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652F59"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4C2DC815" wp14:editId="1361BE2D">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A12A3D"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53D6602B" w14:textId="77777777" w:rsidR="009D0C0B" w:rsidRDefault="009D0C0B">
      <w:pPr>
        <w:tabs>
          <w:tab w:val="left" w:pos="8505"/>
        </w:tabs>
        <w:ind w:left="-142" w:right="-45"/>
        <w:rPr>
          <w:sz w:val="36"/>
          <w:szCs w:val="36"/>
        </w:rPr>
      </w:pPr>
    </w:p>
    <w:p w14:paraId="62342E9B" w14:textId="77777777" w:rsidR="009D0C0B" w:rsidRDefault="009D0C0B">
      <w:pPr>
        <w:tabs>
          <w:tab w:val="left" w:pos="8505"/>
        </w:tabs>
        <w:ind w:left="-142" w:right="-45"/>
        <w:jc w:val="center"/>
        <w:rPr>
          <w:b/>
          <w:bCs/>
          <w:sz w:val="22"/>
          <w:szCs w:val="36"/>
        </w:rPr>
      </w:pPr>
    </w:p>
    <w:p w14:paraId="06ECDA1C" w14:textId="77777777" w:rsidR="009D0C0B" w:rsidRDefault="00FA480B">
      <w:pPr>
        <w:jc w:val="center"/>
        <w:rPr>
          <w:b/>
          <w:bCs/>
          <w:sz w:val="24"/>
          <w:szCs w:val="24"/>
        </w:rPr>
      </w:pPr>
      <w:r>
        <w:rPr>
          <w:b/>
          <w:bCs/>
          <w:sz w:val="36"/>
          <w:szCs w:val="36"/>
        </w:rPr>
        <w:t>PRODUCT ASSESSMENT REPORT OF A BIOCIDAL PRODUCT FOR NATIONAL AUTHORISATION APPLICATIONS</w:t>
      </w:r>
    </w:p>
    <w:p w14:paraId="477829EE" w14:textId="77777777" w:rsidR="009D0C0B" w:rsidRDefault="009D0C0B">
      <w:pPr>
        <w:tabs>
          <w:tab w:val="left" w:pos="8505"/>
        </w:tabs>
        <w:ind w:left="-142" w:right="-45"/>
        <w:jc w:val="center"/>
        <w:rPr>
          <w:b/>
          <w:bCs/>
          <w:sz w:val="24"/>
          <w:szCs w:val="24"/>
        </w:rPr>
      </w:pPr>
    </w:p>
    <w:p w14:paraId="67ED6D6B"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1A8B9989" w14:textId="77777777" w:rsidR="009D0C0B" w:rsidRDefault="009D0C0B">
      <w:pPr>
        <w:tabs>
          <w:tab w:val="left" w:pos="8505"/>
        </w:tabs>
        <w:ind w:left="-142" w:right="-45"/>
        <w:jc w:val="center"/>
        <w:rPr>
          <w:b/>
          <w:bCs/>
          <w:sz w:val="36"/>
          <w:szCs w:val="24"/>
          <w:lang w:val="en-US"/>
        </w:rPr>
      </w:pPr>
    </w:p>
    <w:p w14:paraId="788DD350"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27C97115" wp14:editId="7603F6F6">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73F0AD41" w14:textId="77777777" w:rsidR="009D0C0B" w:rsidRPr="00EC0D24" w:rsidRDefault="00DC4EEF">
      <w:pPr>
        <w:keepNext/>
        <w:widowControl w:val="0"/>
        <w:tabs>
          <w:tab w:val="left" w:pos="1304"/>
        </w:tabs>
        <w:autoSpaceDE w:val="0"/>
        <w:spacing w:before="480" w:after="120" w:line="400" w:lineRule="atLeast"/>
        <w:jc w:val="center"/>
        <w:rPr>
          <w:bCs/>
          <w:sz w:val="32"/>
          <w:szCs w:val="32"/>
          <w:lang w:val="fr-FR"/>
        </w:rPr>
      </w:pPr>
      <w:r w:rsidRPr="00EC0D24">
        <w:rPr>
          <w:bCs/>
          <w:sz w:val="32"/>
          <w:szCs w:val="32"/>
          <w:lang w:val="fr-FR"/>
        </w:rPr>
        <w:t>X6122B1</w:t>
      </w:r>
    </w:p>
    <w:p w14:paraId="733386EE" w14:textId="77777777" w:rsidR="009D0C0B" w:rsidRPr="00EC0D24" w:rsidRDefault="009D0C0B">
      <w:pPr>
        <w:rPr>
          <w:bCs/>
          <w:sz w:val="32"/>
          <w:szCs w:val="32"/>
          <w:lang w:val="fr-FR"/>
        </w:rPr>
      </w:pPr>
    </w:p>
    <w:p w14:paraId="1ACC3D18" w14:textId="77777777" w:rsidR="009D0C0B" w:rsidRPr="00EC0D24" w:rsidRDefault="00FA480B">
      <w:pPr>
        <w:tabs>
          <w:tab w:val="left" w:pos="8505"/>
        </w:tabs>
        <w:ind w:left="-142" w:right="-45"/>
        <w:jc w:val="center"/>
        <w:rPr>
          <w:bCs/>
          <w:sz w:val="32"/>
          <w:szCs w:val="32"/>
          <w:lang w:val="fr-FR"/>
        </w:rPr>
      </w:pPr>
      <w:r w:rsidRPr="00EC0D24">
        <w:rPr>
          <w:bCs/>
          <w:sz w:val="32"/>
          <w:szCs w:val="32"/>
          <w:lang w:val="fr-FR"/>
        </w:rPr>
        <w:t xml:space="preserve">Product type </w:t>
      </w:r>
      <w:r w:rsidR="00DC4EEF" w:rsidRPr="00EC0D24">
        <w:rPr>
          <w:bCs/>
          <w:sz w:val="32"/>
          <w:szCs w:val="32"/>
          <w:lang w:val="fr-FR"/>
        </w:rPr>
        <w:t>8</w:t>
      </w:r>
    </w:p>
    <w:p w14:paraId="28507319" w14:textId="77777777" w:rsidR="009D0C0B" w:rsidRPr="00EC0D24" w:rsidRDefault="009D0C0B">
      <w:pPr>
        <w:tabs>
          <w:tab w:val="left" w:pos="8505"/>
        </w:tabs>
        <w:ind w:right="-45"/>
        <w:rPr>
          <w:bCs/>
          <w:sz w:val="32"/>
          <w:szCs w:val="32"/>
          <w:lang w:val="fr-FR"/>
        </w:rPr>
      </w:pPr>
    </w:p>
    <w:p w14:paraId="315C5475" w14:textId="77777777" w:rsidR="009D0C0B" w:rsidRPr="00EC0D24" w:rsidRDefault="001D4FEA">
      <w:pPr>
        <w:tabs>
          <w:tab w:val="left" w:pos="8505"/>
        </w:tabs>
        <w:ind w:left="-142" w:right="-45"/>
        <w:jc w:val="center"/>
        <w:rPr>
          <w:bCs/>
          <w:sz w:val="32"/>
          <w:szCs w:val="32"/>
          <w:lang w:val="fr-FR"/>
        </w:rPr>
      </w:pPr>
      <w:r w:rsidRPr="00EC0D24">
        <w:rPr>
          <w:bCs/>
          <w:sz w:val="32"/>
          <w:szCs w:val="32"/>
          <w:lang w:val="fr-FR"/>
        </w:rPr>
        <w:t>Cypermethrin</w:t>
      </w:r>
    </w:p>
    <w:p w14:paraId="3E20E632" w14:textId="77777777" w:rsidR="001D4FEA" w:rsidRPr="00EC0D24" w:rsidRDefault="001D4FEA">
      <w:pPr>
        <w:tabs>
          <w:tab w:val="left" w:pos="8505"/>
        </w:tabs>
        <w:ind w:left="-142" w:right="-45"/>
        <w:jc w:val="center"/>
        <w:rPr>
          <w:bCs/>
          <w:sz w:val="32"/>
          <w:szCs w:val="32"/>
          <w:lang w:val="fr-FR"/>
        </w:rPr>
      </w:pPr>
      <w:r w:rsidRPr="00EC0D24">
        <w:rPr>
          <w:bCs/>
          <w:sz w:val="32"/>
          <w:szCs w:val="32"/>
          <w:lang w:val="fr-FR"/>
        </w:rPr>
        <w:t>Tebuconazole</w:t>
      </w:r>
    </w:p>
    <w:p w14:paraId="0F2BCFE7" w14:textId="77777777" w:rsidR="001D4FEA" w:rsidRPr="00EC0D24" w:rsidRDefault="001D4FEA">
      <w:pPr>
        <w:tabs>
          <w:tab w:val="left" w:pos="8505"/>
        </w:tabs>
        <w:ind w:left="-142" w:right="-45"/>
        <w:jc w:val="center"/>
        <w:rPr>
          <w:bCs/>
          <w:sz w:val="32"/>
          <w:szCs w:val="32"/>
          <w:lang w:val="fr-FR"/>
        </w:rPr>
      </w:pPr>
      <w:r w:rsidRPr="00EC0D24">
        <w:rPr>
          <w:bCs/>
          <w:sz w:val="32"/>
          <w:szCs w:val="32"/>
          <w:lang w:val="fr-FR"/>
        </w:rPr>
        <w:t>Propiconazole</w:t>
      </w:r>
    </w:p>
    <w:p w14:paraId="1ED38C30" w14:textId="77777777" w:rsidR="009D0C0B" w:rsidRPr="0038329A" w:rsidRDefault="001D4FEA" w:rsidP="001D4FEA">
      <w:pPr>
        <w:tabs>
          <w:tab w:val="left" w:pos="8505"/>
        </w:tabs>
        <w:ind w:left="-142" w:right="-45"/>
        <w:jc w:val="center"/>
        <w:rPr>
          <w:bCs/>
          <w:sz w:val="32"/>
          <w:szCs w:val="32"/>
          <w:lang w:val="en-US"/>
        </w:rPr>
      </w:pPr>
      <w:r w:rsidRPr="0038329A">
        <w:rPr>
          <w:bCs/>
          <w:sz w:val="32"/>
          <w:szCs w:val="32"/>
          <w:lang w:val="en-US"/>
        </w:rPr>
        <w:t>IPBC</w:t>
      </w:r>
    </w:p>
    <w:p w14:paraId="34B5DAEA" w14:textId="77777777" w:rsidR="009D0C0B" w:rsidRPr="0038329A" w:rsidRDefault="009D0C0B">
      <w:pPr>
        <w:tabs>
          <w:tab w:val="left" w:pos="8505"/>
        </w:tabs>
        <w:ind w:right="-45"/>
        <w:jc w:val="center"/>
        <w:rPr>
          <w:bCs/>
          <w:sz w:val="32"/>
          <w:szCs w:val="32"/>
          <w:lang w:val="en-US"/>
        </w:rPr>
      </w:pPr>
    </w:p>
    <w:p w14:paraId="3F9C15CE" w14:textId="77777777" w:rsidR="009D0C0B" w:rsidRDefault="00FA480B">
      <w:pPr>
        <w:tabs>
          <w:tab w:val="left" w:pos="8505"/>
        </w:tabs>
        <w:ind w:right="-45"/>
        <w:jc w:val="center"/>
        <w:rPr>
          <w:bCs/>
          <w:sz w:val="32"/>
          <w:szCs w:val="32"/>
        </w:rPr>
      </w:pPr>
      <w:r>
        <w:rPr>
          <w:bCs/>
          <w:sz w:val="32"/>
          <w:szCs w:val="32"/>
        </w:rPr>
        <w:t xml:space="preserve">Case Number in R4BP: </w:t>
      </w:r>
      <w:r w:rsidR="001D4FEA" w:rsidRPr="001D4FEA">
        <w:rPr>
          <w:bCs/>
          <w:sz w:val="32"/>
          <w:szCs w:val="32"/>
        </w:rPr>
        <w:t>BC-JL017423-44</w:t>
      </w:r>
    </w:p>
    <w:p w14:paraId="61FD4EA9" w14:textId="77777777" w:rsidR="009D0C0B" w:rsidRDefault="009D0C0B">
      <w:pPr>
        <w:tabs>
          <w:tab w:val="left" w:pos="8505"/>
        </w:tabs>
        <w:ind w:right="-45"/>
        <w:rPr>
          <w:bCs/>
          <w:sz w:val="32"/>
          <w:szCs w:val="32"/>
        </w:rPr>
      </w:pPr>
    </w:p>
    <w:p w14:paraId="4DBF8688" w14:textId="77777777" w:rsidR="009D0C0B" w:rsidRDefault="009D0C0B">
      <w:pPr>
        <w:tabs>
          <w:tab w:val="left" w:pos="8505"/>
        </w:tabs>
        <w:ind w:left="-142" w:right="-45"/>
        <w:jc w:val="center"/>
        <w:rPr>
          <w:bCs/>
          <w:sz w:val="32"/>
          <w:szCs w:val="32"/>
        </w:rPr>
      </w:pPr>
    </w:p>
    <w:p w14:paraId="4798E0C7" w14:textId="77777777" w:rsidR="009D0C0B" w:rsidRDefault="00FA480B">
      <w:pPr>
        <w:tabs>
          <w:tab w:val="left" w:pos="8505"/>
        </w:tabs>
        <w:ind w:left="-142" w:right="-45"/>
        <w:jc w:val="center"/>
        <w:rPr>
          <w:rFonts w:eastAsia="Verdana"/>
        </w:rPr>
      </w:pPr>
      <w:r>
        <w:rPr>
          <w:bCs/>
          <w:sz w:val="32"/>
          <w:szCs w:val="32"/>
        </w:rPr>
        <w:t xml:space="preserve">Evaluating Competent Authority: </w:t>
      </w:r>
      <w:r w:rsidR="001D4FEA">
        <w:rPr>
          <w:bCs/>
          <w:sz w:val="32"/>
          <w:szCs w:val="32"/>
        </w:rPr>
        <w:t>FR</w:t>
      </w:r>
    </w:p>
    <w:p w14:paraId="4EF4162C" w14:textId="77777777" w:rsidR="009D0C0B" w:rsidRDefault="009D0C0B">
      <w:pPr>
        <w:tabs>
          <w:tab w:val="left" w:pos="8505"/>
        </w:tabs>
        <w:ind w:left="-142" w:right="-45"/>
        <w:jc w:val="center"/>
        <w:rPr>
          <w:bCs/>
          <w:sz w:val="32"/>
          <w:szCs w:val="32"/>
        </w:rPr>
      </w:pPr>
    </w:p>
    <w:p w14:paraId="050374B3" w14:textId="631D6543" w:rsidR="009D0C0B" w:rsidRDefault="00FA480B">
      <w:pPr>
        <w:tabs>
          <w:tab w:val="left" w:pos="8505"/>
        </w:tabs>
        <w:ind w:left="-142" w:right="-45"/>
        <w:jc w:val="center"/>
        <w:rPr>
          <w:bCs/>
          <w:sz w:val="32"/>
          <w:szCs w:val="32"/>
        </w:rPr>
      </w:pPr>
      <w:r>
        <w:rPr>
          <w:bCs/>
          <w:sz w:val="32"/>
          <w:szCs w:val="32"/>
        </w:rPr>
        <w:t xml:space="preserve">Date: </w:t>
      </w:r>
      <w:r w:rsidR="009E047D">
        <w:rPr>
          <w:bCs/>
          <w:sz w:val="32"/>
          <w:szCs w:val="32"/>
        </w:rPr>
        <w:t xml:space="preserve">April </w:t>
      </w:r>
      <w:r w:rsidR="00B039ED">
        <w:rPr>
          <w:bCs/>
          <w:sz w:val="32"/>
          <w:szCs w:val="32"/>
        </w:rPr>
        <w:t>2018</w:t>
      </w:r>
      <w:r>
        <w:rPr>
          <w:bCs/>
          <w:sz w:val="32"/>
          <w:szCs w:val="32"/>
        </w:rPr>
        <w:t xml:space="preserve"> </w:t>
      </w:r>
    </w:p>
    <w:p w14:paraId="79C2A057" w14:textId="55592F79" w:rsidR="00CE6845" w:rsidRDefault="00687588" w:rsidP="00687588">
      <w:pPr>
        <w:shd w:val="clear" w:color="auto" w:fill="D9D9D9" w:themeFill="background1" w:themeFillShade="D9"/>
        <w:tabs>
          <w:tab w:val="left" w:pos="8505"/>
        </w:tabs>
        <w:ind w:left="-142" w:right="-45"/>
        <w:jc w:val="center"/>
        <w:rPr>
          <w:rFonts w:ascii="Times New Roman" w:hAnsi="Times New Roman" w:cs="Times New Roman"/>
          <w:bCs/>
          <w:sz w:val="50"/>
          <w:szCs w:val="50"/>
        </w:rPr>
      </w:pPr>
      <w:r>
        <w:rPr>
          <w:bCs/>
          <w:sz w:val="32"/>
          <w:szCs w:val="32"/>
        </w:rPr>
        <w:t>Revised:</w:t>
      </w:r>
      <w:r w:rsidR="00CE6845">
        <w:rPr>
          <w:bCs/>
          <w:sz w:val="32"/>
          <w:szCs w:val="32"/>
        </w:rPr>
        <w:t xml:space="preserve"> September 2019</w:t>
      </w:r>
    </w:p>
    <w:p w14:paraId="70A09AEA" w14:textId="77777777" w:rsidR="009D0C0B" w:rsidRDefault="00FA480B">
      <w:pPr>
        <w:pStyle w:val="Inhaltsverzeichnisberschrift"/>
        <w:pageBreakBefore/>
        <w:rPr>
          <w:rFonts w:cs="Verdana"/>
          <w:color w:val="000000"/>
          <w:u w:val="single"/>
        </w:rPr>
      </w:pPr>
      <w:bookmarkStart w:id="0" w:name="_Toc536627238"/>
      <w:r>
        <w:rPr>
          <w:rFonts w:ascii="Verdana" w:hAnsi="Verdana" w:cs="Verdana"/>
          <w:color w:val="000000"/>
          <w:u w:val="single"/>
        </w:rPr>
        <w:lastRenderedPageBreak/>
        <w:t>Table of Contents</w:t>
      </w:r>
      <w:bookmarkEnd w:id="0"/>
    </w:p>
    <w:p w14:paraId="5C64036F" w14:textId="77777777" w:rsidR="009D0C0B" w:rsidRDefault="009D0C0B">
      <w:pPr>
        <w:rPr>
          <w:color w:val="000000"/>
          <w:u w:val="single"/>
          <w:lang w:val="en-US" w:eastAsia="ja-JP"/>
        </w:rPr>
      </w:pPr>
    </w:p>
    <w:p w14:paraId="3E499707" w14:textId="63FC0172" w:rsidR="000656F7" w:rsidRDefault="00FA480B">
      <w:pPr>
        <w:pStyle w:val="TM1"/>
        <w:tabs>
          <w:tab w:val="right" w:leader="dot" w:pos="9487"/>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536627238" w:history="1">
        <w:r w:rsidR="000656F7" w:rsidRPr="00BE0F56">
          <w:rPr>
            <w:rStyle w:val="Lienhypertexte"/>
            <w:rFonts w:ascii="Verdana" w:hAnsi="Verdana" w:cs="Verdana"/>
            <w:noProof/>
          </w:rPr>
          <w:t>Table of Contents</w:t>
        </w:r>
        <w:r w:rsidR="000656F7">
          <w:rPr>
            <w:noProof/>
          </w:rPr>
          <w:tab/>
        </w:r>
        <w:r w:rsidR="000656F7">
          <w:rPr>
            <w:noProof/>
          </w:rPr>
          <w:fldChar w:fldCharType="begin"/>
        </w:r>
        <w:r w:rsidR="000656F7">
          <w:rPr>
            <w:noProof/>
          </w:rPr>
          <w:instrText xml:space="preserve"> PAGEREF _Toc536627238 \h </w:instrText>
        </w:r>
        <w:r w:rsidR="000656F7">
          <w:rPr>
            <w:noProof/>
          </w:rPr>
        </w:r>
        <w:r w:rsidR="000656F7">
          <w:rPr>
            <w:noProof/>
          </w:rPr>
          <w:fldChar w:fldCharType="separate"/>
        </w:r>
        <w:r w:rsidR="000656F7">
          <w:rPr>
            <w:noProof/>
          </w:rPr>
          <w:t>2</w:t>
        </w:r>
        <w:r w:rsidR="000656F7">
          <w:rPr>
            <w:noProof/>
          </w:rPr>
          <w:fldChar w:fldCharType="end"/>
        </w:r>
      </w:hyperlink>
    </w:p>
    <w:p w14:paraId="2833C7D4" w14:textId="6C58F890" w:rsidR="000656F7" w:rsidRDefault="006E2528">
      <w:pPr>
        <w:pStyle w:val="TM1"/>
        <w:tabs>
          <w:tab w:val="left" w:pos="400"/>
          <w:tab w:val="right" w:leader="dot" w:pos="9487"/>
        </w:tabs>
        <w:rPr>
          <w:rFonts w:asciiTheme="minorHAnsi" w:eastAsiaTheme="minorEastAsia" w:hAnsiTheme="minorHAnsi" w:cstheme="minorBidi"/>
          <w:b w:val="0"/>
          <w:bCs w:val="0"/>
          <w:caps w:val="0"/>
          <w:noProof/>
          <w:sz w:val="22"/>
          <w:szCs w:val="22"/>
          <w:lang w:val="fr-FR" w:eastAsia="fr-FR"/>
        </w:rPr>
      </w:pPr>
      <w:hyperlink w:anchor="_Toc536627239" w:history="1">
        <w:r w:rsidR="000656F7" w:rsidRPr="00BE0F56">
          <w:rPr>
            <w:rStyle w:val="Lienhypertexte"/>
            <w:rFonts w:eastAsia="Calibri" w:cs="Times New Roman"/>
            <w:i/>
            <w:noProof/>
            <w:kern w:val="1"/>
            <w:lang w:eastAsia="en-US" w:bidi="x-none"/>
          </w:rPr>
          <w:t>1</w:t>
        </w:r>
        <w:r w:rsidR="000656F7">
          <w:rPr>
            <w:rFonts w:asciiTheme="minorHAnsi" w:eastAsiaTheme="minorEastAsia" w:hAnsiTheme="minorHAnsi" w:cstheme="minorBidi"/>
            <w:b w:val="0"/>
            <w:bCs w:val="0"/>
            <w:caps w:val="0"/>
            <w:noProof/>
            <w:sz w:val="22"/>
            <w:szCs w:val="22"/>
            <w:lang w:val="fr-FR" w:eastAsia="fr-FR"/>
          </w:rPr>
          <w:tab/>
        </w:r>
        <w:r w:rsidR="000656F7" w:rsidRPr="00BE0F56">
          <w:rPr>
            <w:rStyle w:val="Lienhypertexte"/>
            <w:rFonts w:eastAsia="Calibri"/>
            <w:noProof/>
          </w:rPr>
          <w:t>CONCLUSION</w:t>
        </w:r>
        <w:r w:rsidR="000656F7">
          <w:rPr>
            <w:noProof/>
          </w:rPr>
          <w:tab/>
        </w:r>
        <w:r w:rsidR="000656F7">
          <w:rPr>
            <w:noProof/>
          </w:rPr>
          <w:fldChar w:fldCharType="begin"/>
        </w:r>
        <w:r w:rsidR="000656F7">
          <w:rPr>
            <w:noProof/>
          </w:rPr>
          <w:instrText xml:space="preserve"> PAGEREF _Toc536627239 \h </w:instrText>
        </w:r>
        <w:r w:rsidR="000656F7">
          <w:rPr>
            <w:noProof/>
          </w:rPr>
        </w:r>
        <w:r w:rsidR="000656F7">
          <w:rPr>
            <w:noProof/>
          </w:rPr>
          <w:fldChar w:fldCharType="separate"/>
        </w:r>
        <w:r w:rsidR="000656F7">
          <w:rPr>
            <w:noProof/>
          </w:rPr>
          <w:t>6</w:t>
        </w:r>
        <w:r w:rsidR="000656F7">
          <w:rPr>
            <w:noProof/>
          </w:rPr>
          <w:fldChar w:fldCharType="end"/>
        </w:r>
      </w:hyperlink>
    </w:p>
    <w:p w14:paraId="6585D326" w14:textId="3CF587E7" w:rsidR="000656F7" w:rsidRDefault="006E2528">
      <w:pPr>
        <w:pStyle w:val="TM1"/>
        <w:tabs>
          <w:tab w:val="left" w:pos="400"/>
          <w:tab w:val="right" w:leader="dot" w:pos="9487"/>
        </w:tabs>
        <w:rPr>
          <w:rFonts w:asciiTheme="minorHAnsi" w:eastAsiaTheme="minorEastAsia" w:hAnsiTheme="minorHAnsi" w:cstheme="minorBidi"/>
          <w:b w:val="0"/>
          <w:bCs w:val="0"/>
          <w:caps w:val="0"/>
          <w:noProof/>
          <w:sz w:val="22"/>
          <w:szCs w:val="22"/>
          <w:lang w:val="fr-FR" w:eastAsia="fr-FR"/>
        </w:rPr>
      </w:pPr>
      <w:hyperlink w:anchor="_Toc536627240" w:history="1">
        <w:r w:rsidR="000656F7" w:rsidRPr="00BE0F56">
          <w:rPr>
            <w:rStyle w:val="Lienhypertexte"/>
            <w:rFonts w:cs="Times New Roman"/>
            <w:i/>
            <w:noProof/>
            <w:kern w:val="1"/>
            <w:lang w:bidi="x-none"/>
          </w:rPr>
          <w:t>2</w:t>
        </w:r>
        <w:r w:rsidR="000656F7">
          <w:rPr>
            <w:rFonts w:asciiTheme="minorHAnsi" w:eastAsiaTheme="minorEastAsia" w:hAnsiTheme="minorHAnsi" w:cstheme="minorBidi"/>
            <w:b w:val="0"/>
            <w:bCs w:val="0"/>
            <w:caps w:val="0"/>
            <w:noProof/>
            <w:sz w:val="22"/>
            <w:szCs w:val="22"/>
            <w:lang w:val="fr-FR" w:eastAsia="fr-FR"/>
          </w:rPr>
          <w:tab/>
        </w:r>
        <w:r w:rsidR="000656F7" w:rsidRPr="00BE0F56">
          <w:rPr>
            <w:rStyle w:val="Lienhypertexte"/>
            <w:rFonts w:eastAsia="Calibri"/>
            <w:noProof/>
          </w:rPr>
          <w:t>ASSESSMENT REPORT</w:t>
        </w:r>
        <w:r w:rsidR="000656F7">
          <w:rPr>
            <w:noProof/>
          </w:rPr>
          <w:tab/>
        </w:r>
        <w:r w:rsidR="000656F7">
          <w:rPr>
            <w:noProof/>
          </w:rPr>
          <w:fldChar w:fldCharType="begin"/>
        </w:r>
        <w:r w:rsidR="000656F7">
          <w:rPr>
            <w:noProof/>
          </w:rPr>
          <w:instrText xml:space="preserve"> PAGEREF _Toc536627240 \h </w:instrText>
        </w:r>
        <w:r w:rsidR="000656F7">
          <w:rPr>
            <w:noProof/>
          </w:rPr>
        </w:r>
        <w:r w:rsidR="000656F7">
          <w:rPr>
            <w:noProof/>
          </w:rPr>
          <w:fldChar w:fldCharType="separate"/>
        </w:r>
        <w:r w:rsidR="000656F7">
          <w:rPr>
            <w:noProof/>
          </w:rPr>
          <w:t>8</w:t>
        </w:r>
        <w:r w:rsidR="000656F7">
          <w:rPr>
            <w:noProof/>
          </w:rPr>
          <w:fldChar w:fldCharType="end"/>
        </w:r>
      </w:hyperlink>
    </w:p>
    <w:p w14:paraId="5A024F6A" w14:textId="482F7216"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241" w:history="1">
        <w:r w:rsidR="000656F7" w:rsidRPr="00BE0F56">
          <w:rPr>
            <w:rStyle w:val="Lienhypertexte"/>
            <w:noProof/>
            <w:lang w:val="de-DE"/>
          </w:rPr>
          <w:t>2.1</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rPr>
          <w:t>Summary of the product assessment</w:t>
        </w:r>
        <w:r w:rsidR="000656F7">
          <w:rPr>
            <w:noProof/>
          </w:rPr>
          <w:tab/>
        </w:r>
        <w:r w:rsidR="000656F7">
          <w:rPr>
            <w:noProof/>
          </w:rPr>
          <w:fldChar w:fldCharType="begin"/>
        </w:r>
        <w:r w:rsidR="000656F7">
          <w:rPr>
            <w:noProof/>
          </w:rPr>
          <w:instrText xml:space="preserve"> PAGEREF _Toc536627241 \h </w:instrText>
        </w:r>
        <w:r w:rsidR="000656F7">
          <w:rPr>
            <w:noProof/>
          </w:rPr>
        </w:r>
        <w:r w:rsidR="000656F7">
          <w:rPr>
            <w:noProof/>
          </w:rPr>
          <w:fldChar w:fldCharType="separate"/>
        </w:r>
        <w:r w:rsidR="000656F7">
          <w:rPr>
            <w:noProof/>
          </w:rPr>
          <w:t>8</w:t>
        </w:r>
        <w:r w:rsidR="000656F7">
          <w:rPr>
            <w:noProof/>
          </w:rPr>
          <w:fldChar w:fldCharType="end"/>
        </w:r>
      </w:hyperlink>
    </w:p>
    <w:p w14:paraId="25AD83F4" w14:textId="3FF7458B"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42" w:history="1">
        <w:r w:rsidR="000656F7" w:rsidRPr="00BE0F56">
          <w:rPr>
            <w:rStyle w:val="Lienhypertexte"/>
            <w:noProof/>
          </w:rPr>
          <w:t>2.1.1</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Administrative information</w:t>
        </w:r>
        <w:r w:rsidR="000656F7">
          <w:rPr>
            <w:noProof/>
          </w:rPr>
          <w:tab/>
        </w:r>
        <w:r w:rsidR="000656F7">
          <w:rPr>
            <w:noProof/>
          </w:rPr>
          <w:fldChar w:fldCharType="begin"/>
        </w:r>
        <w:r w:rsidR="000656F7">
          <w:rPr>
            <w:noProof/>
          </w:rPr>
          <w:instrText xml:space="preserve"> PAGEREF _Toc536627242 \h </w:instrText>
        </w:r>
        <w:r w:rsidR="000656F7">
          <w:rPr>
            <w:noProof/>
          </w:rPr>
        </w:r>
        <w:r w:rsidR="000656F7">
          <w:rPr>
            <w:noProof/>
          </w:rPr>
          <w:fldChar w:fldCharType="separate"/>
        </w:r>
        <w:r w:rsidR="000656F7">
          <w:rPr>
            <w:noProof/>
          </w:rPr>
          <w:t>8</w:t>
        </w:r>
        <w:r w:rsidR="000656F7">
          <w:rPr>
            <w:noProof/>
          </w:rPr>
          <w:fldChar w:fldCharType="end"/>
        </w:r>
      </w:hyperlink>
    </w:p>
    <w:p w14:paraId="0CABF771" w14:textId="031D732B"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43" w:history="1">
        <w:r w:rsidR="000656F7" w:rsidRPr="00BE0F56">
          <w:rPr>
            <w:rStyle w:val="Lienhypertexte"/>
            <w:b/>
            <w:bCs/>
            <w:noProof/>
            <w:lang w:eastAsia="en-GB"/>
          </w:rPr>
          <w:t>2.1.1.1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Identifier of the product / product family</w:t>
        </w:r>
        <w:r w:rsidR="000656F7">
          <w:rPr>
            <w:noProof/>
          </w:rPr>
          <w:tab/>
        </w:r>
        <w:r w:rsidR="000656F7">
          <w:rPr>
            <w:noProof/>
          </w:rPr>
          <w:fldChar w:fldCharType="begin"/>
        </w:r>
        <w:r w:rsidR="000656F7">
          <w:rPr>
            <w:noProof/>
          </w:rPr>
          <w:instrText xml:space="preserve"> PAGEREF _Toc536627243 \h </w:instrText>
        </w:r>
        <w:r w:rsidR="000656F7">
          <w:rPr>
            <w:noProof/>
          </w:rPr>
        </w:r>
        <w:r w:rsidR="000656F7">
          <w:rPr>
            <w:noProof/>
          </w:rPr>
          <w:fldChar w:fldCharType="separate"/>
        </w:r>
        <w:r w:rsidR="000656F7">
          <w:rPr>
            <w:noProof/>
          </w:rPr>
          <w:t>8</w:t>
        </w:r>
        <w:r w:rsidR="000656F7">
          <w:rPr>
            <w:noProof/>
          </w:rPr>
          <w:fldChar w:fldCharType="end"/>
        </w:r>
      </w:hyperlink>
    </w:p>
    <w:p w14:paraId="3C406EB0" w14:textId="031C25C6"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44" w:history="1">
        <w:r w:rsidR="000656F7" w:rsidRPr="00BE0F56">
          <w:rPr>
            <w:rStyle w:val="Lienhypertexte"/>
            <w:b/>
            <w:bCs/>
            <w:noProof/>
            <w:lang w:eastAsia="en-GB"/>
          </w:rPr>
          <w:t>2.1.1.2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Authorisation holder</w:t>
        </w:r>
        <w:r w:rsidR="000656F7">
          <w:rPr>
            <w:noProof/>
          </w:rPr>
          <w:tab/>
        </w:r>
        <w:r w:rsidR="000656F7">
          <w:rPr>
            <w:noProof/>
          </w:rPr>
          <w:fldChar w:fldCharType="begin"/>
        </w:r>
        <w:r w:rsidR="000656F7">
          <w:rPr>
            <w:noProof/>
          </w:rPr>
          <w:instrText xml:space="preserve"> PAGEREF _Toc536627244 \h </w:instrText>
        </w:r>
        <w:r w:rsidR="000656F7">
          <w:rPr>
            <w:noProof/>
          </w:rPr>
        </w:r>
        <w:r w:rsidR="000656F7">
          <w:rPr>
            <w:noProof/>
          </w:rPr>
          <w:fldChar w:fldCharType="separate"/>
        </w:r>
        <w:r w:rsidR="000656F7">
          <w:rPr>
            <w:noProof/>
          </w:rPr>
          <w:t>8</w:t>
        </w:r>
        <w:r w:rsidR="000656F7">
          <w:rPr>
            <w:noProof/>
          </w:rPr>
          <w:fldChar w:fldCharType="end"/>
        </w:r>
      </w:hyperlink>
    </w:p>
    <w:p w14:paraId="0EE3181A" w14:textId="109553C3"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45" w:history="1">
        <w:r w:rsidR="000656F7" w:rsidRPr="00BE0F56">
          <w:rPr>
            <w:rStyle w:val="Lienhypertexte"/>
            <w:b/>
            <w:bCs/>
            <w:noProof/>
            <w:lang w:eastAsia="en-GB"/>
          </w:rPr>
          <w:t>2.1.1.3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Manufacturer of the products of the family</w:t>
        </w:r>
        <w:r w:rsidR="000656F7">
          <w:rPr>
            <w:noProof/>
          </w:rPr>
          <w:tab/>
        </w:r>
        <w:r w:rsidR="000656F7">
          <w:rPr>
            <w:noProof/>
          </w:rPr>
          <w:fldChar w:fldCharType="begin"/>
        </w:r>
        <w:r w:rsidR="000656F7">
          <w:rPr>
            <w:noProof/>
          </w:rPr>
          <w:instrText xml:space="preserve"> PAGEREF _Toc536627245 \h </w:instrText>
        </w:r>
        <w:r w:rsidR="000656F7">
          <w:rPr>
            <w:noProof/>
          </w:rPr>
        </w:r>
        <w:r w:rsidR="000656F7">
          <w:rPr>
            <w:noProof/>
          </w:rPr>
          <w:fldChar w:fldCharType="separate"/>
        </w:r>
        <w:r w:rsidR="000656F7">
          <w:rPr>
            <w:noProof/>
          </w:rPr>
          <w:t>9</w:t>
        </w:r>
        <w:r w:rsidR="000656F7">
          <w:rPr>
            <w:noProof/>
          </w:rPr>
          <w:fldChar w:fldCharType="end"/>
        </w:r>
      </w:hyperlink>
    </w:p>
    <w:p w14:paraId="39205FD5" w14:textId="219D0C8A"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46" w:history="1">
        <w:r w:rsidR="000656F7" w:rsidRPr="00BE0F56">
          <w:rPr>
            <w:rStyle w:val="Lienhypertexte"/>
            <w:b/>
            <w:bCs/>
            <w:noProof/>
            <w:lang w:eastAsia="en-GB"/>
          </w:rPr>
          <w:t>2.1.1.4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Manufacturers of the active substances</w:t>
        </w:r>
        <w:r w:rsidR="000656F7">
          <w:rPr>
            <w:noProof/>
          </w:rPr>
          <w:tab/>
        </w:r>
        <w:r w:rsidR="000656F7">
          <w:rPr>
            <w:noProof/>
          </w:rPr>
          <w:fldChar w:fldCharType="begin"/>
        </w:r>
        <w:r w:rsidR="000656F7">
          <w:rPr>
            <w:noProof/>
          </w:rPr>
          <w:instrText xml:space="preserve"> PAGEREF _Toc536627246 \h </w:instrText>
        </w:r>
        <w:r w:rsidR="000656F7">
          <w:rPr>
            <w:noProof/>
          </w:rPr>
        </w:r>
        <w:r w:rsidR="000656F7">
          <w:rPr>
            <w:noProof/>
          </w:rPr>
          <w:fldChar w:fldCharType="separate"/>
        </w:r>
        <w:r w:rsidR="000656F7">
          <w:rPr>
            <w:noProof/>
          </w:rPr>
          <w:t>9</w:t>
        </w:r>
        <w:r w:rsidR="000656F7">
          <w:rPr>
            <w:noProof/>
          </w:rPr>
          <w:fldChar w:fldCharType="end"/>
        </w:r>
      </w:hyperlink>
    </w:p>
    <w:p w14:paraId="2A0945AC" w14:textId="4F60321F"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47" w:history="1">
        <w:r w:rsidR="000656F7" w:rsidRPr="00BE0F56">
          <w:rPr>
            <w:rStyle w:val="Lienhypertexte"/>
            <w:rFonts w:eastAsia="Calibri"/>
            <w:noProof/>
            <w:lang w:eastAsia="en-US"/>
          </w:rPr>
          <w:t>2.1.2</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Product composition and formulation</w:t>
        </w:r>
        <w:r w:rsidR="000656F7">
          <w:rPr>
            <w:noProof/>
          </w:rPr>
          <w:tab/>
        </w:r>
        <w:r w:rsidR="000656F7">
          <w:rPr>
            <w:noProof/>
          </w:rPr>
          <w:fldChar w:fldCharType="begin"/>
        </w:r>
        <w:r w:rsidR="000656F7">
          <w:rPr>
            <w:noProof/>
          </w:rPr>
          <w:instrText xml:space="preserve"> PAGEREF _Toc536627247 \h </w:instrText>
        </w:r>
        <w:r w:rsidR="000656F7">
          <w:rPr>
            <w:noProof/>
          </w:rPr>
        </w:r>
        <w:r w:rsidR="000656F7">
          <w:rPr>
            <w:noProof/>
          </w:rPr>
          <w:fldChar w:fldCharType="separate"/>
        </w:r>
        <w:r w:rsidR="000656F7">
          <w:rPr>
            <w:noProof/>
          </w:rPr>
          <w:t>10</w:t>
        </w:r>
        <w:r w:rsidR="000656F7">
          <w:rPr>
            <w:noProof/>
          </w:rPr>
          <w:fldChar w:fldCharType="end"/>
        </w:r>
      </w:hyperlink>
    </w:p>
    <w:p w14:paraId="40C2A26A" w14:textId="2AD448D4"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48" w:history="1">
        <w:r w:rsidR="000656F7" w:rsidRPr="00BE0F56">
          <w:rPr>
            <w:rStyle w:val="Lienhypertexte"/>
            <w:b/>
            <w:noProof/>
          </w:rPr>
          <w:t>2.1.2.1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Identity of the active substance</w:t>
        </w:r>
        <w:r w:rsidR="000656F7">
          <w:rPr>
            <w:noProof/>
          </w:rPr>
          <w:tab/>
        </w:r>
        <w:r w:rsidR="000656F7">
          <w:rPr>
            <w:noProof/>
          </w:rPr>
          <w:fldChar w:fldCharType="begin"/>
        </w:r>
        <w:r w:rsidR="000656F7">
          <w:rPr>
            <w:noProof/>
          </w:rPr>
          <w:instrText xml:space="preserve"> PAGEREF _Toc536627248 \h </w:instrText>
        </w:r>
        <w:r w:rsidR="000656F7">
          <w:rPr>
            <w:noProof/>
          </w:rPr>
        </w:r>
        <w:r w:rsidR="000656F7">
          <w:rPr>
            <w:noProof/>
          </w:rPr>
          <w:fldChar w:fldCharType="separate"/>
        </w:r>
        <w:r w:rsidR="000656F7">
          <w:rPr>
            <w:noProof/>
          </w:rPr>
          <w:t>10</w:t>
        </w:r>
        <w:r w:rsidR="000656F7">
          <w:rPr>
            <w:noProof/>
          </w:rPr>
          <w:fldChar w:fldCharType="end"/>
        </w:r>
      </w:hyperlink>
    </w:p>
    <w:p w14:paraId="05DD8890" w14:textId="2F06F559"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49" w:history="1">
        <w:r w:rsidR="000656F7" w:rsidRPr="00BE0F56">
          <w:rPr>
            <w:rStyle w:val="Lienhypertexte"/>
            <w:rFonts w:cs="Times New Roman"/>
            <w:b/>
            <w:noProof/>
            <w:lang w:eastAsia="fr-FR"/>
          </w:rPr>
          <w:t>2.1.2.2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Candidate for substitution</w:t>
        </w:r>
        <w:r w:rsidR="000656F7">
          <w:rPr>
            <w:noProof/>
          </w:rPr>
          <w:tab/>
        </w:r>
        <w:r w:rsidR="000656F7">
          <w:rPr>
            <w:noProof/>
          </w:rPr>
          <w:fldChar w:fldCharType="begin"/>
        </w:r>
        <w:r w:rsidR="000656F7">
          <w:rPr>
            <w:noProof/>
          </w:rPr>
          <w:instrText xml:space="preserve"> PAGEREF _Toc536627249 \h </w:instrText>
        </w:r>
        <w:r w:rsidR="000656F7">
          <w:rPr>
            <w:noProof/>
          </w:rPr>
        </w:r>
        <w:r w:rsidR="000656F7">
          <w:rPr>
            <w:noProof/>
          </w:rPr>
          <w:fldChar w:fldCharType="separate"/>
        </w:r>
        <w:r w:rsidR="000656F7">
          <w:rPr>
            <w:noProof/>
          </w:rPr>
          <w:t>11</w:t>
        </w:r>
        <w:r w:rsidR="000656F7">
          <w:rPr>
            <w:noProof/>
          </w:rPr>
          <w:fldChar w:fldCharType="end"/>
        </w:r>
      </w:hyperlink>
    </w:p>
    <w:p w14:paraId="1ECCBDCD" w14:textId="59E7A118"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0" w:history="1">
        <w:r w:rsidR="000656F7" w:rsidRPr="00BE0F56">
          <w:rPr>
            <w:rStyle w:val="Lienhypertexte"/>
            <w:b/>
            <w:bCs/>
            <w:noProof/>
            <w:lang w:val="en-US" w:eastAsia="en-GB"/>
          </w:rPr>
          <w:t>2.1.2.3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Qualitative and quantitative information on the composition of the biocidal product</w:t>
        </w:r>
        <w:r w:rsidR="000656F7">
          <w:rPr>
            <w:noProof/>
          </w:rPr>
          <w:tab/>
        </w:r>
        <w:r w:rsidR="000656F7">
          <w:rPr>
            <w:noProof/>
          </w:rPr>
          <w:fldChar w:fldCharType="begin"/>
        </w:r>
        <w:r w:rsidR="000656F7">
          <w:rPr>
            <w:noProof/>
          </w:rPr>
          <w:instrText xml:space="preserve"> PAGEREF _Toc536627250 \h </w:instrText>
        </w:r>
        <w:r w:rsidR="000656F7">
          <w:rPr>
            <w:noProof/>
          </w:rPr>
        </w:r>
        <w:r w:rsidR="000656F7">
          <w:rPr>
            <w:noProof/>
          </w:rPr>
          <w:fldChar w:fldCharType="separate"/>
        </w:r>
        <w:r w:rsidR="000656F7">
          <w:rPr>
            <w:noProof/>
          </w:rPr>
          <w:t>11</w:t>
        </w:r>
        <w:r w:rsidR="000656F7">
          <w:rPr>
            <w:noProof/>
          </w:rPr>
          <w:fldChar w:fldCharType="end"/>
        </w:r>
      </w:hyperlink>
    </w:p>
    <w:p w14:paraId="2F9A31DF" w14:textId="0873B0BE"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1" w:history="1">
        <w:r w:rsidR="000656F7" w:rsidRPr="00BE0F56">
          <w:rPr>
            <w:rStyle w:val="Lienhypertexte"/>
            <w:rFonts w:cs="Times New Roman"/>
            <w:b/>
            <w:noProof/>
            <w:lang w:eastAsia="fr-FR"/>
          </w:rPr>
          <w:t>2.1.2.4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Information on technical equivalence</w:t>
        </w:r>
        <w:r w:rsidR="000656F7">
          <w:rPr>
            <w:noProof/>
          </w:rPr>
          <w:tab/>
        </w:r>
        <w:r w:rsidR="000656F7">
          <w:rPr>
            <w:noProof/>
          </w:rPr>
          <w:fldChar w:fldCharType="begin"/>
        </w:r>
        <w:r w:rsidR="000656F7">
          <w:rPr>
            <w:noProof/>
          </w:rPr>
          <w:instrText xml:space="preserve"> PAGEREF _Toc536627251 \h </w:instrText>
        </w:r>
        <w:r w:rsidR="000656F7">
          <w:rPr>
            <w:noProof/>
          </w:rPr>
        </w:r>
        <w:r w:rsidR="000656F7">
          <w:rPr>
            <w:noProof/>
          </w:rPr>
          <w:fldChar w:fldCharType="separate"/>
        </w:r>
        <w:r w:rsidR="000656F7">
          <w:rPr>
            <w:noProof/>
          </w:rPr>
          <w:t>12</w:t>
        </w:r>
        <w:r w:rsidR="000656F7">
          <w:rPr>
            <w:noProof/>
          </w:rPr>
          <w:fldChar w:fldCharType="end"/>
        </w:r>
      </w:hyperlink>
    </w:p>
    <w:p w14:paraId="49780E07" w14:textId="61A00384"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2" w:history="1">
        <w:r w:rsidR="000656F7" w:rsidRPr="00BE0F56">
          <w:rPr>
            <w:rStyle w:val="Lienhypertexte"/>
            <w:rFonts w:cs="Times"/>
            <w:b/>
            <w:bCs/>
            <w:noProof/>
          </w:rPr>
          <w:t>2.1.2.5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Information on the substance(s) of concern</w:t>
        </w:r>
        <w:r w:rsidR="000656F7">
          <w:rPr>
            <w:noProof/>
          </w:rPr>
          <w:tab/>
        </w:r>
        <w:r w:rsidR="000656F7">
          <w:rPr>
            <w:noProof/>
          </w:rPr>
          <w:fldChar w:fldCharType="begin"/>
        </w:r>
        <w:r w:rsidR="000656F7">
          <w:rPr>
            <w:noProof/>
          </w:rPr>
          <w:instrText xml:space="preserve"> PAGEREF _Toc536627252 \h </w:instrText>
        </w:r>
        <w:r w:rsidR="000656F7">
          <w:rPr>
            <w:noProof/>
          </w:rPr>
        </w:r>
        <w:r w:rsidR="000656F7">
          <w:rPr>
            <w:noProof/>
          </w:rPr>
          <w:fldChar w:fldCharType="separate"/>
        </w:r>
        <w:r w:rsidR="000656F7">
          <w:rPr>
            <w:noProof/>
          </w:rPr>
          <w:t>12</w:t>
        </w:r>
        <w:r w:rsidR="000656F7">
          <w:rPr>
            <w:noProof/>
          </w:rPr>
          <w:fldChar w:fldCharType="end"/>
        </w:r>
      </w:hyperlink>
    </w:p>
    <w:p w14:paraId="1DBF1077" w14:textId="70AAEF19"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3" w:history="1">
        <w:r w:rsidR="000656F7" w:rsidRPr="00BE0F56">
          <w:rPr>
            <w:rStyle w:val="Lienhypertexte"/>
            <w:rFonts w:cs="Times"/>
            <w:b/>
            <w:bCs/>
            <w:noProof/>
          </w:rPr>
          <w:t>2.1.2.6</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Assessment of endocrine disruption (ED) properties of co-formulants in biocidal products</w:t>
        </w:r>
        <w:r w:rsidR="000656F7">
          <w:rPr>
            <w:noProof/>
          </w:rPr>
          <w:tab/>
        </w:r>
        <w:r w:rsidR="000656F7">
          <w:rPr>
            <w:noProof/>
          </w:rPr>
          <w:fldChar w:fldCharType="begin"/>
        </w:r>
        <w:r w:rsidR="000656F7">
          <w:rPr>
            <w:noProof/>
          </w:rPr>
          <w:instrText xml:space="preserve"> PAGEREF _Toc536627253 \h </w:instrText>
        </w:r>
        <w:r w:rsidR="000656F7">
          <w:rPr>
            <w:noProof/>
          </w:rPr>
        </w:r>
        <w:r w:rsidR="000656F7">
          <w:rPr>
            <w:noProof/>
          </w:rPr>
          <w:fldChar w:fldCharType="separate"/>
        </w:r>
        <w:r w:rsidR="000656F7">
          <w:rPr>
            <w:noProof/>
          </w:rPr>
          <w:t>12</w:t>
        </w:r>
        <w:r w:rsidR="000656F7">
          <w:rPr>
            <w:noProof/>
          </w:rPr>
          <w:fldChar w:fldCharType="end"/>
        </w:r>
      </w:hyperlink>
    </w:p>
    <w:p w14:paraId="45E76A9D" w14:textId="78A3745C"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4" w:history="1">
        <w:r w:rsidR="000656F7" w:rsidRPr="00BE0F56">
          <w:rPr>
            <w:rStyle w:val="Lienhypertexte"/>
            <w:b/>
            <w:noProof/>
          </w:rPr>
          <w:t>2.1.2.7</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Type of formulation</w:t>
        </w:r>
        <w:r w:rsidR="000656F7">
          <w:rPr>
            <w:noProof/>
          </w:rPr>
          <w:tab/>
        </w:r>
        <w:r w:rsidR="000656F7">
          <w:rPr>
            <w:noProof/>
          </w:rPr>
          <w:fldChar w:fldCharType="begin"/>
        </w:r>
        <w:r w:rsidR="000656F7">
          <w:rPr>
            <w:noProof/>
          </w:rPr>
          <w:instrText xml:space="preserve"> PAGEREF _Toc536627254 \h </w:instrText>
        </w:r>
        <w:r w:rsidR="000656F7">
          <w:rPr>
            <w:noProof/>
          </w:rPr>
        </w:r>
        <w:r w:rsidR="000656F7">
          <w:rPr>
            <w:noProof/>
          </w:rPr>
          <w:fldChar w:fldCharType="separate"/>
        </w:r>
        <w:r w:rsidR="000656F7">
          <w:rPr>
            <w:noProof/>
          </w:rPr>
          <w:t>12</w:t>
        </w:r>
        <w:r w:rsidR="000656F7">
          <w:rPr>
            <w:noProof/>
          </w:rPr>
          <w:fldChar w:fldCharType="end"/>
        </w:r>
      </w:hyperlink>
    </w:p>
    <w:p w14:paraId="59F1EA84" w14:textId="00B21844"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55" w:history="1">
        <w:r w:rsidR="000656F7" w:rsidRPr="00BE0F56">
          <w:rPr>
            <w:rStyle w:val="Lienhypertexte"/>
            <w:noProof/>
          </w:rPr>
          <w:t>2.1.3</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Hazard and precautionary statements</w:t>
        </w:r>
        <w:r w:rsidR="000656F7">
          <w:rPr>
            <w:noProof/>
          </w:rPr>
          <w:tab/>
        </w:r>
        <w:r w:rsidR="000656F7">
          <w:rPr>
            <w:noProof/>
          </w:rPr>
          <w:fldChar w:fldCharType="begin"/>
        </w:r>
        <w:r w:rsidR="000656F7">
          <w:rPr>
            <w:noProof/>
          </w:rPr>
          <w:instrText xml:space="preserve"> PAGEREF _Toc536627255 \h </w:instrText>
        </w:r>
        <w:r w:rsidR="000656F7">
          <w:rPr>
            <w:noProof/>
          </w:rPr>
        </w:r>
        <w:r w:rsidR="000656F7">
          <w:rPr>
            <w:noProof/>
          </w:rPr>
          <w:fldChar w:fldCharType="separate"/>
        </w:r>
        <w:r w:rsidR="000656F7">
          <w:rPr>
            <w:noProof/>
          </w:rPr>
          <w:t>12</w:t>
        </w:r>
        <w:r w:rsidR="000656F7">
          <w:rPr>
            <w:noProof/>
          </w:rPr>
          <w:fldChar w:fldCharType="end"/>
        </w:r>
      </w:hyperlink>
    </w:p>
    <w:p w14:paraId="30BEAFDB" w14:textId="77B2F3C6"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6" w:history="1">
        <w:r w:rsidR="000656F7" w:rsidRPr="00BE0F56">
          <w:rPr>
            <w:rStyle w:val="Lienhypertexte"/>
            <w:b/>
            <w:noProof/>
          </w:rPr>
          <w:t>2.1.3.1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Classification of the active substances</w:t>
        </w:r>
        <w:r w:rsidR="000656F7">
          <w:rPr>
            <w:noProof/>
          </w:rPr>
          <w:tab/>
        </w:r>
        <w:r w:rsidR="000656F7">
          <w:rPr>
            <w:noProof/>
          </w:rPr>
          <w:fldChar w:fldCharType="begin"/>
        </w:r>
        <w:r w:rsidR="000656F7">
          <w:rPr>
            <w:noProof/>
          </w:rPr>
          <w:instrText xml:space="preserve"> PAGEREF _Toc536627256 \h </w:instrText>
        </w:r>
        <w:r w:rsidR="000656F7">
          <w:rPr>
            <w:noProof/>
          </w:rPr>
        </w:r>
        <w:r w:rsidR="000656F7">
          <w:rPr>
            <w:noProof/>
          </w:rPr>
          <w:fldChar w:fldCharType="separate"/>
        </w:r>
        <w:r w:rsidR="000656F7">
          <w:rPr>
            <w:noProof/>
          </w:rPr>
          <w:t>12</w:t>
        </w:r>
        <w:r w:rsidR="000656F7">
          <w:rPr>
            <w:noProof/>
          </w:rPr>
          <w:fldChar w:fldCharType="end"/>
        </w:r>
      </w:hyperlink>
    </w:p>
    <w:p w14:paraId="1E6D3F99" w14:textId="3D0A55C1"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7" w:history="1">
        <w:r w:rsidR="000656F7" w:rsidRPr="00BE0F56">
          <w:rPr>
            <w:rStyle w:val="Lienhypertexte"/>
            <w:b/>
            <w:noProof/>
          </w:rPr>
          <w:t>2.1.3.2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Classification of the biocidal product</w:t>
        </w:r>
        <w:r w:rsidR="000656F7">
          <w:rPr>
            <w:noProof/>
          </w:rPr>
          <w:tab/>
        </w:r>
        <w:r w:rsidR="000656F7">
          <w:rPr>
            <w:noProof/>
          </w:rPr>
          <w:fldChar w:fldCharType="begin"/>
        </w:r>
        <w:r w:rsidR="000656F7">
          <w:rPr>
            <w:noProof/>
          </w:rPr>
          <w:instrText xml:space="preserve"> PAGEREF _Toc536627257 \h </w:instrText>
        </w:r>
        <w:r w:rsidR="000656F7">
          <w:rPr>
            <w:noProof/>
          </w:rPr>
        </w:r>
        <w:r w:rsidR="000656F7">
          <w:rPr>
            <w:noProof/>
          </w:rPr>
          <w:fldChar w:fldCharType="separate"/>
        </w:r>
        <w:r w:rsidR="000656F7">
          <w:rPr>
            <w:noProof/>
          </w:rPr>
          <w:t>14</w:t>
        </w:r>
        <w:r w:rsidR="000656F7">
          <w:rPr>
            <w:noProof/>
          </w:rPr>
          <w:fldChar w:fldCharType="end"/>
        </w:r>
      </w:hyperlink>
    </w:p>
    <w:p w14:paraId="602D9EA8" w14:textId="70CD5A77"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58" w:history="1">
        <w:r w:rsidR="000656F7" w:rsidRPr="00BE0F56">
          <w:rPr>
            <w:rStyle w:val="Lienhypertexte"/>
            <w:noProof/>
          </w:rPr>
          <w:t>2.1.4</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Authorised use(s)</w:t>
        </w:r>
        <w:r w:rsidR="000656F7">
          <w:rPr>
            <w:noProof/>
          </w:rPr>
          <w:tab/>
        </w:r>
        <w:r w:rsidR="000656F7">
          <w:rPr>
            <w:noProof/>
          </w:rPr>
          <w:fldChar w:fldCharType="begin"/>
        </w:r>
        <w:r w:rsidR="000656F7">
          <w:rPr>
            <w:noProof/>
          </w:rPr>
          <w:instrText xml:space="preserve"> PAGEREF _Toc536627258 \h </w:instrText>
        </w:r>
        <w:r w:rsidR="000656F7">
          <w:rPr>
            <w:noProof/>
          </w:rPr>
        </w:r>
        <w:r w:rsidR="000656F7">
          <w:rPr>
            <w:noProof/>
          </w:rPr>
          <w:fldChar w:fldCharType="separate"/>
        </w:r>
        <w:r w:rsidR="000656F7">
          <w:rPr>
            <w:noProof/>
          </w:rPr>
          <w:t>15</w:t>
        </w:r>
        <w:r w:rsidR="000656F7">
          <w:rPr>
            <w:noProof/>
          </w:rPr>
          <w:fldChar w:fldCharType="end"/>
        </w:r>
      </w:hyperlink>
    </w:p>
    <w:p w14:paraId="512C7736" w14:textId="77DEDC73"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59" w:history="1">
        <w:r w:rsidR="000656F7" w:rsidRPr="00BE0F56">
          <w:rPr>
            <w:rStyle w:val="Lienhypertexte"/>
            <w:b/>
            <w:noProof/>
          </w:rPr>
          <w:t>2.1.4.1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 description</w:t>
        </w:r>
        <w:r w:rsidR="000656F7">
          <w:rPr>
            <w:noProof/>
          </w:rPr>
          <w:tab/>
        </w:r>
        <w:r w:rsidR="000656F7">
          <w:rPr>
            <w:noProof/>
          </w:rPr>
          <w:fldChar w:fldCharType="begin"/>
        </w:r>
        <w:r w:rsidR="000656F7">
          <w:rPr>
            <w:noProof/>
          </w:rPr>
          <w:instrText xml:space="preserve"> PAGEREF _Toc536627259 \h </w:instrText>
        </w:r>
        <w:r w:rsidR="000656F7">
          <w:rPr>
            <w:noProof/>
          </w:rPr>
        </w:r>
        <w:r w:rsidR="000656F7">
          <w:rPr>
            <w:noProof/>
          </w:rPr>
          <w:fldChar w:fldCharType="separate"/>
        </w:r>
        <w:r w:rsidR="000656F7">
          <w:rPr>
            <w:noProof/>
          </w:rPr>
          <w:t>15</w:t>
        </w:r>
        <w:r w:rsidR="000656F7">
          <w:rPr>
            <w:noProof/>
          </w:rPr>
          <w:fldChar w:fldCharType="end"/>
        </w:r>
      </w:hyperlink>
    </w:p>
    <w:p w14:paraId="31E626D6" w14:textId="2400E598"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60" w:history="1">
        <w:r w:rsidR="000656F7" w:rsidRPr="00BE0F56">
          <w:rPr>
            <w:rStyle w:val="Lienhypertexte"/>
            <w:rFonts w:cs="Times"/>
            <w:b/>
            <w:bCs/>
            <w:noProof/>
          </w:rPr>
          <w:t>2.1.4.2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instructions for use</w:t>
        </w:r>
        <w:r w:rsidR="000656F7">
          <w:rPr>
            <w:noProof/>
          </w:rPr>
          <w:tab/>
        </w:r>
        <w:r w:rsidR="000656F7">
          <w:rPr>
            <w:noProof/>
          </w:rPr>
          <w:fldChar w:fldCharType="begin"/>
        </w:r>
        <w:r w:rsidR="000656F7">
          <w:rPr>
            <w:noProof/>
          </w:rPr>
          <w:instrText xml:space="preserve"> PAGEREF _Toc536627260 \h </w:instrText>
        </w:r>
        <w:r w:rsidR="000656F7">
          <w:rPr>
            <w:noProof/>
          </w:rPr>
        </w:r>
        <w:r w:rsidR="000656F7">
          <w:rPr>
            <w:noProof/>
          </w:rPr>
          <w:fldChar w:fldCharType="separate"/>
        </w:r>
        <w:r w:rsidR="000656F7">
          <w:rPr>
            <w:noProof/>
          </w:rPr>
          <w:t>15</w:t>
        </w:r>
        <w:r w:rsidR="000656F7">
          <w:rPr>
            <w:noProof/>
          </w:rPr>
          <w:fldChar w:fldCharType="end"/>
        </w:r>
      </w:hyperlink>
    </w:p>
    <w:p w14:paraId="656CBFE0" w14:textId="0E1B7340"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61" w:history="1">
        <w:r w:rsidR="000656F7" w:rsidRPr="00BE0F56">
          <w:rPr>
            <w:rStyle w:val="Lienhypertexte"/>
            <w:rFonts w:cs="Times"/>
            <w:b/>
            <w:bCs/>
            <w:noProof/>
          </w:rPr>
          <w:t>2.1.4.3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risk mitigation measures</w:t>
        </w:r>
        <w:r w:rsidR="000656F7">
          <w:rPr>
            <w:noProof/>
          </w:rPr>
          <w:tab/>
        </w:r>
        <w:r w:rsidR="000656F7">
          <w:rPr>
            <w:noProof/>
          </w:rPr>
          <w:fldChar w:fldCharType="begin"/>
        </w:r>
        <w:r w:rsidR="000656F7">
          <w:rPr>
            <w:noProof/>
          </w:rPr>
          <w:instrText xml:space="preserve"> PAGEREF _Toc536627261 \h </w:instrText>
        </w:r>
        <w:r w:rsidR="000656F7">
          <w:rPr>
            <w:noProof/>
          </w:rPr>
        </w:r>
        <w:r w:rsidR="000656F7">
          <w:rPr>
            <w:noProof/>
          </w:rPr>
          <w:fldChar w:fldCharType="separate"/>
        </w:r>
        <w:r w:rsidR="000656F7">
          <w:rPr>
            <w:noProof/>
          </w:rPr>
          <w:t>15</w:t>
        </w:r>
        <w:r w:rsidR="000656F7">
          <w:rPr>
            <w:noProof/>
          </w:rPr>
          <w:fldChar w:fldCharType="end"/>
        </w:r>
      </w:hyperlink>
    </w:p>
    <w:p w14:paraId="1809CFF1" w14:textId="34332F61"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62" w:history="1">
        <w:r w:rsidR="000656F7" w:rsidRPr="00BE0F56">
          <w:rPr>
            <w:rStyle w:val="Lienhypertexte"/>
            <w:rFonts w:cs="Times"/>
            <w:b/>
            <w:bCs/>
            <w:noProof/>
          </w:rPr>
          <w:t>2.1.4.4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particulars of likely direct or indirect effects, first aid instructions and emergency measures to protect the environment</w:t>
        </w:r>
        <w:r w:rsidR="000656F7">
          <w:rPr>
            <w:noProof/>
          </w:rPr>
          <w:tab/>
        </w:r>
        <w:r w:rsidR="000656F7">
          <w:rPr>
            <w:noProof/>
          </w:rPr>
          <w:fldChar w:fldCharType="begin"/>
        </w:r>
        <w:r w:rsidR="000656F7">
          <w:rPr>
            <w:noProof/>
          </w:rPr>
          <w:instrText xml:space="preserve"> PAGEREF _Toc536627262 \h </w:instrText>
        </w:r>
        <w:r w:rsidR="000656F7">
          <w:rPr>
            <w:noProof/>
          </w:rPr>
        </w:r>
        <w:r w:rsidR="000656F7">
          <w:rPr>
            <w:noProof/>
          </w:rPr>
          <w:fldChar w:fldCharType="separate"/>
        </w:r>
        <w:r w:rsidR="000656F7">
          <w:rPr>
            <w:noProof/>
          </w:rPr>
          <w:t>16</w:t>
        </w:r>
        <w:r w:rsidR="000656F7">
          <w:rPr>
            <w:noProof/>
          </w:rPr>
          <w:fldChar w:fldCharType="end"/>
        </w:r>
      </w:hyperlink>
    </w:p>
    <w:p w14:paraId="4B7B02AD" w14:textId="0BD3F8E0"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63" w:history="1">
        <w:r w:rsidR="000656F7" w:rsidRPr="00BE0F56">
          <w:rPr>
            <w:rStyle w:val="Lienhypertexte"/>
            <w:rFonts w:cs="Times"/>
            <w:b/>
            <w:bCs/>
            <w:noProof/>
          </w:rPr>
          <w:t>2.1.4.5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instructions for safe disposal of the product and its packaging</w:t>
        </w:r>
        <w:r w:rsidR="000656F7">
          <w:rPr>
            <w:noProof/>
          </w:rPr>
          <w:tab/>
        </w:r>
        <w:r w:rsidR="000656F7">
          <w:rPr>
            <w:noProof/>
          </w:rPr>
          <w:fldChar w:fldCharType="begin"/>
        </w:r>
        <w:r w:rsidR="000656F7">
          <w:rPr>
            <w:noProof/>
          </w:rPr>
          <w:instrText xml:space="preserve"> PAGEREF _Toc536627263 \h </w:instrText>
        </w:r>
        <w:r w:rsidR="000656F7">
          <w:rPr>
            <w:noProof/>
          </w:rPr>
        </w:r>
        <w:r w:rsidR="000656F7">
          <w:rPr>
            <w:noProof/>
          </w:rPr>
          <w:fldChar w:fldCharType="separate"/>
        </w:r>
        <w:r w:rsidR="000656F7">
          <w:rPr>
            <w:noProof/>
          </w:rPr>
          <w:t>16</w:t>
        </w:r>
        <w:r w:rsidR="000656F7">
          <w:rPr>
            <w:noProof/>
          </w:rPr>
          <w:fldChar w:fldCharType="end"/>
        </w:r>
      </w:hyperlink>
    </w:p>
    <w:p w14:paraId="4922948B" w14:textId="566665FB"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64" w:history="1">
        <w:r w:rsidR="000656F7" w:rsidRPr="00BE0F56">
          <w:rPr>
            <w:rStyle w:val="Lienhypertexte"/>
            <w:rFonts w:cs="Times"/>
            <w:b/>
            <w:bCs/>
            <w:noProof/>
            <w:lang w:val="en-US"/>
          </w:rPr>
          <w:t>2.1.4.6</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Where specific to the use, the conditions of storage and shelf-life of the product under normal conditions of storage</w:t>
        </w:r>
        <w:r w:rsidR="000656F7">
          <w:rPr>
            <w:noProof/>
          </w:rPr>
          <w:tab/>
        </w:r>
        <w:r w:rsidR="000656F7">
          <w:rPr>
            <w:noProof/>
          </w:rPr>
          <w:fldChar w:fldCharType="begin"/>
        </w:r>
        <w:r w:rsidR="000656F7">
          <w:rPr>
            <w:noProof/>
          </w:rPr>
          <w:instrText xml:space="preserve"> PAGEREF _Toc536627264 \h </w:instrText>
        </w:r>
        <w:r w:rsidR="000656F7">
          <w:rPr>
            <w:noProof/>
          </w:rPr>
        </w:r>
        <w:r w:rsidR="000656F7">
          <w:rPr>
            <w:noProof/>
          </w:rPr>
          <w:fldChar w:fldCharType="separate"/>
        </w:r>
        <w:r w:rsidR="000656F7">
          <w:rPr>
            <w:noProof/>
          </w:rPr>
          <w:t>16</w:t>
        </w:r>
        <w:r w:rsidR="000656F7">
          <w:rPr>
            <w:noProof/>
          </w:rPr>
          <w:fldChar w:fldCharType="end"/>
        </w:r>
      </w:hyperlink>
    </w:p>
    <w:p w14:paraId="4EA96F56" w14:textId="6CE59333"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65" w:history="1">
        <w:r w:rsidR="000656F7" w:rsidRPr="00BE0F56">
          <w:rPr>
            <w:rStyle w:val="Lienhypertexte"/>
            <w:b/>
            <w:noProof/>
          </w:rPr>
          <w:t>2.1.4.7</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 description</w:t>
        </w:r>
        <w:r w:rsidR="000656F7">
          <w:rPr>
            <w:noProof/>
          </w:rPr>
          <w:tab/>
        </w:r>
        <w:r w:rsidR="000656F7">
          <w:rPr>
            <w:noProof/>
          </w:rPr>
          <w:fldChar w:fldCharType="begin"/>
        </w:r>
        <w:r w:rsidR="000656F7">
          <w:rPr>
            <w:noProof/>
          </w:rPr>
          <w:instrText xml:space="preserve"> PAGEREF _Toc536627265 \h </w:instrText>
        </w:r>
        <w:r w:rsidR="000656F7">
          <w:rPr>
            <w:noProof/>
          </w:rPr>
        </w:r>
        <w:r w:rsidR="000656F7">
          <w:rPr>
            <w:noProof/>
          </w:rPr>
          <w:fldChar w:fldCharType="separate"/>
        </w:r>
        <w:r w:rsidR="000656F7">
          <w:rPr>
            <w:noProof/>
          </w:rPr>
          <w:t>16</w:t>
        </w:r>
        <w:r w:rsidR="000656F7">
          <w:rPr>
            <w:noProof/>
          </w:rPr>
          <w:fldChar w:fldCharType="end"/>
        </w:r>
      </w:hyperlink>
    </w:p>
    <w:p w14:paraId="55212416" w14:textId="43D85E62"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66" w:history="1">
        <w:r w:rsidR="000656F7" w:rsidRPr="00BE0F56">
          <w:rPr>
            <w:rStyle w:val="Lienhypertexte"/>
            <w:rFonts w:cs="Times"/>
            <w:b/>
            <w:bCs/>
            <w:noProof/>
          </w:rPr>
          <w:t>2.1.4.8</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instructions for use</w:t>
        </w:r>
        <w:r w:rsidR="000656F7">
          <w:rPr>
            <w:noProof/>
          </w:rPr>
          <w:tab/>
        </w:r>
        <w:r w:rsidR="000656F7">
          <w:rPr>
            <w:noProof/>
          </w:rPr>
          <w:fldChar w:fldCharType="begin"/>
        </w:r>
        <w:r w:rsidR="000656F7">
          <w:rPr>
            <w:noProof/>
          </w:rPr>
          <w:instrText xml:space="preserve"> PAGEREF _Toc536627266 \h </w:instrText>
        </w:r>
        <w:r w:rsidR="000656F7">
          <w:rPr>
            <w:noProof/>
          </w:rPr>
        </w:r>
        <w:r w:rsidR="000656F7">
          <w:rPr>
            <w:noProof/>
          </w:rPr>
          <w:fldChar w:fldCharType="separate"/>
        </w:r>
        <w:r w:rsidR="000656F7">
          <w:rPr>
            <w:noProof/>
          </w:rPr>
          <w:t>17</w:t>
        </w:r>
        <w:r w:rsidR="000656F7">
          <w:rPr>
            <w:noProof/>
          </w:rPr>
          <w:fldChar w:fldCharType="end"/>
        </w:r>
      </w:hyperlink>
    </w:p>
    <w:bookmarkStart w:id="1" w:name="_GoBack"/>
    <w:p w14:paraId="737244C5" w14:textId="5BFE20B1"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r>
        <w:fldChar w:fldCharType="begin"/>
      </w:r>
      <w:r>
        <w:instrText xml:space="preserve"> HYPERLINK \l "_Toc536627267" </w:instrText>
      </w:r>
      <w:r>
        <w:fldChar w:fldCharType="separate"/>
      </w:r>
      <w:r w:rsidR="000656F7" w:rsidRPr="00BE0F56">
        <w:rPr>
          <w:rStyle w:val="Lienhypertexte"/>
          <w:rFonts w:cs="Times"/>
          <w:b/>
          <w:bCs/>
          <w:noProof/>
        </w:rPr>
        <w:t>2.1.4.9</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risk mitigation measures</w:t>
      </w:r>
      <w:r w:rsidR="000656F7">
        <w:rPr>
          <w:noProof/>
        </w:rPr>
        <w:tab/>
      </w:r>
      <w:r w:rsidR="000656F7">
        <w:rPr>
          <w:noProof/>
        </w:rPr>
        <w:fldChar w:fldCharType="begin"/>
      </w:r>
      <w:r w:rsidR="000656F7">
        <w:rPr>
          <w:noProof/>
        </w:rPr>
        <w:instrText xml:space="preserve"> PAGEREF _Toc536627267 \h </w:instrText>
      </w:r>
      <w:r w:rsidR="000656F7">
        <w:rPr>
          <w:noProof/>
        </w:rPr>
      </w:r>
      <w:r w:rsidR="000656F7">
        <w:rPr>
          <w:noProof/>
        </w:rPr>
        <w:fldChar w:fldCharType="separate"/>
      </w:r>
      <w:r w:rsidR="000656F7">
        <w:rPr>
          <w:noProof/>
        </w:rPr>
        <w:t>17</w:t>
      </w:r>
      <w:r w:rsidR="000656F7">
        <w:rPr>
          <w:noProof/>
        </w:rPr>
        <w:fldChar w:fldCharType="end"/>
      </w:r>
      <w:r>
        <w:rPr>
          <w:noProof/>
        </w:rPr>
        <w:fldChar w:fldCharType="end"/>
      </w:r>
    </w:p>
    <w:bookmarkEnd w:id="1"/>
    <w:p w14:paraId="01C51F2C" w14:textId="198C9F8C"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r>
        <w:fldChar w:fldCharType="begin"/>
      </w:r>
      <w:r>
        <w:instrText xml:space="preserve"> HYPERLINK \l</w:instrText>
      </w:r>
      <w:r>
        <w:instrText xml:space="preserve"> "_Toc536627268" </w:instrText>
      </w:r>
      <w:r>
        <w:fldChar w:fldCharType="separate"/>
      </w:r>
      <w:r w:rsidR="000656F7" w:rsidRPr="00BE0F56">
        <w:rPr>
          <w:rStyle w:val="Lienhypertexte"/>
          <w:rFonts w:cs="Times"/>
          <w:b/>
          <w:bCs/>
          <w:noProof/>
        </w:rPr>
        <w:t>2.1.4.10</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particulars of likely direct or indirect effects, first aid instructions and emergency measures to protect the environment</w:t>
      </w:r>
      <w:r w:rsidR="000656F7">
        <w:rPr>
          <w:noProof/>
        </w:rPr>
        <w:tab/>
      </w:r>
      <w:r w:rsidR="000656F7">
        <w:rPr>
          <w:noProof/>
        </w:rPr>
        <w:fldChar w:fldCharType="begin"/>
      </w:r>
      <w:r w:rsidR="000656F7">
        <w:rPr>
          <w:noProof/>
        </w:rPr>
        <w:instrText xml:space="preserve"> PAGEREF _Toc536627268 \h </w:instrText>
      </w:r>
      <w:r w:rsidR="000656F7">
        <w:rPr>
          <w:noProof/>
        </w:rPr>
      </w:r>
      <w:r w:rsidR="000656F7">
        <w:rPr>
          <w:noProof/>
        </w:rPr>
        <w:fldChar w:fldCharType="separate"/>
      </w:r>
      <w:r w:rsidR="000656F7">
        <w:rPr>
          <w:noProof/>
        </w:rPr>
        <w:t>17</w:t>
      </w:r>
      <w:r w:rsidR="000656F7">
        <w:rPr>
          <w:noProof/>
        </w:rPr>
        <w:fldChar w:fldCharType="end"/>
      </w:r>
      <w:r>
        <w:rPr>
          <w:noProof/>
        </w:rPr>
        <w:fldChar w:fldCharType="end"/>
      </w:r>
    </w:p>
    <w:p w14:paraId="02499A27" w14:textId="73F4DADC"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69" w:history="1">
        <w:r w:rsidR="000656F7" w:rsidRPr="00BE0F56">
          <w:rPr>
            <w:rStyle w:val="Lienhypertexte"/>
            <w:rFonts w:cs="Times"/>
            <w:b/>
            <w:bCs/>
            <w:noProof/>
          </w:rPr>
          <w:t>2.1.4.11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instructions for safe disposal of the product and its packaging</w:t>
        </w:r>
        <w:r w:rsidR="000656F7">
          <w:rPr>
            <w:noProof/>
          </w:rPr>
          <w:tab/>
        </w:r>
        <w:r w:rsidR="000656F7">
          <w:rPr>
            <w:noProof/>
          </w:rPr>
          <w:fldChar w:fldCharType="begin"/>
        </w:r>
        <w:r w:rsidR="000656F7">
          <w:rPr>
            <w:noProof/>
          </w:rPr>
          <w:instrText xml:space="preserve"> PAGEREF _Toc536627269 \h </w:instrText>
        </w:r>
        <w:r w:rsidR="000656F7">
          <w:rPr>
            <w:noProof/>
          </w:rPr>
        </w:r>
        <w:r w:rsidR="000656F7">
          <w:rPr>
            <w:noProof/>
          </w:rPr>
          <w:fldChar w:fldCharType="separate"/>
        </w:r>
        <w:r w:rsidR="000656F7">
          <w:rPr>
            <w:noProof/>
          </w:rPr>
          <w:t>17</w:t>
        </w:r>
        <w:r w:rsidR="000656F7">
          <w:rPr>
            <w:noProof/>
          </w:rPr>
          <w:fldChar w:fldCharType="end"/>
        </w:r>
      </w:hyperlink>
    </w:p>
    <w:p w14:paraId="5CAB825D" w14:textId="3BE14C39"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0" w:history="1">
        <w:r w:rsidR="000656F7" w:rsidRPr="00BE0F56">
          <w:rPr>
            <w:rStyle w:val="Lienhypertexte"/>
            <w:rFonts w:cs="Times"/>
            <w:b/>
            <w:bCs/>
            <w:noProof/>
            <w:lang w:val="en-US"/>
          </w:rPr>
          <w:t>2.1.4.12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Where specific to the use, the conditions of storage and shelf-life of the product under normal conditions of storage</w:t>
        </w:r>
        <w:r w:rsidR="000656F7">
          <w:rPr>
            <w:noProof/>
          </w:rPr>
          <w:tab/>
        </w:r>
        <w:r w:rsidR="000656F7">
          <w:rPr>
            <w:noProof/>
          </w:rPr>
          <w:fldChar w:fldCharType="begin"/>
        </w:r>
        <w:r w:rsidR="000656F7">
          <w:rPr>
            <w:noProof/>
          </w:rPr>
          <w:instrText xml:space="preserve"> PAGEREF _Toc536627270 \h </w:instrText>
        </w:r>
        <w:r w:rsidR="000656F7">
          <w:rPr>
            <w:noProof/>
          </w:rPr>
        </w:r>
        <w:r w:rsidR="000656F7">
          <w:rPr>
            <w:noProof/>
          </w:rPr>
          <w:fldChar w:fldCharType="separate"/>
        </w:r>
        <w:r w:rsidR="000656F7">
          <w:rPr>
            <w:noProof/>
          </w:rPr>
          <w:t>17</w:t>
        </w:r>
        <w:r w:rsidR="000656F7">
          <w:rPr>
            <w:noProof/>
          </w:rPr>
          <w:fldChar w:fldCharType="end"/>
        </w:r>
      </w:hyperlink>
    </w:p>
    <w:p w14:paraId="3AB52377" w14:textId="636324F3"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1" w:history="1">
        <w:r w:rsidR="000656F7" w:rsidRPr="00BE0F56">
          <w:rPr>
            <w:rStyle w:val="Lienhypertexte"/>
            <w:b/>
            <w:noProof/>
          </w:rPr>
          <w:t>2.1.4.13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 description</w:t>
        </w:r>
        <w:r w:rsidR="000656F7">
          <w:rPr>
            <w:noProof/>
          </w:rPr>
          <w:tab/>
        </w:r>
        <w:r w:rsidR="000656F7">
          <w:rPr>
            <w:noProof/>
          </w:rPr>
          <w:fldChar w:fldCharType="begin"/>
        </w:r>
        <w:r w:rsidR="000656F7">
          <w:rPr>
            <w:noProof/>
          </w:rPr>
          <w:instrText xml:space="preserve"> PAGEREF _Toc536627271 \h </w:instrText>
        </w:r>
        <w:r w:rsidR="000656F7">
          <w:rPr>
            <w:noProof/>
          </w:rPr>
        </w:r>
        <w:r w:rsidR="000656F7">
          <w:rPr>
            <w:noProof/>
          </w:rPr>
          <w:fldChar w:fldCharType="separate"/>
        </w:r>
        <w:r w:rsidR="000656F7">
          <w:rPr>
            <w:noProof/>
          </w:rPr>
          <w:t>17</w:t>
        </w:r>
        <w:r w:rsidR="000656F7">
          <w:rPr>
            <w:noProof/>
          </w:rPr>
          <w:fldChar w:fldCharType="end"/>
        </w:r>
      </w:hyperlink>
    </w:p>
    <w:p w14:paraId="521E5DD4" w14:textId="55D96ECB"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2" w:history="1">
        <w:r w:rsidR="000656F7" w:rsidRPr="00BE0F56">
          <w:rPr>
            <w:rStyle w:val="Lienhypertexte"/>
            <w:rFonts w:cs="Times"/>
            <w:b/>
            <w:bCs/>
            <w:noProof/>
          </w:rPr>
          <w:t>2.1.4.14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instructions for use</w:t>
        </w:r>
        <w:r w:rsidR="000656F7">
          <w:rPr>
            <w:noProof/>
          </w:rPr>
          <w:tab/>
        </w:r>
        <w:r w:rsidR="000656F7">
          <w:rPr>
            <w:noProof/>
          </w:rPr>
          <w:fldChar w:fldCharType="begin"/>
        </w:r>
        <w:r w:rsidR="000656F7">
          <w:rPr>
            <w:noProof/>
          </w:rPr>
          <w:instrText xml:space="preserve"> PAGEREF _Toc536627272 \h </w:instrText>
        </w:r>
        <w:r w:rsidR="000656F7">
          <w:rPr>
            <w:noProof/>
          </w:rPr>
        </w:r>
        <w:r w:rsidR="000656F7">
          <w:rPr>
            <w:noProof/>
          </w:rPr>
          <w:fldChar w:fldCharType="separate"/>
        </w:r>
        <w:r w:rsidR="000656F7">
          <w:rPr>
            <w:noProof/>
          </w:rPr>
          <w:t>18</w:t>
        </w:r>
        <w:r w:rsidR="000656F7">
          <w:rPr>
            <w:noProof/>
          </w:rPr>
          <w:fldChar w:fldCharType="end"/>
        </w:r>
      </w:hyperlink>
    </w:p>
    <w:p w14:paraId="7202606F" w14:textId="62B36356"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3" w:history="1">
        <w:r w:rsidR="000656F7" w:rsidRPr="00BE0F56">
          <w:rPr>
            <w:rStyle w:val="Lienhypertexte"/>
            <w:rFonts w:cs="Times"/>
            <w:b/>
            <w:bCs/>
            <w:noProof/>
          </w:rPr>
          <w:t>2.1.4.15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risk mitigation measures</w:t>
        </w:r>
        <w:r w:rsidR="000656F7">
          <w:rPr>
            <w:noProof/>
          </w:rPr>
          <w:tab/>
        </w:r>
        <w:r w:rsidR="000656F7">
          <w:rPr>
            <w:noProof/>
          </w:rPr>
          <w:fldChar w:fldCharType="begin"/>
        </w:r>
        <w:r w:rsidR="000656F7">
          <w:rPr>
            <w:noProof/>
          </w:rPr>
          <w:instrText xml:space="preserve"> PAGEREF _Toc536627273 \h </w:instrText>
        </w:r>
        <w:r w:rsidR="000656F7">
          <w:rPr>
            <w:noProof/>
          </w:rPr>
        </w:r>
        <w:r w:rsidR="000656F7">
          <w:rPr>
            <w:noProof/>
          </w:rPr>
          <w:fldChar w:fldCharType="separate"/>
        </w:r>
        <w:r w:rsidR="000656F7">
          <w:rPr>
            <w:noProof/>
          </w:rPr>
          <w:t>18</w:t>
        </w:r>
        <w:r w:rsidR="000656F7">
          <w:rPr>
            <w:noProof/>
          </w:rPr>
          <w:fldChar w:fldCharType="end"/>
        </w:r>
      </w:hyperlink>
    </w:p>
    <w:p w14:paraId="603A7B08" w14:textId="71FE3595"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4" w:history="1">
        <w:r w:rsidR="000656F7" w:rsidRPr="00BE0F56">
          <w:rPr>
            <w:rStyle w:val="Lienhypertexte"/>
            <w:rFonts w:cs="Times"/>
            <w:b/>
            <w:bCs/>
            <w:noProof/>
          </w:rPr>
          <w:t>2.1.4.16</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particulars of likely direct or indirect effects, first aid instructions and emergency measures to protect the environment</w:t>
        </w:r>
        <w:r w:rsidR="000656F7">
          <w:rPr>
            <w:noProof/>
          </w:rPr>
          <w:tab/>
        </w:r>
        <w:r w:rsidR="000656F7">
          <w:rPr>
            <w:noProof/>
          </w:rPr>
          <w:fldChar w:fldCharType="begin"/>
        </w:r>
        <w:r w:rsidR="000656F7">
          <w:rPr>
            <w:noProof/>
          </w:rPr>
          <w:instrText xml:space="preserve"> PAGEREF _Toc536627274 \h </w:instrText>
        </w:r>
        <w:r w:rsidR="000656F7">
          <w:rPr>
            <w:noProof/>
          </w:rPr>
        </w:r>
        <w:r w:rsidR="000656F7">
          <w:rPr>
            <w:noProof/>
          </w:rPr>
          <w:fldChar w:fldCharType="separate"/>
        </w:r>
        <w:r w:rsidR="000656F7">
          <w:rPr>
            <w:noProof/>
          </w:rPr>
          <w:t>18</w:t>
        </w:r>
        <w:r w:rsidR="000656F7">
          <w:rPr>
            <w:noProof/>
          </w:rPr>
          <w:fldChar w:fldCharType="end"/>
        </w:r>
      </w:hyperlink>
    </w:p>
    <w:p w14:paraId="3E8ED3B9" w14:textId="31C9B5C5"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5" w:history="1">
        <w:r w:rsidR="000656F7" w:rsidRPr="00BE0F56">
          <w:rPr>
            <w:rStyle w:val="Lienhypertexte"/>
            <w:rFonts w:cs="Times"/>
            <w:b/>
            <w:bCs/>
            <w:noProof/>
          </w:rPr>
          <w:t>2.1.4.17</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instructions for safe disposal of the product and its packaging</w:t>
        </w:r>
        <w:r w:rsidR="000656F7">
          <w:rPr>
            <w:noProof/>
          </w:rPr>
          <w:tab/>
        </w:r>
        <w:r w:rsidR="000656F7">
          <w:rPr>
            <w:noProof/>
          </w:rPr>
          <w:fldChar w:fldCharType="begin"/>
        </w:r>
        <w:r w:rsidR="000656F7">
          <w:rPr>
            <w:noProof/>
          </w:rPr>
          <w:instrText xml:space="preserve"> PAGEREF _Toc536627275 \h </w:instrText>
        </w:r>
        <w:r w:rsidR="000656F7">
          <w:rPr>
            <w:noProof/>
          </w:rPr>
        </w:r>
        <w:r w:rsidR="000656F7">
          <w:rPr>
            <w:noProof/>
          </w:rPr>
          <w:fldChar w:fldCharType="separate"/>
        </w:r>
        <w:r w:rsidR="000656F7">
          <w:rPr>
            <w:noProof/>
          </w:rPr>
          <w:t>19</w:t>
        </w:r>
        <w:r w:rsidR="000656F7">
          <w:rPr>
            <w:noProof/>
          </w:rPr>
          <w:fldChar w:fldCharType="end"/>
        </w:r>
      </w:hyperlink>
    </w:p>
    <w:p w14:paraId="085D36AE" w14:textId="69A05D0D"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6" w:history="1">
        <w:r w:rsidR="000656F7" w:rsidRPr="00BE0F56">
          <w:rPr>
            <w:rStyle w:val="Lienhypertexte"/>
            <w:rFonts w:cs="Times"/>
            <w:b/>
            <w:bCs/>
            <w:noProof/>
            <w:lang w:val="en-US"/>
          </w:rPr>
          <w:t>2.1.4.18</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Where specific to the use, the conditions of storage and shelf-life of the product under normal conditions of storage</w:t>
        </w:r>
        <w:r w:rsidR="000656F7">
          <w:rPr>
            <w:noProof/>
          </w:rPr>
          <w:tab/>
        </w:r>
        <w:r w:rsidR="000656F7">
          <w:rPr>
            <w:noProof/>
          </w:rPr>
          <w:fldChar w:fldCharType="begin"/>
        </w:r>
        <w:r w:rsidR="000656F7">
          <w:rPr>
            <w:noProof/>
          </w:rPr>
          <w:instrText xml:space="preserve"> PAGEREF _Toc536627276 \h </w:instrText>
        </w:r>
        <w:r w:rsidR="000656F7">
          <w:rPr>
            <w:noProof/>
          </w:rPr>
        </w:r>
        <w:r w:rsidR="000656F7">
          <w:rPr>
            <w:noProof/>
          </w:rPr>
          <w:fldChar w:fldCharType="separate"/>
        </w:r>
        <w:r w:rsidR="000656F7">
          <w:rPr>
            <w:noProof/>
          </w:rPr>
          <w:t>19</w:t>
        </w:r>
        <w:r w:rsidR="000656F7">
          <w:rPr>
            <w:noProof/>
          </w:rPr>
          <w:fldChar w:fldCharType="end"/>
        </w:r>
      </w:hyperlink>
    </w:p>
    <w:p w14:paraId="7B0755D9" w14:textId="1E29057E"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7" w:history="1">
        <w:r w:rsidR="000656F7" w:rsidRPr="00BE0F56">
          <w:rPr>
            <w:rStyle w:val="Lienhypertexte"/>
            <w:b/>
            <w:noProof/>
          </w:rPr>
          <w:t>2.1.4.19</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 description</w:t>
        </w:r>
        <w:r w:rsidR="000656F7">
          <w:rPr>
            <w:noProof/>
          </w:rPr>
          <w:tab/>
        </w:r>
        <w:r w:rsidR="000656F7">
          <w:rPr>
            <w:noProof/>
          </w:rPr>
          <w:fldChar w:fldCharType="begin"/>
        </w:r>
        <w:r w:rsidR="000656F7">
          <w:rPr>
            <w:noProof/>
          </w:rPr>
          <w:instrText xml:space="preserve"> PAGEREF _Toc536627277 \h </w:instrText>
        </w:r>
        <w:r w:rsidR="000656F7">
          <w:rPr>
            <w:noProof/>
          </w:rPr>
        </w:r>
        <w:r w:rsidR="000656F7">
          <w:rPr>
            <w:noProof/>
          </w:rPr>
          <w:fldChar w:fldCharType="separate"/>
        </w:r>
        <w:r w:rsidR="000656F7">
          <w:rPr>
            <w:noProof/>
          </w:rPr>
          <w:t>19</w:t>
        </w:r>
        <w:r w:rsidR="000656F7">
          <w:rPr>
            <w:noProof/>
          </w:rPr>
          <w:fldChar w:fldCharType="end"/>
        </w:r>
      </w:hyperlink>
    </w:p>
    <w:p w14:paraId="63755F37" w14:textId="1A9E8DAE"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8" w:history="1">
        <w:r w:rsidR="000656F7" w:rsidRPr="00BE0F56">
          <w:rPr>
            <w:rStyle w:val="Lienhypertexte"/>
            <w:rFonts w:cs="Times"/>
            <w:b/>
            <w:bCs/>
            <w:noProof/>
          </w:rPr>
          <w:t>2.1.4.20</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instructions for use</w:t>
        </w:r>
        <w:r w:rsidR="000656F7">
          <w:rPr>
            <w:noProof/>
          </w:rPr>
          <w:tab/>
        </w:r>
        <w:r w:rsidR="000656F7">
          <w:rPr>
            <w:noProof/>
          </w:rPr>
          <w:fldChar w:fldCharType="begin"/>
        </w:r>
        <w:r w:rsidR="000656F7">
          <w:rPr>
            <w:noProof/>
          </w:rPr>
          <w:instrText xml:space="preserve"> PAGEREF _Toc536627278 \h </w:instrText>
        </w:r>
        <w:r w:rsidR="000656F7">
          <w:rPr>
            <w:noProof/>
          </w:rPr>
        </w:r>
        <w:r w:rsidR="000656F7">
          <w:rPr>
            <w:noProof/>
          </w:rPr>
          <w:fldChar w:fldCharType="separate"/>
        </w:r>
        <w:r w:rsidR="000656F7">
          <w:rPr>
            <w:noProof/>
          </w:rPr>
          <w:t>20</w:t>
        </w:r>
        <w:r w:rsidR="000656F7">
          <w:rPr>
            <w:noProof/>
          </w:rPr>
          <w:fldChar w:fldCharType="end"/>
        </w:r>
      </w:hyperlink>
    </w:p>
    <w:p w14:paraId="28D2A4B6" w14:textId="6410E21D"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79" w:history="1">
        <w:r w:rsidR="000656F7" w:rsidRPr="00BE0F56">
          <w:rPr>
            <w:rStyle w:val="Lienhypertexte"/>
            <w:rFonts w:cs="Times"/>
            <w:b/>
            <w:bCs/>
            <w:noProof/>
          </w:rPr>
          <w:t>2.1.4.21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risk mitigation measures</w:t>
        </w:r>
        <w:r w:rsidR="000656F7">
          <w:rPr>
            <w:noProof/>
          </w:rPr>
          <w:tab/>
        </w:r>
        <w:r w:rsidR="000656F7">
          <w:rPr>
            <w:noProof/>
          </w:rPr>
          <w:fldChar w:fldCharType="begin"/>
        </w:r>
        <w:r w:rsidR="000656F7">
          <w:rPr>
            <w:noProof/>
          </w:rPr>
          <w:instrText xml:space="preserve"> PAGEREF _Toc536627279 \h </w:instrText>
        </w:r>
        <w:r w:rsidR="000656F7">
          <w:rPr>
            <w:noProof/>
          </w:rPr>
        </w:r>
        <w:r w:rsidR="000656F7">
          <w:rPr>
            <w:noProof/>
          </w:rPr>
          <w:fldChar w:fldCharType="separate"/>
        </w:r>
        <w:r w:rsidR="000656F7">
          <w:rPr>
            <w:noProof/>
          </w:rPr>
          <w:t>20</w:t>
        </w:r>
        <w:r w:rsidR="000656F7">
          <w:rPr>
            <w:noProof/>
          </w:rPr>
          <w:fldChar w:fldCharType="end"/>
        </w:r>
      </w:hyperlink>
    </w:p>
    <w:p w14:paraId="3405AAE4" w14:textId="777B789C"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0" w:history="1">
        <w:r w:rsidR="000656F7" w:rsidRPr="00BE0F56">
          <w:rPr>
            <w:rStyle w:val="Lienhypertexte"/>
            <w:rFonts w:cs="Times"/>
            <w:b/>
            <w:bCs/>
            <w:noProof/>
          </w:rPr>
          <w:t>2.1.4.22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particulars of likely direct or indirect effects, first aid instructions and emergency measures to protect the environment</w:t>
        </w:r>
        <w:r w:rsidR="000656F7">
          <w:rPr>
            <w:noProof/>
          </w:rPr>
          <w:tab/>
        </w:r>
        <w:r w:rsidR="000656F7">
          <w:rPr>
            <w:noProof/>
          </w:rPr>
          <w:fldChar w:fldCharType="begin"/>
        </w:r>
        <w:r w:rsidR="000656F7">
          <w:rPr>
            <w:noProof/>
          </w:rPr>
          <w:instrText xml:space="preserve"> PAGEREF _Toc536627280 \h </w:instrText>
        </w:r>
        <w:r w:rsidR="000656F7">
          <w:rPr>
            <w:noProof/>
          </w:rPr>
        </w:r>
        <w:r w:rsidR="000656F7">
          <w:rPr>
            <w:noProof/>
          </w:rPr>
          <w:fldChar w:fldCharType="separate"/>
        </w:r>
        <w:r w:rsidR="000656F7">
          <w:rPr>
            <w:noProof/>
          </w:rPr>
          <w:t>20</w:t>
        </w:r>
        <w:r w:rsidR="000656F7">
          <w:rPr>
            <w:noProof/>
          </w:rPr>
          <w:fldChar w:fldCharType="end"/>
        </w:r>
      </w:hyperlink>
    </w:p>
    <w:p w14:paraId="5879BF53" w14:textId="435A370F"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1" w:history="1">
        <w:r w:rsidR="000656F7" w:rsidRPr="00BE0F56">
          <w:rPr>
            <w:rStyle w:val="Lienhypertexte"/>
            <w:rFonts w:cs="Times"/>
            <w:b/>
            <w:bCs/>
            <w:noProof/>
          </w:rPr>
          <w:t>2.1.4.23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instructions for safe disposal of the product and its packaging</w:t>
        </w:r>
        <w:r w:rsidR="000656F7">
          <w:rPr>
            <w:noProof/>
          </w:rPr>
          <w:tab/>
        </w:r>
        <w:r w:rsidR="000656F7">
          <w:rPr>
            <w:noProof/>
          </w:rPr>
          <w:fldChar w:fldCharType="begin"/>
        </w:r>
        <w:r w:rsidR="000656F7">
          <w:rPr>
            <w:noProof/>
          </w:rPr>
          <w:instrText xml:space="preserve"> PAGEREF _Toc536627281 \h </w:instrText>
        </w:r>
        <w:r w:rsidR="000656F7">
          <w:rPr>
            <w:noProof/>
          </w:rPr>
        </w:r>
        <w:r w:rsidR="000656F7">
          <w:rPr>
            <w:noProof/>
          </w:rPr>
          <w:fldChar w:fldCharType="separate"/>
        </w:r>
        <w:r w:rsidR="000656F7">
          <w:rPr>
            <w:noProof/>
          </w:rPr>
          <w:t>20</w:t>
        </w:r>
        <w:r w:rsidR="000656F7">
          <w:rPr>
            <w:noProof/>
          </w:rPr>
          <w:fldChar w:fldCharType="end"/>
        </w:r>
      </w:hyperlink>
    </w:p>
    <w:p w14:paraId="51ADAC77" w14:textId="2E6554BF"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2" w:history="1">
        <w:r w:rsidR="000656F7" w:rsidRPr="00BE0F56">
          <w:rPr>
            <w:rStyle w:val="Lienhypertexte"/>
            <w:rFonts w:cs="Times"/>
            <w:b/>
            <w:bCs/>
            <w:noProof/>
            <w:lang w:val="en-US"/>
          </w:rPr>
          <w:t>2.1.4.24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Where specific to the use, the conditions of storage and shelf-life of the product under normal conditions of storage</w:t>
        </w:r>
        <w:r w:rsidR="000656F7">
          <w:rPr>
            <w:noProof/>
          </w:rPr>
          <w:tab/>
        </w:r>
        <w:r w:rsidR="000656F7">
          <w:rPr>
            <w:noProof/>
          </w:rPr>
          <w:fldChar w:fldCharType="begin"/>
        </w:r>
        <w:r w:rsidR="000656F7">
          <w:rPr>
            <w:noProof/>
          </w:rPr>
          <w:instrText xml:space="preserve"> PAGEREF _Toc536627282 \h </w:instrText>
        </w:r>
        <w:r w:rsidR="000656F7">
          <w:rPr>
            <w:noProof/>
          </w:rPr>
        </w:r>
        <w:r w:rsidR="000656F7">
          <w:rPr>
            <w:noProof/>
          </w:rPr>
          <w:fldChar w:fldCharType="separate"/>
        </w:r>
        <w:r w:rsidR="000656F7">
          <w:rPr>
            <w:noProof/>
          </w:rPr>
          <w:t>20</w:t>
        </w:r>
        <w:r w:rsidR="000656F7">
          <w:rPr>
            <w:noProof/>
          </w:rPr>
          <w:fldChar w:fldCharType="end"/>
        </w:r>
      </w:hyperlink>
    </w:p>
    <w:p w14:paraId="0EBE3EDB" w14:textId="05F80627"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3" w:history="1">
        <w:r w:rsidR="000656F7" w:rsidRPr="00BE0F56">
          <w:rPr>
            <w:rStyle w:val="Lienhypertexte"/>
            <w:b/>
            <w:noProof/>
          </w:rPr>
          <w:t>2.1.4.25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 description</w:t>
        </w:r>
        <w:r w:rsidR="000656F7">
          <w:rPr>
            <w:noProof/>
          </w:rPr>
          <w:tab/>
        </w:r>
        <w:r w:rsidR="000656F7">
          <w:rPr>
            <w:noProof/>
          </w:rPr>
          <w:fldChar w:fldCharType="begin"/>
        </w:r>
        <w:r w:rsidR="000656F7">
          <w:rPr>
            <w:noProof/>
          </w:rPr>
          <w:instrText xml:space="preserve"> PAGEREF _Toc536627283 \h </w:instrText>
        </w:r>
        <w:r w:rsidR="000656F7">
          <w:rPr>
            <w:noProof/>
          </w:rPr>
        </w:r>
        <w:r w:rsidR="000656F7">
          <w:rPr>
            <w:noProof/>
          </w:rPr>
          <w:fldChar w:fldCharType="separate"/>
        </w:r>
        <w:r w:rsidR="000656F7">
          <w:rPr>
            <w:noProof/>
          </w:rPr>
          <w:t>21</w:t>
        </w:r>
        <w:r w:rsidR="000656F7">
          <w:rPr>
            <w:noProof/>
          </w:rPr>
          <w:fldChar w:fldCharType="end"/>
        </w:r>
      </w:hyperlink>
    </w:p>
    <w:p w14:paraId="337E0112" w14:textId="6998FCBD"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4" w:history="1">
        <w:r w:rsidR="000656F7" w:rsidRPr="00BE0F56">
          <w:rPr>
            <w:rStyle w:val="Lienhypertexte"/>
            <w:rFonts w:cs="Times"/>
            <w:b/>
            <w:bCs/>
            <w:noProof/>
          </w:rPr>
          <w:t>2.1.4.26</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instructions for use</w:t>
        </w:r>
        <w:r w:rsidR="000656F7">
          <w:rPr>
            <w:noProof/>
          </w:rPr>
          <w:tab/>
        </w:r>
        <w:r w:rsidR="000656F7">
          <w:rPr>
            <w:noProof/>
          </w:rPr>
          <w:fldChar w:fldCharType="begin"/>
        </w:r>
        <w:r w:rsidR="000656F7">
          <w:rPr>
            <w:noProof/>
          </w:rPr>
          <w:instrText xml:space="preserve"> PAGEREF _Toc536627284 \h </w:instrText>
        </w:r>
        <w:r w:rsidR="000656F7">
          <w:rPr>
            <w:noProof/>
          </w:rPr>
        </w:r>
        <w:r w:rsidR="000656F7">
          <w:rPr>
            <w:noProof/>
          </w:rPr>
          <w:fldChar w:fldCharType="separate"/>
        </w:r>
        <w:r w:rsidR="000656F7">
          <w:rPr>
            <w:noProof/>
          </w:rPr>
          <w:t>21</w:t>
        </w:r>
        <w:r w:rsidR="000656F7">
          <w:rPr>
            <w:noProof/>
          </w:rPr>
          <w:fldChar w:fldCharType="end"/>
        </w:r>
      </w:hyperlink>
    </w:p>
    <w:p w14:paraId="03FBDB25" w14:textId="140B3E97"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5" w:history="1">
        <w:r w:rsidR="000656F7" w:rsidRPr="00BE0F56">
          <w:rPr>
            <w:rStyle w:val="Lienhypertexte"/>
            <w:rFonts w:cs="Times"/>
            <w:b/>
            <w:bCs/>
            <w:noProof/>
          </w:rPr>
          <w:t>2.1.4.27</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Use-specific risk mitigation measures</w:t>
        </w:r>
        <w:r w:rsidR="000656F7">
          <w:rPr>
            <w:noProof/>
          </w:rPr>
          <w:tab/>
        </w:r>
        <w:r w:rsidR="000656F7">
          <w:rPr>
            <w:noProof/>
          </w:rPr>
          <w:fldChar w:fldCharType="begin"/>
        </w:r>
        <w:r w:rsidR="000656F7">
          <w:rPr>
            <w:noProof/>
          </w:rPr>
          <w:instrText xml:space="preserve"> PAGEREF _Toc536627285 \h </w:instrText>
        </w:r>
        <w:r w:rsidR="000656F7">
          <w:rPr>
            <w:noProof/>
          </w:rPr>
        </w:r>
        <w:r w:rsidR="000656F7">
          <w:rPr>
            <w:noProof/>
          </w:rPr>
          <w:fldChar w:fldCharType="separate"/>
        </w:r>
        <w:r w:rsidR="000656F7">
          <w:rPr>
            <w:noProof/>
          </w:rPr>
          <w:t>21</w:t>
        </w:r>
        <w:r w:rsidR="000656F7">
          <w:rPr>
            <w:noProof/>
          </w:rPr>
          <w:fldChar w:fldCharType="end"/>
        </w:r>
      </w:hyperlink>
    </w:p>
    <w:p w14:paraId="7012D87B" w14:textId="57D64074"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6" w:history="1">
        <w:r w:rsidR="000656F7" w:rsidRPr="00BE0F56">
          <w:rPr>
            <w:rStyle w:val="Lienhypertexte"/>
            <w:rFonts w:cs="Times"/>
            <w:b/>
            <w:bCs/>
            <w:noProof/>
            <w:lang w:val="en-US"/>
          </w:rPr>
          <w:t>2.1.4.28</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Where specific to the use, the particulars of likely direct or indirect effects, first aid instructions and emergency measures to protect the environment</w:t>
        </w:r>
        <w:r w:rsidR="000656F7">
          <w:rPr>
            <w:noProof/>
          </w:rPr>
          <w:tab/>
        </w:r>
        <w:r w:rsidR="000656F7">
          <w:rPr>
            <w:noProof/>
          </w:rPr>
          <w:fldChar w:fldCharType="begin"/>
        </w:r>
        <w:r w:rsidR="000656F7">
          <w:rPr>
            <w:noProof/>
          </w:rPr>
          <w:instrText xml:space="preserve"> PAGEREF _Toc536627286 \h </w:instrText>
        </w:r>
        <w:r w:rsidR="000656F7">
          <w:rPr>
            <w:noProof/>
          </w:rPr>
        </w:r>
        <w:r w:rsidR="000656F7">
          <w:rPr>
            <w:noProof/>
          </w:rPr>
          <w:fldChar w:fldCharType="separate"/>
        </w:r>
        <w:r w:rsidR="000656F7">
          <w:rPr>
            <w:noProof/>
          </w:rPr>
          <w:t>21</w:t>
        </w:r>
        <w:r w:rsidR="000656F7">
          <w:rPr>
            <w:noProof/>
          </w:rPr>
          <w:fldChar w:fldCharType="end"/>
        </w:r>
      </w:hyperlink>
    </w:p>
    <w:p w14:paraId="1E07CFCF" w14:textId="46F6C16D"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7" w:history="1">
        <w:r w:rsidR="000656F7" w:rsidRPr="00BE0F56">
          <w:rPr>
            <w:rStyle w:val="Lienhypertexte"/>
            <w:rFonts w:cs="Times"/>
            <w:b/>
            <w:bCs/>
            <w:noProof/>
          </w:rPr>
          <w:t>2.1.4.29</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Where specific to the use, the instructions for safe disposal of the product and its packaging</w:t>
        </w:r>
        <w:r w:rsidR="000656F7">
          <w:rPr>
            <w:noProof/>
          </w:rPr>
          <w:tab/>
        </w:r>
        <w:r w:rsidR="000656F7">
          <w:rPr>
            <w:noProof/>
          </w:rPr>
          <w:fldChar w:fldCharType="begin"/>
        </w:r>
        <w:r w:rsidR="000656F7">
          <w:rPr>
            <w:noProof/>
          </w:rPr>
          <w:instrText xml:space="preserve"> PAGEREF _Toc536627287 \h </w:instrText>
        </w:r>
        <w:r w:rsidR="000656F7">
          <w:rPr>
            <w:noProof/>
          </w:rPr>
        </w:r>
        <w:r w:rsidR="000656F7">
          <w:rPr>
            <w:noProof/>
          </w:rPr>
          <w:fldChar w:fldCharType="separate"/>
        </w:r>
        <w:r w:rsidR="000656F7">
          <w:rPr>
            <w:noProof/>
          </w:rPr>
          <w:t>22</w:t>
        </w:r>
        <w:r w:rsidR="000656F7">
          <w:rPr>
            <w:noProof/>
          </w:rPr>
          <w:fldChar w:fldCharType="end"/>
        </w:r>
      </w:hyperlink>
    </w:p>
    <w:p w14:paraId="2CBC0C0C" w14:textId="72718116" w:rsidR="000656F7" w:rsidRDefault="006E2528">
      <w:pPr>
        <w:pStyle w:val="TM4"/>
        <w:tabs>
          <w:tab w:val="left" w:pos="1600"/>
          <w:tab w:val="right" w:leader="dot" w:pos="9487"/>
        </w:tabs>
        <w:rPr>
          <w:rFonts w:asciiTheme="minorHAnsi" w:eastAsiaTheme="minorEastAsia" w:hAnsiTheme="minorHAnsi" w:cstheme="minorBidi"/>
          <w:noProof/>
          <w:sz w:val="22"/>
          <w:szCs w:val="22"/>
          <w:lang w:val="fr-FR" w:eastAsia="fr-FR"/>
        </w:rPr>
      </w:pPr>
      <w:hyperlink w:anchor="_Toc536627288" w:history="1">
        <w:r w:rsidR="000656F7" w:rsidRPr="00BE0F56">
          <w:rPr>
            <w:rStyle w:val="Lienhypertexte"/>
            <w:rFonts w:cs="Times"/>
            <w:b/>
            <w:bCs/>
            <w:noProof/>
            <w:lang w:val="en-US"/>
          </w:rPr>
          <w:t>2.1.4.30</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Where specific to the use, the conditions of storage and shelf-life of the product under normal conditions of storage</w:t>
        </w:r>
        <w:r w:rsidR="000656F7">
          <w:rPr>
            <w:noProof/>
          </w:rPr>
          <w:tab/>
        </w:r>
        <w:r w:rsidR="000656F7">
          <w:rPr>
            <w:noProof/>
          </w:rPr>
          <w:fldChar w:fldCharType="begin"/>
        </w:r>
        <w:r w:rsidR="000656F7">
          <w:rPr>
            <w:noProof/>
          </w:rPr>
          <w:instrText xml:space="preserve"> PAGEREF _Toc536627288 \h </w:instrText>
        </w:r>
        <w:r w:rsidR="000656F7">
          <w:rPr>
            <w:noProof/>
          </w:rPr>
        </w:r>
        <w:r w:rsidR="000656F7">
          <w:rPr>
            <w:noProof/>
          </w:rPr>
          <w:fldChar w:fldCharType="separate"/>
        </w:r>
        <w:r w:rsidR="000656F7">
          <w:rPr>
            <w:noProof/>
          </w:rPr>
          <w:t>22</w:t>
        </w:r>
        <w:r w:rsidR="000656F7">
          <w:rPr>
            <w:noProof/>
          </w:rPr>
          <w:fldChar w:fldCharType="end"/>
        </w:r>
      </w:hyperlink>
    </w:p>
    <w:p w14:paraId="4526E5A7" w14:textId="628CB2D0"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89" w:history="1">
        <w:r w:rsidR="000656F7" w:rsidRPr="00BE0F56">
          <w:rPr>
            <w:rStyle w:val="Lienhypertexte"/>
            <w:noProof/>
          </w:rPr>
          <w:t>2.1.5</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General directions for use</w:t>
        </w:r>
        <w:r w:rsidR="000656F7">
          <w:rPr>
            <w:noProof/>
          </w:rPr>
          <w:tab/>
        </w:r>
        <w:r w:rsidR="000656F7">
          <w:rPr>
            <w:noProof/>
          </w:rPr>
          <w:fldChar w:fldCharType="begin"/>
        </w:r>
        <w:r w:rsidR="000656F7">
          <w:rPr>
            <w:noProof/>
          </w:rPr>
          <w:instrText xml:space="preserve"> PAGEREF _Toc536627289 \h </w:instrText>
        </w:r>
        <w:r w:rsidR="000656F7">
          <w:rPr>
            <w:noProof/>
          </w:rPr>
        </w:r>
        <w:r w:rsidR="000656F7">
          <w:rPr>
            <w:noProof/>
          </w:rPr>
          <w:fldChar w:fldCharType="separate"/>
        </w:r>
        <w:r w:rsidR="000656F7">
          <w:rPr>
            <w:noProof/>
          </w:rPr>
          <w:t>22</w:t>
        </w:r>
        <w:r w:rsidR="000656F7">
          <w:rPr>
            <w:noProof/>
          </w:rPr>
          <w:fldChar w:fldCharType="end"/>
        </w:r>
      </w:hyperlink>
    </w:p>
    <w:p w14:paraId="0045017A" w14:textId="363EEB0F"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90" w:history="1">
        <w:r w:rsidR="000656F7" w:rsidRPr="00BE0F56">
          <w:rPr>
            <w:rStyle w:val="Lienhypertexte"/>
            <w:b/>
            <w:noProof/>
          </w:rPr>
          <w:t>2.1.5.1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Instructions for use</w:t>
        </w:r>
        <w:r w:rsidR="000656F7">
          <w:rPr>
            <w:noProof/>
          </w:rPr>
          <w:tab/>
        </w:r>
        <w:r w:rsidR="000656F7">
          <w:rPr>
            <w:noProof/>
          </w:rPr>
          <w:fldChar w:fldCharType="begin"/>
        </w:r>
        <w:r w:rsidR="000656F7">
          <w:rPr>
            <w:noProof/>
          </w:rPr>
          <w:instrText xml:space="preserve"> PAGEREF _Toc536627290 \h </w:instrText>
        </w:r>
        <w:r w:rsidR="000656F7">
          <w:rPr>
            <w:noProof/>
          </w:rPr>
        </w:r>
        <w:r w:rsidR="000656F7">
          <w:rPr>
            <w:noProof/>
          </w:rPr>
          <w:fldChar w:fldCharType="separate"/>
        </w:r>
        <w:r w:rsidR="000656F7">
          <w:rPr>
            <w:noProof/>
          </w:rPr>
          <w:t>22</w:t>
        </w:r>
        <w:r w:rsidR="000656F7">
          <w:rPr>
            <w:noProof/>
          </w:rPr>
          <w:fldChar w:fldCharType="end"/>
        </w:r>
      </w:hyperlink>
    </w:p>
    <w:p w14:paraId="72565592" w14:textId="1BE1CDFD"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91" w:history="1">
        <w:r w:rsidR="000656F7" w:rsidRPr="00BE0F56">
          <w:rPr>
            <w:rStyle w:val="Lienhypertexte"/>
            <w:b/>
            <w:noProof/>
          </w:rPr>
          <w:t>2.1.5.2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Risk mitigation measures</w:t>
        </w:r>
        <w:r w:rsidR="000656F7">
          <w:rPr>
            <w:noProof/>
          </w:rPr>
          <w:tab/>
        </w:r>
        <w:r w:rsidR="000656F7">
          <w:rPr>
            <w:noProof/>
          </w:rPr>
          <w:fldChar w:fldCharType="begin"/>
        </w:r>
        <w:r w:rsidR="000656F7">
          <w:rPr>
            <w:noProof/>
          </w:rPr>
          <w:instrText xml:space="preserve"> PAGEREF _Toc536627291 \h </w:instrText>
        </w:r>
        <w:r w:rsidR="000656F7">
          <w:rPr>
            <w:noProof/>
          </w:rPr>
        </w:r>
        <w:r w:rsidR="000656F7">
          <w:rPr>
            <w:noProof/>
          </w:rPr>
          <w:fldChar w:fldCharType="separate"/>
        </w:r>
        <w:r w:rsidR="000656F7">
          <w:rPr>
            <w:noProof/>
          </w:rPr>
          <w:t>22</w:t>
        </w:r>
        <w:r w:rsidR="000656F7">
          <w:rPr>
            <w:noProof/>
          </w:rPr>
          <w:fldChar w:fldCharType="end"/>
        </w:r>
      </w:hyperlink>
    </w:p>
    <w:p w14:paraId="751DC157" w14:textId="36CEA3DA"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92" w:history="1">
        <w:r w:rsidR="000656F7" w:rsidRPr="00BE0F56">
          <w:rPr>
            <w:rStyle w:val="Lienhypertexte"/>
            <w:b/>
            <w:noProof/>
            <w:lang w:val="en-US"/>
          </w:rPr>
          <w:t>2.1.5.3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Particulars of likely direct or indirect effects, first aid instructions and emergency measures to protect the environment</w:t>
        </w:r>
        <w:r w:rsidR="000656F7">
          <w:rPr>
            <w:noProof/>
          </w:rPr>
          <w:tab/>
        </w:r>
        <w:r w:rsidR="000656F7">
          <w:rPr>
            <w:noProof/>
          </w:rPr>
          <w:fldChar w:fldCharType="begin"/>
        </w:r>
        <w:r w:rsidR="000656F7">
          <w:rPr>
            <w:noProof/>
          </w:rPr>
          <w:instrText xml:space="preserve"> PAGEREF _Toc536627292 \h </w:instrText>
        </w:r>
        <w:r w:rsidR="000656F7">
          <w:rPr>
            <w:noProof/>
          </w:rPr>
        </w:r>
        <w:r w:rsidR="000656F7">
          <w:rPr>
            <w:noProof/>
          </w:rPr>
          <w:fldChar w:fldCharType="separate"/>
        </w:r>
        <w:r w:rsidR="000656F7">
          <w:rPr>
            <w:noProof/>
          </w:rPr>
          <w:t>22</w:t>
        </w:r>
        <w:r w:rsidR="000656F7">
          <w:rPr>
            <w:noProof/>
          </w:rPr>
          <w:fldChar w:fldCharType="end"/>
        </w:r>
      </w:hyperlink>
    </w:p>
    <w:p w14:paraId="118F2636" w14:textId="0FCA3781"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93" w:history="1">
        <w:r w:rsidR="000656F7" w:rsidRPr="00BE0F56">
          <w:rPr>
            <w:rStyle w:val="Lienhypertexte"/>
            <w:b/>
            <w:noProof/>
            <w:lang w:val="en-US"/>
          </w:rPr>
          <w:t>2.1.5.4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Instructions for safe disposal of the product and its packaging</w:t>
        </w:r>
        <w:r w:rsidR="000656F7">
          <w:rPr>
            <w:noProof/>
          </w:rPr>
          <w:tab/>
        </w:r>
        <w:r w:rsidR="000656F7">
          <w:rPr>
            <w:noProof/>
          </w:rPr>
          <w:fldChar w:fldCharType="begin"/>
        </w:r>
        <w:r w:rsidR="000656F7">
          <w:rPr>
            <w:noProof/>
          </w:rPr>
          <w:instrText xml:space="preserve"> PAGEREF _Toc536627293 \h </w:instrText>
        </w:r>
        <w:r w:rsidR="000656F7">
          <w:rPr>
            <w:noProof/>
          </w:rPr>
        </w:r>
        <w:r w:rsidR="000656F7">
          <w:rPr>
            <w:noProof/>
          </w:rPr>
          <w:fldChar w:fldCharType="separate"/>
        </w:r>
        <w:r w:rsidR="000656F7">
          <w:rPr>
            <w:noProof/>
          </w:rPr>
          <w:t>22</w:t>
        </w:r>
        <w:r w:rsidR="000656F7">
          <w:rPr>
            <w:noProof/>
          </w:rPr>
          <w:fldChar w:fldCharType="end"/>
        </w:r>
      </w:hyperlink>
    </w:p>
    <w:p w14:paraId="3BB9A5FB" w14:textId="615F3F96"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94" w:history="1">
        <w:r w:rsidR="000656F7" w:rsidRPr="00BE0F56">
          <w:rPr>
            <w:rStyle w:val="Lienhypertexte"/>
            <w:b/>
            <w:noProof/>
            <w:lang w:val="en-US"/>
          </w:rPr>
          <w:t>2.1.5.5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Conditions of storage and shelf-life of the product under normal conditions of storage</w:t>
        </w:r>
        <w:r w:rsidR="000656F7">
          <w:rPr>
            <w:noProof/>
          </w:rPr>
          <w:tab/>
        </w:r>
        <w:r w:rsidR="000656F7">
          <w:rPr>
            <w:noProof/>
          </w:rPr>
          <w:fldChar w:fldCharType="begin"/>
        </w:r>
        <w:r w:rsidR="000656F7">
          <w:rPr>
            <w:noProof/>
          </w:rPr>
          <w:instrText xml:space="preserve"> PAGEREF _Toc536627294 \h </w:instrText>
        </w:r>
        <w:r w:rsidR="000656F7">
          <w:rPr>
            <w:noProof/>
          </w:rPr>
        </w:r>
        <w:r w:rsidR="000656F7">
          <w:rPr>
            <w:noProof/>
          </w:rPr>
          <w:fldChar w:fldCharType="separate"/>
        </w:r>
        <w:r w:rsidR="000656F7">
          <w:rPr>
            <w:noProof/>
          </w:rPr>
          <w:t>23</w:t>
        </w:r>
        <w:r w:rsidR="000656F7">
          <w:rPr>
            <w:noProof/>
          </w:rPr>
          <w:fldChar w:fldCharType="end"/>
        </w:r>
      </w:hyperlink>
    </w:p>
    <w:p w14:paraId="5C216925" w14:textId="052E6E0E"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95" w:history="1">
        <w:r w:rsidR="000656F7" w:rsidRPr="00BE0F56">
          <w:rPr>
            <w:rStyle w:val="Lienhypertexte"/>
            <w:noProof/>
          </w:rPr>
          <w:t>2.1.6</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Other information</w:t>
        </w:r>
        <w:r w:rsidR="000656F7">
          <w:rPr>
            <w:noProof/>
          </w:rPr>
          <w:tab/>
        </w:r>
        <w:r w:rsidR="000656F7">
          <w:rPr>
            <w:noProof/>
          </w:rPr>
          <w:fldChar w:fldCharType="begin"/>
        </w:r>
        <w:r w:rsidR="000656F7">
          <w:rPr>
            <w:noProof/>
          </w:rPr>
          <w:instrText xml:space="preserve"> PAGEREF _Toc536627295 \h </w:instrText>
        </w:r>
        <w:r w:rsidR="000656F7">
          <w:rPr>
            <w:noProof/>
          </w:rPr>
        </w:r>
        <w:r w:rsidR="000656F7">
          <w:rPr>
            <w:noProof/>
          </w:rPr>
          <w:fldChar w:fldCharType="separate"/>
        </w:r>
        <w:r w:rsidR="000656F7">
          <w:rPr>
            <w:noProof/>
          </w:rPr>
          <w:t>23</w:t>
        </w:r>
        <w:r w:rsidR="000656F7">
          <w:rPr>
            <w:noProof/>
          </w:rPr>
          <w:fldChar w:fldCharType="end"/>
        </w:r>
      </w:hyperlink>
    </w:p>
    <w:p w14:paraId="08CB9DEA" w14:textId="3B4BF999"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96" w:history="1">
        <w:r w:rsidR="000656F7" w:rsidRPr="00BE0F56">
          <w:rPr>
            <w:rStyle w:val="Lienhypertexte"/>
            <w:rFonts w:eastAsia="Calibri"/>
            <w:noProof/>
            <w:lang w:eastAsia="en-US"/>
          </w:rPr>
          <w:t>2.1.7</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Packaging of the biocidal product</w:t>
        </w:r>
        <w:r w:rsidR="000656F7">
          <w:rPr>
            <w:noProof/>
          </w:rPr>
          <w:tab/>
        </w:r>
        <w:r w:rsidR="000656F7">
          <w:rPr>
            <w:noProof/>
          </w:rPr>
          <w:fldChar w:fldCharType="begin"/>
        </w:r>
        <w:r w:rsidR="000656F7">
          <w:rPr>
            <w:noProof/>
          </w:rPr>
          <w:instrText xml:space="preserve"> PAGEREF _Toc536627296 \h </w:instrText>
        </w:r>
        <w:r w:rsidR="000656F7">
          <w:rPr>
            <w:noProof/>
          </w:rPr>
        </w:r>
        <w:r w:rsidR="000656F7">
          <w:rPr>
            <w:noProof/>
          </w:rPr>
          <w:fldChar w:fldCharType="separate"/>
        </w:r>
        <w:r w:rsidR="000656F7">
          <w:rPr>
            <w:noProof/>
          </w:rPr>
          <w:t>23</w:t>
        </w:r>
        <w:r w:rsidR="000656F7">
          <w:rPr>
            <w:noProof/>
          </w:rPr>
          <w:fldChar w:fldCharType="end"/>
        </w:r>
      </w:hyperlink>
    </w:p>
    <w:p w14:paraId="0675DBF3" w14:textId="0CA48442"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297" w:history="1">
        <w:r w:rsidR="000656F7" w:rsidRPr="00BE0F56">
          <w:rPr>
            <w:rStyle w:val="Lienhypertexte"/>
            <w:noProof/>
          </w:rPr>
          <w:t>2.1.8</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lang w:eastAsia="en-US"/>
          </w:rPr>
          <w:t>Documentation</w:t>
        </w:r>
        <w:r w:rsidR="000656F7">
          <w:rPr>
            <w:noProof/>
          </w:rPr>
          <w:tab/>
        </w:r>
        <w:r w:rsidR="000656F7">
          <w:rPr>
            <w:noProof/>
          </w:rPr>
          <w:fldChar w:fldCharType="begin"/>
        </w:r>
        <w:r w:rsidR="000656F7">
          <w:rPr>
            <w:noProof/>
          </w:rPr>
          <w:instrText xml:space="preserve"> PAGEREF _Toc536627297 \h </w:instrText>
        </w:r>
        <w:r w:rsidR="000656F7">
          <w:rPr>
            <w:noProof/>
          </w:rPr>
        </w:r>
        <w:r w:rsidR="000656F7">
          <w:rPr>
            <w:noProof/>
          </w:rPr>
          <w:fldChar w:fldCharType="separate"/>
        </w:r>
        <w:r w:rsidR="000656F7">
          <w:rPr>
            <w:noProof/>
          </w:rPr>
          <w:t>23</w:t>
        </w:r>
        <w:r w:rsidR="000656F7">
          <w:rPr>
            <w:noProof/>
          </w:rPr>
          <w:fldChar w:fldCharType="end"/>
        </w:r>
      </w:hyperlink>
    </w:p>
    <w:p w14:paraId="7283A6C2" w14:textId="2558A8C5"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98" w:history="1">
        <w:r w:rsidR="000656F7" w:rsidRPr="00BE0F56">
          <w:rPr>
            <w:rStyle w:val="Lienhypertexte"/>
            <w:rFonts w:cs="Times New Roman"/>
            <w:b/>
            <w:iCs/>
            <w:noProof/>
            <w:lang w:val="en-US" w:eastAsia="en-US"/>
          </w:rPr>
          <w:t>2.1.8.1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Data submitted in relation to product application</w:t>
        </w:r>
        <w:r w:rsidR="000656F7">
          <w:rPr>
            <w:noProof/>
          </w:rPr>
          <w:tab/>
        </w:r>
        <w:r w:rsidR="000656F7">
          <w:rPr>
            <w:noProof/>
          </w:rPr>
          <w:fldChar w:fldCharType="begin"/>
        </w:r>
        <w:r w:rsidR="000656F7">
          <w:rPr>
            <w:noProof/>
          </w:rPr>
          <w:instrText xml:space="preserve"> PAGEREF _Toc536627298 \h </w:instrText>
        </w:r>
        <w:r w:rsidR="000656F7">
          <w:rPr>
            <w:noProof/>
          </w:rPr>
        </w:r>
        <w:r w:rsidR="000656F7">
          <w:rPr>
            <w:noProof/>
          </w:rPr>
          <w:fldChar w:fldCharType="separate"/>
        </w:r>
        <w:r w:rsidR="000656F7">
          <w:rPr>
            <w:noProof/>
          </w:rPr>
          <w:t>23</w:t>
        </w:r>
        <w:r w:rsidR="000656F7">
          <w:rPr>
            <w:noProof/>
          </w:rPr>
          <w:fldChar w:fldCharType="end"/>
        </w:r>
      </w:hyperlink>
    </w:p>
    <w:p w14:paraId="3FA14422" w14:textId="115E8DA2"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299" w:history="1">
        <w:r w:rsidR="000656F7" w:rsidRPr="00BE0F56">
          <w:rPr>
            <w:rStyle w:val="Lienhypertexte"/>
            <w:rFonts w:cs="Times New Roman"/>
            <w:b/>
            <w:iCs/>
            <w:noProof/>
            <w:lang w:eastAsia="en-US"/>
          </w:rPr>
          <w:t>2.1.8.2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Access to documentation</w:t>
        </w:r>
        <w:r w:rsidR="000656F7">
          <w:rPr>
            <w:noProof/>
          </w:rPr>
          <w:tab/>
        </w:r>
        <w:r w:rsidR="000656F7">
          <w:rPr>
            <w:noProof/>
          </w:rPr>
          <w:fldChar w:fldCharType="begin"/>
        </w:r>
        <w:r w:rsidR="000656F7">
          <w:rPr>
            <w:noProof/>
          </w:rPr>
          <w:instrText xml:space="preserve"> PAGEREF _Toc536627299 \h </w:instrText>
        </w:r>
        <w:r w:rsidR="000656F7">
          <w:rPr>
            <w:noProof/>
          </w:rPr>
        </w:r>
        <w:r w:rsidR="000656F7">
          <w:rPr>
            <w:noProof/>
          </w:rPr>
          <w:fldChar w:fldCharType="separate"/>
        </w:r>
        <w:r w:rsidR="000656F7">
          <w:rPr>
            <w:noProof/>
          </w:rPr>
          <w:t>24</w:t>
        </w:r>
        <w:r w:rsidR="000656F7">
          <w:rPr>
            <w:noProof/>
          </w:rPr>
          <w:fldChar w:fldCharType="end"/>
        </w:r>
      </w:hyperlink>
    </w:p>
    <w:p w14:paraId="28BF964F" w14:textId="7FB477AF"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00" w:history="1">
        <w:r w:rsidR="000656F7" w:rsidRPr="00BE0F56">
          <w:rPr>
            <w:rStyle w:val="Lienhypertexte"/>
            <w:noProof/>
            <w:lang w:val="de-DE"/>
          </w:rPr>
          <w:t>2.2</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rPr>
          <w:t>Assessment of the biocidal product</w:t>
        </w:r>
        <w:r w:rsidR="000656F7">
          <w:rPr>
            <w:noProof/>
          </w:rPr>
          <w:tab/>
        </w:r>
        <w:r w:rsidR="000656F7">
          <w:rPr>
            <w:noProof/>
          </w:rPr>
          <w:fldChar w:fldCharType="begin"/>
        </w:r>
        <w:r w:rsidR="000656F7">
          <w:rPr>
            <w:noProof/>
          </w:rPr>
          <w:instrText xml:space="preserve"> PAGEREF _Toc536627300 \h </w:instrText>
        </w:r>
        <w:r w:rsidR="000656F7">
          <w:rPr>
            <w:noProof/>
          </w:rPr>
        </w:r>
        <w:r w:rsidR="000656F7">
          <w:rPr>
            <w:noProof/>
          </w:rPr>
          <w:fldChar w:fldCharType="separate"/>
        </w:r>
        <w:r w:rsidR="000656F7">
          <w:rPr>
            <w:noProof/>
          </w:rPr>
          <w:t>25</w:t>
        </w:r>
        <w:r w:rsidR="000656F7">
          <w:rPr>
            <w:noProof/>
          </w:rPr>
          <w:fldChar w:fldCharType="end"/>
        </w:r>
      </w:hyperlink>
    </w:p>
    <w:p w14:paraId="58F612E3" w14:textId="51848FF8"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01" w:history="1">
        <w:r w:rsidR="000656F7" w:rsidRPr="00BE0F56">
          <w:rPr>
            <w:rStyle w:val="Lienhypertexte"/>
            <w:noProof/>
            <w:lang w:val="en-US"/>
          </w:rPr>
          <w:t>2.2.1</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lang w:val="en-US"/>
          </w:rPr>
          <w:t>Intended use(s) as applied for by the applicant</w:t>
        </w:r>
        <w:r w:rsidR="000656F7">
          <w:rPr>
            <w:noProof/>
          </w:rPr>
          <w:tab/>
        </w:r>
        <w:r w:rsidR="000656F7">
          <w:rPr>
            <w:noProof/>
          </w:rPr>
          <w:fldChar w:fldCharType="begin"/>
        </w:r>
        <w:r w:rsidR="000656F7">
          <w:rPr>
            <w:noProof/>
          </w:rPr>
          <w:instrText xml:space="preserve"> PAGEREF _Toc536627301 \h </w:instrText>
        </w:r>
        <w:r w:rsidR="000656F7">
          <w:rPr>
            <w:noProof/>
          </w:rPr>
        </w:r>
        <w:r w:rsidR="000656F7">
          <w:rPr>
            <w:noProof/>
          </w:rPr>
          <w:fldChar w:fldCharType="separate"/>
        </w:r>
        <w:r w:rsidR="000656F7">
          <w:rPr>
            <w:noProof/>
          </w:rPr>
          <w:t>25</w:t>
        </w:r>
        <w:r w:rsidR="000656F7">
          <w:rPr>
            <w:noProof/>
          </w:rPr>
          <w:fldChar w:fldCharType="end"/>
        </w:r>
      </w:hyperlink>
    </w:p>
    <w:p w14:paraId="733F8586" w14:textId="5AECB397"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02" w:history="1">
        <w:r w:rsidR="000656F7" w:rsidRPr="00BE0F56">
          <w:rPr>
            <w:rStyle w:val="Lienhypertexte"/>
            <w:rFonts w:eastAsia="Calibri"/>
            <w:noProof/>
            <w:lang w:eastAsia="sv-SE"/>
          </w:rPr>
          <w:t>2.2.2</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Physical, chemical and technical properties</w:t>
        </w:r>
        <w:r w:rsidR="000656F7">
          <w:rPr>
            <w:noProof/>
          </w:rPr>
          <w:tab/>
        </w:r>
        <w:r w:rsidR="000656F7">
          <w:rPr>
            <w:noProof/>
          </w:rPr>
          <w:fldChar w:fldCharType="begin"/>
        </w:r>
        <w:r w:rsidR="000656F7">
          <w:rPr>
            <w:noProof/>
          </w:rPr>
          <w:instrText xml:space="preserve"> PAGEREF _Toc536627302 \h </w:instrText>
        </w:r>
        <w:r w:rsidR="000656F7">
          <w:rPr>
            <w:noProof/>
          </w:rPr>
        </w:r>
        <w:r w:rsidR="000656F7">
          <w:rPr>
            <w:noProof/>
          </w:rPr>
          <w:fldChar w:fldCharType="separate"/>
        </w:r>
        <w:r w:rsidR="000656F7">
          <w:rPr>
            <w:noProof/>
          </w:rPr>
          <w:t>27</w:t>
        </w:r>
        <w:r w:rsidR="000656F7">
          <w:rPr>
            <w:noProof/>
          </w:rPr>
          <w:fldChar w:fldCharType="end"/>
        </w:r>
      </w:hyperlink>
    </w:p>
    <w:p w14:paraId="66F25792" w14:textId="6C2BCF4B"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03" w:history="1">
        <w:r w:rsidR="000656F7" w:rsidRPr="00BE0F56">
          <w:rPr>
            <w:rStyle w:val="Lienhypertexte"/>
            <w:noProof/>
          </w:rPr>
          <w:t>2.2.3</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Physical hazards and respective characteristics</w:t>
        </w:r>
        <w:r w:rsidR="000656F7">
          <w:rPr>
            <w:noProof/>
          </w:rPr>
          <w:tab/>
        </w:r>
        <w:r w:rsidR="000656F7">
          <w:rPr>
            <w:noProof/>
          </w:rPr>
          <w:fldChar w:fldCharType="begin"/>
        </w:r>
        <w:r w:rsidR="000656F7">
          <w:rPr>
            <w:noProof/>
          </w:rPr>
          <w:instrText xml:space="preserve"> PAGEREF _Toc536627303 \h </w:instrText>
        </w:r>
        <w:r w:rsidR="000656F7">
          <w:rPr>
            <w:noProof/>
          </w:rPr>
        </w:r>
        <w:r w:rsidR="000656F7">
          <w:rPr>
            <w:noProof/>
          </w:rPr>
          <w:fldChar w:fldCharType="separate"/>
        </w:r>
        <w:r w:rsidR="000656F7">
          <w:rPr>
            <w:noProof/>
          </w:rPr>
          <w:t>35</w:t>
        </w:r>
        <w:r w:rsidR="000656F7">
          <w:rPr>
            <w:noProof/>
          </w:rPr>
          <w:fldChar w:fldCharType="end"/>
        </w:r>
      </w:hyperlink>
    </w:p>
    <w:p w14:paraId="7A165979" w14:textId="077DA497"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04" w:history="1">
        <w:r w:rsidR="000656F7" w:rsidRPr="00BE0F56">
          <w:rPr>
            <w:rStyle w:val="Lienhypertexte"/>
            <w:noProof/>
          </w:rPr>
          <w:t>2.2.4</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Methods for detection and identification</w:t>
        </w:r>
        <w:r w:rsidR="000656F7">
          <w:rPr>
            <w:noProof/>
          </w:rPr>
          <w:tab/>
        </w:r>
        <w:r w:rsidR="000656F7">
          <w:rPr>
            <w:noProof/>
          </w:rPr>
          <w:fldChar w:fldCharType="begin"/>
        </w:r>
        <w:r w:rsidR="000656F7">
          <w:rPr>
            <w:noProof/>
          </w:rPr>
          <w:instrText xml:space="preserve"> PAGEREF _Toc536627304 \h </w:instrText>
        </w:r>
        <w:r w:rsidR="000656F7">
          <w:rPr>
            <w:noProof/>
          </w:rPr>
        </w:r>
        <w:r w:rsidR="000656F7">
          <w:rPr>
            <w:noProof/>
          </w:rPr>
          <w:fldChar w:fldCharType="separate"/>
        </w:r>
        <w:r w:rsidR="000656F7">
          <w:rPr>
            <w:noProof/>
          </w:rPr>
          <w:t>39</w:t>
        </w:r>
        <w:r w:rsidR="000656F7">
          <w:rPr>
            <w:noProof/>
          </w:rPr>
          <w:fldChar w:fldCharType="end"/>
        </w:r>
      </w:hyperlink>
    </w:p>
    <w:p w14:paraId="46736434" w14:textId="72EF581E"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05" w:history="1">
        <w:r w:rsidR="000656F7" w:rsidRPr="00BE0F56">
          <w:rPr>
            <w:rStyle w:val="Lienhypertexte"/>
            <w:noProof/>
          </w:rPr>
          <w:t>2.2.5</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Efficacy against target organisms</w:t>
        </w:r>
        <w:r w:rsidR="000656F7">
          <w:rPr>
            <w:noProof/>
          </w:rPr>
          <w:tab/>
        </w:r>
        <w:r w:rsidR="000656F7">
          <w:rPr>
            <w:noProof/>
          </w:rPr>
          <w:fldChar w:fldCharType="begin"/>
        </w:r>
        <w:r w:rsidR="000656F7">
          <w:rPr>
            <w:noProof/>
          </w:rPr>
          <w:instrText xml:space="preserve"> PAGEREF _Toc536627305 \h </w:instrText>
        </w:r>
        <w:r w:rsidR="000656F7">
          <w:rPr>
            <w:noProof/>
          </w:rPr>
        </w:r>
        <w:r w:rsidR="000656F7">
          <w:rPr>
            <w:noProof/>
          </w:rPr>
          <w:fldChar w:fldCharType="separate"/>
        </w:r>
        <w:r w:rsidR="000656F7">
          <w:rPr>
            <w:noProof/>
          </w:rPr>
          <w:t>48</w:t>
        </w:r>
        <w:r w:rsidR="000656F7">
          <w:rPr>
            <w:noProof/>
          </w:rPr>
          <w:fldChar w:fldCharType="end"/>
        </w:r>
      </w:hyperlink>
    </w:p>
    <w:p w14:paraId="53D7F26F" w14:textId="3401710A"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06" w:history="1">
        <w:r w:rsidR="000656F7" w:rsidRPr="00BE0F56">
          <w:rPr>
            <w:rStyle w:val="Lienhypertexte"/>
            <w:rFonts w:cs="Times New Roman"/>
            <w:b/>
            <w:iCs/>
            <w:noProof/>
            <w:lang w:eastAsia="en-US"/>
          </w:rPr>
          <w:t>2.2.5.1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Function and field of use</w:t>
        </w:r>
        <w:r w:rsidR="000656F7">
          <w:rPr>
            <w:noProof/>
          </w:rPr>
          <w:tab/>
        </w:r>
        <w:r w:rsidR="000656F7">
          <w:rPr>
            <w:noProof/>
          </w:rPr>
          <w:fldChar w:fldCharType="begin"/>
        </w:r>
        <w:r w:rsidR="000656F7">
          <w:rPr>
            <w:noProof/>
          </w:rPr>
          <w:instrText xml:space="preserve"> PAGEREF _Toc536627306 \h </w:instrText>
        </w:r>
        <w:r w:rsidR="000656F7">
          <w:rPr>
            <w:noProof/>
          </w:rPr>
        </w:r>
        <w:r w:rsidR="000656F7">
          <w:rPr>
            <w:noProof/>
          </w:rPr>
          <w:fldChar w:fldCharType="separate"/>
        </w:r>
        <w:r w:rsidR="000656F7">
          <w:rPr>
            <w:noProof/>
          </w:rPr>
          <w:t>48</w:t>
        </w:r>
        <w:r w:rsidR="000656F7">
          <w:rPr>
            <w:noProof/>
          </w:rPr>
          <w:fldChar w:fldCharType="end"/>
        </w:r>
      </w:hyperlink>
    </w:p>
    <w:p w14:paraId="1E7C7A79" w14:textId="3F4D69E8"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07" w:history="1">
        <w:r w:rsidR="000656F7" w:rsidRPr="00BE0F56">
          <w:rPr>
            <w:rStyle w:val="Lienhypertexte"/>
            <w:rFonts w:cs="Times New Roman"/>
            <w:b/>
            <w:iCs/>
            <w:noProof/>
            <w:lang w:val="en-US" w:eastAsia="en-US"/>
          </w:rPr>
          <w:t>2.2.5.2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Organisms to be controlled and products, organisms or objects to be protected</w:t>
        </w:r>
        <w:r w:rsidR="000656F7">
          <w:rPr>
            <w:noProof/>
          </w:rPr>
          <w:tab/>
        </w:r>
        <w:r w:rsidR="000656F7">
          <w:rPr>
            <w:noProof/>
          </w:rPr>
          <w:fldChar w:fldCharType="begin"/>
        </w:r>
        <w:r w:rsidR="000656F7">
          <w:rPr>
            <w:noProof/>
          </w:rPr>
          <w:instrText xml:space="preserve"> PAGEREF _Toc536627307 \h </w:instrText>
        </w:r>
        <w:r w:rsidR="000656F7">
          <w:rPr>
            <w:noProof/>
          </w:rPr>
        </w:r>
        <w:r w:rsidR="000656F7">
          <w:rPr>
            <w:noProof/>
          </w:rPr>
          <w:fldChar w:fldCharType="separate"/>
        </w:r>
        <w:r w:rsidR="000656F7">
          <w:rPr>
            <w:noProof/>
          </w:rPr>
          <w:t>48</w:t>
        </w:r>
        <w:r w:rsidR="000656F7">
          <w:rPr>
            <w:noProof/>
          </w:rPr>
          <w:fldChar w:fldCharType="end"/>
        </w:r>
      </w:hyperlink>
    </w:p>
    <w:p w14:paraId="287327E2" w14:textId="0A79E37A"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08" w:history="1">
        <w:r w:rsidR="000656F7" w:rsidRPr="00BE0F56">
          <w:rPr>
            <w:rStyle w:val="Lienhypertexte"/>
            <w:rFonts w:cs="Times New Roman"/>
            <w:b/>
            <w:iCs/>
            <w:noProof/>
            <w:lang w:val="en-US" w:eastAsia="en-US"/>
          </w:rPr>
          <w:t>2.2.5.3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Effects on target organisms, including unacceptable suffering</w:t>
        </w:r>
        <w:r w:rsidR="000656F7">
          <w:rPr>
            <w:noProof/>
          </w:rPr>
          <w:tab/>
        </w:r>
        <w:r w:rsidR="000656F7">
          <w:rPr>
            <w:noProof/>
          </w:rPr>
          <w:fldChar w:fldCharType="begin"/>
        </w:r>
        <w:r w:rsidR="000656F7">
          <w:rPr>
            <w:noProof/>
          </w:rPr>
          <w:instrText xml:space="preserve"> PAGEREF _Toc536627308 \h </w:instrText>
        </w:r>
        <w:r w:rsidR="000656F7">
          <w:rPr>
            <w:noProof/>
          </w:rPr>
        </w:r>
        <w:r w:rsidR="000656F7">
          <w:rPr>
            <w:noProof/>
          </w:rPr>
          <w:fldChar w:fldCharType="separate"/>
        </w:r>
        <w:r w:rsidR="000656F7">
          <w:rPr>
            <w:noProof/>
          </w:rPr>
          <w:t>48</w:t>
        </w:r>
        <w:r w:rsidR="000656F7">
          <w:rPr>
            <w:noProof/>
          </w:rPr>
          <w:fldChar w:fldCharType="end"/>
        </w:r>
      </w:hyperlink>
    </w:p>
    <w:p w14:paraId="64CDDE38" w14:textId="0DDCA873"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09" w:history="1">
        <w:r w:rsidR="000656F7" w:rsidRPr="00BE0F56">
          <w:rPr>
            <w:rStyle w:val="Lienhypertexte"/>
            <w:rFonts w:cs="Times New Roman"/>
            <w:b/>
            <w:iCs/>
            <w:noProof/>
            <w:lang w:val="en-US" w:eastAsia="en-US"/>
          </w:rPr>
          <w:t>2.2.5.4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Mode of action, including time delay</w:t>
        </w:r>
        <w:r w:rsidR="000656F7">
          <w:rPr>
            <w:noProof/>
          </w:rPr>
          <w:tab/>
        </w:r>
        <w:r w:rsidR="000656F7">
          <w:rPr>
            <w:noProof/>
          </w:rPr>
          <w:fldChar w:fldCharType="begin"/>
        </w:r>
        <w:r w:rsidR="000656F7">
          <w:rPr>
            <w:noProof/>
          </w:rPr>
          <w:instrText xml:space="preserve"> PAGEREF _Toc536627309 \h </w:instrText>
        </w:r>
        <w:r w:rsidR="000656F7">
          <w:rPr>
            <w:noProof/>
          </w:rPr>
        </w:r>
        <w:r w:rsidR="000656F7">
          <w:rPr>
            <w:noProof/>
          </w:rPr>
          <w:fldChar w:fldCharType="separate"/>
        </w:r>
        <w:r w:rsidR="000656F7">
          <w:rPr>
            <w:noProof/>
          </w:rPr>
          <w:t>50</w:t>
        </w:r>
        <w:r w:rsidR="000656F7">
          <w:rPr>
            <w:noProof/>
          </w:rPr>
          <w:fldChar w:fldCharType="end"/>
        </w:r>
      </w:hyperlink>
    </w:p>
    <w:p w14:paraId="48D2F15F" w14:textId="0550F08D"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0" w:history="1">
        <w:r w:rsidR="000656F7" w:rsidRPr="00BE0F56">
          <w:rPr>
            <w:rStyle w:val="Lienhypertexte"/>
            <w:rFonts w:cs="Times New Roman"/>
            <w:b/>
            <w:iCs/>
            <w:noProof/>
            <w:lang w:eastAsia="en-US"/>
          </w:rPr>
          <w:t>2.2.5.5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Efficacy data</w:t>
        </w:r>
        <w:r w:rsidR="000656F7">
          <w:rPr>
            <w:noProof/>
          </w:rPr>
          <w:tab/>
        </w:r>
        <w:r w:rsidR="000656F7">
          <w:rPr>
            <w:noProof/>
          </w:rPr>
          <w:fldChar w:fldCharType="begin"/>
        </w:r>
        <w:r w:rsidR="000656F7">
          <w:rPr>
            <w:noProof/>
          </w:rPr>
          <w:instrText xml:space="preserve"> PAGEREF _Toc536627310 \h </w:instrText>
        </w:r>
        <w:r w:rsidR="000656F7">
          <w:rPr>
            <w:noProof/>
          </w:rPr>
        </w:r>
        <w:r w:rsidR="000656F7">
          <w:rPr>
            <w:noProof/>
          </w:rPr>
          <w:fldChar w:fldCharType="separate"/>
        </w:r>
        <w:r w:rsidR="000656F7">
          <w:rPr>
            <w:noProof/>
          </w:rPr>
          <w:t>50</w:t>
        </w:r>
        <w:r w:rsidR="000656F7">
          <w:rPr>
            <w:noProof/>
          </w:rPr>
          <w:fldChar w:fldCharType="end"/>
        </w:r>
      </w:hyperlink>
    </w:p>
    <w:p w14:paraId="5F8299FC" w14:textId="334CB43D"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1" w:history="1">
        <w:r w:rsidR="000656F7" w:rsidRPr="00BE0F56">
          <w:rPr>
            <w:rStyle w:val="Lienhypertexte"/>
            <w:rFonts w:cs="Times New Roman"/>
            <w:b/>
            <w:iCs/>
            <w:noProof/>
            <w:lang w:val="en-US" w:eastAsia="en-US"/>
          </w:rPr>
          <w:t>2.2.5.6</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Occurrence of resistance and resistance management</w:t>
        </w:r>
        <w:r w:rsidR="000656F7">
          <w:rPr>
            <w:noProof/>
          </w:rPr>
          <w:tab/>
        </w:r>
        <w:r w:rsidR="000656F7">
          <w:rPr>
            <w:noProof/>
          </w:rPr>
          <w:fldChar w:fldCharType="begin"/>
        </w:r>
        <w:r w:rsidR="000656F7">
          <w:rPr>
            <w:noProof/>
          </w:rPr>
          <w:instrText xml:space="preserve"> PAGEREF _Toc536627311 \h </w:instrText>
        </w:r>
        <w:r w:rsidR="000656F7">
          <w:rPr>
            <w:noProof/>
          </w:rPr>
        </w:r>
        <w:r w:rsidR="000656F7">
          <w:rPr>
            <w:noProof/>
          </w:rPr>
          <w:fldChar w:fldCharType="separate"/>
        </w:r>
        <w:r w:rsidR="000656F7">
          <w:rPr>
            <w:noProof/>
          </w:rPr>
          <w:t>59</w:t>
        </w:r>
        <w:r w:rsidR="000656F7">
          <w:rPr>
            <w:noProof/>
          </w:rPr>
          <w:fldChar w:fldCharType="end"/>
        </w:r>
      </w:hyperlink>
    </w:p>
    <w:p w14:paraId="305A3589" w14:textId="2790C61C"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2" w:history="1">
        <w:r w:rsidR="000656F7" w:rsidRPr="00BE0F56">
          <w:rPr>
            <w:rStyle w:val="Lienhypertexte"/>
            <w:rFonts w:cs="Times New Roman"/>
            <w:b/>
            <w:iCs/>
            <w:noProof/>
            <w:lang w:eastAsia="en-US"/>
          </w:rPr>
          <w:t>2.2.5.7</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Evaluation of the label claims</w:t>
        </w:r>
        <w:r w:rsidR="000656F7">
          <w:rPr>
            <w:noProof/>
          </w:rPr>
          <w:tab/>
        </w:r>
        <w:r w:rsidR="000656F7">
          <w:rPr>
            <w:noProof/>
          </w:rPr>
          <w:fldChar w:fldCharType="begin"/>
        </w:r>
        <w:r w:rsidR="000656F7">
          <w:rPr>
            <w:noProof/>
          </w:rPr>
          <w:instrText xml:space="preserve"> PAGEREF _Toc536627312 \h </w:instrText>
        </w:r>
        <w:r w:rsidR="000656F7">
          <w:rPr>
            <w:noProof/>
          </w:rPr>
        </w:r>
        <w:r w:rsidR="000656F7">
          <w:rPr>
            <w:noProof/>
          </w:rPr>
          <w:fldChar w:fldCharType="separate"/>
        </w:r>
        <w:r w:rsidR="000656F7">
          <w:rPr>
            <w:noProof/>
          </w:rPr>
          <w:t>60</w:t>
        </w:r>
        <w:r w:rsidR="000656F7">
          <w:rPr>
            <w:noProof/>
          </w:rPr>
          <w:fldChar w:fldCharType="end"/>
        </w:r>
      </w:hyperlink>
    </w:p>
    <w:p w14:paraId="0FC48C35" w14:textId="1FD1BC46"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13" w:history="1">
        <w:r w:rsidR="000656F7" w:rsidRPr="00BE0F56">
          <w:rPr>
            <w:rStyle w:val="Lienhypertexte"/>
            <w:rFonts w:ascii="Times New Roman" w:eastAsia="Calibri" w:hAnsi="Times New Roman" w:cs="Times New Roman"/>
            <w:noProof/>
            <w:lang w:eastAsia="en-US"/>
          </w:rPr>
          <w:t>2.2.6</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Risk assessment for human health</w:t>
        </w:r>
        <w:r w:rsidR="000656F7">
          <w:rPr>
            <w:noProof/>
          </w:rPr>
          <w:tab/>
        </w:r>
        <w:r w:rsidR="000656F7">
          <w:rPr>
            <w:noProof/>
          </w:rPr>
          <w:fldChar w:fldCharType="begin"/>
        </w:r>
        <w:r w:rsidR="000656F7">
          <w:rPr>
            <w:noProof/>
          </w:rPr>
          <w:instrText xml:space="preserve"> PAGEREF _Toc536627313 \h </w:instrText>
        </w:r>
        <w:r w:rsidR="000656F7">
          <w:rPr>
            <w:noProof/>
          </w:rPr>
        </w:r>
        <w:r w:rsidR="000656F7">
          <w:rPr>
            <w:noProof/>
          </w:rPr>
          <w:fldChar w:fldCharType="separate"/>
        </w:r>
        <w:r w:rsidR="000656F7">
          <w:rPr>
            <w:noProof/>
          </w:rPr>
          <w:t>61</w:t>
        </w:r>
        <w:r w:rsidR="000656F7">
          <w:rPr>
            <w:noProof/>
          </w:rPr>
          <w:fldChar w:fldCharType="end"/>
        </w:r>
      </w:hyperlink>
    </w:p>
    <w:p w14:paraId="02439304" w14:textId="2F9564D3"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4" w:history="1">
        <w:r w:rsidR="000656F7" w:rsidRPr="00BE0F56">
          <w:rPr>
            <w:rStyle w:val="Lienhypertexte"/>
            <w:b/>
            <w:noProof/>
          </w:rPr>
          <w:t>2.2.6.1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Hazard potential</w:t>
        </w:r>
        <w:r w:rsidR="000656F7">
          <w:rPr>
            <w:noProof/>
          </w:rPr>
          <w:tab/>
        </w:r>
        <w:r w:rsidR="000656F7">
          <w:rPr>
            <w:noProof/>
          </w:rPr>
          <w:fldChar w:fldCharType="begin"/>
        </w:r>
        <w:r w:rsidR="000656F7">
          <w:rPr>
            <w:noProof/>
          </w:rPr>
          <w:instrText xml:space="preserve"> PAGEREF _Toc536627314 \h </w:instrText>
        </w:r>
        <w:r w:rsidR="000656F7">
          <w:rPr>
            <w:noProof/>
          </w:rPr>
        </w:r>
        <w:r w:rsidR="000656F7">
          <w:rPr>
            <w:noProof/>
          </w:rPr>
          <w:fldChar w:fldCharType="separate"/>
        </w:r>
        <w:r w:rsidR="000656F7">
          <w:rPr>
            <w:noProof/>
          </w:rPr>
          <w:t>61</w:t>
        </w:r>
        <w:r w:rsidR="000656F7">
          <w:rPr>
            <w:noProof/>
          </w:rPr>
          <w:fldChar w:fldCharType="end"/>
        </w:r>
      </w:hyperlink>
    </w:p>
    <w:p w14:paraId="756BB80C" w14:textId="7923AD09"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5" w:history="1">
        <w:r w:rsidR="000656F7" w:rsidRPr="00BE0F56">
          <w:rPr>
            <w:rStyle w:val="Lienhypertexte"/>
            <w:b/>
            <w:noProof/>
          </w:rPr>
          <w:t>2.2.6.2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Human exposure assessment</w:t>
        </w:r>
        <w:r w:rsidR="000656F7">
          <w:rPr>
            <w:noProof/>
          </w:rPr>
          <w:tab/>
        </w:r>
        <w:r w:rsidR="000656F7">
          <w:rPr>
            <w:noProof/>
          </w:rPr>
          <w:fldChar w:fldCharType="begin"/>
        </w:r>
        <w:r w:rsidR="000656F7">
          <w:rPr>
            <w:noProof/>
          </w:rPr>
          <w:instrText xml:space="preserve"> PAGEREF _Toc536627315 \h </w:instrText>
        </w:r>
        <w:r w:rsidR="000656F7">
          <w:rPr>
            <w:noProof/>
          </w:rPr>
        </w:r>
        <w:r w:rsidR="000656F7">
          <w:rPr>
            <w:noProof/>
          </w:rPr>
          <w:fldChar w:fldCharType="separate"/>
        </w:r>
        <w:r w:rsidR="000656F7">
          <w:rPr>
            <w:noProof/>
          </w:rPr>
          <w:t>64</w:t>
        </w:r>
        <w:r w:rsidR="000656F7">
          <w:rPr>
            <w:noProof/>
          </w:rPr>
          <w:fldChar w:fldCharType="end"/>
        </w:r>
      </w:hyperlink>
    </w:p>
    <w:p w14:paraId="40809C06" w14:textId="52CE765F"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6" w:history="1">
        <w:r w:rsidR="000656F7" w:rsidRPr="00BE0F56">
          <w:rPr>
            <w:rStyle w:val="Lienhypertexte"/>
            <w:b/>
            <w:noProof/>
          </w:rPr>
          <w:t>2.2.6.3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Risk assessment for human health</w:t>
        </w:r>
        <w:r w:rsidR="000656F7">
          <w:rPr>
            <w:noProof/>
          </w:rPr>
          <w:tab/>
        </w:r>
        <w:r w:rsidR="000656F7">
          <w:rPr>
            <w:noProof/>
          </w:rPr>
          <w:fldChar w:fldCharType="begin"/>
        </w:r>
        <w:r w:rsidR="000656F7">
          <w:rPr>
            <w:noProof/>
          </w:rPr>
          <w:instrText xml:space="preserve"> PAGEREF _Toc536627316 \h </w:instrText>
        </w:r>
        <w:r w:rsidR="000656F7">
          <w:rPr>
            <w:noProof/>
          </w:rPr>
        </w:r>
        <w:r w:rsidR="000656F7">
          <w:rPr>
            <w:noProof/>
          </w:rPr>
          <w:fldChar w:fldCharType="separate"/>
        </w:r>
        <w:r w:rsidR="000656F7">
          <w:rPr>
            <w:noProof/>
          </w:rPr>
          <w:t>77</w:t>
        </w:r>
        <w:r w:rsidR="000656F7">
          <w:rPr>
            <w:noProof/>
          </w:rPr>
          <w:fldChar w:fldCharType="end"/>
        </w:r>
      </w:hyperlink>
    </w:p>
    <w:p w14:paraId="20EE5FBC" w14:textId="1C24D6DA"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17" w:history="1">
        <w:r w:rsidR="000656F7" w:rsidRPr="00BE0F56">
          <w:rPr>
            <w:rStyle w:val="Lienhypertexte"/>
            <w:rFonts w:ascii="Times New Roman" w:eastAsia="Calibri" w:hAnsi="Times New Roman" w:cs="Times New Roman"/>
            <w:noProof/>
            <w:lang w:eastAsia="en-US"/>
          </w:rPr>
          <w:t>2.2.7</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Risk assessment for the environment</w:t>
        </w:r>
        <w:r w:rsidR="000656F7">
          <w:rPr>
            <w:noProof/>
          </w:rPr>
          <w:tab/>
        </w:r>
        <w:r w:rsidR="000656F7">
          <w:rPr>
            <w:noProof/>
          </w:rPr>
          <w:fldChar w:fldCharType="begin"/>
        </w:r>
        <w:r w:rsidR="000656F7">
          <w:rPr>
            <w:noProof/>
          </w:rPr>
          <w:instrText xml:space="preserve"> PAGEREF _Toc536627317 \h </w:instrText>
        </w:r>
        <w:r w:rsidR="000656F7">
          <w:rPr>
            <w:noProof/>
          </w:rPr>
        </w:r>
        <w:r w:rsidR="000656F7">
          <w:rPr>
            <w:noProof/>
          </w:rPr>
          <w:fldChar w:fldCharType="separate"/>
        </w:r>
        <w:r w:rsidR="000656F7">
          <w:rPr>
            <w:noProof/>
          </w:rPr>
          <w:t>97</w:t>
        </w:r>
        <w:r w:rsidR="000656F7">
          <w:rPr>
            <w:noProof/>
          </w:rPr>
          <w:fldChar w:fldCharType="end"/>
        </w:r>
      </w:hyperlink>
    </w:p>
    <w:p w14:paraId="73DB62B2" w14:textId="37A1FB92"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8" w:history="1">
        <w:r w:rsidR="000656F7" w:rsidRPr="00BE0F56">
          <w:rPr>
            <w:rStyle w:val="Lienhypertexte"/>
            <w:b/>
            <w:noProof/>
            <w:lang w:val="en-US"/>
          </w:rPr>
          <w:t>2.2.7.1</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Fate and distribution in the environment of the active substance</w:t>
        </w:r>
        <w:r w:rsidR="000656F7">
          <w:rPr>
            <w:noProof/>
          </w:rPr>
          <w:tab/>
        </w:r>
        <w:r w:rsidR="000656F7">
          <w:rPr>
            <w:noProof/>
          </w:rPr>
          <w:fldChar w:fldCharType="begin"/>
        </w:r>
        <w:r w:rsidR="000656F7">
          <w:rPr>
            <w:noProof/>
          </w:rPr>
          <w:instrText xml:space="preserve"> PAGEREF _Toc536627318 \h </w:instrText>
        </w:r>
        <w:r w:rsidR="000656F7">
          <w:rPr>
            <w:noProof/>
          </w:rPr>
        </w:r>
        <w:r w:rsidR="000656F7">
          <w:rPr>
            <w:noProof/>
          </w:rPr>
          <w:fldChar w:fldCharType="separate"/>
        </w:r>
        <w:r w:rsidR="000656F7">
          <w:rPr>
            <w:noProof/>
          </w:rPr>
          <w:t>97</w:t>
        </w:r>
        <w:r w:rsidR="000656F7">
          <w:rPr>
            <w:noProof/>
          </w:rPr>
          <w:fldChar w:fldCharType="end"/>
        </w:r>
      </w:hyperlink>
    </w:p>
    <w:p w14:paraId="426637BB" w14:textId="550B646E"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19" w:history="1">
        <w:r w:rsidR="000656F7" w:rsidRPr="00BE0F56">
          <w:rPr>
            <w:rStyle w:val="Lienhypertexte"/>
            <w:b/>
            <w:noProof/>
          </w:rPr>
          <w:t>2.2.7.2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Effects on environmental organisms for active substance</w:t>
        </w:r>
        <w:r w:rsidR="000656F7">
          <w:rPr>
            <w:noProof/>
          </w:rPr>
          <w:tab/>
        </w:r>
        <w:r w:rsidR="000656F7">
          <w:rPr>
            <w:noProof/>
          </w:rPr>
          <w:fldChar w:fldCharType="begin"/>
        </w:r>
        <w:r w:rsidR="000656F7">
          <w:rPr>
            <w:noProof/>
          </w:rPr>
          <w:instrText xml:space="preserve"> PAGEREF _Toc536627319 \h </w:instrText>
        </w:r>
        <w:r w:rsidR="000656F7">
          <w:rPr>
            <w:noProof/>
          </w:rPr>
        </w:r>
        <w:r w:rsidR="000656F7">
          <w:rPr>
            <w:noProof/>
          </w:rPr>
          <w:fldChar w:fldCharType="separate"/>
        </w:r>
        <w:r w:rsidR="000656F7">
          <w:rPr>
            <w:noProof/>
          </w:rPr>
          <w:t>104</w:t>
        </w:r>
        <w:r w:rsidR="000656F7">
          <w:rPr>
            <w:noProof/>
          </w:rPr>
          <w:fldChar w:fldCharType="end"/>
        </w:r>
      </w:hyperlink>
    </w:p>
    <w:p w14:paraId="6674DE84" w14:textId="64D776C4"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0" w:history="1">
        <w:r w:rsidR="000656F7" w:rsidRPr="00BE0F56">
          <w:rPr>
            <w:rStyle w:val="Lienhypertexte"/>
            <w:b/>
            <w:noProof/>
            <w:lang w:val="en-US"/>
          </w:rPr>
          <w:t>2.2.7.3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lang w:val="en-US"/>
          </w:rPr>
          <w:t>Effects on environmental organisms for biocidal product</w:t>
        </w:r>
        <w:r w:rsidR="000656F7">
          <w:rPr>
            <w:noProof/>
          </w:rPr>
          <w:tab/>
        </w:r>
        <w:r w:rsidR="000656F7">
          <w:rPr>
            <w:noProof/>
          </w:rPr>
          <w:fldChar w:fldCharType="begin"/>
        </w:r>
        <w:r w:rsidR="000656F7">
          <w:rPr>
            <w:noProof/>
          </w:rPr>
          <w:instrText xml:space="preserve"> PAGEREF _Toc536627320 \h </w:instrText>
        </w:r>
        <w:r w:rsidR="000656F7">
          <w:rPr>
            <w:noProof/>
          </w:rPr>
        </w:r>
        <w:r w:rsidR="000656F7">
          <w:rPr>
            <w:noProof/>
          </w:rPr>
          <w:fldChar w:fldCharType="separate"/>
        </w:r>
        <w:r w:rsidR="000656F7">
          <w:rPr>
            <w:noProof/>
          </w:rPr>
          <w:t>109</w:t>
        </w:r>
        <w:r w:rsidR="000656F7">
          <w:rPr>
            <w:noProof/>
          </w:rPr>
          <w:fldChar w:fldCharType="end"/>
        </w:r>
      </w:hyperlink>
    </w:p>
    <w:p w14:paraId="2C896923" w14:textId="13DF649B"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1" w:history="1">
        <w:r w:rsidR="000656F7" w:rsidRPr="00BE0F56">
          <w:rPr>
            <w:rStyle w:val="Lienhypertexte"/>
            <w:b/>
            <w:noProof/>
          </w:rPr>
          <w:t>2.2.7.4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Environmental exposure assessment</w:t>
        </w:r>
        <w:r w:rsidR="000656F7">
          <w:rPr>
            <w:noProof/>
          </w:rPr>
          <w:tab/>
        </w:r>
        <w:r w:rsidR="000656F7">
          <w:rPr>
            <w:noProof/>
          </w:rPr>
          <w:fldChar w:fldCharType="begin"/>
        </w:r>
        <w:r w:rsidR="000656F7">
          <w:rPr>
            <w:noProof/>
          </w:rPr>
          <w:instrText xml:space="preserve"> PAGEREF _Toc536627321 \h </w:instrText>
        </w:r>
        <w:r w:rsidR="000656F7">
          <w:rPr>
            <w:noProof/>
          </w:rPr>
        </w:r>
        <w:r w:rsidR="000656F7">
          <w:rPr>
            <w:noProof/>
          </w:rPr>
          <w:fldChar w:fldCharType="separate"/>
        </w:r>
        <w:r w:rsidR="000656F7">
          <w:rPr>
            <w:noProof/>
          </w:rPr>
          <w:t>109</w:t>
        </w:r>
        <w:r w:rsidR="000656F7">
          <w:rPr>
            <w:noProof/>
          </w:rPr>
          <w:fldChar w:fldCharType="end"/>
        </w:r>
      </w:hyperlink>
    </w:p>
    <w:p w14:paraId="2E932EDF" w14:textId="70CC61E5"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2" w:history="1">
        <w:r w:rsidR="000656F7" w:rsidRPr="00BE0F56">
          <w:rPr>
            <w:rStyle w:val="Lienhypertexte"/>
            <w:b/>
            <w:noProof/>
          </w:rPr>
          <w:t>2.2.7.5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Local PECs</w:t>
        </w:r>
        <w:r w:rsidR="000656F7">
          <w:rPr>
            <w:noProof/>
          </w:rPr>
          <w:tab/>
        </w:r>
        <w:r w:rsidR="000656F7">
          <w:rPr>
            <w:noProof/>
          </w:rPr>
          <w:fldChar w:fldCharType="begin"/>
        </w:r>
        <w:r w:rsidR="000656F7">
          <w:rPr>
            <w:noProof/>
          </w:rPr>
          <w:instrText xml:space="preserve"> PAGEREF _Toc536627322 \h </w:instrText>
        </w:r>
        <w:r w:rsidR="000656F7">
          <w:rPr>
            <w:noProof/>
          </w:rPr>
        </w:r>
        <w:r w:rsidR="000656F7">
          <w:rPr>
            <w:noProof/>
          </w:rPr>
          <w:fldChar w:fldCharType="separate"/>
        </w:r>
        <w:r w:rsidR="000656F7">
          <w:rPr>
            <w:noProof/>
          </w:rPr>
          <w:t>145</w:t>
        </w:r>
        <w:r w:rsidR="000656F7">
          <w:rPr>
            <w:noProof/>
          </w:rPr>
          <w:fldChar w:fldCharType="end"/>
        </w:r>
      </w:hyperlink>
    </w:p>
    <w:p w14:paraId="5F79DB9B" w14:textId="36F89545"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3" w:history="1">
        <w:r w:rsidR="000656F7" w:rsidRPr="00BE0F56">
          <w:rPr>
            <w:rStyle w:val="Lienhypertexte"/>
            <w:b/>
            <w:noProof/>
          </w:rPr>
          <w:t>2.2.7.6</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Assessment for groundwater</w:t>
        </w:r>
        <w:r w:rsidR="000656F7">
          <w:rPr>
            <w:noProof/>
          </w:rPr>
          <w:tab/>
        </w:r>
        <w:r w:rsidR="000656F7">
          <w:rPr>
            <w:noProof/>
          </w:rPr>
          <w:fldChar w:fldCharType="begin"/>
        </w:r>
        <w:r w:rsidR="000656F7">
          <w:rPr>
            <w:noProof/>
          </w:rPr>
          <w:instrText xml:space="preserve"> PAGEREF _Toc536627323 \h </w:instrText>
        </w:r>
        <w:r w:rsidR="000656F7">
          <w:rPr>
            <w:noProof/>
          </w:rPr>
        </w:r>
        <w:r w:rsidR="000656F7">
          <w:rPr>
            <w:noProof/>
          </w:rPr>
          <w:fldChar w:fldCharType="separate"/>
        </w:r>
        <w:r w:rsidR="000656F7">
          <w:rPr>
            <w:noProof/>
          </w:rPr>
          <w:t>152</w:t>
        </w:r>
        <w:r w:rsidR="000656F7">
          <w:rPr>
            <w:noProof/>
          </w:rPr>
          <w:fldChar w:fldCharType="end"/>
        </w:r>
      </w:hyperlink>
    </w:p>
    <w:p w14:paraId="60EAA4CB" w14:textId="6DA258EE"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4" w:history="1">
        <w:r w:rsidR="000656F7" w:rsidRPr="00BE0F56">
          <w:rPr>
            <w:rStyle w:val="Lienhypertexte"/>
            <w:b/>
            <w:noProof/>
          </w:rPr>
          <w:t>2.2.7.7</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Risk characterisation for the environment</w:t>
        </w:r>
        <w:r w:rsidR="000656F7">
          <w:rPr>
            <w:noProof/>
          </w:rPr>
          <w:tab/>
        </w:r>
        <w:r w:rsidR="000656F7">
          <w:rPr>
            <w:noProof/>
          </w:rPr>
          <w:fldChar w:fldCharType="begin"/>
        </w:r>
        <w:r w:rsidR="000656F7">
          <w:rPr>
            <w:noProof/>
          </w:rPr>
          <w:instrText xml:space="preserve"> PAGEREF _Toc536627324 \h </w:instrText>
        </w:r>
        <w:r w:rsidR="000656F7">
          <w:rPr>
            <w:noProof/>
          </w:rPr>
        </w:r>
        <w:r w:rsidR="000656F7">
          <w:rPr>
            <w:noProof/>
          </w:rPr>
          <w:fldChar w:fldCharType="separate"/>
        </w:r>
        <w:r w:rsidR="000656F7">
          <w:rPr>
            <w:noProof/>
          </w:rPr>
          <w:t>164</w:t>
        </w:r>
        <w:r w:rsidR="000656F7">
          <w:rPr>
            <w:noProof/>
          </w:rPr>
          <w:fldChar w:fldCharType="end"/>
        </w:r>
      </w:hyperlink>
    </w:p>
    <w:p w14:paraId="24C0F7A2" w14:textId="1B940E96"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5" w:history="1">
        <w:r w:rsidR="000656F7" w:rsidRPr="00BE0F56">
          <w:rPr>
            <w:rStyle w:val="Lienhypertexte"/>
            <w:b/>
            <w:noProof/>
          </w:rPr>
          <w:t>2.2.7.8</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Conclusion - Remarks</w:t>
        </w:r>
        <w:r w:rsidR="000656F7">
          <w:rPr>
            <w:noProof/>
          </w:rPr>
          <w:tab/>
        </w:r>
        <w:r w:rsidR="000656F7">
          <w:rPr>
            <w:noProof/>
          </w:rPr>
          <w:fldChar w:fldCharType="begin"/>
        </w:r>
        <w:r w:rsidR="000656F7">
          <w:rPr>
            <w:noProof/>
          </w:rPr>
          <w:instrText xml:space="preserve"> PAGEREF _Toc536627325 \h </w:instrText>
        </w:r>
        <w:r w:rsidR="000656F7">
          <w:rPr>
            <w:noProof/>
          </w:rPr>
        </w:r>
        <w:r w:rsidR="000656F7">
          <w:rPr>
            <w:noProof/>
          </w:rPr>
          <w:fldChar w:fldCharType="separate"/>
        </w:r>
        <w:r w:rsidR="000656F7">
          <w:rPr>
            <w:noProof/>
          </w:rPr>
          <w:t>182</w:t>
        </w:r>
        <w:r w:rsidR="000656F7">
          <w:rPr>
            <w:noProof/>
          </w:rPr>
          <w:fldChar w:fldCharType="end"/>
        </w:r>
      </w:hyperlink>
    </w:p>
    <w:p w14:paraId="19E8CD4F" w14:textId="26B8753E" w:rsidR="000656F7" w:rsidRDefault="006E2528">
      <w:pPr>
        <w:pStyle w:val="TM3"/>
        <w:tabs>
          <w:tab w:val="left" w:pos="1200"/>
          <w:tab w:val="right" w:leader="dot" w:pos="9487"/>
        </w:tabs>
        <w:rPr>
          <w:rFonts w:asciiTheme="minorHAnsi" w:eastAsiaTheme="minorEastAsia" w:hAnsiTheme="minorHAnsi" w:cstheme="minorBidi"/>
          <w:i w:val="0"/>
          <w:iCs w:val="0"/>
          <w:noProof/>
          <w:sz w:val="22"/>
          <w:szCs w:val="22"/>
          <w:lang w:val="fr-FR" w:eastAsia="fr-FR"/>
        </w:rPr>
      </w:pPr>
      <w:hyperlink w:anchor="_Toc536627326" w:history="1">
        <w:r w:rsidR="000656F7" w:rsidRPr="00BE0F56">
          <w:rPr>
            <w:rStyle w:val="Lienhypertexte"/>
            <w:rFonts w:eastAsia="Calibri"/>
            <w:noProof/>
          </w:rPr>
          <w:t>2.2.8</w:t>
        </w:r>
        <w:r w:rsidR="000656F7">
          <w:rPr>
            <w:rFonts w:asciiTheme="minorHAnsi" w:eastAsiaTheme="minorEastAsia" w:hAnsiTheme="minorHAnsi" w:cstheme="minorBidi"/>
            <w:i w:val="0"/>
            <w:iCs w:val="0"/>
            <w:noProof/>
            <w:sz w:val="22"/>
            <w:szCs w:val="22"/>
            <w:lang w:val="fr-FR" w:eastAsia="fr-FR"/>
          </w:rPr>
          <w:tab/>
        </w:r>
        <w:r w:rsidR="000656F7" w:rsidRPr="00BE0F56">
          <w:rPr>
            <w:rStyle w:val="Lienhypertexte"/>
            <w:noProof/>
          </w:rPr>
          <w:t>Comparative assessment</w:t>
        </w:r>
        <w:r w:rsidR="000656F7">
          <w:rPr>
            <w:noProof/>
          </w:rPr>
          <w:tab/>
        </w:r>
        <w:r w:rsidR="000656F7">
          <w:rPr>
            <w:noProof/>
          </w:rPr>
          <w:fldChar w:fldCharType="begin"/>
        </w:r>
        <w:r w:rsidR="000656F7">
          <w:rPr>
            <w:noProof/>
          </w:rPr>
          <w:instrText xml:space="preserve"> PAGEREF _Toc536627326 \h </w:instrText>
        </w:r>
        <w:r w:rsidR="000656F7">
          <w:rPr>
            <w:noProof/>
          </w:rPr>
        </w:r>
        <w:r w:rsidR="000656F7">
          <w:rPr>
            <w:noProof/>
          </w:rPr>
          <w:fldChar w:fldCharType="separate"/>
        </w:r>
        <w:r w:rsidR="000656F7">
          <w:rPr>
            <w:noProof/>
          </w:rPr>
          <w:t>187</w:t>
        </w:r>
        <w:r w:rsidR="000656F7">
          <w:rPr>
            <w:noProof/>
          </w:rPr>
          <w:fldChar w:fldCharType="end"/>
        </w:r>
      </w:hyperlink>
    </w:p>
    <w:p w14:paraId="1318FFCE" w14:textId="3D2174D6" w:rsidR="000656F7" w:rsidRDefault="006E2528">
      <w:pPr>
        <w:pStyle w:val="TM1"/>
        <w:tabs>
          <w:tab w:val="right" w:leader="dot" w:pos="9487"/>
        </w:tabs>
        <w:rPr>
          <w:rFonts w:asciiTheme="minorHAnsi" w:eastAsiaTheme="minorEastAsia" w:hAnsiTheme="minorHAnsi" w:cstheme="minorBidi"/>
          <w:b w:val="0"/>
          <w:bCs w:val="0"/>
          <w:caps w:val="0"/>
          <w:noProof/>
          <w:sz w:val="22"/>
          <w:szCs w:val="22"/>
          <w:lang w:val="fr-FR" w:eastAsia="fr-FR"/>
        </w:rPr>
      </w:pPr>
      <w:hyperlink w:anchor="_Toc536627327" w:history="1">
        <w:r w:rsidR="000656F7" w:rsidRPr="00BE0F56">
          <w:rPr>
            <w:rStyle w:val="Lienhypertexte"/>
            <w:noProof/>
          </w:rPr>
          <w:t>2.2.8.1 Application administrative details</w:t>
        </w:r>
        <w:r w:rsidR="000656F7">
          <w:rPr>
            <w:noProof/>
          </w:rPr>
          <w:tab/>
        </w:r>
        <w:r w:rsidR="000656F7">
          <w:rPr>
            <w:noProof/>
          </w:rPr>
          <w:fldChar w:fldCharType="begin"/>
        </w:r>
        <w:r w:rsidR="000656F7">
          <w:rPr>
            <w:noProof/>
          </w:rPr>
          <w:instrText xml:space="preserve"> PAGEREF _Toc536627327 \h </w:instrText>
        </w:r>
        <w:r w:rsidR="000656F7">
          <w:rPr>
            <w:noProof/>
          </w:rPr>
        </w:r>
        <w:r w:rsidR="000656F7">
          <w:rPr>
            <w:noProof/>
          </w:rPr>
          <w:fldChar w:fldCharType="separate"/>
        </w:r>
        <w:r w:rsidR="000656F7">
          <w:rPr>
            <w:noProof/>
          </w:rPr>
          <w:t>187</w:t>
        </w:r>
        <w:r w:rsidR="000656F7">
          <w:rPr>
            <w:noProof/>
          </w:rPr>
          <w:fldChar w:fldCharType="end"/>
        </w:r>
      </w:hyperlink>
    </w:p>
    <w:p w14:paraId="411A4CD7" w14:textId="2E93B90A"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8" w:history="1">
        <w:r w:rsidR="000656F7" w:rsidRPr="00BE0F56">
          <w:rPr>
            <w:rStyle w:val="Lienhypertexte"/>
            <w:b/>
            <w:noProof/>
            <w:lang w:val="sv-SE" w:eastAsia="sv-SE"/>
          </w:rPr>
          <w:t>2.2.8.2</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Administrative information of the Biocidal Product</w:t>
        </w:r>
        <w:r w:rsidR="000656F7">
          <w:rPr>
            <w:noProof/>
          </w:rPr>
          <w:tab/>
        </w:r>
        <w:r w:rsidR="000656F7">
          <w:rPr>
            <w:noProof/>
          </w:rPr>
          <w:fldChar w:fldCharType="begin"/>
        </w:r>
        <w:r w:rsidR="000656F7">
          <w:rPr>
            <w:noProof/>
          </w:rPr>
          <w:instrText xml:space="preserve"> PAGEREF _Toc536627328 \h </w:instrText>
        </w:r>
        <w:r w:rsidR="000656F7">
          <w:rPr>
            <w:noProof/>
          </w:rPr>
        </w:r>
        <w:r w:rsidR="000656F7">
          <w:rPr>
            <w:noProof/>
          </w:rPr>
          <w:fldChar w:fldCharType="separate"/>
        </w:r>
        <w:r w:rsidR="000656F7">
          <w:rPr>
            <w:noProof/>
          </w:rPr>
          <w:t>187</w:t>
        </w:r>
        <w:r w:rsidR="000656F7">
          <w:rPr>
            <w:noProof/>
          </w:rPr>
          <w:fldChar w:fldCharType="end"/>
        </w:r>
      </w:hyperlink>
    </w:p>
    <w:p w14:paraId="2902A721" w14:textId="5FA6B723"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29" w:history="1">
        <w:r w:rsidR="000656F7" w:rsidRPr="00BE0F56">
          <w:rPr>
            <w:rStyle w:val="Lienhypertexte"/>
            <w:b/>
            <w:noProof/>
          </w:rPr>
          <w:t>2.2.8.3</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Active substance as candidate for substitution in the biocidal product</w:t>
        </w:r>
        <w:r w:rsidR="000656F7">
          <w:rPr>
            <w:noProof/>
          </w:rPr>
          <w:tab/>
        </w:r>
        <w:r w:rsidR="000656F7">
          <w:rPr>
            <w:noProof/>
          </w:rPr>
          <w:fldChar w:fldCharType="begin"/>
        </w:r>
        <w:r w:rsidR="000656F7">
          <w:rPr>
            <w:noProof/>
          </w:rPr>
          <w:instrText xml:space="preserve"> PAGEREF _Toc536627329 \h </w:instrText>
        </w:r>
        <w:r w:rsidR="000656F7">
          <w:rPr>
            <w:noProof/>
          </w:rPr>
        </w:r>
        <w:r w:rsidR="000656F7">
          <w:rPr>
            <w:noProof/>
          </w:rPr>
          <w:fldChar w:fldCharType="separate"/>
        </w:r>
        <w:r w:rsidR="000656F7">
          <w:rPr>
            <w:noProof/>
          </w:rPr>
          <w:t>187</w:t>
        </w:r>
        <w:r w:rsidR="000656F7">
          <w:rPr>
            <w:noProof/>
          </w:rPr>
          <w:fldChar w:fldCharType="end"/>
        </w:r>
      </w:hyperlink>
    </w:p>
    <w:p w14:paraId="65D25A5A" w14:textId="23FFD0EE"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30" w:history="1">
        <w:r w:rsidR="000656F7" w:rsidRPr="00BE0F56">
          <w:rPr>
            <w:rStyle w:val="Lienhypertexte"/>
            <w:b/>
            <w:noProof/>
          </w:rPr>
          <w:t>2.2.8.4</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Information of</w:t>
        </w:r>
        <w:r w:rsidR="000656F7" w:rsidRPr="00BE0F56">
          <w:rPr>
            <w:rStyle w:val="Lienhypertexte"/>
            <w:b/>
            <w:bCs/>
            <w:caps/>
            <w:noProof/>
          </w:rPr>
          <w:t xml:space="preserve"> </w:t>
        </w:r>
        <w:r w:rsidR="000656F7" w:rsidRPr="00BE0F56">
          <w:rPr>
            <w:rStyle w:val="Lienhypertexte"/>
            <w:noProof/>
          </w:rPr>
          <w:t>the active substance and the biocidal product in the application</w:t>
        </w:r>
        <w:r w:rsidR="000656F7">
          <w:rPr>
            <w:noProof/>
          </w:rPr>
          <w:tab/>
        </w:r>
        <w:r w:rsidR="000656F7">
          <w:rPr>
            <w:noProof/>
          </w:rPr>
          <w:fldChar w:fldCharType="begin"/>
        </w:r>
        <w:r w:rsidR="000656F7">
          <w:rPr>
            <w:noProof/>
          </w:rPr>
          <w:instrText xml:space="preserve"> PAGEREF _Toc536627330 \h </w:instrText>
        </w:r>
        <w:r w:rsidR="000656F7">
          <w:rPr>
            <w:noProof/>
          </w:rPr>
        </w:r>
        <w:r w:rsidR="000656F7">
          <w:rPr>
            <w:noProof/>
          </w:rPr>
          <w:fldChar w:fldCharType="separate"/>
        </w:r>
        <w:r w:rsidR="000656F7">
          <w:rPr>
            <w:noProof/>
          </w:rPr>
          <w:t>188</w:t>
        </w:r>
        <w:r w:rsidR="000656F7">
          <w:rPr>
            <w:noProof/>
          </w:rPr>
          <w:fldChar w:fldCharType="end"/>
        </w:r>
      </w:hyperlink>
    </w:p>
    <w:p w14:paraId="51E125D5" w14:textId="759138D5"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31" w:history="1">
        <w:r w:rsidR="000656F7" w:rsidRPr="00BE0F56">
          <w:rPr>
            <w:rStyle w:val="Lienhypertexte"/>
            <w:b/>
            <w:noProof/>
          </w:rPr>
          <w:t>2.2.8.5</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Mapping of existing alternatives to the relevant Biocidal Product</w:t>
        </w:r>
        <w:r w:rsidR="000656F7">
          <w:rPr>
            <w:noProof/>
          </w:rPr>
          <w:tab/>
        </w:r>
        <w:r w:rsidR="000656F7">
          <w:rPr>
            <w:noProof/>
          </w:rPr>
          <w:fldChar w:fldCharType="begin"/>
        </w:r>
        <w:r w:rsidR="000656F7">
          <w:rPr>
            <w:noProof/>
          </w:rPr>
          <w:instrText xml:space="preserve"> PAGEREF _Toc536627331 \h </w:instrText>
        </w:r>
        <w:r w:rsidR="000656F7">
          <w:rPr>
            <w:noProof/>
          </w:rPr>
        </w:r>
        <w:r w:rsidR="000656F7">
          <w:rPr>
            <w:noProof/>
          </w:rPr>
          <w:fldChar w:fldCharType="separate"/>
        </w:r>
        <w:r w:rsidR="000656F7">
          <w:rPr>
            <w:noProof/>
          </w:rPr>
          <w:t>189</w:t>
        </w:r>
        <w:r w:rsidR="000656F7">
          <w:rPr>
            <w:noProof/>
          </w:rPr>
          <w:fldChar w:fldCharType="end"/>
        </w:r>
      </w:hyperlink>
    </w:p>
    <w:p w14:paraId="45752EE0" w14:textId="5EBF4835" w:rsidR="000656F7" w:rsidRDefault="006E2528">
      <w:pPr>
        <w:pStyle w:val="TM4"/>
        <w:tabs>
          <w:tab w:val="left" w:pos="1400"/>
          <w:tab w:val="right" w:leader="dot" w:pos="9487"/>
        </w:tabs>
        <w:rPr>
          <w:rFonts w:asciiTheme="minorHAnsi" w:eastAsiaTheme="minorEastAsia" w:hAnsiTheme="minorHAnsi" w:cstheme="minorBidi"/>
          <w:noProof/>
          <w:sz w:val="22"/>
          <w:szCs w:val="22"/>
          <w:lang w:val="fr-FR" w:eastAsia="fr-FR"/>
        </w:rPr>
      </w:pPr>
      <w:hyperlink w:anchor="_Toc536627332" w:history="1">
        <w:r w:rsidR="000656F7" w:rsidRPr="00BE0F56">
          <w:rPr>
            <w:rStyle w:val="Lienhypertexte"/>
            <w:b/>
            <w:noProof/>
          </w:rPr>
          <w:t>2.2.8.6</w:t>
        </w:r>
        <w:r w:rsidR="000656F7">
          <w:rPr>
            <w:rFonts w:asciiTheme="minorHAnsi" w:eastAsiaTheme="minorEastAsia" w:hAnsiTheme="minorHAnsi" w:cstheme="minorBidi"/>
            <w:noProof/>
            <w:sz w:val="22"/>
            <w:szCs w:val="22"/>
            <w:lang w:val="fr-FR" w:eastAsia="fr-FR"/>
          </w:rPr>
          <w:tab/>
        </w:r>
        <w:r w:rsidR="000656F7" w:rsidRPr="00BE0F56">
          <w:rPr>
            <w:rStyle w:val="Lienhypertexte"/>
            <w:noProof/>
          </w:rPr>
          <w:t>Screening phase</w:t>
        </w:r>
        <w:r w:rsidR="000656F7">
          <w:rPr>
            <w:noProof/>
          </w:rPr>
          <w:tab/>
        </w:r>
        <w:r w:rsidR="000656F7">
          <w:rPr>
            <w:noProof/>
          </w:rPr>
          <w:fldChar w:fldCharType="begin"/>
        </w:r>
        <w:r w:rsidR="000656F7">
          <w:rPr>
            <w:noProof/>
          </w:rPr>
          <w:instrText xml:space="preserve"> PAGEREF _Toc536627332 \h </w:instrText>
        </w:r>
        <w:r w:rsidR="000656F7">
          <w:rPr>
            <w:noProof/>
          </w:rPr>
        </w:r>
        <w:r w:rsidR="000656F7">
          <w:rPr>
            <w:noProof/>
          </w:rPr>
          <w:fldChar w:fldCharType="separate"/>
        </w:r>
        <w:r w:rsidR="000656F7">
          <w:rPr>
            <w:noProof/>
          </w:rPr>
          <w:t>189</w:t>
        </w:r>
        <w:r w:rsidR="000656F7">
          <w:rPr>
            <w:noProof/>
          </w:rPr>
          <w:fldChar w:fldCharType="end"/>
        </w:r>
      </w:hyperlink>
    </w:p>
    <w:p w14:paraId="3B9420B1" w14:textId="27939A68" w:rsidR="000656F7" w:rsidRDefault="006E2528">
      <w:pPr>
        <w:pStyle w:val="TM1"/>
        <w:tabs>
          <w:tab w:val="left" w:pos="400"/>
          <w:tab w:val="right" w:leader="dot" w:pos="9487"/>
        </w:tabs>
        <w:rPr>
          <w:rFonts w:asciiTheme="minorHAnsi" w:eastAsiaTheme="minorEastAsia" w:hAnsiTheme="minorHAnsi" w:cstheme="minorBidi"/>
          <w:b w:val="0"/>
          <w:bCs w:val="0"/>
          <w:caps w:val="0"/>
          <w:noProof/>
          <w:sz w:val="22"/>
          <w:szCs w:val="22"/>
          <w:lang w:val="fr-FR" w:eastAsia="fr-FR"/>
        </w:rPr>
      </w:pPr>
      <w:hyperlink w:anchor="_Toc536627333" w:history="1">
        <w:r w:rsidR="000656F7" w:rsidRPr="00BE0F56">
          <w:rPr>
            <w:rStyle w:val="Lienhypertexte"/>
            <w:rFonts w:eastAsia="Calibri" w:cs="Times New Roman"/>
            <w:i/>
            <w:noProof/>
            <w:kern w:val="1"/>
            <w:lang w:bidi="x-none"/>
          </w:rPr>
          <w:t>3</w:t>
        </w:r>
        <w:r w:rsidR="000656F7">
          <w:rPr>
            <w:rFonts w:asciiTheme="minorHAnsi" w:eastAsiaTheme="minorEastAsia" w:hAnsiTheme="minorHAnsi" w:cstheme="minorBidi"/>
            <w:b w:val="0"/>
            <w:bCs w:val="0"/>
            <w:caps w:val="0"/>
            <w:noProof/>
            <w:sz w:val="22"/>
            <w:szCs w:val="22"/>
            <w:lang w:val="fr-FR" w:eastAsia="fr-FR"/>
          </w:rPr>
          <w:tab/>
        </w:r>
        <w:r w:rsidR="000656F7" w:rsidRPr="00BE0F56">
          <w:rPr>
            <w:rStyle w:val="Lienhypertexte"/>
            <w:rFonts w:eastAsia="Calibri"/>
            <w:noProof/>
          </w:rPr>
          <w:t>Annexes</w:t>
        </w:r>
        <w:r w:rsidR="000656F7">
          <w:rPr>
            <w:noProof/>
          </w:rPr>
          <w:tab/>
        </w:r>
        <w:r w:rsidR="000656F7">
          <w:rPr>
            <w:noProof/>
          </w:rPr>
          <w:fldChar w:fldCharType="begin"/>
        </w:r>
        <w:r w:rsidR="000656F7">
          <w:rPr>
            <w:noProof/>
          </w:rPr>
          <w:instrText xml:space="preserve"> PAGEREF _Toc536627333 \h </w:instrText>
        </w:r>
        <w:r w:rsidR="000656F7">
          <w:rPr>
            <w:noProof/>
          </w:rPr>
        </w:r>
        <w:r w:rsidR="000656F7">
          <w:rPr>
            <w:noProof/>
          </w:rPr>
          <w:fldChar w:fldCharType="separate"/>
        </w:r>
        <w:r w:rsidR="000656F7">
          <w:rPr>
            <w:noProof/>
          </w:rPr>
          <w:t>193</w:t>
        </w:r>
        <w:r w:rsidR="000656F7">
          <w:rPr>
            <w:noProof/>
          </w:rPr>
          <w:fldChar w:fldCharType="end"/>
        </w:r>
      </w:hyperlink>
    </w:p>
    <w:p w14:paraId="3CB6ED8F" w14:textId="2AB2F1DD"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34" w:history="1">
        <w:r w:rsidR="000656F7" w:rsidRPr="00BE0F56">
          <w:rPr>
            <w:rStyle w:val="Lienhypertexte"/>
            <w:caps/>
            <w:noProof/>
            <w:lang w:val="de-DE" w:eastAsia="en-US"/>
          </w:rPr>
          <w:t>3.1</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rPr>
          <w:t>List of studies for the biocidal product</w:t>
        </w:r>
        <w:r w:rsidR="000656F7">
          <w:rPr>
            <w:noProof/>
          </w:rPr>
          <w:tab/>
        </w:r>
        <w:r w:rsidR="000656F7">
          <w:rPr>
            <w:noProof/>
          </w:rPr>
          <w:fldChar w:fldCharType="begin"/>
        </w:r>
        <w:r w:rsidR="000656F7">
          <w:rPr>
            <w:noProof/>
          </w:rPr>
          <w:instrText xml:space="preserve"> PAGEREF _Toc536627334 \h </w:instrText>
        </w:r>
        <w:r w:rsidR="000656F7">
          <w:rPr>
            <w:noProof/>
          </w:rPr>
        </w:r>
        <w:r w:rsidR="000656F7">
          <w:rPr>
            <w:noProof/>
          </w:rPr>
          <w:fldChar w:fldCharType="separate"/>
        </w:r>
        <w:r w:rsidR="000656F7">
          <w:rPr>
            <w:noProof/>
          </w:rPr>
          <w:t>193</w:t>
        </w:r>
        <w:r w:rsidR="000656F7">
          <w:rPr>
            <w:noProof/>
          </w:rPr>
          <w:fldChar w:fldCharType="end"/>
        </w:r>
      </w:hyperlink>
    </w:p>
    <w:p w14:paraId="50C456D2" w14:textId="1FD50E6F"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35" w:history="1">
        <w:r w:rsidR="000656F7" w:rsidRPr="00BE0F56">
          <w:rPr>
            <w:rStyle w:val="Lienhypertexte"/>
            <w:caps/>
            <w:noProof/>
            <w:lang w:val="de-DE" w:eastAsia="en-US"/>
          </w:rPr>
          <w:t>3.2</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rPr>
          <w:t>Output tables from exposure assessment tools</w:t>
        </w:r>
        <w:r w:rsidR="000656F7">
          <w:rPr>
            <w:noProof/>
          </w:rPr>
          <w:tab/>
        </w:r>
        <w:r w:rsidR="000656F7">
          <w:rPr>
            <w:noProof/>
          </w:rPr>
          <w:fldChar w:fldCharType="begin"/>
        </w:r>
        <w:r w:rsidR="000656F7">
          <w:rPr>
            <w:noProof/>
          </w:rPr>
          <w:instrText xml:space="preserve"> PAGEREF _Toc536627335 \h </w:instrText>
        </w:r>
        <w:r w:rsidR="000656F7">
          <w:rPr>
            <w:noProof/>
          </w:rPr>
        </w:r>
        <w:r w:rsidR="000656F7">
          <w:rPr>
            <w:noProof/>
          </w:rPr>
          <w:fldChar w:fldCharType="separate"/>
        </w:r>
        <w:r w:rsidR="000656F7">
          <w:rPr>
            <w:noProof/>
          </w:rPr>
          <w:t>202</w:t>
        </w:r>
        <w:r w:rsidR="000656F7">
          <w:rPr>
            <w:noProof/>
          </w:rPr>
          <w:fldChar w:fldCharType="end"/>
        </w:r>
      </w:hyperlink>
    </w:p>
    <w:p w14:paraId="1743A842" w14:textId="1FEF2EC3"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36" w:history="1">
        <w:r w:rsidR="000656F7" w:rsidRPr="00BE0F56">
          <w:rPr>
            <w:rStyle w:val="Lienhypertexte"/>
            <w:caps/>
            <w:noProof/>
            <w:lang w:val="de-DE" w:eastAsia="en-US"/>
          </w:rPr>
          <w:t>3.3</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rPr>
          <w:t>New information on the active substance</w:t>
        </w:r>
        <w:r w:rsidR="000656F7">
          <w:rPr>
            <w:noProof/>
          </w:rPr>
          <w:tab/>
        </w:r>
        <w:r w:rsidR="000656F7">
          <w:rPr>
            <w:noProof/>
          </w:rPr>
          <w:fldChar w:fldCharType="begin"/>
        </w:r>
        <w:r w:rsidR="000656F7">
          <w:rPr>
            <w:noProof/>
          </w:rPr>
          <w:instrText xml:space="preserve"> PAGEREF _Toc536627336 \h </w:instrText>
        </w:r>
        <w:r w:rsidR="000656F7">
          <w:rPr>
            <w:noProof/>
          </w:rPr>
        </w:r>
        <w:r w:rsidR="000656F7">
          <w:rPr>
            <w:noProof/>
          </w:rPr>
          <w:fldChar w:fldCharType="separate"/>
        </w:r>
        <w:r w:rsidR="000656F7">
          <w:rPr>
            <w:noProof/>
          </w:rPr>
          <w:t>202</w:t>
        </w:r>
        <w:r w:rsidR="000656F7">
          <w:rPr>
            <w:noProof/>
          </w:rPr>
          <w:fldChar w:fldCharType="end"/>
        </w:r>
      </w:hyperlink>
    </w:p>
    <w:p w14:paraId="199AAA05" w14:textId="2BD325C4"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37" w:history="1">
        <w:r w:rsidR="000656F7" w:rsidRPr="00BE0F56">
          <w:rPr>
            <w:rStyle w:val="Lienhypertexte"/>
            <w:caps/>
            <w:noProof/>
            <w:lang w:val="de-DE" w:eastAsia="en-US"/>
          </w:rPr>
          <w:t>3.4</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lang w:val="de-DE"/>
          </w:rPr>
          <w:t>Residue behaviour</w:t>
        </w:r>
        <w:r w:rsidR="000656F7">
          <w:rPr>
            <w:noProof/>
          </w:rPr>
          <w:tab/>
        </w:r>
        <w:r w:rsidR="000656F7">
          <w:rPr>
            <w:noProof/>
          </w:rPr>
          <w:fldChar w:fldCharType="begin"/>
        </w:r>
        <w:r w:rsidR="000656F7">
          <w:rPr>
            <w:noProof/>
          </w:rPr>
          <w:instrText xml:space="preserve"> PAGEREF _Toc536627337 \h </w:instrText>
        </w:r>
        <w:r w:rsidR="000656F7">
          <w:rPr>
            <w:noProof/>
          </w:rPr>
        </w:r>
        <w:r w:rsidR="000656F7">
          <w:rPr>
            <w:noProof/>
          </w:rPr>
          <w:fldChar w:fldCharType="separate"/>
        </w:r>
        <w:r w:rsidR="000656F7">
          <w:rPr>
            <w:noProof/>
          </w:rPr>
          <w:t>203</w:t>
        </w:r>
        <w:r w:rsidR="000656F7">
          <w:rPr>
            <w:noProof/>
          </w:rPr>
          <w:fldChar w:fldCharType="end"/>
        </w:r>
      </w:hyperlink>
    </w:p>
    <w:p w14:paraId="5D794493" w14:textId="202159D6"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38" w:history="1">
        <w:r w:rsidR="000656F7" w:rsidRPr="00BE0F56">
          <w:rPr>
            <w:rStyle w:val="Lienhypertexte"/>
            <w:caps/>
            <w:noProof/>
            <w:lang w:val="de-DE" w:eastAsia="en-US"/>
          </w:rPr>
          <w:t>3.5</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rPr>
          <w:t>Summaries of the efficacy studies (B.5.10.1-xx)</w:t>
        </w:r>
        <w:r w:rsidR="000656F7">
          <w:rPr>
            <w:noProof/>
          </w:rPr>
          <w:tab/>
        </w:r>
        <w:r w:rsidR="000656F7">
          <w:rPr>
            <w:noProof/>
          </w:rPr>
          <w:fldChar w:fldCharType="begin"/>
        </w:r>
        <w:r w:rsidR="000656F7">
          <w:rPr>
            <w:noProof/>
          </w:rPr>
          <w:instrText xml:space="preserve"> PAGEREF _Toc536627338 \h </w:instrText>
        </w:r>
        <w:r w:rsidR="000656F7">
          <w:rPr>
            <w:noProof/>
          </w:rPr>
        </w:r>
        <w:r w:rsidR="000656F7">
          <w:rPr>
            <w:noProof/>
          </w:rPr>
          <w:fldChar w:fldCharType="separate"/>
        </w:r>
        <w:r w:rsidR="000656F7">
          <w:rPr>
            <w:noProof/>
          </w:rPr>
          <w:t>204</w:t>
        </w:r>
        <w:r w:rsidR="000656F7">
          <w:rPr>
            <w:noProof/>
          </w:rPr>
          <w:fldChar w:fldCharType="end"/>
        </w:r>
      </w:hyperlink>
    </w:p>
    <w:p w14:paraId="1048B58A" w14:textId="5CC1E5AB"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39" w:history="1">
        <w:r w:rsidR="000656F7" w:rsidRPr="00BE0F56">
          <w:rPr>
            <w:rStyle w:val="Lienhypertexte"/>
            <w:rFonts w:eastAsia="Verdana"/>
            <w:caps/>
            <w:noProof/>
            <w:lang w:val="de-DE" w:eastAsia="en-US"/>
          </w:rPr>
          <w:t>3.6</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lang w:val="de-DE"/>
          </w:rPr>
          <w:t>Confidential annex</w:t>
        </w:r>
        <w:r w:rsidR="000656F7">
          <w:rPr>
            <w:noProof/>
          </w:rPr>
          <w:tab/>
        </w:r>
        <w:r w:rsidR="000656F7">
          <w:rPr>
            <w:noProof/>
          </w:rPr>
          <w:fldChar w:fldCharType="begin"/>
        </w:r>
        <w:r w:rsidR="000656F7">
          <w:rPr>
            <w:noProof/>
          </w:rPr>
          <w:instrText xml:space="preserve"> PAGEREF _Toc536627339 \h </w:instrText>
        </w:r>
        <w:r w:rsidR="000656F7">
          <w:rPr>
            <w:noProof/>
          </w:rPr>
        </w:r>
        <w:r w:rsidR="000656F7">
          <w:rPr>
            <w:noProof/>
          </w:rPr>
          <w:fldChar w:fldCharType="separate"/>
        </w:r>
        <w:r w:rsidR="000656F7">
          <w:rPr>
            <w:noProof/>
          </w:rPr>
          <w:t>204</w:t>
        </w:r>
        <w:r w:rsidR="000656F7">
          <w:rPr>
            <w:noProof/>
          </w:rPr>
          <w:fldChar w:fldCharType="end"/>
        </w:r>
      </w:hyperlink>
    </w:p>
    <w:p w14:paraId="50692575" w14:textId="548D5F22" w:rsidR="000656F7" w:rsidRDefault="006E2528">
      <w:pPr>
        <w:pStyle w:val="TM2"/>
        <w:tabs>
          <w:tab w:val="left" w:pos="800"/>
          <w:tab w:val="right" w:leader="dot" w:pos="9487"/>
        </w:tabs>
        <w:rPr>
          <w:rFonts w:asciiTheme="minorHAnsi" w:eastAsiaTheme="minorEastAsia" w:hAnsiTheme="minorHAnsi" w:cstheme="minorBidi"/>
          <w:smallCaps w:val="0"/>
          <w:noProof/>
          <w:sz w:val="22"/>
          <w:szCs w:val="22"/>
          <w:lang w:val="fr-FR" w:eastAsia="fr-FR"/>
        </w:rPr>
      </w:pPr>
      <w:hyperlink w:anchor="_Toc536627340" w:history="1">
        <w:r w:rsidR="000656F7" w:rsidRPr="00BE0F56">
          <w:rPr>
            <w:rStyle w:val="Lienhypertexte"/>
            <w:noProof/>
            <w:lang w:val="de-DE"/>
          </w:rPr>
          <w:t>3.7</w:t>
        </w:r>
        <w:r w:rsidR="000656F7">
          <w:rPr>
            <w:rFonts w:asciiTheme="minorHAnsi" w:eastAsiaTheme="minorEastAsia" w:hAnsiTheme="minorHAnsi" w:cstheme="minorBidi"/>
            <w:smallCaps w:val="0"/>
            <w:noProof/>
            <w:sz w:val="22"/>
            <w:szCs w:val="22"/>
            <w:lang w:val="fr-FR" w:eastAsia="fr-FR"/>
          </w:rPr>
          <w:tab/>
        </w:r>
        <w:r w:rsidR="000656F7" w:rsidRPr="00BE0F56">
          <w:rPr>
            <w:rStyle w:val="Lienhypertexte"/>
            <w:noProof/>
            <w:lang w:val="de-DE"/>
          </w:rPr>
          <w:t>Other</w:t>
        </w:r>
        <w:r w:rsidR="000656F7">
          <w:rPr>
            <w:noProof/>
          </w:rPr>
          <w:tab/>
        </w:r>
        <w:r w:rsidR="000656F7">
          <w:rPr>
            <w:noProof/>
          </w:rPr>
          <w:fldChar w:fldCharType="begin"/>
        </w:r>
        <w:r w:rsidR="000656F7">
          <w:rPr>
            <w:noProof/>
          </w:rPr>
          <w:instrText xml:space="preserve"> PAGEREF _Toc536627340 \h </w:instrText>
        </w:r>
        <w:r w:rsidR="000656F7">
          <w:rPr>
            <w:noProof/>
          </w:rPr>
        </w:r>
        <w:r w:rsidR="000656F7">
          <w:rPr>
            <w:noProof/>
          </w:rPr>
          <w:fldChar w:fldCharType="separate"/>
        </w:r>
        <w:r w:rsidR="000656F7">
          <w:rPr>
            <w:noProof/>
          </w:rPr>
          <w:t>204</w:t>
        </w:r>
        <w:r w:rsidR="000656F7">
          <w:rPr>
            <w:noProof/>
          </w:rPr>
          <w:fldChar w:fldCharType="end"/>
        </w:r>
      </w:hyperlink>
    </w:p>
    <w:p w14:paraId="657EC2B4" w14:textId="77777777" w:rsidR="009D0C0B" w:rsidRDefault="00FA480B">
      <w:pPr>
        <w:spacing w:line="276" w:lineRule="auto"/>
        <w:rPr>
          <w:rFonts w:eastAsia="Calibri"/>
          <w:b/>
          <w:bCs/>
          <w:caps/>
          <w:lang w:val="fr-FR" w:eastAsia="en-US"/>
        </w:rPr>
      </w:pPr>
      <w:r>
        <w:fldChar w:fldCharType="end"/>
      </w:r>
    </w:p>
    <w:p w14:paraId="713D703E" w14:textId="77777777" w:rsidR="00C36EF6" w:rsidRDefault="00C36EF6" w:rsidP="00C36EF6">
      <w:pPr>
        <w:rPr>
          <w:rFonts w:ascii="Arial" w:hAnsi="Arial" w:cs="Arial"/>
          <w:b/>
          <w:bCs/>
          <w:color w:val="FF0000"/>
          <w:u w:val="single"/>
        </w:rPr>
      </w:pPr>
      <w:bookmarkStart w:id="2" w:name="_Toc536627239"/>
    </w:p>
    <w:p w14:paraId="0C27DFA4" w14:textId="77777777" w:rsidR="00C36EF6" w:rsidRDefault="00C36EF6" w:rsidP="00C36EF6">
      <w:pPr>
        <w:rPr>
          <w:rFonts w:ascii="Arial" w:hAnsi="Arial" w:cs="Arial"/>
          <w:b/>
          <w:bCs/>
          <w:color w:val="FF0000"/>
          <w:u w:val="single"/>
        </w:rPr>
      </w:pPr>
    </w:p>
    <w:p w14:paraId="0B9E41EB" w14:textId="77777777" w:rsidR="00C36EF6" w:rsidRDefault="00C36EF6" w:rsidP="00C36EF6">
      <w:pPr>
        <w:rPr>
          <w:rFonts w:ascii="Arial" w:hAnsi="Arial" w:cs="Arial"/>
          <w:b/>
          <w:bCs/>
          <w:color w:val="FF0000"/>
          <w:u w:val="single"/>
        </w:rPr>
      </w:pPr>
    </w:p>
    <w:p w14:paraId="2A5ED0A2" w14:textId="77777777" w:rsidR="00C36EF6" w:rsidRDefault="00C36EF6" w:rsidP="00C36EF6">
      <w:pPr>
        <w:rPr>
          <w:rFonts w:ascii="Arial" w:hAnsi="Arial" w:cs="Arial"/>
          <w:b/>
          <w:bCs/>
          <w:color w:val="FF0000"/>
          <w:u w:val="single"/>
        </w:rPr>
      </w:pPr>
    </w:p>
    <w:p w14:paraId="08C38B03" w14:textId="77777777" w:rsidR="00C36EF6" w:rsidRDefault="00C36EF6" w:rsidP="00C36EF6">
      <w:pPr>
        <w:rPr>
          <w:rFonts w:ascii="Arial" w:hAnsi="Arial" w:cs="Arial"/>
          <w:b/>
          <w:bCs/>
          <w:color w:val="FF0000"/>
          <w:u w:val="single"/>
        </w:rPr>
      </w:pPr>
    </w:p>
    <w:p w14:paraId="31087540" w14:textId="08CBAD49" w:rsidR="00C36EF6" w:rsidRPr="008C45F6" w:rsidRDefault="00C36EF6" w:rsidP="00C36EF6">
      <w:pPr>
        <w:rPr>
          <w:rFonts w:ascii="Arial" w:hAnsi="Arial" w:cs="Arial"/>
          <w:b/>
          <w:bCs/>
          <w:color w:val="FF0000"/>
          <w:u w:val="single"/>
        </w:rPr>
      </w:pPr>
      <w:r w:rsidRPr="008C45F6">
        <w:rPr>
          <w:rFonts w:ascii="Arial" w:hAnsi="Arial" w:cs="Arial"/>
          <w:b/>
          <w:bCs/>
          <w:color w:val="FF0000"/>
          <w:u w:val="single"/>
        </w:rPr>
        <w:lastRenderedPageBreak/>
        <w:t>Note to the reader:</w:t>
      </w:r>
    </w:p>
    <w:p w14:paraId="2C86E55B" w14:textId="77777777" w:rsidR="00C36EF6" w:rsidRDefault="00C36EF6" w:rsidP="00C36EF6">
      <w:pPr>
        <w:rPr>
          <w:rFonts w:ascii="Arial" w:hAnsi="Arial" w:cs="Arial"/>
          <w:b/>
          <w:bCs/>
          <w:color w:val="FF0000"/>
        </w:rPr>
      </w:pPr>
    </w:p>
    <w:p w14:paraId="4E199266" w14:textId="45B171F6" w:rsidR="00C36EF6" w:rsidRPr="00FC144F" w:rsidRDefault="00C36EF6" w:rsidP="00C36EF6">
      <w:pPr>
        <w:rPr>
          <w:rFonts w:ascii="Arial" w:hAnsi="Arial" w:cs="Arial"/>
          <w:bCs/>
          <w:color w:val="FF0000"/>
        </w:rPr>
      </w:pPr>
      <w:r>
        <w:rPr>
          <w:rFonts w:ascii="Arial" w:hAnsi="Arial" w:cs="Arial"/>
          <w:bCs/>
          <w:color w:val="FF0000"/>
        </w:rPr>
        <w:t xml:space="preserve">This consolidated PAR for the </w:t>
      </w:r>
      <w:r w:rsidRPr="00FC144F">
        <w:rPr>
          <w:rFonts w:ascii="Arial" w:hAnsi="Arial" w:cs="Arial"/>
          <w:bCs/>
          <w:color w:val="FF0000"/>
        </w:rPr>
        <w:t xml:space="preserve">minor change application of the product authorisation is based on the PAR of the first authorisation, in which all necessary addenda have been included. </w:t>
      </w:r>
    </w:p>
    <w:p w14:paraId="461231B0" w14:textId="77777777" w:rsidR="00C36EF6" w:rsidRPr="00FC144F" w:rsidRDefault="00C36EF6" w:rsidP="00C36EF6">
      <w:pPr>
        <w:rPr>
          <w:rFonts w:ascii="Arial" w:hAnsi="Arial" w:cs="Arial"/>
          <w:bCs/>
          <w:color w:val="FF0000"/>
        </w:rPr>
      </w:pPr>
    </w:p>
    <w:p w14:paraId="43091696" w14:textId="77777777" w:rsidR="00C36EF6" w:rsidRPr="00FC144F" w:rsidRDefault="00C36EF6" w:rsidP="00C36EF6">
      <w:pPr>
        <w:rPr>
          <w:rFonts w:ascii="Arial" w:hAnsi="Arial" w:cs="Arial"/>
          <w:bCs/>
          <w:color w:val="FF0000"/>
        </w:rPr>
      </w:pPr>
      <w:r w:rsidRPr="00FC144F">
        <w:rPr>
          <w:rFonts w:ascii="Arial" w:hAnsi="Arial" w:cs="Arial"/>
          <w:bCs/>
          <w:color w:val="FF0000"/>
        </w:rPr>
        <w:t>In this consolidated PAR, each section contains the initial assessment and the subsequent successive assessments (minor change, major change, post authorisation data...) the assessments related to the renewal of the product are at the end of each section and are highlighted in grey.</w:t>
      </w:r>
    </w:p>
    <w:p w14:paraId="4EB456AD" w14:textId="348FC0FF" w:rsidR="00C36EF6" w:rsidRDefault="00C36EF6" w:rsidP="00C36EF6">
      <w:pPr>
        <w:rPr>
          <w:rFonts w:ascii="Arial" w:hAnsi="Arial" w:cs="Arial"/>
          <w:bCs/>
          <w:color w:val="FF0000"/>
        </w:rPr>
      </w:pPr>
    </w:p>
    <w:p w14:paraId="09EBC624" w14:textId="77777777" w:rsidR="00B07544" w:rsidRPr="00FC144F" w:rsidRDefault="00B07544" w:rsidP="00C36EF6">
      <w:pPr>
        <w:rPr>
          <w:rFonts w:ascii="Arial" w:hAnsi="Arial" w:cs="Arial"/>
          <w:bCs/>
          <w:color w:val="FF0000"/>
        </w:rPr>
      </w:pPr>
    </w:p>
    <w:p w14:paraId="776E110C" w14:textId="77777777" w:rsidR="00C36EF6" w:rsidRPr="009C1125" w:rsidRDefault="00C36EF6" w:rsidP="00C36EF6">
      <w:pPr>
        <w:numPr>
          <w:ilvl w:val="0"/>
          <w:numId w:val="49"/>
        </w:numPr>
        <w:shd w:val="clear" w:color="auto" w:fill="D9D9D9"/>
        <w:suppressAutoHyphens w:val="0"/>
        <w:spacing w:after="60" w:line="260" w:lineRule="atLeast"/>
        <w:ind w:left="357" w:hanging="357"/>
        <w:rPr>
          <w:rFonts w:ascii="Arial" w:hAnsi="Arial" w:cs="Arial"/>
          <w:b/>
          <w:color w:val="000000"/>
          <w:u w:val="single"/>
        </w:rPr>
      </w:pPr>
      <w:r>
        <w:rPr>
          <w:rFonts w:ascii="Arial" w:hAnsi="Arial" w:cs="Arial"/>
          <w:b/>
          <w:color w:val="000000"/>
          <w:u w:val="single"/>
        </w:rPr>
        <w:t>Minor change a</w:t>
      </w:r>
      <w:r w:rsidRPr="009C1125">
        <w:rPr>
          <w:rFonts w:ascii="Arial" w:hAnsi="Arial" w:cs="Arial"/>
          <w:b/>
          <w:color w:val="000000"/>
          <w:u w:val="single"/>
        </w:rPr>
        <w:t>pplication</w:t>
      </w:r>
    </w:p>
    <w:p w14:paraId="5490F045" w14:textId="20A8BA6B" w:rsidR="00C36EF6" w:rsidRPr="00B67413" w:rsidRDefault="00C36EF6" w:rsidP="00C36EF6">
      <w:pPr>
        <w:shd w:val="clear" w:color="auto" w:fill="D9D9D9"/>
        <w:rPr>
          <w:rFonts w:ascii="Arial" w:hAnsi="Arial" w:cs="Arial"/>
          <w:color w:val="000000"/>
        </w:rPr>
      </w:pPr>
      <w:r w:rsidRPr="00FC144F">
        <w:rPr>
          <w:rFonts w:ascii="Arial" w:hAnsi="Arial" w:cs="Arial"/>
          <w:color w:val="000000"/>
        </w:rPr>
        <w:t xml:space="preserve">Following the </w:t>
      </w:r>
      <w:r>
        <w:rPr>
          <w:rFonts w:ascii="Arial" w:hAnsi="Arial" w:cs="Arial"/>
          <w:color w:val="000000"/>
        </w:rPr>
        <w:t>X6122B1</w:t>
      </w:r>
      <w:r w:rsidRPr="00FC144F">
        <w:rPr>
          <w:rFonts w:ascii="Arial" w:hAnsi="Arial" w:cs="Arial"/>
          <w:color w:val="000000"/>
        </w:rPr>
        <w:t xml:space="preserve"> first authorisation, changes claimed in the frame of a minor change application </w:t>
      </w:r>
      <w:r w:rsidR="00CB27FA" w:rsidRPr="00FC144F">
        <w:rPr>
          <w:rFonts w:ascii="Arial" w:hAnsi="Arial" w:cs="Arial"/>
          <w:color w:val="000000"/>
        </w:rPr>
        <w:t>are:</w:t>
      </w:r>
    </w:p>
    <w:p w14:paraId="575E6B18" w14:textId="645FC5E0" w:rsidR="00C36EF6" w:rsidRPr="009C1125" w:rsidRDefault="00C36EF6" w:rsidP="00C36EF6">
      <w:pPr>
        <w:pStyle w:val="Paragraphedeliste"/>
        <w:numPr>
          <w:ilvl w:val="0"/>
          <w:numId w:val="47"/>
        </w:numPr>
        <w:shd w:val="clear" w:color="auto" w:fill="D9D9D9"/>
        <w:suppressAutoHyphens w:val="0"/>
        <w:spacing w:line="260" w:lineRule="atLeast"/>
        <w:contextualSpacing/>
        <w:rPr>
          <w:rFonts w:ascii="Arial" w:hAnsi="Arial" w:cs="Arial"/>
          <w:lang w:eastAsia="de-DE"/>
        </w:rPr>
      </w:pPr>
      <w:r>
        <w:rPr>
          <w:rFonts w:ascii="Arial" w:hAnsi="Arial" w:cs="Arial"/>
          <w:color w:val="000000"/>
        </w:rPr>
        <w:t>change of conditions of use : preventive treatment for wood in use class from 1 to 3.1.</w:t>
      </w:r>
    </w:p>
    <w:p w14:paraId="5C3F645D" w14:textId="116F3CA3" w:rsidR="00C36EF6" w:rsidRPr="00FC144F" w:rsidRDefault="00C36EF6" w:rsidP="00C36EF6">
      <w:pPr>
        <w:pStyle w:val="Paragraphedeliste"/>
        <w:numPr>
          <w:ilvl w:val="0"/>
          <w:numId w:val="47"/>
        </w:numPr>
        <w:shd w:val="clear" w:color="auto" w:fill="D9D9D9"/>
        <w:suppressAutoHyphens w:val="0"/>
        <w:spacing w:line="260" w:lineRule="atLeast"/>
        <w:contextualSpacing/>
        <w:rPr>
          <w:rFonts w:ascii="Arial" w:hAnsi="Arial" w:cs="Arial"/>
          <w:lang w:eastAsia="de-DE"/>
        </w:rPr>
      </w:pPr>
      <w:r>
        <w:rPr>
          <w:rFonts w:ascii="Arial" w:hAnsi="Arial" w:cs="Arial"/>
          <w:color w:val="000000"/>
        </w:rPr>
        <w:t>addition of a trade name</w:t>
      </w:r>
    </w:p>
    <w:p w14:paraId="06FA2C2A" w14:textId="45471BCC" w:rsidR="00C36EF6" w:rsidRPr="00B67413" w:rsidRDefault="00C36EF6" w:rsidP="00C36EF6">
      <w:pPr>
        <w:pStyle w:val="Paragraphedeliste"/>
        <w:numPr>
          <w:ilvl w:val="0"/>
          <w:numId w:val="47"/>
        </w:numPr>
        <w:shd w:val="clear" w:color="auto" w:fill="D9D9D9"/>
        <w:suppressAutoHyphens w:val="0"/>
        <w:spacing w:line="260" w:lineRule="atLeast"/>
        <w:contextualSpacing/>
        <w:rPr>
          <w:rFonts w:ascii="Arial" w:hAnsi="Arial" w:cs="Arial"/>
          <w:i/>
          <w:lang w:eastAsia="en-US"/>
        </w:rPr>
      </w:pPr>
      <w:r>
        <w:rPr>
          <w:rFonts w:ascii="Arial" w:hAnsi="Arial" w:cs="Arial"/>
          <w:color w:val="000000"/>
        </w:rPr>
        <w:t>addition of a manufacturing site</w:t>
      </w:r>
    </w:p>
    <w:p w14:paraId="467CFBB5" w14:textId="77777777" w:rsidR="00C36EF6" w:rsidRPr="00FC144F" w:rsidRDefault="00C36EF6" w:rsidP="00C36EF6">
      <w:pPr>
        <w:rPr>
          <w:rFonts w:ascii="Arial" w:hAnsi="Arial" w:cs="Arial"/>
          <w:bCs/>
          <w:color w:val="FF0000"/>
        </w:rPr>
      </w:pPr>
    </w:p>
    <w:p w14:paraId="43D12E4A" w14:textId="77777777" w:rsidR="00C36EF6" w:rsidRPr="008C45F6" w:rsidRDefault="00C36EF6" w:rsidP="00C36EF6">
      <w:pPr>
        <w:ind w:left="720"/>
        <w:rPr>
          <w:rFonts w:ascii="Arial" w:hAnsi="Arial" w:cs="Arial"/>
          <w:bCs/>
          <w:color w:val="FF0000"/>
        </w:rPr>
      </w:pPr>
    </w:p>
    <w:p w14:paraId="4AE99710" w14:textId="77777777" w:rsidR="00C36EF6" w:rsidRPr="008C45F6" w:rsidRDefault="00C36EF6" w:rsidP="00C36EF6">
      <w:pPr>
        <w:rPr>
          <w:rFonts w:ascii="Arial" w:hAnsi="Arial" w:cs="Arial"/>
          <w:bCs/>
          <w:color w:val="FF0000"/>
        </w:rPr>
      </w:pPr>
    </w:p>
    <w:p w14:paraId="7E5513E8" w14:textId="77777777" w:rsidR="00C36EF6" w:rsidRPr="00CB4BB5" w:rsidRDefault="00C36EF6" w:rsidP="00C36EF6">
      <w:pPr>
        <w:numPr>
          <w:ilvl w:val="0"/>
          <w:numId w:val="48"/>
        </w:numPr>
        <w:tabs>
          <w:tab w:val="left" w:pos="1276"/>
        </w:tabs>
        <w:suppressAutoHyphens w:val="0"/>
        <w:kinsoku w:val="0"/>
        <w:overflowPunct w:val="0"/>
        <w:spacing w:before="16" w:after="240" w:line="368" w:lineRule="exact"/>
        <w:jc w:val="left"/>
        <w:textAlignment w:val="baseline"/>
        <w:rPr>
          <w:rFonts w:ascii="Arial" w:hAnsi="Arial" w:cs="Arial"/>
          <w:b/>
          <w:bCs/>
          <w:sz w:val="32"/>
          <w:szCs w:val="32"/>
          <w:lang w:val="en-US"/>
        </w:rPr>
      </w:pPr>
      <w:r>
        <w:rPr>
          <w:rFonts w:ascii="Arial" w:hAnsi="Arial" w:cs="Arial"/>
          <w:b/>
          <w:bCs/>
          <w:sz w:val="32"/>
          <w:szCs w:val="32"/>
          <w:lang w:val="en-US"/>
        </w:rPr>
        <w:t>History of the dossier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63"/>
        <w:gridCol w:w="1567"/>
        <w:gridCol w:w="1588"/>
        <w:gridCol w:w="3998"/>
      </w:tblGrid>
      <w:tr w:rsidR="00C36EF6" w:rsidRPr="00376F7C" w14:paraId="4F44A499" w14:textId="77777777" w:rsidTr="00C36EF6">
        <w:trPr>
          <w:jc w:val="center"/>
        </w:trPr>
        <w:tc>
          <w:tcPr>
            <w:tcW w:w="775" w:type="pct"/>
            <w:shd w:val="clear" w:color="auto" w:fill="F2F2F2"/>
            <w:vAlign w:val="center"/>
          </w:tcPr>
          <w:p w14:paraId="20E995FB" w14:textId="77777777" w:rsidR="00C36EF6" w:rsidRPr="007A0FEA" w:rsidRDefault="00C36EF6" w:rsidP="00C36EF6">
            <w:pPr>
              <w:jc w:val="center"/>
              <w:rPr>
                <w:rFonts w:ascii="Arial" w:hAnsi="Arial" w:cs="Arial"/>
                <w:b/>
              </w:rPr>
            </w:pPr>
            <w:r w:rsidRPr="007A0FEA">
              <w:rPr>
                <w:rFonts w:ascii="Arial" w:hAnsi="Arial" w:cs="Arial"/>
                <w:b/>
              </w:rPr>
              <w:t>Application type</w:t>
            </w:r>
          </w:p>
        </w:tc>
        <w:tc>
          <w:tcPr>
            <w:tcW w:w="455" w:type="pct"/>
            <w:shd w:val="clear" w:color="auto" w:fill="F2F2F2"/>
            <w:vAlign w:val="center"/>
          </w:tcPr>
          <w:p w14:paraId="3C2B8AD6" w14:textId="77777777" w:rsidR="00C36EF6" w:rsidRPr="007A0FEA" w:rsidRDefault="00C36EF6" w:rsidP="00C36EF6">
            <w:pPr>
              <w:jc w:val="center"/>
              <w:rPr>
                <w:rFonts w:ascii="Arial" w:hAnsi="Arial" w:cs="Arial"/>
                <w:b/>
              </w:rPr>
            </w:pPr>
            <w:r w:rsidRPr="007A0FEA">
              <w:rPr>
                <w:rFonts w:ascii="Arial" w:hAnsi="Arial" w:cs="Arial"/>
                <w:b/>
              </w:rPr>
              <w:t>refMS</w:t>
            </w:r>
          </w:p>
        </w:tc>
        <w:tc>
          <w:tcPr>
            <w:tcW w:w="826" w:type="pct"/>
            <w:shd w:val="clear" w:color="auto" w:fill="F2F2F2"/>
            <w:vAlign w:val="center"/>
          </w:tcPr>
          <w:p w14:paraId="6D7A069C" w14:textId="77777777" w:rsidR="00C36EF6" w:rsidRPr="007A0FEA" w:rsidRDefault="00C36EF6" w:rsidP="00C36EF6">
            <w:pPr>
              <w:jc w:val="center"/>
              <w:rPr>
                <w:rFonts w:ascii="Arial" w:hAnsi="Arial" w:cs="Arial"/>
                <w:b/>
              </w:rPr>
            </w:pPr>
            <w:r w:rsidRPr="007A0FEA">
              <w:rPr>
                <w:rFonts w:ascii="Arial" w:hAnsi="Arial" w:cs="Arial"/>
                <w:b/>
              </w:rPr>
              <w:t>Case number in the refMS</w:t>
            </w:r>
          </w:p>
        </w:tc>
        <w:tc>
          <w:tcPr>
            <w:tcW w:w="837" w:type="pct"/>
            <w:shd w:val="clear" w:color="auto" w:fill="F2F2F2"/>
            <w:vAlign w:val="center"/>
          </w:tcPr>
          <w:p w14:paraId="7D5C8AD3" w14:textId="77777777" w:rsidR="00C36EF6" w:rsidRPr="007A0FEA" w:rsidRDefault="00C36EF6" w:rsidP="00C36EF6">
            <w:pPr>
              <w:jc w:val="center"/>
              <w:rPr>
                <w:rFonts w:ascii="Arial" w:hAnsi="Arial" w:cs="Arial"/>
                <w:b/>
              </w:rPr>
            </w:pPr>
            <w:r w:rsidRPr="007A0FEA">
              <w:rPr>
                <w:rFonts w:ascii="Arial" w:hAnsi="Arial" w:cs="Arial"/>
                <w:b/>
              </w:rPr>
              <w:t>Decision date</w:t>
            </w:r>
          </w:p>
        </w:tc>
        <w:tc>
          <w:tcPr>
            <w:tcW w:w="2107" w:type="pct"/>
            <w:shd w:val="clear" w:color="auto" w:fill="F2F2F2"/>
            <w:vAlign w:val="center"/>
          </w:tcPr>
          <w:p w14:paraId="6246C01B" w14:textId="77777777" w:rsidR="00C36EF6" w:rsidRPr="007A0FEA" w:rsidRDefault="00C36EF6" w:rsidP="00C36EF6">
            <w:pPr>
              <w:jc w:val="center"/>
              <w:rPr>
                <w:rFonts w:ascii="Arial" w:hAnsi="Arial" w:cs="Arial"/>
                <w:b/>
              </w:rPr>
            </w:pPr>
            <w:r w:rsidRPr="007A0FEA">
              <w:rPr>
                <w:rFonts w:ascii="Arial" w:hAnsi="Arial" w:cs="Arial"/>
                <w:b/>
              </w:rPr>
              <w:t>Assessment carried out (i.e. first authorisation / amendment /renewal)</w:t>
            </w:r>
          </w:p>
        </w:tc>
      </w:tr>
      <w:tr w:rsidR="00C36EF6" w:rsidRPr="00C36EF6" w14:paraId="4C39934B" w14:textId="77777777" w:rsidTr="00C36EF6">
        <w:trPr>
          <w:trHeight w:val="510"/>
          <w:jc w:val="center"/>
        </w:trPr>
        <w:tc>
          <w:tcPr>
            <w:tcW w:w="775" w:type="pct"/>
            <w:shd w:val="clear" w:color="auto" w:fill="auto"/>
            <w:vAlign w:val="center"/>
          </w:tcPr>
          <w:p w14:paraId="176B64CA" w14:textId="77777777" w:rsidR="00C36EF6" w:rsidRPr="00F73205" w:rsidRDefault="00C36EF6" w:rsidP="00C36EF6">
            <w:pPr>
              <w:jc w:val="center"/>
              <w:rPr>
                <w:rFonts w:ascii="Arial" w:hAnsi="Arial" w:cs="Arial"/>
              </w:rPr>
            </w:pPr>
            <w:r w:rsidRPr="00F73205">
              <w:rPr>
                <w:rFonts w:ascii="Arial" w:hAnsi="Arial" w:cs="Arial"/>
              </w:rPr>
              <w:t>NA-APP</w:t>
            </w:r>
          </w:p>
        </w:tc>
        <w:tc>
          <w:tcPr>
            <w:tcW w:w="455" w:type="pct"/>
            <w:shd w:val="clear" w:color="auto" w:fill="auto"/>
            <w:vAlign w:val="center"/>
          </w:tcPr>
          <w:p w14:paraId="0E065FBE" w14:textId="77777777" w:rsidR="00C36EF6" w:rsidRPr="00F73205" w:rsidRDefault="00C36EF6" w:rsidP="00C36EF6">
            <w:pPr>
              <w:jc w:val="center"/>
              <w:rPr>
                <w:rFonts w:ascii="Arial" w:hAnsi="Arial" w:cs="Arial"/>
                <w:i/>
              </w:rPr>
            </w:pPr>
            <w:r w:rsidRPr="00F73205">
              <w:rPr>
                <w:rFonts w:ascii="Arial" w:hAnsi="Arial" w:cs="Arial"/>
                <w:i/>
              </w:rPr>
              <w:t>FR</w:t>
            </w:r>
          </w:p>
        </w:tc>
        <w:tc>
          <w:tcPr>
            <w:tcW w:w="826" w:type="pct"/>
            <w:shd w:val="clear" w:color="auto" w:fill="auto"/>
            <w:vAlign w:val="center"/>
          </w:tcPr>
          <w:p w14:paraId="2593C501" w14:textId="43FE7ABA" w:rsidR="00C36EF6" w:rsidRPr="00CB27FA" w:rsidRDefault="00C36EF6" w:rsidP="00CB27FA">
            <w:pPr>
              <w:suppressAutoHyphens w:val="0"/>
              <w:jc w:val="center"/>
              <w:rPr>
                <w:rFonts w:ascii="Calibri" w:hAnsi="Calibri" w:cs="Calibri"/>
                <w:color w:val="000000"/>
                <w:sz w:val="22"/>
                <w:szCs w:val="22"/>
                <w:lang w:val="fr-FR" w:eastAsia="fr-FR"/>
              </w:rPr>
            </w:pPr>
            <w:r>
              <w:rPr>
                <w:rFonts w:ascii="Calibri" w:hAnsi="Calibri" w:cs="Calibri"/>
                <w:color w:val="000000"/>
                <w:sz w:val="22"/>
                <w:szCs w:val="22"/>
              </w:rPr>
              <w:t>BC-JL017423-44</w:t>
            </w:r>
          </w:p>
        </w:tc>
        <w:tc>
          <w:tcPr>
            <w:tcW w:w="837" w:type="pct"/>
            <w:shd w:val="clear" w:color="auto" w:fill="auto"/>
            <w:vAlign w:val="center"/>
          </w:tcPr>
          <w:p w14:paraId="30F98E0E" w14:textId="35F50609" w:rsidR="00C36EF6" w:rsidRPr="00F73205" w:rsidRDefault="00C36EF6" w:rsidP="00C36EF6">
            <w:pPr>
              <w:jc w:val="center"/>
              <w:rPr>
                <w:rFonts w:ascii="Arial" w:hAnsi="Arial" w:cs="Arial"/>
              </w:rPr>
            </w:pPr>
            <w:r>
              <w:rPr>
                <w:rFonts w:ascii="Arial" w:hAnsi="Arial" w:cs="Arial"/>
              </w:rPr>
              <w:t>08.04.2019</w:t>
            </w:r>
          </w:p>
        </w:tc>
        <w:tc>
          <w:tcPr>
            <w:tcW w:w="2107" w:type="pct"/>
            <w:shd w:val="clear" w:color="auto" w:fill="auto"/>
            <w:vAlign w:val="center"/>
          </w:tcPr>
          <w:p w14:paraId="70CB8EFE" w14:textId="57E7736D" w:rsidR="00C36EF6" w:rsidRPr="00054901" w:rsidRDefault="00C36EF6">
            <w:pPr>
              <w:rPr>
                <w:rFonts w:ascii="Arial" w:hAnsi="Arial" w:cs="Arial"/>
                <w:lang w:val="fr-FR"/>
              </w:rPr>
            </w:pPr>
            <w:r w:rsidRPr="00054901">
              <w:rPr>
                <w:rFonts w:ascii="Arial" w:hAnsi="Arial" w:cs="Arial"/>
                <w:lang w:val="fr-FR"/>
              </w:rPr>
              <w:t xml:space="preserve">Initial assessment : </w:t>
            </w:r>
            <w:r>
              <w:rPr>
                <w:rFonts w:ascii="Arial" w:hAnsi="Arial" w:cs="Arial"/>
                <w:lang w:val="fr-FR"/>
              </w:rPr>
              <w:t>X6122B1</w:t>
            </w:r>
          </w:p>
        </w:tc>
      </w:tr>
      <w:tr w:rsidR="00C36EF6" w:rsidRPr="00376F7C" w14:paraId="5DBF8599" w14:textId="77777777" w:rsidTr="00CB27FA">
        <w:trPr>
          <w:trHeight w:val="510"/>
          <w:jc w:val="center"/>
        </w:trPr>
        <w:tc>
          <w:tcPr>
            <w:tcW w:w="775" w:type="pct"/>
            <w:shd w:val="clear" w:color="auto" w:fill="D9D9D9" w:themeFill="background1" w:themeFillShade="D9"/>
            <w:vAlign w:val="center"/>
          </w:tcPr>
          <w:p w14:paraId="57D4892C" w14:textId="77777777" w:rsidR="00C36EF6" w:rsidRPr="00F73205" w:rsidRDefault="00C36EF6" w:rsidP="00C36EF6">
            <w:pPr>
              <w:jc w:val="center"/>
              <w:rPr>
                <w:rFonts w:ascii="Arial" w:hAnsi="Arial" w:cs="Arial"/>
              </w:rPr>
            </w:pPr>
            <w:r w:rsidRPr="00F73205">
              <w:rPr>
                <w:rFonts w:ascii="Arial" w:hAnsi="Arial" w:cs="Arial"/>
              </w:rPr>
              <w:t>NA-MIC</w:t>
            </w:r>
          </w:p>
        </w:tc>
        <w:tc>
          <w:tcPr>
            <w:tcW w:w="455" w:type="pct"/>
            <w:shd w:val="clear" w:color="auto" w:fill="D9D9D9" w:themeFill="background1" w:themeFillShade="D9"/>
            <w:vAlign w:val="center"/>
          </w:tcPr>
          <w:p w14:paraId="0F9F5087" w14:textId="77777777" w:rsidR="00C36EF6" w:rsidRPr="00F73205" w:rsidRDefault="00C36EF6" w:rsidP="00C36EF6">
            <w:pPr>
              <w:jc w:val="center"/>
              <w:rPr>
                <w:rFonts w:ascii="Arial" w:hAnsi="Arial" w:cs="Arial"/>
                <w:i/>
              </w:rPr>
            </w:pPr>
            <w:r w:rsidRPr="00F73205">
              <w:rPr>
                <w:rFonts w:ascii="Arial" w:hAnsi="Arial" w:cs="Arial"/>
                <w:i/>
              </w:rPr>
              <w:t>FR</w:t>
            </w:r>
          </w:p>
        </w:tc>
        <w:tc>
          <w:tcPr>
            <w:tcW w:w="826" w:type="pct"/>
            <w:shd w:val="clear" w:color="auto" w:fill="D9D9D9" w:themeFill="background1" w:themeFillShade="D9"/>
            <w:vAlign w:val="center"/>
          </w:tcPr>
          <w:p w14:paraId="6DE101F7" w14:textId="37EEDABA" w:rsidR="00C36EF6" w:rsidRPr="00F73205" w:rsidRDefault="00C36EF6" w:rsidP="00C36EF6">
            <w:pPr>
              <w:jc w:val="center"/>
              <w:rPr>
                <w:rFonts w:ascii="Arial" w:hAnsi="Arial" w:cs="Arial"/>
              </w:rPr>
            </w:pPr>
            <w:r w:rsidRPr="00C36EF6">
              <w:rPr>
                <w:rFonts w:ascii="Arial" w:hAnsi="Arial" w:cs="Arial"/>
              </w:rPr>
              <w:t>BC-VY051280-08</w:t>
            </w:r>
          </w:p>
        </w:tc>
        <w:tc>
          <w:tcPr>
            <w:tcW w:w="837" w:type="pct"/>
            <w:shd w:val="clear" w:color="auto" w:fill="D9D9D9" w:themeFill="background1" w:themeFillShade="D9"/>
            <w:vAlign w:val="center"/>
          </w:tcPr>
          <w:p w14:paraId="6C154009" w14:textId="3C844D3A" w:rsidR="00C36EF6" w:rsidRPr="00F73205" w:rsidRDefault="006E2528" w:rsidP="00C36EF6">
            <w:pPr>
              <w:jc w:val="center"/>
              <w:rPr>
                <w:rFonts w:ascii="Arial" w:hAnsi="Arial" w:cs="Arial"/>
              </w:rPr>
            </w:pPr>
            <w:r>
              <w:rPr>
                <w:rFonts w:ascii="Arial" w:hAnsi="Arial" w:cs="Arial"/>
              </w:rPr>
              <w:t>30/10/2019</w:t>
            </w:r>
          </w:p>
        </w:tc>
        <w:tc>
          <w:tcPr>
            <w:tcW w:w="2107" w:type="pct"/>
            <w:shd w:val="clear" w:color="auto" w:fill="D9D9D9" w:themeFill="background1" w:themeFillShade="D9"/>
            <w:vAlign w:val="center"/>
          </w:tcPr>
          <w:p w14:paraId="06469B46" w14:textId="77777777" w:rsidR="00C36EF6" w:rsidRPr="00FC144F" w:rsidRDefault="00C36EF6" w:rsidP="00C36EF6">
            <w:pPr>
              <w:rPr>
                <w:rFonts w:ascii="Arial" w:hAnsi="Arial" w:cs="Arial"/>
              </w:rPr>
            </w:pPr>
            <w:r w:rsidRPr="00FC144F">
              <w:rPr>
                <w:rFonts w:ascii="Arial" w:hAnsi="Arial" w:cs="Arial"/>
              </w:rPr>
              <w:t>Minor change application</w:t>
            </w:r>
          </w:p>
        </w:tc>
      </w:tr>
    </w:tbl>
    <w:p w14:paraId="22E634CF" w14:textId="77777777" w:rsidR="00C36EF6" w:rsidRPr="00CB27FA" w:rsidRDefault="00C36EF6" w:rsidP="00CB27FA">
      <w:pPr>
        <w:pStyle w:val="Titre1"/>
        <w:pageBreakBefore/>
        <w:numPr>
          <w:ilvl w:val="0"/>
          <w:numId w:val="0"/>
        </w:numPr>
        <w:rPr>
          <w:rFonts w:eastAsia="Calibri"/>
          <w:i/>
          <w:lang w:eastAsia="en-US"/>
        </w:rPr>
      </w:pPr>
    </w:p>
    <w:p w14:paraId="4B005CF7" w14:textId="7D2F83F4" w:rsidR="009D0C0B" w:rsidRDefault="00FA480B">
      <w:pPr>
        <w:pStyle w:val="Titre1"/>
        <w:pageBreakBefore/>
        <w:rPr>
          <w:rFonts w:eastAsia="Calibri"/>
          <w:i/>
          <w:lang w:eastAsia="en-US"/>
        </w:rPr>
      </w:pPr>
      <w:r>
        <w:rPr>
          <w:rFonts w:eastAsia="Calibri"/>
        </w:rPr>
        <w:lastRenderedPageBreak/>
        <w:t>CONCLUSION</w:t>
      </w:r>
      <w:bookmarkEnd w:id="2"/>
    </w:p>
    <w:p w14:paraId="67FB46F2" w14:textId="63A2B7CF" w:rsidR="00B039ED" w:rsidRDefault="00B039ED">
      <w:pPr>
        <w:spacing w:line="260" w:lineRule="atLeast"/>
        <w:rPr>
          <w:rFonts w:eastAsia="Calibri"/>
          <w:i/>
          <w:lang w:val="en-US" w:eastAsia="en-US"/>
        </w:rPr>
      </w:pPr>
      <w:r w:rsidRPr="00A46218">
        <w:rPr>
          <w:rFonts w:eastAsia="Calibri"/>
          <w:i/>
          <w:lang w:val="en-US" w:eastAsia="en-US"/>
        </w:rPr>
        <w:t xml:space="preserve">The biocidal product </w:t>
      </w:r>
      <w:r w:rsidR="00151DF9">
        <w:rPr>
          <w:rFonts w:eastAsia="Calibri"/>
          <w:i/>
          <w:lang w:val="en-US" w:eastAsia="en-US"/>
        </w:rPr>
        <w:t>X6122B1</w:t>
      </w:r>
      <w:r w:rsidRPr="00A46218">
        <w:rPr>
          <w:rFonts w:eastAsia="Calibri"/>
          <w:i/>
          <w:lang w:val="en-US" w:eastAsia="en-US"/>
        </w:rPr>
        <w:t xml:space="preserve"> is a</w:t>
      </w:r>
      <w:r>
        <w:rPr>
          <w:rFonts w:eastAsia="Calibri"/>
          <w:i/>
          <w:lang w:val="en-US" w:eastAsia="en-US"/>
        </w:rPr>
        <w:t xml:space="preserve"> PT8 intended to be used for preventive and curative wood treatment for use class 1, 2 and 3.1 containing 0.07</w:t>
      </w:r>
      <w:r w:rsidR="00013917">
        <w:rPr>
          <w:rFonts w:eastAsia="Calibri"/>
          <w:i/>
          <w:lang w:val="en-US" w:eastAsia="en-US"/>
        </w:rPr>
        <w:t>5</w:t>
      </w:r>
      <w:r>
        <w:rPr>
          <w:rFonts w:eastAsia="Calibri"/>
          <w:i/>
          <w:lang w:val="en-US" w:eastAsia="en-US"/>
        </w:rPr>
        <w:t>%</w:t>
      </w:r>
      <w:r w:rsidR="009567AA">
        <w:rPr>
          <w:rFonts w:eastAsia="Calibri"/>
          <w:i/>
          <w:lang w:val="en-US" w:eastAsia="en-US"/>
        </w:rPr>
        <w:t xml:space="preserve"> </w:t>
      </w:r>
      <w:r>
        <w:rPr>
          <w:rFonts w:eastAsia="Calibri"/>
          <w:i/>
          <w:lang w:val="en-US" w:eastAsia="en-US"/>
        </w:rPr>
        <w:t>cypermethrin, 0.15% propiconazole, 0.0</w:t>
      </w:r>
      <w:r w:rsidR="00013917">
        <w:rPr>
          <w:rFonts w:eastAsia="Calibri"/>
          <w:i/>
          <w:lang w:val="en-US" w:eastAsia="en-US"/>
        </w:rPr>
        <w:t>47</w:t>
      </w:r>
      <w:r>
        <w:rPr>
          <w:rFonts w:eastAsia="Calibri"/>
          <w:i/>
          <w:lang w:val="en-US" w:eastAsia="en-US"/>
        </w:rPr>
        <w:t>5% te</w:t>
      </w:r>
      <w:r w:rsidR="00363C14">
        <w:rPr>
          <w:rFonts w:eastAsia="Calibri"/>
          <w:i/>
          <w:lang w:val="en-US" w:eastAsia="en-US"/>
        </w:rPr>
        <w:t>b</w:t>
      </w:r>
      <w:r>
        <w:rPr>
          <w:rFonts w:eastAsia="Calibri"/>
          <w:i/>
          <w:lang w:val="en-US" w:eastAsia="en-US"/>
        </w:rPr>
        <w:t>uconazole and 0.0</w:t>
      </w:r>
      <w:r w:rsidR="00013917">
        <w:rPr>
          <w:rFonts w:eastAsia="Calibri"/>
          <w:i/>
          <w:lang w:val="en-US" w:eastAsia="en-US"/>
        </w:rPr>
        <w:t>49</w:t>
      </w:r>
      <w:r>
        <w:rPr>
          <w:rFonts w:eastAsia="Calibri"/>
          <w:i/>
          <w:lang w:val="en-US" w:eastAsia="en-US"/>
        </w:rPr>
        <w:t>% IPBC.</w:t>
      </w:r>
      <w:r w:rsidR="009567AA">
        <w:rPr>
          <w:rFonts w:eastAsia="Calibri"/>
          <w:i/>
          <w:lang w:val="en-US" w:eastAsia="en-US"/>
        </w:rPr>
        <w:t xml:space="preserve"> Con</w:t>
      </w:r>
      <w:r w:rsidR="00DF228A">
        <w:rPr>
          <w:rFonts w:eastAsia="Calibri"/>
          <w:i/>
          <w:lang w:val="en-US" w:eastAsia="en-US"/>
        </w:rPr>
        <w:t>t</w:t>
      </w:r>
      <w:r w:rsidR="009567AA">
        <w:rPr>
          <w:rFonts w:eastAsia="Calibri"/>
          <w:i/>
          <w:lang w:val="en-US" w:eastAsia="en-US"/>
        </w:rPr>
        <w:t>ents are the ones related to pure active ingredients</w:t>
      </w:r>
    </w:p>
    <w:p w14:paraId="2DDD9C3D" w14:textId="57846AB8" w:rsidR="00B039ED" w:rsidRDefault="00B039ED">
      <w:pPr>
        <w:spacing w:line="260" w:lineRule="atLeast"/>
        <w:rPr>
          <w:rFonts w:eastAsia="Calibri"/>
          <w:i/>
          <w:lang w:val="en-US" w:eastAsia="en-US"/>
        </w:rPr>
      </w:pPr>
      <w:r>
        <w:rPr>
          <w:rFonts w:eastAsia="Calibri"/>
          <w:i/>
          <w:lang w:val="en-US" w:eastAsia="en-US"/>
        </w:rPr>
        <w:t>The product is a ready</w:t>
      </w:r>
      <w:r w:rsidR="003403ED">
        <w:rPr>
          <w:rFonts w:eastAsia="Calibri"/>
          <w:i/>
          <w:lang w:val="en-US" w:eastAsia="en-US"/>
        </w:rPr>
        <w:t>-</w:t>
      </w:r>
      <w:r>
        <w:rPr>
          <w:rFonts w:eastAsia="Calibri"/>
          <w:i/>
          <w:lang w:val="en-US" w:eastAsia="en-US"/>
        </w:rPr>
        <w:t>to</w:t>
      </w:r>
      <w:r w:rsidR="003403ED">
        <w:rPr>
          <w:rFonts w:eastAsia="Calibri"/>
          <w:i/>
          <w:lang w:val="en-US" w:eastAsia="en-US"/>
        </w:rPr>
        <w:t>-</w:t>
      </w:r>
      <w:r>
        <w:rPr>
          <w:rFonts w:eastAsia="Calibri"/>
          <w:i/>
          <w:lang w:val="en-US" w:eastAsia="en-US"/>
        </w:rPr>
        <w:t xml:space="preserve">use product to be used by professional, </w:t>
      </w:r>
      <w:r w:rsidR="007712D1">
        <w:rPr>
          <w:rFonts w:eastAsia="Calibri"/>
          <w:i/>
          <w:lang w:val="en-US" w:eastAsia="en-US"/>
        </w:rPr>
        <w:t>non-professional</w:t>
      </w:r>
      <w:r>
        <w:rPr>
          <w:rFonts w:eastAsia="Calibri"/>
          <w:i/>
          <w:lang w:val="en-US" w:eastAsia="en-US"/>
        </w:rPr>
        <w:t xml:space="preserve"> and industrial users</w:t>
      </w:r>
      <w:r w:rsidR="00EC2BD5">
        <w:rPr>
          <w:rFonts w:eastAsia="Calibri"/>
          <w:i/>
          <w:lang w:val="en-US" w:eastAsia="en-US"/>
        </w:rPr>
        <w:t xml:space="preserve"> and</w:t>
      </w:r>
      <w:r>
        <w:rPr>
          <w:rFonts w:eastAsia="Calibri"/>
          <w:i/>
          <w:lang w:val="en-US" w:eastAsia="en-US"/>
        </w:rPr>
        <w:t xml:space="preserve"> applied by brushing, spraying, dipping or injection.</w:t>
      </w:r>
    </w:p>
    <w:p w14:paraId="29BFA056" w14:textId="77777777" w:rsidR="00B039ED" w:rsidRPr="00A46218" w:rsidRDefault="00B039ED">
      <w:pPr>
        <w:spacing w:line="260" w:lineRule="atLeast"/>
        <w:rPr>
          <w:rFonts w:eastAsia="Calibri"/>
          <w:i/>
          <w:lang w:val="en-US" w:eastAsia="en-US"/>
        </w:rPr>
      </w:pPr>
    </w:p>
    <w:p w14:paraId="3776C45B" w14:textId="77777777" w:rsidR="009D0C0B" w:rsidRPr="00A46218" w:rsidRDefault="009D0C0B">
      <w:pPr>
        <w:spacing w:line="260" w:lineRule="atLeast"/>
        <w:rPr>
          <w:rFonts w:eastAsia="Calibri"/>
          <w:i/>
          <w:lang w:val="en-US" w:eastAsia="en-US"/>
        </w:rPr>
      </w:pPr>
    </w:p>
    <w:p w14:paraId="6257AAFA" w14:textId="77777777" w:rsidR="005E05EC" w:rsidRPr="005E05EC" w:rsidRDefault="005E05EC" w:rsidP="003076DB">
      <w:pPr>
        <w:spacing w:after="240" w:line="276" w:lineRule="auto"/>
        <w:rPr>
          <w:b/>
          <w:bCs/>
          <w:u w:val="single"/>
          <w:lang w:eastAsia="en-US"/>
        </w:rPr>
      </w:pPr>
      <w:r w:rsidRPr="005E05EC">
        <w:rPr>
          <w:b/>
          <w:bCs/>
          <w:u w:val="single"/>
          <w:lang w:eastAsia="en-US"/>
        </w:rPr>
        <w:t>Conclusion on the p</w:t>
      </w:r>
      <w:r w:rsidRPr="005E05EC">
        <w:rPr>
          <w:b/>
          <w:u w:val="single"/>
          <w:lang w:eastAsia="de-DE"/>
        </w:rPr>
        <w:t>hysical, chemical and technical properties</w:t>
      </w:r>
      <w:r w:rsidRPr="005E05EC">
        <w:rPr>
          <w:b/>
          <w:bCs/>
          <w:u w:val="single"/>
          <w:lang w:eastAsia="en-US"/>
        </w:rPr>
        <w:t xml:space="preserve"> of the product</w:t>
      </w:r>
    </w:p>
    <w:p w14:paraId="58472371" w14:textId="72610C3D" w:rsidR="005E05EC" w:rsidRPr="005E05EC" w:rsidRDefault="005E05EC">
      <w:pPr>
        <w:spacing w:line="260" w:lineRule="atLeast"/>
        <w:rPr>
          <w:rFonts w:cs="Arial"/>
        </w:rPr>
      </w:pPr>
      <w:r w:rsidRPr="005E05EC">
        <w:rPr>
          <w:rFonts w:cs="Arial"/>
        </w:rPr>
        <w:t xml:space="preserve">X6122B1 is not considered to be potentially explosive or to contain an oxidising agent. The product is not intended to be used in combination with other products. The product is not </w:t>
      </w:r>
      <w:r w:rsidR="00853BF6">
        <w:rPr>
          <w:rFonts w:cs="Arial"/>
        </w:rPr>
        <w:t>expected</w:t>
      </w:r>
      <w:r w:rsidR="00853BF6" w:rsidRPr="005E05EC">
        <w:rPr>
          <w:rFonts w:cs="Arial"/>
        </w:rPr>
        <w:t xml:space="preserve"> </w:t>
      </w:r>
      <w:r w:rsidRPr="005E05EC">
        <w:rPr>
          <w:rFonts w:cs="Arial"/>
        </w:rPr>
        <w:t xml:space="preserve">to be flammable. Its technical properties indicate that no specific issues are to be expected when it is handled, stored or applied as recommended. </w:t>
      </w:r>
    </w:p>
    <w:p w14:paraId="3C279219" w14:textId="3F698159" w:rsidR="005E05EC" w:rsidRPr="005E05EC" w:rsidRDefault="005E05EC">
      <w:pPr>
        <w:spacing w:line="260" w:lineRule="atLeast"/>
        <w:rPr>
          <w:rFonts w:eastAsia="Calibri"/>
          <w:i/>
          <w:lang w:eastAsia="en-US"/>
        </w:rPr>
      </w:pPr>
      <w:r w:rsidRPr="005E05EC">
        <w:rPr>
          <w:rFonts w:cs="Arial"/>
        </w:rPr>
        <w:t xml:space="preserve">The product is classified H304 Cat 1. It is stable 24 months at ambient temperature in its commercial packaging. It </w:t>
      </w:r>
      <w:r w:rsidR="008F4AAF">
        <w:rPr>
          <w:rFonts w:cs="Arial"/>
        </w:rPr>
        <w:t xml:space="preserve">should </w:t>
      </w:r>
      <w:r w:rsidR="008F4AAF" w:rsidRPr="0021636F">
        <w:rPr>
          <w:rFonts w:cs="Arial"/>
        </w:rPr>
        <w:t>not be stored at a temperature higher than 20°C</w:t>
      </w:r>
      <w:r w:rsidR="00414058" w:rsidRPr="0021636F">
        <w:rPr>
          <w:rFonts w:cs="Arial"/>
        </w:rPr>
        <w:t xml:space="preserve"> and</w:t>
      </w:r>
      <w:r w:rsidR="008F4AAF" w:rsidRPr="0021636F">
        <w:rPr>
          <w:rFonts w:cs="Arial"/>
        </w:rPr>
        <w:t xml:space="preserve"> it should be</w:t>
      </w:r>
      <w:r w:rsidR="00414058" w:rsidRPr="0021636F">
        <w:rPr>
          <w:rFonts w:cs="Arial"/>
        </w:rPr>
        <w:t xml:space="preserve"> protected from light</w:t>
      </w:r>
      <w:r w:rsidR="00871E67">
        <w:rPr>
          <w:rFonts w:cs="Arial"/>
        </w:rPr>
        <w:t xml:space="preserve"> when the product is sold in HDPE packaging</w:t>
      </w:r>
      <w:r w:rsidR="00414058" w:rsidRPr="0021636F">
        <w:rPr>
          <w:rFonts w:cs="Arial"/>
        </w:rPr>
        <w:t>.</w:t>
      </w:r>
      <w:r w:rsidR="00414058">
        <w:rPr>
          <w:rFonts w:cs="Arial"/>
        </w:rPr>
        <w:t xml:space="preserve"> </w:t>
      </w:r>
    </w:p>
    <w:p w14:paraId="551CA013" w14:textId="77777777" w:rsidR="00FE0AC8" w:rsidRDefault="00FE0AC8">
      <w:pPr>
        <w:spacing w:line="260" w:lineRule="atLeast"/>
        <w:rPr>
          <w:rFonts w:eastAsia="Calibri"/>
          <w:i/>
          <w:lang w:eastAsia="en-US"/>
        </w:rPr>
      </w:pPr>
    </w:p>
    <w:p w14:paraId="4635CE52" w14:textId="77777777" w:rsidR="0029532F" w:rsidRDefault="0029532F" w:rsidP="0029532F">
      <w:pPr>
        <w:spacing w:line="260" w:lineRule="atLeast"/>
        <w:rPr>
          <w:rFonts w:eastAsia="Calibri"/>
          <w:i/>
          <w:lang w:eastAsia="en-US"/>
        </w:rPr>
      </w:pPr>
    </w:p>
    <w:p w14:paraId="1938FC54" w14:textId="77777777" w:rsidR="0029532F" w:rsidRPr="005E05EC" w:rsidRDefault="0029532F" w:rsidP="003076DB">
      <w:pPr>
        <w:spacing w:after="240" w:line="260" w:lineRule="atLeast"/>
        <w:rPr>
          <w:rFonts w:eastAsia="Calibri"/>
          <w:b/>
          <w:u w:val="single"/>
          <w:lang w:eastAsia="en-US"/>
        </w:rPr>
      </w:pPr>
      <w:r w:rsidRPr="005E05EC">
        <w:rPr>
          <w:rFonts w:eastAsia="Calibri"/>
          <w:b/>
          <w:u w:val="single"/>
          <w:lang w:eastAsia="en-US"/>
        </w:rPr>
        <w:t xml:space="preserve">Conclusion on </w:t>
      </w:r>
      <w:r>
        <w:rPr>
          <w:rFonts w:eastAsia="Calibri"/>
          <w:b/>
          <w:u w:val="single"/>
          <w:lang w:eastAsia="en-US"/>
        </w:rPr>
        <w:t>Efficacy</w:t>
      </w:r>
    </w:p>
    <w:p w14:paraId="3A34E281" w14:textId="77777777" w:rsidR="003076DB" w:rsidRPr="003076DB" w:rsidRDefault="003076DB" w:rsidP="003076DB">
      <w:pPr>
        <w:rPr>
          <w:rFonts w:cs="Arial"/>
          <w:lang w:val="en-US" w:eastAsia="en-US"/>
        </w:rPr>
      </w:pPr>
      <w:r w:rsidRPr="003076DB">
        <w:rPr>
          <w:rFonts w:cs="Arial"/>
          <w:lang w:val="en-US" w:eastAsia="en-US"/>
        </w:rPr>
        <w:t>French competent authorities (FR CA) assessed that the product X6122B1, has shown a sufficient efficacy for</w:t>
      </w:r>
    </w:p>
    <w:p w14:paraId="19E24D5A" w14:textId="77777777" w:rsidR="003076DB" w:rsidRPr="00FF7263" w:rsidRDefault="003076DB" w:rsidP="003076DB">
      <w:pPr>
        <w:pStyle w:val="Paragraphedeliste"/>
        <w:numPr>
          <w:ilvl w:val="0"/>
          <w:numId w:val="25"/>
        </w:numPr>
        <w:suppressAutoHyphens w:val="0"/>
        <w:spacing w:line="260" w:lineRule="atLeast"/>
        <w:ind w:left="426"/>
        <w:contextualSpacing/>
        <w:rPr>
          <w:rFonts w:cs="Arial"/>
          <w:lang w:val="en-US" w:eastAsia="en-US"/>
        </w:rPr>
      </w:pPr>
      <w:r w:rsidRPr="003076DB">
        <w:rPr>
          <w:rFonts w:cs="Arial"/>
          <w:lang w:val="en-US" w:eastAsia="en-US"/>
        </w:rPr>
        <w:t>For</w:t>
      </w:r>
      <w:r w:rsidRPr="003076DB">
        <w:rPr>
          <w:rFonts w:cs="Arial"/>
        </w:rPr>
        <w:t xml:space="preserve"> the preventive treatment: superficial application at 200 g of product / m² of wood used in use class 1 against wood boring beetles and termites (</w:t>
      </w:r>
      <w:r w:rsidRPr="003076DB">
        <w:rPr>
          <w:rFonts w:cs="Arial"/>
          <w:i/>
        </w:rPr>
        <w:t>Reticulitermes spp.</w:t>
      </w:r>
      <w:r w:rsidRPr="003076DB">
        <w:rPr>
          <w:rFonts w:cs="Arial"/>
        </w:rPr>
        <w:t>)</w:t>
      </w:r>
      <w:r w:rsidR="00621CF0">
        <w:rPr>
          <w:rFonts w:cs="Arial"/>
        </w:rPr>
        <w:t>.</w:t>
      </w:r>
    </w:p>
    <w:p w14:paraId="2F862B6D" w14:textId="77777777" w:rsidR="003076DB" w:rsidRPr="003076DB" w:rsidRDefault="003076DB" w:rsidP="003076DB">
      <w:pPr>
        <w:pStyle w:val="Paragraphedeliste"/>
        <w:numPr>
          <w:ilvl w:val="0"/>
          <w:numId w:val="25"/>
        </w:numPr>
        <w:suppressAutoHyphens w:val="0"/>
        <w:spacing w:line="260" w:lineRule="atLeast"/>
        <w:ind w:left="426"/>
        <w:contextualSpacing/>
        <w:rPr>
          <w:rFonts w:cs="Arial"/>
          <w:lang w:val="en-US" w:eastAsia="en-US"/>
        </w:rPr>
      </w:pPr>
      <w:r w:rsidRPr="003076DB">
        <w:rPr>
          <w:rFonts w:cs="Arial"/>
          <w:lang w:val="en-US" w:eastAsia="en-US"/>
        </w:rPr>
        <w:t>For the curative treatment when used by superficial application for wood in service (not exposed to weathering and leaching) against wood boring beetles and termites (Reticulitermes spp.), at 300 g of product/m² that could be completed by injection application at 180 mL /m² if need be.</w:t>
      </w:r>
    </w:p>
    <w:p w14:paraId="493CB3B0" w14:textId="77777777" w:rsidR="005D37EC" w:rsidRDefault="005D37EC" w:rsidP="005D37EC">
      <w:pPr>
        <w:snapToGrid w:val="0"/>
        <w:spacing w:line="260" w:lineRule="atLeast"/>
        <w:rPr>
          <w:rFonts w:eastAsia="Calibri"/>
          <w:b/>
          <w:bCs/>
          <w:lang w:val="en-US" w:eastAsia="en-US"/>
        </w:rPr>
      </w:pPr>
      <w:r w:rsidRPr="000B39DA">
        <w:rPr>
          <w:rFonts w:cs="Arial"/>
          <w:lang w:val="en-US"/>
        </w:rPr>
        <w:t>FR CA consider</w:t>
      </w:r>
      <w:r>
        <w:rPr>
          <w:rFonts w:cs="Arial"/>
          <w:lang w:val="en-US"/>
        </w:rPr>
        <w:t>s</w:t>
      </w:r>
      <w:r w:rsidRPr="000B39DA">
        <w:rPr>
          <w:rFonts w:cs="Arial"/>
          <w:lang w:val="en-US"/>
        </w:rPr>
        <w:t xml:space="preserve"> that </w:t>
      </w:r>
      <w:r w:rsidRPr="0021636F">
        <w:rPr>
          <w:rFonts w:cs="Arial"/>
          <w:lang w:val="en-US"/>
        </w:rPr>
        <w:t>the efficacy data are not sufficient to demonstrate the efficacy of the product X6122B1 against wood rotting fungi. Indeed, at the application rate claimed by the applicant, the efficacy is not demonstrated</w:t>
      </w:r>
      <w:r w:rsidRPr="000B39DA">
        <w:rPr>
          <w:rFonts w:cs="Arial"/>
          <w:lang w:val="en-US"/>
        </w:rPr>
        <w:t xml:space="preserve"> against all the mandatory fungi strains of the EN 113 after an ageing following the EN 73.</w:t>
      </w:r>
    </w:p>
    <w:p w14:paraId="38C63E88" w14:textId="77777777" w:rsidR="0029532F" w:rsidRPr="003076DB" w:rsidRDefault="0029532F">
      <w:pPr>
        <w:spacing w:line="260" w:lineRule="atLeast"/>
        <w:rPr>
          <w:rFonts w:eastAsia="Calibri"/>
          <w:i/>
          <w:lang w:val="en-US" w:eastAsia="en-US"/>
        </w:rPr>
      </w:pPr>
    </w:p>
    <w:p w14:paraId="2859A7D9" w14:textId="689D8795" w:rsidR="0029532F" w:rsidRPr="00CB27FA" w:rsidRDefault="007F7DB4" w:rsidP="00CB27FA">
      <w:pPr>
        <w:pStyle w:val="Paragraphedeliste"/>
        <w:numPr>
          <w:ilvl w:val="0"/>
          <w:numId w:val="49"/>
        </w:numPr>
        <w:shd w:val="clear" w:color="auto" w:fill="D9D9D9" w:themeFill="background1" w:themeFillShade="D9"/>
        <w:spacing w:line="260" w:lineRule="atLeast"/>
        <w:rPr>
          <w:rFonts w:eastAsia="Calibri"/>
          <w:b/>
          <w:lang w:eastAsia="en-US"/>
        </w:rPr>
      </w:pPr>
      <w:r w:rsidRPr="00CB27FA">
        <w:rPr>
          <w:rFonts w:eastAsia="Calibri"/>
          <w:b/>
          <w:lang w:eastAsia="en-US"/>
        </w:rPr>
        <w:t>Minor change application for X612B1 -</w:t>
      </w:r>
      <w:r w:rsidR="004E2620" w:rsidRPr="00CB27FA">
        <w:rPr>
          <w:rFonts w:eastAsia="Calibri"/>
          <w:b/>
          <w:lang w:eastAsia="en-US"/>
        </w:rPr>
        <w:t xml:space="preserve"> 2019</w:t>
      </w:r>
      <w:r w:rsidRPr="00CB27FA">
        <w:rPr>
          <w:rFonts w:eastAsia="Calibri"/>
          <w:b/>
          <w:lang w:eastAsia="en-US"/>
        </w:rPr>
        <w:t xml:space="preserve"> </w:t>
      </w:r>
      <w:r w:rsidR="004E2620" w:rsidRPr="00CB27FA">
        <w:rPr>
          <w:rFonts w:eastAsia="Calibri"/>
          <w:b/>
          <w:lang w:eastAsia="en-US"/>
        </w:rPr>
        <w:t>:</w:t>
      </w:r>
    </w:p>
    <w:p w14:paraId="74C4D1B3" w14:textId="1CD65E86" w:rsidR="00CA5188" w:rsidRDefault="00CA5188" w:rsidP="00CB27FA">
      <w:pPr>
        <w:shd w:val="clear" w:color="auto" w:fill="D9D9D9" w:themeFill="background1" w:themeFillShade="D9"/>
        <w:spacing w:line="260" w:lineRule="atLeast"/>
        <w:rPr>
          <w:rFonts w:eastAsia="Calibri"/>
          <w:lang w:eastAsia="en-US"/>
        </w:rPr>
      </w:pPr>
      <w:r>
        <w:rPr>
          <w:rFonts w:eastAsia="Calibri"/>
          <w:lang w:eastAsia="en-US"/>
        </w:rPr>
        <w:t>French competent authorities (FR CA) assessed that the product X6122B1, has shown a sufficient efficacy for</w:t>
      </w:r>
      <w:r w:rsidR="00CB27FA">
        <w:rPr>
          <w:rFonts w:eastAsia="Calibri"/>
          <w:lang w:eastAsia="en-US"/>
        </w:rPr>
        <w:t>:</w:t>
      </w:r>
    </w:p>
    <w:p w14:paraId="3DADC387" w14:textId="7C4F2FD0" w:rsidR="00CA5188" w:rsidRDefault="00CA5188" w:rsidP="00CB27FA">
      <w:pPr>
        <w:pStyle w:val="Paragraphedeliste"/>
        <w:numPr>
          <w:ilvl w:val="0"/>
          <w:numId w:val="25"/>
        </w:numPr>
        <w:shd w:val="clear" w:color="auto" w:fill="D9D9D9" w:themeFill="background1" w:themeFillShade="D9"/>
        <w:spacing w:line="260" w:lineRule="atLeast"/>
        <w:ind w:left="567"/>
        <w:rPr>
          <w:rFonts w:eastAsia="Calibri"/>
          <w:lang w:eastAsia="en-US"/>
        </w:rPr>
      </w:pPr>
      <w:r w:rsidRPr="00831101">
        <w:rPr>
          <w:rFonts w:eastAsia="Calibri"/>
          <w:lang w:eastAsia="en-US"/>
        </w:rPr>
        <w:t xml:space="preserve">The preventive treatment by superficial application </w:t>
      </w:r>
      <w:r w:rsidR="000F7574" w:rsidRPr="002268A4">
        <w:rPr>
          <w:rFonts w:eastAsia="Calibri"/>
          <w:lang w:eastAsia="en-US"/>
        </w:rPr>
        <w:t>at</w:t>
      </w:r>
      <w:r w:rsidR="000F7574" w:rsidRPr="00AE2613">
        <w:rPr>
          <w:rFonts w:eastAsia="Calibri"/>
          <w:lang w:eastAsia="en-US"/>
        </w:rPr>
        <w:t xml:space="preserve"> </w:t>
      </w:r>
      <w:r w:rsidR="000F7574" w:rsidRPr="00831101">
        <w:rPr>
          <w:rFonts w:eastAsia="Calibri"/>
          <w:lang w:eastAsia="en-US"/>
        </w:rPr>
        <w:t xml:space="preserve">200 g of product / m² </w:t>
      </w:r>
      <w:r w:rsidR="000F7574">
        <w:rPr>
          <w:rFonts w:eastAsia="Calibri"/>
          <w:lang w:eastAsia="en-US"/>
        </w:rPr>
        <w:t>of</w:t>
      </w:r>
      <w:r w:rsidRPr="00831101">
        <w:rPr>
          <w:rFonts w:eastAsia="Calibri"/>
          <w:lang w:eastAsia="en-US"/>
        </w:rPr>
        <w:t xml:space="preserve"> wood (softwood and hardwood) used in use classes 2 to 3.1 against wood rotting fungi (brown rot and white rot fungi</w:t>
      </w:r>
      <w:r w:rsidRPr="002268A4">
        <w:rPr>
          <w:rFonts w:eastAsia="Calibri"/>
          <w:lang w:eastAsia="en-US"/>
        </w:rPr>
        <w:t>)</w:t>
      </w:r>
      <w:r w:rsidRPr="00831101">
        <w:rPr>
          <w:rFonts w:eastAsia="Calibri"/>
          <w:lang w:eastAsia="en-US"/>
        </w:rPr>
        <w:t>.</w:t>
      </w:r>
      <w:r>
        <w:rPr>
          <w:rFonts w:eastAsia="Calibri"/>
          <w:lang w:eastAsia="en-US"/>
        </w:rPr>
        <w:t xml:space="preserve"> For use class 3.1, a top coat is needed.</w:t>
      </w:r>
    </w:p>
    <w:p w14:paraId="4E32E37D" w14:textId="7F7D49C3" w:rsidR="00CA5188" w:rsidRPr="00831101" w:rsidRDefault="00CA5188" w:rsidP="00CB27FA">
      <w:pPr>
        <w:pStyle w:val="Paragraphedeliste"/>
        <w:numPr>
          <w:ilvl w:val="0"/>
          <w:numId w:val="25"/>
        </w:numPr>
        <w:shd w:val="clear" w:color="auto" w:fill="D9D9D9" w:themeFill="background1" w:themeFillShade="D9"/>
        <w:spacing w:line="260" w:lineRule="atLeast"/>
        <w:ind w:left="567"/>
        <w:rPr>
          <w:rFonts w:eastAsia="Calibri"/>
          <w:lang w:eastAsia="en-US"/>
        </w:rPr>
      </w:pPr>
      <w:r>
        <w:rPr>
          <w:rFonts w:eastAsia="Calibri"/>
          <w:lang w:eastAsia="en-US"/>
        </w:rPr>
        <w:t xml:space="preserve">The preventive treatment by superficial application at </w:t>
      </w:r>
      <w:r w:rsidRPr="0039605F">
        <w:rPr>
          <w:rFonts w:cs="Arial"/>
        </w:rPr>
        <w:t xml:space="preserve">200 g of product / m² of wood </w:t>
      </w:r>
      <w:r w:rsidR="000F7574" w:rsidRPr="00831101">
        <w:rPr>
          <w:rFonts w:eastAsia="Calibri"/>
          <w:lang w:eastAsia="en-US"/>
        </w:rPr>
        <w:t xml:space="preserve">(softwood and hardwood) </w:t>
      </w:r>
      <w:r w:rsidRPr="0039605F">
        <w:rPr>
          <w:rFonts w:cs="Arial"/>
        </w:rPr>
        <w:t>used in use class 1</w:t>
      </w:r>
      <w:r>
        <w:rPr>
          <w:rFonts w:cs="Arial"/>
        </w:rPr>
        <w:t xml:space="preserve"> to 3.1</w:t>
      </w:r>
      <w:r w:rsidRPr="0039605F">
        <w:rPr>
          <w:rFonts w:cs="Arial"/>
        </w:rPr>
        <w:t xml:space="preserve"> against wood boring beetles</w:t>
      </w:r>
      <w:r>
        <w:rPr>
          <w:rFonts w:cs="Arial"/>
        </w:rPr>
        <w:t xml:space="preserve"> (</w:t>
      </w:r>
      <w:r w:rsidRPr="00E90D06">
        <w:rPr>
          <w:rFonts w:cs="Arial"/>
          <w:i/>
        </w:rPr>
        <w:t>Hylotrupes bajulus, Anobium punctatum and Lyctus brunneus</w:t>
      </w:r>
      <w:r>
        <w:rPr>
          <w:rFonts w:cs="Arial"/>
        </w:rPr>
        <w:t>)</w:t>
      </w:r>
      <w:r w:rsidRPr="0039605F">
        <w:rPr>
          <w:rFonts w:cs="Arial"/>
        </w:rPr>
        <w:t xml:space="preserve"> and termites (</w:t>
      </w:r>
      <w:r w:rsidRPr="0039605F">
        <w:rPr>
          <w:rFonts w:cs="Arial"/>
          <w:i/>
        </w:rPr>
        <w:t>Reticulitermes spp.</w:t>
      </w:r>
      <w:r w:rsidRPr="0039605F">
        <w:rPr>
          <w:rFonts w:cs="Arial"/>
        </w:rPr>
        <w:t>)</w:t>
      </w:r>
      <w:r>
        <w:rPr>
          <w:rFonts w:cs="Arial"/>
        </w:rPr>
        <w:t>.</w:t>
      </w:r>
    </w:p>
    <w:p w14:paraId="0561FB89" w14:textId="3F065585" w:rsidR="004E2620" w:rsidRDefault="00CA5188" w:rsidP="00CA5188">
      <w:pPr>
        <w:spacing w:line="260" w:lineRule="atLeast"/>
        <w:rPr>
          <w:rFonts w:eastAsia="Calibri"/>
          <w:lang w:eastAsia="en-US"/>
        </w:rPr>
      </w:pPr>
      <w:r w:rsidDel="00CA5188">
        <w:rPr>
          <w:rFonts w:eastAsia="Calibri"/>
          <w:lang w:eastAsia="en-US"/>
        </w:rPr>
        <w:t xml:space="preserve"> </w:t>
      </w:r>
    </w:p>
    <w:p w14:paraId="22E5BB0F" w14:textId="77777777" w:rsidR="00EF0CDC" w:rsidRDefault="00EF0CDC">
      <w:pPr>
        <w:spacing w:line="260" w:lineRule="atLeast"/>
        <w:rPr>
          <w:rFonts w:eastAsia="Calibri"/>
          <w:i/>
          <w:lang w:eastAsia="en-US"/>
        </w:rPr>
      </w:pPr>
    </w:p>
    <w:p w14:paraId="1288EB67" w14:textId="77777777" w:rsidR="00AD0582" w:rsidRPr="005E05EC" w:rsidRDefault="00AD0582" w:rsidP="003076DB">
      <w:pPr>
        <w:spacing w:after="240" w:line="260" w:lineRule="atLeast"/>
        <w:rPr>
          <w:rFonts w:eastAsia="Calibri"/>
          <w:b/>
          <w:u w:val="single"/>
          <w:lang w:eastAsia="en-US"/>
        </w:rPr>
      </w:pPr>
      <w:r w:rsidRPr="005E05EC">
        <w:rPr>
          <w:rFonts w:eastAsia="Calibri"/>
          <w:b/>
          <w:u w:val="single"/>
          <w:lang w:eastAsia="en-US"/>
        </w:rPr>
        <w:t xml:space="preserve">Conclusion on </w:t>
      </w:r>
      <w:r w:rsidR="0029532F">
        <w:rPr>
          <w:rFonts w:eastAsia="Calibri"/>
          <w:b/>
          <w:u w:val="single"/>
          <w:lang w:eastAsia="en-US"/>
        </w:rPr>
        <w:t>Human health</w:t>
      </w:r>
    </w:p>
    <w:p w14:paraId="29BB9168" w14:textId="2A9F6C1A" w:rsidR="00AD0582" w:rsidRPr="00B305FE" w:rsidRDefault="00AD0582" w:rsidP="00AD0582">
      <w:pPr>
        <w:pStyle w:val="BfRBBStandard"/>
        <w:rPr>
          <w:rFonts w:ascii="Verdana" w:eastAsia="Times New Roman" w:hAnsi="Verdana"/>
          <w:sz w:val="20"/>
          <w:szCs w:val="20"/>
          <w:lang w:val="en-GB" w:eastAsia="sv-SE"/>
        </w:rPr>
      </w:pPr>
      <w:r w:rsidRPr="00B305FE">
        <w:rPr>
          <w:rFonts w:ascii="Verdana" w:eastAsia="Times New Roman" w:hAnsi="Verdana"/>
          <w:sz w:val="20"/>
          <w:szCs w:val="20"/>
          <w:lang w:val="en-GB" w:eastAsia="sv-SE"/>
        </w:rPr>
        <w:t>Risks related to the use of X6122B1 by professionals and non-professionals are acceptable for all the intended uses</w:t>
      </w:r>
      <w:r w:rsidRPr="0021636F">
        <w:rPr>
          <w:rFonts w:ascii="Verdana" w:eastAsia="Times New Roman" w:hAnsi="Verdana"/>
          <w:sz w:val="20"/>
          <w:szCs w:val="20"/>
          <w:lang w:val="en-GB" w:eastAsia="sv-SE"/>
        </w:rPr>
        <w:t>, except spraying combined with injection for non-professional</w:t>
      </w:r>
      <w:r w:rsidR="003403ED" w:rsidRPr="0021636F">
        <w:rPr>
          <w:rFonts w:ascii="Verdana" w:eastAsia="Times New Roman" w:hAnsi="Verdana"/>
          <w:sz w:val="20"/>
          <w:szCs w:val="20"/>
          <w:lang w:val="en-GB" w:eastAsia="sv-SE"/>
        </w:rPr>
        <w:t xml:space="preserve"> users</w:t>
      </w:r>
      <w:r w:rsidRPr="0021636F">
        <w:rPr>
          <w:rFonts w:ascii="Verdana" w:eastAsia="Times New Roman" w:hAnsi="Verdana"/>
          <w:sz w:val="20"/>
          <w:szCs w:val="20"/>
          <w:lang w:val="en-GB" w:eastAsia="sv-SE"/>
        </w:rPr>
        <w:t>.</w:t>
      </w:r>
      <w:r w:rsidRPr="00B305FE">
        <w:rPr>
          <w:rFonts w:ascii="Verdana" w:eastAsia="Times New Roman" w:hAnsi="Verdana"/>
          <w:sz w:val="20"/>
          <w:szCs w:val="20"/>
          <w:lang w:val="en-GB" w:eastAsia="sv-SE"/>
        </w:rPr>
        <w:t xml:space="preserve"> </w:t>
      </w:r>
    </w:p>
    <w:p w14:paraId="26DAA30A" w14:textId="7ECBC3EE" w:rsidR="00AD0582" w:rsidRPr="00B305FE" w:rsidRDefault="00AD0582" w:rsidP="00AD0582">
      <w:pPr>
        <w:pStyle w:val="Standard-italics"/>
        <w:keepNext w:val="0"/>
        <w:rPr>
          <w:rFonts w:cs="Arial"/>
          <w:i w:val="0"/>
        </w:rPr>
      </w:pPr>
      <w:r w:rsidRPr="00B305FE">
        <w:rPr>
          <w:rFonts w:cs="Arial"/>
          <w:i w:val="0"/>
        </w:rPr>
        <w:t>Risks related to a secondary exposure to treated wood are acceptable.</w:t>
      </w:r>
    </w:p>
    <w:p w14:paraId="2CAD7BA5" w14:textId="77777777" w:rsidR="00AD0582" w:rsidRDefault="00AD0582">
      <w:pPr>
        <w:spacing w:line="260" w:lineRule="atLeast"/>
        <w:rPr>
          <w:rFonts w:eastAsia="Calibri"/>
          <w:i/>
          <w:lang w:eastAsia="en-US"/>
        </w:rPr>
      </w:pPr>
    </w:p>
    <w:p w14:paraId="166D2796" w14:textId="77777777" w:rsidR="00AD0582" w:rsidRDefault="00AD0582">
      <w:pPr>
        <w:spacing w:line="260" w:lineRule="atLeast"/>
        <w:rPr>
          <w:rFonts w:eastAsia="Calibri"/>
          <w:i/>
          <w:lang w:eastAsia="en-US"/>
        </w:rPr>
      </w:pPr>
    </w:p>
    <w:p w14:paraId="74945345" w14:textId="77777777" w:rsidR="00E966EF" w:rsidRPr="005E05EC" w:rsidRDefault="00E966EF" w:rsidP="008D4956">
      <w:pPr>
        <w:spacing w:after="240" w:line="260" w:lineRule="atLeast"/>
        <w:rPr>
          <w:rFonts w:eastAsia="Calibri"/>
          <w:b/>
          <w:u w:val="single"/>
          <w:lang w:eastAsia="en-US"/>
        </w:rPr>
      </w:pPr>
      <w:r w:rsidRPr="005E05EC">
        <w:rPr>
          <w:rFonts w:eastAsia="Calibri"/>
          <w:b/>
          <w:u w:val="single"/>
          <w:lang w:eastAsia="en-US"/>
        </w:rPr>
        <w:lastRenderedPageBreak/>
        <w:t xml:space="preserve">Conclusion on </w:t>
      </w:r>
      <w:r w:rsidRPr="00E966EF">
        <w:rPr>
          <w:rFonts w:eastAsia="Calibri"/>
          <w:b/>
          <w:u w:val="single"/>
          <w:lang w:eastAsia="en-US"/>
        </w:rPr>
        <w:t>risk for consumers via residues in food</w:t>
      </w:r>
    </w:p>
    <w:p w14:paraId="794B7D97" w14:textId="6A288E66" w:rsidR="00E966EF" w:rsidRPr="00B15948" w:rsidRDefault="00E966EF" w:rsidP="00E966EF">
      <w:pPr>
        <w:pStyle w:val="BfRBBStandard"/>
        <w:rPr>
          <w:rFonts w:ascii="Verdana" w:eastAsia="Times New Roman" w:hAnsi="Verdana"/>
          <w:sz w:val="20"/>
          <w:szCs w:val="20"/>
          <w:lang w:val="en-GB" w:eastAsia="sv-SE"/>
        </w:rPr>
      </w:pPr>
      <w:r w:rsidRPr="00B15948">
        <w:rPr>
          <w:rFonts w:ascii="Verdana" w:eastAsia="Times New Roman" w:hAnsi="Verdana"/>
          <w:sz w:val="20"/>
          <w:szCs w:val="20"/>
          <w:lang w:val="en-GB" w:eastAsia="sv-SE"/>
        </w:rPr>
        <w:t>Regarding consumer health protection, there are no objections against the intended uses.</w:t>
      </w:r>
      <w:r w:rsidRPr="00B15948">
        <w:rPr>
          <w:rFonts w:ascii="Verdana" w:hAnsi="Verdana"/>
          <w:sz w:val="20"/>
          <w:szCs w:val="20"/>
        </w:rPr>
        <w:t xml:space="preserve"> </w:t>
      </w:r>
      <w:r w:rsidRPr="00B15948">
        <w:rPr>
          <w:rFonts w:ascii="Verdana" w:eastAsia="Times New Roman" w:hAnsi="Verdana"/>
          <w:sz w:val="20"/>
          <w:szCs w:val="20"/>
          <w:lang w:val="en-GB" w:eastAsia="sv-SE"/>
        </w:rPr>
        <w:t xml:space="preserve">Wood treated with </w:t>
      </w:r>
      <w:r w:rsidRPr="00B15948">
        <w:rPr>
          <w:rFonts w:ascii="Verdana" w:hAnsi="Verdana"/>
          <w:sz w:val="20"/>
          <w:szCs w:val="20"/>
          <w:lang w:val="en-GB"/>
        </w:rPr>
        <w:t>X6122B1</w:t>
      </w:r>
      <w:r w:rsidRPr="00B15948" w:rsidDel="00880A0D">
        <w:rPr>
          <w:rFonts w:ascii="Verdana" w:hAnsi="Verdana"/>
          <w:sz w:val="20"/>
          <w:szCs w:val="20"/>
          <w:lang w:val="en-GB"/>
        </w:rPr>
        <w:t xml:space="preserve"> </w:t>
      </w:r>
      <w:r w:rsidRPr="00B15948">
        <w:rPr>
          <w:rFonts w:ascii="Verdana" w:eastAsia="Times New Roman" w:hAnsi="Verdana"/>
          <w:sz w:val="20"/>
          <w:szCs w:val="20"/>
          <w:lang w:val="en-GB" w:eastAsia="sv-SE"/>
        </w:rPr>
        <w:t>must contain label restrictions against use in contact with livestock, food and feed.</w:t>
      </w:r>
    </w:p>
    <w:p w14:paraId="601E100D" w14:textId="77777777" w:rsidR="00E966EF" w:rsidRDefault="00E966EF" w:rsidP="00E966EF">
      <w:pPr>
        <w:pStyle w:val="BfRBBStandard"/>
        <w:rPr>
          <w:rFonts w:ascii="Verdana" w:eastAsia="Times New Roman" w:hAnsi="Verdana"/>
          <w:sz w:val="20"/>
          <w:szCs w:val="20"/>
          <w:lang w:val="sv-SE" w:eastAsia="sv-SE"/>
        </w:rPr>
      </w:pPr>
    </w:p>
    <w:p w14:paraId="7C5AA8D9" w14:textId="77777777" w:rsidR="0029532F" w:rsidRPr="00B15948" w:rsidRDefault="0029532F" w:rsidP="00E966EF">
      <w:pPr>
        <w:pStyle w:val="BfRBBStandard"/>
        <w:rPr>
          <w:rFonts w:ascii="Verdana" w:eastAsia="Times New Roman" w:hAnsi="Verdana"/>
          <w:sz w:val="20"/>
          <w:szCs w:val="20"/>
          <w:lang w:val="sv-SE" w:eastAsia="sv-SE"/>
        </w:rPr>
      </w:pPr>
    </w:p>
    <w:p w14:paraId="3D0C7CC7" w14:textId="77777777" w:rsidR="00FE0AC8" w:rsidRPr="00B039ED" w:rsidRDefault="00FE0AC8" w:rsidP="008D4956">
      <w:pPr>
        <w:spacing w:after="240" w:line="260" w:lineRule="atLeast"/>
        <w:rPr>
          <w:rFonts w:eastAsia="Calibri"/>
          <w:b/>
          <w:u w:val="single"/>
          <w:lang w:val="sv-SE" w:eastAsia="en-US"/>
        </w:rPr>
      </w:pPr>
      <w:r w:rsidRPr="00B039ED">
        <w:rPr>
          <w:rFonts w:eastAsia="Calibri"/>
          <w:b/>
          <w:u w:val="single"/>
          <w:lang w:val="sv-SE" w:eastAsia="en-US"/>
        </w:rPr>
        <w:t xml:space="preserve">Conclusion </w:t>
      </w:r>
      <w:r w:rsidR="005E05EC" w:rsidRPr="00B039ED">
        <w:rPr>
          <w:rFonts w:eastAsia="Calibri"/>
          <w:b/>
          <w:u w:val="single"/>
          <w:lang w:val="sv-SE" w:eastAsia="en-US"/>
        </w:rPr>
        <w:t>on</w:t>
      </w:r>
      <w:r w:rsidRPr="00B039ED">
        <w:rPr>
          <w:rFonts w:eastAsia="Calibri"/>
          <w:b/>
          <w:u w:val="single"/>
          <w:lang w:val="sv-SE" w:eastAsia="en-US"/>
        </w:rPr>
        <w:t xml:space="preserve"> environmental risk assessment</w:t>
      </w:r>
    </w:p>
    <w:p w14:paraId="234AC700" w14:textId="77777777" w:rsidR="00FE0AC8" w:rsidRPr="00B039ED" w:rsidRDefault="00FE0AC8">
      <w:pPr>
        <w:spacing w:line="260" w:lineRule="atLeast"/>
        <w:rPr>
          <w:rFonts w:eastAsia="Calibri"/>
          <w:i/>
          <w:lang w:val="sv-SE" w:eastAsia="en-US"/>
        </w:rPr>
      </w:pPr>
    </w:p>
    <w:p w14:paraId="06C11A47" w14:textId="74726FC4" w:rsidR="00517C2B" w:rsidRPr="00B039ED" w:rsidRDefault="00517C2B" w:rsidP="0039605F">
      <w:pPr>
        <w:autoSpaceDE w:val="0"/>
        <w:autoSpaceDN w:val="0"/>
        <w:spacing w:line="276" w:lineRule="auto"/>
        <w:rPr>
          <w:rFonts w:cs="Arial"/>
          <w:lang w:val="sv-SE"/>
        </w:rPr>
      </w:pPr>
      <w:r w:rsidRPr="00B039ED">
        <w:rPr>
          <w:rFonts w:cs="Arial"/>
          <w:lang w:val="sv-SE"/>
        </w:rPr>
        <w:t xml:space="preserve">For </w:t>
      </w:r>
      <w:r w:rsidR="001B6222">
        <w:rPr>
          <w:rFonts w:cs="Arial"/>
          <w:lang w:val="sv-SE"/>
        </w:rPr>
        <w:t xml:space="preserve">preventive treatment of wood </w:t>
      </w:r>
      <w:r w:rsidRPr="00B039ED">
        <w:rPr>
          <w:rFonts w:cs="Arial"/>
          <w:lang w:val="sv-SE"/>
        </w:rPr>
        <w:t>classes 1 and 2, emissions are considered negligible. The risks for the application phase and service life are therefore acceptable for treatment of wood in classes 1 and 2.</w:t>
      </w:r>
    </w:p>
    <w:p w14:paraId="3919D003" w14:textId="77777777" w:rsidR="00517C2B" w:rsidRPr="00B039ED" w:rsidRDefault="00517C2B" w:rsidP="0039605F">
      <w:pPr>
        <w:autoSpaceDE w:val="0"/>
        <w:autoSpaceDN w:val="0"/>
        <w:spacing w:line="276" w:lineRule="auto"/>
        <w:rPr>
          <w:rFonts w:cs="Arial"/>
          <w:lang w:val="sv-SE"/>
        </w:rPr>
      </w:pPr>
    </w:p>
    <w:p w14:paraId="35AEE155" w14:textId="660232DF" w:rsidR="00F957FD" w:rsidRDefault="00517C2B" w:rsidP="0039605F">
      <w:pPr>
        <w:autoSpaceDE w:val="0"/>
        <w:autoSpaceDN w:val="0"/>
        <w:spacing w:line="276" w:lineRule="auto"/>
        <w:rPr>
          <w:rFonts w:cs="Arial"/>
        </w:rPr>
      </w:pPr>
      <w:r w:rsidRPr="005E05EC">
        <w:rPr>
          <w:rFonts w:cs="Arial"/>
        </w:rPr>
        <w:t xml:space="preserve">For </w:t>
      </w:r>
      <w:r w:rsidR="00891CAF">
        <w:rPr>
          <w:rFonts w:cs="Arial"/>
        </w:rPr>
        <w:t>an outdoor</w:t>
      </w:r>
      <w:r w:rsidRPr="005E05EC">
        <w:rPr>
          <w:rFonts w:cs="Arial"/>
        </w:rPr>
        <w:t xml:space="preserve"> application</w:t>
      </w:r>
      <w:r w:rsidR="00891CAF">
        <w:rPr>
          <w:rFonts w:cs="Arial"/>
        </w:rPr>
        <w:t xml:space="preserve"> in curative treatment</w:t>
      </w:r>
      <w:r w:rsidRPr="005E05EC">
        <w:rPr>
          <w:rFonts w:cs="Arial"/>
        </w:rPr>
        <w:t xml:space="preserve">, risks are acceptable </w:t>
      </w:r>
      <w:r w:rsidR="00082D20" w:rsidRPr="005E05EC">
        <w:rPr>
          <w:rFonts w:cs="Arial"/>
        </w:rPr>
        <w:t xml:space="preserve">only </w:t>
      </w:r>
      <w:r w:rsidRPr="005E05EC">
        <w:rPr>
          <w:rFonts w:cs="Arial"/>
        </w:rPr>
        <w:t xml:space="preserve">if emissions to the aquatic and terrestrial compartments are prevented whatever the type of treatment. Therefore, </w:t>
      </w:r>
      <w:r w:rsidR="00082D20">
        <w:rPr>
          <w:rFonts w:cs="Arial"/>
        </w:rPr>
        <w:t xml:space="preserve">the product should </w:t>
      </w:r>
      <w:r w:rsidR="007A5B15">
        <w:rPr>
          <w:rFonts w:cs="Arial"/>
        </w:rPr>
        <w:t xml:space="preserve">not </w:t>
      </w:r>
      <w:r w:rsidR="00082D20">
        <w:rPr>
          <w:rFonts w:cs="Arial"/>
        </w:rPr>
        <w:t xml:space="preserve">be applied </w:t>
      </w:r>
      <w:r w:rsidRPr="005E05EC">
        <w:rPr>
          <w:rFonts w:cs="Arial"/>
        </w:rPr>
        <w:t xml:space="preserve">above or near surface </w:t>
      </w:r>
      <w:r w:rsidR="00186A17">
        <w:rPr>
          <w:rFonts w:cs="Arial"/>
        </w:rPr>
        <w:t xml:space="preserve">water </w:t>
      </w:r>
      <w:r w:rsidRPr="005E05EC">
        <w:rPr>
          <w:rFonts w:cs="Arial"/>
        </w:rPr>
        <w:t>and the ground has to be covered with an appropriate plastic sheet to prevent any emission to the terrestrial compartment during in situ brushing.</w:t>
      </w:r>
      <w:r w:rsidR="00903D36">
        <w:rPr>
          <w:rFonts w:cs="Arial"/>
        </w:rPr>
        <w:t xml:space="preserve"> </w:t>
      </w:r>
      <w:r w:rsidR="00495DAF">
        <w:rPr>
          <w:rFonts w:cs="Arial"/>
        </w:rPr>
        <w:t>For spraying application,</w:t>
      </w:r>
      <w:r w:rsidR="00903D36">
        <w:rPr>
          <w:rFonts w:cs="Arial"/>
        </w:rPr>
        <w:t xml:space="preserve"> </w:t>
      </w:r>
      <w:r w:rsidR="00F957FD">
        <w:rPr>
          <w:rFonts w:cs="Arial"/>
        </w:rPr>
        <w:t>the risk mitigation measure for the soil compartment is considered as unappropriate.</w:t>
      </w:r>
    </w:p>
    <w:p w14:paraId="7CE7BF35" w14:textId="77777777" w:rsidR="00517C2B" w:rsidRPr="005E05EC" w:rsidRDefault="00517C2B" w:rsidP="0039605F">
      <w:pPr>
        <w:autoSpaceDE w:val="0"/>
        <w:autoSpaceDN w:val="0"/>
        <w:spacing w:line="276" w:lineRule="auto"/>
        <w:rPr>
          <w:rFonts w:cs="Arial"/>
        </w:rPr>
      </w:pPr>
    </w:p>
    <w:p w14:paraId="619F4432" w14:textId="7D6673F1" w:rsidR="00517C2B" w:rsidRDefault="00517C2B" w:rsidP="0039605F">
      <w:pPr>
        <w:autoSpaceDE w:val="0"/>
        <w:autoSpaceDN w:val="0"/>
        <w:spacing w:line="276" w:lineRule="auto"/>
        <w:rPr>
          <w:rFonts w:cs="Arial"/>
          <w:bCs/>
          <w:lang w:eastAsia="x-none"/>
        </w:rPr>
      </w:pPr>
      <w:r w:rsidRPr="005E05EC">
        <w:rPr>
          <w:rFonts w:cs="Arial"/>
          <w:bCs/>
          <w:lang w:eastAsia="x-none"/>
        </w:rPr>
        <w:t>For the service-life phase of treated wood, risks can be considered acceptable for all the compartments whatever the type of treatment</w:t>
      </w:r>
      <w:r w:rsidR="007A5B15" w:rsidRPr="007A5B15">
        <w:rPr>
          <w:rFonts w:cs="Arial"/>
          <w:bCs/>
          <w:lang w:eastAsia="x-none"/>
        </w:rPr>
        <w:t xml:space="preserve"> </w:t>
      </w:r>
      <w:r w:rsidR="007A5B15" w:rsidRPr="005E05EC">
        <w:rPr>
          <w:rFonts w:cs="Arial"/>
          <w:bCs/>
          <w:lang w:eastAsia="x-none"/>
        </w:rPr>
        <w:t>with the use of appropriate risk mitigation measures</w:t>
      </w:r>
      <w:r w:rsidR="00F957FD">
        <w:rPr>
          <w:rFonts w:cs="Arial"/>
          <w:bCs/>
          <w:lang w:eastAsia="x-none"/>
        </w:rPr>
        <w:t>.</w:t>
      </w:r>
    </w:p>
    <w:p w14:paraId="201B9940" w14:textId="4962850E" w:rsidR="00F957FD" w:rsidRDefault="00F957FD" w:rsidP="0039605F">
      <w:pPr>
        <w:autoSpaceDE w:val="0"/>
        <w:autoSpaceDN w:val="0"/>
        <w:spacing w:line="276" w:lineRule="auto"/>
        <w:rPr>
          <w:rFonts w:cs="Arial"/>
          <w:bCs/>
          <w:lang w:eastAsia="x-none"/>
        </w:rPr>
      </w:pPr>
      <w:r>
        <w:rPr>
          <w:rFonts w:cs="Arial"/>
          <w:bCs/>
          <w:lang w:eastAsia="x-none"/>
        </w:rPr>
        <w:t xml:space="preserve">Finally, for the curative treatment, wood must not be exposed </w:t>
      </w:r>
      <w:r>
        <w:rPr>
          <w:rFonts w:cs="Arial"/>
        </w:rPr>
        <w:t>to weathering and leaching.</w:t>
      </w:r>
    </w:p>
    <w:p w14:paraId="704665DB" w14:textId="77777777" w:rsidR="00FE0AC8" w:rsidRPr="00AA571F" w:rsidRDefault="00FE0AC8">
      <w:pPr>
        <w:spacing w:line="260" w:lineRule="atLeast"/>
        <w:rPr>
          <w:rFonts w:eastAsia="Calibri"/>
          <w:i/>
          <w:lang w:eastAsia="en-US"/>
        </w:rPr>
      </w:pPr>
    </w:p>
    <w:p w14:paraId="57BE7233" w14:textId="25F124EC" w:rsidR="001F4AB2" w:rsidRDefault="003403ED">
      <w:pPr>
        <w:spacing w:line="260" w:lineRule="atLeast"/>
        <w:rPr>
          <w:rFonts w:eastAsia="Calibri"/>
          <w:b/>
          <w:lang w:eastAsia="en-US"/>
        </w:rPr>
      </w:pPr>
      <w:r w:rsidRPr="0039605F">
        <w:rPr>
          <w:rFonts w:eastAsia="Calibri"/>
          <w:b/>
          <w:lang w:eastAsia="en-US"/>
        </w:rPr>
        <w:t>Overall conclusion</w:t>
      </w:r>
    </w:p>
    <w:p w14:paraId="517ADAEB" w14:textId="77777777" w:rsidR="003403ED" w:rsidRDefault="003403ED">
      <w:pPr>
        <w:spacing w:line="260" w:lineRule="atLeast"/>
        <w:rPr>
          <w:rFonts w:eastAsia="Calibri"/>
          <w:b/>
          <w:lang w:eastAsia="en-US"/>
        </w:rPr>
      </w:pPr>
    </w:p>
    <w:p w14:paraId="3112C5EB" w14:textId="27EB7663" w:rsidR="003403ED" w:rsidRDefault="003403ED" w:rsidP="00B7552D">
      <w:pPr>
        <w:rPr>
          <w:rFonts w:eastAsia="Calibri"/>
          <w:b/>
          <w:lang w:val="en-US" w:eastAsia="en-US"/>
        </w:rPr>
      </w:pPr>
      <w:r w:rsidRPr="003403ED">
        <w:rPr>
          <w:rFonts w:eastAsia="Calibri"/>
          <w:b/>
          <w:lang w:eastAsia="en-US"/>
        </w:rPr>
        <w:t xml:space="preserve">The product </w:t>
      </w:r>
      <w:r w:rsidRPr="0039605F">
        <w:rPr>
          <w:rFonts w:cs="Arial"/>
          <w:b/>
          <w:lang w:val="en-US"/>
        </w:rPr>
        <w:t xml:space="preserve">X6122B1 can be authorized </w:t>
      </w:r>
      <w:r w:rsidRPr="0021636F">
        <w:rPr>
          <w:rFonts w:eastAsia="Calibri"/>
          <w:b/>
          <w:i/>
          <w:lang w:val="en-US" w:eastAsia="en-US"/>
        </w:rPr>
        <w:t>for preventive wood treatment for use class 1 only</w:t>
      </w:r>
      <w:r w:rsidRPr="0039605F">
        <w:rPr>
          <w:rFonts w:eastAsia="Calibri"/>
          <w:b/>
          <w:i/>
          <w:lang w:val="en-US" w:eastAsia="en-US"/>
        </w:rPr>
        <w:t xml:space="preserve"> (professional, </w:t>
      </w:r>
      <w:r w:rsidR="00C13868" w:rsidRPr="0039605F">
        <w:rPr>
          <w:rFonts w:eastAsia="Calibri"/>
          <w:b/>
          <w:i/>
          <w:lang w:val="en-US" w:eastAsia="en-US"/>
        </w:rPr>
        <w:t>non-professional</w:t>
      </w:r>
      <w:r w:rsidRPr="0039605F">
        <w:rPr>
          <w:rFonts w:eastAsia="Calibri"/>
          <w:b/>
          <w:i/>
          <w:lang w:val="en-US" w:eastAsia="en-US"/>
        </w:rPr>
        <w:t xml:space="preserve"> and industrial users) and for curative treatment </w:t>
      </w:r>
      <w:r w:rsidR="003307C4" w:rsidRPr="00B7552D">
        <w:rPr>
          <w:rFonts w:cs="Arial"/>
          <w:b/>
        </w:rPr>
        <w:t>(wood not exposed to weathering and leaching</w:t>
      </w:r>
      <w:r w:rsidR="00C13868" w:rsidRPr="00C13868">
        <w:rPr>
          <w:rFonts w:cs="Arial"/>
          <w:b/>
        </w:rPr>
        <w:t>)</w:t>
      </w:r>
      <w:r w:rsidR="00C13868">
        <w:rPr>
          <w:rFonts w:cs="Arial"/>
        </w:rPr>
        <w:t xml:space="preserve"> </w:t>
      </w:r>
      <w:r w:rsidR="00C13868">
        <w:rPr>
          <w:rFonts w:eastAsia="Calibri"/>
          <w:b/>
          <w:i/>
          <w:lang w:val="en-US" w:eastAsia="en-US"/>
        </w:rPr>
        <w:t>(</w:t>
      </w:r>
      <w:r w:rsidRPr="0039605F">
        <w:rPr>
          <w:rFonts w:eastAsia="Calibri"/>
          <w:b/>
          <w:i/>
          <w:lang w:val="en-US" w:eastAsia="en-US"/>
        </w:rPr>
        <w:t xml:space="preserve">professional, </w:t>
      </w:r>
      <w:r w:rsidR="00C13868" w:rsidRPr="0039605F">
        <w:rPr>
          <w:rFonts w:eastAsia="Calibri"/>
          <w:b/>
          <w:i/>
          <w:lang w:val="en-US" w:eastAsia="en-US"/>
        </w:rPr>
        <w:t>non-professional</w:t>
      </w:r>
      <w:r w:rsidRPr="0039605F">
        <w:rPr>
          <w:rFonts w:eastAsia="Calibri"/>
          <w:b/>
          <w:i/>
          <w:lang w:val="en-US" w:eastAsia="en-US"/>
        </w:rPr>
        <w:t xml:space="preserve"> users).  Appropriate RMMs </w:t>
      </w:r>
      <w:r w:rsidR="009E047D">
        <w:rPr>
          <w:rFonts w:eastAsia="Calibri"/>
          <w:b/>
          <w:i/>
          <w:lang w:val="en-US" w:eastAsia="en-US"/>
        </w:rPr>
        <w:t>(</w:t>
      </w:r>
      <w:r w:rsidRPr="0039605F">
        <w:rPr>
          <w:rFonts w:eastAsia="Calibri"/>
          <w:b/>
          <w:i/>
          <w:lang w:val="en-US" w:eastAsia="en-US"/>
        </w:rPr>
        <w:t xml:space="preserve">detailed in </w:t>
      </w:r>
      <w:r w:rsidR="009E047D" w:rsidRPr="009E047D">
        <w:rPr>
          <w:rFonts w:eastAsia="Calibri"/>
          <w:b/>
          <w:i/>
          <w:lang w:val="en-US" w:eastAsia="en-US"/>
        </w:rPr>
        <w:t>the SPC</w:t>
      </w:r>
      <w:r w:rsidR="009E047D">
        <w:rPr>
          <w:rFonts w:eastAsia="Calibri"/>
          <w:b/>
          <w:i/>
          <w:lang w:val="en-US" w:eastAsia="en-US"/>
        </w:rPr>
        <w:t>)</w:t>
      </w:r>
      <w:r w:rsidR="009E047D" w:rsidRPr="009E047D">
        <w:rPr>
          <w:rFonts w:eastAsia="Calibri"/>
          <w:b/>
          <w:i/>
          <w:lang w:val="en-US" w:eastAsia="en-US"/>
        </w:rPr>
        <w:t xml:space="preserve"> have to be implemented</w:t>
      </w:r>
      <w:r w:rsidR="009E047D">
        <w:rPr>
          <w:rFonts w:eastAsia="Calibri"/>
          <w:b/>
          <w:i/>
          <w:lang w:val="en-US" w:eastAsia="en-US"/>
        </w:rPr>
        <w:t>.</w:t>
      </w:r>
    </w:p>
    <w:p w14:paraId="0F2983B1" w14:textId="06B1C4FE" w:rsidR="0038329A" w:rsidRDefault="0038329A" w:rsidP="00B7552D">
      <w:pPr>
        <w:rPr>
          <w:rFonts w:eastAsia="Calibri"/>
          <w:b/>
          <w:lang w:val="en-US" w:eastAsia="en-US"/>
        </w:rPr>
      </w:pPr>
    </w:p>
    <w:p w14:paraId="6CDEFCD8" w14:textId="43F5AB4C" w:rsidR="0038329A" w:rsidRPr="00687588" w:rsidRDefault="0038329A" w:rsidP="00687588">
      <w:pPr>
        <w:shd w:val="clear" w:color="auto" w:fill="D9D9D9" w:themeFill="background1" w:themeFillShade="D9"/>
        <w:rPr>
          <w:rFonts w:eastAsia="Calibri"/>
          <w:b/>
          <w:lang w:val="en-US" w:eastAsia="en-US"/>
        </w:rPr>
      </w:pPr>
      <w:r w:rsidRPr="00687588">
        <w:rPr>
          <w:rFonts w:eastAsia="Calibri"/>
          <w:b/>
          <w:lang w:val="en-US" w:eastAsia="en-US"/>
        </w:rPr>
        <w:t xml:space="preserve">Overall conclusion – Minor change for X6122B1 – </w:t>
      </w:r>
      <w:r w:rsidR="00687588" w:rsidRPr="00687588">
        <w:rPr>
          <w:rFonts w:eastAsia="Calibri"/>
          <w:b/>
          <w:lang w:val="en-US" w:eastAsia="en-US"/>
        </w:rPr>
        <w:t>2019:</w:t>
      </w:r>
    </w:p>
    <w:p w14:paraId="0CBBD785" w14:textId="3843C489" w:rsidR="00EF0CDC" w:rsidRDefault="00EF0CDC" w:rsidP="00687588">
      <w:pPr>
        <w:shd w:val="clear" w:color="auto" w:fill="D9D9D9" w:themeFill="background1" w:themeFillShade="D9"/>
        <w:spacing w:line="260" w:lineRule="atLeast"/>
        <w:rPr>
          <w:rFonts w:eastAsia="Calibri"/>
          <w:b/>
          <w:lang w:eastAsia="en-US"/>
        </w:rPr>
      </w:pPr>
    </w:p>
    <w:p w14:paraId="1AD79BE8" w14:textId="40C83E86" w:rsidR="00B07544" w:rsidRPr="00687588" w:rsidRDefault="00B07544" w:rsidP="00687588">
      <w:pPr>
        <w:shd w:val="clear" w:color="auto" w:fill="D9D9D9" w:themeFill="background1" w:themeFillShade="D9"/>
        <w:spacing w:line="260" w:lineRule="atLeast"/>
        <w:rPr>
          <w:rFonts w:eastAsia="Calibri"/>
          <w:lang w:eastAsia="en-US"/>
        </w:rPr>
      </w:pPr>
      <w:r>
        <w:rPr>
          <w:rFonts w:eastAsia="Calibri"/>
          <w:lang w:eastAsia="en-US"/>
        </w:rPr>
        <w:t>The product X6122B1 can be authorized for preventive wood treatment for use class 1 to 3.1 (professional, non-professional and industrial users) and for curative treatment (wood not exposed toweathering and leaching) (professional, non-professional users). Appropriate RMMs (detailed in the SPC) have to be implemented.</w:t>
      </w:r>
    </w:p>
    <w:p w14:paraId="0CAC84E3" w14:textId="77777777" w:rsidR="009D0C0B" w:rsidRDefault="00FA480B">
      <w:pPr>
        <w:pStyle w:val="Titre1"/>
        <w:pageBreakBefore/>
      </w:pPr>
      <w:bookmarkStart w:id="3" w:name="_Toc536627240"/>
      <w:r>
        <w:rPr>
          <w:rFonts w:eastAsia="Calibri"/>
        </w:rPr>
        <w:lastRenderedPageBreak/>
        <w:t>ASSESSMENT REPORT</w:t>
      </w:r>
      <w:bookmarkEnd w:id="3"/>
    </w:p>
    <w:p w14:paraId="5172B861" w14:textId="01DF7976" w:rsidR="009D0C0B" w:rsidRDefault="00FA480B" w:rsidP="00DE3604">
      <w:pPr>
        <w:pStyle w:val="Titre2"/>
        <w:shd w:val="clear" w:color="auto" w:fill="D9D9D9" w:themeFill="background1" w:themeFillShade="D9"/>
      </w:pPr>
      <w:bookmarkStart w:id="4" w:name="_Toc536627241"/>
      <w:bookmarkStart w:id="5" w:name="d0e6"/>
      <w:bookmarkStart w:id="6" w:name="d0e7"/>
      <w:r>
        <w:t>Summary of the product assessment</w:t>
      </w:r>
      <w:bookmarkEnd w:id="4"/>
      <w:r>
        <w:t xml:space="preserve"> </w:t>
      </w:r>
      <w:r w:rsidR="00DE3604">
        <w:t xml:space="preserve">– Minor change application for X6122B1 – 2019 </w:t>
      </w:r>
    </w:p>
    <w:p w14:paraId="391838C1" w14:textId="77777777" w:rsidR="009D0C0B" w:rsidRDefault="00FA480B">
      <w:pPr>
        <w:pStyle w:val="Titre3"/>
      </w:pPr>
      <w:bookmarkStart w:id="7" w:name="_Toc536627242"/>
      <w:r>
        <w:t>Administrative information</w:t>
      </w:r>
      <w:bookmarkEnd w:id="7"/>
    </w:p>
    <w:p w14:paraId="714623F2" w14:textId="4765AAD7" w:rsidR="009D0C0B" w:rsidRPr="00EC0D24" w:rsidRDefault="00FA480B">
      <w:pPr>
        <w:pStyle w:val="Titre4"/>
        <w:rPr>
          <w:b/>
          <w:bCs/>
          <w:lang w:eastAsia="en-GB"/>
        </w:rPr>
      </w:pPr>
      <w:bookmarkStart w:id="8" w:name="d0e10"/>
      <w:bookmarkStart w:id="9" w:name="_Toc536627243"/>
      <w:bookmarkEnd w:id="5"/>
      <w:bookmarkEnd w:id="6"/>
      <w:r w:rsidRPr="00EC0D24">
        <w:t xml:space="preserve">Identifier of the product </w:t>
      </w:r>
      <w:bookmarkEnd w:id="8"/>
      <w:bookmarkEnd w:id="9"/>
    </w:p>
    <w:tbl>
      <w:tblPr>
        <w:tblW w:w="0" w:type="auto"/>
        <w:tblInd w:w="5" w:type="dxa"/>
        <w:tblLayout w:type="fixed"/>
        <w:tblCellMar>
          <w:left w:w="0" w:type="dxa"/>
          <w:right w:w="0" w:type="dxa"/>
        </w:tblCellMar>
        <w:tblLook w:val="0000" w:firstRow="0" w:lastRow="0" w:firstColumn="0" w:lastColumn="0" w:noHBand="0" w:noVBand="0"/>
      </w:tblPr>
      <w:tblGrid>
        <w:gridCol w:w="4820"/>
        <w:gridCol w:w="4257"/>
      </w:tblGrid>
      <w:tr w:rsidR="009D0C0B" w14:paraId="7BED4153" w14:textId="77777777" w:rsidTr="0039605F">
        <w:trPr>
          <w:tblHeader/>
        </w:trPr>
        <w:tc>
          <w:tcPr>
            <w:tcW w:w="4820" w:type="dxa"/>
            <w:tcBorders>
              <w:top w:val="single" w:sz="4" w:space="0" w:color="000000"/>
              <w:left w:val="single" w:sz="4" w:space="0" w:color="000000"/>
              <w:bottom w:val="single" w:sz="4" w:space="0" w:color="000000"/>
            </w:tcBorders>
            <w:shd w:val="clear" w:color="auto" w:fill="auto"/>
          </w:tcPr>
          <w:p w14:paraId="2ADDE0F8" w14:textId="77777777" w:rsidR="009D0C0B" w:rsidRDefault="00FA480B">
            <w:pPr>
              <w:rPr>
                <w:b/>
                <w:bCs/>
                <w:szCs w:val="24"/>
                <w:lang w:eastAsia="en-GB"/>
              </w:rPr>
            </w:pPr>
            <w:r>
              <w:rPr>
                <w:b/>
                <w:bCs/>
                <w:szCs w:val="24"/>
                <w:lang w:eastAsia="en-GB"/>
              </w:rPr>
              <w:t>Identifier</w:t>
            </w:r>
            <w:r>
              <w:rPr>
                <w:rStyle w:val="Caractresdenotedebasdepage"/>
                <w:b/>
                <w:bCs/>
                <w:szCs w:val="24"/>
                <w:lang w:eastAsia="en-GB"/>
              </w:rPr>
              <w:footnoteReference w:id="1"/>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1D0C4CDB" w14:textId="77777777" w:rsidR="009D0C0B" w:rsidRDefault="00FA480B">
            <w:r>
              <w:rPr>
                <w:b/>
                <w:bCs/>
                <w:szCs w:val="24"/>
                <w:lang w:eastAsia="en-GB"/>
              </w:rPr>
              <w:t>Country (if relevant)</w:t>
            </w:r>
          </w:p>
        </w:tc>
      </w:tr>
      <w:tr w:rsidR="009D0C0B" w:rsidRPr="00151EB1" w14:paraId="59C4BBE5" w14:textId="77777777" w:rsidTr="0039605F">
        <w:tc>
          <w:tcPr>
            <w:tcW w:w="4820" w:type="dxa"/>
            <w:tcBorders>
              <w:left w:val="single" w:sz="4" w:space="0" w:color="000000"/>
              <w:bottom w:val="single" w:sz="4" w:space="0" w:color="000000"/>
            </w:tcBorders>
            <w:shd w:val="clear" w:color="auto" w:fill="auto"/>
          </w:tcPr>
          <w:p w14:paraId="57F01033" w14:textId="77777777" w:rsidR="00151EB1" w:rsidRPr="00151EB1" w:rsidRDefault="00151EB1" w:rsidP="00151EB1">
            <w:pPr>
              <w:snapToGrid w:val="0"/>
              <w:rPr>
                <w:lang w:val="fr-FR"/>
              </w:rPr>
            </w:pPr>
            <w:r w:rsidRPr="00151EB1">
              <w:rPr>
                <w:lang w:val="fr-FR"/>
              </w:rPr>
              <w:t>X6122B1</w:t>
            </w:r>
          </w:p>
          <w:p w14:paraId="382410D1" w14:textId="77777777" w:rsidR="006E26A4" w:rsidRDefault="006E26A4" w:rsidP="00151EB1">
            <w:pPr>
              <w:snapToGrid w:val="0"/>
              <w:rPr>
                <w:lang w:val="fr-FR"/>
              </w:rPr>
            </w:pPr>
          </w:p>
          <w:p w14:paraId="1601714A" w14:textId="77777777" w:rsidR="006E26A4" w:rsidRPr="00B56A2C" w:rsidRDefault="006E26A4" w:rsidP="00151EB1">
            <w:pPr>
              <w:snapToGrid w:val="0"/>
              <w:rPr>
                <w:u w:val="single"/>
                <w:lang w:val="fr-FR"/>
              </w:rPr>
            </w:pPr>
            <w:r w:rsidRPr="00B56A2C">
              <w:rPr>
                <w:u w:val="single"/>
                <w:lang w:val="fr-FR"/>
              </w:rPr>
              <w:t xml:space="preserve">France </w:t>
            </w:r>
          </w:p>
          <w:p w14:paraId="2FAA68E4" w14:textId="5063D4E3" w:rsidR="00151EB1" w:rsidRPr="00151EB1" w:rsidRDefault="00151EB1" w:rsidP="00151EB1">
            <w:pPr>
              <w:snapToGrid w:val="0"/>
              <w:rPr>
                <w:lang w:val="fr-FR"/>
              </w:rPr>
            </w:pPr>
            <w:r w:rsidRPr="00151EB1">
              <w:rPr>
                <w:lang w:val="fr-FR"/>
              </w:rPr>
              <w:t>Xylophene Expert Xylo Extrême</w:t>
            </w:r>
          </w:p>
          <w:p w14:paraId="3786D00A" w14:textId="77777777" w:rsidR="00151EB1" w:rsidRPr="00151EB1" w:rsidRDefault="00151EB1" w:rsidP="00151EB1">
            <w:pPr>
              <w:snapToGrid w:val="0"/>
              <w:rPr>
                <w:lang w:val="fr-FR"/>
              </w:rPr>
            </w:pPr>
            <w:r w:rsidRPr="00151EB1">
              <w:rPr>
                <w:lang w:val="fr-FR"/>
              </w:rPr>
              <w:t>Xylophène Professionnel SOR40</w:t>
            </w:r>
          </w:p>
          <w:p w14:paraId="49E7E7F9" w14:textId="77777777" w:rsidR="00151EB1" w:rsidRPr="00151EB1" w:rsidRDefault="00151EB1" w:rsidP="00151EB1">
            <w:pPr>
              <w:snapToGrid w:val="0"/>
              <w:rPr>
                <w:lang w:val="fr-FR"/>
              </w:rPr>
            </w:pPr>
            <w:r w:rsidRPr="00151EB1">
              <w:rPr>
                <w:lang w:val="fr-FR"/>
              </w:rPr>
              <w:t>Xylophene Curatif SORX 2000</w:t>
            </w:r>
          </w:p>
          <w:p w14:paraId="60BB1B37" w14:textId="77777777" w:rsidR="00151EB1" w:rsidRPr="00151EB1" w:rsidRDefault="00151EB1" w:rsidP="00151EB1">
            <w:pPr>
              <w:snapToGrid w:val="0"/>
              <w:rPr>
                <w:lang w:val="fr-FR"/>
              </w:rPr>
            </w:pPr>
            <w:r w:rsidRPr="00151EB1">
              <w:rPr>
                <w:lang w:val="fr-FR"/>
              </w:rPr>
              <w:t>Xylophène Industrie Xylobati SORX 2000</w:t>
            </w:r>
          </w:p>
          <w:p w14:paraId="050FEC12" w14:textId="77777777" w:rsidR="00151EB1" w:rsidRPr="00151EB1" w:rsidRDefault="00151EB1" w:rsidP="00151EB1">
            <w:pPr>
              <w:snapToGrid w:val="0"/>
              <w:rPr>
                <w:lang w:val="fr-FR"/>
              </w:rPr>
            </w:pPr>
            <w:r w:rsidRPr="00151EB1">
              <w:rPr>
                <w:lang w:val="fr-FR"/>
              </w:rPr>
              <w:t>Xylophene Préventif SGR 2002</w:t>
            </w:r>
          </w:p>
          <w:p w14:paraId="46CEE402" w14:textId="4CDC321D" w:rsidR="009D0C0B" w:rsidRDefault="00151EB1" w:rsidP="00151EB1">
            <w:pPr>
              <w:snapToGrid w:val="0"/>
              <w:rPr>
                <w:lang w:val="fr-FR"/>
              </w:rPr>
            </w:pPr>
            <w:r w:rsidRPr="00151EB1">
              <w:rPr>
                <w:lang w:val="fr-FR"/>
              </w:rPr>
              <w:t>Xylophène Industrie Xyloprotect SGR 2002</w:t>
            </w:r>
          </w:p>
          <w:p w14:paraId="367B6FEE" w14:textId="43631372" w:rsidR="00C36EF6" w:rsidRDefault="00C36EF6" w:rsidP="00CB27FA">
            <w:pPr>
              <w:shd w:val="clear" w:color="auto" w:fill="D9D9D9" w:themeFill="background1" w:themeFillShade="D9"/>
              <w:snapToGrid w:val="0"/>
              <w:rPr>
                <w:lang w:val="fr-FR"/>
              </w:rPr>
            </w:pPr>
            <w:r>
              <w:rPr>
                <w:lang w:val="fr-FR"/>
              </w:rPr>
              <w:t>Xylophène Xylo Extrême</w:t>
            </w:r>
          </w:p>
          <w:p w14:paraId="64332D76" w14:textId="77777777" w:rsidR="006E26A4" w:rsidRPr="00B56A2C" w:rsidRDefault="002A5986" w:rsidP="002A5986">
            <w:pPr>
              <w:pStyle w:val="Default"/>
              <w:ind w:left="4" w:right="114" w:hanging="4"/>
              <w:jc w:val="both"/>
              <w:rPr>
                <w:rFonts w:ascii="Arial" w:hAnsi="Arial" w:cs="Arial"/>
                <w:sz w:val="20"/>
                <w:lang w:val="fr-FR"/>
              </w:rPr>
            </w:pPr>
            <w:r w:rsidRPr="00B56A2C">
              <w:rPr>
                <w:rFonts w:ascii="Arial" w:hAnsi="Arial" w:cs="Arial"/>
                <w:sz w:val="20"/>
                <w:u w:val="single"/>
                <w:lang w:val="fr-FR"/>
              </w:rPr>
              <w:t>Spain :</w:t>
            </w:r>
            <w:r w:rsidRPr="00B56A2C">
              <w:rPr>
                <w:rFonts w:ascii="Arial" w:hAnsi="Arial" w:cs="Arial"/>
                <w:sz w:val="20"/>
                <w:lang w:val="fr-FR"/>
              </w:rPr>
              <w:t xml:space="preserve"> </w:t>
            </w:r>
          </w:p>
          <w:p w14:paraId="05A5B381" w14:textId="77777777" w:rsidR="006E26A4" w:rsidRPr="00B56A2C" w:rsidRDefault="002A5986" w:rsidP="002A5986">
            <w:pPr>
              <w:pStyle w:val="Default"/>
              <w:ind w:left="4" w:right="114" w:hanging="4"/>
              <w:jc w:val="both"/>
              <w:rPr>
                <w:rFonts w:ascii="Arial" w:hAnsi="Arial" w:cs="Arial"/>
                <w:sz w:val="20"/>
                <w:lang w:val="fr-FR"/>
              </w:rPr>
            </w:pPr>
            <w:r w:rsidRPr="00B56A2C">
              <w:rPr>
                <w:rFonts w:ascii="Arial" w:hAnsi="Arial" w:cs="Arial"/>
                <w:sz w:val="20"/>
                <w:lang w:val="fr-FR"/>
              </w:rPr>
              <w:t xml:space="preserve">Xylophène S.O.R. 40, </w:t>
            </w:r>
          </w:p>
          <w:p w14:paraId="561BC1EF" w14:textId="3C5368E4" w:rsidR="006E26A4" w:rsidRPr="00B7552D" w:rsidRDefault="002A5986" w:rsidP="002A5986">
            <w:pPr>
              <w:pStyle w:val="Default"/>
              <w:ind w:left="4" w:right="114" w:hanging="4"/>
              <w:jc w:val="both"/>
              <w:rPr>
                <w:rFonts w:ascii="Arial" w:hAnsi="Arial" w:cs="Arial"/>
                <w:sz w:val="20"/>
                <w:lang w:val="es-US"/>
              </w:rPr>
            </w:pPr>
            <w:r w:rsidRPr="00B7552D">
              <w:rPr>
                <w:rFonts w:ascii="Arial" w:hAnsi="Arial" w:cs="Arial"/>
                <w:sz w:val="20"/>
                <w:lang w:val="es-US"/>
              </w:rPr>
              <w:t>Xylophène S.O.R. 2 EXTREME</w:t>
            </w:r>
          </w:p>
          <w:p w14:paraId="4442EB8D" w14:textId="01EBDD79" w:rsidR="002A5986" w:rsidRPr="00B7552D" w:rsidRDefault="002A5986" w:rsidP="002A5986">
            <w:pPr>
              <w:pStyle w:val="Default"/>
              <w:ind w:left="4" w:right="114" w:hanging="4"/>
              <w:jc w:val="both"/>
              <w:rPr>
                <w:rFonts w:ascii="Arial" w:hAnsi="Arial" w:cs="Arial"/>
                <w:sz w:val="20"/>
                <w:lang w:val="es-US"/>
              </w:rPr>
            </w:pPr>
            <w:r w:rsidRPr="00B7552D">
              <w:rPr>
                <w:rFonts w:ascii="Arial" w:hAnsi="Arial" w:cs="Arial"/>
                <w:sz w:val="20"/>
                <w:lang w:val="es-US"/>
              </w:rPr>
              <w:t>Bondex Classic Fondo Matacarcomas</w:t>
            </w:r>
          </w:p>
          <w:p w14:paraId="509C10CC" w14:textId="77777777" w:rsidR="006E26A4" w:rsidRPr="00B7552D" w:rsidRDefault="002A5986" w:rsidP="002A5986">
            <w:pPr>
              <w:pStyle w:val="Default"/>
              <w:ind w:left="4" w:right="114" w:hanging="4"/>
              <w:jc w:val="both"/>
              <w:rPr>
                <w:rFonts w:ascii="Arial" w:hAnsi="Arial" w:cs="Arial"/>
                <w:sz w:val="20"/>
                <w:u w:val="single"/>
                <w:lang w:val="es-US"/>
              </w:rPr>
            </w:pPr>
            <w:r w:rsidRPr="00B7552D">
              <w:rPr>
                <w:rFonts w:ascii="Arial" w:hAnsi="Arial" w:cs="Arial"/>
                <w:sz w:val="20"/>
                <w:u w:val="single"/>
                <w:lang w:val="es-US"/>
              </w:rPr>
              <w:t>Portugal :</w:t>
            </w:r>
          </w:p>
          <w:p w14:paraId="118C31BC" w14:textId="66EBD6B5" w:rsidR="006E26A4" w:rsidRPr="00B7552D" w:rsidRDefault="002A5986" w:rsidP="002A5986">
            <w:pPr>
              <w:pStyle w:val="Default"/>
              <w:ind w:left="4" w:right="114" w:hanging="4"/>
              <w:jc w:val="both"/>
              <w:rPr>
                <w:rFonts w:ascii="Arial" w:hAnsi="Arial" w:cs="Arial"/>
                <w:sz w:val="20"/>
                <w:lang w:val="es-US"/>
              </w:rPr>
            </w:pPr>
            <w:r w:rsidRPr="00B7552D">
              <w:rPr>
                <w:rFonts w:ascii="Arial" w:hAnsi="Arial" w:cs="Arial"/>
                <w:sz w:val="20"/>
                <w:lang w:val="es-US"/>
              </w:rPr>
              <w:t>Xylophène S.O.R. 40</w:t>
            </w:r>
          </w:p>
          <w:p w14:paraId="56535544" w14:textId="0098BC78" w:rsidR="002A5986" w:rsidRPr="00B7552D" w:rsidRDefault="002A5986" w:rsidP="002A5986">
            <w:pPr>
              <w:pStyle w:val="Default"/>
              <w:ind w:left="4" w:right="114" w:hanging="4"/>
              <w:jc w:val="both"/>
              <w:rPr>
                <w:rFonts w:ascii="Arial" w:hAnsi="Arial" w:cs="Arial"/>
                <w:sz w:val="20"/>
                <w:lang w:val="es-US"/>
              </w:rPr>
            </w:pPr>
            <w:r w:rsidRPr="00B7552D">
              <w:rPr>
                <w:rFonts w:ascii="Arial" w:hAnsi="Arial" w:cs="Arial"/>
                <w:sz w:val="20"/>
                <w:lang w:val="es-US"/>
              </w:rPr>
              <w:t>Xylophène S.O.R. 2 EXTREME</w:t>
            </w:r>
          </w:p>
          <w:p w14:paraId="55FAF1C3"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Greece :</w:t>
            </w:r>
            <w:r w:rsidRPr="00B07544">
              <w:rPr>
                <w:rFonts w:ascii="Arial" w:hAnsi="Arial" w:cs="Arial"/>
                <w:sz w:val="20"/>
                <w:lang w:val="fr-FR"/>
              </w:rPr>
              <w:t xml:space="preserve"> Gori 22</w:t>
            </w:r>
          </w:p>
          <w:p w14:paraId="17199A70"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Italy :</w:t>
            </w:r>
            <w:r w:rsidRPr="00B07544">
              <w:rPr>
                <w:rFonts w:ascii="Arial" w:hAnsi="Arial" w:cs="Arial"/>
                <w:sz w:val="20"/>
                <w:lang w:val="fr-FR"/>
              </w:rPr>
              <w:t xml:space="preserve"> Gori 22 </w:t>
            </w:r>
          </w:p>
          <w:p w14:paraId="4C4670EF"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Switzerland :</w:t>
            </w:r>
            <w:r w:rsidRPr="00B07544">
              <w:rPr>
                <w:rFonts w:ascii="Arial" w:hAnsi="Arial" w:cs="Arial"/>
                <w:sz w:val="20"/>
                <w:lang w:val="fr-FR"/>
              </w:rPr>
              <w:t xml:space="preserve"> Gori 22</w:t>
            </w:r>
          </w:p>
          <w:p w14:paraId="45676E25"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Belgium :</w:t>
            </w:r>
            <w:r w:rsidRPr="00B07544">
              <w:rPr>
                <w:rFonts w:ascii="Arial" w:hAnsi="Arial" w:cs="Arial"/>
                <w:sz w:val="20"/>
                <w:lang w:val="fr-FR"/>
              </w:rPr>
              <w:t xml:space="preserve"> Madurox Bi-Activ I</w:t>
            </w:r>
          </w:p>
          <w:p w14:paraId="2BF95BCE"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Luxembourg :</w:t>
            </w:r>
            <w:r w:rsidRPr="00B07544">
              <w:rPr>
                <w:rFonts w:ascii="Arial" w:hAnsi="Arial" w:cs="Arial"/>
                <w:sz w:val="20"/>
                <w:lang w:val="fr-FR"/>
              </w:rPr>
              <w:t xml:space="preserve"> Madurox Bi-Activ</w:t>
            </w:r>
          </w:p>
          <w:p w14:paraId="1843C9ED"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UK :</w:t>
            </w:r>
            <w:r w:rsidRPr="00B07544">
              <w:rPr>
                <w:rFonts w:ascii="Arial" w:hAnsi="Arial" w:cs="Arial"/>
                <w:sz w:val="20"/>
                <w:lang w:val="fr-FR"/>
              </w:rPr>
              <w:t xml:space="preserve"> Gori 22</w:t>
            </w:r>
          </w:p>
          <w:p w14:paraId="7BA645A3"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Denmark :</w:t>
            </w:r>
            <w:r w:rsidRPr="00B07544">
              <w:rPr>
                <w:rFonts w:ascii="Arial" w:hAnsi="Arial" w:cs="Arial"/>
                <w:sz w:val="20"/>
                <w:lang w:val="fr-FR"/>
              </w:rPr>
              <w:t xml:space="preserve"> </w:t>
            </w:r>
            <w:r w:rsidRPr="00B07544">
              <w:rPr>
                <w:rFonts w:ascii="Arial" w:hAnsi="Arial" w:cs="Arial"/>
                <w:sz w:val="20"/>
                <w:shd w:val="clear" w:color="auto" w:fill="D9D9D9" w:themeFill="background1" w:themeFillShade="D9"/>
                <w:lang w:val="fr-FR"/>
              </w:rPr>
              <w:t>Gori Stop Svamp &amp; Insekt</w:t>
            </w:r>
          </w:p>
          <w:p w14:paraId="34CA756D"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Norway :</w:t>
            </w:r>
            <w:r w:rsidRPr="00B07544">
              <w:rPr>
                <w:rFonts w:ascii="Arial" w:hAnsi="Arial" w:cs="Arial"/>
                <w:sz w:val="20"/>
                <w:lang w:val="fr-FR"/>
              </w:rPr>
              <w:t xml:space="preserve"> </w:t>
            </w:r>
            <w:r w:rsidRPr="00B07544">
              <w:rPr>
                <w:rFonts w:ascii="Arial" w:hAnsi="Arial" w:cs="Arial"/>
                <w:sz w:val="20"/>
                <w:shd w:val="clear" w:color="auto" w:fill="D9D9D9" w:themeFill="background1" w:themeFillShade="D9"/>
                <w:lang w:val="fr-FR"/>
              </w:rPr>
              <w:t>Gori Stop Svamp &amp; Insekt</w:t>
            </w:r>
          </w:p>
          <w:p w14:paraId="5607B023"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Sweden :</w:t>
            </w:r>
            <w:r w:rsidRPr="00B07544">
              <w:rPr>
                <w:rFonts w:ascii="Arial" w:hAnsi="Arial" w:cs="Arial"/>
                <w:sz w:val="20"/>
                <w:lang w:val="fr-FR"/>
              </w:rPr>
              <w:t xml:space="preserve"> </w:t>
            </w:r>
            <w:r w:rsidRPr="00B07544">
              <w:rPr>
                <w:rFonts w:ascii="Arial" w:hAnsi="Arial" w:cs="Arial"/>
                <w:sz w:val="20"/>
                <w:shd w:val="clear" w:color="auto" w:fill="D9D9D9" w:themeFill="background1" w:themeFillShade="D9"/>
                <w:lang w:val="fr-FR"/>
              </w:rPr>
              <w:t>Gori Stop Svamp &amp; Insekt</w:t>
            </w:r>
          </w:p>
          <w:p w14:paraId="7FFD0AE0" w14:textId="04D11750"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Hungary</w:t>
            </w:r>
            <w:r w:rsidRPr="00B07544">
              <w:rPr>
                <w:rFonts w:ascii="Arial" w:hAnsi="Arial" w:cs="Arial"/>
                <w:sz w:val="20"/>
                <w:lang w:val="fr-FR"/>
              </w:rPr>
              <w:t xml:space="preserve"> : LAZURÁN UNIVERZÁLIS FAANYAGVÉDŐSZER</w:t>
            </w:r>
            <w:r w:rsidRPr="00B07544">
              <w:rPr>
                <w:rFonts w:ascii="Arial" w:hAnsi="Arial" w:cs="Arial"/>
                <w:sz w:val="20"/>
                <w:lang w:val="fr-FR"/>
              </w:rPr>
              <w:tab/>
              <w:t xml:space="preserve"> </w:t>
            </w:r>
          </w:p>
          <w:p w14:paraId="29971D40" w14:textId="77777777" w:rsidR="002A5986" w:rsidRPr="00B07544" w:rsidRDefault="002A5986" w:rsidP="002A5986">
            <w:pPr>
              <w:pStyle w:val="Default"/>
              <w:ind w:left="4" w:right="114" w:hanging="4"/>
              <w:jc w:val="both"/>
              <w:rPr>
                <w:rFonts w:ascii="Arial" w:hAnsi="Arial" w:cs="Arial"/>
                <w:sz w:val="20"/>
                <w:lang w:val="fr-FR"/>
              </w:rPr>
            </w:pPr>
            <w:r w:rsidRPr="00B07544">
              <w:rPr>
                <w:rFonts w:ascii="Arial" w:hAnsi="Arial" w:cs="Arial"/>
                <w:sz w:val="20"/>
                <w:u w:val="single"/>
                <w:lang w:val="fr-FR"/>
              </w:rPr>
              <w:t>Romania</w:t>
            </w:r>
            <w:r w:rsidRPr="00B07544">
              <w:rPr>
                <w:rFonts w:ascii="Arial" w:hAnsi="Arial" w:cs="Arial"/>
                <w:sz w:val="20"/>
                <w:lang w:val="fr-FR"/>
              </w:rPr>
              <w:t xml:space="preserve"> : LAZURÁN UNIVERZÁLIS FAANYAGVÉDŐSZER </w:t>
            </w:r>
            <w:r w:rsidRPr="00B07544">
              <w:rPr>
                <w:rFonts w:ascii="Arial" w:hAnsi="Arial" w:cs="Arial"/>
                <w:sz w:val="20"/>
                <w:lang w:val="fr-FR"/>
              </w:rPr>
              <w:tab/>
            </w:r>
          </w:p>
          <w:p w14:paraId="2549ED0E" w14:textId="77777777" w:rsidR="002A5986" w:rsidRDefault="002A5986" w:rsidP="002A5986">
            <w:pPr>
              <w:pStyle w:val="Default"/>
              <w:ind w:left="4" w:right="114" w:hanging="4"/>
              <w:jc w:val="both"/>
              <w:rPr>
                <w:rFonts w:ascii="Arial" w:hAnsi="Arial" w:cs="Arial"/>
                <w:sz w:val="20"/>
              </w:rPr>
            </w:pPr>
            <w:r w:rsidRPr="002A5986">
              <w:rPr>
                <w:rFonts w:ascii="Arial" w:hAnsi="Arial" w:cs="Arial"/>
                <w:sz w:val="20"/>
                <w:u w:val="single"/>
              </w:rPr>
              <w:t>Czech Republic :</w:t>
            </w:r>
            <w:r>
              <w:rPr>
                <w:rFonts w:ascii="Arial" w:hAnsi="Arial" w:cs="Arial"/>
                <w:sz w:val="20"/>
              </w:rPr>
              <w:t xml:space="preserve"> </w:t>
            </w:r>
            <w:r w:rsidRPr="00DC5E48">
              <w:rPr>
                <w:rFonts w:ascii="Arial" w:hAnsi="Arial" w:cs="Arial"/>
                <w:sz w:val="20"/>
              </w:rPr>
              <w:t xml:space="preserve">PRIMALEX Syntétické </w:t>
            </w:r>
            <w:r>
              <w:rPr>
                <w:rFonts w:ascii="Arial" w:hAnsi="Arial" w:cs="Arial"/>
                <w:sz w:val="20"/>
              </w:rPr>
              <w:t>Fungicidni NAPOUŠTĚDLO Na DŘEVO</w:t>
            </w:r>
          </w:p>
          <w:p w14:paraId="4EE00EE8" w14:textId="2017EC88" w:rsidR="002A5986" w:rsidRPr="0021636F" w:rsidRDefault="002A5986" w:rsidP="002A5986">
            <w:pPr>
              <w:snapToGrid w:val="0"/>
            </w:pPr>
            <w:r w:rsidRPr="002A5986">
              <w:rPr>
                <w:rFonts w:ascii="Arial" w:hAnsi="Arial" w:cs="Arial"/>
                <w:u w:val="single"/>
              </w:rPr>
              <w:t>Slovakia</w:t>
            </w:r>
            <w:r w:rsidRPr="002A5986">
              <w:rPr>
                <w:rFonts w:ascii="Arial" w:hAnsi="Arial" w:cs="Arial"/>
              </w:rPr>
              <w:t xml:space="preserve"> </w:t>
            </w:r>
            <w:r>
              <w:rPr>
                <w:rFonts w:ascii="Arial" w:hAnsi="Arial" w:cs="Arial"/>
              </w:rPr>
              <w:t xml:space="preserve">: </w:t>
            </w:r>
            <w:r w:rsidRPr="00DC5E48">
              <w:rPr>
                <w:rFonts w:ascii="Arial" w:hAnsi="Arial" w:cs="Arial"/>
              </w:rPr>
              <w:t>PRIMALEX Syntétické Fungicidni NAPOUŠTĚDLO Na DŘEVO</w:t>
            </w:r>
          </w:p>
        </w:tc>
        <w:tc>
          <w:tcPr>
            <w:tcW w:w="4257" w:type="dxa"/>
            <w:tcBorders>
              <w:left w:val="single" w:sz="4" w:space="0" w:color="000000"/>
              <w:bottom w:val="single" w:sz="4" w:space="0" w:color="000000"/>
              <w:right w:val="single" w:sz="4" w:space="0" w:color="000000"/>
            </w:tcBorders>
            <w:shd w:val="clear" w:color="auto" w:fill="auto"/>
          </w:tcPr>
          <w:p w14:paraId="04A8C61B" w14:textId="77777777" w:rsidR="009D0C0B" w:rsidRPr="004C6BCE" w:rsidRDefault="00351185">
            <w:pPr>
              <w:snapToGrid w:val="0"/>
              <w:rPr>
                <w:lang w:val="fr-FR"/>
              </w:rPr>
            </w:pPr>
            <w:r w:rsidRPr="004C6BCE">
              <w:rPr>
                <w:lang w:val="fr-FR"/>
              </w:rPr>
              <w:t xml:space="preserve">France </w:t>
            </w:r>
          </w:p>
        </w:tc>
      </w:tr>
    </w:tbl>
    <w:p w14:paraId="2E88B7A4" w14:textId="76A0ABF8" w:rsidR="00A41D55" w:rsidRDefault="00A41D55" w:rsidP="00B7552D">
      <w:pPr>
        <w:rPr>
          <w:lang w:eastAsia="en-GB"/>
        </w:rPr>
      </w:pPr>
      <w:bookmarkStart w:id="10" w:name="d0e350"/>
    </w:p>
    <w:p w14:paraId="0CF2424B" w14:textId="1C4A089D" w:rsidR="00A41D55" w:rsidRPr="00B7552D" w:rsidRDefault="00A41D55" w:rsidP="00B7552D">
      <w:pPr>
        <w:rPr>
          <w:lang w:eastAsia="en-GB"/>
        </w:rPr>
      </w:pPr>
      <w:r>
        <w:rPr>
          <w:lang w:eastAsia="en-GB"/>
        </w:rPr>
        <w:t>As no fungi efficacy claim is accepted, commercial names that refer to this activy have to be modified.</w:t>
      </w:r>
    </w:p>
    <w:p w14:paraId="6B6921F8" w14:textId="294DF3A5" w:rsidR="009D0C0B" w:rsidRDefault="00FA480B">
      <w:pPr>
        <w:pStyle w:val="Titre4"/>
        <w:rPr>
          <w:b/>
          <w:bCs/>
          <w:color w:val="000000"/>
          <w:lang w:eastAsia="en-GB"/>
        </w:rPr>
      </w:pPr>
      <w:bookmarkStart w:id="11" w:name="_Toc536627244"/>
      <w:r>
        <w:t>Authorisation holder</w:t>
      </w:r>
      <w:bookmarkEnd w:id="11"/>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D37C68" w14:paraId="5E34F458"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3B4928DF" w14:textId="77777777" w:rsidR="00D37C68" w:rsidRDefault="00D37C68">
            <w:pPr>
              <w:rPr>
                <w:b/>
              </w:rPr>
            </w:pPr>
            <w:bookmarkStart w:id="12" w:name="d0e66"/>
            <w:bookmarkEnd w:id="12"/>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00B1BD92" w14:textId="77777777" w:rsidR="00D37C68" w:rsidRDefault="00D37C68">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3DC23340" w14:textId="77777777" w:rsidR="00D37C68" w:rsidRPr="00193CF1" w:rsidRDefault="00D37C68" w:rsidP="00632E59">
            <w:pPr>
              <w:snapToGrid w:val="0"/>
            </w:pPr>
            <w:r w:rsidRPr="00193CF1">
              <w:t>PPG AC - France SA</w:t>
            </w:r>
          </w:p>
        </w:tc>
      </w:tr>
      <w:tr w:rsidR="00D37C68" w14:paraId="49DBD158"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308EADF5" w14:textId="77777777" w:rsidR="00D37C68" w:rsidRDefault="00D37C68"/>
        </w:tc>
        <w:tc>
          <w:tcPr>
            <w:tcW w:w="1115" w:type="dxa"/>
            <w:tcBorders>
              <w:left w:val="single" w:sz="4" w:space="0" w:color="auto"/>
              <w:bottom w:val="single" w:sz="4" w:space="0" w:color="000000"/>
            </w:tcBorders>
            <w:shd w:val="clear" w:color="auto" w:fill="auto"/>
          </w:tcPr>
          <w:p w14:paraId="6CB46F9C" w14:textId="77777777" w:rsidR="00D37C68" w:rsidRDefault="00D37C68">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612AAB2E" w14:textId="77777777" w:rsidR="00D37C68" w:rsidRPr="00C8678B" w:rsidRDefault="00D37C68" w:rsidP="00632E59">
            <w:pPr>
              <w:snapToGrid w:val="0"/>
              <w:rPr>
                <w:lang w:val="fr-FR"/>
              </w:rPr>
            </w:pPr>
            <w:r w:rsidRPr="00C8678B">
              <w:rPr>
                <w:lang w:val="fr-FR"/>
              </w:rPr>
              <w:t>1 rue de l'Union</w:t>
            </w:r>
          </w:p>
          <w:p w14:paraId="3CF5F920" w14:textId="77777777" w:rsidR="00D37C68" w:rsidRPr="00C8678B" w:rsidRDefault="00D37C68" w:rsidP="00632E59">
            <w:pPr>
              <w:snapToGrid w:val="0"/>
              <w:rPr>
                <w:lang w:val="fr-FR"/>
              </w:rPr>
            </w:pPr>
            <w:r w:rsidRPr="00C8678B">
              <w:rPr>
                <w:lang w:val="fr-FR"/>
              </w:rPr>
              <w:t>Immeuble Union Square, CS10055</w:t>
            </w:r>
          </w:p>
          <w:p w14:paraId="43630C4D" w14:textId="77777777" w:rsidR="00D37C68" w:rsidRPr="00193CF1" w:rsidRDefault="00D37C68" w:rsidP="00632E59">
            <w:pPr>
              <w:snapToGrid w:val="0"/>
            </w:pPr>
            <w:r w:rsidRPr="00193CF1">
              <w:t>92565 Rueil-Malmaison</w:t>
            </w:r>
          </w:p>
        </w:tc>
      </w:tr>
      <w:tr w:rsidR="009D0C0B" w14:paraId="5183CA1C"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10FB01FA" w14:textId="77777777" w:rsidR="009D0C0B" w:rsidRDefault="00FA480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0887819B" w14:textId="7EE14CDB" w:rsidR="009D0C0B" w:rsidRDefault="00112DD6">
            <w:pPr>
              <w:snapToGrid w:val="0"/>
              <w:rPr>
                <w:b/>
              </w:rPr>
            </w:pPr>
            <w:r>
              <w:rPr>
                <w:b/>
              </w:rPr>
              <w:t>FR-2019-0021</w:t>
            </w:r>
          </w:p>
        </w:tc>
      </w:tr>
      <w:tr w:rsidR="009D0C0B" w14:paraId="562967B3" w14:textId="77777777" w:rsidTr="00F33B28">
        <w:tc>
          <w:tcPr>
            <w:tcW w:w="3397" w:type="dxa"/>
            <w:tcBorders>
              <w:top w:val="single" w:sz="4" w:space="0" w:color="auto"/>
              <w:left w:val="single" w:sz="4" w:space="0" w:color="000000"/>
              <w:bottom w:val="single" w:sz="4" w:space="0" w:color="000000"/>
            </w:tcBorders>
            <w:shd w:val="clear" w:color="auto" w:fill="auto"/>
          </w:tcPr>
          <w:p w14:paraId="47ED73DB" w14:textId="77777777" w:rsidR="009D0C0B" w:rsidRDefault="00FA480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7B8270AC" w14:textId="019D4124" w:rsidR="009D0C0B" w:rsidRDefault="00112DD6">
            <w:pPr>
              <w:snapToGrid w:val="0"/>
              <w:rPr>
                <w:b/>
              </w:rPr>
            </w:pPr>
            <w:r>
              <w:rPr>
                <w:b/>
              </w:rPr>
              <w:t>08/04/2019</w:t>
            </w:r>
          </w:p>
        </w:tc>
      </w:tr>
      <w:tr w:rsidR="009D0C0B" w14:paraId="576DCE60" w14:textId="77777777">
        <w:tc>
          <w:tcPr>
            <w:tcW w:w="3397" w:type="dxa"/>
            <w:tcBorders>
              <w:left w:val="single" w:sz="4" w:space="0" w:color="000000"/>
              <w:bottom w:val="single" w:sz="4" w:space="0" w:color="000000"/>
            </w:tcBorders>
            <w:shd w:val="clear" w:color="auto" w:fill="auto"/>
          </w:tcPr>
          <w:p w14:paraId="0D7C298E" w14:textId="77777777" w:rsidR="009D0C0B" w:rsidRDefault="00FA480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6F52D2CC" w14:textId="4162EB96" w:rsidR="009D0C0B" w:rsidRDefault="00112DD6">
            <w:pPr>
              <w:snapToGrid w:val="0"/>
              <w:rPr>
                <w:b/>
              </w:rPr>
            </w:pPr>
            <w:r>
              <w:rPr>
                <w:b/>
              </w:rPr>
              <w:t>07/04/2024</w:t>
            </w:r>
          </w:p>
        </w:tc>
      </w:tr>
    </w:tbl>
    <w:p w14:paraId="2A9312DE" w14:textId="31025188" w:rsidR="009D0C0B" w:rsidRPr="00EC0D24" w:rsidRDefault="00FA480B">
      <w:pPr>
        <w:pStyle w:val="Titre4"/>
        <w:rPr>
          <w:b/>
          <w:bCs/>
          <w:color w:val="000000"/>
          <w:lang w:eastAsia="en-GB"/>
        </w:rPr>
      </w:pPr>
      <w:bookmarkStart w:id="13" w:name="d0e146"/>
      <w:bookmarkStart w:id="14" w:name="_Toc536627245"/>
      <w:r w:rsidRPr="00EC0D24">
        <w:lastRenderedPageBreak/>
        <w:t>Manufacturer of the product</w:t>
      </w:r>
      <w:bookmarkEnd w:id="13"/>
      <w:bookmarkEnd w:id="14"/>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FD6AFA" w:rsidRPr="006E2528" w14:paraId="19193195" w14:textId="77777777">
        <w:tc>
          <w:tcPr>
            <w:tcW w:w="3397" w:type="dxa"/>
            <w:tcBorders>
              <w:top w:val="single" w:sz="4" w:space="0" w:color="000000"/>
              <w:left w:val="single" w:sz="4" w:space="0" w:color="000000"/>
              <w:bottom w:val="single" w:sz="4" w:space="0" w:color="000000"/>
            </w:tcBorders>
            <w:shd w:val="clear" w:color="auto" w:fill="auto"/>
          </w:tcPr>
          <w:p w14:paraId="674787E4" w14:textId="77777777" w:rsidR="00FD6AFA" w:rsidRDefault="00FD6AFA">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3E352D57" w14:textId="77777777" w:rsidR="00FD6AFA" w:rsidRPr="00DE6142" w:rsidRDefault="00FD6AFA" w:rsidP="00632E59">
            <w:pPr>
              <w:snapToGrid w:val="0"/>
              <w:rPr>
                <w:lang w:val="fr-FR"/>
              </w:rPr>
            </w:pPr>
            <w:r w:rsidRPr="00DE6142">
              <w:rPr>
                <w:lang w:val="fr-FR"/>
              </w:rPr>
              <w:t>PPG AC - France SA, Dyrup S.A.S.</w:t>
            </w:r>
          </w:p>
        </w:tc>
      </w:tr>
      <w:tr w:rsidR="00FD6AFA" w14:paraId="28DFB90F" w14:textId="77777777">
        <w:tc>
          <w:tcPr>
            <w:tcW w:w="3397" w:type="dxa"/>
            <w:tcBorders>
              <w:left w:val="single" w:sz="4" w:space="0" w:color="000000"/>
              <w:bottom w:val="single" w:sz="4" w:space="0" w:color="000000"/>
            </w:tcBorders>
            <w:shd w:val="clear" w:color="auto" w:fill="auto"/>
          </w:tcPr>
          <w:p w14:paraId="768FE5D6" w14:textId="77777777" w:rsidR="00FD6AFA" w:rsidRDefault="00FD6AFA">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0971323D" w14:textId="77777777" w:rsidR="00FD6AFA" w:rsidRPr="00DE6142" w:rsidRDefault="00FD6AFA" w:rsidP="00632E59">
            <w:pPr>
              <w:snapToGrid w:val="0"/>
              <w:rPr>
                <w:lang w:val="fr-FR"/>
              </w:rPr>
            </w:pPr>
            <w:r w:rsidRPr="00DE6142">
              <w:rPr>
                <w:lang w:val="fr-FR"/>
              </w:rPr>
              <w:t xml:space="preserve">Immeuble Union Square, </w:t>
            </w:r>
          </w:p>
          <w:p w14:paraId="56A10C6D" w14:textId="77777777" w:rsidR="00FD6AFA" w:rsidRPr="00DE6142" w:rsidRDefault="00FD6AFA" w:rsidP="00632E59">
            <w:pPr>
              <w:snapToGrid w:val="0"/>
              <w:rPr>
                <w:lang w:val="fr-FR"/>
              </w:rPr>
            </w:pPr>
            <w:r w:rsidRPr="00DE6142">
              <w:rPr>
                <w:lang w:val="fr-FR"/>
              </w:rPr>
              <w:t>1 rue de l'Union</w:t>
            </w:r>
          </w:p>
          <w:p w14:paraId="7B668943" w14:textId="77777777" w:rsidR="00FD6AFA" w:rsidRPr="00490EB4" w:rsidRDefault="00FD6AFA" w:rsidP="00632E59">
            <w:pPr>
              <w:snapToGrid w:val="0"/>
            </w:pPr>
            <w:r w:rsidRPr="00490EB4">
              <w:t>92565 Rueil-Malmaison</w:t>
            </w:r>
          </w:p>
          <w:p w14:paraId="27ACBD1D" w14:textId="77777777" w:rsidR="00FD6AFA" w:rsidRPr="00490EB4" w:rsidRDefault="00FD6AFA" w:rsidP="00632E59">
            <w:pPr>
              <w:snapToGrid w:val="0"/>
            </w:pPr>
            <w:r w:rsidRPr="00490EB4">
              <w:t>France</w:t>
            </w:r>
          </w:p>
        </w:tc>
      </w:tr>
      <w:tr w:rsidR="009D0C0B" w:rsidRPr="006E2528" w14:paraId="6F88079B" w14:textId="77777777">
        <w:tc>
          <w:tcPr>
            <w:tcW w:w="3397" w:type="dxa"/>
            <w:tcBorders>
              <w:left w:val="single" w:sz="4" w:space="0" w:color="000000"/>
              <w:bottom w:val="single" w:sz="4" w:space="0" w:color="000000"/>
            </w:tcBorders>
            <w:shd w:val="clear" w:color="auto" w:fill="auto"/>
          </w:tcPr>
          <w:p w14:paraId="29CB3EC8"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75343952" w14:textId="63E4D486" w:rsidR="009D0C0B" w:rsidRPr="00B7552D" w:rsidRDefault="006313F1">
            <w:pPr>
              <w:snapToGrid w:val="0"/>
              <w:rPr>
                <w:b/>
                <w:lang w:val="fr-FR"/>
              </w:rPr>
            </w:pPr>
            <w:r w:rsidRPr="00B7552D">
              <w:rPr>
                <w:rFonts w:cs="LiberationSans"/>
                <w:lang w:val="fr-FR" w:eastAsia="fr-FR"/>
              </w:rPr>
              <w:t>ZI Montpaisir, 25 rue Jean le Rond d'Alembert 81000 Albi France</w:t>
            </w:r>
          </w:p>
        </w:tc>
      </w:tr>
    </w:tbl>
    <w:p w14:paraId="42421DE8" w14:textId="39B4642A" w:rsidR="00A025BF" w:rsidRDefault="00A025BF" w:rsidP="00416E33">
      <w:pPr>
        <w:pStyle w:val="Titre4"/>
        <w:numPr>
          <w:ilvl w:val="0"/>
          <w:numId w:val="0"/>
        </w:numPr>
        <w:ind w:left="864" w:hanging="864"/>
        <w:rPr>
          <w:b/>
          <w:bCs/>
          <w:color w:val="000000"/>
          <w:lang w:eastAsia="en-GB"/>
        </w:rPr>
      </w:pPr>
      <w:bookmarkStart w:id="15" w:name="_Toc536627246"/>
    </w:p>
    <w:tbl>
      <w:tblPr>
        <w:tblW w:w="0" w:type="auto"/>
        <w:tblInd w:w="5"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3397"/>
        <w:gridCol w:w="5638"/>
      </w:tblGrid>
      <w:tr w:rsidR="00A025BF" w:rsidRPr="001B07CD" w14:paraId="0D6B310F" w14:textId="77777777" w:rsidTr="00416E33">
        <w:tc>
          <w:tcPr>
            <w:tcW w:w="3397" w:type="dxa"/>
            <w:tcBorders>
              <w:top w:val="single" w:sz="4" w:space="0" w:color="000000"/>
              <w:left w:val="single" w:sz="4" w:space="0" w:color="000000"/>
              <w:bottom w:val="single" w:sz="4" w:space="0" w:color="000000"/>
            </w:tcBorders>
            <w:shd w:val="clear" w:color="auto" w:fill="D9D9D9" w:themeFill="background1" w:themeFillShade="D9"/>
          </w:tcPr>
          <w:p w14:paraId="5880A854" w14:textId="77777777" w:rsidR="00A025BF" w:rsidRDefault="00A025BF" w:rsidP="00833FEF">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C68863" w14:textId="199C832F" w:rsidR="00A025BF" w:rsidRPr="00DE6142" w:rsidRDefault="00A025BF">
            <w:pPr>
              <w:snapToGrid w:val="0"/>
              <w:rPr>
                <w:lang w:val="fr-FR"/>
              </w:rPr>
            </w:pPr>
            <w:r w:rsidRPr="00DE6142">
              <w:rPr>
                <w:lang w:val="fr-FR"/>
              </w:rPr>
              <w:t xml:space="preserve">PPG </w:t>
            </w:r>
            <w:r>
              <w:rPr>
                <w:lang w:val="fr-FR"/>
              </w:rPr>
              <w:t>Trilak Kft.</w:t>
            </w:r>
          </w:p>
        </w:tc>
      </w:tr>
      <w:tr w:rsidR="00A025BF" w14:paraId="0AF6AF6B" w14:textId="77777777" w:rsidTr="00416E33">
        <w:tc>
          <w:tcPr>
            <w:tcW w:w="3397" w:type="dxa"/>
            <w:tcBorders>
              <w:left w:val="single" w:sz="4" w:space="0" w:color="000000"/>
              <w:bottom w:val="single" w:sz="4" w:space="0" w:color="000000"/>
            </w:tcBorders>
            <w:shd w:val="clear" w:color="auto" w:fill="D9D9D9" w:themeFill="background1" w:themeFillShade="D9"/>
          </w:tcPr>
          <w:p w14:paraId="6445BFEC" w14:textId="77777777" w:rsidR="00A025BF" w:rsidRDefault="00A025BF" w:rsidP="00833FEF">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D9D9D9" w:themeFill="background1" w:themeFillShade="D9"/>
          </w:tcPr>
          <w:p w14:paraId="4374CE43" w14:textId="27ED78E4" w:rsidR="00A025BF" w:rsidRDefault="00A025BF" w:rsidP="00833FEF">
            <w:pPr>
              <w:snapToGrid w:val="0"/>
              <w:rPr>
                <w:lang w:val="fr-FR"/>
              </w:rPr>
            </w:pPr>
            <w:r>
              <w:rPr>
                <w:lang w:val="fr-FR"/>
              </w:rPr>
              <w:t>4, Grassalkovitch ut.</w:t>
            </w:r>
          </w:p>
          <w:p w14:paraId="368C8E9C" w14:textId="77777777" w:rsidR="00A025BF" w:rsidRDefault="00A025BF" w:rsidP="00833FEF">
            <w:pPr>
              <w:snapToGrid w:val="0"/>
              <w:rPr>
                <w:lang w:val="fr-FR"/>
              </w:rPr>
            </w:pPr>
            <w:r>
              <w:rPr>
                <w:lang w:val="fr-FR"/>
              </w:rPr>
              <w:t>Budapest 1238</w:t>
            </w:r>
          </w:p>
          <w:p w14:paraId="399E5A30" w14:textId="77892A03" w:rsidR="00A025BF" w:rsidRPr="00490EB4" w:rsidRDefault="00A025BF" w:rsidP="00833FEF">
            <w:pPr>
              <w:snapToGrid w:val="0"/>
            </w:pPr>
            <w:r>
              <w:rPr>
                <w:lang w:val="fr-FR"/>
              </w:rPr>
              <w:t>Hungary</w:t>
            </w:r>
          </w:p>
        </w:tc>
      </w:tr>
      <w:tr w:rsidR="00A025BF" w:rsidRPr="001B07CD" w14:paraId="443D707A" w14:textId="77777777" w:rsidTr="00416E33">
        <w:tc>
          <w:tcPr>
            <w:tcW w:w="3397" w:type="dxa"/>
            <w:tcBorders>
              <w:left w:val="single" w:sz="4" w:space="0" w:color="000000"/>
              <w:bottom w:val="single" w:sz="4" w:space="0" w:color="000000"/>
            </w:tcBorders>
            <w:shd w:val="clear" w:color="auto" w:fill="D9D9D9" w:themeFill="background1" w:themeFillShade="D9"/>
          </w:tcPr>
          <w:p w14:paraId="34B45664" w14:textId="77777777" w:rsidR="00A025BF" w:rsidRDefault="00A025BF" w:rsidP="00833FEF">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D9D9D9" w:themeFill="background1" w:themeFillShade="D9"/>
          </w:tcPr>
          <w:p w14:paraId="4AD440E9" w14:textId="15318511" w:rsidR="00A025BF" w:rsidRDefault="00A025BF" w:rsidP="00A025BF">
            <w:pPr>
              <w:snapToGrid w:val="0"/>
              <w:rPr>
                <w:lang w:val="fr-FR"/>
              </w:rPr>
            </w:pPr>
            <w:r>
              <w:rPr>
                <w:lang w:val="fr-FR"/>
              </w:rPr>
              <w:t>4, Grassalkovitch ut.</w:t>
            </w:r>
          </w:p>
          <w:p w14:paraId="4BCB1ABD" w14:textId="77777777" w:rsidR="00A025BF" w:rsidRDefault="00A025BF" w:rsidP="00A025BF">
            <w:pPr>
              <w:snapToGrid w:val="0"/>
              <w:rPr>
                <w:lang w:val="fr-FR"/>
              </w:rPr>
            </w:pPr>
            <w:r>
              <w:rPr>
                <w:lang w:val="fr-FR"/>
              </w:rPr>
              <w:t>Budapest 1238</w:t>
            </w:r>
          </w:p>
          <w:p w14:paraId="05630EDA" w14:textId="49CD944F" w:rsidR="00A025BF" w:rsidRPr="00B7552D" w:rsidRDefault="00A025BF" w:rsidP="00A025BF">
            <w:pPr>
              <w:snapToGrid w:val="0"/>
              <w:rPr>
                <w:b/>
                <w:lang w:val="fr-FR"/>
              </w:rPr>
            </w:pPr>
            <w:r>
              <w:rPr>
                <w:lang w:val="fr-FR"/>
              </w:rPr>
              <w:t>Hungary</w:t>
            </w:r>
          </w:p>
        </w:tc>
      </w:tr>
    </w:tbl>
    <w:p w14:paraId="587374E6" w14:textId="77777777" w:rsidR="00A025BF" w:rsidRPr="00416E33" w:rsidRDefault="00A025BF" w:rsidP="00416E33">
      <w:pPr>
        <w:pStyle w:val="Corpsdetexte"/>
        <w:rPr>
          <w:lang w:val="fr-FR" w:eastAsia="en-GB"/>
        </w:rPr>
      </w:pPr>
    </w:p>
    <w:p w14:paraId="5098B939" w14:textId="19D95943" w:rsidR="009D0C0B" w:rsidRDefault="00FD6AFA">
      <w:pPr>
        <w:pStyle w:val="Titre4"/>
        <w:rPr>
          <w:b/>
          <w:bCs/>
          <w:color w:val="000000"/>
          <w:lang w:eastAsia="en-GB"/>
        </w:rPr>
      </w:pPr>
      <w:r>
        <w:t>Manufacturer</w:t>
      </w:r>
      <w:r w:rsidR="00FA480B">
        <w:t>s</w:t>
      </w:r>
      <w:r>
        <w:t xml:space="preserve"> of the active substances</w:t>
      </w:r>
      <w:bookmarkEnd w:id="15"/>
    </w:p>
    <w:p w14:paraId="0E06998D" w14:textId="77777777" w:rsidR="00FD6AFA" w:rsidRDefault="00FD6AFA" w:rsidP="00FD6AFA">
      <w:pPr>
        <w:pStyle w:val="Corpsdetexte"/>
        <w:rPr>
          <w:lang w:val="de-DE"/>
        </w:rPr>
      </w:pPr>
      <w:bookmarkStart w:id="16" w:name="d0e246"/>
      <w:bookmarkEnd w:id="16"/>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FD6AFA" w:rsidRPr="00490EB4" w14:paraId="62A79B55" w14:textId="77777777" w:rsidTr="00632E59">
        <w:tc>
          <w:tcPr>
            <w:tcW w:w="3397" w:type="dxa"/>
            <w:tcBorders>
              <w:top w:val="single" w:sz="4" w:space="0" w:color="000000"/>
              <w:left w:val="single" w:sz="4" w:space="0" w:color="000000"/>
              <w:bottom w:val="single" w:sz="4" w:space="0" w:color="000000"/>
            </w:tcBorders>
            <w:shd w:val="clear" w:color="auto" w:fill="auto"/>
          </w:tcPr>
          <w:p w14:paraId="2E3D6188" w14:textId="77777777" w:rsidR="00FD6AFA" w:rsidRDefault="00FD6AFA" w:rsidP="00632E59">
            <w:pPr>
              <w:rPr>
                <w:b/>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03D377CD" w14:textId="77777777" w:rsidR="00FD6AFA" w:rsidRPr="00AD5AD8" w:rsidRDefault="00FD6AFA" w:rsidP="00632E59">
            <w:pPr>
              <w:snapToGrid w:val="0"/>
              <w:rPr>
                <w:lang w:val="fr-FR"/>
              </w:rPr>
            </w:pPr>
            <w:r w:rsidRPr="00AD5AD8">
              <w:rPr>
                <w:lang w:val="fr-FR"/>
              </w:rPr>
              <w:t>Cyperméthrine</w:t>
            </w:r>
          </w:p>
        </w:tc>
      </w:tr>
      <w:tr w:rsidR="00FD6AFA" w14:paraId="3CF5C6EB" w14:textId="77777777" w:rsidTr="00632E59">
        <w:tc>
          <w:tcPr>
            <w:tcW w:w="3397" w:type="dxa"/>
            <w:tcBorders>
              <w:left w:val="single" w:sz="4" w:space="0" w:color="000000"/>
              <w:bottom w:val="single" w:sz="4" w:space="0" w:color="000000"/>
            </w:tcBorders>
            <w:shd w:val="clear" w:color="auto" w:fill="auto"/>
          </w:tcPr>
          <w:p w14:paraId="52FEFDFE" w14:textId="77777777" w:rsidR="00FD6AFA" w:rsidRDefault="00FD6AFA" w:rsidP="00632E59">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1B62EB9E" w14:textId="242F2050" w:rsidR="00FD6AFA" w:rsidRPr="00AD5AD8" w:rsidRDefault="006B20C8" w:rsidP="00632E59">
            <w:pPr>
              <w:snapToGrid w:val="0"/>
              <w:rPr>
                <w:lang w:val="fr-FR"/>
              </w:rPr>
            </w:pPr>
            <w:r>
              <w:rPr>
                <w:lang w:val="fr-FR"/>
              </w:rPr>
              <w:t>Arysta LifeScience Benelux SPRL</w:t>
            </w:r>
          </w:p>
        </w:tc>
      </w:tr>
      <w:tr w:rsidR="00FD6AFA" w:rsidRPr="00FD6AFA" w14:paraId="2593A896" w14:textId="77777777" w:rsidTr="00632E59">
        <w:tc>
          <w:tcPr>
            <w:tcW w:w="3397" w:type="dxa"/>
            <w:tcBorders>
              <w:left w:val="single" w:sz="4" w:space="0" w:color="000000"/>
              <w:bottom w:val="single" w:sz="4" w:space="0" w:color="000000"/>
            </w:tcBorders>
            <w:shd w:val="clear" w:color="auto" w:fill="auto"/>
          </w:tcPr>
          <w:p w14:paraId="3BDCF9E4" w14:textId="77777777" w:rsidR="00FD6AFA" w:rsidRDefault="00FD6AFA" w:rsidP="00632E59">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276B7579" w14:textId="77777777" w:rsidR="00FD6AFA" w:rsidRPr="00AD5AD8" w:rsidRDefault="00FD6AFA" w:rsidP="00AD5AD8">
            <w:pPr>
              <w:snapToGrid w:val="0"/>
              <w:rPr>
                <w:lang w:val="fr-FR"/>
              </w:rPr>
            </w:pPr>
            <w:r w:rsidRPr="00AD5AD8">
              <w:rPr>
                <w:lang w:val="fr-FR"/>
              </w:rPr>
              <w:t>Rue de Renory 26/1</w:t>
            </w:r>
          </w:p>
          <w:p w14:paraId="60866E09" w14:textId="77777777" w:rsidR="00FD6AFA" w:rsidRPr="00AD5AD8" w:rsidRDefault="00FD6AFA" w:rsidP="00AD5AD8">
            <w:pPr>
              <w:snapToGrid w:val="0"/>
              <w:rPr>
                <w:lang w:val="fr-FR"/>
              </w:rPr>
            </w:pPr>
            <w:r w:rsidRPr="00AD5AD8">
              <w:rPr>
                <w:lang w:val="fr-FR"/>
              </w:rPr>
              <w:t>4102 Ougrée</w:t>
            </w:r>
          </w:p>
          <w:p w14:paraId="20382943" w14:textId="77777777" w:rsidR="00FD6AFA" w:rsidRPr="00AD5AD8" w:rsidRDefault="00FD6AFA" w:rsidP="00AD5AD8">
            <w:pPr>
              <w:snapToGrid w:val="0"/>
              <w:rPr>
                <w:lang w:val="fr-FR"/>
              </w:rPr>
            </w:pPr>
            <w:r w:rsidRPr="00AD5AD8">
              <w:rPr>
                <w:lang w:val="fr-FR"/>
              </w:rPr>
              <w:t xml:space="preserve">Belgique </w:t>
            </w:r>
          </w:p>
        </w:tc>
      </w:tr>
      <w:tr w:rsidR="00FD6AFA" w14:paraId="04433E16" w14:textId="77777777" w:rsidTr="00632E59">
        <w:tc>
          <w:tcPr>
            <w:tcW w:w="3397" w:type="dxa"/>
            <w:tcBorders>
              <w:left w:val="single" w:sz="4" w:space="0" w:color="000000"/>
              <w:bottom w:val="single" w:sz="4" w:space="0" w:color="000000"/>
            </w:tcBorders>
            <w:shd w:val="clear" w:color="auto" w:fill="auto"/>
          </w:tcPr>
          <w:p w14:paraId="2CB753A4" w14:textId="77777777" w:rsidR="00FD6AFA" w:rsidRDefault="00FD6AFA" w:rsidP="00632E59">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1010898E" w14:textId="77777777" w:rsidR="00FD6AFA" w:rsidRPr="00AD5AD8" w:rsidRDefault="007F4F02" w:rsidP="00AD5AD8">
            <w:pPr>
              <w:snapToGrid w:val="0"/>
              <w:rPr>
                <w:lang w:val="fr-FR"/>
              </w:rPr>
            </w:pPr>
            <w:r w:rsidRPr="00AD5AD8">
              <w:rPr>
                <w:lang w:val="fr-FR"/>
              </w:rPr>
              <w:t xml:space="preserve">1/ </w:t>
            </w:r>
            <w:r w:rsidR="00FD6AFA" w:rsidRPr="00AD5AD8">
              <w:rPr>
                <w:lang w:val="fr-FR"/>
              </w:rPr>
              <w:t xml:space="preserve">Mitchell Cotts Chemicals, </w:t>
            </w:r>
          </w:p>
          <w:p w14:paraId="6579D14B" w14:textId="77777777" w:rsidR="00FD6AFA" w:rsidRPr="00932144" w:rsidRDefault="00FD6AFA" w:rsidP="00AD5AD8">
            <w:pPr>
              <w:snapToGrid w:val="0"/>
              <w:rPr>
                <w:lang w:val="en-US"/>
              </w:rPr>
            </w:pPr>
            <w:r w:rsidRPr="00932144">
              <w:rPr>
                <w:lang w:val="en-US"/>
              </w:rPr>
              <w:t xml:space="preserve">Steanard Lane, Mirfield, </w:t>
            </w:r>
          </w:p>
          <w:p w14:paraId="0D5F19BE" w14:textId="77777777" w:rsidR="00FD6AFA" w:rsidRPr="00932144" w:rsidRDefault="00FD6AFA" w:rsidP="00AD5AD8">
            <w:pPr>
              <w:snapToGrid w:val="0"/>
              <w:rPr>
                <w:lang w:val="en-US"/>
              </w:rPr>
            </w:pPr>
            <w:r w:rsidRPr="00932144">
              <w:rPr>
                <w:lang w:val="en-US"/>
              </w:rPr>
              <w:t xml:space="preserve">West Yorkshire, </w:t>
            </w:r>
          </w:p>
          <w:p w14:paraId="146B4C4B" w14:textId="77777777" w:rsidR="00FD6AFA" w:rsidRPr="00932144" w:rsidRDefault="00FD6AFA" w:rsidP="00AD5AD8">
            <w:pPr>
              <w:snapToGrid w:val="0"/>
              <w:rPr>
                <w:lang w:val="en-US"/>
              </w:rPr>
            </w:pPr>
            <w:r w:rsidRPr="00932144">
              <w:rPr>
                <w:lang w:val="en-US"/>
              </w:rPr>
              <w:t xml:space="preserve">WF14 8QB, </w:t>
            </w:r>
          </w:p>
          <w:p w14:paraId="735A8A8C" w14:textId="77777777" w:rsidR="00FD6AFA" w:rsidRPr="00932144" w:rsidRDefault="00FD6AFA" w:rsidP="00AD5AD8">
            <w:pPr>
              <w:snapToGrid w:val="0"/>
              <w:rPr>
                <w:lang w:val="en-US"/>
              </w:rPr>
            </w:pPr>
            <w:r w:rsidRPr="00932144">
              <w:rPr>
                <w:lang w:val="en-US"/>
              </w:rPr>
              <w:t xml:space="preserve">UK </w:t>
            </w:r>
          </w:p>
          <w:p w14:paraId="73820AA0" w14:textId="77777777" w:rsidR="007F4F02" w:rsidRPr="00932144" w:rsidRDefault="007F4F02" w:rsidP="00AD5AD8">
            <w:pPr>
              <w:snapToGrid w:val="0"/>
              <w:rPr>
                <w:lang w:val="en-US"/>
              </w:rPr>
            </w:pPr>
            <w:r w:rsidRPr="00932144">
              <w:rPr>
                <w:lang w:val="en-US"/>
              </w:rPr>
              <w:t xml:space="preserve">2/ Gharda Ltd; </w:t>
            </w:r>
          </w:p>
          <w:p w14:paraId="5EDEA05F" w14:textId="77777777" w:rsidR="007F4F02" w:rsidRPr="00932144" w:rsidRDefault="007F4F02" w:rsidP="00AD5AD8">
            <w:pPr>
              <w:snapToGrid w:val="0"/>
              <w:rPr>
                <w:lang w:val="en-US"/>
              </w:rPr>
            </w:pPr>
            <w:r w:rsidRPr="00932144">
              <w:rPr>
                <w:lang w:val="en-US"/>
              </w:rPr>
              <w:t xml:space="preserve">D, ½, MIDC, </w:t>
            </w:r>
          </w:p>
          <w:p w14:paraId="1DBB4D48" w14:textId="77777777" w:rsidR="007F4F02" w:rsidRPr="00B50121" w:rsidRDefault="007F4F02" w:rsidP="00AD5AD8">
            <w:pPr>
              <w:snapToGrid w:val="0"/>
              <w:rPr>
                <w:lang w:val="en-US"/>
              </w:rPr>
            </w:pPr>
            <w:r w:rsidRPr="00AD5AD8">
              <w:rPr>
                <w:lang w:val="en-US"/>
              </w:rPr>
              <w:t xml:space="preserve">LOTE PARSHURAM TAL. KHED DIST. </w:t>
            </w:r>
            <w:r w:rsidRPr="00B50121">
              <w:rPr>
                <w:lang w:val="en-US"/>
              </w:rPr>
              <w:t xml:space="preserve">RATNAGIRI 415 722, MAHARASHTRA, </w:t>
            </w:r>
          </w:p>
          <w:p w14:paraId="359084CB" w14:textId="77777777" w:rsidR="007F4F02" w:rsidRPr="00AD5AD8" w:rsidRDefault="007F4F02" w:rsidP="00AD5AD8">
            <w:pPr>
              <w:snapToGrid w:val="0"/>
              <w:rPr>
                <w:lang w:val="fr-FR"/>
              </w:rPr>
            </w:pPr>
            <w:r w:rsidRPr="00AD5AD8">
              <w:rPr>
                <w:lang w:val="fr-FR"/>
              </w:rPr>
              <w:t>India</w:t>
            </w:r>
          </w:p>
        </w:tc>
      </w:tr>
    </w:tbl>
    <w:p w14:paraId="22B17968" w14:textId="77777777" w:rsidR="00FD6AFA" w:rsidRDefault="00FD6AFA" w:rsidP="00FD6AFA">
      <w:pPr>
        <w:pStyle w:val="Corpsdetexte"/>
      </w:pPr>
    </w:p>
    <w:p w14:paraId="2EF29A9E" w14:textId="77777777" w:rsidR="00B50121" w:rsidRPr="00475ECC" w:rsidRDefault="00B50121" w:rsidP="00FD6AFA">
      <w:pPr>
        <w:pStyle w:val="Corpsdetexte"/>
      </w:pP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632E59" w:rsidRPr="00490EB4" w14:paraId="42D4264C" w14:textId="77777777" w:rsidTr="00632E59">
        <w:tc>
          <w:tcPr>
            <w:tcW w:w="3397" w:type="dxa"/>
            <w:tcBorders>
              <w:top w:val="single" w:sz="4" w:space="0" w:color="000000"/>
              <w:left w:val="single" w:sz="4" w:space="0" w:color="000000"/>
              <w:bottom w:val="single" w:sz="4" w:space="0" w:color="000000"/>
            </w:tcBorders>
            <w:shd w:val="clear" w:color="auto" w:fill="auto"/>
          </w:tcPr>
          <w:p w14:paraId="0D8B5317" w14:textId="77777777" w:rsidR="00632E59" w:rsidRDefault="00632E59" w:rsidP="00632E59">
            <w:pPr>
              <w:rPr>
                <w:b/>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34FF57B2" w14:textId="77777777" w:rsidR="00632E59" w:rsidRPr="00DE6142" w:rsidRDefault="00632E59" w:rsidP="00632E59">
            <w:pPr>
              <w:snapToGrid w:val="0"/>
            </w:pPr>
            <w:r>
              <w:t xml:space="preserve">Propiconazole </w:t>
            </w:r>
          </w:p>
        </w:tc>
      </w:tr>
      <w:tr w:rsidR="00632E59" w14:paraId="5AE5B818" w14:textId="77777777" w:rsidTr="00632E59">
        <w:tc>
          <w:tcPr>
            <w:tcW w:w="3397" w:type="dxa"/>
            <w:tcBorders>
              <w:left w:val="single" w:sz="4" w:space="0" w:color="000000"/>
              <w:bottom w:val="single" w:sz="4" w:space="0" w:color="000000"/>
            </w:tcBorders>
            <w:shd w:val="clear" w:color="auto" w:fill="auto"/>
          </w:tcPr>
          <w:p w14:paraId="5FCE1B42" w14:textId="77777777" w:rsidR="00632E59" w:rsidRDefault="00632E59" w:rsidP="00632E59">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00F8912A" w14:textId="77777777" w:rsidR="00632E59" w:rsidRPr="00DE6142" w:rsidRDefault="00EB1E66" w:rsidP="00632E59">
            <w:pPr>
              <w:snapToGrid w:val="0"/>
            </w:pPr>
            <w:r w:rsidRPr="00EB1E66">
              <w:t>Janssen Pharmaceutica NV</w:t>
            </w:r>
          </w:p>
        </w:tc>
      </w:tr>
      <w:tr w:rsidR="00632E59" w:rsidRPr="00475ECC" w14:paraId="466710A3" w14:textId="77777777" w:rsidTr="00632E59">
        <w:tc>
          <w:tcPr>
            <w:tcW w:w="3397" w:type="dxa"/>
            <w:tcBorders>
              <w:left w:val="single" w:sz="4" w:space="0" w:color="000000"/>
              <w:bottom w:val="single" w:sz="4" w:space="0" w:color="000000"/>
            </w:tcBorders>
            <w:shd w:val="clear" w:color="auto" w:fill="auto"/>
          </w:tcPr>
          <w:p w14:paraId="39D467A2" w14:textId="77777777" w:rsidR="00632E59" w:rsidRDefault="00632E59" w:rsidP="00632E59">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24987AE9" w14:textId="77777777" w:rsidR="00D75571" w:rsidRDefault="00EB1E66" w:rsidP="00EB1E66">
            <w:pPr>
              <w:snapToGrid w:val="0"/>
            </w:pPr>
            <w:r w:rsidRPr="00EB1E66">
              <w:t xml:space="preserve">Turnhoutseweg 30 </w:t>
            </w:r>
          </w:p>
          <w:p w14:paraId="08AFF3F2" w14:textId="77777777" w:rsidR="00EB1E66" w:rsidRDefault="00EB1E66" w:rsidP="00EB1E66">
            <w:pPr>
              <w:snapToGrid w:val="0"/>
            </w:pPr>
            <w:r w:rsidRPr="00EB1E66">
              <w:t xml:space="preserve">2340 Beerse </w:t>
            </w:r>
          </w:p>
          <w:p w14:paraId="612E4056" w14:textId="77777777" w:rsidR="00632E59" w:rsidRPr="00EB1E66" w:rsidRDefault="00EB1E66" w:rsidP="00D75571">
            <w:pPr>
              <w:snapToGrid w:val="0"/>
            </w:pPr>
            <w:r>
              <w:t>Belgi</w:t>
            </w:r>
            <w:r w:rsidR="00D75571">
              <w:t>um</w:t>
            </w:r>
            <w:r>
              <w:t xml:space="preserve"> </w:t>
            </w:r>
          </w:p>
        </w:tc>
      </w:tr>
      <w:tr w:rsidR="00632E59" w14:paraId="742C5816" w14:textId="77777777" w:rsidTr="00632E59">
        <w:tc>
          <w:tcPr>
            <w:tcW w:w="3397" w:type="dxa"/>
            <w:tcBorders>
              <w:left w:val="single" w:sz="4" w:space="0" w:color="000000"/>
              <w:bottom w:val="single" w:sz="4" w:space="0" w:color="000000"/>
            </w:tcBorders>
            <w:shd w:val="clear" w:color="auto" w:fill="auto"/>
          </w:tcPr>
          <w:p w14:paraId="7AF61E8B" w14:textId="77777777" w:rsidR="00632E59" w:rsidRDefault="00632E59" w:rsidP="00632E59">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4EFEB8D3" w14:textId="77777777" w:rsidR="00EB1E66" w:rsidRDefault="00EB1E66" w:rsidP="00EB1E66">
            <w:pPr>
              <w:snapToGrid w:val="0"/>
            </w:pPr>
            <w:r w:rsidRPr="00EB1E66">
              <w:t xml:space="preserve">Dongsha ChemZone, </w:t>
            </w:r>
          </w:p>
          <w:p w14:paraId="1D055A16" w14:textId="77777777" w:rsidR="00EB1E66" w:rsidRDefault="00EB1E66" w:rsidP="00EB1E66">
            <w:pPr>
              <w:snapToGrid w:val="0"/>
            </w:pPr>
            <w:r w:rsidRPr="00EB1E66">
              <w:t xml:space="preserve">Zhangjiagang </w:t>
            </w:r>
          </w:p>
          <w:p w14:paraId="715DB2E4" w14:textId="77777777" w:rsidR="00EB1E66" w:rsidRDefault="00EB1E66" w:rsidP="00EB1E66">
            <w:pPr>
              <w:snapToGrid w:val="0"/>
            </w:pPr>
            <w:r w:rsidRPr="00EB1E66">
              <w:t xml:space="preserve">215600 Jiangsu </w:t>
            </w:r>
          </w:p>
          <w:p w14:paraId="32A4B7CF" w14:textId="77777777" w:rsidR="00632E59" w:rsidRPr="00EB1E66" w:rsidRDefault="00EB1E66" w:rsidP="00D75571">
            <w:pPr>
              <w:snapToGrid w:val="0"/>
            </w:pPr>
            <w:r>
              <w:t>Chin</w:t>
            </w:r>
            <w:r w:rsidR="00D75571">
              <w:t>a</w:t>
            </w:r>
          </w:p>
        </w:tc>
      </w:tr>
    </w:tbl>
    <w:p w14:paraId="643C46AA" w14:textId="77777777" w:rsidR="00FD6AFA" w:rsidRDefault="00FD6AFA"/>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D75571" w:rsidRPr="00490EB4" w14:paraId="5AADF76B" w14:textId="77777777" w:rsidTr="00250278">
        <w:tc>
          <w:tcPr>
            <w:tcW w:w="3397" w:type="dxa"/>
            <w:tcBorders>
              <w:top w:val="single" w:sz="4" w:space="0" w:color="000000"/>
              <w:left w:val="single" w:sz="4" w:space="0" w:color="000000"/>
              <w:bottom w:val="single" w:sz="4" w:space="0" w:color="000000"/>
            </w:tcBorders>
            <w:shd w:val="clear" w:color="auto" w:fill="auto"/>
          </w:tcPr>
          <w:p w14:paraId="776FDF91" w14:textId="77777777" w:rsidR="00D75571" w:rsidRDefault="00D75571" w:rsidP="00250278">
            <w:pPr>
              <w:rPr>
                <w:b/>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19E0A887" w14:textId="77777777" w:rsidR="00D75571" w:rsidRPr="00DE6142" w:rsidRDefault="00D75571" w:rsidP="00250278">
            <w:pPr>
              <w:snapToGrid w:val="0"/>
            </w:pPr>
            <w:r>
              <w:t xml:space="preserve">Tebuconazole </w:t>
            </w:r>
          </w:p>
        </w:tc>
      </w:tr>
      <w:tr w:rsidR="00D75571" w14:paraId="175DB6A2" w14:textId="77777777" w:rsidTr="00250278">
        <w:tc>
          <w:tcPr>
            <w:tcW w:w="3397" w:type="dxa"/>
            <w:tcBorders>
              <w:left w:val="single" w:sz="4" w:space="0" w:color="000000"/>
              <w:bottom w:val="single" w:sz="4" w:space="0" w:color="000000"/>
            </w:tcBorders>
            <w:shd w:val="clear" w:color="auto" w:fill="auto"/>
          </w:tcPr>
          <w:p w14:paraId="5EF99C6F" w14:textId="77777777" w:rsidR="00D75571" w:rsidRDefault="00D75571" w:rsidP="00250278">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28F342FD" w14:textId="77777777" w:rsidR="00D75571" w:rsidRPr="00DE6142" w:rsidRDefault="00D75571" w:rsidP="00250278">
            <w:pPr>
              <w:snapToGrid w:val="0"/>
            </w:pPr>
            <w:r w:rsidRPr="00D75571">
              <w:t>Lanxess Deutschland GmbH</w:t>
            </w:r>
          </w:p>
        </w:tc>
      </w:tr>
      <w:tr w:rsidR="00D75571" w:rsidRPr="00475ECC" w14:paraId="0D8497DC" w14:textId="77777777" w:rsidTr="00250278">
        <w:tc>
          <w:tcPr>
            <w:tcW w:w="3397" w:type="dxa"/>
            <w:tcBorders>
              <w:left w:val="single" w:sz="4" w:space="0" w:color="000000"/>
              <w:bottom w:val="single" w:sz="4" w:space="0" w:color="000000"/>
            </w:tcBorders>
            <w:shd w:val="clear" w:color="auto" w:fill="auto"/>
          </w:tcPr>
          <w:p w14:paraId="01342CB6" w14:textId="77777777" w:rsidR="00D75571" w:rsidRDefault="00D75571" w:rsidP="00250278">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49A3FD03" w14:textId="77777777" w:rsidR="00D75571" w:rsidRDefault="00D75571" w:rsidP="00D75571">
            <w:pPr>
              <w:snapToGrid w:val="0"/>
            </w:pPr>
            <w:r w:rsidRPr="00D75571">
              <w:t>51369</w:t>
            </w:r>
            <w:r>
              <w:t xml:space="preserve"> </w:t>
            </w:r>
            <w:r w:rsidRPr="00D75571">
              <w:t xml:space="preserve">Leverkusen </w:t>
            </w:r>
          </w:p>
          <w:p w14:paraId="332E2D17" w14:textId="77777777" w:rsidR="00D75571" w:rsidRPr="00EB1E66" w:rsidRDefault="00D75571" w:rsidP="00D75571">
            <w:pPr>
              <w:snapToGrid w:val="0"/>
            </w:pPr>
            <w:r w:rsidRPr="00D75571">
              <w:t>Germany</w:t>
            </w:r>
          </w:p>
        </w:tc>
      </w:tr>
      <w:tr w:rsidR="00D75571" w:rsidRPr="00D75571" w14:paraId="6D60D6C3" w14:textId="77777777" w:rsidTr="00250278">
        <w:tc>
          <w:tcPr>
            <w:tcW w:w="3397" w:type="dxa"/>
            <w:tcBorders>
              <w:left w:val="single" w:sz="4" w:space="0" w:color="000000"/>
              <w:bottom w:val="single" w:sz="4" w:space="0" w:color="000000"/>
            </w:tcBorders>
            <w:shd w:val="clear" w:color="auto" w:fill="auto"/>
          </w:tcPr>
          <w:p w14:paraId="32C297DB" w14:textId="77777777" w:rsidR="00D75571" w:rsidRDefault="00D75571" w:rsidP="00250278">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6E488A97" w14:textId="77777777" w:rsidR="00D75571" w:rsidRDefault="00D75571" w:rsidP="00D75571">
            <w:pPr>
              <w:snapToGrid w:val="0"/>
            </w:pPr>
            <w:r w:rsidRPr="00D75571">
              <w:t xml:space="preserve">Bayer CropScience Corp. P.O. Box 4913 </w:t>
            </w:r>
          </w:p>
          <w:p w14:paraId="6FF9C17B" w14:textId="77777777" w:rsidR="00D75571" w:rsidRDefault="00D75571" w:rsidP="00D75571">
            <w:pPr>
              <w:snapToGrid w:val="0"/>
            </w:pPr>
            <w:r w:rsidRPr="00D75571">
              <w:t>64120</w:t>
            </w:r>
            <w:r>
              <w:t>-</w:t>
            </w:r>
            <w:r w:rsidRPr="00D75571">
              <w:t>001</w:t>
            </w:r>
            <w:r>
              <w:t xml:space="preserve"> </w:t>
            </w:r>
            <w:r w:rsidRPr="00D75571">
              <w:t xml:space="preserve">Kansas City </w:t>
            </w:r>
          </w:p>
          <w:p w14:paraId="5B808AFC" w14:textId="77777777" w:rsidR="00D75571" w:rsidRPr="00D75571" w:rsidRDefault="00D75571" w:rsidP="00D75571">
            <w:pPr>
              <w:snapToGrid w:val="0"/>
            </w:pPr>
            <w:r w:rsidRPr="00D75571">
              <w:t>United States</w:t>
            </w:r>
          </w:p>
        </w:tc>
      </w:tr>
    </w:tbl>
    <w:p w14:paraId="371BE24A" w14:textId="77777777" w:rsidR="00FD6AFA" w:rsidRPr="00D75571" w:rsidRDefault="00FD6AFA">
      <w:pPr>
        <w:rPr>
          <w:lang w:val="fr-FR"/>
        </w:rPr>
      </w:pPr>
    </w:p>
    <w:p w14:paraId="43C4F6A4" w14:textId="77777777" w:rsidR="00FD6AFA" w:rsidRDefault="00FD6AFA">
      <w:pPr>
        <w:rPr>
          <w:lang w:val="fr-FR"/>
        </w:rPr>
      </w:pP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5E15A8" w:rsidRPr="00490EB4" w14:paraId="27FE02F3" w14:textId="77777777" w:rsidTr="00250278">
        <w:tc>
          <w:tcPr>
            <w:tcW w:w="3397" w:type="dxa"/>
            <w:tcBorders>
              <w:top w:val="single" w:sz="4" w:space="0" w:color="000000"/>
              <w:left w:val="single" w:sz="4" w:space="0" w:color="000000"/>
              <w:bottom w:val="single" w:sz="4" w:space="0" w:color="000000"/>
            </w:tcBorders>
            <w:shd w:val="clear" w:color="auto" w:fill="auto"/>
          </w:tcPr>
          <w:p w14:paraId="7636CF89" w14:textId="77777777" w:rsidR="005E15A8" w:rsidRDefault="005E15A8" w:rsidP="00250278">
            <w:pPr>
              <w:rPr>
                <w:b/>
              </w:rPr>
            </w:pPr>
            <w:r>
              <w:rPr>
                <w:b/>
                <w:bCs/>
                <w:color w:val="000000"/>
                <w:szCs w:val="24"/>
                <w:lang w:eastAsia="en-GB"/>
              </w:rPr>
              <w:lastRenderedPageBreak/>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2FC4B26E" w14:textId="77777777" w:rsidR="005E15A8" w:rsidRPr="00DE6142" w:rsidRDefault="005E15A8" w:rsidP="00250278">
            <w:pPr>
              <w:snapToGrid w:val="0"/>
            </w:pPr>
            <w:r>
              <w:t>IPBC</w:t>
            </w:r>
          </w:p>
        </w:tc>
      </w:tr>
      <w:tr w:rsidR="005E15A8" w14:paraId="0A778B20" w14:textId="77777777" w:rsidTr="00250278">
        <w:tc>
          <w:tcPr>
            <w:tcW w:w="3397" w:type="dxa"/>
            <w:tcBorders>
              <w:left w:val="single" w:sz="4" w:space="0" w:color="000000"/>
              <w:bottom w:val="single" w:sz="4" w:space="0" w:color="000000"/>
            </w:tcBorders>
            <w:shd w:val="clear" w:color="auto" w:fill="auto"/>
          </w:tcPr>
          <w:p w14:paraId="56C3E7B6" w14:textId="77777777" w:rsidR="005E15A8" w:rsidRDefault="005E15A8" w:rsidP="00250278">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349D1D3D" w14:textId="77777777" w:rsidR="005E15A8" w:rsidRPr="00DE6142" w:rsidRDefault="002442B1" w:rsidP="00250278">
            <w:pPr>
              <w:snapToGrid w:val="0"/>
            </w:pPr>
            <w:r w:rsidRPr="002442B1">
              <w:t>Troy Chemical Company BV</w:t>
            </w:r>
          </w:p>
        </w:tc>
      </w:tr>
      <w:tr w:rsidR="005E15A8" w:rsidRPr="006A4FBC" w14:paraId="25204FDC" w14:textId="77777777" w:rsidTr="00250278">
        <w:tc>
          <w:tcPr>
            <w:tcW w:w="3397" w:type="dxa"/>
            <w:tcBorders>
              <w:left w:val="single" w:sz="4" w:space="0" w:color="000000"/>
              <w:bottom w:val="single" w:sz="4" w:space="0" w:color="000000"/>
            </w:tcBorders>
            <w:shd w:val="clear" w:color="auto" w:fill="auto"/>
          </w:tcPr>
          <w:p w14:paraId="2720F590" w14:textId="77777777" w:rsidR="005E15A8" w:rsidRDefault="005E15A8" w:rsidP="00250278">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0FC8CAFF" w14:textId="33045D84" w:rsidR="005E15A8" w:rsidRPr="00B50121" w:rsidRDefault="006A4FBC" w:rsidP="00250278">
            <w:pPr>
              <w:snapToGrid w:val="0"/>
              <w:rPr>
                <w:lang w:val="nl-NL"/>
              </w:rPr>
            </w:pPr>
            <w:r w:rsidRPr="00F46A21">
              <w:rPr>
                <w:rFonts w:ascii="Arial" w:hAnsi="Arial" w:cs="Arial"/>
              </w:rPr>
              <w:t>8 Vreeland Road, 07932 Florham Park, NJ, US</w:t>
            </w:r>
          </w:p>
        </w:tc>
      </w:tr>
      <w:tr w:rsidR="005E15A8" w:rsidRPr="002442B1" w14:paraId="30D6C92D" w14:textId="77777777" w:rsidTr="00250278">
        <w:tc>
          <w:tcPr>
            <w:tcW w:w="3397" w:type="dxa"/>
            <w:tcBorders>
              <w:left w:val="single" w:sz="4" w:space="0" w:color="000000"/>
              <w:bottom w:val="single" w:sz="4" w:space="0" w:color="000000"/>
            </w:tcBorders>
            <w:shd w:val="clear" w:color="auto" w:fill="auto"/>
          </w:tcPr>
          <w:p w14:paraId="63A47FBD" w14:textId="77777777" w:rsidR="005E15A8" w:rsidRDefault="005E15A8" w:rsidP="00250278">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38C5672D" w14:textId="77777777" w:rsidR="002442B1" w:rsidRDefault="002442B1" w:rsidP="00250278">
            <w:pPr>
              <w:snapToGrid w:val="0"/>
            </w:pPr>
            <w:r w:rsidRPr="002442B1">
              <w:t xml:space="preserve">One Avenue L </w:t>
            </w:r>
          </w:p>
          <w:p w14:paraId="08140A4F" w14:textId="77777777" w:rsidR="002442B1" w:rsidRDefault="002442B1" w:rsidP="00250278">
            <w:pPr>
              <w:snapToGrid w:val="0"/>
            </w:pPr>
            <w:r w:rsidRPr="002442B1">
              <w:t xml:space="preserve">07105 Newark </w:t>
            </w:r>
          </w:p>
          <w:p w14:paraId="03DC2DD4" w14:textId="77777777" w:rsidR="005E15A8" w:rsidRPr="002442B1" w:rsidRDefault="002442B1" w:rsidP="00250278">
            <w:pPr>
              <w:snapToGrid w:val="0"/>
            </w:pPr>
            <w:r w:rsidRPr="002442B1">
              <w:t>United States</w:t>
            </w:r>
          </w:p>
        </w:tc>
      </w:tr>
    </w:tbl>
    <w:p w14:paraId="3AF08ECD" w14:textId="77777777" w:rsidR="005E15A8" w:rsidRPr="002442B1" w:rsidRDefault="005E15A8">
      <w:pPr>
        <w:rPr>
          <w:lang w:val="en-US"/>
        </w:rPr>
      </w:pPr>
    </w:p>
    <w:p w14:paraId="39A324F1" w14:textId="77777777" w:rsidR="005E15A8" w:rsidRPr="002442B1" w:rsidRDefault="005E15A8">
      <w:pPr>
        <w:rPr>
          <w:lang w:val="en-US"/>
        </w:rPr>
      </w:pPr>
    </w:p>
    <w:p w14:paraId="42CCFC8E" w14:textId="77777777" w:rsidR="00FD6AFA" w:rsidRPr="002442B1" w:rsidRDefault="00FD6AFA">
      <w:pPr>
        <w:rPr>
          <w:lang w:val="en-US"/>
        </w:rPr>
      </w:pPr>
    </w:p>
    <w:p w14:paraId="53616C0A" w14:textId="77777777" w:rsidR="009D0C0B" w:rsidRDefault="00FA480B">
      <w:pPr>
        <w:pStyle w:val="Titre3"/>
        <w:rPr>
          <w:rFonts w:eastAsia="Calibri"/>
          <w:lang w:eastAsia="en-US"/>
        </w:rPr>
      </w:pPr>
      <w:bookmarkStart w:id="17" w:name="_Toc536627247"/>
      <w:r>
        <w:t>Product composition and formulation</w:t>
      </w:r>
      <w:bookmarkEnd w:id="17"/>
    </w:p>
    <w:bookmarkEnd w:id="10"/>
    <w:p w14:paraId="5B7A8C67"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07694448" w14:textId="77777777" w:rsidR="009D0C0B" w:rsidRDefault="009D0C0B">
      <w:pPr>
        <w:spacing w:line="260" w:lineRule="atLeast"/>
        <w:rPr>
          <w:rFonts w:eastAsia="Calibri"/>
          <w:lang w:eastAsia="en-US"/>
        </w:rPr>
      </w:pPr>
    </w:p>
    <w:p w14:paraId="6C6D311B" w14:textId="77777777" w:rsidR="009D0C0B" w:rsidRDefault="00FA480B">
      <w:pPr>
        <w:spacing w:line="260" w:lineRule="atLeast"/>
        <w:rPr>
          <w:rFonts w:eastAsia="Calibri"/>
          <w:lang w:eastAsia="en-US"/>
        </w:rPr>
      </w:pPr>
      <w:r>
        <w:rPr>
          <w:rFonts w:eastAsia="Calibri"/>
          <w:lang w:eastAsia="en-US"/>
        </w:rPr>
        <w:t>Does the product have the same identity and composition as the product evaluated in connection with the approval for listing of</w:t>
      </w:r>
      <w:r w:rsidR="00CE2822">
        <w:rPr>
          <w:rFonts w:eastAsia="Calibri"/>
          <w:lang w:eastAsia="en-US"/>
        </w:rPr>
        <w:t xml:space="preserve"> the active substance</w:t>
      </w:r>
      <w:r>
        <w:rPr>
          <w:rFonts w:eastAsia="Calibri"/>
          <w:lang w:eastAsia="en-US"/>
        </w:rPr>
        <w:t>s on the Union list of approved active substances under Regulation No. 528/2012?</w:t>
      </w:r>
    </w:p>
    <w:p w14:paraId="3401C66E" w14:textId="77777777" w:rsidR="009D0C0B" w:rsidRDefault="00FA480B">
      <w:pPr>
        <w:spacing w:line="260" w:lineRule="atLeast"/>
        <w:ind w:left="720"/>
        <w:rPr>
          <w:rFonts w:eastAsia="Calibri"/>
          <w:lang w:eastAsia="en-US"/>
        </w:rPr>
      </w:pPr>
      <w:r>
        <w:rPr>
          <w:rFonts w:eastAsia="Calibri"/>
          <w:lang w:eastAsia="en-US"/>
        </w:rPr>
        <w:t xml:space="preserve">Yes </w:t>
      </w:r>
      <w:r>
        <w:rPr>
          <w:rFonts w:eastAsia="Calibri"/>
          <w:lang w:eastAsia="en-US"/>
        </w:rPr>
        <w:tab/>
      </w:r>
      <w:bookmarkStart w:id="18" w:name="__Fieldmark__1124_528645922"/>
      <w:r>
        <w:fldChar w:fldCharType="begin">
          <w:ffData>
            <w:name w:val=""/>
            <w:enabled/>
            <w:calcOnExit w:val="0"/>
            <w:checkBox>
              <w:sizeAuto/>
              <w:default w:val="0"/>
              <w:checked w:val="0"/>
            </w:checkBox>
          </w:ffData>
        </w:fldChar>
      </w:r>
      <w:r>
        <w:instrText xml:space="preserve"> FORMCHECKBOX </w:instrText>
      </w:r>
      <w:r w:rsidR="006E2528">
        <w:fldChar w:fldCharType="separate"/>
      </w:r>
      <w:r>
        <w:fldChar w:fldCharType="end"/>
      </w:r>
      <w:bookmarkEnd w:id="18"/>
    </w:p>
    <w:p w14:paraId="432639E9" w14:textId="77777777" w:rsidR="009D0C0B" w:rsidRDefault="00FA480B">
      <w:pPr>
        <w:spacing w:line="260" w:lineRule="atLeast"/>
        <w:ind w:left="720"/>
      </w:pPr>
      <w:r>
        <w:rPr>
          <w:rFonts w:eastAsia="Calibri"/>
          <w:lang w:eastAsia="en-US"/>
        </w:rPr>
        <w:t xml:space="preserve">No </w:t>
      </w:r>
      <w:r>
        <w:rPr>
          <w:rFonts w:eastAsia="Calibri"/>
          <w:lang w:eastAsia="en-US"/>
        </w:rPr>
        <w:tab/>
      </w:r>
      <w:r w:rsidR="008450B3">
        <w:fldChar w:fldCharType="begin">
          <w:ffData>
            <w:name w:val=""/>
            <w:enabled/>
            <w:calcOnExit w:val="0"/>
            <w:checkBox>
              <w:sizeAuto/>
              <w:default w:val="1"/>
            </w:checkBox>
          </w:ffData>
        </w:fldChar>
      </w:r>
      <w:r w:rsidR="008450B3">
        <w:instrText xml:space="preserve"> FORMCHECKBOX </w:instrText>
      </w:r>
      <w:r w:rsidR="006E2528">
        <w:fldChar w:fldCharType="separate"/>
      </w:r>
      <w:r w:rsidR="008450B3">
        <w:fldChar w:fldCharType="end"/>
      </w:r>
    </w:p>
    <w:p w14:paraId="2C887238" w14:textId="77777777" w:rsidR="009D0C0B" w:rsidRDefault="00FA480B">
      <w:pPr>
        <w:pStyle w:val="Titre4"/>
      </w:pPr>
      <w:bookmarkStart w:id="19" w:name="_Toc536627248"/>
      <w:r>
        <w:t>Identity of the active substance</w:t>
      </w:r>
      <w:bookmarkEnd w:id="19"/>
    </w:p>
    <w:p w14:paraId="09928844" w14:textId="77777777" w:rsidR="00BE10F4" w:rsidRPr="00BE10F4" w:rsidRDefault="00BE10F4" w:rsidP="00BE10F4">
      <w:pPr>
        <w:pStyle w:val="Corpsdetexte"/>
        <w:rPr>
          <w:lang w:val="de-DE"/>
        </w:rPr>
      </w:pPr>
    </w:p>
    <w:tbl>
      <w:tblPr>
        <w:tblW w:w="0" w:type="auto"/>
        <w:tblInd w:w="-5" w:type="dxa"/>
        <w:tblLayout w:type="fixed"/>
        <w:tblLook w:val="0000" w:firstRow="0" w:lastRow="0" w:firstColumn="0" w:lastColumn="0" w:noHBand="0" w:noVBand="0"/>
      </w:tblPr>
      <w:tblGrid>
        <w:gridCol w:w="4077"/>
        <w:gridCol w:w="5363"/>
      </w:tblGrid>
      <w:tr w:rsidR="009D0C0B" w14:paraId="050A175C" w14:textId="77777777">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5825BD6" w14:textId="77777777" w:rsidR="009D0C0B" w:rsidRDefault="008450B3">
            <w:pPr>
              <w:spacing w:line="260" w:lineRule="atLeast"/>
              <w:jc w:val="center"/>
            </w:pPr>
            <w:r>
              <w:rPr>
                <w:rFonts w:eastAsia="Calibri"/>
                <w:b/>
                <w:lang w:eastAsia="en-US"/>
              </w:rPr>
              <w:t>Main constituents</w:t>
            </w:r>
          </w:p>
        </w:tc>
      </w:tr>
      <w:tr w:rsidR="009D0C0B" w14:paraId="326AD673" w14:textId="77777777">
        <w:tc>
          <w:tcPr>
            <w:tcW w:w="4077" w:type="dxa"/>
            <w:tcBorders>
              <w:top w:val="single" w:sz="4" w:space="0" w:color="000000"/>
              <w:left w:val="single" w:sz="4" w:space="0" w:color="000000"/>
              <w:bottom w:val="single" w:sz="4" w:space="0" w:color="000000"/>
            </w:tcBorders>
            <w:shd w:val="clear" w:color="auto" w:fill="auto"/>
          </w:tcPr>
          <w:p w14:paraId="6F2EC623" w14:textId="77777777" w:rsidR="009D0C0B" w:rsidRDefault="00FA480B">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07422E0" w14:textId="77777777" w:rsidR="009D0C0B" w:rsidRPr="00C50C79" w:rsidRDefault="00C50C79">
            <w:pPr>
              <w:snapToGrid w:val="0"/>
              <w:spacing w:line="260" w:lineRule="atLeast"/>
              <w:rPr>
                <w:rFonts w:eastAsia="Calibri"/>
                <w:lang w:eastAsia="en-US"/>
              </w:rPr>
            </w:pPr>
            <w:r w:rsidRPr="00C50C79">
              <w:t>Cypermethrin</w:t>
            </w:r>
          </w:p>
        </w:tc>
      </w:tr>
      <w:tr w:rsidR="009D0C0B" w:rsidRPr="004F0A3C" w14:paraId="41818634" w14:textId="77777777">
        <w:tc>
          <w:tcPr>
            <w:tcW w:w="4077" w:type="dxa"/>
            <w:tcBorders>
              <w:top w:val="single" w:sz="4" w:space="0" w:color="000000"/>
              <w:left w:val="single" w:sz="4" w:space="0" w:color="000000"/>
              <w:bottom w:val="single" w:sz="4" w:space="0" w:color="000000"/>
            </w:tcBorders>
            <w:shd w:val="clear" w:color="auto" w:fill="auto"/>
          </w:tcPr>
          <w:p w14:paraId="47B1C2FB" w14:textId="77777777" w:rsidR="009D0C0B" w:rsidRDefault="00FA480B">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99202C9" w14:textId="77777777" w:rsidR="009D0C0B" w:rsidRPr="004F0A3C" w:rsidRDefault="004F0A3C" w:rsidP="004F0A3C">
            <w:pPr>
              <w:snapToGrid w:val="0"/>
              <w:spacing w:line="260" w:lineRule="atLeast"/>
            </w:pPr>
            <w:r w:rsidRPr="004F0A3C">
              <w:t>(RS)-α-cyano-3phénoxybenzyl-(1RS)- cis,trans-3-(2,2-dichlorovinyl)-2,2-diméthylcyclopropanecarboxylate</w:t>
            </w:r>
          </w:p>
        </w:tc>
      </w:tr>
      <w:tr w:rsidR="009D0C0B" w14:paraId="7F1AE10B" w14:textId="77777777">
        <w:tc>
          <w:tcPr>
            <w:tcW w:w="4077" w:type="dxa"/>
            <w:tcBorders>
              <w:top w:val="single" w:sz="4" w:space="0" w:color="000000"/>
              <w:left w:val="single" w:sz="4" w:space="0" w:color="000000"/>
              <w:bottom w:val="single" w:sz="4" w:space="0" w:color="000000"/>
            </w:tcBorders>
            <w:shd w:val="clear" w:color="auto" w:fill="auto"/>
          </w:tcPr>
          <w:p w14:paraId="210640AD" w14:textId="77777777" w:rsidR="009D0C0B" w:rsidRDefault="00FA480B">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7EBE0C7" w14:textId="77777777" w:rsidR="009D0C0B" w:rsidRPr="004F0A3C" w:rsidRDefault="004F0A3C" w:rsidP="004F0A3C">
            <w:pPr>
              <w:snapToGrid w:val="0"/>
              <w:spacing w:line="260" w:lineRule="atLeast"/>
            </w:pPr>
            <w:r w:rsidRPr="004F0A3C">
              <w:t>257-842-9</w:t>
            </w:r>
          </w:p>
        </w:tc>
      </w:tr>
      <w:tr w:rsidR="009D0C0B" w14:paraId="22CFC38C" w14:textId="77777777">
        <w:tc>
          <w:tcPr>
            <w:tcW w:w="4077" w:type="dxa"/>
            <w:tcBorders>
              <w:top w:val="single" w:sz="4" w:space="0" w:color="000000"/>
              <w:left w:val="single" w:sz="4" w:space="0" w:color="000000"/>
              <w:bottom w:val="single" w:sz="4" w:space="0" w:color="000000"/>
            </w:tcBorders>
            <w:shd w:val="clear" w:color="auto" w:fill="auto"/>
          </w:tcPr>
          <w:p w14:paraId="45387063" w14:textId="77777777" w:rsidR="009D0C0B" w:rsidRDefault="00FA480B">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13C5684" w14:textId="77777777" w:rsidR="009D0C0B" w:rsidRPr="004F0A3C" w:rsidRDefault="004F0A3C" w:rsidP="004F0A3C">
            <w:pPr>
              <w:snapToGrid w:val="0"/>
              <w:spacing w:line="260" w:lineRule="atLeast"/>
            </w:pPr>
            <w:r w:rsidRPr="004F0A3C">
              <w:t>52315-07-8</w:t>
            </w:r>
          </w:p>
        </w:tc>
      </w:tr>
      <w:tr w:rsidR="009D0C0B" w14:paraId="08021620" w14:textId="77777777">
        <w:tc>
          <w:tcPr>
            <w:tcW w:w="4077" w:type="dxa"/>
            <w:tcBorders>
              <w:top w:val="single" w:sz="4" w:space="0" w:color="000000"/>
              <w:left w:val="single" w:sz="4" w:space="0" w:color="000000"/>
              <w:bottom w:val="single" w:sz="4" w:space="0" w:color="000000"/>
            </w:tcBorders>
            <w:shd w:val="clear" w:color="auto" w:fill="auto"/>
          </w:tcPr>
          <w:p w14:paraId="178D912D" w14:textId="77777777" w:rsidR="009D0C0B" w:rsidRDefault="00FA480B">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D07317B" w14:textId="77777777" w:rsidR="009D0C0B" w:rsidRDefault="009D0C0B">
            <w:pPr>
              <w:snapToGrid w:val="0"/>
              <w:spacing w:line="260" w:lineRule="atLeast"/>
              <w:rPr>
                <w:rFonts w:eastAsia="Calibri"/>
                <w:b/>
                <w:lang w:eastAsia="en-US"/>
              </w:rPr>
            </w:pPr>
          </w:p>
        </w:tc>
      </w:tr>
      <w:tr w:rsidR="009D0C0B" w:rsidRPr="005D45FE" w14:paraId="3EDCD8D7" w14:textId="77777777">
        <w:tc>
          <w:tcPr>
            <w:tcW w:w="4077" w:type="dxa"/>
            <w:tcBorders>
              <w:top w:val="single" w:sz="4" w:space="0" w:color="000000"/>
              <w:left w:val="single" w:sz="4" w:space="0" w:color="000000"/>
              <w:bottom w:val="single" w:sz="4" w:space="0" w:color="000000"/>
            </w:tcBorders>
            <w:shd w:val="clear" w:color="auto" w:fill="auto"/>
          </w:tcPr>
          <w:p w14:paraId="53178651" w14:textId="77777777" w:rsidR="009D0C0B" w:rsidRPr="005D45FE" w:rsidRDefault="00FA480B">
            <w:pPr>
              <w:spacing w:line="260" w:lineRule="atLeast"/>
              <w:rPr>
                <w:rFonts w:eastAsia="Calibri"/>
                <w:lang w:eastAsia="en-US"/>
              </w:rPr>
            </w:pPr>
            <w:r w:rsidRPr="005D45FE">
              <w:rPr>
                <w:rFonts w:eastAsia="Calibri"/>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888B036" w14:textId="77777777" w:rsidR="009D0C0B" w:rsidRPr="005D45FE" w:rsidRDefault="005D45FE" w:rsidP="005D45FE">
            <w:pPr>
              <w:snapToGrid w:val="0"/>
              <w:spacing w:line="260" w:lineRule="atLeast"/>
              <w:rPr>
                <w:rFonts w:eastAsia="Calibri"/>
                <w:lang w:eastAsia="en-US"/>
              </w:rPr>
            </w:pPr>
            <w:r w:rsidRPr="005D45FE">
              <w:rPr>
                <w:rFonts w:eastAsia="Calibri"/>
                <w:lang w:eastAsia="en-US"/>
              </w:rPr>
              <w:t>920 g/kg</w:t>
            </w:r>
          </w:p>
        </w:tc>
      </w:tr>
      <w:tr w:rsidR="009D0C0B" w14:paraId="74C80390" w14:textId="77777777">
        <w:trPr>
          <w:trHeight w:val="1359"/>
        </w:trPr>
        <w:tc>
          <w:tcPr>
            <w:tcW w:w="4077" w:type="dxa"/>
            <w:tcBorders>
              <w:top w:val="single" w:sz="4" w:space="0" w:color="000000"/>
              <w:left w:val="single" w:sz="4" w:space="0" w:color="000000"/>
              <w:bottom w:val="single" w:sz="4" w:space="0" w:color="000000"/>
            </w:tcBorders>
            <w:shd w:val="clear" w:color="auto" w:fill="auto"/>
          </w:tcPr>
          <w:p w14:paraId="3977860D" w14:textId="77777777" w:rsidR="009D0C0B" w:rsidRDefault="00FA480B">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95E6150" w14:textId="77777777" w:rsidR="009D0C0B" w:rsidRDefault="005D45FE">
            <w:pPr>
              <w:snapToGrid w:val="0"/>
              <w:spacing w:line="260" w:lineRule="atLeast"/>
              <w:rPr>
                <w:rFonts w:eastAsia="Calibri"/>
                <w:b/>
                <w:lang w:eastAsia="en-US"/>
              </w:rPr>
            </w:pPr>
            <w:r>
              <w:rPr>
                <w:rFonts w:eastAsia="Calibri"/>
                <w:b/>
                <w:noProof/>
                <w:lang w:val="fr-FR" w:eastAsia="fr-FR"/>
              </w:rPr>
              <w:drawing>
                <wp:inline distT="0" distB="0" distL="0" distR="0" wp14:anchorId="11262E63" wp14:editId="532BBEB0">
                  <wp:extent cx="2733675" cy="84616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9230" cy="854073"/>
                          </a:xfrm>
                          <a:prstGeom prst="rect">
                            <a:avLst/>
                          </a:prstGeom>
                          <a:noFill/>
                          <a:ln>
                            <a:noFill/>
                          </a:ln>
                        </pic:spPr>
                      </pic:pic>
                    </a:graphicData>
                  </a:graphic>
                </wp:inline>
              </w:drawing>
            </w:r>
          </w:p>
        </w:tc>
      </w:tr>
    </w:tbl>
    <w:p w14:paraId="383DB2C9" w14:textId="77777777" w:rsidR="009D0C0B" w:rsidRDefault="009D0C0B">
      <w:pPr>
        <w:spacing w:line="260" w:lineRule="atLeast"/>
        <w:rPr>
          <w:rFonts w:eastAsia="Calibri"/>
          <w:lang w:eastAsia="fr-FR"/>
        </w:rPr>
      </w:pPr>
    </w:p>
    <w:tbl>
      <w:tblPr>
        <w:tblW w:w="9440" w:type="dxa"/>
        <w:tblInd w:w="-5" w:type="dxa"/>
        <w:tblLayout w:type="fixed"/>
        <w:tblLook w:val="0000" w:firstRow="0" w:lastRow="0" w:firstColumn="0" w:lastColumn="0" w:noHBand="0" w:noVBand="0"/>
      </w:tblPr>
      <w:tblGrid>
        <w:gridCol w:w="4077"/>
        <w:gridCol w:w="5363"/>
      </w:tblGrid>
      <w:tr w:rsidR="008450B3" w14:paraId="5A0ACAE8" w14:textId="77777777" w:rsidTr="005D45FE">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2008C15" w14:textId="77777777" w:rsidR="008450B3" w:rsidRDefault="008450B3" w:rsidP="00250278">
            <w:pPr>
              <w:spacing w:line="260" w:lineRule="atLeast"/>
              <w:jc w:val="center"/>
            </w:pPr>
            <w:r>
              <w:rPr>
                <w:rFonts w:eastAsia="Calibri"/>
                <w:b/>
                <w:lang w:eastAsia="en-US"/>
              </w:rPr>
              <w:t>Main constituents</w:t>
            </w:r>
          </w:p>
        </w:tc>
      </w:tr>
      <w:tr w:rsidR="005D45FE" w14:paraId="3EE00822" w14:textId="77777777" w:rsidTr="005D45FE">
        <w:tc>
          <w:tcPr>
            <w:tcW w:w="4077" w:type="dxa"/>
            <w:tcBorders>
              <w:top w:val="single" w:sz="4" w:space="0" w:color="000000"/>
              <w:left w:val="single" w:sz="4" w:space="0" w:color="000000"/>
              <w:bottom w:val="single" w:sz="4" w:space="0" w:color="000000"/>
            </w:tcBorders>
            <w:shd w:val="clear" w:color="auto" w:fill="auto"/>
          </w:tcPr>
          <w:p w14:paraId="6B1718D8" w14:textId="77777777" w:rsidR="005D45FE" w:rsidRDefault="005D45FE" w:rsidP="00250278">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0210C41" w14:textId="77777777" w:rsidR="005D45FE" w:rsidRPr="005D45FE" w:rsidRDefault="005D45FE" w:rsidP="005D45FE">
            <w:pPr>
              <w:snapToGrid w:val="0"/>
              <w:spacing w:line="260" w:lineRule="atLeast"/>
            </w:pPr>
            <w:r w:rsidRPr="005D45FE">
              <w:t xml:space="preserve">Propiconazole </w:t>
            </w:r>
          </w:p>
        </w:tc>
      </w:tr>
      <w:tr w:rsidR="005D45FE" w14:paraId="0B3280F2" w14:textId="77777777" w:rsidTr="005D45FE">
        <w:tc>
          <w:tcPr>
            <w:tcW w:w="4077" w:type="dxa"/>
            <w:tcBorders>
              <w:top w:val="single" w:sz="4" w:space="0" w:color="000000"/>
              <w:left w:val="single" w:sz="4" w:space="0" w:color="000000"/>
              <w:bottom w:val="single" w:sz="4" w:space="0" w:color="000000"/>
            </w:tcBorders>
            <w:shd w:val="clear" w:color="auto" w:fill="auto"/>
          </w:tcPr>
          <w:p w14:paraId="33A4D732" w14:textId="77777777" w:rsidR="005D45FE" w:rsidRDefault="005D45FE" w:rsidP="00250278">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5E060A5" w14:textId="77777777" w:rsidR="00E713B2" w:rsidRPr="00E713B2" w:rsidRDefault="00E713B2" w:rsidP="00E713B2">
            <w:pPr>
              <w:snapToGrid w:val="0"/>
              <w:spacing w:line="260" w:lineRule="atLeast"/>
            </w:pPr>
            <w:r w:rsidRPr="00E713B2">
              <w:t>1-[[2-(2,4-dichlorophényl)-</w:t>
            </w:r>
          </w:p>
          <w:p w14:paraId="1BE87EB9" w14:textId="77777777" w:rsidR="00E713B2" w:rsidRPr="00E713B2" w:rsidRDefault="00E713B2" w:rsidP="00E713B2">
            <w:pPr>
              <w:snapToGrid w:val="0"/>
              <w:spacing w:line="260" w:lineRule="atLeast"/>
            </w:pPr>
            <w:r w:rsidRPr="00E713B2">
              <w:t>4-propyl-1,3-dioxolane-2-</w:t>
            </w:r>
          </w:p>
          <w:p w14:paraId="41523E72" w14:textId="77777777" w:rsidR="005D45FE" w:rsidRPr="005D45FE" w:rsidRDefault="00E713B2" w:rsidP="00E713B2">
            <w:pPr>
              <w:snapToGrid w:val="0"/>
              <w:spacing w:line="260" w:lineRule="atLeast"/>
            </w:pPr>
            <w:r w:rsidRPr="00E713B2">
              <w:t>yl]méthyl]-1H-1,2,4-triazole</w:t>
            </w:r>
          </w:p>
        </w:tc>
      </w:tr>
      <w:tr w:rsidR="005D45FE" w14:paraId="2CD82D81" w14:textId="77777777" w:rsidTr="005D45FE">
        <w:tc>
          <w:tcPr>
            <w:tcW w:w="4077" w:type="dxa"/>
            <w:tcBorders>
              <w:top w:val="single" w:sz="4" w:space="0" w:color="000000"/>
              <w:left w:val="single" w:sz="4" w:space="0" w:color="000000"/>
              <w:bottom w:val="single" w:sz="4" w:space="0" w:color="000000"/>
            </w:tcBorders>
            <w:shd w:val="clear" w:color="auto" w:fill="auto"/>
          </w:tcPr>
          <w:p w14:paraId="2B897C1D" w14:textId="77777777" w:rsidR="005D45FE" w:rsidRDefault="005D45FE" w:rsidP="00250278">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46B20DA" w14:textId="77777777" w:rsidR="005D45FE" w:rsidRPr="005D45FE" w:rsidRDefault="00E713B2" w:rsidP="00250278">
            <w:pPr>
              <w:snapToGrid w:val="0"/>
              <w:spacing w:line="260" w:lineRule="atLeast"/>
            </w:pPr>
            <w:r w:rsidRPr="00E713B2">
              <w:t>262-104-4</w:t>
            </w:r>
          </w:p>
        </w:tc>
      </w:tr>
      <w:tr w:rsidR="005D45FE" w14:paraId="7A6F63D6" w14:textId="77777777" w:rsidTr="005D45FE">
        <w:tc>
          <w:tcPr>
            <w:tcW w:w="4077" w:type="dxa"/>
            <w:tcBorders>
              <w:top w:val="single" w:sz="4" w:space="0" w:color="000000"/>
              <w:left w:val="single" w:sz="4" w:space="0" w:color="000000"/>
              <w:bottom w:val="single" w:sz="4" w:space="0" w:color="000000"/>
            </w:tcBorders>
            <w:shd w:val="clear" w:color="auto" w:fill="auto"/>
          </w:tcPr>
          <w:p w14:paraId="7C566D53" w14:textId="77777777" w:rsidR="005D45FE" w:rsidRDefault="005D45FE" w:rsidP="00250278">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AAD0396" w14:textId="77777777" w:rsidR="005D45FE" w:rsidRPr="005D45FE" w:rsidRDefault="00E713B2" w:rsidP="00250278">
            <w:pPr>
              <w:snapToGrid w:val="0"/>
              <w:spacing w:line="260" w:lineRule="atLeast"/>
            </w:pPr>
            <w:r w:rsidRPr="00E713B2">
              <w:t>60207-90-1</w:t>
            </w:r>
          </w:p>
        </w:tc>
      </w:tr>
      <w:tr w:rsidR="005D45FE" w14:paraId="6F7A27B9" w14:textId="77777777" w:rsidTr="005D45FE">
        <w:tc>
          <w:tcPr>
            <w:tcW w:w="4077" w:type="dxa"/>
            <w:tcBorders>
              <w:top w:val="single" w:sz="4" w:space="0" w:color="000000"/>
              <w:left w:val="single" w:sz="4" w:space="0" w:color="000000"/>
              <w:bottom w:val="single" w:sz="4" w:space="0" w:color="000000"/>
            </w:tcBorders>
            <w:shd w:val="clear" w:color="auto" w:fill="auto"/>
          </w:tcPr>
          <w:p w14:paraId="1E55FA7C" w14:textId="77777777" w:rsidR="005D45FE" w:rsidRDefault="005D45FE" w:rsidP="00250278">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37736B2" w14:textId="77777777" w:rsidR="005D45FE" w:rsidRPr="005D45FE" w:rsidRDefault="005D45FE" w:rsidP="00250278">
            <w:pPr>
              <w:snapToGrid w:val="0"/>
              <w:spacing w:line="260" w:lineRule="atLeast"/>
            </w:pPr>
          </w:p>
        </w:tc>
      </w:tr>
      <w:tr w:rsidR="005D45FE" w14:paraId="203C12B6" w14:textId="77777777" w:rsidTr="005D45FE">
        <w:tc>
          <w:tcPr>
            <w:tcW w:w="4077" w:type="dxa"/>
            <w:tcBorders>
              <w:top w:val="single" w:sz="4" w:space="0" w:color="000000"/>
              <w:left w:val="single" w:sz="4" w:space="0" w:color="000000"/>
              <w:bottom w:val="single" w:sz="4" w:space="0" w:color="000000"/>
            </w:tcBorders>
            <w:shd w:val="clear" w:color="auto" w:fill="auto"/>
          </w:tcPr>
          <w:p w14:paraId="3C52D4FA" w14:textId="77777777" w:rsidR="005D45FE" w:rsidRDefault="005D45FE" w:rsidP="00250278">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0C13C88" w14:textId="77777777" w:rsidR="005D45FE" w:rsidRPr="005D45FE" w:rsidRDefault="00E713B2" w:rsidP="00250278">
            <w:pPr>
              <w:snapToGrid w:val="0"/>
              <w:spacing w:line="260" w:lineRule="atLeast"/>
            </w:pPr>
            <w:r w:rsidRPr="00E713B2">
              <w:t>930 g/kg</w:t>
            </w:r>
          </w:p>
        </w:tc>
      </w:tr>
      <w:tr w:rsidR="005D45FE" w14:paraId="428B86DB" w14:textId="77777777" w:rsidTr="005D45FE">
        <w:trPr>
          <w:trHeight w:val="1359"/>
        </w:trPr>
        <w:tc>
          <w:tcPr>
            <w:tcW w:w="4077" w:type="dxa"/>
            <w:tcBorders>
              <w:top w:val="single" w:sz="4" w:space="0" w:color="000000"/>
              <w:left w:val="single" w:sz="4" w:space="0" w:color="000000"/>
              <w:bottom w:val="single" w:sz="4" w:space="0" w:color="000000"/>
            </w:tcBorders>
            <w:shd w:val="clear" w:color="auto" w:fill="auto"/>
          </w:tcPr>
          <w:p w14:paraId="3BA699C6" w14:textId="77777777" w:rsidR="005D45FE" w:rsidRDefault="005D45FE" w:rsidP="00250278">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166099D" w14:textId="77777777" w:rsidR="005D45FE" w:rsidRPr="005D45FE" w:rsidRDefault="00A33650" w:rsidP="00250278">
            <w:pPr>
              <w:snapToGrid w:val="0"/>
              <w:spacing w:line="260" w:lineRule="atLeast"/>
            </w:pPr>
            <w:r>
              <w:rPr>
                <w:noProof/>
                <w:lang w:val="fr-FR" w:eastAsia="fr-FR"/>
              </w:rPr>
              <w:drawing>
                <wp:inline distT="0" distB="0" distL="0" distR="0" wp14:anchorId="025C2FA0" wp14:editId="259BBBA9">
                  <wp:extent cx="2190750" cy="94138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4457" cy="942975"/>
                          </a:xfrm>
                          <a:prstGeom prst="rect">
                            <a:avLst/>
                          </a:prstGeom>
                          <a:noFill/>
                          <a:ln>
                            <a:noFill/>
                          </a:ln>
                        </pic:spPr>
                      </pic:pic>
                    </a:graphicData>
                  </a:graphic>
                </wp:inline>
              </w:drawing>
            </w:r>
          </w:p>
        </w:tc>
      </w:tr>
    </w:tbl>
    <w:p w14:paraId="7DC14996" w14:textId="77777777" w:rsidR="008450B3" w:rsidRDefault="008450B3">
      <w:pPr>
        <w:spacing w:line="260" w:lineRule="atLeast"/>
        <w:rPr>
          <w:rFonts w:eastAsia="Calibri"/>
          <w:lang w:eastAsia="fr-FR"/>
        </w:rPr>
      </w:pPr>
    </w:p>
    <w:tbl>
      <w:tblPr>
        <w:tblW w:w="0" w:type="auto"/>
        <w:tblInd w:w="-5" w:type="dxa"/>
        <w:tblLayout w:type="fixed"/>
        <w:tblLook w:val="0000" w:firstRow="0" w:lastRow="0" w:firstColumn="0" w:lastColumn="0" w:noHBand="0" w:noVBand="0"/>
      </w:tblPr>
      <w:tblGrid>
        <w:gridCol w:w="4077"/>
        <w:gridCol w:w="5363"/>
      </w:tblGrid>
      <w:tr w:rsidR="008450B3" w14:paraId="206C913F" w14:textId="77777777" w:rsidTr="00250278">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B30F67A" w14:textId="77777777" w:rsidR="008450B3" w:rsidRDefault="008450B3" w:rsidP="00250278">
            <w:pPr>
              <w:spacing w:line="260" w:lineRule="atLeast"/>
              <w:jc w:val="center"/>
            </w:pPr>
            <w:r>
              <w:rPr>
                <w:rFonts w:eastAsia="Calibri"/>
                <w:b/>
                <w:lang w:eastAsia="en-US"/>
              </w:rPr>
              <w:t>Main constituents</w:t>
            </w:r>
          </w:p>
        </w:tc>
      </w:tr>
      <w:tr w:rsidR="008450B3" w14:paraId="28749C87" w14:textId="77777777" w:rsidTr="00250278">
        <w:tc>
          <w:tcPr>
            <w:tcW w:w="4077" w:type="dxa"/>
            <w:tcBorders>
              <w:top w:val="single" w:sz="4" w:space="0" w:color="000000"/>
              <w:left w:val="single" w:sz="4" w:space="0" w:color="000000"/>
              <w:bottom w:val="single" w:sz="4" w:space="0" w:color="000000"/>
            </w:tcBorders>
            <w:shd w:val="clear" w:color="auto" w:fill="auto"/>
          </w:tcPr>
          <w:p w14:paraId="000CD929" w14:textId="77777777" w:rsidR="008450B3" w:rsidRDefault="008450B3" w:rsidP="00250278">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7F3A103" w14:textId="77777777" w:rsidR="008450B3" w:rsidRPr="00326A0D" w:rsidRDefault="00326A0D" w:rsidP="00250278">
            <w:pPr>
              <w:snapToGrid w:val="0"/>
              <w:spacing w:line="260" w:lineRule="atLeast"/>
              <w:rPr>
                <w:rFonts w:eastAsia="Calibri"/>
                <w:lang w:eastAsia="en-US"/>
              </w:rPr>
            </w:pPr>
            <w:r w:rsidRPr="00326A0D">
              <w:rPr>
                <w:rFonts w:eastAsia="Calibri"/>
                <w:lang w:eastAsia="en-US"/>
              </w:rPr>
              <w:t xml:space="preserve">Tebuconazole </w:t>
            </w:r>
          </w:p>
        </w:tc>
      </w:tr>
      <w:tr w:rsidR="008450B3" w:rsidRPr="002A2E88" w14:paraId="41F82EBE" w14:textId="77777777" w:rsidTr="00250278">
        <w:tc>
          <w:tcPr>
            <w:tcW w:w="4077" w:type="dxa"/>
            <w:tcBorders>
              <w:top w:val="single" w:sz="4" w:space="0" w:color="000000"/>
              <w:left w:val="single" w:sz="4" w:space="0" w:color="000000"/>
              <w:bottom w:val="single" w:sz="4" w:space="0" w:color="000000"/>
            </w:tcBorders>
            <w:shd w:val="clear" w:color="auto" w:fill="auto"/>
          </w:tcPr>
          <w:p w14:paraId="1CA59D2A" w14:textId="77777777" w:rsidR="008450B3" w:rsidRDefault="008450B3" w:rsidP="00250278">
            <w:pPr>
              <w:spacing w:line="260" w:lineRule="atLeast"/>
              <w:rPr>
                <w:rFonts w:eastAsia="Calibri"/>
                <w:b/>
                <w:lang w:eastAsia="en-US"/>
              </w:rPr>
            </w:pPr>
            <w:r>
              <w:rPr>
                <w:rFonts w:eastAsia="Calibri"/>
                <w:b/>
                <w:lang w:eastAsia="en-US"/>
              </w:rPr>
              <w:lastRenderedPageBreak/>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88B056A" w14:textId="77777777" w:rsidR="002545A1" w:rsidRPr="00AA571F" w:rsidRDefault="002545A1" w:rsidP="002545A1">
            <w:pPr>
              <w:snapToGrid w:val="0"/>
              <w:spacing w:line="260" w:lineRule="atLeast"/>
              <w:rPr>
                <w:rFonts w:eastAsia="Calibri"/>
                <w:lang w:val="fr-FR" w:eastAsia="en-US"/>
              </w:rPr>
            </w:pPr>
            <w:r w:rsidRPr="00AA571F">
              <w:rPr>
                <w:rFonts w:eastAsia="Calibri"/>
                <w:lang w:val="fr-FR" w:eastAsia="en-US"/>
              </w:rPr>
              <w:t>1-(4-chlorophényl)-4,4-</w:t>
            </w:r>
          </w:p>
          <w:p w14:paraId="285B6CFB" w14:textId="77777777" w:rsidR="002545A1" w:rsidRPr="00AA571F" w:rsidRDefault="002545A1" w:rsidP="002545A1">
            <w:pPr>
              <w:snapToGrid w:val="0"/>
              <w:spacing w:line="260" w:lineRule="atLeast"/>
              <w:rPr>
                <w:rFonts w:eastAsia="Calibri"/>
                <w:lang w:val="fr-FR" w:eastAsia="en-US"/>
              </w:rPr>
            </w:pPr>
            <w:r w:rsidRPr="00AA571F">
              <w:rPr>
                <w:rFonts w:eastAsia="Calibri"/>
                <w:lang w:val="fr-FR" w:eastAsia="en-US"/>
              </w:rPr>
              <w:t>diméthyl-3-(1,2,4-triazole-</w:t>
            </w:r>
          </w:p>
          <w:p w14:paraId="567098DF" w14:textId="77777777" w:rsidR="002545A1" w:rsidRPr="00AA571F" w:rsidRDefault="002545A1" w:rsidP="002545A1">
            <w:pPr>
              <w:snapToGrid w:val="0"/>
              <w:spacing w:line="260" w:lineRule="atLeast"/>
              <w:rPr>
                <w:rFonts w:eastAsia="Calibri"/>
                <w:lang w:val="fr-FR" w:eastAsia="en-US"/>
              </w:rPr>
            </w:pPr>
            <w:r w:rsidRPr="00AA571F">
              <w:rPr>
                <w:rFonts w:eastAsia="Calibri"/>
                <w:lang w:val="fr-FR" w:eastAsia="en-US"/>
              </w:rPr>
              <w:t>1-ylméthyl)pentane-</w:t>
            </w:r>
          </w:p>
          <w:p w14:paraId="38A58BFD" w14:textId="77777777" w:rsidR="008450B3" w:rsidRPr="0099727B" w:rsidRDefault="002545A1" w:rsidP="002545A1">
            <w:pPr>
              <w:snapToGrid w:val="0"/>
              <w:spacing w:line="260" w:lineRule="atLeast"/>
              <w:rPr>
                <w:rFonts w:eastAsia="Calibri"/>
                <w:lang w:val="fr-FR" w:eastAsia="en-US"/>
              </w:rPr>
            </w:pPr>
            <w:r w:rsidRPr="006B20C8">
              <w:rPr>
                <w:rFonts w:eastAsia="Calibri"/>
                <w:lang w:val="fr-FR" w:eastAsia="en-US"/>
              </w:rPr>
              <w:t>3-ol</w:t>
            </w:r>
          </w:p>
        </w:tc>
      </w:tr>
      <w:tr w:rsidR="008450B3" w14:paraId="27D4E337" w14:textId="77777777" w:rsidTr="00250278">
        <w:tc>
          <w:tcPr>
            <w:tcW w:w="4077" w:type="dxa"/>
            <w:tcBorders>
              <w:top w:val="single" w:sz="4" w:space="0" w:color="000000"/>
              <w:left w:val="single" w:sz="4" w:space="0" w:color="000000"/>
              <w:bottom w:val="single" w:sz="4" w:space="0" w:color="000000"/>
            </w:tcBorders>
            <w:shd w:val="clear" w:color="auto" w:fill="auto"/>
          </w:tcPr>
          <w:p w14:paraId="692613F3" w14:textId="77777777" w:rsidR="008450B3" w:rsidRDefault="008450B3" w:rsidP="00250278">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4D844D0" w14:textId="77777777" w:rsidR="008450B3" w:rsidRPr="002545A1" w:rsidRDefault="002545A1" w:rsidP="00250278">
            <w:pPr>
              <w:snapToGrid w:val="0"/>
              <w:spacing w:line="260" w:lineRule="atLeast"/>
              <w:rPr>
                <w:rFonts w:eastAsia="Calibri"/>
                <w:lang w:eastAsia="en-US"/>
              </w:rPr>
            </w:pPr>
            <w:r w:rsidRPr="002545A1">
              <w:rPr>
                <w:rFonts w:eastAsia="Calibri"/>
                <w:lang w:eastAsia="en-US"/>
              </w:rPr>
              <w:t>403-640-2</w:t>
            </w:r>
          </w:p>
        </w:tc>
      </w:tr>
      <w:tr w:rsidR="008450B3" w14:paraId="10AF8DA6" w14:textId="77777777" w:rsidTr="00250278">
        <w:tc>
          <w:tcPr>
            <w:tcW w:w="4077" w:type="dxa"/>
            <w:tcBorders>
              <w:top w:val="single" w:sz="4" w:space="0" w:color="000000"/>
              <w:left w:val="single" w:sz="4" w:space="0" w:color="000000"/>
              <w:bottom w:val="single" w:sz="4" w:space="0" w:color="000000"/>
            </w:tcBorders>
            <w:shd w:val="clear" w:color="auto" w:fill="auto"/>
          </w:tcPr>
          <w:p w14:paraId="2D1D6E01" w14:textId="77777777" w:rsidR="008450B3" w:rsidRDefault="008450B3" w:rsidP="00250278">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D11D89B" w14:textId="77777777" w:rsidR="008450B3" w:rsidRPr="002545A1" w:rsidRDefault="002545A1" w:rsidP="00250278">
            <w:pPr>
              <w:snapToGrid w:val="0"/>
              <w:spacing w:line="260" w:lineRule="atLeast"/>
              <w:rPr>
                <w:rFonts w:eastAsia="Calibri"/>
                <w:lang w:eastAsia="en-US"/>
              </w:rPr>
            </w:pPr>
            <w:r w:rsidRPr="002545A1">
              <w:rPr>
                <w:rFonts w:eastAsia="Calibri"/>
                <w:lang w:eastAsia="en-US"/>
              </w:rPr>
              <w:t>107534-96-3</w:t>
            </w:r>
          </w:p>
        </w:tc>
      </w:tr>
      <w:tr w:rsidR="008450B3" w14:paraId="5C60EC65" w14:textId="77777777" w:rsidTr="00250278">
        <w:tc>
          <w:tcPr>
            <w:tcW w:w="4077" w:type="dxa"/>
            <w:tcBorders>
              <w:top w:val="single" w:sz="4" w:space="0" w:color="000000"/>
              <w:left w:val="single" w:sz="4" w:space="0" w:color="000000"/>
              <w:bottom w:val="single" w:sz="4" w:space="0" w:color="000000"/>
            </w:tcBorders>
            <w:shd w:val="clear" w:color="auto" w:fill="auto"/>
          </w:tcPr>
          <w:p w14:paraId="39D9DCE4" w14:textId="77777777" w:rsidR="008450B3" w:rsidRDefault="008450B3" w:rsidP="00250278">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5FBEA85" w14:textId="77777777" w:rsidR="008450B3" w:rsidRPr="002545A1" w:rsidRDefault="008450B3" w:rsidP="00250278">
            <w:pPr>
              <w:snapToGrid w:val="0"/>
              <w:spacing w:line="260" w:lineRule="atLeast"/>
              <w:rPr>
                <w:rFonts w:eastAsia="Calibri"/>
                <w:lang w:eastAsia="en-US"/>
              </w:rPr>
            </w:pPr>
          </w:p>
        </w:tc>
      </w:tr>
      <w:tr w:rsidR="008450B3" w14:paraId="24339B0C" w14:textId="77777777" w:rsidTr="00250278">
        <w:tc>
          <w:tcPr>
            <w:tcW w:w="4077" w:type="dxa"/>
            <w:tcBorders>
              <w:top w:val="single" w:sz="4" w:space="0" w:color="000000"/>
              <w:left w:val="single" w:sz="4" w:space="0" w:color="000000"/>
              <w:bottom w:val="single" w:sz="4" w:space="0" w:color="000000"/>
            </w:tcBorders>
            <w:shd w:val="clear" w:color="auto" w:fill="auto"/>
          </w:tcPr>
          <w:p w14:paraId="0D59D71B" w14:textId="77777777" w:rsidR="008450B3" w:rsidRDefault="008450B3" w:rsidP="00250278">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A9DD650" w14:textId="77777777" w:rsidR="008450B3" w:rsidRPr="002545A1" w:rsidRDefault="002545A1" w:rsidP="00250278">
            <w:pPr>
              <w:snapToGrid w:val="0"/>
              <w:spacing w:line="260" w:lineRule="atLeast"/>
              <w:rPr>
                <w:rFonts w:eastAsia="Calibri"/>
                <w:lang w:eastAsia="en-US"/>
              </w:rPr>
            </w:pPr>
            <w:r w:rsidRPr="002545A1">
              <w:rPr>
                <w:rFonts w:eastAsia="Calibri"/>
                <w:lang w:eastAsia="en-US"/>
              </w:rPr>
              <w:t>950 g/kg</w:t>
            </w:r>
          </w:p>
        </w:tc>
      </w:tr>
      <w:tr w:rsidR="008450B3" w14:paraId="745A4CD0" w14:textId="77777777" w:rsidTr="00250278">
        <w:trPr>
          <w:trHeight w:val="1359"/>
        </w:trPr>
        <w:tc>
          <w:tcPr>
            <w:tcW w:w="4077" w:type="dxa"/>
            <w:tcBorders>
              <w:top w:val="single" w:sz="4" w:space="0" w:color="000000"/>
              <w:left w:val="single" w:sz="4" w:space="0" w:color="000000"/>
              <w:bottom w:val="single" w:sz="4" w:space="0" w:color="000000"/>
            </w:tcBorders>
            <w:shd w:val="clear" w:color="auto" w:fill="auto"/>
          </w:tcPr>
          <w:p w14:paraId="6ACFE8FC" w14:textId="77777777" w:rsidR="008450B3" w:rsidRDefault="008450B3" w:rsidP="00250278">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529EC48" w14:textId="77777777" w:rsidR="008450B3" w:rsidRPr="002545A1" w:rsidRDefault="00054E25" w:rsidP="00250278">
            <w:pPr>
              <w:snapToGrid w:val="0"/>
              <w:spacing w:line="260" w:lineRule="atLeast"/>
              <w:rPr>
                <w:rFonts w:eastAsia="Calibri"/>
                <w:lang w:eastAsia="en-US"/>
              </w:rPr>
            </w:pPr>
            <w:r>
              <w:rPr>
                <w:rFonts w:eastAsia="Calibri"/>
                <w:noProof/>
                <w:lang w:val="fr-FR" w:eastAsia="fr-FR"/>
              </w:rPr>
              <w:drawing>
                <wp:inline distT="0" distB="0" distL="0" distR="0" wp14:anchorId="627AF9A6" wp14:editId="25D870C0">
                  <wp:extent cx="1533525" cy="853999"/>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372" cy="858369"/>
                          </a:xfrm>
                          <a:prstGeom prst="rect">
                            <a:avLst/>
                          </a:prstGeom>
                          <a:noFill/>
                          <a:ln>
                            <a:noFill/>
                          </a:ln>
                        </pic:spPr>
                      </pic:pic>
                    </a:graphicData>
                  </a:graphic>
                </wp:inline>
              </w:drawing>
            </w:r>
          </w:p>
        </w:tc>
      </w:tr>
    </w:tbl>
    <w:p w14:paraId="4741AC6A" w14:textId="77777777" w:rsidR="008450B3" w:rsidRDefault="008450B3">
      <w:pPr>
        <w:spacing w:line="260" w:lineRule="atLeast"/>
        <w:rPr>
          <w:rFonts w:eastAsia="Calibri"/>
          <w:lang w:eastAsia="fr-FR"/>
        </w:rPr>
      </w:pPr>
    </w:p>
    <w:tbl>
      <w:tblPr>
        <w:tblW w:w="0" w:type="auto"/>
        <w:tblInd w:w="-5" w:type="dxa"/>
        <w:tblLayout w:type="fixed"/>
        <w:tblLook w:val="0000" w:firstRow="0" w:lastRow="0" w:firstColumn="0" w:lastColumn="0" w:noHBand="0" w:noVBand="0"/>
      </w:tblPr>
      <w:tblGrid>
        <w:gridCol w:w="4077"/>
        <w:gridCol w:w="5363"/>
      </w:tblGrid>
      <w:tr w:rsidR="008450B3" w14:paraId="7DD2DF69" w14:textId="77777777" w:rsidTr="00250278">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D804B3B" w14:textId="77777777" w:rsidR="008450B3" w:rsidRDefault="008450B3" w:rsidP="00250278">
            <w:pPr>
              <w:spacing w:line="260" w:lineRule="atLeast"/>
              <w:jc w:val="center"/>
            </w:pPr>
            <w:r>
              <w:rPr>
                <w:rFonts w:eastAsia="Calibri"/>
                <w:b/>
                <w:lang w:eastAsia="en-US"/>
              </w:rPr>
              <w:t>Main constituents</w:t>
            </w:r>
          </w:p>
        </w:tc>
      </w:tr>
      <w:tr w:rsidR="008450B3" w14:paraId="02A4FF38" w14:textId="77777777" w:rsidTr="00250278">
        <w:tc>
          <w:tcPr>
            <w:tcW w:w="4077" w:type="dxa"/>
            <w:tcBorders>
              <w:top w:val="single" w:sz="4" w:space="0" w:color="000000"/>
              <w:left w:val="single" w:sz="4" w:space="0" w:color="000000"/>
              <w:bottom w:val="single" w:sz="4" w:space="0" w:color="000000"/>
            </w:tcBorders>
            <w:shd w:val="clear" w:color="auto" w:fill="auto"/>
          </w:tcPr>
          <w:p w14:paraId="1DD1BC34" w14:textId="77777777" w:rsidR="008450B3" w:rsidRDefault="008450B3" w:rsidP="00250278">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22DD083" w14:textId="77777777" w:rsidR="008450B3" w:rsidRPr="0094431E" w:rsidRDefault="0094431E" w:rsidP="00250278">
            <w:pPr>
              <w:snapToGrid w:val="0"/>
              <w:spacing w:line="260" w:lineRule="atLeast"/>
              <w:rPr>
                <w:rFonts w:eastAsia="Calibri"/>
                <w:lang w:eastAsia="en-US"/>
              </w:rPr>
            </w:pPr>
            <w:r w:rsidRPr="0094431E">
              <w:rPr>
                <w:rFonts w:eastAsia="Calibri"/>
                <w:lang w:eastAsia="en-US"/>
              </w:rPr>
              <w:t>IPBC</w:t>
            </w:r>
          </w:p>
        </w:tc>
      </w:tr>
      <w:tr w:rsidR="008450B3" w14:paraId="70753CA7" w14:textId="77777777" w:rsidTr="00250278">
        <w:tc>
          <w:tcPr>
            <w:tcW w:w="4077" w:type="dxa"/>
            <w:tcBorders>
              <w:top w:val="single" w:sz="4" w:space="0" w:color="000000"/>
              <w:left w:val="single" w:sz="4" w:space="0" w:color="000000"/>
              <w:bottom w:val="single" w:sz="4" w:space="0" w:color="000000"/>
            </w:tcBorders>
            <w:shd w:val="clear" w:color="auto" w:fill="auto"/>
          </w:tcPr>
          <w:p w14:paraId="0EDFC1B7" w14:textId="77777777" w:rsidR="008450B3" w:rsidRDefault="008450B3" w:rsidP="00250278">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9175011" w14:textId="77777777" w:rsidR="00F7569F" w:rsidRPr="00F7569F" w:rsidRDefault="00F7569F" w:rsidP="00F7569F">
            <w:pPr>
              <w:snapToGrid w:val="0"/>
              <w:spacing w:line="260" w:lineRule="atLeast"/>
              <w:rPr>
                <w:rFonts w:eastAsia="Calibri"/>
                <w:lang w:eastAsia="en-US"/>
              </w:rPr>
            </w:pPr>
            <w:r w:rsidRPr="00F7569F">
              <w:rPr>
                <w:rFonts w:eastAsia="Calibri"/>
                <w:lang w:eastAsia="en-US"/>
              </w:rPr>
              <w:t>Butylcarbamate de</w:t>
            </w:r>
          </w:p>
          <w:p w14:paraId="4E676AB3" w14:textId="77777777" w:rsidR="008450B3" w:rsidRPr="00F7569F" w:rsidRDefault="00F7569F" w:rsidP="00F7569F">
            <w:pPr>
              <w:snapToGrid w:val="0"/>
              <w:spacing w:line="260" w:lineRule="atLeast"/>
              <w:rPr>
                <w:rFonts w:eastAsia="Calibri"/>
                <w:lang w:eastAsia="en-US"/>
              </w:rPr>
            </w:pPr>
            <w:r w:rsidRPr="00F7569F">
              <w:rPr>
                <w:rFonts w:eastAsia="Calibri"/>
                <w:lang w:eastAsia="en-US"/>
              </w:rPr>
              <w:t>3-iodo-2-propynyle</w:t>
            </w:r>
          </w:p>
        </w:tc>
      </w:tr>
      <w:tr w:rsidR="008450B3" w14:paraId="7CEDFAFC" w14:textId="77777777" w:rsidTr="00250278">
        <w:tc>
          <w:tcPr>
            <w:tcW w:w="4077" w:type="dxa"/>
            <w:tcBorders>
              <w:top w:val="single" w:sz="4" w:space="0" w:color="000000"/>
              <w:left w:val="single" w:sz="4" w:space="0" w:color="000000"/>
              <w:bottom w:val="single" w:sz="4" w:space="0" w:color="000000"/>
            </w:tcBorders>
            <w:shd w:val="clear" w:color="auto" w:fill="auto"/>
          </w:tcPr>
          <w:p w14:paraId="5CA4B486" w14:textId="77777777" w:rsidR="008450B3" w:rsidRDefault="008450B3" w:rsidP="00250278">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5AE5B36" w14:textId="77777777" w:rsidR="008450B3" w:rsidRPr="00F7569F" w:rsidRDefault="00F7569F" w:rsidP="00250278">
            <w:pPr>
              <w:snapToGrid w:val="0"/>
              <w:spacing w:line="260" w:lineRule="atLeast"/>
              <w:rPr>
                <w:rFonts w:eastAsia="Calibri"/>
                <w:lang w:eastAsia="en-US"/>
              </w:rPr>
            </w:pPr>
            <w:r w:rsidRPr="00F7569F">
              <w:rPr>
                <w:rFonts w:eastAsia="Calibri"/>
                <w:lang w:eastAsia="en-US"/>
              </w:rPr>
              <w:t>259-627-5</w:t>
            </w:r>
          </w:p>
        </w:tc>
      </w:tr>
      <w:tr w:rsidR="008450B3" w14:paraId="22DDA6F5" w14:textId="77777777" w:rsidTr="00250278">
        <w:tc>
          <w:tcPr>
            <w:tcW w:w="4077" w:type="dxa"/>
            <w:tcBorders>
              <w:top w:val="single" w:sz="4" w:space="0" w:color="000000"/>
              <w:left w:val="single" w:sz="4" w:space="0" w:color="000000"/>
              <w:bottom w:val="single" w:sz="4" w:space="0" w:color="000000"/>
            </w:tcBorders>
            <w:shd w:val="clear" w:color="auto" w:fill="auto"/>
          </w:tcPr>
          <w:p w14:paraId="50C2839E" w14:textId="77777777" w:rsidR="008450B3" w:rsidRDefault="008450B3" w:rsidP="00250278">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14017CB" w14:textId="77777777" w:rsidR="008450B3" w:rsidRPr="00F7569F" w:rsidRDefault="00F7569F" w:rsidP="00250278">
            <w:pPr>
              <w:snapToGrid w:val="0"/>
              <w:spacing w:line="260" w:lineRule="atLeast"/>
              <w:rPr>
                <w:rFonts w:eastAsia="Calibri"/>
                <w:lang w:eastAsia="en-US"/>
              </w:rPr>
            </w:pPr>
            <w:r w:rsidRPr="00F7569F">
              <w:rPr>
                <w:rFonts w:eastAsia="Calibri"/>
                <w:lang w:eastAsia="en-US"/>
              </w:rPr>
              <w:t>55406-53-6</w:t>
            </w:r>
          </w:p>
        </w:tc>
      </w:tr>
      <w:tr w:rsidR="008450B3" w14:paraId="25EF2FC4" w14:textId="77777777" w:rsidTr="00250278">
        <w:tc>
          <w:tcPr>
            <w:tcW w:w="4077" w:type="dxa"/>
            <w:tcBorders>
              <w:top w:val="single" w:sz="4" w:space="0" w:color="000000"/>
              <w:left w:val="single" w:sz="4" w:space="0" w:color="000000"/>
              <w:bottom w:val="single" w:sz="4" w:space="0" w:color="000000"/>
            </w:tcBorders>
            <w:shd w:val="clear" w:color="auto" w:fill="auto"/>
          </w:tcPr>
          <w:p w14:paraId="2C5AC12C" w14:textId="77777777" w:rsidR="008450B3" w:rsidRDefault="008450B3" w:rsidP="00250278">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0B1895B" w14:textId="77777777" w:rsidR="008450B3" w:rsidRPr="00F7569F" w:rsidRDefault="008450B3" w:rsidP="00250278">
            <w:pPr>
              <w:snapToGrid w:val="0"/>
              <w:spacing w:line="260" w:lineRule="atLeast"/>
              <w:rPr>
                <w:rFonts w:eastAsia="Calibri"/>
                <w:lang w:eastAsia="en-US"/>
              </w:rPr>
            </w:pPr>
          </w:p>
        </w:tc>
      </w:tr>
      <w:tr w:rsidR="008450B3" w14:paraId="79C36405" w14:textId="77777777" w:rsidTr="00250278">
        <w:tc>
          <w:tcPr>
            <w:tcW w:w="4077" w:type="dxa"/>
            <w:tcBorders>
              <w:top w:val="single" w:sz="4" w:space="0" w:color="000000"/>
              <w:left w:val="single" w:sz="4" w:space="0" w:color="000000"/>
              <w:bottom w:val="single" w:sz="4" w:space="0" w:color="000000"/>
            </w:tcBorders>
            <w:shd w:val="clear" w:color="auto" w:fill="auto"/>
          </w:tcPr>
          <w:p w14:paraId="64084586" w14:textId="77777777" w:rsidR="008450B3" w:rsidRDefault="008450B3" w:rsidP="00250278">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C5FFEEC" w14:textId="77777777" w:rsidR="008450B3" w:rsidRPr="00F7569F" w:rsidRDefault="00F7569F" w:rsidP="00250278">
            <w:pPr>
              <w:snapToGrid w:val="0"/>
              <w:spacing w:line="260" w:lineRule="atLeast"/>
              <w:rPr>
                <w:rFonts w:eastAsia="Calibri"/>
                <w:lang w:eastAsia="en-US"/>
              </w:rPr>
            </w:pPr>
            <w:r w:rsidRPr="00F7569F">
              <w:rPr>
                <w:rFonts w:eastAsia="Calibri"/>
                <w:lang w:eastAsia="en-US"/>
              </w:rPr>
              <w:t>980 g/kg</w:t>
            </w:r>
          </w:p>
        </w:tc>
      </w:tr>
      <w:tr w:rsidR="008450B3" w14:paraId="709E9232" w14:textId="77777777" w:rsidTr="00250278">
        <w:trPr>
          <w:trHeight w:val="1359"/>
        </w:trPr>
        <w:tc>
          <w:tcPr>
            <w:tcW w:w="4077" w:type="dxa"/>
            <w:tcBorders>
              <w:top w:val="single" w:sz="4" w:space="0" w:color="000000"/>
              <w:left w:val="single" w:sz="4" w:space="0" w:color="000000"/>
              <w:bottom w:val="single" w:sz="4" w:space="0" w:color="000000"/>
            </w:tcBorders>
            <w:shd w:val="clear" w:color="auto" w:fill="auto"/>
          </w:tcPr>
          <w:p w14:paraId="57E10E2C" w14:textId="77777777" w:rsidR="008450B3" w:rsidRDefault="008450B3" w:rsidP="00250278">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FE99FA6" w14:textId="77777777" w:rsidR="008450B3" w:rsidRDefault="00F7569F" w:rsidP="00250278">
            <w:pPr>
              <w:snapToGrid w:val="0"/>
              <w:spacing w:line="260" w:lineRule="atLeast"/>
              <w:rPr>
                <w:rFonts w:eastAsia="Calibri"/>
                <w:b/>
                <w:lang w:eastAsia="en-US"/>
              </w:rPr>
            </w:pPr>
            <w:r>
              <w:rPr>
                <w:rFonts w:eastAsia="Calibri"/>
                <w:b/>
                <w:noProof/>
                <w:lang w:val="fr-FR" w:eastAsia="fr-FR"/>
              </w:rPr>
              <w:drawing>
                <wp:inline distT="0" distB="0" distL="0" distR="0" wp14:anchorId="79B7A71B" wp14:editId="1592A6D4">
                  <wp:extent cx="2933700" cy="61351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6181" cy="614031"/>
                          </a:xfrm>
                          <a:prstGeom prst="rect">
                            <a:avLst/>
                          </a:prstGeom>
                          <a:noFill/>
                          <a:ln>
                            <a:noFill/>
                          </a:ln>
                        </pic:spPr>
                      </pic:pic>
                    </a:graphicData>
                  </a:graphic>
                </wp:inline>
              </w:drawing>
            </w:r>
          </w:p>
        </w:tc>
      </w:tr>
    </w:tbl>
    <w:p w14:paraId="0E5B81C7" w14:textId="77777777" w:rsidR="008450B3" w:rsidRDefault="008450B3">
      <w:pPr>
        <w:spacing w:line="260" w:lineRule="atLeast"/>
        <w:rPr>
          <w:rFonts w:eastAsia="Calibri"/>
          <w:lang w:eastAsia="fr-FR"/>
        </w:rPr>
      </w:pPr>
    </w:p>
    <w:p w14:paraId="678E5B46" w14:textId="77777777" w:rsidR="009D0C0B" w:rsidRDefault="00FF204E">
      <w:pPr>
        <w:pStyle w:val="Titre4"/>
        <w:rPr>
          <w:rFonts w:ascii="Times New Roman" w:hAnsi="Times New Roman" w:cs="Times New Roman"/>
          <w:i/>
          <w:lang w:eastAsia="fr-FR"/>
        </w:rPr>
      </w:pPr>
      <w:bookmarkStart w:id="20" w:name="_Toc536627249"/>
      <w:r>
        <w:t>Candidate</w:t>
      </w:r>
      <w:r w:rsidR="00FA480B">
        <w:t xml:space="preserve"> for substitution</w:t>
      </w:r>
      <w:bookmarkEnd w:id="20"/>
    </w:p>
    <w:p w14:paraId="5B507E2B" w14:textId="77777777" w:rsidR="00B83C49" w:rsidRDefault="00B83C49">
      <w:pPr>
        <w:spacing w:line="260" w:lineRule="atLeast"/>
        <w:rPr>
          <w:rFonts w:ascii="Times New Roman" w:eastAsia="Calibri" w:hAnsi="Times New Roman" w:cs="Times New Roman"/>
          <w:i/>
          <w:lang w:eastAsia="fr-FR"/>
        </w:rPr>
      </w:pPr>
    </w:p>
    <w:p w14:paraId="3A052D7C" w14:textId="77455321" w:rsidR="004110EC" w:rsidRDefault="004110EC">
      <w:pPr>
        <w:spacing w:line="260" w:lineRule="atLeast"/>
        <w:rPr>
          <w:rFonts w:eastAsia="Calibri"/>
          <w:lang w:eastAsia="en-US"/>
        </w:rPr>
      </w:pPr>
      <w:r>
        <w:rPr>
          <w:rFonts w:eastAsia="Calibri"/>
          <w:lang w:eastAsia="en-US"/>
        </w:rPr>
        <w:t xml:space="preserve">The active substance tebuconazole contained in the biocidal product X6122B1 is candidate for substitution in accordance </w:t>
      </w:r>
      <w:r w:rsidRPr="0064186D">
        <w:rPr>
          <w:rFonts w:eastAsia="Calibri"/>
          <w:lang w:eastAsia="en-US"/>
        </w:rPr>
        <w:t>with Article 10 of BPR</w:t>
      </w:r>
      <w:r>
        <w:rPr>
          <w:rFonts w:eastAsia="Calibri"/>
          <w:lang w:eastAsia="en-US"/>
        </w:rPr>
        <w:t xml:space="preserve"> because it fulfills the following 2 of the PBT </w:t>
      </w:r>
      <w:r w:rsidR="00AA571F">
        <w:rPr>
          <w:rFonts w:eastAsia="Calibri"/>
          <w:lang w:eastAsia="en-US"/>
        </w:rPr>
        <w:t>criteria:</w:t>
      </w:r>
      <w:r>
        <w:rPr>
          <w:rFonts w:eastAsia="Calibri"/>
          <w:lang w:eastAsia="en-US"/>
        </w:rPr>
        <w:t xml:space="preserve"> vP and T.</w:t>
      </w:r>
    </w:p>
    <w:p w14:paraId="73AEBD2B" w14:textId="77777777" w:rsidR="00B83C49" w:rsidRDefault="004110EC">
      <w:pPr>
        <w:spacing w:line="260" w:lineRule="atLeast"/>
        <w:rPr>
          <w:rFonts w:eastAsia="Calibri"/>
          <w:lang w:eastAsia="en-US"/>
        </w:rPr>
      </w:pPr>
      <w:r w:rsidRPr="0064186D">
        <w:rPr>
          <w:rFonts w:eastAsia="Calibri"/>
          <w:lang w:eastAsia="en-US"/>
        </w:rPr>
        <w:t>The active substance</w:t>
      </w:r>
      <w:r w:rsidR="005D4BCD">
        <w:rPr>
          <w:rFonts w:eastAsia="Calibri"/>
          <w:lang w:eastAsia="en-US"/>
        </w:rPr>
        <w:t>s</w:t>
      </w:r>
      <w:r w:rsidRPr="0064186D">
        <w:rPr>
          <w:rFonts w:eastAsia="Calibri"/>
          <w:lang w:eastAsia="en-US"/>
        </w:rPr>
        <w:t xml:space="preserve"> cypermethrin</w:t>
      </w:r>
      <w:r w:rsidR="005D4BCD">
        <w:rPr>
          <w:rFonts w:eastAsia="Calibri"/>
          <w:lang w:eastAsia="en-US"/>
        </w:rPr>
        <w:t>, propiconazole and IPBC</w:t>
      </w:r>
      <w:r w:rsidRPr="0064186D">
        <w:rPr>
          <w:rFonts w:eastAsia="Calibri"/>
          <w:lang w:eastAsia="en-US"/>
        </w:rPr>
        <w:t xml:space="preserve"> </w:t>
      </w:r>
      <w:r>
        <w:rPr>
          <w:rFonts w:eastAsia="Calibri"/>
          <w:lang w:eastAsia="en-US"/>
        </w:rPr>
        <w:t xml:space="preserve">contained in the biocidal product </w:t>
      </w:r>
      <w:r w:rsidR="005D4BCD">
        <w:rPr>
          <w:rFonts w:eastAsia="Calibri"/>
          <w:lang w:eastAsia="en-US"/>
        </w:rPr>
        <w:t>X6122B1</w:t>
      </w:r>
      <w:r>
        <w:rPr>
          <w:rFonts w:eastAsia="Calibri"/>
          <w:lang w:eastAsia="en-US"/>
        </w:rPr>
        <w:t xml:space="preserve"> </w:t>
      </w:r>
      <w:r w:rsidR="005D4BCD">
        <w:rPr>
          <w:rFonts w:eastAsia="Calibri"/>
          <w:lang w:eastAsia="en-US"/>
        </w:rPr>
        <w:t>are</w:t>
      </w:r>
      <w:r w:rsidRPr="0064186D">
        <w:rPr>
          <w:rFonts w:eastAsia="Calibri"/>
          <w:lang w:eastAsia="en-US"/>
        </w:rPr>
        <w:t xml:space="preserve"> not candidate for substitution in accordance with Article 10 of BPR</w:t>
      </w:r>
      <w:r>
        <w:rPr>
          <w:rFonts w:eastAsia="Calibri"/>
          <w:lang w:eastAsia="en-US"/>
        </w:rPr>
        <w:t>.</w:t>
      </w:r>
    </w:p>
    <w:p w14:paraId="119C13A2" w14:textId="77777777" w:rsidR="004110EC" w:rsidRDefault="004110EC">
      <w:pPr>
        <w:spacing w:line="260" w:lineRule="atLeast"/>
        <w:rPr>
          <w:rFonts w:eastAsia="Calibri"/>
          <w:lang w:eastAsia="en-US"/>
        </w:rPr>
      </w:pPr>
    </w:p>
    <w:p w14:paraId="0F369698" w14:textId="77777777" w:rsidR="0039605F" w:rsidRDefault="0039605F">
      <w:pPr>
        <w:spacing w:line="260" w:lineRule="atLeast"/>
        <w:rPr>
          <w:rFonts w:eastAsia="Calibri"/>
          <w:lang w:eastAsia="en-US"/>
        </w:rPr>
      </w:pPr>
    </w:p>
    <w:p w14:paraId="313B8DE9" w14:textId="154B2563" w:rsidR="009D0C0B" w:rsidRPr="00B50121" w:rsidRDefault="00FA480B" w:rsidP="0039605F">
      <w:pPr>
        <w:pStyle w:val="Titre4"/>
        <w:keepNext w:val="0"/>
        <w:widowControl w:val="0"/>
        <w:rPr>
          <w:b/>
          <w:bCs/>
          <w:color w:val="000000"/>
          <w:lang w:val="en-US" w:eastAsia="en-GB"/>
        </w:rPr>
      </w:pPr>
      <w:bookmarkStart w:id="21" w:name="_Toc536627250"/>
      <w:r w:rsidRPr="00B50121">
        <w:rPr>
          <w:lang w:val="en-US"/>
        </w:rPr>
        <w:t>Qualitative and quantitative information on the composition of the biocidal product</w:t>
      </w:r>
      <w:bookmarkEnd w:id="21"/>
      <w:r w:rsidRPr="00B50121">
        <w:rPr>
          <w:vertAlign w:val="superscript"/>
          <w:lang w:val="en-US"/>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1701"/>
        <w:gridCol w:w="2410"/>
        <w:gridCol w:w="1134"/>
        <w:gridCol w:w="1559"/>
        <w:gridCol w:w="1418"/>
        <w:gridCol w:w="1559"/>
      </w:tblGrid>
      <w:tr w:rsidR="009D0C0B" w14:paraId="3A15A184" w14:textId="77777777" w:rsidTr="0039605F">
        <w:trPr>
          <w:tblHeader/>
        </w:trPr>
        <w:tc>
          <w:tcPr>
            <w:tcW w:w="1701" w:type="dxa"/>
            <w:tcBorders>
              <w:top w:val="single" w:sz="4" w:space="0" w:color="000000"/>
              <w:left w:val="single" w:sz="4" w:space="0" w:color="000000"/>
              <w:bottom w:val="single" w:sz="4" w:space="0" w:color="000000"/>
            </w:tcBorders>
            <w:shd w:val="clear" w:color="auto" w:fill="auto"/>
          </w:tcPr>
          <w:p w14:paraId="54BFF025" w14:textId="77777777" w:rsidR="009D0C0B" w:rsidRDefault="00FA480B" w:rsidP="0039605F">
            <w:pPr>
              <w:widowControl w:val="0"/>
              <w:rPr>
                <w:b/>
                <w:bCs/>
                <w:color w:val="000000"/>
                <w:szCs w:val="24"/>
                <w:lang w:eastAsia="en-GB"/>
              </w:rPr>
            </w:pPr>
            <w:r>
              <w:rPr>
                <w:b/>
                <w:bCs/>
                <w:color w:val="000000"/>
                <w:szCs w:val="24"/>
                <w:lang w:eastAsia="en-GB"/>
              </w:rPr>
              <w:t>Common name</w:t>
            </w:r>
          </w:p>
        </w:tc>
        <w:tc>
          <w:tcPr>
            <w:tcW w:w="2410" w:type="dxa"/>
            <w:tcBorders>
              <w:top w:val="single" w:sz="4" w:space="0" w:color="000000"/>
              <w:left w:val="single" w:sz="4" w:space="0" w:color="000000"/>
              <w:bottom w:val="single" w:sz="4" w:space="0" w:color="000000"/>
            </w:tcBorders>
            <w:shd w:val="clear" w:color="auto" w:fill="auto"/>
          </w:tcPr>
          <w:p w14:paraId="626CA6BD" w14:textId="77777777" w:rsidR="009D0C0B" w:rsidRDefault="00FA480B" w:rsidP="0039605F">
            <w:pPr>
              <w:widowControl w:val="0"/>
              <w:rPr>
                <w:b/>
                <w:bCs/>
                <w:color w:val="000000"/>
                <w:szCs w:val="24"/>
                <w:lang w:eastAsia="en-GB"/>
              </w:rPr>
            </w:pPr>
            <w:r>
              <w:rPr>
                <w:b/>
                <w:bCs/>
                <w:color w:val="000000"/>
                <w:szCs w:val="24"/>
                <w:lang w:eastAsia="en-GB"/>
              </w:rPr>
              <w:t>IUPAC name</w:t>
            </w:r>
          </w:p>
        </w:tc>
        <w:tc>
          <w:tcPr>
            <w:tcW w:w="1134" w:type="dxa"/>
            <w:tcBorders>
              <w:top w:val="single" w:sz="4" w:space="0" w:color="000000"/>
              <w:left w:val="single" w:sz="4" w:space="0" w:color="000000"/>
              <w:bottom w:val="single" w:sz="4" w:space="0" w:color="000000"/>
            </w:tcBorders>
            <w:shd w:val="clear" w:color="auto" w:fill="auto"/>
          </w:tcPr>
          <w:p w14:paraId="7D457EB1" w14:textId="77777777" w:rsidR="009D0C0B" w:rsidRDefault="00FA480B" w:rsidP="0039605F">
            <w:pPr>
              <w:widowControl w:val="0"/>
              <w:rPr>
                <w:b/>
                <w:bCs/>
                <w:color w:val="000000"/>
                <w:szCs w:val="24"/>
                <w:lang w:eastAsia="en-GB"/>
              </w:rPr>
            </w:pPr>
            <w:r>
              <w:rPr>
                <w:b/>
                <w:bCs/>
                <w:color w:val="000000"/>
                <w:szCs w:val="24"/>
                <w:lang w:eastAsia="en-GB"/>
              </w:rPr>
              <w:t>Function</w:t>
            </w:r>
          </w:p>
        </w:tc>
        <w:tc>
          <w:tcPr>
            <w:tcW w:w="1559" w:type="dxa"/>
            <w:tcBorders>
              <w:top w:val="single" w:sz="4" w:space="0" w:color="000000"/>
              <w:left w:val="single" w:sz="4" w:space="0" w:color="000000"/>
              <w:bottom w:val="single" w:sz="4" w:space="0" w:color="000000"/>
            </w:tcBorders>
            <w:shd w:val="clear" w:color="auto" w:fill="auto"/>
          </w:tcPr>
          <w:p w14:paraId="6E1A4AED" w14:textId="77777777" w:rsidR="009D0C0B" w:rsidRDefault="00FA480B" w:rsidP="0039605F">
            <w:pPr>
              <w:widowControl w:val="0"/>
              <w:rPr>
                <w:b/>
                <w:bCs/>
                <w:color w:val="000000"/>
                <w:szCs w:val="24"/>
                <w:lang w:eastAsia="en-GB"/>
              </w:rPr>
            </w:pPr>
            <w:r>
              <w:rPr>
                <w:b/>
                <w:bCs/>
                <w:color w:val="000000"/>
                <w:szCs w:val="24"/>
                <w:lang w:eastAsia="en-GB"/>
              </w:rPr>
              <w:t>CAS number</w:t>
            </w:r>
          </w:p>
        </w:tc>
        <w:tc>
          <w:tcPr>
            <w:tcW w:w="1418" w:type="dxa"/>
            <w:tcBorders>
              <w:top w:val="single" w:sz="4" w:space="0" w:color="000000"/>
              <w:left w:val="single" w:sz="4" w:space="0" w:color="000000"/>
              <w:bottom w:val="single" w:sz="4" w:space="0" w:color="000000"/>
            </w:tcBorders>
            <w:shd w:val="clear" w:color="auto" w:fill="auto"/>
          </w:tcPr>
          <w:p w14:paraId="01B96568" w14:textId="77777777" w:rsidR="009D0C0B" w:rsidRDefault="00FA480B" w:rsidP="0039605F">
            <w:pPr>
              <w:widowControl w:val="0"/>
              <w:rPr>
                <w:b/>
                <w:bCs/>
                <w:color w:val="000000"/>
                <w:szCs w:val="24"/>
                <w:lang w:eastAsia="en-GB"/>
              </w:rPr>
            </w:pPr>
            <w:r>
              <w:rPr>
                <w:b/>
                <w:bCs/>
                <w:color w:val="000000"/>
                <w:szCs w:val="24"/>
                <w:lang w:eastAsia="en-GB"/>
              </w:rPr>
              <w:t>EC number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73EB46" w14:textId="7E82EB7B" w:rsidR="009D0C0B" w:rsidRDefault="00FA480B" w:rsidP="006E26A4">
            <w:pPr>
              <w:widowControl w:val="0"/>
            </w:pPr>
            <w:r>
              <w:rPr>
                <w:b/>
                <w:bCs/>
                <w:color w:val="000000"/>
                <w:szCs w:val="24"/>
                <w:lang w:eastAsia="en-GB"/>
              </w:rPr>
              <w:t>Content (%)</w:t>
            </w:r>
            <w:r w:rsidR="003403ED">
              <w:rPr>
                <w:b/>
                <w:bCs/>
                <w:color w:val="000000"/>
                <w:szCs w:val="24"/>
                <w:lang w:eastAsia="en-GB"/>
              </w:rPr>
              <w:t xml:space="preserve"> </w:t>
            </w:r>
            <w:r w:rsidR="00986944">
              <w:rPr>
                <w:b/>
                <w:bCs/>
                <w:color w:val="000000"/>
                <w:szCs w:val="24"/>
                <w:lang w:eastAsia="en-GB"/>
              </w:rPr>
              <w:t>(</w:t>
            </w:r>
            <w:r w:rsidR="006E26A4">
              <w:rPr>
                <w:b/>
                <w:bCs/>
                <w:color w:val="000000"/>
                <w:szCs w:val="24"/>
                <w:lang w:eastAsia="en-GB"/>
              </w:rPr>
              <w:t>technical</w:t>
            </w:r>
            <w:r w:rsidR="00986944">
              <w:rPr>
                <w:b/>
                <w:bCs/>
                <w:color w:val="000000"/>
                <w:szCs w:val="24"/>
                <w:lang w:eastAsia="en-GB"/>
              </w:rPr>
              <w:t>)</w:t>
            </w:r>
          </w:p>
        </w:tc>
      </w:tr>
      <w:tr w:rsidR="00CF77DF" w:rsidRPr="00F4797A" w14:paraId="121CC5D4" w14:textId="77777777" w:rsidTr="0039605F">
        <w:tc>
          <w:tcPr>
            <w:tcW w:w="1701" w:type="dxa"/>
            <w:tcBorders>
              <w:left w:val="single" w:sz="4" w:space="0" w:color="000000"/>
              <w:bottom w:val="single" w:sz="4" w:space="0" w:color="000000"/>
            </w:tcBorders>
            <w:shd w:val="clear" w:color="auto" w:fill="auto"/>
          </w:tcPr>
          <w:p w14:paraId="002E7EA3" w14:textId="28C89574" w:rsidR="00CF77DF" w:rsidRPr="00986944" w:rsidRDefault="00641823" w:rsidP="0039605F">
            <w:pPr>
              <w:widowControl w:val="0"/>
              <w:snapToGrid w:val="0"/>
              <w:rPr>
                <w:lang w:val="pl-PL"/>
              </w:rPr>
            </w:pPr>
            <w:r w:rsidRPr="00986944">
              <w:rPr>
                <w:lang w:val="pl-PL"/>
              </w:rPr>
              <w:t>Cypermethrin</w:t>
            </w:r>
          </w:p>
        </w:tc>
        <w:tc>
          <w:tcPr>
            <w:tcW w:w="2410" w:type="dxa"/>
            <w:tcBorders>
              <w:left w:val="single" w:sz="4" w:space="0" w:color="000000"/>
              <w:bottom w:val="single" w:sz="4" w:space="0" w:color="000000"/>
            </w:tcBorders>
            <w:shd w:val="clear" w:color="auto" w:fill="auto"/>
          </w:tcPr>
          <w:p w14:paraId="3E6A9734" w14:textId="77777777" w:rsidR="00641823" w:rsidRPr="00986944" w:rsidRDefault="00641823" w:rsidP="0039605F">
            <w:pPr>
              <w:widowControl w:val="0"/>
              <w:snapToGrid w:val="0"/>
              <w:rPr>
                <w:lang w:val="pl-PL"/>
              </w:rPr>
            </w:pPr>
            <w:r w:rsidRPr="00986944">
              <w:rPr>
                <w:lang w:val="pl-PL"/>
              </w:rPr>
              <w:t xml:space="preserve">(RS)-α-cyano-3phenoxybenzyl-(1RS)- cis, trans-3-(dichlorovinyl)-2,2-dimethylcyclopropanecarboxylate </w:t>
            </w:r>
          </w:p>
          <w:p w14:paraId="12BCE74B" w14:textId="77777777" w:rsidR="00CF77DF" w:rsidRPr="00986944" w:rsidRDefault="00CF77DF" w:rsidP="0039605F">
            <w:pPr>
              <w:widowControl w:val="0"/>
              <w:snapToGrid w:val="0"/>
              <w:rPr>
                <w:lang w:val="pl-PL"/>
              </w:rPr>
            </w:pPr>
          </w:p>
        </w:tc>
        <w:tc>
          <w:tcPr>
            <w:tcW w:w="1134" w:type="dxa"/>
            <w:tcBorders>
              <w:left w:val="single" w:sz="4" w:space="0" w:color="000000"/>
              <w:bottom w:val="single" w:sz="4" w:space="0" w:color="000000"/>
            </w:tcBorders>
            <w:shd w:val="clear" w:color="auto" w:fill="auto"/>
          </w:tcPr>
          <w:p w14:paraId="7401E4F0" w14:textId="7F90CE1C" w:rsidR="00CF77DF" w:rsidRPr="00986944" w:rsidRDefault="00CF77DF" w:rsidP="006E26A4">
            <w:pPr>
              <w:widowControl w:val="0"/>
              <w:snapToGrid w:val="0"/>
              <w:rPr>
                <w:lang w:val="pl-PL"/>
              </w:rPr>
            </w:pPr>
            <w:r w:rsidRPr="00986944">
              <w:rPr>
                <w:lang w:val="pl-PL"/>
              </w:rPr>
              <w:t xml:space="preserve">Active substance </w:t>
            </w:r>
          </w:p>
        </w:tc>
        <w:tc>
          <w:tcPr>
            <w:tcW w:w="1559" w:type="dxa"/>
            <w:tcBorders>
              <w:left w:val="single" w:sz="4" w:space="0" w:color="000000"/>
              <w:bottom w:val="single" w:sz="4" w:space="0" w:color="000000"/>
            </w:tcBorders>
            <w:shd w:val="clear" w:color="auto" w:fill="auto"/>
          </w:tcPr>
          <w:p w14:paraId="07B8B858" w14:textId="77777777" w:rsidR="00CF77DF" w:rsidRPr="00986944" w:rsidRDefault="00CF77DF" w:rsidP="0039605F">
            <w:pPr>
              <w:widowControl w:val="0"/>
              <w:snapToGrid w:val="0"/>
              <w:rPr>
                <w:lang w:val="pl-PL"/>
              </w:rPr>
            </w:pPr>
            <w:r w:rsidRPr="00986944">
              <w:rPr>
                <w:lang w:val="pl-PL"/>
              </w:rPr>
              <w:t>52315-07-8</w:t>
            </w:r>
          </w:p>
        </w:tc>
        <w:tc>
          <w:tcPr>
            <w:tcW w:w="1418" w:type="dxa"/>
            <w:tcBorders>
              <w:left w:val="single" w:sz="4" w:space="0" w:color="000000"/>
              <w:bottom w:val="single" w:sz="4" w:space="0" w:color="000000"/>
            </w:tcBorders>
            <w:shd w:val="clear" w:color="auto" w:fill="auto"/>
          </w:tcPr>
          <w:p w14:paraId="5484B5E6" w14:textId="77777777" w:rsidR="00CF77DF" w:rsidRPr="00986944" w:rsidRDefault="00CF77DF" w:rsidP="0039605F">
            <w:pPr>
              <w:widowControl w:val="0"/>
              <w:snapToGrid w:val="0"/>
              <w:rPr>
                <w:lang w:val="pl-PL"/>
              </w:rPr>
            </w:pPr>
            <w:r w:rsidRPr="00986944">
              <w:rPr>
                <w:lang w:val="pl-PL"/>
              </w:rPr>
              <w:t>257-842-9</w:t>
            </w:r>
          </w:p>
        </w:tc>
        <w:tc>
          <w:tcPr>
            <w:tcW w:w="1559" w:type="dxa"/>
            <w:tcBorders>
              <w:left w:val="single" w:sz="4" w:space="0" w:color="000000"/>
              <w:bottom w:val="single" w:sz="4" w:space="0" w:color="000000"/>
              <w:right w:val="single" w:sz="4" w:space="0" w:color="000000"/>
            </w:tcBorders>
            <w:shd w:val="clear" w:color="auto" w:fill="auto"/>
          </w:tcPr>
          <w:p w14:paraId="02431FA9" w14:textId="2B371CC0" w:rsidR="00CF77DF" w:rsidRPr="00986944" w:rsidRDefault="00CF77DF" w:rsidP="0039605F">
            <w:pPr>
              <w:widowControl w:val="0"/>
              <w:rPr>
                <w:rFonts w:cs="Arial"/>
                <w:color w:val="000000"/>
              </w:rPr>
            </w:pPr>
            <w:r w:rsidRPr="0021636F">
              <w:rPr>
                <w:rFonts w:cs="Arial"/>
                <w:color w:val="000000"/>
              </w:rPr>
              <w:t>0.</w:t>
            </w:r>
            <w:r w:rsidR="006E26A4" w:rsidRPr="0021636F">
              <w:rPr>
                <w:rFonts w:cs="Arial"/>
                <w:color w:val="000000"/>
              </w:rPr>
              <w:t>0</w:t>
            </w:r>
            <w:r w:rsidR="006E26A4">
              <w:rPr>
                <w:rFonts w:cs="Arial"/>
                <w:color w:val="000000"/>
              </w:rPr>
              <w:t>8</w:t>
            </w:r>
            <w:r w:rsidR="006E26A4" w:rsidRPr="00986944">
              <w:rPr>
                <w:rFonts w:cs="Arial"/>
                <w:color w:val="000000"/>
              </w:rPr>
              <w:t xml:space="preserve"> </w:t>
            </w:r>
          </w:p>
          <w:p w14:paraId="64224778" w14:textId="77777777" w:rsidR="00CF77DF" w:rsidRPr="00986944" w:rsidRDefault="00CF77DF" w:rsidP="0039605F">
            <w:pPr>
              <w:widowControl w:val="0"/>
              <w:rPr>
                <w:rFonts w:cs="Arial"/>
              </w:rPr>
            </w:pPr>
          </w:p>
        </w:tc>
      </w:tr>
      <w:tr w:rsidR="00CF77DF" w:rsidRPr="00F4797A" w14:paraId="0F97C866" w14:textId="77777777" w:rsidTr="0039605F">
        <w:tc>
          <w:tcPr>
            <w:tcW w:w="1701" w:type="dxa"/>
            <w:tcBorders>
              <w:left w:val="single" w:sz="4" w:space="0" w:color="000000"/>
              <w:bottom w:val="single" w:sz="4" w:space="0" w:color="000000"/>
            </w:tcBorders>
            <w:shd w:val="clear" w:color="auto" w:fill="auto"/>
          </w:tcPr>
          <w:p w14:paraId="054456C5" w14:textId="4D48C478" w:rsidR="00CF77DF" w:rsidRPr="00986944" w:rsidRDefault="00641823" w:rsidP="0039605F">
            <w:pPr>
              <w:widowControl w:val="0"/>
              <w:snapToGrid w:val="0"/>
              <w:rPr>
                <w:lang w:val="pl-PL"/>
              </w:rPr>
            </w:pPr>
            <w:r w:rsidRPr="00986944">
              <w:rPr>
                <w:lang w:val="pl-PL"/>
              </w:rPr>
              <w:t>Propiconazole</w:t>
            </w:r>
          </w:p>
        </w:tc>
        <w:tc>
          <w:tcPr>
            <w:tcW w:w="2410" w:type="dxa"/>
            <w:tcBorders>
              <w:left w:val="single" w:sz="4" w:space="0" w:color="000000"/>
              <w:bottom w:val="single" w:sz="4" w:space="0" w:color="000000"/>
            </w:tcBorders>
            <w:shd w:val="clear" w:color="auto" w:fill="auto"/>
          </w:tcPr>
          <w:p w14:paraId="35827C7B" w14:textId="77777777" w:rsidR="00641823" w:rsidRPr="00986944" w:rsidRDefault="00641823" w:rsidP="0039605F">
            <w:pPr>
              <w:widowControl w:val="0"/>
              <w:snapToGrid w:val="0"/>
              <w:rPr>
                <w:lang w:val="pl-PL"/>
              </w:rPr>
            </w:pPr>
            <w:r w:rsidRPr="00986944">
              <w:rPr>
                <w:lang w:val="pl-PL"/>
              </w:rPr>
              <w:t>1-[[2-(2,4- dichlorophenyl)-4-propyl-1,3-dioxolan-2-yl]methyl]-1H-1,2,4-triazole</w:t>
            </w:r>
          </w:p>
          <w:p w14:paraId="29C16775" w14:textId="77777777" w:rsidR="00CF77DF" w:rsidRPr="00986944" w:rsidRDefault="00CF77DF" w:rsidP="0039605F">
            <w:pPr>
              <w:widowControl w:val="0"/>
              <w:snapToGrid w:val="0"/>
              <w:rPr>
                <w:lang w:val="pl-PL"/>
              </w:rPr>
            </w:pPr>
          </w:p>
        </w:tc>
        <w:tc>
          <w:tcPr>
            <w:tcW w:w="1134" w:type="dxa"/>
            <w:tcBorders>
              <w:left w:val="single" w:sz="4" w:space="0" w:color="000000"/>
              <w:bottom w:val="single" w:sz="4" w:space="0" w:color="000000"/>
            </w:tcBorders>
            <w:shd w:val="clear" w:color="auto" w:fill="auto"/>
          </w:tcPr>
          <w:p w14:paraId="7BAACD90" w14:textId="7C56C91D" w:rsidR="00CF77DF" w:rsidRPr="00986944" w:rsidRDefault="00CF77DF" w:rsidP="006E26A4">
            <w:pPr>
              <w:widowControl w:val="0"/>
              <w:snapToGrid w:val="0"/>
              <w:rPr>
                <w:lang w:val="pl-PL"/>
              </w:rPr>
            </w:pPr>
            <w:r w:rsidRPr="00986944">
              <w:rPr>
                <w:lang w:val="pl-PL"/>
              </w:rPr>
              <w:lastRenderedPageBreak/>
              <w:t>Active substance</w:t>
            </w:r>
          </w:p>
        </w:tc>
        <w:tc>
          <w:tcPr>
            <w:tcW w:w="1559" w:type="dxa"/>
            <w:tcBorders>
              <w:left w:val="single" w:sz="4" w:space="0" w:color="000000"/>
              <w:bottom w:val="single" w:sz="4" w:space="0" w:color="000000"/>
            </w:tcBorders>
            <w:shd w:val="clear" w:color="auto" w:fill="auto"/>
          </w:tcPr>
          <w:p w14:paraId="629D1A40" w14:textId="77777777" w:rsidR="00CF77DF" w:rsidRPr="00986944" w:rsidRDefault="00CF77DF" w:rsidP="0039605F">
            <w:pPr>
              <w:widowControl w:val="0"/>
              <w:snapToGrid w:val="0"/>
              <w:rPr>
                <w:lang w:val="pl-PL"/>
              </w:rPr>
            </w:pPr>
            <w:r w:rsidRPr="00986944">
              <w:rPr>
                <w:lang w:val="pl-PL"/>
              </w:rPr>
              <w:t>60207-90-1</w:t>
            </w:r>
          </w:p>
        </w:tc>
        <w:tc>
          <w:tcPr>
            <w:tcW w:w="1418" w:type="dxa"/>
            <w:tcBorders>
              <w:left w:val="single" w:sz="4" w:space="0" w:color="000000"/>
              <w:bottom w:val="single" w:sz="4" w:space="0" w:color="000000"/>
            </w:tcBorders>
            <w:shd w:val="clear" w:color="auto" w:fill="auto"/>
          </w:tcPr>
          <w:p w14:paraId="4004FCB7" w14:textId="77777777" w:rsidR="00CF77DF" w:rsidRPr="00986944" w:rsidRDefault="00CF77DF" w:rsidP="0039605F">
            <w:pPr>
              <w:widowControl w:val="0"/>
              <w:snapToGrid w:val="0"/>
              <w:rPr>
                <w:lang w:val="pl-PL"/>
              </w:rPr>
            </w:pPr>
            <w:r w:rsidRPr="00986944">
              <w:t>262-104-4</w:t>
            </w:r>
          </w:p>
        </w:tc>
        <w:tc>
          <w:tcPr>
            <w:tcW w:w="1559" w:type="dxa"/>
            <w:tcBorders>
              <w:left w:val="single" w:sz="4" w:space="0" w:color="000000"/>
              <w:bottom w:val="single" w:sz="4" w:space="0" w:color="000000"/>
              <w:right w:val="single" w:sz="4" w:space="0" w:color="000000"/>
            </w:tcBorders>
            <w:shd w:val="clear" w:color="auto" w:fill="auto"/>
          </w:tcPr>
          <w:p w14:paraId="1A5FCECD" w14:textId="286E55CC" w:rsidR="00CF77DF" w:rsidRPr="00986944" w:rsidRDefault="00CF77DF" w:rsidP="0039605F">
            <w:pPr>
              <w:widowControl w:val="0"/>
              <w:rPr>
                <w:rFonts w:cs="Arial"/>
                <w:color w:val="000000"/>
              </w:rPr>
            </w:pPr>
            <w:r w:rsidRPr="00986944">
              <w:rPr>
                <w:rFonts w:cs="Arial"/>
                <w:color w:val="000000"/>
              </w:rPr>
              <w:t>0.1</w:t>
            </w:r>
            <w:r w:rsidR="006E26A4">
              <w:rPr>
                <w:rFonts w:cs="Arial"/>
                <w:color w:val="000000"/>
              </w:rPr>
              <w:t>6</w:t>
            </w:r>
            <w:r w:rsidRPr="00986944">
              <w:rPr>
                <w:rFonts w:cs="Arial"/>
                <w:color w:val="000000"/>
              </w:rPr>
              <w:t xml:space="preserve"> </w:t>
            </w:r>
          </w:p>
          <w:p w14:paraId="688D4B89" w14:textId="77777777" w:rsidR="00CF77DF" w:rsidRPr="00986944" w:rsidRDefault="00CF77DF" w:rsidP="0039605F">
            <w:pPr>
              <w:widowControl w:val="0"/>
              <w:rPr>
                <w:rFonts w:cs="Arial"/>
              </w:rPr>
            </w:pPr>
          </w:p>
        </w:tc>
      </w:tr>
      <w:tr w:rsidR="00CF77DF" w:rsidRPr="00CF77DF" w14:paraId="67742C5E" w14:textId="77777777" w:rsidTr="0039605F">
        <w:tc>
          <w:tcPr>
            <w:tcW w:w="1701" w:type="dxa"/>
            <w:tcBorders>
              <w:left w:val="single" w:sz="4" w:space="0" w:color="000000"/>
              <w:bottom w:val="single" w:sz="4" w:space="0" w:color="000000"/>
            </w:tcBorders>
            <w:shd w:val="clear" w:color="auto" w:fill="auto"/>
          </w:tcPr>
          <w:p w14:paraId="4CEFADAC" w14:textId="424D066E" w:rsidR="00CF77DF" w:rsidRPr="00986944" w:rsidRDefault="00CF77DF" w:rsidP="0039605F">
            <w:pPr>
              <w:widowControl w:val="0"/>
              <w:snapToGrid w:val="0"/>
              <w:rPr>
                <w:lang w:val="pl-PL"/>
              </w:rPr>
            </w:pPr>
            <w:r w:rsidRPr="00986944">
              <w:rPr>
                <w:lang w:val="pl-PL"/>
              </w:rPr>
              <w:t>Tebuconazole</w:t>
            </w:r>
          </w:p>
        </w:tc>
        <w:tc>
          <w:tcPr>
            <w:tcW w:w="2410" w:type="dxa"/>
            <w:tcBorders>
              <w:left w:val="single" w:sz="4" w:space="0" w:color="000000"/>
              <w:bottom w:val="single" w:sz="4" w:space="0" w:color="000000"/>
            </w:tcBorders>
            <w:shd w:val="clear" w:color="auto" w:fill="auto"/>
          </w:tcPr>
          <w:p w14:paraId="21E6774D" w14:textId="77777777" w:rsidR="00CF77DF" w:rsidRPr="00986944" w:rsidRDefault="00CF77DF" w:rsidP="0039605F">
            <w:pPr>
              <w:widowControl w:val="0"/>
              <w:snapToGrid w:val="0"/>
              <w:rPr>
                <w:lang w:val="pl-PL"/>
              </w:rPr>
            </w:pPr>
            <w:r w:rsidRPr="00986944">
              <w:rPr>
                <w:lang w:val="pl-PL"/>
              </w:rPr>
              <w:t>1-(4-chlorophenyl)-4,4- dimethyl-3-(1,2,4-triazol-1-ylmethyl)pentan-3-ol</w:t>
            </w:r>
          </w:p>
        </w:tc>
        <w:tc>
          <w:tcPr>
            <w:tcW w:w="1134" w:type="dxa"/>
            <w:tcBorders>
              <w:left w:val="single" w:sz="4" w:space="0" w:color="000000"/>
              <w:bottom w:val="single" w:sz="4" w:space="0" w:color="000000"/>
            </w:tcBorders>
            <w:shd w:val="clear" w:color="auto" w:fill="auto"/>
          </w:tcPr>
          <w:p w14:paraId="217B9A51" w14:textId="2BDE3B1E" w:rsidR="00CF77DF" w:rsidRPr="00986944" w:rsidRDefault="00CF77DF" w:rsidP="006E26A4">
            <w:pPr>
              <w:widowControl w:val="0"/>
              <w:snapToGrid w:val="0"/>
              <w:rPr>
                <w:lang w:val="pl-PL"/>
              </w:rPr>
            </w:pPr>
            <w:r w:rsidRPr="00986944">
              <w:rPr>
                <w:lang w:val="pl-PL"/>
              </w:rPr>
              <w:t>Active substance</w:t>
            </w:r>
          </w:p>
        </w:tc>
        <w:tc>
          <w:tcPr>
            <w:tcW w:w="1559" w:type="dxa"/>
            <w:tcBorders>
              <w:left w:val="single" w:sz="4" w:space="0" w:color="000000"/>
              <w:bottom w:val="single" w:sz="4" w:space="0" w:color="000000"/>
            </w:tcBorders>
            <w:shd w:val="clear" w:color="auto" w:fill="auto"/>
          </w:tcPr>
          <w:p w14:paraId="1DDBEAFF" w14:textId="77777777" w:rsidR="00CF77DF" w:rsidRPr="00986944" w:rsidRDefault="00CF77DF" w:rsidP="0039605F">
            <w:pPr>
              <w:widowControl w:val="0"/>
              <w:snapToGrid w:val="0"/>
              <w:rPr>
                <w:lang w:val="pl-PL"/>
              </w:rPr>
            </w:pPr>
            <w:r w:rsidRPr="00986944">
              <w:rPr>
                <w:lang w:val="pl-PL"/>
              </w:rPr>
              <w:t>107534-96-3</w:t>
            </w:r>
          </w:p>
        </w:tc>
        <w:tc>
          <w:tcPr>
            <w:tcW w:w="1418" w:type="dxa"/>
            <w:tcBorders>
              <w:left w:val="single" w:sz="4" w:space="0" w:color="000000"/>
              <w:bottom w:val="single" w:sz="4" w:space="0" w:color="000000"/>
            </w:tcBorders>
            <w:shd w:val="clear" w:color="auto" w:fill="auto"/>
          </w:tcPr>
          <w:p w14:paraId="18D2FCC0" w14:textId="77777777" w:rsidR="00CF77DF" w:rsidRPr="0021636F" w:rsidRDefault="00CF77DF" w:rsidP="0039605F">
            <w:pPr>
              <w:widowControl w:val="0"/>
              <w:snapToGrid w:val="0"/>
              <w:rPr>
                <w:lang w:val="pl-PL"/>
              </w:rPr>
            </w:pPr>
            <w:r w:rsidRPr="0021636F">
              <w:t>403-640-2</w:t>
            </w:r>
          </w:p>
        </w:tc>
        <w:tc>
          <w:tcPr>
            <w:tcW w:w="1559" w:type="dxa"/>
            <w:tcBorders>
              <w:left w:val="single" w:sz="4" w:space="0" w:color="000000"/>
              <w:bottom w:val="single" w:sz="4" w:space="0" w:color="000000"/>
              <w:right w:val="single" w:sz="4" w:space="0" w:color="000000"/>
            </w:tcBorders>
            <w:shd w:val="clear" w:color="auto" w:fill="auto"/>
          </w:tcPr>
          <w:p w14:paraId="7137097E" w14:textId="078EB6BC" w:rsidR="00CF77DF" w:rsidRPr="0021636F" w:rsidRDefault="00CF77DF" w:rsidP="006E26A4">
            <w:pPr>
              <w:widowControl w:val="0"/>
              <w:rPr>
                <w:rFonts w:cs="Arial"/>
              </w:rPr>
            </w:pPr>
            <w:r w:rsidRPr="0021636F">
              <w:rPr>
                <w:rFonts w:cs="Arial"/>
                <w:color w:val="000000"/>
              </w:rPr>
              <w:t>0.05</w:t>
            </w:r>
            <w:r w:rsidR="00986944" w:rsidRPr="0021636F">
              <w:rPr>
                <w:rFonts w:cs="Arial"/>
                <w:color w:val="000000"/>
              </w:rPr>
              <w:t xml:space="preserve"> </w:t>
            </w:r>
          </w:p>
        </w:tc>
      </w:tr>
      <w:tr w:rsidR="00CF77DF" w:rsidRPr="00CF77DF" w14:paraId="62DC0549" w14:textId="77777777" w:rsidTr="0039605F">
        <w:tc>
          <w:tcPr>
            <w:tcW w:w="1701" w:type="dxa"/>
            <w:tcBorders>
              <w:left w:val="single" w:sz="4" w:space="0" w:color="000000"/>
              <w:bottom w:val="single" w:sz="4" w:space="0" w:color="auto"/>
            </w:tcBorders>
            <w:shd w:val="clear" w:color="auto" w:fill="auto"/>
          </w:tcPr>
          <w:p w14:paraId="4DB0471F" w14:textId="6195C5A1" w:rsidR="00CF77DF" w:rsidRPr="00986944" w:rsidRDefault="00641823" w:rsidP="0039605F">
            <w:pPr>
              <w:widowControl w:val="0"/>
              <w:snapToGrid w:val="0"/>
              <w:rPr>
                <w:lang w:val="pl-PL"/>
              </w:rPr>
            </w:pPr>
            <w:r w:rsidRPr="00986944">
              <w:rPr>
                <w:lang w:val="pl-PL"/>
              </w:rPr>
              <w:t>IPBC</w:t>
            </w:r>
          </w:p>
        </w:tc>
        <w:tc>
          <w:tcPr>
            <w:tcW w:w="2410" w:type="dxa"/>
            <w:tcBorders>
              <w:left w:val="single" w:sz="4" w:space="0" w:color="000000"/>
              <w:bottom w:val="single" w:sz="4" w:space="0" w:color="auto"/>
            </w:tcBorders>
            <w:shd w:val="clear" w:color="auto" w:fill="auto"/>
          </w:tcPr>
          <w:p w14:paraId="0913675F" w14:textId="77777777" w:rsidR="00641823" w:rsidRPr="00986944" w:rsidRDefault="00641823" w:rsidP="0039605F">
            <w:pPr>
              <w:widowControl w:val="0"/>
              <w:snapToGrid w:val="0"/>
              <w:rPr>
                <w:lang w:val="pl-PL"/>
              </w:rPr>
            </w:pPr>
            <w:r w:rsidRPr="00986944">
              <w:rPr>
                <w:lang w:val="pl-PL"/>
              </w:rPr>
              <w:t>3-iodo-2-</w:t>
            </w:r>
          </w:p>
          <w:p w14:paraId="48716866" w14:textId="77777777" w:rsidR="00641823" w:rsidRPr="00986944" w:rsidRDefault="00641823" w:rsidP="0039605F">
            <w:pPr>
              <w:widowControl w:val="0"/>
              <w:snapToGrid w:val="0"/>
              <w:rPr>
                <w:lang w:val="pl-PL"/>
              </w:rPr>
            </w:pPr>
            <w:r w:rsidRPr="00986944">
              <w:rPr>
                <w:lang w:val="pl-PL"/>
              </w:rPr>
              <w:t xml:space="preserve">propynylbutylcarbamate </w:t>
            </w:r>
          </w:p>
          <w:p w14:paraId="7EA5594F" w14:textId="77777777" w:rsidR="00CF77DF" w:rsidRPr="00986944" w:rsidRDefault="00CF77DF" w:rsidP="0039605F">
            <w:pPr>
              <w:widowControl w:val="0"/>
              <w:snapToGrid w:val="0"/>
              <w:rPr>
                <w:lang w:val="pl-PL"/>
              </w:rPr>
            </w:pPr>
          </w:p>
        </w:tc>
        <w:tc>
          <w:tcPr>
            <w:tcW w:w="1134" w:type="dxa"/>
            <w:tcBorders>
              <w:left w:val="single" w:sz="4" w:space="0" w:color="000000"/>
              <w:bottom w:val="single" w:sz="4" w:space="0" w:color="auto"/>
            </w:tcBorders>
            <w:shd w:val="clear" w:color="auto" w:fill="auto"/>
          </w:tcPr>
          <w:p w14:paraId="28601EDE" w14:textId="0904ECB1" w:rsidR="00CF77DF" w:rsidRPr="00986944" w:rsidRDefault="00CF77DF" w:rsidP="006E26A4">
            <w:pPr>
              <w:widowControl w:val="0"/>
              <w:snapToGrid w:val="0"/>
              <w:rPr>
                <w:lang w:val="pl-PL"/>
              </w:rPr>
            </w:pPr>
            <w:r w:rsidRPr="00986944">
              <w:rPr>
                <w:lang w:val="pl-PL"/>
              </w:rPr>
              <w:t>Active substance</w:t>
            </w:r>
          </w:p>
        </w:tc>
        <w:tc>
          <w:tcPr>
            <w:tcW w:w="1559" w:type="dxa"/>
            <w:tcBorders>
              <w:left w:val="single" w:sz="4" w:space="0" w:color="000000"/>
              <w:bottom w:val="single" w:sz="4" w:space="0" w:color="auto"/>
            </w:tcBorders>
            <w:shd w:val="clear" w:color="auto" w:fill="auto"/>
          </w:tcPr>
          <w:p w14:paraId="0A8CE52C" w14:textId="77777777" w:rsidR="00CF77DF" w:rsidRPr="00986944" w:rsidRDefault="00CF77DF" w:rsidP="0039605F">
            <w:pPr>
              <w:widowControl w:val="0"/>
              <w:snapToGrid w:val="0"/>
              <w:rPr>
                <w:lang w:val="pl-PL"/>
              </w:rPr>
            </w:pPr>
            <w:r w:rsidRPr="00986944">
              <w:rPr>
                <w:lang w:val="pl-PL"/>
              </w:rPr>
              <w:t>55406-53-6</w:t>
            </w:r>
          </w:p>
        </w:tc>
        <w:tc>
          <w:tcPr>
            <w:tcW w:w="1418" w:type="dxa"/>
            <w:tcBorders>
              <w:left w:val="single" w:sz="4" w:space="0" w:color="000000"/>
              <w:bottom w:val="single" w:sz="4" w:space="0" w:color="auto"/>
            </w:tcBorders>
            <w:shd w:val="clear" w:color="auto" w:fill="auto"/>
          </w:tcPr>
          <w:p w14:paraId="5A407724" w14:textId="77777777" w:rsidR="00CF77DF" w:rsidRPr="0021636F" w:rsidRDefault="00CF77DF" w:rsidP="0039605F">
            <w:pPr>
              <w:widowControl w:val="0"/>
              <w:snapToGrid w:val="0"/>
              <w:rPr>
                <w:lang w:val="pl-PL"/>
              </w:rPr>
            </w:pPr>
            <w:r w:rsidRPr="0021636F">
              <w:rPr>
                <w:position w:val="1"/>
              </w:rPr>
              <w:t>259-627-5</w:t>
            </w:r>
          </w:p>
        </w:tc>
        <w:tc>
          <w:tcPr>
            <w:tcW w:w="1559" w:type="dxa"/>
            <w:tcBorders>
              <w:left w:val="single" w:sz="4" w:space="0" w:color="000000"/>
              <w:bottom w:val="single" w:sz="4" w:space="0" w:color="auto"/>
              <w:right w:val="single" w:sz="4" w:space="0" w:color="000000"/>
            </w:tcBorders>
            <w:shd w:val="clear" w:color="auto" w:fill="auto"/>
          </w:tcPr>
          <w:p w14:paraId="762775B8" w14:textId="1CF90417" w:rsidR="00CF77DF" w:rsidRPr="0021636F" w:rsidRDefault="00CF77DF" w:rsidP="006E26A4">
            <w:pPr>
              <w:widowControl w:val="0"/>
              <w:rPr>
                <w:rFonts w:cs="Arial"/>
              </w:rPr>
            </w:pPr>
            <w:r w:rsidRPr="0021636F">
              <w:rPr>
                <w:rFonts w:cs="Arial"/>
                <w:color w:val="000000"/>
              </w:rPr>
              <w:t>0.</w:t>
            </w:r>
            <w:r w:rsidR="006E26A4" w:rsidRPr="0021636F">
              <w:rPr>
                <w:rFonts w:cs="Arial"/>
                <w:color w:val="000000"/>
              </w:rPr>
              <w:t>0</w:t>
            </w:r>
            <w:r w:rsidR="006E26A4">
              <w:rPr>
                <w:rFonts w:cs="Arial"/>
                <w:color w:val="000000"/>
              </w:rPr>
              <w:t>5</w:t>
            </w:r>
            <w:r w:rsidR="006E26A4" w:rsidRPr="0021636F">
              <w:rPr>
                <w:rFonts w:cs="Arial"/>
                <w:color w:val="000000"/>
              </w:rPr>
              <w:t xml:space="preserve"> </w:t>
            </w:r>
          </w:p>
        </w:tc>
      </w:tr>
      <w:tr w:rsidR="008F4AAF" w:rsidRPr="00CF77DF" w14:paraId="16AB47DE" w14:textId="77777777" w:rsidTr="0039605F">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F0643" w14:textId="2714C0DB" w:rsidR="008F4AAF" w:rsidRPr="00986944" w:rsidRDefault="00641823" w:rsidP="0039605F">
            <w:pPr>
              <w:widowControl w:val="0"/>
              <w:snapToGrid w:val="0"/>
              <w:jc w:val="left"/>
              <w:rPr>
                <w:lang w:val="pl-PL"/>
              </w:rPr>
            </w:pPr>
            <w:r w:rsidRPr="00986944">
              <w:rPr>
                <w:rFonts w:cs="Arial"/>
                <w:lang w:val="fr-FR"/>
              </w:rPr>
              <w:t>Solvent naphta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F79FF" w14:textId="77777777" w:rsidR="008F4AAF" w:rsidRPr="00EC0D24" w:rsidRDefault="008F4AAF" w:rsidP="0039605F">
            <w:pPr>
              <w:widowControl w:val="0"/>
              <w:autoSpaceDE w:val="0"/>
              <w:autoSpaceDN w:val="0"/>
              <w:adjustRightInd w:val="0"/>
              <w:jc w:val="left"/>
              <w:rPr>
                <w:rFonts w:cs="Arial"/>
                <w:lang w:val="fr-FR"/>
              </w:rPr>
            </w:pPr>
            <w:r w:rsidRPr="00EC0D24">
              <w:rPr>
                <w:rFonts w:cs="Arial"/>
                <w:lang w:val="fr-FR"/>
              </w:rPr>
              <w:t>Hydrocarbons, C10-C13, n-alkanes,</w:t>
            </w:r>
          </w:p>
          <w:p w14:paraId="7FD7D8E4" w14:textId="77777777" w:rsidR="008F4AAF" w:rsidRPr="00986944" w:rsidRDefault="008F4AAF" w:rsidP="0039605F">
            <w:pPr>
              <w:widowControl w:val="0"/>
              <w:autoSpaceDE w:val="0"/>
              <w:autoSpaceDN w:val="0"/>
              <w:adjustRightInd w:val="0"/>
              <w:jc w:val="left"/>
              <w:rPr>
                <w:rFonts w:cs="Arial"/>
              </w:rPr>
            </w:pPr>
            <w:r w:rsidRPr="00986944">
              <w:rPr>
                <w:rFonts w:cs="Arial"/>
              </w:rPr>
              <w:t>isoalkanes, cyclics,</w:t>
            </w:r>
          </w:p>
          <w:p w14:paraId="28FFFD0D" w14:textId="16A897F2" w:rsidR="008F4AAF" w:rsidRPr="00986944" w:rsidRDefault="008F4AAF" w:rsidP="0039605F">
            <w:pPr>
              <w:widowControl w:val="0"/>
              <w:snapToGrid w:val="0"/>
              <w:jc w:val="left"/>
              <w:rPr>
                <w:lang w:val="pl-PL"/>
              </w:rPr>
            </w:pPr>
            <w:r w:rsidRPr="00986944">
              <w:rPr>
                <w:rFonts w:cs="Arial"/>
              </w:rPr>
              <w:t>&lt; 2% aromatics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9BA4D9" w14:textId="5CD9CECB" w:rsidR="008F4AAF" w:rsidRPr="00986944" w:rsidRDefault="008F4AAF" w:rsidP="0039605F">
            <w:pPr>
              <w:widowControl w:val="0"/>
              <w:snapToGrid w:val="0"/>
              <w:jc w:val="left"/>
              <w:rPr>
                <w:lang w:val="pl-PL"/>
              </w:rPr>
            </w:pPr>
            <w:r w:rsidRPr="00986944">
              <w:rPr>
                <w:rFonts w:cs="Arial"/>
              </w:rPr>
              <w:t>Solvent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1023D4" w14:textId="39930F00" w:rsidR="008F4AAF" w:rsidRPr="00986944" w:rsidRDefault="008F4AAF" w:rsidP="007F3363">
            <w:pPr>
              <w:widowControl w:val="0"/>
              <w:snapToGrid w:val="0"/>
              <w:jc w:val="left"/>
              <w:rPr>
                <w:lang w:val="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B2D65" w14:textId="4C96B6A3" w:rsidR="008F4AAF" w:rsidRPr="0021636F" w:rsidRDefault="008F4AAF" w:rsidP="0039605F">
            <w:pPr>
              <w:widowControl w:val="0"/>
              <w:snapToGrid w:val="0"/>
              <w:jc w:val="left"/>
              <w:rPr>
                <w:position w:val="1"/>
              </w:rPr>
            </w:pPr>
            <w:r w:rsidRPr="0021636F">
              <w:rPr>
                <w:rFonts w:cs="Arial"/>
              </w:rPr>
              <w:t>918-481-9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494A12" w14:textId="19E98828" w:rsidR="008F4AAF" w:rsidRPr="0021636F" w:rsidRDefault="008F4AAF" w:rsidP="0039605F">
            <w:pPr>
              <w:widowControl w:val="0"/>
              <w:jc w:val="left"/>
              <w:rPr>
                <w:rFonts w:cs="Arial"/>
                <w:color w:val="000000"/>
              </w:rPr>
            </w:pPr>
            <w:r w:rsidRPr="0021636F">
              <w:rPr>
                <w:rFonts w:cs="Arial"/>
              </w:rPr>
              <w:t>97.15</w:t>
            </w:r>
          </w:p>
        </w:tc>
      </w:tr>
    </w:tbl>
    <w:p w14:paraId="2DC39BA9" w14:textId="42AA2F78" w:rsidR="00F4797A" w:rsidRDefault="00F4797A" w:rsidP="0039605F">
      <w:pPr>
        <w:pStyle w:val="Absatz"/>
        <w:widowControl w:val="0"/>
        <w:rPr>
          <w:lang w:eastAsia="en-US"/>
        </w:rPr>
      </w:pPr>
    </w:p>
    <w:p w14:paraId="44376994" w14:textId="77777777" w:rsidR="00F4797A" w:rsidRDefault="00F4797A" w:rsidP="0039605F">
      <w:pPr>
        <w:pStyle w:val="Absatz"/>
        <w:widowControl w:val="0"/>
        <w:rPr>
          <w:lang w:eastAsia="en-US"/>
        </w:rPr>
      </w:pPr>
    </w:p>
    <w:p w14:paraId="1CDA1BAC" w14:textId="77777777" w:rsidR="009D0C0B" w:rsidRDefault="00FA480B">
      <w:pPr>
        <w:pStyle w:val="Titre4"/>
        <w:rPr>
          <w:rFonts w:ascii="Times New Roman" w:hAnsi="Times New Roman" w:cs="Times New Roman"/>
          <w:i/>
          <w:lang w:eastAsia="fr-FR"/>
        </w:rPr>
      </w:pPr>
      <w:bookmarkStart w:id="22" w:name="_Toc536627251"/>
      <w:r>
        <w:t>Information on technical equivalence</w:t>
      </w:r>
      <w:bookmarkEnd w:id="22"/>
    </w:p>
    <w:p w14:paraId="76646535" w14:textId="77777777" w:rsidR="009D0C0B" w:rsidRDefault="009D0C0B">
      <w:pPr>
        <w:spacing w:line="260" w:lineRule="atLeast"/>
        <w:rPr>
          <w:rFonts w:ascii="Times New Roman" w:eastAsia="Calibri" w:hAnsi="Times New Roman" w:cs="Times New Roman"/>
          <w:i/>
          <w:szCs w:val="24"/>
          <w:lang w:eastAsia="en-US"/>
        </w:rPr>
      </w:pPr>
    </w:p>
    <w:p w14:paraId="048B864A" w14:textId="77777777" w:rsidR="00607E74" w:rsidRDefault="00607E74" w:rsidP="00607E74">
      <w:pPr>
        <w:spacing w:line="260" w:lineRule="atLeast"/>
        <w:rPr>
          <w:rFonts w:eastAsia="Calibri"/>
          <w:lang w:eastAsia="en-US"/>
        </w:rPr>
      </w:pPr>
      <w:r>
        <w:rPr>
          <w:rFonts w:eastAsia="Calibri"/>
          <w:lang w:eastAsia="en-US"/>
        </w:rPr>
        <w:t>Not applicable.</w:t>
      </w:r>
    </w:p>
    <w:p w14:paraId="77AB64E0" w14:textId="77777777" w:rsidR="00607E74" w:rsidRDefault="00607E74">
      <w:pPr>
        <w:spacing w:line="260" w:lineRule="atLeast"/>
        <w:rPr>
          <w:rFonts w:ascii="Times New Roman" w:eastAsia="Calibri" w:hAnsi="Times New Roman" w:cs="Times New Roman"/>
          <w:i/>
          <w:szCs w:val="24"/>
          <w:lang w:eastAsia="en-US"/>
        </w:rPr>
      </w:pPr>
    </w:p>
    <w:p w14:paraId="0549D4B9" w14:textId="77777777" w:rsidR="009D0C0B" w:rsidRPr="00EC0D24" w:rsidRDefault="00FA480B">
      <w:pPr>
        <w:pStyle w:val="Titre4"/>
        <w:rPr>
          <w:rFonts w:cs="Times"/>
          <w:bCs/>
          <w:szCs w:val="29"/>
        </w:rPr>
      </w:pPr>
      <w:bookmarkStart w:id="23" w:name="_Toc536627252"/>
      <w:r w:rsidRPr="00EC0D24">
        <w:t>Information on the substance(s) of concern</w:t>
      </w:r>
      <w:bookmarkEnd w:id="23"/>
    </w:p>
    <w:p w14:paraId="48C05804" w14:textId="59B35022" w:rsidR="001C2517" w:rsidRDefault="001C2517" w:rsidP="001C2517">
      <w:pPr>
        <w:jc w:val="left"/>
        <w:rPr>
          <w:rFonts w:eastAsia="Calibri" w:cs="Times"/>
          <w:bCs/>
          <w:szCs w:val="29"/>
        </w:rPr>
      </w:pPr>
    </w:p>
    <w:p w14:paraId="0555A4A0" w14:textId="15FD5A23" w:rsidR="001C2517" w:rsidRPr="00F43DDA" w:rsidRDefault="001C2517" w:rsidP="001C2517">
      <w:pPr>
        <w:jc w:val="left"/>
        <w:rPr>
          <w:rFonts w:cs="Arial"/>
        </w:rPr>
      </w:pPr>
      <w:r w:rsidRPr="00F43DDA">
        <w:rPr>
          <w:rFonts w:cs="Arial"/>
        </w:rPr>
        <w:t xml:space="preserve">The coforrmulant Hydrocarbons, C10-C13, n-alkanes, isoalkanes,cyclics triggers a classification Asp Tox. Cat 1 - H304 of product. </w:t>
      </w:r>
      <w:r>
        <w:rPr>
          <w:rFonts w:cs="Arial"/>
        </w:rPr>
        <w:t>This</w:t>
      </w:r>
      <w:r w:rsidRPr="00F43DDA">
        <w:rPr>
          <w:rFonts w:cs="Arial"/>
        </w:rPr>
        <w:t xml:space="preserve"> coformulant is considered substance of concern. </w:t>
      </w:r>
    </w:p>
    <w:p w14:paraId="327D2087" w14:textId="77777777" w:rsidR="001C2517" w:rsidRDefault="001C2517">
      <w:pPr>
        <w:spacing w:line="260" w:lineRule="atLeast"/>
        <w:rPr>
          <w:rFonts w:eastAsia="Calibri" w:cs="Times"/>
          <w:bCs/>
          <w:szCs w:val="29"/>
        </w:rPr>
      </w:pPr>
    </w:p>
    <w:p w14:paraId="4CE6C06B" w14:textId="33B1E7CD" w:rsidR="009D0C0B" w:rsidRDefault="008E37D8">
      <w:pPr>
        <w:spacing w:line="260" w:lineRule="atLeast"/>
        <w:rPr>
          <w:lang w:eastAsia="en-GB"/>
        </w:rPr>
      </w:pPr>
      <w:r>
        <w:rPr>
          <w:lang w:eastAsia="en-GB"/>
        </w:rPr>
        <w:t>T</w:t>
      </w:r>
      <w:r w:rsidRPr="008E37D8">
        <w:rPr>
          <w:lang w:eastAsia="en-GB"/>
        </w:rPr>
        <w:t xml:space="preserve">he substance of concern is the solvent which </w:t>
      </w:r>
      <w:r w:rsidR="009B5713">
        <w:rPr>
          <w:lang w:eastAsia="en-GB"/>
        </w:rPr>
        <w:t xml:space="preserve">is </w:t>
      </w:r>
      <w:r w:rsidRPr="008E37D8">
        <w:rPr>
          <w:lang w:eastAsia="en-GB"/>
        </w:rPr>
        <w:t xml:space="preserve">present at a significant content in the product. </w:t>
      </w:r>
      <w:r>
        <w:rPr>
          <w:lang w:eastAsia="en-GB"/>
        </w:rPr>
        <w:t xml:space="preserve">Consequently, </w:t>
      </w:r>
      <w:r w:rsidRPr="008E37D8">
        <w:rPr>
          <w:lang w:eastAsia="en-GB"/>
        </w:rPr>
        <w:t>a method in order to monitor the content of naphta solvent in the product</w:t>
      </w:r>
      <w:r>
        <w:rPr>
          <w:lang w:eastAsia="en-GB"/>
        </w:rPr>
        <w:t xml:space="preserve"> is not relevant</w:t>
      </w:r>
      <w:r w:rsidRPr="008E37D8">
        <w:rPr>
          <w:lang w:eastAsia="en-GB"/>
        </w:rPr>
        <w:t>.</w:t>
      </w:r>
    </w:p>
    <w:p w14:paraId="0E94F510" w14:textId="77777777" w:rsidR="00055A3C" w:rsidRDefault="00055A3C" w:rsidP="00055A3C">
      <w:pPr>
        <w:spacing w:line="260" w:lineRule="atLeast"/>
        <w:rPr>
          <w:rFonts w:ascii="Times New Roman" w:eastAsia="Calibri" w:hAnsi="Times New Roman" w:cs="Times New Roman"/>
          <w:i/>
          <w:szCs w:val="24"/>
          <w:lang w:eastAsia="en-US"/>
        </w:rPr>
      </w:pPr>
    </w:p>
    <w:p w14:paraId="038A1905" w14:textId="2552EF91" w:rsidR="00055A3C" w:rsidRPr="00EC0D24" w:rsidRDefault="00055A3C" w:rsidP="00055A3C">
      <w:pPr>
        <w:pStyle w:val="Titre4"/>
        <w:rPr>
          <w:rFonts w:cs="Times"/>
          <w:bCs/>
          <w:szCs w:val="29"/>
        </w:rPr>
      </w:pPr>
      <w:bookmarkStart w:id="24" w:name="_Toc536627253"/>
      <w:r w:rsidRPr="001919CC">
        <w:t>Assessment of endocrine disruption (ED) properties of co-formulants in biocidal products</w:t>
      </w:r>
      <w:bookmarkEnd w:id="24"/>
    </w:p>
    <w:p w14:paraId="3D54F7EF" w14:textId="043C5D2F" w:rsidR="00127143" w:rsidRPr="000E1EAD" w:rsidRDefault="00127143" w:rsidP="00127143">
      <w:pPr>
        <w:rPr>
          <w:iCs/>
        </w:rPr>
      </w:pPr>
      <w:r w:rsidRPr="000E1EAD">
        <w:rPr>
          <w:iCs/>
        </w:rPr>
        <w:t xml:space="preserve">According to our assessment, none of the </w:t>
      </w:r>
      <w:r w:rsidR="00C533B6">
        <w:rPr>
          <w:iCs/>
        </w:rPr>
        <w:t>co-</w:t>
      </w:r>
      <w:r w:rsidRPr="000E1EAD">
        <w:rPr>
          <w:iCs/>
        </w:rPr>
        <w:t>formulants contained in t</w:t>
      </w:r>
      <w:r w:rsidRPr="000E1EAD">
        <w:rPr>
          <w:rFonts w:eastAsia="Calibri"/>
          <w:lang w:eastAsia="en-US"/>
        </w:rPr>
        <w:t>he biocidal product X6122B1</w:t>
      </w:r>
      <w:r w:rsidRPr="000E1EAD">
        <w:t xml:space="preserve"> </w:t>
      </w:r>
      <w:r w:rsidRPr="000E1EAD">
        <w:rPr>
          <w:iCs/>
        </w:rPr>
        <w:t xml:space="preserve">are identified as endocrine disruptors. </w:t>
      </w:r>
    </w:p>
    <w:p w14:paraId="59F43FAD" w14:textId="77777777" w:rsidR="00127143" w:rsidRPr="000E1EAD" w:rsidRDefault="00127143" w:rsidP="00127143">
      <w:pPr>
        <w:rPr>
          <w:bCs/>
        </w:rPr>
      </w:pPr>
    </w:p>
    <w:p w14:paraId="7FB86369" w14:textId="3A5B41B3" w:rsidR="00127143" w:rsidRPr="000E1EAD" w:rsidRDefault="00127143" w:rsidP="00127143">
      <w:pPr>
        <w:rPr>
          <w:iCs/>
        </w:rPr>
      </w:pPr>
      <w:r w:rsidRPr="000E1EAD">
        <w:rPr>
          <w:bCs/>
        </w:rPr>
        <w:t>Please refer to Confidential Annex.</w:t>
      </w:r>
    </w:p>
    <w:p w14:paraId="4B70ADCD" w14:textId="77777777" w:rsidR="009D0C0B" w:rsidRDefault="00FA480B">
      <w:pPr>
        <w:pStyle w:val="Titre4"/>
      </w:pPr>
      <w:bookmarkStart w:id="25" w:name="_Toc536627254"/>
      <w:r>
        <w:t>Type of formulation</w:t>
      </w:r>
      <w:bookmarkEnd w:id="2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DE3E39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CC85EA6" w14:textId="77777777" w:rsidR="009D0C0B" w:rsidRDefault="00726C39">
            <w:pPr>
              <w:snapToGrid w:val="0"/>
            </w:pPr>
            <w:r>
              <w:t>Any other liquid</w:t>
            </w:r>
          </w:p>
        </w:tc>
      </w:tr>
    </w:tbl>
    <w:p w14:paraId="5A9EF72A" w14:textId="77777777" w:rsidR="009D0C0B" w:rsidRDefault="009D0C0B">
      <w:bookmarkStart w:id="26" w:name="d0e452"/>
    </w:p>
    <w:p w14:paraId="1F7CE1E6" w14:textId="77777777" w:rsidR="009D0C0B" w:rsidRDefault="009D0C0B"/>
    <w:p w14:paraId="14F2EDA7" w14:textId="12AD2BD0" w:rsidR="009D0C0B" w:rsidRDefault="00FA480B">
      <w:pPr>
        <w:pStyle w:val="Titre3"/>
      </w:pPr>
      <w:bookmarkStart w:id="27" w:name="_Toc536627255"/>
      <w:r>
        <w:t>Hazard and precautionary statements</w:t>
      </w:r>
      <w:bookmarkEnd w:id="27"/>
    </w:p>
    <w:p w14:paraId="4693E2E1" w14:textId="0434E4D9" w:rsidR="00C25B18" w:rsidRPr="00EC0D24" w:rsidRDefault="00C25B18" w:rsidP="00C25B18">
      <w:pPr>
        <w:pStyle w:val="Titre4"/>
      </w:pPr>
      <w:bookmarkStart w:id="28" w:name="_Toc536627256"/>
      <w:bookmarkStart w:id="29" w:name="_Toc253495062"/>
      <w:r w:rsidRPr="00EC0D24">
        <w:t>Classification of the active substance</w:t>
      </w:r>
      <w:r w:rsidR="00A70EBF">
        <w:t>s</w:t>
      </w:r>
      <w:bookmarkEnd w:id="28"/>
      <w:r w:rsidRPr="00EC0D24">
        <w:t xml:space="preserve"> </w:t>
      </w:r>
    </w:p>
    <w:p w14:paraId="3273A8F5" w14:textId="77777777" w:rsidR="00C25B18" w:rsidRPr="00607E74" w:rsidRDefault="00C25B18" w:rsidP="00C25B18">
      <w:pPr>
        <w:rPr>
          <w:rFonts w:cs="Arial"/>
        </w:rPr>
      </w:pPr>
      <w:r w:rsidRPr="00607E74">
        <w:rPr>
          <w:rFonts w:cs="Arial"/>
        </w:rPr>
        <w:t>The current classification can be displayed here as appropriate.</w:t>
      </w:r>
    </w:p>
    <w:p w14:paraId="1A2582F7" w14:textId="77777777" w:rsidR="00C25B18" w:rsidRPr="00575E63" w:rsidRDefault="00C25B18" w:rsidP="00C25B18">
      <w:pPr>
        <w:rPr>
          <w:rFonts w:ascii="Arial" w:hAnsi="Arial" w:cs="Arial"/>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61"/>
        <w:gridCol w:w="6095"/>
      </w:tblGrid>
      <w:tr w:rsidR="00C25B18" w:rsidRPr="00607E74" w14:paraId="0F4E7C9D" w14:textId="77777777" w:rsidTr="0039605F">
        <w:trPr>
          <w:trHeight w:val="347"/>
        </w:trPr>
        <w:tc>
          <w:tcPr>
            <w:tcW w:w="3261" w:type="dxa"/>
          </w:tcPr>
          <w:p w14:paraId="2C1E0DE8" w14:textId="77777777" w:rsidR="00C25B18" w:rsidRPr="00607E74" w:rsidRDefault="00C25B18" w:rsidP="008E0250">
            <w:pPr>
              <w:pStyle w:val="NormalWeb"/>
              <w:snapToGrid w:val="0"/>
              <w:spacing w:before="60" w:after="60" w:line="276" w:lineRule="auto"/>
              <w:rPr>
                <w:rFonts w:ascii="Verdana" w:eastAsia="Calibri" w:hAnsi="Verdana" w:cs="Arial"/>
                <w:b/>
                <w:color w:val="000000"/>
                <w:sz w:val="20"/>
                <w:lang w:eastAsia="sv-SE"/>
              </w:rPr>
            </w:pPr>
            <w:r w:rsidRPr="00607E74">
              <w:rPr>
                <w:rFonts w:ascii="Verdana" w:eastAsia="Calibri" w:hAnsi="Verdana" w:cs="Arial"/>
                <w:b/>
                <w:color w:val="000000"/>
                <w:sz w:val="20"/>
                <w:lang w:eastAsia="sv-SE"/>
              </w:rPr>
              <w:t>Classification - Regulation (EC) 1272/2008</w:t>
            </w:r>
          </w:p>
        </w:tc>
        <w:tc>
          <w:tcPr>
            <w:tcW w:w="6095" w:type="dxa"/>
          </w:tcPr>
          <w:p w14:paraId="18083E66" w14:textId="77777777" w:rsidR="00C25B18" w:rsidRPr="00607E74" w:rsidRDefault="00C25B18" w:rsidP="008E0250">
            <w:pPr>
              <w:pStyle w:val="Contenudetableau"/>
              <w:snapToGrid w:val="0"/>
              <w:spacing w:before="60" w:after="60" w:line="276" w:lineRule="auto"/>
              <w:jc w:val="center"/>
              <w:rPr>
                <w:rFonts w:eastAsia="Calibri" w:cs="Arial"/>
                <w:color w:val="000000"/>
                <w:lang w:eastAsia="sv-SE"/>
              </w:rPr>
            </w:pPr>
            <w:r w:rsidRPr="00607E74">
              <w:rPr>
                <w:rFonts w:eastAsia="Calibri" w:cs="Arial"/>
                <w:b/>
                <w:color w:val="000000"/>
                <w:lang w:eastAsia="sv-SE"/>
              </w:rPr>
              <w:t>Tebuconazole</w:t>
            </w:r>
          </w:p>
        </w:tc>
      </w:tr>
      <w:tr w:rsidR="00C25B18" w:rsidRPr="00607E74" w14:paraId="19C8074E" w14:textId="77777777" w:rsidTr="0039605F">
        <w:trPr>
          <w:trHeight w:val="357"/>
        </w:trPr>
        <w:tc>
          <w:tcPr>
            <w:tcW w:w="3261" w:type="dxa"/>
          </w:tcPr>
          <w:p w14:paraId="510F574B"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Hazard statement</w:t>
            </w:r>
          </w:p>
        </w:tc>
        <w:tc>
          <w:tcPr>
            <w:tcW w:w="6095" w:type="dxa"/>
          </w:tcPr>
          <w:p w14:paraId="5494C44B" w14:textId="77777777" w:rsidR="00F66A04" w:rsidRPr="00607E74" w:rsidRDefault="00F66A04" w:rsidP="00F66A04">
            <w:pPr>
              <w:snapToGrid w:val="0"/>
              <w:spacing w:before="60" w:after="60" w:line="276" w:lineRule="auto"/>
              <w:rPr>
                <w:rFonts w:cs="Arial"/>
                <w:color w:val="000000"/>
                <w:lang w:val="en-US"/>
              </w:rPr>
            </w:pPr>
            <w:r w:rsidRPr="00607E74">
              <w:rPr>
                <w:rFonts w:cs="Arial"/>
                <w:color w:val="000000"/>
                <w:lang w:val="en-US"/>
              </w:rPr>
              <w:t>Acute Tox 4 – H302</w:t>
            </w:r>
          </w:p>
          <w:p w14:paraId="6A3B483C" w14:textId="77777777" w:rsidR="00F66A04" w:rsidRPr="00607E74" w:rsidRDefault="00F66A04" w:rsidP="00F66A04">
            <w:pPr>
              <w:snapToGrid w:val="0"/>
              <w:spacing w:before="60" w:after="60" w:line="276" w:lineRule="auto"/>
              <w:rPr>
                <w:rFonts w:cs="Arial"/>
              </w:rPr>
            </w:pPr>
            <w:r w:rsidRPr="00607E74">
              <w:rPr>
                <w:rFonts w:cs="Arial"/>
                <w:color w:val="000000"/>
                <w:lang w:val="en-US"/>
              </w:rPr>
              <w:lastRenderedPageBreak/>
              <w:t>Repr 2 – H361d</w:t>
            </w:r>
          </w:p>
          <w:p w14:paraId="2C1B15B6" w14:textId="75367778" w:rsidR="004D427D" w:rsidRDefault="004D427D" w:rsidP="008E0250">
            <w:pPr>
              <w:snapToGrid w:val="0"/>
              <w:spacing w:before="60" w:after="60" w:line="276" w:lineRule="auto"/>
              <w:rPr>
                <w:rFonts w:cs="Arial"/>
              </w:rPr>
            </w:pPr>
            <w:r>
              <w:rPr>
                <w:rFonts w:cs="Arial"/>
              </w:rPr>
              <w:t>H400 – Toxic to aquatic life</w:t>
            </w:r>
          </w:p>
          <w:p w14:paraId="7F4F2193" w14:textId="35238D35" w:rsidR="00C25B18" w:rsidRPr="00607E74" w:rsidRDefault="004D427D" w:rsidP="004D427D">
            <w:pPr>
              <w:snapToGrid w:val="0"/>
              <w:spacing w:before="60" w:after="60" w:line="276" w:lineRule="auto"/>
              <w:rPr>
                <w:rFonts w:cs="Arial"/>
              </w:rPr>
            </w:pPr>
            <w:r w:rsidRPr="00607E74">
              <w:rPr>
                <w:rFonts w:cs="Arial"/>
              </w:rPr>
              <w:t>H41</w:t>
            </w:r>
            <w:r>
              <w:rPr>
                <w:rFonts w:cs="Arial"/>
              </w:rPr>
              <w:t>0</w:t>
            </w:r>
            <w:r w:rsidRPr="00607E74">
              <w:rPr>
                <w:rFonts w:cs="Arial"/>
              </w:rPr>
              <w:t xml:space="preserve"> </w:t>
            </w:r>
            <w:r w:rsidR="00C25B18" w:rsidRPr="00607E74">
              <w:rPr>
                <w:rFonts w:cs="Arial"/>
              </w:rPr>
              <w:t xml:space="preserve">– </w:t>
            </w:r>
            <w:r>
              <w:rPr>
                <w:rFonts w:cs="Arial"/>
              </w:rPr>
              <w:t>Very t</w:t>
            </w:r>
            <w:r w:rsidR="00C25B18" w:rsidRPr="00607E74">
              <w:rPr>
                <w:rFonts w:cs="Arial"/>
              </w:rPr>
              <w:t>oxic to aquatic life with long lasting effects</w:t>
            </w:r>
            <w:r>
              <w:rPr>
                <w:rFonts w:cs="Arial"/>
              </w:rPr>
              <w:t xml:space="preserve"> (chronic M-factor = 10)</w:t>
            </w:r>
          </w:p>
        </w:tc>
      </w:tr>
      <w:tr w:rsidR="00C25B18" w:rsidRPr="00607E74" w14:paraId="50464C80" w14:textId="77777777" w:rsidTr="0039605F">
        <w:trPr>
          <w:trHeight w:val="468"/>
        </w:trPr>
        <w:tc>
          <w:tcPr>
            <w:tcW w:w="3261" w:type="dxa"/>
          </w:tcPr>
          <w:p w14:paraId="29CCFB67"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lastRenderedPageBreak/>
              <w:t xml:space="preserve">Precautionary statements </w:t>
            </w:r>
          </w:p>
        </w:tc>
        <w:tc>
          <w:tcPr>
            <w:tcW w:w="6095" w:type="dxa"/>
          </w:tcPr>
          <w:p w14:paraId="37D55D82"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P273 – Avoid release to the environment</w:t>
            </w:r>
          </w:p>
          <w:p w14:paraId="0F711BD2"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P391 – Collect spillage</w:t>
            </w:r>
          </w:p>
          <w:p w14:paraId="014507BB" w14:textId="77777777" w:rsidR="00C25B18" w:rsidRPr="00607E74" w:rsidRDefault="00C25B18" w:rsidP="008E0250">
            <w:pPr>
              <w:autoSpaceDE w:val="0"/>
              <w:autoSpaceDN w:val="0"/>
              <w:adjustRightInd w:val="0"/>
              <w:spacing w:before="60" w:after="60" w:line="276" w:lineRule="auto"/>
              <w:ind w:left="34"/>
              <w:rPr>
                <w:rFonts w:cs="Arial"/>
                <w:color w:val="000000"/>
              </w:rPr>
            </w:pPr>
            <w:r w:rsidRPr="00607E74">
              <w:rPr>
                <w:rFonts w:cs="Arial"/>
              </w:rPr>
              <w:t>P501 - Dispose of contents/container in accordance with local/ regional/national/international regulation (to be specified).</w:t>
            </w:r>
          </w:p>
        </w:tc>
      </w:tr>
    </w:tbl>
    <w:p w14:paraId="33F1B3DA" w14:textId="77777777" w:rsidR="00C25B18" w:rsidRPr="00D00CF0" w:rsidRDefault="00C25B18" w:rsidP="00C25B18">
      <w:pPr>
        <w:pStyle w:val="Standard-italics"/>
        <w:keepNext w:val="0"/>
        <w:rPr>
          <w:rFonts w:cs="Arial"/>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61"/>
        <w:gridCol w:w="6095"/>
      </w:tblGrid>
      <w:tr w:rsidR="00C25B18" w:rsidRPr="00607E74" w14:paraId="3CC88C8B" w14:textId="77777777" w:rsidTr="0039605F">
        <w:trPr>
          <w:trHeight w:val="347"/>
        </w:trPr>
        <w:tc>
          <w:tcPr>
            <w:tcW w:w="3261" w:type="dxa"/>
          </w:tcPr>
          <w:p w14:paraId="5A8D7FF8" w14:textId="77777777" w:rsidR="00C25B18" w:rsidRPr="00607E74" w:rsidRDefault="00C25B18" w:rsidP="008E0250">
            <w:pPr>
              <w:pStyle w:val="NormalWeb"/>
              <w:snapToGrid w:val="0"/>
              <w:spacing w:before="60" w:after="60" w:line="276" w:lineRule="auto"/>
              <w:rPr>
                <w:rFonts w:ascii="Verdana" w:eastAsia="Calibri" w:hAnsi="Verdana" w:cs="Arial"/>
                <w:b/>
                <w:color w:val="000000"/>
                <w:sz w:val="20"/>
                <w:lang w:eastAsia="sv-SE"/>
              </w:rPr>
            </w:pPr>
            <w:r w:rsidRPr="00607E74">
              <w:rPr>
                <w:rFonts w:ascii="Verdana" w:eastAsia="Calibri" w:hAnsi="Verdana" w:cs="Arial"/>
                <w:b/>
                <w:color w:val="000000"/>
                <w:sz w:val="20"/>
                <w:lang w:eastAsia="sv-SE"/>
              </w:rPr>
              <w:t>Classification - Regulation (EC) 1272/2008</w:t>
            </w:r>
          </w:p>
        </w:tc>
        <w:tc>
          <w:tcPr>
            <w:tcW w:w="6095" w:type="dxa"/>
          </w:tcPr>
          <w:p w14:paraId="01733BC4" w14:textId="77777777" w:rsidR="00C25B18" w:rsidRPr="00607E74" w:rsidRDefault="00C25B18" w:rsidP="008E0250">
            <w:pPr>
              <w:pStyle w:val="Contenudetableau"/>
              <w:snapToGrid w:val="0"/>
              <w:spacing w:before="60" w:after="60" w:line="276" w:lineRule="auto"/>
              <w:jc w:val="center"/>
              <w:rPr>
                <w:rFonts w:eastAsia="Calibri" w:cs="Arial"/>
                <w:color w:val="000000"/>
                <w:lang w:eastAsia="sv-SE"/>
              </w:rPr>
            </w:pPr>
            <w:r w:rsidRPr="00607E74">
              <w:rPr>
                <w:rFonts w:eastAsia="Calibri" w:cs="Arial"/>
                <w:b/>
                <w:color w:val="000000"/>
                <w:lang w:eastAsia="sv-SE"/>
              </w:rPr>
              <w:t>Propiconazole</w:t>
            </w:r>
          </w:p>
        </w:tc>
      </w:tr>
      <w:tr w:rsidR="00C25B18" w:rsidRPr="00607E74" w14:paraId="3C58F05E" w14:textId="77777777" w:rsidTr="0039605F">
        <w:trPr>
          <w:trHeight w:val="357"/>
        </w:trPr>
        <w:tc>
          <w:tcPr>
            <w:tcW w:w="3261" w:type="dxa"/>
          </w:tcPr>
          <w:p w14:paraId="74C48F21"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Hazard statement</w:t>
            </w:r>
          </w:p>
        </w:tc>
        <w:tc>
          <w:tcPr>
            <w:tcW w:w="6095" w:type="dxa"/>
          </w:tcPr>
          <w:p w14:paraId="33B3DA1A" w14:textId="77777777" w:rsidR="00F66A04" w:rsidRPr="00EC0D24" w:rsidRDefault="00F66A04" w:rsidP="00F66A04">
            <w:pPr>
              <w:snapToGrid w:val="0"/>
              <w:spacing w:before="60" w:after="60" w:line="276" w:lineRule="auto"/>
              <w:rPr>
                <w:rFonts w:cs="Arial"/>
                <w:color w:val="000000"/>
                <w:lang w:val="fr-FR"/>
              </w:rPr>
            </w:pPr>
            <w:r w:rsidRPr="00EC0D24">
              <w:rPr>
                <w:rFonts w:cs="Arial"/>
                <w:color w:val="000000"/>
                <w:lang w:val="fr-FR"/>
              </w:rPr>
              <w:t>Acute Tox 4 – H302</w:t>
            </w:r>
          </w:p>
          <w:p w14:paraId="15C2EDB1" w14:textId="77777777" w:rsidR="00F66A04" w:rsidRPr="00EC0D24" w:rsidRDefault="00F66A04" w:rsidP="00F66A04">
            <w:pPr>
              <w:snapToGrid w:val="0"/>
              <w:spacing w:before="60" w:after="60" w:line="276" w:lineRule="auto"/>
              <w:rPr>
                <w:rFonts w:cs="Arial"/>
                <w:lang w:val="fr-FR"/>
              </w:rPr>
            </w:pPr>
            <w:r w:rsidRPr="00EC0D24">
              <w:rPr>
                <w:rFonts w:cs="Arial"/>
                <w:color w:val="000000"/>
                <w:lang w:val="fr-FR"/>
              </w:rPr>
              <w:t>Skin Sens 1 – H317</w:t>
            </w:r>
          </w:p>
          <w:p w14:paraId="72255565" w14:textId="77777777" w:rsidR="00C25B18" w:rsidRPr="00607E74" w:rsidRDefault="00C25B18" w:rsidP="008E0250">
            <w:pPr>
              <w:snapToGrid w:val="0"/>
              <w:spacing w:before="60" w:after="60" w:line="276" w:lineRule="auto"/>
              <w:rPr>
                <w:rFonts w:cs="Arial"/>
              </w:rPr>
            </w:pPr>
            <w:r w:rsidRPr="00607E74">
              <w:rPr>
                <w:rFonts w:cs="Arial"/>
              </w:rPr>
              <w:t>H400 – Very toxic to aquatic life</w:t>
            </w:r>
          </w:p>
          <w:p w14:paraId="1D4A0971" w14:textId="77777777" w:rsidR="00C25B18" w:rsidRPr="00607E74" w:rsidRDefault="00C25B18" w:rsidP="008E0250">
            <w:pPr>
              <w:snapToGrid w:val="0"/>
              <w:spacing w:before="60" w:after="60" w:line="276" w:lineRule="auto"/>
              <w:rPr>
                <w:rFonts w:cs="Arial"/>
              </w:rPr>
            </w:pPr>
            <w:r w:rsidRPr="00607E74">
              <w:rPr>
                <w:rFonts w:cs="Arial"/>
              </w:rPr>
              <w:t>H410 – Very toxic to aquatic life with long lasting effects</w:t>
            </w:r>
          </w:p>
        </w:tc>
      </w:tr>
      <w:tr w:rsidR="00C25B18" w:rsidRPr="00607E74" w14:paraId="099647F3" w14:textId="77777777" w:rsidTr="0039605F">
        <w:trPr>
          <w:trHeight w:val="468"/>
        </w:trPr>
        <w:tc>
          <w:tcPr>
            <w:tcW w:w="3261" w:type="dxa"/>
          </w:tcPr>
          <w:p w14:paraId="3B0A2874"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 xml:space="preserve">Precautionary statements </w:t>
            </w:r>
          </w:p>
        </w:tc>
        <w:tc>
          <w:tcPr>
            <w:tcW w:w="6095" w:type="dxa"/>
          </w:tcPr>
          <w:p w14:paraId="0FBECFF9"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P273 – Avoid release to the environment</w:t>
            </w:r>
          </w:p>
          <w:p w14:paraId="263D312A"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P391 – Collect spillage</w:t>
            </w:r>
          </w:p>
          <w:p w14:paraId="1493EA75" w14:textId="77777777" w:rsidR="00C25B18" w:rsidRPr="00607E74" w:rsidRDefault="00C25B18" w:rsidP="008E0250">
            <w:pPr>
              <w:autoSpaceDE w:val="0"/>
              <w:autoSpaceDN w:val="0"/>
              <w:adjustRightInd w:val="0"/>
              <w:spacing w:before="60" w:after="60" w:line="276" w:lineRule="auto"/>
              <w:ind w:left="34"/>
              <w:rPr>
                <w:rFonts w:cs="Arial"/>
                <w:color w:val="000000"/>
              </w:rPr>
            </w:pPr>
            <w:r w:rsidRPr="00607E74">
              <w:rPr>
                <w:rFonts w:cs="Arial"/>
              </w:rPr>
              <w:t>P501 - Dispose of contents/container in accordance with local/ regional/national/international regulation (to be specified).</w:t>
            </w:r>
          </w:p>
        </w:tc>
      </w:tr>
    </w:tbl>
    <w:p w14:paraId="2C5F43A8" w14:textId="77777777" w:rsidR="00293AFD" w:rsidRDefault="00293AFD" w:rsidP="00293AFD">
      <w:pPr>
        <w:pStyle w:val="Standard-italics"/>
        <w:keepNext w:val="0"/>
        <w:rPr>
          <w:rFonts w:cs="Arial"/>
          <w:color w:val="000000"/>
        </w:rPr>
      </w:pPr>
      <w:r w:rsidRPr="00BD5723">
        <w:rPr>
          <w:rFonts w:cs="Arial"/>
          <w:b/>
          <w:color w:val="000000"/>
        </w:rPr>
        <w:t>Remark:</w:t>
      </w:r>
      <w:r w:rsidRPr="00BD5723">
        <w:rPr>
          <w:rFonts w:cs="Arial"/>
          <w:color w:val="000000"/>
        </w:rPr>
        <w:t xml:space="preserve"> a RAC opinion</w:t>
      </w:r>
      <w:r>
        <w:rPr>
          <w:rStyle w:val="Appelnotedebasdep"/>
          <w:rFonts w:cs="Arial"/>
          <w:color w:val="000000"/>
        </w:rPr>
        <w:footnoteReference w:id="2"/>
      </w:r>
      <w:r w:rsidRPr="00BD5723">
        <w:rPr>
          <w:rFonts w:cs="Arial"/>
          <w:color w:val="000000"/>
        </w:rPr>
        <w:t xml:space="preserve"> is available for propiconazole</w:t>
      </w:r>
      <w:r>
        <w:rPr>
          <w:rFonts w:cs="Arial"/>
          <w:color w:val="000000"/>
        </w:rPr>
        <w:t>. This opinion adds to the current harmonised classification the classification Reprotox 1B,</w:t>
      </w:r>
      <w:r w:rsidRPr="00BD5723">
        <w:rPr>
          <w:rFonts w:cs="Arial"/>
          <w:color w:val="000000"/>
        </w:rPr>
        <w:t xml:space="preserve"> H360D.</w:t>
      </w:r>
    </w:p>
    <w:p w14:paraId="7AB85A0A" w14:textId="77777777" w:rsidR="00FD41AA" w:rsidRPr="00D00CF0" w:rsidRDefault="00FD41AA" w:rsidP="00C25B18">
      <w:pPr>
        <w:pStyle w:val="Standard-italics"/>
        <w:keepNext w:val="0"/>
        <w:rPr>
          <w:rFonts w:cs="Arial"/>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61"/>
        <w:gridCol w:w="6095"/>
      </w:tblGrid>
      <w:tr w:rsidR="00C25B18" w:rsidRPr="00607E74" w14:paraId="1D5CC9B2" w14:textId="77777777" w:rsidTr="0039605F">
        <w:trPr>
          <w:trHeight w:val="347"/>
        </w:trPr>
        <w:tc>
          <w:tcPr>
            <w:tcW w:w="3261" w:type="dxa"/>
          </w:tcPr>
          <w:p w14:paraId="38678968" w14:textId="77777777" w:rsidR="00C25B18" w:rsidRPr="00607E74" w:rsidRDefault="00C25B18" w:rsidP="008E0250">
            <w:pPr>
              <w:pStyle w:val="NormalWeb"/>
              <w:snapToGrid w:val="0"/>
              <w:spacing w:before="60" w:after="60" w:line="276" w:lineRule="auto"/>
              <w:rPr>
                <w:rFonts w:ascii="Verdana" w:eastAsia="Calibri" w:hAnsi="Verdana" w:cs="Arial"/>
                <w:b/>
                <w:color w:val="000000"/>
                <w:sz w:val="20"/>
                <w:lang w:eastAsia="sv-SE"/>
              </w:rPr>
            </w:pPr>
            <w:r w:rsidRPr="00607E74">
              <w:rPr>
                <w:rFonts w:ascii="Verdana" w:eastAsia="Calibri" w:hAnsi="Verdana" w:cs="Arial"/>
                <w:b/>
                <w:color w:val="000000"/>
                <w:sz w:val="20"/>
                <w:lang w:eastAsia="sv-SE"/>
              </w:rPr>
              <w:t>Classification - Regulation (EC) 1272/2008</w:t>
            </w:r>
          </w:p>
        </w:tc>
        <w:tc>
          <w:tcPr>
            <w:tcW w:w="6095" w:type="dxa"/>
          </w:tcPr>
          <w:p w14:paraId="770F3478" w14:textId="77777777" w:rsidR="00C25B18" w:rsidRPr="00607E74" w:rsidRDefault="00C25B18" w:rsidP="008E0250">
            <w:pPr>
              <w:pStyle w:val="Contenudetableau"/>
              <w:snapToGrid w:val="0"/>
              <w:spacing w:before="60" w:after="60" w:line="276" w:lineRule="auto"/>
              <w:jc w:val="center"/>
              <w:rPr>
                <w:rFonts w:eastAsia="Calibri" w:cs="Arial"/>
                <w:color w:val="000000"/>
                <w:lang w:eastAsia="sv-SE"/>
              </w:rPr>
            </w:pPr>
            <w:r w:rsidRPr="00607E74">
              <w:rPr>
                <w:rFonts w:eastAsia="Calibri" w:cs="Arial"/>
                <w:b/>
                <w:color w:val="000000"/>
                <w:lang w:eastAsia="sv-SE"/>
              </w:rPr>
              <w:t>Cypermethrin</w:t>
            </w:r>
          </w:p>
        </w:tc>
      </w:tr>
      <w:tr w:rsidR="00C25B18" w:rsidRPr="00607E74" w14:paraId="3126D570" w14:textId="77777777" w:rsidTr="0039605F">
        <w:trPr>
          <w:trHeight w:val="357"/>
        </w:trPr>
        <w:tc>
          <w:tcPr>
            <w:tcW w:w="3261" w:type="dxa"/>
          </w:tcPr>
          <w:p w14:paraId="0BB26CF0"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Hazard statement</w:t>
            </w:r>
          </w:p>
        </w:tc>
        <w:tc>
          <w:tcPr>
            <w:tcW w:w="6095" w:type="dxa"/>
          </w:tcPr>
          <w:p w14:paraId="5709DA4D" w14:textId="77777777" w:rsidR="00F66A04" w:rsidRPr="00607E74" w:rsidRDefault="00F66A04" w:rsidP="00F66A04">
            <w:pPr>
              <w:snapToGrid w:val="0"/>
              <w:spacing w:before="60" w:after="60" w:line="276" w:lineRule="auto"/>
              <w:rPr>
                <w:rFonts w:cs="Arial"/>
                <w:color w:val="000000"/>
                <w:lang w:val="en-US"/>
              </w:rPr>
            </w:pPr>
            <w:r w:rsidRPr="00607E74">
              <w:rPr>
                <w:rFonts w:cs="Arial"/>
                <w:color w:val="000000"/>
                <w:lang w:val="en-US"/>
              </w:rPr>
              <w:t>Acute Tox 4 – H302</w:t>
            </w:r>
          </w:p>
          <w:p w14:paraId="30088EC5" w14:textId="77777777" w:rsidR="00F66A04" w:rsidRPr="00607E74" w:rsidRDefault="00F66A04" w:rsidP="00F66A04">
            <w:pPr>
              <w:snapToGrid w:val="0"/>
              <w:spacing w:before="60" w:after="60" w:line="276" w:lineRule="auto"/>
              <w:rPr>
                <w:rFonts w:cs="Arial"/>
                <w:color w:val="000000"/>
                <w:lang w:val="en-US"/>
              </w:rPr>
            </w:pPr>
            <w:r w:rsidRPr="00607E74">
              <w:rPr>
                <w:rFonts w:cs="Arial"/>
                <w:color w:val="000000"/>
                <w:lang w:val="en-US"/>
              </w:rPr>
              <w:t>Acute Tox 4 – H332</w:t>
            </w:r>
          </w:p>
          <w:p w14:paraId="5359EA64" w14:textId="77777777" w:rsidR="00F66A04" w:rsidRPr="00607E74" w:rsidRDefault="00F66A04" w:rsidP="00F66A04">
            <w:pPr>
              <w:snapToGrid w:val="0"/>
              <w:spacing w:before="60" w:after="60" w:line="276" w:lineRule="auto"/>
              <w:rPr>
                <w:rFonts w:cs="Arial"/>
                <w:color w:val="000000"/>
                <w:lang w:val="en-US"/>
              </w:rPr>
            </w:pPr>
            <w:r w:rsidRPr="00607E74">
              <w:rPr>
                <w:rFonts w:cs="Arial"/>
                <w:color w:val="000000"/>
                <w:lang w:val="en-US"/>
              </w:rPr>
              <w:t>STOT SE 3 – H335</w:t>
            </w:r>
          </w:p>
          <w:p w14:paraId="3B81DB77" w14:textId="77777777" w:rsidR="00C25B18" w:rsidRPr="00607E74" w:rsidRDefault="00C25B18" w:rsidP="00F66A04">
            <w:pPr>
              <w:snapToGrid w:val="0"/>
              <w:spacing w:before="60" w:after="60" w:line="276" w:lineRule="auto"/>
              <w:rPr>
                <w:rFonts w:cs="Arial"/>
              </w:rPr>
            </w:pPr>
            <w:r w:rsidRPr="00607E74">
              <w:rPr>
                <w:rFonts w:cs="Arial"/>
              </w:rPr>
              <w:t>H400 – Very toxic to aquatic life</w:t>
            </w:r>
          </w:p>
          <w:p w14:paraId="7FCD3599" w14:textId="77777777" w:rsidR="00C25B18" w:rsidRPr="00607E74" w:rsidRDefault="00C25B18" w:rsidP="008E0250">
            <w:pPr>
              <w:snapToGrid w:val="0"/>
              <w:spacing w:before="60" w:after="60" w:line="276" w:lineRule="auto"/>
              <w:rPr>
                <w:rFonts w:cs="Arial"/>
              </w:rPr>
            </w:pPr>
            <w:r w:rsidRPr="00607E74">
              <w:rPr>
                <w:rFonts w:cs="Arial"/>
              </w:rPr>
              <w:t>H410 – Very toxic to aquatic life with long lasting effects</w:t>
            </w:r>
          </w:p>
          <w:p w14:paraId="7E8E38D2" w14:textId="77777777" w:rsidR="00C25B18" w:rsidRPr="00607E74" w:rsidRDefault="00C25B18" w:rsidP="008E0250">
            <w:pPr>
              <w:snapToGrid w:val="0"/>
              <w:spacing w:before="60" w:after="60" w:line="276" w:lineRule="auto"/>
              <w:rPr>
                <w:rFonts w:cs="Arial"/>
              </w:rPr>
            </w:pPr>
            <w:r w:rsidRPr="00607E74">
              <w:rPr>
                <w:rFonts w:cs="Arial"/>
              </w:rPr>
              <w:t>M-factor = 1000</w:t>
            </w:r>
          </w:p>
        </w:tc>
      </w:tr>
      <w:tr w:rsidR="00C25B18" w:rsidRPr="00607E74" w14:paraId="440998D9" w14:textId="77777777" w:rsidTr="0039605F">
        <w:trPr>
          <w:trHeight w:val="468"/>
        </w:trPr>
        <w:tc>
          <w:tcPr>
            <w:tcW w:w="3261" w:type="dxa"/>
          </w:tcPr>
          <w:p w14:paraId="39D6FAFC"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 xml:space="preserve">Precautionary statements </w:t>
            </w:r>
          </w:p>
        </w:tc>
        <w:tc>
          <w:tcPr>
            <w:tcW w:w="6095" w:type="dxa"/>
          </w:tcPr>
          <w:p w14:paraId="07677276"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P273 – Avoid release to the environment</w:t>
            </w:r>
          </w:p>
          <w:p w14:paraId="269ED556"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P391 – Collect spillage</w:t>
            </w:r>
          </w:p>
          <w:p w14:paraId="366B0E1F" w14:textId="77777777" w:rsidR="00C25B18" w:rsidRPr="00607E74" w:rsidRDefault="00C25B18" w:rsidP="008E0250">
            <w:pPr>
              <w:autoSpaceDE w:val="0"/>
              <w:autoSpaceDN w:val="0"/>
              <w:adjustRightInd w:val="0"/>
              <w:spacing w:before="60" w:after="60" w:line="276" w:lineRule="auto"/>
              <w:ind w:left="34"/>
              <w:rPr>
                <w:rFonts w:cs="Arial"/>
                <w:color w:val="000000"/>
              </w:rPr>
            </w:pPr>
            <w:r w:rsidRPr="00607E74">
              <w:rPr>
                <w:rFonts w:cs="Arial"/>
              </w:rPr>
              <w:t>P501 - Dispose of contents/container in accordance with local/ regional/national/international regulation (to be specified).</w:t>
            </w:r>
          </w:p>
        </w:tc>
      </w:tr>
    </w:tbl>
    <w:p w14:paraId="3F3991A7" w14:textId="77777777" w:rsidR="00C25B18" w:rsidRPr="00D00CF0" w:rsidRDefault="00C25B18" w:rsidP="00C25B18">
      <w:pPr>
        <w:pStyle w:val="Standard-italics"/>
        <w:keepNext w:val="0"/>
        <w:rPr>
          <w:rFonts w:cs="Arial"/>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C25B18" w:rsidRPr="00607E74" w14:paraId="72CE8F5F" w14:textId="77777777" w:rsidTr="008E0250">
        <w:trPr>
          <w:trHeight w:val="347"/>
        </w:trPr>
        <w:tc>
          <w:tcPr>
            <w:tcW w:w="4678" w:type="dxa"/>
          </w:tcPr>
          <w:p w14:paraId="1E957ED3" w14:textId="77777777" w:rsidR="00C25B18" w:rsidRPr="00607E74" w:rsidRDefault="00C25B18" w:rsidP="008E0250">
            <w:pPr>
              <w:pStyle w:val="NormalWeb"/>
              <w:snapToGrid w:val="0"/>
              <w:spacing w:before="60" w:after="60" w:line="276" w:lineRule="auto"/>
              <w:rPr>
                <w:rFonts w:ascii="Verdana" w:eastAsia="Calibri" w:hAnsi="Verdana" w:cs="Arial"/>
                <w:b/>
                <w:color w:val="000000"/>
                <w:sz w:val="20"/>
                <w:lang w:eastAsia="sv-SE"/>
              </w:rPr>
            </w:pPr>
            <w:r w:rsidRPr="00607E74">
              <w:rPr>
                <w:rFonts w:ascii="Verdana" w:eastAsia="Calibri" w:hAnsi="Verdana" w:cs="Arial"/>
                <w:b/>
                <w:color w:val="000000"/>
                <w:sz w:val="20"/>
                <w:lang w:eastAsia="sv-SE"/>
              </w:rPr>
              <w:lastRenderedPageBreak/>
              <w:t>Classification - Regulation (EC) 1272/2008</w:t>
            </w:r>
          </w:p>
        </w:tc>
        <w:tc>
          <w:tcPr>
            <w:tcW w:w="4678" w:type="dxa"/>
          </w:tcPr>
          <w:p w14:paraId="682F1F3F" w14:textId="77777777" w:rsidR="00C25B18" w:rsidRPr="00607E74" w:rsidRDefault="00C25B18" w:rsidP="008E0250">
            <w:pPr>
              <w:pStyle w:val="Contenudetableau"/>
              <w:snapToGrid w:val="0"/>
              <w:spacing w:before="60" w:after="60" w:line="276" w:lineRule="auto"/>
              <w:jc w:val="center"/>
              <w:rPr>
                <w:rFonts w:eastAsia="Calibri" w:cs="Arial"/>
                <w:color w:val="000000"/>
                <w:lang w:eastAsia="sv-SE"/>
              </w:rPr>
            </w:pPr>
            <w:r w:rsidRPr="00607E74">
              <w:rPr>
                <w:rFonts w:eastAsia="Calibri" w:cs="Arial"/>
                <w:b/>
                <w:color w:val="000000"/>
                <w:lang w:eastAsia="sv-SE"/>
              </w:rPr>
              <w:t>IPBC</w:t>
            </w:r>
          </w:p>
        </w:tc>
      </w:tr>
      <w:tr w:rsidR="00C25B18" w:rsidRPr="00607E74" w14:paraId="1592D8DD" w14:textId="77777777" w:rsidTr="008E0250">
        <w:trPr>
          <w:trHeight w:val="357"/>
        </w:trPr>
        <w:tc>
          <w:tcPr>
            <w:tcW w:w="4678" w:type="dxa"/>
          </w:tcPr>
          <w:p w14:paraId="795F2765"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Hazard statement</w:t>
            </w:r>
          </w:p>
        </w:tc>
        <w:tc>
          <w:tcPr>
            <w:tcW w:w="4678" w:type="dxa"/>
          </w:tcPr>
          <w:p w14:paraId="52773F82" w14:textId="77777777" w:rsidR="00F66A04" w:rsidRPr="00EC0D24" w:rsidRDefault="00F66A04" w:rsidP="00F66A04">
            <w:pPr>
              <w:snapToGrid w:val="0"/>
              <w:spacing w:before="60" w:after="60" w:line="276" w:lineRule="auto"/>
              <w:rPr>
                <w:rFonts w:cs="Arial"/>
                <w:color w:val="000000"/>
                <w:lang w:val="fr-FR"/>
              </w:rPr>
            </w:pPr>
            <w:r w:rsidRPr="00EC0D24">
              <w:rPr>
                <w:rFonts w:cs="Arial"/>
                <w:color w:val="000000"/>
                <w:lang w:val="fr-FR"/>
              </w:rPr>
              <w:t>Acute Tox 4 – H302</w:t>
            </w:r>
          </w:p>
          <w:p w14:paraId="43CC34C5" w14:textId="77777777" w:rsidR="00F66A04" w:rsidRPr="00EC0D24" w:rsidRDefault="00F66A04" w:rsidP="00F66A04">
            <w:pPr>
              <w:snapToGrid w:val="0"/>
              <w:spacing w:before="60" w:after="60" w:line="276" w:lineRule="auto"/>
              <w:rPr>
                <w:rFonts w:cs="Arial"/>
                <w:color w:val="000000"/>
                <w:lang w:val="fr-FR"/>
              </w:rPr>
            </w:pPr>
            <w:r w:rsidRPr="00EC0D24">
              <w:rPr>
                <w:rFonts w:cs="Arial"/>
                <w:color w:val="000000"/>
                <w:lang w:val="fr-FR"/>
              </w:rPr>
              <w:t>Skin Sens 1 – H317</w:t>
            </w:r>
          </w:p>
          <w:p w14:paraId="0C113B8B" w14:textId="77777777" w:rsidR="00F66A04" w:rsidRPr="00607E74" w:rsidRDefault="00F66A04" w:rsidP="00F66A04">
            <w:pPr>
              <w:snapToGrid w:val="0"/>
              <w:spacing w:before="60" w:after="60" w:line="276" w:lineRule="auto"/>
              <w:rPr>
                <w:rFonts w:cs="Arial"/>
                <w:color w:val="000000"/>
                <w:lang w:val="en-US"/>
              </w:rPr>
            </w:pPr>
            <w:r w:rsidRPr="00607E74">
              <w:rPr>
                <w:rFonts w:cs="Arial"/>
                <w:color w:val="000000"/>
                <w:lang w:val="en-US"/>
              </w:rPr>
              <w:t>Eye Irrit 1 – H318</w:t>
            </w:r>
          </w:p>
          <w:p w14:paraId="0C25EC09" w14:textId="77777777" w:rsidR="00F66A04" w:rsidRPr="00607E74" w:rsidRDefault="00F66A04" w:rsidP="00F66A04">
            <w:pPr>
              <w:snapToGrid w:val="0"/>
              <w:spacing w:before="60" w:after="60" w:line="276" w:lineRule="auto"/>
              <w:rPr>
                <w:rFonts w:cs="Arial"/>
                <w:color w:val="000000"/>
                <w:lang w:val="en-US"/>
              </w:rPr>
            </w:pPr>
            <w:r w:rsidRPr="00607E74">
              <w:rPr>
                <w:rFonts w:cs="Arial"/>
                <w:color w:val="000000"/>
                <w:lang w:val="en-US"/>
              </w:rPr>
              <w:t>Acute Tox 3 -  H331</w:t>
            </w:r>
          </w:p>
          <w:p w14:paraId="25DCD303" w14:textId="77777777" w:rsidR="00F66A04" w:rsidRPr="00607E74" w:rsidRDefault="00F66A04" w:rsidP="00F66A04">
            <w:pPr>
              <w:snapToGrid w:val="0"/>
              <w:spacing w:before="60" w:after="60" w:line="276" w:lineRule="auto"/>
              <w:rPr>
                <w:rFonts w:cs="Arial"/>
              </w:rPr>
            </w:pPr>
            <w:r w:rsidRPr="00607E74">
              <w:rPr>
                <w:rFonts w:cs="Arial"/>
                <w:color w:val="000000"/>
                <w:lang w:val="en-US"/>
              </w:rPr>
              <w:t>STOT RE 1 - H372</w:t>
            </w:r>
          </w:p>
          <w:p w14:paraId="2397E758" w14:textId="77777777" w:rsidR="00C25B18" w:rsidRPr="00607E74" w:rsidRDefault="00C25B18" w:rsidP="008E0250">
            <w:pPr>
              <w:snapToGrid w:val="0"/>
              <w:spacing w:before="60" w:after="60" w:line="276" w:lineRule="auto"/>
              <w:rPr>
                <w:rFonts w:cs="Arial"/>
              </w:rPr>
            </w:pPr>
            <w:r w:rsidRPr="00607E74">
              <w:rPr>
                <w:rFonts w:cs="Arial"/>
              </w:rPr>
              <w:t>H400– – Very toxic to aquatic life</w:t>
            </w:r>
          </w:p>
        </w:tc>
      </w:tr>
      <w:tr w:rsidR="00C25B18" w:rsidRPr="00607E74" w14:paraId="38E3208A" w14:textId="77777777" w:rsidTr="008E0250">
        <w:trPr>
          <w:trHeight w:val="468"/>
        </w:trPr>
        <w:tc>
          <w:tcPr>
            <w:tcW w:w="4678" w:type="dxa"/>
          </w:tcPr>
          <w:p w14:paraId="3D964B1C" w14:textId="77777777" w:rsidR="00C25B18" w:rsidRPr="00607E74" w:rsidRDefault="00C25B18" w:rsidP="008E0250">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 xml:space="preserve">Precautionary statements </w:t>
            </w:r>
          </w:p>
        </w:tc>
        <w:tc>
          <w:tcPr>
            <w:tcW w:w="4678" w:type="dxa"/>
          </w:tcPr>
          <w:p w14:paraId="49CC4D2F"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P273 – Avoid release to the environment</w:t>
            </w:r>
          </w:p>
          <w:p w14:paraId="3DB9E003" w14:textId="77777777" w:rsidR="00C25B18" w:rsidRPr="00607E74" w:rsidRDefault="00C25B18" w:rsidP="008E0250">
            <w:pPr>
              <w:autoSpaceDE w:val="0"/>
              <w:autoSpaceDN w:val="0"/>
              <w:adjustRightInd w:val="0"/>
              <w:spacing w:before="60" w:after="60" w:line="276" w:lineRule="auto"/>
              <w:ind w:left="34"/>
              <w:rPr>
                <w:rFonts w:cs="Arial"/>
              </w:rPr>
            </w:pPr>
            <w:r w:rsidRPr="00607E74">
              <w:rPr>
                <w:rFonts w:cs="Arial"/>
              </w:rPr>
              <w:t>P391 – Collect spillage</w:t>
            </w:r>
          </w:p>
          <w:p w14:paraId="1ED3A810" w14:textId="77777777" w:rsidR="00C25B18" w:rsidRPr="00607E74" w:rsidRDefault="00C25B18" w:rsidP="008E0250">
            <w:pPr>
              <w:autoSpaceDE w:val="0"/>
              <w:autoSpaceDN w:val="0"/>
              <w:adjustRightInd w:val="0"/>
              <w:spacing w:before="60" w:after="60" w:line="276" w:lineRule="auto"/>
              <w:ind w:left="34"/>
              <w:rPr>
                <w:rFonts w:cs="Arial"/>
                <w:color w:val="000000"/>
              </w:rPr>
            </w:pPr>
            <w:r w:rsidRPr="00607E74">
              <w:rPr>
                <w:rFonts w:cs="Arial"/>
              </w:rPr>
              <w:t>P501 - Dispose of contents/container in accordance with local/ regional/national/international regulation (to be specified).</w:t>
            </w:r>
          </w:p>
        </w:tc>
      </w:tr>
    </w:tbl>
    <w:p w14:paraId="7C6426D8" w14:textId="77777777" w:rsidR="00C25B18" w:rsidRPr="00D00CF0" w:rsidRDefault="00C25B18" w:rsidP="00C25B18">
      <w:pPr>
        <w:pStyle w:val="Standard-italics"/>
        <w:keepNext w:val="0"/>
        <w:rPr>
          <w:rFonts w:cs="Arial"/>
        </w:rPr>
      </w:pPr>
    </w:p>
    <w:p w14:paraId="29332F12" w14:textId="77777777" w:rsidR="00C25B18" w:rsidRPr="00C25B18" w:rsidRDefault="00C25B18" w:rsidP="00416E33">
      <w:pPr>
        <w:pStyle w:val="Titre4"/>
      </w:pPr>
      <w:bookmarkStart w:id="30" w:name="_Toc536627257"/>
      <w:r w:rsidRPr="00C25B18">
        <w:t>Classification of the biocidal product</w:t>
      </w:r>
      <w:bookmarkEnd w:id="29"/>
      <w:bookmarkEnd w:id="30"/>
    </w:p>
    <w:p w14:paraId="2BA19018" w14:textId="77777777" w:rsidR="00C25B18" w:rsidRDefault="00C25B18">
      <w:pPr>
        <w:rPr>
          <w:b/>
        </w:rPr>
      </w:pPr>
    </w:p>
    <w:p w14:paraId="25DE2874" w14:textId="0CAC4912" w:rsidR="003E5500" w:rsidRDefault="003E5500" w:rsidP="003E5500">
      <w:pPr>
        <w:rPr>
          <w:rFonts w:ascii="Times New Roman" w:hAnsi="Times New Roman" w:cs="Times New Roman"/>
          <w:i/>
          <w:szCs w:val="24"/>
          <w:lang w:eastAsia="en-GB"/>
        </w:rPr>
      </w:pPr>
      <w:r>
        <w:rPr>
          <w:b/>
        </w:rPr>
        <w:t>Classification and labelling of the biocidal product according to the Regulation (EC) 1272/2008</w:t>
      </w:r>
    </w:p>
    <w:p w14:paraId="58A7EB56" w14:textId="77777777" w:rsidR="00250278" w:rsidRPr="00D00CF0" w:rsidRDefault="00250278" w:rsidP="00250278">
      <w:pPr>
        <w:pStyle w:val="Standard-italics"/>
        <w:keepNext w:val="0"/>
        <w:rPr>
          <w:rFonts w:cs="Arial"/>
        </w:rPr>
      </w:pPr>
    </w:p>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61"/>
        <w:gridCol w:w="6095"/>
      </w:tblGrid>
      <w:tr w:rsidR="003E5500" w:rsidRPr="005100FD" w14:paraId="24BED6C9" w14:textId="77777777" w:rsidTr="003E5500">
        <w:trPr>
          <w:trHeight w:val="347"/>
        </w:trPr>
        <w:tc>
          <w:tcPr>
            <w:tcW w:w="9356" w:type="dxa"/>
            <w:gridSpan w:val="2"/>
          </w:tcPr>
          <w:p w14:paraId="2CB2F092" w14:textId="2F89E382" w:rsidR="003E5500" w:rsidRPr="00607E74" w:rsidRDefault="003E5500" w:rsidP="003E5500">
            <w:pPr>
              <w:pStyle w:val="NormalWeb"/>
              <w:snapToGrid w:val="0"/>
              <w:spacing w:before="60" w:after="60" w:line="276" w:lineRule="auto"/>
              <w:rPr>
                <w:rFonts w:ascii="Verdana" w:eastAsia="Calibri" w:hAnsi="Verdana" w:cs="Arial"/>
                <w:b/>
                <w:color w:val="000000"/>
                <w:sz w:val="20"/>
                <w:lang w:eastAsia="sv-SE"/>
              </w:rPr>
            </w:pPr>
            <w:r w:rsidRPr="00607E74">
              <w:rPr>
                <w:rFonts w:ascii="Verdana" w:eastAsia="Calibri" w:hAnsi="Verdana" w:cs="Arial"/>
                <w:b/>
                <w:color w:val="000000"/>
                <w:sz w:val="20"/>
                <w:lang w:eastAsia="sv-SE"/>
              </w:rPr>
              <w:t>Classification</w:t>
            </w:r>
          </w:p>
          <w:p w14:paraId="32DEB47C" w14:textId="7E28DB63" w:rsidR="003E5500" w:rsidRPr="00293AFD" w:rsidRDefault="003E5500" w:rsidP="00293AFD">
            <w:pPr>
              <w:rPr>
                <w:rFonts w:eastAsia="Calibri" w:cs="Arial"/>
                <w:color w:val="000000"/>
                <w:lang w:val="fr-FR" w:eastAsia="sv-SE"/>
              </w:rPr>
            </w:pPr>
          </w:p>
        </w:tc>
      </w:tr>
      <w:tr w:rsidR="003E5500" w:rsidRPr="005100FD" w14:paraId="0FA98958" w14:textId="77777777" w:rsidTr="0039605F">
        <w:trPr>
          <w:trHeight w:val="347"/>
        </w:trPr>
        <w:tc>
          <w:tcPr>
            <w:tcW w:w="3261" w:type="dxa"/>
          </w:tcPr>
          <w:p w14:paraId="2945FA1C" w14:textId="7606A119" w:rsidR="003E5500" w:rsidRPr="003E5500" w:rsidRDefault="003E5500" w:rsidP="00250278">
            <w:pPr>
              <w:pStyle w:val="NormalWeb"/>
              <w:snapToGrid w:val="0"/>
              <w:spacing w:before="60" w:after="60" w:line="276" w:lineRule="auto"/>
              <w:rPr>
                <w:rFonts w:ascii="Verdana" w:eastAsia="Calibri" w:hAnsi="Verdana" w:cs="Arial"/>
                <w:color w:val="000000"/>
                <w:sz w:val="20"/>
                <w:lang w:eastAsia="sv-SE"/>
              </w:rPr>
            </w:pPr>
            <w:r w:rsidRPr="003E5500">
              <w:rPr>
                <w:rFonts w:ascii="Verdana" w:eastAsia="Calibri" w:hAnsi="Verdana" w:cs="Arial"/>
                <w:color w:val="000000"/>
                <w:sz w:val="20"/>
                <w:lang w:eastAsia="sv-SE"/>
              </w:rPr>
              <w:t>Hazard category</w:t>
            </w:r>
          </w:p>
        </w:tc>
        <w:tc>
          <w:tcPr>
            <w:tcW w:w="6095" w:type="dxa"/>
          </w:tcPr>
          <w:p w14:paraId="173A1F7B" w14:textId="77777777" w:rsidR="003E5500" w:rsidRDefault="003E5500" w:rsidP="003E5500">
            <w:pPr>
              <w:rPr>
                <w:rFonts w:cs="Arial"/>
              </w:rPr>
            </w:pPr>
            <w:r w:rsidRPr="00607E74">
              <w:rPr>
                <w:rFonts w:cs="Arial"/>
              </w:rPr>
              <w:t>Asp Tox Cat 1</w:t>
            </w:r>
          </w:p>
          <w:p w14:paraId="2BD66B9B" w14:textId="77777777" w:rsidR="003E5500" w:rsidRDefault="003E5500" w:rsidP="003E5500">
            <w:pPr>
              <w:rPr>
                <w:rFonts w:cs="Arial"/>
              </w:rPr>
            </w:pPr>
            <w:r>
              <w:rPr>
                <w:rFonts w:cs="Arial"/>
              </w:rPr>
              <w:t>Aquatic acute 1</w:t>
            </w:r>
          </w:p>
          <w:p w14:paraId="7C98DED5" w14:textId="5BEADC71" w:rsidR="003E5500" w:rsidRPr="00607E74" w:rsidRDefault="003E5500" w:rsidP="003E5500">
            <w:pPr>
              <w:rPr>
                <w:rFonts w:cs="Arial"/>
              </w:rPr>
            </w:pPr>
            <w:r>
              <w:rPr>
                <w:rFonts w:cs="Arial"/>
              </w:rPr>
              <w:t>Aquatic chronic 1</w:t>
            </w:r>
          </w:p>
        </w:tc>
      </w:tr>
      <w:tr w:rsidR="00250278" w:rsidRPr="00607E74" w14:paraId="32F37C4B" w14:textId="77777777" w:rsidTr="0039605F">
        <w:trPr>
          <w:trHeight w:val="357"/>
        </w:trPr>
        <w:tc>
          <w:tcPr>
            <w:tcW w:w="3261" w:type="dxa"/>
          </w:tcPr>
          <w:p w14:paraId="48429969" w14:textId="77777777" w:rsidR="00250278" w:rsidRPr="00607E74" w:rsidRDefault="00250278" w:rsidP="00250278">
            <w:pPr>
              <w:pStyle w:val="NormalWeb"/>
              <w:snapToGrid w:val="0"/>
              <w:spacing w:before="60" w:after="60" w:line="276" w:lineRule="auto"/>
              <w:rPr>
                <w:rFonts w:ascii="Verdana" w:eastAsia="Calibri" w:hAnsi="Verdana" w:cs="Arial"/>
                <w:color w:val="000000"/>
                <w:sz w:val="20"/>
                <w:lang w:eastAsia="sv-SE"/>
              </w:rPr>
            </w:pPr>
            <w:r w:rsidRPr="00607E74">
              <w:rPr>
                <w:rFonts w:ascii="Verdana" w:eastAsia="Calibri" w:hAnsi="Verdana" w:cs="Arial"/>
                <w:color w:val="000000"/>
                <w:sz w:val="20"/>
                <w:lang w:eastAsia="sv-SE"/>
              </w:rPr>
              <w:t>Hazard statement</w:t>
            </w:r>
          </w:p>
        </w:tc>
        <w:tc>
          <w:tcPr>
            <w:tcW w:w="6095" w:type="dxa"/>
          </w:tcPr>
          <w:p w14:paraId="3E043A6B" w14:textId="00755D14" w:rsidR="00473643" w:rsidRPr="00607E74" w:rsidRDefault="00473643" w:rsidP="000F5B5F">
            <w:pPr>
              <w:autoSpaceDE w:val="0"/>
              <w:autoSpaceDN w:val="0"/>
              <w:adjustRightInd w:val="0"/>
              <w:rPr>
                <w:rFonts w:eastAsiaTheme="minorHAnsi" w:cs="Arial"/>
                <w:color w:val="000000"/>
                <w:lang w:val="en-US" w:eastAsia="en-US"/>
              </w:rPr>
            </w:pPr>
            <w:r w:rsidRPr="00607E74">
              <w:rPr>
                <w:rFonts w:eastAsiaTheme="minorHAnsi" w:cs="Arial"/>
                <w:color w:val="000000"/>
                <w:lang w:val="en-US" w:eastAsia="en-US"/>
              </w:rPr>
              <w:t xml:space="preserve">H304 May be fatal if swallowed and enters airways, </w:t>
            </w:r>
          </w:p>
          <w:p w14:paraId="4341FC94" w14:textId="77777777" w:rsidR="00250278" w:rsidRPr="00607E74" w:rsidRDefault="00250278" w:rsidP="000F5B5F">
            <w:pPr>
              <w:snapToGrid w:val="0"/>
              <w:rPr>
                <w:rFonts w:cs="Arial"/>
              </w:rPr>
            </w:pPr>
            <w:r w:rsidRPr="00607E74">
              <w:rPr>
                <w:rFonts w:cs="Arial"/>
              </w:rPr>
              <w:t>H400 – Very toxic to aquatic life</w:t>
            </w:r>
          </w:p>
          <w:p w14:paraId="55838E35" w14:textId="77777777" w:rsidR="00250278" w:rsidRPr="00607E74" w:rsidRDefault="00250278" w:rsidP="000F5B5F">
            <w:pPr>
              <w:snapToGrid w:val="0"/>
              <w:rPr>
                <w:rFonts w:cs="Arial"/>
              </w:rPr>
            </w:pPr>
            <w:r w:rsidRPr="00607E74">
              <w:rPr>
                <w:rFonts w:cs="Arial"/>
              </w:rPr>
              <w:t>H410 – Very toxic to aquatic life with long lasting effects</w:t>
            </w:r>
          </w:p>
        </w:tc>
      </w:tr>
      <w:tr w:rsidR="000A16F0" w:rsidRPr="00607E74" w14:paraId="3DE18742" w14:textId="77777777" w:rsidTr="0039605F">
        <w:trPr>
          <w:trHeight w:val="357"/>
        </w:trPr>
        <w:tc>
          <w:tcPr>
            <w:tcW w:w="3261" w:type="dxa"/>
          </w:tcPr>
          <w:p w14:paraId="124B707D" w14:textId="3C89814A" w:rsidR="000A16F0" w:rsidRPr="0021636F" w:rsidRDefault="000A16F0" w:rsidP="00250278">
            <w:pPr>
              <w:pStyle w:val="NormalWeb"/>
              <w:snapToGrid w:val="0"/>
              <w:spacing w:before="60" w:after="60" w:line="276" w:lineRule="auto"/>
              <w:rPr>
                <w:rFonts w:ascii="Verdana" w:eastAsia="Calibri" w:hAnsi="Verdana" w:cs="Arial"/>
                <w:color w:val="000000"/>
                <w:sz w:val="20"/>
                <w:lang w:eastAsia="sv-SE"/>
              </w:rPr>
            </w:pPr>
            <w:r w:rsidRPr="0021636F">
              <w:rPr>
                <w:rFonts w:ascii="Verdana" w:hAnsi="Verdana" w:cs="Arial"/>
                <w:sz w:val="20"/>
              </w:rPr>
              <w:t>Pictograms</w:t>
            </w:r>
          </w:p>
        </w:tc>
        <w:tc>
          <w:tcPr>
            <w:tcW w:w="6095" w:type="dxa"/>
          </w:tcPr>
          <w:p w14:paraId="73271870" w14:textId="68524A1B" w:rsidR="000A16F0" w:rsidRPr="0021636F" w:rsidRDefault="000A16F0" w:rsidP="000F5B5F">
            <w:pPr>
              <w:autoSpaceDE w:val="0"/>
              <w:autoSpaceDN w:val="0"/>
              <w:adjustRightInd w:val="0"/>
              <w:rPr>
                <w:rFonts w:eastAsiaTheme="minorHAnsi" w:cs="Arial"/>
                <w:color w:val="000000"/>
                <w:lang w:val="en-US" w:eastAsia="en-US"/>
              </w:rPr>
            </w:pPr>
            <w:r w:rsidRPr="0021636F">
              <w:object w:dxaOrig="1245" w:dyaOrig="1290" w14:anchorId="4551A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64.55pt" o:ole="">
                  <v:imagedata r:id="rId16" o:title=""/>
                </v:shape>
                <o:OLEObject Type="Embed" ProgID="PBrush" ShapeID="_x0000_i1025" DrawAspect="Content" ObjectID="_1634458166" r:id="rId17"/>
              </w:object>
            </w:r>
            <w:r w:rsidRPr="0021636F">
              <w:rPr>
                <w:noProof/>
                <w:lang w:val="fr-FR" w:eastAsia="fr-FR"/>
              </w:rPr>
              <w:drawing>
                <wp:inline distT="0" distB="0" distL="0" distR="0" wp14:anchorId="37F1DB0E" wp14:editId="546D7B7B">
                  <wp:extent cx="771525" cy="771525"/>
                  <wp:effectExtent l="0" t="0" r="9525" b="9525"/>
                  <wp:docPr id="9" name="Image 9" descr="Résultat de recherche d'images pour &quot;logo H4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H410&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3E5500" w:rsidRPr="00607E74" w14:paraId="6A81DEE2" w14:textId="77777777" w:rsidTr="003E5500">
        <w:trPr>
          <w:trHeight w:val="170"/>
        </w:trPr>
        <w:tc>
          <w:tcPr>
            <w:tcW w:w="9356" w:type="dxa"/>
            <w:gridSpan w:val="2"/>
            <w:vAlign w:val="center"/>
          </w:tcPr>
          <w:p w14:paraId="766DB9E8" w14:textId="77777777" w:rsidR="003E5500" w:rsidRPr="0021636F" w:rsidRDefault="003E5500" w:rsidP="003E5500">
            <w:pPr>
              <w:autoSpaceDE w:val="0"/>
              <w:autoSpaceDN w:val="0"/>
              <w:adjustRightInd w:val="0"/>
              <w:jc w:val="left"/>
              <w:rPr>
                <w:rFonts w:eastAsiaTheme="minorHAnsi" w:cs="Arial"/>
                <w:color w:val="000000"/>
                <w:sz w:val="12"/>
                <w:szCs w:val="12"/>
                <w:lang w:val="en-US" w:eastAsia="en-US"/>
              </w:rPr>
            </w:pPr>
          </w:p>
        </w:tc>
      </w:tr>
      <w:tr w:rsidR="003E5500" w:rsidRPr="00607E74" w14:paraId="13603505" w14:textId="77777777" w:rsidTr="003E5500">
        <w:trPr>
          <w:trHeight w:val="357"/>
        </w:trPr>
        <w:tc>
          <w:tcPr>
            <w:tcW w:w="9356" w:type="dxa"/>
            <w:gridSpan w:val="2"/>
            <w:vAlign w:val="center"/>
          </w:tcPr>
          <w:p w14:paraId="3C4738F0" w14:textId="0659339A" w:rsidR="003E5500" w:rsidRPr="0021636F" w:rsidRDefault="003E5500" w:rsidP="003E5500">
            <w:pPr>
              <w:autoSpaceDE w:val="0"/>
              <w:autoSpaceDN w:val="0"/>
              <w:adjustRightInd w:val="0"/>
              <w:jc w:val="left"/>
              <w:rPr>
                <w:rFonts w:eastAsiaTheme="minorHAnsi" w:cs="Arial"/>
                <w:color w:val="000000"/>
                <w:lang w:val="en-US" w:eastAsia="en-US"/>
              </w:rPr>
            </w:pPr>
            <w:r w:rsidRPr="0021636F">
              <w:rPr>
                <w:rFonts w:eastAsia="Calibri" w:cs="Arial"/>
                <w:b/>
                <w:color w:val="000000"/>
                <w:lang w:eastAsia="sv-SE"/>
              </w:rPr>
              <w:t>Labelling</w:t>
            </w:r>
          </w:p>
        </w:tc>
      </w:tr>
      <w:tr w:rsidR="003E5500" w:rsidRPr="00607E74" w14:paraId="38701151" w14:textId="77777777" w:rsidTr="000F5B5F">
        <w:trPr>
          <w:trHeight w:val="331"/>
        </w:trPr>
        <w:tc>
          <w:tcPr>
            <w:tcW w:w="3261" w:type="dxa"/>
            <w:vAlign w:val="center"/>
          </w:tcPr>
          <w:p w14:paraId="30699F0C" w14:textId="763D2619" w:rsidR="003E5500" w:rsidRPr="0021636F" w:rsidRDefault="003E5500" w:rsidP="003E5500">
            <w:pPr>
              <w:pStyle w:val="NormalWeb"/>
              <w:snapToGrid w:val="0"/>
              <w:spacing w:before="60" w:after="60" w:line="276" w:lineRule="auto"/>
              <w:jc w:val="left"/>
              <w:rPr>
                <w:rFonts w:ascii="Verdana" w:eastAsia="Calibri" w:hAnsi="Verdana" w:cs="Arial"/>
                <w:color w:val="000000"/>
                <w:sz w:val="20"/>
                <w:lang w:eastAsia="sv-SE"/>
              </w:rPr>
            </w:pPr>
            <w:r w:rsidRPr="0021636F">
              <w:rPr>
                <w:rFonts w:ascii="Verdana" w:eastAsia="Times New Roman" w:hAnsi="Verdana" w:cs="Arial"/>
                <w:sz w:val="20"/>
              </w:rPr>
              <w:t>Signal words</w:t>
            </w:r>
          </w:p>
        </w:tc>
        <w:tc>
          <w:tcPr>
            <w:tcW w:w="6095" w:type="dxa"/>
            <w:vAlign w:val="center"/>
          </w:tcPr>
          <w:p w14:paraId="5F075C62" w14:textId="045179AD" w:rsidR="003E5500" w:rsidRPr="0021636F" w:rsidRDefault="000F5B5F" w:rsidP="003E5500">
            <w:pPr>
              <w:autoSpaceDE w:val="0"/>
              <w:autoSpaceDN w:val="0"/>
              <w:adjustRightInd w:val="0"/>
              <w:jc w:val="left"/>
              <w:rPr>
                <w:rFonts w:eastAsiaTheme="minorHAnsi" w:cs="Arial"/>
                <w:color w:val="000000"/>
                <w:lang w:val="en-US" w:eastAsia="en-US"/>
              </w:rPr>
            </w:pPr>
            <w:r w:rsidRPr="0021636F">
              <w:rPr>
                <w:rFonts w:cs="Arial"/>
              </w:rPr>
              <w:t>Danger</w:t>
            </w:r>
          </w:p>
        </w:tc>
      </w:tr>
      <w:tr w:rsidR="003E5500" w:rsidRPr="00607E74" w14:paraId="0DA863D1" w14:textId="77777777" w:rsidTr="003E5500">
        <w:trPr>
          <w:trHeight w:val="357"/>
        </w:trPr>
        <w:tc>
          <w:tcPr>
            <w:tcW w:w="3261" w:type="dxa"/>
            <w:vAlign w:val="center"/>
          </w:tcPr>
          <w:p w14:paraId="4B24DA3C" w14:textId="39FBA108" w:rsidR="003E5500" w:rsidRPr="0021636F" w:rsidRDefault="000F5B5F" w:rsidP="003E5500">
            <w:pPr>
              <w:pStyle w:val="NormalWeb"/>
              <w:snapToGrid w:val="0"/>
              <w:spacing w:before="60" w:after="60" w:line="276" w:lineRule="auto"/>
              <w:jc w:val="left"/>
              <w:rPr>
                <w:rFonts w:ascii="Verdana" w:eastAsia="Calibri" w:hAnsi="Verdana" w:cs="Arial"/>
                <w:color w:val="000000"/>
                <w:sz w:val="20"/>
                <w:lang w:eastAsia="sv-SE"/>
              </w:rPr>
            </w:pPr>
            <w:r w:rsidRPr="0021636F">
              <w:rPr>
                <w:rFonts w:ascii="Verdana" w:eastAsia="Times New Roman" w:hAnsi="Verdana" w:cs="Arial"/>
                <w:sz w:val="20"/>
              </w:rPr>
              <w:t>Hazard statements</w:t>
            </w:r>
          </w:p>
        </w:tc>
        <w:tc>
          <w:tcPr>
            <w:tcW w:w="6095" w:type="dxa"/>
            <w:vAlign w:val="center"/>
          </w:tcPr>
          <w:p w14:paraId="3C3966EC" w14:textId="77777777" w:rsidR="000F5B5F" w:rsidRPr="0021636F" w:rsidRDefault="000F5B5F" w:rsidP="000F5B5F">
            <w:pPr>
              <w:snapToGrid w:val="0"/>
              <w:rPr>
                <w:rFonts w:cs="Arial"/>
              </w:rPr>
            </w:pPr>
            <w:r w:rsidRPr="0021636F">
              <w:rPr>
                <w:rFonts w:cs="Arial"/>
              </w:rPr>
              <w:t>H304: May be fatal if swallowed and enters airways</w:t>
            </w:r>
          </w:p>
          <w:p w14:paraId="5FD51C37" w14:textId="012E528A" w:rsidR="003E5500" w:rsidRPr="0021636F" w:rsidRDefault="000F5B5F" w:rsidP="000F5B5F">
            <w:pPr>
              <w:autoSpaceDE w:val="0"/>
              <w:autoSpaceDN w:val="0"/>
              <w:adjustRightInd w:val="0"/>
              <w:jc w:val="left"/>
              <w:rPr>
                <w:rFonts w:eastAsiaTheme="minorHAnsi" w:cs="Arial"/>
                <w:color w:val="000000"/>
                <w:lang w:val="en-US" w:eastAsia="en-US"/>
              </w:rPr>
            </w:pPr>
            <w:r w:rsidRPr="0021636F">
              <w:rPr>
                <w:rFonts w:cs="Arial"/>
              </w:rPr>
              <w:t>H410 – Very toxic to aquatic life with long lasting effects</w:t>
            </w:r>
          </w:p>
        </w:tc>
      </w:tr>
      <w:tr w:rsidR="00250278" w:rsidRPr="00607E74" w14:paraId="765F6E18" w14:textId="77777777" w:rsidTr="000A16F0">
        <w:trPr>
          <w:trHeight w:val="468"/>
        </w:trPr>
        <w:tc>
          <w:tcPr>
            <w:tcW w:w="3261" w:type="dxa"/>
          </w:tcPr>
          <w:p w14:paraId="41F41872" w14:textId="77777777" w:rsidR="00250278" w:rsidRPr="0021636F" w:rsidRDefault="00250278" w:rsidP="000A16F0">
            <w:pPr>
              <w:pStyle w:val="NormalWeb"/>
              <w:snapToGrid w:val="0"/>
              <w:spacing w:before="60" w:after="60" w:line="276" w:lineRule="auto"/>
              <w:jc w:val="left"/>
              <w:rPr>
                <w:rFonts w:ascii="Verdana" w:eastAsia="Calibri" w:hAnsi="Verdana" w:cs="Arial"/>
                <w:color w:val="000000"/>
                <w:sz w:val="20"/>
                <w:lang w:eastAsia="sv-SE"/>
              </w:rPr>
            </w:pPr>
            <w:r w:rsidRPr="0021636F">
              <w:rPr>
                <w:rFonts w:ascii="Verdana" w:eastAsia="Calibri" w:hAnsi="Verdana" w:cs="Arial"/>
                <w:color w:val="000000"/>
                <w:sz w:val="20"/>
                <w:lang w:eastAsia="sv-SE"/>
              </w:rPr>
              <w:t xml:space="preserve">Precautionary statements </w:t>
            </w:r>
          </w:p>
        </w:tc>
        <w:tc>
          <w:tcPr>
            <w:tcW w:w="6095" w:type="dxa"/>
          </w:tcPr>
          <w:p w14:paraId="42962ADE" w14:textId="5D2B5960" w:rsidR="00E91F44" w:rsidRPr="0021636F" w:rsidRDefault="00E91F44" w:rsidP="000A16F0">
            <w:pPr>
              <w:autoSpaceDE w:val="0"/>
              <w:autoSpaceDN w:val="0"/>
              <w:adjustRightInd w:val="0"/>
              <w:jc w:val="left"/>
              <w:rPr>
                <w:rFonts w:eastAsiaTheme="minorHAnsi" w:cs="Arial"/>
                <w:color w:val="000000"/>
                <w:lang w:val="en-US" w:eastAsia="en-US"/>
              </w:rPr>
            </w:pPr>
            <w:r w:rsidRPr="0021636F">
              <w:rPr>
                <w:rFonts w:eastAsiaTheme="minorHAnsi" w:cs="Arial"/>
                <w:color w:val="000000"/>
                <w:lang w:val="en-US" w:eastAsia="en-US"/>
              </w:rPr>
              <w:t xml:space="preserve">P101: </w:t>
            </w:r>
            <w:r w:rsidRPr="0021636F">
              <w:rPr>
                <w:rFonts w:eastAsiaTheme="minorHAnsi" w:cs="Arial"/>
                <w:lang w:val="en-US" w:eastAsia="en-US"/>
              </w:rPr>
              <w:t>If medical advice is needed,</w:t>
            </w:r>
            <w:r w:rsidRPr="0021636F">
              <w:rPr>
                <w:rFonts w:eastAsiaTheme="minorHAnsi" w:cs="Arial"/>
                <w:color w:val="000000"/>
                <w:lang w:val="en-US" w:eastAsia="en-US"/>
              </w:rPr>
              <w:t xml:space="preserve"> </w:t>
            </w:r>
            <w:r w:rsidRPr="0021636F">
              <w:rPr>
                <w:rFonts w:eastAsiaTheme="minorHAnsi" w:cs="Arial"/>
                <w:lang w:val="en-US" w:eastAsia="en-US"/>
              </w:rPr>
              <w:t>have product container or</w:t>
            </w:r>
            <w:r w:rsidRPr="0021636F">
              <w:rPr>
                <w:rFonts w:eastAsiaTheme="minorHAnsi" w:cs="Arial"/>
                <w:color w:val="000000"/>
                <w:lang w:val="en-US" w:eastAsia="en-US"/>
              </w:rPr>
              <w:t xml:space="preserve"> </w:t>
            </w:r>
            <w:r w:rsidRPr="0021636F">
              <w:rPr>
                <w:rFonts w:eastAsiaTheme="minorHAnsi" w:cs="Arial"/>
                <w:lang w:val="en-US" w:eastAsia="en-US"/>
              </w:rPr>
              <w:t>label at hand.</w:t>
            </w:r>
          </w:p>
          <w:p w14:paraId="15F76E47" w14:textId="10E6264C" w:rsidR="00E91F44" w:rsidRDefault="00E91F44" w:rsidP="000A16F0">
            <w:pPr>
              <w:autoSpaceDE w:val="0"/>
              <w:autoSpaceDN w:val="0"/>
              <w:adjustRightInd w:val="0"/>
              <w:jc w:val="left"/>
              <w:rPr>
                <w:rFonts w:eastAsiaTheme="minorHAnsi" w:cs="Arial"/>
                <w:lang w:val="en-US" w:eastAsia="en-US"/>
              </w:rPr>
            </w:pPr>
            <w:r w:rsidRPr="0021636F">
              <w:rPr>
                <w:rFonts w:eastAsiaTheme="minorHAnsi" w:cs="Arial"/>
                <w:color w:val="000000"/>
                <w:lang w:val="en-US" w:eastAsia="en-US"/>
              </w:rPr>
              <w:t xml:space="preserve">P102: </w:t>
            </w:r>
            <w:r w:rsidRPr="0021636F">
              <w:rPr>
                <w:rFonts w:eastAsiaTheme="minorHAnsi" w:cs="Arial"/>
                <w:lang w:val="en-US" w:eastAsia="en-US"/>
              </w:rPr>
              <w:t>Keep out of reach of</w:t>
            </w:r>
            <w:r w:rsidRPr="0021636F">
              <w:rPr>
                <w:rFonts w:eastAsiaTheme="minorHAnsi" w:cs="Arial"/>
                <w:color w:val="000000"/>
                <w:lang w:val="en-US" w:eastAsia="en-US"/>
              </w:rPr>
              <w:t xml:space="preserve"> </w:t>
            </w:r>
            <w:r w:rsidRPr="0021636F">
              <w:rPr>
                <w:rFonts w:eastAsiaTheme="minorHAnsi" w:cs="Arial"/>
                <w:lang w:val="en-US" w:eastAsia="en-US"/>
              </w:rPr>
              <w:t>children.</w:t>
            </w:r>
          </w:p>
          <w:p w14:paraId="34DC7499" w14:textId="00F694A4" w:rsidR="00FA22D0" w:rsidRPr="00B7552D" w:rsidRDefault="00FA22D0" w:rsidP="000A16F0">
            <w:pPr>
              <w:autoSpaceDE w:val="0"/>
              <w:autoSpaceDN w:val="0"/>
              <w:adjustRightInd w:val="0"/>
              <w:jc w:val="left"/>
              <w:rPr>
                <w:rFonts w:eastAsiaTheme="minorHAnsi" w:cs="Arial"/>
                <w:lang w:val="en-US" w:eastAsia="en-US"/>
              </w:rPr>
            </w:pPr>
            <w:r>
              <w:rPr>
                <w:rFonts w:eastAsiaTheme="minorHAnsi" w:cs="Arial"/>
                <w:lang w:val="en-US" w:eastAsia="en-US"/>
              </w:rPr>
              <w:t xml:space="preserve">P103: </w:t>
            </w:r>
            <w:r w:rsidRPr="00B7552D">
              <w:rPr>
                <w:rFonts w:eastAsiaTheme="minorHAnsi" w:cs="Arial"/>
                <w:lang w:val="en-US" w:eastAsia="en-US"/>
              </w:rPr>
              <w:t>Read label before use</w:t>
            </w:r>
          </w:p>
          <w:p w14:paraId="4C5AA707" w14:textId="77777777" w:rsidR="00F66A04" w:rsidRPr="0021636F" w:rsidRDefault="00F66A04" w:rsidP="000A16F0">
            <w:pPr>
              <w:autoSpaceDE w:val="0"/>
              <w:autoSpaceDN w:val="0"/>
              <w:adjustRightInd w:val="0"/>
              <w:jc w:val="left"/>
              <w:rPr>
                <w:rFonts w:eastAsiaTheme="minorHAnsi" w:cs="Arial"/>
                <w:color w:val="000000"/>
                <w:lang w:val="en-US" w:eastAsia="en-US"/>
              </w:rPr>
            </w:pPr>
            <w:r w:rsidRPr="0021636F">
              <w:rPr>
                <w:rFonts w:eastAsiaTheme="minorHAnsi" w:cs="Arial"/>
                <w:color w:val="000000"/>
                <w:lang w:val="en-US" w:eastAsia="en-US"/>
              </w:rPr>
              <w:t>P301 +P310: F SWALLOWED: Immediately call a POISON CENTER or doctor/physician.</w:t>
            </w:r>
          </w:p>
          <w:p w14:paraId="4CC69AAC" w14:textId="77777777" w:rsidR="00F66A04" w:rsidRPr="0021636F" w:rsidRDefault="00F66A04" w:rsidP="000A16F0">
            <w:pPr>
              <w:autoSpaceDE w:val="0"/>
              <w:autoSpaceDN w:val="0"/>
              <w:adjustRightInd w:val="0"/>
              <w:jc w:val="left"/>
              <w:rPr>
                <w:rFonts w:eastAsiaTheme="minorHAnsi" w:cs="Arial"/>
                <w:color w:val="000000"/>
                <w:lang w:val="en-US" w:eastAsia="en-US"/>
              </w:rPr>
            </w:pPr>
            <w:r w:rsidRPr="0021636F">
              <w:rPr>
                <w:rFonts w:eastAsiaTheme="minorHAnsi" w:cs="Arial"/>
                <w:color w:val="000000"/>
                <w:lang w:val="en-US" w:eastAsia="en-US"/>
              </w:rPr>
              <w:t>P331: Do NOT induce vomiting.</w:t>
            </w:r>
          </w:p>
          <w:p w14:paraId="7A289E3C" w14:textId="77777777" w:rsidR="00F66A04" w:rsidRPr="0021636F" w:rsidRDefault="00F66A04" w:rsidP="000A16F0">
            <w:pPr>
              <w:autoSpaceDE w:val="0"/>
              <w:autoSpaceDN w:val="0"/>
              <w:adjustRightInd w:val="0"/>
              <w:jc w:val="left"/>
              <w:rPr>
                <w:rFonts w:eastAsiaTheme="minorHAnsi" w:cs="Arial"/>
                <w:color w:val="000000"/>
                <w:lang w:val="en-US" w:eastAsia="en-US"/>
              </w:rPr>
            </w:pPr>
            <w:r w:rsidRPr="0021636F">
              <w:rPr>
                <w:rFonts w:eastAsiaTheme="minorHAnsi" w:cs="Arial"/>
                <w:color w:val="000000"/>
                <w:lang w:val="en-US" w:eastAsia="en-US"/>
              </w:rPr>
              <w:t>P405: Store locked up.</w:t>
            </w:r>
          </w:p>
          <w:p w14:paraId="034B5744" w14:textId="77777777" w:rsidR="00250278" w:rsidRPr="0021636F" w:rsidRDefault="00250278" w:rsidP="000A16F0">
            <w:pPr>
              <w:autoSpaceDE w:val="0"/>
              <w:autoSpaceDN w:val="0"/>
              <w:adjustRightInd w:val="0"/>
              <w:jc w:val="left"/>
              <w:rPr>
                <w:rFonts w:eastAsiaTheme="minorHAnsi" w:cs="Arial"/>
                <w:color w:val="000000"/>
                <w:lang w:val="en-US" w:eastAsia="en-US"/>
              </w:rPr>
            </w:pPr>
            <w:r w:rsidRPr="0021636F">
              <w:rPr>
                <w:rFonts w:eastAsiaTheme="minorHAnsi" w:cs="Arial"/>
                <w:color w:val="000000"/>
                <w:lang w:val="en-US" w:eastAsia="en-US"/>
              </w:rPr>
              <w:t>P273 – Avoid release to the environment</w:t>
            </w:r>
          </w:p>
          <w:p w14:paraId="7C5F7BBB" w14:textId="77777777" w:rsidR="00250278" w:rsidRPr="0021636F" w:rsidRDefault="00250278" w:rsidP="000A16F0">
            <w:pPr>
              <w:autoSpaceDE w:val="0"/>
              <w:autoSpaceDN w:val="0"/>
              <w:adjustRightInd w:val="0"/>
              <w:jc w:val="left"/>
              <w:rPr>
                <w:rFonts w:eastAsiaTheme="minorHAnsi" w:cs="Arial"/>
                <w:color w:val="000000"/>
                <w:lang w:val="en-US" w:eastAsia="en-US"/>
              </w:rPr>
            </w:pPr>
            <w:r w:rsidRPr="0021636F">
              <w:rPr>
                <w:rFonts w:eastAsiaTheme="minorHAnsi" w:cs="Arial"/>
                <w:color w:val="000000"/>
                <w:lang w:val="en-US" w:eastAsia="en-US"/>
              </w:rPr>
              <w:t>P391 – Collect spillage</w:t>
            </w:r>
          </w:p>
          <w:p w14:paraId="761A9F55" w14:textId="31808256" w:rsidR="00250278" w:rsidRPr="0021636F" w:rsidRDefault="00250278" w:rsidP="000A16F0">
            <w:pPr>
              <w:autoSpaceDE w:val="0"/>
              <w:autoSpaceDN w:val="0"/>
              <w:adjustRightInd w:val="0"/>
              <w:jc w:val="left"/>
              <w:rPr>
                <w:rFonts w:eastAsiaTheme="minorHAnsi" w:cs="Arial"/>
                <w:color w:val="000000"/>
                <w:lang w:val="en-US" w:eastAsia="en-US"/>
              </w:rPr>
            </w:pPr>
            <w:r w:rsidRPr="0021636F">
              <w:rPr>
                <w:rFonts w:eastAsiaTheme="minorHAnsi" w:cs="Arial"/>
                <w:color w:val="000000"/>
                <w:lang w:val="en-US" w:eastAsia="en-US"/>
              </w:rPr>
              <w:lastRenderedPageBreak/>
              <w:t>P501 - Dispose of contents/container in accordance with local/ regional/national/international regulation (to be</w:t>
            </w:r>
            <w:r w:rsidR="007712D1" w:rsidRPr="0021636F">
              <w:rPr>
                <w:rFonts w:eastAsiaTheme="minorHAnsi" w:cs="Arial"/>
                <w:color w:val="000000"/>
                <w:lang w:val="en-US" w:eastAsia="en-US"/>
              </w:rPr>
              <w:t xml:space="preserve"> </w:t>
            </w:r>
            <w:r w:rsidRPr="0021636F">
              <w:rPr>
                <w:rFonts w:eastAsiaTheme="minorHAnsi" w:cs="Arial"/>
                <w:color w:val="000000"/>
                <w:lang w:val="en-US" w:eastAsia="en-US"/>
              </w:rPr>
              <w:t>specified).</w:t>
            </w:r>
          </w:p>
        </w:tc>
      </w:tr>
      <w:tr w:rsidR="000A16F0" w:rsidRPr="00607E74" w14:paraId="15AC9018" w14:textId="77777777" w:rsidTr="000A16F0">
        <w:trPr>
          <w:trHeight w:val="170"/>
        </w:trPr>
        <w:tc>
          <w:tcPr>
            <w:tcW w:w="9356" w:type="dxa"/>
            <w:gridSpan w:val="2"/>
          </w:tcPr>
          <w:p w14:paraId="0E66B7F9" w14:textId="682AB3E6" w:rsidR="000A16F0" w:rsidRPr="000A16F0" w:rsidRDefault="000A16F0" w:rsidP="00F66A04">
            <w:pPr>
              <w:autoSpaceDE w:val="0"/>
              <w:autoSpaceDN w:val="0"/>
              <w:adjustRightInd w:val="0"/>
              <w:rPr>
                <w:rFonts w:eastAsiaTheme="minorHAnsi" w:cs="Arial"/>
                <w:color w:val="000000"/>
                <w:sz w:val="12"/>
                <w:szCs w:val="12"/>
                <w:lang w:val="en-US" w:eastAsia="en-US"/>
              </w:rPr>
            </w:pPr>
          </w:p>
        </w:tc>
      </w:tr>
      <w:tr w:rsidR="000A16F0" w:rsidRPr="00607E74" w14:paraId="5430D5D7" w14:textId="77777777" w:rsidTr="000A16F0">
        <w:trPr>
          <w:trHeight w:val="468"/>
        </w:trPr>
        <w:tc>
          <w:tcPr>
            <w:tcW w:w="3261" w:type="dxa"/>
            <w:vAlign w:val="center"/>
          </w:tcPr>
          <w:p w14:paraId="4BF72CB4" w14:textId="1A1BAA0B" w:rsidR="000A16F0" w:rsidRPr="000A16F0" w:rsidRDefault="000A16F0" w:rsidP="000A16F0">
            <w:pPr>
              <w:pStyle w:val="NormalWeb"/>
              <w:snapToGrid w:val="0"/>
              <w:spacing w:before="60" w:after="60" w:line="276" w:lineRule="auto"/>
              <w:jc w:val="left"/>
              <w:rPr>
                <w:rFonts w:ascii="Verdana" w:eastAsia="Calibri" w:hAnsi="Verdana" w:cs="Arial"/>
                <w:color w:val="000000"/>
                <w:sz w:val="20"/>
                <w:lang w:eastAsia="sv-SE"/>
              </w:rPr>
            </w:pPr>
            <w:r w:rsidRPr="000A16F0">
              <w:rPr>
                <w:rFonts w:ascii="Verdana" w:hAnsi="Verdana" w:cs="Arial"/>
                <w:sz w:val="20"/>
              </w:rPr>
              <w:t>Note</w:t>
            </w:r>
          </w:p>
        </w:tc>
        <w:tc>
          <w:tcPr>
            <w:tcW w:w="6095" w:type="dxa"/>
            <w:vAlign w:val="center"/>
          </w:tcPr>
          <w:p w14:paraId="32571AB9" w14:textId="77777777" w:rsidR="000A16F0" w:rsidRPr="000A16F0" w:rsidRDefault="000A16F0" w:rsidP="000A16F0">
            <w:pPr>
              <w:jc w:val="left"/>
              <w:rPr>
                <w:rFonts w:cs="Arial"/>
              </w:rPr>
            </w:pPr>
            <w:r w:rsidRPr="000A16F0">
              <w:rPr>
                <w:rFonts w:cs="Arial"/>
              </w:rPr>
              <w:t>EUH 066: Repeated exposure may cause skin dryness or cracking</w:t>
            </w:r>
          </w:p>
          <w:p w14:paraId="647AC051" w14:textId="52A903EC" w:rsidR="000A16F0" w:rsidRPr="000A16F0" w:rsidRDefault="000A16F0" w:rsidP="000A16F0">
            <w:pPr>
              <w:autoSpaceDE w:val="0"/>
              <w:autoSpaceDN w:val="0"/>
              <w:adjustRightInd w:val="0"/>
              <w:jc w:val="left"/>
              <w:rPr>
                <w:rFonts w:eastAsiaTheme="minorHAnsi" w:cs="Arial"/>
                <w:color w:val="000000"/>
                <w:lang w:val="en-US" w:eastAsia="en-US"/>
              </w:rPr>
            </w:pPr>
            <w:r w:rsidRPr="000A16F0">
              <w:rPr>
                <w:rFonts w:cs="Arial"/>
              </w:rPr>
              <w:t>EUH 208: Contains propiconazole. May produce an allergic reaction</w:t>
            </w:r>
          </w:p>
        </w:tc>
      </w:tr>
    </w:tbl>
    <w:p w14:paraId="4D825AEA" w14:textId="661C964B" w:rsidR="00855CD6" w:rsidRDefault="00855CD6">
      <w:pPr>
        <w:suppressAutoHyphens w:val="0"/>
        <w:jc w:val="left"/>
        <w:rPr>
          <w:rFonts w:ascii="Arial" w:hAnsi="Arial" w:cs="Arial"/>
        </w:rPr>
      </w:pPr>
      <w:r>
        <w:rPr>
          <w:rFonts w:ascii="Arial" w:hAnsi="Arial" w:cs="Arial"/>
        </w:rPr>
        <w:br w:type="page"/>
      </w:r>
    </w:p>
    <w:p w14:paraId="71BEAD36" w14:textId="77777777" w:rsidR="00250278" w:rsidRPr="00D00CF0" w:rsidRDefault="00250278" w:rsidP="00250278">
      <w:pPr>
        <w:rPr>
          <w:rFonts w:ascii="Arial" w:hAnsi="Arial" w:cs="Arial"/>
        </w:rPr>
      </w:pPr>
    </w:p>
    <w:p w14:paraId="590760E1" w14:textId="77777777" w:rsidR="009D0C0B" w:rsidRDefault="009D0C0B"/>
    <w:p w14:paraId="0B1C73D4" w14:textId="77777777" w:rsidR="009D0C0B" w:rsidRDefault="00FA480B">
      <w:pPr>
        <w:pStyle w:val="Titre3"/>
      </w:pPr>
      <w:bookmarkStart w:id="31" w:name="_Toc536627258"/>
      <w:r>
        <w:t>Authorised use(s)</w:t>
      </w:r>
      <w:bookmarkEnd w:id="31"/>
    </w:p>
    <w:p w14:paraId="5D94488E" w14:textId="18768E27" w:rsidR="009D0C0B" w:rsidRDefault="00FA480B">
      <w:pPr>
        <w:pStyle w:val="Titre4"/>
      </w:pPr>
      <w:bookmarkStart w:id="32" w:name="_Toc536627259"/>
      <w:r>
        <w:t>Use description</w:t>
      </w:r>
      <w:bookmarkEnd w:id="32"/>
    </w:p>
    <w:p w14:paraId="60EE1510" w14:textId="6444EA18" w:rsidR="00174DE7" w:rsidRPr="00EC0D24" w:rsidRDefault="00174DE7" w:rsidP="00174DE7">
      <w:pPr>
        <w:pStyle w:val="Lgende"/>
        <w:spacing w:after="120"/>
        <w:rPr>
          <w:rFonts w:ascii="Verdana" w:hAnsi="Verdana"/>
          <w:lang w:val="de-DE"/>
        </w:rPr>
      </w:pPr>
      <w:bookmarkStart w:id="33" w:name="d0e455"/>
      <w:bookmarkEnd w:id="26"/>
      <w:r w:rsidRPr="00174DE7">
        <w:rPr>
          <w:rFonts w:ascii="Verdana" w:hAnsi="Verdana"/>
        </w:rPr>
        <w:t xml:space="preserve">Use # 1 – </w:t>
      </w:r>
      <w:r w:rsidRPr="00416E33">
        <w:rPr>
          <w:rFonts w:ascii="Verdana" w:hAnsi="Verdana"/>
          <w:shd w:val="clear" w:color="auto" w:fill="FFFFFF" w:themeFill="background1"/>
        </w:rPr>
        <w:t>Preventive treatment for wood in use class 1</w:t>
      </w:r>
      <w:r w:rsidR="00DA5D59" w:rsidRPr="00416E33">
        <w:rPr>
          <w:rFonts w:ascii="Verdana" w:hAnsi="Verdana"/>
          <w:shd w:val="clear" w:color="auto" w:fill="FFFFFF" w:themeFill="background1"/>
        </w:rPr>
        <w:t>, 2 and 3.1</w:t>
      </w:r>
      <w:r w:rsidR="00564259" w:rsidRPr="00416E33">
        <w:rPr>
          <w:rFonts w:ascii="Verdana" w:hAnsi="Verdana"/>
          <w:shd w:val="clear" w:color="auto" w:fill="FFFFFF" w:themeFill="background1"/>
        </w:rPr>
        <w:t xml:space="preserve"> </w:t>
      </w:r>
      <w:r w:rsidR="0086173D" w:rsidRPr="00416E33">
        <w:rPr>
          <w:rFonts w:ascii="Verdana" w:hAnsi="Verdana"/>
          <w:shd w:val="clear" w:color="auto" w:fill="FFFFFF" w:themeFill="background1"/>
        </w:rPr>
        <w:t>-</w:t>
      </w:r>
      <w:r w:rsidR="0086173D">
        <w:rPr>
          <w:rFonts w:ascii="Verdana" w:hAnsi="Verdana"/>
        </w:rPr>
        <w:t xml:space="preserve"> Professio</w:t>
      </w:r>
      <w:r w:rsidR="004C6D1B">
        <w:rPr>
          <w:rFonts w:ascii="Verdana" w:hAnsi="Verdana"/>
        </w:rPr>
        <w:t>nal</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174DE7" w:rsidRPr="00174DE7" w14:paraId="4DBD31BC" w14:textId="77777777" w:rsidTr="00B21D4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5594D4" w14:textId="77777777" w:rsidR="00174DE7" w:rsidRPr="00174DE7" w:rsidRDefault="00174DE7" w:rsidP="00B21D4B">
            <w:pPr>
              <w:rPr>
                <w:b/>
              </w:rPr>
            </w:pPr>
            <w:bookmarkStart w:id="34" w:name="d0e1044"/>
            <w:bookmarkEnd w:id="33"/>
            <w:r w:rsidRPr="00174DE7">
              <w:rPr>
                <w:b/>
                <w:color w:val="000000"/>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53B4470" w14:textId="77777777" w:rsidR="00174DE7" w:rsidRPr="00174DE7" w:rsidRDefault="00174DE7" w:rsidP="00B21D4B">
            <w:pPr>
              <w:snapToGrid w:val="0"/>
              <w:ind w:left="49"/>
              <w:rPr>
                <w:rFonts w:cs="Arial"/>
              </w:rPr>
            </w:pPr>
            <w:r w:rsidRPr="00174DE7">
              <w:rPr>
                <w:rFonts w:cs="Arial"/>
              </w:rPr>
              <w:t>8 – Wood preservatives</w:t>
            </w:r>
          </w:p>
        </w:tc>
      </w:tr>
      <w:tr w:rsidR="00174DE7" w:rsidRPr="00174DE7" w14:paraId="186090AE" w14:textId="77777777" w:rsidTr="00416E3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29EA36" w14:textId="77777777" w:rsidR="00174DE7" w:rsidRPr="00174DE7" w:rsidRDefault="00174DE7" w:rsidP="00B21D4B">
            <w:pPr>
              <w:rPr>
                <w:b/>
              </w:rPr>
            </w:pPr>
            <w:r w:rsidRPr="00174DE7">
              <w:rPr>
                <w:b/>
                <w:color w:val="000000"/>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shd w:val="clear" w:color="auto" w:fill="FFFFFF" w:themeFill="background1"/>
            <w:tcMar>
              <w:top w:w="40" w:type="dxa"/>
              <w:left w:w="40" w:type="dxa"/>
              <w:bottom w:w="40" w:type="dxa"/>
              <w:right w:w="40" w:type="dxa"/>
            </w:tcMar>
            <w:vAlign w:val="center"/>
          </w:tcPr>
          <w:p w14:paraId="590B0F8E" w14:textId="4672A6A1" w:rsidR="00416E33" w:rsidRPr="00174DE7" w:rsidRDefault="00416E33" w:rsidP="002A6946">
            <w:pPr>
              <w:snapToGrid w:val="0"/>
              <w:ind w:left="49"/>
              <w:rPr>
                <w:rFonts w:cs="Arial"/>
              </w:rPr>
            </w:pPr>
            <w:r>
              <w:rPr>
                <w:rFonts w:cs="Arial"/>
              </w:rPr>
              <w:t>Preventive treatment for wood in use 1,</w:t>
            </w:r>
            <w:r w:rsidR="001B4E42">
              <w:rPr>
                <w:rFonts w:cs="Arial"/>
              </w:rPr>
              <w:t xml:space="preserve"> </w:t>
            </w:r>
            <w:r>
              <w:rPr>
                <w:rFonts w:cs="Arial"/>
              </w:rPr>
              <w:t>2 and 3.1</w:t>
            </w:r>
          </w:p>
        </w:tc>
      </w:tr>
      <w:tr w:rsidR="00174DE7" w:rsidRPr="00174DE7" w14:paraId="2A1A3732"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9B31BC" w14:textId="77777777" w:rsidR="00174DE7" w:rsidRPr="00174DE7" w:rsidRDefault="00174DE7" w:rsidP="00B21D4B">
            <w:pPr>
              <w:rPr>
                <w:b/>
              </w:rPr>
            </w:pPr>
            <w:r w:rsidRPr="00174DE7">
              <w:rPr>
                <w:b/>
                <w:color w:val="000000"/>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136E5CC" w14:textId="034248F2" w:rsidR="00F23BBB" w:rsidRDefault="00F23BBB" w:rsidP="00B21D4B">
            <w:pPr>
              <w:ind w:left="49"/>
              <w:rPr>
                <w:rFonts w:eastAsia="Calibri" w:cs="Arial"/>
                <w:lang w:eastAsia="fr-FR"/>
              </w:rPr>
            </w:pPr>
            <w:r>
              <w:rPr>
                <w:rFonts w:eastAsia="Calibri" w:cs="Arial"/>
                <w:lang w:eastAsia="fr-FR"/>
              </w:rPr>
              <w:t>Wood rotting fungi (brown rot and white ro</w:t>
            </w:r>
            <w:r w:rsidR="006806A5">
              <w:rPr>
                <w:rFonts w:eastAsia="Calibri" w:cs="Arial"/>
                <w:lang w:eastAsia="fr-FR"/>
              </w:rPr>
              <w:t>t</w:t>
            </w:r>
            <w:r>
              <w:rPr>
                <w:rFonts w:eastAsia="Calibri" w:cs="Arial"/>
                <w:lang w:eastAsia="fr-FR"/>
              </w:rPr>
              <w:t xml:space="preserve"> fungi)</w:t>
            </w:r>
          </w:p>
          <w:p w14:paraId="5C57C228" w14:textId="77777777" w:rsidR="00F23BBB" w:rsidRDefault="00F23BBB" w:rsidP="00B21D4B">
            <w:pPr>
              <w:ind w:left="49"/>
              <w:rPr>
                <w:rFonts w:eastAsia="Calibri" w:cs="Arial"/>
                <w:lang w:eastAsia="fr-FR"/>
              </w:rPr>
            </w:pPr>
          </w:p>
          <w:p w14:paraId="1BCFE0ED" w14:textId="7FAAF3CB" w:rsidR="00174DE7" w:rsidRPr="00174DE7" w:rsidRDefault="00174DE7" w:rsidP="00B21D4B">
            <w:pPr>
              <w:ind w:left="49"/>
              <w:rPr>
                <w:rFonts w:eastAsia="Calibri" w:cs="Arial"/>
                <w:bCs/>
                <w:lang w:eastAsia="sv-SE"/>
              </w:rPr>
            </w:pPr>
            <w:r w:rsidRPr="00174DE7">
              <w:rPr>
                <w:rFonts w:eastAsia="Calibri" w:cs="Arial"/>
                <w:lang w:eastAsia="fr-FR"/>
              </w:rPr>
              <w:t>Wood boring insects</w:t>
            </w:r>
          </w:p>
          <w:p w14:paraId="10F49F98" w14:textId="77777777" w:rsidR="00174DE7" w:rsidRPr="00174DE7" w:rsidRDefault="00174DE7" w:rsidP="00174DE7">
            <w:pPr>
              <w:numPr>
                <w:ilvl w:val="0"/>
                <w:numId w:val="28"/>
              </w:numPr>
              <w:suppressAutoHyphens w:val="0"/>
              <w:spacing w:line="260" w:lineRule="atLeast"/>
              <w:ind w:left="407" w:hanging="182"/>
              <w:contextualSpacing/>
              <w:jc w:val="left"/>
              <w:rPr>
                <w:rFonts w:eastAsia="Calibri" w:cs="Arial"/>
                <w:bCs/>
                <w:lang w:eastAsia="sv-SE"/>
              </w:rPr>
            </w:pPr>
            <w:r w:rsidRPr="00174DE7">
              <w:rPr>
                <w:rFonts w:eastAsia="Calibri" w:cs="Arial"/>
                <w:lang w:eastAsia="fr-FR"/>
              </w:rPr>
              <w:t>House longhorn beetle</w:t>
            </w:r>
            <w:r w:rsidRPr="00174DE7">
              <w:rPr>
                <w:rFonts w:eastAsia="Calibri" w:cs="Arial"/>
                <w:lang w:eastAsia="sv-SE"/>
              </w:rPr>
              <w:t xml:space="preserve"> (</w:t>
            </w:r>
            <w:r w:rsidRPr="00174DE7">
              <w:rPr>
                <w:rFonts w:eastAsia="Calibri" w:cs="Arial"/>
                <w:i/>
                <w:lang w:eastAsia="sv-SE"/>
              </w:rPr>
              <w:t>Hylotrupes bajulus</w:t>
            </w:r>
            <w:r w:rsidRPr="00174DE7">
              <w:rPr>
                <w:rFonts w:eastAsia="Calibri" w:cs="Arial"/>
                <w:lang w:eastAsia="sv-SE"/>
              </w:rPr>
              <w:t>)</w:t>
            </w:r>
          </w:p>
          <w:p w14:paraId="139B463D" w14:textId="77777777" w:rsidR="00174DE7" w:rsidRPr="00174DE7" w:rsidRDefault="00174DE7" w:rsidP="00174DE7">
            <w:pPr>
              <w:numPr>
                <w:ilvl w:val="0"/>
                <w:numId w:val="28"/>
              </w:numPr>
              <w:suppressAutoHyphens w:val="0"/>
              <w:spacing w:line="260" w:lineRule="atLeast"/>
              <w:ind w:left="407" w:hanging="182"/>
              <w:contextualSpacing/>
              <w:jc w:val="left"/>
              <w:rPr>
                <w:rFonts w:eastAsia="Calibri" w:cs="Arial"/>
                <w:bCs/>
                <w:lang w:eastAsia="sv-SE"/>
              </w:rPr>
            </w:pPr>
            <w:r w:rsidRPr="00174DE7">
              <w:rPr>
                <w:rFonts w:eastAsia="Calibri" w:cs="Arial"/>
                <w:lang w:eastAsia="fr-FR"/>
              </w:rPr>
              <w:t xml:space="preserve">Common furniture beetle </w:t>
            </w:r>
            <w:r w:rsidRPr="00174DE7">
              <w:rPr>
                <w:rFonts w:eastAsia="Calibri" w:cs="Arial"/>
                <w:lang w:eastAsia="sv-SE"/>
              </w:rPr>
              <w:t>(</w:t>
            </w:r>
            <w:r w:rsidRPr="00174DE7">
              <w:rPr>
                <w:rFonts w:eastAsia="Calibri" w:cs="Arial"/>
                <w:i/>
                <w:lang w:eastAsia="sv-SE"/>
              </w:rPr>
              <w:t>Anobium punctatum</w:t>
            </w:r>
            <w:r w:rsidRPr="00174DE7">
              <w:rPr>
                <w:rFonts w:eastAsia="Calibri" w:cs="Arial"/>
                <w:lang w:eastAsia="sv-SE"/>
              </w:rPr>
              <w:t xml:space="preserve">) </w:t>
            </w:r>
          </w:p>
          <w:p w14:paraId="46E25898" w14:textId="77777777" w:rsidR="00174DE7" w:rsidRPr="00174DE7" w:rsidRDefault="00174DE7" w:rsidP="00174DE7">
            <w:pPr>
              <w:numPr>
                <w:ilvl w:val="0"/>
                <w:numId w:val="28"/>
              </w:numPr>
              <w:suppressAutoHyphens w:val="0"/>
              <w:spacing w:line="260" w:lineRule="atLeast"/>
              <w:ind w:left="407" w:hanging="182"/>
              <w:contextualSpacing/>
              <w:jc w:val="left"/>
              <w:rPr>
                <w:rFonts w:eastAsia="Calibri" w:cs="Arial"/>
                <w:bCs/>
                <w:lang w:eastAsia="sv-SE"/>
              </w:rPr>
            </w:pPr>
            <w:r w:rsidRPr="00174DE7">
              <w:rPr>
                <w:rFonts w:eastAsia="Calibri" w:cs="Arial"/>
                <w:lang w:eastAsia="fr-FR"/>
              </w:rPr>
              <w:t>Powder post beetles</w:t>
            </w:r>
            <w:r w:rsidRPr="00174DE7">
              <w:rPr>
                <w:rFonts w:eastAsia="Calibri" w:cs="Arial"/>
                <w:lang w:eastAsia="sv-SE"/>
              </w:rPr>
              <w:t xml:space="preserve"> (</w:t>
            </w:r>
            <w:r w:rsidRPr="00174DE7">
              <w:rPr>
                <w:rFonts w:eastAsia="Calibri" w:cs="Arial"/>
                <w:i/>
                <w:lang w:eastAsia="sv-SE"/>
              </w:rPr>
              <w:t>Lyctus brunneus</w:t>
            </w:r>
            <w:r w:rsidRPr="00174DE7">
              <w:rPr>
                <w:rFonts w:eastAsia="Calibri" w:cs="Arial"/>
                <w:lang w:eastAsia="sv-SE"/>
              </w:rPr>
              <w:t>)</w:t>
            </w:r>
          </w:p>
          <w:p w14:paraId="746D8F2A" w14:textId="77777777" w:rsidR="00174DE7" w:rsidRPr="00174DE7" w:rsidRDefault="00174DE7" w:rsidP="00B21D4B">
            <w:pPr>
              <w:spacing w:before="200"/>
            </w:pPr>
            <w:r w:rsidRPr="00174DE7">
              <w:rPr>
                <w:rFonts w:eastAsia="Calibri" w:cs="Arial"/>
                <w:lang w:eastAsia="sv-SE"/>
              </w:rPr>
              <w:t>Termites (</w:t>
            </w:r>
            <w:r w:rsidRPr="00174DE7">
              <w:rPr>
                <w:rFonts w:eastAsia="Calibri" w:cs="Arial"/>
                <w:i/>
                <w:lang w:eastAsia="sv-SE"/>
              </w:rPr>
              <w:t>Reticulitermes spp.</w:t>
            </w:r>
            <w:r w:rsidRPr="00174DE7">
              <w:rPr>
                <w:rFonts w:eastAsia="Calibri" w:cs="Arial"/>
                <w:lang w:eastAsia="sv-SE"/>
              </w:rPr>
              <w:t>)</w:t>
            </w:r>
          </w:p>
        </w:tc>
      </w:tr>
      <w:tr w:rsidR="00174DE7" w:rsidRPr="00174DE7" w14:paraId="6CD4403C"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AC43315" w14:textId="77777777" w:rsidR="00174DE7" w:rsidRPr="00174DE7" w:rsidRDefault="00174DE7" w:rsidP="00B21D4B">
            <w:pPr>
              <w:rPr>
                <w:b/>
              </w:rPr>
            </w:pPr>
            <w:r w:rsidRPr="00174DE7">
              <w:rPr>
                <w:b/>
                <w:color w:val="000000"/>
                <w:szCs w:val="24"/>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224449A" w14:textId="6C525981" w:rsidR="00913E12" w:rsidRDefault="00913E12" w:rsidP="00913E12">
            <w:pPr>
              <w:shd w:val="clear" w:color="auto" w:fill="FFFFFF" w:themeFill="background1"/>
              <w:rPr>
                <w:rFonts w:cs="Arial"/>
              </w:rPr>
            </w:pPr>
            <w:r>
              <w:rPr>
                <w:rFonts w:cs="Arial"/>
              </w:rPr>
              <w:t>Preventive treatment for wood in use class 1,2 and 3.1.</w:t>
            </w:r>
          </w:p>
          <w:p w14:paraId="63E89620" w14:textId="7995A368" w:rsidR="00174DE7" w:rsidRPr="00174DE7" w:rsidRDefault="00C12CE0" w:rsidP="00C12CE0">
            <w:r>
              <w:rPr>
                <w:rFonts w:cs="Arial"/>
              </w:rPr>
              <w:t>Softwood and hardwood</w:t>
            </w:r>
            <w:r w:rsidR="005B0E7D">
              <w:rPr>
                <w:rFonts w:cs="Arial"/>
              </w:rPr>
              <w:t xml:space="preserve"> </w:t>
            </w:r>
            <w:r w:rsidR="005B0E7D" w:rsidRPr="00174DE7">
              <w:rPr>
                <w:rFonts w:cs="Arial"/>
              </w:rPr>
              <w:t>(wood not exposed to weathering and leaching)</w:t>
            </w:r>
          </w:p>
        </w:tc>
      </w:tr>
      <w:tr w:rsidR="00174DE7" w:rsidRPr="00174DE7" w14:paraId="176D318C"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B12C3E" w14:textId="77777777" w:rsidR="00174DE7" w:rsidRPr="00174DE7" w:rsidRDefault="00174DE7" w:rsidP="00B21D4B">
            <w:pPr>
              <w:rPr>
                <w:b/>
              </w:rPr>
            </w:pPr>
            <w:r w:rsidRPr="00174DE7">
              <w:rPr>
                <w:b/>
                <w:color w:val="000000"/>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8FB1653" w14:textId="77777777" w:rsidR="00174DE7" w:rsidRPr="00174DE7" w:rsidRDefault="00174DE7" w:rsidP="00B21D4B">
            <w:r w:rsidRPr="00174DE7">
              <w:t>Superficial application / brush / roller /pad treatment</w:t>
            </w:r>
          </w:p>
          <w:p w14:paraId="739432C9" w14:textId="77777777" w:rsidR="00174DE7" w:rsidRPr="00174DE7" w:rsidRDefault="00174DE7" w:rsidP="00B21D4B">
            <w:r w:rsidRPr="00174DE7">
              <w:rPr>
                <w:rFonts w:cs="Arial"/>
              </w:rPr>
              <w:t>Superficial application / spray treatment</w:t>
            </w:r>
          </w:p>
        </w:tc>
      </w:tr>
      <w:tr w:rsidR="00174DE7" w:rsidRPr="00174DE7" w14:paraId="10BB128A"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128A52" w14:textId="77777777" w:rsidR="00174DE7" w:rsidRPr="00174DE7" w:rsidRDefault="00174DE7" w:rsidP="00B21D4B">
            <w:pPr>
              <w:rPr>
                <w:b/>
              </w:rPr>
            </w:pPr>
            <w:r w:rsidRPr="00174DE7">
              <w:rPr>
                <w:b/>
                <w:color w:val="000000"/>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514A0D" w14:textId="77777777" w:rsidR="00174DE7" w:rsidRPr="00174DE7" w:rsidRDefault="00174DE7" w:rsidP="00B21D4B">
            <w:r w:rsidRPr="00174DE7">
              <w:t>The product is ready to use</w:t>
            </w:r>
          </w:p>
          <w:p w14:paraId="0E929B89" w14:textId="77777777" w:rsidR="00174DE7" w:rsidRPr="00174DE7" w:rsidRDefault="00174DE7" w:rsidP="00B21D4B"/>
          <w:p w14:paraId="3572DBB5" w14:textId="7C44CC8E" w:rsidR="00174DE7" w:rsidRPr="00174DE7" w:rsidRDefault="00174DE7" w:rsidP="00B21D4B">
            <w:r w:rsidRPr="00174DE7">
              <w:t xml:space="preserve">The </w:t>
            </w:r>
            <w:r w:rsidR="005F619C">
              <w:t>product</w:t>
            </w:r>
            <w:r w:rsidR="005F619C" w:rsidRPr="00174DE7">
              <w:t xml:space="preserve"> </w:t>
            </w:r>
            <w:r w:rsidRPr="00174DE7">
              <w:t xml:space="preserve">is </w:t>
            </w:r>
            <w:r w:rsidR="005F619C">
              <w:t>applied</w:t>
            </w:r>
            <w:r w:rsidR="005F619C" w:rsidRPr="00174DE7">
              <w:t xml:space="preserve"> </w:t>
            </w:r>
            <w:r w:rsidRPr="00174DE7">
              <w:t xml:space="preserve">by </w:t>
            </w:r>
            <w:r w:rsidR="00855CD6">
              <w:t>superficial</w:t>
            </w:r>
            <w:r w:rsidRPr="00174DE7">
              <w:t xml:space="preserve"> application</w:t>
            </w:r>
            <w:r w:rsidR="00855CD6">
              <w:t>, t</w:t>
            </w:r>
            <w:r w:rsidRPr="00174DE7">
              <w:t xml:space="preserve">he application rate is </w:t>
            </w:r>
          </w:p>
          <w:p w14:paraId="126390EA" w14:textId="027560B0" w:rsidR="00174DE7" w:rsidRPr="00174DE7" w:rsidRDefault="00042F62" w:rsidP="00042F62">
            <w:pPr>
              <w:pStyle w:val="Paragraphedeliste"/>
              <w:widowControl w:val="0"/>
              <w:numPr>
                <w:ilvl w:val="0"/>
                <w:numId w:val="29"/>
              </w:numPr>
              <w:suppressAutoHyphens w:val="0"/>
              <w:autoSpaceDE w:val="0"/>
              <w:autoSpaceDN w:val="0"/>
              <w:adjustRightInd w:val="0"/>
              <w:contextualSpacing/>
              <w:jc w:val="left"/>
            </w:pPr>
            <w:r>
              <w:t xml:space="preserve">UC </w:t>
            </w:r>
            <w:r w:rsidRPr="00174DE7">
              <w:t>1</w:t>
            </w:r>
            <w:r>
              <w:t xml:space="preserve"> to 3.1</w:t>
            </w:r>
            <w:r w:rsidR="00174DE7" w:rsidRPr="00174DE7">
              <w:t>: 200 g of product /m²</w:t>
            </w:r>
          </w:p>
        </w:tc>
      </w:tr>
      <w:tr w:rsidR="00174DE7" w:rsidRPr="00174DE7" w14:paraId="2E495CD4"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C2EE14" w14:textId="77777777" w:rsidR="00174DE7" w:rsidRPr="00174DE7" w:rsidRDefault="00174DE7" w:rsidP="00B21D4B">
            <w:pPr>
              <w:rPr>
                <w:b/>
              </w:rPr>
            </w:pPr>
            <w:r w:rsidRPr="00174DE7">
              <w:rPr>
                <w:b/>
                <w:color w:val="000000"/>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8346D14" w14:textId="51A58F76" w:rsidR="00174DE7" w:rsidRPr="00174DE7" w:rsidRDefault="00855CD6" w:rsidP="0026139B">
            <w:r>
              <w:t>P</w:t>
            </w:r>
            <w:r w:rsidR="00174DE7" w:rsidRPr="00174DE7">
              <w:t>rofessional</w:t>
            </w:r>
          </w:p>
        </w:tc>
      </w:tr>
      <w:tr w:rsidR="00174DE7" w:rsidRPr="00174DE7" w14:paraId="4659948B"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7AEC35" w14:textId="77777777" w:rsidR="00174DE7" w:rsidRPr="00174DE7" w:rsidRDefault="00174DE7" w:rsidP="00B21D4B">
            <w:pPr>
              <w:rPr>
                <w:b/>
              </w:rPr>
            </w:pPr>
            <w:r w:rsidRPr="00174DE7">
              <w:rPr>
                <w:b/>
                <w:color w:val="000000"/>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5A01D25" w14:textId="77777777" w:rsidR="00641A2A" w:rsidRPr="006128DA" w:rsidRDefault="00641A2A" w:rsidP="00641A2A">
            <w:pPr>
              <w:rPr>
                <w:rFonts w:cs="Arial"/>
                <w:bCs/>
              </w:rPr>
            </w:pPr>
            <w:r w:rsidRPr="005F29A1">
              <w:rPr>
                <w:rFonts w:cs="Arial"/>
                <w:bCs/>
              </w:rPr>
              <w:t>Can /Tin, Metal: , 0.75, 1, 2.5, 5, 25, 30, 55, 200 L</w:t>
            </w:r>
          </w:p>
          <w:p w14:paraId="4A8B0BBA" w14:textId="77777777" w:rsidR="00641A2A" w:rsidRPr="006128DA" w:rsidRDefault="00641A2A" w:rsidP="00641A2A">
            <w:pPr>
              <w:rPr>
                <w:rFonts w:cs="Arial"/>
                <w:bCs/>
              </w:rPr>
            </w:pPr>
            <w:r w:rsidRPr="006128DA">
              <w:rPr>
                <w:rFonts w:cs="Arial"/>
                <w:bCs/>
              </w:rPr>
              <w:t>IBC (intermediate bulk container), Plastic: HDPE , 1000 L</w:t>
            </w:r>
          </w:p>
          <w:p w14:paraId="534DBF01" w14:textId="77777777" w:rsidR="00641A2A" w:rsidRPr="006128DA" w:rsidRDefault="00641A2A" w:rsidP="00641A2A">
            <w:pPr>
              <w:rPr>
                <w:rFonts w:cs="Arial"/>
                <w:bCs/>
              </w:rPr>
            </w:pPr>
            <w:r w:rsidRPr="006128DA">
              <w:rPr>
                <w:rFonts w:cs="Arial"/>
                <w:bCs/>
              </w:rPr>
              <w:t>The 30 L can is internally coated with an epoxyphenolic lacquer.</w:t>
            </w:r>
          </w:p>
          <w:p w14:paraId="68A55A6F" w14:textId="77777777" w:rsidR="00641A2A" w:rsidRPr="006128DA" w:rsidRDefault="00641A2A" w:rsidP="00641A2A">
            <w:pPr>
              <w:rPr>
                <w:rFonts w:cs="Arial"/>
                <w:bCs/>
              </w:rPr>
            </w:pPr>
          </w:p>
          <w:p w14:paraId="3B8A6F7F" w14:textId="77777777" w:rsidR="00641A2A" w:rsidRPr="00F53F23" w:rsidRDefault="00641A2A" w:rsidP="00641A2A">
            <w:pPr>
              <w:rPr>
                <w:rFonts w:cs="Arial"/>
                <w:bCs/>
              </w:rPr>
            </w:pPr>
            <w:r w:rsidRPr="00F53F23">
              <w:rPr>
                <w:rFonts w:cs="Arial"/>
                <w:bCs/>
              </w:rPr>
              <w:t>Tin-plate can up to 200 L and HDPE 1000 L IBC for professionnal users. Hermetically closed with a cap.</w:t>
            </w:r>
          </w:p>
          <w:p w14:paraId="48E423E4" w14:textId="77777777" w:rsidR="00641A2A" w:rsidRPr="00944F5E" w:rsidRDefault="00641A2A" w:rsidP="00641A2A">
            <w:pPr>
              <w:rPr>
                <w:rFonts w:cs="Arial"/>
                <w:bCs/>
              </w:rPr>
            </w:pPr>
          </w:p>
          <w:p w14:paraId="39C49A20" w14:textId="4B8D8CA9" w:rsidR="00B21D4B" w:rsidRPr="00174DE7" w:rsidRDefault="00B21D4B" w:rsidP="00641A2A"/>
        </w:tc>
      </w:tr>
    </w:tbl>
    <w:p w14:paraId="2155A078" w14:textId="54C11253" w:rsidR="009D0C0B" w:rsidRDefault="009D0C0B">
      <w:pPr>
        <w:keepNext/>
        <w:widowControl w:val="0"/>
        <w:autoSpaceDE w:val="0"/>
        <w:spacing w:after="120"/>
        <w:rPr>
          <w:b/>
          <w:bCs/>
          <w:i/>
          <w:iCs/>
        </w:rPr>
      </w:pPr>
    </w:p>
    <w:p w14:paraId="6CF9CFAB" w14:textId="17381B81" w:rsidR="009D0C0B" w:rsidRDefault="00FA480B">
      <w:pPr>
        <w:pStyle w:val="Titre4"/>
        <w:rPr>
          <w:rFonts w:cs="Times"/>
          <w:bCs/>
          <w:szCs w:val="29"/>
        </w:rPr>
      </w:pPr>
      <w:bookmarkStart w:id="35" w:name="_Toc536627260"/>
      <w:r>
        <w:t>Use-specific instructions for use</w:t>
      </w:r>
      <w:bookmarkEnd w:id="3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E79BB49"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6A0B62D" w14:textId="6F90D796" w:rsidR="009D0C0B" w:rsidRPr="00042F62" w:rsidRDefault="00042F62" w:rsidP="005C3703">
            <w:pPr>
              <w:pStyle w:val="Paragraphedeliste"/>
              <w:widowControl w:val="0"/>
              <w:numPr>
                <w:ilvl w:val="0"/>
                <w:numId w:val="28"/>
              </w:numPr>
              <w:autoSpaceDE w:val="0"/>
              <w:snapToGrid w:val="0"/>
              <w:spacing w:before="80"/>
              <w:rPr>
                <w:rFonts w:cs="Times"/>
                <w:bCs/>
                <w:szCs w:val="29"/>
              </w:rPr>
            </w:pPr>
            <w:r w:rsidRPr="00042F62">
              <w:rPr>
                <w:rFonts w:cs="Times"/>
                <w:bCs/>
                <w:szCs w:val="29"/>
              </w:rPr>
              <w:t>For preventive superficial application on wood for use class 3.1, a top coat has to be applied.</w:t>
            </w:r>
          </w:p>
        </w:tc>
      </w:tr>
    </w:tbl>
    <w:p w14:paraId="3F129851" w14:textId="77777777" w:rsidR="009D0C0B" w:rsidRDefault="009D0C0B">
      <w:pPr>
        <w:keepNext/>
        <w:widowControl w:val="0"/>
        <w:autoSpaceDE w:val="0"/>
        <w:spacing w:after="120"/>
        <w:rPr>
          <w:rFonts w:eastAsia="Calibri"/>
          <w:b/>
          <w:i/>
          <w:caps/>
          <w:sz w:val="22"/>
          <w:szCs w:val="22"/>
          <w:lang w:val="de-DE" w:eastAsia="en-US"/>
        </w:rPr>
      </w:pPr>
    </w:p>
    <w:p w14:paraId="476A2920" w14:textId="77777777" w:rsidR="009D0C0B" w:rsidRDefault="00FA480B">
      <w:pPr>
        <w:pStyle w:val="Titre4"/>
        <w:rPr>
          <w:rFonts w:cs="Times"/>
          <w:bCs/>
          <w:szCs w:val="29"/>
        </w:rPr>
      </w:pPr>
      <w:bookmarkStart w:id="36" w:name="_Toc536627261"/>
      <w:r>
        <w:t>Use-specific risk mitigation measures</w:t>
      </w:r>
      <w:bookmarkEnd w:id="36"/>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AB890FB"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B29CA4D" w14:textId="5FAD5C07" w:rsidR="00AD004D" w:rsidRPr="0021636F" w:rsidRDefault="00AD004D" w:rsidP="0039605F">
            <w:pPr>
              <w:suppressAutoHyphens w:val="0"/>
              <w:spacing w:line="276" w:lineRule="auto"/>
              <w:rPr>
                <w:rFonts w:eastAsia="Calibri" w:cs="Arial"/>
                <w:szCs w:val="22"/>
                <w:lang w:val="en-US" w:eastAsia="sv-SE"/>
              </w:rPr>
            </w:pPr>
            <w:r w:rsidRPr="0021636F">
              <w:rPr>
                <w:rFonts w:eastAsia="Calibri" w:cs="Arial"/>
                <w:b/>
                <w:szCs w:val="22"/>
                <w:lang w:val="en-US" w:eastAsia="sv-SE"/>
              </w:rPr>
              <w:t xml:space="preserve">Professional user only:  </w:t>
            </w:r>
            <w:r w:rsidRPr="0021636F">
              <w:rPr>
                <w:rFonts w:eastAsia="Calibri" w:cs="Arial"/>
                <w:szCs w:val="22"/>
                <w:lang w:val="en-US" w:eastAsia="sv-SE"/>
              </w:rPr>
              <w:t>For brushing, wear protective chemical resistant gloves (glove material to be specified by the authorisation holder within the product information) and coated coverall (category IV type 6) during application phase.</w:t>
            </w:r>
          </w:p>
          <w:p w14:paraId="18CAEB8C" w14:textId="77777777" w:rsidR="009D0C0B" w:rsidRDefault="00AD004D" w:rsidP="00AD004D">
            <w:pPr>
              <w:widowControl w:val="0"/>
              <w:autoSpaceDE w:val="0"/>
              <w:snapToGrid w:val="0"/>
              <w:spacing w:before="80"/>
              <w:rPr>
                <w:rFonts w:eastAsia="Calibri" w:cs="Arial"/>
                <w:szCs w:val="22"/>
                <w:lang w:val="en-US" w:eastAsia="sv-SE"/>
              </w:rPr>
            </w:pPr>
            <w:r w:rsidRPr="0021636F">
              <w:rPr>
                <w:rFonts w:eastAsia="Calibri" w:cs="Arial"/>
                <w:b/>
                <w:szCs w:val="22"/>
                <w:lang w:val="en-US" w:eastAsia="sv-SE"/>
              </w:rPr>
              <w:t xml:space="preserve">Professional user only:  </w:t>
            </w:r>
            <w:r w:rsidRPr="0021636F">
              <w:rPr>
                <w:rFonts w:eastAsia="Calibri" w:cs="Arial"/>
                <w:szCs w:val="22"/>
                <w:lang w:val="en-US" w:eastAsia="sv-SE"/>
              </w:rPr>
              <w:t xml:space="preserve">For spraying, wear protective chemical resistant gloves (glove material to be specified by the authorisation holder within the product information) and impermeable </w:t>
            </w:r>
            <w:r w:rsidR="00735835" w:rsidRPr="0021636F">
              <w:rPr>
                <w:rFonts w:eastAsia="Calibri" w:cs="Arial"/>
                <w:szCs w:val="22"/>
                <w:lang w:val="en-US" w:eastAsia="sv-SE"/>
              </w:rPr>
              <w:t>coverall (</w:t>
            </w:r>
            <w:r w:rsidRPr="0021636F">
              <w:rPr>
                <w:rFonts w:eastAsia="Calibri" w:cs="Arial"/>
                <w:szCs w:val="22"/>
                <w:lang w:val="en-US" w:eastAsia="sv-SE"/>
              </w:rPr>
              <w:t xml:space="preserve">category IV type 4) during </w:t>
            </w:r>
            <w:r w:rsidR="00735835" w:rsidRPr="0021636F">
              <w:rPr>
                <w:rFonts w:eastAsia="Calibri" w:cs="Arial"/>
                <w:szCs w:val="22"/>
                <w:lang w:val="en-US" w:eastAsia="sv-SE"/>
              </w:rPr>
              <w:t>spraying, gloves,</w:t>
            </w:r>
            <w:r w:rsidRPr="0021636F">
              <w:rPr>
                <w:rFonts w:eastAsia="Calibri" w:cs="Arial"/>
                <w:szCs w:val="22"/>
                <w:lang w:val="en-US" w:eastAsia="sv-SE"/>
              </w:rPr>
              <w:t xml:space="preserve"> and coated coverall (category IV type 6) during cleaning phase.</w:t>
            </w:r>
            <w:r w:rsidRPr="001716D1">
              <w:rPr>
                <w:rFonts w:eastAsia="Calibri" w:cs="Arial"/>
                <w:szCs w:val="22"/>
                <w:lang w:val="en-US" w:eastAsia="sv-SE"/>
              </w:rPr>
              <w:t xml:space="preserve"> </w:t>
            </w:r>
          </w:p>
          <w:p w14:paraId="747FF6C0" w14:textId="32F6388A" w:rsidR="00D74350" w:rsidRPr="00385B9B" w:rsidRDefault="00D74350" w:rsidP="00D74350">
            <w:pPr>
              <w:numPr>
                <w:ilvl w:val="0"/>
                <w:numId w:val="31"/>
              </w:numPr>
              <w:suppressAutoHyphens w:val="0"/>
              <w:spacing w:line="276" w:lineRule="auto"/>
              <w:rPr>
                <w:rFonts w:cs="Times"/>
                <w:bCs/>
                <w:szCs w:val="29"/>
                <w:lang w:val="en-US"/>
              </w:rPr>
            </w:pPr>
            <w:r w:rsidRPr="00385B9B">
              <w:rPr>
                <w:rFonts w:cs="Times"/>
                <w:bCs/>
                <w:szCs w:val="29"/>
                <w:lang w:val="en-US"/>
              </w:rPr>
              <w:lastRenderedPageBreak/>
              <w:t xml:space="preserve">For outdoor treatment, </w:t>
            </w:r>
            <w:r>
              <w:rPr>
                <w:rFonts w:cs="Times"/>
                <w:bCs/>
                <w:szCs w:val="29"/>
                <w:lang w:val="en-US"/>
              </w:rPr>
              <w:t xml:space="preserve">apply only by brushing and </w:t>
            </w:r>
            <w:r w:rsidRPr="00385B9B">
              <w:rPr>
                <w:rFonts w:cs="Times"/>
                <w:bCs/>
                <w:szCs w:val="29"/>
                <w:lang w:val="en-US"/>
              </w:rPr>
              <w:t>cover the ground with an appropriate plastic sheet to prevent any emission to the terrestrial compartment</w:t>
            </w:r>
            <w:r w:rsidR="005C3703">
              <w:rPr>
                <w:rFonts w:cs="Times"/>
                <w:bCs/>
                <w:szCs w:val="29"/>
                <w:lang w:val="en-US"/>
              </w:rPr>
              <w:t>.</w:t>
            </w:r>
          </w:p>
          <w:p w14:paraId="30796DDD" w14:textId="77777777" w:rsidR="005B0E7D" w:rsidRDefault="005B0E7D" w:rsidP="005B0E7D">
            <w:pPr>
              <w:numPr>
                <w:ilvl w:val="0"/>
                <w:numId w:val="31"/>
              </w:numPr>
              <w:suppressAutoHyphens w:val="0"/>
              <w:spacing w:line="276" w:lineRule="auto"/>
              <w:rPr>
                <w:rFonts w:cs="Times"/>
                <w:bCs/>
                <w:szCs w:val="29"/>
                <w:lang w:val="en-US"/>
              </w:rPr>
            </w:pPr>
            <w:r w:rsidRPr="00385B9B">
              <w:rPr>
                <w:rFonts w:cs="Times"/>
                <w:bCs/>
                <w:szCs w:val="29"/>
                <w:lang w:val="en-US"/>
              </w:rPr>
              <w:t>Do not apply where the product can reach surface water during outdoor application</w:t>
            </w:r>
          </w:p>
          <w:p w14:paraId="4EB89853" w14:textId="6A5CF21E" w:rsidR="005B0E7D" w:rsidRPr="005B0E7D" w:rsidRDefault="005B0E7D" w:rsidP="005C3703">
            <w:pPr>
              <w:pStyle w:val="Paragraphedeliste"/>
              <w:widowControl w:val="0"/>
              <w:numPr>
                <w:ilvl w:val="0"/>
                <w:numId w:val="31"/>
              </w:numPr>
              <w:autoSpaceDE w:val="0"/>
              <w:snapToGrid w:val="0"/>
              <w:spacing w:before="80"/>
              <w:rPr>
                <w:rFonts w:cs="Times"/>
                <w:bCs/>
                <w:szCs w:val="29"/>
              </w:rPr>
            </w:pPr>
            <w:r w:rsidRPr="005B0E7D">
              <w:rPr>
                <w:rFonts w:cs="Times"/>
                <w:bCs/>
                <w:szCs w:val="29"/>
                <w:lang w:val="en-US"/>
              </w:rPr>
              <w:t>Treated wood should not be used near an aquatic environment</w:t>
            </w:r>
          </w:p>
        </w:tc>
      </w:tr>
    </w:tbl>
    <w:p w14:paraId="359EA515" w14:textId="77777777" w:rsidR="009D0C0B" w:rsidRPr="00EC0D24" w:rsidRDefault="009D0C0B">
      <w:pPr>
        <w:keepNext/>
        <w:widowControl w:val="0"/>
        <w:autoSpaceDE w:val="0"/>
        <w:spacing w:after="120"/>
        <w:rPr>
          <w:rFonts w:eastAsia="Calibri"/>
          <w:b/>
          <w:i/>
          <w:caps/>
          <w:sz w:val="22"/>
          <w:szCs w:val="22"/>
          <w:lang w:val="de-DE" w:eastAsia="en-US"/>
        </w:rPr>
      </w:pPr>
    </w:p>
    <w:p w14:paraId="222FDD70" w14:textId="77777777" w:rsidR="009D0C0B" w:rsidRPr="00EC0D24" w:rsidRDefault="00FA480B">
      <w:pPr>
        <w:pStyle w:val="Titre4"/>
        <w:rPr>
          <w:rFonts w:cs="Times"/>
          <w:bCs/>
          <w:szCs w:val="29"/>
        </w:rPr>
      </w:pPr>
      <w:bookmarkStart w:id="37" w:name="_Toc536627262"/>
      <w:r w:rsidRPr="00EC0D24">
        <w:t>Where specific to the use, the particulars of likely direct or indirect effects, first aid instructions and emergency measures to protect the environment</w:t>
      </w:r>
      <w:bookmarkEnd w:id="3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9ABE2D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14EDE1E" w14:textId="77777777" w:rsidR="009D0C0B" w:rsidRDefault="009D0C0B">
            <w:pPr>
              <w:widowControl w:val="0"/>
              <w:autoSpaceDE w:val="0"/>
              <w:snapToGrid w:val="0"/>
              <w:spacing w:before="80"/>
              <w:rPr>
                <w:rFonts w:cs="Times"/>
                <w:bCs/>
                <w:szCs w:val="29"/>
              </w:rPr>
            </w:pPr>
          </w:p>
        </w:tc>
      </w:tr>
    </w:tbl>
    <w:p w14:paraId="022B1A72" w14:textId="77777777" w:rsidR="009D0C0B" w:rsidRPr="00EC0D24" w:rsidRDefault="00FA480B">
      <w:pPr>
        <w:pStyle w:val="Titre4"/>
        <w:rPr>
          <w:rFonts w:cs="Times"/>
          <w:bCs/>
          <w:szCs w:val="29"/>
        </w:rPr>
      </w:pPr>
      <w:bookmarkStart w:id="38" w:name="_Toc536627263"/>
      <w:r w:rsidRPr="00EC0D24">
        <w:t>Where specific to the use, the instructions for safe disposal of the product and its packaging</w:t>
      </w:r>
      <w:bookmarkEnd w:id="38"/>
      <w:r w:rsidRPr="00EC0D24">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C6F51D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AA238F1" w14:textId="77777777" w:rsidR="009D0C0B" w:rsidRDefault="009D0C0B">
            <w:pPr>
              <w:widowControl w:val="0"/>
              <w:autoSpaceDE w:val="0"/>
              <w:snapToGrid w:val="0"/>
              <w:spacing w:before="80"/>
              <w:rPr>
                <w:rFonts w:cs="Times"/>
                <w:bCs/>
                <w:szCs w:val="29"/>
              </w:rPr>
            </w:pPr>
          </w:p>
        </w:tc>
      </w:tr>
    </w:tbl>
    <w:p w14:paraId="65A473BC" w14:textId="77777777" w:rsidR="009D0C0B" w:rsidRDefault="009D0C0B">
      <w:pPr>
        <w:widowControl w:val="0"/>
        <w:autoSpaceDE w:val="0"/>
        <w:rPr>
          <w:rFonts w:cs="Times"/>
          <w:bCs/>
          <w:szCs w:val="29"/>
        </w:rPr>
      </w:pPr>
    </w:p>
    <w:p w14:paraId="70F8D513" w14:textId="77777777" w:rsidR="009D0C0B" w:rsidRPr="00943FA9" w:rsidRDefault="00FA480B">
      <w:pPr>
        <w:pStyle w:val="Titre4"/>
        <w:rPr>
          <w:rFonts w:cs="Times"/>
          <w:bCs/>
          <w:szCs w:val="29"/>
          <w:lang w:val="en-US"/>
        </w:rPr>
      </w:pPr>
      <w:bookmarkStart w:id="39" w:name="_Toc536627264"/>
      <w:r w:rsidRPr="00943FA9">
        <w:rPr>
          <w:lang w:val="en-US"/>
        </w:rPr>
        <w:t>Where specific to the use, the conditions of storage and shelf-life of the product under normal conditions of storage</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DE54CC4"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5133BAE" w14:textId="77777777" w:rsidR="009D0C0B" w:rsidRDefault="009D0C0B">
            <w:pPr>
              <w:widowControl w:val="0"/>
              <w:autoSpaceDE w:val="0"/>
              <w:snapToGrid w:val="0"/>
              <w:spacing w:before="80"/>
              <w:rPr>
                <w:rFonts w:cs="Times"/>
                <w:bCs/>
                <w:szCs w:val="29"/>
              </w:rPr>
            </w:pPr>
          </w:p>
        </w:tc>
      </w:tr>
    </w:tbl>
    <w:p w14:paraId="00BECAC8" w14:textId="77777777" w:rsidR="009D0C0B" w:rsidRDefault="009D0C0B">
      <w:pPr>
        <w:widowControl w:val="0"/>
        <w:autoSpaceDE w:val="0"/>
        <w:rPr>
          <w:rFonts w:cs="Times"/>
          <w:bCs/>
          <w:szCs w:val="29"/>
        </w:rPr>
      </w:pPr>
    </w:p>
    <w:p w14:paraId="32760A63" w14:textId="03AEB8E8" w:rsidR="002771BE" w:rsidRDefault="002771BE">
      <w:pPr>
        <w:widowControl w:val="0"/>
        <w:autoSpaceDE w:val="0"/>
        <w:rPr>
          <w:rFonts w:cs="Times"/>
          <w:bCs/>
          <w:szCs w:val="29"/>
        </w:rPr>
      </w:pPr>
    </w:p>
    <w:p w14:paraId="60F8590C" w14:textId="3776FBC4" w:rsidR="00564259" w:rsidRDefault="00564259">
      <w:pPr>
        <w:widowControl w:val="0"/>
        <w:autoSpaceDE w:val="0"/>
        <w:rPr>
          <w:rFonts w:cs="Times"/>
          <w:bCs/>
          <w:szCs w:val="29"/>
        </w:rPr>
      </w:pPr>
    </w:p>
    <w:p w14:paraId="7ADB671F" w14:textId="77777777" w:rsidR="00564259" w:rsidRDefault="00564259" w:rsidP="00564259">
      <w:pPr>
        <w:pStyle w:val="Titre4"/>
      </w:pPr>
      <w:bookmarkStart w:id="40" w:name="_Toc536627265"/>
      <w:r>
        <w:t>Use description</w:t>
      </w:r>
      <w:bookmarkEnd w:id="40"/>
    </w:p>
    <w:p w14:paraId="4E101C4D" w14:textId="5E70152E" w:rsidR="00564259" w:rsidRPr="00EC0D24" w:rsidRDefault="00564259" w:rsidP="00564259">
      <w:pPr>
        <w:pStyle w:val="Lgende"/>
        <w:spacing w:after="120"/>
        <w:rPr>
          <w:rFonts w:ascii="Verdana" w:hAnsi="Verdana"/>
          <w:lang w:val="de-DE"/>
        </w:rPr>
      </w:pPr>
      <w:r>
        <w:rPr>
          <w:rFonts w:ascii="Verdana" w:hAnsi="Verdana"/>
        </w:rPr>
        <w:t>Use # 2</w:t>
      </w:r>
      <w:r w:rsidRPr="00174DE7">
        <w:rPr>
          <w:rFonts w:ascii="Verdana" w:hAnsi="Verdana"/>
        </w:rPr>
        <w:t xml:space="preserve"> – </w:t>
      </w:r>
      <w:r w:rsidRPr="005C3703">
        <w:rPr>
          <w:rFonts w:ascii="Verdana" w:hAnsi="Verdana"/>
          <w:shd w:val="clear" w:color="auto" w:fill="FFFFFF" w:themeFill="background1"/>
        </w:rPr>
        <w:t>Preventive treatment for wood in</w:t>
      </w:r>
      <w:r w:rsidR="004C6D1B" w:rsidRPr="005C3703">
        <w:rPr>
          <w:rFonts w:ascii="Verdana" w:hAnsi="Verdana"/>
          <w:shd w:val="clear" w:color="auto" w:fill="FFFFFF" w:themeFill="background1"/>
        </w:rPr>
        <w:t xml:space="preserve"> use</w:t>
      </w:r>
      <w:r w:rsidR="0086173D" w:rsidRPr="005C3703">
        <w:rPr>
          <w:rFonts w:ascii="Verdana" w:hAnsi="Verdana"/>
          <w:shd w:val="clear" w:color="auto" w:fill="FFFFFF" w:themeFill="background1"/>
        </w:rPr>
        <w:t xml:space="preserve"> class 1</w:t>
      </w:r>
      <w:r w:rsidR="00DA5D59" w:rsidRPr="005C3703">
        <w:rPr>
          <w:rFonts w:ascii="Verdana" w:hAnsi="Verdana"/>
          <w:shd w:val="clear" w:color="auto" w:fill="FFFFFF" w:themeFill="background1"/>
        </w:rPr>
        <w:t xml:space="preserve">, 2 and 3.1 </w:t>
      </w:r>
      <w:r w:rsidR="0086173D" w:rsidRPr="005C3703">
        <w:rPr>
          <w:rFonts w:ascii="Verdana" w:hAnsi="Verdana"/>
          <w:shd w:val="clear" w:color="auto" w:fill="FFFFFF" w:themeFill="background1"/>
        </w:rPr>
        <w:t>-</w:t>
      </w:r>
      <w:r w:rsidR="0086173D">
        <w:rPr>
          <w:rFonts w:ascii="Verdana" w:hAnsi="Verdana"/>
        </w:rPr>
        <w:t xml:space="preserve"> Non-Profession</w:t>
      </w:r>
      <w:r w:rsidR="004C6D1B">
        <w:rPr>
          <w:rFonts w:ascii="Verdana" w:hAnsi="Verdana"/>
        </w:rPr>
        <w:t>al</w:t>
      </w:r>
      <w:r w:rsidR="00DA5D59">
        <w:rPr>
          <w:rFonts w:ascii="Verdana" w:hAnsi="Verdana"/>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64259" w:rsidRPr="00174DE7" w14:paraId="06CF6FDB" w14:textId="77777777" w:rsidTr="0086173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B1AA28B" w14:textId="77777777" w:rsidR="00564259" w:rsidRPr="00174DE7" w:rsidRDefault="00564259" w:rsidP="0086173D">
            <w:pPr>
              <w:rPr>
                <w:b/>
              </w:rPr>
            </w:pPr>
            <w:r w:rsidRPr="00174DE7">
              <w:rPr>
                <w:b/>
                <w:color w:val="000000"/>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7DA8FE8" w14:textId="77777777" w:rsidR="00564259" w:rsidRPr="00174DE7" w:rsidRDefault="00564259" w:rsidP="0086173D">
            <w:pPr>
              <w:snapToGrid w:val="0"/>
              <w:ind w:left="49"/>
              <w:rPr>
                <w:rFonts w:cs="Arial"/>
              </w:rPr>
            </w:pPr>
            <w:r w:rsidRPr="00174DE7">
              <w:rPr>
                <w:rFonts w:cs="Arial"/>
              </w:rPr>
              <w:t>8 – Wood preservatives</w:t>
            </w:r>
          </w:p>
        </w:tc>
      </w:tr>
      <w:tr w:rsidR="00564259" w:rsidRPr="00174DE7" w14:paraId="79CD2F2D" w14:textId="77777777" w:rsidTr="004E2CC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02DD5A" w14:textId="77777777" w:rsidR="00564259" w:rsidRPr="00174DE7" w:rsidRDefault="00564259" w:rsidP="0086173D">
            <w:pPr>
              <w:rPr>
                <w:b/>
              </w:rPr>
            </w:pPr>
            <w:r w:rsidRPr="00174DE7">
              <w:rPr>
                <w:b/>
                <w:color w:val="000000"/>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shd w:val="clear" w:color="auto" w:fill="FFFFFF" w:themeFill="background1"/>
            <w:tcMar>
              <w:top w:w="40" w:type="dxa"/>
              <w:left w:w="40" w:type="dxa"/>
              <w:bottom w:w="40" w:type="dxa"/>
              <w:right w:w="40" w:type="dxa"/>
            </w:tcMar>
            <w:vAlign w:val="center"/>
          </w:tcPr>
          <w:p w14:paraId="38428BE1" w14:textId="5E525129" w:rsidR="004E2CCF" w:rsidRDefault="004E2CCF" w:rsidP="004E2CCF">
            <w:pPr>
              <w:snapToGrid w:val="0"/>
              <w:rPr>
                <w:rFonts w:cs="Arial"/>
              </w:rPr>
            </w:pPr>
            <w:r>
              <w:rPr>
                <w:rFonts w:cs="Arial"/>
              </w:rPr>
              <w:t>Preventive treatment for wood in use class 1,2 and 3.1</w:t>
            </w:r>
          </w:p>
          <w:p w14:paraId="0BF2B9C3" w14:textId="54D70BF2" w:rsidR="004E2CCF" w:rsidRPr="004E2CCF" w:rsidRDefault="004E2CCF" w:rsidP="004E2CCF">
            <w:pPr>
              <w:snapToGrid w:val="0"/>
              <w:rPr>
                <w:rFonts w:cs="Arial"/>
              </w:rPr>
            </w:pPr>
          </w:p>
        </w:tc>
      </w:tr>
      <w:tr w:rsidR="00564259" w:rsidRPr="00174DE7" w14:paraId="4D4621BB"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97BA2C" w14:textId="77777777" w:rsidR="00564259" w:rsidRPr="00174DE7" w:rsidRDefault="00564259" w:rsidP="0086173D">
            <w:pPr>
              <w:rPr>
                <w:b/>
              </w:rPr>
            </w:pPr>
            <w:r w:rsidRPr="00174DE7">
              <w:rPr>
                <w:b/>
                <w:color w:val="000000"/>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E55ABDF" w14:textId="200FBB64" w:rsidR="00F23BBB" w:rsidRDefault="00F23BBB" w:rsidP="00F23BBB">
            <w:pPr>
              <w:ind w:left="49"/>
              <w:rPr>
                <w:rFonts w:eastAsia="Calibri" w:cs="Arial"/>
                <w:lang w:eastAsia="fr-FR"/>
              </w:rPr>
            </w:pPr>
            <w:r>
              <w:rPr>
                <w:rFonts w:eastAsia="Calibri" w:cs="Arial"/>
                <w:lang w:eastAsia="fr-FR"/>
              </w:rPr>
              <w:t>Wood rotting fungi (brown rot and white ro</w:t>
            </w:r>
            <w:r w:rsidR="006806A5">
              <w:rPr>
                <w:rFonts w:eastAsia="Calibri" w:cs="Arial"/>
                <w:lang w:eastAsia="fr-FR"/>
              </w:rPr>
              <w:t>t</w:t>
            </w:r>
            <w:r>
              <w:rPr>
                <w:rFonts w:eastAsia="Calibri" w:cs="Arial"/>
                <w:lang w:eastAsia="fr-FR"/>
              </w:rPr>
              <w:t xml:space="preserve"> fungi)</w:t>
            </w:r>
          </w:p>
          <w:p w14:paraId="6E91D7B7" w14:textId="77777777" w:rsidR="00F23BBB" w:rsidRDefault="00F23BBB" w:rsidP="0086173D">
            <w:pPr>
              <w:ind w:left="49"/>
              <w:rPr>
                <w:rFonts w:eastAsia="Calibri" w:cs="Arial"/>
                <w:lang w:eastAsia="fr-FR"/>
              </w:rPr>
            </w:pPr>
          </w:p>
          <w:p w14:paraId="0ACE0853" w14:textId="0F9552B0" w:rsidR="00564259" w:rsidRPr="00174DE7" w:rsidRDefault="00564259" w:rsidP="0086173D">
            <w:pPr>
              <w:ind w:left="49"/>
              <w:rPr>
                <w:rFonts w:eastAsia="Calibri" w:cs="Arial"/>
                <w:bCs/>
                <w:lang w:eastAsia="sv-SE"/>
              </w:rPr>
            </w:pPr>
            <w:r w:rsidRPr="00174DE7">
              <w:rPr>
                <w:rFonts w:eastAsia="Calibri" w:cs="Arial"/>
                <w:lang w:eastAsia="fr-FR"/>
              </w:rPr>
              <w:t>Wood boring insects</w:t>
            </w:r>
          </w:p>
          <w:p w14:paraId="1D21FF91" w14:textId="77777777" w:rsidR="00564259" w:rsidRPr="00174DE7" w:rsidRDefault="00564259" w:rsidP="0086173D">
            <w:pPr>
              <w:numPr>
                <w:ilvl w:val="0"/>
                <w:numId w:val="28"/>
              </w:numPr>
              <w:suppressAutoHyphens w:val="0"/>
              <w:spacing w:line="260" w:lineRule="atLeast"/>
              <w:ind w:left="407" w:hanging="182"/>
              <w:contextualSpacing/>
              <w:jc w:val="left"/>
              <w:rPr>
                <w:rFonts w:eastAsia="Calibri" w:cs="Arial"/>
                <w:bCs/>
                <w:lang w:eastAsia="sv-SE"/>
              </w:rPr>
            </w:pPr>
            <w:r w:rsidRPr="00174DE7">
              <w:rPr>
                <w:rFonts w:eastAsia="Calibri" w:cs="Arial"/>
                <w:lang w:eastAsia="fr-FR"/>
              </w:rPr>
              <w:t>House longhorn beetle</w:t>
            </w:r>
            <w:r w:rsidRPr="00174DE7">
              <w:rPr>
                <w:rFonts w:eastAsia="Calibri" w:cs="Arial"/>
                <w:lang w:eastAsia="sv-SE"/>
              </w:rPr>
              <w:t xml:space="preserve"> (</w:t>
            </w:r>
            <w:r w:rsidRPr="00174DE7">
              <w:rPr>
                <w:rFonts w:eastAsia="Calibri" w:cs="Arial"/>
                <w:i/>
                <w:lang w:eastAsia="sv-SE"/>
              </w:rPr>
              <w:t>Hylotrupes bajulus</w:t>
            </w:r>
            <w:r w:rsidRPr="00174DE7">
              <w:rPr>
                <w:rFonts w:eastAsia="Calibri" w:cs="Arial"/>
                <w:lang w:eastAsia="sv-SE"/>
              </w:rPr>
              <w:t>)</w:t>
            </w:r>
          </w:p>
          <w:p w14:paraId="3C5625FB" w14:textId="77777777" w:rsidR="00564259" w:rsidRPr="00174DE7" w:rsidRDefault="00564259" w:rsidP="0086173D">
            <w:pPr>
              <w:numPr>
                <w:ilvl w:val="0"/>
                <w:numId w:val="28"/>
              </w:numPr>
              <w:suppressAutoHyphens w:val="0"/>
              <w:spacing w:line="260" w:lineRule="atLeast"/>
              <w:ind w:left="407" w:hanging="182"/>
              <w:contextualSpacing/>
              <w:jc w:val="left"/>
              <w:rPr>
                <w:rFonts w:eastAsia="Calibri" w:cs="Arial"/>
                <w:bCs/>
                <w:lang w:eastAsia="sv-SE"/>
              </w:rPr>
            </w:pPr>
            <w:r w:rsidRPr="00174DE7">
              <w:rPr>
                <w:rFonts w:eastAsia="Calibri" w:cs="Arial"/>
                <w:lang w:eastAsia="fr-FR"/>
              </w:rPr>
              <w:t xml:space="preserve">Common furniture beetle </w:t>
            </w:r>
            <w:r w:rsidRPr="00174DE7">
              <w:rPr>
                <w:rFonts w:eastAsia="Calibri" w:cs="Arial"/>
                <w:lang w:eastAsia="sv-SE"/>
              </w:rPr>
              <w:t>(</w:t>
            </w:r>
            <w:r w:rsidRPr="00174DE7">
              <w:rPr>
                <w:rFonts w:eastAsia="Calibri" w:cs="Arial"/>
                <w:i/>
                <w:lang w:eastAsia="sv-SE"/>
              </w:rPr>
              <w:t>Anobium punctatum</w:t>
            </w:r>
            <w:r w:rsidRPr="00174DE7">
              <w:rPr>
                <w:rFonts w:eastAsia="Calibri" w:cs="Arial"/>
                <w:lang w:eastAsia="sv-SE"/>
              </w:rPr>
              <w:t xml:space="preserve">) </w:t>
            </w:r>
          </w:p>
          <w:p w14:paraId="4FFBF2E3" w14:textId="77777777" w:rsidR="00564259" w:rsidRPr="00174DE7" w:rsidRDefault="00564259" w:rsidP="0086173D">
            <w:pPr>
              <w:numPr>
                <w:ilvl w:val="0"/>
                <w:numId w:val="28"/>
              </w:numPr>
              <w:suppressAutoHyphens w:val="0"/>
              <w:spacing w:line="260" w:lineRule="atLeast"/>
              <w:ind w:left="407" w:hanging="182"/>
              <w:contextualSpacing/>
              <w:jc w:val="left"/>
              <w:rPr>
                <w:rFonts w:eastAsia="Calibri" w:cs="Arial"/>
                <w:bCs/>
                <w:lang w:eastAsia="sv-SE"/>
              </w:rPr>
            </w:pPr>
            <w:r w:rsidRPr="00174DE7">
              <w:rPr>
                <w:rFonts w:eastAsia="Calibri" w:cs="Arial"/>
                <w:lang w:eastAsia="fr-FR"/>
              </w:rPr>
              <w:t>Powder post beetles</w:t>
            </w:r>
            <w:r w:rsidRPr="00174DE7">
              <w:rPr>
                <w:rFonts w:eastAsia="Calibri" w:cs="Arial"/>
                <w:lang w:eastAsia="sv-SE"/>
              </w:rPr>
              <w:t xml:space="preserve"> (</w:t>
            </w:r>
            <w:r w:rsidRPr="00174DE7">
              <w:rPr>
                <w:rFonts w:eastAsia="Calibri" w:cs="Arial"/>
                <w:i/>
                <w:lang w:eastAsia="sv-SE"/>
              </w:rPr>
              <w:t>Lyctus brunneus</w:t>
            </w:r>
            <w:r w:rsidRPr="00174DE7">
              <w:rPr>
                <w:rFonts w:eastAsia="Calibri" w:cs="Arial"/>
                <w:lang w:eastAsia="sv-SE"/>
              </w:rPr>
              <w:t>)</w:t>
            </w:r>
          </w:p>
          <w:p w14:paraId="0FA1CD1A" w14:textId="77777777" w:rsidR="00564259" w:rsidRPr="00174DE7" w:rsidRDefault="00564259" w:rsidP="0086173D">
            <w:pPr>
              <w:spacing w:before="200"/>
            </w:pPr>
            <w:r w:rsidRPr="00174DE7">
              <w:rPr>
                <w:rFonts w:eastAsia="Calibri" w:cs="Arial"/>
                <w:lang w:eastAsia="sv-SE"/>
              </w:rPr>
              <w:t>Termites (</w:t>
            </w:r>
            <w:r w:rsidRPr="00174DE7">
              <w:rPr>
                <w:rFonts w:eastAsia="Calibri" w:cs="Arial"/>
                <w:i/>
                <w:lang w:eastAsia="sv-SE"/>
              </w:rPr>
              <w:t>Reticulitermes spp.</w:t>
            </w:r>
            <w:r w:rsidRPr="00174DE7">
              <w:rPr>
                <w:rFonts w:eastAsia="Calibri" w:cs="Arial"/>
                <w:lang w:eastAsia="sv-SE"/>
              </w:rPr>
              <w:t>)</w:t>
            </w:r>
          </w:p>
        </w:tc>
      </w:tr>
      <w:tr w:rsidR="00564259" w:rsidRPr="00174DE7" w14:paraId="31D0673B"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88E11F" w14:textId="77777777" w:rsidR="00564259" w:rsidRPr="00174DE7" w:rsidRDefault="00564259" w:rsidP="0086173D">
            <w:pPr>
              <w:rPr>
                <w:b/>
              </w:rPr>
            </w:pPr>
            <w:r w:rsidRPr="00174DE7">
              <w:rPr>
                <w:b/>
                <w:color w:val="000000"/>
                <w:szCs w:val="24"/>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31221A" w14:textId="5565F8E7" w:rsidR="00564259" w:rsidRDefault="00564259" w:rsidP="004E2CCF">
            <w:pPr>
              <w:shd w:val="clear" w:color="auto" w:fill="FFFFFF" w:themeFill="background1"/>
              <w:rPr>
                <w:rFonts w:cs="Arial"/>
              </w:rPr>
            </w:pPr>
            <w:r w:rsidRPr="00174DE7">
              <w:rPr>
                <w:rFonts w:cs="Arial"/>
              </w:rPr>
              <w:t xml:space="preserve">Preventive treatment for wood </w:t>
            </w:r>
            <w:r>
              <w:rPr>
                <w:rFonts w:cs="Arial"/>
              </w:rPr>
              <w:t>i</w:t>
            </w:r>
            <w:r w:rsidRPr="00174DE7">
              <w:rPr>
                <w:rFonts w:cs="Arial"/>
              </w:rPr>
              <w:t>n use class 1</w:t>
            </w:r>
            <w:r w:rsidR="00DA5D59">
              <w:rPr>
                <w:rFonts w:cs="Arial"/>
              </w:rPr>
              <w:t>, 2 and 3.1</w:t>
            </w:r>
            <w:r w:rsidRPr="00174DE7">
              <w:rPr>
                <w:rFonts w:cs="Arial"/>
              </w:rPr>
              <w:t xml:space="preserve"> </w:t>
            </w:r>
          </w:p>
          <w:p w14:paraId="23F60FFF" w14:textId="3D654796" w:rsidR="00564259" w:rsidRPr="00174DE7" w:rsidRDefault="00E522F0" w:rsidP="009C2ACC">
            <w:r>
              <w:rPr>
                <w:rFonts w:cs="Arial"/>
              </w:rPr>
              <w:t>Softwood and hardwood</w:t>
            </w:r>
            <w:r w:rsidR="009C2ACC">
              <w:rPr>
                <w:rFonts w:cs="Arial"/>
              </w:rPr>
              <w:t xml:space="preserve"> </w:t>
            </w:r>
            <w:r w:rsidR="009C2ACC" w:rsidRPr="00174DE7">
              <w:rPr>
                <w:rFonts w:cs="Arial"/>
              </w:rPr>
              <w:t>(wood not exposed to weathering and leaching)</w:t>
            </w:r>
          </w:p>
        </w:tc>
      </w:tr>
      <w:tr w:rsidR="00564259" w:rsidRPr="00174DE7" w14:paraId="09D89144"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1501C0" w14:textId="77777777" w:rsidR="00564259" w:rsidRPr="00174DE7" w:rsidRDefault="00564259" w:rsidP="0086173D">
            <w:pPr>
              <w:rPr>
                <w:b/>
              </w:rPr>
            </w:pPr>
            <w:r w:rsidRPr="00174DE7">
              <w:rPr>
                <w:b/>
                <w:color w:val="000000"/>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7F0E8E1" w14:textId="77777777" w:rsidR="00564259" w:rsidRPr="00174DE7" w:rsidRDefault="00564259" w:rsidP="0086173D">
            <w:r w:rsidRPr="00174DE7">
              <w:t>Superficial application / brush / roller /pad treatment</w:t>
            </w:r>
          </w:p>
          <w:p w14:paraId="7023008A" w14:textId="77777777" w:rsidR="00564259" w:rsidRPr="00174DE7" w:rsidRDefault="00564259" w:rsidP="0086173D">
            <w:r w:rsidRPr="00174DE7">
              <w:rPr>
                <w:rFonts w:cs="Arial"/>
              </w:rPr>
              <w:t>Superficial application / spray treatment</w:t>
            </w:r>
          </w:p>
        </w:tc>
      </w:tr>
      <w:tr w:rsidR="00564259" w:rsidRPr="00174DE7" w14:paraId="0742F5A0"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499D2B" w14:textId="77777777" w:rsidR="00564259" w:rsidRPr="00174DE7" w:rsidRDefault="00564259" w:rsidP="0086173D">
            <w:pPr>
              <w:rPr>
                <w:b/>
              </w:rPr>
            </w:pPr>
            <w:r w:rsidRPr="00174DE7">
              <w:rPr>
                <w:b/>
                <w:color w:val="000000"/>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1F4EB1" w14:textId="77777777" w:rsidR="00564259" w:rsidRPr="00174DE7" w:rsidRDefault="00564259" w:rsidP="0086173D">
            <w:r w:rsidRPr="00174DE7">
              <w:t>The product is ready to use</w:t>
            </w:r>
          </w:p>
          <w:p w14:paraId="771AAE7E" w14:textId="77777777" w:rsidR="00564259" w:rsidRPr="00174DE7" w:rsidRDefault="00564259" w:rsidP="0086173D"/>
          <w:p w14:paraId="55A521F1" w14:textId="77777777" w:rsidR="00564259" w:rsidRPr="00174DE7" w:rsidRDefault="00564259" w:rsidP="0086173D">
            <w:r w:rsidRPr="00174DE7">
              <w:t xml:space="preserve">The </w:t>
            </w:r>
            <w:r>
              <w:t>product</w:t>
            </w:r>
            <w:r w:rsidRPr="00174DE7">
              <w:t xml:space="preserve"> is </w:t>
            </w:r>
            <w:r>
              <w:t>applied</w:t>
            </w:r>
            <w:r w:rsidRPr="00174DE7">
              <w:t xml:space="preserve"> by </w:t>
            </w:r>
            <w:r>
              <w:t>superficial</w:t>
            </w:r>
            <w:r w:rsidRPr="00174DE7">
              <w:t xml:space="preserve"> application</w:t>
            </w:r>
            <w:r>
              <w:t>, t</w:t>
            </w:r>
            <w:r w:rsidRPr="00174DE7">
              <w:t xml:space="preserve">he application rate is </w:t>
            </w:r>
          </w:p>
          <w:p w14:paraId="3B13F24B" w14:textId="41232C91" w:rsidR="00564259" w:rsidRPr="00174DE7" w:rsidRDefault="00042F62" w:rsidP="00042F62">
            <w:pPr>
              <w:pStyle w:val="Paragraphedeliste"/>
              <w:widowControl w:val="0"/>
              <w:numPr>
                <w:ilvl w:val="0"/>
                <w:numId w:val="29"/>
              </w:numPr>
              <w:suppressAutoHyphens w:val="0"/>
              <w:autoSpaceDE w:val="0"/>
              <w:autoSpaceDN w:val="0"/>
              <w:adjustRightInd w:val="0"/>
              <w:contextualSpacing/>
              <w:jc w:val="left"/>
            </w:pPr>
            <w:r>
              <w:t>UC 1 to 3.1</w:t>
            </w:r>
            <w:r w:rsidR="00564259" w:rsidRPr="00174DE7">
              <w:t>: 200 g of product /m²</w:t>
            </w:r>
          </w:p>
        </w:tc>
      </w:tr>
      <w:tr w:rsidR="00564259" w:rsidRPr="00174DE7" w14:paraId="47DB8202"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D5AE74" w14:textId="77777777" w:rsidR="00564259" w:rsidRPr="00174DE7" w:rsidRDefault="00564259" w:rsidP="0086173D">
            <w:pPr>
              <w:rPr>
                <w:b/>
              </w:rPr>
            </w:pPr>
            <w:r w:rsidRPr="00174DE7">
              <w:rPr>
                <w:b/>
                <w:color w:val="000000"/>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6925BE0" w14:textId="4AB8B1C9" w:rsidR="00564259" w:rsidRPr="00174DE7" w:rsidRDefault="004C6D1B" w:rsidP="0086173D">
            <w:r>
              <w:t>N</w:t>
            </w:r>
            <w:r w:rsidR="00564259" w:rsidRPr="00174DE7">
              <w:t>on-professional</w:t>
            </w:r>
          </w:p>
        </w:tc>
      </w:tr>
      <w:tr w:rsidR="00564259" w:rsidRPr="00174DE7" w14:paraId="379FC578"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175434" w14:textId="77777777" w:rsidR="00564259" w:rsidRPr="00174DE7" w:rsidRDefault="00564259" w:rsidP="0086173D">
            <w:pPr>
              <w:rPr>
                <w:b/>
              </w:rPr>
            </w:pPr>
            <w:r w:rsidRPr="00174DE7">
              <w:rPr>
                <w:b/>
                <w:color w:val="000000"/>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90621AF" w14:textId="77777777" w:rsidR="00564259" w:rsidRPr="006128DA" w:rsidRDefault="00564259" w:rsidP="0086173D">
            <w:pPr>
              <w:rPr>
                <w:rFonts w:cs="Arial"/>
                <w:bCs/>
              </w:rPr>
            </w:pPr>
            <w:r w:rsidRPr="005F29A1">
              <w:rPr>
                <w:rFonts w:cs="Arial"/>
                <w:bCs/>
              </w:rPr>
              <w:t>Can /Tin, Metal: , 0.75, 1, 2.5, 5, 25, 30, 55, 200 L</w:t>
            </w:r>
          </w:p>
          <w:p w14:paraId="5B472BC3" w14:textId="77777777" w:rsidR="00564259" w:rsidRPr="006128DA" w:rsidRDefault="00564259" w:rsidP="0086173D">
            <w:pPr>
              <w:rPr>
                <w:rFonts w:cs="Arial"/>
                <w:bCs/>
              </w:rPr>
            </w:pPr>
            <w:r w:rsidRPr="006128DA">
              <w:rPr>
                <w:rFonts w:cs="Arial"/>
                <w:bCs/>
              </w:rPr>
              <w:t>IBC (intermediate bulk container), Plastic: HDPE , 1000 L</w:t>
            </w:r>
          </w:p>
          <w:p w14:paraId="5466B4FA" w14:textId="77777777" w:rsidR="00564259" w:rsidRPr="006128DA" w:rsidRDefault="00564259" w:rsidP="0086173D">
            <w:pPr>
              <w:rPr>
                <w:rFonts w:cs="Arial"/>
                <w:bCs/>
              </w:rPr>
            </w:pPr>
            <w:r w:rsidRPr="006128DA">
              <w:rPr>
                <w:rFonts w:cs="Arial"/>
                <w:bCs/>
              </w:rPr>
              <w:lastRenderedPageBreak/>
              <w:t>The 30 L can is internally coated with an epoxyphenolic lacquer.</w:t>
            </w:r>
          </w:p>
          <w:p w14:paraId="0339AC32" w14:textId="77777777" w:rsidR="00564259" w:rsidRPr="006128DA" w:rsidRDefault="00564259" w:rsidP="0086173D">
            <w:pPr>
              <w:rPr>
                <w:rFonts w:cs="Arial"/>
                <w:bCs/>
              </w:rPr>
            </w:pPr>
          </w:p>
          <w:p w14:paraId="5A0D7AFD" w14:textId="4D5AFE8B" w:rsidR="00564259" w:rsidRDefault="00564259" w:rsidP="0086173D">
            <w:pPr>
              <w:rPr>
                <w:rFonts w:cs="Arial"/>
                <w:bCs/>
              </w:rPr>
            </w:pPr>
            <w:r w:rsidRPr="006128DA">
              <w:rPr>
                <w:rFonts w:cs="Arial"/>
                <w:bCs/>
              </w:rPr>
              <w:t>Tin-plate can up to 30 L for non-professional users.</w:t>
            </w:r>
          </w:p>
          <w:p w14:paraId="36E408B7" w14:textId="77777777" w:rsidR="004C6D1B" w:rsidRPr="00944F5E" w:rsidRDefault="004C6D1B" w:rsidP="0086173D">
            <w:pPr>
              <w:rPr>
                <w:rFonts w:cs="Arial"/>
                <w:bCs/>
              </w:rPr>
            </w:pPr>
          </w:p>
          <w:p w14:paraId="52343345" w14:textId="77777777" w:rsidR="00564259" w:rsidRPr="00174DE7" w:rsidRDefault="00564259" w:rsidP="0086173D">
            <w:r w:rsidRPr="002A77D8">
              <w:rPr>
                <w:rFonts w:cs="Arial"/>
                <w:bCs/>
              </w:rPr>
              <w:t>Packagings for non-professional users are hermetically closed with a cap and fitted with a child-resistant fastening and a tactile warning of danger</w:t>
            </w:r>
          </w:p>
        </w:tc>
      </w:tr>
    </w:tbl>
    <w:p w14:paraId="0767598D" w14:textId="77777777" w:rsidR="00564259" w:rsidRDefault="00564259" w:rsidP="00564259">
      <w:pPr>
        <w:keepNext/>
        <w:widowControl w:val="0"/>
        <w:autoSpaceDE w:val="0"/>
        <w:spacing w:after="120"/>
        <w:rPr>
          <w:b/>
          <w:bCs/>
          <w:i/>
          <w:iCs/>
        </w:rPr>
      </w:pPr>
    </w:p>
    <w:p w14:paraId="22E3183E" w14:textId="77777777" w:rsidR="00564259" w:rsidRDefault="00564259" w:rsidP="00564259">
      <w:pPr>
        <w:pStyle w:val="Titre4"/>
        <w:rPr>
          <w:rFonts w:cs="Times"/>
          <w:bCs/>
          <w:szCs w:val="29"/>
        </w:rPr>
      </w:pPr>
      <w:bookmarkStart w:id="41" w:name="_Toc536627266"/>
      <w:r>
        <w:t>Use-specific instructions for use</w:t>
      </w:r>
      <w:bookmarkEnd w:id="4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564259" w14:paraId="2D7010E5"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D25C7D4" w14:textId="4DAF181D" w:rsidR="00564259" w:rsidRPr="00042F62" w:rsidRDefault="00042F62" w:rsidP="004E2CCF">
            <w:pPr>
              <w:pStyle w:val="Paragraphedeliste"/>
              <w:widowControl w:val="0"/>
              <w:numPr>
                <w:ilvl w:val="0"/>
                <w:numId w:val="28"/>
              </w:numPr>
              <w:autoSpaceDE w:val="0"/>
              <w:snapToGrid w:val="0"/>
              <w:spacing w:before="80"/>
              <w:rPr>
                <w:rFonts w:cs="Times"/>
                <w:bCs/>
                <w:szCs w:val="29"/>
              </w:rPr>
            </w:pPr>
            <w:r w:rsidRPr="00042F62">
              <w:rPr>
                <w:rFonts w:cs="Times"/>
                <w:bCs/>
                <w:szCs w:val="29"/>
              </w:rPr>
              <w:t>For preventive superficial application on wood for use class 3.1, a top coat has to be applied.</w:t>
            </w:r>
          </w:p>
        </w:tc>
      </w:tr>
    </w:tbl>
    <w:p w14:paraId="3F44E4DA" w14:textId="77777777" w:rsidR="00564259" w:rsidRDefault="00564259" w:rsidP="00564259">
      <w:pPr>
        <w:keepNext/>
        <w:widowControl w:val="0"/>
        <w:autoSpaceDE w:val="0"/>
        <w:spacing w:after="120"/>
        <w:rPr>
          <w:rFonts w:eastAsia="Calibri"/>
          <w:b/>
          <w:i/>
          <w:caps/>
          <w:sz w:val="22"/>
          <w:szCs w:val="22"/>
          <w:lang w:val="de-DE" w:eastAsia="en-US"/>
        </w:rPr>
      </w:pPr>
    </w:p>
    <w:p w14:paraId="510C59DC" w14:textId="77777777" w:rsidR="00564259" w:rsidRDefault="00564259" w:rsidP="00564259">
      <w:pPr>
        <w:pStyle w:val="Titre4"/>
        <w:rPr>
          <w:rFonts w:cs="Times"/>
          <w:bCs/>
          <w:szCs w:val="29"/>
        </w:rPr>
      </w:pPr>
      <w:bookmarkStart w:id="42" w:name="_Toc536627267"/>
      <w:r>
        <w:t>Use-specific risk mitigation measures</w:t>
      </w:r>
      <w:bookmarkEnd w:id="42"/>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564259" w14:paraId="03AC7303"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23FFC4F" w14:textId="33719DF9" w:rsidR="0076607C" w:rsidRPr="00385B9B" w:rsidRDefault="0076607C" w:rsidP="0076607C">
            <w:pPr>
              <w:numPr>
                <w:ilvl w:val="0"/>
                <w:numId w:val="31"/>
              </w:numPr>
              <w:suppressAutoHyphens w:val="0"/>
              <w:spacing w:line="276" w:lineRule="auto"/>
              <w:rPr>
                <w:rFonts w:cs="Times"/>
                <w:bCs/>
                <w:szCs w:val="29"/>
                <w:lang w:val="en-US"/>
              </w:rPr>
            </w:pPr>
            <w:r w:rsidRPr="00385B9B">
              <w:rPr>
                <w:rFonts w:cs="Times"/>
                <w:bCs/>
                <w:szCs w:val="29"/>
                <w:lang w:val="en-US"/>
              </w:rPr>
              <w:t xml:space="preserve">For outdoor treatment, </w:t>
            </w:r>
            <w:r>
              <w:rPr>
                <w:rFonts w:cs="Times"/>
                <w:bCs/>
                <w:szCs w:val="29"/>
                <w:lang w:val="en-US"/>
              </w:rPr>
              <w:t xml:space="preserve">apply only by brushing and </w:t>
            </w:r>
            <w:r w:rsidRPr="00385B9B">
              <w:rPr>
                <w:rFonts w:cs="Times"/>
                <w:bCs/>
                <w:szCs w:val="29"/>
                <w:lang w:val="en-US"/>
              </w:rPr>
              <w:t>cover the ground with an appropriate plastic sheet to prevent any emission to the terrestrial compartment</w:t>
            </w:r>
            <w:r w:rsidR="004E2CCF">
              <w:rPr>
                <w:rFonts w:cs="Times"/>
                <w:bCs/>
                <w:szCs w:val="29"/>
                <w:lang w:val="en-US"/>
              </w:rPr>
              <w:t>.</w:t>
            </w:r>
            <w:r w:rsidRPr="00385B9B">
              <w:rPr>
                <w:rFonts w:cs="Times"/>
                <w:bCs/>
                <w:szCs w:val="29"/>
                <w:lang w:val="en-US"/>
              </w:rPr>
              <w:t xml:space="preserve">   </w:t>
            </w:r>
          </w:p>
          <w:p w14:paraId="53D4EA0D" w14:textId="74530B5D" w:rsidR="009C2ACC" w:rsidRDefault="009C2ACC" w:rsidP="009C2ACC">
            <w:pPr>
              <w:numPr>
                <w:ilvl w:val="0"/>
                <w:numId w:val="31"/>
              </w:numPr>
              <w:suppressAutoHyphens w:val="0"/>
              <w:spacing w:line="276" w:lineRule="auto"/>
              <w:rPr>
                <w:rFonts w:cs="Times"/>
                <w:bCs/>
                <w:szCs w:val="29"/>
                <w:lang w:val="en-US"/>
              </w:rPr>
            </w:pPr>
            <w:r w:rsidRPr="00385B9B">
              <w:rPr>
                <w:rFonts w:cs="Times"/>
                <w:bCs/>
                <w:szCs w:val="29"/>
                <w:lang w:val="en-US"/>
              </w:rPr>
              <w:t>Do not apply where the product can reach surface water during outdoor application</w:t>
            </w:r>
            <w:r w:rsidR="004E2CCF">
              <w:rPr>
                <w:rFonts w:cs="Times"/>
                <w:bCs/>
                <w:szCs w:val="29"/>
                <w:lang w:val="en-US"/>
              </w:rPr>
              <w:t>.</w:t>
            </w:r>
          </w:p>
          <w:p w14:paraId="6DFFA6BC" w14:textId="185D9282" w:rsidR="00564259" w:rsidRPr="009C2ACC" w:rsidRDefault="009C2ACC" w:rsidP="004E2CCF">
            <w:pPr>
              <w:pStyle w:val="Paragraphedeliste"/>
              <w:numPr>
                <w:ilvl w:val="0"/>
                <w:numId w:val="31"/>
              </w:numPr>
              <w:suppressAutoHyphens w:val="0"/>
              <w:spacing w:after="200" w:line="276" w:lineRule="auto"/>
              <w:contextualSpacing/>
              <w:jc w:val="left"/>
            </w:pPr>
            <w:r w:rsidRPr="00F756C6">
              <w:rPr>
                <w:rFonts w:cs="Times"/>
                <w:bCs/>
                <w:szCs w:val="29"/>
                <w:lang w:val="en-US"/>
              </w:rPr>
              <w:t>Treated wood should not be used near an aquatic environment</w:t>
            </w:r>
            <w:r w:rsidR="004E2CCF">
              <w:rPr>
                <w:rFonts w:cs="Times"/>
                <w:bCs/>
                <w:szCs w:val="29"/>
                <w:lang w:val="en-US"/>
              </w:rPr>
              <w:t>.</w:t>
            </w:r>
          </w:p>
        </w:tc>
      </w:tr>
    </w:tbl>
    <w:p w14:paraId="09C4DF2F" w14:textId="77777777" w:rsidR="00564259" w:rsidRPr="00EC0D24" w:rsidRDefault="00564259" w:rsidP="00564259">
      <w:pPr>
        <w:keepNext/>
        <w:widowControl w:val="0"/>
        <w:autoSpaceDE w:val="0"/>
        <w:spacing w:after="120"/>
        <w:rPr>
          <w:rFonts w:eastAsia="Calibri"/>
          <w:b/>
          <w:i/>
          <w:caps/>
          <w:sz w:val="22"/>
          <w:szCs w:val="22"/>
          <w:lang w:val="de-DE" w:eastAsia="en-US"/>
        </w:rPr>
      </w:pPr>
    </w:p>
    <w:p w14:paraId="60B2BE2D" w14:textId="77777777" w:rsidR="00564259" w:rsidRPr="00EC0D24" w:rsidRDefault="00564259" w:rsidP="00564259">
      <w:pPr>
        <w:pStyle w:val="Titre4"/>
        <w:rPr>
          <w:rFonts w:cs="Times"/>
          <w:bCs/>
          <w:szCs w:val="29"/>
        </w:rPr>
      </w:pPr>
      <w:bookmarkStart w:id="43" w:name="_Toc536627268"/>
      <w:r w:rsidRPr="00EC0D24">
        <w:t>Where specific to the use, the particulars of likely direct or indirect effects, first aid instructions and emergency measures to protect the environment</w:t>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564259" w14:paraId="01E60081"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436B5B7" w14:textId="77777777" w:rsidR="00564259" w:rsidRDefault="00564259" w:rsidP="0086173D">
            <w:pPr>
              <w:widowControl w:val="0"/>
              <w:autoSpaceDE w:val="0"/>
              <w:snapToGrid w:val="0"/>
              <w:spacing w:before="80"/>
              <w:rPr>
                <w:rFonts w:cs="Times"/>
                <w:bCs/>
                <w:szCs w:val="29"/>
              </w:rPr>
            </w:pPr>
          </w:p>
        </w:tc>
      </w:tr>
    </w:tbl>
    <w:p w14:paraId="6FAE123A" w14:textId="77777777" w:rsidR="00564259" w:rsidRPr="00EC0D24" w:rsidRDefault="00564259" w:rsidP="00564259">
      <w:pPr>
        <w:pStyle w:val="Titre4"/>
        <w:rPr>
          <w:rFonts w:cs="Times"/>
          <w:bCs/>
          <w:szCs w:val="29"/>
        </w:rPr>
      </w:pPr>
      <w:bookmarkStart w:id="44" w:name="_Toc536627269"/>
      <w:r w:rsidRPr="00EC0D24">
        <w:t>Where specific to the use, the instructions for safe disposal of the product and its packaging</w:t>
      </w:r>
      <w:bookmarkEnd w:id="44"/>
      <w:r w:rsidRPr="00EC0D24">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564259" w14:paraId="49D904D4"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3FE3236" w14:textId="77777777" w:rsidR="00564259" w:rsidRDefault="00564259" w:rsidP="0086173D">
            <w:pPr>
              <w:widowControl w:val="0"/>
              <w:autoSpaceDE w:val="0"/>
              <w:snapToGrid w:val="0"/>
              <w:spacing w:before="80"/>
              <w:rPr>
                <w:rFonts w:cs="Times"/>
                <w:bCs/>
                <w:szCs w:val="29"/>
              </w:rPr>
            </w:pPr>
          </w:p>
        </w:tc>
      </w:tr>
    </w:tbl>
    <w:p w14:paraId="259B103C" w14:textId="77777777" w:rsidR="00564259" w:rsidRDefault="00564259" w:rsidP="00564259">
      <w:pPr>
        <w:widowControl w:val="0"/>
        <w:autoSpaceDE w:val="0"/>
        <w:rPr>
          <w:rFonts w:cs="Times"/>
          <w:bCs/>
          <w:szCs w:val="29"/>
        </w:rPr>
      </w:pPr>
    </w:p>
    <w:p w14:paraId="48CA91C2" w14:textId="77777777" w:rsidR="00564259" w:rsidRPr="00943FA9" w:rsidRDefault="00564259" w:rsidP="00564259">
      <w:pPr>
        <w:pStyle w:val="Titre4"/>
        <w:rPr>
          <w:rFonts w:cs="Times"/>
          <w:bCs/>
          <w:szCs w:val="29"/>
          <w:lang w:val="en-US"/>
        </w:rPr>
      </w:pPr>
      <w:bookmarkStart w:id="45" w:name="_Toc536627270"/>
      <w:r w:rsidRPr="00943FA9">
        <w:rPr>
          <w:lang w:val="en-US"/>
        </w:rPr>
        <w:t>Where specific to the use, the conditions of storage and shelf-life of the product under normal conditions of storage</w:t>
      </w:r>
      <w:bookmarkEnd w:id="4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564259" w14:paraId="1401BAC9"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E468FA7" w14:textId="77777777" w:rsidR="00564259" w:rsidRDefault="00564259" w:rsidP="0086173D">
            <w:pPr>
              <w:widowControl w:val="0"/>
              <w:autoSpaceDE w:val="0"/>
              <w:snapToGrid w:val="0"/>
              <w:spacing w:before="80"/>
              <w:rPr>
                <w:rFonts w:cs="Times"/>
                <w:bCs/>
                <w:szCs w:val="29"/>
              </w:rPr>
            </w:pPr>
          </w:p>
        </w:tc>
      </w:tr>
    </w:tbl>
    <w:p w14:paraId="6AA56DA9" w14:textId="77777777" w:rsidR="00564259" w:rsidRDefault="00564259">
      <w:pPr>
        <w:widowControl w:val="0"/>
        <w:autoSpaceDE w:val="0"/>
        <w:rPr>
          <w:rFonts w:cs="Times"/>
          <w:bCs/>
          <w:szCs w:val="29"/>
        </w:rPr>
      </w:pPr>
    </w:p>
    <w:p w14:paraId="7579467D" w14:textId="5E83D337" w:rsidR="002771BE" w:rsidRDefault="002771BE" w:rsidP="002771BE">
      <w:pPr>
        <w:pStyle w:val="Titre4"/>
      </w:pPr>
      <w:bookmarkStart w:id="46" w:name="_Toc536627271"/>
      <w:r>
        <w:t>Use description</w:t>
      </w:r>
      <w:bookmarkEnd w:id="46"/>
    </w:p>
    <w:p w14:paraId="6BD660D2" w14:textId="1059FEBF" w:rsidR="00174DE7" w:rsidRPr="00174DE7" w:rsidRDefault="00174DE7" w:rsidP="00174DE7">
      <w:pPr>
        <w:pStyle w:val="Lgende"/>
        <w:spacing w:after="120"/>
        <w:rPr>
          <w:rFonts w:ascii="Verdana" w:hAnsi="Verdana"/>
        </w:rPr>
      </w:pPr>
      <w:r w:rsidRPr="00174DE7">
        <w:rPr>
          <w:rFonts w:ascii="Verdana" w:hAnsi="Verdana"/>
        </w:rPr>
        <w:t xml:space="preserve">Use # </w:t>
      </w:r>
      <w:r w:rsidR="0086173D">
        <w:rPr>
          <w:rFonts w:ascii="Verdana" w:hAnsi="Verdana"/>
        </w:rPr>
        <w:t>3</w:t>
      </w:r>
      <w:r w:rsidRPr="00174DE7">
        <w:rPr>
          <w:rFonts w:ascii="Verdana" w:hAnsi="Verdana"/>
        </w:rPr>
        <w:t xml:space="preserve"> – curative treatment for wood in service</w:t>
      </w:r>
      <w:r w:rsidR="0086173D">
        <w:rPr>
          <w:rFonts w:ascii="Verdana" w:hAnsi="Verdana"/>
        </w:rPr>
        <w:t xml:space="preserve"> - Professional</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174DE7" w:rsidRPr="00174DE7" w14:paraId="3A49BAC8" w14:textId="77777777" w:rsidTr="00B21D4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E07C55" w14:textId="77777777" w:rsidR="00174DE7" w:rsidRPr="00174DE7" w:rsidRDefault="00174DE7" w:rsidP="00B21D4B">
            <w:pPr>
              <w:rPr>
                <w:b/>
              </w:rPr>
            </w:pPr>
            <w:r w:rsidRPr="00174DE7">
              <w:rPr>
                <w:b/>
                <w:color w:val="000000"/>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F0E7FCE" w14:textId="77777777" w:rsidR="00174DE7" w:rsidRPr="00174DE7" w:rsidRDefault="00174DE7" w:rsidP="00B21D4B">
            <w:r w:rsidRPr="00174DE7">
              <w:t>8</w:t>
            </w:r>
          </w:p>
        </w:tc>
      </w:tr>
      <w:tr w:rsidR="00174DE7" w:rsidRPr="00174DE7" w14:paraId="30F724F7"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8F664B" w14:textId="77777777" w:rsidR="00174DE7" w:rsidRPr="00174DE7" w:rsidRDefault="00174DE7" w:rsidP="00B21D4B">
            <w:pPr>
              <w:rPr>
                <w:b/>
              </w:rPr>
            </w:pPr>
            <w:r w:rsidRPr="00174DE7">
              <w:rPr>
                <w:b/>
                <w:color w:val="000000"/>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542AB4" w14:textId="77777777" w:rsidR="00174DE7" w:rsidRPr="00174DE7" w:rsidRDefault="00174DE7" w:rsidP="00B21D4B">
            <w:r w:rsidRPr="00174DE7">
              <w:rPr>
                <w:rFonts w:cs="Arial"/>
              </w:rPr>
              <w:t>Curative treatment for wood in service</w:t>
            </w:r>
          </w:p>
        </w:tc>
      </w:tr>
      <w:tr w:rsidR="00174DE7" w:rsidRPr="00174DE7" w14:paraId="411DFA2C"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51EEF3" w14:textId="77777777" w:rsidR="00174DE7" w:rsidRPr="00174DE7" w:rsidRDefault="00174DE7" w:rsidP="00B21D4B">
            <w:pPr>
              <w:rPr>
                <w:b/>
              </w:rPr>
            </w:pPr>
            <w:r w:rsidRPr="00174DE7">
              <w:rPr>
                <w:b/>
                <w:color w:val="000000"/>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48A43D" w14:textId="77777777" w:rsidR="00174DE7" w:rsidRPr="00174DE7" w:rsidRDefault="00174DE7" w:rsidP="00B21D4B">
            <w:pPr>
              <w:ind w:left="49"/>
              <w:rPr>
                <w:rFonts w:eastAsia="Calibri" w:cs="Arial"/>
                <w:bCs/>
                <w:lang w:val="sv-SE" w:eastAsia="sv-SE"/>
              </w:rPr>
            </w:pPr>
            <w:r w:rsidRPr="00174DE7">
              <w:rPr>
                <w:rFonts w:eastAsia="Calibri" w:cs="Arial"/>
                <w:lang w:val="en-US" w:eastAsia="fr-FR"/>
              </w:rPr>
              <w:t>Wood boring insects</w:t>
            </w:r>
          </w:p>
          <w:p w14:paraId="4BD18855" w14:textId="77777777" w:rsidR="00174DE7" w:rsidRPr="00174DE7" w:rsidRDefault="00174DE7" w:rsidP="00174DE7">
            <w:pPr>
              <w:numPr>
                <w:ilvl w:val="0"/>
                <w:numId w:val="28"/>
              </w:numPr>
              <w:suppressAutoHyphens w:val="0"/>
              <w:spacing w:line="260" w:lineRule="atLeast"/>
              <w:ind w:left="407" w:hanging="182"/>
              <w:contextualSpacing/>
              <w:jc w:val="left"/>
              <w:rPr>
                <w:rFonts w:eastAsia="Calibri" w:cs="Arial"/>
                <w:bCs/>
                <w:lang w:val="en-US" w:eastAsia="sv-SE"/>
              </w:rPr>
            </w:pPr>
            <w:r w:rsidRPr="00174DE7">
              <w:rPr>
                <w:rFonts w:eastAsia="Calibri" w:cs="Arial"/>
                <w:lang w:val="en-US" w:eastAsia="fr-FR"/>
              </w:rPr>
              <w:t>House longhorn beetle</w:t>
            </w:r>
            <w:r w:rsidRPr="00174DE7">
              <w:rPr>
                <w:rFonts w:eastAsia="Calibri" w:cs="Arial"/>
                <w:lang w:val="en-US" w:eastAsia="sv-SE"/>
              </w:rPr>
              <w:t xml:space="preserve"> (</w:t>
            </w:r>
            <w:r w:rsidRPr="00174DE7">
              <w:rPr>
                <w:rFonts w:eastAsia="Calibri" w:cs="Arial"/>
                <w:i/>
                <w:lang w:val="en-US" w:eastAsia="sv-SE"/>
              </w:rPr>
              <w:t>Hylotrupes bajulus</w:t>
            </w:r>
            <w:r w:rsidRPr="00174DE7">
              <w:rPr>
                <w:rFonts w:eastAsia="Calibri" w:cs="Arial"/>
                <w:lang w:val="en-US" w:eastAsia="sv-SE"/>
              </w:rPr>
              <w:t>)</w:t>
            </w:r>
          </w:p>
          <w:p w14:paraId="40680C5B" w14:textId="77777777" w:rsidR="00174DE7" w:rsidRPr="00174DE7" w:rsidRDefault="00174DE7" w:rsidP="00174DE7">
            <w:pPr>
              <w:numPr>
                <w:ilvl w:val="0"/>
                <w:numId w:val="28"/>
              </w:numPr>
              <w:suppressAutoHyphens w:val="0"/>
              <w:spacing w:line="260" w:lineRule="atLeast"/>
              <w:ind w:left="407" w:hanging="182"/>
              <w:contextualSpacing/>
              <w:jc w:val="left"/>
              <w:rPr>
                <w:rFonts w:eastAsia="Calibri" w:cs="Arial"/>
                <w:bCs/>
                <w:lang w:val="en-US" w:eastAsia="sv-SE"/>
              </w:rPr>
            </w:pPr>
            <w:r w:rsidRPr="00174DE7">
              <w:rPr>
                <w:rFonts w:eastAsia="Calibri" w:cs="Arial"/>
                <w:lang w:val="en-US" w:eastAsia="fr-FR"/>
              </w:rPr>
              <w:t xml:space="preserve">Common furniture beetle </w:t>
            </w:r>
            <w:r w:rsidRPr="00174DE7">
              <w:rPr>
                <w:rFonts w:eastAsia="Calibri" w:cs="Arial"/>
                <w:lang w:val="en-US" w:eastAsia="sv-SE"/>
              </w:rPr>
              <w:t>(</w:t>
            </w:r>
            <w:r w:rsidRPr="00174DE7">
              <w:rPr>
                <w:rFonts w:eastAsia="Calibri" w:cs="Arial"/>
                <w:i/>
                <w:lang w:val="en-US" w:eastAsia="sv-SE"/>
              </w:rPr>
              <w:t>Anobium punctatum</w:t>
            </w:r>
            <w:r w:rsidRPr="00174DE7">
              <w:rPr>
                <w:rFonts w:eastAsia="Calibri" w:cs="Arial"/>
                <w:lang w:val="en-US" w:eastAsia="sv-SE"/>
              </w:rPr>
              <w:t xml:space="preserve">) </w:t>
            </w:r>
          </w:p>
          <w:p w14:paraId="72AED2FA" w14:textId="77777777" w:rsidR="00174DE7" w:rsidRPr="00174DE7" w:rsidRDefault="00174DE7" w:rsidP="00174DE7">
            <w:pPr>
              <w:numPr>
                <w:ilvl w:val="0"/>
                <w:numId w:val="28"/>
              </w:numPr>
              <w:suppressAutoHyphens w:val="0"/>
              <w:spacing w:line="260" w:lineRule="atLeast"/>
              <w:ind w:left="407" w:hanging="182"/>
              <w:contextualSpacing/>
              <w:jc w:val="left"/>
              <w:rPr>
                <w:rFonts w:eastAsia="Calibri" w:cs="Arial"/>
                <w:bCs/>
                <w:lang w:val="en-US" w:eastAsia="sv-SE"/>
              </w:rPr>
            </w:pPr>
            <w:r w:rsidRPr="00174DE7">
              <w:rPr>
                <w:rFonts w:eastAsia="Calibri" w:cs="Arial"/>
                <w:lang w:val="en-US" w:eastAsia="fr-FR"/>
              </w:rPr>
              <w:t>Powder post beetles</w:t>
            </w:r>
            <w:r w:rsidRPr="00174DE7">
              <w:rPr>
                <w:rFonts w:eastAsia="Calibri" w:cs="Arial"/>
                <w:lang w:val="en-US" w:eastAsia="sv-SE"/>
              </w:rPr>
              <w:t xml:space="preserve"> (</w:t>
            </w:r>
            <w:r w:rsidRPr="00174DE7">
              <w:rPr>
                <w:rFonts w:eastAsia="Calibri" w:cs="Arial"/>
                <w:i/>
                <w:lang w:val="en-US" w:eastAsia="sv-SE"/>
              </w:rPr>
              <w:t>Lyctus brunneus</w:t>
            </w:r>
            <w:r w:rsidRPr="00174DE7">
              <w:rPr>
                <w:rFonts w:eastAsia="Calibri" w:cs="Arial"/>
                <w:lang w:val="en-US" w:eastAsia="sv-SE"/>
              </w:rPr>
              <w:t>)</w:t>
            </w:r>
          </w:p>
          <w:p w14:paraId="37E0AB72" w14:textId="77777777" w:rsidR="00174DE7" w:rsidRPr="00174DE7" w:rsidRDefault="00174DE7" w:rsidP="00B21D4B">
            <w:pPr>
              <w:spacing w:before="200"/>
              <w:rPr>
                <w:lang w:val="fr-FR"/>
              </w:rPr>
            </w:pPr>
            <w:r w:rsidRPr="00174DE7">
              <w:rPr>
                <w:rFonts w:eastAsia="Calibri" w:cs="Arial"/>
                <w:lang w:val="fr-FR" w:eastAsia="sv-SE"/>
              </w:rPr>
              <w:t>Termites (</w:t>
            </w:r>
            <w:r w:rsidRPr="00174DE7">
              <w:rPr>
                <w:rFonts w:eastAsia="Calibri" w:cs="Arial"/>
                <w:i/>
                <w:lang w:val="fr-FR" w:eastAsia="sv-SE"/>
              </w:rPr>
              <w:t>Reticulitermes spp.</w:t>
            </w:r>
            <w:r w:rsidRPr="00174DE7">
              <w:rPr>
                <w:rFonts w:eastAsia="Calibri" w:cs="Arial"/>
                <w:lang w:val="fr-FR" w:eastAsia="sv-SE"/>
              </w:rPr>
              <w:t>)</w:t>
            </w:r>
          </w:p>
        </w:tc>
      </w:tr>
      <w:tr w:rsidR="00174DE7" w:rsidRPr="00174DE7" w14:paraId="6E955487"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61347F2" w14:textId="77777777" w:rsidR="00174DE7" w:rsidRPr="00174DE7" w:rsidRDefault="00174DE7" w:rsidP="00B21D4B">
            <w:pPr>
              <w:rPr>
                <w:b/>
              </w:rPr>
            </w:pPr>
            <w:r w:rsidRPr="00174DE7">
              <w:rPr>
                <w:b/>
                <w:color w:val="000000"/>
                <w:szCs w:val="24"/>
                <w:lang w:eastAsia="en-GB"/>
              </w:rPr>
              <w:lastRenderedPageBreak/>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13FC9B7" w14:textId="77777777" w:rsidR="00174DE7" w:rsidRDefault="00174DE7" w:rsidP="000A42B8">
            <w:pPr>
              <w:rPr>
                <w:rFonts w:cs="Arial"/>
              </w:rPr>
            </w:pPr>
            <w:r w:rsidRPr="00174DE7">
              <w:rPr>
                <w:rFonts w:cs="Arial"/>
              </w:rPr>
              <w:t>Curative treatment for wood in service (wood not exposed to weathering and leaching)</w:t>
            </w:r>
          </w:p>
          <w:p w14:paraId="1CBBE037" w14:textId="37B308B9" w:rsidR="00F00B58" w:rsidRPr="00174DE7" w:rsidRDefault="00F00B58" w:rsidP="000A42B8">
            <w:pPr>
              <w:rPr>
                <w:lang w:val="en-US"/>
              </w:rPr>
            </w:pPr>
            <w:r>
              <w:rPr>
                <w:rFonts w:cs="Arial"/>
              </w:rPr>
              <w:t>Softwood and hardwood</w:t>
            </w:r>
          </w:p>
        </w:tc>
      </w:tr>
      <w:tr w:rsidR="00174DE7" w:rsidRPr="00174DE7" w14:paraId="01E3BB95"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D8A1DF" w14:textId="77777777" w:rsidR="00174DE7" w:rsidRPr="00174DE7" w:rsidRDefault="00174DE7" w:rsidP="00B21D4B">
            <w:pPr>
              <w:rPr>
                <w:b/>
              </w:rPr>
            </w:pPr>
            <w:r w:rsidRPr="00174DE7">
              <w:rPr>
                <w:b/>
                <w:color w:val="000000"/>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C6D855" w14:textId="77777777" w:rsidR="00174DE7" w:rsidRPr="00174DE7" w:rsidRDefault="00174DE7" w:rsidP="00B21D4B">
            <w:r w:rsidRPr="00174DE7">
              <w:t>Superficial application / brush / roller /pad treatment</w:t>
            </w:r>
          </w:p>
          <w:p w14:paraId="4D65F325" w14:textId="77777777" w:rsidR="00174DE7" w:rsidRPr="00174DE7" w:rsidRDefault="00174DE7" w:rsidP="00B21D4B">
            <w:pPr>
              <w:rPr>
                <w:rFonts w:cs="Arial"/>
              </w:rPr>
            </w:pPr>
            <w:r w:rsidRPr="00174DE7">
              <w:rPr>
                <w:rFonts w:cs="Arial"/>
              </w:rPr>
              <w:t>Superficial application / spray treatment</w:t>
            </w:r>
          </w:p>
          <w:p w14:paraId="5B2DAA1B" w14:textId="77777777" w:rsidR="00174DE7" w:rsidRPr="00174DE7" w:rsidRDefault="00174DE7" w:rsidP="00B21D4B">
            <w:r w:rsidRPr="00174DE7">
              <w:t>Injection (combinated with a superficial application)</w:t>
            </w:r>
          </w:p>
        </w:tc>
      </w:tr>
      <w:tr w:rsidR="00174DE7" w:rsidRPr="00174DE7" w14:paraId="2360A933"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9FFA94" w14:textId="77777777" w:rsidR="00174DE7" w:rsidRPr="00174DE7" w:rsidRDefault="00174DE7" w:rsidP="00B21D4B">
            <w:pPr>
              <w:rPr>
                <w:b/>
              </w:rPr>
            </w:pPr>
            <w:r w:rsidRPr="00174DE7">
              <w:rPr>
                <w:b/>
                <w:color w:val="000000"/>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5CC321" w14:textId="638E0B1E" w:rsidR="00174DE7" w:rsidRPr="00174DE7" w:rsidRDefault="00174DE7" w:rsidP="00B21D4B">
            <w:pPr>
              <w:ind w:left="83"/>
              <w:rPr>
                <w:rFonts w:eastAsia="Calibri" w:cs="Arial"/>
                <w:bCs/>
                <w:lang w:val="en-US" w:eastAsia="sv-SE"/>
              </w:rPr>
            </w:pPr>
            <w:r w:rsidRPr="00174DE7">
              <w:rPr>
                <w:rFonts w:eastAsia="Calibri" w:cs="Arial"/>
                <w:lang w:val="en-US" w:eastAsia="sv-SE"/>
              </w:rPr>
              <w:t xml:space="preserve">The </w:t>
            </w:r>
            <w:r w:rsidR="00FD4222" w:rsidRPr="00174DE7">
              <w:rPr>
                <w:rFonts w:eastAsia="Calibri" w:cs="Arial"/>
                <w:lang w:val="en-US" w:eastAsia="sv-SE"/>
              </w:rPr>
              <w:t>produ</w:t>
            </w:r>
            <w:r w:rsidR="00FD4222">
              <w:rPr>
                <w:rFonts w:eastAsia="Calibri" w:cs="Arial"/>
                <w:lang w:val="en-US" w:eastAsia="sv-SE"/>
              </w:rPr>
              <w:t>ct</w:t>
            </w:r>
            <w:r w:rsidR="00FD4222" w:rsidRPr="00174DE7">
              <w:rPr>
                <w:rFonts w:eastAsia="Calibri" w:cs="Arial"/>
                <w:lang w:val="en-US" w:eastAsia="sv-SE"/>
              </w:rPr>
              <w:t xml:space="preserve"> </w:t>
            </w:r>
            <w:r w:rsidRPr="00174DE7">
              <w:rPr>
                <w:rFonts w:eastAsia="Calibri" w:cs="Arial"/>
                <w:lang w:val="en-US" w:eastAsia="sv-SE"/>
              </w:rPr>
              <w:t>is ready to use.</w:t>
            </w:r>
          </w:p>
          <w:p w14:paraId="1DB69EC9" w14:textId="77777777" w:rsidR="00174DE7" w:rsidRPr="00174DE7" w:rsidRDefault="00174DE7" w:rsidP="00B21D4B">
            <w:pPr>
              <w:ind w:left="83"/>
              <w:rPr>
                <w:rFonts w:eastAsia="Calibri" w:cs="Arial"/>
                <w:bCs/>
                <w:lang w:val="en-US" w:eastAsia="sv-SE"/>
              </w:rPr>
            </w:pPr>
          </w:p>
          <w:p w14:paraId="5DC2933B" w14:textId="5B4D7722" w:rsidR="00174DE7" w:rsidRPr="00174DE7" w:rsidRDefault="005F619C" w:rsidP="00B21D4B">
            <w:pPr>
              <w:ind w:left="83"/>
              <w:rPr>
                <w:rFonts w:eastAsia="Calibri" w:cs="Arial"/>
                <w:bCs/>
                <w:lang w:val="sv-SE" w:eastAsia="sv-SE"/>
              </w:rPr>
            </w:pPr>
            <w:r>
              <w:rPr>
                <w:rFonts w:eastAsia="Calibri" w:cs="Arial"/>
                <w:lang w:val="en-US" w:eastAsia="sv-SE"/>
              </w:rPr>
              <w:t>For the treatment with a</w:t>
            </w:r>
            <w:r w:rsidR="00174DE7" w:rsidRPr="00174DE7">
              <w:rPr>
                <w:rFonts w:eastAsia="Calibri" w:cs="Arial"/>
                <w:lang w:val="en-US" w:eastAsia="sv-SE"/>
              </w:rPr>
              <w:t xml:space="preserve"> </w:t>
            </w:r>
            <w:r>
              <w:rPr>
                <w:rFonts w:eastAsia="Calibri" w:cs="Arial"/>
                <w:lang w:val="en-US" w:eastAsia="sv-SE"/>
              </w:rPr>
              <w:t xml:space="preserve">superficial application, </w:t>
            </w:r>
            <w:r>
              <w:rPr>
                <w:rFonts w:eastAsia="Calibri" w:cs="Arial"/>
                <w:lang w:val="sv-SE" w:eastAsia="sv-SE"/>
              </w:rPr>
              <w:t>t</w:t>
            </w:r>
            <w:r w:rsidR="00174DE7" w:rsidRPr="00174DE7">
              <w:rPr>
                <w:rFonts w:eastAsia="Calibri" w:cs="Arial"/>
                <w:lang w:val="sv-SE" w:eastAsia="sv-SE"/>
              </w:rPr>
              <w:t xml:space="preserve">he application rate is : </w:t>
            </w:r>
          </w:p>
          <w:p w14:paraId="0C971ECC" w14:textId="77777777" w:rsidR="00174DE7" w:rsidRPr="00174DE7" w:rsidRDefault="00174DE7" w:rsidP="00174DE7">
            <w:pPr>
              <w:numPr>
                <w:ilvl w:val="0"/>
                <w:numId w:val="30"/>
              </w:numPr>
              <w:suppressAutoHyphens w:val="0"/>
              <w:spacing w:line="260" w:lineRule="atLeast"/>
              <w:ind w:left="474" w:hanging="283"/>
              <w:jc w:val="left"/>
              <w:rPr>
                <w:rFonts w:eastAsia="Calibri" w:cs="Arial"/>
                <w:b/>
                <w:bCs/>
                <w:szCs w:val="24"/>
                <w:lang w:val="en-US" w:eastAsia="sv-SE"/>
              </w:rPr>
            </w:pPr>
            <w:r w:rsidRPr="00174DE7">
              <w:rPr>
                <w:rFonts w:eastAsia="Calibri" w:cs="Arial"/>
                <w:lang w:val="en-US" w:eastAsia="sv-SE"/>
              </w:rPr>
              <w:t xml:space="preserve">300 g of product / m² of wood </w:t>
            </w:r>
          </w:p>
          <w:p w14:paraId="1C8532DB" w14:textId="77777777" w:rsidR="00174DE7" w:rsidRPr="00174DE7" w:rsidRDefault="00174DE7" w:rsidP="00B21D4B">
            <w:pPr>
              <w:rPr>
                <w:rFonts w:eastAsia="Calibri" w:cs="Arial"/>
                <w:bCs/>
                <w:lang w:val="en-US" w:eastAsia="sv-SE"/>
              </w:rPr>
            </w:pPr>
          </w:p>
          <w:p w14:paraId="3CFCBE9F" w14:textId="291DF99B" w:rsidR="00174DE7" w:rsidRPr="00174DE7" w:rsidRDefault="00174DE7" w:rsidP="00B21D4B">
            <w:pPr>
              <w:ind w:left="83"/>
              <w:rPr>
                <w:rFonts w:eastAsia="Calibri" w:cs="Arial"/>
                <w:bCs/>
                <w:lang w:val="en-US" w:eastAsia="sv-SE"/>
              </w:rPr>
            </w:pPr>
            <w:r w:rsidRPr="00174DE7">
              <w:rPr>
                <w:rFonts w:eastAsia="Calibri" w:cs="Arial"/>
                <w:lang w:val="en-US" w:eastAsia="sv-SE"/>
              </w:rPr>
              <w:t>When the application is performed by injection (</w:t>
            </w:r>
            <w:r w:rsidR="009B7448">
              <w:rPr>
                <w:rFonts w:eastAsia="Calibri" w:cs="Arial"/>
                <w:lang w:val="en-US" w:eastAsia="sv-SE"/>
              </w:rPr>
              <w:t xml:space="preserve">always </w:t>
            </w:r>
            <w:r w:rsidRPr="00174DE7">
              <w:rPr>
                <w:rFonts w:eastAsia="Calibri" w:cs="Arial"/>
                <w:lang w:val="en-US" w:eastAsia="sv-SE"/>
              </w:rPr>
              <w:t xml:space="preserve">combined with superficial application), the application rate is : </w:t>
            </w:r>
          </w:p>
          <w:p w14:paraId="4729A30B" w14:textId="7DAD4E93" w:rsidR="00174DE7" w:rsidRPr="0059766E" w:rsidRDefault="00174DE7" w:rsidP="00687588">
            <w:pPr>
              <w:pStyle w:val="Paragraphedeliste"/>
              <w:numPr>
                <w:ilvl w:val="0"/>
                <w:numId w:val="30"/>
              </w:numPr>
              <w:rPr>
                <w:lang w:val="en-US"/>
              </w:rPr>
            </w:pPr>
            <w:r w:rsidRPr="0038329A">
              <w:rPr>
                <w:rFonts w:eastAsia="Calibri" w:cs="Arial"/>
                <w:lang w:val="en-US" w:eastAsia="sv-SE"/>
              </w:rPr>
              <w:t>180 mL of product / m² of wood (equivalent to 145 g of product /m² of wood) (+ 300 g of product / m² of wood)</w:t>
            </w:r>
          </w:p>
        </w:tc>
      </w:tr>
      <w:tr w:rsidR="00174DE7" w:rsidRPr="00174DE7" w14:paraId="0B409041"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47D8F3" w14:textId="77777777" w:rsidR="00174DE7" w:rsidRPr="00174DE7" w:rsidRDefault="00174DE7" w:rsidP="00B21D4B">
            <w:pPr>
              <w:rPr>
                <w:b/>
              </w:rPr>
            </w:pPr>
            <w:r w:rsidRPr="00174DE7">
              <w:rPr>
                <w:b/>
                <w:color w:val="000000"/>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5AD0CC" w14:textId="678EA692" w:rsidR="00174DE7" w:rsidRPr="00174DE7" w:rsidRDefault="00174DE7" w:rsidP="00B21D4B">
            <w:r w:rsidRPr="00174DE7">
              <w:t>Professional</w:t>
            </w:r>
          </w:p>
          <w:p w14:paraId="7808F8E0" w14:textId="77777777" w:rsidR="00174DE7" w:rsidRPr="00174DE7" w:rsidRDefault="00174DE7" w:rsidP="00B21D4B"/>
        </w:tc>
      </w:tr>
      <w:tr w:rsidR="00174DE7" w:rsidRPr="00174DE7" w14:paraId="5B6CB0D8"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EAD039" w14:textId="77777777" w:rsidR="00174DE7" w:rsidRPr="00174DE7" w:rsidRDefault="00174DE7" w:rsidP="00B21D4B">
            <w:pPr>
              <w:rPr>
                <w:b/>
              </w:rPr>
            </w:pPr>
            <w:r w:rsidRPr="00174DE7">
              <w:rPr>
                <w:b/>
                <w:color w:val="000000"/>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D974508" w14:textId="77777777" w:rsidR="00641A2A" w:rsidRPr="00F53F23" w:rsidRDefault="00641A2A" w:rsidP="00641A2A">
            <w:pPr>
              <w:rPr>
                <w:rFonts w:cs="Arial"/>
                <w:bCs/>
              </w:rPr>
            </w:pPr>
            <w:r w:rsidRPr="00F53F23">
              <w:rPr>
                <w:rFonts w:cs="Arial"/>
                <w:bCs/>
              </w:rPr>
              <w:t>Can /Tin, Metal: , 0.75 L, 1, 2.5, 5, 25, 30, 55 and 200 L</w:t>
            </w:r>
          </w:p>
          <w:p w14:paraId="5F402FCD" w14:textId="77777777" w:rsidR="00641A2A" w:rsidRPr="00F53F23" w:rsidRDefault="00641A2A" w:rsidP="00641A2A">
            <w:pPr>
              <w:rPr>
                <w:rFonts w:cs="Arial"/>
                <w:bCs/>
              </w:rPr>
            </w:pPr>
          </w:p>
          <w:p w14:paraId="3C76BAE4" w14:textId="77777777" w:rsidR="00641A2A" w:rsidRPr="00F53F23" w:rsidRDefault="00641A2A" w:rsidP="00641A2A">
            <w:pPr>
              <w:rPr>
                <w:rFonts w:cs="Arial"/>
                <w:bCs/>
              </w:rPr>
            </w:pPr>
            <w:r w:rsidRPr="00F53F23">
              <w:rPr>
                <w:rFonts w:cs="Arial"/>
                <w:bCs/>
              </w:rPr>
              <w:t>IBC (intermediate bulk container), Plastic: HDPE , 1 000 L</w:t>
            </w:r>
          </w:p>
          <w:p w14:paraId="31EC9A7D" w14:textId="77777777" w:rsidR="00641A2A" w:rsidRPr="00F53F23" w:rsidRDefault="00641A2A" w:rsidP="00641A2A">
            <w:pPr>
              <w:rPr>
                <w:rFonts w:cs="Arial"/>
                <w:bCs/>
              </w:rPr>
            </w:pPr>
          </w:p>
          <w:p w14:paraId="00A6BF49" w14:textId="6699304A" w:rsidR="00641A2A" w:rsidRPr="00944F5E" w:rsidRDefault="00641A2A" w:rsidP="00641A2A">
            <w:pPr>
              <w:rPr>
                <w:rFonts w:cs="Arial"/>
                <w:bCs/>
              </w:rPr>
            </w:pPr>
            <w:r w:rsidRPr="00F53F23">
              <w:rPr>
                <w:rFonts w:cs="Arial"/>
                <w:bCs/>
              </w:rPr>
              <w:t>The 30 L tin-plate can is internally coated with an epoxyphenolic lacquer.</w:t>
            </w:r>
          </w:p>
          <w:p w14:paraId="18050533" w14:textId="77777777" w:rsidR="00641A2A" w:rsidRPr="002A77D8" w:rsidRDefault="00641A2A" w:rsidP="00641A2A">
            <w:pPr>
              <w:rPr>
                <w:rFonts w:cs="Arial"/>
                <w:bCs/>
              </w:rPr>
            </w:pPr>
            <w:r w:rsidRPr="00944F5E">
              <w:rPr>
                <w:rFonts w:cs="Arial"/>
                <w:bCs/>
              </w:rPr>
              <w:t>Tin-plate can up to 200 L and HDPE 1000 L IBC for professionnal us</w:t>
            </w:r>
            <w:r w:rsidRPr="002A77D8">
              <w:rPr>
                <w:rFonts w:cs="Arial"/>
                <w:bCs/>
              </w:rPr>
              <w:t>ers. Hermetically closed with a cap.</w:t>
            </w:r>
          </w:p>
          <w:p w14:paraId="394306E7" w14:textId="1CF3FBDD" w:rsidR="00174DE7" w:rsidRPr="00174DE7" w:rsidRDefault="00174DE7" w:rsidP="0026139B"/>
        </w:tc>
      </w:tr>
    </w:tbl>
    <w:p w14:paraId="388CCEF9" w14:textId="77777777" w:rsidR="002771BE" w:rsidRDefault="002771BE" w:rsidP="002771BE">
      <w:pPr>
        <w:keepNext/>
        <w:widowControl w:val="0"/>
        <w:autoSpaceDE w:val="0"/>
        <w:spacing w:after="120"/>
        <w:rPr>
          <w:b/>
          <w:bCs/>
          <w:i/>
          <w:iCs/>
        </w:rPr>
      </w:pPr>
    </w:p>
    <w:p w14:paraId="0CED035F" w14:textId="024ADD65" w:rsidR="002771BE" w:rsidRDefault="002771BE" w:rsidP="002771BE">
      <w:pPr>
        <w:pStyle w:val="Titre4"/>
        <w:rPr>
          <w:rFonts w:cs="Times"/>
          <w:bCs/>
          <w:szCs w:val="29"/>
        </w:rPr>
      </w:pPr>
      <w:bookmarkStart w:id="47" w:name="_Toc536627272"/>
      <w:r>
        <w:t>Use-specific instructions for use</w:t>
      </w:r>
      <w:bookmarkEnd w:id="4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rsidRPr="00174DE7" w14:paraId="531CDA10"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9447620" w14:textId="77777777" w:rsidR="002771BE" w:rsidRPr="000C2A41" w:rsidRDefault="00174DE7" w:rsidP="00174DE7">
            <w:pPr>
              <w:pStyle w:val="Paragraphedeliste"/>
              <w:widowControl w:val="0"/>
              <w:numPr>
                <w:ilvl w:val="0"/>
                <w:numId w:val="30"/>
              </w:numPr>
              <w:autoSpaceDE w:val="0"/>
              <w:snapToGrid w:val="0"/>
              <w:spacing w:before="80"/>
              <w:rPr>
                <w:rFonts w:cs="Times"/>
                <w:bCs/>
                <w:szCs w:val="29"/>
              </w:rPr>
            </w:pPr>
            <w:r w:rsidRPr="00174DE7">
              <w:rPr>
                <w:rFonts w:cs="Arial"/>
              </w:rPr>
              <w:t>Curative treatments performed by injection must always be combined with curative treatments applied by surperficial application.</w:t>
            </w:r>
          </w:p>
          <w:p w14:paraId="7BA70FFA" w14:textId="3AB93530" w:rsidR="000C2A41" w:rsidRPr="002A2E88" w:rsidRDefault="000C2A41" w:rsidP="000C2A41">
            <w:pPr>
              <w:pStyle w:val="Paragraphedeliste"/>
              <w:widowControl w:val="0"/>
              <w:numPr>
                <w:ilvl w:val="0"/>
                <w:numId w:val="30"/>
              </w:numPr>
              <w:autoSpaceDE w:val="0"/>
              <w:snapToGrid w:val="0"/>
              <w:spacing w:before="80"/>
              <w:rPr>
                <w:rFonts w:cs="Times"/>
                <w:bCs/>
              </w:rPr>
            </w:pPr>
            <w:r w:rsidRPr="00B7552D">
              <w:rPr>
                <w:lang w:eastAsia="en-GB"/>
              </w:rPr>
              <w:t>Use only for the treatement of wood not be exposed to weathering and leaching</w:t>
            </w:r>
          </w:p>
        </w:tc>
      </w:tr>
    </w:tbl>
    <w:p w14:paraId="14E6758D" w14:textId="77777777" w:rsidR="002771BE" w:rsidRPr="00943FA9" w:rsidRDefault="002771BE" w:rsidP="002771BE">
      <w:pPr>
        <w:keepNext/>
        <w:widowControl w:val="0"/>
        <w:autoSpaceDE w:val="0"/>
        <w:spacing w:after="120"/>
        <w:rPr>
          <w:rFonts w:eastAsia="Calibri"/>
          <w:b/>
          <w:i/>
          <w:caps/>
          <w:sz w:val="22"/>
          <w:szCs w:val="22"/>
          <w:lang w:val="en-US" w:eastAsia="en-US"/>
        </w:rPr>
      </w:pPr>
    </w:p>
    <w:p w14:paraId="68385E9D" w14:textId="77777777" w:rsidR="002771BE" w:rsidRDefault="002771BE" w:rsidP="002771BE">
      <w:pPr>
        <w:pStyle w:val="Titre4"/>
        <w:rPr>
          <w:rFonts w:cs="Times"/>
          <w:bCs/>
          <w:szCs w:val="29"/>
        </w:rPr>
      </w:pPr>
      <w:bookmarkStart w:id="48" w:name="_Toc536627273"/>
      <w:r>
        <w:t>Use-specific risk mitigation measures</w:t>
      </w:r>
      <w:bookmarkEnd w:id="48"/>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739D3667"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32A0F8B" w14:textId="08AF02F6" w:rsidR="00AD004D" w:rsidRPr="0021636F" w:rsidRDefault="00AD004D" w:rsidP="0021636F">
            <w:pPr>
              <w:pStyle w:val="Paragraphedeliste"/>
              <w:numPr>
                <w:ilvl w:val="0"/>
                <w:numId w:val="31"/>
              </w:numPr>
              <w:suppressAutoHyphens w:val="0"/>
              <w:spacing w:line="276" w:lineRule="auto"/>
              <w:rPr>
                <w:rFonts w:eastAsia="Calibri" w:cs="Arial"/>
                <w:szCs w:val="22"/>
                <w:lang w:val="en-US" w:eastAsia="sv-SE"/>
              </w:rPr>
            </w:pPr>
            <w:r w:rsidRPr="0021636F">
              <w:rPr>
                <w:rFonts w:eastAsia="Calibri" w:cs="Arial"/>
                <w:b/>
                <w:szCs w:val="22"/>
                <w:lang w:val="en-US" w:eastAsia="sv-SE"/>
              </w:rPr>
              <w:t xml:space="preserve">Professional user only:  </w:t>
            </w:r>
            <w:r w:rsidRPr="0021636F">
              <w:rPr>
                <w:rFonts w:eastAsia="Calibri" w:cs="Arial"/>
                <w:szCs w:val="22"/>
                <w:lang w:val="en-US" w:eastAsia="sv-SE"/>
              </w:rPr>
              <w:t>For brushing, wear protective chemical resistant gloves (glove material to be specified by the authorisation holder within the product information) and coated coverall (category IV type 6) during application phase.</w:t>
            </w:r>
          </w:p>
          <w:p w14:paraId="3DAF24F8" w14:textId="0E879766" w:rsidR="00AD004D" w:rsidRPr="0021636F" w:rsidRDefault="00AD004D" w:rsidP="0039605F">
            <w:pPr>
              <w:pStyle w:val="Paragraphedeliste"/>
              <w:numPr>
                <w:ilvl w:val="0"/>
                <w:numId w:val="31"/>
              </w:numPr>
              <w:suppressAutoHyphens w:val="0"/>
              <w:spacing w:line="276" w:lineRule="auto"/>
              <w:rPr>
                <w:rFonts w:eastAsia="Calibri" w:cs="Arial"/>
                <w:szCs w:val="22"/>
                <w:lang w:val="en-US" w:eastAsia="sv-SE"/>
              </w:rPr>
            </w:pPr>
            <w:r w:rsidRPr="0021636F">
              <w:rPr>
                <w:rFonts w:eastAsia="Calibri" w:cs="Arial"/>
                <w:b/>
                <w:szCs w:val="22"/>
                <w:lang w:val="en-US" w:eastAsia="sv-SE"/>
              </w:rPr>
              <w:t xml:space="preserve">Professional user only:  </w:t>
            </w:r>
            <w:r w:rsidRPr="0021636F">
              <w:rPr>
                <w:rFonts w:eastAsia="Calibri" w:cs="Arial"/>
                <w:szCs w:val="22"/>
                <w:lang w:val="en-US" w:eastAsia="sv-SE"/>
              </w:rPr>
              <w:t xml:space="preserve">For spraying, wear protective chemical resistant gloves (glove material to be specified by the authorisation holder within the product information) and impermeable coverall (category IV type 4) during spraying and gloves and coated coverall (category IV type 6) during cleaning phase. </w:t>
            </w:r>
          </w:p>
          <w:p w14:paraId="036E902A" w14:textId="28D8B6B8" w:rsidR="009E047D" w:rsidRPr="0021636F" w:rsidRDefault="009E047D" w:rsidP="0021636F">
            <w:pPr>
              <w:pStyle w:val="Paragraphedeliste"/>
              <w:numPr>
                <w:ilvl w:val="0"/>
                <w:numId w:val="31"/>
              </w:numPr>
              <w:suppressAutoHyphens w:val="0"/>
              <w:spacing w:line="276" w:lineRule="auto"/>
              <w:rPr>
                <w:rFonts w:eastAsia="Calibri" w:cs="Arial"/>
                <w:szCs w:val="22"/>
                <w:lang w:val="en-US" w:eastAsia="sv-SE"/>
              </w:rPr>
            </w:pPr>
            <w:r w:rsidRPr="0021636F">
              <w:rPr>
                <w:rFonts w:eastAsia="Calibri" w:cs="Arial"/>
                <w:b/>
                <w:szCs w:val="22"/>
                <w:lang w:val="en-US" w:eastAsia="sv-SE"/>
              </w:rPr>
              <w:t xml:space="preserve">Professional user </w:t>
            </w:r>
            <w:r w:rsidR="00735835" w:rsidRPr="0021636F">
              <w:rPr>
                <w:rFonts w:eastAsia="Calibri" w:cs="Arial"/>
                <w:b/>
                <w:szCs w:val="22"/>
                <w:lang w:val="en-US" w:eastAsia="sv-SE"/>
              </w:rPr>
              <w:t>only:</w:t>
            </w:r>
            <w:r w:rsidRPr="0021636F">
              <w:rPr>
                <w:rFonts w:eastAsia="Calibri" w:cs="Arial"/>
                <w:szCs w:val="22"/>
                <w:lang w:val="en-US" w:eastAsia="sv-SE"/>
              </w:rPr>
              <w:t xml:space="preserve"> For injection combined to brushing, wear protective chemical resistant gloves (glove material to be specified by the authorisation holder within the product information) and coated coverall (category IV type 6) during application by brushing and gloves during injection.</w:t>
            </w:r>
          </w:p>
          <w:p w14:paraId="0552FACC" w14:textId="0D1C1B33" w:rsidR="002771BE" w:rsidRPr="0021636F" w:rsidRDefault="009E047D" w:rsidP="0021636F">
            <w:pPr>
              <w:pStyle w:val="Paragraphedeliste"/>
              <w:numPr>
                <w:ilvl w:val="0"/>
                <w:numId w:val="31"/>
              </w:numPr>
              <w:suppressAutoHyphens w:val="0"/>
              <w:spacing w:line="276" w:lineRule="auto"/>
              <w:rPr>
                <w:rFonts w:cs="Times"/>
                <w:bCs/>
                <w:szCs w:val="29"/>
                <w:lang w:val="en-US"/>
              </w:rPr>
            </w:pPr>
            <w:r w:rsidRPr="0021636F">
              <w:rPr>
                <w:rFonts w:eastAsia="Calibri" w:cs="Arial"/>
                <w:b/>
                <w:szCs w:val="22"/>
                <w:lang w:val="en-US" w:eastAsia="sv-SE"/>
              </w:rPr>
              <w:t xml:space="preserve">Professional user only </w:t>
            </w:r>
            <w:r w:rsidRPr="0021636F">
              <w:rPr>
                <w:rFonts w:eastAsia="Calibri" w:cs="Arial"/>
                <w:szCs w:val="22"/>
                <w:lang w:val="en-US" w:eastAsia="sv-SE"/>
              </w:rPr>
              <w:t xml:space="preserve">For injection combined to spraying, wear protective chemical resistant gloves (glove material to be specified by the authorisation holder within the product information) and impermeable coverall (category IV type 4) during application </w:t>
            </w:r>
            <w:r w:rsidRPr="0021636F">
              <w:rPr>
                <w:rFonts w:eastAsia="Calibri" w:cs="Arial"/>
                <w:szCs w:val="22"/>
                <w:lang w:val="en-US" w:eastAsia="sv-SE"/>
              </w:rPr>
              <w:lastRenderedPageBreak/>
              <w:t xml:space="preserve">by </w:t>
            </w:r>
            <w:r w:rsidR="00636D94" w:rsidRPr="0021636F">
              <w:rPr>
                <w:rFonts w:eastAsia="Calibri" w:cs="Arial"/>
                <w:szCs w:val="22"/>
                <w:lang w:val="en-US" w:eastAsia="sv-SE"/>
              </w:rPr>
              <w:t>spraying</w:t>
            </w:r>
            <w:r w:rsidRPr="0021636F">
              <w:rPr>
                <w:rFonts w:eastAsia="Calibri" w:cs="Arial"/>
                <w:szCs w:val="22"/>
                <w:lang w:val="en-US" w:eastAsia="sv-SE"/>
              </w:rPr>
              <w:t>, gloves during injection and gloves and coated coverall (category IV type 6) during cleaning of equipments.</w:t>
            </w:r>
          </w:p>
          <w:p w14:paraId="3F70CEC8" w14:textId="7CBA8772" w:rsidR="00385B9B" w:rsidRPr="00385B9B" w:rsidRDefault="00385B9B" w:rsidP="00385B9B">
            <w:pPr>
              <w:numPr>
                <w:ilvl w:val="0"/>
                <w:numId w:val="31"/>
              </w:numPr>
              <w:suppressAutoHyphens w:val="0"/>
              <w:spacing w:line="276" w:lineRule="auto"/>
              <w:rPr>
                <w:rFonts w:cs="Times"/>
                <w:bCs/>
                <w:szCs w:val="29"/>
                <w:lang w:val="en-US"/>
              </w:rPr>
            </w:pPr>
            <w:r w:rsidRPr="00385B9B">
              <w:rPr>
                <w:rFonts w:cs="Times"/>
                <w:bCs/>
                <w:szCs w:val="29"/>
                <w:lang w:val="en-US"/>
              </w:rPr>
              <w:t xml:space="preserve">For outdoor treatment, </w:t>
            </w:r>
            <w:r w:rsidR="001B6222">
              <w:rPr>
                <w:rFonts w:cs="Times"/>
                <w:bCs/>
                <w:szCs w:val="29"/>
                <w:lang w:val="en-US"/>
              </w:rPr>
              <w:t xml:space="preserve">apply only by brushing and </w:t>
            </w:r>
            <w:r w:rsidRPr="00385B9B">
              <w:rPr>
                <w:rFonts w:cs="Times"/>
                <w:bCs/>
                <w:szCs w:val="29"/>
                <w:lang w:val="en-US"/>
              </w:rPr>
              <w:t xml:space="preserve">cover the ground with an appropriate plastic sheet to prevent any emission to the terrestrial compartment   </w:t>
            </w:r>
          </w:p>
          <w:p w14:paraId="55BB6EF4" w14:textId="0A59FAA7" w:rsidR="00EE62C4" w:rsidRDefault="00385B9B" w:rsidP="00385B9B">
            <w:pPr>
              <w:numPr>
                <w:ilvl w:val="0"/>
                <w:numId w:val="31"/>
              </w:numPr>
              <w:suppressAutoHyphens w:val="0"/>
              <w:spacing w:line="276" w:lineRule="auto"/>
              <w:rPr>
                <w:rFonts w:cs="Times"/>
                <w:bCs/>
                <w:szCs w:val="29"/>
                <w:lang w:val="en-US"/>
              </w:rPr>
            </w:pPr>
            <w:r w:rsidRPr="00385B9B">
              <w:rPr>
                <w:rFonts w:cs="Times"/>
                <w:bCs/>
                <w:szCs w:val="29"/>
                <w:lang w:val="en-US"/>
              </w:rPr>
              <w:t>Do not apply where the product can reach surface water during outdoor application</w:t>
            </w:r>
          </w:p>
          <w:p w14:paraId="5592964F" w14:textId="04A35A13" w:rsidR="00385B9B" w:rsidRPr="0039605F" w:rsidRDefault="00385B9B">
            <w:pPr>
              <w:numPr>
                <w:ilvl w:val="0"/>
                <w:numId w:val="31"/>
              </w:numPr>
              <w:suppressAutoHyphens w:val="0"/>
              <w:spacing w:line="276" w:lineRule="auto"/>
              <w:rPr>
                <w:rFonts w:cs="Times"/>
                <w:bCs/>
                <w:szCs w:val="29"/>
                <w:lang w:val="en-US"/>
              </w:rPr>
            </w:pPr>
            <w:r w:rsidRPr="00385B9B">
              <w:rPr>
                <w:rFonts w:cs="Times"/>
                <w:bCs/>
                <w:szCs w:val="29"/>
                <w:lang w:val="en-US"/>
              </w:rPr>
              <w:t>Treated wood should not be used near an aquatic environment.</w:t>
            </w:r>
          </w:p>
        </w:tc>
      </w:tr>
    </w:tbl>
    <w:p w14:paraId="713D0839" w14:textId="77777777" w:rsidR="002771BE" w:rsidRPr="00EC0D24" w:rsidRDefault="002771BE" w:rsidP="002771BE">
      <w:pPr>
        <w:keepNext/>
        <w:widowControl w:val="0"/>
        <w:autoSpaceDE w:val="0"/>
        <w:spacing w:after="120"/>
        <w:rPr>
          <w:rFonts w:eastAsia="Calibri"/>
          <w:b/>
          <w:i/>
          <w:caps/>
          <w:sz w:val="22"/>
          <w:szCs w:val="22"/>
          <w:lang w:val="de-DE" w:eastAsia="en-US"/>
        </w:rPr>
      </w:pPr>
    </w:p>
    <w:p w14:paraId="4D7167D2" w14:textId="77777777" w:rsidR="002771BE" w:rsidRPr="00EC0D24" w:rsidRDefault="002771BE" w:rsidP="002771BE">
      <w:pPr>
        <w:pStyle w:val="Titre4"/>
        <w:rPr>
          <w:rFonts w:cs="Times"/>
          <w:bCs/>
          <w:szCs w:val="29"/>
        </w:rPr>
      </w:pPr>
      <w:bookmarkStart w:id="49" w:name="_Toc536627274"/>
      <w:r w:rsidRPr="00EC0D24">
        <w:t>Where specific to the use, the particulars of likely direct or indirect effects, first aid instructions and emergency measures to protect the environment</w:t>
      </w:r>
      <w:bookmarkEnd w:id="4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6DE272DE"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2A8B989" w14:textId="77777777" w:rsidR="002771BE" w:rsidRDefault="002771BE" w:rsidP="005D37EC">
            <w:pPr>
              <w:widowControl w:val="0"/>
              <w:autoSpaceDE w:val="0"/>
              <w:snapToGrid w:val="0"/>
              <w:spacing w:before="80"/>
              <w:rPr>
                <w:rFonts w:cs="Times"/>
                <w:bCs/>
                <w:szCs w:val="29"/>
              </w:rPr>
            </w:pPr>
          </w:p>
        </w:tc>
      </w:tr>
    </w:tbl>
    <w:p w14:paraId="235D8E09" w14:textId="77777777" w:rsidR="002771BE" w:rsidRPr="00EC0D24" w:rsidRDefault="002771BE" w:rsidP="002771BE">
      <w:pPr>
        <w:pStyle w:val="Titre4"/>
        <w:rPr>
          <w:rFonts w:cs="Times"/>
          <w:bCs/>
          <w:szCs w:val="29"/>
        </w:rPr>
      </w:pPr>
      <w:bookmarkStart w:id="50" w:name="_Toc536627275"/>
      <w:r w:rsidRPr="00EC0D24">
        <w:t>Where specific to the use, the instructions for safe disposal of the product and its packaging</w:t>
      </w:r>
      <w:bookmarkEnd w:id="50"/>
      <w:r w:rsidRPr="00EC0D24">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4EA97BCC"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71EAB96" w14:textId="77777777" w:rsidR="002771BE" w:rsidRDefault="002771BE" w:rsidP="005D37EC">
            <w:pPr>
              <w:widowControl w:val="0"/>
              <w:autoSpaceDE w:val="0"/>
              <w:snapToGrid w:val="0"/>
              <w:spacing w:before="80"/>
              <w:rPr>
                <w:rFonts w:cs="Times"/>
                <w:bCs/>
                <w:szCs w:val="29"/>
              </w:rPr>
            </w:pPr>
          </w:p>
        </w:tc>
      </w:tr>
    </w:tbl>
    <w:p w14:paraId="56FF26F0" w14:textId="77777777" w:rsidR="002771BE" w:rsidRDefault="002771BE" w:rsidP="002771BE">
      <w:pPr>
        <w:widowControl w:val="0"/>
        <w:autoSpaceDE w:val="0"/>
        <w:rPr>
          <w:rFonts w:cs="Times"/>
          <w:bCs/>
          <w:szCs w:val="29"/>
        </w:rPr>
      </w:pPr>
    </w:p>
    <w:p w14:paraId="15859943" w14:textId="77777777" w:rsidR="002771BE" w:rsidRPr="00943FA9" w:rsidRDefault="002771BE" w:rsidP="002771BE">
      <w:pPr>
        <w:pStyle w:val="Titre4"/>
        <w:rPr>
          <w:rFonts w:cs="Times"/>
          <w:bCs/>
          <w:szCs w:val="29"/>
          <w:lang w:val="en-US"/>
        </w:rPr>
      </w:pPr>
      <w:bookmarkStart w:id="51" w:name="_Toc536627276"/>
      <w:r w:rsidRPr="00943FA9">
        <w:rPr>
          <w:lang w:val="en-US"/>
        </w:rPr>
        <w:t>Where specific to the use, the conditions of storage and shelf-life of the product under normal conditions of storage</w:t>
      </w:r>
      <w:bookmarkEnd w:id="5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0031BACB"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1554B2C" w14:textId="77777777" w:rsidR="002771BE" w:rsidRDefault="002771BE" w:rsidP="005D37EC">
            <w:pPr>
              <w:widowControl w:val="0"/>
              <w:autoSpaceDE w:val="0"/>
              <w:snapToGrid w:val="0"/>
              <w:spacing w:before="80"/>
              <w:rPr>
                <w:rFonts w:cs="Times"/>
                <w:bCs/>
                <w:szCs w:val="29"/>
              </w:rPr>
            </w:pPr>
          </w:p>
        </w:tc>
      </w:tr>
    </w:tbl>
    <w:p w14:paraId="0ED7AF21" w14:textId="687E7BEA" w:rsidR="002771BE" w:rsidRDefault="002771BE" w:rsidP="002771BE">
      <w:pPr>
        <w:widowControl w:val="0"/>
        <w:autoSpaceDE w:val="0"/>
        <w:rPr>
          <w:rFonts w:cs="Times"/>
          <w:bCs/>
          <w:szCs w:val="29"/>
        </w:rPr>
      </w:pPr>
    </w:p>
    <w:p w14:paraId="5764AD1A" w14:textId="6B60F9EE" w:rsidR="0086173D" w:rsidRDefault="0086173D" w:rsidP="002771BE">
      <w:pPr>
        <w:widowControl w:val="0"/>
        <w:autoSpaceDE w:val="0"/>
        <w:rPr>
          <w:rFonts w:cs="Times"/>
          <w:bCs/>
          <w:szCs w:val="29"/>
        </w:rPr>
      </w:pPr>
    </w:p>
    <w:p w14:paraId="5293C5E6" w14:textId="77777777" w:rsidR="0086173D" w:rsidRDefault="0086173D" w:rsidP="0086173D">
      <w:pPr>
        <w:pStyle w:val="Titre4"/>
      </w:pPr>
      <w:bookmarkStart w:id="52" w:name="_Toc536627277"/>
      <w:r>
        <w:t>Use description</w:t>
      </w:r>
      <w:bookmarkEnd w:id="52"/>
    </w:p>
    <w:p w14:paraId="0A1BFA99" w14:textId="7B986D58" w:rsidR="0086173D" w:rsidRPr="00174DE7" w:rsidRDefault="0086173D" w:rsidP="0086173D">
      <w:pPr>
        <w:pStyle w:val="Lgende"/>
        <w:spacing w:after="120"/>
        <w:rPr>
          <w:rFonts w:ascii="Verdana" w:hAnsi="Verdana"/>
        </w:rPr>
      </w:pPr>
      <w:r>
        <w:rPr>
          <w:rFonts w:ascii="Verdana" w:hAnsi="Verdana"/>
        </w:rPr>
        <w:t>Use # 4</w:t>
      </w:r>
      <w:r w:rsidRPr="00174DE7">
        <w:rPr>
          <w:rFonts w:ascii="Verdana" w:hAnsi="Verdana"/>
        </w:rPr>
        <w:t xml:space="preserve"> – curative treatment for wood in service</w:t>
      </w:r>
      <w:r>
        <w:rPr>
          <w:rFonts w:ascii="Verdana" w:hAnsi="Verdana"/>
        </w:rPr>
        <w:t xml:space="preserve"> – Non-professional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86173D" w:rsidRPr="00174DE7" w14:paraId="501FC111" w14:textId="77777777" w:rsidTr="0086173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698497" w14:textId="77777777" w:rsidR="0086173D" w:rsidRPr="00174DE7" w:rsidRDefault="0086173D" w:rsidP="0086173D">
            <w:pPr>
              <w:rPr>
                <w:b/>
              </w:rPr>
            </w:pPr>
            <w:r w:rsidRPr="00174DE7">
              <w:rPr>
                <w:b/>
                <w:color w:val="000000"/>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11079DB" w14:textId="77777777" w:rsidR="0086173D" w:rsidRPr="00174DE7" w:rsidRDefault="0086173D" w:rsidP="0086173D">
            <w:r w:rsidRPr="00174DE7">
              <w:t>8</w:t>
            </w:r>
          </w:p>
        </w:tc>
      </w:tr>
      <w:tr w:rsidR="0086173D" w:rsidRPr="00174DE7" w14:paraId="3625A613"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3E8257" w14:textId="77777777" w:rsidR="0086173D" w:rsidRPr="00174DE7" w:rsidRDefault="0086173D" w:rsidP="0086173D">
            <w:pPr>
              <w:rPr>
                <w:b/>
              </w:rPr>
            </w:pPr>
            <w:r w:rsidRPr="00174DE7">
              <w:rPr>
                <w:b/>
                <w:color w:val="000000"/>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21B234B" w14:textId="77777777" w:rsidR="0086173D" w:rsidRPr="00174DE7" w:rsidRDefault="0086173D" w:rsidP="0086173D">
            <w:r w:rsidRPr="00174DE7">
              <w:rPr>
                <w:rFonts w:cs="Arial"/>
              </w:rPr>
              <w:t>Curative treatment for wood in service</w:t>
            </w:r>
          </w:p>
        </w:tc>
      </w:tr>
      <w:tr w:rsidR="0086173D" w:rsidRPr="00174DE7" w14:paraId="68CF3491"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60F8B9" w14:textId="77777777" w:rsidR="0086173D" w:rsidRPr="00174DE7" w:rsidRDefault="0086173D" w:rsidP="0086173D">
            <w:pPr>
              <w:rPr>
                <w:b/>
              </w:rPr>
            </w:pPr>
            <w:r w:rsidRPr="00174DE7">
              <w:rPr>
                <w:b/>
                <w:color w:val="000000"/>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32B888" w14:textId="77777777" w:rsidR="0086173D" w:rsidRPr="00174DE7" w:rsidRDefault="0086173D" w:rsidP="0086173D">
            <w:pPr>
              <w:ind w:left="49"/>
              <w:rPr>
                <w:rFonts w:eastAsia="Calibri" w:cs="Arial"/>
                <w:bCs/>
                <w:lang w:val="sv-SE" w:eastAsia="sv-SE"/>
              </w:rPr>
            </w:pPr>
            <w:r w:rsidRPr="00174DE7">
              <w:rPr>
                <w:rFonts w:eastAsia="Calibri" w:cs="Arial"/>
                <w:lang w:val="en-US" w:eastAsia="fr-FR"/>
              </w:rPr>
              <w:t>Wood boring insects</w:t>
            </w:r>
          </w:p>
          <w:p w14:paraId="70DE25C0" w14:textId="77777777" w:rsidR="0086173D" w:rsidRPr="00174DE7" w:rsidRDefault="0086173D" w:rsidP="0086173D">
            <w:pPr>
              <w:numPr>
                <w:ilvl w:val="0"/>
                <w:numId w:val="28"/>
              </w:numPr>
              <w:suppressAutoHyphens w:val="0"/>
              <w:spacing w:line="260" w:lineRule="atLeast"/>
              <w:ind w:left="407" w:hanging="182"/>
              <w:contextualSpacing/>
              <w:jc w:val="left"/>
              <w:rPr>
                <w:rFonts w:eastAsia="Calibri" w:cs="Arial"/>
                <w:bCs/>
                <w:lang w:val="en-US" w:eastAsia="sv-SE"/>
              </w:rPr>
            </w:pPr>
            <w:r w:rsidRPr="00174DE7">
              <w:rPr>
                <w:rFonts w:eastAsia="Calibri" w:cs="Arial"/>
                <w:lang w:val="en-US" w:eastAsia="fr-FR"/>
              </w:rPr>
              <w:t>House longhorn beetle</w:t>
            </w:r>
            <w:r w:rsidRPr="00174DE7">
              <w:rPr>
                <w:rFonts w:eastAsia="Calibri" w:cs="Arial"/>
                <w:lang w:val="en-US" w:eastAsia="sv-SE"/>
              </w:rPr>
              <w:t xml:space="preserve"> (</w:t>
            </w:r>
            <w:r w:rsidRPr="00174DE7">
              <w:rPr>
                <w:rFonts w:eastAsia="Calibri" w:cs="Arial"/>
                <w:i/>
                <w:lang w:val="en-US" w:eastAsia="sv-SE"/>
              </w:rPr>
              <w:t>Hylotrupes bajulus</w:t>
            </w:r>
            <w:r w:rsidRPr="00174DE7">
              <w:rPr>
                <w:rFonts w:eastAsia="Calibri" w:cs="Arial"/>
                <w:lang w:val="en-US" w:eastAsia="sv-SE"/>
              </w:rPr>
              <w:t>)</w:t>
            </w:r>
          </w:p>
          <w:p w14:paraId="155B29C5" w14:textId="77777777" w:rsidR="0086173D" w:rsidRPr="00174DE7" w:rsidRDefault="0086173D" w:rsidP="0086173D">
            <w:pPr>
              <w:numPr>
                <w:ilvl w:val="0"/>
                <w:numId w:val="28"/>
              </w:numPr>
              <w:suppressAutoHyphens w:val="0"/>
              <w:spacing w:line="260" w:lineRule="atLeast"/>
              <w:ind w:left="407" w:hanging="182"/>
              <w:contextualSpacing/>
              <w:jc w:val="left"/>
              <w:rPr>
                <w:rFonts w:eastAsia="Calibri" w:cs="Arial"/>
                <w:bCs/>
                <w:lang w:val="en-US" w:eastAsia="sv-SE"/>
              </w:rPr>
            </w:pPr>
            <w:r w:rsidRPr="00174DE7">
              <w:rPr>
                <w:rFonts w:eastAsia="Calibri" w:cs="Arial"/>
                <w:lang w:val="en-US" w:eastAsia="fr-FR"/>
              </w:rPr>
              <w:t xml:space="preserve">Common furniture beetle </w:t>
            </w:r>
            <w:r w:rsidRPr="00174DE7">
              <w:rPr>
                <w:rFonts w:eastAsia="Calibri" w:cs="Arial"/>
                <w:lang w:val="en-US" w:eastAsia="sv-SE"/>
              </w:rPr>
              <w:t>(</w:t>
            </w:r>
            <w:r w:rsidRPr="00174DE7">
              <w:rPr>
                <w:rFonts w:eastAsia="Calibri" w:cs="Arial"/>
                <w:i/>
                <w:lang w:val="en-US" w:eastAsia="sv-SE"/>
              </w:rPr>
              <w:t>Anobium punctatum</w:t>
            </w:r>
            <w:r w:rsidRPr="00174DE7">
              <w:rPr>
                <w:rFonts w:eastAsia="Calibri" w:cs="Arial"/>
                <w:lang w:val="en-US" w:eastAsia="sv-SE"/>
              </w:rPr>
              <w:t xml:space="preserve">) </w:t>
            </w:r>
          </w:p>
          <w:p w14:paraId="655E1726" w14:textId="77777777" w:rsidR="0086173D" w:rsidRPr="00174DE7" w:rsidRDefault="0086173D" w:rsidP="0086173D">
            <w:pPr>
              <w:numPr>
                <w:ilvl w:val="0"/>
                <w:numId w:val="28"/>
              </w:numPr>
              <w:suppressAutoHyphens w:val="0"/>
              <w:spacing w:line="260" w:lineRule="atLeast"/>
              <w:ind w:left="407" w:hanging="182"/>
              <w:contextualSpacing/>
              <w:jc w:val="left"/>
              <w:rPr>
                <w:rFonts w:eastAsia="Calibri" w:cs="Arial"/>
                <w:bCs/>
                <w:lang w:val="en-US" w:eastAsia="sv-SE"/>
              </w:rPr>
            </w:pPr>
            <w:r w:rsidRPr="00174DE7">
              <w:rPr>
                <w:rFonts w:eastAsia="Calibri" w:cs="Arial"/>
                <w:lang w:val="en-US" w:eastAsia="fr-FR"/>
              </w:rPr>
              <w:t>Powder post beetles</w:t>
            </w:r>
            <w:r w:rsidRPr="00174DE7">
              <w:rPr>
                <w:rFonts w:eastAsia="Calibri" w:cs="Arial"/>
                <w:lang w:val="en-US" w:eastAsia="sv-SE"/>
              </w:rPr>
              <w:t xml:space="preserve"> (</w:t>
            </w:r>
            <w:r w:rsidRPr="00174DE7">
              <w:rPr>
                <w:rFonts w:eastAsia="Calibri" w:cs="Arial"/>
                <w:i/>
                <w:lang w:val="en-US" w:eastAsia="sv-SE"/>
              </w:rPr>
              <w:t>Lyctus brunneus</w:t>
            </w:r>
            <w:r w:rsidRPr="00174DE7">
              <w:rPr>
                <w:rFonts w:eastAsia="Calibri" w:cs="Arial"/>
                <w:lang w:val="en-US" w:eastAsia="sv-SE"/>
              </w:rPr>
              <w:t>)</w:t>
            </w:r>
          </w:p>
          <w:p w14:paraId="65AAE990" w14:textId="77777777" w:rsidR="0086173D" w:rsidRPr="00174DE7" w:rsidRDefault="0086173D" w:rsidP="0086173D">
            <w:pPr>
              <w:spacing w:before="200"/>
              <w:rPr>
                <w:lang w:val="fr-FR"/>
              </w:rPr>
            </w:pPr>
            <w:r w:rsidRPr="00174DE7">
              <w:rPr>
                <w:rFonts w:eastAsia="Calibri" w:cs="Arial"/>
                <w:lang w:val="fr-FR" w:eastAsia="sv-SE"/>
              </w:rPr>
              <w:t>Termites (</w:t>
            </w:r>
            <w:r w:rsidRPr="00174DE7">
              <w:rPr>
                <w:rFonts w:eastAsia="Calibri" w:cs="Arial"/>
                <w:i/>
                <w:lang w:val="fr-FR" w:eastAsia="sv-SE"/>
              </w:rPr>
              <w:t>Reticulitermes spp.</w:t>
            </w:r>
            <w:r w:rsidRPr="00174DE7">
              <w:rPr>
                <w:rFonts w:eastAsia="Calibri" w:cs="Arial"/>
                <w:lang w:val="fr-FR" w:eastAsia="sv-SE"/>
              </w:rPr>
              <w:t>)</w:t>
            </w:r>
          </w:p>
        </w:tc>
      </w:tr>
      <w:tr w:rsidR="0086173D" w:rsidRPr="00174DE7" w14:paraId="2EB1B8FB"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0209728" w14:textId="77777777" w:rsidR="0086173D" w:rsidRPr="00174DE7" w:rsidRDefault="0086173D" w:rsidP="0086173D">
            <w:pPr>
              <w:rPr>
                <w:b/>
              </w:rPr>
            </w:pPr>
            <w:r w:rsidRPr="00174DE7">
              <w:rPr>
                <w:b/>
                <w:color w:val="000000"/>
                <w:szCs w:val="24"/>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53DCBB" w14:textId="77777777" w:rsidR="0086173D" w:rsidRDefault="0086173D" w:rsidP="0086173D">
            <w:pPr>
              <w:rPr>
                <w:rFonts w:cs="Arial"/>
              </w:rPr>
            </w:pPr>
            <w:r w:rsidRPr="00174DE7">
              <w:rPr>
                <w:rFonts w:cs="Arial"/>
              </w:rPr>
              <w:t>Curative treatment for wood in service (wood not exposed to weathering and leaching)</w:t>
            </w:r>
          </w:p>
          <w:p w14:paraId="0547CDE0" w14:textId="265A4123" w:rsidR="0086173D" w:rsidRPr="00174DE7" w:rsidRDefault="00E522F0" w:rsidP="0086173D">
            <w:pPr>
              <w:rPr>
                <w:lang w:val="en-US"/>
              </w:rPr>
            </w:pPr>
            <w:r>
              <w:rPr>
                <w:rFonts w:cs="Arial"/>
              </w:rPr>
              <w:t>Softwood and hardwood</w:t>
            </w:r>
          </w:p>
        </w:tc>
      </w:tr>
      <w:tr w:rsidR="0086173D" w:rsidRPr="00174DE7" w14:paraId="2189D30F"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124E45" w14:textId="77777777" w:rsidR="0086173D" w:rsidRPr="00174DE7" w:rsidRDefault="0086173D" w:rsidP="0086173D">
            <w:pPr>
              <w:rPr>
                <w:b/>
              </w:rPr>
            </w:pPr>
            <w:r w:rsidRPr="00174DE7">
              <w:rPr>
                <w:b/>
                <w:color w:val="000000"/>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51AC26" w14:textId="77777777" w:rsidR="0086173D" w:rsidRPr="00174DE7" w:rsidRDefault="0086173D" w:rsidP="0086173D">
            <w:r w:rsidRPr="00174DE7">
              <w:t>Superficial application / brush / roller /pad treatment</w:t>
            </w:r>
          </w:p>
          <w:p w14:paraId="7845E3AD" w14:textId="77777777" w:rsidR="0086173D" w:rsidRPr="00174DE7" w:rsidRDefault="0086173D" w:rsidP="0086173D">
            <w:pPr>
              <w:rPr>
                <w:rFonts w:cs="Arial"/>
              </w:rPr>
            </w:pPr>
            <w:r w:rsidRPr="00174DE7">
              <w:rPr>
                <w:rFonts w:cs="Arial"/>
              </w:rPr>
              <w:t>Superficial application / spray treatment</w:t>
            </w:r>
          </w:p>
          <w:p w14:paraId="2C3C54B1" w14:textId="46946C11" w:rsidR="0086173D" w:rsidRPr="00174DE7" w:rsidRDefault="0086173D">
            <w:r w:rsidRPr="00174DE7">
              <w:t>Injection (combinated</w:t>
            </w:r>
            <w:r w:rsidR="00EE62C4">
              <w:t xml:space="preserve"> with brush</w:t>
            </w:r>
            <w:r w:rsidR="00AE7B9B">
              <w:t xml:space="preserve"> application</w:t>
            </w:r>
            <w:r w:rsidRPr="00174DE7">
              <w:t>)</w:t>
            </w:r>
          </w:p>
        </w:tc>
      </w:tr>
      <w:tr w:rsidR="0086173D" w:rsidRPr="00174DE7" w14:paraId="65723A60"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F72A83D" w14:textId="77777777" w:rsidR="0086173D" w:rsidRPr="00174DE7" w:rsidRDefault="0086173D" w:rsidP="0086173D">
            <w:pPr>
              <w:rPr>
                <w:b/>
              </w:rPr>
            </w:pPr>
            <w:r w:rsidRPr="00174DE7">
              <w:rPr>
                <w:b/>
                <w:color w:val="000000"/>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CACF212" w14:textId="77777777" w:rsidR="0086173D" w:rsidRPr="00174DE7" w:rsidRDefault="0086173D" w:rsidP="0086173D">
            <w:pPr>
              <w:ind w:left="83"/>
              <w:rPr>
                <w:rFonts w:eastAsia="Calibri" w:cs="Arial"/>
                <w:bCs/>
                <w:lang w:val="en-US" w:eastAsia="sv-SE"/>
              </w:rPr>
            </w:pPr>
            <w:r w:rsidRPr="00174DE7">
              <w:rPr>
                <w:rFonts w:eastAsia="Calibri" w:cs="Arial"/>
                <w:lang w:val="en-US" w:eastAsia="sv-SE"/>
              </w:rPr>
              <w:t>The produ</w:t>
            </w:r>
            <w:r>
              <w:rPr>
                <w:rFonts w:eastAsia="Calibri" w:cs="Arial"/>
                <w:lang w:val="en-US" w:eastAsia="sv-SE"/>
              </w:rPr>
              <w:t>ct</w:t>
            </w:r>
            <w:r w:rsidRPr="00174DE7">
              <w:rPr>
                <w:rFonts w:eastAsia="Calibri" w:cs="Arial"/>
                <w:lang w:val="en-US" w:eastAsia="sv-SE"/>
              </w:rPr>
              <w:t xml:space="preserve"> is ready to use.</w:t>
            </w:r>
          </w:p>
          <w:p w14:paraId="01CF6214" w14:textId="77777777" w:rsidR="0086173D" w:rsidRPr="00174DE7" w:rsidRDefault="0086173D" w:rsidP="0086173D">
            <w:pPr>
              <w:ind w:left="83"/>
              <w:rPr>
                <w:rFonts w:eastAsia="Calibri" w:cs="Arial"/>
                <w:bCs/>
                <w:lang w:val="en-US" w:eastAsia="sv-SE"/>
              </w:rPr>
            </w:pPr>
          </w:p>
          <w:p w14:paraId="0BF23BF6" w14:textId="77777777" w:rsidR="0086173D" w:rsidRPr="00174DE7" w:rsidRDefault="0086173D" w:rsidP="0086173D">
            <w:pPr>
              <w:ind w:left="83"/>
              <w:rPr>
                <w:rFonts w:eastAsia="Calibri" w:cs="Arial"/>
                <w:bCs/>
                <w:lang w:val="sv-SE" w:eastAsia="sv-SE"/>
              </w:rPr>
            </w:pPr>
            <w:r>
              <w:rPr>
                <w:rFonts w:eastAsia="Calibri" w:cs="Arial"/>
                <w:lang w:val="en-US" w:eastAsia="sv-SE"/>
              </w:rPr>
              <w:t>For the treatment with a</w:t>
            </w:r>
            <w:r w:rsidRPr="00174DE7">
              <w:rPr>
                <w:rFonts w:eastAsia="Calibri" w:cs="Arial"/>
                <w:lang w:val="en-US" w:eastAsia="sv-SE"/>
              </w:rPr>
              <w:t xml:space="preserve"> </w:t>
            </w:r>
            <w:r>
              <w:rPr>
                <w:rFonts w:eastAsia="Calibri" w:cs="Arial"/>
                <w:lang w:val="en-US" w:eastAsia="sv-SE"/>
              </w:rPr>
              <w:t xml:space="preserve">superficial application, </w:t>
            </w:r>
            <w:r>
              <w:rPr>
                <w:rFonts w:eastAsia="Calibri" w:cs="Arial"/>
                <w:lang w:val="sv-SE" w:eastAsia="sv-SE"/>
              </w:rPr>
              <w:t>t</w:t>
            </w:r>
            <w:r w:rsidRPr="00174DE7">
              <w:rPr>
                <w:rFonts w:eastAsia="Calibri" w:cs="Arial"/>
                <w:lang w:val="sv-SE" w:eastAsia="sv-SE"/>
              </w:rPr>
              <w:t xml:space="preserve">he application rate is : </w:t>
            </w:r>
          </w:p>
          <w:p w14:paraId="66F303AA" w14:textId="77777777" w:rsidR="0086173D" w:rsidRPr="00174DE7" w:rsidRDefault="0086173D" w:rsidP="0086173D">
            <w:pPr>
              <w:numPr>
                <w:ilvl w:val="0"/>
                <w:numId w:val="30"/>
              </w:numPr>
              <w:suppressAutoHyphens w:val="0"/>
              <w:spacing w:line="260" w:lineRule="atLeast"/>
              <w:ind w:left="474" w:hanging="283"/>
              <w:jc w:val="left"/>
              <w:rPr>
                <w:rFonts w:eastAsia="Calibri" w:cs="Arial"/>
                <w:b/>
                <w:bCs/>
                <w:szCs w:val="24"/>
                <w:lang w:val="en-US" w:eastAsia="sv-SE"/>
              </w:rPr>
            </w:pPr>
            <w:r w:rsidRPr="00174DE7">
              <w:rPr>
                <w:rFonts w:eastAsia="Calibri" w:cs="Arial"/>
                <w:lang w:val="en-US" w:eastAsia="sv-SE"/>
              </w:rPr>
              <w:t xml:space="preserve">300 g of product / m² of wood </w:t>
            </w:r>
          </w:p>
          <w:p w14:paraId="13E0838B" w14:textId="77777777" w:rsidR="0086173D" w:rsidRPr="00174DE7" w:rsidRDefault="0086173D" w:rsidP="0086173D">
            <w:pPr>
              <w:rPr>
                <w:rFonts w:eastAsia="Calibri" w:cs="Arial"/>
                <w:bCs/>
                <w:lang w:val="en-US" w:eastAsia="sv-SE"/>
              </w:rPr>
            </w:pPr>
          </w:p>
          <w:p w14:paraId="27231A2E" w14:textId="7DFD67E0" w:rsidR="0086173D" w:rsidRPr="00174DE7" w:rsidRDefault="0086173D" w:rsidP="0086173D">
            <w:pPr>
              <w:ind w:left="83"/>
              <w:rPr>
                <w:rFonts w:eastAsia="Calibri" w:cs="Arial"/>
                <w:bCs/>
                <w:lang w:val="en-US" w:eastAsia="sv-SE"/>
              </w:rPr>
            </w:pPr>
            <w:r w:rsidRPr="00174DE7">
              <w:rPr>
                <w:rFonts w:eastAsia="Calibri" w:cs="Arial"/>
                <w:lang w:val="en-US" w:eastAsia="sv-SE"/>
              </w:rPr>
              <w:t>When the application is performed by injection (</w:t>
            </w:r>
            <w:r w:rsidR="009B7448">
              <w:rPr>
                <w:rFonts w:eastAsia="Calibri" w:cs="Arial"/>
                <w:lang w:val="en-US" w:eastAsia="sv-SE"/>
              </w:rPr>
              <w:t xml:space="preserve">always </w:t>
            </w:r>
            <w:r w:rsidRPr="00174DE7">
              <w:rPr>
                <w:rFonts w:eastAsia="Calibri" w:cs="Arial"/>
                <w:lang w:val="en-US" w:eastAsia="sv-SE"/>
              </w:rPr>
              <w:t>combined with superficial application</w:t>
            </w:r>
            <w:r w:rsidR="009B7448">
              <w:rPr>
                <w:rFonts w:eastAsia="Calibri" w:cs="Arial"/>
                <w:lang w:val="en-US" w:eastAsia="sv-SE"/>
              </w:rPr>
              <w:t xml:space="preserve"> by brushing</w:t>
            </w:r>
            <w:r w:rsidRPr="00174DE7">
              <w:rPr>
                <w:rFonts w:eastAsia="Calibri" w:cs="Arial"/>
                <w:lang w:val="en-US" w:eastAsia="sv-SE"/>
              </w:rPr>
              <w:t xml:space="preserve">), the application rate is : </w:t>
            </w:r>
          </w:p>
          <w:p w14:paraId="08B01069" w14:textId="77777777" w:rsidR="0086173D" w:rsidRPr="00174DE7" w:rsidRDefault="0086173D" w:rsidP="0086173D">
            <w:pPr>
              <w:rPr>
                <w:lang w:val="en-US"/>
              </w:rPr>
            </w:pPr>
            <w:r w:rsidRPr="00174DE7">
              <w:rPr>
                <w:rFonts w:eastAsia="Calibri" w:cs="Arial"/>
                <w:lang w:val="en-US" w:eastAsia="sv-SE"/>
              </w:rPr>
              <w:lastRenderedPageBreak/>
              <w:t>180 mL of product / m² of wood (equivalent to 145 g of product /m² of wood) (+ 300 g of product / m² of wood)</w:t>
            </w:r>
          </w:p>
        </w:tc>
      </w:tr>
      <w:tr w:rsidR="0086173D" w:rsidRPr="00174DE7" w14:paraId="459854AD"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36517C" w14:textId="77777777" w:rsidR="0086173D" w:rsidRPr="00174DE7" w:rsidRDefault="0086173D" w:rsidP="0086173D">
            <w:pPr>
              <w:rPr>
                <w:b/>
              </w:rPr>
            </w:pPr>
            <w:r w:rsidRPr="00174DE7">
              <w:rPr>
                <w:b/>
                <w:color w:val="000000"/>
                <w:szCs w:val="24"/>
                <w:lang w:eastAsia="en-GB"/>
              </w:rPr>
              <w:lastRenderedPageBreak/>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0E0EF5E" w14:textId="142A0FAD" w:rsidR="0086173D" w:rsidRPr="00174DE7" w:rsidRDefault="0026139B" w:rsidP="0086173D">
            <w:r>
              <w:t>N</w:t>
            </w:r>
            <w:r w:rsidR="0086173D" w:rsidRPr="00174DE7">
              <w:t>on professional users</w:t>
            </w:r>
          </w:p>
          <w:p w14:paraId="104BC384" w14:textId="77777777" w:rsidR="0086173D" w:rsidRPr="00174DE7" w:rsidRDefault="0086173D" w:rsidP="0086173D"/>
        </w:tc>
      </w:tr>
      <w:tr w:rsidR="0086173D" w:rsidRPr="00174DE7" w14:paraId="676A4DBA" w14:textId="77777777" w:rsidTr="0086173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F553C0" w14:textId="77777777" w:rsidR="0086173D" w:rsidRPr="00174DE7" w:rsidRDefault="0086173D" w:rsidP="0086173D">
            <w:pPr>
              <w:rPr>
                <w:b/>
              </w:rPr>
            </w:pPr>
            <w:r w:rsidRPr="00174DE7">
              <w:rPr>
                <w:b/>
                <w:color w:val="000000"/>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19AE3F7" w14:textId="77777777" w:rsidR="0086173D" w:rsidRPr="00F53F23" w:rsidRDefault="0086173D" w:rsidP="0086173D">
            <w:pPr>
              <w:rPr>
                <w:rFonts w:cs="Arial"/>
                <w:bCs/>
              </w:rPr>
            </w:pPr>
            <w:r w:rsidRPr="00F53F23">
              <w:rPr>
                <w:rFonts w:cs="Arial"/>
                <w:bCs/>
              </w:rPr>
              <w:t>Can /Tin, Metal: , 0.75 L, 1, 2.5, 5, 25, 30, 55 and 200 L</w:t>
            </w:r>
          </w:p>
          <w:p w14:paraId="2E282DE8" w14:textId="77777777" w:rsidR="0086173D" w:rsidRPr="00F53F23" w:rsidRDefault="0086173D" w:rsidP="0086173D">
            <w:pPr>
              <w:rPr>
                <w:rFonts w:cs="Arial"/>
                <w:bCs/>
              </w:rPr>
            </w:pPr>
          </w:p>
          <w:p w14:paraId="5675F971" w14:textId="77777777" w:rsidR="0086173D" w:rsidRPr="00F53F23" w:rsidRDefault="0086173D" w:rsidP="0086173D">
            <w:pPr>
              <w:rPr>
                <w:rFonts w:cs="Arial"/>
                <w:bCs/>
              </w:rPr>
            </w:pPr>
            <w:r w:rsidRPr="00F53F23">
              <w:rPr>
                <w:rFonts w:cs="Arial"/>
                <w:bCs/>
              </w:rPr>
              <w:t>IBC (intermediate bulk container), Plastic: HDPE , 1 000 L</w:t>
            </w:r>
          </w:p>
          <w:p w14:paraId="06EF596E" w14:textId="77777777" w:rsidR="0086173D" w:rsidRPr="00F53F23" w:rsidRDefault="0086173D" w:rsidP="0086173D">
            <w:pPr>
              <w:rPr>
                <w:rFonts w:cs="Arial"/>
                <w:bCs/>
              </w:rPr>
            </w:pPr>
          </w:p>
          <w:p w14:paraId="474FE884" w14:textId="77AB75A2" w:rsidR="0086173D" w:rsidRDefault="0086173D" w:rsidP="0086173D">
            <w:pPr>
              <w:rPr>
                <w:rFonts w:cs="Arial"/>
                <w:bCs/>
              </w:rPr>
            </w:pPr>
            <w:r w:rsidRPr="00F53F23">
              <w:rPr>
                <w:rFonts w:cs="Arial"/>
                <w:bCs/>
              </w:rPr>
              <w:t>The 30 L tin-plate can is internally coated with an epoxyphenolic lacquer. Tin-plate can up to 30 L for non-professional users.</w:t>
            </w:r>
          </w:p>
          <w:p w14:paraId="07CCC0B7" w14:textId="77777777" w:rsidR="0026139B" w:rsidRPr="002A77D8" w:rsidRDefault="0026139B" w:rsidP="0086173D">
            <w:pPr>
              <w:rPr>
                <w:rFonts w:cs="Arial"/>
                <w:bCs/>
              </w:rPr>
            </w:pPr>
          </w:p>
          <w:p w14:paraId="5F97E60B" w14:textId="77777777" w:rsidR="0086173D" w:rsidRPr="00255290" w:rsidRDefault="0086173D" w:rsidP="0086173D">
            <w:pPr>
              <w:rPr>
                <w:rFonts w:cs="Arial"/>
                <w:bCs/>
              </w:rPr>
            </w:pPr>
            <w:r w:rsidRPr="00255290">
              <w:rPr>
                <w:rFonts w:cs="Arial"/>
                <w:bCs/>
              </w:rPr>
              <w:t>Packagings for non-professional users are hermetically closed with a cap and fitted with a child-resistant fastening and a tactile warning of danger.</w:t>
            </w:r>
          </w:p>
          <w:p w14:paraId="616128E2" w14:textId="77777777" w:rsidR="0086173D" w:rsidRPr="00174DE7" w:rsidRDefault="0086173D" w:rsidP="0086173D"/>
        </w:tc>
      </w:tr>
    </w:tbl>
    <w:p w14:paraId="7434BA6C" w14:textId="77777777" w:rsidR="0086173D" w:rsidRDefault="0086173D" w:rsidP="0086173D">
      <w:pPr>
        <w:keepNext/>
        <w:widowControl w:val="0"/>
        <w:autoSpaceDE w:val="0"/>
        <w:spacing w:after="120"/>
        <w:rPr>
          <w:b/>
          <w:bCs/>
          <w:i/>
          <w:iCs/>
        </w:rPr>
      </w:pPr>
    </w:p>
    <w:p w14:paraId="25E0C9FB" w14:textId="77777777" w:rsidR="0086173D" w:rsidRDefault="0086173D" w:rsidP="0086173D">
      <w:pPr>
        <w:pStyle w:val="Titre4"/>
        <w:rPr>
          <w:rFonts w:cs="Times"/>
          <w:bCs/>
          <w:szCs w:val="29"/>
        </w:rPr>
      </w:pPr>
      <w:bookmarkStart w:id="53" w:name="_Toc536627278"/>
      <w:r>
        <w:t>Use-specific instructions for use</w:t>
      </w:r>
      <w:bookmarkEnd w:id="5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86173D" w:rsidRPr="00174DE7" w14:paraId="200A2538"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955190C" w14:textId="4786B7C6" w:rsidR="0086173D" w:rsidRPr="000C2A41" w:rsidRDefault="0086173D" w:rsidP="0086173D">
            <w:pPr>
              <w:pStyle w:val="Paragraphedeliste"/>
              <w:widowControl w:val="0"/>
              <w:numPr>
                <w:ilvl w:val="0"/>
                <w:numId w:val="30"/>
              </w:numPr>
              <w:autoSpaceDE w:val="0"/>
              <w:snapToGrid w:val="0"/>
              <w:spacing w:before="80"/>
              <w:rPr>
                <w:rFonts w:cs="Times"/>
                <w:bCs/>
                <w:szCs w:val="29"/>
              </w:rPr>
            </w:pPr>
            <w:r w:rsidRPr="00174DE7">
              <w:rPr>
                <w:rFonts w:cs="Arial"/>
              </w:rPr>
              <w:t>Curative treatments performed by injection must always be combined with curative treatments applied by surperficial application</w:t>
            </w:r>
            <w:r w:rsidR="00AE7B9B">
              <w:rPr>
                <w:rFonts w:cs="Arial"/>
              </w:rPr>
              <w:t xml:space="preserve"> (only with brushing application)</w:t>
            </w:r>
            <w:r w:rsidRPr="00174DE7">
              <w:rPr>
                <w:rFonts w:cs="Arial"/>
              </w:rPr>
              <w:t>.</w:t>
            </w:r>
          </w:p>
          <w:p w14:paraId="3BB168B1" w14:textId="2677D1E6" w:rsidR="000C2A41" w:rsidRPr="00AA130E" w:rsidRDefault="000C2A41" w:rsidP="0086173D">
            <w:pPr>
              <w:pStyle w:val="Paragraphedeliste"/>
              <w:widowControl w:val="0"/>
              <w:numPr>
                <w:ilvl w:val="0"/>
                <w:numId w:val="30"/>
              </w:numPr>
              <w:autoSpaceDE w:val="0"/>
              <w:snapToGrid w:val="0"/>
              <w:spacing w:before="80"/>
              <w:rPr>
                <w:rFonts w:cs="Times"/>
                <w:bCs/>
              </w:rPr>
            </w:pPr>
            <w:r w:rsidRPr="00B7552D">
              <w:rPr>
                <w:lang w:eastAsia="en-GB"/>
              </w:rPr>
              <w:t>Use only for the treatement of wood not be exposed to weathering and leaching</w:t>
            </w:r>
          </w:p>
        </w:tc>
      </w:tr>
    </w:tbl>
    <w:p w14:paraId="4042A3CB" w14:textId="77777777" w:rsidR="0086173D" w:rsidRPr="00943FA9" w:rsidRDefault="0086173D" w:rsidP="0086173D">
      <w:pPr>
        <w:keepNext/>
        <w:widowControl w:val="0"/>
        <w:autoSpaceDE w:val="0"/>
        <w:spacing w:after="120"/>
        <w:rPr>
          <w:rFonts w:eastAsia="Calibri"/>
          <w:b/>
          <w:i/>
          <w:caps/>
          <w:sz w:val="22"/>
          <w:szCs w:val="22"/>
          <w:lang w:val="en-US" w:eastAsia="en-US"/>
        </w:rPr>
      </w:pPr>
    </w:p>
    <w:p w14:paraId="57928367" w14:textId="77777777" w:rsidR="0086173D" w:rsidRDefault="0086173D" w:rsidP="0086173D">
      <w:pPr>
        <w:pStyle w:val="Titre4"/>
        <w:rPr>
          <w:rFonts w:cs="Times"/>
          <w:bCs/>
          <w:szCs w:val="29"/>
        </w:rPr>
      </w:pPr>
      <w:bookmarkStart w:id="54" w:name="_Toc536627279"/>
      <w:r>
        <w:t>Use-specific risk mitigation measures</w:t>
      </w:r>
      <w:bookmarkEnd w:id="54"/>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86173D" w14:paraId="3D755E5D"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3C53C5D" w14:textId="2AC4395B" w:rsidR="0086173D" w:rsidRPr="00385B9B" w:rsidRDefault="0086173D" w:rsidP="0086173D">
            <w:pPr>
              <w:numPr>
                <w:ilvl w:val="0"/>
                <w:numId w:val="31"/>
              </w:numPr>
              <w:suppressAutoHyphens w:val="0"/>
              <w:spacing w:line="276" w:lineRule="auto"/>
              <w:rPr>
                <w:rFonts w:cs="Times"/>
                <w:bCs/>
                <w:szCs w:val="29"/>
                <w:lang w:val="en-US"/>
              </w:rPr>
            </w:pPr>
            <w:r w:rsidRPr="00385B9B">
              <w:rPr>
                <w:rFonts w:cs="Times"/>
                <w:bCs/>
                <w:szCs w:val="29"/>
                <w:lang w:val="en-US"/>
              </w:rPr>
              <w:t xml:space="preserve">For outdoor treatment, </w:t>
            </w:r>
            <w:r w:rsidR="001B6222">
              <w:rPr>
                <w:rFonts w:cs="Times"/>
                <w:bCs/>
                <w:szCs w:val="29"/>
                <w:lang w:val="en-US"/>
              </w:rPr>
              <w:t xml:space="preserve">apply only by brushing and </w:t>
            </w:r>
            <w:r w:rsidRPr="00385B9B">
              <w:rPr>
                <w:rFonts w:cs="Times"/>
                <w:bCs/>
                <w:szCs w:val="29"/>
                <w:lang w:val="en-US"/>
              </w:rPr>
              <w:t xml:space="preserve">cover the ground with an appropriate plastic sheet to prevent any emission to the terrestrial compartment   </w:t>
            </w:r>
          </w:p>
          <w:p w14:paraId="5459D85B" w14:textId="77777777" w:rsidR="0086173D" w:rsidRDefault="0086173D">
            <w:pPr>
              <w:numPr>
                <w:ilvl w:val="0"/>
                <w:numId w:val="31"/>
              </w:numPr>
              <w:suppressAutoHyphens w:val="0"/>
              <w:spacing w:line="276" w:lineRule="auto"/>
              <w:rPr>
                <w:rFonts w:cs="Times"/>
                <w:bCs/>
                <w:szCs w:val="29"/>
                <w:lang w:val="en-US"/>
              </w:rPr>
            </w:pPr>
            <w:r w:rsidRPr="00385B9B">
              <w:rPr>
                <w:rFonts w:cs="Times"/>
                <w:bCs/>
                <w:szCs w:val="29"/>
                <w:lang w:val="en-US"/>
              </w:rPr>
              <w:t>Do not apply where the product can reach surface water during outdoor application</w:t>
            </w:r>
          </w:p>
          <w:p w14:paraId="3CF927B7" w14:textId="012A9E43" w:rsidR="00B7552D" w:rsidRPr="002A2E88" w:rsidRDefault="00B7552D">
            <w:pPr>
              <w:numPr>
                <w:ilvl w:val="0"/>
                <w:numId w:val="31"/>
              </w:numPr>
              <w:suppressAutoHyphens w:val="0"/>
              <w:spacing w:line="276" w:lineRule="auto"/>
              <w:rPr>
                <w:rFonts w:cs="Times"/>
                <w:bCs/>
                <w:szCs w:val="29"/>
                <w:lang w:val="en-US"/>
              </w:rPr>
            </w:pPr>
            <w:r w:rsidRPr="00385B9B">
              <w:rPr>
                <w:rFonts w:cs="Times"/>
                <w:bCs/>
                <w:szCs w:val="29"/>
                <w:lang w:val="en-US"/>
              </w:rPr>
              <w:t>Treated wood should not be used near an aquatic environment.</w:t>
            </w:r>
          </w:p>
        </w:tc>
      </w:tr>
    </w:tbl>
    <w:p w14:paraId="5AB1E92E" w14:textId="77777777" w:rsidR="0086173D" w:rsidRPr="00EC0D24" w:rsidRDefault="0086173D" w:rsidP="0086173D">
      <w:pPr>
        <w:keepNext/>
        <w:widowControl w:val="0"/>
        <w:autoSpaceDE w:val="0"/>
        <w:spacing w:after="120"/>
        <w:rPr>
          <w:rFonts w:eastAsia="Calibri"/>
          <w:b/>
          <w:i/>
          <w:caps/>
          <w:sz w:val="22"/>
          <w:szCs w:val="22"/>
          <w:lang w:val="de-DE" w:eastAsia="en-US"/>
        </w:rPr>
      </w:pPr>
    </w:p>
    <w:p w14:paraId="764B69EA" w14:textId="77777777" w:rsidR="0086173D" w:rsidRPr="00EC0D24" w:rsidRDefault="0086173D" w:rsidP="0086173D">
      <w:pPr>
        <w:pStyle w:val="Titre4"/>
        <w:rPr>
          <w:rFonts w:cs="Times"/>
          <w:bCs/>
          <w:szCs w:val="29"/>
        </w:rPr>
      </w:pPr>
      <w:bookmarkStart w:id="55" w:name="_Toc536627280"/>
      <w:r w:rsidRPr="00EC0D24">
        <w:t>Where specific to the use, the particulars of likely direct or indirect effects, first aid instructions and emergency measures to protect the environment</w:t>
      </w:r>
      <w:bookmarkEnd w:id="5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86173D" w14:paraId="0418F85E"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62B3EE7" w14:textId="77777777" w:rsidR="0086173D" w:rsidRDefault="0086173D" w:rsidP="0086173D">
            <w:pPr>
              <w:widowControl w:val="0"/>
              <w:autoSpaceDE w:val="0"/>
              <w:snapToGrid w:val="0"/>
              <w:spacing w:before="80"/>
              <w:rPr>
                <w:rFonts w:cs="Times"/>
                <w:bCs/>
                <w:szCs w:val="29"/>
              </w:rPr>
            </w:pPr>
          </w:p>
        </w:tc>
      </w:tr>
    </w:tbl>
    <w:p w14:paraId="4CFCD676" w14:textId="77777777" w:rsidR="0086173D" w:rsidRPr="00EC0D24" w:rsidRDefault="0086173D" w:rsidP="0086173D">
      <w:pPr>
        <w:pStyle w:val="Titre4"/>
        <w:rPr>
          <w:rFonts w:cs="Times"/>
          <w:bCs/>
          <w:szCs w:val="29"/>
        </w:rPr>
      </w:pPr>
      <w:bookmarkStart w:id="56" w:name="_Toc536627281"/>
      <w:r w:rsidRPr="00EC0D24">
        <w:t>Where specific to the use, the instructions for safe disposal of the product and its packaging</w:t>
      </w:r>
      <w:bookmarkEnd w:id="56"/>
      <w:r w:rsidRPr="00EC0D24">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86173D" w14:paraId="425931CA"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ABC3C12" w14:textId="77777777" w:rsidR="0086173D" w:rsidRDefault="0086173D" w:rsidP="0086173D">
            <w:pPr>
              <w:widowControl w:val="0"/>
              <w:autoSpaceDE w:val="0"/>
              <w:snapToGrid w:val="0"/>
              <w:spacing w:before="80"/>
              <w:rPr>
                <w:rFonts w:cs="Times"/>
                <w:bCs/>
                <w:szCs w:val="29"/>
              </w:rPr>
            </w:pPr>
          </w:p>
        </w:tc>
      </w:tr>
    </w:tbl>
    <w:p w14:paraId="72D7F583" w14:textId="77777777" w:rsidR="0086173D" w:rsidRDefault="0086173D" w:rsidP="0086173D">
      <w:pPr>
        <w:widowControl w:val="0"/>
        <w:autoSpaceDE w:val="0"/>
        <w:rPr>
          <w:rFonts w:cs="Times"/>
          <w:bCs/>
          <w:szCs w:val="29"/>
        </w:rPr>
      </w:pPr>
    </w:p>
    <w:p w14:paraId="61F28857" w14:textId="77777777" w:rsidR="0086173D" w:rsidRPr="00943FA9" w:rsidRDefault="0086173D" w:rsidP="0086173D">
      <w:pPr>
        <w:pStyle w:val="Titre4"/>
        <w:rPr>
          <w:rFonts w:cs="Times"/>
          <w:bCs/>
          <w:szCs w:val="29"/>
          <w:lang w:val="en-US"/>
        </w:rPr>
      </w:pPr>
      <w:bookmarkStart w:id="57" w:name="_Toc536627282"/>
      <w:r w:rsidRPr="00943FA9">
        <w:rPr>
          <w:lang w:val="en-US"/>
        </w:rPr>
        <w:t>Where specific to the use, the conditions of storage and shelf-life of the product under normal conditions of storage</w:t>
      </w:r>
      <w:bookmarkEnd w:id="5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86173D" w14:paraId="3CE8F999" w14:textId="77777777" w:rsidTr="0086173D">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0656539" w14:textId="77777777" w:rsidR="0086173D" w:rsidRDefault="0086173D" w:rsidP="0086173D">
            <w:pPr>
              <w:widowControl w:val="0"/>
              <w:autoSpaceDE w:val="0"/>
              <w:snapToGrid w:val="0"/>
              <w:spacing w:before="80"/>
              <w:rPr>
                <w:rFonts w:cs="Times"/>
                <w:bCs/>
                <w:szCs w:val="29"/>
              </w:rPr>
            </w:pPr>
          </w:p>
        </w:tc>
      </w:tr>
    </w:tbl>
    <w:p w14:paraId="0260FD6D" w14:textId="77777777" w:rsidR="0086173D" w:rsidRDefault="0086173D" w:rsidP="002771BE">
      <w:pPr>
        <w:widowControl w:val="0"/>
        <w:autoSpaceDE w:val="0"/>
        <w:rPr>
          <w:rFonts w:cs="Times"/>
          <w:bCs/>
          <w:szCs w:val="29"/>
        </w:rPr>
      </w:pPr>
    </w:p>
    <w:p w14:paraId="31C1911C" w14:textId="77777777" w:rsidR="0086173D" w:rsidRDefault="0086173D" w:rsidP="002771BE">
      <w:pPr>
        <w:widowControl w:val="0"/>
        <w:autoSpaceDE w:val="0"/>
        <w:rPr>
          <w:rFonts w:cs="Times"/>
          <w:bCs/>
          <w:szCs w:val="29"/>
        </w:rPr>
      </w:pPr>
    </w:p>
    <w:p w14:paraId="01D94110" w14:textId="77777777" w:rsidR="002771BE" w:rsidRDefault="002771BE" w:rsidP="002771BE">
      <w:pPr>
        <w:widowControl w:val="0"/>
        <w:autoSpaceDE w:val="0"/>
        <w:rPr>
          <w:rFonts w:cs="Times"/>
          <w:bCs/>
          <w:szCs w:val="29"/>
        </w:rPr>
      </w:pPr>
    </w:p>
    <w:p w14:paraId="06A1A33E" w14:textId="0A4C2D27" w:rsidR="002771BE" w:rsidRDefault="002771BE" w:rsidP="002771BE">
      <w:pPr>
        <w:pStyle w:val="Titre4"/>
      </w:pPr>
      <w:bookmarkStart w:id="58" w:name="_Toc536627283"/>
      <w:r>
        <w:lastRenderedPageBreak/>
        <w:t>Use description</w:t>
      </w:r>
      <w:bookmarkEnd w:id="58"/>
    </w:p>
    <w:p w14:paraId="6722F295" w14:textId="5317E3A9" w:rsidR="00AA3A73" w:rsidRPr="00AA3A73" w:rsidRDefault="00AA3A73" w:rsidP="00AA3A73">
      <w:pPr>
        <w:pStyle w:val="Lgende"/>
        <w:spacing w:after="120"/>
        <w:rPr>
          <w:rFonts w:ascii="Verdana" w:hAnsi="Verdana"/>
        </w:rPr>
      </w:pPr>
      <w:r w:rsidRPr="00AA3A73">
        <w:rPr>
          <w:rFonts w:ascii="Verdana" w:hAnsi="Verdana"/>
        </w:rPr>
        <w:t xml:space="preserve">Use # </w:t>
      </w:r>
      <w:r w:rsidR="0086173D">
        <w:rPr>
          <w:rFonts w:ascii="Verdana" w:hAnsi="Verdana"/>
        </w:rPr>
        <w:t>5</w:t>
      </w:r>
      <w:r w:rsidRPr="00AA3A73">
        <w:rPr>
          <w:rFonts w:ascii="Verdana" w:hAnsi="Verdana"/>
        </w:rPr>
        <w:t xml:space="preserve"> – industrial treatment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AA3A73" w:rsidRPr="00AA3A73" w14:paraId="7221C208" w14:textId="77777777" w:rsidTr="00B21D4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E2DF23" w14:textId="77777777" w:rsidR="00AA3A73" w:rsidRPr="00AA3A73" w:rsidRDefault="00AA3A73" w:rsidP="00B21D4B">
            <w:pPr>
              <w:rPr>
                <w:b/>
              </w:rPr>
            </w:pPr>
            <w:r w:rsidRPr="00AA3A73">
              <w:rPr>
                <w:b/>
                <w:color w:val="000000"/>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97443E" w14:textId="77777777" w:rsidR="00AA3A73" w:rsidRPr="00AA3A73" w:rsidRDefault="00AA3A73" w:rsidP="00B21D4B">
            <w:pPr>
              <w:snapToGrid w:val="0"/>
              <w:ind w:left="49"/>
              <w:rPr>
                <w:rFonts w:cs="Arial"/>
              </w:rPr>
            </w:pPr>
            <w:r w:rsidRPr="00AA3A73">
              <w:rPr>
                <w:rFonts w:cs="Arial"/>
              </w:rPr>
              <w:t>8 – Wood preservatives</w:t>
            </w:r>
          </w:p>
        </w:tc>
      </w:tr>
      <w:tr w:rsidR="00AA3A73" w:rsidRPr="00AA3A73" w14:paraId="5BB0C0FE"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1DA000" w14:textId="77777777" w:rsidR="00AA3A73" w:rsidRPr="00AA3A73" w:rsidRDefault="00AA3A73" w:rsidP="00B21D4B">
            <w:pPr>
              <w:rPr>
                <w:b/>
              </w:rPr>
            </w:pPr>
            <w:r w:rsidRPr="00AA3A73">
              <w:rPr>
                <w:b/>
                <w:color w:val="000000"/>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4F8FD37A" w14:textId="7FA3187B" w:rsidR="00C03A21" w:rsidRPr="00AA3A73" w:rsidRDefault="00C03A21" w:rsidP="00C03A21">
            <w:pPr>
              <w:snapToGrid w:val="0"/>
              <w:rPr>
                <w:rFonts w:cs="Arial"/>
              </w:rPr>
            </w:pPr>
            <w:r>
              <w:rPr>
                <w:rFonts w:cs="Arial"/>
              </w:rPr>
              <w:t>Preventive treatment for wood in use class 1, 2 et 3.1</w:t>
            </w:r>
          </w:p>
        </w:tc>
      </w:tr>
      <w:tr w:rsidR="00AA3A73" w:rsidRPr="00AA3A73" w14:paraId="1D57B427"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E8A9AA" w14:textId="77777777" w:rsidR="00AA3A73" w:rsidRPr="00AA3A73" w:rsidRDefault="00AA3A73" w:rsidP="00B21D4B">
            <w:pPr>
              <w:rPr>
                <w:b/>
              </w:rPr>
            </w:pPr>
            <w:r w:rsidRPr="00AA3A73">
              <w:rPr>
                <w:b/>
                <w:color w:val="000000"/>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F0BF446" w14:textId="63FB6686" w:rsidR="00544A17" w:rsidRDefault="00544A17" w:rsidP="00544A17">
            <w:pPr>
              <w:ind w:left="49"/>
              <w:rPr>
                <w:rFonts w:eastAsia="Calibri" w:cs="Arial"/>
                <w:lang w:eastAsia="fr-FR"/>
              </w:rPr>
            </w:pPr>
            <w:r>
              <w:rPr>
                <w:rFonts w:eastAsia="Calibri" w:cs="Arial"/>
                <w:lang w:eastAsia="fr-FR"/>
              </w:rPr>
              <w:t>Wood rotting fungi (brown rot and white ro</w:t>
            </w:r>
            <w:r w:rsidR="006806A5">
              <w:rPr>
                <w:rFonts w:eastAsia="Calibri" w:cs="Arial"/>
                <w:lang w:eastAsia="fr-FR"/>
              </w:rPr>
              <w:t>t</w:t>
            </w:r>
            <w:r>
              <w:rPr>
                <w:rFonts w:eastAsia="Calibri" w:cs="Arial"/>
                <w:lang w:eastAsia="fr-FR"/>
              </w:rPr>
              <w:t xml:space="preserve"> fungi)</w:t>
            </w:r>
          </w:p>
          <w:p w14:paraId="4C3B4B18" w14:textId="77777777" w:rsidR="00544A17" w:rsidRDefault="00544A17" w:rsidP="00B21D4B">
            <w:pPr>
              <w:ind w:left="49"/>
              <w:rPr>
                <w:rFonts w:eastAsia="Calibri" w:cs="Arial"/>
                <w:lang w:eastAsia="fr-FR"/>
              </w:rPr>
            </w:pPr>
          </w:p>
          <w:p w14:paraId="46C1ACFC" w14:textId="63A1AB73" w:rsidR="00AA3A73" w:rsidRPr="00AA3A73" w:rsidRDefault="00AA3A73" w:rsidP="00B21D4B">
            <w:pPr>
              <w:ind w:left="49"/>
              <w:rPr>
                <w:rFonts w:eastAsia="Calibri" w:cs="Arial"/>
                <w:bCs/>
                <w:lang w:eastAsia="sv-SE"/>
              </w:rPr>
            </w:pPr>
            <w:r w:rsidRPr="00AA3A73">
              <w:rPr>
                <w:rFonts w:eastAsia="Calibri" w:cs="Arial"/>
                <w:lang w:eastAsia="fr-FR"/>
              </w:rPr>
              <w:t>Wood boring insects</w:t>
            </w:r>
          </w:p>
          <w:p w14:paraId="0F160B4D" w14:textId="77777777" w:rsidR="00AA3A73" w:rsidRPr="00AA3A73" w:rsidRDefault="00AA3A73" w:rsidP="00AA3A73">
            <w:pPr>
              <w:numPr>
                <w:ilvl w:val="0"/>
                <w:numId w:val="28"/>
              </w:numPr>
              <w:suppressAutoHyphens w:val="0"/>
              <w:spacing w:line="260" w:lineRule="atLeast"/>
              <w:ind w:left="407" w:hanging="182"/>
              <w:contextualSpacing/>
              <w:jc w:val="left"/>
              <w:rPr>
                <w:rFonts w:eastAsia="Calibri" w:cs="Arial"/>
                <w:bCs/>
                <w:lang w:eastAsia="sv-SE"/>
              </w:rPr>
            </w:pPr>
            <w:r w:rsidRPr="00AA3A73">
              <w:rPr>
                <w:rFonts w:eastAsia="Calibri" w:cs="Arial"/>
                <w:lang w:eastAsia="fr-FR"/>
              </w:rPr>
              <w:t>House longhorn beetle</w:t>
            </w:r>
            <w:r w:rsidRPr="00AA3A73">
              <w:rPr>
                <w:rFonts w:eastAsia="Calibri" w:cs="Arial"/>
                <w:lang w:eastAsia="sv-SE"/>
              </w:rPr>
              <w:t xml:space="preserve"> (</w:t>
            </w:r>
            <w:r w:rsidRPr="00AA3A73">
              <w:rPr>
                <w:rFonts w:eastAsia="Calibri" w:cs="Arial"/>
                <w:i/>
                <w:lang w:eastAsia="sv-SE"/>
              </w:rPr>
              <w:t>Hylotrupes bajulus</w:t>
            </w:r>
            <w:r w:rsidRPr="00AA3A73">
              <w:rPr>
                <w:rFonts w:eastAsia="Calibri" w:cs="Arial"/>
                <w:lang w:eastAsia="sv-SE"/>
              </w:rPr>
              <w:t>)</w:t>
            </w:r>
          </w:p>
          <w:p w14:paraId="5BBC54F3" w14:textId="77777777" w:rsidR="00AA3A73" w:rsidRPr="00AA3A73" w:rsidRDefault="00AA3A73" w:rsidP="00AA3A73">
            <w:pPr>
              <w:numPr>
                <w:ilvl w:val="0"/>
                <w:numId w:val="28"/>
              </w:numPr>
              <w:suppressAutoHyphens w:val="0"/>
              <w:spacing w:line="260" w:lineRule="atLeast"/>
              <w:ind w:left="407" w:hanging="182"/>
              <w:contextualSpacing/>
              <w:jc w:val="left"/>
              <w:rPr>
                <w:rFonts w:eastAsia="Calibri" w:cs="Arial"/>
                <w:bCs/>
                <w:lang w:eastAsia="sv-SE"/>
              </w:rPr>
            </w:pPr>
            <w:r w:rsidRPr="00AA3A73">
              <w:rPr>
                <w:rFonts w:eastAsia="Calibri" w:cs="Arial"/>
                <w:lang w:eastAsia="fr-FR"/>
              </w:rPr>
              <w:t xml:space="preserve">Common furniture beetle </w:t>
            </w:r>
            <w:r w:rsidRPr="00AA3A73">
              <w:rPr>
                <w:rFonts w:eastAsia="Calibri" w:cs="Arial"/>
                <w:lang w:eastAsia="sv-SE"/>
              </w:rPr>
              <w:t>(</w:t>
            </w:r>
            <w:r w:rsidRPr="00AA3A73">
              <w:rPr>
                <w:rFonts w:eastAsia="Calibri" w:cs="Arial"/>
                <w:i/>
                <w:lang w:eastAsia="sv-SE"/>
              </w:rPr>
              <w:t>Anobium punctatum</w:t>
            </w:r>
            <w:r w:rsidRPr="00AA3A73">
              <w:rPr>
                <w:rFonts w:eastAsia="Calibri" w:cs="Arial"/>
                <w:lang w:eastAsia="sv-SE"/>
              </w:rPr>
              <w:t xml:space="preserve">) </w:t>
            </w:r>
          </w:p>
          <w:p w14:paraId="6313CF28" w14:textId="77777777" w:rsidR="00AA3A73" w:rsidRPr="00AA3A73" w:rsidRDefault="00AA3A73" w:rsidP="00AA3A73">
            <w:pPr>
              <w:numPr>
                <w:ilvl w:val="0"/>
                <w:numId w:val="28"/>
              </w:numPr>
              <w:suppressAutoHyphens w:val="0"/>
              <w:spacing w:line="260" w:lineRule="atLeast"/>
              <w:ind w:left="407" w:hanging="182"/>
              <w:contextualSpacing/>
              <w:jc w:val="left"/>
              <w:rPr>
                <w:rFonts w:eastAsia="Calibri" w:cs="Arial"/>
                <w:bCs/>
                <w:lang w:eastAsia="sv-SE"/>
              </w:rPr>
            </w:pPr>
            <w:r w:rsidRPr="00AA3A73">
              <w:rPr>
                <w:rFonts w:eastAsia="Calibri" w:cs="Arial"/>
                <w:lang w:eastAsia="fr-FR"/>
              </w:rPr>
              <w:t>Powder post beetles</w:t>
            </w:r>
            <w:r w:rsidRPr="00AA3A73">
              <w:rPr>
                <w:rFonts w:eastAsia="Calibri" w:cs="Arial"/>
                <w:lang w:eastAsia="sv-SE"/>
              </w:rPr>
              <w:t xml:space="preserve"> (</w:t>
            </w:r>
            <w:r w:rsidRPr="00AA3A73">
              <w:rPr>
                <w:rFonts w:eastAsia="Calibri" w:cs="Arial"/>
                <w:i/>
                <w:lang w:eastAsia="sv-SE"/>
              </w:rPr>
              <w:t>Lyctus brunneus</w:t>
            </w:r>
            <w:r w:rsidRPr="00AA3A73">
              <w:rPr>
                <w:rFonts w:eastAsia="Calibri" w:cs="Arial"/>
                <w:lang w:eastAsia="sv-SE"/>
              </w:rPr>
              <w:t>)</w:t>
            </w:r>
          </w:p>
          <w:p w14:paraId="09FF2C6B" w14:textId="77777777" w:rsidR="00AA3A73" w:rsidRPr="00AA3A73" w:rsidRDefault="00AA3A73" w:rsidP="00B21D4B">
            <w:pPr>
              <w:spacing w:before="200"/>
            </w:pPr>
            <w:r w:rsidRPr="00AA3A73">
              <w:rPr>
                <w:rFonts w:eastAsia="Calibri" w:cs="Arial"/>
                <w:lang w:eastAsia="sv-SE"/>
              </w:rPr>
              <w:t>Termites (</w:t>
            </w:r>
            <w:r w:rsidRPr="00AA3A73">
              <w:rPr>
                <w:rFonts w:eastAsia="Calibri" w:cs="Arial"/>
                <w:i/>
                <w:lang w:eastAsia="sv-SE"/>
              </w:rPr>
              <w:t>Reticulitermes spp.</w:t>
            </w:r>
            <w:r w:rsidRPr="00AA3A73">
              <w:rPr>
                <w:rFonts w:eastAsia="Calibri" w:cs="Arial"/>
                <w:lang w:eastAsia="sv-SE"/>
              </w:rPr>
              <w:t>)</w:t>
            </w:r>
          </w:p>
        </w:tc>
      </w:tr>
      <w:tr w:rsidR="00AA3A73" w:rsidRPr="00AA3A73" w14:paraId="5592D1FC"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A7073F" w14:textId="77777777" w:rsidR="00AA3A73" w:rsidRPr="00AA3A73" w:rsidRDefault="00AA3A73" w:rsidP="00B21D4B">
            <w:pPr>
              <w:rPr>
                <w:b/>
              </w:rPr>
            </w:pPr>
            <w:r w:rsidRPr="00AA3A73">
              <w:rPr>
                <w:b/>
                <w:color w:val="000000"/>
                <w:szCs w:val="24"/>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BC0FC68" w14:textId="540DFAEA" w:rsidR="00F00B58" w:rsidRDefault="00AA3A73" w:rsidP="00F00B58">
            <w:pPr>
              <w:rPr>
                <w:rFonts w:cs="Arial"/>
                <w:highlight w:val="yellow"/>
              </w:rPr>
            </w:pPr>
            <w:r w:rsidRPr="00AA3A73">
              <w:rPr>
                <w:rFonts w:cs="Arial"/>
              </w:rPr>
              <w:t xml:space="preserve">Preventive treatment for wood </w:t>
            </w:r>
            <w:r w:rsidR="006A07F2">
              <w:rPr>
                <w:rFonts w:cs="Arial"/>
              </w:rPr>
              <w:t>i</w:t>
            </w:r>
            <w:r w:rsidR="006A07F2" w:rsidRPr="00AA3A73">
              <w:rPr>
                <w:rFonts w:cs="Arial"/>
              </w:rPr>
              <w:t xml:space="preserve">n </w:t>
            </w:r>
            <w:r w:rsidRPr="00AA3A73">
              <w:rPr>
                <w:rFonts w:cs="Arial"/>
              </w:rPr>
              <w:t>use class</w:t>
            </w:r>
            <w:r w:rsidR="00544A17">
              <w:rPr>
                <w:rFonts w:cs="Arial"/>
              </w:rPr>
              <w:t>es</w:t>
            </w:r>
            <w:r w:rsidRPr="00AA3A73">
              <w:rPr>
                <w:rFonts w:cs="Arial"/>
              </w:rPr>
              <w:t xml:space="preserve"> 1 </w:t>
            </w:r>
            <w:r w:rsidR="00544A17">
              <w:rPr>
                <w:rFonts w:cs="Arial"/>
              </w:rPr>
              <w:t>to 3.1</w:t>
            </w:r>
          </w:p>
          <w:p w14:paraId="4ACDD5E0" w14:textId="32885CAE" w:rsidR="00AA3A73" w:rsidRPr="00AA3A73" w:rsidRDefault="00F00B58" w:rsidP="00F00B58">
            <w:r w:rsidRPr="0021636F">
              <w:rPr>
                <w:rFonts w:cs="Arial"/>
              </w:rPr>
              <w:t>Softwood and hardwood</w:t>
            </w:r>
            <w:r w:rsidR="0076607C">
              <w:rPr>
                <w:rFonts w:cs="Arial"/>
              </w:rPr>
              <w:t xml:space="preserve"> </w:t>
            </w:r>
            <w:r w:rsidR="0076607C" w:rsidRPr="00174DE7">
              <w:rPr>
                <w:rFonts w:cs="Arial"/>
              </w:rPr>
              <w:t>(wood not exposed to weathering and leaching)</w:t>
            </w:r>
          </w:p>
        </w:tc>
      </w:tr>
      <w:tr w:rsidR="00AA3A73" w:rsidRPr="00AA3A73" w14:paraId="14DF504A"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8E81B1" w14:textId="77777777" w:rsidR="00AA3A73" w:rsidRPr="00AA3A73" w:rsidRDefault="00AA3A73" w:rsidP="00B21D4B">
            <w:pPr>
              <w:rPr>
                <w:b/>
              </w:rPr>
            </w:pPr>
            <w:r w:rsidRPr="00AA3A73">
              <w:rPr>
                <w:b/>
                <w:color w:val="000000"/>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21258A5" w14:textId="77777777" w:rsidR="00AA3A73" w:rsidRPr="00AA3A73" w:rsidRDefault="00AA3A73" w:rsidP="00B21D4B">
            <w:r w:rsidRPr="00AA3A73">
              <w:rPr>
                <w:rFonts w:cs="Arial"/>
              </w:rPr>
              <w:t>Superficial application / short dipping treatment</w:t>
            </w:r>
          </w:p>
        </w:tc>
      </w:tr>
      <w:tr w:rsidR="00AA3A73" w:rsidRPr="00AA3A73" w14:paraId="7FB99458"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17F004" w14:textId="77777777" w:rsidR="00AA3A73" w:rsidRPr="00AA3A73" w:rsidRDefault="00AA3A73" w:rsidP="00B21D4B">
            <w:pPr>
              <w:rPr>
                <w:b/>
              </w:rPr>
            </w:pPr>
            <w:r w:rsidRPr="00AA3A73">
              <w:rPr>
                <w:b/>
                <w:color w:val="000000"/>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F5F9EB8" w14:textId="77777777" w:rsidR="00AA3A73" w:rsidRPr="00AA3A73" w:rsidRDefault="00AA3A73" w:rsidP="00B21D4B">
            <w:r w:rsidRPr="00AA3A73">
              <w:t>The product is ready to use</w:t>
            </w:r>
          </w:p>
          <w:p w14:paraId="4258EDCF" w14:textId="77777777" w:rsidR="00AA3A73" w:rsidRPr="00AA3A73" w:rsidRDefault="00AA3A73" w:rsidP="00B21D4B"/>
          <w:p w14:paraId="0C42C792" w14:textId="6BF6879E" w:rsidR="00AA3A73" w:rsidRPr="00AA3A73" w:rsidRDefault="005F619C" w:rsidP="00B21D4B">
            <w:r>
              <w:t>When t</w:t>
            </w:r>
            <w:r w:rsidR="00AA3A73" w:rsidRPr="00AA3A73">
              <w:t xml:space="preserve">he application is performed by </w:t>
            </w:r>
            <w:r>
              <w:t>short dipping, t</w:t>
            </w:r>
            <w:r w:rsidR="00AA3A73" w:rsidRPr="00AA3A73">
              <w:t xml:space="preserve">he application rate is </w:t>
            </w:r>
            <w:r>
              <w:t>:</w:t>
            </w:r>
          </w:p>
          <w:p w14:paraId="78EEE44F" w14:textId="5B1E8C0D" w:rsidR="00AA3A73" w:rsidRPr="00AA3A73" w:rsidRDefault="00544A17" w:rsidP="00544A17">
            <w:pPr>
              <w:pStyle w:val="Paragraphedeliste"/>
              <w:widowControl w:val="0"/>
              <w:numPr>
                <w:ilvl w:val="0"/>
                <w:numId w:val="29"/>
              </w:numPr>
              <w:suppressAutoHyphens w:val="0"/>
              <w:autoSpaceDE w:val="0"/>
              <w:autoSpaceDN w:val="0"/>
              <w:adjustRightInd w:val="0"/>
              <w:contextualSpacing/>
              <w:jc w:val="left"/>
            </w:pPr>
            <w:r>
              <w:t xml:space="preserve">UC </w:t>
            </w:r>
            <w:r w:rsidRPr="00AA3A73">
              <w:t>1</w:t>
            </w:r>
            <w:r>
              <w:t xml:space="preserve"> to 3.1</w:t>
            </w:r>
            <w:r w:rsidR="00AA3A73" w:rsidRPr="00AA3A73">
              <w:t>: 200 g of product /m²</w:t>
            </w:r>
          </w:p>
        </w:tc>
      </w:tr>
      <w:tr w:rsidR="00AA3A73" w:rsidRPr="00AA3A73" w14:paraId="31FF9CF3"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7CF885" w14:textId="77777777" w:rsidR="00AA3A73" w:rsidRPr="00AA3A73" w:rsidRDefault="00AA3A73" w:rsidP="00B21D4B">
            <w:pPr>
              <w:rPr>
                <w:b/>
              </w:rPr>
            </w:pPr>
            <w:r w:rsidRPr="00AA3A73">
              <w:rPr>
                <w:b/>
                <w:color w:val="000000"/>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E56C63C" w14:textId="77777777" w:rsidR="00AA3A73" w:rsidRPr="00AA3A73" w:rsidRDefault="00AA3A73" w:rsidP="00B21D4B">
            <w:r w:rsidRPr="00AA3A73">
              <w:t>Industrial</w:t>
            </w:r>
          </w:p>
        </w:tc>
      </w:tr>
      <w:tr w:rsidR="00AA3A73" w:rsidRPr="00AA3A73" w14:paraId="2D0E51AF" w14:textId="77777777" w:rsidTr="00B21D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634F61D" w14:textId="77777777" w:rsidR="00AA3A73" w:rsidRPr="00AA3A73" w:rsidRDefault="00AA3A73" w:rsidP="00B21D4B">
            <w:pPr>
              <w:rPr>
                <w:b/>
              </w:rPr>
            </w:pPr>
            <w:r w:rsidRPr="00AA3A73">
              <w:rPr>
                <w:b/>
                <w:color w:val="000000"/>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D2763A" w14:textId="2BD258A6" w:rsidR="00AA3A73" w:rsidRPr="00AA3A73" w:rsidRDefault="00641A2A" w:rsidP="000330B1">
            <w:r w:rsidRPr="0021636F">
              <w:rPr>
                <w:rFonts w:cs="Arial"/>
                <w:bCs/>
              </w:rPr>
              <w:t>IBC (intermediate bulk container), Plastic: HDPE, 1000 L</w:t>
            </w:r>
            <w:r w:rsidR="000330B1" w:rsidRPr="0021636F">
              <w:rPr>
                <w:rFonts w:cs="Arial"/>
                <w:bCs/>
              </w:rPr>
              <w:t xml:space="preserve"> or tinplate, 200L,</w:t>
            </w:r>
            <w:r w:rsidRPr="0021636F">
              <w:rPr>
                <w:rFonts w:cs="Arial"/>
                <w:bCs/>
              </w:rPr>
              <w:t xml:space="preserve"> Hermetically closed with a cap.</w:t>
            </w:r>
          </w:p>
        </w:tc>
      </w:tr>
    </w:tbl>
    <w:p w14:paraId="685C2B3F" w14:textId="39133C34" w:rsidR="002771BE" w:rsidRDefault="002771BE" w:rsidP="002771BE">
      <w:pPr>
        <w:keepNext/>
        <w:widowControl w:val="0"/>
        <w:autoSpaceDE w:val="0"/>
        <w:spacing w:after="120"/>
        <w:rPr>
          <w:b/>
          <w:bCs/>
          <w:i/>
          <w:iCs/>
        </w:rPr>
      </w:pPr>
    </w:p>
    <w:p w14:paraId="32F3EE39" w14:textId="276CEF6D" w:rsidR="002771BE" w:rsidRDefault="002771BE" w:rsidP="002771BE">
      <w:pPr>
        <w:pStyle w:val="Titre4"/>
        <w:rPr>
          <w:rFonts w:cs="Times"/>
          <w:bCs/>
          <w:szCs w:val="29"/>
        </w:rPr>
      </w:pPr>
      <w:bookmarkStart w:id="59" w:name="_Toc536627284"/>
      <w:r>
        <w:t>Use-specific instructions for use</w:t>
      </w:r>
      <w:bookmarkEnd w:id="5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472C335A"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306CE7B" w14:textId="2E5B4FED" w:rsidR="002771BE" w:rsidRPr="00544A17" w:rsidRDefault="00544A17" w:rsidP="00C03A21">
            <w:pPr>
              <w:pStyle w:val="Paragraphedeliste"/>
              <w:widowControl w:val="0"/>
              <w:numPr>
                <w:ilvl w:val="0"/>
                <w:numId w:val="28"/>
              </w:numPr>
              <w:autoSpaceDE w:val="0"/>
              <w:snapToGrid w:val="0"/>
              <w:spacing w:before="80"/>
              <w:rPr>
                <w:rFonts w:cs="Times"/>
                <w:bCs/>
                <w:szCs w:val="29"/>
              </w:rPr>
            </w:pPr>
            <w:r w:rsidRPr="00544A17">
              <w:rPr>
                <w:rFonts w:cs="Times"/>
                <w:bCs/>
                <w:szCs w:val="29"/>
              </w:rPr>
              <w:t>For preventive superficial application on wood for use class 3.1, a top coat has to be applied.</w:t>
            </w:r>
          </w:p>
        </w:tc>
      </w:tr>
    </w:tbl>
    <w:p w14:paraId="05BAE867" w14:textId="77777777" w:rsidR="002771BE" w:rsidRDefault="002771BE" w:rsidP="002771BE">
      <w:pPr>
        <w:keepNext/>
        <w:widowControl w:val="0"/>
        <w:autoSpaceDE w:val="0"/>
        <w:spacing w:after="120"/>
        <w:rPr>
          <w:rFonts w:eastAsia="Calibri"/>
          <w:b/>
          <w:i/>
          <w:caps/>
          <w:sz w:val="22"/>
          <w:szCs w:val="22"/>
          <w:lang w:val="de-DE" w:eastAsia="en-US"/>
        </w:rPr>
      </w:pPr>
    </w:p>
    <w:p w14:paraId="6E726FB0" w14:textId="77777777" w:rsidR="002771BE" w:rsidRDefault="002771BE" w:rsidP="002771BE">
      <w:pPr>
        <w:pStyle w:val="Titre4"/>
        <w:rPr>
          <w:rFonts w:cs="Times"/>
          <w:bCs/>
          <w:szCs w:val="29"/>
        </w:rPr>
      </w:pPr>
      <w:bookmarkStart w:id="60" w:name="_Toc536627285"/>
      <w:r>
        <w:t>Use-specific risk mitigation measures</w:t>
      </w:r>
      <w:bookmarkEnd w:id="60"/>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rsidRPr="00293AFD" w14:paraId="520B04D3"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B5E8C0D" w14:textId="5DF60919" w:rsidR="00193D75" w:rsidRPr="00293AFD" w:rsidRDefault="00193D75" w:rsidP="00293AFD">
            <w:pPr>
              <w:pStyle w:val="Paragraphedeliste"/>
              <w:numPr>
                <w:ilvl w:val="0"/>
                <w:numId w:val="28"/>
              </w:numPr>
              <w:rPr>
                <w:rFonts w:cs="Arial"/>
                <w:szCs w:val="18"/>
                <w:lang w:eastAsia="en-US"/>
              </w:rPr>
            </w:pPr>
            <w:r w:rsidRPr="00293AFD">
              <w:rPr>
                <w:rFonts w:cs="Arial"/>
                <w:szCs w:val="18"/>
                <w:lang w:eastAsia="en-US"/>
              </w:rPr>
              <w:t xml:space="preserve">Wear protective chemical resistant gloves (glove material to be specified by the authorisation holder within the product information) </w:t>
            </w:r>
            <w:r w:rsidR="00D67A94" w:rsidRPr="00293AFD">
              <w:rPr>
                <w:rFonts w:cs="Arial"/>
                <w:szCs w:val="18"/>
                <w:lang w:eastAsia="en-US"/>
              </w:rPr>
              <w:t xml:space="preserve">and clothes </w:t>
            </w:r>
            <w:r w:rsidR="004C1769">
              <w:rPr>
                <w:rFonts w:cs="Arial"/>
                <w:szCs w:val="18"/>
                <w:lang w:eastAsia="en-US"/>
              </w:rPr>
              <w:t xml:space="preserve">(category IV type 6) </w:t>
            </w:r>
            <w:r w:rsidRPr="00293AFD">
              <w:rPr>
                <w:rFonts w:cs="Arial"/>
                <w:szCs w:val="18"/>
                <w:lang w:eastAsia="en-US"/>
              </w:rPr>
              <w:t xml:space="preserve">during </w:t>
            </w:r>
            <w:r w:rsidR="00D67A94" w:rsidRPr="00293AFD">
              <w:rPr>
                <w:rFonts w:cs="Arial"/>
                <w:szCs w:val="18"/>
                <w:lang w:eastAsia="en-US"/>
              </w:rPr>
              <w:t>mixing and loading and gloves during application</w:t>
            </w:r>
            <w:r w:rsidRPr="00293AFD">
              <w:rPr>
                <w:rFonts w:cs="Arial"/>
                <w:szCs w:val="18"/>
                <w:lang w:eastAsia="en-US"/>
              </w:rPr>
              <w:t>.</w:t>
            </w:r>
          </w:p>
          <w:p w14:paraId="680622B6" w14:textId="719558C5" w:rsidR="005100FD" w:rsidRDefault="005100FD" w:rsidP="00293AFD">
            <w:pPr>
              <w:pStyle w:val="Paragraphedeliste"/>
              <w:numPr>
                <w:ilvl w:val="0"/>
                <w:numId w:val="28"/>
              </w:numPr>
              <w:rPr>
                <w:rFonts w:cs="Arial"/>
                <w:szCs w:val="18"/>
                <w:lang w:eastAsia="en-US"/>
              </w:rPr>
            </w:pPr>
            <w:r w:rsidRPr="000D2353">
              <w:rPr>
                <w:rFonts w:cs="Arial"/>
                <w:szCs w:val="18"/>
                <w:lang w:eastAsia="en-US"/>
              </w:rPr>
              <w:t>Prevent any release to the environment during the product application phase as well as during the storage and the transport of treated timber.</w:t>
            </w:r>
          </w:p>
          <w:p w14:paraId="22506E23" w14:textId="029DEF63" w:rsidR="00AC7292" w:rsidRPr="000D2353" w:rsidRDefault="00AC7292" w:rsidP="00293AFD">
            <w:pPr>
              <w:pStyle w:val="Paragraphedeliste"/>
              <w:numPr>
                <w:ilvl w:val="0"/>
                <w:numId w:val="28"/>
              </w:numPr>
              <w:rPr>
                <w:rFonts w:cs="Arial"/>
                <w:szCs w:val="18"/>
                <w:lang w:eastAsia="en-US"/>
              </w:rPr>
            </w:pPr>
            <w:r w:rsidRPr="009B3804">
              <w:rPr>
                <w:rFonts w:cs="Arial"/>
              </w:rPr>
              <w:t>Industrial application shall be conducted within a contained area on impermeable hard standing with bunding</w:t>
            </w:r>
          </w:p>
          <w:p w14:paraId="4E6E8678" w14:textId="129ACCEE" w:rsidR="005100FD" w:rsidRPr="00293AFD" w:rsidRDefault="005100FD" w:rsidP="00293AFD">
            <w:pPr>
              <w:pStyle w:val="Paragraphedeliste"/>
              <w:numPr>
                <w:ilvl w:val="0"/>
                <w:numId w:val="28"/>
              </w:numPr>
              <w:rPr>
                <w:rFonts w:cs="Arial"/>
                <w:szCs w:val="18"/>
                <w:lang w:eastAsia="en-US"/>
              </w:rPr>
            </w:pPr>
            <w:r w:rsidRPr="00293AFD">
              <w:rPr>
                <w:rFonts w:cs="Arial"/>
                <w:szCs w:val="18"/>
                <w:lang w:eastAsia="en-US"/>
              </w:rPr>
              <w:t>During the application phase, prevent any release of cleaning water (after cleaning of floors, tanks, containers) to the environment (sewer, soil, water).</w:t>
            </w:r>
          </w:p>
          <w:p w14:paraId="01298815" w14:textId="77DA7212" w:rsidR="005100FD" w:rsidRPr="00293AFD" w:rsidRDefault="005100FD" w:rsidP="00293AFD">
            <w:pPr>
              <w:pStyle w:val="Paragraphedeliste"/>
              <w:numPr>
                <w:ilvl w:val="0"/>
                <w:numId w:val="28"/>
              </w:numPr>
              <w:rPr>
                <w:rFonts w:cs="Arial"/>
                <w:szCs w:val="18"/>
                <w:lang w:eastAsia="en-US"/>
              </w:rPr>
            </w:pPr>
            <w:r w:rsidRPr="00293AFD">
              <w:rPr>
                <w:rFonts w:cs="Arial"/>
                <w:szCs w:val="18"/>
                <w:lang w:eastAsia="en-US"/>
              </w:rPr>
              <w:t>Freshly treated timber shall be stored after treatment under shelter and on impermeable hard standing to prevent losses to soil, sewer, or water, and any losses from the application of the product shall be collected for reuse or disposal. Before use, store the timber in an area sheltered from the weather.</w:t>
            </w:r>
          </w:p>
          <w:p w14:paraId="7C13113C" w14:textId="77777777" w:rsidR="002771BE" w:rsidRDefault="005100FD" w:rsidP="00293AFD">
            <w:pPr>
              <w:pStyle w:val="Paragraphedeliste"/>
              <w:numPr>
                <w:ilvl w:val="0"/>
                <w:numId w:val="28"/>
              </w:numPr>
              <w:rPr>
                <w:rFonts w:cs="Arial"/>
                <w:szCs w:val="18"/>
                <w:lang w:eastAsia="en-US"/>
              </w:rPr>
            </w:pPr>
            <w:r w:rsidRPr="00293AFD">
              <w:rPr>
                <w:rFonts w:cs="Arial"/>
                <w:szCs w:val="18"/>
                <w:lang w:eastAsia="en-US"/>
              </w:rPr>
              <w:t>Any contaminated water/soil shall be collected, contained and treated as hazardous waste.</w:t>
            </w:r>
          </w:p>
          <w:p w14:paraId="1140B08C" w14:textId="17665F67" w:rsidR="0076607C" w:rsidRPr="00F756C6" w:rsidRDefault="0076607C" w:rsidP="00C03A21">
            <w:pPr>
              <w:pStyle w:val="Paragraphedeliste"/>
              <w:numPr>
                <w:ilvl w:val="0"/>
                <w:numId w:val="28"/>
              </w:numPr>
            </w:pPr>
            <w:r w:rsidRPr="0076607C">
              <w:rPr>
                <w:rFonts w:cs="Times"/>
                <w:bCs/>
                <w:szCs w:val="29"/>
                <w:lang w:val="en-US"/>
              </w:rPr>
              <w:t>Treated wood should not be used near an aquatic environment.</w:t>
            </w:r>
          </w:p>
          <w:p w14:paraId="37339C96" w14:textId="3BF689D9" w:rsidR="0076607C" w:rsidRPr="00293AFD" w:rsidRDefault="0076607C" w:rsidP="00C03A21">
            <w:pPr>
              <w:pStyle w:val="Paragraphedeliste"/>
              <w:rPr>
                <w:rFonts w:cs="Arial"/>
                <w:szCs w:val="18"/>
                <w:lang w:eastAsia="en-US"/>
              </w:rPr>
            </w:pPr>
          </w:p>
        </w:tc>
      </w:tr>
    </w:tbl>
    <w:p w14:paraId="0BC506CB" w14:textId="77777777" w:rsidR="002771BE" w:rsidRPr="00FB5AD6" w:rsidRDefault="002771BE" w:rsidP="002771BE">
      <w:pPr>
        <w:keepNext/>
        <w:widowControl w:val="0"/>
        <w:autoSpaceDE w:val="0"/>
        <w:spacing w:after="120"/>
        <w:rPr>
          <w:rFonts w:eastAsia="Calibri"/>
          <w:b/>
          <w:i/>
          <w:caps/>
          <w:sz w:val="22"/>
          <w:szCs w:val="22"/>
          <w:lang w:val="en-US" w:eastAsia="en-US"/>
        </w:rPr>
      </w:pPr>
    </w:p>
    <w:p w14:paraId="20A2620E" w14:textId="77777777" w:rsidR="002771BE" w:rsidRPr="00FB5AD6" w:rsidRDefault="002771BE" w:rsidP="002771BE">
      <w:pPr>
        <w:pStyle w:val="Titre4"/>
        <w:rPr>
          <w:rFonts w:cs="Times"/>
          <w:bCs/>
          <w:szCs w:val="29"/>
          <w:lang w:val="en-US"/>
        </w:rPr>
      </w:pPr>
      <w:bookmarkStart w:id="61" w:name="_Toc536627286"/>
      <w:r w:rsidRPr="00FB5AD6">
        <w:rPr>
          <w:lang w:val="en-US"/>
        </w:rPr>
        <w:t>Where specific to the use, the particulars of likely direct or indirect effects, first aid instructions and emergency measures to protect the environment</w:t>
      </w:r>
      <w:bookmarkEnd w:id="6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4344413B"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098716E" w14:textId="77777777" w:rsidR="002771BE" w:rsidRDefault="002771BE" w:rsidP="005D37EC">
            <w:pPr>
              <w:widowControl w:val="0"/>
              <w:autoSpaceDE w:val="0"/>
              <w:snapToGrid w:val="0"/>
              <w:spacing w:before="80"/>
              <w:rPr>
                <w:rFonts w:cs="Times"/>
                <w:bCs/>
                <w:szCs w:val="29"/>
              </w:rPr>
            </w:pPr>
          </w:p>
        </w:tc>
      </w:tr>
    </w:tbl>
    <w:p w14:paraId="2C875E16" w14:textId="77777777" w:rsidR="002771BE" w:rsidRPr="00EC0D24" w:rsidRDefault="002771BE" w:rsidP="002771BE">
      <w:pPr>
        <w:pStyle w:val="Titre4"/>
        <w:rPr>
          <w:rFonts w:cs="Times"/>
          <w:bCs/>
          <w:szCs w:val="29"/>
        </w:rPr>
      </w:pPr>
      <w:bookmarkStart w:id="62" w:name="_Toc536627287"/>
      <w:r w:rsidRPr="00EC0D24">
        <w:t>Where specific to the use, the instructions for safe disposal of the product and its packaging</w:t>
      </w:r>
      <w:bookmarkEnd w:id="62"/>
      <w:r w:rsidRPr="00EC0D24">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591DF6C3"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03129D0" w14:textId="77777777" w:rsidR="002771BE" w:rsidRDefault="002771BE" w:rsidP="005D37EC">
            <w:pPr>
              <w:widowControl w:val="0"/>
              <w:autoSpaceDE w:val="0"/>
              <w:snapToGrid w:val="0"/>
              <w:spacing w:before="80"/>
              <w:rPr>
                <w:rFonts w:cs="Times"/>
                <w:bCs/>
                <w:szCs w:val="29"/>
              </w:rPr>
            </w:pPr>
          </w:p>
        </w:tc>
      </w:tr>
    </w:tbl>
    <w:p w14:paraId="6D908DC0" w14:textId="77777777" w:rsidR="002771BE" w:rsidRDefault="002771BE" w:rsidP="002771BE">
      <w:pPr>
        <w:widowControl w:val="0"/>
        <w:autoSpaceDE w:val="0"/>
        <w:rPr>
          <w:rFonts w:cs="Times"/>
          <w:bCs/>
          <w:szCs w:val="29"/>
        </w:rPr>
      </w:pPr>
    </w:p>
    <w:p w14:paraId="5D9AE2B4" w14:textId="77777777" w:rsidR="002771BE" w:rsidRPr="00FB5AD6" w:rsidRDefault="002771BE" w:rsidP="002771BE">
      <w:pPr>
        <w:pStyle w:val="Titre4"/>
        <w:rPr>
          <w:rFonts w:cs="Times"/>
          <w:bCs/>
          <w:szCs w:val="29"/>
          <w:lang w:val="en-US"/>
        </w:rPr>
      </w:pPr>
      <w:bookmarkStart w:id="63" w:name="_Toc536627288"/>
      <w:r w:rsidRPr="00FB5AD6">
        <w:rPr>
          <w:lang w:val="en-US"/>
        </w:rPr>
        <w:t>Where specific to the use, the conditions of storage and shelf-life of the product under normal conditions of storage</w:t>
      </w:r>
      <w:bookmarkEnd w:id="6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2771BE" w14:paraId="5920AD69" w14:textId="77777777" w:rsidTr="005D37EC">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9F7F939" w14:textId="77777777" w:rsidR="002771BE" w:rsidRDefault="002771BE" w:rsidP="005D37EC">
            <w:pPr>
              <w:widowControl w:val="0"/>
              <w:autoSpaceDE w:val="0"/>
              <w:snapToGrid w:val="0"/>
              <w:spacing w:before="80"/>
              <w:rPr>
                <w:rFonts w:cs="Times"/>
                <w:bCs/>
                <w:szCs w:val="29"/>
              </w:rPr>
            </w:pPr>
          </w:p>
        </w:tc>
      </w:tr>
    </w:tbl>
    <w:p w14:paraId="55A98DB4" w14:textId="77777777" w:rsidR="002771BE" w:rsidRDefault="002771BE" w:rsidP="002771BE">
      <w:pPr>
        <w:widowControl w:val="0"/>
        <w:autoSpaceDE w:val="0"/>
        <w:rPr>
          <w:rFonts w:cs="Times"/>
          <w:bCs/>
          <w:szCs w:val="29"/>
        </w:rPr>
      </w:pPr>
    </w:p>
    <w:p w14:paraId="4490C691" w14:textId="77777777" w:rsidR="0039605F" w:rsidRDefault="0039605F" w:rsidP="002771BE">
      <w:pPr>
        <w:widowControl w:val="0"/>
        <w:autoSpaceDE w:val="0"/>
        <w:rPr>
          <w:rFonts w:cs="Times"/>
          <w:bCs/>
          <w:szCs w:val="29"/>
        </w:rPr>
      </w:pPr>
    </w:p>
    <w:p w14:paraId="253C97EC" w14:textId="77777777" w:rsidR="0039605F" w:rsidRDefault="0039605F" w:rsidP="002771BE">
      <w:pPr>
        <w:widowControl w:val="0"/>
        <w:autoSpaceDE w:val="0"/>
        <w:rPr>
          <w:rFonts w:cs="Times"/>
          <w:bCs/>
          <w:szCs w:val="29"/>
        </w:rPr>
      </w:pPr>
    </w:p>
    <w:p w14:paraId="56683BB8" w14:textId="77777777" w:rsidR="009D0C0B" w:rsidRDefault="00FA480B">
      <w:pPr>
        <w:pStyle w:val="Titre3"/>
      </w:pPr>
      <w:bookmarkStart w:id="64" w:name="_Toc536627289"/>
      <w:r>
        <w:t>General directions for use</w:t>
      </w:r>
      <w:bookmarkEnd w:id="64"/>
    </w:p>
    <w:p w14:paraId="77C7EC04" w14:textId="1929F102" w:rsidR="009D0C0B" w:rsidRDefault="00FA480B">
      <w:pPr>
        <w:pStyle w:val="Titre4"/>
      </w:pPr>
      <w:bookmarkStart w:id="65" w:name="_Toc536627290"/>
      <w:r>
        <w:t>Instructions for use</w:t>
      </w:r>
      <w:bookmarkEnd w:id="6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AA3A73" w14:paraId="2977687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964E71E" w14:textId="77777777" w:rsidR="00AA3A73" w:rsidRPr="00AA3A73" w:rsidRDefault="00AA3A73" w:rsidP="00AA3A73">
            <w:pPr>
              <w:numPr>
                <w:ilvl w:val="0"/>
                <w:numId w:val="31"/>
              </w:numPr>
              <w:suppressAutoHyphens w:val="0"/>
              <w:spacing w:line="276" w:lineRule="auto"/>
              <w:ind w:hanging="218"/>
              <w:rPr>
                <w:rFonts w:eastAsia="Calibri" w:cs="Arial"/>
                <w:bCs/>
                <w:szCs w:val="22"/>
                <w:lang w:val="en-US" w:eastAsia="sv-SE"/>
              </w:rPr>
            </w:pPr>
            <w:r w:rsidRPr="00AA3A73">
              <w:rPr>
                <w:rFonts w:eastAsia="Calibri" w:cs="Arial"/>
                <w:szCs w:val="22"/>
                <w:lang w:val="en-US" w:eastAsia="sv-SE"/>
              </w:rPr>
              <w:t>Always read the label or leaflet before use and follow all the instructions provided.</w:t>
            </w:r>
          </w:p>
          <w:p w14:paraId="4BB63E0D" w14:textId="5051B4F5" w:rsidR="009D0C0B" w:rsidRPr="00AA3A73" w:rsidRDefault="00AA3A73" w:rsidP="00AA3A73">
            <w:pPr>
              <w:pStyle w:val="Paragraphedeliste"/>
              <w:numPr>
                <w:ilvl w:val="0"/>
                <w:numId w:val="31"/>
              </w:numPr>
              <w:snapToGrid w:val="0"/>
            </w:pPr>
            <w:r w:rsidRPr="00AA3A73">
              <w:rPr>
                <w:rFonts w:eastAsia="Calibri" w:cs="Arial"/>
                <w:szCs w:val="22"/>
                <w:lang w:val="en-US" w:eastAsia="sv-SE"/>
              </w:rPr>
              <w:t>The users should inform if the treatment is ineffective and report straightforward to the registration holder</w:t>
            </w:r>
          </w:p>
        </w:tc>
      </w:tr>
    </w:tbl>
    <w:p w14:paraId="64EE8A38" w14:textId="77777777" w:rsidR="009D0C0B" w:rsidRDefault="00FA480B">
      <w:pPr>
        <w:pStyle w:val="Titre4"/>
      </w:pPr>
      <w:bookmarkStart w:id="66" w:name="_Toc536627291"/>
      <w:r>
        <w:t>Risk mitigation measures</w:t>
      </w:r>
      <w:bookmarkEnd w:id="6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16642" w14:paraId="6DBDD39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E397803" w14:textId="0BEF93D2" w:rsidR="009D0C0B" w:rsidRPr="00C16642" w:rsidRDefault="00912430" w:rsidP="00FB5AD6">
            <w:pPr>
              <w:numPr>
                <w:ilvl w:val="0"/>
                <w:numId w:val="31"/>
              </w:numPr>
              <w:suppressAutoHyphens w:val="0"/>
              <w:spacing w:line="276" w:lineRule="auto"/>
              <w:ind w:hanging="218"/>
              <w:rPr>
                <w:rFonts w:eastAsia="Calibri" w:cs="Arial"/>
                <w:szCs w:val="22"/>
                <w:lang w:val="en-US" w:eastAsia="sv-SE"/>
              </w:rPr>
            </w:pPr>
            <w:r w:rsidRPr="009C32F5">
              <w:rPr>
                <w:rFonts w:eastAsia="Calibri" w:cs="Arial"/>
                <w:szCs w:val="22"/>
                <w:lang w:val="en-US" w:eastAsia="sv-SE"/>
              </w:rPr>
              <w:t>Do not apply on wood likely to be in contact with food, feed, drinks and livestock.</w:t>
            </w:r>
          </w:p>
        </w:tc>
      </w:tr>
    </w:tbl>
    <w:p w14:paraId="266C4E02" w14:textId="77777777" w:rsidR="009D0C0B" w:rsidRPr="00FB5AD6" w:rsidRDefault="00FA480B">
      <w:pPr>
        <w:pStyle w:val="Titre4"/>
        <w:rPr>
          <w:lang w:val="en-US"/>
        </w:rPr>
      </w:pPr>
      <w:bookmarkStart w:id="67" w:name="_Toc536627292"/>
      <w:r w:rsidRPr="00FB5AD6">
        <w:rPr>
          <w:lang w:val="en-US"/>
        </w:rPr>
        <w:t>Particulars of likely direct or indirect effects, first aid instructions and emergency measures to protect the environment</w:t>
      </w:r>
      <w:bookmarkEnd w:id="6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40D254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A8977C8" w14:textId="77777777" w:rsidR="00E110EC" w:rsidRPr="00E110EC" w:rsidRDefault="00E110EC" w:rsidP="00E110EC">
            <w:pPr>
              <w:numPr>
                <w:ilvl w:val="0"/>
                <w:numId w:val="42"/>
              </w:numPr>
              <w:suppressAutoHyphens w:val="0"/>
              <w:spacing w:after="200" w:line="276" w:lineRule="auto"/>
              <w:ind w:hanging="720"/>
              <w:jc w:val="left"/>
              <w:rPr>
                <w:rFonts w:ascii="Arial" w:eastAsia="Calibri" w:hAnsi="Arial" w:cs="Arial"/>
                <w:szCs w:val="22"/>
                <w:lang w:val="en-US" w:eastAsia="en-US"/>
              </w:rPr>
            </w:pPr>
            <w:r w:rsidRPr="00E110EC">
              <w:rPr>
                <w:rFonts w:ascii="Arial" w:eastAsia="Calibri" w:hAnsi="Arial" w:cs="Arial"/>
                <w:szCs w:val="22"/>
                <w:lang w:val="en-US" w:eastAsia="en-US"/>
              </w:rPr>
              <w:t>Inhalation: Remove victim to fresh air and keep at rest in a position comfortable for breathing. Seek medical advice immediately if symptoms occur and/or large quantities have been inhaled.</w:t>
            </w:r>
          </w:p>
          <w:p w14:paraId="46C4F3F2" w14:textId="77777777" w:rsidR="00E110EC" w:rsidRPr="00E110EC" w:rsidRDefault="00E110EC" w:rsidP="00E110EC">
            <w:pPr>
              <w:numPr>
                <w:ilvl w:val="0"/>
                <w:numId w:val="42"/>
              </w:numPr>
              <w:suppressAutoHyphens w:val="0"/>
              <w:spacing w:after="200" w:line="276" w:lineRule="auto"/>
              <w:ind w:hanging="720"/>
              <w:jc w:val="left"/>
              <w:rPr>
                <w:rFonts w:ascii="Arial" w:eastAsia="Calibri" w:hAnsi="Arial" w:cs="Arial"/>
                <w:szCs w:val="22"/>
                <w:lang w:val="en-US" w:eastAsia="en-US"/>
              </w:rPr>
            </w:pPr>
            <w:r w:rsidRPr="00E110EC">
              <w:rPr>
                <w:rFonts w:ascii="Arial" w:eastAsia="Calibri" w:hAnsi="Arial" w:cs="Arial"/>
                <w:szCs w:val="22"/>
                <w:lang w:val="en-US" w:eastAsia="en-US"/>
              </w:rPr>
              <w:t>Do not give fluids or induce vomiting in case of impaired consciousness;</w:t>
            </w:r>
            <w:r w:rsidRPr="00E110EC">
              <w:rPr>
                <w:rFonts w:ascii="Arial" w:eastAsia="Calibri" w:hAnsi="Arial" w:cs="Arial"/>
                <w:color w:val="3C3C3C"/>
                <w:sz w:val="18"/>
                <w:szCs w:val="18"/>
                <w:shd w:val="clear" w:color="auto" w:fill="FFFFFF"/>
                <w:lang w:val="en-US" w:eastAsia="en-US"/>
              </w:rPr>
              <w:t xml:space="preserve"> </w:t>
            </w:r>
            <w:r w:rsidRPr="00E110EC">
              <w:rPr>
                <w:rFonts w:ascii="Arial" w:eastAsia="Calibri" w:hAnsi="Arial" w:cs="Arial"/>
                <w:szCs w:val="22"/>
                <w:lang w:val="en-US" w:eastAsia="en-US"/>
              </w:rPr>
              <w:t>place in recovery position and seek medical advice immediately.</w:t>
            </w:r>
          </w:p>
          <w:p w14:paraId="0CCF5EEA" w14:textId="77777777" w:rsidR="00E110EC" w:rsidRPr="00E110EC" w:rsidRDefault="00E110EC" w:rsidP="00E110EC">
            <w:pPr>
              <w:numPr>
                <w:ilvl w:val="0"/>
                <w:numId w:val="42"/>
              </w:numPr>
              <w:suppressAutoHyphens w:val="0"/>
              <w:spacing w:after="200" w:line="276" w:lineRule="auto"/>
              <w:ind w:hanging="720"/>
              <w:jc w:val="left"/>
              <w:rPr>
                <w:rFonts w:ascii="Arial" w:eastAsia="Calibri" w:hAnsi="Arial" w:cs="Arial"/>
                <w:szCs w:val="22"/>
                <w:lang w:val="en-US" w:eastAsia="en-US"/>
              </w:rPr>
            </w:pPr>
            <w:r w:rsidRPr="00E110EC">
              <w:rPr>
                <w:rFonts w:ascii="Arial" w:eastAsia="Calibri" w:hAnsi="Arial" w:cs="Arial"/>
                <w:szCs w:val="22"/>
                <w:lang w:val="en-US" w:eastAsia="en-US"/>
              </w:rPr>
              <w:t>Ingestion: Wash out mouth with water. Do not drink or induce vomiting. Contact poison treatment specialist. Seek medical advice immediately if symptoms occur and/or large quantities have been ingested.</w:t>
            </w:r>
          </w:p>
          <w:p w14:paraId="0A78DBE0" w14:textId="77777777" w:rsidR="00E110EC" w:rsidRPr="00E110EC" w:rsidRDefault="00E110EC" w:rsidP="00E110EC">
            <w:pPr>
              <w:numPr>
                <w:ilvl w:val="0"/>
                <w:numId w:val="42"/>
              </w:numPr>
              <w:suppressAutoHyphens w:val="0"/>
              <w:spacing w:after="200" w:line="276" w:lineRule="auto"/>
              <w:ind w:hanging="720"/>
              <w:jc w:val="left"/>
              <w:rPr>
                <w:rFonts w:ascii="Arial" w:eastAsia="Calibri" w:hAnsi="Arial" w:cs="Arial"/>
                <w:szCs w:val="22"/>
                <w:lang w:val="en-US" w:eastAsia="en-US"/>
              </w:rPr>
            </w:pPr>
            <w:r w:rsidRPr="00E110EC">
              <w:rPr>
                <w:rFonts w:ascii="Arial" w:eastAsia="Calibri" w:hAnsi="Arial" w:cs="Arial"/>
                <w:szCs w:val="22"/>
                <w:lang w:val="en-US" w:eastAsia="en-US"/>
              </w:rPr>
              <w:t>Skin contact: Remove contaminated clothing and shoes. Wash contaminated skin with soap and water. Contact poison treatment specialist if symptoms occur.</w:t>
            </w:r>
          </w:p>
          <w:p w14:paraId="5997E1F0" w14:textId="77777777" w:rsidR="00E110EC" w:rsidRPr="00E110EC" w:rsidRDefault="00E110EC" w:rsidP="00E110EC">
            <w:pPr>
              <w:numPr>
                <w:ilvl w:val="0"/>
                <w:numId w:val="42"/>
              </w:numPr>
              <w:suppressAutoHyphens w:val="0"/>
              <w:spacing w:after="200" w:line="276" w:lineRule="auto"/>
              <w:ind w:hanging="720"/>
              <w:jc w:val="left"/>
              <w:rPr>
                <w:rFonts w:ascii="Arial" w:eastAsia="Calibri" w:hAnsi="Arial" w:cs="Arial"/>
                <w:szCs w:val="22"/>
                <w:lang w:val="en-US" w:eastAsia="en-US"/>
              </w:rPr>
            </w:pPr>
            <w:r w:rsidRPr="00E110EC">
              <w:rPr>
                <w:rFonts w:ascii="Arial" w:eastAsia="Calibri" w:hAnsi="Arial"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32C38B8E" w14:textId="77777777" w:rsidR="00E110EC" w:rsidRPr="00E110EC" w:rsidRDefault="00E110EC" w:rsidP="00E110EC">
            <w:pPr>
              <w:numPr>
                <w:ilvl w:val="0"/>
                <w:numId w:val="42"/>
              </w:numPr>
              <w:suppressAutoHyphens w:val="0"/>
              <w:spacing w:after="200" w:line="276" w:lineRule="auto"/>
              <w:ind w:hanging="720"/>
              <w:jc w:val="left"/>
              <w:rPr>
                <w:rFonts w:ascii="Calibri" w:eastAsia="Calibri" w:hAnsi="Calibri" w:cs="Times New Roman"/>
                <w:sz w:val="22"/>
                <w:szCs w:val="22"/>
                <w:lang w:val="en-US" w:eastAsia="en-US"/>
              </w:rPr>
            </w:pPr>
            <w:r w:rsidRPr="00E110EC">
              <w:rPr>
                <w:rFonts w:ascii="Arial" w:eastAsia="Calibri" w:hAnsi="Arial" w:cs="Arial"/>
                <w:szCs w:val="22"/>
                <w:lang w:val="en-US" w:eastAsia="en-US"/>
              </w:rPr>
              <w:t>Keep the container or label available.</w:t>
            </w:r>
          </w:p>
          <w:p w14:paraId="23F97513" w14:textId="77777777" w:rsidR="009D0C0B" w:rsidRDefault="009D0C0B">
            <w:pPr>
              <w:snapToGrid w:val="0"/>
            </w:pPr>
          </w:p>
        </w:tc>
      </w:tr>
    </w:tbl>
    <w:p w14:paraId="775C0AA7" w14:textId="77777777" w:rsidR="009D0C0B" w:rsidRPr="00FB5AD6" w:rsidRDefault="00FA480B">
      <w:pPr>
        <w:pStyle w:val="Titre4"/>
        <w:rPr>
          <w:lang w:val="en-US"/>
        </w:rPr>
      </w:pPr>
      <w:bookmarkStart w:id="68" w:name="_Toc536627293"/>
      <w:r w:rsidRPr="00FB5AD6">
        <w:rPr>
          <w:lang w:val="en-US"/>
        </w:rPr>
        <w:lastRenderedPageBreak/>
        <w:t>Instructions for safe disposal of the product and its packaging</w:t>
      </w:r>
      <w:bookmarkEnd w:id="6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BED372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A1F68B3" w14:textId="77777777" w:rsidR="00E44B0F" w:rsidRDefault="00E44B0F" w:rsidP="00293AFD">
            <w:pPr>
              <w:pStyle w:val="Paragraphedeliste"/>
              <w:numPr>
                <w:ilvl w:val="0"/>
                <w:numId w:val="31"/>
              </w:numPr>
            </w:pPr>
            <w:r w:rsidRPr="00293AFD">
              <w:t>Do not discharge unused product on the ground, into water courses, into pipes (sink, toilets…) nor down the drains.</w:t>
            </w:r>
          </w:p>
          <w:p w14:paraId="21119E28" w14:textId="0F1E7011" w:rsidR="009D0C0B" w:rsidRDefault="004F42D8" w:rsidP="00E44B0F">
            <w:pPr>
              <w:pStyle w:val="Paragraphedeliste"/>
              <w:numPr>
                <w:ilvl w:val="0"/>
                <w:numId w:val="31"/>
              </w:numPr>
            </w:pPr>
            <w:r w:rsidRPr="00293AFD">
              <w:t>Dispose of unused product, its packaging and all other waste (i.e. plastic sheet) in accordance with local regulations.</w:t>
            </w:r>
          </w:p>
        </w:tc>
      </w:tr>
    </w:tbl>
    <w:p w14:paraId="166AA09A" w14:textId="77777777" w:rsidR="009D0C0B" w:rsidRPr="00FB5AD6" w:rsidRDefault="00FA480B">
      <w:pPr>
        <w:pStyle w:val="Titre4"/>
        <w:rPr>
          <w:lang w:val="en-US"/>
        </w:rPr>
      </w:pPr>
      <w:bookmarkStart w:id="69" w:name="_Toc536627294"/>
      <w:r w:rsidRPr="00FB5AD6">
        <w:rPr>
          <w:lang w:val="en-US"/>
        </w:rPr>
        <w:t>Conditions of storage and shelf-life of the product under normal conditions of storage</w:t>
      </w:r>
      <w:bookmarkEnd w:id="6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A3897FD"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66A87DA" w14:textId="7FABF817" w:rsidR="009D0C0B" w:rsidRDefault="00B21D4B" w:rsidP="00932144">
            <w:pPr>
              <w:pStyle w:val="Paragraphedeliste"/>
              <w:numPr>
                <w:ilvl w:val="0"/>
                <w:numId w:val="31"/>
              </w:numPr>
            </w:pPr>
            <w:r>
              <w:t>Shelf life: 24 months</w:t>
            </w:r>
          </w:p>
          <w:p w14:paraId="7E892BC7" w14:textId="1E448692" w:rsidR="00B21D4B" w:rsidRPr="009536C2" w:rsidRDefault="00B7425B" w:rsidP="00932144">
            <w:pPr>
              <w:pStyle w:val="Paragraphedeliste"/>
              <w:numPr>
                <w:ilvl w:val="0"/>
                <w:numId w:val="31"/>
              </w:numPr>
            </w:pPr>
            <w:r w:rsidRPr="00B100F1">
              <w:t xml:space="preserve">Do not store at a temperature </w:t>
            </w:r>
            <w:r w:rsidRPr="009536C2">
              <w:t>higher than 20°C</w:t>
            </w:r>
          </w:p>
          <w:p w14:paraId="139FF2F7" w14:textId="0CCE0917" w:rsidR="00C10647" w:rsidRDefault="00C10647" w:rsidP="00932144">
            <w:pPr>
              <w:pStyle w:val="Paragraphedeliste"/>
              <w:numPr>
                <w:ilvl w:val="0"/>
                <w:numId w:val="31"/>
              </w:numPr>
            </w:pPr>
            <w:r w:rsidRPr="009536C2">
              <w:t>Protect from light</w:t>
            </w:r>
            <w:r w:rsidR="0056727E" w:rsidRPr="009536C2">
              <w:t xml:space="preserve"> </w:t>
            </w:r>
            <w:r w:rsidR="0056727E" w:rsidRPr="009536C2">
              <w:rPr>
                <w:rFonts w:cs="Arial"/>
              </w:rPr>
              <w:t>(only bulk containers)</w:t>
            </w:r>
            <w:r w:rsidRPr="009536C2">
              <w:t>.</w:t>
            </w:r>
          </w:p>
        </w:tc>
      </w:tr>
    </w:tbl>
    <w:p w14:paraId="682BAFD5" w14:textId="77777777" w:rsidR="009D0C0B" w:rsidRDefault="009D0C0B">
      <w:pPr>
        <w:pStyle w:val="Absatz"/>
        <w:rPr>
          <w:lang w:eastAsia="en-US"/>
        </w:rPr>
      </w:pPr>
    </w:p>
    <w:p w14:paraId="6F056002" w14:textId="77777777" w:rsidR="009D0C0B" w:rsidRDefault="009D0C0B">
      <w:pPr>
        <w:pStyle w:val="Absatz"/>
        <w:rPr>
          <w:lang w:eastAsia="en-US"/>
        </w:rPr>
      </w:pPr>
    </w:p>
    <w:p w14:paraId="3C412091" w14:textId="77777777" w:rsidR="009D0C0B" w:rsidRDefault="00FA480B">
      <w:pPr>
        <w:pStyle w:val="Titre3"/>
      </w:pPr>
      <w:bookmarkStart w:id="70" w:name="_Toc536627295"/>
      <w:r>
        <w:t>Other information</w:t>
      </w:r>
      <w:bookmarkEnd w:id="7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B62098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2C6F6AC" w14:textId="77777777" w:rsidR="009D0C0B" w:rsidRDefault="00AA3A73" w:rsidP="00AA3A73">
            <w:pPr>
              <w:pStyle w:val="Paragraphedeliste"/>
              <w:numPr>
                <w:ilvl w:val="0"/>
                <w:numId w:val="31"/>
              </w:numPr>
            </w:pPr>
            <w:r w:rsidRPr="00782478">
              <w:t>The authorization holder should report any observed incidents related to the efficacy to the Competent Authorities (CA)</w:t>
            </w:r>
          </w:p>
          <w:p w14:paraId="298B2DA0" w14:textId="45F1EA9E" w:rsidR="003B508D" w:rsidRDefault="003B508D" w:rsidP="00AA3A73">
            <w:pPr>
              <w:pStyle w:val="Paragraphedeliste"/>
              <w:numPr>
                <w:ilvl w:val="0"/>
                <w:numId w:val="31"/>
              </w:numPr>
            </w:pPr>
            <w:r w:rsidRPr="002D3812">
              <w:t>Treated wood should not be intended for uses involving contact with food, feed or livestock.</w:t>
            </w:r>
          </w:p>
        </w:tc>
      </w:tr>
    </w:tbl>
    <w:p w14:paraId="5B142E92" w14:textId="77777777" w:rsidR="009D0C0B" w:rsidRDefault="009D0C0B">
      <w:pPr>
        <w:pStyle w:val="Absatz"/>
        <w:rPr>
          <w:lang w:eastAsia="en-US"/>
        </w:rPr>
      </w:pPr>
    </w:p>
    <w:bookmarkEnd w:id="34"/>
    <w:p w14:paraId="304B8F86" w14:textId="77777777" w:rsidR="009D0C0B" w:rsidRDefault="009D0C0B">
      <w:pPr>
        <w:tabs>
          <w:tab w:val="left" w:pos="500"/>
        </w:tabs>
        <w:ind w:left="500" w:hanging="500"/>
        <w:rPr>
          <w:lang w:eastAsia="en-US"/>
        </w:rPr>
      </w:pPr>
    </w:p>
    <w:p w14:paraId="5DCDE484" w14:textId="77777777" w:rsidR="009D0C0B" w:rsidRDefault="00FA480B">
      <w:pPr>
        <w:pStyle w:val="Titre3"/>
        <w:rPr>
          <w:rFonts w:eastAsia="Calibri"/>
          <w:sz w:val="18"/>
          <w:lang w:eastAsia="en-US"/>
        </w:rPr>
      </w:pPr>
      <w:bookmarkStart w:id="71" w:name="_Toc536627296"/>
      <w:r>
        <w:t>Packaging of the biocidal product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630"/>
        <w:gridCol w:w="1641"/>
        <w:gridCol w:w="1462"/>
        <w:gridCol w:w="1696"/>
        <w:gridCol w:w="1699"/>
      </w:tblGrid>
      <w:tr w:rsidR="00473643" w:rsidRPr="00163645" w14:paraId="5E647CFB" w14:textId="77777777" w:rsidTr="00331B06">
        <w:tc>
          <w:tcPr>
            <w:tcW w:w="1403" w:type="dxa"/>
            <w:shd w:val="clear" w:color="auto" w:fill="FFFFCC"/>
          </w:tcPr>
          <w:p w14:paraId="3EC477D1" w14:textId="77777777" w:rsidR="00473643" w:rsidRPr="00163645" w:rsidRDefault="00473643" w:rsidP="00066DCF">
            <w:pPr>
              <w:rPr>
                <w:rFonts w:cs="Arial"/>
                <w:b/>
                <w:lang w:eastAsia="en-US"/>
              </w:rPr>
            </w:pPr>
            <w:r w:rsidRPr="00163645">
              <w:rPr>
                <w:rFonts w:cs="Arial"/>
                <w:b/>
                <w:lang w:eastAsia="en-US"/>
              </w:rPr>
              <w:t>Type of packaging</w:t>
            </w:r>
            <w:r w:rsidRPr="00163645" w:rsidDel="00F33E33">
              <w:rPr>
                <w:rFonts w:cs="Arial"/>
                <w:b/>
                <w:lang w:eastAsia="en-US"/>
              </w:rPr>
              <w:t xml:space="preserve"> </w:t>
            </w:r>
          </w:p>
        </w:tc>
        <w:tc>
          <w:tcPr>
            <w:tcW w:w="1640" w:type="dxa"/>
            <w:shd w:val="clear" w:color="auto" w:fill="FFFFCC"/>
          </w:tcPr>
          <w:p w14:paraId="12355AEE" w14:textId="77777777" w:rsidR="00473643" w:rsidRPr="00163645" w:rsidRDefault="00473643" w:rsidP="00066DCF">
            <w:pPr>
              <w:rPr>
                <w:rFonts w:cs="Arial"/>
                <w:b/>
                <w:lang w:eastAsia="en-US"/>
              </w:rPr>
            </w:pPr>
            <w:r w:rsidRPr="00163645">
              <w:rPr>
                <w:rFonts w:cs="Arial"/>
                <w:b/>
                <w:lang w:eastAsia="en-US"/>
              </w:rPr>
              <w:t>Size/volume</w:t>
            </w:r>
            <w:r w:rsidRPr="00163645" w:rsidDel="00F33E33">
              <w:rPr>
                <w:rFonts w:cs="Arial"/>
                <w:b/>
                <w:lang w:eastAsia="en-US"/>
              </w:rPr>
              <w:t xml:space="preserve"> </w:t>
            </w:r>
            <w:r w:rsidRPr="00163645">
              <w:rPr>
                <w:rFonts w:cs="Arial"/>
                <w:b/>
                <w:lang w:eastAsia="en-US"/>
              </w:rPr>
              <w:t>of the packaging</w:t>
            </w:r>
          </w:p>
        </w:tc>
        <w:tc>
          <w:tcPr>
            <w:tcW w:w="1651" w:type="dxa"/>
            <w:shd w:val="clear" w:color="auto" w:fill="FFFFCC"/>
          </w:tcPr>
          <w:p w14:paraId="23EE134F" w14:textId="77777777" w:rsidR="00473643" w:rsidRPr="00163645" w:rsidRDefault="00473643" w:rsidP="00066DCF">
            <w:pPr>
              <w:rPr>
                <w:rFonts w:cs="Arial"/>
                <w:b/>
                <w:lang w:eastAsia="en-US"/>
              </w:rPr>
            </w:pPr>
            <w:r w:rsidRPr="00163645">
              <w:rPr>
                <w:rFonts w:cs="Arial"/>
                <w:b/>
                <w:lang w:eastAsia="en-US"/>
              </w:rPr>
              <w:t>Material of the packaging</w:t>
            </w:r>
          </w:p>
        </w:tc>
        <w:tc>
          <w:tcPr>
            <w:tcW w:w="1597" w:type="dxa"/>
            <w:shd w:val="clear" w:color="auto" w:fill="FFFFCC"/>
          </w:tcPr>
          <w:p w14:paraId="7F679609" w14:textId="77777777" w:rsidR="00473643" w:rsidRPr="00163645" w:rsidRDefault="00473643" w:rsidP="00066DCF">
            <w:pPr>
              <w:rPr>
                <w:rFonts w:cs="Arial"/>
                <w:b/>
                <w:lang w:eastAsia="en-US"/>
              </w:rPr>
            </w:pPr>
            <w:r w:rsidRPr="00163645">
              <w:rPr>
                <w:rFonts w:cs="Arial"/>
                <w:b/>
                <w:lang w:eastAsia="en-US"/>
              </w:rPr>
              <w:t>Type and material of closure(s)</w:t>
            </w:r>
          </w:p>
        </w:tc>
        <w:tc>
          <w:tcPr>
            <w:tcW w:w="1706" w:type="dxa"/>
            <w:shd w:val="clear" w:color="auto" w:fill="FFFFCC"/>
          </w:tcPr>
          <w:p w14:paraId="43F3DD64" w14:textId="77777777" w:rsidR="00473643" w:rsidRPr="00163645" w:rsidRDefault="00473643" w:rsidP="00066DCF">
            <w:pPr>
              <w:rPr>
                <w:rFonts w:cs="Arial"/>
                <w:b/>
                <w:lang w:val="fr-BE" w:eastAsia="en-US"/>
              </w:rPr>
            </w:pPr>
            <w:r w:rsidRPr="00163645">
              <w:rPr>
                <w:rFonts w:cs="Arial"/>
                <w:b/>
                <w:lang w:val="fr-BE" w:eastAsia="en-US"/>
              </w:rPr>
              <w:t>Intended user (e.g. professional, non-professional)</w:t>
            </w:r>
          </w:p>
        </w:tc>
        <w:tc>
          <w:tcPr>
            <w:tcW w:w="1709" w:type="dxa"/>
            <w:shd w:val="clear" w:color="auto" w:fill="FFFFCC"/>
          </w:tcPr>
          <w:p w14:paraId="7D81248F" w14:textId="77777777" w:rsidR="00473643" w:rsidRPr="00163645" w:rsidRDefault="00473643" w:rsidP="00066DCF">
            <w:pPr>
              <w:rPr>
                <w:rFonts w:cs="Arial"/>
                <w:b/>
                <w:lang w:eastAsia="en-US"/>
              </w:rPr>
            </w:pPr>
            <w:r w:rsidRPr="00163645">
              <w:rPr>
                <w:rFonts w:cs="Arial"/>
                <w:b/>
                <w:lang w:eastAsia="en-US"/>
              </w:rPr>
              <w:t>Compatibility of the product with the proposed packaging materials (Yes/No)</w:t>
            </w:r>
          </w:p>
        </w:tc>
      </w:tr>
      <w:tr w:rsidR="00473643" w:rsidRPr="00163645" w14:paraId="29C8C85F" w14:textId="77777777" w:rsidTr="00331B06">
        <w:tc>
          <w:tcPr>
            <w:tcW w:w="1403" w:type="dxa"/>
            <w:shd w:val="clear" w:color="auto" w:fill="auto"/>
          </w:tcPr>
          <w:p w14:paraId="501B8CEA" w14:textId="77777777" w:rsidR="00473643" w:rsidRPr="00163645" w:rsidRDefault="00473643" w:rsidP="00066DCF">
            <w:pPr>
              <w:rPr>
                <w:rFonts w:cs="Arial"/>
                <w:lang w:eastAsia="en-US"/>
              </w:rPr>
            </w:pPr>
            <w:r w:rsidRPr="00163645">
              <w:rPr>
                <w:rFonts w:cs="Arial"/>
                <w:lang w:eastAsia="en-US"/>
              </w:rPr>
              <w:t>Can</w:t>
            </w:r>
          </w:p>
        </w:tc>
        <w:tc>
          <w:tcPr>
            <w:tcW w:w="1640" w:type="dxa"/>
            <w:shd w:val="clear" w:color="auto" w:fill="auto"/>
          </w:tcPr>
          <w:p w14:paraId="4BF9BDC8" w14:textId="77777777" w:rsidR="00473643" w:rsidRPr="00163645" w:rsidRDefault="00473643" w:rsidP="00066DCF">
            <w:pPr>
              <w:rPr>
                <w:rFonts w:cs="Arial"/>
                <w:lang w:eastAsia="en-US"/>
              </w:rPr>
            </w:pPr>
            <w:r w:rsidRPr="00163645">
              <w:rPr>
                <w:rFonts w:cs="Arial"/>
              </w:rPr>
              <w:t>0.75 L, 1 L, 2.5 L, 5 L, 25 L, 30 L, 55 L and 200 L</w:t>
            </w:r>
          </w:p>
        </w:tc>
        <w:tc>
          <w:tcPr>
            <w:tcW w:w="1651" w:type="dxa"/>
            <w:shd w:val="clear" w:color="auto" w:fill="auto"/>
          </w:tcPr>
          <w:p w14:paraId="46F27427" w14:textId="77777777" w:rsidR="00473643" w:rsidRPr="00163645" w:rsidRDefault="00473643" w:rsidP="00066DCF">
            <w:pPr>
              <w:rPr>
                <w:rFonts w:cs="Arial"/>
                <w:lang w:eastAsia="en-US"/>
              </w:rPr>
            </w:pPr>
            <w:r w:rsidRPr="00163645">
              <w:rPr>
                <w:rFonts w:cs="Arial"/>
                <w:lang w:eastAsia="en-US"/>
              </w:rPr>
              <w:t>Metal (tin plate, with an internal epoxyphenolic lacquer only for the 30L container)</w:t>
            </w:r>
          </w:p>
        </w:tc>
        <w:tc>
          <w:tcPr>
            <w:tcW w:w="1597" w:type="dxa"/>
            <w:shd w:val="clear" w:color="auto" w:fill="auto"/>
          </w:tcPr>
          <w:p w14:paraId="5E5ED57B" w14:textId="77777777" w:rsidR="00473643" w:rsidRPr="00B100F1" w:rsidRDefault="00473643" w:rsidP="00066DCF">
            <w:pPr>
              <w:rPr>
                <w:rFonts w:cs="Arial"/>
                <w:lang w:eastAsia="en-US"/>
              </w:rPr>
            </w:pPr>
            <w:r w:rsidRPr="00B100F1">
              <w:rPr>
                <w:rFonts w:cs="Arial"/>
                <w:lang w:eastAsia="en-US"/>
              </w:rPr>
              <w:t>Hermetically closed</w:t>
            </w:r>
          </w:p>
        </w:tc>
        <w:tc>
          <w:tcPr>
            <w:tcW w:w="1706" w:type="dxa"/>
            <w:vMerge w:val="restart"/>
            <w:shd w:val="clear" w:color="auto" w:fill="auto"/>
          </w:tcPr>
          <w:p w14:paraId="7730BD4D" w14:textId="26DF56AE" w:rsidR="00473643" w:rsidRPr="00B100F1" w:rsidRDefault="00473643" w:rsidP="00066DCF">
            <w:pPr>
              <w:rPr>
                <w:rFonts w:cs="Arial"/>
                <w:lang w:eastAsia="en-US"/>
              </w:rPr>
            </w:pPr>
            <w:r w:rsidRPr="00B100F1">
              <w:rPr>
                <w:rFonts w:cs="Arial"/>
                <w:lang w:eastAsia="en-US"/>
              </w:rPr>
              <w:t xml:space="preserve">professional </w:t>
            </w:r>
          </w:p>
        </w:tc>
        <w:tc>
          <w:tcPr>
            <w:tcW w:w="1709" w:type="dxa"/>
            <w:vMerge w:val="restart"/>
          </w:tcPr>
          <w:p w14:paraId="23DB2936" w14:textId="77777777" w:rsidR="00473643" w:rsidRPr="00163645" w:rsidRDefault="00473643" w:rsidP="00066DCF">
            <w:pPr>
              <w:rPr>
                <w:rFonts w:cs="Arial"/>
                <w:lang w:eastAsia="en-US"/>
              </w:rPr>
            </w:pPr>
            <w:r w:rsidRPr="00163645">
              <w:rPr>
                <w:rFonts w:cs="Arial"/>
                <w:lang w:eastAsia="en-US"/>
              </w:rPr>
              <w:t>Y</w:t>
            </w:r>
          </w:p>
        </w:tc>
      </w:tr>
      <w:tr w:rsidR="00473643" w:rsidRPr="00163645" w14:paraId="1994E276" w14:textId="77777777" w:rsidTr="00331B06">
        <w:tc>
          <w:tcPr>
            <w:tcW w:w="1403" w:type="dxa"/>
            <w:shd w:val="clear" w:color="auto" w:fill="auto"/>
          </w:tcPr>
          <w:p w14:paraId="16BBB07E" w14:textId="77777777" w:rsidR="00473643" w:rsidRPr="00163645" w:rsidRDefault="00473643" w:rsidP="00066DCF">
            <w:pPr>
              <w:rPr>
                <w:rFonts w:cs="Arial"/>
                <w:lang w:eastAsia="en-US"/>
              </w:rPr>
            </w:pPr>
            <w:r w:rsidRPr="00163645">
              <w:rPr>
                <w:rFonts w:cs="Arial"/>
                <w:lang w:eastAsia="en-US"/>
              </w:rPr>
              <w:t>Bulk containers</w:t>
            </w:r>
          </w:p>
        </w:tc>
        <w:tc>
          <w:tcPr>
            <w:tcW w:w="1640" w:type="dxa"/>
            <w:shd w:val="clear" w:color="auto" w:fill="auto"/>
          </w:tcPr>
          <w:p w14:paraId="396E8C4B" w14:textId="77777777" w:rsidR="00473643" w:rsidRPr="00163645" w:rsidRDefault="00473643" w:rsidP="00066DCF">
            <w:pPr>
              <w:rPr>
                <w:rFonts w:cs="Arial"/>
                <w:lang w:eastAsia="en-US"/>
              </w:rPr>
            </w:pPr>
            <w:r w:rsidRPr="00163645">
              <w:rPr>
                <w:rFonts w:cs="Arial"/>
                <w:lang w:eastAsia="en-US"/>
              </w:rPr>
              <w:t>1000L</w:t>
            </w:r>
          </w:p>
        </w:tc>
        <w:tc>
          <w:tcPr>
            <w:tcW w:w="1651" w:type="dxa"/>
            <w:shd w:val="clear" w:color="auto" w:fill="auto"/>
          </w:tcPr>
          <w:p w14:paraId="6108EDC3" w14:textId="77777777" w:rsidR="00473643" w:rsidRPr="00163645" w:rsidRDefault="00473643" w:rsidP="00066DCF">
            <w:pPr>
              <w:rPr>
                <w:rFonts w:cs="Arial"/>
                <w:lang w:eastAsia="en-US"/>
              </w:rPr>
            </w:pPr>
            <w:r w:rsidRPr="00163645">
              <w:rPr>
                <w:rFonts w:cs="Arial"/>
                <w:lang w:eastAsia="en-US"/>
              </w:rPr>
              <w:t>HDPE</w:t>
            </w:r>
          </w:p>
        </w:tc>
        <w:tc>
          <w:tcPr>
            <w:tcW w:w="1597" w:type="dxa"/>
            <w:shd w:val="clear" w:color="auto" w:fill="auto"/>
          </w:tcPr>
          <w:p w14:paraId="2E964DD9" w14:textId="77777777" w:rsidR="00473643" w:rsidRPr="00163645" w:rsidRDefault="00473643" w:rsidP="00066DCF">
            <w:pPr>
              <w:rPr>
                <w:rFonts w:cs="Arial"/>
                <w:lang w:eastAsia="en-US"/>
              </w:rPr>
            </w:pPr>
          </w:p>
        </w:tc>
        <w:tc>
          <w:tcPr>
            <w:tcW w:w="1706" w:type="dxa"/>
            <w:vMerge/>
            <w:shd w:val="clear" w:color="auto" w:fill="auto"/>
          </w:tcPr>
          <w:p w14:paraId="573548E9" w14:textId="77777777" w:rsidR="00473643" w:rsidRPr="00163645" w:rsidRDefault="00473643" w:rsidP="00066DCF">
            <w:pPr>
              <w:rPr>
                <w:rFonts w:cs="Arial"/>
                <w:lang w:eastAsia="en-US"/>
              </w:rPr>
            </w:pPr>
          </w:p>
        </w:tc>
        <w:tc>
          <w:tcPr>
            <w:tcW w:w="1709" w:type="dxa"/>
            <w:vMerge/>
          </w:tcPr>
          <w:p w14:paraId="323AECA2" w14:textId="77777777" w:rsidR="00473643" w:rsidRPr="00163645" w:rsidRDefault="00473643" w:rsidP="00066DCF">
            <w:pPr>
              <w:rPr>
                <w:rFonts w:cs="Arial"/>
                <w:lang w:eastAsia="en-US"/>
              </w:rPr>
            </w:pPr>
          </w:p>
        </w:tc>
      </w:tr>
      <w:tr w:rsidR="00331B06" w:rsidRPr="00163645" w14:paraId="11456E13" w14:textId="77777777" w:rsidTr="00331B06">
        <w:tc>
          <w:tcPr>
            <w:tcW w:w="1403" w:type="dxa"/>
            <w:shd w:val="clear" w:color="auto" w:fill="auto"/>
          </w:tcPr>
          <w:p w14:paraId="7936C80E" w14:textId="49644B8B" w:rsidR="00331B06" w:rsidRPr="00163645" w:rsidRDefault="00331B06" w:rsidP="00066DCF">
            <w:pPr>
              <w:rPr>
                <w:rFonts w:cs="Arial"/>
                <w:lang w:eastAsia="en-US"/>
              </w:rPr>
            </w:pPr>
            <w:r w:rsidRPr="00163645">
              <w:rPr>
                <w:rFonts w:cs="Arial"/>
                <w:lang w:eastAsia="en-US"/>
              </w:rPr>
              <w:t>Bulk containers</w:t>
            </w:r>
          </w:p>
        </w:tc>
        <w:tc>
          <w:tcPr>
            <w:tcW w:w="1640" w:type="dxa"/>
            <w:shd w:val="clear" w:color="auto" w:fill="auto"/>
          </w:tcPr>
          <w:p w14:paraId="45A5B7B3" w14:textId="27B2F475" w:rsidR="00331B06" w:rsidRPr="00163645" w:rsidRDefault="00331B06" w:rsidP="00066DCF">
            <w:pPr>
              <w:rPr>
                <w:rFonts w:cs="Arial"/>
                <w:lang w:eastAsia="en-US"/>
              </w:rPr>
            </w:pPr>
            <w:r w:rsidRPr="00163645">
              <w:rPr>
                <w:rFonts w:cs="Arial"/>
                <w:lang w:eastAsia="en-US"/>
              </w:rPr>
              <w:t>1000L</w:t>
            </w:r>
          </w:p>
        </w:tc>
        <w:tc>
          <w:tcPr>
            <w:tcW w:w="1651" w:type="dxa"/>
            <w:shd w:val="clear" w:color="auto" w:fill="auto"/>
          </w:tcPr>
          <w:p w14:paraId="01851630" w14:textId="1758E1A2" w:rsidR="00331B06" w:rsidRPr="00163645" w:rsidRDefault="00331B06" w:rsidP="00066DCF">
            <w:pPr>
              <w:rPr>
                <w:rFonts w:cs="Arial"/>
                <w:lang w:eastAsia="en-US"/>
              </w:rPr>
            </w:pPr>
            <w:r w:rsidRPr="00163645">
              <w:rPr>
                <w:rFonts w:cs="Arial"/>
                <w:lang w:eastAsia="en-US"/>
              </w:rPr>
              <w:t>HDPE</w:t>
            </w:r>
          </w:p>
        </w:tc>
        <w:tc>
          <w:tcPr>
            <w:tcW w:w="1597" w:type="dxa"/>
            <w:shd w:val="clear" w:color="auto" w:fill="auto"/>
          </w:tcPr>
          <w:p w14:paraId="69B0DFD7" w14:textId="179B9B0B" w:rsidR="00331B06" w:rsidRPr="00163645" w:rsidRDefault="00331B06" w:rsidP="00331B06">
            <w:pPr>
              <w:rPr>
                <w:rFonts w:cs="Arial"/>
                <w:lang w:eastAsia="en-US"/>
              </w:rPr>
            </w:pPr>
          </w:p>
        </w:tc>
        <w:tc>
          <w:tcPr>
            <w:tcW w:w="1706" w:type="dxa"/>
            <w:vMerge w:val="restart"/>
            <w:shd w:val="clear" w:color="auto" w:fill="auto"/>
          </w:tcPr>
          <w:p w14:paraId="418821FC" w14:textId="2F9C80E1" w:rsidR="00331B06" w:rsidRPr="00163645" w:rsidRDefault="00331B06" w:rsidP="00066DCF">
            <w:pPr>
              <w:rPr>
                <w:rFonts w:cs="Arial"/>
                <w:lang w:eastAsia="en-US"/>
              </w:rPr>
            </w:pPr>
            <w:r>
              <w:rPr>
                <w:rFonts w:cs="Arial"/>
                <w:lang w:eastAsia="en-US"/>
              </w:rPr>
              <w:t>industrial</w:t>
            </w:r>
          </w:p>
        </w:tc>
        <w:tc>
          <w:tcPr>
            <w:tcW w:w="1709" w:type="dxa"/>
            <w:vMerge w:val="restart"/>
          </w:tcPr>
          <w:p w14:paraId="1E8C8E8D" w14:textId="6685538E" w:rsidR="00331B06" w:rsidRPr="00163645" w:rsidRDefault="00331B06" w:rsidP="00066DCF">
            <w:pPr>
              <w:rPr>
                <w:rFonts w:cs="Arial"/>
                <w:lang w:eastAsia="en-US"/>
              </w:rPr>
            </w:pPr>
            <w:r>
              <w:rPr>
                <w:rFonts w:cs="Arial"/>
                <w:lang w:eastAsia="en-US"/>
              </w:rPr>
              <w:t>Y</w:t>
            </w:r>
          </w:p>
        </w:tc>
      </w:tr>
      <w:tr w:rsidR="00331B06" w:rsidRPr="00163645" w14:paraId="6B86FA56" w14:textId="77777777" w:rsidTr="00331B06">
        <w:tc>
          <w:tcPr>
            <w:tcW w:w="1403" w:type="dxa"/>
            <w:shd w:val="clear" w:color="auto" w:fill="auto"/>
          </w:tcPr>
          <w:p w14:paraId="5BB3B695" w14:textId="365FC19D" w:rsidR="00331B06" w:rsidRPr="00163645" w:rsidRDefault="00331B06" w:rsidP="00066DCF">
            <w:pPr>
              <w:rPr>
                <w:rFonts w:cs="Arial"/>
                <w:lang w:eastAsia="en-US"/>
              </w:rPr>
            </w:pPr>
            <w:r w:rsidRPr="00163645">
              <w:rPr>
                <w:rFonts w:cs="Arial"/>
                <w:lang w:eastAsia="en-US"/>
              </w:rPr>
              <w:t>Can</w:t>
            </w:r>
          </w:p>
        </w:tc>
        <w:tc>
          <w:tcPr>
            <w:tcW w:w="1640" w:type="dxa"/>
            <w:shd w:val="clear" w:color="auto" w:fill="auto"/>
          </w:tcPr>
          <w:p w14:paraId="18706034" w14:textId="4F3ADB66" w:rsidR="00331B06" w:rsidRPr="00163645" w:rsidRDefault="00331B06" w:rsidP="00066DCF">
            <w:pPr>
              <w:rPr>
                <w:rFonts w:cs="Arial"/>
              </w:rPr>
            </w:pPr>
            <w:r w:rsidRPr="00163645">
              <w:rPr>
                <w:rFonts w:cs="Arial"/>
              </w:rPr>
              <w:t>200 L</w:t>
            </w:r>
          </w:p>
        </w:tc>
        <w:tc>
          <w:tcPr>
            <w:tcW w:w="1651" w:type="dxa"/>
            <w:shd w:val="clear" w:color="auto" w:fill="auto"/>
          </w:tcPr>
          <w:p w14:paraId="2A2757D9" w14:textId="05D3B48B" w:rsidR="00331B06" w:rsidRPr="00163645" w:rsidRDefault="00331B06" w:rsidP="004F5ED3">
            <w:pPr>
              <w:rPr>
                <w:rFonts w:cs="Arial"/>
                <w:lang w:eastAsia="en-US"/>
              </w:rPr>
            </w:pPr>
            <w:r w:rsidRPr="00163645">
              <w:rPr>
                <w:rFonts w:cs="Arial"/>
                <w:lang w:eastAsia="en-US"/>
              </w:rPr>
              <w:t>Metal (tin plate</w:t>
            </w:r>
            <w:r>
              <w:rPr>
                <w:rFonts w:cs="Arial"/>
                <w:lang w:eastAsia="en-US"/>
              </w:rPr>
              <w:t>)</w:t>
            </w:r>
          </w:p>
        </w:tc>
        <w:tc>
          <w:tcPr>
            <w:tcW w:w="1597" w:type="dxa"/>
            <w:shd w:val="clear" w:color="auto" w:fill="auto"/>
          </w:tcPr>
          <w:p w14:paraId="4261F912" w14:textId="5467E0FC" w:rsidR="00331B06" w:rsidRPr="00163645" w:rsidRDefault="00331B06" w:rsidP="00066DCF">
            <w:pPr>
              <w:rPr>
                <w:rFonts w:cs="Arial"/>
                <w:lang w:eastAsia="en-US"/>
              </w:rPr>
            </w:pPr>
            <w:r w:rsidRPr="00163645">
              <w:rPr>
                <w:rFonts w:cs="Arial"/>
                <w:lang w:eastAsia="en-US"/>
              </w:rPr>
              <w:t>Hermetically closed</w:t>
            </w:r>
          </w:p>
        </w:tc>
        <w:tc>
          <w:tcPr>
            <w:tcW w:w="1706" w:type="dxa"/>
            <w:vMerge/>
            <w:shd w:val="clear" w:color="auto" w:fill="auto"/>
          </w:tcPr>
          <w:p w14:paraId="439D0E31" w14:textId="77777777" w:rsidR="00331B06" w:rsidRPr="00163645" w:rsidRDefault="00331B06" w:rsidP="00066DCF">
            <w:pPr>
              <w:rPr>
                <w:rFonts w:cs="Arial"/>
                <w:lang w:eastAsia="en-US"/>
              </w:rPr>
            </w:pPr>
          </w:p>
        </w:tc>
        <w:tc>
          <w:tcPr>
            <w:tcW w:w="1709" w:type="dxa"/>
            <w:vMerge/>
          </w:tcPr>
          <w:p w14:paraId="7B3641CB" w14:textId="77777777" w:rsidR="00331B06" w:rsidRPr="00163645" w:rsidRDefault="00331B06" w:rsidP="00066DCF">
            <w:pPr>
              <w:rPr>
                <w:rFonts w:cs="Arial"/>
                <w:lang w:eastAsia="en-US"/>
              </w:rPr>
            </w:pPr>
          </w:p>
        </w:tc>
      </w:tr>
      <w:tr w:rsidR="00331B06" w:rsidRPr="00163645" w14:paraId="35BC78B0" w14:textId="77777777" w:rsidTr="00331B06">
        <w:tc>
          <w:tcPr>
            <w:tcW w:w="1403" w:type="dxa"/>
            <w:shd w:val="clear" w:color="auto" w:fill="auto"/>
          </w:tcPr>
          <w:p w14:paraId="7FC09A03" w14:textId="77777777" w:rsidR="00331B06" w:rsidRPr="00163645" w:rsidRDefault="00331B06" w:rsidP="00066DCF">
            <w:pPr>
              <w:rPr>
                <w:rFonts w:cs="Arial"/>
                <w:lang w:eastAsia="en-US"/>
              </w:rPr>
            </w:pPr>
            <w:r w:rsidRPr="00163645">
              <w:rPr>
                <w:rFonts w:cs="Arial"/>
                <w:lang w:eastAsia="en-US"/>
              </w:rPr>
              <w:t>Can</w:t>
            </w:r>
          </w:p>
        </w:tc>
        <w:tc>
          <w:tcPr>
            <w:tcW w:w="1640" w:type="dxa"/>
            <w:shd w:val="clear" w:color="auto" w:fill="auto"/>
          </w:tcPr>
          <w:p w14:paraId="1AE15A6E" w14:textId="77777777" w:rsidR="00331B06" w:rsidRPr="00163645" w:rsidRDefault="00331B06" w:rsidP="00066DCF">
            <w:pPr>
              <w:rPr>
                <w:rFonts w:cs="Arial"/>
                <w:lang w:eastAsia="en-US"/>
              </w:rPr>
            </w:pPr>
            <w:r w:rsidRPr="00163645">
              <w:rPr>
                <w:rFonts w:cs="Arial"/>
              </w:rPr>
              <w:t>0.75 L, 1 L, 2.5 L, 5 L, 25 L and 30 L</w:t>
            </w:r>
          </w:p>
        </w:tc>
        <w:tc>
          <w:tcPr>
            <w:tcW w:w="1651" w:type="dxa"/>
            <w:shd w:val="clear" w:color="auto" w:fill="auto"/>
          </w:tcPr>
          <w:p w14:paraId="5256F2D2" w14:textId="7E82D13F" w:rsidR="00331B06" w:rsidRPr="00FB5AD6" w:rsidRDefault="00331B06" w:rsidP="004F5ED3">
            <w:pPr>
              <w:rPr>
                <w:rFonts w:cs="Arial"/>
                <w:lang w:val="en-US" w:eastAsia="en-US"/>
              </w:rPr>
            </w:pPr>
            <w:r w:rsidRPr="00163645">
              <w:rPr>
                <w:rFonts w:cs="Arial"/>
                <w:lang w:eastAsia="en-US"/>
              </w:rPr>
              <w:t>Metal</w:t>
            </w:r>
            <w:r>
              <w:rPr>
                <w:rFonts w:cs="Arial"/>
                <w:lang w:eastAsia="en-US"/>
              </w:rPr>
              <w:t xml:space="preserve"> </w:t>
            </w:r>
            <w:r w:rsidRPr="00163645">
              <w:rPr>
                <w:rFonts w:cs="Arial"/>
                <w:lang w:eastAsia="en-US"/>
              </w:rPr>
              <w:t>(tin plate</w:t>
            </w:r>
            <w:r>
              <w:rPr>
                <w:rFonts w:cs="Arial"/>
                <w:lang w:eastAsia="en-US"/>
              </w:rPr>
              <w:t xml:space="preserve">). </w:t>
            </w:r>
            <w:r w:rsidRPr="00163645">
              <w:rPr>
                <w:rFonts w:cs="Arial"/>
                <w:lang w:eastAsia="en-US"/>
              </w:rPr>
              <w:t xml:space="preserve"> </w:t>
            </w:r>
            <w:r>
              <w:rPr>
                <w:rFonts w:cs="Arial"/>
                <w:lang w:eastAsia="en-US"/>
              </w:rPr>
              <w:t>A</w:t>
            </w:r>
            <w:r w:rsidRPr="00163645">
              <w:rPr>
                <w:rFonts w:cs="Arial"/>
                <w:lang w:eastAsia="en-US"/>
              </w:rPr>
              <w:t xml:space="preserve">n internal epoxyphenolic lacquer </w:t>
            </w:r>
            <w:r>
              <w:rPr>
                <w:rFonts w:cs="Arial"/>
                <w:lang w:eastAsia="en-US"/>
              </w:rPr>
              <w:t xml:space="preserve">is added </w:t>
            </w:r>
            <w:r w:rsidRPr="00163645">
              <w:rPr>
                <w:rFonts w:cs="Arial"/>
                <w:lang w:eastAsia="en-US"/>
              </w:rPr>
              <w:t>only for the 30L container</w:t>
            </w:r>
            <w:r>
              <w:rPr>
                <w:rFonts w:cs="Arial"/>
                <w:lang w:eastAsia="en-US"/>
              </w:rPr>
              <w:t>.</w:t>
            </w:r>
          </w:p>
        </w:tc>
        <w:tc>
          <w:tcPr>
            <w:tcW w:w="1597" w:type="dxa"/>
            <w:shd w:val="clear" w:color="auto" w:fill="auto"/>
          </w:tcPr>
          <w:p w14:paraId="6CAE395A" w14:textId="77777777" w:rsidR="00331B06" w:rsidRPr="00163645" w:rsidRDefault="00331B06" w:rsidP="00066DCF">
            <w:pPr>
              <w:rPr>
                <w:rFonts w:cs="Arial"/>
                <w:lang w:eastAsia="en-US"/>
              </w:rPr>
            </w:pPr>
            <w:r w:rsidRPr="00163645">
              <w:rPr>
                <w:rFonts w:cs="Arial"/>
                <w:lang w:eastAsia="en-US"/>
              </w:rPr>
              <w:t>Hermetically closed</w:t>
            </w:r>
          </w:p>
        </w:tc>
        <w:tc>
          <w:tcPr>
            <w:tcW w:w="1706" w:type="dxa"/>
            <w:shd w:val="clear" w:color="auto" w:fill="auto"/>
          </w:tcPr>
          <w:p w14:paraId="72DB3471" w14:textId="77777777" w:rsidR="00331B06" w:rsidRPr="00163645" w:rsidRDefault="00331B06" w:rsidP="00066DCF">
            <w:pPr>
              <w:rPr>
                <w:rFonts w:cs="Arial"/>
                <w:lang w:eastAsia="en-US"/>
              </w:rPr>
            </w:pPr>
            <w:r w:rsidRPr="00163645">
              <w:rPr>
                <w:rFonts w:cs="Arial"/>
                <w:lang w:eastAsia="en-US"/>
              </w:rPr>
              <w:t xml:space="preserve">Non-professional </w:t>
            </w:r>
          </w:p>
        </w:tc>
        <w:tc>
          <w:tcPr>
            <w:tcW w:w="1709" w:type="dxa"/>
          </w:tcPr>
          <w:p w14:paraId="5E77D1E7" w14:textId="77777777" w:rsidR="00331B06" w:rsidRPr="00163645" w:rsidRDefault="00331B06" w:rsidP="00066DCF">
            <w:pPr>
              <w:rPr>
                <w:rFonts w:cs="Arial"/>
                <w:lang w:eastAsia="en-US"/>
              </w:rPr>
            </w:pPr>
            <w:r w:rsidRPr="00163645">
              <w:rPr>
                <w:rFonts w:cs="Arial"/>
                <w:lang w:eastAsia="en-US"/>
              </w:rPr>
              <w:t>Y</w:t>
            </w:r>
          </w:p>
        </w:tc>
      </w:tr>
    </w:tbl>
    <w:p w14:paraId="1A6ED5C0" w14:textId="77777777" w:rsidR="009D0C0B" w:rsidRDefault="009D0C0B">
      <w:pPr>
        <w:spacing w:line="260" w:lineRule="atLeast"/>
        <w:rPr>
          <w:rFonts w:eastAsia="Calibri"/>
          <w:lang w:eastAsia="en-US"/>
        </w:rPr>
      </w:pPr>
    </w:p>
    <w:p w14:paraId="290AEA1D" w14:textId="77777777" w:rsidR="009D0C0B" w:rsidRDefault="009D0C0B">
      <w:pPr>
        <w:rPr>
          <w:rFonts w:eastAsia="Calibri"/>
          <w:lang w:eastAsia="en-US"/>
        </w:rPr>
      </w:pPr>
    </w:p>
    <w:p w14:paraId="22C41954" w14:textId="77777777" w:rsidR="009D0C0B" w:rsidRDefault="00FA480B">
      <w:pPr>
        <w:pStyle w:val="Titre3"/>
      </w:pPr>
      <w:bookmarkStart w:id="72" w:name="_Toc536627297"/>
      <w:bookmarkStart w:id="73" w:name="d0e2119"/>
      <w:r>
        <w:rPr>
          <w:lang w:eastAsia="en-US"/>
        </w:rPr>
        <w:lastRenderedPageBreak/>
        <w:t>Documentation</w:t>
      </w:r>
      <w:bookmarkEnd w:id="72"/>
    </w:p>
    <w:p w14:paraId="580C673B" w14:textId="77777777" w:rsidR="009D0C0B" w:rsidRPr="00FB5AD6" w:rsidRDefault="00FA480B">
      <w:pPr>
        <w:pStyle w:val="Titre4"/>
        <w:rPr>
          <w:rFonts w:ascii="Times New Roman" w:hAnsi="Times New Roman" w:cs="Times New Roman"/>
          <w:i/>
          <w:iCs/>
          <w:lang w:val="en-US" w:eastAsia="en-US"/>
        </w:rPr>
      </w:pPr>
      <w:bookmarkStart w:id="74" w:name="_Toc536627298"/>
      <w:r w:rsidRPr="00FB5AD6">
        <w:rPr>
          <w:lang w:val="en-US"/>
        </w:rPr>
        <w:t>Data submitted in relation to product application</w:t>
      </w:r>
      <w:bookmarkEnd w:id="74"/>
    </w:p>
    <w:p w14:paraId="6EE139B8" w14:textId="77777777" w:rsidR="00CE343C" w:rsidRPr="00553C82" w:rsidRDefault="00CE343C">
      <w:pPr>
        <w:spacing w:line="260" w:lineRule="atLeast"/>
        <w:rPr>
          <w:rFonts w:eastAsia="Calibri" w:cs="Times New Roman"/>
          <w:i/>
          <w:iCs/>
          <w:lang w:eastAsia="en-US"/>
        </w:rPr>
      </w:pPr>
    </w:p>
    <w:p w14:paraId="51702847" w14:textId="77777777" w:rsidR="00473643" w:rsidRPr="00553C82" w:rsidRDefault="00473643" w:rsidP="00473643">
      <w:pPr>
        <w:spacing w:line="276" w:lineRule="auto"/>
        <w:rPr>
          <w:b/>
          <w:bCs/>
          <w:u w:val="single"/>
          <w:lang w:eastAsia="en-US"/>
        </w:rPr>
      </w:pPr>
      <w:r w:rsidRPr="00553C82">
        <w:rPr>
          <w:b/>
          <w:u w:val="single"/>
          <w:lang w:eastAsia="de-DE"/>
        </w:rPr>
        <w:t>Physical, chemical and technical properties</w:t>
      </w:r>
      <w:r w:rsidRPr="00553C82">
        <w:rPr>
          <w:b/>
          <w:bCs/>
          <w:u w:val="single"/>
          <w:lang w:eastAsia="en-US"/>
        </w:rPr>
        <w:t xml:space="preserve"> of the product</w:t>
      </w:r>
    </w:p>
    <w:p w14:paraId="56C5FCF0" w14:textId="77777777" w:rsidR="00473643" w:rsidRPr="00553C82" w:rsidRDefault="00473643" w:rsidP="00473643">
      <w:pPr>
        <w:spacing w:line="276" w:lineRule="auto"/>
        <w:rPr>
          <w:rFonts w:cs="Arial"/>
        </w:rPr>
      </w:pPr>
      <w:r w:rsidRPr="00553C82">
        <w:rPr>
          <w:rFonts w:cs="Arial"/>
        </w:rPr>
        <w:t>Physico-chemical properties studies and analytical methods on the biocidal product X6122B1 were provided by PPG.</w:t>
      </w:r>
    </w:p>
    <w:p w14:paraId="04857887" w14:textId="77777777" w:rsidR="00473643" w:rsidRPr="00553C82" w:rsidRDefault="00473643">
      <w:pPr>
        <w:spacing w:line="260" w:lineRule="atLeast"/>
        <w:rPr>
          <w:rFonts w:eastAsia="Calibri" w:cs="Times New Roman"/>
          <w:i/>
          <w:iCs/>
          <w:lang w:eastAsia="en-US"/>
        </w:rPr>
      </w:pPr>
    </w:p>
    <w:p w14:paraId="4697D2E9" w14:textId="77777777" w:rsidR="00CE343C" w:rsidRPr="00553C82" w:rsidRDefault="00A026F7">
      <w:pPr>
        <w:spacing w:line="260" w:lineRule="atLeast"/>
        <w:rPr>
          <w:rFonts w:eastAsia="Calibri" w:cs="Times New Roman"/>
          <w:i/>
          <w:iCs/>
          <w:lang w:eastAsia="en-US"/>
        </w:rPr>
      </w:pPr>
      <w:r>
        <w:rPr>
          <w:rFonts w:cs="Arial"/>
          <w:b/>
          <w:u w:val="single"/>
        </w:rPr>
        <w:t xml:space="preserve">Efficacy </w:t>
      </w:r>
      <w:r w:rsidR="00ED312B">
        <w:rPr>
          <w:rFonts w:cs="Arial"/>
          <w:b/>
          <w:u w:val="single"/>
        </w:rPr>
        <w:t>data</w:t>
      </w:r>
    </w:p>
    <w:p w14:paraId="49830305" w14:textId="77777777" w:rsidR="00CE343C" w:rsidRPr="00553C82" w:rsidRDefault="00CE343C">
      <w:pPr>
        <w:spacing w:line="260" w:lineRule="atLeast"/>
        <w:rPr>
          <w:rFonts w:eastAsia="Calibri" w:cs="Times New Roman"/>
          <w:i/>
          <w:iCs/>
          <w:lang w:eastAsia="en-US"/>
        </w:rPr>
      </w:pPr>
    </w:p>
    <w:p w14:paraId="21DB2EF7"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Laboratory efficacy study conducted according to the standard EN 113</w:t>
      </w:r>
      <w:r w:rsidRPr="00ED312B">
        <w:rPr>
          <w:rStyle w:val="Appelnotedebasdep"/>
          <w:rFonts w:cs="Arial"/>
          <w:lang w:val="en-US" w:eastAsia="en-US"/>
        </w:rPr>
        <w:footnoteReference w:id="3"/>
      </w:r>
      <w:r w:rsidRPr="00ED312B">
        <w:rPr>
          <w:rFonts w:cs="Arial"/>
          <w:lang w:val="en-US" w:eastAsia="en-US"/>
        </w:rPr>
        <w:t xml:space="preserve">, with the product </w:t>
      </w:r>
      <w:r w:rsidRPr="00ED312B">
        <w:rPr>
          <w:rFonts w:cs="Arial"/>
        </w:rPr>
        <w:t xml:space="preserve">X6122B1 </w:t>
      </w:r>
      <w:r w:rsidRPr="00ED312B">
        <w:rPr>
          <w:rFonts w:cs="Arial"/>
          <w:lang w:val="en-US" w:eastAsia="en-US"/>
        </w:rPr>
        <w:t>after ageing following EN 73</w:t>
      </w:r>
      <w:r w:rsidRPr="00ED312B">
        <w:rPr>
          <w:rStyle w:val="Appelnotedebasdep"/>
          <w:rFonts w:cs="Arial"/>
          <w:lang w:val="en-US" w:eastAsia="en-US"/>
        </w:rPr>
        <w:footnoteReference w:id="4"/>
      </w:r>
      <w:r w:rsidRPr="00ED312B">
        <w:rPr>
          <w:rFonts w:cs="Arial"/>
          <w:lang w:val="en-US" w:eastAsia="en-US"/>
        </w:rPr>
        <w:t xml:space="preserve"> (evaporating procedure);</w:t>
      </w:r>
    </w:p>
    <w:p w14:paraId="70A574FF"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 xml:space="preserve">Laboratory efficacy study conducted according to the standard EN 113, with the product </w:t>
      </w:r>
      <w:r w:rsidRPr="00ED312B">
        <w:rPr>
          <w:rFonts w:cs="Arial"/>
        </w:rPr>
        <w:t xml:space="preserve">X6122B1 </w:t>
      </w:r>
      <w:r w:rsidRPr="00ED312B">
        <w:rPr>
          <w:rFonts w:cs="Arial"/>
          <w:lang w:val="en-US" w:eastAsia="en-US"/>
        </w:rPr>
        <w:t>after ageing following EN 84</w:t>
      </w:r>
      <w:r w:rsidRPr="00ED312B">
        <w:rPr>
          <w:rStyle w:val="Appelnotedebasdep"/>
          <w:rFonts w:cs="Arial"/>
          <w:lang w:val="en-US" w:eastAsia="en-US"/>
        </w:rPr>
        <w:footnoteReference w:id="5"/>
      </w:r>
      <w:r w:rsidRPr="00ED312B">
        <w:rPr>
          <w:rFonts w:cs="Arial"/>
          <w:lang w:val="en-US" w:eastAsia="en-US"/>
        </w:rPr>
        <w:t xml:space="preserve"> (leaching procedure);</w:t>
      </w:r>
    </w:p>
    <w:p w14:paraId="16864E7B"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Laboratory efficacy study conducted according to the standard EN 118</w:t>
      </w:r>
      <w:r w:rsidRPr="00ED312B">
        <w:rPr>
          <w:rStyle w:val="Appelnotedebasdep"/>
          <w:rFonts w:cs="Arial"/>
          <w:lang w:val="en-US" w:eastAsia="en-US"/>
        </w:rPr>
        <w:footnoteReference w:id="6"/>
      </w:r>
      <w:r w:rsidRPr="00ED312B">
        <w:rPr>
          <w:rFonts w:cs="Arial"/>
          <w:lang w:val="en-US" w:eastAsia="en-US"/>
        </w:rPr>
        <w:t xml:space="preserve">, with the product </w:t>
      </w:r>
      <w:r w:rsidRPr="00ED312B">
        <w:rPr>
          <w:rFonts w:cs="Arial"/>
        </w:rPr>
        <w:t>X6122B1</w:t>
      </w:r>
      <w:r w:rsidRPr="00ED312B">
        <w:rPr>
          <w:rFonts w:cs="Arial"/>
          <w:lang w:val="en-US" w:eastAsia="en-US"/>
        </w:rPr>
        <w:t xml:space="preserve">, after ageing following EN 73 (evaporating procedure) against </w:t>
      </w:r>
      <w:r w:rsidRPr="00ED312B">
        <w:rPr>
          <w:rFonts w:cs="Arial"/>
          <w:i/>
          <w:lang w:val="en-US" w:eastAsia="en-US"/>
        </w:rPr>
        <w:t>Reticulitermes flavipes</w:t>
      </w:r>
      <w:r w:rsidRPr="00ED312B">
        <w:rPr>
          <w:rFonts w:cs="Arial"/>
          <w:lang w:val="en-US" w:eastAsia="en-US"/>
        </w:rPr>
        <w:t>;</w:t>
      </w:r>
    </w:p>
    <w:p w14:paraId="397D7144"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 xml:space="preserve">Laboratory efficacy study conducted according to the standard EN 118, with the product </w:t>
      </w:r>
      <w:r w:rsidRPr="00ED312B">
        <w:rPr>
          <w:rFonts w:cs="Arial"/>
        </w:rPr>
        <w:t>X6122B1</w:t>
      </w:r>
      <w:r w:rsidRPr="00ED312B">
        <w:rPr>
          <w:rFonts w:cs="Arial"/>
          <w:lang w:val="en-US" w:eastAsia="en-US"/>
        </w:rPr>
        <w:t xml:space="preserve">, after ageing following EN 84 (leaching procedure) against </w:t>
      </w:r>
      <w:r w:rsidRPr="00ED312B">
        <w:rPr>
          <w:rFonts w:cs="Arial"/>
          <w:i/>
          <w:lang w:val="en-US" w:eastAsia="en-US"/>
        </w:rPr>
        <w:t>Reticulitermes flavipes</w:t>
      </w:r>
      <w:r w:rsidRPr="00ED312B">
        <w:rPr>
          <w:rFonts w:cs="Arial"/>
          <w:lang w:val="en-US" w:eastAsia="en-US"/>
        </w:rPr>
        <w:t>;</w:t>
      </w:r>
    </w:p>
    <w:p w14:paraId="1C6F1A78"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Laboratory efficacy study conducted according to the standard EN 46-1</w:t>
      </w:r>
      <w:r w:rsidRPr="00ED312B">
        <w:rPr>
          <w:rFonts w:cs="Arial"/>
          <w:vertAlign w:val="superscript"/>
          <w:lang w:val="en-US" w:eastAsia="en-US"/>
        </w:rPr>
        <w:footnoteReference w:id="7"/>
      </w:r>
      <w:r w:rsidRPr="00ED312B">
        <w:rPr>
          <w:rFonts w:cs="Arial"/>
          <w:lang w:val="en-US" w:eastAsia="en-US"/>
        </w:rPr>
        <w:t xml:space="preserve">, with the product </w:t>
      </w:r>
      <w:r w:rsidRPr="00ED312B">
        <w:rPr>
          <w:rFonts w:cs="Arial"/>
        </w:rPr>
        <w:t>X6122B1</w:t>
      </w:r>
      <w:r w:rsidRPr="00ED312B">
        <w:rPr>
          <w:rFonts w:cs="Arial"/>
          <w:lang w:val="en-US" w:eastAsia="en-US"/>
        </w:rPr>
        <w:t>, after ageing following EN 73 (evaporating procedure);</w:t>
      </w:r>
    </w:p>
    <w:p w14:paraId="6D571C1F"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 xml:space="preserve">Laboratory efficacy study conducted according to the standard EN 46-1, with the product </w:t>
      </w:r>
      <w:r w:rsidRPr="00ED312B">
        <w:rPr>
          <w:rFonts w:cs="Arial"/>
        </w:rPr>
        <w:t>X6122B1</w:t>
      </w:r>
      <w:r w:rsidRPr="00ED312B">
        <w:rPr>
          <w:rFonts w:cs="Arial"/>
          <w:lang w:val="en-US" w:eastAsia="en-US"/>
        </w:rPr>
        <w:t>, after ageing following EN 84 (leaching procedure);</w:t>
      </w:r>
    </w:p>
    <w:p w14:paraId="41DEC9BF"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Laboratory efficacy study conducted according to the standard EN 49-1</w:t>
      </w:r>
      <w:r w:rsidRPr="00ED312B">
        <w:rPr>
          <w:rFonts w:cs="Arial"/>
          <w:vertAlign w:val="superscript"/>
          <w:lang w:val="en-US" w:eastAsia="en-US"/>
        </w:rPr>
        <w:footnoteReference w:id="8"/>
      </w:r>
      <w:r w:rsidRPr="00ED312B">
        <w:rPr>
          <w:rFonts w:cs="Arial"/>
          <w:lang w:val="en-US" w:eastAsia="en-US"/>
        </w:rPr>
        <w:t xml:space="preserve">, with the product </w:t>
      </w:r>
      <w:r w:rsidRPr="00ED312B">
        <w:rPr>
          <w:rFonts w:cs="Arial"/>
        </w:rPr>
        <w:t>X6122B1</w:t>
      </w:r>
      <w:r w:rsidRPr="00ED312B">
        <w:rPr>
          <w:rFonts w:cs="Arial"/>
          <w:lang w:val="en-US" w:eastAsia="en-US"/>
        </w:rPr>
        <w:t>, after ageing following EN 73 (evaporating procedure);</w:t>
      </w:r>
    </w:p>
    <w:p w14:paraId="1AEE813A"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 xml:space="preserve">Laboratory efficacy study conducted according to the standard EN 49-1, with the product </w:t>
      </w:r>
      <w:r w:rsidRPr="00ED312B">
        <w:rPr>
          <w:rFonts w:cs="Arial"/>
        </w:rPr>
        <w:t>X6122B1</w:t>
      </w:r>
      <w:r w:rsidRPr="00ED312B">
        <w:rPr>
          <w:rFonts w:cs="Arial"/>
          <w:lang w:val="en-US" w:eastAsia="en-US"/>
        </w:rPr>
        <w:t>, after ageing following EN 84 leaching procedure);</w:t>
      </w:r>
    </w:p>
    <w:p w14:paraId="4AE04392" w14:textId="77777777" w:rsidR="00ED312B" w:rsidRPr="00ED312B" w:rsidRDefault="00ED312B" w:rsidP="00ED312B">
      <w:pPr>
        <w:pStyle w:val="Paragraphedeliste"/>
        <w:numPr>
          <w:ilvl w:val="0"/>
          <w:numId w:val="25"/>
        </w:numPr>
        <w:suppressAutoHyphens w:val="0"/>
        <w:spacing w:line="260" w:lineRule="atLeast"/>
        <w:ind w:left="426"/>
        <w:contextualSpacing/>
        <w:rPr>
          <w:rFonts w:cs="Arial"/>
          <w:lang w:val="en-US" w:eastAsia="en-US"/>
        </w:rPr>
      </w:pPr>
      <w:r w:rsidRPr="00ED312B">
        <w:rPr>
          <w:rFonts w:cs="Arial"/>
          <w:lang w:val="en-US" w:eastAsia="en-US"/>
        </w:rPr>
        <w:t>Laboratory efficacy study conducted according to the standard EN 20-1</w:t>
      </w:r>
      <w:r w:rsidRPr="00ED312B">
        <w:rPr>
          <w:rStyle w:val="Appelnotedebasdep"/>
          <w:rFonts w:cs="Arial"/>
          <w:lang w:val="en-US" w:eastAsia="en-US"/>
        </w:rPr>
        <w:footnoteReference w:id="9"/>
      </w:r>
      <w:r w:rsidRPr="00ED312B">
        <w:rPr>
          <w:rFonts w:cs="Arial"/>
          <w:lang w:val="en-US" w:eastAsia="en-US"/>
        </w:rPr>
        <w:t xml:space="preserve">, with the product </w:t>
      </w:r>
      <w:r w:rsidRPr="00ED312B">
        <w:rPr>
          <w:rFonts w:cs="Arial"/>
        </w:rPr>
        <w:t>X6122B1</w:t>
      </w:r>
      <w:r w:rsidRPr="00ED312B">
        <w:rPr>
          <w:rFonts w:cs="Arial"/>
          <w:lang w:val="en-US" w:eastAsia="en-US"/>
        </w:rPr>
        <w:t>, after ageing following EN 73 (evaporating procedure);</w:t>
      </w:r>
    </w:p>
    <w:p w14:paraId="188D060B" w14:textId="77777777" w:rsidR="00ED312B" w:rsidRPr="00ED312B" w:rsidRDefault="00ED312B" w:rsidP="00ED312B">
      <w:pPr>
        <w:numPr>
          <w:ilvl w:val="0"/>
          <w:numId w:val="25"/>
        </w:numPr>
        <w:suppressAutoHyphens w:val="0"/>
        <w:spacing w:line="260" w:lineRule="atLeast"/>
        <w:ind w:left="426"/>
        <w:contextualSpacing/>
        <w:rPr>
          <w:rFonts w:cs="Arial"/>
          <w:lang w:eastAsia="en-US"/>
        </w:rPr>
      </w:pPr>
      <w:r w:rsidRPr="00ED312B">
        <w:rPr>
          <w:rFonts w:cs="Arial"/>
          <w:lang w:val="en-US" w:eastAsia="en-US"/>
        </w:rPr>
        <w:t>Laboratory efficacy study conducted according to the standard EN 1390</w:t>
      </w:r>
      <w:r w:rsidRPr="00ED312B">
        <w:rPr>
          <w:rStyle w:val="Appelnotedebasdep"/>
          <w:rFonts w:cs="Arial"/>
          <w:lang w:val="en-US" w:eastAsia="en-US"/>
        </w:rPr>
        <w:footnoteReference w:id="10"/>
      </w:r>
      <w:r w:rsidRPr="00ED312B">
        <w:rPr>
          <w:rFonts w:cs="Arial"/>
          <w:lang w:val="en-US" w:eastAsia="en-US"/>
        </w:rPr>
        <w:t xml:space="preserve">, with the product </w:t>
      </w:r>
      <w:r w:rsidRPr="00ED312B">
        <w:rPr>
          <w:rFonts w:cs="Arial"/>
        </w:rPr>
        <w:t>X6122B1;</w:t>
      </w:r>
    </w:p>
    <w:p w14:paraId="752D8AD7" w14:textId="77777777" w:rsidR="00ED312B" w:rsidRPr="00ED312B" w:rsidRDefault="00ED312B" w:rsidP="00ED312B">
      <w:pPr>
        <w:numPr>
          <w:ilvl w:val="0"/>
          <w:numId w:val="25"/>
        </w:numPr>
        <w:suppressAutoHyphens w:val="0"/>
        <w:spacing w:line="260" w:lineRule="atLeast"/>
        <w:ind w:left="426"/>
        <w:contextualSpacing/>
        <w:rPr>
          <w:rFonts w:cs="Arial"/>
          <w:lang w:eastAsia="en-US"/>
        </w:rPr>
      </w:pPr>
      <w:r w:rsidRPr="00ED312B">
        <w:rPr>
          <w:rFonts w:cs="Arial"/>
          <w:lang w:val="en-US" w:eastAsia="en-US"/>
        </w:rPr>
        <w:t>Laboratory efficacy study conducted according to the standard EN 48</w:t>
      </w:r>
      <w:r w:rsidRPr="00ED312B">
        <w:rPr>
          <w:rStyle w:val="Appelnotedebasdep"/>
          <w:rFonts w:cs="Arial"/>
          <w:lang w:val="en-US" w:eastAsia="en-US"/>
        </w:rPr>
        <w:footnoteReference w:id="11"/>
      </w:r>
      <w:r w:rsidRPr="00ED312B">
        <w:rPr>
          <w:rFonts w:cs="Arial"/>
          <w:lang w:val="en-US" w:eastAsia="en-US"/>
        </w:rPr>
        <w:t xml:space="preserve">, with the product </w:t>
      </w:r>
      <w:r w:rsidRPr="00ED312B">
        <w:rPr>
          <w:rFonts w:cs="Arial"/>
        </w:rPr>
        <w:t>X6122B1;</w:t>
      </w:r>
    </w:p>
    <w:p w14:paraId="6F3458CF" w14:textId="77777777" w:rsidR="00ED312B" w:rsidRPr="00ED312B" w:rsidRDefault="00ED312B" w:rsidP="00ED312B"/>
    <w:p w14:paraId="463FDD08" w14:textId="1512774F" w:rsidR="00CE343C" w:rsidRPr="00C03A21" w:rsidRDefault="00D30C7E" w:rsidP="00C03A21">
      <w:pPr>
        <w:pStyle w:val="Paragraphedeliste"/>
        <w:numPr>
          <w:ilvl w:val="0"/>
          <w:numId w:val="49"/>
        </w:numPr>
        <w:shd w:val="clear" w:color="auto" w:fill="D9D9D9" w:themeFill="background1" w:themeFillShade="D9"/>
        <w:spacing w:line="260" w:lineRule="atLeast"/>
        <w:rPr>
          <w:b/>
        </w:rPr>
      </w:pPr>
      <w:r w:rsidRPr="00C03A21">
        <w:rPr>
          <w:b/>
        </w:rPr>
        <w:t>Minor change application for X6122B1 -</w:t>
      </w:r>
      <w:r w:rsidR="00F23BBB" w:rsidRPr="00C03A21">
        <w:rPr>
          <w:b/>
        </w:rPr>
        <w:t xml:space="preserve"> 2019</w:t>
      </w:r>
      <w:r w:rsidRPr="00C03A21">
        <w:rPr>
          <w:b/>
        </w:rPr>
        <w:t xml:space="preserve"> </w:t>
      </w:r>
      <w:r w:rsidR="00F23BBB" w:rsidRPr="00C03A21">
        <w:rPr>
          <w:b/>
        </w:rPr>
        <w:t>:</w:t>
      </w:r>
    </w:p>
    <w:p w14:paraId="132A9D74" w14:textId="1C74AFED" w:rsidR="00F23BBB" w:rsidRDefault="0049383C" w:rsidP="00C03A21">
      <w:pPr>
        <w:pStyle w:val="Paragraphedeliste"/>
        <w:numPr>
          <w:ilvl w:val="0"/>
          <w:numId w:val="25"/>
        </w:numPr>
        <w:shd w:val="clear" w:color="auto" w:fill="D9D9D9" w:themeFill="background1" w:themeFillShade="D9"/>
        <w:spacing w:line="260" w:lineRule="atLeast"/>
        <w:ind w:left="426"/>
      </w:pPr>
      <w:r>
        <w:t xml:space="preserve">2 </w:t>
      </w:r>
      <w:r w:rsidR="00F23BBB">
        <w:t>Laboratory efficacy stud</w:t>
      </w:r>
      <w:r>
        <w:t>ies</w:t>
      </w:r>
      <w:r w:rsidR="00F23BBB">
        <w:t xml:space="preserve"> conduct</w:t>
      </w:r>
      <w:r>
        <w:t>ed</w:t>
      </w:r>
      <w:r w:rsidR="00F23BBB">
        <w:t xml:space="preserve"> according to the standard EN 113, with the product X6122B1, against </w:t>
      </w:r>
      <w:r w:rsidR="00F23BBB" w:rsidRPr="00C03A21">
        <w:rPr>
          <w:i/>
        </w:rPr>
        <w:t>Por</w:t>
      </w:r>
      <w:r w:rsidRPr="00C03A21">
        <w:rPr>
          <w:i/>
        </w:rPr>
        <w:t>ia</w:t>
      </w:r>
      <w:r w:rsidR="00F23BBB" w:rsidRPr="00C03A21">
        <w:rPr>
          <w:i/>
        </w:rPr>
        <w:t xml:space="preserve"> placenta</w:t>
      </w:r>
      <w:r w:rsidR="00F23BBB">
        <w:t xml:space="preserve"> only, after ageing following EN73 (evaporating procedure);</w:t>
      </w:r>
    </w:p>
    <w:p w14:paraId="1B0F6209" w14:textId="77777777" w:rsidR="009D0C0B" w:rsidRDefault="00FA480B">
      <w:pPr>
        <w:pStyle w:val="Titre4"/>
        <w:rPr>
          <w:rFonts w:ascii="Times New Roman" w:hAnsi="Times New Roman" w:cs="Times New Roman"/>
          <w:i/>
          <w:iCs/>
          <w:lang w:eastAsia="en-US"/>
        </w:rPr>
      </w:pPr>
      <w:bookmarkStart w:id="75" w:name="_Toc536627299"/>
      <w:r>
        <w:lastRenderedPageBreak/>
        <w:t>Access to documentation</w:t>
      </w:r>
      <w:bookmarkEnd w:id="75"/>
    </w:p>
    <w:p w14:paraId="3830BCDA" w14:textId="77777777" w:rsidR="009D0C0B" w:rsidRDefault="009D0C0B">
      <w:pPr>
        <w:rPr>
          <w:rFonts w:ascii="Times New Roman" w:eastAsia="Calibri" w:hAnsi="Times New Roman" w:cs="Times New Roman"/>
          <w:i/>
          <w:iCs/>
          <w:lang w:eastAsia="en-US"/>
        </w:rPr>
      </w:pPr>
    </w:p>
    <w:bookmarkEnd w:id="73"/>
    <w:p w14:paraId="40C9B8E8" w14:textId="77777777" w:rsidR="00473643" w:rsidRPr="002B6442" w:rsidRDefault="00473643" w:rsidP="00473643">
      <w:pPr>
        <w:autoSpaceDE w:val="0"/>
        <w:autoSpaceDN w:val="0"/>
        <w:adjustRightInd w:val="0"/>
        <w:rPr>
          <w:rFonts w:cs="Arial"/>
        </w:rPr>
      </w:pPr>
      <w:r w:rsidRPr="002B6442">
        <w:rPr>
          <w:rFonts w:cs="Arial"/>
        </w:rPr>
        <w:t>PPG has access to analytical methods:</w:t>
      </w:r>
    </w:p>
    <w:p w14:paraId="15C78196" w14:textId="77777777" w:rsidR="00473643" w:rsidRPr="002B6442" w:rsidRDefault="00473643" w:rsidP="00F32B7F">
      <w:pPr>
        <w:pStyle w:val="Paragraphedeliste"/>
        <w:numPr>
          <w:ilvl w:val="0"/>
          <w:numId w:val="21"/>
        </w:numPr>
        <w:suppressAutoHyphens w:val="0"/>
        <w:autoSpaceDE w:val="0"/>
        <w:autoSpaceDN w:val="0"/>
        <w:adjustRightInd w:val="0"/>
        <w:contextualSpacing/>
        <w:rPr>
          <w:rFonts w:cs="Arial"/>
        </w:rPr>
      </w:pPr>
      <w:r w:rsidRPr="002B6442">
        <w:rPr>
          <w:rFonts w:cs="Arial"/>
        </w:rPr>
        <w:t>On the active substance Cypermethrin with a Letter of Access of Agriphar.</w:t>
      </w:r>
    </w:p>
    <w:p w14:paraId="21C32126" w14:textId="77777777" w:rsidR="00473643" w:rsidRPr="002B6442" w:rsidRDefault="00473643" w:rsidP="00F32B7F">
      <w:pPr>
        <w:pStyle w:val="Paragraphedeliste"/>
        <w:numPr>
          <w:ilvl w:val="0"/>
          <w:numId w:val="21"/>
        </w:numPr>
        <w:suppressAutoHyphens w:val="0"/>
        <w:autoSpaceDE w:val="0"/>
        <w:autoSpaceDN w:val="0"/>
        <w:adjustRightInd w:val="0"/>
        <w:contextualSpacing/>
        <w:rPr>
          <w:rFonts w:cs="Arial"/>
        </w:rPr>
      </w:pPr>
      <w:r w:rsidRPr="002B6442">
        <w:rPr>
          <w:rFonts w:cs="Arial"/>
        </w:rPr>
        <w:t>On the active substance propiconazole with a Letter of Access of Janssen PMP</w:t>
      </w:r>
    </w:p>
    <w:p w14:paraId="55DB777C" w14:textId="77777777" w:rsidR="00473643" w:rsidRPr="002B6442" w:rsidRDefault="00473643" w:rsidP="00F32B7F">
      <w:pPr>
        <w:pStyle w:val="Paragraphedeliste"/>
        <w:numPr>
          <w:ilvl w:val="0"/>
          <w:numId w:val="21"/>
        </w:numPr>
        <w:suppressAutoHyphens w:val="0"/>
        <w:autoSpaceDE w:val="0"/>
        <w:autoSpaceDN w:val="0"/>
        <w:adjustRightInd w:val="0"/>
        <w:contextualSpacing/>
        <w:rPr>
          <w:rFonts w:cs="Arial"/>
        </w:rPr>
      </w:pPr>
      <w:r w:rsidRPr="002B6442">
        <w:rPr>
          <w:rFonts w:cs="Arial"/>
        </w:rPr>
        <w:t xml:space="preserve">On the active substance tebuconazole with a Letter of Access of Lanxess </w:t>
      </w:r>
    </w:p>
    <w:p w14:paraId="5F83B13A" w14:textId="77777777" w:rsidR="00473643" w:rsidRPr="002B6442" w:rsidRDefault="00473643" w:rsidP="00F32B7F">
      <w:pPr>
        <w:pStyle w:val="Paragraphedeliste"/>
        <w:numPr>
          <w:ilvl w:val="0"/>
          <w:numId w:val="21"/>
        </w:numPr>
        <w:suppressAutoHyphens w:val="0"/>
        <w:autoSpaceDE w:val="0"/>
        <w:autoSpaceDN w:val="0"/>
        <w:adjustRightInd w:val="0"/>
        <w:contextualSpacing/>
        <w:rPr>
          <w:rFonts w:cs="Arial"/>
        </w:rPr>
      </w:pPr>
      <w:r w:rsidRPr="002B6442">
        <w:rPr>
          <w:rFonts w:cs="Arial"/>
        </w:rPr>
        <w:t>On the active substance IPBC with a Letter of Access of Troy Chemical</w:t>
      </w:r>
    </w:p>
    <w:p w14:paraId="5A32EE76" w14:textId="77777777" w:rsidR="009D0C0B" w:rsidRPr="002B6442" w:rsidRDefault="009D0C0B"/>
    <w:p w14:paraId="6EF31063" w14:textId="77777777" w:rsidR="009D0C0B" w:rsidRPr="00FB5AD6" w:rsidRDefault="009D0C0B">
      <w:pPr>
        <w:spacing w:line="260" w:lineRule="atLeast"/>
        <w:rPr>
          <w:rFonts w:eastAsia="Calibri"/>
          <w:lang w:val="en-US" w:eastAsia="en-US"/>
        </w:rPr>
      </w:pPr>
    </w:p>
    <w:p w14:paraId="7DC898E7" w14:textId="77777777" w:rsidR="009D0C0B" w:rsidRPr="00FB5AD6" w:rsidRDefault="009D0C0B">
      <w:pPr>
        <w:pageBreakBefore/>
        <w:rPr>
          <w:rFonts w:eastAsia="Calibri"/>
          <w:sz w:val="24"/>
          <w:szCs w:val="24"/>
          <w:u w:val="single"/>
          <w:lang w:val="en-US" w:eastAsia="en-US"/>
        </w:rPr>
      </w:pPr>
    </w:p>
    <w:p w14:paraId="139EC856" w14:textId="77777777" w:rsidR="009D0C0B" w:rsidRDefault="00FA480B">
      <w:pPr>
        <w:pStyle w:val="Titre2"/>
      </w:pPr>
      <w:bookmarkStart w:id="76" w:name="_Toc536627300"/>
      <w:r>
        <w:t>Assessment of the biocidal product</w:t>
      </w:r>
      <w:bookmarkEnd w:id="76"/>
      <w:r>
        <w:t xml:space="preserve"> </w:t>
      </w:r>
    </w:p>
    <w:p w14:paraId="4D784CCE" w14:textId="77777777" w:rsidR="009D0C0B" w:rsidRPr="00FB5AD6" w:rsidRDefault="00FA480B">
      <w:pPr>
        <w:pStyle w:val="Titre3"/>
        <w:rPr>
          <w:lang w:val="en-US"/>
        </w:rPr>
      </w:pPr>
      <w:bookmarkStart w:id="77" w:name="_Toc536627301"/>
      <w:r w:rsidRPr="00FB5AD6">
        <w:rPr>
          <w:lang w:val="en-US"/>
        </w:rPr>
        <w:t>Intended use(s) as applied for by the applicant</w:t>
      </w:r>
      <w:bookmarkEnd w:id="77"/>
      <w:r w:rsidRPr="00FB5AD6">
        <w:rPr>
          <w:lang w:val="en-US"/>
        </w:rPr>
        <w:t xml:space="preserve"> </w:t>
      </w:r>
    </w:p>
    <w:p w14:paraId="1B275234" w14:textId="77777777" w:rsidR="009D0C0B" w:rsidRPr="00A504D2" w:rsidRDefault="00FA480B">
      <w:pPr>
        <w:pStyle w:val="Lgende"/>
        <w:spacing w:after="120"/>
        <w:ind w:left="0" w:firstLine="0"/>
        <w:rPr>
          <w:rFonts w:ascii="Verdana" w:hAnsi="Verdana" w:cs="Verdana"/>
        </w:rPr>
      </w:pPr>
      <w:r>
        <w:rPr>
          <w:rFonts w:ascii="Verdana" w:hAnsi="Verdana" w:cs="Verdana"/>
        </w:rPr>
        <w:t xml:space="preserve">Intended use # 1 – </w:t>
      </w:r>
      <w:r w:rsidR="00A504D2" w:rsidRPr="00A504D2">
        <w:rPr>
          <w:rFonts w:ascii="Verdana" w:hAnsi="Verdana" w:cs="Verdana"/>
        </w:rPr>
        <w:t>Preventive_Softwood</w:t>
      </w:r>
      <w:r w:rsidR="00A504D2" w:rsidRPr="00A504D2" w:rsidDel="006E06E7">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14:paraId="11D9B44A" w14:textId="77777777">
        <w:tc>
          <w:tcPr>
            <w:tcW w:w="2707" w:type="dxa"/>
            <w:tcBorders>
              <w:top w:val="single" w:sz="4" w:space="0" w:color="000000"/>
              <w:left w:val="single" w:sz="4" w:space="0" w:color="000000"/>
              <w:bottom w:val="single" w:sz="4" w:space="0" w:color="000000"/>
            </w:tcBorders>
            <w:shd w:val="clear" w:color="auto" w:fill="auto"/>
          </w:tcPr>
          <w:p w14:paraId="4E8966C9" w14:textId="77777777" w:rsidR="009D0C0B" w:rsidRDefault="00FA480B">
            <w:pPr>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08391B51" w14:textId="77777777" w:rsidR="009D0C0B" w:rsidRPr="00AD5AD8" w:rsidRDefault="007F4F02" w:rsidP="00AD5AD8">
            <w:pPr>
              <w:rPr>
                <w:rFonts w:cs="Arial"/>
                <w:bCs/>
              </w:rPr>
            </w:pPr>
            <w:r w:rsidRPr="00AD5AD8">
              <w:rPr>
                <w:rFonts w:cs="Arial"/>
                <w:bCs/>
              </w:rPr>
              <w:t>PT8</w:t>
            </w:r>
          </w:p>
        </w:tc>
      </w:tr>
      <w:tr w:rsidR="009D0C0B" w14:paraId="43AB180B" w14:textId="77777777">
        <w:tc>
          <w:tcPr>
            <w:tcW w:w="2707" w:type="dxa"/>
            <w:tcBorders>
              <w:left w:val="single" w:sz="4" w:space="0" w:color="000000"/>
              <w:bottom w:val="single" w:sz="4" w:space="0" w:color="000000"/>
            </w:tcBorders>
            <w:shd w:val="clear" w:color="auto" w:fill="auto"/>
          </w:tcPr>
          <w:p w14:paraId="67E647C2" w14:textId="77777777" w:rsidR="009D0C0B" w:rsidRDefault="00FA480B" w:rsidP="0021636F">
            <w:pPr>
              <w:jc w:val="left"/>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085BC542" w14:textId="77777777" w:rsidR="007F4F02" w:rsidRPr="00AD5AD8" w:rsidRDefault="008B3B8C" w:rsidP="00AD5AD8">
            <w:pPr>
              <w:rPr>
                <w:rFonts w:cs="Arial"/>
                <w:bCs/>
              </w:rPr>
            </w:pPr>
            <w:r w:rsidRPr="00AD5AD8">
              <w:rPr>
                <w:rFonts w:cs="Arial"/>
                <w:bCs/>
              </w:rPr>
              <w:t>Softwood: Preventive treatment - Use class 1. Indoor.</w:t>
            </w:r>
          </w:p>
        </w:tc>
      </w:tr>
      <w:tr w:rsidR="009D0C0B" w14:paraId="703243A3" w14:textId="77777777">
        <w:tc>
          <w:tcPr>
            <w:tcW w:w="2707" w:type="dxa"/>
            <w:tcBorders>
              <w:left w:val="single" w:sz="4" w:space="0" w:color="000000"/>
              <w:bottom w:val="single" w:sz="4" w:space="0" w:color="000000"/>
            </w:tcBorders>
            <w:shd w:val="clear" w:color="auto" w:fill="auto"/>
          </w:tcPr>
          <w:p w14:paraId="15C63823" w14:textId="77777777" w:rsidR="009D0C0B" w:rsidRDefault="00FA480B" w:rsidP="0021636F">
            <w:pPr>
              <w:jc w:val="left"/>
              <w:rPr>
                <w:rFonts w:cs="Arial"/>
                <w:bCs/>
                <w:lang w:val="en-U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70645DE5" w14:textId="77777777" w:rsidR="008B3B8C" w:rsidRPr="00AD5AD8" w:rsidRDefault="008B3B8C" w:rsidP="00AD5AD8">
            <w:pPr>
              <w:rPr>
                <w:rFonts w:cs="Arial"/>
                <w:bCs/>
              </w:rPr>
            </w:pPr>
            <w:r w:rsidRPr="00AD5AD8">
              <w:rPr>
                <w:rFonts w:cs="Arial"/>
                <w:bCs/>
              </w:rPr>
              <w:t>Hylotrupes bajulus L.-Larvae-House longhorn beetle</w:t>
            </w:r>
          </w:p>
          <w:p w14:paraId="55730975" w14:textId="77777777" w:rsidR="008B3B8C" w:rsidRPr="00AD5AD8" w:rsidRDefault="008B3B8C" w:rsidP="00AD5AD8">
            <w:pPr>
              <w:rPr>
                <w:rFonts w:cs="Arial"/>
                <w:bCs/>
              </w:rPr>
            </w:pPr>
          </w:p>
          <w:p w14:paraId="393EC3AB" w14:textId="77777777" w:rsidR="008B3B8C" w:rsidRPr="00AD5AD8" w:rsidRDefault="008B3B8C" w:rsidP="00AD5AD8">
            <w:pPr>
              <w:rPr>
                <w:rFonts w:cs="Arial"/>
                <w:bCs/>
              </w:rPr>
            </w:pPr>
            <w:r w:rsidRPr="00AD5AD8">
              <w:rPr>
                <w:rFonts w:cs="Arial"/>
                <w:bCs/>
              </w:rPr>
              <w:t>Anobium punctatum De Geer-Larvae-Common furniture beetle Lyctus brunneus-Larvae-Powder post beetles</w:t>
            </w:r>
          </w:p>
          <w:p w14:paraId="37E53BC2" w14:textId="77777777" w:rsidR="00FD1A2B" w:rsidRPr="00AD5AD8" w:rsidRDefault="008B3B8C" w:rsidP="00AD5AD8">
            <w:pPr>
              <w:rPr>
                <w:rFonts w:cs="Arial"/>
                <w:bCs/>
              </w:rPr>
            </w:pPr>
            <w:r w:rsidRPr="00AD5AD8">
              <w:rPr>
                <w:rFonts w:cs="Arial"/>
                <w:bCs/>
              </w:rPr>
              <w:t>Reticulitermes sp.-soldiers, nymphs and workers-Subterranean termites</w:t>
            </w:r>
          </w:p>
        </w:tc>
      </w:tr>
      <w:tr w:rsidR="009D0C0B" w14:paraId="5C160BD9" w14:textId="77777777">
        <w:tc>
          <w:tcPr>
            <w:tcW w:w="2707" w:type="dxa"/>
            <w:tcBorders>
              <w:left w:val="single" w:sz="4" w:space="0" w:color="000000"/>
              <w:bottom w:val="single" w:sz="4" w:space="0" w:color="000000"/>
            </w:tcBorders>
            <w:shd w:val="clear" w:color="auto" w:fill="auto"/>
          </w:tcPr>
          <w:p w14:paraId="5359ACF7" w14:textId="77777777" w:rsidR="009D0C0B" w:rsidRDefault="00FA480B">
            <w:pPr>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14:paraId="324D572C" w14:textId="77777777" w:rsidR="009D0C0B" w:rsidRPr="00AD5AD8" w:rsidRDefault="008B3B8C" w:rsidP="00AD5AD8">
            <w:pPr>
              <w:rPr>
                <w:rFonts w:cs="Arial"/>
                <w:bCs/>
              </w:rPr>
            </w:pPr>
            <w:r w:rsidRPr="00AD5AD8">
              <w:rPr>
                <w:rFonts w:cs="Arial"/>
                <w:bCs/>
              </w:rPr>
              <w:t>Indoor</w:t>
            </w:r>
          </w:p>
        </w:tc>
      </w:tr>
      <w:tr w:rsidR="00FD1A2B" w14:paraId="6C696E0F" w14:textId="77777777">
        <w:tc>
          <w:tcPr>
            <w:tcW w:w="2707" w:type="dxa"/>
            <w:tcBorders>
              <w:left w:val="single" w:sz="4" w:space="0" w:color="000000"/>
              <w:bottom w:val="single" w:sz="4" w:space="0" w:color="000000"/>
            </w:tcBorders>
            <w:shd w:val="clear" w:color="auto" w:fill="auto"/>
          </w:tcPr>
          <w:p w14:paraId="54D16E01" w14:textId="77777777" w:rsidR="00FD1A2B" w:rsidRDefault="00FD1A2B">
            <w:pPr>
              <w:rPr>
                <w:rFonts w:cs="Arial"/>
                <w:bCs/>
                <w:lang w:val="de-DE"/>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14:paraId="017604F8" w14:textId="77777777" w:rsidR="008B3B8C" w:rsidRPr="008B3B8C" w:rsidRDefault="008B3B8C" w:rsidP="00AD5AD8">
            <w:pPr>
              <w:rPr>
                <w:rFonts w:cs="Arial"/>
                <w:bCs/>
              </w:rPr>
            </w:pPr>
            <w:r w:rsidRPr="008B3B8C">
              <w:rPr>
                <w:rFonts w:cs="Arial"/>
                <w:bCs/>
              </w:rPr>
              <w:t>superficial application -</w:t>
            </w:r>
          </w:p>
          <w:p w14:paraId="27A94116" w14:textId="77777777" w:rsidR="008B3B8C" w:rsidRPr="006128DA" w:rsidRDefault="008B3B8C" w:rsidP="00AD5AD8">
            <w:pPr>
              <w:rPr>
                <w:rFonts w:cs="Arial"/>
                <w:bCs/>
              </w:rPr>
            </w:pPr>
            <w:r w:rsidRPr="006128DA">
              <w:rPr>
                <w:rFonts w:cs="Arial"/>
                <w:bCs/>
              </w:rPr>
              <w:t>Superficial application / brush / roller / pad treatment Superficial application / spray treatment</w:t>
            </w:r>
          </w:p>
          <w:p w14:paraId="2332BC2A" w14:textId="77777777" w:rsidR="00FD1A2B" w:rsidRPr="00AD5AD8" w:rsidRDefault="00FD1A2B" w:rsidP="00AD5AD8">
            <w:pPr>
              <w:rPr>
                <w:rFonts w:cs="Arial"/>
                <w:bCs/>
              </w:rPr>
            </w:pPr>
          </w:p>
        </w:tc>
      </w:tr>
      <w:tr w:rsidR="00FD1A2B" w14:paraId="413BD59C" w14:textId="77777777">
        <w:tc>
          <w:tcPr>
            <w:tcW w:w="2707" w:type="dxa"/>
            <w:tcBorders>
              <w:left w:val="single" w:sz="4" w:space="0" w:color="000000"/>
              <w:bottom w:val="single" w:sz="4" w:space="0" w:color="000000"/>
            </w:tcBorders>
            <w:shd w:val="clear" w:color="auto" w:fill="auto"/>
          </w:tcPr>
          <w:p w14:paraId="23B032FE" w14:textId="77777777" w:rsidR="00FD1A2B" w:rsidRDefault="00FD1A2B" w:rsidP="0021636F">
            <w:pPr>
              <w:jc w:val="left"/>
              <w:rPr>
                <w:rFonts w:cs="Arial"/>
                <w:bCs/>
                <w:lang w:val="en-US"/>
              </w:rPr>
            </w:pPr>
            <w:r>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39A10DF8" w14:textId="77777777" w:rsidR="008B3B8C" w:rsidRPr="00AD5AD8" w:rsidRDefault="008B3B8C" w:rsidP="00AD5AD8">
            <w:pPr>
              <w:rPr>
                <w:rFonts w:cs="Arial"/>
                <w:bCs/>
              </w:rPr>
            </w:pPr>
            <w:r w:rsidRPr="008B3B8C">
              <w:rPr>
                <w:rFonts w:cs="Arial"/>
                <w:bCs/>
              </w:rPr>
              <w:t>200 g/m²</w:t>
            </w:r>
          </w:p>
          <w:p w14:paraId="72A1B8CF" w14:textId="77777777" w:rsidR="00FD1A2B" w:rsidRPr="00AD5AD8" w:rsidRDefault="00FD1A2B" w:rsidP="00AD5AD8">
            <w:pPr>
              <w:rPr>
                <w:rFonts w:cs="Arial"/>
                <w:bCs/>
              </w:rPr>
            </w:pPr>
          </w:p>
        </w:tc>
      </w:tr>
      <w:tr w:rsidR="009D0C0B" w:rsidRPr="00F6579D" w14:paraId="529D529D" w14:textId="77777777">
        <w:tc>
          <w:tcPr>
            <w:tcW w:w="2707" w:type="dxa"/>
            <w:tcBorders>
              <w:left w:val="single" w:sz="4" w:space="0" w:color="000000"/>
              <w:bottom w:val="single" w:sz="4" w:space="0" w:color="000000"/>
            </w:tcBorders>
            <w:shd w:val="clear" w:color="auto" w:fill="auto"/>
          </w:tcPr>
          <w:p w14:paraId="2F7E979E" w14:textId="77777777" w:rsidR="009D0C0B" w:rsidRDefault="00FA480B">
            <w:pPr>
              <w:rPr>
                <w:rFonts w:cs="Arial"/>
                <w:bCs/>
              </w:rPr>
            </w:pPr>
            <w:r>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268B48FD" w14:textId="77777777" w:rsidR="008B3B8C" w:rsidRPr="007A5B15" w:rsidRDefault="008B3B8C" w:rsidP="00AD5AD8">
            <w:pPr>
              <w:rPr>
                <w:rFonts w:cs="Arial"/>
                <w:bCs/>
                <w:lang w:val="it-IT"/>
              </w:rPr>
            </w:pPr>
            <w:r w:rsidRPr="007A5B15">
              <w:rPr>
                <w:rFonts w:cs="Arial"/>
                <w:bCs/>
                <w:lang w:val="it-IT"/>
              </w:rPr>
              <w:t>Professional</w:t>
            </w:r>
          </w:p>
          <w:p w14:paraId="487BDB6A" w14:textId="77777777" w:rsidR="009D0C0B" w:rsidRPr="007A5B15" w:rsidRDefault="008B3B8C" w:rsidP="008B3B8C">
            <w:pPr>
              <w:snapToGrid w:val="0"/>
              <w:rPr>
                <w:rFonts w:cs="Arial"/>
                <w:bCs/>
                <w:lang w:val="it-IT"/>
              </w:rPr>
            </w:pPr>
            <w:r w:rsidRPr="007A5B15">
              <w:rPr>
                <w:rFonts w:cs="Arial"/>
                <w:bCs/>
                <w:lang w:val="it-IT"/>
              </w:rPr>
              <w:t>General public (non-professional)</w:t>
            </w:r>
          </w:p>
        </w:tc>
      </w:tr>
      <w:tr w:rsidR="009D0C0B" w14:paraId="02A89D97" w14:textId="77777777">
        <w:tc>
          <w:tcPr>
            <w:tcW w:w="2707" w:type="dxa"/>
            <w:tcBorders>
              <w:left w:val="single" w:sz="4" w:space="0" w:color="000000"/>
              <w:bottom w:val="single" w:sz="4" w:space="0" w:color="000000"/>
            </w:tcBorders>
            <w:shd w:val="clear" w:color="auto" w:fill="auto"/>
          </w:tcPr>
          <w:p w14:paraId="78773A75" w14:textId="77777777" w:rsidR="009D0C0B" w:rsidRDefault="00FA480B">
            <w:pPr>
              <w:rPr>
                <w:rFonts w:cs="Arial"/>
                <w:bCs/>
                <w:lang w:val="en-U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110A8A26" w14:textId="77777777" w:rsidR="008B3B8C" w:rsidRPr="008B3B8C" w:rsidRDefault="008B3B8C" w:rsidP="00AD5AD8">
            <w:pPr>
              <w:rPr>
                <w:rFonts w:cs="Arial"/>
                <w:bCs/>
              </w:rPr>
            </w:pPr>
            <w:r w:rsidRPr="008B3B8C">
              <w:rPr>
                <w:rFonts w:cs="Arial"/>
                <w:bCs/>
              </w:rPr>
              <w:t>Can /Tin, Metal: , 0.75, 1, 2.5, 5, 25, 30, 55, 200 L</w:t>
            </w:r>
          </w:p>
          <w:p w14:paraId="5C62A028" w14:textId="77777777" w:rsidR="008B3B8C" w:rsidRPr="006128DA" w:rsidRDefault="008B3B8C" w:rsidP="00AD5AD8">
            <w:pPr>
              <w:rPr>
                <w:rFonts w:cs="Arial"/>
                <w:bCs/>
              </w:rPr>
            </w:pPr>
            <w:r w:rsidRPr="006128DA">
              <w:rPr>
                <w:rFonts w:cs="Arial"/>
                <w:bCs/>
              </w:rPr>
              <w:t>IBC (intermediate bulk container), Plastic: HDPE , 1000 L</w:t>
            </w:r>
          </w:p>
          <w:p w14:paraId="4EA6FBE4" w14:textId="77777777" w:rsidR="008B3B8C" w:rsidRPr="006128DA" w:rsidRDefault="008B3B8C" w:rsidP="00AD5AD8">
            <w:pPr>
              <w:rPr>
                <w:rFonts w:cs="Arial"/>
                <w:bCs/>
              </w:rPr>
            </w:pPr>
            <w:r w:rsidRPr="006128DA">
              <w:rPr>
                <w:rFonts w:cs="Arial"/>
                <w:bCs/>
              </w:rPr>
              <w:t>The 30 L can is internally coated with an epoxyphenolic lacquer.</w:t>
            </w:r>
          </w:p>
          <w:p w14:paraId="771A401A" w14:textId="77777777" w:rsidR="008B3B8C" w:rsidRPr="00F53F23" w:rsidRDefault="008B3B8C" w:rsidP="00AD5AD8">
            <w:pPr>
              <w:rPr>
                <w:rFonts w:cs="Arial"/>
                <w:bCs/>
              </w:rPr>
            </w:pPr>
          </w:p>
          <w:p w14:paraId="451A2353" w14:textId="77777777" w:rsidR="008B3B8C" w:rsidRPr="00F53F23" w:rsidRDefault="008B3B8C" w:rsidP="00AD5AD8">
            <w:pPr>
              <w:rPr>
                <w:rFonts w:cs="Arial"/>
                <w:bCs/>
              </w:rPr>
            </w:pPr>
            <w:r w:rsidRPr="00F53F23">
              <w:rPr>
                <w:rFonts w:cs="Arial"/>
                <w:bCs/>
              </w:rPr>
              <w:t>Tin-plate can up to 30 L for non-professional users.</w:t>
            </w:r>
          </w:p>
          <w:p w14:paraId="16CA06FD" w14:textId="77777777" w:rsidR="008B3B8C" w:rsidRPr="00944F5E" w:rsidRDefault="008B3B8C" w:rsidP="00AD5AD8">
            <w:pPr>
              <w:rPr>
                <w:rFonts w:cs="Arial"/>
                <w:bCs/>
              </w:rPr>
            </w:pPr>
            <w:r w:rsidRPr="00944F5E">
              <w:rPr>
                <w:rFonts w:cs="Arial"/>
                <w:bCs/>
              </w:rPr>
              <w:t>Tin-plate can up to 200 L and HDPE 1000 L IBC for professionnal users. Hermetically closed with a cap.</w:t>
            </w:r>
          </w:p>
          <w:p w14:paraId="06ADF18F" w14:textId="77777777" w:rsidR="008B3B8C" w:rsidRPr="002A77D8" w:rsidRDefault="008B3B8C" w:rsidP="00AD5AD8">
            <w:pPr>
              <w:rPr>
                <w:rFonts w:cs="Arial"/>
                <w:bCs/>
              </w:rPr>
            </w:pPr>
          </w:p>
          <w:p w14:paraId="5A18C0C8" w14:textId="77777777" w:rsidR="00F31271" w:rsidRPr="00AD5AD8" w:rsidRDefault="008B3B8C" w:rsidP="00AD5AD8">
            <w:pPr>
              <w:rPr>
                <w:rFonts w:cs="Arial"/>
                <w:bCs/>
              </w:rPr>
            </w:pPr>
            <w:r w:rsidRPr="002A77D8">
              <w:rPr>
                <w:rFonts w:cs="Arial"/>
                <w:bCs/>
              </w:rPr>
              <w:t>Packagings for non-professional users are hermetically closed with a cap and</w:t>
            </w:r>
            <w:r w:rsidRPr="00A937F3">
              <w:rPr>
                <w:rFonts w:cs="Arial"/>
                <w:bCs/>
              </w:rPr>
              <w:t xml:space="preserve"> fitted with a child-resistant fastening and a tactile warning of danger</w:t>
            </w:r>
          </w:p>
        </w:tc>
      </w:tr>
    </w:tbl>
    <w:p w14:paraId="19B250AC" w14:textId="77777777" w:rsidR="009D0C0B" w:rsidRDefault="009D0C0B">
      <w:pPr>
        <w:pStyle w:val="Absatz"/>
      </w:pPr>
    </w:p>
    <w:p w14:paraId="68CD8D68" w14:textId="77777777" w:rsidR="00066DCF" w:rsidRPr="00AD5AD8" w:rsidRDefault="00066DCF" w:rsidP="00066DCF">
      <w:pPr>
        <w:pStyle w:val="Lgende"/>
        <w:spacing w:after="120"/>
        <w:ind w:left="0" w:firstLine="0"/>
        <w:rPr>
          <w:rFonts w:ascii="Verdana" w:hAnsi="Verdana" w:cs="Verdana"/>
        </w:rPr>
      </w:pPr>
      <w:r>
        <w:rPr>
          <w:rFonts w:ascii="Verdana" w:hAnsi="Verdana" w:cs="Verdana"/>
        </w:rPr>
        <w:t xml:space="preserve">Intended use # 2 – </w:t>
      </w:r>
      <w:r w:rsidR="008B3B8C" w:rsidRPr="00AD5AD8">
        <w:rPr>
          <w:rFonts w:ascii="Verdana" w:hAnsi="Verdana" w:cs="Verdana"/>
        </w:rPr>
        <w:t>Preventive_Hardwood</w:t>
      </w:r>
      <w:r w:rsidR="008B3B8C" w:rsidDel="008B3B8C">
        <w:rPr>
          <w:rFonts w:ascii="Verdana" w:hAnsi="Verdana" w:cs="Verdana"/>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066DCF" w14:paraId="09E2832B" w14:textId="77777777" w:rsidTr="00066DCF">
        <w:tc>
          <w:tcPr>
            <w:tcW w:w="2707" w:type="dxa"/>
            <w:tcBorders>
              <w:top w:val="single" w:sz="4" w:space="0" w:color="000000"/>
              <w:left w:val="single" w:sz="4" w:space="0" w:color="000000"/>
              <w:bottom w:val="single" w:sz="4" w:space="0" w:color="000000"/>
            </w:tcBorders>
            <w:shd w:val="clear" w:color="auto" w:fill="auto"/>
          </w:tcPr>
          <w:p w14:paraId="30B6C518" w14:textId="77777777" w:rsidR="00066DCF" w:rsidRDefault="00066DCF" w:rsidP="00066DCF">
            <w:pPr>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6EB3FC4A" w14:textId="77777777" w:rsidR="00066DCF" w:rsidRDefault="00066DCF" w:rsidP="00066DCF">
            <w:pPr>
              <w:snapToGrid w:val="0"/>
              <w:rPr>
                <w:rFonts w:cs="Arial"/>
                <w:bCs/>
                <w:lang w:val="de-DE"/>
              </w:rPr>
            </w:pPr>
            <w:r>
              <w:rPr>
                <w:rFonts w:cs="Arial"/>
                <w:bCs/>
                <w:lang w:val="de-DE"/>
              </w:rPr>
              <w:t>PT8</w:t>
            </w:r>
          </w:p>
        </w:tc>
      </w:tr>
      <w:tr w:rsidR="00066DCF" w14:paraId="6F5A99BF" w14:textId="77777777" w:rsidTr="00066DCF">
        <w:tc>
          <w:tcPr>
            <w:tcW w:w="2707" w:type="dxa"/>
            <w:tcBorders>
              <w:left w:val="single" w:sz="4" w:space="0" w:color="000000"/>
              <w:bottom w:val="single" w:sz="4" w:space="0" w:color="000000"/>
            </w:tcBorders>
            <w:shd w:val="clear" w:color="auto" w:fill="auto"/>
          </w:tcPr>
          <w:p w14:paraId="51CECBD5" w14:textId="77777777" w:rsidR="00066DCF" w:rsidRDefault="00066DCF" w:rsidP="0021636F">
            <w:pPr>
              <w:jc w:val="left"/>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056E8199" w14:textId="77777777" w:rsidR="008B3B8C" w:rsidRDefault="008B3B8C" w:rsidP="008B3B8C">
            <w:pPr>
              <w:pStyle w:val="Corpsdetexte"/>
              <w:ind w:left="240" w:right="828"/>
            </w:pPr>
            <w:r>
              <w:t>Hardwood: Preventive treatment - Use classes 1, 2 and 3.1. Indoor and outdoor.</w:t>
            </w:r>
          </w:p>
          <w:p w14:paraId="7B6E8E8A" w14:textId="77777777" w:rsidR="008B3B8C" w:rsidRDefault="008B3B8C" w:rsidP="008B3B8C">
            <w:pPr>
              <w:pStyle w:val="Corpsdetexte"/>
              <w:ind w:left="240" w:right="828"/>
            </w:pPr>
            <w:r>
              <w:t>Treated wood intended to be used outdoor and exposed to weathering must be protected with a topcoat.</w:t>
            </w:r>
          </w:p>
          <w:p w14:paraId="5B5F3AAB" w14:textId="77777777" w:rsidR="00066DCF" w:rsidRPr="00066DCF" w:rsidRDefault="00066DCF" w:rsidP="00066DCF">
            <w:pPr>
              <w:snapToGrid w:val="0"/>
              <w:rPr>
                <w:rFonts w:cs="Arial"/>
                <w:bCs/>
                <w:lang w:val="en-US"/>
              </w:rPr>
            </w:pPr>
          </w:p>
        </w:tc>
      </w:tr>
      <w:tr w:rsidR="00066DCF" w:rsidRPr="00AD5AD8" w14:paraId="5A17AF4F" w14:textId="77777777" w:rsidTr="00066DCF">
        <w:tc>
          <w:tcPr>
            <w:tcW w:w="2707" w:type="dxa"/>
            <w:tcBorders>
              <w:left w:val="single" w:sz="4" w:space="0" w:color="000000"/>
              <w:bottom w:val="single" w:sz="4" w:space="0" w:color="000000"/>
            </w:tcBorders>
            <w:shd w:val="clear" w:color="auto" w:fill="auto"/>
          </w:tcPr>
          <w:p w14:paraId="01C9163F" w14:textId="610D0D01" w:rsidR="00066DCF" w:rsidRPr="00AD5AD8" w:rsidRDefault="00066DCF" w:rsidP="0021636F">
            <w:pPr>
              <w:jc w:val="left"/>
              <w:rPr>
                <w:rFonts w:cs="Arial"/>
                <w:bCs/>
              </w:rPr>
            </w:pPr>
            <w:r>
              <w:rPr>
                <w:rFonts w:cs="Arial"/>
                <w:bCs/>
              </w:rPr>
              <w:t>Target</w:t>
            </w:r>
            <w:r w:rsidR="007712D1">
              <w:rPr>
                <w:rFonts w:cs="Arial"/>
                <w:bCs/>
              </w:rPr>
              <w:t xml:space="preserve"> </w:t>
            </w:r>
            <w:r>
              <w:rPr>
                <w:rFonts w:cs="Arial"/>
                <w:bCs/>
              </w:rPr>
              <w:t>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1A672B0F" w14:textId="77777777" w:rsidR="008B3B8C" w:rsidRPr="005F29A1" w:rsidRDefault="008B3B8C" w:rsidP="00AD5AD8">
            <w:pPr>
              <w:rPr>
                <w:rFonts w:cs="Arial"/>
                <w:bCs/>
              </w:rPr>
            </w:pPr>
            <w:r w:rsidRPr="008B3B8C">
              <w:rPr>
                <w:rFonts w:cs="Arial"/>
                <w:bCs/>
              </w:rPr>
              <w:t>Hylotrupes bajulus L.-Larvae-House longhorn beetle</w:t>
            </w:r>
          </w:p>
          <w:p w14:paraId="02EB8C76" w14:textId="77777777" w:rsidR="008B3B8C" w:rsidRPr="00AD5AD8" w:rsidRDefault="008B3B8C" w:rsidP="00AD5AD8">
            <w:pPr>
              <w:rPr>
                <w:rFonts w:cs="Arial"/>
                <w:bCs/>
              </w:rPr>
            </w:pPr>
          </w:p>
          <w:p w14:paraId="21784337" w14:textId="77777777" w:rsidR="008B3B8C" w:rsidRPr="005F29A1" w:rsidRDefault="008B3B8C" w:rsidP="00AD5AD8">
            <w:pPr>
              <w:rPr>
                <w:rFonts w:cs="Arial"/>
                <w:bCs/>
              </w:rPr>
            </w:pPr>
            <w:r w:rsidRPr="008B3B8C">
              <w:rPr>
                <w:rFonts w:cs="Arial"/>
                <w:bCs/>
              </w:rPr>
              <w:t>Anobium punctatum De Geer-Larvae-Common furniture beetle</w:t>
            </w:r>
          </w:p>
          <w:p w14:paraId="1DB75F3D" w14:textId="77777777" w:rsidR="008B3B8C" w:rsidRPr="006128DA" w:rsidRDefault="008B3B8C" w:rsidP="00AD5AD8">
            <w:pPr>
              <w:rPr>
                <w:rFonts w:cs="Arial"/>
                <w:bCs/>
              </w:rPr>
            </w:pPr>
            <w:r w:rsidRPr="006128DA">
              <w:rPr>
                <w:rFonts w:cs="Arial"/>
                <w:bCs/>
              </w:rPr>
              <w:t>Lyctus brunneus-Larvae-Powder post beetles</w:t>
            </w:r>
          </w:p>
          <w:p w14:paraId="1ECD71DE" w14:textId="77777777" w:rsidR="008B3B8C" w:rsidRPr="00F53F23" w:rsidRDefault="008B3B8C" w:rsidP="00AD5AD8">
            <w:pPr>
              <w:rPr>
                <w:rFonts w:cs="Arial"/>
                <w:bCs/>
              </w:rPr>
            </w:pPr>
            <w:r w:rsidRPr="006128DA">
              <w:rPr>
                <w:rFonts w:cs="Arial"/>
                <w:bCs/>
              </w:rPr>
              <w:t>Reticulitermes sp.-soldiers, nymphs and workers-Subterranean termites Basidiomycetes:-No data-Brown rot fungi</w:t>
            </w:r>
          </w:p>
          <w:p w14:paraId="4A9608CC" w14:textId="77777777" w:rsidR="008B3B8C" w:rsidRPr="00F53F23" w:rsidRDefault="008B3B8C" w:rsidP="00AD5AD8">
            <w:pPr>
              <w:rPr>
                <w:rFonts w:cs="Arial"/>
                <w:bCs/>
              </w:rPr>
            </w:pPr>
            <w:r w:rsidRPr="00F53F23">
              <w:rPr>
                <w:rFonts w:cs="Arial"/>
                <w:bCs/>
              </w:rPr>
              <w:t>Basidiomycetes:-No data-White rot fungi</w:t>
            </w:r>
          </w:p>
          <w:p w14:paraId="78DC47F5" w14:textId="77777777" w:rsidR="008B3B8C" w:rsidRPr="00944F5E" w:rsidRDefault="008B3B8C" w:rsidP="00AD5AD8">
            <w:pPr>
              <w:rPr>
                <w:rFonts w:cs="Arial"/>
                <w:bCs/>
              </w:rPr>
            </w:pPr>
          </w:p>
          <w:p w14:paraId="35C177A4" w14:textId="77777777" w:rsidR="00066DCF" w:rsidRPr="00AD5AD8" w:rsidRDefault="00066DCF" w:rsidP="00AD5AD8">
            <w:pPr>
              <w:rPr>
                <w:rFonts w:cs="Arial"/>
                <w:bCs/>
              </w:rPr>
            </w:pPr>
          </w:p>
        </w:tc>
      </w:tr>
      <w:tr w:rsidR="00066DCF" w14:paraId="17D4F059" w14:textId="77777777" w:rsidTr="00066DCF">
        <w:tc>
          <w:tcPr>
            <w:tcW w:w="2707" w:type="dxa"/>
            <w:tcBorders>
              <w:left w:val="single" w:sz="4" w:space="0" w:color="000000"/>
              <w:bottom w:val="single" w:sz="4" w:space="0" w:color="000000"/>
            </w:tcBorders>
            <w:shd w:val="clear" w:color="auto" w:fill="auto"/>
          </w:tcPr>
          <w:p w14:paraId="59AD56A5" w14:textId="77777777" w:rsidR="00066DCF" w:rsidRDefault="00066DCF" w:rsidP="00066DCF">
            <w:pPr>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14:paraId="69E1D5D3" w14:textId="77777777" w:rsidR="00066DCF" w:rsidRDefault="00066DCF" w:rsidP="00066DCF">
            <w:pPr>
              <w:snapToGrid w:val="0"/>
              <w:rPr>
                <w:rFonts w:cs="Arial"/>
                <w:bCs/>
                <w:lang w:val="de-DE"/>
              </w:rPr>
            </w:pPr>
            <w:r w:rsidRPr="00FD1A2B">
              <w:rPr>
                <w:rFonts w:cs="Arial"/>
                <w:bCs/>
                <w:lang w:val="de-DE"/>
              </w:rPr>
              <w:t>Indoor, Outdoor</w:t>
            </w:r>
          </w:p>
        </w:tc>
      </w:tr>
      <w:tr w:rsidR="00066DCF" w:rsidRPr="00AD5AD8" w14:paraId="509B8D1E" w14:textId="77777777" w:rsidTr="00066DCF">
        <w:tc>
          <w:tcPr>
            <w:tcW w:w="2707" w:type="dxa"/>
            <w:tcBorders>
              <w:left w:val="single" w:sz="4" w:space="0" w:color="000000"/>
              <w:bottom w:val="single" w:sz="4" w:space="0" w:color="000000"/>
            </w:tcBorders>
            <w:shd w:val="clear" w:color="auto" w:fill="auto"/>
          </w:tcPr>
          <w:p w14:paraId="5F154100" w14:textId="77777777" w:rsidR="00066DCF" w:rsidRPr="00AD5AD8" w:rsidRDefault="00066DCF" w:rsidP="00066DCF">
            <w:pPr>
              <w:rPr>
                <w:rFonts w:cs="Arial"/>
                <w:bCs/>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14:paraId="4D6B7F75" w14:textId="77777777" w:rsidR="005F29A1" w:rsidRPr="005F29A1" w:rsidRDefault="005F29A1" w:rsidP="00AD5AD8">
            <w:pPr>
              <w:rPr>
                <w:rFonts w:cs="Arial"/>
                <w:bCs/>
              </w:rPr>
            </w:pPr>
            <w:r w:rsidRPr="005F29A1">
              <w:rPr>
                <w:rFonts w:cs="Arial"/>
                <w:bCs/>
              </w:rPr>
              <w:t>superficial application -</w:t>
            </w:r>
          </w:p>
          <w:p w14:paraId="300578E8" w14:textId="77777777" w:rsidR="005F29A1" w:rsidRPr="006128DA" w:rsidRDefault="005F29A1" w:rsidP="00AD5AD8">
            <w:pPr>
              <w:rPr>
                <w:rFonts w:cs="Arial"/>
                <w:bCs/>
              </w:rPr>
            </w:pPr>
            <w:r w:rsidRPr="005F29A1">
              <w:rPr>
                <w:rFonts w:cs="Arial"/>
                <w:bCs/>
              </w:rPr>
              <w:t>Superficial application / brush / roller / pad treatment Superficial application / spray treatment</w:t>
            </w:r>
          </w:p>
          <w:p w14:paraId="5CFC281B" w14:textId="77777777" w:rsidR="00066DCF" w:rsidRPr="00AD5AD8" w:rsidRDefault="00066DCF" w:rsidP="00AD5AD8">
            <w:pPr>
              <w:rPr>
                <w:rFonts w:cs="Arial"/>
                <w:bCs/>
              </w:rPr>
            </w:pPr>
          </w:p>
        </w:tc>
      </w:tr>
      <w:tr w:rsidR="00066DCF" w14:paraId="67E5A514" w14:textId="77777777" w:rsidTr="00066DCF">
        <w:tc>
          <w:tcPr>
            <w:tcW w:w="2707" w:type="dxa"/>
            <w:tcBorders>
              <w:left w:val="single" w:sz="4" w:space="0" w:color="000000"/>
              <w:bottom w:val="single" w:sz="4" w:space="0" w:color="000000"/>
            </w:tcBorders>
            <w:shd w:val="clear" w:color="auto" w:fill="auto"/>
          </w:tcPr>
          <w:p w14:paraId="7A8194A8" w14:textId="77777777" w:rsidR="00066DCF" w:rsidRDefault="00066DCF" w:rsidP="0021636F">
            <w:pPr>
              <w:jc w:val="left"/>
              <w:rPr>
                <w:rFonts w:cs="Arial"/>
                <w:bCs/>
                <w:lang w:val="en-US"/>
              </w:rPr>
            </w:pPr>
            <w:r>
              <w:rPr>
                <w:rFonts w:cs="Arial"/>
                <w:bCs/>
              </w:rPr>
              <w:lastRenderedPageBreak/>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5830EC4A" w14:textId="77777777" w:rsidR="00066DCF" w:rsidRPr="00066DCF" w:rsidRDefault="005F29A1" w:rsidP="00066DCF">
            <w:pPr>
              <w:snapToGrid w:val="0"/>
              <w:rPr>
                <w:rFonts w:cs="Arial"/>
                <w:bCs/>
                <w:lang w:val="en-US"/>
              </w:rPr>
            </w:pPr>
            <w:r>
              <w:t>200 g/m</w:t>
            </w:r>
          </w:p>
        </w:tc>
      </w:tr>
      <w:tr w:rsidR="00066DCF" w14:paraId="04AD2E9C" w14:textId="77777777" w:rsidTr="00066DCF">
        <w:tc>
          <w:tcPr>
            <w:tcW w:w="2707" w:type="dxa"/>
            <w:tcBorders>
              <w:left w:val="single" w:sz="4" w:space="0" w:color="000000"/>
              <w:bottom w:val="single" w:sz="4" w:space="0" w:color="000000"/>
            </w:tcBorders>
            <w:shd w:val="clear" w:color="auto" w:fill="auto"/>
          </w:tcPr>
          <w:p w14:paraId="6FFAD411" w14:textId="77777777" w:rsidR="00066DCF" w:rsidRDefault="00066DCF" w:rsidP="00066DCF">
            <w:pPr>
              <w:rPr>
                <w:rFonts w:cs="Arial"/>
                <w:bCs/>
              </w:rPr>
            </w:pPr>
            <w:r>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04A68E49" w14:textId="77777777" w:rsidR="00066DCF" w:rsidRPr="00F31271" w:rsidRDefault="00066DCF" w:rsidP="00066DCF">
            <w:pPr>
              <w:snapToGrid w:val="0"/>
              <w:rPr>
                <w:rFonts w:cs="Arial"/>
                <w:bCs/>
                <w:lang w:val="de-DE"/>
              </w:rPr>
            </w:pPr>
            <w:r w:rsidRPr="00F31271">
              <w:rPr>
                <w:rFonts w:cs="Arial"/>
                <w:bCs/>
                <w:lang w:val="de-DE"/>
              </w:rPr>
              <w:t>Professional, General public (nonprofessional)</w:t>
            </w:r>
          </w:p>
        </w:tc>
      </w:tr>
      <w:tr w:rsidR="00066DCF" w:rsidRPr="00AD5AD8" w14:paraId="01BE4961" w14:textId="77777777" w:rsidTr="00066DCF">
        <w:tc>
          <w:tcPr>
            <w:tcW w:w="2707" w:type="dxa"/>
            <w:tcBorders>
              <w:left w:val="single" w:sz="4" w:space="0" w:color="000000"/>
              <w:bottom w:val="single" w:sz="4" w:space="0" w:color="000000"/>
            </w:tcBorders>
            <w:shd w:val="clear" w:color="auto" w:fill="auto"/>
          </w:tcPr>
          <w:p w14:paraId="02E1D0F8" w14:textId="77777777" w:rsidR="00066DCF" w:rsidRPr="00AD5AD8" w:rsidRDefault="00066DCF" w:rsidP="00066DCF">
            <w:pPr>
              <w:rPr>
                <w:rFonts w:cs="Arial"/>
                <w:bC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2C1A79B6" w14:textId="77777777" w:rsidR="005F29A1" w:rsidRPr="006128DA" w:rsidRDefault="005F29A1" w:rsidP="00AD5AD8">
            <w:pPr>
              <w:rPr>
                <w:rFonts w:cs="Arial"/>
                <w:bCs/>
              </w:rPr>
            </w:pPr>
            <w:r w:rsidRPr="005F29A1">
              <w:rPr>
                <w:rFonts w:cs="Arial"/>
                <w:bCs/>
              </w:rPr>
              <w:t>Can /Tin, Metal: , 0.75, 1, 2.5, 5, 25, 30, 55, 200 L</w:t>
            </w:r>
          </w:p>
          <w:p w14:paraId="0EBBF6C4" w14:textId="77777777" w:rsidR="005F29A1" w:rsidRPr="006128DA" w:rsidRDefault="005F29A1" w:rsidP="00AD5AD8">
            <w:pPr>
              <w:rPr>
                <w:rFonts w:cs="Arial"/>
                <w:bCs/>
              </w:rPr>
            </w:pPr>
            <w:r w:rsidRPr="006128DA">
              <w:rPr>
                <w:rFonts w:cs="Arial"/>
                <w:bCs/>
              </w:rPr>
              <w:t>IBC (intermediate bulk container), Plastic: HDPE , 1000 L</w:t>
            </w:r>
          </w:p>
          <w:p w14:paraId="5BF677CC" w14:textId="77777777" w:rsidR="005F29A1" w:rsidRPr="006128DA" w:rsidRDefault="005F29A1" w:rsidP="00AD5AD8">
            <w:pPr>
              <w:rPr>
                <w:rFonts w:cs="Arial"/>
                <w:bCs/>
              </w:rPr>
            </w:pPr>
            <w:r w:rsidRPr="006128DA">
              <w:rPr>
                <w:rFonts w:cs="Arial"/>
                <w:bCs/>
              </w:rPr>
              <w:t>The 30 L can is internally coated with an epoxyphenolic lacquer.</w:t>
            </w:r>
          </w:p>
          <w:p w14:paraId="195EA899" w14:textId="77777777" w:rsidR="005F29A1" w:rsidRPr="006128DA" w:rsidRDefault="005F29A1" w:rsidP="00AD5AD8">
            <w:pPr>
              <w:rPr>
                <w:rFonts w:cs="Arial"/>
                <w:bCs/>
              </w:rPr>
            </w:pPr>
          </w:p>
          <w:p w14:paraId="5F76C71A" w14:textId="77777777" w:rsidR="005F29A1" w:rsidRPr="006128DA" w:rsidRDefault="005F29A1" w:rsidP="00AD5AD8">
            <w:pPr>
              <w:rPr>
                <w:rFonts w:cs="Arial"/>
                <w:bCs/>
              </w:rPr>
            </w:pPr>
            <w:r w:rsidRPr="006128DA">
              <w:rPr>
                <w:rFonts w:cs="Arial"/>
                <w:bCs/>
              </w:rPr>
              <w:t>Tin-plate can up to 30 L for non-professional users.</w:t>
            </w:r>
          </w:p>
          <w:p w14:paraId="6AC12242" w14:textId="77777777" w:rsidR="005F29A1" w:rsidRPr="00F53F23" w:rsidRDefault="005F29A1" w:rsidP="00AD5AD8">
            <w:pPr>
              <w:rPr>
                <w:rFonts w:cs="Arial"/>
                <w:bCs/>
              </w:rPr>
            </w:pPr>
            <w:r w:rsidRPr="00F53F23">
              <w:rPr>
                <w:rFonts w:cs="Arial"/>
                <w:bCs/>
              </w:rPr>
              <w:t>Tin-plate can up to 200 L and HDPE 1000 L IBC for professionnal users. Hermetically closed with a cap.</w:t>
            </w:r>
          </w:p>
          <w:p w14:paraId="0E4C3ACF" w14:textId="77777777" w:rsidR="005F29A1" w:rsidRPr="00944F5E" w:rsidRDefault="005F29A1" w:rsidP="00AD5AD8">
            <w:pPr>
              <w:rPr>
                <w:rFonts w:cs="Arial"/>
                <w:bCs/>
              </w:rPr>
            </w:pPr>
          </w:p>
          <w:p w14:paraId="1D78E234" w14:textId="77777777" w:rsidR="005F29A1" w:rsidRPr="00944F5E" w:rsidRDefault="005F29A1" w:rsidP="00AD5AD8">
            <w:pPr>
              <w:rPr>
                <w:rFonts w:cs="Arial"/>
                <w:bCs/>
              </w:rPr>
            </w:pPr>
          </w:p>
          <w:p w14:paraId="418AB7E9" w14:textId="77777777" w:rsidR="00066DCF" w:rsidRPr="00AD5AD8" w:rsidRDefault="005F29A1" w:rsidP="00AD5AD8">
            <w:pPr>
              <w:rPr>
                <w:rFonts w:cs="Arial"/>
                <w:bCs/>
              </w:rPr>
            </w:pPr>
            <w:r w:rsidRPr="002A77D8">
              <w:rPr>
                <w:rFonts w:cs="Arial"/>
                <w:bCs/>
              </w:rPr>
              <w:t>Packagings for non-professional users are hermetically closed with a cap and fitted with a child-resistant fastening and a tactile warning of danger</w:t>
            </w:r>
          </w:p>
        </w:tc>
      </w:tr>
    </w:tbl>
    <w:p w14:paraId="7C11B8A5" w14:textId="77777777" w:rsidR="00066DCF" w:rsidRDefault="00066DCF" w:rsidP="00066DCF">
      <w:pPr>
        <w:pStyle w:val="Absatz"/>
      </w:pPr>
    </w:p>
    <w:p w14:paraId="4EE58ACD" w14:textId="77777777" w:rsidR="009A1FAB" w:rsidRDefault="009A1FAB" w:rsidP="009A1FAB">
      <w:pPr>
        <w:pStyle w:val="Absatz"/>
      </w:pPr>
    </w:p>
    <w:p w14:paraId="570ACACA" w14:textId="77777777" w:rsidR="009A1FAB" w:rsidRPr="00AD5AD8" w:rsidRDefault="009A1FAB" w:rsidP="009A1FAB">
      <w:pPr>
        <w:pStyle w:val="Lgende"/>
        <w:spacing w:after="120"/>
        <w:ind w:left="0" w:firstLine="0"/>
        <w:rPr>
          <w:rFonts w:ascii="Verdana" w:hAnsi="Verdana" w:cs="Verdana"/>
        </w:rPr>
      </w:pPr>
      <w:r>
        <w:rPr>
          <w:rFonts w:ascii="Verdana" w:hAnsi="Verdana" w:cs="Verdana"/>
        </w:rPr>
        <w:t xml:space="preserve">Intended use # 3 – </w:t>
      </w:r>
      <w:r w:rsidR="006128DA" w:rsidRPr="00AD5AD8">
        <w:rPr>
          <w:rFonts w:ascii="Verdana" w:hAnsi="Verdana" w:cs="Verdana"/>
        </w:rPr>
        <w:t>Curative</w:t>
      </w:r>
      <w:r w:rsidR="006128DA" w:rsidDel="006128DA">
        <w:rPr>
          <w:rFonts w:ascii="Verdana" w:hAnsi="Verdana" w:cs="Verdana"/>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A1FAB" w14:paraId="219F3DFF" w14:textId="77777777" w:rsidTr="00AD0582">
        <w:tc>
          <w:tcPr>
            <w:tcW w:w="2707" w:type="dxa"/>
            <w:tcBorders>
              <w:top w:val="single" w:sz="4" w:space="0" w:color="000000"/>
              <w:left w:val="single" w:sz="4" w:space="0" w:color="000000"/>
              <w:bottom w:val="single" w:sz="4" w:space="0" w:color="000000"/>
            </w:tcBorders>
            <w:shd w:val="clear" w:color="auto" w:fill="auto"/>
          </w:tcPr>
          <w:p w14:paraId="54128BF0" w14:textId="77777777" w:rsidR="009A1FAB" w:rsidRDefault="009A1FAB" w:rsidP="00AD0582">
            <w:pPr>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668F46E2" w14:textId="77777777" w:rsidR="009A1FAB" w:rsidRDefault="009A1FAB" w:rsidP="00AD0582">
            <w:pPr>
              <w:snapToGrid w:val="0"/>
              <w:rPr>
                <w:rFonts w:cs="Arial"/>
                <w:bCs/>
                <w:lang w:val="de-DE"/>
              </w:rPr>
            </w:pPr>
            <w:r>
              <w:rPr>
                <w:rFonts w:cs="Arial"/>
                <w:bCs/>
                <w:lang w:val="de-DE"/>
              </w:rPr>
              <w:t>PT8</w:t>
            </w:r>
          </w:p>
        </w:tc>
      </w:tr>
      <w:tr w:rsidR="009A1FAB" w:rsidRPr="00AD5AD8" w14:paraId="39DA0CA4" w14:textId="77777777" w:rsidTr="00AD0582">
        <w:tc>
          <w:tcPr>
            <w:tcW w:w="2707" w:type="dxa"/>
            <w:tcBorders>
              <w:left w:val="single" w:sz="4" w:space="0" w:color="000000"/>
              <w:bottom w:val="single" w:sz="4" w:space="0" w:color="000000"/>
            </w:tcBorders>
            <w:shd w:val="clear" w:color="auto" w:fill="auto"/>
          </w:tcPr>
          <w:p w14:paraId="751A16B5" w14:textId="77777777" w:rsidR="009A1FAB" w:rsidRPr="00AD5AD8" w:rsidRDefault="009A1FAB" w:rsidP="0021636F">
            <w:pPr>
              <w:jc w:val="left"/>
              <w:rPr>
                <w:rFonts w:cs="Arial"/>
                <w:bC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04E60B01" w14:textId="77777777" w:rsidR="006128DA" w:rsidRPr="00AD5AD8" w:rsidRDefault="006128DA" w:rsidP="00AD5AD8">
            <w:pPr>
              <w:rPr>
                <w:rFonts w:cs="Arial"/>
                <w:bCs/>
              </w:rPr>
            </w:pPr>
            <w:r w:rsidRPr="00AD5AD8">
              <w:rPr>
                <w:rFonts w:cs="Arial"/>
                <w:bCs/>
              </w:rPr>
              <w:t>Curative treatment / wood in service.</w:t>
            </w:r>
          </w:p>
          <w:p w14:paraId="0840D28C" w14:textId="42B22406" w:rsidR="009A1FAB" w:rsidRPr="00AD5AD8" w:rsidRDefault="006128DA" w:rsidP="007A5B15">
            <w:pPr>
              <w:rPr>
                <w:rFonts w:cs="Arial"/>
                <w:bCs/>
              </w:rPr>
            </w:pPr>
            <w:r w:rsidRPr="00AD5AD8">
              <w:rPr>
                <w:rFonts w:cs="Arial"/>
                <w:bCs/>
              </w:rPr>
              <w:t>Wood not exposed to weathering and leaching.</w:t>
            </w:r>
          </w:p>
        </w:tc>
      </w:tr>
      <w:tr w:rsidR="009A1FAB" w:rsidRPr="00AD5AD8" w14:paraId="433AD86B" w14:textId="77777777" w:rsidTr="00AD0582">
        <w:tc>
          <w:tcPr>
            <w:tcW w:w="2707" w:type="dxa"/>
            <w:tcBorders>
              <w:left w:val="single" w:sz="4" w:space="0" w:color="000000"/>
              <w:bottom w:val="single" w:sz="4" w:space="0" w:color="000000"/>
            </w:tcBorders>
            <w:shd w:val="clear" w:color="auto" w:fill="auto"/>
          </w:tcPr>
          <w:p w14:paraId="7D23C9DD" w14:textId="77777777" w:rsidR="009A1FAB" w:rsidRPr="00AD5AD8" w:rsidRDefault="009A1FAB" w:rsidP="0021636F">
            <w:pPr>
              <w:jc w:val="left"/>
              <w:rPr>
                <w:rFonts w:cs="Arial"/>
                <w:bC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61041EC4" w14:textId="77777777" w:rsidR="006128DA" w:rsidRPr="00AD5AD8" w:rsidRDefault="006128DA" w:rsidP="00AD5AD8">
            <w:pPr>
              <w:rPr>
                <w:rFonts w:cs="Arial"/>
                <w:bCs/>
              </w:rPr>
            </w:pPr>
            <w:r w:rsidRPr="00AD5AD8">
              <w:rPr>
                <w:rFonts w:cs="Arial"/>
                <w:bCs/>
              </w:rPr>
              <w:t>Hylotrupes bajulus L.-Larvae-House longhorn beetle</w:t>
            </w:r>
          </w:p>
          <w:p w14:paraId="761D2C3A" w14:textId="77777777" w:rsidR="006128DA" w:rsidRPr="00AD5AD8" w:rsidRDefault="006128DA" w:rsidP="00AD5AD8">
            <w:pPr>
              <w:rPr>
                <w:rFonts w:cs="Arial"/>
                <w:bCs/>
              </w:rPr>
            </w:pPr>
            <w:r w:rsidRPr="00AD5AD8">
              <w:rPr>
                <w:rFonts w:cs="Arial"/>
                <w:bCs/>
              </w:rPr>
              <w:t>Anobium punctatum De Geer-Larvae-Common furniture beetle Lyctus brunneus-Larvae-Powder post beetles</w:t>
            </w:r>
          </w:p>
          <w:p w14:paraId="5836A3E8" w14:textId="77777777" w:rsidR="009A1FAB" w:rsidRPr="00AD5AD8" w:rsidRDefault="006128DA" w:rsidP="00AD5AD8">
            <w:pPr>
              <w:rPr>
                <w:rFonts w:cs="Arial"/>
                <w:bCs/>
              </w:rPr>
            </w:pPr>
            <w:r w:rsidRPr="00AD5AD8">
              <w:rPr>
                <w:rFonts w:cs="Arial"/>
                <w:bCs/>
              </w:rPr>
              <w:t>Reticulitermes sp.-soldiers, workers and nymphs-Subterranean termites</w:t>
            </w:r>
          </w:p>
        </w:tc>
      </w:tr>
      <w:tr w:rsidR="009A1FAB" w14:paraId="4A7E6621" w14:textId="77777777" w:rsidTr="00AD0582">
        <w:tc>
          <w:tcPr>
            <w:tcW w:w="2707" w:type="dxa"/>
            <w:tcBorders>
              <w:left w:val="single" w:sz="4" w:space="0" w:color="000000"/>
              <w:bottom w:val="single" w:sz="4" w:space="0" w:color="000000"/>
            </w:tcBorders>
            <w:shd w:val="clear" w:color="auto" w:fill="auto"/>
          </w:tcPr>
          <w:p w14:paraId="438D523E" w14:textId="77777777" w:rsidR="009A1FAB" w:rsidRDefault="009A1FAB" w:rsidP="00AD0582">
            <w:pPr>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14:paraId="1F98F868" w14:textId="433DDC90" w:rsidR="009A1FAB" w:rsidRDefault="009A1FAB" w:rsidP="007A5B15">
            <w:pPr>
              <w:snapToGrid w:val="0"/>
              <w:rPr>
                <w:rFonts w:cs="Arial"/>
                <w:bCs/>
                <w:lang w:val="de-DE"/>
              </w:rPr>
            </w:pPr>
            <w:r w:rsidRPr="00FD1A2B">
              <w:rPr>
                <w:rFonts w:cs="Arial"/>
                <w:bCs/>
                <w:lang w:val="de-DE"/>
              </w:rPr>
              <w:t>Indoor, Outdoor</w:t>
            </w:r>
          </w:p>
        </w:tc>
      </w:tr>
      <w:tr w:rsidR="009A1FAB" w:rsidRPr="00AD5AD8" w14:paraId="48E02C81" w14:textId="77777777" w:rsidTr="00AD0582">
        <w:tc>
          <w:tcPr>
            <w:tcW w:w="2707" w:type="dxa"/>
            <w:tcBorders>
              <w:left w:val="single" w:sz="4" w:space="0" w:color="000000"/>
              <w:bottom w:val="single" w:sz="4" w:space="0" w:color="000000"/>
            </w:tcBorders>
            <w:shd w:val="clear" w:color="auto" w:fill="auto"/>
          </w:tcPr>
          <w:p w14:paraId="6E20CA3D" w14:textId="77777777" w:rsidR="009A1FAB" w:rsidRPr="00AD5AD8" w:rsidRDefault="009A1FAB" w:rsidP="00AD0582">
            <w:pPr>
              <w:rPr>
                <w:rFonts w:cs="Arial"/>
                <w:bCs/>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14:paraId="7AFB8696" w14:textId="77777777" w:rsidR="00F53F23" w:rsidRPr="00F53F23" w:rsidRDefault="00F53F23" w:rsidP="00AD5AD8">
            <w:pPr>
              <w:rPr>
                <w:rFonts w:cs="Arial"/>
                <w:bCs/>
              </w:rPr>
            </w:pPr>
            <w:r w:rsidRPr="00F53F23">
              <w:rPr>
                <w:rFonts w:cs="Arial"/>
                <w:bCs/>
              </w:rPr>
              <w:t>superficial application -</w:t>
            </w:r>
          </w:p>
          <w:p w14:paraId="1E670F39" w14:textId="77777777" w:rsidR="00F53F23" w:rsidRPr="00F53F23" w:rsidRDefault="00F53F23" w:rsidP="00AD5AD8">
            <w:pPr>
              <w:rPr>
                <w:rFonts w:cs="Arial"/>
                <w:bCs/>
              </w:rPr>
            </w:pPr>
            <w:r w:rsidRPr="00F53F23">
              <w:rPr>
                <w:rFonts w:cs="Arial"/>
                <w:bCs/>
              </w:rPr>
              <w:t>Superficial application / brush / roller / pad treatment Superficial application / spray treatment</w:t>
            </w:r>
          </w:p>
          <w:p w14:paraId="72BFB261" w14:textId="77777777" w:rsidR="00F53F23" w:rsidRPr="00AD5AD8" w:rsidRDefault="00F53F23" w:rsidP="00AD5AD8">
            <w:pPr>
              <w:rPr>
                <w:rFonts w:cs="Arial"/>
                <w:bCs/>
              </w:rPr>
            </w:pPr>
          </w:p>
          <w:p w14:paraId="3F2B27AD" w14:textId="77777777" w:rsidR="00F53F23" w:rsidRPr="00F53F23" w:rsidRDefault="00F53F23" w:rsidP="00AD5AD8">
            <w:pPr>
              <w:rPr>
                <w:rFonts w:cs="Arial"/>
                <w:bCs/>
              </w:rPr>
            </w:pPr>
            <w:r w:rsidRPr="00F53F23">
              <w:rPr>
                <w:rFonts w:cs="Arial"/>
                <w:bCs/>
              </w:rPr>
              <w:t>Injection (only for curative treatment, always done with a superficial treatment)</w:t>
            </w:r>
          </w:p>
          <w:p w14:paraId="759DFC2C" w14:textId="77777777" w:rsidR="009A1FAB" w:rsidRPr="00AD5AD8" w:rsidRDefault="009A1FAB" w:rsidP="00AD5AD8">
            <w:pPr>
              <w:rPr>
                <w:rFonts w:cs="Arial"/>
                <w:bCs/>
              </w:rPr>
            </w:pPr>
          </w:p>
        </w:tc>
      </w:tr>
      <w:tr w:rsidR="009A1FAB" w:rsidRPr="00AD5AD8" w14:paraId="52372C40" w14:textId="77777777" w:rsidTr="00AD0582">
        <w:tc>
          <w:tcPr>
            <w:tcW w:w="2707" w:type="dxa"/>
            <w:tcBorders>
              <w:left w:val="single" w:sz="4" w:space="0" w:color="000000"/>
              <w:bottom w:val="single" w:sz="4" w:space="0" w:color="000000"/>
            </w:tcBorders>
            <w:shd w:val="clear" w:color="auto" w:fill="auto"/>
          </w:tcPr>
          <w:p w14:paraId="5B1828E7" w14:textId="77777777" w:rsidR="009A1FAB" w:rsidRPr="00AD5AD8" w:rsidRDefault="009A1FAB" w:rsidP="00AD5AD8">
            <w:pPr>
              <w:rPr>
                <w:rFonts w:cs="Arial"/>
                <w:bCs/>
              </w:rPr>
            </w:pPr>
            <w:r w:rsidRPr="00AD5AD8">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48E6102B" w14:textId="77777777" w:rsidR="00F53F23" w:rsidRPr="00F53F23" w:rsidRDefault="00F53F23" w:rsidP="00AD5AD8">
            <w:pPr>
              <w:rPr>
                <w:rFonts w:cs="Arial"/>
                <w:bCs/>
              </w:rPr>
            </w:pPr>
            <w:r w:rsidRPr="00F53F23">
              <w:rPr>
                <w:rFonts w:cs="Arial"/>
                <w:bCs/>
              </w:rPr>
              <w:t>300 g/m² for superficial application, and 180 mL/m² or 145 g/m² for injection (20 mL per hole, 9 holes/m²) - - -</w:t>
            </w:r>
          </w:p>
          <w:p w14:paraId="3D070AD4" w14:textId="77777777" w:rsidR="009A1FAB" w:rsidRPr="00AD5AD8" w:rsidRDefault="00F53F23" w:rsidP="00AD5AD8">
            <w:pPr>
              <w:rPr>
                <w:rFonts w:cs="Arial"/>
                <w:bCs/>
              </w:rPr>
            </w:pPr>
            <w:r w:rsidRPr="00F53F23">
              <w:rPr>
                <w:rFonts w:cs="Arial"/>
                <w:bCs/>
              </w:rPr>
              <w:t>Three layers of the product are applied, with at least 1 hour of drying between each layer. However, the product is applied only once. If applied according to the instructions for use, and if the treated wood is used in the correct field of use, the preservative efficacy is guaranteed for at least 10 years (CTB-P+ certification).</w:t>
            </w:r>
          </w:p>
        </w:tc>
      </w:tr>
      <w:tr w:rsidR="009A1FAB" w:rsidRPr="00F6579D" w14:paraId="6CA10404" w14:textId="77777777" w:rsidTr="00AD0582">
        <w:tc>
          <w:tcPr>
            <w:tcW w:w="2707" w:type="dxa"/>
            <w:tcBorders>
              <w:left w:val="single" w:sz="4" w:space="0" w:color="000000"/>
              <w:bottom w:val="single" w:sz="4" w:space="0" w:color="000000"/>
            </w:tcBorders>
            <w:shd w:val="clear" w:color="auto" w:fill="auto"/>
          </w:tcPr>
          <w:p w14:paraId="29A966CC" w14:textId="77777777" w:rsidR="009A1FAB" w:rsidRPr="00AD5AD8" w:rsidRDefault="009A1FAB" w:rsidP="00AD5AD8">
            <w:pPr>
              <w:rPr>
                <w:rFonts w:cs="Arial"/>
                <w:bCs/>
              </w:rPr>
            </w:pPr>
            <w:r w:rsidRPr="00AD5AD8">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62D967E4" w14:textId="77777777" w:rsidR="00F53F23" w:rsidRPr="007A5B15" w:rsidRDefault="00F53F23" w:rsidP="00AD5AD8">
            <w:pPr>
              <w:rPr>
                <w:rFonts w:cs="Arial"/>
                <w:bCs/>
                <w:lang w:val="it-IT"/>
              </w:rPr>
            </w:pPr>
            <w:r w:rsidRPr="007A5B15">
              <w:rPr>
                <w:rFonts w:cs="Arial"/>
                <w:bCs/>
                <w:lang w:val="it-IT"/>
              </w:rPr>
              <w:t>Professional</w:t>
            </w:r>
          </w:p>
          <w:p w14:paraId="4973701E" w14:textId="77777777" w:rsidR="009A1FAB" w:rsidRPr="007A5B15" w:rsidRDefault="00F53F23" w:rsidP="00AD5AD8">
            <w:pPr>
              <w:rPr>
                <w:rFonts w:cs="Arial"/>
                <w:bCs/>
                <w:lang w:val="it-IT"/>
              </w:rPr>
            </w:pPr>
            <w:r w:rsidRPr="007A5B15">
              <w:rPr>
                <w:rFonts w:cs="Arial"/>
                <w:bCs/>
                <w:lang w:val="it-IT"/>
              </w:rPr>
              <w:t>General public (non-professional)</w:t>
            </w:r>
          </w:p>
        </w:tc>
      </w:tr>
      <w:tr w:rsidR="009A1FAB" w:rsidRPr="00AD5AD8" w14:paraId="5F21C174" w14:textId="77777777" w:rsidTr="00AD0582">
        <w:tc>
          <w:tcPr>
            <w:tcW w:w="2707" w:type="dxa"/>
            <w:tcBorders>
              <w:left w:val="single" w:sz="4" w:space="0" w:color="000000"/>
              <w:bottom w:val="single" w:sz="4" w:space="0" w:color="000000"/>
            </w:tcBorders>
            <w:shd w:val="clear" w:color="auto" w:fill="auto"/>
          </w:tcPr>
          <w:p w14:paraId="7823F47A" w14:textId="77777777" w:rsidR="009A1FAB" w:rsidRPr="00AD5AD8" w:rsidRDefault="009A1FAB" w:rsidP="00AD0582">
            <w:pPr>
              <w:rPr>
                <w:rFonts w:cs="Arial"/>
                <w:bC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1666E33C" w14:textId="77777777" w:rsidR="00F53F23" w:rsidRPr="00F53F23" w:rsidRDefault="00F53F23" w:rsidP="00AD5AD8">
            <w:pPr>
              <w:rPr>
                <w:rFonts w:cs="Arial"/>
                <w:bCs/>
              </w:rPr>
            </w:pPr>
            <w:r w:rsidRPr="00F53F23">
              <w:rPr>
                <w:rFonts w:cs="Arial"/>
                <w:bCs/>
              </w:rPr>
              <w:t>Can /Tin, Metal: , 0.75 L, 1, 2.5, 5, 25, 30, 55 and 200 L</w:t>
            </w:r>
          </w:p>
          <w:p w14:paraId="04283278" w14:textId="77777777" w:rsidR="00F53F23" w:rsidRPr="00F53F23" w:rsidRDefault="00F53F23" w:rsidP="00AD5AD8">
            <w:pPr>
              <w:rPr>
                <w:rFonts w:cs="Arial"/>
                <w:bCs/>
              </w:rPr>
            </w:pPr>
          </w:p>
          <w:p w14:paraId="1524C584" w14:textId="77777777" w:rsidR="00F53F23" w:rsidRPr="00F53F23" w:rsidRDefault="00F53F23" w:rsidP="00AD5AD8">
            <w:pPr>
              <w:rPr>
                <w:rFonts w:cs="Arial"/>
                <w:bCs/>
              </w:rPr>
            </w:pPr>
            <w:r w:rsidRPr="00F53F23">
              <w:rPr>
                <w:rFonts w:cs="Arial"/>
                <w:bCs/>
              </w:rPr>
              <w:t>IBC (intermediate bulk container), Plastic: HDPE , 1 000 L</w:t>
            </w:r>
          </w:p>
          <w:p w14:paraId="3EBA1AF7" w14:textId="77777777" w:rsidR="00F53F23" w:rsidRPr="00F53F23" w:rsidRDefault="00F53F23" w:rsidP="00AD5AD8">
            <w:pPr>
              <w:rPr>
                <w:rFonts w:cs="Arial"/>
                <w:bCs/>
              </w:rPr>
            </w:pPr>
          </w:p>
          <w:p w14:paraId="50043116" w14:textId="77777777" w:rsidR="00F53F23" w:rsidRPr="00944F5E" w:rsidRDefault="00F53F23" w:rsidP="00AD5AD8">
            <w:pPr>
              <w:rPr>
                <w:rFonts w:cs="Arial"/>
                <w:bCs/>
              </w:rPr>
            </w:pPr>
            <w:r w:rsidRPr="00F53F23">
              <w:rPr>
                <w:rFonts w:cs="Arial"/>
                <w:bCs/>
              </w:rPr>
              <w:t>The 30 L tin-plate can is internally coated with an epoxyphenolic lacquer. Tin-plate can up to 30 L for non-professional users.</w:t>
            </w:r>
          </w:p>
          <w:p w14:paraId="4BDBEC3D" w14:textId="77777777" w:rsidR="00F53F23" w:rsidRPr="002A77D8" w:rsidRDefault="00F53F23" w:rsidP="00AD5AD8">
            <w:pPr>
              <w:rPr>
                <w:rFonts w:cs="Arial"/>
                <w:bCs/>
              </w:rPr>
            </w:pPr>
            <w:r w:rsidRPr="00944F5E">
              <w:rPr>
                <w:rFonts w:cs="Arial"/>
                <w:bCs/>
              </w:rPr>
              <w:t>Tin-plate can up to 200 L and HDPE 1000 L IBC for professionnal us</w:t>
            </w:r>
            <w:r w:rsidRPr="002A77D8">
              <w:rPr>
                <w:rFonts w:cs="Arial"/>
                <w:bCs/>
              </w:rPr>
              <w:t>ers. Hermetically closed with a cap.</w:t>
            </w:r>
          </w:p>
          <w:p w14:paraId="036F3920" w14:textId="77777777" w:rsidR="00F53F23" w:rsidRPr="00255290" w:rsidRDefault="00F53F23" w:rsidP="00AD5AD8">
            <w:pPr>
              <w:rPr>
                <w:rFonts w:cs="Arial"/>
                <w:bCs/>
              </w:rPr>
            </w:pPr>
            <w:r w:rsidRPr="00255290">
              <w:rPr>
                <w:rFonts w:cs="Arial"/>
                <w:bCs/>
              </w:rPr>
              <w:t>Packagings for non-professional users are hermetically closed with a cap and fitted with a child-resistant fastening and a tactile warning of danger.</w:t>
            </w:r>
          </w:p>
          <w:p w14:paraId="5CEF306E" w14:textId="77777777" w:rsidR="009A1FAB" w:rsidRPr="00AD5AD8" w:rsidRDefault="009A1FAB" w:rsidP="00AD5AD8">
            <w:pPr>
              <w:rPr>
                <w:rFonts w:cs="Arial"/>
                <w:bCs/>
              </w:rPr>
            </w:pPr>
          </w:p>
        </w:tc>
      </w:tr>
    </w:tbl>
    <w:p w14:paraId="2D0762A6" w14:textId="77777777" w:rsidR="009A1FAB" w:rsidRDefault="009A1FAB" w:rsidP="009A1FAB">
      <w:pPr>
        <w:pStyle w:val="Absatz"/>
      </w:pPr>
    </w:p>
    <w:p w14:paraId="0F60362D" w14:textId="77777777" w:rsidR="00F53F23" w:rsidRDefault="00F53F23" w:rsidP="00F53F23">
      <w:pPr>
        <w:pStyle w:val="Absatz"/>
      </w:pPr>
    </w:p>
    <w:p w14:paraId="790B14D7" w14:textId="77777777" w:rsidR="00F53F23" w:rsidRPr="00AF797B" w:rsidRDefault="00F53F23" w:rsidP="00F53F23">
      <w:pPr>
        <w:pStyle w:val="Lgende"/>
        <w:spacing w:after="120"/>
        <w:ind w:left="0" w:firstLine="0"/>
        <w:rPr>
          <w:rFonts w:ascii="Verdana" w:hAnsi="Verdana" w:cs="Verdana"/>
        </w:rPr>
      </w:pPr>
      <w:r>
        <w:rPr>
          <w:rFonts w:ascii="Verdana" w:hAnsi="Verdana" w:cs="Verdana"/>
        </w:rPr>
        <w:t xml:space="preserve">Intended use # 4 – </w:t>
      </w:r>
      <w:r w:rsidRPr="00AD5AD8">
        <w:rPr>
          <w:rFonts w:ascii="Verdana" w:hAnsi="Verdana" w:cs="Verdana"/>
        </w:rPr>
        <w:t>Industry_Softwood</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F53F23" w14:paraId="23A6402E" w14:textId="77777777" w:rsidTr="005D37EC">
        <w:tc>
          <w:tcPr>
            <w:tcW w:w="2707" w:type="dxa"/>
            <w:tcBorders>
              <w:top w:val="single" w:sz="4" w:space="0" w:color="000000"/>
              <w:left w:val="single" w:sz="4" w:space="0" w:color="000000"/>
              <w:bottom w:val="single" w:sz="4" w:space="0" w:color="000000"/>
            </w:tcBorders>
            <w:shd w:val="clear" w:color="auto" w:fill="auto"/>
          </w:tcPr>
          <w:p w14:paraId="392B7AA9" w14:textId="77777777" w:rsidR="00F53F23" w:rsidRDefault="00F53F23" w:rsidP="005D37EC">
            <w:pPr>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540D774A" w14:textId="77777777" w:rsidR="00F53F23" w:rsidRDefault="00F53F23" w:rsidP="005D37EC">
            <w:pPr>
              <w:snapToGrid w:val="0"/>
              <w:rPr>
                <w:rFonts w:cs="Arial"/>
                <w:bCs/>
                <w:lang w:val="de-DE"/>
              </w:rPr>
            </w:pPr>
            <w:r>
              <w:rPr>
                <w:rFonts w:cs="Arial"/>
                <w:bCs/>
                <w:lang w:val="de-DE"/>
              </w:rPr>
              <w:t>PT8</w:t>
            </w:r>
          </w:p>
        </w:tc>
      </w:tr>
      <w:tr w:rsidR="00F53F23" w:rsidRPr="00AF797B" w14:paraId="53BB1B78" w14:textId="77777777" w:rsidTr="005D37EC">
        <w:tc>
          <w:tcPr>
            <w:tcW w:w="2707" w:type="dxa"/>
            <w:tcBorders>
              <w:left w:val="single" w:sz="4" w:space="0" w:color="000000"/>
              <w:bottom w:val="single" w:sz="4" w:space="0" w:color="000000"/>
            </w:tcBorders>
            <w:shd w:val="clear" w:color="auto" w:fill="auto"/>
          </w:tcPr>
          <w:p w14:paraId="3BF8E693" w14:textId="77777777" w:rsidR="00F53F23" w:rsidRPr="00AF797B" w:rsidRDefault="00F53F23" w:rsidP="0021636F">
            <w:pPr>
              <w:jc w:val="left"/>
              <w:rPr>
                <w:rFonts w:cs="Arial"/>
                <w:bC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56B26247" w14:textId="77777777" w:rsidR="00F53F23" w:rsidRPr="00AD5AD8" w:rsidRDefault="00F53F23" w:rsidP="00AD5AD8">
            <w:pPr>
              <w:rPr>
                <w:rFonts w:cs="Arial"/>
                <w:bCs/>
              </w:rPr>
            </w:pPr>
            <w:r w:rsidRPr="00AD5AD8">
              <w:rPr>
                <w:rFonts w:cs="Arial"/>
                <w:bCs/>
              </w:rPr>
              <w:t>This product is used by industrial users, by short-time dipping, for preventive treatment.</w:t>
            </w:r>
          </w:p>
          <w:p w14:paraId="14712592" w14:textId="77777777" w:rsidR="00F53F23" w:rsidRPr="00AF797B" w:rsidRDefault="00F53F23" w:rsidP="00F53F23">
            <w:pPr>
              <w:rPr>
                <w:rFonts w:cs="Arial"/>
                <w:bCs/>
              </w:rPr>
            </w:pPr>
            <w:r w:rsidRPr="00AD5AD8">
              <w:rPr>
                <w:rFonts w:cs="Arial"/>
                <w:bCs/>
              </w:rPr>
              <w:t>The application rate is 200 g/m². This corresponds to a dipping during 3 minutes, with a mean intake of 15 to 20 litres of the product per m3 (for traditional framework)</w:t>
            </w:r>
          </w:p>
        </w:tc>
      </w:tr>
      <w:tr w:rsidR="00F53F23" w:rsidRPr="00AF797B" w14:paraId="39E5BF65" w14:textId="77777777" w:rsidTr="005D37EC">
        <w:tc>
          <w:tcPr>
            <w:tcW w:w="2707" w:type="dxa"/>
            <w:tcBorders>
              <w:left w:val="single" w:sz="4" w:space="0" w:color="000000"/>
              <w:bottom w:val="single" w:sz="4" w:space="0" w:color="000000"/>
            </w:tcBorders>
            <w:shd w:val="clear" w:color="auto" w:fill="auto"/>
          </w:tcPr>
          <w:p w14:paraId="4C19A4BB" w14:textId="77777777" w:rsidR="00F53F23" w:rsidRPr="00AF797B" w:rsidRDefault="00F53F23" w:rsidP="0021636F">
            <w:pPr>
              <w:jc w:val="left"/>
              <w:rPr>
                <w:rFonts w:cs="Arial"/>
                <w:bC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0ED1877B" w14:textId="77777777" w:rsidR="00F53F23" w:rsidRPr="00AD5AD8" w:rsidRDefault="00F53F23" w:rsidP="00AD5AD8">
            <w:pPr>
              <w:rPr>
                <w:rFonts w:cs="Arial"/>
                <w:bCs/>
              </w:rPr>
            </w:pPr>
            <w:r w:rsidRPr="00AD5AD8">
              <w:rPr>
                <w:rFonts w:cs="Arial"/>
                <w:bCs/>
              </w:rPr>
              <w:t>Hylotrupes bajulus L.-Larvae-House longhorn beetle</w:t>
            </w:r>
          </w:p>
          <w:p w14:paraId="17474297" w14:textId="77777777" w:rsidR="00F53F23" w:rsidRPr="00AD5AD8" w:rsidRDefault="00F53F23" w:rsidP="00AD5AD8">
            <w:pPr>
              <w:rPr>
                <w:rFonts w:cs="Arial"/>
                <w:bCs/>
              </w:rPr>
            </w:pPr>
          </w:p>
          <w:p w14:paraId="23D26A95" w14:textId="77777777" w:rsidR="00F53F23" w:rsidRPr="00AD5AD8" w:rsidRDefault="00F53F23" w:rsidP="00AD5AD8">
            <w:pPr>
              <w:rPr>
                <w:rFonts w:cs="Arial"/>
                <w:bCs/>
              </w:rPr>
            </w:pPr>
            <w:r w:rsidRPr="00AD5AD8">
              <w:rPr>
                <w:rFonts w:cs="Arial"/>
                <w:bCs/>
              </w:rPr>
              <w:t>Anobium punctatum De Geer-Larvae-Common furniture beetle Lyctus brunneus-Larvae-Powder post beetles</w:t>
            </w:r>
          </w:p>
          <w:p w14:paraId="5A4F93CB" w14:textId="77777777" w:rsidR="00F53F23" w:rsidRPr="00AF797B" w:rsidRDefault="00F53F23" w:rsidP="00F53F23">
            <w:pPr>
              <w:rPr>
                <w:rFonts w:cs="Arial"/>
                <w:bCs/>
              </w:rPr>
            </w:pPr>
            <w:r w:rsidRPr="00AD5AD8">
              <w:rPr>
                <w:rFonts w:cs="Arial"/>
                <w:bCs/>
              </w:rPr>
              <w:t>Reticulitermes sp.-soldiers, workers and nymphs-Subterranean termites</w:t>
            </w:r>
          </w:p>
        </w:tc>
      </w:tr>
      <w:tr w:rsidR="00F53F23" w:rsidRPr="00AD5AD8" w14:paraId="69F36D6C" w14:textId="77777777" w:rsidTr="005D37EC">
        <w:tc>
          <w:tcPr>
            <w:tcW w:w="2707" w:type="dxa"/>
            <w:tcBorders>
              <w:left w:val="single" w:sz="4" w:space="0" w:color="000000"/>
              <w:bottom w:val="single" w:sz="4" w:space="0" w:color="000000"/>
            </w:tcBorders>
            <w:shd w:val="clear" w:color="auto" w:fill="auto"/>
          </w:tcPr>
          <w:p w14:paraId="3DEC47B4" w14:textId="77777777" w:rsidR="00F53F23" w:rsidRPr="00AD5AD8" w:rsidRDefault="00F53F23" w:rsidP="005D37EC">
            <w:pPr>
              <w:rPr>
                <w:rFonts w:cs="Arial"/>
                <w:bCs/>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14:paraId="2C879F35" w14:textId="77777777" w:rsidR="00F53F23" w:rsidRPr="00AD5AD8" w:rsidRDefault="00F53F23" w:rsidP="00AD5AD8">
            <w:pPr>
              <w:rPr>
                <w:rFonts w:cs="Arial"/>
                <w:bCs/>
              </w:rPr>
            </w:pPr>
            <w:r w:rsidRPr="00AD5AD8">
              <w:rPr>
                <w:rFonts w:cs="Arial"/>
                <w:bCs/>
              </w:rPr>
              <w:t>Indoor</w:t>
            </w:r>
          </w:p>
        </w:tc>
      </w:tr>
      <w:tr w:rsidR="00F53F23" w:rsidRPr="00AF797B" w14:paraId="4EC129AA" w14:textId="77777777" w:rsidTr="005D37EC">
        <w:tc>
          <w:tcPr>
            <w:tcW w:w="2707" w:type="dxa"/>
            <w:tcBorders>
              <w:left w:val="single" w:sz="4" w:space="0" w:color="000000"/>
              <w:bottom w:val="single" w:sz="4" w:space="0" w:color="000000"/>
            </w:tcBorders>
            <w:shd w:val="clear" w:color="auto" w:fill="auto"/>
          </w:tcPr>
          <w:p w14:paraId="3AB9B8C7" w14:textId="77777777" w:rsidR="00F53F23" w:rsidRPr="00AF797B" w:rsidRDefault="00F53F23" w:rsidP="005D37EC">
            <w:pPr>
              <w:rPr>
                <w:rFonts w:cs="Arial"/>
                <w:bCs/>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14:paraId="01F27D64" w14:textId="77777777" w:rsidR="00F53F23" w:rsidRPr="00AF797B" w:rsidRDefault="00F53F23" w:rsidP="005D37EC">
            <w:pPr>
              <w:rPr>
                <w:rFonts w:cs="Arial"/>
                <w:bCs/>
              </w:rPr>
            </w:pPr>
            <w:r w:rsidRPr="00F53F23">
              <w:rPr>
                <w:rFonts w:cs="Arial"/>
                <w:bCs/>
              </w:rPr>
              <w:t xml:space="preserve">Open system: dip treatment </w:t>
            </w:r>
          </w:p>
        </w:tc>
      </w:tr>
      <w:tr w:rsidR="00F53F23" w:rsidRPr="00AF797B" w14:paraId="54C02FEA" w14:textId="77777777" w:rsidTr="005D37EC">
        <w:tc>
          <w:tcPr>
            <w:tcW w:w="2707" w:type="dxa"/>
            <w:tcBorders>
              <w:left w:val="single" w:sz="4" w:space="0" w:color="000000"/>
              <w:bottom w:val="single" w:sz="4" w:space="0" w:color="000000"/>
            </w:tcBorders>
            <w:shd w:val="clear" w:color="auto" w:fill="auto"/>
          </w:tcPr>
          <w:p w14:paraId="63682B69" w14:textId="77777777" w:rsidR="00F53F23" w:rsidRPr="00AF797B" w:rsidRDefault="00F53F23" w:rsidP="0021636F">
            <w:pPr>
              <w:jc w:val="left"/>
              <w:rPr>
                <w:rFonts w:cs="Arial"/>
                <w:bCs/>
              </w:rPr>
            </w:pPr>
            <w:r w:rsidRPr="00AF797B">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2E564505" w14:textId="6DB9BE1D" w:rsidR="00F53F23" w:rsidRPr="00685696" w:rsidRDefault="00F53F23" w:rsidP="00AD5AD8">
            <w:pPr>
              <w:rPr>
                <w:rFonts w:cs="Arial"/>
                <w:bCs/>
              </w:rPr>
            </w:pPr>
            <w:r w:rsidRPr="00F53F23">
              <w:rPr>
                <w:rFonts w:cs="Arial"/>
                <w:bCs/>
              </w:rPr>
              <w:t xml:space="preserve">200 g/m² </w:t>
            </w:r>
          </w:p>
          <w:p w14:paraId="3EA29D8B" w14:textId="77777777" w:rsidR="00F53F23" w:rsidRPr="00944F5E" w:rsidRDefault="00F53F23" w:rsidP="00AD5AD8">
            <w:pPr>
              <w:rPr>
                <w:rFonts w:cs="Arial"/>
                <w:bCs/>
              </w:rPr>
            </w:pPr>
            <w:r w:rsidRPr="00685696">
              <w:rPr>
                <w:rFonts w:cs="Arial"/>
                <w:bCs/>
              </w:rPr>
              <w:t>The product is applied once. If applied according to the instructions for use, and if the treated wood is used in the correct field of use, the preservative efficacy is guaranteed for at least 10 years. The product is certified as CTB-P+.</w:t>
            </w:r>
          </w:p>
          <w:p w14:paraId="7F82B755" w14:textId="77777777" w:rsidR="00F53F23" w:rsidRPr="00AF797B" w:rsidRDefault="00F53F23" w:rsidP="005D37EC">
            <w:pPr>
              <w:rPr>
                <w:rFonts w:cs="Arial"/>
                <w:bCs/>
              </w:rPr>
            </w:pPr>
          </w:p>
        </w:tc>
      </w:tr>
      <w:tr w:rsidR="00F53F23" w:rsidRPr="00AF797B" w14:paraId="611537C4" w14:textId="77777777" w:rsidTr="005D37EC">
        <w:tc>
          <w:tcPr>
            <w:tcW w:w="2707" w:type="dxa"/>
            <w:tcBorders>
              <w:left w:val="single" w:sz="4" w:space="0" w:color="000000"/>
              <w:bottom w:val="single" w:sz="4" w:space="0" w:color="000000"/>
            </w:tcBorders>
            <w:shd w:val="clear" w:color="auto" w:fill="auto"/>
          </w:tcPr>
          <w:p w14:paraId="6BFAFD8B" w14:textId="77777777" w:rsidR="00F53F23" w:rsidRPr="00AF797B" w:rsidRDefault="00F53F23" w:rsidP="005D37EC">
            <w:pPr>
              <w:rPr>
                <w:rFonts w:cs="Arial"/>
                <w:bCs/>
              </w:rPr>
            </w:pPr>
            <w:r w:rsidRPr="00AF797B">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16DDC006" w14:textId="77777777" w:rsidR="00F53F23" w:rsidRPr="00685696" w:rsidRDefault="00F53F23" w:rsidP="00AD5AD8">
            <w:pPr>
              <w:rPr>
                <w:rFonts w:cs="Arial"/>
                <w:bCs/>
              </w:rPr>
            </w:pPr>
            <w:r w:rsidRPr="00F53F23">
              <w:rPr>
                <w:rFonts w:cs="Arial"/>
                <w:bCs/>
              </w:rPr>
              <w:t>Industrial</w:t>
            </w:r>
          </w:p>
          <w:p w14:paraId="541C69D7" w14:textId="77777777" w:rsidR="00F53F23" w:rsidRPr="00AF797B" w:rsidRDefault="00F53F23" w:rsidP="005D37EC">
            <w:pPr>
              <w:rPr>
                <w:rFonts w:cs="Arial"/>
                <w:bCs/>
              </w:rPr>
            </w:pPr>
          </w:p>
        </w:tc>
      </w:tr>
      <w:tr w:rsidR="00F53F23" w:rsidRPr="00AF797B" w14:paraId="1441D08F" w14:textId="77777777" w:rsidTr="005D37EC">
        <w:tc>
          <w:tcPr>
            <w:tcW w:w="2707" w:type="dxa"/>
            <w:tcBorders>
              <w:left w:val="single" w:sz="4" w:space="0" w:color="000000"/>
              <w:bottom w:val="single" w:sz="4" w:space="0" w:color="000000"/>
            </w:tcBorders>
            <w:shd w:val="clear" w:color="auto" w:fill="auto"/>
          </w:tcPr>
          <w:p w14:paraId="0609522B" w14:textId="77777777" w:rsidR="00F53F23" w:rsidRPr="00AF797B" w:rsidRDefault="00F53F23" w:rsidP="0021636F">
            <w:pPr>
              <w:jc w:val="left"/>
              <w:rPr>
                <w:rFonts w:cs="Arial"/>
                <w:bC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2EA1E7AE" w14:textId="4E81C6FC" w:rsidR="00F53F23" w:rsidRPr="00AF797B" w:rsidRDefault="00F53F23" w:rsidP="005D37EC">
            <w:pPr>
              <w:rPr>
                <w:rFonts w:cs="Arial"/>
                <w:bCs/>
              </w:rPr>
            </w:pPr>
            <w:r w:rsidRPr="00F53F23">
              <w:rPr>
                <w:rFonts w:cs="Arial"/>
                <w:bCs/>
              </w:rPr>
              <w:t xml:space="preserve">IBC (intermediate bulk container), Plastic: </w:t>
            </w:r>
            <w:r w:rsidR="00735835" w:rsidRPr="00F53F23">
              <w:rPr>
                <w:rFonts w:cs="Arial"/>
                <w:bCs/>
              </w:rPr>
              <w:t>HDPE,</w:t>
            </w:r>
            <w:r w:rsidRPr="00F53F23">
              <w:rPr>
                <w:rFonts w:cs="Arial"/>
                <w:bCs/>
              </w:rPr>
              <w:t xml:space="preserve"> 1000 L Hermetically closed with a cap.</w:t>
            </w:r>
          </w:p>
        </w:tc>
      </w:tr>
    </w:tbl>
    <w:p w14:paraId="3BEAC954" w14:textId="41107515" w:rsidR="00F53F23" w:rsidRDefault="00F53F23" w:rsidP="00293AD6">
      <w:pPr>
        <w:pStyle w:val="Absatz"/>
        <w:ind w:left="0"/>
      </w:pPr>
    </w:p>
    <w:p w14:paraId="2F687C6C" w14:textId="0858F8CD" w:rsidR="00D30C7E" w:rsidRPr="00293AD6" w:rsidRDefault="00D30C7E" w:rsidP="00293AD6">
      <w:pPr>
        <w:pStyle w:val="Absatz"/>
        <w:ind w:left="0"/>
        <w:rPr>
          <w:b/>
        </w:rPr>
      </w:pPr>
    </w:p>
    <w:p w14:paraId="584D73EA" w14:textId="65849964" w:rsidR="00D30C7E" w:rsidRPr="00293AD6" w:rsidRDefault="00D30C7E" w:rsidP="00293AD6">
      <w:pPr>
        <w:pStyle w:val="Absatz"/>
        <w:numPr>
          <w:ilvl w:val="0"/>
          <w:numId w:val="49"/>
        </w:numPr>
        <w:shd w:val="clear" w:color="auto" w:fill="D9D9D9" w:themeFill="background1" w:themeFillShade="D9"/>
        <w:rPr>
          <w:rFonts w:ascii="Verdana" w:hAnsi="Verdana"/>
          <w:b/>
        </w:rPr>
      </w:pPr>
      <w:r w:rsidRPr="00293AD6">
        <w:rPr>
          <w:rFonts w:ascii="Verdana" w:hAnsi="Verdana"/>
          <w:b/>
        </w:rPr>
        <w:t>Minor change application for X61</w:t>
      </w:r>
      <w:r w:rsidR="00C03A21" w:rsidRPr="00293AD6">
        <w:rPr>
          <w:rFonts w:ascii="Verdana" w:hAnsi="Verdana"/>
          <w:b/>
        </w:rPr>
        <w:t>2</w:t>
      </w:r>
      <w:r w:rsidRPr="00293AD6">
        <w:rPr>
          <w:rFonts w:ascii="Verdana" w:hAnsi="Verdana"/>
          <w:b/>
        </w:rPr>
        <w:t>2B1 – 2019 :</w:t>
      </w:r>
    </w:p>
    <w:p w14:paraId="393A6B04" w14:textId="3F6AF501" w:rsidR="00F53F23" w:rsidRDefault="00F53F23" w:rsidP="00293AD6">
      <w:pPr>
        <w:pStyle w:val="Absatz"/>
        <w:shd w:val="clear" w:color="auto" w:fill="FFFFFF" w:themeFill="background1"/>
        <w:ind w:left="0"/>
      </w:pPr>
    </w:p>
    <w:p w14:paraId="3F7FA149" w14:textId="258EA2CA" w:rsidR="00B85EAD" w:rsidRPr="00A504D2" w:rsidRDefault="00B85EAD" w:rsidP="00293AD6">
      <w:pPr>
        <w:pStyle w:val="Lgende"/>
        <w:shd w:val="clear" w:color="auto" w:fill="D9D9D9" w:themeFill="background1" w:themeFillShade="D9"/>
        <w:spacing w:after="120"/>
        <w:ind w:left="0" w:firstLine="0"/>
        <w:rPr>
          <w:rFonts w:ascii="Verdana" w:hAnsi="Verdana" w:cs="Verdana"/>
        </w:rPr>
      </w:pPr>
      <w:r>
        <w:rPr>
          <w:rFonts w:ascii="Verdana" w:hAnsi="Verdana" w:cs="Verdana"/>
        </w:rPr>
        <w:t xml:space="preserve">Intended use # 1 – </w:t>
      </w:r>
      <w:r w:rsidRPr="00B85EAD">
        <w:rPr>
          <w:rFonts w:ascii="Verdana" w:hAnsi="Verdana" w:cs="Verdana"/>
        </w:rPr>
        <w:t>Preventive treatment for wood in use class</w:t>
      </w:r>
      <w:r w:rsidR="00AD1A2B">
        <w:rPr>
          <w:rFonts w:ascii="Verdana" w:hAnsi="Verdana" w:cs="Verdana"/>
        </w:rPr>
        <w:t xml:space="preserve"> 1 to</w:t>
      </w:r>
      <w:r w:rsidRPr="00B85EAD">
        <w:rPr>
          <w:rFonts w:ascii="Verdana" w:hAnsi="Verdana" w:cs="Verdana"/>
        </w:rPr>
        <w:t xml:space="preserve"> 3</w:t>
      </w:r>
      <w:r w:rsidR="00AD1A2B">
        <w:rPr>
          <w:rFonts w:ascii="Verdana" w:hAnsi="Verdana" w:cs="Verdana"/>
        </w:rPr>
        <w:t>.1</w:t>
      </w:r>
      <w:r w:rsidRPr="00B85EAD">
        <w:rPr>
          <w:rFonts w:ascii="Verdana" w:hAnsi="Verdana" w:cs="Verdana"/>
        </w:rPr>
        <w:t xml:space="preserve"> </w:t>
      </w:r>
      <w:r w:rsidR="00AD1A2B">
        <w:rPr>
          <w:rFonts w:ascii="Verdana" w:hAnsi="Verdana" w:cs="Verdana"/>
        </w:rPr>
        <w:t xml:space="preserve">- </w:t>
      </w:r>
      <w:r w:rsidRPr="00B85EAD">
        <w:rPr>
          <w:rFonts w:ascii="Verdana" w:hAnsi="Verdana" w:cs="Verdana"/>
        </w:rPr>
        <w:t>Professional</w:t>
      </w:r>
    </w:p>
    <w:tbl>
      <w:tblPr>
        <w:tblW w:w="0" w:type="auto"/>
        <w:tblInd w:w="5"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2707"/>
        <w:gridCol w:w="6328"/>
      </w:tblGrid>
      <w:tr w:rsidR="00B85EAD" w14:paraId="0CAE7916" w14:textId="77777777" w:rsidTr="00293AD6">
        <w:tc>
          <w:tcPr>
            <w:tcW w:w="2707" w:type="dxa"/>
            <w:tcBorders>
              <w:top w:val="single" w:sz="4" w:space="0" w:color="000000"/>
              <w:left w:val="single" w:sz="4" w:space="0" w:color="000000"/>
              <w:bottom w:val="single" w:sz="4" w:space="0" w:color="000000"/>
            </w:tcBorders>
            <w:shd w:val="clear" w:color="auto" w:fill="D9D9D9" w:themeFill="background1" w:themeFillShade="D9"/>
          </w:tcPr>
          <w:p w14:paraId="1E5B5466" w14:textId="77777777" w:rsidR="00B85EAD" w:rsidRDefault="00B85EAD" w:rsidP="00293AD6">
            <w:pPr>
              <w:shd w:val="clear" w:color="auto" w:fill="D9D9D9" w:themeFill="background1" w:themeFillShade="D9"/>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C18F98" w14:textId="77777777" w:rsidR="00B85EAD" w:rsidRPr="00AD5AD8" w:rsidRDefault="00B85EAD" w:rsidP="00293AD6">
            <w:pPr>
              <w:shd w:val="clear" w:color="auto" w:fill="D9D9D9" w:themeFill="background1" w:themeFillShade="D9"/>
              <w:rPr>
                <w:rFonts w:cs="Arial"/>
                <w:bCs/>
              </w:rPr>
            </w:pPr>
            <w:r w:rsidRPr="00AD5AD8">
              <w:rPr>
                <w:rFonts w:cs="Arial"/>
                <w:bCs/>
              </w:rPr>
              <w:t>PT8</w:t>
            </w:r>
          </w:p>
        </w:tc>
      </w:tr>
      <w:tr w:rsidR="00B85EAD" w14:paraId="124E0EE6" w14:textId="77777777" w:rsidTr="00293AD6">
        <w:tc>
          <w:tcPr>
            <w:tcW w:w="2707" w:type="dxa"/>
            <w:tcBorders>
              <w:left w:val="single" w:sz="4" w:space="0" w:color="000000"/>
              <w:bottom w:val="single" w:sz="4" w:space="0" w:color="000000"/>
            </w:tcBorders>
            <w:shd w:val="clear" w:color="auto" w:fill="D9D9D9" w:themeFill="background1" w:themeFillShade="D9"/>
          </w:tcPr>
          <w:p w14:paraId="1C6803AE" w14:textId="77777777" w:rsidR="00B85EAD" w:rsidRDefault="00B85EAD" w:rsidP="00293AD6">
            <w:pPr>
              <w:shd w:val="clear" w:color="auto" w:fill="D9D9D9" w:themeFill="background1" w:themeFillShade="D9"/>
              <w:jc w:val="left"/>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D61F703" w14:textId="4D450362" w:rsidR="00B85EAD" w:rsidRPr="00B85EAD" w:rsidRDefault="00B85EAD" w:rsidP="00293AD6">
            <w:pPr>
              <w:shd w:val="clear" w:color="auto" w:fill="D9D9D9" w:themeFill="background1" w:themeFillShade="D9"/>
              <w:rPr>
                <w:rFonts w:cs="Arial"/>
                <w:bCs/>
              </w:rPr>
            </w:pPr>
            <w:r w:rsidRPr="00293AD6">
              <w:rPr>
                <w:color w:val="000000"/>
              </w:rPr>
              <w:t>Preventive treatment for wood in use classes 1 to 3.1</w:t>
            </w:r>
          </w:p>
        </w:tc>
      </w:tr>
      <w:tr w:rsidR="00B85EAD" w14:paraId="475966BE" w14:textId="77777777" w:rsidTr="00293AD6">
        <w:tc>
          <w:tcPr>
            <w:tcW w:w="2707" w:type="dxa"/>
            <w:tcBorders>
              <w:left w:val="single" w:sz="4" w:space="0" w:color="000000"/>
              <w:bottom w:val="single" w:sz="4" w:space="0" w:color="000000"/>
            </w:tcBorders>
            <w:shd w:val="clear" w:color="auto" w:fill="D9D9D9" w:themeFill="background1" w:themeFillShade="D9"/>
          </w:tcPr>
          <w:p w14:paraId="579E5B1B" w14:textId="77777777" w:rsidR="00B85EAD" w:rsidRDefault="00B85EAD" w:rsidP="00293AD6">
            <w:pPr>
              <w:shd w:val="clear" w:color="auto" w:fill="D9D9D9" w:themeFill="background1" w:themeFillShade="D9"/>
              <w:jc w:val="left"/>
              <w:rPr>
                <w:rFonts w:cs="Arial"/>
                <w:bCs/>
                <w:lang w:val="en-U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0137FA44" w14:textId="77777777" w:rsidR="00B85EAD" w:rsidRPr="00687588" w:rsidRDefault="00B85EAD" w:rsidP="00293AD6">
            <w:pPr>
              <w:shd w:val="clear" w:color="auto" w:fill="D9D9D9" w:themeFill="background1" w:themeFillShade="D9"/>
              <w:rPr>
                <w:rFonts w:cs="Arial"/>
                <w:bCs/>
                <w:i/>
              </w:rPr>
            </w:pPr>
            <w:r w:rsidRPr="00687588">
              <w:rPr>
                <w:rFonts w:cs="Arial"/>
                <w:bCs/>
                <w:i/>
              </w:rPr>
              <w:t>Hylotrupes bajulus L.</w:t>
            </w:r>
          </w:p>
          <w:p w14:paraId="5B88AFA9" w14:textId="77777777" w:rsidR="00B85EAD" w:rsidRPr="00B85EAD" w:rsidRDefault="00B85EAD" w:rsidP="00293AD6">
            <w:pPr>
              <w:shd w:val="clear" w:color="auto" w:fill="D9D9D9" w:themeFill="background1" w:themeFillShade="D9"/>
              <w:rPr>
                <w:rFonts w:cs="Arial"/>
                <w:bCs/>
              </w:rPr>
            </w:pPr>
            <w:r w:rsidRPr="00B85EAD">
              <w:rPr>
                <w:rFonts w:cs="Arial"/>
                <w:bCs/>
              </w:rPr>
              <w:t>House longhorn beetle</w:t>
            </w:r>
          </w:p>
          <w:p w14:paraId="25C7BFA3" w14:textId="3E474129" w:rsidR="00B85EAD" w:rsidRPr="00B85EAD" w:rsidRDefault="00B85EAD" w:rsidP="00293AD6">
            <w:pPr>
              <w:shd w:val="clear" w:color="auto" w:fill="D9D9D9" w:themeFill="background1" w:themeFillShade="D9"/>
              <w:rPr>
                <w:rFonts w:cs="Arial"/>
                <w:bCs/>
              </w:rPr>
            </w:pPr>
          </w:p>
          <w:p w14:paraId="7B0F9BF7" w14:textId="77777777" w:rsidR="00B85EAD" w:rsidRPr="00687588" w:rsidRDefault="00B85EAD" w:rsidP="00293AD6">
            <w:pPr>
              <w:shd w:val="clear" w:color="auto" w:fill="D9D9D9" w:themeFill="background1" w:themeFillShade="D9"/>
              <w:rPr>
                <w:rFonts w:cs="Arial"/>
                <w:bCs/>
                <w:i/>
              </w:rPr>
            </w:pPr>
            <w:r w:rsidRPr="00687588">
              <w:rPr>
                <w:rFonts w:cs="Arial"/>
                <w:bCs/>
                <w:i/>
              </w:rPr>
              <w:t>Anobium punctatum De Geer</w:t>
            </w:r>
          </w:p>
          <w:p w14:paraId="20DF4513" w14:textId="77777777" w:rsidR="00B85EAD" w:rsidRPr="00B85EAD" w:rsidRDefault="00B85EAD" w:rsidP="00293AD6">
            <w:pPr>
              <w:shd w:val="clear" w:color="auto" w:fill="D9D9D9" w:themeFill="background1" w:themeFillShade="D9"/>
              <w:rPr>
                <w:rFonts w:cs="Arial"/>
                <w:bCs/>
              </w:rPr>
            </w:pPr>
            <w:r w:rsidRPr="00B85EAD">
              <w:rPr>
                <w:rFonts w:cs="Arial"/>
                <w:bCs/>
              </w:rPr>
              <w:t>Common furniture beetle</w:t>
            </w:r>
          </w:p>
          <w:p w14:paraId="3069A493" w14:textId="7A73443B" w:rsidR="00B85EAD" w:rsidRPr="00B85EAD" w:rsidRDefault="00B85EAD" w:rsidP="00293AD6">
            <w:pPr>
              <w:shd w:val="clear" w:color="auto" w:fill="D9D9D9" w:themeFill="background1" w:themeFillShade="D9"/>
              <w:rPr>
                <w:rFonts w:cs="Arial"/>
                <w:bCs/>
              </w:rPr>
            </w:pPr>
          </w:p>
          <w:p w14:paraId="5FDB577E" w14:textId="77777777" w:rsidR="00B85EAD" w:rsidRPr="00687588" w:rsidRDefault="00B85EAD" w:rsidP="00293AD6">
            <w:pPr>
              <w:shd w:val="clear" w:color="auto" w:fill="D9D9D9" w:themeFill="background1" w:themeFillShade="D9"/>
              <w:rPr>
                <w:rFonts w:cs="Arial"/>
                <w:bCs/>
                <w:i/>
              </w:rPr>
            </w:pPr>
            <w:r w:rsidRPr="00687588">
              <w:rPr>
                <w:rFonts w:cs="Arial"/>
                <w:bCs/>
                <w:i/>
              </w:rPr>
              <w:t>Lyctus brunneus</w:t>
            </w:r>
          </w:p>
          <w:p w14:paraId="7CB87089" w14:textId="77777777" w:rsidR="00B85EAD" w:rsidRPr="00B85EAD" w:rsidRDefault="00B85EAD" w:rsidP="00293AD6">
            <w:pPr>
              <w:shd w:val="clear" w:color="auto" w:fill="D9D9D9" w:themeFill="background1" w:themeFillShade="D9"/>
              <w:rPr>
                <w:rFonts w:cs="Arial"/>
                <w:bCs/>
              </w:rPr>
            </w:pPr>
            <w:r w:rsidRPr="00B85EAD">
              <w:rPr>
                <w:rFonts w:cs="Arial"/>
                <w:bCs/>
              </w:rPr>
              <w:t>Powder post beetles</w:t>
            </w:r>
          </w:p>
          <w:p w14:paraId="4AC229F6" w14:textId="7A4C8E00" w:rsidR="00B85EAD" w:rsidRPr="00B85EAD" w:rsidRDefault="00B85EAD" w:rsidP="00293AD6">
            <w:pPr>
              <w:shd w:val="clear" w:color="auto" w:fill="D9D9D9" w:themeFill="background1" w:themeFillShade="D9"/>
              <w:rPr>
                <w:rFonts w:cs="Arial"/>
                <w:bCs/>
              </w:rPr>
            </w:pPr>
          </w:p>
          <w:p w14:paraId="15D09551" w14:textId="77777777" w:rsidR="00B85EAD" w:rsidRPr="00687588" w:rsidRDefault="00B85EAD" w:rsidP="00293AD6">
            <w:pPr>
              <w:shd w:val="clear" w:color="auto" w:fill="D9D9D9" w:themeFill="background1" w:themeFillShade="D9"/>
              <w:rPr>
                <w:rFonts w:cs="Arial"/>
                <w:bCs/>
                <w:i/>
              </w:rPr>
            </w:pPr>
            <w:r w:rsidRPr="00687588">
              <w:rPr>
                <w:rFonts w:cs="Arial"/>
                <w:bCs/>
                <w:i/>
              </w:rPr>
              <w:t>Reticulitermes sp.</w:t>
            </w:r>
          </w:p>
          <w:p w14:paraId="7DFCFAD2" w14:textId="77777777" w:rsidR="00B85EAD" w:rsidRPr="00B85EAD" w:rsidRDefault="00B85EAD" w:rsidP="00293AD6">
            <w:pPr>
              <w:shd w:val="clear" w:color="auto" w:fill="D9D9D9" w:themeFill="background1" w:themeFillShade="D9"/>
              <w:rPr>
                <w:rFonts w:cs="Arial"/>
                <w:bCs/>
              </w:rPr>
            </w:pPr>
            <w:r w:rsidRPr="00B85EAD">
              <w:rPr>
                <w:rFonts w:cs="Arial"/>
                <w:bCs/>
              </w:rPr>
              <w:t>Termites</w:t>
            </w:r>
          </w:p>
          <w:p w14:paraId="6D2F458B" w14:textId="55080C26" w:rsidR="00B85EAD" w:rsidRPr="00B85EAD" w:rsidRDefault="00B85EAD" w:rsidP="00293AD6">
            <w:pPr>
              <w:shd w:val="clear" w:color="auto" w:fill="D9D9D9" w:themeFill="background1" w:themeFillShade="D9"/>
              <w:rPr>
                <w:rFonts w:cs="Arial"/>
                <w:bCs/>
              </w:rPr>
            </w:pPr>
          </w:p>
          <w:p w14:paraId="498BDE0E" w14:textId="77777777" w:rsidR="00B85EAD" w:rsidRPr="00687588" w:rsidRDefault="00B85EAD" w:rsidP="00293AD6">
            <w:pPr>
              <w:shd w:val="clear" w:color="auto" w:fill="D9D9D9" w:themeFill="background1" w:themeFillShade="D9"/>
              <w:rPr>
                <w:rFonts w:cs="Arial"/>
                <w:bCs/>
                <w:i/>
              </w:rPr>
            </w:pPr>
            <w:r w:rsidRPr="00687588">
              <w:rPr>
                <w:rFonts w:cs="Arial"/>
                <w:bCs/>
                <w:i/>
              </w:rPr>
              <w:t>Basidiomycetes:</w:t>
            </w:r>
          </w:p>
          <w:p w14:paraId="15D2A2F8" w14:textId="77777777" w:rsidR="00B85EAD" w:rsidRPr="00B85EAD" w:rsidRDefault="00B85EAD" w:rsidP="00293AD6">
            <w:pPr>
              <w:shd w:val="clear" w:color="auto" w:fill="D9D9D9" w:themeFill="background1" w:themeFillShade="D9"/>
              <w:rPr>
                <w:rFonts w:cs="Arial"/>
                <w:bCs/>
              </w:rPr>
            </w:pPr>
            <w:r w:rsidRPr="00B85EAD">
              <w:rPr>
                <w:rFonts w:cs="Arial"/>
                <w:bCs/>
              </w:rPr>
              <w:t>Brown rot fungi</w:t>
            </w:r>
          </w:p>
          <w:p w14:paraId="4CC2BC70" w14:textId="7CA5FA8C" w:rsidR="00B85EAD" w:rsidRPr="00B85EAD" w:rsidRDefault="00B85EAD" w:rsidP="00293AD6">
            <w:pPr>
              <w:shd w:val="clear" w:color="auto" w:fill="D9D9D9" w:themeFill="background1" w:themeFillShade="D9"/>
              <w:rPr>
                <w:rFonts w:cs="Arial"/>
                <w:bCs/>
              </w:rPr>
            </w:pPr>
          </w:p>
          <w:p w14:paraId="65C4054E" w14:textId="77777777" w:rsidR="00B85EAD" w:rsidRPr="00687588" w:rsidRDefault="00B85EAD" w:rsidP="00293AD6">
            <w:pPr>
              <w:shd w:val="clear" w:color="auto" w:fill="D9D9D9" w:themeFill="background1" w:themeFillShade="D9"/>
              <w:rPr>
                <w:rFonts w:cs="Arial"/>
                <w:bCs/>
                <w:i/>
              </w:rPr>
            </w:pPr>
            <w:r w:rsidRPr="00687588">
              <w:rPr>
                <w:rFonts w:cs="Arial"/>
                <w:bCs/>
                <w:i/>
              </w:rPr>
              <w:t>Basidiomycetes:</w:t>
            </w:r>
          </w:p>
          <w:p w14:paraId="3C594283" w14:textId="2C0C5B67" w:rsidR="00B85EAD" w:rsidRPr="00AD5AD8" w:rsidRDefault="00B85EAD" w:rsidP="00293AD6">
            <w:pPr>
              <w:shd w:val="clear" w:color="auto" w:fill="D9D9D9" w:themeFill="background1" w:themeFillShade="D9"/>
              <w:rPr>
                <w:rFonts w:cs="Arial"/>
                <w:bCs/>
              </w:rPr>
            </w:pPr>
            <w:r w:rsidRPr="00B85EAD">
              <w:rPr>
                <w:rFonts w:cs="Arial"/>
                <w:bCs/>
              </w:rPr>
              <w:t>White rot fungi</w:t>
            </w:r>
          </w:p>
        </w:tc>
      </w:tr>
      <w:tr w:rsidR="00B85EAD" w14:paraId="09E70F03" w14:textId="77777777" w:rsidTr="00293AD6">
        <w:tc>
          <w:tcPr>
            <w:tcW w:w="2707" w:type="dxa"/>
            <w:tcBorders>
              <w:left w:val="single" w:sz="4" w:space="0" w:color="000000"/>
              <w:bottom w:val="single" w:sz="4" w:space="0" w:color="000000"/>
            </w:tcBorders>
            <w:shd w:val="clear" w:color="auto" w:fill="D9D9D9" w:themeFill="background1" w:themeFillShade="D9"/>
          </w:tcPr>
          <w:p w14:paraId="4BC767FB" w14:textId="77777777" w:rsidR="00B85EAD" w:rsidRDefault="00B85EAD" w:rsidP="00293AD6">
            <w:pPr>
              <w:shd w:val="clear" w:color="auto" w:fill="D9D9D9" w:themeFill="background1" w:themeFillShade="D9"/>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0FDB1A0C" w14:textId="77777777" w:rsidR="00B85EAD" w:rsidRPr="00B85EAD" w:rsidRDefault="00B85EAD" w:rsidP="00293AD6">
            <w:pPr>
              <w:shd w:val="clear" w:color="auto" w:fill="D9D9D9" w:themeFill="background1" w:themeFillShade="D9"/>
              <w:rPr>
                <w:rFonts w:cs="Arial"/>
                <w:bCs/>
              </w:rPr>
            </w:pPr>
            <w:r w:rsidRPr="00B85EAD">
              <w:rPr>
                <w:rFonts w:cs="Arial"/>
                <w:bCs/>
              </w:rPr>
              <w:t>Indoor</w:t>
            </w:r>
          </w:p>
          <w:p w14:paraId="6382F67B" w14:textId="77777777" w:rsidR="00B85EAD" w:rsidRPr="00B85EAD" w:rsidRDefault="00B85EAD" w:rsidP="00293AD6">
            <w:pPr>
              <w:shd w:val="clear" w:color="auto" w:fill="D9D9D9" w:themeFill="background1" w:themeFillShade="D9"/>
              <w:rPr>
                <w:rFonts w:cs="Arial"/>
                <w:bCs/>
              </w:rPr>
            </w:pPr>
            <w:r w:rsidRPr="00B85EAD">
              <w:rPr>
                <w:rFonts w:cs="Arial"/>
                <w:bCs/>
              </w:rPr>
              <w:t>Outdoor</w:t>
            </w:r>
          </w:p>
          <w:p w14:paraId="3236A866" w14:textId="77777777" w:rsidR="00B85EAD" w:rsidRPr="00B85EAD" w:rsidRDefault="00B85EAD" w:rsidP="00293AD6">
            <w:pPr>
              <w:shd w:val="clear" w:color="auto" w:fill="D9D9D9" w:themeFill="background1" w:themeFillShade="D9"/>
              <w:rPr>
                <w:rFonts w:cs="Arial"/>
                <w:bCs/>
              </w:rPr>
            </w:pPr>
            <w:r w:rsidRPr="00B85EAD">
              <w:rPr>
                <w:rFonts w:cs="Arial"/>
                <w:bCs/>
              </w:rPr>
              <w:t>Preventive treatment for wood in use class 1 to 3.1</w:t>
            </w:r>
          </w:p>
          <w:p w14:paraId="3BECE3AC" w14:textId="75E7111E" w:rsidR="00B85EAD" w:rsidRPr="00AD5AD8" w:rsidRDefault="00B85EAD" w:rsidP="00293AD6">
            <w:pPr>
              <w:shd w:val="clear" w:color="auto" w:fill="D9D9D9" w:themeFill="background1" w:themeFillShade="D9"/>
              <w:rPr>
                <w:rFonts w:cs="Arial"/>
                <w:bCs/>
              </w:rPr>
            </w:pPr>
            <w:r w:rsidRPr="00B85EAD">
              <w:rPr>
                <w:rFonts w:cs="Arial"/>
                <w:bCs/>
              </w:rPr>
              <w:t>Softwood and hardwood</w:t>
            </w:r>
          </w:p>
        </w:tc>
      </w:tr>
      <w:tr w:rsidR="00B85EAD" w14:paraId="48AB4545" w14:textId="77777777" w:rsidTr="00293AD6">
        <w:tc>
          <w:tcPr>
            <w:tcW w:w="2707" w:type="dxa"/>
            <w:tcBorders>
              <w:left w:val="single" w:sz="4" w:space="0" w:color="000000"/>
              <w:bottom w:val="single" w:sz="4" w:space="0" w:color="000000"/>
            </w:tcBorders>
            <w:shd w:val="clear" w:color="auto" w:fill="D9D9D9" w:themeFill="background1" w:themeFillShade="D9"/>
          </w:tcPr>
          <w:p w14:paraId="00378B2F" w14:textId="77777777" w:rsidR="00B85EAD" w:rsidRDefault="00B85EAD" w:rsidP="00293AD6">
            <w:pPr>
              <w:shd w:val="clear" w:color="auto" w:fill="D9D9D9" w:themeFill="background1" w:themeFillShade="D9"/>
              <w:rPr>
                <w:rFonts w:cs="Arial"/>
                <w:bCs/>
                <w:lang w:val="de-DE"/>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02F38D53" w14:textId="77777777" w:rsidR="00B85EAD" w:rsidRPr="00B85EAD" w:rsidRDefault="00B85EAD" w:rsidP="00293AD6">
            <w:pPr>
              <w:shd w:val="clear" w:color="auto" w:fill="D9D9D9" w:themeFill="background1" w:themeFillShade="D9"/>
            </w:pPr>
            <w:r w:rsidRPr="00293AD6">
              <w:rPr>
                <w:rFonts w:cs="Times New Roman"/>
              </w:rPr>
              <w:t>superficial application</w:t>
            </w:r>
          </w:p>
          <w:p w14:paraId="54814985" w14:textId="77777777" w:rsidR="00B85EAD" w:rsidRPr="00293AD6" w:rsidRDefault="00B85EAD" w:rsidP="00293AD6">
            <w:pPr>
              <w:shd w:val="clear" w:color="auto" w:fill="D9D9D9" w:themeFill="background1" w:themeFillShade="D9"/>
            </w:pPr>
          </w:p>
          <w:p w14:paraId="7EEE5F23" w14:textId="77777777" w:rsidR="00B85EAD" w:rsidRPr="00B85EAD" w:rsidRDefault="00B85EAD" w:rsidP="00293AD6">
            <w:pPr>
              <w:shd w:val="clear" w:color="auto" w:fill="D9D9D9" w:themeFill="background1" w:themeFillShade="D9"/>
            </w:pPr>
            <w:r w:rsidRPr="00293AD6">
              <w:rPr>
                <w:color w:val="000000"/>
              </w:rPr>
              <w:t>Superficial application / brush / roller /pad treatment</w:t>
            </w:r>
          </w:p>
          <w:p w14:paraId="19C4C12C" w14:textId="77777777" w:rsidR="00B85EAD" w:rsidRPr="00B85EAD" w:rsidRDefault="00B85EAD" w:rsidP="00293AD6">
            <w:pPr>
              <w:shd w:val="clear" w:color="auto" w:fill="D9D9D9" w:themeFill="background1" w:themeFillShade="D9"/>
            </w:pPr>
            <w:r w:rsidRPr="00293AD6">
              <w:rPr>
                <w:color w:val="000000"/>
              </w:rPr>
              <w:t>Superficial application / spray treatment</w:t>
            </w:r>
          </w:p>
          <w:p w14:paraId="2C836AF7" w14:textId="77777777" w:rsidR="00B85EAD" w:rsidRPr="00AD5AD8" w:rsidRDefault="00B85EAD" w:rsidP="00293AD6">
            <w:pPr>
              <w:shd w:val="clear" w:color="auto" w:fill="D9D9D9" w:themeFill="background1" w:themeFillShade="D9"/>
              <w:rPr>
                <w:rFonts w:cs="Arial"/>
                <w:bCs/>
              </w:rPr>
            </w:pPr>
          </w:p>
        </w:tc>
      </w:tr>
      <w:tr w:rsidR="00B85EAD" w14:paraId="3C6F881E" w14:textId="77777777" w:rsidTr="00293AD6">
        <w:tc>
          <w:tcPr>
            <w:tcW w:w="2707" w:type="dxa"/>
            <w:tcBorders>
              <w:left w:val="single" w:sz="4" w:space="0" w:color="000000"/>
              <w:bottom w:val="single" w:sz="4" w:space="0" w:color="000000"/>
            </w:tcBorders>
            <w:shd w:val="clear" w:color="auto" w:fill="D9D9D9" w:themeFill="background1" w:themeFillShade="D9"/>
          </w:tcPr>
          <w:p w14:paraId="6D8D431A" w14:textId="77777777" w:rsidR="00B85EAD" w:rsidRDefault="00B85EAD" w:rsidP="00293AD6">
            <w:pPr>
              <w:shd w:val="clear" w:color="auto" w:fill="D9D9D9" w:themeFill="background1" w:themeFillShade="D9"/>
              <w:jc w:val="left"/>
              <w:rPr>
                <w:rFonts w:cs="Arial"/>
                <w:bCs/>
                <w:lang w:val="en-US"/>
              </w:rPr>
            </w:pPr>
            <w:r>
              <w:rPr>
                <w:rFonts w:cs="Arial"/>
                <w:bCs/>
              </w:rPr>
              <w:lastRenderedPageBreak/>
              <w:t>Application rate(s) and frequency</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F5430E2" w14:textId="77777777" w:rsidR="00B85EAD" w:rsidRPr="00AD5AD8" w:rsidRDefault="00B85EAD" w:rsidP="00293AD6">
            <w:pPr>
              <w:shd w:val="clear" w:color="auto" w:fill="D9D9D9" w:themeFill="background1" w:themeFillShade="D9"/>
              <w:rPr>
                <w:rFonts w:cs="Arial"/>
                <w:bCs/>
              </w:rPr>
            </w:pPr>
            <w:r w:rsidRPr="008B3B8C">
              <w:rPr>
                <w:rFonts w:cs="Arial"/>
                <w:bCs/>
              </w:rPr>
              <w:t>200 g/m²</w:t>
            </w:r>
          </w:p>
          <w:p w14:paraId="3BE4326E" w14:textId="77777777" w:rsidR="00B85EAD" w:rsidRPr="00AD5AD8" w:rsidRDefault="00B85EAD" w:rsidP="00293AD6">
            <w:pPr>
              <w:shd w:val="clear" w:color="auto" w:fill="D9D9D9" w:themeFill="background1" w:themeFillShade="D9"/>
              <w:rPr>
                <w:rFonts w:cs="Arial"/>
                <w:bCs/>
              </w:rPr>
            </w:pPr>
          </w:p>
        </w:tc>
      </w:tr>
      <w:tr w:rsidR="00B85EAD" w:rsidRPr="00F6579D" w14:paraId="4BA48205" w14:textId="77777777" w:rsidTr="00293AD6">
        <w:tc>
          <w:tcPr>
            <w:tcW w:w="2707" w:type="dxa"/>
            <w:tcBorders>
              <w:left w:val="single" w:sz="4" w:space="0" w:color="000000"/>
              <w:bottom w:val="single" w:sz="4" w:space="0" w:color="000000"/>
            </w:tcBorders>
            <w:shd w:val="clear" w:color="auto" w:fill="D9D9D9" w:themeFill="background1" w:themeFillShade="D9"/>
          </w:tcPr>
          <w:p w14:paraId="1DC5BECB" w14:textId="77777777" w:rsidR="00B85EAD" w:rsidRDefault="00B85EAD" w:rsidP="00293AD6">
            <w:pPr>
              <w:shd w:val="clear" w:color="auto" w:fill="D9D9D9" w:themeFill="background1" w:themeFillShade="D9"/>
              <w:rPr>
                <w:rFonts w:cs="Arial"/>
                <w:bCs/>
              </w:rPr>
            </w:pPr>
            <w:r>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0040A91E" w14:textId="33C7A863" w:rsidR="00B85EAD" w:rsidRPr="007A5B15" w:rsidRDefault="00B85EAD" w:rsidP="00293AD6">
            <w:pPr>
              <w:shd w:val="clear" w:color="auto" w:fill="D9D9D9" w:themeFill="background1" w:themeFillShade="D9"/>
              <w:rPr>
                <w:rFonts w:cs="Arial"/>
                <w:bCs/>
                <w:lang w:val="it-IT"/>
              </w:rPr>
            </w:pPr>
            <w:r>
              <w:rPr>
                <w:rFonts w:cs="Arial"/>
                <w:bCs/>
                <w:lang w:val="it-IT"/>
              </w:rPr>
              <w:t>Professional</w:t>
            </w:r>
          </w:p>
        </w:tc>
      </w:tr>
      <w:tr w:rsidR="00B85EAD" w14:paraId="0BD5E686" w14:textId="77777777" w:rsidTr="00293AD6">
        <w:trPr>
          <w:trHeight w:val="1930"/>
        </w:trPr>
        <w:tc>
          <w:tcPr>
            <w:tcW w:w="2707" w:type="dxa"/>
            <w:tcBorders>
              <w:left w:val="single" w:sz="4" w:space="0" w:color="000000"/>
              <w:bottom w:val="single" w:sz="4" w:space="0" w:color="000000"/>
            </w:tcBorders>
            <w:shd w:val="clear" w:color="auto" w:fill="D9D9D9" w:themeFill="background1" w:themeFillShade="D9"/>
          </w:tcPr>
          <w:p w14:paraId="011CD469" w14:textId="77777777" w:rsidR="00B85EAD" w:rsidRDefault="00B85EAD" w:rsidP="00293AD6">
            <w:pPr>
              <w:shd w:val="clear" w:color="auto" w:fill="D9D9D9" w:themeFill="background1" w:themeFillShade="D9"/>
              <w:rPr>
                <w:rFonts w:cs="Arial"/>
                <w:bCs/>
                <w:lang w:val="en-U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4A0D72CC" w14:textId="77777777" w:rsidR="00B85EAD" w:rsidRPr="008B3B8C" w:rsidRDefault="00B85EAD" w:rsidP="00293AD6">
            <w:pPr>
              <w:shd w:val="clear" w:color="auto" w:fill="D9D9D9" w:themeFill="background1" w:themeFillShade="D9"/>
              <w:rPr>
                <w:rFonts w:cs="Arial"/>
                <w:bCs/>
              </w:rPr>
            </w:pPr>
            <w:r w:rsidRPr="008B3B8C">
              <w:rPr>
                <w:rFonts w:cs="Arial"/>
                <w:bCs/>
              </w:rPr>
              <w:t>Can /Tin, Metal: , 0.75, 1, 2.5, 5, 25, 30, 55, 200 L</w:t>
            </w:r>
          </w:p>
          <w:p w14:paraId="00F9CDDD" w14:textId="77777777" w:rsidR="00B85EAD" w:rsidRPr="006128DA" w:rsidRDefault="00B85EAD" w:rsidP="00293AD6">
            <w:pPr>
              <w:shd w:val="clear" w:color="auto" w:fill="D9D9D9" w:themeFill="background1" w:themeFillShade="D9"/>
              <w:rPr>
                <w:rFonts w:cs="Arial"/>
                <w:bCs/>
              </w:rPr>
            </w:pPr>
            <w:r w:rsidRPr="006128DA">
              <w:rPr>
                <w:rFonts w:cs="Arial"/>
                <w:bCs/>
              </w:rPr>
              <w:t>IBC (intermediate bulk container), Plastic: HDPE , 1000 L</w:t>
            </w:r>
          </w:p>
          <w:p w14:paraId="0A5B3662" w14:textId="77777777" w:rsidR="00B85EAD" w:rsidRPr="006128DA" w:rsidRDefault="00B85EAD" w:rsidP="00293AD6">
            <w:pPr>
              <w:shd w:val="clear" w:color="auto" w:fill="D9D9D9" w:themeFill="background1" w:themeFillShade="D9"/>
              <w:rPr>
                <w:rFonts w:cs="Arial"/>
                <w:bCs/>
              </w:rPr>
            </w:pPr>
            <w:r w:rsidRPr="006128DA">
              <w:rPr>
                <w:rFonts w:cs="Arial"/>
                <w:bCs/>
              </w:rPr>
              <w:t>The 30 L can is internally coated with an epoxyphenolic lacquer.</w:t>
            </w:r>
          </w:p>
          <w:p w14:paraId="68420FB0" w14:textId="77777777" w:rsidR="00B85EAD" w:rsidRPr="00F53F23" w:rsidRDefault="00B85EAD" w:rsidP="00293AD6">
            <w:pPr>
              <w:shd w:val="clear" w:color="auto" w:fill="D9D9D9" w:themeFill="background1" w:themeFillShade="D9"/>
              <w:rPr>
                <w:rFonts w:cs="Arial"/>
                <w:bCs/>
              </w:rPr>
            </w:pPr>
          </w:p>
          <w:p w14:paraId="4960C038" w14:textId="77777777" w:rsidR="00B85EAD" w:rsidRPr="00F53F23" w:rsidRDefault="00B85EAD" w:rsidP="00293AD6">
            <w:pPr>
              <w:shd w:val="clear" w:color="auto" w:fill="D9D9D9" w:themeFill="background1" w:themeFillShade="D9"/>
              <w:rPr>
                <w:rFonts w:cs="Arial"/>
                <w:bCs/>
              </w:rPr>
            </w:pPr>
            <w:r w:rsidRPr="00F53F23">
              <w:rPr>
                <w:rFonts w:cs="Arial"/>
                <w:bCs/>
              </w:rPr>
              <w:t>Tin-plate can up to 30 L for non-professional users.</w:t>
            </w:r>
          </w:p>
          <w:p w14:paraId="570F950D" w14:textId="6C2BFEEC" w:rsidR="00B85EAD" w:rsidRPr="00AD5AD8" w:rsidRDefault="00B85EAD" w:rsidP="00293AD6">
            <w:pPr>
              <w:shd w:val="clear" w:color="auto" w:fill="D9D9D9" w:themeFill="background1" w:themeFillShade="D9"/>
              <w:rPr>
                <w:rFonts w:cs="Arial"/>
                <w:bCs/>
              </w:rPr>
            </w:pPr>
            <w:r w:rsidRPr="00944F5E">
              <w:rPr>
                <w:rFonts w:cs="Arial"/>
                <w:bCs/>
              </w:rPr>
              <w:t>Tin-plate can up to 200 L and HDPE 1000 L IBC for professionnal users. Hermetically closed with a c</w:t>
            </w:r>
            <w:r>
              <w:rPr>
                <w:rFonts w:cs="Arial"/>
                <w:bCs/>
              </w:rPr>
              <w:t>ap.</w:t>
            </w:r>
          </w:p>
        </w:tc>
      </w:tr>
    </w:tbl>
    <w:p w14:paraId="05460600" w14:textId="68E1A947" w:rsidR="00B85EAD" w:rsidRDefault="00B85EAD" w:rsidP="00293AD6">
      <w:pPr>
        <w:pStyle w:val="Absatz"/>
        <w:shd w:val="clear" w:color="auto" w:fill="FFFFFF" w:themeFill="background1"/>
        <w:ind w:left="0"/>
      </w:pPr>
    </w:p>
    <w:p w14:paraId="3427F451" w14:textId="77777777" w:rsidR="00B85EAD" w:rsidRDefault="00B85EAD" w:rsidP="00293AD6">
      <w:pPr>
        <w:pStyle w:val="Absatz"/>
        <w:shd w:val="clear" w:color="auto" w:fill="FFFFFF" w:themeFill="background1"/>
        <w:ind w:left="0"/>
      </w:pPr>
    </w:p>
    <w:p w14:paraId="31E2E3AA" w14:textId="7D115C2A" w:rsidR="00B85EAD" w:rsidRPr="00A504D2" w:rsidRDefault="00B85EAD" w:rsidP="00293AD6">
      <w:pPr>
        <w:pStyle w:val="Lgende"/>
        <w:shd w:val="clear" w:color="auto" w:fill="D9D9D9" w:themeFill="background1" w:themeFillShade="D9"/>
        <w:spacing w:after="120"/>
        <w:ind w:left="0" w:firstLine="0"/>
        <w:rPr>
          <w:rFonts w:ascii="Verdana" w:hAnsi="Verdana" w:cs="Verdana"/>
        </w:rPr>
      </w:pPr>
      <w:r>
        <w:rPr>
          <w:rFonts w:ascii="Verdana" w:hAnsi="Verdana" w:cs="Verdana"/>
        </w:rPr>
        <w:t xml:space="preserve">Intended use # 2 – </w:t>
      </w:r>
      <w:r w:rsidRPr="00B85EAD">
        <w:rPr>
          <w:rFonts w:ascii="Verdana" w:hAnsi="Verdana" w:cs="Verdana"/>
        </w:rPr>
        <w:t>Preventive treatment for wood in use class</w:t>
      </w:r>
      <w:r w:rsidR="00AD1A2B">
        <w:rPr>
          <w:rFonts w:ascii="Verdana" w:hAnsi="Verdana" w:cs="Verdana"/>
        </w:rPr>
        <w:t>1</w:t>
      </w:r>
      <w:r w:rsidRPr="00B85EAD">
        <w:rPr>
          <w:rFonts w:ascii="Verdana" w:hAnsi="Verdana" w:cs="Verdana"/>
        </w:rPr>
        <w:t xml:space="preserve"> </w:t>
      </w:r>
      <w:r w:rsidR="00AD1A2B">
        <w:rPr>
          <w:rFonts w:ascii="Verdana" w:hAnsi="Verdana" w:cs="Verdana"/>
        </w:rPr>
        <w:t xml:space="preserve">to </w:t>
      </w:r>
      <w:r w:rsidRPr="00B85EAD">
        <w:rPr>
          <w:rFonts w:ascii="Verdana" w:hAnsi="Verdana" w:cs="Verdana"/>
        </w:rPr>
        <w:t>3</w:t>
      </w:r>
      <w:r w:rsidR="00AD1A2B">
        <w:rPr>
          <w:rFonts w:ascii="Verdana" w:hAnsi="Verdana" w:cs="Verdana"/>
        </w:rPr>
        <w:t>.1</w:t>
      </w:r>
      <w:r w:rsidRPr="00B85EAD">
        <w:rPr>
          <w:rFonts w:ascii="Verdana" w:hAnsi="Verdana" w:cs="Verdana"/>
        </w:rPr>
        <w:t xml:space="preserve"> Non Professional</w:t>
      </w:r>
    </w:p>
    <w:tbl>
      <w:tblPr>
        <w:tblW w:w="0" w:type="auto"/>
        <w:tblInd w:w="5"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2707"/>
        <w:gridCol w:w="6328"/>
      </w:tblGrid>
      <w:tr w:rsidR="00B85EAD" w14:paraId="6F6AD2D8" w14:textId="77777777" w:rsidTr="00293AD6">
        <w:tc>
          <w:tcPr>
            <w:tcW w:w="2707" w:type="dxa"/>
            <w:tcBorders>
              <w:top w:val="single" w:sz="4" w:space="0" w:color="000000"/>
              <w:left w:val="single" w:sz="4" w:space="0" w:color="000000"/>
              <w:bottom w:val="single" w:sz="4" w:space="0" w:color="000000"/>
            </w:tcBorders>
            <w:shd w:val="clear" w:color="auto" w:fill="D9D9D9" w:themeFill="background1" w:themeFillShade="D9"/>
          </w:tcPr>
          <w:p w14:paraId="6844C8A6" w14:textId="77777777" w:rsidR="00B85EAD" w:rsidRDefault="00B85EAD" w:rsidP="00293AD6">
            <w:pPr>
              <w:shd w:val="clear" w:color="auto" w:fill="D9D9D9" w:themeFill="background1" w:themeFillShade="D9"/>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D2649E" w14:textId="77777777" w:rsidR="00B85EAD" w:rsidRPr="00AD5AD8" w:rsidRDefault="00B85EAD" w:rsidP="00293AD6">
            <w:pPr>
              <w:shd w:val="clear" w:color="auto" w:fill="D9D9D9" w:themeFill="background1" w:themeFillShade="D9"/>
              <w:rPr>
                <w:rFonts w:cs="Arial"/>
                <w:bCs/>
              </w:rPr>
            </w:pPr>
            <w:r w:rsidRPr="00AD5AD8">
              <w:rPr>
                <w:rFonts w:cs="Arial"/>
                <w:bCs/>
              </w:rPr>
              <w:t>PT8</w:t>
            </w:r>
          </w:p>
        </w:tc>
      </w:tr>
      <w:tr w:rsidR="00B85EAD" w14:paraId="1C74D4E7" w14:textId="77777777" w:rsidTr="00293AD6">
        <w:tc>
          <w:tcPr>
            <w:tcW w:w="2707" w:type="dxa"/>
            <w:tcBorders>
              <w:left w:val="single" w:sz="4" w:space="0" w:color="000000"/>
              <w:bottom w:val="single" w:sz="4" w:space="0" w:color="000000"/>
            </w:tcBorders>
            <w:shd w:val="clear" w:color="auto" w:fill="D9D9D9" w:themeFill="background1" w:themeFillShade="D9"/>
          </w:tcPr>
          <w:p w14:paraId="70279350" w14:textId="77777777" w:rsidR="00B85EAD" w:rsidRDefault="00B85EAD" w:rsidP="00293AD6">
            <w:pPr>
              <w:shd w:val="clear" w:color="auto" w:fill="D9D9D9" w:themeFill="background1" w:themeFillShade="D9"/>
              <w:jc w:val="left"/>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394B652A" w14:textId="77777777" w:rsidR="00B85EAD" w:rsidRPr="00B85EAD" w:rsidRDefault="00B85EAD" w:rsidP="00293AD6">
            <w:pPr>
              <w:shd w:val="clear" w:color="auto" w:fill="D9D9D9" w:themeFill="background1" w:themeFillShade="D9"/>
              <w:rPr>
                <w:rFonts w:cs="Arial"/>
                <w:bCs/>
              </w:rPr>
            </w:pPr>
            <w:r w:rsidRPr="00F255DC">
              <w:rPr>
                <w:color w:val="000000"/>
              </w:rPr>
              <w:t>Preventive treatment for wood in use classes 1 to 3.1</w:t>
            </w:r>
          </w:p>
        </w:tc>
      </w:tr>
      <w:tr w:rsidR="00B85EAD" w14:paraId="17A1A64F" w14:textId="77777777" w:rsidTr="00293AD6">
        <w:tc>
          <w:tcPr>
            <w:tcW w:w="2707" w:type="dxa"/>
            <w:tcBorders>
              <w:left w:val="single" w:sz="4" w:space="0" w:color="000000"/>
              <w:bottom w:val="single" w:sz="4" w:space="0" w:color="000000"/>
            </w:tcBorders>
            <w:shd w:val="clear" w:color="auto" w:fill="D9D9D9" w:themeFill="background1" w:themeFillShade="D9"/>
          </w:tcPr>
          <w:p w14:paraId="491850D3" w14:textId="77777777" w:rsidR="00B85EAD" w:rsidRDefault="00B85EAD" w:rsidP="00293AD6">
            <w:pPr>
              <w:shd w:val="clear" w:color="auto" w:fill="D9D9D9" w:themeFill="background1" w:themeFillShade="D9"/>
              <w:jc w:val="left"/>
              <w:rPr>
                <w:rFonts w:cs="Arial"/>
                <w:bCs/>
                <w:lang w:val="en-U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44E17D41" w14:textId="77777777" w:rsidR="00B85EAD" w:rsidRPr="00687588" w:rsidRDefault="00B85EAD" w:rsidP="00293AD6">
            <w:pPr>
              <w:shd w:val="clear" w:color="auto" w:fill="D9D9D9" w:themeFill="background1" w:themeFillShade="D9"/>
              <w:rPr>
                <w:rFonts w:cs="Arial"/>
                <w:bCs/>
                <w:i/>
              </w:rPr>
            </w:pPr>
            <w:r w:rsidRPr="00687588">
              <w:rPr>
                <w:rFonts w:cs="Arial"/>
                <w:bCs/>
                <w:i/>
              </w:rPr>
              <w:t>Hylotrupes bajulus L.</w:t>
            </w:r>
          </w:p>
          <w:p w14:paraId="198EEED9" w14:textId="77777777" w:rsidR="00B85EAD" w:rsidRPr="00B85EAD" w:rsidRDefault="00B85EAD" w:rsidP="00293AD6">
            <w:pPr>
              <w:shd w:val="clear" w:color="auto" w:fill="D9D9D9" w:themeFill="background1" w:themeFillShade="D9"/>
              <w:rPr>
                <w:rFonts w:cs="Arial"/>
                <w:bCs/>
              </w:rPr>
            </w:pPr>
            <w:r w:rsidRPr="00B85EAD">
              <w:rPr>
                <w:rFonts w:cs="Arial"/>
                <w:bCs/>
              </w:rPr>
              <w:t>House longhorn beetle</w:t>
            </w:r>
          </w:p>
          <w:p w14:paraId="1B6DB235" w14:textId="77777777" w:rsidR="00B85EAD" w:rsidRPr="00B85EAD" w:rsidRDefault="00B85EAD" w:rsidP="00293AD6">
            <w:pPr>
              <w:shd w:val="clear" w:color="auto" w:fill="D9D9D9" w:themeFill="background1" w:themeFillShade="D9"/>
              <w:rPr>
                <w:rFonts w:cs="Arial"/>
                <w:bCs/>
              </w:rPr>
            </w:pPr>
          </w:p>
          <w:p w14:paraId="5A5A57A5" w14:textId="77777777" w:rsidR="00B85EAD" w:rsidRPr="00687588" w:rsidRDefault="00B85EAD" w:rsidP="00293AD6">
            <w:pPr>
              <w:shd w:val="clear" w:color="auto" w:fill="D9D9D9" w:themeFill="background1" w:themeFillShade="D9"/>
              <w:rPr>
                <w:rFonts w:cs="Arial"/>
                <w:bCs/>
                <w:i/>
              </w:rPr>
            </w:pPr>
            <w:r w:rsidRPr="00687588">
              <w:rPr>
                <w:rFonts w:cs="Arial"/>
                <w:bCs/>
                <w:i/>
              </w:rPr>
              <w:t>Anobium punctatum De Geer</w:t>
            </w:r>
          </w:p>
          <w:p w14:paraId="56E13E37" w14:textId="77777777" w:rsidR="00B85EAD" w:rsidRPr="00B85EAD" w:rsidRDefault="00B85EAD" w:rsidP="00293AD6">
            <w:pPr>
              <w:shd w:val="clear" w:color="auto" w:fill="D9D9D9" w:themeFill="background1" w:themeFillShade="D9"/>
              <w:rPr>
                <w:rFonts w:cs="Arial"/>
                <w:bCs/>
              </w:rPr>
            </w:pPr>
            <w:r w:rsidRPr="00B85EAD">
              <w:rPr>
                <w:rFonts w:cs="Arial"/>
                <w:bCs/>
              </w:rPr>
              <w:t>Common furniture beetle</w:t>
            </w:r>
          </w:p>
          <w:p w14:paraId="1A1CA5B1" w14:textId="77777777" w:rsidR="00B85EAD" w:rsidRPr="00B85EAD" w:rsidRDefault="00B85EAD" w:rsidP="00293AD6">
            <w:pPr>
              <w:shd w:val="clear" w:color="auto" w:fill="D9D9D9" w:themeFill="background1" w:themeFillShade="D9"/>
              <w:rPr>
                <w:rFonts w:cs="Arial"/>
                <w:bCs/>
              </w:rPr>
            </w:pPr>
          </w:p>
          <w:p w14:paraId="580D2561" w14:textId="77777777" w:rsidR="00B85EAD" w:rsidRPr="00687588" w:rsidRDefault="00B85EAD" w:rsidP="00293AD6">
            <w:pPr>
              <w:shd w:val="clear" w:color="auto" w:fill="D9D9D9" w:themeFill="background1" w:themeFillShade="D9"/>
              <w:rPr>
                <w:rFonts w:cs="Arial"/>
                <w:bCs/>
                <w:i/>
              </w:rPr>
            </w:pPr>
            <w:r w:rsidRPr="00687588">
              <w:rPr>
                <w:rFonts w:cs="Arial"/>
                <w:bCs/>
                <w:i/>
              </w:rPr>
              <w:t>Lyctus brunneus</w:t>
            </w:r>
          </w:p>
          <w:p w14:paraId="0B5FEF48" w14:textId="77777777" w:rsidR="00B85EAD" w:rsidRPr="00B85EAD" w:rsidRDefault="00B85EAD" w:rsidP="00293AD6">
            <w:pPr>
              <w:shd w:val="clear" w:color="auto" w:fill="D9D9D9" w:themeFill="background1" w:themeFillShade="D9"/>
              <w:rPr>
                <w:rFonts w:cs="Arial"/>
                <w:bCs/>
              </w:rPr>
            </w:pPr>
            <w:r w:rsidRPr="00B85EAD">
              <w:rPr>
                <w:rFonts w:cs="Arial"/>
                <w:bCs/>
              </w:rPr>
              <w:t>Powder post beetles</w:t>
            </w:r>
          </w:p>
          <w:p w14:paraId="7A6B45FD" w14:textId="77777777" w:rsidR="00B85EAD" w:rsidRPr="00B85EAD" w:rsidRDefault="00B85EAD" w:rsidP="00293AD6">
            <w:pPr>
              <w:shd w:val="clear" w:color="auto" w:fill="D9D9D9" w:themeFill="background1" w:themeFillShade="D9"/>
              <w:rPr>
                <w:rFonts w:cs="Arial"/>
                <w:bCs/>
              </w:rPr>
            </w:pPr>
          </w:p>
          <w:p w14:paraId="0068FAE4" w14:textId="77777777" w:rsidR="00B85EAD" w:rsidRPr="00687588" w:rsidRDefault="00B85EAD" w:rsidP="00293AD6">
            <w:pPr>
              <w:shd w:val="clear" w:color="auto" w:fill="D9D9D9" w:themeFill="background1" w:themeFillShade="D9"/>
              <w:rPr>
                <w:rFonts w:cs="Arial"/>
                <w:bCs/>
                <w:i/>
              </w:rPr>
            </w:pPr>
            <w:r w:rsidRPr="00687588">
              <w:rPr>
                <w:rFonts w:cs="Arial"/>
                <w:bCs/>
                <w:i/>
              </w:rPr>
              <w:t>Reticulitermes sp.</w:t>
            </w:r>
          </w:p>
          <w:p w14:paraId="566DB998" w14:textId="77777777" w:rsidR="00B85EAD" w:rsidRPr="00B85EAD" w:rsidRDefault="00B85EAD" w:rsidP="00293AD6">
            <w:pPr>
              <w:shd w:val="clear" w:color="auto" w:fill="D9D9D9" w:themeFill="background1" w:themeFillShade="D9"/>
              <w:rPr>
                <w:rFonts w:cs="Arial"/>
                <w:bCs/>
              </w:rPr>
            </w:pPr>
            <w:r w:rsidRPr="00B85EAD">
              <w:rPr>
                <w:rFonts w:cs="Arial"/>
                <w:bCs/>
              </w:rPr>
              <w:t>Termites</w:t>
            </w:r>
          </w:p>
          <w:p w14:paraId="4A75E1F9" w14:textId="77777777" w:rsidR="00B85EAD" w:rsidRPr="00B85EAD" w:rsidRDefault="00B85EAD" w:rsidP="00293AD6">
            <w:pPr>
              <w:shd w:val="clear" w:color="auto" w:fill="D9D9D9" w:themeFill="background1" w:themeFillShade="D9"/>
              <w:rPr>
                <w:rFonts w:cs="Arial"/>
                <w:bCs/>
              </w:rPr>
            </w:pPr>
          </w:p>
          <w:p w14:paraId="276AE8F2" w14:textId="77777777" w:rsidR="00B85EAD" w:rsidRPr="00687588" w:rsidRDefault="00B85EAD" w:rsidP="00293AD6">
            <w:pPr>
              <w:shd w:val="clear" w:color="auto" w:fill="D9D9D9" w:themeFill="background1" w:themeFillShade="D9"/>
              <w:rPr>
                <w:rFonts w:cs="Arial"/>
                <w:bCs/>
                <w:i/>
              </w:rPr>
            </w:pPr>
            <w:r w:rsidRPr="00687588">
              <w:rPr>
                <w:rFonts w:cs="Arial"/>
                <w:bCs/>
                <w:i/>
              </w:rPr>
              <w:t>Basidiomycetes:</w:t>
            </w:r>
          </w:p>
          <w:p w14:paraId="4B775D70" w14:textId="77777777" w:rsidR="00B85EAD" w:rsidRPr="00687588" w:rsidRDefault="00B85EAD" w:rsidP="00293AD6">
            <w:pPr>
              <w:shd w:val="clear" w:color="auto" w:fill="D9D9D9" w:themeFill="background1" w:themeFillShade="D9"/>
              <w:rPr>
                <w:rFonts w:cs="Arial"/>
                <w:bCs/>
                <w:i/>
              </w:rPr>
            </w:pPr>
            <w:r w:rsidRPr="00687588">
              <w:rPr>
                <w:rFonts w:cs="Arial"/>
                <w:bCs/>
                <w:i/>
              </w:rPr>
              <w:t>Brown rot fungi</w:t>
            </w:r>
          </w:p>
          <w:p w14:paraId="3D485D24" w14:textId="77777777" w:rsidR="00B85EAD" w:rsidRPr="00B85EAD" w:rsidRDefault="00B85EAD" w:rsidP="00293AD6">
            <w:pPr>
              <w:shd w:val="clear" w:color="auto" w:fill="D9D9D9" w:themeFill="background1" w:themeFillShade="D9"/>
              <w:rPr>
                <w:rFonts w:cs="Arial"/>
                <w:bCs/>
              </w:rPr>
            </w:pPr>
          </w:p>
          <w:p w14:paraId="1C2A048C" w14:textId="77777777" w:rsidR="00B85EAD" w:rsidRPr="00687588" w:rsidRDefault="00B85EAD" w:rsidP="00293AD6">
            <w:pPr>
              <w:shd w:val="clear" w:color="auto" w:fill="D9D9D9" w:themeFill="background1" w:themeFillShade="D9"/>
              <w:rPr>
                <w:rFonts w:cs="Arial"/>
                <w:bCs/>
                <w:i/>
              </w:rPr>
            </w:pPr>
            <w:r w:rsidRPr="00687588">
              <w:rPr>
                <w:rFonts w:cs="Arial"/>
                <w:bCs/>
                <w:i/>
              </w:rPr>
              <w:t>Basidiomycetes:</w:t>
            </w:r>
          </w:p>
          <w:p w14:paraId="12FD39DE" w14:textId="77777777" w:rsidR="00B85EAD" w:rsidRPr="00AD5AD8" w:rsidRDefault="00B85EAD" w:rsidP="00293AD6">
            <w:pPr>
              <w:shd w:val="clear" w:color="auto" w:fill="D9D9D9" w:themeFill="background1" w:themeFillShade="D9"/>
              <w:rPr>
                <w:rFonts w:cs="Arial"/>
                <w:bCs/>
              </w:rPr>
            </w:pPr>
            <w:r w:rsidRPr="00B85EAD">
              <w:rPr>
                <w:rFonts w:cs="Arial"/>
                <w:bCs/>
              </w:rPr>
              <w:t>White rot fungi</w:t>
            </w:r>
          </w:p>
        </w:tc>
      </w:tr>
      <w:tr w:rsidR="00B85EAD" w14:paraId="0886A252" w14:textId="77777777" w:rsidTr="00293AD6">
        <w:tc>
          <w:tcPr>
            <w:tcW w:w="2707" w:type="dxa"/>
            <w:tcBorders>
              <w:left w:val="single" w:sz="4" w:space="0" w:color="000000"/>
              <w:bottom w:val="single" w:sz="4" w:space="0" w:color="000000"/>
            </w:tcBorders>
            <w:shd w:val="clear" w:color="auto" w:fill="D9D9D9" w:themeFill="background1" w:themeFillShade="D9"/>
          </w:tcPr>
          <w:p w14:paraId="2F75E211" w14:textId="77777777" w:rsidR="00B85EAD" w:rsidRDefault="00B85EAD" w:rsidP="00293AD6">
            <w:pPr>
              <w:shd w:val="clear" w:color="auto" w:fill="D9D9D9" w:themeFill="background1" w:themeFillShade="D9"/>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86E76F3" w14:textId="77777777" w:rsidR="00B85EAD" w:rsidRPr="00B85EAD" w:rsidRDefault="00B85EAD" w:rsidP="00293AD6">
            <w:pPr>
              <w:shd w:val="clear" w:color="auto" w:fill="D9D9D9" w:themeFill="background1" w:themeFillShade="D9"/>
              <w:rPr>
                <w:rFonts w:cs="Arial"/>
                <w:bCs/>
              </w:rPr>
            </w:pPr>
            <w:r w:rsidRPr="00B85EAD">
              <w:rPr>
                <w:rFonts w:cs="Arial"/>
                <w:bCs/>
              </w:rPr>
              <w:t>Indoor</w:t>
            </w:r>
          </w:p>
          <w:p w14:paraId="20D61AC7" w14:textId="77777777" w:rsidR="00B85EAD" w:rsidRPr="00B85EAD" w:rsidRDefault="00B85EAD" w:rsidP="00293AD6">
            <w:pPr>
              <w:shd w:val="clear" w:color="auto" w:fill="D9D9D9" w:themeFill="background1" w:themeFillShade="D9"/>
              <w:rPr>
                <w:rFonts w:cs="Arial"/>
                <w:bCs/>
              </w:rPr>
            </w:pPr>
            <w:r w:rsidRPr="00B85EAD">
              <w:rPr>
                <w:rFonts w:cs="Arial"/>
                <w:bCs/>
              </w:rPr>
              <w:t>Outdoor</w:t>
            </w:r>
          </w:p>
          <w:p w14:paraId="50CDF73E" w14:textId="77777777" w:rsidR="00B85EAD" w:rsidRPr="00B85EAD" w:rsidRDefault="00B85EAD" w:rsidP="00293AD6">
            <w:pPr>
              <w:shd w:val="clear" w:color="auto" w:fill="D9D9D9" w:themeFill="background1" w:themeFillShade="D9"/>
              <w:rPr>
                <w:rFonts w:cs="Arial"/>
                <w:bCs/>
              </w:rPr>
            </w:pPr>
            <w:r w:rsidRPr="00B85EAD">
              <w:rPr>
                <w:rFonts w:cs="Arial"/>
                <w:bCs/>
              </w:rPr>
              <w:t>Preventive treatment for wood in use class 1 to 3.1</w:t>
            </w:r>
          </w:p>
          <w:p w14:paraId="0892F326" w14:textId="77777777" w:rsidR="00B85EAD" w:rsidRPr="00AD5AD8" w:rsidRDefault="00B85EAD" w:rsidP="00293AD6">
            <w:pPr>
              <w:shd w:val="clear" w:color="auto" w:fill="D9D9D9" w:themeFill="background1" w:themeFillShade="D9"/>
              <w:rPr>
                <w:rFonts w:cs="Arial"/>
                <w:bCs/>
              </w:rPr>
            </w:pPr>
            <w:r w:rsidRPr="00B85EAD">
              <w:rPr>
                <w:rFonts w:cs="Arial"/>
                <w:bCs/>
              </w:rPr>
              <w:t>Softwood and hardwood</w:t>
            </w:r>
          </w:p>
        </w:tc>
      </w:tr>
      <w:tr w:rsidR="00B85EAD" w14:paraId="4901B08A" w14:textId="77777777" w:rsidTr="00293AD6">
        <w:tc>
          <w:tcPr>
            <w:tcW w:w="2707" w:type="dxa"/>
            <w:tcBorders>
              <w:left w:val="single" w:sz="4" w:space="0" w:color="000000"/>
              <w:bottom w:val="single" w:sz="4" w:space="0" w:color="000000"/>
            </w:tcBorders>
            <w:shd w:val="clear" w:color="auto" w:fill="D9D9D9" w:themeFill="background1" w:themeFillShade="D9"/>
          </w:tcPr>
          <w:p w14:paraId="300DC908" w14:textId="77777777" w:rsidR="00B85EAD" w:rsidRDefault="00B85EAD" w:rsidP="00293AD6">
            <w:pPr>
              <w:shd w:val="clear" w:color="auto" w:fill="D9D9D9" w:themeFill="background1" w:themeFillShade="D9"/>
              <w:rPr>
                <w:rFonts w:cs="Arial"/>
                <w:bCs/>
                <w:lang w:val="de-DE"/>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1BE5F5F3" w14:textId="77777777" w:rsidR="00B85EAD" w:rsidRPr="00B85EAD" w:rsidRDefault="00B85EAD" w:rsidP="00293AD6">
            <w:pPr>
              <w:shd w:val="clear" w:color="auto" w:fill="D9D9D9" w:themeFill="background1" w:themeFillShade="D9"/>
            </w:pPr>
            <w:r w:rsidRPr="00F255DC">
              <w:rPr>
                <w:rFonts w:cs="Times New Roman"/>
              </w:rPr>
              <w:t>superficial application</w:t>
            </w:r>
          </w:p>
          <w:p w14:paraId="60192E09" w14:textId="77777777" w:rsidR="00B85EAD" w:rsidRPr="00F255DC" w:rsidRDefault="00B85EAD" w:rsidP="00293AD6">
            <w:pPr>
              <w:shd w:val="clear" w:color="auto" w:fill="D9D9D9" w:themeFill="background1" w:themeFillShade="D9"/>
            </w:pPr>
          </w:p>
          <w:p w14:paraId="41080967" w14:textId="77777777" w:rsidR="00B85EAD" w:rsidRPr="00B85EAD" w:rsidRDefault="00B85EAD" w:rsidP="00293AD6">
            <w:pPr>
              <w:shd w:val="clear" w:color="auto" w:fill="D9D9D9" w:themeFill="background1" w:themeFillShade="D9"/>
            </w:pPr>
            <w:r w:rsidRPr="00F255DC">
              <w:rPr>
                <w:color w:val="000000"/>
              </w:rPr>
              <w:t>Superficial application / brush / roller /pad treatment</w:t>
            </w:r>
          </w:p>
          <w:p w14:paraId="6C5D911A" w14:textId="77777777" w:rsidR="00B85EAD" w:rsidRPr="00B85EAD" w:rsidRDefault="00B85EAD" w:rsidP="00293AD6">
            <w:pPr>
              <w:shd w:val="clear" w:color="auto" w:fill="D9D9D9" w:themeFill="background1" w:themeFillShade="D9"/>
            </w:pPr>
            <w:r w:rsidRPr="00F255DC">
              <w:rPr>
                <w:color w:val="000000"/>
              </w:rPr>
              <w:t>Superficial application / spray treatment</w:t>
            </w:r>
          </w:p>
          <w:p w14:paraId="5C9486BC" w14:textId="77777777" w:rsidR="00B85EAD" w:rsidRPr="00AD5AD8" w:rsidRDefault="00B85EAD" w:rsidP="00293AD6">
            <w:pPr>
              <w:shd w:val="clear" w:color="auto" w:fill="D9D9D9" w:themeFill="background1" w:themeFillShade="D9"/>
              <w:rPr>
                <w:rFonts w:cs="Arial"/>
                <w:bCs/>
              </w:rPr>
            </w:pPr>
          </w:p>
        </w:tc>
      </w:tr>
      <w:tr w:rsidR="00B85EAD" w14:paraId="09EA1290" w14:textId="77777777" w:rsidTr="00293AD6">
        <w:tc>
          <w:tcPr>
            <w:tcW w:w="2707" w:type="dxa"/>
            <w:tcBorders>
              <w:left w:val="single" w:sz="4" w:space="0" w:color="000000"/>
              <w:bottom w:val="single" w:sz="4" w:space="0" w:color="000000"/>
            </w:tcBorders>
            <w:shd w:val="clear" w:color="auto" w:fill="D9D9D9" w:themeFill="background1" w:themeFillShade="D9"/>
          </w:tcPr>
          <w:p w14:paraId="60DE7A98" w14:textId="77777777" w:rsidR="00B85EAD" w:rsidRDefault="00B85EAD" w:rsidP="00293AD6">
            <w:pPr>
              <w:shd w:val="clear" w:color="auto" w:fill="D9D9D9" w:themeFill="background1" w:themeFillShade="D9"/>
              <w:jc w:val="left"/>
              <w:rPr>
                <w:rFonts w:cs="Arial"/>
                <w:bCs/>
                <w:lang w:val="en-US"/>
              </w:rPr>
            </w:pPr>
            <w:r>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211F89A" w14:textId="77777777" w:rsidR="00B85EAD" w:rsidRPr="00AD5AD8" w:rsidRDefault="00B85EAD" w:rsidP="00293AD6">
            <w:pPr>
              <w:shd w:val="clear" w:color="auto" w:fill="D9D9D9" w:themeFill="background1" w:themeFillShade="D9"/>
              <w:rPr>
                <w:rFonts w:cs="Arial"/>
                <w:bCs/>
              </w:rPr>
            </w:pPr>
            <w:r w:rsidRPr="008B3B8C">
              <w:rPr>
                <w:rFonts w:cs="Arial"/>
                <w:bCs/>
              </w:rPr>
              <w:t>200 g/m²</w:t>
            </w:r>
          </w:p>
          <w:p w14:paraId="167B0E8E" w14:textId="77777777" w:rsidR="00B85EAD" w:rsidRPr="00AD5AD8" w:rsidRDefault="00B85EAD" w:rsidP="00293AD6">
            <w:pPr>
              <w:shd w:val="clear" w:color="auto" w:fill="D9D9D9" w:themeFill="background1" w:themeFillShade="D9"/>
              <w:rPr>
                <w:rFonts w:cs="Arial"/>
                <w:bCs/>
              </w:rPr>
            </w:pPr>
          </w:p>
        </w:tc>
      </w:tr>
      <w:tr w:rsidR="00B85EAD" w:rsidRPr="00F6579D" w14:paraId="773A550A" w14:textId="77777777" w:rsidTr="00293AD6">
        <w:tc>
          <w:tcPr>
            <w:tcW w:w="2707" w:type="dxa"/>
            <w:tcBorders>
              <w:left w:val="single" w:sz="4" w:space="0" w:color="000000"/>
              <w:bottom w:val="single" w:sz="4" w:space="0" w:color="000000"/>
            </w:tcBorders>
            <w:shd w:val="clear" w:color="auto" w:fill="D9D9D9" w:themeFill="background1" w:themeFillShade="D9"/>
          </w:tcPr>
          <w:p w14:paraId="73D6E1E5" w14:textId="77777777" w:rsidR="00B85EAD" w:rsidRDefault="00B85EAD" w:rsidP="00293AD6">
            <w:pPr>
              <w:shd w:val="clear" w:color="auto" w:fill="D9D9D9" w:themeFill="background1" w:themeFillShade="D9"/>
              <w:rPr>
                <w:rFonts w:cs="Arial"/>
                <w:bCs/>
              </w:rPr>
            </w:pPr>
            <w:r>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15A50841" w14:textId="77777777" w:rsidR="00B85EAD" w:rsidRPr="007A5B15" w:rsidRDefault="00B85EAD" w:rsidP="00293AD6">
            <w:pPr>
              <w:shd w:val="clear" w:color="auto" w:fill="D9D9D9" w:themeFill="background1" w:themeFillShade="D9"/>
              <w:rPr>
                <w:rFonts w:cs="Arial"/>
                <w:bCs/>
                <w:lang w:val="it-IT"/>
              </w:rPr>
            </w:pPr>
            <w:r>
              <w:rPr>
                <w:rFonts w:cs="Arial"/>
                <w:bCs/>
                <w:lang w:val="it-IT"/>
              </w:rPr>
              <w:t>Professional</w:t>
            </w:r>
          </w:p>
        </w:tc>
      </w:tr>
      <w:tr w:rsidR="00B85EAD" w14:paraId="434EBACE" w14:textId="77777777" w:rsidTr="00293AD6">
        <w:trPr>
          <w:trHeight w:val="1930"/>
        </w:trPr>
        <w:tc>
          <w:tcPr>
            <w:tcW w:w="2707" w:type="dxa"/>
            <w:tcBorders>
              <w:left w:val="single" w:sz="4" w:space="0" w:color="000000"/>
              <w:bottom w:val="single" w:sz="4" w:space="0" w:color="000000"/>
            </w:tcBorders>
            <w:shd w:val="clear" w:color="auto" w:fill="D9D9D9" w:themeFill="background1" w:themeFillShade="D9"/>
          </w:tcPr>
          <w:p w14:paraId="13DD6004" w14:textId="77777777" w:rsidR="00B85EAD" w:rsidRDefault="00B85EAD" w:rsidP="00293AD6">
            <w:pPr>
              <w:shd w:val="clear" w:color="auto" w:fill="D9D9D9" w:themeFill="background1" w:themeFillShade="D9"/>
              <w:rPr>
                <w:rFonts w:cs="Arial"/>
                <w:bCs/>
                <w:lang w:val="en-U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2DEE85C1" w14:textId="77777777" w:rsidR="00B85EAD" w:rsidRPr="00B85EAD" w:rsidRDefault="00B85EAD" w:rsidP="00293AD6">
            <w:pPr>
              <w:shd w:val="clear" w:color="auto" w:fill="D9D9D9" w:themeFill="background1" w:themeFillShade="D9"/>
              <w:rPr>
                <w:rFonts w:cs="Arial"/>
                <w:bCs/>
              </w:rPr>
            </w:pPr>
            <w:r w:rsidRPr="00B85EAD">
              <w:rPr>
                <w:rFonts w:cs="Arial"/>
                <w:bCs/>
              </w:rPr>
              <w:t>Can /Tin, Metal: , 0.75, 1, 2.5, 5, 25, 30, 55, 200 L</w:t>
            </w:r>
          </w:p>
          <w:p w14:paraId="328E0D5D" w14:textId="77777777" w:rsidR="00B85EAD" w:rsidRPr="00B85EAD" w:rsidRDefault="00B85EAD" w:rsidP="00293AD6">
            <w:pPr>
              <w:shd w:val="clear" w:color="auto" w:fill="D9D9D9" w:themeFill="background1" w:themeFillShade="D9"/>
              <w:rPr>
                <w:rFonts w:cs="Arial"/>
                <w:bCs/>
              </w:rPr>
            </w:pPr>
            <w:r w:rsidRPr="00B85EAD">
              <w:rPr>
                <w:rFonts w:cs="Arial"/>
                <w:bCs/>
              </w:rPr>
              <w:t>IBC (intermediate bulk container), Plastic: HDPE , 1000 L</w:t>
            </w:r>
          </w:p>
          <w:p w14:paraId="0EA370DF" w14:textId="77777777" w:rsidR="00B85EAD" w:rsidRPr="00B85EAD" w:rsidRDefault="00B85EAD" w:rsidP="00293AD6">
            <w:pPr>
              <w:shd w:val="clear" w:color="auto" w:fill="D9D9D9" w:themeFill="background1" w:themeFillShade="D9"/>
              <w:rPr>
                <w:rFonts w:cs="Arial"/>
                <w:bCs/>
              </w:rPr>
            </w:pPr>
            <w:r w:rsidRPr="00B85EAD">
              <w:rPr>
                <w:rFonts w:cs="Arial"/>
                <w:bCs/>
              </w:rPr>
              <w:t>The 30 L can is internally coated with an epoxyphenolic lacquer.</w:t>
            </w:r>
          </w:p>
          <w:p w14:paraId="2F2DC473" w14:textId="77777777" w:rsidR="00B85EAD" w:rsidRPr="00B85EAD" w:rsidRDefault="00B85EAD" w:rsidP="00293AD6">
            <w:pPr>
              <w:shd w:val="clear" w:color="auto" w:fill="D9D9D9" w:themeFill="background1" w:themeFillShade="D9"/>
              <w:rPr>
                <w:rFonts w:cs="Arial"/>
                <w:bCs/>
              </w:rPr>
            </w:pPr>
            <w:r w:rsidRPr="00B85EAD">
              <w:rPr>
                <w:rFonts w:cs="Arial"/>
                <w:bCs/>
              </w:rPr>
              <w:t>Tin-plate can up to 30 L for non-professional users.</w:t>
            </w:r>
          </w:p>
          <w:p w14:paraId="08691B73" w14:textId="09D6346A" w:rsidR="00B85EAD" w:rsidRPr="00AD5AD8" w:rsidRDefault="00B85EAD" w:rsidP="00293AD6">
            <w:pPr>
              <w:shd w:val="clear" w:color="auto" w:fill="D9D9D9" w:themeFill="background1" w:themeFillShade="D9"/>
              <w:rPr>
                <w:rFonts w:cs="Arial"/>
                <w:bCs/>
              </w:rPr>
            </w:pPr>
            <w:r w:rsidRPr="00B85EAD">
              <w:rPr>
                <w:rFonts w:cs="Arial"/>
                <w:bCs/>
              </w:rPr>
              <w:t>Packagings for non-professional users are hermetically closed with a cap and fitted with a child-resistant fastening and a tactile warning of danger</w:t>
            </w:r>
          </w:p>
        </w:tc>
      </w:tr>
    </w:tbl>
    <w:p w14:paraId="6E69ADBF" w14:textId="61A693E2" w:rsidR="00B85EAD" w:rsidRDefault="00B85EAD" w:rsidP="00293AD6">
      <w:pPr>
        <w:pStyle w:val="Absatz"/>
        <w:shd w:val="clear" w:color="auto" w:fill="FFFFFF" w:themeFill="background1"/>
        <w:ind w:left="0"/>
      </w:pPr>
    </w:p>
    <w:p w14:paraId="0E92E0C4" w14:textId="59D2B3FB" w:rsidR="00B85EAD" w:rsidRPr="00A504D2" w:rsidRDefault="00B85EAD" w:rsidP="00293AD6">
      <w:pPr>
        <w:pStyle w:val="Lgende"/>
        <w:shd w:val="clear" w:color="auto" w:fill="D9D9D9" w:themeFill="background1" w:themeFillShade="D9"/>
        <w:spacing w:after="120"/>
        <w:ind w:left="0" w:firstLine="0"/>
        <w:rPr>
          <w:rFonts w:ascii="Verdana" w:hAnsi="Verdana" w:cs="Verdana"/>
        </w:rPr>
      </w:pPr>
      <w:r>
        <w:rPr>
          <w:rFonts w:ascii="Verdana" w:hAnsi="Verdana" w:cs="Verdana"/>
        </w:rPr>
        <w:t xml:space="preserve">Intended use # 3 – </w:t>
      </w:r>
      <w:r w:rsidRPr="00B85EAD">
        <w:rPr>
          <w:rFonts w:ascii="Verdana" w:hAnsi="Verdana" w:cs="Verdana"/>
        </w:rPr>
        <w:t>Curative treatment for wood in service Professional</w:t>
      </w:r>
    </w:p>
    <w:tbl>
      <w:tblPr>
        <w:tblW w:w="0" w:type="auto"/>
        <w:tblInd w:w="5"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2707"/>
        <w:gridCol w:w="6328"/>
      </w:tblGrid>
      <w:tr w:rsidR="00B85EAD" w14:paraId="0DF1FADF" w14:textId="77777777" w:rsidTr="00293AD6">
        <w:tc>
          <w:tcPr>
            <w:tcW w:w="2707" w:type="dxa"/>
            <w:tcBorders>
              <w:top w:val="single" w:sz="4" w:space="0" w:color="000000"/>
              <w:left w:val="single" w:sz="4" w:space="0" w:color="000000"/>
              <w:bottom w:val="single" w:sz="4" w:space="0" w:color="000000"/>
            </w:tcBorders>
            <w:shd w:val="clear" w:color="auto" w:fill="D9D9D9" w:themeFill="background1" w:themeFillShade="D9"/>
          </w:tcPr>
          <w:p w14:paraId="33C5747A" w14:textId="77777777" w:rsidR="00B85EAD" w:rsidRDefault="00B85EAD" w:rsidP="00293AD6">
            <w:pPr>
              <w:shd w:val="clear" w:color="auto" w:fill="D9D9D9" w:themeFill="background1" w:themeFillShade="D9"/>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124BC8" w14:textId="77777777" w:rsidR="00B85EAD" w:rsidRPr="00AD5AD8" w:rsidRDefault="00B85EAD" w:rsidP="00293AD6">
            <w:pPr>
              <w:shd w:val="clear" w:color="auto" w:fill="D9D9D9" w:themeFill="background1" w:themeFillShade="D9"/>
              <w:rPr>
                <w:rFonts w:cs="Arial"/>
                <w:bCs/>
              </w:rPr>
            </w:pPr>
            <w:r w:rsidRPr="00AD5AD8">
              <w:rPr>
                <w:rFonts w:cs="Arial"/>
                <w:bCs/>
              </w:rPr>
              <w:t>PT8</w:t>
            </w:r>
          </w:p>
        </w:tc>
      </w:tr>
      <w:tr w:rsidR="00B85EAD" w14:paraId="35392DD9" w14:textId="77777777" w:rsidTr="00293AD6">
        <w:tc>
          <w:tcPr>
            <w:tcW w:w="2707" w:type="dxa"/>
            <w:tcBorders>
              <w:left w:val="single" w:sz="4" w:space="0" w:color="000000"/>
              <w:bottom w:val="single" w:sz="4" w:space="0" w:color="000000"/>
            </w:tcBorders>
            <w:shd w:val="clear" w:color="auto" w:fill="D9D9D9" w:themeFill="background1" w:themeFillShade="D9"/>
          </w:tcPr>
          <w:p w14:paraId="1731EDDE" w14:textId="77777777" w:rsidR="00B85EAD" w:rsidRDefault="00B85EAD" w:rsidP="00293AD6">
            <w:pPr>
              <w:shd w:val="clear" w:color="auto" w:fill="D9D9D9" w:themeFill="background1" w:themeFillShade="D9"/>
              <w:jc w:val="left"/>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717F219B" w14:textId="613D2C72" w:rsidR="00B85EAD" w:rsidRPr="00B85EAD" w:rsidRDefault="00B85EAD" w:rsidP="00293AD6">
            <w:pPr>
              <w:shd w:val="clear" w:color="auto" w:fill="D9D9D9" w:themeFill="background1" w:themeFillShade="D9"/>
              <w:rPr>
                <w:rFonts w:cs="Arial"/>
                <w:bCs/>
              </w:rPr>
            </w:pPr>
            <w:r w:rsidRPr="00B85EAD">
              <w:rPr>
                <w:color w:val="000000"/>
              </w:rPr>
              <w:t>Curative treatment for wood in service</w:t>
            </w:r>
          </w:p>
        </w:tc>
      </w:tr>
      <w:tr w:rsidR="00B85EAD" w14:paraId="0A9A3BD7" w14:textId="77777777" w:rsidTr="00293AD6">
        <w:tc>
          <w:tcPr>
            <w:tcW w:w="2707" w:type="dxa"/>
            <w:tcBorders>
              <w:left w:val="single" w:sz="4" w:space="0" w:color="000000"/>
              <w:bottom w:val="single" w:sz="4" w:space="0" w:color="000000"/>
            </w:tcBorders>
            <w:shd w:val="clear" w:color="auto" w:fill="D9D9D9" w:themeFill="background1" w:themeFillShade="D9"/>
          </w:tcPr>
          <w:p w14:paraId="6DA09F18" w14:textId="77777777" w:rsidR="00B85EAD" w:rsidRDefault="00B85EAD" w:rsidP="00293AD6">
            <w:pPr>
              <w:shd w:val="clear" w:color="auto" w:fill="D9D9D9" w:themeFill="background1" w:themeFillShade="D9"/>
              <w:jc w:val="left"/>
              <w:rPr>
                <w:rFonts w:cs="Arial"/>
                <w:bCs/>
                <w:lang w:val="en-U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35D9337A" w14:textId="77777777" w:rsidR="00B85EAD" w:rsidRPr="00687588" w:rsidRDefault="00B85EAD" w:rsidP="00293AD6">
            <w:pPr>
              <w:shd w:val="clear" w:color="auto" w:fill="D9D9D9" w:themeFill="background1" w:themeFillShade="D9"/>
              <w:rPr>
                <w:rFonts w:cs="Arial"/>
                <w:bCs/>
                <w:i/>
              </w:rPr>
            </w:pPr>
            <w:r w:rsidRPr="00687588">
              <w:rPr>
                <w:rFonts w:cs="Arial"/>
                <w:bCs/>
                <w:i/>
              </w:rPr>
              <w:t>Hylotrupes bajulus L.</w:t>
            </w:r>
          </w:p>
          <w:p w14:paraId="6898A736" w14:textId="77777777" w:rsidR="00B85EAD" w:rsidRPr="00B85EAD" w:rsidRDefault="00B85EAD" w:rsidP="00293AD6">
            <w:pPr>
              <w:shd w:val="clear" w:color="auto" w:fill="D9D9D9" w:themeFill="background1" w:themeFillShade="D9"/>
              <w:rPr>
                <w:rFonts w:cs="Arial"/>
                <w:bCs/>
              </w:rPr>
            </w:pPr>
            <w:r w:rsidRPr="00B85EAD">
              <w:rPr>
                <w:rFonts w:cs="Arial"/>
                <w:bCs/>
              </w:rPr>
              <w:t>House longhorn beetle</w:t>
            </w:r>
          </w:p>
          <w:p w14:paraId="43539EEE" w14:textId="00F78491" w:rsidR="00B85EAD" w:rsidRPr="00B85EAD" w:rsidRDefault="00B85EAD" w:rsidP="00293AD6">
            <w:pPr>
              <w:shd w:val="clear" w:color="auto" w:fill="D9D9D9" w:themeFill="background1" w:themeFillShade="D9"/>
              <w:rPr>
                <w:rFonts w:cs="Arial"/>
                <w:bCs/>
              </w:rPr>
            </w:pPr>
          </w:p>
          <w:p w14:paraId="7A04E1E8" w14:textId="77777777" w:rsidR="00B85EAD" w:rsidRPr="00687588" w:rsidRDefault="00B85EAD" w:rsidP="00293AD6">
            <w:pPr>
              <w:shd w:val="clear" w:color="auto" w:fill="D9D9D9" w:themeFill="background1" w:themeFillShade="D9"/>
              <w:rPr>
                <w:rFonts w:cs="Arial"/>
                <w:bCs/>
                <w:i/>
              </w:rPr>
            </w:pPr>
            <w:r w:rsidRPr="00687588">
              <w:rPr>
                <w:rFonts w:cs="Arial"/>
                <w:bCs/>
                <w:i/>
              </w:rPr>
              <w:t>Anobium punctatum De Geer</w:t>
            </w:r>
          </w:p>
          <w:p w14:paraId="285B6C21" w14:textId="77777777" w:rsidR="00B85EAD" w:rsidRPr="00B85EAD" w:rsidRDefault="00B85EAD" w:rsidP="00293AD6">
            <w:pPr>
              <w:shd w:val="clear" w:color="auto" w:fill="D9D9D9" w:themeFill="background1" w:themeFillShade="D9"/>
              <w:rPr>
                <w:rFonts w:cs="Arial"/>
                <w:bCs/>
              </w:rPr>
            </w:pPr>
            <w:r w:rsidRPr="00B85EAD">
              <w:rPr>
                <w:rFonts w:cs="Arial"/>
                <w:bCs/>
              </w:rPr>
              <w:t>Common furniture beetle</w:t>
            </w:r>
          </w:p>
          <w:p w14:paraId="565008BA" w14:textId="274DDF9E" w:rsidR="00B85EAD" w:rsidRPr="00B85EAD" w:rsidRDefault="00B85EAD" w:rsidP="00293AD6">
            <w:pPr>
              <w:shd w:val="clear" w:color="auto" w:fill="D9D9D9" w:themeFill="background1" w:themeFillShade="D9"/>
              <w:rPr>
                <w:rFonts w:cs="Arial"/>
                <w:bCs/>
              </w:rPr>
            </w:pPr>
          </w:p>
          <w:p w14:paraId="576BA022" w14:textId="77777777" w:rsidR="00B85EAD" w:rsidRPr="00687588" w:rsidRDefault="00B85EAD" w:rsidP="00293AD6">
            <w:pPr>
              <w:shd w:val="clear" w:color="auto" w:fill="D9D9D9" w:themeFill="background1" w:themeFillShade="D9"/>
              <w:rPr>
                <w:rFonts w:cs="Arial"/>
                <w:bCs/>
                <w:i/>
              </w:rPr>
            </w:pPr>
            <w:r w:rsidRPr="00687588">
              <w:rPr>
                <w:rFonts w:cs="Arial"/>
                <w:bCs/>
                <w:i/>
              </w:rPr>
              <w:t>Lyctus brunneus</w:t>
            </w:r>
          </w:p>
          <w:p w14:paraId="56EB2D04" w14:textId="77777777" w:rsidR="00B85EAD" w:rsidRPr="00B85EAD" w:rsidRDefault="00B85EAD" w:rsidP="00293AD6">
            <w:pPr>
              <w:shd w:val="clear" w:color="auto" w:fill="D9D9D9" w:themeFill="background1" w:themeFillShade="D9"/>
              <w:rPr>
                <w:rFonts w:cs="Arial"/>
                <w:bCs/>
              </w:rPr>
            </w:pPr>
            <w:r w:rsidRPr="00B85EAD">
              <w:rPr>
                <w:rFonts w:cs="Arial"/>
                <w:bCs/>
              </w:rPr>
              <w:t>Powder post beetles</w:t>
            </w:r>
          </w:p>
          <w:p w14:paraId="172AC52D" w14:textId="62A7CEF5" w:rsidR="00B85EAD" w:rsidRPr="00B85EAD" w:rsidRDefault="00B85EAD" w:rsidP="00293AD6">
            <w:pPr>
              <w:shd w:val="clear" w:color="auto" w:fill="D9D9D9" w:themeFill="background1" w:themeFillShade="D9"/>
              <w:rPr>
                <w:rFonts w:cs="Arial"/>
                <w:bCs/>
              </w:rPr>
            </w:pPr>
          </w:p>
          <w:p w14:paraId="5EDB1734" w14:textId="77777777" w:rsidR="00B85EAD" w:rsidRPr="00687588" w:rsidRDefault="00B85EAD" w:rsidP="00293AD6">
            <w:pPr>
              <w:shd w:val="clear" w:color="auto" w:fill="D9D9D9" w:themeFill="background1" w:themeFillShade="D9"/>
              <w:rPr>
                <w:rFonts w:cs="Arial"/>
                <w:bCs/>
                <w:i/>
              </w:rPr>
            </w:pPr>
            <w:r w:rsidRPr="00687588">
              <w:rPr>
                <w:rFonts w:cs="Arial"/>
                <w:bCs/>
                <w:i/>
              </w:rPr>
              <w:t>Reticulitermes sp.</w:t>
            </w:r>
          </w:p>
          <w:p w14:paraId="16160727" w14:textId="77777777" w:rsidR="00B85EAD" w:rsidRPr="00B85EAD" w:rsidRDefault="00B85EAD" w:rsidP="00293AD6">
            <w:pPr>
              <w:shd w:val="clear" w:color="auto" w:fill="D9D9D9" w:themeFill="background1" w:themeFillShade="D9"/>
              <w:rPr>
                <w:rFonts w:cs="Arial"/>
                <w:bCs/>
              </w:rPr>
            </w:pPr>
            <w:r w:rsidRPr="00B85EAD">
              <w:rPr>
                <w:rFonts w:cs="Arial"/>
                <w:bCs/>
              </w:rPr>
              <w:t>Termites</w:t>
            </w:r>
          </w:p>
          <w:p w14:paraId="6A24388C" w14:textId="19D35DE1" w:rsidR="00B85EAD" w:rsidRPr="00AD5AD8" w:rsidRDefault="00B85EAD" w:rsidP="00293AD6">
            <w:pPr>
              <w:shd w:val="clear" w:color="auto" w:fill="D9D9D9" w:themeFill="background1" w:themeFillShade="D9"/>
              <w:rPr>
                <w:rFonts w:cs="Arial"/>
                <w:bCs/>
              </w:rPr>
            </w:pPr>
          </w:p>
        </w:tc>
      </w:tr>
      <w:tr w:rsidR="00B85EAD" w14:paraId="4733B134" w14:textId="77777777" w:rsidTr="00293AD6">
        <w:tc>
          <w:tcPr>
            <w:tcW w:w="2707" w:type="dxa"/>
            <w:tcBorders>
              <w:left w:val="single" w:sz="4" w:space="0" w:color="000000"/>
              <w:bottom w:val="single" w:sz="4" w:space="0" w:color="000000"/>
            </w:tcBorders>
            <w:shd w:val="clear" w:color="auto" w:fill="D9D9D9" w:themeFill="background1" w:themeFillShade="D9"/>
          </w:tcPr>
          <w:p w14:paraId="59F65D94" w14:textId="77777777" w:rsidR="00B85EAD" w:rsidRDefault="00B85EAD" w:rsidP="00293AD6">
            <w:pPr>
              <w:shd w:val="clear" w:color="auto" w:fill="D9D9D9" w:themeFill="background1" w:themeFillShade="D9"/>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174FBC38" w14:textId="77777777" w:rsidR="00B85EAD" w:rsidRPr="00B85EAD" w:rsidRDefault="00B85EAD" w:rsidP="00293AD6">
            <w:pPr>
              <w:shd w:val="clear" w:color="auto" w:fill="D9D9D9" w:themeFill="background1" w:themeFillShade="D9"/>
              <w:rPr>
                <w:rFonts w:cs="Arial"/>
                <w:bCs/>
              </w:rPr>
            </w:pPr>
            <w:r w:rsidRPr="00B85EAD">
              <w:rPr>
                <w:rFonts w:cs="Arial"/>
                <w:bCs/>
              </w:rPr>
              <w:t>Indoor</w:t>
            </w:r>
          </w:p>
          <w:p w14:paraId="68F46876" w14:textId="77777777" w:rsidR="00B85EAD" w:rsidRPr="00B85EAD" w:rsidRDefault="00B85EAD" w:rsidP="00293AD6">
            <w:pPr>
              <w:shd w:val="clear" w:color="auto" w:fill="D9D9D9" w:themeFill="background1" w:themeFillShade="D9"/>
              <w:rPr>
                <w:rFonts w:cs="Arial"/>
                <w:bCs/>
              </w:rPr>
            </w:pPr>
            <w:r w:rsidRPr="00B85EAD">
              <w:rPr>
                <w:rFonts w:cs="Arial"/>
                <w:bCs/>
              </w:rPr>
              <w:t>Outdoor</w:t>
            </w:r>
          </w:p>
          <w:p w14:paraId="035878F2" w14:textId="77777777" w:rsidR="00B85EAD" w:rsidRPr="00B85EAD" w:rsidRDefault="00B85EAD" w:rsidP="00293AD6">
            <w:pPr>
              <w:shd w:val="clear" w:color="auto" w:fill="D9D9D9" w:themeFill="background1" w:themeFillShade="D9"/>
              <w:rPr>
                <w:rFonts w:cs="Arial"/>
                <w:bCs/>
              </w:rPr>
            </w:pPr>
            <w:r w:rsidRPr="00B85EAD">
              <w:rPr>
                <w:rFonts w:cs="Arial"/>
                <w:bCs/>
              </w:rPr>
              <w:t>Curative treatment for wood in service (wood not exposed to weathering and leaching)</w:t>
            </w:r>
          </w:p>
          <w:p w14:paraId="4F27DC1A" w14:textId="74249BFA" w:rsidR="00B85EAD" w:rsidRPr="00AD5AD8" w:rsidRDefault="00B85EAD" w:rsidP="00293AD6">
            <w:pPr>
              <w:shd w:val="clear" w:color="auto" w:fill="D9D9D9" w:themeFill="background1" w:themeFillShade="D9"/>
              <w:rPr>
                <w:rFonts w:cs="Arial"/>
                <w:bCs/>
              </w:rPr>
            </w:pPr>
            <w:r w:rsidRPr="00B85EAD">
              <w:rPr>
                <w:rFonts w:cs="Arial"/>
                <w:bCs/>
              </w:rPr>
              <w:t>Softwood and hardwood</w:t>
            </w:r>
          </w:p>
        </w:tc>
      </w:tr>
      <w:tr w:rsidR="00B85EAD" w14:paraId="2261FE31" w14:textId="77777777" w:rsidTr="00293AD6">
        <w:tc>
          <w:tcPr>
            <w:tcW w:w="2707" w:type="dxa"/>
            <w:tcBorders>
              <w:left w:val="single" w:sz="4" w:space="0" w:color="000000"/>
              <w:bottom w:val="single" w:sz="4" w:space="0" w:color="000000"/>
            </w:tcBorders>
            <w:shd w:val="clear" w:color="auto" w:fill="D9D9D9" w:themeFill="background1" w:themeFillShade="D9"/>
          </w:tcPr>
          <w:p w14:paraId="2521F6FA" w14:textId="77777777" w:rsidR="00B85EAD" w:rsidRDefault="00B85EAD" w:rsidP="00293AD6">
            <w:pPr>
              <w:shd w:val="clear" w:color="auto" w:fill="D9D9D9" w:themeFill="background1" w:themeFillShade="D9"/>
              <w:rPr>
                <w:rFonts w:cs="Arial"/>
                <w:bCs/>
                <w:lang w:val="de-DE"/>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7E319CF2" w14:textId="0E55977B" w:rsidR="00B85EAD" w:rsidRDefault="00B85EAD" w:rsidP="00293AD6">
            <w:pPr>
              <w:shd w:val="clear" w:color="auto" w:fill="D9D9D9" w:themeFill="background1" w:themeFillShade="D9"/>
              <w:rPr>
                <w:rFonts w:cs="Times New Roman"/>
              </w:rPr>
            </w:pPr>
            <w:r>
              <w:rPr>
                <w:rFonts w:cs="Times New Roman"/>
              </w:rPr>
              <w:t>superficial application</w:t>
            </w:r>
          </w:p>
          <w:p w14:paraId="04A0EFD3" w14:textId="77777777" w:rsidR="00B85EAD" w:rsidRPr="00B85EAD" w:rsidRDefault="00B85EAD" w:rsidP="00293AD6">
            <w:pPr>
              <w:shd w:val="clear" w:color="auto" w:fill="D9D9D9" w:themeFill="background1" w:themeFillShade="D9"/>
              <w:rPr>
                <w:rFonts w:cs="Times New Roman"/>
              </w:rPr>
            </w:pPr>
          </w:p>
          <w:p w14:paraId="65CF7967" w14:textId="2402CAB2" w:rsidR="00B85EAD" w:rsidRPr="00B85EAD" w:rsidRDefault="00B85EAD" w:rsidP="00293AD6">
            <w:pPr>
              <w:shd w:val="clear" w:color="auto" w:fill="D9D9D9" w:themeFill="background1" w:themeFillShade="D9"/>
              <w:rPr>
                <w:rFonts w:cs="Times New Roman"/>
              </w:rPr>
            </w:pPr>
            <w:r w:rsidRPr="00B85EAD">
              <w:rPr>
                <w:rFonts w:cs="Times New Roman"/>
              </w:rPr>
              <w:t xml:space="preserve">Superficial application </w:t>
            </w:r>
            <w:r>
              <w:rPr>
                <w:rFonts w:cs="Times New Roman"/>
              </w:rPr>
              <w:t>/ brush / roller /pad treatment</w:t>
            </w:r>
          </w:p>
          <w:p w14:paraId="6371442D" w14:textId="77777777" w:rsidR="00B85EAD" w:rsidRPr="00B85EAD" w:rsidRDefault="00B85EAD" w:rsidP="00293AD6">
            <w:pPr>
              <w:shd w:val="clear" w:color="auto" w:fill="D9D9D9" w:themeFill="background1" w:themeFillShade="D9"/>
              <w:rPr>
                <w:rFonts w:cs="Times New Roman"/>
              </w:rPr>
            </w:pPr>
          </w:p>
          <w:p w14:paraId="0B51516F" w14:textId="77777777" w:rsidR="00B85EAD" w:rsidRPr="00B85EAD" w:rsidRDefault="00B85EAD" w:rsidP="00293AD6">
            <w:pPr>
              <w:shd w:val="clear" w:color="auto" w:fill="D9D9D9" w:themeFill="background1" w:themeFillShade="D9"/>
              <w:rPr>
                <w:rFonts w:cs="Times New Roman"/>
              </w:rPr>
            </w:pPr>
            <w:r w:rsidRPr="00B85EAD">
              <w:rPr>
                <w:rFonts w:cs="Times New Roman"/>
              </w:rPr>
              <w:t>Superficial application / spray treatment</w:t>
            </w:r>
          </w:p>
          <w:p w14:paraId="2CF9C2E9" w14:textId="5D39EE43" w:rsidR="00B85EAD" w:rsidRPr="00B85EAD" w:rsidRDefault="00B85EAD" w:rsidP="00293AD6">
            <w:pPr>
              <w:shd w:val="clear" w:color="auto" w:fill="D9D9D9" w:themeFill="background1" w:themeFillShade="D9"/>
              <w:rPr>
                <w:rFonts w:cs="Times New Roman"/>
              </w:rPr>
            </w:pPr>
          </w:p>
          <w:p w14:paraId="3F5E5EA7" w14:textId="04B726BC" w:rsidR="00B85EAD" w:rsidRPr="00AD5AD8" w:rsidRDefault="00B85EAD" w:rsidP="00293AD6">
            <w:pPr>
              <w:shd w:val="clear" w:color="auto" w:fill="D9D9D9" w:themeFill="background1" w:themeFillShade="D9"/>
              <w:rPr>
                <w:rFonts w:cs="Arial"/>
                <w:bCs/>
              </w:rPr>
            </w:pPr>
            <w:r w:rsidRPr="00B85EAD">
              <w:rPr>
                <w:rFonts w:cs="Times New Roman"/>
              </w:rPr>
              <w:t>Injection ( always combinated with a superficial application)</w:t>
            </w:r>
          </w:p>
        </w:tc>
      </w:tr>
      <w:tr w:rsidR="00B85EAD" w14:paraId="047C8AE0" w14:textId="77777777" w:rsidTr="00293AD6">
        <w:tc>
          <w:tcPr>
            <w:tcW w:w="2707" w:type="dxa"/>
            <w:tcBorders>
              <w:left w:val="single" w:sz="4" w:space="0" w:color="000000"/>
              <w:bottom w:val="single" w:sz="4" w:space="0" w:color="000000"/>
            </w:tcBorders>
            <w:shd w:val="clear" w:color="auto" w:fill="D9D9D9" w:themeFill="background1" w:themeFillShade="D9"/>
          </w:tcPr>
          <w:p w14:paraId="24616941" w14:textId="77777777" w:rsidR="00B85EAD" w:rsidRDefault="00B85EAD" w:rsidP="00293AD6">
            <w:pPr>
              <w:shd w:val="clear" w:color="auto" w:fill="D9D9D9" w:themeFill="background1" w:themeFillShade="D9"/>
              <w:jc w:val="left"/>
              <w:rPr>
                <w:rFonts w:cs="Arial"/>
                <w:bCs/>
                <w:lang w:val="en-US"/>
              </w:rPr>
            </w:pPr>
            <w:r>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480FB915" w14:textId="6EEF8F42" w:rsidR="00B85EAD" w:rsidRPr="00AD5AD8" w:rsidRDefault="00B85EAD" w:rsidP="00293AD6">
            <w:pPr>
              <w:shd w:val="clear" w:color="auto" w:fill="D9D9D9" w:themeFill="background1" w:themeFillShade="D9"/>
              <w:rPr>
                <w:rFonts w:cs="Arial"/>
                <w:bCs/>
              </w:rPr>
            </w:pPr>
            <w:r>
              <w:rPr>
                <w:rFonts w:cs="Arial"/>
                <w:bCs/>
              </w:rPr>
              <w:t>3</w:t>
            </w:r>
            <w:r w:rsidRPr="008B3B8C">
              <w:rPr>
                <w:rFonts w:cs="Arial"/>
                <w:bCs/>
              </w:rPr>
              <w:t>00 g/m²</w:t>
            </w:r>
          </w:p>
          <w:p w14:paraId="1E3C25A2" w14:textId="77777777" w:rsidR="00B85EAD" w:rsidRPr="00AD5AD8" w:rsidRDefault="00B85EAD" w:rsidP="00293AD6">
            <w:pPr>
              <w:shd w:val="clear" w:color="auto" w:fill="D9D9D9" w:themeFill="background1" w:themeFillShade="D9"/>
              <w:rPr>
                <w:rFonts w:cs="Arial"/>
                <w:bCs/>
              </w:rPr>
            </w:pPr>
          </w:p>
        </w:tc>
      </w:tr>
      <w:tr w:rsidR="00B85EAD" w:rsidRPr="00F6579D" w14:paraId="7330D99A" w14:textId="77777777" w:rsidTr="00293AD6">
        <w:tc>
          <w:tcPr>
            <w:tcW w:w="2707" w:type="dxa"/>
            <w:tcBorders>
              <w:left w:val="single" w:sz="4" w:space="0" w:color="000000"/>
              <w:bottom w:val="single" w:sz="4" w:space="0" w:color="000000"/>
            </w:tcBorders>
            <w:shd w:val="clear" w:color="auto" w:fill="D9D9D9" w:themeFill="background1" w:themeFillShade="D9"/>
          </w:tcPr>
          <w:p w14:paraId="38E870BE" w14:textId="77777777" w:rsidR="00B85EAD" w:rsidRDefault="00B85EAD" w:rsidP="00293AD6">
            <w:pPr>
              <w:shd w:val="clear" w:color="auto" w:fill="D9D9D9" w:themeFill="background1" w:themeFillShade="D9"/>
              <w:rPr>
                <w:rFonts w:cs="Arial"/>
                <w:bCs/>
              </w:rPr>
            </w:pPr>
            <w:r>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4839F9CC" w14:textId="77777777" w:rsidR="00B85EAD" w:rsidRPr="007A5B15" w:rsidRDefault="00B85EAD" w:rsidP="00293AD6">
            <w:pPr>
              <w:shd w:val="clear" w:color="auto" w:fill="D9D9D9" w:themeFill="background1" w:themeFillShade="D9"/>
              <w:rPr>
                <w:rFonts w:cs="Arial"/>
                <w:bCs/>
                <w:lang w:val="it-IT"/>
              </w:rPr>
            </w:pPr>
            <w:r>
              <w:rPr>
                <w:rFonts w:cs="Arial"/>
                <w:bCs/>
                <w:lang w:val="it-IT"/>
              </w:rPr>
              <w:t>Professional</w:t>
            </w:r>
          </w:p>
        </w:tc>
      </w:tr>
      <w:tr w:rsidR="00B85EAD" w14:paraId="0ADD6BE1" w14:textId="77777777" w:rsidTr="00293AD6">
        <w:trPr>
          <w:trHeight w:val="1930"/>
        </w:trPr>
        <w:tc>
          <w:tcPr>
            <w:tcW w:w="2707" w:type="dxa"/>
            <w:tcBorders>
              <w:left w:val="single" w:sz="4" w:space="0" w:color="000000"/>
              <w:bottom w:val="single" w:sz="4" w:space="0" w:color="000000"/>
            </w:tcBorders>
            <w:shd w:val="clear" w:color="auto" w:fill="D9D9D9" w:themeFill="background1" w:themeFillShade="D9"/>
          </w:tcPr>
          <w:p w14:paraId="3418E8A0" w14:textId="77777777" w:rsidR="00B85EAD" w:rsidRDefault="00B85EAD" w:rsidP="00293AD6">
            <w:pPr>
              <w:shd w:val="clear" w:color="auto" w:fill="D9D9D9" w:themeFill="background1" w:themeFillShade="D9"/>
              <w:rPr>
                <w:rFonts w:cs="Arial"/>
                <w:bCs/>
                <w:lang w:val="en-U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2E6ED8D4" w14:textId="77777777" w:rsidR="00B85EAD" w:rsidRPr="00B85EAD" w:rsidRDefault="00B85EAD" w:rsidP="00293AD6">
            <w:pPr>
              <w:shd w:val="clear" w:color="auto" w:fill="D9D9D9" w:themeFill="background1" w:themeFillShade="D9"/>
              <w:rPr>
                <w:rFonts w:cs="Arial"/>
                <w:bCs/>
              </w:rPr>
            </w:pPr>
            <w:r w:rsidRPr="00B85EAD">
              <w:rPr>
                <w:rFonts w:cs="Arial"/>
                <w:bCs/>
              </w:rPr>
              <w:t>Can /Tin, Metal: , 0.75 L, 1, 2.5, 5, 25, 30, 55 and 200 L</w:t>
            </w:r>
          </w:p>
          <w:p w14:paraId="6D8112A8" w14:textId="77777777" w:rsidR="00B85EAD" w:rsidRPr="00B85EAD" w:rsidRDefault="00B85EAD" w:rsidP="00293AD6">
            <w:pPr>
              <w:shd w:val="clear" w:color="auto" w:fill="D9D9D9" w:themeFill="background1" w:themeFillShade="D9"/>
              <w:rPr>
                <w:rFonts w:cs="Arial"/>
                <w:bCs/>
              </w:rPr>
            </w:pPr>
          </w:p>
          <w:p w14:paraId="0BB5A87A" w14:textId="77777777" w:rsidR="00B85EAD" w:rsidRPr="00B85EAD" w:rsidRDefault="00B85EAD" w:rsidP="00293AD6">
            <w:pPr>
              <w:shd w:val="clear" w:color="auto" w:fill="D9D9D9" w:themeFill="background1" w:themeFillShade="D9"/>
              <w:rPr>
                <w:rFonts w:cs="Arial"/>
                <w:bCs/>
              </w:rPr>
            </w:pPr>
            <w:r w:rsidRPr="00B85EAD">
              <w:rPr>
                <w:rFonts w:cs="Arial"/>
                <w:bCs/>
              </w:rPr>
              <w:t>IBC (intermediate bulk container), Plastic: HDPE , 1 000 L</w:t>
            </w:r>
          </w:p>
          <w:p w14:paraId="530D0418" w14:textId="77777777" w:rsidR="00B85EAD" w:rsidRPr="00B85EAD" w:rsidRDefault="00B85EAD" w:rsidP="00293AD6">
            <w:pPr>
              <w:shd w:val="clear" w:color="auto" w:fill="D9D9D9" w:themeFill="background1" w:themeFillShade="D9"/>
              <w:rPr>
                <w:rFonts w:cs="Arial"/>
                <w:bCs/>
              </w:rPr>
            </w:pPr>
          </w:p>
          <w:p w14:paraId="3562FA44" w14:textId="77777777" w:rsidR="00B85EAD" w:rsidRPr="00B85EAD" w:rsidRDefault="00B85EAD" w:rsidP="00293AD6">
            <w:pPr>
              <w:shd w:val="clear" w:color="auto" w:fill="D9D9D9" w:themeFill="background1" w:themeFillShade="D9"/>
              <w:rPr>
                <w:rFonts w:cs="Arial"/>
                <w:bCs/>
              </w:rPr>
            </w:pPr>
            <w:r w:rsidRPr="00B85EAD">
              <w:rPr>
                <w:rFonts w:cs="Arial"/>
                <w:bCs/>
              </w:rPr>
              <w:t xml:space="preserve">The 30 L tin-plate can is internally coated with an epoxyphenolic lacquer. </w:t>
            </w:r>
          </w:p>
          <w:p w14:paraId="3127CB9C" w14:textId="77777777" w:rsidR="00B85EAD" w:rsidRPr="00B85EAD" w:rsidRDefault="00B85EAD" w:rsidP="00293AD6">
            <w:pPr>
              <w:shd w:val="clear" w:color="auto" w:fill="D9D9D9" w:themeFill="background1" w:themeFillShade="D9"/>
              <w:rPr>
                <w:rFonts w:cs="Arial"/>
                <w:bCs/>
              </w:rPr>
            </w:pPr>
          </w:p>
          <w:p w14:paraId="06ABE0D8" w14:textId="5EBAEF65" w:rsidR="00B85EAD" w:rsidRPr="00AD5AD8" w:rsidRDefault="00B85EAD" w:rsidP="00293AD6">
            <w:pPr>
              <w:shd w:val="clear" w:color="auto" w:fill="D9D9D9" w:themeFill="background1" w:themeFillShade="D9"/>
              <w:rPr>
                <w:rFonts w:cs="Arial"/>
                <w:bCs/>
              </w:rPr>
            </w:pPr>
            <w:r w:rsidRPr="00B85EAD">
              <w:rPr>
                <w:rFonts w:cs="Arial"/>
                <w:bCs/>
              </w:rPr>
              <w:t>Tin-plate can up to 200 L and HDPE 1000 L IBC for professionnal users. Hermetically closed with a cap.</w:t>
            </w:r>
          </w:p>
        </w:tc>
      </w:tr>
    </w:tbl>
    <w:p w14:paraId="4E8423BC" w14:textId="6ED162AF" w:rsidR="00B85EAD" w:rsidRDefault="00B85EAD" w:rsidP="00293AD6">
      <w:pPr>
        <w:pStyle w:val="Absatz"/>
        <w:shd w:val="clear" w:color="auto" w:fill="FFFFFF" w:themeFill="background1"/>
        <w:ind w:left="0"/>
      </w:pPr>
    </w:p>
    <w:p w14:paraId="71C3BFC5" w14:textId="6E1336AD" w:rsidR="00B85EAD" w:rsidRDefault="00B85EAD" w:rsidP="00293AD6">
      <w:pPr>
        <w:pStyle w:val="Absatz"/>
        <w:shd w:val="clear" w:color="auto" w:fill="FFFFFF" w:themeFill="background1"/>
        <w:ind w:left="0"/>
      </w:pPr>
    </w:p>
    <w:p w14:paraId="58DCF851" w14:textId="3E104590" w:rsidR="00B85EAD" w:rsidRPr="00A504D2" w:rsidRDefault="00B85EAD" w:rsidP="00293AD6">
      <w:pPr>
        <w:pStyle w:val="Lgende"/>
        <w:shd w:val="clear" w:color="auto" w:fill="D9D9D9" w:themeFill="background1" w:themeFillShade="D9"/>
        <w:spacing w:after="120"/>
        <w:ind w:left="0" w:firstLine="0"/>
        <w:rPr>
          <w:rFonts w:ascii="Verdana" w:hAnsi="Verdana" w:cs="Verdana"/>
        </w:rPr>
      </w:pPr>
      <w:r>
        <w:rPr>
          <w:rFonts w:ascii="Verdana" w:hAnsi="Verdana" w:cs="Verdana"/>
        </w:rPr>
        <w:t xml:space="preserve">Intended use # 4 – </w:t>
      </w:r>
      <w:r w:rsidRPr="00B85EAD">
        <w:rPr>
          <w:rFonts w:ascii="Verdana" w:hAnsi="Verdana" w:cs="Verdana"/>
        </w:rPr>
        <w:t xml:space="preserve">Curative treatment for wood in service </w:t>
      </w:r>
      <w:r>
        <w:rPr>
          <w:rFonts w:ascii="Verdana" w:hAnsi="Verdana" w:cs="Verdana"/>
        </w:rPr>
        <w:t xml:space="preserve">Non </w:t>
      </w:r>
      <w:r w:rsidRPr="00B85EAD">
        <w:rPr>
          <w:rFonts w:ascii="Verdana" w:hAnsi="Verdana" w:cs="Verdana"/>
        </w:rPr>
        <w:t>Professional</w:t>
      </w:r>
    </w:p>
    <w:tbl>
      <w:tblPr>
        <w:tblW w:w="0" w:type="auto"/>
        <w:tblInd w:w="5"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2707"/>
        <w:gridCol w:w="6328"/>
      </w:tblGrid>
      <w:tr w:rsidR="00B85EAD" w14:paraId="402C29E3" w14:textId="77777777" w:rsidTr="00293AD6">
        <w:tc>
          <w:tcPr>
            <w:tcW w:w="2707" w:type="dxa"/>
            <w:tcBorders>
              <w:top w:val="single" w:sz="4" w:space="0" w:color="000000"/>
              <w:left w:val="single" w:sz="4" w:space="0" w:color="000000"/>
              <w:bottom w:val="single" w:sz="4" w:space="0" w:color="000000"/>
            </w:tcBorders>
            <w:shd w:val="clear" w:color="auto" w:fill="D9D9D9" w:themeFill="background1" w:themeFillShade="D9"/>
          </w:tcPr>
          <w:p w14:paraId="302F2AC5" w14:textId="77777777" w:rsidR="00B85EAD" w:rsidRDefault="00B85EAD" w:rsidP="00293AD6">
            <w:pPr>
              <w:shd w:val="clear" w:color="auto" w:fill="D9D9D9" w:themeFill="background1" w:themeFillShade="D9"/>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889E43" w14:textId="77777777" w:rsidR="00B85EAD" w:rsidRPr="00AD5AD8" w:rsidRDefault="00B85EAD" w:rsidP="00293AD6">
            <w:pPr>
              <w:shd w:val="clear" w:color="auto" w:fill="D9D9D9" w:themeFill="background1" w:themeFillShade="D9"/>
              <w:rPr>
                <w:rFonts w:cs="Arial"/>
                <w:bCs/>
              </w:rPr>
            </w:pPr>
            <w:r w:rsidRPr="00AD5AD8">
              <w:rPr>
                <w:rFonts w:cs="Arial"/>
                <w:bCs/>
              </w:rPr>
              <w:t>PT8</w:t>
            </w:r>
          </w:p>
        </w:tc>
      </w:tr>
      <w:tr w:rsidR="00B85EAD" w14:paraId="6F6D9741" w14:textId="77777777" w:rsidTr="00293AD6">
        <w:tc>
          <w:tcPr>
            <w:tcW w:w="2707" w:type="dxa"/>
            <w:tcBorders>
              <w:left w:val="single" w:sz="4" w:space="0" w:color="000000"/>
              <w:bottom w:val="single" w:sz="4" w:space="0" w:color="000000"/>
            </w:tcBorders>
            <w:shd w:val="clear" w:color="auto" w:fill="D9D9D9" w:themeFill="background1" w:themeFillShade="D9"/>
          </w:tcPr>
          <w:p w14:paraId="794FB01E" w14:textId="77777777" w:rsidR="00B85EAD" w:rsidRDefault="00B85EAD" w:rsidP="00293AD6">
            <w:pPr>
              <w:shd w:val="clear" w:color="auto" w:fill="D9D9D9" w:themeFill="background1" w:themeFillShade="D9"/>
              <w:jc w:val="left"/>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01247A1F" w14:textId="77777777" w:rsidR="00B85EAD" w:rsidRPr="00B85EAD" w:rsidRDefault="00B85EAD" w:rsidP="00293AD6">
            <w:pPr>
              <w:shd w:val="clear" w:color="auto" w:fill="D9D9D9" w:themeFill="background1" w:themeFillShade="D9"/>
              <w:rPr>
                <w:rFonts w:cs="Arial"/>
                <w:bCs/>
              </w:rPr>
            </w:pPr>
            <w:r w:rsidRPr="00B85EAD">
              <w:rPr>
                <w:color w:val="000000"/>
              </w:rPr>
              <w:t>Curative treatment for wood in service</w:t>
            </w:r>
          </w:p>
        </w:tc>
      </w:tr>
      <w:tr w:rsidR="00B85EAD" w14:paraId="59862FFF" w14:textId="77777777" w:rsidTr="00293AD6">
        <w:tc>
          <w:tcPr>
            <w:tcW w:w="2707" w:type="dxa"/>
            <w:tcBorders>
              <w:left w:val="single" w:sz="4" w:space="0" w:color="000000"/>
              <w:bottom w:val="single" w:sz="4" w:space="0" w:color="000000"/>
            </w:tcBorders>
            <w:shd w:val="clear" w:color="auto" w:fill="D9D9D9" w:themeFill="background1" w:themeFillShade="D9"/>
          </w:tcPr>
          <w:p w14:paraId="5A5087F5" w14:textId="77777777" w:rsidR="00B85EAD" w:rsidRDefault="00B85EAD" w:rsidP="00293AD6">
            <w:pPr>
              <w:shd w:val="clear" w:color="auto" w:fill="D9D9D9" w:themeFill="background1" w:themeFillShade="D9"/>
              <w:jc w:val="left"/>
              <w:rPr>
                <w:rFonts w:cs="Arial"/>
                <w:bCs/>
                <w:lang w:val="en-U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E7CA43C" w14:textId="77777777" w:rsidR="00B85EAD" w:rsidRPr="00687588" w:rsidRDefault="00B85EAD" w:rsidP="00293AD6">
            <w:pPr>
              <w:shd w:val="clear" w:color="auto" w:fill="D9D9D9" w:themeFill="background1" w:themeFillShade="D9"/>
              <w:rPr>
                <w:rFonts w:cs="Arial"/>
                <w:bCs/>
                <w:i/>
              </w:rPr>
            </w:pPr>
            <w:r w:rsidRPr="00687588">
              <w:rPr>
                <w:rFonts w:cs="Arial"/>
                <w:bCs/>
                <w:i/>
              </w:rPr>
              <w:t>Hylotrupes bajulus L.</w:t>
            </w:r>
          </w:p>
          <w:p w14:paraId="6EB570A7" w14:textId="77777777" w:rsidR="00B85EAD" w:rsidRPr="00B85EAD" w:rsidRDefault="00B85EAD" w:rsidP="00293AD6">
            <w:pPr>
              <w:shd w:val="clear" w:color="auto" w:fill="D9D9D9" w:themeFill="background1" w:themeFillShade="D9"/>
              <w:rPr>
                <w:rFonts w:cs="Arial"/>
                <w:bCs/>
              </w:rPr>
            </w:pPr>
            <w:r w:rsidRPr="00B85EAD">
              <w:rPr>
                <w:rFonts w:cs="Arial"/>
                <w:bCs/>
              </w:rPr>
              <w:t>House longhorn beetle</w:t>
            </w:r>
          </w:p>
          <w:p w14:paraId="41AFB539" w14:textId="77777777" w:rsidR="00B85EAD" w:rsidRPr="00B85EAD" w:rsidRDefault="00B85EAD" w:rsidP="00293AD6">
            <w:pPr>
              <w:shd w:val="clear" w:color="auto" w:fill="D9D9D9" w:themeFill="background1" w:themeFillShade="D9"/>
              <w:rPr>
                <w:rFonts w:cs="Arial"/>
                <w:bCs/>
              </w:rPr>
            </w:pPr>
          </w:p>
          <w:p w14:paraId="0CC81D9B" w14:textId="77777777" w:rsidR="00B85EAD" w:rsidRPr="00687588" w:rsidRDefault="00B85EAD" w:rsidP="00293AD6">
            <w:pPr>
              <w:shd w:val="clear" w:color="auto" w:fill="D9D9D9" w:themeFill="background1" w:themeFillShade="D9"/>
              <w:rPr>
                <w:rFonts w:cs="Arial"/>
                <w:bCs/>
                <w:i/>
              </w:rPr>
            </w:pPr>
            <w:r w:rsidRPr="00687588">
              <w:rPr>
                <w:rFonts w:cs="Arial"/>
                <w:bCs/>
                <w:i/>
              </w:rPr>
              <w:t>Anobium punctatum De Geer</w:t>
            </w:r>
          </w:p>
          <w:p w14:paraId="74248B3D" w14:textId="77777777" w:rsidR="00B85EAD" w:rsidRPr="00B85EAD" w:rsidRDefault="00B85EAD" w:rsidP="00293AD6">
            <w:pPr>
              <w:shd w:val="clear" w:color="auto" w:fill="D9D9D9" w:themeFill="background1" w:themeFillShade="D9"/>
              <w:rPr>
                <w:rFonts w:cs="Arial"/>
                <w:bCs/>
              </w:rPr>
            </w:pPr>
            <w:r w:rsidRPr="00B85EAD">
              <w:rPr>
                <w:rFonts w:cs="Arial"/>
                <w:bCs/>
              </w:rPr>
              <w:t>Common furniture beetle</w:t>
            </w:r>
          </w:p>
          <w:p w14:paraId="38FE8B63" w14:textId="77777777" w:rsidR="00B85EAD" w:rsidRPr="00B85EAD" w:rsidRDefault="00B85EAD" w:rsidP="00293AD6">
            <w:pPr>
              <w:shd w:val="clear" w:color="auto" w:fill="D9D9D9" w:themeFill="background1" w:themeFillShade="D9"/>
              <w:rPr>
                <w:rFonts w:cs="Arial"/>
                <w:bCs/>
              </w:rPr>
            </w:pPr>
          </w:p>
          <w:p w14:paraId="183621EB" w14:textId="77777777" w:rsidR="00B85EAD" w:rsidRPr="00687588" w:rsidRDefault="00B85EAD" w:rsidP="00293AD6">
            <w:pPr>
              <w:shd w:val="clear" w:color="auto" w:fill="D9D9D9" w:themeFill="background1" w:themeFillShade="D9"/>
              <w:rPr>
                <w:rFonts w:cs="Arial"/>
                <w:bCs/>
                <w:i/>
              </w:rPr>
            </w:pPr>
            <w:r w:rsidRPr="00687588">
              <w:rPr>
                <w:rFonts w:cs="Arial"/>
                <w:bCs/>
                <w:i/>
              </w:rPr>
              <w:t>Lyctus brunneus</w:t>
            </w:r>
          </w:p>
          <w:p w14:paraId="6FBFFCC0" w14:textId="77777777" w:rsidR="00B85EAD" w:rsidRPr="00B85EAD" w:rsidRDefault="00B85EAD" w:rsidP="00293AD6">
            <w:pPr>
              <w:shd w:val="clear" w:color="auto" w:fill="D9D9D9" w:themeFill="background1" w:themeFillShade="D9"/>
              <w:rPr>
                <w:rFonts w:cs="Arial"/>
                <w:bCs/>
              </w:rPr>
            </w:pPr>
            <w:r w:rsidRPr="00B85EAD">
              <w:rPr>
                <w:rFonts w:cs="Arial"/>
                <w:bCs/>
              </w:rPr>
              <w:t>Powder post beetles</w:t>
            </w:r>
          </w:p>
          <w:p w14:paraId="33503D6C" w14:textId="77777777" w:rsidR="00B85EAD" w:rsidRPr="00B85EAD" w:rsidRDefault="00B85EAD" w:rsidP="00293AD6">
            <w:pPr>
              <w:shd w:val="clear" w:color="auto" w:fill="D9D9D9" w:themeFill="background1" w:themeFillShade="D9"/>
              <w:rPr>
                <w:rFonts w:cs="Arial"/>
                <w:bCs/>
              </w:rPr>
            </w:pPr>
          </w:p>
          <w:p w14:paraId="285132D3" w14:textId="77777777" w:rsidR="00B85EAD" w:rsidRPr="00687588" w:rsidRDefault="00B85EAD" w:rsidP="00293AD6">
            <w:pPr>
              <w:shd w:val="clear" w:color="auto" w:fill="D9D9D9" w:themeFill="background1" w:themeFillShade="D9"/>
              <w:rPr>
                <w:rFonts w:cs="Arial"/>
                <w:bCs/>
                <w:i/>
              </w:rPr>
            </w:pPr>
            <w:r w:rsidRPr="00687588">
              <w:rPr>
                <w:rFonts w:cs="Arial"/>
                <w:bCs/>
                <w:i/>
              </w:rPr>
              <w:lastRenderedPageBreak/>
              <w:t>Reticulitermes sp.</w:t>
            </w:r>
          </w:p>
          <w:p w14:paraId="4E179348" w14:textId="77777777" w:rsidR="00B85EAD" w:rsidRPr="00B85EAD" w:rsidRDefault="00B85EAD" w:rsidP="00293AD6">
            <w:pPr>
              <w:shd w:val="clear" w:color="auto" w:fill="D9D9D9" w:themeFill="background1" w:themeFillShade="D9"/>
              <w:rPr>
                <w:rFonts w:cs="Arial"/>
                <w:bCs/>
              </w:rPr>
            </w:pPr>
            <w:r w:rsidRPr="00B85EAD">
              <w:rPr>
                <w:rFonts w:cs="Arial"/>
                <w:bCs/>
              </w:rPr>
              <w:t>Termites</w:t>
            </w:r>
          </w:p>
          <w:p w14:paraId="797A07B2" w14:textId="77777777" w:rsidR="00B85EAD" w:rsidRPr="00AD5AD8" w:rsidRDefault="00B85EAD" w:rsidP="00293AD6">
            <w:pPr>
              <w:shd w:val="clear" w:color="auto" w:fill="D9D9D9" w:themeFill="background1" w:themeFillShade="D9"/>
              <w:rPr>
                <w:rFonts w:cs="Arial"/>
                <w:bCs/>
              </w:rPr>
            </w:pPr>
          </w:p>
        </w:tc>
      </w:tr>
      <w:tr w:rsidR="00B85EAD" w14:paraId="7CAA5EBB" w14:textId="77777777" w:rsidTr="00293AD6">
        <w:tc>
          <w:tcPr>
            <w:tcW w:w="2707" w:type="dxa"/>
            <w:tcBorders>
              <w:left w:val="single" w:sz="4" w:space="0" w:color="000000"/>
              <w:bottom w:val="single" w:sz="4" w:space="0" w:color="000000"/>
            </w:tcBorders>
            <w:shd w:val="clear" w:color="auto" w:fill="D9D9D9" w:themeFill="background1" w:themeFillShade="D9"/>
          </w:tcPr>
          <w:p w14:paraId="0BEC3F0E" w14:textId="77777777" w:rsidR="00B85EAD" w:rsidRDefault="00B85EAD" w:rsidP="00293AD6">
            <w:pPr>
              <w:shd w:val="clear" w:color="auto" w:fill="D9D9D9" w:themeFill="background1" w:themeFillShade="D9"/>
              <w:rPr>
                <w:rFonts w:cs="Arial"/>
                <w:bCs/>
                <w:lang w:val="de-DE"/>
              </w:rPr>
            </w:pPr>
            <w:r>
              <w:rPr>
                <w:rFonts w:cs="Arial"/>
                <w:bCs/>
              </w:rPr>
              <w:lastRenderedPageBreak/>
              <w:t>Field of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013BA168" w14:textId="77777777" w:rsidR="00B85EAD" w:rsidRPr="00B85EAD" w:rsidRDefault="00B85EAD" w:rsidP="00293AD6">
            <w:pPr>
              <w:shd w:val="clear" w:color="auto" w:fill="D9D9D9" w:themeFill="background1" w:themeFillShade="D9"/>
              <w:rPr>
                <w:rFonts w:cs="Arial"/>
                <w:bCs/>
              </w:rPr>
            </w:pPr>
            <w:r w:rsidRPr="00B85EAD">
              <w:rPr>
                <w:rFonts w:cs="Arial"/>
                <w:bCs/>
              </w:rPr>
              <w:t>Indoor</w:t>
            </w:r>
          </w:p>
          <w:p w14:paraId="67ABB16D" w14:textId="77777777" w:rsidR="00B85EAD" w:rsidRPr="00B85EAD" w:rsidRDefault="00B85EAD" w:rsidP="00293AD6">
            <w:pPr>
              <w:shd w:val="clear" w:color="auto" w:fill="D9D9D9" w:themeFill="background1" w:themeFillShade="D9"/>
              <w:rPr>
                <w:rFonts w:cs="Arial"/>
                <w:bCs/>
              </w:rPr>
            </w:pPr>
            <w:r w:rsidRPr="00B85EAD">
              <w:rPr>
                <w:rFonts w:cs="Arial"/>
                <w:bCs/>
              </w:rPr>
              <w:t>Outdoor</w:t>
            </w:r>
          </w:p>
          <w:p w14:paraId="40C2879A" w14:textId="77777777" w:rsidR="00B85EAD" w:rsidRPr="00B85EAD" w:rsidRDefault="00B85EAD" w:rsidP="00293AD6">
            <w:pPr>
              <w:shd w:val="clear" w:color="auto" w:fill="D9D9D9" w:themeFill="background1" w:themeFillShade="D9"/>
              <w:rPr>
                <w:rFonts w:cs="Arial"/>
                <w:bCs/>
              </w:rPr>
            </w:pPr>
            <w:r w:rsidRPr="00B85EAD">
              <w:rPr>
                <w:rFonts w:cs="Arial"/>
                <w:bCs/>
              </w:rPr>
              <w:t>Curative treatment for wood in service (wood not exposed to weathering and leaching)</w:t>
            </w:r>
          </w:p>
          <w:p w14:paraId="01D8FE8F" w14:textId="77777777" w:rsidR="00B85EAD" w:rsidRPr="00AD5AD8" w:rsidRDefault="00B85EAD" w:rsidP="00293AD6">
            <w:pPr>
              <w:shd w:val="clear" w:color="auto" w:fill="D9D9D9" w:themeFill="background1" w:themeFillShade="D9"/>
              <w:rPr>
                <w:rFonts w:cs="Arial"/>
                <w:bCs/>
              </w:rPr>
            </w:pPr>
            <w:r w:rsidRPr="00B85EAD">
              <w:rPr>
                <w:rFonts w:cs="Arial"/>
                <w:bCs/>
              </w:rPr>
              <w:t>Softwood and hardwood</w:t>
            </w:r>
          </w:p>
        </w:tc>
      </w:tr>
      <w:tr w:rsidR="00B85EAD" w14:paraId="1906928D" w14:textId="77777777" w:rsidTr="00293AD6">
        <w:tc>
          <w:tcPr>
            <w:tcW w:w="2707" w:type="dxa"/>
            <w:tcBorders>
              <w:left w:val="single" w:sz="4" w:space="0" w:color="000000"/>
              <w:bottom w:val="single" w:sz="4" w:space="0" w:color="000000"/>
            </w:tcBorders>
            <w:shd w:val="clear" w:color="auto" w:fill="D9D9D9" w:themeFill="background1" w:themeFillShade="D9"/>
          </w:tcPr>
          <w:p w14:paraId="2F012146" w14:textId="77777777" w:rsidR="00B85EAD" w:rsidRDefault="00B85EAD" w:rsidP="00293AD6">
            <w:pPr>
              <w:shd w:val="clear" w:color="auto" w:fill="D9D9D9" w:themeFill="background1" w:themeFillShade="D9"/>
              <w:rPr>
                <w:rFonts w:cs="Arial"/>
                <w:bCs/>
                <w:lang w:val="de-DE"/>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9665637" w14:textId="77777777" w:rsidR="00B85EAD" w:rsidRDefault="00B85EAD" w:rsidP="00293AD6">
            <w:pPr>
              <w:shd w:val="clear" w:color="auto" w:fill="D9D9D9" w:themeFill="background1" w:themeFillShade="D9"/>
              <w:rPr>
                <w:rFonts w:cs="Times New Roman"/>
              </w:rPr>
            </w:pPr>
            <w:r>
              <w:rPr>
                <w:rFonts w:cs="Times New Roman"/>
              </w:rPr>
              <w:t>superficial application</w:t>
            </w:r>
          </w:p>
          <w:p w14:paraId="46066960" w14:textId="77777777" w:rsidR="00B85EAD" w:rsidRPr="00B85EAD" w:rsidRDefault="00B85EAD" w:rsidP="00293AD6">
            <w:pPr>
              <w:shd w:val="clear" w:color="auto" w:fill="D9D9D9" w:themeFill="background1" w:themeFillShade="D9"/>
              <w:rPr>
                <w:rFonts w:cs="Times New Roman"/>
              </w:rPr>
            </w:pPr>
          </w:p>
          <w:p w14:paraId="7F056934" w14:textId="77777777" w:rsidR="00B85EAD" w:rsidRPr="00B85EAD" w:rsidRDefault="00B85EAD" w:rsidP="00293AD6">
            <w:pPr>
              <w:shd w:val="clear" w:color="auto" w:fill="D9D9D9" w:themeFill="background1" w:themeFillShade="D9"/>
              <w:rPr>
                <w:rFonts w:cs="Times New Roman"/>
              </w:rPr>
            </w:pPr>
            <w:r w:rsidRPr="00B85EAD">
              <w:rPr>
                <w:rFonts w:cs="Times New Roman"/>
              </w:rPr>
              <w:t xml:space="preserve">Superficial application </w:t>
            </w:r>
            <w:r>
              <w:rPr>
                <w:rFonts w:cs="Times New Roman"/>
              </w:rPr>
              <w:t>/ brush / roller /pad treatment</w:t>
            </w:r>
          </w:p>
          <w:p w14:paraId="0DA1EE39" w14:textId="77777777" w:rsidR="00B85EAD" w:rsidRPr="00B85EAD" w:rsidRDefault="00B85EAD" w:rsidP="00293AD6">
            <w:pPr>
              <w:shd w:val="clear" w:color="auto" w:fill="D9D9D9" w:themeFill="background1" w:themeFillShade="D9"/>
              <w:rPr>
                <w:rFonts w:cs="Times New Roman"/>
              </w:rPr>
            </w:pPr>
          </w:p>
          <w:p w14:paraId="183CBDC7" w14:textId="77777777" w:rsidR="00B85EAD" w:rsidRPr="00B85EAD" w:rsidRDefault="00B85EAD" w:rsidP="00293AD6">
            <w:pPr>
              <w:shd w:val="clear" w:color="auto" w:fill="D9D9D9" w:themeFill="background1" w:themeFillShade="D9"/>
              <w:rPr>
                <w:rFonts w:cs="Times New Roman"/>
              </w:rPr>
            </w:pPr>
            <w:r w:rsidRPr="00B85EAD">
              <w:rPr>
                <w:rFonts w:cs="Times New Roman"/>
              </w:rPr>
              <w:t>Superficial application / spray treatment</w:t>
            </w:r>
          </w:p>
          <w:p w14:paraId="6D493031" w14:textId="77777777" w:rsidR="00B85EAD" w:rsidRPr="00B85EAD" w:rsidRDefault="00B85EAD" w:rsidP="00293AD6">
            <w:pPr>
              <w:shd w:val="clear" w:color="auto" w:fill="D9D9D9" w:themeFill="background1" w:themeFillShade="D9"/>
              <w:rPr>
                <w:rFonts w:cs="Times New Roman"/>
              </w:rPr>
            </w:pPr>
          </w:p>
          <w:p w14:paraId="2BCAAAC8" w14:textId="77777777" w:rsidR="00B85EAD" w:rsidRPr="00AD5AD8" w:rsidRDefault="00B85EAD" w:rsidP="00293AD6">
            <w:pPr>
              <w:shd w:val="clear" w:color="auto" w:fill="D9D9D9" w:themeFill="background1" w:themeFillShade="D9"/>
              <w:rPr>
                <w:rFonts w:cs="Arial"/>
                <w:bCs/>
              </w:rPr>
            </w:pPr>
            <w:r w:rsidRPr="00B85EAD">
              <w:rPr>
                <w:rFonts w:cs="Times New Roman"/>
              </w:rPr>
              <w:t>Injection ( always combinated with a superficial application)</w:t>
            </w:r>
          </w:p>
        </w:tc>
      </w:tr>
      <w:tr w:rsidR="00B85EAD" w14:paraId="3F7CC3CA" w14:textId="77777777" w:rsidTr="00293AD6">
        <w:tc>
          <w:tcPr>
            <w:tcW w:w="2707" w:type="dxa"/>
            <w:tcBorders>
              <w:left w:val="single" w:sz="4" w:space="0" w:color="000000"/>
              <w:bottom w:val="single" w:sz="4" w:space="0" w:color="000000"/>
            </w:tcBorders>
            <w:shd w:val="clear" w:color="auto" w:fill="D9D9D9" w:themeFill="background1" w:themeFillShade="D9"/>
          </w:tcPr>
          <w:p w14:paraId="2C30E12C" w14:textId="77777777" w:rsidR="00B85EAD" w:rsidRDefault="00B85EAD" w:rsidP="00293AD6">
            <w:pPr>
              <w:shd w:val="clear" w:color="auto" w:fill="D9D9D9" w:themeFill="background1" w:themeFillShade="D9"/>
              <w:jc w:val="left"/>
              <w:rPr>
                <w:rFonts w:cs="Arial"/>
                <w:bCs/>
                <w:lang w:val="en-US"/>
              </w:rPr>
            </w:pPr>
            <w:r>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6A3B266E" w14:textId="77777777" w:rsidR="00B85EAD" w:rsidRPr="00AD5AD8" w:rsidRDefault="00B85EAD" w:rsidP="00293AD6">
            <w:pPr>
              <w:shd w:val="clear" w:color="auto" w:fill="D9D9D9" w:themeFill="background1" w:themeFillShade="D9"/>
              <w:rPr>
                <w:rFonts w:cs="Arial"/>
                <w:bCs/>
              </w:rPr>
            </w:pPr>
            <w:r>
              <w:rPr>
                <w:rFonts w:cs="Arial"/>
                <w:bCs/>
              </w:rPr>
              <w:t>3</w:t>
            </w:r>
            <w:r w:rsidRPr="008B3B8C">
              <w:rPr>
                <w:rFonts w:cs="Arial"/>
                <w:bCs/>
              </w:rPr>
              <w:t>00 g/m²</w:t>
            </w:r>
          </w:p>
          <w:p w14:paraId="7A3E34CE" w14:textId="77777777" w:rsidR="00B85EAD" w:rsidRPr="00AD5AD8" w:rsidRDefault="00B85EAD" w:rsidP="00293AD6">
            <w:pPr>
              <w:shd w:val="clear" w:color="auto" w:fill="D9D9D9" w:themeFill="background1" w:themeFillShade="D9"/>
              <w:rPr>
                <w:rFonts w:cs="Arial"/>
                <w:bCs/>
              </w:rPr>
            </w:pPr>
          </w:p>
        </w:tc>
      </w:tr>
      <w:tr w:rsidR="00B85EAD" w:rsidRPr="00F6579D" w14:paraId="547C66B6" w14:textId="77777777" w:rsidTr="00293AD6">
        <w:tc>
          <w:tcPr>
            <w:tcW w:w="2707" w:type="dxa"/>
            <w:tcBorders>
              <w:left w:val="single" w:sz="4" w:space="0" w:color="000000"/>
              <w:bottom w:val="single" w:sz="4" w:space="0" w:color="000000"/>
            </w:tcBorders>
            <w:shd w:val="clear" w:color="auto" w:fill="D9D9D9" w:themeFill="background1" w:themeFillShade="D9"/>
          </w:tcPr>
          <w:p w14:paraId="306FE716" w14:textId="77777777" w:rsidR="00B85EAD" w:rsidRDefault="00B85EAD" w:rsidP="00293AD6">
            <w:pPr>
              <w:shd w:val="clear" w:color="auto" w:fill="D9D9D9" w:themeFill="background1" w:themeFillShade="D9"/>
              <w:rPr>
                <w:rFonts w:cs="Arial"/>
                <w:bCs/>
              </w:rPr>
            </w:pPr>
            <w:r>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0011481" w14:textId="3FCA6430" w:rsidR="00B85EAD" w:rsidRPr="007A5B15" w:rsidRDefault="00B85EAD" w:rsidP="00293AD6">
            <w:pPr>
              <w:shd w:val="clear" w:color="auto" w:fill="D9D9D9" w:themeFill="background1" w:themeFillShade="D9"/>
              <w:rPr>
                <w:rFonts w:cs="Arial"/>
                <w:bCs/>
                <w:lang w:val="it-IT"/>
              </w:rPr>
            </w:pPr>
            <w:r w:rsidRPr="00B85EAD">
              <w:rPr>
                <w:rFonts w:cs="Arial"/>
                <w:bCs/>
                <w:lang w:val="it-IT"/>
              </w:rPr>
              <w:t>General public (non-professional)</w:t>
            </w:r>
          </w:p>
        </w:tc>
      </w:tr>
      <w:tr w:rsidR="00B85EAD" w14:paraId="72596A93" w14:textId="77777777" w:rsidTr="00293AD6">
        <w:trPr>
          <w:trHeight w:val="1930"/>
        </w:trPr>
        <w:tc>
          <w:tcPr>
            <w:tcW w:w="2707" w:type="dxa"/>
            <w:tcBorders>
              <w:left w:val="single" w:sz="4" w:space="0" w:color="000000"/>
              <w:bottom w:val="single" w:sz="4" w:space="0" w:color="000000"/>
            </w:tcBorders>
            <w:shd w:val="clear" w:color="auto" w:fill="D9D9D9" w:themeFill="background1" w:themeFillShade="D9"/>
          </w:tcPr>
          <w:p w14:paraId="437D49C1" w14:textId="77777777" w:rsidR="00B85EAD" w:rsidRDefault="00B85EAD" w:rsidP="00293AD6">
            <w:pPr>
              <w:shd w:val="clear" w:color="auto" w:fill="D9D9D9" w:themeFill="background1" w:themeFillShade="D9"/>
              <w:rPr>
                <w:rFonts w:cs="Arial"/>
                <w:bCs/>
                <w:lang w:val="en-U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91BEDAB" w14:textId="77777777" w:rsidR="00B85EAD" w:rsidRPr="00B85EAD" w:rsidRDefault="00B85EAD" w:rsidP="00293AD6">
            <w:pPr>
              <w:shd w:val="clear" w:color="auto" w:fill="D9D9D9" w:themeFill="background1" w:themeFillShade="D9"/>
              <w:rPr>
                <w:rFonts w:cs="Arial"/>
                <w:bCs/>
              </w:rPr>
            </w:pPr>
            <w:r w:rsidRPr="00B85EAD">
              <w:rPr>
                <w:rFonts w:cs="Arial"/>
                <w:bCs/>
              </w:rPr>
              <w:t>Can /Tin, Metal: , 0.75 L, 1, 2.5, 5, 25, 30, 55 and 200 L</w:t>
            </w:r>
          </w:p>
          <w:p w14:paraId="1F79B13C" w14:textId="77777777" w:rsidR="00B85EAD" w:rsidRPr="00B85EAD" w:rsidRDefault="00B85EAD" w:rsidP="00293AD6">
            <w:pPr>
              <w:shd w:val="clear" w:color="auto" w:fill="D9D9D9" w:themeFill="background1" w:themeFillShade="D9"/>
              <w:rPr>
                <w:rFonts w:cs="Arial"/>
                <w:bCs/>
              </w:rPr>
            </w:pPr>
          </w:p>
          <w:p w14:paraId="1A9104CB" w14:textId="77777777" w:rsidR="00B85EAD" w:rsidRPr="00B85EAD" w:rsidRDefault="00B85EAD" w:rsidP="00293AD6">
            <w:pPr>
              <w:shd w:val="clear" w:color="auto" w:fill="D9D9D9" w:themeFill="background1" w:themeFillShade="D9"/>
              <w:rPr>
                <w:rFonts w:cs="Arial"/>
                <w:bCs/>
              </w:rPr>
            </w:pPr>
            <w:r w:rsidRPr="00B85EAD">
              <w:rPr>
                <w:rFonts w:cs="Arial"/>
                <w:bCs/>
              </w:rPr>
              <w:t>IBC (intermediate bulk container), Plastic: HDPE , 1 000 L</w:t>
            </w:r>
          </w:p>
          <w:p w14:paraId="4871A9DA" w14:textId="77777777" w:rsidR="00B85EAD" w:rsidRPr="00B85EAD" w:rsidRDefault="00B85EAD" w:rsidP="00293AD6">
            <w:pPr>
              <w:shd w:val="clear" w:color="auto" w:fill="D9D9D9" w:themeFill="background1" w:themeFillShade="D9"/>
              <w:rPr>
                <w:rFonts w:cs="Arial"/>
                <w:bCs/>
              </w:rPr>
            </w:pPr>
          </w:p>
          <w:p w14:paraId="4B8DDC52" w14:textId="77777777" w:rsidR="00B85EAD" w:rsidRPr="00B85EAD" w:rsidRDefault="00B85EAD" w:rsidP="00293AD6">
            <w:pPr>
              <w:shd w:val="clear" w:color="auto" w:fill="D9D9D9" w:themeFill="background1" w:themeFillShade="D9"/>
              <w:rPr>
                <w:rFonts w:cs="Arial"/>
                <w:bCs/>
              </w:rPr>
            </w:pPr>
            <w:r w:rsidRPr="00B85EAD">
              <w:rPr>
                <w:rFonts w:cs="Arial"/>
                <w:bCs/>
              </w:rPr>
              <w:t>The 30 L tin-plate can is internally coated with an epoxyphenolic lacquer. Tin-plate can up to 30 L for non-professional users.</w:t>
            </w:r>
          </w:p>
          <w:p w14:paraId="1C4A249C" w14:textId="77777777" w:rsidR="00B85EAD" w:rsidRPr="00B85EAD" w:rsidRDefault="00B85EAD" w:rsidP="00293AD6">
            <w:pPr>
              <w:shd w:val="clear" w:color="auto" w:fill="D9D9D9" w:themeFill="background1" w:themeFillShade="D9"/>
              <w:rPr>
                <w:rFonts w:cs="Arial"/>
                <w:bCs/>
              </w:rPr>
            </w:pPr>
          </w:p>
          <w:p w14:paraId="039B27FB" w14:textId="636B40F2" w:rsidR="00B85EAD" w:rsidRPr="00AD5AD8" w:rsidRDefault="00B85EAD" w:rsidP="00293AD6">
            <w:pPr>
              <w:shd w:val="clear" w:color="auto" w:fill="D9D9D9" w:themeFill="background1" w:themeFillShade="D9"/>
              <w:rPr>
                <w:rFonts w:cs="Arial"/>
                <w:bCs/>
              </w:rPr>
            </w:pPr>
            <w:r w:rsidRPr="00B85EAD">
              <w:rPr>
                <w:rFonts w:cs="Arial"/>
                <w:bCs/>
              </w:rPr>
              <w:t>Packagings for non-professional users are hermetically closed with a cap and fitted with a child-resistant fastening and a tactile warning of danger.</w:t>
            </w:r>
          </w:p>
        </w:tc>
      </w:tr>
    </w:tbl>
    <w:p w14:paraId="7225746B" w14:textId="77777777" w:rsidR="00B85EAD" w:rsidRDefault="00B85EAD" w:rsidP="00293AD6">
      <w:pPr>
        <w:pStyle w:val="Absatz"/>
        <w:shd w:val="clear" w:color="auto" w:fill="FFFFFF" w:themeFill="background1"/>
        <w:ind w:left="0"/>
      </w:pPr>
    </w:p>
    <w:p w14:paraId="7001BEF6" w14:textId="77777777" w:rsidR="00B85EAD" w:rsidRDefault="00B85EAD" w:rsidP="00293AD6">
      <w:pPr>
        <w:pStyle w:val="Absatz"/>
        <w:shd w:val="clear" w:color="auto" w:fill="FFFFFF" w:themeFill="background1"/>
        <w:ind w:left="0"/>
      </w:pPr>
    </w:p>
    <w:p w14:paraId="697B08B8" w14:textId="083D2366" w:rsidR="00B85EAD" w:rsidRPr="00A504D2" w:rsidRDefault="00B85EAD" w:rsidP="00293AD6">
      <w:pPr>
        <w:pStyle w:val="Lgende"/>
        <w:shd w:val="clear" w:color="auto" w:fill="D9D9D9" w:themeFill="background1" w:themeFillShade="D9"/>
        <w:spacing w:after="120"/>
        <w:ind w:left="0" w:firstLine="0"/>
        <w:rPr>
          <w:rFonts w:ascii="Verdana" w:hAnsi="Verdana" w:cs="Verdana"/>
        </w:rPr>
      </w:pPr>
      <w:r>
        <w:rPr>
          <w:rFonts w:ascii="Verdana" w:hAnsi="Verdana" w:cs="Verdana"/>
        </w:rPr>
        <w:t xml:space="preserve">Intended use # 5 – </w:t>
      </w:r>
      <w:r w:rsidRPr="00B85EAD">
        <w:rPr>
          <w:rFonts w:ascii="Verdana" w:hAnsi="Verdana" w:cs="Verdana"/>
        </w:rPr>
        <w:t>industrial treatment</w:t>
      </w:r>
    </w:p>
    <w:tbl>
      <w:tblPr>
        <w:tblW w:w="0" w:type="auto"/>
        <w:tblInd w:w="5" w:type="dxa"/>
        <w:shd w:val="clear" w:color="auto" w:fill="D9D9D9" w:themeFill="background1" w:themeFillShade="D9"/>
        <w:tblLayout w:type="fixed"/>
        <w:tblCellMar>
          <w:left w:w="0" w:type="dxa"/>
          <w:right w:w="0" w:type="dxa"/>
        </w:tblCellMar>
        <w:tblLook w:val="0000" w:firstRow="0" w:lastRow="0" w:firstColumn="0" w:lastColumn="0" w:noHBand="0" w:noVBand="0"/>
      </w:tblPr>
      <w:tblGrid>
        <w:gridCol w:w="2707"/>
        <w:gridCol w:w="6328"/>
      </w:tblGrid>
      <w:tr w:rsidR="00B85EAD" w14:paraId="74BEA399" w14:textId="77777777" w:rsidTr="00293AD6">
        <w:tc>
          <w:tcPr>
            <w:tcW w:w="2707" w:type="dxa"/>
            <w:tcBorders>
              <w:top w:val="single" w:sz="4" w:space="0" w:color="000000"/>
              <w:left w:val="single" w:sz="4" w:space="0" w:color="000000"/>
              <w:bottom w:val="single" w:sz="4" w:space="0" w:color="000000"/>
            </w:tcBorders>
            <w:shd w:val="clear" w:color="auto" w:fill="D9D9D9" w:themeFill="background1" w:themeFillShade="D9"/>
          </w:tcPr>
          <w:p w14:paraId="300A6BC3" w14:textId="77777777" w:rsidR="00B85EAD" w:rsidRDefault="00B85EAD" w:rsidP="00293AD6">
            <w:pPr>
              <w:shd w:val="clear" w:color="auto" w:fill="D9D9D9" w:themeFill="background1" w:themeFillShade="D9"/>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D4E76B" w14:textId="77777777" w:rsidR="00B85EAD" w:rsidRPr="00AD5AD8" w:rsidRDefault="00B85EAD" w:rsidP="00293AD6">
            <w:pPr>
              <w:shd w:val="clear" w:color="auto" w:fill="D9D9D9" w:themeFill="background1" w:themeFillShade="D9"/>
              <w:rPr>
                <w:rFonts w:cs="Arial"/>
                <w:bCs/>
              </w:rPr>
            </w:pPr>
            <w:r w:rsidRPr="00AD5AD8">
              <w:rPr>
                <w:rFonts w:cs="Arial"/>
                <w:bCs/>
              </w:rPr>
              <w:t>PT8</w:t>
            </w:r>
          </w:p>
        </w:tc>
      </w:tr>
      <w:tr w:rsidR="00B85EAD" w14:paraId="06175E34" w14:textId="77777777" w:rsidTr="00293AD6">
        <w:tc>
          <w:tcPr>
            <w:tcW w:w="2707" w:type="dxa"/>
            <w:tcBorders>
              <w:left w:val="single" w:sz="4" w:space="0" w:color="000000"/>
              <w:bottom w:val="single" w:sz="4" w:space="0" w:color="000000"/>
            </w:tcBorders>
            <w:shd w:val="clear" w:color="auto" w:fill="D9D9D9" w:themeFill="background1" w:themeFillShade="D9"/>
          </w:tcPr>
          <w:p w14:paraId="50971978" w14:textId="77777777" w:rsidR="00B85EAD" w:rsidRDefault="00B85EAD" w:rsidP="00293AD6">
            <w:pPr>
              <w:shd w:val="clear" w:color="auto" w:fill="D9D9D9" w:themeFill="background1" w:themeFillShade="D9"/>
              <w:jc w:val="left"/>
              <w:rPr>
                <w:rFonts w:cs="Arial"/>
                <w:bCs/>
                <w:lang w:val="en-US"/>
              </w:rPr>
            </w:pPr>
            <w:r>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4FB8F838" w14:textId="7F4D6648" w:rsidR="00B85EAD" w:rsidRPr="00B85EAD" w:rsidRDefault="00B85EAD" w:rsidP="00293AD6">
            <w:pPr>
              <w:shd w:val="clear" w:color="auto" w:fill="D9D9D9" w:themeFill="background1" w:themeFillShade="D9"/>
              <w:rPr>
                <w:rFonts w:cs="Arial"/>
                <w:bCs/>
              </w:rPr>
            </w:pPr>
            <w:r w:rsidRPr="00B85EAD">
              <w:rPr>
                <w:color w:val="000000"/>
              </w:rPr>
              <w:t>Preventive treatment for wood in use classes 1 to 3.1</w:t>
            </w:r>
          </w:p>
        </w:tc>
      </w:tr>
      <w:tr w:rsidR="00B85EAD" w14:paraId="38BC7460" w14:textId="77777777" w:rsidTr="00293AD6">
        <w:tc>
          <w:tcPr>
            <w:tcW w:w="2707" w:type="dxa"/>
            <w:tcBorders>
              <w:left w:val="single" w:sz="4" w:space="0" w:color="000000"/>
              <w:bottom w:val="single" w:sz="4" w:space="0" w:color="000000"/>
            </w:tcBorders>
            <w:shd w:val="clear" w:color="auto" w:fill="D9D9D9" w:themeFill="background1" w:themeFillShade="D9"/>
          </w:tcPr>
          <w:p w14:paraId="4985ACE8" w14:textId="77777777" w:rsidR="00B85EAD" w:rsidRDefault="00B85EAD" w:rsidP="00293AD6">
            <w:pPr>
              <w:shd w:val="clear" w:color="auto" w:fill="D9D9D9" w:themeFill="background1" w:themeFillShade="D9"/>
              <w:jc w:val="left"/>
              <w:rPr>
                <w:rFonts w:cs="Arial"/>
                <w:bCs/>
                <w:lang w:val="en-US"/>
              </w:rPr>
            </w:pPr>
            <w:r>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56AC6B26" w14:textId="77777777" w:rsidR="00B85EAD" w:rsidRPr="00687588" w:rsidRDefault="00B85EAD" w:rsidP="00293AD6">
            <w:pPr>
              <w:shd w:val="clear" w:color="auto" w:fill="D9D9D9" w:themeFill="background1" w:themeFillShade="D9"/>
              <w:rPr>
                <w:rFonts w:cs="Arial"/>
                <w:bCs/>
                <w:i/>
              </w:rPr>
            </w:pPr>
            <w:r w:rsidRPr="00687588">
              <w:rPr>
                <w:rFonts w:cs="Arial"/>
                <w:bCs/>
                <w:i/>
              </w:rPr>
              <w:t>Hylotrupes bajulus L.</w:t>
            </w:r>
          </w:p>
          <w:p w14:paraId="2F9765A0" w14:textId="77777777" w:rsidR="00B85EAD" w:rsidRPr="00B85EAD" w:rsidRDefault="00B85EAD" w:rsidP="00293AD6">
            <w:pPr>
              <w:shd w:val="clear" w:color="auto" w:fill="D9D9D9" w:themeFill="background1" w:themeFillShade="D9"/>
              <w:rPr>
                <w:rFonts w:cs="Arial"/>
                <w:bCs/>
              </w:rPr>
            </w:pPr>
            <w:r w:rsidRPr="00B85EAD">
              <w:rPr>
                <w:rFonts w:cs="Arial"/>
                <w:bCs/>
              </w:rPr>
              <w:t>House longhorn beetle</w:t>
            </w:r>
          </w:p>
          <w:p w14:paraId="5E227647" w14:textId="0B80A5C5" w:rsidR="00B85EAD" w:rsidRPr="00B85EAD" w:rsidRDefault="00B85EAD" w:rsidP="00293AD6">
            <w:pPr>
              <w:shd w:val="clear" w:color="auto" w:fill="D9D9D9" w:themeFill="background1" w:themeFillShade="D9"/>
              <w:rPr>
                <w:rFonts w:cs="Arial"/>
                <w:bCs/>
              </w:rPr>
            </w:pPr>
          </w:p>
          <w:p w14:paraId="6B2062BF" w14:textId="77777777" w:rsidR="00B85EAD" w:rsidRPr="00687588" w:rsidRDefault="00B85EAD" w:rsidP="00293AD6">
            <w:pPr>
              <w:shd w:val="clear" w:color="auto" w:fill="D9D9D9" w:themeFill="background1" w:themeFillShade="D9"/>
              <w:rPr>
                <w:rFonts w:cs="Arial"/>
                <w:bCs/>
                <w:i/>
              </w:rPr>
            </w:pPr>
            <w:r w:rsidRPr="00687588">
              <w:rPr>
                <w:rFonts w:cs="Arial"/>
                <w:bCs/>
                <w:i/>
              </w:rPr>
              <w:t>Anobium punctatum De Geer</w:t>
            </w:r>
          </w:p>
          <w:p w14:paraId="54793B3D" w14:textId="77777777" w:rsidR="00B85EAD" w:rsidRPr="00B85EAD" w:rsidRDefault="00B85EAD" w:rsidP="00293AD6">
            <w:pPr>
              <w:shd w:val="clear" w:color="auto" w:fill="D9D9D9" w:themeFill="background1" w:themeFillShade="D9"/>
              <w:rPr>
                <w:rFonts w:cs="Arial"/>
                <w:bCs/>
              </w:rPr>
            </w:pPr>
            <w:r w:rsidRPr="00B85EAD">
              <w:rPr>
                <w:rFonts w:cs="Arial"/>
                <w:bCs/>
              </w:rPr>
              <w:t>Common furniture beetle</w:t>
            </w:r>
          </w:p>
          <w:p w14:paraId="49E264C2" w14:textId="19082865" w:rsidR="00B85EAD" w:rsidRPr="00B85EAD" w:rsidRDefault="00B85EAD" w:rsidP="00293AD6">
            <w:pPr>
              <w:shd w:val="clear" w:color="auto" w:fill="D9D9D9" w:themeFill="background1" w:themeFillShade="D9"/>
              <w:rPr>
                <w:rFonts w:cs="Arial"/>
                <w:bCs/>
              </w:rPr>
            </w:pPr>
          </w:p>
          <w:p w14:paraId="0D4038E7" w14:textId="77777777" w:rsidR="00B85EAD" w:rsidRPr="00687588" w:rsidRDefault="00B85EAD" w:rsidP="00293AD6">
            <w:pPr>
              <w:shd w:val="clear" w:color="auto" w:fill="D9D9D9" w:themeFill="background1" w:themeFillShade="D9"/>
              <w:rPr>
                <w:rFonts w:cs="Arial"/>
                <w:bCs/>
                <w:i/>
              </w:rPr>
            </w:pPr>
            <w:r w:rsidRPr="00687588">
              <w:rPr>
                <w:rFonts w:cs="Arial"/>
                <w:bCs/>
                <w:i/>
              </w:rPr>
              <w:t>Lyctus brunneus</w:t>
            </w:r>
          </w:p>
          <w:p w14:paraId="73D3A1E6" w14:textId="77777777" w:rsidR="00B85EAD" w:rsidRPr="00B85EAD" w:rsidRDefault="00B85EAD" w:rsidP="00293AD6">
            <w:pPr>
              <w:shd w:val="clear" w:color="auto" w:fill="D9D9D9" w:themeFill="background1" w:themeFillShade="D9"/>
              <w:rPr>
                <w:rFonts w:cs="Arial"/>
                <w:bCs/>
              </w:rPr>
            </w:pPr>
            <w:r w:rsidRPr="00B85EAD">
              <w:rPr>
                <w:rFonts w:cs="Arial"/>
                <w:bCs/>
              </w:rPr>
              <w:t>Powder post beetles</w:t>
            </w:r>
          </w:p>
          <w:p w14:paraId="18F6E64C" w14:textId="09B44FC9" w:rsidR="00B85EAD" w:rsidRPr="00B85EAD" w:rsidRDefault="00B85EAD" w:rsidP="00293AD6">
            <w:pPr>
              <w:shd w:val="clear" w:color="auto" w:fill="D9D9D9" w:themeFill="background1" w:themeFillShade="D9"/>
              <w:rPr>
                <w:rFonts w:cs="Arial"/>
                <w:bCs/>
              </w:rPr>
            </w:pPr>
          </w:p>
          <w:p w14:paraId="52EDC142" w14:textId="77777777" w:rsidR="00B85EAD" w:rsidRPr="00687588" w:rsidRDefault="00B85EAD" w:rsidP="00293AD6">
            <w:pPr>
              <w:shd w:val="clear" w:color="auto" w:fill="D9D9D9" w:themeFill="background1" w:themeFillShade="D9"/>
              <w:rPr>
                <w:rFonts w:cs="Arial"/>
                <w:bCs/>
                <w:i/>
              </w:rPr>
            </w:pPr>
            <w:r w:rsidRPr="00687588">
              <w:rPr>
                <w:rFonts w:cs="Arial"/>
                <w:bCs/>
                <w:i/>
              </w:rPr>
              <w:t>Reticulitermes sp.</w:t>
            </w:r>
          </w:p>
          <w:p w14:paraId="061BDE0B" w14:textId="77777777" w:rsidR="00B85EAD" w:rsidRPr="00B85EAD" w:rsidRDefault="00B85EAD" w:rsidP="00293AD6">
            <w:pPr>
              <w:shd w:val="clear" w:color="auto" w:fill="D9D9D9" w:themeFill="background1" w:themeFillShade="D9"/>
              <w:rPr>
                <w:rFonts w:cs="Arial"/>
                <w:bCs/>
              </w:rPr>
            </w:pPr>
            <w:r w:rsidRPr="00B85EAD">
              <w:rPr>
                <w:rFonts w:cs="Arial"/>
                <w:bCs/>
              </w:rPr>
              <w:t>Termites</w:t>
            </w:r>
          </w:p>
          <w:p w14:paraId="7621F009" w14:textId="5FABA105" w:rsidR="00B85EAD" w:rsidRPr="00B85EAD" w:rsidRDefault="00B85EAD" w:rsidP="00293AD6">
            <w:pPr>
              <w:shd w:val="clear" w:color="auto" w:fill="D9D9D9" w:themeFill="background1" w:themeFillShade="D9"/>
              <w:rPr>
                <w:rFonts w:cs="Arial"/>
                <w:bCs/>
              </w:rPr>
            </w:pPr>
          </w:p>
          <w:p w14:paraId="0F027146" w14:textId="77777777" w:rsidR="00B85EAD" w:rsidRPr="00687588" w:rsidRDefault="00B85EAD" w:rsidP="00293AD6">
            <w:pPr>
              <w:shd w:val="clear" w:color="auto" w:fill="D9D9D9" w:themeFill="background1" w:themeFillShade="D9"/>
              <w:rPr>
                <w:rFonts w:cs="Arial"/>
                <w:bCs/>
                <w:i/>
              </w:rPr>
            </w:pPr>
            <w:r w:rsidRPr="00687588">
              <w:rPr>
                <w:rFonts w:cs="Arial"/>
                <w:bCs/>
                <w:i/>
              </w:rPr>
              <w:t>Basidiomycetes:</w:t>
            </w:r>
          </w:p>
          <w:p w14:paraId="6BC04266" w14:textId="77777777" w:rsidR="00B85EAD" w:rsidRPr="00B85EAD" w:rsidRDefault="00B85EAD" w:rsidP="00293AD6">
            <w:pPr>
              <w:shd w:val="clear" w:color="auto" w:fill="D9D9D9" w:themeFill="background1" w:themeFillShade="D9"/>
              <w:rPr>
                <w:rFonts w:cs="Arial"/>
                <w:bCs/>
              </w:rPr>
            </w:pPr>
            <w:r w:rsidRPr="00B85EAD">
              <w:rPr>
                <w:rFonts w:cs="Arial"/>
                <w:bCs/>
              </w:rPr>
              <w:t>Brown rot fungi</w:t>
            </w:r>
          </w:p>
          <w:p w14:paraId="49C03731" w14:textId="42B87401" w:rsidR="00B85EAD" w:rsidRPr="00B85EAD" w:rsidRDefault="00B85EAD" w:rsidP="00293AD6">
            <w:pPr>
              <w:shd w:val="clear" w:color="auto" w:fill="D9D9D9" w:themeFill="background1" w:themeFillShade="D9"/>
              <w:rPr>
                <w:rFonts w:cs="Arial"/>
                <w:bCs/>
              </w:rPr>
            </w:pPr>
          </w:p>
          <w:p w14:paraId="6E12419E" w14:textId="77777777" w:rsidR="00B85EAD" w:rsidRPr="00687588" w:rsidRDefault="00B85EAD" w:rsidP="00293AD6">
            <w:pPr>
              <w:shd w:val="clear" w:color="auto" w:fill="D9D9D9" w:themeFill="background1" w:themeFillShade="D9"/>
              <w:rPr>
                <w:rFonts w:cs="Arial"/>
                <w:bCs/>
                <w:i/>
              </w:rPr>
            </w:pPr>
            <w:r w:rsidRPr="00687588">
              <w:rPr>
                <w:rFonts w:cs="Arial"/>
                <w:bCs/>
                <w:i/>
              </w:rPr>
              <w:t>Basidiomycetes:</w:t>
            </w:r>
          </w:p>
          <w:p w14:paraId="71969419" w14:textId="7B0304EC" w:rsidR="00B85EAD" w:rsidRPr="00AD5AD8" w:rsidRDefault="00B85EAD" w:rsidP="00293AD6">
            <w:pPr>
              <w:shd w:val="clear" w:color="auto" w:fill="D9D9D9" w:themeFill="background1" w:themeFillShade="D9"/>
              <w:rPr>
                <w:rFonts w:cs="Arial"/>
                <w:bCs/>
              </w:rPr>
            </w:pPr>
            <w:r>
              <w:rPr>
                <w:rFonts w:cs="Arial"/>
                <w:bCs/>
              </w:rPr>
              <w:t>White rot fungi</w:t>
            </w:r>
          </w:p>
        </w:tc>
      </w:tr>
      <w:tr w:rsidR="00B85EAD" w14:paraId="14B2CBA4" w14:textId="77777777" w:rsidTr="00293AD6">
        <w:tc>
          <w:tcPr>
            <w:tcW w:w="2707" w:type="dxa"/>
            <w:tcBorders>
              <w:left w:val="single" w:sz="4" w:space="0" w:color="000000"/>
              <w:bottom w:val="single" w:sz="4" w:space="0" w:color="000000"/>
            </w:tcBorders>
            <w:shd w:val="clear" w:color="auto" w:fill="D9D9D9" w:themeFill="background1" w:themeFillShade="D9"/>
          </w:tcPr>
          <w:p w14:paraId="30C952EE" w14:textId="77777777" w:rsidR="00B85EAD" w:rsidRDefault="00B85EAD" w:rsidP="00293AD6">
            <w:pPr>
              <w:shd w:val="clear" w:color="auto" w:fill="D9D9D9" w:themeFill="background1" w:themeFillShade="D9"/>
              <w:rPr>
                <w:rFonts w:cs="Arial"/>
                <w:bCs/>
                <w:lang w:val="de-DE"/>
              </w:rPr>
            </w:pPr>
            <w:r>
              <w:rPr>
                <w:rFonts w:cs="Arial"/>
                <w:bCs/>
              </w:rPr>
              <w:t>Field of use</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367F35F3" w14:textId="77777777" w:rsidR="00B85EAD" w:rsidRPr="00B85EAD" w:rsidRDefault="00B85EAD" w:rsidP="00293AD6">
            <w:pPr>
              <w:shd w:val="clear" w:color="auto" w:fill="D9D9D9" w:themeFill="background1" w:themeFillShade="D9"/>
              <w:rPr>
                <w:rFonts w:cs="Arial"/>
                <w:bCs/>
              </w:rPr>
            </w:pPr>
            <w:r w:rsidRPr="00B85EAD">
              <w:rPr>
                <w:rFonts w:cs="Arial"/>
                <w:bCs/>
              </w:rPr>
              <w:t>Indoor</w:t>
            </w:r>
          </w:p>
          <w:p w14:paraId="49457BAD" w14:textId="77777777" w:rsidR="00B85EAD" w:rsidRPr="00B85EAD" w:rsidRDefault="00B85EAD" w:rsidP="00293AD6">
            <w:pPr>
              <w:shd w:val="clear" w:color="auto" w:fill="D9D9D9" w:themeFill="background1" w:themeFillShade="D9"/>
              <w:rPr>
                <w:rFonts w:cs="Arial"/>
                <w:bCs/>
              </w:rPr>
            </w:pPr>
            <w:r w:rsidRPr="00B85EAD">
              <w:rPr>
                <w:rFonts w:cs="Arial"/>
                <w:bCs/>
              </w:rPr>
              <w:t>Outdoor</w:t>
            </w:r>
          </w:p>
          <w:p w14:paraId="6581E62E" w14:textId="77777777" w:rsidR="00293AD6" w:rsidRPr="00293AD6" w:rsidRDefault="00293AD6" w:rsidP="00293AD6">
            <w:pPr>
              <w:shd w:val="clear" w:color="auto" w:fill="D9D9D9" w:themeFill="background1" w:themeFillShade="D9"/>
              <w:rPr>
                <w:rFonts w:cs="Arial"/>
                <w:bCs/>
              </w:rPr>
            </w:pPr>
            <w:r w:rsidRPr="00293AD6">
              <w:rPr>
                <w:rFonts w:cs="Arial"/>
                <w:bCs/>
              </w:rPr>
              <w:t>Preventive treatment for wood in use class 1 to 3.1</w:t>
            </w:r>
          </w:p>
          <w:p w14:paraId="516B1934" w14:textId="436858D7" w:rsidR="00B85EAD" w:rsidRPr="00AD5AD8" w:rsidRDefault="00293AD6" w:rsidP="00293AD6">
            <w:pPr>
              <w:shd w:val="clear" w:color="auto" w:fill="D9D9D9" w:themeFill="background1" w:themeFillShade="D9"/>
              <w:rPr>
                <w:rFonts w:cs="Arial"/>
                <w:bCs/>
              </w:rPr>
            </w:pPr>
            <w:r w:rsidRPr="00293AD6">
              <w:rPr>
                <w:rFonts w:cs="Arial"/>
                <w:bCs/>
              </w:rPr>
              <w:t>Softwood and hardwood</w:t>
            </w:r>
          </w:p>
        </w:tc>
      </w:tr>
      <w:tr w:rsidR="00B85EAD" w14:paraId="4C26F29B" w14:textId="77777777" w:rsidTr="00293AD6">
        <w:tc>
          <w:tcPr>
            <w:tcW w:w="2707" w:type="dxa"/>
            <w:tcBorders>
              <w:left w:val="single" w:sz="4" w:space="0" w:color="000000"/>
              <w:bottom w:val="single" w:sz="4" w:space="0" w:color="000000"/>
            </w:tcBorders>
            <w:shd w:val="clear" w:color="auto" w:fill="D9D9D9" w:themeFill="background1" w:themeFillShade="D9"/>
          </w:tcPr>
          <w:p w14:paraId="2A3B0DB3" w14:textId="77777777" w:rsidR="00B85EAD" w:rsidRDefault="00B85EAD" w:rsidP="00293AD6">
            <w:pPr>
              <w:shd w:val="clear" w:color="auto" w:fill="D9D9D9" w:themeFill="background1" w:themeFillShade="D9"/>
              <w:rPr>
                <w:rFonts w:cs="Arial"/>
                <w:bCs/>
                <w:lang w:val="de-DE"/>
              </w:rPr>
            </w:pPr>
            <w:r>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7B7D38AD" w14:textId="77777777" w:rsidR="00293AD6" w:rsidRPr="00293AD6" w:rsidRDefault="00293AD6" w:rsidP="00293AD6">
            <w:pPr>
              <w:shd w:val="clear" w:color="auto" w:fill="D9D9D9" w:themeFill="background1" w:themeFillShade="D9"/>
              <w:rPr>
                <w:rFonts w:cs="Times New Roman"/>
              </w:rPr>
            </w:pPr>
            <w:r w:rsidRPr="00293AD6">
              <w:rPr>
                <w:rFonts w:cs="Times New Roman"/>
              </w:rPr>
              <w:t>Open system: dip treatment</w:t>
            </w:r>
          </w:p>
          <w:p w14:paraId="34E4E4B6" w14:textId="0DF44B33" w:rsidR="00B85EAD" w:rsidRPr="00AD5AD8" w:rsidRDefault="00293AD6" w:rsidP="00293AD6">
            <w:pPr>
              <w:shd w:val="clear" w:color="auto" w:fill="D9D9D9" w:themeFill="background1" w:themeFillShade="D9"/>
              <w:rPr>
                <w:rFonts w:cs="Arial"/>
                <w:bCs/>
              </w:rPr>
            </w:pPr>
            <w:r w:rsidRPr="00293AD6">
              <w:rPr>
                <w:rFonts w:cs="Times New Roman"/>
              </w:rPr>
              <w:t>Superficial application / short dipping treatment</w:t>
            </w:r>
          </w:p>
        </w:tc>
      </w:tr>
      <w:tr w:rsidR="00B85EAD" w14:paraId="7219E839" w14:textId="77777777" w:rsidTr="00293AD6">
        <w:tc>
          <w:tcPr>
            <w:tcW w:w="2707" w:type="dxa"/>
            <w:tcBorders>
              <w:left w:val="single" w:sz="4" w:space="0" w:color="000000"/>
              <w:bottom w:val="single" w:sz="4" w:space="0" w:color="000000"/>
            </w:tcBorders>
            <w:shd w:val="clear" w:color="auto" w:fill="D9D9D9" w:themeFill="background1" w:themeFillShade="D9"/>
          </w:tcPr>
          <w:p w14:paraId="0D361202" w14:textId="77777777" w:rsidR="00B85EAD" w:rsidRDefault="00B85EAD" w:rsidP="00293AD6">
            <w:pPr>
              <w:shd w:val="clear" w:color="auto" w:fill="D9D9D9" w:themeFill="background1" w:themeFillShade="D9"/>
              <w:jc w:val="left"/>
              <w:rPr>
                <w:rFonts w:cs="Arial"/>
                <w:bCs/>
                <w:lang w:val="en-US"/>
              </w:rPr>
            </w:pPr>
            <w:r>
              <w:rPr>
                <w:rFonts w:cs="Arial"/>
                <w:bCs/>
              </w:rPr>
              <w:lastRenderedPageBreak/>
              <w:t>Application rate(s) and frequency</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6E5D8734" w14:textId="295C2040" w:rsidR="00B85EAD" w:rsidRPr="00AD5AD8" w:rsidRDefault="00293AD6" w:rsidP="00293AD6">
            <w:pPr>
              <w:shd w:val="clear" w:color="auto" w:fill="D9D9D9" w:themeFill="background1" w:themeFillShade="D9"/>
              <w:rPr>
                <w:rFonts w:cs="Arial"/>
                <w:bCs/>
              </w:rPr>
            </w:pPr>
            <w:r>
              <w:rPr>
                <w:rFonts w:cs="Arial"/>
                <w:bCs/>
              </w:rPr>
              <w:t>2</w:t>
            </w:r>
            <w:r w:rsidR="00B85EAD" w:rsidRPr="008B3B8C">
              <w:rPr>
                <w:rFonts w:cs="Arial"/>
                <w:bCs/>
              </w:rPr>
              <w:t>00 g/m²</w:t>
            </w:r>
          </w:p>
          <w:p w14:paraId="1518C3BD" w14:textId="77777777" w:rsidR="00B85EAD" w:rsidRPr="00AD5AD8" w:rsidRDefault="00B85EAD" w:rsidP="00293AD6">
            <w:pPr>
              <w:shd w:val="clear" w:color="auto" w:fill="D9D9D9" w:themeFill="background1" w:themeFillShade="D9"/>
              <w:rPr>
                <w:rFonts w:cs="Arial"/>
                <w:bCs/>
              </w:rPr>
            </w:pPr>
          </w:p>
        </w:tc>
      </w:tr>
      <w:tr w:rsidR="00B85EAD" w:rsidRPr="00F6579D" w14:paraId="156F030A" w14:textId="77777777" w:rsidTr="00293AD6">
        <w:tc>
          <w:tcPr>
            <w:tcW w:w="2707" w:type="dxa"/>
            <w:tcBorders>
              <w:left w:val="single" w:sz="4" w:space="0" w:color="000000"/>
              <w:bottom w:val="single" w:sz="4" w:space="0" w:color="000000"/>
            </w:tcBorders>
            <w:shd w:val="clear" w:color="auto" w:fill="D9D9D9" w:themeFill="background1" w:themeFillShade="D9"/>
          </w:tcPr>
          <w:p w14:paraId="66EEC63F" w14:textId="77777777" w:rsidR="00B85EAD" w:rsidRDefault="00B85EAD" w:rsidP="00293AD6">
            <w:pPr>
              <w:shd w:val="clear" w:color="auto" w:fill="D9D9D9" w:themeFill="background1" w:themeFillShade="D9"/>
              <w:rPr>
                <w:rFonts w:cs="Arial"/>
                <w:bCs/>
              </w:rPr>
            </w:pPr>
            <w:r>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71383C52" w14:textId="275432A2" w:rsidR="00B85EAD" w:rsidRPr="007A5B15" w:rsidRDefault="00293AD6" w:rsidP="00293AD6">
            <w:pPr>
              <w:shd w:val="clear" w:color="auto" w:fill="D9D9D9" w:themeFill="background1" w:themeFillShade="D9"/>
              <w:rPr>
                <w:rFonts w:cs="Arial"/>
                <w:bCs/>
                <w:lang w:val="it-IT"/>
              </w:rPr>
            </w:pPr>
            <w:r w:rsidRPr="00293AD6">
              <w:rPr>
                <w:rFonts w:cs="Arial"/>
                <w:bCs/>
                <w:lang w:val="it-IT"/>
              </w:rPr>
              <w:t>Industrial</w:t>
            </w:r>
          </w:p>
        </w:tc>
      </w:tr>
      <w:tr w:rsidR="00B85EAD" w14:paraId="59559904" w14:textId="77777777" w:rsidTr="00293AD6">
        <w:trPr>
          <w:trHeight w:val="797"/>
        </w:trPr>
        <w:tc>
          <w:tcPr>
            <w:tcW w:w="2707" w:type="dxa"/>
            <w:tcBorders>
              <w:left w:val="single" w:sz="4" w:space="0" w:color="000000"/>
              <w:bottom w:val="single" w:sz="4" w:space="0" w:color="000000"/>
            </w:tcBorders>
            <w:shd w:val="clear" w:color="auto" w:fill="D9D9D9" w:themeFill="background1" w:themeFillShade="D9"/>
          </w:tcPr>
          <w:p w14:paraId="5ED443D0" w14:textId="77777777" w:rsidR="00B85EAD" w:rsidRDefault="00B85EAD" w:rsidP="00293AD6">
            <w:pPr>
              <w:shd w:val="clear" w:color="auto" w:fill="D9D9D9" w:themeFill="background1" w:themeFillShade="D9"/>
              <w:rPr>
                <w:rFonts w:cs="Arial"/>
                <w:bCs/>
                <w:lang w:val="en-US"/>
              </w:rPr>
            </w:pPr>
            <w:r>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D9D9D9" w:themeFill="background1" w:themeFillShade="D9"/>
          </w:tcPr>
          <w:p w14:paraId="0D14282A" w14:textId="27E0C954" w:rsidR="00B85EAD" w:rsidRPr="00AD5AD8" w:rsidRDefault="00293AD6" w:rsidP="00293AD6">
            <w:pPr>
              <w:shd w:val="clear" w:color="auto" w:fill="D9D9D9" w:themeFill="background1" w:themeFillShade="D9"/>
              <w:rPr>
                <w:rFonts w:cs="Arial"/>
                <w:bCs/>
              </w:rPr>
            </w:pPr>
            <w:r w:rsidRPr="00293AD6">
              <w:rPr>
                <w:rFonts w:cs="Arial"/>
                <w:bCs/>
              </w:rPr>
              <w:t>IBC (intermediate bulk container), Plastic: HDPE, 1000 L or tinplate, 200L, Hermetically closed with a cap.</w:t>
            </w:r>
          </w:p>
        </w:tc>
      </w:tr>
    </w:tbl>
    <w:p w14:paraId="199AC750" w14:textId="556A3B11" w:rsidR="00B85EAD" w:rsidRDefault="00B85EAD" w:rsidP="00293AD6">
      <w:pPr>
        <w:pStyle w:val="Absatz"/>
        <w:shd w:val="clear" w:color="auto" w:fill="FFFFFF" w:themeFill="background1"/>
        <w:ind w:left="0"/>
      </w:pPr>
    </w:p>
    <w:p w14:paraId="6768CF65" w14:textId="77777777" w:rsidR="00B85EAD" w:rsidRPr="00066DCF" w:rsidRDefault="00B85EAD" w:rsidP="00293AD6">
      <w:pPr>
        <w:pStyle w:val="Absatz"/>
        <w:shd w:val="clear" w:color="auto" w:fill="FFFFFF" w:themeFill="background1"/>
        <w:ind w:left="0"/>
      </w:pPr>
    </w:p>
    <w:p w14:paraId="11284795" w14:textId="77777777" w:rsidR="009D0C0B" w:rsidRPr="00066DCF" w:rsidRDefault="009D0C0B">
      <w:pPr>
        <w:pStyle w:val="Absatz"/>
      </w:pPr>
    </w:p>
    <w:p w14:paraId="514ECB69" w14:textId="77777777" w:rsidR="009D0C0B" w:rsidRDefault="00FA480B">
      <w:pPr>
        <w:pStyle w:val="Titre3"/>
        <w:rPr>
          <w:rFonts w:eastAsia="Calibri"/>
          <w:lang w:eastAsia="sv-SE"/>
        </w:rPr>
      </w:pPr>
      <w:bookmarkStart w:id="78" w:name="_Toc536627302"/>
      <w:r>
        <w:t>Physical, chemical and technical properties</w:t>
      </w:r>
      <w:bookmarkEnd w:id="78"/>
      <w:r>
        <w:t xml:space="preserve"> </w:t>
      </w:r>
    </w:p>
    <w:p w14:paraId="56DE6265" w14:textId="77777777" w:rsidR="00066DCF" w:rsidRPr="00AD5AD8" w:rsidRDefault="00066DCF" w:rsidP="00066DCF">
      <w:pPr>
        <w:keepNext/>
        <w:tabs>
          <w:tab w:val="left" w:pos="1304"/>
        </w:tabs>
        <w:spacing w:before="240" w:after="60" w:line="280" w:lineRule="atLeast"/>
        <w:ind w:left="1304"/>
        <w:outlineLvl w:val="2"/>
        <w:rPr>
          <w:rFonts w:cs="Arial"/>
          <w:b/>
          <w:bCs/>
          <w:szCs w:val="28"/>
        </w:rPr>
      </w:pPr>
      <w:r w:rsidRPr="00AD5AD8">
        <w:rPr>
          <w:rFonts w:cs="Arial"/>
          <w:b/>
          <w:bCs/>
          <w:szCs w:val="28"/>
        </w:rPr>
        <w:t>Identity, composition of the biocidal product, packaging</w:t>
      </w:r>
    </w:p>
    <w:p w14:paraId="5338F562" w14:textId="77777777" w:rsidR="006E26A4" w:rsidRDefault="00066DCF" w:rsidP="00066DCF">
      <w:pPr>
        <w:pStyle w:val="En-tteheaderprotocols"/>
        <w:tabs>
          <w:tab w:val="clear" w:pos="4536"/>
          <w:tab w:val="clear" w:pos="9072"/>
        </w:tabs>
        <w:rPr>
          <w:rFonts w:ascii="Verdana" w:hAnsi="Verdana" w:cs="Arial"/>
          <w:iCs/>
          <w:lang w:val="en-GB"/>
        </w:rPr>
      </w:pPr>
      <w:r w:rsidRPr="00AD5AD8">
        <w:rPr>
          <w:rFonts w:ascii="Verdana" w:hAnsi="Verdana" w:cs="Arial"/>
          <w:iCs/>
          <w:lang w:val="en-GB"/>
        </w:rPr>
        <w:t xml:space="preserve">The biocidal product is not the same as the one assessed for the inclusion of the active substances in annex 1 of directive 98/8/EC. The composition of the product is confidential and is presented in a confidential annex. Active substances are supplied in premixes. </w:t>
      </w:r>
    </w:p>
    <w:p w14:paraId="2C71A212" w14:textId="4B2A983A" w:rsidR="00066DCF" w:rsidRPr="00AD5AD8" w:rsidRDefault="00066DCF" w:rsidP="00066DCF">
      <w:pPr>
        <w:pStyle w:val="En-tteheaderprotocols"/>
        <w:tabs>
          <w:tab w:val="clear" w:pos="4536"/>
          <w:tab w:val="clear" w:pos="9072"/>
        </w:tabs>
        <w:rPr>
          <w:rFonts w:ascii="Verdana" w:hAnsi="Verdana" w:cs="Arial"/>
          <w:iCs/>
          <w:lang w:val="en-GB"/>
        </w:rPr>
      </w:pPr>
      <w:r w:rsidRPr="00AD5AD8">
        <w:rPr>
          <w:rFonts w:ascii="Verdana" w:hAnsi="Verdana" w:cs="Arial"/>
          <w:iCs/>
          <w:lang w:val="en-GB"/>
        </w:rPr>
        <w:t>The product contains 0.07% of pure cypermethrin (cis:trans/ 40:60), 0.15% of pure propiconazole</w:t>
      </w:r>
      <w:r w:rsidRPr="00B100F1">
        <w:rPr>
          <w:rFonts w:ascii="Verdana" w:hAnsi="Verdana" w:cs="Arial"/>
          <w:iCs/>
          <w:lang w:val="en-GB"/>
        </w:rPr>
        <w:t>, 0.049% of pure IPBC and 0.0475% of pure tebuconazole.</w:t>
      </w:r>
    </w:p>
    <w:p w14:paraId="045BC87C" w14:textId="39F22142" w:rsidR="006E26A4" w:rsidRPr="00AD5AD8" w:rsidRDefault="006E26A4" w:rsidP="006E26A4">
      <w:pPr>
        <w:pStyle w:val="En-tteheaderprotocols"/>
        <w:tabs>
          <w:tab w:val="clear" w:pos="4536"/>
          <w:tab w:val="clear" w:pos="9072"/>
        </w:tabs>
        <w:rPr>
          <w:rFonts w:ascii="Verdana" w:hAnsi="Verdana" w:cs="Arial"/>
          <w:iCs/>
          <w:lang w:val="en-GB"/>
        </w:rPr>
      </w:pPr>
      <w:r w:rsidRPr="00AD5AD8">
        <w:rPr>
          <w:rFonts w:ascii="Verdana" w:hAnsi="Verdana" w:cs="Arial"/>
          <w:iCs/>
          <w:lang w:val="en-GB"/>
        </w:rPr>
        <w:t>The product contains 0.0</w:t>
      </w:r>
      <w:r>
        <w:rPr>
          <w:rFonts w:ascii="Verdana" w:hAnsi="Verdana" w:cs="Arial"/>
          <w:iCs/>
          <w:lang w:val="en-GB"/>
        </w:rPr>
        <w:t>8</w:t>
      </w:r>
      <w:r w:rsidRPr="00AD5AD8">
        <w:rPr>
          <w:rFonts w:ascii="Verdana" w:hAnsi="Verdana" w:cs="Arial"/>
          <w:iCs/>
          <w:lang w:val="en-GB"/>
        </w:rPr>
        <w:t xml:space="preserve">% of </w:t>
      </w:r>
      <w:r>
        <w:rPr>
          <w:rFonts w:ascii="Verdana" w:hAnsi="Verdana" w:cs="Arial"/>
          <w:iCs/>
          <w:lang w:val="en-GB"/>
        </w:rPr>
        <w:t>technical</w:t>
      </w:r>
      <w:r w:rsidRPr="00AD5AD8">
        <w:rPr>
          <w:rFonts w:ascii="Verdana" w:hAnsi="Verdana" w:cs="Arial"/>
          <w:iCs/>
          <w:lang w:val="en-GB"/>
        </w:rPr>
        <w:t xml:space="preserve"> cypermethrin, 0.1</w:t>
      </w:r>
      <w:r>
        <w:rPr>
          <w:rFonts w:ascii="Verdana" w:hAnsi="Verdana" w:cs="Arial"/>
          <w:iCs/>
          <w:lang w:val="en-GB"/>
        </w:rPr>
        <w:t>6</w:t>
      </w:r>
      <w:r w:rsidRPr="00AD5AD8">
        <w:rPr>
          <w:rFonts w:ascii="Verdana" w:hAnsi="Verdana" w:cs="Arial"/>
          <w:iCs/>
          <w:lang w:val="en-GB"/>
        </w:rPr>
        <w:t xml:space="preserve">% of </w:t>
      </w:r>
      <w:r>
        <w:rPr>
          <w:rFonts w:ascii="Verdana" w:hAnsi="Verdana" w:cs="Arial"/>
          <w:iCs/>
          <w:lang w:val="en-GB"/>
        </w:rPr>
        <w:t>technical</w:t>
      </w:r>
      <w:r w:rsidRPr="00AD5AD8">
        <w:rPr>
          <w:rFonts w:ascii="Verdana" w:hAnsi="Verdana" w:cs="Arial"/>
          <w:iCs/>
          <w:lang w:val="en-GB"/>
        </w:rPr>
        <w:t xml:space="preserve"> propiconazole</w:t>
      </w:r>
      <w:r w:rsidRPr="00B100F1">
        <w:rPr>
          <w:rFonts w:ascii="Verdana" w:hAnsi="Verdana" w:cs="Arial"/>
          <w:iCs/>
          <w:lang w:val="en-GB"/>
        </w:rPr>
        <w:t>, 0.0</w:t>
      </w:r>
      <w:r>
        <w:rPr>
          <w:rFonts w:ascii="Verdana" w:hAnsi="Verdana" w:cs="Arial"/>
          <w:iCs/>
          <w:lang w:val="en-GB"/>
        </w:rPr>
        <w:t>5</w:t>
      </w:r>
      <w:r w:rsidRPr="00B100F1">
        <w:rPr>
          <w:rFonts w:ascii="Verdana" w:hAnsi="Verdana" w:cs="Arial"/>
          <w:iCs/>
          <w:lang w:val="en-GB"/>
        </w:rPr>
        <w:t xml:space="preserve">% of </w:t>
      </w:r>
      <w:r>
        <w:rPr>
          <w:rFonts w:ascii="Verdana" w:hAnsi="Verdana" w:cs="Arial"/>
          <w:iCs/>
          <w:lang w:val="en-GB"/>
        </w:rPr>
        <w:t>technical</w:t>
      </w:r>
      <w:r w:rsidRPr="00B100F1">
        <w:rPr>
          <w:rFonts w:ascii="Verdana" w:hAnsi="Verdana" w:cs="Arial"/>
          <w:iCs/>
          <w:lang w:val="en-GB"/>
        </w:rPr>
        <w:t xml:space="preserve"> IPBC and 0.05% of </w:t>
      </w:r>
      <w:r>
        <w:rPr>
          <w:rFonts w:ascii="Verdana" w:hAnsi="Verdana" w:cs="Arial"/>
          <w:iCs/>
          <w:lang w:val="en-GB"/>
        </w:rPr>
        <w:t>technical</w:t>
      </w:r>
      <w:r w:rsidRPr="00B100F1">
        <w:rPr>
          <w:rFonts w:ascii="Verdana" w:hAnsi="Verdana" w:cs="Arial"/>
          <w:iCs/>
          <w:lang w:val="en-GB"/>
        </w:rPr>
        <w:t xml:space="preserve"> tebuconazole.</w:t>
      </w:r>
    </w:p>
    <w:p w14:paraId="1E635D2A" w14:textId="77777777" w:rsidR="00066DCF" w:rsidRDefault="00066DCF" w:rsidP="00066DCF">
      <w:pPr>
        <w:pStyle w:val="En-tteheaderprotocols"/>
        <w:tabs>
          <w:tab w:val="clear" w:pos="4536"/>
          <w:tab w:val="clear" w:pos="9072"/>
        </w:tabs>
        <w:rPr>
          <w:rFonts w:ascii="Verdana" w:hAnsi="Verdana" w:cs="Arial"/>
          <w:iCs/>
          <w:lang w:val="en-GB"/>
        </w:rPr>
      </w:pPr>
    </w:p>
    <w:p w14:paraId="3C1ECAED" w14:textId="77777777" w:rsidR="006E26A4" w:rsidRPr="00AD5AD8" w:rsidRDefault="006E26A4" w:rsidP="00066DCF">
      <w:pPr>
        <w:pStyle w:val="En-tteheaderprotocols"/>
        <w:tabs>
          <w:tab w:val="clear" w:pos="4536"/>
          <w:tab w:val="clear" w:pos="9072"/>
        </w:tabs>
        <w:rPr>
          <w:rFonts w:ascii="Verdana" w:hAnsi="Verdana" w:cs="Arial"/>
          <w:iCs/>
          <w:lang w:val="en-GB"/>
        </w:rPr>
      </w:pPr>
    </w:p>
    <w:p w14:paraId="64F9D8D1" w14:textId="1E203431" w:rsidR="00066DCF" w:rsidRPr="00AD5AD8" w:rsidRDefault="00066DCF" w:rsidP="00066DCF">
      <w:pPr>
        <w:pStyle w:val="En-tteheaderprotocols"/>
        <w:tabs>
          <w:tab w:val="clear" w:pos="4536"/>
          <w:tab w:val="clear" w:pos="9072"/>
        </w:tabs>
        <w:rPr>
          <w:rFonts w:ascii="Verdana" w:hAnsi="Verdana" w:cs="Arial"/>
          <w:iCs/>
          <w:lang w:val="en-GB"/>
        </w:rPr>
      </w:pPr>
      <w:r w:rsidRPr="00AD5AD8">
        <w:rPr>
          <w:rFonts w:ascii="Verdana" w:hAnsi="Verdana" w:cs="Arial"/>
          <w:iCs/>
          <w:lang w:val="en-GB"/>
        </w:rPr>
        <w:t>The product does not contain PT6 conservative.</w:t>
      </w:r>
    </w:p>
    <w:p w14:paraId="5FFFAB7B" w14:textId="77777777" w:rsidR="00066DCF" w:rsidRPr="00AD5AD8" w:rsidRDefault="00066DCF" w:rsidP="00066DCF">
      <w:pPr>
        <w:keepNext/>
        <w:tabs>
          <w:tab w:val="left" w:pos="1304"/>
        </w:tabs>
        <w:spacing w:before="240" w:after="60" w:line="240" w:lineRule="atLeast"/>
        <w:outlineLvl w:val="3"/>
        <w:rPr>
          <w:rFonts w:cs="Arial"/>
          <w:szCs w:val="22"/>
        </w:rPr>
      </w:pPr>
      <w:r w:rsidRPr="00AD5AD8">
        <w:rPr>
          <w:rFonts w:cs="Arial"/>
          <w:szCs w:val="22"/>
        </w:rPr>
        <w:t>Formulation type: Another Liquid (AL), ready to use</w:t>
      </w:r>
    </w:p>
    <w:p w14:paraId="6E627A8D" w14:textId="77777777" w:rsidR="00066DCF" w:rsidRPr="00AD5AD8" w:rsidRDefault="00066DCF" w:rsidP="00066DCF">
      <w:pPr>
        <w:pStyle w:val="En-tteheaderprotocols"/>
        <w:tabs>
          <w:tab w:val="clear" w:pos="4536"/>
          <w:tab w:val="clear" w:pos="9072"/>
        </w:tabs>
        <w:rPr>
          <w:rFonts w:ascii="Verdana" w:hAnsi="Verdana" w:cs="Arial"/>
          <w:iCs/>
          <w:lang w:val="en-GB"/>
        </w:rPr>
      </w:pPr>
    </w:p>
    <w:p w14:paraId="53047080" w14:textId="77777777" w:rsidR="00066DCF" w:rsidRPr="00AD5AD8" w:rsidRDefault="00066DCF" w:rsidP="00066DCF">
      <w:pPr>
        <w:pStyle w:val="En-tteheaderprotocols"/>
        <w:tabs>
          <w:tab w:val="clear" w:pos="4536"/>
          <w:tab w:val="clear" w:pos="9072"/>
        </w:tabs>
        <w:rPr>
          <w:rFonts w:ascii="Verdana" w:hAnsi="Verdana" w:cs="Arial"/>
          <w:iCs/>
          <w:lang w:val="en-GB"/>
        </w:rPr>
      </w:pPr>
      <w:r w:rsidRPr="00AD5AD8">
        <w:rPr>
          <w:rFonts w:ascii="Verdana" w:hAnsi="Verdana" w:cs="Arial"/>
          <w:iCs/>
          <w:lang w:val="en-GB"/>
        </w:rPr>
        <w:t>Hydrocarbon and H304 co-formulant content: ≥10%.</w:t>
      </w:r>
    </w:p>
    <w:p w14:paraId="6C5CD350" w14:textId="77777777" w:rsidR="00066DCF" w:rsidRDefault="00066DCF">
      <w:pPr>
        <w:spacing w:line="260" w:lineRule="atLeast"/>
        <w:ind w:left="360"/>
        <w:contextualSpacing/>
        <w:rPr>
          <w:rFonts w:eastAsia="Calibri"/>
          <w:lang w:eastAsia="sv-SE"/>
        </w:rPr>
      </w:pPr>
    </w:p>
    <w:p w14:paraId="402384B8" w14:textId="77777777" w:rsidR="00066DCF" w:rsidRDefault="00066DCF">
      <w:pPr>
        <w:spacing w:line="260" w:lineRule="atLeast"/>
        <w:ind w:left="360"/>
        <w:contextualSpacing/>
        <w:rPr>
          <w:rFonts w:eastAsia="Calibri"/>
          <w:lang w:eastAsia="sv-SE"/>
        </w:rPr>
        <w:sectPr w:rsidR="00066DCF" w:rsidSect="0039605F">
          <w:headerReference w:type="default" r:id="rId19"/>
          <w:footerReference w:type="default" r:id="rId20"/>
          <w:pgSz w:w="11906" w:h="16838"/>
          <w:pgMar w:top="1021" w:right="991" w:bottom="1021" w:left="1418" w:header="709" w:footer="709" w:gutter="0"/>
          <w:cols w:space="708"/>
          <w:docGrid w:linePitch="360"/>
        </w:sectPr>
      </w:pPr>
    </w:p>
    <w:p w14:paraId="2DA76CF9" w14:textId="77777777" w:rsidR="00066DCF" w:rsidRDefault="00066DCF">
      <w:pPr>
        <w:spacing w:line="260" w:lineRule="atLeast"/>
        <w:ind w:left="360"/>
        <w:contextualSpacing/>
        <w:rPr>
          <w:rFonts w:eastAsia="Calibri"/>
          <w:lang w:eastAsia="sv-SE"/>
        </w:rPr>
      </w:pPr>
    </w:p>
    <w:p w14:paraId="0B0C560A" w14:textId="77777777" w:rsidR="00066DCF" w:rsidRPr="00AD5AD8" w:rsidRDefault="00066DCF" w:rsidP="00066DCF">
      <w:pPr>
        <w:keepNext/>
        <w:tabs>
          <w:tab w:val="left" w:pos="1304"/>
        </w:tabs>
        <w:spacing w:before="240" w:after="60" w:line="240" w:lineRule="atLeast"/>
        <w:ind w:left="1304"/>
        <w:outlineLvl w:val="3"/>
        <w:rPr>
          <w:rFonts w:cs="Arial"/>
          <w:b/>
          <w:bCs/>
          <w:szCs w:val="28"/>
        </w:rPr>
      </w:pPr>
      <w:r w:rsidRPr="00AD5AD8">
        <w:rPr>
          <w:b/>
          <w:bCs/>
          <w:szCs w:val="28"/>
        </w:rPr>
        <w:t>Physico-chemical properties</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90"/>
        <w:gridCol w:w="1503"/>
        <w:gridCol w:w="4885"/>
        <w:gridCol w:w="2448"/>
        <w:gridCol w:w="1984"/>
      </w:tblGrid>
      <w:tr w:rsidR="00066DCF" w:rsidRPr="00685696" w14:paraId="4A88C187" w14:textId="77777777" w:rsidTr="00AD5AD8">
        <w:trPr>
          <w:trHeight w:val="233"/>
          <w:tblHeader/>
        </w:trPr>
        <w:tc>
          <w:tcPr>
            <w:tcW w:w="2160" w:type="dxa"/>
            <w:shd w:val="clear" w:color="auto" w:fill="E0E0E0"/>
            <w:vAlign w:val="center"/>
          </w:tcPr>
          <w:p w14:paraId="734D7F58" w14:textId="77777777" w:rsidR="00066DCF" w:rsidRPr="00685696" w:rsidRDefault="00066DCF" w:rsidP="00066DCF">
            <w:pPr>
              <w:rPr>
                <w:rFonts w:cs="Arial"/>
                <w:b/>
                <w:lang w:eastAsia="en-US"/>
              </w:rPr>
            </w:pPr>
            <w:r w:rsidRPr="00685696">
              <w:rPr>
                <w:rFonts w:cs="Arial"/>
                <w:b/>
                <w:lang w:eastAsia="en-US"/>
              </w:rPr>
              <w:t>Property</w:t>
            </w:r>
          </w:p>
        </w:tc>
        <w:tc>
          <w:tcPr>
            <w:tcW w:w="1690" w:type="dxa"/>
            <w:shd w:val="clear" w:color="auto" w:fill="E0E0E0"/>
            <w:vAlign w:val="center"/>
          </w:tcPr>
          <w:p w14:paraId="7F1B3845" w14:textId="77777777" w:rsidR="00066DCF" w:rsidRPr="00685696" w:rsidRDefault="00066DCF" w:rsidP="00066DCF">
            <w:pPr>
              <w:rPr>
                <w:rFonts w:cs="Arial"/>
                <w:b/>
                <w:lang w:eastAsia="en-US"/>
              </w:rPr>
            </w:pPr>
            <w:r w:rsidRPr="00685696">
              <w:rPr>
                <w:rFonts w:cs="Arial"/>
                <w:b/>
                <w:lang w:eastAsia="en-US"/>
              </w:rPr>
              <w:t>Guideline  and Method</w:t>
            </w:r>
          </w:p>
        </w:tc>
        <w:tc>
          <w:tcPr>
            <w:tcW w:w="1503" w:type="dxa"/>
            <w:shd w:val="clear" w:color="auto" w:fill="E0E0E0"/>
            <w:vAlign w:val="center"/>
          </w:tcPr>
          <w:p w14:paraId="524A9F15" w14:textId="77777777" w:rsidR="00066DCF" w:rsidRPr="00685696" w:rsidRDefault="00066DCF" w:rsidP="00066DCF">
            <w:pPr>
              <w:rPr>
                <w:rFonts w:cs="Arial"/>
                <w:b/>
                <w:lang w:eastAsia="en-US"/>
              </w:rPr>
            </w:pPr>
            <w:r w:rsidRPr="00685696">
              <w:rPr>
                <w:rFonts w:cs="Arial"/>
                <w:b/>
                <w:lang w:eastAsia="en-US"/>
              </w:rPr>
              <w:t>Purity of the test substance (% (w/w)</w:t>
            </w:r>
          </w:p>
        </w:tc>
        <w:tc>
          <w:tcPr>
            <w:tcW w:w="4885" w:type="dxa"/>
            <w:shd w:val="clear" w:color="auto" w:fill="E0E0E0"/>
            <w:vAlign w:val="center"/>
          </w:tcPr>
          <w:p w14:paraId="13C5D7C0" w14:textId="77777777" w:rsidR="00066DCF" w:rsidRPr="00685696" w:rsidRDefault="00066DCF" w:rsidP="00066DCF">
            <w:pPr>
              <w:rPr>
                <w:rFonts w:cs="Arial"/>
                <w:b/>
                <w:lang w:eastAsia="en-US"/>
              </w:rPr>
            </w:pPr>
            <w:r w:rsidRPr="00685696">
              <w:rPr>
                <w:rFonts w:cs="Arial"/>
                <w:b/>
                <w:lang w:eastAsia="en-US"/>
              </w:rPr>
              <w:t>Results</w:t>
            </w:r>
          </w:p>
        </w:tc>
        <w:tc>
          <w:tcPr>
            <w:tcW w:w="2448" w:type="dxa"/>
            <w:shd w:val="clear" w:color="auto" w:fill="E0E0E0"/>
            <w:vAlign w:val="center"/>
          </w:tcPr>
          <w:p w14:paraId="27F2A28A" w14:textId="77777777" w:rsidR="00066DCF" w:rsidRPr="00685696" w:rsidRDefault="00066DCF" w:rsidP="00066DCF">
            <w:pPr>
              <w:jc w:val="center"/>
              <w:rPr>
                <w:rFonts w:cs="Arial"/>
                <w:b/>
                <w:lang w:eastAsia="en-US"/>
              </w:rPr>
            </w:pPr>
            <w:r w:rsidRPr="00685696">
              <w:rPr>
                <w:rFonts w:cs="Arial"/>
                <w:b/>
                <w:lang w:eastAsia="en-US"/>
              </w:rPr>
              <w:t>Comments</w:t>
            </w:r>
          </w:p>
        </w:tc>
        <w:tc>
          <w:tcPr>
            <w:tcW w:w="1984" w:type="dxa"/>
            <w:shd w:val="clear" w:color="auto" w:fill="E0E0E0"/>
            <w:vAlign w:val="center"/>
          </w:tcPr>
          <w:p w14:paraId="22524E0B" w14:textId="77777777" w:rsidR="00066DCF" w:rsidRPr="00685696" w:rsidRDefault="00066DCF" w:rsidP="00066DCF">
            <w:pPr>
              <w:rPr>
                <w:rFonts w:cs="Arial"/>
                <w:b/>
                <w:lang w:eastAsia="en-US"/>
              </w:rPr>
            </w:pPr>
            <w:r w:rsidRPr="00685696">
              <w:rPr>
                <w:rFonts w:cs="Arial"/>
                <w:b/>
                <w:lang w:eastAsia="en-US"/>
              </w:rPr>
              <w:t>Reference</w:t>
            </w:r>
          </w:p>
        </w:tc>
      </w:tr>
      <w:tr w:rsidR="00066DCF" w:rsidRPr="00685696" w14:paraId="20752301" w14:textId="77777777" w:rsidTr="00AD5AD8">
        <w:trPr>
          <w:trHeight w:val="233"/>
        </w:trPr>
        <w:tc>
          <w:tcPr>
            <w:tcW w:w="2160" w:type="dxa"/>
          </w:tcPr>
          <w:p w14:paraId="7B754775" w14:textId="77777777" w:rsidR="00066DCF" w:rsidRPr="00685696" w:rsidRDefault="00066DCF" w:rsidP="00066DCF">
            <w:pPr>
              <w:rPr>
                <w:rFonts w:cs="Arial"/>
                <w:lang w:eastAsia="de-DE"/>
              </w:rPr>
            </w:pPr>
            <w:r w:rsidRPr="00685696">
              <w:rPr>
                <w:rFonts w:cs="Arial"/>
                <w:lang w:eastAsia="de-DE"/>
              </w:rPr>
              <w:t>Physical state at 20 °C and 101.3 kPa</w:t>
            </w:r>
          </w:p>
        </w:tc>
        <w:tc>
          <w:tcPr>
            <w:tcW w:w="1690" w:type="dxa"/>
            <w:vMerge w:val="restart"/>
          </w:tcPr>
          <w:p w14:paraId="5D435787" w14:textId="77777777" w:rsidR="00066DCF" w:rsidRPr="00685696" w:rsidRDefault="00066DCF" w:rsidP="00066DCF">
            <w:pPr>
              <w:rPr>
                <w:rFonts w:cs="Arial"/>
                <w:lang w:eastAsia="de-DE"/>
              </w:rPr>
            </w:pPr>
            <w:r w:rsidRPr="00685696">
              <w:rPr>
                <w:rFonts w:eastAsiaTheme="minorHAnsi" w:cs="Arial"/>
                <w:color w:val="000000"/>
                <w:lang w:val="fr-FR" w:eastAsia="en-US"/>
              </w:rPr>
              <w:t>METDESCR</w:t>
            </w:r>
          </w:p>
        </w:tc>
        <w:tc>
          <w:tcPr>
            <w:tcW w:w="1503" w:type="dxa"/>
            <w:vMerge w:val="restart"/>
          </w:tcPr>
          <w:p w14:paraId="7B81B1FA" w14:textId="77777777" w:rsidR="00066DCF" w:rsidRPr="00685696" w:rsidRDefault="00066DCF" w:rsidP="00066DCF">
            <w:pPr>
              <w:rPr>
                <w:rFonts w:cs="Arial"/>
                <w:lang w:eastAsia="de-DE"/>
              </w:rPr>
            </w:pPr>
            <w:r w:rsidRPr="00685696">
              <w:rPr>
                <w:rFonts w:cs="Arial"/>
                <w:lang w:eastAsia="de-DE"/>
              </w:rPr>
              <w:t>X6122B1</w:t>
            </w:r>
          </w:p>
          <w:p w14:paraId="3995BF27" w14:textId="77777777" w:rsidR="00066DCF" w:rsidRPr="00685696" w:rsidRDefault="00066DCF" w:rsidP="00066DCF">
            <w:pPr>
              <w:rPr>
                <w:rFonts w:cs="Arial"/>
                <w:lang w:eastAsia="de-DE"/>
              </w:rPr>
            </w:pPr>
            <w:r w:rsidRPr="00685696">
              <w:rPr>
                <w:rFonts w:cs="Arial"/>
                <w:lang w:eastAsia="de-DE"/>
              </w:rPr>
              <w:t>Lot/batch No.: PaP V 83.2</w:t>
            </w:r>
          </w:p>
          <w:p w14:paraId="40D31468" w14:textId="77777777" w:rsidR="00066DCF" w:rsidRPr="00685696" w:rsidRDefault="00066DCF" w:rsidP="00066DCF">
            <w:pPr>
              <w:rPr>
                <w:rFonts w:cs="Arial"/>
                <w:lang w:eastAsia="de-DE"/>
              </w:rPr>
            </w:pPr>
          </w:p>
          <w:p w14:paraId="7CC2C06E" w14:textId="77777777" w:rsidR="00066DCF" w:rsidRPr="00685696" w:rsidRDefault="00066DCF" w:rsidP="00066DCF">
            <w:pPr>
              <w:rPr>
                <w:rFonts w:cs="Arial"/>
                <w:lang w:eastAsia="de-DE"/>
              </w:rPr>
            </w:pPr>
          </w:p>
        </w:tc>
        <w:tc>
          <w:tcPr>
            <w:tcW w:w="4885" w:type="dxa"/>
          </w:tcPr>
          <w:p w14:paraId="565D3651"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Liquid, transparent, no deposit, no phase partition</w:t>
            </w:r>
          </w:p>
        </w:tc>
        <w:tc>
          <w:tcPr>
            <w:tcW w:w="2448" w:type="dxa"/>
            <w:vMerge w:val="restart"/>
          </w:tcPr>
          <w:p w14:paraId="50F9B317" w14:textId="77777777" w:rsidR="00066DCF" w:rsidRPr="00685696" w:rsidRDefault="00066DCF" w:rsidP="00066DCF">
            <w:pPr>
              <w:rPr>
                <w:rFonts w:cs="Arial"/>
                <w:lang w:eastAsia="de-DE"/>
              </w:rPr>
            </w:pPr>
            <w:r w:rsidRPr="00685696">
              <w:rPr>
                <w:rFonts w:cs="Arial"/>
                <w:lang w:eastAsia="de-DE"/>
              </w:rPr>
              <w:t>Acceptable</w:t>
            </w:r>
          </w:p>
        </w:tc>
        <w:tc>
          <w:tcPr>
            <w:tcW w:w="1984" w:type="dxa"/>
            <w:vMerge w:val="restart"/>
          </w:tcPr>
          <w:p w14:paraId="16586841" w14:textId="77777777" w:rsidR="00066DCF" w:rsidRPr="00685696" w:rsidRDefault="00066DCF" w:rsidP="00066DCF">
            <w:pPr>
              <w:rPr>
                <w:rFonts w:cs="Arial"/>
                <w:lang w:eastAsia="de-DE"/>
              </w:rPr>
            </w:pPr>
            <w:r w:rsidRPr="00685696">
              <w:rPr>
                <w:rFonts w:cs="Arial"/>
                <w:lang w:eastAsia="de-DE"/>
              </w:rPr>
              <w:t>Simon F. 2015</w:t>
            </w:r>
          </w:p>
          <w:p w14:paraId="58A4327F" w14:textId="77777777" w:rsidR="00066DCF" w:rsidRPr="00685696" w:rsidRDefault="00066DCF" w:rsidP="00066DCF">
            <w:pPr>
              <w:rPr>
                <w:rFonts w:cs="Arial"/>
                <w:lang w:eastAsia="de-DE"/>
              </w:rPr>
            </w:pPr>
            <w:r w:rsidRPr="00685696">
              <w:rPr>
                <w:rFonts w:cs="Arial"/>
                <w:lang w:eastAsia="de-DE"/>
              </w:rPr>
              <w:t>150313/PaPV93.8</w:t>
            </w:r>
          </w:p>
          <w:p w14:paraId="2E320469" w14:textId="77777777" w:rsidR="00066DCF" w:rsidRPr="00685696" w:rsidRDefault="00066DCF" w:rsidP="00066DCF">
            <w:pPr>
              <w:rPr>
                <w:rFonts w:cs="Arial"/>
                <w:lang w:eastAsia="de-DE"/>
              </w:rPr>
            </w:pPr>
          </w:p>
          <w:p w14:paraId="4FDFF48E"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Legay S 2015</w:t>
            </w:r>
          </w:p>
          <w:p w14:paraId="5DB5BF34" w14:textId="77777777" w:rsidR="00066DCF" w:rsidRPr="00685696" w:rsidRDefault="00066DCF" w:rsidP="00066DCF">
            <w:pPr>
              <w:rPr>
                <w:rFonts w:cs="Arial"/>
                <w:lang w:eastAsia="de-DE"/>
              </w:rPr>
            </w:pPr>
            <w:r w:rsidRPr="00685696">
              <w:rPr>
                <w:rFonts w:cs="Arial"/>
                <w:bCs/>
              </w:rPr>
              <w:t>402/14/1095F/abc-e</w:t>
            </w:r>
          </w:p>
        </w:tc>
      </w:tr>
      <w:tr w:rsidR="00066DCF" w:rsidRPr="00685696" w14:paraId="2BBC2480" w14:textId="77777777" w:rsidTr="00AD5AD8">
        <w:trPr>
          <w:trHeight w:val="233"/>
        </w:trPr>
        <w:tc>
          <w:tcPr>
            <w:tcW w:w="2160" w:type="dxa"/>
          </w:tcPr>
          <w:p w14:paraId="48CCB388" w14:textId="77777777" w:rsidR="00066DCF" w:rsidRPr="00685696" w:rsidRDefault="00066DCF" w:rsidP="00066DCF">
            <w:pPr>
              <w:rPr>
                <w:rFonts w:cs="Arial"/>
                <w:lang w:eastAsia="de-DE"/>
              </w:rPr>
            </w:pPr>
            <w:r w:rsidRPr="00685696">
              <w:rPr>
                <w:rFonts w:cs="Arial"/>
                <w:lang w:eastAsia="de-DE"/>
              </w:rPr>
              <w:t>Colour at 20 °C and 101.3 kPa</w:t>
            </w:r>
          </w:p>
        </w:tc>
        <w:tc>
          <w:tcPr>
            <w:tcW w:w="1690" w:type="dxa"/>
            <w:vMerge/>
          </w:tcPr>
          <w:p w14:paraId="70103DE6" w14:textId="77777777" w:rsidR="00066DCF" w:rsidRPr="00685696" w:rsidRDefault="00066DCF" w:rsidP="00066DCF">
            <w:pPr>
              <w:rPr>
                <w:rFonts w:cs="Arial"/>
                <w:lang w:eastAsia="de-DE"/>
              </w:rPr>
            </w:pPr>
          </w:p>
        </w:tc>
        <w:tc>
          <w:tcPr>
            <w:tcW w:w="1503" w:type="dxa"/>
            <w:vMerge/>
          </w:tcPr>
          <w:p w14:paraId="3A23840F" w14:textId="77777777" w:rsidR="00066DCF" w:rsidRPr="00685696" w:rsidRDefault="00066DCF" w:rsidP="00066DCF">
            <w:pPr>
              <w:rPr>
                <w:rFonts w:cs="Arial"/>
                <w:lang w:eastAsia="de-DE"/>
              </w:rPr>
            </w:pPr>
          </w:p>
        </w:tc>
        <w:tc>
          <w:tcPr>
            <w:tcW w:w="4885" w:type="dxa"/>
          </w:tcPr>
          <w:p w14:paraId="7F8E15AD"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pale yellow, transparent at initial time and yellow, transparent</w:t>
            </w:r>
          </w:p>
        </w:tc>
        <w:tc>
          <w:tcPr>
            <w:tcW w:w="2448" w:type="dxa"/>
            <w:vMerge/>
          </w:tcPr>
          <w:p w14:paraId="08E29313" w14:textId="77777777" w:rsidR="00066DCF" w:rsidRPr="00685696" w:rsidRDefault="00066DCF" w:rsidP="00066DCF">
            <w:pPr>
              <w:rPr>
                <w:rFonts w:cs="Arial"/>
                <w:lang w:eastAsia="de-DE"/>
              </w:rPr>
            </w:pPr>
          </w:p>
        </w:tc>
        <w:tc>
          <w:tcPr>
            <w:tcW w:w="1984" w:type="dxa"/>
            <w:vMerge/>
          </w:tcPr>
          <w:p w14:paraId="7730F1E0" w14:textId="77777777" w:rsidR="00066DCF" w:rsidRPr="00685696" w:rsidRDefault="00066DCF" w:rsidP="00066DCF">
            <w:pPr>
              <w:rPr>
                <w:rFonts w:cs="Arial"/>
                <w:lang w:eastAsia="de-DE"/>
              </w:rPr>
            </w:pPr>
          </w:p>
        </w:tc>
      </w:tr>
      <w:tr w:rsidR="00066DCF" w:rsidRPr="00685696" w14:paraId="290FE785" w14:textId="77777777" w:rsidTr="00AD5AD8">
        <w:trPr>
          <w:trHeight w:val="233"/>
        </w:trPr>
        <w:tc>
          <w:tcPr>
            <w:tcW w:w="2160" w:type="dxa"/>
          </w:tcPr>
          <w:p w14:paraId="6BD0FB5E" w14:textId="77777777" w:rsidR="00066DCF" w:rsidRPr="00685696" w:rsidRDefault="00066DCF" w:rsidP="00066DCF">
            <w:pPr>
              <w:rPr>
                <w:rFonts w:cs="Arial"/>
                <w:lang w:eastAsia="de-DE"/>
              </w:rPr>
            </w:pPr>
            <w:r w:rsidRPr="00685696">
              <w:rPr>
                <w:rFonts w:cs="Arial"/>
                <w:lang w:eastAsia="de-DE"/>
              </w:rPr>
              <w:t>Odour at 20 °C and 101.3 kPa</w:t>
            </w:r>
          </w:p>
        </w:tc>
        <w:tc>
          <w:tcPr>
            <w:tcW w:w="1690" w:type="dxa"/>
            <w:vMerge/>
          </w:tcPr>
          <w:p w14:paraId="4B48402E" w14:textId="77777777" w:rsidR="00066DCF" w:rsidRPr="00685696" w:rsidRDefault="00066DCF" w:rsidP="00066DCF">
            <w:pPr>
              <w:rPr>
                <w:rFonts w:cs="Arial"/>
                <w:lang w:eastAsia="de-DE"/>
              </w:rPr>
            </w:pPr>
          </w:p>
        </w:tc>
        <w:tc>
          <w:tcPr>
            <w:tcW w:w="1503" w:type="dxa"/>
            <w:vMerge/>
          </w:tcPr>
          <w:p w14:paraId="2DD30871" w14:textId="77777777" w:rsidR="00066DCF" w:rsidRPr="00685696" w:rsidRDefault="00066DCF" w:rsidP="00066DCF">
            <w:pPr>
              <w:rPr>
                <w:rFonts w:cs="Arial"/>
                <w:lang w:eastAsia="de-DE"/>
              </w:rPr>
            </w:pPr>
          </w:p>
        </w:tc>
        <w:tc>
          <w:tcPr>
            <w:tcW w:w="4885" w:type="dxa"/>
          </w:tcPr>
          <w:p w14:paraId="13F7A7D4"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White spirit like odour</w:t>
            </w:r>
          </w:p>
        </w:tc>
        <w:tc>
          <w:tcPr>
            <w:tcW w:w="2448" w:type="dxa"/>
            <w:vMerge/>
          </w:tcPr>
          <w:p w14:paraId="1EEE1C27" w14:textId="77777777" w:rsidR="00066DCF" w:rsidRPr="00685696" w:rsidRDefault="00066DCF" w:rsidP="00066DCF">
            <w:pPr>
              <w:rPr>
                <w:rFonts w:cs="Arial"/>
                <w:lang w:eastAsia="de-DE"/>
              </w:rPr>
            </w:pPr>
          </w:p>
        </w:tc>
        <w:tc>
          <w:tcPr>
            <w:tcW w:w="1984" w:type="dxa"/>
            <w:vMerge/>
          </w:tcPr>
          <w:p w14:paraId="2FBAB71F" w14:textId="77777777" w:rsidR="00066DCF" w:rsidRPr="00685696" w:rsidRDefault="00066DCF" w:rsidP="00066DCF">
            <w:pPr>
              <w:rPr>
                <w:rFonts w:cs="Arial"/>
                <w:lang w:eastAsia="de-DE"/>
              </w:rPr>
            </w:pPr>
          </w:p>
        </w:tc>
      </w:tr>
      <w:tr w:rsidR="00066DCF" w:rsidRPr="00685696" w14:paraId="263E329C" w14:textId="77777777" w:rsidTr="00AD5AD8">
        <w:trPr>
          <w:trHeight w:val="233"/>
        </w:trPr>
        <w:tc>
          <w:tcPr>
            <w:tcW w:w="2160" w:type="dxa"/>
          </w:tcPr>
          <w:p w14:paraId="6231A930" w14:textId="77777777" w:rsidR="00066DCF" w:rsidRPr="00685696" w:rsidRDefault="00066DCF" w:rsidP="00066DCF">
            <w:pPr>
              <w:rPr>
                <w:rFonts w:cs="Arial"/>
                <w:lang w:eastAsia="de-DE"/>
              </w:rPr>
            </w:pPr>
            <w:r w:rsidRPr="00685696">
              <w:rPr>
                <w:rFonts w:cs="Arial"/>
                <w:lang w:eastAsia="de-DE"/>
              </w:rPr>
              <w:t>Acidity / alkalinity</w:t>
            </w:r>
          </w:p>
        </w:tc>
        <w:tc>
          <w:tcPr>
            <w:tcW w:w="1690" w:type="dxa"/>
          </w:tcPr>
          <w:p w14:paraId="26348868" w14:textId="77777777" w:rsidR="00066DCF" w:rsidRPr="00685696" w:rsidRDefault="00066DCF" w:rsidP="00066DCF">
            <w:pPr>
              <w:rPr>
                <w:rFonts w:cs="Arial"/>
                <w:lang w:eastAsia="de-DE"/>
              </w:rPr>
            </w:pPr>
          </w:p>
        </w:tc>
        <w:tc>
          <w:tcPr>
            <w:tcW w:w="1503" w:type="dxa"/>
          </w:tcPr>
          <w:p w14:paraId="4861BBD2" w14:textId="77777777" w:rsidR="00066DCF" w:rsidRPr="00685696" w:rsidRDefault="00066DCF" w:rsidP="00066DCF">
            <w:pPr>
              <w:rPr>
                <w:rFonts w:cs="Arial"/>
                <w:lang w:eastAsia="de-DE"/>
              </w:rPr>
            </w:pPr>
          </w:p>
        </w:tc>
        <w:tc>
          <w:tcPr>
            <w:tcW w:w="4885" w:type="dxa"/>
          </w:tcPr>
          <w:p w14:paraId="686F5069" w14:textId="77777777" w:rsidR="00066DCF" w:rsidRPr="00685696" w:rsidRDefault="00066DCF" w:rsidP="00066DCF">
            <w:pPr>
              <w:rPr>
                <w:rFonts w:cs="Arial"/>
                <w:lang w:eastAsia="de-DE"/>
              </w:rPr>
            </w:pPr>
            <w:r w:rsidRPr="00685696">
              <w:rPr>
                <w:rFonts w:cs="Arial"/>
                <w:lang w:eastAsia="de-DE"/>
              </w:rPr>
              <w:t>Not required as X6122B1 is a non-aqueous ready-to-use product.</w:t>
            </w:r>
          </w:p>
        </w:tc>
        <w:tc>
          <w:tcPr>
            <w:tcW w:w="2448" w:type="dxa"/>
          </w:tcPr>
          <w:p w14:paraId="116CC648"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bCs/>
              </w:rPr>
              <w:t>Acceptable. Not required for non-aqueous liquid which are not applied as dilution.</w:t>
            </w:r>
          </w:p>
        </w:tc>
        <w:tc>
          <w:tcPr>
            <w:tcW w:w="1984" w:type="dxa"/>
          </w:tcPr>
          <w:p w14:paraId="14FF6E7B" w14:textId="77777777" w:rsidR="00066DCF" w:rsidRPr="00685696" w:rsidRDefault="00066DCF" w:rsidP="00066DCF">
            <w:pPr>
              <w:keepNext/>
              <w:tabs>
                <w:tab w:val="left" w:pos="1304"/>
              </w:tabs>
              <w:spacing w:after="60" w:line="240" w:lineRule="atLeast"/>
              <w:outlineLvl w:val="3"/>
              <w:rPr>
                <w:rFonts w:cs="Arial"/>
                <w:bCs/>
              </w:rPr>
            </w:pPr>
          </w:p>
        </w:tc>
      </w:tr>
      <w:tr w:rsidR="00066DCF" w:rsidRPr="00685696" w14:paraId="310F63CC" w14:textId="77777777" w:rsidTr="00AD5AD8">
        <w:trPr>
          <w:trHeight w:val="233"/>
        </w:trPr>
        <w:tc>
          <w:tcPr>
            <w:tcW w:w="2160" w:type="dxa"/>
            <w:tcBorders>
              <w:top w:val="single" w:sz="4" w:space="0" w:color="auto"/>
              <w:left w:val="single" w:sz="4" w:space="0" w:color="auto"/>
              <w:bottom w:val="single" w:sz="4" w:space="0" w:color="auto"/>
              <w:right w:val="single" w:sz="4" w:space="0" w:color="auto"/>
            </w:tcBorders>
          </w:tcPr>
          <w:p w14:paraId="3B2860EA" w14:textId="77777777" w:rsidR="00066DCF" w:rsidRPr="00685696" w:rsidRDefault="00066DCF" w:rsidP="00066DCF">
            <w:pPr>
              <w:rPr>
                <w:rFonts w:cs="Arial"/>
                <w:lang w:eastAsia="de-DE"/>
              </w:rPr>
            </w:pPr>
            <w:bookmarkStart w:id="79" w:name="_Toc244336298"/>
            <w:r w:rsidRPr="00685696">
              <w:rPr>
                <w:rFonts w:cs="Arial"/>
                <w:lang w:eastAsia="de-DE"/>
              </w:rPr>
              <w:t>Relative density / bulk density</w:t>
            </w:r>
            <w:bookmarkEnd w:id="79"/>
          </w:p>
        </w:tc>
        <w:tc>
          <w:tcPr>
            <w:tcW w:w="1690" w:type="dxa"/>
            <w:tcBorders>
              <w:top w:val="single" w:sz="4" w:space="0" w:color="auto"/>
              <w:left w:val="single" w:sz="4" w:space="0" w:color="auto"/>
              <w:bottom w:val="single" w:sz="4" w:space="0" w:color="auto"/>
              <w:right w:val="single" w:sz="4" w:space="0" w:color="auto"/>
            </w:tcBorders>
          </w:tcPr>
          <w:p w14:paraId="171ACD79" w14:textId="77777777" w:rsidR="00066DCF" w:rsidRPr="00685696" w:rsidRDefault="00066DCF" w:rsidP="00066DCF">
            <w:pPr>
              <w:pStyle w:val="Default"/>
              <w:jc w:val="center"/>
              <w:rPr>
                <w:rFonts w:ascii="Verdana" w:hAnsi="Verdana" w:cs="Arial"/>
                <w:sz w:val="20"/>
                <w:szCs w:val="20"/>
              </w:rPr>
            </w:pPr>
            <w:r w:rsidRPr="00685696">
              <w:rPr>
                <w:rFonts w:ascii="Verdana" w:hAnsi="Verdana" w:cs="Arial"/>
                <w:sz w:val="20"/>
                <w:szCs w:val="20"/>
              </w:rPr>
              <w:t>OECD 109</w:t>
            </w:r>
          </w:p>
          <w:p w14:paraId="7A4953F9" w14:textId="77777777" w:rsidR="00066DCF" w:rsidRPr="00685696" w:rsidRDefault="00066DCF" w:rsidP="00066DCF">
            <w:pPr>
              <w:keepNext/>
              <w:tabs>
                <w:tab w:val="left" w:pos="1304"/>
              </w:tabs>
              <w:spacing w:after="60" w:line="240" w:lineRule="atLeast"/>
              <w:jc w:val="center"/>
              <w:outlineLvl w:val="3"/>
              <w:rPr>
                <w:rFonts w:cs="Arial"/>
                <w:b/>
                <w:bCs/>
              </w:rPr>
            </w:pPr>
          </w:p>
        </w:tc>
        <w:tc>
          <w:tcPr>
            <w:tcW w:w="1503" w:type="dxa"/>
            <w:tcBorders>
              <w:top w:val="single" w:sz="4" w:space="0" w:color="auto"/>
              <w:left w:val="single" w:sz="4" w:space="0" w:color="auto"/>
              <w:bottom w:val="single" w:sz="4" w:space="0" w:color="auto"/>
              <w:right w:val="single" w:sz="4" w:space="0" w:color="auto"/>
            </w:tcBorders>
          </w:tcPr>
          <w:p w14:paraId="6A27806C" w14:textId="77777777" w:rsidR="00066DCF" w:rsidRPr="00685696" w:rsidRDefault="00066DCF" w:rsidP="00066DCF">
            <w:pPr>
              <w:rPr>
                <w:rFonts w:cs="Arial"/>
                <w:lang w:eastAsia="de-DE"/>
              </w:rPr>
            </w:pPr>
            <w:r w:rsidRPr="00685696">
              <w:rPr>
                <w:rFonts w:cs="Arial"/>
                <w:lang w:eastAsia="de-DE"/>
              </w:rPr>
              <w:t>X6122B1</w:t>
            </w:r>
          </w:p>
          <w:p w14:paraId="0876B0F0" w14:textId="77777777" w:rsidR="00066DCF" w:rsidRPr="00685696" w:rsidRDefault="00066DCF" w:rsidP="00066DCF">
            <w:pPr>
              <w:rPr>
                <w:rFonts w:cs="Arial"/>
                <w:lang w:eastAsia="de-DE"/>
              </w:rPr>
            </w:pPr>
            <w:r w:rsidRPr="00685696">
              <w:rPr>
                <w:rFonts w:cs="Arial"/>
                <w:lang w:eastAsia="de-DE"/>
              </w:rPr>
              <w:t>Lot/batch No.: PaP V 83.2</w:t>
            </w:r>
          </w:p>
          <w:p w14:paraId="4C6EAAC6" w14:textId="77777777" w:rsidR="00066DCF" w:rsidRPr="00685696" w:rsidRDefault="00066DCF" w:rsidP="00066DCF">
            <w:pPr>
              <w:keepNext/>
              <w:tabs>
                <w:tab w:val="left" w:pos="1304"/>
              </w:tabs>
              <w:spacing w:after="60" w:line="240" w:lineRule="atLeast"/>
              <w:outlineLvl w:val="3"/>
              <w:rPr>
                <w:rFonts w:cs="Arial"/>
                <w:b/>
                <w:bCs/>
              </w:rPr>
            </w:pPr>
          </w:p>
        </w:tc>
        <w:tc>
          <w:tcPr>
            <w:tcW w:w="4885" w:type="dxa"/>
            <w:tcBorders>
              <w:top w:val="single" w:sz="4" w:space="0" w:color="auto"/>
              <w:left w:val="single" w:sz="4" w:space="0" w:color="auto"/>
              <w:bottom w:val="single" w:sz="4" w:space="0" w:color="auto"/>
              <w:right w:val="single" w:sz="4" w:space="0" w:color="auto"/>
            </w:tcBorders>
          </w:tcPr>
          <w:p w14:paraId="4C9A41A0"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According to OECD No.109 (pycnometers method), the mean relative density of X6122B1 was:</w:t>
            </w:r>
          </w:p>
          <w:p w14:paraId="54D46CD8"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D (21.3°C / 4°C) = 0.803</w:t>
            </w:r>
          </w:p>
        </w:tc>
        <w:tc>
          <w:tcPr>
            <w:tcW w:w="2448" w:type="dxa"/>
            <w:tcBorders>
              <w:top w:val="single" w:sz="4" w:space="0" w:color="auto"/>
              <w:left w:val="single" w:sz="4" w:space="0" w:color="auto"/>
              <w:bottom w:val="single" w:sz="4" w:space="0" w:color="auto"/>
              <w:right w:val="single" w:sz="4" w:space="0" w:color="auto"/>
            </w:tcBorders>
          </w:tcPr>
          <w:p w14:paraId="74606C83"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Acceptable</w:t>
            </w:r>
          </w:p>
        </w:tc>
        <w:tc>
          <w:tcPr>
            <w:tcW w:w="1984" w:type="dxa"/>
            <w:tcBorders>
              <w:top w:val="single" w:sz="4" w:space="0" w:color="auto"/>
              <w:left w:val="single" w:sz="4" w:space="0" w:color="auto"/>
              <w:bottom w:val="single" w:sz="4" w:space="0" w:color="auto"/>
              <w:right w:val="single" w:sz="4" w:space="0" w:color="auto"/>
            </w:tcBorders>
          </w:tcPr>
          <w:p w14:paraId="322FD9D2"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Legay S 2015</w:t>
            </w:r>
          </w:p>
          <w:p w14:paraId="70C42D6B" w14:textId="77777777" w:rsidR="00066DCF" w:rsidRPr="00685696" w:rsidRDefault="00066DCF" w:rsidP="00066DCF">
            <w:pPr>
              <w:rPr>
                <w:rFonts w:cs="Arial"/>
                <w:lang w:eastAsia="de-DE"/>
              </w:rPr>
            </w:pPr>
            <w:r w:rsidRPr="00685696">
              <w:rPr>
                <w:rFonts w:cs="Arial"/>
                <w:bCs/>
              </w:rPr>
              <w:t>402/14/1095F/abc-e</w:t>
            </w:r>
          </w:p>
        </w:tc>
      </w:tr>
      <w:tr w:rsidR="00066DCF" w:rsidRPr="00685696" w14:paraId="36C942DA" w14:textId="77777777" w:rsidTr="00AD5AD8">
        <w:trPr>
          <w:trHeight w:val="212"/>
        </w:trPr>
        <w:tc>
          <w:tcPr>
            <w:tcW w:w="2160" w:type="dxa"/>
          </w:tcPr>
          <w:p w14:paraId="367461C0" w14:textId="77777777" w:rsidR="00066DCF" w:rsidRPr="00685696" w:rsidRDefault="00066DCF" w:rsidP="00066DCF">
            <w:pPr>
              <w:rPr>
                <w:rFonts w:cs="Arial"/>
                <w:lang w:eastAsia="de-DE"/>
              </w:rPr>
            </w:pPr>
            <w:r w:rsidRPr="00685696">
              <w:rPr>
                <w:rFonts w:cs="Arial"/>
                <w:lang w:eastAsia="de-DE"/>
              </w:rPr>
              <w:lastRenderedPageBreak/>
              <w:t xml:space="preserve">Storage stability test – </w:t>
            </w:r>
            <w:r w:rsidRPr="00685696">
              <w:rPr>
                <w:rFonts w:cs="Arial"/>
                <w:b/>
                <w:lang w:eastAsia="de-DE"/>
              </w:rPr>
              <w:t>accelerated storage</w:t>
            </w:r>
          </w:p>
        </w:tc>
        <w:tc>
          <w:tcPr>
            <w:tcW w:w="1690" w:type="dxa"/>
          </w:tcPr>
          <w:p w14:paraId="29D6D805" w14:textId="77777777" w:rsidR="00066DCF" w:rsidRPr="00685696" w:rsidRDefault="00066DCF" w:rsidP="00066DCF">
            <w:pPr>
              <w:pStyle w:val="Default"/>
              <w:jc w:val="both"/>
              <w:rPr>
                <w:rFonts w:ascii="Verdana" w:hAnsi="Verdana" w:cs="Arial"/>
                <w:sz w:val="20"/>
                <w:szCs w:val="20"/>
                <w:lang w:val="en-US"/>
              </w:rPr>
            </w:pPr>
            <w:r w:rsidRPr="00685696">
              <w:rPr>
                <w:rFonts w:ascii="Verdana" w:hAnsi="Verdana" w:cs="Arial"/>
                <w:sz w:val="20"/>
                <w:szCs w:val="20"/>
                <w:lang w:val="en-US"/>
              </w:rPr>
              <w:t xml:space="preserve">CIPAC MT 46.3 </w:t>
            </w:r>
          </w:p>
          <w:p w14:paraId="322A066B" w14:textId="77777777" w:rsidR="00066DCF" w:rsidRPr="00685696" w:rsidRDefault="00066DCF" w:rsidP="00066DCF">
            <w:pPr>
              <w:keepNext/>
              <w:tabs>
                <w:tab w:val="left" w:pos="1304"/>
              </w:tabs>
              <w:spacing w:after="60" w:line="240" w:lineRule="atLeast"/>
              <w:outlineLvl w:val="3"/>
              <w:rPr>
                <w:rFonts w:cs="Arial"/>
              </w:rPr>
            </w:pPr>
            <w:r w:rsidRPr="00685696">
              <w:rPr>
                <w:rFonts w:cs="Arial"/>
              </w:rPr>
              <w:t xml:space="preserve">(8 weeks at 40 ± 2ºC in commercial packaging) </w:t>
            </w:r>
          </w:p>
          <w:p w14:paraId="1144FF1B" w14:textId="024DA723" w:rsidR="00066DCF" w:rsidRPr="00685696" w:rsidRDefault="00066DCF" w:rsidP="00066DCF">
            <w:pPr>
              <w:keepNext/>
              <w:tabs>
                <w:tab w:val="left" w:pos="1304"/>
              </w:tabs>
              <w:spacing w:after="60" w:line="240" w:lineRule="atLeast"/>
              <w:outlineLvl w:val="3"/>
              <w:rPr>
                <w:rFonts w:cs="Arial"/>
                <w:b/>
                <w:bCs/>
              </w:rPr>
            </w:pPr>
            <w:r w:rsidRPr="00685696">
              <w:rPr>
                <w:rFonts w:cs="Arial"/>
              </w:rPr>
              <w:t>Analytical method validated in report 402/13/1139F/ab-e (see point 2.2.3)</w:t>
            </w:r>
            <w:r w:rsidR="00ED4060">
              <w:rPr>
                <w:rFonts w:cs="Arial"/>
              </w:rPr>
              <w:t xml:space="preserve"> and 635281-1 (for PBC</w:t>
            </w:r>
            <w:r w:rsidR="00973211">
              <w:rPr>
                <w:rFonts w:cs="Arial"/>
              </w:rPr>
              <w:t xml:space="preserve"> but not sufficiently validated</w:t>
            </w:r>
            <w:r w:rsidR="00ED4060">
              <w:rPr>
                <w:rFonts w:cs="Arial"/>
              </w:rPr>
              <w:t>)</w:t>
            </w:r>
          </w:p>
        </w:tc>
        <w:tc>
          <w:tcPr>
            <w:tcW w:w="1503" w:type="dxa"/>
          </w:tcPr>
          <w:p w14:paraId="1EFB662F" w14:textId="77777777" w:rsidR="00066DCF" w:rsidRPr="00685696" w:rsidRDefault="00066DCF" w:rsidP="00066DCF">
            <w:pPr>
              <w:rPr>
                <w:rFonts w:cs="Arial"/>
                <w:lang w:eastAsia="de-DE"/>
              </w:rPr>
            </w:pPr>
            <w:r w:rsidRPr="00685696">
              <w:rPr>
                <w:rFonts w:cs="Arial"/>
                <w:lang w:eastAsia="de-DE"/>
              </w:rPr>
              <w:t>X6122B1</w:t>
            </w:r>
          </w:p>
          <w:p w14:paraId="2D8BD578" w14:textId="77777777" w:rsidR="00066DCF" w:rsidRPr="00685696" w:rsidRDefault="00066DCF" w:rsidP="00066DCF">
            <w:pPr>
              <w:rPr>
                <w:rFonts w:cs="Arial"/>
                <w:lang w:eastAsia="de-DE"/>
              </w:rPr>
            </w:pPr>
            <w:r w:rsidRPr="00685696">
              <w:rPr>
                <w:rFonts w:cs="Arial"/>
                <w:lang w:eastAsia="de-DE"/>
              </w:rPr>
              <w:t>Lot/batch No.: PaP V 83.2</w:t>
            </w:r>
          </w:p>
          <w:p w14:paraId="68891F81" w14:textId="77777777" w:rsidR="00066DCF" w:rsidRPr="00685696" w:rsidRDefault="00066DCF" w:rsidP="00066DCF">
            <w:pPr>
              <w:keepNext/>
              <w:tabs>
                <w:tab w:val="left" w:pos="1304"/>
              </w:tabs>
              <w:spacing w:after="60" w:line="240" w:lineRule="atLeast"/>
              <w:outlineLvl w:val="3"/>
              <w:rPr>
                <w:rFonts w:cs="Arial"/>
                <w:b/>
                <w:bCs/>
              </w:rPr>
            </w:pPr>
          </w:p>
        </w:tc>
        <w:tc>
          <w:tcPr>
            <w:tcW w:w="4885" w:type="dxa"/>
          </w:tcPr>
          <w:p w14:paraId="6F8A7991"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Packaging: 5L in HDPE and 1 L bottle in metal without lacquer</w:t>
            </w:r>
          </w:p>
          <w:p w14:paraId="2E66AA7C"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product X6122B1 was found to be a pale yellow, transparent liquid at initial time and a yellow, transparent liquid after 8 weeks at 40 ± 2°C. No deposit or phase partition was observed after 8 weeks at 40 ± 2°C. The appearance of X6122B1 was considered to be stable after an accelerated storage procedure at 40 ± 2°C for 8 weeks.</w:t>
            </w:r>
          </w:p>
          <w:p w14:paraId="33A725CC"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appearance of the packaging materials (5 L bottle in HDPE and 1 L bottle in metal) were considered to be stable after an accelerated storage procedure for 8 weeks at 40 ± 2°C. No significant weight change were observed (-1.8% for the HDPE packaging and -1.2% for the metal packaging). No sign of corrosion were noted.</w:t>
            </w:r>
          </w:p>
          <w:p w14:paraId="2E61D947"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MASS CHANGES</w:t>
            </w:r>
          </w:p>
          <w:p w14:paraId="7AD94E48"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Initial total mass (product + packaging): 4376 g for the HDPE packaging, 857.27 g for the metal packaging</w:t>
            </w:r>
          </w:p>
          <w:p w14:paraId="7D9D2A05"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Mass at sampling (product + packaging): after storage: 4297 g for the HDPE packaging, 847.37 g for the metal packaging</w:t>
            </w:r>
          </w:p>
          <w:p w14:paraId="11620A6A" w14:textId="77777777" w:rsidR="00066DCF" w:rsidRPr="00685696" w:rsidRDefault="00066DCF" w:rsidP="00066DCF">
            <w:pPr>
              <w:keepNext/>
              <w:tabs>
                <w:tab w:val="left" w:pos="1304"/>
              </w:tabs>
              <w:spacing w:after="60" w:line="240" w:lineRule="atLeast"/>
              <w:outlineLvl w:val="3"/>
              <w:rPr>
                <w:rFonts w:cs="Arial"/>
                <w:bCs/>
              </w:rPr>
            </w:pPr>
          </w:p>
          <w:p w14:paraId="79363D13"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cypermethrin content was 0.074% w/w at initial time and 0.073% w/w after 8 weeks at 40 ± 2°C.</w:t>
            </w:r>
          </w:p>
          <w:p w14:paraId="30D2076D"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The IPBC content was 0052% w/w at initial time and 0.040% w/w after 8 weeks at 40 ± 2°C. </w:t>
            </w:r>
          </w:p>
          <w:p w14:paraId="0473AE74"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The tebuconazole content was 0.049% w/w at initial time and 0.049% w/w after 8 weeks at 40 ± 2°C. </w:t>
            </w:r>
          </w:p>
          <w:p w14:paraId="64F8410D"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lastRenderedPageBreak/>
              <w:t xml:space="preserve">The propiconazole content was 0.159% w/w at initial time and 0.160% w/w after 8 weeks at 40 ± 2°C. </w:t>
            </w:r>
          </w:p>
          <w:p w14:paraId="3A47FCCA" w14:textId="77777777" w:rsidR="00066DCF" w:rsidRDefault="00066DCF">
            <w:pPr>
              <w:keepNext/>
              <w:tabs>
                <w:tab w:val="left" w:pos="1304"/>
              </w:tabs>
              <w:spacing w:after="60" w:line="240" w:lineRule="atLeast"/>
              <w:outlineLvl w:val="3"/>
              <w:rPr>
                <w:rFonts w:cs="Arial"/>
                <w:bCs/>
              </w:rPr>
            </w:pPr>
            <w:r w:rsidRPr="00685696">
              <w:rPr>
                <w:rFonts w:cs="Arial"/>
                <w:bCs/>
              </w:rPr>
              <w:t>With a variation of -1.4% for cypermethrin, no variation for tebuconazole and a variation of +0.6% for propiconazole vs. the values at initial time, the test item was considered to be stable after the accelerated storage procedure. The variation was - 23.1% for IPBC.  PBC was identified as degradation product.</w:t>
            </w:r>
          </w:p>
          <w:p w14:paraId="76B9B7A8" w14:textId="77777777" w:rsidR="002A51CD" w:rsidRDefault="002A51CD">
            <w:pPr>
              <w:keepNext/>
              <w:tabs>
                <w:tab w:val="left" w:pos="1304"/>
              </w:tabs>
              <w:spacing w:after="60" w:line="240" w:lineRule="atLeast"/>
              <w:outlineLvl w:val="3"/>
              <w:rPr>
                <w:rFonts w:cs="Arial"/>
                <w:bCs/>
              </w:rPr>
            </w:pPr>
          </w:p>
          <w:p w14:paraId="4DC7A5E9" w14:textId="5855E1DC" w:rsidR="002A51CD" w:rsidRDefault="002A51CD" w:rsidP="002A51CD">
            <w:pPr>
              <w:keepNext/>
              <w:tabs>
                <w:tab w:val="left" w:pos="1304"/>
              </w:tabs>
              <w:spacing w:after="60" w:line="240" w:lineRule="atLeast"/>
              <w:outlineLvl w:val="3"/>
              <w:rPr>
                <w:rFonts w:cs="Arial"/>
                <w:bCs/>
              </w:rPr>
            </w:pPr>
            <w:r>
              <w:rPr>
                <w:rFonts w:cs="Arial"/>
                <w:bCs/>
              </w:rPr>
              <w:t>Determination of degradation product from IPBC has been performed</w:t>
            </w:r>
            <w:r w:rsidR="00E90A23">
              <w:rPr>
                <w:rFonts w:cs="Arial"/>
                <w:bCs/>
              </w:rPr>
              <w:t xml:space="preserve"> in report </w:t>
            </w:r>
            <w:r w:rsidR="00E90A23">
              <w:rPr>
                <w:rFonts w:cs="Arial"/>
                <w:bCs/>
                <w:lang w:val="pt-PT"/>
              </w:rPr>
              <w:t>M. Klamer 2016:</w:t>
            </w:r>
          </w:p>
          <w:p w14:paraId="7F34BB79" w14:textId="77777777" w:rsidR="002A51CD" w:rsidRDefault="002A51CD" w:rsidP="002A51CD">
            <w:pPr>
              <w:keepNext/>
              <w:tabs>
                <w:tab w:val="left" w:pos="1304"/>
              </w:tabs>
              <w:spacing w:after="60" w:line="240" w:lineRule="atLeast"/>
              <w:outlineLvl w:val="3"/>
              <w:rPr>
                <w:rFonts w:cs="Arial"/>
                <w:bCs/>
              </w:rPr>
            </w:pPr>
            <w:r>
              <w:rPr>
                <w:rFonts w:cs="Arial"/>
                <w:bCs/>
              </w:rPr>
              <w:t>Before storage: 0.052% w/w IPBC and no PCB found (&lt;LOQ)</w:t>
            </w:r>
          </w:p>
          <w:p w14:paraId="30B53F59" w14:textId="25091D60" w:rsidR="002A51CD" w:rsidRPr="00685696" w:rsidRDefault="002A51CD" w:rsidP="002A51CD">
            <w:pPr>
              <w:keepNext/>
              <w:tabs>
                <w:tab w:val="left" w:pos="1304"/>
              </w:tabs>
              <w:spacing w:after="60" w:line="240" w:lineRule="atLeast"/>
              <w:outlineLvl w:val="3"/>
              <w:rPr>
                <w:rFonts w:cs="Arial"/>
                <w:bCs/>
              </w:rPr>
            </w:pPr>
            <w:r>
              <w:rPr>
                <w:rFonts w:cs="Arial"/>
                <w:bCs/>
              </w:rPr>
              <w:t>After storage: 0.038% w/w IPBC and 0.011% PBC</w:t>
            </w:r>
          </w:p>
        </w:tc>
        <w:tc>
          <w:tcPr>
            <w:tcW w:w="2448" w:type="dxa"/>
          </w:tcPr>
          <w:p w14:paraId="344BF919" w14:textId="77777777" w:rsidR="00066DCF" w:rsidRPr="00B100F1" w:rsidRDefault="00066DCF" w:rsidP="00066DCF">
            <w:pPr>
              <w:keepNext/>
              <w:tabs>
                <w:tab w:val="left" w:pos="1304"/>
              </w:tabs>
              <w:spacing w:after="60" w:line="240" w:lineRule="atLeast"/>
              <w:outlineLvl w:val="3"/>
              <w:rPr>
                <w:rFonts w:cs="Arial"/>
                <w:bCs/>
              </w:rPr>
            </w:pPr>
            <w:r w:rsidRPr="00B100F1">
              <w:rPr>
                <w:rFonts w:cs="Arial"/>
                <w:bCs/>
              </w:rPr>
              <w:lastRenderedPageBreak/>
              <w:t>The product compatible with metal box and HDPE container.</w:t>
            </w:r>
          </w:p>
          <w:p w14:paraId="103F7F1F" w14:textId="4D7C56DE" w:rsidR="002A51CD" w:rsidRPr="00B100F1" w:rsidRDefault="00066DCF" w:rsidP="00066DCF">
            <w:pPr>
              <w:keepNext/>
              <w:tabs>
                <w:tab w:val="left" w:pos="1304"/>
              </w:tabs>
              <w:spacing w:after="60" w:line="240" w:lineRule="atLeast"/>
              <w:outlineLvl w:val="3"/>
              <w:rPr>
                <w:rFonts w:cs="Arial"/>
                <w:bCs/>
              </w:rPr>
            </w:pPr>
            <w:r w:rsidRPr="00B100F1">
              <w:rPr>
                <w:rFonts w:cs="Arial"/>
                <w:bCs/>
              </w:rPr>
              <w:t>Variation of IPBC after storage is higher than 10%. A study has been performed to identify PBC as the degradation product. Its content after storage was found to be 0.011%w/</w:t>
            </w:r>
            <w:r w:rsidR="00B100F1" w:rsidRPr="00B100F1">
              <w:rPr>
                <w:rFonts w:cs="Arial"/>
                <w:bCs/>
              </w:rPr>
              <w:t>w, which</w:t>
            </w:r>
            <w:r w:rsidRPr="00B100F1">
              <w:rPr>
                <w:rFonts w:cs="Arial"/>
                <w:bCs/>
              </w:rPr>
              <w:t xml:space="preserve"> corresponds to the loss of IPBC.  </w:t>
            </w:r>
            <w:r w:rsidR="002A51CD" w:rsidRPr="00B100F1">
              <w:rPr>
                <w:rFonts w:cs="Arial"/>
                <w:bCs/>
              </w:rPr>
              <w:t xml:space="preserve"> Validation data are reported in the section “analytical method”.</w:t>
            </w:r>
            <w:r w:rsidR="00CB5450" w:rsidRPr="00B100F1">
              <w:rPr>
                <w:rFonts w:cs="Arial"/>
                <w:bCs/>
              </w:rPr>
              <w:t xml:space="preserve"> The method is not completely validated. However, it is clear that IPBC will degrade into PBC.</w:t>
            </w:r>
            <w:r w:rsidR="000B6A15" w:rsidRPr="00B100F1">
              <w:rPr>
                <w:rFonts w:cs="Arial"/>
                <w:bCs/>
              </w:rPr>
              <w:t xml:space="preserve"> </w:t>
            </w:r>
            <w:r w:rsidR="00A225D2">
              <w:rPr>
                <w:rFonts w:cs="Arial"/>
                <w:bCs/>
              </w:rPr>
              <w:t>In order to accept such variations, a fully validated method and justification that the degradation products do not lead to human health concern and do not affect the efficacy should be provided as stated in Echa guidance on the BPR.</w:t>
            </w:r>
          </w:p>
          <w:p w14:paraId="51D32478" w14:textId="63BB98CC" w:rsidR="00066DCF" w:rsidRPr="00B100F1" w:rsidRDefault="00A225D2" w:rsidP="00A225D2">
            <w:pPr>
              <w:keepNext/>
              <w:tabs>
                <w:tab w:val="left" w:pos="1304"/>
              </w:tabs>
              <w:spacing w:after="60" w:line="240" w:lineRule="atLeast"/>
              <w:outlineLvl w:val="3"/>
              <w:rPr>
                <w:rFonts w:cs="Arial"/>
                <w:b/>
                <w:bCs/>
              </w:rPr>
            </w:pPr>
            <w:r>
              <w:rPr>
                <w:rFonts w:cs="Arial"/>
                <w:bCs/>
              </w:rPr>
              <w:t>With the available data, s</w:t>
            </w:r>
            <w:r w:rsidR="000B6A15" w:rsidRPr="00B100F1">
              <w:rPr>
                <w:rFonts w:cs="Arial"/>
                <w:bCs/>
              </w:rPr>
              <w:t>ince the variations after storage is higher than 10%, t</w:t>
            </w:r>
            <w:r w:rsidR="00066DCF" w:rsidRPr="00B100F1">
              <w:rPr>
                <w:rFonts w:cs="Arial"/>
                <w:bCs/>
              </w:rPr>
              <w:t xml:space="preserve">he product </w:t>
            </w:r>
            <w:r w:rsidR="009B764A" w:rsidRPr="00B100F1">
              <w:rPr>
                <w:rFonts w:cs="Arial"/>
                <w:bCs/>
              </w:rPr>
              <w:t xml:space="preserve">is </w:t>
            </w:r>
            <w:r w:rsidR="009B764A" w:rsidRPr="00B100F1">
              <w:rPr>
                <w:rFonts w:cs="Arial"/>
                <w:bCs/>
              </w:rPr>
              <w:lastRenderedPageBreak/>
              <w:t>not considered stable at 40°C</w:t>
            </w:r>
            <w:r w:rsidR="00347D65" w:rsidRPr="00B100F1">
              <w:rPr>
                <w:rFonts w:cs="Arial"/>
                <w:bCs/>
              </w:rPr>
              <w:t xml:space="preserve"> and should </w:t>
            </w:r>
            <w:r w:rsidR="00FB3797" w:rsidRPr="00B100F1">
              <w:rPr>
                <w:rFonts w:cs="Arial"/>
                <w:bCs/>
              </w:rPr>
              <w:t xml:space="preserve">not </w:t>
            </w:r>
            <w:r w:rsidR="00347D65" w:rsidRPr="00B100F1">
              <w:rPr>
                <w:rFonts w:cs="Arial"/>
                <w:bCs/>
              </w:rPr>
              <w:t xml:space="preserve">be stored at </w:t>
            </w:r>
            <w:r w:rsidR="00FB3797" w:rsidRPr="00B100F1">
              <w:rPr>
                <w:rFonts w:cs="Arial"/>
                <w:bCs/>
              </w:rPr>
              <w:t>a temperature higher than 20°C (</w:t>
            </w:r>
            <w:r w:rsidR="00347D65" w:rsidRPr="00B100F1">
              <w:rPr>
                <w:rFonts w:cs="Arial"/>
                <w:bCs/>
              </w:rPr>
              <w:t>temperature of the shelf life study)</w:t>
            </w:r>
            <w:r w:rsidR="00B109C0" w:rsidRPr="00B100F1">
              <w:rPr>
                <w:rFonts w:cs="Arial"/>
                <w:bCs/>
              </w:rPr>
              <w:t xml:space="preserve">. </w:t>
            </w:r>
          </w:p>
        </w:tc>
        <w:tc>
          <w:tcPr>
            <w:tcW w:w="1984" w:type="dxa"/>
          </w:tcPr>
          <w:p w14:paraId="2C2AF4E6" w14:textId="77777777" w:rsidR="00066DCF" w:rsidRPr="00FB5AD6" w:rsidRDefault="00066DCF" w:rsidP="00066DCF">
            <w:pPr>
              <w:keepNext/>
              <w:tabs>
                <w:tab w:val="left" w:pos="1304"/>
              </w:tabs>
              <w:spacing w:after="60" w:line="240" w:lineRule="atLeast"/>
              <w:outlineLvl w:val="3"/>
              <w:rPr>
                <w:rFonts w:cs="Arial"/>
                <w:bCs/>
                <w:lang w:val="pt-PT"/>
              </w:rPr>
            </w:pPr>
            <w:r w:rsidRPr="00FB5AD6">
              <w:rPr>
                <w:rFonts w:cs="Arial"/>
                <w:bCs/>
                <w:lang w:val="pt-PT"/>
              </w:rPr>
              <w:lastRenderedPageBreak/>
              <w:t>Legay S 2015</w:t>
            </w:r>
          </w:p>
          <w:p w14:paraId="0701E537" w14:textId="77777777" w:rsidR="00066DCF" w:rsidRPr="00FB5AD6" w:rsidRDefault="00066DCF" w:rsidP="00066DCF">
            <w:pPr>
              <w:keepNext/>
              <w:tabs>
                <w:tab w:val="left" w:pos="1304"/>
              </w:tabs>
              <w:spacing w:after="60" w:line="240" w:lineRule="atLeast"/>
              <w:outlineLvl w:val="3"/>
              <w:rPr>
                <w:rFonts w:cs="Arial"/>
                <w:bCs/>
                <w:lang w:val="pt-PT"/>
              </w:rPr>
            </w:pPr>
            <w:r w:rsidRPr="00FB5AD6">
              <w:rPr>
                <w:rFonts w:cs="Arial"/>
                <w:bCs/>
                <w:lang w:val="pt-PT"/>
              </w:rPr>
              <w:t>402/14/1095F/abc-e</w:t>
            </w:r>
          </w:p>
          <w:p w14:paraId="6EC3114C" w14:textId="77777777" w:rsidR="00066DCF" w:rsidRPr="00FB5AD6" w:rsidRDefault="00066DCF" w:rsidP="00066DCF">
            <w:pPr>
              <w:keepNext/>
              <w:tabs>
                <w:tab w:val="left" w:pos="1304"/>
              </w:tabs>
              <w:spacing w:after="60" w:line="240" w:lineRule="atLeast"/>
              <w:outlineLvl w:val="3"/>
              <w:rPr>
                <w:rFonts w:cs="Arial"/>
                <w:bCs/>
                <w:lang w:val="pt-PT"/>
              </w:rPr>
            </w:pPr>
            <w:r w:rsidRPr="00FB5AD6">
              <w:rPr>
                <w:rFonts w:cs="Arial"/>
                <w:bCs/>
                <w:lang w:val="pt-PT"/>
              </w:rPr>
              <w:t>M. Klamer 2016</w:t>
            </w:r>
          </w:p>
          <w:p w14:paraId="71F31014" w14:textId="77777777" w:rsidR="002A51CD" w:rsidRDefault="00066DCF" w:rsidP="002A51CD">
            <w:pPr>
              <w:keepNext/>
              <w:tabs>
                <w:tab w:val="left" w:pos="1304"/>
              </w:tabs>
              <w:spacing w:after="60" w:line="240" w:lineRule="atLeast"/>
              <w:outlineLvl w:val="3"/>
              <w:rPr>
                <w:rFonts w:cs="Arial"/>
                <w:bCs/>
                <w:lang w:val="pt-PT"/>
              </w:rPr>
            </w:pPr>
            <w:r w:rsidRPr="00685696">
              <w:rPr>
                <w:rFonts w:cs="Arial"/>
                <w:bCs/>
              </w:rPr>
              <w:t>Report no. 635281-1 rev1</w:t>
            </w:r>
            <w:r w:rsidR="002A51CD">
              <w:rPr>
                <w:rFonts w:cs="Arial"/>
                <w:bCs/>
                <w:lang w:val="pt-PT"/>
              </w:rPr>
              <w:t xml:space="preserve"> </w:t>
            </w:r>
          </w:p>
          <w:p w14:paraId="2A1124AF" w14:textId="77777777" w:rsidR="002A51CD" w:rsidRDefault="002A51CD" w:rsidP="002A51CD">
            <w:pPr>
              <w:keepNext/>
              <w:tabs>
                <w:tab w:val="left" w:pos="1304"/>
              </w:tabs>
              <w:spacing w:after="60" w:line="240" w:lineRule="atLeast"/>
              <w:outlineLvl w:val="3"/>
              <w:rPr>
                <w:rFonts w:cs="Arial"/>
                <w:bCs/>
                <w:lang w:val="pt-PT"/>
              </w:rPr>
            </w:pPr>
          </w:p>
          <w:p w14:paraId="6EB92371" w14:textId="77777777" w:rsidR="002A51CD" w:rsidRDefault="002A51CD" w:rsidP="002A51CD">
            <w:pPr>
              <w:keepNext/>
              <w:tabs>
                <w:tab w:val="left" w:pos="1304"/>
              </w:tabs>
              <w:spacing w:after="60" w:line="240" w:lineRule="atLeast"/>
              <w:outlineLvl w:val="3"/>
              <w:rPr>
                <w:rFonts w:cs="Arial"/>
                <w:bCs/>
                <w:lang w:val="pt-PT"/>
              </w:rPr>
            </w:pPr>
          </w:p>
          <w:p w14:paraId="4F918609" w14:textId="77777777" w:rsidR="002A51CD" w:rsidRDefault="002A51CD" w:rsidP="002A51CD">
            <w:pPr>
              <w:keepNext/>
              <w:tabs>
                <w:tab w:val="left" w:pos="1304"/>
              </w:tabs>
              <w:spacing w:after="60" w:line="240" w:lineRule="atLeast"/>
              <w:outlineLvl w:val="3"/>
              <w:rPr>
                <w:rFonts w:cs="Arial"/>
                <w:bCs/>
                <w:lang w:val="pt-PT"/>
              </w:rPr>
            </w:pPr>
          </w:p>
          <w:p w14:paraId="1CCFD4F9" w14:textId="77777777" w:rsidR="002A51CD" w:rsidRDefault="002A51CD" w:rsidP="002A51CD">
            <w:pPr>
              <w:keepNext/>
              <w:tabs>
                <w:tab w:val="left" w:pos="1304"/>
              </w:tabs>
              <w:spacing w:after="60" w:line="240" w:lineRule="atLeast"/>
              <w:outlineLvl w:val="3"/>
              <w:rPr>
                <w:rFonts w:cs="Arial"/>
                <w:bCs/>
                <w:lang w:val="pt-PT"/>
              </w:rPr>
            </w:pPr>
          </w:p>
          <w:p w14:paraId="6C2A15CB" w14:textId="77777777" w:rsidR="002A51CD" w:rsidRDefault="002A51CD" w:rsidP="002A51CD">
            <w:pPr>
              <w:keepNext/>
              <w:tabs>
                <w:tab w:val="left" w:pos="1304"/>
              </w:tabs>
              <w:spacing w:after="60" w:line="240" w:lineRule="atLeast"/>
              <w:outlineLvl w:val="3"/>
              <w:rPr>
                <w:rFonts w:cs="Arial"/>
                <w:bCs/>
                <w:lang w:val="pt-PT"/>
              </w:rPr>
            </w:pPr>
          </w:p>
          <w:p w14:paraId="2592F593" w14:textId="77777777" w:rsidR="002A51CD" w:rsidRDefault="002A51CD" w:rsidP="002A51CD">
            <w:pPr>
              <w:keepNext/>
              <w:tabs>
                <w:tab w:val="left" w:pos="1304"/>
              </w:tabs>
              <w:spacing w:after="60" w:line="240" w:lineRule="atLeast"/>
              <w:outlineLvl w:val="3"/>
              <w:rPr>
                <w:rFonts w:cs="Arial"/>
                <w:bCs/>
                <w:lang w:val="pt-PT"/>
              </w:rPr>
            </w:pPr>
          </w:p>
          <w:p w14:paraId="11E3C060" w14:textId="77777777" w:rsidR="002A51CD" w:rsidRDefault="002A51CD" w:rsidP="002A51CD">
            <w:pPr>
              <w:keepNext/>
              <w:tabs>
                <w:tab w:val="left" w:pos="1304"/>
              </w:tabs>
              <w:spacing w:after="60" w:line="240" w:lineRule="atLeast"/>
              <w:outlineLvl w:val="3"/>
              <w:rPr>
                <w:rFonts w:cs="Arial"/>
                <w:bCs/>
                <w:lang w:val="pt-PT"/>
              </w:rPr>
            </w:pPr>
          </w:p>
          <w:p w14:paraId="6957F0A6" w14:textId="77777777" w:rsidR="002A51CD" w:rsidRDefault="002A51CD" w:rsidP="002A51CD">
            <w:pPr>
              <w:keepNext/>
              <w:tabs>
                <w:tab w:val="left" w:pos="1304"/>
              </w:tabs>
              <w:spacing w:after="60" w:line="240" w:lineRule="atLeast"/>
              <w:outlineLvl w:val="3"/>
              <w:rPr>
                <w:rFonts w:cs="Arial"/>
                <w:bCs/>
                <w:lang w:val="pt-PT"/>
              </w:rPr>
            </w:pPr>
          </w:p>
          <w:p w14:paraId="6DB7FEF9" w14:textId="77777777" w:rsidR="002A51CD" w:rsidRDefault="002A51CD" w:rsidP="002A51CD">
            <w:pPr>
              <w:keepNext/>
              <w:tabs>
                <w:tab w:val="left" w:pos="1304"/>
              </w:tabs>
              <w:spacing w:after="60" w:line="240" w:lineRule="atLeast"/>
              <w:outlineLvl w:val="3"/>
              <w:rPr>
                <w:rFonts w:cs="Arial"/>
                <w:bCs/>
                <w:lang w:val="pt-PT"/>
              </w:rPr>
            </w:pPr>
          </w:p>
          <w:p w14:paraId="46BD7B29" w14:textId="77777777" w:rsidR="002A51CD" w:rsidRDefault="002A51CD" w:rsidP="002A51CD">
            <w:pPr>
              <w:keepNext/>
              <w:tabs>
                <w:tab w:val="left" w:pos="1304"/>
              </w:tabs>
              <w:spacing w:after="60" w:line="240" w:lineRule="atLeast"/>
              <w:outlineLvl w:val="3"/>
              <w:rPr>
                <w:rFonts w:cs="Arial"/>
                <w:bCs/>
                <w:lang w:val="pt-PT"/>
              </w:rPr>
            </w:pPr>
          </w:p>
          <w:p w14:paraId="6E2AB287" w14:textId="77777777" w:rsidR="002A51CD" w:rsidRDefault="002A51CD" w:rsidP="002A51CD">
            <w:pPr>
              <w:keepNext/>
              <w:tabs>
                <w:tab w:val="left" w:pos="1304"/>
              </w:tabs>
              <w:spacing w:after="60" w:line="240" w:lineRule="atLeast"/>
              <w:outlineLvl w:val="3"/>
              <w:rPr>
                <w:rFonts w:cs="Arial"/>
                <w:bCs/>
                <w:lang w:val="pt-PT"/>
              </w:rPr>
            </w:pPr>
          </w:p>
          <w:p w14:paraId="770FCEB0" w14:textId="77777777" w:rsidR="002A51CD" w:rsidRDefault="002A51CD" w:rsidP="002A51CD">
            <w:pPr>
              <w:keepNext/>
              <w:tabs>
                <w:tab w:val="left" w:pos="1304"/>
              </w:tabs>
              <w:spacing w:after="60" w:line="240" w:lineRule="atLeast"/>
              <w:outlineLvl w:val="3"/>
              <w:rPr>
                <w:rFonts w:cs="Arial"/>
                <w:bCs/>
                <w:lang w:val="pt-PT"/>
              </w:rPr>
            </w:pPr>
          </w:p>
          <w:p w14:paraId="34793AA3" w14:textId="77777777" w:rsidR="002A51CD" w:rsidRDefault="002A51CD" w:rsidP="002A51CD">
            <w:pPr>
              <w:keepNext/>
              <w:tabs>
                <w:tab w:val="left" w:pos="1304"/>
              </w:tabs>
              <w:spacing w:after="60" w:line="240" w:lineRule="atLeast"/>
              <w:outlineLvl w:val="3"/>
              <w:rPr>
                <w:rFonts w:cs="Arial"/>
                <w:bCs/>
                <w:lang w:val="pt-PT"/>
              </w:rPr>
            </w:pPr>
          </w:p>
          <w:p w14:paraId="29CB4D11" w14:textId="77777777" w:rsidR="002A51CD" w:rsidRDefault="002A51CD" w:rsidP="002A51CD">
            <w:pPr>
              <w:keepNext/>
              <w:tabs>
                <w:tab w:val="left" w:pos="1304"/>
              </w:tabs>
              <w:spacing w:after="60" w:line="240" w:lineRule="atLeast"/>
              <w:outlineLvl w:val="3"/>
              <w:rPr>
                <w:rFonts w:cs="Arial"/>
                <w:bCs/>
                <w:lang w:val="pt-PT"/>
              </w:rPr>
            </w:pPr>
          </w:p>
          <w:p w14:paraId="77585472" w14:textId="77777777" w:rsidR="002A51CD" w:rsidRDefault="002A51CD" w:rsidP="002A51CD">
            <w:pPr>
              <w:keepNext/>
              <w:tabs>
                <w:tab w:val="left" w:pos="1304"/>
              </w:tabs>
              <w:spacing w:after="60" w:line="240" w:lineRule="atLeast"/>
              <w:outlineLvl w:val="3"/>
              <w:rPr>
                <w:rFonts w:cs="Arial"/>
                <w:bCs/>
                <w:lang w:val="pt-PT"/>
              </w:rPr>
            </w:pPr>
          </w:p>
          <w:p w14:paraId="12ACA05D" w14:textId="77777777" w:rsidR="002A51CD" w:rsidRDefault="002A51CD" w:rsidP="002A51CD">
            <w:pPr>
              <w:keepNext/>
              <w:tabs>
                <w:tab w:val="left" w:pos="1304"/>
              </w:tabs>
              <w:spacing w:after="60" w:line="240" w:lineRule="atLeast"/>
              <w:outlineLvl w:val="3"/>
              <w:rPr>
                <w:rFonts w:cs="Arial"/>
                <w:bCs/>
                <w:lang w:val="pt-PT"/>
              </w:rPr>
            </w:pPr>
          </w:p>
          <w:p w14:paraId="0390C883" w14:textId="77777777" w:rsidR="002A51CD" w:rsidRDefault="002A51CD" w:rsidP="002A51CD">
            <w:pPr>
              <w:keepNext/>
              <w:tabs>
                <w:tab w:val="left" w:pos="1304"/>
              </w:tabs>
              <w:spacing w:after="60" w:line="240" w:lineRule="atLeast"/>
              <w:outlineLvl w:val="3"/>
              <w:rPr>
                <w:rFonts w:cs="Arial"/>
                <w:bCs/>
                <w:lang w:val="pt-PT"/>
              </w:rPr>
            </w:pPr>
          </w:p>
          <w:p w14:paraId="6468E9F5" w14:textId="77777777" w:rsidR="002A51CD" w:rsidRDefault="002A51CD" w:rsidP="002A51CD">
            <w:pPr>
              <w:keepNext/>
              <w:tabs>
                <w:tab w:val="left" w:pos="1304"/>
              </w:tabs>
              <w:spacing w:after="60" w:line="240" w:lineRule="atLeast"/>
              <w:outlineLvl w:val="3"/>
              <w:rPr>
                <w:rFonts w:cs="Arial"/>
                <w:bCs/>
                <w:lang w:val="pt-PT"/>
              </w:rPr>
            </w:pPr>
          </w:p>
          <w:p w14:paraId="27E447D4" w14:textId="77777777" w:rsidR="002A51CD" w:rsidRDefault="002A51CD" w:rsidP="002A51CD">
            <w:pPr>
              <w:keepNext/>
              <w:tabs>
                <w:tab w:val="left" w:pos="1304"/>
              </w:tabs>
              <w:spacing w:after="60" w:line="240" w:lineRule="atLeast"/>
              <w:outlineLvl w:val="3"/>
              <w:rPr>
                <w:rFonts w:cs="Arial"/>
                <w:bCs/>
                <w:lang w:val="pt-PT"/>
              </w:rPr>
            </w:pPr>
          </w:p>
          <w:p w14:paraId="7BA45219" w14:textId="77777777" w:rsidR="002A51CD" w:rsidRDefault="002A51CD" w:rsidP="002A51CD">
            <w:pPr>
              <w:keepNext/>
              <w:tabs>
                <w:tab w:val="left" w:pos="1304"/>
              </w:tabs>
              <w:spacing w:after="60" w:line="240" w:lineRule="atLeast"/>
              <w:outlineLvl w:val="3"/>
              <w:rPr>
                <w:rFonts w:cs="Arial"/>
                <w:bCs/>
                <w:lang w:val="pt-PT"/>
              </w:rPr>
            </w:pPr>
          </w:p>
          <w:p w14:paraId="69EE9139" w14:textId="77777777" w:rsidR="002A51CD" w:rsidRDefault="002A51CD" w:rsidP="002A51CD">
            <w:pPr>
              <w:keepNext/>
              <w:tabs>
                <w:tab w:val="left" w:pos="1304"/>
              </w:tabs>
              <w:spacing w:after="60" w:line="240" w:lineRule="atLeast"/>
              <w:outlineLvl w:val="3"/>
              <w:rPr>
                <w:rFonts w:cs="Arial"/>
                <w:bCs/>
                <w:lang w:val="pt-PT"/>
              </w:rPr>
            </w:pPr>
          </w:p>
          <w:p w14:paraId="00463990" w14:textId="77777777" w:rsidR="002A51CD" w:rsidRDefault="002A51CD" w:rsidP="002A51CD">
            <w:pPr>
              <w:keepNext/>
              <w:tabs>
                <w:tab w:val="left" w:pos="1304"/>
              </w:tabs>
              <w:spacing w:after="60" w:line="240" w:lineRule="atLeast"/>
              <w:outlineLvl w:val="3"/>
              <w:rPr>
                <w:rFonts w:cs="Arial"/>
                <w:bCs/>
                <w:lang w:val="pt-PT"/>
              </w:rPr>
            </w:pPr>
          </w:p>
          <w:p w14:paraId="211AF479" w14:textId="77777777" w:rsidR="002A51CD" w:rsidRDefault="002A51CD" w:rsidP="002A51CD">
            <w:pPr>
              <w:keepNext/>
              <w:tabs>
                <w:tab w:val="left" w:pos="1304"/>
              </w:tabs>
              <w:spacing w:after="60" w:line="240" w:lineRule="atLeast"/>
              <w:outlineLvl w:val="3"/>
              <w:rPr>
                <w:rFonts w:cs="Arial"/>
                <w:bCs/>
                <w:lang w:val="pt-PT"/>
              </w:rPr>
            </w:pPr>
          </w:p>
          <w:p w14:paraId="2221916A" w14:textId="77777777" w:rsidR="002A51CD" w:rsidRDefault="002A51CD" w:rsidP="002A51CD">
            <w:pPr>
              <w:keepNext/>
              <w:tabs>
                <w:tab w:val="left" w:pos="1304"/>
              </w:tabs>
              <w:spacing w:after="60" w:line="240" w:lineRule="atLeast"/>
              <w:outlineLvl w:val="3"/>
              <w:rPr>
                <w:rFonts w:cs="Arial"/>
                <w:bCs/>
                <w:lang w:val="pt-PT"/>
              </w:rPr>
            </w:pPr>
          </w:p>
          <w:p w14:paraId="7CD44DFF" w14:textId="77777777" w:rsidR="002A51CD" w:rsidRDefault="002A51CD" w:rsidP="002A51CD">
            <w:pPr>
              <w:keepNext/>
              <w:tabs>
                <w:tab w:val="left" w:pos="1304"/>
              </w:tabs>
              <w:spacing w:after="60" w:line="240" w:lineRule="atLeast"/>
              <w:outlineLvl w:val="3"/>
              <w:rPr>
                <w:rFonts w:cs="Arial"/>
                <w:bCs/>
                <w:lang w:val="pt-PT"/>
              </w:rPr>
            </w:pPr>
          </w:p>
          <w:p w14:paraId="77C11C34" w14:textId="77777777" w:rsidR="002A51CD" w:rsidRDefault="002A51CD" w:rsidP="002A51CD">
            <w:pPr>
              <w:keepNext/>
              <w:tabs>
                <w:tab w:val="left" w:pos="1304"/>
              </w:tabs>
              <w:spacing w:after="60" w:line="240" w:lineRule="atLeast"/>
              <w:outlineLvl w:val="3"/>
              <w:rPr>
                <w:rFonts w:cs="Arial"/>
                <w:bCs/>
                <w:lang w:val="pt-PT"/>
              </w:rPr>
            </w:pPr>
          </w:p>
          <w:p w14:paraId="4663FEBC" w14:textId="77777777" w:rsidR="002A51CD" w:rsidRDefault="002A51CD" w:rsidP="002A51CD">
            <w:pPr>
              <w:keepNext/>
              <w:tabs>
                <w:tab w:val="left" w:pos="1304"/>
              </w:tabs>
              <w:spacing w:after="60" w:line="240" w:lineRule="atLeast"/>
              <w:outlineLvl w:val="3"/>
              <w:rPr>
                <w:rFonts w:cs="Arial"/>
                <w:bCs/>
                <w:lang w:val="pt-PT"/>
              </w:rPr>
            </w:pPr>
          </w:p>
          <w:p w14:paraId="05305847" w14:textId="77777777" w:rsidR="002A51CD" w:rsidRDefault="002A51CD" w:rsidP="002A51CD">
            <w:pPr>
              <w:keepNext/>
              <w:tabs>
                <w:tab w:val="left" w:pos="1304"/>
              </w:tabs>
              <w:spacing w:after="60" w:line="240" w:lineRule="atLeast"/>
              <w:outlineLvl w:val="3"/>
              <w:rPr>
                <w:rFonts w:cs="Arial"/>
                <w:bCs/>
                <w:lang w:val="pt-PT"/>
              </w:rPr>
            </w:pPr>
          </w:p>
          <w:p w14:paraId="2AB75770" w14:textId="77777777" w:rsidR="002A51CD" w:rsidRDefault="002A51CD" w:rsidP="002A51CD">
            <w:pPr>
              <w:keepNext/>
              <w:tabs>
                <w:tab w:val="left" w:pos="1304"/>
              </w:tabs>
              <w:spacing w:after="60" w:line="240" w:lineRule="atLeast"/>
              <w:outlineLvl w:val="3"/>
              <w:rPr>
                <w:rFonts w:cs="Arial"/>
                <w:bCs/>
                <w:lang w:val="pt-PT"/>
              </w:rPr>
            </w:pPr>
          </w:p>
          <w:p w14:paraId="56A22DA4" w14:textId="77777777" w:rsidR="002A51CD" w:rsidRDefault="002A51CD" w:rsidP="002A51CD">
            <w:pPr>
              <w:keepNext/>
              <w:tabs>
                <w:tab w:val="left" w:pos="1304"/>
              </w:tabs>
              <w:spacing w:after="60" w:line="240" w:lineRule="atLeast"/>
              <w:outlineLvl w:val="3"/>
              <w:rPr>
                <w:rFonts w:cs="Arial"/>
                <w:bCs/>
                <w:lang w:val="pt-PT"/>
              </w:rPr>
            </w:pPr>
          </w:p>
          <w:p w14:paraId="26BDD122" w14:textId="77777777" w:rsidR="002A51CD" w:rsidRDefault="002A51CD" w:rsidP="002A51CD">
            <w:pPr>
              <w:keepNext/>
              <w:tabs>
                <w:tab w:val="left" w:pos="1304"/>
              </w:tabs>
              <w:spacing w:after="60" w:line="240" w:lineRule="atLeast"/>
              <w:outlineLvl w:val="3"/>
              <w:rPr>
                <w:rFonts w:cs="Arial"/>
                <w:bCs/>
                <w:lang w:val="pt-PT"/>
              </w:rPr>
            </w:pPr>
          </w:p>
          <w:p w14:paraId="5B0CD60C" w14:textId="77777777" w:rsidR="002A51CD" w:rsidRDefault="002A51CD" w:rsidP="002A51CD">
            <w:pPr>
              <w:keepNext/>
              <w:tabs>
                <w:tab w:val="left" w:pos="1304"/>
              </w:tabs>
              <w:spacing w:after="60" w:line="240" w:lineRule="atLeast"/>
              <w:outlineLvl w:val="3"/>
              <w:rPr>
                <w:rFonts w:cs="Arial"/>
                <w:bCs/>
                <w:lang w:val="pt-PT"/>
              </w:rPr>
            </w:pPr>
          </w:p>
          <w:p w14:paraId="167C7C41" w14:textId="77777777" w:rsidR="002A51CD" w:rsidRDefault="002A51CD" w:rsidP="002A51CD">
            <w:pPr>
              <w:keepNext/>
              <w:tabs>
                <w:tab w:val="left" w:pos="1304"/>
              </w:tabs>
              <w:spacing w:after="60" w:line="240" w:lineRule="atLeast"/>
              <w:outlineLvl w:val="3"/>
              <w:rPr>
                <w:rFonts w:cs="Arial"/>
                <w:bCs/>
                <w:lang w:val="pt-PT"/>
              </w:rPr>
            </w:pPr>
          </w:p>
          <w:p w14:paraId="40B780B0" w14:textId="77777777" w:rsidR="002A51CD" w:rsidRDefault="002A51CD" w:rsidP="002A51CD">
            <w:pPr>
              <w:keepNext/>
              <w:tabs>
                <w:tab w:val="left" w:pos="1304"/>
              </w:tabs>
              <w:spacing w:after="60" w:line="240" w:lineRule="atLeast"/>
              <w:outlineLvl w:val="3"/>
              <w:rPr>
                <w:rFonts w:cs="Arial"/>
                <w:bCs/>
                <w:lang w:val="pt-PT"/>
              </w:rPr>
            </w:pPr>
          </w:p>
          <w:p w14:paraId="4C7B71CA" w14:textId="19362F57" w:rsidR="00066DCF" w:rsidRPr="00685696" w:rsidRDefault="00066DCF" w:rsidP="002A51CD">
            <w:pPr>
              <w:keepNext/>
              <w:tabs>
                <w:tab w:val="left" w:pos="1304"/>
              </w:tabs>
              <w:spacing w:after="60" w:line="240" w:lineRule="atLeast"/>
              <w:outlineLvl w:val="3"/>
              <w:rPr>
                <w:rFonts w:cs="Arial"/>
                <w:bCs/>
              </w:rPr>
            </w:pPr>
          </w:p>
        </w:tc>
      </w:tr>
      <w:tr w:rsidR="00066DCF" w:rsidRPr="00F6579D" w14:paraId="4F77FE28" w14:textId="77777777" w:rsidTr="00AD5AD8">
        <w:trPr>
          <w:trHeight w:val="233"/>
        </w:trPr>
        <w:tc>
          <w:tcPr>
            <w:tcW w:w="2160" w:type="dxa"/>
          </w:tcPr>
          <w:p w14:paraId="62167152" w14:textId="77777777" w:rsidR="00066DCF" w:rsidRPr="00685696" w:rsidRDefault="00066DCF" w:rsidP="00066DCF">
            <w:pPr>
              <w:rPr>
                <w:rFonts w:cs="Arial"/>
                <w:lang w:eastAsia="de-DE"/>
              </w:rPr>
            </w:pPr>
            <w:r w:rsidRPr="00685696">
              <w:rPr>
                <w:rFonts w:cs="Arial"/>
                <w:lang w:eastAsia="de-DE"/>
              </w:rPr>
              <w:lastRenderedPageBreak/>
              <w:t xml:space="preserve">Storage stability test – </w:t>
            </w:r>
            <w:r w:rsidRPr="00685696">
              <w:rPr>
                <w:rFonts w:cs="Arial"/>
                <w:b/>
                <w:lang w:eastAsia="de-DE"/>
              </w:rPr>
              <w:t>long term storage at ambient temperature</w:t>
            </w:r>
          </w:p>
        </w:tc>
        <w:tc>
          <w:tcPr>
            <w:tcW w:w="1690" w:type="dxa"/>
          </w:tcPr>
          <w:p w14:paraId="1206459C" w14:textId="77777777" w:rsidR="00066DCF" w:rsidRPr="00685696" w:rsidRDefault="00066DCF" w:rsidP="00066DCF">
            <w:pPr>
              <w:pStyle w:val="Default"/>
              <w:jc w:val="both"/>
              <w:rPr>
                <w:rFonts w:ascii="Verdana" w:hAnsi="Verdana" w:cs="Arial"/>
                <w:sz w:val="20"/>
                <w:szCs w:val="20"/>
                <w:lang w:val="en-US"/>
              </w:rPr>
            </w:pPr>
            <w:r w:rsidRPr="00685696">
              <w:rPr>
                <w:rFonts w:ascii="Verdana" w:hAnsi="Verdana" w:cs="Arial"/>
                <w:sz w:val="20"/>
                <w:szCs w:val="20"/>
                <w:lang w:val="en-US"/>
              </w:rPr>
              <w:t>Technical Monograph No.17, 2nd edition, CropLife International</w:t>
            </w:r>
          </w:p>
          <w:p w14:paraId="15A93DF4" w14:textId="77777777" w:rsidR="00066DCF" w:rsidRPr="00685696" w:rsidRDefault="00066DCF" w:rsidP="00066DCF">
            <w:pPr>
              <w:pStyle w:val="Default"/>
              <w:jc w:val="both"/>
              <w:rPr>
                <w:rFonts w:ascii="Verdana" w:hAnsi="Verdana" w:cs="Arial"/>
                <w:sz w:val="20"/>
                <w:szCs w:val="20"/>
                <w:lang w:val="en-US"/>
              </w:rPr>
            </w:pPr>
          </w:p>
          <w:p w14:paraId="18BA69AC" w14:textId="77777777" w:rsidR="00066DCF" w:rsidRPr="00685696" w:rsidRDefault="00066DCF" w:rsidP="00066DCF">
            <w:pPr>
              <w:pStyle w:val="Default"/>
              <w:jc w:val="both"/>
              <w:rPr>
                <w:rFonts w:ascii="Verdana" w:hAnsi="Verdana" w:cs="Arial"/>
                <w:sz w:val="20"/>
                <w:szCs w:val="20"/>
                <w:lang w:val="en-US"/>
              </w:rPr>
            </w:pPr>
            <w:r w:rsidRPr="00685696">
              <w:rPr>
                <w:rFonts w:ascii="Verdana" w:hAnsi="Verdana" w:cs="Arial"/>
                <w:sz w:val="20"/>
                <w:szCs w:val="20"/>
                <w:lang w:val="en-US"/>
              </w:rPr>
              <w:t>Analytical method validated in report 402/13/1139F/ab-e (see point 2.2.3)</w:t>
            </w:r>
          </w:p>
        </w:tc>
        <w:tc>
          <w:tcPr>
            <w:tcW w:w="1503" w:type="dxa"/>
          </w:tcPr>
          <w:p w14:paraId="4274AF85" w14:textId="77777777" w:rsidR="00066DCF" w:rsidRPr="00685696" w:rsidRDefault="00066DCF" w:rsidP="00066DCF">
            <w:pPr>
              <w:rPr>
                <w:rFonts w:cs="Arial"/>
                <w:lang w:eastAsia="de-DE"/>
              </w:rPr>
            </w:pPr>
            <w:r w:rsidRPr="00685696">
              <w:rPr>
                <w:rFonts w:cs="Arial"/>
                <w:lang w:eastAsia="de-DE"/>
              </w:rPr>
              <w:t>X6122B1</w:t>
            </w:r>
          </w:p>
          <w:p w14:paraId="117E5876"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lang w:eastAsia="de-DE"/>
              </w:rPr>
              <w:t xml:space="preserve">Lot/batch No XVIII 193 NDF </w:t>
            </w:r>
          </w:p>
        </w:tc>
        <w:tc>
          <w:tcPr>
            <w:tcW w:w="4885" w:type="dxa"/>
          </w:tcPr>
          <w:p w14:paraId="371463DC"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long term storage study at ambient temperature during 24 months has been performed with the product X6122B1 in its commercial packaging (1L tin plate cans without internal varnish, which is the worst case for metallic packaging).</w:t>
            </w:r>
          </w:p>
          <w:p w14:paraId="2447C338" w14:textId="77777777" w:rsidR="00066DCF" w:rsidRPr="00685696" w:rsidRDefault="00066DCF" w:rsidP="00066DCF">
            <w:pPr>
              <w:keepNext/>
              <w:tabs>
                <w:tab w:val="left" w:pos="1304"/>
              </w:tabs>
              <w:spacing w:after="60" w:line="240" w:lineRule="atLeast"/>
              <w:outlineLvl w:val="3"/>
              <w:rPr>
                <w:rFonts w:cs="Arial"/>
                <w:bCs/>
              </w:rPr>
            </w:pPr>
          </w:p>
          <w:p w14:paraId="7018FC14" w14:textId="77777777" w:rsidR="00066DCF" w:rsidRPr="00685696" w:rsidRDefault="00066DCF" w:rsidP="00066DCF">
            <w:pPr>
              <w:keepNext/>
              <w:tabs>
                <w:tab w:val="left" w:pos="1304"/>
              </w:tabs>
              <w:spacing w:after="60" w:line="240" w:lineRule="atLeast"/>
              <w:outlineLvl w:val="3"/>
              <w:rPr>
                <w:rFonts w:cs="Arial"/>
                <w:b/>
                <w:bCs/>
                <w:u w:val="single"/>
              </w:rPr>
            </w:pPr>
            <w:r w:rsidRPr="00685696">
              <w:rPr>
                <w:rFonts w:cs="Arial"/>
                <w:b/>
                <w:bCs/>
                <w:u w:val="single"/>
              </w:rPr>
              <w:t>Appearance</w:t>
            </w:r>
          </w:p>
          <w:p w14:paraId="098B8913"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appearance of X6122B1 was considered to be stable after 6, 12, 18 and 24 months of storage at ambient temperature (colourless, limpid liquid and initial time and after 6 months, light yellow, transparent liquid after 12/18/24 months, with no deposit or phase partition).</w:t>
            </w:r>
          </w:p>
          <w:p w14:paraId="4916507B" w14:textId="77777777" w:rsidR="00066DCF" w:rsidRPr="00685696" w:rsidRDefault="00066DCF" w:rsidP="00066DCF">
            <w:pPr>
              <w:keepNext/>
              <w:tabs>
                <w:tab w:val="left" w:pos="1304"/>
              </w:tabs>
              <w:spacing w:after="60" w:line="240" w:lineRule="atLeast"/>
              <w:outlineLvl w:val="3"/>
              <w:rPr>
                <w:rFonts w:cs="Arial"/>
                <w:bCs/>
              </w:rPr>
            </w:pPr>
          </w:p>
          <w:p w14:paraId="781A4975" w14:textId="77777777" w:rsidR="00066DCF" w:rsidRPr="00685696" w:rsidRDefault="00066DCF" w:rsidP="00066DCF">
            <w:pPr>
              <w:keepNext/>
              <w:tabs>
                <w:tab w:val="left" w:pos="1304"/>
              </w:tabs>
              <w:spacing w:after="60" w:line="240" w:lineRule="atLeast"/>
              <w:outlineLvl w:val="3"/>
              <w:rPr>
                <w:rFonts w:cs="Arial"/>
                <w:b/>
                <w:bCs/>
                <w:u w:val="single"/>
              </w:rPr>
            </w:pPr>
            <w:r w:rsidRPr="00685696">
              <w:rPr>
                <w:rFonts w:cs="Arial"/>
                <w:b/>
                <w:bCs/>
                <w:u w:val="single"/>
              </w:rPr>
              <w:t>Packaging stability</w:t>
            </w:r>
          </w:p>
          <w:p w14:paraId="23811859"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appearance of the packaging material (1L metal packaging) was considered to be stable after 6,12, 18, 24 months of storage at ambient temperature (no sign of corrosion or degradation). No significant weight change was observed after 6 and 12 months of storage (-0.49% after 6 months, -0.84% after 12 months, -1.30% after 18 months, -1.93% after 24 months).</w:t>
            </w:r>
          </w:p>
          <w:p w14:paraId="2A8FD823" w14:textId="77777777" w:rsidR="00066DCF" w:rsidRPr="00685696" w:rsidRDefault="00066DCF" w:rsidP="00066DCF">
            <w:pPr>
              <w:keepNext/>
              <w:tabs>
                <w:tab w:val="left" w:pos="1304"/>
              </w:tabs>
              <w:spacing w:after="60" w:line="240" w:lineRule="atLeast"/>
              <w:outlineLvl w:val="3"/>
              <w:rPr>
                <w:rFonts w:cs="Arial"/>
                <w:bCs/>
              </w:rPr>
            </w:pPr>
          </w:p>
          <w:p w14:paraId="6B638D54" w14:textId="77777777" w:rsidR="00066DCF" w:rsidRPr="00685696" w:rsidRDefault="00066DCF" w:rsidP="00066DCF">
            <w:pPr>
              <w:keepNext/>
              <w:tabs>
                <w:tab w:val="left" w:pos="1304"/>
              </w:tabs>
              <w:spacing w:after="60" w:line="240" w:lineRule="atLeast"/>
              <w:outlineLvl w:val="3"/>
              <w:rPr>
                <w:rFonts w:cs="Arial"/>
                <w:b/>
                <w:bCs/>
                <w:u w:val="single"/>
              </w:rPr>
            </w:pPr>
            <w:r w:rsidRPr="00685696">
              <w:rPr>
                <w:rFonts w:cs="Arial"/>
                <w:b/>
                <w:bCs/>
                <w:u w:val="single"/>
              </w:rPr>
              <w:t>Active ingredient contents</w:t>
            </w:r>
          </w:p>
          <w:p w14:paraId="6531CED1"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cypermethrin content was 0.070% w/w at initial time and 0.071% w/w after 24 months. With variations of +1.4% after 24 months vs. the value at initial time, the test item was considered to be stable after 24 months of storage at ambient temperature.</w:t>
            </w:r>
          </w:p>
          <w:p w14:paraId="42D81925"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The propiconazole content was 0.160% w/w at initial time and 0.166% w/w after 24 months. With variations +3.8% after 24 months vs. the </w:t>
            </w:r>
            <w:r w:rsidRPr="00685696">
              <w:rPr>
                <w:rFonts w:cs="Arial"/>
                <w:bCs/>
              </w:rPr>
              <w:lastRenderedPageBreak/>
              <w:t>value at initial time, the test item was considered to be stable after 24 months of storage at ambient temperature.</w:t>
            </w:r>
          </w:p>
          <w:p w14:paraId="77496586" w14:textId="547F0468" w:rsidR="00066DCF" w:rsidRPr="00685696" w:rsidRDefault="00066DCF" w:rsidP="00066DCF">
            <w:pPr>
              <w:keepNext/>
              <w:tabs>
                <w:tab w:val="left" w:pos="1304"/>
              </w:tabs>
              <w:spacing w:after="60" w:line="240" w:lineRule="atLeast"/>
              <w:outlineLvl w:val="3"/>
              <w:rPr>
                <w:rFonts w:cs="Arial"/>
                <w:bCs/>
              </w:rPr>
            </w:pPr>
            <w:r w:rsidRPr="00685696">
              <w:rPr>
                <w:rFonts w:cs="Arial"/>
                <w:bCs/>
              </w:rPr>
              <w:t>The tebuconazole content was 0.050% w/w at initial time, 0.050% w/w after 24 months. With no variation after 24 months vs. the value at initial time, the test item was considered to be stable after 24 months of storage at ambient temperature.</w:t>
            </w:r>
          </w:p>
          <w:p w14:paraId="55C8B1A6" w14:textId="0D4022F4" w:rsidR="00215140" w:rsidRPr="00685696" w:rsidRDefault="00066DCF" w:rsidP="002A51CD">
            <w:pPr>
              <w:keepNext/>
              <w:tabs>
                <w:tab w:val="left" w:pos="1304"/>
              </w:tabs>
              <w:spacing w:after="60" w:line="240" w:lineRule="atLeast"/>
              <w:outlineLvl w:val="3"/>
              <w:rPr>
                <w:rFonts w:cs="Arial"/>
                <w:bCs/>
              </w:rPr>
            </w:pPr>
            <w:r w:rsidRPr="00685696">
              <w:rPr>
                <w:rFonts w:cs="Arial"/>
                <w:bCs/>
              </w:rPr>
              <w:t xml:space="preserve">The IPBC content was 0.048% w/w at initial time, 0.050% w/w after 24 months. With a variation of +4.2% after 24 months  vs. the value at initial time, the test item was considered to be stable 24 months of storage at ambient temperature. </w:t>
            </w:r>
          </w:p>
        </w:tc>
        <w:tc>
          <w:tcPr>
            <w:tcW w:w="2448" w:type="dxa"/>
          </w:tcPr>
          <w:p w14:paraId="0F5423C5"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lastRenderedPageBreak/>
              <w:t>The product is considered stable when stored 2 years.</w:t>
            </w:r>
          </w:p>
          <w:p w14:paraId="29ECF6B6"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Test has only been performed with tinplate can without internal lacquer. Compatibility with HDPE has been demonstrated during the accelerated storage stability study.</w:t>
            </w:r>
          </w:p>
        </w:tc>
        <w:tc>
          <w:tcPr>
            <w:tcW w:w="1984" w:type="dxa"/>
          </w:tcPr>
          <w:p w14:paraId="02C17C29"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Legay S. 2013</w:t>
            </w:r>
          </w:p>
          <w:p w14:paraId="53C4F4C7"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13/1139F/c</w:t>
            </w:r>
          </w:p>
          <w:p w14:paraId="45EF65DD"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Legay S 2016</w:t>
            </w:r>
          </w:p>
          <w:p w14:paraId="62ACF93D" w14:textId="77777777" w:rsidR="00066DCF" w:rsidRDefault="00066DCF" w:rsidP="00066DCF">
            <w:pPr>
              <w:keepNext/>
              <w:tabs>
                <w:tab w:val="left" w:pos="1304"/>
              </w:tabs>
              <w:spacing w:after="60" w:line="240" w:lineRule="atLeast"/>
              <w:outlineLvl w:val="3"/>
              <w:rPr>
                <w:rFonts w:cs="Arial"/>
                <w:bCs/>
                <w:lang w:val="pt-PT"/>
              </w:rPr>
            </w:pPr>
            <w:r w:rsidRPr="0003570B">
              <w:rPr>
                <w:rFonts w:cs="Arial"/>
                <w:bCs/>
                <w:lang w:val="pt-PT"/>
              </w:rPr>
              <w:t>Final report No.402/13/1139F/c-e</w:t>
            </w:r>
          </w:p>
          <w:p w14:paraId="20E28CB4" w14:textId="77777777" w:rsidR="00215140" w:rsidRDefault="00215140" w:rsidP="00066DCF">
            <w:pPr>
              <w:keepNext/>
              <w:tabs>
                <w:tab w:val="left" w:pos="1304"/>
              </w:tabs>
              <w:spacing w:after="60" w:line="240" w:lineRule="atLeast"/>
              <w:outlineLvl w:val="3"/>
              <w:rPr>
                <w:rFonts w:cs="Arial"/>
                <w:bCs/>
                <w:lang w:val="pt-PT"/>
              </w:rPr>
            </w:pPr>
          </w:p>
          <w:p w14:paraId="467810EA" w14:textId="77777777" w:rsidR="00215140" w:rsidRDefault="00215140" w:rsidP="00066DCF">
            <w:pPr>
              <w:keepNext/>
              <w:tabs>
                <w:tab w:val="left" w:pos="1304"/>
              </w:tabs>
              <w:spacing w:after="60" w:line="240" w:lineRule="atLeast"/>
              <w:outlineLvl w:val="3"/>
              <w:rPr>
                <w:rFonts w:cs="Arial"/>
                <w:bCs/>
                <w:lang w:val="pt-PT"/>
              </w:rPr>
            </w:pPr>
          </w:p>
          <w:p w14:paraId="072DB83A" w14:textId="77777777" w:rsidR="00215140" w:rsidRDefault="00215140" w:rsidP="00066DCF">
            <w:pPr>
              <w:keepNext/>
              <w:tabs>
                <w:tab w:val="left" w:pos="1304"/>
              </w:tabs>
              <w:spacing w:after="60" w:line="240" w:lineRule="atLeast"/>
              <w:outlineLvl w:val="3"/>
              <w:rPr>
                <w:rFonts w:cs="Arial"/>
                <w:bCs/>
                <w:lang w:val="pt-PT"/>
              </w:rPr>
            </w:pPr>
          </w:p>
          <w:p w14:paraId="00014D09" w14:textId="77777777" w:rsidR="00215140" w:rsidRDefault="00215140" w:rsidP="00066DCF">
            <w:pPr>
              <w:keepNext/>
              <w:tabs>
                <w:tab w:val="left" w:pos="1304"/>
              </w:tabs>
              <w:spacing w:after="60" w:line="240" w:lineRule="atLeast"/>
              <w:outlineLvl w:val="3"/>
              <w:rPr>
                <w:rFonts w:cs="Arial"/>
                <w:bCs/>
                <w:lang w:val="pt-PT"/>
              </w:rPr>
            </w:pPr>
          </w:p>
          <w:p w14:paraId="4CF4FC14" w14:textId="77777777" w:rsidR="00215140" w:rsidRDefault="00215140" w:rsidP="00066DCF">
            <w:pPr>
              <w:keepNext/>
              <w:tabs>
                <w:tab w:val="left" w:pos="1304"/>
              </w:tabs>
              <w:spacing w:after="60" w:line="240" w:lineRule="atLeast"/>
              <w:outlineLvl w:val="3"/>
              <w:rPr>
                <w:rFonts w:cs="Arial"/>
                <w:bCs/>
                <w:lang w:val="pt-PT"/>
              </w:rPr>
            </w:pPr>
          </w:p>
          <w:p w14:paraId="6D7772BE" w14:textId="77777777" w:rsidR="00215140" w:rsidRDefault="00215140" w:rsidP="00066DCF">
            <w:pPr>
              <w:keepNext/>
              <w:tabs>
                <w:tab w:val="left" w:pos="1304"/>
              </w:tabs>
              <w:spacing w:after="60" w:line="240" w:lineRule="atLeast"/>
              <w:outlineLvl w:val="3"/>
              <w:rPr>
                <w:rFonts w:cs="Arial"/>
                <w:bCs/>
                <w:lang w:val="pt-PT"/>
              </w:rPr>
            </w:pPr>
          </w:p>
          <w:p w14:paraId="1A79C4CF" w14:textId="77777777" w:rsidR="00215140" w:rsidRDefault="00215140" w:rsidP="00066DCF">
            <w:pPr>
              <w:keepNext/>
              <w:tabs>
                <w:tab w:val="left" w:pos="1304"/>
              </w:tabs>
              <w:spacing w:after="60" w:line="240" w:lineRule="atLeast"/>
              <w:outlineLvl w:val="3"/>
              <w:rPr>
                <w:rFonts w:cs="Arial"/>
                <w:bCs/>
                <w:lang w:val="pt-PT"/>
              </w:rPr>
            </w:pPr>
          </w:p>
          <w:p w14:paraId="4C7FEE53" w14:textId="77777777" w:rsidR="00215140" w:rsidRDefault="00215140" w:rsidP="00066DCF">
            <w:pPr>
              <w:keepNext/>
              <w:tabs>
                <w:tab w:val="left" w:pos="1304"/>
              </w:tabs>
              <w:spacing w:after="60" w:line="240" w:lineRule="atLeast"/>
              <w:outlineLvl w:val="3"/>
              <w:rPr>
                <w:rFonts w:cs="Arial"/>
                <w:bCs/>
                <w:lang w:val="pt-PT"/>
              </w:rPr>
            </w:pPr>
          </w:p>
          <w:p w14:paraId="62E6B7AC" w14:textId="77777777" w:rsidR="00215140" w:rsidRDefault="00215140" w:rsidP="00066DCF">
            <w:pPr>
              <w:keepNext/>
              <w:tabs>
                <w:tab w:val="left" w:pos="1304"/>
              </w:tabs>
              <w:spacing w:after="60" w:line="240" w:lineRule="atLeast"/>
              <w:outlineLvl w:val="3"/>
              <w:rPr>
                <w:rFonts w:cs="Arial"/>
                <w:bCs/>
                <w:lang w:val="pt-PT"/>
              </w:rPr>
            </w:pPr>
          </w:p>
          <w:p w14:paraId="4821334D" w14:textId="77777777" w:rsidR="00215140" w:rsidRDefault="00215140" w:rsidP="00066DCF">
            <w:pPr>
              <w:keepNext/>
              <w:tabs>
                <w:tab w:val="left" w:pos="1304"/>
              </w:tabs>
              <w:spacing w:after="60" w:line="240" w:lineRule="atLeast"/>
              <w:outlineLvl w:val="3"/>
              <w:rPr>
                <w:rFonts w:cs="Arial"/>
                <w:bCs/>
                <w:lang w:val="pt-PT"/>
              </w:rPr>
            </w:pPr>
          </w:p>
          <w:p w14:paraId="3CB9E771" w14:textId="77777777" w:rsidR="00215140" w:rsidRDefault="00215140" w:rsidP="00066DCF">
            <w:pPr>
              <w:keepNext/>
              <w:tabs>
                <w:tab w:val="left" w:pos="1304"/>
              </w:tabs>
              <w:spacing w:after="60" w:line="240" w:lineRule="atLeast"/>
              <w:outlineLvl w:val="3"/>
              <w:rPr>
                <w:rFonts w:cs="Arial"/>
                <w:bCs/>
                <w:lang w:val="pt-PT"/>
              </w:rPr>
            </w:pPr>
          </w:p>
          <w:p w14:paraId="42F0A50E" w14:textId="77777777" w:rsidR="00215140" w:rsidRDefault="00215140" w:rsidP="00066DCF">
            <w:pPr>
              <w:keepNext/>
              <w:tabs>
                <w:tab w:val="left" w:pos="1304"/>
              </w:tabs>
              <w:spacing w:after="60" w:line="240" w:lineRule="atLeast"/>
              <w:outlineLvl w:val="3"/>
              <w:rPr>
                <w:rFonts w:cs="Arial"/>
                <w:bCs/>
                <w:lang w:val="pt-PT"/>
              </w:rPr>
            </w:pPr>
          </w:p>
          <w:p w14:paraId="24F8DD1C" w14:textId="77777777" w:rsidR="00215140" w:rsidRDefault="00215140" w:rsidP="00066DCF">
            <w:pPr>
              <w:keepNext/>
              <w:tabs>
                <w:tab w:val="left" w:pos="1304"/>
              </w:tabs>
              <w:spacing w:after="60" w:line="240" w:lineRule="atLeast"/>
              <w:outlineLvl w:val="3"/>
              <w:rPr>
                <w:rFonts w:cs="Arial"/>
                <w:bCs/>
                <w:lang w:val="pt-PT"/>
              </w:rPr>
            </w:pPr>
          </w:p>
          <w:p w14:paraId="7A473889" w14:textId="77777777" w:rsidR="00215140" w:rsidRDefault="00215140" w:rsidP="00066DCF">
            <w:pPr>
              <w:keepNext/>
              <w:tabs>
                <w:tab w:val="left" w:pos="1304"/>
              </w:tabs>
              <w:spacing w:after="60" w:line="240" w:lineRule="atLeast"/>
              <w:outlineLvl w:val="3"/>
              <w:rPr>
                <w:rFonts w:cs="Arial"/>
                <w:bCs/>
                <w:lang w:val="pt-PT"/>
              </w:rPr>
            </w:pPr>
          </w:p>
          <w:p w14:paraId="1950D6E9" w14:textId="77777777" w:rsidR="00215140" w:rsidRDefault="00215140" w:rsidP="00066DCF">
            <w:pPr>
              <w:keepNext/>
              <w:tabs>
                <w:tab w:val="left" w:pos="1304"/>
              </w:tabs>
              <w:spacing w:after="60" w:line="240" w:lineRule="atLeast"/>
              <w:outlineLvl w:val="3"/>
              <w:rPr>
                <w:rFonts w:cs="Arial"/>
                <w:bCs/>
                <w:lang w:val="pt-PT"/>
              </w:rPr>
            </w:pPr>
          </w:p>
          <w:p w14:paraId="4D5154ED" w14:textId="77777777" w:rsidR="00215140" w:rsidRDefault="00215140" w:rsidP="00066DCF">
            <w:pPr>
              <w:keepNext/>
              <w:tabs>
                <w:tab w:val="left" w:pos="1304"/>
              </w:tabs>
              <w:spacing w:after="60" w:line="240" w:lineRule="atLeast"/>
              <w:outlineLvl w:val="3"/>
              <w:rPr>
                <w:rFonts w:cs="Arial"/>
                <w:bCs/>
                <w:lang w:val="pt-PT"/>
              </w:rPr>
            </w:pPr>
          </w:p>
          <w:p w14:paraId="4433EF59" w14:textId="77777777" w:rsidR="00215140" w:rsidRDefault="00215140" w:rsidP="00066DCF">
            <w:pPr>
              <w:keepNext/>
              <w:tabs>
                <w:tab w:val="left" w:pos="1304"/>
              </w:tabs>
              <w:spacing w:after="60" w:line="240" w:lineRule="atLeast"/>
              <w:outlineLvl w:val="3"/>
              <w:rPr>
                <w:rFonts w:cs="Arial"/>
                <w:bCs/>
                <w:lang w:val="pt-PT"/>
              </w:rPr>
            </w:pPr>
          </w:p>
          <w:p w14:paraId="17720EB6" w14:textId="77777777" w:rsidR="00215140" w:rsidRDefault="00215140" w:rsidP="00066DCF">
            <w:pPr>
              <w:keepNext/>
              <w:tabs>
                <w:tab w:val="left" w:pos="1304"/>
              </w:tabs>
              <w:spacing w:after="60" w:line="240" w:lineRule="atLeast"/>
              <w:outlineLvl w:val="3"/>
              <w:rPr>
                <w:rFonts w:cs="Arial"/>
                <w:bCs/>
                <w:lang w:val="pt-PT"/>
              </w:rPr>
            </w:pPr>
          </w:p>
          <w:p w14:paraId="0DAB2CBE" w14:textId="77777777" w:rsidR="00215140" w:rsidRDefault="00215140" w:rsidP="00066DCF">
            <w:pPr>
              <w:keepNext/>
              <w:tabs>
                <w:tab w:val="left" w:pos="1304"/>
              </w:tabs>
              <w:spacing w:after="60" w:line="240" w:lineRule="atLeast"/>
              <w:outlineLvl w:val="3"/>
              <w:rPr>
                <w:rFonts w:cs="Arial"/>
                <w:bCs/>
                <w:lang w:val="pt-PT"/>
              </w:rPr>
            </w:pPr>
          </w:p>
          <w:p w14:paraId="7AE03994" w14:textId="77777777" w:rsidR="00215140" w:rsidRDefault="00215140" w:rsidP="00066DCF">
            <w:pPr>
              <w:keepNext/>
              <w:tabs>
                <w:tab w:val="left" w:pos="1304"/>
              </w:tabs>
              <w:spacing w:after="60" w:line="240" w:lineRule="atLeast"/>
              <w:outlineLvl w:val="3"/>
              <w:rPr>
                <w:rFonts w:cs="Arial"/>
                <w:bCs/>
                <w:lang w:val="pt-PT"/>
              </w:rPr>
            </w:pPr>
          </w:p>
          <w:p w14:paraId="070DEAB0" w14:textId="77777777" w:rsidR="00215140" w:rsidRDefault="00215140" w:rsidP="00066DCF">
            <w:pPr>
              <w:keepNext/>
              <w:tabs>
                <w:tab w:val="left" w:pos="1304"/>
              </w:tabs>
              <w:spacing w:after="60" w:line="240" w:lineRule="atLeast"/>
              <w:outlineLvl w:val="3"/>
              <w:rPr>
                <w:rFonts w:cs="Arial"/>
                <w:bCs/>
                <w:lang w:val="pt-PT"/>
              </w:rPr>
            </w:pPr>
          </w:p>
          <w:p w14:paraId="3BF12898" w14:textId="77777777" w:rsidR="00215140" w:rsidRDefault="00215140" w:rsidP="00066DCF">
            <w:pPr>
              <w:keepNext/>
              <w:tabs>
                <w:tab w:val="left" w:pos="1304"/>
              </w:tabs>
              <w:spacing w:after="60" w:line="240" w:lineRule="atLeast"/>
              <w:outlineLvl w:val="3"/>
              <w:rPr>
                <w:rFonts w:cs="Arial"/>
                <w:bCs/>
                <w:lang w:val="pt-PT"/>
              </w:rPr>
            </w:pPr>
          </w:p>
          <w:p w14:paraId="2DAF3413" w14:textId="77777777" w:rsidR="00215140" w:rsidRDefault="00215140" w:rsidP="00066DCF">
            <w:pPr>
              <w:keepNext/>
              <w:tabs>
                <w:tab w:val="left" w:pos="1304"/>
              </w:tabs>
              <w:spacing w:after="60" w:line="240" w:lineRule="atLeast"/>
              <w:outlineLvl w:val="3"/>
              <w:rPr>
                <w:rFonts w:cs="Arial"/>
                <w:bCs/>
                <w:lang w:val="pt-PT"/>
              </w:rPr>
            </w:pPr>
          </w:p>
          <w:p w14:paraId="356D831C" w14:textId="77777777" w:rsidR="00215140" w:rsidRDefault="00215140" w:rsidP="00066DCF">
            <w:pPr>
              <w:keepNext/>
              <w:tabs>
                <w:tab w:val="left" w:pos="1304"/>
              </w:tabs>
              <w:spacing w:after="60" w:line="240" w:lineRule="atLeast"/>
              <w:outlineLvl w:val="3"/>
              <w:rPr>
                <w:rFonts w:cs="Arial"/>
                <w:bCs/>
                <w:lang w:val="pt-PT"/>
              </w:rPr>
            </w:pPr>
          </w:p>
          <w:p w14:paraId="454BAA94" w14:textId="77777777" w:rsidR="00215140" w:rsidRDefault="00215140" w:rsidP="00066DCF">
            <w:pPr>
              <w:keepNext/>
              <w:tabs>
                <w:tab w:val="left" w:pos="1304"/>
              </w:tabs>
              <w:spacing w:after="60" w:line="240" w:lineRule="atLeast"/>
              <w:outlineLvl w:val="3"/>
              <w:rPr>
                <w:rFonts w:cs="Arial"/>
                <w:bCs/>
                <w:lang w:val="pt-PT"/>
              </w:rPr>
            </w:pPr>
          </w:p>
          <w:p w14:paraId="02DBCEB4" w14:textId="77777777" w:rsidR="00215140" w:rsidRDefault="00215140" w:rsidP="00066DCF">
            <w:pPr>
              <w:keepNext/>
              <w:tabs>
                <w:tab w:val="left" w:pos="1304"/>
              </w:tabs>
              <w:spacing w:after="60" w:line="240" w:lineRule="atLeast"/>
              <w:outlineLvl w:val="3"/>
              <w:rPr>
                <w:rFonts w:cs="Arial"/>
                <w:bCs/>
                <w:lang w:val="pt-PT"/>
              </w:rPr>
            </w:pPr>
          </w:p>
          <w:p w14:paraId="45958830" w14:textId="77777777" w:rsidR="00215140" w:rsidRDefault="00215140" w:rsidP="00066DCF">
            <w:pPr>
              <w:keepNext/>
              <w:tabs>
                <w:tab w:val="left" w:pos="1304"/>
              </w:tabs>
              <w:spacing w:after="60" w:line="240" w:lineRule="atLeast"/>
              <w:outlineLvl w:val="3"/>
              <w:rPr>
                <w:rFonts w:cs="Arial"/>
                <w:bCs/>
                <w:lang w:val="pt-PT"/>
              </w:rPr>
            </w:pPr>
          </w:p>
          <w:p w14:paraId="14966725" w14:textId="77777777" w:rsidR="00215140" w:rsidRDefault="00215140" w:rsidP="00066DCF">
            <w:pPr>
              <w:keepNext/>
              <w:tabs>
                <w:tab w:val="left" w:pos="1304"/>
              </w:tabs>
              <w:spacing w:after="60" w:line="240" w:lineRule="atLeast"/>
              <w:outlineLvl w:val="3"/>
              <w:rPr>
                <w:rFonts w:cs="Arial"/>
                <w:bCs/>
                <w:lang w:val="pt-PT"/>
              </w:rPr>
            </w:pPr>
          </w:p>
          <w:p w14:paraId="68FFA86B" w14:textId="77777777" w:rsidR="00215140" w:rsidRDefault="00215140" w:rsidP="00066DCF">
            <w:pPr>
              <w:keepNext/>
              <w:tabs>
                <w:tab w:val="left" w:pos="1304"/>
              </w:tabs>
              <w:spacing w:after="60" w:line="240" w:lineRule="atLeast"/>
              <w:outlineLvl w:val="3"/>
              <w:rPr>
                <w:rFonts w:cs="Arial"/>
                <w:bCs/>
                <w:lang w:val="pt-PT"/>
              </w:rPr>
            </w:pPr>
          </w:p>
          <w:p w14:paraId="32ECF0A1" w14:textId="77777777" w:rsidR="00215140" w:rsidRDefault="00215140" w:rsidP="00066DCF">
            <w:pPr>
              <w:keepNext/>
              <w:tabs>
                <w:tab w:val="left" w:pos="1304"/>
              </w:tabs>
              <w:spacing w:after="60" w:line="240" w:lineRule="atLeast"/>
              <w:outlineLvl w:val="3"/>
              <w:rPr>
                <w:rFonts w:cs="Arial"/>
                <w:bCs/>
                <w:lang w:val="pt-PT"/>
              </w:rPr>
            </w:pPr>
          </w:p>
          <w:p w14:paraId="46D82F92" w14:textId="77777777" w:rsidR="00215140" w:rsidRDefault="00215140" w:rsidP="00066DCF">
            <w:pPr>
              <w:keepNext/>
              <w:tabs>
                <w:tab w:val="left" w:pos="1304"/>
              </w:tabs>
              <w:spacing w:after="60" w:line="240" w:lineRule="atLeast"/>
              <w:outlineLvl w:val="3"/>
              <w:rPr>
                <w:rFonts w:cs="Arial"/>
                <w:bCs/>
                <w:lang w:val="pt-PT"/>
              </w:rPr>
            </w:pPr>
          </w:p>
          <w:p w14:paraId="6EA5E122" w14:textId="77777777" w:rsidR="00215140" w:rsidRDefault="00215140" w:rsidP="00066DCF">
            <w:pPr>
              <w:keepNext/>
              <w:tabs>
                <w:tab w:val="left" w:pos="1304"/>
              </w:tabs>
              <w:spacing w:after="60" w:line="240" w:lineRule="atLeast"/>
              <w:outlineLvl w:val="3"/>
              <w:rPr>
                <w:rFonts w:cs="Arial"/>
                <w:bCs/>
                <w:lang w:val="pt-PT"/>
              </w:rPr>
            </w:pPr>
          </w:p>
          <w:p w14:paraId="6CBAC12C" w14:textId="77777777" w:rsidR="00215140" w:rsidRDefault="00215140" w:rsidP="00066DCF">
            <w:pPr>
              <w:keepNext/>
              <w:tabs>
                <w:tab w:val="left" w:pos="1304"/>
              </w:tabs>
              <w:spacing w:after="60" w:line="240" w:lineRule="atLeast"/>
              <w:outlineLvl w:val="3"/>
              <w:rPr>
                <w:rFonts w:cs="Arial"/>
                <w:bCs/>
                <w:lang w:val="pt-PT"/>
              </w:rPr>
            </w:pPr>
          </w:p>
          <w:p w14:paraId="53919D82" w14:textId="77777777" w:rsidR="00215140" w:rsidRDefault="00215140" w:rsidP="00066DCF">
            <w:pPr>
              <w:keepNext/>
              <w:tabs>
                <w:tab w:val="left" w:pos="1304"/>
              </w:tabs>
              <w:spacing w:after="60" w:line="240" w:lineRule="atLeast"/>
              <w:outlineLvl w:val="3"/>
              <w:rPr>
                <w:rFonts w:cs="Arial"/>
                <w:bCs/>
                <w:lang w:val="pt-PT"/>
              </w:rPr>
            </w:pPr>
          </w:p>
          <w:p w14:paraId="14546D0E" w14:textId="77777777" w:rsidR="00215140" w:rsidRDefault="00215140" w:rsidP="00066DCF">
            <w:pPr>
              <w:keepNext/>
              <w:tabs>
                <w:tab w:val="left" w:pos="1304"/>
              </w:tabs>
              <w:spacing w:after="60" w:line="240" w:lineRule="atLeast"/>
              <w:outlineLvl w:val="3"/>
              <w:rPr>
                <w:rFonts w:cs="Arial"/>
                <w:bCs/>
                <w:lang w:val="pt-PT"/>
              </w:rPr>
            </w:pPr>
          </w:p>
          <w:p w14:paraId="05E869FC" w14:textId="77777777" w:rsidR="00215140" w:rsidRDefault="00215140" w:rsidP="00066DCF">
            <w:pPr>
              <w:keepNext/>
              <w:tabs>
                <w:tab w:val="left" w:pos="1304"/>
              </w:tabs>
              <w:spacing w:after="60" w:line="240" w:lineRule="atLeast"/>
              <w:outlineLvl w:val="3"/>
              <w:rPr>
                <w:rFonts w:cs="Arial"/>
                <w:bCs/>
                <w:lang w:val="pt-PT"/>
              </w:rPr>
            </w:pPr>
          </w:p>
          <w:p w14:paraId="4036AF5B" w14:textId="77777777" w:rsidR="00215140" w:rsidRDefault="00215140" w:rsidP="00066DCF">
            <w:pPr>
              <w:keepNext/>
              <w:tabs>
                <w:tab w:val="left" w:pos="1304"/>
              </w:tabs>
              <w:spacing w:after="60" w:line="240" w:lineRule="atLeast"/>
              <w:outlineLvl w:val="3"/>
              <w:rPr>
                <w:rFonts w:cs="Arial"/>
                <w:bCs/>
                <w:lang w:val="pt-PT"/>
              </w:rPr>
            </w:pPr>
          </w:p>
          <w:p w14:paraId="0CF2027D" w14:textId="77777777" w:rsidR="00215140" w:rsidRDefault="00215140" w:rsidP="00066DCF">
            <w:pPr>
              <w:keepNext/>
              <w:tabs>
                <w:tab w:val="left" w:pos="1304"/>
              </w:tabs>
              <w:spacing w:after="60" w:line="240" w:lineRule="atLeast"/>
              <w:outlineLvl w:val="3"/>
              <w:rPr>
                <w:rFonts w:cs="Arial"/>
                <w:bCs/>
                <w:lang w:val="pt-PT"/>
              </w:rPr>
            </w:pPr>
          </w:p>
          <w:p w14:paraId="3B563360" w14:textId="77777777" w:rsidR="00215140" w:rsidRDefault="00215140" w:rsidP="00066DCF">
            <w:pPr>
              <w:keepNext/>
              <w:tabs>
                <w:tab w:val="left" w:pos="1304"/>
              </w:tabs>
              <w:spacing w:after="60" w:line="240" w:lineRule="atLeast"/>
              <w:outlineLvl w:val="3"/>
              <w:rPr>
                <w:rFonts w:cs="Arial"/>
                <w:bCs/>
                <w:lang w:val="pt-PT"/>
              </w:rPr>
            </w:pPr>
          </w:p>
          <w:p w14:paraId="74FDCC07" w14:textId="77777777" w:rsidR="00215140" w:rsidRDefault="00215140" w:rsidP="00066DCF">
            <w:pPr>
              <w:keepNext/>
              <w:tabs>
                <w:tab w:val="left" w:pos="1304"/>
              </w:tabs>
              <w:spacing w:after="60" w:line="240" w:lineRule="atLeast"/>
              <w:outlineLvl w:val="3"/>
              <w:rPr>
                <w:rFonts w:cs="Arial"/>
                <w:bCs/>
                <w:lang w:val="pt-PT"/>
              </w:rPr>
            </w:pPr>
          </w:p>
          <w:p w14:paraId="0C23AB86" w14:textId="11839C98" w:rsidR="00215140" w:rsidRPr="0003570B" w:rsidRDefault="00215140" w:rsidP="00066DCF">
            <w:pPr>
              <w:keepNext/>
              <w:tabs>
                <w:tab w:val="left" w:pos="1304"/>
              </w:tabs>
              <w:spacing w:after="60" w:line="240" w:lineRule="atLeast"/>
              <w:outlineLvl w:val="3"/>
              <w:rPr>
                <w:rFonts w:cs="Arial"/>
                <w:bCs/>
                <w:lang w:val="pt-PT"/>
              </w:rPr>
            </w:pPr>
          </w:p>
        </w:tc>
      </w:tr>
      <w:tr w:rsidR="00066DCF" w:rsidRPr="00F6579D" w14:paraId="3375FB2F" w14:textId="77777777" w:rsidTr="00AD5AD8">
        <w:trPr>
          <w:trHeight w:val="233"/>
        </w:trPr>
        <w:tc>
          <w:tcPr>
            <w:tcW w:w="2160" w:type="dxa"/>
          </w:tcPr>
          <w:p w14:paraId="495E3380" w14:textId="61AECD9E" w:rsidR="00066DCF" w:rsidRPr="00685696" w:rsidRDefault="00066DCF" w:rsidP="00066DCF">
            <w:pPr>
              <w:rPr>
                <w:rFonts w:cs="Arial"/>
                <w:lang w:eastAsia="de-DE"/>
              </w:rPr>
            </w:pPr>
            <w:r w:rsidRPr="00685696">
              <w:rPr>
                <w:rFonts w:cs="Arial"/>
                <w:lang w:eastAsia="de-DE"/>
              </w:rPr>
              <w:lastRenderedPageBreak/>
              <w:t xml:space="preserve">Storage stability test – </w:t>
            </w:r>
            <w:r w:rsidRPr="00685696">
              <w:rPr>
                <w:rFonts w:cs="Arial"/>
                <w:b/>
                <w:lang w:eastAsia="de-DE"/>
              </w:rPr>
              <w:t>low temperature stability test for liquids</w:t>
            </w:r>
          </w:p>
        </w:tc>
        <w:tc>
          <w:tcPr>
            <w:tcW w:w="1690" w:type="dxa"/>
          </w:tcPr>
          <w:p w14:paraId="3DEA8FB7" w14:textId="77777777" w:rsidR="00066DCF" w:rsidRPr="00685696" w:rsidRDefault="00066DCF" w:rsidP="00066DCF">
            <w:pPr>
              <w:pStyle w:val="Default"/>
              <w:jc w:val="both"/>
              <w:rPr>
                <w:rFonts w:ascii="Verdana" w:hAnsi="Verdana" w:cs="Arial"/>
                <w:sz w:val="20"/>
                <w:szCs w:val="20"/>
                <w:lang w:val="en-US"/>
              </w:rPr>
            </w:pPr>
            <w:r w:rsidRPr="00685696">
              <w:rPr>
                <w:rFonts w:ascii="Verdana" w:hAnsi="Verdana" w:cs="Arial"/>
                <w:sz w:val="20"/>
                <w:szCs w:val="20"/>
                <w:lang w:val="en-US"/>
              </w:rPr>
              <w:t xml:space="preserve">CIPAC MT 39.3 </w:t>
            </w:r>
          </w:p>
          <w:p w14:paraId="6A982DA1"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rPr>
              <w:t xml:space="preserve">(7 days at 0 ± 1ºC in closed glass bottle) </w:t>
            </w:r>
          </w:p>
        </w:tc>
        <w:tc>
          <w:tcPr>
            <w:tcW w:w="1503" w:type="dxa"/>
          </w:tcPr>
          <w:p w14:paraId="6B1B64A2" w14:textId="77777777" w:rsidR="00066DCF" w:rsidRPr="00685696" w:rsidRDefault="00066DCF" w:rsidP="00066DCF">
            <w:pPr>
              <w:rPr>
                <w:rFonts w:cs="Arial"/>
                <w:lang w:eastAsia="de-DE"/>
              </w:rPr>
            </w:pPr>
            <w:r w:rsidRPr="00685696">
              <w:rPr>
                <w:rFonts w:cs="Arial"/>
                <w:lang w:eastAsia="de-DE"/>
              </w:rPr>
              <w:t>X6122B1</w:t>
            </w:r>
          </w:p>
          <w:p w14:paraId="14F09151" w14:textId="77777777" w:rsidR="00066DCF" w:rsidRPr="00685696" w:rsidRDefault="00066DCF" w:rsidP="00066DCF">
            <w:pPr>
              <w:rPr>
                <w:rFonts w:cs="Arial"/>
                <w:lang w:eastAsia="de-DE"/>
              </w:rPr>
            </w:pPr>
            <w:r w:rsidRPr="00685696">
              <w:rPr>
                <w:rFonts w:cs="Arial"/>
                <w:lang w:eastAsia="de-DE"/>
              </w:rPr>
              <w:t>Lot/batch No.: PaP V 83.2</w:t>
            </w:r>
          </w:p>
          <w:p w14:paraId="6C038AA5" w14:textId="77777777" w:rsidR="00066DCF" w:rsidRPr="00685696" w:rsidRDefault="00066DCF" w:rsidP="00066DCF">
            <w:pPr>
              <w:keepNext/>
              <w:tabs>
                <w:tab w:val="left" w:pos="1304"/>
              </w:tabs>
              <w:spacing w:after="60" w:line="240" w:lineRule="atLeast"/>
              <w:outlineLvl w:val="3"/>
              <w:rPr>
                <w:rFonts w:cs="Arial"/>
                <w:b/>
                <w:bCs/>
              </w:rPr>
            </w:pPr>
          </w:p>
        </w:tc>
        <w:tc>
          <w:tcPr>
            <w:tcW w:w="4885" w:type="dxa"/>
          </w:tcPr>
          <w:p w14:paraId="5EEABAF3"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The test item was physically stable after storage at 0 ± 2°C for 7 days in HDPE bottles. No deposit or phase partition was observed. No change regarding the appearance of the product has been noted.</w:t>
            </w:r>
          </w:p>
        </w:tc>
        <w:tc>
          <w:tcPr>
            <w:tcW w:w="2448" w:type="dxa"/>
          </w:tcPr>
          <w:p w14:paraId="6E12E267"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Acceptable. The preparation is stable after storage 7 days at 0°C.</w:t>
            </w:r>
          </w:p>
        </w:tc>
        <w:tc>
          <w:tcPr>
            <w:tcW w:w="1984" w:type="dxa"/>
          </w:tcPr>
          <w:p w14:paraId="6584795C"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Legay S. 2015</w:t>
            </w:r>
          </w:p>
          <w:p w14:paraId="2630A6A6"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402/14/1095F/defgh-e</w:t>
            </w:r>
          </w:p>
        </w:tc>
      </w:tr>
      <w:tr w:rsidR="00066DCF" w:rsidRPr="00685696" w14:paraId="3B3AD0AC" w14:textId="77777777" w:rsidTr="00AD5AD8">
        <w:trPr>
          <w:trHeight w:val="233"/>
        </w:trPr>
        <w:tc>
          <w:tcPr>
            <w:tcW w:w="2160" w:type="dxa"/>
          </w:tcPr>
          <w:p w14:paraId="5031FB7C" w14:textId="77777777" w:rsidR="00066DCF" w:rsidRPr="00685696" w:rsidRDefault="00066DCF" w:rsidP="00066DCF">
            <w:pPr>
              <w:rPr>
                <w:rFonts w:cs="Arial"/>
                <w:lang w:eastAsia="en-US"/>
              </w:rPr>
            </w:pPr>
            <w:r w:rsidRPr="00685696">
              <w:rPr>
                <w:rFonts w:cs="Arial"/>
                <w:lang w:eastAsia="en-US"/>
              </w:rPr>
              <w:t xml:space="preserve">Effects on content of the active substance and technical characteristics of the biocidal product - </w:t>
            </w:r>
            <w:r w:rsidRPr="00685696">
              <w:rPr>
                <w:rFonts w:cs="Arial"/>
                <w:b/>
                <w:lang w:eastAsia="en-US"/>
              </w:rPr>
              <w:t>light</w:t>
            </w:r>
          </w:p>
        </w:tc>
        <w:tc>
          <w:tcPr>
            <w:tcW w:w="1690" w:type="dxa"/>
          </w:tcPr>
          <w:p w14:paraId="2889B3D7" w14:textId="77777777" w:rsidR="00066DCF" w:rsidRPr="00685696" w:rsidRDefault="00066DCF" w:rsidP="00066DCF">
            <w:pPr>
              <w:rPr>
                <w:rFonts w:cs="Arial"/>
                <w:lang w:eastAsia="en-US"/>
              </w:rPr>
            </w:pPr>
          </w:p>
        </w:tc>
        <w:tc>
          <w:tcPr>
            <w:tcW w:w="1503" w:type="dxa"/>
          </w:tcPr>
          <w:p w14:paraId="45C5193F" w14:textId="77777777" w:rsidR="00066DCF" w:rsidRPr="00685696" w:rsidRDefault="00066DCF" w:rsidP="00066DCF">
            <w:pPr>
              <w:rPr>
                <w:rFonts w:cs="Arial"/>
                <w:lang w:eastAsia="en-US"/>
              </w:rPr>
            </w:pPr>
          </w:p>
        </w:tc>
        <w:tc>
          <w:tcPr>
            <w:tcW w:w="4885" w:type="dxa"/>
          </w:tcPr>
          <w:p w14:paraId="35664D12" w14:textId="77777777" w:rsidR="00066DCF" w:rsidRPr="00685696" w:rsidRDefault="00066DCF" w:rsidP="00066DCF">
            <w:pPr>
              <w:rPr>
                <w:rFonts w:cs="Arial"/>
                <w:lang w:eastAsia="en-US"/>
              </w:rPr>
            </w:pPr>
            <w:r w:rsidRPr="00685696">
              <w:rPr>
                <w:rFonts w:cs="Arial"/>
                <w:lang w:eastAsia="en-US"/>
              </w:rPr>
              <w:t xml:space="preserve">Not required as the biocidal product is packed in opaque commercial packagings. Moreover, active substances are not sensitive to light. </w:t>
            </w:r>
          </w:p>
        </w:tc>
        <w:tc>
          <w:tcPr>
            <w:tcW w:w="2448" w:type="dxa"/>
          </w:tcPr>
          <w:p w14:paraId="30A77472" w14:textId="53613EC9" w:rsidR="00066DCF" w:rsidRPr="00685696" w:rsidRDefault="00C10647" w:rsidP="00066DCF">
            <w:pPr>
              <w:rPr>
                <w:rFonts w:cs="Arial"/>
                <w:lang w:eastAsia="en-US"/>
              </w:rPr>
            </w:pPr>
            <w:r w:rsidRPr="00B100F1">
              <w:rPr>
                <w:rFonts w:cs="Arial"/>
                <w:lang w:eastAsia="en-US"/>
              </w:rPr>
              <w:t xml:space="preserve">Not acceptable. Cypermethrin is sensitive to light and one packaging (HDPE) is not </w:t>
            </w:r>
            <w:r w:rsidR="007712D1" w:rsidRPr="00B100F1">
              <w:rPr>
                <w:rFonts w:cs="Arial"/>
                <w:lang w:eastAsia="en-US"/>
              </w:rPr>
              <w:t xml:space="preserve">a </w:t>
            </w:r>
            <w:r w:rsidRPr="00B100F1">
              <w:rPr>
                <w:rFonts w:cs="Arial"/>
                <w:lang w:eastAsia="en-US"/>
              </w:rPr>
              <w:t xml:space="preserve">barrier to </w:t>
            </w:r>
            <w:r w:rsidR="007712D1" w:rsidRPr="00B100F1">
              <w:rPr>
                <w:rFonts w:cs="Arial"/>
                <w:lang w:eastAsia="en-US"/>
              </w:rPr>
              <w:t xml:space="preserve"> the </w:t>
            </w:r>
            <w:r w:rsidRPr="00B100F1">
              <w:rPr>
                <w:rFonts w:cs="Arial"/>
                <w:lang w:eastAsia="en-US"/>
              </w:rPr>
              <w:t>light. Therefore, the product should be stored away from light.</w:t>
            </w:r>
          </w:p>
          <w:p w14:paraId="232B0924" w14:textId="77777777" w:rsidR="00066DCF" w:rsidRPr="00685696" w:rsidRDefault="00066DCF" w:rsidP="00066DCF">
            <w:pPr>
              <w:rPr>
                <w:rFonts w:cs="Arial"/>
                <w:lang w:eastAsia="en-US"/>
              </w:rPr>
            </w:pPr>
          </w:p>
        </w:tc>
        <w:tc>
          <w:tcPr>
            <w:tcW w:w="1984" w:type="dxa"/>
          </w:tcPr>
          <w:p w14:paraId="450A67BE" w14:textId="77777777" w:rsidR="00066DCF" w:rsidRPr="00685696" w:rsidRDefault="00066DCF" w:rsidP="00066DCF">
            <w:pPr>
              <w:rPr>
                <w:rFonts w:cs="Arial"/>
                <w:lang w:eastAsia="en-US"/>
              </w:rPr>
            </w:pPr>
          </w:p>
        </w:tc>
      </w:tr>
      <w:tr w:rsidR="00066DCF" w:rsidRPr="00685696" w14:paraId="5AFADDD5" w14:textId="77777777" w:rsidTr="00AD5AD8">
        <w:trPr>
          <w:trHeight w:val="233"/>
        </w:trPr>
        <w:tc>
          <w:tcPr>
            <w:tcW w:w="2160" w:type="dxa"/>
          </w:tcPr>
          <w:p w14:paraId="5A64187F" w14:textId="77777777" w:rsidR="00066DCF" w:rsidRPr="00685696" w:rsidRDefault="00066DCF" w:rsidP="00066DCF">
            <w:pPr>
              <w:rPr>
                <w:rFonts w:cs="Arial"/>
                <w:lang w:eastAsia="de-DE"/>
              </w:rPr>
            </w:pPr>
            <w:r w:rsidRPr="00685696">
              <w:rPr>
                <w:rFonts w:cs="Arial"/>
                <w:lang w:eastAsia="de-DE"/>
              </w:rPr>
              <w:lastRenderedPageBreak/>
              <w:t xml:space="preserve">Effects on content of the active substance and technical characteristics of the biocidal product – </w:t>
            </w:r>
            <w:r w:rsidRPr="00685696">
              <w:rPr>
                <w:rFonts w:cs="Arial"/>
                <w:b/>
                <w:lang w:eastAsia="de-DE"/>
              </w:rPr>
              <w:t>temperature and humidity</w:t>
            </w:r>
          </w:p>
        </w:tc>
        <w:tc>
          <w:tcPr>
            <w:tcW w:w="1690" w:type="dxa"/>
          </w:tcPr>
          <w:p w14:paraId="4D0C9AF3" w14:textId="77777777" w:rsidR="00066DCF" w:rsidRPr="00685696" w:rsidRDefault="00066DCF" w:rsidP="00066DCF">
            <w:pPr>
              <w:rPr>
                <w:rFonts w:cs="Arial"/>
                <w:lang w:eastAsia="de-DE"/>
              </w:rPr>
            </w:pPr>
          </w:p>
        </w:tc>
        <w:tc>
          <w:tcPr>
            <w:tcW w:w="1503" w:type="dxa"/>
          </w:tcPr>
          <w:p w14:paraId="77A13BCF" w14:textId="77777777" w:rsidR="00066DCF" w:rsidRPr="00685696" w:rsidRDefault="00066DCF" w:rsidP="00066DCF">
            <w:pPr>
              <w:rPr>
                <w:rFonts w:cs="Arial"/>
                <w:lang w:eastAsia="de-DE"/>
              </w:rPr>
            </w:pPr>
          </w:p>
        </w:tc>
        <w:tc>
          <w:tcPr>
            <w:tcW w:w="4885" w:type="dxa"/>
          </w:tcPr>
          <w:p w14:paraId="7F8064BD" w14:textId="77777777" w:rsidR="00066DCF" w:rsidRPr="00685696" w:rsidRDefault="00066DCF" w:rsidP="00066DCF">
            <w:pPr>
              <w:rPr>
                <w:rFonts w:cs="Arial"/>
                <w:lang w:eastAsia="de-DE"/>
              </w:rPr>
            </w:pPr>
            <w:r w:rsidRPr="00685696">
              <w:rPr>
                <w:rFonts w:cs="Arial"/>
                <w:lang w:eastAsia="de-DE"/>
              </w:rPr>
              <w:t xml:space="preserve">The test item X6122B1 was not considered to be stable after 8 weeks at 40 ± 2°C but stable after 7 days at 0 ± 2°C. </w:t>
            </w:r>
          </w:p>
          <w:p w14:paraId="7BA5A044" w14:textId="77777777" w:rsidR="00066DCF" w:rsidRPr="00685696" w:rsidRDefault="00066DCF" w:rsidP="00066DCF">
            <w:pPr>
              <w:rPr>
                <w:rFonts w:cs="Arial"/>
                <w:lang w:eastAsia="de-DE"/>
              </w:rPr>
            </w:pPr>
            <w:r w:rsidRPr="00685696">
              <w:rPr>
                <w:rFonts w:cs="Arial"/>
                <w:lang w:eastAsia="de-DE"/>
              </w:rPr>
              <w:t>The individual commercial packagings are hermetically closed with a cap. With their closure systems, the packagings are leak-tight.</w:t>
            </w:r>
          </w:p>
        </w:tc>
        <w:tc>
          <w:tcPr>
            <w:tcW w:w="2448" w:type="dxa"/>
          </w:tcPr>
          <w:p w14:paraId="1C02496A" w14:textId="77777777" w:rsidR="00066DCF" w:rsidRPr="00685696" w:rsidRDefault="006B5529" w:rsidP="00066DCF">
            <w:pPr>
              <w:rPr>
                <w:rFonts w:cs="Arial"/>
                <w:lang w:eastAsia="de-DE"/>
              </w:rPr>
            </w:pPr>
            <w:r w:rsidRPr="00685696">
              <w:rPr>
                <w:rFonts w:cs="Arial"/>
                <w:bCs/>
              </w:rPr>
              <w:t>The product is not considered stable at 40°C.</w:t>
            </w:r>
          </w:p>
        </w:tc>
        <w:tc>
          <w:tcPr>
            <w:tcW w:w="1984" w:type="dxa"/>
          </w:tcPr>
          <w:p w14:paraId="1EC732F7" w14:textId="77777777" w:rsidR="00066DCF" w:rsidRPr="00685696" w:rsidRDefault="00066DCF" w:rsidP="00066DCF">
            <w:pPr>
              <w:rPr>
                <w:rFonts w:cs="Arial"/>
                <w:lang w:eastAsia="de-DE"/>
              </w:rPr>
            </w:pPr>
          </w:p>
        </w:tc>
      </w:tr>
      <w:tr w:rsidR="00066DCF" w:rsidRPr="00685696" w14:paraId="21C29C37" w14:textId="77777777" w:rsidTr="00AD5AD8">
        <w:trPr>
          <w:trHeight w:val="233"/>
        </w:trPr>
        <w:tc>
          <w:tcPr>
            <w:tcW w:w="2160" w:type="dxa"/>
          </w:tcPr>
          <w:p w14:paraId="651D25BE" w14:textId="77777777" w:rsidR="00066DCF" w:rsidRPr="00685696" w:rsidRDefault="00066DCF" w:rsidP="00066DCF">
            <w:pPr>
              <w:rPr>
                <w:rFonts w:cs="Arial"/>
                <w:lang w:eastAsia="de-DE"/>
              </w:rPr>
            </w:pPr>
            <w:r w:rsidRPr="00685696">
              <w:rPr>
                <w:rFonts w:cs="Arial"/>
                <w:lang w:eastAsia="de-DE"/>
              </w:rPr>
              <w:t xml:space="preserve">Effects on content of the active substance and technical characteristics of the biocidal product - </w:t>
            </w:r>
            <w:r w:rsidRPr="00685696">
              <w:rPr>
                <w:rFonts w:cs="Arial"/>
                <w:b/>
                <w:lang w:eastAsia="de-DE"/>
              </w:rPr>
              <w:t>reactivity towards container material</w:t>
            </w:r>
          </w:p>
        </w:tc>
        <w:tc>
          <w:tcPr>
            <w:tcW w:w="1690" w:type="dxa"/>
          </w:tcPr>
          <w:p w14:paraId="2A3DE369" w14:textId="77777777" w:rsidR="00066DCF" w:rsidRPr="00685696" w:rsidRDefault="00066DCF" w:rsidP="00066DCF">
            <w:pPr>
              <w:rPr>
                <w:rFonts w:cs="Arial"/>
                <w:lang w:eastAsia="de-DE"/>
              </w:rPr>
            </w:pPr>
          </w:p>
        </w:tc>
        <w:tc>
          <w:tcPr>
            <w:tcW w:w="1503" w:type="dxa"/>
          </w:tcPr>
          <w:p w14:paraId="2349F083" w14:textId="77777777" w:rsidR="00066DCF" w:rsidRPr="00685696" w:rsidRDefault="00066DCF" w:rsidP="00066DCF">
            <w:pPr>
              <w:rPr>
                <w:rFonts w:cs="Arial"/>
                <w:lang w:eastAsia="de-DE"/>
              </w:rPr>
            </w:pPr>
          </w:p>
        </w:tc>
        <w:tc>
          <w:tcPr>
            <w:tcW w:w="4885" w:type="dxa"/>
          </w:tcPr>
          <w:p w14:paraId="669CA25C" w14:textId="77777777" w:rsidR="00066DCF" w:rsidRPr="00685696" w:rsidRDefault="00066DCF" w:rsidP="00066DCF">
            <w:pPr>
              <w:rPr>
                <w:rFonts w:cs="Arial"/>
                <w:lang w:eastAsia="de-DE"/>
              </w:rPr>
            </w:pPr>
            <w:r w:rsidRPr="00685696">
              <w:rPr>
                <w:rFonts w:cs="Arial"/>
                <w:lang w:eastAsia="de-DE"/>
              </w:rPr>
              <w:t>The product is compatible with metal can and HDPE containers (see results of the accelerated storage stability and shelf life study). Therefore no further data are required.</w:t>
            </w:r>
          </w:p>
        </w:tc>
        <w:tc>
          <w:tcPr>
            <w:tcW w:w="2448" w:type="dxa"/>
          </w:tcPr>
          <w:p w14:paraId="220D9C49" w14:textId="77777777" w:rsidR="00066DCF" w:rsidRPr="00685696" w:rsidRDefault="00066DCF" w:rsidP="00066DCF">
            <w:pPr>
              <w:rPr>
                <w:rFonts w:cs="Arial"/>
                <w:lang w:eastAsia="de-DE"/>
              </w:rPr>
            </w:pPr>
            <w:r w:rsidRPr="00685696">
              <w:rPr>
                <w:rFonts w:cs="Arial"/>
                <w:lang w:eastAsia="de-DE"/>
              </w:rPr>
              <w:t xml:space="preserve">Acceptable. </w:t>
            </w:r>
          </w:p>
        </w:tc>
        <w:tc>
          <w:tcPr>
            <w:tcW w:w="1984" w:type="dxa"/>
          </w:tcPr>
          <w:p w14:paraId="7F314F78" w14:textId="77777777" w:rsidR="00066DCF" w:rsidRPr="00685696" w:rsidRDefault="00066DCF" w:rsidP="00066DCF">
            <w:pPr>
              <w:rPr>
                <w:rFonts w:cs="Arial"/>
                <w:lang w:eastAsia="de-DE"/>
              </w:rPr>
            </w:pPr>
          </w:p>
        </w:tc>
      </w:tr>
      <w:tr w:rsidR="00066DCF" w:rsidRPr="00685696" w14:paraId="08C1933D" w14:textId="77777777" w:rsidTr="00AD5AD8">
        <w:trPr>
          <w:trHeight w:val="233"/>
        </w:trPr>
        <w:tc>
          <w:tcPr>
            <w:tcW w:w="2160" w:type="dxa"/>
          </w:tcPr>
          <w:p w14:paraId="41EFB9EE" w14:textId="77777777" w:rsidR="00066DCF" w:rsidRPr="00685696" w:rsidRDefault="00066DCF" w:rsidP="00066DCF">
            <w:pPr>
              <w:rPr>
                <w:rFonts w:cs="Arial"/>
                <w:lang w:eastAsia="de-DE"/>
              </w:rPr>
            </w:pPr>
            <w:r w:rsidRPr="00685696">
              <w:rPr>
                <w:rFonts w:cs="Arial"/>
                <w:lang w:eastAsia="de-DE"/>
              </w:rPr>
              <w:t>Wettability</w:t>
            </w:r>
          </w:p>
        </w:tc>
        <w:tc>
          <w:tcPr>
            <w:tcW w:w="1690" w:type="dxa"/>
          </w:tcPr>
          <w:p w14:paraId="24BCB209" w14:textId="77777777" w:rsidR="00066DCF" w:rsidRPr="00685696" w:rsidRDefault="00066DCF" w:rsidP="00066DCF">
            <w:pPr>
              <w:rPr>
                <w:rFonts w:cs="Arial"/>
                <w:lang w:eastAsia="de-DE"/>
              </w:rPr>
            </w:pPr>
          </w:p>
        </w:tc>
        <w:tc>
          <w:tcPr>
            <w:tcW w:w="1503" w:type="dxa"/>
          </w:tcPr>
          <w:p w14:paraId="7606BD30" w14:textId="77777777" w:rsidR="00066DCF" w:rsidRPr="00685696" w:rsidRDefault="00066DCF" w:rsidP="00066DCF">
            <w:pPr>
              <w:rPr>
                <w:rFonts w:cs="Arial"/>
                <w:lang w:eastAsia="de-DE"/>
              </w:rPr>
            </w:pPr>
          </w:p>
        </w:tc>
        <w:tc>
          <w:tcPr>
            <w:tcW w:w="4885" w:type="dxa"/>
          </w:tcPr>
          <w:p w14:paraId="7B94C3EF"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152D9E70"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1223F6D9" w14:textId="77777777" w:rsidR="00066DCF" w:rsidRPr="00685696" w:rsidRDefault="00066DCF" w:rsidP="00066DCF">
            <w:pPr>
              <w:rPr>
                <w:rFonts w:cs="Arial"/>
                <w:lang w:eastAsia="de-DE"/>
              </w:rPr>
            </w:pPr>
          </w:p>
        </w:tc>
      </w:tr>
      <w:tr w:rsidR="00066DCF" w:rsidRPr="00685696" w14:paraId="183410EA" w14:textId="77777777" w:rsidTr="00AD5AD8">
        <w:trPr>
          <w:trHeight w:val="233"/>
        </w:trPr>
        <w:tc>
          <w:tcPr>
            <w:tcW w:w="2160" w:type="dxa"/>
          </w:tcPr>
          <w:p w14:paraId="053A4BAD" w14:textId="77777777" w:rsidR="00066DCF" w:rsidRPr="00685696" w:rsidRDefault="00066DCF" w:rsidP="00066DCF">
            <w:pPr>
              <w:rPr>
                <w:rFonts w:cs="Arial"/>
                <w:lang w:eastAsia="de-DE"/>
              </w:rPr>
            </w:pPr>
            <w:r w:rsidRPr="00685696">
              <w:rPr>
                <w:rFonts w:cs="Arial"/>
                <w:lang w:eastAsia="de-DE"/>
              </w:rPr>
              <w:t>Suspensibility, spontaneity and dispersion stability</w:t>
            </w:r>
          </w:p>
        </w:tc>
        <w:tc>
          <w:tcPr>
            <w:tcW w:w="1690" w:type="dxa"/>
          </w:tcPr>
          <w:p w14:paraId="2875EE63" w14:textId="77777777" w:rsidR="00066DCF" w:rsidRPr="00685696" w:rsidRDefault="00066DCF" w:rsidP="00066DCF">
            <w:pPr>
              <w:rPr>
                <w:rFonts w:cs="Arial"/>
                <w:lang w:eastAsia="de-DE"/>
              </w:rPr>
            </w:pPr>
          </w:p>
        </w:tc>
        <w:tc>
          <w:tcPr>
            <w:tcW w:w="1503" w:type="dxa"/>
          </w:tcPr>
          <w:p w14:paraId="4F470AD4" w14:textId="77777777" w:rsidR="00066DCF" w:rsidRPr="00685696" w:rsidRDefault="00066DCF" w:rsidP="00066DCF">
            <w:pPr>
              <w:rPr>
                <w:rFonts w:cs="Arial"/>
                <w:lang w:eastAsia="de-DE"/>
              </w:rPr>
            </w:pPr>
          </w:p>
        </w:tc>
        <w:tc>
          <w:tcPr>
            <w:tcW w:w="4885" w:type="dxa"/>
          </w:tcPr>
          <w:p w14:paraId="73775010"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434768FA"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25931FB4" w14:textId="77777777" w:rsidR="00066DCF" w:rsidRPr="00685696" w:rsidRDefault="00066DCF" w:rsidP="00066DCF">
            <w:pPr>
              <w:rPr>
                <w:rFonts w:cs="Arial"/>
                <w:lang w:eastAsia="de-DE"/>
              </w:rPr>
            </w:pPr>
          </w:p>
        </w:tc>
      </w:tr>
      <w:tr w:rsidR="00066DCF" w:rsidRPr="00685696" w14:paraId="2B858FE9" w14:textId="77777777" w:rsidTr="00AD5AD8">
        <w:trPr>
          <w:trHeight w:val="233"/>
        </w:trPr>
        <w:tc>
          <w:tcPr>
            <w:tcW w:w="2160" w:type="dxa"/>
          </w:tcPr>
          <w:p w14:paraId="2079904A" w14:textId="77777777" w:rsidR="00066DCF" w:rsidRPr="00685696" w:rsidRDefault="00066DCF" w:rsidP="00066DCF">
            <w:pPr>
              <w:rPr>
                <w:rFonts w:cs="Arial"/>
                <w:lang w:eastAsia="de-DE"/>
              </w:rPr>
            </w:pPr>
            <w:r w:rsidRPr="00685696">
              <w:rPr>
                <w:rFonts w:cs="Arial"/>
                <w:lang w:eastAsia="de-DE"/>
              </w:rPr>
              <w:t>Wet sieve analysis and dry sieve test</w:t>
            </w:r>
          </w:p>
        </w:tc>
        <w:tc>
          <w:tcPr>
            <w:tcW w:w="1690" w:type="dxa"/>
          </w:tcPr>
          <w:p w14:paraId="72A131F5" w14:textId="77777777" w:rsidR="00066DCF" w:rsidRPr="00685696" w:rsidRDefault="00066DCF" w:rsidP="00066DCF">
            <w:pPr>
              <w:rPr>
                <w:rFonts w:cs="Arial"/>
                <w:lang w:eastAsia="de-DE"/>
              </w:rPr>
            </w:pPr>
          </w:p>
        </w:tc>
        <w:tc>
          <w:tcPr>
            <w:tcW w:w="1503" w:type="dxa"/>
          </w:tcPr>
          <w:p w14:paraId="2D06845C" w14:textId="77777777" w:rsidR="00066DCF" w:rsidRPr="00685696" w:rsidRDefault="00066DCF" w:rsidP="00066DCF">
            <w:pPr>
              <w:rPr>
                <w:rFonts w:cs="Arial"/>
                <w:lang w:eastAsia="de-DE"/>
              </w:rPr>
            </w:pPr>
          </w:p>
        </w:tc>
        <w:tc>
          <w:tcPr>
            <w:tcW w:w="4885" w:type="dxa"/>
          </w:tcPr>
          <w:p w14:paraId="6E1076BD"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08A82F25"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372542EF" w14:textId="77777777" w:rsidR="00066DCF" w:rsidRPr="00685696" w:rsidRDefault="00066DCF" w:rsidP="00066DCF">
            <w:pPr>
              <w:rPr>
                <w:rFonts w:cs="Arial"/>
                <w:lang w:eastAsia="de-DE"/>
              </w:rPr>
            </w:pPr>
          </w:p>
        </w:tc>
      </w:tr>
      <w:tr w:rsidR="00066DCF" w:rsidRPr="00685696" w14:paraId="00C109A8" w14:textId="77777777" w:rsidTr="00AD5AD8">
        <w:trPr>
          <w:trHeight w:val="233"/>
        </w:trPr>
        <w:tc>
          <w:tcPr>
            <w:tcW w:w="2160" w:type="dxa"/>
          </w:tcPr>
          <w:p w14:paraId="3DEEA341" w14:textId="77777777" w:rsidR="00066DCF" w:rsidRPr="00685696" w:rsidRDefault="00066DCF" w:rsidP="00066DCF">
            <w:pPr>
              <w:rPr>
                <w:rFonts w:cs="Arial"/>
                <w:lang w:eastAsia="de-DE"/>
              </w:rPr>
            </w:pPr>
            <w:r w:rsidRPr="00685696">
              <w:rPr>
                <w:rFonts w:cs="Arial"/>
                <w:lang w:eastAsia="de-DE"/>
              </w:rPr>
              <w:t>Emulsifiability, re-emulsifiability and emulsion stability</w:t>
            </w:r>
          </w:p>
        </w:tc>
        <w:tc>
          <w:tcPr>
            <w:tcW w:w="1690" w:type="dxa"/>
          </w:tcPr>
          <w:p w14:paraId="06F9C4A4" w14:textId="77777777" w:rsidR="00066DCF" w:rsidRPr="00685696" w:rsidRDefault="00066DCF" w:rsidP="00066DCF">
            <w:pPr>
              <w:rPr>
                <w:rFonts w:cs="Arial"/>
                <w:lang w:eastAsia="de-DE"/>
              </w:rPr>
            </w:pPr>
          </w:p>
        </w:tc>
        <w:tc>
          <w:tcPr>
            <w:tcW w:w="1503" w:type="dxa"/>
          </w:tcPr>
          <w:p w14:paraId="36F97AC1" w14:textId="77777777" w:rsidR="00066DCF" w:rsidRPr="00685696" w:rsidRDefault="00066DCF" w:rsidP="00066DCF">
            <w:pPr>
              <w:rPr>
                <w:rFonts w:cs="Arial"/>
                <w:lang w:eastAsia="de-DE"/>
              </w:rPr>
            </w:pPr>
          </w:p>
        </w:tc>
        <w:tc>
          <w:tcPr>
            <w:tcW w:w="4885" w:type="dxa"/>
          </w:tcPr>
          <w:p w14:paraId="1BE71A47"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0BE7D94F"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58885210" w14:textId="77777777" w:rsidR="00066DCF" w:rsidRPr="00685696" w:rsidRDefault="00066DCF" w:rsidP="00066DCF">
            <w:pPr>
              <w:rPr>
                <w:rFonts w:cs="Arial"/>
                <w:lang w:eastAsia="de-DE"/>
              </w:rPr>
            </w:pPr>
          </w:p>
        </w:tc>
      </w:tr>
      <w:tr w:rsidR="00066DCF" w:rsidRPr="00685696" w14:paraId="22984FEE" w14:textId="77777777" w:rsidTr="00AD5AD8">
        <w:trPr>
          <w:trHeight w:val="233"/>
        </w:trPr>
        <w:tc>
          <w:tcPr>
            <w:tcW w:w="2160" w:type="dxa"/>
          </w:tcPr>
          <w:p w14:paraId="089C1D58" w14:textId="77777777" w:rsidR="00066DCF" w:rsidRPr="00685696" w:rsidRDefault="00066DCF" w:rsidP="00066DCF">
            <w:pPr>
              <w:rPr>
                <w:rFonts w:cs="Arial"/>
                <w:lang w:eastAsia="de-DE"/>
              </w:rPr>
            </w:pPr>
            <w:r w:rsidRPr="00685696">
              <w:rPr>
                <w:rFonts w:cs="Arial"/>
                <w:lang w:eastAsia="de-DE"/>
              </w:rPr>
              <w:t>Disintegration time</w:t>
            </w:r>
          </w:p>
        </w:tc>
        <w:tc>
          <w:tcPr>
            <w:tcW w:w="1690" w:type="dxa"/>
          </w:tcPr>
          <w:p w14:paraId="681E6BFE" w14:textId="77777777" w:rsidR="00066DCF" w:rsidRPr="00685696" w:rsidRDefault="00066DCF" w:rsidP="00066DCF">
            <w:pPr>
              <w:rPr>
                <w:rFonts w:cs="Arial"/>
                <w:lang w:eastAsia="de-DE"/>
              </w:rPr>
            </w:pPr>
          </w:p>
        </w:tc>
        <w:tc>
          <w:tcPr>
            <w:tcW w:w="1503" w:type="dxa"/>
          </w:tcPr>
          <w:p w14:paraId="7221EF5C" w14:textId="77777777" w:rsidR="00066DCF" w:rsidRPr="00685696" w:rsidRDefault="00066DCF" w:rsidP="00066DCF">
            <w:pPr>
              <w:rPr>
                <w:rFonts w:cs="Arial"/>
                <w:lang w:eastAsia="de-DE"/>
              </w:rPr>
            </w:pPr>
          </w:p>
        </w:tc>
        <w:tc>
          <w:tcPr>
            <w:tcW w:w="4885" w:type="dxa"/>
          </w:tcPr>
          <w:p w14:paraId="1AE89D27"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68E1970A"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316C4B7A" w14:textId="77777777" w:rsidR="00066DCF" w:rsidRPr="00685696" w:rsidRDefault="00066DCF" w:rsidP="00066DCF">
            <w:pPr>
              <w:rPr>
                <w:rFonts w:cs="Arial"/>
                <w:lang w:eastAsia="de-DE"/>
              </w:rPr>
            </w:pPr>
          </w:p>
        </w:tc>
      </w:tr>
      <w:tr w:rsidR="00066DCF" w:rsidRPr="00685696" w14:paraId="6BD67074" w14:textId="77777777" w:rsidTr="00AD5AD8">
        <w:trPr>
          <w:trHeight w:val="233"/>
        </w:trPr>
        <w:tc>
          <w:tcPr>
            <w:tcW w:w="2160" w:type="dxa"/>
          </w:tcPr>
          <w:p w14:paraId="483F1150" w14:textId="77777777" w:rsidR="00066DCF" w:rsidRPr="00685696" w:rsidRDefault="00066DCF" w:rsidP="00066DCF">
            <w:pPr>
              <w:rPr>
                <w:rFonts w:cs="Arial"/>
                <w:lang w:eastAsia="de-DE"/>
              </w:rPr>
            </w:pPr>
            <w:r w:rsidRPr="00685696">
              <w:rPr>
                <w:rFonts w:cs="Arial"/>
                <w:lang w:eastAsia="de-DE"/>
              </w:rPr>
              <w:t>Particle size distribution, content of dust/fines, attrition, friability</w:t>
            </w:r>
          </w:p>
        </w:tc>
        <w:tc>
          <w:tcPr>
            <w:tcW w:w="1690" w:type="dxa"/>
          </w:tcPr>
          <w:p w14:paraId="3687F837" w14:textId="77777777" w:rsidR="00066DCF" w:rsidRPr="00685696" w:rsidRDefault="00066DCF" w:rsidP="00066DCF">
            <w:pPr>
              <w:pStyle w:val="Default"/>
              <w:jc w:val="both"/>
              <w:rPr>
                <w:rFonts w:ascii="Verdana" w:hAnsi="Verdana" w:cs="Arial"/>
                <w:sz w:val="20"/>
                <w:szCs w:val="20"/>
                <w:lang w:val="en-US"/>
              </w:rPr>
            </w:pPr>
          </w:p>
        </w:tc>
        <w:tc>
          <w:tcPr>
            <w:tcW w:w="1503" w:type="dxa"/>
          </w:tcPr>
          <w:p w14:paraId="194A1AC4" w14:textId="77777777" w:rsidR="00066DCF" w:rsidRPr="00685696" w:rsidRDefault="00066DCF" w:rsidP="00066DCF">
            <w:pPr>
              <w:keepNext/>
              <w:tabs>
                <w:tab w:val="left" w:pos="1304"/>
              </w:tabs>
              <w:spacing w:after="60" w:line="240" w:lineRule="atLeast"/>
              <w:outlineLvl w:val="3"/>
              <w:rPr>
                <w:rFonts w:cs="Arial"/>
                <w:b/>
                <w:bCs/>
              </w:rPr>
            </w:pPr>
          </w:p>
        </w:tc>
        <w:tc>
          <w:tcPr>
            <w:tcW w:w="4885" w:type="dxa"/>
          </w:tcPr>
          <w:p w14:paraId="4AF1A14D"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lang w:eastAsia="de-DE"/>
              </w:rPr>
              <w:t>Not applicable</w:t>
            </w:r>
          </w:p>
        </w:tc>
        <w:tc>
          <w:tcPr>
            <w:tcW w:w="2448" w:type="dxa"/>
          </w:tcPr>
          <w:p w14:paraId="32C5E77B" w14:textId="77777777" w:rsidR="00066DCF" w:rsidRPr="00685696" w:rsidRDefault="00066DCF" w:rsidP="00066DCF">
            <w:pPr>
              <w:pStyle w:val="Default"/>
              <w:jc w:val="both"/>
              <w:rPr>
                <w:rFonts w:ascii="Verdana" w:hAnsi="Verdana" w:cs="Arial"/>
                <w:b/>
                <w:bCs/>
                <w:sz w:val="20"/>
                <w:szCs w:val="20"/>
                <w:lang w:val="en-US"/>
              </w:rPr>
            </w:pPr>
            <w:r w:rsidRPr="00685696">
              <w:rPr>
                <w:rFonts w:ascii="Verdana" w:hAnsi="Verdana" w:cs="Arial"/>
                <w:sz w:val="20"/>
                <w:szCs w:val="20"/>
                <w:lang w:eastAsia="de-DE"/>
              </w:rPr>
              <w:t>Not applicable</w:t>
            </w:r>
          </w:p>
        </w:tc>
        <w:tc>
          <w:tcPr>
            <w:tcW w:w="1984" w:type="dxa"/>
          </w:tcPr>
          <w:p w14:paraId="6D4E31B9" w14:textId="77777777" w:rsidR="00066DCF" w:rsidRPr="00685696" w:rsidRDefault="00066DCF" w:rsidP="00066DCF">
            <w:pPr>
              <w:rPr>
                <w:rFonts w:cs="Arial"/>
                <w:lang w:eastAsia="de-DE"/>
              </w:rPr>
            </w:pPr>
          </w:p>
        </w:tc>
      </w:tr>
      <w:tr w:rsidR="00066DCF" w:rsidRPr="00685696" w14:paraId="2937BD0A" w14:textId="77777777" w:rsidTr="00AD5AD8">
        <w:trPr>
          <w:trHeight w:val="233"/>
        </w:trPr>
        <w:tc>
          <w:tcPr>
            <w:tcW w:w="2160" w:type="dxa"/>
          </w:tcPr>
          <w:p w14:paraId="1CA501DC" w14:textId="77777777" w:rsidR="00066DCF" w:rsidRPr="00685696" w:rsidRDefault="00066DCF" w:rsidP="00066DCF">
            <w:pPr>
              <w:rPr>
                <w:rFonts w:cs="Arial"/>
                <w:lang w:eastAsia="de-DE"/>
              </w:rPr>
            </w:pPr>
            <w:r w:rsidRPr="00685696">
              <w:rPr>
                <w:rFonts w:cs="Arial"/>
                <w:lang w:eastAsia="de-DE"/>
              </w:rPr>
              <w:t>Persistent foaming</w:t>
            </w:r>
          </w:p>
        </w:tc>
        <w:tc>
          <w:tcPr>
            <w:tcW w:w="1690" w:type="dxa"/>
          </w:tcPr>
          <w:p w14:paraId="0145282C" w14:textId="77777777" w:rsidR="00066DCF" w:rsidRPr="00685696" w:rsidRDefault="00066DCF" w:rsidP="00066DCF">
            <w:pPr>
              <w:pStyle w:val="Default"/>
              <w:jc w:val="both"/>
              <w:rPr>
                <w:rFonts w:ascii="Verdana" w:hAnsi="Verdana" w:cs="Arial"/>
                <w:sz w:val="20"/>
                <w:szCs w:val="20"/>
                <w:lang w:eastAsia="de-DE"/>
              </w:rPr>
            </w:pPr>
          </w:p>
        </w:tc>
        <w:tc>
          <w:tcPr>
            <w:tcW w:w="1503" w:type="dxa"/>
          </w:tcPr>
          <w:p w14:paraId="5522CBE4" w14:textId="77777777" w:rsidR="00066DCF" w:rsidRPr="00685696" w:rsidRDefault="00066DCF" w:rsidP="00066DCF">
            <w:pPr>
              <w:rPr>
                <w:rFonts w:cs="Arial"/>
                <w:lang w:eastAsia="de-DE"/>
              </w:rPr>
            </w:pPr>
          </w:p>
        </w:tc>
        <w:tc>
          <w:tcPr>
            <w:tcW w:w="4885" w:type="dxa"/>
          </w:tcPr>
          <w:p w14:paraId="32F4D49A"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758CF707"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3BEDB4A4" w14:textId="77777777" w:rsidR="00066DCF" w:rsidRPr="00685696" w:rsidRDefault="00066DCF" w:rsidP="00066DCF">
            <w:pPr>
              <w:rPr>
                <w:rFonts w:cs="Arial"/>
                <w:lang w:eastAsia="de-DE"/>
              </w:rPr>
            </w:pPr>
          </w:p>
        </w:tc>
      </w:tr>
      <w:tr w:rsidR="00066DCF" w:rsidRPr="00685696" w14:paraId="0CFCA51A" w14:textId="77777777" w:rsidTr="00AD5AD8">
        <w:trPr>
          <w:trHeight w:val="233"/>
        </w:trPr>
        <w:tc>
          <w:tcPr>
            <w:tcW w:w="2160" w:type="dxa"/>
          </w:tcPr>
          <w:p w14:paraId="5A5BEAB8" w14:textId="77777777" w:rsidR="00066DCF" w:rsidRPr="00685696" w:rsidRDefault="00066DCF" w:rsidP="00066DCF">
            <w:pPr>
              <w:rPr>
                <w:rFonts w:cs="Arial"/>
                <w:lang w:eastAsia="de-DE"/>
              </w:rPr>
            </w:pPr>
            <w:r w:rsidRPr="00685696">
              <w:rPr>
                <w:rFonts w:cs="Arial"/>
                <w:lang w:eastAsia="de-DE"/>
              </w:rPr>
              <w:lastRenderedPageBreak/>
              <w:t>Flowability/Pourability/Dustability</w:t>
            </w:r>
          </w:p>
        </w:tc>
        <w:tc>
          <w:tcPr>
            <w:tcW w:w="1690" w:type="dxa"/>
          </w:tcPr>
          <w:p w14:paraId="134876A1" w14:textId="77777777" w:rsidR="00066DCF" w:rsidRPr="00685696" w:rsidRDefault="00066DCF" w:rsidP="00066DCF">
            <w:pPr>
              <w:rPr>
                <w:rFonts w:cs="Arial"/>
                <w:lang w:eastAsia="de-DE"/>
              </w:rPr>
            </w:pPr>
          </w:p>
        </w:tc>
        <w:tc>
          <w:tcPr>
            <w:tcW w:w="1503" w:type="dxa"/>
          </w:tcPr>
          <w:p w14:paraId="5DFBB389" w14:textId="77777777" w:rsidR="00066DCF" w:rsidRPr="00685696" w:rsidRDefault="00066DCF" w:rsidP="00066DCF">
            <w:pPr>
              <w:rPr>
                <w:rFonts w:cs="Arial"/>
                <w:lang w:eastAsia="de-DE"/>
              </w:rPr>
            </w:pPr>
          </w:p>
        </w:tc>
        <w:tc>
          <w:tcPr>
            <w:tcW w:w="4885" w:type="dxa"/>
          </w:tcPr>
          <w:p w14:paraId="1C237FB0"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18E65284"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56F841AE" w14:textId="77777777" w:rsidR="00066DCF" w:rsidRPr="00685696" w:rsidRDefault="00066DCF" w:rsidP="00066DCF">
            <w:pPr>
              <w:rPr>
                <w:rFonts w:cs="Arial"/>
                <w:lang w:eastAsia="de-DE"/>
              </w:rPr>
            </w:pPr>
          </w:p>
        </w:tc>
      </w:tr>
      <w:tr w:rsidR="00066DCF" w:rsidRPr="00685696" w14:paraId="4DDC5CB6" w14:textId="77777777" w:rsidTr="00AD5AD8">
        <w:trPr>
          <w:trHeight w:val="233"/>
        </w:trPr>
        <w:tc>
          <w:tcPr>
            <w:tcW w:w="2160" w:type="dxa"/>
          </w:tcPr>
          <w:p w14:paraId="535697B5" w14:textId="77777777" w:rsidR="00066DCF" w:rsidRPr="00685696" w:rsidRDefault="00066DCF" w:rsidP="00066DCF">
            <w:pPr>
              <w:rPr>
                <w:rFonts w:cs="Arial"/>
                <w:lang w:eastAsia="de-DE"/>
              </w:rPr>
            </w:pPr>
            <w:r w:rsidRPr="00685696">
              <w:rPr>
                <w:rFonts w:cs="Arial"/>
                <w:lang w:eastAsia="de-DE"/>
              </w:rPr>
              <w:t>Burning rate — smoke generators</w:t>
            </w:r>
          </w:p>
        </w:tc>
        <w:tc>
          <w:tcPr>
            <w:tcW w:w="1690" w:type="dxa"/>
          </w:tcPr>
          <w:p w14:paraId="3C06DC9C" w14:textId="77777777" w:rsidR="00066DCF" w:rsidRPr="00685696" w:rsidRDefault="00066DCF" w:rsidP="00066DCF">
            <w:pPr>
              <w:rPr>
                <w:rFonts w:cs="Arial"/>
                <w:lang w:eastAsia="de-DE"/>
              </w:rPr>
            </w:pPr>
          </w:p>
        </w:tc>
        <w:tc>
          <w:tcPr>
            <w:tcW w:w="1503" w:type="dxa"/>
          </w:tcPr>
          <w:p w14:paraId="6E4A2F0D" w14:textId="77777777" w:rsidR="00066DCF" w:rsidRPr="00685696" w:rsidRDefault="00066DCF" w:rsidP="00066DCF">
            <w:pPr>
              <w:rPr>
                <w:rFonts w:cs="Arial"/>
                <w:lang w:eastAsia="de-DE"/>
              </w:rPr>
            </w:pPr>
          </w:p>
        </w:tc>
        <w:tc>
          <w:tcPr>
            <w:tcW w:w="4885" w:type="dxa"/>
          </w:tcPr>
          <w:p w14:paraId="2EFBF285"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1293A845"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45AB0B46" w14:textId="77777777" w:rsidR="00066DCF" w:rsidRPr="00685696" w:rsidRDefault="00066DCF" w:rsidP="00066DCF">
            <w:pPr>
              <w:rPr>
                <w:rFonts w:cs="Arial"/>
                <w:lang w:eastAsia="de-DE"/>
              </w:rPr>
            </w:pPr>
          </w:p>
        </w:tc>
      </w:tr>
      <w:tr w:rsidR="00066DCF" w:rsidRPr="00685696" w14:paraId="10AFED38" w14:textId="77777777" w:rsidTr="00AD5AD8">
        <w:trPr>
          <w:trHeight w:val="233"/>
        </w:trPr>
        <w:tc>
          <w:tcPr>
            <w:tcW w:w="2160" w:type="dxa"/>
          </w:tcPr>
          <w:p w14:paraId="19DD9B9E" w14:textId="77777777" w:rsidR="00066DCF" w:rsidRPr="00685696" w:rsidRDefault="00066DCF" w:rsidP="00066DCF">
            <w:pPr>
              <w:rPr>
                <w:rFonts w:cs="Arial"/>
                <w:lang w:eastAsia="de-DE"/>
              </w:rPr>
            </w:pPr>
            <w:r w:rsidRPr="00685696">
              <w:rPr>
                <w:rFonts w:cs="Arial"/>
                <w:lang w:eastAsia="de-DE"/>
              </w:rPr>
              <w:t>Burning completeness — smoke generators</w:t>
            </w:r>
          </w:p>
        </w:tc>
        <w:tc>
          <w:tcPr>
            <w:tcW w:w="1690" w:type="dxa"/>
          </w:tcPr>
          <w:p w14:paraId="65A7CCA5" w14:textId="77777777" w:rsidR="00066DCF" w:rsidRPr="00685696" w:rsidRDefault="00066DCF" w:rsidP="00066DCF">
            <w:pPr>
              <w:rPr>
                <w:rFonts w:cs="Arial"/>
                <w:lang w:eastAsia="de-DE"/>
              </w:rPr>
            </w:pPr>
          </w:p>
        </w:tc>
        <w:tc>
          <w:tcPr>
            <w:tcW w:w="1503" w:type="dxa"/>
          </w:tcPr>
          <w:p w14:paraId="7162C462" w14:textId="77777777" w:rsidR="00066DCF" w:rsidRPr="00685696" w:rsidRDefault="00066DCF" w:rsidP="00066DCF">
            <w:pPr>
              <w:rPr>
                <w:rFonts w:cs="Arial"/>
                <w:lang w:eastAsia="de-DE"/>
              </w:rPr>
            </w:pPr>
          </w:p>
        </w:tc>
        <w:tc>
          <w:tcPr>
            <w:tcW w:w="4885" w:type="dxa"/>
          </w:tcPr>
          <w:p w14:paraId="7514D9C3"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3BF2F8EA"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7343F236" w14:textId="77777777" w:rsidR="00066DCF" w:rsidRPr="00685696" w:rsidRDefault="00066DCF" w:rsidP="00066DCF">
            <w:pPr>
              <w:rPr>
                <w:rFonts w:cs="Arial"/>
                <w:lang w:eastAsia="de-DE"/>
              </w:rPr>
            </w:pPr>
          </w:p>
        </w:tc>
      </w:tr>
      <w:tr w:rsidR="00066DCF" w:rsidRPr="00685696" w14:paraId="72195FC7" w14:textId="77777777" w:rsidTr="00AD5AD8">
        <w:trPr>
          <w:trHeight w:val="233"/>
        </w:trPr>
        <w:tc>
          <w:tcPr>
            <w:tcW w:w="2160" w:type="dxa"/>
          </w:tcPr>
          <w:p w14:paraId="482C2A86" w14:textId="77777777" w:rsidR="00066DCF" w:rsidRPr="00685696" w:rsidRDefault="00066DCF" w:rsidP="00066DCF">
            <w:pPr>
              <w:rPr>
                <w:rFonts w:cs="Arial"/>
                <w:lang w:eastAsia="de-DE"/>
              </w:rPr>
            </w:pPr>
            <w:r w:rsidRPr="00685696">
              <w:rPr>
                <w:rFonts w:cs="Arial"/>
                <w:lang w:eastAsia="de-DE"/>
              </w:rPr>
              <w:t>Composition of smoke — smoke generators</w:t>
            </w:r>
          </w:p>
        </w:tc>
        <w:tc>
          <w:tcPr>
            <w:tcW w:w="1690" w:type="dxa"/>
          </w:tcPr>
          <w:p w14:paraId="616844D3" w14:textId="77777777" w:rsidR="00066DCF" w:rsidRPr="00685696" w:rsidRDefault="00066DCF" w:rsidP="00066DCF">
            <w:pPr>
              <w:rPr>
                <w:rFonts w:cs="Arial"/>
                <w:lang w:eastAsia="de-DE"/>
              </w:rPr>
            </w:pPr>
          </w:p>
        </w:tc>
        <w:tc>
          <w:tcPr>
            <w:tcW w:w="1503" w:type="dxa"/>
          </w:tcPr>
          <w:p w14:paraId="78252CF0" w14:textId="77777777" w:rsidR="00066DCF" w:rsidRPr="00685696" w:rsidRDefault="00066DCF" w:rsidP="00066DCF">
            <w:pPr>
              <w:rPr>
                <w:rFonts w:cs="Arial"/>
                <w:lang w:eastAsia="de-DE"/>
              </w:rPr>
            </w:pPr>
          </w:p>
        </w:tc>
        <w:tc>
          <w:tcPr>
            <w:tcW w:w="4885" w:type="dxa"/>
          </w:tcPr>
          <w:p w14:paraId="4539EEAB"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5A85FD25"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614D6B47" w14:textId="77777777" w:rsidR="00066DCF" w:rsidRPr="00685696" w:rsidRDefault="00066DCF" w:rsidP="00066DCF">
            <w:pPr>
              <w:rPr>
                <w:rFonts w:cs="Arial"/>
                <w:lang w:eastAsia="de-DE"/>
              </w:rPr>
            </w:pPr>
          </w:p>
        </w:tc>
      </w:tr>
      <w:tr w:rsidR="00066DCF" w:rsidRPr="00685696" w14:paraId="1D2D2378" w14:textId="77777777" w:rsidTr="00AD5AD8">
        <w:trPr>
          <w:trHeight w:val="233"/>
        </w:trPr>
        <w:tc>
          <w:tcPr>
            <w:tcW w:w="2160" w:type="dxa"/>
          </w:tcPr>
          <w:p w14:paraId="527C3F17" w14:textId="77777777" w:rsidR="00066DCF" w:rsidRPr="00685696" w:rsidRDefault="00066DCF" w:rsidP="00066DCF">
            <w:pPr>
              <w:rPr>
                <w:rFonts w:cs="Arial"/>
                <w:lang w:eastAsia="de-DE"/>
              </w:rPr>
            </w:pPr>
            <w:r w:rsidRPr="00685696">
              <w:rPr>
                <w:rFonts w:cs="Arial"/>
                <w:lang w:eastAsia="de-DE"/>
              </w:rPr>
              <w:t>Spraying pattern — aerosols</w:t>
            </w:r>
          </w:p>
        </w:tc>
        <w:tc>
          <w:tcPr>
            <w:tcW w:w="1690" w:type="dxa"/>
          </w:tcPr>
          <w:p w14:paraId="038D417B" w14:textId="77777777" w:rsidR="00066DCF" w:rsidRPr="00685696" w:rsidRDefault="00066DCF" w:rsidP="00066DCF">
            <w:pPr>
              <w:rPr>
                <w:rFonts w:cs="Arial"/>
                <w:lang w:eastAsia="de-DE"/>
              </w:rPr>
            </w:pPr>
          </w:p>
        </w:tc>
        <w:tc>
          <w:tcPr>
            <w:tcW w:w="1503" w:type="dxa"/>
          </w:tcPr>
          <w:p w14:paraId="5D15C347" w14:textId="77777777" w:rsidR="00066DCF" w:rsidRPr="00685696" w:rsidRDefault="00066DCF" w:rsidP="00066DCF">
            <w:pPr>
              <w:rPr>
                <w:rFonts w:cs="Arial"/>
                <w:lang w:eastAsia="de-DE"/>
              </w:rPr>
            </w:pPr>
          </w:p>
        </w:tc>
        <w:tc>
          <w:tcPr>
            <w:tcW w:w="4885" w:type="dxa"/>
          </w:tcPr>
          <w:p w14:paraId="26F17275"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17C0A90E"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55223A8D" w14:textId="77777777" w:rsidR="00066DCF" w:rsidRPr="00685696" w:rsidRDefault="00066DCF" w:rsidP="00066DCF">
            <w:pPr>
              <w:rPr>
                <w:rFonts w:cs="Arial"/>
                <w:lang w:eastAsia="de-DE"/>
              </w:rPr>
            </w:pPr>
          </w:p>
        </w:tc>
      </w:tr>
      <w:tr w:rsidR="00B7352E" w:rsidRPr="00685696" w14:paraId="4588DB74" w14:textId="77777777" w:rsidTr="00AD5AD8">
        <w:trPr>
          <w:trHeight w:val="778"/>
        </w:trPr>
        <w:tc>
          <w:tcPr>
            <w:tcW w:w="2160" w:type="dxa"/>
          </w:tcPr>
          <w:p w14:paraId="67B669D0" w14:textId="77777777" w:rsidR="00B7352E" w:rsidRPr="00685696" w:rsidRDefault="00B7352E" w:rsidP="00066DCF">
            <w:pPr>
              <w:rPr>
                <w:rFonts w:cs="Arial"/>
                <w:lang w:eastAsia="de-DE"/>
              </w:rPr>
            </w:pPr>
            <w:r w:rsidRPr="00685696">
              <w:rPr>
                <w:rFonts w:cs="Arial"/>
                <w:lang w:eastAsia="de-DE"/>
              </w:rPr>
              <w:t>Physical compatibility</w:t>
            </w:r>
          </w:p>
        </w:tc>
        <w:tc>
          <w:tcPr>
            <w:tcW w:w="1690" w:type="dxa"/>
          </w:tcPr>
          <w:p w14:paraId="5C064BBE" w14:textId="77777777" w:rsidR="00B7352E" w:rsidRPr="00685696" w:rsidRDefault="00B7352E" w:rsidP="00066DCF">
            <w:pPr>
              <w:rPr>
                <w:rFonts w:cs="Arial"/>
                <w:lang w:eastAsia="de-DE"/>
              </w:rPr>
            </w:pPr>
          </w:p>
        </w:tc>
        <w:tc>
          <w:tcPr>
            <w:tcW w:w="1503" w:type="dxa"/>
          </w:tcPr>
          <w:p w14:paraId="7894A989" w14:textId="77777777" w:rsidR="00B7352E" w:rsidRPr="00685696" w:rsidRDefault="00B7352E" w:rsidP="00066DCF">
            <w:pPr>
              <w:rPr>
                <w:rFonts w:cs="Arial"/>
                <w:lang w:eastAsia="de-DE"/>
              </w:rPr>
            </w:pPr>
          </w:p>
        </w:tc>
        <w:tc>
          <w:tcPr>
            <w:tcW w:w="4885" w:type="dxa"/>
          </w:tcPr>
          <w:p w14:paraId="7A38F416" w14:textId="77777777" w:rsidR="00B7352E" w:rsidRPr="00685696" w:rsidRDefault="00B7352E" w:rsidP="00066DCF">
            <w:pPr>
              <w:rPr>
                <w:rFonts w:cs="Arial"/>
                <w:lang w:eastAsia="de-DE"/>
              </w:rPr>
            </w:pPr>
            <w:r w:rsidRPr="00685696">
              <w:rPr>
                <w:rFonts w:cs="Arial"/>
                <w:lang w:eastAsia="de-DE"/>
              </w:rPr>
              <w:t>Not applicable</w:t>
            </w:r>
          </w:p>
        </w:tc>
        <w:tc>
          <w:tcPr>
            <w:tcW w:w="2448" w:type="dxa"/>
          </w:tcPr>
          <w:p w14:paraId="75F8F1FD" w14:textId="77777777" w:rsidR="00B7352E" w:rsidRPr="00685696" w:rsidRDefault="00B7352E" w:rsidP="00066DCF">
            <w:pPr>
              <w:rPr>
                <w:rFonts w:cs="Arial"/>
                <w:lang w:eastAsia="de-DE"/>
              </w:rPr>
            </w:pPr>
            <w:r w:rsidRPr="00685696">
              <w:rPr>
                <w:rFonts w:cs="Arial"/>
                <w:lang w:eastAsia="de-DE"/>
              </w:rPr>
              <w:t>Not applicable</w:t>
            </w:r>
          </w:p>
        </w:tc>
        <w:tc>
          <w:tcPr>
            <w:tcW w:w="1984" w:type="dxa"/>
            <w:vMerge w:val="restart"/>
          </w:tcPr>
          <w:p w14:paraId="6A687CCE" w14:textId="771D8A83" w:rsidR="00B7352E" w:rsidRPr="00B7352E" w:rsidRDefault="00B7352E" w:rsidP="00B7352E">
            <w:pPr>
              <w:rPr>
                <w:rFonts w:cs="Arial"/>
                <w:lang w:eastAsia="de-DE"/>
              </w:rPr>
            </w:pPr>
            <w:r w:rsidRPr="00B7352E">
              <w:rPr>
                <w:lang w:eastAsia="en-GB"/>
              </w:rPr>
              <w:t xml:space="preserve">The product is not intended to be mixed and is a RTU formulation. Compability with packaging has been </w:t>
            </w:r>
            <w:r>
              <w:rPr>
                <w:lang w:eastAsia="en-GB"/>
              </w:rPr>
              <w:t>d</w:t>
            </w:r>
            <w:r w:rsidRPr="00B7352E">
              <w:rPr>
                <w:lang w:eastAsia="en-GB"/>
              </w:rPr>
              <w:t>emonstrated with the material HDPE and tinplate can. Consequently, no further data are necessary.</w:t>
            </w:r>
          </w:p>
        </w:tc>
      </w:tr>
      <w:tr w:rsidR="00B7352E" w:rsidRPr="00685696" w14:paraId="70FCCAF6" w14:textId="77777777" w:rsidTr="00AD5AD8">
        <w:trPr>
          <w:trHeight w:val="778"/>
        </w:trPr>
        <w:tc>
          <w:tcPr>
            <w:tcW w:w="2160" w:type="dxa"/>
          </w:tcPr>
          <w:p w14:paraId="2E57CB35" w14:textId="77777777" w:rsidR="00B7352E" w:rsidRPr="00685696" w:rsidRDefault="00B7352E" w:rsidP="00066DCF">
            <w:pPr>
              <w:rPr>
                <w:rFonts w:cs="Arial"/>
                <w:lang w:eastAsia="de-DE"/>
              </w:rPr>
            </w:pPr>
            <w:r w:rsidRPr="00685696">
              <w:rPr>
                <w:rFonts w:cs="Arial"/>
                <w:lang w:eastAsia="de-DE"/>
              </w:rPr>
              <w:t>Chemical compatibility</w:t>
            </w:r>
          </w:p>
        </w:tc>
        <w:tc>
          <w:tcPr>
            <w:tcW w:w="1690" w:type="dxa"/>
          </w:tcPr>
          <w:p w14:paraId="791B7077" w14:textId="77777777" w:rsidR="00B7352E" w:rsidRPr="00685696" w:rsidRDefault="00B7352E" w:rsidP="00066DCF">
            <w:pPr>
              <w:rPr>
                <w:rFonts w:cs="Arial"/>
                <w:lang w:eastAsia="de-DE"/>
              </w:rPr>
            </w:pPr>
          </w:p>
        </w:tc>
        <w:tc>
          <w:tcPr>
            <w:tcW w:w="1503" w:type="dxa"/>
          </w:tcPr>
          <w:p w14:paraId="2CB6789F" w14:textId="77777777" w:rsidR="00B7352E" w:rsidRPr="00685696" w:rsidRDefault="00B7352E" w:rsidP="00066DCF">
            <w:pPr>
              <w:rPr>
                <w:rFonts w:cs="Arial"/>
                <w:lang w:eastAsia="de-DE"/>
              </w:rPr>
            </w:pPr>
          </w:p>
        </w:tc>
        <w:tc>
          <w:tcPr>
            <w:tcW w:w="4885" w:type="dxa"/>
          </w:tcPr>
          <w:p w14:paraId="6F3E3B1C" w14:textId="77777777" w:rsidR="00B7352E" w:rsidRPr="00685696" w:rsidRDefault="00B7352E" w:rsidP="00066DCF">
            <w:pPr>
              <w:rPr>
                <w:rFonts w:cs="Arial"/>
                <w:lang w:eastAsia="de-DE"/>
              </w:rPr>
            </w:pPr>
            <w:r w:rsidRPr="00685696">
              <w:rPr>
                <w:rFonts w:cs="Arial"/>
                <w:lang w:eastAsia="de-DE"/>
              </w:rPr>
              <w:t>Not applicable</w:t>
            </w:r>
          </w:p>
        </w:tc>
        <w:tc>
          <w:tcPr>
            <w:tcW w:w="2448" w:type="dxa"/>
          </w:tcPr>
          <w:p w14:paraId="416E88B9" w14:textId="77777777" w:rsidR="00B7352E" w:rsidRPr="00685696" w:rsidRDefault="00B7352E" w:rsidP="00066DCF">
            <w:pPr>
              <w:rPr>
                <w:rFonts w:cs="Arial"/>
                <w:lang w:eastAsia="de-DE"/>
              </w:rPr>
            </w:pPr>
            <w:r w:rsidRPr="00685696">
              <w:rPr>
                <w:rFonts w:cs="Arial"/>
                <w:lang w:eastAsia="de-DE"/>
              </w:rPr>
              <w:t>Not applicable</w:t>
            </w:r>
          </w:p>
        </w:tc>
        <w:tc>
          <w:tcPr>
            <w:tcW w:w="1984" w:type="dxa"/>
            <w:vMerge/>
          </w:tcPr>
          <w:p w14:paraId="487FFC3F" w14:textId="77777777" w:rsidR="00B7352E" w:rsidRPr="00685696" w:rsidRDefault="00B7352E" w:rsidP="00066DCF">
            <w:pPr>
              <w:rPr>
                <w:rFonts w:cs="Arial"/>
                <w:lang w:eastAsia="de-DE"/>
              </w:rPr>
            </w:pPr>
          </w:p>
        </w:tc>
      </w:tr>
      <w:tr w:rsidR="00066DCF" w:rsidRPr="00685696" w14:paraId="0BBA66B9" w14:textId="77777777" w:rsidTr="00AD5AD8">
        <w:trPr>
          <w:trHeight w:val="420"/>
        </w:trPr>
        <w:tc>
          <w:tcPr>
            <w:tcW w:w="2160" w:type="dxa"/>
          </w:tcPr>
          <w:p w14:paraId="2D03238C" w14:textId="77777777" w:rsidR="00066DCF" w:rsidRPr="00685696" w:rsidRDefault="00066DCF" w:rsidP="00066DCF">
            <w:pPr>
              <w:rPr>
                <w:rFonts w:cs="Arial"/>
                <w:lang w:eastAsia="de-DE"/>
              </w:rPr>
            </w:pPr>
            <w:r w:rsidRPr="00685696">
              <w:rPr>
                <w:rFonts w:cs="Arial"/>
                <w:lang w:eastAsia="de-DE"/>
              </w:rPr>
              <w:t>Degree of dissolution and dilution stability</w:t>
            </w:r>
          </w:p>
        </w:tc>
        <w:tc>
          <w:tcPr>
            <w:tcW w:w="1690" w:type="dxa"/>
          </w:tcPr>
          <w:p w14:paraId="6C778627" w14:textId="77777777" w:rsidR="00066DCF" w:rsidRPr="00685696" w:rsidRDefault="00066DCF" w:rsidP="00066DCF">
            <w:pPr>
              <w:rPr>
                <w:rFonts w:cs="Arial"/>
                <w:lang w:eastAsia="de-DE"/>
              </w:rPr>
            </w:pPr>
          </w:p>
        </w:tc>
        <w:tc>
          <w:tcPr>
            <w:tcW w:w="1503" w:type="dxa"/>
          </w:tcPr>
          <w:p w14:paraId="40626D45" w14:textId="77777777" w:rsidR="00066DCF" w:rsidRPr="00685696" w:rsidRDefault="00066DCF" w:rsidP="00066DCF">
            <w:pPr>
              <w:rPr>
                <w:rFonts w:cs="Arial"/>
                <w:lang w:eastAsia="de-DE"/>
              </w:rPr>
            </w:pPr>
          </w:p>
        </w:tc>
        <w:tc>
          <w:tcPr>
            <w:tcW w:w="4885" w:type="dxa"/>
          </w:tcPr>
          <w:p w14:paraId="1B06C783" w14:textId="77777777" w:rsidR="00066DCF" w:rsidRPr="00685696" w:rsidRDefault="00066DCF" w:rsidP="00066DCF">
            <w:pPr>
              <w:rPr>
                <w:rFonts w:cs="Arial"/>
                <w:lang w:eastAsia="de-DE"/>
              </w:rPr>
            </w:pPr>
            <w:r w:rsidRPr="00685696">
              <w:rPr>
                <w:rFonts w:cs="Arial"/>
                <w:lang w:eastAsia="de-DE"/>
              </w:rPr>
              <w:t>Not applicable</w:t>
            </w:r>
          </w:p>
        </w:tc>
        <w:tc>
          <w:tcPr>
            <w:tcW w:w="2448" w:type="dxa"/>
          </w:tcPr>
          <w:p w14:paraId="6E209F17" w14:textId="77777777" w:rsidR="00066DCF" w:rsidRPr="00685696" w:rsidRDefault="00066DCF" w:rsidP="00066DCF">
            <w:pPr>
              <w:rPr>
                <w:rFonts w:cs="Arial"/>
                <w:lang w:eastAsia="de-DE"/>
              </w:rPr>
            </w:pPr>
            <w:r w:rsidRPr="00685696">
              <w:rPr>
                <w:rFonts w:cs="Arial"/>
                <w:lang w:eastAsia="de-DE"/>
              </w:rPr>
              <w:t>Not applicable</w:t>
            </w:r>
          </w:p>
        </w:tc>
        <w:tc>
          <w:tcPr>
            <w:tcW w:w="1984" w:type="dxa"/>
          </w:tcPr>
          <w:p w14:paraId="74841F87" w14:textId="77777777" w:rsidR="00066DCF" w:rsidRPr="00685696" w:rsidRDefault="00066DCF" w:rsidP="00066DCF">
            <w:pPr>
              <w:rPr>
                <w:rFonts w:cs="Arial"/>
                <w:lang w:eastAsia="de-DE"/>
              </w:rPr>
            </w:pPr>
          </w:p>
        </w:tc>
      </w:tr>
      <w:tr w:rsidR="00066DCF" w:rsidRPr="00891CAF" w14:paraId="45E33777" w14:textId="77777777" w:rsidTr="00AD5AD8">
        <w:trPr>
          <w:trHeight w:val="354"/>
        </w:trPr>
        <w:tc>
          <w:tcPr>
            <w:tcW w:w="2160" w:type="dxa"/>
          </w:tcPr>
          <w:p w14:paraId="0903713F" w14:textId="77777777" w:rsidR="00066DCF" w:rsidRPr="00685696" w:rsidRDefault="00066DCF" w:rsidP="00066DCF">
            <w:pPr>
              <w:rPr>
                <w:rFonts w:cs="Arial"/>
                <w:lang w:eastAsia="de-DE"/>
              </w:rPr>
            </w:pPr>
            <w:r w:rsidRPr="00685696">
              <w:rPr>
                <w:rFonts w:cs="Arial"/>
                <w:lang w:eastAsia="de-DE"/>
              </w:rPr>
              <w:t>Surface tension</w:t>
            </w:r>
          </w:p>
        </w:tc>
        <w:tc>
          <w:tcPr>
            <w:tcW w:w="1690" w:type="dxa"/>
          </w:tcPr>
          <w:p w14:paraId="641C2D8A" w14:textId="77777777" w:rsidR="00066DCF" w:rsidRPr="00685696" w:rsidRDefault="00066DCF" w:rsidP="00066DCF">
            <w:pPr>
              <w:keepNext/>
              <w:tabs>
                <w:tab w:val="left" w:pos="1304"/>
              </w:tabs>
              <w:spacing w:after="60" w:line="240" w:lineRule="atLeast"/>
              <w:outlineLvl w:val="3"/>
              <w:rPr>
                <w:rFonts w:cs="Arial"/>
              </w:rPr>
            </w:pPr>
            <w:r w:rsidRPr="00685696">
              <w:rPr>
                <w:rFonts w:cs="Arial"/>
              </w:rPr>
              <w:t>EEC A5</w:t>
            </w:r>
          </w:p>
          <w:p w14:paraId="280BF50E"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OECD Guideline 115 (Surface Tension of </w:t>
            </w:r>
            <w:r w:rsidRPr="00685696">
              <w:rPr>
                <w:rFonts w:cs="Arial"/>
                <w:bCs/>
              </w:rPr>
              <w:lastRenderedPageBreak/>
              <w:t>Aqueous Solutions)</w:t>
            </w:r>
          </w:p>
        </w:tc>
        <w:tc>
          <w:tcPr>
            <w:tcW w:w="1503" w:type="dxa"/>
          </w:tcPr>
          <w:p w14:paraId="6DC4DF78"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lastRenderedPageBreak/>
              <w:t>X6122B1</w:t>
            </w:r>
          </w:p>
          <w:p w14:paraId="34BDE014"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bCs/>
              </w:rPr>
              <w:t>Lot/batch No PaP V83.2</w:t>
            </w:r>
          </w:p>
        </w:tc>
        <w:tc>
          <w:tcPr>
            <w:tcW w:w="4885" w:type="dxa"/>
          </w:tcPr>
          <w:p w14:paraId="734A1EE0"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According to EC A.5 and OECD No.115 (ring method), X6122B1 was considered as surface-active (mean surface tension at 20.8°C of the pure test item: 25.47 mN/m).</w:t>
            </w:r>
          </w:p>
        </w:tc>
        <w:tc>
          <w:tcPr>
            <w:tcW w:w="2448" w:type="dxa"/>
          </w:tcPr>
          <w:p w14:paraId="7D8F7FBE"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Acceptable</w:t>
            </w:r>
          </w:p>
        </w:tc>
        <w:tc>
          <w:tcPr>
            <w:tcW w:w="1984" w:type="dxa"/>
          </w:tcPr>
          <w:p w14:paraId="05248C58"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Legay S. 2015</w:t>
            </w:r>
          </w:p>
          <w:p w14:paraId="6628CA3B" w14:textId="77777777" w:rsidR="00066DCF" w:rsidRPr="00685696" w:rsidRDefault="00066DCF" w:rsidP="00066DCF">
            <w:pPr>
              <w:keepNext/>
              <w:tabs>
                <w:tab w:val="left" w:pos="1304"/>
              </w:tabs>
              <w:spacing w:after="60" w:line="240" w:lineRule="atLeast"/>
              <w:outlineLvl w:val="3"/>
              <w:rPr>
                <w:rFonts w:cs="Arial"/>
                <w:b/>
                <w:bCs/>
                <w:lang w:val="it-IT"/>
              </w:rPr>
            </w:pPr>
            <w:r w:rsidRPr="00685696">
              <w:rPr>
                <w:rFonts w:cs="Arial"/>
                <w:bCs/>
                <w:lang w:val="it-IT"/>
              </w:rPr>
              <w:t>402/14/1095F/defgh-e</w:t>
            </w:r>
          </w:p>
        </w:tc>
      </w:tr>
      <w:tr w:rsidR="00066DCF" w:rsidRPr="00891CAF" w14:paraId="661C8157" w14:textId="77777777" w:rsidTr="00AD5AD8">
        <w:trPr>
          <w:trHeight w:val="1379"/>
        </w:trPr>
        <w:tc>
          <w:tcPr>
            <w:tcW w:w="2160" w:type="dxa"/>
          </w:tcPr>
          <w:p w14:paraId="38D397A3" w14:textId="77777777" w:rsidR="00066DCF" w:rsidRPr="00685696" w:rsidRDefault="00066DCF" w:rsidP="00066DCF">
            <w:pPr>
              <w:rPr>
                <w:rFonts w:cs="Arial"/>
                <w:lang w:eastAsia="de-DE"/>
              </w:rPr>
            </w:pPr>
            <w:r w:rsidRPr="00685696">
              <w:rPr>
                <w:rFonts w:cs="Arial"/>
                <w:lang w:eastAsia="de-DE"/>
              </w:rPr>
              <w:t>Viscosity</w:t>
            </w:r>
          </w:p>
        </w:tc>
        <w:tc>
          <w:tcPr>
            <w:tcW w:w="1690" w:type="dxa"/>
          </w:tcPr>
          <w:p w14:paraId="286D2607"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rPr>
              <w:t>OECD 114</w:t>
            </w:r>
          </w:p>
        </w:tc>
        <w:tc>
          <w:tcPr>
            <w:tcW w:w="1503" w:type="dxa"/>
          </w:tcPr>
          <w:p w14:paraId="7E589DE6"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X6122B1</w:t>
            </w:r>
          </w:p>
          <w:p w14:paraId="28AE8C13"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bCs/>
              </w:rPr>
              <w:t>Lot/batch No PaP V83.2</w:t>
            </w:r>
          </w:p>
        </w:tc>
        <w:tc>
          <w:tcPr>
            <w:tcW w:w="4885" w:type="dxa"/>
          </w:tcPr>
          <w:p w14:paraId="4B4070C5"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According to OECD No.114, the mean kinematic viscosity of X6122B1, determined using a flow cup method was the following:</w:t>
            </w:r>
          </w:p>
          <w:p w14:paraId="0233146E"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&lt; 6.62 mm²/s at 20.0 ± 0.5°C</w:t>
            </w:r>
          </w:p>
          <w:p w14:paraId="7CA371C9"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bCs/>
              </w:rPr>
              <w:t>&lt; 6.62 mm²/s at 40.0 ± 0.5°C</w:t>
            </w:r>
          </w:p>
        </w:tc>
        <w:tc>
          <w:tcPr>
            <w:tcW w:w="2448" w:type="dxa"/>
          </w:tcPr>
          <w:p w14:paraId="25512435"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Acceptable. As the product contains H304 compounds at a content &gt;10%, the formulation is classified H304 Cat1, SGH08</w:t>
            </w:r>
          </w:p>
        </w:tc>
        <w:tc>
          <w:tcPr>
            <w:tcW w:w="1984" w:type="dxa"/>
          </w:tcPr>
          <w:p w14:paraId="34E6DD4C" w14:textId="77777777" w:rsidR="00066DCF" w:rsidRPr="00685696" w:rsidRDefault="00066DCF" w:rsidP="00066DCF">
            <w:pPr>
              <w:rPr>
                <w:rFonts w:cs="Arial"/>
                <w:lang w:val="it-IT"/>
              </w:rPr>
            </w:pPr>
            <w:r w:rsidRPr="00685696">
              <w:rPr>
                <w:rFonts w:cs="Arial"/>
                <w:lang w:val="it-IT"/>
              </w:rPr>
              <w:t>Legay S. 2015</w:t>
            </w:r>
          </w:p>
          <w:p w14:paraId="17C4707F" w14:textId="77777777" w:rsidR="00066DCF" w:rsidRPr="00685696" w:rsidRDefault="00066DCF" w:rsidP="00066DCF">
            <w:pPr>
              <w:rPr>
                <w:rFonts w:cs="Arial"/>
                <w:lang w:val="it-IT"/>
              </w:rPr>
            </w:pPr>
            <w:r w:rsidRPr="00685696">
              <w:rPr>
                <w:rFonts w:cs="Arial"/>
                <w:lang w:val="it-IT"/>
              </w:rPr>
              <w:t>402/14/1095F/defgh-e</w:t>
            </w:r>
          </w:p>
        </w:tc>
      </w:tr>
    </w:tbl>
    <w:p w14:paraId="6E9AD233" w14:textId="77777777" w:rsidR="00066DCF" w:rsidRDefault="00066DCF" w:rsidP="00066DCF">
      <w:pPr>
        <w:rPr>
          <w:lang w:val="de-DE" w:eastAsia="de-DE"/>
        </w:rPr>
      </w:pPr>
      <w:bookmarkStart w:id="80" w:name="_Toc389729029"/>
      <w:bookmarkStart w:id="81" w:name="_Toc403472741"/>
      <w:bookmarkStart w:id="82" w:name="_Toc421091487"/>
    </w:p>
    <w:p w14:paraId="447EE870" w14:textId="77777777" w:rsidR="00066DCF" w:rsidRDefault="00066DCF" w:rsidP="00066DCF">
      <w:pPr>
        <w:rPr>
          <w:lang w:val="de-DE" w:eastAsia="de-DE"/>
        </w:rPr>
      </w:pPr>
    </w:p>
    <w:p w14:paraId="53A7D88B" w14:textId="77777777" w:rsidR="00066DCF" w:rsidRPr="00112A68" w:rsidRDefault="00066DCF" w:rsidP="00066DCF">
      <w:pPr>
        <w:rPr>
          <w:lang w:val="de-DE" w:eastAsia="de-DE"/>
        </w:rPr>
      </w:pPr>
    </w:p>
    <w:p w14:paraId="692B2DC0" w14:textId="77777777" w:rsidR="00066DCF" w:rsidRPr="00B60CAC" w:rsidRDefault="00066DCF" w:rsidP="00B60CAC">
      <w:pPr>
        <w:pStyle w:val="Titre3"/>
      </w:pPr>
      <w:bookmarkStart w:id="83" w:name="_Toc536627303"/>
      <w:r w:rsidRPr="00B60CAC">
        <w:t>Physical hazards and respective characteristics</w:t>
      </w:r>
      <w:bookmarkEnd w:id="80"/>
      <w:bookmarkEnd w:id="81"/>
      <w:bookmarkEnd w:id="82"/>
      <w:bookmarkEnd w:id="83"/>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701"/>
        <w:gridCol w:w="1417"/>
        <w:gridCol w:w="4961"/>
        <w:gridCol w:w="2127"/>
        <w:gridCol w:w="2328"/>
      </w:tblGrid>
      <w:tr w:rsidR="00066DCF" w:rsidRPr="00685696" w14:paraId="451C47CD" w14:textId="77777777" w:rsidTr="00066DCF">
        <w:trPr>
          <w:trHeight w:val="181"/>
          <w:tblHeader/>
        </w:trPr>
        <w:tc>
          <w:tcPr>
            <w:tcW w:w="2197" w:type="dxa"/>
            <w:shd w:val="clear" w:color="auto" w:fill="E0E0E0"/>
            <w:vAlign w:val="center"/>
          </w:tcPr>
          <w:p w14:paraId="3887161D" w14:textId="77777777" w:rsidR="00066DCF" w:rsidRPr="00685696" w:rsidRDefault="00066DCF" w:rsidP="00066DCF">
            <w:pPr>
              <w:rPr>
                <w:rFonts w:cs="Arial"/>
                <w:b/>
                <w:lang w:eastAsia="de-DE"/>
              </w:rPr>
            </w:pPr>
            <w:r w:rsidRPr="00685696">
              <w:rPr>
                <w:rFonts w:cs="Arial"/>
                <w:b/>
                <w:lang w:eastAsia="de-DE"/>
              </w:rPr>
              <w:t>Property</w:t>
            </w:r>
          </w:p>
        </w:tc>
        <w:tc>
          <w:tcPr>
            <w:tcW w:w="1701" w:type="dxa"/>
            <w:shd w:val="clear" w:color="auto" w:fill="E0E0E0"/>
            <w:vAlign w:val="center"/>
          </w:tcPr>
          <w:p w14:paraId="31681793" w14:textId="77777777" w:rsidR="00066DCF" w:rsidRPr="00685696" w:rsidRDefault="00066DCF" w:rsidP="00066DCF">
            <w:pPr>
              <w:rPr>
                <w:rFonts w:cs="Arial"/>
                <w:b/>
                <w:lang w:eastAsia="de-DE"/>
              </w:rPr>
            </w:pPr>
            <w:r w:rsidRPr="00685696">
              <w:rPr>
                <w:rFonts w:cs="Arial"/>
                <w:b/>
                <w:lang w:eastAsia="de-DE"/>
              </w:rPr>
              <w:t>Guideline  and Method</w:t>
            </w:r>
          </w:p>
        </w:tc>
        <w:tc>
          <w:tcPr>
            <w:tcW w:w="1417" w:type="dxa"/>
            <w:shd w:val="clear" w:color="auto" w:fill="E0E0E0"/>
            <w:vAlign w:val="center"/>
          </w:tcPr>
          <w:p w14:paraId="015D2F5C" w14:textId="77777777" w:rsidR="00066DCF" w:rsidRPr="00685696" w:rsidRDefault="00066DCF" w:rsidP="00066DCF">
            <w:pPr>
              <w:rPr>
                <w:rFonts w:cs="Arial"/>
                <w:b/>
                <w:lang w:eastAsia="de-DE"/>
              </w:rPr>
            </w:pPr>
            <w:r w:rsidRPr="00685696">
              <w:rPr>
                <w:rFonts w:cs="Arial"/>
                <w:b/>
                <w:lang w:eastAsia="de-DE"/>
              </w:rPr>
              <w:t>Purity of the test substance (% (w/w)</w:t>
            </w:r>
          </w:p>
        </w:tc>
        <w:tc>
          <w:tcPr>
            <w:tcW w:w="4961" w:type="dxa"/>
            <w:shd w:val="clear" w:color="auto" w:fill="E0E0E0"/>
            <w:vAlign w:val="center"/>
          </w:tcPr>
          <w:p w14:paraId="6EEE7E70" w14:textId="77777777" w:rsidR="00066DCF" w:rsidRPr="00685696" w:rsidRDefault="00066DCF" w:rsidP="00066DCF">
            <w:pPr>
              <w:rPr>
                <w:rFonts w:cs="Arial"/>
                <w:b/>
                <w:lang w:eastAsia="de-DE"/>
              </w:rPr>
            </w:pPr>
            <w:r w:rsidRPr="00685696">
              <w:rPr>
                <w:rFonts w:cs="Arial"/>
                <w:b/>
                <w:lang w:eastAsia="de-DE"/>
              </w:rPr>
              <w:t>Results</w:t>
            </w:r>
          </w:p>
        </w:tc>
        <w:tc>
          <w:tcPr>
            <w:tcW w:w="2127" w:type="dxa"/>
            <w:shd w:val="clear" w:color="auto" w:fill="E0E0E0"/>
            <w:vAlign w:val="center"/>
          </w:tcPr>
          <w:p w14:paraId="4E757A5C" w14:textId="77777777" w:rsidR="00066DCF" w:rsidRPr="00685696" w:rsidRDefault="00066DCF" w:rsidP="00066DCF">
            <w:pPr>
              <w:jc w:val="center"/>
              <w:rPr>
                <w:rFonts w:cs="Arial"/>
                <w:b/>
                <w:lang w:eastAsia="de-DE"/>
              </w:rPr>
            </w:pPr>
            <w:r w:rsidRPr="00685696">
              <w:rPr>
                <w:rFonts w:cs="Arial"/>
                <w:b/>
                <w:lang w:eastAsia="de-DE"/>
              </w:rPr>
              <w:t>Comments</w:t>
            </w:r>
          </w:p>
        </w:tc>
        <w:tc>
          <w:tcPr>
            <w:tcW w:w="2328" w:type="dxa"/>
            <w:shd w:val="clear" w:color="auto" w:fill="E0E0E0"/>
            <w:vAlign w:val="center"/>
          </w:tcPr>
          <w:p w14:paraId="0BE4018D" w14:textId="77777777" w:rsidR="00066DCF" w:rsidRPr="00685696" w:rsidRDefault="00066DCF" w:rsidP="00066DCF">
            <w:pPr>
              <w:rPr>
                <w:rFonts w:cs="Arial"/>
                <w:b/>
                <w:lang w:eastAsia="de-DE"/>
              </w:rPr>
            </w:pPr>
            <w:r w:rsidRPr="00685696">
              <w:rPr>
                <w:rFonts w:cs="Arial"/>
                <w:b/>
                <w:lang w:eastAsia="de-DE"/>
              </w:rPr>
              <w:t>Reference</w:t>
            </w:r>
          </w:p>
        </w:tc>
      </w:tr>
      <w:tr w:rsidR="00066DCF" w:rsidRPr="00891CAF" w14:paraId="126F6F2B" w14:textId="77777777" w:rsidTr="00066DCF">
        <w:trPr>
          <w:trHeight w:val="181"/>
        </w:trPr>
        <w:tc>
          <w:tcPr>
            <w:tcW w:w="2197" w:type="dxa"/>
          </w:tcPr>
          <w:p w14:paraId="68FB6B8C" w14:textId="77777777" w:rsidR="00066DCF" w:rsidRPr="00685696" w:rsidRDefault="00066DCF" w:rsidP="00066DCF">
            <w:pPr>
              <w:rPr>
                <w:rFonts w:cs="Arial"/>
                <w:lang w:eastAsia="de-DE"/>
              </w:rPr>
            </w:pPr>
            <w:r w:rsidRPr="00685696">
              <w:rPr>
                <w:rFonts w:cs="Arial"/>
                <w:lang w:eastAsia="de-DE"/>
              </w:rPr>
              <w:t>Explosives</w:t>
            </w:r>
          </w:p>
        </w:tc>
        <w:tc>
          <w:tcPr>
            <w:tcW w:w="1701" w:type="dxa"/>
          </w:tcPr>
          <w:p w14:paraId="1059BF2A" w14:textId="77777777" w:rsidR="00066DCF" w:rsidRPr="00685696" w:rsidRDefault="00066DCF" w:rsidP="00066DCF">
            <w:pPr>
              <w:autoSpaceDE w:val="0"/>
              <w:autoSpaceDN w:val="0"/>
              <w:adjustRightInd w:val="0"/>
              <w:rPr>
                <w:rFonts w:eastAsiaTheme="minorHAnsi" w:cs="Arial"/>
                <w:color w:val="000000"/>
                <w:lang w:val="fr-FR" w:eastAsia="en-US"/>
              </w:rPr>
            </w:pPr>
          </w:p>
          <w:tbl>
            <w:tblPr>
              <w:tblW w:w="0" w:type="auto"/>
              <w:tblInd w:w="35" w:type="dxa"/>
              <w:tblBorders>
                <w:top w:val="nil"/>
                <w:left w:val="nil"/>
                <w:bottom w:val="nil"/>
                <w:right w:val="nil"/>
              </w:tblBorders>
              <w:tblLayout w:type="fixed"/>
              <w:tblLook w:val="0000" w:firstRow="0" w:lastRow="0" w:firstColumn="0" w:lastColumn="0" w:noHBand="0" w:noVBand="0"/>
            </w:tblPr>
            <w:tblGrid>
              <w:gridCol w:w="1396"/>
            </w:tblGrid>
            <w:tr w:rsidR="00066DCF" w:rsidRPr="00685696" w14:paraId="5F9014B0" w14:textId="77777777" w:rsidTr="00066DCF">
              <w:trPr>
                <w:trHeight w:val="113"/>
              </w:trPr>
              <w:tc>
                <w:tcPr>
                  <w:tcW w:w="1396" w:type="dxa"/>
                </w:tcPr>
                <w:p w14:paraId="5E0777E9" w14:textId="77777777" w:rsidR="00066DCF" w:rsidRPr="00685696" w:rsidRDefault="00066DCF" w:rsidP="00066DCF">
                  <w:pPr>
                    <w:autoSpaceDE w:val="0"/>
                    <w:autoSpaceDN w:val="0"/>
                    <w:adjustRightInd w:val="0"/>
                    <w:rPr>
                      <w:rFonts w:eastAsiaTheme="minorHAnsi" w:cs="Arial"/>
                      <w:color w:val="000000"/>
                      <w:lang w:val="fr-FR" w:eastAsia="en-US"/>
                    </w:rPr>
                  </w:pPr>
                  <w:r w:rsidRPr="00685696">
                    <w:rPr>
                      <w:rFonts w:eastAsiaTheme="minorHAnsi" w:cs="Arial"/>
                      <w:color w:val="000000"/>
                      <w:lang w:val="fr-FR" w:eastAsia="en-US"/>
                    </w:rPr>
                    <w:t>D.S.C./ (Q)SAR</w:t>
                  </w:r>
                </w:p>
              </w:tc>
            </w:tr>
          </w:tbl>
          <w:p w14:paraId="3576851F" w14:textId="77777777" w:rsidR="00066DCF" w:rsidRPr="00685696" w:rsidRDefault="00066DCF" w:rsidP="00066DCF">
            <w:pPr>
              <w:keepNext/>
              <w:tabs>
                <w:tab w:val="left" w:pos="1304"/>
              </w:tabs>
              <w:spacing w:after="60" w:line="240" w:lineRule="atLeast"/>
              <w:outlineLvl w:val="3"/>
              <w:rPr>
                <w:rFonts w:cs="Arial"/>
                <w:b/>
                <w:bCs/>
              </w:rPr>
            </w:pPr>
          </w:p>
        </w:tc>
        <w:tc>
          <w:tcPr>
            <w:tcW w:w="1417" w:type="dxa"/>
          </w:tcPr>
          <w:p w14:paraId="1EDDC04B"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X6122B1</w:t>
            </w:r>
          </w:p>
          <w:p w14:paraId="3C26C268"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Lot/batch No PaP V83.2</w:t>
            </w:r>
          </w:p>
          <w:p w14:paraId="35FCDC5C" w14:textId="77777777" w:rsidR="00066DCF" w:rsidRPr="00685696" w:rsidRDefault="00066DCF" w:rsidP="00066DCF">
            <w:pPr>
              <w:keepNext/>
              <w:tabs>
                <w:tab w:val="left" w:pos="1304"/>
              </w:tabs>
              <w:spacing w:after="60" w:line="240" w:lineRule="atLeast"/>
              <w:outlineLvl w:val="3"/>
              <w:rPr>
                <w:rFonts w:cs="Arial"/>
                <w:bCs/>
              </w:rPr>
            </w:pPr>
          </w:p>
          <w:p w14:paraId="409E8153"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bCs/>
              </w:rPr>
              <w:t>Expert statement</w:t>
            </w:r>
          </w:p>
        </w:tc>
        <w:tc>
          <w:tcPr>
            <w:tcW w:w="4961" w:type="dxa"/>
          </w:tcPr>
          <w:p w14:paraId="1BD42712"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According to the evaluation of propiconazole, cypermethrin cis:trans / 40:60, IPBC and tebuconazole under Biocidal Products Directive, these active substances (0.32% w/w total) have no potential explosive properties. </w:t>
            </w:r>
          </w:p>
          <w:p w14:paraId="34EB8FD1"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Based on data available in literature, safety data sheet and/or on their structure, all other ingredients (99.56% w/w) are not expected to have explosive properties. </w:t>
            </w:r>
          </w:p>
          <w:p w14:paraId="4BF91A32"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Moreover, according to Differential Scanning Calorimetry (DSC) graphs, no exothermic reaction was observed in the temperature range from 20°C to 500°C. Only two endothermic reactions noted with an energy of 92J/g and 49J/g respectively Therefore, the test item is </w:t>
            </w:r>
            <w:r w:rsidRPr="00685696">
              <w:rPr>
                <w:rFonts w:cs="Arial"/>
                <w:bCs/>
              </w:rPr>
              <w:lastRenderedPageBreak/>
              <w:t>unlikely to be explosive and the test on explosive properties according to UN Test series 1 to 3 described in Part I of the UN-MTC should not be performed.</w:t>
            </w:r>
          </w:p>
        </w:tc>
        <w:tc>
          <w:tcPr>
            <w:tcW w:w="2127" w:type="dxa"/>
          </w:tcPr>
          <w:p w14:paraId="2E6EBEC4"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lastRenderedPageBreak/>
              <w:t>Acceptable. The product is not explosive.</w:t>
            </w:r>
          </w:p>
        </w:tc>
        <w:tc>
          <w:tcPr>
            <w:tcW w:w="2328" w:type="dxa"/>
          </w:tcPr>
          <w:p w14:paraId="69992D6F"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Raphalen E., Legay S. 2015</w:t>
            </w:r>
          </w:p>
          <w:p w14:paraId="3470D90F"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402/14/1095F/i-e</w:t>
            </w:r>
          </w:p>
          <w:p w14:paraId="6843F734" w14:textId="77777777" w:rsidR="00066DCF" w:rsidRPr="00685696" w:rsidRDefault="00066DCF" w:rsidP="00066DCF">
            <w:pPr>
              <w:keepNext/>
              <w:tabs>
                <w:tab w:val="left" w:pos="1304"/>
              </w:tabs>
              <w:spacing w:after="60" w:line="240" w:lineRule="atLeast"/>
              <w:outlineLvl w:val="3"/>
              <w:rPr>
                <w:rFonts w:cs="Arial"/>
                <w:b/>
                <w:bCs/>
                <w:lang w:val="it-IT"/>
              </w:rPr>
            </w:pPr>
            <w:r w:rsidRPr="00685696">
              <w:rPr>
                <w:rFonts w:cs="Arial"/>
                <w:bCs/>
                <w:lang w:val="it-IT"/>
              </w:rPr>
              <w:t>Detrimont H., Ambrosi D. 2015 Report 15/06</w:t>
            </w:r>
          </w:p>
        </w:tc>
      </w:tr>
      <w:tr w:rsidR="00066DCF" w:rsidRPr="00685696" w14:paraId="72BAE2E7" w14:textId="77777777" w:rsidTr="00066DCF">
        <w:trPr>
          <w:trHeight w:val="181"/>
        </w:trPr>
        <w:tc>
          <w:tcPr>
            <w:tcW w:w="2197" w:type="dxa"/>
          </w:tcPr>
          <w:p w14:paraId="58087FF7" w14:textId="77777777" w:rsidR="00066DCF" w:rsidRPr="00685696" w:rsidRDefault="00066DCF" w:rsidP="00066DCF">
            <w:pPr>
              <w:rPr>
                <w:rFonts w:cs="Arial"/>
                <w:lang w:eastAsia="de-DE"/>
              </w:rPr>
            </w:pPr>
            <w:r w:rsidRPr="00685696">
              <w:rPr>
                <w:rFonts w:cs="Arial"/>
                <w:lang w:eastAsia="de-DE"/>
              </w:rPr>
              <w:t>Flammable gases</w:t>
            </w:r>
          </w:p>
        </w:tc>
        <w:tc>
          <w:tcPr>
            <w:tcW w:w="1701" w:type="dxa"/>
          </w:tcPr>
          <w:p w14:paraId="5921FB2C" w14:textId="77777777" w:rsidR="00066DCF" w:rsidRPr="00685696" w:rsidRDefault="00066DCF" w:rsidP="00066DCF">
            <w:pPr>
              <w:rPr>
                <w:rFonts w:cs="Arial"/>
                <w:lang w:eastAsia="de-DE"/>
              </w:rPr>
            </w:pPr>
          </w:p>
        </w:tc>
        <w:tc>
          <w:tcPr>
            <w:tcW w:w="1417" w:type="dxa"/>
          </w:tcPr>
          <w:p w14:paraId="07ADBC07" w14:textId="77777777" w:rsidR="00066DCF" w:rsidRPr="00685696" w:rsidRDefault="00066DCF" w:rsidP="00066DCF">
            <w:pPr>
              <w:rPr>
                <w:rFonts w:cs="Arial"/>
                <w:lang w:eastAsia="de-DE"/>
              </w:rPr>
            </w:pPr>
          </w:p>
        </w:tc>
        <w:tc>
          <w:tcPr>
            <w:tcW w:w="4961" w:type="dxa"/>
          </w:tcPr>
          <w:p w14:paraId="2F130161"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0728BFDB"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4154F153" w14:textId="77777777" w:rsidR="00066DCF" w:rsidRPr="00685696" w:rsidRDefault="00066DCF" w:rsidP="00066DCF">
            <w:pPr>
              <w:rPr>
                <w:rFonts w:cs="Arial"/>
                <w:lang w:eastAsia="de-DE"/>
              </w:rPr>
            </w:pPr>
          </w:p>
        </w:tc>
      </w:tr>
      <w:tr w:rsidR="00066DCF" w:rsidRPr="00685696" w14:paraId="7FBEDBEB" w14:textId="77777777" w:rsidTr="00066DCF">
        <w:trPr>
          <w:trHeight w:val="181"/>
        </w:trPr>
        <w:tc>
          <w:tcPr>
            <w:tcW w:w="2197" w:type="dxa"/>
          </w:tcPr>
          <w:p w14:paraId="069FAB63" w14:textId="77777777" w:rsidR="00066DCF" w:rsidRPr="00685696" w:rsidRDefault="00066DCF" w:rsidP="00066DCF">
            <w:pPr>
              <w:rPr>
                <w:rFonts w:cs="Arial"/>
                <w:lang w:eastAsia="de-DE"/>
              </w:rPr>
            </w:pPr>
            <w:r w:rsidRPr="00685696">
              <w:rPr>
                <w:rFonts w:cs="Arial"/>
                <w:lang w:eastAsia="de-DE"/>
              </w:rPr>
              <w:t>Flammable aerosols</w:t>
            </w:r>
          </w:p>
        </w:tc>
        <w:tc>
          <w:tcPr>
            <w:tcW w:w="1701" w:type="dxa"/>
          </w:tcPr>
          <w:p w14:paraId="367EA4FF" w14:textId="77777777" w:rsidR="00066DCF" w:rsidRPr="00685696" w:rsidRDefault="00066DCF" w:rsidP="00066DCF">
            <w:pPr>
              <w:rPr>
                <w:rFonts w:cs="Arial"/>
                <w:lang w:eastAsia="de-DE"/>
              </w:rPr>
            </w:pPr>
          </w:p>
        </w:tc>
        <w:tc>
          <w:tcPr>
            <w:tcW w:w="1417" w:type="dxa"/>
          </w:tcPr>
          <w:p w14:paraId="338C8EAC" w14:textId="77777777" w:rsidR="00066DCF" w:rsidRPr="00685696" w:rsidRDefault="00066DCF" w:rsidP="00066DCF">
            <w:pPr>
              <w:rPr>
                <w:rFonts w:cs="Arial"/>
                <w:lang w:eastAsia="de-DE"/>
              </w:rPr>
            </w:pPr>
          </w:p>
        </w:tc>
        <w:tc>
          <w:tcPr>
            <w:tcW w:w="4961" w:type="dxa"/>
          </w:tcPr>
          <w:p w14:paraId="324A33A1"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63AB647A"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413A96FA" w14:textId="77777777" w:rsidR="00066DCF" w:rsidRPr="00685696" w:rsidRDefault="00066DCF" w:rsidP="00066DCF">
            <w:pPr>
              <w:rPr>
                <w:rFonts w:cs="Arial"/>
                <w:lang w:eastAsia="de-DE"/>
              </w:rPr>
            </w:pPr>
          </w:p>
        </w:tc>
      </w:tr>
      <w:tr w:rsidR="00066DCF" w:rsidRPr="00685696" w14:paraId="38608475" w14:textId="77777777" w:rsidTr="00066DCF">
        <w:trPr>
          <w:trHeight w:val="181"/>
        </w:trPr>
        <w:tc>
          <w:tcPr>
            <w:tcW w:w="2197" w:type="dxa"/>
          </w:tcPr>
          <w:p w14:paraId="5807C42D" w14:textId="77777777" w:rsidR="00066DCF" w:rsidRPr="00685696" w:rsidRDefault="00066DCF" w:rsidP="00066DCF">
            <w:pPr>
              <w:rPr>
                <w:rFonts w:cs="Arial"/>
                <w:lang w:eastAsia="de-DE"/>
              </w:rPr>
            </w:pPr>
            <w:r w:rsidRPr="00685696">
              <w:rPr>
                <w:rFonts w:cs="Arial"/>
                <w:lang w:eastAsia="de-DE"/>
              </w:rPr>
              <w:t>Oxidising gases</w:t>
            </w:r>
          </w:p>
        </w:tc>
        <w:tc>
          <w:tcPr>
            <w:tcW w:w="1701" w:type="dxa"/>
          </w:tcPr>
          <w:p w14:paraId="3CFDCB4A" w14:textId="77777777" w:rsidR="00066DCF" w:rsidRPr="00685696" w:rsidRDefault="00066DCF" w:rsidP="00066DCF">
            <w:pPr>
              <w:rPr>
                <w:rFonts w:cs="Arial"/>
                <w:lang w:eastAsia="de-DE"/>
              </w:rPr>
            </w:pPr>
          </w:p>
        </w:tc>
        <w:tc>
          <w:tcPr>
            <w:tcW w:w="1417" w:type="dxa"/>
          </w:tcPr>
          <w:p w14:paraId="6F6CA0A9" w14:textId="77777777" w:rsidR="00066DCF" w:rsidRPr="00685696" w:rsidRDefault="00066DCF" w:rsidP="00066DCF">
            <w:pPr>
              <w:rPr>
                <w:rFonts w:cs="Arial"/>
                <w:lang w:eastAsia="de-DE"/>
              </w:rPr>
            </w:pPr>
          </w:p>
        </w:tc>
        <w:tc>
          <w:tcPr>
            <w:tcW w:w="4961" w:type="dxa"/>
          </w:tcPr>
          <w:p w14:paraId="355C57E0"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32A3F62E"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57281954" w14:textId="77777777" w:rsidR="00066DCF" w:rsidRPr="00685696" w:rsidRDefault="00066DCF" w:rsidP="00066DCF">
            <w:pPr>
              <w:rPr>
                <w:rFonts w:cs="Arial"/>
                <w:lang w:eastAsia="de-DE"/>
              </w:rPr>
            </w:pPr>
          </w:p>
        </w:tc>
      </w:tr>
      <w:tr w:rsidR="00066DCF" w:rsidRPr="00685696" w14:paraId="7EC617CA" w14:textId="77777777" w:rsidTr="00066DCF">
        <w:trPr>
          <w:trHeight w:val="181"/>
        </w:trPr>
        <w:tc>
          <w:tcPr>
            <w:tcW w:w="2197" w:type="dxa"/>
          </w:tcPr>
          <w:p w14:paraId="69C64748" w14:textId="77777777" w:rsidR="00066DCF" w:rsidRPr="00685696" w:rsidRDefault="00066DCF" w:rsidP="00066DCF">
            <w:pPr>
              <w:rPr>
                <w:rFonts w:cs="Arial"/>
                <w:lang w:eastAsia="de-DE"/>
              </w:rPr>
            </w:pPr>
            <w:r w:rsidRPr="00685696">
              <w:rPr>
                <w:rFonts w:cs="Arial"/>
                <w:lang w:eastAsia="de-DE"/>
              </w:rPr>
              <w:t>Gases under pressure</w:t>
            </w:r>
          </w:p>
        </w:tc>
        <w:tc>
          <w:tcPr>
            <w:tcW w:w="1701" w:type="dxa"/>
          </w:tcPr>
          <w:p w14:paraId="76A979A2" w14:textId="77777777" w:rsidR="00066DCF" w:rsidRPr="00685696" w:rsidRDefault="00066DCF" w:rsidP="00066DCF">
            <w:pPr>
              <w:rPr>
                <w:rFonts w:cs="Arial"/>
                <w:lang w:eastAsia="de-DE"/>
              </w:rPr>
            </w:pPr>
          </w:p>
        </w:tc>
        <w:tc>
          <w:tcPr>
            <w:tcW w:w="1417" w:type="dxa"/>
          </w:tcPr>
          <w:p w14:paraId="5EAC2BF1" w14:textId="77777777" w:rsidR="00066DCF" w:rsidRPr="00685696" w:rsidRDefault="00066DCF" w:rsidP="00066DCF">
            <w:pPr>
              <w:rPr>
                <w:rFonts w:cs="Arial"/>
                <w:lang w:eastAsia="de-DE"/>
              </w:rPr>
            </w:pPr>
          </w:p>
        </w:tc>
        <w:tc>
          <w:tcPr>
            <w:tcW w:w="4961" w:type="dxa"/>
          </w:tcPr>
          <w:p w14:paraId="0E1EB291"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4AB51B60"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20E7FC48" w14:textId="77777777" w:rsidR="00066DCF" w:rsidRPr="00685696" w:rsidRDefault="00066DCF" w:rsidP="00066DCF">
            <w:pPr>
              <w:rPr>
                <w:rFonts w:cs="Arial"/>
                <w:lang w:eastAsia="de-DE"/>
              </w:rPr>
            </w:pPr>
          </w:p>
        </w:tc>
      </w:tr>
      <w:tr w:rsidR="00066DCF" w:rsidRPr="00891CAF" w14:paraId="14AC4390" w14:textId="77777777" w:rsidTr="00066DCF">
        <w:trPr>
          <w:trHeight w:val="181"/>
        </w:trPr>
        <w:tc>
          <w:tcPr>
            <w:tcW w:w="2197" w:type="dxa"/>
          </w:tcPr>
          <w:p w14:paraId="108BA516" w14:textId="77777777" w:rsidR="00066DCF" w:rsidRPr="00685696" w:rsidRDefault="00066DCF" w:rsidP="00066DCF">
            <w:pPr>
              <w:rPr>
                <w:rFonts w:cs="Arial"/>
                <w:lang w:eastAsia="de-DE"/>
              </w:rPr>
            </w:pPr>
            <w:r w:rsidRPr="00685696">
              <w:rPr>
                <w:rFonts w:cs="Arial"/>
                <w:lang w:eastAsia="de-DE"/>
              </w:rPr>
              <w:t>Flammable liquids</w:t>
            </w:r>
          </w:p>
        </w:tc>
        <w:tc>
          <w:tcPr>
            <w:tcW w:w="1701" w:type="dxa"/>
          </w:tcPr>
          <w:p w14:paraId="5848E47A" w14:textId="77777777" w:rsidR="00066DCF" w:rsidRPr="00685696" w:rsidRDefault="00066DCF" w:rsidP="00066DCF">
            <w:pPr>
              <w:pStyle w:val="Default"/>
              <w:jc w:val="both"/>
              <w:rPr>
                <w:rFonts w:ascii="Verdana" w:hAnsi="Verdana" w:cs="Arial"/>
                <w:sz w:val="20"/>
                <w:szCs w:val="20"/>
                <w:lang w:val="en-US"/>
              </w:rPr>
            </w:pPr>
            <w:r w:rsidRPr="00685696">
              <w:rPr>
                <w:rFonts w:ascii="Verdana" w:hAnsi="Verdana" w:cs="Arial"/>
                <w:sz w:val="20"/>
                <w:szCs w:val="20"/>
                <w:lang w:val="en-US"/>
              </w:rPr>
              <w:t>EEC A9 (closed cup)</w:t>
            </w:r>
          </w:p>
          <w:p w14:paraId="7F7211F4" w14:textId="77777777" w:rsidR="00066DCF" w:rsidRPr="00685696" w:rsidRDefault="00066DCF" w:rsidP="00066DCF">
            <w:pPr>
              <w:keepNext/>
              <w:tabs>
                <w:tab w:val="left" w:pos="1304"/>
              </w:tabs>
              <w:spacing w:after="60" w:line="240" w:lineRule="atLeast"/>
              <w:outlineLvl w:val="3"/>
              <w:rPr>
                <w:rFonts w:cs="Arial"/>
                <w:b/>
                <w:bCs/>
                <w:lang w:val="en-US"/>
              </w:rPr>
            </w:pPr>
          </w:p>
        </w:tc>
        <w:tc>
          <w:tcPr>
            <w:tcW w:w="1417" w:type="dxa"/>
          </w:tcPr>
          <w:p w14:paraId="5627C496"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X6122B1</w:t>
            </w:r>
          </w:p>
          <w:p w14:paraId="4EAD8D93"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Lot/batch No PaP V83.2</w:t>
            </w:r>
          </w:p>
          <w:p w14:paraId="731D2D7F" w14:textId="77777777" w:rsidR="00066DCF" w:rsidRPr="00685696" w:rsidRDefault="00066DCF" w:rsidP="00066DCF">
            <w:pPr>
              <w:keepNext/>
              <w:tabs>
                <w:tab w:val="left" w:pos="1304"/>
              </w:tabs>
              <w:spacing w:after="60" w:line="240" w:lineRule="atLeast"/>
              <w:outlineLvl w:val="3"/>
              <w:rPr>
                <w:rFonts w:cs="Arial"/>
                <w:b/>
                <w:bCs/>
              </w:rPr>
            </w:pPr>
          </w:p>
        </w:tc>
        <w:tc>
          <w:tcPr>
            <w:tcW w:w="4961" w:type="dxa"/>
          </w:tcPr>
          <w:p w14:paraId="41674CF5"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According to EC A.9 method (Pensky-Martens apparatus), the product X6122B1 is not flammable (flash point: 62.8 degree C).</w:t>
            </w:r>
          </w:p>
        </w:tc>
        <w:tc>
          <w:tcPr>
            <w:tcW w:w="2127" w:type="dxa"/>
          </w:tcPr>
          <w:p w14:paraId="33003B88"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Acceptable. The product is not flammable.</w:t>
            </w:r>
          </w:p>
        </w:tc>
        <w:tc>
          <w:tcPr>
            <w:tcW w:w="2328" w:type="dxa"/>
          </w:tcPr>
          <w:p w14:paraId="2AF892CB"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Legay S. 2015</w:t>
            </w:r>
          </w:p>
          <w:p w14:paraId="1D244D0A" w14:textId="77777777" w:rsidR="00066DCF" w:rsidRPr="00685696" w:rsidRDefault="00066DCF" w:rsidP="00066DCF">
            <w:pPr>
              <w:keepNext/>
              <w:tabs>
                <w:tab w:val="left" w:pos="1304"/>
              </w:tabs>
              <w:spacing w:after="60" w:line="240" w:lineRule="atLeast"/>
              <w:outlineLvl w:val="3"/>
              <w:rPr>
                <w:rFonts w:cs="Arial"/>
                <w:b/>
                <w:bCs/>
                <w:lang w:val="it-IT"/>
              </w:rPr>
            </w:pPr>
            <w:r w:rsidRPr="00685696">
              <w:rPr>
                <w:rFonts w:cs="Arial"/>
                <w:bCs/>
                <w:lang w:val="it-IT"/>
              </w:rPr>
              <w:t>402/14/1095F/defgh-e</w:t>
            </w:r>
          </w:p>
        </w:tc>
      </w:tr>
      <w:tr w:rsidR="00066DCF" w:rsidRPr="00685696" w14:paraId="6F6996BA" w14:textId="77777777" w:rsidTr="00066DCF">
        <w:trPr>
          <w:trHeight w:val="181"/>
        </w:trPr>
        <w:tc>
          <w:tcPr>
            <w:tcW w:w="2197" w:type="dxa"/>
          </w:tcPr>
          <w:p w14:paraId="2FA8B75E" w14:textId="77777777" w:rsidR="00066DCF" w:rsidRPr="00685696" w:rsidRDefault="00066DCF" w:rsidP="00066DCF">
            <w:pPr>
              <w:rPr>
                <w:rFonts w:cs="Arial"/>
                <w:lang w:eastAsia="de-DE"/>
              </w:rPr>
            </w:pPr>
            <w:r w:rsidRPr="00685696">
              <w:rPr>
                <w:rFonts w:cs="Arial"/>
                <w:lang w:eastAsia="de-DE"/>
              </w:rPr>
              <w:t>Flammable solids</w:t>
            </w:r>
          </w:p>
        </w:tc>
        <w:tc>
          <w:tcPr>
            <w:tcW w:w="1701" w:type="dxa"/>
          </w:tcPr>
          <w:p w14:paraId="768F52A2" w14:textId="77777777" w:rsidR="00066DCF" w:rsidRPr="00685696" w:rsidRDefault="00066DCF" w:rsidP="00066DCF">
            <w:pPr>
              <w:rPr>
                <w:rFonts w:cs="Arial"/>
                <w:lang w:eastAsia="de-DE"/>
              </w:rPr>
            </w:pPr>
          </w:p>
        </w:tc>
        <w:tc>
          <w:tcPr>
            <w:tcW w:w="1417" w:type="dxa"/>
          </w:tcPr>
          <w:p w14:paraId="7362079C" w14:textId="77777777" w:rsidR="00066DCF" w:rsidRPr="00685696" w:rsidRDefault="00066DCF" w:rsidP="00066DCF">
            <w:pPr>
              <w:rPr>
                <w:rFonts w:cs="Arial"/>
                <w:lang w:eastAsia="de-DE"/>
              </w:rPr>
            </w:pPr>
          </w:p>
        </w:tc>
        <w:tc>
          <w:tcPr>
            <w:tcW w:w="4961" w:type="dxa"/>
          </w:tcPr>
          <w:p w14:paraId="12CAE821"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0D380897"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39AE5116" w14:textId="77777777" w:rsidR="00066DCF" w:rsidRPr="00685696" w:rsidRDefault="00066DCF" w:rsidP="00066DCF">
            <w:pPr>
              <w:rPr>
                <w:rFonts w:cs="Arial"/>
                <w:lang w:eastAsia="de-DE"/>
              </w:rPr>
            </w:pPr>
          </w:p>
        </w:tc>
      </w:tr>
      <w:tr w:rsidR="00066DCF" w:rsidRPr="00685696" w14:paraId="3CF65DAE" w14:textId="77777777" w:rsidTr="00066DCF">
        <w:trPr>
          <w:trHeight w:val="181"/>
        </w:trPr>
        <w:tc>
          <w:tcPr>
            <w:tcW w:w="2197" w:type="dxa"/>
          </w:tcPr>
          <w:p w14:paraId="40C84053" w14:textId="77777777" w:rsidR="00066DCF" w:rsidRPr="00685696" w:rsidRDefault="00066DCF" w:rsidP="00066DCF">
            <w:pPr>
              <w:rPr>
                <w:rFonts w:cs="Arial"/>
                <w:lang w:eastAsia="de-DE"/>
              </w:rPr>
            </w:pPr>
            <w:r w:rsidRPr="00685696">
              <w:rPr>
                <w:rFonts w:cs="Arial"/>
                <w:lang w:eastAsia="de-DE"/>
              </w:rPr>
              <w:t>Self-reactive substances and mixtures</w:t>
            </w:r>
          </w:p>
        </w:tc>
        <w:tc>
          <w:tcPr>
            <w:tcW w:w="1701" w:type="dxa"/>
          </w:tcPr>
          <w:p w14:paraId="5D589993" w14:textId="77777777" w:rsidR="00066DCF" w:rsidRPr="00685696" w:rsidRDefault="00066DCF" w:rsidP="00066DCF">
            <w:pPr>
              <w:rPr>
                <w:rFonts w:cs="Arial"/>
                <w:lang w:eastAsia="de-DE"/>
              </w:rPr>
            </w:pPr>
            <w:r w:rsidRPr="00685696">
              <w:rPr>
                <w:rFonts w:cs="Arial"/>
                <w:lang w:eastAsia="de-DE"/>
              </w:rPr>
              <w:t>Expert statement</w:t>
            </w:r>
          </w:p>
        </w:tc>
        <w:tc>
          <w:tcPr>
            <w:tcW w:w="1417" w:type="dxa"/>
          </w:tcPr>
          <w:p w14:paraId="2B088C0C" w14:textId="77777777" w:rsidR="00066DCF" w:rsidRPr="00685696" w:rsidRDefault="00066DCF" w:rsidP="00066DCF">
            <w:pPr>
              <w:rPr>
                <w:rFonts w:cs="Arial"/>
                <w:lang w:eastAsia="de-DE"/>
              </w:rPr>
            </w:pPr>
          </w:p>
        </w:tc>
        <w:tc>
          <w:tcPr>
            <w:tcW w:w="4961" w:type="dxa"/>
          </w:tcPr>
          <w:p w14:paraId="01F17491" w14:textId="77777777" w:rsidR="00066DCF" w:rsidRPr="00685696" w:rsidRDefault="00066DCF" w:rsidP="00066DCF">
            <w:pPr>
              <w:autoSpaceDE w:val="0"/>
              <w:autoSpaceDN w:val="0"/>
              <w:adjustRightInd w:val="0"/>
              <w:rPr>
                <w:rFonts w:eastAsia="ArialMT" w:cs="Arial"/>
                <w:lang w:val="en-US" w:eastAsia="en-US"/>
              </w:rPr>
            </w:pPr>
            <w:r w:rsidRPr="00685696">
              <w:rPr>
                <w:rFonts w:eastAsia="ArialMT" w:cs="Arial"/>
                <w:lang w:val="en-US" w:eastAsia="en-US"/>
              </w:rPr>
              <w:t xml:space="preserve">According to Regulation (EC) No.1272/2008, homogeneous mixtures of organic substances </w:t>
            </w:r>
          </w:p>
          <w:p w14:paraId="271187BD" w14:textId="77777777" w:rsidR="00066DCF" w:rsidRPr="00685696" w:rsidRDefault="00066DCF" w:rsidP="00066DCF">
            <w:pPr>
              <w:autoSpaceDE w:val="0"/>
              <w:autoSpaceDN w:val="0"/>
              <w:adjustRightInd w:val="0"/>
              <w:rPr>
                <w:rFonts w:eastAsia="ArialMT" w:cs="Arial"/>
                <w:lang w:val="en-US" w:eastAsia="en-US"/>
              </w:rPr>
            </w:pPr>
            <w:r w:rsidRPr="00685696">
              <w:rPr>
                <w:rFonts w:eastAsia="ArialMT" w:cs="Arial"/>
                <w:lang w:val="en-US" w:eastAsia="en-US"/>
              </w:rPr>
              <w:t xml:space="preserve">should be considered for classification in this hazard class unless their exothermic decomposition energy is </w:t>
            </w:r>
          </w:p>
          <w:p w14:paraId="669125D1" w14:textId="77777777" w:rsidR="00066DCF" w:rsidRPr="00685696" w:rsidRDefault="00066DCF" w:rsidP="00066DCF">
            <w:pPr>
              <w:autoSpaceDE w:val="0"/>
              <w:autoSpaceDN w:val="0"/>
              <w:adjustRightInd w:val="0"/>
              <w:rPr>
                <w:rFonts w:cs="Arial"/>
                <w:lang w:val="en-US" w:eastAsia="de-DE"/>
              </w:rPr>
            </w:pPr>
            <w:r w:rsidRPr="00685696">
              <w:rPr>
                <w:rFonts w:eastAsia="ArialMT" w:cs="Arial"/>
                <w:lang w:val="en-US" w:eastAsia="en-US"/>
              </w:rPr>
              <w:t>less than  300  J/g.  As  no  exothermic  reaction was  observed in  the  temperature  range  used  from  20°C  to 500°C (DSC graphs), testing is considered as unnecessary.</w:t>
            </w:r>
          </w:p>
        </w:tc>
        <w:tc>
          <w:tcPr>
            <w:tcW w:w="2127" w:type="dxa"/>
          </w:tcPr>
          <w:p w14:paraId="6964B0B2" w14:textId="77777777" w:rsidR="00066DCF" w:rsidRPr="00685696" w:rsidRDefault="00066DCF" w:rsidP="00066DCF">
            <w:pPr>
              <w:rPr>
                <w:rFonts w:cs="Arial"/>
                <w:lang w:eastAsia="de-DE"/>
              </w:rPr>
            </w:pPr>
            <w:r w:rsidRPr="00685696">
              <w:rPr>
                <w:rFonts w:cs="Arial"/>
                <w:lang w:eastAsia="de-DE"/>
              </w:rPr>
              <w:t>Acceptable. As no exothermic decomposition has been observed, the product is not considered self-reactive.</w:t>
            </w:r>
          </w:p>
        </w:tc>
        <w:tc>
          <w:tcPr>
            <w:tcW w:w="2328" w:type="dxa"/>
          </w:tcPr>
          <w:p w14:paraId="56DB7A79" w14:textId="77777777" w:rsidR="00066DCF" w:rsidRPr="00685696" w:rsidRDefault="00066DCF" w:rsidP="00066DCF">
            <w:pPr>
              <w:rPr>
                <w:rFonts w:cs="Arial"/>
                <w:lang w:eastAsia="de-DE"/>
              </w:rPr>
            </w:pPr>
          </w:p>
        </w:tc>
      </w:tr>
      <w:tr w:rsidR="00066DCF" w:rsidRPr="00685696" w14:paraId="1721B6D7" w14:textId="77777777" w:rsidTr="00066DCF">
        <w:trPr>
          <w:trHeight w:val="181"/>
        </w:trPr>
        <w:tc>
          <w:tcPr>
            <w:tcW w:w="2197" w:type="dxa"/>
          </w:tcPr>
          <w:p w14:paraId="5274C15D" w14:textId="77777777" w:rsidR="00066DCF" w:rsidRPr="00685696" w:rsidRDefault="00066DCF" w:rsidP="00066DCF">
            <w:pPr>
              <w:rPr>
                <w:rFonts w:cs="Arial"/>
                <w:lang w:eastAsia="de-DE"/>
              </w:rPr>
            </w:pPr>
            <w:r w:rsidRPr="00685696">
              <w:rPr>
                <w:rFonts w:cs="Arial"/>
                <w:lang w:eastAsia="de-DE"/>
              </w:rPr>
              <w:t>Pyrophoric liquids</w:t>
            </w:r>
          </w:p>
        </w:tc>
        <w:tc>
          <w:tcPr>
            <w:tcW w:w="1701" w:type="dxa"/>
          </w:tcPr>
          <w:p w14:paraId="642AEEDD" w14:textId="77777777" w:rsidR="00066DCF" w:rsidRPr="00685696" w:rsidRDefault="00066DCF" w:rsidP="00066DCF">
            <w:pPr>
              <w:rPr>
                <w:rFonts w:cs="Arial"/>
                <w:lang w:eastAsia="de-DE"/>
              </w:rPr>
            </w:pPr>
          </w:p>
        </w:tc>
        <w:tc>
          <w:tcPr>
            <w:tcW w:w="1417" w:type="dxa"/>
          </w:tcPr>
          <w:p w14:paraId="5E1A8B92" w14:textId="77777777" w:rsidR="00066DCF" w:rsidRPr="00685696" w:rsidRDefault="00066DCF" w:rsidP="00066DCF">
            <w:pPr>
              <w:rPr>
                <w:rFonts w:cs="Arial"/>
                <w:lang w:eastAsia="de-DE"/>
              </w:rPr>
            </w:pPr>
          </w:p>
        </w:tc>
        <w:tc>
          <w:tcPr>
            <w:tcW w:w="4961" w:type="dxa"/>
          </w:tcPr>
          <w:p w14:paraId="3B694079" w14:textId="77777777" w:rsidR="00066DCF" w:rsidRPr="00685696" w:rsidRDefault="00066DCF" w:rsidP="00066DCF">
            <w:pPr>
              <w:rPr>
                <w:rFonts w:cs="Arial"/>
                <w:lang w:eastAsia="de-DE"/>
              </w:rPr>
            </w:pPr>
            <w:r w:rsidRPr="00685696">
              <w:rPr>
                <w:rFonts w:cs="Arial"/>
                <w:lang w:eastAsia="de-DE"/>
              </w:rPr>
              <w:t>Not required as experience in manufacture and handling shows that the product does not ignite spontaneously on coming into contact with air at normal temperature.</w:t>
            </w:r>
          </w:p>
        </w:tc>
        <w:tc>
          <w:tcPr>
            <w:tcW w:w="2127" w:type="dxa"/>
          </w:tcPr>
          <w:p w14:paraId="4FDB3307" w14:textId="77777777" w:rsidR="00066DCF" w:rsidRPr="00685696" w:rsidRDefault="00066DCF" w:rsidP="00066DCF">
            <w:pPr>
              <w:rPr>
                <w:rFonts w:cs="Arial"/>
                <w:lang w:eastAsia="de-DE"/>
              </w:rPr>
            </w:pPr>
            <w:r w:rsidRPr="00685696">
              <w:rPr>
                <w:rFonts w:cs="Arial"/>
                <w:lang w:eastAsia="de-DE"/>
              </w:rPr>
              <w:t xml:space="preserve">Acceptable. </w:t>
            </w:r>
          </w:p>
        </w:tc>
        <w:tc>
          <w:tcPr>
            <w:tcW w:w="2328" w:type="dxa"/>
          </w:tcPr>
          <w:p w14:paraId="274181EA" w14:textId="77777777" w:rsidR="00066DCF" w:rsidRPr="00685696" w:rsidRDefault="00066DCF" w:rsidP="00066DCF">
            <w:pPr>
              <w:rPr>
                <w:rFonts w:cs="Arial"/>
                <w:lang w:eastAsia="de-DE"/>
              </w:rPr>
            </w:pPr>
          </w:p>
        </w:tc>
      </w:tr>
      <w:tr w:rsidR="00066DCF" w:rsidRPr="00685696" w14:paraId="4E4783DD" w14:textId="77777777" w:rsidTr="00066DCF">
        <w:trPr>
          <w:trHeight w:val="181"/>
        </w:trPr>
        <w:tc>
          <w:tcPr>
            <w:tcW w:w="2197" w:type="dxa"/>
          </w:tcPr>
          <w:p w14:paraId="03701EDD" w14:textId="77777777" w:rsidR="00066DCF" w:rsidRPr="00685696" w:rsidRDefault="00066DCF" w:rsidP="00066DCF">
            <w:pPr>
              <w:rPr>
                <w:rFonts w:cs="Arial"/>
                <w:lang w:eastAsia="de-DE"/>
              </w:rPr>
            </w:pPr>
            <w:r w:rsidRPr="00685696">
              <w:rPr>
                <w:rFonts w:cs="Arial"/>
                <w:lang w:eastAsia="de-DE"/>
              </w:rPr>
              <w:t>Pyrophoric solids</w:t>
            </w:r>
          </w:p>
        </w:tc>
        <w:tc>
          <w:tcPr>
            <w:tcW w:w="1701" w:type="dxa"/>
          </w:tcPr>
          <w:p w14:paraId="7F5CC612" w14:textId="77777777" w:rsidR="00066DCF" w:rsidRPr="00685696" w:rsidRDefault="00066DCF" w:rsidP="00066DCF">
            <w:pPr>
              <w:rPr>
                <w:rFonts w:cs="Arial"/>
                <w:lang w:eastAsia="de-DE"/>
              </w:rPr>
            </w:pPr>
          </w:p>
        </w:tc>
        <w:tc>
          <w:tcPr>
            <w:tcW w:w="1417" w:type="dxa"/>
          </w:tcPr>
          <w:p w14:paraId="25278CD0" w14:textId="77777777" w:rsidR="00066DCF" w:rsidRPr="00685696" w:rsidRDefault="00066DCF" w:rsidP="00066DCF">
            <w:pPr>
              <w:rPr>
                <w:rFonts w:cs="Arial"/>
                <w:lang w:eastAsia="de-DE"/>
              </w:rPr>
            </w:pPr>
          </w:p>
        </w:tc>
        <w:tc>
          <w:tcPr>
            <w:tcW w:w="4961" w:type="dxa"/>
          </w:tcPr>
          <w:p w14:paraId="7951CD2B"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5238E102"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6B1CE343" w14:textId="77777777" w:rsidR="00066DCF" w:rsidRPr="00685696" w:rsidRDefault="00066DCF" w:rsidP="00066DCF">
            <w:pPr>
              <w:rPr>
                <w:rFonts w:cs="Arial"/>
                <w:lang w:eastAsia="de-DE"/>
              </w:rPr>
            </w:pPr>
          </w:p>
        </w:tc>
      </w:tr>
      <w:tr w:rsidR="00066DCF" w:rsidRPr="00891CAF" w14:paraId="74AE5A87" w14:textId="77777777" w:rsidTr="00066DCF">
        <w:trPr>
          <w:trHeight w:val="181"/>
        </w:trPr>
        <w:tc>
          <w:tcPr>
            <w:tcW w:w="2197" w:type="dxa"/>
          </w:tcPr>
          <w:p w14:paraId="289A9F4F" w14:textId="77777777" w:rsidR="00066DCF" w:rsidRPr="00685696" w:rsidRDefault="00066DCF" w:rsidP="00066DCF">
            <w:pPr>
              <w:rPr>
                <w:rFonts w:cs="Arial"/>
                <w:lang w:eastAsia="de-DE"/>
              </w:rPr>
            </w:pPr>
            <w:r w:rsidRPr="00685696">
              <w:rPr>
                <w:rFonts w:cs="Arial"/>
                <w:lang w:eastAsia="de-DE"/>
              </w:rPr>
              <w:lastRenderedPageBreak/>
              <w:t>Self-heating substances and mixtures</w:t>
            </w:r>
          </w:p>
        </w:tc>
        <w:tc>
          <w:tcPr>
            <w:tcW w:w="1701" w:type="dxa"/>
          </w:tcPr>
          <w:p w14:paraId="4EDE745D" w14:textId="77777777" w:rsidR="00066DCF" w:rsidRPr="00685696" w:rsidRDefault="00066DCF" w:rsidP="00066DCF">
            <w:pPr>
              <w:rPr>
                <w:rFonts w:cs="Arial"/>
                <w:lang w:eastAsia="de-DE"/>
              </w:rPr>
            </w:pPr>
            <w:r w:rsidRPr="00685696">
              <w:rPr>
                <w:rFonts w:cs="Arial"/>
                <w:lang w:eastAsia="de-DE"/>
              </w:rPr>
              <w:t>D.S.C. / (Q)SAR</w:t>
            </w:r>
          </w:p>
        </w:tc>
        <w:tc>
          <w:tcPr>
            <w:tcW w:w="1417" w:type="dxa"/>
          </w:tcPr>
          <w:p w14:paraId="4722E562"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X6122B1</w:t>
            </w:r>
          </w:p>
          <w:p w14:paraId="20C6B306"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Lot/batch No PaP V83.2</w:t>
            </w:r>
          </w:p>
          <w:p w14:paraId="01CEBF88" w14:textId="77777777" w:rsidR="00066DCF" w:rsidRPr="00685696" w:rsidRDefault="00066DCF" w:rsidP="00066DCF">
            <w:pPr>
              <w:keepNext/>
              <w:tabs>
                <w:tab w:val="left" w:pos="1304"/>
              </w:tabs>
              <w:spacing w:after="60" w:line="240" w:lineRule="atLeast"/>
              <w:outlineLvl w:val="3"/>
              <w:rPr>
                <w:rFonts w:cs="Arial"/>
                <w:bCs/>
              </w:rPr>
            </w:pPr>
          </w:p>
          <w:p w14:paraId="7396696B" w14:textId="77777777" w:rsidR="00066DCF" w:rsidRPr="00685696" w:rsidRDefault="00066DCF" w:rsidP="00066DCF">
            <w:pPr>
              <w:rPr>
                <w:rFonts w:cs="Arial"/>
                <w:lang w:eastAsia="de-DE"/>
              </w:rPr>
            </w:pPr>
            <w:r w:rsidRPr="00685696">
              <w:rPr>
                <w:rFonts w:cs="Arial"/>
                <w:bCs/>
              </w:rPr>
              <w:t>Expert statement</w:t>
            </w:r>
          </w:p>
        </w:tc>
        <w:tc>
          <w:tcPr>
            <w:tcW w:w="4961" w:type="dxa"/>
          </w:tcPr>
          <w:p w14:paraId="6C5723BC" w14:textId="77777777" w:rsidR="00066DCF" w:rsidRPr="00685696" w:rsidRDefault="00066DCF" w:rsidP="00066DCF">
            <w:pPr>
              <w:rPr>
                <w:rFonts w:cs="Arial"/>
                <w:lang w:eastAsia="de-DE"/>
              </w:rPr>
            </w:pPr>
            <w:r w:rsidRPr="00685696">
              <w:rPr>
                <w:rFonts w:cs="Arial"/>
                <w:lang w:eastAsia="de-DE"/>
              </w:rPr>
              <w:t xml:space="preserve">Based on most recent approach of structural formulas, 98.78% of the formulants are not considered to have potential self-reactive properties unlike the pure components propiconazole, cypermethrin cis:trans / 40:60, IPBC and tebuconazole (0.32% w/w total). </w:t>
            </w:r>
          </w:p>
          <w:p w14:paraId="6602C96C" w14:textId="77777777" w:rsidR="00066DCF" w:rsidRPr="00685696" w:rsidRDefault="00066DCF" w:rsidP="00066DCF">
            <w:pPr>
              <w:rPr>
                <w:rFonts w:cs="Arial"/>
                <w:lang w:eastAsia="de-DE"/>
              </w:rPr>
            </w:pPr>
            <w:r w:rsidRPr="00685696">
              <w:rPr>
                <w:rFonts w:cs="Arial"/>
                <w:lang w:eastAsia="de-DE"/>
              </w:rPr>
              <w:t xml:space="preserve">Data are lacking to conclude on the self-reactivity for one formulant (0.89% w/w). </w:t>
            </w:r>
          </w:p>
          <w:p w14:paraId="13F62441" w14:textId="77777777" w:rsidR="00066DCF" w:rsidRPr="00685696" w:rsidRDefault="00066DCF" w:rsidP="00066DCF">
            <w:pPr>
              <w:rPr>
                <w:rFonts w:cs="Arial"/>
                <w:lang w:eastAsia="de-DE"/>
              </w:rPr>
            </w:pPr>
            <w:r w:rsidRPr="00685696">
              <w:rPr>
                <w:rFonts w:cs="Arial"/>
                <w:lang w:eastAsia="de-DE"/>
              </w:rPr>
              <w:t xml:space="preserve">Bases on these data, it is not expected that the product is a self heating mixture. </w:t>
            </w:r>
          </w:p>
          <w:p w14:paraId="64D99A4B" w14:textId="77777777" w:rsidR="00066DCF" w:rsidRPr="00685696" w:rsidRDefault="00066DCF" w:rsidP="00066DCF">
            <w:pPr>
              <w:rPr>
                <w:rFonts w:cs="Arial"/>
                <w:lang w:eastAsia="de-DE"/>
              </w:rPr>
            </w:pPr>
          </w:p>
          <w:p w14:paraId="0B01106F" w14:textId="77777777" w:rsidR="00066DCF" w:rsidRPr="00685696" w:rsidRDefault="00066DCF" w:rsidP="00066DCF">
            <w:pPr>
              <w:rPr>
                <w:rFonts w:cs="Arial"/>
                <w:lang w:eastAsia="de-DE"/>
              </w:rPr>
            </w:pPr>
          </w:p>
        </w:tc>
        <w:tc>
          <w:tcPr>
            <w:tcW w:w="2127" w:type="dxa"/>
          </w:tcPr>
          <w:p w14:paraId="42E015FE" w14:textId="77777777" w:rsidR="00066DCF" w:rsidRPr="00685696" w:rsidRDefault="00066DCF" w:rsidP="00066DCF">
            <w:pPr>
              <w:rPr>
                <w:rFonts w:cs="Arial"/>
                <w:lang w:eastAsia="de-DE"/>
              </w:rPr>
            </w:pPr>
            <w:r w:rsidRPr="00685696">
              <w:rPr>
                <w:rFonts w:cs="Arial"/>
                <w:lang w:eastAsia="de-DE"/>
              </w:rPr>
              <w:t>Acceptable. Based on the composition and on the DSC results, the preparation is not a self-heating substance.</w:t>
            </w:r>
          </w:p>
        </w:tc>
        <w:tc>
          <w:tcPr>
            <w:tcW w:w="2328" w:type="dxa"/>
          </w:tcPr>
          <w:p w14:paraId="29B8766F"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Raphalen E., Legay S. 2015</w:t>
            </w:r>
          </w:p>
          <w:p w14:paraId="24A44CE7" w14:textId="77777777" w:rsidR="00066DCF" w:rsidRPr="00685696" w:rsidRDefault="00066DCF" w:rsidP="00066DCF">
            <w:pPr>
              <w:keepNext/>
              <w:tabs>
                <w:tab w:val="left" w:pos="1304"/>
              </w:tabs>
              <w:spacing w:after="60" w:line="240" w:lineRule="atLeast"/>
              <w:outlineLvl w:val="3"/>
              <w:rPr>
                <w:rFonts w:cs="Arial"/>
                <w:bCs/>
                <w:lang w:val="it-IT"/>
              </w:rPr>
            </w:pPr>
            <w:r w:rsidRPr="00685696">
              <w:rPr>
                <w:rFonts w:cs="Arial"/>
                <w:bCs/>
                <w:lang w:val="it-IT"/>
              </w:rPr>
              <w:t>402/14/1095F/i-e</w:t>
            </w:r>
          </w:p>
          <w:p w14:paraId="4E2705D2" w14:textId="77777777" w:rsidR="00066DCF" w:rsidRPr="00685696" w:rsidRDefault="00066DCF" w:rsidP="00066DCF">
            <w:pPr>
              <w:keepNext/>
              <w:tabs>
                <w:tab w:val="left" w:pos="1304"/>
              </w:tabs>
              <w:spacing w:after="60" w:line="240" w:lineRule="atLeast"/>
              <w:outlineLvl w:val="3"/>
              <w:rPr>
                <w:rFonts w:cs="Arial"/>
                <w:bCs/>
                <w:lang w:val="it-IT"/>
              </w:rPr>
            </w:pPr>
          </w:p>
          <w:p w14:paraId="4A172334" w14:textId="77777777" w:rsidR="00066DCF" w:rsidRPr="00685696" w:rsidRDefault="00066DCF" w:rsidP="00066DCF">
            <w:pPr>
              <w:rPr>
                <w:rFonts w:cs="Arial"/>
                <w:lang w:val="it-IT" w:eastAsia="de-DE"/>
              </w:rPr>
            </w:pPr>
            <w:r w:rsidRPr="00685696">
              <w:rPr>
                <w:rFonts w:cs="Arial"/>
                <w:bCs/>
                <w:lang w:val="it-IT"/>
              </w:rPr>
              <w:t>Detrimont H., Ambrosi D. 2015 Report 15/06</w:t>
            </w:r>
          </w:p>
        </w:tc>
      </w:tr>
      <w:tr w:rsidR="00066DCF" w:rsidRPr="00685696" w14:paraId="592489AE" w14:textId="77777777" w:rsidTr="00066DCF">
        <w:trPr>
          <w:trHeight w:val="181"/>
        </w:trPr>
        <w:tc>
          <w:tcPr>
            <w:tcW w:w="2197" w:type="dxa"/>
          </w:tcPr>
          <w:p w14:paraId="5FD3E8AC" w14:textId="77777777" w:rsidR="00066DCF" w:rsidRPr="00685696" w:rsidRDefault="00066DCF" w:rsidP="00066DCF">
            <w:pPr>
              <w:rPr>
                <w:rFonts w:cs="Arial"/>
                <w:lang w:eastAsia="de-DE"/>
              </w:rPr>
            </w:pPr>
            <w:r w:rsidRPr="00685696">
              <w:rPr>
                <w:rFonts w:cs="Arial"/>
                <w:lang w:eastAsia="de-DE"/>
              </w:rPr>
              <w:t>Substances and mixtures which in contact with water emit flammable gases</w:t>
            </w:r>
          </w:p>
        </w:tc>
        <w:tc>
          <w:tcPr>
            <w:tcW w:w="1701" w:type="dxa"/>
          </w:tcPr>
          <w:p w14:paraId="5F920398" w14:textId="77777777" w:rsidR="00066DCF" w:rsidRPr="00685696" w:rsidRDefault="00066DCF" w:rsidP="00066DCF">
            <w:pPr>
              <w:rPr>
                <w:rFonts w:cs="Arial"/>
                <w:lang w:eastAsia="de-DE"/>
              </w:rPr>
            </w:pPr>
          </w:p>
        </w:tc>
        <w:tc>
          <w:tcPr>
            <w:tcW w:w="1417" w:type="dxa"/>
          </w:tcPr>
          <w:p w14:paraId="7FA0DABF" w14:textId="77777777" w:rsidR="00066DCF" w:rsidRPr="00685696" w:rsidRDefault="00066DCF" w:rsidP="00066DCF">
            <w:pPr>
              <w:rPr>
                <w:rFonts w:cs="Arial"/>
                <w:lang w:eastAsia="de-DE"/>
              </w:rPr>
            </w:pPr>
          </w:p>
        </w:tc>
        <w:tc>
          <w:tcPr>
            <w:tcW w:w="4961" w:type="dxa"/>
          </w:tcPr>
          <w:p w14:paraId="58F4CD3E" w14:textId="77777777" w:rsidR="00066DCF" w:rsidRPr="00685696" w:rsidRDefault="00066DCF" w:rsidP="00066DCF">
            <w:pPr>
              <w:rPr>
                <w:rFonts w:cs="Arial"/>
                <w:lang w:eastAsia="de-DE"/>
              </w:rPr>
            </w:pPr>
            <w:r w:rsidRPr="00685696">
              <w:rPr>
                <w:rFonts w:cs="Arial"/>
                <w:lang w:eastAsia="de-DE"/>
              </w:rPr>
              <w:t>Not required as experience in handling and use shows that the product does not react with water.</w:t>
            </w:r>
          </w:p>
        </w:tc>
        <w:tc>
          <w:tcPr>
            <w:tcW w:w="2127" w:type="dxa"/>
          </w:tcPr>
          <w:p w14:paraId="4272A71A"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438179A5" w14:textId="77777777" w:rsidR="00066DCF" w:rsidRPr="00685696" w:rsidRDefault="00066DCF" w:rsidP="00066DCF">
            <w:pPr>
              <w:rPr>
                <w:rFonts w:cs="Arial"/>
                <w:lang w:eastAsia="de-DE"/>
              </w:rPr>
            </w:pPr>
          </w:p>
        </w:tc>
      </w:tr>
      <w:tr w:rsidR="00066DCF" w:rsidRPr="00685696" w14:paraId="3B504FC8" w14:textId="77777777" w:rsidTr="00066DCF">
        <w:trPr>
          <w:trHeight w:val="181"/>
        </w:trPr>
        <w:tc>
          <w:tcPr>
            <w:tcW w:w="2197" w:type="dxa"/>
          </w:tcPr>
          <w:p w14:paraId="69C2B0C6" w14:textId="77777777" w:rsidR="00066DCF" w:rsidRPr="00685696" w:rsidRDefault="00066DCF" w:rsidP="00066DCF">
            <w:pPr>
              <w:rPr>
                <w:rFonts w:cs="Arial"/>
                <w:lang w:eastAsia="de-DE"/>
              </w:rPr>
            </w:pPr>
            <w:r w:rsidRPr="00685696">
              <w:rPr>
                <w:rFonts w:cs="Arial"/>
                <w:lang w:eastAsia="de-DE"/>
              </w:rPr>
              <w:t>Oxidising liquids</w:t>
            </w:r>
          </w:p>
        </w:tc>
        <w:tc>
          <w:tcPr>
            <w:tcW w:w="1701" w:type="dxa"/>
          </w:tcPr>
          <w:p w14:paraId="6D049097" w14:textId="77777777" w:rsidR="00066DCF" w:rsidRPr="00685696" w:rsidRDefault="00066DCF" w:rsidP="00066DCF">
            <w:pPr>
              <w:rPr>
                <w:rFonts w:cs="Arial"/>
                <w:lang w:eastAsia="de-DE"/>
              </w:rPr>
            </w:pPr>
            <w:r w:rsidRPr="00685696">
              <w:rPr>
                <w:rFonts w:cs="Arial"/>
                <w:lang w:eastAsia="de-DE"/>
              </w:rPr>
              <w:t>(Q)SAR</w:t>
            </w:r>
          </w:p>
        </w:tc>
        <w:tc>
          <w:tcPr>
            <w:tcW w:w="1417" w:type="dxa"/>
          </w:tcPr>
          <w:p w14:paraId="632BE9F0"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Expert statement</w:t>
            </w:r>
          </w:p>
        </w:tc>
        <w:tc>
          <w:tcPr>
            <w:tcW w:w="4961" w:type="dxa"/>
          </w:tcPr>
          <w:p w14:paraId="26BA8A69"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Considering the high proportion of not-oxidising ingredients (in total 99.10% w/w), the product X6122B1 is not expected to present a significant hazard for oxidising properties, and testing is considered as unnecessary.</w:t>
            </w:r>
          </w:p>
        </w:tc>
        <w:tc>
          <w:tcPr>
            <w:tcW w:w="2127" w:type="dxa"/>
          </w:tcPr>
          <w:p w14:paraId="5D5C9909"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Acceptable. Based on the composition, the product is not an oxidizing liquid.</w:t>
            </w:r>
          </w:p>
        </w:tc>
        <w:tc>
          <w:tcPr>
            <w:tcW w:w="2328" w:type="dxa"/>
          </w:tcPr>
          <w:p w14:paraId="4467E5A1"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Detrimont H., Ambrosi D. 2015</w:t>
            </w:r>
          </w:p>
          <w:p w14:paraId="60E138E3"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bCs/>
              </w:rPr>
              <w:t>15/06</w:t>
            </w:r>
          </w:p>
        </w:tc>
      </w:tr>
      <w:tr w:rsidR="00066DCF" w:rsidRPr="00685696" w14:paraId="3C5EC78D" w14:textId="77777777" w:rsidTr="00066DCF">
        <w:trPr>
          <w:trHeight w:val="181"/>
        </w:trPr>
        <w:tc>
          <w:tcPr>
            <w:tcW w:w="2197" w:type="dxa"/>
          </w:tcPr>
          <w:p w14:paraId="1311740A" w14:textId="77777777" w:rsidR="00066DCF" w:rsidRPr="00685696" w:rsidRDefault="00066DCF" w:rsidP="00066DCF">
            <w:pPr>
              <w:rPr>
                <w:rFonts w:cs="Arial"/>
                <w:lang w:eastAsia="de-DE"/>
              </w:rPr>
            </w:pPr>
            <w:r w:rsidRPr="00685696">
              <w:rPr>
                <w:rFonts w:cs="Arial"/>
                <w:lang w:eastAsia="de-DE"/>
              </w:rPr>
              <w:t>Oxidising solids</w:t>
            </w:r>
          </w:p>
        </w:tc>
        <w:tc>
          <w:tcPr>
            <w:tcW w:w="1701" w:type="dxa"/>
          </w:tcPr>
          <w:p w14:paraId="1F9D68F2" w14:textId="77777777" w:rsidR="00066DCF" w:rsidRPr="00685696" w:rsidRDefault="00066DCF" w:rsidP="00066DCF">
            <w:pPr>
              <w:rPr>
                <w:rFonts w:cs="Arial"/>
                <w:lang w:eastAsia="de-DE"/>
              </w:rPr>
            </w:pPr>
          </w:p>
        </w:tc>
        <w:tc>
          <w:tcPr>
            <w:tcW w:w="1417" w:type="dxa"/>
          </w:tcPr>
          <w:p w14:paraId="74CFC010" w14:textId="77777777" w:rsidR="00066DCF" w:rsidRPr="00685696" w:rsidRDefault="00066DCF" w:rsidP="00066DCF">
            <w:pPr>
              <w:rPr>
                <w:rFonts w:cs="Arial"/>
                <w:lang w:eastAsia="de-DE"/>
              </w:rPr>
            </w:pPr>
          </w:p>
        </w:tc>
        <w:tc>
          <w:tcPr>
            <w:tcW w:w="4961" w:type="dxa"/>
          </w:tcPr>
          <w:p w14:paraId="61080FD6"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0D545F7C"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78DFCA3F" w14:textId="77777777" w:rsidR="00066DCF" w:rsidRPr="00685696" w:rsidRDefault="00066DCF" w:rsidP="00066DCF">
            <w:pPr>
              <w:rPr>
                <w:rFonts w:cs="Arial"/>
                <w:lang w:eastAsia="de-DE"/>
              </w:rPr>
            </w:pPr>
          </w:p>
        </w:tc>
      </w:tr>
      <w:tr w:rsidR="00066DCF" w:rsidRPr="00685696" w14:paraId="1F02514B" w14:textId="77777777" w:rsidTr="00066DCF">
        <w:trPr>
          <w:trHeight w:val="181"/>
        </w:trPr>
        <w:tc>
          <w:tcPr>
            <w:tcW w:w="2197" w:type="dxa"/>
          </w:tcPr>
          <w:p w14:paraId="1B1A3F05" w14:textId="77777777" w:rsidR="00066DCF" w:rsidRPr="00685696" w:rsidRDefault="00066DCF" w:rsidP="00066DCF">
            <w:pPr>
              <w:rPr>
                <w:rFonts w:cs="Arial"/>
                <w:lang w:eastAsia="de-DE"/>
              </w:rPr>
            </w:pPr>
            <w:r w:rsidRPr="00685696">
              <w:rPr>
                <w:rFonts w:cs="Arial"/>
                <w:lang w:eastAsia="de-DE"/>
              </w:rPr>
              <w:t>Organic peroxides</w:t>
            </w:r>
          </w:p>
        </w:tc>
        <w:tc>
          <w:tcPr>
            <w:tcW w:w="1701" w:type="dxa"/>
          </w:tcPr>
          <w:p w14:paraId="58F071A4" w14:textId="77777777" w:rsidR="00066DCF" w:rsidRPr="00685696" w:rsidRDefault="00066DCF" w:rsidP="00066DCF">
            <w:pPr>
              <w:rPr>
                <w:rFonts w:cs="Arial"/>
                <w:lang w:eastAsia="de-DE"/>
              </w:rPr>
            </w:pPr>
          </w:p>
        </w:tc>
        <w:tc>
          <w:tcPr>
            <w:tcW w:w="1417" w:type="dxa"/>
          </w:tcPr>
          <w:p w14:paraId="1B447DB7" w14:textId="77777777" w:rsidR="00066DCF" w:rsidRPr="00685696" w:rsidRDefault="00066DCF" w:rsidP="00066DCF">
            <w:pPr>
              <w:rPr>
                <w:rFonts w:cs="Arial"/>
                <w:lang w:eastAsia="de-DE"/>
              </w:rPr>
            </w:pPr>
          </w:p>
        </w:tc>
        <w:tc>
          <w:tcPr>
            <w:tcW w:w="4961" w:type="dxa"/>
          </w:tcPr>
          <w:p w14:paraId="2D97A6DB"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2DE8DD13"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5976009C" w14:textId="77777777" w:rsidR="00066DCF" w:rsidRPr="00685696" w:rsidRDefault="00066DCF" w:rsidP="00066DCF">
            <w:pPr>
              <w:rPr>
                <w:rFonts w:cs="Arial"/>
                <w:lang w:eastAsia="de-DE"/>
              </w:rPr>
            </w:pPr>
          </w:p>
        </w:tc>
      </w:tr>
      <w:tr w:rsidR="00066DCF" w:rsidRPr="00685696" w14:paraId="75F84BA0" w14:textId="77777777" w:rsidTr="00066DCF">
        <w:trPr>
          <w:trHeight w:val="181"/>
        </w:trPr>
        <w:tc>
          <w:tcPr>
            <w:tcW w:w="2197" w:type="dxa"/>
          </w:tcPr>
          <w:p w14:paraId="36F55DF3" w14:textId="77777777" w:rsidR="00066DCF" w:rsidRPr="00685696" w:rsidRDefault="00066DCF" w:rsidP="00066DCF">
            <w:pPr>
              <w:rPr>
                <w:rFonts w:cs="Arial"/>
                <w:lang w:eastAsia="de-DE"/>
              </w:rPr>
            </w:pPr>
            <w:r w:rsidRPr="00685696">
              <w:rPr>
                <w:rFonts w:cs="Arial"/>
                <w:lang w:eastAsia="de-DE"/>
              </w:rPr>
              <w:t>Corrosive to metals</w:t>
            </w:r>
          </w:p>
        </w:tc>
        <w:tc>
          <w:tcPr>
            <w:tcW w:w="1701" w:type="dxa"/>
          </w:tcPr>
          <w:p w14:paraId="7E21F37D" w14:textId="77777777" w:rsidR="00066DCF" w:rsidRPr="00685696" w:rsidRDefault="00066DCF" w:rsidP="00066DCF">
            <w:pPr>
              <w:rPr>
                <w:rFonts w:cs="Arial"/>
                <w:lang w:eastAsia="de-DE"/>
              </w:rPr>
            </w:pPr>
          </w:p>
        </w:tc>
        <w:tc>
          <w:tcPr>
            <w:tcW w:w="1417" w:type="dxa"/>
          </w:tcPr>
          <w:p w14:paraId="7786F5CC" w14:textId="77777777" w:rsidR="00066DCF" w:rsidRPr="00685696" w:rsidRDefault="00066DCF" w:rsidP="00066DCF">
            <w:pPr>
              <w:rPr>
                <w:rFonts w:cs="Arial"/>
                <w:lang w:eastAsia="de-DE"/>
              </w:rPr>
            </w:pPr>
          </w:p>
        </w:tc>
        <w:tc>
          <w:tcPr>
            <w:tcW w:w="4961" w:type="dxa"/>
          </w:tcPr>
          <w:p w14:paraId="0F9088D3" w14:textId="77777777" w:rsidR="00066DCF" w:rsidRPr="00685696" w:rsidRDefault="00066DCF" w:rsidP="00066DCF">
            <w:pPr>
              <w:rPr>
                <w:rFonts w:cs="Arial"/>
                <w:lang w:eastAsia="de-DE"/>
              </w:rPr>
            </w:pPr>
            <w:r w:rsidRPr="00685696">
              <w:rPr>
                <w:rFonts w:cs="Arial"/>
                <w:lang w:eastAsia="de-DE"/>
              </w:rPr>
              <w:t>Not required as no ingredient is classified as corrosive to metals and experience in handling and use shows that the product is not corrosive to metals.</w:t>
            </w:r>
          </w:p>
          <w:p w14:paraId="36DDC7EA" w14:textId="77777777" w:rsidR="00066DCF" w:rsidRPr="00685696" w:rsidRDefault="00066DCF" w:rsidP="00066DCF">
            <w:pPr>
              <w:rPr>
                <w:rFonts w:cs="Arial"/>
                <w:lang w:eastAsia="de-DE"/>
              </w:rPr>
            </w:pPr>
            <w:r w:rsidRPr="00685696">
              <w:rPr>
                <w:rFonts w:cs="Arial"/>
                <w:lang w:eastAsia="de-DE"/>
              </w:rPr>
              <w:t>Moreover, compatibility of the product with metal can has been demonstrated during the accelerated and shelf life study.</w:t>
            </w:r>
          </w:p>
        </w:tc>
        <w:tc>
          <w:tcPr>
            <w:tcW w:w="2127" w:type="dxa"/>
          </w:tcPr>
          <w:p w14:paraId="754B3DDC" w14:textId="77777777" w:rsidR="00066DCF" w:rsidRPr="00685696" w:rsidRDefault="00066DCF" w:rsidP="00066DCF">
            <w:pPr>
              <w:rPr>
                <w:rFonts w:cs="Arial"/>
                <w:lang w:eastAsia="de-DE"/>
              </w:rPr>
            </w:pPr>
            <w:r w:rsidRPr="00685696">
              <w:rPr>
                <w:rFonts w:cs="Arial"/>
                <w:lang w:eastAsia="de-DE"/>
              </w:rPr>
              <w:t>Acceptable</w:t>
            </w:r>
          </w:p>
        </w:tc>
        <w:tc>
          <w:tcPr>
            <w:tcW w:w="2328" w:type="dxa"/>
          </w:tcPr>
          <w:p w14:paraId="629129AA" w14:textId="77777777" w:rsidR="00066DCF" w:rsidRPr="00685696" w:rsidRDefault="00066DCF" w:rsidP="00066DCF">
            <w:pPr>
              <w:rPr>
                <w:rFonts w:cs="Arial"/>
                <w:lang w:eastAsia="de-DE"/>
              </w:rPr>
            </w:pPr>
          </w:p>
        </w:tc>
      </w:tr>
      <w:tr w:rsidR="00066DCF" w:rsidRPr="00685696" w14:paraId="6F44754B" w14:textId="77777777" w:rsidTr="00066DCF">
        <w:trPr>
          <w:trHeight w:val="181"/>
        </w:trPr>
        <w:tc>
          <w:tcPr>
            <w:tcW w:w="2197" w:type="dxa"/>
          </w:tcPr>
          <w:p w14:paraId="517A3668" w14:textId="77777777" w:rsidR="00066DCF" w:rsidRPr="00685696" w:rsidRDefault="00066DCF" w:rsidP="00066DCF">
            <w:pPr>
              <w:rPr>
                <w:rFonts w:cs="Arial"/>
                <w:lang w:eastAsia="de-DE"/>
              </w:rPr>
            </w:pPr>
            <w:r w:rsidRPr="00685696">
              <w:rPr>
                <w:rFonts w:cs="Arial"/>
                <w:lang w:eastAsia="de-DE"/>
              </w:rPr>
              <w:t xml:space="preserve">Auto-ignition temperatures of </w:t>
            </w:r>
            <w:r w:rsidRPr="00685696">
              <w:rPr>
                <w:rFonts w:cs="Arial"/>
                <w:lang w:eastAsia="de-DE"/>
              </w:rPr>
              <w:lastRenderedPageBreak/>
              <w:t>products (liquids and gases)</w:t>
            </w:r>
          </w:p>
        </w:tc>
        <w:tc>
          <w:tcPr>
            <w:tcW w:w="1701" w:type="dxa"/>
          </w:tcPr>
          <w:p w14:paraId="5886023B" w14:textId="77777777" w:rsidR="00066DCF" w:rsidRPr="00685696" w:rsidRDefault="00066DCF" w:rsidP="00066DCF">
            <w:pPr>
              <w:rPr>
                <w:rFonts w:cs="Arial"/>
                <w:lang w:eastAsia="de-DE"/>
              </w:rPr>
            </w:pPr>
            <w:r w:rsidRPr="00685696">
              <w:rPr>
                <w:rFonts w:cs="Arial"/>
                <w:lang w:eastAsia="de-DE"/>
              </w:rPr>
              <w:lastRenderedPageBreak/>
              <w:t>(Q)SAR</w:t>
            </w:r>
          </w:p>
        </w:tc>
        <w:tc>
          <w:tcPr>
            <w:tcW w:w="1417" w:type="dxa"/>
          </w:tcPr>
          <w:p w14:paraId="28107218"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Expert statement</w:t>
            </w:r>
          </w:p>
        </w:tc>
        <w:tc>
          <w:tcPr>
            <w:tcW w:w="4961" w:type="dxa"/>
          </w:tcPr>
          <w:p w14:paraId="19F5C256"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t xml:space="preserve">As 99.99% of ingredients are not-auto-flammable, the product X6122B1 is not expected to present a significant hazard for </w:t>
            </w:r>
            <w:r w:rsidRPr="00685696">
              <w:rPr>
                <w:rFonts w:cs="Arial"/>
                <w:bCs/>
              </w:rPr>
              <w:lastRenderedPageBreak/>
              <w:t>auto-flammability, and testing is considered as unnecessary.</w:t>
            </w:r>
          </w:p>
        </w:tc>
        <w:tc>
          <w:tcPr>
            <w:tcW w:w="2127" w:type="dxa"/>
          </w:tcPr>
          <w:p w14:paraId="042D18E4"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lastRenderedPageBreak/>
              <w:t xml:space="preserve">Acceptable. The product is not expected to be </w:t>
            </w:r>
            <w:r w:rsidRPr="00685696">
              <w:rPr>
                <w:rFonts w:cs="Arial"/>
                <w:bCs/>
              </w:rPr>
              <w:lastRenderedPageBreak/>
              <w:t>auto-flammable in the conditions of use.</w:t>
            </w:r>
          </w:p>
        </w:tc>
        <w:tc>
          <w:tcPr>
            <w:tcW w:w="2328" w:type="dxa"/>
          </w:tcPr>
          <w:p w14:paraId="5120866B" w14:textId="77777777" w:rsidR="00066DCF" w:rsidRPr="00685696" w:rsidRDefault="00066DCF" w:rsidP="00066DCF">
            <w:pPr>
              <w:keepNext/>
              <w:tabs>
                <w:tab w:val="left" w:pos="1304"/>
              </w:tabs>
              <w:spacing w:after="60" w:line="240" w:lineRule="atLeast"/>
              <w:outlineLvl w:val="3"/>
              <w:rPr>
                <w:rFonts w:cs="Arial"/>
                <w:bCs/>
              </w:rPr>
            </w:pPr>
            <w:r w:rsidRPr="00685696">
              <w:rPr>
                <w:rFonts w:cs="Arial"/>
                <w:bCs/>
              </w:rPr>
              <w:lastRenderedPageBreak/>
              <w:t>Detrimont H., Ambrosi D. 2015</w:t>
            </w:r>
          </w:p>
          <w:p w14:paraId="67D19B6C" w14:textId="77777777" w:rsidR="00066DCF" w:rsidRPr="00685696" w:rsidRDefault="00066DCF" w:rsidP="00066DCF">
            <w:pPr>
              <w:keepNext/>
              <w:tabs>
                <w:tab w:val="left" w:pos="1304"/>
              </w:tabs>
              <w:spacing w:after="60" w:line="240" w:lineRule="atLeast"/>
              <w:outlineLvl w:val="3"/>
              <w:rPr>
                <w:rFonts w:cs="Arial"/>
                <w:b/>
                <w:bCs/>
              </w:rPr>
            </w:pPr>
            <w:r w:rsidRPr="00685696">
              <w:rPr>
                <w:rFonts w:cs="Arial"/>
                <w:bCs/>
              </w:rPr>
              <w:t>15/06</w:t>
            </w:r>
          </w:p>
        </w:tc>
      </w:tr>
      <w:tr w:rsidR="00066DCF" w:rsidRPr="00685696" w14:paraId="001AB3FB" w14:textId="77777777" w:rsidTr="00066DCF">
        <w:trPr>
          <w:trHeight w:val="484"/>
        </w:trPr>
        <w:tc>
          <w:tcPr>
            <w:tcW w:w="2197" w:type="dxa"/>
          </w:tcPr>
          <w:p w14:paraId="3054B023" w14:textId="77777777" w:rsidR="00066DCF" w:rsidRPr="00685696" w:rsidRDefault="00066DCF" w:rsidP="00066DCF">
            <w:pPr>
              <w:rPr>
                <w:rFonts w:cs="Arial"/>
                <w:lang w:eastAsia="de-DE"/>
              </w:rPr>
            </w:pPr>
            <w:r w:rsidRPr="00685696">
              <w:rPr>
                <w:rFonts w:cs="Arial"/>
                <w:lang w:eastAsia="de-DE"/>
              </w:rPr>
              <w:t>Relative self-ignition temperature for solids</w:t>
            </w:r>
          </w:p>
        </w:tc>
        <w:tc>
          <w:tcPr>
            <w:tcW w:w="1701" w:type="dxa"/>
          </w:tcPr>
          <w:p w14:paraId="3BF60C27" w14:textId="77777777" w:rsidR="00066DCF" w:rsidRPr="00685696" w:rsidRDefault="00066DCF" w:rsidP="00066DCF">
            <w:pPr>
              <w:rPr>
                <w:rFonts w:cs="Arial"/>
                <w:lang w:eastAsia="de-DE"/>
              </w:rPr>
            </w:pPr>
          </w:p>
        </w:tc>
        <w:tc>
          <w:tcPr>
            <w:tcW w:w="1417" w:type="dxa"/>
          </w:tcPr>
          <w:p w14:paraId="693CFB0C" w14:textId="77777777" w:rsidR="00066DCF" w:rsidRPr="00685696" w:rsidRDefault="00066DCF" w:rsidP="00066DCF">
            <w:pPr>
              <w:rPr>
                <w:rFonts w:cs="Arial"/>
                <w:lang w:eastAsia="de-DE"/>
              </w:rPr>
            </w:pPr>
          </w:p>
        </w:tc>
        <w:tc>
          <w:tcPr>
            <w:tcW w:w="4961" w:type="dxa"/>
          </w:tcPr>
          <w:p w14:paraId="6377F51E"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0C03601C"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788ACE56" w14:textId="77777777" w:rsidR="00066DCF" w:rsidRPr="00685696" w:rsidRDefault="00066DCF" w:rsidP="00066DCF">
            <w:pPr>
              <w:rPr>
                <w:rFonts w:cs="Arial"/>
                <w:lang w:eastAsia="de-DE"/>
              </w:rPr>
            </w:pPr>
          </w:p>
        </w:tc>
      </w:tr>
      <w:tr w:rsidR="00066DCF" w:rsidRPr="00685696" w14:paraId="1DAE4988" w14:textId="77777777" w:rsidTr="00066DCF">
        <w:trPr>
          <w:trHeight w:val="322"/>
        </w:trPr>
        <w:tc>
          <w:tcPr>
            <w:tcW w:w="2197" w:type="dxa"/>
          </w:tcPr>
          <w:p w14:paraId="1B7745AE" w14:textId="77777777" w:rsidR="00066DCF" w:rsidRPr="00685696" w:rsidRDefault="00066DCF" w:rsidP="00066DCF">
            <w:pPr>
              <w:rPr>
                <w:rFonts w:cs="Arial"/>
                <w:lang w:eastAsia="de-DE"/>
              </w:rPr>
            </w:pPr>
            <w:r w:rsidRPr="00685696">
              <w:rPr>
                <w:rFonts w:cs="Arial"/>
                <w:lang w:eastAsia="de-DE"/>
              </w:rPr>
              <w:t>Dust explosion hazard</w:t>
            </w:r>
          </w:p>
        </w:tc>
        <w:tc>
          <w:tcPr>
            <w:tcW w:w="1701" w:type="dxa"/>
          </w:tcPr>
          <w:p w14:paraId="49B8DF1B" w14:textId="77777777" w:rsidR="00066DCF" w:rsidRPr="00685696" w:rsidRDefault="00066DCF" w:rsidP="00066DCF">
            <w:pPr>
              <w:rPr>
                <w:rFonts w:cs="Arial"/>
                <w:lang w:eastAsia="de-DE"/>
              </w:rPr>
            </w:pPr>
          </w:p>
        </w:tc>
        <w:tc>
          <w:tcPr>
            <w:tcW w:w="1417" w:type="dxa"/>
          </w:tcPr>
          <w:p w14:paraId="5453EE31" w14:textId="77777777" w:rsidR="00066DCF" w:rsidRPr="00685696" w:rsidRDefault="00066DCF" w:rsidP="00066DCF">
            <w:pPr>
              <w:rPr>
                <w:rFonts w:cs="Arial"/>
                <w:lang w:eastAsia="de-DE"/>
              </w:rPr>
            </w:pPr>
          </w:p>
        </w:tc>
        <w:tc>
          <w:tcPr>
            <w:tcW w:w="4961" w:type="dxa"/>
          </w:tcPr>
          <w:p w14:paraId="32E5B068" w14:textId="77777777" w:rsidR="00066DCF" w:rsidRPr="00685696" w:rsidRDefault="00066DCF" w:rsidP="00066DCF">
            <w:pPr>
              <w:rPr>
                <w:rFonts w:cs="Arial"/>
                <w:lang w:eastAsia="de-DE"/>
              </w:rPr>
            </w:pPr>
            <w:r w:rsidRPr="00685696">
              <w:rPr>
                <w:rFonts w:cs="Arial"/>
                <w:lang w:eastAsia="de-DE"/>
              </w:rPr>
              <w:t>Not applicable</w:t>
            </w:r>
          </w:p>
        </w:tc>
        <w:tc>
          <w:tcPr>
            <w:tcW w:w="2127" w:type="dxa"/>
          </w:tcPr>
          <w:p w14:paraId="30AD611F" w14:textId="77777777" w:rsidR="00066DCF" w:rsidRPr="00685696" w:rsidRDefault="00066DCF" w:rsidP="00066DCF">
            <w:pPr>
              <w:rPr>
                <w:rFonts w:cs="Arial"/>
                <w:lang w:eastAsia="de-DE"/>
              </w:rPr>
            </w:pPr>
            <w:r w:rsidRPr="00685696">
              <w:rPr>
                <w:rFonts w:cs="Arial"/>
                <w:lang w:eastAsia="de-DE"/>
              </w:rPr>
              <w:t>Not applicable</w:t>
            </w:r>
          </w:p>
        </w:tc>
        <w:tc>
          <w:tcPr>
            <w:tcW w:w="2328" w:type="dxa"/>
          </w:tcPr>
          <w:p w14:paraId="0673A5DA" w14:textId="77777777" w:rsidR="00066DCF" w:rsidRPr="00685696" w:rsidRDefault="00066DCF" w:rsidP="00066DCF">
            <w:pPr>
              <w:rPr>
                <w:rFonts w:cs="Arial"/>
                <w:lang w:eastAsia="de-DE"/>
              </w:rPr>
            </w:pPr>
          </w:p>
        </w:tc>
      </w:tr>
    </w:tbl>
    <w:p w14:paraId="424795C3" w14:textId="77777777" w:rsidR="00066DCF" w:rsidRDefault="00066DCF" w:rsidP="00066DCF"/>
    <w:p w14:paraId="4F492BE3" w14:textId="77777777" w:rsidR="00066DCF" w:rsidRDefault="00066DCF" w:rsidP="00066DCF"/>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066DCF" w:rsidRPr="00685696" w14:paraId="49AC91DD" w14:textId="77777777" w:rsidTr="00066DCF">
        <w:tc>
          <w:tcPr>
            <w:tcW w:w="5000" w:type="pct"/>
            <w:tcBorders>
              <w:top w:val="single" w:sz="4" w:space="0" w:color="auto"/>
              <w:left w:val="single" w:sz="4" w:space="0" w:color="auto"/>
              <w:bottom w:val="single" w:sz="6" w:space="0" w:color="auto"/>
              <w:right w:val="single" w:sz="6" w:space="0" w:color="auto"/>
            </w:tcBorders>
            <w:shd w:val="clear" w:color="auto" w:fill="CCFFCC"/>
          </w:tcPr>
          <w:p w14:paraId="45257955" w14:textId="77777777" w:rsidR="00066DCF" w:rsidRPr="00685696" w:rsidRDefault="00066DCF" w:rsidP="00066DCF">
            <w:pPr>
              <w:rPr>
                <w:rFonts w:cs="Arial"/>
                <w:b/>
                <w:bCs/>
                <w:lang w:eastAsia="en-US"/>
              </w:rPr>
            </w:pPr>
            <w:r w:rsidRPr="00685696">
              <w:rPr>
                <w:rFonts w:cs="Arial"/>
                <w:b/>
                <w:bCs/>
                <w:lang w:eastAsia="en-US"/>
              </w:rPr>
              <w:t>Conclusion on the p</w:t>
            </w:r>
            <w:r w:rsidRPr="00685696">
              <w:rPr>
                <w:rFonts w:cs="Arial"/>
                <w:b/>
                <w:lang w:eastAsia="de-DE"/>
              </w:rPr>
              <w:t>hysical, chemical and technical properties</w:t>
            </w:r>
            <w:r w:rsidRPr="00685696">
              <w:rPr>
                <w:rFonts w:cs="Arial"/>
                <w:b/>
                <w:bCs/>
                <w:lang w:eastAsia="en-US"/>
              </w:rPr>
              <w:t xml:space="preserve"> of the product</w:t>
            </w:r>
          </w:p>
        </w:tc>
      </w:tr>
      <w:tr w:rsidR="00066DCF" w:rsidRPr="00685696" w14:paraId="64F1440B" w14:textId="77777777" w:rsidTr="00066DCF">
        <w:trPr>
          <w:trHeight w:val="65"/>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88E0687" w14:textId="77777777" w:rsidR="00CE1B41" w:rsidRDefault="00066DCF" w:rsidP="00066DCF">
            <w:pPr>
              <w:spacing w:after="200" w:line="276" w:lineRule="auto"/>
              <w:rPr>
                <w:rFonts w:cs="Arial"/>
                <w:b/>
                <w:lang w:val="en-US" w:eastAsia="en-US"/>
              </w:rPr>
            </w:pPr>
            <w:r w:rsidRPr="00685696">
              <w:rPr>
                <w:rFonts w:cs="Arial"/>
                <w:lang w:eastAsia="en-US"/>
              </w:rPr>
              <w:t xml:space="preserve">The formulation X6122B1 is Another Liquid (AL) formulation. </w:t>
            </w:r>
            <w:r w:rsidRPr="00685696">
              <w:rPr>
                <w:rFonts w:cs="Arial"/>
                <w:lang w:val="en-US" w:eastAsia="en-US"/>
              </w:rPr>
              <w:t xml:space="preserve">All studies have been performed in accordance with the current requirements and the results are deemed to be acceptable. The appearance of the product is that of yellow transparent liquid, with a </w:t>
            </w:r>
            <w:r w:rsidRPr="00685696">
              <w:rPr>
                <w:rFonts w:cs="Arial"/>
                <w:bCs/>
              </w:rPr>
              <w:t>white spirit like odour</w:t>
            </w:r>
            <w:r w:rsidRPr="00685696">
              <w:rPr>
                <w:rFonts w:cs="Arial"/>
                <w:lang w:val="en-US" w:eastAsia="en-US"/>
              </w:rPr>
              <w:t>. It is not explosive and has no oxidizing properties. The product is not considered flammable and has a flash point of 62.8°C. It is not auto-flammable in the conditions of use. The viscosity of the preparation at 40°C is 6.62mm2/s. Since the product contains H304 compounds at a content &gt;10%, the formulation is classified H304 Cat 1, SGH08.</w:t>
            </w:r>
            <w:r w:rsidRPr="00685696">
              <w:rPr>
                <w:rFonts w:cs="Arial"/>
                <w:b/>
                <w:lang w:val="en-US" w:eastAsia="en-US"/>
              </w:rPr>
              <w:t xml:space="preserve"> </w:t>
            </w:r>
          </w:p>
          <w:p w14:paraId="7C6498E8" w14:textId="2EE1AF7D" w:rsidR="00066DCF" w:rsidRPr="00B100F1" w:rsidRDefault="00066DCF" w:rsidP="00066DCF">
            <w:pPr>
              <w:spacing w:after="200" w:line="276" w:lineRule="auto"/>
              <w:rPr>
                <w:rFonts w:cs="Arial"/>
                <w:lang w:val="en-US" w:eastAsia="en-US"/>
              </w:rPr>
            </w:pPr>
            <w:r w:rsidRPr="00685696">
              <w:rPr>
                <w:rFonts w:cs="Arial"/>
                <w:lang w:val="en-US" w:eastAsia="en-US"/>
              </w:rPr>
              <w:t xml:space="preserve">There is an effect of high temperature on the stability of the formulation since after 8 weeks at 40°C in HDPE container and metal can, the active ingredient content of IPBC decreased from more than 10% and degrades into PBC. Others active substance contents and technical properties were unchanged. The product </w:t>
            </w:r>
            <w:r w:rsidR="00B97CB2" w:rsidRPr="00685696">
              <w:rPr>
                <w:rFonts w:cs="Arial"/>
                <w:lang w:val="en-US" w:eastAsia="en-US"/>
              </w:rPr>
              <w:t xml:space="preserve">is not considered stable at </w:t>
            </w:r>
            <w:r w:rsidRPr="00685696">
              <w:rPr>
                <w:rFonts w:cs="Arial"/>
                <w:lang w:val="en-US" w:eastAsia="en-US"/>
              </w:rPr>
              <w:t xml:space="preserve">40°C. There is no effect of low temperature on the stability of the formulation since after 7 days at 0°C, there are no modification of the properties of the product. </w:t>
            </w:r>
            <w:r w:rsidRPr="00685696">
              <w:rPr>
                <w:rFonts w:cs="Arial"/>
                <w:lang w:eastAsia="en-US"/>
              </w:rPr>
              <w:t xml:space="preserve">The product is stable 2 years at </w:t>
            </w:r>
            <w:r w:rsidR="00347D65">
              <w:rPr>
                <w:rFonts w:cs="Arial"/>
                <w:lang w:eastAsia="en-US"/>
              </w:rPr>
              <w:t>20°C</w:t>
            </w:r>
            <w:r w:rsidRPr="00685696">
              <w:rPr>
                <w:rFonts w:cs="Arial"/>
                <w:lang w:eastAsia="en-US"/>
              </w:rPr>
              <w:t xml:space="preserve"> when stored in tinplate can.</w:t>
            </w:r>
            <w:r w:rsidRPr="00685696">
              <w:rPr>
                <w:rFonts w:cs="Arial"/>
                <w:b/>
                <w:lang w:eastAsia="en-US"/>
              </w:rPr>
              <w:t xml:space="preserve"> </w:t>
            </w:r>
            <w:r w:rsidRPr="00685696">
              <w:rPr>
                <w:rFonts w:cs="Arial"/>
                <w:lang w:eastAsia="en-US"/>
              </w:rPr>
              <w:t xml:space="preserve">Compatibility has been demonstrated with HDPE packaging during the accelerated storage stability. </w:t>
            </w:r>
            <w:r w:rsidR="00C10647">
              <w:rPr>
                <w:rFonts w:cs="Arial"/>
                <w:lang w:eastAsia="en-US"/>
              </w:rPr>
              <w:t>The product should be stored away from light</w:t>
            </w:r>
            <w:r w:rsidR="0056727E">
              <w:rPr>
                <w:rFonts w:cs="Arial"/>
                <w:lang w:eastAsia="en-US"/>
              </w:rPr>
              <w:t xml:space="preserve"> (</w:t>
            </w:r>
            <w:r w:rsidR="00752A58">
              <w:rPr>
                <w:rFonts w:cs="Arial"/>
                <w:lang w:eastAsia="en-US"/>
              </w:rPr>
              <w:t>only</w:t>
            </w:r>
            <w:r w:rsidR="0056727E">
              <w:rPr>
                <w:rFonts w:cs="Arial"/>
                <w:lang w:eastAsia="en-US"/>
              </w:rPr>
              <w:t xml:space="preserve"> for HDPE bulk containers, metal tinplate are considered as barriers to light)</w:t>
            </w:r>
            <w:r w:rsidR="00D73ADB">
              <w:rPr>
                <w:rFonts w:cs="Arial"/>
                <w:lang w:eastAsia="en-US"/>
              </w:rPr>
              <w:t xml:space="preserve"> and </w:t>
            </w:r>
            <w:r w:rsidR="00D73ADB" w:rsidRPr="00B100F1">
              <w:rPr>
                <w:rFonts w:cs="Arial"/>
                <w:lang w:eastAsia="en-US"/>
              </w:rPr>
              <w:t>should not be stored at a temperature higher than 20°C</w:t>
            </w:r>
            <w:r w:rsidR="00C10647" w:rsidRPr="00B100F1">
              <w:rPr>
                <w:rFonts w:cs="Arial"/>
                <w:lang w:eastAsia="en-US"/>
              </w:rPr>
              <w:t xml:space="preserve">. </w:t>
            </w:r>
            <w:r w:rsidRPr="00B100F1">
              <w:rPr>
                <w:rFonts w:cs="Arial"/>
                <w:lang w:val="en-US" w:eastAsia="en-US"/>
              </w:rPr>
              <w:t>Its technical characteristics are acceptable for an AL formulation.</w:t>
            </w:r>
          </w:p>
          <w:p w14:paraId="3A4B0361" w14:textId="77777777" w:rsidR="00066DCF" w:rsidRPr="00B100F1" w:rsidRDefault="00066DCF" w:rsidP="00066DCF">
            <w:pPr>
              <w:spacing w:line="276" w:lineRule="auto"/>
              <w:rPr>
                <w:rFonts w:cs="Arial"/>
                <w:lang w:val="en-US" w:eastAsia="en-US"/>
              </w:rPr>
            </w:pPr>
            <w:r w:rsidRPr="00B100F1">
              <w:rPr>
                <w:rFonts w:cs="Arial"/>
                <w:lang w:val="en-US" w:eastAsia="en-US"/>
              </w:rPr>
              <w:t>Shelf life: 2 years</w:t>
            </w:r>
          </w:p>
          <w:p w14:paraId="0E83BDF5" w14:textId="22273790" w:rsidR="00066DCF" w:rsidRPr="00B100F1" w:rsidRDefault="00D73ADB" w:rsidP="00066DCF">
            <w:pPr>
              <w:spacing w:line="276" w:lineRule="auto"/>
              <w:rPr>
                <w:rFonts w:cs="Arial"/>
                <w:lang w:val="en-US" w:eastAsia="en-US"/>
              </w:rPr>
            </w:pPr>
            <w:r w:rsidRPr="00B100F1">
              <w:rPr>
                <w:rFonts w:cs="Arial"/>
                <w:lang w:val="en-US" w:eastAsia="en-US"/>
              </w:rPr>
              <w:t>Do not store at a temperature higher than 20°C</w:t>
            </w:r>
          </w:p>
          <w:p w14:paraId="6ACD66E5" w14:textId="10C3C623" w:rsidR="00C10647" w:rsidRPr="00685696" w:rsidRDefault="00C10647" w:rsidP="00066DCF">
            <w:pPr>
              <w:spacing w:line="276" w:lineRule="auto"/>
              <w:rPr>
                <w:rFonts w:cs="Arial"/>
                <w:lang w:val="en-US" w:eastAsia="en-US"/>
              </w:rPr>
            </w:pPr>
            <w:r w:rsidRPr="00B100F1">
              <w:rPr>
                <w:rFonts w:cs="Arial"/>
                <w:lang w:val="en-US" w:eastAsia="en-US"/>
              </w:rPr>
              <w:t>Protect from light</w:t>
            </w:r>
            <w:r w:rsidR="0056727E">
              <w:rPr>
                <w:rFonts w:cs="Arial"/>
                <w:lang w:val="en-US" w:eastAsia="en-US"/>
              </w:rPr>
              <w:t xml:space="preserve"> (</w:t>
            </w:r>
            <w:r w:rsidR="0056727E">
              <w:rPr>
                <w:rFonts w:ascii="Arial" w:hAnsi="Arial" w:cs="Arial"/>
              </w:rPr>
              <w:t>only bulk containers)</w:t>
            </w:r>
            <w:r w:rsidRPr="00B100F1">
              <w:rPr>
                <w:rFonts w:cs="Arial"/>
                <w:lang w:val="en-US" w:eastAsia="en-US"/>
              </w:rPr>
              <w:t>.</w:t>
            </w:r>
          </w:p>
        </w:tc>
      </w:tr>
    </w:tbl>
    <w:p w14:paraId="16CC46B8" w14:textId="77777777" w:rsidR="00066DCF" w:rsidRDefault="00066DCF">
      <w:pPr>
        <w:spacing w:line="260" w:lineRule="atLeast"/>
        <w:ind w:left="360"/>
        <w:contextualSpacing/>
        <w:rPr>
          <w:rFonts w:eastAsia="Calibri"/>
          <w:lang w:eastAsia="sv-SE"/>
        </w:rPr>
      </w:pPr>
    </w:p>
    <w:p w14:paraId="35C1C9D3" w14:textId="77777777" w:rsidR="00066DCF" w:rsidRDefault="00066DCF">
      <w:pPr>
        <w:spacing w:line="260" w:lineRule="atLeast"/>
        <w:ind w:left="360"/>
        <w:contextualSpacing/>
        <w:rPr>
          <w:rFonts w:eastAsia="Calibri"/>
          <w:lang w:eastAsia="sv-SE"/>
        </w:rPr>
      </w:pPr>
    </w:p>
    <w:p w14:paraId="66687A58" w14:textId="77777777" w:rsidR="00066DCF" w:rsidRDefault="00066DCF">
      <w:pPr>
        <w:spacing w:line="260" w:lineRule="atLeast"/>
        <w:ind w:left="360"/>
        <w:contextualSpacing/>
        <w:rPr>
          <w:rFonts w:eastAsia="Calibri"/>
          <w:lang w:eastAsia="sv-SE"/>
        </w:rPr>
      </w:pPr>
    </w:p>
    <w:p w14:paraId="512A61E0" w14:textId="77777777" w:rsidR="00066DCF" w:rsidRDefault="00066DCF">
      <w:pPr>
        <w:spacing w:line="260" w:lineRule="atLeast"/>
        <w:ind w:left="360"/>
        <w:contextualSpacing/>
        <w:rPr>
          <w:rFonts w:eastAsia="Calibri"/>
          <w:lang w:eastAsia="sv-SE"/>
        </w:rPr>
      </w:pPr>
    </w:p>
    <w:p w14:paraId="61F9BB65" w14:textId="77777777" w:rsidR="00066DCF" w:rsidRDefault="00066DCF">
      <w:pPr>
        <w:spacing w:line="260" w:lineRule="atLeast"/>
        <w:ind w:left="360"/>
        <w:contextualSpacing/>
        <w:rPr>
          <w:rFonts w:eastAsia="Calibri"/>
          <w:lang w:eastAsia="sv-SE"/>
        </w:rPr>
        <w:sectPr w:rsidR="00066DCF" w:rsidSect="00066DCF">
          <w:pgSz w:w="16838" w:h="11906" w:orient="landscape"/>
          <w:pgMar w:top="1418" w:right="1021" w:bottom="709" w:left="1021" w:header="709" w:footer="709" w:gutter="0"/>
          <w:cols w:space="708"/>
          <w:docGrid w:linePitch="360"/>
        </w:sectPr>
      </w:pPr>
    </w:p>
    <w:p w14:paraId="4496F68C" w14:textId="77777777" w:rsidR="00066DCF" w:rsidRDefault="00066DCF">
      <w:pPr>
        <w:spacing w:line="260" w:lineRule="atLeast"/>
        <w:ind w:left="360"/>
        <w:contextualSpacing/>
        <w:rPr>
          <w:rFonts w:eastAsia="Calibri"/>
          <w:lang w:eastAsia="sv-SE"/>
        </w:rPr>
      </w:pPr>
    </w:p>
    <w:p w14:paraId="6E7D1F11" w14:textId="77777777" w:rsidR="00FC1D49" w:rsidRDefault="00FC1D49" w:rsidP="00FC1D49">
      <w:pPr>
        <w:pStyle w:val="Titre3"/>
      </w:pPr>
      <w:bookmarkStart w:id="84" w:name="_Toc536627304"/>
      <w:r w:rsidRPr="00A73167">
        <w:t>Methods for detection and identification</w:t>
      </w:r>
      <w:bookmarkEnd w:id="84"/>
    </w:p>
    <w:p w14:paraId="511DB095" w14:textId="77777777" w:rsidR="00FC1D49" w:rsidRPr="00685696" w:rsidRDefault="00FC1D49" w:rsidP="00FC1D49">
      <w:pPr>
        <w:keepNext/>
        <w:tabs>
          <w:tab w:val="left" w:pos="1304"/>
        </w:tabs>
        <w:spacing w:before="240" w:after="60" w:line="240" w:lineRule="atLeast"/>
        <w:ind w:left="1304"/>
        <w:outlineLvl w:val="3"/>
        <w:rPr>
          <w:rFonts w:cs="Arial"/>
          <w:b/>
          <w:bCs/>
          <w:szCs w:val="28"/>
        </w:rPr>
      </w:pPr>
      <w:r w:rsidRPr="00685696">
        <w:rPr>
          <w:rFonts w:cs="Arial"/>
          <w:b/>
          <w:bCs/>
          <w:szCs w:val="28"/>
        </w:rPr>
        <w:t>Physico-chemical properties and Analytical method for determination of active ingredient and impurities in the technical active ingredient</w:t>
      </w:r>
    </w:p>
    <w:p w14:paraId="7B0C230F" w14:textId="77777777" w:rsidR="00FC1D49" w:rsidRPr="00685696" w:rsidRDefault="00FC1D49" w:rsidP="00FC1D49">
      <w:pPr>
        <w:keepNext/>
        <w:tabs>
          <w:tab w:val="left" w:pos="1304"/>
        </w:tabs>
        <w:spacing w:before="240" w:after="60" w:line="240" w:lineRule="atLeast"/>
        <w:outlineLvl w:val="3"/>
        <w:rPr>
          <w:rFonts w:cs="Arial"/>
          <w:bCs/>
          <w:szCs w:val="28"/>
        </w:rPr>
      </w:pPr>
      <w:r w:rsidRPr="00685696">
        <w:rPr>
          <w:rFonts w:cs="Arial"/>
          <w:szCs w:val="22"/>
        </w:rPr>
        <w:t xml:space="preserve">Physical and chemical properties of the active substances and analytical methods for determination of active ingredients in the technical active ingredient have already been evaluated at EU level and are presented in the CAR of the active substances. The notifier PPG of the product </w:t>
      </w:r>
      <w:r w:rsidRPr="00685696">
        <w:rPr>
          <w:rFonts w:cs="Arial"/>
          <w:lang w:val="en-US"/>
        </w:rPr>
        <w:t xml:space="preserve">X6122B1 </w:t>
      </w:r>
      <w:r w:rsidRPr="00685696">
        <w:rPr>
          <w:rFonts w:cs="Arial"/>
          <w:szCs w:val="22"/>
        </w:rPr>
        <w:t xml:space="preserve">is not the applicant that supported the annex I inclusion dossier of the active substances but it </w:t>
      </w:r>
      <w:r w:rsidRPr="00685696">
        <w:rPr>
          <w:rFonts w:cs="Arial"/>
          <w:bCs/>
          <w:szCs w:val="28"/>
        </w:rPr>
        <w:t>has a letter of access to these data.</w:t>
      </w:r>
    </w:p>
    <w:p w14:paraId="7F767208" w14:textId="77777777" w:rsidR="003B2B14" w:rsidRDefault="003B2B14" w:rsidP="00FC1D49">
      <w:pPr>
        <w:rPr>
          <w:rFonts w:cs="Arial"/>
          <w:b/>
          <w:u w:val="single"/>
          <w:lang w:eastAsia="de-DE"/>
        </w:rPr>
      </w:pPr>
    </w:p>
    <w:p w14:paraId="63344D4E" w14:textId="77777777" w:rsidR="00FC1D49" w:rsidRPr="00685696" w:rsidRDefault="00FC1D49" w:rsidP="00FC1D49">
      <w:pPr>
        <w:rPr>
          <w:rFonts w:cs="Arial"/>
        </w:rPr>
      </w:pPr>
      <w:r w:rsidRPr="00685696">
        <w:rPr>
          <w:rFonts w:cs="Arial"/>
          <w:b/>
          <w:u w:val="single"/>
          <w:lang w:eastAsia="de-DE"/>
        </w:rPr>
        <w:t>Summary for Propiconazole:</w:t>
      </w:r>
    </w:p>
    <w:tbl>
      <w:tblPr>
        <w:tblpPr w:leftFromText="141" w:rightFromText="141" w:vertAnchor="text" w:horzAnchor="margin" w:tblpY="17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FC1D49" w:rsidRPr="00685696" w14:paraId="45E839A4" w14:textId="77777777" w:rsidTr="00AD0582">
        <w:tc>
          <w:tcPr>
            <w:tcW w:w="4395" w:type="dxa"/>
          </w:tcPr>
          <w:p w14:paraId="68869EF9" w14:textId="77777777" w:rsidR="00FC1D49" w:rsidRPr="00685696" w:rsidRDefault="00FC1D49" w:rsidP="00AD0582">
            <w:pPr>
              <w:rPr>
                <w:rFonts w:cs="Arial"/>
                <w:lang w:eastAsia="de-DE"/>
              </w:rPr>
            </w:pPr>
          </w:p>
        </w:tc>
        <w:tc>
          <w:tcPr>
            <w:tcW w:w="4819" w:type="dxa"/>
          </w:tcPr>
          <w:p w14:paraId="0F8D970B" w14:textId="77777777" w:rsidR="00FC1D49" w:rsidRPr="00685696" w:rsidRDefault="00FC1D49" w:rsidP="00AD0582">
            <w:pPr>
              <w:rPr>
                <w:rFonts w:cs="Arial"/>
                <w:lang w:eastAsia="de-DE"/>
              </w:rPr>
            </w:pPr>
            <w:r w:rsidRPr="00685696">
              <w:rPr>
                <w:rFonts w:cs="Arial"/>
                <w:lang w:eastAsia="de-DE"/>
              </w:rPr>
              <w:t>Principle of method</w:t>
            </w:r>
          </w:p>
        </w:tc>
      </w:tr>
      <w:tr w:rsidR="00FC1D49" w:rsidRPr="00685696" w14:paraId="6C01681A" w14:textId="77777777" w:rsidTr="00AD0582">
        <w:tc>
          <w:tcPr>
            <w:tcW w:w="4395" w:type="dxa"/>
          </w:tcPr>
          <w:p w14:paraId="78F82EB4" w14:textId="77777777" w:rsidR="00FC1D49" w:rsidRPr="00685696" w:rsidRDefault="00FC1D49" w:rsidP="00AD0582">
            <w:pPr>
              <w:rPr>
                <w:rFonts w:cs="Arial"/>
                <w:lang w:eastAsia="de-DE"/>
              </w:rPr>
            </w:pPr>
            <w:r w:rsidRPr="00685696">
              <w:rPr>
                <w:rFonts w:cs="Arial"/>
                <w:lang w:eastAsia="de-DE"/>
              </w:rPr>
              <w:t xml:space="preserve">Technical active substance as manufactured: </w:t>
            </w:r>
          </w:p>
        </w:tc>
        <w:tc>
          <w:tcPr>
            <w:tcW w:w="4819" w:type="dxa"/>
          </w:tcPr>
          <w:p w14:paraId="64249F55" w14:textId="77777777" w:rsidR="00FC1D49" w:rsidRPr="00685696" w:rsidRDefault="00FC1D49" w:rsidP="00AD0582">
            <w:pPr>
              <w:rPr>
                <w:rFonts w:cs="Arial"/>
                <w:lang w:val="en-US" w:eastAsia="de-DE"/>
              </w:rPr>
            </w:pPr>
            <w:r w:rsidRPr="00685696">
              <w:rPr>
                <w:rFonts w:cs="Arial"/>
              </w:rPr>
              <w:t>GC-FID packed column, internal standardization</w:t>
            </w:r>
          </w:p>
        </w:tc>
      </w:tr>
      <w:tr w:rsidR="00FC1D49" w:rsidRPr="00685696" w14:paraId="0C35A2DF" w14:textId="77777777" w:rsidTr="00AD0582">
        <w:tc>
          <w:tcPr>
            <w:tcW w:w="4395" w:type="dxa"/>
          </w:tcPr>
          <w:p w14:paraId="0D03A0B0" w14:textId="77777777" w:rsidR="00FC1D49" w:rsidRPr="00685696" w:rsidRDefault="00FC1D49" w:rsidP="00AD0582">
            <w:pPr>
              <w:rPr>
                <w:rFonts w:cs="Arial"/>
                <w:lang w:eastAsia="de-DE"/>
              </w:rPr>
            </w:pPr>
            <w:r w:rsidRPr="00685696">
              <w:rPr>
                <w:rFonts w:cs="Arial"/>
                <w:lang w:eastAsia="de-DE"/>
              </w:rPr>
              <w:t xml:space="preserve">Impurities in technical active substance: </w:t>
            </w:r>
          </w:p>
        </w:tc>
        <w:tc>
          <w:tcPr>
            <w:tcW w:w="4819" w:type="dxa"/>
          </w:tcPr>
          <w:p w14:paraId="5F384180" w14:textId="77777777" w:rsidR="00FC1D49" w:rsidRPr="00685696" w:rsidRDefault="00FC1D49" w:rsidP="00AD0582">
            <w:pPr>
              <w:rPr>
                <w:rFonts w:cs="Arial"/>
                <w:lang w:eastAsia="de-DE"/>
              </w:rPr>
            </w:pPr>
            <w:r w:rsidRPr="00685696">
              <w:rPr>
                <w:rFonts w:eastAsiaTheme="minorHAnsi" w:cs="Arial"/>
                <w:lang w:val="en-US" w:eastAsia="en-US"/>
              </w:rPr>
              <w:t xml:space="preserve">GC-FID </w:t>
            </w:r>
          </w:p>
        </w:tc>
      </w:tr>
    </w:tbl>
    <w:p w14:paraId="00B5F08D" w14:textId="77777777" w:rsidR="00FC1D49" w:rsidRPr="00685696" w:rsidRDefault="00FC1D49" w:rsidP="00FC1D49">
      <w:pPr>
        <w:rPr>
          <w:rFonts w:cs="Arial"/>
          <w:b/>
        </w:rPr>
      </w:pPr>
    </w:p>
    <w:p w14:paraId="5ED9F2CA" w14:textId="77777777" w:rsidR="00FC1D49" w:rsidRPr="00685696" w:rsidRDefault="00FC1D49" w:rsidP="00FC1D49">
      <w:pPr>
        <w:keepNext/>
        <w:tabs>
          <w:tab w:val="left" w:pos="1304"/>
        </w:tabs>
        <w:outlineLvl w:val="2"/>
        <w:rPr>
          <w:rFonts w:cs="Arial"/>
          <w:b/>
          <w:bCs/>
          <w:noProof/>
        </w:rPr>
      </w:pPr>
    </w:p>
    <w:p w14:paraId="6A44179B" w14:textId="77777777" w:rsidR="00FC1D49" w:rsidRPr="00685696" w:rsidRDefault="00FC1D49" w:rsidP="00FC1D49">
      <w:pPr>
        <w:keepNext/>
        <w:tabs>
          <w:tab w:val="left" w:pos="1304"/>
        </w:tabs>
        <w:outlineLvl w:val="2"/>
        <w:rPr>
          <w:rFonts w:cs="Arial"/>
          <w:b/>
          <w:bCs/>
          <w:noProof/>
        </w:rPr>
      </w:pPr>
    </w:p>
    <w:p w14:paraId="514A9403" w14:textId="77777777" w:rsidR="00FC1D49" w:rsidRPr="00685696" w:rsidRDefault="00FC1D49" w:rsidP="00FC1D49">
      <w:pPr>
        <w:keepNext/>
        <w:tabs>
          <w:tab w:val="left" w:pos="1304"/>
        </w:tabs>
        <w:outlineLvl w:val="3"/>
        <w:rPr>
          <w:rFonts w:cs="Arial"/>
          <w:bCs/>
        </w:rPr>
      </w:pPr>
    </w:p>
    <w:p w14:paraId="351D16D9" w14:textId="77777777" w:rsidR="00FC1D49" w:rsidRPr="00685696" w:rsidRDefault="00FC1D49" w:rsidP="00FC1D49">
      <w:pPr>
        <w:tabs>
          <w:tab w:val="left" w:pos="1785"/>
        </w:tabs>
        <w:rPr>
          <w:rFonts w:cs="Arial"/>
          <w:b/>
          <w:u w:val="single"/>
          <w:lang w:eastAsia="de-DE"/>
        </w:rPr>
      </w:pPr>
    </w:p>
    <w:p w14:paraId="380261EB" w14:textId="77777777" w:rsidR="00FC1D49" w:rsidRPr="00685696" w:rsidRDefault="00FC1D49" w:rsidP="00FC1D49">
      <w:pPr>
        <w:tabs>
          <w:tab w:val="left" w:pos="1785"/>
        </w:tabs>
        <w:rPr>
          <w:rFonts w:cs="Arial"/>
          <w:b/>
          <w:u w:val="single"/>
          <w:lang w:eastAsia="de-D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FC1D49" w:rsidRPr="00685696" w14:paraId="2229B1FE" w14:textId="77777777" w:rsidTr="00AD0582">
        <w:tc>
          <w:tcPr>
            <w:tcW w:w="4395" w:type="dxa"/>
            <w:tcBorders>
              <w:top w:val="nil"/>
              <w:left w:val="nil"/>
              <w:bottom w:val="nil"/>
            </w:tcBorders>
          </w:tcPr>
          <w:p w14:paraId="4E733B1A" w14:textId="77777777" w:rsidR="00FC1D49" w:rsidRPr="00685696" w:rsidRDefault="00FC1D49" w:rsidP="00AD0582">
            <w:pPr>
              <w:rPr>
                <w:rFonts w:cs="Arial"/>
              </w:rPr>
            </w:pPr>
            <w:r w:rsidRPr="00685696">
              <w:rPr>
                <w:rFonts w:cs="Arial"/>
              </w:rPr>
              <w:t>Soil (principle of method and LOQ)</w:t>
            </w:r>
          </w:p>
        </w:tc>
        <w:tc>
          <w:tcPr>
            <w:tcW w:w="4819" w:type="dxa"/>
          </w:tcPr>
          <w:p w14:paraId="35AF4045" w14:textId="77777777" w:rsidR="00FC1D49" w:rsidRPr="00685696" w:rsidRDefault="00FC1D49" w:rsidP="00AD0582">
            <w:pPr>
              <w:widowControl w:val="0"/>
              <w:rPr>
                <w:rFonts w:cs="Arial"/>
              </w:rPr>
            </w:pPr>
            <w:r w:rsidRPr="00685696">
              <w:rPr>
                <w:rFonts w:cs="Arial"/>
              </w:rPr>
              <w:t xml:space="preserve">GLC-NPD; LOQ : 0.02 mg/kg (parent compound) </w:t>
            </w:r>
          </w:p>
          <w:p w14:paraId="1F415928" w14:textId="77777777" w:rsidR="00FC1D49" w:rsidRPr="00685696" w:rsidRDefault="00FC1D49" w:rsidP="00AD0582">
            <w:pPr>
              <w:widowControl w:val="0"/>
              <w:rPr>
                <w:rFonts w:cs="Arial"/>
              </w:rPr>
            </w:pPr>
          </w:p>
          <w:p w14:paraId="29060EF3" w14:textId="77777777" w:rsidR="00FC1D49" w:rsidRPr="00685696" w:rsidRDefault="00FC1D49" w:rsidP="00AD0582">
            <w:pPr>
              <w:widowControl w:val="0"/>
              <w:rPr>
                <w:rFonts w:cs="Arial"/>
              </w:rPr>
            </w:pPr>
            <w:r w:rsidRPr="00685696">
              <w:rPr>
                <w:rFonts w:cs="Arial"/>
              </w:rPr>
              <w:t xml:space="preserve">GLC-ECD; LOQ : 0.05 mg/kg (total; 2,4-DCBA) </w:t>
            </w:r>
          </w:p>
          <w:p w14:paraId="68785BB0" w14:textId="77777777" w:rsidR="00FC1D49" w:rsidRPr="00685696" w:rsidRDefault="00FC1D49" w:rsidP="00AD0582">
            <w:pPr>
              <w:widowControl w:val="0"/>
              <w:rPr>
                <w:rFonts w:cs="Arial"/>
              </w:rPr>
            </w:pPr>
          </w:p>
          <w:p w14:paraId="6C625FDA" w14:textId="77777777" w:rsidR="00FC1D49" w:rsidRPr="00685696" w:rsidRDefault="00FC1D49" w:rsidP="00AD0582">
            <w:pPr>
              <w:widowControl w:val="0"/>
              <w:rPr>
                <w:rFonts w:cs="Arial"/>
              </w:rPr>
            </w:pPr>
            <w:r w:rsidRPr="00685696">
              <w:rPr>
                <w:rFonts w:cs="Arial"/>
              </w:rPr>
              <w:t xml:space="preserve">HPLC-UV; LOQ : 0.01 mg/kg as 1,2,4-triazole (total; 1,2,4-triazole) </w:t>
            </w:r>
          </w:p>
          <w:p w14:paraId="15042423" w14:textId="77777777" w:rsidR="00FC1D49" w:rsidRPr="00685696" w:rsidRDefault="00FC1D49" w:rsidP="00AD0582">
            <w:pPr>
              <w:widowControl w:val="0"/>
              <w:rPr>
                <w:rFonts w:cs="Arial"/>
              </w:rPr>
            </w:pPr>
          </w:p>
          <w:p w14:paraId="5AEB0298" w14:textId="77777777" w:rsidR="00FC1D49" w:rsidRPr="00685696" w:rsidRDefault="00FC1D49" w:rsidP="00AD0582">
            <w:pPr>
              <w:widowControl w:val="0"/>
              <w:rPr>
                <w:rFonts w:cs="Arial"/>
              </w:rPr>
            </w:pPr>
            <w:r w:rsidRPr="00685696">
              <w:rPr>
                <w:rFonts w:cs="Arial"/>
              </w:rPr>
              <w:t xml:space="preserve">LC-LC-ESI/MS/MS; LOQ : 0.005 mg/kg (CGA 118 244) </w:t>
            </w:r>
          </w:p>
          <w:p w14:paraId="04CF5DAF" w14:textId="77777777" w:rsidR="00FC1D49" w:rsidRPr="00685696" w:rsidRDefault="00FC1D49" w:rsidP="00AD0582">
            <w:pPr>
              <w:widowControl w:val="0"/>
              <w:rPr>
                <w:rFonts w:cs="Arial"/>
              </w:rPr>
            </w:pPr>
          </w:p>
          <w:p w14:paraId="2249BB99" w14:textId="77777777" w:rsidR="00FC1D49" w:rsidRPr="00685696" w:rsidRDefault="00FC1D49" w:rsidP="00AD0582">
            <w:pPr>
              <w:widowControl w:val="0"/>
              <w:rPr>
                <w:rFonts w:cs="Arial"/>
              </w:rPr>
            </w:pPr>
            <w:r w:rsidRPr="00685696">
              <w:rPr>
                <w:rFonts w:cs="Arial"/>
              </w:rPr>
              <w:t>HPLC-LC/MS/MS; LOQ: 0.005 mg/kg as parent compound and its degradation products CGA 21795, CGA 91305, CGA 118244, CGA 118245, CGA 136735 and CGA 71019 (1,2,4-triazole)</w:t>
            </w:r>
          </w:p>
          <w:p w14:paraId="01AE98D4" w14:textId="77777777" w:rsidR="00FC1D49" w:rsidRPr="00685696" w:rsidRDefault="00FC1D49" w:rsidP="00AD0582">
            <w:pPr>
              <w:widowControl w:val="0"/>
              <w:rPr>
                <w:rFonts w:cs="Arial"/>
                <w:b/>
                <w:iCs/>
                <w:lang w:eastAsia="fr-FR"/>
              </w:rPr>
            </w:pPr>
          </w:p>
        </w:tc>
      </w:tr>
      <w:tr w:rsidR="00FC1D49" w:rsidRPr="00685696" w14:paraId="2C21E761" w14:textId="77777777" w:rsidTr="00AD0582">
        <w:tc>
          <w:tcPr>
            <w:tcW w:w="4395" w:type="dxa"/>
            <w:tcBorders>
              <w:top w:val="nil"/>
              <w:left w:val="nil"/>
              <w:bottom w:val="nil"/>
            </w:tcBorders>
          </w:tcPr>
          <w:p w14:paraId="349E20DD" w14:textId="77777777" w:rsidR="00FC1D49" w:rsidRPr="00685696" w:rsidRDefault="00FC1D49" w:rsidP="00AD0582">
            <w:pPr>
              <w:rPr>
                <w:rFonts w:cs="Arial"/>
              </w:rPr>
            </w:pPr>
            <w:r w:rsidRPr="00685696">
              <w:rPr>
                <w:rFonts w:cs="Arial"/>
              </w:rPr>
              <w:t>Air (principle of method and LOQ)</w:t>
            </w:r>
          </w:p>
        </w:tc>
        <w:tc>
          <w:tcPr>
            <w:tcW w:w="4819" w:type="dxa"/>
          </w:tcPr>
          <w:p w14:paraId="315F829F" w14:textId="77777777" w:rsidR="00FC1D49" w:rsidRPr="00685696" w:rsidRDefault="00FC1D49" w:rsidP="00AD0582">
            <w:pPr>
              <w:widowControl w:val="0"/>
              <w:rPr>
                <w:rFonts w:cs="Arial"/>
              </w:rPr>
            </w:pPr>
            <w:r w:rsidRPr="00685696">
              <w:rPr>
                <w:rFonts w:cs="Arial"/>
              </w:rPr>
              <w:t>GLC-NPD; LOQ : 10 μg/m3 (parent compound) GC-MS; LOQ : 10 μg/m3 (parent compound)</w:t>
            </w:r>
          </w:p>
          <w:p w14:paraId="3822DA6A" w14:textId="77777777" w:rsidR="00FC1D49" w:rsidRPr="00685696" w:rsidRDefault="00FC1D49" w:rsidP="00AD0582">
            <w:pPr>
              <w:widowControl w:val="0"/>
              <w:rPr>
                <w:rFonts w:cs="Arial"/>
                <w:b/>
                <w:iCs/>
                <w:lang w:eastAsia="fr-FR"/>
              </w:rPr>
            </w:pPr>
          </w:p>
        </w:tc>
      </w:tr>
      <w:tr w:rsidR="00FC1D49" w:rsidRPr="00685696" w14:paraId="167ED093" w14:textId="77777777" w:rsidTr="00AD0582">
        <w:trPr>
          <w:trHeight w:val="627"/>
        </w:trPr>
        <w:tc>
          <w:tcPr>
            <w:tcW w:w="4395" w:type="dxa"/>
            <w:tcBorders>
              <w:top w:val="nil"/>
              <w:left w:val="nil"/>
              <w:bottom w:val="nil"/>
            </w:tcBorders>
          </w:tcPr>
          <w:p w14:paraId="2BB64A08" w14:textId="77777777" w:rsidR="00FC1D49" w:rsidRPr="00685696" w:rsidRDefault="00FC1D49" w:rsidP="00AD0582">
            <w:pPr>
              <w:rPr>
                <w:rFonts w:cs="Arial"/>
              </w:rPr>
            </w:pPr>
            <w:r w:rsidRPr="00685696">
              <w:rPr>
                <w:rFonts w:cs="Arial"/>
              </w:rPr>
              <w:t>Water (principle of method and LOQ)</w:t>
            </w:r>
          </w:p>
          <w:p w14:paraId="0B42EDED" w14:textId="77777777" w:rsidR="00FC1D49" w:rsidRPr="00685696" w:rsidRDefault="00FC1D49" w:rsidP="00AD0582">
            <w:pPr>
              <w:rPr>
                <w:rFonts w:cs="Arial"/>
              </w:rPr>
            </w:pPr>
          </w:p>
          <w:p w14:paraId="21AE487C" w14:textId="77777777" w:rsidR="00FC1D49" w:rsidRPr="00685696" w:rsidRDefault="00FC1D49" w:rsidP="00AD0582">
            <w:pPr>
              <w:rPr>
                <w:rFonts w:cs="Arial"/>
              </w:rPr>
            </w:pPr>
          </w:p>
        </w:tc>
        <w:tc>
          <w:tcPr>
            <w:tcW w:w="4819" w:type="dxa"/>
          </w:tcPr>
          <w:p w14:paraId="361F770B" w14:textId="77777777" w:rsidR="00FC1D49" w:rsidRPr="00685696" w:rsidRDefault="00FC1D49" w:rsidP="00AD0582">
            <w:pPr>
              <w:widowControl w:val="0"/>
              <w:rPr>
                <w:rFonts w:cs="Arial"/>
              </w:rPr>
            </w:pPr>
            <w:r w:rsidRPr="00685696">
              <w:rPr>
                <w:rFonts w:cs="Arial"/>
              </w:rPr>
              <w:t>GLC-ECD; LOQ : 0.05 μg/l (parent compound in potable water) GC-MS : 0.05 μg/l (parent compound in potable water and surface water) Sediment HPLC-LC/MS/MS: 0.010 mg/kg (parent compound and its degradation products CGA 217495, CGA 91305 and CGA 136735)</w:t>
            </w:r>
          </w:p>
          <w:p w14:paraId="7026AB19" w14:textId="77777777" w:rsidR="00FC1D49" w:rsidRPr="00685696" w:rsidRDefault="00FC1D49" w:rsidP="00AD0582">
            <w:pPr>
              <w:widowControl w:val="0"/>
              <w:rPr>
                <w:rFonts w:cs="Arial"/>
                <w:b/>
                <w:iCs/>
                <w:lang w:val="en-US" w:eastAsia="fr-FR"/>
              </w:rPr>
            </w:pPr>
          </w:p>
        </w:tc>
      </w:tr>
      <w:tr w:rsidR="00FC1D49" w:rsidRPr="00685696" w14:paraId="2AEE45EC" w14:textId="77777777" w:rsidTr="00AD0582">
        <w:tc>
          <w:tcPr>
            <w:tcW w:w="4395" w:type="dxa"/>
            <w:tcBorders>
              <w:top w:val="nil"/>
              <w:left w:val="nil"/>
              <w:bottom w:val="nil"/>
            </w:tcBorders>
          </w:tcPr>
          <w:p w14:paraId="1A145FDC" w14:textId="77777777" w:rsidR="00FC1D49" w:rsidRPr="00685696" w:rsidRDefault="00FC1D49" w:rsidP="00AD0582">
            <w:pPr>
              <w:rPr>
                <w:rFonts w:eastAsiaTheme="minorHAnsi" w:cs="Arial"/>
                <w:color w:val="000000"/>
                <w:lang w:val="en-US" w:eastAsia="en-US"/>
              </w:rPr>
            </w:pPr>
            <w:r w:rsidRPr="00685696">
              <w:rPr>
                <w:rFonts w:eastAsiaTheme="minorHAnsi" w:cs="Arial"/>
                <w:color w:val="000000"/>
                <w:lang w:val="en-US" w:eastAsia="en-US"/>
              </w:rPr>
              <w:t>Body fluids and tissues (principle of method and LOQ)</w:t>
            </w:r>
          </w:p>
        </w:tc>
        <w:tc>
          <w:tcPr>
            <w:tcW w:w="4819" w:type="dxa"/>
          </w:tcPr>
          <w:p w14:paraId="1AAE4734" w14:textId="77777777" w:rsidR="00FC1D49" w:rsidRPr="00685696" w:rsidRDefault="00FC1D49" w:rsidP="00AD0582">
            <w:pPr>
              <w:widowControl w:val="0"/>
              <w:rPr>
                <w:rFonts w:eastAsiaTheme="minorHAnsi" w:cs="Arial"/>
                <w:color w:val="000000"/>
                <w:lang w:val="en-US" w:eastAsia="en-US"/>
              </w:rPr>
            </w:pPr>
            <w:r w:rsidRPr="00685696">
              <w:rPr>
                <w:rFonts w:cs="Arial"/>
              </w:rPr>
              <w:t>Not applicable (not toxic or very toxic substance)</w:t>
            </w:r>
          </w:p>
        </w:tc>
      </w:tr>
      <w:tr w:rsidR="00FC1D49" w:rsidRPr="00685696" w14:paraId="1EE9B11C" w14:textId="77777777" w:rsidTr="00AD0582">
        <w:tc>
          <w:tcPr>
            <w:tcW w:w="4395" w:type="dxa"/>
            <w:tcBorders>
              <w:top w:val="nil"/>
              <w:left w:val="nil"/>
              <w:bottom w:val="nil"/>
            </w:tcBorders>
          </w:tcPr>
          <w:p w14:paraId="11FD32C6" w14:textId="77777777" w:rsidR="00FC1D49" w:rsidRPr="00685696" w:rsidRDefault="00FC1D49" w:rsidP="00AD0582">
            <w:pPr>
              <w:rPr>
                <w:rFonts w:cs="Arial"/>
              </w:rPr>
            </w:pPr>
            <w:r w:rsidRPr="00685696">
              <w:rPr>
                <w:rFonts w:eastAsiaTheme="minorHAnsi" w:cs="Arial"/>
                <w:color w:val="000000"/>
                <w:lang w:val="en-US" w:eastAsia="en-US"/>
              </w:rPr>
              <w:t>Food/feed of plant origin (principle of method and LOQ for methods for monitoring purposes)</w:t>
            </w:r>
          </w:p>
        </w:tc>
        <w:tc>
          <w:tcPr>
            <w:tcW w:w="4819" w:type="dxa"/>
          </w:tcPr>
          <w:p w14:paraId="399186B5" w14:textId="77777777" w:rsidR="00FC1D49" w:rsidRPr="00685696" w:rsidRDefault="00FC1D49" w:rsidP="00AD0582">
            <w:pPr>
              <w:widowControl w:val="0"/>
              <w:rPr>
                <w:rFonts w:cs="Arial"/>
                <w:b/>
                <w:iCs/>
                <w:lang w:val="en-US" w:eastAsia="fr-FR"/>
              </w:rPr>
            </w:pPr>
            <w:r w:rsidRPr="00685696">
              <w:rPr>
                <w:rFonts w:cs="Arial"/>
              </w:rPr>
              <w:t>Not applicable</w:t>
            </w:r>
          </w:p>
        </w:tc>
      </w:tr>
      <w:tr w:rsidR="00FC1D49" w:rsidRPr="00685696" w14:paraId="60D00B52" w14:textId="77777777" w:rsidTr="00AD0582">
        <w:tc>
          <w:tcPr>
            <w:tcW w:w="4395" w:type="dxa"/>
            <w:tcBorders>
              <w:top w:val="nil"/>
              <w:left w:val="nil"/>
              <w:bottom w:val="nil"/>
            </w:tcBorders>
          </w:tcPr>
          <w:p w14:paraId="063C5378" w14:textId="77777777" w:rsidR="00FC1D49" w:rsidRPr="00685696" w:rsidRDefault="00FC1D49" w:rsidP="00AD0582">
            <w:pPr>
              <w:rPr>
                <w:rFonts w:cs="Arial"/>
              </w:rPr>
            </w:pPr>
            <w:r w:rsidRPr="00685696">
              <w:rPr>
                <w:rFonts w:eastAsiaTheme="minorHAnsi" w:cs="Arial"/>
                <w:color w:val="000000"/>
                <w:lang w:val="en-US" w:eastAsia="en-US"/>
              </w:rPr>
              <w:t>Food/feed of animal origin (principle of method and LOQ for methods for monitoring purposes)</w:t>
            </w:r>
          </w:p>
        </w:tc>
        <w:tc>
          <w:tcPr>
            <w:tcW w:w="4819" w:type="dxa"/>
          </w:tcPr>
          <w:p w14:paraId="535AE355" w14:textId="77777777" w:rsidR="00FC1D49" w:rsidRPr="00685696" w:rsidRDefault="00FC1D49" w:rsidP="00AD0582">
            <w:pPr>
              <w:widowControl w:val="0"/>
              <w:rPr>
                <w:rFonts w:cs="Arial"/>
                <w:iCs/>
                <w:lang w:val="en-US" w:eastAsia="fr-FR"/>
              </w:rPr>
            </w:pPr>
            <w:r w:rsidRPr="00685696">
              <w:rPr>
                <w:rFonts w:cs="Arial"/>
              </w:rPr>
              <w:t>Not applicable</w:t>
            </w:r>
          </w:p>
        </w:tc>
      </w:tr>
    </w:tbl>
    <w:p w14:paraId="284F21A8" w14:textId="77777777" w:rsidR="00FC1D49" w:rsidRPr="00685696" w:rsidRDefault="00FC1D49" w:rsidP="00FC1D49">
      <w:pPr>
        <w:keepNext/>
        <w:tabs>
          <w:tab w:val="left" w:pos="1304"/>
        </w:tabs>
        <w:outlineLvl w:val="2"/>
        <w:rPr>
          <w:rFonts w:cs="Arial"/>
          <w:bCs/>
          <w:noProof/>
        </w:rPr>
      </w:pPr>
    </w:p>
    <w:p w14:paraId="7ECAEDD6" w14:textId="77777777" w:rsidR="00FC1D49" w:rsidRPr="00685696" w:rsidRDefault="00FC1D49" w:rsidP="00FC1D49">
      <w:pPr>
        <w:keepNext/>
        <w:tabs>
          <w:tab w:val="left" w:pos="1304"/>
        </w:tabs>
        <w:outlineLvl w:val="2"/>
        <w:rPr>
          <w:rFonts w:cs="Arial"/>
          <w:bCs/>
          <w:noProof/>
        </w:rPr>
      </w:pPr>
      <w:r w:rsidRPr="00685696">
        <w:rPr>
          <w:rFonts w:cs="Arial"/>
          <w:bCs/>
          <w:noProof/>
        </w:rPr>
        <w:t>Methods for body fluids and tissues and food and feeding stuffs of plant origin are not required since propiconazole is not classified as toxic or highly toxic and as the use pattern of product will not result in any contact with food or feeding stuff of plant origin.</w:t>
      </w:r>
    </w:p>
    <w:p w14:paraId="1FEC41CD" w14:textId="77777777" w:rsidR="003B2B14" w:rsidRPr="00685696" w:rsidRDefault="003B2B14" w:rsidP="00FC1D49">
      <w:pPr>
        <w:keepNext/>
        <w:tabs>
          <w:tab w:val="left" w:pos="1304"/>
        </w:tabs>
        <w:spacing w:before="240" w:after="60" w:line="240" w:lineRule="atLeast"/>
        <w:outlineLvl w:val="3"/>
        <w:rPr>
          <w:rFonts w:cs="Arial"/>
          <w:szCs w:val="22"/>
        </w:rPr>
      </w:pPr>
    </w:p>
    <w:p w14:paraId="5DD1EB9C" w14:textId="77777777" w:rsidR="00FC1D49" w:rsidRPr="00685696" w:rsidRDefault="00FC1D49" w:rsidP="00FC1D49">
      <w:pPr>
        <w:rPr>
          <w:rFonts w:cs="Arial"/>
        </w:rPr>
      </w:pPr>
      <w:r w:rsidRPr="00685696">
        <w:rPr>
          <w:rFonts w:cs="Arial"/>
          <w:b/>
          <w:u w:val="single"/>
          <w:lang w:eastAsia="de-DE"/>
        </w:rPr>
        <w:t>Summary for Cypermethrin:</w:t>
      </w:r>
    </w:p>
    <w:tbl>
      <w:tblPr>
        <w:tblpPr w:leftFromText="141" w:rightFromText="141" w:vertAnchor="text" w:horzAnchor="margin" w:tblpX="108" w:tblpY="17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4927"/>
      </w:tblGrid>
      <w:tr w:rsidR="00FC1D49" w:rsidRPr="00685696" w14:paraId="1A3A36AF" w14:textId="77777777" w:rsidTr="003B2B14">
        <w:tc>
          <w:tcPr>
            <w:tcW w:w="4287" w:type="dxa"/>
          </w:tcPr>
          <w:p w14:paraId="5948B861" w14:textId="77777777" w:rsidR="00FC1D49" w:rsidRPr="00685696" w:rsidRDefault="00FC1D49" w:rsidP="003B2B14">
            <w:pPr>
              <w:rPr>
                <w:rFonts w:cs="Arial"/>
                <w:lang w:eastAsia="de-DE"/>
              </w:rPr>
            </w:pPr>
          </w:p>
        </w:tc>
        <w:tc>
          <w:tcPr>
            <w:tcW w:w="4927" w:type="dxa"/>
          </w:tcPr>
          <w:p w14:paraId="55D652FA" w14:textId="77777777" w:rsidR="00FC1D49" w:rsidRPr="00685696" w:rsidRDefault="00FC1D49" w:rsidP="003B2B14">
            <w:pPr>
              <w:rPr>
                <w:rFonts w:cs="Arial"/>
                <w:lang w:eastAsia="de-DE"/>
              </w:rPr>
            </w:pPr>
            <w:r w:rsidRPr="00685696">
              <w:rPr>
                <w:rFonts w:cs="Arial"/>
                <w:lang w:eastAsia="de-DE"/>
              </w:rPr>
              <w:t>Principle of method</w:t>
            </w:r>
          </w:p>
        </w:tc>
      </w:tr>
      <w:tr w:rsidR="00FC1D49" w:rsidRPr="00685696" w14:paraId="74EBF4BC" w14:textId="77777777" w:rsidTr="003B2B14">
        <w:tc>
          <w:tcPr>
            <w:tcW w:w="4287" w:type="dxa"/>
          </w:tcPr>
          <w:p w14:paraId="4650A6B3" w14:textId="77777777" w:rsidR="00FC1D49" w:rsidRPr="00685696" w:rsidRDefault="00FC1D49" w:rsidP="003B2B14">
            <w:pPr>
              <w:rPr>
                <w:rFonts w:cs="Arial"/>
                <w:lang w:eastAsia="de-DE"/>
              </w:rPr>
            </w:pPr>
            <w:r w:rsidRPr="00685696">
              <w:rPr>
                <w:rFonts w:cs="Arial"/>
                <w:lang w:eastAsia="de-DE"/>
              </w:rPr>
              <w:t xml:space="preserve">Technical active substance as manufactured: </w:t>
            </w:r>
          </w:p>
        </w:tc>
        <w:tc>
          <w:tcPr>
            <w:tcW w:w="4927" w:type="dxa"/>
          </w:tcPr>
          <w:p w14:paraId="1F17F3AD" w14:textId="77777777" w:rsidR="00FC1D49" w:rsidRPr="00685696" w:rsidRDefault="00FC1D49" w:rsidP="003B2B14">
            <w:pPr>
              <w:rPr>
                <w:rFonts w:cs="Arial"/>
                <w:lang w:val="en-US" w:eastAsia="de-DE"/>
              </w:rPr>
            </w:pPr>
            <w:r w:rsidRPr="00685696">
              <w:rPr>
                <w:rFonts w:eastAsiaTheme="minorHAnsi" w:cs="Arial"/>
                <w:lang w:val="en-US" w:eastAsia="en-US"/>
              </w:rPr>
              <w:t>HPLC-UV at 210 nm</w:t>
            </w:r>
          </w:p>
        </w:tc>
      </w:tr>
      <w:tr w:rsidR="00FC1D49" w:rsidRPr="00685696" w14:paraId="47498C63" w14:textId="77777777" w:rsidTr="003B2B14">
        <w:tc>
          <w:tcPr>
            <w:tcW w:w="4287" w:type="dxa"/>
          </w:tcPr>
          <w:p w14:paraId="1B18B5AD" w14:textId="77777777" w:rsidR="00FC1D49" w:rsidRPr="00685696" w:rsidRDefault="00FC1D49" w:rsidP="003B2B14">
            <w:pPr>
              <w:rPr>
                <w:rFonts w:cs="Arial"/>
                <w:lang w:eastAsia="de-DE"/>
              </w:rPr>
            </w:pPr>
            <w:r w:rsidRPr="00685696">
              <w:rPr>
                <w:rFonts w:cs="Arial"/>
                <w:lang w:eastAsia="de-DE"/>
              </w:rPr>
              <w:t xml:space="preserve">Impurities in technical active substance: </w:t>
            </w:r>
          </w:p>
        </w:tc>
        <w:tc>
          <w:tcPr>
            <w:tcW w:w="4927" w:type="dxa"/>
          </w:tcPr>
          <w:p w14:paraId="1DFE7E8C" w14:textId="77777777" w:rsidR="00FC1D49" w:rsidRPr="00685696" w:rsidRDefault="00FC1D49" w:rsidP="003B2B14">
            <w:pPr>
              <w:rPr>
                <w:rFonts w:cs="Arial"/>
                <w:lang w:eastAsia="de-DE"/>
              </w:rPr>
            </w:pPr>
            <w:r w:rsidRPr="00685696">
              <w:rPr>
                <w:rFonts w:eastAsiaTheme="minorHAnsi" w:cs="Arial"/>
                <w:lang w:val="en-US" w:eastAsia="en-US"/>
              </w:rPr>
              <w:t>HPLC-FID at 260°C</w:t>
            </w:r>
          </w:p>
        </w:tc>
      </w:tr>
    </w:tbl>
    <w:p w14:paraId="6B9B8F66" w14:textId="77777777" w:rsidR="00FC1D49" w:rsidRDefault="00FC1D49" w:rsidP="00FC1D49">
      <w:pPr>
        <w:rPr>
          <w:rFonts w:cs="Arial"/>
          <w:b/>
        </w:rPr>
      </w:pPr>
    </w:p>
    <w:p w14:paraId="5B06895F" w14:textId="77777777" w:rsidR="00FC1D49" w:rsidRPr="00685696" w:rsidRDefault="00FC1D49" w:rsidP="00FC1D49">
      <w:pPr>
        <w:tabs>
          <w:tab w:val="left" w:pos="1785"/>
        </w:tabs>
        <w:rPr>
          <w:rFonts w:cs="Arial"/>
          <w:b/>
          <w:u w:val="single"/>
          <w:lang w:eastAsia="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FC1D49" w:rsidRPr="006E2528" w14:paraId="2467502B" w14:textId="77777777" w:rsidTr="003B2B14">
        <w:tc>
          <w:tcPr>
            <w:tcW w:w="4253" w:type="dxa"/>
          </w:tcPr>
          <w:p w14:paraId="24D0D6B5" w14:textId="77777777" w:rsidR="00FC1D49" w:rsidRPr="00685696" w:rsidRDefault="00FC1D49" w:rsidP="00AD0582">
            <w:pPr>
              <w:rPr>
                <w:rFonts w:cs="Arial"/>
              </w:rPr>
            </w:pPr>
            <w:r w:rsidRPr="00685696">
              <w:rPr>
                <w:rFonts w:cs="Arial"/>
              </w:rPr>
              <w:t>Soil (principle of method and LOQ)</w:t>
            </w:r>
          </w:p>
        </w:tc>
        <w:tc>
          <w:tcPr>
            <w:tcW w:w="4961" w:type="dxa"/>
          </w:tcPr>
          <w:p w14:paraId="7AC9A562" w14:textId="77777777" w:rsidR="00FC1D49" w:rsidRPr="00ED68BA" w:rsidRDefault="00FC1D49" w:rsidP="00AD0582">
            <w:pPr>
              <w:widowControl w:val="0"/>
              <w:rPr>
                <w:rFonts w:cs="Arial"/>
                <w:iCs/>
                <w:u w:val="single"/>
                <w:lang w:val="fr-FR" w:eastAsia="fr-FR"/>
              </w:rPr>
            </w:pPr>
            <w:r w:rsidRPr="00ED68BA">
              <w:rPr>
                <w:rFonts w:cs="Arial"/>
                <w:iCs/>
                <w:u w:val="single"/>
                <w:lang w:val="fr-FR" w:eastAsia="fr-FR"/>
              </w:rPr>
              <w:t>Cypermethrin 40:60 cis:trans</w:t>
            </w:r>
          </w:p>
          <w:p w14:paraId="24DA9352" w14:textId="77777777" w:rsidR="00FC1D49" w:rsidRPr="00ED68BA" w:rsidRDefault="00FC1D49" w:rsidP="00AD0582">
            <w:pPr>
              <w:widowControl w:val="0"/>
              <w:rPr>
                <w:rFonts w:cs="Arial"/>
                <w:iCs/>
                <w:lang w:val="fr-FR" w:eastAsia="fr-FR"/>
              </w:rPr>
            </w:pPr>
            <w:r w:rsidRPr="00ED68BA">
              <w:rPr>
                <w:rFonts w:cs="Arial"/>
                <w:iCs/>
                <w:lang w:val="fr-FR" w:eastAsia="fr-FR"/>
              </w:rPr>
              <w:t>GC-MS</w:t>
            </w:r>
          </w:p>
          <w:p w14:paraId="705267DC" w14:textId="77777777" w:rsidR="00FC1D49" w:rsidRPr="00FD7F3B" w:rsidRDefault="00FC1D49" w:rsidP="00AD0582">
            <w:pPr>
              <w:widowControl w:val="0"/>
              <w:rPr>
                <w:rFonts w:cs="Arial"/>
                <w:b/>
                <w:iCs/>
                <w:lang w:val="fr-FR" w:eastAsia="fr-FR"/>
              </w:rPr>
            </w:pPr>
            <w:r w:rsidRPr="00ED68BA">
              <w:rPr>
                <w:rFonts w:cs="Arial"/>
                <w:b/>
                <w:iCs/>
                <w:lang w:val="fr-FR" w:eastAsia="fr-FR"/>
              </w:rPr>
              <w:t xml:space="preserve">LOQ 0.05 mg/kg </w:t>
            </w:r>
          </w:p>
        </w:tc>
      </w:tr>
      <w:tr w:rsidR="00FC1D49" w:rsidRPr="006E2528" w14:paraId="7DCFC909" w14:textId="77777777" w:rsidTr="003B2B14">
        <w:tc>
          <w:tcPr>
            <w:tcW w:w="4253" w:type="dxa"/>
          </w:tcPr>
          <w:p w14:paraId="2A7B552B" w14:textId="77777777" w:rsidR="00FC1D49" w:rsidRPr="00685696" w:rsidRDefault="00FC1D49" w:rsidP="00AD0582">
            <w:pPr>
              <w:rPr>
                <w:rFonts w:cs="Arial"/>
              </w:rPr>
            </w:pPr>
            <w:r w:rsidRPr="00685696">
              <w:rPr>
                <w:rFonts w:cs="Arial"/>
              </w:rPr>
              <w:t>Air (principle of method and LOQ)</w:t>
            </w:r>
          </w:p>
        </w:tc>
        <w:tc>
          <w:tcPr>
            <w:tcW w:w="4961" w:type="dxa"/>
          </w:tcPr>
          <w:p w14:paraId="587F1A67" w14:textId="77777777" w:rsidR="00FC1D49" w:rsidRPr="00685696" w:rsidRDefault="00FC1D49" w:rsidP="00AD0582">
            <w:pPr>
              <w:widowControl w:val="0"/>
              <w:rPr>
                <w:rFonts w:cs="Arial"/>
                <w:iCs/>
                <w:u w:val="single"/>
                <w:lang w:val="fr-FR" w:eastAsia="fr-FR"/>
              </w:rPr>
            </w:pPr>
            <w:r w:rsidRPr="00685696">
              <w:rPr>
                <w:rFonts w:cs="Arial"/>
                <w:iCs/>
                <w:u w:val="single"/>
                <w:lang w:val="fr-FR" w:eastAsia="fr-FR"/>
              </w:rPr>
              <w:t>Cypermethrin 40:60 cis:trans</w:t>
            </w:r>
          </w:p>
          <w:p w14:paraId="1F24BBB5" w14:textId="77777777" w:rsidR="00FC1D49" w:rsidRPr="00685696" w:rsidRDefault="00FC1D49" w:rsidP="00AD0582">
            <w:pPr>
              <w:widowControl w:val="0"/>
              <w:rPr>
                <w:rFonts w:cs="Arial"/>
                <w:iCs/>
                <w:lang w:val="fr-FR" w:eastAsia="fr-FR"/>
              </w:rPr>
            </w:pPr>
            <w:r w:rsidRPr="00685696">
              <w:rPr>
                <w:rFonts w:cs="Arial"/>
                <w:iCs/>
                <w:lang w:val="fr-FR" w:eastAsia="fr-FR"/>
              </w:rPr>
              <w:t>GC-MS</w:t>
            </w:r>
          </w:p>
          <w:p w14:paraId="5F41E3DF" w14:textId="77777777" w:rsidR="00FC1D49" w:rsidRPr="00685696" w:rsidRDefault="00FC1D49" w:rsidP="00AD0582">
            <w:pPr>
              <w:widowControl w:val="0"/>
              <w:rPr>
                <w:rFonts w:cs="Arial"/>
                <w:b/>
                <w:iCs/>
                <w:lang w:val="fr-FR" w:eastAsia="fr-FR"/>
              </w:rPr>
            </w:pPr>
            <w:r w:rsidRPr="00685696">
              <w:rPr>
                <w:rFonts w:cs="Arial"/>
                <w:b/>
                <w:iCs/>
                <w:lang w:val="fr-FR" w:eastAsia="fr-FR"/>
              </w:rPr>
              <w:t xml:space="preserve">LOQ 0.375 </w:t>
            </w:r>
            <w:r w:rsidRPr="00685696">
              <w:rPr>
                <w:rFonts w:cs="Arial"/>
                <w:b/>
                <w:iCs/>
                <w:lang w:eastAsia="fr-FR"/>
              </w:rPr>
              <w:t>μ</w:t>
            </w:r>
            <w:r w:rsidRPr="00685696">
              <w:rPr>
                <w:rFonts w:cs="Arial"/>
                <w:b/>
                <w:iCs/>
                <w:lang w:val="fr-FR" w:eastAsia="fr-FR"/>
              </w:rPr>
              <w:t>g/m</w:t>
            </w:r>
            <w:r w:rsidRPr="00685696">
              <w:rPr>
                <w:rFonts w:cs="Arial"/>
                <w:b/>
                <w:iCs/>
                <w:vertAlign w:val="superscript"/>
                <w:lang w:val="fr-FR" w:eastAsia="fr-FR"/>
              </w:rPr>
              <w:t>3</w:t>
            </w:r>
          </w:p>
        </w:tc>
      </w:tr>
      <w:tr w:rsidR="00FC1D49" w:rsidRPr="006E2528" w14:paraId="49864491" w14:textId="77777777" w:rsidTr="003B2B14">
        <w:trPr>
          <w:trHeight w:val="627"/>
        </w:trPr>
        <w:tc>
          <w:tcPr>
            <w:tcW w:w="4253" w:type="dxa"/>
          </w:tcPr>
          <w:p w14:paraId="2760551C" w14:textId="77777777" w:rsidR="00FC1D49" w:rsidRPr="00685696" w:rsidRDefault="00FC1D49" w:rsidP="00AD0582">
            <w:pPr>
              <w:rPr>
                <w:rFonts w:cs="Arial"/>
              </w:rPr>
            </w:pPr>
            <w:r w:rsidRPr="00685696">
              <w:rPr>
                <w:rFonts w:cs="Arial"/>
              </w:rPr>
              <w:t>Water (principle of method and LOQ)</w:t>
            </w:r>
          </w:p>
          <w:p w14:paraId="35ADC9F2" w14:textId="77777777" w:rsidR="00FC1D49" w:rsidRPr="00685696" w:rsidRDefault="00FC1D49" w:rsidP="00AD0582">
            <w:pPr>
              <w:rPr>
                <w:rFonts w:cs="Arial"/>
              </w:rPr>
            </w:pPr>
          </w:p>
          <w:p w14:paraId="67291A49" w14:textId="77777777" w:rsidR="00FC1D49" w:rsidRPr="00685696" w:rsidRDefault="00FC1D49" w:rsidP="00AD0582">
            <w:pPr>
              <w:rPr>
                <w:rFonts w:cs="Arial"/>
              </w:rPr>
            </w:pPr>
          </w:p>
        </w:tc>
        <w:tc>
          <w:tcPr>
            <w:tcW w:w="4961" w:type="dxa"/>
          </w:tcPr>
          <w:p w14:paraId="2EE24666" w14:textId="77777777" w:rsidR="00FC1D49" w:rsidRPr="00685696" w:rsidRDefault="00FC1D49" w:rsidP="00AD0582">
            <w:pPr>
              <w:widowControl w:val="0"/>
              <w:rPr>
                <w:rFonts w:cs="Arial"/>
                <w:iCs/>
                <w:u w:val="single"/>
                <w:lang w:val="fr-FR" w:eastAsia="fr-FR"/>
              </w:rPr>
            </w:pPr>
            <w:r w:rsidRPr="00685696">
              <w:rPr>
                <w:rFonts w:cs="Arial"/>
                <w:iCs/>
                <w:u w:val="single"/>
                <w:lang w:val="fr-FR" w:eastAsia="fr-FR"/>
              </w:rPr>
              <w:t>Cypermethrin 40:60 cis:trans</w:t>
            </w:r>
          </w:p>
          <w:p w14:paraId="39B395C4" w14:textId="77777777" w:rsidR="00FC1D49" w:rsidRPr="00685696" w:rsidRDefault="00FC1D49" w:rsidP="00AD0582">
            <w:pPr>
              <w:widowControl w:val="0"/>
              <w:rPr>
                <w:rFonts w:cs="Arial"/>
                <w:iCs/>
                <w:lang w:val="fr-FR" w:eastAsia="fr-FR"/>
              </w:rPr>
            </w:pPr>
            <w:r w:rsidRPr="00685696">
              <w:rPr>
                <w:rFonts w:cs="Arial"/>
                <w:iCs/>
                <w:lang w:val="fr-FR" w:eastAsia="fr-FR"/>
              </w:rPr>
              <w:t>GC-electron capture</w:t>
            </w:r>
          </w:p>
          <w:p w14:paraId="39854A75" w14:textId="77777777" w:rsidR="00FC1D49" w:rsidRPr="00685696" w:rsidRDefault="00FC1D49" w:rsidP="00AD0582">
            <w:pPr>
              <w:widowControl w:val="0"/>
              <w:rPr>
                <w:rFonts w:cs="Arial"/>
                <w:b/>
                <w:iCs/>
                <w:lang w:val="fr-FR" w:eastAsia="fr-FR"/>
              </w:rPr>
            </w:pPr>
            <w:r w:rsidRPr="00685696">
              <w:rPr>
                <w:rFonts w:cs="Arial"/>
                <w:b/>
                <w:iCs/>
                <w:lang w:val="fr-FR" w:eastAsia="fr-FR"/>
              </w:rPr>
              <w:t xml:space="preserve">LOQ 0.01 µg/L </w:t>
            </w:r>
          </w:p>
        </w:tc>
      </w:tr>
      <w:tr w:rsidR="00FC1D49" w:rsidRPr="00685696" w14:paraId="299E41EE" w14:textId="77777777" w:rsidTr="003B2B14">
        <w:tc>
          <w:tcPr>
            <w:tcW w:w="4253" w:type="dxa"/>
          </w:tcPr>
          <w:p w14:paraId="3F015541" w14:textId="77777777" w:rsidR="00FC1D49" w:rsidRPr="00685696" w:rsidRDefault="00FC1D49" w:rsidP="00AD0582">
            <w:pPr>
              <w:rPr>
                <w:rFonts w:eastAsiaTheme="minorHAnsi" w:cs="Arial"/>
                <w:color w:val="000000"/>
                <w:lang w:val="en-US" w:eastAsia="en-US"/>
              </w:rPr>
            </w:pPr>
            <w:r w:rsidRPr="00685696">
              <w:rPr>
                <w:rFonts w:eastAsiaTheme="minorHAnsi" w:cs="Arial"/>
                <w:color w:val="000000"/>
                <w:lang w:val="en-US" w:eastAsia="en-US"/>
              </w:rPr>
              <w:t>Body fluids and tissues (principle of method and LOQ)</w:t>
            </w:r>
          </w:p>
        </w:tc>
        <w:tc>
          <w:tcPr>
            <w:tcW w:w="4961" w:type="dxa"/>
          </w:tcPr>
          <w:p w14:paraId="31306BA4" w14:textId="77777777" w:rsidR="00FC1D49" w:rsidRPr="00685696" w:rsidRDefault="00FC1D49" w:rsidP="00AD0582">
            <w:pPr>
              <w:widowControl w:val="0"/>
              <w:rPr>
                <w:rFonts w:eastAsiaTheme="minorHAnsi" w:cs="Arial"/>
                <w:color w:val="000000"/>
                <w:lang w:val="en-US" w:eastAsia="en-US"/>
              </w:rPr>
            </w:pPr>
            <w:r w:rsidRPr="00685696">
              <w:rPr>
                <w:rFonts w:eastAsiaTheme="minorHAnsi" w:cs="Arial"/>
                <w:color w:val="000000"/>
                <w:lang w:val="en-US" w:eastAsia="en-US"/>
              </w:rPr>
              <w:t xml:space="preserve">Not required as </w:t>
            </w:r>
            <w:r w:rsidRPr="00685696">
              <w:rPr>
                <w:rFonts w:cs="Arial"/>
                <w:iCs/>
                <w:lang w:val="en-US" w:eastAsia="fr-FR"/>
              </w:rPr>
              <w:t>Cypermethrin</w:t>
            </w:r>
            <w:r w:rsidRPr="00685696">
              <w:rPr>
                <w:rFonts w:eastAsiaTheme="minorHAnsi" w:cs="Arial"/>
                <w:color w:val="000000"/>
                <w:lang w:val="en-US" w:eastAsia="en-US"/>
              </w:rPr>
              <w:t xml:space="preserve"> is not classified as toxic or highly toxic</w:t>
            </w:r>
          </w:p>
        </w:tc>
      </w:tr>
      <w:tr w:rsidR="00FC1D49" w:rsidRPr="00685696" w14:paraId="28D4B12A" w14:textId="77777777" w:rsidTr="003B2B14">
        <w:tc>
          <w:tcPr>
            <w:tcW w:w="4253" w:type="dxa"/>
          </w:tcPr>
          <w:p w14:paraId="375408A6" w14:textId="77777777" w:rsidR="00FC1D49" w:rsidRPr="00685696" w:rsidRDefault="00FC1D49" w:rsidP="00AD0582">
            <w:pPr>
              <w:rPr>
                <w:rFonts w:cs="Arial"/>
              </w:rPr>
            </w:pPr>
            <w:r w:rsidRPr="00685696">
              <w:rPr>
                <w:rFonts w:eastAsiaTheme="minorHAnsi" w:cs="Arial"/>
                <w:color w:val="000000"/>
                <w:lang w:val="en-US" w:eastAsia="en-US"/>
              </w:rPr>
              <w:t>Food/feed of plant origin (principle of method and LOQ for methods for monitoring purposes)</w:t>
            </w:r>
          </w:p>
        </w:tc>
        <w:tc>
          <w:tcPr>
            <w:tcW w:w="4961" w:type="dxa"/>
          </w:tcPr>
          <w:p w14:paraId="2DDCA332" w14:textId="77777777" w:rsidR="00FC1D49" w:rsidRPr="00B7552D" w:rsidRDefault="00FC1D49" w:rsidP="00AD0582">
            <w:pPr>
              <w:widowControl w:val="0"/>
              <w:rPr>
                <w:rFonts w:cs="Arial"/>
                <w:iCs/>
                <w:u w:val="single"/>
                <w:lang w:eastAsia="fr-FR"/>
              </w:rPr>
            </w:pPr>
            <w:r w:rsidRPr="00B7552D">
              <w:rPr>
                <w:rFonts w:cs="Arial"/>
                <w:iCs/>
                <w:u w:val="single"/>
                <w:lang w:eastAsia="fr-FR"/>
              </w:rPr>
              <w:t>Cypermethrin 40:60 cis:trans</w:t>
            </w:r>
          </w:p>
          <w:p w14:paraId="046D754F" w14:textId="77777777" w:rsidR="00FC1D49" w:rsidRPr="00B7552D" w:rsidRDefault="00FC1D49" w:rsidP="00AD0582">
            <w:pPr>
              <w:widowControl w:val="0"/>
              <w:rPr>
                <w:rFonts w:cs="Arial"/>
                <w:iCs/>
                <w:lang w:eastAsia="fr-FR"/>
              </w:rPr>
            </w:pPr>
            <w:r w:rsidRPr="00B7552D">
              <w:rPr>
                <w:rFonts w:cs="Arial"/>
                <w:iCs/>
                <w:lang w:eastAsia="fr-FR"/>
              </w:rPr>
              <w:t>GC-electron capture</w:t>
            </w:r>
          </w:p>
          <w:p w14:paraId="7639F764" w14:textId="77777777" w:rsidR="00FC1D49" w:rsidRPr="00685696" w:rsidRDefault="00FC1D49" w:rsidP="00AD0582">
            <w:pPr>
              <w:widowControl w:val="0"/>
              <w:rPr>
                <w:rFonts w:cs="Arial"/>
                <w:b/>
                <w:iCs/>
                <w:lang w:val="en-US" w:eastAsia="fr-FR"/>
              </w:rPr>
            </w:pPr>
            <w:r w:rsidRPr="00685696">
              <w:rPr>
                <w:rFonts w:cs="Arial"/>
                <w:b/>
                <w:iCs/>
                <w:lang w:val="en-US" w:eastAsia="fr-FR"/>
              </w:rPr>
              <w:t xml:space="preserve">LOD 0.05 mg/kg </w:t>
            </w:r>
            <w:r w:rsidRPr="00685696">
              <w:rPr>
                <w:rFonts w:cs="Arial"/>
                <w:iCs/>
                <w:lang w:val="en-US" w:eastAsia="fr-FR"/>
              </w:rPr>
              <w:t>(oilseed rape)</w:t>
            </w:r>
            <w:r w:rsidRPr="00685696">
              <w:rPr>
                <w:rFonts w:cs="Arial"/>
                <w:b/>
                <w:iCs/>
                <w:lang w:val="en-US" w:eastAsia="fr-FR"/>
              </w:rPr>
              <w:t xml:space="preserve"> 0.025 mg/kg </w:t>
            </w:r>
            <w:r w:rsidRPr="00685696">
              <w:rPr>
                <w:rFonts w:cs="Arial"/>
                <w:iCs/>
                <w:lang w:val="en-US" w:eastAsia="fr-FR"/>
              </w:rPr>
              <w:t>(wheat)</w:t>
            </w:r>
          </w:p>
        </w:tc>
      </w:tr>
      <w:tr w:rsidR="00FC1D49" w:rsidRPr="00685696" w14:paraId="2E41ADE6" w14:textId="77777777" w:rsidTr="003B2B14">
        <w:tc>
          <w:tcPr>
            <w:tcW w:w="4253" w:type="dxa"/>
          </w:tcPr>
          <w:p w14:paraId="029D593A" w14:textId="77777777" w:rsidR="00FC1D49" w:rsidRPr="00685696" w:rsidRDefault="00FC1D49" w:rsidP="00AD0582">
            <w:pPr>
              <w:rPr>
                <w:rFonts w:cs="Arial"/>
              </w:rPr>
            </w:pPr>
            <w:r w:rsidRPr="00685696">
              <w:rPr>
                <w:rFonts w:eastAsiaTheme="minorHAnsi" w:cs="Arial"/>
                <w:color w:val="000000"/>
                <w:lang w:val="en-US" w:eastAsia="en-US"/>
              </w:rPr>
              <w:t>Food/feed of animal origin (principle of method and LOQ for methods for monitoring purposes)</w:t>
            </w:r>
          </w:p>
        </w:tc>
        <w:tc>
          <w:tcPr>
            <w:tcW w:w="4961" w:type="dxa"/>
          </w:tcPr>
          <w:p w14:paraId="6974A5B0" w14:textId="77777777" w:rsidR="00FC1D49" w:rsidRPr="00685696" w:rsidRDefault="00FC1D49" w:rsidP="00AD0582">
            <w:pPr>
              <w:widowControl w:val="0"/>
              <w:rPr>
                <w:rFonts w:cs="Arial"/>
                <w:iCs/>
                <w:u w:val="single"/>
                <w:lang w:val="en-US" w:eastAsia="fr-FR"/>
              </w:rPr>
            </w:pPr>
            <w:r w:rsidRPr="00685696">
              <w:rPr>
                <w:rFonts w:cs="Arial"/>
                <w:iCs/>
                <w:u w:val="single"/>
                <w:lang w:val="en-US" w:eastAsia="fr-FR"/>
              </w:rPr>
              <w:t>Cypermethrin 40:60 cis:trans</w:t>
            </w:r>
          </w:p>
          <w:p w14:paraId="3B0543CE" w14:textId="77777777" w:rsidR="00FC1D49" w:rsidRPr="00685696" w:rsidRDefault="00FC1D49" w:rsidP="00AD0582">
            <w:pPr>
              <w:widowControl w:val="0"/>
              <w:rPr>
                <w:rFonts w:cs="Arial"/>
                <w:iCs/>
                <w:lang w:val="en-US" w:eastAsia="fr-FR"/>
              </w:rPr>
            </w:pPr>
            <w:r w:rsidRPr="00685696">
              <w:rPr>
                <w:rFonts w:cs="Arial"/>
                <w:iCs/>
                <w:lang w:val="en-US" w:eastAsia="fr-FR"/>
              </w:rPr>
              <w:t>GC-MS</w:t>
            </w:r>
          </w:p>
          <w:p w14:paraId="540711C6" w14:textId="77777777" w:rsidR="00FC1D49" w:rsidRPr="00685696" w:rsidRDefault="00FC1D49" w:rsidP="00AD0582">
            <w:pPr>
              <w:widowControl w:val="0"/>
              <w:rPr>
                <w:rFonts w:cs="Arial"/>
                <w:iCs/>
                <w:lang w:val="en-US" w:eastAsia="fr-FR"/>
              </w:rPr>
            </w:pPr>
            <w:r w:rsidRPr="00685696">
              <w:rPr>
                <w:rFonts w:cs="Arial"/>
                <w:b/>
                <w:iCs/>
                <w:lang w:val="en-US" w:eastAsia="fr-FR"/>
              </w:rPr>
              <w:t xml:space="preserve">LOQ 0.05 mg/kg </w:t>
            </w:r>
            <w:r w:rsidRPr="00685696">
              <w:rPr>
                <w:rFonts w:cs="Arial"/>
                <w:iCs/>
                <w:lang w:val="en-US" w:eastAsia="fr-FR"/>
              </w:rPr>
              <w:t xml:space="preserve">for bovine tissues, </w:t>
            </w:r>
            <w:r w:rsidRPr="00685696">
              <w:rPr>
                <w:rFonts w:cs="Arial"/>
                <w:b/>
                <w:iCs/>
                <w:lang w:val="en-US" w:eastAsia="fr-FR"/>
              </w:rPr>
              <w:t xml:space="preserve">0.005 mg/kg </w:t>
            </w:r>
            <w:r w:rsidRPr="00685696">
              <w:rPr>
                <w:rFonts w:cs="Arial"/>
                <w:iCs/>
                <w:lang w:val="en-US" w:eastAsia="fr-FR"/>
              </w:rPr>
              <w:t xml:space="preserve">for milk, </w:t>
            </w:r>
            <w:r w:rsidRPr="00685696">
              <w:rPr>
                <w:rFonts w:cs="Arial"/>
                <w:b/>
                <w:iCs/>
                <w:lang w:val="en-US" w:eastAsia="fr-FR"/>
              </w:rPr>
              <w:t>0.01 mg/kg</w:t>
            </w:r>
            <w:r w:rsidRPr="00685696">
              <w:rPr>
                <w:rFonts w:cs="Arial"/>
                <w:iCs/>
                <w:lang w:val="en-US" w:eastAsia="fr-FR"/>
              </w:rPr>
              <w:t xml:space="preserve"> for eggs</w:t>
            </w:r>
          </w:p>
        </w:tc>
      </w:tr>
    </w:tbl>
    <w:p w14:paraId="28B929A5" w14:textId="77777777" w:rsidR="00FC1D49" w:rsidRPr="00685696" w:rsidRDefault="00FC1D49" w:rsidP="00FC1D49">
      <w:pPr>
        <w:keepNext/>
        <w:tabs>
          <w:tab w:val="left" w:pos="1304"/>
        </w:tabs>
        <w:outlineLvl w:val="2"/>
        <w:rPr>
          <w:rFonts w:cs="Arial"/>
          <w:bCs/>
          <w:noProof/>
        </w:rPr>
      </w:pPr>
    </w:p>
    <w:p w14:paraId="627F77A8" w14:textId="77777777" w:rsidR="00FC1D49" w:rsidRPr="00685696" w:rsidRDefault="00FC1D49" w:rsidP="00FC1D49">
      <w:pPr>
        <w:keepNext/>
        <w:tabs>
          <w:tab w:val="left" w:pos="1304"/>
        </w:tabs>
        <w:outlineLvl w:val="2"/>
        <w:rPr>
          <w:rFonts w:cs="Arial"/>
          <w:bCs/>
          <w:noProof/>
        </w:rPr>
      </w:pPr>
      <w:r w:rsidRPr="00685696">
        <w:rPr>
          <w:rFonts w:cs="Arial"/>
          <w:bCs/>
          <w:noProof/>
        </w:rPr>
        <w:t>Methods for body fluids and tissues and food and feeding stuffs of plant origin are not required since cypermethrin is not classified as toxic or highly toxic and as the use pattern of product will not result in any contact with food or feeding stuff of plant origin.</w:t>
      </w:r>
    </w:p>
    <w:p w14:paraId="4F1E4444" w14:textId="77777777" w:rsidR="00FC1D49" w:rsidRPr="00685696" w:rsidRDefault="00FC1D49" w:rsidP="00FC1D49">
      <w:pPr>
        <w:pStyle w:val="Paragraphedeliste"/>
        <w:rPr>
          <w:rFonts w:cs="Arial"/>
          <w:b/>
          <w:bCs/>
          <w:szCs w:val="28"/>
        </w:rPr>
      </w:pPr>
    </w:p>
    <w:p w14:paraId="7A2CF0E7" w14:textId="77777777" w:rsidR="003B2B14" w:rsidRDefault="003B2B14" w:rsidP="00FC1D49">
      <w:pPr>
        <w:rPr>
          <w:rFonts w:cs="Arial"/>
          <w:b/>
          <w:u w:val="single"/>
          <w:lang w:eastAsia="de-DE"/>
        </w:rPr>
      </w:pPr>
    </w:p>
    <w:p w14:paraId="572DD58B" w14:textId="77777777" w:rsidR="00FC1D49" w:rsidRPr="00685696" w:rsidRDefault="00FC1D49" w:rsidP="00FC1D49">
      <w:pPr>
        <w:rPr>
          <w:rFonts w:cs="Arial"/>
        </w:rPr>
      </w:pPr>
      <w:r w:rsidRPr="00685696">
        <w:rPr>
          <w:rFonts w:cs="Arial"/>
          <w:b/>
          <w:u w:val="single"/>
          <w:lang w:eastAsia="de-DE"/>
        </w:rPr>
        <w:t>Summary for IPBC:</w:t>
      </w:r>
    </w:p>
    <w:tbl>
      <w:tblPr>
        <w:tblpPr w:leftFromText="141" w:rightFromText="141" w:vertAnchor="text" w:horzAnchor="margin" w:tblpX="108" w:tblpY="17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4927"/>
      </w:tblGrid>
      <w:tr w:rsidR="00FC1D49" w:rsidRPr="00685696" w14:paraId="4C03BA90" w14:textId="77777777" w:rsidTr="003B2B14">
        <w:tc>
          <w:tcPr>
            <w:tcW w:w="4287" w:type="dxa"/>
          </w:tcPr>
          <w:p w14:paraId="14662478" w14:textId="77777777" w:rsidR="00FC1D49" w:rsidRPr="00685696" w:rsidRDefault="00FC1D49" w:rsidP="003B2B14">
            <w:pPr>
              <w:rPr>
                <w:rFonts w:cs="Arial"/>
                <w:lang w:eastAsia="de-DE"/>
              </w:rPr>
            </w:pPr>
          </w:p>
        </w:tc>
        <w:tc>
          <w:tcPr>
            <w:tcW w:w="4927" w:type="dxa"/>
          </w:tcPr>
          <w:p w14:paraId="2D91C372" w14:textId="77777777" w:rsidR="00FC1D49" w:rsidRPr="00685696" w:rsidRDefault="00FC1D49" w:rsidP="003B2B14">
            <w:pPr>
              <w:rPr>
                <w:rFonts w:cs="Arial"/>
                <w:lang w:eastAsia="de-DE"/>
              </w:rPr>
            </w:pPr>
            <w:r w:rsidRPr="00685696">
              <w:rPr>
                <w:rFonts w:cs="Arial"/>
                <w:lang w:eastAsia="de-DE"/>
              </w:rPr>
              <w:t>Principle of method</w:t>
            </w:r>
          </w:p>
        </w:tc>
      </w:tr>
      <w:tr w:rsidR="00FC1D49" w:rsidRPr="00685696" w14:paraId="3635033D" w14:textId="77777777" w:rsidTr="003B2B14">
        <w:tc>
          <w:tcPr>
            <w:tcW w:w="4287" w:type="dxa"/>
          </w:tcPr>
          <w:p w14:paraId="46191176" w14:textId="77777777" w:rsidR="00FC1D49" w:rsidRPr="00685696" w:rsidRDefault="00FC1D49" w:rsidP="003B2B14">
            <w:pPr>
              <w:rPr>
                <w:rFonts w:cs="Arial"/>
                <w:lang w:eastAsia="de-DE"/>
              </w:rPr>
            </w:pPr>
            <w:r w:rsidRPr="00685696">
              <w:rPr>
                <w:rFonts w:cs="Arial"/>
                <w:lang w:eastAsia="de-DE"/>
              </w:rPr>
              <w:t xml:space="preserve">Technical active substance as manufactured: </w:t>
            </w:r>
          </w:p>
        </w:tc>
        <w:tc>
          <w:tcPr>
            <w:tcW w:w="4927" w:type="dxa"/>
          </w:tcPr>
          <w:p w14:paraId="4ABFABF7" w14:textId="77777777" w:rsidR="00FC1D49" w:rsidRPr="00685696" w:rsidRDefault="00FC1D49" w:rsidP="003B2B14">
            <w:pPr>
              <w:rPr>
                <w:rFonts w:cs="Arial"/>
                <w:lang w:val="en-US" w:eastAsia="de-DE"/>
              </w:rPr>
            </w:pPr>
            <w:r w:rsidRPr="00685696">
              <w:rPr>
                <w:rFonts w:eastAsiaTheme="minorHAnsi" w:cs="Arial"/>
                <w:lang w:val="en-US" w:eastAsia="en-US"/>
              </w:rPr>
              <w:t>HPLC-UV and GC-FID</w:t>
            </w:r>
          </w:p>
        </w:tc>
      </w:tr>
      <w:tr w:rsidR="00FC1D49" w:rsidRPr="00685696" w14:paraId="74661C7F" w14:textId="77777777" w:rsidTr="003B2B14">
        <w:tc>
          <w:tcPr>
            <w:tcW w:w="4287" w:type="dxa"/>
          </w:tcPr>
          <w:p w14:paraId="2ACA1334" w14:textId="77777777" w:rsidR="00FC1D49" w:rsidRPr="00685696" w:rsidRDefault="00FC1D49" w:rsidP="003B2B14">
            <w:pPr>
              <w:rPr>
                <w:rFonts w:cs="Arial"/>
                <w:lang w:eastAsia="de-DE"/>
              </w:rPr>
            </w:pPr>
            <w:r w:rsidRPr="00685696">
              <w:rPr>
                <w:rFonts w:cs="Arial"/>
                <w:lang w:eastAsia="de-DE"/>
              </w:rPr>
              <w:t xml:space="preserve">Impurities in technical active substance: </w:t>
            </w:r>
          </w:p>
        </w:tc>
        <w:tc>
          <w:tcPr>
            <w:tcW w:w="4927" w:type="dxa"/>
          </w:tcPr>
          <w:p w14:paraId="254F75C7" w14:textId="77777777" w:rsidR="00FC1D49" w:rsidRPr="00685696" w:rsidRDefault="00FC1D49" w:rsidP="003B2B14">
            <w:pPr>
              <w:rPr>
                <w:rFonts w:cs="Arial"/>
                <w:lang w:eastAsia="de-DE"/>
              </w:rPr>
            </w:pPr>
            <w:r w:rsidRPr="00685696">
              <w:rPr>
                <w:rFonts w:eastAsiaTheme="minorHAnsi" w:cs="Arial"/>
                <w:lang w:val="en-US" w:eastAsia="en-US"/>
              </w:rPr>
              <w:t>HPLC-UV and GC-FID</w:t>
            </w:r>
          </w:p>
        </w:tc>
      </w:tr>
    </w:tbl>
    <w:p w14:paraId="0C601FBD" w14:textId="77777777" w:rsidR="00FC1D49" w:rsidRPr="00685696" w:rsidRDefault="00FC1D49" w:rsidP="00FC1D49">
      <w:pPr>
        <w:rPr>
          <w:rFonts w:cs="Arial"/>
          <w:b/>
        </w:rPr>
      </w:pPr>
    </w:p>
    <w:p w14:paraId="2F86B041" w14:textId="77777777" w:rsidR="00FC1D49" w:rsidRPr="00685696" w:rsidRDefault="00FC1D49" w:rsidP="00FC1D49">
      <w:pPr>
        <w:tabs>
          <w:tab w:val="left" w:pos="1785"/>
        </w:tabs>
        <w:rPr>
          <w:rFonts w:cs="Arial"/>
          <w:b/>
          <w:u w:val="single"/>
          <w:lang w:eastAsia="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FC1D49" w:rsidRPr="00685696" w14:paraId="06A48FB1" w14:textId="77777777" w:rsidTr="003B2B14">
        <w:tc>
          <w:tcPr>
            <w:tcW w:w="4253" w:type="dxa"/>
          </w:tcPr>
          <w:p w14:paraId="5D246E46" w14:textId="77777777" w:rsidR="00FC1D49" w:rsidRPr="00685696" w:rsidRDefault="00FC1D49" w:rsidP="00AD0582">
            <w:pPr>
              <w:rPr>
                <w:rFonts w:cs="Arial"/>
              </w:rPr>
            </w:pPr>
            <w:r w:rsidRPr="00685696">
              <w:rPr>
                <w:rFonts w:cs="Arial"/>
              </w:rPr>
              <w:t>Soil (principle of method and LOQ)</w:t>
            </w:r>
          </w:p>
        </w:tc>
        <w:tc>
          <w:tcPr>
            <w:tcW w:w="4961" w:type="dxa"/>
          </w:tcPr>
          <w:p w14:paraId="59A76A44" w14:textId="77777777" w:rsidR="00FC1D49" w:rsidRPr="00685696" w:rsidRDefault="00FC1D49" w:rsidP="00AD0582">
            <w:pPr>
              <w:widowControl w:val="0"/>
              <w:rPr>
                <w:rFonts w:cs="Arial"/>
                <w:b/>
                <w:iCs/>
                <w:lang w:eastAsia="fr-FR"/>
              </w:rPr>
            </w:pPr>
            <w:r w:rsidRPr="00685696">
              <w:rPr>
                <w:rFonts w:cs="Arial"/>
              </w:rPr>
              <w:t>IPBC/PBC: HPLC-MS/MS, LOQ = 0.01 mg/kg</w:t>
            </w:r>
          </w:p>
        </w:tc>
      </w:tr>
      <w:tr w:rsidR="00FC1D49" w:rsidRPr="00685696" w14:paraId="6A46BAE7" w14:textId="77777777" w:rsidTr="003B2B14">
        <w:tc>
          <w:tcPr>
            <w:tcW w:w="4253" w:type="dxa"/>
          </w:tcPr>
          <w:p w14:paraId="72293CBC" w14:textId="77777777" w:rsidR="00FC1D49" w:rsidRPr="00685696" w:rsidRDefault="00FC1D49" w:rsidP="00AD0582">
            <w:pPr>
              <w:rPr>
                <w:rFonts w:cs="Arial"/>
              </w:rPr>
            </w:pPr>
            <w:r w:rsidRPr="00685696">
              <w:rPr>
                <w:rFonts w:cs="Arial"/>
              </w:rPr>
              <w:t>Air (principle of method and LOQ)</w:t>
            </w:r>
          </w:p>
        </w:tc>
        <w:tc>
          <w:tcPr>
            <w:tcW w:w="4961" w:type="dxa"/>
          </w:tcPr>
          <w:p w14:paraId="330BE46B" w14:textId="77777777" w:rsidR="00FC1D49" w:rsidRPr="00685696" w:rsidRDefault="00FC1D49" w:rsidP="00AD0582">
            <w:pPr>
              <w:widowControl w:val="0"/>
              <w:rPr>
                <w:rFonts w:cs="Arial"/>
                <w:b/>
                <w:iCs/>
                <w:lang w:eastAsia="fr-FR"/>
              </w:rPr>
            </w:pPr>
            <w:r w:rsidRPr="00685696">
              <w:rPr>
                <w:rFonts w:cs="Arial"/>
              </w:rPr>
              <w:t>Not necessary, IPBC is not volatile and spray applications only involve non-respirable particles.</w:t>
            </w:r>
          </w:p>
        </w:tc>
      </w:tr>
      <w:tr w:rsidR="00FC1D49" w:rsidRPr="00685696" w14:paraId="6B136642" w14:textId="77777777" w:rsidTr="003B2B14">
        <w:trPr>
          <w:trHeight w:val="627"/>
        </w:trPr>
        <w:tc>
          <w:tcPr>
            <w:tcW w:w="4253" w:type="dxa"/>
          </w:tcPr>
          <w:p w14:paraId="367D2E8C" w14:textId="77777777" w:rsidR="00FC1D49" w:rsidRPr="00685696" w:rsidRDefault="00FC1D49" w:rsidP="00AD0582">
            <w:pPr>
              <w:rPr>
                <w:rFonts w:cs="Arial"/>
              </w:rPr>
            </w:pPr>
            <w:r w:rsidRPr="00685696">
              <w:rPr>
                <w:rFonts w:cs="Arial"/>
              </w:rPr>
              <w:t>Water (principle of method and LOQ)</w:t>
            </w:r>
          </w:p>
          <w:p w14:paraId="7B6F89A5" w14:textId="77777777" w:rsidR="00FC1D49" w:rsidRPr="00685696" w:rsidRDefault="00FC1D49" w:rsidP="00AD0582">
            <w:pPr>
              <w:rPr>
                <w:rFonts w:cs="Arial"/>
              </w:rPr>
            </w:pPr>
          </w:p>
          <w:p w14:paraId="01008884" w14:textId="77777777" w:rsidR="00FC1D49" w:rsidRPr="00685696" w:rsidRDefault="00FC1D49" w:rsidP="00AD0582">
            <w:pPr>
              <w:rPr>
                <w:rFonts w:cs="Arial"/>
              </w:rPr>
            </w:pPr>
          </w:p>
        </w:tc>
        <w:tc>
          <w:tcPr>
            <w:tcW w:w="4961" w:type="dxa"/>
          </w:tcPr>
          <w:p w14:paraId="0C81CFF3" w14:textId="77777777" w:rsidR="00FC1D49" w:rsidRPr="00685696" w:rsidRDefault="00FC1D49" w:rsidP="00AD0582">
            <w:pPr>
              <w:widowControl w:val="0"/>
              <w:rPr>
                <w:rFonts w:cs="Arial"/>
                <w:b/>
                <w:iCs/>
                <w:lang w:val="fr-FR" w:eastAsia="fr-FR"/>
              </w:rPr>
            </w:pPr>
            <w:r w:rsidRPr="00685696">
              <w:rPr>
                <w:rFonts w:cs="Arial"/>
              </w:rPr>
              <w:t>IPBC/PBC: Both for surface water, ground water and drinking water. HPLC-MS/MS, LOQ = 0.1 µg/L</w:t>
            </w:r>
          </w:p>
        </w:tc>
      </w:tr>
      <w:tr w:rsidR="00FC1D49" w:rsidRPr="00685696" w14:paraId="71824F95" w14:textId="77777777" w:rsidTr="003B2B14">
        <w:tc>
          <w:tcPr>
            <w:tcW w:w="4253" w:type="dxa"/>
          </w:tcPr>
          <w:p w14:paraId="6246D42B" w14:textId="77777777" w:rsidR="00FC1D49" w:rsidRPr="00685696" w:rsidRDefault="00FC1D49" w:rsidP="00AD0582">
            <w:pPr>
              <w:rPr>
                <w:rFonts w:eastAsiaTheme="minorHAnsi" w:cs="Arial"/>
                <w:color w:val="000000"/>
                <w:lang w:val="en-US" w:eastAsia="en-US"/>
              </w:rPr>
            </w:pPr>
            <w:r w:rsidRPr="00685696">
              <w:rPr>
                <w:rFonts w:eastAsiaTheme="minorHAnsi" w:cs="Arial"/>
                <w:color w:val="000000"/>
                <w:lang w:val="en-US" w:eastAsia="en-US"/>
              </w:rPr>
              <w:t>Body fluids and tissues (principle of method and LOQ)</w:t>
            </w:r>
          </w:p>
        </w:tc>
        <w:tc>
          <w:tcPr>
            <w:tcW w:w="4961" w:type="dxa"/>
          </w:tcPr>
          <w:p w14:paraId="5246644A" w14:textId="77777777" w:rsidR="00FC1D49" w:rsidRPr="00685696" w:rsidRDefault="00FC1D49" w:rsidP="00AD0582">
            <w:pPr>
              <w:widowControl w:val="0"/>
              <w:rPr>
                <w:rFonts w:eastAsiaTheme="minorHAnsi" w:cs="Arial"/>
                <w:color w:val="000000"/>
                <w:lang w:val="en-US" w:eastAsia="en-US"/>
              </w:rPr>
            </w:pPr>
            <w:r w:rsidRPr="00685696">
              <w:rPr>
                <w:rFonts w:cs="Arial"/>
              </w:rPr>
              <w:t xml:space="preserve">Relevant residues for monitoring human body fluid and tissues were PBC and IPBC. In blood and muscle IPBC degraded rapidly (to PBC) and it was not possible to determine IPBC residues above 70%. Analysis was done by HPLC using </w:t>
            </w:r>
            <w:r w:rsidRPr="00685696">
              <w:rPr>
                <w:rFonts w:cs="Arial"/>
              </w:rPr>
              <w:lastRenderedPageBreak/>
              <w:t>reversedphase liquid chromatography and a water / methanol gradient on a C18-column. Detection was made with a MS/MS system using positive electrospray ionisation. LOQ for PBC and IPBC in urine and blood at 0.05 mg/L. LOQ for PBC and IPBC in meat at 0.1 mg/L.</w:t>
            </w:r>
          </w:p>
        </w:tc>
      </w:tr>
      <w:tr w:rsidR="00FC1D49" w:rsidRPr="00685696" w14:paraId="0220687D" w14:textId="77777777" w:rsidTr="003B2B14">
        <w:tc>
          <w:tcPr>
            <w:tcW w:w="4253" w:type="dxa"/>
          </w:tcPr>
          <w:p w14:paraId="2F340C21" w14:textId="77777777" w:rsidR="00FC1D49" w:rsidRPr="00685696" w:rsidRDefault="00FC1D49" w:rsidP="00AD0582">
            <w:pPr>
              <w:rPr>
                <w:rFonts w:cs="Arial"/>
              </w:rPr>
            </w:pPr>
            <w:r w:rsidRPr="00685696">
              <w:rPr>
                <w:rFonts w:eastAsiaTheme="minorHAnsi" w:cs="Arial"/>
                <w:color w:val="000000"/>
                <w:lang w:val="en-US" w:eastAsia="en-US"/>
              </w:rPr>
              <w:lastRenderedPageBreak/>
              <w:t>Food/feed of plant origin (principle of method and LOQ for methods for monitoring purposes)</w:t>
            </w:r>
          </w:p>
        </w:tc>
        <w:tc>
          <w:tcPr>
            <w:tcW w:w="4961" w:type="dxa"/>
          </w:tcPr>
          <w:p w14:paraId="7AC21158" w14:textId="77777777" w:rsidR="00FC1D49" w:rsidRPr="00685696" w:rsidRDefault="00FC1D49" w:rsidP="00AD0582">
            <w:pPr>
              <w:widowControl w:val="0"/>
              <w:rPr>
                <w:rFonts w:cs="Arial"/>
                <w:b/>
                <w:iCs/>
                <w:lang w:val="en-US" w:eastAsia="fr-FR"/>
              </w:rPr>
            </w:pPr>
            <w:r w:rsidRPr="00685696">
              <w:rPr>
                <w:color w:val="000000"/>
              </w:rPr>
              <w:t>Not necessary, IPBC-based wood preservation products or materials treated with such products are not used in a manner which may cause contact with such materials.</w:t>
            </w:r>
          </w:p>
        </w:tc>
      </w:tr>
      <w:tr w:rsidR="00FC1D49" w:rsidRPr="00685696" w14:paraId="536DA6DC" w14:textId="77777777" w:rsidTr="003B2B14">
        <w:tc>
          <w:tcPr>
            <w:tcW w:w="4253" w:type="dxa"/>
          </w:tcPr>
          <w:p w14:paraId="30553F47" w14:textId="77777777" w:rsidR="00FC1D49" w:rsidRPr="00685696" w:rsidRDefault="00FC1D49" w:rsidP="00AD0582">
            <w:pPr>
              <w:rPr>
                <w:rFonts w:cs="Arial"/>
              </w:rPr>
            </w:pPr>
            <w:r w:rsidRPr="00685696">
              <w:rPr>
                <w:rFonts w:eastAsiaTheme="minorHAnsi" w:cs="Arial"/>
                <w:color w:val="000000"/>
                <w:lang w:val="en-US" w:eastAsia="en-US"/>
              </w:rPr>
              <w:t>Food/feed of animal origin (principle of method and LOQ for methods for monitoring purposes)</w:t>
            </w:r>
          </w:p>
        </w:tc>
        <w:tc>
          <w:tcPr>
            <w:tcW w:w="4961" w:type="dxa"/>
          </w:tcPr>
          <w:p w14:paraId="516965A7" w14:textId="77777777" w:rsidR="00FC1D49" w:rsidRPr="00685696" w:rsidRDefault="00FC1D49" w:rsidP="00AD0582">
            <w:pPr>
              <w:widowControl w:val="0"/>
              <w:rPr>
                <w:rFonts w:cs="Arial"/>
                <w:iCs/>
                <w:lang w:val="en-US" w:eastAsia="fr-FR"/>
              </w:rPr>
            </w:pPr>
            <w:r w:rsidRPr="00685696">
              <w:rPr>
                <w:color w:val="000000"/>
              </w:rPr>
              <w:t>Not necessary, IPBC-based wood preservation products or materials treated with such products are not used in a manner which may cause contact with such materials.</w:t>
            </w:r>
          </w:p>
        </w:tc>
      </w:tr>
    </w:tbl>
    <w:p w14:paraId="30A7350B" w14:textId="77777777" w:rsidR="00FC1D49" w:rsidRPr="00685696" w:rsidRDefault="00FC1D49" w:rsidP="00FC1D49">
      <w:pPr>
        <w:keepNext/>
        <w:tabs>
          <w:tab w:val="left" w:pos="1304"/>
        </w:tabs>
        <w:outlineLvl w:val="2"/>
        <w:rPr>
          <w:rFonts w:cs="Arial"/>
          <w:bCs/>
          <w:noProof/>
        </w:rPr>
      </w:pPr>
    </w:p>
    <w:p w14:paraId="19AAA8C9" w14:textId="77777777" w:rsidR="00FC1D49" w:rsidRPr="00685696" w:rsidRDefault="00FC1D49" w:rsidP="00FC1D49">
      <w:pPr>
        <w:keepNext/>
        <w:tabs>
          <w:tab w:val="left" w:pos="1304"/>
        </w:tabs>
        <w:outlineLvl w:val="2"/>
        <w:rPr>
          <w:rFonts w:cs="Arial"/>
          <w:bCs/>
          <w:noProof/>
        </w:rPr>
      </w:pPr>
      <w:r w:rsidRPr="00685696">
        <w:rPr>
          <w:rFonts w:cs="Arial"/>
          <w:bCs/>
          <w:noProof/>
        </w:rPr>
        <w:t>Since the active substance is toxic, an analytical method for body fluids and tissues is required and is available in the CAR of the active substance. Methods for food and feeding stuffs of plant origin are not required since the use pattern of product will not result in any contact with food or feeding stuff of plant origin.</w:t>
      </w:r>
    </w:p>
    <w:p w14:paraId="4319ECEE" w14:textId="77777777" w:rsidR="00FC1D49" w:rsidRPr="00685696" w:rsidRDefault="00FC1D49" w:rsidP="00FC1D49">
      <w:pPr>
        <w:keepNext/>
        <w:tabs>
          <w:tab w:val="left" w:pos="1304"/>
        </w:tabs>
        <w:outlineLvl w:val="2"/>
        <w:rPr>
          <w:rFonts w:cs="Arial"/>
          <w:bCs/>
          <w:noProof/>
        </w:rPr>
      </w:pPr>
    </w:p>
    <w:p w14:paraId="54A32BFE" w14:textId="77777777" w:rsidR="00FC1D49" w:rsidRDefault="00FC1D49" w:rsidP="00FC1D49">
      <w:pPr>
        <w:pStyle w:val="Paragraphedeliste"/>
        <w:rPr>
          <w:rFonts w:cs="Arial"/>
          <w:b/>
          <w:bCs/>
          <w:szCs w:val="28"/>
          <w:highlight w:val="yellow"/>
        </w:rPr>
      </w:pPr>
    </w:p>
    <w:p w14:paraId="12DB9EB2" w14:textId="074BFB57" w:rsidR="00FC1D49" w:rsidRPr="00685696" w:rsidRDefault="00FC1D49" w:rsidP="00FC1D49">
      <w:pPr>
        <w:rPr>
          <w:rFonts w:cs="Arial"/>
        </w:rPr>
      </w:pPr>
      <w:r w:rsidRPr="00685696">
        <w:rPr>
          <w:rFonts w:cs="Arial"/>
          <w:b/>
          <w:u w:val="single"/>
          <w:lang w:eastAsia="de-DE"/>
        </w:rPr>
        <w:t>Summary for tebuconazole:</w:t>
      </w:r>
    </w:p>
    <w:tbl>
      <w:tblPr>
        <w:tblpPr w:leftFromText="141" w:rightFromText="141" w:vertAnchor="text" w:horzAnchor="margin" w:tblpY="1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27"/>
      </w:tblGrid>
      <w:tr w:rsidR="00FC1D49" w:rsidRPr="00685696" w14:paraId="4C56CB90" w14:textId="77777777" w:rsidTr="00AD0582">
        <w:tc>
          <w:tcPr>
            <w:tcW w:w="4395" w:type="dxa"/>
          </w:tcPr>
          <w:p w14:paraId="0E63C9F7" w14:textId="77777777" w:rsidR="00FC1D49" w:rsidRPr="00685696" w:rsidRDefault="00FC1D49" w:rsidP="00AD0582">
            <w:pPr>
              <w:rPr>
                <w:rFonts w:cs="Arial"/>
                <w:lang w:eastAsia="de-DE"/>
              </w:rPr>
            </w:pPr>
          </w:p>
        </w:tc>
        <w:tc>
          <w:tcPr>
            <w:tcW w:w="4927" w:type="dxa"/>
          </w:tcPr>
          <w:p w14:paraId="2547BE28" w14:textId="77777777" w:rsidR="00FC1D49" w:rsidRPr="00685696" w:rsidRDefault="00FC1D49" w:rsidP="00AD0582">
            <w:pPr>
              <w:rPr>
                <w:rFonts w:cs="Arial"/>
                <w:lang w:eastAsia="de-DE"/>
              </w:rPr>
            </w:pPr>
            <w:r w:rsidRPr="00685696">
              <w:rPr>
                <w:rFonts w:cs="Arial"/>
                <w:lang w:eastAsia="de-DE"/>
              </w:rPr>
              <w:t>Principle of method</w:t>
            </w:r>
          </w:p>
        </w:tc>
      </w:tr>
      <w:tr w:rsidR="00FC1D49" w:rsidRPr="00685696" w14:paraId="32142890" w14:textId="77777777" w:rsidTr="00AD0582">
        <w:tc>
          <w:tcPr>
            <w:tcW w:w="4395" w:type="dxa"/>
          </w:tcPr>
          <w:p w14:paraId="38CC34A5" w14:textId="77777777" w:rsidR="00FC1D49" w:rsidRPr="00685696" w:rsidRDefault="00FC1D49" w:rsidP="00AD0582">
            <w:pPr>
              <w:rPr>
                <w:rFonts w:cs="Arial"/>
                <w:lang w:eastAsia="de-DE"/>
              </w:rPr>
            </w:pPr>
            <w:r w:rsidRPr="00685696">
              <w:rPr>
                <w:rFonts w:cs="Arial"/>
                <w:lang w:eastAsia="de-DE"/>
              </w:rPr>
              <w:t xml:space="preserve">Technical active substance as manufactured: </w:t>
            </w:r>
          </w:p>
        </w:tc>
        <w:tc>
          <w:tcPr>
            <w:tcW w:w="4927" w:type="dxa"/>
          </w:tcPr>
          <w:p w14:paraId="0D0C75E9" w14:textId="77777777" w:rsidR="00FC1D49" w:rsidRPr="00685696" w:rsidRDefault="00FC1D49" w:rsidP="00AD0582">
            <w:pPr>
              <w:rPr>
                <w:rFonts w:cs="Arial"/>
                <w:lang w:val="en-US" w:eastAsia="de-DE"/>
              </w:rPr>
            </w:pPr>
            <w:r w:rsidRPr="00685696">
              <w:rPr>
                <w:rFonts w:eastAsiaTheme="minorHAnsi" w:cs="Arial"/>
                <w:lang w:val="en-US" w:eastAsia="en-US"/>
              </w:rPr>
              <w:t>GC-FID</w:t>
            </w:r>
          </w:p>
        </w:tc>
      </w:tr>
      <w:tr w:rsidR="00FC1D49" w:rsidRPr="00685696" w14:paraId="42FE88C1" w14:textId="77777777" w:rsidTr="00AD0582">
        <w:tc>
          <w:tcPr>
            <w:tcW w:w="4395" w:type="dxa"/>
          </w:tcPr>
          <w:p w14:paraId="4A64E9A3" w14:textId="77777777" w:rsidR="00FC1D49" w:rsidRPr="00685696" w:rsidRDefault="00FC1D49" w:rsidP="00AD0582">
            <w:pPr>
              <w:rPr>
                <w:rFonts w:cs="Arial"/>
                <w:lang w:eastAsia="de-DE"/>
              </w:rPr>
            </w:pPr>
            <w:r w:rsidRPr="00685696">
              <w:rPr>
                <w:rFonts w:cs="Arial"/>
                <w:lang w:eastAsia="de-DE"/>
              </w:rPr>
              <w:t xml:space="preserve">Impurities in technical active substance: </w:t>
            </w:r>
          </w:p>
        </w:tc>
        <w:tc>
          <w:tcPr>
            <w:tcW w:w="4927" w:type="dxa"/>
          </w:tcPr>
          <w:p w14:paraId="1C63FD71" w14:textId="77777777" w:rsidR="00FC1D49" w:rsidRPr="00685696" w:rsidRDefault="00FC1D49" w:rsidP="00AD0582">
            <w:pPr>
              <w:rPr>
                <w:rFonts w:cs="Arial"/>
                <w:lang w:eastAsia="de-DE"/>
              </w:rPr>
            </w:pPr>
            <w:r w:rsidRPr="00685696">
              <w:rPr>
                <w:rFonts w:eastAsiaTheme="minorHAnsi" w:cs="Arial"/>
                <w:lang w:val="en-US" w:eastAsia="en-US"/>
              </w:rPr>
              <w:t>GC-FID</w:t>
            </w:r>
          </w:p>
        </w:tc>
      </w:tr>
    </w:tbl>
    <w:p w14:paraId="39D13080" w14:textId="77777777" w:rsidR="00FC1D49" w:rsidRPr="00685696" w:rsidRDefault="00FC1D49" w:rsidP="00FC1D49">
      <w:pPr>
        <w:rPr>
          <w:rFonts w:cs="Arial"/>
          <w:b/>
        </w:rPr>
      </w:pPr>
    </w:p>
    <w:p w14:paraId="77749972" w14:textId="77777777" w:rsidR="00FC1D49" w:rsidRPr="00685696" w:rsidRDefault="00FC1D49" w:rsidP="00FC1D49">
      <w:pPr>
        <w:tabs>
          <w:tab w:val="left" w:pos="1785"/>
        </w:tabs>
        <w:rPr>
          <w:rFonts w:cs="Arial"/>
          <w:b/>
          <w:u w:val="single"/>
          <w:lang w:eastAsia="de-D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FC1D49" w:rsidRPr="00685696" w14:paraId="243D8CB9" w14:textId="77777777" w:rsidTr="003B2B14">
        <w:tc>
          <w:tcPr>
            <w:tcW w:w="4395" w:type="dxa"/>
          </w:tcPr>
          <w:p w14:paraId="6F1C4A53" w14:textId="77777777" w:rsidR="00FC1D49" w:rsidRPr="00685696" w:rsidRDefault="00FC1D49" w:rsidP="00AD0582">
            <w:pPr>
              <w:rPr>
                <w:rFonts w:cs="Arial"/>
              </w:rPr>
            </w:pPr>
            <w:r w:rsidRPr="00685696">
              <w:rPr>
                <w:rFonts w:cs="Arial"/>
              </w:rPr>
              <w:t>Soil (principle of method and LOQ)</w:t>
            </w:r>
          </w:p>
        </w:tc>
        <w:tc>
          <w:tcPr>
            <w:tcW w:w="4961" w:type="dxa"/>
          </w:tcPr>
          <w:p w14:paraId="2B5C35CF" w14:textId="77777777" w:rsidR="00FC1D49" w:rsidRPr="00685696" w:rsidRDefault="00FC1D49" w:rsidP="00AD0582">
            <w:pPr>
              <w:widowControl w:val="0"/>
              <w:rPr>
                <w:rFonts w:cs="Arial"/>
              </w:rPr>
            </w:pPr>
            <w:r w:rsidRPr="00685696">
              <w:rPr>
                <w:rFonts w:cs="Arial"/>
              </w:rPr>
              <w:t>The DFG Method S 19 describes the analytical procedures for the determination of tebuconazole in soil. The extraction from soil is performed with acetone followed by the clean-up procedures of gel permeation chromatography (GPC) on Bio Beads S-X3 polystyrene gel. Tebuconazole is analysed by gas chromatography on fused silica gel with a nitrogen/phosphorus detector or mass specific detector. Evaluation is carried out with external standard. Limit of quantification (LOQ): 0.01mg/kg</w:t>
            </w:r>
          </w:p>
          <w:p w14:paraId="0B891028" w14:textId="77777777" w:rsidR="00FC1D49" w:rsidRPr="00685696" w:rsidRDefault="00FC1D49" w:rsidP="00AD0582">
            <w:pPr>
              <w:widowControl w:val="0"/>
              <w:rPr>
                <w:rFonts w:cs="Arial"/>
                <w:b/>
                <w:iCs/>
                <w:lang w:val="en-US" w:eastAsia="fr-FR"/>
              </w:rPr>
            </w:pPr>
          </w:p>
        </w:tc>
      </w:tr>
      <w:tr w:rsidR="00FC1D49" w:rsidRPr="00685696" w14:paraId="1AF28E19" w14:textId="77777777" w:rsidTr="003B2B14">
        <w:tc>
          <w:tcPr>
            <w:tcW w:w="4395" w:type="dxa"/>
          </w:tcPr>
          <w:p w14:paraId="684C65E7" w14:textId="77777777" w:rsidR="00FC1D49" w:rsidRPr="00685696" w:rsidRDefault="00FC1D49" w:rsidP="00AD0582">
            <w:pPr>
              <w:rPr>
                <w:rFonts w:cs="Arial"/>
              </w:rPr>
            </w:pPr>
            <w:r w:rsidRPr="00685696">
              <w:rPr>
                <w:rFonts w:cs="Arial"/>
              </w:rPr>
              <w:t>Air (principle of method and LOQ)</w:t>
            </w:r>
          </w:p>
        </w:tc>
        <w:tc>
          <w:tcPr>
            <w:tcW w:w="4961" w:type="dxa"/>
          </w:tcPr>
          <w:p w14:paraId="55EE40CF" w14:textId="77777777" w:rsidR="00FC1D49" w:rsidRPr="00685696" w:rsidRDefault="00FC1D49" w:rsidP="00AD0582">
            <w:pPr>
              <w:widowControl w:val="0"/>
              <w:rPr>
                <w:rFonts w:cs="Arial"/>
              </w:rPr>
            </w:pPr>
            <w:r w:rsidRPr="00685696">
              <w:rPr>
                <w:rFonts w:cs="Arial"/>
              </w:rPr>
              <w:t>Air is sucked through Tenax or XAD-2 adsorption tubes at a rate of 2 l/min during a period of 6 hours. The adsorbed active ingredient is extracted with ethyl acetate and determined after gas chromatographic separation by means of a nitrogen and phosphorous selective detector (GC-NPD). A confirmatory procedure is based on gas chromatography using mass selective detection (GCMSD). No deviation from the described Tenax sampling and extraction technique is necessary. The same crude extracts could be investigated by both different GC methods. Evaluation is carried out with external standard. Limit of quantification (LOQ): 0.001 mg a.i./ m3 air</w:t>
            </w:r>
          </w:p>
          <w:p w14:paraId="303922A3" w14:textId="77777777" w:rsidR="00FC1D49" w:rsidRPr="00685696" w:rsidRDefault="00FC1D49" w:rsidP="00AD0582">
            <w:pPr>
              <w:widowControl w:val="0"/>
              <w:rPr>
                <w:rFonts w:cs="Arial"/>
                <w:b/>
                <w:iCs/>
                <w:lang w:eastAsia="fr-FR"/>
              </w:rPr>
            </w:pPr>
          </w:p>
        </w:tc>
      </w:tr>
      <w:tr w:rsidR="00FC1D49" w:rsidRPr="00685696" w14:paraId="76B537A2" w14:textId="77777777" w:rsidTr="003B2B14">
        <w:trPr>
          <w:trHeight w:val="627"/>
        </w:trPr>
        <w:tc>
          <w:tcPr>
            <w:tcW w:w="4395" w:type="dxa"/>
          </w:tcPr>
          <w:p w14:paraId="6642287A" w14:textId="77777777" w:rsidR="00FC1D49" w:rsidRPr="00685696" w:rsidRDefault="00FC1D49" w:rsidP="00AD0582">
            <w:pPr>
              <w:rPr>
                <w:rFonts w:cs="Arial"/>
              </w:rPr>
            </w:pPr>
            <w:r w:rsidRPr="00685696">
              <w:rPr>
                <w:rFonts w:cs="Arial"/>
              </w:rPr>
              <w:lastRenderedPageBreak/>
              <w:t>Water (principle of method and LOQ)</w:t>
            </w:r>
          </w:p>
          <w:p w14:paraId="1317B088" w14:textId="77777777" w:rsidR="00FC1D49" w:rsidRPr="00685696" w:rsidRDefault="00FC1D49" w:rsidP="00AD0582">
            <w:pPr>
              <w:rPr>
                <w:rFonts w:cs="Arial"/>
              </w:rPr>
            </w:pPr>
          </w:p>
          <w:p w14:paraId="0EDC0D94" w14:textId="77777777" w:rsidR="00FC1D49" w:rsidRPr="00685696" w:rsidRDefault="00FC1D49" w:rsidP="00AD0582">
            <w:pPr>
              <w:rPr>
                <w:rFonts w:cs="Arial"/>
              </w:rPr>
            </w:pPr>
          </w:p>
        </w:tc>
        <w:tc>
          <w:tcPr>
            <w:tcW w:w="4961" w:type="dxa"/>
          </w:tcPr>
          <w:p w14:paraId="2B0194C6" w14:textId="77777777" w:rsidR="00FC1D49" w:rsidRPr="00685696" w:rsidRDefault="00FC1D49" w:rsidP="00AD0582">
            <w:pPr>
              <w:widowControl w:val="0"/>
              <w:rPr>
                <w:rFonts w:cs="Arial"/>
                <w:b/>
                <w:iCs/>
                <w:lang w:val="en-US" w:eastAsia="fr-FR"/>
              </w:rPr>
            </w:pPr>
            <w:r w:rsidRPr="00685696">
              <w:rPr>
                <w:rFonts w:cs="Arial"/>
              </w:rPr>
              <w:t>Determination for tebuconazole in surfacewater is performed according to DFG Method W 5. Water samples are analysed by means of gas chromatography on fused silica gel after extraction with dichloromethane and clean up by gel permeation chromatography on Bio Beads S-X3 polystyrene gel. For detection a mass selective detector (MSD) is used. Evaluation is carried out with external standard. Limit of quantification (LOQ) surface- ground- and drinking water: 0.05 µg/l</w:t>
            </w:r>
          </w:p>
        </w:tc>
      </w:tr>
      <w:tr w:rsidR="00FC1D49" w:rsidRPr="00685696" w14:paraId="3494C361" w14:textId="77777777" w:rsidTr="003B2B14">
        <w:tc>
          <w:tcPr>
            <w:tcW w:w="4395" w:type="dxa"/>
          </w:tcPr>
          <w:p w14:paraId="21243B8A" w14:textId="77777777" w:rsidR="00FC1D49" w:rsidRPr="00685696" w:rsidRDefault="00FC1D49" w:rsidP="00AD0582">
            <w:pPr>
              <w:rPr>
                <w:rFonts w:eastAsiaTheme="minorHAnsi" w:cs="Arial"/>
                <w:color w:val="000000"/>
                <w:lang w:val="en-US" w:eastAsia="en-US"/>
              </w:rPr>
            </w:pPr>
            <w:r w:rsidRPr="00685696">
              <w:rPr>
                <w:rFonts w:eastAsiaTheme="minorHAnsi" w:cs="Arial"/>
                <w:color w:val="000000"/>
                <w:lang w:val="en-US" w:eastAsia="en-US"/>
              </w:rPr>
              <w:t>Body fluids and tissues (principle of method and LOQ)</w:t>
            </w:r>
          </w:p>
        </w:tc>
        <w:tc>
          <w:tcPr>
            <w:tcW w:w="4961" w:type="dxa"/>
          </w:tcPr>
          <w:p w14:paraId="060CD003" w14:textId="77777777" w:rsidR="00FC1D49" w:rsidRPr="00685696" w:rsidRDefault="00FC1D49" w:rsidP="00AD0582">
            <w:pPr>
              <w:widowControl w:val="0"/>
              <w:rPr>
                <w:rFonts w:eastAsiaTheme="minorHAnsi" w:cs="Arial"/>
                <w:color w:val="000000"/>
                <w:lang w:val="en-US" w:eastAsia="en-US"/>
              </w:rPr>
            </w:pPr>
            <w:r w:rsidRPr="00685696">
              <w:rPr>
                <w:rFonts w:cs="Arial"/>
              </w:rPr>
              <w:t>Relevant only for toxic substances.</w:t>
            </w:r>
          </w:p>
        </w:tc>
      </w:tr>
      <w:tr w:rsidR="00FC1D49" w:rsidRPr="00685696" w14:paraId="0532A71C" w14:textId="77777777" w:rsidTr="003B2B14">
        <w:tc>
          <w:tcPr>
            <w:tcW w:w="4395" w:type="dxa"/>
          </w:tcPr>
          <w:p w14:paraId="4A18343C" w14:textId="77777777" w:rsidR="00FC1D49" w:rsidRPr="00685696" w:rsidRDefault="00FC1D49" w:rsidP="00AD0582">
            <w:pPr>
              <w:rPr>
                <w:rFonts w:cs="Arial"/>
              </w:rPr>
            </w:pPr>
            <w:r w:rsidRPr="00685696">
              <w:rPr>
                <w:rFonts w:eastAsiaTheme="minorHAnsi" w:cs="Arial"/>
                <w:color w:val="000000"/>
                <w:lang w:val="en-US" w:eastAsia="en-US"/>
              </w:rPr>
              <w:t>Food/feed of plant origin (principle of method and LOQ for methods for monitoring purposes)</w:t>
            </w:r>
          </w:p>
        </w:tc>
        <w:tc>
          <w:tcPr>
            <w:tcW w:w="4961" w:type="dxa"/>
          </w:tcPr>
          <w:p w14:paraId="1D98AD07" w14:textId="77777777" w:rsidR="00FC1D49" w:rsidRPr="00685696" w:rsidRDefault="00FC1D49" w:rsidP="00AD0582">
            <w:pPr>
              <w:widowControl w:val="0"/>
              <w:rPr>
                <w:rFonts w:cs="Arial"/>
                <w:b/>
                <w:iCs/>
                <w:lang w:val="en-US" w:eastAsia="fr-FR"/>
              </w:rPr>
            </w:pPr>
            <w:r w:rsidRPr="00685696">
              <w:rPr>
                <w:rFonts w:cs="Arial"/>
              </w:rPr>
              <w:t>Not relevant</w:t>
            </w:r>
          </w:p>
        </w:tc>
      </w:tr>
      <w:tr w:rsidR="00FC1D49" w:rsidRPr="00685696" w14:paraId="3EE006D2" w14:textId="77777777" w:rsidTr="003B2B14">
        <w:tc>
          <w:tcPr>
            <w:tcW w:w="4395" w:type="dxa"/>
          </w:tcPr>
          <w:p w14:paraId="03418E2E" w14:textId="77777777" w:rsidR="00FC1D49" w:rsidRPr="00685696" w:rsidRDefault="00FC1D49" w:rsidP="00AD0582">
            <w:pPr>
              <w:rPr>
                <w:rFonts w:cs="Arial"/>
              </w:rPr>
            </w:pPr>
            <w:r w:rsidRPr="00685696">
              <w:rPr>
                <w:rFonts w:eastAsiaTheme="minorHAnsi" w:cs="Arial"/>
                <w:color w:val="000000"/>
                <w:lang w:val="en-US" w:eastAsia="en-US"/>
              </w:rPr>
              <w:t>Food/feed of animal origin (principle of method and LOQ for methods for monitoring purposes)</w:t>
            </w:r>
          </w:p>
        </w:tc>
        <w:tc>
          <w:tcPr>
            <w:tcW w:w="4961" w:type="dxa"/>
          </w:tcPr>
          <w:p w14:paraId="04F82640" w14:textId="77777777" w:rsidR="00FC1D49" w:rsidRPr="00685696" w:rsidRDefault="00FC1D49" w:rsidP="00AD0582">
            <w:pPr>
              <w:widowControl w:val="0"/>
              <w:rPr>
                <w:rFonts w:cs="Arial"/>
                <w:iCs/>
                <w:lang w:val="en-US" w:eastAsia="fr-FR"/>
              </w:rPr>
            </w:pPr>
            <w:r w:rsidRPr="00685696">
              <w:rPr>
                <w:rFonts w:cs="Arial"/>
              </w:rPr>
              <w:t>Not relevant</w:t>
            </w:r>
          </w:p>
        </w:tc>
      </w:tr>
    </w:tbl>
    <w:p w14:paraId="33727F25" w14:textId="77777777" w:rsidR="00FC1D49" w:rsidRPr="00685696" w:rsidRDefault="00FC1D49" w:rsidP="00FC1D49">
      <w:pPr>
        <w:keepNext/>
        <w:tabs>
          <w:tab w:val="left" w:pos="1304"/>
        </w:tabs>
        <w:outlineLvl w:val="2"/>
        <w:rPr>
          <w:rFonts w:cs="Arial"/>
          <w:bCs/>
          <w:noProof/>
        </w:rPr>
      </w:pPr>
    </w:p>
    <w:p w14:paraId="4A848954" w14:textId="77777777" w:rsidR="00FC1D49" w:rsidRPr="00685696" w:rsidRDefault="00FC1D49" w:rsidP="00FC1D49">
      <w:pPr>
        <w:keepNext/>
        <w:tabs>
          <w:tab w:val="left" w:pos="1304"/>
        </w:tabs>
        <w:outlineLvl w:val="2"/>
        <w:rPr>
          <w:rFonts w:cs="Arial"/>
          <w:bCs/>
          <w:noProof/>
        </w:rPr>
      </w:pPr>
      <w:r w:rsidRPr="00685696">
        <w:rPr>
          <w:rFonts w:cs="Arial"/>
          <w:bCs/>
          <w:noProof/>
        </w:rPr>
        <w:t>Methods for body fluids and tissues and food and feeding stuffs of plant origin are not required since tebuconazole is not classified as toxic or highly toxic and as the use pattern of product will not result in any contact with food or feeding stuff of plant origin.</w:t>
      </w:r>
    </w:p>
    <w:p w14:paraId="59954204" w14:textId="0EA928DB" w:rsidR="00FC1D49" w:rsidRPr="00685696" w:rsidRDefault="00FC1D49" w:rsidP="00FC1D49">
      <w:pPr>
        <w:pStyle w:val="Paragraphedeliste"/>
        <w:rPr>
          <w:rFonts w:cs="Arial"/>
          <w:b/>
          <w:bCs/>
          <w:szCs w:val="28"/>
        </w:rPr>
      </w:pPr>
    </w:p>
    <w:p w14:paraId="4E127FE0" w14:textId="77777777" w:rsidR="00FC1D49" w:rsidRPr="00685696" w:rsidRDefault="00FC1D49" w:rsidP="0039605F">
      <w:pPr>
        <w:spacing w:before="240" w:after="60" w:line="240" w:lineRule="atLeast"/>
        <w:ind w:left="284"/>
        <w:outlineLvl w:val="3"/>
        <w:rPr>
          <w:b/>
          <w:bCs/>
          <w:szCs w:val="28"/>
        </w:rPr>
      </w:pPr>
      <w:r w:rsidRPr="00685696">
        <w:rPr>
          <w:b/>
          <w:bCs/>
          <w:szCs w:val="28"/>
        </w:rPr>
        <w:t>Analytical method for determining the active substance and relevant component in the biocidal product</w:t>
      </w:r>
    </w:p>
    <w:tbl>
      <w:tblPr>
        <w:tblW w:w="9128"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FC1D49" w:rsidRPr="00685696" w14:paraId="0CAAA85B" w14:textId="77777777" w:rsidTr="00AD0582">
        <w:tc>
          <w:tcPr>
            <w:tcW w:w="1800" w:type="dxa"/>
            <w:tcBorders>
              <w:right w:val="single" w:sz="4" w:space="0" w:color="auto"/>
            </w:tcBorders>
            <w:shd w:val="clear" w:color="auto" w:fill="auto"/>
          </w:tcPr>
          <w:p w14:paraId="36C087D9" w14:textId="77777777" w:rsidR="00FC1D49" w:rsidRPr="00685696" w:rsidRDefault="00FC1D49" w:rsidP="0039605F">
            <w:pPr>
              <w:pStyle w:val="OECD-table"/>
              <w:keepNext w:val="0"/>
              <w:rPr>
                <w:rFonts w:ascii="Verdana" w:hAnsi="Verdana" w:cs="Arial"/>
                <w:b/>
              </w:rPr>
            </w:pPr>
            <w:r w:rsidRPr="00685696">
              <w:rPr>
                <w:rFonts w:ascii="Verdana" w:hAnsi="Verdana" w:cs="Arial"/>
                <w:b/>
              </w:rPr>
              <w:t>Report:</w:t>
            </w:r>
          </w:p>
        </w:tc>
        <w:tc>
          <w:tcPr>
            <w:tcW w:w="7328" w:type="dxa"/>
            <w:tcBorders>
              <w:left w:val="single" w:sz="4" w:space="0" w:color="auto"/>
            </w:tcBorders>
            <w:shd w:val="clear" w:color="auto" w:fill="auto"/>
          </w:tcPr>
          <w:p w14:paraId="132850A6" w14:textId="77777777" w:rsidR="00FC1D49" w:rsidRPr="00685696" w:rsidRDefault="00FC1D49" w:rsidP="0039605F">
            <w:pPr>
              <w:pStyle w:val="OECD-table"/>
              <w:keepNext w:val="0"/>
              <w:rPr>
                <w:rFonts w:ascii="Verdana" w:hAnsi="Verdana" w:cs="Arial"/>
                <w:b/>
                <w:lang w:val="nl-NL"/>
              </w:rPr>
            </w:pPr>
            <w:r w:rsidRPr="00685696">
              <w:rPr>
                <w:rFonts w:ascii="Verdana" w:eastAsia="SimSun" w:hAnsi="Verdana" w:cs="Arial"/>
                <w:b/>
                <w:bCs w:val="0"/>
                <w:lang w:val="nl-NL" w:eastAsia="zh-CN" w:bidi="he-IL"/>
              </w:rPr>
              <w:t>Raphalen E., 2013</w:t>
            </w:r>
          </w:p>
        </w:tc>
      </w:tr>
      <w:tr w:rsidR="00FC1D49" w:rsidRPr="00685696" w14:paraId="0C7DCAE1" w14:textId="77777777" w:rsidTr="00AD0582">
        <w:tc>
          <w:tcPr>
            <w:tcW w:w="1800" w:type="dxa"/>
            <w:tcBorders>
              <w:right w:val="single" w:sz="4" w:space="0" w:color="auto"/>
            </w:tcBorders>
            <w:shd w:val="clear" w:color="auto" w:fill="auto"/>
          </w:tcPr>
          <w:p w14:paraId="0A095971" w14:textId="77777777" w:rsidR="00FC1D49" w:rsidRPr="00685696" w:rsidRDefault="00FC1D49" w:rsidP="0039605F">
            <w:pPr>
              <w:pStyle w:val="OECD-table"/>
              <w:keepNext w:val="0"/>
              <w:rPr>
                <w:rFonts w:ascii="Verdana" w:hAnsi="Verdana" w:cs="Arial"/>
              </w:rPr>
            </w:pPr>
            <w:r w:rsidRPr="00685696">
              <w:rPr>
                <w:rFonts w:ascii="Verdana" w:hAnsi="Verdana" w:cs="Arial"/>
              </w:rPr>
              <w:t>Title:</w:t>
            </w:r>
          </w:p>
        </w:tc>
        <w:tc>
          <w:tcPr>
            <w:tcW w:w="7328" w:type="dxa"/>
            <w:tcBorders>
              <w:left w:val="single" w:sz="4" w:space="0" w:color="auto"/>
            </w:tcBorders>
            <w:shd w:val="clear" w:color="auto" w:fill="auto"/>
          </w:tcPr>
          <w:p w14:paraId="23B9083D" w14:textId="77777777" w:rsidR="00FC1D49" w:rsidRPr="00685696" w:rsidRDefault="00FC1D49" w:rsidP="00CE1B41">
            <w:pPr>
              <w:autoSpaceDE w:val="0"/>
              <w:autoSpaceDN w:val="0"/>
              <w:adjustRightInd w:val="0"/>
              <w:rPr>
                <w:rFonts w:cs="Arial"/>
                <w:bCs/>
                <w:lang w:val="en-US" w:eastAsia="de-DE"/>
              </w:rPr>
            </w:pPr>
            <w:r w:rsidRPr="00685696">
              <w:rPr>
                <w:rFonts w:cs="Arial"/>
                <w:color w:val="000000"/>
              </w:rPr>
              <w:t>Physico-chemical tests on a ready-to-use solvent based product (X6122B1): Validation of analytical method and chemical analysis of active ingredients declared in the test item, Chemical analysis of active ingredients in a wood preservative</w:t>
            </w:r>
          </w:p>
        </w:tc>
      </w:tr>
      <w:tr w:rsidR="00FC1D49" w:rsidRPr="00685696" w14:paraId="58695033" w14:textId="77777777" w:rsidTr="00AD0582">
        <w:tc>
          <w:tcPr>
            <w:tcW w:w="1800" w:type="dxa"/>
            <w:tcBorders>
              <w:right w:val="single" w:sz="4" w:space="0" w:color="auto"/>
            </w:tcBorders>
            <w:shd w:val="clear" w:color="auto" w:fill="auto"/>
          </w:tcPr>
          <w:p w14:paraId="50DCCE7D" w14:textId="77777777" w:rsidR="00FC1D49" w:rsidRPr="00685696" w:rsidRDefault="00FC1D49" w:rsidP="0039605F">
            <w:pPr>
              <w:pStyle w:val="OECD-table"/>
              <w:keepNext w:val="0"/>
              <w:rPr>
                <w:rFonts w:ascii="Verdana" w:hAnsi="Verdana" w:cs="Arial"/>
              </w:rPr>
            </w:pPr>
            <w:r w:rsidRPr="00685696">
              <w:rPr>
                <w:rFonts w:ascii="Verdana" w:hAnsi="Verdana" w:cs="Arial"/>
              </w:rPr>
              <w:t>Document No</w:t>
            </w:r>
          </w:p>
        </w:tc>
        <w:tc>
          <w:tcPr>
            <w:tcW w:w="7328" w:type="dxa"/>
            <w:tcBorders>
              <w:left w:val="single" w:sz="4" w:space="0" w:color="auto"/>
            </w:tcBorders>
            <w:shd w:val="clear" w:color="auto" w:fill="auto"/>
          </w:tcPr>
          <w:p w14:paraId="41EA6674" w14:textId="77777777" w:rsidR="00FC1D49" w:rsidRPr="00685696" w:rsidRDefault="00FC1D49" w:rsidP="0039605F">
            <w:pPr>
              <w:pStyle w:val="OECD-table"/>
              <w:keepNext w:val="0"/>
              <w:rPr>
                <w:rFonts w:ascii="Verdana" w:hAnsi="Verdana" w:cs="Arial"/>
                <w:szCs w:val="20"/>
              </w:rPr>
            </w:pPr>
            <w:r w:rsidRPr="00685696">
              <w:rPr>
                <w:rFonts w:ascii="Verdana" w:hAnsi="Verdana" w:cs="Arial"/>
                <w:szCs w:val="20"/>
              </w:rPr>
              <w:t>402/13/1139F/ab-e</w:t>
            </w:r>
          </w:p>
        </w:tc>
      </w:tr>
      <w:tr w:rsidR="00FC1D49" w:rsidRPr="00685696" w14:paraId="21A6C656" w14:textId="77777777" w:rsidTr="00AD0582">
        <w:tc>
          <w:tcPr>
            <w:tcW w:w="1800" w:type="dxa"/>
            <w:tcBorders>
              <w:right w:val="single" w:sz="4" w:space="0" w:color="auto"/>
            </w:tcBorders>
            <w:shd w:val="clear" w:color="auto" w:fill="auto"/>
          </w:tcPr>
          <w:p w14:paraId="5B36891F" w14:textId="77777777" w:rsidR="00FC1D49" w:rsidRPr="00685696" w:rsidRDefault="00FC1D49" w:rsidP="0039605F">
            <w:pPr>
              <w:pStyle w:val="OECD-table"/>
              <w:keepNext w:val="0"/>
              <w:rPr>
                <w:rFonts w:ascii="Verdana" w:hAnsi="Verdana"/>
              </w:rPr>
            </w:pPr>
            <w:r w:rsidRPr="00685696">
              <w:rPr>
                <w:rFonts w:ascii="Verdana" w:hAnsi="Verdana"/>
              </w:rPr>
              <w:t>Test facility</w:t>
            </w:r>
          </w:p>
        </w:tc>
        <w:tc>
          <w:tcPr>
            <w:tcW w:w="7328" w:type="dxa"/>
            <w:tcBorders>
              <w:left w:val="single" w:sz="4" w:space="0" w:color="auto"/>
            </w:tcBorders>
            <w:shd w:val="clear" w:color="auto" w:fill="auto"/>
          </w:tcPr>
          <w:p w14:paraId="563746DF" w14:textId="77777777" w:rsidR="00FC1D49" w:rsidRPr="00685696" w:rsidRDefault="00FC1D49" w:rsidP="0039605F">
            <w:pPr>
              <w:pStyle w:val="OECD-table"/>
              <w:keepNext w:val="0"/>
              <w:rPr>
                <w:rFonts w:ascii="Verdana" w:hAnsi="Verdana"/>
                <w:szCs w:val="20"/>
              </w:rPr>
            </w:pPr>
            <w:r w:rsidRPr="00685696">
              <w:rPr>
                <w:rFonts w:ascii="Verdana" w:eastAsia="Calibri" w:hAnsi="Verdana"/>
                <w:bCs w:val="0"/>
                <w:noProof/>
                <w:lang w:val="fr-FR" w:eastAsia="fr-FR"/>
              </w:rPr>
              <w:drawing>
                <wp:inline distT="0" distB="0" distL="0" distR="0" wp14:anchorId="5A3485A5" wp14:editId="2BF7FA5D">
                  <wp:extent cx="2400300" cy="76505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765059"/>
                          </a:xfrm>
                          <a:prstGeom prst="rect">
                            <a:avLst/>
                          </a:prstGeom>
                          <a:noFill/>
                          <a:ln>
                            <a:noFill/>
                          </a:ln>
                        </pic:spPr>
                      </pic:pic>
                    </a:graphicData>
                  </a:graphic>
                </wp:inline>
              </w:drawing>
            </w:r>
          </w:p>
        </w:tc>
      </w:tr>
      <w:tr w:rsidR="00FC1D49" w:rsidRPr="00685696" w14:paraId="35587E94" w14:textId="77777777" w:rsidTr="00AD0582">
        <w:tc>
          <w:tcPr>
            <w:tcW w:w="1800" w:type="dxa"/>
            <w:tcBorders>
              <w:right w:val="single" w:sz="4" w:space="0" w:color="auto"/>
            </w:tcBorders>
            <w:shd w:val="clear" w:color="auto" w:fill="auto"/>
          </w:tcPr>
          <w:p w14:paraId="1613853F" w14:textId="77777777" w:rsidR="00FC1D49" w:rsidRPr="00685696" w:rsidRDefault="00FC1D49" w:rsidP="0039605F">
            <w:pPr>
              <w:pStyle w:val="OECD-table"/>
              <w:keepNext w:val="0"/>
              <w:rPr>
                <w:rFonts w:ascii="Verdana" w:hAnsi="Verdana" w:cs="Arial"/>
              </w:rPr>
            </w:pPr>
            <w:r w:rsidRPr="00685696">
              <w:rPr>
                <w:rFonts w:ascii="Verdana" w:hAnsi="Verdana" w:cs="Arial"/>
              </w:rPr>
              <w:t>Guidelines:</w:t>
            </w:r>
          </w:p>
        </w:tc>
        <w:tc>
          <w:tcPr>
            <w:tcW w:w="7328" w:type="dxa"/>
            <w:tcBorders>
              <w:left w:val="single" w:sz="4" w:space="0" w:color="auto"/>
            </w:tcBorders>
            <w:shd w:val="clear" w:color="auto" w:fill="auto"/>
          </w:tcPr>
          <w:p w14:paraId="05EB779D" w14:textId="77777777" w:rsidR="00FC1D49" w:rsidRPr="00685696" w:rsidRDefault="00FC1D49" w:rsidP="0039605F">
            <w:pPr>
              <w:pStyle w:val="OECD-table"/>
              <w:keepNext w:val="0"/>
              <w:rPr>
                <w:rFonts w:ascii="Verdana" w:hAnsi="Verdana" w:cs="Arial"/>
              </w:rPr>
            </w:pPr>
            <w:r w:rsidRPr="00685696">
              <w:rPr>
                <w:rFonts w:ascii="Verdana" w:hAnsi="Verdana" w:cs="Arial"/>
              </w:rPr>
              <w:t xml:space="preserve">SANCO/3030/99 rev.4. </w:t>
            </w:r>
          </w:p>
        </w:tc>
      </w:tr>
      <w:tr w:rsidR="00FC1D49" w:rsidRPr="00685696" w14:paraId="0AC0C7B2" w14:textId="77777777" w:rsidTr="00AD0582">
        <w:tc>
          <w:tcPr>
            <w:tcW w:w="1800" w:type="dxa"/>
            <w:tcBorders>
              <w:right w:val="single" w:sz="4" w:space="0" w:color="auto"/>
            </w:tcBorders>
            <w:shd w:val="clear" w:color="auto" w:fill="auto"/>
          </w:tcPr>
          <w:p w14:paraId="1EFCC49E" w14:textId="77777777" w:rsidR="00FC1D49" w:rsidRPr="00685696" w:rsidRDefault="00FC1D49" w:rsidP="0039605F">
            <w:pPr>
              <w:pStyle w:val="OECD-table"/>
              <w:keepNext w:val="0"/>
              <w:rPr>
                <w:rFonts w:ascii="Verdana" w:hAnsi="Verdana" w:cs="Arial"/>
              </w:rPr>
            </w:pPr>
            <w:r w:rsidRPr="00685696">
              <w:rPr>
                <w:rFonts w:ascii="Verdana" w:hAnsi="Verdana" w:cs="Arial"/>
              </w:rPr>
              <w:t>GLP</w:t>
            </w:r>
          </w:p>
        </w:tc>
        <w:tc>
          <w:tcPr>
            <w:tcW w:w="7328" w:type="dxa"/>
            <w:tcBorders>
              <w:left w:val="single" w:sz="4" w:space="0" w:color="auto"/>
            </w:tcBorders>
            <w:shd w:val="clear" w:color="auto" w:fill="auto"/>
          </w:tcPr>
          <w:p w14:paraId="620F947F" w14:textId="77777777" w:rsidR="00FC1D49" w:rsidRPr="00685696" w:rsidRDefault="00FC1D49" w:rsidP="0039605F">
            <w:pPr>
              <w:pStyle w:val="OECD-table"/>
              <w:keepNext w:val="0"/>
              <w:rPr>
                <w:rFonts w:ascii="Verdana" w:hAnsi="Verdana" w:cs="Arial"/>
              </w:rPr>
            </w:pPr>
            <w:r w:rsidRPr="00685696">
              <w:rPr>
                <w:rFonts w:ascii="Verdana" w:hAnsi="Verdana" w:cs="Arial"/>
              </w:rPr>
              <w:t>Yes</w:t>
            </w:r>
          </w:p>
        </w:tc>
      </w:tr>
    </w:tbl>
    <w:p w14:paraId="20B9BF4C" w14:textId="77777777" w:rsidR="00FC1D49" w:rsidRPr="00685696" w:rsidRDefault="00FC1D49" w:rsidP="0039605F">
      <w:pPr>
        <w:tabs>
          <w:tab w:val="left" w:pos="1304"/>
        </w:tabs>
        <w:spacing w:before="240" w:after="60" w:line="240" w:lineRule="atLeast"/>
        <w:ind w:left="1304"/>
        <w:outlineLvl w:val="3"/>
        <w:rPr>
          <w:b/>
          <w:bCs/>
          <w:szCs w:val="28"/>
        </w:rPr>
      </w:pPr>
      <w:r w:rsidRPr="00685696">
        <w:rPr>
          <w:b/>
          <w:bCs/>
          <w:szCs w:val="28"/>
        </w:rPr>
        <w:t>Preparation of accuracy samples:</w:t>
      </w:r>
    </w:p>
    <w:p w14:paraId="10EC92F7" w14:textId="77777777" w:rsidR="00FC1D49" w:rsidRPr="00685696" w:rsidRDefault="00FC1D49" w:rsidP="0039605F">
      <w:pPr>
        <w:tabs>
          <w:tab w:val="left" w:pos="1304"/>
        </w:tabs>
        <w:spacing w:before="240" w:after="60" w:line="240" w:lineRule="atLeast"/>
        <w:outlineLvl w:val="3"/>
        <w:rPr>
          <w:bCs/>
          <w:szCs w:val="28"/>
        </w:rPr>
      </w:pPr>
      <w:r w:rsidRPr="00685696">
        <w:rPr>
          <w:bCs/>
          <w:szCs w:val="28"/>
        </w:rPr>
        <w:t>The active substances contents in X6122B1 are determined using a liquid chromatography method with UV detection at 235 nm for propiconazole and 210 nm for cypermethrin, tebuconazole and IPBC (HPLC-UV). Quantification is performed using external standard calibration.</w:t>
      </w:r>
    </w:p>
    <w:p w14:paraId="5ECEC4BA" w14:textId="77777777" w:rsidR="00FC1D49" w:rsidRPr="00685696" w:rsidRDefault="00FC1D49" w:rsidP="0039605F">
      <w:pPr>
        <w:tabs>
          <w:tab w:val="left" w:pos="1304"/>
        </w:tabs>
        <w:spacing w:before="240" w:after="60" w:line="240" w:lineRule="atLeast"/>
        <w:outlineLvl w:val="3"/>
        <w:rPr>
          <w:bCs/>
          <w:szCs w:val="28"/>
        </w:rPr>
      </w:pPr>
      <w:r w:rsidRPr="00685696">
        <w:rPr>
          <w:bCs/>
          <w:szCs w:val="28"/>
        </w:rPr>
        <w:t>A quantity of test item was accurately weighed in order to obtain a concentration near 75 mg/L in propiconazole, 35 mg/L in cypermethrin, 25 mg/L tebuconazole and IPBC. The product was diluted in acetone and the solution was shaken. The active substances contents in X6122B1 are determined using a liquid chromatography method with UV detection at 235 nm for propiconazole and 210 nm for cypermethrin, tebuconazole and IPBC (HPLC-UV). Quantification is performed using external standard calibration.</w:t>
      </w:r>
    </w:p>
    <w:p w14:paraId="3D5DF9D9" w14:textId="77777777" w:rsidR="00FC1D49" w:rsidRDefault="00FC1D49" w:rsidP="0039605F">
      <w:pPr>
        <w:tabs>
          <w:tab w:val="left" w:pos="1304"/>
        </w:tabs>
        <w:outlineLvl w:val="3"/>
        <w:rPr>
          <w:bCs/>
          <w:szCs w:val="28"/>
        </w:rPr>
      </w:pPr>
    </w:p>
    <w:p w14:paraId="0FBD273C" w14:textId="77777777" w:rsidR="008551C7" w:rsidRDefault="008551C7" w:rsidP="0039605F">
      <w:pPr>
        <w:tabs>
          <w:tab w:val="left" w:pos="1304"/>
        </w:tabs>
        <w:outlineLvl w:val="3"/>
        <w:rPr>
          <w:bCs/>
          <w:szCs w:val="28"/>
        </w:rPr>
      </w:pPr>
    </w:p>
    <w:p w14:paraId="6696E437" w14:textId="77777777" w:rsidR="008551C7" w:rsidRDefault="008551C7" w:rsidP="0039605F">
      <w:pPr>
        <w:tabs>
          <w:tab w:val="left" w:pos="1304"/>
        </w:tabs>
        <w:outlineLvl w:val="3"/>
        <w:rPr>
          <w:bCs/>
          <w:szCs w:val="28"/>
        </w:rPr>
      </w:pPr>
    </w:p>
    <w:p w14:paraId="45BDED65" w14:textId="77777777" w:rsidR="008551C7" w:rsidRPr="00685696" w:rsidRDefault="008551C7" w:rsidP="0039605F">
      <w:pPr>
        <w:tabs>
          <w:tab w:val="left" w:pos="1304"/>
        </w:tabs>
        <w:outlineLvl w:val="3"/>
        <w:rPr>
          <w:bCs/>
          <w:szCs w:val="28"/>
        </w:rPr>
      </w:pPr>
    </w:p>
    <w:p w14:paraId="5946D159" w14:textId="77777777" w:rsidR="00FC1D49" w:rsidRPr="00685696" w:rsidRDefault="00FC1D49" w:rsidP="0039605F">
      <w:pPr>
        <w:tabs>
          <w:tab w:val="left" w:pos="1304"/>
        </w:tabs>
        <w:outlineLvl w:val="3"/>
        <w:rPr>
          <w:bCs/>
          <w:szCs w:val="28"/>
          <w:u w:val="single"/>
        </w:rPr>
      </w:pPr>
      <w:r w:rsidRPr="00685696">
        <w:rPr>
          <w:bCs/>
          <w:szCs w:val="28"/>
          <w:u w:val="single"/>
        </w:rPr>
        <w:lastRenderedPageBreak/>
        <w:t>Material</w:t>
      </w:r>
    </w:p>
    <w:p w14:paraId="0CDA232B" w14:textId="77777777" w:rsidR="00FC1D49" w:rsidRPr="00685696" w:rsidRDefault="00FC1D49" w:rsidP="0039605F">
      <w:pPr>
        <w:tabs>
          <w:tab w:val="left" w:pos="1304"/>
        </w:tabs>
        <w:outlineLvl w:val="3"/>
        <w:rPr>
          <w:bCs/>
          <w:szCs w:val="28"/>
        </w:rPr>
      </w:pPr>
      <w:r w:rsidRPr="00685696">
        <w:rPr>
          <w:bCs/>
          <w:szCs w:val="28"/>
        </w:rPr>
        <w:t>Instrument: HPLC Alliance Waters or equivalent, UV PDA Waters 2998 or equivalent</w:t>
      </w:r>
    </w:p>
    <w:p w14:paraId="2783E850" w14:textId="77777777" w:rsidR="00FC1D49" w:rsidRPr="00685696" w:rsidRDefault="00FC1D49" w:rsidP="0039605F">
      <w:pPr>
        <w:tabs>
          <w:tab w:val="left" w:pos="1304"/>
        </w:tabs>
        <w:outlineLvl w:val="3"/>
        <w:rPr>
          <w:bCs/>
          <w:szCs w:val="28"/>
        </w:rPr>
      </w:pPr>
      <w:r w:rsidRPr="00685696">
        <w:rPr>
          <w:bCs/>
          <w:szCs w:val="28"/>
        </w:rPr>
        <w:t>Column: Ascentis Express C18 or equivalent, length of 10 cm, internal diameter of 4.6 mm, particle size of 5 µm</w:t>
      </w:r>
    </w:p>
    <w:p w14:paraId="0A7407AD" w14:textId="77777777" w:rsidR="00FC1D49" w:rsidRPr="00685696" w:rsidRDefault="00FC1D49" w:rsidP="0039605F">
      <w:pPr>
        <w:tabs>
          <w:tab w:val="left" w:pos="1304"/>
        </w:tabs>
        <w:outlineLvl w:val="3"/>
        <w:rPr>
          <w:bCs/>
          <w:szCs w:val="28"/>
          <w:lang w:val="it-IT"/>
        </w:rPr>
      </w:pPr>
      <w:r w:rsidRPr="00685696">
        <w:rPr>
          <w:bCs/>
          <w:szCs w:val="28"/>
          <w:lang w:val="it-IT"/>
        </w:rPr>
        <w:t>Column temperature: 30°C</w:t>
      </w:r>
    </w:p>
    <w:p w14:paraId="20573DAF" w14:textId="77777777" w:rsidR="00FC1D49" w:rsidRPr="00685696" w:rsidRDefault="00FC1D49" w:rsidP="0039605F">
      <w:pPr>
        <w:tabs>
          <w:tab w:val="left" w:pos="1304"/>
        </w:tabs>
        <w:outlineLvl w:val="3"/>
        <w:rPr>
          <w:bCs/>
          <w:szCs w:val="28"/>
          <w:lang w:val="it-IT"/>
        </w:rPr>
      </w:pPr>
      <w:r w:rsidRPr="00685696">
        <w:rPr>
          <w:bCs/>
          <w:szCs w:val="28"/>
          <w:lang w:val="it-IT"/>
        </w:rPr>
        <w:t xml:space="preserve">Mobile phase: </w:t>
      </w:r>
    </w:p>
    <w:p w14:paraId="4DE62124" w14:textId="77777777" w:rsidR="00FC1D49" w:rsidRPr="00685696" w:rsidRDefault="00FC1D49" w:rsidP="0039605F">
      <w:pPr>
        <w:tabs>
          <w:tab w:val="left" w:pos="1304"/>
        </w:tabs>
        <w:outlineLvl w:val="3"/>
        <w:rPr>
          <w:bCs/>
          <w:szCs w:val="28"/>
          <w:lang w:val="it-IT"/>
        </w:rPr>
      </w:pPr>
      <w:r w:rsidRPr="00685696">
        <w:rPr>
          <w:bCs/>
          <w:szCs w:val="28"/>
          <w:lang w:val="it-IT"/>
        </w:rPr>
        <w:t>A: acetonitrile</w:t>
      </w:r>
    </w:p>
    <w:p w14:paraId="10922F42" w14:textId="77777777" w:rsidR="00FC1D49" w:rsidRPr="00685696" w:rsidRDefault="00FC1D49" w:rsidP="0039605F">
      <w:pPr>
        <w:tabs>
          <w:tab w:val="left" w:pos="1304"/>
        </w:tabs>
        <w:outlineLvl w:val="3"/>
        <w:rPr>
          <w:bCs/>
          <w:szCs w:val="28"/>
        </w:rPr>
      </w:pPr>
      <w:r w:rsidRPr="00685696">
        <w:rPr>
          <w:bCs/>
          <w:szCs w:val="28"/>
        </w:rPr>
        <w:t>B: water</w:t>
      </w:r>
    </w:p>
    <w:p w14:paraId="532BADE6" w14:textId="77777777" w:rsidR="00FC1D49" w:rsidRPr="00685696" w:rsidRDefault="00FC1D49" w:rsidP="0039605F">
      <w:pPr>
        <w:tabs>
          <w:tab w:val="left" w:pos="1304"/>
        </w:tabs>
        <w:outlineLvl w:val="3"/>
        <w:rPr>
          <w:bCs/>
          <w:szCs w:val="28"/>
        </w:rPr>
      </w:pPr>
      <w:r w:rsidRPr="00685696">
        <w:rPr>
          <w:bCs/>
          <w:szCs w:val="28"/>
        </w:rPr>
        <w:t xml:space="preserve">Gradient: </w:t>
      </w:r>
    </w:p>
    <w:p w14:paraId="4DBB2FDD" w14:textId="77777777" w:rsidR="00FC1D49" w:rsidRPr="00685696" w:rsidRDefault="00FC1D49" w:rsidP="0039605F">
      <w:pPr>
        <w:tabs>
          <w:tab w:val="left" w:pos="1304"/>
        </w:tabs>
        <w:outlineLvl w:val="3"/>
        <w:rPr>
          <w:bCs/>
          <w:szCs w:val="28"/>
        </w:rPr>
      </w:pPr>
      <w:r w:rsidRPr="00685696">
        <w:rPr>
          <w:bCs/>
          <w:szCs w:val="28"/>
        </w:rPr>
        <w:t>Time (minutes)</w:t>
      </w:r>
      <w:r w:rsidRPr="00685696">
        <w:rPr>
          <w:bCs/>
          <w:szCs w:val="28"/>
        </w:rPr>
        <w:tab/>
        <w:t>% A</w:t>
      </w:r>
      <w:r w:rsidRPr="00685696">
        <w:rPr>
          <w:bCs/>
          <w:szCs w:val="28"/>
        </w:rPr>
        <w:tab/>
        <w:t>% B</w:t>
      </w:r>
    </w:p>
    <w:p w14:paraId="21280CED" w14:textId="77777777" w:rsidR="00FC1D49" w:rsidRPr="00685696" w:rsidRDefault="00FC1D49" w:rsidP="0039605F">
      <w:pPr>
        <w:tabs>
          <w:tab w:val="left" w:pos="1304"/>
        </w:tabs>
        <w:outlineLvl w:val="3"/>
        <w:rPr>
          <w:bCs/>
          <w:szCs w:val="28"/>
        </w:rPr>
      </w:pPr>
      <w:r w:rsidRPr="00685696">
        <w:rPr>
          <w:bCs/>
          <w:szCs w:val="28"/>
        </w:rPr>
        <w:t>0.0</w:t>
      </w:r>
      <w:r w:rsidRPr="00685696">
        <w:rPr>
          <w:bCs/>
          <w:szCs w:val="28"/>
        </w:rPr>
        <w:tab/>
        <w:t xml:space="preserve">     50</w:t>
      </w:r>
      <w:r w:rsidRPr="00685696">
        <w:rPr>
          <w:bCs/>
          <w:szCs w:val="28"/>
        </w:rPr>
        <w:tab/>
        <w:t xml:space="preserve">   50</w:t>
      </w:r>
    </w:p>
    <w:p w14:paraId="18849932" w14:textId="77777777" w:rsidR="00FC1D49" w:rsidRPr="00685696" w:rsidRDefault="00FC1D49" w:rsidP="0039605F">
      <w:pPr>
        <w:tabs>
          <w:tab w:val="left" w:pos="1304"/>
        </w:tabs>
        <w:outlineLvl w:val="3"/>
        <w:rPr>
          <w:bCs/>
          <w:szCs w:val="28"/>
        </w:rPr>
      </w:pPr>
      <w:r w:rsidRPr="00685696">
        <w:rPr>
          <w:bCs/>
          <w:szCs w:val="28"/>
        </w:rPr>
        <w:t>3.0</w:t>
      </w:r>
      <w:r w:rsidRPr="00685696">
        <w:rPr>
          <w:bCs/>
          <w:szCs w:val="28"/>
        </w:rPr>
        <w:tab/>
        <w:t xml:space="preserve">     50</w:t>
      </w:r>
      <w:r w:rsidRPr="00685696">
        <w:rPr>
          <w:bCs/>
          <w:szCs w:val="28"/>
        </w:rPr>
        <w:tab/>
        <w:t xml:space="preserve">   50</w:t>
      </w:r>
    </w:p>
    <w:p w14:paraId="31F5D660" w14:textId="77777777" w:rsidR="00FC1D49" w:rsidRPr="00685696" w:rsidRDefault="00FC1D49" w:rsidP="0039605F">
      <w:pPr>
        <w:tabs>
          <w:tab w:val="left" w:pos="1304"/>
        </w:tabs>
        <w:outlineLvl w:val="3"/>
        <w:rPr>
          <w:bCs/>
          <w:szCs w:val="28"/>
        </w:rPr>
      </w:pPr>
      <w:r w:rsidRPr="00685696">
        <w:rPr>
          <w:bCs/>
          <w:szCs w:val="28"/>
        </w:rPr>
        <w:t>6.0</w:t>
      </w:r>
      <w:r w:rsidRPr="00685696">
        <w:rPr>
          <w:bCs/>
          <w:szCs w:val="28"/>
        </w:rPr>
        <w:tab/>
        <w:t xml:space="preserve">     45</w:t>
      </w:r>
      <w:r w:rsidRPr="00685696">
        <w:rPr>
          <w:bCs/>
          <w:szCs w:val="28"/>
        </w:rPr>
        <w:tab/>
        <w:t xml:space="preserve">   55</w:t>
      </w:r>
    </w:p>
    <w:p w14:paraId="3F2DF818" w14:textId="77777777" w:rsidR="00FC1D49" w:rsidRPr="00685696" w:rsidRDefault="00FC1D49" w:rsidP="0039605F">
      <w:pPr>
        <w:tabs>
          <w:tab w:val="left" w:pos="1304"/>
        </w:tabs>
        <w:outlineLvl w:val="3"/>
        <w:rPr>
          <w:bCs/>
          <w:szCs w:val="28"/>
        </w:rPr>
      </w:pPr>
      <w:r w:rsidRPr="00685696">
        <w:rPr>
          <w:bCs/>
          <w:szCs w:val="28"/>
        </w:rPr>
        <w:t>10.0</w:t>
      </w:r>
      <w:r w:rsidRPr="00685696">
        <w:rPr>
          <w:bCs/>
          <w:szCs w:val="28"/>
        </w:rPr>
        <w:tab/>
        <w:t xml:space="preserve">     90</w:t>
      </w:r>
      <w:r w:rsidRPr="00685696">
        <w:rPr>
          <w:bCs/>
          <w:szCs w:val="28"/>
        </w:rPr>
        <w:tab/>
        <w:t xml:space="preserve">   10</w:t>
      </w:r>
    </w:p>
    <w:p w14:paraId="619374AD" w14:textId="77777777" w:rsidR="00FC1D49" w:rsidRPr="00685696" w:rsidRDefault="00FC1D49" w:rsidP="0039605F">
      <w:pPr>
        <w:tabs>
          <w:tab w:val="left" w:pos="1304"/>
        </w:tabs>
        <w:outlineLvl w:val="3"/>
        <w:rPr>
          <w:bCs/>
          <w:szCs w:val="28"/>
        </w:rPr>
      </w:pPr>
      <w:r w:rsidRPr="00685696">
        <w:rPr>
          <w:bCs/>
          <w:szCs w:val="28"/>
        </w:rPr>
        <w:t>20.0</w:t>
      </w:r>
      <w:r w:rsidRPr="00685696">
        <w:rPr>
          <w:bCs/>
          <w:szCs w:val="28"/>
        </w:rPr>
        <w:tab/>
        <w:t xml:space="preserve">     90</w:t>
      </w:r>
      <w:r w:rsidRPr="00685696">
        <w:rPr>
          <w:bCs/>
          <w:szCs w:val="28"/>
        </w:rPr>
        <w:tab/>
        <w:t xml:space="preserve">   10</w:t>
      </w:r>
    </w:p>
    <w:p w14:paraId="70F00762" w14:textId="77777777" w:rsidR="00FC1D49" w:rsidRPr="00685696" w:rsidRDefault="00FC1D49" w:rsidP="0039605F">
      <w:pPr>
        <w:tabs>
          <w:tab w:val="left" w:pos="1304"/>
        </w:tabs>
        <w:outlineLvl w:val="3"/>
        <w:rPr>
          <w:bCs/>
          <w:szCs w:val="28"/>
        </w:rPr>
      </w:pPr>
    </w:p>
    <w:p w14:paraId="43582214" w14:textId="77777777" w:rsidR="00FC1D49" w:rsidRPr="00685696" w:rsidRDefault="00FC1D49" w:rsidP="0039605F">
      <w:pPr>
        <w:tabs>
          <w:tab w:val="left" w:pos="1304"/>
        </w:tabs>
        <w:outlineLvl w:val="3"/>
        <w:rPr>
          <w:bCs/>
          <w:szCs w:val="28"/>
        </w:rPr>
      </w:pPr>
      <w:r w:rsidRPr="00685696">
        <w:rPr>
          <w:bCs/>
          <w:szCs w:val="28"/>
        </w:rPr>
        <w:t>Flow rate: 1 mL/min</w:t>
      </w:r>
    </w:p>
    <w:p w14:paraId="27202D43" w14:textId="77777777" w:rsidR="00FC1D49" w:rsidRPr="00685696" w:rsidRDefault="00FC1D49" w:rsidP="0039605F">
      <w:pPr>
        <w:tabs>
          <w:tab w:val="left" w:pos="1304"/>
        </w:tabs>
        <w:outlineLvl w:val="3"/>
        <w:rPr>
          <w:bCs/>
          <w:szCs w:val="28"/>
        </w:rPr>
      </w:pPr>
      <w:r w:rsidRPr="00685696">
        <w:rPr>
          <w:bCs/>
          <w:szCs w:val="28"/>
        </w:rPr>
        <w:t>Injection volume: 10 µL</w:t>
      </w:r>
    </w:p>
    <w:p w14:paraId="18752E92" w14:textId="77777777" w:rsidR="00FC1D49" w:rsidRPr="00685696" w:rsidRDefault="00FC1D49" w:rsidP="0039605F">
      <w:pPr>
        <w:tabs>
          <w:tab w:val="left" w:pos="1304"/>
        </w:tabs>
        <w:outlineLvl w:val="3"/>
        <w:rPr>
          <w:bCs/>
          <w:szCs w:val="28"/>
        </w:rPr>
      </w:pPr>
      <w:r w:rsidRPr="00685696">
        <w:rPr>
          <w:bCs/>
          <w:szCs w:val="28"/>
        </w:rPr>
        <w:t>UV detector: UV set at 235 nm for propiconazole, UV set at 210 nm for cypermethrin, tebuconazole and IPBC</w:t>
      </w:r>
    </w:p>
    <w:p w14:paraId="62885899" w14:textId="77777777" w:rsidR="00FC1D49" w:rsidRPr="00685696" w:rsidRDefault="00FC1D49" w:rsidP="0039605F">
      <w:pPr>
        <w:tabs>
          <w:tab w:val="left" w:pos="1304"/>
        </w:tabs>
        <w:outlineLvl w:val="3"/>
        <w:rPr>
          <w:bCs/>
          <w:szCs w:val="28"/>
        </w:rPr>
      </w:pPr>
    </w:p>
    <w:p w14:paraId="23BBE350" w14:textId="77777777" w:rsidR="00FC1D49" w:rsidRPr="00685696" w:rsidRDefault="00FC1D49" w:rsidP="0039605F">
      <w:pPr>
        <w:tabs>
          <w:tab w:val="left" w:pos="1304"/>
        </w:tabs>
        <w:outlineLvl w:val="3"/>
        <w:rPr>
          <w:bCs/>
          <w:szCs w:val="28"/>
          <w:u w:val="single"/>
        </w:rPr>
      </w:pPr>
      <w:r w:rsidRPr="00685696">
        <w:rPr>
          <w:bCs/>
          <w:szCs w:val="28"/>
          <w:u w:val="single"/>
        </w:rPr>
        <w:t>Retention times:</w:t>
      </w:r>
    </w:p>
    <w:p w14:paraId="7A0C45F5" w14:textId="77777777" w:rsidR="00FC1D49" w:rsidRPr="00685696" w:rsidRDefault="00FC1D49" w:rsidP="0039605F">
      <w:pPr>
        <w:tabs>
          <w:tab w:val="left" w:pos="1304"/>
        </w:tabs>
        <w:outlineLvl w:val="3"/>
        <w:rPr>
          <w:bCs/>
          <w:szCs w:val="28"/>
        </w:rPr>
      </w:pPr>
      <w:r w:rsidRPr="00685696">
        <w:rPr>
          <w:bCs/>
          <w:szCs w:val="28"/>
        </w:rPr>
        <w:t>Propiconazole: approximately 5.10 min</w:t>
      </w:r>
    </w:p>
    <w:p w14:paraId="43E4B64C" w14:textId="77777777" w:rsidR="00FC1D49" w:rsidRPr="00685696" w:rsidRDefault="00FC1D49" w:rsidP="0039605F">
      <w:pPr>
        <w:tabs>
          <w:tab w:val="left" w:pos="1304"/>
        </w:tabs>
        <w:outlineLvl w:val="3"/>
        <w:rPr>
          <w:bCs/>
          <w:szCs w:val="28"/>
        </w:rPr>
      </w:pPr>
      <w:r w:rsidRPr="00685696">
        <w:rPr>
          <w:bCs/>
          <w:szCs w:val="28"/>
        </w:rPr>
        <w:t>Cypermethrin 1: approximately 11.91 minutes</w:t>
      </w:r>
    </w:p>
    <w:p w14:paraId="383269D6" w14:textId="77777777" w:rsidR="00FC1D49" w:rsidRPr="00685696" w:rsidRDefault="00FC1D49" w:rsidP="0039605F">
      <w:pPr>
        <w:tabs>
          <w:tab w:val="left" w:pos="1304"/>
        </w:tabs>
        <w:outlineLvl w:val="3"/>
        <w:rPr>
          <w:bCs/>
          <w:szCs w:val="28"/>
        </w:rPr>
      </w:pPr>
      <w:r w:rsidRPr="00685696">
        <w:rPr>
          <w:bCs/>
          <w:szCs w:val="28"/>
        </w:rPr>
        <w:t>Cypermethrin 2: approximately 11.97 minutes</w:t>
      </w:r>
    </w:p>
    <w:p w14:paraId="0113039F" w14:textId="77777777" w:rsidR="00FC1D49" w:rsidRPr="00685696" w:rsidRDefault="00FC1D49" w:rsidP="0039605F">
      <w:pPr>
        <w:tabs>
          <w:tab w:val="left" w:pos="1304"/>
        </w:tabs>
        <w:outlineLvl w:val="3"/>
        <w:rPr>
          <w:bCs/>
          <w:szCs w:val="28"/>
        </w:rPr>
      </w:pPr>
      <w:r w:rsidRPr="00685696">
        <w:rPr>
          <w:bCs/>
          <w:szCs w:val="28"/>
        </w:rPr>
        <w:t>Cypermethrin 3: approximately 12.02 minutes</w:t>
      </w:r>
    </w:p>
    <w:p w14:paraId="517EAC2C" w14:textId="77777777" w:rsidR="00FC1D49" w:rsidRPr="00685696" w:rsidRDefault="00FC1D49" w:rsidP="0039605F">
      <w:pPr>
        <w:tabs>
          <w:tab w:val="left" w:pos="1304"/>
        </w:tabs>
        <w:outlineLvl w:val="3"/>
        <w:rPr>
          <w:bCs/>
          <w:szCs w:val="28"/>
        </w:rPr>
      </w:pPr>
      <w:r w:rsidRPr="00685696">
        <w:rPr>
          <w:bCs/>
          <w:szCs w:val="28"/>
        </w:rPr>
        <w:t>Tebuconazole: approximately 3.75 minutes</w:t>
      </w:r>
    </w:p>
    <w:p w14:paraId="03A003C8" w14:textId="77777777" w:rsidR="00FC1D49" w:rsidRPr="00685696" w:rsidRDefault="00FC1D49" w:rsidP="0039605F">
      <w:pPr>
        <w:tabs>
          <w:tab w:val="left" w:pos="1304"/>
        </w:tabs>
        <w:outlineLvl w:val="3"/>
        <w:rPr>
          <w:bCs/>
          <w:szCs w:val="28"/>
        </w:rPr>
      </w:pPr>
      <w:r w:rsidRPr="00685696">
        <w:rPr>
          <w:bCs/>
          <w:szCs w:val="28"/>
        </w:rPr>
        <w:t>IPBC: approximately 2.44 minutes</w:t>
      </w:r>
    </w:p>
    <w:p w14:paraId="2CBDCEE6" w14:textId="77777777" w:rsidR="00FC1D49" w:rsidRPr="00685696" w:rsidRDefault="00FC1D49" w:rsidP="0039605F">
      <w:pPr>
        <w:tabs>
          <w:tab w:val="left" w:pos="1304"/>
        </w:tabs>
        <w:outlineLvl w:val="3"/>
        <w:rPr>
          <w:bCs/>
          <w:szCs w:val="28"/>
        </w:rPr>
      </w:pPr>
    </w:p>
    <w:p w14:paraId="08B70CB9" w14:textId="77777777" w:rsidR="00FC1D49" w:rsidRPr="00685696" w:rsidRDefault="00FC1D49" w:rsidP="0039605F">
      <w:pPr>
        <w:tabs>
          <w:tab w:val="left" w:pos="1304"/>
        </w:tabs>
        <w:outlineLvl w:val="3"/>
        <w:rPr>
          <w:bCs/>
          <w:szCs w:val="28"/>
          <w:u w:val="single"/>
        </w:rPr>
      </w:pPr>
      <w:r w:rsidRPr="00685696">
        <w:rPr>
          <w:bCs/>
          <w:szCs w:val="28"/>
          <w:u w:val="single"/>
        </w:rPr>
        <w:t>Reference items:</w:t>
      </w:r>
    </w:p>
    <w:p w14:paraId="716FCD67" w14:textId="77777777" w:rsidR="00FC1D49" w:rsidRPr="00685696" w:rsidRDefault="00FC1D49" w:rsidP="0039605F">
      <w:pPr>
        <w:tabs>
          <w:tab w:val="left" w:pos="1304"/>
        </w:tabs>
        <w:outlineLvl w:val="3"/>
        <w:rPr>
          <w:bCs/>
          <w:szCs w:val="28"/>
        </w:rPr>
      </w:pPr>
      <w:r w:rsidRPr="00685696">
        <w:rPr>
          <w:bCs/>
          <w:szCs w:val="28"/>
        </w:rPr>
        <w:t>Propiconazole CAS No.60207-90-1, batch SZE8059X, purity: 98.9%, expiry date: February 28, 2014, supplier: Sigma</w:t>
      </w:r>
    </w:p>
    <w:p w14:paraId="6927CB19" w14:textId="77777777" w:rsidR="00FC1D49" w:rsidRPr="00685696" w:rsidRDefault="00FC1D49" w:rsidP="0039605F">
      <w:pPr>
        <w:tabs>
          <w:tab w:val="left" w:pos="1304"/>
        </w:tabs>
        <w:outlineLvl w:val="3"/>
        <w:rPr>
          <w:bCs/>
          <w:szCs w:val="28"/>
        </w:rPr>
      </w:pPr>
      <w:r w:rsidRPr="00685696">
        <w:rPr>
          <w:bCs/>
          <w:szCs w:val="28"/>
        </w:rPr>
        <w:t>Cypermethrin CAS No.52315-07-8, batch SZBC047XV, purity: 94.3%, expiry date: February 16, 2017, supplier: Sigma</w:t>
      </w:r>
    </w:p>
    <w:p w14:paraId="36A76077" w14:textId="77777777" w:rsidR="00FC1D49" w:rsidRPr="00685696" w:rsidRDefault="00FC1D49" w:rsidP="0039605F">
      <w:pPr>
        <w:tabs>
          <w:tab w:val="left" w:pos="1304"/>
        </w:tabs>
        <w:outlineLvl w:val="3"/>
        <w:rPr>
          <w:bCs/>
          <w:szCs w:val="28"/>
        </w:rPr>
      </w:pPr>
      <w:r w:rsidRPr="00685696">
        <w:rPr>
          <w:bCs/>
          <w:szCs w:val="28"/>
        </w:rPr>
        <w:t>Tebuconazole CAS No.107534-96-3, batch SZBB055XV, purity: 99.5%, expiry date: February 24, 2016, supplier: Sigma</w:t>
      </w:r>
    </w:p>
    <w:p w14:paraId="4E2C7BAA" w14:textId="77777777" w:rsidR="00FC1D49" w:rsidRPr="00685696" w:rsidRDefault="00FC1D49" w:rsidP="0039605F">
      <w:pPr>
        <w:tabs>
          <w:tab w:val="left" w:pos="1304"/>
        </w:tabs>
        <w:outlineLvl w:val="3"/>
        <w:rPr>
          <w:bCs/>
          <w:szCs w:val="28"/>
        </w:rPr>
      </w:pPr>
      <w:r w:rsidRPr="00685696">
        <w:rPr>
          <w:bCs/>
          <w:szCs w:val="28"/>
        </w:rPr>
        <w:t>IPBC CAS No.55406-53-6, batch I2LBG, purity: 98.1%, expiry date: August 28, 2014, supplier: TCI</w:t>
      </w:r>
    </w:p>
    <w:p w14:paraId="1B90F8B5" w14:textId="77777777" w:rsidR="00FC1D49" w:rsidRPr="00685696" w:rsidRDefault="00FC1D49" w:rsidP="0039605F">
      <w:pPr>
        <w:tabs>
          <w:tab w:val="left" w:pos="1304"/>
        </w:tabs>
        <w:outlineLvl w:val="3"/>
        <w:rPr>
          <w:bCs/>
          <w:szCs w:val="28"/>
        </w:rPr>
      </w:pPr>
    </w:p>
    <w:p w14:paraId="23A20A54" w14:textId="77777777" w:rsidR="00FC1D49" w:rsidRPr="00685696" w:rsidRDefault="00FC1D49" w:rsidP="0039605F">
      <w:pPr>
        <w:tabs>
          <w:tab w:val="left" w:pos="1304"/>
        </w:tabs>
        <w:outlineLvl w:val="3"/>
        <w:rPr>
          <w:bCs/>
          <w:szCs w:val="28"/>
        </w:rPr>
      </w:pPr>
      <w:r w:rsidRPr="00685696">
        <w:rPr>
          <w:bCs/>
          <w:szCs w:val="28"/>
          <w:u w:val="single"/>
        </w:rPr>
        <w:t>Test item:</w:t>
      </w:r>
      <w:r w:rsidRPr="00685696">
        <w:rPr>
          <w:bCs/>
          <w:szCs w:val="28"/>
        </w:rPr>
        <w:t xml:space="preserve"> X6122B1, Batch No.: XVIII 193 NDF, Manufacturing date: 18 June 2013</w:t>
      </w:r>
    </w:p>
    <w:p w14:paraId="1A72F270" w14:textId="77777777" w:rsidR="00FC1D49" w:rsidRPr="00AA571F" w:rsidRDefault="00FC1D49" w:rsidP="0039605F">
      <w:pPr>
        <w:tabs>
          <w:tab w:val="left" w:pos="1304"/>
        </w:tabs>
        <w:outlineLvl w:val="3"/>
        <w:rPr>
          <w:bCs/>
          <w:szCs w:val="28"/>
        </w:rPr>
      </w:pPr>
      <w:r w:rsidRPr="00AA571F">
        <w:rPr>
          <w:bCs/>
          <w:szCs w:val="28"/>
        </w:rPr>
        <w:t>Propiconazole CAS No.60207-90-1: 0.15% w/w (nominal content)</w:t>
      </w:r>
    </w:p>
    <w:p w14:paraId="46CB75D3" w14:textId="77777777" w:rsidR="00FC1D49" w:rsidRPr="00AA571F" w:rsidRDefault="00FC1D49" w:rsidP="0039605F">
      <w:pPr>
        <w:tabs>
          <w:tab w:val="left" w:pos="1304"/>
        </w:tabs>
        <w:outlineLvl w:val="3"/>
        <w:rPr>
          <w:bCs/>
          <w:szCs w:val="28"/>
        </w:rPr>
      </w:pPr>
      <w:r w:rsidRPr="00AA571F">
        <w:rPr>
          <w:bCs/>
          <w:szCs w:val="28"/>
        </w:rPr>
        <w:t>Cypermethrin CAS No.52315-07-8: 0.07% w/w (nominal content)</w:t>
      </w:r>
    </w:p>
    <w:p w14:paraId="0673EFE8" w14:textId="77777777" w:rsidR="00FC1D49" w:rsidRPr="00AA571F" w:rsidRDefault="00FC1D49" w:rsidP="0039605F">
      <w:pPr>
        <w:tabs>
          <w:tab w:val="left" w:pos="1304"/>
        </w:tabs>
        <w:outlineLvl w:val="3"/>
        <w:rPr>
          <w:bCs/>
          <w:szCs w:val="28"/>
        </w:rPr>
      </w:pPr>
      <w:r w:rsidRPr="00AA571F">
        <w:rPr>
          <w:bCs/>
          <w:szCs w:val="28"/>
        </w:rPr>
        <w:t>Tebuconazole CAS No.107534-96-3: 0.05% w/w (nominal content)</w:t>
      </w:r>
    </w:p>
    <w:p w14:paraId="28C73900" w14:textId="77777777" w:rsidR="00FC1D49" w:rsidRPr="008551C7" w:rsidRDefault="00FC1D49" w:rsidP="0039605F">
      <w:pPr>
        <w:tabs>
          <w:tab w:val="left" w:pos="1304"/>
        </w:tabs>
        <w:outlineLvl w:val="3"/>
        <w:rPr>
          <w:bCs/>
          <w:szCs w:val="28"/>
          <w:lang w:val="en-US"/>
        </w:rPr>
      </w:pPr>
      <w:r w:rsidRPr="008551C7">
        <w:rPr>
          <w:bCs/>
          <w:szCs w:val="28"/>
          <w:lang w:val="en-US"/>
        </w:rPr>
        <w:t>IPBC CAS No.55406-53-6: 0.05% w/w (nominal content) Batch No.: XVIII 193 NDF</w:t>
      </w:r>
    </w:p>
    <w:p w14:paraId="7DE284CC" w14:textId="77777777" w:rsidR="00FC1D49" w:rsidRPr="008551C7" w:rsidRDefault="00FC1D49" w:rsidP="00FC1D49">
      <w:pPr>
        <w:keepNext/>
        <w:tabs>
          <w:tab w:val="left" w:pos="142"/>
        </w:tabs>
        <w:spacing w:before="240" w:after="60" w:line="240" w:lineRule="atLeast"/>
        <w:ind w:left="1276"/>
        <w:outlineLvl w:val="3"/>
        <w:rPr>
          <w:b/>
          <w:bCs/>
          <w:szCs w:val="28"/>
          <w:lang w:val="en-US"/>
        </w:rPr>
      </w:pPr>
      <w:r w:rsidRPr="008551C7">
        <w:rPr>
          <w:b/>
          <w:bCs/>
          <w:szCs w:val="28"/>
          <w:lang w:val="en-US"/>
        </w:rPr>
        <w:t>Validation of the analytical method:</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6372"/>
      </w:tblGrid>
      <w:tr w:rsidR="00FC1D49" w:rsidRPr="00685696" w14:paraId="7EE45A58" w14:textId="77777777" w:rsidTr="00AD0582">
        <w:trPr>
          <w:cantSplit/>
          <w:trHeight w:val="941"/>
        </w:trPr>
        <w:tc>
          <w:tcPr>
            <w:tcW w:w="2714" w:type="dxa"/>
            <w:tcBorders>
              <w:top w:val="single" w:sz="6" w:space="0" w:color="auto"/>
              <w:left w:val="single" w:sz="6" w:space="0" w:color="auto"/>
              <w:bottom w:val="single" w:sz="6" w:space="0" w:color="auto"/>
              <w:right w:val="double" w:sz="4" w:space="0" w:color="auto"/>
            </w:tcBorders>
          </w:tcPr>
          <w:p w14:paraId="760D711B" w14:textId="77777777" w:rsidR="00FC1D49" w:rsidRPr="00685696" w:rsidRDefault="00FC1D49" w:rsidP="00AD0582">
            <w:pPr>
              <w:rPr>
                <w:rFonts w:cs="Arial"/>
              </w:rPr>
            </w:pPr>
            <w:r w:rsidRPr="00685696">
              <w:rPr>
                <w:rFonts w:cs="Arial"/>
              </w:rPr>
              <w:t>Specificity</w:t>
            </w:r>
          </w:p>
        </w:tc>
        <w:tc>
          <w:tcPr>
            <w:tcW w:w="6372" w:type="dxa"/>
            <w:tcBorders>
              <w:top w:val="single" w:sz="6" w:space="0" w:color="auto"/>
              <w:left w:val="double" w:sz="4" w:space="0" w:color="auto"/>
              <w:bottom w:val="single" w:sz="4" w:space="0" w:color="auto"/>
              <w:right w:val="single" w:sz="6" w:space="0" w:color="auto"/>
            </w:tcBorders>
          </w:tcPr>
          <w:p w14:paraId="7CB90155" w14:textId="77777777" w:rsidR="00FC1D49" w:rsidRPr="00685696" w:rsidRDefault="00FC1D49" w:rsidP="00AD0582">
            <w:pPr>
              <w:rPr>
                <w:rFonts w:cs="Arial"/>
                <w:lang w:val="en-US"/>
              </w:rPr>
            </w:pPr>
            <w:r w:rsidRPr="00685696">
              <w:rPr>
                <w:rFonts w:cs="Arial"/>
                <w:lang w:val="en-US"/>
              </w:rPr>
              <w:t>No interference at the selected wavelengths (235 nm for propiconazole and 210 nm for cypermethrin, tebuconazole and IPBC) was detected at the retention time of each active substance in HPLC-UV in blank formulation samples diluted in acetone. The applied method to quantify each active substance in the test item 13/1139F/1 is considered as specific.</w:t>
            </w:r>
          </w:p>
          <w:p w14:paraId="607502B4" w14:textId="77777777" w:rsidR="00FC1D49" w:rsidRPr="00685696" w:rsidRDefault="00FC1D49" w:rsidP="00AD0582">
            <w:pPr>
              <w:rPr>
                <w:rFonts w:cs="Arial"/>
                <w:lang w:val="en-US"/>
              </w:rPr>
            </w:pPr>
          </w:p>
          <w:p w14:paraId="03F591BB" w14:textId="77777777" w:rsidR="00FC1D49" w:rsidRPr="00685696" w:rsidRDefault="00FC1D49" w:rsidP="00AD0582">
            <w:pPr>
              <w:rPr>
                <w:rFonts w:cs="Arial"/>
                <w:lang w:val="en-US"/>
              </w:rPr>
            </w:pPr>
          </w:p>
        </w:tc>
      </w:tr>
      <w:tr w:rsidR="00FC1D49" w:rsidRPr="00685696" w14:paraId="382BA9BA" w14:textId="77777777" w:rsidTr="00AD0582">
        <w:trPr>
          <w:cantSplit/>
          <w:trHeight w:val="941"/>
        </w:trPr>
        <w:tc>
          <w:tcPr>
            <w:tcW w:w="2714" w:type="dxa"/>
            <w:tcBorders>
              <w:top w:val="single" w:sz="6" w:space="0" w:color="auto"/>
              <w:left w:val="single" w:sz="6" w:space="0" w:color="auto"/>
              <w:right w:val="double" w:sz="4" w:space="0" w:color="auto"/>
            </w:tcBorders>
            <w:hideMark/>
          </w:tcPr>
          <w:p w14:paraId="196AD0A4" w14:textId="77777777" w:rsidR="00FC1D49" w:rsidRPr="00685696" w:rsidRDefault="00FC1D49" w:rsidP="00AD0582">
            <w:pPr>
              <w:spacing w:line="288" w:lineRule="auto"/>
              <w:rPr>
                <w:rFonts w:cs="Arial"/>
              </w:rPr>
            </w:pPr>
            <w:r w:rsidRPr="00685696">
              <w:rPr>
                <w:rFonts w:cs="Arial"/>
              </w:rPr>
              <w:lastRenderedPageBreak/>
              <w:t>Linearity</w:t>
            </w:r>
          </w:p>
        </w:tc>
        <w:tc>
          <w:tcPr>
            <w:tcW w:w="6372" w:type="dxa"/>
            <w:tcBorders>
              <w:top w:val="single" w:sz="6" w:space="0" w:color="auto"/>
              <w:left w:val="double" w:sz="4" w:space="0" w:color="auto"/>
              <w:bottom w:val="single" w:sz="4" w:space="0" w:color="auto"/>
              <w:right w:val="single" w:sz="6" w:space="0" w:color="auto"/>
            </w:tcBorders>
            <w:hideMark/>
          </w:tcPr>
          <w:p w14:paraId="31D2E1FF" w14:textId="77777777" w:rsidR="00FC1D49" w:rsidRPr="00685696" w:rsidRDefault="00FC1D49" w:rsidP="00AD0582">
            <w:pPr>
              <w:rPr>
                <w:rFonts w:cs="Arial"/>
                <w:lang w:val="en-US"/>
              </w:rPr>
            </w:pPr>
            <w:r w:rsidRPr="00685696">
              <w:rPr>
                <w:rFonts w:cs="Arial"/>
                <w:lang w:val="en-US"/>
              </w:rPr>
              <w:t>5 calibration standards were used for the determination of the linearity. 2 series were performed with each substance.</w:t>
            </w:r>
          </w:p>
          <w:p w14:paraId="0234B2E1" w14:textId="77777777" w:rsidR="00FC1D49" w:rsidRPr="00685696" w:rsidRDefault="00FC1D49" w:rsidP="00AD0582">
            <w:pPr>
              <w:rPr>
                <w:rFonts w:cs="Arial"/>
                <w:b/>
                <w:lang w:val="en-US"/>
              </w:rPr>
            </w:pPr>
          </w:p>
          <w:p w14:paraId="3ABF20E7" w14:textId="77777777" w:rsidR="00FC1D49" w:rsidRPr="00685696" w:rsidRDefault="00FC1D49" w:rsidP="00AD0582">
            <w:pPr>
              <w:rPr>
                <w:rFonts w:cs="Arial"/>
                <w:b/>
                <w:lang w:val="en-US"/>
              </w:rPr>
            </w:pPr>
            <w:r w:rsidRPr="00685696">
              <w:rPr>
                <w:rFonts w:cs="Arial"/>
                <w:b/>
                <w:lang w:val="en-US"/>
              </w:rPr>
              <w:t>Propiconazole</w:t>
            </w:r>
          </w:p>
          <w:p w14:paraId="515E1C7B" w14:textId="77777777" w:rsidR="00FC1D49" w:rsidRPr="00685696" w:rsidRDefault="00FC1D49" w:rsidP="00AD0582">
            <w:pPr>
              <w:rPr>
                <w:rFonts w:cs="Arial"/>
                <w:lang w:val="en-US"/>
              </w:rPr>
            </w:pPr>
            <w:r w:rsidRPr="00685696">
              <w:rPr>
                <w:rFonts w:cs="Arial"/>
                <w:lang w:val="en-US"/>
              </w:rPr>
              <w:t>Serie 1:the linear function corresponds to y = 2.464581*103*x + 9.797599*10</w:t>
            </w:r>
            <w:r w:rsidRPr="00685696">
              <w:rPr>
                <w:rFonts w:cs="Arial"/>
                <w:vertAlign w:val="superscript"/>
                <w:lang w:val="en-US"/>
              </w:rPr>
              <w:t>3</w:t>
            </w:r>
            <w:r w:rsidRPr="00685696">
              <w:rPr>
                <w:rFonts w:cs="Arial"/>
                <w:lang w:val="en-US"/>
              </w:rPr>
              <w:t>(y = peak area, x = propiconazole content in mg/L)</w:t>
            </w:r>
          </w:p>
          <w:p w14:paraId="22776E02" w14:textId="77777777" w:rsidR="00FC1D49" w:rsidRPr="00685696" w:rsidRDefault="00FC1D49" w:rsidP="00AD0582">
            <w:pPr>
              <w:rPr>
                <w:rFonts w:cs="Arial"/>
                <w:lang w:val="en-US"/>
              </w:rPr>
            </w:pPr>
            <w:r w:rsidRPr="00685696">
              <w:rPr>
                <w:rFonts w:cs="Arial"/>
                <w:lang w:val="en-US"/>
              </w:rPr>
              <w:t>The determination coefficient r² is equal to 0.993179 so the correlation coefficient r is equal to 0.9966 showing a good linearity.</w:t>
            </w:r>
          </w:p>
          <w:p w14:paraId="5AC3F59A" w14:textId="77777777" w:rsidR="00FC1D49" w:rsidRPr="00685696" w:rsidRDefault="00FC1D49" w:rsidP="00AD0582">
            <w:pPr>
              <w:rPr>
                <w:rFonts w:cs="Arial"/>
                <w:lang w:val="en-US"/>
              </w:rPr>
            </w:pPr>
            <w:r w:rsidRPr="00685696">
              <w:rPr>
                <w:rFonts w:cs="Arial"/>
                <w:lang w:val="en-US"/>
              </w:rPr>
              <w:t>Serie 2:the linear function corresponds to y = 2.559888*103*x – 1.153212*10</w:t>
            </w:r>
            <w:r w:rsidRPr="00685696">
              <w:rPr>
                <w:rFonts w:cs="Arial"/>
                <w:vertAlign w:val="superscript"/>
                <w:lang w:val="en-US"/>
              </w:rPr>
              <w:t>3</w:t>
            </w:r>
            <w:r w:rsidRPr="00685696">
              <w:rPr>
                <w:rFonts w:cs="Arial"/>
                <w:lang w:val="en-US"/>
              </w:rPr>
              <w:t>(y = peak area, x = propiconazole content in mg/L)</w:t>
            </w:r>
          </w:p>
          <w:p w14:paraId="2AB1FB99" w14:textId="77777777" w:rsidR="00FC1D49" w:rsidRPr="00685696" w:rsidRDefault="00FC1D49" w:rsidP="00AD0582">
            <w:pPr>
              <w:rPr>
                <w:rFonts w:cs="Arial"/>
                <w:lang w:val="en-US"/>
              </w:rPr>
            </w:pPr>
            <w:r w:rsidRPr="00685696">
              <w:rPr>
                <w:rFonts w:cs="Arial"/>
                <w:lang w:val="en-US"/>
              </w:rPr>
              <w:t>The determination coefficient r² is equal to 0.998901 so the correlation coefficient r is equal to 0.9995 showing a good linearity.</w:t>
            </w:r>
          </w:p>
          <w:p w14:paraId="090DF095" w14:textId="77777777" w:rsidR="00FC1D49" w:rsidRPr="00685696" w:rsidRDefault="00FC1D49" w:rsidP="00AD0582">
            <w:pPr>
              <w:rPr>
                <w:rFonts w:cs="Arial"/>
                <w:lang w:val="en-US"/>
              </w:rPr>
            </w:pPr>
          </w:p>
          <w:p w14:paraId="76D328FE" w14:textId="77777777" w:rsidR="00FC1D49" w:rsidRPr="00685696" w:rsidRDefault="00FC1D49" w:rsidP="00AD0582">
            <w:pPr>
              <w:rPr>
                <w:rFonts w:cs="Arial"/>
                <w:b/>
                <w:lang w:val="en-US"/>
              </w:rPr>
            </w:pPr>
            <w:r w:rsidRPr="00685696">
              <w:rPr>
                <w:rFonts w:cs="Arial"/>
                <w:b/>
                <w:lang w:val="en-US"/>
              </w:rPr>
              <w:t>Cypermethrin</w:t>
            </w:r>
          </w:p>
          <w:p w14:paraId="1DD88034" w14:textId="77777777" w:rsidR="00FC1D49" w:rsidRPr="00685696" w:rsidRDefault="00FC1D49" w:rsidP="00AD0582">
            <w:pPr>
              <w:rPr>
                <w:rFonts w:cs="Arial"/>
                <w:lang w:val="en-US"/>
              </w:rPr>
            </w:pPr>
            <w:r w:rsidRPr="00685696">
              <w:rPr>
                <w:rFonts w:cs="Arial"/>
                <w:lang w:val="en-US"/>
              </w:rPr>
              <w:t>Serie 1:the linear function corresponds to y = 5.289900*104*x + 1.133484*10</w:t>
            </w:r>
            <w:r w:rsidRPr="00685696">
              <w:rPr>
                <w:rFonts w:cs="Arial"/>
                <w:vertAlign w:val="superscript"/>
                <w:lang w:val="en-US"/>
              </w:rPr>
              <w:t>5</w:t>
            </w:r>
            <w:r w:rsidRPr="00685696">
              <w:rPr>
                <w:rFonts w:cs="Arial"/>
                <w:lang w:val="en-US"/>
              </w:rPr>
              <w:t xml:space="preserve"> (y = peak area, x = cypermethrin content in mg/L)</w:t>
            </w:r>
          </w:p>
          <w:p w14:paraId="15BAFBF9" w14:textId="77777777" w:rsidR="00FC1D49" w:rsidRPr="00685696" w:rsidRDefault="00FC1D49" w:rsidP="00AD0582">
            <w:pPr>
              <w:rPr>
                <w:rFonts w:cs="Arial"/>
                <w:lang w:val="en-US"/>
              </w:rPr>
            </w:pPr>
            <w:r w:rsidRPr="00685696">
              <w:rPr>
                <w:rFonts w:cs="Arial"/>
                <w:lang w:val="en-US"/>
              </w:rPr>
              <w:t>The determination coefficient r² is equal to 0.990089 so the correlation coefficient r is equal to 0.9950 showing a good linearity.</w:t>
            </w:r>
          </w:p>
          <w:p w14:paraId="416131F5" w14:textId="77777777" w:rsidR="00FC1D49" w:rsidRPr="00685696" w:rsidRDefault="00FC1D49" w:rsidP="00AD0582">
            <w:pPr>
              <w:rPr>
                <w:rFonts w:cs="Arial"/>
                <w:lang w:val="en-US"/>
              </w:rPr>
            </w:pPr>
            <w:r w:rsidRPr="00685696">
              <w:rPr>
                <w:rFonts w:cs="Arial"/>
                <w:lang w:val="en-US"/>
              </w:rPr>
              <w:t>Serie 2:the linear function corresponds to y = 5.768062*104*x – 2.804116*10</w:t>
            </w:r>
            <w:r w:rsidRPr="00685696">
              <w:rPr>
                <w:rFonts w:cs="Arial"/>
                <w:vertAlign w:val="superscript"/>
                <w:lang w:val="en-US"/>
              </w:rPr>
              <w:t>4</w:t>
            </w:r>
            <w:r w:rsidRPr="00685696">
              <w:rPr>
                <w:rFonts w:cs="Arial"/>
                <w:lang w:val="en-US"/>
              </w:rPr>
              <w:t xml:space="preserve"> (y = peak area, x = cypermethrin content in mg/L)</w:t>
            </w:r>
          </w:p>
          <w:p w14:paraId="48C66E2D" w14:textId="77777777" w:rsidR="00FC1D49" w:rsidRPr="00685696" w:rsidRDefault="00FC1D49" w:rsidP="00AD0582">
            <w:pPr>
              <w:rPr>
                <w:rFonts w:cs="Arial"/>
                <w:lang w:val="en-US"/>
              </w:rPr>
            </w:pPr>
            <w:r w:rsidRPr="00685696">
              <w:rPr>
                <w:rFonts w:cs="Arial"/>
                <w:lang w:val="en-US"/>
              </w:rPr>
              <w:t>The determination coefficient r² is equal to 0.998963 so the correlation coefficient r is equal to 0.9995 showing a good linearity.</w:t>
            </w:r>
          </w:p>
          <w:p w14:paraId="7F7D9CF2" w14:textId="77777777" w:rsidR="00FC1D49" w:rsidRPr="00685696" w:rsidRDefault="00FC1D49" w:rsidP="00AD0582">
            <w:pPr>
              <w:rPr>
                <w:rFonts w:cs="Arial"/>
                <w:lang w:val="en-US"/>
              </w:rPr>
            </w:pPr>
          </w:p>
          <w:p w14:paraId="10FADFA3" w14:textId="77777777" w:rsidR="00FC1D49" w:rsidRPr="00685696" w:rsidRDefault="00FC1D49" w:rsidP="00AD0582">
            <w:pPr>
              <w:rPr>
                <w:rFonts w:cs="Arial"/>
                <w:b/>
                <w:lang w:val="en-US"/>
              </w:rPr>
            </w:pPr>
            <w:r w:rsidRPr="00685696">
              <w:rPr>
                <w:rFonts w:cs="Arial"/>
                <w:b/>
                <w:lang w:val="en-US"/>
              </w:rPr>
              <w:t>Tebuconazole</w:t>
            </w:r>
          </w:p>
          <w:p w14:paraId="03621D1A" w14:textId="77777777" w:rsidR="00FC1D49" w:rsidRPr="00685696" w:rsidRDefault="00FC1D49" w:rsidP="00AD0582">
            <w:pPr>
              <w:rPr>
                <w:rFonts w:cs="Arial"/>
                <w:lang w:val="en-US"/>
              </w:rPr>
            </w:pPr>
            <w:r w:rsidRPr="00685696">
              <w:rPr>
                <w:rFonts w:cs="Arial"/>
                <w:lang w:val="en-US"/>
              </w:rPr>
              <w:t>Serie 1:the linear function corresponds to y = 1.532965*10</w:t>
            </w:r>
            <w:r w:rsidRPr="00685696">
              <w:rPr>
                <w:rFonts w:cs="Arial"/>
                <w:vertAlign w:val="superscript"/>
                <w:lang w:val="en-US"/>
              </w:rPr>
              <w:t>4</w:t>
            </w:r>
            <w:r w:rsidRPr="00685696">
              <w:rPr>
                <w:rFonts w:cs="Arial"/>
                <w:lang w:val="en-US"/>
              </w:rPr>
              <w:t>*x + 3.271327*10</w:t>
            </w:r>
            <w:r w:rsidRPr="00685696">
              <w:rPr>
                <w:rFonts w:cs="Arial"/>
                <w:vertAlign w:val="superscript"/>
                <w:lang w:val="en-US"/>
              </w:rPr>
              <w:t>4</w:t>
            </w:r>
            <w:r w:rsidRPr="00685696">
              <w:rPr>
                <w:rFonts w:cs="Arial"/>
                <w:lang w:val="en-US"/>
              </w:rPr>
              <w:t>(y = peak area, x = tebuconazole content in mg/L)</w:t>
            </w:r>
          </w:p>
          <w:p w14:paraId="66031A5A" w14:textId="77777777" w:rsidR="00FC1D49" w:rsidRPr="00685696" w:rsidRDefault="00FC1D49" w:rsidP="00AD0582">
            <w:pPr>
              <w:rPr>
                <w:rFonts w:cs="Arial"/>
                <w:lang w:val="en-US"/>
              </w:rPr>
            </w:pPr>
            <w:r w:rsidRPr="00685696">
              <w:rPr>
                <w:rFonts w:cs="Arial"/>
                <w:lang w:val="en-US"/>
              </w:rPr>
              <w:t>The determination coefficient r² is equal to 0.991533 so the correlation coefficient r is equal to 0.9958 showing a good linearity.</w:t>
            </w:r>
          </w:p>
          <w:p w14:paraId="2016D978" w14:textId="77777777" w:rsidR="00FC1D49" w:rsidRPr="00685696" w:rsidRDefault="00FC1D49" w:rsidP="00AD0582">
            <w:pPr>
              <w:rPr>
                <w:rFonts w:cs="Arial"/>
                <w:lang w:val="en-US"/>
              </w:rPr>
            </w:pPr>
            <w:r w:rsidRPr="00685696">
              <w:rPr>
                <w:rFonts w:cs="Arial"/>
                <w:lang w:val="en-US"/>
              </w:rPr>
              <w:t>Serie 2:the linear function corresponds to y = 1.790398*10</w:t>
            </w:r>
            <w:r w:rsidRPr="00685696">
              <w:rPr>
                <w:rFonts w:cs="Arial"/>
                <w:vertAlign w:val="superscript"/>
                <w:lang w:val="en-US"/>
              </w:rPr>
              <w:t>4</w:t>
            </w:r>
            <w:r w:rsidRPr="00685696">
              <w:rPr>
                <w:rFonts w:cs="Arial"/>
                <w:lang w:val="en-US"/>
              </w:rPr>
              <w:t>*x – 3.099961*10</w:t>
            </w:r>
            <w:r w:rsidRPr="00685696">
              <w:rPr>
                <w:rFonts w:cs="Arial"/>
                <w:vertAlign w:val="superscript"/>
                <w:lang w:val="en-US"/>
              </w:rPr>
              <w:t>4</w:t>
            </w:r>
            <w:r w:rsidRPr="00685696">
              <w:rPr>
                <w:rFonts w:cs="Arial"/>
                <w:lang w:val="en-US"/>
              </w:rPr>
              <w:t>(y = peak area, x = tebuconazole content in mg/L)</w:t>
            </w:r>
          </w:p>
          <w:p w14:paraId="27A1A437" w14:textId="77777777" w:rsidR="00FC1D49" w:rsidRPr="00685696" w:rsidRDefault="00FC1D49" w:rsidP="00AD0582">
            <w:pPr>
              <w:rPr>
                <w:rFonts w:cs="Arial"/>
                <w:lang w:val="en-US"/>
              </w:rPr>
            </w:pPr>
            <w:r w:rsidRPr="00685696">
              <w:rPr>
                <w:rFonts w:cs="Arial"/>
                <w:lang w:val="en-US"/>
              </w:rPr>
              <w:t xml:space="preserve">The determination coefficient r² is equal to 0.996142 so the correlation coefficient r is equal to 0.9981 showing a good linearity. </w:t>
            </w:r>
          </w:p>
          <w:p w14:paraId="7F25A0BA" w14:textId="77777777" w:rsidR="00FC1D49" w:rsidRPr="00685696" w:rsidRDefault="00FC1D49" w:rsidP="00AD0582">
            <w:pPr>
              <w:rPr>
                <w:rFonts w:cs="Arial"/>
                <w:lang w:val="en-US"/>
              </w:rPr>
            </w:pPr>
          </w:p>
          <w:p w14:paraId="6193FC19" w14:textId="77777777" w:rsidR="00FC1D49" w:rsidRPr="00685696" w:rsidRDefault="00FC1D49" w:rsidP="00AD0582">
            <w:pPr>
              <w:rPr>
                <w:rFonts w:cs="Arial"/>
                <w:b/>
                <w:lang w:val="en-US"/>
              </w:rPr>
            </w:pPr>
            <w:r w:rsidRPr="00685696">
              <w:rPr>
                <w:rFonts w:cs="Arial"/>
                <w:b/>
                <w:lang w:val="en-US"/>
              </w:rPr>
              <w:t>IPBC</w:t>
            </w:r>
          </w:p>
          <w:p w14:paraId="053B4718" w14:textId="77777777" w:rsidR="00FC1D49" w:rsidRPr="00685696" w:rsidRDefault="00FC1D49" w:rsidP="00AD0582">
            <w:pPr>
              <w:rPr>
                <w:rFonts w:cs="Arial"/>
                <w:lang w:val="en-US"/>
              </w:rPr>
            </w:pPr>
            <w:r w:rsidRPr="00685696">
              <w:rPr>
                <w:rFonts w:cs="Arial"/>
                <w:lang w:val="en-US"/>
              </w:rPr>
              <w:t>Serie 1:the linear function corresponds to y = 1.555349*103*x + 2.681051*10</w:t>
            </w:r>
            <w:r w:rsidRPr="00685696">
              <w:rPr>
                <w:rFonts w:cs="Arial"/>
                <w:vertAlign w:val="superscript"/>
                <w:lang w:val="en-US"/>
              </w:rPr>
              <w:t>1</w:t>
            </w:r>
            <w:r w:rsidRPr="00685696">
              <w:rPr>
                <w:rFonts w:cs="Arial"/>
                <w:lang w:val="en-US"/>
              </w:rPr>
              <w:t>(y = peak area, x = IPBC content in mg/L)</w:t>
            </w:r>
          </w:p>
          <w:p w14:paraId="4E23086F" w14:textId="77777777" w:rsidR="00FC1D49" w:rsidRPr="00685696" w:rsidRDefault="00FC1D49" w:rsidP="00AD0582">
            <w:pPr>
              <w:rPr>
                <w:rFonts w:cs="Arial"/>
                <w:lang w:val="en-US"/>
              </w:rPr>
            </w:pPr>
            <w:r w:rsidRPr="00685696">
              <w:rPr>
                <w:rFonts w:cs="Arial"/>
                <w:lang w:val="en-US"/>
              </w:rPr>
              <w:t>The determination coefficient r² is equal to 0.996143 so the correlation coefficient r is equal to 0.9981 showing a good linearity.</w:t>
            </w:r>
          </w:p>
          <w:p w14:paraId="31076450" w14:textId="77777777" w:rsidR="00FC1D49" w:rsidRPr="00685696" w:rsidRDefault="00FC1D49" w:rsidP="00AD0582">
            <w:pPr>
              <w:rPr>
                <w:rFonts w:cs="Arial"/>
                <w:lang w:val="en-US"/>
              </w:rPr>
            </w:pPr>
            <w:r w:rsidRPr="00685696">
              <w:rPr>
                <w:rFonts w:cs="Arial"/>
                <w:lang w:val="en-US"/>
              </w:rPr>
              <w:t>Serie 2:the linear function corresponds to y = 1.639031*103*x – 3.214651*10</w:t>
            </w:r>
            <w:r w:rsidRPr="00685696">
              <w:rPr>
                <w:rFonts w:cs="Arial"/>
                <w:vertAlign w:val="superscript"/>
                <w:lang w:val="en-US"/>
              </w:rPr>
              <w:t>3</w:t>
            </w:r>
            <w:r w:rsidRPr="00685696">
              <w:rPr>
                <w:rFonts w:cs="Arial"/>
                <w:lang w:val="en-US"/>
              </w:rPr>
              <w:t>(y = peak area, x = IPBC content in mg/L)</w:t>
            </w:r>
          </w:p>
          <w:p w14:paraId="03A030AD" w14:textId="77777777" w:rsidR="00FC1D49" w:rsidRPr="00685696" w:rsidRDefault="00FC1D49" w:rsidP="00AD0582">
            <w:pPr>
              <w:rPr>
                <w:rFonts w:cs="Arial"/>
                <w:lang w:val="en-US"/>
              </w:rPr>
            </w:pPr>
            <w:r w:rsidRPr="00685696">
              <w:rPr>
                <w:rFonts w:cs="Arial"/>
                <w:lang w:val="en-US"/>
              </w:rPr>
              <w:t>The determination coefficient r² is equal to 0.998027 so the correlation coefficient r is equal to 0.9990 showing a good linearity.</w:t>
            </w:r>
          </w:p>
          <w:p w14:paraId="337807A2" w14:textId="77777777" w:rsidR="00FC1D49" w:rsidRPr="00685696" w:rsidRDefault="00FC1D49" w:rsidP="00AD0582">
            <w:pPr>
              <w:rPr>
                <w:rFonts w:cs="Arial"/>
                <w:lang w:val="en-US"/>
              </w:rPr>
            </w:pPr>
            <w:r w:rsidRPr="00685696">
              <w:rPr>
                <w:rFonts w:cs="Arial"/>
                <w:lang w:val="en-US"/>
              </w:rPr>
              <w:lastRenderedPageBreak/>
              <w:t>The applied method to quantify each active substance at the declared value in the test item 13/1139F/1 is considered as linear on the calibration range.</w:t>
            </w:r>
          </w:p>
          <w:p w14:paraId="1EC9A0D4" w14:textId="77777777" w:rsidR="00FC1D49" w:rsidRPr="00685696" w:rsidRDefault="00FC1D49" w:rsidP="00AD0582">
            <w:pPr>
              <w:rPr>
                <w:rFonts w:cs="Arial"/>
                <w:lang w:val="en-US"/>
              </w:rPr>
            </w:pPr>
          </w:p>
        </w:tc>
      </w:tr>
      <w:tr w:rsidR="00FC1D49" w:rsidRPr="00685696" w14:paraId="28D34B41" w14:textId="77777777" w:rsidTr="00AD0582">
        <w:trPr>
          <w:cantSplit/>
          <w:trHeight w:val="543"/>
        </w:trPr>
        <w:tc>
          <w:tcPr>
            <w:tcW w:w="2714" w:type="dxa"/>
            <w:tcBorders>
              <w:top w:val="single" w:sz="6" w:space="0" w:color="auto"/>
              <w:left w:val="single" w:sz="6" w:space="0" w:color="auto"/>
              <w:bottom w:val="single" w:sz="6" w:space="0" w:color="auto"/>
              <w:right w:val="double" w:sz="4" w:space="0" w:color="auto"/>
            </w:tcBorders>
            <w:hideMark/>
          </w:tcPr>
          <w:p w14:paraId="7E1B0DB2" w14:textId="77777777" w:rsidR="00FC1D49" w:rsidRPr="00685696" w:rsidRDefault="00FC1D49" w:rsidP="00AD0582">
            <w:pPr>
              <w:spacing w:line="288" w:lineRule="auto"/>
              <w:rPr>
                <w:rFonts w:cs="Arial"/>
              </w:rPr>
            </w:pPr>
            <w:r w:rsidRPr="00685696">
              <w:rPr>
                <w:rFonts w:cs="Arial"/>
              </w:rPr>
              <w:lastRenderedPageBreak/>
              <w:t>Precision</w:t>
            </w:r>
          </w:p>
        </w:tc>
        <w:tc>
          <w:tcPr>
            <w:tcW w:w="6372" w:type="dxa"/>
            <w:tcBorders>
              <w:top w:val="single" w:sz="6" w:space="0" w:color="auto"/>
              <w:left w:val="double" w:sz="4" w:space="0" w:color="auto"/>
              <w:bottom w:val="single" w:sz="4" w:space="0" w:color="auto"/>
              <w:right w:val="single" w:sz="6" w:space="0" w:color="auto"/>
            </w:tcBorders>
          </w:tcPr>
          <w:p w14:paraId="6EE970A7" w14:textId="77777777" w:rsidR="00FC1D49" w:rsidRPr="00685696" w:rsidRDefault="00FC1D49" w:rsidP="00AD0582">
            <w:pPr>
              <w:spacing w:line="288" w:lineRule="auto"/>
              <w:rPr>
                <w:rFonts w:cs="Arial"/>
                <w:lang w:val="en-US"/>
              </w:rPr>
            </w:pPr>
            <w:r w:rsidRPr="00685696">
              <w:rPr>
                <w:rFonts w:cs="Arial"/>
                <w:lang w:val="en-US"/>
              </w:rPr>
              <w:t>Precision was performed with 6 samples of the test item.</w:t>
            </w:r>
          </w:p>
          <w:p w14:paraId="0C93B4C7" w14:textId="77777777" w:rsidR="00FC1D49" w:rsidRPr="00685696" w:rsidRDefault="00FC1D49" w:rsidP="00AD0582">
            <w:pPr>
              <w:spacing w:line="288" w:lineRule="auto"/>
              <w:rPr>
                <w:rFonts w:cs="Arial"/>
                <w:b/>
                <w:lang w:val="en-US"/>
              </w:rPr>
            </w:pPr>
            <w:r w:rsidRPr="00685696">
              <w:rPr>
                <w:rFonts w:cs="Arial"/>
                <w:b/>
                <w:lang w:val="en-US"/>
              </w:rPr>
              <w:t>Propiconazole</w:t>
            </w:r>
          </w:p>
          <w:p w14:paraId="198ADE62" w14:textId="77777777" w:rsidR="00FC1D49" w:rsidRPr="00685696" w:rsidRDefault="00FC1D49" w:rsidP="00AD0582">
            <w:pPr>
              <w:spacing w:line="288" w:lineRule="auto"/>
              <w:rPr>
                <w:rFonts w:cs="Arial"/>
                <w:lang w:val="en-US"/>
              </w:rPr>
            </w:pPr>
            <w:r w:rsidRPr="00685696">
              <w:rPr>
                <w:rFonts w:cs="Arial"/>
                <w:lang w:val="en-US"/>
              </w:rPr>
              <w:t>RSD=1.25% (RSD</w:t>
            </w:r>
            <w:r w:rsidRPr="00685696">
              <w:rPr>
                <w:rFonts w:cs="Arial"/>
                <w:vertAlign w:val="subscript"/>
                <w:lang w:val="en-US"/>
              </w:rPr>
              <w:t>R</w:t>
            </w:r>
            <w:r w:rsidRPr="00685696">
              <w:rPr>
                <w:rFonts w:cs="Arial"/>
                <w:lang w:val="en-US"/>
              </w:rPr>
              <w:t>=3.56% with C=0.0015)</w:t>
            </w:r>
          </w:p>
          <w:p w14:paraId="7F820FE4" w14:textId="77777777" w:rsidR="00FC1D49" w:rsidRPr="00685696" w:rsidRDefault="00FC1D49" w:rsidP="00AD0582">
            <w:pPr>
              <w:spacing w:line="288" w:lineRule="auto"/>
              <w:rPr>
                <w:rFonts w:cs="Arial"/>
                <w:b/>
                <w:lang w:val="en-US"/>
              </w:rPr>
            </w:pPr>
            <w:r w:rsidRPr="00685696">
              <w:rPr>
                <w:rFonts w:cs="Arial"/>
                <w:b/>
                <w:lang w:val="en-US"/>
              </w:rPr>
              <w:t>Cypermethrin</w:t>
            </w:r>
          </w:p>
          <w:p w14:paraId="3BA8AA2B" w14:textId="77777777" w:rsidR="00FC1D49" w:rsidRPr="00685696" w:rsidRDefault="00FC1D49" w:rsidP="00AD0582">
            <w:pPr>
              <w:spacing w:line="288" w:lineRule="auto"/>
              <w:rPr>
                <w:rFonts w:cs="Arial"/>
                <w:lang w:val="en-US"/>
              </w:rPr>
            </w:pPr>
            <w:r w:rsidRPr="00685696">
              <w:rPr>
                <w:rFonts w:cs="Arial"/>
                <w:lang w:val="en-US"/>
              </w:rPr>
              <w:t>RSD=1.43% (RSD</w:t>
            </w:r>
            <w:r w:rsidRPr="00685696">
              <w:rPr>
                <w:rFonts w:cs="Arial"/>
                <w:vertAlign w:val="subscript"/>
                <w:lang w:val="en-US"/>
              </w:rPr>
              <w:t>R</w:t>
            </w:r>
            <w:r w:rsidRPr="00685696">
              <w:rPr>
                <w:rFonts w:cs="Arial"/>
                <w:lang w:val="en-US"/>
              </w:rPr>
              <w:t>=3.99% with C=0.0007)</w:t>
            </w:r>
          </w:p>
          <w:p w14:paraId="509515B4" w14:textId="77777777" w:rsidR="00FC1D49" w:rsidRPr="00685696" w:rsidRDefault="00FC1D49" w:rsidP="00AD0582">
            <w:pPr>
              <w:spacing w:line="288" w:lineRule="auto"/>
              <w:rPr>
                <w:rFonts w:cs="Arial"/>
                <w:lang w:val="en-US"/>
              </w:rPr>
            </w:pPr>
            <w:r w:rsidRPr="00685696">
              <w:rPr>
                <w:rFonts w:cs="Arial"/>
                <w:b/>
                <w:lang w:val="en-US"/>
              </w:rPr>
              <w:t>Tebuconazole</w:t>
            </w:r>
            <w:r w:rsidRPr="00685696">
              <w:rPr>
                <w:rFonts w:cs="Arial"/>
                <w:lang w:val="en-US"/>
              </w:rPr>
              <w:t xml:space="preserve"> </w:t>
            </w:r>
          </w:p>
          <w:p w14:paraId="026E6B51" w14:textId="77777777" w:rsidR="00FC1D49" w:rsidRPr="00685696" w:rsidRDefault="00FC1D49" w:rsidP="00AD0582">
            <w:pPr>
              <w:spacing w:line="288" w:lineRule="auto"/>
              <w:rPr>
                <w:rFonts w:cs="Arial"/>
                <w:lang w:val="en-US"/>
              </w:rPr>
            </w:pPr>
            <w:r w:rsidRPr="00685696">
              <w:rPr>
                <w:rFonts w:cs="Arial"/>
                <w:lang w:val="en-US"/>
              </w:rPr>
              <w:t>RSD=2.00% (RSD</w:t>
            </w:r>
            <w:r w:rsidRPr="00685696">
              <w:rPr>
                <w:rFonts w:cs="Arial"/>
                <w:vertAlign w:val="subscript"/>
                <w:lang w:val="en-US"/>
              </w:rPr>
              <w:t>R</w:t>
            </w:r>
            <w:r w:rsidRPr="00685696">
              <w:rPr>
                <w:rFonts w:cs="Arial"/>
                <w:lang w:val="en-US"/>
              </w:rPr>
              <w:t>=4.21% with C=0.0005)</w:t>
            </w:r>
          </w:p>
          <w:p w14:paraId="6117BC7E" w14:textId="77777777" w:rsidR="00FC1D49" w:rsidRPr="00685696" w:rsidRDefault="00FC1D49" w:rsidP="00AD0582">
            <w:pPr>
              <w:spacing w:line="288" w:lineRule="auto"/>
              <w:rPr>
                <w:rFonts w:cs="Arial"/>
                <w:b/>
                <w:lang w:val="en-US"/>
              </w:rPr>
            </w:pPr>
            <w:r w:rsidRPr="00685696">
              <w:rPr>
                <w:rFonts w:cs="Arial"/>
                <w:b/>
                <w:lang w:val="en-US"/>
              </w:rPr>
              <w:t>IPBC</w:t>
            </w:r>
          </w:p>
          <w:p w14:paraId="66A72536" w14:textId="77777777" w:rsidR="00FC1D49" w:rsidRPr="00685696" w:rsidRDefault="00FC1D49" w:rsidP="00AD0582">
            <w:pPr>
              <w:spacing w:line="288" w:lineRule="auto"/>
              <w:rPr>
                <w:rFonts w:cs="Arial"/>
                <w:lang w:val="en-US"/>
              </w:rPr>
            </w:pPr>
            <w:r w:rsidRPr="00685696">
              <w:rPr>
                <w:rFonts w:cs="Arial"/>
                <w:lang w:val="en-US"/>
              </w:rPr>
              <w:t>RSD=2.08% (RSD</w:t>
            </w:r>
            <w:r w:rsidRPr="00685696">
              <w:rPr>
                <w:rFonts w:cs="Arial"/>
                <w:vertAlign w:val="subscript"/>
                <w:lang w:val="en-US"/>
              </w:rPr>
              <w:t>R</w:t>
            </w:r>
            <w:r w:rsidRPr="00685696">
              <w:rPr>
                <w:rFonts w:cs="Arial"/>
                <w:lang w:val="en-US"/>
              </w:rPr>
              <w:t>=4.21% with C=0.0005)</w:t>
            </w:r>
          </w:p>
          <w:p w14:paraId="354B67A1" w14:textId="77777777" w:rsidR="00FC1D49" w:rsidRPr="00685696" w:rsidRDefault="00FC1D49" w:rsidP="00AD0582">
            <w:pPr>
              <w:spacing w:line="288" w:lineRule="auto"/>
              <w:rPr>
                <w:rFonts w:cs="Arial"/>
                <w:lang w:val="en-US"/>
              </w:rPr>
            </w:pPr>
          </w:p>
        </w:tc>
      </w:tr>
      <w:tr w:rsidR="00FC1D49" w:rsidRPr="00685696" w14:paraId="3B0C96AB" w14:textId="77777777" w:rsidTr="00AD0582">
        <w:trPr>
          <w:cantSplit/>
          <w:trHeight w:val="1271"/>
        </w:trPr>
        <w:tc>
          <w:tcPr>
            <w:tcW w:w="2714" w:type="dxa"/>
            <w:tcBorders>
              <w:top w:val="single" w:sz="6" w:space="0" w:color="auto"/>
              <w:left w:val="single" w:sz="6" w:space="0" w:color="auto"/>
              <w:bottom w:val="single" w:sz="6" w:space="0" w:color="auto"/>
              <w:right w:val="double" w:sz="4" w:space="0" w:color="auto"/>
            </w:tcBorders>
            <w:hideMark/>
          </w:tcPr>
          <w:p w14:paraId="4CFAC631" w14:textId="77777777" w:rsidR="00FC1D49" w:rsidRPr="00685696" w:rsidRDefault="00FC1D49" w:rsidP="00AD0582">
            <w:pPr>
              <w:spacing w:line="288" w:lineRule="auto"/>
              <w:rPr>
                <w:rFonts w:cs="Arial"/>
              </w:rPr>
            </w:pPr>
            <w:r w:rsidRPr="00685696">
              <w:rPr>
                <w:rFonts w:cs="Arial"/>
              </w:rPr>
              <w:t>Accuracy</w:t>
            </w:r>
          </w:p>
        </w:tc>
        <w:tc>
          <w:tcPr>
            <w:tcW w:w="6372" w:type="dxa"/>
            <w:tcBorders>
              <w:top w:val="single" w:sz="6" w:space="0" w:color="auto"/>
              <w:left w:val="double" w:sz="4" w:space="0" w:color="auto"/>
              <w:bottom w:val="single" w:sz="4" w:space="0" w:color="auto"/>
              <w:right w:val="single" w:sz="6" w:space="0" w:color="auto"/>
            </w:tcBorders>
            <w:hideMark/>
          </w:tcPr>
          <w:p w14:paraId="4B922DE0" w14:textId="77777777" w:rsidR="00FC1D49" w:rsidRPr="00685696" w:rsidRDefault="00FC1D49" w:rsidP="00AD0582">
            <w:pPr>
              <w:rPr>
                <w:rFonts w:cs="Arial"/>
                <w:lang w:val="en-US"/>
              </w:rPr>
            </w:pPr>
            <w:r w:rsidRPr="00685696">
              <w:rPr>
                <w:rFonts w:cs="Arial"/>
                <w:lang w:val="en-US"/>
              </w:rPr>
              <w:t>Accuracy was determined by analysis of 12 independent determinations in which known amounts of the reference substance were added to a blank formulation. The accuracy results are expressed as the recovery rate. The matrix was spiked at following active substance concentrations:</w:t>
            </w:r>
          </w:p>
          <w:p w14:paraId="41F6CFAE" w14:textId="77777777" w:rsidR="00FC1D49" w:rsidRPr="00685696" w:rsidRDefault="00FC1D49" w:rsidP="00F32B7F">
            <w:pPr>
              <w:pStyle w:val="Paragraphedeliste"/>
              <w:numPr>
                <w:ilvl w:val="0"/>
                <w:numId w:val="21"/>
              </w:numPr>
              <w:suppressAutoHyphens w:val="0"/>
              <w:contextualSpacing/>
              <w:rPr>
                <w:rFonts w:cs="Arial"/>
                <w:lang w:val="en-US"/>
              </w:rPr>
            </w:pPr>
            <w:r w:rsidRPr="00685696">
              <w:rPr>
                <w:rFonts w:cs="Arial"/>
                <w:lang w:val="en-US"/>
              </w:rPr>
              <w:t>35mg/L for cypermethrin</w:t>
            </w:r>
          </w:p>
          <w:p w14:paraId="348A0FDE" w14:textId="77777777" w:rsidR="00FC1D49" w:rsidRPr="00685696" w:rsidRDefault="00FC1D49" w:rsidP="00F32B7F">
            <w:pPr>
              <w:pStyle w:val="Paragraphedeliste"/>
              <w:numPr>
                <w:ilvl w:val="0"/>
                <w:numId w:val="21"/>
              </w:numPr>
              <w:suppressAutoHyphens w:val="0"/>
              <w:contextualSpacing/>
              <w:rPr>
                <w:rFonts w:cs="Arial"/>
                <w:lang w:val="en-US"/>
              </w:rPr>
            </w:pPr>
            <w:r w:rsidRPr="00685696">
              <w:rPr>
                <w:rFonts w:cs="Arial"/>
                <w:lang w:val="en-US"/>
              </w:rPr>
              <w:t>75mg/L for propiconazole</w:t>
            </w:r>
          </w:p>
          <w:p w14:paraId="2F8F8055" w14:textId="77777777" w:rsidR="00FC1D49" w:rsidRPr="00685696" w:rsidRDefault="00FC1D49" w:rsidP="00F32B7F">
            <w:pPr>
              <w:pStyle w:val="Paragraphedeliste"/>
              <w:numPr>
                <w:ilvl w:val="0"/>
                <w:numId w:val="21"/>
              </w:numPr>
              <w:suppressAutoHyphens w:val="0"/>
              <w:contextualSpacing/>
              <w:rPr>
                <w:rFonts w:cs="Arial"/>
                <w:lang w:val="en-US"/>
              </w:rPr>
            </w:pPr>
            <w:r w:rsidRPr="00685696">
              <w:rPr>
                <w:rFonts w:cs="Arial"/>
                <w:lang w:val="en-US"/>
              </w:rPr>
              <w:t>25mg/L for tebuconazole</w:t>
            </w:r>
          </w:p>
          <w:p w14:paraId="2F3AF7B3" w14:textId="77777777" w:rsidR="00FC1D49" w:rsidRPr="00685696" w:rsidRDefault="00FC1D49" w:rsidP="00F32B7F">
            <w:pPr>
              <w:pStyle w:val="Paragraphedeliste"/>
              <w:numPr>
                <w:ilvl w:val="0"/>
                <w:numId w:val="21"/>
              </w:numPr>
              <w:suppressAutoHyphens w:val="0"/>
              <w:contextualSpacing/>
              <w:rPr>
                <w:rFonts w:cs="Arial"/>
                <w:lang w:val="en-US"/>
              </w:rPr>
            </w:pPr>
            <w:r w:rsidRPr="00685696">
              <w:rPr>
                <w:rFonts w:cs="Arial"/>
                <w:lang w:val="en-US"/>
              </w:rPr>
              <w:t>25mg/L for IPBC</w:t>
            </w:r>
          </w:p>
          <w:p w14:paraId="043D580F" w14:textId="77777777" w:rsidR="00FC1D49" w:rsidRPr="00685696" w:rsidRDefault="00FC1D49" w:rsidP="00AD0582">
            <w:pPr>
              <w:rPr>
                <w:rFonts w:cs="Arial"/>
                <w:lang w:val="en-US"/>
              </w:rPr>
            </w:pPr>
          </w:p>
          <w:p w14:paraId="4067FC9C" w14:textId="77777777" w:rsidR="00FC1D49" w:rsidRPr="00685696" w:rsidRDefault="00FC1D49" w:rsidP="00AD0582">
            <w:pPr>
              <w:rPr>
                <w:rFonts w:cs="Arial"/>
                <w:b/>
                <w:lang w:val="en-US"/>
              </w:rPr>
            </w:pPr>
            <w:r w:rsidRPr="00685696">
              <w:rPr>
                <w:rFonts w:cs="Arial"/>
                <w:b/>
                <w:lang w:val="en-US"/>
              </w:rPr>
              <w:t>Propiconazole</w:t>
            </w:r>
          </w:p>
          <w:p w14:paraId="7052B93F" w14:textId="77777777" w:rsidR="00FC1D49" w:rsidRPr="00685696" w:rsidRDefault="00FC1D49" w:rsidP="00AD0582">
            <w:pPr>
              <w:rPr>
                <w:rFonts w:cs="Arial"/>
                <w:lang w:val="en-US"/>
              </w:rPr>
            </w:pPr>
            <w:r w:rsidRPr="00685696">
              <w:rPr>
                <w:rFonts w:cs="Arial"/>
                <w:lang w:val="en-US"/>
              </w:rPr>
              <w:t xml:space="preserve">Mean recovery rate = 101.9% (n = 12), </w:t>
            </w:r>
          </w:p>
          <w:p w14:paraId="30999827" w14:textId="77777777" w:rsidR="00FC1D49" w:rsidRPr="00685696" w:rsidRDefault="00FC1D49" w:rsidP="00AD0582">
            <w:pPr>
              <w:rPr>
                <w:rFonts w:cs="Arial"/>
                <w:b/>
                <w:lang w:val="en-US"/>
              </w:rPr>
            </w:pPr>
            <w:r w:rsidRPr="00685696">
              <w:rPr>
                <w:rFonts w:cs="Arial"/>
                <w:b/>
                <w:lang w:val="en-US"/>
              </w:rPr>
              <w:t>Cypermethrin</w:t>
            </w:r>
          </w:p>
          <w:p w14:paraId="0F6EEA29" w14:textId="77777777" w:rsidR="00FC1D49" w:rsidRPr="00685696" w:rsidRDefault="00FC1D49" w:rsidP="00AD0582">
            <w:pPr>
              <w:rPr>
                <w:rFonts w:cs="Arial"/>
                <w:lang w:val="en-US"/>
              </w:rPr>
            </w:pPr>
            <w:r w:rsidRPr="00685696">
              <w:rPr>
                <w:rFonts w:cs="Arial"/>
                <w:lang w:val="en-US"/>
              </w:rPr>
              <w:t>Mean recovery rate = 100.6% (n = 12)</w:t>
            </w:r>
          </w:p>
          <w:p w14:paraId="2D19E024" w14:textId="77777777" w:rsidR="00FC1D49" w:rsidRPr="00685696" w:rsidRDefault="00FC1D49" w:rsidP="00AD0582">
            <w:pPr>
              <w:rPr>
                <w:rFonts w:cs="Arial"/>
                <w:b/>
                <w:lang w:val="en-US"/>
              </w:rPr>
            </w:pPr>
            <w:r w:rsidRPr="00685696">
              <w:rPr>
                <w:rFonts w:cs="Arial"/>
                <w:b/>
                <w:lang w:val="en-US"/>
              </w:rPr>
              <w:t>Tebuconazole</w:t>
            </w:r>
          </w:p>
          <w:p w14:paraId="54B89639" w14:textId="77777777" w:rsidR="00FC1D49" w:rsidRPr="00685696" w:rsidRDefault="00FC1D49" w:rsidP="00AD0582">
            <w:pPr>
              <w:rPr>
                <w:rFonts w:cs="Arial"/>
                <w:lang w:val="en-US"/>
              </w:rPr>
            </w:pPr>
            <w:r w:rsidRPr="00685696">
              <w:rPr>
                <w:rFonts w:cs="Arial"/>
                <w:lang w:val="en-US"/>
              </w:rPr>
              <w:t>Mean recovery rate = 101.0% (n = 12)</w:t>
            </w:r>
          </w:p>
          <w:p w14:paraId="4867FE0B" w14:textId="77777777" w:rsidR="00FC1D49" w:rsidRPr="00685696" w:rsidRDefault="00FC1D49" w:rsidP="00AD0582">
            <w:pPr>
              <w:rPr>
                <w:rFonts w:cs="Arial"/>
                <w:b/>
                <w:lang w:val="en-US"/>
              </w:rPr>
            </w:pPr>
            <w:r w:rsidRPr="00685696">
              <w:rPr>
                <w:rFonts w:cs="Arial"/>
                <w:b/>
                <w:lang w:val="en-US"/>
              </w:rPr>
              <w:t>IPBC</w:t>
            </w:r>
          </w:p>
          <w:p w14:paraId="5889D711" w14:textId="77777777" w:rsidR="00FC1D49" w:rsidRPr="00685696" w:rsidRDefault="00FC1D49" w:rsidP="00AD0582">
            <w:pPr>
              <w:rPr>
                <w:rFonts w:cs="Arial"/>
                <w:lang w:val="en-US"/>
              </w:rPr>
            </w:pPr>
            <w:r w:rsidRPr="00685696">
              <w:rPr>
                <w:rFonts w:cs="Arial"/>
                <w:lang w:val="en-US"/>
              </w:rPr>
              <w:t>Mean recovery rate = 104.4% (n = 12)</w:t>
            </w:r>
          </w:p>
        </w:tc>
      </w:tr>
    </w:tbl>
    <w:p w14:paraId="6CFD02BF" w14:textId="4F1F3D73" w:rsidR="00FC1D49" w:rsidRPr="005B478F" w:rsidRDefault="00FC1D49" w:rsidP="00FC1D49">
      <w:pPr>
        <w:keepNext/>
        <w:tabs>
          <w:tab w:val="left" w:pos="142"/>
        </w:tabs>
        <w:spacing w:before="240" w:after="60" w:line="240" w:lineRule="atLeast"/>
        <w:outlineLvl w:val="3"/>
        <w:rPr>
          <w:bCs/>
          <w:szCs w:val="28"/>
        </w:rPr>
      </w:pPr>
      <w:r w:rsidRPr="005B478F">
        <w:rPr>
          <w:bCs/>
          <w:szCs w:val="28"/>
        </w:rPr>
        <w:t>Specificity, linearity, precision and accuracy were checked and are found acceptable.</w:t>
      </w:r>
      <w:r w:rsidR="0099727B" w:rsidRPr="005B478F">
        <w:rPr>
          <w:bCs/>
          <w:szCs w:val="28"/>
        </w:rPr>
        <w:t xml:space="preserve"> Another method has been provided below (E. Jacobsen, M.Klamer, 2016) but it is not sufficiently validated. Method (Raphalen E, 2013) is sufficient.</w:t>
      </w:r>
    </w:p>
    <w:p w14:paraId="415F576B" w14:textId="77777777" w:rsidR="00FC1D49" w:rsidRDefault="00FC1D49" w:rsidP="00FC1D49">
      <w:pPr>
        <w:keepNext/>
        <w:tabs>
          <w:tab w:val="left" w:pos="142"/>
        </w:tabs>
        <w:spacing w:before="240" w:after="60" w:line="240" w:lineRule="atLeast"/>
        <w:outlineLvl w:val="3"/>
        <w:rPr>
          <w:b/>
          <w:bCs/>
          <w:szCs w:val="28"/>
        </w:rPr>
      </w:pPr>
    </w:p>
    <w:tbl>
      <w:tblPr>
        <w:tblW w:w="9128"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164BAF" w:rsidRPr="00685696" w14:paraId="0B239EC4" w14:textId="77777777" w:rsidTr="00B829B6">
        <w:tc>
          <w:tcPr>
            <w:tcW w:w="1800" w:type="dxa"/>
            <w:tcBorders>
              <w:right w:val="single" w:sz="4" w:space="0" w:color="auto"/>
            </w:tcBorders>
            <w:shd w:val="clear" w:color="auto" w:fill="auto"/>
          </w:tcPr>
          <w:p w14:paraId="7578E073" w14:textId="77777777" w:rsidR="00164BAF" w:rsidRPr="00685696" w:rsidRDefault="00164BAF" w:rsidP="00B829B6">
            <w:pPr>
              <w:pStyle w:val="OECD-table"/>
              <w:keepNext w:val="0"/>
              <w:rPr>
                <w:rFonts w:ascii="Verdana" w:hAnsi="Verdana" w:cs="Arial"/>
                <w:b/>
              </w:rPr>
            </w:pPr>
            <w:r w:rsidRPr="00685696">
              <w:rPr>
                <w:rFonts w:ascii="Verdana" w:hAnsi="Verdana" w:cs="Arial"/>
                <w:b/>
              </w:rPr>
              <w:t>Report:</w:t>
            </w:r>
          </w:p>
        </w:tc>
        <w:tc>
          <w:tcPr>
            <w:tcW w:w="7328" w:type="dxa"/>
            <w:tcBorders>
              <w:left w:val="single" w:sz="4" w:space="0" w:color="auto"/>
            </w:tcBorders>
            <w:shd w:val="clear" w:color="auto" w:fill="auto"/>
          </w:tcPr>
          <w:p w14:paraId="39479B75" w14:textId="283A805A" w:rsidR="00164BAF" w:rsidRPr="00685696" w:rsidRDefault="00164BAF" w:rsidP="00B829B6">
            <w:pPr>
              <w:pStyle w:val="OECD-table"/>
              <w:keepNext w:val="0"/>
              <w:rPr>
                <w:rFonts w:ascii="Verdana" w:hAnsi="Verdana" w:cs="Arial"/>
                <w:b/>
                <w:lang w:val="nl-NL"/>
              </w:rPr>
            </w:pPr>
            <w:r>
              <w:rPr>
                <w:rFonts w:ascii="Verdana" w:eastAsia="SimSun" w:hAnsi="Verdana" w:cs="Arial"/>
                <w:b/>
                <w:bCs w:val="0"/>
                <w:lang w:val="nl-NL" w:eastAsia="zh-CN" w:bidi="he-IL"/>
              </w:rPr>
              <w:t>E. Jacobsen, M.Klamer, 2016</w:t>
            </w:r>
          </w:p>
        </w:tc>
      </w:tr>
      <w:tr w:rsidR="00164BAF" w:rsidRPr="00685696" w14:paraId="0A06C01D" w14:textId="77777777" w:rsidTr="00B829B6">
        <w:tc>
          <w:tcPr>
            <w:tcW w:w="1800" w:type="dxa"/>
            <w:tcBorders>
              <w:right w:val="single" w:sz="4" w:space="0" w:color="auto"/>
            </w:tcBorders>
            <w:shd w:val="clear" w:color="auto" w:fill="auto"/>
          </w:tcPr>
          <w:p w14:paraId="708E6EB6" w14:textId="77777777" w:rsidR="00164BAF" w:rsidRPr="00685696" w:rsidRDefault="00164BAF" w:rsidP="00B829B6">
            <w:pPr>
              <w:pStyle w:val="OECD-table"/>
              <w:keepNext w:val="0"/>
              <w:rPr>
                <w:rFonts w:ascii="Verdana" w:hAnsi="Verdana" w:cs="Arial"/>
              </w:rPr>
            </w:pPr>
            <w:r w:rsidRPr="00685696">
              <w:rPr>
                <w:rFonts w:ascii="Verdana" w:hAnsi="Verdana" w:cs="Arial"/>
              </w:rPr>
              <w:t>Title:</w:t>
            </w:r>
          </w:p>
        </w:tc>
        <w:tc>
          <w:tcPr>
            <w:tcW w:w="7328" w:type="dxa"/>
            <w:tcBorders>
              <w:left w:val="single" w:sz="4" w:space="0" w:color="auto"/>
            </w:tcBorders>
            <w:shd w:val="clear" w:color="auto" w:fill="auto"/>
          </w:tcPr>
          <w:p w14:paraId="233A2E16" w14:textId="1FF1C34B" w:rsidR="00164BAF" w:rsidRPr="00685696" w:rsidRDefault="00164BAF" w:rsidP="00B829B6">
            <w:pPr>
              <w:autoSpaceDE w:val="0"/>
              <w:autoSpaceDN w:val="0"/>
              <w:adjustRightInd w:val="0"/>
              <w:rPr>
                <w:rFonts w:cs="Arial"/>
                <w:bCs/>
                <w:lang w:val="en-US" w:eastAsia="de-DE"/>
              </w:rPr>
            </w:pPr>
            <w:r>
              <w:rPr>
                <w:rFonts w:cs="Arial"/>
                <w:color w:val="000000"/>
              </w:rPr>
              <w:t>Method report IPBC/PBC</w:t>
            </w:r>
          </w:p>
        </w:tc>
      </w:tr>
      <w:tr w:rsidR="00164BAF" w:rsidRPr="00685696" w14:paraId="4C5103BC" w14:textId="77777777" w:rsidTr="00B829B6">
        <w:tc>
          <w:tcPr>
            <w:tcW w:w="1800" w:type="dxa"/>
            <w:tcBorders>
              <w:right w:val="single" w:sz="4" w:space="0" w:color="auto"/>
            </w:tcBorders>
            <w:shd w:val="clear" w:color="auto" w:fill="auto"/>
          </w:tcPr>
          <w:p w14:paraId="4004BBE7" w14:textId="77777777" w:rsidR="00164BAF" w:rsidRPr="00685696" w:rsidRDefault="00164BAF" w:rsidP="00B829B6">
            <w:pPr>
              <w:pStyle w:val="OECD-table"/>
              <w:keepNext w:val="0"/>
              <w:rPr>
                <w:rFonts w:ascii="Verdana" w:hAnsi="Verdana" w:cs="Arial"/>
              </w:rPr>
            </w:pPr>
            <w:r w:rsidRPr="00685696">
              <w:rPr>
                <w:rFonts w:ascii="Verdana" w:hAnsi="Verdana" w:cs="Arial"/>
              </w:rPr>
              <w:t>Document No</w:t>
            </w:r>
          </w:p>
        </w:tc>
        <w:tc>
          <w:tcPr>
            <w:tcW w:w="7328" w:type="dxa"/>
            <w:tcBorders>
              <w:left w:val="single" w:sz="4" w:space="0" w:color="auto"/>
            </w:tcBorders>
            <w:shd w:val="clear" w:color="auto" w:fill="auto"/>
          </w:tcPr>
          <w:p w14:paraId="10A95C92" w14:textId="0FED6E40" w:rsidR="00164BAF" w:rsidRPr="00685696" w:rsidRDefault="00164BAF" w:rsidP="00B829B6">
            <w:pPr>
              <w:pStyle w:val="OECD-table"/>
              <w:keepNext w:val="0"/>
              <w:rPr>
                <w:rFonts w:ascii="Verdana" w:hAnsi="Verdana" w:cs="Arial"/>
                <w:szCs w:val="20"/>
              </w:rPr>
            </w:pPr>
            <w:r>
              <w:rPr>
                <w:rFonts w:ascii="Verdana" w:hAnsi="Verdana" w:cs="Arial"/>
                <w:szCs w:val="20"/>
              </w:rPr>
              <w:t>635281_650541</w:t>
            </w:r>
          </w:p>
        </w:tc>
      </w:tr>
      <w:tr w:rsidR="00164BAF" w:rsidRPr="00685696" w14:paraId="46C6D6E6" w14:textId="77777777" w:rsidTr="00B829B6">
        <w:tc>
          <w:tcPr>
            <w:tcW w:w="1800" w:type="dxa"/>
            <w:tcBorders>
              <w:right w:val="single" w:sz="4" w:space="0" w:color="auto"/>
            </w:tcBorders>
            <w:shd w:val="clear" w:color="auto" w:fill="auto"/>
          </w:tcPr>
          <w:p w14:paraId="5B093410" w14:textId="77777777" w:rsidR="00164BAF" w:rsidRPr="00685696" w:rsidRDefault="00164BAF" w:rsidP="00B829B6">
            <w:pPr>
              <w:pStyle w:val="OECD-table"/>
              <w:keepNext w:val="0"/>
              <w:rPr>
                <w:rFonts w:ascii="Verdana" w:hAnsi="Verdana"/>
              </w:rPr>
            </w:pPr>
            <w:r w:rsidRPr="00685696">
              <w:rPr>
                <w:rFonts w:ascii="Verdana" w:hAnsi="Verdana"/>
              </w:rPr>
              <w:t>Test facility</w:t>
            </w:r>
          </w:p>
        </w:tc>
        <w:tc>
          <w:tcPr>
            <w:tcW w:w="7328" w:type="dxa"/>
            <w:tcBorders>
              <w:left w:val="single" w:sz="4" w:space="0" w:color="auto"/>
            </w:tcBorders>
            <w:shd w:val="clear" w:color="auto" w:fill="auto"/>
          </w:tcPr>
          <w:p w14:paraId="0B1F31D1" w14:textId="58A7226C" w:rsidR="00164BAF" w:rsidRPr="00685696" w:rsidRDefault="00164BAF" w:rsidP="00B829B6">
            <w:pPr>
              <w:pStyle w:val="OECD-table"/>
              <w:keepNext w:val="0"/>
              <w:rPr>
                <w:rFonts w:ascii="Verdana" w:hAnsi="Verdana"/>
                <w:szCs w:val="20"/>
              </w:rPr>
            </w:pPr>
            <w:r>
              <w:rPr>
                <w:rFonts w:ascii="Verdana" w:hAnsi="Verdana"/>
                <w:szCs w:val="20"/>
              </w:rPr>
              <w:t>Danish Technological Institute, Aarhus Laboratory for Chemistry and Microbiology</w:t>
            </w:r>
          </w:p>
        </w:tc>
      </w:tr>
      <w:tr w:rsidR="00164BAF" w:rsidRPr="00685696" w14:paraId="11379BC8" w14:textId="77777777" w:rsidTr="00B829B6">
        <w:tc>
          <w:tcPr>
            <w:tcW w:w="1800" w:type="dxa"/>
            <w:tcBorders>
              <w:right w:val="single" w:sz="4" w:space="0" w:color="auto"/>
            </w:tcBorders>
            <w:shd w:val="clear" w:color="auto" w:fill="auto"/>
          </w:tcPr>
          <w:p w14:paraId="552F0354" w14:textId="77777777" w:rsidR="00164BAF" w:rsidRPr="00685696" w:rsidRDefault="00164BAF" w:rsidP="00B829B6">
            <w:pPr>
              <w:pStyle w:val="OECD-table"/>
              <w:keepNext w:val="0"/>
              <w:rPr>
                <w:rFonts w:ascii="Verdana" w:hAnsi="Verdana" w:cs="Arial"/>
              </w:rPr>
            </w:pPr>
            <w:r w:rsidRPr="00685696">
              <w:rPr>
                <w:rFonts w:ascii="Verdana" w:hAnsi="Verdana" w:cs="Arial"/>
              </w:rPr>
              <w:t>Guidelines:</w:t>
            </w:r>
          </w:p>
        </w:tc>
        <w:tc>
          <w:tcPr>
            <w:tcW w:w="7328" w:type="dxa"/>
            <w:tcBorders>
              <w:left w:val="single" w:sz="4" w:space="0" w:color="auto"/>
            </w:tcBorders>
            <w:shd w:val="clear" w:color="auto" w:fill="auto"/>
          </w:tcPr>
          <w:p w14:paraId="079F9C30" w14:textId="77777777" w:rsidR="00164BAF" w:rsidRPr="00685696" w:rsidRDefault="00164BAF" w:rsidP="00B829B6">
            <w:pPr>
              <w:pStyle w:val="OECD-table"/>
              <w:keepNext w:val="0"/>
              <w:rPr>
                <w:rFonts w:ascii="Verdana" w:hAnsi="Verdana" w:cs="Arial"/>
              </w:rPr>
            </w:pPr>
            <w:r w:rsidRPr="00685696">
              <w:rPr>
                <w:rFonts w:ascii="Verdana" w:hAnsi="Verdana" w:cs="Arial"/>
              </w:rPr>
              <w:t xml:space="preserve">SANCO/3030/99 rev.4. </w:t>
            </w:r>
          </w:p>
        </w:tc>
      </w:tr>
      <w:tr w:rsidR="00164BAF" w:rsidRPr="00685696" w14:paraId="5C914D92" w14:textId="77777777" w:rsidTr="00B829B6">
        <w:tc>
          <w:tcPr>
            <w:tcW w:w="1800" w:type="dxa"/>
            <w:tcBorders>
              <w:right w:val="single" w:sz="4" w:space="0" w:color="auto"/>
            </w:tcBorders>
            <w:shd w:val="clear" w:color="auto" w:fill="auto"/>
          </w:tcPr>
          <w:p w14:paraId="1D5FFFEE" w14:textId="77777777" w:rsidR="00164BAF" w:rsidRPr="00685696" w:rsidRDefault="00164BAF" w:rsidP="00B829B6">
            <w:pPr>
              <w:pStyle w:val="OECD-table"/>
              <w:keepNext w:val="0"/>
              <w:rPr>
                <w:rFonts w:ascii="Verdana" w:hAnsi="Verdana" w:cs="Arial"/>
              </w:rPr>
            </w:pPr>
            <w:r w:rsidRPr="00685696">
              <w:rPr>
                <w:rFonts w:ascii="Verdana" w:hAnsi="Verdana" w:cs="Arial"/>
              </w:rPr>
              <w:t>GLP</w:t>
            </w:r>
          </w:p>
        </w:tc>
        <w:tc>
          <w:tcPr>
            <w:tcW w:w="7328" w:type="dxa"/>
            <w:tcBorders>
              <w:left w:val="single" w:sz="4" w:space="0" w:color="auto"/>
            </w:tcBorders>
            <w:shd w:val="clear" w:color="auto" w:fill="auto"/>
          </w:tcPr>
          <w:p w14:paraId="06EA10C0" w14:textId="77777777" w:rsidR="00164BAF" w:rsidRPr="00685696" w:rsidRDefault="00164BAF" w:rsidP="00B829B6">
            <w:pPr>
              <w:pStyle w:val="OECD-table"/>
              <w:keepNext w:val="0"/>
              <w:rPr>
                <w:rFonts w:ascii="Verdana" w:hAnsi="Verdana" w:cs="Arial"/>
              </w:rPr>
            </w:pPr>
            <w:r w:rsidRPr="00685696">
              <w:rPr>
                <w:rFonts w:ascii="Verdana" w:hAnsi="Verdana" w:cs="Arial"/>
              </w:rPr>
              <w:t>Yes</w:t>
            </w:r>
          </w:p>
        </w:tc>
      </w:tr>
    </w:tbl>
    <w:p w14:paraId="04CADC7A" w14:textId="77777777" w:rsidR="00164BAF" w:rsidRDefault="00164BAF" w:rsidP="00FC1D49">
      <w:pPr>
        <w:keepNext/>
        <w:tabs>
          <w:tab w:val="left" w:pos="142"/>
        </w:tabs>
        <w:spacing w:before="240" w:after="60" w:line="240" w:lineRule="atLeast"/>
        <w:outlineLvl w:val="3"/>
        <w:rPr>
          <w:b/>
          <w:bCs/>
          <w:szCs w:val="28"/>
        </w:rPr>
      </w:pPr>
    </w:p>
    <w:p w14:paraId="54177FFC" w14:textId="429C4DB8" w:rsidR="00CE1B41" w:rsidRDefault="00164BAF" w:rsidP="00FC1D49">
      <w:pPr>
        <w:keepNext/>
        <w:tabs>
          <w:tab w:val="left" w:pos="142"/>
        </w:tabs>
        <w:spacing w:before="240" w:after="60" w:line="240" w:lineRule="atLeast"/>
        <w:outlineLvl w:val="3"/>
        <w:rPr>
          <w:bCs/>
          <w:szCs w:val="28"/>
        </w:rPr>
      </w:pPr>
      <w:r>
        <w:rPr>
          <w:b/>
          <w:bCs/>
          <w:szCs w:val="28"/>
        </w:rPr>
        <w:t xml:space="preserve">Principle: </w:t>
      </w:r>
      <w:r>
        <w:rPr>
          <w:bCs/>
          <w:szCs w:val="28"/>
        </w:rPr>
        <w:t xml:space="preserve">the method involves dilution with methanol. Samples are shaken </w:t>
      </w:r>
      <w:r w:rsidR="005948B7">
        <w:rPr>
          <w:bCs/>
          <w:szCs w:val="28"/>
        </w:rPr>
        <w:t xml:space="preserve">for 30 min, </w:t>
      </w:r>
      <w:r>
        <w:rPr>
          <w:bCs/>
          <w:szCs w:val="28"/>
        </w:rPr>
        <w:t xml:space="preserve">placed in an ultrasonic bath </w:t>
      </w:r>
      <w:r w:rsidR="004D06FA">
        <w:rPr>
          <w:bCs/>
          <w:szCs w:val="28"/>
        </w:rPr>
        <w:t>for 15min</w:t>
      </w:r>
      <w:r w:rsidR="005948B7">
        <w:rPr>
          <w:bCs/>
          <w:szCs w:val="28"/>
        </w:rPr>
        <w:t xml:space="preserve"> and then filtered at 45µm</w:t>
      </w:r>
      <w:r>
        <w:rPr>
          <w:bCs/>
          <w:szCs w:val="28"/>
        </w:rPr>
        <w:t>. Analysis by reversed phase HPLC with diode aray detection and by using an external standard.</w:t>
      </w:r>
    </w:p>
    <w:p w14:paraId="1917D647" w14:textId="77777777" w:rsidR="003076B2" w:rsidRDefault="003076B2" w:rsidP="00FC1D49">
      <w:pPr>
        <w:keepNext/>
        <w:tabs>
          <w:tab w:val="left" w:pos="142"/>
        </w:tabs>
        <w:spacing w:before="240" w:after="60" w:line="240" w:lineRule="atLeast"/>
        <w:outlineLvl w:val="3"/>
        <w:rPr>
          <w:bCs/>
          <w:szCs w:val="28"/>
        </w:rPr>
      </w:pPr>
    </w:p>
    <w:p w14:paraId="42842DB2" w14:textId="38630968" w:rsidR="003076B2" w:rsidRPr="003076B2" w:rsidRDefault="003076B2" w:rsidP="00FC1D49">
      <w:pPr>
        <w:keepNext/>
        <w:tabs>
          <w:tab w:val="left" w:pos="142"/>
        </w:tabs>
        <w:spacing w:before="240" w:after="60" w:line="240" w:lineRule="atLeast"/>
        <w:outlineLvl w:val="3"/>
        <w:rPr>
          <w:bCs/>
          <w:szCs w:val="28"/>
          <w:u w:val="single"/>
        </w:rPr>
      </w:pPr>
      <w:r w:rsidRPr="003076B2">
        <w:rPr>
          <w:bCs/>
          <w:szCs w:val="28"/>
          <w:u w:val="single"/>
        </w:rPr>
        <w:t>Analytical conditions</w:t>
      </w:r>
    </w:p>
    <w:p w14:paraId="1E96519C" w14:textId="77777777" w:rsidR="003076B2" w:rsidRPr="003076B2" w:rsidRDefault="003076B2" w:rsidP="003076B2">
      <w:pPr>
        <w:suppressAutoHyphens w:val="0"/>
        <w:autoSpaceDE w:val="0"/>
        <w:autoSpaceDN w:val="0"/>
        <w:adjustRightInd w:val="0"/>
        <w:jc w:val="left"/>
        <w:rPr>
          <w:color w:val="000000"/>
          <w:lang w:val="en-US" w:eastAsia="fr-FR"/>
        </w:rPr>
      </w:pPr>
      <w:r w:rsidRPr="003076B2">
        <w:rPr>
          <w:color w:val="000000"/>
          <w:lang w:val="en-US" w:eastAsia="fr-FR"/>
        </w:rPr>
        <w:t xml:space="preserve">Agilent HPLC-DAD 1260 </w:t>
      </w:r>
    </w:p>
    <w:p w14:paraId="07C58246" w14:textId="77777777" w:rsidR="003076B2" w:rsidRPr="003076B2" w:rsidRDefault="003076B2" w:rsidP="003076B2">
      <w:pPr>
        <w:suppressAutoHyphens w:val="0"/>
        <w:autoSpaceDE w:val="0"/>
        <w:autoSpaceDN w:val="0"/>
        <w:adjustRightInd w:val="0"/>
        <w:jc w:val="left"/>
        <w:rPr>
          <w:color w:val="000000"/>
          <w:lang w:val="en-US" w:eastAsia="fr-FR"/>
        </w:rPr>
      </w:pPr>
      <w:r w:rsidRPr="003076B2">
        <w:rPr>
          <w:color w:val="000000"/>
          <w:lang w:val="en-US" w:eastAsia="fr-FR"/>
        </w:rPr>
        <w:t xml:space="preserve">Column: Kinetex C18, 100A, 150 mm, 4,6 mm, 5 </w:t>
      </w:r>
      <w:r w:rsidRPr="003076B2">
        <w:rPr>
          <w:color w:val="000000"/>
          <w:lang w:val="fr-FR" w:eastAsia="fr-FR"/>
        </w:rPr>
        <w:t>μ</w:t>
      </w:r>
      <w:r w:rsidRPr="003076B2">
        <w:rPr>
          <w:color w:val="000000"/>
          <w:lang w:val="en-US" w:eastAsia="fr-FR"/>
        </w:rPr>
        <w:t xml:space="preserve">m, Phenomenex </w:t>
      </w:r>
    </w:p>
    <w:p w14:paraId="3F237E89" w14:textId="77777777" w:rsidR="003076B2" w:rsidRPr="003076B2" w:rsidRDefault="003076B2" w:rsidP="003076B2">
      <w:pPr>
        <w:suppressAutoHyphens w:val="0"/>
        <w:autoSpaceDE w:val="0"/>
        <w:autoSpaceDN w:val="0"/>
        <w:adjustRightInd w:val="0"/>
        <w:jc w:val="left"/>
        <w:rPr>
          <w:color w:val="000000"/>
          <w:lang w:val="en-US" w:eastAsia="fr-FR"/>
        </w:rPr>
      </w:pPr>
      <w:r w:rsidRPr="003076B2">
        <w:rPr>
          <w:color w:val="000000"/>
          <w:lang w:val="en-US" w:eastAsia="fr-FR"/>
        </w:rPr>
        <w:t xml:space="preserve">Column temperature: 32 °C </w:t>
      </w:r>
    </w:p>
    <w:p w14:paraId="4FBA3612" w14:textId="77777777" w:rsidR="003076B2" w:rsidRPr="003076B2" w:rsidRDefault="003076B2" w:rsidP="003076B2">
      <w:pPr>
        <w:suppressAutoHyphens w:val="0"/>
        <w:autoSpaceDE w:val="0"/>
        <w:autoSpaceDN w:val="0"/>
        <w:adjustRightInd w:val="0"/>
        <w:jc w:val="left"/>
        <w:rPr>
          <w:color w:val="000000"/>
          <w:lang w:val="en-US" w:eastAsia="fr-FR"/>
        </w:rPr>
      </w:pPr>
      <w:r w:rsidRPr="003076B2">
        <w:rPr>
          <w:color w:val="000000"/>
          <w:lang w:val="en-US" w:eastAsia="fr-FR"/>
        </w:rPr>
        <w:t xml:space="preserve">Program: Gradient with mobile phases of MilliQ-water (pH 3 with phosphor acid) and acetonitrile, 65%:35% to 0%:100% in 16 min, 0%:100% to 65%:35% in 3 min. Total time 20 min. </w:t>
      </w:r>
    </w:p>
    <w:p w14:paraId="35B92463" w14:textId="77777777" w:rsidR="003076B2" w:rsidRPr="003076B2" w:rsidRDefault="003076B2" w:rsidP="003076B2">
      <w:pPr>
        <w:suppressAutoHyphens w:val="0"/>
        <w:autoSpaceDE w:val="0"/>
        <w:autoSpaceDN w:val="0"/>
        <w:adjustRightInd w:val="0"/>
        <w:jc w:val="left"/>
        <w:rPr>
          <w:color w:val="000000"/>
          <w:lang w:val="en-US" w:eastAsia="fr-FR"/>
        </w:rPr>
      </w:pPr>
      <w:r w:rsidRPr="003076B2">
        <w:rPr>
          <w:color w:val="000000"/>
          <w:lang w:val="en-US" w:eastAsia="fr-FR"/>
        </w:rPr>
        <w:t xml:space="preserve">Flow: 0.75 mL/min. </w:t>
      </w:r>
    </w:p>
    <w:p w14:paraId="636DF66D" w14:textId="77777777" w:rsidR="00A71096" w:rsidRDefault="003076B2" w:rsidP="00A71096">
      <w:pPr>
        <w:suppressAutoHyphens w:val="0"/>
        <w:autoSpaceDE w:val="0"/>
        <w:autoSpaceDN w:val="0"/>
        <w:adjustRightInd w:val="0"/>
        <w:jc w:val="left"/>
        <w:rPr>
          <w:color w:val="000000"/>
          <w:lang w:val="en-US" w:eastAsia="fr-FR"/>
        </w:rPr>
      </w:pPr>
      <w:r w:rsidRPr="003076B2">
        <w:rPr>
          <w:color w:val="000000"/>
          <w:lang w:val="en-US" w:eastAsia="fr-FR"/>
        </w:rPr>
        <w:t xml:space="preserve">Injection volume 25 </w:t>
      </w:r>
      <w:r w:rsidRPr="003076B2">
        <w:rPr>
          <w:color w:val="000000"/>
          <w:lang w:val="fr-FR" w:eastAsia="fr-FR"/>
        </w:rPr>
        <w:t>μ</w:t>
      </w:r>
      <w:r w:rsidRPr="003076B2">
        <w:rPr>
          <w:color w:val="000000"/>
          <w:lang w:val="en-US" w:eastAsia="fr-FR"/>
        </w:rPr>
        <w:t xml:space="preserve">L </w:t>
      </w:r>
    </w:p>
    <w:p w14:paraId="5AFF013D" w14:textId="77777777" w:rsidR="00A71096" w:rsidRDefault="003076B2" w:rsidP="00A71096">
      <w:pPr>
        <w:suppressAutoHyphens w:val="0"/>
        <w:autoSpaceDE w:val="0"/>
        <w:autoSpaceDN w:val="0"/>
        <w:adjustRightInd w:val="0"/>
        <w:jc w:val="left"/>
        <w:rPr>
          <w:color w:val="000000"/>
          <w:lang w:val="en-US" w:eastAsia="fr-FR"/>
        </w:rPr>
      </w:pPr>
      <w:r w:rsidRPr="003076B2">
        <w:rPr>
          <w:color w:val="000000"/>
          <w:lang w:val="en-US" w:eastAsia="fr-FR"/>
        </w:rPr>
        <w:t>Detection: DAD, 200 nm</w:t>
      </w:r>
    </w:p>
    <w:p w14:paraId="2C4DEE2E" w14:textId="77777777" w:rsidR="00A71096" w:rsidRDefault="00A71096" w:rsidP="00A71096">
      <w:pPr>
        <w:suppressAutoHyphens w:val="0"/>
        <w:autoSpaceDE w:val="0"/>
        <w:autoSpaceDN w:val="0"/>
        <w:adjustRightInd w:val="0"/>
        <w:jc w:val="left"/>
        <w:rPr>
          <w:color w:val="000000"/>
          <w:lang w:val="en-US" w:eastAsia="fr-FR"/>
        </w:rPr>
      </w:pPr>
    </w:p>
    <w:p w14:paraId="4142CF99" w14:textId="77777777" w:rsidR="00A71096" w:rsidRDefault="003076B2" w:rsidP="00A71096">
      <w:pPr>
        <w:suppressAutoHyphens w:val="0"/>
        <w:autoSpaceDE w:val="0"/>
        <w:autoSpaceDN w:val="0"/>
        <w:adjustRightInd w:val="0"/>
        <w:jc w:val="left"/>
        <w:rPr>
          <w:b/>
          <w:color w:val="000000"/>
          <w:lang w:val="en-US" w:eastAsia="fr-FR"/>
        </w:rPr>
      </w:pPr>
      <w:r w:rsidRPr="00B829B6">
        <w:rPr>
          <w:b/>
          <w:color w:val="000000"/>
          <w:lang w:val="en-US" w:eastAsia="fr-FR"/>
        </w:rPr>
        <w:t>Findings</w:t>
      </w:r>
    </w:p>
    <w:p w14:paraId="451693A0" w14:textId="77777777" w:rsidR="00A71096" w:rsidRDefault="00A71096" w:rsidP="00A71096">
      <w:pPr>
        <w:suppressAutoHyphens w:val="0"/>
        <w:autoSpaceDE w:val="0"/>
        <w:autoSpaceDN w:val="0"/>
        <w:adjustRightInd w:val="0"/>
        <w:jc w:val="left"/>
        <w:rPr>
          <w:b/>
          <w:color w:val="000000"/>
          <w:lang w:val="en-US" w:eastAsia="fr-FR"/>
        </w:rPr>
      </w:pPr>
    </w:p>
    <w:p w14:paraId="06193C6A" w14:textId="77777777" w:rsidR="00A71096" w:rsidRDefault="003076B2" w:rsidP="00A71096">
      <w:pPr>
        <w:suppressAutoHyphens w:val="0"/>
        <w:autoSpaceDE w:val="0"/>
        <w:autoSpaceDN w:val="0"/>
        <w:adjustRightInd w:val="0"/>
        <w:jc w:val="left"/>
        <w:rPr>
          <w:b/>
          <w:color w:val="000000"/>
          <w:lang w:val="en-US" w:eastAsia="fr-FR"/>
        </w:rPr>
      </w:pPr>
      <w:r w:rsidRPr="00B829B6">
        <w:rPr>
          <w:b/>
          <w:color w:val="000000"/>
          <w:lang w:val="en-US" w:eastAsia="fr-FR"/>
        </w:rPr>
        <w:t>Specificity</w:t>
      </w:r>
    </w:p>
    <w:p w14:paraId="78BF015A" w14:textId="112F5C84" w:rsidR="003076B2" w:rsidRDefault="003076B2" w:rsidP="00A71096">
      <w:pPr>
        <w:suppressAutoHyphens w:val="0"/>
        <w:autoSpaceDE w:val="0"/>
        <w:autoSpaceDN w:val="0"/>
        <w:adjustRightInd w:val="0"/>
        <w:jc w:val="left"/>
        <w:rPr>
          <w:color w:val="000000"/>
          <w:lang w:val="en-US" w:eastAsia="fr-FR"/>
        </w:rPr>
      </w:pPr>
      <w:r>
        <w:rPr>
          <w:color w:val="000000"/>
          <w:lang w:val="en-US" w:eastAsia="fr-FR"/>
        </w:rPr>
        <w:t>Chromatograms have been provided for calibration standards, test item before and after storage and for blank formulation. No interferences at the retention time of IPBC and PBC were noticed.</w:t>
      </w:r>
      <w:r w:rsidR="00B829B6">
        <w:rPr>
          <w:color w:val="000000"/>
          <w:lang w:val="en-US" w:eastAsia="fr-FR"/>
        </w:rPr>
        <w:t xml:space="preserve"> Specificity is acceptable.</w:t>
      </w:r>
      <w:r>
        <w:rPr>
          <w:color w:val="000000"/>
          <w:lang w:val="en-US" w:eastAsia="fr-FR"/>
        </w:rPr>
        <w:t xml:space="preserve"> </w:t>
      </w:r>
    </w:p>
    <w:p w14:paraId="111E8192" w14:textId="1CF87D6A" w:rsidR="003076B2" w:rsidRPr="00B829B6" w:rsidRDefault="003076B2" w:rsidP="003076B2">
      <w:pPr>
        <w:keepNext/>
        <w:tabs>
          <w:tab w:val="left" w:pos="142"/>
        </w:tabs>
        <w:spacing w:before="240" w:after="60" w:line="240" w:lineRule="atLeast"/>
        <w:outlineLvl w:val="3"/>
        <w:rPr>
          <w:b/>
          <w:color w:val="000000"/>
          <w:lang w:val="en-US" w:eastAsia="fr-FR"/>
        </w:rPr>
      </w:pPr>
      <w:r w:rsidRPr="00B829B6">
        <w:rPr>
          <w:b/>
          <w:color w:val="000000"/>
          <w:lang w:val="en-US" w:eastAsia="fr-FR"/>
        </w:rPr>
        <w:lastRenderedPageBreak/>
        <w:t>Linearity</w:t>
      </w:r>
    </w:p>
    <w:p w14:paraId="621937AB" w14:textId="4A95424C" w:rsidR="003076B2" w:rsidRDefault="003076B2" w:rsidP="003076B2">
      <w:pPr>
        <w:keepNext/>
        <w:tabs>
          <w:tab w:val="left" w:pos="142"/>
        </w:tabs>
        <w:spacing w:before="240" w:after="60" w:line="240" w:lineRule="atLeast"/>
        <w:outlineLvl w:val="3"/>
        <w:rPr>
          <w:color w:val="000000"/>
          <w:lang w:val="en-US" w:eastAsia="fr-FR"/>
        </w:rPr>
      </w:pPr>
      <w:r>
        <w:rPr>
          <w:color w:val="000000"/>
          <w:lang w:val="en-US" w:eastAsia="fr-FR"/>
        </w:rPr>
        <w:t xml:space="preserve">Calibration has been performed with 8 standards </w:t>
      </w:r>
      <w:r w:rsidR="0000054C">
        <w:rPr>
          <w:color w:val="000000"/>
          <w:lang w:val="en-US" w:eastAsia="fr-FR"/>
        </w:rPr>
        <w:t xml:space="preserve">(duplicate) </w:t>
      </w:r>
      <w:r>
        <w:rPr>
          <w:color w:val="000000"/>
          <w:lang w:val="en-US" w:eastAsia="fr-FR"/>
        </w:rPr>
        <w:t>ranging from 0.5 to 140µg/mL</w:t>
      </w:r>
      <w:r w:rsidR="00002546">
        <w:rPr>
          <w:color w:val="000000"/>
          <w:lang w:val="en-US" w:eastAsia="fr-FR"/>
        </w:rPr>
        <w:t xml:space="preserve"> (or to 150µg/mL for PBC)</w:t>
      </w:r>
      <w:r>
        <w:rPr>
          <w:color w:val="000000"/>
          <w:lang w:val="en-US" w:eastAsia="fr-FR"/>
        </w:rPr>
        <w:t xml:space="preserve">. Regressions are liner for PBC and IPBC with a correlation coefficient &gt;0.99. </w:t>
      </w:r>
      <w:r w:rsidR="00B829B6">
        <w:rPr>
          <w:color w:val="000000"/>
          <w:lang w:val="en-US" w:eastAsia="fr-FR"/>
        </w:rPr>
        <w:t>Linearity is acceptable.</w:t>
      </w:r>
    </w:p>
    <w:p w14:paraId="4F4B75F1" w14:textId="28D69E11" w:rsidR="003076B2" w:rsidRPr="00B829B6" w:rsidRDefault="003076B2" w:rsidP="003076B2">
      <w:pPr>
        <w:keepNext/>
        <w:tabs>
          <w:tab w:val="left" w:pos="142"/>
        </w:tabs>
        <w:spacing w:before="240" w:after="60" w:line="240" w:lineRule="atLeast"/>
        <w:outlineLvl w:val="3"/>
        <w:rPr>
          <w:b/>
          <w:color w:val="000000"/>
          <w:lang w:val="en-US" w:eastAsia="fr-FR"/>
        </w:rPr>
      </w:pPr>
      <w:r w:rsidRPr="00B829B6">
        <w:rPr>
          <w:b/>
          <w:color w:val="000000"/>
          <w:lang w:val="en-US" w:eastAsia="fr-FR"/>
        </w:rPr>
        <w:t>Accuracy</w:t>
      </w:r>
    </w:p>
    <w:p w14:paraId="6A8EE1A4" w14:textId="27BF7FAD"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 xml:space="preserve">Accuracy has been performed with test item fortified at </w:t>
      </w:r>
      <w:r w:rsidR="004743DC">
        <w:rPr>
          <w:color w:val="000000"/>
          <w:lang w:val="en-US" w:eastAsia="fr-FR"/>
        </w:rPr>
        <w:t>one level:</w:t>
      </w:r>
    </w:p>
    <w:p w14:paraId="4C9FC117" w14:textId="3A96A4F8" w:rsidR="004743DC" w:rsidRDefault="004743DC" w:rsidP="004743DC">
      <w:pPr>
        <w:keepNext/>
        <w:tabs>
          <w:tab w:val="left" w:pos="142"/>
        </w:tabs>
        <w:spacing w:before="240" w:after="60" w:line="240" w:lineRule="atLeast"/>
        <w:outlineLvl w:val="3"/>
        <w:rPr>
          <w:color w:val="000000"/>
          <w:lang w:val="en-US" w:eastAsia="fr-FR"/>
        </w:rPr>
      </w:pPr>
      <w:r>
        <w:rPr>
          <w:color w:val="000000"/>
          <w:lang w:val="en-US" w:eastAsia="fr-FR"/>
        </w:rPr>
        <w:t>IPBC: fortification at 41.63µg/mL – mean recovery=102% (n=2)</w:t>
      </w:r>
    </w:p>
    <w:p w14:paraId="404393F6" w14:textId="2F9F9817" w:rsidR="004743DC" w:rsidRPr="00DA3856" w:rsidRDefault="004743DC" w:rsidP="004743DC">
      <w:pPr>
        <w:keepNext/>
        <w:tabs>
          <w:tab w:val="left" w:pos="142"/>
        </w:tabs>
        <w:spacing w:before="240" w:after="60" w:line="240" w:lineRule="atLeast"/>
        <w:outlineLvl w:val="3"/>
        <w:rPr>
          <w:color w:val="000000"/>
          <w:lang w:val="en-US" w:eastAsia="fr-FR"/>
        </w:rPr>
      </w:pPr>
      <w:r>
        <w:rPr>
          <w:color w:val="000000"/>
          <w:lang w:val="en-US" w:eastAsia="fr-FR"/>
        </w:rPr>
        <w:t>PBC: fortification at 11.17µg/mL – mean recovery=103% (n=2)</w:t>
      </w:r>
    </w:p>
    <w:p w14:paraId="64E024B4" w14:textId="0213BA23" w:rsidR="004743DC" w:rsidRDefault="00DA3856" w:rsidP="003076B2">
      <w:pPr>
        <w:keepNext/>
        <w:tabs>
          <w:tab w:val="left" w:pos="142"/>
        </w:tabs>
        <w:spacing w:before="240" w:after="60" w:line="240" w:lineRule="atLeast"/>
        <w:outlineLvl w:val="3"/>
        <w:rPr>
          <w:color w:val="000000"/>
          <w:lang w:val="en-US" w:eastAsia="fr-FR"/>
        </w:rPr>
      </w:pPr>
      <w:r>
        <w:rPr>
          <w:color w:val="000000"/>
          <w:lang w:val="en-US" w:eastAsia="fr-FR"/>
        </w:rPr>
        <w:t>Mean recoveries are in acceptable limit. Nevertheless, two fortification levels should have been tested.</w:t>
      </w:r>
    </w:p>
    <w:p w14:paraId="03EFFD57" w14:textId="52885C50" w:rsidR="003076B2" w:rsidRPr="00B829B6" w:rsidRDefault="003076B2" w:rsidP="003076B2">
      <w:pPr>
        <w:keepNext/>
        <w:tabs>
          <w:tab w:val="left" w:pos="142"/>
        </w:tabs>
        <w:spacing w:before="240" w:after="60" w:line="240" w:lineRule="atLeast"/>
        <w:outlineLvl w:val="3"/>
        <w:rPr>
          <w:b/>
          <w:color w:val="000000"/>
          <w:lang w:val="en-US" w:eastAsia="fr-FR"/>
        </w:rPr>
      </w:pPr>
      <w:r w:rsidRPr="00B829B6">
        <w:rPr>
          <w:b/>
          <w:color w:val="000000"/>
          <w:lang w:val="en-US" w:eastAsia="fr-FR"/>
        </w:rPr>
        <w:t>Precision</w:t>
      </w:r>
    </w:p>
    <w:p w14:paraId="5B1D2D68" w14:textId="3C2D1D24"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Precision has been performed with duplicate determination on the test item before and after storage. However, number of samples for the determination of the mean recovery is insufficient. At least 5 samples should have been determined.</w:t>
      </w:r>
    </w:p>
    <w:p w14:paraId="3BC4CCAA" w14:textId="66D483B4"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Before storage</w:t>
      </w:r>
    </w:p>
    <w:p w14:paraId="2750EE59" w14:textId="41C73BB7"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IPBC content: 0.0507/0.0522 % (RSD= 1.50%)</w:t>
      </w:r>
    </w:p>
    <w:p w14:paraId="01CD7326" w14:textId="1F02D8A4"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After storage</w:t>
      </w:r>
    </w:p>
    <w:p w14:paraId="779EB7EC" w14:textId="1B33499F"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IPBC content: 0.0378/0.0382% (RSD=0.61%)</w:t>
      </w:r>
    </w:p>
    <w:p w14:paraId="4B3DC174" w14:textId="15B8ED5D"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PBC content: 0.0199/0.0203% (RSD=1.50%)</w:t>
      </w:r>
    </w:p>
    <w:p w14:paraId="199C215F" w14:textId="34E6DDDF" w:rsidR="00B829B6" w:rsidRDefault="00B829B6" w:rsidP="003076B2">
      <w:pPr>
        <w:keepNext/>
        <w:tabs>
          <w:tab w:val="left" w:pos="142"/>
        </w:tabs>
        <w:spacing w:before="240" w:after="60" w:line="240" w:lineRule="atLeast"/>
        <w:outlineLvl w:val="3"/>
        <w:rPr>
          <w:color w:val="000000"/>
          <w:lang w:val="en-US" w:eastAsia="fr-FR"/>
        </w:rPr>
      </w:pPr>
      <w:r>
        <w:rPr>
          <w:color w:val="000000"/>
          <w:lang w:val="en-US" w:eastAsia="fr-FR"/>
        </w:rPr>
        <w:t>Precision should have been performed on 5 independent samples. A RSD calculated using two measurements is not reliable. Precision is not fully demonstrated.</w:t>
      </w:r>
    </w:p>
    <w:p w14:paraId="1A373210" w14:textId="02E86EEA" w:rsidR="003076B2" w:rsidRPr="00696513" w:rsidRDefault="00696513" w:rsidP="003076B2">
      <w:pPr>
        <w:keepNext/>
        <w:tabs>
          <w:tab w:val="left" w:pos="142"/>
        </w:tabs>
        <w:spacing w:before="240" w:after="60" w:line="240" w:lineRule="atLeast"/>
        <w:outlineLvl w:val="3"/>
        <w:rPr>
          <w:b/>
          <w:color w:val="000000"/>
          <w:lang w:val="en-US" w:eastAsia="fr-FR"/>
        </w:rPr>
      </w:pPr>
      <w:r w:rsidRPr="00696513">
        <w:rPr>
          <w:b/>
          <w:color w:val="000000"/>
          <w:lang w:val="en-US" w:eastAsia="fr-FR"/>
        </w:rPr>
        <w:t>LOQ</w:t>
      </w:r>
    </w:p>
    <w:p w14:paraId="4B973566" w14:textId="392D2332" w:rsidR="00696513" w:rsidRDefault="00696513" w:rsidP="003076B2">
      <w:pPr>
        <w:keepNext/>
        <w:tabs>
          <w:tab w:val="left" w:pos="142"/>
        </w:tabs>
        <w:spacing w:before="240" w:after="60" w:line="240" w:lineRule="atLeast"/>
        <w:outlineLvl w:val="3"/>
        <w:rPr>
          <w:color w:val="000000"/>
          <w:lang w:val="en-US" w:eastAsia="fr-FR"/>
        </w:rPr>
      </w:pPr>
      <w:r>
        <w:rPr>
          <w:color w:val="000000"/>
          <w:lang w:val="en-US" w:eastAsia="fr-FR"/>
        </w:rPr>
        <w:t>No LOQ can be set since accuracy and precision data are insufficient.</w:t>
      </w:r>
    </w:p>
    <w:p w14:paraId="5B8B2058" w14:textId="54488F5B" w:rsidR="00FC1D49" w:rsidRPr="00AB5CE8" w:rsidRDefault="003076B2">
      <w:pPr>
        <w:keepNext/>
        <w:tabs>
          <w:tab w:val="left" w:pos="142"/>
        </w:tabs>
        <w:spacing w:before="240" w:after="60" w:line="240" w:lineRule="atLeast"/>
        <w:outlineLvl w:val="3"/>
        <w:rPr>
          <w:rFonts w:ascii="Arial" w:hAnsi="Arial"/>
          <w:b/>
          <w:bCs/>
          <w:szCs w:val="28"/>
        </w:rPr>
        <w:sectPr w:rsidR="00FC1D49" w:rsidRPr="00AB5CE8" w:rsidSect="00AD0582">
          <w:pgSz w:w="11906" w:h="16838"/>
          <w:pgMar w:top="1021" w:right="709" w:bottom="1021" w:left="1418" w:header="709" w:footer="709" w:gutter="0"/>
          <w:cols w:space="708"/>
          <w:docGrid w:linePitch="360"/>
        </w:sectPr>
      </w:pPr>
      <w:r w:rsidRPr="004743DC">
        <w:rPr>
          <w:b/>
          <w:color w:val="000000"/>
          <w:lang w:val="en-US" w:eastAsia="fr-FR"/>
        </w:rPr>
        <w:t>Conclusion</w:t>
      </w:r>
      <w:r w:rsidR="00B829B6" w:rsidRPr="004743DC">
        <w:rPr>
          <w:bCs/>
          <w:szCs w:val="28"/>
        </w:rPr>
        <w:t>The method is not fully validate</w:t>
      </w:r>
      <w:r w:rsidR="004743DC" w:rsidRPr="004743DC">
        <w:rPr>
          <w:bCs/>
          <w:szCs w:val="28"/>
        </w:rPr>
        <w:t>d according to guidance SANCO3030</w:t>
      </w:r>
      <w:r w:rsidR="00B829B6" w:rsidRPr="004743DC">
        <w:rPr>
          <w:bCs/>
          <w:szCs w:val="28"/>
        </w:rPr>
        <w:t>/99/rev.4.</w:t>
      </w:r>
      <w:r w:rsidR="004743DC">
        <w:rPr>
          <w:bCs/>
          <w:szCs w:val="28"/>
        </w:rPr>
        <w:t xml:space="preserve"> Precision </w:t>
      </w:r>
      <w:r w:rsidR="00DA3856">
        <w:rPr>
          <w:bCs/>
          <w:szCs w:val="28"/>
        </w:rPr>
        <w:t xml:space="preserve">and accuracy </w:t>
      </w:r>
      <w:r w:rsidR="004743DC">
        <w:rPr>
          <w:bCs/>
          <w:szCs w:val="28"/>
        </w:rPr>
        <w:t xml:space="preserve">data are insufficient. </w:t>
      </w:r>
      <w:r w:rsidR="00605CE4" w:rsidRPr="005B478F">
        <w:rPr>
          <w:rFonts w:ascii="Arial" w:hAnsi="Arial"/>
          <w:bCs/>
          <w:szCs w:val="28"/>
        </w:rPr>
        <w:t>Since another method is available (Raphalen E, 2013), no further</w:t>
      </w:r>
      <w:r w:rsidR="00F43858">
        <w:rPr>
          <w:rFonts w:ascii="Arial" w:hAnsi="Arial"/>
          <w:bCs/>
          <w:szCs w:val="28"/>
        </w:rPr>
        <w:t xml:space="preserve"> </w:t>
      </w:r>
      <w:r w:rsidR="00605CE4" w:rsidRPr="005B478F">
        <w:rPr>
          <w:rFonts w:ascii="Arial" w:hAnsi="Arial"/>
          <w:bCs/>
          <w:szCs w:val="28"/>
        </w:rPr>
        <w:t>data will be required.</w:t>
      </w:r>
      <w:r w:rsidR="00F43858">
        <w:rPr>
          <w:rFonts w:ascii="Arial" w:hAnsi="Arial"/>
          <w:bCs/>
          <w:szCs w:val="28"/>
        </w:rPr>
        <w:t xml:space="preserve">                                                                                                                           </w:t>
      </w:r>
    </w:p>
    <w:p w14:paraId="01AC1726" w14:textId="77777777" w:rsidR="009D0C0B" w:rsidRDefault="00FA480B">
      <w:pPr>
        <w:pStyle w:val="Titre3"/>
      </w:pPr>
      <w:bookmarkStart w:id="85" w:name="_Toc536627305"/>
      <w:r>
        <w:lastRenderedPageBreak/>
        <w:t>Efficacy against target organisms</w:t>
      </w:r>
      <w:bookmarkEnd w:id="85"/>
    </w:p>
    <w:p w14:paraId="4200AC80" w14:textId="77777777" w:rsidR="009D0C0B" w:rsidRDefault="00FA480B">
      <w:pPr>
        <w:pStyle w:val="Titre4"/>
        <w:rPr>
          <w:rFonts w:ascii="Times New Roman" w:hAnsi="Times New Roman" w:cs="Times New Roman"/>
          <w:i/>
          <w:iCs/>
          <w:lang w:eastAsia="en-US"/>
        </w:rPr>
      </w:pPr>
      <w:bookmarkStart w:id="86" w:name="_Toc536627306"/>
      <w:r>
        <w:t>Function and field of use</w:t>
      </w:r>
      <w:bookmarkEnd w:id="86"/>
    </w:p>
    <w:p w14:paraId="2EE67DF9" w14:textId="77777777" w:rsidR="00B23141" w:rsidRPr="00B23141" w:rsidRDefault="00B23141" w:rsidP="00B23141">
      <w:pPr>
        <w:rPr>
          <w:rFonts w:cs="Arial"/>
        </w:rPr>
      </w:pPr>
      <w:r w:rsidRPr="00B23141">
        <w:rPr>
          <w:rFonts w:cs="Arial"/>
        </w:rPr>
        <w:t xml:space="preserve">MG 02: preservatives </w:t>
      </w:r>
    </w:p>
    <w:p w14:paraId="5B7B9146" w14:textId="77777777" w:rsidR="00B23141" w:rsidRPr="00B23141" w:rsidRDefault="00B23141" w:rsidP="00B23141">
      <w:pPr>
        <w:rPr>
          <w:rFonts w:cs="Arial"/>
        </w:rPr>
      </w:pPr>
      <w:r w:rsidRPr="00B23141">
        <w:rPr>
          <w:rFonts w:cs="Arial"/>
        </w:rPr>
        <w:t>Product Type 08: wood preservative</w:t>
      </w:r>
    </w:p>
    <w:p w14:paraId="2E80FFC6" w14:textId="77777777" w:rsidR="00B23141" w:rsidRPr="00B23141" w:rsidRDefault="00B23141" w:rsidP="00B23141">
      <w:pPr>
        <w:rPr>
          <w:rFonts w:cs="Arial"/>
        </w:rPr>
      </w:pPr>
    </w:p>
    <w:p w14:paraId="25E12480" w14:textId="77777777" w:rsidR="00B23141" w:rsidRPr="00B23141" w:rsidRDefault="00B23141" w:rsidP="00B23141">
      <w:pPr>
        <w:rPr>
          <w:rFonts w:cs="Arial"/>
        </w:rPr>
      </w:pPr>
      <w:r w:rsidRPr="00B23141">
        <w:rPr>
          <w:rFonts w:cs="Arial"/>
        </w:rPr>
        <w:t xml:space="preserve">The product X6122B1 </w:t>
      </w:r>
      <w:r w:rsidRPr="00B23141">
        <w:rPr>
          <w:rFonts w:cs="Arial"/>
          <w:lang w:eastAsia="en-US"/>
        </w:rPr>
        <w:t xml:space="preserve">is a </w:t>
      </w:r>
      <w:r w:rsidRPr="00B23141">
        <w:rPr>
          <w:rFonts w:cs="Arial"/>
        </w:rPr>
        <w:t xml:space="preserve">solvent-based ready for use wood preservative product. The product is intended to be used by superficial application for preventive and curative treatments by superficial application (that could be completed by injection). </w:t>
      </w:r>
    </w:p>
    <w:p w14:paraId="4942069C" w14:textId="77777777" w:rsidR="00B23141" w:rsidRPr="00B23141" w:rsidRDefault="00B23141" w:rsidP="00B23141">
      <w:pPr>
        <w:rPr>
          <w:rFonts w:cs="Arial"/>
        </w:rPr>
      </w:pPr>
    </w:p>
    <w:p w14:paraId="05046CC9" w14:textId="77777777" w:rsidR="00B23141" w:rsidRPr="00B23141" w:rsidRDefault="00B23141" w:rsidP="00B23141">
      <w:pPr>
        <w:rPr>
          <w:rFonts w:cs="Arial"/>
        </w:rPr>
      </w:pPr>
      <w:r w:rsidRPr="00B23141">
        <w:rPr>
          <w:rFonts w:cs="Arial"/>
        </w:rPr>
        <w:t>The product is applied by industrial, professional and non-professional users.</w:t>
      </w:r>
    </w:p>
    <w:p w14:paraId="15CE13E5" w14:textId="77777777" w:rsidR="00B23141" w:rsidRDefault="00B23141">
      <w:pPr>
        <w:spacing w:line="260" w:lineRule="atLeast"/>
        <w:rPr>
          <w:rFonts w:ascii="Times New Roman" w:eastAsia="Calibri" w:hAnsi="Times New Roman" w:cs="Times New Roman"/>
          <w:i/>
          <w:iCs/>
          <w:lang w:eastAsia="en-US"/>
        </w:rPr>
      </w:pPr>
    </w:p>
    <w:p w14:paraId="1DDDE680" w14:textId="77777777" w:rsidR="00B23141" w:rsidRDefault="00B23141">
      <w:pPr>
        <w:spacing w:line="260" w:lineRule="atLeast"/>
        <w:rPr>
          <w:rFonts w:ascii="Times New Roman" w:eastAsia="Calibri" w:hAnsi="Times New Roman" w:cs="Times New Roman"/>
          <w:i/>
          <w:iCs/>
          <w:lang w:eastAsia="en-US"/>
        </w:rPr>
      </w:pPr>
    </w:p>
    <w:p w14:paraId="64E079B7" w14:textId="77777777" w:rsidR="009D0C0B" w:rsidRPr="008551C7" w:rsidRDefault="00FA480B">
      <w:pPr>
        <w:pStyle w:val="Titre4"/>
        <w:rPr>
          <w:rFonts w:ascii="Times New Roman" w:hAnsi="Times New Roman" w:cs="Times New Roman"/>
          <w:i/>
          <w:iCs/>
          <w:lang w:val="en-US" w:eastAsia="en-US"/>
        </w:rPr>
      </w:pPr>
      <w:bookmarkStart w:id="87" w:name="_Toc536627307"/>
      <w:r w:rsidRPr="008551C7">
        <w:rPr>
          <w:lang w:val="en-US"/>
        </w:rPr>
        <w:t>Organisms to be controlled and products, organisms or objects to be protected</w:t>
      </w:r>
      <w:bookmarkEnd w:id="87"/>
    </w:p>
    <w:p w14:paraId="12AA4AAF" w14:textId="77777777" w:rsidR="000727F7" w:rsidRPr="000727F7" w:rsidRDefault="000727F7" w:rsidP="000727F7">
      <w:pPr>
        <w:rPr>
          <w:rFonts w:cs="Arial"/>
        </w:rPr>
      </w:pPr>
      <w:r w:rsidRPr="000727F7">
        <w:rPr>
          <w:rFonts w:cs="Arial"/>
        </w:rPr>
        <w:t>The product X6122B1 is intended to be used by superficial application for preventive treatment for wood used in use classes 1 to 3.1 and is also intended to be used for curative treatment by superficial application (that could be completed by injection), for wood in service</w:t>
      </w:r>
    </w:p>
    <w:p w14:paraId="29FFCFF3" w14:textId="77777777" w:rsidR="000727F7" w:rsidRPr="000727F7" w:rsidRDefault="000727F7" w:rsidP="000727F7">
      <w:pPr>
        <w:rPr>
          <w:rFonts w:cs="Arial"/>
          <w:u w:val="single"/>
          <w:lang w:val="en-US"/>
        </w:rPr>
      </w:pPr>
    </w:p>
    <w:p w14:paraId="55D975D7" w14:textId="77777777" w:rsidR="000727F7" w:rsidRPr="000727F7" w:rsidRDefault="000727F7" w:rsidP="000727F7">
      <w:pPr>
        <w:rPr>
          <w:rFonts w:cs="Arial"/>
          <w:u w:val="single"/>
          <w:lang w:val="en-US"/>
        </w:rPr>
      </w:pPr>
      <w:r w:rsidRPr="000727F7">
        <w:rPr>
          <w:rFonts w:cs="Arial"/>
          <w:u w:val="single"/>
          <w:lang w:val="en-US"/>
        </w:rPr>
        <w:t>The application rates recommended by the applicant are the following:</w:t>
      </w:r>
    </w:p>
    <w:p w14:paraId="128AADC6" w14:textId="77777777" w:rsidR="000727F7" w:rsidRPr="000727F7" w:rsidRDefault="000727F7" w:rsidP="000727F7">
      <w:pPr>
        <w:ind w:left="284" w:hanging="284"/>
        <w:rPr>
          <w:rFonts w:cs="Arial"/>
        </w:rPr>
      </w:pPr>
      <w:r w:rsidRPr="000727F7">
        <w:rPr>
          <w:rFonts w:cs="Arial"/>
        </w:rPr>
        <w:t>-</w:t>
      </w:r>
      <w:r w:rsidRPr="000727F7">
        <w:rPr>
          <w:rFonts w:cs="Arial"/>
        </w:rPr>
        <w:tab/>
        <w:t>Preventive treatment: superficial application at 200 g of product / m² of wood</w:t>
      </w:r>
    </w:p>
    <w:p w14:paraId="6D393149" w14:textId="77777777" w:rsidR="000727F7" w:rsidRPr="000727F7" w:rsidRDefault="000727F7" w:rsidP="000727F7">
      <w:pPr>
        <w:ind w:left="284" w:hanging="284"/>
        <w:rPr>
          <w:rFonts w:cs="Arial"/>
          <w:lang w:val="en-US"/>
        </w:rPr>
      </w:pPr>
      <w:r w:rsidRPr="000727F7">
        <w:rPr>
          <w:rFonts w:cs="Arial"/>
        </w:rPr>
        <w:t>-</w:t>
      </w:r>
      <w:r w:rsidRPr="000727F7">
        <w:rPr>
          <w:rFonts w:cs="Arial"/>
        </w:rPr>
        <w:tab/>
        <w:t xml:space="preserve">Curative treatment: superficial application at 300 g of product / m² of wood, </w:t>
      </w:r>
      <w:r w:rsidRPr="000727F7">
        <w:rPr>
          <w:rFonts w:cs="Arial"/>
          <w:lang w:val="en-US"/>
        </w:rPr>
        <w:t>completed by injection if need be</w:t>
      </w:r>
      <w:r w:rsidRPr="000727F7">
        <w:rPr>
          <w:rFonts w:cs="Arial"/>
        </w:rPr>
        <w:t xml:space="preserve"> at 180 mL/m²</w:t>
      </w:r>
    </w:p>
    <w:p w14:paraId="4624ABBD" w14:textId="77777777" w:rsidR="000727F7" w:rsidRDefault="000727F7">
      <w:pPr>
        <w:spacing w:line="260" w:lineRule="atLeast"/>
        <w:rPr>
          <w:rFonts w:ascii="Times New Roman" w:eastAsia="Calibri" w:hAnsi="Times New Roman" w:cs="Times New Roman"/>
          <w:i/>
          <w:iCs/>
          <w:szCs w:val="24"/>
          <w:lang w:eastAsia="en-US"/>
        </w:rPr>
      </w:pPr>
    </w:p>
    <w:p w14:paraId="07DD52FF" w14:textId="77777777" w:rsidR="000727F7" w:rsidRDefault="000727F7">
      <w:pPr>
        <w:spacing w:line="260" w:lineRule="atLeast"/>
        <w:rPr>
          <w:rFonts w:ascii="Times New Roman" w:eastAsia="Calibri" w:hAnsi="Times New Roman" w:cs="Times New Roman"/>
          <w:i/>
          <w:iCs/>
          <w:szCs w:val="24"/>
          <w:lang w:eastAsia="en-US"/>
        </w:rPr>
      </w:pPr>
    </w:p>
    <w:p w14:paraId="50C5B23D" w14:textId="77777777" w:rsidR="009D0C0B" w:rsidRPr="008551C7" w:rsidRDefault="00FA480B">
      <w:pPr>
        <w:pStyle w:val="Titre4"/>
        <w:rPr>
          <w:rFonts w:ascii="Times New Roman" w:hAnsi="Times New Roman" w:cs="Times New Roman"/>
          <w:i/>
          <w:iCs/>
          <w:lang w:val="en-US" w:eastAsia="en-US"/>
        </w:rPr>
      </w:pPr>
      <w:bookmarkStart w:id="88" w:name="_Toc536627308"/>
      <w:r w:rsidRPr="008551C7">
        <w:rPr>
          <w:lang w:val="en-US"/>
        </w:rPr>
        <w:t>Effects on target organisms, including unacceptable suffering</w:t>
      </w:r>
      <w:bookmarkEnd w:id="88"/>
    </w:p>
    <w:p w14:paraId="4B53B171" w14:textId="09D18EB6" w:rsidR="00C14677" w:rsidRPr="00C14677" w:rsidRDefault="00C14677" w:rsidP="00C14677">
      <w:pPr>
        <w:keepNext/>
        <w:spacing w:before="100" w:beforeAutospacing="1" w:after="119"/>
        <w:rPr>
          <w:rFonts w:eastAsia="Arial Unicode MS" w:cs="Arial"/>
          <w:lang w:val="en-US" w:eastAsia="en-US"/>
        </w:rPr>
      </w:pPr>
      <w:r w:rsidRPr="00C14677">
        <w:rPr>
          <w:rFonts w:eastAsia="Arial Unicode MS" w:cs="Arial"/>
          <w:lang w:val="en-US" w:eastAsia="en-US"/>
        </w:rPr>
        <w:t>According to the uses claimed by the applicant, the product X6122B1 is intended to be used for the preservation of wood used in use classes 1 to 3.1 by superficial application against wood boring beetles (</w:t>
      </w:r>
      <w:r w:rsidRPr="00C14677">
        <w:rPr>
          <w:rFonts w:eastAsia="Arial Unicode MS" w:cs="Arial"/>
          <w:i/>
          <w:lang w:val="en-US" w:eastAsia="en-US"/>
        </w:rPr>
        <w:t>Hylotrupes bajulus, Anobium punctatum</w:t>
      </w:r>
      <w:r w:rsidRPr="00C14677">
        <w:rPr>
          <w:rFonts w:eastAsia="Arial Unicode MS" w:cs="Arial"/>
          <w:lang w:val="en-US" w:eastAsia="en-US"/>
        </w:rPr>
        <w:t xml:space="preserve"> and </w:t>
      </w:r>
      <w:r w:rsidRPr="00C14677">
        <w:rPr>
          <w:rFonts w:eastAsia="Arial Unicode MS" w:cs="Arial"/>
          <w:i/>
          <w:lang w:val="en-US" w:eastAsia="en-US"/>
        </w:rPr>
        <w:t>Lyctus brunneus</w:t>
      </w:r>
      <w:r w:rsidRPr="00C14677">
        <w:rPr>
          <w:rFonts w:eastAsia="Arial Unicode MS" w:cs="Arial"/>
          <w:lang w:val="en-US" w:eastAsia="en-US"/>
        </w:rPr>
        <w:t>), wood rotting fungi (</w:t>
      </w:r>
      <w:r w:rsidRPr="00C14677">
        <w:rPr>
          <w:rFonts w:eastAsia="Arial Unicode MS" w:cs="Arial"/>
          <w:i/>
          <w:lang w:val="en-US" w:eastAsia="en-US"/>
        </w:rPr>
        <w:t xml:space="preserve">Coniophora puteana, </w:t>
      </w:r>
      <w:r w:rsidRPr="00B100F1">
        <w:rPr>
          <w:rFonts w:eastAsia="Arial Unicode MS" w:cs="Arial"/>
          <w:i/>
          <w:lang w:val="en-US" w:eastAsia="en-US"/>
        </w:rPr>
        <w:t>Gloe</w:t>
      </w:r>
      <w:r w:rsidR="00273D40" w:rsidRPr="00B100F1">
        <w:rPr>
          <w:rFonts w:eastAsia="Arial Unicode MS" w:cs="Arial"/>
          <w:i/>
          <w:lang w:val="en-US" w:eastAsia="en-US"/>
        </w:rPr>
        <w:t>o</w:t>
      </w:r>
      <w:r w:rsidRPr="00B100F1">
        <w:rPr>
          <w:rFonts w:eastAsia="Arial Unicode MS" w:cs="Arial"/>
          <w:i/>
          <w:lang w:val="en-US" w:eastAsia="en-US"/>
        </w:rPr>
        <w:t>ph</w:t>
      </w:r>
      <w:r w:rsidR="00273D40" w:rsidRPr="00B100F1">
        <w:rPr>
          <w:rFonts w:eastAsia="Arial Unicode MS" w:cs="Arial"/>
          <w:i/>
          <w:lang w:val="en-US" w:eastAsia="en-US"/>
        </w:rPr>
        <w:t>yl</w:t>
      </w:r>
      <w:r w:rsidRPr="00B100F1">
        <w:rPr>
          <w:rFonts w:eastAsia="Arial Unicode MS" w:cs="Arial"/>
          <w:i/>
          <w:lang w:val="en-US" w:eastAsia="en-US"/>
        </w:rPr>
        <w:t>lum</w:t>
      </w:r>
      <w:r w:rsidRPr="00C14677">
        <w:rPr>
          <w:rFonts w:eastAsia="Arial Unicode MS" w:cs="Arial"/>
          <w:i/>
          <w:lang w:val="en-US" w:eastAsia="en-US"/>
        </w:rPr>
        <w:t xml:space="preserve"> trabeum, Poria Placenta</w:t>
      </w:r>
      <w:r w:rsidRPr="00C14677">
        <w:rPr>
          <w:rFonts w:eastAsia="Arial Unicode MS" w:cs="Arial"/>
          <w:lang w:val="en-US" w:eastAsia="en-US"/>
        </w:rPr>
        <w:t xml:space="preserve"> and </w:t>
      </w:r>
      <w:r w:rsidRPr="00C14677">
        <w:rPr>
          <w:rFonts w:eastAsia="Arial Unicode MS" w:cs="Arial"/>
          <w:i/>
          <w:lang w:val="en-US" w:eastAsia="en-US"/>
        </w:rPr>
        <w:t>Coriolus versicolor</w:t>
      </w:r>
      <w:r w:rsidRPr="00C14677">
        <w:rPr>
          <w:rFonts w:eastAsia="Arial Unicode MS" w:cs="Arial"/>
          <w:lang w:val="en-US" w:eastAsia="en-US"/>
        </w:rPr>
        <w:t>) and subterranean termites (</w:t>
      </w:r>
      <w:r w:rsidRPr="00C14677">
        <w:rPr>
          <w:rFonts w:eastAsia="Arial Unicode MS" w:cs="Arial"/>
          <w:i/>
          <w:lang w:val="en-US" w:eastAsia="en-US"/>
        </w:rPr>
        <w:t>Reticulitermes spp.</w:t>
      </w:r>
      <w:r w:rsidRPr="00C14677">
        <w:rPr>
          <w:rFonts w:eastAsia="Arial Unicode MS" w:cs="Arial"/>
          <w:lang w:val="en-US" w:eastAsia="en-US"/>
        </w:rPr>
        <w:t xml:space="preserve">). </w:t>
      </w:r>
    </w:p>
    <w:p w14:paraId="64CB0960" w14:textId="77777777" w:rsidR="00C14677" w:rsidRPr="00C14677" w:rsidRDefault="00C14677" w:rsidP="00C14677">
      <w:pPr>
        <w:keepNext/>
        <w:spacing w:before="100" w:beforeAutospacing="1" w:after="119"/>
        <w:rPr>
          <w:rFonts w:eastAsia="Arial Unicode MS" w:cs="Arial"/>
          <w:lang w:val="en-US" w:eastAsia="en-US"/>
        </w:rPr>
      </w:pPr>
      <w:r w:rsidRPr="00C14677">
        <w:rPr>
          <w:rFonts w:eastAsia="Arial Unicode MS" w:cs="Arial"/>
          <w:lang w:val="en-US" w:eastAsia="en-US"/>
        </w:rPr>
        <w:t>This product is also intended to be used for the curative treatment of wood against wood boring beetles (</w:t>
      </w:r>
      <w:r w:rsidRPr="00C14677">
        <w:rPr>
          <w:rFonts w:eastAsia="Arial Unicode MS" w:cs="Arial"/>
          <w:i/>
          <w:lang w:val="en-US" w:eastAsia="en-US"/>
        </w:rPr>
        <w:t>Hylotrupes bajulus, Anobium punctatum</w:t>
      </w:r>
      <w:r w:rsidRPr="00C14677">
        <w:rPr>
          <w:rFonts w:eastAsia="Arial Unicode MS" w:cs="Arial"/>
          <w:lang w:val="en-US" w:eastAsia="en-US"/>
        </w:rPr>
        <w:t xml:space="preserve"> and </w:t>
      </w:r>
      <w:r w:rsidRPr="00C14677">
        <w:rPr>
          <w:rFonts w:eastAsia="Arial Unicode MS" w:cs="Arial"/>
          <w:i/>
          <w:lang w:val="en-US" w:eastAsia="en-US"/>
        </w:rPr>
        <w:t>Lyctus brunneus</w:t>
      </w:r>
      <w:r w:rsidRPr="00C14677">
        <w:rPr>
          <w:rFonts w:eastAsia="Arial Unicode MS" w:cs="Arial"/>
          <w:lang w:val="en-US" w:eastAsia="en-US"/>
        </w:rPr>
        <w:t>) and subterranean termites (</w:t>
      </w:r>
      <w:r w:rsidRPr="00C14677">
        <w:rPr>
          <w:rFonts w:eastAsia="Arial Unicode MS" w:cs="Arial"/>
          <w:i/>
          <w:lang w:val="en-US" w:eastAsia="en-US"/>
        </w:rPr>
        <w:t>Reticulitermes spp</w:t>
      </w:r>
      <w:r w:rsidRPr="00C14677">
        <w:rPr>
          <w:rFonts w:eastAsia="Arial Unicode MS" w:cs="Arial"/>
          <w:lang w:val="en-US" w:eastAsia="en-US"/>
        </w:rPr>
        <w:t>.), by superficial application, completed by injection if need be.</w:t>
      </w:r>
    </w:p>
    <w:p w14:paraId="5C339319" w14:textId="77777777" w:rsidR="00C14677" w:rsidRPr="00C14677" w:rsidRDefault="00C14677" w:rsidP="00C14677">
      <w:pPr>
        <w:rPr>
          <w:rFonts w:cs="Arial"/>
          <w:lang w:val="en-US" w:eastAsia="en-US"/>
        </w:rPr>
      </w:pPr>
    </w:p>
    <w:p w14:paraId="419EFD26" w14:textId="77777777" w:rsidR="00C14677" w:rsidRPr="00C14677" w:rsidRDefault="00C14677" w:rsidP="00C14677">
      <w:pPr>
        <w:rPr>
          <w:rFonts w:cs="Arial"/>
          <w:lang w:eastAsia="en-US"/>
        </w:rPr>
      </w:pPr>
      <w:r w:rsidRPr="00C14677">
        <w:rPr>
          <w:rFonts w:cs="Arial"/>
          <w:lang w:eastAsia="en-US"/>
        </w:rPr>
        <w:t>The development stages claimed are larvae and adults.</w:t>
      </w:r>
    </w:p>
    <w:p w14:paraId="0B627732" w14:textId="77777777" w:rsidR="00C14677" w:rsidRPr="00C14677" w:rsidRDefault="00C14677" w:rsidP="00C14677">
      <w:pPr>
        <w:rPr>
          <w:rFonts w:cs="Arial"/>
          <w:lang w:val="en-US"/>
        </w:rPr>
      </w:pPr>
    </w:p>
    <w:p w14:paraId="5B836B37" w14:textId="77777777" w:rsidR="00C14677" w:rsidRPr="00C14677" w:rsidRDefault="00C14677" w:rsidP="00C14677">
      <w:pPr>
        <w:pStyle w:val="NormalWeb"/>
        <w:keepNext/>
        <w:numPr>
          <w:ilvl w:val="0"/>
          <w:numId w:val="27"/>
        </w:numPr>
        <w:suppressAutoHyphens w:val="0"/>
        <w:spacing w:before="0" w:after="120"/>
        <w:rPr>
          <w:rFonts w:ascii="Verdana" w:hAnsi="Verdana" w:cs="Arial"/>
          <w:b/>
          <w:color w:val="000000"/>
          <w:sz w:val="20"/>
          <w:u w:val="single"/>
        </w:rPr>
      </w:pPr>
      <w:r w:rsidRPr="00C14677">
        <w:rPr>
          <w:rFonts w:ascii="Verdana" w:hAnsi="Verdana" w:cs="Arial"/>
          <w:b/>
          <w:color w:val="000000"/>
          <w:sz w:val="20"/>
          <w:u w:val="single"/>
        </w:rPr>
        <w:t>Results of the efficacy data</w:t>
      </w:r>
    </w:p>
    <w:p w14:paraId="4A5C11B7" w14:textId="4C7CB1DE" w:rsidR="00C14677" w:rsidRPr="00691885" w:rsidRDefault="00C14677" w:rsidP="00DE251C">
      <w:pPr>
        <w:pStyle w:val="Paragraphedeliste"/>
        <w:numPr>
          <w:ilvl w:val="0"/>
          <w:numId w:val="26"/>
        </w:numPr>
        <w:suppressAutoHyphens w:val="0"/>
        <w:spacing w:line="260" w:lineRule="atLeast"/>
        <w:contextualSpacing/>
        <w:rPr>
          <w:rFonts w:cs="Arial"/>
          <w:lang w:val="en-US" w:eastAsia="en-US"/>
        </w:rPr>
      </w:pPr>
      <w:r w:rsidRPr="00DE251C">
        <w:rPr>
          <w:rFonts w:cs="Arial"/>
          <w:u w:val="single"/>
          <w:lang w:val="en-US" w:eastAsia="en-US"/>
        </w:rPr>
        <w:t>Regarding the claim against wood rotting fungi</w:t>
      </w:r>
      <w:r w:rsidRPr="00434364">
        <w:rPr>
          <w:rFonts w:cs="Arial"/>
          <w:lang w:val="en-US" w:eastAsia="en-US"/>
        </w:rPr>
        <w:t>, for superficial application, the product X6122B1 is efficient, according to EN 113+EN84</w:t>
      </w:r>
      <w:r w:rsidRPr="00315E5F">
        <w:rPr>
          <w:rFonts w:cs="Arial"/>
          <w:lang w:val="en-US" w:eastAsia="en-US"/>
        </w:rPr>
        <w:t xml:space="preserve">, against wood rotting fungi (including </w:t>
      </w:r>
      <w:r w:rsidRPr="00315E5F">
        <w:rPr>
          <w:rFonts w:cs="Arial"/>
          <w:i/>
          <w:lang w:val="en-US" w:eastAsia="en-US"/>
        </w:rPr>
        <w:t>C. Versicolor</w:t>
      </w:r>
      <w:r w:rsidRPr="00691885">
        <w:rPr>
          <w:rFonts w:cs="Arial"/>
          <w:lang w:val="en-US" w:eastAsia="en-US"/>
        </w:rPr>
        <w:t>) for use classes 2 and 3.1</w:t>
      </w:r>
      <w:r w:rsidRPr="00691885">
        <w:rPr>
          <w:szCs w:val="22"/>
          <w:lang w:val="en-US" w:eastAsia="en-US"/>
        </w:rPr>
        <w:t xml:space="preserve"> </w:t>
      </w:r>
      <w:r w:rsidRPr="00691885">
        <w:rPr>
          <w:rFonts w:cs="Arial"/>
          <w:lang w:val="en-US" w:eastAsia="en-US"/>
        </w:rPr>
        <w:t>at the application rate of 200 g of product X6122B1 / m² of wood.</w:t>
      </w:r>
      <w:r w:rsidR="00691885">
        <w:rPr>
          <w:rFonts w:cs="Arial"/>
          <w:lang w:val="en-US" w:eastAsia="en-US"/>
        </w:rPr>
        <w:t xml:space="preserve"> </w:t>
      </w:r>
      <w:r w:rsidRPr="00434364">
        <w:rPr>
          <w:rFonts w:cs="Arial"/>
          <w:lang w:val="en-US" w:eastAsia="en-US"/>
        </w:rPr>
        <w:t>Nevertheless, the product is not efficient, according to the efficacy criteria of EN 113+EN73, against wood r</w:t>
      </w:r>
      <w:r w:rsidRPr="00315E5F">
        <w:rPr>
          <w:rFonts w:cs="Arial"/>
          <w:lang w:val="en-US" w:eastAsia="en-US"/>
        </w:rPr>
        <w:t xml:space="preserve">otting fungi. </w:t>
      </w:r>
      <w:r w:rsidRPr="00B100F1">
        <w:rPr>
          <w:rFonts w:cs="Arial"/>
          <w:lang w:val="en-US" w:eastAsia="en-US"/>
        </w:rPr>
        <w:t>Indeed for one fungi (</w:t>
      </w:r>
      <w:r w:rsidRPr="00B100F1">
        <w:rPr>
          <w:rFonts w:cs="Arial"/>
          <w:i/>
          <w:lang w:val="en-US" w:eastAsia="en-US"/>
        </w:rPr>
        <w:t>Poria placenta</w:t>
      </w:r>
      <w:r w:rsidRPr="00B100F1">
        <w:rPr>
          <w:rFonts w:cs="Arial"/>
          <w:lang w:val="en-US" w:eastAsia="en-US"/>
        </w:rPr>
        <w:t>), the efficacy is not demonstrated at the highest concentration</w:t>
      </w:r>
      <w:r w:rsidRPr="00691885">
        <w:rPr>
          <w:rFonts w:cs="Arial"/>
          <w:lang w:val="en-US" w:eastAsia="en-US"/>
        </w:rPr>
        <w:t xml:space="preserve"> tested where the mean mass loss reduction in the treated blocks is higher than maximum value authorized by the efficacy criteria of the standard (3%).</w:t>
      </w:r>
    </w:p>
    <w:p w14:paraId="492086F3" w14:textId="77777777" w:rsidR="00C14677" w:rsidRPr="00C14677" w:rsidRDefault="00C14677" w:rsidP="00C14677">
      <w:pPr>
        <w:pStyle w:val="Paragraphedeliste"/>
        <w:rPr>
          <w:rFonts w:cs="Arial"/>
          <w:lang w:val="en-US" w:eastAsia="en-US"/>
        </w:rPr>
      </w:pPr>
      <w:r w:rsidRPr="00C14677">
        <w:rPr>
          <w:rFonts w:cs="Arial"/>
          <w:lang w:val="en-US" w:eastAsia="en-US"/>
        </w:rPr>
        <w:t xml:space="preserve">The applicant argued that for </w:t>
      </w:r>
      <w:r w:rsidRPr="00C14677">
        <w:rPr>
          <w:rFonts w:cs="Arial"/>
          <w:i/>
          <w:lang w:val="en-US" w:eastAsia="en-US"/>
        </w:rPr>
        <w:t>P. placenta</w:t>
      </w:r>
      <w:r w:rsidRPr="00C14677">
        <w:rPr>
          <w:rFonts w:cs="Arial"/>
          <w:lang w:val="en-US" w:eastAsia="en-US"/>
        </w:rPr>
        <w:t xml:space="preserve"> is responsible for brown rot only on softwood and </w:t>
      </w:r>
      <w:r w:rsidRPr="00C14677">
        <w:rPr>
          <w:rFonts w:cs="Arial"/>
          <w:i/>
          <w:lang w:val="en-US" w:eastAsia="en-US"/>
        </w:rPr>
        <w:t>C. versicolor</w:t>
      </w:r>
      <w:r w:rsidRPr="00C14677">
        <w:rPr>
          <w:rFonts w:cs="Arial"/>
          <w:lang w:val="en-US" w:eastAsia="en-US"/>
        </w:rPr>
        <w:t xml:space="preserve"> is responsible for white rot only on hardwood (EN113: annex D), then a preventive efficacy against wood rotting fungi can be claimed only for hardwood. </w:t>
      </w:r>
    </w:p>
    <w:p w14:paraId="7FE60093" w14:textId="77777777" w:rsidR="00C14677" w:rsidRPr="00C14677" w:rsidRDefault="00C14677" w:rsidP="00C14677">
      <w:pPr>
        <w:pStyle w:val="Paragraphedeliste"/>
        <w:rPr>
          <w:rFonts w:cs="Arial"/>
          <w:lang w:val="en-US" w:eastAsia="en-US"/>
        </w:rPr>
      </w:pPr>
      <w:r w:rsidRPr="00C14677">
        <w:rPr>
          <w:rFonts w:cs="Arial"/>
          <w:lang w:val="en-US" w:eastAsia="en-US"/>
        </w:rPr>
        <w:t xml:space="preserve">FR CA </w:t>
      </w:r>
      <w:r w:rsidR="0039021B">
        <w:rPr>
          <w:rFonts w:cs="Arial"/>
          <w:lang w:val="en-US" w:eastAsia="en-US"/>
        </w:rPr>
        <w:t xml:space="preserve">do </w:t>
      </w:r>
      <w:r w:rsidRPr="00C14677">
        <w:rPr>
          <w:rFonts w:cs="Arial"/>
          <w:lang w:val="en-US" w:eastAsia="en-US"/>
        </w:rPr>
        <w:t>not agree with this argumentation, indeed:</w:t>
      </w:r>
    </w:p>
    <w:p w14:paraId="35B1019D" w14:textId="66C06E08" w:rsidR="00C14677" w:rsidRPr="00C14677" w:rsidRDefault="00C14677" w:rsidP="00C14677">
      <w:pPr>
        <w:pStyle w:val="Paragraphedeliste"/>
        <w:numPr>
          <w:ilvl w:val="0"/>
          <w:numId w:val="26"/>
        </w:numPr>
        <w:suppressAutoHyphens w:val="0"/>
        <w:spacing w:line="260" w:lineRule="atLeast"/>
        <w:ind w:left="1134"/>
        <w:contextualSpacing/>
        <w:rPr>
          <w:rFonts w:cs="Arial"/>
          <w:lang w:val="en-US" w:eastAsia="en-US"/>
        </w:rPr>
      </w:pPr>
      <w:r w:rsidRPr="00C14677">
        <w:rPr>
          <w:rFonts w:cs="Arial"/>
          <w:lang w:val="en-US" w:eastAsia="en-US"/>
        </w:rPr>
        <w:lastRenderedPageBreak/>
        <w:t xml:space="preserve">according to EN 599, for use class 2, the efficacy of the product should be demonstrated according to EN 113 + EN 73 </w:t>
      </w:r>
      <w:r w:rsidR="00F41A56">
        <w:rPr>
          <w:rFonts w:cs="Arial"/>
          <w:lang w:val="en-US" w:eastAsia="en-US"/>
        </w:rPr>
        <w:t>whereas</w:t>
      </w:r>
      <w:r w:rsidR="00F41A56" w:rsidRPr="00C14677">
        <w:rPr>
          <w:rFonts w:cs="Arial"/>
          <w:lang w:val="en-US" w:eastAsia="en-US"/>
        </w:rPr>
        <w:t xml:space="preserve"> </w:t>
      </w:r>
      <w:r w:rsidRPr="00C14677">
        <w:rPr>
          <w:rFonts w:cs="Arial"/>
          <w:lang w:val="en-US" w:eastAsia="en-US"/>
        </w:rPr>
        <w:t xml:space="preserve">for use class 3, the efficacy should be demonstrated according to both EN 113 + EN73 and EN 113 + EN 84. </w:t>
      </w:r>
    </w:p>
    <w:p w14:paraId="6297A166" w14:textId="63F0FE3C" w:rsidR="00C14677" w:rsidRPr="00C14677" w:rsidRDefault="00C14677" w:rsidP="00C14677">
      <w:pPr>
        <w:pStyle w:val="Paragraphedeliste"/>
        <w:numPr>
          <w:ilvl w:val="0"/>
          <w:numId w:val="26"/>
        </w:numPr>
        <w:suppressAutoHyphens w:val="0"/>
        <w:spacing w:line="260" w:lineRule="atLeast"/>
        <w:ind w:left="1134"/>
        <w:contextualSpacing/>
        <w:rPr>
          <w:rFonts w:cs="Arial"/>
          <w:lang w:val="en-US" w:eastAsia="en-US"/>
        </w:rPr>
      </w:pPr>
      <w:r w:rsidRPr="00C14677">
        <w:rPr>
          <w:rFonts w:cs="Arial"/>
          <w:lang w:val="en-US" w:eastAsia="en-US"/>
        </w:rPr>
        <w:t>a demonstration of the efficacy on brown rot with the three model fungi of the EN 113 + EN 73 and/or EN 84 (</w:t>
      </w:r>
      <w:r w:rsidRPr="00C14677">
        <w:rPr>
          <w:rFonts w:cs="Arial"/>
          <w:i/>
          <w:lang w:val="en-US" w:eastAsia="en-US"/>
        </w:rPr>
        <w:t>Coniophora puteana</w:t>
      </w:r>
      <w:r w:rsidRPr="00C14677">
        <w:rPr>
          <w:rFonts w:cs="Arial"/>
          <w:lang w:val="en-US" w:eastAsia="en-US"/>
        </w:rPr>
        <w:t xml:space="preserve">, </w:t>
      </w:r>
      <w:r w:rsidRPr="00C14677">
        <w:rPr>
          <w:rFonts w:cs="Arial"/>
          <w:i/>
          <w:lang w:val="en-US" w:eastAsia="en-US"/>
        </w:rPr>
        <w:t>Poria placenta</w:t>
      </w:r>
      <w:r w:rsidRPr="00C14677">
        <w:rPr>
          <w:rFonts w:cs="Arial"/>
          <w:lang w:val="en-US" w:eastAsia="en-US"/>
        </w:rPr>
        <w:t xml:space="preserve"> and </w:t>
      </w:r>
      <w:r w:rsidRPr="00C14677">
        <w:rPr>
          <w:rFonts w:cs="Arial"/>
          <w:i/>
          <w:lang w:val="en-US" w:eastAsia="en-US"/>
        </w:rPr>
        <w:t>Gloe</w:t>
      </w:r>
      <w:r w:rsidR="00812828">
        <w:rPr>
          <w:rFonts w:cs="Arial"/>
          <w:i/>
          <w:lang w:val="en-US" w:eastAsia="en-US"/>
        </w:rPr>
        <w:t>o</w:t>
      </w:r>
      <w:r w:rsidRPr="00C14677">
        <w:rPr>
          <w:rFonts w:cs="Arial"/>
          <w:i/>
          <w:lang w:val="en-US" w:eastAsia="en-US"/>
        </w:rPr>
        <w:t xml:space="preserve">phyllum trabeum) </w:t>
      </w:r>
      <w:r w:rsidRPr="00C14677">
        <w:rPr>
          <w:rFonts w:cs="Arial"/>
          <w:lang w:val="en-US" w:eastAsia="en-US"/>
        </w:rPr>
        <w:t>tested on the representative wood category softwood</w:t>
      </w:r>
      <w:r w:rsidRPr="00C14677">
        <w:rPr>
          <w:rFonts w:cs="Arial"/>
          <w:i/>
          <w:lang w:val="en-US" w:eastAsia="en-US"/>
        </w:rPr>
        <w:t xml:space="preserve"> </w:t>
      </w:r>
      <w:r w:rsidRPr="00C14677">
        <w:rPr>
          <w:rFonts w:cs="Arial"/>
          <w:lang w:val="en-US" w:eastAsia="en-US"/>
        </w:rPr>
        <w:t xml:space="preserve">is a minimum to claim an efficacy against wood rotting fungi for use class 2 and 3. </w:t>
      </w:r>
    </w:p>
    <w:p w14:paraId="6E17BD30" w14:textId="77777777" w:rsidR="00C14677" w:rsidRPr="00C14677" w:rsidRDefault="00C14677" w:rsidP="00C14677">
      <w:pPr>
        <w:pStyle w:val="Paragraphedeliste"/>
        <w:numPr>
          <w:ilvl w:val="0"/>
          <w:numId w:val="26"/>
        </w:numPr>
        <w:suppressAutoHyphens w:val="0"/>
        <w:spacing w:line="260" w:lineRule="atLeast"/>
        <w:ind w:left="1134"/>
        <w:contextualSpacing/>
        <w:rPr>
          <w:rFonts w:cs="Arial"/>
          <w:lang w:val="en-US" w:eastAsia="en-US"/>
        </w:rPr>
      </w:pPr>
      <w:r w:rsidRPr="00C14677">
        <w:rPr>
          <w:rFonts w:cs="Arial"/>
          <w:lang w:val="en-US" w:eastAsia="en-US"/>
        </w:rPr>
        <w:t xml:space="preserve">the demonstration of efficacy on white rot with the model fungi of the EN 113 + EN 73 and/or EN 84 </w:t>
      </w:r>
      <w:r w:rsidRPr="00C14677">
        <w:rPr>
          <w:rFonts w:cs="Arial"/>
          <w:i/>
          <w:lang w:val="en-US" w:eastAsia="en-US"/>
        </w:rPr>
        <w:t>C. versicolor</w:t>
      </w:r>
      <w:r w:rsidRPr="00C14677">
        <w:rPr>
          <w:rFonts w:cs="Arial"/>
          <w:lang w:val="en-US" w:eastAsia="en-US"/>
        </w:rPr>
        <w:t xml:space="preserve"> on the representative wood categories softwood and/or hardwood is only an option from UC3 (as an additional biological test), to complete the claim “wood rotting fungi”, tested on softwood and/or hardwood.</w:t>
      </w:r>
    </w:p>
    <w:p w14:paraId="1FC1D34D" w14:textId="77777777" w:rsidR="00C14677" w:rsidRPr="00C14677" w:rsidRDefault="00C14677" w:rsidP="00C14677">
      <w:pPr>
        <w:pStyle w:val="Paragraphedeliste"/>
        <w:rPr>
          <w:rFonts w:cs="Arial"/>
          <w:lang w:val="en-US" w:eastAsia="en-US"/>
        </w:rPr>
      </w:pPr>
    </w:p>
    <w:p w14:paraId="69D3E3FF" w14:textId="77777777" w:rsidR="00C14677" w:rsidRPr="00C14677" w:rsidRDefault="00C14677" w:rsidP="00C14677">
      <w:pPr>
        <w:pStyle w:val="Paragraphedeliste"/>
        <w:rPr>
          <w:rFonts w:cs="Arial"/>
          <w:lang w:val="en-US" w:eastAsia="en-US"/>
        </w:rPr>
      </w:pPr>
      <w:r w:rsidRPr="00C14677">
        <w:rPr>
          <w:rFonts w:cs="Arial"/>
          <w:lang w:val="en-US" w:eastAsia="en-US"/>
        </w:rPr>
        <w:t xml:space="preserve">Then minimum requirements for a claim against wood rotting fungi (i.e efficacy on brown rot tested on the representative wood category softwood) are not achieved for UC 2 and 3, and the reasoning of the applicant (selecting only fungi that would attack hardwood) is not allowed by EN 599 norm. </w:t>
      </w:r>
    </w:p>
    <w:p w14:paraId="00DEA23B" w14:textId="77777777" w:rsidR="00C14677" w:rsidRPr="00C14677" w:rsidRDefault="00C14677" w:rsidP="00C14677">
      <w:pPr>
        <w:pStyle w:val="Paragraphedeliste"/>
        <w:rPr>
          <w:rFonts w:cs="Arial"/>
          <w:lang w:val="en-US" w:eastAsia="en-US"/>
        </w:rPr>
      </w:pPr>
    </w:p>
    <w:p w14:paraId="780256D2" w14:textId="77777777" w:rsidR="00C14677" w:rsidRPr="00C14677" w:rsidRDefault="00C14677" w:rsidP="00C14677">
      <w:pPr>
        <w:pStyle w:val="Paragraphedeliste"/>
        <w:rPr>
          <w:rFonts w:cs="Arial"/>
          <w:lang w:val="en-US" w:eastAsia="en-US"/>
        </w:rPr>
      </w:pPr>
      <w:r w:rsidRPr="00C14677">
        <w:rPr>
          <w:rFonts w:cs="Arial"/>
          <w:lang w:val="en-US" w:eastAsia="en-US"/>
        </w:rPr>
        <w:t>Note that as for use class 3.1, the demonstration of the efficacy is based on the EN 113 standard, the EN 599</w:t>
      </w:r>
      <w:r w:rsidRPr="00C14677">
        <w:rPr>
          <w:rFonts w:cs="Arial"/>
          <w:vertAlign w:val="superscript"/>
        </w:rPr>
        <w:footnoteReference w:id="12"/>
      </w:r>
      <w:r w:rsidRPr="00C14677">
        <w:rPr>
          <w:rFonts w:cs="Arial"/>
          <w:lang w:val="en-US" w:eastAsia="en-US"/>
        </w:rPr>
        <w:t xml:space="preserve"> requires the use of a top coat (§5.2.17 &amp; §5.2.18). Then it means that when applied by superficial application, for use class 3.1, a top coat would have to be applied, if the claim against wood rotting fungi was accepted.</w:t>
      </w:r>
    </w:p>
    <w:p w14:paraId="0CC9A8A2" w14:textId="77777777" w:rsidR="00C14677" w:rsidRPr="00C14677" w:rsidRDefault="00C14677" w:rsidP="00C14677">
      <w:pPr>
        <w:pStyle w:val="Paragraphedeliste"/>
        <w:rPr>
          <w:rFonts w:cs="Arial"/>
          <w:lang w:val="en-US" w:eastAsia="en-US"/>
        </w:rPr>
      </w:pPr>
    </w:p>
    <w:p w14:paraId="2F5714E9" w14:textId="77777777" w:rsidR="00C14677" w:rsidRPr="00C14677" w:rsidRDefault="00C14677" w:rsidP="00C14677">
      <w:pPr>
        <w:pStyle w:val="Paragraphedeliste"/>
        <w:numPr>
          <w:ilvl w:val="0"/>
          <w:numId w:val="25"/>
        </w:numPr>
        <w:suppressAutoHyphens w:val="0"/>
        <w:spacing w:line="260" w:lineRule="atLeast"/>
        <w:ind w:left="709"/>
        <w:contextualSpacing/>
        <w:rPr>
          <w:rFonts w:cs="Arial"/>
          <w:lang w:val="en-US"/>
        </w:rPr>
      </w:pPr>
      <w:r w:rsidRPr="00AD5AD8">
        <w:rPr>
          <w:rFonts w:cs="Arial"/>
          <w:u w:val="single"/>
          <w:lang w:eastAsia="en-US"/>
        </w:rPr>
        <w:t>Regarding the preventive efficacy claim against wood boring beetles</w:t>
      </w:r>
      <w:r w:rsidRPr="00C14677">
        <w:rPr>
          <w:rFonts w:cs="Arial"/>
          <w:lang w:eastAsia="en-US"/>
        </w:rPr>
        <w:t xml:space="preserve">, for superficial application, the product X6122B1 is efficient according to respectively EN 46 (+EN73/84), EN 49 (+EN73/84) and EN 20-1 (+EN73), against </w:t>
      </w:r>
      <w:r w:rsidRPr="00C14677">
        <w:rPr>
          <w:rFonts w:cs="Arial"/>
          <w:i/>
          <w:lang w:eastAsia="en-US"/>
        </w:rPr>
        <w:t>Hylotrupes bajulus, Anobium punctatum and</w:t>
      </w:r>
      <w:r w:rsidRPr="00C14677">
        <w:rPr>
          <w:rFonts w:cs="Arial"/>
          <w:lang w:eastAsia="en-US"/>
        </w:rPr>
        <w:t xml:space="preserve"> </w:t>
      </w:r>
      <w:r w:rsidRPr="00C14677">
        <w:rPr>
          <w:rFonts w:cs="Arial"/>
          <w:i/>
          <w:lang w:eastAsia="en-US"/>
        </w:rPr>
        <w:t>Lyctus brunneus</w:t>
      </w:r>
      <w:r w:rsidRPr="00C14677">
        <w:rPr>
          <w:rFonts w:cs="Arial"/>
          <w:lang w:eastAsia="en-US"/>
        </w:rPr>
        <w:t xml:space="preserve"> at the application rate of 200 g of product X6122B1 / m² of wood.</w:t>
      </w:r>
    </w:p>
    <w:p w14:paraId="3ACA021E" w14:textId="77777777" w:rsidR="00C14677" w:rsidRPr="00C14677" w:rsidRDefault="00C14677" w:rsidP="00C14677">
      <w:pPr>
        <w:pStyle w:val="Paragraphedeliste"/>
        <w:numPr>
          <w:ilvl w:val="0"/>
          <w:numId w:val="25"/>
        </w:numPr>
        <w:suppressAutoHyphens w:val="0"/>
        <w:spacing w:line="260" w:lineRule="atLeast"/>
        <w:ind w:left="709"/>
        <w:contextualSpacing/>
        <w:rPr>
          <w:rFonts w:cs="Arial"/>
          <w:lang w:val="en-US"/>
        </w:rPr>
      </w:pPr>
      <w:r w:rsidRPr="00AD5AD8">
        <w:rPr>
          <w:rFonts w:cs="Arial"/>
          <w:u w:val="single"/>
          <w:lang w:eastAsia="en-US"/>
        </w:rPr>
        <w:t>Regarding the preventive efficacy claim against termites</w:t>
      </w:r>
      <w:r w:rsidRPr="00C14677">
        <w:rPr>
          <w:rFonts w:cs="Arial"/>
          <w:lang w:eastAsia="en-US"/>
        </w:rPr>
        <w:t xml:space="preserve"> (</w:t>
      </w:r>
      <w:r w:rsidRPr="00C14677">
        <w:rPr>
          <w:rFonts w:cs="Arial"/>
          <w:i/>
          <w:lang w:eastAsia="en-US"/>
        </w:rPr>
        <w:t>Reticulitermes spp.</w:t>
      </w:r>
      <w:r w:rsidRPr="00C14677">
        <w:rPr>
          <w:rFonts w:cs="Arial"/>
          <w:lang w:eastAsia="en-US"/>
        </w:rPr>
        <w:t xml:space="preserve">), for superficial application, the product </w:t>
      </w:r>
      <w:r w:rsidRPr="00C14677">
        <w:rPr>
          <w:rFonts w:cs="Arial"/>
        </w:rPr>
        <w:t>X6222B1</w:t>
      </w:r>
      <w:r w:rsidRPr="00C14677">
        <w:rPr>
          <w:rFonts w:cs="Arial"/>
          <w:lang w:eastAsia="en-US"/>
        </w:rPr>
        <w:t xml:space="preserve"> is efficient according to EN 118 (+EN73/84), against </w:t>
      </w:r>
      <w:r w:rsidRPr="00C14677">
        <w:rPr>
          <w:rFonts w:cs="Arial"/>
          <w:i/>
          <w:lang w:eastAsia="en-US"/>
        </w:rPr>
        <w:t>Reticulitermes spp.</w:t>
      </w:r>
      <w:r w:rsidRPr="00C14677">
        <w:rPr>
          <w:rFonts w:cs="Arial"/>
          <w:lang w:eastAsia="en-US"/>
        </w:rPr>
        <w:t xml:space="preserve">, at the application rate of 200 g of product </w:t>
      </w:r>
      <w:r w:rsidRPr="00C14677">
        <w:rPr>
          <w:rFonts w:cs="Arial"/>
        </w:rPr>
        <w:t>X6122B1</w:t>
      </w:r>
      <w:r w:rsidRPr="00C14677">
        <w:rPr>
          <w:rFonts w:cs="Arial"/>
          <w:lang w:eastAsia="en-US"/>
        </w:rPr>
        <w:t xml:space="preserve"> / m² of wood.</w:t>
      </w:r>
    </w:p>
    <w:p w14:paraId="72BFF9B5" w14:textId="77777777" w:rsidR="00C14677" w:rsidRPr="00C14677" w:rsidRDefault="00C14677" w:rsidP="00C14677">
      <w:pPr>
        <w:pStyle w:val="Paragraphedeliste"/>
        <w:numPr>
          <w:ilvl w:val="0"/>
          <w:numId w:val="25"/>
        </w:numPr>
        <w:suppressAutoHyphens w:val="0"/>
        <w:spacing w:line="260" w:lineRule="atLeast"/>
        <w:ind w:left="709"/>
        <w:contextualSpacing/>
        <w:rPr>
          <w:rFonts w:cs="Arial"/>
          <w:lang w:val="en-US"/>
        </w:rPr>
      </w:pPr>
      <w:r w:rsidRPr="00AD5AD8">
        <w:rPr>
          <w:rFonts w:cs="Arial"/>
          <w:u w:val="single"/>
          <w:lang w:val="en-US" w:eastAsia="en-US"/>
        </w:rPr>
        <w:t>Regarding the curative efficacy claim against wood boring beetles</w:t>
      </w:r>
      <w:r w:rsidRPr="00C14677">
        <w:rPr>
          <w:rFonts w:cs="Arial"/>
          <w:lang w:val="en-US" w:eastAsia="en-US"/>
        </w:rPr>
        <w:t xml:space="preserve"> (</w:t>
      </w:r>
      <w:r w:rsidRPr="00C14677">
        <w:rPr>
          <w:rFonts w:cs="Arial"/>
          <w:i/>
          <w:lang w:val="en-US" w:eastAsia="en-US"/>
        </w:rPr>
        <w:t>Hylotrupes bajulus</w:t>
      </w:r>
      <w:r w:rsidRPr="00C14677">
        <w:rPr>
          <w:rFonts w:cs="Arial"/>
          <w:lang w:val="en-US" w:eastAsia="en-US"/>
        </w:rPr>
        <w:t xml:space="preserve">, </w:t>
      </w:r>
      <w:r w:rsidRPr="00C14677">
        <w:rPr>
          <w:rFonts w:cs="Arial"/>
          <w:i/>
          <w:lang w:val="en-US" w:eastAsia="en-US"/>
        </w:rPr>
        <w:t>Anobium punctatum</w:t>
      </w:r>
      <w:r w:rsidRPr="00C14677">
        <w:rPr>
          <w:rFonts w:cs="Arial"/>
          <w:lang w:val="en-US" w:eastAsia="en-US"/>
        </w:rPr>
        <w:t xml:space="preserve"> and </w:t>
      </w:r>
      <w:r w:rsidRPr="00C14677">
        <w:rPr>
          <w:rFonts w:cs="Arial"/>
          <w:i/>
          <w:lang w:val="en-US" w:eastAsia="en-US"/>
        </w:rPr>
        <w:t>Lyctus brunneus</w:t>
      </w:r>
      <w:r w:rsidRPr="00C14677">
        <w:rPr>
          <w:rFonts w:cs="Arial"/>
          <w:lang w:val="en-US" w:eastAsia="en-US"/>
        </w:rPr>
        <w:t xml:space="preserve">), for superficial application, the product X6122B1 is efficient according to respectively EN 1390 and EN 48 against </w:t>
      </w:r>
      <w:r w:rsidRPr="00C14677">
        <w:rPr>
          <w:rFonts w:cs="Arial"/>
          <w:i/>
          <w:lang w:val="en-US" w:eastAsia="en-US"/>
        </w:rPr>
        <w:t>Hylotrupes bajulus</w:t>
      </w:r>
      <w:r w:rsidRPr="00C14677">
        <w:rPr>
          <w:rFonts w:cs="Arial"/>
          <w:lang w:val="en-US" w:eastAsia="en-US"/>
        </w:rPr>
        <w:t xml:space="preserve"> and </w:t>
      </w:r>
      <w:r w:rsidRPr="00C14677">
        <w:rPr>
          <w:rFonts w:cs="Arial"/>
          <w:i/>
          <w:lang w:val="en-US" w:eastAsia="en-US"/>
        </w:rPr>
        <w:t>Anobium punctatum</w:t>
      </w:r>
      <w:r w:rsidRPr="00C14677">
        <w:rPr>
          <w:rFonts w:cs="Arial"/>
          <w:lang w:val="en-US" w:eastAsia="en-US"/>
        </w:rPr>
        <w:t xml:space="preserve"> with a slow action activity, at the application rate of 300 g of product X6122B1 / m² of wood. According to EN 14128</w:t>
      </w:r>
      <w:r w:rsidRPr="00C14677">
        <w:rPr>
          <w:rStyle w:val="Appelnotedebasdep"/>
          <w:rFonts w:cs="Arial"/>
          <w:lang w:val="en-US" w:eastAsia="en-US"/>
        </w:rPr>
        <w:footnoteReference w:id="13"/>
      </w:r>
      <w:r w:rsidRPr="00C14677">
        <w:rPr>
          <w:rFonts w:cs="Arial"/>
          <w:lang w:val="en-US" w:eastAsia="en-US"/>
        </w:rPr>
        <w:t xml:space="preserve">, if curative treatment against </w:t>
      </w:r>
      <w:r w:rsidRPr="00C14677">
        <w:rPr>
          <w:rFonts w:cs="Arial"/>
          <w:i/>
          <w:lang w:val="en-US" w:eastAsia="en-US"/>
        </w:rPr>
        <w:t>Lyctus brunneus</w:t>
      </w:r>
      <w:r w:rsidRPr="00C14677">
        <w:rPr>
          <w:rFonts w:cs="Arial"/>
          <w:lang w:val="en-US" w:eastAsia="en-US"/>
        </w:rPr>
        <w:t xml:space="preserve"> is required, a curative wood preservative "for </w:t>
      </w:r>
      <w:r w:rsidRPr="00C14677">
        <w:rPr>
          <w:rFonts w:cs="Arial"/>
          <w:i/>
          <w:lang w:val="en-US" w:eastAsia="en-US"/>
        </w:rPr>
        <w:t>Hylotrupes</w:t>
      </w:r>
      <w:r w:rsidRPr="00C14677">
        <w:rPr>
          <w:rFonts w:cs="Arial"/>
          <w:lang w:val="en-US" w:eastAsia="en-US"/>
        </w:rPr>
        <w:t xml:space="preserve"> </w:t>
      </w:r>
      <w:r w:rsidRPr="00C14677">
        <w:rPr>
          <w:rFonts w:cs="Arial"/>
          <w:i/>
          <w:lang w:val="en-US" w:eastAsia="en-US"/>
        </w:rPr>
        <w:t xml:space="preserve">bajulus </w:t>
      </w:r>
      <w:r w:rsidRPr="00C14677">
        <w:rPr>
          <w:rFonts w:cs="Arial"/>
          <w:lang w:val="en-US" w:eastAsia="en-US"/>
        </w:rPr>
        <w:t xml:space="preserve">and </w:t>
      </w:r>
      <w:r w:rsidRPr="00C14677">
        <w:rPr>
          <w:rFonts w:cs="Arial"/>
          <w:i/>
          <w:lang w:val="en-US" w:eastAsia="en-US"/>
        </w:rPr>
        <w:t xml:space="preserve">Anobium </w:t>
      </w:r>
      <w:r w:rsidRPr="00C14677">
        <w:rPr>
          <w:rFonts w:cs="Arial"/>
          <w:lang w:val="en-US" w:eastAsia="en-US"/>
        </w:rPr>
        <w:t xml:space="preserve">punctatum" should be applied. The curative efficacy against wood boring beetles is then validated. </w:t>
      </w:r>
    </w:p>
    <w:p w14:paraId="49DB9987" w14:textId="77777777" w:rsidR="00C14677" w:rsidRPr="00C14677" w:rsidRDefault="00C14677" w:rsidP="00C14677">
      <w:pPr>
        <w:pStyle w:val="Paragraphedeliste"/>
        <w:numPr>
          <w:ilvl w:val="0"/>
          <w:numId w:val="25"/>
        </w:numPr>
        <w:suppressAutoHyphens w:val="0"/>
        <w:spacing w:line="260" w:lineRule="atLeast"/>
        <w:ind w:left="709"/>
        <w:contextualSpacing/>
        <w:rPr>
          <w:rFonts w:cs="Arial"/>
          <w:lang w:val="en-US"/>
        </w:rPr>
      </w:pPr>
      <w:r w:rsidRPr="00AD5AD8">
        <w:rPr>
          <w:rFonts w:cs="Arial"/>
          <w:u w:val="single"/>
          <w:lang w:val="en-US" w:eastAsia="en-US"/>
        </w:rPr>
        <w:t>Regarding the curative efficacy claim against termites</w:t>
      </w:r>
      <w:r w:rsidRPr="00C14677">
        <w:rPr>
          <w:rFonts w:cs="Arial"/>
          <w:lang w:val="en-US" w:eastAsia="en-US"/>
        </w:rPr>
        <w:t xml:space="preserve"> (</w:t>
      </w:r>
      <w:r w:rsidRPr="00C14677">
        <w:rPr>
          <w:rFonts w:cs="Arial"/>
          <w:i/>
          <w:lang w:val="en-US" w:eastAsia="en-US"/>
        </w:rPr>
        <w:t>Reticulitermes spp.</w:t>
      </w:r>
      <w:r w:rsidRPr="00C14677">
        <w:rPr>
          <w:rFonts w:cs="Arial"/>
          <w:lang w:val="en-US" w:eastAsia="en-US"/>
        </w:rPr>
        <w:t>), no curative efficacy standard are available against termites. However, the objective of curative products are, as for the preventive treatments against termites (tested following the standard EN 118 + EN73/84), to protect wood against termites and to eliminate termites in the wood. Indeed,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14:paraId="089DA4CA" w14:textId="571A5644" w:rsidR="00C14677" w:rsidRDefault="00C14677" w:rsidP="00C14677">
      <w:pPr>
        <w:pStyle w:val="Paragraphedeliste"/>
        <w:numPr>
          <w:ilvl w:val="0"/>
          <w:numId w:val="25"/>
        </w:numPr>
        <w:suppressAutoHyphens w:val="0"/>
        <w:spacing w:line="260" w:lineRule="atLeast"/>
        <w:ind w:left="709"/>
        <w:contextualSpacing/>
        <w:rPr>
          <w:rFonts w:cs="Arial"/>
          <w:lang w:val="en-US"/>
        </w:rPr>
      </w:pPr>
      <w:r w:rsidRPr="00AD5AD8">
        <w:rPr>
          <w:rFonts w:cs="Arial"/>
          <w:u w:val="single"/>
          <w:lang w:val="en-US" w:eastAsia="en-US"/>
        </w:rPr>
        <w:t>Regarding the curative efficacy claim against wood boring beetles</w:t>
      </w:r>
      <w:r w:rsidRPr="00C14677">
        <w:rPr>
          <w:rFonts w:cs="Arial"/>
          <w:lang w:val="en-US" w:eastAsia="en-US"/>
        </w:rPr>
        <w:t>, by injection, this treatment is always performed in combination with superficial application. Then, efficacy demonstrated for superficial treatment is sufficient and no additional data is needed. Curative treatment by injection, in combination with a superficial treatment, at the application rate of 180 mL of product X6122B1 / m² of wood is validated.</w:t>
      </w:r>
    </w:p>
    <w:p w14:paraId="286C5402" w14:textId="12FCE094" w:rsidR="00CA4478" w:rsidRDefault="00CA4478" w:rsidP="00293AD6">
      <w:pPr>
        <w:suppressAutoHyphens w:val="0"/>
        <w:spacing w:line="260" w:lineRule="atLeast"/>
        <w:contextualSpacing/>
        <w:rPr>
          <w:lang w:val="en-US"/>
        </w:rPr>
      </w:pPr>
    </w:p>
    <w:p w14:paraId="61BC6B40" w14:textId="1F4EA977" w:rsidR="00CA4478" w:rsidRPr="00293AD6" w:rsidRDefault="00293AD6" w:rsidP="00293AD6">
      <w:pPr>
        <w:pStyle w:val="Paragraphedeliste"/>
        <w:numPr>
          <w:ilvl w:val="0"/>
          <w:numId w:val="27"/>
        </w:numPr>
        <w:shd w:val="clear" w:color="auto" w:fill="D9D9D9" w:themeFill="background1" w:themeFillShade="D9"/>
        <w:suppressAutoHyphens w:val="0"/>
        <w:spacing w:line="260" w:lineRule="atLeast"/>
        <w:contextualSpacing/>
        <w:rPr>
          <w:b/>
          <w:lang w:val="en-US"/>
        </w:rPr>
      </w:pPr>
      <w:r w:rsidRPr="00293AD6">
        <w:rPr>
          <w:b/>
          <w:lang w:val="en-US"/>
        </w:rPr>
        <w:lastRenderedPageBreak/>
        <w:t>Minor change application for X6122B1</w:t>
      </w:r>
      <w:r w:rsidR="00CA4478" w:rsidRPr="00293AD6">
        <w:rPr>
          <w:b/>
          <w:lang w:val="en-US"/>
        </w:rPr>
        <w:t xml:space="preserve"> 2019:</w:t>
      </w:r>
    </w:p>
    <w:p w14:paraId="1FFD393B" w14:textId="32CB65F3" w:rsidR="00CA4478" w:rsidRDefault="0068423A" w:rsidP="00293AD6">
      <w:pPr>
        <w:shd w:val="clear" w:color="auto" w:fill="D9D9D9" w:themeFill="background1" w:themeFillShade="D9"/>
        <w:suppressAutoHyphens w:val="0"/>
        <w:spacing w:line="260" w:lineRule="atLeast"/>
        <w:contextualSpacing/>
        <w:rPr>
          <w:rFonts w:cs="Arial"/>
          <w:lang w:val="en-US"/>
        </w:rPr>
      </w:pPr>
      <w:r>
        <w:rPr>
          <w:rFonts w:cs="Arial"/>
          <w:lang w:val="en-US"/>
        </w:rPr>
        <w:t>Regarding the preventive efficacy</w:t>
      </w:r>
      <w:r w:rsidR="00B16709">
        <w:rPr>
          <w:rFonts w:cs="Arial"/>
          <w:lang w:val="en-US"/>
        </w:rPr>
        <w:t xml:space="preserve"> </w:t>
      </w:r>
      <w:r w:rsidR="00567F30">
        <w:rPr>
          <w:rFonts w:cs="Arial"/>
          <w:lang w:val="en-US"/>
        </w:rPr>
        <w:t>against wood boring beetles</w:t>
      </w:r>
      <w:r w:rsidR="00343ADA">
        <w:rPr>
          <w:rFonts w:cs="Arial"/>
          <w:lang w:val="en-US"/>
        </w:rPr>
        <w:t>,</w:t>
      </w:r>
      <w:r w:rsidR="00567F30">
        <w:rPr>
          <w:rFonts w:cs="Arial"/>
          <w:lang w:val="en-US"/>
        </w:rPr>
        <w:t xml:space="preserve"> </w:t>
      </w:r>
      <w:r w:rsidR="00343ADA">
        <w:rPr>
          <w:rFonts w:cs="Arial"/>
          <w:lang w:val="en-US"/>
        </w:rPr>
        <w:t>for</w:t>
      </w:r>
      <w:r w:rsidR="00B16709">
        <w:rPr>
          <w:rFonts w:cs="Arial"/>
          <w:lang w:val="en-US"/>
        </w:rPr>
        <w:t xml:space="preserve"> superficial application</w:t>
      </w:r>
      <w:r w:rsidR="00343ADA">
        <w:rPr>
          <w:rFonts w:cs="Arial"/>
          <w:lang w:val="en-US"/>
        </w:rPr>
        <w:t>, based on the efficacy data already submitted in the dossier, the product is efficient against (</w:t>
      </w:r>
      <w:r w:rsidR="00343ADA" w:rsidRPr="00872E69">
        <w:rPr>
          <w:rFonts w:cs="Arial"/>
          <w:i/>
          <w:lang w:val="en-US"/>
        </w:rPr>
        <w:t>Hylotrupes bajulus, Anobium punctatum</w:t>
      </w:r>
      <w:r w:rsidR="00343ADA">
        <w:rPr>
          <w:rFonts w:cs="Arial"/>
          <w:lang w:val="en-US"/>
        </w:rPr>
        <w:t xml:space="preserve"> and </w:t>
      </w:r>
      <w:r w:rsidR="00343ADA" w:rsidRPr="00872E69">
        <w:rPr>
          <w:rFonts w:cs="Arial"/>
          <w:i/>
          <w:lang w:val="en-US"/>
        </w:rPr>
        <w:t>Lyctus brunneus</w:t>
      </w:r>
      <w:r w:rsidR="00343ADA">
        <w:rPr>
          <w:rFonts w:cs="Arial"/>
          <w:lang w:val="en-US"/>
        </w:rPr>
        <w:t>)</w:t>
      </w:r>
      <w:r w:rsidR="00343ADA" w:rsidRPr="00343ADA">
        <w:rPr>
          <w:rFonts w:cs="Arial"/>
          <w:lang w:val="en-US"/>
        </w:rPr>
        <w:t xml:space="preserve"> </w:t>
      </w:r>
      <w:r w:rsidR="00343ADA">
        <w:rPr>
          <w:rFonts w:cs="Arial"/>
          <w:lang w:val="en-US"/>
        </w:rPr>
        <w:t>and again</w:t>
      </w:r>
      <w:r w:rsidR="006806A5">
        <w:rPr>
          <w:rFonts w:cs="Arial"/>
          <w:lang w:val="en-US"/>
        </w:rPr>
        <w:t>s</w:t>
      </w:r>
      <w:r w:rsidR="00343ADA">
        <w:rPr>
          <w:rFonts w:cs="Arial"/>
          <w:lang w:val="en-US"/>
        </w:rPr>
        <w:t>t termites (</w:t>
      </w:r>
      <w:r w:rsidR="00343ADA" w:rsidRPr="00486964">
        <w:rPr>
          <w:rFonts w:cs="Arial"/>
          <w:i/>
          <w:lang w:val="en-US"/>
        </w:rPr>
        <w:t>Reticulitermes spp.</w:t>
      </w:r>
      <w:r w:rsidR="00343ADA">
        <w:rPr>
          <w:rFonts w:cs="Arial"/>
          <w:lang w:val="en-US"/>
        </w:rPr>
        <w:t>) at the application rate of 200 g/ m² of wood in</w:t>
      </w:r>
      <w:r w:rsidR="00B16709">
        <w:rPr>
          <w:rFonts w:cs="Arial"/>
          <w:lang w:val="en-US"/>
        </w:rPr>
        <w:t xml:space="preserve"> uses classes</w:t>
      </w:r>
      <w:r w:rsidR="006806A5">
        <w:rPr>
          <w:rFonts w:cs="Arial"/>
          <w:lang w:val="en-US"/>
        </w:rPr>
        <w:t xml:space="preserve"> </w:t>
      </w:r>
      <w:r w:rsidR="00A44546">
        <w:rPr>
          <w:rFonts w:cs="Arial"/>
          <w:lang w:val="en-US"/>
        </w:rPr>
        <w:t>1</w:t>
      </w:r>
      <w:r w:rsidR="00343ADA">
        <w:rPr>
          <w:rFonts w:cs="Arial"/>
          <w:lang w:val="en-US"/>
        </w:rPr>
        <w:t xml:space="preserve"> to</w:t>
      </w:r>
      <w:r w:rsidR="00B16709">
        <w:rPr>
          <w:rFonts w:cs="Arial"/>
          <w:lang w:val="en-US"/>
        </w:rPr>
        <w:t xml:space="preserve"> 3</w:t>
      </w:r>
      <w:r w:rsidR="00343ADA">
        <w:rPr>
          <w:rFonts w:cs="Arial"/>
          <w:lang w:val="en-US"/>
        </w:rPr>
        <w:t>.</w:t>
      </w:r>
      <w:r w:rsidR="00B16709">
        <w:rPr>
          <w:rFonts w:cs="Arial"/>
          <w:lang w:val="en-US"/>
        </w:rPr>
        <w:t>1 on softwood and hardwood</w:t>
      </w:r>
      <w:r w:rsidR="00343ADA">
        <w:rPr>
          <w:rFonts w:cs="Arial"/>
          <w:lang w:val="en-US"/>
        </w:rPr>
        <w:t>.</w:t>
      </w:r>
    </w:p>
    <w:p w14:paraId="6BB5430D" w14:textId="77777777" w:rsidR="00343ADA" w:rsidRDefault="00343ADA" w:rsidP="00293AD6">
      <w:pPr>
        <w:shd w:val="clear" w:color="auto" w:fill="D9D9D9" w:themeFill="background1" w:themeFillShade="D9"/>
        <w:suppressAutoHyphens w:val="0"/>
        <w:spacing w:line="260" w:lineRule="atLeast"/>
        <w:contextualSpacing/>
        <w:rPr>
          <w:rFonts w:cs="Arial"/>
          <w:lang w:val="en-US"/>
        </w:rPr>
      </w:pPr>
    </w:p>
    <w:p w14:paraId="22C79D92" w14:textId="02E09504" w:rsidR="00C14677" w:rsidRPr="00C14677" w:rsidRDefault="00206112" w:rsidP="00293AD6">
      <w:pPr>
        <w:shd w:val="clear" w:color="auto" w:fill="D9D9D9" w:themeFill="background1" w:themeFillShade="D9"/>
        <w:spacing w:line="260" w:lineRule="atLeast"/>
        <w:rPr>
          <w:rFonts w:eastAsia="Calibri" w:cs="Times New Roman"/>
          <w:i/>
          <w:iCs/>
          <w:szCs w:val="24"/>
          <w:lang w:val="en-US" w:eastAsia="en-US"/>
        </w:rPr>
      </w:pPr>
      <w:r>
        <w:rPr>
          <w:rFonts w:cs="Arial"/>
          <w:lang w:val="en-US"/>
        </w:rPr>
        <w:t xml:space="preserve">Regarding </w:t>
      </w:r>
      <w:r w:rsidR="0001211B">
        <w:rPr>
          <w:rFonts w:cs="Arial"/>
          <w:lang w:val="en-US"/>
        </w:rPr>
        <w:t>the preventive efficacy claim against wood rotting fungi, for superficial application</w:t>
      </w:r>
      <w:r w:rsidR="00896609">
        <w:rPr>
          <w:rFonts w:cs="Arial"/>
          <w:lang w:val="en-US"/>
        </w:rPr>
        <w:t xml:space="preserve">, </w:t>
      </w:r>
      <w:r w:rsidR="00344DFF">
        <w:rPr>
          <w:rFonts w:cs="Arial"/>
          <w:lang w:val="en-US"/>
        </w:rPr>
        <w:t>(</w:t>
      </w:r>
      <w:r w:rsidR="00896609">
        <w:rPr>
          <w:rFonts w:cs="Arial"/>
          <w:lang w:val="en-US"/>
        </w:rPr>
        <w:t xml:space="preserve">following </w:t>
      </w:r>
      <w:r w:rsidR="0001211B">
        <w:rPr>
          <w:rFonts w:cs="Arial"/>
          <w:lang w:val="en-US"/>
        </w:rPr>
        <w:t xml:space="preserve">the submission of to additional efficacy studies performed </w:t>
      </w:r>
      <w:r w:rsidR="00344DFF">
        <w:rPr>
          <w:rFonts w:cs="Arial"/>
          <w:lang w:val="en-US"/>
        </w:rPr>
        <w:t xml:space="preserve">according to EN 113 + EN 73) </w:t>
      </w:r>
      <w:r w:rsidR="00896609">
        <w:rPr>
          <w:rFonts w:cs="Arial"/>
          <w:lang w:val="en-US"/>
        </w:rPr>
        <w:t>again</w:t>
      </w:r>
      <w:r w:rsidR="006806A5">
        <w:rPr>
          <w:rFonts w:cs="Arial"/>
          <w:lang w:val="en-US"/>
        </w:rPr>
        <w:t>s</w:t>
      </w:r>
      <w:r w:rsidR="00896609">
        <w:rPr>
          <w:rFonts w:cs="Arial"/>
          <w:lang w:val="en-US"/>
        </w:rPr>
        <w:t xml:space="preserve">t </w:t>
      </w:r>
      <w:r w:rsidR="00896609" w:rsidRPr="00343ADA">
        <w:rPr>
          <w:rFonts w:cs="Arial"/>
          <w:i/>
          <w:lang w:val="en-US"/>
        </w:rPr>
        <w:t>Poria placenta</w:t>
      </w:r>
      <w:r w:rsidR="008318E1">
        <w:rPr>
          <w:rFonts w:cs="Arial"/>
          <w:i/>
          <w:lang w:val="en-US"/>
        </w:rPr>
        <w:t>)</w:t>
      </w:r>
      <w:r w:rsidR="00896609">
        <w:rPr>
          <w:rFonts w:cs="Arial"/>
          <w:i/>
          <w:lang w:val="en-US"/>
        </w:rPr>
        <w:t xml:space="preserve">, </w:t>
      </w:r>
      <w:r w:rsidR="00FE158D">
        <w:rPr>
          <w:rFonts w:cs="Arial"/>
          <w:lang w:val="en-US"/>
        </w:rPr>
        <w:t xml:space="preserve">the product </w:t>
      </w:r>
      <w:r w:rsidR="0001211B">
        <w:rPr>
          <w:rFonts w:cs="Arial"/>
          <w:lang w:val="en-US"/>
        </w:rPr>
        <w:t>X6122B1</w:t>
      </w:r>
      <w:r w:rsidR="00FE158D">
        <w:rPr>
          <w:rFonts w:cs="Arial"/>
          <w:lang w:val="en-US"/>
        </w:rPr>
        <w:t xml:space="preserve"> is efficient </w:t>
      </w:r>
      <w:r w:rsidR="00344DFF">
        <w:rPr>
          <w:rFonts w:cs="Arial"/>
          <w:lang w:val="en-US"/>
        </w:rPr>
        <w:t xml:space="preserve">according to EN 113 (+EN73 and EN84), against </w:t>
      </w:r>
      <w:r w:rsidR="006806A5">
        <w:rPr>
          <w:rFonts w:cs="Arial"/>
          <w:lang w:val="en-US"/>
        </w:rPr>
        <w:t>w</w:t>
      </w:r>
      <w:r w:rsidR="00EC60A3">
        <w:rPr>
          <w:rFonts w:cs="Arial"/>
          <w:lang w:val="en-US"/>
        </w:rPr>
        <w:t xml:space="preserve">ood destroying basidiomycetes (including </w:t>
      </w:r>
      <w:r w:rsidR="00EC60A3" w:rsidRPr="00687588">
        <w:rPr>
          <w:rFonts w:cs="Arial"/>
          <w:i/>
          <w:lang w:val="en-US"/>
        </w:rPr>
        <w:t>C. versicolor</w:t>
      </w:r>
      <w:r w:rsidR="00EC60A3">
        <w:rPr>
          <w:rFonts w:cs="Arial"/>
          <w:lang w:val="en-US"/>
        </w:rPr>
        <w:t xml:space="preserve">), at the application rate of 200 g/m². </w:t>
      </w:r>
      <w:r w:rsidR="00EC60A3" w:rsidRPr="00EC60A3">
        <w:rPr>
          <w:rFonts w:cs="Arial"/>
          <w:lang w:val="en-US"/>
        </w:rPr>
        <w:t>The preventive efficacy claimed against wood rotting fungi on softwood</w:t>
      </w:r>
      <w:r w:rsidR="00EC60A3">
        <w:rPr>
          <w:rFonts w:cs="Arial"/>
          <w:lang w:val="en-US"/>
        </w:rPr>
        <w:t xml:space="preserve"> and hardwood</w:t>
      </w:r>
      <w:r w:rsidR="00EC60A3" w:rsidRPr="00EC60A3">
        <w:rPr>
          <w:rFonts w:cs="Arial"/>
          <w:lang w:val="en-US"/>
        </w:rPr>
        <w:t xml:space="preserve"> is validated</w:t>
      </w:r>
      <w:r w:rsidR="00EC60A3">
        <w:rPr>
          <w:rFonts w:cs="Arial"/>
          <w:lang w:val="en-US"/>
        </w:rPr>
        <w:t xml:space="preserve">. </w:t>
      </w:r>
      <w:r w:rsidR="00EC60A3" w:rsidRPr="00A42265">
        <w:rPr>
          <w:szCs w:val="22"/>
          <w:lang w:val="en-US" w:eastAsia="en-US"/>
        </w:rPr>
        <w:t>Moreover</w:t>
      </w:r>
      <w:r w:rsidR="00EC60A3" w:rsidRPr="00A42265">
        <w:rPr>
          <w:rFonts w:cstheme="minorHAnsi"/>
          <w:szCs w:val="22"/>
          <w:lang w:eastAsia="en-US"/>
        </w:rPr>
        <w:t xml:space="preserve"> as for use class 3.1, the demonstration of the efficacy is based on the EN 113 standard</w:t>
      </w:r>
      <w:r w:rsidR="00420097">
        <w:rPr>
          <w:rFonts w:cstheme="minorHAnsi"/>
          <w:szCs w:val="22"/>
          <w:lang w:eastAsia="en-US"/>
        </w:rPr>
        <w:t xml:space="preserve"> and</w:t>
      </w:r>
      <w:r w:rsidR="00EC60A3" w:rsidRPr="00A42265">
        <w:rPr>
          <w:rFonts w:cstheme="minorHAnsi"/>
          <w:szCs w:val="22"/>
          <w:lang w:eastAsia="en-US"/>
        </w:rPr>
        <w:t xml:space="preserve"> the EN-599</w:t>
      </w:r>
      <w:r w:rsidR="00420097">
        <w:rPr>
          <w:rFonts w:cstheme="minorHAnsi"/>
          <w:szCs w:val="22"/>
          <w:lang w:eastAsia="en-US"/>
        </w:rPr>
        <w:t>,therefore</w:t>
      </w:r>
      <w:r w:rsidR="00EC60A3" w:rsidRPr="00A42265">
        <w:rPr>
          <w:rFonts w:cstheme="minorHAnsi"/>
          <w:szCs w:val="22"/>
          <w:lang w:val="en-US" w:eastAsia="en-US"/>
        </w:rPr>
        <w:t xml:space="preserve">  the use of a top coat</w:t>
      </w:r>
      <w:r w:rsidR="00420097">
        <w:rPr>
          <w:rFonts w:cstheme="minorHAnsi"/>
          <w:szCs w:val="22"/>
          <w:lang w:val="en-US" w:eastAsia="en-US"/>
        </w:rPr>
        <w:t xml:space="preserve"> is</w:t>
      </w:r>
      <w:r w:rsidR="00EC60A3" w:rsidRPr="00A42265">
        <w:rPr>
          <w:rFonts w:cstheme="minorHAnsi"/>
          <w:szCs w:val="22"/>
          <w:lang w:val="en-US" w:eastAsia="en-US"/>
        </w:rPr>
        <w:t xml:space="preserve"> </w:t>
      </w:r>
      <w:r w:rsidR="00420097">
        <w:rPr>
          <w:rFonts w:cstheme="minorHAnsi"/>
          <w:szCs w:val="22"/>
          <w:lang w:val="en-US" w:eastAsia="en-US"/>
        </w:rPr>
        <w:t>required in reference to the EN-599</w:t>
      </w:r>
      <w:r w:rsidR="00420097" w:rsidRPr="00A42265">
        <w:rPr>
          <w:rFonts w:cstheme="minorHAnsi"/>
          <w:szCs w:val="22"/>
          <w:lang w:val="en-US" w:eastAsia="en-US"/>
        </w:rPr>
        <w:t xml:space="preserve"> </w:t>
      </w:r>
      <w:r w:rsidR="00EC60A3" w:rsidRPr="00A42265">
        <w:rPr>
          <w:szCs w:val="22"/>
          <w:lang w:val="en-US" w:eastAsia="en-US"/>
        </w:rPr>
        <w:t>(§5.2.17 &amp; §5.2.18). Then it can be concluded that when applied by superficial application for use class 3.1, a top coat has to be applied.</w:t>
      </w:r>
    </w:p>
    <w:p w14:paraId="5EF4A8C1" w14:textId="6DB9D67E" w:rsidR="00C14677" w:rsidRDefault="00C14677">
      <w:pPr>
        <w:spacing w:line="260" w:lineRule="atLeast"/>
        <w:rPr>
          <w:rFonts w:ascii="Times New Roman" w:eastAsia="Calibri" w:hAnsi="Times New Roman" w:cs="Times New Roman"/>
          <w:i/>
          <w:iCs/>
          <w:szCs w:val="24"/>
          <w:lang w:eastAsia="en-US"/>
        </w:rPr>
      </w:pPr>
    </w:p>
    <w:p w14:paraId="6AFACF39" w14:textId="77777777" w:rsidR="009D0C0B" w:rsidRPr="008551C7" w:rsidRDefault="00FA480B">
      <w:pPr>
        <w:pStyle w:val="Titre4"/>
        <w:rPr>
          <w:rFonts w:ascii="Times New Roman" w:hAnsi="Times New Roman" w:cs="Times New Roman"/>
          <w:i/>
          <w:iCs/>
          <w:lang w:val="en-US" w:eastAsia="en-US"/>
        </w:rPr>
      </w:pPr>
      <w:bookmarkStart w:id="89" w:name="_Toc536627309"/>
      <w:r w:rsidRPr="008551C7">
        <w:rPr>
          <w:lang w:val="en-US"/>
        </w:rPr>
        <w:t>Mode of action, including time delay</w:t>
      </w:r>
      <w:bookmarkEnd w:id="89"/>
    </w:p>
    <w:p w14:paraId="1267FBE4" w14:textId="77777777" w:rsidR="0045722E" w:rsidRDefault="00A50A34" w:rsidP="00A50A34">
      <w:pPr>
        <w:rPr>
          <w:rFonts w:cs="Arial"/>
        </w:rPr>
      </w:pPr>
      <w:r w:rsidRPr="00A50A34">
        <w:rPr>
          <w:rFonts w:cs="Arial"/>
        </w:rPr>
        <w:t>Cypermethrin is a synthetic pyrethroid with contact and stomach action. It acts by preventing the transmission of impulses along the nervous system of the insect. It is thought that this is achieved by blocking the sodium channels in nerve membranes, thus preventing action potentials passing down the nerve axon (see AR for Cypermethrin PT08, 12/07/2012).</w:t>
      </w:r>
    </w:p>
    <w:p w14:paraId="32ECB91D" w14:textId="3A3708CF" w:rsidR="00A50A34" w:rsidRPr="00A50A34" w:rsidRDefault="00A50A34" w:rsidP="00A50A34">
      <w:pPr>
        <w:rPr>
          <w:rFonts w:cs="Arial"/>
        </w:rPr>
      </w:pPr>
      <w:r w:rsidRPr="00A50A34">
        <w:rPr>
          <w:rFonts w:cs="Arial"/>
        </w:rPr>
        <w:t xml:space="preserve"> </w:t>
      </w:r>
    </w:p>
    <w:p w14:paraId="3E866DAB" w14:textId="77777777" w:rsidR="00A50A34" w:rsidRPr="00A50A34" w:rsidRDefault="00A50A34" w:rsidP="00A50A34">
      <w:pPr>
        <w:rPr>
          <w:rFonts w:cs="Arial"/>
        </w:rPr>
      </w:pPr>
      <w:r w:rsidRPr="00A50A34">
        <w:rPr>
          <w:rFonts w:cs="Arial"/>
        </w:rPr>
        <w:t>As other triazole fungicides, tebuconazole and propiconazole are DMIs (DeMethylation Inhibitors). These substances inhibit the C14 demethylation step in the ergosterol biosynthesis of fungi (Fungicide Resistance Action Committee, FRAC2).</w:t>
      </w:r>
    </w:p>
    <w:p w14:paraId="462A14AF" w14:textId="77777777" w:rsidR="00A50A34" w:rsidRPr="00A50A34" w:rsidRDefault="00A50A34" w:rsidP="00A50A34">
      <w:pPr>
        <w:rPr>
          <w:rFonts w:cs="Arial"/>
        </w:rPr>
      </w:pPr>
    </w:p>
    <w:p w14:paraId="57685610" w14:textId="77777777" w:rsidR="00A50A34" w:rsidRPr="00A50A34" w:rsidRDefault="00A50A34" w:rsidP="00A50A34">
      <w:pPr>
        <w:rPr>
          <w:rFonts w:cs="Arial"/>
        </w:rPr>
      </w:pPr>
      <w:r w:rsidRPr="00A50A34">
        <w:rPr>
          <w:rFonts w:cs="Arial"/>
        </w:rPr>
        <w:t>IPBC has a Carbamate structure. The target sites of Carbamates in fungi are cell membrane permeability and fatty acids (according to the information provided by FRAC (Fungicide Resistance Action Committee).</w:t>
      </w:r>
    </w:p>
    <w:p w14:paraId="58BA9182" w14:textId="77777777" w:rsidR="00A50A34" w:rsidRPr="00A50A34" w:rsidRDefault="00A50A34" w:rsidP="00A50A34">
      <w:pPr>
        <w:rPr>
          <w:rFonts w:cs="Arial"/>
        </w:rPr>
      </w:pPr>
    </w:p>
    <w:p w14:paraId="086CFF12" w14:textId="77777777" w:rsidR="00A50A34" w:rsidRPr="00A50A34" w:rsidRDefault="00A50A34" w:rsidP="00A50A34">
      <w:pPr>
        <w:rPr>
          <w:rFonts w:cs="Arial"/>
        </w:rPr>
      </w:pPr>
      <w:r w:rsidRPr="00A50A34">
        <w:rPr>
          <w:rFonts w:cs="Arial"/>
        </w:rPr>
        <w:t>There is no time delay between the application of the product and the beginning of the preventive fungicidal and insecticidal activities. The effect is immediate.</w:t>
      </w:r>
    </w:p>
    <w:p w14:paraId="58821D05" w14:textId="475C8E52" w:rsidR="00A50A34" w:rsidRPr="00A50A34" w:rsidRDefault="00A50A34" w:rsidP="00A50A34">
      <w:pPr>
        <w:rPr>
          <w:rFonts w:cs="Arial"/>
          <w:sz w:val="24"/>
        </w:rPr>
      </w:pPr>
      <w:r w:rsidRPr="00A50A34">
        <w:rPr>
          <w:rFonts w:cs="Arial"/>
        </w:rPr>
        <w:t xml:space="preserve">Regarding the curative insecticidal efficacy, based on the elements presented in the dossier, the product demonstrated a slow action on </w:t>
      </w:r>
      <w:r w:rsidRPr="00A50A34">
        <w:rPr>
          <w:rFonts w:cs="Arial"/>
          <w:i/>
        </w:rPr>
        <w:t>Hylotrupes bajulus</w:t>
      </w:r>
      <w:r w:rsidRPr="00A50A34">
        <w:rPr>
          <w:rFonts w:cs="Arial"/>
        </w:rPr>
        <w:t xml:space="preserve"> and a </w:t>
      </w:r>
      <w:r w:rsidR="00620965">
        <w:rPr>
          <w:rFonts w:cs="Arial"/>
        </w:rPr>
        <w:t>fast acting</w:t>
      </w:r>
      <w:r w:rsidRPr="00A50A34">
        <w:rPr>
          <w:rFonts w:cs="Arial"/>
        </w:rPr>
        <w:t xml:space="preserve"> on </w:t>
      </w:r>
      <w:r w:rsidRPr="00A50A34">
        <w:rPr>
          <w:rFonts w:cs="Arial"/>
          <w:i/>
        </w:rPr>
        <w:t>Anobium punctatum.</w:t>
      </w:r>
    </w:p>
    <w:p w14:paraId="12A02D99" w14:textId="77777777" w:rsidR="00A50A34" w:rsidRDefault="00A50A34">
      <w:pPr>
        <w:spacing w:line="260" w:lineRule="atLeast"/>
        <w:ind w:left="360"/>
        <w:rPr>
          <w:rFonts w:ascii="Times New Roman" w:eastAsia="Calibri" w:hAnsi="Times New Roman" w:cs="Times New Roman"/>
          <w:i/>
          <w:iCs/>
          <w:szCs w:val="24"/>
          <w:lang w:eastAsia="en-US"/>
        </w:rPr>
      </w:pPr>
    </w:p>
    <w:p w14:paraId="260205D3" w14:textId="77777777" w:rsidR="00A50A34" w:rsidRPr="003012CB" w:rsidRDefault="00A50A34">
      <w:pPr>
        <w:spacing w:line="260" w:lineRule="atLeast"/>
        <w:ind w:left="360"/>
        <w:rPr>
          <w:rFonts w:ascii="Times New Roman" w:eastAsia="Calibri" w:hAnsi="Times New Roman" w:cs="Times New Roman"/>
          <w:i/>
          <w:iCs/>
          <w:szCs w:val="24"/>
          <w:lang w:eastAsia="en-US"/>
        </w:rPr>
      </w:pPr>
    </w:p>
    <w:p w14:paraId="36A62ED1" w14:textId="77777777" w:rsidR="009D0C0B" w:rsidRPr="003012CB" w:rsidRDefault="00FA480B">
      <w:pPr>
        <w:pStyle w:val="Titre4"/>
        <w:rPr>
          <w:rFonts w:ascii="Times New Roman" w:hAnsi="Times New Roman" w:cs="Times New Roman"/>
          <w:i/>
          <w:iCs/>
          <w:lang w:eastAsia="en-US"/>
        </w:rPr>
      </w:pPr>
      <w:bookmarkStart w:id="90" w:name="_Toc536627310"/>
      <w:r w:rsidRPr="003012CB">
        <w:t>Efficacy data</w:t>
      </w:r>
      <w:bookmarkEnd w:id="90"/>
      <w:r w:rsidRPr="003012CB">
        <w:t xml:space="preserve"> </w:t>
      </w:r>
    </w:p>
    <w:p w14:paraId="205EE67D" w14:textId="77777777" w:rsidR="009D0C0B" w:rsidRDefault="009D0C0B">
      <w:pPr>
        <w:spacing w:line="260" w:lineRule="atLeast"/>
        <w:ind w:left="360"/>
        <w:rPr>
          <w:rFonts w:ascii="Times New Roman" w:eastAsia="Calibri" w:hAnsi="Times New Roman" w:cs="Arial"/>
          <w:bCs/>
          <w:i/>
          <w:caps/>
          <w:szCs w:val="28"/>
          <w:lang w:eastAsia="en-US"/>
        </w:rPr>
      </w:pPr>
    </w:p>
    <w:p w14:paraId="73BD05B9" w14:textId="77777777" w:rsidR="003012CB" w:rsidRDefault="003012CB">
      <w:pPr>
        <w:spacing w:line="260" w:lineRule="atLeast"/>
        <w:ind w:left="360"/>
        <w:rPr>
          <w:rFonts w:ascii="Times New Roman" w:eastAsia="Calibri" w:hAnsi="Times New Roman" w:cs="Arial"/>
          <w:bCs/>
          <w:i/>
          <w:caps/>
          <w:szCs w:val="28"/>
          <w:lang w:eastAsia="en-US"/>
        </w:rPr>
        <w:sectPr w:rsidR="003012CB" w:rsidSect="008E0250">
          <w:pgSz w:w="11906" w:h="16838"/>
          <w:pgMar w:top="1021" w:right="709" w:bottom="1021" w:left="1418" w:header="709" w:footer="709" w:gutter="0"/>
          <w:cols w:space="708"/>
          <w:docGrid w:linePitch="360"/>
        </w:sectPr>
      </w:pPr>
    </w:p>
    <w:p w14:paraId="359192E1" w14:textId="77777777" w:rsidR="003012CB" w:rsidRDefault="003012CB">
      <w:pPr>
        <w:spacing w:line="260" w:lineRule="atLeast"/>
        <w:ind w:left="360"/>
        <w:rPr>
          <w:rFonts w:ascii="Times New Roman" w:eastAsia="Calibri" w:hAnsi="Times New Roman" w:cs="Arial"/>
          <w:bCs/>
          <w:i/>
          <w:caps/>
          <w:szCs w:val="28"/>
          <w:lang w:eastAsia="en-US"/>
        </w:rPr>
      </w:pPr>
    </w:p>
    <w:p w14:paraId="2CBC8134" w14:textId="77777777" w:rsidR="003012CB" w:rsidRPr="003012CB" w:rsidRDefault="003012CB">
      <w:pPr>
        <w:spacing w:line="260" w:lineRule="atLeast"/>
        <w:ind w:left="360"/>
        <w:rPr>
          <w:rFonts w:ascii="Times New Roman" w:eastAsia="Calibri" w:hAnsi="Times New Roman" w:cs="Arial"/>
          <w:bCs/>
          <w:i/>
          <w:caps/>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1"/>
        <w:gridCol w:w="1922"/>
        <w:gridCol w:w="1582"/>
        <w:gridCol w:w="1390"/>
        <w:gridCol w:w="1541"/>
        <w:gridCol w:w="2845"/>
        <w:gridCol w:w="2564"/>
        <w:gridCol w:w="1671"/>
      </w:tblGrid>
      <w:tr w:rsidR="003012CB" w:rsidRPr="00A23906" w14:paraId="0B615E91" w14:textId="77777777" w:rsidTr="0021636F">
        <w:trPr>
          <w:trHeight w:val="303"/>
        </w:trPr>
        <w:tc>
          <w:tcPr>
            <w:tcW w:w="5000" w:type="pct"/>
            <w:gridSpan w:val="8"/>
            <w:shd w:val="clear" w:color="auto" w:fill="FFFFCC"/>
            <w:vAlign w:val="center"/>
          </w:tcPr>
          <w:p w14:paraId="56B57BF6" w14:textId="77777777" w:rsidR="003012CB" w:rsidRPr="00EC1787" w:rsidRDefault="003012CB" w:rsidP="00853BF6">
            <w:pPr>
              <w:jc w:val="center"/>
              <w:rPr>
                <w:b/>
                <w:color w:val="000000"/>
                <w:sz w:val="18"/>
                <w:szCs w:val="18"/>
                <w:lang w:eastAsia="de-DE"/>
              </w:rPr>
            </w:pPr>
            <w:r w:rsidRPr="00EC1787">
              <w:rPr>
                <w:b/>
                <w:color w:val="000000"/>
                <w:sz w:val="18"/>
                <w:szCs w:val="18"/>
                <w:lang w:eastAsia="de-DE"/>
              </w:rPr>
              <w:t>Experimental data on the efficacy of the biocidal product against target organism(s)</w:t>
            </w:r>
          </w:p>
        </w:tc>
      </w:tr>
      <w:tr w:rsidR="003012CB" w:rsidRPr="00EC1787" w14:paraId="2442B45D" w14:textId="77777777" w:rsidTr="0021636F">
        <w:tc>
          <w:tcPr>
            <w:tcW w:w="430" w:type="pct"/>
            <w:shd w:val="clear" w:color="auto" w:fill="FFFFFF"/>
          </w:tcPr>
          <w:p w14:paraId="31759E1E" w14:textId="77777777" w:rsidR="003012CB" w:rsidRPr="00EC1787" w:rsidRDefault="003012CB" w:rsidP="00853BF6">
            <w:pPr>
              <w:jc w:val="center"/>
              <w:rPr>
                <w:b/>
                <w:color w:val="000000"/>
                <w:sz w:val="18"/>
                <w:szCs w:val="18"/>
                <w:lang w:eastAsia="de-DE"/>
              </w:rPr>
            </w:pPr>
            <w:r w:rsidRPr="00EC1787">
              <w:rPr>
                <w:b/>
                <w:color w:val="000000"/>
                <w:sz w:val="18"/>
                <w:szCs w:val="18"/>
                <w:lang w:eastAsia="de-DE"/>
              </w:rPr>
              <w:t>Function</w:t>
            </w:r>
          </w:p>
        </w:tc>
        <w:tc>
          <w:tcPr>
            <w:tcW w:w="650" w:type="pct"/>
            <w:shd w:val="clear" w:color="auto" w:fill="FFFFFF"/>
          </w:tcPr>
          <w:p w14:paraId="083FBCA5" w14:textId="77777777" w:rsidR="003012CB" w:rsidRPr="00EC1787" w:rsidRDefault="003012CB" w:rsidP="00853BF6">
            <w:pPr>
              <w:rPr>
                <w:b/>
                <w:color w:val="000000"/>
                <w:sz w:val="18"/>
                <w:szCs w:val="18"/>
                <w:lang w:eastAsia="de-DE"/>
              </w:rPr>
            </w:pPr>
            <w:r w:rsidRPr="00EC1787">
              <w:rPr>
                <w:b/>
                <w:color w:val="000000"/>
                <w:sz w:val="18"/>
                <w:szCs w:val="18"/>
                <w:lang w:eastAsia="de-DE"/>
              </w:rPr>
              <w:t>Field of use envisaged</w:t>
            </w:r>
          </w:p>
        </w:tc>
        <w:tc>
          <w:tcPr>
            <w:tcW w:w="535" w:type="pct"/>
            <w:shd w:val="clear" w:color="auto" w:fill="FFFFFF"/>
          </w:tcPr>
          <w:p w14:paraId="1034ADF5" w14:textId="77777777" w:rsidR="003012CB" w:rsidRPr="00EC1787" w:rsidRDefault="003012CB" w:rsidP="00853BF6">
            <w:pPr>
              <w:rPr>
                <w:b/>
                <w:i/>
                <w:color w:val="000000"/>
                <w:sz w:val="18"/>
                <w:szCs w:val="18"/>
                <w:lang w:eastAsia="de-DE"/>
              </w:rPr>
            </w:pPr>
            <w:r w:rsidRPr="00EC1787">
              <w:rPr>
                <w:b/>
                <w:color w:val="000000"/>
                <w:sz w:val="18"/>
                <w:szCs w:val="18"/>
                <w:lang w:eastAsia="de-DE"/>
              </w:rPr>
              <w:t>Test substance</w:t>
            </w:r>
          </w:p>
        </w:tc>
        <w:tc>
          <w:tcPr>
            <w:tcW w:w="470" w:type="pct"/>
            <w:shd w:val="clear" w:color="auto" w:fill="FFFFFF"/>
          </w:tcPr>
          <w:p w14:paraId="50024354" w14:textId="77777777" w:rsidR="003012CB" w:rsidRPr="00EC1787" w:rsidRDefault="003012CB" w:rsidP="00853BF6">
            <w:pPr>
              <w:rPr>
                <w:b/>
                <w:i/>
                <w:color w:val="000000"/>
                <w:sz w:val="18"/>
                <w:szCs w:val="18"/>
                <w:lang w:eastAsia="de-DE"/>
              </w:rPr>
            </w:pPr>
            <w:r w:rsidRPr="00EC1787">
              <w:rPr>
                <w:b/>
                <w:color w:val="000000"/>
                <w:sz w:val="18"/>
                <w:szCs w:val="18"/>
                <w:lang w:eastAsia="de-DE"/>
              </w:rPr>
              <w:t>Test organism(s)</w:t>
            </w:r>
          </w:p>
        </w:tc>
        <w:tc>
          <w:tcPr>
            <w:tcW w:w="521" w:type="pct"/>
            <w:shd w:val="clear" w:color="auto" w:fill="FFFFFF"/>
          </w:tcPr>
          <w:p w14:paraId="01DDD79E" w14:textId="77777777" w:rsidR="003012CB" w:rsidRPr="00EC1787" w:rsidRDefault="003012CB" w:rsidP="00853BF6">
            <w:pPr>
              <w:rPr>
                <w:b/>
                <w:color w:val="000000"/>
                <w:sz w:val="18"/>
                <w:szCs w:val="18"/>
                <w:lang w:eastAsia="de-DE"/>
              </w:rPr>
            </w:pPr>
            <w:r w:rsidRPr="00EC1787">
              <w:rPr>
                <w:b/>
                <w:color w:val="000000"/>
                <w:sz w:val="18"/>
                <w:szCs w:val="18"/>
                <w:lang w:eastAsia="de-DE"/>
              </w:rPr>
              <w:t>Test method</w:t>
            </w:r>
          </w:p>
        </w:tc>
        <w:tc>
          <w:tcPr>
            <w:tcW w:w="962" w:type="pct"/>
            <w:shd w:val="clear" w:color="auto" w:fill="FFFFFF"/>
          </w:tcPr>
          <w:p w14:paraId="36A583AB" w14:textId="77777777" w:rsidR="003012CB" w:rsidRPr="00EC1787" w:rsidRDefault="003012CB" w:rsidP="00853BF6">
            <w:pPr>
              <w:rPr>
                <w:b/>
                <w:color w:val="000000"/>
                <w:sz w:val="18"/>
                <w:szCs w:val="18"/>
                <w:lang w:eastAsia="de-DE"/>
              </w:rPr>
            </w:pPr>
            <w:r w:rsidRPr="00EC1787">
              <w:rPr>
                <w:b/>
                <w:color w:val="000000"/>
                <w:sz w:val="18"/>
                <w:szCs w:val="18"/>
                <w:lang w:eastAsia="de-DE"/>
              </w:rPr>
              <w:t>Test system / concentrations applied / exposure time</w:t>
            </w:r>
          </w:p>
        </w:tc>
        <w:tc>
          <w:tcPr>
            <w:tcW w:w="867" w:type="pct"/>
            <w:shd w:val="clear" w:color="auto" w:fill="FFFFFF"/>
          </w:tcPr>
          <w:p w14:paraId="06B9049A" w14:textId="77777777" w:rsidR="003012CB" w:rsidRPr="00EC1787" w:rsidRDefault="003012CB" w:rsidP="00853BF6">
            <w:pPr>
              <w:rPr>
                <w:b/>
                <w:color w:val="000000"/>
                <w:sz w:val="18"/>
                <w:szCs w:val="18"/>
                <w:lang w:eastAsia="de-DE"/>
              </w:rPr>
            </w:pPr>
            <w:r w:rsidRPr="00EC1787">
              <w:rPr>
                <w:b/>
                <w:color w:val="000000"/>
                <w:sz w:val="18"/>
                <w:szCs w:val="18"/>
                <w:lang w:eastAsia="de-DE"/>
              </w:rPr>
              <w:t>Test results: effects</w:t>
            </w:r>
          </w:p>
        </w:tc>
        <w:tc>
          <w:tcPr>
            <w:tcW w:w="565" w:type="pct"/>
            <w:shd w:val="clear" w:color="auto" w:fill="FFFFFF"/>
          </w:tcPr>
          <w:p w14:paraId="02F24B63" w14:textId="77777777" w:rsidR="003012CB" w:rsidRPr="00EC1787" w:rsidRDefault="003012CB" w:rsidP="00853BF6">
            <w:pPr>
              <w:rPr>
                <w:b/>
                <w:color w:val="000000"/>
                <w:sz w:val="18"/>
                <w:szCs w:val="18"/>
                <w:lang w:eastAsia="de-DE"/>
              </w:rPr>
            </w:pPr>
            <w:r w:rsidRPr="00EC1787">
              <w:rPr>
                <w:b/>
                <w:color w:val="000000"/>
                <w:sz w:val="18"/>
                <w:szCs w:val="18"/>
                <w:lang w:eastAsia="de-DE"/>
              </w:rPr>
              <w:t>Reference</w:t>
            </w:r>
          </w:p>
        </w:tc>
      </w:tr>
      <w:tr w:rsidR="003012CB" w:rsidRPr="00EC1787" w14:paraId="07A9171D" w14:textId="77777777" w:rsidTr="0021636F">
        <w:tc>
          <w:tcPr>
            <w:tcW w:w="430" w:type="pct"/>
          </w:tcPr>
          <w:p w14:paraId="2E0E0B63" w14:textId="77777777" w:rsidR="003012CB" w:rsidRPr="00EC1787" w:rsidRDefault="003012CB" w:rsidP="00853BF6">
            <w:pPr>
              <w:rPr>
                <w:color w:val="000000"/>
                <w:sz w:val="16"/>
                <w:szCs w:val="16"/>
                <w:lang w:eastAsia="de-DE"/>
              </w:rPr>
            </w:pPr>
            <w:r w:rsidRPr="00EC1787">
              <w:rPr>
                <w:rFonts w:ascii="Arial" w:hAnsi="Arial" w:cs="Arial"/>
                <w:sz w:val="16"/>
                <w:szCs w:val="16"/>
              </w:rPr>
              <w:t>MG 02: preservatives</w:t>
            </w:r>
          </w:p>
        </w:tc>
        <w:tc>
          <w:tcPr>
            <w:tcW w:w="650" w:type="pct"/>
          </w:tcPr>
          <w:p w14:paraId="6BD796E6"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48C4EFC3"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462EEF92" w14:textId="77777777" w:rsidR="003012CB" w:rsidRDefault="003012CB" w:rsidP="00853BF6">
            <w:pPr>
              <w:rPr>
                <w:color w:val="000000"/>
                <w:sz w:val="16"/>
                <w:szCs w:val="16"/>
                <w:lang w:eastAsia="de-DE"/>
              </w:rPr>
            </w:pPr>
            <w:r>
              <w:rPr>
                <w:color w:val="000000"/>
                <w:sz w:val="16"/>
                <w:szCs w:val="16"/>
                <w:lang w:eastAsia="de-DE"/>
              </w:rPr>
              <w:t>X6122B1</w:t>
            </w:r>
          </w:p>
          <w:p w14:paraId="11A984D1" w14:textId="77777777" w:rsidR="003012CB" w:rsidRPr="00EC1787" w:rsidRDefault="003012CB" w:rsidP="00853BF6">
            <w:pPr>
              <w:rPr>
                <w:color w:val="000000"/>
                <w:sz w:val="16"/>
                <w:szCs w:val="16"/>
                <w:lang w:eastAsia="de-DE"/>
              </w:rPr>
            </w:pPr>
            <w:r>
              <w:rPr>
                <w:color w:val="000000"/>
                <w:sz w:val="16"/>
                <w:szCs w:val="16"/>
                <w:lang w:eastAsia="de-DE"/>
              </w:rPr>
              <w:t>batch Pap V 129.2</w:t>
            </w:r>
          </w:p>
        </w:tc>
        <w:tc>
          <w:tcPr>
            <w:tcW w:w="470" w:type="pct"/>
          </w:tcPr>
          <w:p w14:paraId="2F58F20F" w14:textId="77777777" w:rsidR="003012CB" w:rsidRPr="00657E9B" w:rsidRDefault="003012CB" w:rsidP="00853BF6">
            <w:pPr>
              <w:rPr>
                <w:i/>
                <w:color w:val="000000"/>
                <w:sz w:val="16"/>
                <w:szCs w:val="16"/>
                <w:lang w:val="pt-PT" w:eastAsia="de-DE"/>
              </w:rPr>
            </w:pPr>
            <w:r w:rsidRPr="00657E9B">
              <w:rPr>
                <w:i/>
                <w:color w:val="000000"/>
                <w:sz w:val="16"/>
                <w:szCs w:val="16"/>
                <w:lang w:val="pt-PT" w:eastAsia="de-DE"/>
              </w:rPr>
              <w:t>C. puteana</w:t>
            </w:r>
          </w:p>
          <w:p w14:paraId="024B02C5" w14:textId="77777777" w:rsidR="003012CB" w:rsidRPr="00657E9B" w:rsidRDefault="003012CB" w:rsidP="00853BF6">
            <w:pPr>
              <w:rPr>
                <w:i/>
                <w:color w:val="000000"/>
                <w:sz w:val="16"/>
                <w:szCs w:val="16"/>
                <w:lang w:val="pt-PT" w:eastAsia="de-DE"/>
              </w:rPr>
            </w:pPr>
            <w:r w:rsidRPr="00657E9B">
              <w:rPr>
                <w:i/>
                <w:color w:val="000000"/>
                <w:sz w:val="16"/>
                <w:szCs w:val="16"/>
                <w:lang w:val="pt-PT" w:eastAsia="de-DE"/>
              </w:rPr>
              <w:t>G.trabeum</w:t>
            </w:r>
          </w:p>
          <w:p w14:paraId="12B5E077" w14:textId="77777777" w:rsidR="003012CB" w:rsidRPr="00657E9B" w:rsidRDefault="003012CB" w:rsidP="00853BF6">
            <w:pPr>
              <w:rPr>
                <w:i/>
                <w:color w:val="000000"/>
                <w:sz w:val="16"/>
                <w:szCs w:val="16"/>
                <w:lang w:val="pt-PT" w:eastAsia="de-DE"/>
              </w:rPr>
            </w:pPr>
            <w:r w:rsidRPr="00657E9B">
              <w:rPr>
                <w:i/>
                <w:color w:val="000000"/>
                <w:sz w:val="16"/>
                <w:szCs w:val="16"/>
                <w:lang w:val="pt-PT" w:eastAsia="de-DE"/>
              </w:rPr>
              <w:t>P.placenta</w:t>
            </w:r>
          </w:p>
          <w:p w14:paraId="6670DEBE" w14:textId="77777777" w:rsidR="003012CB" w:rsidRPr="007A5B15" w:rsidRDefault="003012CB" w:rsidP="00853BF6">
            <w:pPr>
              <w:rPr>
                <w:color w:val="000000"/>
                <w:sz w:val="16"/>
                <w:szCs w:val="16"/>
                <w:lang w:val="it-IT" w:eastAsia="de-DE"/>
              </w:rPr>
            </w:pPr>
            <w:r w:rsidRPr="007A5B15">
              <w:rPr>
                <w:i/>
                <w:color w:val="000000"/>
                <w:sz w:val="16"/>
                <w:szCs w:val="16"/>
                <w:lang w:val="it-IT" w:eastAsia="de-DE"/>
              </w:rPr>
              <w:t>C.versicolor</w:t>
            </w:r>
          </w:p>
        </w:tc>
        <w:tc>
          <w:tcPr>
            <w:tcW w:w="521" w:type="pct"/>
          </w:tcPr>
          <w:p w14:paraId="131E01A2" w14:textId="77777777" w:rsidR="003012CB" w:rsidRPr="00EC1787" w:rsidRDefault="003012CB" w:rsidP="00853BF6">
            <w:pPr>
              <w:rPr>
                <w:color w:val="000000"/>
                <w:sz w:val="16"/>
                <w:szCs w:val="16"/>
                <w:lang w:eastAsia="de-DE"/>
              </w:rPr>
            </w:pPr>
            <w:r w:rsidRPr="00EC1787">
              <w:rPr>
                <w:color w:val="000000"/>
                <w:sz w:val="16"/>
                <w:szCs w:val="16"/>
                <w:lang w:eastAsia="de-DE"/>
              </w:rPr>
              <w:t>EN 113 after EN 73 (evaporation)</w:t>
            </w:r>
          </w:p>
        </w:tc>
        <w:tc>
          <w:tcPr>
            <w:tcW w:w="962" w:type="pct"/>
          </w:tcPr>
          <w:p w14:paraId="013158D4" w14:textId="77777777" w:rsidR="003012CB" w:rsidRPr="00EC1787" w:rsidRDefault="003012CB" w:rsidP="00853BF6">
            <w:pPr>
              <w:rPr>
                <w:color w:val="000000"/>
                <w:sz w:val="16"/>
                <w:szCs w:val="16"/>
                <w:lang w:eastAsia="de-DE"/>
              </w:rPr>
            </w:pPr>
            <w:r w:rsidRPr="00EC1787">
              <w:rPr>
                <w:color w:val="000000"/>
                <w:sz w:val="16"/>
                <w:szCs w:val="16"/>
                <w:lang w:eastAsia="de-DE"/>
              </w:rPr>
              <w:t>Following the recommendation of the standard:</w:t>
            </w:r>
          </w:p>
          <w:p w14:paraId="7A60B9E7" w14:textId="63349D72" w:rsidR="00EE1486" w:rsidRDefault="00EE1486" w:rsidP="00853BF6">
            <w:pPr>
              <w:rPr>
                <w:color w:val="000000"/>
                <w:sz w:val="16"/>
                <w:szCs w:val="16"/>
                <w:lang w:eastAsia="de-DE"/>
              </w:rPr>
            </w:pPr>
            <w:r w:rsidRPr="00EE1486">
              <w:rPr>
                <w:color w:val="000000"/>
                <w:sz w:val="16"/>
                <w:szCs w:val="16"/>
                <w:lang w:eastAsia="de-DE"/>
              </w:rPr>
              <w:t>The targeted retention</w:t>
            </w:r>
            <w:r>
              <w:rPr>
                <w:color w:val="000000"/>
                <w:sz w:val="16"/>
                <w:szCs w:val="16"/>
                <w:lang w:eastAsia="de-DE"/>
              </w:rPr>
              <w:t>s</w:t>
            </w:r>
            <w:r w:rsidRPr="00EE1486">
              <w:rPr>
                <w:color w:val="000000"/>
                <w:sz w:val="16"/>
                <w:szCs w:val="16"/>
                <w:lang w:eastAsia="de-DE"/>
              </w:rPr>
              <w:t xml:space="preserve"> of test product </w:t>
            </w:r>
            <w:r w:rsidR="00191190">
              <w:rPr>
                <w:color w:val="000000"/>
                <w:sz w:val="16"/>
                <w:szCs w:val="16"/>
                <w:lang w:eastAsia="de-DE"/>
              </w:rPr>
              <w:t>were</w:t>
            </w:r>
            <w:r w:rsidRPr="00EE1486">
              <w:rPr>
                <w:color w:val="000000"/>
                <w:sz w:val="16"/>
                <w:szCs w:val="16"/>
                <w:lang w:eastAsia="de-DE"/>
              </w:rPr>
              <w:t xml:space="preserve"> 0-20-40-60-80 and 100 kg/m3</w:t>
            </w:r>
            <w:r>
              <w:rPr>
                <w:color w:val="000000"/>
                <w:sz w:val="16"/>
                <w:szCs w:val="16"/>
                <w:lang w:eastAsia="de-DE"/>
              </w:rPr>
              <w:t xml:space="preserve"> of wood. This retentions correspond to the following target concentrations tested</w:t>
            </w:r>
          </w:p>
          <w:p w14:paraId="5D298099" w14:textId="44CCAE17" w:rsidR="003012CB" w:rsidRPr="00B100F1" w:rsidRDefault="003012CB" w:rsidP="00853BF6">
            <w:pPr>
              <w:rPr>
                <w:color w:val="000000"/>
                <w:sz w:val="16"/>
                <w:szCs w:val="16"/>
                <w:lang w:eastAsia="de-DE"/>
              </w:rPr>
            </w:pPr>
            <w:r w:rsidRPr="00B100F1">
              <w:rPr>
                <w:color w:val="000000"/>
                <w:sz w:val="16"/>
                <w:szCs w:val="16"/>
                <w:lang w:eastAsia="de-DE"/>
              </w:rPr>
              <w:t xml:space="preserve">On scots pine blocks, the targeted concentrations to be tested were 0.0, 4.3, 8.55, 12.82, 17.09 and 21.37 </w:t>
            </w:r>
            <w:r w:rsidR="00F00B58" w:rsidRPr="00B100F1">
              <w:rPr>
                <w:color w:val="000000"/>
                <w:sz w:val="16"/>
                <w:szCs w:val="16"/>
                <w:lang w:eastAsia="de-DE"/>
              </w:rPr>
              <w:t>%w/w</w:t>
            </w:r>
            <w:r w:rsidRPr="00B100F1">
              <w:rPr>
                <w:color w:val="000000"/>
                <w:sz w:val="16"/>
                <w:szCs w:val="16"/>
                <w:lang w:eastAsia="de-DE"/>
              </w:rPr>
              <w:t xml:space="preserve">. </w:t>
            </w:r>
          </w:p>
          <w:p w14:paraId="1C3767A5" w14:textId="4A08F32F" w:rsidR="003012CB" w:rsidRPr="00EC1787" w:rsidRDefault="003012CB" w:rsidP="00853BF6">
            <w:pPr>
              <w:rPr>
                <w:color w:val="000000"/>
                <w:sz w:val="16"/>
                <w:szCs w:val="16"/>
                <w:lang w:eastAsia="de-DE"/>
              </w:rPr>
            </w:pPr>
            <w:r w:rsidRPr="00B100F1">
              <w:rPr>
                <w:color w:val="000000"/>
                <w:sz w:val="16"/>
                <w:szCs w:val="16"/>
                <w:lang w:eastAsia="de-DE"/>
              </w:rPr>
              <w:t xml:space="preserve">On beech blocks, the targeted concentrations to be tested were 0.0, 5.63, 11.27, 16.90, 22.53 and 28.16 </w:t>
            </w:r>
            <w:r w:rsidR="00EE1486" w:rsidRPr="00B100F1">
              <w:rPr>
                <w:color w:val="000000"/>
                <w:sz w:val="16"/>
                <w:szCs w:val="16"/>
                <w:lang w:eastAsia="de-DE"/>
              </w:rPr>
              <w:t>% w/w</w:t>
            </w:r>
            <w:r w:rsidRPr="00B100F1">
              <w:rPr>
                <w:color w:val="000000"/>
                <w:sz w:val="16"/>
                <w:szCs w:val="16"/>
                <w:lang w:eastAsia="de-DE"/>
              </w:rPr>
              <w:t>.</w:t>
            </w:r>
          </w:p>
          <w:p w14:paraId="148FDFC3" w14:textId="77777777" w:rsidR="003012CB" w:rsidRPr="00EC1787" w:rsidRDefault="003012CB" w:rsidP="00853BF6">
            <w:pPr>
              <w:rPr>
                <w:color w:val="000000"/>
                <w:sz w:val="16"/>
                <w:szCs w:val="16"/>
                <w:lang w:eastAsia="de-DE"/>
              </w:rPr>
            </w:pPr>
            <w:r w:rsidRPr="00EC1787">
              <w:rPr>
                <w:color w:val="000000"/>
                <w:sz w:val="16"/>
                <w:szCs w:val="16"/>
                <w:lang w:eastAsia="de-DE"/>
              </w:rPr>
              <w:t>The product was applied by vacuum impregnation</w:t>
            </w:r>
          </w:p>
          <w:p w14:paraId="6E8805DE"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- 6 blocks tested for each treatment and each fungal strain. </w:t>
            </w:r>
            <w:r w:rsidRPr="00EC1787">
              <w:rPr>
                <w:i/>
                <w:color w:val="000000"/>
                <w:sz w:val="16"/>
                <w:szCs w:val="16"/>
                <w:lang w:eastAsia="de-DE"/>
              </w:rPr>
              <w:t>C. puteana</w:t>
            </w:r>
            <w:r w:rsidRPr="00EC1787">
              <w:rPr>
                <w:color w:val="000000"/>
                <w:sz w:val="16"/>
                <w:szCs w:val="16"/>
                <w:lang w:eastAsia="de-DE"/>
              </w:rPr>
              <w:t xml:space="preserve">, </w:t>
            </w:r>
            <w:r w:rsidRPr="00EC1787">
              <w:rPr>
                <w:i/>
                <w:color w:val="000000"/>
                <w:sz w:val="16"/>
                <w:szCs w:val="16"/>
                <w:lang w:eastAsia="de-DE"/>
              </w:rPr>
              <w:t>G. trabeum</w:t>
            </w:r>
            <w:r w:rsidRPr="00EC1787">
              <w:rPr>
                <w:color w:val="000000"/>
                <w:sz w:val="16"/>
                <w:szCs w:val="16"/>
                <w:lang w:eastAsia="de-DE"/>
              </w:rPr>
              <w:t xml:space="preserve"> and </w:t>
            </w:r>
            <w:r w:rsidRPr="00EC1787">
              <w:rPr>
                <w:i/>
                <w:color w:val="000000"/>
                <w:sz w:val="16"/>
                <w:szCs w:val="16"/>
                <w:lang w:eastAsia="de-DE"/>
              </w:rPr>
              <w:t>P. placenta</w:t>
            </w:r>
            <w:r w:rsidRPr="00EC1787">
              <w:rPr>
                <w:color w:val="000000"/>
                <w:sz w:val="16"/>
                <w:szCs w:val="16"/>
                <w:lang w:eastAsia="de-DE"/>
              </w:rPr>
              <w:t xml:space="preserve"> are tested on pine. </w:t>
            </w:r>
            <w:r w:rsidRPr="00EC1787">
              <w:rPr>
                <w:i/>
                <w:color w:val="000000"/>
                <w:sz w:val="16"/>
                <w:szCs w:val="16"/>
                <w:lang w:eastAsia="de-DE"/>
              </w:rPr>
              <w:t>C. versicolor</w:t>
            </w:r>
            <w:r w:rsidRPr="00EC1787">
              <w:rPr>
                <w:color w:val="000000"/>
                <w:sz w:val="16"/>
                <w:szCs w:val="16"/>
                <w:lang w:eastAsia="de-DE"/>
              </w:rPr>
              <w:t xml:space="preserve"> is tested on beech replicates</w:t>
            </w:r>
          </w:p>
          <w:p w14:paraId="7356012B"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 Number of replicates: 6 replicates for each treatment and each fungal strain. </w:t>
            </w:r>
          </w:p>
          <w:p w14:paraId="4577C1A3" w14:textId="77777777" w:rsidR="003012CB" w:rsidRPr="00EC1787" w:rsidRDefault="003012CB" w:rsidP="00853BF6">
            <w:pPr>
              <w:rPr>
                <w:color w:val="000000"/>
                <w:sz w:val="16"/>
                <w:szCs w:val="16"/>
                <w:lang w:eastAsia="de-DE"/>
              </w:rPr>
            </w:pPr>
            <w:r w:rsidRPr="00EC1787">
              <w:rPr>
                <w:color w:val="000000"/>
                <w:sz w:val="16"/>
                <w:szCs w:val="16"/>
                <w:lang w:eastAsia="de-DE"/>
              </w:rPr>
              <w:t>CONTROLS</w:t>
            </w:r>
          </w:p>
          <w:p w14:paraId="1E4C5D2A" w14:textId="77777777" w:rsidR="003012CB" w:rsidRPr="00EC1787" w:rsidRDefault="003012CB" w:rsidP="00853BF6">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729ECAA7" w14:textId="77777777" w:rsidR="003012CB" w:rsidRPr="00EC1787" w:rsidRDefault="003012CB" w:rsidP="00853BF6">
            <w:pPr>
              <w:rPr>
                <w:color w:val="000000"/>
                <w:sz w:val="16"/>
                <w:szCs w:val="16"/>
                <w:lang w:eastAsia="de-DE"/>
              </w:rPr>
            </w:pPr>
          </w:p>
          <w:p w14:paraId="50D163ED" w14:textId="77777777" w:rsidR="003012CB" w:rsidRPr="00EC1787" w:rsidRDefault="003012CB" w:rsidP="00853BF6">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0BF34D4C"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method for recording / scoring effects is the individual weighting of the test blocks at the </w:t>
            </w:r>
            <w:r w:rsidRPr="00EC1787">
              <w:rPr>
                <w:color w:val="000000"/>
                <w:sz w:val="16"/>
                <w:szCs w:val="16"/>
                <w:lang w:eastAsia="de-DE"/>
              </w:rPr>
              <w:lastRenderedPageBreak/>
              <w:t xml:space="preserve">beginning and at the end of the exposure period. </w:t>
            </w:r>
          </w:p>
          <w:p w14:paraId="0FE91A0E" w14:textId="77777777" w:rsidR="003012CB" w:rsidRPr="00EC1787" w:rsidRDefault="003012CB" w:rsidP="00853BF6">
            <w:pPr>
              <w:rPr>
                <w:color w:val="000000"/>
                <w:sz w:val="16"/>
                <w:szCs w:val="16"/>
                <w:lang w:eastAsia="de-DE"/>
              </w:rPr>
            </w:pPr>
            <w:r w:rsidRPr="00EC1787">
              <w:rPr>
                <w:color w:val="000000"/>
                <w:sz w:val="16"/>
                <w:szCs w:val="16"/>
                <w:lang w:eastAsia="de-DE"/>
              </w:rPr>
              <w:t>- Intervals of examination: one time, after 4 months exposure of the blocks to the fungal strains.</w:t>
            </w:r>
          </w:p>
        </w:tc>
        <w:tc>
          <w:tcPr>
            <w:tcW w:w="867" w:type="pct"/>
          </w:tcPr>
          <w:p w14:paraId="7C993C76" w14:textId="77777777" w:rsidR="003012CB" w:rsidRPr="00B100F1" w:rsidRDefault="003012CB" w:rsidP="00853BF6">
            <w:pPr>
              <w:rPr>
                <w:color w:val="000000"/>
                <w:sz w:val="16"/>
                <w:szCs w:val="16"/>
                <w:lang w:eastAsia="de-DE"/>
              </w:rPr>
            </w:pPr>
            <w:r w:rsidRPr="00B100F1">
              <w:rPr>
                <w:color w:val="000000"/>
                <w:sz w:val="16"/>
                <w:szCs w:val="16"/>
                <w:lang w:eastAsia="de-DE"/>
              </w:rPr>
              <w:lastRenderedPageBreak/>
              <w:t>The study is validated as more than 20 % of mass loss is observed in the control (&gt;30 % in each control)</w:t>
            </w:r>
          </w:p>
          <w:p w14:paraId="1DB16F9C" w14:textId="77777777" w:rsidR="003012CB" w:rsidRPr="00B100F1" w:rsidRDefault="003012CB" w:rsidP="00853BF6">
            <w:pPr>
              <w:rPr>
                <w:color w:val="000000"/>
                <w:sz w:val="16"/>
                <w:szCs w:val="16"/>
                <w:lang w:eastAsia="de-DE"/>
              </w:rPr>
            </w:pPr>
          </w:p>
          <w:p w14:paraId="3B136726" w14:textId="77777777" w:rsidR="003012CB" w:rsidRPr="00B100F1" w:rsidRDefault="003012CB" w:rsidP="00853BF6">
            <w:pPr>
              <w:rPr>
                <w:color w:val="000000"/>
                <w:sz w:val="16"/>
                <w:szCs w:val="16"/>
                <w:lang w:eastAsia="de-DE"/>
              </w:rPr>
            </w:pPr>
            <w:r w:rsidRPr="00B100F1">
              <w:rPr>
                <w:color w:val="000000"/>
                <w:sz w:val="16"/>
                <w:szCs w:val="16"/>
                <w:lang w:eastAsia="de-DE"/>
              </w:rPr>
              <w:t>Mid toxic values of the test product X6122B1:</w:t>
            </w:r>
          </w:p>
          <w:p w14:paraId="7268EE79" w14:textId="77777777" w:rsidR="003012CB" w:rsidRPr="00B100F1" w:rsidRDefault="003012CB" w:rsidP="00853BF6">
            <w:pPr>
              <w:rPr>
                <w:color w:val="000000"/>
                <w:sz w:val="16"/>
                <w:szCs w:val="16"/>
                <w:lang w:eastAsia="de-DE"/>
              </w:rPr>
            </w:pPr>
            <w:r w:rsidRPr="00B100F1">
              <w:rPr>
                <w:color w:val="000000"/>
                <w:sz w:val="16"/>
                <w:szCs w:val="16"/>
                <w:lang w:eastAsia="de-DE"/>
              </w:rPr>
              <w:t xml:space="preserve"> - </w:t>
            </w:r>
            <w:r w:rsidRPr="00B100F1">
              <w:rPr>
                <w:i/>
                <w:color w:val="000000"/>
                <w:sz w:val="16"/>
                <w:szCs w:val="16"/>
                <w:lang w:eastAsia="de-DE"/>
              </w:rPr>
              <w:t>C. puteana</w:t>
            </w:r>
            <w:r w:rsidRPr="00B100F1">
              <w:rPr>
                <w:color w:val="000000"/>
                <w:sz w:val="16"/>
                <w:szCs w:val="16"/>
                <w:lang w:eastAsia="de-DE"/>
              </w:rPr>
              <w:t>: 58.28 kg/m</w:t>
            </w:r>
            <w:r w:rsidRPr="00B100F1">
              <w:rPr>
                <w:color w:val="000000"/>
                <w:sz w:val="16"/>
                <w:szCs w:val="16"/>
                <w:vertAlign w:val="superscript"/>
                <w:lang w:eastAsia="de-DE"/>
              </w:rPr>
              <w:t>3</w:t>
            </w:r>
          </w:p>
          <w:p w14:paraId="3E9197B6" w14:textId="77777777" w:rsidR="003012CB" w:rsidRPr="00B100F1" w:rsidRDefault="003012CB" w:rsidP="00853BF6">
            <w:pPr>
              <w:rPr>
                <w:color w:val="000000"/>
                <w:sz w:val="16"/>
                <w:szCs w:val="16"/>
                <w:lang w:eastAsia="de-DE"/>
              </w:rPr>
            </w:pPr>
            <w:r w:rsidRPr="00B100F1">
              <w:rPr>
                <w:color w:val="000000"/>
                <w:sz w:val="16"/>
                <w:szCs w:val="16"/>
                <w:lang w:eastAsia="de-DE"/>
              </w:rPr>
              <w:t xml:space="preserve"> - </w:t>
            </w:r>
            <w:r w:rsidRPr="00B100F1">
              <w:rPr>
                <w:i/>
                <w:color w:val="000000"/>
                <w:sz w:val="16"/>
                <w:szCs w:val="16"/>
                <w:lang w:eastAsia="de-DE"/>
              </w:rPr>
              <w:t>G. trabeum</w:t>
            </w:r>
            <w:r w:rsidRPr="00B100F1">
              <w:rPr>
                <w:color w:val="000000"/>
                <w:sz w:val="16"/>
                <w:szCs w:val="16"/>
                <w:lang w:eastAsia="de-DE"/>
              </w:rPr>
              <w:t xml:space="preserve"> 19.58-39.07 : 29.33 kg/m</w:t>
            </w:r>
            <w:r w:rsidRPr="00B100F1">
              <w:rPr>
                <w:color w:val="000000"/>
                <w:sz w:val="16"/>
                <w:szCs w:val="16"/>
                <w:vertAlign w:val="superscript"/>
                <w:lang w:eastAsia="de-DE"/>
              </w:rPr>
              <w:t>3</w:t>
            </w:r>
          </w:p>
          <w:p w14:paraId="7275EF6A" w14:textId="77777777" w:rsidR="003012CB" w:rsidRPr="00B100F1" w:rsidRDefault="003012CB" w:rsidP="00853BF6">
            <w:pPr>
              <w:rPr>
                <w:color w:val="000000"/>
                <w:sz w:val="16"/>
                <w:szCs w:val="16"/>
                <w:lang w:eastAsia="de-DE"/>
              </w:rPr>
            </w:pPr>
            <w:r w:rsidRPr="00B100F1">
              <w:rPr>
                <w:color w:val="000000"/>
                <w:sz w:val="16"/>
                <w:szCs w:val="16"/>
                <w:lang w:eastAsia="de-DE"/>
              </w:rPr>
              <w:t xml:space="preserve"> - </w:t>
            </w:r>
            <w:r w:rsidRPr="00B100F1">
              <w:rPr>
                <w:i/>
                <w:color w:val="000000"/>
                <w:sz w:val="16"/>
                <w:szCs w:val="16"/>
                <w:lang w:eastAsia="de-DE"/>
              </w:rPr>
              <w:t>C. versicolor</w:t>
            </w:r>
            <w:r w:rsidRPr="00B100F1">
              <w:rPr>
                <w:color w:val="000000"/>
                <w:sz w:val="16"/>
                <w:szCs w:val="16"/>
                <w:lang w:eastAsia="de-DE"/>
              </w:rPr>
              <w:t>: 79.5 – 98.59: 89.05 kg/m</w:t>
            </w:r>
            <w:r w:rsidRPr="00B100F1">
              <w:rPr>
                <w:color w:val="000000"/>
                <w:sz w:val="16"/>
                <w:szCs w:val="16"/>
                <w:vertAlign w:val="superscript"/>
                <w:lang w:eastAsia="de-DE"/>
              </w:rPr>
              <w:t>3</w:t>
            </w:r>
          </w:p>
          <w:p w14:paraId="316EAE98" w14:textId="77777777" w:rsidR="003012CB" w:rsidRPr="00B100F1" w:rsidRDefault="003012CB" w:rsidP="00853BF6">
            <w:pPr>
              <w:rPr>
                <w:color w:val="000000"/>
                <w:sz w:val="16"/>
                <w:szCs w:val="16"/>
                <w:lang w:eastAsia="de-DE"/>
              </w:rPr>
            </w:pPr>
          </w:p>
          <w:p w14:paraId="7E2CC512" w14:textId="77777777" w:rsidR="003012CB" w:rsidRPr="00B100F1" w:rsidRDefault="003012CB" w:rsidP="00853BF6">
            <w:pPr>
              <w:rPr>
                <w:color w:val="000000"/>
                <w:sz w:val="16"/>
                <w:szCs w:val="16"/>
                <w:lang w:eastAsia="de-DE"/>
              </w:rPr>
            </w:pPr>
            <w:r w:rsidRPr="00B100F1">
              <w:rPr>
                <w:color w:val="000000"/>
                <w:sz w:val="16"/>
                <w:szCs w:val="16"/>
                <w:lang w:eastAsia="de-DE"/>
              </w:rPr>
              <w:t>For P. placenta the efficacy is not demonstrated at the highest concentration tested 21.37% which mean that the brv is higher than 97.24 kg product/m</w:t>
            </w:r>
            <w:r w:rsidRPr="00B100F1">
              <w:rPr>
                <w:color w:val="000000"/>
                <w:sz w:val="16"/>
                <w:szCs w:val="16"/>
                <w:vertAlign w:val="superscript"/>
                <w:lang w:eastAsia="de-DE"/>
              </w:rPr>
              <w:t>3</w:t>
            </w:r>
            <w:r w:rsidRPr="00B100F1">
              <w:rPr>
                <w:color w:val="000000"/>
                <w:sz w:val="16"/>
                <w:szCs w:val="16"/>
                <w:lang w:eastAsia="de-DE"/>
              </w:rPr>
              <w:t xml:space="preserve"> of wood</w:t>
            </w:r>
          </w:p>
          <w:p w14:paraId="16914B2A" w14:textId="77777777" w:rsidR="003012CB" w:rsidRPr="00B100F1" w:rsidRDefault="003012CB" w:rsidP="00853BF6">
            <w:pPr>
              <w:rPr>
                <w:b/>
                <w:color w:val="000000"/>
                <w:sz w:val="16"/>
                <w:szCs w:val="16"/>
                <w:lang w:eastAsia="de-DE"/>
              </w:rPr>
            </w:pPr>
          </w:p>
          <w:p w14:paraId="5EFD350A" w14:textId="77777777" w:rsidR="003012CB" w:rsidRPr="00B100F1" w:rsidRDefault="003012CB" w:rsidP="00853BF6">
            <w:pPr>
              <w:rPr>
                <w:b/>
                <w:color w:val="000000"/>
                <w:sz w:val="16"/>
                <w:szCs w:val="16"/>
                <w:lang w:eastAsia="de-DE"/>
              </w:rPr>
            </w:pPr>
            <w:r w:rsidRPr="00B100F1">
              <w:rPr>
                <w:b/>
                <w:color w:val="000000"/>
                <w:sz w:val="16"/>
                <w:szCs w:val="16"/>
                <w:lang w:eastAsia="de-DE"/>
              </w:rPr>
              <w:t>Thus, the biological reference value of the test product X6122B1 after evaporative ageing procedure, cannot be determined.</w:t>
            </w:r>
          </w:p>
          <w:p w14:paraId="32E8B5F9" w14:textId="77777777" w:rsidR="003012CB" w:rsidRPr="00B100F1" w:rsidRDefault="003012CB" w:rsidP="00853BF6">
            <w:pPr>
              <w:rPr>
                <w:color w:val="000000"/>
                <w:sz w:val="16"/>
                <w:szCs w:val="16"/>
                <w:lang w:eastAsia="de-DE"/>
              </w:rPr>
            </w:pPr>
          </w:p>
        </w:tc>
        <w:tc>
          <w:tcPr>
            <w:tcW w:w="565" w:type="pct"/>
          </w:tcPr>
          <w:p w14:paraId="2499D62B" w14:textId="77777777" w:rsidR="003012CB" w:rsidRPr="00B100F1" w:rsidRDefault="003012CB" w:rsidP="00853BF6">
            <w:pPr>
              <w:rPr>
                <w:color w:val="000000"/>
                <w:sz w:val="16"/>
                <w:szCs w:val="16"/>
                <w:lang w:val="de-DE" w:eastAsia="de-DE"/>
              </w:rPr>
            </w:pPr>
            <w:r w:rsidRPr="00B100F1">
              <w:rPr>
                <w:color w:val="000000"/>
                <w:sz w:val="16"/>
                <w:szCs w:val="16"/>
                <w:lang w:val="de-DE" w:eastAsia="de-DE"/>
              </w:rPr>
              <w:t>Schumacher P. and Fennert E.M., 2017</w:t>
            </w:r>
          </w:p>
          <w:p w14:paraId="3CB9F8C0" w14:textId="77777777" w:rsidR="003012CB" w:rsidRPr="00B100F1" w:rsidRDefault="003012CB" w:rsidP="00853BF6">
            <w:pPr>
              <w:rPr>
                <w:color w:val="000000"/>
                <w:sz w:val="16"/>
                <w:szCs w:val="16"/>
                <w:lang w:val="en-US" w:eastAsia="de-DE"/>
              </w:rPr>
            </w:pPr>
            <w:r w:rsidRPr="00B100F1">
              <w:rPr>
                <w:color w:val="000000"/>
                <w:sz w:val="16"/>
                <w:szCs w:val="16"/>
                <w:lang w:eastAsia="de-DE"/>
              </w:rPr>
              <w:t>S6.7_01</w:t>
            </w:r>
          </w:p>
          <w:p w14:paraId="4588C261" w14:textId="77777777" w:rsidR="003012CB" w:rsidRPr="00B100F1" w:rsidRDefault="003012CB" w:rsidP="00853BF6">
            <w:pPr>
              <w:rPr>
                <w:color w:val="000000"/>
                <w:sz w:val="16"/>
                <w:szCs w:val="16"/>
                <w:lang w:eastAsia="de-DE"/>
              </w:rPr>
            </w:pPr>
          </w:p>
          <w:p w14:paraId="2A95DAE8" w14:textId="77777777" w:rsidR="003012CB" w:rsidRPr="00B100F1" w:rsidRDefault="003012CB" w:rsidP="00853BF6">
            <w:pPr>
              <w:rPr>
                <w:color w:val="000000"/>
                <w:sz w:val="16"/>
                <w:szCs w:val="16"/>
                <w:lang w:eastAsia="de-DE"/>
              </w:rPr>
            </w:pPr>
            <w:r w:rsidRPr="00B100F1">
              <w:rPr>
                <w:color w:val="000000"/>
                <w:sz w:val="16"/>
                <w:szCs w:val="16"/>
                <w:lang w:eastAsia="de-DE"/>
              </w:rPr>
              <w:t>32/16/9803/03</w:t>
            </w:r>
          </w:p>
          <w:p w14:paraId="51FBBDB0" w14:textId="77777777" w:rsidR="003012CB" w:rsidRPr="00B100F1" w:rsidRDefault="003012CB" w:rsidP="00853BF6">
            <w:pPr>
              <w:rPr>
                <w:color w:val="000000"/>
                <w:sz w:val="16"/>
                <w:szCs w:val="16"/>
                <w:lang w:eastAsia="de-DE"/>
              </w:rPr>
            </w:pPr>
          </w:p>
          <w:p w14:paraId="41A8E6BF" w14:textId="5466355A" w:rsidR="003012CB" w:rsidRPr="00B100F1" w:rsidRDefault="003012CB" w:rsidP="007135F4">
            <w:pPr>
              <w:rPr>
                <w:color w:val="000000"/>
                <w:sz w:val="16"/>
                <w:szCs w:val="16"/>
                <w:lang w:eastAsia="de-DE"/>
              </w:rPr>
            </w:pPr>
            <w:r w:rsidRPr="00B100F1">
              <w:rPr>
                <w:color w:val="000000"/>
                <w:sz w:val="16"/>
                <w:szCs w:val="16"/>
                <w:lang w:eastAsia="de-DE"/>
              </w:rPr>
              <w:t xml:space="preserve">IC </w:t>
            </w:r>
            <w:r w:rsidR="007135F4" w:rsidRPr="00B100F1">
              <w:rPr>
                <w:color w:val="000000"/>
                <w:sz w:val="16"/>
                <w:szCs w:val="16"/>
                <w:lang w:eastAsia="de-DE"/>
              </w:rPr>
              <w:t>1</w:t>
            </w:r>
          </w:p>
        </w:tc>
      </w:tr>
      <w:tr w:rsidR="003012CB" w:rsidRPr="00EC1787" w14:paraId="78E3FE6C" w14:textId="77777777" w:rsidTr="0021636F">
        <w:tc>
          <w:tcPr>
            <w:tcW w:w="430" w:type="pct"/>
          </w:tcPr>
          <w:p w14:paraId="7CE87252" w14:textId="77777777" w:rsidR="003012CB" w:rsidRPr="00EC1787" w:rsidRDefault="003012CB" w:rsidP="00853BF6">
            <w:pPr>
              <w:rPr>
                <w:color w:val="000000"/>
                <w:sz w:val="16"/>
                <w:szCs w:val="16"/>
                <w:lang w:eastAsia="de-DE"/>
              </w:rPr>
            </w:pPr>
            <w:r w:rsidRPr="00EC1787">
              <w:rPr>
                <w:rFonts w:ascii="Arial" w:hAnsi="Arial" w:cs="Arial"/>
                <w:sz w:val="16"/>
                <w:szCs w:val="16"/>
              </w:rPr>
              <w:t>MG 02: preservatives</w:t>
            </w:r>
          </w:p>
        </w:tc>
        <w:tc>
          <w:tcPr>
            <w:tcW w:w="650" w:type="pct"/>
          </w:tcPr>
          <w:p w14:paraId="7C76BC3B"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72201ACB"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54B0C539" w14:textId="77777777" w:rsidR="003012CB" w:rsidRDefault="003012CB" w:rsidP="00853BF6">
            <w:pPr>
              <w:rPr>
                <w:color w:val="000000"/>
                <w:sz w:val="16"/>
                <w:szCs w:val="16"/>
                <w:lang w:eastAsia="de-DE"/>
              </w:rPr>
            </w:pPr>
            <w:r>
              <w:rPr>
                <w:color w:val="000000"/>
                <w:sz w:val="16"/>
                <w:szCs w:val="16"/>
                <w:lang w:eastAsia="de-DE"/>
              </w:rPr>
              <w:t>X6122B1</w:t>
            </w:r>
          </w:p>
          <w:p w14:paraId="1C8AEFB4" w14:textId="77777777" w:rsidR="003012CB" w:rsidRPr="00EC1787" w:rsidRDefault="003012CB" w:rsidP="00853BF6">
            <w:pPr>
              <w:rPr>
                <w:color w:val="000000"/>
                <w:sz w:val="16"/>
                <w:szCs w:val="16"/>
                <w:lang w:eastAsia="de-DE"/>
              </w:rPr>
            </w:pPr>
            <w:r>
              <w:rPr>
                <w:color w:val="000000"/>
                <w:sz w:val="16"/>
                <w:szCs w:val="16"/>
                <w:lang w:eastAsia="de-DE"/>
              </w:rPr>
              <w:t>batch Pap V 129.2</w:t>
            </w:r>
          </w:p>
        </w:tc>
        <w:tc>
          <w:tcPr>
            <w:tcW w:w="470" w:type="pct"/>
          </w:tcPr>
          <w:p w14:paraId="191A979F" w14:textId="77777777" w:rsidR="003012CB" w:rsidRPr="0096155A" w:rsidRDefault="003012CB" w:rsidP="00853BF6">
            <w:pPr>
              <w:rPr>
                <w:i/>
                <w:color w:val="000000"/>
                <w:sz w:val="16"/>
                <w:szCs w:val="16"/>
                <w:lang w:val="pt-PT" w:eastAsia="de-DE"/>
              </w:rPr>
            </w:pPr>
            <w:r w:rsidRPr="0096155A">
              <w:rPr>
                <w:i/>
                <w:color w:val="000000"/>
                <w:sz w:val="16"/>
                <w:szCs w:val="16"/>
                <w:lang w:val="pt-PT" w:eastAsia="de-DE"/>
              </w:rPr>
              <w:t>C. puteana</w:t>
            </w:r>
          </w:p>
          <w:p w14:paraId="2C377053" w14:textId="77777777" w:rsidR="003012CB" w:rsidRPr="0096155A" w:rsidRDefault="003012CB" w:rsidP="00853BF6">
            <w:pPr>
              <w:rPr>
                <w:i/>
                <w:color w:val="000000"/>
                <w:sz w:val="16"/>
                <w:szCs w:val="16"/>
                <w:lang w:val="pt-PT" w:eastAsia="de-DE"/>
              </w:rPr>
            </w:pPr>
            <w:r w:rsidRPr="0096155A">
              <w:rPr>
                <w:i/>
                <w:color w:val="000000"/>
                <w:sz w:val="16"/>
                <w:szCs w:val="16"/>
                <w:lang w:val="pt-PT" w:eastAsia="de-DE"/>
              </w:rPr>
              <w:t>G.trabeum</w:t>
            </w:r>
          </w:p>
          <w:p w14:paraId="65DCF784" w14:textId="77777777" w:rsidR="003012CB" w:rsidRPr="0096155A" w:rsidRDefault="003012CB" w:rsidP="00853BF6">
            <w:pPr>
              <w:rPr>
                <w:i/>
                <w:color w:val="000000"/>
                <w:sz w:val="16"/>
                <w:szCs w:val="16"/>
                <w:lang w:val="pt-PT" w:eastAsia="de-DE"/>
              </w:rPr>
            </w:pPr>
            <w:r w:rsidRPr="0096155A">
              <w:rPr>
                <w:i/>
                <w:color w:val="000000"/>
                <w:sz w:val="16"/>
                <w:szCs w:val="16"/>
                <w:lang w:val="pt-PT" w:eastAsia="de-DE"/>
              </w:rPr>
              <w:t>P.placenta</w:t>
            </w:r>
          </w:p>
          <w:p w14:paraId="69107B36" w14:textId="77777777" w:rsidR="003012CB" w:rsidRPr="007A5B15" w:rsidRDefault="003012CB" w:rsidP="00853BF6">
            <w:pPr>
              <w:rPr>
                <w:color w:val="000000"/>
                <w:sz w:val="16"/>
                <w:szCs w:val="16"/>
                <w:lang w:val="it-IT" w:eastAsia="de-DE"/>
              </w:rPr>
            </w:pPr>
            <w:r w:rsidRPr="007A5B15">
              <w:rPr>
                <w:i/>
                <w:color w:val="000000"/>
                <w:sz w:val="16"/>
                <w:szCs w:val="16"/>
                <w:lang w:val="it-IT" w:eastAsia="de-DE"/>
              </w:rPr>
              <w:t>C.versicolor</w:t>
            </w:r>
          </w:p>
        </w:tc>
        <w:tc>
          <w:tcPr>
            <w:tcW w:w="521" w:type="pct"/>
          </w:tcPr>
          <w:p w14:paraId="3853B4EA" w14:textId="77777777" w:rsidR="003012CB" w:rsidRPr="00EC1787" w:rsidRDefault="003012CB" w:rsidP="00853BF6">
            <w:pPr>
              <w:rPr>
                <w:color w:val="000000"/>
                <w:sz w:val="16"/>
                <w:szCs w:val="16"/>
                <w:lang w:eastAsia="de-DE"/>
              </w:rPr>
            </w:pPr>
            <w:r w:rsidRPr="00EC1787">
              <w:rPr>
                <w:color w:val="000000"/>
                <w:sz w:val="16"/>
                <w:szCs w:val="16"/>
                <w:lang w:eastAsia="de-DE"/>
              </w:rPr>
              <w:t>EN 113 After EN 84 (leaching)</w:t>
            </w:r>
          </w:p>
        </w:tc>
        <w:tc>
          <w:tcPr>
            <w:tcW w:w="962" w:type="pct"/>
          </w:tcPr>
          <w:p w14:paraId="7E5036DE" w14:textId="77777777" w:rsidR="003012CB" w:rsidRPr="00EC1787" w:rsidRDefault="003012CB" w:rsidP="00853BF6">
            <w:pPr>
              <w:rPr>
                <w:color w:val="000000"/>
                <w:sz w:val="16"/>
                <w:szCs w:val="16"/>
                <w:lang w:eastAsia="de-DE"/>
              </w:rPr>
            </w:pPr>
            <w:r w:rsidRPr="00EC1787">
              <w:rPr>
                <w:color w:val="000000"/>
                <w:sz w:val="16"/>
                <w:szCs w:val="16"/>
                <w:lang w:eastAsia="de-DE"/>
              </w:rPr>
              <w:t>Following the recommendation of the standard:</w:t>
            </w:r>
          </w:p>
          <w:p w14:paraId="33E3933D" w14:textId="75349036" w:rsidR="00EE1486" w:rsidRDefault="00EE1486" w:rsidP="00853BF6">
            <w:pPr>
              <w:rPr>
                <w:color w:val="000000"/>
                <w:sz w:val="16"/>
                <w:szCs w:val="16"/>
                <w:highlight w:val="yellow"/>
                <w:lang w:eastAsia="de-DE"/>
              </w:rPr>
            </w:pPr>
            <w:r w:rsidRPr="00EE1486">
              <w:rPr>
                <w:color w:val="000000"/>
                <w:sz w:val="16"/>
                <w:szCs w:val="16"/>
                <w:lang w:eastAsia="de-DE"/>
              </w:rPr>
              <w:t>The targeted retention</w:t>
            </w:r>
            <w:r>
              <w:rPr>
                <w:color w:val="000000"/>
                <w:sz w:val="16"/>
                <w:szCs w:val="16"/>
                <w:lang w:eastAsia="de-DE"/>
              </w:rPr>
              <w:t>s</w:t>
            </w:r>
            <w:r w:rsidRPr="00EE1486">
              <w:rPr>
                <w:color w:val="000000"/>
                <w:sz w:val="16"/>
                <w:szCs w:val="16"/>
                <w:lang w:eastAsia="de-DE"/>
              </w:rPr>
              <w:t xml:space="preserve"> of test product </w:t>
            </w:r>
            <w:r w:rsidR="00191190">
              <w:rPr>
                <w:color w:val="000000"/>
                <w:sz w:val="16"/>
                <w:szCs w:val="16"/>
                <w:lang w:eastAsia="de-DE"/>
              </w:rPr>
              <w:t>were</w:t>
            </w:r>
            <w:r w:rsidRPr="00EE1486">
              <w:rPr>
                <w:color w:val="000000"/>
                <w:sz w:val="16"/>
                <w:szCs w:val="16"/>
                <w:lang w:eastAsia="de-DE"/>
              </w:rPr>
              <w:t xml:space="preserve"> 0-20-40-60-80 and 100 kg/m3</w:t>
            </w:r>
            <w:r>
              <w:rPr>
                <w:color w:val="000000"/>
                <w:sz w:val="16"/>
                <w:szCs w:val="16"/>
                <w:lang w:eastAsia="de-DE"/>
              </w:rPr>
              <w:t xml:space="preserve"> of wood. This retentions correspond to the following target concentrations tested</w:t>
            </w:r>
          </w:p>
          <w:p w14:paraId="6655D5E3" w14:textId="62CF5F19" w:rsidR="003012CB" w:rsidRPr="00B100F1" w:rsidRDefault="003012CB" w:rsidP="00853BF6">
            <w:pPr>
              <w:rPr>
                <w:color w:val="000000"/>
                <w:sz w:val="16"/>
                <w:szCs w:val="16"/>
                <w:lang w:eastAsia="de-DE"/>
              </w:rPr>
            </w:pPr>
            <w:r w:rsidRPr="00B100F1">
              <w:rPr>
                <w:color w:val="000000"/>
                <w:sz w:val="16"/>
                <w:szCs w:val="16"/>
                <w:lang w:eastAsia="de-DE"/>
              </w:rPr>
              <w:t>On scots pine blocks, the targeted concentrations to be tested were 0.0, 4.3, 8.55, 12.82, 17.09 and 21</w:t>
            </w:r>
            <w:r w:rsidR="00B100F1" w:rsidRPr="00B100F1">
              <w:rPr>
                <w:color w:val="000000"/>
                <w:sz w:val="16"/>
                <w:szCs w:val="16"/>
                <w:lang w:eastAsia="de-DE"/>
              </w:rPr>
              <w:t>. %</w:t>
            </w:r>
            <w:r w:rsidR="00F00B58" w:rsidRPr="00B100F1">
              <w:rPr>
                <w:color w:val="000000"/>
                <w:sz w:val="16"/>
                <w:szCs w:val="16"/>
                <w:lang w:eastAsia="de-DE"/>
              </w:rPr>
              <w:t xml:space="preserve"> w/w</w:t>
            </w:r>
            <w:r w:rsidRPr="00B100F1">
              <w:rPr>
                <w:color w:val="000000"/>
                <w:sz w:val="16"/>
                <w:szCs w:val="16"/>
                <w:lang w:eastAsia="de-DE"/>
              </w:rPr>
              <w:t xml:space="preserve">. </w:t>
            </w:r>
          </w:p>
          <w:p w14:paraId="05FB4D65" w14:textId="24B6E7D3" w:rsidR="003012CB" w:rsidRPr="00EC1787" w:rsidRDefault="003012CB" w:rsidP="00853BF6">
            <w:pPr>
              <w:rPr>
                <w:color w:val="000000"/>
                <w:sz w:val="16"/>
                <w:szCs w:val="16"/>
                <w:lang w:eastAsia="de-DE"/>
              </w:rPr>
            </w:pPr>
            <w:r w:rsidRPr="00B100F1">
              <w:rPr>
                <w:color w:val="000000"/>
                <w:sz w:val="16"/>
                <w:szCs w:val="16"/>
                <w:lang w:eastAsia="de-DE"/>
              </w:rPr>
              <w:t xml:space="preserve">On beech blocks, the targeted concentrations to be tested were 0.0, 5.63, 11.27, 16.90, 22.53 and </w:t>
            </w:r>
            <w:r w:rsidR="00EE1486" w:rsidRPr="00B100F1">
              <w:rPr>
                <w:color w:val="000000"/>
                <w:sz w:val="16"/>
                <w:szCs w:val="16"/>
                <w:lang w:eastAsia="de-DE"/>
              </w:rPr>
              <w:t>% w/w</w:t>
            </w:r>
            <w:r w:rsidRPr="00B100F1">
              <w:rPr>
                <w:color w:val="000000"/>
                <w:sz w:val="16"/>
                <w:szCs w:val="16"/>
                <w:lang w:eastAsia="de-DE"/>
              </w:rPr>
              <w:t xml:space="preserve"> of product/m3 of wood.</w:t>
            </w:r>
          </w:p>
          <w:p w14:paraId="14D4CCB3"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- 6 blocks tested for each treatment and each fungal strain. </w:t>
            </w:r>
            <w:r w:rsidRPr="00EC1787">
              <w:rPr>
                <w:i/>
                <w:color w:val="000000"/>
                <w:sz w:val="16"/>
                <w:szCs w:val="16"/>
                <w:lang w:eastAsia="de-DE"/>
              </w:rPr>
              <w:t>C. puteana, G. trabeum</w:t>
            </w:r>
            <w:r w:rsidRPr="00EC1787">
              <w:rPr>
                <w:color w:val="000000"/>
                <w:sz w:val="16"/>
                <w:szCs w:val="16"/>
                <w:lang w:eastAsia="de-DE"/>
              </w:rPr>
              <w:t xml:space="preserve"> and </w:t>
            </w:r>
            <w:r w:rsidRPr="00EC1787">
              <w:rPr>
                <w:i/>
                <w:color w:val="000000"/>
                <w:sz w:val="16"/>
                <w:szCs w:val="16"/>
                <w:lang w:eastAsia="de-DE"/>
              </w:rPr>
              <w:t>P. placenta</w:t>
            </w:r>
            <w:r w:rsidRPr="00EC1787">
              <w:rPr>
                <w:color w:val="000000"/>
                <w:sz w:val="16"/>
                <w:szCs w:val="16"/>
                <w:lang w:eastAsia="de-DE"/>
              </w:rPr>
              <w:t xml:space="preserve"> are tested on pine. C. versicolor is tested on beech replicates</w:t>
            </w:r>
          </w:p>
          <w:p w14:paraId="42BD9A90" w14:textId="77777777" w:rsidR="003012CB" w:rsidRPr="00EC1787" w:rsidRDefault="003012CB" w:rsidP="00853BF6">
            <w:pPr>
              <w:rPr>
                <w:color w:val="000000"/>
                <w:sz w:val="16"/>
                <w:szCs w:val="16"/>
                <w:lang w:eastAsia="de-DE"/>
              </w:rPr>
            </w:pPr>
            <w:r w:rsidRPr="00EC1787">
              <w:rPr>
                <w:color w:val="000000"/>
                <w:sz w:val="16"/>
                <w:szCs w:val="16"/>
                <w:lang w:eastAsia="de-DE"/>
              </w:rPr>
              <w:t>The product was applied by vacuum impregnation</w:t>
            </w:r>
          </w:p>
          <w:p w14:paraId="7EDF4E3D"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 Number of replicates: 6 replicates for each treatment and each fungal strain. </w:t>
            </w:r>
          </w:p>
          <w:p w14:paraId="57C988BF" w14:textId="77777777" w:rsidR="003012CB" w:rsidRPr="00EC1787" w:rsidRDefault="003012CB" w:rsidP="00853BF6">
            <w:pPr>
              <w:rPr>
                <w:color w:val="000000"/>
                <w:sz w:val="16"/>
                <w:szCs w:val="16"/>
                <w:lang w:eastAsia="de-DE"/>
              </w:rPr>
            </w:pPr>
            <w:r w:rsidRPr="00EC1787">
              <w:rPr>
                <w:color w:val="000000"/>
                <w:sz w:val="16"/>
                <w:szCs w:val="16"/>
                <w:lang w:eastAsia="de-DE"/>
              </w:rPr>
              <w:t>CONTROLS</w:t>
            </w:r>
          </w:p>
          <w:p w14:paraId="698FFAB3" w14:textId="77777777" w:rsidR="003012CB" w:rsidRPr="00EC1787" w:rsidRDefault="003012CB" w:rsidP="00853BF6">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539193C5" w14:textId="77777777" w:rsidR="003012CB" w:rsidRPr="00EC1787" w:rsidRDefault="003012CB" w:rsidP="00853BF6">
            <w:pPr>
              <w:rPr>
                <w:color w:val="000000"/>
                <w:sz w:val="16"/>
                <w:szCs w:val="16"/>
                <w:lang w:eastAsia="de-DE"/>
              </w:rPr>
            </w:pPr>
          </w:p>
          <w:p w14:paraId="12DED83E" w14:textId="77777777" w:rsidR="003012CB" w:rsidRPr="00EC1787" w:rsidRDefault="003012CB" w:rsidP="00853BF6">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0A1A76AD"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method for recording / scoring effects is the individual weighting of the test blocks at the </w:t>
            </w:r>
            <w:r w:rsidRPr="00EC1787">
              <w:rPr>
                <w:color w:val="000000"/>
                <w:sz w:val="16"/>
                <w:szCs w:val="16"/>
                <w:lang w:eastAsia="de-DE"/>
              </w:rPr>
              <w:lastRenderedPageBreak/>
              <w:t xml:space="preserve">beginning and at the end of the exposure period. </w:t>
            </w:r>
          </w:p>
          <w:p w14:paraId="34478E82" w14:textId="77777777" w:rsidR="003012CB" w:rsidRPr="00EC1787" w:rsidRDefault="003012CB" w:rsidP="00853BF6">
            <w:pPr>
              <w:rPr>
                <w:color w:val="000000"/>
                <w:sz w:val="16"/>
                <w:szCs w:val="16"/>
                <w:lang w:eastAsia="de-DE"/>
              </w:rPr>
            </w:pPr>
            <w:r w:rsidRPr="00EC1787">
              <w:rPr>
                <w:color w:val="000000"/>
                <w:sz w:val="16"/>
                <w:szCs w:val="16"/>
                <w:lang w:eastAsia="de-DE"/>
              </w:rPr>
              <w:t>- Intervals of examination: one time, after 4 months exposure of the blocks to the fungal strains.</w:t>
            </w:r>
          </w:p>
        </w:tc>
        <w:tc>
          <w:tcPr>
            <w:tcW w:w="867" w:type="pct"/>
          </w:tcPr>
          <w:p w14:paraId="3832EBE4" w14:textId="77777777" w:rsidR="003012CB" w:rsidRPr="00EC1787" w:rsidRDefault="003012CB" w:rsidP="00853BF6">
            <w:pPr>
              <w:rPr>
                <w:color w:val="000000"/>
                <w:sz w:val="16"/>
                <w:szCs w:val="16"/>
                <w:lang w:eastAsia="de-DE"/>
              </w:rPr>
            </w:pPr>
            <w:r w:rsidRPr="00EC1787">
              <w:rPr>
                <w:color w:val="000000"/>
                <w:sz w:val="16"/>
                <w:szCs w:val="16"/>
                <w:lang w:eastAsia="de-DE"/>
              </w:rPr>
              <w:lastRenderedPageBreak/>
              <w:t>The study is validated as more than 20 % of mass loss is observed in the control (&gt;</w:t>
            </w:r>
            <w:r>
              <w:rPr>
                <w:color w:val="000000"/>
                <w:sz w:val="16"/>
                <w:szCs w:val="16"/>
                <w:lang w:eastAsia="de-DE"/>
              </w:rPr>
              <w:t>2</w:t>
            </w:r>
            <w:r w:rsidRPr="00EC1787">
              <w:rPr>
                <w:color w:val="000000"/>
                <w:sz w:val="16"/>
                <w:szCs w:val="16"/>
                <w:lang w:eastAsia="de-DE"/>
              </w:rPr>
              <w:t>0 % in each control)</w:t>
            </w:r>
          </w:p>
          <w:p w14:paraId="14905B6E" w14:textId="77777777" w:rsidR="003012CB" w:rsidRPr="00EC1787" w:rsidRDefault="003012CB" w:rsidP="00853BF6">
            <w:pPr>
              <w:rPr>
                <w:color w:val="000000"/>
                <w:sz w:val="16"/>
                <w:szCs w:val="16"/>
                <w:lang w:eastAsia="de-DE"/>
              </w:rPr>
            </w:pPr>
          </w:p>
          <w:p w14:paraId="01103706" w14:textId="17E860CC" w:rsidR="003012CB" w:rsidRPr="00EC1787" w:rsidRDefault="003012CB" w:rsidP="00EE1486">
            <w:pPr>
              <w:rPr>
                <w:b/>
                <w:color w:val="000000"/>
                <w:sz w:val="16"/>
                <w:szCs w:val="16"/>
                <w:lang w:eastAsia="de-DE"/>
              </w:rPr>
            </w:pPr>
            <w:r w:rsidRPr="00B100F1">
              <w:rPr>
                <w:b/>
                <w:color w:val="000000"/>
                <w:sz w:val="16"/>
                <w:szCs w:val="16"/>
                <w:lang w:eastAsia="de-DE"/>
              </w:rPr>
              <w:t>The study demonstrates the efficacy of the product X6122B1 at the application rate of 69 kg/m</w:t>
            </w:r>
            <w:r w:rsidRPr="00B100F1">
              <w:rPr>
                <w:b/>
                <w:color w:val="000000"/>
                <w:sz w:val="16"/>
                <w:szCs w:val="16"/>
                <w:vertAlign w:val="superscript"/>
                <w:lang w:eastAsia="de-DE"/>
              </w:rPr>
              <w:t>3</w:t>
            </w:r>
            <w:r w:rsidRPr="00B100F1">
              <w:rPr>
                <w:b/>
                <w:color w:val="000000"/>
                <w:sz w:val="16"/>
                <w:szCs w:val="16"/>
                <w:lang w:eastAsia="de-DE"/>
              </w:rPr>
              <w:t xml:space="preserve"> on </w:t>
            </w:r>
            <w:r w:rsidRPr="00B100F1">
              <w:rPr>
                <w:b/>
                <w:i/>
                <w:color w:val="000000"/>
                <w:sz w:val="16"/>
                <w:szCs w:val="16"/>
                <w:lang w:eastAsia="de-DE"/>
              </w:rPr>
              <w:t>C. puteana, G. trabeum, P. placenta</w:t>
            </w:r>
            <w:r w:rsidRPr="00B100F1">
              <w:rPr>
                <w:b/>
                <w:color w:val="000000"/>
                <w:sz w:val="16"/>
                <w:szCs w:val="16"/>
                <w:lang w:eastAsia="de-DE"/>
              </w:rPr>
              <w:t xml:space="preserve"> and 90.08 kg/m</w:t>
            </w:r>
            <w:r w:rsidRPr="00B100F1">
              <w:rPr>
                <w:b/>
                <w:color w:val="000000"/>
                <w:sz w:val="16"/>
                <w:szCs w:val="16"/>
                <w:vertAlign w:val="superscript"/>
                <w:lang w:eastAsia="de-DE"/>
              </w:rPr>
              <w:t>3</w:t>
            </w:r>
            <w:r w:rsidRPr="00B100F1">
              <w:rPr>
                <w:b/>
                <w:color w:val="000000"/>
                <w:sz w:val="16"/>
                <w:szCs w:val="16"/>
                <w:lang w:eastAsia="de-DE"/>
              </w:rPr>
              <w:t xml:space="preserve"> for </w:t>
            </w:r>
            <w:r w:rsidRPr="00B100F1">
              <w:rPr>
                <w:b/>
                <w:i/>
                <w:color w:val="000000"/>
                <w:sz w:val="16"/>
                <w:szCs w:val="16"/>
                <w:lang w:eastAsia="de-DE"/>
              </w:rPr>
              <w:t>C. versicolor</w:t>
            </w:r>
            <w:r w:rsidRPr="00B100F1">
              <w:rPr>
                <w:b/>
                <w:color w:val="000000"/>
                <w:sz w:val="16"/>
                <w:szCs w:val="16"/>
                <w:lang w:eastAsia="de-DE"/>
              </w:rPr>
              <w:t>. It corresponds to an application rate of 180.16 g of X6122B1 / m² of wood.</w:t>
            </w:r>
          </w:p>
        </w:tc>
        <w:tc>
          <w:tcPr>
            <w:tcW w:w="565" w:type="pct"/>
          </w:tcPr>
          <w:p w14:paraId="661B8D29" w14:textId="77777777" w:rsidR="003012CB" w:rsidRPr="0096155A" w:rsidRDefault="003012CB" w:rsidP="00853BF6">
            <w:pPr>
              <w:rPr>
                <w:color w:val="000000"/>
                <w:sz w:val="16"/>
                <w:szCs w:val="16"/>
                <w:lang w:val="de-DE" w:eastAsia="de-DE"/>
              </w:rPr>
            </w:pPr>
            <w:r w:rsidRPr="0096155A">
              <w:rPr>
                <w:color w:val="000000"/>
                <w:sz w:val="16"/>
                <w:szCs w:val="16"/>
                <w:lang w:val="de-DE" w:eastAsia="de-DE"/>
              </w:rPr>
              <w:t>Schumacher P. and Fennert E.M., 2017</w:t>
            </w:r>
          </w:p>
          <w:p w14:paraId="4A034FA3" w14:textId="77777777" w:rsidR="003012CB" w:rsidRPr="007A140B" w:rsidRDefault="003012CB" w:rsidP="00853BF6">
            <w:pPr>
              <w:rPr>
                <w:color w:val="000000"/>
                <w:sz w:val="16"/>
                <w:szCs w:val="16"/>
                <w:lang w:val="en-US" w:eastAsia="de-DE"/>
              </w:rPr>
            </w:pPr>
            <w:r w:rsidRPr="007A140B">
              <w:rPr>
                <w:color w:val="000000"/>
                <w:sz w:val="16"/>
                <w:szCs w:val="16"/>
                <w:lang w:eastAsia="de-DE"/>
              </w:rPr>
              <w:t>S6.7_0</w:t>
            </w:r>
            <w:r>
              <w:rPr>
                <w:color w:val="000000"/>
                <w:sz w:val="16"/>
                <w:szCs w:val="16"/>
                <w:lang w:eastAsia="de-DE"/>
              </w:rPr>
              <w:t>2</w:t>
            </w:r>
          </w:p>
          <w:p w14:paraId="7C12FB2D" w14:textId="77777777" w:rsidR="003012CB" w:rsidRPr="00EC1787" w:rsidRDefault="003012CB" w:rsidP="00853BF6">
            <w:pPr>
              <w:rPr>
                <w:color w:val="000000"/>
                <w:sz w:val="16"/>
                <w:szCs w:val="16"/>
                <w:lang w:eastAsia="de-DE"/>
              </w:rPr>
            </w:pPr>
          </w:p>
          <w:p w14:paraId="7F3ADAD0" w14:textId="77777777" w:rsidR="003012CB" w:rsidRPr="00EC1787" w:rsidRDefault="003012CB" w:rsidP="00853BF6">
            <w:pPr>
              <w:rPr>
                <w:color w:val="000000"/>
                <w:sz w:val="16"/>
                <w:szCs w:val="16"/>
                <w:lang w:eastAsia="de-DE"/>
              </w:rPr>
            </w:pPr>
            <w:r>
              <w:rPr>
                <w:color w:val="000000"/>
                <w:sz w:val="16"/>
                <w:szCs w:val="16"/>
                <w:lang w:eastAsia="de-DE"/>
              </w:rPr>
              <w:t>32/16/9803/02</w:t>
            </w:r>
          </w:p>
          <w:p w14:paraId="0FE96C4E" w14:textId="77777777" w:rsidR="003012CB" w:rsidRPr="00EC1787" w:rsidRDefault="003012CB" w:rsidP="00853BF6">
            <w:pPr>
              <w:rPr>
                <w:color w:val="000000"/>
                <w:sz w:val="16"/>
                <w:szCs w:val="16"/>
                <w:lang w:eastAsia="de-DE"/>
              </w:rPr>
            </w:pPr>
          </w:p>
          <w:p w14:paraId="08ECA0DD" w14:textId="48D62F1A" w:rsidR="003012CB" w:rsidRPr="00EC1787" w:rsidRDefault="008522CF" w:rsidP="007135F4">
            <w:pPr>
              <w:rPr>
                <w:color w:val="000000"/>
                <w:sz w:val="16"/>
                <w:szCs w:val="16"/>
                <w:lang w:val="fr-FR" w:eastAsia="de-DE"/>
              </w:rPr>
            </w:pPr>
            <w:r w:rsidRPr="00B100F1">
              <w:rPr>
                <w:color w:val="000000"/>
                <w:sz w:val="16"/>
                <w:szCs w:val="16"/>
                <w:lang w:eastAsia="de-DE"/>
              </w:rPr>
              <w:t xml:space="preserve"> </w:t>
            </w:r>
            <w:r w:rsidR="003012CB" w:rsidRPr="00B100F1">
              <w:rPr>
                <w:color w:val="000000"/>
                <w:sz w:val="16"/>
                <w:szCs w:val="16"/>
                <w:lang w:eastAsia="de-DE"/>
              </w:rPr>
              <w:t xml:space="preserve">IC </w:t>
            </w:r>
            <w:r w:rsidR="007135F4" w:rsidRPr="00B100F1">
              <w:rPr>
                <w:color w:val="000000"/>
                <w:sz w:val="16"/>
                <w:szCs w:val="16"/>
                <w:lang w:eastAsia="de-DE"/>
              </w:rPr>
              <w:t>1</w:t>
            </w:r>
          </w:p>
        </w:tc>
      </w:tr>
      <w:tr w:rsidR="003012CB" w:rsidRPr="00EC1787" w14:paraId="73E1C1CC" w14:textId="77777777" w:rsidTr="0021636F">
        <w:tc>
          <w:tcPr>
            <w:tcW w:w="430" w:type="pct"/>
          </w:tcPr>
          <w:p w14:paraId="5DA461A7" w14:textId="77777777" w:rsidR="003012CB" w:rsidRPr="00EC1787" w:rsidRDefault="003012CB" w:rsidP="00853BF6">
            <w:pPr>
              <w:rPr>
                <w:color w:val="000000"/>
                <w:sz w:val="16"/>
                <w:szCs w:val="16"/>
                <w:lang w:eastAsia="de-DE"/>
              </w:rPr>
            </w:pPr>
            <w:r w:rsidRPr="00EC1787">
              <w:rPr>
                <w:rFonts w:ascii="Arial" w:hAnsi="Arial" w:cs="Arial"/>
                <w:sz w:val="16"/>
                <w:szCs w:val="16"/>
              </w:rPr>
              <w:t>MG 02: preservatives</w:t>
            </w:r>
          </w:p>
        </w:tc>
        <w:tc>
          <w:tcPr>
            <w:tcW w:w="650" w:type="pct"/>
          </w:tcPr>
          <w:p w14:paraId="06433D95"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5C9E1E8C"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3906BB26" w14:textId="77777777" w:rsidR="003012CB" w:rsidRDefault="003012CB" w:rsidP="00853BF6">
            <w:pPr>
              <w:rPr>
                <w:color w:val="000000"/>
                <w:sz w:val="16"/>
                <w:szCs w:val="16"/>
                <w:lang w:eastAsia="de-DE"/>
              </w:rPr>
            </w:pPr>
            <w:r>
              <w:rPr>
                <w:color w:val="000000"/>
                <w:sz w:val="16"/>
                <w:szCs w:val="16"/>
                <w:lang w:eastAsia="de-DE"/>
              </w:rPr>
              <w:t>X6122B1</w:t>
            </w:r>
          </w:p>
          <w:p w14:paraId="524675EC" w14:textId="77777777" w:rsidR="003012CB" w:rsidRPr="00EC1787" w:rsidRDefault="003012CB" w:rsidP="00853BF6">
            <w:pPr>
              <w:rPr>
                <w:color w:val="000000"/>
                <w:sz w:val="16"/>
                <w:szCs w:val="16"/>
                <w:lang w:eastAsia="de-DE"/>
              </w:rPr>
            </w:pPr>
            <w:r>
              <w:rPr>
                <w:color w:val="000000"/>
                <w:sz w:val="16"/>
                <w:szCs w:val="16"/>
                <w:lang w:eastAsia="de-DE"/>
              </w:rPr>
              <w:t>batch 1405900037</w:t>
            </w:r>
          </w:p>
        </w:tc>
        <w:tc>
          <w:tcPr>
            <w:tcW w:w="470" w:type="pct"/>
          </w:tcPr>
          <w:p w14:paraId="7426C5C2"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 xml:space="preserve">Subterranean termite: </w:t>
            </w:r>
            <w:r w:rsidRPr="00EC1787">
              <w:rPr>
                <w:i/>
                <w:color w:val="000000"/>
                <w:sz w:val="16"/>
                <w:szCs w:val="16"/>
                <w:lang w:val="fr-FR" w:eastAsia="de-DE"/>
              </w:rPr>
              <w:t xml:space="preserve">Reticulitermes </w:t>
            </w:r>
            <w:r>
              <w:rPr>
                <w:i/>
                <w:color w:val="000000"/>
                <w:sz w:val="16"/>
                <w:szCs w:val="16"/>
                <w:lang w:val="fr-FR" w:eastAsia="de-DE"/>
              </w:rPr>
              <w:t>flavipes</w:t>
            </w:r>
          </w:p>
        </w:tc>
        <w:tc>
          <w:tcPr>
            <w:tcW w:w="521" w:type="pct"/>
          </w:tcPr>
          <w:p w14:paraId="0E7D9A51"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EN 118 + EN 73 (evaporation)</w:t>
            </w:r>
          </w:p>
        </w:tc>
        <w:tc>
          <w:tcPr>
            <w:tcW w:w="962" w:type="pct"/>
          </w:tcPr>
          <w:p w14:paraId="0395CC34"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ready to use product </w:t>
            </w:r>
            <w:r>
              <w:rPr>
                <w:color w:val="000000"/>
                <w:sz w:val="16"/>
                <w:szCs w:val="16"/>
                <w:lang w:eastAsia="de-DE"/>
              </w:rPr>
              <w:t>X6122B1</w:t>
            </w:r>
            <w:r w:rsidRPr="00EC1787">
              <w:rPr>
                <w:color w:val="000000"/>
                <w:sz w:val="16"/>
                <w:szCs w:val="16"/>
                <w:lang w:eastAsia="de-DE"/>
              </w:rPr>
              <w:t xml:space="preserve"> is applied by brushing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73 standard method (evaporation).</w:t>
            </w:r>
          </w:p>
          <w:p w14:paraId="24C791E7"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quantity really applied on each test block varied between </w:t>
            </w:r>
            <w:r>
              <w:rPr>
                <w:color w:val="000000"/>
                <w:sz w:val="16"/>
                <w:szCs w:val="16"/>
                <w:lang w:eastAsia="de-DE"/>
              </w:rPr>
              <w:t>245.9</w:t>
            </w:r>
            <w:r w:rsidRPr="00EC1787">
              <w:rPr>
                <w:color w:val="000000"/>
                <w:sz w:val="16"/>
                <w:szCs w:val="16"/>
                <w:lang w:eastAsia="de-DE"/>
              </w:rPr>
              <w:t xml:space="preserve"> mL/m² and 2</w:t>
            </w:r>
            <w:r>
              <w:rPr>
                <w:color w:val="000000"/>
                <w:sz w:val="16"/>
                <w:szCs w:val="16"/>
                <w:lang w:eastAsia="de-DE"/>
              </w:rPr>
              <w:t>48</w:t>
            </w:r>
            <w:r w:rsidRPr="00EC1787">
              <w:rPr>
                <w:color w:val="000000"/>
                <w:sz w:val="16"/>
                <w:szCs w:val="16"/>
                <w:lang w:eastAsia="de-DE"/>
              </w:rPr>
              <w:t xml:space="preserve">.6 mL/m² (mean </w:t>
            </w:r>
            <w:r>
              <w:rPr>
                <w:color w:val="000000"/>
                <w:sz w:val="16"/>
                <w:szCs w:val="16"/>
                <w:lang w:eastAsia="de-DE"/>
              </w:rPr>
              <w:t>247.2</w:t>
            </w:r>
            <w:r w:rsidRPr="00EC1787">
              <w:rPr>
                <w:color w:val="000000"/>
                <w:sz w:val="16"/>
                <w:szCs w:val="16"/>
                <w:lang w:eastAsia="de-DE"/>
              </w:rPr>
              <w:t xml:space="preserve"> mL/m²).</w:t>
            </w:r>
          </w:p>
          <w:p w14:paraId="17350870" w14:textId="77777777" w:rsidR="003012CB" w:rsidRPr="00EC1787" w:rsidRDefault="003012CB" w:rsidP="00853BF6">
            <w:pPr>
              <w:rPr>
                <w:color w:val="000000"/>
                <w:sz w:val="16"/>
                <w:szCs w:val="16"/>
                <w:lang w:eastAsia="de-DE"/>
              </w:rPr>
            </w:pPr>
            <w:r w:rsidRPr="00EC1787">
              <w:rPr>
                <w:color w:val="000000"/>
                <w:sz w:val="16"/>
                <w:szCs w:val="16"/>
                <w:lang w:eastAsia="de-DE"/>
              </w:rPr>
              <w:t>250 workers, 4 nymphs and 1 soldier termite were used for each test block.</w:t>
            </w:r>
          </w:p>
          <w:p w14:paraId="68916908" w14:textId="77777777" w:rsidR="003012CB" w:rsidRPr="00EC1787" w:rsidRDefault="003012CB" w:rsidP="00853BF6">
            <w:pPr>
              <w:rPr>
                <w:color w:val="000000"/>
                <w:sz w:val="16"/>
                <w:szCs w:val="16"/>
                <w:lang w:eastAsia="de-DE"/>
              </w:rPr>
            </w:pPr>
            <w:r w:rsidRPr="00EC1787">
              <w:rPr>
                <w:color w:val="000000"/>
                <w:sz w:val="16"/>
                <w:szCs w:val="16"/>
                <w:lang w:eastAsia="de-DE"/>
              </w:rPr>
              <w:t>5 replicates for the treated block and 5 replicates for the control are performed.</w:t>
            </w:r>
          </w:p>
          <w:p w14:paraId="2D774886" w14:textId="77777777" w:rsidR="003012CB" w:rsidRPr="00EC1787" w:rsidRDefault="003012CB" w:rsidP="00853BF6">
            <w:pPr>
              <w:rPr>
                <w:color w:val="000000"/>
                <w:sz w:val="16"/>
                <w:szCs w:val="16"/>
                <w:lang w:eastAsia="de-DE"/>
              </w:rPr>
            </w:pPr>
            <w:r w:rsidRPr="00EC1787">
              <w:rPr>
                <w:color w:val="000000"/>
                <w:sz w:val="16"/>
                <w:szCs w:val="16"/>
                <w:lang w:eastAsia="de-DE"/>
              </w:rPr>
              <w:t>The investigated effects are the mortality of the insects.</w:t>
            </w:r>
          </w:p>
          <w:p w14:paraId="542616BE"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54435D99" w14:textId="77777777" w:rsidR="003012CB" w:rsidRPr="00EC1787" w:rsidRDefault="003012CB" w:rsidP="00853BF6">
            <w:pPr>
              <w:rPr>
                <w:color w:val="000000"/>
                <w:sz w:val="16"/>
                <w:szCs w:val="16"/>
                <w:lang w:eastAsia="de-DE"/>
              </w:rPr>
            </w:pPr>
            <w:r w:rsidRPr="00EC1787">
              <w:rPr>
                <w:color w:val="000000"/>
                <w:sz w:val="16"/>
                <w:szCs w:val="16"/>
                <w:lang w:eastAsia="de-DE"/>
              </w:rPr>
              <w:t>- Intervals of examination: one time, after 8 weeks exposure of the blocks to the insects.</w:t>
            </w:r>
          </w:p>
        </w:tc>
        <w:tc>
          <w:tcPr>
            <w:tcW w:w="867" w:type="pct"/>
          </w:tcPr>
          <w:p w14:paraId="376AA9F9"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The study is validated as the survival rate in the control is higher than 50 % (</w:t>
            </w:r>
            <w:r>
              <w:rPr>
                <w:color w:val="000000"/>
                <w:sz w:val="16"/>
                <w:szCs w:val="16"/>
                <w:lang w:val="en-US" w:eastAsia="de-DE"/>
              </w:rPr>
              <w:t>65.3</w:t>
            </w:r>
            <w:r w:rsidRPr="00EC1787">
              <w:rPr>
                <w:color w:val="000000"/>
                <w:sz w:val="16"/>
                <w:szCs w:val="16"/>
                <w:lang w:val="en-US" w:eastAsia="de-DE"/>
              </w:rPr>
              <w:t xml:space="preserve"> %) and the control test blocks are ranked 4.</w:t>
            </w:r>
          </w:p>
          <w:p w14:paraId="120784CF" w14:textId="77777777" w:rsidR="003012CB" w:rsidRPr="00EC1787" w:rsidRDefault="003012CB" w:rsidP="00853BF6">
            <w:pPr>
              <w:rPr>
                <w:b/>
                <w:color w:val="000000"/>
                <w:sz w:val="16"/>
                <w:szCs w:val="16"/>
                <w:lang w:val="en-US" w:eastAsia="de-DE"/>
              </w:rPr>
            </w:pPr>
            <w:r w:rsidRPr="00EC1787">
              <w:rPr>
                <w:b/>
                <w:color w:val="000000"/>
                <w:sz w:val="16"/>
                <w:szCs w:val="16"/>
                <w:lang w:val="en-US" w:eastAsia="de-DE"/>
              </w:rPr>
              <w:t>All the treated blocks are ranked 1</w:t>
            </w:r>
            <w:r>
              <w:rPr>
                <w:b/>
                <w:color w:val="000000"/>
                <w:sz w:val="16"/>
                <w:szCs w:val="16"/>
                <w:lang w:val="en-US" w:eastAsia="de-DE"/>
              </w:rPr>
              <w:t xml:space="preserve"> (except 1)</w:t>
            </w:r>
            <w:r w:rsidRPr="00EC1787">
              <w:rPr>
                <w:b/>
                <w:color w:val="000000"/>
                <w:sz w:val="16"/>
                <w:szCs w:val="16"/>
                <w:lang w:val="en-US" w:eastAsia="de-DE"/>
              </w:rPr>
              <w:t xml:space="preserve"> at the end of the study which demonstrates the efficacy of the product </w:t>
            </w:r>
            <w:r>
              <w:rPr>
                <w:b/>
                <w:color w:val="000000"/>
                <w:sz w:val="16"/>
                <w:szCs w:val="16"/>
                <w:lang w:val="en-US" w:eastAsia="de-DE"/>
              </w:rPr>
              <w:t>X6122B1</w:t>
            </w:r>
            <w:r w:rsidRPr="00EC1787">
              <w:rPr>
                <w:b/>
                <w:color w:val="000000"/>
                <w:sz w:val="16"/>
                <w:szCs w:val="16"/>
                <w:lang w:val="en-US" w:eastAsia="de-DE"/>
              </w:rPr>
              <w:t xml:space="preserve"> at the application rate of 2</w:t>
            </w:r>
            <w:r>
              <w:rPr>
                <w:b/>
                <w:color w:val="000000"/>
                <w:sz w:val="16"/>
                <w:szCs w:val="16"/>
                <w:lang w:val="en-US" w:eastAsia="de-DE"/>
              </w:rPr>
              <w:t xml:space="preserve">47 mL (equivalent to 199.45 g) </w:t>
            </w:r>
            <w:r w:rsidRPr="00EC1787">
              <w:rPr>
                <w:b/>
                <w:color w:val="000000"/>
                <w:sz w:val="16"/>
                <w:szCs w:val="16"/>
                <w:lang w:val="en-US" w:eastAsia="de-DE"/>
              </w:rPr>
              <w:t>of product / m² of wood.</w:t>
            </w:r>
          </w:p>
        </w:tc>
        <w:tc>
          <w:tcPr>
            <w:tcW w:w="565" w:type="pct"/>
          </w:tcPr>
          <w:p w14:paraId="457EBA63" w14:textId="77777777" w:rsidR="003012CB" w:rsidRPr="00A64501" w:rsidRDefault="003012CB" w:rsidP="00853BF6">
            <w:pPr>
              <w:rPr>
                <w:color w:val="000000"/>
                <w:sz w:val="16"/>
                <w:szCs w:val="16"/>
                <w:lang w:val="en-US" w:eastAsia="de-DE"/>
              </w:rPr>
            </w:pPr>
            <w:r w:rsidRPr="00A64501">
              <w:rPr>
                <w:color w:val="000000"/>
                <w:sz w:val="16"/>
                <w:szCs w:val="16"/>
                <w:lang w:val="en-US" w:eastAsia="de-DE"/>
              </w:rPr>
              <w:t>Ansard D. and</w:t>
            </w:r>
          </w:p>
          <w:p w14:paraId="29C142DB" w14:textId="77777777" w:rsidR="003012CB" w:rsidRPr="00A64501" w:rsidRDefault="003012CB" w:rsidP="00853BF6">
            <w:pPr>
              <w:rPr>
                <w:color w:val="000000"/>
                <w:sz w:val="16"/>
                <w:szCs w:val="16"/>
                <w:lang w:val="en-US" w:eastAsia="de-DE"/>
              </w:rPr>
            </w:pPr>
            <w:r w:rsidRPr="00A64501">
              <w:rPr>
                <w:color w:val="000000"/>
                <w:sz w:val="16"/>
                <w:szCs w:val="16"/>
                <w:lang w:val="en-US" w:eastAsia="de-DE"/>
              </w:rPr>
              <w:t>Paulmier I.,</w:t>
            </w:r>
          </w:p>
          <w:p w14:paraId="762E8BB2" w14:textId="77777777" w:rsidR="003012CB" w:rsidRPr="00A64501" w:rsidRDefault="003012CB" w:rsidP="00853BF6">
            <w:pPr>
              <w:rPr>
                <w:color w:val="000000"/>
                <w:sz w:val="16"/>
                <w:szCs w:val="16"/>
                <w:lang w:val="en-US" w:eastAsia="de-DE"/>
              </w:rPr>
            </w:pPr>
            <w:r w:rsidRPr="00A64501">
              <w:rPr>
                <w:color w:val="000000"/>
                <w:sz w:val="16"/>
                <w:szCs w:val="16"/>
                <w:lang w:val="en-US" w:eastAsia="de-DE"/>
              </w:rPr>
              <w:t>2015</w:t>
            </w:r>
          </w:p>
          <w:p w14:paraId="72B21815" w14:textId="77777777" w:rsidR="003012CB" w:rsidRPr="00EC1787" w:rsidRDefault="003012CB" w:rsidP="00853BF6">
            <w:pPr>
              <w:rPr>
                <w:color w:val="000000"/>
                <w:sz w:val="16"/>
                <w:szCs w:val="16"/>
                <w:lang w:val="fr-FR" w:eastAsia="de-DE"/>
              </w:rPr>
            </w:pPr>
            <w:r w:rsidRPr="00A64501">
              <w:rPr>
                <w:color w:val="000000"/>
                <w:sz w:val="16"/>
                <w:szCs w:val="16"/>
                <w:lang w:val="en-US" w:eastAsia="de-DE"/>
              </w:rPr>
              <w:t>S6.7_03</w:t>
            </w:r>
          </w:p>
          <w:p w14:paraId="3552D78A" w14:textId="77777777" w:rsidR="003012CB" w:rsidRPr="00A64501" w:rsidRDefault="003012CB" w:rsidP="00853BF6">
            <w:pPr>
              <w:rPr>
                <w:color w:val="000000"/>
                <w:sz w:val="16"/>
                <w:szCs w:val="16"/>
                <w:lang w:val="en-US" w:eastAsia="de-DE"/>
              </w:rPr>
            </w:pPr>
          </w:p>
          <w:p w14:paraId="462390FD" w14:textId="77777777" w:rsidR="003012CB" w:rsidRPr="00EC1787" w:rsidRDefault="003012CB" w:rsidP="00853BF6">
            <w:pPr>
              <w:rPr>
                <w:color w:val="000000"/>
                <w:sz w:val="16"/>
                <w:szCs w:val="16"/>
                <w:lang w:val="fr-FR" w:eastAsia="de-DE"/>
              </w:rPr>
            </w:pPr>
            <w:r>
              <w:rPr>
                <w:color w:val="000000"/>
                <w:sz w:val="16"/>
                <w:szCs w:val="16"/>
                <w:lang w:val="fr-FR" w:eastAsia="de-DE"/>
              </w:rPr>
              <w:t>401/14/136F/e-e</w:t>
            </w:r>
          </w:p>
          <w:p w14:paraId="5D7E1B2A" w14:textId="77777777" w:rsidR="003012CB" w:rsidRPr="00EC1787" w:rsidRDefault="003012CB" w:rsidP="00853BF6">
            <w:pPr>
              <w:rPr>
                <w:color w:val="000000"/>
                <w:sz w:val="16"/>
                <w:szCs w:val="16"/>
                <w:lang w:val="fr-FR" w:eastAsia="de-DE"/>
              </w:rPr>
            </w:pPr>
          </w:p>
          <w:p w14:paraId="49E5119E"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 xml:space="preserve">IC </w:t>
            </w:r>
            <w:r>
              <w:rPr>
                <w:color w:val="000000"/>
                <w:sz w:val="16"/>
                <w:szCs w:val="16"/>
                <w:lang w:val="fr-FR" w:eastAsia="de-DE"/>
              </w:rPr>
              <w:t>1</w:t>
            </w:r>
          </w:p>
        </w:tc>
      </w:tr>
      <w:tr w:rsidR="003012CB" w:rsidRPr="00EC1787" w14:paraId="3DAB6876" w14:textId="77777777" w:rsidTr="0021636F">
        <w:tc>
          <w:tcPr>
            <w:tcW w:w="430" w:type="pct"/>
          </w:tcPr>
          <w:p w14:paraId="36D4A26D" w14:textId="77777777" w:rsidR="003012CB" w:rsidRPr="00EC1787" w:rsidRDefault="003012CB" w:rsidP="00853BF6">
            <w:pPr>
              <w:rPr>
                <w:color w:val="000000"/>
                <w:sz w:val="16"/>
                <w:szCs w:val="16"/>
                <w:lang w:eastAsia="de-DE"/>
              </w:rPr>
            </w:pPr>
            <w:r w:rsidRPr="00EC1787">
              <w:rPr>
                <w:rFonts w:ascii="Arial" w:hAnsi="Arial" w:cs="Arial"/>
                <w:sz w:val="16"/>
                <w:szCs w:val="16"/>
              </w:rPr>
              <w:t>MG 02: preservatives</w:t>
            </w:r>
          </w:p>
        </w:tc>
        <w:tc>
          <w:tcPr>
            <w:tcW w:w="650" w:type="pct"/>
          </w:tcPr>
          <w:p w14:paraId="1667F80E"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2DA3FD5D"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073BAF2E" w14:textId="77777777" w:rsidR="003012CB" w:rsidRDefault="003012CB" w:rsidP="00853BF6">
            <w:pPr>
              <w:rPr>
                <w:color w:val="000000"/>
                <w:sz w:val="16"/>
                <w:szCs w:val="16"/>
                <w:lang w:eastAsia="de-DE"/>
              </w:rPr>
            </w:pPr>
            <w:r>
              <w:rPr>
                <w:color w:val="000000"/>
                <w:sz w:val="16"/>
                <w:szCs w:val="16"/>
                <w:lang w:eastAsia="de-DE"/>
              </w:rPr>
              <w:t>X6122B1</w:t>
            </w:r>
          </w:p>
          <w:p w14:paraId="17BC3BC0" w14:textId="77777777" w:rsidR="003012CB" w:rsidRPr="00EC1787" w:rsidRDefault="003012CB" w:rsidP="00853BF6">
            <w:pPr>
              <w:rPr>
                <w:color w:val="000000"/>
                <w:sz w:val="16"/>
                <w:szCs w:val="16"/>
                <w:lang w:eastAsia="de-DE"/>
              </w:rPr>
            </w:pPr>
            <w:r>
              <w:rPr>
                <w:color w:val="000000"/>
                <w:sz w:val="16"/>
                <w:szCs w:val="16"/>
                <w:lang w:eastAsia="de-DE"/>
              </w:rPr>
              <w:t>batch Pap V 129.2</w:t>
            </w:r>
          </w:p>
        </w:tc>
        <w:tc>
          <w:tcPr>
            <w:tcW w:w="470" w:type="pct"/>
          </w:tcPr>
          <w:p w14:paraId="2B4CE588"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 xml:space="preserve">European subterranean termite: </w:t>
            </w:r>
            <w:r w:rsidRPr="00EC1787">
              <w:rPr>
                <w:i/>
                <w:color w:val="000000"/>
                <w:sz w:val="16"/>
                <w:szCs w:val="16"/>
                <w:lang w:val="fr-FR" w:eastAsia="de-DE"/>
              </w:rPr>
              <w:t>Reticulitermes grassei</w:t>
            </w:r>
          </w:p>
        </w:tc>
        <w:tc>
          <w:tcPr>
            <w:tcW w:w="521" w:type="pct"/>
          </w:tcPr>
          <w:p w14:paraId="400E4F66"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EN 118 + EN 84 (leaching)</w:t>
            </w:r>
          </w:p>
        </w:tc>
        <w:tc>
          <w:tcPr>
            <w:tcW w:w="962" w:type="pct"/>
          </w:tcPr>
          <w:p w14:paraId="0008D05A"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 xml:space="preserve">The ready to use </w:t>
            </w:r>
            <w:r>
              <w:rPr>
                <w:color w:val="000000"/>
                <w:sz w:val="16"/>
                <w:szCs w:val="16"/>
                <w:lang w:val="en-US" w:eastAsia="de-DE"/>
              </w:rPr>
              <w:t>X6122B1</w:t>
            </w:r>
            <w:r w:rsidRPr="00EC1787">
              <w:rPr>
                <w:color w:val="000000"/>
                <w:sz w:val="16"/>
                <w:szCs w:val="16"/>
                <w:lang w:val="en-US" w:eastAsia="de-DE"/>
              </w:rPr>
              <w:t xml:space="preserve"> is applied by brushing on sapwood test blocks (Pinus sylvaticus) and followed by an artificial weathering according to the EN 84 standard method (leaching).</w:t>
            </w:r>
          </w:p>
          <w:p w14:paraId="6D2DCD6E"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quantity really applied on each test block varied between </w:t>
            </w:r>
            <w:r>
              <w:rPr>
                <w:color w:val="000000"/>
                <w:sz w:val="16"/>
                <w:szCs w:val="16"/>
                <w:lang w:eastAsia="de-DE"/>
              </w:rPr>
              <w:t>248.6</w:t>
            </w:r>
            <w:r w:rsidRPr="00EC1787">
              <w:rPr>
                <w:color w:val="000000"/>
                <w:sz w:val="16"/>
                <w:szCs w:val="16"/>
                <w:lang w:eastAsia="de-DE"/>
              </w:rPr>
              <w:t xml:space="preserve"> mL/m² and </w:t>
            </w:r>
            <w:r>
              <w:rPr>
                <w:color w:val="000000"/>
                <w:sz w:val="16"/>
                <w:szCs w:val="16"/>
                <w:lang w:eastAsia="de-DE"/>
              </w:rPr>
              <w:t>250</w:t>
            </w:r>
            <w:r w:rsidRPr="00EC1787">
              <w:rPr>
                <w:color w:val="000000"/>
                <w:sz w:val="16"/>
                <w:szCs w:val="16"/>
                <w:lang w:eastAsia="de-DE"/>
              </w:rPr>
              <w:t xml:space="preserve"> mL/m² (mean </w:t>
            </w:r>
            <w:r>
              <w:rPr>
                <w:color w:val="000000"/>
                <w:sz w:val="16"/>
                <w:szCs w:val="16"/>
                <w:lang w:eastAsia="de-DE"/>
              </w:rPr>
              <w:t>249.33</w:t>
            </w:r>
            <w:r w:rsidRPr="00EC1787">
              <w:rPr>
                <w:color w:val="000000"/>
                <w:sz w:val="16"/>
                <w:szCs w:val="16"/>
                <w:lang w:eastAsia="de-DE"/>
              </w:rPr>
              <w:t xml:space="preserve"> mL/m²).</w:t>
            </w:r>
          </w:p>
          <w:p w14:paraId="112EF2C5" w14:textId="77777777" w:rsidR="003012CB" w:rsidRPr="00EC1787" w:rsidRDefault="003012CB" w:rsidP="00853BF6">
            <w:pPr>
              <w:rPr>
                <w:color w:val="000000"/>
                <w:sz w:val="16"/>
                <w:szCs w:val="16"/>
                <w:lang w:eastAsia="de-DE"/>
              </w:rPr>
            </w:pPr>
            <w:r w:rsidRPr="00EC1787">
              <w:rPr>
                <w:color w:val="000000"/>
                <w:sz w:val="16"/>
                <w:szCs w:val="16"/>
                <w:lang w:eastAsia="de-DE"/>
              </w:rPr>
              <w:lastRenderedPageBreak/>
              <w:t>250 workers, 4 nymphs and 1 soldier termite were used for each test block.</w:t>
            </w:r>
          </w:p>
          <w:p w14:paraId="51242FC7" w14:textId="77777777" w:rsidR="003012CB" w:rsidRPr="00EC1787" w:rsidRDefault="003012CB" w:rsidP="00853BF6">
            <w:pPr>
              <w:rPr>
                <w:color w:val="000000"/>
                <w:sz w:val="16"/>
                <w:szCs w:val="16"/>
                <w:lang w:eastAsia="de-DE"/>
              </w:rPr>
            </w:pPr>
            <w:r w:rsidRPr="00EC1787">
              <w:rPr>
                <w:color w:val="000000"/>
                <w:sz w:val="16"/>
                <w:szCs w:val="16"/>
                <w:lang w:eastAsia="de-DE"/>
              </w:rPr>
              <w:t>5 replicates for the treated block and 5 replicates for the control are performed.</w:t>
            </w:r>
          </w:p>
          <w:p w14:paraId="7449D8AE" w14:textId="77777777" w:rsidR="003012CB" w:rsidRPr="00EC1787" w:rsidRDefault="003012CB" w:rsidP="00853BF6">
            <w:pPr>
              <w:rPr>
                <w:color w:val="000000"/>
                <w:sz w:val="16"/>
                <w:szCs w:val="16"/>
                <w:lang w:eastAsia="de-DE"/>
              </w:rPr>
            </w:pPr>
            <w:r w:rsidRPr="00EC1787">
              <w:rPr>
                <w:color w:val="000000"/>
                <w:sz w:val="16"/>
                <w:szCs w:val="16"/>
                <w:lang w:eastAsia="de-DE"/>
              </w:rPr>
              <w:t>The investigated effects are the mortality of the insects.</w:t>
            </w:r>
          </w:p>
          <w:p w14:paraId="500A80EC"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3E00C55C" w14:textId="77777777" w:rsidR="003012CB" w:rsidRPr="00EC1787" w:rsidRDefault="003012CB" w:rsidP="00853BF6">
            <w:pPr>
              <w:rPr>
                <w:color w:val="000000"/>
                <w:sz w:val="16"/>
                <w:szCs w:val="16"/>
                <w:lang w:val="en-US" w:eastAsia="de-DE"/>
              </w:rPr>
            </w:pPr>
            <w:r w:rsidRPr="00EC1787">
              <w:rPr>
                <w:color w:val="000000"/>
                <w:sz w:val="16"/>
                <w:szCs w:val="16"/>
                <w:lang w:eastAsia="de-DE"/>
              </w:rPr>
              <w:t>- Intervals of examination: one time, after 8 weeks exposure of the blocks to the insects.</w:t>
            </w:r>
          </w:p>
        </w:tc>
        <w:tc>
          <w:tcPr>
            <w:tcW w:w="867" w:type="pct"/>
          </w:tcPr>
          <w:p w14:paraId="3EA03C47"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lastRenderedPageBreak/>
              <w:t>The study is validated as the survival rate in the control is higher than 50 % (</w:t>
            </w:r>
            <w:r>
              <w:rPr>
                <w:color w:val="000000"/>
                <w:sz w:val="16"/>
                <w:szCs w:val="16"/>
                <w:lang w:val="en-US" w:eastAsia="de-DE"/>
              </w:rPr>
              <w:t>70.3</w:t>
            </w:r>
            <w:r w:rsidRPr="00EC1787">
              <w:rPr>
                <w:color w:val="000000"/>
                <w:sz w:val="16"/>
                <w:szCs w:val="16"/>
                <w:lang w:val="en-US" w:eastAsia="de-DE"/>
              </w:rPr>
              <w:t xml:space="preserve"> %) and the control test blocks are ranked 4.</w:t>
            </w:r>
          </w:p>
          <w:p w14:paraId="2435522D" w14:textId="77777777" w:rsidR="003012CB" w:rsidRPr="00EC1787" w:rsidRDefault="003012CB" w:rsidP="00853BF6">
            <w:pPr>
              <w:rPr>
                <w:b/>
                <w:color w:val="000000"/>
                <w:sz w:val="16"/>
                <w:szCs w:val="16"/>
                <w:lang w:val="en-US" w:eastAsia="de-DE"/>
              </w:rPr>
            </w:pPr>
            <w:r w:rsidRPr="00EC1787">
              <w:rPr>
                <w:b/>
                <w:color w:val="000000"/>
                <w:sz w:val="16"/>
                <w:szCs w:val="16"/>
                <w:lang w:val="en-US" w:eastAsia="de-DE"/>
              </w:rPr>
              <w:t xml:space="preserve">All the treated blocks are ranked </w:t>
            </w:r>
            <w:r>
              <w:rPr>
                <w:b/>
                <w:color w:val="000000"/>
                <w:sz w:val="16"/>
                <w:szCs w:val="16"/>
                <w:lang w:val="en-US" w:eastAsia="de-DE"/>
              </w:rPr>
              <w:t xml:space="preserve">0 or </w:t>
            </w:r>
            <w:r w:rsidRPr="00EC1787">
              <w:rPr>
                <w:b/>
                <w:color w:val="000000"/>
                <w:sz w:val="16"/>
                <w:szCs w:val="16"/>
                <w:lang w:val="en-US" w:eastAsia="de-DE"/>
              </w:rPr>
              <w:t xml:space="preserve">1 at the end of the study which demonstrates the efficacy of the product </w:t>
            </w:r>
            <w:r>
              <w:rPr>
                <w:b/>
                <w:color w:val="000000"/>
                <w:sz w:val="16"/>
                <w:szCs w:val="16"/>
                <w:lang w:val="en-US" w:eastAsia="de-DE"/>
              </w:rPr>
              <w:t>X6122B1</w:t>
            </w:r>
            <w:r w:rsidRPr="00EC1787">
              <w:rPr>
                <w:b/>
                <w:color w:val="000000"/>
                <w:sz w:val="16"/>
                <w:szCs w:val="16"/>
                <w:lang w:val="en-US" w:eastAsia="de-DE"/>
              </w:rPr>
              <w:t xml:space="preserve"> at the application rate of </w:t>
            </w:r>
            <w:r>
              <w:rPr>
                <w:b/>
                <w:color w:val="000000"/>
                <w:sz w:val="16"/>
                <w:szCs w:val="16"/>
                <w:lang w:val="en-US" w:eastAsia="de-DE"/>
              </w:rPr>
              <w:t>247</w:t>
            </w:r>
            <w:r w:rsidRPr="00EC1787">
              <w:rPr>
                <w:b/>
                <w:color w:val="000000"/>
                <w:sz w:val="16"/>
                <w:szCs w:val="16"/>
                <w:lang w:val="en-US" w:eastAsia="de-DE"/>
              </w:rPr>
              <w:t xml:space="preserve"> </w:t>
            </w:r>
            <w:r w:rsidRPr="00EC1787">
              <w:rPr>
                <w:b/>
                <w:color w:val="000000"/>
                <w:sz w:val="16"/>
                <w:szCs w:val="16"/>
                <w:lang w:val="en-US" w:eastAsia="de-DE"/>
              </w:rPr>
              <w:lastRenderedPageBreak/>
              <w:t>ml</w:t>
            </w:r>
            <w:r>
              <w:rPr>
                <w:b/>
                <w:color w:val="000000"/>
                <w:sz w:val="16"/>
                <w:szCs w:val="16"/>
                <w:lang w:val="en-US" w:eastAsia="de-DE"/>
              </w:rPr>
              <w:t xml:space="preserve"> (199.45 g)</w:t>
            </w:r>
            <w:r w:rsidRPr="00EC1787">
              <w:rPr>
                <w:b/>
                <w:color w:val="000000"/>
                <w:sz w:val="16"/>
                <w:szCs w:val="16"/>
                <w:lang w:val="en-US" w:eastAsia="de-DE"/>
              </w:rPr>
              <w:t xml:space="preserve"> of product / m² of wood.</w:t>
            </w:r>
          </w:p>
        </w:tc>
        <w:tc>
          <w:tcPr>
            <w:tcW w:w="565" w:type="pct"/>
          </w:tcPr>
          <w:p w14:paraId="2C9E4EC8" w14:textId="77777777" w:rsidR="003012CB" w:rsidRPr="0007791B" w:rsidRDefault="003012CB" w:rsidP="00853BF6">
            <w:pPr>
              <w:rPr>
                <w:color w:val="000000"/>
                <w:sz w:val="16"/>
                <w:szCs w:val="16"/>
                <w:lang w:val="en-US" w:eastAsia="de-DE"/>
              </w:rPr>
            </w:pPr>
            <w:r w:rsidRPr="0007791B">
              <w:rPr>
                <w:color w:val="000000"/>
                <w:sz w:val="16"/>
                <w:szCs w:val="16"/>
                <w:lang w:val="en-US" w:eastAsia="de-DE"/>
              </w:rPr>
              <w:lastRenderedPageBreak/>
              <w:t>Ansard D. and</w:t>
            </w:r>
            <w:r>
              <w:rPr>
                <w:color w:val="000000"/>
                <w:sz w:val="16"/>
                <w:szCs w:val="16"/>
                <w:lang w:val="en-US" w:eastAsia="de-DE"/>
              </w:rPr>
              <w:t xml:space="preserve"> </w:t>
            </w:r>
            <w:r w:rsidRPr="0007791B">
              <w:rPr>
                <w:color w:val="000000"/>
                <w:sz w:val="16"/>
                <w:szCs w:val="16"/>
                <w:lang w:val="en-US" w:eastAsia="de-DE"/>
              </w:rPr>
              <w:t>Paulmier I.,</w:t>
            </w:r>
          </w:p>
          <w:p w14:paraId="50411E9B" w14:textId="77777777" w:rsidR="003012CB" w:rsidRPr="0007791B" w:rsidRDefault="003012CB" w:rsidP="00853BF6">
            <w:pPr>
              <w:rPr>
                <w:color w:val="000000"/>
                <w:sz w:val="16"/>
                <w:szCs w:val="16"/>
                <w:lang w:val="en-US" w:eastAsia="de-DE"/>
              </w:rPr>
            </w:pPr>
            <w:r w:rsidRPr="0007791B">
              <w:rPr>
                <w:color w:val="000000"/>
                <w:sz w:val="16"/>
                <w:szCs w:val="16"/>
                <w:lang w:val="en-US" w:eastAsia="de-DE"/>
              </w:rPr>
              <w:t>2016</w:t>
            </w:r>
          </w:p>
          <w:p w14:paraId="6D3FF2E1" w14:textId="77777777" w:rsidR="003012CB" w:rsidRPr="00EC1787" w:rsidRDefault="003012CB" w:rsidP="00853BF6">
            <w:pPr>
              <w:rPr>
                <w:color w:val="000000"/>
                <w:sz w:val="16"/>
                <w:szCs w:val="16"/>
                <w:lang w:val="fr-FR" w:eastAsia="de-DE"/>
              </w:rPr>
            </w:pPr>
            <w:r w:rsidRPr="0007791B">
              <w:rPr>
                <w:color w:val="000000"/>
                <w:sz w:val="16"/>
                <w:szCs w:val="16"/>
                <w:lang w:val="en-US" w:eastAsia="de-DE"/>
              </w:rPr>
              <w:t>S6.7_04</w:t>
            </w:r>
          </w:p>
          <w:p w14:paraId="49558205" w14:textId="77777777" w:rsidR="003012CB" w:rsidRDefault="003012CB" w:rsidP="00853BF6">
            <w:pPr>
              <w:rPr>
                <w:color w:val="000000"/>
                <w:sz w:val="16"/>
                <w:szCs w:val="16"/>
                <w:lang w:val="fr-FR" w:eastAsia="de-DE"/>
              </w:rPr>
            </w:pPr>
          </w:p>
          <w:p w14:paraId="7069E363" w14:textId="77777777" w:rsidR="003012CB" w:rsidRDefault="003012CB" w:rsidP="00853BF6">
            <w:pPr>
              <w:rPr>
                <w:color w:val="000000"/>
                <w:sz w:val="16"/>
                <w:szCs w:val="16"/>
                <w:lang w:val="fr-FR" w:eastAsia="de-DE"/>
              </w:rPr>
            </w:pPr>
            <w:r>
              <w:rPr>
                <w:color w:val="000000"/>
                <w:sz w:val="16"/>
                <w:szCs w:val="16"/>
                <w:lang w:val="fr-FR" w:eastAsia="de-DE"/>
              </w:rPr>
              <w:t>401/16/039F/b-e</w:t>
            </w:r>
          </w:p>
          <w:p w14:paraId="29454A8C" w14:textId="77777777" w:rsidR="003012CB" w:rsidRPr="00EC1787" w:rsidRDefault="003012CB" w:rsidP="00853BF6">
            <w:pPr>
              <w:rPr>
                <w:color w:val="000000"/>
                <w:sz w:val="16"/>
                <w:szCs w:val="16"/>
                <w:lang w:val="fr-FR" w:eastAsia="de-DE"/>
              </w:rPr>
            </w:pPr>
          </w:p>
          <w:p w14:paraId="6249A0D1"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IC 1</w:t>
            </w:r>
          </w:p>
        </w:tc>
      </w:tr>
      <w:tr w:rsidR="003012CB" w:rsidRPr="00EC1787" w14:paraId="54555D36" w14:textId="77777777" w:rsidTr="0021636F">
        <w:tc>
          <w:tcPr>
            <w:tcW w:w="430" w:type="pct"/>
          </w:tcPr>
          <w:p w14:paraId="73D35E57" w14:textId="77777777" w:rsidR="003012CB" w:rsidRPr="00B20360" w:rsidRDefault="003012CB" w:rsidP="00853BF6">
            <w:pPr>
              <w:rPr>
                <w:color w:val="000000"/>
                <w:sz w:val="16"/>
                <w:szCs w:val="16"/>
                <w:lang w:eastAsia="de-DE"/>
              </w:rPr>
            </w:pPr>
            <w:r w:rsidRPr="00B20360">
              <w:rPr>
                <w:rFonts w:ascii="Arial" w:hAnsi="Arial" w:cs="Arial"/>
                <w:sz w:val="16"/>
                <w:szCs w:val="16"/>
              </w:rPr>
              <w:t>MG 02: preservatives</w:t>
            </w:r>
          </w:p>
        </w:tc>
        <w:tc>
          <w:tcPr>
            <w:tcW w:w="650" w:type="pct"/>
          </w:tcPr>
          <w:p w14:paraId="0ED729E4" w14:textId="77777777" w:rsidR="003012CB" w:rsidRPr="00B20360" w:rsidRDefault="003012CB" w:rsidP="00853BF6">
            <w:pPr>
              <w:rPr>
                <w:rFonts w:ascii="Arial" w:hAnsi="Arial" w:cs="Arial"/>
                <w:color w:val="000000"/>
                <w:sz w:val="16"/>
                <w:szCs w:val="16"/>
                <w:lang w:eastAsia="de-DE"/>
              </w:rPr>
            </w:pPr>
            <w:r w:rsidRPr="00B20360">
              <w:rPr>
                <w:rFonts w:ascii="Arial" w:hAnsi="Arial" w:cs="Arial"/>
                <w:color w:val="000000"/>
                <w:sz w:val="16"/>
                <w:szCs w:val="16"/>
                <w:lang w:eastAsia="de-DE"/>
              </w:rPr>
              <w:t>Wood preservative</w:t>
            </w:r>
          </w:p>
          <w:p w14:paraId="6F6ED416" w14:textId="77777777" w:rsidR="003012CB" w:rsidRPr="00B20360" w:rsidRDefault="003012CB" w:rsidP="00853BF6">
            <w:pPr>
              <w:rPr>
                <w:rFonts w:ascii="Arial" w:hAnsi="Arial" w:cs="Arial"/>
                <w:color w:val="000000"/>
                <w:sz w:val="16"/>
                <w:szCs w:val="16"/>
                <w:lang w:eastAsia="de-DE"/>
              </w:rPr>
            </w:pPr>
            <w:r w:rsidRPr="00B20360">
              <w:rPr>
                <w:rFonts w:ascii="Arial" w:hAnsi="Arial" w:cs="Arial"/>
                <w:color w:val="000000"/>
                <w:sz w:val="16"/>
                <w:szCs w:val="16"/>
                <w:lang w:eastAsia="de-DE"/>
              </w:rPr>
              <w:t>Preventive treatment</w:t>
            </w:r>
          </w:p>
        </w:tc>
        <w:tc>
          <w:tcPr>
            <w:tcW w:w="535" w:type="pct"/>
          </w:tcPr>
          <w:p w14:paraId="09CB3C0B" w14:textId="77777777" w:rsidR="003012CB" w:rsidRPr="00B20360" w:rsidRDefault="003012CB" w:rsidP="00853BF6">
            <w:pPr>
              <w:rPr>
                <w:color w:val="000000"/>
                <w:sz w:val="16"/>
                <w:szCs w:val="16"/>
                <w:lang w:eastAsia="de-DE"/>
              </w:rPr>
            </w:pPr>
            <w:r w:rsidRPr="00B20360">
              <w:rPr>
                <w:color w:val="000000"/>
                <w:sz w:val="16"/>
                <w:szCs w:val="16"/>
                <w:lang w:eastAsia="de-DE"/>
              </w:rPr>
              <w:t>X6122B1</w:t>
            </w:r>
          </w:p>
          <w:p w14:paraId="54CB22C6" w14:textId="77777777" w:rsidR="003012CB" w:rsidRPr="00B20360" w:rsidRDefault="003012CB" w:rsidP="00853BF6">
            <w:pPr>
              <w:rPr>
                <w:color w:val="000000"/>
                <w:sz w:val="16"/>
                <w:szCs w:val="16"/>
                <w:lang w:eastAsia="de-DE"/>
              </w:rPr>
            </w:pPr>
            <w:r w:rsidRPr="00B20360">
              <w:rPr>
                <w:color w:val="000000"/>
                <w:sz w:val="16"/>
                <w:szCs w:val="16"/>
                <w:lang w:eastAsia="de-DE"/>
              </w:rPr>
              <w:t>batch 1405900037</w:t>
            </w:r>
          </w:p>
        </w:tc>
        <w:tc>
          <w:tcPr>
            <w:tcW w:w="470" w:type="pct"/>
          </w:tcPr>
          <w:p w14:paraId="1001E94A" w14:textId="77777777" w:rsidR="003012CB" w:rsidRPr="00B20360" w:rsidRDefault="003012CB" w:rsidP="00853BF6">
            <w:pPr>
              <w:autoSpaceDE w:val="0"/>
              <w:autoSpaceDN w:val="0"/>
              <w:adjustRightInd w:val="0"/>
              <w:rPr>
                <w:rFonts w:ascii="Arial" w:hAnsi="Arial" w:cs="Arial"/>
                <w:color w:val="000000"/>
                <w:lang w:val="en-US" w:eastAsia="fr-FR"/>
              </w:rPr>
            </w:pPr>
            <w:r w:rsidRPr="00B20360">
              <w:rPr>
                <w:color w:val="000000"/>
                <w:sz w:val="16"/>
                <w:szCs w:val="16"/>
                <w:lang w:eastAsia="de-DE"/>
              </w:rPr>
              <w:t xml:space="preserve">House longhorn beetle: </w:t>
            </w:r>
            <w:r w:rsidRPr="00B20360">
              <w:rPr>
                <w:i/>
                <w:color w:val="000000"/>
                <w:sz w:val="16"/>
                <w:szCs w:val="16"/>
                <w:lang w:eastAsia="de-DE"/>
              </w:rPr>
              <w:t>Hylotrupes bajulus</w:t>
            </w:r>
            <w:r w:rsidRPr="00B20360">
              <w:rPr>
                <w:color w:val="000000"/>
                <w:sz w:val="16"/>
                <w:szCs w:val="16"/>
                <w:lang w:eastAsia="de-DE"/>
              </w:rPr>
              <w:t xml:space="preserve"> (L.)</w:t>
            </w:r>
            <w:r w:rsidRPr="00B20360">
              <w:rPr>
                <w:rFonts w:ascii="Arial" w:hAnsi="Arial" w:cs="Arial"/>
                <w:color w:val="000000"/>
                <w:lang w:val="en-US" w:eastAsia="fr-FR"/>
              </w:rPr>
              <w:t xml:space="preserve"> </w:t>
            </w:r>
          </w:p>
        </w:tc>
        <w:tc>
          <w:tcPr>
            <w:tcW w:w="521" w:type="pct"/>
          </w:tcPr>
          <w:p w14:paraId="345F69D1" w14:textId="77777777" w:rsidR="003012CB" w:rsidRPr="00B20360" w:rsidRDefault="003012CB" w:rsidP="00853BF6">
            <w:pPr>
              <w:rPr>
                <w:color w:val="000000"/>
                <w:sz w:val="16"/>
                <w:szCs w:val="16"/>
                <w:lang w:eastAsia="de-DE"/>
              </w:rPr>
            </w:pPr>
            <w:r w:rsidRPr="00B20360">
              <w:rPr>
                <w:color w:val="000000"/>
                <w:sz w:val="16"/>
                <w:szCs w:val="16"/>
                <w:lang w:eastAsia="de-DE"/>
              </w:rPr>
              <w:t>EN 46 + EN 73 (evaporation)</w:t>
            </w:r>
          </w:p>
        </w:tc>
        <w:tc>
          <w:tcPr>
            <w:tcW w:w="962" w:type="pct"/>
          </w:tcPr>
          <w:p w14:paraId="4B6B37AA" w14:textId="77777777" w:rsidR="003012CB" w:rsidRPr="00B20360" w:rsidRDefault="003012CB" w:rsidP="00853BF6">
            <w:pPr>
              <w:rPr>
                <w:color w:val="000000"/>
                <w:sz w:val="16"/>
                <w:szCs w:val="16"/>
                <w:lang w:eastAsia="de-DE"/>
              </w:rPr>
            </w:pPr>
            <w:r w:rsidRPr="00B20360">
              <w:rPr>
                <w:color w:val="000000"/>
                <w:sz w:val="16"/>
                <w:szCs w:val="16"/>
                <w:lang w:eastAsia="de-DE"/>
              </w:rPr>
              <w:t>The ready to use product X6122B1 is applied by dipping on sapwood test blocks (</w:t>
            </w:r>
            <w:r w:rsidRPr="00B20360">
              <w:rPr>
                <w:i/>
                <w:color w:val="000000"/>
                <w:sz w:val="16"/>
                <w:szCs w:val="16"/>
                <w:lang w:eastAsia="de-DE"/>
              </w:rPr>
              <w:t>Pinus sylvaticus</w:t>
            </w:r>
            <w:r w:rsidRPr="00B20360">
              <w:rPr>
                <w:color w:val="000000"/>
                <w:sz w:val="16"/>
                <w:szCs w:val="16"/>
                <w:lang w:eastAsia="de-DE"/>
              </w:rPr>
              <w:t>) and followed by an artificial weathering according to the EN 73 standard method (evaporation).</w:t>
            </w:r>
          </w:p>
          <w:p w14:paraId="6B434C32" w14:textId="77777777" w:rsidR="003012CB" w:rsidRPr="00B20360" w:rsidRDefault="003012CB" w:rsidP="00853BF6">
            <w:pPr>
              <w:rPr>
                <w:color w:val="000000"/>
                <w:sz w:val="16"/>
                <w:szCs w:val="16"/>
                <w:lang w:eastAsia="de-DE"/>
              </w:rPr>
            </w:pPr>
            <w:r w:rsidRPr="00B20360">
              <w:rPr>
                <w:color w:val="000000"/>
                <w:sz w:val="16"/>
                <w:szCs w:val="16"/>
                <w:lang w:eastAsia="de-DE"/>
              </w:rPr>
              <w:t xml:space="preserve">The quantity really applied on each test block varied between </w:t>
            </w:r>
            <w:r>
              <w:rPr>
                <w:color w:val="000000"/>
                <w:sz w:val="16"/>
                <w:szCs w:val="16"/>
                <w:lang w:eastAsia="de-DE"/>
              </w:rPr>
              <w:t>197.6</w:t>
            </w:r>
            <w:r w:rsidRPr="00B20360">
              <w:rPr>
                <w:color w:val="000000"/>
                <w:sz w:val="16"/>
                <w:szCs w:val="16"/>
                <w:lang w:eastAsia="de-DE"/>
              </w:rPr>
              <w:t xml:space="preserve"> g/m² and </w:t>
            </w:r>
            <w:r>
              <w:rPr>
                <w:color w:val="000000"/>
                <w:sz w:val="16"/>
                <w:szCs w:val="16"/>
                <w:lang w:eastAsia="de-DE"/>
              </w:rPr>
              <w:t>199.2</w:t>
            </w:r>
            <w:r w:rsidRPr="00B20360">
              <w:rPr>
                <w:color w:val="000000"/>
                <w:sz w:val="16"/>
                <w:szCs w:val="16"/>
                <w:lang w:eastAsia="de-DE"/>
              </w:rPr>
              <w:t xml:space="preserve"> g/m² (mean </w:t>
            </w:r>
            <w:r>
              <w:rPr>
                <w:color w:val="000000"/>
                <w:sz w:val="16"/>
                <w:szCs w:val="16"/>
                <w:lang w:eastAsia="de-DE"/>
              </w:rPr>
              <w:t>198.5</w:t>
            </w:r>
            <w:r w:rsidRPr="00B20360">
              <w:rPr>
                <w:color w:val="000000"/>
                <w:sz w:val="16"/>
                <w:szCs w:val="16"/>
                <w:lang w:eastAsia="de-DE"/>
              </w:rPr>
              <w:t xml:space="preserve"> g/m²).</w:t>
            </w:r>
          </w:p>
          <w:p w14:paraId="0FCF1965" w14:textId="77777777" w:rsidR="003012CB" w:rsidRPr="00B20360" w:rsidRDefault="003012CB" w:rsidP="00853BF6">
            <w:pPr>
              <w:rPr>
                <w:color w:val="000000"/>
                <w:sz w:val="16"/>
                <w:szCs w:val="16"/>
                <w:lang w:val="en-US" w:eastAsia="de-DE"/>
              </w:rPr>
            </w:pPr>
            <w:r w:rsidRPr="00B20360">
              <w:rPr>
                <w:color w:val="000000"/>
                <w:sz w:val="16"/>
                <w:szCs w:val="16"/>
                <w:lang w:val="en-US" w:eastAsia="de-DE"/>
              </w:rPr>
              <w:t xml:space="preserve">10 recently hatched larvae of </w:t>
            </w:r>
            <w:r w:rsidRPr="00B20360">
              <w:rPr>
                <w:i/>
                <w:color w:val="000000"/>
                <w:sz w:val="16"/>
                <w:szCs w:val="16"/>
                <w:lang w:val="en-US" w:eastAsia="de-DE"/>
              </w:rPr>
              <w:t>H. bajulus</w:t>
            </w:r>
            <w:r w:rsidRPr="00B20360">
              <w:rPr>
                <w:color w:val="000000"/>
                <w:sz w:val="16"/>
                <w:szCs w:val="16"/>
                <w:lang w:val="en-US" w:eastAsia="de-DE"/>
              </w:rPr>
              <w:t xml:space="preserve"> for each are used for each test block.</w:t>
            </w:r>
          </w:p>
          <w:p w14:paraId="170DFBA7" w14:textId="77777777" w:rsidR="003012CB" w:rsidRPr="00B20360" w:rsidRDefault="003012CB" w:rsidP="00853BF6">
            <w:pPr>
              <w:rPr>
                <w:color w:val="000000"/>
                <w:sz w:val="16"/>
                <w:szCs w:val="16"/>
                <w:lang w:val="en-US" w:eastAsia="de-DE"/>
              </w:rPr>
            </w:pPr>
            <w:r w:rsidRPr="00B20360">
              <w:rPr>
                <w:color w:val="000000"/>
                <w:sz w:val="16"/>
                <w:szCs w:val="16"/>
                <w:lang w:val="en-US" w:eastAsia="de-DE"/>
              </w:rPr>
              <w:t>6 replicates for the treated block and 3 replicates for the control are performed.</w:t>
            </w:r>
          </w:p>
          <w:p w14:paraId="0E7C05D8" w14:textId="77777777" w:rsidR="003012CB" w:rsidRPr="00B20360" w:rsidRDefault="003012CB" w:rsidP="00853BF6">
            <w:pPr>
              <w:rPr>
                <w:color w:val="000000"/>
                <w:sz w:val="16"/>
                <w:szCs w:val="16"/>
                <w:lang w:val="en-US" w:eastAsia="de-DE"/>
              </w:rPr>
            </w:pPr>
            <w:r w:rsidRPr="00B20360">
              <w:rPr>
                <w:color w:val="000000"/>
                <w:sz w:val="16"/>
                <w:szCs w:val="16"/>
                <w:lang w:val="en-US" w:eastAsia="de-DE"/>
              </w:rPr>
              <w:t>The effect investigated is the mortality of insect’s larvae.</w:t>
            </w:r>
          </w:p>
          <w:p w14:paraId="46F8F095" w14:textId="77777777" w:rsidR="003012CB" w:rsidRPr="00B20360" w:rsidRDefault="003012CB" w:rsidP="00853BF6">
            <w:pPr>
              <w:rPr>
                <w:color w:val="000000"/>
                <w:sz w:val="16"/>
                <w:szCs w:val="16"/>
                <w:lang w:val="en-US" w:eastAsia="de-DE"/>
              </w:rPr>
            </w:pPr>
            <w:r w:rsidRPr="00B20360">
              <w:rPr>
                <w:color w:val="000000"/>
                <w:sz w:val="16"/>
                <w:szCs w:val="16"/>
                <w:lang w:val="en-US" w:eastAsia="de-DE"/>
              </w:rPr>
              <w:t xml:space="preserve">The method for recording / scoring effects is the recovery of the insects and count of dead and alive larvae and count of dead larvae having tunneled or not. </w:t>
            </w:r>
          </w:p>
          <w:p w14:paraId="5732580C" w14:textId="77777777" w:rsidR="003012CB" w:rsidRPr="00B20360" w:rsidRDefault="003012CB" w:rsidP="00853BF6">
            <w:pPr>
              <w:rPr>
                <w:color w:val="000000"/>
                <w:sz w:val="16"/>
                <w:szCs w:val="16"/>
                <w:lang w:val="en-US" w:eastAsia="de-DE"/>
              </w:rPr>
            </w:pPr>
            <w:r w:rsidRPr="00B20360">
              <w:rPr>
                <w:color w:val="000000"/>
                <w:sz w:val="16"/>
                <w:szCs w:val="16"/>
                <w:lang w:val="en-US" w:eastAsia="de-DE"/>
              </w:rPr>
              <w:t>- Intervals of examination: one time, after 1 month exposure of the blocks to the insects.</w:t>
            </w:r>
          </w:p>
        </w:tc>
        <w:tc>
          <w:tcPr>
            <w:tcW w:w="867" w:type="pct"/>
          </w:tcPr>
          <w:p w14:paraId="4168AEFC" w14:textId="77777777" w:rsidR="003012CB" w:rsidRPr="00B20360" w:rsidRDefault="003012CB" w:rsidP="00853BF6">
            <w:pPr>
              <w:rPr>
                <w:color w:val="000000"/>
                <w:sz w:val="16"/>
                <w:szCs w:val="16"/>
                <w:lang w:eastAsia="de-DE"/>
              </w:rPr>
            </w:pPr>
            <w:r w:rsidRPr="00B20360">
              <w:rPr>
                <w:color w:val="000000"/>
                <w:sz w:val="16"/>
                <w:szCs w:val="16"/>
                <w:lang w:eastAsia="de-DE"/>
              </w:rPr>
              <w:t>The study is validated as the survival rate in the control is higher than 70 % (100%).</w:t>
            </w:r>
          </w:p>
          <w:p w14:paraId="680DBF3A" w14:textId="77777777" w:rsidR="003012CB" w:rsidRPr="00B20360" w:rsidRDefault="003012CB" w:rsidP="00853BF6">
            <w:pPr>
              <w:rPr>
                <w:color w:val="000000"/>
                <w:sz w:val="16"/>
                <w:szCs w:val="16"/>
                <w:lang w:eastAsia="de-DE"/>
              </w:rPr>
            </w:pPr>
            <w:r w:rsidRPr="00B20360">
              <w:rPr>
                <w:color w:val="000000"/>
                <w:sz w:val="16"/>
                <w:szCs w:val="16"/>
                <w:lang w:eastAsia="de-DE"/>
              </w:rPr>
              <w:t>On the treated test block, 100 % or the larvae was dead and had not tunnelled.</w:t>
            </w:r>
          </w:p>
          <w:p w14:paraId="726E116C" w14:textId="77777777" w:rsidR="003012CB" w:rsidRPr="00B20360" w:rsidRDefault="003012CB" w:rsidP="00853BF6">
            <w:pPr>
              <w:rPr>
                <w:b/>
                <w:color w:val="000000"/>
                <w:sz w:val="16"/>
                <w:szCs w:val="16"/>
                <w:lang w:eastAsia="de-DE"/>
              </w:rPr>
            </w:pPr>
            <w:r w:rsidRPr="00B20360">
              <w:rPr>
                <w:b/>
                <w:color w:val="000000"/>
                <w:sz w:val="16"/>
                <w:szCs w:val="16"/>
                <w:lang w:eastAsia="de-DE"/>
              </w:rPr>
              <w:t xml:space="preserve">This study demonstrated the efficacy of the product at </w:t>
            </w:r>
            <w:r>
              <w:rPr>
                <w:b/>
                <w:color w:val="000000"/>
                <w:sz w:val="16"/>
                <w:szCs w:val="16"/>
                <w:lang w:eastAsia="de-DE"/>
              </w:rPr>
              <w:t>198.5</w:t>
            </w:r>
            <w:r w:rsidRPr="00B20360">
              <w:rPr>
                <w:b/>
                <w:color w:val="000000"/>
                <w:sz w:val="16"/>
                <w:szCs w:val="16"/>
                <w:lang w:eastAsia="de-DE"/>
              </w:rPr>
              <w:t xml:space="preserve"> g of product</w:t>
            </w:r>
            <w:r>
              <w:rPr>
                <w:b/>
                <w:color w:val="000000"/>
                <w:sz w:val="16"/>
                <w:szCs w:val="16"/>
                <w:lang w:eastAsia="de-DE"/>
              </w:rPr>
              <w:t xml:space="preserve"> X6122B1</w:t>
            </w:r>
            <w:r w:rsidRPr="00B20360">
              <w:rPr>
                <w:b/>
                <w:color w:val="000000"/>
                <w:sz w:val="16"/>
                <w:szCs w:val="16"/>
                <w:lang w:eastAsia="de-DE"/>
              </w:rPr>
              <w:t xml:space="preserve"> / m² of wood against </w:t>
            </w:r>
            <w:r w:rsidRPr="00B20360">
              <w:rPr>
                <w:b/>
                <w:i/>
                <w:color w:val="000000"/>
                <w:sz w:val="16"/>
                <w:szCs w:val="16"/>
                <w:lang w:eastAsia="de-DE"/>
              </w:rPr>
              <w:t>Hylotrupes bajulus</w:t>
            </w:r>
            <w:r w:rsidRPr="00B20360">
              <w:rPr>
                <w:b/>
                <w:color w:val="000000"/>
                <w:sz w:val="16"/>
                <w:szCs w:val="16"/>
                <w:lang w:eastAsia="de-DE"/>
              </w:rPr>
              <w:t xml:space="preserve"> larvae</w:t>
            </w:r>
          </w:p>
        </w:tc>
        <w:tc>
          <w:tcPr>
            <w:tcW w:w="565" w:type="pct"/>
          </w:tcPr>
          <w:p w14:paraId="039F5805" w14:textId="77777777" w:rsidR="003012CB" w:rsidRPr="008551C7" w:rsidRDefault="003012CB" w:rsidP="00853BF6">
            <w:pPr>
              <w:rPr>
                <w:color w:val="000000"/>
                <w:sz w:val="16"/>
                <w:szCs w:val="16"/>
                <w:lang w:val="de-DE" w:eastAsia="de-DE"/>
              </w:rPr>
            </w:pPr>
            <w:r w:rsidRPr="008551C7">
              <w:rPr>
                <w:color w:val="000000"/>
                <w:sz w:val="16"/>
                <w:szCs w:val="16"/>
                <w:lang w:val="de-DE" w:eastAsia="de-DE"/>
              </w:rPr>
              <w:t>Schumacher P. and Fennert E.-M., 2015</w:t>
            </w:r>
          </w:p>
          <w:p w14:paraId="13006DFE" w14:textId="77777777" w:rsidR="003012CB" w:rsidRPr="00B20360" w:rsidRDefault="003012CB" w:rsidP="00853BF6">
            <w:pPr>
              <w:rPr>
                <w:color w:val="000000"/>
                <w:sz w:val="16"/>
                <w:szCs w:val="16"/>
                <w:lang w:val="en-US" w:eastAsia="de-DE"/>
              </w:rPr>
            </w:pPr>
            <w:r w:rsidRPr="00B20360">
              <w:rPr>
                <w:color w:val="000000"/>
                <w:sz w:val="16"/>
                <w:szCs w:val="16"/>
                <w:lang w:eastAsia="de-DE"/>
              </w:rPr>
              <w:t>S6.7_05</w:t>
            </w:r>
          </w:p>
          <w:p w14:paraId="12886944" w14:textId="77777777" w:rsidR="003012CB" w:rsidRPr="00B20360" w:rsidRDefault="003012CB" w:rsidP="00853BF6">
            <w:pPr>
              <w:rPr>
                <w:color w:val="000000"/>
                <w:sz w:val="16"/>
                <w:szCs w:val="16"/>
                <w:lang w:eastAsia="de-DE"/>
              </w:rPr>
            </w:pPr>
            <w:r w:rsidRPr="00B20360">
              <w:rPr>
                <w:color w:val="000000"/>
                <w:sz w:val="16"/>
                <w:szCs w:val="16"/>
                <w:lang w:eastAsia="de-DE"/>
              </w:rPr>
              <w:t>32/14/9803/01</w:t>
            </w:r>
          </w:p>
          <w:p w14:paraId="163B0DD4" w14:textId="77777777" w:rsidR="003012CB" w:rsidRPr="00B20360" w:rsidRDefault="003012CB" w:rsidP="00853BF6">
            <w:pPr>
              <w:rPr>
                <w:color w:val="000000"/>
                <w:sz w:val="16"/>
                <w:szCs w:val="16"/>
                <w:lang w:eastAsia="de-DE"/>
              </w:rPr>
            </w:pPr>
          </w:p>
          <w:p w14:paraId="728E335D" w14:textId="77777777" w:rsidR="003012CB" w:rsidRPr="00B20360" w:rsidRDefault="003012CB" w:rsidP="00853BF6">
            <w:pPr>
              <w:rPr>
                <w:color w:val="000000"/>
                <w:sz w:val="16"/>
                <w:szCs w:val="16"/>
                <w:lang w:eastAsia="de-DE"/>
              </w:rPr>
            </w:pPr>
            <w:r w:rsidRPr="00B20360">
              <w:rPr>
                <w:color w:val="000000"/>
                <w:sz w:val="16"/>
                <w:szCs w:val="16"/>
                <w:lang w:eastAsia="de-DE"/>
              </w:rPr>
              <w:t>IC1</w:t>
            </w:r>
          </w:p>
        </w:tc>
      </w:tr>
      <w:tr w:rsidR="003012CB" w:rsidRPr="00B20360" w14:paraId="6B04A6C4" w14:textId="77777777" w:rsidTr="0021636F">
        <w:tc>
          <w:tcPr>
            <w:tcW w:w="430" w:type="pct"/>
          </w:tcPr>
          <w:p w14:paraId="69E5C625" w14:textId="77777777" w:rsidR="003012CB" w:rsidRPr="00EC1787" w:rsidRDefault="003012CB" w:rsidP="00853BF6">
            <w:pPr>
              <w:rPr>
                <w:color w:val="000000"/>
                <w:sz w:val="16"/>
                <w:szCs w:val="16"/>
                <w:lang w:eastAsia="de-DE"/>
              </w:rPr>
            </w:pPr>
            <w:r w:rsidRPr="00EC1787">
              <w:rPr>
                <w:rFonts w:ascii="Arial" w:hAnsi="Arial" w:cs="Arial"/>
                <w:sz w:val="16"/>
                <w:szCs w:val="16"/>
              </w:rPr>
              <w:lastRenderedPageBreak/>
              <w:t>MG 02: preservatives</w:t>
            </w:r>
          </w:p>
        </w:tc>
        <w:tc>
          <w:tcPr>
            <w:tcW w:w="650" w:type="pct"/>
          </w:tcPr>
          <w:p w14:paraId="2EEF5801"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2F0FDAAF"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0E452785" w14:textId="77777777" w:rsidR="003012CB" w:rsidRDefault="003012CB" w:rsidP="00853BF6">
            <w:pPr>
              <w:rPr>
                <w:color w:val="000000"/>
                <w:sz w:val="16"/>
                <w:szCs w:val="16"/>
                <w:lang w:eastAsia="de-DE"/>
              </w:rPr>
            </w:pPr>
            <w:r>
              <w:rPr>
                <w:color w:val="000000"/>
                <w:sz w:val="16"/>
                <w:szCs w:val="16"/>
                <w:lang w:eastAsia="de-DE"/>
              </w:rPr>
              <w:t>X6122B1</w:t>
            </w:r>
          </w:p>
          <w:p w14:paraId="0E09D8C9" w14:textId="77777777" w:rsidR="003012CB" w:rsidRPr="00EC1787" w:rsidRDefault="003012CB" w:rsidP="00853BF6">
            <w:pPr>
              <w:rPr>
                <w:color w:val="000000"/>
                <w:sz w:val="16"/>
                <w:szCs w:val="16"/>
                <w:lang w:eastAsia="de-DE"/>
              </w:rPr>
            </w:pPr>
            <w:r>
              <w:rPr>
                <w:color w:val="000000"/>
                <w:sz w:val="16"/>
                <w:szCs w:val="16"/>
                <w:lang w:eastAsia="de-DE"/>
              </w:rPr>
              <w:t>batch Pap V 129.2</w:t>
            </w:r>
          </w:p>
        </w:tc>
        <w:tc>
          <w:tcPr>
            <w:tcW w:w="470" w:type="pct"/>
          </w:tcPr>
          <w:p w14:paraId="2ACE44BA"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House longhorn beetle: </w:t>
            </w:r>
            <w:r w:rsidRPr="00EC1787">
              <w:rPr>
                <w:i/>
                <w:color w:val="000000"/>
                <w:sz w:val="16"/>
                <w:szCs w:val="16"/>
                <w:lang w:eastAsia="de-DE"/>
              </w:rPr>
              <w:t>Hylotrupes bajulus</w:t>
            </w:r>
            <w:r w:rsidRPr="00EC1787">
              <w:rPr>
                <w:color w:val="000000"/>
                <w:sz w:val="16"/>
                <w:szCs w:val="16"/>
                <w:lang w:eastAsia="de-DE"/>
              </w:rPr>
              <w:t xml:space="preserve"> (L.)</w:t>
            </w:r>
          </w:p>
        </w:tc>
        <w:tc>
          <w:tcPr>
            <w:tcW w:w="521" w:type="pct"/>
          </w:tcPr>
          <w:p w14:paraId="462F65C4" w14:textId="77777777" w:rsidR="003012CB" w:rsidRPr="00EC1787" w:rsidRDefault="003012CB" w:rsidP="00853BF6">
            <w:pPr>
              <w:rPr>
                <w:color w:val="000000"/>
                <w:sz w:val="16"/>
                <w:szCs w:val="16"/>
                <w:lang w:eastAsia="de-DE"/>
              </w:rPr>
            </w:pPr>
            <w:r w:rsidRPr="00EC1787">
              <w:rPr>
                <w:color w:val="000000"/>
                <w:sz w:val="16"/>
                <w:szCs w:val="16"/>
                <w:lang w:eastAsia="de-DE"/>
              </w:rPr>
              <w:t>EN 46 + EN 84 (leaching)</w:t>
            </w:r>
          </w:p>
        </w:tc>
        <w:tc>
          <w:tcPr>
            <w:tcW w:w="962" w:type="pct"/>
          </w:tcPr>
          <w:p w14:paraId="235FF402"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ready to use </w:t>
            </w:r>
            <w:r>
              <w:rPr>
                <w:color w:val="000000"/>
                <w:sz w:val="16"/>
                <w:szCs w:val="16"/>
                <w:lang w:eastAsia="de-DE"/>
              </w:rPr>
              <w:t>X6122B1</w:t>
            </w:r>
            <w:r w:rsidRPr="00EC1787">
              <w:rPr>
                <w:color w:val="000000"/>
                <w:sz w:val="16"/>
                <w:szCs w:val="16"/>
                <w:lang w:eastAsia="de-DE"/>
              </w:rPr>
              <w:t xml:space="preserve"> is applied by dipping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84 standard method (leaching).</w:t>
            </w:r>
          </w:p>
          <w:p w14:paraId="3320C878"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quantity really applied on each test block varied between </w:t>
            </w:r>
            <w:r>
              <w:rPr>
                <w:color w:val="000000"/>
                <w:sz w:val="16"/>
                <w:szCs w:val="16"/>
                <w:lang w:eastAsia="de-DE"/>
              </w:rPr>
              <w:t>198.2</w:t>
            </w:r>
            <w:r w:rsidRPr="00EC1787">
              <w:rPr>
                <w:color w:val="000000"/>
                <w:sz w:val="16"/>
                <w:szCs w:val="16"/>
                <w:lang w:eastAsia="de-DE"/>
              </w:rPr>
              <w:t xml:space="preserve"> g/m² and </w:t>
            </w:r>
            <w:r>
              <w:rPr>
                <w:color w:val="000000"/>
                <w:sz w:val="16"/>
                <w:szCs w:val="16"/>
                <w:lang w:eastAsia="de-DE"/>
              </w:rPr>
              <w:t>199.2</w:t>
            </w:r>
            <w:r w:rsidRPr="00EC1787">
              <w:rPr>
                <w:color w:val="000000"/>
                <w:sz w:val="16"/>
                <w:szCs w:val="16"/>
                <w:lang w:eastAsia="de-DE"/>
              </w:rPr>
              <w:t xml:space="preserve"> g/m² (mean 1</w:t>
            </w:r>
            <w:r>
              <w:rPr>
                <w:color w:val="000000"/>
                <w:sz w:val="16"/>
                <w:szCs w:val="16"/>
                <w:lang w:eastAsia="de-DE"/>
              </w:rPr>
              <w:t>98</w:t>
            </w:r>
            <w:r w:rsidRPr="00EC1787">
              <w:rPr>
                <w:color w:val="000000"/>
                <w:sz w:val="16"/>
                <w:szCs w:val="16"/>
                <w:lang w:eastAsia="de-DE"/>
              </w:rPr>
              <w:t>.</w:t>
            </w:r>
            <w:r>
              <w:rPr>
                <w:color w:val="000000"/>
                <w:sz w:val="16"/>
                <w:szCs w:val="16"/>
                <w:lang w:eastAsia="de-DE"/>
              </w:rPr>
              <w:t>9</w:t>
            </w:r>
            <w:r w:rsidRPr="00EC1787">
              <w:rPr>
                <w:color w:val="000000"/>
                <w:sz w:val="16"/>
                <w:szCs w:val="16"/>
                <w:lang w:eastAsia="de-DE"/>
              </w:rPr>
              <w:t xml:space="preserve"> g/m²).</w:t>
            </w:r>
          </w:p>
          <w:p w14:paraId="0BB771F9"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6 replicates for the treated block and 3 replicates for the control are performed.</w:t>
            </w:r>
          </w:p>
          <w:p w14:paraId="179C10C9"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The effect investigated is the mortality of insect’s larvae.</w:t>
            </w:r>
          </w:p>
          <w:p w14:paraId="593CB2C1"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 xml:space="preserve">The method for recording / scoring effects is the recovery of the insects and count of dead and alive larvae and count of dead larvae having tunneled or not. </w:t>
            </w:r>
          </w:p>
          <w:p w14:paraId="08A277C0" w14:textId="77777777" w:rsidR="003012CB" w:rsidRPr="00EC1787" w:rsidRDefault="003012CB" w:rsidP="00853BF6">
            <w:pPr>
              <w:rPr>
                <w:color w:val="000000"/>
                <w:sz w:val="16"/>
                <w:szCs w:val="16"/>
                <w:lang w:eastAsia="de-DE"/>
              </w:rPr>
            </w:pPr>
            <w:r w:rsidRPr="00EC1787">
              <w:rPr>
                <w:color w:val="000000"/>
                <w:sz w:val="16"/>
                <w:szCs w:val="16"/>
                <w:lang w:val="en-US" w:eastAsia="de-DE"/>
              </w:rPr>
              <w:t>- Intervals of examination: one time, after 1 month exposure of the blocks to the insects.</w:t>
            </w:r>
          </w:p>
        </w:tc>
        <w:tc>
          <w:tcPr>
            <w:tcW w:w="867" w:type="pct"/>
          </w:tcPr>
          <w:p w14:paraId="5BD8A7DC" w14:textId="77777777" w:rsidR="003012CB" w:rsidRPr="00EC1787" w:rsidRDefault="003012CB" w:rsidP="00853BF6">
            <w:pPr>
              <w:rPr>
                <w:color w:val="000000"/>
                <w:sz w:val="16"/>
                <w:szCs w:val="16"/>
                <w:lang w:eastAsia="de-DE"/>
              </w:rPr>
            </w:pPr>
            <w:r w:rsidRPr="00EC1787">
              <w:rPr>
                <w:color w:val="000000"/>
                <w:sz w:val="16"/>
                <w:szCs w:val="16"/>
                <w:lang w:eastAsia="de-DE"/>
              </w:rPr>
              <w:t>The study is validated as the survival rate in the control is higher than 70 % (90%).</w:t>
            </w:r>
          </w:p>
          <w:p w14:paraId="21AC9C15" w14:textId="5D8F0DE1" w:rsidR="003012CB" w:rsidRDefault="003012CB" w:rsidP="00853BF6">
            <w:pPr>
              <w:rPr>
                <w:color w:val="000000"/>
                <w:sz w:val="16"/>
                <w:szCs w:val="16"/>
                <w:lang w:eastAsia="de-DE"/>
              </w:rPr>
            </w:pPr>
            <w:r w:rsidRPr="00EC1787">
              <w:rPr>
                <w:color w:val="000000"/>
                <w:sz w:val="16"/>
                <w:szCs w:val="16"/>
                <w:lang w:eastAsia="de-DE"/>
              </w:rPr>
              <w:t>On the treated test block, 100 % or the larvae was dead and had not tunnelled.</w:t>
            </w:r>
          </w:p>
          <w:p w14:paraId="75ECA073" w14:textId="77777777" w:rsidR="003012CB" w:rsidRPr="00EC1787" w:rsidRDefault="003012CB" w:rsidP="00853BF6">
            <w:pPr>
              <w:rPr>
                <w:b/>
                <w:color w:val="000000"/>
                <w:sz w:val="16"/>
                <w:szCs w:val="16"/>
                <w:lang w:eastAsia="de-DE"/>
              </w:rPr>
            </w:pPr>
            <w:r w:rsidRPr="00EC1787">
              <w:rPr>
                <w:b/>
                <w:color w:val="000000"/>
                <w:sz w:val="16"/>
                <w:szCs w:val="16"/>
                <w:lang w:eastAsia="de-DE"/>
              </w:rPr>
              <w:t xml:space="preserve">This study demonstrated the efficacy of the product at </w:t>
            </w:r>
            <w:r>
              <w:rPr>
                <w:b/>
                <w:color w:val="000000"/>
                <w:sz w:val="16"/>
                <w:szCs w:val="16"/>
                <w:lang w:eastAsia="de-DE"/>
              </w:rPr>
              <w:t>198.9</w:t>
            </w:r>
            <w:r w:rsidRPr="00EC1787">
              <w:rPr>
                <w:b/>
                <w:color w:val="000000"/>
                <w:sz w:val="16"/>
                <w:szCs w:val="16"/>
                <w:lang w:eastAsia="de-DE"/>
              </w:rPr>
              <w:t xml:space="preserve"> g of product</w:t>
            </w:r>
            <w:r>
              <w:rPr>
                <w:b/>
                <w:color w:val="000000"/>
                <w:sz w:val="16"/>
                <w:szCs w:val="16"/>
                <w:lang w:eastAsia="de-DE"/>
              </w:rPr>
              <w:t xml:space="preserve"> X6122B1</w:t>
            </w:r>
            <w:r w:rsidRPr="00EC1787">
              <w:rPr>
                <w:b/>
                <w:color w:val="000000"/>
                <w:sz w:val="16"/>
                <w:szCs w:val="16"/>
                <w:lang w:eastAsia="de-DE"/>
              </w:rPr>
              <w:t xml:space="preserve"> / m² of wood against </w:t>
            </w:r>
            <w:r w:rsidRPr="00EC1787">
              <w:rPr>
                <w:b/>
                <w:i/>
                <w:color w:val="000000"/>
                <w:sz w:val="16"/>
                <w:szCs w:val="16"/>
                <w:lang w:eastAsia="de-DE"/>
              </w:rPr>
              <w:t>Hylotrupes bajulus</w:t>
            </w:r>
            <w:r w:rsidRPr="00EC1787">
              <w:rPr>
                <w:b/>
                <w:color w:val="000000"/>
                <w:sz w:val="16"/>
                <w:szCs w:val="16"/>
                <w:lang w:eastAsia="de-DE"/>
              </w:rPr>
              <w:t xml:space="preserve"> larvae</w:t>
            </w:r>
          </w:p>
        </w:tc>
        <w:tc>
          <w:tcPr>
            <w:tcW w:w="565" w:type="pct"/>
          </w:tcPr>
          <w:p w14:paraId="11D45F48" w14:textId="77777777" w:rsidR="003012CB" w:rsidRPr="00B20360" w:rsidRDefault="003012CB" w:rsidP="00853BF6">
            <w:pPr>
              <w:rPr>
                <w:color w:val="000000"/>
                <w:sz w:val="16"/>
                <w:szCs w:val="16"/>
                <w:lang w:eastAsia="de-DE"/>
              </w:rPr>
            </w:pPr>
            <w:r w:rsidRPr="00B20360">
              <w:rPr>
                <w:color w:val="000000"/>
                <w:sz w:val="16"/>
                <w:szCs w:val="16"/>
                <w:lang w:eastAsia="de-DE"/>
              </w:rPr>
              <w:t>Brunet C. and</w:t>
            </w:r>
            <w:r>
              <w:rPr>
                <w:color w:val="000000"/>
                <w:sz w:val="16"/>
                <w:szCs w:val="16"/>
                <w:lang w:eastAsia="de-DE"/>
              </w:rPr>
              <w:t xml:space="preserve"> </w:t>
            </w:r>
            <w:r w:rsidRPr="00B20360">
              <w:rPr>
                <w:color w:val="000000"/>
                <w:sz w:val="16"/>
                <w:szCs w:val="16"/>
                <w:lang w:eastAsia="de-DE"/>
              </w:rPr>
              <w:t>Paulmier I.,</w:t>
            </w:r>
          </w:p>
          <w:p w14:paraId="1B57F83E" w14:textId="77777777" w:rsidR="003012CB" w:rsidRDefault="003012CB" w:rsidP="00853BF6">
            <w:pPr>
              <w:rPr>
                <w:color w:val="000000"/>
                <w:sz w:val="16"/>
                <w:szCs w:val="16"/>
                <w:lang w:eastAsia="de-DE"/>
              </w:rPr>
            </w:pPr>
            <w:r w:rsidRPr="00B20360">
              <w:rPr>
                <w:color w:val="000000"/>
                <w:sz w:val="16"/>
                <w:szCs w:val="16"/>
                <w:lang w:eastAsia="de-DE"/>
              </w:rPr>
              <w:t>2016</w:t>
            </w:r>
          </w:p>
          <w:p w14:paraId="18DB2703" w14:textId="77777777" w:rsidR="003012CB" w:rsidRPr="00B20360" w:rsidRDefault="003012CB" w:rsidP="00853BF6">
            <w:pPr>
              <w:rPr>
                <w:color w:val="000000"/>
                <w:sz w:val="16"/>
                <w:szCs w:val="16"/>
                <w:lang w:eastAsia="de-DE"/>
              </w:rPr>
            </w:pPr>
          </w:p>
          <w:p w14:paraId="2A745251" w14:textId="77777777" w:rsidR="003012CB" w:rsidRPr="00B20360" w:rsidRDefault="003012CB" w:rsidP="00853BF6">
            <w:pPr>
              <w:rPr>
                <w:color w:val="000000"/>
                <w:sz w:val="16"/>
                <w:szCs w:val="16"/>
                <w:lang w:val="en-US" w:eastAsia="de-DE"/>
              </w:rPr>
            </w:pPr>
            <w:r w:rsidRPr="00B20360">
              <w:rPr>
                <w:color w:val="000000"/>
                <w:sz w:val="16"/>
                <w:szCs w:val="16"/>
                <w:lang w:eastAsia="de-DE"/>
              </w:rPr>
              <w:t>S6.7_06</w:t>
            </w:r>
          </w:p>
          <w:p w14:paraId="4B86B80E" w14:textId="77777777" w:rsidR="003012CB" w:rsidRPr="00EC1787" w:rsidRDefault="003012CB" w:rsidP="00853BF6">
            <w:pPr>
              <w:rPr>
                <w:color w:val="000000"/>
                <w:sz w:val="16"/>
                <w:szCs w:val="16"/>
                <w:lang w:eastAsia="de-DE"/>
              </w:rPr>
            </w:pPr>
            <w:r>
              <w:rPr>
                <w:color w:val="000000"/>
                <w:sz w:val="16"/>
                <w:szCs w:val="16"/>
                <w:lang w:eastAsia="de-DE"/>
              </w:rPr>
              <w:t>401/16/039F/a-e</w:t>
            </w:r>
          </w:p>
          <w:p w14:paraId="0A4FC7A2" w14:textId="77777777" w:rsidR="003012CB" w:rsidRPr="00EC1787" w:rsidRDefault="003012CB" w:rsidP="00853BF6">
            <w:pPr>
              <w:rPr>
                <w:color w:val="000000"/>
                <w:sz w:val="16"/>
                <w:szCs w:val="16"/>
                <w:lang w:eastAsia="de-DE"/>
              </w:rPr>
            </w:pPr>
          </w:p>
          <w:p w14:paraId="31AA3D76" w14:textId="77777777" w:rsidR="003012CB" w:rsidRPr="00EC1787" w:rsidRDefault="003012CB" w:rsidP="00853BF6">
            <w:pPr>
              <w:rPr>
                <w:color w:val="000000"/>
                <w:sz w:val="16"/>
                <w:szCs w:val="16"/>
                <w:lang w:eastAsia="de-DE"/>
              </w:rPr>
            </w:pPr>
            <w:r w:rsidRPr="00EC1787">
              <w:rPr>
                <w:color w:val="000000"/>
                <w:sz w:val="16"/>
                <w:szCs w:val="16"/>
                <w:lang w:eastAsia="de-DE"/>
              </w:rPr>
              <w:t>IC 1</w:t>
            </w:r>
          </w:p>
        </w:tc>
      </w:tr>
      <w:tr w:rsidR="003012CB" w:rsidRPr="00B20360" w14:paraId="7B05BE6A" w14:textId="77777777" w:rsidTr="0021636F">
        <w:tc>
          <w:tcPr>
            <w:tcW w:w="430" w:type="pct"/>
          </w:tcPr>
          <w:p w14:paraId="2C7E914F" w14:textId="77777777" w:rsidR="003012CB" w:rsidRPr="00EC1787" w:rsidRDefault="003012CB" w:rsidP="00853BF6">
            <w:pPr>
              <w:rPr>
                <w:rFonts w:ascii="Arial" w:hAnsi="Arial" w:cs="Arial"/>
                <w:sz w:val="16"/>
                <w:szCs w:val="16"/>
              </w:rPr>
            </w:pPr>
            <w:r w:rsidRPr="00EC1787">
              <w:rPr>
                <w:rFonts w:ascii="Arial" w:hAnsi="Arial" w:cs="Arial"/>
                <w:sz w:val="16"/>
                <w:szCs w:val="16"/>
              </w:rPr>
              <w:t>MG 02: preservatives</w:t>
            </w:r>
          </w:p>
        </w:tc>
        <w:tc>
          <w:tcPr>
            <w:tcW w:w="650" w:type="pct"/>
          </w:tcPr>
          <w:p w14:paraId="0E9950F4"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2AC35E88"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240E6299" w14:textId="77777777" w:rsidR="003012CB" w:rsidRPr="00B20360" w:rsidRDefault="003012CB" w:rsidP="00853BF6">
            <w:pPr>
              <w:rPr>
                <w:color w:val="000000"/>
                <w:sz w:val="16"/>
                <w:szCs w:val="16"/>
                <w:lang w:eastAsia="de-DE"/>
              </w:rPr>
            </w:pPr>
            <w:r w:rsidRPr="00B20360">
              <w:rPr>
                <w:color w:val="000000"/>
                <w:sz w:val="16"/>
                <w:szCs w:val="16"/>
                <w:lang w:eastAsia="de-DE"/>
              </w:rPr>
              <w:t>X6122B1</w:t>
            </w:r>
          </w:p>
          <w:p w14:paraId="56E93D3B" w14:textId="77777777" w:rsidR="003012CB" w:rsidRPr="00B20360" w:rsidRDefault="003012CB" w:rsidP="00853BF6">
            <w:pPr>
              <w:rPr>
                <w:color w:val="000000"/>
                <w:sz w:val="16"/>
                <w:szCs w:val="16"/>
                <w:lang w:eastAsia="de-DE"/>
              </w:rPr>
            </w:pPr>
            <w:r w:rsidRPr="00B20360">
              <w:rPr>
                <w:color w:val="000000"/>
                <w:sz w:val="16"/>
                <w:szCs w:val="16"/>
                <w:lang w:eastAsia="de-DE"/>
              </w:rPr>
              <w:t>batch 1405900037</w:t>
            </w:r>
          </w:p>
        </w:tc>
        <w:tc>
          <w:tcPr>
            <w:tcW w:w="470" w:type="pct"/>
          </w:tcPr>
          <w:p w14:paraId="4CDEDC5F" w14:textId="77777777" w:rsidR="003012CB" w:rsidRPr="00EC1787" w:rsidRDefault="003012CB" w:rsidP="00853BF6">
            <w:pPr>
              <w:rPr>
                <w:color w:val="000000"/>
                <w:sz w:val="16"/>
                <w:szCs w:val="16"/>
                <w:lang w:eastAsia="de-DE"/>
              </w:rPr>
            </w:pPr>
            <w:r w:rsidRPr="00EC1787">
              <w:rPr>
                <w:color w:val="000000"/>
                <w:sz w:val="16"/>
                <w:szCs w:val="16"/>
                <w:lang w:eastAsia="de-DE"/>
              </w:rPr>
              <w:t>Common furniture beetle</w:t>
            </w:r>
          </w:p>
        </w:tc>
        <w:tc>
          <w:tcPr>
            <w:tcW w:w="521" w:type="pct"/>
          </w:tcPr>
          <w:p w14:paraId="1CB8FD7C" w14:textId="77777777" w:rsidR="003012CB" w:rsidRPr="00EC1787" w:rsidRDefault="003012CB" w:rsidP="00853BF6">
            <w:pPr>
              <w:rPr>
                <w:color w:val="000000"/>
                <w:sz w:val="16"/>
                <w:szCs w:val="16"/>
                <w:lang w:eastAsia="de-DE"/>
              </w:rPr>
            </w:pPr>
            <w:r w:rsidRPr="00EC1787">
              <w:rPr>
                <w:color w:val="000000"/>
                <w:sz w:val="16"/>
                <w:szCs w:val="16"/>
                <w:lang w:eastAsia="de-DE"/>
              </w:rPr>
              <w:t>EN 49 + EN 73</w:t>
            </w:r>
          </w:p>
          <w:p w14:paraId="7FE130C5" w14:textId="77777777" w:rsidR="003012CB" w:rsidRPr="00EC1787" w:rsidRDefault="003012CB" w:rsidP="00853BF6">
            <w:pPr>
              <w:rPr>
                <w:color w:val="000000"/>
                <w:sz w:val="16"/>
                <w:szCs w:val="16"/>
                <w:lang w:eastAsia="de-DE"/>
              </w:rPr>
            </w:pPr>
            <w:r w:rsidRPr="00EC1787">
              <w:rPr>
                <w:color w:val="000000"/>
                <w:sz w:val="16"/>
                <w:szCs w:val="16"/>
                <w:lang w:eastAsia="de-DE"/>
              </w:rPr>
              <w:t>(evaporation)</w:t>
            </w:r>
          </w:p>
        </w:tc>
        <w:tc>
          <w:tcPr>
            <w:tcW w:w="962" w:type="pct"/>
          </w:tcPr>
          <w:p w14:paraId="7D18F4A4"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ready to use product </w:t>
            </w:r>
            <w:r>
              <w:rPr>
                <w:color w:val="000000"/>
                <w:sz w:val="16"/>
                <w:szCs w:val="16"/>
                <w:lang w:eastAsia="de-DE"/>
              </w:rPr>
              <w:t>X6122B1</w:t>
            </w:r>
            <w:r w:rsidRPr="00EC1787">
              <w:rPr>
                <w:color w:val="000000"/>
                <w:sz w:val="16"/>
                <w:szCs w:val="16"/>
                <w:lang w:eastAsia="de-DE"/>
              </w:rPr>
              <w:t xml:space="preserve"> is applied by dipping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73 standard method (evaporation).</w:t>
            </w:r>
          </w:p>
          <w:p w14:paraId="416E3A2E" w14:textId="77777777" w:rsidR="003012CB" w:rsidRPr="00EC1787" w:rsidRDefault="003012CB" w:rsidP="00853BF6">
            <w:pPr>
              <w:rPr>
                <w:color w:val="000000"/>
                <w:sz w:val="16"/>
                <w:szCs w:val="16"/>
                <w:lang w:eastAsia="de-DE"/>
              </w:rPr>
            </w:pPr>
            <w:r w:rsidRPr="00EC1787">
              <w:rPr>
                <w:color w:val="000000"/>
                <w:sz w:val="16"/>
                <w:szCs w:val="16"/>
                <w:lang w:eastAsia="de-DE"/>
              </w:rPr>
              <w:t>The quantity really applied on each test block varied between 19</w:t>
            </w:r>
            <w:r>
              <w:rPr>
                <w:color w:val="000000"/>
                <w:sz w:val="16"/>
                <w:szCs w:val="16"/>
                <w:lang w:eastAsia="de-DE"/>
              </w:rPr>
              <w:t>9</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 and </w:t>
            </w:r>
            <w:r>
              <w:rPr>
                <w:color w:val="000000"/>
                <w:sz w:val="16"/>
                <w:szCs w:val="16"/>
                <w:lang w:eastAsia="de-DE"/>
              </w:rPr>
              <w:t>201.7</w:t>
            </w:r>
            <w:r w:rsidRPr="00EC1787">
              <w:rPr>
                <w:color w:val="000000"/>
                <w:sz w:val="16"/>
                <w:szCs w:val="16"/>
                <w:lang w:eastAsia="de-DE"/>
              </w:rPr>
              <w:t xml:space="preserve"> g/m² (mean </w:t>
            </w:r>
            <w:r>
              <w:rPr>
                <w:color w:val="000000"/>
                <w:sz w:val="16"/>
                <w:szCs w:val="16"/>
                <w:lang w:eastAsia="de-DE"/>
              </w:rPr>
              <w:t>200.3</w:t>
            </w:r>
            <w:r w:rsidRPr="00EC1787">
              <w:rPr>
                <w:color w:val="000000"/>
                <w:sz w:val="16"/>
                <w:szCs w:val="16"/>
                <w:lang w:eastAsia="de-DE"/>
              </w:rPr>
              <w:t xml:space="preserve"> g/m²).</w:t>
            </w:r>
          </w:p>
          <w:p w14:paraId="3CBAC144"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5 replicates for the treated block and for the control are performed.</w:t>
            </w:r>
          </w:p>
          <w:p w14:paraId="63951D46"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The efficacy of the product is based on the comparison of egg laying, eggs emergence and mortality larvae between control blocks and treated blocks.</w:t>
            </w:r>
          </w:p>
          <w:p w14:paraId="6A9102E2" w14:textId="77777777" w:rsidR="003012CB" w:rsidRPr="00EC1787" w:rsidRDefault="003012CB" w:rsidP="00853BF6">
            <w:pPr>
              <w:rPr>
                <w:color w:val="000000"/>
                <w:sz w:val="16"/>
                <w:szCs w:val="16"/>
                <w:lang w:eastAsia="de-DE"/>
              </w:rPr>
            </w:pPr>
            <w:r w:rsidRPr="00EC1787">
              <w:rPr>
                <w:color w:val="000000"/>
                <w:sz w:val="16"/>
                <w:szCs w:val="16"/>
                <w:lang w:val="en-US" w:eastAsia="de-DE"/>
              </w:rPr>
              <w:t>The method for recording / scoring effects is the count of eggs laid, eggs hatched and alive larvae found.</w:t>
            </w:r>
          </w:p>
        </w:tc>
        <w:tc>
          <w:tcPr>
            <w:tcW w:w="867" w:type="pct"/>
          </w:tcPr>
          <w:p w14:paraId="58288CFD" w14:textId="1B2EA90C" w:rsidR="003012CB" w:rsidRDefault="003012CB" w:rsidP="00853BF6">
            <w:pPr>
              <w:rPr>
                <w:color w:val="000000"/>
                <w:sz w:val="16"/>
                <w:szCs w:val="16"/>
                <w:lang w:eastAsia="de-DE"/>
              </w:rPr>
            </w:pPr>
            <w:r w:rsidRPr="00EC1787">
              <w:rPr>
                <w:color w:val="000000"/>
                <w:sz w:val="16"/>
                <w:szCs w:val="16"/>
                <w:lang w:eastAsia="de-DE"/>
              </w:rPr>
              <w:t>The study is validated as more than 50 alive larvae in total are found in the control and as alive larvae are found in each control block</w:t>
            </w:r>
            <w:r w:rsidR="00A6536D">
              <w:rPr>
                <w:color w:val="000000"/>
                <w:sz w:val="16"/>
                <w:szCs w:val="16"/>
                <w:lang w:eastAsia="de-DE"/>
              </w:rPr>
              <w:t>.</w:t>
            </w:r>
          </w:p>
          <w:p w14:paraId="681801E8" w14:textId="572CB581" w:rsidR="00A6536D" w:rsidRPr="00EC1787" w:rsidRDefault="00A6536D" w:rsidP="00853BF6">
            <w:pPr>
              <w:rPr>
                <w:color w:val="000000"/>
                <w:sz w:val="16"/>
                <w:szCs w:val="16"/>
                <w:lang w:eastAsia="de-DE"/>
              </w:rPr>
            </w:pPr>
            <w:r>
              <w:rPr>
                <w:color w:val="000000"/>
                <w:sz w:val="16"/>
                <w:szCs w:val="16"/>
                <w:lang w:eastAsia="de-DE"/>
              </w:rPr>
              <w:t xml:space="preserve">On the treated block, </w:t>
            </w:r>
            <w:r w:rsidR="001C233C">
              <w:rPr>
                <w:color w:val="000000"/>
                <w:sz w:val="16"/>
                <w:szCs w:val="16"/>
                <w:lang w:eastAsia="de-DE"/>
              </w:rPr>
              <w:t>100% of mort</w:t>
            </w:r>
            <w:r w:rsidR="009D0DE0">
              <w:rPr>
                <w:color w:val="000000"/>
                <w:sz w:val="16"/>
                <w:szCs w:val="16"/>
                <w:lang w:eastAsia="de-DE"/>
              </w:rPr>
              <w:t>a</w:t>
            </w:r>
            <w:r w:rsidR="001C233C">
              <w:rPr>
                <w:color w:val="000000"/>
                <w:sz w:val="16"/>
                <w:szCs w:val="16"/>
                <w:lang w:eastAsia="de-DE"/>
              </w:rPr>
              <w:t>lity is observed</w:t>
            </w:r>
          </w:p>
          <w:p w14:paraId="26B5AD8A" w14:textId="77777777" w:rsidR="003012CB" w:rsidRPr="00EC1787" w:rsidRDefault="003012CB" w:rsidP="00853BF6">
            <w:pPr>
              <w:rPr>
                <w:color w:val="000000"/>
                <w:sz w:val="16"/>
                <w:szCs w:val="16"/>
                <w:lang w:eastAsia="de-DE"/>
              </w:rPr>
            </w:pPr>
            <w:r w:rsidRPr="00EC1787">
              <w:rPr>
                <w:b/>
                <w:color w:val="000000"/>
                <w:sz w:val="16"/>
                <w:szCs w:val="16"/>
                <w:lang w:eastAsia="de-DE"/>
              </w:rPr>
              <w:t>This study demonstrated the efficacy of the product at 200</w:t>
            </w:r>
            <w:r>
              <w:rPr>
                <w:b/>
                <w:color w:val="000000"/>
                <w:sz w:val="16"/>
                <w:szCs w:val="16"/>
                <w:lang w:eastAsia="de-DE"/>
              </w:rPr>
              <w:t>.3</w:t>
            </w:r>
            <w:r w:rsidRPr="00EC1787">
              <w:rPr>
                <w:b/>
                <w:color w:val="000000"/>
                <w:sz w:val="16"/>
                <w:szCs w:val="16"/>
                <w:lang w:eastAsia="de-DE"/>
              </w:rPr>
              <w:t xml:space="preserve"> g of product</w:t>
            </w:r>
            <w:r>
              <w:rPr>
                <w:b/>
                <w:color w:val="000000"/>
                <w:sz w:val="16"/>
                <w:szCs w:val="16"/>
                <w:lang w:eastAsia="de-DE"/>
              </w:rPr>
              <w:t xml:space="preserve"> X6122B1</w:t>
            </w:r>
            <w:r w:rsidRPr="00EC1787">
              <w:rPr>
                <w:b/>
                <w:color w:val="000000"/>
                <w:sz w:val="16"/>
                <w:szCs w:val="16"/>
                <w:lang w:eastAsia="de-DE"/>
              </w:rPr>
              <w:t xml:space="preserve"> / m² of wood against </w:t>
            </w:r>
            <w:r w:rsidRPr="00EC1787">
              <w:rPr>
                <w:b/>
                <w:i/>
                <w:color w:val="000000"/>
                <w:sz w:val="16"/>
                <w:szCs w:val="16"/>
                <w:lang w:eastAsia="de-DE"/>
              </w:rPr>
              <w:t>Anobium punctatum</w:t>
            </w:r>
          </w:p>
        </w:tc>
        <w:tc>
          <w:tcPr>
            <w:tcW w:w="565" w:type="pct"/>
          </w:tcPr>
          <w:p w14:paraId="22CF42A1"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Brunet C.and Paulmier I., 201</w:t>
            </w:r>
            <w:r>
              <w:rPr>
                <w:color w:val="000000"/>
                <w:sz w:val="16"/>
                <w:szCs w:val="16"/>
                <w:lang w:val="fr-FR" w:eastAsia="de-DE"/>
              </w:rPr>
              <w:t>7</w:t>
            </w:r>
          </w:p>
          <w:p w14:paraId="043BD683" w14:textId="77777777" w:rsidR="003012CB" w:rsidRPr="00EC1787" w:rsidRDefault="003012CB" w:rsidP="00853BF6">
            <w:pPr>
              <w:rPr>
                <w:color w:val="000000"/>
                <w:sz w:val="16"/>
                <w:szCs w:val="16"/>
                <w:lang w:val="fr-FR" w:eastAsia="de-DE"/>
              </w:rPr>
            </w:pPr>
            <w:r>
              <w:rPr>
                <w:color w:val="000000"/>
                <w:sz w:val="16"/>
                <w:szCs w:val="16"/>
                <w:lang w:val="fr-FR" w:eastAsia="de-DE"/>
              </w:rPr>
              <w:t>S6.7_07</w:t>
            </w:r>
          </w:p>
          <w:p w14:paraId="06A0FFAA"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401/14/</w:t>
            </w:r>
            <w:r>
              <w:rPr>
                <w:color w:val="000000"/>
                <w:sz w:val="16"/>
                <w:szCs w:val="16"/>
                <w:lang w:val="fr-FR" w:eastAsia="de-DE"/>
              </w:rPr>
              <w:t>136</w:t>
            </w:r>
            <w:r w:rsidRPr="00EC1787">
              <w:rPr>
                <w:color w:val="000000"/>
                <w:sz w:val="16"/>
                <w:szCs w:val="16"/>
                <w:lang w:val="fr-FR" w:eastAsia="de-DE"/>
              </w:rPr>
              <w:t>F/a</w:t>
            </w:r>
            <w:r>
              <w:rPr>
                <w:color w:val="000000"/>
                <w:sz w:val="16"/>
                <w:szCs w:val="16"/>
                <w:lang w:val="fr-FR" w:eastAsia="de-DE"/>
              </w:rPr>
              <w:t>,b,e</w:t>
            </w:r>
          </w:p>
          <w:p w14:paraId="697CC657" w14:textId="77777777" w:rsidR="003012CB" w:rsidRPr="00EC1787" w:rsidRDefault="003012CB" w:rsidP="00853BF6">
            <w:pPr>
              <w:rPr>
                <w:color w:val="000000"/>
                <w:sz w:val="16"/>
                <w:szCs w:val="16"/>
                <w:lang w:val="fr-FR" w:eastAsia="de-DE"/>
              </w:rPr>
            </w:pPr>
          </w:p>
          <w:p w14:paraId="72D1F089" w14:textId="77777777" w:rsidR="003012CB" w:rsidRPr="00EC1787" w:rsidRDefault="003012CB" w:rsidP="00853BF6">
            <w:pPr>
              <w:rPr>
                <w:color w:val="000000"/>
                <w:sz w:val="16"/>
                <w:szCs w:val="16"/>
                <w:lang w:val="en-US" w:eastAsia="de-DE"/>
              </w:rPr>
            </w:pPr>
            <w:r w:rsidRPr="00EC1787">
              <w:rPr>
                <w:color w:val="000000"/>
                <w:sz w:val="16"/>
                <w:szCs w:val="16"/>
                <w:lang w:val="fr-FR" w:eastAsia="de-DE"/>
              </w:rPr>
              <w:t>IC1</w:t>
            </w:r>
          </w:p>
        </w:tc>
      </w:tr>
      <w:tr w:rsidR="003012CB" w:rsidRPr="00B20360" w14:paraId="45C4FA8F" w14:textId="77777777" w:rsidTr="0021636F">
        <w:tc>
          <w:tcPr>
            <w:tcW w:w="430" w:type="pct"/>
          </w:tcPr>
          <w:p w14:paraId="2666D215" w14:textId="77777777" w:rsidR="003012CB" w:rsidRPr="00EC1787" w:rsidRDefault="003012CB" w:rsidP="00853BF6">
            <w:pPr>
              <w:rPr>
                <w:rFonts w:ascii="Arial" w:hAnsi="Arial" w:cs="Arial"/>
                <w:sz w:val="16"/>
                <w:szCs w:val="16"/>
              </w:rPr>
            </w:pPr>
            <w:r w:rsidRPr="00EC1787">
              <w:rPr>
                <w:rFonts w:ascii="Arial" w:hAnsi="Arial" w:cs="Arial"/>
                <w:sz w:val="16"/>
                <w:szCs w:val="16"/>
              </w:rPr>
              <w:t>MG 02: preservatives</w:t>
            </w:r>
          </w:p>
        </w:tc>
        <w:tc>
          <w:tcPr>
            <w:tcW w:w="650" w:type="pct"/>
          </w:tcPr>
          <w:p w14:paraId="519646EB"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0D2B96AB"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5C3FC3CF" w14:textId="77777777" w:rsidR="003012CB" w:rsidRPr="00B20360" w:rsidRDefault="003012CB" w:rsidP="00853BF6">
            <w:pPr>
              <w:rPr>
                <w:color w:val="000000"/>
                <w:sz w:val="16"/>
                <w:szCs w:val="16"/>
                <w:lang w:eastAsia="de-DE"/>
              </w:rPr>
            </w:pPr>
            <w:r w:rsidRPr="00B20360">
              <w:rPr>
                <w:color w:val="000000"/>
                <w:sz w:val="16"/>
                <w:szCs w:val="16"/>
                <w:lang w:eastAsia="de-DE"/>
              </w:rPr>
              <w:t>X6122B1</w:t>
            </w:r>
          </w:p>
          <w:p w14:paraId="1547C40E" w14:textId="77777777" w:rsidR="003012CB" w:rsidRPr="00B20360" w:rsidRDefault="003012CB" w:rsidP="00853BF6">
            <w:pPr>
              <w:rPr>
                <w:color w:val="000000"/>
                <w:sz w:val="16"/>
                <w:szCs w:val="16"/>
                <w:lang w:eastAsia="de-DE"/>
              </w:rPr>
            </w:pPr>
            <w:r w:rsidRPr="00B20360">
              <w:rPr>
                <w:color w:val="000000"/>
                <w:sz w:val="16"/>
                <w:szCs w:val="16"/>
                <w:lang w:eastAsia="de-DE"/>
              </w:rPr>
              <w:t>batch 1405900037</w:t>
            </w:r>
          </w:p>
        </w:tc>
        <w:tc>
          <w:tcPr>
            <w:tcW w:w="470" w:type="pct"/>
          </w:tcPr>
          <w:p w14:paraId="7D38F71E" w14:textId="77777777" w:rsidR="003012CB" w:rsidRPr="00EC1787" w:rsidRDefault="003012CB" w:rsidP="00853BF6">
            <w:pPr>
              <w:rPr>
                <w:color w:val="000000"/>
                <w:sz w:val="16"/>
                <w:szCs w:val="16"/>
                <w:lang w:eastAsia="de-DE"/>
              </w:rPr>
            </w:pPr>
            <w:r w:rsidRPr="00EC1787">
              <w:rPr>
                <w:color w:val="000000"/>
                <w:sz w:val="16"/>
                <w:szCs w:val="16"/>
                <w:lang w:eastAsia="de-DE"/>
              </w:rPr>
              <w:t>Common furniture beetle</w:t>
            </w:r>
          </w:p>
        </w:tc>
        <w:tc>
          <w:tcPr>
            <w:tcW w:w="521" w:type="pct"/>
          </w:tcPr>
          <w:p w14:paraId="0D6D3648" w14:textId="77777777" w:rsidR="003012CB" w:rsidRPr="00EC1787" w:rsidRDefault="003012CB" w:rsidP="00853BF6">
            <w:pPr>
              <w:rPr>
                <w:color w:val="000000"/>
                <w:sz w:val="16"/>
                <w:szCs w:val="16"/>
                <w:lang w:eastAsia="de-DE"/>
              </w:rPr>
            </w:pPr>
            <w:r w:rsidRPr="00EC1787">
              <w:rPr>
                <w:color w:val="000000"/>
                <w:sz w:val="16"/>
                <w:szCs w:val="16"/>
                <w:lang w:eastAsia="de-DE"/>
              </w:rPr>
              <w:t>EN 49 + EN 84</w:t>
            </w:r>
          </w:p>
          <w:p w14:paraId="31C82FB7" w14:textId="77777777" w:rsidR="003012CB" w:rsidRPr="00EC1787" w:rsidRDefault="003012CB" w:rsidP="00853BF6">
            <w:pPr>
              <w:rPr>
                <w:color w:val="000000"/>
                <w:sz w:val="16"/>
                <w:szCs w:val="16"/>
                <w:lang w:eastAsia="de-DE"/>
              </w:rPr>
            </w:pPr>
            <w:r w:rsidRPr="00EC1787">
              <w:rPr>
                <w:color w:val="000000"/>
                <w:sz w:val="16"/>
                <w:szCs w:val="16"/>
                <w:lang w:eastAsia="de-DE"/>
              </w:rPr>
              <w:t>(leaching</w:t>
            </w:r>
            <w:r>
              <w:rPr>
                <w:color w:val="000000"/>
                <w:sz w:val="16"/>
                <w:szCs w:val="16"/>
                <w:lang w:eastAsia="de-DE"/>
              </w:rPr>
              <w:t>)</w:t>
            </w:r>
          </w:p>
        </w:tc>
        <w:tc>
          <w:tcPr>
            <w:tcW w:w="962" w:type="pct"/>
          </w:tcPr>
          <w:p w14:paraId="67DB44DD"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ready to use product 06 </w:t>
            </w:r>
            <w:r>
              <w:rPr>
                <w:color w:val="000000"/>
                <w:sz w:val="16"/>
                <w:szCs w:val="16"/>
                <w:lang w:eastAsia="de-DE"/>
              </w:rPr>
              <w:t>X6122B1</w:t>
            </w:r>
            <w:r w:rsidRPr="00EC1787">
              <w:rPr>
                <w:color w:val="000000"/>
                <w:sz w:val="16"/>
                <w:szCs w:val="16"/>
                <w:lang w:eastAsia="de-DE"/>
              </w:rPr>
              <w:t xml:space="preserve"> is applied by dipping on sapwood test blocks (</w:t>
            </w:r>
            <w:r w:rsidRPr="00EC1787">
              <w:rPr>
                <w:i/>
                <w:color w:val="000000"/>
                <w:sz w:val="16"/>
                <w:szCs w:val="16"/>
                <w:lang w:eastAsia="de-DE"/>
              </w:rPr>
              <w:t xml:space="preserve">Pinus </w:t>
            </w:r>
            <w:r w:rsidRPr="00EC1787">
              <w:rPr>
                <w:i/>
                <w:color w:val="000000"/>
                <w:sz w:val="16"/>
                <w:szCs w:val="16"/>
                <w:lang w:eastAsia="de-DE"/>
              </w:rPr>
              <w:lastRenderedPageBreak/>
              <w:t>sylvaticus</w:t>
            </w:r>
            <w:r w:rsidRPr="00EC1787">
              <w:rPr>
                <w:color w:val="000000"/>
                <w:sz w:val="16"/>
                <w:szCs w:val="16"/>
                <w:lang w:eastAsia="de-DE"/>
              </w:rPr>
              <w:t>) and followed by an artificial weathering according to the EN 84 standard method (leaching).</w:t>
            </w:r>
          </w:p>
          <w:p w14:paraId="61EDB3C4" w14:textId="77777777" w:rsidR="003012CB" w:rsidRPr="00EC1787" w:rsidRDefault="003012CB" w:rsidP="00853BF6">
            <w:pPr>
              <w:rPr>
                <w:color w:val="000000"/>
                <w:sz w:val="16"/>
                <w:szCs w:val="16"/>
                <w:lang w:eastAsia="de-DE"/>
              </w:rPr>
            </w:pPr>
            <w:r w:rsidRPr="00EC1787">
              <w:rPr>
                <w:color w:val="000000"/>
                <w:sz w:val="16"/>
                <w:szCs w:val="16"/>
                <w:lang w:eastAsia="de-DE"/>
              </w:rPr>
              <w:t>The quantity really applied on each test block varied between 198.</w:t>
            </w:r>
            <w:r>
              <w:rPr>
                <w:color w:val="000000"/>
                <w:sz w:val="16"/>
                <w:szCs w:val="16"/>
                <w:lang w:eastAsia="de-DE"/>
              </w:rPr>
              <w:t>9</w:t>
            </w:r>
            <w:r w:rsidRPr="00EC1787">
              <w:rPr>
                <w:color w:val="000000"/>
                <w:sz w:val="16"/>
                <w:szCs w:val="16"/>
                <w:lang w:eastAsia="de-DE"/>
              </w:rPr>
              <w:t xml:space="preserve"> g/m² and 20</w:t>
            </w:r>
            <w:r>
              <w:rPr>
                <w:color w:val="000000"/>
                <w:sz w:val="16"/>
                <w:szCs w:val="16"/>
                <w:lang w:eastAsia="de-DE"/>
              </w:rPr>
              <w:t>1</w:t>
            </w:r>
            <w:r w:rsidRPr="00EC1787">
              <w:rPr>
                <w:color w:val="000000"/>
                <w:sz w:val="16"/>
                <w:szCs w:val="16"/>
                <w:lang w:eastAsia="de-DE"/>
              </w:rPr>
              <w:t xml:space="preserve">.2 g/m² (mean </w:t>
            </w:r>
            <w:r>
              <w:rPr>
                <w:color w:val="000000"/>
                <w:sz w:val="16"/>
                <w:szCs w:val="16"/>
                <w:lang w:eastAsia="de-DE"/>
              </w:rPr>
              <w:t>200</w:t>
            </w:r>
            <w:r w:rsidRPr="00EC1787">
              <w:rPr>
                <w:color w:val="000000"/>
                <w:sz w:val="16"/>
                <w:szCs w:val="16"/>
                <w:lang w:eastAsia="de-DE"/>
              </w:rPr>
              <w:t xml:space="preserve"> g/m²).</w:t>
            </w:r>
          </w:p>
          <w:p w14:paraId="77164C1A"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5 replicates for the treated block and for the control are performed.</w:t>
            </w:r>
          </w:p>
          <w:p w14:paraId="2D7282D9"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The efficacy of the product is based on the comparison of egg laying, eggs emergence and mortality larvae between control blocks and treated blocks.</w:t>
            </w:r>
          </w:p>
          <w:p w14:paraId="1D128CFC" w14:textId="77777777" w:rsidR="003012CB" w:rsidRPr="00EC1787" w:rsidRDefault="003012CB" w:rsidP="00853BF6">
            <w:pPr>
              <w:rPr>
                <w:color w:val="000000"/>
                <w:sz w:val="16"/>
                <w:szCs w:val="16"/>
                <w:lang w:eastAsia="de-DE"/>
              </w:rPr>
            </w:pPr>
            <w:r w:rsidRPr="00EC1787">
              <w:rPr>
                <w:color w:val="000000"/>
                <w:sz w:val="16"/>
                <w:szCs w:val="16"/>
                <w:lang w:val="en-US" w:eastAsia="de-DE"/>
              </w:rPr>
              <w:t>The method for recording / scoring effects is the count of eggs laid, eggs hatched and alive larvae found.</w:t>
            </w:r>
          </w:p>
        </w:tc>
        <w:tc>
          <w:tcPr>
            <w:tcW w:w="867" w:type="pct"/>
          </w:tcPr>
          <w:p w14:paraId="6BB76454" w14:textId="0B8111E9" w:rsidR="003012CB" w:rsidRDefault="003012CB" w:rsidP="00853BF6">
            <w:pPr>
              <w:rPr>
                <w:color w:val="000000"/>
                <w:sz w:val="16"/>
                <w:szCs w:val="16"/>
                <w:lang w:eastAsia="de-DE"/>
              </w:rPr>
            </w:pPr>
            <w:r w:rsidRPr="00EC1787">
              <w:rPr>
                <w:color w:val="000000"/>
                <w:sz w:val="16"/>
                <w:szCs w:val="16"/>
                <w:lang w:eastAsia="de-DE"/>
              </w:rPr>
              <w:lastRenderedPageBreak/>
              <w:t xml:space="preserve">The study is validated as more than 50 alive larvae in total are found in the control and as </w:t>
            </w:r>
            <w:r w:rsidRPr="00EC1787">
              <w:rPr>
                <w:color w:val="000000"/>
                <w:sz w:val="16"/>
                <w:szCs w:val="16"/>
                <w:lang w:eastAsia="de-DE"/>
              </w:rPr>
              <w:lastRenderedPageBreak/>
              <w:t>alive larvae are found in each control block</w:t>
            </w:r>
          </w:p>
          <w:p w14:paraId="55DC7BE4" w14:textId="77777777" w:rsidR="00656C1A" w:rsidRPr="00EC1787" w:rsidRDefault="00656C1A" w:rsidP="00656C1A">
            <w:pPr>
              <w:rPr>
                <w:color w:val="000000"/>
                <w:sz w:val="16"/>
                <w:szCs w:val="16"/>
                <w:lang w:eastAsia="de-DE"/>
              </w:rPr>
            </w:pPr>
            <w:r>
              <w:rPr>
                <w:color w:val="000000"/>
                <w:sz w:val="16"/>
                <w:szCs w:val="16"/>
                <w:lang w:eastAsia="de-DE"/>
              </w:rPr>
              <w:t>On the treated block, 100% of moratility is observed</w:t>
            </w:r>
          </w:p>
          <w:p w14:paraId="7198D8FB" w14:textId="77777777" w:rsidR="00656C1A" w:rsidRPr="00EC1787" w:rsidRDefault="00656C1A" w:rsidP="00853BF6">
            <w:pPr>
              <w:rPr>
                <w:color w:val="000000"/>
                <w:sz w:val="16"/>
                <w:szCs w:val="16"/>
                <w:lang w:eastAsia="de-DE"/>
              </w:rPr>
            </w:pPr>
          </w:p>
          <w:p w14:paraId="7590E0F9" w14:textId="77777777" w:rsidR="003012CB" w:rsidRPr="00EC1787" w:rsidRDefault="003012CB" w:rsidP="00853BF6">
            <w:pPr>
              <w:rPr>
                <w:color w:val="000000"/>
                <w:sz w:val="16"/>
                <w:szCs w:val="16"/>
                <w:lang w:eastAsia="de-DE"/>
              </w:rPr>
            </w:pPr>
            <w:r w:rsidRPr="00EC1787">
              <w:rPr>
                <w:b/>
                <w:color w:val="000000"/>
                <w:sz w:val="16"/>
                <w:szCs w:val="16"/>
                <w:lang w:eastAsia="de-DE"/>
              </w:rPr>
              <w:t>This study demonstrated the efficacy of the product</w:t>
            </w:r>
            <w:r>
              <w:rPr>
                <w:b/>
                <w:color w:val="000000"/>
                <w:sz w:val="16"/>
                <w:szCs w:val="16"/>
                <w:lang w:eastAsia="de-DE"/>
              </w:rPr>
              <w:t xml:space="preserve"> </w:t>
            </w:r>
            <w:r w:rsidRPr="00EC1787">
              <w:rPr>
                <w:b/>
                <w:color w:val="000000"/>
                <w:sz w:val="16"/>
                <w:szCs w:val="16"/>
                <w:lang w:eastAsia="de-DE"/>
              </w:rPr>
              <w:t xml:space="preserve">at 200 g of product </w:t>
            </w:r>
            <w:r>
              <w:rPr>
                <w:b/>
                <w:color w:val="000000"/>
                <w:sz w:val="16"/>
                <w:szCs w:val="16"/>
                <w:lang w:eastAsia="de-DE"/>
              </w:rPr>
              <w:t xml:space="preserve">X6122B1 </w:t>
            </w:r>
            <w:r w:rsidRPr="00EC1787">
              <w:rPr>
                <w:b/>
                <w:color w:val="000000"/>
                <w:sz w:val="16"/>
                <w:szCs w:val="16"/>
                <w:lang w:eastAsia="de-DE"/>
              </w:rPr>
              <w:t xml:space="preserve">/ m² of wood against </w:t>
            </w:r>
            <w:r w:rsidRPr="00EC1787">
              <w:rPr>
                <w:b/>
                <w:i/>
                <w:color w:val="000000"/>
                <w:sz w:val="16"/>
                <w:szCs w:val="16"/>
                <w:lang w:eastAsia="de-DE"/>
              </w:rPr>
              <w:t>Anobium punctatum</w:t>
            </w:r>
          </w:p>
        </w:tc>
        <w:tc>
          <w:tcPr>
            <w:tcW w:w="565" w:type="pct"/>
          </w:tcPr>
          <w:p w14:paraId="5213B767"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lastRenderedPageBreak/>
              <w:t>Brunet C.and Paulmier I., 201</w:t>
            </w:r>
            <w:r>
              <w:rPr>
                <w:color w:val="000000"/>
                <w:sz w:val="16"/>
                <w:szCs w:val="16"/>
                <w:lang w:val="fr-FR" w:eastAsia="de-DE"/>
              </w:rPr>
              <w:t>7</w:t>
            </w:r>
          </w:p>
          <w:p w14:paraId="596FC980" w14:textId="77777777" w:rsidR="003012CB" w:rsidRPr="00EC1787" w:rsidRDefault="003012CB" w:rsidP="00853BF6">
            <w:pPr>
              <w:rPr>
                <w:color w:val="000000"/>
                <w:sz w:val="16"/>
                <w:szCs w:val="16"/>
                <w:lang w:val="fr-FR" w:eastAsia="de-DE"/>
              </w:rPr>
            </w:pPr>
            <w:r>
              <w:rPr>
                <w:color w:val="000000"/>
                <w:sz w:val="16"/>
                <w:szCs w:val="16"/>
                <w:lang w:val="fr-FR" w:eastAsia="de-DE"/>
              </w:rPr>
              <w:t>S6.7_08</w:t>
            </w:r>
          </w:p>
          <w:p w14:paraId="30922099"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lastRenderedPageBreak/>
              <w:t>401/14/</w:t>
            </w:r>
            <w:r>
              <w:rPr>
                <w:color w:val="000000"/>
                <w:sz w:val="16"/>
                <w:szCs w:val="16"/>
                <w:lang w:val="fr-FR" w:eastAsia="de-DE"/>
              </w:rPr>
              <w:t>136</w:t>
            </w:r>
            <w:r w:rsidRPr="00EC1787">
              <w:rPr>
                <w:color w:val="000000"/>
                <w:sz w:val="16"/>
                <w:szCs w:val="16"/>
                <w:lang w:val="fr-FR" w:eastAsia="de-DE"/>
              </w:rPr>
              <w:t>F/a</w:t>
            </w:r>
            <w:r>
              <w:rPr>
                <w:color w:val="000000"/>
                <w:sz w:val="16"/>
                <w:szCs w:val="16"/>
                <w:lang w:val="fr-FR" w:eastAsia="de-DE"/>
              </w:rPr>
              <w:t>,b,e</w:t>
            </w:r>
          </w:p>
          <w:p w14:paraId="70F9530A" w14:textId="77777777" w:rsidR="003012CB" w:rsidRPr="00EC1787" w:rsidRDefault="003012CB" w:rsidP="00853BF6">
            <w:pPr>
              <w:rPr>
                <w:color w:val="000000"/>
                <w:sz w:val="16"/>
                <w:szCs w:val="16"/>
                <w:lang w:val="fr-FR" w:eastAsia="de-DE"/>
              </w:rPr>
            </w:pPr>
          </w:p>
          <w:p w14:paraId="27F38F16" w14:textId="77777777" w:rsidR="003012CB" w:rsidRPr="00EC1787" w:rsidRDefault="003012CB" w:rsidP="00853BF6">
            <w:pPr>
              <w:rPr>
                <w:color w:val="000000"/>
                <w:sz w:val="16"/>
                <w:szCs w:val="16"/>
                <w:lang w:val="en-US" w:eastAsia="de-DE"/>
              </w:rPr>
            </w:pPr>
            <w:r w:rsidRPr="00EC1787">
              <w:rPr>
                <w:color w:val="000000"/>
                <w:sz w:val="16"/>
                <w:szCs w:val="16"/>
                <w:lang w:val="fr-FR" w:eastAsia="de-DE"/>
              </w:rPr>
              <w:t>IC1</w:t>
            </w:r>
          </w:p>
        </w:tc>
      </w:tr>
      <w:tr w:rsidR="003012CB" w:rsidRPr="00B20360" w14:paraId="3286C7F6" w14:textId="77777777" w:rsidTr="0021636F">
        <w:trPr>
          <w:trHeight w:val="4880"/>
        </w:trPr>
        <w:tc>
          <w:tcPr>
            <w:tcW w:w="430" w:type="pct"/>
          </w:tcPr>
          <w:p w14:paraId="30CD294D" w14:textId="77777777" w:rsidR="003012CB" w:rsidRPr="00EC1787" w:rsidRDefault="003012CB" w:rsidP="00853BF6">
            <w:pPr>
              <w:rPr>
                <w:color w:val="000000"/>
                <w:sz w:val="16"/>
                <w:szCs w:val="16"/>
                <w:lang w:eastAsia="de-DE"/>
              </w:rPr>
            </w:pPr>
            <w:r w:rsidRPr="00EC1787">
              <w:rPr>
                <w:rFonts w:ascii="Arial" w:hAnsi="Arial" w:cs="Arial"/>
                <w:sz w:val="16"/>
                <w:szCs w:val="16"/>
              </w:rPr>
              <w:lastRenderedPageBreak/>
              <w:t>MG 02: preservatives</w:t>
            </w:r>
          </w:p>
        </w:tc>
        <w:tc>
          <w:tcPr>
            <w:tcW w:w="650" w:type="pct"/>
          </w:tcPr>
          <w:p w14:paraId="49B63149"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6D8D8DD7"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35" w:type="pct"/>
          </w:tcPr>
          <w:p w14:paraId="6A876684" w14:textId="77777777" w:rsidR="003012CB" w:rsidRPr="00B20360" w:rsidRDefault="003012CB" w:rsidP="00853BF6">
            <w:pPr>
              <w:rPr>
                <w:color w:val="000000"/>
                <w:sz w:val="16"/>
                <w:szCs w:val="16"/>
                <w:lang w:eastAsia="de-DE"/>
              </w:rPr>
            </w:pPr>
            <w:r w:rsidRPr="00B20360">
              <w:rPr>
                <w:color w:val="000000"/>
                <w:sz w:val="16"/>
                <w:szCs w:val="16"/>
                <w:lang w:eastAsia="de-DE"/>
              </w:rPr>
              <w:t>X6122B1</w:t>
            </w:r>
          </w:p>
          <w:p w14:paraId="6774C811" w14:textId="77777777" w:rsidR="003012CB" w:rsidRPr="00B20360" w:rsidRDefault="003012CB" w:rsidP="00853BF6">
            <w:pPr>
              <w:rPr>
                <w:color w:val="000000"/>
                <w:sz w:val="16"/>
                <w:szCs w:val="16"/>
                <w:lang w:eastAsia="de-DE"/>
              </w:rPr>
            </w:pPr>
            <w:r w:rsidRPr="00B20360">
              <w:rPr>
                <w:color w:val="000000"/>
                <w:sz w:val="16"/>
                <w:szCs w:val="16"/>
                <w:lang w:eastAsia="de-DE"/>
              </w:rPr>
              <w:t>batch 1405900037</w:t>
            </w:r>
          </w:p>
        </w:tc>
        <w:tc>
          <w:tcPr>
            <w:tcW w:w="470" w:type="pct"/>
          </w:tcPr>
          <w:p w14:paraId="062C2685"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Powder post beetle: </w:t>
            </w:r>
            <w:r w:rsidRPr="00EC1787">
              <w:rPr>
                <w:i/>
                <w:color w:val="000000"/>
                <w:sz w:val="16"/>
                <w:szCs w:val="16"/>
                <w:lang w:eastAsia="de-DE"/>
              </w:rPr>
              <w:t>Lyctus brunneus</w:t>
            </w:r>
          </w:p>
        </w:tc>
        <w:tc>
          <w:tcPr>
            <w:tcW w:w="521" w:type="pct"/>
          </w:tcPr>
          <w:p w14:paraId="66CE76D5" w14:textId="77777777" w:rsidR="003012CB" w:rsidRPr="00EC1787" w:rsidRDefault="003012CB" w:rsidP="00853BF6">
            <w:pPr>
              <w:rPr>
                <w:color w:val="000000"/>
                <w:sz w:val="16"/>
                <w:szCs w:val="16"/>
                <w:lang w:eastAsia="de-DE"/>
              </w:rPr>
            </w:pPr>
            <w:r w:rsidRPr="00EC1787">
              <w:rPr>
                <w:color w:val="000000"/>
                <w:sz w:val="16"/>
                <w:szCs w:val="16"/>
                <w:lang w:eastAsia="de-DE"/>
              </w:rPr>
              <w:t>EN 20-1 + EN 73 (evaporation)</w:t>
            </w:r>
          </w:p>
        </w:tc>
        <w:tc>
          <w:tcPr>
            <w:tcW w:w="962" w:type="pct"/>
          </w:tcPr>
          <w:p w14:paraId="19B1C444"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The ready to use product </w:t>
            </w:r>
            <w:r>
              <w:rPr>
                <w:color w:val="000000"/>
                <w:sz w:val="16"/>
                <w:szCs w:val="16"/>
                <w:lang w:eastAsia="de-DE"/>
              </w:rPr>
              <w:t>X6122B1</w:t>
            </w:r>
            <w:r w:rsidRPr="00EC1787">
              <w:rPr>
                <w:color w:val="000000"/>
                <w:sz w:val="16"/>
                <w:szCs w:val="16"/>
                <w:lang w:eastAsia="de-DE"/>
              </w:rPr>
              <w:t xml:space="preserve"> is applied by brushing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73 standard method (evaporation).</w:t>
            </w:r>
          </w:p>
          <w:p w14:paraId="53C313FB" w14:textId="77777777" w:rsidR="003012CB" w:rsidRPr="00EC1787" w:rsidRDefault="003012CB" w:rsidP="00853BF6">
            <w:pPr>
              <w:rPr>
                <w:color w:val="000000"/>
                <w:sz w:val="16"/>
                <w:szCs w:val="16"/>
                <w:lang w:eastAsia="de-DE"/>
              </w:rPr>
            </w:pPr>
            <w:r w:rsidRPr="00EC1787">
              <w:rPr>
                <w:color w:val="000000"/>
                <w:sz w:val="16"/>
                <w:szCs w:val="16"/>
                <w:lang w:eastAsia="de-DE"/>
              </w:rPr>
              <w:t>The quantity really applied on each test block varied between 19</w:t>
            </w:r>
            <w:r>
              <w:rPr>
                <w:color w:val="000000"/>
                <w:sz w:val="16"/>
                <w:szCs w:val="16"/>
                <w:lang w:eastAsia="de-DE"/>
              </w:rPr>
              <w:t>6</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 and 19</w:t>
            </w:r>
            <w:r>
              <w:rPr>
                <w:color w:val="000000"/>
                <w:sz w:val="16"/>
                <w:szCs w:val="16"/>
                <w:lang w:eastAsia="de-DE"/>
              </w:rPr>
              <w:t>8</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 (mean 19</w:t>
            </w:r>
            <w:r>
              <w:rPr>
                <w:color w:val="000000"/>
                <w:sz w:val="16"/>
                <w:szCs w:val="16"/>
                <w:lang w:eastAsia="de-DE"/>
              </w:rPr>
              <w:t>7</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w:t>
            </w:r>
          </w:p>
          <w:p w14:paraId="7DE2759F"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10 recently hatched larvae of </w:t>
            </w:r>
            <w:r w:rsidRPr="00EC1787">
              <w:rPr>
                <w:i/>
                <w:color w:val="000000"/>
                <w:sz w:val="16"/>
                <w:szCs w:val="16"/>
                <w:lang w:eastAsia="de-DE"/>
              </w:rPr>
              <w:t>L. bruneus</w:t>
            </w:r>
            <w:r w:rsidRPr="00EC1787">
              <w:rPr>
                <w:color w:val="000000"/>
                <w:sz w:val="16"/>
                <w:szCs w:val="16"/>
                <w:lang w:eastAsia="de-DE"/>
              </w:rPr>
              <w:t xml:space="preserve"> for each are used for each test block.</w:t>
            </w:r>
          </w:p>
          <w:p w14:paraId="73C7551C" w14:textId="77777777" w:rsidR="003012CB" w:rsidRPr="00EC1787" w:rsidRDefault="003012CB" w:rsidP="00853BF6">
            <w:pPr>
              <w:rPr>
                <w:color w:val="000000"/>
                <w:sz w:val="16"/>
                <w:szCs w:val="16"/>
                <w:lang w:eastAsia="de-DE"/>
              </w:rPr>
            </w:pPr>
            <w:r w:rsidRPr="00EC1787">
              <w:rPr>
                <w:color w:val="000000"/>
                <w:sz w:val="16"/>
                <w:szCs w:val="16"/>
                <w:lang w:eastAsia="de-DE"/>
              </w:rPr>
              <w:t>5 replicates for the treated block and 5 replicates for the control are performed.</w:t>
            </w:r>
          </w:p>
          <w:p w14:paraId="41191938" w14:textId="77777777" w:rsidR="003012CB" w:rsidRPr="00EC1787" w:rsidRDefault="003012CB" w:rsidP="00853BF6">
            <w:pPr>
              <w:rPr>
                <w:color w:val="000000"/>
                <w:sz w:val="16"/>
                <w:szCs w:val="16"/>
                <w:lang w:eastAsia="de-DE"/>
              </w:rPr>
            </w:pPr>
            <w:r w:rsidRPr="00EC1787">
              <w:rPr>
                <w:color w:val="000000"/>
                <w:sz w:val="16"/>
                <w:szCs w:val="16"/>
                <w:lang w:eastAsia="de-DE"/>
              </w:rPr>
              <w:t>The investigated effects are the mortality of the insects.</w:t>
            </w:r>
          </w:p>
          <w:p w14:paraId="7AE95188" w14:textId="77777777" w:rsidR="003012CB" w:rsidRPr="00EC1787" w:rsidRDefault="003012CB" w:rsidP="00853BF6">
            <w:pPr>
              <w:rPr>
                <w:color w:val="000000"/>
                <w:sz w:val="16"/>
                <w:szCs w:val="16"/>
                <w:lang w:eastAsia="de-DE"/>
              </w:rPr>
            </w:pPr>
            <w:r w:rsidRPr="00EC1787">
              <w:rPr>
                <w:color w:val="000000"/>
                <w:sz w:val="16"/>
                <w:szCs w:val="16"/>
                <w:lang w:eastAsia="de-DE"/>
              </w:rPr>
              <w:t>The method for recording / scoring effects is the recovery and the counting of the insects (alive/dead) and the number of drilled openings.</w:t>
            </w:r>
          </w:p>
          <w:p w14:paraId="63E9C697" w14:textId="77777777" w:rsidR="003012CB" w:rsidRPr="00EC1787" w:rsidRDefault="003012CB" w:rsidP="00853BF6">
            <w:pPr>
              <w:rPr>
                <w:color w:val="000000"/>
                <w:sz w:val="16"/>
                <w:szCs w:val="16"/>
                <w:lang w:eastAsia="de-DE"/>
              </w:rPr>
            </w:pPr>
            <w:r w:rsidRPr="00EC1787">
              <w:rPr>
                <w:color w:val="000000"/>
                <w:sz w:val="16"/>
                <w:szCs w:val="16"/>
                <w:lang w:eastAsia="de-DE"/>
              </w:rPr>
              <w:t>- Intervals of examination is one examination, 20 weeks after beginning of exposure of the adults.</w:t>
            </w:r>
          </w:p>
        </w:tc>
        <w:tc>
          <w:tcPr>
            <w:tcW w:w="867" w:type="pct"/>
          </w:tcPr>
          <w:p w14:paraId="1A74762F" w14:textId="77777777" w:rsidR="003012CB" w:rsidRPr="00EC1787" w:rsidRDefault="003012CB" w:rsidP="00853BF6">
            <w:pPr>
              <w:rPr>
                <w:color w:val="000000"/>
                <w:sz w:val="16"/>
                <w:szCs w:val="16"/>
                <w:lang w:eastAsia="de-DE"/>
              </w:rPr>
            </w:pPr>
            <w:r w:rsidRPr="00EC1787">
              <w:rPr>
                <w:color w:val="000000"/>
                <w:sz w:val="16"/>
                <w:szCs w:val="16"/>
                <w:lang w:eastAsia="de-DE"/>
              </w:rPr>
              <w:t>The study is validated as:</w:t>
            </w:r>
          </w:p>
          <w:p w14:paraId="00E6AF10" w14:textId="77777777" w:rsidR="003012CB" w:rsidRPr="00EC1787" w:rsidRDefault="003012CB" w:rsidP="003012CB">
            <w:pPr>
              <w:numPr>
                <w:ilvl w:val="0"/>
                <w:numId w:val="25"/>
              </w:numPr>
              <w:suppressAutoHyphens w:val="0"/>
              <w:ind w:left="405"/>
              <w:contextualSpacing/>
              <w:rPr>
                <w:color w:val="000000"/>
                <w:sz w:val="16"/>
                <w:szCs w:val="16"/>
                <w:lang w:eastAsia="de-DE"/>
              </w:rPr>
            </w:pPr>
            <w:r w:rsidRPr="00EC1787">
              <w:rPr>
                <w:color w:val="000000"/>
                <w:sz w:val="16"/>
                <w:szCs w:val="16"/>
                <w:lang w:eastAsia="de-DE"/>
              </w:rPr>
              <w:t>At least, for each control, 20 insects are found</w:t>
            </w:r>
          </w:p>
          <w:p w14:paraId="2CD69EF4" w14:textId="77777777" w:rsidR="003012CB" w:rsidRDefault="003012CB" w:rsidP="003012CB">
            <w:pPr>
              <w:numPr>
                <w:ilvl w:val="0"/>
                <w:numId w:val="25"/>
              </w:numPr>
              <w:suppressAutoHyphens w:val="0"/>
              <w:ind w:left="405"/>
              <w:contextualSpacing/>
              <w:rPr>
                <w:color w:val="000000"/>
                <w:sz w:val="16"/>
                <w:szCs w:val="16"/>
                <w:lang w:eastAsia="de-DE"/>
              </w:rPr>
            </w:pPr>
            <w:r w:rsidRPr="00EC1787">
              <w:rPr>
                <w:color w:val="000000"/>
                <w:sz w:val="16"/>
                <w:szCs w:val="16"/>
                <w:lang w:eastAsia="de-DE"/>
              </w:rPr>
              <w:t>Adult emergence has started at the end test in the control and at least 85 %</w:t>
            </w:r>
            <w:r>
              <w:rPr>
                <w:color w:val="000000"/>
                <w:sz w:val="16"/>
                <w:szCs w:val="16"/>
                <w:lang w:eastAsia="de-DE"/>
              </w:rPr>
              <w:t xml:space="preserve"> (95.3 %)</w:t>
            </w:r>
            <w:r w:rsidRPr="00EC1787">
              <w:rPr>
                <w:color w:val="000000"/>
                <w:sz w:val="16"/>
                <w:szCs w:val="16"/>
                <w:lang w:eastAsia="de-DE"/>
              </w:rPr>
              <w:t xml:space="preserve"> of the insects are found alive</w:t>
            </w:r>
          </w:p>
          <w:p w14:paraId="409CBB93" w14:textId="77777777" w:rsidR="003012CB" w:rsidRDefault="003012CB" w:rsidP="00853BF6">
            <w:pPr>
              <w:contextualSpacing/>
              <w:rPr>
                <w:color w:val="000000"/>
                <w:sz w:val="16"/>
                <w:szCs w:val="16"/>
                <w:lang w:eastAsia="de-DE"/>
              </w:rPr>
            </w:pPr>
            <w:r>
              <w:rPr>
                <w:color w:val="000000"/>
                <w:sz w:val="16"/>
                <w:szCs w:val="16"/>
                <w:lang w:eastAsia="de-DE"/>
              </w:rPr>
              <w:t>In the test block 100 % of mortality is observed.</w:t>
            </w:r>
          </w:p>
          <w:p w14:paraId="57D4DFF0" w14:textId="77777777" w:rsidR="003012CB" w:rsidRPr="00681B6C" w:rsidRDefault="003012CB" w:rsidP="00853BF6">
            <w:pPr>
              <w:contextualSpacing/>
              <w:rPr>
                <w:b/>
                <w:color w:val="000000"/>
                <w:sz w:val="16"/>
                <w:szCs w:val="16"/>
                <w:lang w:eastAsia="de-DE"/>
              </w:rPr>
            </w:pPr>
            <w:r w:rsidRPr="00681B6C">
              <w:rPr>
                <w:b/>
                <w:color w:val="000000"/>
                <w:sz w:val="16"/>
                <w:szCs w:val="16"/>
                <w:lang w:eastAsia="de-DE"/>
              </w:rPr>
              <w:t xml:space="preserve">This study demonstrated the efficacy of the product at 197.1 g of product </w:t>
            </w:r>
            <w:r>
              <w:rPr>
                <w:b/>
                <w:color w:val="000000"/>
                <w:sz w:val="16"/>
                <w:szCs w:val="16"/>
                <w:lang w:eastAsia="de-DE"/>
              </w:rPr>
              <w:t>X6122B1</w:t>
            </w:r>
            <w:r w:rsidRPr="00681B6C">
              <w:rPr>
                <w:b/>
                <w:color w:val="000000"/>
                <w:sz w:val="16"/>
                <w:szCs w:val="16"/>
                <w:lang w:eastAsia="de-DE"/>
              </w:rPr>
              <w:t xml:space="preserve">/ m²of wood against </w:t>
            </w:r>
            <w:r w:rsidRPr="00681B6C">
              <w:rPr>
                <w:b/>
                <w:i/>
                <w:color w:val="000000"/>
                <w:sz w:val="16"/>
                <w:szCs w:val="16"/>
                <w:lang w:eastAsia="de-DE"/>
              </w:rPr>
              <w:t>Lyctus brunneus</w:t>
            </w:r>
          </w:p>
          <w:p w14:paraId="1C9FE124" w14:textId="77777777" w:rsidR="003012CB" w:rsidRPr="00EC1787" w:rsidRDefault="003012CB" w:rsidP="00853BF6">
            <w:pPr>
              <w:ind w:left="45"/>
              <w:rPr>
                <w:color w:val="000000"/>
                <w:sz w:val="16"/>
                <w:szCs w:val="16"/>
                <w:lang w:eastAsia="de-DE"/>
              </w:rPr>
            </w:pPr>
          </w:p>
        </w:tc>
        <w:tc>
          <w:tcPr>
            <w:tcW w:w="565" w:type="pct"/>
          </w:tcPr>
          <w:p w14:paraId="3C8CEB95" w14:textId="77777777" w:rsidR="003012CB" w:rsidRPr="00E31360" w:rsidRDefault="003012CB" w:rsidP="00853BF6">
            <w:pPr>
              <w:rPr>
                <w:color w:val="000000"/>
                <w:sz w:val="16"/>
                <w:szCs w:val="16"/>
                <w:lang w:val="en-US" w:eastAsia="de-DE"/>
              </w:rPr>
            </w:pPr>
            <w:r w:rsidRPr="00E31360">
              <w:rPr>
                <w:color w:val="000000"/>
                <w:sz w:val="16"/>
                <w:szCs w:val="16"/>
                <w:lang w:val="en-US" w:eastAsia="de-DE"/>
              </w:rPr>
              <w:t>Brunet C. and Paulmier I.,</w:t>
            </w:r>
          </w:p>
          <w:p w14:paraId="0536943D" w14:textId="77777777" w:rsidR="003012CB" w:rsidRPr="00E31360" w:rsidRDefault="003012CB" w:rsidP="00853BF6">
            <w:pPr>
              <w:rPr>
                <w:color w:val="000000"/>
                <w:sz w:val="16"/>
                <w:szCs w:val="16"/>
                <w:lang w:val="en-US" w:eastAsia="de-DE"/>
              </w:rPr>
            </w:pPr>
            <w:r w:rsidRPr="00E31360">
              <w:rPr>
                <w:color w:val="000000"/>
                <w:sz w:val="16"/>
                <w:szCs w:val="16"/>
                <w:lang w:val="en-US" w:eastAsia="de-DE"/>
              </w:rPr>
              <w:t>201</w:t>
            </w:r>
            <w:r>
              <w:rPr>
                <w:color w:val="000000"/>
                <w:sz w:val="16"/>
                <w:szCs w:val="16"/>
                <w:lang w:val="en-US" w:eastAsia="de-DE"/>
              </w:rPr>
              <w:t>6</w:t>
            </w:r>
          </w:p>
          <w:p w14:paraId="19E1AB39" w14:textId="77777777" w:rsidR="003012CB" w:rsidRDefault="003012CB" w:rsidP="00853BF6">
            <w:pPr>
              <w:rPr>
                <w:color w:val="000000"/>
                <w:sz w:val="16"/>
                <w:szCs w:val="16"/>
                <w:lang w:val="en-US" w:eastAsia="de-DE"/>
              </w:rPr>
            </w:pPr>
            <w:r w:rsidRPr="00E31360">
              <w:rPr>
                <w:color w:val="000000"/>
                <w:sz w:val="16"/>
                <w:szCs w:val="16"/>
                <w:lang w:val="en-US" w:eastAsia="de-DE"/>
              </w:rPr>
              <w:t>S6.7_09</w:t>
            </w:r>
          </w:p>
          <w:p w14:paraId="017272FE" w14:textId="77777777" w:rsidR="003012CB" w:rsidRDefault="003012CB" w:rsidP="00853BF6">
            <w:pPr>
              <w:rPr>
                <w:color w:val="000000"/>
                <w:sz w:val="16"/>
                <w:szCs w:val="16"/>
                <w:lang w:val="en-US" w:eastAsia="de-DE"/>
              </w:rPr>
            </w:pPr>
          </w:p>
          <w:p w14:paraId="709D19F7" w14:textId="77777777" w:rsidR="003012CB" w:rsidRDefault="003012CB" w:rsidP="00853BF6">
            <w:pPr>
              <w:rPr>
                <w:color w:val="000000"/>
                <w:sz w:val="16"/>
                <w:szCs w:val="16"/>
                <w:lang w:val="en-US" w:eastAsia="de-DE"/>
              </w:rPr>
            </w:pPr>
            <w:r>
              <w:rPr>
                <w:color w:val="000000"/>
                <w:sz w:val="16"/>
                <w:szCs w:val="16"/>
                <w:lang w:val="en-US" w:eastAsia="de-DE"/>
              </w:rPr>
              <w:t>401/14/136F/c/e</w:t>
            </w:r>
          </w:p>
          <w:p w14:paraId="480649B7" w14:textId="77777777" w:rsidR="007C2343" w:rsidRDefault="007C2343" w:rsidP="00853BF6">
            <w:pPr>
              <w:rPr>
                <w:color w:val="000000"/>
                <w:sz w:val="16"/>
                <w:szCs w:val="16"/>
                <w:lang w:val="en-US" w:eastAsia="de-DE"/>
              </w:rPr>
            </w:pPr>
          </w:p>
          <w:p w14:paraId="1EB2201D" w14:textId="066E1A3D" w:rsidR="007C2343" w:rsidRPr="00E31360" w:rsidRDefault="007C2343" w:rsidP="00853BF6">
            <w:pPr>
              <w:rPr>
                <w:color w:val="000000"/>
                <w:sz w:val="16"/>
                <w:szCs w:val="16"/>
                <w:lang w:val="en-US" w:eastAsia="de-DE"/>
              </w:rPr>
            </w:pPr>
            <w:r>
              <w:rPr>
                <w:color w:val="000000"/>
                <w:sz w:val="16"/>
                <w:szCs w:val="16"/>
                <w:lang w:val="en-US" w:eastAsia="de-DE"/>
              </w:rPr>
              <w:t>IC1</w:t>
            </w:r>
          </w:p>
        </w:tc>
      </w:tr>
      <w:tr w:rsidR="003012CB" w:rsidRPr="00B20360" w14:paraId="4F2D4652" w14:textId="77777777" w:rsidTr="0021636F">
        <w:tc>
          <w:tcPr>
            <w:tcW w:w="430" w:type="pct"/>
          </w:tcPr>
          <w:p w14:paraId="77B1FC06" w14:textId="77777777" w:rsidR="003012CB" w:rsidRPr="00EC1787" w:rsidRDefault="003012CB" w:rsidP="00853BF6">
            <w:pPr>
              <w:rPr>
                <w:color w:val="000000"/>
                <w:sz w:val="16"/>
                <w:szCs w:val="16"/>
                <w:lang w:eastAsia="de-DE"/>
              </w:rPr>
            </w:pPr>
            <w:r w:rsidRPr="00EC1787">
              <w:rPr>
                <w:rFonts w:ascii="Arial" w:hAnsi="Arial" w:cs="Arial"/>
                <w:sz w:val="16"/>
                <w:szCs w:val="16"/>
              </w:rPr>
              <w:lastRenderedPageBreak/>
              <w:t>MG 02: preservatives</w:t>
            </w:r>
          </w:p>
        </w:tc>
        <w:tc>
          <w:tcPr>
            <w:tcW w:w="650" w:type="pct"/>
          </w:tcPr>
          <w:p w14:paraId="021E5799"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6113498B"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Curative treatment</w:t>
            </w:r>
          </w:p>
        </w:tc>
        <w:tc>
          <w:tcPr>
            <w:tcW w:w="535" w:type="pct"/>
          </w:tcPr>
          <w:p w14:paraId="3BF945D8" w14:textId="77777777" w:rsidR="003012CB" w:rsidRDefault="003012CB" w:rsidP="00853BF6">
            <w:pPr>
              <w:rPr>
                <w:color w:val="000000"/>
                <w:sz w:val="16"/>
                <w:szCs w:val="16"/>
                <w:lang w:eastAsia="de-DE"/>
              </w:rPr>
            </w:pPr>
            <w:r>
              <w:rPr>
                <w:color w:val="000000"/>
                <w:sz w:val="16"/>
                <w:szCs w:val="16"/>
                <w:lang w:eastAsia="de-DE"/>
              </w:rPr>
              <w:t>X6122B1</w:t>
            </w:r>
          </w:p>
          <w:p w14:paraId="64F952F9" w14:textId="77777777" w:rsidR="003012CB" w:rsidRPr="00EC1787" w:rsidRDefault="003012CB" w:rsidP="00853BF6">
            <w:pPr>
              <w:rPr>
                <w:color w:val="000000"/>
                <w:sz w:val="16"/>
                <w:szCs w:val="16"/>
                <w:lang w:eastAsia="de-DE"/>
              </w:rPr>
            </w:pPr>
            <w:r>
              <w:rPr>
                <w:color w:val="000000"/>
                <w:sz w:val="16"/>
                <w:szCs w:val="16"/>
                <w:lang w:eastAsia="de-DE"/>
              </w:rPr>
              <w:t>batch Pap V 129.2</w:t>
            </w:r>
          </w:p>
        </w:tc>
        <w:tc>
          <w:tcPr>
            <w:tcW w:w="470" w:type="pct"/>
          </w:tcPr>
          <w:p w14:paraId="4BF0FCB0"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 xml:space="preserve">House longhorn beetle: </w:t>
            </w:r>
            <w:r w:rsidRPr="00EC1787">
              <w:rPr>
                <w:i/>
                <w:color w:val="000000"/>
                <w:sz w:val="16"/>
                <w:szCs w:val="16"/>
                <w:lang w:val="en-US" w:eastAsia="de-DE"/>
              </w:rPr>
              <w:t>Hylotrupes bajulus (L.)</w:t>
            </w:r>
          </w:p>
        </w:tc>
        <w:tc>
          <w:tcPr>
            <w:tcW w:w="521" w:type="pct"/>
          </w:tcPr>
          <w:p w14:paraId="771ACACB" w14:textId="77777777" w:rsidR="003012CB" w:rsidRPr="00EC1787" w:rsidRDefault="003012CB" w:rsidP="00853BF6">
            <w:pPr>
              <w:rPr>
                <w:color w:val="000000"/>
                <w:sz w:val="16"/>
                <w:szCs w:val="16"/>
                <w:lang w:val="fr-FR" w:eastAsia="de-DE"/>
              </w:rPr>
            </w:pPr>
            <w:r w:rsidRPr="00EC1787">
              <w:rPr>
                <w:color w:val="000000"/>
                <w:sz w:val="16"/>
                <w:szCs w:val="16"/>
                <w:lang w:val="fr-FR" w:eastAsia="de-DE"/>
              </w:rPr>
              <w:t>EN 1390</w:t>
            </w:r>
          </w:p>
        </w:tc>
        <w:tc>
          <w:tcPr>
            <w:tcW w:w="962" w:type="pct"/>
          </w:tcPr>
          <w:p w14:paraId="59E2CC4C"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 xml:space="preserve">The ready to use product </w:t>
            </w:r>
            <w:r>
              <w:rPr>
                <w:color w:val="000000"/>
                <w:sz w:val="16"/>
                <w:szCs w:val="16"/>
                <w:lang w:val="en-US" w:eastAsia="de-DE"/>
              </w:rPr>
              <w:t>X6122B1</w:t>
            </w:r>
            <w:r w:rsidRPr="00EC1787">
              <w:rPr>
                <w:color w:val="000000"/>
                <w:sz w:val="16"/>
                <w:szCs w:val="16"/>
                <w:lang w:val="en-US" w:eastAsia="de-DE"/>
              </w:rPr>
              <w:t>is applied by brushing on sapwood test blocks (</w:t>
            </w:r>
            <w:r w:rsidRPr="00EC1787">
              <w:rPr>
                <w:i/>
                <w:color w:val="000000"/>
                <w:sz w:val="16"/>
                <w:szCs w:val="16"/>
                <w:lang w:val="en-US" w:eastAsia="de-DE"/>
              </w:rPr>
              <w:t>Pinus sylvestris</w:t>
            </w:r>
            <w:r w:rsidRPr="00EC1787">
              <w:rPr>
                <w:color w:val="000000"/>
                <w:sz w:val="16"/>
                <w:szCs w:val="16"/>
                <w:lang w:val="en-US" w:eastAsia="de-DE"/>
              </w:rPr>
              <w:t xml:space="preserve">) </w:t>
            </w:r>
          </w:p>
          <w:p w14:paraId="6CC477DE"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The quantity really applied on each test block varied between 299.</w:t>
            </w:r>
            <w:r>
              <w:rPr>
                <w:color w:val="000000"/>
                <w:sz w:val="16"/>
                <w:szCs w:val="16"/>
                <w:lang w:val="en-US" w:eastAsia="de-DE"/>
              </w:rPr>
              <w:t>4</w:t>
            </w:r>
            <w:r w:rsidRPr="00EC1787">
              <w:rPr>
                <w:color w:val="000000"/>
                <w:sz w:val="16"/>
                <w:szCs w:val="16"/>
                <w:lang w:val="en-US" w:eastAsia="de-DE"/>
              </w:rPr>
              <w:t xml:space="preserve"> mL/m² and 300.</w:t>
            </w:r>
            <w:r>
              <w:rPr>
                <w:color w:val="000000"/>
                <w:sz w:val="16"/>
                <w:szCs w:val="16"/>
                <w:lang w:val="en-US" w:eastAsia="de-DE"/>
              </w:rPr>
              <w:t>4</w:t>
            </w:r>
            <w:r w:rsidRPr="00EC1787">
              <w:rPr>
                <w:color w:val="000000"/>
                <w:sz w:val="16"/>
                <w:szCs w:val="16"/>
                <w:lang w:val="en-US" w:eastAsia="de-DE"/>
              </w:rPr>
              <w:t xml:space="preserve"> mL/m² (mean </w:t>
            </w:r>
            <w:r>
              <w:rPr>
                <w:color w:val="000000"/>
                <w:sz w:val="16"/>
                <w:szCs w:val="16"/>
                <w:lang w:val="en-US" w:eastAsia="de-DE"/>
              </w:rPr>
              <w:t>299.9</w:t>
            </w:r>
            <w:r w:rsidRPr="00EC1787">
              <w:rPr>
                <w:color w:val="000000"/>
                <w:sz w:val="16"/>
                <w:szCs w:val="16"/>
                <w:lang w:val="en-US" w:eastAsia="de-DE"/>
              </w:rPr>
              <w:t xml:space="preserve"> mL/m²).</w:t>
            </w:r>
          </w:p>
          <w:p w14:paraId="48376DF1"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 xml:space="preserve">6 larvae of </w:t>
            </w:r>
            <w:r w:rsidRPr="00EC1787">
              <w:rPr>
                <w:i/>
                <w:color w:val="000000"/>
                <w:sz w:val="16"/>
                <w:szCs w:val="16"/>
                <w:lang w:val="en-US" w:eastAsia="de-DE"/>
              </w:rPr>
              <w:t>Hylotrupes bajulus</w:t>
            </w:r>
            <w:r w:rsidRPr="00EC1787">
              <w:rPr>
                <w:color w:val="000000"/>
                <w:sz w:val="16"/>
                <w:szCs w:val="16"/>
                <w:lang w:val="en-US" w:eastAsia="de-DE"/>
              </w:rPr>
              <w:t xml:space="preserve"> were used for each test block.</w:t>
            </w:r>
          </w:p>
          <w:p w14:paraId="11819EC7" w14:textId="77777777" w:rsidR="003012CB" w:rsidRPr="00EC1787" w:rsidRDefault="003012CB" w:rsidP="00853BF6">
            <w:pPr>
              <w:rPr>
                <w:color w:val="000000"/>
                <w:sz w:val="16"/>
                <w:szCs w:val="16"/>
                <w:lang w:eastAsia="de-DE"/>
              </w:rPr>
            </w:pPr>
            <w:r w:rsidRPr="00EC1787">
              <w:rPr>
                <w:color w:val="000000"/>
                <w:sz w:val="16"/>
                <w:szCs w:val="16"/>
                <w:lang w:eastAsia="de-DE"/>
              </w:rPr>
              <w:t>10 replicates for the treated block and 2 replicates for the control are performed.</w:t>
            </w:r>
          </w:p>
          <w:p w14:paraId="34B5052C" w14:textId="77777777" w:rsidR="003012CB" w:rsidRPr="00EC1787" w:rsidRDefault="003012CB" w:rsidP="00853BF6">
            <w:pPr>
              <w:rPr>
                <w:color w:val="000000"/>
                <w:sz w:val="16"/>
                <w:szCs w:val="16"/>
                <w:lang w:eastAsia="de-DE"/>
              </w:rPr>
            </w:pPr>
            <w:r w:rsidRPr="00EC1787">
              <w:rPr>
                <w:color w:val="000000"/>
                <w:sz w:val="16"/>
                <w:szCs w:val="16"/>
                <w:lang w:eastAsia="de-DE"/>
              </w:rPr>
              <w:t>The investigated effects are the mortality of the larvae.</w:t>
            </w:r>
          </w:p>
          <w:p w14:paraId="1F942A66" w14:textId="77777777" w:rsidR="003012CB" w:rsidRPr="00EC1787" w:rsidRDefault="003012CB" w:rsidP="00853BF6">
            <w:pPr>
              <w:rPr>
                <w:color w:val="000000"/>
                <w:sz w:val="16"/>
                <w:szCs w:val="16"/>
                <w:lang w:eastAsia="de-DE"/>
              </w:rPr>
            </w:pPr>
            <w:r w:rsidRPr="00EC1787">
              <w:rPr>
                <w:color w:val="000000"/>
                <w:sz w:val="16"/>
                <w:szCs w:val="16"/>
                <w:lang w:eastAsia="de-DE"/>
              </w:rPr>
              <w:t xml:space="preserve">- Method for recording / scoring effects: recovery of the insects and count of the dead and alive larvae. Calculation of the percentage of mortality. </w:t>
            </w:r>
          </w:p>
          <w:p w14:paraId="122B547D" w14:textId="77777777" w:rsidR="003012CB" w:rsidRPr="00EC1787" w:rsidRDefault="003012CB" w:rsidP="00853BF6">
            <w:pPr>
              <w:rPr>
                <w:color w:val="000000"/>
                <w:sz w:val="16"/>
                <w:szCs w:val="16"/>
                <w:lang w:eastAsia="de-DE"/>
              </w:rPr>
            </w:pPr>
            <w:r w:rsidRPr="00EC1787">
              <w:rPr>
                <w:color w:val="000000"/>
                <w:sz w:val="16"/>
                <w:szCs w:val="16"/>
                <w:lang w:eastAsia="de-DE"/>
              </w:rPr>
              <w:t>- Intervals of examination: one time, 25 weeks after exposure of the larvae in the wood block to the tested product.</w:t>
            </w:r>
          </w:p>
          <w:p w14:paraId="2354F330" w14:textId="77777777" w:rsidR="003012CB" w:rsidRPr="00EC1787" w:rsidRDefault="003012CB" w:rsidP="00853BF6">
            <w:pPr>
              <w:rPr>
                <w:color w:val="000000"/>
                <w:sz w:val="16"/>
                <w:szCs w:val="16"/>
                <w:lang w:eastAsia="de-DE"/>
              </w:rPr>
            </w:pPr>
            <w:r w:rsidRPr="00EC1787">
              <w:rPr>
                <w:color w:val="000000"/>
                <w:sz w:val="16"/>
                <w:szCs w:val="16"/>
                <w:lang w:eastAsia="de-DE"/>
              </w:rPr>
              <w:t>The efficacy criterion according to the EN 14128 is a mortality higher than 80 %</w:t>
            </w:r>
          </w:p>
        </w:tc>
        <w:tc>
          <w:tcPr>
            <w:tcW w:w="867" w:type="pct"/>
          </w:tcPr>
          <w:p w14:paraId="0D023F9F" w14:textId="77777777" w:rsidR="003012CB" w:rsidRPr="00EC1787" w:rsidRDefault="003012CB" w:rsidP="00853BF6">
            <w:pPr>
              <w:rPr>
                <w:color w:val="000000"/>
                <w:sz w:val="16"/>
                <w:szCs w:val="16"/>
                <w:lang w:val="en-US" w:eastAsia="de-DE"/>
              </w:rPr>
            </w:pPr>
            <w:r w:rsidRPr="00EC1787">
              <w:rPr>
                <w:color w:val="000000"/>
                <w:sz w:val="16"/>
                <w:szCs w:val="16"/>
                <w:lang w:val="en-US" w:eastAsia="de-DE"/>
              </w:rPr>
              <w:t>The study is validated as the survival rate in the control is higher than 75 % (</w:t>
            </w:r>
            <w:r>
              <w:rPr>
                <w:color w:val="000000"/>
                <w:sz w:val="16"/>
                <w:szCs w:val="16"/>
                <w:lang w:val="en-US" w:eastAsia="de-DE"/>
              </w:rPr>
              <w:t>100</w:t>
            </w:r>
            <w:r w:rsidRPr="00EC1787">
              <w:rPr>
                <w:color w:val="000000"/>
                <w:sz w:val="16"/>
                <w:szCs w:val="16"/>
                <w:lang w:val="en-US" w:eastAsia="de-DE"/>
              </w:rPr>
              <w:t>%).</w:t>
            </w:r>
          </w:p>
          <w:p w14:paraId="2A4F7FAB" w14:textId="28B0E577" w:rsidR="003012CB" w:rsidRPr="00681B6C" w:rsidRDefault="003012CB" w:rsidP="00853BF6">
            <w:pPr>
              <w:rPr>
                <w:b/>
                <w:color w:val="000000"/>
                <w:sz w:val="16"/>
                <w:szCs w:val="16"/>
                <w:lang w:eastAsia="de-DE"/>
              </w:rPr>
            </w:pPr>
            <w:r w:rsidRPr="00EC1787">
              <w:rPr>
                <w:b/>
                <w:color w:val="000000"/>
                <w:sz w:val="16"/>
                <w:szCs w:val="16"/>
                <w:lang w:val="en-US" w:eastAsia="de-DE"/>
              </w:rPr>
              <w:t>The mortality observed in the treated block is higher than 80 % (</w:t>
            </w:r>
            <w:r>
              <w:rPr>
                <w:b/>
                <w:color w:val="000000"/>
                <w:sz w:val="16"/>
                <w:szCs w:val="16"/>
                <w:lang w:val="en-US" w:eastAsia="de-DE"/>
              </w:rPr>
              <w:t>96.6</w:t>
            </w:r>
            <w:r w:rsidRPr="00EC1787">
              <w:rPr>
                <w:b/>
                <w:color w:val="000000"/>
                <w:sz w:val="16"/>
                <w:szCs w:val="16"/>
                <w:lang w:val="en-US" w:eastAsia="de-DE"/>
              </w:rPr>
              <w:t xml:space="preserve"> %) which validated the </w:t>
            </w:r>
            <w:r w:rsidR="00C25DF6">
              <w:rPr>
                <w:b/>
                <w:color w:val="000000"/>
                <w:sz w:val="16"/>
                <w:szCs w:val="16"/>
                <w:lang w:val="en-US" w:eastAsia="de-DE"/>
              </w:rPr>
              <w:t>s</w:t>
            </w:r>
            <w:r w:rsidRPr="00B100F1">
              <w:rPr>
                <w:b/>
                <w:color w:val="000000"/>
                <w:sz w:val="16"/>
                <w:szCs w:val="16"/>
                <w:lang w:val="en-US" w:eastAsia="de-DE"/>
              </w:rPr>
              <w:t>low</w:t>
            </w:r>
            <w:r w:rsidRPr="00EC1787">
              <w:rPr>
                <w:b/>
                <w:color w:val="000000"/>
                <w:sz w:val="16"/>
                <w:szCs w:val="16"/>
                <w:lang w:val="en-US" w:eastAsia="de-DE"/>
              </w:rPr>
              <w:t xml:space="preserve"> action efficacy of the product at the application rate of 300 ml of product</w:t>
            </w:r>
            <w:r>
              <w:rPr>
                <w:b/>
                <w:color w:val="000000"/>
                <w:sz w:val="16"/>
                <w:szCs w:val="16"/>
                <w:lang w:val="en-US" w:eastAsia="de-DE"/>
              </w:rPr>
              <w:t xml:space="preserve"> </w:t>
            </w:r>
            <w:r>
              <w:rPr>
                <w:b/>
                <w:color w:val="000000"/>
                <w:sz w:val="16"/>
                <w:szCs w:val="16"/>
                <w:lang w:eastAsia="de-DE"/>
              </w:rPr>
              <w:t>X6122B1</w:t>
            </w:r>
            <w:r w:rsidRPr="00EC1787">
              <w:rPr>
                <w:b/>
                <w:color w:val="000000"/>
                <w:sz w:val="16"/>
                <w:szCs w:val="16"/>
                <w:lang w:val="en-US" w:eastAsia="de-DE"/>
              </w:rPr>
              <w:t xml:space="preserve"> / m² of wood, 24 weeks after is application.</w:t>
            </w:r>
          </w:p>
        </w:tc>
        <w:tc>
          <w:tcPr>
            <w:tcW w:w="565" w:type="pct"/>
          </w:tcPr>
          <w:p w14:paraId="46E192D8" w14:textId="77777777" w:rsidR="003012CB" w:rsidRPr="00EA707F" w:rsidRDefault="003012CB" w:rsidP="00853BF6">
            <w:pPr>
              <w:rPr>
                <w:color w:val="000000"/>
                <w:sz w:val="16"/>
                <w:szCs w:val="16"/>
                <w:lang w:val="en-US" w:eastAsia="de-DE"/>
              </w:rPr>
            </w:pPr>
            <w:r w:rsidRPr="00EC1787">
              <w:rPr>
                <w:color w:val="000000"/>
                <w:sz w:val="16"/>
                <w:szCs w:val="16"/>
                <w:lang w:val="en-US" w:eastAsia="de-DE"/>
              </w:rPr>
              <w:t xml:space="preserve">Brunet C. and </w:t>
            </w:r>
            <w:r w:rsidRPr="00EA707F">
              <w:rPr>
                <w:color w:val="000000"/>
                <w:sz w:val="16"/>
                <w:szCs w:val="16"/>
                <w:lang w:val="en-US" w:eastAsia="de-DE"/>
              </w:rPr>
              <w:t>Brunet C. and</w:t>
            </w:r>
            <w:r>
              <w:rPr>
                <w:color w:val="000000"/>
                <w:sz w:val="16"/>
                <w:szCs w:val="16"/>
                <w:lang w:val="en-US" w:eastAsia="de-DE"/>
              </w:rPr>
              <w:t xml:space="preserve"> </w:t>
            </w:r>
            <w:r w:rsidRPr="00EA707F">
              <w:rPr>
                <w:color w:val="000000"/>
                <w:sz w:val="16"/>
                <w:szCs w:val="16"/>
                <w:lang w:val="en-US" w:eastAsia="de-DE"/>
              </w:rPr>
              <w:t>Paulmier I.,</w:t>
            </w:r>
          </w:p>
          <w:p w14:paraId="56CB4C7F" w14:textId="77777777" w:rsidR="003012CB" w:rsidRDefault="003012CB" w:rsidP="00853BF6">
            <w:pPr>
              <w:rPr>
                <w:color w:val="000000"/>
                <w:sz w:val="16"/>
                <w:szCs w:val="16"/>
                <w:lang w:val="en-US" w:eastAsia="de-DE"/>
              </w:rPr>
            </w:pPr>
          </w:p>
          <w:p w14:paraId="504290C8" w14:textId="77777777" w:rsidR="003012CB" w:rsidRPr="00EA707F" w:rsidRDefault="003012CB" w:rsidP="00853BF6">
            <w:pPr>
              <w:rPr>
                <w:color w:val="000000"/>
                <w:sz w:val="16"/>
                <w:szCs w:val="16"/>
                <w:lang w:val="en-US" w:eastAsia="de-DE"/>
              </w:rPr>
            </w:pPr>
            <w:r w:rsidRPr="00EA707F">
              <w:rPr>
                <w:color w:val="000000"/>
                <w:sz w:val="16"/>
                <w:szCs w:val="16"/>
                <w:lang w:val="en-US" w:eastAsia="de-DE"/>
              </w:rPr>
              <w:t>2015</w:t>
            </w:r>
          </w:p>
          <w:p w14:paraId="24B93109" w14:textId="77777777" w:rsidR="003012CB" w:rsidRPr="00EA707F" w:rsidRDefault="003012CB" w:rsidP="00853BF6">
            <w:pPr>
              <w:rPr>
                <w:color w:val="000000"/>
                <w:sz w:val="16"/>
                <w:szCs w:val="16"/>
                <w:lang w:val="en-US" w:eastAsia="de-DE"/>
              </w:rPr>
            </w:pPr>
            <w:r w:rsidRPr="00EA707F">
              <w:rPr>
                <w:color w:val="000000"/>
                <w:sz w:val="16"/>
                <w:szCs w:val="16"/>
                <w:lang w:val="en-US" w:eastAsia="de-DE"/>
              </w:rPr>
              <w:t>S6.7_10</w:t>
            </w:r>
          </w:p>
          <w:p w14:paraId="6F9ADAB7" w14:textId="77777777" w:rsidR="003012CB" w:rsidRDefault="003012CB" w:rsidP="00853BF6">
            <w:pPr>
              <w:rPr>
                <w:color w:val="000000"/>
                <w:sz w:val="16"/>
                <w:szCs w:val="16"/>
                <w:lang w:val="en-US" w:eastAsia="de-DE"/>
              </w:rPr>
            </w:pPr>
          </w:p>
          <w:p w14:paraId="22C5A461" w14:textId="77777777" w:rsidR="003012CB" w:rsidRDefault="003012CB" w:rsidP="00853BF6">
            <w:pPr>
              <w:rPr>
                <w:color w:val="000000"/>
                <w:sz w:val="16"/>
                <w:szCs w:val="16"/>
                <w:lang w:val="en-US" w:eastAsia="de-DE"/>
              </w:rPr>
            </w:pPr>
            <w:r>
              <w:rPr>
                <w:color w:val="000000"/>
                <w:sz w:val="16"/>
                <w:szCs w:val="16"/>
                <w:lang w:val="en-US" w:eastAsia="de-DE"/>
              </w:rPr>
              <w:t>401/16/039F/c-e</w:t>
            </w:r>
          </w:p>
          <w:p w14:paraId="133FE77F" w14:textId="77777777" w:rsidR="003012CB" w:rsidRDefault="003012CB" w:rsidP="00853BF6">
            <w:pPr>
              <w:rPr>
                <w:color w:val="000000"/>
                <w:sz w:val="16"/>
                <w:szCs w:val="16"/>
                <w:lang w:val="en-US" w:eastAsia="de-DE"/>
              </w:rPr>
            </w:pPr>
          </w:p>
          <w:p w14:paraId="15A0A6D7" w14:textId="77777777" w:rsidR="003012CB" w:rsidRPr="00EA707F" w:rsidRDefault="003012CB" w:rsidP="00853BF6">
            <w:pPr>
              <w:rPr>
                <w:color w:val="000000"/>
                <w:sz w:val="16"/>
                <w:szCs w:val="16"/>
                <w:lang w:val="en-US" w:eastAsia="de-DE"/>
              </w:rPr>
            </w:pPr>
            <w:r w:rsidRPr="00EA707F">
              <w:rPr>
                <w:color w:val="000000"/>
                <w:sz w:val="16"/>
                <w:szCs w:val="16"/>
                <w:lang w:val="en-US" w:eastAsia="de-DE"/>
              </w:rPr>
              <w:t>IC 1</w:t>
            </w:r>
          </w:p>
        </w:tc>
      </w:tr>
      <w:tr w:rsidR="003012CB" w:rsidRPr="00B20360" w14:paraId="3AF588ED" w14:textId="77777777" w:rsidTr="0021636F">
        <w:tc>
          <w:tcPr>
            <w:tcW w:w="430" w:type="pct"/>
          </w:tcPr>
          <w:p w14:paraId="78A8EB47" w14:textId="77777777" w:rsidR="007135F4" w:rsidRDefault="007135F4" w:rsidP="00853BF6">
            <w:pPr>
              <w:rPr>
                <w:color w:val="000000"/>
                <w:sz w:val="16"/>
                <w:szCs w:val="16"/>
                <w:lang w:eastAsia="de-DE"/>
              </w:rPr>
            </w:pPr>
            <w:r w:rsidRPr="007135F4">
              <w:rPr>
                <w:color w:val="000000"/>
                <w:sz w:val="16"/>
                <w:szCs w:val="16"/>
                <w:lang w:eastAsia="de-DE"/>
              </w:rPr>
              <w:t xml:space="preserve">MG 02: </w:t>
            </w:r>
          </w:p>
          <w:p w14:paraId="16EF84D1" w14:textId="5BD9CCBD" w:rsidR="003012CB" w:rsidRPr="00030D16" w:rsidRDefault="007135F4" w:rsidP="00853BF6">
            <w:pPr>
              <w:rPr>
                <w:color w:val="000000"/>
                <w:sz w:val="16"/>
                <w:szCs w:val="16"/>
                <w:lang w:eastAsia="de-DE"/>
              </w:rPr>
            </w:pPr>
            <w:r w:rsidRPr="007135F4">
              <w:rPr>
                <w:color w:val="000000"/>
                <w:sz w:val="16"/>
                <w:szCs w:val="16"/>
                <w:lang w:eastAsia="de-DE"/>
              </w:rPr>
              <w:t>preservatives</w:t>
            </w:r>
          </w:p>
        </w:tc>
        <w:tc>
          <w:tcPr>
            <w:tcW w:w="650" w:type="pct"/>
          </w:tcPr>
          <w:p w14:paraId="7DC71545" w14:textId="77777777" w:rsidR="003012CB" w:rsidRPr="00EC1787" w:rsidRDefault="003012CB" w:rsidP="00853BF6">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598805FB" w14:textId="7EB068DA" w:rsidR="003012CB" w:rsidRPr="00EC1787" w:rsidRDefault="00D73358" w:rsidP="00853BF6">
            <w:pPr>
              <w:rPr>
                <w:rFonts w:ascii="Arial" w:hAnsi="Arial" w:cs="Arial"/>
                <w:color w:val="000000"/>
                <w:sz w:val="16"/>
                <w:szCs w:val="16"/>
                <w:lang w:eastAsia="de-DE"/>
              </w:rPr>
            </w:pPr>
            <w:r>
              <w:rPr>
                <w:rFonts w:ascii="Arial" w:hAnsi="Arial" w:cs="Arial"/>
                <w:color w:val="000000"/>
                <w:sz w:val="16"/>
                <w:szCs w:val="16"/>
                <w:lang w:eastAsia="de-DE"/>
              </w:rPr>
              <w:t>Curative</w:t>
            </w:r>
            <w:r w:rsidRPr="00EC1787">
              <w:rPr>
                <w:rFonts w:ascii="Arial" w:hAnsi="Arial" w:cs="Arial"/>
                <w:color w:val="000000"/>
                <w:sz w:val="16"/>
                <w:szCs w:val="16"/>
                <w:lang w:eastAsia="de-DE"/>
              </w:rPr>
              <w:t xml:space="preserve"> </w:t>
            </w:r>
            <w:r w:rsidR="003012CB" w:rsidRPr="00EC1787">
              <w:rPr>
                <w:rFonts w:ascii="Arial" w:hAnsi="Arial" w:cs="Arial"/>
                <w:color w:val="000000"/>
                <w:sz w:val="16"/>
                <w:szCs w:val="16"/>
                <w:lang w:eastAsia="de-DE"/>
              </w:rPr>
              <w:t>treatment</w:t>
            </w:r>
          </w:p>
        </w:tc>
        <w:tc>
          <w:tcPr>
            <w:tcW w:w="535" w:type="pct"/>
          </w:tcPr>
          <w:p w14:paraId="525A4938" w14:textId="77777777" w:rsidR="003012CB" w:rsidRPr="00B20360" w:rsidRDefault="003012CB" w:rsidP="00853BF6">
            <w:pPr>
              <w:rPr>
                <w:color w:val="000000"/>
                <w:sz w:val="16"/>
                <w:szCs w:val="16"/>
                <w:lang w:eastAsia="de-DE"/>
              </w:rPr>
            </w:pPr>
            <w:r w:rsidRPr="00B20360">
              <w:rPr>
                <w:color w:val="000000"/>
                <w:sz w:val="16"/>
                <w:szCs w:val="16"/>
                <w:lang w:eastAsia="de-DE"/>
              </w:rPr>
              <w:t>X6122B1</w:t>
            </w:r>
          </w:p>
          <w:p w14:paraId="6CB7DDC8" w14:textId="77777777" w:rsidR="003012CB" w:rsidRPr="00B20360" w:rsidRDefault="003012CB" w:rsidP="00853BF6">
            <w:pPr>
              <w:rPr>
                <w:color w:val="000000"/>
                <w:sz w:val="16"/>
                <w:szCs w:val="16"/>
                <w:lang w:eastAsia="de-DE"/>
              </w:rPr>
            </w:pPr>
            <w:r w:rsidRPr="00B20360">
              <w:rPr>
                <w:color w:val="000000"/>
                <w:sz w:val="16"/>
                <w:szCs w:val="16"/>
                <w:lang w:eastAsia="de-DE"/>
              </w:rPr>
              <w:t>batch 1405900037</w:t>
            </w:r>
          </w:p>
        </w:tc>
        <w:tc>
          <w:tcPr>
            <w:tcW w:w="470" w:type="pct"/>
          </w:tcPr>
          <w:p w14:paraId="64C425D5" w14:textId="77777777" w:rsidR="003012CB" w:rsidRPr="00C44877" w:rsidRDefault="003012CB" w:rsidP="00853BF6">
            <w:pPr>
              <w:rPr>
                <w:color w:val="000000"/>
                <w:sz w:val="16"/>
                <w:szCs w:val="16"/>
                <w:lang w:eastAsia="de-DE"/>
              </w:rPr>
            </w:pPr>
            <w:r w:rsidRPr="00C44877">
              <w:rPr>
                <w:color w:val="000000"/>
                <w:sz w:val="16"/>
                <w:szCs w:val="16"/>
                <w:lang w:eastAsia="de-DE"/>
              </w:rPr>
              <w:t>Common furniture beetle:</w:t>
            </w:r>
          </w:p>
          <w:p w14:paraId="53EC5709" w14:textId="77777777" w:rsidR="003012CB" w:rsidRPr="00C44877" w:rsidRDefault="003012CB" w:rsidP="00853BF6">
            <w:pPr>
              <w:rPr>
                <w:color w:val="000000"/>
                <w:sz w:val="16"/>
                <w:szCs w:val="16"/>
                <w:lang w:eastAsia="de-DE"/>
              </w:rPr>
            </w:pPr>
            <w:r w:rsidRPr="00C44877">
              <w:rPr>
                <w:i/>
                <w:color w:val="000000"/>
                <w:sz w:val="16"/>
                <w:szCs w:val="16"/>
                <w:lang w:eastAsia="de-DE"/>
              </w:rPr>
              <w:t>Anobium punctatum (L)</w:t>
            </w:r>
          </w:p>
        </w:tc>
        <w:tc>
          <w:tcPr>
            <w:tcW w:w="521" w:type="pct"/>
          </w:tcPr>
          <w:p w14:paraId="2CD3DB5F" w14:textId="77777777" w:rsidR="003012CB" w:rsidRPr="00C44877" w:rsidRDefault="003012CB" w:rsidP="00853BF6">
            <w:pPr>
              <w:rPr>
                <w:color w:val="000000"/>
                <w:sz w:val="16"/>
                <w:szCs w:val="16"/>
                <w:lang w:eastAsia="de-DE"/>
              </w:rPr>
            </w:pPr>
            <w:r w:rsidRPr="00C44877">
              <w:rPr>
                <w:color w:val="000000"/>
                <w:sz w:val="16"/>
                <w:szCs w:val="16"/>
                <w:lang w:eastAsia="de-DE"/>
              </w:rPr>
              <w:t>EN48</w:t>
            </w:r>
          </w:p>
        </w:tc>
        <w:tc>
          <w:tcPr>
            <w:tcW w:w="962" w:type="pct"/>
          </w:tcPr>
          <w:p w14:paraId="5693A2F4" w14:textId="77777777" w:rsidR="003012CB" w:rsidRPr="007C1854" w:rsidRDefault="003012CB" w:rsidP="00853BF6">
            <w:pPr>
              <w:rPr>
                <w:color w:val="000000"/>
                <w:sz w:val="16"/>
                <w:szCs w:val="16"/>
                <w:lang w:eastAsia="de-DE"/>
              </w:rPr>
            </w:pPr>
            <w:r w:rsidRPr="007C1854">
              <w:rPr>
                <w:color w:val="000000"/>
                <w:sz w:val="16"/>
                <w:szCs w:val="16"/>
                <w:lang w:eastAsia="de-DE"/>
              </w:rPr>
              <w:t>The ready to use product X6122B1 is applied by brushing on sapwood test blocks (</w:t>
            </w:r>
            <w:r w:rsidRPr="007C1854">
              <w:rPr>
                <w:i/>
                <w:color w:val="000000"/>
                <w:sz w:val="16"/>
                <w:szCs w:val="16"/>
                <w:lang w:eastAsia="de-DE"/>
              </w:rPr>
              <w:t>Pinus sylvestris</w:t>
            </w:r>
            <w:r w:rsidRPr="007C1854">
              <w:rPr>
                <w:color w:val="000000"/>
                <w:sz w:val="16"/>
                <w:szCs w:val="16"/>
                <w:lang w:eastAsia="de-DE"/>
              </w:rPr>
              <w:t xml:space="preserve">) </w:t>
            </w:r>
          </w:p>
          <w:p w14:paraId="78DF4381" w14:textId="77777777" w:rsidR="003012CB" w:rsidRPr="007C1854" w:rsidRDefault="003012CB" w:rsidP="00853BF6">
            <w:pPr>
              <w:rPr>
                <w:color w:val="000000"/>
                <w:sz w:val="16"/>
                <w:szCs w:val="16"/>
                <w:lang w:eastAsia="de-DE"/>
              </w:rPr>
            </w:pPr>
            <w:r w:rsidRPr="007C1854">
              <w:rPr>
                <w:color w:val="000000"/>
                <w:sz w:val="16"/>
                <w:szCs w:val="16"/>
                <w:lang w:eastAsia="de-DE"/>
              </w:rPr>
              <w:t>The quantity really applied on each test block varied between 300.5 g/m² and 301.8 g/m² (mean 301g/m²).</w:t>
            </w:r>
          </w:p>
          <w:p w14:paraId="282D960A" w14:textId="77777777" w:rsidR="003012CB" w:rsidRPr="007C1854" w:rsidRDefault="003012CB" w:rsidP="00853BF6">
            <w:pPr>
              <w:rPr>
                <w:color w:val="000000"/>
                <w:sz w:val="16"/>
                <w:szCs w:val="16"/>
                <w:lang w:eastAsia="de-DE"/>
              </w:rPr>
            </w:pPr>
            <w:r w:rsidRPr="007C1854">
              <w:rPr>
                <w:color w:val="000000"/>
                <w:sz w:val="16"/>
                <w:szCs w:val="16"/>
                <w:lang w:eastAsia="de-DE"/>
              </w:rPr>
              <w:t xml:space="preserve">12 larvae of </w:t>
            </w:r>
            <w:r w:rsidRPr="007C1854">
              <w:rPr>
                <w:i/>
                <w:color w:val="000000"/>
                <w:sz w:val="16"/>
                <w:szCs w:val="16"/>
                <w:lang w:eastAsia="de-DE"/>
              </w:rPr>
              <w:t>Anobium punctatum</w:t>
            </w:r>
            <w:r w:rsidRPr="007C1854">
              <w:rPr>
                <w:color w:val="000000"/>
                <w:sz w:val="16"/>
                <w:szCs w:val="16"/>
                <w:lang w:eastAsia="de-DE"/>
              </w:rPr>
              <w:t xml:space="preserve"> were used for each test block.</w:t>
            </w:r>
          </w:p>
          <w:p w14:paraId="77E1BFF1" w14:textId="77777777" w:rsidR="003012CB" w:rsidRPr="00C44877" w:rsidRDefault="003012CB" w:rsidP="00853BF6">
            <w:pPr>
              <w:rPr>
                <w:color w:val="000000"/>
                <w:sz w:val="16"/>
                <w:szCs w:val="16"/>
                <w:lang w:eastAsia="de-DE"/>
              </w:rPr>
            </w:pPr>
            <w:r w:rsidRPr="00C44877">
              <w:rPr>
                <w:color w:val="000000"/>
                <w:sz w:val="16"/>
                <w:szCs w:val="16"/>
                <w:lang w:eastAsia="de-DE"/>
              </w:rPr>
              <w:t>6</w:t>
            </w:r>
            <w:r w:rsidRPr="00030D16">
              <w:rPr>
                <w:color w:val="000000"/>
                <w:sz w:val="16"/>
                <w:szCs w:val="16"/>
                <w:lang w:eastAsia="de-DE"/>
              </w:rPr>
              <w:t xml:space="preserve"> replicates for the treated block and </w:t>
            </w:r>
            <w:r w:rsidRPr="00C44877">
              <w:rPr>
                <w:color w:val="000000"/>
                <w:sz w:val="16"/>
                <w:szCs w:val="16"/>
                <w:lang w:eastAsia="de-DE"/>
              </w:rPr>
              <w:t>3 replicates for the control are performed.</w:t>
            </w:r>
          </w:p>
          <w:p w14:paraId="2A8D773D" w14:textId="77777777" w:rsidR="003012CB" w:rsidRPr="00C44877" w:rsidRDefault="003012CB" w:rsidP="00853BF6">
            <w:pPr>
              <w:rPr>
                <w:color w:val="000000"/>
                <w:sz w:val="16"/>
                <w:szCs w:val="16"/>
                <w:lang w:eastAsia="de-DE"/>
              </w:rPr>
            </w:pPr>
            <w:r w:rsidRPr="00C44877">
              <w:rPr>
                <w:color w:val="000000"/>
                <w:sz w:val="16"/>
                <w:szCs w:val="16"/>
                <w:lang w:eastAsia="de-DE"/>
              </w:rPr>
              <w:t>The investigated effects are the mortality of the larvae.</w:t>
            </w:r>
          </w:p>
          <w:p w14:paraId="10242E36" w14:textId="77777777" w:rsidR="003012CB" w:rsidRPr="00C44877" w:rsidRDefault="003012CB" w:rsidP="00853BF6">
            <w:pPr>
              <w:rPr>
                <w:color w:val="000000"/>
                <w:sz w:val="16"/>
                <w:szCs w:val="16"/>
                <w:lang w:eastAsia="de-DE"/>
              </w:rPr>
            </w:pPr>
            <w:r w:rsidRPr="00C44877">
              <w:rPr>
                <w:color w:val="000000"/>
                <w:sz w:val="16"/>
                <w:szCs w:val="16"/>
                <w:lang w:eastAsia="de-DE"/>
              </w:rPr>
              <w:t xml:space="preserve">- Method for recording / scoring effects: recovery of the insects and count of the dead and alive larvae. Calculation of the percentage of mortality. </w:t>
            </w:r>
          </w:p>
          <w:p w14:paraId="570D994B" w14:textId="77777777" w:rsidR="003012CB" w:rsidRPr="00C44877" w:rsidRDefault="003012CB" w:rsidP="00853BF6">
            <w:pPr>
              <w:rPr>
                <w:color w:val="000000"/>
                <w:sz w:val="16"/>
                <w:szCs w:val="16"/>
                <w:lang w:eastAsia="de-DE"/>
              </w:rPr>
            </w:pPr>
            <w:r w:rsidRPr="00C44877">
              <w:rPr>
                <w:color w:val="000000"/>
                <w:sz w:val="16"/>
                <w:szCs w:val="16"/>
                <w:lang w:eastAsia="de-DE"/>
              </w:rPr>
              <w:lastRenderedPageBreak/>
              <w:t>- Intervals of examination: one time, 8 weeks after exposure of the larvae in the wood block to the tested product.</w:t>
            </w:r>
          </w:p>
          <w:p w14:paraId="3FBEBD9E" w14:textId="4D9055C3" w:rsidR="003012CB" w:rsidRPr="00C44877" w:rsidRDefault="003012CB" w:rsidP="00C25DF6">
            <w:pPr>
              <w:rPr>
                <w:color w:val="000000"/>
                <w:sz w:val="16"/>
                <w:szCs w:val="16"/>
                <w:lang w:eastAsia="de-DE"/>
              </w:rPr>
            </w:pPr>
            <w:r w:rsidRPr="00C44877">
              <w:rPr>
                <w:color w:val="000000"/>
                <w:sz w:val="16"/>
                <w:szCs w:val="16"/>
                <w:lang w:eastAsia="de-DE"/>
              </w:rPr>
              <w:t xml:space="preserve">The efficacy criterion according to </w:t>
            </w:r>
            <w:r w:rsidRPr="00B100F1">
              <w:rPr>
                <w:color w:val="000000"/>
                <w:sz w:val="16"/>
                <w:szCs w:val="16"/>
                <w:lang w:eastAsia="de-DE"/>
              </w:rPr>
              <w:t xml:space="preserve">the EN 14128 is mortality higher than </w:t>
            </w:r>
            <w:r w:rsidR="00C25DF6" w:rsidRPr="00B100F1">
              <w:rPr>
                <w:color w:val="000000"/>
                <w:sz w:val="16"/>
                <w:szCs w:val="16"/>
                <w:lang w:eastAsia="de-DE"/>
              </w:rPr>
              <w:t xml:space="preserve">80 </w:t>
            </w:r>
            <w:r w:rsidRPr="00B100F1">
              <w:rPr>
                <w:color w:val="000000"/>
                <w:sz w:val="16"/>
                <w:szCs w:val="16"/>
                <w:lang w:eastAsia="de-DE"/>
              </w:rPr>
              <w:t>%.</w:t>
            </w:r>
          </w:p>
        </w:tc>
        <w:tc>
          <w:tcPr>
            <w:tcW w:w="867" w:type="pct"/>
          </w:tcPr>
          <w:p w14:paraId="137D3B68" w14:textId="77777777" w:rsidR="003012CB" w:rsidRPr="007C1854" w:rsidRDefault="003012CB" w:rsidP="00853BF6">
            <w:pPr>
              <w:rPr>
                <w:color w:val="000000"/>
                <w:sz w:val="16"/>
                <w:szCs w:val="16"/>
                <w:lang w:eastAsia="de-DE"/>
              </w:rPr>
            </w:pPr>
            <w:r w:rsidRPr="007C1854">
              <w:rPr>
                <w:color w:val="000000"/>
                <w:sz w:val="16"/>
                <w:szCs w:val="16"/>
                <w:lang w:eastAsia="de-DE"/>
              </w:rPr>
              <w:lastRenderedPageBreak/>
              <w:t>The study is validated as the survival rate in the control is higher than 70 % (100%).</w:t>
            </w:r>
          </w:p>
          <w:p w14:paraId="465CB290" w14:textId="77777777" w:rsidR="003012CB" w:rsidRPr="00EC1787" w:rsidRDefault="003012CB" w:rsidP="00853BF6">
            <w:pPr>
              <w:rPr>
                <w:color w:val="000000"/>
                <w:sz w:val="16"/>
                <w:szCs w:val="16"/>
                <w:lang w:eastAsia="de-DE"/>
              </w:rPr>
            </w:pPr>
            <w:r w:rsidRPr="007C1854">
              <w:rPr>
                <w:b/>
                <w:color w:val="000000"/>
                <w:sz w:val="16"/>
                <w:szCs w:val="16"/>
                <w:lang w:eastAsia="de-DE"/>
              </w:rPr>
              <w:t>The mortality observed in the treated block is higher than 80 % (90.9 %) validated the efficacy of the product, at the application rate of 300 g of product X6122B1/ m² of wood.</w:t>
            </w:r>
          </w:p>
        </w:tc>
        <w:tc>
          <w:tcPr>
            <w:tcW w:w="565" w:type="pct"/>
          </w:tcPr>
          <w:p w14:paraId="6D3B177A" w14:textId="77777777" w:rsidR="003012CB" w:rsidRPr="00C44877" w:rsidRDefault="003012CB" w:rsidP="00853BF6">
            <w:pPr>
              <w:rPr>
                <w:color w:val="000000"/>
                <w:sz w:val="16"/>
                <w:szCs w:val="16"/>
                <w:lang w:eastAsia="de-DE"/>
              </w:rPr>
            </w:pPr>
            <w:r w:rsidRPr="00C44877">
              <w:rPr>
                <w:color w:val="000000"/>
                <w:sz w:val="16"/>
                <w:szCs w:val="16"/>
                <w:lang w:eastAsia="de-DE"/>
              </w:rPr>
              <w:t>Brunet C. and Paulmier I., 2016</w:t>
            </w:r>
          </w:p>
          <w:p w14:paraId="0F008302" w14:textId="77777777" w:rsidR="003012CB" w:rsidRPr="00C44877" w:rsidRDefault="003012CB" w:rsidP="00853BF6">
            <w:pPr>
              <w:rPr>
                <w:color w:val="000000"/>
                <w:sz w:val="16"/>
                <w:szCs w:val="16"/>
                <w:lang w:eastAsia="de-DE"/>
              </w:rPr>
            </w:pPr>
          </w:p>
          <w:p w14:paraId="21AE958E" w14:textId="77777777" w:rsidR="003012CB" w:rsidRDefault="003012CB" w:rsidP="00853BF6">
            <w:pPr>
              <w:rPr>
                <w:color w:val="000000"/>
                <w:sz w:val="16"/>
                <w:szCs w:val="16"/>
                <w:lang w:eastAsia="de-DE"/>
              </w:rPr>
            </w:pPr>
            <w:r>
              <w:rPr>
                <w:color w:val="000000"/>
                <w:sz w:val="16"/>
                <w:szCs w:val="16"/>
                <w:lang w:eastAsia="de-DE"/>
              </w:rPr>
              <w:t>S6.7_11</w:t>
            </w:r>
          </w:p>
          <w:p w14:paraId="41AC3A68" w14:textId="77777777" w:rsidR="003012CB" w:rsidRPr="00C44877" w:rsidRDefault="003012CB" w:rsidP="00853BF6">
            <w:pPr>
              <w:rPr>
                <w:color w:val="000000"/>
                <w:sz w:val="16"/>
                <w:szCs w:val="16"/>
                <w:lang w:eastAsia="de-DE"/>
              </w:rPr>
            </w:pPr>
          </w:p>
          <w:p w14:paraId="07498F1C" w14:textId="77777777" w:rsidR="003012CB" w:rsidRPr="00C44877" w:rsidRDefault="003012CB" w:rsidP="00853BF6">
            <w:pPr>
              <w:rPr>
                <w:color w:val="000000"/>
                <w:sz w:val="16"/>
                <w:szCs w:val="16"/>
                <w:lang w:eastAsia="de-DE"/>
              </w:rPr>
            </w:pPr>
            <w:r w:rsidRPr="00C44877">
              <w:rPr>
                <w:color w:val="000000"/>
                <w:sz w:val="16"/>
                <w:szCs w:val="16"/>
                <w:lang w:eastAsia="de-DE"/>
              </w:rPr>
              <w:t>401/14/136F/e/e</w:t>
            </w:r>
          </w:p>
          <w:p w14:paraId="2C03EB28" w14:textId="77777777" w:rsidR="003012CB" w:rsidRPr="00C44877" w:rsidRDefault="003012CB" w:rsidP="00853BF6">
            <w:pPr>
              <w:rPr>
                <w:color w:val="000000"/>
                <w:sz w:val="16"/>
                <w:szCs w:val="16"/>
                <w:lang w:eastAsia="de-DE"/>
              </w:rPr>
            </w:pPr>
          </w:p>
          <w:p w14:paraId="2D612A09" w14:textId="77777777" w:rsidR="003012CB" w:rsidRPr="00C44877" w:rsidRDefault="003012CB" w:rsidP="00853BF6">
            <w:pPr>
              <w:rPr>
                <w:color w:val="000000"/>
                <w:sz w:val="16"/>
                <w:szCs w:val="16"/>
                <w:lang w:eastAsia="de-DE"/>
              </w:rPr>
            </w:pPr>
          </w:p>
          <w:p w14:paraId="03966035" w14:textId="77777777" w:rsidR="003012CB" w:rsidRPr="007A140B" w:rsidRDefault="003012CB" w:rsidP="00853BF6">
            <w:pPr>
              <w:rPr>
                <w:color w:val="000000"/>
                <w:sz w:val="16"/>
                <w:szCs w:val="16"/>
                <w:lang w:eastAsia="de-DE"/>
              </w:rPr>
            </w:pPr>
            <w:r w:rsidRPr="00C44877">
              <w:rPr>
                <w:color w:val="000000"/>
                <w:sz w:val="16"/>
                <w:szCs w:val="16"/>
                <w:lang w:eastAsia="de-DE"/>
              </w:rPr>
              <w:t>IC1</w:t>
            </w:r>
          </w:p>
        </w:tc>
      </w:tr>
    </w:tbl>
    <w:p w14:paraId="7CD56E1E" w14:textId="77777777" w:rsidR="00A6114C" w:rsidRDefault="00A6114C" w:rsidP="00A6114C">
      <w:pPr>
        <w:pStyle w:val="Paragraphedeliste"/>
        <w:rPr>
          <w:b/>
        </w:rPr>
      </w:pPr>
    </w:p>
    <w:p w14:paraId="5107C5AE" w14:textId="47FA02A0" w:rsidR="00EC60A3" w:rsidRPr="00A6114C" w:rsidRDefault="00A6114C" w:rsidP="00A6114C">
      <w:pPr>
        <w:pStyle w:val="Paragraphedeliste"/>
        <w:numPr>
          <w:ilvl w:val="0"/>
          <w:numId w:val="27"/>
        </w:numPr>
        <w:shd w:val="clear" w:color="auto" w:fill="D9D9D9" w:themeFill="background1" w:themeFillShade="D9"/>
        <w:rPr>
          <w:b/>
        </w:rPr>
      </w:pPr>
      <w:r w:rsidRPr="00A6114C">
        <w:rPr>
          <w:b/>
        </w:rPr>
        <w:t>Minor change application for X6122B1-</w:t>
      </w:r>
      <w:r w:rsidR="00EC60A3" w:rsidRPr="00A6114C">
        <w:rPr>
          <w:b/>
        </w:rPr>
        <w:t xml:space="preserve"> 2019</w:t>
      </w:r>
      <w:r w:rsidRPr="00A6114C">
        <w:rPr>
          <w:b/>
        </w:rPr>
        <w:t xml:space="preserve"> :</w:t>
      </w:r>
    </w:p>
    <w:p w14:paraId="12F0DF34" w14:textId="77777777" w:rsidR="00A6114C" w:rsidRDefault="00A6114C" w:rsidP="00A6114C">
      <w:pPr>
        <w:pStyle w:val="Paragraphedeliste"/>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271"/>
        <w:gridCol w:w="1922"/>
        <w:gridCol w:w="1582"/>
        <w:gridCol w:w="1390"/>
        <w:gridCol w:w="1541"/>
        <w:gridCol w:w="2845"/>
        <w:gridCol w:w="2564"/>
        <w:gridCol w:w="1671"/>
      </w:tblGrid>
      <w:tr w:rsidR="00EC60A3" w:rsidRPr="00B20360" w14:paraId="5042E930" w14:textId="77777777" w:rsidTr="00A6114C">
        <w:tc>
          <w:tcPr>
            <w:tcW w:w="430" w:type="pct"/>
            <w:shd w:val="clear" w:color="auto" w:fill="D9D9D9" w:themeFill="background1" w:themeFillShade="D9"/>
          </w:tcPr>
          <w:p w14:paraId="3C292100" w14:textId="77777777" w:rsidR="00EC60A3" w:rsidRDefault="00EC60A3" w:rsidP="00EC60A3">
            <w:pPr>
              <w:rPr>
                <w:color w:val="000000"/>
                <w:sz w:val="16"/>
                <w:szCs w:val="16"/>
                <w:lang w:eastAsia="de-DE"/>
              </w:rPr>
            </w:pPr>
            <w:r w:rsidRPr="007135F4">
              <w:rPr>
                <w:color w:val="000000"/>
                <w:sz w:val="16"/>
                <w:szCs w:val="16"/>
                <w:lang w:eastAsia="de-DE"/>
              </w:rPr>
              <w:t xml:space="preserve">MG 02: </w:t>
            </w:r>
          </w:p>
          <w:p w14:paraId="490C0AE0" w14:textId="10E3D6D8" w:rsidR="00EC60A3" w:rsidRPr="007135F4" w:rsidRDefault="00EC60A3" w:rsidP="00EC60A3">
            <w:pPr>
              <w:rPr>
                <w:color w:val="000000"/>
                <w:sz w:val="16"/>
                <w:szCs w:val="16"/>
                <w:lang w:eastAsia="de-DE"/>
              </w:rPr>
            </w:pPr>
            <w:r w:rsidRPr="007135F4">
              <w:rPr>
                <w:color w:val="000000"/>
                <w:sz w:val="16"/>
                <w:szCs w:val="16"/>
                <w:lang w:eastAsia="de-DE"/>
              </w:rPr>
              <w:t>preservatives</w:t>
            </w:r>
          </w:p>
        </w:tc>
        <w:tc>
          <w:tcPr>
            <w:tcW w:w="650" w:type="pct"/>
            <w:shd w:val="clear" w:color="auto" w:fill="D9D9D9" w:themeFill="background1" w:themeFillShade="D9"/>
          </w:tcPr>
          <w:p w14:paraId="5D097C3D" w14:textId="77777777" w:rsidR="00EC60A3" w:rsidRDefault="00EC60A3" w:rsidP="00853BF6">
            <w:pPr>
              <w:rPr>
                <w:rFonts w:ascii="Arial" w:hAnsi="Arial" w:cs="Arial"/>
                <w:color w:val="000000"/>
                <w:sz w:val="16"/>
                <w:szCs w:val="16"/>
                <w:lang w:eastAsia="de-DE"/>
              </w:rPr>
            </w:pPr>
            <w:r>
              <w:rPr>
                <w:rFonts w:ascii="Arial" w:hAnsi="Arial" w:cs="Arial"/>
                <w:color w:val="000000"/>
                <w:sz w:val="16"/>
                <w:szCs w:val="16"/>
                <w:lang w:eastAsia="de-DE"/>
              </w:rPr>
              <w:t>Wood preservative</w:t>
            </w:r>
          </w:p>
          <w:p w14:paraId="6E0A0605" w14:textId="33105E5E" w:rsidR="00EC60A3" w:rsidRPr="00EC1787" w:rsidRDefault="00EC60A3" w:rsidP="00853BF6">
            <w:pPr>
              <w:rPr>
                <w:rFonts w:ascii="Arial" w:hAnsi="Arial" w:cs="Arial"/>
                <w:color w:val="000000"/>
                <w:sz w:val="16"/>
                <w:szCs w:val="16"/>
                <w:lang w:eastAsia="de-DE"/>
              </w:rPr>
            </w:pPr>
            <w:r>
              <w:rPr>
                <w:rFonts w:ascii="Arial" w:hAnsi="Arial" w:cs="Arial"/>
                <w:color w:val="000000"/>
                <w:sz w:val="16"/>
                <w:szCs w:val="16"/>
                <w:lang w:eastAsia="de-DE"/>
              </w:rPr>
              <w:t>Preventive treatment</w:t>
            </w:r>
          </w:p>
        </w:tc>
        <w:tc>
          <w:tcPr>
            <w:tcW w:w="535" w:type="pct"/>
            <w:shd w:val="clear" w:color="auto" w:fill="D9D9D9" w:themeFill="background1" w:themeFillShade="D9"/>
          </w:tcPr>
          <w:p w14:paraId="1195D512" w14:textId="654ED50E" w:rsidR="00EC60A3" w:rsidRPr="00B20360" w:rsidRDefault="00EC60A3" w:rsidP="00853BF6">
            <w:pPr>
              <w:rPr>
                <w:color w:val="000000"/>
                <w:sz w:val="16"/>
                <w:szCs w:val="16"/>
                <w:lang w:eastAsia="de-DE"/>
              </w:rPr>
            </w:pPr>
            <w:r>
              <w:rPr>
                <w:color w:val="000000"/>
                <w:sz w:val="16"/>
                <w:szCs w:val="16"/>
                <w:lang w:eastAsia="de-DE"/>
              </w:rPr>
              <w:t>X6122B1, batch Pap V 168.1</w:t>
            </w:r>
          </w:p>
        </w:tc>
        <w:tc>
          <w:tcPr>
            <w:tcW w:w="470" w:type="pct"/>
            <w:shd w:val="clear" w:color="auto" w:fill="D9D9D9" w:themeFill="background1" w:themeFillShade="D9"/>
          </w:tcPr>
          <w:p w14:paraId="3C1BD2B4" w14:textId="021A3A0A" w:rsidR="00EC60A3" w:rsidRPr="00C44877" w:rsidRDefault="00EC60A3" w:rsidP="00853BF6">
            <w:pPr>
              <w:rPr>
                <w:color w:val="000000"/>
                <w:sz w:val="16"/>
                <w:szCs w:val="16"/>
                <w:lang w:eastAsia="de-DE"/>
              </w:rPr>
            </w:pPr>
            <w:r>
              <w:rPr>
                <w:color w:val="000000"/>
                <w:sz w:val="16"/>
                <w:szCs w:val="16"/>
                <w:lang w:eastAsia="de-DE"/>
              </w:rPr>
              <w:t>P. placenta</w:t>
            </w:r>
          </w:p>
        </w:tc>
        <w:tc>
          <w:tcPr>
            <w:tcW w:w="521" w:type="pct"/>
            <w:shd w:val="clear" w:color="auto" w:fill="D9D9D9" w:themeFill="background1" w:themeFillShade="D9"/>
          </w:tcPr>
          <w:p w14:paraId="126F21F4" w14:textId="3E57AE4A" w:rsidR="00EC60A3" w:rsidRPr="00C44877" w:rsidRDefault="00EC60A3" w:rsidP="00853BF6">
            <w:pPr>
              <w:rPr>
                <w:color w:val="000000"/>
                <w:sz w:val="16"/>
                <w:szCs w:val="16"/>
                <w:lang w:eastAsia="de-DE"/>
              </w:rPr>
            </w:pPr>
            <w:r>
              <w:rPr>
                <w:color w:val="000000"/>
                <w:sz w:val="16"/>
                <w:szCs w:val="16"/>
                <w:lang w:eastAsia="de-DE"/>
              </w:rPr>
              <w:t>EN 113 after EN73 (evaporation)</w:t>
            </w:r>
          </w:p>
        </w:tc>
        <w:tc>
          <w:tcPr>
            <w:tcW w:w="962" w:type="pct"/>
            <w:shd w:val="clear" w:color="auto" w:fill="D9D9D9" w:themeFill="background1" w:themeFillShade="D9"/>
          </w:tcPr>
          <w:p w14:paraId="529BE988" w14:textId="6B799844" w:rsidR="006C4242" w:rsidRDefault="006C4242" w:rsidP="006C4242">
            <w:pPr>
              <w:rPr>
                <w:color w:val="000000"/>
                <w:sz w:val="16"/>
                <w:szCs w:val="16"/>
                <w:lang w:eastAsia="de-DE"/>
              </w:rPr>
            </w:pPr>
            <w:r w:rsidRPr="00EE1486">
              <w:rPr>
                <w:color w:val="000000"/>
                <w:sz w:val="16"/>
                <w:szCs w:val="16"/>
                <w:lang w:eastAsia="de-DE"/>
              </w:rPr>
              <w:t>The targeted retention</w:t>
            </w:r>
            <w:r>
              <w:rPr>
                <w:color w:val="000000"/>
                <w:sz w:val="16"/>
                <w:szCs w:val="16"/>
                <w:lang w:eastAsia="de-DE"/>
              </w:rPr>
              <w:t>s</w:t>
            </w:r>
            <w:r w:rsidRPr="00EE1486">
              <w:rPr>
                <w:color w:val="000000"/>
                <w:sz w:val="16"/>
                <w:szCs w:val="16"/>
                <w:lang w:eastAsia="de-DE"/>
              </w:rPr>
              <w:t xml:space="preserve"> of test product </w:t>
            </w:r>
            <w:r>
              <w:rPr>
                <w:color w:val="000000"/>
                <w:sz w:val="16"/>
                <w:szCs w:val="16"/>
                <w:lang w:eastAsia="de-DE"/>
              </w:rPr>
              <w:t>were</w:t>
            </w:r>
            <w:r w:rsidRPr="00EE1486">
              <w:rPr>
                <w:color w:val="000000"/>
                <w:sz w:val="16"/>
                <w:szCs w:val="16"/>
                <w:lang w:eastAsia="de-DE"/>
              </w:rPr>
              <w:t xml:space="preserve"> 0-</w:t>
            </w:r>
            <w:r>
              <w:rPr>
                <w:color w:val="000000"/>
                <w:sz w:val="16"/>
                <w:szCs w:val="16"/>
                <w:lang w:eastAsia="de-DE"/>
              </w:rPr>
              <w:t>60</w:t>
            </w:r>
            <w:r w:rsidRPr="00EE1486">
              <w:rPr>
                <w:color w:val="000000"/>
                <w:sz w:val="16"/>
                <w:szCs w:val="16"/>
                <w:lang w:eastAsia="de-DE"/>
              </w:rPr>
              <w:t>-</w:t>
            </w:r>
            <w:r>
              <w:rPr>
                <w:color w:val="000000"/>
                <w:sz w:val="16"/>
                <w:szCs w:val="16"/>
                <w:lang w:eastAsia="de-DE"/>
              </w:rPr>
              <w:t>70</w:t>
            </w:r>
            <w:r w:rsidRPr="00EE1486">
              <w:rPr>
                <w:color w:val="000000"/>
                <w:sz w:val="16"/>
                <w:szCs w:val="16"/>
                <w:lang w:eastAsia="de-DE"/>
              </w:rPr>
              <w:t>-</w:t>
            </w:r>
            <w:r>
              <w:rPr>
                <w:color w:val="000000"/>
                <w:sz w:val="16"/>
                <w:szCs w:val="16"/>
                <w:lang w:eastAsia="de-DE"/>
              </w:rPr>
              <w:t>80</w:t>
            </w:r>
            <w:r w:rsidRPr="00EE1486">
              <w:rPr>
                <w:color w:val="000000"/>
                <w:sz w:val="16"/>
                <w:szCs w:val="16"/>
                <w:lang w:eastAsia="de-DE"/>
              </w:rPr>
              <w:t>-</w:t>
            </w:r>
            <w:r>
              <w:rPr>
                <w:color w:val="000000"/>
                <w:sz w:val="16"/>
                <w:szCs w:val="16"/>
                <w:lang w:eastAsia="de-DE"/>
              </w:rPr>
              <w:t>90</w:t>
            </w:r>
            <w:r w:rsidRPr="00EE1486">
              <w:rPr>
                <w:color w:val="000000"/>
                <w:sz w:val="16"/>
                <w:szCs w:val="16"/>
                <w:lang w:eastAsia="de-DE"/>
              </w:rPr>
              <w:t xml:space="preserve"> and 100 kg/m3</w:t>
            </w:r>
            <w:r>
              <w:rPr>
                <w:color w:val="000000"/>
                <w:sz w:val="16"/>
                <w:szCs w:val="16"/>
                <w:lang w:eastAsia="de-DE"/>
              </w:rPr>
              <w:t xml:space="preserve"> of wood. This retentions correspond to the following target concentrations tested</w:t>
            </w:r>
          </w:p>
          <w:p w14:paraId="425AF5E6" w14:textId="48CAA937" w:rsidR="006C4242" w:rsidRPr="00B100F1" w:rsidRDefault="006C4242" w:rsidP="006C4242">
            <w:pPr>
              <w:rPr>
                <w:color w:val="000000"/>
                <w:sz w:val="16"/>
                <w:szCs w:val="16"/>
                <w:lang w:eastAsia="de-DE"/>
              </w:rPr>
            </w:pPr>
            <w:r w:rsidRPr="00B100F1">
              <w:rPr>
                <w:color w:val="000000"/>
                <w:sz w:val="16"/>
                <w:szCs w:val="16"/>
                <w:lang w:eastAsia="de-DE"/>
              </w:rPr>
              <w:t xml:space="preserve">On scots pine blocks, the </w:t>
            </w:r>
            <w:r w:rsidR="00176E8F">
              <w:rPr>
                <w:color w:val="000000"/>
                <w:sz w:val="16"/>
                <w:szCs w:val="16"/>
                <w:lang w:eastAsia="de-DE"/>
              </w:rPr>
              <w:t>measured retentions</w:t>
            </w:r>
            <w:r w:rsidRPr="00B100F1">
              <w:rPr>
                <w:color w:val="000000"/>
                <w:sz w:val="16"/>
                <w:szCs w:val="16"/>
                <w:lang w:eastAsia="de-DE"/>
              </w:rPr>
              <w:t xml:space="preserve"> were 0.0, </w:t>
            </w:r>
            <w:r>
              <w:rPr>
                <w:color w:val="000000"/>
                <w:sz w:val="16"/>
                <w:szCs w:val="16"/>
                <w:lang w:eastAsia="de-DE"/>
              </w:rPr>
              <w:t>62.5</w:t>
            </w:r>
            <w:r w:rsidRPr="00B100F1">
              <w:rPr>
                <w:color w:val="000000"/>
                <w:sz w:val="16"/>
                <w:szCs w:val="16"/>
                <w:lang w:eastAsia="de-DE"/>
              </w:rPr>
              <w:t xml:space="preserve">, </w:t>
            </w:r>
            <w:r>
              <w:rPr>
                <w:color w:val="000000"/>
                <w:sz w:val="16"/>
                <w:szCs w:val="16"/>
                <w:lang w:eastAsia="de-DE"/>
              </w:rPr>
              <w:t>77.9</w:t>
            </w:r>
            <w:r w:rsidRPr="00B100F1">
              <w:rPr>
                <w:color w:val="000000"/>
                <w:sz w:val="16"/>
                <w:szCs w:val="16"/>
                <w:lang w:eastAsia="de-DE"/>
              </w:rPr>
              <w:t xml:space="preserve">, </w:t>
            </w:r>
            <w:r>
              <w:rPr>
                <w:color w:val="000000"/>
                <w:sz w:val="16"/>
                <w:szCs w:val="16"/>
                <w:lang w:eastAsia="de-DE"/>
              </w:rPr>
              <w:t>84.5</w:t>
            </w:r>
            <w:r w:rsidRPr="00B100F1">
              <w:rPr>
                <w:color w:val="000000"/>
                <w:sz w:val="16"/>
                <w:szCs w:val="16"/>
                <w:lang w:eastAsia="de-DE"/>
              </w:rPr>
              <w:t xml:space="preserve">, </w:t>
            </w:r>
            <w:r>
              <w:rPr>
                <w:color w:val="000000"/>
                <w:sz w:val="16"/>
                <w:szCs w:val="16"/>
                <w:lang w:eastAsia="de-DE"/>
              </w:rPr>
              <w:t>90</w:t>
            </w:r>
            <w:r w:rsidRPr="00B100F1">
              <w:rPr>
                <w:color w:val="000000"/>
                <w:sz w:val="16"/>
                <w:szCs w:val="16"/>
                <w:lang w:eastAsia="de-DE"/>
              </w:rPr>
              <w:t xml:space="preserve"> and </w:t>
            </w:r>
            <w:r>
              <w:rPr>
                <w:color w:val="000000"/>
                <w:sz w:val="16"/>
                <w:szCs w:val="16"/>
                <w:lang w:eastAsia="de-DE"/>
              </w:rPr>
              <w:t>102.3</w:t>
            </w:r>
            <w:r w:rsidRPr="00B100F1">
              <w:rPr>
                <w:color w:val="000000"/>
                <w:sz w:val="16"/>
                <w:szCs w:val="16"/>
                <w:lang w:eastAsia="de-DE"/>
              </w:rPr>
              <w:t xml:space="preserve"> </w:t>
            </w:r>
            <w:r w:rsidR="00176E8F">
              <w:rPr>
                <w:color w:val="000000"/>
                <w:sz w:val="16"/>
                <w:szCs w:val="16"/>
                <w:lang w:eastAsia="de-DE"/>
              </w:rPr>
              <w:t>Kg/m3</w:t>
            </w:r>
            <w:r w:rsidRPr="00B100F1">
              <w:rPr>
                <w:color w:val="000000"/>
                <w:sz w:val="16"/>
                <w:szCs w:val="16"/>
                <w:lang w:eastAsia="de-DE"/>
              </w:rPr>
              <w:t xml:space="preserve">. </w:t>
            </w:r>
          </w:p>
          <w:p w14:paraId="0E3BABBE" w14:textId="77777777" w:rsidR="006C4242" w:rsidRPr="00EC1787" w:rsidRDefault="006C4242" w:rsidP="006C4242">
            <w:pPr>
              <w:rPr>
                <w:color w:val="000000"/>
                <w:sz w:val="16"/>
                <w:szCs w:val="16"/>
                <w:lang w:eastAsia="de-DE"/>
              </w:rPr>
            </w:pPr>
            <w:r w:rsidRPr="00EC1787">
              <w:rPr>
                <w:color w:val="000000"/>
                <w:sz w:val="16"/>
                <w:szCs w:val="16"/>
                <w:lang w:eastAsia="de-DE"/>
              </w:rPr>
              <w:t>The product was applied by vacuum impregnation</w:t>
            </w:r>
          </w:p>
          <w:p w14:paraId="67B1DCC5" w14:textId="5DD6E011" w:rsidR="006C4242" w:rsidRPr="00EC1787" w:rsidRDefault="006C4242" w:rsidP="006C4242">
            <w:pPr>
              <w:rPr>
                <w:color w:val="000000"/>
                <w:sz w:val="16"/>
                <w:szCs w:val="16"/>
                <w:lang w:eastAsia="de-DE"/>
              </w:rPr>
            </w:pPr>
            <w:r w:rsidRPr="00EC1787">
              <w:rPr>
                <w:color w:val="000000"/>
                <w:sz w:val="16"/>
                <w:szCs w:val="16"/>
                <w:lang w:eastAsia="de-DE"/>
              </w:rPr>
              <w:t xml:space="preserve">- Number of replicates: </w:t>
            </w:r>
            <w:r w:rsidR="007C6801">
              <w:rPr>
                <w:color w:val="000000"/>
                <w:sz w:val="16"/>
                <w:szCs w:val="16"/>
                <w:lang w:eastAsia="de-DE"/>
              </w:rPr>
              <w:t xml:space="preserve">3 to </w:t>
            </w:r>
            <w:r w:rsidRPr="00EC1787">
              <w:rPr>
                <w:color w:val="000000"/>
                <w:sz w:val="16"/>
                <w:szCs w:val="16"/>
                <w:lang w:eastAsia="de-DE"/>
              </w:rPr>
              <w:t xml:space="preserve">6 replicates for each treatment. </w:t>
            </w:r>
          </w:p>
          <w:p w14:paraId="097847C5" w14:textId="77777777" w:rsidR="007C6801" w:rsidRDefault="007C6801" w:rsidP="006C4242">
            <w:pPr>
              <w:rPr>
                <w:color w:val="000000"/>
                <w:sz w:val="16"/>
                <w:szCs w:val="16"/>
                <w:lang w:eastAsia="de-DE"/>
              </w:rPr>
            </w:pPr>
          </w:p>
          <w:p w14:paraId="240E0B0A" w14:textId="483A8E77" w:rsidR="006C4242" w:rsidRPr="00EC1787" w:rsidRDefault="006C4242" w:rsidP="006C4242">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49CA3A5A" w14:textId="77777777" w:rsidR="006C4242" w:rsidRPr="00EC1787" w:rsidRDefault="006C4242" w:rsidP="006C4242">
            <w:pPr>
              <w:rPr>
                <w:color w:val="000000"/>
                <w:sz w:val="16"/>
                <w:szCs w:val="16"/>
                <w:lang w:eastAsia="de-DE"/>
              </w:rPr>
            </w:pPr>
          </w:p>
          <w:p w14:paraId="6E2D5F9E" w14:textId="77777777" w:rsidR="006C4242" w:rsidRPr="00EC1787" w:rsidRDefault="006C4242" w:rsidP="006C4242">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5DBA10D4" w14:textId="77777777" w:rsidR="006C4242" w:rsidRPr="00EC1787" w:rsidRDefault="006C4242" w:rsidP="006C4242">
            <w:pPr>
              <w:rPr>
                <w:color w:val="000000"/>
                <w:sz w:val="16"/>
                <w:szCs w:val="16"/>
                <w:lang w:eastAsia="de-DE"/>
              </w:rPr>
            </w:pPr>
            <w:r w:rsidRPr="00EC1787">
              <w:rPr>
                <w:color w:val="000000"/>
                <w:sz w:val="16"/>
                <w:szCs w:val="16"/>
                <w:lang w:eastAsia="de-DE"/>
              </w:rPr>
              <w:t xml:space="preserve">The method for recording / scoring effects is the individual weighting of the test blocks at the beginning and at the end of the exposure period. </w:t>
            </w:r>
          </w:p>
          <w:p w14:paraId="4C7649F5" w14:textId="46248C87" w:rsidR="00EC60A3" w:rsidRPr="007C1854" w:rsidRDefault="006C4242" w:rsidP="006C4242">
            <w:pPr>
              <w:rPr>
                <w:color w:val="000000"/>
                <w:sz w:val="16"/>
                <w:szCs w:val="16"/>
                <w:lang w:eastAsia="de-DE"/>
              </w:rPr>
            </w:pPr>
            <w:r w:rsidRPr="00EC1787">
              <w:rPr>
                <w:color w:val="000000"/>
                <w:sz w:val="16"/>
                <w:szCs w:val="16"/>
                <w:lang w:eastAsia="de-DE"/>
              </w:rPr>
              <w:t>- Intervals of examination: one time, after 4 months exposure of the blocks to the fungal strains.</w:t>
            </w:r>
          </w:p>
        </w:tc>
        <w:tc>
          <w:tcPr>
            <w:tcW w:w="867" w:type="pct"/>
            <w:shd w:val="clear" w:color="auto" w:fill="D9D9D9" w:themeFill="background1" w:themeFillShade="D9"/>
          </w:tcPr>
          <w:p w14:paraId="098A8DBB" w14:textId="13EEC63D" w:rsidR="005D299E" w:rsidRPr="00B100F1" w:rsidRDefault="005D299E" w:rsidP="005D299E">
            <w:pPr>
              <w:rPr>
                <w:color w:val="000000"/>
                <w:sz w:val="16"/>
                <w:szCs w:val="16"/>
                <w:lang w:eastAsia="de-DE"/>
              </w:rPr>
            </w:pPr>
            <w:r w:rsidRPr="00B100F1">
              <w:rPr>
                <w:color w:val="000000"/>
                <w:sz w:val="16"/>
                <w:szCs w:val="16"/>
                <w:lang w:eastAsia="de-DE"/>
              </w:rPr>
              <w:t>The study is validated as more than 20 % of mass loss is observed in the control (&gt;</w:t>
            </w:r>
            <w:r>
              <w:rPr>
                <w:color w:val="000000"/>
                <w:sz w:val="16"/>
                <w:szCs w:val="16"/>
                <w:lang w:eastAsia="de-DE"/>
              </w:rPr>
              <w:t>2</w:t>
            </w:r>
            <w:r w:rsidRPr="00B100F1">
              <w:rPr>
                <w:color w:val="000000"/>
                <w:sz w:val="16"/>
                <w:szCs w:val="16"/>
                <w:lang w:eastAsia="de-DE"/>
              </w:rPr>
              <w:t>0 % in each control)</w:t>
            </w:r>
          </w:p>
          <w:p w14:paraId="236BF123" w14:textId="77777777" w:rsidR="005D299E" w:rsidRPr="00B100F1" w:rsidRDefault="005D299E" w:rsidP="005D299E">
            <w:pPr>
              <w:rPr>
                <w:color w:val="000000"/>
                <w:sz w:val="16"/>
                <w:szCs w:val="16"/>
                <w:lang w:eastAsia="de-DE"/>
              </w:rPr>
            </w:pPr>
          </w:p>
          <w:p w14:paraId="7F0E9A03" w14:textId="77777777" w:rsidR="005D299E" w:rsidRPr="00B100F1" w:rsidRDefault="005D299E" w:rsidP="005D299E">
            <w:pPr>
              <w:rPr>
                <w:color w:val="000000"/>
                <w:sz w:val="16"/>
                <w:szCs w:val="16"/>
                <w:lang w:eastAsia="de-DE"/>
              </w:rPr>
            </w:pPr>
            <w:r w:rsidRPr="00B100F1">
              <w:rPr>
                <w:color w:val="000000"/>
                <w:sz w:val="16"/>
                <w:szCs w:val="16"/>
                <w:lang w:eastAsia="de-DE"/>
              </w:rPr>
              <w:t>Mid toxic values of the test product X6122B1:</w:t>
            </w:r>
          </w:p>
          <w:p w14:paraId="6E375E2C" w14:textId="6D2AAD27" w:rsidR="005D299E" w:rsidRPr="00B100F1" w:rsidRDefault="005D299E" w:rsidP="005D299E">
            <w:pPr>
              <w:rPr>
                <w:color w:val="000000"/>
                <w:sz w:val="16"/>
                <w:szCs w:val="16"/>
                <w:lang w:eastAsia="de-DE"/>
              </w:rPr>
            </w:pPr>
            <w:r w:rsidRPr="00B100F1">
              <w:rPr>
                <w:color w:val="000000"/>
                <w:sz w:val="16"/>
                <w:szCs w:val="16"/>
                <w:lang w:eastAsia="de-DE"/>
              </w:rPr>
              <w:t xml:space="preserve"> - </w:t>
            </w:r>
            <w:r w:rsidRPr="00A6114C">
              <w:rPr>
                <w:i/>
                <w:color w:val="000000"/>
                <w:sz w:val="16"/>
                <w:szCs w:val="16"/>
                <w:lang w:eastAsia="de-DE"/>
              </w:rPr>
              <w:t xml:space="preserve">P. placenta </w:t>
            </w:r>
            <w:r>
              <w:rPr>
                <w:color w:val="000000"/>
                <w:sz w:val="16"/>
                <w:szCs w:val="16"/>
                <w:lang w:eastAsia="de-DE"/>
              </w:rPr>
              <w:t xml:space="preserve">&lt;62.5 </w:t>
            </w:r>
            <w:r w:rsidRPr="00B100F1">
              <w:rPr>
                <w:color w:val="000000"/>
                <w:sz w:val="16"/>
                <w:szCs w:val="16"/>
                <w:lang w:eastAsia="de-DE"/>
              </w:rPr>
              <w:t>kg/m</w:t>
            </w:r>
            <w:r w:rsidRPr="00B100F1">
              <w:rPr>
                <w:color w:val="000000"/>
                <w:sz w:val="16"/>
                <w:szCs w:val="16"/>
                <w:vertAlign w:val="superscript"/>
                <w:lang w:eastAsia="de-DE"/>
              </w:rPr>
              <w:t>3</w:t>
            </w:r>
          </w:p>
          <w:p w14:paraId="1E5B4B88" w14:textId="77777777" w:rsidR="005D299E" w:rsidRPr="00B100F1" w:rsidRDefault="005D299E" w:rsidP="005D299E">
            <w:pPr>
              <w:rPr>
                <w:b/>
                <w:color w:val="000000"/>
                <w:sz w:val="16"/>
                <w:szCs w:val="16"/>
                <w:lang w:eastAsia="de-DE"/>
              </w:rPr>
            </w:pPr>
          </w:p>
          <w:p w14:paraId="0E4C49B0" w14:textId="0BCAE90B" w:rsidR="00EC60A3" w:rsidRDefault="00C558C0" w:rsidP="00C558C0">
            <w:pPr>
              <w:rPr>
                <w:color w:val="000000"/>
                <w:sz w:val="16"/>
                <w:szCs w:val="16"/>
                <w:lang w:eastAsia="de-DE"/>
              </w:rPr>
            </w:pPr>
            <w:r>
              <w:rPr>
                <w:color w:val="000000"/>
                <w:sz w:val="16"/>
                <w:szCs w:val="16"/>
                <w:lang w:eastAsia="de-DE"/>
              </w:rPr>
              <w:t>The choice of the tested concentration do</w:t>
            </w:r>
            <w:r w:rsidR="006806A5">
              <w:rPr>
                <w:color w:val="000000"/>
                <w:sz w:val="16"/>
                <w:szCs w:val="16"/>
                <w:lang w:eastAsia="de-DE"/>
              </w:rPr>
              <w:t>es</w:t>
            </w:r>
            <w:r>
              <w:rPr>
                <w:color w:val="000000"/>
                <w:sz w:val="16"/>
                <w:szCs w:val="16"/>
                <w:lang w:eastAsia="de-DE"/>
              </w:rPr>
              <w:t xml:space="preserve"> not follow the requi</w:t>
            </w:r>
            <w:r w:rsidR="006806A5">
              <w:rPr>
                <w:color w:val="000000"/>
                <w:sz w:val="16"/>
                <w:szCs w:val="16"/>
                <w:lang w:eastAsia="de-DE"/>
              </w:rPr>
              <w:t>r</w:t>
            </w:r>
            <w:r>
              <w:rPr>
                <w:color w:val="000000"/>
                <w:sz w:val="16"/>
                <w:szCs w:val="16"/>
                <w:lang w:eastAsia="de-DE"/>
              </w:rPr>
              <w:t>ement of the standard.</w:t>
            </w:r>
          </w:p>
          <w:p w14:paraId="5A3AA4C5" w14:textId="77777777" w:rsidR="00C558C0" w:rsidRDefault="00C558C0" w:rsidP="00C558C0">
            <w:pPr>
              <w:rPr>
                <w:color w:val="000000"/>
                <w:sz w:val="16"/>
                <w:szCs w:val="16"/>
                <w:lang w:eastAsia="de-DE"/>
              </w:rPr>
            </w:pPr>
          </w:p>
          <w:p w14:paraId="71001E4F" w14:textId="77F6A0B1" w:rsidR="00C558C0" w:rsidRPr="007C1854" w:rsidRDefault="00C558C0" w:rsidP="00C558C0">
            <w:pPr>
              <w:rPr>
                <w:color w:val="000000"/>
                <w:sz w:val="16"/>
                <w:szCs w:val="16"/>
                <w:lang w:eastAsia="de-DE"/>
              </w:rPr>
            </w:pPr>
            <w:r>
              <w:rPr>
                <w:color w:val="000000"/>
                <w:sz w:val="16"/>
                <w:szCs w:val="16"/>
                <w:lang w:eastAsia="de-DE"/>
              </w:rPr>
              <w:t xml:space="preserve">This study demonstrates the efficacy of the product against </w:t>
            </w:r>
            <w:r w:rsidRPr="00A6114C">
              <w:rPr>
                <w:i/>
                <w:color w:val="000000"/>
                <w:sz w:val="16"/>
                <w:szCs w:val="16"/>
                <w:lang w:eastAsia="de-DE"/>
              </w:rPr>
              <w:t>P. placenta</w:t>
            </w:r>
            <w:r>
              <w:rPr>
                <w:color w:val="000000"/>
                <w:sz w:val="16"/>
                <w:szCs w:val="16"/>
                <w:lang w:eastAsia="de-DE"/>
              </w:rPr>
              <w:t xml:space="preserve"> at the application rate of 125 g of product X6122B1 / m² of wood.</w:t>
            </w:r>
          </w:p>
        </w:tc>
        <w:tc>
          <w:tcPr>
            <w:tcW w:w="565" w:type="pct"/>
            <w:shd w:val="clear" w:color="auto" w:fill="D9D9D9" w:themeFill="background1" w:themeFillShade="D9"/>
          </w:tcPr>
          <w:p w14:paraId="11D411BA" w14:textId="77777777" w:rsidR="00077586" w:rsidRDefault="00077586" w:rsidP="00853BF6">
            <w:pPr>
              <w:rPr>
                <w:color w:val="000000"/>
                <w:sz w:val="16"/>
                <w:szCs w:val="16"/>
                <w:lang w:eastAsia="de-DE"/>
              </w:rPr>
            </w:pPr>
            <w:r>
              <w:rPr>
                <w:color w:val="000000"/>
                <w:sz w:val="16"/>
                <w:szCs w:val="16"/>
                <w:lang w:eastAsia="de-DE"/>
              </w:rPr>
              <w:t>Le Bayon I., 2018</w:t>
            </w:r>
          </w:p>
          <w:p w14:paraId="26AE82FF" w14:textId="77777777" w:rsidR="00077586" w:rsidRDefault="00077586" w:rsidP="00853BF6">
            <w:pPr>
              <w:rPr>
                <w:color w:val="000000"/>
                <w:sz w:val="16"/>
                <w:szCs w:val="16"/>
                <w:lang w:eastAsia="de-DE"/>
              </w:rPr>
            </w:pPr>
          </w:p>
          <w:p w14:paraId="7E673724" w14:textId="77777777" w:rsidR="00077586" w:rsidRDefault="00077586" w:rsidP="00853BF6">
            <w:pPr>
              <w:rPr>
                <w:color w:val="000000"/>
                <w:sz w:val="16"/>
                <w:szCs w:val="16"/>
                <w:lang w:eastAsia="de-DE"/>
              </w:rPr>
            </w:pPr>
            <w:r>
              <w:rPr>
                <w:color w:val="000000"/>
                <w:sz w:val="16"/>
                <w:szCs w:val="16"/>
                <w:lang w:eastAsia="de-DE"/>
              </w:rPr>
              <w:t>S6.7_01bis</w:t>
            </w:r>
          </w:p>
          <w:p w14:paraId="22B72245" w14:textId="77777777" w:rsidR="00077586" w:rsidRDefault="00077586" w:rsidP="00853BF6">
            <w:pPr>
              <w:rPr>
                <w:color w:val="000000"/>
                <w:sz w:val="16"/>
                <w:szCs w:val="16"/>
                <w:lang w:eastAsia="de-DE"/>
              </w:rPr>
            </w:pPr>
          </w:p>
          <w:p w14:paraId="6BF7BC91" w14:textId="77777777" w:rsidR="00077586" w:rsidRDefault="00077586" w:rsidP="00853BF6">
            <w:pPr>
              <w:rPr>
                <w:color w:val="000000"/>
                <w:sz w:val="16"/>
                <w:szCs w:val="16"/>
                <w:lang w:eastAsia="de-DE"/>
              </w:rPr>
            </w:pPr>
            <w:r>
              <w:rPr>
                <w:color w:val="000000"/>
                <w:sz w:val="16"/>
                <w:szCs w:val="16"/>
                <w:lang w:eastAsia="de-DE"/>
              </w:rPr>
              <w:t>401/17/151F/1/e</w:t>
            </w:r>
          </w:p>
          <w:p w14:paraId="7D583282" w14:textId="77777777" w:rsidR="00077586" w:rsidRDefault="00077586" w:rsidP="00853BF6">
            <w:pPr>
              <w:rPr>
                <w:color w:val="000000"/>
                <w:sz w:val="16"/>
                <w:szCs w:val="16"/>
                <w:lang w:eastAsia="de-DE"/>
              </w:rPr>
            </w:pPr>
          </w:p>
          <w:p w14:paraId="2C97A287" w14:textId="00E6E850" w:rsidR="00EC60A3" w:rsidRPr="00C44877" w:rsidRDefault="00077586" w:rsidP="00853BF6">
            <w:pPr>
              <w:rPr>
                <w:color w:val="000000"/>
                <w:sz w:val="16"/>
                <w:szCs w:val="16"/>
                <w:lang w:eastAsia="de-DE"/>
              </w:rPr>
            </w:pPr>
            <w:r>
              <w:rPr>
                <w:color w:val="000000"/>
                <w:sz w:val="16"/>
                <w:szCs w:val="16"/>
                <w:lang w:eastAsia="de-DE"/>
              </w:rPr>
              <w:t>IC2</w:t>
            </w:r>
          </w:p>
        </w:tc>
      </w:tr>
      <w:tr w:rsidR="00077586" w:rsidRPr="00B20360" w14:paraId="32F137FD" w14:textId="77777777" w:rsidTr="00A6114C">
        <w:tc>
          <w:tcPr>
            <w:tcW w:w="430" w:type="pct"/>
            <w:shd w:val="clear" w:color="auto" w:fill="D9D9D9" w:themeFill="background1" w:themeFillShade="D9"/>
          </w:tcPr>
          <w:p w14:paraId="444C3186" w14:textId="27D2C97B" w:rsidR="00077586" w:rsidRPr="00EC60A3" w:rsidRDefault="00077586" w:rsidP="00077586">
            <w:pPr>
              <w:rPr>
                <w:color w:val="000000"/>
                <w:sz w:val="16"/>
                <w:szCs w:val="16"/>
                <w:lang w:eastAsia="de-DE"/>
              </w:rPr>
            </w:pPr>
            <w:r w:rsidRPr="00EC60A3">
              <w:rPr>
                <w:color w:val="000000"/>
                <w:sz w:val="16"/>
                <w:szCs w:val="16"/>
                <w:lang w:eastAsia="de-DE"/>
              </w:rPr>
              <w:t xml:space="preserve">MG 02: </w:t>
            </w:r>
          </w:p>
          <w:p w14:paraId="60F243F0" w14:textId="3A14C410" w:rsidR="00077586" w:rsidRDefault="00077586" w:rsidP="00077586">
            <w:pPr>
              <w:rPr>
                <w:color w:val="000000"/>
                <w:sz w:val="16"/>
                <w:szCs w:val="16"/>
                <w:lang w:eastAsia="de-DE"/>
              </w:rPr>
            </w:pPr>
            <w:r w:rsidRPr="00EC60A3">
              <w:rPr>
                <w:color w:val="000000"/>
                <w:sz w:val="16"/>
                <w:szCs w:val="16"/>
                <w:lang w:eastAsia="de-DE"/>
              </w:rPr>
              <w:t>preservatives</w:t>
            </w:r>
          </w:p>
        </w:tc>
        <w:tc>
          <w:tcPr>
            <w:tcW w:w="650" w:type="pct"/>
            <w:shd w:val="clear" w:color="auto" w:fill="D9D9D9" w:themeFill="background1" w:themeFillShade="D9"/>
          </w:tcPr>
          <w:p w14:paraId="08D3CA57" w14:textId="77777777" w:rsidR="00077586" w:rsidRDefault="00077586" w:rsidP="00077586">
            <w:pPr>
              <w:rPr>
                <w:rFonts w:ascii="Arial" w:hAnsi="Arial" w:cs="Arial"/>
                <w:color w:val="000000"/>
                <w:sz w:val="16"/>
                <w:szCs w:val="16"/>
                <w:lang w:eastAsia="de-DE"/>
              </w:rPr>
            </w:pPr>
            <w:r>
              <w:rPr>
                <w:rFonts w:ascii="Arial" w:hAnsi="Arial" w:cs="Arial"/>
                <w:color w:val="000000"/>
                <w:sz w:val="16"/>
                <w:szCs w:val="16"/>
                <w:lang w:eastAsia="de-DE"/>
              </w:rPr>
              <w:t>Wood preservative</w:t>
            </w:r>
          </w:p>
          <w:p w14:paraId="49253810" w14:textId="267D2263" w:rsidR="00077586" w:rsidRPr="00EC1787" w:rsidRDefault="00077586" w:rsidP="00077586">
            <w:pPr>
              <w:rPr>
                <w:rFonts w:ascii="Arial" w:hAnsi="Arial" w:cs="Arial"/>
                <w:color w:val="000000"/>
                <w:sz w:val="16"/>
                <w:szCs w:val="16"/>
                <w:lang w:eastAsia="de-DE"/>
              </w:rPr>
            </w:pPr>
            <w:r>
              <w:rPr>
                <w:rFonts w:ascii="Arial" w:hAnsi="Arial" w:cs="Arial"/>
                <w:color w:val="000000"/>
                <w:sz w:val="16"/>
                <w:szCs w:val="16"/>
                <w:lang w:eastAsia="de-DE"/>
              </w:rPr>
              <w:t>Preventive treatement</w:t>
            </w:r>
          </w:p>
        </w:tc>
        <w:tc>
          <w:tcPr>
            <w:tcW w:w="535" w:type="pct"/>
            <w:shd w:val="clear" w:color="auto" w:fill="D9D9D9" w:themeFill="background1" w:themeFillShade="D9"/>
          </w:tcPr>
          <w:p w14:paraId="33E48A8A" w14:textId="3067DCE6" w:rsidR="00077586" w:rsidRPr="00B20360" w:rsidRDefault="00077586" w:rsidP="00077586">
            <w:pPr>
              <w:rPr>
                <w:color w:val="000000"/>
                <w:sz w:val="16"/>
                <w:szCs w:val="16"/>
                <w:lang w:eastAsia="de-DE"/>
              </w:rPr>
            </w:pPr>
            <w:r>
              <w:rPr>
                <w:color w:val="000000"/>
                <w:sz w:val="16"/>
                <w:szCs w:val="16"/>
                <w:lang w:eastAsia="de-DE"/>
              </w:rPr>
              <w:t>X6122B1, batch Pap V 168.2</w:t>
            </w:r>
          </w:p>
        </w:tc>
        <w:tc>
          <w:tcPr>
            <w:tcW w:w="470" w:type="pct"/>
            <w:shd w:val="clear" w:color="auto" w:fill="D9D9D9" w:themeFill="background1" w:themeFillShade="D9"/>
          </w:tcPr>
          <w:p w14:paraId="61A3A9F8" w14:textId="07A769F9" w:rsidR="00077586" w:rsidRPr="00C44877" w:rsidRDefault="00077586" w:rsidP="00077586">
            <w:pPr>
              <w:rPr>
                <w:color w:val="000000"/>
                <w:sz w:val="16"/>
                <w:szCs w:val="16"/>
                <w:lang w:eastAsia="de-DE"/>
              </w:rPr>
            </w:pPr>
            <w:r>
              <w:rPr>
                <w:color w:val="000000"/>
                <w:sz w:val="16"/>
                <w:szCs w:val="16"/>
                <w:lang w:eastAsia="de-DE"/>
              </w:rPr>
              <w:t>P. placenta</w:t>
            </w:r>
          </w:p>
        </w:tc>
        <w:tc>
          <w:tcPr>
            <w:tcW w:w="521" w:type="pct"/>
            <w:shd w:val="clear" w:color="auto" w:fill="D9D9D9" w:themeFill="background1" w:themeFillShade="D9"/>
          </w:tcPr>
          <w:p w14:paraId="5EBC8721" w14:textId="0C5A398F" w:rsidR="00077586" w:rsidRPr="00C44877" w:rsidRDefault="00077586" w:rsidP="00077586">
            <w:pPr>
              <w:rPr>
                <w:color w:val="000000"/>
                <w:sz w:val="16"/>
                <w:szCs w:val="16"/>
                <w:lang w:eastAsia="de-DE"/>
              </w:rPr>
            </w:pPr>
            <w:r>
              <w:rPr>
                <w:color w:val="000000"/>
                <w:sz w:val="16"/>
                <w:szCs w:val="16"/>
                <w:lang w:eastAsia="de-DE"/>
              </w:rPr>
              <w:t>EN 113 after EN73 (evaporation)</w:t>
            </w:r>
          </w:p>
        </w:tc>
        <w:tc>
          <w:tcPr>
            <w:tcW w:w="962" w:type="pct"/>
            <w:shd w:val="clear" w:color="auto" w:fill="D9D9D9" w:themeFill="background1" w:themeFillShade="D9"/>
          </w:tcPr>
          <w:p w14:paraId="3CE068B6" w14:textId="77777777" w:rsidR="00176E8F" w:rsidRDefault="00176E8F" w:rsidP="00176E8F">
            <w:pPr>
              <w:rPr>
                <w:color w:val="000000"/>
                <w:sz w:val="16"/>
                <w:szCs w:val="16"/>
                <w:lang w:eastAsia="de-DE"/>
              </w:rPr>
            </w:pPr>
            <w:r w:rsidRPr="00EE1486">
              <w:rPr>
                <w:color w:val="000000"/>
                <w:sz w:val="16"/>
                <w:szCs w:val="16"/>
                <w:lang w:eastAsia="de-DE"/>
              </w:rPr>
              <w:t>The targeted retention</w:t>
            </w:r>
            <w:r>
              <w:rPr>
                <w:color w:val="000000"/>
                <w:sz w:val="16"/>
                <w:szCs w:val="16"/>
                <w:lang w:eastAsia="de-DE"/>
              </w:rPr>
              <w:t>s</w:t>
            </w:r>
            <w:r w:rsidRPr="00EE1486">
              <w:rPr>
                <w:color w:val="000000"/>
                <w:sz w:val="16"/>
                <w:szCs w:val="16"/>
                <w:lang w:eastAsia="de-DE"/>
              </w:rPr>
              <w:t xml:space="preserve"> of test product </w:t>
            </w:r>
            <w:r>
              <w:rPr>
                <w:color w:val="000000"/>
                <w:sz w:val="16"/>
                <w:szCs w:val="16"/>
                <w:lang w:eastAsia="de-DE"/>
              </w:rPr>
              <w:t>were</w:t>
            </w:r>
            <w:r w:rsidRPr="00EE1486">
              <w:rPr>
                <w:color w:val="000000"/>
                <w:sz w:val="16"/>
                <w:szCs w:val="16"/>
                <w:lang w:eastAsia="de-DE"/>
              </w:rPr>
              <w:t xml:space="preserve"> 0-</w:t>
            </w:r>
            <w:r>
              <w:rPr>
                <w:color w:val="000000"/>
                <w:sz w:val="16"/>
                <w:szCs w:val="16"/>
                <w:lang w:eastAsia="de-DE"/>
              </w:rPr>
              <w:t>60</w:t>
            </w:r>
            <w:r w:rsidRPr="00EE1486">
              <w:rPr>
                <w:color w:val="000000"/>
                <w:sz w:val="16"/>
                <w:szCs w:val="16"/>
                <w:lang w:eastAsia="de-DE"/>
              </w:rPr>
              <w:t>-</w:t>
            </w:r>
            <w:r>
              <w:rPr>
                <w:color w:val="000000"/>
                <w:sz w:val="16"/>
                <w:szCs w:val="16"/>
                <w:lang w:eastAsia="de-DE"/>
              </w:rPr>
              <w:t>70</w:t>
            </w:r>
            <w:r w:rsidRPr="00EE1486">
              <w:rPr>
                <w:color w:val="000000"/>
                <w:sz w:val="16"/>
                <w:szCs w:val="16"/>
                <w:lang w:eastAsia="de-DE"/>
              </w:rPr>
              <w:t>-</w:t>
            </w:r>
            <w:r>
              <w:rPr>
                <w:color w:val="000000"/>
                <w:sz w:val="16"/>
                <w:szCs w:val="16"/>
                <w:lang w:eastAsia="de-DE"/>
              </w:rPr>
              <w:t>80</w:t>
            </w:r>
            <w:r w:rsidRPr="00EE1486">
              <w:rPr>
                <w:color w:val="000000"/>
                <w:sz w:val="16"/>
                <w:szCs w:val="16"/>
                <w:lang w:eastAsia="de-DE"/>
              </w:rPr>
              <w:t>-</w:t>
            </w:r>
            <w:r>
              <w:rPr>
                <w:color w:val="000000"/>
                <w:sz w:val="16"/>
                <w:szCs w:val="16"/>
                <w:lang w:eastAsia="de-DE"/>
              </w:rPr>
              <w:t>90</w:t>
            </w:r>
            <w:r w:rsidRPr="00EE1486">
              <w:rPr>
                <w:color w:val="000000"/>
                <w:sz w:val="16"/>
                <w:szCs w:val="16"/>
                <w:lang w:eastAsia="de-DE"/>
              </w:rPr>
              <w:t xml:space="preserve"> and 100 kg/m3</w:t>
            </w:r>
            <w:r>
              <w:rPr>
                <w:color w:val="000000"/>
                <w:sz w:val="16"/>
                <w:szCs w:val="16"/>
                <w:lang w:eastAsia="de-DE"/>
              </w:rPr>
              <w:t xml:space="preserve"> of wood. This retentions correspond to the </w:t>
            </w:r>
            <w:r>
              <w:rPr>
                <w:color w:val="000000"/>
                <w:sz w:val="16"/>
                <w:szCs w:val="16"/>
                <w:lang w:eastAsia="de-DE"/>
              </w:rPr>
              <w:lastRenderedPageBreak/>
              <w:t>following target concentrations tested</w:t>
            </w:r>
          </w:p>
          <w:p w14:paraId="081DD7A0" w14:textId="4D91A43F" w:rsidR="00176E8F" w:rsidRPr="00B100F1" w:rsidRDefault="00176E8F" w:rsidP="00176E8F">
            <w:pPr>
              <w:rPr>
                <w:color w:val="000000"/>
                <w:sz w:val="16"/>
                <w:szCs w:val="16"/>
                <w:lang w:eastAsia="de-DE"/>
              </w:rPr>
            </w:pPr>
            <w:r w:rsidRPr="00B100F1">
              <w:rPr>
                <w:color w:val="000000"/>
                <w:sz w:val="16"/>
                <w:szCs w:val="16"/>
                <w:lang w:eastAsia="de-DE"/>
              </w:rPr>
              <w:t xml:space="preserve">On scots pine blocks, the </w:t>
            </w:r>
            <w:r>
              <w:rPr>
                <w:color w:val="000000"/>
                <w:sz w:val="16"/>
                <w:szCs w:val="16"/>
                <w:lang w:eastAsia="de-DE"/>
              </w:rPr>
              <w:t>measured retentions</w:t>
            </w:r>
            <w:r w:rsidRPr="00B100F1">
              <w:rPr>
                <w:color w:val="000000"/>
                <w:sz w:val="16"/>
                <w:szCs w:val="16"/>
                <w:lang w:eastAsia="de-DE"/>
              </w:rPr>
              <w:t xml:space="preserve"> were 0.0, </w:t>
            </w:r>
            <w:r>
              <w:rPr>
                <w:color w:val="000000"/>
                <w:sz w:val="16"/>
                <w:szCs w:val="16"/>
                <w:lang w:eastAsia="de-DE"/>
              </w:rPr>
              <w:t>60</w:t>
            </w:r>
            <w:r w:rsidRPr="00B100F1">
              <w:rPr>
                <w:color w:val="000000"/>
                <w:sz w:val="16"/>
                <w:szCs w:val="16"/>
                <w:lang w:eastAsia="de-DE"/>
              </w:rPr>
              <w:t xml:space="preserve">, </w:t>
            </w:r>
            <w:r>
              <w:rPr>
                <w:color w:val="000000"/>
                <w:sz w:val="16"/>
                <w:szCs w:val="16"/>
                <w:lang w:eastAsia="de-DE"/>
              </w:rPr>
              <w:t>73</w:t>
            </w:r>
            <w:r w:rsidRPr="00B100F1">
              <w:rPr>
                <w:color w:val="000000"/>
                <w:sz w:val="16"/>
                <w:szCs w:val="16"/>
                <w:lang w:eastAsia="de-DE"/>
              </w:rPr>
              <w:t xml:space="preserve">, </w:t>
            </w:r>
            <w:r>
              <w:rPr>
                <w:color w:val="000000"/>
                <w:sz w:val="16"/>
                <w:szCs w:val="16"/>
                <w:lang w:eastAsia="de-DE"/>
              </w:rPr>
              <w:t>85.7</w:t>
            </w:r>
            <w:r w:rsidRPr="00B100F1">
              <w:rPr>
                <w:color w:val="000000"/>
                <w:sz w:val="16"/>
                <w:szCs w:val="16"/>
                <w:lang w:eastAsia="de-DE"/>
              </w:rPr>
              <w:t xml:space="preserve">, </w:t>
            </w:r>
            <w:r>
              <w:rPr>
                <w:color w:val="000000"/>
                <w:sz w:val="16"/>
                <w:szCs w:val="16"/>
                <w:lang w:eastAsia="de-DE"/>
              </w:rPr>
              <w:t>94</w:t>
            </w:r>
            <w:r w:rsidRPr="00B100F1">
              <w:rPr>
                <w:color w:val="000000"/>
                <w:sz w:val="16"/>
                <w:szCs w:val="16"/>
                <w:lang w:eastAsia="de-DE"/>
              </w:rPr>
              <w:t xml:space="preserve"> and </w:t>
            </w:r>
            <w:r>
              <w:rPr>
                <w:color w:val="000000"/>
                <w:sz w:val="16"/>
                <w:szCs w:val="16"/>
                <w:lang w:eastAsia="de-DE"/>
              </w:rPr>
              <w:t>109.1</w:t>
            </w:r>
            <w:r w:rsidRPr="00B100F1">
              <w:rPr>
                <w:color w:val="000000"/>
                <w:sz w:val="16"/>
                <w:szCs w:val="16"/>
                <w:lang w:eastAsia="de-DE"/>
              </w:rPr>
              <w:t xml:space="preserve"> </w:t>
            </w:r>
            <w:r>
              <w:rPr>
                <w:color w:val="000000"/>
                <w:sz w:val="16"/>
                <w:szCs w:val="16"/>
                <w:lang w:eastAsia="de-DE"/>
              </w:rPr>
              <w:t>Kg/m3</w:t>
            </w:r>
            <w:r w:rsidRPr="00B100F1">
              <w:rPr>
                <w:color w:val="000000"/>
                <w:sz w:val="16"/>
                <w:szCs w:val="16"/>
                <w:lang w:eastAsia="de-DE"/>
              </w:rPr>
              <w:t xml:space="preserve">. </w:t>
            </w:r>
          </w:p>
          <w:p w14:paraId="7BE5CFDE" w14:textId="77777777" w:rsidR="00176E8F" w:rsidRPr="00EC1787" w:rsidRDefault="00176E8F" w:rsidP="00176E8F">
            <w:pPr>
              <w:rPr>
                <w:color w:val="000000"/>
                <w:sz w:val="16"/>
                <w:szCs w:val="16"/>
                <w:lang w:eastAsia="de-DE"/>
              </w:rPr>
            </w:pPr>
            <w:r w:rsidRPr="00EC1787">
              <w:rPr>
                <w:color w:val="000000"/>
                <w:sz w:val="16"/>
                <w:szCs w:val="16"/>
                <w:lang w:eastAsia="de-DE"/>
              </w:rPr>
              <w:t>The product was applied by vacuum impregnation</w:t>
            </w:r>
          </w:p>
          <w:p w14:paraId="3A646113" w14:textId="211F05FC" w:rsidR="00176E8F" w:rsidRPr="00EC1787" w:rsidRDefault="00176E8F" w:rsidP="00176E8F">
            <w:pPr>
              <w:rPr>
                <w:color w:val="000000"/>
                <w:sz w:val="16"/>
                <w:szCs w:val="16"/>
                <w:lang w:eastAsia="de-DE"/>
              </w:rPr>
            </w:pPr>
            <w:r w:rsidRPr="00EC1787">
              <w:rPr>
                <w:color w:val="000000"/>
                <w:sz w:val="16"/>
                <w:szCs w:val="16"/>
                <w:lang w:eastAsia="de-DE"/>
              </w:rPr>
              <w:t xml:space="preserve">- Number of replicates: </w:t>
            </w:r>
            <w:r>
              <w:rPr>
                <w:color w:val="000000"/>
                <w:sz w:val="16"/>
                <w:szCs w:val="16"/>
                <w:lang w:eastAsia="de-DE"/>
              </w:rPr>
              <w:t xml:space="preserve">4 to </w:t>
            </w:r>
            <w:r w:rsidRPr="00EC1787">
              <w:rPr>
                <w:color w:val="000000"/>
                <w:sz w:val="16"/>
                <w:szCs w:val="16"/>
                <w:lang w:eastAsia="de-DE"/>
              </w:rPr>
              <w:t xml:space="preserve">6 replicates for each treatment. </w:t>
            </w:r>
          </w:p>
          <w:p w14:paraId="37ECDF42" w14:textId="77777777" w:rsidR="00176E8F" w:rsidRDefault="00176E8F" w:rsidP="00176E8F">
            <w:pPr>
              <w:rPr>
                <w:color w:val="000000"/>
                <w:sz w:val="16"/>
                <w:szCs w:val="16"/>
                <w:lang w:eastAsia="de-DE"/>
              </w:rPr>
            </w:pPr>
          </w:p>
          <w:p w14:paraId="153DBA26" w14:textId="77777777" w:rsidR="00176E8F" w:rsidRPr="00EC1787" w:rsidRDefault="00176E8F" w:rsidP="00176E8F">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7C1B0F1B" w14:textId="77777777" w:rsidR="00176E8F" w:rsidRPr="00EC1787" w:rsidRDefault="00176E8F" w:rsidP="00176E8F">
            <w:pPr>
              <w:rPr>
                <w:color w:val="000000"/>
                <w:sz w:val="16"/>
                <w:szCs w:val="16"/>
                <w:lang w:eastAsia="de-DE"/>
              </w:rPr>
            </w:pPr>
          </w:p>
          <w:p w14:paraId="351F6DB4" w14:textId="77777777" w:rsidR="00176E8F" w:rsidRPr="00EC1787" w:rsidRDefault="00176E8F" w:rsidP="00176E8F">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11C065A4" w14:textId="77777777" w:rsidR="00176E8F" w:rsidRPr="00EC1787" w:rsidRDefault="00176E8F" w:rsidP="00176E8F">
            <w:pPr>
              <w:rPr>
                <w:color w:val="000000"/>
                <w:sz w:val="16"/>
                <w:szCs w:val="16"/>
                <w:lang w:eastAsia="de-DE"/>
              </w:rPr>
            </w:pPr>
            <w:r w:rsidRPr="00EC1787">
              <w:rPr>
                <w:color w:val="000000"/>
                <w:sz w:val="16"/>
                <w:szCs w:val="16"/>
                <w:lang w:eastAsia="de-DE"/>
              </w:rPr>
              <w:t xml:space="preserve">The method for recording / scoring effects is the individual weighting of the test blocks at the beginning and at the end of the exposure period. </w:t>
            </w:r>
          </w:p>
          <w:p w14:paraId="0198D662" w14:textId="1D07F07D" w:rsidR="00077586" w:rsidRPr="007C1854" w:rsidRDefault="00176E8F" w:rsidP="00176E8F">
            <w:pPr>
              <w:rPr>
                <w:color w:val="000000"/>
                <w:sz w:val="16"/>
                <w:szCs w:val="16"/>
                <w:lang w:eastAsia="de-DE"/>
              </w:rPr>
            </w:pPr>
            <w:r w:rsidRPr="00EC1787">
              <w:rPr>
                <w:color w:val="000000"/>
                <w:sz w:val="16"/>
                <w:szCs w:val="16"/>
                <w:lang w:eastAsia="de-DE"/>
              </w:rPr>
              <w:t>- Intervals of examination: one time, after 4 months exposure of the blocks to the fungal strains.</w:t>
            </w:r>
          </w:p>
        </w:tc>
        <w:tc>
          <w:tcPr>
            <w:tcW w:w="867" w:type="pct"/>
            <w:shd w:val="clear" w:color="auto" w:fill="D9D9D9" w:themeFill="background1" w:themeFillShade="D9"/>
          </w:tcPr>
          <w:p w14:paraId="5BE0747C" w14:textId="77777777" w:rsidR="00077586" w:rsidRPr="00B100F1" w:rsidRDefault="00077586" w:rsidP="00077586">
            <w:pPr>
              <w:rPr>
                <w:color w:val="000000"/>
                <w:sz w:val="16"/>
                <w:szCs w:val="16"/>
                <w:lang w:eastAsia="de-DE"/>
              </w:rPr>
            </w:pPr>
            <w:r w:rsidRPr="00B100F1">
              <w:rPr>
                <w:color w:val="000000"/>
                <w:sz w:val="16"/>
                <w:szCs w:val="16"/>
                <w:lang w:eastAsia="de-DE"/>
              </w:rPr>
              <w:lastRenderedPageBreak/>
              <w:t>The study is validated as more than 20 % of mass loss is observed in the control (&gt;</w:t>
            </w:r>
            <w:r>
              <w:rPr>
                <w:color w:val="000000"/>
                <w:sz w:val="16"/>
                <w:szCs w:val="16"/>
                <w:lang w:eastAsia="de-DE"/>
              </w:rPr>
              <w:t>2</w:t>
            </w:r>
            <w:r w:rsidRPr="00B100F1">
              <w:rPr>
                <w:color w:val="000000"/>
                <w:sz w:val="16"/>
                <w:szCs w:val="16"/>
                <w:lang w:eastAsia="de-DE"/>
              </w:rPr>
              <w:t>0 % in each control)</w:t>
            </w:r>
          </w:p>
          <w:p w14:paraId="4CE1A8FD" w14:textId="77777777" w:rsidR="00077586" w:rsidRPr="00B100F1" w:rsidRDefault="00077586" w:rsidP="00077586">
            <w:pPr>
              <w:rPr>
                <w:color w:val="000000"/>
                <w:sz w:val="16"/>
                <w:szCs w:val="16"/>
                <w:lang w:eastAsia="de-DE"/>
              </w:rPr>
            </w:pPr>
          </w:p>
          <w:p w14:paraId="081CD9FD" w14:textId="77777777" w:rsidR="00077586" w:rsidRPr="00B100F1" w:rsidRDefault="00077586" w:rsidP="00077586">
            <w:pPr>
              <w:rPr>
                <w:color w:val="000000"/>
                <w:sz w:val="16"/>
                <w:szCs w:val="16"/>
                <w:lang w:eastAsia="de-DE"/>
              </w:rPr>
            </w:pPr>
            <w:r w:rsidRPr="00B100F1">
              <w:rPr>
                <w:color w:val="000000"/>
                <w:sz w:val="16"/>
                <w:szCs w:val="16"/>
                <w:lang w:eastAsia="de-DE"/>
              </w:rPr>
              <w:lastRenderedPageBreak/>
              <w:t>Mid toxic values of the test product X6122B1:</w:t>
            </w:r>
          </w:p>
          <w:p w14:paraId="55E37DD9" w14:textId="77777777" w:rsidR="00077586" w:rsidRPr="00B100F1" w:rsidRDefault="00077586" w:rsidP="00077586">
            <w:pPr>
              <w:rPr>
                <w:color w:val="000000"/>
                <w:sz w:val="16"/>
                <w:szCs w:val="16"/>
                <w:lang w:eastAsia="de-DE"/>
              </w:rPr>
            </w:pPr>
            <w:r w:rsidRPr="00B100F1">
              <w:rPr>
                <w:color w:val="000000"/>
                <w:sz w:val="16"/>
                <w:szCs w:val="16"/>
                <w:lang w:eastAsia="de-DE"/>
              </w:rPr>
              <w:t xml:space="preserve"> - </w:t>
            </w:r>
            <w:r w:rsidRPr="00A6114C">
              <w:rPr>
                <w:i/>
                <w:color w:val="000000"/>
                <w:sz w:val="16"/>
                <w:szCs w:val="16"/>
                <w:lang w:eastAsia="de-DE"/>
              </w:rPr>
              <w:t>P. placenta</w:t>
            </w:r>
            <w:r>
              <w:rPr>
                <w:color w:val="000000"/>
                <w:sz w:val="16"/>
                <w:szCs w:val="16"/>
                <w:lang w:eastAsia="de-DE"/>
              </w:rPr>
              <w:t xml:space="preserve"> &lt;62.5 </w:t>
            </w:r>
            <w:r w:rsidRPr="00B100F1">
              <w:rPr>
                <w:color w:val="000000"/>
                <w:sz w:val="16"/>
                <w:szCs w:val="16"/>
                <w:lang w:eastAsia="de-DE"/>
              </w:rPr>
              <w:t>kg/m</w:t>
            </w:r>
            <w:r w:rsidRPr="00B100F1">
              <w:rPr>
                <w:color w:val="000000"/>
                <w:sz w:val="16"/>
                <w:szCs w:val="16"/>
                <w:vertAlign w:val="superscript"/>
                <w:lang w:eastAsia="de-DE"/>
              </w:rPr>
              <w:t>3</w:t>
            </w:r>
          </w:p>
          <w:p w14:paraId="135FDDDA" w14:textId="77777777" w:rsidR="00077586" w:rsidRPr="00B100F1" w:rsidRDefault="00077586" w:rsidP="00077586">
            <w:pPr>
              <w:rPr>
                <w:b/>
                <w:color w:val="000000"/>
                <w:sz w:val="16"/>
                <w:szCs w:val="16"/>
                <w:lang w:eastAsia="de-DE"/>
              </w:rPr>
            </w:pPr>
          </w:p>
          <w:p w14:paraId="5FCEBCE0" w14:textId="1C693B7C" w:rsidR="00077586" w:rsidRDefault="00077586" w:rsidP="00077586">
            <w:pPr>
              <w:rPr>
                <w:color w:val="000000"/>
                <w:sz w:val="16"/>
                <w:szCs w:val="16"/>
                <w:lang w:eastAsia="de-DE"/>
              </w:rPr>
            </w:pPr>
            <w:r>
              <w:rPr>
                <w:color w:val="000000"/>
                <w:sz w:val="16"/>
                <w:szCs w:val="16"/>
                <w:lang w:eastAsia="de-DE"/>
              </w:rPr>
              <w:t>The choice of the tested concentration do</w:t>
            </w:r>
            <w:r w:rsidR="008318E1">
              <w:rPr>
                <w:color w:val="000000"/>
                <w:sz w:val="16"/>
                <w:szCs w:val="16"/>
                <w:lang w:eastAsia="de-DE"/>
              </w:rPr>
              <w:t>es</w:t>
            </w:r>
            <w:r>
              <w:rPr>
                <w:color w:val="000000"/>
                <w:sz w:val="16"/>
                <w:szCs w:val="16"/>
                <w:lang w:eastAsia="de-DE"/>
              </w:rPr>
              <w:t xml:space="preserve"> not follow the requi</w:t>
            </w:r>
            <w:r w:rsidR="006806A5">
              <w:rPr>
                <w:color w:val="000000"/>
                <w:sz w:val="16"/>
                <w:szCs w:val="16"/>
                <w:lang w:eastAsia="de-DE"/>
              </w:rPr>
              <w:t>r</w:t>
            </w:r>
            <w:r>
              <w:rPr>
                <w:color w:val="000000"/>
                <w:sz w:val="16"/>
                <w:szCs w:val="16"/>
                <w:lang w:eastAsia="de-DE"/>
              </w:rPr>
              <w:t>ement of the standard.</w:t>
            </w:r>
          </w:p>
          <w:p w14:paraId="1930BE8F" w14:textId="77777777" w:rsidR="00077586" w:rsidRDefault="00077586" w:rsidP="00077586">
            <w:pPr>
              <w:rPr>
                <w:color w:val="000000"/>
                <w:sz w:val="16"/>
                <w:szCs w:val="16"/>
                <w:lang w:eastAsia="de-DE"/>
              </w:rPr>
            </w:pPr>
          </w:p>
          <w:p w14:paraId="5F651576" w14:textId="5BF93D48" w:rsidR="00077586" w:rsidRPr="007C1854" w:rsidRDefault="00077586" w:rsidP="0068423A">
            <w:pPr>
              <w:rPr>
                <w:color w:val="000000"/>
                <w:sz w:val="16"/>
                <w:szCs w:val="16"/>
                <w:lang w:eastAsia="de-DE"/>
              </w:rPr>
            </w:pPr>
            <w:r>
              <w:rPr>
                <w:color w:val="000000"/>
                <w:sz w:val="16"/>
                <w:szCs w:val="16"/>
                <w:lang w:eastAsia="de-DE"/>
              </w:rPr>
              <w:t xml:space="preserve">This study demonstrates the efficacy of the product against </w:t>
            </w:r>
            <w:r w:rsidRPr="00A6114C">
              <w:rPr>
                <w:i/>
                <w:color w:val="000000"/>
                <w:sz w:val="16"/>
                <w:szCs w:val="16"/>
                <w:lang w:eastAsia="de-DE"/>
              </w:rPr>
              <w:t>P. placenta</w:t>
            </w:r>
            <w:r>
              <w:rPr>
                <w:color w:val="000000"/>
                <w:sz w:val="16"/>
                <w:szCs w:val="16"/>
                <w:lang w:eastAsia="de-DE"/>
              </w:rPr>
              <w:t xml:space="preserve"> at the application rate of 12</w:t>
            </w:r>
            <w:r w:rsidR="0068423A">
              <w:rPr>
                <w:color w:val="000000"/>
                <w:sz w:val="16"/>
                <w:szCs w:val="16"/>
                <w:lang w:eastAsia="de-DE"/>
              </w:rPr>
              <w:t>0</w:t>
            </w:r>
            <w:r>
              <w:rPr>
                <w:color w:val="000000"/>
                <w:sz w:val="16"/>
                <w:szCs w:val="16"/>
                <w:lang w:eastAsia="de-DE"/>
              </w:rPr>
              <w:t xml:space="preserve"> g of product X6122B1 / m² of wood.</w:t>
            </w:r>
          </w:p>
        </w:tc>
        <w:tc>
          <w:tcPr>
            <w:tcW w:w="565" w:type="pct"/>
            <w:shd w:val="clear" w:color="auto" w:fill="D9D9D9" w:themeFill="background1" w:themeFillShade="D9"/>
          </w:tcPr>
          <w:p w14:paraId="6078A763" w14:textId="77777777" w:rsidR="00077586" w:rsidRDefault="00077586" w:rsidP="00077586">
            <w:pPr>
              <w:rPr>
                <w:color w:val="000000"/>
                <w:sz w:val="16"/>
                <w:szCs w:val="16"/>
                <w:lang w:eastAsia="de-DE"/>
              </w:rPr>
            </w:pPr>
            <w:r>
              <w:rPr>
                <w:color w:val="000000"/>
                <w:sz w:val="16"/>
                <w:szCs w:val="16"/>
                <w:lang w:eastAsia="de-DE"/>
              </w:rPr>
              <w:lastRenderedPageBreak/>
              <w:t>Le Bayon I., 2018</w:t>
            </w:r>
          </w:p>
          <w:p w14:paraId="0FBA7435" w14:textId="77777777" w:rsidR="00077586" w:rsidRDefault="00077586" w:rsidP="00077586">
            <w:pPr>
              <w:rPr>
                <w:color w:val="000000"/>
                <w:sz w:val="16"/>
                <w:szCs w:val="16"/>
                <w:lang w:eastAsia="de-DE"/>
              </w:rPr>
            </w:pPr>
          </w:p>
          <w:p w14:paraId="7F08D6AA" w14:textId="7A26D967" w:rsidR="00077586" w:rsidRDefault="00077586" w:rsidP="00077586">
            <w:pPr>
              <w:rPr>
                <w:color w:val="000000"/>
                <w:sz w:val="16"/>
                <w:szCs w:val="16"/>
                <w:lang w:eastAsia="de-DE"/>
              </w:rPr>
            </w:pPr>
            <w:r>
              <w:rPr>
                <w:color w:val="000000"/>
                <w:sz w:val="16"/>
                <w:szCs w:val="16"/>
                <w:lang w:eastAsia="de-DE"/>
              </w:rPr>
              <w:t>S6.7_01ter</w:t>
            </w:r>
          </w:p>
          <w:p w14:paraId="1120278E" w14:textId="77777777" w:rsidR="00077586" w:rsidRDefault="00077586" w:rsidP="00077586">
            <w:pPr>
              <w:rPr>
                <w:color w:val="000000"/>
                <w:sz w:val="16"/>
                <w:szCs w:val="16"/>
                <w:lang w:eastAsia="de-DE"/>
              </w:rPr>
            </w:pPr>
          </w:p>
          <w:p w14:paraId="199A265D" w14:textId="418CA72E" w:rsidR="00077586" w:rsidRDefault="00077586" w:rsidP="00077586">
            <w:pPr>
              <w:rPr>
                <w:color w:val="000000"/>
                <w:sz w:val="16"/>
                <w:szCs w:val="16"/>
                <w:lang w:eastAsia="de-DE"/>
              </w:rPr>
            </w:pPr>
            <w:r>
              <w:rPr>
                <w:color w:val="000000"/>
                <w:sz w:val="16"/>
                <w:szCs w:val="16"/>
                <w:lang w:eastAsia="de-DE"/>
              </w:rPr>
              <w:t>401/17/151F/2/e</w:t>
            </w:r>
          </w:p>
          <w:p w14:paraId="49BE84F7" w14:textId="77777777" w:rsidR="00077586" w:rsidRDefault="00077586" w:rsidP="00077586">
            <w:pPr>
              <w:rPr>
                <w:color w:val="000000"/>
                <w:sz w:val="16"/>
                <w:szCs w:val="16"/>
                <w:lang w:eastAsia="de-DE"/>
              </w:rPr>
            </w:pPr>
          </w:p>
          <w:p w14:paraId="43F541FC" w14:textId="2CFFE700" w:rsidR="00077586" w:rsidRDefault="00077586" w:rsidP="00077586">
            <w:pPr>
              <w:rPr>
                <w:color w:val="000000"/>
                <w:sz w:val="16"/>
                <w:szCs w:val="16"/>
                <w:lang w:eastAsia="de-DE"/>
              </w:rPr>
            </w:pPr>
            <w:r>
              <w:rPr>
                <w:color w:val="000000"/>
                <w:sz w:val="16"/>
                <w:szCs w:val="16"/>
                <w:lang w:eastAsia="de-DE"/>
              </w:rPr>
              <w:t>IC2</w:t>
            </w:r>
          </w:p>
        </w:tc>
      </w:tr>
    </w:tbl>
    <w:p w14:paraId="7892C45C" w14:textId="77777777" w:rsidR="009D0C0B" w:rsidRPr="003012CB" w:rsidRDefault="009D0C0B">
      <w:pPr>
        <w:spacing w:line="260" w:lineRule="atLeast"/>
        <w:rPr>
          <w:rFonts w:eastAsia="Calibri"/>
          <w:b/>
          <w:bCs/>
          <w:lang w:eastAsia="en-US"/>
        </w:rPr>
      </w:pPr>
    </w:p>
    <w:p w14:paraId="3183FC94" w14:textId="77777777" w:rsidR="009D0C0B" w:rsidRDefault="009D0C0B">
      <w:pPr>
        <w:spacing w:line="260" w:lineRule="atLeast"/>
        <w:rPr>
          <w:rFonts w:ascii="Times New Roman" w:eastAsia="Calibri" w:hAnsi="Times New Roman" w:cs="Times New Roman"/>
          <w:i/>
          <w:iCs/>
          <w:lang w:eastAsia="en-US"/>
        </w:rPr>
      </w:pPr>
    </w:p>
    <w:p w14:paraId="2F7D76AF" w14:textId="77777777" w:rsidR="003012CB" w:rsidRDefault="003012CB">
      <w:pPr>
        <w:spacing w:line="260" w:lineRule="atLeast"/>
        <w:rPr>
          <w:rFonts w:ascii="Times New Roman" w:eastAsia="Calibri" w:hAnsi="Times New Roman" w:cs="Times New Roman"/>
          <w:i/>
          <w:iCs/>
          <w:lang w:eastAsia="en-US"/>
        </w:rPr>
        <w:sectPr w:rsidR="003012CB" w:rsidSect="003012CB">
          <w:pgSz w:w="16838" w:h="11906" w:orient="landscape"/>
          <w:pgMar w:top="1418" w:right="1021" w:bottom="709" w:left="1021" w:header="709" w:footer="709" w:gutter="0"/>
          <w:cols w:space="708"/>
          <w:docGrid w:linePitch="360"/>
        </w:sectPr>
      </w:pPr>
    </w:p>
    <w:p w14:paraId="7B3EE4E6" w14:textId="77777777" w:rsidR="003012CB" w:rsidRDefault="003012CB">
      <w:pPr>
        <w:spacing w:line="260" w:lineRule="atLeast"/>
        <w:rPr>
          <w:rFonts w:ascii="Times New Roman" w:eastAsia="Calibri" w:hAnsi="Times New Roman" w:cs="Times New Roman"/>
          <w:i/>
          <w:iCs/>
          <w:lang w:eastAsia="en-US"/>
        </w:rPr>
      </w:pPr>
    </w:p>
    <w:p w14:paraId="36E036C7" w14:textId="77777777" w:rsidR="003012CB" w:rsidRPr="003012CB" w:rsidRDefault="003012CB">
      <w:pPr>
        <w:spacing w:line="260" w:lineRule="atLeast"/>
        <w:rPr>
          <w:rFonts w:ascii="Times New Roman" w:eastAsia="Calibri" w:hAnsi="Times New Roman" w:cs="Times New Roman"/>
          <w:i/>
          <w:iCs/>
          <w:lang w:eastAsia="en-US"/>
        </w:rPr>
      </w:pPr>
    </w:p>
    <w:tbl>
      <w:tblPr>
        <w:tblW w:w="0" w:type="auto"/>
        <w:tblInd w:w="-5" w:type="dxa"/>
        <w:tblLayout w:type="fixed"/>
        <w:tblLook w:val="0000" w:firstRow="0" w:lastRow="0" w:firstColumn="0" w:lastColumn="0" w:noHBand="0" w:noVBand="0"/>
      </w:tblPr>
      <w:tblGrid>
        <w:gridCol w:w="9445"/>
      </w:tblGrid>
      <w:tr w:rsidR="009C7F83" w:rsidRPr="009C7F83" w14:paraId="369B50AE" w14:textId="77777777">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52A2476F" w14:textId="77777777" w:rsidR="009D0C0B" w:rsidRPr="009C7F83" w:rsidRDefault="00FA480B">
            <w:pPr>
              <w:spacing w:line="260" w:lineRule="atLeast"/>
            </w:pPr>
            <w:r w:rsidRPr="009C7F83">
              <w:rPr>
                <w:rFonts w:eastAsia="Calibri"/>
                <w:b/>
                <w:bCs/>
                <w:lang w:eastAsia="en-US"/>
              </w:rPr>
              <w:t>Conclusion on the efficacy of the product</w:t>
            </w:r>
          </w:p>
        </w:tc>
      </w:tr>
      <w:tr w:rsidR="009C7F83" w:rsidRPr="009C7F83" w14:paraId="6B908ED5" w14:textId="77777777">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7F72F780" w14:textId="77777777" w:rsidR="009C7F83" w:rsidRPr="0039605F" w:rsidRDefault="009C7F83" w:rsidP="009C7F83">
            <w:pPr>
              <w:rPr>
                <w:rFonts w:cs="Arial"/>
                <w:lang w:val="en-US" w:eastAsia="en-US"/>
              </w:rPr>
            </w:pPr>
            <w:r w:rsidRPr="0039605F">
              <w:rPr>
                <w:rFonts w:cs="Arial"/>
                <w:lang w:val="en-US" w:eastAsia="en-US"/>
              </w:rPr>
              <w:t>French competent authorities (FR CA) assessed that the product X6122B1, has shown a sufficient efficacy for</w:t>
            </w:r>
          </w:p>
          <w:p w14:paraId="788DF6F6" w14:textId="10C91C2D" w:rsidR="009C7F83" w:rsidRPr="0039605F" w:rsidRDefault="009C7F83" w:rsidP="009C7F83">
            <w:pPr>
              <w:pStyle w:val="Paragraphedeliste"/>
              <w:numPr>
                <w:ilvl w:val="0"/>
                <w:numId w:val="25"/>
              </w:numPr>
              <w:suppressAutoHyphens w:val="0"/>
              <w:spacing w:line="260" w:lineRule="atLeast"/>
              <w:ind w:left="426"/>
              <w:contextualSpacing/>
              <w:rPr>
                <w:rFonts w:cs="Arial"/>
                <w:lang w:val="en-US" w:eastAsia="en-US"/>
              </w:rPr>
            </w:pPr>
            <w:r w:rsidRPr="0039605F">
              <w:rPr>
                <w:rFonts w:cs="Arial"/>
                <w:lang w:val="en-US" w:eastAsia="en-US"/>
              </w:rPr>
              <w:t>For</w:t>
            </w:r>
            <w:r w:rsidRPr="0039605F">
              <w:rPr>
                <w:rFonts w:cs="Arial"/>
              </w:rPr>
              <w:t xml:space="preserve"> the preventive treatment: superficial application at 200 g of product / m² of wood used in use class 1 against wood boring beetles and termites (</w:t>
            </w:r>
            <w:r w:rsidRPr="0039605F">
              <w:rPr>
                <w:rFonts w:cs="Arial"/>
                <w:i/>
              </w:rPr>
              <w:t>Reticulitermes spp.</w:t>
            </w:r>
            <w:r w:rsidRPr="0039605F">
              <w:rPr>
                <w:rFonts w:cs="Arial"/>
              </w:rPr>
              <w:t>)</w:t>
            </w:r>
            <w:r w:rsidR="002A6946">
              <w:rPr>
                <w:rFonts w:cs="Arial"/>
              </w:rPr>
              <w:t>, on</w:t>
            </w:r>
            <w:r w:rsidR="00E522F0">
              <w:rPr>
                <w:rFonts w:cs="Arial"/>
              </w:rPr>
              <w:t xml:space="preserve"> </w:t>
            </w:r>
            <w:r w:rsidR="002A6946">
              <w:rPr>
                <w:rFonts w:cs="Arial"/>
              </w:rPr>
              <w:t>softwood and hardwood</w:t>
            </w:r>
          </w:p>
          <w:p w14:paraId="62C625EC" w14:textId="0D7D32D0" w:rsidR="009C7F83" w:rsidRPr="0039605F" w:rsidRDefault="009C7F83" w:rsidP="009C7F83">
            <w:pPr>
              <w:pStyle w:val="Paragraphedeliste"/>
              <w:numPr>
                <w:ilvl w:val="0"/>
                <w:numId w:val="25"/>
              </w:numPr>
              <w:suppressAutoHyphens w:val="0"/>
              <w:spacing w:line="260" w:lineRule="atLeast"/>
              <w:ind w:left="426"/>
              <w:contextualSpacing/>
              <w:rPr>
                <w:rFonts w:cs="Arial"/>
                <w:lang w:val="en-US" w:eastAsia="en-US"/>
              </w:rPr>
            </w:pPr>
            <w:r w:rsidRPr="0039605F">
              <w:rPr>
                <w:rFonts w:cs="Arial"/>
                <w:lang w:val="en-US" w:eastAsia="en-US"/>
              </w:rPr>
              <w:t>For the curative treatment when used by superficial application for wood in service (not exposed to weathering and leaching) against wood boring beetles and termites (Reticulitermes spp.), at 300 g of product/m² that could be completed by injection application at 180 mL /m² if need be</w:t>
            </w:r>
            <w:r w:rsidR="002A6946">
              <w:rPr>
                <w:rFonts w:cs="Arial"/>
                <w:lang w:val="en-US" w:eastAsia="en-US"/>
              </w:rPr>
              <w:t>, on softwood and hardwood</w:t>
            </w:r>
            <w:r w:rsidRPr="0039605F">
              <w:rPr>
                <w:rFonts w:cs="Arial"/>
                <w:lang w:val="en-US" w:eastAsia="en-US"/>
              </w:rPr>
              <w:t>.</w:t>
            </w:r>
          </w:p>
          <w:p w14:paraId="66A9BFF3" w14:textId="77777777" w:rsidR="00CE392D" w:rsidRPr="0045722E" w:rsidRDefault="00CE392D">
            <w:pPr>
              <w:snapToGrid w:val="0"/>
              <w:spacing w:line="260" w:lineRule="atLeast"/>
              <w:rPr>
                <w:rFonts w:cs="Arial"/>
                <w:lang w:val="en-US"/>
              </w:rPr>
            </w:pPr>
          </w:p>
          <w:p w14:paraId="3D5B1DBC" w14:textId="552CB92B" w:rsidR="00CE392D" w:rsidRPr="0045722E" w:rsidRDefault="00CE392D">
            <w:pPr>
              <w:snapToGrid w:val="0"/>
              <w:spacing w:line="260" w:lineRule="atLeast"/>
              <w:rPr>
                <w:rFonts w:eastAsia="Calibri"/>
                <w:b/>
                <w:bCs/>
                <w:lang w:val="en-US" w:eastAsia="en-US"/>
              </w:rPr>
            </w:pPr>
            <w:r w:rsidRPr="00B100F1">
              <w:rPr>
                <w:rFonts w:cs="Arial"/>
                <w:lang w:val="en-US"/>
              </w:rPr>
              <w:t>FR CA consider</w:t>
            </w:r>
            <w:r w:rsidR="00315E5F" w:rsidRPr="00B100F1">
              <w:rPr>
                <w:rFonts w:cs="Arial"/>
                <w:lang w:val="en-US"/>
              </w:rPr>
              <w:t>s</w:t>
            </w:r>
            <w:r w:rsidRPr="00B100F1">
              <w:rPr>
                <w:rFonts w:cs="Arial"/>
                <w:lang w:val="en-US"/>
              </w:rPr>
              <w:t xml:space="preserve"> that the efficacy data are not sufficient to demonstrate the efficacy of the product X6122B1</w:t>
            </w:r>
            <w:r w:rsidR="005D37EC" w:rsidRPr="00B100F1">
              <w:rPr>
                <w:rFonts w:cs="Arial"/>
                <w:lang w:val="en-US"/>
              </w:rPr>
              <w:t xml:space="preserve"> against wood rotting fungi</w:t>
            </w:r>
            <w:r w:rsidRPr="00B100F1">
              <w:rPr>
                <w:rFonts w:cs="Arial"/>
                <w:lang w:val="en-US"/>
              </w:rPr>
              <w:t>. Indeed, at the application rate claimed by the applicant, the efficacy is not demonstrated against all the mandatory fungi strains of the EN 113 after an ageing following the EN 73.</w:t>
            </w:r>
          </w:p>
        </w:tc>
      </w:tr>
    </w:tbl>
    <w:p w14:paraId="23C483E8" w14:textId="7083F1A5" w:rsidR="009D0C0B" w:rsidRDefault="009D0C0B" w:rsidP="00A6114C">
      <w:pPr>
        <w:spacing w:line="260" w:lineRule="atLeast"/>
        <w:rPr>
          <w:rFonts w:eastAsia="Calibri"/>
          <w:lang w:eastAsia="en-US"/>
        </w:rPr>
      </w:pPr>
    </w:p>
    <w:p w14:paraId="10DA32FE" w14:textId="13F8EDF7" w:rsidR="00A6114C" w:rsidRPr="00A6114C" w:rsidRDefault="00A6114C" w:rsidP="00A6114C">
      <w:pPr>
        <w:pStyle w:val="Paragraphedeliste"/>
        <w:numPr>
          <w:ilvl w:val="0"/>
          <w:numId w:val="27"/>
        </w:numPr>
        <w:shd w:val="clear" w:color="auto" w:fill="D9D9D9" w:themeFill="background1" w:themeFillShade="D9"/>
        <w:spacing w:line="260" w:lineRule="atLeast"/>
        <w:rPr>
          <w:rFonts w:eastAsia="Calibri"/>
          <w:b/>
          <w:lang w:eastAsia="en-US"/>
        </w:rPr>
      </w:pPr>
      <w:r w:rsidRPr="00A6114C">
        <w:rPr>
          <w:rFonts w:eastAsia="Calibri"/>
          <w:b/>
          <w:lang w:eastAsia="en-US"/>
        </w:rPr>
        <w:t>Minor change application for X6122B1 – 2019 :</w:t>
      </w:r>
    </w:p>
    <w:p w14:paraId="209B7857" w14:textId="77777777" w:rsidR="00831101" w:rsidRDefault="00831101" w:rsidP="00A6114C">
      <w:pPr>
        <w:shd w:val="clear" w:color="auto" w:fill="D9D9D9" w:themeFill="background1" w:themeFillShade="D9"/>
        <w:spacing w:line="260" w:lineRule="atLeast"/>
        <w:rPr>
          <w:rFonts w:eastAsia="Calibri"/>
          <w:lang w:eastAsia="en-US"/>
        </w:rPr>
      </w:pPr>
      <w:r>
        <w:rPr>
          <w:rFonts w:eastAsia="Calibri"/>
          <w:lang w:eastAsia="en-US"/>
        </w:rPr>
        <w:t>French competent authorities (FR CA) assessed that the product X6122B1, has shown a sufficient efficacy for</w:t>
      </w:r>
    </w:p>
    <w:p w14:paraId="5A9A02F8" w14:textId="31B696F6" w:rsidR="00831101" w:rsidRDefault="00831101" w:rsidP="00A6114C">
      <w:pPr>
        <w:pStyle w:val="Paragraphedeliste"/>
        <w:numPr>
          <w:ilvl w:val="0"/>
          <w:numId w:val="25"/>
        </w:numPr>
        <w:shd w:val="clear" w:color="auto" w:fill="D9D9D9" w:themeFill="background1" w:themeFillShade="D9"/>
        <w:spacing w:line="260" w:lineRule="atLeast"/>
        <w:ind w:left="567"/>
        <w:rPr>
          <w:rFonts w:eastAsia="Calibri"/>
          <w:lang w:eastAsia="en-US"/>
        </w:rPr>
      </w:pPr>
      <w:r w:rsidRPr="00831101">
        <w:rPr>
          <w:rFonts w:eastAsia="Calibri"/>
          <w:lang w:eastAsia="en-US"/>
        </w:rPr>
        <w:t>The preventive treatment by superficial application</w:t>
      </w:r>
      <w:r w:rsidR="00AD1A2B">
        <w:rPr>
          <w:rFonts w:eastAsia="Calibri"/>
          <w:lang w:eastAsia="en-US"/>
        </w:rPr>
        <w:t xml:space="preserve"> at 200g of product/m²</w:t>
      </w:r>
      <w:r w:rsidRPr="00831101">
        <w:rPr>
          <w:rFonts w:eastAsia="Calibri"/>
          <w:lang w:eastAsia="en-US"/>
        </w:rPr>
        <w:t xml:space="preserve"> of wood (softwood and hardwood) used in use classes 2 to 3.1 against wood rotting fungi (brown rot and white rot fungi</w:t>
      </w:r>
      <w:r w:rsidRPr="002268A4">
        <w:rPr>
          <w:rFonts w:eastAsia="Calibri"/>
          <w:lang w:eastAsia="en-US"/>
        </w:rPr>
        <w:t>)</w:t>
      </w:r>
      <w:r w:rsidRPr="00831101">
        <w:rPr>
          <w:rFonts w:eastAsia="Calibri"/>
          <w:lang w:eastAsia="en-US"/>
        </w:rPr>
        <w:t>.</w:t>
      </w:r>
      <w:r>
        <w:rPr>
          <w:rFonts w:eastAsia="Calibri"/>
          <w:lang w:eastAsia="en-US"/>
        </w:rPr>
        <w:t xml:space="preserve"> For use class 3.1, a top coat is needed.</w:t>
      </w:r>
    </w:p>
    <w:p w14:paraId="2E7439DF" w14:textId="3DC66776" w:rsidR="00831101" w:rsidRPr="00831101" w:rsidRDefault="00831101" w:rsidP="00A6114C">
      <w:pPr>
        <w:pStyle w:val="Paragraphedeliste"/>
        <w:numPr>
          <w:ilvl w:val="0"/>
          <w:numId w:val="25"/>
        </w:numPr>
        <w:shd w:val="clear" w:color="auto" w:fill="D9D9D9" w:themeFill="background1" w:themeFillShade="D9"/>
        <w:spacing w:line="260" w:lineRule="atLeast"/>
        <w:ind w:left="567"/>
        <w:rPr>
          <w:rFonts w:eastAsia="Calibri"/>
          <w:lang w:eastAsia="en-US"/>
        </w:rPr>
      </w:pPr>
      <w:r>
        <w:rPr>
          <w:rFonts w:eastAsia="Calibri"/>
          <w:lang w:eastAsia="en-US"/>
        </w:rPr>
        <w:t xml:space="preserve">The preventive treatment by superficial application at </w:t>
      </w:r>
      <w:r w:rsidRPr="0039605F">
        <w:rPr>
          <w:rFonts w:cs="Arial"/>
        </w:rPr>
        <w:t xml:space="preserve">200 g of product / m² of wood </w:t>
      </w:r>
      <w:r w:rsidR="00AD1A2B">
        <w:rPr>
          <w:rFonts w:cs="Arial"/>
        </w:rPr>
        <w:t xml:space="preserve">(softwood and hardwood) </w:t>
      </w:r>
      <w:r w:rsidRPr="0039605F">
        <w:rPr>
          <w:rFonts w:cs="Arial"/>
        </w:rPr>
        <w:t>used in use class 1</w:t>
      </w:r>
      <w:r w:rsidR="00CA5188">
        <w:rPr>
          <w:rFonts w:cs="Arial"/>
        </w:rPr>
        <w:t xml:space="preserve"> to 3.1</w:t>
      </w:r>
      <w:r w:rsidRPr="0039605F">
        <w:rPr>
          <w:rFonts w:cs="Arial"/>
        </w:rPr>
        <w:t xml:space="preserve"> against wood boring beetles</w:t>
      </w:r>
      <w:r w:rsidR="00CA5188">
        <w:rPr>
          <w:rFonts w:cs="Arial"/>
        </w:rPr>
        <w:t xml:space="preserve"> (</w:t>
      </w:r>
      <w:r w:rsidR="00CA5188" w:rsidRPr="00A6114C">
        <w:rPr>
          <w:rFonts w:cs="Arial"/>
          <w:i/>
        </w:rPr>
        <w:t>Hylotrupes bajulus, Anobium punctatum and Lyctus brunneus</w:t>
      </w:r>
      <w:r w:rsidR="00CA5188">
        <w:rPr>
          <w:rFonts w:cs="Arial"/>
        </w:rPr>
        <w:t>)</w:t>
      </w:r>
      <w:r w:rsidRPr="0039605F">
        <w:rPr>
          <w:rFonts w:cs="Arial"/>
        </w:rPr>
        <w:t xml:space="preserve"> and termites (</w:t>
      </w:r>
      <w:r w:rsidRPr="0039605F">
        <w:rPr>
          <w:rFonts w:cs="Arial"/>
          <w:i/>
        </w:rPr>
        <w:t>Reticulitermes spp.</w:t>
      </w:r>
      <w:r w:rsidRPr="0039605F">
        <w:rPr>
          <w:rFonts w:cs="Arial"/>
        </w:rPr>
        <w:t>)</w:t>
      </w:r>
      <w:r>
        <w:rPr>
          <w:rFonts w:cs="Arial"/>
        </w:rPr>
        <w:t>.</w:t>
      </w:r>
    </w:p>
    <w:p w14:paraId="7EB60201" w14:textId="156EE6D4" w:rsidR="0068423A" w:rsidRDefault="0068423A" w:rsidP="00A6114C">
      <w:pPr>
        <w:spacing w:line="260" w:lineRule="atLeast"/>
        <w:rPr>
          <w:rFonts w:eastAsia="Calibri"/>
          <w:lang w:eastAsia="en-US"/>
        </w:rPr>
      </w:pPr>
    </w:p>
    <w:p w14:paraId="45051EF1" w14:textId="77777777" w:rsidR="009D0C0B" w:rsidRPr="00FE333D" w:rsidRDefault="00FA480B">
      <w:pPr>
        <w:pStyle w:val="Titre4"/>
        <w:rPr>
          <w:rFonts w:ascii="Times New Roman" w:hAnsi="Times New Roman" w:cs="Times New Roman"/>
          <w:i/>
          <w:iCs/>
          <w:lang w:val="en-US" w:eastAsia="en-US"/>
        </w:rPr>
      </w:pPr>
      <w:bookmarkStart w:id="91" w:name="_Toc536627311"/>
      <w:r w:rsidRPr="00FE333D">
        <w:rPr>
          <w:lang w:val="en-US"/>
        </w:rPr>
        <w:t>Occurrence of resistance and resistance management</w:t>
      </w:r>
      <w:bookmarkEnd w:id="91"/>
    </w:p>
    <w:p w14:paraId="7080DE36" w14:textId="77777777" w:rsidR="001B60C7" w:rsidRPr="001B60C7" w:rsidRDefault="001B60C7" w:rsidP="001B60C7">
      <w:pPr>
        <w:rPr>
          <w:rFonts w:cs="Arial"/>
          <w:lang w:val="en-US"/>
        </w:rPr>
      </w:pPr>
      <w:bookmarkStart w:id="92" w:name="_Toc389748705"/>
      <w:bookmarkStart w:id="93" w:name="_Toc389750120"/>
      <w:bookmarkStart w:id="94" w:name="_Toc389807558"/>
      <w:bookmarkStart w:id="95" w:name="_Toc389807924"/>
      <w:r w:rsidRPr="001B60C7">
        <w:rPr>
          <w:rFonts w:cs="Arial"/>
          <w:lang w:val="en-US"/>
        </w:rPr>
        <w:t xml:space="preserve">Resistance to pyrethroid insecticides such as cypermethrin has been reported for a number of pests both in ariculture and public health. However, no data has been found in the literature regarding resistance occurrence to cypermethrin among wood-boring beetle and termites. </w:t>
      </w:r>
    </w:p>
    <w:p w14:paraId="1AD9B594" w14:textId="77777777" w:rsidR="001B60C7" w:rsidRPr="001B60C7" w:rsidRDefault="001B60C7" w:rsidP="001B60C7">
      <w:pPr>
        <w:rPr>
          <w:rFonts w:cs="Arial"/>
          <w:i/>
          <w:iCs/>
          <w:lang w:eastAsia="en-US"/>
        </w:rPr>
      </w:pPr>
    </w:p>
    <w:p w14:paraId="2D17C143" w14:textId="77777777" w:rsidR="001B60C7" w:rsidRPr="001B60C7" w:rsidRDefault="001B60C7" w:rsidP="001B60C7">
      <w:pPr>
        <w:rPr>
          <w:rFonts w:cs="Arial"/>
          <w:lang w:val="en-US"/>
        </w:rPr>
      </w:pPr>
      <w:r w:rsidRPr="001B60C7">
        <w:rPr>
          <w:rFonts w:cs="Arial"/>
          <w:lang w:val="en-US"/>
        </w:rPr>
        <w:t>Tebuconazole and Propiconazole are DeMethylation Inhibitor (DMI) fungicides within Sterol</w:t>
      </w:r>
      <w:r w:rsidRPr="001B60C7">
        <w:rPr>
          <w:rFonts w:cs="Arial"/>
          <w:lang w:val="en-US"/>
        </w:rPr>
        <w:br/>
        <w:t>Biosynthesis Inhibitor (SBI) Class I. According to the FRAC Code List, DMI fungicides show no</w:t>
      </w:r>
      <w:r w:rsidRPr="001B60C7">
        <w:rPr>
          <w:rFonts w:cs="Arial"/>
          <w:lang w:val="en-US"/>
        </w:rPr>
        <w:br/>
        <w:t>cross resistance to other SBI classes. There are big differences in the activity spectra of DMI</w:t>
      </w:r>
      <w:r w:rsidRPr="001B60C7">
        <w:rPr>
          <w:rFonts w:cs="Arial"/>
          <w:lang w:val="en-US"/>
        </w:rPr>
        <w:br/>
        <w:t>fungicides. Resistance to DMI fungicides is known in various fungal species. Several resistance</w:t>
      </w:r>
      <w:r w:rsidRPr="001B60C7">
        <w:rPr>
          <w:rFonts w:cs="Arial"/>
          <w:lang w:val="en-US"/>
        </w:rPr>
        <w:br/>
        <w:t>mechanisms are known incl. target site mutations in cyp51 (erg 11) gene, e.g. V136A, Y137F,</w:t>
      </w:r>
      <w:r w:rsidRPr="001B60C7">
        <w:rPr>
          <w:rFonts w:cs="Arial"/>
          <w:lang w:val="en-US"/>
        </w:rPr>
        <w:br/>
        <w:t>A379G, I381V; cyp51 promotor; ABC transporters and others. It is considered generally wise to</w:t>
      </w:r>
      <w:r w:rsidRPr="001B60C7">
        <w:rPr>
          <w:rFonts w:cs="Arial"/>
          <w:lang w:val="en-US"/>
        </w:rPr>
        <w:br/>
        <w:t>accept that cross resistance is present between DMI fungicides active against the same fungus,</w:t>
      </w:r>
      <w:r w:rsidRPr="001B60C7">
        <w:rPr>
          <w:rFonts w:cs="Arial"/>
          <w:lang w:val="en-US"/>
        </w:rPr>
        <w:br/>
        <w:t>and the risk of resistance formation against DMI fungicides is regarded to be medium</w:t>
      </w:r>
      <w:r w:rsidRPr="001B60C7">
        <w:rPr>
          <w:rFonts w:cs="Arial"/>
          <w:lang w:val="en-US"/>
        </w:rPr>
        <w:br/>
        <w:t>(Resistance management required).</w:t>
      </w:r>
    </w:p>
    <w:p w14:paraId="035E00A9" w14:textId="77777777" w:rsidR="001B60C7" w:rsidRPr="001B60C7" w:rsidRDefault="001B60C7" w:rsidP="001B60C7">
      <w:pPr>
        <w:rPr>
          <w:rFonts w:cs="Arial"/>
          <w:lang w:val="en-US"/>
        </w:rPr>
      </w:pPr>
      <w:r w:rsidRPr="001B60C7">
        <w:rPr>
          <w:rFonts w:cs="Arial"/>
          <w:lang w:val="en-US"/>
        </w:rPr>
        <w:t>For wood preservation with tebuconazole-and propiconazole-containing products, cases of resistances are not reported or known up to the time being.</w:t>
      </w:r>
      <w:r w:rsidRPr="001B60C7" w:rsidDel="007A4BC9">
        <w:rPr>
          <w:rFonts w:cs="Arial"/>
          <w:lang w:val="en-US"/>
        </w:rPr>
        <w:t xml:space="preserve"> </w:t>
      </w:r>
    </w:p>
    <w:p w14:paraId="484BF44A" w14:textId="77777777" w:rsidR="001B60C7" w:rsidRPr="001B60C7" w:rsidRDefault="001B60C7" w:rsidP="001B60C7">
      <w:pPr>
        <w:rPr>
          <w:rFonts w:cs="Arial"/>
          <w:lang w:val="en-US"/>
        </w:rPr>
      </w:pPr>
    </w:p>
    <w:p w14:paraId="24E78AC2" w14:textId="77777777" w:rsidR="001B60C7" w:rsidRPr="001B60C7" w:rsidRDefault="001B60C7" w:rsidP="001B60C7">
      <w:pPr>
        <w:rPr>
          <w:rFonts w:cs="Arial"/>
          <w:lang w:val="en-US"/>
        </w:rPr>
      </w:pPr>
      <w:r w:rsidRPr="001B60C7">
        <w:rPr>
          <w:rFonts w:cs="Arial"/>
          <w:lang w:val="en-US"/>
        </w:rPr>
        <w:t xml:space="preserve">The risk of resistance formation against Carbamate fungicides is regarded to be low to medium by FRAC (Fungicide Resistance Action Committee. This applies to the use of Carbamate fungicides in agriculture, where yearly applications to the same fields are possible (even more than one application per season is possible). </w:t>
      </w:r>
    </w:p>
    <w:p w14:paraId="61C30014" w14:textId="77777777" w:rsidR="001B60C7" w:rsidRPr="001B60C7" w:rsidRDefault="001B60C7" w:rsidP="001B60C7">
      <w:pPr>
        <w:rPr>
          <w:rFonts w:cs="Arial"/>
          <w:lang w:val="en-US"/>
        </w:rPr>
      </w:pPr>
      <w:r w:rsidRPr="001B60C7">
        <w:rPr>
          <w:rFonts w:cs="Arial"/>
          <w:lang w:val="en-US"/>
        </w:rPr>
        <w:t>With regard to the use of Carbamates in wood preservation, resistance formation constitutes an even smaller problem: The number of treatments to a wooden structure is generally low (in many cases, only one application is made per lifetime of timber structures), resulting in a low selection pressure.</w:t>
      </w:r>
    </w:p>
    <w:p w14:paraId="10E6E3AC" w14:textId="77777777" w:rsidR="001B60C7" w:rsidRPr="001B60C7" w:rsidRDefault="001B60C7" w:rsidP="001B60C7">
      <w:pPr>
        <w:rPr>
          <w:rFonts w:cs="Arial"/>
          <w:lang w:val="en-US"/>
        </w:rPr>
      </w:pPr>
    </w:p>
    <w:p w14:paraId="04B90040" w14:textId="77777777" w:rsidR="001B60C7" w:rsidRPr="001B60C7" w:rsidRDefault="001B60C7" w:rsidP="001B60C7">
      <w:pPr>
        <w:rPr>
          <w:rFonts w:cs="Arial"/>
          <w:lang w:val="en-US"/>
        </w:rPr>
      </w:pPr>
      <w:r w:rsidRPr="001B60C7">
        <w:rPr>
          <w:rFonts w:cs="Arial"/>
          <w:lang w:val="en-US"/>
        </w:rPr>
        <w:t>To ensure a satisfactory level of efficacy and avoid the development of resistance, the following recommendations have to be implemented:</w:t>
      </w:r>
    </w:p>
    <w:p w14:paraId="484B44A8" w14:textId="77777777" w:rsidR="001B60C7" w:rsidRPr="001B60C7" w:rsidRDefault="001B60C7" w:rsidP="001B60C7">
      <w:pPr>
        <w:rPr>
          <w:rFonts w:cs="Arial"/>
          <w:lang w:val="en-US"/>
        </w:rPr>
      </w:pPr>
    </w:p>
    <w:p w14:paraId="0A95BDB9" w14:textId="77777777" w:rsidR="001B60C7" w:rsidRPr="001B60C7" w:rsidRDefault="001B60C7" w:rsidP="001B60C7">
      <w:pPr>
        <w:rPr>
          <w:rFonts w:cs="Arial"/>
          <w:lang w:val="en-US"/>
        </w:rPr>
      </w:pPr>
      <w:r w:rsidRPr="001B60C7">
        <w:rPr>
          <w:rFonts w:cs="Arial"/>
          <w:lang w:val="en-US"/>
        </w:rPr>
        <w:t xml:space="preserve"> - Always read the label or leaflet before use and follow all the instructions provided. </w:t>
      </w:r>
    </w:p>
    <w:p w14:paraId="2D9C09C5" w14:textId="77777777" w:rsidR="001B60C7" w:rsidRPr="001B60C7" w:rsidRDefault="001B60C7" w:rsidP="001B60C7">
      <w:pPr>
        <w:rPr>
          <w:rFonts w:cs="Arial"/>
          <w:lang w:val="en-US"/>
        </w:rPr>
      </w:pPr>
      <w:r w:rsidRPr="001B60C7">
        <w:rPr>
          <w:rFonts w:cs="Arial"/>
          <w:lang w:val="en-US"/>
        </w:rPr>
        <w:t>- The users should inform if the treatment is ineffective and report straightforward to the registration holder.</w:t>
      </w:r>
    </w:p>
    <w:bookmarkEnd w:id="92"/>
    <w:bookmarkEnd w:id="93"/>
    <w:bookmarkEnd w:id="94"/>
    <w:bookmarkEnd w:id="95"/>
    <w:p w14:paraId="562FA0CF" w14:textId="77777777" w:rsidR="001B60C7" w:rsidRPr="001B60C7" w:rsidRDefault="001B60C7">
      <w:pPr>
        <w:spacing w:line="260" w:lineRule="atLeast"/>
        <w:rPr>
          <w:rFonts w:eastAsia="Calibri" w:cs="Times New Roman"/>
          <w:i/>
          <w:iCs/>
          <w:szCs w:val="24"/>
          <w:lang w:val="en-US" w:eastAsia="en-US"/>
        </w:rPr>
      </w:pPr>
    </w:p>
    <w:p w14:paraId="7C3901A8" w14:textId="77777777" w:rsidR="001B60C7" w:rsidRDefault="001B60C7">
      <w:pPr>
        <w:spacing w:line="260" w:lineRule="atLeast"/>
        <w:rPr>
          <w:rFonts w:ascii="Times New Roman" w:eastAsia="Calibri" w:hAnsi="Times New Roman" w:cs="Times New Roman"/>
          <w:i/>
          <w:iCs/>
          <w:szCs w:val="24"/>
          <w:lang w:eastAsia="en-US"/>
        </w:rPr>
      </w:pPr>
    </w:p>
    <w:p w14:paraId="32018FC8" w14:textId="77777777" w:rsidR="009D0C0B" w:rsidRDefault="009D0C0B">
      <w:pPr>
        <w:spacing w:line="260" w:lineRule="atLeast"/>
        <w:rPr>
          <w:rFonts w:ascii="Times New Roman" w:eastAsia="Calibri" w:hAnsi="Times New Roman" w:cs="Times New Roman"/>
          <w:i/>
          <w:iCs/>
          <w:szCs w:val="24"/>
          <w:lang w:eastAsia="en-US"/>
        </w:rPr>
      </w:pPr>
    </w:p>
    <w:p w14:paraId="00F5A7FA" w14:textId="77777777" w:rsidR="009D0C0B" w:rsidRDefault="00FA480B">
      <w:pPr>
        <w:pStyle w:val="Titre4"/>
        <w:rPr>
          <w:rFonts w:ascii="Times New Roman" w:hAnsi="Times New Roman" w:cs="Times New Roman"/>
          <w:i/>
          <w:iCs/>
          <w:lang w:eastAsia="en-US"/>
        </w:rPr>
      </w:pPr>
      <w:bookmarkStart w:id="96" w:name="_Toc536627312"/>
      <w:r>
        <w:t>Evaluation of the label claims</w:t>
      </w:r>
      <w:bookmarkEnd w:id="96"/>
    </w:p>
    <w:p w14:paraId="6B39DDC3" w14:textId="77777777" w:rsidR="000B39DA" w:rsidRPr="000B39DA" w:rsidRDefault="000B39DA" w:rsidP="000B39DA">
      <w:pPr>
        <w:rPr>
          <w:rFonts w:cs="Arial"/>
          <w:lang w:val="en-US"/>
        </w:rPr>
      </w:pPr>
      <w:r w:rsidRPr="000B39DA">
        <w:rPr>
          <w:rFonts w:cs="Arial"/>
          <w:lang w:val="en-US"/>
        </w:rPr>
        <w:t xml:space="preserve">French competent authorities (FR CA) assessed that the product </w:t>
      </w:r>
      <w:r w:rsidRPr="000B39DA">
        <w:rPr>
          <w:rFonts w:cs="Arial"/>
          <w:color w:val="000000"/>
          <w:lang w:val="en-US"/>
        </w:rPr>
        <w:t xml:space="preserve">X6122B1 </w:t>
      </w:r>
      <w:r w:rsidRPr="000B39DA">
        <w:rPr>
          <w:rFonts w:cs="Arial"/>
          <w:lang w:val="en-US"/>
        </w:rPr>
        <w:t>has shown a sufficient efficacy for the control of wood boring beetles (</w:t>
      </w:r>
      <w:r w:rsidRPr="000B39DA">
        <w:rPr>
          <w:rFonts w:cs="Arial"/>
          <w:i/>
          <w:lang w:val="en-US"/>
        </w:rPr>
        <w:t>Hylotrupes bajulus, Anobium punctatum</w:t>
      </w:r>
      <w:r w:rsidRPr="000B39DA">
        <w:rPr>
          <w:rFonts w:cs="Arial"/>
          <w:lang w:val="en-US"/>
        </w:rPr>
        <w:t xml:space="preserve"> and </w:t>
      </w:r>
      <w:r w:rsidRPr="000B39DA">
        <w:rPr>
          <w:rFonts w:cs="Arial"/>
          <w:i/>
          <w:lang w:val="en-US"/>
        </w:rPr>
        <w:t>Lyctus brunneus</w:t>
      </w:r>
      <w:r w:rsidRPr="000B39DA">
        <w:rPr>
          <w:rFonts w:cs="Arial"/>
          <w:lang w:val="en-US"/>
        </w:rPr>
        <w:t>) and termites (</w:t>
      </w:r>
      <w:r w:rsidRPr="000B39DA">
        <w:rPr>
          <w:rFonts w:cs="Arial"/>
          <w:i/>
          <w:lang w:val="en-US"/>
        </w:rPr>
        <w:t>Reticulitermes spp.</w:t>
      </w:r>
      <w:r w:rsidRPr="000B39DA">
        <w:rPr>
          <w:rFonts w:cs="Arial"/>
          <w:lang w:val="en-US"/>
        </w:rPr>
        <w:t xml:space="preserve">). </w:t>
      </w:r>
    </w:p>
    <w:p w14:paraId="25FD67AC" w14:textId="7F6B49B7" w:rsidR="000B39DA" w:rsidRPr="000B39DA" w:rsidRDefault="000B39DA" w:rsidP="000B39DA">
      <w:pPr>
        <w:rPr>
          <w:rFonts w:cs="Arial"/>
          <w:lang w:val="en-US"/>
        </w:rPr>
      </w:pPr>
      <w:r w:rsidRPr="00B100F1">
        <w:rPr>
          <w:rFonts w:cs="Arial"/>
          <w:lang w:val="en-US"/>
        </w:rPr>
        <w:t>However, regarding the claim against wood rotting fungi, FR CA consider</w:t>
      </w:r>
      <w:r w:rsidR="0045722E" w:rsidRPr="00B100F1">
        <w:rPr>
          <w:rFonts w:cs="Arial"/>
          <w:lang w:val="en-US"/>
        </w:rPr>
        <w:t>s</w:t>
      </w:r>
      <w:r w:rsidRPr="00B100F1">
        <w:rPr>
          <w:rFonts w:cs="Arial"/>
          <w:lang w:val="en-US"/>
        </w:rPr>
        <w:t xml:space="preserve"> that the efficacy data are not sufficient to demonstrate the efficacy of the product X6122B1. Indeed, at the application rate claimed by the applicant, the efficacy is not demonstrated against all the mandatory fungi strains of the EN 113 after an ageing following the EN 73. Consequently this claim is not proposed for an authorization and then the preventive efficacy in use classes 2 and 3 is not demonstrated.</w:t>
      </w:r>
    </w:p>
    <w:p w14:paraId="057EEACF" w14:textId="77777777" w:rsidR="000B39DA" w:rsidRPr="000B39DA" w:rsidRDefault="000B39DA" w:rsidP="000B39DA">
      <w:pPr>
        <w:rPr>
          <w:rFonts w:cs="Arial"/>
          <w:lang w:val="en-US"/>
        </w:rPr>
      </w:pPr>
    </w:p>
    <w:p w14:paraId="7102B8F3" w14:textId="77777777" w:rsidR="000B39DA" w:rsidRPr="000B39DA" w:rsidRDefault="000B39DA" w:rsidP="000B39DA">
      <w:pPr>
        <w:rPr>
          <w:rFonts w:cs="Arial"/>
        </w:rPr>
      </w:pPr>
    </w:p>
    <w:p w14:paraId="107E337F" w14:textId="77777777" w:rsidR="000B39DA" w:rsidRPr="000B39DA" w:rsidRDefault="000B39DA" w:rsidP="000B39DA">
      <w:pPr>
        <w:rPr>
          <w:rFonts w:cs="Arial"/>
          <w:u w:val="single"/>
          <w:lang w:val="en-US"/>
        </w:rPr>
      </w:pPr>
      <w:r w:rsidRPr="000B39DA">
        <w:rPr>
          <w:rFonts w:cs="Arial"/>
          <w:u w:val="single"/>
          <w:lang w:val="en-US"/>
        </w:rPr>
        <w:t xml:space="preserve">The application rates validated are the following: </w:t>
      </w:r>
    </w:p>
    <w:p w14:paraId="548A544B" w14:textId="2FC876B9" w:rsidR="000B39DA" w:rsidRPr="000B39DA" w:rsidRDefault="000B39DA" w:rsidP="000B39DA">
      <w:pPr>
        <w:ind w:left="284" w:hanging="284"/>
        <w:rPr>
          <w:rFonts w:cs="Arial"/>
        </w:rPr>
      </w:pPr>
      <w:r w:rsidRPr="000B39DA">
        <w:rPr>
          <w:rFonts w:cs="Arial"/>
        </w:rPr>
        <w:t>-</w:t>
      </w:r>
      <w:r w:rsidRPr="000B39DA">
        <w:rPr>
          <w:rFonts w:cs="Arial"/>
        </w:rPr>
        <w:tab/>
        <w:t>Preventive treatment</w:t>
      </w:r>
      <w:r w:rsidR="00CE392D">
        <w:rPr>
          <w:rFonts w:cs="Arial"/>
        </w:rPr>
        <w:t xml:space="preserve"> against wood boring beetles and termites</w:t>
      </w:r>
      <w:r w:rsidRPr="000B39DA">
        <w:rPr>
          <w:rFonts w:cs="Arial"/>
        </w:rPr>
        <w:t>: superficial application at 200 g of product / m² of wood</w:t>
      </w:r>
    </w:p>
    <w:p w14:paraId="59D0B42F" w14:textId="387F515A" w:rsidR="000B39DA" w:rsidRPr="000B39DA" w:rsidRDefault="000B39DA" w:rsidP="000B39DA">
      <w:pPr>
        <w:ind w:left="284" w:hanging="284"/>
        <w:rPr>
          <w:rFonts w:cs="Arial"/>
          <w:lang w:val="en-US"/>
        </w:rPr>
      </w:pPr>
      <w:r w:rsidRPr="000B39DA">
        <w:rPr>
          <w:rFonts w:cs="Arial"/>
        </w:rPr>
        <w:t>-</w:t>
      </w:r>
      <w:r w:rsidRPr="000B39DA">
        <w:rPr>
          <w:rFonts w:cs="Arial"/>
        </w:rPr>
        <w:tab/>
        <w:t>Curative treatment</w:t>
      </w:r>
      <w:r w:rsidR="00CE392D">
        <w:rPr>
          <w:rFonts w:cs="Arial"/>
        </w:rPr>
        <w:t xml:space="preserve"> against wood boring beetles and termites</w:t>
      </w:r>
      <w:r w:rsidRPr="000B39DA">
        <w:rPr>
          <w:rFonts w:cs="Arial"/>
        </w:rPr>
        <w:t xml:space="preserve">: superficial application at 300 g of product / m² of wood, </w:t>
      </w:r>
      <w:r w:rsidRPr="000B39DA">
        <w:rPr>
          <w:rFonts w:cs="Arial"/>
          <w:lang w:val="en-US"/>
        </w:rPr>
        <w:t>completed by injection if need be</w:t>
      </w:r>
      <w:r w:rsidRPr="000B39DA">
        <w:rPr>
          <w:rFonts w:cs="Arial"/>
        </w:rPr>
        <w:t xml:space="preserve"> at 180 mL/m²</w:t>
      </w:r>
    </w:p>
    <w:p w14:paraId="369D6157" w14:textId="77777777" w:rsidR="000B39DA" w:rsidRPr="000B39DA" w:rsidRDefault="000B39DA">
      <w:pPr>
        <w:spacing w:line="260" w:lineRule="atLeast"/>
        <w:rPr>
          <w:rFonts w:ascii="Times New Roman" w:eastAsia="Calibri" w:hAnsi="Times New Roman" w:cs="Arial"/>
          <w:bCs/>
          <w:i/>
          <w:iCs/>
          <w:caps/>
          <w:szCs w:val="28"/>
          <w:lang w:val="en-US" w:eastAsia="en-US"/>
        </w:rPr>
      </w:pPr>
    </w:p>
    <w:p w14:paraId="2F4CD047" w14:textId="02BF35D7" w:rsidR="00831101" w:rsidRPr="00A6114C" w:rsidRDefault="00A6114C" w:rsidP="00A6114C">
      <w:pPr>
        <w:pStyle w:val="Paragraphedeliste"/>
        <w:numPr>
          <w:ilvl w:val="0"/>
          <w:numId w:val="27"/>
        </w:numPr>
        <w:shd w:val="clear" w:color="auto" w:fill="D9D9D9" w:themeFill="background1" w:themeFillShade="D9"/>
        <w:spacing w:line="260" w:lineRule="atLeast"/>
        <w:rPr>
          <w:rFonts w:eastAsia="Calibri"/>
          <w:lang w:eastAsia="en-US"/>
        </w:rPr>
      </w:pPr>
      <w:r w:rsidRPr="00A6114C">
        <w:rPr>
          <w:rFonts w:eastAsia="Calibri"/>
          <w:b/>
          <w:lang w:eastAsia="en-US"/>
        </w:rPr>
        <w:t>Minor change application for X6122B1 – 2019 :</w:t>
      </w:r>
    </w:p>
    <w:p w14:paraId="5DFC4BB7" w14:textId="3C09A623" w:rsidR="00CA5188" w:rsidRDefault="00CA5188" w:rsidP="00A6114C">
      <w:pPr>
        <w:shd w:val="clear" w:color="auto" w:fill="D9D9D9" w:themeFill="background1" w:themeFillShade="D9"/>
        <w:spacing w:line="260" w:lineRule="atLeast"/>
        <w:rPr>
          <w:rFonts w:eastAsia="Calibri"/>
          <w:lang w:eastAsia="en-US"/>
        </w:rPr>
      </w:pPr>
      <w:r>
        <w:rPr>
          <w:rFonts w:eastAsia="Calibri"/>
          <w:lang w:eastAsia="en-US"/>
        </w:rPr>
        <w:t>French competent authorities (FR CA) assessed that the product X6122B1, has shown a sufficient efficacy for</w:t>
      </w:r>
      <w:r w:rsidR="00A6114C">
        <w:rPr>
          <w:rFonts w:eastAsia="Calibri"/>
          <w:lang w:eastAsia="en-US"/>
        </w:rPr>
        <w:t xml:space="preserve">: </w:t>
      </w:r>
    </w:p>
    <w:p w14:paraId="32F19C06" w14:textId="73A11778" w:rsidR="00CA5188" w:rsidRDefault="00CA5188" w:rsidP="00A6114C">
      <w:pPr>
        <w:pStyle w:val="Paragraphedeliste"/>
        <w:numPr>
          <w:ilvl w:val="0"/>
          <w:numId w:val="25"/>
        </w:numPr>
        <w:shd w:val="clear" w:color="auto" w:fill="D9D9D9" w:themeFill="background1" w:themeFillShade="D9"/>
        <w:spacing w:line="260" w:lineRule="atLeast"/>
        <w:ind w:left="567"/>
        <w:rPr>
          <w:rFonts w:eastAsia="Calibri"/>
          <w:lang w:eastAsia="en-US"/>
        </w:rPr>
      </w:pPr>
      <w:r w:rsidRPr="00831101">
        <w:rPr>
          <w:rFonts w:eastAsia="Calibri"/>
          <w:lang w:eastAsia="en-US"/>
        </w:rPr>
        <w:t>The preventive treatment by superficial application</w:t>
      </w:r>
      <w:r w:rsidR="00A06988">
        <w:rPr>
          <w:rFonts w:eastAsia="Calibri"/>
          <w:lang w:eastAsia="en-US"/>
        </w:rPr>
        <w:t xml:space="preserve"> at 200 g of product / m²</w:t>
      </w:r>
      <w:r w:rsidRPr="00831101">
        <w:rPr>
          <w:rFonts w:eastAsia="Calibri"/>
          <w:lang w:eastAsia="en-US"/>
        </w:rPr>
        <w:t xml:space="preserve"> of wood (softwood and hardwood) used in use classes 2 to 3.1 against wood rotting fungi (brown rot and white rot fungi</w:t>
      </w:r>
      <w:r w:rsidRPr="002268A4">
        <w:rPr>
          <w:rFonts w:eastAsia="Calibri"/>
          <w:lang w:eastAsia="en-US"/>
        </w:rPr>
        <w:t>)</w:t>
      </w:r>
      <w:r w:rsidRPr="00831101">
        <w:rPr>
          <w:rFonts w:eastAsia="Calibri"/>
          <w:lang w:eastAsia="en-US"/>
        </w:rPr>
        <w:t>.</w:t>
      </w:r>
      <w:r>
        <w:rPr>
          <w:rFonts w:eastAsia="Calibri"/>
          <w:lang w:eastAsia="en-US"/>
        </w:rPr>
        <w:t xml:space="preserve"> For use class 3.1, a top coat is needed.</w:t>
      </w:r>
    </w:p>
    <w:p w14:paraId="4EAC2085" w14:textId="2FD506B0" w:rsidR="000B39DA" w:rsidRPr="00A6114C" w:rsidRDefault="00CA5188" w:rsidP="00A6114C">
      <w:pPr>
        <w:pStyle w:val="Paragraphedeliste"/>
        <w:numPr>
          <w:ilvl w:val="0"/>
          <w:numId w:val="25"/>
        </w:numPr>
        <w:shd w:val="clear" w:color="auto" w:fill="D9D9D9" w:themeFill="background1" w:themeFillShade="D9"/>
        <w:spacing w:line="260" w:lineRule="atLeast"/>
        <w:ind w:left="567"/>
        <w:rPr>
          <w:rFonts w:eastAsia="Calibri"/>
          <w:lang w:eastAsia="en-US"/>
        </w:rPr>
      </w:pPr>
      <w:r>
        <w:rPr>
          <w:rFonts w:eastAsia="Calibri"/>
          <w:lang w:eastAsia="en-US"/>
        </w:rPr>
        <w:t xml:space="preserve">The preventive treatment by superficial application at </w:t>
      </w:r>
      <w:r w:rsidRPr="0039605F">
        <w:rPr>
          <w:rFonts w:cs="Arial"/>
        </w:rPr>
        <w:t xml:space="preserve">200 g of product / m² of wood </w:t>
      </w:r>
      <w:r w:rsidR="00A06988">
        <w:rPr>
          <w:rFonts w:cs="Arial"/>
        </w:rPr>
        <w:t xml:space="preserve">( softwood and hardwood) </w:t>
      </w:r>
      <w:r w:rsidRPr="0039605F">
        <w:rPr>
          <w:rFonts w:cs="Arial"/>
        </w:rPr>
        <w:t>used in use class 1</w:t>
      </w:r>
      <w:r>
        <w:rPr>
          <w:rFonts w:cs="Arial"/>
        </w:rPr>
        <w:t xml:space="preserve"> to 3.1</w:t>
      </w:r>
      <w:r w:rsidRPr="0039605F">
        <w:rPr>
          <w:rFonts w:cs="Arial"/>
        </w:rPr>
        <w:t xml:space="preserve"> against wood boring beetles</w:t>
      </w:r>
      <w:r>
        <w:rPr>
          <w:rFonts w:cs="Arial"/>
        </w:rPr>
        <w:t xml:space="preserve"> (</w:t>
      </w:r>
      <w:r w:rsidRPr="00E90D06">
        <w:rPr>
          <w:rFonts w:cs="Arial"/>
          <w:i/>
        </w:rPr>
        <w:t>Hylotrupes bajulus, Anobium punctatum and Lyctus brunneus</w:t>
      </w:r>
      <w:r>
        <w:rPr>
          <w:rFonts w:cs="Arial"/>
        </w:rPr>
        <w:t>)</w:t>
      </w:r>
      <w:r w:rsidRPr="0039605F">
        <w:rPr>
          <w:rFonts w:cs="Arial"/>
        </w:rPr>
        <w:t xml:space="preserve"> and termites (</w:t>
      </w:r>
      <w:r w:rsidRPr="0039605F">
        <w:rPr>
          <w:rFonts w:cs="Arial"/>
          <w:i/>
        </w:rPr>
        <w:t>Reticulitermes spp.</w:t>
      </w:r>
      <w:r w:rsidRPr="0039605F">
        <w:rPr>
          <w:rFonts w:cs="Arial"/>
        </w:rPr>
        <w:t>)</w:t>
      </w:r>
      <w:r w:rsidR="00A06988">
        <w:rPr>
          <w:rFonts w:cs="Arial"/>
        </w:rPr>
        <w:t>.</w:t>
      </w:r>
    </w:p>
    <w:p w14:paraId="59B6EA2B" w14:textId="77777777" w:rsidR="00CA5188" w:rsidRDefault="00CA5188" w:rsidP="00A6114C">
      <w:pPr>
        <w:shd w:val="clear" w:color="auto" w:fill="D9D9D9" w:themeFill="background1" w:themeFillShade="D9"/>
        <w:spacing w:line="260" w:lineRule="atLeast"/>
        <w:rPr>
          <w:rFonts w:eastAsia="Calibri"/>
          <w:lang w:eastAsia="en-US"/>
        </w:rPr>
      </w:pPr>
    </w:p>
    <w:p w14:paraId="08AA5630" w14:textId="61356D81" w:rsidR="00CA5188" w:rsidRPr="00CA5188" w:rsidRDefault="00CA5188" w:rsidP="00A6114C">
      <w:pPr>
        <w:shd w:val="clear" w:color="auto" w:fill="D9D9D9" w:themeFill="background1" w:themeFillShade="D9"/>
        <w:spacing w:line="260" w:lineRule="atLeast"/>
        <w:rPr>
          <w:rFonts w:eastAsia="Calibri"/>
          <w:lang w:eastAsia="en-US"/>
        </w:rPr>
      </w:pPr>
      <w:r>
        <w:rPr>
          <w:rFonts w:eastAsia="Calibri"/>
          <w:lang w:eastAsia="en-US"/>
        </w:rPr>
        <w:t>The application rate validated remained unchanged.</w:t>
      </w:r>
    </w:p>
    <w:p w14:paraId="3C6866F5" w14:textId="77777777" w:rsidR="009D0C0B" w:rsidRDefault="00FA480B">
      <w:pPr>
        <w:pStyle w:val="Titre3"/>
        <w:pageBreakBefore/>
        <w:rPr>
          <w:rFonts w:ascii="Times New Roman" w:eastAsia="Calibri" w:hAnsi="Times New Roman" w:cs="Times New Roman"/>
          <w:i/>
          <w:iCs/>
          <w:lang w:eastAsia="en-US"/>
        </w:rPr>
      </w:pPr>
      <w:bookmarkStart w:id="97" w:name="_Toc536627313"/>
      <w:r>
        <w:lastRenderedPageBreak/>
        <w:t>Risk assessment for human health</w:t>
      </w:r>
      <w:bookmarkEnd w:id="97"/>
    </w:p>
    <w:p w14:paraId="0C429A47" w14:textId="77777777" w:rsidR="009D4550" w:rsidRPr="009D4550" w:rsidRDefault="009D4550" w:rsidP="009D4550">
      <w:pPr>
        <w:pStyle w:val="Titre4"/>
      </w:pPr>
      <w:bookmarkStart w:id="98" w:name="_Toc298153812"/>
      <w:bookmarkStart w:id="99" w:name="_Toc536627314"/>
      <w:r w:rsidRPr="009D4550">
        <w:t>Hazard potential</w:t>
      </w:r>
      <w:bookmarkEnd w:id="98"/>
      <w:bookmarkEnd w:id="99"/>
    </w:p>
    <w:p w14:paraId="72253E07" w14:textId="63ED1636" w:rsidR="009D4550" w:rsidRPr="00434364" w:rsidRDefault="009D4550" w:rsidP="009D4550">
      <w:pPr>
        <w:pStyle w:val="Titre5"/>
      </w:pPr>
      <w:bookmarkStart w:id="100" w:name="_Toc281929704"/>
      <w:bookmarkStart w:id="101" w:name="_Toc253495075"/>
      <w:r w:rsidRPr="00434364">
        <w:t>Toxicology of the active substance</w:t>
      </w:r>
      <w:r w:rsidR="006A5740">
        <w:t>s</w:t>
      </w:r>
    </w:p>
    <w:bookmarkEnd w:id="100"/>
    <w:p w14:paraId="08F4516C" w14:textId="50B36862" w:rsidR="00363C14" w:rsidRDefault="009D4550" w:rsidP="009D4550">
      <w:pPr>
        <w:rPr>
          <w:rFonts w:cs="Arial"/>
        </w:rPr>
      </w:pPr>
      <w:r w:rsidRPr="00F43DDA">
        <w:rPr>
          <w:rFonts w:cs="Arial"/>
        </w:rPr>
        <w:t>The toxicology of the active substance</w:t>
      </w:r>
      <w:r w:rsidR="006A5740">
        <w:rPr>
          <w:rFonts w:cs="Arial"/>
        </w:rPr>
        <w:t>s</w:t>
      </w:r>
      <w:r w:rsidRPr="00F43DDA">
        <w:rPr>
          <w:rFonts w:cs="Arial"/>
        </w:rPr>
        <w:t xml:space="preserve"> </w:t>
      </w:r>
      <w:r w:rsidR="006A5740" w:rsidRPr="00F43DDA">
        <w:rPr>
          <w:rFonts w:cs="Arial"/>
        </w:rPr>
        <w:t>w</w:t>
      </w:r>
      <w:r w:rsidR="006A5740">
        <w:rPr>
          <w:rFonts w:cs="Arial"/>
        </w:rPr>
        <w:t xml:space="preserve">ere </w:t>
      </w:r>
      <w:r w:rsidRPr="00F43DDA">
        <w:rPr>
          <w:rFonts w:cs="Arial"/>
        </w:rPr>
        <w:t>examined extensively according to standard requirements. The results of this toxicological assessment can be found in the CAR</w:t>
      </w:r>
      <w:r w:rsidR="00363C14">
        <w:rPr>
          <w:rStyle w:val="Appelnotedebasdep"/>
          <w:rFonts w:cs="Arial"/>
        </w:rPr>
        <w:footnoteReference w:id="14"/>
      </w:r>
      <w:r w:rsidRPr="00F43DDA">
        <w:rPr>
          <w:rFonts w:cs="Arial"/>
        </w:rPr>
        <w:t xml:space="preserve">. </w:t>
      </w:r>
    </w:p>
    <w:p w14:paraId="19C98124" w14:textId="39DD786F" w:rsidR="009D4550" w:rsidRPr="00F43DDA" w:rsidRDefault="009D4550" w:rsidP="009D4550">
      <w:pPr>
        <w:rPr>
          <w:rFonts w:cs="Arial"/>
        </w:rPr>
      </w:pPr>
      <w:r w:rsidRPr="00F43DDA">
        <w:rPr>
          <w:rFonts w:cs="Arial"/>
        </w:rPr>
        <w:t>The threshold limits and labelling regarding human health risks listed in Annex 4 „Toxicology and metabolism” must be taken into consideration.</w:t>
      </w:r>
    </w:p>
    <w:p w14:paraId="626BF973" w14:textId="77777777" w:rsidR="009D4550" w:rsidRPr="00F43DDA" w:rsidRDefault="009D4550" w:rsidP="009D4550">
      <w:pPr>
        <w:rPr>
          <w:rFonts w:cs="Arial"/>
        </w:rPr>
      </w:pPr>
    </w:p>
    <w:p w14:paraId="634D9388" w14:textId="77777777" w:rsidR="009D4550" w:rsidRPr="00F43DDA" w:rsidRDefault="009D4550" w:rsidP="009D4550">
      <w:pPr>
        <w:rPr>
          <w:rFonts w:cs="Arial"/>
        </w:rPr>
      </w:pPr>
      <w:r w:rsidRPr="00F43DDA">
        <w:rPr>
          <w:rFonts w:cs="Arial"/>
        </w:rPr>
        <w:t>See the Assessment Reports of the active substances.</w:t>
      </w:r>
    </w:p>
    <w:p w14:paraId="3221B1AF" w14:textId="77777777" w:rsidR="009D4550" w:rsidRPr="00F43DDA" w:rsidRDefault="009D4550" w:rsidP="009D4550">
      <w:pPr>
        <w:rPr>
          <w:rFonts w:cs="Arial"/>
        </w:rPr>
      </w:pPr>
    </w:p>
    <w:p w14:paraId="51AA41EB" w14:textId="77777777" w:rsidR="009D4550" w:rsidRPr="00F43DDA" w:rsidRDefault="009D4550" w:rsidP="009D4550">
      <w:pPr>
        <w:rPr>
          <w:rFonts w:cs="Arial"/>
        </w:rPr>
      </w:pPr>
      <w:r w:rsidRPr="00F43DDA">
        <w:rPr>
          <w:rFonts w:cs="Arial"/>
        </w:rPr>
        <w:t>The relevant critical endpoints are summarised in the following table:</w:t>
      </w:r>
    </w:p>
    <w:p w14:paraId="0BAFA8D2" w14:textId="77777777" w:rsidR="009D4550" w:rsidRPr="00F43DDA" w:rsidRDefault="009D4550" w:rsidP="009D4550">
      <w:pPr>
        <w:rPr>
          <w:rFonts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95"/>
        <w:gridCol w:w="2410"/>
        <w:gridCol w:w="1276"/>
        <w:gridCol w:w="992"/>
        <w:gridCol w:w="2027"/>
      </w:tblGrid>
      <w:tr w:rsidR="009D4550" w:rsidRPr="00CE392D" w14:paraId="36EFE138" w14:textId="77777777" w:rsidTr="0039605F">
        <w:trPr>
          <w:cantSplit/>
        </w:trPr>
        <w:tc>
          <w:tcPr>
            <w:tcW w:w="1440" w:type="dxa"/>
          </w:tcPr>
          <w:p w14:paraId="6CEC2899" w14:textId="77777777" w:rsidR="009D4550" w:rsidRPr="00F43DDA" w:rsidRDefault="009D4550" w:rsidP="009D4550">
            <w:pPr>
              <w:spacing w:before="60" w:after="60"/>
              <w:rPr>
                <w:rFonts w:cs="Arial"/>
                <w:b/>
                <w:bCs/>
              </w:rPr>
            </w:pPr>
            <w:r w:rsidRPr="00F43DDA">
              <w:rPr>
                <w:rFonts w:cs="Arial"/>
                <w:b/>
                <w:bCs/>
              </w:rPr>
              <w:br w:type="page"/>
              <w:t>Reference dose</w:t>
            </w:r>
          </w:p>
        </w:tc>
        <w:tc>
          <w:tcPr>
            <w:tcW w:w="1395" w:type="dxa"/>
          </w:tcPr>
          <w:p w14:paraId="3ADE6B25" w14:textId="77777777" w:rsidR="009D4550" w:rsidRPr="00F43DDA" w:rsidRDefault="009D4550" w:rsidP="009D4550">
            <w:pPr>
              <w:spacing w:before="60" w:after="60"/>
              <w:rPr>
                <w:rFonts w:cs="Arial"/>
                <w:b/>
                <w:bCs/>
              </w:rPr>
            </w:pPr>
            <w:r w:rsidRPr="00F43DDA">
              <w:rPr>
                <w:rFonts w:cs="Arial"/>
                <w:b/>
                <w:bCs/>
              </w:rPr>
              <w:t xml:space="preserve">Value </w:t>
            </w:r>
          </w:p>
          <w:p w14:paraId="01C14422" w14:textId="77777777" w:rsidR="009D4550" w:rsidRPr="00F43DDA" w:rsidRDefault="009D4550" w:rsidP="009D4550">
            <w:pPr>
              <w:spacing w:before="60" w:after="60"/>
              <w:rPr>
                <w:rFonts w:cs="Arial"/>
                <w:b/>
                <w:bCs/>
              </w:rPr>
            </w:pPr>
            <w:r w:rsidRPr="00F43DDA">
              <w:rPr>
                <w:rFonts w:cs="Arial"/>
                <w:b/>
                <w:bCs/>
              </w:rPr>
              <w:t>(mg/kg bw/day)</w:t>
            </w:r>
          </w:p>
        </w:tc>
        <w:tc>
          <w:tcPr>
            <w:tcW w:w="2410" w:type="dxa"/>
          </w:tcPr>
          <w:p w14:paraId="6E5F9016" w14:textId="77777777" w:rsidR="009D4550" w:rsidRPr="00F43DDA" w:rsidRDefault="009D4550" w:rsidP="009D4550">
            <w:pPr>
              <w:spacing w:before="60" w:after="60"/>
              <w:rPr>
                <w:rFonts w:cs="Arial"/>
                <w:b/>
                <w:bCs/>
              </w:rPr>
            </w:pPr>
            <w:r w:rsidRPr="00F43DDA">
              <w:rPr>
                <w:rFonts w:cs="Arial"/>
                <w:b/>
                <w:bCs/>
              </w:rPr>
              <w:t>Study</w:t>
            </w:r>
          </w:p>
        </w:tc>
        <w:tc>
          <w:tcPr>
            <w:tcW w:w="1276" w:type="dxa"/>
          </w:tcPr>
          <w:p w14:paraId="63277DA0" w14:textId="77777777" w:rsidR="009D4550" w:rsidRPr="00F43DDA" w:rsidRDefault="009D4550" w:rsidP="009D4550">
            <w:pPr>
              <w:spacing w:before="60" w:after="60"/>
              <w:rPr>
                <w:rFonts w:cs="Arial"/>
                <w:b/>
                <w:bCs/>
              </w:rPr>
            </w:pPr>
            <w:r w:rsidRPr="00F43DDA">
              <w:rPr>
                <w:rFonts w:cs="Arial"/>
                <w:b/>
                <w:bCs/>
              </w:rPr>
              <w:t>NOAEL</w:t>
            </w:r>
          </w:p>
          <w:p w14:paraId="7D0B479A" w14:textId="77777777" w:rsidR="009D4550" w:rsidRPr="00F43DDA" w:rsidRDefault="009D4550" w:rsidP="009D4550">
            <w:pPr>
              <w:spacing w:before="60" w:after="60"/>
              <w:rPr>
                <w:rFonts w:cs="Arial"/>
                <w:b/>
                <w:bCs/>
              </w:rPr>
            </w:pPr>
            <w:r w:rsidRPr="00F43DDA">
              <w:rPr>
                <w:rFonts w:cs="Arial"/>
                <w:b/>
                <w:bCs/>
              </w:rPr>
              <w:t>(mg/kg bw/day)</w:t>
            </w:r>
          </w:p>
        </w:tc>
        <w:tc>
          <w:tcPr>
            <w:tcW w:w="992" w:type="dxa"/>
          </w:tcPr>
          <w:p w14:paraId="34C6CF0A" w14:textId="77777777" w:rsidR="009D4550" w:rsidRPr="00F43DDA" w:rsidRDefault="009D4550" w:rsidP="009D4550">
            <w:pPr>
              <w:spacing w:before="60" w:after="60"/>
              <w:rPr>
                <w:rFonts w:cs="Arial"/>
                <w:b/>
                <w:bCs/>
              </w:rPr>
            </w:pPr>
            <w:r w:rsidRPr="00F43DDA">
              <w:rPr>
                <w:rFonts w:cs="Arial"/>
                <w:b/>
                <w:bCs/>
              </w:rPr>
              <w:t>Uncertainty Factor</w:t>
            </w:r>
          </w:p>
        </w:tc>
        <w:tc>
          <w:tcPr>
            <w:tcW w:w="2027" w:type="dxa"/>
          </w:tcPr>
          <w:p w14:paraId="4A018248" w14:textId="77777777" w:rsidR="009D4550" w:rsidRPr="00F43DDA" w:rsidRDefault="009D4550" w:rsidP="009D4550">
            <w:pPr>
              <w:spacing w:before="60" w:after="60"/>
              <w:rPr>
                <w:rFonts w:cs="Arial"/>
                <w:b/>
                <w:bCs/>
              </w:rPr>
            </w:pPr>
            <w:r w:rsidRPr="00F43DDA">
              <w:rPr>
                <w:rFonts w:cs="Arial"/>
                <w:b/>
                <w:bCs/>
              </w:rPr>
              <w:t>Oral absorption</w:t>
            </w:r>
          </w:p>
        </w:tc>
      </w:tr>
      <w:tr w:rsidR="009D4550" w:rsidRPr="00CE392D" w14:paraId="3123E663" w14:textId="77777777" w:rsidTr="009D4550">
        <w:trPr>
          <w:cantSplit/>
        </w:trPr>
        <w:tc>
          <w:tcPr>
            <w:tcW w:w="9540" w:type="dxa"/>
            <w:gridSpan w:val="6"/>
          </w:tcPr>
          <w:p w14:paraId="2B9FEBC0" w14:textId="77777777" w:rsidR="009D4550" w:rsidRPr="00F43DDA" w:rsidRDefault="009D4550" w:rsidP="009D4550">
            <w:pPr>
              <w:spacing w:before="60" w:after="60"/>
              <w:rPr>
                <w:rFonts w:cs="Arial"/>
                <w:b/>
              </w:rPr>
            </w:pPr>
            <w:r w:rsidRPr="00F43DDA">
              <w:rPr>
                <w:rFonts w:cs="Arial"/>
                <w:b/>
              </w:rPr>
              <w:t>Cypermethrine</w:t>
            </w:r>
          </w:p>
        </w:tc>
      </w:tr>
      <w:tr w:rsidR="009D4550" w:rsidRPr="00CE392D" w14:paraId="42C658B1" w14:textId="77777777" w:rsidTr="0039605F">
        <w:trPr>
          <w:cantSplit/>
        </w:trPr>
        <w:tc>
          <w:tcPr>
            <w:tcW w:w="1440" w:type="dxa"/>
          </w:tcPr>
          <w:p w14:paraId="494A424D" w14:textId="77777777" w:rsidR="009D4550" w:rsidRPr="00F43DDA" w:rsidRDefault="009D4550" w:rsidP="009D4550">
            <w:pPr>
              <w:spacing w:before="60" w:after="60"/>
              <w:rPr>
                <w:rFonts w:cs="Arial"/>
              </w:rPr>
            </w:pPr>
            <w:r w:rsidRPr="00F43DDA">
              <w:rPr>
                <w:rFonts w:cs="Arial"/>
              </w:rPr>
              <w:t>Long-term AEL</w:t>
            </w:r>
          </w:p>
        </w:tc>
        <w:tc>
          <w:tcPr>
            <w:tcW w:w="1395" w:type="dxa"/>
          </w:tcPr>
          <w:p w14:paraId="40DE51C0" w14:textId="77777777" w:rsidR="009D4550" w:rsidRPr="00F43DDA" w:rsidRDefault="009D4550" w:rsidP="009D4550">
            <w:pPr>
              <w:spacing w:before="60" w:after="60"/>
              <w:rPr>
                <w:rFonts w:cs="Arial"/>
              </w:rPr>
            </w:pPr>
            <w:r w:rsidRPr="00F43DDA">
              <w:rPr>
                <w:rFonts w:cs="Arial"/>
              </w:rPr>
              <w:t>0.022</w:t>
            </w:r>
          </w:p>
        </w:tc>
        <w:tc>
          <w:tcPr>
            <w:tcW w:w="2410" w:type="dxa"/>
          </w:tcPr>
          <w:p w14:paraId="2BF2FB0F" w14:textId="77777777" w:rsidR="009D4550" w:rsidRPr="00F43DDA" w:rsidRDefault="009D4550" w:rsidP="009D4550">
            <w:pPr>
              <w:spacing w:before="60" w:after="60"/>
              <w:rPr>
                <w:rFonts w:cs="Arial"/>
              </w:rPr>
            </w:pPr>
            <w:r w:rsidRPr="00F43DDA">
              <w:rPr>
                <w:rFonts w:cs="Arial"/>
              </w:rPr>
              <w:t xml:space="preserve">2-year rat study </w:t>
            </w:r>
          </w:p>
        </w:tc>
        <w:tc>
          <w:tcPr>
            <w:tcW w:w="1276" w:type="dxa"/>
          </w:tcPr>
          <w:p w14:paraId="23962CCB" w14:textId="77777777" w:rsidR="009D4550" w:rsidRPr="00F43DDA" w:rsidRDefault="009D4550" w:rsidP="009D4550">
            <w:pPr>
              <w:spacing w:before="60" w:after="60"/>
              <w:rPr>
                <w:rFonts w:cs="Arial"/>
              </w:rPr>
            </w:pPr>
            <w:r w:rsidRPr="00F43DDA">
              <w:rPr>
                <w:rFonts w:cs="Arial"/>
              </w:rPr>
              <w:t>5</w:t>
            </w:r>
          </w:p>
        </w:tc>
        <w:tc>
          <w:tcPr>
            <w:tcW w:w="992" w:type="dxa"/>
          </w:tcPr>
          <w:p w14:paraId="53412004" w14:textId="77777777" w:rsidR="009D4550" w:rsidRPr="00F43DDA" w:rsidRDefault="009D4550" w:rsidP="009D4550">
            <w:pPr>
              <w:spacing w:before="60" w:after="60"/>
              <w:rPr>
                <w:rFonts w:cs="Arial"/>
              </w:rPr>
            </w:pPr>
            <w:r w:rsidRPr="00F43DDA">
              <w:rPr>
                <w:rFonts w:cs="Arial"/>
              </w:rPr>
              <w:t>100</w:t>
            </w:r>
          </w:p>
        </w:tc>
        <w:tc>
          <w:tcPr>
            <w:tcW w:w="2027" w:type="dxa"/>
          </w:tcPr>
          <w:p w14:paraId="0476231B" w14:textId="77777777" w:rsidR="009D4550" w:rsidRPr="00F43DDA" w:rsidRDefault="009D4550" w:rsidP="009D4550">
            <w:pPr>
              <w:spacing w:before="60" w:after="60"/>
              <w:rPr>
                <w:rFonts w:cs="Arial"/>
              </w:rPr>
            </w:pPr>
            <w:r w:rsidRPr="00F43DDA">
              <w:rPr>
                <w:rFonts w:cs="Arial"/>
              </w:rPr>
              <w:t xml:space="preserve">44% (animal) </w:t>
            </w:r>
          </w:p>
          <w:p w14:paraId="432D7AA1" w14:textId="77777777" w:rsidR="009D4550" w:rsidRPr="00F43DDA" w:rsidRDefault="009D4550" w:rsidP="009D4550">
            <w:pPr>
              <w:spacing w:before="60" w:after="60"/>
              <w:rPr>
                <w:rFonts w:cs="Arial"/>
              </w:rPr>
            </w:pPr>
            <w:r w:rsidRPr="00F43DDA">
              <w:rPr>
                <w:rFonts w:cs="Arial"/>
              </w:rPr>
              <w:t>57% (human)</w:t>
            </w:r>
          </w:p>
        </w:tc>
      </w:tr>
      <w:tr w:rsidR="009D4550" w:rsidRPr="00CE392D" w14:paraId="263BC1E5" w14:textId="77777777" w:rsidTr="0039605F">
        <w:trPr>
          <w:cantSplit/>
        </w:trPr>
        <w:tc>
          <w:tcPr>
            <w:tcW w:w="1440" w:type="dxa"/>
          </w:tcPr>
          <w:p w14:paraId="4E454ED9" w14:textId="77777777" w:rsidR="009D4550" w:rsidRPr="00F43DDA" w:rsidRDefault="009D4550" w:rsidP="009D4550">
            <w:pPr>
              <w:spacing w:before="60" w:after="60"/>
              <w:rPr>
                <w:rFonts w:cs="Arial"/>
              </w:rPr>
            </w:pPr>
            <w:r w:rsidRPr="00F43DDA">
              <w:rPr>
                <w:rFonts w:cs="Arial"/>
              </w:rPr>
              <w:t>Medium-term AEL</w:t>
            </w:r>
          </w:p>
        </w:tc>
        <w:tc>
          <w:tcPr>
            <w:tcW w:w="1395" w:type="dxa"/>
          </w:tcPr>
          <w:p w14:paraId="53EEBEC9" w14:textId="77777777" w:rsidR="009D4550" w:rsidRPr="00F43DDA" w:rsidRDefault="009D4550" w:rsidP="009D4550">
            <w:pPr>
              <w:spacing w:before="60" w:after="60"/>
              <w:rPr>
                <w:rFonts w:cs="Arial"/>
              </w:rPr>
            </w:pPr>
            <w:r w:rsidRPr="00F43DDA">
              <w:rPr>
                <w:rFonts w:cs="Arial"/>
              </w:rPr>
              <w:t>0.055</w:t>
            </w:r>
          </w:p>
        </w:tc>
        <w:tc>
          <w:tcPr>
            <w:tcW w:w="2410" w:type="dxa"/>
          </w:tcPr>
          <w:p w14:paraId="091A0AB3" w14:textId="77777777" w:rsidR="009D4550" w:rsidRPr="00F43DDA" w:rsidRDefault="009D4550" w:rsidP="009D4550">
            <w:pPr>
              <w:spacing w:before="60" w:after="60"/>
              <w:rPr>
                <w:rFonts w:cs="Arial"/>
              </w:rPr>
            </w:pPr>
            <w:r w:rsidRPr="00F43DDA">
              <w:rPr>
                <w:rFonts w:cs="Arial"/>
              </w:rPr>
              <w:t>90-days dog</w:t>
            </w:r>
          </w:p>
        </w:tc>
        <w:tc>
          <w:tcPr>
            <w:tcW w:w="1276" w:type="dxa"/>
          </w:tcPr>
          <w:p w14:paraId="47193B29" w14:textId="77777777" w:rsidR="009D4550" w:rsidRPr="00F43DDA" w:rsidRDefault="009D4550" w:rsidP="009D4550">
            <w:pPr>
              <w:spacing w:before="60" w:after="60"/>
              <w:rPr>
                <w:rFonts w:cs="Arial"/>
              </w:rPr>
            </w:pPr>
            <w:r w:rsidRPr="00F43DDA">
              <w:rPr>
                <w:rFonts w:cs="Arial"/>
              </w:rPr>
              <w:t>12.5</w:t>
            </w:r>
          </w:p>
        </w:tc>
        <w:tc>
          <w:tcPr>
            <w:tcW w:w="992" w:type="dxa"/>
          </w:tcPr>
          <w:p w14:paraId="2DFF6E56" w14:textId="77777777" w:rsidR="009D4550" w:rsidRPr="00F43DDA" w:rsidRDefault="009D4550" w:rsidP="009D4550">
            <w:pPr>
              <w:spacing w:before="60" w:after="60"/>
              <w:rPr>
                <w:rFonts w:cs="Arial"/>
              </w:rPr>
            </w:pPr>
            <w:r w:rsidRPr="00F43DDA">
              <w:rPr>
                <w:rFonts w:cs="Arial"/>
              </w:rPr>
              <w:t>100</w:t>
            </w:r>
          </w:p>
        </w:tc>
        <w:tc>
          <w:tcPr>
            <w:tcW w:w="2027" w:type="dxa"/>
          </w:tcPr>
          <w:p w14:paraId="3B3895EF" w14:textId="77777777" w:rsidR="009D4550" w:rsidRPr="00F43DDA" w:rsidRDefault="009D4550" w:rsidP="009D4550">
            <w:pPr>
              <w:spacing w:before="60" w:after="60"/>
              <w:rPr>
                <w:rFonts w:cs="Arial"/>
              </w:rPr>
            </w:pPr>
            <w:r w:rsidRPr="00F43DDA">
              <w:rPr>
                <w:rFonts w:cs="Arial"/>
              </w:rPr>
              <w:t xml:space="preserve">44% (animal) </w:t>
            </w:r>
          </w:p>
          <w:p w14:paraId="04DCD09D" w14:textId="77777777" w:rsidR="009D4550" w:rsidRPr="00F43DDA" w:rsidRDefault="009D4550" w:rsidP="009D4550">
            <w:pPr>
              <w:spacing w:before="60" w:after="60"/>
              <w:rPr>
                <w:rFonts w:cs="Arial"/>
              </w:rPr>
            </w:pPr>
            <w:r w:rsidRPr="00F43DDA">
              <w:rPr>
                <w:rFonts w:cs="Arial"/>
              </w:rPr>
              <w:t>57% (human)</w:t>
            </w:r>
          </w:p>
        </w:tc>
      </w:tr>
      <w:tr w:rsidR="009D4550" w:rsidRPr="00CE392D" w14:paraId="3F536E10" w14:textId="77777777" w:rsidTr="0039605F">
        <w:trPr>
          <w:cantSplit/>
        </w:trPr>
        <w:tc>
          <w:tcPr>
            <w:tcW w:w="1440" w:type="dxa"/>
          </w:tcPr>
          <w:p w14:paraId="5D8A4422" w14:textId="77777777" w:rsidR="009D4550" w:rsidRPr="00F43DDA" w:rsidRDefault="009D4550" w:rsidP="009D4550">
            <w:pPr>
              <w:spacing w:before="60" w:after="60"/>
              <w:rPr>
                <w:rFonts w:cs="Arial"/>
              </w:rPr>
            </w:pPr>
            <w:r w:rsidRPr="00F43DDA">
              <w:rPr>
                <w:rFonts w:cs="Arial"/>
              </w:rPr>
              <w:t>Short-term AEL</w:t>
            </w:r>
          </w:p>
        </w:tc>
        <w:tc>
          <w:tcPr>
            <w:tcW w:w="1395" w:type="dxa"/>
          </w:tcPr>
          <w:p w14:paraId="1C64B34E" w14:textId="77777777" w:rsidR="009D4550" w:rsidRPr="00F43DDA" w:rsidRDefault="009D4550" w:rsidP="009D4550">
            <w:pPr>
              <w:spacing w:before="60" w:after="60"/>
              <w:rPr>
                <w:rFonts w:cs="Arial"/>
              </w:rPr>
            </w:pPr>
            <w:r w:rsidRPr="00F43DDA">
              <w:rPr>
                <w:rFonts w:cs="Arial"/>
              </w:rPr>
              <w:t>0.088</w:t>
            </w:r>
          </w:p>
        </w:tc>
        <w:tc>
          <w:tcPr>
            <w:tcW w:w="2410" w:type="dxa"/>
          </w:tcPr>
          <w:p w14:paraId="5E3F80D7" w14:textId="77777777" w:rsidR="009D4550" w:rsidRPr="00F43DDA" w:rsidRDefault="009D4550" w:rsidP="009D4550">
            <w:pPr>
              <w:spacing w:before="60" w:after="60"/>
              <w:rPr>
                <w:rFonts w:cs="Arial"/>
              </w:rPr>
            </w:pPr>
            <w:r w:rsidRPr="00F43DDA">
              <w:rPr>
                <w:rFonts w:cs="Arial"/>
              </w:rPr>
              <w:t>Acute delayed neurotoxicity in rat</w:t>
            </w:r>
          </w:p>
        </w:tc>
        <w:tc>
          <w:tcPr>
            <w:tcW w:w="1276" w:type="dxa"/>
          </w:tcPr>
          <w:p w14:paraId="453E9936" w14:textId="77777777" w:rsidR="009D4550" w:rsidRPr="00F43DDA" w:rsidRDefault="009D4550" w:rsidP="009D4550">
            <w:pPr>
              <w:spacing w:before="60" w:after="60"/>
              <w:rPr>
                <w:rFonts w:cs="Arial"/>
              </w:rPr>
            </w:pPr>
            <w:r w:rsidRPr="00F43DDA">
              <w:rPr>
                <w:rFonts w:cs="Arial"/>
              </w:rPr>
              <w:t>20</w:t>
            </w:r>
          </w:p>
        </w:tc>
        <w:tc>
          <w:tcPr>
            <w:tcW w:w="992" w:type="dxa"/>
          </w:tcPr>
          <w:p w14:paraId="0D88960B" w14:textId="77777777" w:rsidR="009D4550" w:rsidRPr="00F43DDA" w:rsidRDefault="009D4550" w:rsidP="009D4550">
            <w:pPr>
              <w:spacing w:before="60" w:after="60"/>
              <w:rPr>
                <w:rFonts w:cs="Arial"/>
              </w:rPr>
            </w:pPr>
            <w:r w:rsidRPr="00F43DDA">
              <w:rPr>
                <w:rFonts w:cs="Arial"/>
              </w:rPr>
              <w:t>100</w:t>
            </w:r>
          </w:p>
        </w:tc>
        <w:tc>
          <w:tcPr>
            <w:tcW w:w="2027" w:type="dxa"/>
          </w:tcPr>
          <w:p w14:paraId="4BF0ED47" w14:textId="77777777" w:rsidR="009D4550" w:rsidRPr="00F43DDA" w:rsidRDefault="009D4550" w:rsidP="009D4550">
            <w:pPr>
              <w:spacing w:before="60" w:after="60"/>
              <w:rPr>
                <w:rFonts w:cs="Arial"/>
              </w:rPr>
            </w:pPr>
            <w:r w:rsidRPr="00F43DDA">
              <w:rPr>
                <w:rFonts w:cs="Arial"/>
              </w:rPr>
              <w:t xml:space="preserve">44% (animal) </w:t>
            </w:r>
          </w:p>
          <w:p w14:paraId="74CB88FE" w14:textId="77777777" w:rsidR="009D4550" w:rsidRPr="00F43DDA" w:rsidRDefault="009D4550" w:rsidP="009D4550">
            <w:pPr>
              <w:spacing w:before="60" w:after="60"/>
              <w:rPr>
                <w:rFonts w:cs="Arial"/>
              </w:rPr>
            </w:pPr>
            <w:r w:rsidRPr="00F43DDA">
              <w:rPr>
                <w:rFonts w:cs="Arial"/>
              </w:rPr>
              <w:t>57% (human)</w:t>
            </w:r>
          </w:p>
        </w:tc>
      </w:tr>
      <w:tr w:rsidR="009D4550" w:rsidRPr="00CE392D" w14:paraId="131AB7DD" w14:textId="77777777" w:rsidTr="009D4550">
        <w:trPr>
          <w:cantSplit/>
        </w:trPr>
        <w:tc>
          <w:tcPr>
            <w:tcW w:w="9540" w:type="dxa"/>
            <w:gridSpan w:val="6"/>
          </w:tcPr>
          <w:p w14:paraId="7EB223F7" w14:textId="77777777" w:rsidR="009D4550" w:rsidRPr="00F43DDA" w:rsidRDefault="009D4550" w:rsidP="009D4550">
            <w:pPr>
              <w:rPr>
                <w:rFonts w:cs="Arial"/>
                <w:b/>
              </w:rPr>
            </w:pPr>
            <w:r w:rsidRPr="00F43DDA">
              <w:rPr>
                <w:rFonts w:cs="Arial"/>
                <w:b/>
              </w:rPr>
              <w:t>Propiconazole</w:t>
            </w:r>
          </w:p>
        </w:tc>
      </w:tr>
      <w:tr w:rsidR="009D4550" w:rsidRPr="00CE392D" w14:paraId="0BDB83E6" w14:textId="77777777" w:rsidTr="0039605F">
        <w:trPr>
          <w:cantSplit/>
        </w:trPr>
        <w:tc>
          <w:tcPr>
            <w:tcW w:w="1440" w:type="dxa"/>
          </w:tcPr>
          <w:p w14:paraId="030C59F4" w14:textId="77777777" w:rsidR="009D4550" w:rsidRPr="00F43DDA" w:rsidRDefault="009D4550" w:rsidP="009D4550">
            <w:pPr>
              <w:spacing w:before="60" w:after="60"/>
              <w:rPr>
                <w:rFonts w:cs="Arial"/>
              </w:rPr>
            </w:pPr>
            <w:r w:rsidRPr="00F43DDA">
              <w:rPr>
                <w:rFonts w:cs="Arial"/>
              </w:rPr>
              <w:t>Long-term AEL</w:t>
            </w:r>
          </w:p>
        </w:tc>
        <w:tc>
          <w:tcPr>
            <w:tcW w:w="1395" w:type="dxa"/>
          </w:tcPr>
          <w:p w14:paraId="0BE38FC1" w14:textId="77777777" w:rsidR="009D4550" w:rsidRPr="00F43DDA" w:rsidRDefault="009D4550" w:rsidP="009D4550">
            <w:pPr>
              <w:spacing w:before="60" w:after="60"/>
              <w:rPr>
                <w:rFonts w:cs="Arial"/>
              </w:rPr>
            </w:pPr>
            <w:r w:rsidRPr="00F43DDA">
              <w:rPr>
                <w:rFonts w:cs="Arial"/>
              </w:rPr>
              <w:t>0.04</w:t>
            </w:r>
          </w:p>
        </w:tc>
        <w:tc>
          <w:tcPr>
            <w:tcW w:w="2410" w:type="dxa"/>
          </w:tcPr>
          <w:p w14:paraId="340E95BD" w14:textId="77777777" w:rsidR="009D4550" w:rsidRPr="00F43DDA" w:rsidRDefault="009D4550" w:rsidP="009D4550">
            <w:pPr>
              <w:spacing w:before="60" w:after="60"/>
              <w:rPr>
                <w:rFonts w:cs="Arial"/>
              </w:rPr>
            </w:pPr>
            <w:r w:rsidRPr="00F43DDA">
              <w:rPr>
                <w:rFonts w:cs="Arial"/>
              </w:rPr>
              <w:t xml:space="preserve">2-year rat study </w:t>
            </w:r>
          </w:p>
        </w:tc>
        <w:tc>
          <w:tcPr>
            <w:tcW w:w="1276" w:type="dxa"/>
          </w:tcPr>
          <w:p w14:paraId="2E934E17" w14:textId="77777777" w:rsidR="009D4550" w:rsidRPr="00F43DDA" w:rsidRDefault="009D4550" w:rsidP="009D4550">
            <w:pPr>
              <w:spacing w:before="60" w:after="60"/>
              <w:rPr>
                <w:rFonts w:cs="Arial"/>
              </w:rPr>
            </w:pPr>
            <w:r w:rsidRPr="00F43DDA">
              <w:rPr>
                <w:rFonts w:cs="Arial"/>
              </w:rPr>
              <w:t>3.6</w:t>
            </w:r>
          </w:p>
        </w:tc>
        <w:tc>
          <w:tcPr>
            <w:tcW w:w="992" w:type="dxa"/>
          </w:tcPr>
          <w:p w14:paraId="64279C29" w14:textId="77777777" w:rsidR="009D4550" w:rsidRPr="00F43DDA" w:rsidRDefault="009D4550" w:rsidP="009D4550">
            <w:pPr>
              <w:spacing w:before="60" w:after="60"/>
              <w:rPr>
                <w:rFonts w:cs="Arial"/>
              </w:rPr>
            </w:pPr>
            <w:r w:rsidRPr="00F43DDA">
              <w:rPr>
                <w:rFonts w:cs="Arial"/>
              </w:rPr>
              <w:t>100</w:t>
            </w:r>
          </w:p>
        </w:tc>
        <w:tc>
          <w:tcPr>
            <w:tcW w:w="2027" w:type="dxa"/>
          </w:tcPr>
          <w:p w14:paraId="5E9EC43F" w14:textId="77777777" w:rsidR="009D4550" w:rsidRPr="00F43DDA" w:rsidRDefault="009D4550" w:rsidP="009D4550">
            <w:pPr>
              <w:spacing w:before="60" w:after="60"/>
              <w:rPr>
                <w:rFonts w:cs="Arial"/>
              </w:rPr>
            </w:pPr>
            <w:r w:rsidRPr="00F43DDA">
              <w:rPr>
                <w:rFonts w:cs="Arial"/>
              </w:rPr>
              <w:t>86% (100%)</w:t>
            </w:r>
          </w:p>
        </w:tc>
      </w:tr>
      <w:tr w:rsidR="009D4550" w:rsidRPr="00CE392D" w14:paraId="7E884318" w14:textId="77777777" w:rsidTr="0039605F">
        <w:trPr>
          <w:cantSplit/>
        </w:trPr>
        <w:tc>
          <w:tcPr>
            <w:tcW w:w="1440" w:type="dxa"/>
          </w:tcPr>
          <w:p w14:paraId="7F5FCE51" w14:textId="77777777" w:rsidR="009D4550" w:rsidRPr="00F43DDA" w:rsidRDefault="009D4550" w:rsidP="009D4550">
            <w:pPr>
              <w:spacing w:before="60" w:after="60"/>
              <w:rPr>
                <w:rFonts w:cs="Arial"/>
              </w:rPr>
            </w:pPr>
            <w:r w:rsidRPr="00F43DDA">
              <w:rPr>
                <w:rFonts w:cs="Arial"/>
              </w:rPr>
              <w:t>Medium-term AEL</w:t>
            </w:r>
          </w:p>
        </w:tc>
        <w:tc>
          <w:tcPr>
            <w:tcW w:w="1395" w:type="dxa"/>
          </w:tcPr>
          <w:p w14:paraId="197AE95F" w14:textId="77777777" w:rsidR="009D4550" w:rsidRPr="00F43DDA" w:rsidRDefault="009D4550" w:rsidP="009D4550">
            <w:pPr>
              <w:spacing w:before="60" w:after="60"/>
              <w:rPr>
                <w:rFonts w:cs="Arial"/>
              </w:rPr>
            </w:pPr>
            <w:r w:rsidRPr="00F43DDA">
              <w:rPr>
                <w:rFonts w:cs="Arial"/>
              </w:rPr>
              <w:t>0.08</w:t>
            </w:r>
          </w:p>
        </w:tc>
        <w:tc>
          <w:tcPr>
            <w:tcW w:w="2410" w:type="dxa"/>
          </w:tcPr>
          <w:p w14:paraId="1B57A360" w14:textId="77777777" w:rsidR="009D4550" w:rsidRPr="00F43DDA" w:rsidRDefault="009D4550" w:rsidP="009D4550">
            <w:pPr>
              <w:spacing w:before="60" w:after="60"/>
              <w:rPr>
                <w:rFonts w:cs="Arial"/>
              </w:rPr>
            </w:pPr>
            <w:r w:rsidRPr="00F43DDA">
              <w:rPr>
                <w:rFonts w:cs="Arial"/>
              </w:rPr>
              <w:t>2-generation rat study</w:t>
            </w:r>
          </w:p>
        </w:tc>
        <w:tc>
          <w:tcPr>
            <w:tcW w:w="1276" w:type="dxa"/>
          </w:tcPr>
          <w:p w14:paraId="0C2366C1" w14:textId="77777777" w:rsidR="009D4550" w:rsidRPr="00F43DDA" w:rsidRDefault="009D4550" w:rsidP="009D4550">
            <w:pPr>
              <w:spacing w:before="60" w:after="60"/>
              <w:rPr>
                <w:rFonts w:cs="Arial"/>
              </w:rPr>
            </w:pPr>
            <w:r w:rsidRPr="00F43DDA">
              <w:rPr>
                <w:rFonts w:cs="Arial"/>
              </w:rPr>
              <w:t>8</w:t>
            </w:r>
          </w:p>
        </w:tc>
        <w:tc>
          <w:tcPr>
            <w:tcW w:w="992" w:type="dxa"/>
          </w:tcPr>
          <w:p w14:paraId="4529BB87" w14:textId="77777777" w:rsidR="009D4550" w:rsidRPr="00F43DDA" w:rsidRDefault="009D4550" w:rsidP="009D4550">
            <w:pPr>
              <w:spacing w:before="60" w:after="60"/>
              <w:rPr>
                <w:rFonts w:cs="Arial"/>
              </w:rPr>
            </w:pPr>
            <w:r w:rsidRPr="00F43DDA">
              <w:rPr>
                <w:rFonts w:cs="Arial"/>
              </w:rPr>
              <w:t>100</w:t>
            </w:r>
          </w:p>
        </w:tc>
        <w:tc>
          <w:tcPr>
            <w:tcW w:w="2027" w:type="dxa"/>
          </w:tcPr>
          <w:p w14:paraId="6D0BF378" w14:textId="77777777" w:rsidR="009D4550" w:rsidRPr="00F43DDA" w:rsidRDefault="009D4550" w:rsidP="009D4550">
            <w:pPr>
              <w:spacing w:before="60" w:after="60"/>
              <w:rPr>
                <w:rFonts w:cs="Arial"/>
              </w:rPr>
            </w:pPr>
            <w:r w:rsidRPr="00F43DDA">
              <w:rPr>
                <w:rFonts w:cs="Arial"/>
              </w:rPr>
              <w:t>86% (100%)</w:t>
            </w:r>
          </w:p>
        </w:tc>
      </w:tr>
      <w:tr w:rsidR="009D4550" w:rsidRPr="00CE392D" w14:paraId="497452F8" w14:textId="77777777" w:rsidTr="0039605F">
        <w:trPr>
          <w:cantSplit/>
          <w:trHeight w:val="316"/>
        </w:trPr>
        <w:tc>
          <w:tcPr>
            <w:tcW w:w="1440" w:type="dxa"/>
          </w:tcPr>
          <w:p w14:paraId="4C82DD57" w14:textId="77777777" w:rsidR="009D4550" w:rsidRPr="00F43DDA" w:rsidRDefault="009D4550" w:rsidP="009D4550">
            <w:pPr>
              <w:spacing w:before="60" w:after="60"/>
              <w:rPr>
                <w:rFonts w:cs="Arial"/>
              </w:rPr>
            </w:pPr>
            <w:r w:rsidRPr="00F43DDA">
              <w:rPr>
                <w:rFonts w:cs="Arial"/>
              </w:rPr>
              <w:t>Short-term AEL</w:t>
            </w:r>
          </w:p>
        </w:tc>
        <w:tc>
          <w:tcPr>
            <w:tcW w:w="1395" w:type="dxa"/>
          </w:tcPr>
          <w:p w14:paraId="5372228E" w14:textId="77777777" w:rsidR="009D4550" w:rsidRPr="00F43DDA" w:rsidRDefault="009D4550" w:rsidP="009D4550">
            <w:pPr>
              <w:spacing w:before="60" w:after="60"/>
              <w:rPr>
                <w:rFonts w:cs="Arial"/>
              </w:rPr>
            </w:pPr>
            <w:r w:rsidRPr="00F43DDA">
              <w:rPr>
                <w:rFonts w:cs="Arial"/>
              </w:rPr>
              <w:t>0.3</w:t>
            </w:r>
          </w:p>
        </w:tc>
        <w:tc>
          <w:tcPr>
            <w:tcW w:w="2410" w:type="dxa"/>
          </w:tcPr>
          <w:p w14:paraId="5CA47428" w14:textId="77777777" w:rsidR="009D4550" w:rsidRPr="00F43DDA" w:rsidRDefault="009D4550" w:rsidP="009D4550">
            <w:pPr>
              <w:spacing w:before="60" w:after="60"/>
              <w:rPr>
                <w:rFonts w:cs="Arial"/>
              </w:rPr>
            </w:pPr>
            <w:r w:rsidRPr="00F43DDA">
              <w:rPr>
                <w:rFonts w:cs="Arial"/>
              </w:rPr>
              <w:t>developmental toxicity study in rat</w:t>
            </w:r>
          </w:p>
        </w:tc>
        <w:tc>
          <w:tcPr>
            <w:tcW w:w="1276" w:type="dxa"/>
          </w:tcPr>
          <w:p w14:paraId="2C0902D1" w14:textId="77777777" w:rsidR="009D4550" w:rsidRPr="00F43DDA" w:rsidRDefault="009D4550" w:rsidP="009D4550">
            <w:pPr>
              <w:spacing w:before="60" w:after="60"/>
              <w:rPr>
                <w:rFonts w:cs="Arial"/>
              </w:rPr>
            </w:pPr>
            <w:r w:rsidRPr="00F43DDA">
              <w:rPr>
                <w:rFonts w:cs="Arial"/>
              </w:rPr>
              <w:t>30</w:t>
            </w:r>
          </w:p>
        </w:tc>
        <w:tc>
          <w:tcPr>
            <w:tcW w:w="992" w:type="dxa"/>
          </w:tcPr>
          <w:p w14:paraId="70BDCF0F" w14:textId="77777777" w:rsidR="009D4550" w:rsidRPr="00F43DDA" w:rsidRDefault="009D4550" w:rsidP="009D4550">
            <w:pPr>
              <w:spacing w:before="60" w:after="60"/>
              <w:rPr>
                <w:rFonts w:cs="Arial"/>
              </w:rPr>
            </w:pPr>
            <w:r w:rsidRPr="00F43DDA">
              <w:rPr>
                <w:rFonts w:cs="Arial"/>
              </w:rPr>
              <w:t>100</w:t>
            </w:r>
          </w:p>
        </w:tc>
        <w:tc>
          <w:tcPr>
            <w:tcW w:w="2027" w:type="dxa"/>
          </w:tcPr>
          <w:p w14:paraId="3CBD6910" w14:textId="77777777" w:rsidR="009D4550" w:rsidRPr="00F43DDA" w:rsidRDefault="009D4550" w:rsidP="009D4550">
            <w:pPr>
              <w:spacing w:before="60" w:after="60"/>
              <w:rPr>
                <w:rFonts w:cs="Arial"/>
              </w:rPr>
            </w:pPr>
            <w:r w:rsidRPr="00F43DDA">
              <w:rPr>
                <w:rFonts w:cs="Arial"/>
              </w:rPr>
              <w:t>86% (100%)</w:t>
            </w:r>
          </w:p>
        </w:tc>
      </w:tr>
      <w:tr w:rsidR="009D4550" w:rsidRPr="00CE392D" w14:paraId="233640CD" w14:textId="77777777" w:rsidTr="009D4550">
        <w:trPr>
          <w:cantSplit/>
        </w:trPr>
        <w:tc>
          <w:tcPr>
            <w:tcW w:w="9540" w:type="dxa"/>
            <w:gridSpan w:val="6"/>
          </w:tcPr>
          <w:p w14:paraId="0E9FCADD" w14:textId="77777777" w:rsidR="009D4550" w:rsidRPr="00F43DDA" w:rsidRDefault="009D4550" w:rsidP="009D4550">
            <w:pPr>
              <w:spacing w:before="60" w:after="60"/>
              <w:rPr>
                <w:rFonts w:cs="Arial"/>
                <w:b/>
              </w:rPr>
            </w:pPr>
            <w:r w:rsidRPr="00F43DDA">
              <w:rPr>
                <w:rFonts w:cs="Arial"/>
                <w:b/>
              </w:rPr>
              <w:t>Tebuconazole</w:t>
            </w:r>
          </w:p>
        </w:tc>
      </w:tr>
      <w:tr w:rsidR="009D4550" w:rsidRPr="00CE392D" w14:paraId="1F23F965" w14:textId="77777777" w:rsidTr="0039605F">
        <w:trPr>
          <w:cantSplit/>
        </w:trPr>
        <w:tc>
          <w:tcPr>
            <w:tcW w:w="1440" w:type="dxa"/>
          </w:tcPr>
          <w:p w14:paraId="7360BB02" w14:textId="77777777" w:rsidR="009D4550" w:rsidRPr="00F43DDA" w:rsidRDefault="009D4550" w:rsidP="009D4550">
            <w:pPr>
              <w:spacing w:before="60" w:after="60"/>
              <w:rPr>
                <w:rFonts w:cs="Arial"/>
              </w:rPr>
            </w:pPr>
            <w:r w:rsidRPr="00F43DDA">
              <w:rPr>
                <w:rFonts w:cs="Arial"/>
              </w:rPr>
              <w:t>Long-term AEL</w:t>
            </w:r>
          </w:p>
        </w:tc>
        <w:tc>
          <w:tcPr>
            <w:tcW w:w="1395" w:type="dxa"/>
          </w:tcPr>
          <w:p w14:paraId="60F320F4" w14:textId="77777777" w:rsidR="009D4550" w:rsidRPr="00F43DDA" w:rsidRDefault="009D4550" w:rsidP="009D4550">
            <w:pPr>
              <w:spacing w:before="60" w:after="60"/>
              <w:rPr>
                <w:rFonts w:cs="Arial"/>
              </w:rPr>
            </w:pPr>
            <w:r w:rsidRPr="00F43DDA">
              <w:rPr>
                <w:rFonts w:cs="Arial"/>
              </w:rPr>
              <w:t>0.03</w:t>
            </w:r>
          </w:p>
        </w:tc>
        <w:tc>
          <w:tcPr>
            <w:tcW w:w="2410" w:type="dxa"/>
          </w:tcPr>
          <w:p w14:paraId="6A4419C3" w14:textId="77777777" w:rsidR="009D4550" w:rsidRPr="00F43DDA" w:rsidRDefault="009D4550" w:rsidP="009D4550">
            <w:pPr>
              <w:spacing w:before="60" w:after="60"/>
              <w:rPr>
                <w:rFonts w:cs="Arial"/>
              </w:rPr>
            </w:pPr>
            <w:r w:rsidRPr="00F43DDA">
              <w:rPr>
                <w:rFonts w:cs="Arial"/>
              </w:rPr>
              <w:t>1-year dog study</w:t>
            </w:r>
          </w:p>
        </w:tc>
        <w:tc>
          <w:tcPr>
            <w:tcW w:w="1276" w:type="dxa"/>
          </w:tcPr>
          <w:p w14:paraId="519D47F9" w14:textId="77777777" w:rsidR="009D4550" w:rsidRPr="00F43DDA" w:rsidRDefault="009D4550" w:rsidP="009D4550">
            <w:pPr>
              <w:spacing w:before="60" w:after="60"/>
              <w:rPr>
                <w:rFonts w:cs="Arial"/>
              </w:rPr>
            </w:pPr>
            <w:r w:rsidRPr="00F43DDA">
              <w:rPr>
                <w:rFonts w:cs="Arial"/>
              </w:rPr>
              <w:t>3</w:t>
            </w:r>
          </w:p>
        </w:tc>
        <w:tc>
          <w:tcPr>
            <w:tcW w:w="992" w:type="dxa"/>
          </w:tcPr>
          <w:p w14:paraId="19DEF825" w14:textId="77777777" w:rsidR="009D4550" w:rsidRPr="00F43DDA" w:rsidRDefault="009D4550" w:rsidP="009D4550">
            <w:pPr>
              <w:spacing w:before="60" w:after="60"/>
              <w:rPr>
                <w:rFonts w:cs="Arial"/>
              </w:rPr>
            </w:pPr>
            <w:r w:rsidRPr="00F43DDA">
              <w:rPr>
                <w:rFonts w:cs="Arial"/>
              </w:rPr>
              <w:t>100</w:t>
            </w:r>
          </w:p>
        </w:tc>
        <w:tc>
          <w:tcPr>
            <w:tcW w:w="2027" w:type="dxa"/>
          </w:tcPr>
          <w:p w14:paraId="19E2715F" w14:textId="77777777" w:rsidR="009D4550" w:rsidRPr="00F43DDA" w:rsidRDefault="009D4550" w:rsidP="009D4550">
            <w:pPr>
              <w:spacing w:before="60" w:after="60"/>
              <w:rPr>
                <w:rFonts w:cs="Arial"/>
              </w:rPr>
            </w:pPr>
            <w:r w:rsidRPr="00F43DDA">
              <w:rPr>
                <w:rFonts w:cs="Arial"/>
              </w:rPr>
              <w:t>100%</w:t>
            </w:r>
          </w:p>
        </w:tc>
      </w:tr>
      <w:tr w:rsidR="009D4550" w:rsidRPr="00CE392D" w14:paraId="738594D9" w14:textId="77777777" w:rsidTr="0039605F">
        <w:trPr>
          <w:cantSplit/>
        </w:trPr>
        <w:tc>
          <w:tcPr>
            <w:tcW w:w="1440" w:type="dxa"/>
          </w:tcPr>
          <w:p w14:paraId="42234DCA" w14:textId="77777777" w:rsidR="009D4550" w:rsidRPr="00F43DDA" w:rsidRDefault="009D4550" w:rsidP="009D4550">
            <w:pPr>
              <w:spacing w:before="60" w:after="60"/>
              <w:rPr>
                <w:rFonts w:cs="Arial"/>
              </w:rPr>
            </w:pPr>
            <w:r w:rsidRPr="00F43DDA">
              <w:rPr>
                <w:rFonts w:cs="Arial"/>
              </w:rPr>
              <w:t>Medium-term AEL</w:t>
            </w:r>
          </w:p>
        </w:tc>
        <w:tc>
          <w:tcPr>
            <w:tcW w:w="1395" w:type="dxa"/>
          </w:tcPr>
          <w:p w14:paraId="5F6C1DC4" w14:textId="77777777" w:rsidR="009D4550" w:rsidRPr="00F43DDA" w:rsidRDefault="009D4550" w:rsidP="009D4550">
            <w:pPr>
              <w:spacing w:before="60" w:after="60"/>
              <w:rPr>
                <w:rFonts w:cs="Arial"/>
              </w:rPr>
            </w:pPr>
            <w:r w:rsidRPr="00F43DDA">
              <w:rPr>
                <w:rFonts w:cs="Arial"/>
              </w:rPr>
              <w:t>0.03</w:t>
            </w:r>
          </w:p>
        </w:tc>
        <w:tc>
          <w:tcPr>
            <w:tcW w:w="2410" w:type="dxa"/>
          </w:tcPr>
          <w:p w14:paraId="51BECACF" w14:textId="77777777" w:rsidR="009D4550" w:rsidRPr="00F43DDA" w:rsidRDefault="009D4550" w:rsidP="009D4550">
            <w:pPr>
              <w:spacing w:before="60" w:after="60"/>
              <w:rPr>
                <w:rFonts w:cs="Arial"/>
              </w:rPr>
            </w:pPr>
            <w:r w:rsidRPr="00F43DDA">
              <w:rPr>
                <w:rFonts w:cs="Arial"/>
              </w:rPr>
              <w:t>1-year dog study</w:t>
            </w:r>
          </w:p>
        </w:tc>
        <w:tc>
          <w:tcPr>
            <w:tcW w:w="1276" w:type="dxa"/>
          </w:tcPr>
          <w:p w14:paraId="1F77428A" w14:textId="77777777" w:rsidR="009D4550" w:rsidRPr="00F43DDA" w:rsidRDefault="009D4550" w:rsidP="009D4550">
            <w:pPr>
              <w:spacing w:before="60" w:after="60"/>
              <w:rPr>
                <w:rFonts w:cs="Arial"/>
              </w:rPr>
            </w:pPr>
            <w:r w:rsidRPr="00F43DDA">
              <w:rPr>
                <w:rFonts w:cs="Arial"/>
              </w:rPr>
              <w:t>3</w:t>
            </w:r>
          </w:p>
        </w:tc>
        <w:tc>
          <w:tcPr>
            <w:tcW w:w="992" w:type="dxa"/>
          </w:tcPr>
          <w:p w14:paraId="3D406BB8" w14:textId="77777777" w:rsidR="009D4550" w:rsidRPr="00F43DDA" w:rsidRDefault="009D4550" w:rsidP="009D4550">
            <w:pPr>
              <w:spacing w:before="60" w:after="60"/>
              <w:rPr>
                <w:rFonts w:cs="Arial"/>
              </w:rPr>
            </w:pPr>
            <w:r w:rsidRPr="00F43DDA">
              <w:rPr>
                <w:rFonts w:cs="Arial"/>
              </w:rPr>
              <w:t>100</w:t>
            </w:r>
          </w:p>
        </w:tc>
        <w:tc>
          <w:tcPr>
            <w:tcW w:w="2027" w:type="dxa"/>
          </w:tcPr>
          <w:p w14:paraId="6B714589" w14:textId="77777777" w:rsidR="009D4550" w:rsidRPr="00F43DDA" w:rsidRDefault="009D4550" w:rsidP="009D4550">
            <w:pPr>
              <w:spacing w:before="60" w:after="60"/>
              <w:rPr>
                <w:rFonts w:cs="Arial"/>
              </w:rPr>
            </w:pPr>
            <w:r w:rsidRPr="00F43DDA">
              <w:rPr>
                <w:rFonts w:cs="Arial"/>
              </w:rPr>
              <w:t>100%</w:t>
            </w:r>
          </w:p>
        </w:tc>
      </w:tr>
      <w:tr w:rsidR="009D4550" w:rsidRPr="00CE392D" w14:paraId="1DADC5AC" w14:textId="77777777" w:rsidTr="0039605F">
        <w:trPr>
          <w:cantSplit/>
        </w:trPr>
        <w:tc>
          <w:tcPr>
            <w:tcW w:w="1440" w:type="dxa"/>
          </w:tcPr>
          <w:p w14:paraId="66AC413D" w14:textId="77777777" w:rsidR="009D4550" w:rsidRPr="00F43DDA" w:rsidRDefault="009D4550" w:rsidP="009D4550">
            <w:pPr>
              <w:spacing w:before="60" w:after="60"/>
              <w:rPr>
                <w:rFonts w:cs="Arial"/>
              </w:rPr>
            </w:pPr>
            <w:r w:rsidRPr="00F43DDA">
              <w:rPr>
                <w:rFonts w:cs="Arial"/>
              </w:rPr>
              <w:t>Short-term AEL</w:t>
            </w:r>
          </w:p>
        </w:tc>
        <w:tc>
          <w:tcPr>
            <w:tcW w:w="1395" w:type="dxa"/>
          </w:tcPr>
          <w:p w14:paraId="794FBD77" w14:textId="77777777" w:rsidR="009D4550" w:rsidRPr="00F43DDA" w:rsidRDefault="009D4550" w:rsidP="009D4550">
            <w:pPr>
              <w:spacing w:before="60" w:after="60"/>
              <w:rPr>
                <w:rFonts w:cs="Arial"/>
              </w:rPr>
            </w:pPr>
            <w:r w:rsidRPr="00F43DDA">
              <w:rPr>
                <w:rFonts w:cs="Arial"/>
              </w:rPr>
              <w:t>0.03</w:t>
            </w:r>
          </w:p>
        </w:tc>
        <w:tc>
          <w:tcPr>
            <w:tcW w:w="2410" w:type="dxa"/>
          </w:tcPr>
          <w:p w14:paraId="03246530" w14:textId="77777777" w:rsidR="009D4550" w:rsidRPr="00F43DDA" w:rsidRDefault="009D4550" w:rsidP="009D4550">
            <w:pPr>
              <w:spacing w:before="60" w:after="60"/>
              <w:rPr>
                <w:rFonts w:cs="Arial"/>
              </w:rPr>
            </w:pPr>
            <w:r w:rsidRPr="00F43DDA">
              <w:rPr>
                <w:rFonts w:cs="Arial"/>
              </w:rPr>
              <w:t>1-year dog study</w:t>
            </w:r>
          </w:p>
        </w:tc>
        <w:tc>
          <w:tcPr>
            <w:tcW w:w="1276" w:type="dxa"/>
          </w:tcPr>
          <w:p w14:paraId="264A85BB" w14:textId="77777777" w:rsidR="009D4550" w:rsidRPr="00F43DDA" w:rsidRDefault="009D4550" w:rsidP="009D4550">
            <w:pPr>
              <w:spacing w:before="60" w:after="60"/>
              <w:rPr>
                <w:rFonts w:cs="Arial"/>
              </w:rPr>
            </w:pPr>
            <w:r w:rsidRPr="00F43DDA">
              <w:rPr>
                <w:rFonts w:cs="Arial"/>
              </w:rPr>
              <w:t>3</w:t>
            </w:r>
          </w:p>
        </w:tc>
        <w:tc>
          <w:tcPr>
            <w:tcW w:w="992" w:type="dxa"/>
          </w:tcPr>
          <w:p w14:paraId="13F91F9F" w14:textId="77777777" w:rsidR="009D4550" w:rsidRPr="00F43DDA" w:rsidRDefault="009D4550" w:rsidP="009D4550">
            <w:pPr>
              <w:spacing w:before="60" w:after="60"/>
              <w:rPr>
                <w:rFonts w:cs="Arial"/>
              </w:rPr>
            </w:pPr>
            <w:r w:rsidRPr="00F43DDA">
              <w:rPr>
                <w:rFonts w:cs="Arial"/>
              </w:rPr>
              <w:t>100</w:t>
            </w:r>
          </w:p>
        </w:tc>
        <w:tc>
          <w:tcPr>
            <w:tcW w:w="2027" w:type="dxa"/>
          </w:tcPr>
          <w:p w14:paraId="573EC238" w14:textId="77777777" w:rsidR="009D4550" w:rsidRPr="00F43DDA" w:rsidRDefault="009D4550" w:rsidP="009D4550">
            <w:pPr>
              <w:spacing w:before="60" w:after="60"/>
              <w:rPr>
                <w:rFonts w:cs="Arial"/>
              </w:rPr>
            </w:pPr>
            <w:r w:rsidRPr="00F43DDA">
              <w:rPr>
                <w:rFonts w:cs="Arial"/>
              </w:rPr>
              <w:t>100%</w:t>
            </w:r>
          </w:p>
        </w:tc>
      </w:tr>
      <w:tr w:rsidR="009D4550" w:rsidRPr="00CE392D" w14:paraId="43C85118" w14:textId="77777777" w:rsidTr="009D4550">
        <w:trPr>
          <w:cantSplit/>
        </w:trPr>
        <w:tc>
          <w:tcPr>
            <w:tcW w:w="9540" w:type="dxa"/>
            <w:gridSpan w:val="6"/>
          </w:tcPr>
          <w:p w14:paraId="2E851D78" w14:textId="77777777" w:rsidR="009D4550" w:rsidRPr="00F43DDA" w:rsidRDefault="009D4550" w:rsidP="009D4550">
            <w:pPr>
              <w:spacing w:before="60" w:after="60"/>
              <w:rPr>
                <w:rFonts w:cs="Arial"/>
                <w:b/>
              </w:rPr>
            </w:pPr>
            <w:r w:rsidRPr="00F43DDA">
              <w:rPr>
                <w:rFonts w:cs="Arial"/>
                <w:b/>
              </w:rPr>
              <w:t>IPBC</w:t>
            </w:r>
          </w:p>
        </w:tc>
      </w:tr>
      <w:tr w:rsidR="009D4550" w:rsidRPr="00CE392D" w14:paraId="045182AA" w14:textId="77777777" w:rsidTr="0039605F">
        <w:trPr>
          <w:cantSplit/>
        </w:trPr>
        <w:tc>
          <w:tcPr>
            <w:tcW w:w="1440" w:type="dxa"/>
          </w:tcPr>
          <w:p w14:paraId="76DBF103" w14:textId="77777777" w:rsidR="009D4550" w:rsidRPr="00F43DDA" w:rsidRDefault="009D4550" w:rsidP="009D4550">
            <w:pPr>
              <w:spacing w:before="60" w:after="60"/>
              <w:rPr>
                <w:rFonts w:cs="Arial"/>
              </w:rPr>
            </w:pPr>
            <w:r w:rsidRPr="00F43DDA">
              <w:rPr>
                <w:rFonts w:cs="Arial"/>
              </w:rPr>
              <w:t>Long-term AEL</w:t>
            </w:r>
          </w:p>
        </w:tc>
        <w:tc>
          <w:tcPr>
            <w:tcW w:w="1395" w:type="dxa"/>
          </w:tcPr>
          <w:p w14:paraId="6EBA047C" w14:textId="77777777" w:rsidR="009D4550" w:rsidRPr="00F43DDA" w:rsidRDefault="009D4550" w:rsidP="009D4550">
            <w:pPr>
              <w:spacing w:before="60" w:after="60"/>
              <w:rPr>
                <w:rFonts w:cs="Arial"/>
              </w:rPr>
            </w:pPr>
            <w:r w:rsidRPr="00F43DDA">
              <w:rPr>
                <w:rFonts w:cs="Arial"/>
              </w:rPr>
              <w:t>0.2</w:t>
            </w:r>
          </w:p>
        </w:tc>
        <w:tc>
          <w:tcPr>
            <w:tcW w:w="2410" w:type="dxa"/>
          </w:tcPr>
          <w:p w14:paraId="714B07BF" w14:textId="77777777" w:rsidR="009D4550" w:rsidRPr="00F43DDA" w:rsidRDefault="009D4550" w:rsidP="009D4550">
            <w:pPr>
              <w:spacing w:before="60" w:after="60"/>
              <w:rPr>
                <w:rFonts w:cs="Arial"/>
              </w:rPr>
            </w:pPr>
            <w:r w:rsidRPr="00F43DDA">
              <w:rPr>
                <w:rFonts w:cs="Arial"/>
              </w:rPr>
              <w:t>2-year rat study</w:t>
            </w:r>
          </w:p>
        </w:tc>
        <w:tc>
          <w:tcPr>
            <w:tcW w:w="1276" w:type="dxa"/>
          </w:tcPr>
          <w:p w14:paraId="66753095" w14:textId="77777777" w:rsidR="009D4550" w:rsidRPr="00F43DDA" w:rsidRDefault="009D4550" w:rsidP="009D4550">
            <w:pPr>
              <w:spacing w:before="60" w:after="60"/>
              <w:rPr>
                <w:rFonts w:cs="Arial"/>
              </w:rPr>
            </w:pPr>
            <w:r w:rsidRPr="00F43DDA">
              <w:rPr>
                <w:rFonts w:cs="Arial"/>
              </w:rPr>
              <w:t>20</w:t>
            </w:r>
          </w:p>
        </w:tc>
        <w:tc>
          <w:tcPr>
            <w:tcW w:w="992" w:type="dxa"/>
          </w:tcPr>
          <w:p w14:paraId="38D5AA42" w14:textId="77777777" w:rsidR="009D4550" w:rsidRPr="00F43DDA" w:rsidRDefault="009D4550" w:rsidP="009D4550">
            <w:pPr>
              <w:spacing w:before="60" w:after="60"/>
              <w:rPr>
                <w:rFonts w:cs="Arial"/>
              </w:rPr>
            </w:pPr>
            <w:r w:rsidRPr="00F43DDA">
              <w:rPr>
                <w:rFonts w:cs="Arial"/>
              </w:rPr>
              <w:t>100</w:t>
            </w:r>
          </w:p>
        </w:tc>
        <w:tc>
          <w:tcPr>
            <w:tcW w:w="2027" w:type="dxa"/>
          </w:tcPr>
          <w:p w14:paraId="77F16F8E" w14:textId="77777777" w:rsidR="009D4550" w:rsidRPr="00F43DDA" w:rsidRDefault="009D4550" w:rsidP="009D4550">
            <w:pPr>
              <w:spacing w:before="60" w:after="60"/>
              <w:rPr>
                <w:rFonts w:cs="Arial"/>
              </w:rPr>
            </w:pPr>
            <w:r w:rsidRPr="00F43DDA">
              <w:rPr>
                <w:rFonts w:cs="Arial"/>
              </w:rPr>
              <w:t>&gt;90% (100%)</w:t>
            </w:r>
          </w:p>
        </w:tc>
      </w:tr>
      <w:tr w:rsidR="009D4550" w:rsidRPr="00CE392D" w14:paraId="357B411B" w14:textId="77777777" w:rsidTr="0039605F">
        <w:trPr>
          <w:cantSplit/>
        </w:trPr>
        <w:tc>
          <w:tcPr>
            <w:tcW w:w="1440" w:type="dxa"/>
          </w:tcPr>
          <w:p w14:paraId="460E72C6" w14:textId="0DB854BE" w:rsidR="009D4550" w:rsidRPr="00F43DDA" w:rsidRDefault="0033534F" w:rsidP="009D4550">
            <w:pPr>
              <w:spacing w:before="60" w:after="60"/>
              <w:rPr>
                <w:rFonts w:cs="Arial"/>
              </w:rPr>
            </w:pPr>
            <w:r>
              <w:rPr>
                <w:rFonts w:cs="Arial"/>
              </w:rPr>
              <w:t>Medium</w:t>
            </w:r>
            <w:r w:rsidR="009D4550" w:rsidRPr="00F43DDA">
              <w:rPr>
                <w:rFonts w:cs="Arial"/>
              </w:rPr>
              <w:t>-term AEL</w:t>
            </w:r>
          </w:p>
        </w:tc>
        <w:tc>
          <w:tcPr>
            <w:tcW w:w="1395" w:type="dxa"/>
          </w:tcPr>
          <w:p w14:paraId="3355E68E" w14:textId="77777777" w:rsidR="009D4550" w:rsidRPr="00F43DDA" w:rsidRDefault="009D4550" w:rsidP="009D4550">
            <w:pPr>
              <w:spacing w:before="60" w:after="60"/>
              <w:rPr>
                <w:rFonts w:cs="Arial"/>
              </w:rPr>
            </w:pPr>
            <w:r w:rsidRPr="00F43DDA">
              <w:rPr>
                <w:rFonts w:cs="Arial"/>
              </w:rPr>
              <w:t>0.35</w:t>
            </w:r>
          </w:p>
        </w:tc>
        <w:tc>
          <w:tcPr>
            <w:tcW w:w="2410" w:type="dxa"/>
          </w:tcPr>
          <w:p w14:paraId="017A9A26" w14:textId="77777777" w:rsidR="009D4550" w:rsidRPr="00F43DDA" w:rsidRDefault="009D4550" w:rsidP="009D4550">
            <w:pPr>
              <w:spacing w:before="60" w:after="60"/>
              <w:rPr>
                <w:rFonts w:cs="Arial"/>
              </w:rPr>
            </w:pPr>
            <w:r w:rsidRPr="00F43DDA">
              <w:rPr>
                <w:rFonts w:cs="Arial"/>
              </w:rPr>
              <w:t>90-day rat study</w:t>
            </w:r>
          </w:p>
        </w:tc>
        <w:tc>
          <w:tcPr>
            <w:tcW w:w="1276" w:type="dxa"/>
          </w:tcPr>
          <w:p w14:paraId="57785EFF" w14:textId="77777777" w:rsidR="009D4550" w:rsidRPr="00F43DDA" w:rsidRDefault="009D4550" w:rsidP="009D4550">
            <w:pPr>
              <w:spacing w:before="60" w:after="60"/>
              <w:rPr>
                <w:rFonts w:cs="Arial"/>
              </w:rPr>
            </w:pPr>
            <w:r w:rsidRPr="00F43DDA">
              <w:rPr>
                <w:rFonts w:cs="Arial"/>
              </w:rPr>
              <w:t>3.5</w:t>
            </w:r>
          </w:p>
        </w:tc>
        <w:tc>
          <w:tcPr>
            <w:tcW w:w="992" w:type="dxa"/>
          </w:tcPr>
          <w:p w14:paraId="3FE14982" w14:textId="77777777" w:rsidR="009D4550" w:rsidRPr="00F43DDA" w:rsidRDefault="009D4550" w:rsidP="009D4550">
            <w:pPr>
              <w:spacing w:before="60" w:after="60"/>
              <w:rPr>
                <w:rFonts w:cs="Arial"/>
              </w:rPr>
            </w:pPr>
            <w:r w:rsidRPr="00F43DDA">
              <w:rPr>
                <w:rFonts w:cs="Arial"/>
              </w:rPr>
              <w:t>100</w:t>
            </w:r>
          </w:p>
        </w:tc>
        <w:tc>
          <w:tcPr>
            <w:tcW w:w="2027" w:type="dxa"/>
          </w:tcPr>
          <w:p w14:paraId="40CDE29C" w14:textId="77777777" w:rsidR="009D4550" w:rsidRPr="00F43DDA" w:rsidRDefault="009D4550" w:rsidP="009D4550">
            <w:pPr>
              <w:spacing w:before="60" w:after="60"/>
              <w:rPr>
                <w:rFonts w:cs="Arial"/>
              </w:rPr>
            </w:pPr>
            <w:r w:rsidRPr="00F43DDA">
              <w:rPr>
                <w:rFonts w:cs="Arial"/>
              </w:rPr>
              <w:t>&gt;90% (100%)</w:t>
            </w:r>
          </w:p>
        </w:tc>
      </w:tr>
      <w:tr w:rsidR="009D4550" w:rsidRPr="00CE392D" w14:paraId="1B12E646" w14:textId="77777777" w:rsidTr="0039605F">
        <w:trPr>
          <w:cantSplit/>
        </w:trPr>
        <w:tc>
          <w:tcPr>
            <w:tcW w:w="1440" w:type="dxa"/>
          </w:tcPr>
          <w:p w14:paraId="547D78C2" w14:textId="77777777" w:rsidR="009D4550" w:rsidRPr="00F43DDA" w:rsidRDefault="009D4550" w:rsidP="009D4550">
            <w:pPr>
              <w:spacing w:before="60" w:after="60"/>
              <w:rPr>
                <w:rFonts w:cs="Arial"/>
              </w:rPr>
            </w:pPr>
            <w:r w:rsidRPr="00F43DDA">
              <w:rPr>
                <w:rFonts w:cs="Arial"/>
              </w:rPr>
              <w:t>Short-term AEL</w:t>
            </w:r>
          </w:p>
        </w:tc>
        <w:tc>
          <w:tcPr>
            <w:tcW w:w="1395" w:type="dxa"/>
          </w:tcPr>
          <w:p w14:paraId="6C8E7D0C" w14:textId="77777777" w:rsidR="009D4550" w:rsidRPr="00F43DDA" w:rsidRDefault="009D4550" w:rsidP="009D4550">
            <w:pPr>
              <w:spacing w:before="60" w:after="60"/>
              <w:rPr>
                <w:rFonts w:cs="Arial"/>
              </w:rPr>
            </w:pPr>
            <w:r w:rsidRPr="00F43DDA">
              <w:rPr>
                <w:rFonts w:cs="Arial"/>
              </w:rPr>
              <w:t>0.35</w:t>
            </w:r>
          </w:p>
        </w:tc>
        <w:tc>
          <w:tcPr>
            <w:tcW w:w="2410" w:type="dxa"/>
          </w:tcPr>
          <w:p w14:paraId="316015A5" w14:textId="77777777" w:rsidR="009D4550" w:rsidRPr="00F43DDA" w:rsidRDefault="009D4550" w:rsidP="009D4550">
            <w:pPr>
              <w:spacing w:before="60" w:after="60"/>
              <w:rPr>
                <w:rFonts w:cs="Arial"/>
              </w:rPr>
            </w:pPr>
            <w:r w:rsidRPr="00F43DDA">
              <w:rPr>
                <w:rFonts w:cs="Arial"/>
              </w:rPr>
              <w:t>90-day rat study</w:t>
            </w:r>
          </w:p>
        </w:tc>
        <w:tc>
          <w:tcPr>
            <w:tcW w:w="1276" w:type="dxa"/>
          </w:tcPr>
          <w:p w14:paraId="4E2B1E27" w14:textId="77777777" w:rsidR="009D4550" w:rsidRPr="00F43DDA" w:rsidRDefault="009D4550" w:rsidP="009D4550">
            <w:pPr>
              <w:spacing w:before="60" w:after="60"/>
              <w:rPr>
                <w:rFonts w:cs="Arial"/>
              </w:rPr>
            </w:pPr>
            <w:r w:rsidRPr="00F43DDA">
              <w:rPr>
                <w:rFonts w:cs="Arial"/>
              </w:rPr>
              <w:t>3.5</w:t>
            </w:r>
          </w:p>
        </w:tc>
        <w:tc>
          <w:tcPr>
            <w:tcW w:w="992" w:type="dxa"/>
          </w:tcPr>
          <w:p w14:paraId="67309562" w14:textId="77777777" w:rsidR="009D4550" w:rsidRPr="00F43DDA" w:rsidRDefault="009D4550" w:rsidP="009D4550">
            <w:pPr>
              <w:spacing w:before="60" w:after="60"/>
              <w:rPr>
                <w:rFonts w:cs="Arial"/>
              </w:rPr>
            </w:pPr>
            <w:r w:rsidRPr="00F43DDA">
              <w:rPr>
                <w:rFonts w:cs="Arial"/>
              </w:rPr>
              <w:t>100</w:t>
            </w:r>
          </w:p>
        </w:tc>
        <w:tc>
          <w:tcPr>
            <w:tcW w:w="2027" w:type="dxa"/>
          </w:tcPr>
          <w:p w14:paraId="4DDFBAED" w14:textId="77777777" w:rsidR="009D4550" w:rsidRPr="00F43DDA" w:rsidRDefault="009D4550" w:rsidP="009D4550">
            <w:pPr>
              <w:spacing w:before="60" w:after="60"/>
              <w:rPr>
                <w:rFonts w:cs="Arial"/>
              </w:rPr>
            </w:pPr>
            <w:r w:rsidRPr="00F43DDA">
              <w:rPr>
                <w:rFonts w:cs="Arial"/>
              </w:rPr>
              <w:t>&gt;90% (100%)</w:t>
            </w:r>
          </w:p>
        </w:tc>
      </w:tr>
    </w:tbl>
    <w:p w14:paraId="3F18CC8B" w14:textId="77777777" w:rsidR="009D4550" w:rsidRPr="00F43DDA" w:rsidRDefault="009D4550" w:rsidP="009D4550">
      <w:pPr>
        <w:rPr>
          <w:rFonts w:cs="Arial"/>
        </w:rPr>
      </w:pPr>
    </w:p>
    <w:p w14:paraId="356BC46B" w14:textId="77777777" w:rsidR="009D4550" w:rsidRPr="008551C7" w:rsidRDefault="009D4550" w:rsidP="009D4550">
      <w:pPr>
        <w:pStyle w:val="Titre5"/>
        <w:spacing w:before="240"/>
        <w:rPr>
          <w:lang w:val="en-US"/>
        </w:rPr>
      </w:pPr>
      <w:bookmarkStart w:id="102" w:name="_Toc281929705"/>
      <w:r w:rsidRPr="008551C7">
        <w:rPr>
          <w:lang w:val="en-US"/>
        </w:rPr>
        <w:t xml:space="preserve">Toxicology of the substance(s) of concern </w:t>
      </w:r>
    </w:p>
    <w:p w14:paraId="5FB09F43" w14:textId="0A42C7A2" w:rsidR="009D4550" w:rsidRPr="00F43DDA" w:rsidRDefault="009D4550" w:rsidP="00F43DDA">
      <w:pPr>
        <w:jc w:val="left"/>
        <w:rPr>
          <w:rFonts w:cs="Arial"/>
        </w:rPr>
      </w:pPr>
      <w:r w:rsidRPr="00F43DDA">
        <w:rPr>
          <w:rFonts w:cs="Arial"/>
        </w:rPr>
        <w:t>The coforrmulant Hydrocarbons, C10-C13,</w:t>
      </w:r>
      <w:r w:rsidR="00CE392D" w:rsidRPr="00F43DDA">
        <w:rPr>
          <w:rFonts w:cs="Arial"/>
        </w:rPr>
        <w:t xml:space="preserve"> </w:t>
      </w:r>
      <w:r w:rsidRPr="00F43DDA">
        <w:rPr>
          <w:rFonts w:cs="Arial"/>
        </w:rPr>
        <w:t>n-alkanes,</w:t>
      </w:r>
      <w:r w:rsidR="00CE392D" w:rsidRPr="00F43DDA">
        <w:rPr>
          <w:rFonts w:cs="Arial"/>
        </w:rPr>
        <w:t xml:space="preserve"> </w:t>
      </w:r>
      <w:r w:rsidRPr="00F43DDA">
        <w:rPr>
          <w:rFonts w:cs="Arial"/>
        </w:rPr>
        <w:t xml:space="preserve">isoalkanes,cyclics </w:t>
      </w:r>
      <w:r w:rsidR="0033534F">
        <w:rPr>
          <w:rFonts w:cs="Arial"/>
        </w:rPr>
        <w:t xml:space="preserve">(EC number: 918-481-9) </w:t>
      </w:r>
      <w:r w:rsidRPr="00F43DDA">
        <w:rPr>
          <w:rFonts w:cs="Arial"/>
        </w:rPr>
        <w:t xml:space="preserve">triggers a classification Asp Tox. Cat 1 - H304 of product. </w:t>
      </w:r>
      <w:r w:rsidR="0045722E">
        <w:rPr>
          <w:rFonts w:cs="Arial"/>
        </w:rPr>
        <w:t>This</w:t>
      </w:r>
      <w:r w:rsidRPr="00F43DDA">
        <w:rPr>
          <w:rFonts w:cs="Arial"/>
        </w:rPr>
        <w:t xml:space="preserve"> coformulant is considered substance of concern. </w:t>
      </w:r>
    </w:p>
    <w:p w14:paraId="15DAB9C4" w14:textId="77777777" w:rsidR="00CE392D" w:rsidRPr="006E1577" w:rsidRDefault="00CE392D" w:rsidP="009D4550">
      <w:pPr>
        <w:rPr>
          <w:rFonts w:ascii="Arial" w:hAnsi="Arial" w:cs="Arial"/>
        </w:rPr>
      </w:pPr>
    </w:p>
    <w:p w14:paraId="03154150" w14:textId="77777777" w:rsidR="009D4550" w:rsidRPr="00193AF5" w:rsidRDefault="009D4550" w:rsidP="009D4550">
      <w:pPr>
        <w:pStyle w:val="Titre5"/>
        <w:spacing w:before="240"/>
      </w:pPr>
      <w:bookmarkStart w:id="103" w:name="_Toc281929706"/>
      <w:bookmarkEnd w:id="102"/>
      <w:r w:rsidRPr="00193AF5">
        <w:t>Toxicolo</w:t>
      </w:r>
      <w:r w:rsidRPr="009D4550">
        <w:t>gy of the</w:t>
      </w:r>
      <w:r w:rsidRPr="00193AF5">
        <w:t xml:space="preserve"> biocidal product</w:t>
      </w:r>
    </w:p>
    <w:bookmarkEnd w:id="103"/>
    <w:p w14:paraId="311E3115" w14:textId="1C161ECA" w:rsidR="006A5740" w:rsidRDefault="006A5740" w:rsidP="009D4550">
      <w:pPr>
        <w:pStyle w:val="BfRBBStandard"/>
        <w:rPr>
          <w:rFonts w:ascii="Verdana" w:eastAsia="Times New Roman" w:hAnsi="Verdana"/>
          <w:sz w:val="20"/>
          <w:szCs w:val="20"/>
          <w:lang w:val="en-GB" w:eastAsia="sv-SE"/>
        </w:rPr>
      </w:pPr>
      <w:r w:rsidRPr="00B7552D">
        <w:rPr>
          <w:rFonts w:ascii="Verdana" w:eastAsia="Times New Roman" w:hAnsi="Verdana"/>
          <w:sz w:val="20"/>
          <w:szCs w:val="20"/>
          <w:lang w:val="en-GB" w:eastAsia="sv-SE"/>
        </w:rPr>
        <w:t xml:space="preserve">X6122B1 is not </w:t>
      </w:r>
      <w:r>
        <w:rPr>
          <w:rFonts w:ascii="Verdana" w:eastAsia="Times New Roman" w:hAnsi="Verdana"/>
          <w:sz w:val="20"/>
          <w:szCs w:val="20"/>
          <w:lang w:val="en-GB" w:eastAsia="sv-SE"/>
        </w:rPr>
        <w:t xml:space="preserve">a </w:t>
      </w:r>
      <w:r w:rsidRPr="00B7552D">
        <w:rPr>
          <w:rFonts w:ascii="Verdana" w:eastAsia="Times New Roman" w:hAnsi="Verdana"/>
          <w:sz w:val="20"/>
          <w:szCs w:val="20"/>
          <w:lang w:val="en-GB" w:eastAsia="sv-SE"/>
        </w:rPr>
        <w:t>representative product of one active substance</w:t>
      </w:r>
      <w:r w:rsidRPr="006A5740">
        <w:rPr>
          <w:rFonts w:ascii="Verdana" w:eastAsia="Times New Roman" w:hAnsi="Verdana"/>
          <w:sz w:val="20"/>
          <w:szCs w:val="20"/>
          <w:lang w:val="en-GB" w:eastAsia="sv-SE"/>
        </w:rPr>
        <w:t xml:space="preserve"> </w:t>
      </w:r>
      <w:r>
        <w:rPr>
          <w:rFonts w:ascii="Verdana" w:eastAsia="Times New Roman" w:hAnsi="Verdana"/>
          <w:sz w:val="20"/>
          <w:szCs w:val="20"/>
          <w:lang w:val="en-GB" w:eastAsia="sv-SE"/>
        </w:rPr>
        <w:t xml:space="preserve">assessed during </w:t>
      </w:r>
      <w:r w:rsidRPr="00F43DDA">
        <w:rPr>
          <w:rFonts w:ascii="Verdana" w:eastAsia="Times New Roman" w:hAnsi="Verdana"/>
          <w:sz w:val="20"/>
          <w:szCs w:val="20"/>
          <w:lang w:val="en-GB" w:eastAsia="sv-SE"/>
        </w:rPr>
        <w:t>the EU- review program for inclusion of the active substance in Annex I of Directive 98/8/EC</w:t>
      </w:r>
      <w:r w:rsidRPr="00B7552D">
        <w:rPr>
          <w:rFonts w:ascii="Verdana" w:eastAsia="Times New Roman" w:hAnsi="Verdana"/>
          <w:sz w:val="20"/>
          <w:szCs w:val="20"/>
          <w:lang w:val="en-GB" w:eastAsia="sv-SE"/>
        </w:rPr>
        <w:t>.</w:t>
      </w:r>
    </w:p>
    <w:p w14:paraId="61775AE0" w14:textId="17A7E3CE" w:rsidR="009D4550" w:rsidRPr="00F43DDA" w:rsidRDefault="006A5740" w:rsidP="009D4550">
      <w:pPr>
        <w:pStyle w:val="BfRBBStandard"/>
        <w:rPr>
          <w:rFonts w:ascii="Verdana" w:eastAsia="Times New Roman" w:hAnsi="Verdana"/>
          <w:sz w:val="20"/>
          <w:szCs w:val="20"/>
          <w:lang w:val="en-GB" w:eastAsia="sv-SE"/>
        </w:rPr>
      </w:pPr>
      <w:r w:rsidRPr="00F43DDA">
        <w:rPr>
          <w:rFonts w:ascii="Verdana" w:eastAsia="Times New Roman" w:hAnsi="Verdana"/>
          <w:sz w:val="20"/>
          <w:szCs w:val="20"/>
          <w:lang w:val="en-GB" w:eastAsia="sv-SE"/>
        </w:rPr>
        <w:t>The toxicology of the biocidal product was examined appropriately according to standard requirements.</w:t>
      </w:r>
    </w:p>
    <w:p w14:paraId="3AE621CA" w14:textId="77777777" w:rsidR="009D4550" w:rsidRPr="00F43DDA" w:rsidRDefault="009D4550" w:rsidP="009D4550">
      <w:pPr>
        <w:pStyle w:val="BfRBBStandard"/>
        <w:rPr>
          <w:rFonts w:ascii="Verdana" w:eastAsia="Times New Roman" w:hAnsi="Verdana"/>
          <w:sz w:val="20"/>
          <w:szCs w:val="20"/>
          <w:lang w:val="en-GB" w:eastAsia="sv-SE"/>
        </w:rPr>
      </w:pPr>
      <w:r w:rsidRPr="00F43DDA">
        <w:rPr>
          <w:rFonts w:ascii="Verdana" w:eastAsia="Times New Roman" w:hAnsi="Verdana"/>
          <w:sz w:val="20"/>
          <w:szCs w:val="20"/>
          <w:lang w:val="en-GB" w:eastAsia="sv-SE"/>
        </w:rPr>
        <w:t>The basis for the health assessment of the biocidal product is laid out in Annex 5 ”Toxicology – biocidal product”</w:t>
      </w:r>
    </w:p>
    <w:p w14:paraId="29AB07C5" w14:textId="77777777" w:rsidR="009D4550" w:rsidRDefault="009D4550" w:rsidP="009D4550">
      <w:pPr>
        <w:pStyle w:val="BfRBBStandard"/>
        <w:rPr>
          <w:rFonts w:eastAsia="Times New Roman"/>
          <w:sz w:val="20"/>
          <w:szCs w:val="20"/>
          <w:lang w:val="en-GB" w:eastAsia="sv-SE"/>
        </w:rPr>
      </w:pPr>
    </w:p>
    <w:p w14:paraId="2155CBB0" w14:textId="12BF613F" w:rsidR="009D4550" w:rsidRPr="009D4550" w:rsidRDefault="0045722E" w:rsidP="009D4550">
      <w:pPr>
        <w:pStyle w:val="Titre6"/>
        <w:spacing w:before="240"/>
      </w:pPr>
      <w:r w:rsidRPr="009D4550">
        <w:rPr>
          <w:caps w:val="0"/>
        </w:rPr>
        <w:t>PERCUTANEOUS ABSORPTION</w:t>
      </w:r>
    </w:p>
    <w:p w14:paraId="7373DE79" w14:textId="77777777" w:rsidR="009D4550" w:rsidRPr="002C3F50" w:rsidRDefault="009D4550" w:rsidP="00F43DDA">
      <w:pPr>
        <w:rPr>
          <w:lang w:eastAsia="sv-SE"/>
        </w:rPr>
      </w:pPr>
      <w:r w:rsidRPr="002C3F50">
        <w:rPr>
          <w:lang w:eastAsia="sv-SE"/>
        </w:rPr>
        <w:t xml:space="preserve">In order to complete the human risk assessment for the formulation X6122B1, three </w:t>
      </w:r>
      <w:r w:rsidRPr="006E1577">
        <w:rPr>
          <w:i/>
          <w:lang w:eastAsia="sv-SE"/>
        </w:rPr>
        <w:t>in vitro</w:t>
      </w:r>
      <w:r w:rsidRPr="002C3F50">
        <w:rPr>
          <w:lang w:eastAsia="sv-SE"/>
        </w:rPr>
        <w:t xml:space="preserve"> dermal absorption studies were performed to determine the dermal penetration potency of cypermethrin, propiconazole and tebuconazole.</w:t>
      </w:r>
    </w:p>
    <w:p w14:paraId="3F2AC95C" w14:textId="77777777" w:rsidR="009D4550" w:rsidRPr="00F43DDA" w:rsidRDefault="009D4550" w:rsidP="009D4550">
      <w:pPr>
        <w:rPr>
          <w:rFonts w:cs="Arial"/>
        </w:rPr>
      </w:pPr>
    </w:p>
    <w:p w14:paraId="677B9C92" w14:textId="4FCFF0E1" w:rsidR="009D4550" w:rsidRPr="00F43DDA" w:rsidRDefault="009D4550" w:rsidP="009D4550">
      <w:pPr>
        <w:rPr>
          <w:rFonts w:cs="Arial"/>
          <w:b/>
          <w:bCs/>
          <w:color w:val="000000"/>
        </w:rPr>
      </w:pPr>
      <w:r w:rsidRPr="00F43DDA">
        <w:rPr>
          <w:rFonts w:cs="Arial"/>
          <w:b/>
          <w:bCs/>
          <w:color w:val="000000"/>
        </w:rPr>
        <w:t>Dermal absorption of cypermethrin in formulation X6122B1</w:t>
      </w:r>
      <w:r w:rsidR="00382787">
        <w:rPr>
          <w:rStyle w:val="Appelnotedebasdep"/>
          <w:rFonts w:cs="Arial"/>
          <w:b/>
          <w:bCs/>
          <w:color w:val="000000"/>
        </w:rPr>
        <w:footnoteReference w:id="15"/>
      </w:r>
    </w:p>
    <w:p w14:paraId="0C327831" w14:textId="77777777" w:rsidR="009D4550" w:rsidRPr="00434364" w:rsidRDefault="009D4550" w:rsidP="009D4550">
      <w:pPr>
        <w:rPr>
          <w:b/>
          <w:bCs/>
          <w:color w:val="000000"/>
        </w:rPr>
      </w:pPr>
    </w:p>
    <w:p w14:paraId="0739998A" w14:textId="68DBA91A" w:rsidR="009D4550" w:rsidRPr="00F43DDA" w:rsidRDefault="009D4550" w:rsidP="009D4550">
      <w:pPr>
        <w:rPr>
          <w:rFonts w:cs="Arial"/>
          <w:color w:val="000000"/>
        </w:rPr>
      </w:pPr>
      <w:r w:rsidRPr="00F43DDA">
        <w:rPr>
          <w:rFonts w:cs="Arial"/>
          <w:color w:val="000000"/>
        </w:rPr>
        <w:t xml:space="preserve">The absorption profile and the distribution of the test item cypermethrin in formulation X6122B1 subsequent to the application on human skin was analysed using an </w:t>
      </w:r>
      <w:r w:rsidRPr="00F43DDA">
        <w:rPr>
          <w:rFonts w:cs="Arial"/>
          <w:i/>
          <w:iCs/>
          <w:color w:val="000000"/>
        </w:rPr>
        <w:t xml:space="preserve">in vitro </w:t>
      </w:r>
      <w:r w:rsidRPr="00F43DDA">
        <w:rPr>
          <w:rFonts w:cs="Arial"/>
          <w:color w:val="000000"/>
        </w:rPr>
        <w:t xml:space="preserve">flow-through diffusion cell. Cypermethrin was tested at one concentration corresponding to the content of the pure product </w:t>
      </w:r>
      <w:r w:rsidR="00382787">
        <w:rPr>
          <w:rFonts w:cs="Arial"/>
          <w:color w:val="000000"/>
        </w:rPr>
        <w:t xml:space="preserve">(0.07% w/w) </w:t>
      </w:r>
      <w:r w:rsidRPr="00F43DDA">
        <w:rPr>
          <w:rFonts w:cs="Arial"/>
          <w:color w:val="000000"/>
        </w:rPr>
        <w:t xml:space="preserve">for a contact time of 8 hours (corresponding to a normal working day) and followed by an exposure time of 24 hours. The study was performed according to the “OECD guideline for the testing of chemicals: Test No.428: Skin Absorption: </w:t>
      </w:r>
      <w:r w:rsidRPr="00F43DDA">
        <w:rPr>
          <w:rFonts w:cs="Arial"/>
          <w:i/>
          <w:iCs/>
          <w:color w:val="000000"/>
        </w:rPr>
        <w:t xml:space="preserve">in vitro </w:t>
      </w:r>
      <w:r w:rsidRPr="00F43DDA">
        <w:rPr>
          <w:rFonts w:cs="Arial"/>
          <w:color w:val="000000"/>
        </w:rPr>
        <w:t xml:space="preserve">method (13 April 2004)”. The study was also designed using the Guidance on Dermal Absorption (EFSA Journal 2012;10(4):2665) The dermal absorption of the test item was expressed as percentage of the recovered amount per chamber. </w:t>
      </w:r>
    </w:p>
    <w:p w14:paraId="47C3FD47" w14:textId="54E8807F" w:rsidR="009D4550" w:rsidRPr="00F43DDA" w:rsidRDefault="009D4550" w:rsidP="009D4550">
      <w:pPr>
        <w:rPr>
          <w:rFonts w:cs="Arial"/>
          <w:color w:val="000000"/>
        </w:rPr>
      </w:pPr>
      <w:r w:rsidRPr="00F43DDA">
        <w:rPr>
          <w:rFonts w:cs="Arial"/>
          <w:color w:val="000000"/>
        </w:rPr>
        <w:t>Eight replicates were reported. One replicate was excluded considering its as outlier</w:t>
      </w:r>
      <w:r w:rsidR="00382787">
        <w:rPr>
          <w:rFonts w:cs="Arial"/>
          <w:color w:val="000000"/>
        </w:rPr>
        <w:t xml:space="preserve"> due to strongly deviating of absorption rate (outlier according to Nalimov)</w:t>
      </w:r>
      <w:r w:rsidRPr="00F43DDA">
        <w:rPr>
          <w:rFonts w:cs="Arial"/>
          <w:color w:val="000000"/>
        </w:rPr>
        <w:t>. The mean recovery rate was &lt;95%</w:t>
      </w:r>
      <w:r w:rsidR="008C5EA6">
        <w:rPr>
          <w:rFonts w:cs="Arial"/>
          <w:color w:val="000000"/>
        </w:rPr>
        <w:t xml:space="preserve"> since several replicates had a recovery &lt; 95%</w:t>
      </w:r>
      <w:r w:rsidRPr="00F43DDA">
        <w:rPr>
          <w:rFonts w:cs="Arial"/>
          <w:color w:val="000000"/>
        </w:rPr>
        <w:t>. In this context, a correction of recovery was realised.</w:t>
      </w:r>
    </w:p>
    <w:p w14:paraId="44D864D5" w14:textId="28115115" w:rsidR="009D4550" w:rsidRPr="00F43DDA" w:rsidRDefault="009D4550" w:rsidP="009D4550">
      <w:pPr>
        <w:rPr>
          <w:rFonts w:cs="Arial"/>
          <w:color w:val="000000"/>
        </w:rPr>
      </w:pPr>
      <w:r w:rsidRPr="00F43DDA">
        <w:rPr>
          <w:rFonts w:cs="Arial"/>
          <w:color w:val="000000"/>
        </w:rPr>
        <w:t>The mean value of total absorption at 12 h was below 75%, therefore the stratum corneum (strips 3 - ∞)  were taken into account to determine absorption.</w:t>
      </w:r>
    </w:p>
    <w:p w14:paraId="3CA129A1" w14:textId="3B606CEB" w:rsidR="009D4550" w:rsidRPr="00F43DDA" w:rsidRDefault="009D4550" w:rsidP="009D4550">
      <w:pPr>
        <w:rPr>
          <w:rFonts w:cs="Arial"/>
          <w:color w:val="000000"/>
        </w:rPr>
      </w:pPr>
      <w:r w:rsidRPr="00F43DDA">
        <w:rPr>
          <w:rFonts w:cs="Arial"/>
          <w:color w:val="000000"/>
        </w:rPr>
        <w:t xml:space="preserve">Considering the amount in stratum corneum, skin, receptor fluid (RF), gauze and chamber wash RF, a dermal absorption of 24.88% with a standard deviation of 10.93% is obtained. </w:t>
      </w:r>
    </w:p>
    <w:p w14:paraId="0DC6CEB2" w14:textId="77777777" w:rsidR="009D4550" w:rsidRPr="00F43DDA" w:rsidRDefault="009D4550" w:rsidP="009D4550">
      <w:pPr>
        <w:rPr>
          <w:rFonts w:cs="Arial"/>
          <w:color w:val="000000"/>
        </w:rPr>
      </w:pPr>
      <w:r w:rsidRPr="00F43DDA">
        <w:rPr>
          <w:rFonts w:cs="Arial"/>
          <w:color w:val="000000"/>
        </w:rPr>
        <w:t xml:space="preserve">As the standard deviation is superior to 25% of mean absorption, it is added to mean dermal absoption. </w:t>
      </w:r>
    </w:p>
    <w:p w14:paraId="1EF447E6" w14:textId="77777777" w:rsidR="009D4550" w:rsidRPr="00F43DDA" w:rsidRDefault="009D4550" w:rsidP="009D4550">
      <w:pPr>
        <w:rPr>
          <w:rFonts w:cs="Arial"/>
          <w:color w:val="000000"/>
        </w:rPr>
      </w:pPr>
      <w:r w:rsidRPr="00F43DDA">
        <w:rPr>
          <w:rFonts w:cs="Arial"/>
          <w:color w:val="000000"/>
        </w:rPr>
        <w:t>To conclude a dermal absorption value of 36% is proposed.</w:t>
      </w:r>
    </w:p>
    <w:p w14:paraId="1C77161A" w14:textId="77777777" w:rsidR="009D4550" w:rsidRPr="00F43DDA" w:rsidRDefault="009D4550" w:rsidP="009D4550">
      <w:pPr>
        <w:rPr>
          <w:rFonts w:cs="Arial"/>
          <w:color w:val="000000"/>
        </w:rPr>
      </w:pPr>
    </w:p>
    <w:p w14:paraId="1F97AB3B" w14:textId="77777777" w:rsidR="009D4550" w:rsidRPr="00F43DDA" w:rsidRDefault="009D4550" w:rsidP="009D4550">
      <w:pPr>
        <w:rPr>
          <w:rFonts w:cs="Arial"/>
          <w:b/>
          <w:bCs/>
          <w:color w:val="000000"/>
        </w:rPr>
      </w:pPr>
      <w:r w:rsidRPr="00F43DDA">
        <w:rPr>
          <w:rFonts w:cs="Arial"/>
          <w:b/>
          <w:bCs/>
          <w:color w:val="000000"/>
        </w:rPr>
        <w:t>Dermal absorption of propiconazole in formulation X6122B1</w:t>
      </w:r>
    </w:p>
    <w:p w14:paraId="1890AA5D" w14:textId="77777777" w:rsidR="009D4550" w:rsidRPr="00F43DDA" w:rsidRDefault="009D4550" w:rsidP="009D4550">
      <w:pPr>
        <w:rPr>
          <w:rFonts w:cs="Arial"/>
          <w:color w:val="000000"/>
        </w:rPr>
      </w:pPr>
    </w:p>
    <w:p w14:paraId="00E4608B" w14:textId="77777777" w:rsidR="009D4550" w:rsidRPr="00F43DDA" w:rsidRDefault="009D4550" w:rsidP="009D4550">
      <w:pPr>
        <w:rPr>
          <w:rFonts w:cs="Arial"/>
          <w:color w:val="000000"/>
        </w:rPr>
      </w:pPr>
      <w:r w:rsidRPr="00F43DDA">
        <w:rPr>
          <w:rFonts w:cs="Arial"/>
          <w:color w:val="000000"/>
        </w:rPr>
        <w:t xml:space="preserve">The absorption profile and the distribution of the test item propiconazole in formulation X6122B1 subsequent to the application on human skin was analysed using an </w:t>
      </w:r>
      <w:r w:rsidRPr="00F43DDA">
        <w:rPr>
          <w:rFonts w:cs="Arial"/>
          <w:i/>
          <w:color w:val="000000"/>
        </w:rPr>
        <w:t>in vitro</w:t>
      </w:r>
      <w:r w:rsidRPr="00F43DDA">
        <w:rPr>
          <w:rFonts w:cs="Arial"/>
          <w:color w:val="000000"/>
        </w:rPr>
        <w:t xml:space="preserve"> flow-through diffusion cell. Propiconazole was tested at one concentration corresponding to the content of the pure product for a contact time of 8 hours (corresponding to a normal working day) and followed by an exposure time of 24 hours. The study was performed according to the “OECD guideline for the testing of chemicals: Test No.428: Skin Absorption: </w:t>
      </w:r>
      <w:r w:rsidRPr="00F43DDA">
        <w:rPr>
          <w:rFonts w:cs="Arial"/>
          <w:i/>
          <w:color w:val="000000"/>
        </w:rPr>
        <w:t>in vitro</w:t>
      </w:r>
      <w:r w:rsidRPr="00F43DDA">
        <w:rPr>
          <w:rFonts w:cs="Arial"/>
          <w:color w:val="000000"/>
        </w:rPr>
        <w:t xml:space="preserve"> method. The study was also designed using the Guidance on Dermal Absorption (EFSA Journal 2012;10(4):2665). </w:t>
      </w:r>
    </w:p>
    <w:p w14:paraId="54587529" w14:textId="77777777" w:rsidR="009D4550" w:rsidRPr="00F43DDA" w:rsidRDefault="009D4550" w:rsidP="009D4550">
      <w:pPr>
        <w:rPr>
          <w:rFonts w:cs="Arial"/>
          <w:color w:val="000000"/>
        </w:rPr>
      </w:pPr>
      <w:r w:rsidRPr="00F43DDA">
        <w:rPr>
          <w:rFonts w:cs="Arial"/>
          <w:color w:val="000000"/>
        </w:rPr>
        <w:lastRenderedPageBreak/>
        <w:t xml:space="preserve">The dermal absorption of the test item was expressed as percentage of the recovered amount per chamber. </w:t>
      </w:r>
    </w:p>
    <w:p w14:paraId="6093765E" w14:textId="77777777" w:rsidR="009D4550" w:rsidRPr="00F43DDA" w:rsidRDefault="009D4550">
      <w:r w:rsidRPr="00F43DDA">
        <w:t xml:space="preserve">Nine replicates were reported and used for evaluation. </w:t>
      </w:r>
    </w:p>
    <w:p w14:paraId="1430DC9A" w14:textId="77777777" w:rsidR="009D4550" w:rsidRPr="00F43DDA" w:rsidRDefault="009D4550">
      <w:r w:rsidRPr="00F43DDA">
        <w:t>A correction of recovery was realised.</w:t>
      </w:r>
    </w:p>
    <w:p w14:paraId="318BBB5D" w14:textId="77777777" w:rsidR="009D4550" w:rsidRPr="00F43DDA" w:rsidRDefault="009D4550">
      <w:r w:rsidRPr="00F43DDA">
        <w:t xml:space="preserve">The mean value of total absorption at 12 h was inferior to 75%, therefore the stratum corneum (strips 3 - ∞)  were taken into account to determine absorption. For two cells, all strips of stratum corneum were removed with strip 1-2. In this context, the strip 1-2 were taken into consideration to determine the dermal absorption. </w:t>
      </w:r>
    </w:p>
    <w:p w14:paraId="589FBA32" w14:textId="77777777" w:rsidR="009D4550" w:rsidRPr="00F43DDA" w:rsidRDefault="009D4550">
      <w:r w:rsidRPr="00F43DDA">
        <w:t xml:space="preserve">Considering the amount in stratum corneum, skin, receptor fluid (RF), gauze and chamber wash RF, a  dermal absorption of 14.88% with a standard deviation of 11% is obtained. </w:t>
      </w:r>
    </w:p>
    <w:p w14:paraId="02B70116" w14:textId="77777777" w:rsidR="009D4550" w:rsidRPr="0045722E" w:rsidRDefault="009D4550">
      <w:r w:rsidRPr="00F43DDA">
        <w:t xml:space="preserve">As the standard deviation is superior to 25% of mean absorption, it is added to mean dermal </w:t>
      </w:r>
      <w:r w:rsidRPr="0045722E">
        <w:t xml:space="preserve">absoption. </w:t>
      </w:r>
    </w:p>
    <w:p w14:paraId="41B15234" w14:textId="77777777" w:rsidR="009D4550" w:rsidRPr="0039605F" w:rsidRDefault="009D4550">
      <w:r w:rsidRPr="0039605F">
        <w:t>To conclude a dermal absorption value of 26% is proposed.</w:t>
      </w:r>
    </w:p>
    <w:p w14:paraId="4AAB6AFC" w14:textId="77777777" w:rsidR="009D4550" w:rsidRPr="0045722E" w:rsidRDefault="009D4550"/>
    <w:p w14:paraId="2D342B14" w14:textId="77777777" w:rsidR="009D4550" w:rsidRPr="00F43DDA" w:rsidRDefault="009D4550">
      <w:pPr>
        <w:rPr>
          <w:b/>
          <w:bCs/>
        </w:rPr>
      </w:pPr>
      <w:r w:rsidRPr="00F43DDA">
        <w:rPr>
          <w:b/>
          <w:bCs/>
        </w:rPr>
        <w:t>Dermal absorption of tebuconazole in formulation X6122B1</w:t>
      </w:r>
    </w:p>
    <w:p w14:paraId="45655676" w14:textId="77777777" w:rsidR="009D4550" w:rsidRPr="00F43DDA" w:rsidRDefault="009D4550"/>
    <w:p w14:paraId="5BB2CF8C" w14:textId="77777777" w:rsidR="00434364" w:rsidRDefault="009D4550">
      <w:r w:rsidRPr="00F43DDA">
        <w:t xml:space="preserve">The absorption profile and the distribution of the test item tebuconazole in formulation X6122B1 subsequent to the application on human skin was analysed using an </w:t>
      </w:r>
      <w:r w:rsidRPr="00F43DDA">
        <w:rPr>
          <w:i/>
        </w:rPr>
        <w:t>in vitro</w:t>
      </w:r>
      <w:r w:rsidRPr="00F43DDA">
        <w:t xml:space="preserve"> flow-through diffusion cell. Tebuconazole was tested at one concentration corresponding to the content of the pure product for a contact time of 8 hours (corresponding to a normal working day) and followed by an exposure time of 24 hours.</w:t>
      </w:r>
    </w:p>
    <w:p w14:paraId="75D1102A" w14:textId="77777777" w:rsidR="009D4550" w:rsidRPr="00F43DDA" w:rsidRDefault="009D4550">
      <w:r w:rsidRPr="00F43DDA">
        <w:t xml:space="preserve"> </w:t>
      </w:r>
      <w:r w:rsidRPr="00F43DDA">
        <w:br/>
        <w:t xml:space="preserve">The study was performed according to the “OECD guideline for the testing of chemicals: Test No.428: Skin Absorption: </w:t>
      </w:r>
      <w:r w:rsidRPr="00F43DDA">
        <w:rPr>
          <w:i/>
        </w:rPr>
        <w:t>in vitro</w:t>
      </w:r>
      <w:r w:rsidRPr="00F43DDA">
        <w:t xml:space="preserve"> method (13 April 2004)”. The study was also designed using the Guidance on Dermal Absorption (EFSA Journal 2012;10(4):2665). The dermal absorption of the test item is expressed as percentage of the recovered amount per chamber. </w:t>
      </w:r>
    </w:p>
    <w:p w14:paraId="70660115" w14:textId="77777777" w:rsidR="009D4550" w:rsidRPr="00F43DDA" w:rsidRDefault="009D4550">
      <w:r w:rsidRPr="00F43DDA">
        <w:t xml:space="preserve">Nine replicates were reported and used for evaluation. </w:t>
      </w:r>
    </w:p>
    <w:p w14:paraId="14447D24" w14:textId="77777777" w:rsidR="009D4550" w:rsidRPr="00F43DDA" w:rsidRDefault="009D4550">
      <w:r w:rsidRPr="00F43DDA">
        <w:t>A correction of recovery was realised.</w:t>
      </w:r>
    </w:p>
    <w:p w14:paraId="228180F5" w14:textId="77777777" w:rsidR="009D4550" w:rsidRPr="00F43DDA" w:rsidRDefault="009D4550">
      <w:r w:rsidRPr="00F43DDA">
        <w:t xml:space="preserve">The mean value of total absorption at 12 h was inferior to 75%, therefore the stratum corneum (strips 3 - ∞)  were taken into account to determine absorption. For four cells, all strips of stratum corneum were removed with strip 1-2. In this context, the strip 1-2 were taken into consideration to determine the dermal absorption. </w:t>
      </w:r>
    </w:p>
    <w:p w14:paraId="5D3CF74A" w14:textId="77777777" w:rsidR="009D4550" w:rsidRPr="00F43DDA" w:rsidRDefault="009D4550">
      <w:r w:rsidRPr="00F43DDA">
        <w:t xml:space="preserve">Considering the amount in stratum corneum, skin, receptor fluid (RF), gauze and chamber wash RF, a dermal absorption of 23.82% with a standard deviation of 7% is obtained. </w:t>
      </w:r>
    </w:p>
    <w:p w14:paraId="06E7CC3F" w14:textId="77777777" w:rsidR="009D4550" w:rsidRPr="00F43DDA" w:rsidRDefault="009D4550">
      <w:r w:rsidRPr="00F43DDA">
        <w:t xml:space="preserve">As the standard deviation is superior to 25% of mean absorption, it is added to mean dermal absoption. </w:t>
      </w:r>
    </w:p>
    <w:p w14:paraId="059331C1" w14:textId="77777777" w:rsidR="009D4550" w:rsidRPr="00F43DDA" w:rsidRDefault="009D4550">
      <w:r w:rsidRPr="00F43DDA">
        <w:t>To conclude a dermal absorption value of 31% is proposed.</w:t>
      </w:r>
    </w:p>
    <w:p w14:paraId="7AE87AAC" w14:textId="77777777" w:rsidR="009D4550" w:rsidRPr="00F43DDA" w:rsidRDefault="009D4550"/>
    <w:p w14:paraId="43B71637" w14:textId="77777777" w:rsidR="009D4550" w:rsidRPr="00F43DDA" w:rsidRDefault="009D4550">
      <w:pPr>
        <w:rPr>
          <w:b/>
          <w:bCs/>
        </w:rPr>
      </w:pPr>
      <w:r w:rsidRPr="00F43DDA">
        <w:rPr>
          <w:b/>
          <w:bCs/>
        </w:rPr>
        <w:t>Dermal absorption of IPBC in formulation X6122B1</w:t>
      </w:r>
    </w:p>
    <w:p w14:paraId="61DC0E06" w14:textId="77777777" w:rsidR="009D4550" w:rsidRPr="00F43DDA" w:rsidRDefault="009D4550">
      <w:pPr>
        <w:rPr>
          <w:b/>
          <w:bCs/>
        </w:rPr>
      </w:pPr>
    </w:p>
    <w:p w14:paraId="5212F869" w14:textId="0AB8E264" w:rsidR="009D4550" w:rsidRPr="00F43DDA" w:rsidRDefault="009D4550">
      <w:r w:rsidRPr="00F43DDA">
        <w:t xml:space="preserve">No dermal absorption study was provided for this active substance. Considering a concentration of 0.05% in the product, the default value of 75% </w:t>
      </w:r>
      <w:r w:rsidR="00A42876">
        <w:t>proposed in the EFSA guidance on dermal absorption</w:t>
      </w:r>
      <w:r w:rsidR="00A42876">
        <w:rPr>
          <w:rStyle w:val="Appelnotedebasdep"/>
        </w:rPr>
        <w:footnoteReference w:id="16"/>
      </w:r>
      <w:r w:rsidR="00A42876">
        <w:t xml:space="preserve"> </w:t>
      </w:r>
      <w:r w:rsidRPr="00F43DDA">
        <w:t>is used.</w:t>
      </w:r>
    </w:p>
    <w:p w14:paraId="3CD0B421" w14:textId="77777777" w:rsidR="009D4550" w:rsidRDefault="009D4550" w:rsidP="009D4550">
      <w:pPr>
        <w:rPr>
          <w:rFonts w:ascii="Arial" w:hAnsi="Arial" w:cs="Arial"/>
          <w:color w:val="000000"/>
        </w:rPr>
      </w:pPr>
    </w:p>
    <w:p w14:paraId="2D9B239E" w14:textId="77777777" w:rsidR="009D4550" w:rsidRPr="009D4550" w:rsidRDefault="009D4550" w:rsidP="009D4550">
      <w:pPr>
        <w:pStyle w:val="Titre6"/>
        <w:spacing w:before="240"/>
      </w:pPr>
      <w:r w:rsidRPr="009D4550">
        <w:t>Acute toxicity</w:t>
      </w:r>
    </w:p>
    <w:p w14:paraId="53533226" w14:textId="3924B823" w:rsidR="009D4550" w:rsidRPr="00F43DDA" w:rsidRDefault="009D4550" w:rsidP="009D4550">
      <w:pPr>
        <w:rPr>
          <w:rFonts w:cs="Arial"/>
          <w:color w:val="000000"/>
        </w:rPr>
      </w:pPr>
      <w:r w:rsidRPr="00FE333D">
        <w:rPr>
          <w:rFonts w:cs="Arial"/>
          <w:color w:val="000000"/>
          <w:lang w:val="de-DE"/>
        </w:rPr>
        <w:t xml:space="preserve">The formulation X6122B1 is a ready-for-use solvent-based product </w:t>
      </w:r>
      <w:r w:rsidRPr="00B100F1">
        <w:rPr>
          <w:rFonts w:cs="Arial"/>
          <w:color w:val="000000"/>
          <w:lang w:val="de-DE"/>
        </w:rPr>
        <w:t xml:space="preserve">containing </w:t>
      </w:r>
      <w:r w:rsidRPr="00B100F1">
        <w:rPr>
          <w:rFonts w:cs="Arial"/>
          <w:color w:val="000000"/>
        </w:rPr>
        <w:t xml:space="preserve">0.08% w/w cypermethrin, </w:t>
      </w:r>
      <w:r w:rsidRPr="00B100F1">
        <w:rPr>
          <w:rFonts w:cs="Arial"/>
          <w:color w:val="000000"/>
          <w:lang w:val="de-DE"/>
        </w:rPr>
        <w:t>0.16% w/w propiconazole, 0.05% w/w tebuconazole and 0.05% w/w IPBC</w:t>
      </w:r>
      <w:r w:rsidR="004F3DEB" w:rsidRPr="00B100F1">
        <w:rPr>
          <w:rFonts w:cs="Arial"/>
          <w:color w:val="000000"/>
          <w:lang w:val="de-DE"/>
        </w:rPr>
        <w:t xml:space="preserve"> (technical active susbtances content)</w:t>
      </w:r>
      <w:r w:rsidRPr="00B100F1">
        <w:rPr>
          <w:rFonts w:cs="Arial"/>
          <w:color w:val="000000"/>
          <w:lang w:val="de-DE"/>
        </w:rPr>
        <w:t>.</w:t>
      </w:r>
      <w:r w:rsidRPr="00FE333D">
        <w:rPr>
          <w:rFonts w:cs="Arial"/>
          <w:color w:val="000000"/>
          <w:lang w:val="de-DE"/>
        </w:rPr>
        <w:t xml:space="preserve"> </w:t>
      </w:r>
      <w:r w:rsidRPr="00F43DDA">
        <w:rPr>
          <w:rFonts w:cs="Arial"/>
          <w:color w:val="000000"/>
        </w:rPr>
        <w:t xml:space="preserve">In order to avoid unnecessary animal experiment, no acute oral toxicity study was conducted. Therefore, the classification is determined by calculation according to the CLP regulation for oral, dermal and inhaltion routes. </w:t>
      </w:r>
    </w:p>
    <w:p w14:paraId="39B7B9B1" w14:textId="77777777" w:rsidR="009D4550" w:rsidRPr="00F43DDA" w:rsidRDefault="009D4550" w:rsidP="009D4550">
      <w:pPr>
        <w:rPr>
          <w:rFonts w:cs="Arial"/>
          <w:color w:val="000000"/>
        </w:rPr>
      </w:pPr>
    </w:p>
    <w:p w14:paraId="585B85A1" w14:textId="77777777" w:rsidR="009D4550" w:rsidRPr="00F43DDA" w:rsidRDefault="009D4550" w:rsidP="009D4550">
      <w:pPr>
        <w:rPr>
          <w:rFonts w:cs="Arial"/>
          <w:color w:val="000000"/>
        </w:rPr>
      </w:pPr>
      <w:r w:rsidRPr="00F43DDA">
        <w:rPr>
          <w:rFonts w:cs="Arial"/>
          <w:color w:val="000000"/>
        </w:rPr>
        <w:t xml:space="preserve"> According to the criteria of Annex I to Regulation (EC) No.1272/2008, the proposed classification for the formulation X6122B1 on acute toxicity is: not classified.</w:t>
      </w:r>
    </w:p>
    <w:p w14:paraId="4A225285" w14:textId="77777777" w:rsidR="009D4550" w:rsidRPr="009D4550" w:rsidRDefault="009D4550" w:rsidP="009D4550">
      <w:pPr>
        <w:pStyle w:val="Titre6"/>
        <w:spacing w:before="240"/>
      </w:pPr>
      <w:r w:rsidRPr="009D4550">
        <w:lastRenderedPageBreak/>
        <w:t>Irritation and corrosivity</w:t>
      </w:r>
    </w:p>
    <w:p w14:paraId="21C49AC6" w14:textId="77777777" w:rsidR="009D4550" w:rsidRPr="00F43DDA" w:rsidRDefault="009D4550" w:rsidP="009D4550">
      <w:pPr>
        <w:rPr>
          <w:rFonts w:cs="Arial"/>
          <w:color w:val="000000"/>
        </w:rPr>
      </w:pPr>
      <w:r w:rsidRPr="00F43DDA">
        <w:rPr>
          <w:rFonts w:cs="Arial"/>
          <w:color w:val="000000"/>
        </w:rPr>
        <w:t>In order to avoid unnecessary animal experiment, no a study was conducted. Therefore, the classification is determined by calculation according to the CLP regulation.</w:t>
      </w:r>
    </w:p>
    <w:p w14:paraId="0E726B55" w14:textId="77777777" w:rsidR="009D4550" w:rsidRPr="00F43DDA" w:rsidRDefault="009D4550" w:rsidP="009D4550">
      <w:pPr>
        <w:rPr>
          <w:rFonts w:cs="Arial"/>
          <w:color w:val="000000"/>
        </w:rPr>
      </w:pPr>
      <w:r w:rsidRPr="00F43DDA">
        <w:rPr>
          <w:rFonts w:cs="Arial"/>
          <w:color w:val="000000"/>
        </w:rPr>
        <w:t>According to the criteria of Annex I to Regulation (EC) No.1272/2008, the proposed classification for the formulation X6122B1 on dermal and eyes irritation is: not classified.</w:t>
      </w:r>
    </w:p>
    <w:p w14:paraId="568C67B5" w14:textId="77777777" w:rsidR="009D4550" w:rsidRPr="009D4550" w:rsidRDefault="009D4550" w:rsidP="009D4550">
      <w:pPr>
        <w:pStyle w:val="Titre6"/>
        <w:spacing w:before="240"/>
      </w:pPr>
      <w:r w:rsidRPr="009D4550">
        <w:t>Sensitisation</w:t>
      </w:r>
    </w:p>
    <w:p w14:paraId="63735DB3" w14:textId="77777777" w:rsidR="009D4550" w:rsidRPr="00F43DDA" w:rsidRDefault="009D4550" w:rsidP="009D4550">
      <w:pPr>
        <w:rPr>
          <w:rFonts w:cs="Arial"/>
          <w:color w:val="000000"/>
        </w:rPr>
      </w:pPr>
      <w:r w:rsidRPr="00F43DDA">
        <w:rPr>
          <w:rFonts w:cs="Arial"/>
          <w:color w:val="000000"/>
        </w:rPr>
        <w:t>In order to avoid unnecessary animal experiment, no study was conducted. Therefore, the classification is determined by calculation according to the CLP regulation.</w:t>
      </w:r>
    </w:p>
    <w:p w14:paraId="5BDE78CA" w14:textId="77777777" w:rsidR="009D4550" w:rsidRPr="00F43DDA" w:rsidRDefault="009D4550" w:rsidP="009D4550">
      <w:r w:rsidRPr="00F43DDA">
        <w:rPr>
          <w:rFonts w:cs="Arial"/>
          <w:color w:val="000000"/>
        </w:rPr>
        <w:t>According to the criteria of Annex I to Regulation (EC) No.1272/2008, the proposed classification for the formulation X6122B1 on sensitisation is: not classified.</w:t>
      </w:r>
    </w:p>
    <w:p w14:paraId="00CCB248" w14:textId="77777777" w:rsidR="009D4550" w:rsidRPr="009D4550" w:rsidRDefault="009D4550" w:rsidP="009D4550">
      <w:pPr>
        <w:pStyle w:val="Titre6"/>
        <w:spacing w:before="240"/>
      </w:pPr>
      <w:r w:rsidRPr="009D4550">
        <w:t>Other studies</w:t>
      </w:r>
    </w:p>
    <w:p w14:paraId="47E01FEA" w14:textId="77777777" w:rsidR="009D4550" w:rsidRPr="00F43DDA" w:rsidRDefault="009D4550" w:rsidP="009D4550">
      <w:pPr>
        <w:rPr>
          <w:rFonts w:cs="Arial"/>
          <w:color w:val="000000"/>
        </w:rPr>
      </w:pPr>
      <w:r w:rsidRPr="00F43DDA">
        <w:rPr>
          <w:rFonts w:cs="Arial"/>
          <w:color w:val="000000"/>
        </w:rPr>
        <w:t>No other study has been submitted.</w:t>
      </w:r>
    </w:p>
    <w:p w14:paraId="7C3530D7" w14:textId="77777777" w:rsidR="009D4550" w:rsidRPr="00F43DDA" w:rsidRDefault="009D4550" w:rsidP="009D4550">
      <w:pPr>
        <w:rPr>
          <w:rFonts w:cs="Arial"/>
          <w:color w:val="000000"/>
        </w:rPr>
      </w:pPr>
    </w:p>
    <w:p w14:paraId="1F9FB5CC" w14:textId="77777777" w:rsidR="009D4550" w:rsidRPr="00F43DDA" w:rsidRDefault="009D4550" w:rsidP="009D4550">
      <w:pPr>
        <w:rPr>
          <w:rFonts w:cs="Arial"/>
          <w:color w:val="000000"/>
        </w:rPr>
      </w:pPr>
      <w:r w:rsidRPr="00F43DDA">
        <w:rPr>
          <w:rFonts w:cs="Arial"/>
          <w:color w:val="000000"/>
        </w:rPr>
        <w:t xml:space="preserve">According to the CLP Regulation and based on the available data on active substances and co-formulants, the product should be classified: </w:t>
      </w:r>
    </w:p>
    <w:p w14:paraId="4D0E192B" w14:textId="77777777" w:rsidR="009D4550" w:rsidRPr="00F43DDA" w:rsidRDefault="009D4550" w:rsidP="00F32B7F">
      <w:pPr>
        <w:pStyle w:val="Paragraphedeliste"/>
        <w:numPr>
          <w:ilvl w:val="0"/>
          <w:numId w:val="22"/>
        </w:numPr>
        <w:suppressAutoHyphens w:val="0"/>
        <w:spacing w:line="260" w:lineRule="atLeast"/>
        <w:contextualSpacing/>
        <w:rPr>
          <w:rFonts w:cs="Arial"/>
          <w:color w:val="000000"/>
        </w:rPr>
      </w:pPr>
      <w:r w:rsidRPr="00F43DDA">
        <w:rPr>
          <w:rFonts w:cs="Arial"/>
          <w:color w:val="000000"/>
        </w:rPr>
        <w:t>Asp Tox. Cat 1 - H304 May be fatal if swallowed and enters airways.</w:t>
      </w:r>
    </w:p>
    <w:p w14:paraId="30E85A18" w14:textId="50EA03B9" w:rsidR="009D4550" w:rsidRPr="00F43DDA" w:rsidRDefault="009D4550" w:rsidP="00F32B7F">
      <w:pPr>
        <w:pStyle w:val="Paragraphedeliste"/>
        <w:numPr>
          <w:ilvl w:val="0"/>
          <w:numId w:val="22"/>
        </w:numPr>
        <w:suppressAutoHyphens w:val="0"/>
        <w:spacing w:line="260" w:lineRule="atLeast"/>
        <w:contextualSpacing/>
        <w:rPr>
          <w:rFonts w:cs="Arial"/>
          <w:color w:val="000000"/>
        </w:rPr>
      </w:pPr>
      <w:r w:rsidRPr="00F43DDA">
        <w:rPr>
          <w:rFonts w:cs="Arial"/>
          <w:color w:val="000000"/>
        </w:rPr>
        <w:t>EUH</w:t>
      </w:r>
      <w:r w:rsidR="009F60AE">
        <w:rPr>
          <w:rFonts w:cs="Arial"/>
          <w:color w:val="000000"/>
        </w:rPr>
        <w:t xml:space="preserve"> </w:t>
      </w:r>
      <w:r w:rsidRPr="00F43DDA">
        <w:rPr>
          <w:rFonts w:cs="Arial"/>
          <w:color w:val="000000"/>
        </w:rPr>
        <w:t>066: Repeated exposure may cause skin dryness or cracking.</w:t>
      </w:r>
    </w:p>
    <w:p w14:paraId="5CD50B88" w14:textId="3C9DB6C9" w:rsidR="009D4550" w:rsidRDefault="009D4550" w:rsidP="00F32B7F">
      <w:pPr>
        <w:pStyle w:val="Paragraphedeliste"/>
        <w:numPr>
          <w:ilvl w:val="0"/>
          <w:numId w:val="22"/>
        </w:numPr>
        <w:suppressAutoHyphens w:val="0"/>
        <w:spacing w:line="260" w:lineRule="atLeast"/>
        <w:contextualSpacing/>
        <w:rPr>
          <w:rFonts w:cs="Arial"/>
          <w:color w:val="000000"/>
        </w:rPr>
      </w:pPr>
      <w:r w:rsidRPr="00F43DDA">
        <w:rPr>
          <w:rFonts w:cs="Arial"/>
          <w:color w:val="000000"/>
        </w:rPr>
        <w:t>EUH</w:t>
      </w:r>
      <w:r w:rsidR="009F60AE">
        <w:rPr>
          <w:rFonts w:cs="Arial"/>
          <w:color w:val="000000"/>
        </w:rPr>
        <w:t xml:space="preserve"> </w:t>
      </w:r>
      <w:r w:rsidRPr="00F43DDA">
        <w:rPr>
          <w:rFonts w:cs="Arial"/>
          <w:color w:val="000000"/>
        </w:rPr>
        <w:t>208: Contains propiconazole. May produce an allergic reaction.</w:t>
      </w:r>
    </w:p>
    <w:p w14:paraId="530265DB" w14:textId="77777777" w:rsidR="0045722E" w:rsidRDefault="0045722E" w:rsidP="00B7552D">
      <w:pPr>
        <w:suppressAutoHyphens w:val="0"/>
        <w:spacing w:line="260" w:lineRule="atLeast"/>
        <w:contextualSpacing/>
        <w:rPr>
          <w:rFonts w:cs="Arial"/>
          <w:color w:val="000000"/>
        </w:rPr>
      </w:pPr>
    </w:p>
    <w:p w14:paraId="18BE0269" w14:textId="7000DCBB" w:rsidR="00E44996" w:rsidRDefault="00E44996" w:rsidP="00B7552D">
      <w:pPr>
        <w:suppressAutoHyphens w:val="0"/>
        <w:spacing w:line="260" w:lineRule="atLeast"/>
        <w:contextualSpacing/>
        <w:rPr>
          <w:color w:val="000000"/>
        </w:rPr>
      </w:pPr>
      <w:r w:rsidRPr="00B7552D">
        <w:rPr>
          <w:rFonts w:cs="Arial"/>
          <w:color w:val="000000"/>
        </w:rPr>
        <w:t>The classification “Asp Tox. Cat 1 - H304” and the labelling EUH 066: Repeated exposure may</w:t>
      </w:r>
      <w:r w:rsidRPr="00E44996">
        <w:rPr>
          <w:rFonts w:cs="Arial"/>
          <w:color w:val="000000"/>
        </w:rPr>
        <w:t xml:space="preserve"> cause skin dryness or cracking</w:t>
      </w:r>
      <w:r>
        <w:rPr>
          <w:rFonts w:cs="Arial"/>
          <w:color w:val="000000"/>
        </w:rPr>
        <w:t xml:space="preserve"> are linked to the co-formulant: </w:t>
      </w:r>
      <w:r>
        <w:rPr>
          <w:color w:val="000000"/>
        </w:rPr>
        <w:t>Hydrocarbons, C10-C13.</w:t>
      </w:r>
    </w:p>
    <w:p w14:paraId="029F3840" w14:textId="77777777" w:rsidR="00E44996" w:rsidRPr="00B7552D" w:rsidRDefault="00E44996" w:rsidP="00B7552D">
      <w:pPr>
        <w:suppressAutoHyphens w:val="0"/>
        <w:spacing w:line="260" w:lineRule="atLeast"/>
        <w:contextualSpacing/>
        <w:rPr>
          <w:rFonts w:cs="Arial"/>
          <w:color w:val="000000"/>
        </w:rPr>
      </w:pPr>
    </w:p>
    <w:p w14:paraId="3F752320" w14:textId="765F1DE1" w:rsidR="00E44996" w:rsidRDefault="00E44996" w:rsidP="00B7552D">
      <w:pPr>
        <w:suppressAutoHyphens w:val="0"/>
        <w:spacing w:line="260" w:lineRule="atLeast"/>
        <w:contextualSpacing/>
        <w:rPr>
          <w:color w:val="000000"/>
        </w:rPr>
      </w:pPr>
      <w:r>
        <w:rPr>
          <w:rFonts w:cs="Arial"/>
          <w:color w:val="000000"/>
        </w:rPr>
        <w:t xml:space="preserve">Therefore, </w:t>
      </w:r>
      <w:r>
        <w:rPr>
          <w:color w:val="000000"/>
        </w:rPr>
        <w:t>Hydrocarbons, C10-C13 is considered as a SOC. According to the</w:t>
      </w:r>
      <w:r w:rsidR="00BA520A">
        <w:rPr>
          <w:color w:val="000000"/>
        </w:rPr>
        <w:t xml:space="preserve"> Guidance on the Biocidal Products Regulation Volume III HH parts b+C</w:t>
      </w:r>
      <w:r>
        <w:rPr>
          <w:color w:val="000000"/>
        </w:rPr>
        <w:t xml:space="preserve">, this SOC is allocated to BAND A. </w:t>
      </w:r>
      <w:r w:rsidR="00BA520A">
        <w:rPr>
          <w:color w:val="000000"/>
        </w:rPr>
        <w:t xml:space="preserve">Application of P-statements associated to H statement is considered appropriate to manage the risk linked to this substance. </w:t>
      </w:r>
    </w:p>
    <w:p w14:paraId="5F6D608F" w14:textId="77777777" w:rsidR="009F5DC6" w:rsidRDefault="009F5DC6" w:rsidP="00B7552D">
      <w:pPr>
        <w:suppressAutoHyphens w:val="0"/>
        <w:spacing w:line="260" w:lineRule="atLeast"/>
        <w:contextualSpacing/>
        <w:rPr>
          <w:color w:val="000000"/>
        </w:rPr>
      </w:pPr>
    </w:p>
    <w:p w14:paraId="3F313588" w14:textId="77777777" w:rsidR="009F5DC6" w:rsidRDefault="009F5DC6" w:rsidP="009F5DC6">
      <w:pPr>
        <w:keepNext/>
        <w:autoSpaceDE w:val="0"/>
        <w:autoSpaceDN w:val="0"/>
        <w:spacing w:before="120"/>
        <w:rPr>
          <w:rFonts w:cs="Arial"/>
        </w:rPr>
      </w:pPr>
      <w:r w:rsidRPr="00275290">
        <w:rPr>
          <w:rFonts w:cs="Arial"/>
        </w:rPr>
        <w:t>According to the PT07-AR of tebuconazole (2013), the PT07-AR of propiconazole (2013), the PT08-AR of cypermethrin (2013), the PT13-AR of IPBC (2015) no definite conclusions can be drawn concerning the endocrine disruption activity of each active substance.</w:t>
      </w:r>
      <w:r>
        <w:rPr>
          <w:rFonts w:cs="Arial"/>
        </w:rPr>
        <w:t xml:space="preserve"> </w:t>
      </w:r>
    </w:p>
    <w:p w14:paraId="021E495C" w14:textId="5DDF7E6B" w:rsidR="009F5DC6" w:rsidRDefault="009F5DC6" w:rsidP="00B7552D">
      <w:pPr>
        <w:suppressAutoHyphens w:val="0"/>
        <w:spacing w:line="260" w:lineRule="atLeast"/>
        <w:contextualSpacing/>
        <w:rPr>
          <w:color w:val="000000"/>
        </w:rPr>
      </w:pPr>
      <w:r w:rsidRPr="006C1F4C">
        <w:rPr>
          <w:rFonts w:cs="Arial"/>
        </w:rPr>
        <w:t xml:space="preserve">Nevertheless, a number of scientific publications </w:t>
      </w:r>
      <w:r w:rsidRPr="00D86F47">
        <w:rPr>
          <w:rFonts w:cs="Arial"/>
        </w:rPr>
        <w:t>mention potential endocrine disruption activity of propiconazole and tebuconazole. These effects will</w:t>
      </w:r>
      <w:r w:rsidRPr="006C1F4C">
        <w:rPr>
          <w:rFonts w:cs="Arial"/>
        </w:rPr>
        <w:t xml:space="preserve"> be assessed more in details at the renewal stage of these biocidal active substances approval in the frame of the EU Regulation No 528/2012 (scheduled in 2019), and according to the criteria mentioned in the future </w:t>
      </w:r>
      <w:r w:rsidRPr="006C1F4C">
        <w:rPr>
          <w:i/>
          <w:iCs/>
        </w:rPr>
        <w:t>Guidance for the identification of endocrine disruptors in the context of Regulations (EU) No 528/2012 and (EC) No 1107/2009.</w:t>
      </w:r>
      <w:r w:rsidRPr="006C1F4C">
        <w:rPr>
          <w:iCs/>
        </w:rPr>
        <w:t xml:space="preserve"> In case these active substances were identified as ED, the conditions for the product authorisation will have to be revised.</w:t>
      </w:r>
    </w:p>
    <w:p w14:paraId="4499281A" w14:textId="77777777" w:rsidR="00E44996" w:rsidRPr="00B7552D" w:rsidRDefault="00E44996" w:rsidP="00B7552D">
      <w:pPr>
        <w:suppressAutoHyphens w:val="0"/>
        <w:spacing w:line="260" w:lineRule="atLeast"/>
        <w:contextualSpacing/>
        <w:rPr>
          <w:rFonts w:cs="Arial"/>
          <w:color w:val="000000"/>
        </w:rPr>
      </w:pPr>
    </w:p>
    <w:p w14:paraId="74283ED0" w14:textId="77777777" w:rsidR="009D4550" w:rsidRPr="009D4550" w:rsidRDefault="009D4550" w:rsidP="009D4550">
      <w:pPr>
        <w:pStyle w:val="Titre4"/>
      </w:pPr>
      <w:bookmarkStart w:id="104" w:name="_Toc253495071"/>
      <w:bookmarkStart w:id="105" w:name="_Toc536627315"/>
      <w:bookmarkEnd w:id="101"/>
      <w:r w:rsidRPr="009D4550">
        <w:t>Human exposure assessment</w:t>
      </w:r>
      <w:bookmarkEnd w:id="104"/>
      <w:bookmarkEnd w:id="105"/>
    </w:p>
    <w:p w14:paraId="46FEACAB" w14:textId="77777777" w:rsidR="009D4550" w:rsidRPr="002131ED" w:rsidRDefault="009D4550" w:rsidP="009D4550">
      <w:pPr>
        <w:rPr>
          <w:rFonts w:ascii="Arial" w:hAnsi="Arial" w:cs="Arial"/>
        </w:rPr>
      </w:pPr>
    </w:p>
    <w:p w14:paraId="333306BF" w14:textId="4699C09D" w:rsidR="009D4550" w:rsidRPr="00F43DDA" w:rsidRDefault="009D4550" w:rsidP="009D4550">
      <w:pPr>
        <w:rPr>
          <w:rFonts w:cs="Arial"/>
          <w:color w:val="000000"/>
        </w:rPr>
      </w:pPr>
      <w:r w:rsidRPr="00F43DDA">
        <w:rPr>
          <w:rFonts w:cs="Arial"/>
          <w:color w:val="000000"/>
        </w:rPr>
        <w:t xml:space="preserve">The product X6122B1 is a ready-for-use solvent-based wood preservative for industrial, professional and non-professional uses. The product contains </w:t>
      </w:r>
      <w:r w:rsidRPr="00B100F1">
        <w:rPr>
          <w:rFonts w:cs="Arial"/>
          <w:color w:val="000000"/>
        </w:rPr>
        <w:t>0.08% w/w cypermethrin, 0.16% propiconazole, 0.05% w/w tebuconazole and 0.05% w/w IPBC</w:t>
      </w:r>
      <w:r w:rsidR="004F3DEB" w:rsidRPr="00B100F1">
        <w:rPr>
          <w:rFonts w:cs="Arial"/>
          <w:color w:val="000000"/>
        </w:rPr>
        <w:t xml:space="preserve"> </w:t>
      </w:r>
      <w:r w:rsidR="004F3DEB" w:rsidRPr="00B100F1">
        <w:rPr>
          <w:rFonts w:cs="Arial"/>
          <w:color w:val="000000"/>
          <w:lang w:val="de-DE"/>
        </w:rPr>
        <w:t>(technical active susbtances content</w:t>
      </w:r>
      <w:r w:rsidRPr="00B100F1">
        <w:rPr>
          <w:rFonts w:cs="Arial"/>
          <w:color w:val="000000"/>
        </w:rPr>
        <w:t>.</w:t>
      </w:r>
    </w:p>
    <w:p w14:paraId="47969312" w14:textId="77777777" w:rsidR="009D4550" w:rsidRPr="00F43DDA" w:rsidRDefault="009D4550" w:rsidP="009D4550">
      <w:pPr>
        <w:rPr>
          <w:rFonts w:cs="Arial"/>
          <w:color w:val="000000"/>
        </w:rPr>
      </w:pPr>
    </w:p>
    <w:p w14:paraId="7694F087" w14:textId="471CBF6A" w:rsidR="009D4550" w:rsidRPr="00F43DDA" w:rsidRDefault="009D4550" w:rsidP="009D4550">
      <w:pPr>
        <w:rPr>
          <w:rFonts w:cs="Arial"/>
          <w:color w:val="000000"/>
        </w:rPr>
      </w:pPr>
      <w:r w:rsidRPr="00F43DDA">
        <w:rPr>
          <w:rFonts w:cs="Arial"/>
          <w:color w:val="000000"/>
        </w:rPr>
        <w:t>The product X6122B1 is intended to be used for the preventive and curative treatment of interior and</w:t>
      </w:r>
      <w:r w:rsidR="003C1F4F">
        <w:rPr>
          <w:rFonts w:cs="Arial"/>
          <w:color w:val="000000"/>
        </w:rPr>
        <w:t xml:space="preserve"> </w:t>
      </w:r>
      <w:r w:rsidRPr="00F43DDA">
        <w:rPr>
          <w:rFonts w:cs="Arial"/>
          <w:color w:val="000000"/>
        </w:rPr>
        <w:t>exterior woods.</w:t>
      </w:r>
    </w:p>
    <w:p w14:paraId="4ADC66D3" w14:textId="77777777" w:rsidR="009D4550" w:rsidRPr="00F43DDA" w:rsidRDefault="009D4550" w:rsidP="009D4550">
      <w:pPr>
        <w:rPr>
          <w:rFonts w:cs="Arial"/>
          <w:color w:val="000000"/>
        </w:rPr>
      </w:pPr>
      <w:r w:rsidRPr="00F43DDA">
        <w:rPr>
          <w:rFonts w:cs="Arial"/>
          <w:color w:val="000000"/>
        </w:rPr>
        <w:t xml:space="preserve">These preventive and curative treatments are done by professionals and non-professionals by brush application, spray application or injection. The product can also be used by industrial users to treat wood by short dipping. </w:t>
      </w:r>
    </w:p>
    <w:p w14:paraId="04618931" w14:textId="77777777" w:rsidR="009D4550" w:rsidRPr="00F43DDA" w:rsidRDefault="009D4550" w:rsidP="009D4550">
      <w:pPr>
        <w:rPr>
          <w:rFonts w:cs="Arial"/>
          <w:color w:val="000000"/>
        </w:rPr>
      </w:pPr>
      <w:r w:rsidRPr="00F43DDA">
        <w:rPr>
          <w:rFonts w:cs="Arial"/>
          <w:color w:val="000000"/>
        </w:rPr>
        <w:lastRenderedPageBreak/>
        <w:t>The application doses are 200 g/m² for preventive treatment and 300 g/m² for curative treatment. The maximum application dose of 300 g/m² used for curative treatments is considered a worst-case exposure and therefore will be taken into account for the human risk assessment.</w:t>
      </w:r>
    </w:p>
    <w:p w14:paraId="2CD8DCCB" w14:textId="73F973B2" w:rsidR="009D4550" w:rsidRDefault="009D4550" w:rsidP="009D4550">
      <w:pPr>
        <w:rPr>
          <w:rFonts w:cs="Arial"/>
          <w:color w:val="000000"/>
        </w:rPr>
      </w:pPr>
      <w:r w:rsidRPr="00F43DDA">
        <w:rPr>
          <w:rFonts w:cs="Arial"/>
          <w:color w:val="000000"/>
        </w:rPr>
        <w:br/>
        <w:t>For products intended to be applied by injection, the dose of application is 145 g/</w:t>
      </w:r>
      <w:r w:rsidR="00C03422" w:rsidRPr="00F43DDA">
        <w:rPr>
          <w:rFonts w:cs="Arial"/>
          <w:color w:val="000000"/>
        </w:rPr>
        <w:t>m².</w:t>
      </w:r>
    </w:p>
    <w:p w14:paraId="54B08750" w14:textId="77777777" w:rsidR="00DE251C" w:rsidRPr="00F43DDA" w:rsidRDefault="00DE251C" w:rsidP="009D4550">
      <w:pPr>
        <w:rPr>
          <w:rFonts w:cs="Arial"/>
          <w:color w:val="000000"/>
        </w:rPr>
      </w:pPr>
    </w:p>
    <w:p w14:paraId="169B0FDF" w14:textId="77777777" w:rsidR="009D4550" w:rsidRPr="00FE333D" w:rsidRDefault="009D4550" w:rsidP="009D4550">
      <w:pPr>
        <w:pStyle w:val="Titre5"/>
        <w:spacing w:before="240"/>
        <w:rPr>
          <w:lang w:val="en-US"/>
        </w:rPr>
      </w:pPr>
      <w:bookmarkStart w:id="106" w:name="_Toc183317888"/>
      <w:bookmarkStart w:id="107" w:name="_Toc281929693"/>
      <w:r w:rsidRPr="00FE333D">
        <w:rPr>
          <w:lang w:val="en-US"/>
        </w:rPr>
        <w:t>Identification of main paths of human exposure towards active substance from its use in biocidal product</w:t>
      </w:r>
      <w:bookmarkEnd w:id="106"/>
      <w:bookmarkEnd w:id="107"/>
    </w:p>
    <w:p w14:paraId="3E6E16D9" w14:textId="77777777" w:rsidR="009D4550" w:rsidRPr="00F43DDA" w:rsidRDefault="009D4550" w:rsidP="009D4550">
      <w:pPr>
        <w:rPr>
          <w:rFonts w:eastAsiaTheme="minorHAnsi" w:cs="Arial"/>
          <w:color w:val="000000"/>
          <w:lang w:val="en-US" w:eastAsia="en-US"/>
        </w:rPr>
      </w:pPr>
      <w:r w:rsidRPr="00F43DDA">
        <w:rPr>
          <w:rFonts w:eastAsiaTheme="minorHAnsi" w:cs="Arial"/>
          <w:color w:val="000000"/>
          <w:lang w:eastAsia="en-US"/>
        </w:rPr>
        <w:t>Th</w:t>
      </w:r>
      <w:r w:rsidRPr="00F43DDA">
        <w:rPr>
          <w:rFonts w:eastAsiaTheme="minorHAnsi" w:cs="Arial"/>
          <w:color w:val="000000"/>
          <w:lang w:val="en-US" w:eastAsia="en-US"/>
        </w:rPr>
        <w:t>e active substances cypermethrin, tebuconazole, propiconazole and IPBC were assessed for exposure of humans when dipping, brushing and spraying (indoor and/or outdoor).</w:t>
      </w:r>
    </w:p>
    <w:p w14:paraId="206F684A" w14:textId="77777777" w:rsidR="009D4550" w:rsidRPr="00F43DDA" w:rsidRDefault="009D4550" w:rsidP="009D4550">
      <w:pPr>
        <w:rPr>
          <w:rFonts w:eastAsiaTheme="minorHAnsi" w:cs="Arial"/>
          <w:color w:val="000000"/>
          <w:lang w:val="en-US" w:eastAsia="en-US"/>
        </w:rPr>
      </w:pPr>
    </w:p>
    <w:p w14:paraId="6D00901C" w14:textId="77777777" w:rsidR="009D4550" w:rsidRPr="00F43DDA" w:rsidRDefault="009D4550" w:rsidP="009D4550">
      <w:pPr>
        <w:rPr>
          <w:rFonts w:eastAsiaTheme="minorHAnsi" w:cs="Arial"/>
          <w:color w:val="000000"/>
          <w:lang w:eastAsia="en-US"/>
        </w:rPr>
      </w:pPr>
      <w:r w:rsidRPr="00F43DDA">
        <w:rPr>
          <w:rFonts w:eastAsiaTheme="minorHAnsi" w:cs="Arial"/>
          <w:color w:val="000000"/>
          <w:lang w:val="en-US" w:eastAsia="en-US"/>
        </w:rPr>
        <w:t>F</w:t>
      </w:r>
      <w:r w:rsidRPr="00F43DDA">
        <w:rPr>
          <w:rFonts w:eastAsiaTheme="minorHAnsi" w:cs="Arial"/>
          <w:color w:val="000000"/>
          <w:lang w:eastAsia="en-US"/>
        </w:rPr>
        <w:t>or the primary exposure to the product, only professional and non-professional users are in contact with the product during mixing and loading, application (dipping, brushing, spraying or injection) and cleaning of the equipment. Dermal and inhalation routes were considered as the main exposure routes during the primary exposure.</w:t>
      </w:r>
    </w:p>
    <w:p w14:paraId="49A568F9" w14:textId="77777777" w:rsidR="009D4550" w:rsidRPr="00F43DDA" w:rsidRDefault="009D4550" w:rsidP="009D4550">
      <w:pPr>
        <w:rPr>
          <w:rFonts w:eastAsiaTheme="minorHAnsi" w:cs="Arial"/>
          <w:color w:val="000000"/>
          <w:lang w:val="en-US" w:eastAsia="en-US"/>
        </w:rPr>
      </w:pPr>
    </w:p>
    <w:p w14:paraId="69B8FA63" w14:textId="77777777" w:rsidR="009D4550" w:rsidRPr="00F43DDA" w:rsidRDefault="009D4550" w:rsidP="009D4550">
      <w:pPr>
        <w:autoSpaceDE w:val="0"/>
        <w:autoSpaceDN w:val="0"/>
        <w:adjustRightInd w:val="0"/>
        <w:rPr>
          <w:rFonts w:eastAsiaTheme="minorHAnsi" w:cs="Arial"/>
          <w:color w:val="000000"/>
          <w:lang w:val="en-US" w:eastAsia="en-US"/>
        </w:rPr>
      </w:pPr>
      <w:r w:rsidRPr="00F43DDA">
        <w:rPr>
          <w:rFonts w:eastAsiaTheme="minorHAnsi" w:cs="Arial"/>
          <w:color w:val="000000"/>
          <w:lang w:val="en-US" w:eastAsia="en-US"/>
        </w:rPr>
        <w:t xml:space="preserve">For the secondary exposure, consumers and also professionals might be in contact with the product. Exposure may occur soon after application with a short exposure period (acute phase) or exposure may be long-term and repeated (chronic phase). </w:t>
      </w:r>
    </w:p>
    <w:p w14:paraId="786A9150" w14:textId="77777777" w:rsidR="009D4550" w:rsidRPr="00F43DDA" w:rsidRDefault="009D4550" w:rsidP="009D4550">
      <w:pPr>
        <w:autoSpaceDE w:val="0"/>
        <w:autoSpaceDN w:val="0"/>
        <w:adjustRightInd w:val="0"/>
        <w:rPr>
          <w:rFonts w:eastAsiaTheme="minorHAnsi" w:cs="Arial"/>
          <w:color w:val="000000"/>
          <w:lang w:val="en-US" w:eastAsia="en-US"/>
        </w:rPr>
      </w:pPr>
    </w:p>
    <w:p w14:paraId="2B5592BD" w14:textId="402AA051" w:rsidR="009D4550" w:rsidRPr="00F43DDA" w:rsidRDefault="009D4550" w:rsidP="009D4550">
      <w:pPr>
        <w:pStyle w:val="Lgende"/>
        <w:keepNext/>
        <w:rPr>
          <w:rFonts w:ascii="Verdana" w:hAnsi="Verdana" w:cs="Arial"/>
        </w:rPr>
      </w:pPr>
      <w:r w:rsidRPr="00F43DDA">
        <w:rPr>
          <w:rFonts w:ascii="Verdana" w:hAnsi="Verdana" w:cs="Arial"/>
        </w:rPr>
        <w:t xml:space="preserve">Table </w:t>
      </w:r>
      <w:r w:rsidRPr="00F43DDA">
        <w:rPr>
          <w:rFonts w:ascii="Verdana" w:hAnsi="Verdana" w:cs="Arial"/>
        </w:rPr>
        <w:fldChar w:fldCharType="begin"/>
      </w:r>
      <w:r w:rsidRPr="00F43DDA">
        <w:rPr>
          <w:rFonts w:ascii="Verdana" w:hAnsi="Verdana" w:cs="Arial"/>
        </w:rPr>
        <w:instrText xml:space="preserve"> SEQ Tableau \* ARABIC </w:instrText>
      </w:r>
      <w:r w:rsidRPr="00F43DDA">
        <w:rPr>
          <w:rFonts w:ascii="Verdana" w:hAnsi="Verdana" w:cs="Arial"/>
        </w:rPr>
        <w:fldChar w:fldCharType="separate"/>
      </w:r>
      <w:r w:rsidR="00666966">
        <w:rPr>
          <w:rFonts w:ascii="Verdana" w:hAnsi="Verdana" w:cs="Arial"/>
          <w:noProof/>
        </w:rPr>
        <w:t>1</w:t>
      </w:r>
      <w:r w:rsidRPr="00F43DDA">
        <w:rPr>
          <w:rFonts w:ascii="Verdana" w:hAnsi="Verdana" w:cs="Arial"/>
        </w:rPr>
        <w:fldChar w:fldCharType="end"/>
      </w:r>
      <w:r w:rsidRPr="00F43DDA">
        <w:rPr>
          <w:rFonts w:ascii="Verdana" w:hAnsi="Verdana" w:cs="Arial"/>
        </w:rPr>
        <w:t>: Summary of main paths of human ex</w:t>
      </w:r>
      <w:r w:rsidR="00FE333D">
        <w:rPr>
          <w:rFonts w:ascii="Verdana" w:hAnsi="Verdana" w:cs="Arial"/>
        </w:rPr>
        <w:t>p</w:t>
      </w:r>
      <w:r w:rsidRPr="00F43DDA">
        <w:rPr>
          <w:rFonts w:ascii="Verdana" w:hAnsi="Verdana" w:cs="Arial"/>
        </w:rPr>
        <w:t>osure</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9D4550" w:rsidRPr="00F43DDA" w14:paraId="77CE7B4A" w14:textId="77777777" w:rsidTr="009D4550">
        <w:tc>
          <w:tcPr>
            <w:tcW w:w="1701" w:type="dxa"/>
          </w:tcPr>
          <w:p w14:paraId="0CEB2D10" w14:textId="77777777" w:rsidR="009D4550" w:rsidRPr="00F43DDA" w:rsidRDefault="009D4550" w:rsidP="009D4550">
            <w:pPr>
              <w:rPr>
                <w:rFonts w:cs="Arial"/>
                <w:b/>
              </w:rPr>
            </w:pPr>
            <w:r w:rsidRPr="00F43DDA">
              <w:rPr>
                <w:rFonts w:cs="Arial"/>
                <w:b/>
              </w:rPr>
              <w:t>Exposure path</w:t>
            </w:r>
          </w:p>
        </w:tc>
        <w:tc>
          <w:tcPr>
            <w:tcW w:w="1701" w:type="dxa"/>
          </w:tcPr>
          <w:p w14:paraId="352C6E78" w14:textId="77777777" w:rsidR="009D4550" w:rsidRPr="00F43DDA" w:rsidRDefault="009D4550" w:rsidP="009D4550">
            <w:pPr>
              <w:rPr>
                <w:rFonts w:cs="Arial"/>
                <w:b/>
              </w:rPr>
            </w:pPr>
            <w:r w:rsidRPr="00F43DDA">
              <w:rPr>
                <w:rFonts w:cs="Arial"/>
                <w:b/>
              </w:rPr>
              <w:t>Industrial use</w:t>
            </w:r>
          </w:p>
        </w:tc>
        <w:tc>
          <w:tcPr>
            <w:tcW w:w="1843" w:type="dxa"/>
          </w:tcPr>
          <w:p w14:paraId="0496B927" w14:textId="77777777" w:rsidR="009D4550" w:rsidRPr="00F43DDA" w:rsidRDefault="009D4550" w:rsidP="009D4550">
            <w:pPr>
              <w:rPr>
                <w:rFonts w:cs="Arial"/>
                <w:b/>
              </w:rPr>
            </w:pPr>
            <w:r w:rsidRPr="00F43DDA">
              <w:rPr>
                <w:rFonts w:cs="Arial"/>
                <w:b/>
              </w:rPr>
              <w:t>Professional use</w:t>
            </w:r>
          </w:p>
        </w:tc>
        <w:tc>
          <w:tcPr>
            <w:tcW w:w="1843" w:type="dxa"/>
          </w:tcPr>
          <w:p w14:paraId="2549D28E" w14:textId="77777777" w:rsidR="009D4550" w:rsidRPr="00F43DDA" w:rsidRDefault="009D4550" w:rsidP="009D4550">
            <w:pPr>
              <w:rPr>
                <w:rFonts w:cs="Arial"/>
                <w:b/>
              </w:rPr>
            </w:pPr>
            <w:r w:rsidRPr="00F43DDA">
              <w:rPr>
                <w:rFonts w:cs="Arial"/>
                <w:b/>
              </w:rPr>
              <w:t>General public</w:t>
            </w:r>
          </w:p>
        </w:tc>
        <w:tc>
          <w:tcPr>
            <w:tcW w:w="2126" w:type="dxa"/>
          </w:tcPr>
          <w:p w14:paraId="1C1F4CB5" w14:textId="77777777" w:rsidR="009D4550" w:rsidRPr="00F43DDA" w:rsidRDefault="009D4550" w:rsidP="009D4550">
            <w:pPr>
              <w:rPr>
                <w:rFonts w:cs="Arial"/>
                <w:b/>
              </w:rPr>
            </w:pPr>
            <w:r w:rsidRPr="00F43DDA">
              <w:rPr>
                <w:rFonts w:cs="Arial"/>
                <w:b/>
                <w:i/>
              </w:rPr>
              <w:t>via</w:t>
            </w:r>
            <w:r w:rsidRPr="00F43DDA">
              <w:rPr>
                <w:rFonts w:cs="Arial"/>
                <w:b/>
              </w:rPr>
              <w:t xml:space="preserve"> the environment</w:t>
            </w:r>
          </w:p>
        </w:tc>
      </w:tr>
      <w:tr w:rsidR="009D4550" w:rsidRPr="00F43DDA" w14:paraId="55B3651D" w14:textId="77777777" w:rsidTr="009D4550">
        <w:tc>
          <w:tcPr>
            <w:tcW w:w="1701" w:type="dxa"/>
          </w:tcPr>
          <w:p w14:paraId="475CC749" w14:textId="77777777" w:rsidR="009D4550" w:rsidRPr="00F43DDA" w:rsidRDefault="009D4550" w:rsidP="009D4550">
            <w:pPr>
              <w:rPr>
                <w:rFonts w:cs="Arial"/>
              </w:rPr>
            </w:pPr>
            <w:r w:rsidRPr="00F43DDA">
              <w:rPr>
                <w:rFonts w:cs="Arial"/>
              </w:rPr>
              <w:t>Inhalation</w:t>
            </w:r>
          </w:p>
        </w:tc>
        <w:tc>
          <w:tcPr>
            <w:tcW w:w="1701" w:type="dxa"/>
          </w:tcPr>
          <w:p w14:paraId="4D5609AB" w14:textId="77777777" w:rsidR="009D4550" w:rsidRPr="00F43DDA" w:rsidRDefault="009D4550" w:rsidP="009D4550">
            <w:pPr>
              <w:rPr>
                <w:rFonts w:cs="Arial"/>
              </w:rPr>
            </w:pPr>
            <w:r w:rsidRPr="00F43DDA">
              <w:rPr>
                <w:rFonts w:cs="Arial"/>
              </w:rPr>
              <w:t>yes</w:t>
            </w:r>
          </w:p>
        </w:tc>
        <w:tc>
          <w:tcPr>
            <w:tcW w:w="1843" w:type="dxa"/>
          </w:tcPr>
          <w:p w14:paraId="78BDD044" w14:textId="77777777" w:rsidR="009D4550" w:rsidRPr="00F43DDA" w:rsidRDefault="009D4550" w:rsidP="009D4550">
            <w:pPr>
              <w:rPr>
                <w:rFonts w:cs="Arial"/>
              </w:rPr>
            </w:pPr>
            <w:r w:rsidRPr="00F43DDA">
              <w:rPr>
                <w:rFonts w:cs="Arial"/>
              </w:rPr>
              <w:t>yes</w:t>
            </w:r>
          </w:p>
        </w:tc>
        <w:tc>
          <w:tcPr>
            <w:tcW w:w="1843" w:type="dxa"/>
          </w:tcPr>
          <w:p w14:paraId="24EBB72B" w14:textId="77777777" w:rsidR="009D4550" w:rsidRPr="00F43DDA" w:rsidRDefault="009D4550" w:rsidP="009D4550">
            <w:pPr>
              <w:rPr>
                <w:rFonts w:cs="Arial"/>
              </w:rPr>
            </w:pPr>
            <w:r w:rsidRPr="00F43DDA">
              <w:rPr>
                <w:rFonts w:cs="Arial"/>
              </w:rPr>
              <w:t>Yes</w:t>
            </w:r>
          </w:p>
        </w:tc>
        <w:tc>
          <w:tcPr>
            <w:tcW w:w="2126" w:type="dxa"/>
          </w:tcPr>
          <w:p w14:paraId="01DEA6D8" w14:textId="77777777" w:rsidR="009D4550" w:rsidRPr="00F43DDA" w:rsidRDefault="009D4550" w:rsidP="009D4550">
            <w:pPr>
              <w:rPr>
                <w:rFonts w:cs="Arial"/>
              </w:rPr>
            </w:pPr>
            <w:r w:rsidRPr="00F43DDA">
              <w:rPr>
                <w:rFonts w:cs="Arial"/>
              </w:rPr>
              <w:t>Not appropriate</w:t>
            </w:r>
          </w:p>
        </w:tc>
      </w:tr>
      <w:tr w:rsidR="009D4550" w:rsidRPr="00F43DDA" w14:paraId="1882F7C4" w14:textId="77777777" w:rsidTr="009D4550">
        <w:tc>
          <w:tcPr>
            <w:tcW w:w="1701" w:type="dxa"/>
          </w:tcPr>
          <w:p w14:paraId="5E3AEFAA" w14:textId="77777777" w:rsidR="009D4550" w:rsidRPr="00F43DDA" w:rsidRDefault="009D4550" w:rsidP="009D4550">
            <w:pPr>
              <w:rPr>
                <w:rFonts w:cs="Arial"/>
              </w:rPr>
            </w:pPr>
            <w:r w:rsidRPr="00F43DDA">
              <w:rPr>
                <w:rFonts w:cs="Arial"/>
              </w:rPr>
              <w:t>Dermal</w:t>
            </w:r>
          </w:p>
        </w:tc>
        <w:tc>
          <w:tcPr>
            <w:tcW w:w="1701" w:type="dxa"/>
          </w:tcPr>
          <w:p w14:paraId="16092D58" w14:textId="77777777" w:rsidR="009D4550" w:rsidRPr="00F43DDA" w:rsidRDefault="009D4550" w:rsidP="009D4550">
            <w:pPr>
              <w:rPr>
                <w:rFonts w:cs="Arial"/>
              </w:rPr>
            </w:pPr>
            <w:r w:rsidRPr="00F43DDA">
              <w:rPr>
                <w:rFonts w:cs="Arial"/>
              </w:rPr>
              <w:t>yes</w:t>
            </w:r>
          </w:p>
        </w:tc>
        <w:tc>
          <w:tcPr>
            <w:tcW w:w="1843" w:type="dxa"/>
          </w:tcPr>
          <w:p w14:paraId="791D419D" w14:textId="77777777" w:rsidR="009D4550" w:rsidRPr="00F43DDA" w:rsidRDefault="009D4550" w:rsidP="009D4550">
            <w:pPr>
              <w:rPr>
                <w:rFonts w:cs="Arial"/>
              </w:rPr>
            </w:pPr>
            <w:r w:rsidRPr="00F43DDA">
              <w:rPr>
                <w:rFonts w:cs="Arial"/>
              </w:rPr>
              <w:t>yes</w:t>
            </w:r>
          </w:p>
        </w:tc>
        <w:tc>
          <w:tcPr>
            <w:tcW w:w="1843" w:type="dxa"/>
          </w:tcPr>
          <w:p w14:paraId="726B0A29" w14:textId="77777777" w:rsidR="009D4550" w:rsidRPr="00F43DDA" w:rsidRDefault="009D4550" w:rsidP="009D4550">
            <w:pPr>
              <w:rPr>
                <w:rFonts w:cs="Arial"/>
              </w:rPr>
            </w:pPr>
            <w:r w:rsidRPr="00F43DDA">
              <w:rPr>
                <w:rFonts w:cs="Arial"/>
              </w:rPr>
              <w:t>Yes</w:t>
            </w:r>
          </w:p>
        </w:tc>
        <w:tc>
          <w:tcPr>
            <w:tcW w:w="2126" w:type="dxa"/>
          </w:tcPr>
          <w:p w14:paraId="0F71B6EA" w14:textId="77777777" w:rsidR="009D4550" w:rsidRPr="00F43DDA" w:rsidRDefault="009D4550" w:rsidP="009D4550">
            <w:pPr>
              <w:rPr>
                <w:rFonts w:cs="Arial"/>
              </w:rPr>
            </w:pPr>
            <w:r w:rsidRPr="00F43DDA">
              <w:rPr>
                <w:rFonts w:cs="Arial"/>
              </w:rPr>
              <w:t>Not appropriate</w:t>
            </w:r>
          </w:p>
        </w:tc>
      </w:tr>
      <w:tr w:rsidR="009D4550" w:rsidRPr="00F43DDA" w14:paraId="5FA3CC50" w14:textId="77777777" w:rsidTr="009D4550">
        <w:tc>
          <w:tcPr>
            <w:tcW w:w="1701" w:type="dxa"/>
          </w:tcPr>
          <w:p w14:paraId="7367DBFD" w14:textId="77777777" w:rsidR="009D4550" w:rsidRPr="00F43DDA" w:rsidRDefault="009D4550" w:rsidP="009D4550">
            <w:pPr>
              <w:rPr>
                <w:rFonts w:cs="Arial"/>
              </w:rPr>
            </w:pPr>
            <w:r w:rsidRPr="00F43DDA">
              <w:rPr>
                <w:rFonts w:cs="Arial"/>
              </w:rPr>
              <w:t>Oral</w:t>
            </w:r>
          </w:p>
        </w:tc>
        <w:tc>
          <w:tcPr>
            <w:tcW w:w="1701" w:type="dxa"/>
          </w:tcPr>
          <w:p w14:paraId="726F652E" w14:textId="77777777" w:rsidR="009D4550" w:rsidRPr="00F43DDA" w:rsidRDefault="009D4550" w:rsidP="009D4550">
            <w:pPr>
              <w:rPr>
                <w:rFonts w:cs="Arial"/>
              </w:rPr>
            </w:pPr>
            <w:r w:rsidRPr="00F43DDA">
              <w:rPr>
                <w:rFonts w:cs="Arial"/>
              </w:rPr>
              <w:t>Not appropriate</w:t>
            </w:r>
          </w:p>
        </w:tc>
        <w:tc>
          <w:tcPr>
            <w:tcW w:w="1843" w:type="dxa"/>
          </w:tcPr>
          <w:p w14:paraId="368981AF" w14:textId="77777777" w:rsidR="009D4550" w:rsidRPr="00F43DDA" w:rsidRDefault="009D4550" w:rsidP="009D4550">
            <w:pPr>
              <w:rPr>
                <w:rFonts w:cs="Arial"/>
              </w:rPr>
            </w:pPr>
            <w:r w:rsidRPr="00F43DDA">
              <w:rPr>
                <w:rFonts w:cs="Arial"/>
              </w:rPr>
              <w:t>Not appropriate</w:t>
            </w:r>
          </w:p>
        </w:tc>
        <w:tc>
          <w:tcPr>
            <w:tcW w:w="1843" w:type="dxa"/>
          </w:tcPr>
          <w:p w14:paraId="5440E6AC" w14:textId="77777777" w:rsidR="009D4550" w:rsidRPr="00F43DDA" w:rsidRDefault="009D4550" w:rsidP="009D4550">
            <w:pPr>
              <w:rPr>
                <w:rFonts w:cs="Arial"/>
              </w:rPr>
            </w:pPr>
            <w:r w:rsidRPr="00F43DDA">
              <w:rPr>
                <w:rFonts w:cs="Arial"/>
              </w:rPr>
              <w:t>yes</w:t>
            </w:r>
          </w:p>
        </w:tc>
        <w:tc>
          <w:tcPr>
            <w:tcW w:w="2126" w:type="dxa"/>
          </w:tcPr>
          <w:p w14:paraId="58DE34FE" w14:textId="77777777" w:rsidR="009D4550" w:rsidRPr="00F43DDA" w:rsidRDefault="009D4550" w:rsidP="009D4550">
            <w:pPr>
              <w:rPr>
                <w:rFonts w:cs="Arial"/>
              </w:rPr>
            </w:pPr>
            <w:r w:rsidRPr="00F43DDA">
              <w:rPr>
                <w:rFonts w:cs="Arial"/>
              </w:rPr>
              <w:t>Not appropriate</w:t>
            </w:r>
          </w:p>
        </w:tc>
      </w:tr>
    </w:tbl>
    <w:p w14:paraId="29E20350" w14:textId="77777777" w:rsidR="009D4550" w:rsidRPr="00F43DDA" w:rsidRDefault="009D4550" w:rsidP="009D4550">
      <w:pPr>
        <w:rPr>
          <w:rFonts w:cs="Arial"/>
        </w:rPr>
      </w:pPr>
    </w:p>
    <w:p w14:paraId="5EA5DD44" w14:textId="77777777" w:rsidR="009D4550" w:rsidRPr="00F43DDA" w:rsidRDefault="009D4550" w:rsidP="009D4550">
      <w:pPr>
        <w:rPr>
          <w:rFonts w:cs="Arial"/>
          <w:lang w:val="en-US" w:eastAsia="fr-FR"/>
        </w:rPr>
      </w:pPr>
      <w:r w:rsidRPr="00F43DDA">
        <w:rPr>
          <w:rFonts w:cs="Arial"/>
          <w:lang w:val="en-US" w:eastAsia="fr-FR"/>
        </w:rPr>
        <w:t>Physico-chemical and toxicological data of cypermethrine, tebuconazole, propiconazole and IPBC are summarized in the following table:</w:t>
      </w:r>
    </w:p>
    <w:p w14:paraId="1C26654D" w14:textId="77777777" w:rsidR="009D4550" w:rsidRPr="00F43DDA" w:rsidRDefault="009D4550" w:rsidP="009D4550">
      <w:pPr>
        <w:rPr>
          <w:rFonts w:cs="Arial"/>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620"/>
        <w:gridCol w:w="1172"/>
        <w:gridCol w:w="1430"/>
        <w:gridCol w:w="1278"/>
        <w:gridCol w:w="1278"/>
        <w:gridCol w:w="1395"/>
      </w:tblGrid>
      <w:tr w:rsidR="009D4550" w:rsidRPr="00F43DDA" w14:paraId="793787ED" w14:textId="77777777" w:rsidTr="00F43DDA">
        <w:tc>
          <w:tcPr>
            <w:tcW w:w="1583" w:type="dxa"/>
            <w:vAlign w:val="center"/>
          </w:tcPr>
          <w:p w14:paraId="08090E85" w14:textId="77777777" w:rsidR="009D4550" w:rsidRPr="00F43DDA" w:rsidRDefault="009D4550" w:rsidP="009D4550">
            <w:pPr>
              <w:rPr>
                <w:rFonts w:cs="Arial"/>
                <w:lang w:val="en-US" w:eastAsia="fr-FR"/>
              </w:rPr>
            </w:pPr>
            <w:r w:rsidRPr="00F43DDA">
              <w:rPr>
                <w:rFonts w:cs="Arial"/>
                <w:lang w:val="en-US" w:eastAsia="fr-FR"/>
              </w:rPr>
              <w:t>Active Substance</w:t>
            </w:r>
          </w:p>
        </w:tc>
        <w:tc>
          <w:tcPr>
            <w:tcW w:w="1502" w:type="dxa"/>
            <w:vAlign w:val="center"/>
          </w:tcPr>
          <w:p w14:paraId="5E7ECC19" w14:textId="383E2F9D" w:rsidR="009D4550" w:rsidRPr="00F43DDA" w:rsidRDefault="009D4550" w:rsidP="009D4550">
            <w:pPr>
              <w:rPr>
                <w:rFonts w:cs="Arial"/>
                <w:lang w:val="en-US" w:eastAsia="fr-FR"/>
              </w:rPr>
            </w:pPr>
            <w:r w:rsidRPr="00F43DDA">
              <w:rPr>
                <w:rFonts w:cs="Arial"/>
                <w:lang w:val="en-US" w:eastAsia="fr-FR"/>
              </w:rPr>
              <w:t>Concentration</w:t>
            </w:r>
            <w:r w:rsidR="004F3DEB">
              <w:rPr>
                <w:rFonts w:cs="Arial"/>
                <w:lang w:val="en-US" w:eastAsia="fr-FR"/>
              </w:rPr>
              <w:t xml:space="preserve"> in technical active substance</w:t>
            </w:r>
          </w:p>
          <w:p w14:paraId="4168B55F" w14:textId="77777777" w:rsidR="009D4550" w:rsidRPr="00F43DDA" w:rsidRDefault="009D4550" w:rsidP="009D4550">
            <w:pPr>
              <w:rPr>
                <w:rFonts w:cs="Arial"/>
                <w:lang w:val="en-US" w:eastAsia="fr-FR"/>
              </w:rPr>
            </w:pPr>
            <w:r w:rsidRPr="00F43DDA">
              <w:rPr>
                <w:rFonts w:cs="Arial"/>
                <w:lang w:val="en-US" w:eastAsia="fr-FR"/>
              </w:rPr>
              <w:t>(% w/w)</w:t>
            </w:r>
          </w:p>
        </w:tc>
        <w:tc>
          <w:tcPr>
            <w:tcW w:w="1153" w:type="dxa"/>
            <w:vAlign w:val="center"/>
          </w:tcPr>
          <w:p w14:paraId="6902D2A1" w14:textId="77777777" w:rsidR="009D4550" w:rsidRPr="00F43DDA" w:rsidRDefault="009D4550" w:rsidP="009D4550">
            <w:pPr>
              <w:rPr>
                <w:rFonts w:cs="Arial"/>
                <w:lang w:val="en-US" w:eastAsia="fr-FR"/>
              </w:rPr>
            </w:pPr>
            <w:r w:rsidRPr="00F43DDA">
              <w:rPr>
                <w:rFonts w:cs="Arial"/>
                <w:lang w:val="en-US" w:eastAsia="fr-FR"/>
              </w:rPr>
              <w:t>Molecular weight</w:t>
            </w:r>
          </w:p>
          <w:p w14:paraId="2C575184" w14:textId="77777777" w:rsidR="009D4550" w:rsidRPr="00F43DDA" w:rsidRDefault="009D4550" w:rsidP="009D4550">
            <w:pPr>
              <w:rPr>
                <w:rFonts w:cs="Arial"/>
                <w:lang w:val="en-US" w:eastAsia="fr-FR"/>
              </w:rPr>
            </w:pPr>
            <w:r w:rsidRPr="00F43DDA">
              <w:rPr>
                <w:rFonts w:cs="Arial"/>
                <w:lang w:val="en-US" w:eastAsia="fr-FR"/>
              </w:rPr>
              <w:t>(g/mol)</w:t>
            </w:r>
          </w:p>
        </w:tc>
        <w:tc>
          <w:tcPr>
            <w:tcW w:w="1824" w:type="dxa"/>
            <w:vAlign w:val="center"/>
          </w:tcPr>
          <w:p w14:paraId="2CDF056D" w14:textId="77777777" w:rsidR="009D4550" w:rsidRPr="00F43DDA" w:rsidRDefault="009D4550" w:rsidP="009D4550">
            <w:pPr>
              <w:rPr>
                <w:rFonts w:cs="Arial"/>
                <w:lang w:val="en-US" w:eastAsia="fr-FR"/>
              </w:rPr>
            </w:pPr>
            <w:r w:rsidRPr="00F43DDA">
              <w:rPr>
                <w:rFonts w:cs="Arial"/>
                <w:lang w:val="en-US" w:eastAsia="fr-FR"/>
              </w:rPr>
              <w:t>Vapor Pressure</w:t>
            </w:r>
          </w:p>
          <w:p w14:paraId="02E00396" w14:textId="77777777" w:rsidR="009D4550" w:rsidRPr="00F43DDA" w:rsidRDefault="009D4550" w:rsidP="009D4550">
            <w:pPr>
              <w:rPr>
                <w:rFonts w:cs="Arial"/>
                <w:lang w:val="en-US" w:eastAsia="fr-FR"/>
              </w:rPr>
            </w:pPr>
            <w:r w:rsidRPr="00F43DDA">
              <w:rPr>
                <w:rFonts w:cs="Arial"/>
                <w:lang w:val="en-US" w:eastAsia="fr-FR"/>
              </w:rPr>
              <w:t>(Pa)</w:t>
            </w:r>
          </w:p>
        </w:tc>
        <w:tc>
          <w:tcPr>
            <w:tcW w:w="1150" w:type="dxa"/>
            <w:vAlign w:val="center"/>
          </w:tcPr>
          <w:p w14:paraId="66F654ED" w14:textId="77777777" w:rsidR="009D4550" w:rsidRPr="00F43DDA" w:rsidRDefault="009D4550" w:rsidP="009D4550">
            <w:pPr>
              <w:rPr>
                <w:rFonts w:cs="Arial"/>
                <w:lang w:val="en-US" w:eastAsia="fr-FR"/>
              </w:rPr>
            </w:pPr>
            <w:r w:rsidRPr="00F43DDA">
              <w:rPr>
                <w:rFonts w:cs="Arial"/>
                <w:lang w:val="en-US" w:eastAsia="fr-FR"/>
              </w:rPr>
              <w:t>Inhalation absorption</w:t>
            </w:r>
          </w:p>
        </w:tc>
        <w:tc>
          <w:tcPr>
            <w:tcW w:w="1150" w:type="dxa"/>
            <w:vAlign w:val="center"/>
          </w:tcPr>
          <w:p w14:paraId="1324F439" w14:textId="77777777" w:rsidR="009D4550" w:rsidRPr="00F43DDA" w:rsidRDefault="009D4550" w:rsidP="009D4550">
            <w:pPr>
              <w:rPr>
                <w:rFonts w:cs="Arial"/>
                <w:lang w:val="en-US" w:eastAsia="fr-FR"/>
              </w:rPr>
            </w:pPr>
            <w:r w:rsidRPr="00F43DDA">
              <w:rPr>
                <w:rFonts w:cs="Arial"/>
                <w:lang w:val="en-US" w:eastAsia="fr-FR"/>
              </w:rPr>
              <w:t>Dermal absorption</w:t>
            </w:r>
          </w:p>
        </w:tc>
        <w:tc>
          <w:tcPr>
            <w:tcW w:w="1527" w:type="dxa"/>
            <w:vAlign w:val="center"/>
          </w:tcPr>
          <w:p w14:paraId="0BB9FD4F" w14:textId="77777777" w:rsidR="009D4550" w:rsidRPr="00F43DDA" w:rsidRDefault="009D4550" w:rsidP="009D4550">
            <w:pPr>
              <w:rPr>
                <w:rFonts w:cs="Arial"/>
                <w:lang w:val="en-US" w:eastAsia="fr-FR"/>
              </w:rPr>
            </w:pPr>
            <w:r w:rsidRPr="00F43DDA">
              <w:rPr>
                <w:rFonts w:cs="Arial"/>
                <w:lang w:val="en-US" w:eastAsia="fr-FR"/>
              </w:rPr>
              <w:t>Oral absorption</w:t>
            </w:r>
          </w:p>
        </w:tc>
      </w:tr>
      <w:tr w:rsidR="009D4550" w:rsidRPr="00F43DDA" w14:paraId="3C2CF601" w14:textId="77777777" w:rsidTr="00F43DDA">
        <w:tc>
          <w:tcPr>
            <w:tcW w:w="1583" w:type="dxa"/>
            <w:vAlign w:val="center"/>
          </w:tcPr>
          <w:p w14:paraId="62669332" w14:textId="77777777" w:rsidR="009D4550" w:rsidRPr="00F43DDA" w:rsidRDefault="009D4550" w:rsidP="009D4550">
            <w:pPr>
              <w:rPr>
                <w:rFonts w:cs="Arial"/>
                <w:lang w:val="en-US" w:eastAsia="fr-FR"/>
              </w:rPr>
            </w:pPr>
            <w:r w:rsidRPr="00F43DDA">
              <w:rPr>
                <w:rFonts w:cs="Arial"/>
                <w:lang w:val="en-US" w:eastAsia="fr-FR"/>
              </w:rPr>
              <w:t>Cypermethrin</w:t>
            </w:r>
          </w:p>
        </w:tc>
        <w:tc>
          <w:tcPr>
            <w:tcW w:w="1502" w:type="dxa"/>
            <w:vAlign w:val="center"/>
          </w:tcPr>
          <w:p w14:paraId="1429C7FF" w14:textId="3E550ECE" w:rsidR="009D4550" w:rsidRPr="00B100F1" w:rsidRDefault="009D4550" w:rsidP="009D4550">
            <w:pPr>
              <w:rPr>
                <w:rFonts w:cs="Arial"/>
                <w:lang w:val="en-US" w:eastAsia="fr-FR"/>
              </w:rPr>
            </w:pPr>
            <w:r w:rsidRPr="00B100F1">
              <w:rPr>
                <w:rFonts w:cs="Arial"/>
                <w:lang w:val="en-US" w:eastAsia="fr-FR"/>
              </w:rPr>
              <w:t>0.08</w:t>
            </w:r>
          </w:p>
        </w:tc>
        <w:tc>
          <w:tcPr>
            <w:tcW w:w="1153" w:type="dxa"/>
            <w:vAlign w:val="center"/>
          </w:tcPr>
          <w:p w14:paraId="21EA4B85" w14:textId="77777777" w:rsidR="009D4550" w:rsidRPr="00F43DDA" w:rsidRDefault="009D4550" w:rsidP="009D4550">
            <w:pPr>
              <w:rPr>
                <w:rFonts w:cs="Arial"/>
                <w:lang w:val="en-US" w:eastAsia="fr-FR"/>
              </w:rPr>
            </w:pPr>
            <w:r w:rsidRPr="00F43DDA">
              <w:rPr>
                <w:rFonts w:cs="Arial"/>
                <w:lang w:val="en-US" w:eastAsia="fr-FR"/>
              </w:rPr>
              <w:t>416</w:t>
            </w:r>
          </w:p>
        </w:tc>
        <w:tc>
          <w:tcPr>
            <w:tcW w:w="1824" w:type="dxa"/>
            <w:vAlign w:val="center"/>
          </w:tcPr>
          <w:p w14:paraId="345FE48A" w14:textId="77777777" w:rsidR="00434364" w:rsidRPr="00F43DDA" w:rsidRDefault="009D4550" w:rsidP="009D4550">
            <w:pPr>
              <w:rPr>
                <w:rFonts w:cs="Arial"/>
                <w:lang w:val="en-US" w:eastAsia="fr-FR"/>
              </w:rPr>
            </w:pPr>
            <w:r w:rsidRPr="00F43DDA">
              <w:rPr>
                <w:rFonts w:cs="Arial"/>
                <w:lang w:val="en-US" w:eastAsia="fr-FR"/>
              </w:rPr>
              <w:t>2.3*10-7 (20°C)</w:t>
            </w:r>
          </w:p>
          <w:p w14:paraId="5DCF56F3" w14:textId="0ADC895E" w:rsidR="009D4550" w:rsidRPr="00F43DDA" w:rsidRDefault="009D4550" w:rsidP="009D4550">
            <w:pPr>
              <w:rPr>
                <w:rFonts w:cs="Arial"/>
                <w:lang w:val="en-US" w:eastAsia="fr-FR"/>
              </w:rPr>
            </w:pPr>
            <w:r w:rsidRPr="00F43DDA">
              <w:rPr>
                <w:rFonts w:cs="Arial"/>
                <w:lang w:val="en-US" w:eastAsia="fr-FR"/>
              </w:rPr>
              <w:t>6*10</w:t>
            </w:r>
            <w:r w:rsidRPr="00F43DDA">
              <w:rPr>
                <w:rFonts w:cs="Arial"/>
                <w:vertAlign w:val="superscript"/>
                <w:lang w:val="en-US" w:eastAsia="fr-FR"/>
              </w:rPr>
              <w:t xml:space="preserve">-7 </w:t>
            </w:r>
            <w:r w:rsidRPr="00F43DDA">
              <w:rPr>
                <w:rFonts w:cs="Arial"/>
                <w:lang w:val="en-US" w:eastAsia="fr-FR"/>
              </w:rPr>
              <w:t>(25°C)</w:t>
            </w:r>
          </w:p>
        </w:tc>
        <w:tc>
          <w:tcPr>
            <w:tcW w:w="1150" w:type="dxa"/>
            <w:vAlign w:val="center"/>
          </w:tcPr>
          <w:p w14:paraId="764799CA" w14:textId="77777777" w:rsidR="009D4550" w:rsidRPr="00F43DDA" w:rsidRDefault="009D4550" w:rsidP="009D4550">
            <w:pPr>
              <w:rPr>
                <w:rFonts w:cs="Arial"/>
                <w:lang w:val="en-US" w:eastAsia="fr-FR"/>
              </w:rPr>
            </w:pPr>
            <w:r w:rsidRPr="00F43DDA">
              <w:rPr>
                <w:rFonts w:cs="Arial"/>
                <w:lang w:val="en-US" w:eastAsia="fr-FR"/>
              </w:rPr>
              <w:t>100%</w:t>
            </w:r>
          </w:p>
        </w:tc>
        <w:tc>
          <w:tcPr>
            <w:tcW w:w="1150" w:type="dxa"/>
            <w:vAlign w:val="center"/>
          </w:tcPr>
          <w:p w14:paraId="33E3E1B4" w14:textId="77777777" w:rsidR="009D4550" w:rsidRPr="00F43DDA" w:rsidRDefault="009D4550" w:rsidP="009D4550">
            <w:pPr>
              <w:rPr>
                <w:rFonts w:cs="Arial"/>
                <w:lang w:val="en-US" w:eastAsia="fr-FR"/>
              </w:rPr>
            </w:pPr>
            <w:r w:rsidRPr="00F43DDA">
              <w:rPr>
                <w:rFonts w:cs="Arial"/>
                <w:lang w:val="en-US" w:eastAsia="fr-FR"/>
              </w:rPr>
              <w:t>36%</w:t>
            </w:r>
          </w:p>
        </w:tc>
        <w:tc>
          <w:tcPr>
            <w:tcW w:w="1527" w:type="dxa"/>
            <w:vAlign w:val="center"/>
          </w:tcPr>
          <w:p w14:paraId="48569207" w14:textId="77777777" w:rsidR="009D4550" w:rsidRPr="00F43DDA" w:rsidRDefault="009D4550" w:rsidP="009D4550">
            <w:pPr>
              <w:rPr>
                <w:rFonts w:cs="Arial"/>
                <w:lang w:val="en-US" w:eastAsia="fr-FR"/>
              </w:rPr>
            </w:pPr>
            <w:r w:rsidRPr="00F43DDA">
              <w:rPr>
                <w:rFonts w:cs="Arial"/>
                <w:lang w:val="en-US" w:eastAsia="fr-FR"/>
              </w:rPr>
              <w:t>57%</w:t>
            </w:r>
          </w:p>
        </w:tc>
      </w:tr>
      <w:tr w:rsidR="009D4550" w:rsidRPr="00F43DDA" w14:paraId="4469F4E5" w14:textId="77777777" w:rsidTr="00F43DDA">
        <w:tc>
          <w:tcPr>
            <w:tcW w:w="1583" w:type="dxa"/>
            <w:vAlign w:val="center"/>
          </w:tcPr>
          <w:p w14:paraId="23E64793" w14:textId="77777777" w:rsidR="009D4550" w:rsidRPr="00F43DDA" w:rsidRDefault="009D4550" w:rsidP="009D4550">
            <w:pPr>
              <w:rPr>
                <w:rFonts w:cs="Arial"/>
                <w:lang w:val="en-US" w:eastAsia="fr-FR"/>
              </w:rPr>
            </w:pPr>
            <w:r w:rsidRPr="00F43DDA">
              <w:rPr>
                <w:rFonts w:cs="Arial"/>
                <w:lang w:val="en-US" w:eastAsia="fr-FR"/>
              </w:rPr>
              <w:t>Tebuconazole</w:t>
            </w:r>
          </w:p>
        </w:tc>
        <w:tc>
          <w:tcPr>
            <w:tcW w:w="1502" w:type="dxa"/>
            <w:vAlign w:val="center"/>
          </w:tcPr>
          <w:p w14:paraId="5454A99E" w14:textId="77777777" w:rsidR="009D4550" w:rsidRPr="00B100F1" w:rsidRDefault="009D4550" w:rsidP="009D4550">
            <w:pPr>
              <w:rPr>
                <w:rFonts w:cs="Arial"/>
                <w:lang w:val="en-US" w:eastAsia="fr-FR"/>
              </w:rPr>
            </w:pPr>
            <w:r w:rsidRPr="00B100F1">
              <w:rPr>
                <w:rFonts w:cs="Arial"/>
                <w:lang w:val="en-US" w:eastAsia="fr-FR"/>
              </w:rPr>
              <w:t>0.05</w:t>
            </w:r>
          </w:p>
        </w:tc>
        <w:tc>
          <w:tcPr>
            <w:tcW w:w="1153" w:type="dxa"/>
            <w:vAlign w:val="center"/>
          </w:tcPr>
          <w:p w14:paraId="4EFBFCB9" w14:textId="77777777" w:rsidR="009D4550" w:rsidRPr="00F43DDA" w:rsidRDefault="009D4550" w:rsidP="009D4550">
            <w:pPr>
              <w:rPr>
                <w:rFonts w:cs="Arial"/>
                <w:lang w:val="en-US" w:eastAsia="fr-FR"/>
              </w:rPr>
            </w:pPr>
            <w:r w:rsidRPr="00F43DDA">
              <w:rPr>
                <w:rFonts w:cs="Arial"/>
                <w:lang w:val="en-US" w:eastAsia="fr-FR"/>
              </w:rPr>
              <w:t>308</w:t>
            </w:r>
          </w:p>
        </w:tc>
        <w:tc>
          <w:tcPr>
            <w:tcW w:w="1824" w:type="dxa"/>
            <w:vAlign w:val="center"/>
          </w:tcPr>
          <w:p w14:paraId="341B1562" w14:textId="77777777" w:rsidR="009D4550" w:rsidRPr="00F43DDA" w:rsidRDefault="009D4550" w:rsidP="009D4550">
            <w:pPr>
              <w:rPr>
                <w:rFonts w:cs="Arial"/>
                <w:lang w:val="en-US" w:eastAsia="fr-FR"/>
              </w:rPr>
            </w:pPr>
            <w:r w:rsidRPr="00F43DDA">
              <w:rPr>
                <w:rFonts w:cs="Arial"/>
                <w:lang w:val="en-US" w:eastAsia="fr-FR"/>
              </w:rPr>
              <w:t>1.7*10</w:t>
            </w:r>
            <w:r w:rsidRPr="00F43DDA">
              <w:rPr>
                <w:rFonts w:cs="Arial"/>
                <w:vertAlign w:val="superscript"/>
                <w:lang w:val="en-US" w:eastAsia="fr-FR"/>
              </w:rPr>
              <w:t>-6</w:t>
            </w:r>
          </w:p>
        </w:tc>
        <w:tc>
          <w:tcPr>
            <w:tcW w:w="1150" w:type="dxa"/>
            <w:vAlign w:val="center"/>
          </w:tcPr>
          <w:p w14:paraId="0E1011B8" w14:textId="77777777" w:rsidR="009D4550" w:rsidRPr="00F43DDA" w:rsidRDefault="009D4550" w:rsidP="009D4550">
            <w:pPr>
              <w:rPr>
                <w:rFonts w:cs="Arial"/>
                <w:lang w:val="en-US" w:eastAsia="fr-FR"/>
              </w:rPr>
            </w:pPr>
            <w:r w:rsidRPr="00F43DDA">
              <w:rPr>
                <w:rFonts w:cs="Arial"/>
                <w:lang w:val="en-US" w:eastAsia="fr-FR"/>
              </w:rPr>
              <w:t>100%</w:t>
            </w:r>
          </w:p>
        </w:tc>
        <w:tc>
          <w:tcPr>
            <w:tcW w:w="1150" w:type="dxa"/>
            <w:vAlign w:val="center"/>
          </w:tcPr>
          <w:p w14:paraId="19846D67" w14:textId="77777777" w:rsidR="009D4550" w:rsidRPr="00F43DDA" w:rsidRDefault="009D4550" w:rsidP="009D4550">
            <w:pPr>
              <w:rPr>
                <w:rFonts w:cs="Arial"/>
                <w:lang w:val="en-US" w:eastAsia="fr-FR"/>
              </w:rPr>
            </w:pPr>
            <w:r w:rsidRPr="00F43DDA">
              <w:rPr>
                <w:rFonts w:cs="Arial"/>
                <w:lang w:val="en-US" w:eastAsia="fr-FR"/>
              </w:rPr>
              <w:t>31%</w:t>
            </w:r>
          </w:p>
        </w:tc>
        <w:tc>
          <w:tcPr>
            <w:tcW w:w="1527" w:type="dxa"/>
            <w:vAlign w:val="center"/>
          </w:tcPr>
          <w:p w14:paraId="0865CCAE" w14:textId="77777777" w:rsidR="009D4550" w:rsidRPr="00F43DDA" w:rsidRDefault="009D4550" w:rsidP="009D4550">
            <w:pPr>
              <w:rPr>
                <w:rFonts w:cs="Arial"/>
                <w:lang w:val="en-US" w:eastAsia="fr-FR"/>
              </w:rPr>
            </w:pPr>
            <w:r w:rsidRPr="00F43DDA">
              <w:rPr>
                <w:rFonts w:cs="Arial"/>
                <w:lang w:val="en-US" w:eastAsia="fr-FR"/>
              </w:rPr>
              <w:t xml:space="preserve"> 100%</w:t>
            </w:r>
          </w:p>
        </w:tc>
      </w:tr>
      <w:tr w:rsidR="009D4550" w:rsidRPr="00F43DDA" w14:paraId="264A48F0" w14:textId="77777777" w:rsidTr="00F43DDA">
        <w:tc>
          <w:tcPr>
            <w:tcW w:w="1583" w:type="dxa"/>
            <w:vAlign w:val="center"/>
          </w:tcPr>
          <w:p w14:paraId="2FE4CC2F" w14:textId="77777777" w:rsidR="009D4550" w:rsidRPr="00F43DDA" w:rsidRDefault="009D4550" w:rsidP="009D4550">
            <w:pPr>
              <w:rPr>
                <w:rFonts w:cs="Arial"/>
                <w:lang w:val="en-US" w:eastAsia="fr-FR"/>
              </w:rPr>
            </w:pPr>
            <w:r w:rsidRPr="00F43DDA">
              <w:rPr>
                <w:rFonts w:cs="Arial"/>
                <w:lang w:val="en-US" w:eastAsia="fr-FR"/>
              </w:rPr>
              <w:t>Propiconazole</w:t>
            </w:r>
          </w:p>
        </w:tc>
        <w:tc>
          <w:tcPr>
            <w:tcW w:w="1502" w:type="dxa"/>
            <w:vAlign w:val="center"/>
          </w:tcPr>
          <w:p w14:paraId="7779FC7D" w14:textId="6025C455" w:rsidR="009D4550" w:rsidRPr="00B100F1" w:rsidRDefault="009D4550" w:rsidP="009D4550">
            <w:pPr>
              <w:rPr>
                <w:rFonts w:cs="Arial"/>
                <w:lang w:val="en-US" w:eastAsia="fr-FR"/>
              </w:rPr>
            </w:pPr>
            <w:r w:rsidRPr="00B100F1">
              <w:rPr>
                <w:rFonts w:cs="Arial"/>
                <w:lang w:val="en-US" w:eastAsia="fr-FR"/>
              </w:rPr>
              <w:t>0.16</w:t>
            </w:r>
          </w:p>
        </w:tc>
        <w:tc>
          <w:tcPr>
            <w:tcW w:w="1153" w:type="dxa"/>
            <w:vAlign w:val="center"/>
          </w:tcPr>
          <w:p w14:paraId="1DD84A50" w14:textId="77777777" w:rsidR="009D4550" w:rsidRPr="00F43DDA" w:rsidRDefault="009D4550" w:rsidP="009D4550">
            <w:pPr>
              <w:rPr>
                <w:rFonts w:cs="Arial"/>
                <w:lang w:val="en-US" w:eastAsia="fr-FR"/>
              </w:rPr>
            </w:pPr>
            <w:r w:rsidRPr="00F43DDA">
              <w:rPr>
                <w:rFonts w:cs="Arial"/>
                <w:lang w:val="en-US" w:eastAsia="fr-FR"/>
              </w:rPr>
              <w:t>342</w:t>
            </w:r>
          </w:p>
        </w:tc>
        <w:tc>
          <w:tcPr>
            <w:tcW w:w="1824" w:type="dxa"/>
            <w:vAlign w:val="center"/>
          </w:tcPr>
          <w:p w14:paraId="0DA79F21" w14:textId="77777777" w:rsidR="009D4550" w:rsidRPr="00F43DDA" w:rsidRDefault="009D4550" w:rsidP="009D4550">
            <w:pPr>
              <w:rPr>
                <w:rFonts w:cs="Arial"/>
                <w:lang w:val="en-US" w:eastAsia="fr-FR"/>
              </w:rPr>
            </w:pPr>
            <w:r w:rsidRPr="00F43DDA">
              <w:rPr>
                <w:rFonts w:cs="Arial"/>
                <w:lang w:val="en-US" w:eastAsia="fr-FR"/>
              </w:rPr>
              <w:t>5.6*10</w:t>
            </w:r>
            <w:r w:rsidRPr="00F43DDA">
              <w:rPr>
                <w:rFonts w:cs="Arial"/>
                <w:vertAlign w:val="superscript"/>
                <w:lang w:val="en-US" w:eastAsia="fr-FR"/>
              </w:rPr>
              <w:t>-5</w:t>
            </w:r>
          </w:p>
        </w:tc>
        <w:tc>
          <w:tcPr>
            <w:tcW w:w="1150" w:type="dxa"/>
            <w:vAlign w:val="center"/>
          </w:tcPr>
          <w:p w14:paraId="72907413" w14:textId="77777777" w:rsidR="009D4550" w:rsidRPr="00F43DDA" w:rsidRDefault="009D4550" w:rsidP="009D4550">
            <w:pPr>
              <w:rPr>
                <w:rFonts w:cs="Arial"/>
                <w:lang w:val="en-US" w:eastAsia="fr-FR"/>
              </w:rPr>
            </w:pPr>
            <w:r w:rsidRPr="00F43DDA">
              <w:rPr>
                <w:rFonts w:cs="Arial"/>
                <w:lang w:val="en-US" w:eastAsia="fr-FR"/>
              </w:rPr>
              <w:t>100%</w:t>
            </w:r>
          </w:p>
        </w:tc>
        <w:tc>
          <w:tcPr>
            <w:tcW w:w="1150" w:type="dxa"/>
            <w:vAlign w:val="center"/>
          </w:tcPr>
          <w:p w14:paraId="2AC1FADC" w14:textId="77777777" w:rsidR="009D4550" w:rsidRPr="00F43DDA" w:rsidRDefault="009D4550" w:rsidP="009D4550">
            <w:pPr>
              <w:rPr>
                <w:rFonts w:cs="Arial"/>
                <w:lang w:val="en-US" w:eastAsia="fr-FR"/>
              </w:rPr>
            </w:pPr>
            <w:r w:rsidRPr="00F43DDA">
              <w:rPr>
                <w:rFonts w:cs="Arial"/>
                <w:lang w:val="en-US" w:eastAsia="fr-FR"/>
              </w:rPr>
              <w:t>26%</w:t>
            </w:r>
          </w:p>
        </w:tc>
        <w:tc>
          <w:tcPr>
            <w:tcW w:w="1527" w:type="dxa"/>
            <w:vAlign w:val="center"/>
          </w:tcPr>
          <w:p w14:paraId="11E8AD3A" w14:textId="498E912C" w:rsidR="009D4550" w:rsidRPr="00F43DDA" w:rsidRDefault="009D4550">
            <w:pPr>
              <w:rPr>
                <w:rFonts w:cs="Arial"/>
                <w:lang w:val="en-US" w:eastAsia="fr-FR"/>
              </w:rPr>
            </w:pPr>
            <w:r w:rsidRPr="00F43DDA">
              <w:rPr>
                <w:rFonts w:cs="Arial"/>
                <w:lang w:val="en-US" w:eastAsia="fr-FR"/>
              </w:rPr>
              <w:t>86%</w:t>
            </w:r>
            <w:r w:rsidR="00434364" w:rsidRPr="00F43DDA">
              <w:rPr>
                <w:rFonts w:cs="Arial"/>
                <w:lang w:val="en-US" w:eastAsia="fr-FR"/>
              </w:rPr>
              <w:t xml:space="preserve"> </w:t>
            </w:r>
            <w:r w:rsidRPr="00F43DDA">
              <w:rPr>
                <w:rFonts w:cs="Arial"/>
                <w:lang w:val="en-US" w:eastAsia="fr-FR"/>
              </w:rPr>
              <w:t>(100%)</w:t>
            </w:r>
          </w:p>
        </w:tc>
      </w:tr>
      <w:tr w:rsidR="009D4550" w:rsidRPr="00F43DDA" w14:paraId="6F1F4657" w14:textId="77777777" w:rsidTr="00F43DDA">
        <w:tc>
          <w:tcPr>
            <w:tcW w:w="1583" w:type="dxa"/>
            <w:vAlign w:val="center"/>
          </w:tcPr>
          <w:p w14:paraId="0ADCE1E1" w14:textId="77777777" w:rsidR="009D4550" w:rsidRPr="00F43DDA" w:rsidRDefault="009D4550" w:rsidP="009D4550">
            <w:pPr>
              <w:rPr>
                <w:rFonts w:cs="Arial"/>
                <w:lang w:val="en-US" w:eastAsia="fr-FR"/>
              </w:rPr>
            </w:pPr>
            <w:r w:rsidRPr="00F43DDA">
              <w:rPr>
                <w:rFonts w:cs="Arial"/>
                <w:lang w:val="en-US" w:eastAsia="fr-FR"/>
              </w:rPr>
              <w:t>IPBC</w:t>
            </w:r>
          </w:p>
        </w:tc>
        <w:tc>
          <w:tcPr>
            <w:tcW w:w="1502" w:type="dxa"/>
            <w:vAlign w:val="center"/>
          </w:tcPr>
          <w:p w14:paraId="56D21B2D" w14:textId="77777777" w:rsidR="009D4550" w:rsidRPr="00B100F1" w:rsidRDefault="009D4550" w:rsidP="009D4550">
            <w:pPr>
              <w:rPr>
                <w:rFonts w:cs="Arial"/>
                <w:lang w:val="en-US" w:eastAsia="fr-FR"/>
              </w:rPr>
            </w:pPr>
            <w:r w:rsidRPr="00B100F1">
              <w:rPr>
                <w:rFonts w:cs="Arial"/>
                <w:lang w:val="en-US" w:eastAsia="fr-FR"/>
              </w:rPr>
              <w:t>0.05</w:t>
            </w:r>
          </w:p>
          <w:p w14:paraId="55696E27" w14:textId="77777777" w:rsidR="009D4550" w:rsidRPr="00B100F1" w:rsidRDefault="009D4550" w:rsidP="009D4550">
            <w:pPr>
              <w:rPr>
                <w:rFonts w:cs="Arial"/>
                <w:lang w:val="en-US" w:eastAsia="fr-FR"/>
              </w:rPr>
            </w:pPr>
          </w:p>
        </w:tc>
        <w:tc>
          <w:tcPr>
            <w:tcW w:w="1153" w:type="dxa"/>
            <w:vAlign w:val="center"/>
          </w:tcPr>
          <w:p w14:paraId="48B3C215" w14:textId="77777777" w:rsidR="009D4550" w:rsidRPr="00F43DDA" w:rsidRDefault="009D4550" w:rsidP="009D4550">
            <w:pPr>
              <w:rPr>
                <w:rFonts w:cs="Arial"/>
                <w:lang w:val="en-US" w:eastAsia="fr-FR"/>
              </w:rPr>
            </w:pPr>
            <w:r w:rsidRPr="00F43DDA">
              <w:rPr>
                <w:rFonts w:cs="Arial"/>
                <w:lang w:val="en-US" w:eastAsia="fr-FR"/>
              </w:rPr>
              <w:t>281</w:t>
            </w:r>
          </w:p>
        </w:tc>
        <w:tc>
          <w:tcPr>
            <w:tcW w:w="1824" w:type="dxa"/>
            <w:vAlign w:val="center"/>
          </w:tcPr>
          <w:p w14:paraId="33297965" w14:textId="77777777" w:rsidR="009D4550" w:rsidRPr="00F43DDA" w:rsidRDefault="009D4550" w:rsidP="009D4550">
            <w:pPr>
              <w:rPr>
                <w:rFonts w:cs="Arial"/>
                <w:lang w:val="en-US" w:eastAsia="fr-FR"/>
              </w:rPr>
            </w:pPr>
            <w:r w:rsidRPr="00F43DDA">
              <w:rPr>
                <w:rFonts w:cs="Arial"/>
                <w:lang w:val="en-US" w:eastAsia="fr-FR"/>
              </w:rPr>
              <w:t>2,36-4,5 *10-3</w:t>
            </w:r>
          </w:p>
        </w:tc>
        <w:tc>
          <w:tcPr>
            <w:tcW w:w="1150" w:type="dxa"/>
            <w:vAlign w:val="center"/>
          </w:tcPr>
          <w:p w14:paraId="5922E265" w14:textId="77777777" w:rsidR="009D4550" w:rsidRPr="00F43DDA" w:rsidRDefault="009D4550" w:rsidP="009D4550">
            <w:pPr>
              <w:rPr>
                <w:rFonts w:cs="Arial"/>
                <w:lang w:val="en-US" w:eastAsia="fr-FR"/>
              </w:rPr>
            </w:pPr>
            <w:r w:rsidRPr="00F43DDA">
              <w:rPr>
                <w:rFonts w:cs="Arial"/>
                <w:lang w:val="en-US" w:eastAsia="fr-FR"/>
              </w:rPr>
              <w:t>100%</w:t>
            </w:r>
          </w:p>
        </w:tc>
        <w:tc>
          <w:tcPr>
            <w:tcW w:w="1150" w:type="dxa"/>
            <w:vAlign w:val="center"/>
          </w:tcPr>
          <w:p w14:paraId="2A541A34" w14:textId="77777777" w:rsidR="009D4550" w:rsidRPr="00F43DDA" w:rsidRDefault="009D4550" w:rsidP="009D4550">
            <w:pPr>
              <w:rPr>
                <w:rFonts w:cs="Arial"/>
                <w:lang w:val="en-US" w:eastAsia="fr-FR"/>
              </w:rPr>
            </w:pPr>
            <w:r w:rsidRPr="00F43DDA">
              <w:rPr>
                <w:rFonts w:cs="Arial"/>
                <w:lang w:val="en-US" w:eastAsia="fr-FR"/>
              </w:rPr>
              <w:t>75%</w:t>
            </w:r>
          </w:p>
        </w:tc>
        <w:tc>
          <w:tcPr>
            <w:tcW w:w="1527" w:type="dxa"/>
            <w:vAlign w:val="center"/>
          </w:tcPr>
          <w:p w14:paraId="396EEA4C" w14:textId="04C8B8C9" w:rsidR="009D4550" w:rsidRPr="00F43DDA" w:rsidRDefault="009D4550">
            <w:pPr>
              <w:rPr>
                <w:rFonts w:cs="Arial"/>
                <w:lang w:val="en-US" w:eastAsia="fr-FR"/>
              </w:rPr>
            </w:pPr>
            <w:r w:rsidRPr="00F43DDA">
              <w:rPr>
                <w:rFonts w:cs="Arial"/>
                <w:lang w:val="en-US" w:eastAsia="fr-FR"/>
              </w:rPr>
              <w:t>&gt;90%</w:t>
            </w:r>
            <w:r w:rsidR="00434364" w:rsidRPr="00F43DDA">
              <w:rPr>
                <w:rFonts w:cs="Arial"/>
                <w:lang w:val="en-US" w:eastAsia="fr-FR"/>
              </w:rPr>
              <w:t xml:space="preserve"> (</w:t>
            </w:r>
            <w:r w:rsidRPr="00F43DDA">
              <w:rPr>
                <w:rFonts w:cs="Arial"/>
                <w:lang w:val="en-US" w:eastAsia="fr-FR"/>
              </w:rPr>
              <w:t>100%)</w:t>
            </w:r>
          </w:p>
        </w:tc>
      </w:tr>
    </w:tbl>
    <w:p w14:paraId="1DDA648E" w14:textId="77777777" w:rsidR="009D4550" w:rsidRPr="00F43DDA" w:rsidRDefault="009D4550" w:rsidP="009D4550"/>
    <w:p w14:paraId="5E505342" w14:textId="77777777" w:rsidR="009D4550" w:rsidRPr="002131ED" w:rsidRDefault="009D4550" w:rsidP="009D4550">
      <w:pPr>
        <w:rPr>
          <w:rFonts w:ascii="Arial" w:hAnsi="Arial" w:cs="Arial"/>
        </w:rPr>
      </w:pPr>
    </w:p>
    <w:p w14:paraId="4A96E33E" w14:textId="77777777" w:rsidR="009D4550" w:rsidRDefault="009D4550" w:rsidP="009D4550">
      <w:pPr>
        <w:pStyle w:val="Titre5"/>
        <w:spacing w:before="240"/>
        <w:rPr>
          <w:lang w:val="en-US"/>
        </w:rPr>
      </w:pPr>
      <w:bookmarkStart w:id="108" w:name="_Ref246312412"/>
      <w:bookmarkStart w:id="109" w:name="_Toc253495074"/>
      <w:r w:rsidRPr="00FE333D">
        <w:rPr>
          <w:lang w:val="en-US"/>
        </w:rPr>
        <w:t>Direct exposure as a result of use of the active substance in biocidal product</w:t>
      </w:r>
    </w:p>
    <w:p w14:paraId="6BC722C4" w14:textId="74FAE84F" w:rsidR="00DE016A" w:rsidRPr="00B7552D" w:rsidRDefault="00DE016A" w:rsidP="00B7552D">
      <w:pPr>
        <w:pStyle w:val="Absatz"/>
        <w:ind w:left="0"/>
        <w:rPr>
          <w:rFonts w:cs="Arial"/>
          <w:lang w:val="en-US" w:eastAsia="fr-FR"/>
        </w:rPr>
      </w:pPr>
      <w:r w:rsidRPr="00B7552D">
        <w:rPr>
          <w:rFonts w:ascii="Verdana" w:hAnsi="Verdana" w:cs="Arial"/>
          <w:lang w:val="en-US" w:eastAsia="fr-FR"/>
        </w:rPr>
        <w:t>Industrial, professional and non-professional uses are claimed.</w:t>
      </w:r>
    </w:p>
    <w:p w14:paraId="6D3115DC" w14:textId="77777777" w:rsidR="00845150" w:rsidRDefault="00845150" w:rsidP="00B7552D">
      <w:pPr>
        <w:pStyle w:val="Absatz"/>
        <w:ind w:left="0"/>
        <w:rPr>
          <w:rFonts w:cs="Arial"/>
          <w:lang w:val="en-US" w:eastAsia="fr-FR"/>
        </w:rPr>
      </w:pPr>
    </w:p>
    <w:p w14:paraId="6FFA6B7F" w14:textId="521BCBD6" w:rsidR="00DE016A" w:rsidRPr="00B7552D" w:rsidRDefault="00DE016A" w:rsidP="00B7552D">
      <w:pPr>
        <w:pStyle w:val="Absatz"/>
        <w:ind w:left="0"/>
        <w:rPr>
          <w:rFonts w:cs="Arial"/>
          <w:lang w:val="en-US" w:eastAsia="fr-FR"/>
        </w:rPr>
      </w:pPr>
      <w:r w:rsidRPr="00B7552D">
        <w:rPr>
          <w:rFonts w:ascii="Verdana" w:hAnsi="Verdana" w:cs="Arial"/>
          <w:lang w:val="en-US" w:eastAsia="fr-FR"/>
        </w:rPr>
        <w:t>Industrial:</w:t>
      </w:r>
    </w:p>
    <w:p w14:paraId="58AF2498" w14:textId="2FF36332" w:rsidR="00DE016A" w:rsidRPr="00B7552D" w:rsidRDefault="00DE016A" w:rsidP="00B7552D">
      <w:pPr>
        <w:pStyle w:val="Absatz"/>
        <w:numPr>
          <w:ilvl w:val="0"/>
          <w:numId w:val="22"/>
        </w:numPr>
        <w:rPr>
          <w:rFonts w:cs="Arial"/>
          <w:lang w:val="en-US" w:eastAsia="fr-FR"/>
        </w:rPr>
      </w:pPr>
      <w:r w:rsidRPr="00B7552D">
        <w:rPr>
          <w:rFonts w:ascii="Verdana" w:hAnsi="Verdana" w:cs="Arial"/>
          <w:lang w:val="en-US" w:eastAsia="fr-FR"/>
        </w:rPr>
        <w:t>Automated dipping</w:t>
      </w:r>
      <w:r w:rsidR="00845150" w:rsidRPr="00845150">
        <w:rPr>
          <w:rFonts w:cs="Arial"/>
          <w:lang w:val="en-US" w:eastAsia="fr-FR"/>
        </w:rPr>
        <w:t xml:space="preserve"> </w:t>
      </w:r>
      <w:r w:rsidR="00845150">
        <w:rPr>
          <w:rFonts w:cs="Arial"/>
          <w:lang w:val="en-US" w:eastAsia="fr-FR"/>
        </w:rPr>
        <w:t>(</w:t>
      </w:r>
      <w:r w:rsidR="00845150" w:rsidRPr="00275290">
        <w:rPr>
          <w:rFonts w:cs="Arial"/>
          <w:lang w:val="en-US" w:eastAsia="fr-FR"/>
        </w:rPr>
        <w:t>an application dose of 200 g/m</w:t>
      </w:r>
      <w:r w:rsidR="00845150" w:rsidRPr="00B7552D">
        <w:rPr>
          <w:rFonts w:cs="Arial"/>
          <w:vertAlign w:val="superscript"/>
          <w:lang w:val="en-US" w:eastAsia="fr-FR"/>
        </w:rPr>
        <w:t>2</w:t>
      </w:r>
      <w:r w:rsidR="00845150">
        <w:rPr>
          <w:rFonts w:cs="Arial"/>
          <w:lang w:val="en-US" w:eastAsia="fr-FR"/>
        </w:rPr>
        <w:t>)</w:t>
      </w:r>
    </w:p>
    <w:p w14:paraId="1BECF99F" w14:textId="77777777" w:rsidR="00845150" w:rsidRDefault="00845150" w:rsidP="00B7552D">
      <w:pPr>
        <w:pStyle w:val="Absatz"/>
        <w:ind w:left="0"/>
        <w:rPr>
          <w:rFonts w:cs="Arial"/>
          <w:lang w:val="en-US" w:eastAsia="fr-FR"/>
        </w:rPr>
      </w:pPr>
    </w:p>
    <w:p w14:paraId="6115F589" w14:textId="3EAF4CE5" w:rsidR="00DE016A" w:rsidRPr="00B7552D" w:rsidRDefault="00DE016A" w:rsidP="00B7552D">
      <w:pPr>
        <w:pStyle w:val="Absatz"/>
        <w:ind w:left="0"/>
        <w:rPr>
          <w:rFonts w:cs="Arial"/>
          <w:lang w:val="en-US" w:eastAsia="fr-FR"/>
        </w:rPr>
      </w:pPr>
      <w:r w:rsidRPr="00B7552D">
        <w:rPr>
          <w:rFonts w:ascii="Verdana" w:hAnsi="Verdana" w:cs="Arial"/>
          <w:lang w:val="en-US" w:eastAsia="fr-FR"/>
        </w:rPr>
        <w:lastRenderedPageBreak/>
        <w:t>Professional:</w:t>
      </w:r>
    </w:p>
    <w:p w14:paraId="0BC81244" w14:textId="4AB37639" w:rsidR="00845150" w:rsidRDefault="00845150" w:rsidP="00B7552D">
      <w:pPr>
        <w:pStyle w:val="Paragraphedeliste"/>
        <w:numPr>
          <w:ilvl w:val="0"/>
          <w:numId w:val="22"/>
        </w:numPr>
        <w:rPr>
          <w:rFonts w:cs="Arial"/>
          <w:lang w:val="en-US" w:eastAsia="fr-FR"/>
        </w:rPr>
      </w:pPr>
      <w:r w:rsidRPr="00845150">
        <w:rPr>
          <w:rFonts w:cs="Arial"/>
          <w:lang w:val="en-US" w:eastAsia="fr-FR"/>
        </w:rPr>
        <w:t xml:space="preserve">Brushing </w:t>
      </w:r>
      <w:r>
        <w:rPr>
          <w:rFonts w:cs="Arial"/>
          <w:lang w:val="en-US" w:eastAsia="fr-FR"/>
        </w:rPr>
        <w:t>(</w:t>
      </w:r>
      <w:r w:rsidRPr="00845150">
        <w:rPr>
          <w:rFonts w:cs="Arial"/>
          <w:lang w:val="en-US" w:eastAsia="fr-FR"/>
        </w:rPr>
        <w:t>an application dose of 200 g/m</w:t>
      </w:r>
      <w:r w:rsidRPr="00845150">
        <w:rPr>
          <w:rFonts w:cs="Arial"/>
          <w:vertAlign w:val="superscript"/>
          <w:lang w:val="en-US" w:eastAsia="fr-FR"/>
        </w:rPr>
        <w:t>2</w:t>
      </w:r>
      <w:r w:rsidRPr="00845150">
        <w:rPr>
          <w:rFonts w:cs="Arial"/>
          <w:lang w:val="en-US" w:eastAsia="fr-FR"/>
        </w:rPr>
        <w:t xml:space="preserve"> for preventive treatment and 300 g/m</w:t>
      </w:r>
      <w:r w:rsidRPr="00845150">
        <w:rPr>
          <w:rFonts w:cs="Arial"/>
          <w:vertAlign w:val="superscript"/>
          <w:lang w:val="en-US" w:eastAsia="fr-FR"/>
        </w:rPr>
        <w:t>2</w:t>
      </w:r>
      <w:r w:rsidRPr="00845150">
        <w:rPr>
          <w:rFonts w:cs="Arial"/>
          <w:lang w:val="en-US" w:eastAsia="fr-FR"/>
        </w:rPr>
        <w:t xml:space="preserve"> for curative treatment</w:t>
      </w:r>
      <w:r>
        <w:rPr>
          <w:rFonts w:cs="Arial"/>
          <w:lang w:val="en-US" w:eastAsia="fr-FR"/>
        </w:rPr>
        <w:t>)</w:t>
      </w:r>
    </w:p>
    <w:p w14:paraId="4AD91A7C" w14:textId="77777777" w:rsidR="00845150" w:rsidRDefault="00845150" w:rsidP="00B7552D">
      <w:pPr>
        <w:pStyle w:val="Paragraphedeliste"/>
        <w:numPr>
          <w:ilvl w:val="0"/>
          <w:numId w:val="22"/>
        </w:numPr>
        <w:rPr>
          <w:rFonts w:cs="Arial"/>
          <w:lang w:val="en-US" w:eastAsia="fr-FR"/>
        </w:rPr>
      </w:pPr>
      <w:r>
        <w:rPr>
          <w:rFonts w:cs="Arial"/>
          <w:lang w:val="en-US" w:eastAsia="fr-FR"/>
        </w:rPr>
        <w:t>Spraying (</w:t>
      </w:r>
      <w:r w:rsidRPr="00845150">
        <w:rPr>
          <w:rFonts w:cs="Arial"/>
          <w:lang w:val="en-US" w:eastAsia="fr-FR"/>
        </w:rPr>
        <w:t>an application dose of 200 g/m</w:t>
      </w:r>
      <w:r w:rsidRPr="00845150">
        <w:rPr>
          <w:rFonts w:cs="Arial"/>
          <w:vertAlign w:val="superscript"/>
          <w:lang w:val="en-US" w:eastAsia="fr-FR"/>
        </w:rPr>
        <w:t>2</w:t>
      </w:r>
      <w:r w:rsidRPr="00845150">
        <w:rPr>
          <w:rFonts w:cs="Arial"/>
          <w:lang w:val="en-US" w:eastAsia="fr-FR"/>
        </w:rPr>
        <w:t xml:space="preserve"> for preventive treatment and 300 g/m</w:t>
      </w:r>
      <w:r w:rsidRPr="00845150">
        <w:rPr>
          <w:rFonts w:cs="Arial"/>
          <w:vertAlign w:val="superscript"/>
          <w:lang w:val="en-US" w:eastAsia="fr-FR"/>
        </w:rPr>
        <w:t>2</w:t>
      </w:r>
      <w:r w:rsidRPr="00845150">
        <w:rPr>
          <w:rFonts w:cs="Arial"/>
          <w:lang w:val="en-US" w:eastAsia="fr-FR"/>
        </w:rPr>
        <w:t xml:space="preserve"> for curative treatment</w:t>
      </w:r>
      <w:r>
        <w:rPr>
          <w:rFonts w:cs="Arial"/>
          <w:lang w:val="en-US" w:eastAsia="fr-FR"/>
        </w:rPr>
        <w:t>)</w:t>
      </w:r>
      <w:r w:rsidRPr="00845150">
        <w:rPr>
          <w:rFonts w:cs="Arial"/>
          <w:lang w:val="en-US" w:eastAsia="fr-FR"/>
        </w:rPr>
        <w:t xml:space="preserve">. </w:t>
      </w:r>
    </w:p>
    <w:p w14:paraId="2A23D204" w14:textId="3C5C3059" w:rsidR="00845150" w:rsidRPr="00845150" w:rsidRDefault="00845150" w:rsidP="00B7552D">
      <w:pPr>
        <w:pStyle w:val="Paragraphedeliste"/>
        <w:numPr>
          <w:ilvl w:val="0"/>
          <w:numId w:val="22"/>
        </w:numPr>
        <w:rPr>
          <w:rFonts w:cs="Arial"/>
          <w:lang w:val="en-US" w:eastAsia="fr-FR"/>
        </w:rPr>
      </w:pPr>
      <w:r w:rsidRPr="00845150">
        <w:rPr>
          <w:rFonts w:cs="Arial"/>
          <w:lang w:val="en-US" w:eastAsia="fr-FR"/>
        </w:rPr>
        <w:t>Injection</w:t>
      </w:r>
      <w:r>
        <w:rPr>
          <w:rFonts w:cs="Arial"/>
          <w:lang w:val="en-US" w:eastAsia="fr-FR"/>
        </w:rPr>
        <w:t xml:space="preserve"> </w:t>
      </w:r>
      <w:r w:rsidRPr="00845150">
        <w:rPr>
          <w:rFonts w:cs="Arial"/>
          <w:lang w:val="en-US" w:eastAsia="fr-FR"/>
        </w:rPr>
        <w:t>in combination with superficial treatment (brush or spray) for curative treatment</w:t>
      </w:r>
      <w:r>
        <w:rPr>
          <w:rFonts w:cs="Arial"/>
          <w:lang w:val="en-US" w:eastAsia="fr-FR"/>
        </w:rPr>
        <w:t xml:space="preserve"> (an</w:t>
      </w:r>
      <w:r w:rsidRPr="00845150">
        <w:rPr>
          <w:rFonts w:cs="Arial"/>
          <w:lang w:val="en-US" w:eastAsia="fr-FR"/>
        </w:rPr>
        <w:t xml:space="preserve"> application dose of 145 g/m</w:t>
      </w:r>
      <w:r w:rsidRPr="00845150">
        <w:rPr>
          <w:rFonts w:cs="Arial"/>
          <w:vertAlign w:val="superscript"/>
          <w:lang w:val="en-US" w:eastAsia="fr-FR"/>
        </w:rPr>
        <w:t>2</w:t>
      </w:r>
      <w:r w:rsidRPr="00845150">
        <w:rPr>
          <w:rFonts w:cs="Arial"/>
          <w:lang w:val="en-US" w:eastAsia="fr-FR"/>
        </w:rPr>
        <w:t>)</w:t>
      </w:r>
      <w:r>
        <w:rPr>
          <w:rFonts w:cs="Arial"/>
          <w:lang w:val="en-US" w:eastAsia="fr-FR"/>
        </w:rPr>
        <w:t>.</w:t>
      </w:r>
    </w:p>
    <w:p w14:paraId="37B7A977" w14:textId="77777777" w:rsidR="00845150" w:rsidRDefault="00845150" w:rsidP="00845150">
      <w:pPr>
        <w:pStyle w:val="Absatz"/>
        <w:ind w:left="0"/>
        <w:rPr>
          <w:rFonts w:ascii="Verdana" w:hAnsi="Verdana" w:cs="Arial"/>
          <w:lang w:val="en-US" w:eastAsia="fr-FR"/>
        </w:rPr>
      </w:pPr>
    </w:p>
    <w:p w14:paraId="17283F8F" w14:textId="6EB64D8F" w:rsidR="00845150" w:rsidRPr="00C95369" w:rsidRDefault="00845150" w:rsidP="00845150">
      <w:pPr>
        <w:pStyle w:val="Absatz"/>
        <w:ind w:left="0"/>
        <w:rPr>
          <w:rFonts w:ascii="Verdana" w:hAnsi="Verdana" w:cs="Arial"/>
          <w:lang w:val="en-US" w:eastAsia="fr-FR"/>
        </w:rPr>
      </w:pPr>
      <w:r>
        <w:rPr>
          <w:rFonts w:ascii="Verdana" w:hAnsi="Verdana" w:cs="Arial"/>
          <w:lang w:val="en-US" w:eastAsia="fr-FR"/>
        </w:rPr>
        <w:t>Non-p</w:t>
      </w:r>
      <w:r w:rsidRPr="00C95369">
        <w:rPr>
          <w:rFonts w:ascii="Verdana" w:hAnsi="Verdana" w:cs="Arial"/>
          <w:lang w:val="en-US" w:eastAsia="fr-FR"/>
        </w:rPr>
        <w:t>rofessional:</w:t>
      </w:r>
    </w:p>
    <w:p w14:paraId="4CF61A1E" w14:textId="676BF623" w:rsidR="00845150" w:rsidRDefault="00845150" w:rsidP="00845150">
      <w:pPr>
        <w:pStyle w:val="Paragraphedeliste"/>
        <w:numPr>
          <w:ilvl w:val="0"/>
          <w:numId w:val="22"/>
        </w:numPr>
        <w:rPr>
          <w:rFonts w:cs="Arial"/>
          <w:lang w:val="en-US" w:eastAsia="fr-FR"/>
        </w:rPr>
      </w:pPr>
      <w:r w:rsidRPr="00845150">
        <w:rPr>
          <w:rFonts w:cs="Arial"/>
          <w:lang w:val="en-US" w:eastAsia="fr-FR"/>
        </w:rPr>
        <w:t xml:space="preserve">Brushing </w:t>
      </w:r>
      <w:r>
        <w:rPr>
          <w:rFonts w:cs="Arial"/>
          <w:lang w:val="en-US" w:eastAsia="fr-FR"/>
        </w:rPr>
        <w:t>(</w:t>
      </w:r>
      <w:r w:rsidRPr="00845150">
        <w:rPr>
          <w:rFonts w:cs="Arial"/>
          <w:lang w:val="en-US" w:eastAsia="fr-FR"/>
        </w:rPr>
        <w:t>an application dose of 300 g/m</w:t>
      </w:r>
      <w:r w:rsidRPr="00845150">
        <w:rPr>
          <w:rFonts w:cs="Arial"/>
          <w:vertAlign w:val="superscript"/>
          <w:lang w:val="en-US" w:eastAsia="fr-FR"/>
        </w:rPr>
        <w:t>2</w:t>
      </w:r>
      <w:r w:rsidRPr="00845150">
        <w:rPr>
          <w:rFonts w:cs="Arial"/>
          <w:lang w:val="en-US" w:eastAsia="fr-FR"/>
        </w:rPr>
        <w:t xml:space="preserve"> for curative treatment</w:t>
      </w:r>
      <w:r>
        <w:rPr>
          <w:rFonts w:cs="Arial"/>
          <w:lang w:val="en-US" w:eastAsia="fr-FR"/>
        </w:rPr>
        <w:t>)</w:t>
      </w:r>
    </w:p>
    <w:p w14:paraId="1854CF89" w14:textId="37F6EF07" w:rsidR="00845150" w:rsidRDefault="00845150" w:rsidP="00845150">
      <w:pPr>
        <w:pStyle w:val="Paragraphedeliste"/>
        <w:numPr>
          <w:ilvl w:val="0"/>
          <w:numId w:val="22"/>
        </w:numPr>
        <w:rPr>
          <w:rFonts w:cs="Arial"/>
          <w:lang w:val="en-US" w:eastAsia="fr-FR"/>
        </w:rPr>
      </w:pPr>
      <w:r>
        <w:rPr>
          <w:rFonts w:cs="Arial"/>
          <w:lang w:val="en-US" w:eastAsia="fr-FR"/>
        </w:rPr>
        <w:t>Spraying (</w:t>
      </w:r>
      <w:r w:rsidRPr="00845150">
        <w:rPr>
          <w:rFonts w:cs="Arial"/>
          <w:lang w:val="en-US" w:eastAsia="fr-FR"/>
        </w:rPr>
        <w:t>an application dose of 300 g/m</w:t>
      </w:r>
      <w:r w:rsidRPr="00845150">
        <w:rPr>
          <w:rFonts w:cs="Arial"/>
          <w:vertAlign w:val="superscript"/>
          <w:lang w:val="en-US" w:eastAsia="fr-FR"/>
        </w:rPr>
        <w:t>2</w:t>
      </w:r>
      <w:r w:rsidRPr="00845150">
        <w:rPr>
          <w:rFonts w:cs="Arial"/>
          <w:lang w:val="en-US" w:eastAsia="fr-FR"/>
        </w:rPr>
        <w:t xml:space="preserve"> for curative treatment</w:t>
      </w:r>
      <w:r>
        <w:rPr>
          <w:rFonts w:cs="Arial"/>
          <w:lang w:val="en-US" w:eastAsia="fr-FR"/>
        </w:rPr>
        <w:t>)</w:t>
      </w:r>
      <w:r w:rsidRPr="00845150">
        <w:rPr>
          <w:rFonts w:cs="Arial"/>
          <w:lang w:val="en-US" w:eastAsia="fr-FR"/>
        </w:rPr>
        <w:t xml:space="preserve">. </w:t>
      </w:r>
    </w:p>
    <w:p w14:paraId="08AA7E0F" w14:textId="47ABFA03" w:rsidR="00845150" w:rsidRPr="00845150" w:rsidRDefault="00845150" w:rsidP="00845150">
      <w:pPr>
        <w:pStyle w:val="Paragraphedeliste"/>
        <w:numPr>
          <w:ilvl w:val="0"/>
          <w:numId w:val="22"/>
        </w:numPr>
        <w:rPr>
          <w:rFonts w:cs="Arial"/>
          <w:lang w:val="en-US" w:eastAsia="fr-FR"/>
        </w:rPr>
      </w:pPr>
      <w:r w:rsidRPr="00845150">
        <w:rPr>
          <w:rFonts w:cs="Arial"/>
          <w:lang w:val="en-US" w:eastAsia="fr-FR"/>
        </w:rPr>
        <w:t>Injection</w:t>
      </w:r>
      <w:r>
        <w:rPr>
          <w:rFonts w:cs="Arial"/>
          <w:lang w:val="en-US" w:eastAsia="fr-FR"/>
        </w:rPr>
        <w:t xml:space="preserve"> </w:t>
      </w:r>
      <w:r w:rsidRPr="00845150">
        <w:rPr>
          <w:rFonts w:cs="Arial"/>
          <w:lang w:val="en-US" w:eastAsia="fr-FR"/>
        </w:rPr>
        <w:t>in combination with superficial treatment (brush or spray) for curative treatment</w:t>
      </w:r>
      <w:r>
        <w:rPr>
          <w:rFonts w:cs="Arial"/>
          <w:lang w:val="en-US" w:eastAsia="fr-FR"/>
        </w:rPr>
        <w:t xml:space="preserve"> (an</w:t>
      </w:r>
      <w:r w:rsidRPr="00845150">
        <w:rPr>
          <w:rFonts w:cs="Arial"/>
          <w:lang w:val="en-US" w:eastAsia="fr-FR"/>
        </w:rPr>
        <w:t xml:space="preserve"> application dose of 145 g/m</w:t>
      </w:r>
      <w:r w:rsidRPr="00845150">
        <w:rPr>
          <w:rFonts w:cs="Arial"/>
          <w:vertAlign w:val="superscript"/>
          <w:lang w:val="en-US" w:eastAsia="fr-FR"/>
        </w:rPr>
        <w:t>2</w:t>
      </w:r>
      <w:r w:rsidRPr="00845150">
        <w:rPr>
          <w:rFonts w:cs="Arial"/>
          <w:lang w:val="en-US" w:eastAsia="fr-FR"/>
        </w:rPr>
        <w:t>)</w:t>
      </w:r>
      <w:r>
        <w:rPr>
          <w:rFonts w:cs="Arial"/>
          <w:lang w:val="en-US" w:eastAsia="fr-FR"/>
        </w:rPr>
        <w:t>.</w:t>
      </w:r>
    </w:p>
    <w:p w14:paraId="27107D9A" w14:textId="513A7C1F" w:rsidR="00DE016A" w:rsidRDefault="00DE016A" w:rsidP="00B7552D">
      <w:pPr>
        <w:pStyle w:val="Absatz"/>
        <w:ind w:left="720"/>
        <w:rPr>
          <w:lang w:val="en-US"/>
        </w:rPr>
      </w:pPr>
    </w:p>
    <w:p w14:paraId="518D9A62" w14:textId="77777777" w:rsidR="00DE016A" w:rsidRPr="00DE016A" w:rsidRDefault="00DE016A" w:rsidP="00B7552D">
      <w:pPr>
        <w:pStyle w:val="Absatz"/>
        <w:ind w:left="0"/>
        <w:rPr>
          <w:lang w:val="en-US"/>
        </w:rPr>
      </w:pPr>
    </w:p>
    <w:p w14:paraId="19989A51" w14:textId="77777777" w:rsidR="009D4550" w:rsidRDefault="009D4550" w:rsidP="009D4550">
      <w:pPr>
        <w:pStyle w:val="Titre6"/>
      </w:pPr>
      <w:r w:rsidRPr="009D4550">
        <w:t>Exposure of professional users</w:t>
      </w:r>
    </w:p>
    <w:p w14:paraId="27F53489" w14:textId="77777777" w:rsidR="00717CA1" w:rsidRPr="00363C14" w:rsidRDefault="00717CA1" w:rsidP="00B7552D">
      <w:pPr>
        <w:pStyle w:val="Absatz"/>
      </w:pPr>
    </w:p>
    <w:p w14:paraId="0E64D245" w14:textId="333D8225" w:rsidR="009D4550" w:rsidRDefault="009D4550" w:rsidP="009D4550">
      <w:pPr>
        <w:pStyle w:val="BfRBBStandard"/>
        <w:rPr>
          <w:rFonts w:eastAsia="Times New Roman"/>
          <w:i/>
          <w:sz w:val="20"/>
          <w:szCs w:val="20"/>
          <w:lang w:val="en-GB" w:eastAsia="sv-SE"/>
        </w:rPr>
      </w:pPr>
      <w:r w:rsidRPr="002131ED">
        <w:rPr>
          <w:rFonts w:eastAsia="Times New Roman"/>
          <w:i/>
          <w:sz w:val="20"/>
          <w:szCs w:val="20"/>
          <w:lang w:val="en-GB" w:eastAsia="sv-SE"/>
        </w:rPr>
        <w:t>Safety for professional operators</w:t>
      </w:r>
      <w:r w:rsidR="003B66A4">
        <w:rPr>
          <w:rFonts w:eastAsia="Times New Roman"/>
          <w:i/>
          <w:sz w:val="20"/>
          <w:szCs w:val="20"/>
          <w:lang w:val="en-GB" w:eastAsia="sv-SE"/>
        </w:rPr>
        <w:t xml:space="preserve"> summary is page </w:t>
      </w:r>
      <w:r w:rsidR="000656F7">
        <w:rPr>
          <w:rFonts w:eastAsia="Times New Roman"/>
          <w:i/>
          <w:sz w:val="20"/>
          <w:szCs w:val="20"/>
          <w:lang w:val="en-GB" w:eastAsia="sv-SE"/>
        </w:rPr>
        <w:t>205</w:t>
      </w:r>
      <w:r w:rsidR="003B66A4">
        <w:rPr>
          <w:rFonts w:eastAsia="Times New Roman"/>
          <w:i/>
          <w:sz w:val="20"/>
          <w:szCs w:val="20"/>
          <w:lang w:val="en-GB" w:eastAsia="sv-SE"/>
        </w:rPr>
        <w:t xml:space="preserve"> of the PAR.</w:t>
      </w:r>
    </w:p>
    <w:p w14:paraId="4CE3676C" w14:textId="77777777" w:rsidR="009D4550" w:rsidRPr="00275290" w:rsidRDefault="009D4550" w:rsidP="009D4550">
      <w:pPr>
        <w:pStyle w:val="BfRBBStandard"/>
        <w:rPr>
          <w:rFonts w:ascii="Verdana" w:eastAsia="Times New Roman" w:hAnsi="Verdana"/>
          <w:i/>
          <w:sz w:val="20"/>
          <w:szCs w:val="20"/>
          <w:lang w:val="en-GB" w:eastAsia="sv-SE"/>
        </w:rPr>
      </w:pPr>
    </w:p>
    <w:p w14:paraId="4B038994" w14:textId="77777777" w:rsidR="009D4550" w:rsidRPr="00275290" w:rsidRDefault="009D4550" w:rsidP="009D4550">
      <w:pPr>
        <w:rPr>
          <w:rFonts w:cs="Arial"/>
          <w:b/>
        </w:rPr>
      </w:pPr>
    </w:p>
    <w:p w14:paraId="61C1C975" w14:textId="77777777" w:rsidR="009D4550" w:rsidRPr="00275290" w:rsidRDefault="009D4550" w:rsidP="009D4550">
      <w:pPr>
        <w:rPr>
          <w:rFonts w:cs="Arial"/>
          <w:lang w:val="en-US" w:eastAsia="fr-FR"/>
        </w:rPr>
      </w:pPr>
      <w:r w:rsidRPr="00275290">
        <w:rPr>
          <w:rFonts w:cs="Arial"/>
          <w:lang w:val="en-US"/>
        </w:rPr>
        <w:t>X6122B1</w:t>
      </w:r>
      <w:r w:rsidRPr="00275290">
        <w:rPr>
          <w:rFonts w:cs="Arial"/>
          <w:lang w:val="en-US" w:eastAsia="fr-FR"/>
        </w:rPr>
        <w:t xml:space="preserve"> is a RTU product that can be applied by dipping at an application dose of 200 g/m</w:t>
      </w:r>
      <w:r w:rsidRPr="00275290">
        <w:rPr>
          <w:rFonts w:cs="Arial"/>
          <w:vertAlign w:val="superscript"/>
          <w:lang w:val="en-US" w:eastAsia="fr-FR"/>
        </w:rPr>
        <w:t>2</w:t>
      </w:r>
      <w:r w:rsidRPr="00275290">
        <w:rPr>
          <w:rFonts w:cs="Arial"/>
          <w:lang w:val="en-US" w:eastAsia="fr-FR"/>
        </w:rPr>
        <w:t>, brushing or spraying at an application dose of 200 g/m</w:t>
      </w:r>
      <w:r w:rsidRPr="00275290">
        <w:rPr>
          <w:rFonts w:cs="Arial"/>
          <w:vertAlign w:val="superscript"/>
          <w:lang w:val="en-US" w:eastAsia="fr-FR"/>
        </w:rPr>
        <w:t>2</w:t>
      </w:r>
      <w:r w:rsidRPr="00275290">
        <w:rPr>
          <w:rFonts w:cs="Arial"/>
          <w:lang w:val="en-US" w:eastAsia="fr-FR"/>
        </w:rPr>
        <w:t xml:space="preserve"> for preventive treatment and 300 g/m</w:t>
      </w:r>
      <w:r w:rsidRPr="00275290">
        <w:rPr>
          <w:rFonts w:cs="Arial"/>
          <w:vertAlign w:val="superscript"/>
          <w:lang w:val="en-US" w:eastAsia="fr-FR"/>
        </w:rPr>
        <w:t>2</w:t>
      </w:r>
      <w:r w:rsidRPr="00275290">
        <w:rPr>
          <w:rFonts w:cs="Arial"/>
          <w:lang w:val="en-US" w:eastAsia="fr-FR"/>
        </w:rPr>
        <w:t xml:space="preserve"> for curative treatment. An application dose of 145 g/m</w:t>
      </w:r>
      <w:r w:rsidRPr="00275290">
        <w:rPr>
          <w:rFonts w:cs="Arial"/>
          <w:vertAlign w:val="superscript"/>
          <w:lang w:val="en-US" w:eastAsia="fr-FR"/>
        </w:rPr>
        <w:t>2</w:t>
      </w:r>
      <w:r w:rsidRPr="00275290">
        <w:rPr>
          <w:rFonts w:cs="Arial"/>
          <w:lang w:val="en-US" w:eastAsia="fr-FR"/>
        </w:rPr>
        <w:t xml:space="preserve"> is considered for injection, in combination with superficial treatment (brush or spray) for curative treatment.</w:t>
      </w:r>
    </w:p>
    <w:p w14:paraId="625A6D69" w14:textId="77777777" w:rsidR="009D4550" w:rsidRPr="00275290" w:rsidRDefault="009D4550" w:rsidP="009D4550">
      <w:pPr>
        <w:rPr>
          <w:rFonts w:cs="Arial"/>
          <w:lang w:val="en-US" w:eastAsia="fr-FR"/>
        </w:rPr>
      </w:pPr>
    </w:p>
    <w:p w14:paraId="4224422A" w14:textId="408A9DDB" w:rsidR="009D4550" w:rsidRPr="00275290" w:rsidRDefault="009D4550" w:rsidP="009D4550">
      <w:pPr>
        <w:autoSpaceDE w:val="0"/>
        <w:autoSpaceDN w:val="0"/>
        <w:rPr>
          <w:rFonts w:cs="Arial"/>
        </w:rPr>
      </w:pPr>
      <w:r w:rsidRPr="00275290">
        <w:rPr>
          <w:rFonts w:cs="Arial"/>
        </w:rPr>
        <w:t xml:space="preserve">A dermal and inhalation exposure to the product containing </w:t>
      </w:r>
      <w:r w:rsidRPr="00B100F1">
        <w:rPr>
          <w:rFonts w:cs="Arial"/>
        </w:rPr>
        <w:t xml:space="preserve">0.08% (w/w) of cypermethrine, 0.16% (w/w) of propiconazole, 0.05% (w/w) of tebuconazole and 0.05% (w/w) of IPBC </w:t>
      </w:r>
      <w:r w:rsidR="004F3DEB" w:rsidRPr="00B100F1">
        <w:rPr>
          <w:rFonts w:cs="Arial"/>
          <w:color w:val="000000"/>
          <w:lang w:val="de-DE"/>
        </w:rPr>
        <w:t>(technical active susbtances content</w:t>
      </w:r>
      <w:r w:rsidR="004F3DEB" w:rsidRPr="00B100F1">
        <w:rPr>
          <w:rFonts w:cs="Arial"/>
        </w:rPr>
        <w:t>)</w:t>
      </w:r>
      <w:r w:rsidR="004F3DEB">
        <w:rPr>
          <w:rFonts w:cs="Arial"/>
        </w:rPr>
        <w:t xml:space="preserve"> </w:t>
      </w:r>
      <w:r w:rsidRPr="00275290">
        <w:rPr>
          <w:rFonts w:cs="Arial"/>
        </w:rPr>
        <w:t>can occur during the mixing and loading, the application and the equipment’s cleaning.</w:t>
      </w:r>
    </w:p>
    <w:p w14:paraId="040B2A1E" w14:textId="77777777" w:rsidR="009D4550" w:rsidRPr="00275290" w:rsidRDefault="009D4550" w:rsidP="009D4550">
      <w:pPr>
        <w:autoSpaceDE w:val="0"/>
        <w:autoSpaceDN w:val="0"/>
        <w:rPr>
          <w:rFonts w:cs="Arial"/>
        </w:rPr>
      </w:pPr>
    </w:p>
    <w:p w14:paraId="3B5B60BE" w14:textId="77777777" w:rsidR="009D4550" w:rsidRPr="00275290" w:rsidRDefault="009D4550" w:rsidP="009D4550">
      <w:pPr>
        <w:autoSpaceDE w:val="0"/>
        <w:autoSpaceDN w:val="0"/>
        <w:rPr>
          <w:rFonts w:cs="Arial"/>
        </w:rPr>
      </w:pPr>
      <w:r w:rsidRPr="00275290">
        <w:rPr>
          <w:rFonts w:cs="Arial"/>
        </w:rPr>
        <w:t xml:space="preserve">The assessment of exposure during curative treatment is presented below and it covers the </w:t>
      </w:r>
      <w:r w:rsidRPr="00EC2BD5">
        <w:rPr>
          <w:rFonts w:cs="Arial"/>
        </w:rPr>
        <w:t>preventive treatment.</w:t>
      </w:r>
      <w:r w:rsidRPr="00275290">
        <w:rPr>
          <w:rFonts w:cs="Arial"/>
        </w:rPr>
        <w:t xml:space="preserve">  </w:t>
      </w:r>
    </w:p>
    <w:p w14:paraId="3B9B3A6E" w14:textId="77777777" w:rsidR="009D4550" w:rsidRPr="00275290" w:rsidRDefault="009D4550" w:rsidP="009D4550">
      <w:pPr>
        <w:autoSpaceDE w:val="0"/>
        <w:autoSpaceDN w:val="0"/>
        <w:rPr>
          <w:rFonts w:cs="Arial"/>
        </w:rPr>
      </w:pPr>
    </w:p>
    <w:p w14:paraId="04ED411E" w14:textId="474CB89F" w:rsidR="00717CA1" w:rsidRPr="009D4550" w:rsidRDefault="00717CA1" w:rsidP="00B7552D">
      <w:pPr>
        <w:pStyle w:val="Titre7"/>
        <w:numPr>
          <w:ilvl w:val="6"/>
          <w:numId w:val="36"/>
        </w:numPr>
      </w:pPr>
      <w:r w:rsidRPr="009D4550">
        <w:t xml:space="preserve">Exposure of </w:t>
      </w:r>
      <w:r>
        <w:t>Industrial</w:t>
      </w:r>
      <w:r w:rsidRPr="009D4550">
        <w:t xml:space="preserve"> users</w:t>
      </w:r>
    </w:p>
    <w:p w14:paraId="4D1D6CE5" w14:textId="77777777" w:rsidR="009D4550" w:rsidRPr="00275290" w:rsidRDefault="009D4550" w:rsidP="009D4550">
      <w:pPr>
        <w:autoSpaceDE w:val="0"/>
        <w:autoSpaceDN w:val="0"/>
        <w:rPr>
          <w:rFonts w:cs="Arial"/>
          <w:b/>
          <w:u w:val="single"/>
        </w:rPr>
      </w:pPr>
    </w:p>
    <w:p w14:paraId="7CE76C59" w14:textId="77777777" w:rsidR="009D4550" w:rsidRPr="00275290" w:rsidRDefault="009D4550" w:rsidP="009D4550">
      <w:pPr>
        <w:autoSpaceDE w:val="0"/>
        <w:autoSpaceDN w:val="0"/>
        <w:rPr>
          <w:rFonts w:cs="Arial"/>
          <w:b/>
          <w:u w:val="single"/>
        </w:rPr>
      </w:pPr>
      <w:r w:rsidRPr="00275290">
        <w:rPr>
          <w:rFonts w:cs="Arial"/>
          <w:b/>
          <w:u w:val="single"/>
        </w:rPr>
        <w:t xml:space="preserve">Industrial uses – automated dipping application </w:t>
      </w:r>
    </w:p>
    <w:p w14:paraId="55348665" w14:textId="77777777" w:rsidR="009D4550" w:rsidRPr="00275290" w:rsidRDefault="009D4550" w:rsidP="009D4550">
      <w:pPr>
        <w:autoSpaceDE w:val="0"/>
        <w:autoSpaceDN w:val="0"/>
        <w:rPr>
          <w:rFonts w:cs="Arial"/>
          <w:b/>
          <w:u w:val="single"/>
        </w:rPr>
      </w:pPr>
    </w:p>
    <w:p w14:paraId="5B14B877" w14:textId="77777777" w:rsidR="009D4550" w:rsidRPr="00275290" w:rsidRDefault="009D4550" w:rsidP="009D4550">
      <w:pPr>
        <w:autoSpaceDE w:val="0"/>
        <w:autoSpaceDN w:val="0"/>
        <w:rPr>
          <w:rFonts w:cs="Arial"/>
        </w:rPr>
      </w:pPr>
    </w:p>
    <w:p w14:paraId="44F59D06" w14:textId="77777777" w:rsidR="009D4550" w:rsidRPr="00275290" w:rsidRDefault="009D4550" w:rsidP="009D4550">
      <w:pPr>
        <w:autoSpaceDE w:val="0"/>
        <w:autoSpaceDN w:val="0"/>
        <w:rPr>
          <w:rFonts w:cs="Arial"/>
        </w:rPr>
      </w:pPr>
      <w:r w:rsidRPr="00275290">
        <w:rPr>
          <w:rFonts w:cs="Arial"/>
        </w:rPr>
        <w:t>This product is a RTU and should not be diluted before use. There may be a preparatory phase in which the product is decanted, this will often be a full or semi-automatic process with limited exposure to the operator. The “</w:t>
      </w:r>
      <w:r w:rsidRPr="00275290">
        <w:rPr>
          <w:rFonts w:cs="Arial"/>
          <w:i/>
        </w:rPr>
        <w:t>mixing and loading model 7</w:t>
      </w:r>
      <w:r w:rsidRPr="00275290">
        <w:rPr>
          <w:rFonts w:cs="Arial"/>
        </w:rPr>
        <w:t xml:space="preserve">” from the TNsG part 2 p. 142 is used with the manual pouring data as a worst case approach to determine this exposure. </w:t>
      </w:r>
    </w:p>
    <w:p w14:paraId="1D95C952" w14:textId="77777777" w:rsidR="009D4550" w:rsidRPr="00275290" w:rsidRDefault="009D4550" w:rsidP="009D4550">
      <w:pPr>
        <w:tabs>
          <w:tab w:val="left" w:pos="0"/>
        </w:tabs>
        <w:autoSpaceDE w:val="0"/>
        <w:autoSpaceDN w:val="0"/>
        <w:rPr>
          <w:rFonts w:cs="Arial"/>
        </w:rPr>
      </w:pPr>
    </w:p>
    <w:p w14:paraId="165915F9" w14:textId="3B11F452" w:rsidR="009D4550" w:rsidRPr="00275290" w:rsidRDefault="009D4550" w:rsidP="009D4550">
      <w:pPr>
        <w:tabs>
          <w:tab w:val="left" w:pos="0"/>
        </w:tabs>
        <w:autoSpaceDE w:val="0"/>
        <w:autoSpaceDN w:val="0"/>
        <w:rPr>
          <w:rFonts w:cs="Arial"/>
        </w:rPr>
      </w:pPr>
      <w:r w:rsidRPr="00275290">
        <w:rPr>
          <w:rFonts w:cs="Arial"/>
        </w:rPr>
        <w:t>To predict exposure for this primary exposure scenario, the indicative exposure values from the “</w:t>
      </w:r>
      <w:r w:rsidRPr="00275290">
        <w:rPr>
          <w:rFonts w:cs="Arial"/>
          <w:i/>
        </w:rPr>
        <w:t>Handling Model 1</w:t>
      </w:r>
      <w:r w:rsidRPr="00275290">
        <w:rPr>
          <w:rFonts w:cs="Arial"/>
        </w:rPr>
        <w:t>” are used: Recommendation 6 of HEAd hoc WG (TNsG part 2, p. 160 and User Guidance p.26), considering 4 cycles per day.</w:t>
      </w:r>
      <w:r w:rsidR="000D2ACF">
        <w:rPr>
          <w:rFonts w:cs="Arial"/>
        </w:rPr>
        <w:t xml:space="preserve"> The percentiles proposed in the user guidance were used.</w:t>
      </w:r>
    </w:p>
    <w:p w14:paraId="72ACBA5C" w14:textId="77777777" w:rsidR="009D4550" w:rsidRPr="00275290" w:rsidRDefault="009D4550" w:rsidP="009D4550">
      <w:pPr>
        <w:tabs>
          <w:tab w:val="left" w:pos="0"/>
        </w:tabs>
        <w:autoSpaceDE w:val="0"/>
        <w:autoSpaceDN w:val="0"/>
        <w:rPr>
          <w:rFonts w:cs="Arial"/>
        </w:rPr>
      </w:pPr>
    </w:p>
    <w:p w14:paraId="67765182" w14:textId="77777777" w:rsidR="009D4550" w:rsidRPr="00275290" w:rsidRDefault="009D4550" w:rsidP="009D4550">
      <w:pPr>
        <w:tabs>
          <w:tab w:val="left" w:pos="0"/>
        </w:tabs>
        <w:autoSpaceDE w:val="0"/>
        <w:autoSpaceDN w:val="0"/>
        <w:rPr>
          <w:rFonts w:cs="Arial"/>
        </w:rPr>
      </w:pPr>
      <w:r w:rsidRPr="00275290">
        <w:rPr>
          <w:rFonts w:cs="Arial"/>
        </w:rPr>
        <w:t>There is no generic model in the TNsG for cleaning of internal surfaces of dipping tanks. To predict exposure for this scenario, the indicative exposure values from the “</w:t>
      </w:r>
      <w:r w:rsidRPr="00275290">
        <w:rPr>
          <w:rFonts w:cs="Arial"/>
          <w:i/>
        </w:rPr>
        <w:t>Handling Model 1</w:t>
      </w:r>
      <w:r w:rsidRPr="00275290">
        <w:rPr>
          <w:rFonts w:cs="Arial"/>
        </w:rPr>
        <w:t>” are used (TNsG user Guidance 2004, p.26), considering 1 cycles per day. Thus, this assessment is covered by assessment of application (for which 4 cycles are considered).</w:t>
      </w:r>
    </w:p>
    <w:p w14:paraId="4121CC42" w14:textId="77777777" w:rsidR="009D4550" w:rsidRPr="00275290" w:rsidRDefault="009D4550" w:rsidP="009D4550">
      <w:pPr>
        <w:autoSpaceDE w:val="0"/>
        <w:autoSpaceDN w:val="0"/>
        <w:rPr>
          <w:rFonts w:cs="Arial"/>
        </w:rPr>
      </w:pPr>
      <w:r w:rsidRPr="00275290">
        <w:rPr>
          <w:rFonts w:cs="Arial"/>
        </w:rPr>
        <w:t xml:space="preserve">The cleaning is not realised every day. Therefore, the exposure during this task will not add to the exposure during decanting and application. </w:t>
      </w:r>
    </w:p>
    <w:p w14:paraId="48A5C642" w14:textId="77777777" w:rsidR="009D4550" w:rsidRPr="00275290" w:rsidRDefault="009D4550" w:rsidP="009D4550">
      <w:pPr>
        <w:autoSpaceDE w:val="0"/>
        <w:autoSpaceDN w:val="0"/>
        <w:rPr>
          <w:rFonts w:cs="Arial"/>
        </w:rPr>
      </w:pPr>
    </w:p>
    <w:tbl>
      <w:tblPr>
        <w:tblStyle w:val="Grilledutableau1"/>
        <w:tblW w:w="0" w:type="auto"/>
        <w:tblLook w:val="04A0" w:firstRow="1" w:lastRow="0" w:firstColumn="1" w:lastColumn="0" w:noHBand="0" w:noVBand="1"/>
      </w:tblPr>
      <w:tblGrid>
        <w:gridCol w:w="1952"/>
        <w:gridCol w:w="1972"/>
        <w:gridCol w:w="1951"/>
        <w:gridCol w:w="1947"/>
        <w:gridCol w:w="1947"/>
      </w:tblGrid>
      <w:tr w:rsidR="009D4550" w:rsidRPr="00275290" w14:paraId="46B4A700" w14:textId="77777777" w:rsidTr="009D4550">
        <w:trPr>
          <w:tblHeader/>
        </w:trPr>
        <w:tc>
          <w:tcPr>
            <w:tcW w:w="1983" w:type="dxa"/>
            <w:vAlign w:val="center"/>
          </w:tcPr>
          <w:p w14:paraId="1AB3BA5B" w14:textId="77777777" w:rsidR="009D4550" w:rsidRPr="00275290" w:rsidRDefault="009D4550" w:rsidP="009D4550">
            <w:pPr>
              <w:autoSpaceDE w:val="0"/>
              <w:autoSpaceDN w:val="0"/>
              <w:adjustRightInd w:val="0"/>
              <w:spacing w:before="60" w:after="60"/>
              <w:rPr>
                <w:rFonts w:cs="Arial"/>
                <w:sz w:val="20"/>
                <w:szCs w:val="20"/>
              </w:rPr>
            </w:pPr>
          </w:p>
        </w:tc>
        <w:tc>
          <w:tcPr>
            <w:tcW w:w="1984" w:type="dxa"/>
            <w:vAlign w:val="center"/>
          </w:tcPr>
          <w:p w14:paraId="7C00E981" w14:textId="77777777" w:rsidR="009D4550" w:rsidRPr="00275290" w:rsidRDefault="009D4550" w:rsidP="009D4550">
            <w:pPr>
              <w:tabs>
                <w:tab w:val="left" w:pos="426"/>
              </w:tabs>
              <w:autoSpaceDE w:val="0"/>
              <w:autoSpaceDN w:val="0"/>
              <w:adjustRightInd w:val="0"/>
              <w:spacing w:before="60" w:after="60"/>
              <w:rPr>
                <w:rFonts w:cs="Arial"/>
                <w:sz w:val="20"/>
                <w:szCs w:val="20"/>
              </w:rPr>
            </w:pPr>
            <w:r w:rsidRPr="00275290">
              <w:rPr>
                <w:rFonts w:cs="Arial"/>
                <w:sz w:val="20"/>
                <w:szCs w:val="20"/>
              </w:rPr>
              <w:t>Active substance</w:t>
            </w:r>
          </w:p>
        </w:tc>
        <w:tc>
          <w:tcPr>
            <w:tcW w:w="1984" w:type="dxa"/>
            <w:vAlign w:val="center"/>
          </w:tcPr>
          <w:p w14:paraId="4A0AFFC3" w14:textId="77777777" w:rsidR="009D4550" w:rsidRPr="00275290" w:rsidRDefault="009D4550" w:rsidP="009D4550">
            <w:pPr>
              <w:autoSpaceDE w:val="0"/>
              <w:autoSpaceDN w:val="0"/>
              <w:adjustRightInd w:val="0"/>
              <w:spacing w:before="60" w:after="60"/>
              <w:rPr>
                <w:rFonts w:cs="Arial"/>
                <w:sz w:val="20"/>
                <w:szCs w:val="20"/>
              </w:rPr>
            </w:pPr>
            <w:r w:rsidRPr="00275290">
              <w:rPr>
                <w:rFonts w:cs="Arial"/>
                <w:sz w:val="20"/>
                <w:szCs w:val="20"/>
              </w:rPr>
              <w:t>Inhalation Exposure</w:t>
            </w:r>
          </w:p>
          <w:p w14:paraId="2302A619" w14:textId="77777777" w:rsidR="009D4550" w:rsidRPr="00275290" w:rsidRDefault="009D4550" w:rsidP="009D4550">
            <w:pPr>
              <w:autoSpaceDE w:val="0"/>
              <w:autoSpaceDN w:val="0"/>
              <w:adjustRightInd w:val="0"/>
              <w:spacing w:before="60" w:after="60"/>
              <w:rPr>
                <w:rFonts w:cs="Arial"/>
                <w:sz w:val="20"/>
                <w:szCs w:val="20"/>
              </w:rPr>
            </w:pPr>
            <w:r w:rsidRPr="00275290">
              <w:rPr>
                <w:rFonts w:cs="Arial"/>
                <w:sz w:val="20"/>
                <w:szCs w:val="20"/>
              </w:rPr>
              <w:t>(mg/kg bw/j)</w:t>
            </w:r>
          </w:p>
        </w:tc>
        <w:tc>
          <w:tcPr>
            <w:tcW w:w="1984" w:type="dxa"/>
            <w:vAlign w:val="center"/>
          </w:tcPr>
          <w:p w14:paraId="37AAC0C9" w14:textId="77777777" w:rsidR="009D4550" w:rsidRPr="00275290" w:rsidRDefault="009D4550" w:rsidP="009D4550">
            <w:pPr>
              <w:autoSpaceDE w:val="0"/>
              <w:autoSpaceDN w:val="0"/>
              <w:adjustRightInd w:val="0"/>
              <w:spacing w:before="60" w:after="60"/>
              <w:rPr>
                <w:rFonts w:cs="Arial"/>
                <w:sz w:val="20"/>
                <w:szCs w:val="20"/>
              </w:rPr>
            </w:pPr>
            <w:r w:rsidRPr="00275290">
              <w:rPr>
                <w:rFonts w:cs="Arial"/>
                <w:sz w:val="20"/>
                <w:szCs w:val="20"/>
              </w:rPr>
              <w:t>Dermal Exposure</w:t>
            </w:r>
          </w:p>
          <w:p w14:paraId="2CB29F3C" w14:textId="77777777" w:rsidR="009D4550" w:rsidRPr="00275290" w:rsidRDefault="009D4550" w:rsidP="009D4550">
            <w:pPr>
              <w:autoSpaceDE w:val="0"/>
              <w:autoSpaceDN w:val="0"/>
              <w:adjustRightInd w:val="0"/>
              <w:spacing w:before="60" w:after="60"/>
              <w:rPr>
                <w:rFonts w:cs="Arial"/>
                <w:sz w:val="20"/>
                <w:szCs w:val="20"/>
              </w:rPr>
            </w:pPr>
            <w:r w:rsidRPr="00275290">
              <w:rPr>
                <w:rFonts w:cs="Arial"/>
                <w:sz w:val="20"/>
                <w:szCs w:val="20"/>
              </w:rPr>
              <w:t>(mg/kg bw/d)</w:t>
            </w:r>
          </w:p>
        </w:tc>
        <w:tc>
          <w:tcPr>
            <w:tcW w:w="1984" w:type="dxa"/>
            <w:vAlign w:val="center"/>
          </w:tcPr>
          <w:p w14:paraId="5B938DD2" w14:textId="77777777" w:rsidR="009D4550" w:rsidRPr="00275290" w:rsidRDefault="009D4550" w:rsidP="009D4550">
            <w:pPr>
              <w:autoSpaceDE w:val="0"/>
              <w:autoSpaceDN w:val="0"/>
              <w:adjustRightInd w:val="0"/>
              <w:spacing w:before="60" w:after="60"/>
              <w:rPr>
                <w:rFonts w:cs="Arial"/>
                <w:sz w:val="20"/>
                <w:szCs w:val="20"/>
              </w:rPr>
            </w:pPr>
            <w:r w:rsidRPr="00275290">
              <w:rPr>
                <w:rFonts w:cs="Arial"/>
                <w:sz w:val="20"/>
                <w:szCs w:val="20"/>
              </w:rPr>
              <w:t>Total Exposure (mg/kg bw/d)</w:t>
            </w:r>
          </w:p>
        </w:tc>
      </w:tr>
      <w:tr w:rsidR="009D4550" w:rsidRPr="00275290" w14:paraId="553E061C" w14:textId="77777777" w:rsidTr="009D4550">
        <w:tc>
          <w:tcPr>
            <w:tcW w:w="9919" w:type="dxa"/>
            <w:gridSpan w:val="5"/>
            <w:shd w:val="clear" w:color="auto" w:fill="BFBFBF" w:themeFill="background1" w:themeFillShade="BF"/>
            <w:vAlign w:val="center"/>
          </w:tcPr>
          <w:p w14:paraId="1B77928E" w14:textId="77777777" w:rsidR="009D4550" w:rsidRPr="00275290" w:rsidRDefault="009D4550" w:rsidP="009D4550">
            <w:pPr>
              <w:rPr>
                <w:rFonts w:cs="Arial"/>
                <w:sz w:val="20"/>
                <w:szCs w:val="20"/>
                <w:lang w:val="en-US"/>
              </w:rPr>
            </w:pPr>
            <w:r w:rsidRPr="00275290">
              <w:rPr>
                <w:rFonts w:cs="Arial"/>
                <w:sz w:val="20"/>
                <w:szCs w:val="20"/>
                <w:lang w:val="en-US"/>
              </w:rPr>
              <w:t>Automated dipping 200g/m</w:t>
            </w:r>
            <w:r w:rsidRPr="00275290">
              <w:rPr>
                <w:rFonts w:cs="Arial"/>
                <w:sz w:val="20"/>
                <w:szCs w:val="20"/>
                <w:vertAlign w:val="superscript"/>
                <w:lang w:val="en-US"/>
              </w:rPr>
              <w:t>2</w:t>
            </w:r>
            <w:r w:rsidRPr="00275290">
              <w:rPr>
                <w:rFonts w:cs="Arial"/>
                <w:sz w:val="20"/>
                <w:szCs w:val="20"/>
                <w:lang w:val="en-US"/>
              </w:rPr>
              <w:t xml:space="preserve"> – without PPE except gloves during application</w:t>
            </w:r>
          </w:p>
        </w:tc>
      </w:tr>
      <w:tr w:rsidR="009D4550" w:rsidRPr="00275290" w14:paraId="7F7108F8" w14:textId="77777777" w:rsidTr="009D4550">
        <w:tc>
          <w:tcPr>
            <w:tcW w:w="1983" w:type="dxa"/>
            <w:vMerge w:val="restart"/>
            <w:vAlign w:val="center"/>
          </w:tcPr>
          <w:p w14:paraId="477D46AC" w14:textId="77777777" w:rsidR="009D4550" w:rsidRPr="00275290" w:rsidRDefault="009D4550" w:rsidP="009D4550">
            <w:pPr>
              <w:rPr>
                <w:rFonts w:cs="Arial"/>
                <w:sz w:val="20"/>
                <w:szCs w:val="20"/>
                <w:lang w:val="en-US"/>
              </w:rPr>
            </w:pPr>
            <w:r w:rsidRPr="00275290">
              <w:rPr>
                <w:rFonts w:cs="Arial"/>
                <w:sz w:val="20"/>
                <w:szCs w:val="20"/>
                <w:lang w:val="en-US"/>
              </w:rPr>
              <w:t>Transfer of product</w:t>
            </w:r>
          </w:p>
        </w:tc>
        <w:tc>
          <w:tcPr>
            <w:tcW w:w="1984" w:type="dxa"/>
            <w:vAlign w:val="center"/>
          </w:tcPr>
          <w:p w14:paraId="2C0D20E8"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0EB437C1" w14:textId="77777777" w:rsidR="009D4550" w:rsidRPr="00275290" w:rsidRDefault="009D4550" w:rsidP="009D4550">
            <w:pPr>
              <w:rPr>
                <w:rFonts w:cs="Arial"/>
                <w:bCs/>
                <w:color w:val="000000"/>
                <w:sz w:val="20"/>
                <w:szCs w:val="20"/>
              </w:rPr>
            </w:pPr>
            <w:r w:rsidRPr="00275290">
              <w:rPr>
                <w:rFonts w:cs="Arial"/>
                <w:bCs/>
                <w:color w:val="000000"/>
                <w:sz w:val="20"/>
                <w:szCs w:val="20"/>
              </w:rPr>
              <w:t>2,61E-06</w:t>
            </w:r>
          </w:p>
        </w:tc>
        <w:tc>
          <w:tcPr>
            <w:tcW w:w="1984" w:type="dxa"/>
            <w:vAlign w:val="center"/>
          </w:tcPr>
          <w:p w14:paraId="32CBA7ED" w14:textId="77777777" w:rsidR="009D4550" w:rsidRPr="00275290" w:rsidRDefault="009D4550" w:rsidP="009D4550">
            <w:pPr>
              <w:rPr>
                <w:rFonts w:cs="Arial"/>
                <w:bCs/>
                <w:color w:val="000000"/>
                <w:sz w:val="20"/>
                <w:szCs w:val="20"/>
              </w:rPr>
            </w:pPr>
            <w:r w:rsidRPr="00275290">
              <w:rPr>
                <w:rFonts w:cs="Arial"/>
                <w:bCs/>
                <w:color w:val="000000"/>
                <w:sz w:val="20"/>
                <w:szCs w:val="20"/>
              </w:rPr>
              <w:t>4,85E-03</w:t>
            </w:r>
          </w:p>
        </w:tc>
        <w:tc>
          <w:tcPr>
            <w:tcW w:w="1984" w:type="dxa"/>
            <w:vAlign w:val="center"/>
          </w:tcPr>
          <w:p w14:paraId="49F60D82" w14:textId="77777777" w:rsidR="009D4550" w:rsidRPr="00275290" w:rsidRDefault="009D4550" w:rsidP="009D4550">
            <w:pPr>
              <w:rPr>
                <w:rFonts w:cs="Arial"/>
                <w:bCs/>
                <w:color w:val="000000"/>
                <w:sz w:val="20"/>
                <w:szCs w:val="20"/>
              </w:rPr>
            </w:pPr>
            <w:r w:rsidRPr="00275290">
              <w:rPr>
                <w:rFonts w:cs="Arial"/>
                <w:bCs/>
                <w:color w:val="000000"/>
                <w:sz w:val="20"/>
                <w:szCs w:val="20"/>
              </w:rPr>
              <w:t>4,85E-03</w:t>
            </w:r>
          </w:p>
        </w:tc>
      </w:tr>
      <w:tr w:rsidR="009D4550" w:rsidRPr="00275290" w14:paraId="2FDEDC24" w14:textId="77777777" w:rsidTr="009D4550">
        <w:tc>
          <w:tcPr>
            <w:tcW w:w="1983" w:type="dxa"/>
            <w:vMerge/>
            <w:vAlign w:val="center"/>
          </w:tcPr>
          <w:p w14:paraId="2E71FCA5" w14:textId="77777777" w:rsidR="009D4550" w:rsidRPr="00275290" w:rsidRDefault="009D4550" w:rsidP="009D4550">
            <w:pPr>
              <w:rPr>
                <w:rFonts w:cs="Arial"/>
                <w:sz w:val="20"/>
                <w:szCs w:val="20"/>
                <w:lang w:val="en-US"/>
              </w:rPr>
            </w:pPr>
          </w:p>
        </w:tc>
        <w:tc>
          <w:tcPr>
            <w:tcW w:w="1984" w:type="dxa"/>
            <w:vAlign w:val="center"/>
          </w:tcPr>
          <w:p w14:paraId="65F604CE"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984" w:type="dxa"/>
            <w:vAlign w:val="center"/>
          </w:tcPr>
          <w:p w14:paraId="2A233BE3" w14:textId="77777777" w:rsidR="009D4550" w:rsidRPr="00275290" w:rsidRDefault="009D4550" w:rsidP="009D4550">
            <w:pPr>
              <w:rPr>
                <w:rFonts w:cs="Arial"/>
                <w:bCs/>
                <w:color w:val="000000"/>
                <w:sz w:val="20"/>
                <w:szCs w:val="20"/>
              </w:rPr>
            </w:pPr>
            <w:r w:rsidRPr="00275290">
              <w:rPr>
                <w:rFonts w:cs="Arial"/>
                <w:bCs/>
                <w:color w:val="000000"/>
                <w:sz w:val="20"/>
                <w:szCs w:val="20"/>
              </w:rPr>
              <w:t>5,22E-06</w:t>
            </w:r>
          </w:p>
        </w:tc>
        <w:tc>
          <w:tcPr>
            <w:tcW w:w="1984" w:type="dxa"/>
            <w:vAlign w:val="center"/>
          </w:tcPr>
          <w:p w14:paraId="24BD4045" w14:textId="77777777" w:rsidR="009D4550" w:rsidRPr="00275290" w:rsidRDefault="009D4550" w:rsidP="009D4550">
            <w:pPr>
              <w:rPr>
                <w:rFonts w:cs="Arial"/>
                <w:bCs/>
                <w:color w:val="000000"/>
                <w:sz w:val="20"/>
                <w:szCs w:val="20"/>
              </w:rPr>
            </w:pPr>
            <w:r w:rsidRPr="00275290">
              <w:rPr>
                <w:rFonts w:cs="Arial"/>
                <w:bCs/>
                <w:color w:val="000000"/>
                <w:sz w:val="20"/>
                <w:szCs w:val="20"/>
              </w:rPr>
              <w:t>7,00E-03</w:t>
            </w:r>
          </w:p>
        </w:tc>
        <w:tc>
          <w:tcPr>
            <w:tcW w:w="1984" w:type="dxa"/>
            <w:vAlign w:val="center"/>
          </w:tcPr>
          <w:p w14:paraId="0B575184" w14:textId="77777777" w:rsidR="009D4550" w:rsidRPr="00275290" w:rsidRDefault="009D4550" w:rsidP="009D4550">
            <w:pPr>
              <w:rPr>
                <w:rFonts w:cs="Arial"/>
                <w:bCs/>
                <w:color w:val="000000"/>
                <w:sz w:val="20"/>
                <w:szCs w:val="20"/>
              </w:rPr>
            </w:pPr>
            <w:r w:rsidRPr="00275290">
              <w:rPr>
                <w:rFonts w:cs="Arial"/>
                <w:bCs/>
                <w:color w:val="000000"/>
                <w:sz w:val="20"/>
                <w:szCs w:val="20"/>
              </w:rPr>
              <w:t>7,01E-03</w:t>
            </w:r>
          </w:p>
        </w:tc>
      </w:tr>
      <w:tr w:rsidR="009D4550" w:rsidRPr="00275290" w14:paraId="054C01A9" w14:textId="77777777" w:rsidTr="009D4550">
        <w:tc>
          <w:tcPr>
            <w:tcW w:w="1983" w:type="dxa"/>
            <w:vMerge/>
            <w:vAlign w:val="center"/>
          </w:tcPr>
          <w:p w14:paraId="13B02AD8" w14:textId="77777777" w:rsidR="009D4550" w:rsidRPr="00275290" w:rsidRDefault="009D4550" w:rsidP="009D4550">
            <w:pPr>
              <w:rPr>
                <w:rFonts w:cs="Arial"/>
                <w:sz w:val="20"/>
                <w:szCs w:val="20"/>
                <w:lang w:val="en-US"/>
              </w:rPr>
            </w:pPr>
          </w:p>
        </w:tc>
        <w:tc>
          <w:tcPr>
            <w:tcW w:w="1984" w:type="dxa"/>
            <w:vAlign w:val="center"/>
          </w:tcPr>
          <w:p w14:paraId="68686B2C" w14:textId="77777777" w:rsidR="009D4550" w:rsidRPr="00275290" w:rsidRDefault="009D4550" w:rsidP="009D4550">
            <w:pPr>
              <w:rPr>
                <w:rFonts w:cs="Arial"/>
                <w:sz w:val="20"/>
                <w:szCs w:val="20"/>
                <w:lang w:val="fr-FR"/>
              </w:rPr>
            </w:pPr>
            <w:r w:rsidRPr="00275290">
              <w:rPr>
                <w:rFonts w:cs="Arial"/>
                <w:sz w:val="20"/>
                <w:szCs w:val="20"/>
                <w:lang w:val="fr-FR"/>
              </w:rPr>
              <w:t>Tébuconazole</w:t>
            </w:r>
          </w:p>
        </w:tc>
        <w:tc>
          <w:tcPr>
            <w:tcW w:w="1984" w:type="dxa"/>
            <w:vAlign w:val="center"/>
          </w:tcPr>
          <w:p w14:paraId="08E45480" w14:textId="77777777" w:rsidR="009D4550" w:rsidRPr="00275290" w:rsidRDefault="009D4550" w:rsidP="009D4550">
            <w:pPr>
              <w:rPr>
                <w:rFonts w:cs="Arial"/>
                <w:bCs/>
                <w:color w:val="000000"/>
                <w:sz w:val="20"/>
                <w:szCs w:val="20"/>
              </w:rPr>
            </w:pPr>
            <w:r w:rsidRPr="00275290">
              <w:rPr>
                <w:rFonts w:cs="Arial"/>
                <w:bCs/>
                <w:color w:val="000000"/>
                <w:sz w:val="20"/>
                <w:szCs w:val="20"/>
              </w:rPr>
              <w:t>1,63E-06</w:t>
            </w:r>
          </w:p>
        </w:tc>
        <w:tc>
          <w:tcPr>
            <w:tcW w:w="1984" w:type="dxa"/>
            <w:vAlign w:val="center"/>
          </w:tcPr>
          <w:p w14:paraId="3A8A59FD" w14:textId="77777777" w:rsidR="009D4550" w:rsidRPr="00275290" w:rsidRDefault="009D4550" w:rsidP="009D4550">
            <w:pPr>
              <w:rPr>
                <w:rFonts w:cs="Arial"/>
                <w:bCs/>
                <w:color w:val="000000"/>
                <w:sz w:val="20"/>
                <w:szCs w:val="20"/>
              </w:rPr>
            </w:pPr>
            <w:r w:rsidRPr="00275290">
              <w:rPr>
                <w:rFonts w:cs="Arial"/>
                <w:bCs/>
                <w:color w:val="000000"/>
                <w:sz w:val="20"/>
                <w:szCs w:val="20"/>
              </w:rPr>
              <w:t>2,61E-03</w:t>
            </w:r>
          </w:p>
        </w:tc>
        <w:tc>
          <w:tcPr>
            <w:tcW w:w="1984" w:type="dxa"/>
            <w:vAlign w:val="center"/>
          </w:tcPr>
          <w:p w14:paraId="68AB0E2F" w14:textId="77777777" w:rsidR="009D4550" w:rsidRPr="00275290" w:rsidRDefault="009D4550" w:rsidP="009D4550">
            <w:pPr>
              <w:rPr>
                <w:rFonts w:cs="Arial"/>
                <w:bCs/>
                <w:color w:val="000000"/>
                <w:sz w:val="20"/>
                <w:szCs w:val="20"/>
              </w:rPr>
            </w:pPr>
            <w:r w:rsidRPr="00275290">
              <w:rPr>
                <w:rFonts w:cs="Arial"/>
                <w:bCs/>
                <w:color w:val="000000"/>
                <w:sz w:val="20"/>
                <w:szCs w:val="20"/>
              </w:rPr>
              <w:t>2,61E-03</w:t>
            </w:r>
          </w:p>
        </w:tc>
      </w:tr>
      <w:tr w:rsidR="009D4550" w:rsidRPr="00275290" w14:paraId="04FA3701" w14:textId="77777777" w:rsidTr="009D4550">
        <w:tc>
          <w:tcPr>
            <w:tcW w:w="1983" w:type="dxa"/>
            <w:vMerge/>
            <w:vAlign w:val="center"/>
          </w:tcPr>
          <w:p w14:paraId="4FE8690A" w14:textId="77777777" w:rsidR="009D4550" w:rsidRPr="00275290" w:rsidRDefault="009D4550" w:rsidP="009D4550">
            <w:pPr>
              <w:rPr>
                <w:rFonts w:cs="Arial"/>
                <w:sz w:val="20"/>
                <w:szCs w:val="20"/>
                <w:lang w:val="en-US"/>
              </w:rPr>
            </w:pPr>
          </w:p>
        </w:tc>
        <w:tc>
          <w:tcPr>
            <w:tcW w:w="1984" w:type="dxa"/>
            <w:vAlign w:val="center"/>
          </w:tcPr>
          <w:p w14:paraId="22128AC3"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1984" w:type="dxa"/>
            <w:vAlign w:val="center"/>
          </w:tcPr>
          <w:p w14:paraId="3C62246C" w14:textId="77777777" w:rsidR="009D4550" w:rsidRPr="00275290" w:rsidRDefault="009D4550" w:rsidP="009D4550">
            <w:pPr>
              <w:rPr>
                <w:rFonts w:cs="Arial"/>
                <w:bCs/>
                <w:color w:val="000000"/>
                <w:sz w:val="20"/>
                <w:szCs w:val="20"/>
              </w:rPr>
            </w:pPr>
            <w:r w:rsidRPr="00275290">
              <w:rPr>
                <w:rFonts w:cs="Arial"/>
                <w:bCs/>
                <w:color w:val="000000"/>
                <w:sz w:val="20"/>
                <w:szCs w:val="20"/>
              </w:rPr>
              <w:t>1,63E-06</w:t>
            </w:r>
          </w:p>
        </w:tc>
        <w:tc>
          <w:tcPr>
            <w:tcW w:w="1984" w:type="dxa"/>
            <w:vAlign w:val="center"/>
          </w:tcPr>
          <w:p w14:paraId="1C1C04F3" w14:textId="77777777" w:rsidR="009D4550" w:rsidRPr="00275290" w:rsidRDefault="009D4550" w:rsidP="009D4550">
            <w:pPr>
              <w:rPr>
                <w:rFonts w:cs="Arial"/>
                <w:bCs/>
                <w:color w:val="000000"/>
                <w:sz w:val="20"/>
                <w:szCs w:val="20"/>
              </w:rPr>
            </w:pPr>
            <w:r w:rsidRPr="00275290">
              <w:rPr>
                <w:rFonts w:cs="Arial"/>
                <w:bCs/>
                <w:color w:val="000000"/>
                <w:sz w:val="20"/>
                <w:szCs w:val="20"/>
              </w:rPr>
              <w:t>6,31E-03</w:t>
            </w:r>
          </w:p>
        </w:tc>
        <w:tc>
          <w:tcPr>
            <w:tcW w:w="1984" w:type="dxa"/>
            <w:vAlign w:val="center"/>
          </w:tcPr>
          <w:p w14:paraId="79F69D37" w14:textId="77777777" w:rsidR="009D4550" w:rsidRPr="00275290" w:rsidRDefault="009D4550" w:rsidP="009D4550">
            <w:pPr>
              <w:rPr>
                <w:rFonts w:cs="Arial"/>
                <w:bCs/>
                <w:color w:val="000000"/>
                <w:sz w:val="20"/>
                <w:szCs w:val="20"/>
              </w:rPr>
            </w:pPr>
            <w:r w:rsidRPr="00275290">
              <w:rPr>
                <w:rFonts w:cs="Arial"/>
                <w:bCs/>
                <w:color w:val="000000"/>
                <w:sz w:val="20"/>
                <w:szCs w:val="20"/>
              </w:rPr>
              <w:t>6,31E-03</w:t>
            </w:r>
          </w:p>
        </w:tc>
      </w:tr>
      <w:tr w:rsidR="009D4550" w:rsidRPr="00275290" w14:paraId="6223F976" w14:textId="77777777" w:rsidTr="009D4550">
        <w:tc>
          <w:tcPr>
            <w:tcW w:w="1983" w:type="dxa"/>
            <w:vMerge w:val="restart"/>
            <w:vAlign w:val="center"/>
          </w:tcPr>
          <w:p w14:paraId="0E1CC3C2" w14:textId="77777777" w:rsidR="009D4550" w:rsidRPr="00275290" w:rsidRDefault="009D4550" w:rsidP="009D4550">
            <w:pPr>
              <w:rPr>
                <w:rFonts w:cs="Arial"/>
                <w:sz w:val="20"/>
                <w:szCs w:val="20"/>
                <w:lang w:val="en-US"/>
              </w:rPr>
            </w:pPr>
            <w:r w:rsidRPr="00275290">
              <w:rPr>
                <w:rFonts w:cs="Arial"/>
                <w:sz w:val="20"/>
                <w:szCs w:val="20"/>
                <w:lang w:val="en-US"/>
              </w:rPr>
              <w:t>Automated dipping</w:t>
            </w:r>
          </w:p>
        </w:tc>
        <w:tc>
          <w:tcPr>
            <w:tcW w:w="1984" w:type="dxa"/>
            <w:vAlign w:val="center"/>
          </w:tcPr>
          <w:p w14:paraId="008EAB45"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7C4D159C" w14:textId="77777777" w:rsidR="009D4550" w:rsidRPr="00275290" w:rsidRDefault="009D4550" w:rsidP="009D4550">
            <w:pPr>
              <w:rPr>
                <w:rFonts w:cs="Arial"/>
                <w:bCs/>
                <w:color w:val="000000"/>
                <w:sz w:val="20"/>
                <w:szCs w:val="20"/>
              </w:rPr>
            </w:pPr>
            <w:r w:rsidRPr="00275290">
              <w:rPr>
                <w:rFonts w:cs="Arial"/>
                <w:bCs/>
                <w:color w:val="000000"/>
                <w:sz w:val="20"/>
                <w:szCs w:val="20"/>
              </w:rPr>
              <w:t>4,00E-05</w:t>
            </w:r>
          </w:p>
        </w:tc>
        <w:tc>
          <w:tcPr>
            <w:tcW w:w="1984" w:type="dxa"/>
            <w:vAlign w:val="center"/>
          </w:tcPr>
          <w:p w14:paraId="3442ED92" w14:textId="77777777" w:rsidR="009D4550" w:rsidRPr="00275290" w:rsidRDefault="009D4550" w:rsidP="009D4550">
            <w:pPr>
              <w:rPr>
                <w:rFonts w:cs="Arial"/>
                <w:sz w:val="20"/>
                <w:szCs w:val="20"/>
                <w:lang w:val="en-US"/>
              </w:rPr>
            </w:pPr>
            <w:r w:rsidRPr="00275290">
              <w:rPr>
                <w:rFonts w:cs="Arial"/>
                <w:bCs/>
                <w:color w:val="000000"/>
                <w:sz w:val="20"/>
                <w:szCs w:val="20"/>
              </w:rPr>
              <w:t>8,03E-03</w:t>
            </w:r>
          </w:p>
        </w:tc>
        <w:tc>
          <w:tcPr>
            <w:tcW w:w="1984" w:type="dxa"/>
            <w:vAlign w:val="center"/>
          </w:tcPr>
          <w:p w14:paraId="06A0CEA3" w14:textId="77777777" w:rsidR="009D4550" w:rsidRPr="00275290" w:rsidRDefault="009D4550" w:rsidP="009D4550">
            <w:pPr>
              <w:rPr>
                <w:rFonts w:cs="Arial"/>
                <w:bCs/>
                <w:color w:val="000000"/>
                <w:sz w:val="20"/>
                <w:szCs w:val="20"/>
              </w:rPr>
            </w:pPr>
            <w:r w:rsidRPr="00275290">
              <w:rPr>
                <w:rFonts w:cs="Arial"/>
                <w:bCs/>
                <w:color w:val="000000"/>
                <w:sz w:val="20"/>
                <w:szCs w:val="20"/>
              </w:rPr>
              <w:t>8,07E-03</w:t>
            </w:r>
          </w:p>
        </w:tc>
      </w:tr>
      <w:tr w:rsidR="009D4550" w:rsidRPr="00275290" w14:paraId="79BAB551" w14:textId="77777777" w:rsidTr="009D4550">
        <w:tc>
          <w:tcPr>
            <w:tcW w:w="1983" w:type="dxa"/>
            <w:vMerge/>
            <w:vAlign w:val="center"/>
          </w:tcPr>
          <w:p w14:paraId="19261131" w14:textId="77777777" w:rsidR="009D4550" w:rsidRPr="00275290" w:rsidRDefault="009D4550" w:rsidP="009D4550">
            <w:pPr>
              <w:rPr>
                <w:rFonts w:cs="Arial"/>
                <w:sz w:val="20"/>
                <w:szCs w:val="20"/>
                <w:lang w:val="en-US"/>
              </w:rPr>
            </w:pPr>
          </w:p>
        </w:tc>
        <w:tc>
          <w:tcPr>
            <w:tcW w:w="1984" w:type="dxa"/>
            <w:vAlign w:val="center"/>
          </w:tcPr>
          <w:p w14:paraId="646E38CD"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984" w:type="dxa"/>
            <w:vAlign w:val="center"/>
          </w:tcPr>
          <w:p w14:paraId="7385EC8F" w14:textId="77777777" w:rsidR="009D4550" w:rsidRPr="00275290" w:rsidRDefault="009D4550" w:rsidP="009D4550">
            <w:pPr>
              <w:rPr>
                <w:rFonts w:cs="Arial"/>
                <w:sz w:val="20"/>
                <w:szCs w:val="20"/>
                <w:lang w:val="en-US"/>
              </w:rPr>
            </w:pPr>
            <w:r w:rsidRPr="00275290">
              <w:rPr>
                <w:rFonts w:cs="Arial"/>
                <w:bCs/>
                <w:color w:val="000000"/>
                <w:sz w:val="20"/>
                <w:szCs w:val="20"/>
              </w:rPr>
              <w:t>8,00E-05</w:t>
            </w:r>
          </w:p>
        </w:tc>
        <w:tc>
          <w:tcPr>
            <w:tcW w:w="1984" w:type="dxa"/>
            <w:vAlign w:val="center"/>
          </w:tcPr>
          <w:p w14:paraId="73D10CDA" w14:textId="77777777" w:rsidR="009D4550" w:rsidRPr="00275290" w:rsidRDefault="009D4550" w:rsidP="009D4550">
            <w:pPr>
              <w:rPr>
                <w:rFonts w:cs="Arial"/>
                <w:bCs/>
                <w:color w:val="000000"/>
                <w:sz w:val="20"/>
                <w:szCs w:val="20"/>
              </w:rPr>
            </w:pPr>
            <w:r w:rsidRPr="00275290">
              <w:rPr>
                <w:rFonts w:cs="Arial"/>
                <w:bCs/>
                <w:color w:val="000000"/>
                <w:sz w:val="20"/>
                <w:szCs w:val="20"/>
              </w:rPr>
              <w:t>1,16E-02</w:t>
            </w:r>
          </w:p>
        </w:tc>
        <w:tc>
          <w:tcPr>
            <w:tcW w:w="1984" w:type="dxa"/>
            <w:vAlign w:val="center"/>
          </w:tcPr>
          <w:p w14:paraId="35E6FE68" w14:textId="77777777" w:rsidR="009D4550" w:rsidRPr="00275290" w:rsidRDefault="009D4550" w:rsidP="009D4550">
            <w:pPr>
              <w:rPr>
                <w:rFonts w:cs="Arial"/>
                <w:bCs/>
                <w:color w:val="000000"/>
                <w:sz w:val="20"/>
                <w:szCs w:val="20"/>
              </w:rPr>
            </w:pPr>
            <w:r w:rsidRPr="00275290">
              <w:rPr>
                <w:rFonts w:cs="Arial"/>
                <w:bCs/>
                <w:color w:val="000000"/>
                <w:sz w:val="20"/>
                <w:szCs w:val="20"/>
              </w:rPr>
              <w:t>1,17E-02</w:t>
            </w:r>
          </w:p>
        </w:tc>
      </w:tr>
      <w:tr w:rsidR="009D4550" w:rsidRPr="00275290" w14:paraId="7329A2E4" w14:textId="77777777" w:rsidTr="009D4550">
        <w:tc>
          <w:tcPr>
            <w:tcW w:w="1983" w:type="dxa"/>
            <w:vMerge/>
            <w:vAlign w:val="center"/>
          </w:tcPr>
          <w:p w14:paraId="0ACAE6F4" w14:textId="77777777" w:rsidR="009D4550" w:rsidRPr="00275290" w:rsidRDefault="009D4550" w:rsidP="009D4550">
            <w:pPr>
              <w:rPr>
                <w:rFonts w:cs="Arial"/>
                <w:sz w:val="20"/>
                <w:szCs w:val="20"/>
                <w:lang w:val="en-US"/>
              </w:rPr>
            </w:pPr>
          </w:p>
        </w:tc>
        <w:tc>
          <w:tcPr>
            <w:tcW w:w="1984" w:type="dxa"/>
            <w:tcBorders>
              <w:bottom w:val="single" w:sz="4" w:space="0" w:color="auto"/>
            </w:tcBorders>
            <w:vAlign w:val="center"/>
          </w:tcPr>
          <w:p w14:paraId="250AE24E" w14:textId="77777777" w:rsidR="009D4550" w:rsidRPr="00275290" w:rsidRDefault="009D4550" w:rsidP="009D4550">
            <w:pPr>
              <w:rPr>
                <w:rFonts w:cs="Arial"/>
                <w:sz w:val="20"/>
                <w:szCs w:val="20"/>
                <w:lang w:val="fr-FR"/>
              </w:rPr>
            </w:pPr>
            <w:r w:rsidRPr="00275290">
              <w:rPr>
                <w:rFonts w:cs="Arial"/>
                <w:sz w:val="20"/>
                <w:szCs w:val="20"/>
                <w:lang w:val="fr-FR"/>
              </w:rPr>
              <w:t>Tébuconazole</w:t>
            </w:r>
          </w:p>
        </w:tc>
        <w:tc>
          <w:tcPr>
            <w:tcW w:w="1984" w:type="dxa"/>
            <w:tcBorders>
              <w:bottom w:val="single" w:sz="4" w:space="0" w:color="auto"/>
            </w:tcBorders>
            <w:vAlign w:val="center"/>
          </w:tcPr>
          <w:p w14:paraId="2D987EA3" w14:textId="77777777" w:rsidR="009D4550" w:rsidRPr="00275290" w:rsidRDefault="009D4550" w:rsidP="009D4550">
            <w:pPr>
              <w:rPr>
                <w:rFonts w:cs="Arial"/>
                <w:bCs/>
                <w:color w:val="000000"/>
                <w:sz w:val="20"/>
                <w:szCs w:val="20"/>
              </w:rPr>
            </w:pPr>
            <w:r w:rsidRPr="00275290">
              <w:rPr>
                <w:rFonts w:cs="Arial"/>
                <w:bCs/>
                <w:color w:val="000000"/>
                <w:sz w:val="20"/>
                <w:szCs w:val="20"/>
              </w:rPr>
              <w:t>2,50E-05</w:t>
            </w:r>
          </w:p>
        </w:tc>
        <w:tc>
          <w:tcPr>
            <w:tcW w:w="1984" w:type="dxa"/>
            <w:tcBorders>
              <w:bottom w:val="single" w:sz="4" w:space="0" w:color="auto"/>
            </w:tcBorders>
            <w:vAlign w:val="center"/>
          </w:tcPr>
          <w:p w14:paraId="4E3F04D0" w14:textId="77777777" w:rsidR="009D4550" w:rsidRPr="00275290" w:rsidRDefault="009D4550" w:rsidP="009D4550">
            <w:pPr>
              <w:rPr>
                <w:rFonts w:cs="Arial"/>
                <w:bCs/>
                <w:color w:val="000000"/>
                <w:sz w:val="20"/>
                <w:szCs w:val="20"/>
              </w:rPr>
            </w:pPr>
            <w:r w:rsidRPr="00275290">
              <w:rPr>
                <w:rFonts w:cs="Arial"/>
                <w:bCs/>
                <w:color w:val="000000"/>
                <w:sz w:val="20"/>
                <w:szCs w:val="20"/>
              </w:rPr>
              <w:t>4,32E-03</w:t>
            </w:r>
          </w:p>
        </w:tc>
        <w:tc>
          <w:tcPr>
            <w:tcW w:w="1984" w:type="dxa"/>
            <w:tcBorders>
              <w:bottom w:val="single" w:sz="4" w:space="0" w:color="auto"/>
            </w:tcBorders>
            <w:vAlign w:val="center"/>
          </w:tcPr>
          <w:p w14:paraId="62A871FB" w14:textId="77777777" w:rsidR="009D4550" w:rsidRPr="00275290" w:rsidRDefault="009D4550" w:rsidP="009D4550">
            <w:pPr>
              <w:rPr>
                <w:rFonts w:cs="Arial"/>
                <w:bCs/>
                <w:color w:val="000000"/>
                <w:sz w:val="20"/>
                <w:szCs w:val="20"/>
              </w:rPr>
            </w:pPr>
            <w:r w:rsidRPr="00275290">
              <w:rPr>
                <w:rFonts w:cs="Arial"/>
                <w:bCs/>
                <w:color w:val="000000"/>
                <w:sz w:val="20"/>
                <w:szCs w:val="20"/>
              </w:rPr>
              <w:t>4,34E-03</w:t>
            </w:r>
          </w:p>
        </w:tc>
      </w:tr>
      <w:tr w:rsidR="009D4550" w:rsidRPr="00275290" w14:paraId="047A6EF0" w14:textId="77777777" w:rsidTr="009D4550">
        <w:tc>
          <w:tcPr>
            <w:tcW w:w="1983" w:type="dxa"/>
            <w:vMerge/>
            <w:tcBorders>
              <w:bottom w:val="single" w:sz="4" w:space="0" w:color="auto"/>
            </w:tcBorders>
            <w:vAlign w:val="center"/>
          </w:tcPr>
          <w:p w14:paraId="1F5AF692" w14:textId="77777777" w:rsidR="009D4550" w:rsidRPr="00275290" w:rsidRDefault="009D4550" w:rsidP="009D4550">
            <w:pPr>
              <w:rPr>
                <w:rFonts w:cs="Arial"/>
                <w:sz w:val="20"/>
                <w:szCs w:val="20"/>
                <w:lang w:val="en-US"/>
              </w:rPr>
            </w:pPr>
          </w:p>
        </w:tc>
        <w:tc>
          <w:tcPr>
            <w:tcW w:w="1984" w:type="dxa"/>
            <w:tcBorders>
              <w:bottom w:val="single" w:sz="4" w:space="0" w:color="auto"/>
            </w:tcBorders>
            <w:vAlign w:val="center"/>
          </w:tcPr>
          <w:p w14:paraId="7FB20EAF"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1984" w:type="dxa"/>
            <w:tcBorders>
              <w:bottom w:val="single" w:sz="4" w:space="0" w:color="auto"/>
            </w:tcBorders>
            <w:vAlign w:val="center"/>
          </w:tcPr>
          <w:p w14:paraId="6CEA52FF" w14:textId="77777777" w:rsidR="009D4550" w:rsidRPr="00275290" w:rsidRDefault="009D4550" w:rsidP="009D4550">
            <w:pPr>
              <w:rPr>
                <w:rFonts w:cs="Arial"/>
                <w:bCs/>
                <w:color w:val="000000"/>
                <w:sz w:val="20"/>
                <w:szCs w:val="20"/>
              </w:rPr>
            </w:pPr>
            <w:r w:rsidRPr="00275290">
              <w:rPr>
                <w:rFonts w:cs="Arial"/>
                <w:bCs/>
                <w:color w:val="000000"/>
                <w:sz w:val="20"/>
                <w:szCs w:val="20"/>
              </w:rPr>
              <w:t>2,50E-05</w:t>
            </w:r>
          </w:p>
        </w:tc>
        <w:tc>
          <w:tcPr>
            <w:tcW w:w="1984" w:type="dxa"/>
            <w:tcBorders>
              <w:bottom w:val="single" w:sz="4" w:space="0" w:color="auto"/>
            </w:tcBorders>
            <w:vAlign w:val="center"/>
          </w:tcPr>
          <w:p w14:paraId="747EF18D" w14:textId="77777777" w:rsidR="009D4550" w:rsidRPr="00275290" w:rsidRDefault="009D4550" w:rsidP="009D4550">
            <w:pPr>
              <w:rPr>
                <w:rFonts w:cs="Arial"/>
                <w:bCs/>
                <w:color w:val="000000"/>
                <w:sz w:val="20"/>
                <w:szCs w:val="20"/>
              </w:rPr>
            </w:pPr>
            <w:r w:rsidRPr="00275290">
              <w:rPr>
                <w:rFonts w:cs="Arial"/>
                <w:bCs/>
                <w:color w:val="000000"/>
                <w:sz w:val="20"/>
                <w:szCs w:val="20"/>
              </w:rPr>
              <w:t>1,05E-02</w:t>
            </w:r>
          </w:p>
        </w:tc>
        <w:tc>
          <w:tcPr>
            <w:tcW w:w="1984" w:type="dxa"/>
            <w:tcBorders>
              <w:bottom w:val="single" w:sz="4" w:space="0" w:color="auto"/>
            </w:tcBorders>
            <w:vAlign w:val="center"/>
          </w:tcPr>
          <w:p w14:paraId="4505A43C" w14:textId="77777777" w:rsidR="009D4550" w:rsidRPr="00275290" w:rsidRDefault="009D4550" w:rsidP="009D4550">
            <w:pPr>
              <w:rPr>
                <w:rFonts w:cs="Arial"/>
                <w:bCs/>
                <w:color w:val="000000"/>
                <w:sz w:val="20"/>
                <w:szCs w:val="20"/>
              </w:rPr>
            </w:pPr>
            <w:r w:rsidRPr="00275290">
              <w:rPr>
                <w:rFonts w:cs="Arial"/>
                <w:bCs/>
                <w:color w:val="000000"/>
                <w:sz w:val="20"/>
                <w:szCs w:val="20"/>
              </w:rPr>
              <w:t>1,05E-02</w:t>
            </w:r>
          </w:p>
        </w:tc>
      </w:tr>
      <w:tr w:rsidR="009D4550" w:rsidRPr="00275290" w14:paraId="671ACEDD" w14:textId="77777777" w:rsidTr="009D4550">
        <w:tc>
          <w:tcPr>
            <w:tcW w:w="1983" w:type="dxa"/>
            <w:vMerge w:val="restart"/>
            <w:tcBorders>
              <w:top w:val="single" w:sz="4" w:space="0" w:color="auto"/>
              <w:left w:val="single" w:sz="4" w:space="0" w:color="auto"/>
            </w:tcBorders>
            <w:shd w:val="clear" w:color="auto" w:fill="C6D9F1" w:themeFill="text2" w:themeFillTint="33"/>
            <w:vAlign w:val="center"/>
          </w:tcPr>
          <w:p w14:paraId="67FE9832" w14:textId="77777777" w:rsidR="009D4550" w:rsidRPr="00275290" w:rsidRDefault="009D4550" w:rsidP="009D4550">
            <w:pPr>
              <w:rPr>
                <w:rFonts w:cs="Arial"/>
                <w:sz w:val="20"/>
                <w:szCs w:val="20"/>
                <w:lang w:val="en-US"/>
              </w:rPr>
            </w:pPr>
            <w:r w:rsidRPr="00275290">
              <w:rPr>
                <w:rFonts w:cs="Arial"/>
                <w:sz w:val="20"/>
                <w:szCs w:val="20"/>
                <w:lang w:val="en-US"/>
              </w:rPr>
              <w:t xml:space="preserve">Transfer + Application </w:t>
            </w:r>
          </w:p>
        </w:tc>
        <w:tc>
          <w:tcPr>
            <w:tcW w:w="1984" w:type="dxa"/>
            <w:tcBorders>
              <w:top w:val="single" w:sz="4" w:space="0" w:color="auto"/>
            </w:tcBorders>
            <w:shd w:val="clear" w:color="auto" w:fill="C6D9F1" w:themeFill="text2" w:themeFillTint="33"/>
            <w:vAlign w:val="center"/>
          </w:tcPr>
          <w:p w14:paraId="2D219A0C"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3968" w:type="dxa"/>
            <w:gridSpan w:val="2"/>
            <w:tcBorders>
              <w:top w:val="single" w:sz="4" w:space="0" w:color="auto"/>
            </w:tcBorders>
            <w:shd w:val="clear" w:color="auto" w:fill="C6D9F1" w:themeFill="text2" w:themeFillTint="33"/>
            <w:vAlign w:val="center"/>
          </w:tcPr>
          <w:p w14:paraId="7D1F76B4"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top w:val="single" w:sz="4" w:space="0" w:color="auto"/>
              <w:right w:val="single" w:sz="4" w:space="0" w:color="auto"/>
            </w:tcBorders>
            <w:shd w:val="clear" w:color="auto" w:fill="C6D9F1" w:themeFill="text2" w:themeFillTint="33"/>
            <w:vAlign w:val="center"/>
          </w:tcPr>
          <w:p w14:paraId="3B19C802" w14:textId="77777777" w:rsidR="009D4550" w:rsidRPr="00275290" w:rsidRDefault="009D4550" w:rsidP="009D4550">
            <w:pPr>
              <w:rPr>
                <w:rFonts w:cs="Arial"/>
                <w:color w:val="000000"/>
                <w:sz w:val="20"/>
                <w:szCs w:val="20"/>
              </w:rPr>
            </w:pPr>
            <w:r w:rsidRPr="00275290">
              <w:rPr>
                <w:rFonts w:cs="Arial"/>
                <w:color w:val="000000"/>
                <w:sz w:val="20"/>
                <w:szCs w:val="20"/>
              </w:rPr>
              <w:t>1,29E-02</w:t>
            </w:r>
          </w:p>
        </w:tc>
      </w:tr>
      <w:tr w:rsidR="009D4550" w:rsidRPr="00275290" w14:paraId="5A06B8DE" w14:textId="77777777" w:rsidTr="009D4550">
        <w:tc>
          <w:tcPr>
            <w:tcW w:w="1983" w:type="dxa"/>
            <w:vMerge/>
            <w:tcBorders>
              <w:left w:val="single" w:sz="4" w:space="0" w:color="auto"/>
            </w:tcBorders>
            <w:shd w:val="clear" w:color="auto" w:fill="C6D9F1" w:themeFill="text2" w:themeFillTint="33"/>
            <w:vAlign w:val="center"/>
          </w:tcPr>
          <w:p w14:paraId="0A7EE1D5" w14:textId="77777777" w:rsidR="009D4550" w:rsidRPr="00275290" w:rsidRDefault="009D4550" w:rsidP="009D4550">
            <w:pPr>
              <w:rPr>
                <w:rFonts w:cs="Arial"/>
                <w:sz w:val="20"/>
                <w:szCs w:val="20"/>
                <w:lang w:val="fr-FR"/>
              </w:rPr>
            </w:pPr>
          </w:p>
        </w:tc>
        <w:tc>
          <w:tcPr>
            <w:tcW w:w="1984" w:type="dxa"/>
            <w:shd w:val="clear" w:color="auto" w:fill="C6D9F1" w:themeFill="text2" w:themeFillTint="33"/>
            <w:vAlign w:val="center"/>
          </w:tcPr>
          <w:p w14:paraId="40AA7149"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3968" w:type="dxa"/>
            <w:gridSpan w:val="2"/>
            <w:shd w:val="clear" w:color="auto" w:fill="C6D9F1" w:themeFill="text2" w:themeFillTint="33"/>
            <w:vAlign w:val="center"/>
          </w:tcPr>
          <w:p w14:paraId="65C8CD3E"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right w:val="single" w:sz="4" w:space="0" w:color="auto"/>
            </w:tcBorders>
            <w:shd w:val="clear" w:color="auto" w:fill="C6D9F1" w:themeFill="text2" w:themeFillTint="33"/>
            <w:vAlign w:val="center"/>
          </w:tcPr>
          <w:p w14:paraId="6376A78D" w14:textId="77777777" w:rsidR="009D4550" w:rsidRPr="00275290" w:rsidRDefault="009D4550" w:rsidP="009D4550">
            <w:pPr>
              <w:rPr>
                <w:rFonts w:cs="Arial"/>
                <w:color w:val="000000"/>
                <w:sz w:val="20"/>
                <w:szCs w:val="20"/>
              </w:rPr>
            </w:pPr>
            <w:r w:rsidRPr="00275290">
              <w:rPr>
                <w:rFonts w:cs="Arial"/>
                <w:color w:val="000000"/>
                <w:sz w:val="20"/>
                <w:szCs w:val="20"/>
              </w:rPr>
              <w:t>1,87E-02</w:t>
            </w:r>
          </w:p>
        </w:tc>
      </w:tr>
      <w:tr w:rsidR="009D4550" w:rsidRPr="00275290" w14:paraId="029B0B56" w14:textId="77777777" w:rsidTr="009D4550">
        <w:tc>
          <w:tcPr>
            <w:tcW w:w="1983" w:type="dxa"/>
            <w:vMerge/>
            <w:tcBorders>
              <w:left w:val="single" w:sz="4" w:space="0" w:color="auto"/>
            </w:tcBorders>
            <w:shd w:val="clear" w:color="auto" w:fill="C6D9F1" w:themeFill="text2" w:themeFillTint="33"/>
            <w:vAlign w:val="center"/>
          </w:tcPr>
          <w:p w14:paraId="4EEF0506" w14:textId="77777777" w:rsidR="009D4550" w:rsidRPr="00275290" w:rsidRDefault="009D4550" w:rsidP="009D4550">
            <w:pPr>
              <w:rPr>
                <w:rFonts w:cs="Arial"/>
                <w:sz w:val="20"/>
                <w:szCs w:val="20"/>
                <w:lang w:val="fr-FR"/>
              </w:rPr>
            </w:pPr>
          </w:p>
        </w:tc>
        <w:tc>
          <w:tcPr>
            <w:tcW w:w="1984" w:type="dxa"/>
            <w:shd w:val="clear" w:color="auto" w:fill="C6D9F1" w:themeFill="text2" w:themeFillTint="33"/>
            <w:vAlign w:val="center"/>
          </w:tcPr>
          <w:p w14:paraId="42A091FE" w14:textId="77777777" w:rsidR="009D4550" w:rsidRPr="00275290" w:rsidRDefault="009D4550" w:rsidP="009D4550">
            <w:pPr>
              <w:rPr>
                <w:rFonts w:cs="Arial"/>
                <w:sz w:val="20"/>
                <w:szCs w:val="20"/>
                <w:lang w:val="fr-FR"/>
              </w:rPr>
            </w:pPr>
            <w:r w:rsidRPr="00275290">
              <w:rPr>
                <w:rFonts w:cs="Arial"/>
                <w:sz w:val="20"/>
                <w:szCs w:val="20"/>
                <w:lang w:val="fr-FR"/>
              </w:rPr>
              <w:t>Tébuconazole</w:t>
            </w:r>
          </w:p>
        </w:tc>
        <w:tc>
          <w:tcPr>
            <w:tcW w:w="3968" w:type="dxa"/>
            <w:gridSpan w:val="2"/>
            <w:shd w:val="clear" w:color="auto" w:fill="C6D9F1" w:themeFill="text2" w:themeFillTint="33"/>
            <w:vAlign w:val="center"/>
          </w:tcPr>
          <w:p w14:paraId="250D9CCF"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right w:val="single" w:sz="4" w:space="0" w:color="auto"/>
            </w:tcBorders>
            <w:shd w:val="clear" w:color="auto" w:fill="C6D9F1" w:themeFill="text2" w:themeFillTint="33"/>
            <w:vAlign w:val="center"/>
          </w:tcPr>
          <w:p w14:paraId="16457B62" w14:textId="77777777" w:rsidR="009D4550" w:rsidRPr="00275290" w:rsidRDefault="009D4550" w:rsidP="009D4550">
            <w:pPr>
              <w:rPr>
                <w:rFonts w:cs="Arial"/>
                <w:sz w:val="20"/>
                <w:szCs w:val="20"/>
                <w:lang w:val="fr-FR"/>
              </w:rPr>
            </w:pPr>
            <w:r w:rsidRPr="00275290">
              <w:rPr>
                <w:rFonts w:cs="Arial"/>
                <w:color w:val="000000"/>
                <w:sz w:val="20"/>
                <w:szCs w:val="20"/>
              </w:rPr>
              <w:t>6,96E-03</w:t>
            </w:r>
          </w:p>
        </w:tc>
      </w:tr>
      <w:tr w:rsidR="009D4550" w:rsidRPr="00275290" w14:paraId="504AB83F" w14:textId="77777777" w:rsidTr="009D4550">
        <w:tc>
          <w:tcPr>
            <w:tcW w:w="1983" w:type="dxa"/>
            <w:vMerge/>
            <w:tcBorders>
              <w:left w:val="single" w:sz="4" w:space="0" w:color="auto"/>
            </w:tcBorders>
            <w:shd w:val="clear" w:color="auto" w:fill="C6D9F1" w:themeFill="text2" w:themeFillTint="33"/>
            <w:vAlign w:val="center"/>
          </w:tcPr>
          <w:p w14:paraId="110EA694" w14:textId="77777777" w:rsidR="009D4550" w:rsidRPr="00275290" w:rsidRDefault="009D4550" w:rsidP="009D4550">
            <w:pPr>
              <w:rPr>
                <w:rFonts w:cs="Arial"/>
                <w:sz w:val="20"/>
                <w:szCs w:val="20"/>
                <w:lang w:val="fr-FR"/>
              </w:rPr>
            </w:pPr>
          </w:p>
        </w:tc>
        <w:tc>
          <w:tcPr>
            <w:tcW w:w="1984" w:type="dxa"/>
            <w:shd w:val="clear" w:color="auto" w:fill="C6D9F1" w:themeFill="text2" w:themeFillTint="33"/>
            <w:vAlign w:val="center"/>
          </w:tcPr>
          <w:p w14:paraId="7A19486B"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3968" w:type="dxa"/>
            <w:gridSpan w:val="2"/>
            <w:shd w:val="clear" w:color="auto" w:fill="C6D9F1" w:themeFill="text2" w:themeFillTint="33"/>
            <w:vAlign w:val="center"/>
          </w:tcPr>
          <w:p w14:paraId="36FC1ABF"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right w:val="single" w:sz="4" w:space="0" w:color="auto"/>
            </w:tcBorders>
            <w:shd w:val="clear" w:color="auto" w:fill="C6D9F1" w:themeFill="text2" w:themeFillTint="33"/>
            <w:vAlign w:val="center"/>
          </w:tcPr>
          <w:p w14:paraId="009ADE31" w14:textId="77777777" w:rsidR="009D4550" w:rsidRPr="00275290" w:rsidRDefault="009D4550" w:rsidP="009D4550">
            <w:pPr>
              <w:rPr>
                <w:rFonts w:cs="Arial"/>
                <w:color w:val="000000"/>
                <w:sz w:val="20"/>
                <w:szCs w:val="20"/>
              </w:rPr>
            </w:pPr>
            <w:r w:rsidRPr="00275290">
              <w:rPr>
                <w:rFonts w:cs="Arial"/>
                <w:color w:val="000000"/>
                <w:sz w:val="20"/>
                <w:szCs w:val="20"/>
              </w:rPr>
              <w:t>1,68E-02</w:t>
            </w:r>
          </w:p>
        </w:tc>
      </w:tr>
      <w:tr w:rsidR="009D4550" w:rsidRPr="00275290" w14:paraId="3BE8ABEB" w14:textId="77777777" w:rsidTr="009D4550">
        <w:tc>
          <w:tcPr>
            <w:tcW w:w="9919" w:type="dxa"/>
            <w:gridSpan w:val="5"/>
            <w:tcBorders>
              <w:left w:val="single" w:sz="4" w:space="0" w:color="auto"/>
              <w:right w:val="single" w:sz="4" w:space="0" w:color="auto"/>
            </w:tcBorders>
            <w:shd w:val="clear" w:color="auto" w:fill="BFBFBF" w:themeFill="background1" w:themeFillShade="BF"/>
            <w:vAlign w:val="center"/>
          </w:tcPr>
          <w:p w14:paraId="5D8B1670" w14:textId="77777777" w:rsidR="009D4550" w:rsidRPr="00275290" w:rsidRDefault="009D4550" w:rsidP="009D4550">
            <w:pPr>
              <w:rPr>
                <w:rFonts w:cs="Arial"/>
                <w:sz w:val="20"/>
                <w:szCs w:val="20"/>
                <w:lang w:val="en-US"/>
              </w:rPr>
            </w:pPr>
            <w:r w:rsidRPr="00275290">
              <w:rPr>
                <w:rFonts w:cs="Arial"/>
                <w:sz w:val="20"/>
                <w:szCs w:val="20"/>
                <w:lang w:val="en-US"/>
              </w:rPr>
              <w:t>Automated dipping 200g/m</w:t>
            </w:r>
            <w:r w:rsidRPr="00275290">
              <w:rPr>
                <w:rFonts w:cs="Arial"/>
                <w:sz w:val="20"/>
                <w:szCs w:val="20"/>
                <w:vertAlign w:val="superscript"/>
                <w:lang w:val="en-US"/>
              </w:rPr>
              <w:t>2</w:t>
            </w:r>
            <w:r w:rsidRPr="00275290">
              <w:rPr>
                <w:rFonts w:cs="Arial"/>
                <w:sz w:val="20"/>
                <w:szCs w:val="20"/>
                <w:lang w:val="en-US"/>
              </w:rPr>
              <w:t xml:space="preserve"> – with gloves/clothes during M&amp;L and gloves during application</w:t>
            </w:r>
          </w:p>
        </w:tc>
      </w:tr>
      <w:tr w:rsidR="009D4550" w:rsidRPr="00275290" w14:paraId="166D7CE9" w14:textId="77777777" w:rsidTr="009D4550">
        <w:tc>
          <w:tcPr>
            <w:tcW w:w="1983" w:type="dxa"/>
            <w:vMerge w:val="restart"/>
            <w:tcBorders>
              <w:left w:val="single" w:sz="4" w:space="0" w:color="auto"/>
            </w:tcBorders>
            <w:shd w:val="clear" w:color="auto" w:fill="auto"/>
            <w:vAlign w:val="center"/>
          </w:tcPr>
          <w:p w14:paraId="6818190E" w14:textId="77777777" w:rsidR="009D4550" w:rsidRPr="00275290" w:rsidRDefault="009D4550" w:rsidP="009D4550">
            <w:pPr>
              <w:rPr>
                <w:rFonts w:cs="Arial"/>
                <w:sz w:val="20"/>
                <w:szCs w:val="20"/>
                <w:lang w:val="en-US"/>
              </w:rPr>
            </w:pPr>
            <w:r w:rsidRPr="00275290">
              <w:rPr>
                <w:rFonts w:cs="Arial"/>
                <w:sz w:val="20"/>
                <w:szCs w:val="20"/>
                <w:lang w:val="en-US"/>
              </w:rPr>
              <w:t>Transfer of product</w:t>
            </w:r>
          </w:p>
        </w:tc>
        <w:tc>
          <w:tcPr>
            <w:tcW w:w="1984" w:type="dxa"/>
            <w:shd w:val="clear" w:color="auto" w:fill="auto"/>
            <w:vAlign w:val="center"/>
          </w:tcPr>
          <w:p w14:paraId="7F86213F"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shd w:val="clear" w:color="auto" w:fill="auto"/>
            <w:vAlign w:val="center"/>
          </w:tcPr>
          <w:p w14:paraId="57B6750E" w14:textId="77777777" w:rsidR="009D4550" w:rsidRPr="00275290" w:rsidRDefault="009D4550" w:rsidP="009D4550">
            <w:pPr>
              <w:rPr>
                <w:rFonts w:cs="Arial"/>
                <w:bCs/>
                <w:color w:val="000000"/>
                <w:sz w:val="20"/>
                <w:szCs w:val="20"/>
              </w:rPr>
            </w:pPr>
            <w:r w:rsidRPr="00275290">
              <w:rPr>
                <w:rFonts w:cs="Arial"/>
                <w:bCs/>
                <w:color w:val="000000"/>
                <w:sz w:val="20"/>
                <w:szCs w:val="20"/>
              </w:rPr>
              <w:t>2,61E-06</w:t>
            </w:r>
          </w:p>
        </w:tc>
        <w:tc>
          <w:tcPr>
            <w:tcW w:w="1984" w:type="dxa"/>
            <w:shd w:val="clear" w:color="auto" w:fill="auto"/>
            <w:vAlign w:val="center"/>
          </w:tcPr>
          <w:p w14:paraId="0DB58E01" w14:textId="6F5789C9" w:rsidR="009D4550" w:rsidRPr="00275290" w:rsidRDefault="009D4550" w:rsidP="009D4550">
            <w:pPr>
              <w:rPr>
                <w:rFonts w:cs="Arial"/>
                <w:bCs/>
                <w:color w:val="000000"/>
                <w:sz w:val="20"/>
                <w:szCs w:val="20"/>
              </w:rPr>
            </w:pPr>
            <w:r w:rsidRPr="00275290">
              <w:rPr>
                <w:rFonts w:cs="Arial"/>
                <w:bCs/>
                <w:color w:val="000000"/>
                <w:sz w:val="20"/>
                <w:szCs w:val="20"/>
              </w:rPr>
              <w:t>4,85E-05</w:t>
            </w:r>
          </w:p>
        </w:tc>
        <w:tc>
          <w:tcPr>
            <w:tcW w:w="1984" w:type="dxa"/>
            <w:tcBorders>
              <w:right w:val="single" w:sz="4" w:space="0" w:color="auto"/>
            </w:tcBorders>
            <w:shd w:val="clear" w:color="auto" w:fill="auto"/>
            <w:vAlign w:val="center"/>
          </w:tcPr>
          <w:p w14:paraId="09156FC5" w14:textId="77777777" w:rsidR="009D4550" w:rsidRPr="00275290" w:rsidRDefault="009D4550" w:rsidP="009D4550">
            <w:pPr>
              <w:rPr>
                <w:rFonts w:cs="Arial"/>
                <w:bCs/>
                <w:color w:val="000000"/>
                <w:sz w:val="20"/>
                <w:szCs w:val="20"/>
              </w:rPr>
            </w:pPr>
            <w:r w:rsidRPr="00275290">
              <w:rPr>
                <w:rFonts w:cs="Arial"/>
                <w:bCs/>
                <w:color w:val="000000"/>
                <w:sz w:val="20"/>
                <w:szCs w:val="20"/>
              </w:rPr>
              <w:t>5,11E-05</w:t>
            </w:r>
          </w:p>
        </w:tc>
      </w:tr>
      <w:tr w:rsidR="009D4550" w:rsidRPr="00275290" w14:paraId="616C0C13" w14:textId="77777777" w:rsidTr="009D4550">
        <w:tc>
          <w:tcPr>
            <w:tcW w:w="1983" w:type="dxa"/>
            <w:vMerge/>
            <w:tcBorders>
              <w:left w:val="single" w:sz="4" w:space="0" w:color="auto"/>
            </w:tcBorders>
            <w:shd w:val="clear" w:color="auto" w:fill="auto"/>
            <w:vAlign w:val="center"/>
          </w:tcPr>
          <w:p w14:paraId="015DADCC" w14:textId="77777777" w:rsidR="009D4550" w:rsidRPr="00275290" w:rsidRDefault="009D4550" w:rsidP="009D4550">
            <w:pPr>
              <w:rPr>
                <w:rFonts w:cs="Arial"/>
                <w:sz w:val="20"/>
                <w:szCs w:val="20"/>
                <w:lang w:val="en-US"/>
              </w:rPr>
            </w:pPr>
          </w:p>
        </w:tc>
        <w:tc>
          <w:tcPr>
            <w:tcW w:w="1984" w:type="dxa"/>
            <w:shd w:val="clear" w:color="auto" w:fill="auto"/>
            <w:vAlign w:val="center"/>
          </w:tcPr>
          <w:p w14:paraId="01E1129A"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1984" w:type="dxa"/>
            <w:shd w:val="clear" w:color="auto" w:fill="auto"/>
            <w:vAlign w:val="center"/>
          </w:tcPr>
          <w:p w14:paraId="329346DC" w14:textId="77777777" w:rsidR="009D4550" w:rsidRPr="00275290" w:rsidRDefault="009D4550" w:rsidP="009D4550">
            <w:pPr>
              <w:rPr>
                <w:rFonts w:cs="Arial"/>
                <w:bCs/>
                <w:color w:val="000000"/>
                <w:sz w:val="20"/>
                <w:szCs w:val="20"/>
              </w:rPr>
            </w:pPr>
            <w:r w:rsidRPr="00275290">
              <w:rPr>
                <w:rFonts w:cs="Arial"/>
                <w:bCs/>
                <w:color w:val="000000"/>
                <w:sz w:val="20"/>
                <w:szCs w:val="20"/>
              </w:rPr>
              <w:t>5,22E-06</w:t>
            </w:r>
          </w:p>
        </w:tc>
        <w:tc>
          <w:tcPr>
            <w:tcW w:w="1984" w:type="dxa"/>
            <w:shd w:val="clear" w:color="auto" w:fill="auto"/>
            <w:vAlign w:val="center"/>
          </w:tcPr>
          <w:p w14:paraId="57122BA4" w14:textId="406F894D" w:rsidR="009D4550" w:rsidRPr="00275290" w:rsidRDefault="009D4550" w:rsidP="009D4550">
            <w:pPr>
              <w:rPr>
                <w:rFonts w:cs="Arial"/>
                <w:bCs/>
                <w:color w:val="000000"/>
                <w:sz w:val="20"/>
                <w:szCs w:val="20"/>
              </w:rPr>
            </w:pPr>
            <w:r w:rsidRPr="00275290">
              <w:rPr>
                <w:rFonts w:cs="Arial"/>
                <w:bCs/>
                <w:color w:val="000000"/>
                <w:sz w:val="20"/>
                <w:szCs w:val="20"/>
              </w:rPr>
              <w:t>7,00E-05</w:t>
            </w:r>
          </w:p>
        </w:tc>
        <w:tc>
          <w:tcPr>
            <w:tcW w:w="1984" w:type="dxa"/>
            <w:tcBorders>
              <w:right w:val="single" w:sz="4" w:space="0" w:color="auto"/>
            </w:tcBorders>
            <w:shd w:val="clear" w:color="auto" w:fill="auto"/>
            <w:vAlign w:val="center"/>
          </w:tcPr>
          <w:p w14:paraId="6F21093B" w14:textId="77777777" w:rsidR="009D4550" w:rsidRPr="00275290" w:rsidRDefault="009D4550" w:rsidP="009D4550">
            <w:pPr>
              <w:rPr>
                <w:rFonts w:cs="Arial"/>
                <w:bCs/>
                <w:color w:val="000000"/>
                <w:sz w:val="20"/>
                <w:szCs w:val="20"/>
              </w:rPr>
            </w:pPr>
            <w:r w:rsidRPr="00275290">
              <w:rPr>
                <w:rFonts w:cs="Arial"/>
                <w:bCs/>
                <w:color w:val="000000"/>
                <w:sz w:val="20"/>
                <w:szCs w:val="20"/>
              </w:rPr>
              <w:t>7,52E-05</w:t>
            </w:r>
          </w:p>
        </w:tc>
      </w:tr>
      <w:tr w:rsidR="009D4550" w:rsidRPr="00275290" w14:paraId="0981319B" w14:textId="77777777" w:rsidTr="009D4550">
        <w:tc>
          <w:tcPr>
            <w:tcW w:w="1983" w:type="dxa"/>
            <w:vMerge/>
            <w:tcBorders>
              <w:left w:val="single" w:sz="4" w:space="0" w:color="auto"/>
            </w:tcBorders>
            <w:shd w:val="clear" w:color="auto" w:fill="auto"/>
            <w:vAlign w:val="center"/>
          </w:tcPr>
          <w:p w14:paraId="0918279F" w14:textId="77777777" w:rsidR="009D4550" w:rsidRPr="00275290" w:rsidRDefault="009D4550" w:rsidP="009D4550">
            <w:pPr>
              <w:rPr>
                <w:rFonts w:cs="Arial"/>
                <w:sz w:val="20"/>
                <w:szCs w:val="20"/>
                <w:lang w:val="en-US"/>
              </w:rPr>
            </w:pPr>
          </w:p>
        </w:tc>
        <w:tc>
          <w:tcPr>
            <w:tcW w:w="1984" w:type="dxa"/>
            <w:shd w:val="clear" w:color="auto" w:fill="auto"/>
            <w:vAlign w:val="center"/>
          </w:tcPr>
          <w:p w14:paraId="7EB4B5C1" w14:textId="77777777" w:rsidR="009D4550" w:rsidRPr="00275290" w:rsidRDefault="009D4550" w:rsidP="009D4550">
            <w:pPr>
              <w:rPr>
                <w:rFonts w:cs="Arial"/>
                <w:sz w:val="20"/>
                <w:szCs w:val="20"/>
                <w:lang w:val="en-US"/>
              </w:rPr>
            </w:pPr>
            <w:r w:rsidRPr="00275290">
              <w:rPr>
                <w:rFonts w:cs="Arial"/>
                <w:sz w:val="20"/>
                <w:szCs w:val="20"/>
                <w:lang w:val="fr-FR"/>
              </w:rPr>
              <w:t>Tébuconazole</w:t>
            </w:r>
          </w:p>
        </w:tc>
        <w:tc>
          <w:tcPr>
            <w:tcW w:w="1984" w:type="dxa"/>
            <w:shd w:val="clear" w:color="auto" w:fill="auto"/>
            <w:vAlign w:val="center"/>
          </w:tcPr>
          <w:p w14:paraId="75ADB9C0" w14:textId="77777777" w:rsidR="009D4550" w:rsidRPr="00275290" w:rsidRDefault="009D4550" w:rsidP="009D4550">
            <w:pPr>
              <w:rPr>
                <w:rFonts w:cs="Arial"/>
                <w:bCs/>
                <w:color w:val="000000"/>
                <w:sz w:val="20"/>
                <w:szCs w:val="20"/>
              </w:rPr>
            </w:pPr>
            <w:r w:rsidRPr="00275290">
              <w:rPr>
                <w:rFonts w:cs="Arial"/>
                <w:bCs/>
                <w:color w:val="000000"/>
                <w:sz w:val="20"/>
                <w:szCs w:val="20"/>
              </w:rPr>
              <w:t>1,63E-06</w:t>
            </w:r>
          </w:p>
        </w:tc>
        <w:tc>
          <w:tcPr>
            <w:tcW w:w="1984" w:type="dxa"/>
            <w:shd w:val="clear" w:color="auto" w:fill="auto"/>
            <w:vAlign w:val="center"/>
          </w:tcPr>
          <w:p w14:paraId="24BBF8B5" w14:textId="11F3364D" w:rsidR="009D4550" w:rsidRPr="00275290" w:rsidRDefault="009D4550" w:rsidP="009D4550">
            <w:pPr>
              <w:rPr>
                <w:rFonts w:cs="Arial"/>
                <w:bCs/>
                <w:color w:val="000000"/>
                <w:sz w:val="20"/>
                <w:szCs w:val="20"/>
              </w:rPr>
            </w:pPr>
            <w:r w:rsidRPr="00275290">
              <w:rPr>
                <w:rFonts w:cs="Arial"/>
                <w:bCs/>
                <w:color w:val="000000"/>
                <w:sz w:val="20"/>
                <w:szCs w:val="20"/>
              </w:rPr>
              <w:t>2,61E-05</w:t>
            </w:r>
          </w:p>
        </w:tc>
        <w:tc>
          <w:tcPr>
            <w:tcW w:w="1984" w:type="dxa"/>
            <w:tcBorders>
              <w:right w:val="single" w:sz="4" w:space="0" w:color="auto"/>
            </w:tcBorders>
            <w:shd w:val="clear" w:color="auto" w:fill="auto"/>
            <w:vAlign w:val="center"/>
          </w:tcPr>
          <w:p w14:paraId="5A40F844" w14:textId="77777777" w:rsidR="009D4550" w:rsidRPr="00275290" w:rsidRDefault="009D4550" w:rsidP="009D4550">
            <w:pPr>
              <w:rPr>
                <w:rFonts w:cs="Arial"/>
                <w:bCs/>
                <w:color w:val="000000"/>
                <w:sz w:val="20"/>
                <w:szCs w:val="20"/>
              </w:rPr>
            </w:pPr>
            <w:r w:rsidRPr="00275290">
              <w:rPr>
                <w:rFonts w:cs="Arial"/>
                <w:bCs/>
                <w:color w:val="000000"/>
                <w:sz w:val="20"/>
                <w:szCs w:val="20"/>
              </w:rPr>
              <w:t>2,77E-05</w:t>
            </w:r>
          </w:p>
        </w:tc>
      </w:tr>
      <w:tr w:rsidR="009D4550" w:rsidRPr="00275290" w14:paraId="5F0236DD" w14:textId="77777777" w:rsidTr="009D4550">
        <w:tc>
          <w:tcPr>
            <w:tcW w:w="1983" w:type="dxa"/>
            <w:vMerge/>
            <w:tcBorders>
              <w:left w:val="single" w:sz="4" w:space="0" w:color="auto"/>
            </w:tcBorders>
            <w:shd w:val="clear" w:color="auto" w:fill="auto"/>
            <w:vAlign w:val="center"/>
          </w:tcPr>
          <w:p w14:paraId="3C58C62D" w14:textId="77777777" w:rsidR="009D4550" w:rsidRPr="00275290" w:rsidRDefault="009D4550" w:rsidP="009D4550">
            <w:pPr>
              <w:rPr>
                <w:rFonts w:cs="Arial"/>
                <w:sz w:val="20"/>
                <w:szCs w:val="20"/>
                <w:lang w:val="en-US"/>
              </w:rPr>
            </w:pPr>
          </w:p>
        </w:tc>
        <w:tc>
          <w:tcPr>
            <w:tcW w:w="1984" w:type="dxa"/>
            <w:shd w:val="clear" w:color="auto" w:fill="auto"/>
            <w:vAlign w:val="center"/>
          </w:tcPr>
          <w:p w14:paraId="34B76F09"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1984" w:type="dxa"/>
            <w:shd w:val="clear" w:color="auto" w:fill="auto"/>
            <w:vAlign w:val="center"/>
          </w:tcPr>
          <w:p w14:paraId="7C2B7911" w14:textId="77777777" w:rsidR="009D4550" w:rsidRPr="00275290" w:rsidRDefault="009D4550" w:rsidP="009D4550">
            <w:pPr>
              <w:rPr>
                <w:rFonts w:cs="Arial"/>
                <w:bCs/>
                <w:color w:val="000000"/>
                <w:sz w:val="20"/>
                <w:szCs w:val="20"/>
              </w:rPr>
            </w:pPr>
            <w:r w:rsidRPr="00275290">
              <w:rPr>
                <w:rFonts w:cs="Arial"/>
                <w:bCs/>
                <w:color w:val="000000"/>
                <w:sz w:val="20"/>
                <w:szCs w:val="20"/>
              </w:rPr>
              <w:t>1,63E-06</w:t>
            </w:r>
          </w:p>
        </w:tc>
        <w:tc>
          <w:tcPr>
            <w:tcW w:w="1984" w:type="dxa"/>
            <w:shd w:val="clear" w:color="auto" w:fill="auto"/>
            <w:vAlign w:val="center"/>
          </w:tcPr>
          <w:p w14:paraId="2AD08859" w14:textId="3A76EDF5" w:rsidR="009D4550" w:rsidRPr="00275290" w:rsidRDefault="009D4550" w:rsidP="009D4550">
            <w:pPr>
              <w:rPr>
                <w:rFonts w:cs="Arial"/>
                <w:bCs/>
                <w:color w:val="000000"/>
                <w:sz w:val="20"/>
                <w:szCs w:val="20"/>
              </w:rPr>
            </w:pPr>
            <w:r w:rsidRPr="00275290">
              <w:rPr>
                <w:rFonts w:cs="Arial"/>
                <w:bCs/>
                <w:color w:val="000000"/>
                <w:sz w:val="20"/>
                <w:szCs w:val="20"/>
              </w:rPr>
              <w:t>6,31E-05</w:t>
            </w:r>
          </w:p>
        </w:tc>
        <w:tc>
          <w:tcPr>
            <w:tcW w:w="1984" w:type="dxa"/>
            <w:tcBorders>
              <w:right w:val="single" w:sz="4" w:space="0" w:color="auto"/>
            </w:tcBorders>
            <w:shd w:val="clear" w:color="auto" w:fill="auto"/>
            <w:vAlign w:val="center"/>
          </w:tcPr>
          <w:p w14:paraId="1D0B8BE3" w14:textId="77777777" w:rsidR="009D4550" w:rsidRPr="00275290" w:rsidRDefault="009D4550" w:rsidP="009D4550">
            <w:pPr>
              <w:rPr>
                <w:rFonts w:cs="Arial"/>
                <w:bCs/>
                <w:color w:val="000000"/>
                <w:sz w:val="20"/>
                <w:szCs w:val="20"/>
              </w:rPr>
            </w:pPr>
            <w:r w:rsidRPr="00275290">
              <w:rPr>
                <w:rFonts w:cs="Arial"/>
                <w:bCs/>
                <w:color w:val="000000"/>
                <w:sz w:val="20"/>
                <w:szCs w:val="20"/>
              </w:rPr>
              <w:t>6,48E-05</w:t>
            </w:r>
          </w:p>
        </w:tc>
      </w:tr>
      <w:tr w:rsidR="009D4550" w:rsidRPr="00275290" w14:paraId="5BD43571" w14:textId="77777777" w:rsidTr="009D4550">
        <w:tc>
          <w:tcPr>
            <w:tcW w:w="1983" w:type="dxa"/>
            <w:vMerge w:val="restart"/>
            <w:tcBorders>
              <w:left w:val="single" w:sz="4" w:space="0" w:color="auto"/>
            </w:tcBorders>
            <w:shd w:val="clear" w:color="auto" w:fill="auto"/>
            <w:vAlign w:val="center"/>
          </w:tcPr>
          <w:p w14:paraId="72FFAD59" w14:textId="77777777" w:rsidR="009D4550" w:rsidRPr="00275290" w:rsidRDefault="009D4550" w:rsidP="009D4550">
            <w:pPr>
              <w:rPr>
                <w:rFonts w:cs="Arial"/>
                <w:sz w:val="20"/>
                <w:szCs w:val="20"/>
                <w:lang w:val="en-US"/>
              </w:rPr>
            </w:pPr>
            <w:r w:rsidRPr="00275290">
              <w:rPr>
                <w:rFonts w:cs="Arial"/>
                <w:sz w:val="20"/>
                <w:szCs w:val="20"/>
                <w:lang w:val="en-US"/>
              </w:rPr>
              <w:t>Automated dipping</w:t>
            </w:r>
          </w:p>
        </w:tc>
        <w:tc>
          <w:tcPr>
            <w:tcW w:w="1984" w:type="dxa"/>
            <w:shd w:val="clear" w:color="auto" w:fill="auto"/>
            <w:vAlign w:val="center"/>
          </w:tcPr>
          <w:p w14:paraId="55AA3334"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shd w:val="clear" w:color="auto" w:fill="auto"/>
            <w:vAlign w:val="center"/>
          </w:tcPr>
          <w:p w14:paraId="7D7B461A" w14:textId="77777777" w:rsidR="009D4550" w:rsidRPr="00275290" w:rsidRDefault="009D4550" w:rsidP="009D4550">
            <w:pPr>
              <w:rPr>
                <w:rFonts w:cs="Arial"/>
                <w:bCs/>
                <w:color w:val="000000"/>
                <w:sz w:val="20"/>
                <w:szCs w:val="20"/>
              </w:rPr>
            </w:pPr>
            <w:r w:rsidRPr="00275290">
              <w:rPr>
                <w:rFonts w:cs="Arial"/>
                <w:bCs/>
                <w:color w:val="000000"/>
                <w:sz w:val="20"/>
                <w:szCs w:val="20"/>
              </w:rPr>
              <w:t>4,00E-05</w:t>
            </w:r>
          </w:p>
        </w:tc>
        <w:tc>
          <w:tcPr>
            <w:tcW w:w="1984" w:type="dxa"/>
            <w:shd w:val="clear" w:color="auto" w:fill="auto"/>
            <w:vAlign w:val="center"/>
          </w:tcPr>
          <w:p w14:paraId="7D3D4914" w14:textId="77777777" w:rsidR="009D4550" w:rsidRPr="00275290" w:rsidRDefault="009D4550" w:rsidP="009D4550">
            <w:pPr>
              <w:rPr>
                <w:rFonts w:cs="Arial"/>
                <w:sz w:val="20"/>
                <w:szCs w:val="20"/>
                <w:lang w:val="en-US"/>
              </w:rPr>
            </w:pPr>
            <w:r w:rsidRPr="00275290">
              <w:rPr>
                <w:rFonts w:cs="Arial"/>
                <w:bCs/>
                <w:color w:val="000000"/>
                <w:sz w:val="20"/>
                <w:szCs w:val="20"/>
              </w:rPr>
              <w:t>8,03E-03</w:t>
            </w:r>
          </w:p>
        </w:tc>
        <w:tc>
          <w:tcPr>
            <w:tcW w:w="1984" w:type="dxa"/>
            <w:tcBorders>
              <w:right w:val="single" w:sz="4" w:space="0" w:color="auto"/>
            </w:tcBorders>
            <w:shd w:val="clear" w:color="auto" w:fill="auto"/>
            <w:vAlign w:val="center"/>
          </w:tcPr>
          <w:p w14:paraId="33298B5D" w14:textId="77777777" w:rsidR="009D4550" w:rsidRPr="00275290" w:rsidRDefault="009D4550" w:rsidP="009D4550">
            <w:pPr>
              <w:rPr>
                <w:rFonts w:cs="Arial"/>
                <w:bCs/>
                <w:color w:val="000000"/>
                <w:sz w:val="20"/>
                <w:szCs w:val="20"/>
              </w:rPr>
            </w:pPr>
            <w:r w:rsidRPr="00275290">
              <w:rPr>
                <w:rFonts w:cs="Arial"/>
                <w:bCs/>
                <w:color w:val="000000"/>
                <w:sz w:val="20"/>
                <w:szCs w:val="20"/>
              </w:rPr>
              <w:t>8,07E-03</w:t>
            </w:r>
          </w:p>
        </w:tc>
      </w:tr>
      <w:tr w:rsidR="009D4550" w:rsidRPr="00275290" w14:paraId="483C4888" w14:textId="77777777" w:rsidTr="009D4550">
        <w:tc>
          <w:tcPr>
            <w:tcW w:w="1983" w:type="dxa"/>
            <w:vMerge/>
            <w:tcBorders>
              <w:left w:val="single" w:sz="4" w:space="0" w:color="auto"/>
            </w:tcBorders>
            <w:shd w:val="clear" w:color="auto" w:fill="auto"/>
            <w:vAlign w:val="center"/>
          </w:tcPr>
          <w:p w14:paraId="771314E7" w14:textId="77777777" w:rsidR="009D4550" w:rsidRPr="00275290" w:rsidRDefault="009D4550" w:rsidP="009D4550">
            <w:pPr>
              <w:rPr>
                <w:rFonts w:cs="Arial"/>
                <w:sz w:val="20"/>
                <w:szCs w:val="20"/>
                <w:lang w:val="en-US"/>
              </w:rPr>
            </w:pPr>
          </w:p>
        </w:tc>
        <w:tc>
          <w:tcPr>
            <w:tcW w:w="1984" w:type="dxa"/>
            <w:shd w:val="clear" w:color="auto" w:fill="auto"/>
            <w:vAlign w:val="center"/>
          </w:tcPr>
          <w:p w14:paraId="3215CE7E"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1984" w:type="dxa"/>
            <w:shd w:val="clear" w:color="auto" w:fill="auto"/>
            <w:vAlign w:val="center"/>
          </w:tcPr>
          <w:p w14:paraId="099F72E5" w14:textId="77777777" w:rsidR="009D4550" w:rsidRPr="00275290" w:rsidRDefault="009D4550" w:rsidP="009D4550">
            <w:pPr>
              <w:rPr>
                <w:rFonts w:cs="Arial"/>
                <w:bCs/>
                <w:color w:val="000000"/>
                <w:sz w:val="20"/>
                <w:szCs w:val="20"/>
              </w:rPr>
            </w:pPr>
            <w:r w:rsidRPr="00275290">
              <w:rPr>
                <w:rFonts w:cs="Arial"/>
                <w:bCs/>
                <w:color w:val="000000"/>
                <w:sz w:val="20"/>
                <w:szCs w:val="20"/>
              </w:rPr>
              <w:t>8,00E-05</w:t>
            </w:r>
          </w:p>
        </w:tc>
        <w:tc>
          <w:tcPr>
            <w:tcW w:w="1984" w:type="dxa"/>
            <w:shd w:val="clear" w:color="auto" w:fill="auto"/>
            <w:vAlign w:val="center"/>
          </w:tcPr>
          <w:p w14:paraId="45077ABB" w14:textId="77777777" w:rsidR="009D4550" w:rsidRPr="00275290" w:rsidRDefault="009D4550" w:rsidP="009D4550">
            <w:pPr>
              <w:rPr>
                <w:rFonts w:cs="Arial"/>
                <w:bCs/>
                <w:color w:val="000000"/>
                <w:sz w:val="20"/>
                <w:szCs w:val="20"/>
              </w:rPr>
            </w:pPr>
            <w:r w:rsidRPr="00275290">
              <w:rPr>
                <w:rFonts w:cs="Arial"/>
                <w:bCs/>
                <w:color w:val="000000"/>
                <w:sz w:val="20"/>
                <w:szCs w:val="20"/>
              </w:rPr>
              <w:t>1,16E-02</w:t>
            </w:r>
          </w:p>
        </w:tc>
        <w:tc>
          <w:tcPr>
            <w:tcW w:w="1984" w:type="dxa"/>
            <w:tcBorders>
              <w:right w:val="single" w:sz="4" w:space="0" w:color="auto"/>
            </w:tcBorders>
            <w:shd w:val="clear" w:color="auto" w:fill="auto"/>
            <w:vAlign w:val="center"/>
          </w:tcPr>
          <w:p w14:paraId="4AFC32F9" w14:textId="77777777" w:rsidR="009D4550" w:rsidRPr="00275290" w:rsidRDefault="009D4550" w:rsidP="009D4550">
            <w:pPr>
              <w:rPr>
                <w:rFonts w:cs="Arial"/>
                <w:bCs/>
                <w:color w:val="000000"/>
                <w:sz w:val="20"/>
                <w:szCs w:val="20"/>
              </w:rPr>
            </w:pPr>
            <w:r w:rsidRPr="00275290">
              <w:rPr>
                <w:rFonts w:cs="Arial"/>
                <w:bCs/>
                <w:color w:val="000000"/>
                <w:sz w:val="20"/>
                <w:szCs w:val="20"/>
              </w:rPr>
              <w:t>1,17E-02</w:t>
            </w:r>
          </w:p>
        </w:tc>
      </w:tr>
      <w:tr w:rsidR="009D4550" w:rsidRPr="00275290" w14:paraId="1DF72B6C" w14:textId="77777777" w:rsidTr="009D4550">
        <w:tc>
          <w:tcPr>
            <w:tcW w:w="1983" w:type="dxa"/>
            <w:vMerge/>
            <w:tcBorders>
              <w:left w:val="single" w:sz="4" w:space="0" w:color="auto"/>
            </w:tcBorders>
            <w:shd w:val="clear" w:color="auto" w:fill="auto"/>
            <w:vAlign w:val="center"/>
          </w:tcPr>
          <w:p w14:paraId="4BB76D96" w14:textId="77777777" w:rsidR="009D4550" w:rsidRPr="00275290" w:rsidRDefault="009D4550" w:rsidP="009D4550">
            <w:pPr>
              <w:rPr>
                <w:rFonts w:cs="Arial"/>
                <w:sz w:val="20"/>
                <w:szCs w:val="20"/>
                <w:lang w:val="en-US"/>
              </w:rPr>
            </w:pPr>
          </w:p>
        </w:tc>
        <w:tc>
          <w:tcPr>
            <w:tcW w:w="1984" w:type="dxa"/>
            <w:shd w:val="clear" w:color="auto" w:fill="auto"/>
            <w:vAlign w:val="center"/>
          </w:tcPr>
          <w:p w14:paraId="56F3E7B6" w14:textId="77777777" w:rsidR="009D4550" w:rsidRPr="00275290" w:rsidRDefault="009D4550" w:rsidP="009D4550">
            <w:pPr>
              <w:rPr>
                <w:rFonts w:cs="Arial"/>
                <w:sz w:val="20"/>
                <w:szCs w:val="20"/>
                <w:lang w:val="en-US"/>
              </w:rPr>
            </w:pPr>
            <w:r w:rsidRPr="00275290">
              <w:rPr>
                <w:rFonts w:cs="Arial"/>
                <w:sz w:val="20"/>
                <w:szCs w:val="20"/>
                <w:lang w:val="fr-FR"/>
              </w:rPr>
              <w:t>Tébuconazole</w:t>
            </w:r>
          </w:p>
        </w:tc>
        <w:tc>
          <w:tcPr>
            <w:tcW w:w="1984" w:type="dxa"/>
            <w:shd w:val="clear" w:color="auto" w:fill="auto"/>
            <w:vAlign w:val="center"/>
          </w:tcPr>
          <w:p w14:paraId="660D1140" w14:textId="77777777" w:rsidR="009D4550" w:rsidRPr="00275290" w:rsidRDefault="009D4550" w:rsidP="009D4550">
            <w:pPr>
              <w:rPr>
                <w:rFonts w:cs="Arial"/>
                <w:bCs/>
                <w:color w:val="000000"/>
                <w:sz w:val="20"/>
                <w:szCs w:val="20"/>
              </w:rPr>
            </w:pPr>
            <w:r w:rsidRPr="00275290">
              <w:rPr>
                <w:rFonts w:cs="Arial"/>
                <w:bCs/>
                <w:color w:val="000000"/>
                <w:sz w:val="20"/>
                <w:szCs w:val="20"/>
              </w:rPr>
              <w:t>2,50E-05</w:t>
            </w:r>
          </w:p>
        </w:tc>
        <w:tc>
          <w:tcPr>
            <w:tcW w:w="1984" w:type="dxa"/>
            <w:shd w:val="clear" w:color="auto" w:fill="auto"/>
            <w:vAlign w:val="center"/>
          </w:tcPr>
          <w:p w14:paraId="1E5B9FD1" w14:textId="77777777" w:rsidR="009D4550" w:rsidRPr="00275290" w:rsidRDefault="009D4550" w:rsidP="009D4550">
            <w:pPr>
              <w:rPr>
                <w:rFonts w:cs="Arial"/>
                <w:bCs/>
                <w:color w:val="000000"/>
                <w:sz w:val="20"/>
                <w:szCs w:val="20"/>
              </w:rPr>
            </w:pPr>
            <w:r w:rsidRPr="00275290">
              <w:rPr>
                <w:rFonts w:cs="Arial"/>
                <w:bCs/>
                <w:color w:val="000000"/>
                <w:sz w:val="20"/>
                <w:szCs w:val="20"/>
              </w:rPr>
              <w:t>4,32E-03</w:t>
            </w:r>
          </w:p>
        </w:tc>
        <w:tc>
          <w:tcPr>
            <w:tcW w:w="1984" w:type="dxa"/>
            <w:tcBorders>
              <w:right w:val="single" w:sz="4" w:space="0" w:color="auto"/>
            </w:tcBorders>
            <w:shd w:val="clear" w:color="auto" w:fill="auto"/>
            <w:vAlign w:val="center"/>
          </w:tcPr>
          <w:p w14:paraId="3C0EC70E" w14:textId="77777777" w:rsidR="009D4550" w:rsidRPr="00275290" w:rsidRDefault="009D4550" w:rsidP="009D4550">
            <w:pPr>
              <w:rPr>
                <w:rFonts w:cs="Arial"/>
                <w:bCs/>
                <w:color w:val="000000"/>
                <w:sz w:val="20"/>
                <w:szCs w:val="20"/>
              </w:rPr>
            </w:pPr>
            <w:r w:rsidRPr="00275290">
              <w:rPr>
                <w:rFonts w:cs="Arial"/>
                <w:bCs/>
                <w:color w:val="000000"/>
                <w:sz w:val="20"/>
                <w:szCs w:val="20"/>
              </w:rPr>
              <w:t>4,34E-03</w:t>
            </w:r>
          </w:p>
        </w:tc>
      </w:tr>
      <w:tr w:rsidR="009D4550" w:rsidRPr="00275290" w14:paraId="42643E3D" w14:textId="77777777" w:rsidTr="009D4550">
        <w:tc>
          <w:tcPr>
            <w:tcW w:w="1983" w:type="dxa"/>
            <w:vMerge/>
            <w:tcBorders>
              <w:left w:val="single" w:sz="4" w:space="0" w:color="auto"/>
            </w:tcBorders>
            <w:shd w:val="clear" w:color="auto" w:fill="auto"/>
            <w:vAlign w:val="center"/>
          </w:tcPr>
          <w:p w14:paraId="2E497EB7" w14:textId="77777777" w:rsidR="009D4550" w:rsidRPr="00275290" w:rsidRDefault="009D4550" w:rsidP="009D4550">
            <w:pPr>
              <w:rPr>
                <w:rFonts w:cs="Arial"/>
                <w:sz w:val="20"/>
                <w:szCs w:val="20"/>
                <w:lang w:val="en-US"/>
              </w:rPr>
            </w:pPr>
          </w:p>
        </w:tc>
        <w:tc>
          <w:tcPr>
            <w:tcW w:w="1984" w:type="dxa"/>
            <w:shd w:val="clear" w:color="auto" w:fill="auto"/>
            <w:vAlign w:val="center"/>
          </w:tcPr>
          <w:p w14:paraId="548EF9F6"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1984" w:type="dxa"/>
            <w:shd w:val="clear" w:color="auto" w:fill="auto"/>
            <w:vAlign w:val="center"/>
          </w:tcPr>
          <w:p w14:paraId="0C183726" w14:textId="77777777" w:rsidR="009D4550" w:rsidRPr="00275290" w:rsidRDefault="009D4550" w:rsidP="009D4550">
            <w:pPr>
              <w:rPr>
                <w:rFonts w:cs="Arial"/>
                <w:bCs/>
                <w:color w:val="000000"/>
                <w:sz w:val="20"/>
                <w:szCs w:val="20"/>
              </w:rPr>
            </w:pPr>
            <w:r w:rsidRPr="00275290">
              <w:rPr>
                <w:rFonts w:cs="Arial"/>
                <w:bCs/>
                <w:color w:val="000000"/>
                <w:sz w:val="20"/>
                <w:szCs w:val="20"/>
              </w:rPr>
              <w:t>2,50E-05</w:t>
            </w:r>
          </w:p>
        </w:tc>
        <w:tc>
          <w:tcPr>
            <w:tcW w:w="1984" w:type="dxa"/>
            <w:shd w:val="clear" w:color="auto" w:fill="auto"/>
            <w:vAlign w:val="center"/>
          </w:tcPr>
          <w:p w14:paraId="18086C0C" w14:textId="77777777" w:rsidR="009D4550" w:rsidRPr="00275290" w:rsidRDefault="009D4550" w:rsidP="009D4550">
            <w:pPr>
              <w:rPr>
                <w:rFonts w:cs="Arial"/>
                <w:bCs/>
                <w:color w:val="000000"/>
                <w:sz w:val="20"/>
                <w:szCs w:val="20"/>
              </w:rPr>
            </w:pPr>
            <w:r w:rsidRPr="00275290">
              <w:rPr>
                <w:rFonts w:cs="Arial"/>
                <w:bCs/>
                <w:color w:val="000000"/>
                <w:sz w:val="20"/>
                <w:szCs w:val="20"/>
              </w:rPr>
              <w:t>1,05E-02</w:t>
            </w:r>
          </w:p>
        </w:tc>
        <w:tc>
          <w:tcPr>
            <w:tcW w:w="1984" w:type="dxa"/>
            <w:tcBorders>
              <w:right w:val="single" w:sz="4" w:space="0" w:color="auto"/>
            </w:tcBorders>
            <w:shd w:val="clear" w:color="auto" w:fill="auto"/>
            <w:vAlign w:val="center"/>
          </w:tcPr>
          <w:p w14:paraId="1625C787" w14:textId="77777777" w:rsidR="009D4550" w:rsidRPr="00275290" w:rsidRDefault="009D4550" w:rsidP="009D4550">
            <w:pPr>
              <w:rPr>
                <w:rFonts w:cs="Arial"/>
                <w:bCs/>
                <w:color w:val="000000"/>
                <w:sz w:val="20"/>
                <w:szCs w:val="20"/>
              </w:rPr>
            </w:pPr>
            <w:r w:rsidRPr="00275290">
              <w:rPr>
                <w:rFonts w:cs="Arial"/>
                <w:bCs/>
                <w:color w:val="000000"/>
                <w:sz w:val="20"/>
                <w:szCs w:val="20"/>
              </w:rPr>
              <w:t>1,05E-02</w:t>
            </w:r>
          </w:p>
        </w:tc>
      </w:tr>
      <w:tr w:rsidR="009D4550" w:rsidRPr="00275290" w14:paraId="1CF3583E" w14:textId="77777777" w:rsidTr="009D4550">
        <w:tc>
          <w:tcPr>
            <w:tcW w:w="1983" w:type="dxa"/>
            <w:vMerge w:val="restart"/>
            <w:tcBorders>
              <w:left w:val="single" w:sz="4" w:space="0" w:color="auto"/>
            </w:tcBorders>
            <w:shd w:val="clear" w:color="auto" w:fill="C6D9F1" w:themeFill="text2" w:themeFillTint="33"/>
            <w:vAlign w:val="center"/>
          </w:tcPr>
          <w:p w14:paraId="1AB48CD8" w14:textId="77777777" w:rsidR="009D4550" w:rsidRPr="00275290" w:rsidRDefault="009D4550" w:rsidP="009D4550">
            <w:pPr>
              <w:rPr>
                <w:rFonts w:cs="Arial"/>
                <w:sz w:val="20"/>
                <w:szCs w:val="20"/>
                <w:lang w:val="en-US"/>
              </w:rPr>
            </w:pPr>
            <w:r w:rsidRPr="00275290">
              <w:rPr>
                <w:rFonts w:cs="Arial"/>
                <w:sz w:val="20"/>
                <w:szCs w:val="20"/>
                <w:lang w:val="en-US"/>
              </w:rPr>
              <w:t xml:space="preserve">Transfer + Application </w:t>
            </w:r>
          </w:p>
        </w:tc>
        <w:tc>
          <w:tcPr>
            <w:tcW w:w="1984" w:type="dxa"/>
            <w:shd w:val="clear" w:color="auto" w:fill="C6D9F1" w:themeFill="text2" w:themeFillTint="33"/>
            <w:vAlign w:val="center"/>
          </w:tcPr>
          <w:p w14:paraId="1B8BF66A"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3968" w:type="dxa"/>
            <w:gridSpan w:val="2"/>
            <w:shd w:val="clear" w:color="auto" w:fill="C6D9F1" w:themeFill="text2" w:themeFillTint="33"/>
            <w:vAlign w:val="center"/>
          </w:tcPr>
          <w:p w14:paraId="6378FFF8"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right w:val="single" w:sz="4" w:space="0" w:color="auto"/>
            </w:tcBorders>
            <w:shd w:val="clear" w:color="auto" w:fill="C6D9F1" w:themeFill="text2" w:themeFillTint="33"/>
            <w:vAlign w:val="center"/>
          </w:tcPr>
          <w:p w14:paraId="3400C787" w14:textId="77777777" w:rsidR="009D4550" w:rsidRPr="00275290" w:rsidRDefault="009D4550" w:rsidP="009D4550">
            <w:pPr>
              <w:rPr>
                <w:rFonts w:cs="Arial"/>
                <w:bCs/>
                <w:color w:val="000000"/>
                <w:sz w:val="20"/>
                <w:szCs w:val="20"/>
              </w:rPr>
            </w:pPr>
            <w:r w:rsidRPr="00275290">
              <w:rPr>
                <w:rFonts w:cs="Arial"/>
                <w:bCs/>
                <w:color w:val="000000"/>
                <w:sz w:val="20"/>
                <w:szCs w:val="20"/>
              </w:rPr>
              <w:t>8,12E-03</w:t>
            </w:r>
          </w:p>
        </w:tc>
      </w:tr>
      <w:tr w:rsidR="009D4550" w:rsidRPr="00275290" w14:paraId="19F308C7" w14:textId="77777777" w:rsidTr="009D4550">
        <w:tc>
          <w:tcPr>
            <w:tcW w:w="1983" w:type="dxa"/>
            <w:vMerge/>
            <w:tcBorders>
              <w:left w:val="single" w:sz="4" w:space="0" w:color="auto"/>
            </w:tcBorders>
            <w:shd w:val="clear" w:color="auto" w:fill="C6D9F1" w:themeFill="text2" w:themeFillTint="33"/>
            <w:vAlign w:val="center"/>
          </w:tcPr>
          <w:p w14:paraId="3E8CFFF7" w14:textId="77777777" w:rsidR="009D4550" w:rsidRPr="00275290" w:rsidRDefault="009D4550" w:rsidP="009D4550">
            <w:pPr>
              <w:rPr>
                <w:rFonts w:cs="Arial"/>
                <w:sz w:val="20"/>
                <w:szCs w:val="20"/>
                <w:lang w:val="en-US"/>
              </w:rPr>
            </w:pPr>
          </w:p>
        </w:tc>
        <w:tc>
          <w:tcPr>
            <w:tcW w:w="1984" w:type="dxa"/>
            <w:shd w:val="clear" w:color="auto" w:fill="C6D9F1" w:themeFill="text2" w:themeFillTint="33"/>
            <w:vAlign w:val="center"/>
          </w:tcPr>
          <w:p w14:paraId="42447E79"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3968" w:type="dxa"/>
            <w:gridSpan w:val="2"/>
            <w:shd w:val="clear" w:color="auto" w:fill="C6D9F1" w:themeFill="text2" w:themeFillTint="33"/>
            <w:vAlign w:val="center"/>
          </w:tcPr>
          <w:p w14:paraId="58B4B655"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right w:val="single" w:sz="4" w:space="0" w:color="auto"/>
            </w:tcBorders>
            <w:shd w:val="clear" w:color="auto" w:fill="C6D9F1" w:themeFill="text2" w:themeFillTint="33"/>
            <w:vAlign w:val="center"/>
          </w:tcPr>
          <w:p w14:paraId="27C3B492" w14:textId="77777777" w:rsidR="009D4550" w:rsidRPr="00275290" w:rsidRDefault="009D4550" w:rsidP="009D4550">
            <w:pPr>
              <w:rPr>
                <w:rFonts w:cs="Arial"/>
                <w:bCs/>
                <w:color w:val="000000"/>
                <w:sz w:val="20"/>
                <w:szCs w:val="20"/>
              </w:rPr>
            </w:pPr>
            <w:r w:rsidRPr="00275290">
              <w:rPr>
                <w:rFonts w:cs="Arial"/>
                <w:bCs/>
                <w:color w:val="000000"/>
                <w:sz w:val="20"/>
                <w:szCs w:val="20"/>
              </w:rPr>
              <w:t>1,17E-02</w:t>
            </w:r>
          </w:p>
        </w:tc>
      </w:tr>
      <w:tr w:rsidR="009D4550" w:rsidRPr="00275290" w14:paraId="1E33ADE8" w14:textId="77777777" w:rsidTr="009D4550">
        <w:tc>
          <w:tcPr>
            <w:tcW w:w="1983" w:type="dxa"/>
            <w:vMerge/>
            <w:tcBorders>
              <w:left w:val="single" w:sz="4" w:space="0" w:color="auto"/>
            </w:tcBorders>
            <w:shd w:val="clear" w:color="auto" w:fill="C6D9F1" w:themeFill="text2" w:themeFillTint="33"/>
            <w:vAlign w:val="center"/>
          </w:tcPr>
          <w:p w14:paraId="1BA47590" w14:textId="77777777" w:rsidR="009D4550" w:rsidRPr="00275290" w:rsidRDefault="009D4550" w:rsidP="009D4550">
            <w:pPr>
              <w:rPr>
                <w:rFonts w:cs="Arial"/>
                <w:sz w:val="20"/>
                <w:szCs w:val="20"/>
                <w:lang w:val="en-US"/>
              </w:rPr>
            </w:pPr>
          </w:p>
        </w:tc>
        <w:tc>
          <w:tcPr>
            <w:tcW w:w="1984" w:type="dxa"/>
            <w:shd w:val="clear" w:color="auto" w:fill="C6D9F1" w:themeFill="text2" w:themeFillTint="33"/>
            <w:vAlign w:val="center"/>
          </w:tcPr>
          <w:p w14:paraId="0F3EE2CB" w14:textId="77777777" w:rsidR="009D4550" w:rsidRPr="00275290" w:rsidRDefault="009D4550" w:rsidP="009D4550">
            <w:pPr>
              <w:rPr>
                <w:rFonts w:cs="Arial"/>
                <w:sz w:val="20"/>
                <w:szCs w:val="20"/>
                <w:lang w:val="en-US"/>
              </w:rPr>
            </w:pPr>
            <w:r w:rsidRPr="00275290">
              <w:rPr>
                <w:rFonts w:cs="Arial"/>
                <w:sz w:val="20"/>
                <w:szCs w:val="20"/>
                <w:lang w:val="fr-FR"/>
              </w:rPr>
              <w:t>Tébuconazole</w:t>
            </w:r>
          </w:p>
        </w:tc>
        <w:tc>
          <w:tcPr>
            <w:tcW w:w="3968" w:type="dxa"/>
            <w:gridSpan w:val="2"/>
            <w:shd w:val="clear" w:color="auto" w:fill="C6D9F1" w:themeFill="text2" w:themeFillTint="33"/>
            <w:vAlign w:val="center"/>
          </w:tcPr>
          <w:p w14:paraId="7A8F322D"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right w:val="single" w:sz="4" w:space="0" w:color="auto"/>
            </w:tcBorders>
            <w:shd w:val="clear" w:color="auto" w:fill="C6D9F1" w:themeFill="text2" w:themeFillTint="33"/>
            <w:vAlign w:val="center"/>
          </w:tcPr>
          <w:p w14:paraId="6284DD89" w14:textId="77777777" w:rsidR="009D4550" w:rsidRPr="00275290" w:rsidRDefault="009D4550" w:rsidP="009D4550">
            <w:pPr>
              <w:rPr>
                <w:rFonts w:cs="Arial"/>
                <w:bCs/>
                <w:color w:val="000000"/>
                <w:sz w:val="20"/>
                <w:szCs w:val="20"/>
              </w:rPr>
            </w:pPr>
            <w:r w:rsidRPr="00275290">
              <w:rPr>
                <w:rFonts w:cs="Arial"/>
                <w:bCs/>
                <w:color w:val="000000"/>
                <w:sz w:val="20"/>
                <w:szCs w:val="20"/>
              </w:rPr>
              <w:t>4,37E-03</w:t>
            </w:r>
          </w:p>
        </w:tc>
      </w:tr>
      <w:tr w:rsidR="009D4550" w:rsidRPr="00275290" w14:paraId="4816F74F" w14:textId="77777777" w:rsidTr="009D4550">
        <w:tc>
          <w:tcPr>
            <w:tcW w:w="1983" w:type="dxa"/>
            <w:vMerge/>
            <w:tcBorders>
              <w:left w:val="single" w:sz="4" w:space="0" w:color="auto"/>
              <w:bottom w:val="single" w:sz="4" w:space="0" w:color="auto"/>
            </w:tcBorders>
            <w:shd w:val="clear" w:color="auto" w:fill="C6D9F1" w:themeFill="text2" w:themeFillTint="33"/>
            <w:vAlign w:val="center"/>
          </w:tcPr>
          <w:p w14:paraId="3FA36EA7" w14:textId="77777777" w:rsidR="009D4550" w:rsidRPr="00275290" w:rsidRDefault="009D4550" w:rsidP="009D4550">
            <w:pPr>
              <w:rPr>
                <w:rFonts w:cs="Arial"/>
                <w:sz w:val="20"/>
                <w:szCs w:val="20"/>
                <w:lang w:val="en-US"/>
              </w:rPr>
            </w:pPr>
          </w:p>
        </w:tc>
        <w:tc>
          <w:tcPr>
            <w:tcW w:w="1984" w:type="dxa"/>
            <w:tcBorders>
              <w:bottom w:val="single" w:sz="4" w:space="0" w:color="auto"/>
            </w:tcBorders>
            <w:shd w:val="clear" w:color="auto" w:fill="C6D9F1" w:themeFill="text2" w:themeFillTint="33"/>
            <w:vAlign w:val="center"/>
          </w:tcPr>
          <w:p w14:paraId="7BD8E08B"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3968" w:type="dxa"/>
            <w:gridSpan w:val="2"/>
            <w:tcBorders>
              <w:bottom w:val="single" w:sz="4" w:space="0" w:color="auto"/>
            </w:tcBorders>
            <w:shd w:val="clear" w:color="auto" w:fill="C6D9F1" w:themeFill="text2" w:themeFillTint="33"/>
            <w:vAlign w:val="center"/>
          </w:tcPr>
          <w:p w14:paraId="4A2B3992"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bottom w:val="single" w:sz="4" w:space="0" w:color="auto"/>
              <w:right w:val="single" w:sz="4" w:space="0" w:color="auto"/>
            </w:tcBorders>
            <w:shd w:val="clear" w:color="auto" w:fill="C6D9F1" w:themeFill="text2" w:themeFillTint="33"/>
            <w:vAlign w:val="center"/>
          </w:tcPr>
          <w:p w14:paraId="774C604A" w14:textId="77777777" w:rsidR="009D4550" w:rsidRPr="00275290" w:rsidRDefault="009D4550" w:rsidP="009D4550">
            <w:pPr>
              <w:rPr>
                <w:rFonts w:cs="Arial"/>
                <w:bCs/>
                <w:color w:val="000000"/>
                <w:sz w:val="20"/>
                <w:szCs w:val="20"/>
              </w:rPr>
            </w:pPr>
            <w:r w:rsidRPr="00275290">
              <w:rPr>
                <w:rFonts w:cs="Arial"/>
                <w:bCs/>
                <w:color w:val="000000"/>
                <w:sz w:val="20"/>
                <w:szCs w:val="20"/>
              </w:rPr>
              <w:t>1,05E-02</w:t>
            </w:r>
          </w:p>
        </w:tc>
      </w:tr>
    </w:tbl>
    <w:p w14:paraId="341A786D" w14:textId="77777777" w:rsidR="009D4550" w:rsidRPr="00275290" w:rsidRDefault="009D4550" w:rsidP="009D4550">
      <w:pPr>
        <w:autoSpaceDE w:val="0"/>
        <w:autoSpaceDN w:val="0"/>
        <w:rPr>
          <w:rFonts w:cs="Arial"/>
        </w:rPr>
      </w:pPr>
    </w:p>
    <w:p w14:paraId="768AC88F" w14:textId="260B7537" w:rsidR="009D4550" w:rsidRPr="00717CA1" w:rsidRDefault="00717CA1" w:rsidP="00B7552D">
      <w:pPr>
        <w:pStyle w:val="Titre7"/>
        <w:numPr>
          <w:ilvl w:val="6"/>
          <w:numId w:val="36"/>
        </w:numPr>
      </w:pPr>
      <w:r w:rsidRPr="009D4550">
        <w:t>Exposure of professional users</w:t>
      </w:r>
    </w:p>
    <w:p w14:paraId="453D036B" w14:textId="77777777" w:rsidR="009D4550" w:rsidRPr="00275290" w:rsidRDefault="009D4550" w:rsidP="009D4550">
      <w:pPr>
        <w:autoSpaceDE w:val="0"/>
        <w:autoSpaceDN w:val="0"/>
        <w:rPr>
          <w:rFonts w:cs="Arial"/>
        </w:rPr>
      </w:pPr>
    </w:p>
    <w:p w14:paraId="50B9083F" w14:textId="77777777" w:rsidR="009D4550" w:rsidRPr="00275290" w:rsidRDefault="009D4550" w:rsidP="009D4550">
      <w:pPr>
        <w:autoSpaceDE w:val="0"/>
        <w:autoSpaceDN w:val="0"/>
        <w:rPr>
          <w:rFonts w:cs="Arial"/>
          <w:b/>
          <w:i/>
          <w:u w:val="single"/>
        </w:rPr>
      </w:pPr>
      <w:r w:rsidRPr="00275290">
        <w:rPr>
          <w:rFonts w:cs="Arial"/>
          <w:b/>
          <w:i/>
          <w:u w:val="single"/>
        </w:rPr>
        <w:t>Brush application</w:t>
      </w:r>
    </w:p>
    <w:p w14:paraId="657E33B3" w14:textId="77777777" w:rsidR="009D4550" w:rsidRPr="00275290" w:rsidRDefault="009D4550" w:rsidP="009D4550">
      <w:pPr>
        <w:autoSpaceDE w:val="0"/>
        <w:autoSpaceDN w:val="0"/>
        <w:rPr>
          <w:rFonts w:cs="Arial"/>
        </w:rPr>
      </w:pPr>
    </w:p>
    <w:p w14:paraId="35923990" w14:textId="77777777" w:rsidR="009D4550" w:rsidRPr="00275290" w:rsidRDefault="009D4550" w:rsidP="009D4550">
      <w:pPr>
        <w:autoSpaceDE w:val="0"/>
        <w:autoSpaceDN w:val="0"/>
        <w:rPr>
          <w:rFonts w:cs="Arial"/>
        </w:rPr>
      </w:pPr>
      <w:r w:rsidRPr="00275290">
        <w:rPr>
          <w:rFonts w:cs="Arial"/>
        </w:rPr>
        <w:t>Professional exposure during the application phase has been considered using “</w:t>
      </w:r>
      <w:r w:rsidRPr="00275290">
        <w:rPr>
          <w:rFonts w:cs="Arial"/>
          <w:i/>
        </w:rPr>
        <w:t>Non-professional application of paints by brushing and rolling</w:t>
      </w:r>
      <w:r w:rsidRPr="00275290">
        <w:rPr>
          <w:rFonts w:cs="Arial"/>
        </w:rPr>
        <w:t>” from the Recommendation no. 10 of the BPC Ad hoc Working Group on Human Exposure</w:t>
      </w:r>
      <w:r w:rsidRPr="00275290">
        <w:rPr>
          <w:vertAlign w:val="superscript"/>
        </w:rPr>
        <w:footnoteReference w:id="17"/>
      </w:r>
      <w:r w:rsidRPr="00275290">
        <w:rPr>
          <w:rFonts w:cs="Arial"/>
        </w:rPr>
        <w:t>. The mixing and loading phase is not considered since the product is a RTU that can be applied directly with a brush.</w:t>
      </w:r>
    </w:p>
    <w:p w14:paraId="45B7137E" w14:textId="77777777" w:rsidR="009D4550" w:rsidRPr="00275290" w:rsidRDefault="009D4550" w:rsidP="009D4550">
      <w:pPr>
        <w:autoSpaceDE w:val="0"/>
        <w:autoSpaceDN w:val="0"/>
        <w:rPr>
          <w:rFonts w:cs="Arial"/>
        </w:rPr>
      </w:pPr>
      <w:r w:rsidRPr="00275290">
        <w:rPr>
          <w:rFonts w:cs="Arial"/>
        </w:rPr>
        <w:t>Exposure during the cleaning of equipment (brush) has been assessed with the exposure model from the Opinion no. 11 of HEEG</w:t>
      </w:r>
      <w:r w:rsidRPr="00275290">
        <w:rPr>
          <w:vertAlign w:val="superscript"/>
        </w:rPr>
        <w:footnoteReference w:id="18"/>
      </w:r>
      <w:r w:rsidRPr="00275290">
        <w:rPr>
          <w:rFonts w:cs="Arial"/>
        </w:rPr>
        <w:t>.</w:t>
      </w:r>
    </w:p>
    <w:p w14:paraId="1B739BDF" w14:textId="77777777" w:rsidR="009D4550" w:rsidRPr="00275290" w:rsidRDefault="009D4550" w:rsidP="009D4550">
      <w:pPr>
        <w:autoSpaceDE w:val="0"/>
        <w:autoSpaceDN w:val="0"/>
        <w:rPr>
          <w:rFonts w:cs="Arial"/>
        </w:rPr>
      </w:pPr>
    </w:p>
    <w:tbl>
      <w:tblPr>
        <w:tblStyle w:val="Grilledutableau1"/>
        <w:tblW w:w="0" w:type="auto"/>
        <w:tblLook w:val="04A0" w:firstRow="1" w:lastRow="0" w:firstColumn="1" w:lastColumn="0" w:noHBand="0" w:noVBand="1"/>
      </w:tblPr>
      <w:tblGrid>
        <w:gridCol w:w="1949"/>
        <w:gridCol w:w="1970"/>
        <w:gridCol w:w="1954"/>
        <w:gridCol w:w="1948"/>
        <w:gridCol w:w="1948"/>
      </w:tblGrid>
      <w:tr w:rsidR="009D4550" w:rsidRPr="00275290" w14:paraId="41310790" w14:textId="77777777" w:rsidTr="009D4550">
        <w:trPr>
          <w:tblHeader/>
        </w:trPr>
        <w:tc>
          <w:tcPr>
            <w:tcW w:w="1983" w:type="dxa"/>
            <w:vAlign w:val="center"/>
          </w:tcPr>
          <w:p w14:paraId="3D2F7E59"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Scenario</w:t>
            </w:r>
          </w:p>
        </w:tc>
        <w:tc>
          <w:tcPr>
            <w:tcW w:w="1984" w:type="dxa"/>
            <w:vAlign w:val="center"/>
          </w:tcPr>
          <w:p w14:paraId="620EE8FB" w14:textId="77777777" w:rsidR="009D4550" w:rsidRPr="00275290" w:rsidRDefault="009D4550" w:rsidP="009D4550">
            <w:pPr>
              <w:tabs>
                <w:tab w:val="left" w:pos="426"/>
              </w:tabs>
              <w:autoSpaceDE w:val="0"/>
              <w:autoSpaceDN w:val="0"/>
              <w:adjustRightInd w:val="0"/>
              <w:spacing w:before="60" w:after="60"/>
              <w:rPr>
                <w:rFonts w:cs="Arial"/>
                <w:b/>
                <w:sz w:val="20"/>
                <w:szCs w:val="20"/>
              </w:rPr>
            </w:pPr>
            <w:r w:rsidRPr="00275290">
              <w:rPr>
                <w:rFonts w:cs="Arial"/>
                <w:b/>
                <w:sz w:val="20"/>
                <w:szCs w:val="20"/>
              </w:rPr>
              <w:t>Active substance</w:t>
            </w:r>
          </w:p>
        </w:tc>
        <w:tc>
          <w:tcPr>
            <w:tcW w:w="1984" w:type="dxa"/>
            <w:vAlign w:val="center"/>
          </w:tcPr>
          <w:p w14:paraId="710CDE6A"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Inhalation Exposure</w:t>
            </w:r>
          </w:p>
          <w:p w14:paraId="15BD84AB"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bw/j)</w:t>
            </w:r>
          </w:p>
        </w:tc>
        <w:tc>
          <w:tcPr>
            <w:tcW w:w="1984" w:type="dxa"/>
            <w:vAlign w:val="center"/>
          </w:tcPr>
          <w:p w14:paraId="229746DA"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Dermal Exposure</w:t>
            </w:r>
          </w:p>
          <w:p w14:paraId="2085CB8D"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c>
          <w:tcPr>
            <w:tcW w:w="1984" w:type="dxa"/>
            <w:vAlign w:val="center"/>
          </w:tcPr>
          <w:p w14:paraId="47DE9619"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Total Exposure (mg/kg bw/d)</w:t>
            </w:r>
          </w:p>
        </w:tc>
      </w:tr>
      <w:tr w:rsidR="009D4550" w:rsidRPr="00275290" w14:paraId="2AFCFC96" w14:textId="77777777" w:rsidTr="009D4550">
        <w:tc>
          <w:tcPr>
            <w:tcW w:w="9919" w:type="dxa"/>
            <w:gridSpan w:val="5"/>
            <w:shd w:val="clear" w:color="auto" w:fill="BFBFBF" w:themeFill="background1" w:themeFillShade="BF"/>
            <w:vAlign w:val="center"/>
          </w:tcPr>
          <w:p w14:paraId="10FBE7EC" w14:textId="77777777" w:rsidR="009D4550" w:rsidRPr="00275290" w:rsidRDefault="009D4550" w:rsidP="009D4550">
            <w:pPr>
              <w:rPr>
                <w:rFonts w:cs="Arial"/>
                <w:b/>
                <w:sz w:val="20"/>
                <w:szCs w:val="20"/>
                <w:lang w:val="en-US"/>
              </w:rPr>
            </w:pPr>
            <w:r w:rsidRPr="00275290">
              <w:rPr>
                <w:rFonts w:cs="Arial"/>
                <w:b/>
                <w:sz w:val="20"/>
                <w:szCs w:val="20"/>
                <w:lang w:val="en-US"/>
              </w:rPr>
              <w:t>Brushing 300g/m</w:t>
            </w:r>
            <w:r w:rsidRPr="00275290">
              <w:rPr>
                <w:rFonts w:cs="Arial"/>
                <w:b/>
                <w:sz w:val="20"/>
                <w:szCs w:val="20"/>
                <w:vertAlign w:val="superscript"/>
                <w:lang w:val="en-US"/>
              </w:rPr>
              <w:t>2</w:t>
            </w:r>
            <w:r w:rsidRPr="00275290">
              <w:rPr>
                <w:rFonts w:cs="Arial"/>
                <w:b/>
                <w:sz w:val="20"/>
                <w:szCs w:val="20"/>
                <w:lang w:val="en-US"/>
              </w:rPr>
              <w:t xml:space="preserve"> – without PPE</w:t>
            </w:r>
          </w:p>
        </w:tc>
      </w:tr>
      <w:tr w:rsidR="009D4550" w:rsidRPr="00275290" w14:paraId="4B27E9AB" w14:textId="77777777" w:rsidTr="009D4550">
        <w:tc>
          <w:tcPr>
            <w:tcW w:w="1983" w:type="dxa"/>
            <w:vAlign w:val="center"/>
          </w:tcPr>
          <w:p w14:paraId="4672D4A4" w14:textId="77777777" w:rsidR="009D4550" w:rsidRPr="00275290" w:rsidRDefault="009D4550" w:rsidP="009D4550">
            <w:pPr>
              <w:rPr>
                <w:rFonts w:cs="Arial"/>
                <w:sz w:val="20"/>
                <w:szCs w:val="20"/>
                <w:lang w:val="fr-FR"/>
              </w:rPr>
            </w:pPr>
            <w:r w:rsidRPr="00275290">
              <w:rPr>
                <w:rFonts w:cs="Arial"/>
                <w:sz w:val="20"/>
                <w:szCs w:val="20"/>
                <w:lang w:val="fr-FR"/>
              </w:rPr>
              <w:t>M&amp;L</w:t>
            </w:r>
          </w:p>
        </w:tc>
        <w:tc>
          <w:tcPr>
            <w:tcW w:w="7936" w:type="dxa"/>
            <w:gridSpan w:val="4"/>
            <w:vAlign w:val="center"/>
          </w:tcPr>
          <w:p w14:paraId="3E5482BA" w14:textId="77777777" w:rsidR="009D4550" w:rsidRPr="00275290" w:rsidRDefault="009D4550" w:rsidP="009D4550">
            <w:pPr>
              <w:rPr>
                <w:rFonts w:cs="Arial"/>
                <w:sz w:val="20"/>
                <w:szCs w:val="20"/>
                <w:lang w:val="fr-FR"/>
              </w:rPr>
            </w:pPr>
            <w:r w:rsidRPr="00275290">
              <w:rPr>
                <w:rFonts w:cs="Arial"/>
                <w:sz w:val="20"/>
                <w:szCs w:val="20"/>
                <w:lang w:val="fr-FR"/>
              </w:rPr>
              <w:t xml:space="preserve">n.a </w:t>
            </w:r>
          </w:p>
        </w:tc>
      </w:tr>
      <w:tr w:rsidR="009D4550" w:rsidRPr="00275290" w14:paraId="760F5D33" w14:textId="77777777" w:rsidTr="009D4550">
        <w:tc>
          <w:tcPr>
            <w:tcW w:w="1983" w:type="dxa"/>
            <w:vMerge w:val="restart"/>
            <w:vAlign w:val="center"/>
          </w:tcPr>
          <w:p w14:paraId="553C25A1" w14:textId="77777777" w:rsidR="009D4550" w:rsidRPr="00275290" w:rsidRDefault="009D4550" w:rsidP="009D4550">
            <w:pPr>
              <w:rPr>
                <w:rFonts w:cs="Arial"/>
                <w:sz w:val="20"/>
                <w:szCs w:val="20"/>
                <w:lang w:val="en-US"/>
              </w:rPr>
            </w:pPr>
            <w:r w:rsidRPr="00275290">
              <w:rPr>
                <w:rFonts w:cs="Arial"/>
                <w:sz w:val="20"/>
                <w:szCs w:val="20"/>
                <w:lang w:val="en-US"/>
              </w:rPr>
              <w:t>Product application phase</w:t>
            </w:r>
          </w:p>
        </w:tc>
        <w:tc>
          <w:tcPr>
            <w:tcW w:w="1984" w:type="dxa"/>
            <w:vAlign w:val="center"/>
          </w:tcPr>
          <w:p w14:paraId="7F7C6987"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62E94A4A" w14:textId="77777777" w:rsidR="009D4550" w:rsidRPr="00275290" w:rsidRDefault="009D4550" w:rsidP="009D4550">
            <w:pPr>
              <w:rPr>
                <w:rFonts w:cs="Arial"/>
                <w:bCs/>
                <w:color w:val="000000"/>
                <w:sz w:val="20"/>
                <w:szCs w:val="20"/>
              </w:rPr>
            </w:pPr>
            <w:r w:rsidRPr="00275290">
              <w:rPr>
                <w:rFonts w:cs="Arial"/>
                <w:bCs/>
                <w:color w:val="000000"/>
                <w:sz w:val="20"/>
                <w:szCs w:val="20"/>
              </w:rPr>
              <w:t>1,09E-04</w:t>
            </w:r>
          </w:p>
        </w:tc>
        <w:tc>
          <w:tcPr>
            <w:tcW w:w="1984" w:type="dxa"/>
            <w:vAlign w:val="center"/>
          </w:tcPr>
          <w:p w14:paraId="2AD3E89A" w14:textId="77777777" w:rsidR="009D4550" w:rsidRPr="00275290" w:rsidRDefault="009D4550" w:rsidP="009D4550">
            <w:pPr>
              <w:rPr>
                <w:rFonts w:cs="Arial"/>
                <w:bCs/>
                <w:color w:val="000000"/>
                <w:sz w:val="20"/>
                <w:szCs w:val="20"/>
              </w:rPr>
            </w:pPr>
            <w:r w:rsidRPr="00275290">
              <w:rPr>
                <w:rFonts w:cs="Arial"/>
                <w:bCs/>
                <w:color w:val="000000"/>
                <w:sz w:val="20"/>
                <w:szCs w:val="20"/>
              </w:rPr>
              <w:t>9,49E-03</w:t>
            </w:r>
          </w:p>
        </w:tc>
        <w:tc>
          <w:tcPr>
            <w:tcW w:w="1984" w:type="dxa"/>
            <w:vAlign w:val="center"/>
          </w:tcPr>
          <w:p w14:paraId="1E8F2F1E" w14:textId="77777777" w:rsidR="009D4550" w:rsidRPr="00275290" w:rsidRDefault="009D4550" w:rsidP="009D4550">
            <w:pPr>
              <w:rPr>
                <w:rFonts w:cs="Arial"/>
                <w:bCs/>
                <w:color w:val="000000"/>
                <w:sz w:val="20"/>
                <w:szCs w:val="20"/>
              </w:rPr>
            </w:pPr>
            <w:r w:rsidRPr="00275290">
              <w:rPr>
                <w:rFonts w:cs="Arial"/>
                <w:bCs/>
                <w:color w:val="000000"/>
                <w:sz w:val="20"/>
                <w:szCs w:val="20"/>
              </w:rPr>
              <w:t>9,60E-03</w:t>
            </w:r>
          </w:p>
        </w:tc>
      </w:tr>
      <w:tr w:rsidR="009D4550" w:rsidRPr="00275290" w14:paraId="66E25384" w14:textId="77777777" w:rsidTr="009D4550">
        <w:tc>
          <w:tcPr>
            <w:tcW w:w="1983" w:type="dxa"/>
            <w:vMerge/>
            <w:vAlign w:val="center"/>
          </w:tcPr>
          <w:p w14:paraId="46775C6C" w14:textId="77777777" w:rsidR="009D4550" w:rsidRPr="00275290" w:rsidRDefault="009D4550" w:rsidP="009D4550">
            <w:pPr>
              <w:rPr>
                <w:rFonts w:cs="Arial"/>
                <w:sz w:val="20"/>
                <w:szCs w:val="20"/>
                <w:lang w:val="fr-FR"/>
              </w:rPr>
            </w:pPr>
          </w:p>
        </w:tc>
        <w:tc>
          <w:tcPr>
            <w:tcW w:w="1984" w:type="dxa"/>
            <w:vAlign w:val="center"/>
          </w:tcPr>
          <w:p w14:paraId="6C216E7A"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1984" w:type="dxa"/>
            <w:vAlign w:val="center"/>
          </w:tcPr>
          <w:p w14:paraId="599836F4" w14:textId="77777777" w:rsidR="009D4550" w:rsidRPr="00275290" w:rsidRDefault="009D4550" w:rsidP="009D4550">
            <w:pPr>
              <w:rPr>
                <w:rFonts w:cs="Arial"/>
                <w:bCs/>
                <w:color w:val="000000"/>
                <w:sz w:val="20"/>
                <w:szCs w:val="20"/>
              </w:rPr>
            </w:pPr>
            <w:r w:rsidRPr="00275290">
              <w:rPr>
                <w:rFonts w:cs="Arial"/>
                <w:bCs/>
                <w:color w:val="000000"/>
                <w:sz w:val="20"/>
                <w:szCs w:val="20"/>
              </w:rPr>
              <w:t>2,17E-04</w:t>
            </w:r>
          </w:p>
        </w:tc>
        <w:tc>
          <w:tcPr>
            <w:tcW w:w="1984" w:type="dxa"/>
            <w:vAlign w:val="center"/>
          </w:tcPr>
          <w:p w14:paraId="3F811990" w14:textId="77777777" w:rsidR="009D4550" w:rsidRPr="00275290" w:rsidRDefault="009D4550" w:rsidP="009D4550">
            <w:pPr>
              <w:rPr>
                <w:rFonts w:cs="Arial"/>
                <w:bCs/>
                <w:color w:val="000000"/>
                <w:sz w:val="20"/>
                <w:szCs w:val="20"/>
              </w:rPr>
            </w:pPr>
            <w:r w:rsidRPr="00275290">
              <w:rPr>
                <w:rFonts w:cs="Arial"/>
                <w:bCs/>
                <w:color w:val="000000"/>
                <w:sz w:val="20"/>
                <w:szCs w:val="20"/>
              </w:rPr>
              <w:t>1,37E-02</w:t>
            </w:r>
          </w:p>
        </w:tc>
        <w:tc>
          <w:tcPr>
            <w:tcW w:w="1984" w:type="dxa"/>
            <w:vAlign w:val="center"/>
          </w:tcPr>
          <w:p w14:paraId="56BE8ADE" w14:textId="77777777" w:rsidR="009D4550" w:rsidRPr="00275290" w:rsidRDefault="009D4550" w:rsidP="009D4550">
            <w:pPr>
              <w:rPr>
                <w:rFonts w:cs="Arial"/>
                <w:bCs/>
                <w:color w:val="000000"/>
                <w:sz w:val="20"/>
                <w:szCs w:val="20"/>
              </w:rPr>
            </w:pPr>
            <w:r w:rsidRPr="00275290">
              <w:rPr>
                <w:rFonts w:cs="Arial"/>
                <w:bCs/>
                <w:color w:val="000000"/>
                <w:sz w:val="20"/>
                <w:szCs w:val="20"/>
              </w:rPr>
              <w:t>1,39E-02</w:t>
            </w:r>
          </w:p>
        </w:tc>
      </w:tr>
      <w:tr w:rsidR="009D4550" w:rsidRPr="00275290" w14:paraId="47D88BAF" w14:textId="77777777" w:rsidTr="009D4550">
        <w:tc>
          <w:tcPr>
            <w:tcW w:w="1983" w:type="dxa"/>
            <w:vMerge/>
            <w:vAlign w:val="center"/>
          </w:tcPr>
          <w:p w14:paraId="13AAEC3C" w14:textId="77777777" w:rsidR="009D4550" w:rsidRPr="00275290" w:rsidRDefault="009D4550" w:rsidP="009D4550">
            <w:pPr>
              <w:rPr>
                <w:rFonts w:cs="Arial"/>
                <w:sz w:val="20"/>
                <w:szCs w:val="20"/>
                <w:lang w:val="fr-FR"/>
              </w:rPr>
            </w:pPr>
          </w:p>
        </w:tc>
        <w:tc>
          <w:tcPr>
            <w:tcW w:w="1984" w:type="dxa"/>
            <w:vAlign w:val="center"/>
          </w:tcPr>
          <w:p w14:paraId="1F358840" w14:textId="77777777" w:rsidR="009D4550" w:rsidRPr="00275290" w:rsidRDefault="009D4550" w:rsidP="009D4550">
            <w:pPr>
              <w:rPr>
                <w:rFonts w:cs="Arial"/>
                <w:sz w:val="20"/>
                <w:szCs w:val="20"/>
                <w:lang w:val="en-US"/>
              </w:rPr>
            </w:pPr>
            <w:r w:rsidRPr="00275290">
              <w:rPr>
                <w:rFonts w:cs="Arial"/>
                <w:sz w:val="20"/>
                <w:szCs w:val="20"/>
                <w:lang w:val="fr-FR"/>
              </w:rPr>
              <w:t xml:space="preserve">Tébuconazole </w:t>
            </w:r>
          </w:p>
        </w:tc>
        <w:tc>
          <w:tcPr>
            <w:tcW w:w="1984" w:type="dxa"/>
            <w:vAlign w:val="center"/>
          </w:tcPr>
          <w:p w14:paraId="63B8B98B" w14:textId="77777777" w:rsidR="009D4550" w:rsidRPr="00275290" w:rsidRDefault="009D4550" w:rsidP="009D4550">
            <w:pPr>
              <w:rPr>
                <w:rFonts w:cs="Arial"/>
                <w:bCs/>
                <w:color w:val="000000"/>
                <w:sz w:val="20"/>
                <w:szCs w:val="20"/>
              </w:rPr>
            </w:pPr>
            <w:r w:rsidRPr="00275290">
              <w:rPr>
                <w:rFonts w:cs="Arial"/>
                <w:bCs/>
                <w:color w:val="000000"/>
                <w:sz w:val="20"/>
                <w:szCs w:val="20"/>
              </w:rPr>
              <w:t>6,79E-05</w:t>
            </w:r>
          </w:p>
        </w:tc>
        <w:tc>
          <w:tcPr>
            <w:tcW w:w="1984" w:type="dxa"/>
            <w:vAlign w:val="center"/>
          </w:tcPr>
          <w:p w14:paraId="40B2EF79" w14:textId="77777777" w:rsidR="009D4550" w:rsidRPr="00275290" w:rsidRDefault="009D4550" w:rsidP="009D4550">
            <w:pPr>
              <w:rPr>
                <w:rFonts w:cs="Arial"/>
                <w:bCs/>
                <w:color w:val="000000"/>
                <w:sz w:val="20"/>
                <w:szCs w:val="20"/>
              </w:rPr>
            </w:pPr>
            <w:r w:rsidRPr="00275290">
              <w:rPr>
                <w:rFonts w:cs="Arial"/>
                <w:bCs/>
                <w:color w:val="000000"/>
                <w:sz w:val="20"/>
                <w:szCs w:val="20"/>
              </w:rPr>
              <w:t>5,11E-03</w:t>
            </w:r>
          </w:p>
        </w:tc>
        <w:tc>
          <w:tcPr>
            <w:tcW w:w="1984" w:type="dxa"/>
            <w:vAlign w:val="center"/>
          </w:tcPr>
          <w:p w14:paraId="2B99D6F7" w14:textId="77777777" w:rsidR="009D4550" w:rsidRPr="00275290" w:rsidRDefault="009D4550" w:rsidP="009D4550">
            <w:pPr>
              <w:rPr>
                <w:rFonts w:cs="Arial"/>
                <w:bCs/>
                <w:color w:val="000000"/>
                <w:sz w:val="20"/>
                <w:szCs w:val="20"/>
              </w:rPr>
            </w:pPr>
            <w:r w:rsidRPr="00275290">
              <w:rPr>
                <w:rFonts w:cs="Arial"/>
                <w:bCs/>
                <w:color w:val="000000"/>
                <w:sz w:val="20"/>
                <w:szCs w:val="20"/>
              </w:rPr>
              <w:t>5,18E-03</w:t>
            </w:r>
          </w:p>
        </w:tc>
      </w:tr>
      <w:tr w:rsidR="009D4550" w:rsidRPr="00275290" w14:paraId="6C0BB8C2" w14:textId="77777777" w:rsidTr="009D4550">
        <w:tc>
          <w:tcPr>
            <w:tcW w:w="1983" w:type="dxa"/>
            <w:vMerge/>
            <w:vAlign w:val="center"/>
          </w:tcPr>
          <w:p w14:paraId="59739D20" w14:textId="77777777" w:rsidR="009D4550" w:rsidRPr="00275290" w:rsidRDefault="009D4550" w:rsidP="009D4550">
            <w:pPr>
              <w:rPr>
                <w:rFonts w:cs="Arial"/>
                <w:sz w:val="20"/>
                <w:szCs w:val="20"/>
                <w:lang w:val="fr-FR"/>
              </w:rPr>
            </w:pPr>
          </w:p>
        </w:tc>
        <w:tc>
          <w:tcPr>
            <w:tcW w:w="1984" w:type="dxa"/>
            <w:vAlign w:val="center"/>
          </w:tcPr>
          <w:p w14:paraId="435FCBB0"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1984" w:type="dxa"/>
            <w:vAlign w:val="center"/>
          </w:tcPr>
          <w:p w14:paraId="4D15EA77" w14:textId="77777777" w:rsidR="009D4550" w:rsidRPr="00275290" w:rsidRDefault="009D4550" w:rsidP="009D4550">
            <w:pPr>
              <w:rPr>
                <w:rFonts w:cs="Arial"/>
                <w:bCs/>
                <w:color w:val="000000"/>
                <w:sz w:val="20"/>
                <w:szCs w:val="20"/>
              </w:rPr>
            </w:pPr>
            <w:r w:rsidRPr="00275290">
              <w:rPr>
                <w:rFonts w:cs="Arial"/>
                <w:bCs/>
                <w:color w:val="000000"/>
                <w:sz w:val="20"/>
                <w:szCs w:val="20"/>
              </w:rPr>
              <w:t>6,79E-05</w:t>
            </w:r>
          </w:p>
        </w:tc>
        <w:tc>
          <w:tcPr>
            <w:tcW w:w="1984" w:type="dxa"/>
            <w:vAlign w:val="center"/>
          </w:tcPr>
          <w:p w14:paraId="5CD0B4AA" w14:textId="77777777" w:rsidR="009D4550" w:rsidRPr="00275290" w:rsidRDefault="009D4550" w:rsidP="009D4550">
            <w:pPr>
              <w:rPr>
                <w:rFonts w:cs="Arial"/>
                <w:bCs/>
                <w:color w:val="000000"/>
                <w:sz w:val="20"/>
                <w:szCs w:val="20"/>
              </w:rPr>
            </w:pPr>
            <w:r w:rsidRPr="00275290">
              <w:rPr>
                <w:rFonts w:cs="Arial"/>
                <w:bCs/>
                <w:color w:val="000000"/>
                <w:sz w:val="20"/>
                <w:szCs w:val="20"/>
              </w:rPr>
              <w:t>1,24E-02</w:t>
            </w:r>
          </w:p>
        </w:tc>
        <w:tc>
          <w:tcPr>
            <w:tcW w:w="1984" w:type="dxa"/>
            <w:vAlign w:val="center"/>
          </w:tcPr>
          <w:p w14:paraId="4DAFCB01" w14:textId="77777777" w:rsidR="009D4550" w:rsidRPr="00275290" w:rsidRDefault="009D4550" w:rsidP="009D4550">
            <w:pPr>
              <w:rPr>
                <w:rFonts w:cs="Arial"/>
                <w:bCs/>
                <w:color w:val="000000"/>
                <w:sz w:val="20"/>
                <w:szCs w:val="20"/>
              </w:rPr>
            </w:pPr>
            <w:r w:rsidRPr="00275290">
              <w:rPr>
                <w:rFonts w:cs="Arial"/>
                <w:bCs/>
                <w:color w:val="000000"/>
                <w:sz w:val="20"/>
                <w:szCs w:val="20"/>
              </w:rPr>
              <w:t>1,24E-02</w:t>
            </w:r>
          </w:p>
        </w:tc>
      </w:tr>
      <w:tr w:rsidR="009D4550" w:rsidRPr="00275290" w14:paraId="0DEB3AD3" w14:textId="77777777" w:rsidTr="009D4550">
        <w:tc>
          <w:tcPr>
            <w:tcW w:w="1983" w:type="dxa"/>
            <w:vMerge w:val="restart"/>
            <w:vAlign w:val="center"/>
          </w:tcPr>
          <w:p w14:paraId="18BBCAB0" w14:textId="77777777" w:rsidR="009D4550" w:rsidRPr="00275290" w:rsidRDefault="009D4550" w:rsidP="009D4550">
            <w:pPr>
              <w:rPr>
                <w:rFonts w:cs="Arial"/>
                <w:sz w:val="20"/>
                <w:szCs w:val="20"/>
                <w:lang w:val="en-US"/>
              </w:rPr>
            </w:pPr>
            <w:r w:rsidRPr="00275290">
              <w:rPr>
                <w:rFonts w:cs="Arial"/>
                <w:sz w:val="20"/>
                <w:szCs w:val="20"/>
                <w:lang w:val="en-US"/>
              </w:rPr>
              <w:t>Brush cleaning phase</w:t>
            </w:r>
          </w:p>
        </w:tc>
        <w:tc>
          <w:tcPr>
            <w:tcW w:w="1984" w:type="dxa"/>
            <w:vAlign w:val="center"/>
          </w:tcPr>
          <w:p w14:paraId="775B7E1A"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0C01A62E"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vAlign w:val="center"/>
          </w:tcPr>
          <w:p w14:paraId="3650FA91" w14:textId="77777777" w:rsidR="009D4550" w:rsidRPr="00275290" w:rsidRDefault="009D4550" w:rsidP="009D4550">
            <w:pPr>
              <w:rPr>
                <w:rFonts w:cs="Arial"/>
                <w:color w:val="000000"/>
                <w:sz w:val="20"/>
                <w:szCs w:val="20"/>
              </w:rPr>
            </w:pPr>
            <w:r w:rsidRPr="00275290">
              <w:rPr>
                <w:rFonts w:cs="Arial"/>
                <w:color w:val="000000"/>
                <w:sz w:val="20"/>
                <w:szCs w:val="20"/>
              </w:rPr>
              <w:t>7,17E-04</w:t>
            </w:r>
          </w:p>
        </w:tc>
        <w:tc>
          <w:tcPr>
            <w:tcW w:w="1984" w:type="dxa"/>
            <w:vAlign w:val="center"/>
          </w:tcPr>
          <w:p w14:paraId="5BA96DEE" w14:textId="77777777" w:rsidR="009D4550" w:rsidRPr="00275290" w:rsidRDefault="009D4550" w:rsidP="009D4550">
            <w:pPr>
              <w:rPr>
                <w:rFonts w:cs="Arial"/>
                <w:color w:val="000000"/>
                <w:sz w:val="20"/>
                <w:szCs w:val="20"/>
              </w:rPr>
            </w:pPr>
            <w:r w:rsidRPr="00275290">
              <w:rPr>
                <w:rFonts w:cs="Arial"/>
                <w:color w:val="000000"/>
                <w:sz w:val="20"/>
                <w:szCs w:val="20"/>
              </w:rPr>
              <w:t>7,17E-04</w:t>
            </w:r>
          </w:p>
        </w:tc>
      </w:tr>
      <w:tr w:rsidR="009D4550" w:rsidRPr="00275290" w14:paraId="6F150566" w14:textId="77777777" w:rsidTr="009D4550">
        <w:tc>
          <w:tcPr>
            <w:tcW w:w="1983" w:type="dxa"/>
            <w:vMerge/>
            <w:vAlign w:val="center"/>
          </w:tcPr>
          <w:p w14:paraId="143C71B1" w14:textId="77777777" w:rsidR="009D4550" w:rsidRPr="00275290" w:rsidRDefault="009D4550" w:rsidP="009D4550">
            <w:pPr>
              <w:rPr>
                <w:rFonts w:cs="Arial"/>
                <w:sz w:val="20"/>
                <w:szCs w:val="20"/>
                <w:lang w:val="en-US"/>
              </w:rPr>
            </w:pPr>
          </w:p>
        </w:tc>
        <w:tc>
          <w:tcPr>
            <w:tcW w:w="1984" w:type="dxa"/>
            <w:vAlign w:val="center"/>
          </w:tcPr>
          <w:p w14:paraId="6DE26040"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1984" w:type="dxa"/>
            <w:vAlign w:val="center"/>
          </w:tcPr>
          <w:p w14:paraId="209365FF"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vAlign w:val="center"/>
          </w:tcPr>
          <w:p w14:paraId="51BCAD18" w14:textId="77777777" w:rsidR="009D4550" w:rsidRPr="00275290" w:rsidRDefault="009D4550" w:rsidP="009D4550">
            <w:pPr>
              <w:rPr>
                <w:rFonts w:cs="Arial"/>
                <w:color w:val="000000"/>
                <w:sz w:val="20"/>
                <w:szCs w:val="20"/>
              </w:rPr>
            </w:pPr>
            <w:r w:rsidRPr="00275290">
              <w:rPr>
                <w:rFonts w:cs="Arial"/>
                <w:color w:val="000000"/>
                <w:sz w:val="20"/>
                <w:szCs w:val="20"/>
              </w:rPr>
              <w:t>9,32E-04</w:t>
            </w:r>
          </w:p>
        </w:tc>
        <w:tc>
          <w:tcPr>
            <w:tcW w:w="1984" w:type="dxa"/>
            <w:vAlign w:val="center"/>
          </w:tcPr>
          <w:p w14:paraId="4E495A2B" w14:textId="77777777" w:rsidR="009D4550" w:rsidRPr="00275290" w:rsidRDefault="009D4550" w:rsidP="009D4550">
            <w:pPr>
              <w:rPr>
                <w:rFonts w:cs="Arial"/>
                <w:color w:val="000000"/>
                <w:sz w:val="20"/>
                <w:szCs w:val="20"/>
              </w:rPr>
            </w:pPr>
            <w:r w:rsidRPr="00275290">
              <w:rPr>
                <w:rFonts w:cs="Arial"/>
                <w:color w:val="000000"/>
                <w:sz w:val="20"/>
                <w:szCs w:val="20"/>
              </w:rPr>
              <w:t>9,32E-04</w:t>
            </w:r>
          </w:p>
        </w:tc>
      </w:tr>
      <w:tr w:rsidR="009D4550" w:rsidRPr="00275290" w14:paraId="3FB53924" w14:textId="77777777" w:rsidTr="009D4550">
        <w:tc>
          <w:tcPr>
            <w:tcW w:w="1983" w:type="dxa"/>
            <w:vMerge/>
            <w:vAlign w:val="center"/>
          </w:tcPr>
          <w:p w14:paraId="147D1BD5" w14:textId="77777777" w:rsidR="009D4550" w:rsidRPr="00275290" w:rsidRDefault="009D4550" w:rsidP="009D4550">
            <w:pPr>
              <w:rPr>
                <w:rFonts w:cs="Arial"/>
                <w:sz w:val="20"/>
                <w:szCs w:val="20"/>
                <w:lang w:val="en-US"/>
              </w:rPr>
            </w:pPr>
          </w:p>
        </w:tc>
        <w:tc>
          <w:tcPr>
            <w:tcW w:w="1984" w:type="dxa"/>
            <w:tcBorders>
              <w:bottom w:val="single" w:sz="4" w:space="0" w:color="auto"/>
            </w:tcBorders>
            <w:vAlign w:val="center"/>
          </w:tcPr>
          <w:p w14:paraId="1EA184EF" w14:textId="77777777" w:rsidR="009D4550" w:rsidRPr="00275290" w:rsidRDefault="009D4550" w:rsidP="009D4550">
            <w:pPr>
              <w:rPr>
                <w:rFonts w:cs="Arial"/>
                <w:sz w:val="20"/>
                <w:szCs w:val="20"/>
                <w:lang w:val="en-US"/>
              </w:rPr>
            </w:pPr>
            <w:r w:rsidRPr="00275290">
              <w:rPr>
                <w:rFonts w:cs="Arial"/>
                <w:sz w:val="20"/>
                <w:szCs w:val="20"/>
                <w:lang w:val="fr-FR"/>
              </w:rPr>
              <w:t xml:space="preserve">Tébuconazole </w:t>
            </w:r>
          </w:p>
        </w:tc>
        <w:tc>
          <w:tcPr>
            <w:tcW w:w="1984" w:type="dxa"/>
            <w:tcBorders>
              <w:bottom w:val="single" w:sz="4" w:space="0" w:color="auto"/>
            </w:tcBorders>
            <w:vAlign w:val="center"/>
          </w:tcPr>
          <w:p w14:paraId="35759466"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bottom w:val="single" w:sz="4" w:space="0" w:color="auto"/>
            </w:tcBorders>
            <w:vAlign w:val="center"/>
          </w:tcPr>
          <w:p w14:paraId="7ACAE325" w14:textId="77777777" w:rsidR="009D4550" w:rsidRPr="00275290" w:rsidRDefault="009D4550" w:rsidP="009D4550">
            <w:pPr>
              <w:rPr>
                <w:rFonts w:cs="Arial"/>
                <w:color w:val="000000"/>
                <w:sz w:val="20"/>
                <w:szCs w:val="20"/>
              </w:rPr>
            </w:pPr>
            <w:r w:rsidRPr="00275290">
              <w:rPr>
                <w:rFonts w:cs="Arial"/>
                <w:color w:val="000000"/>
                <w:sz w:val="20"/>
                <w:szCs w:val="20"/>
              </w:rPr>
              <w:t>4,94E-04</w:t>
            </w:r>
          </w:p>
        </w:tc>
        <w:tc>
          <w:tcPr>
            <w:tcW w:w="1984" w:type="dxa"/>
            <w:tcBorders>
              <w:bottom w:val="single" w:sz="4" w:space="0" w:color="auto"/>
            </w:tcBorders>
            <w:vAlign w:val="center"/>
          </w:tcPr>
          <w:p w14:paraId="5478F754" w14:textId="77777777" w:rsidR="009D4550" w:rsidRPr="00275290" w:rsidRDefault="009D4550" w:rsidP="009D4550">
            <w:pPr>
              <w:rPr>
                <w:rFonts w:cs="Arial"/>
                <w:color w:val="000000"/>
                <w:sz w:val="20"/>
                <w:szCs w:val="20"/>
              </w:rPr>
            </w:pPr>
            <w:r w:rsidRPr="00275290">
              <w:rPr>
                <w:rFonts w:cs="Arial"/>
                <w:color w:val="000000"/>
                <w:sz w:val="20"/>
                <w:szCs w:val="20"/>
              </w:rPr>
              <w:t>4,94E-04</w:t>
            </w:r>
          </w:p>
        </w:tc>
      </w:tr>
      <w:tr w:rsidR="009D4550" w:rsidRPr="00275290" w14:paraId="18F23080" w14:textId="77777777" w:rsidTr="009D4550">
        <w:tc>
          <w:tcPr>
            <w:tcW w:w="1983" w:type="dxa"/>
            <w:vMerge/>
            <w:tcBorders>
              <w:bottom w:val="single" w:sz="4" w:space="0" w:color="auto"/>
            </w:tcBorders>
            <w:vAlign w:val="center"/>
          </w:tcPr>
          <w:p w14:paraId="265DFBF0" w14:textId="77777777" w:rsidR="009D4550" w:rsidRPr="00275290" w:rsidRDefault="009D4550" w:rsidP="009D4550">
            <w:pPr>
              <w:rPr>
                <w:rFonts w:cs="Arial"/>
                <w:sz w:val="20"/>
                <w:szCs w:val="20"/>
                <w:lang w:val="en-US"/>
              </w:rPr>
            </w:pPr>
          </w:p>
        </w:tc>
        <w:tc>
          <w:tcPr>
            <w:tcW w:w="1984" w:type="dxa"/>
            <w:tcBorders>
              <w:bottom w:val="single" w:sz="4" w:space="0" w:color="auto"/>
            </w:tcBorders>
            <w:vAlign w:val="center"/>
          </w:tcPr>
          <w:p w14:paraId="7E96E234"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1984" w:type="dxa"/>
            <w:tcBorders>
              <w:bottom w:val="single" w:sz="4" w:space="0" w:color="auto"/>
            </w:tcBorders>
            <w:vAlign w:val="center"/>
          </w:tcPr>
          <w:p w14:paraId="7D70D1AF" w14:textId="77777777" w:rsidR="009D4550" w:rsidRPr="00275290" w:rsidRDefault="009D4550" w:rsidP="009D4550">
            <w:pPr>
              <w:rPr>
                <w:rFonts w:cs="Arial"/>
                <w:sz w:val="20"/>
                <w:szCs w:val="20"/>
                <w:lang w:val="en-US"/>
              </w:rPr>
            </w:pPr>
          </w:p>
        </w:tc>
        <w:tc>
          <w:tcPr>
            <w:tcW w:w="1984" w:type="dxa"/>
            <w:tcBorders>
              <w:bottom w:val="single" w:sz="4" w:space="0" w:color="auto"/>
            </w:tcBorders>
            <w:vAlign w:val="center"/>
          </w:tcPr>
          <w:p w14:paraId="6C291CE2" w14:textId="77777777" w:rsidR="009D4550" w:rsidRPr="00275290" w:rsidRDefault="009D4550" w:rsidP="009D4550">
            <w:pPr>
              <w:rPr>
                <w:rFonts w:cs="Arial"/>
                <w:color w:val="000000"/>
                <w:sz w:val="20"/>
                <w:szCs w:val="20"/>
              </w:rPr>
            </w:pPr>
            <w:r w:rsidRPr="00275290">
              <w:rPr>
                <w:rFonts w:cs="Arial"/>
                <w:color w:val="000000"/>
                <w:sz w:val="20"/>
                <w:szCs w:val="20"/>
              </w:rPr>
              <w:t>8,63E-04</w:t>
            </w:r>
          </w:p>
        </w:tc>
        <w:tc>
          <w:tcPr>
            <w:tcW w:w="1984" w:type="dxa"/>
            <w:tcBorders>
              <w:bottom w:val="single" w:sz="4" w:space="0" w:color="auto"/>
            </w:tcBorders>
            <w:vAlign w:val="center"/>
          </w:tcPr>
          <w:p w14:paraId="0046031D" w14:textId="77777777" w:rsidR="009D4550" w:rsidRPr="00275290" w:rsidRDefault="009D4550" w:rsidP="009D4550">
            <w:pPr>
              <w:rPr>
                <w:rFonts w:cs="Arial"/>
                <w:color w:val="000000"/>
                <w:sz w:val="20"/>
                <w:szCs w:val="20"/>
              </w:rPr>
            </w:pPr>
            <w:r w:rsidRPr="00275290">
              <w:rPr>
                <w:rFonts w:cs="Arial"/>
                <w:color w:val="000000"/>
                <w:sz w:val="20"/>
                <w:szCs w:val="20"/>
              </w:rPr>
              <w:t>8,63E-04</w:t>
            </w:r>
          </w:p>
        </w:tc>
      </w:tr>
      <w:tr w:rsidR="009D4550" w:rsidRPr="00275290" w14:paraId="32284B4C" w14:textId="77777777" w:rsidTr="009D4550">
        <w:tc>
          <w:tcPr>
            <w:tcW w:w="1983" w:type="dxa"/>
            <w:vMerge w:val="restart"/>
            <w:tcBorders>
              <w:top w:val="single" w:sz="4" w:space="0" w:color="auto"/>
              <w:left w:val="single" w:sz="4" w:space="0" w:color="auto"/>
            </w:tcBorders>
            <w:shd w:val="clear" w:color="auto" w:fill="C6D9F1" w:themeFill="text2" w:themeFillTint="33"/>
            <w:vAlign w:val="center"/>
          </w:tcPr>
          <w:p w14:paraId="1E3B647D" w14:textId="77777777" w:rsidR="009D4550" w:rsidRPr="00275290" w:rsidRDefault="009D4550" w:rsidP="009D4550">
            <w:pPr>
              <w:rPr>
                <w:rFonts w:cs="Arial"/>
                <w:sz w:val="20"/>
                <w:szCs w:val="20"/>
                <w:lang w:val="en-US"/>
              </w:rPr>
            </w:pPr>
            <w:r w:rsidRPr="00275290">
              <w:rPr>
                <w:rFonts w:cs="Arial"/>
                <w:sz w:val="20"/>
                <w:szCs w:val="20"/>
                <w:lang w:val="en-US"/>
              </w:rPr>
              <w:t>Application + cleaning</w:t>
            </w:r>
          </w:p>
        </w:tc>
        <w:tc>
          <w:tcPr>
            <w:tcW w:w="1984" w:type="dxa"/>
            <w:tcBorders>
              <w:top w:val="single" w:sz="4" w:space="0" w:color="auto"/>
            </w:tcBorders>
            <w:shd w:val="clear" w:color="auto" w:fill="C6D9F1" w:themeFill="text2" w:themeFillTint="33"/>
            <w:vAlign w:val="center"/>
          </w:tcPr>
          <w:p w14:paraId="678AC3EA"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3968" w:type="dxa"/>
            <w:gridSpan w:val="2"/>
            <w:tcBorders>
              <w:top w:val="single" w:sz="4" w:space="0" w:color="auto"/>
            </w:tcBorders>
            <w:shd w:val="clear" w:color="auto" w:fill="C6D9F1" w:themeFill="text2" w:themeFillTint="33"/>
            <w:vAlign w:val="center"/>
          </w:tcPr>
          <w:p w14:paraId="518AD660"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top w:val="single" w:sz="4" w:space="0" w:color="auto"/>
              <w:right w:val="single" w:sz="4" w:space="0" w:color="auto"/>
            </w:tcBorders>
            <w:shd w:val="clear" w:color="auto" w:fill="C6D9F1" w:themeFill="text2" w:themeFillTint="33"/>
            <w:vAlign w:val="center"/>
          </w:tcPr>
          <w:p w14:paraId="564F1011" w14:textId="77777777" w:rsidR="009D4550" w:rsidRPr="00275290" w:rsidRDefault="009D4550" w:rsidP="009D4550">
            <w:pPr>
              <w:rPr>
                <w:rFonts w:cs="Arial"/>
                <w:color w:val="000000"/>
                <w:sz w:val="20"/>
                <w:szCs w:val="20"/>
              </w:rPr>
            </w:pPr>
            <w:r w:rsidRPr="00275290">
              <w:rPr>
                <w:rFonts w:cs="Arial"/>
                <w:color w:val="000000"/>
                <w:sz w:val="20"/>
                <w:szCs w:val="20"/>
              </w:rPr>
              <w:t>1,03E-02</w:t>
            </w:r>
          </w:p>
        </w:tc>
      </w:tr>
      <w:tr w:rsidR="009D4550" w:rsidRPr="00275290" w14:paraId="606B2023" w14:textId="77777777" w:rsidTr="009D4550">
        <w:tc>
          <w:tcPr>
            <w:tcW w:w="1983" w:type="dxa"/>
            <w:vMerge/>
            <w:tcBorders>
              <w:left w:val="single" w:sz="4" w:space="0" w:color="auto"/>
            </w:tcBorders>
            <w:shd w:val="clear" w:color="auto" w:fill="C6D9F1" w:themeFill="text2" w:themeFillTint="33"/>
            <w:vAlign w:val="center"/>
          </w:tcPr>
          <w:p w14:paraId="4EDD6465" w14:textId="77777777" w:rsidR="009D4550" w:rsidRPr="00275290" w:rsidRDefault="009D4550" w:rsidP="009D4550">
            <w:pPr>
              <w:rPr>
                <w:rFonts w:cs="Arial"/>
                <w:sz w:val="20"/>
                <w:szCs w:val="20"/>
                <w:lang w:val="fr-FR"/>
              </w:rPr>
            </w:pPr>
          </w:p>
        </w:tc>
        <w:tc>
          <w:tcPr>
            <w:tcW w:w="1984" w:type="dxa"/>
            <w:shd w:val="clear" w:color="auto" w:fill="C6D9F1" w:themeFill="text2" w:themeFillTint="33"/>
            <w:vAlign w:val="center"/>
          </w:tcPr>
          <w:p w14:paraId="1E6162F7"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3968" w:type="dxa"/>
            <w:gridSpan w:val="2"/>
            <w:shd w:val="clear" w:color="auto" w:fill="C6D9F1" w:themeFill="text2" w:themeFillTint="33"/>
            <w:vAlign w:val="center"/>
          </w:tcPr>
          <w:p w14:paraId="191E6344"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right w:val="single" w:sz="4" w:space="0" w:color="auto"/>
            </w:tcBorders>
            <w:shd w:val="clear" w:color="auto" w:fill="C6D9F1" w:themeFill="text2" w:themeFillTint="33"/>
            <w:vAlign w:val="center"/>
          </w:tcPr>
          <w:p w14:paraId="3DD2F0C2" w14:textId="77777777" w:rsidR="009D4550" w:rsidRPr="00275290" w:rsidRDefault="009D4550" w:rsidP="009D4550">
            <w:pPr>
              <w:rPr>
                <w:rFonts w:cs="Arial"/>
                <w:color w:val="000000"/>
                <w:sz w:val="20"/>
                <w:szCs w:val="20"/>
              </w:rPr>
            </w:pPr>
            <w:r w:rsidRPr="00275290">
              <w:rPr>
                <w:rFonts w:cs="Arial"/>
                <w:color w:val="000000"/>
                <w:sz w:val="20"/>
                <w:szCs w:val="20"/>
              </w:rPr>
              <w:t>1,49E-02</w:t>
            </w:r>
          </w:p>
        </w:tc>
      </w:tr>
      <w:tr w:rsidR="009D4550" w:rsidRPr="00275290" w14:paraId="05BDFC3A" w14:textId="77777777" w:rsidTr="009D4550">
        <w:tc>
          <w:tcPr>
            <w:tcW w:w="1983" w:type="dxa"/>
            <w:vMerge/>
            <w:tcBorders>
              <w:left w:val="single" w:sz="4" w:space="0" w:color="auto"/>
            </w:tcBorders>
            <w:shd w:val="clear" w:color="auto" w:fill="C6D9F1" w:themeFill="text2" w:themeFillTint="33"/>
            <w:vAlign w:val="center"/>
          </w:tcPr>
          <w:p w14:paraId="08BCBA81" w14:textId="77777777" w:rsidR="009D4550" w:rsidRPr="00275290" w:rsidRDefault="009D4550" w:rsidP="009D4550">
            <w:pPr>
              <w:rPr>
                <w:rFonts w:cs="Arial"/>
                <w:sz w:val="20"/>
                <w:szCs w:val="20"/>
                <w:lang w:val="fr-FR"/>
              </w:rPr>
            </w:pPr>
          </w:p>
        </w:tc>
        <w:tc>
          <w:tcPr>
            <w:tcW w:w="1984" w:type="dxa"/>
            <w:shd w:val="clear" w:color="auto" w:fill="C6D9F1" w:themeFill="text2" w:themeFillTint="33"/>
            <w:vAlign w:val="center"/>
          </w:tcPr>
          <w:p w14:paraId="4B4BADE5" w14:textId="77777777" w:rsidR="009D4550" w:rsidRPr="00275290" w:rsidRDefault="009D4550" w:rsidP="009D4550">
            <w:pPr>
              <w:rPr>
                <w:rFonts w:cs="Arial"/>
                <w:sz w:val="20"/>
                <w:szCs w:val="20"/>
                <w:lang w:val="en-US"/>
              </w:rPr>
            </w:pPr>
            <w:r w:rsidRPr="00275290">
              <w:rPr>
                <w:rFonts w:cs="Arial"/>
                <w:sz w:val="20"/>
                <w:szCs w:val="20"/>
                <w:lang w:val="fr-FR"/>
              </w:rPr>
              <w:t xml:space="preserve">Tébuconazole </w:t>
            </w:r>
          </w:p>
        </w:tc>
        <w:tc>
          <w:tcPr>
            <w:tcW w:w="3968" w:type="dxa"/>
            <w:gridSpan w:val="2"/>
            <w:shd w:val="clear" w:color="auto" w:fill="C6D9F1" w:themeFill="text2" w:themeFillTint="33"/>
            <w:vAlign w:val="center"/>
          </w:tcPr>
          <w:p w14:paraId="315B0B86"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right w:val="single" w:sz="4" w:space="0" w:color="auto"/>
            </w:tcBorders>
            <w:shd w:val="clear" w:color="auto" w:fill="C6D9F1" w:themeFill="text2" w:themeFillTint="33"/>
            <w:vAlign w:val="center"/>
          </w:tcPr>
          <w:p w14:paraId="0CD5EBA6" w14:textId="77777777" w:rsidR="009D4550" w:rsidRPr="00275290" w:rsidRDefault="009D4550" w:rsidP="009D4550">
            <w:pPr>
              <w:rPr>
                <w:rFonts w:cs="Arial"/>
                <w:color w:val="000000"/>
                <w:sz w:val="20"/>
                <w:szCs w:val="20"/>
              </w:rPr>
            </w:pPr>
            <w:r w:rsidRPr="00275290">
              <w:rPr>
                <w:rFonts w:cs="Arial"/>
                <w:color w:val="000000"/>
                <w:sz w:val="20"/>
                <w:szCs w:val="20"/>
              </w:rPr>
              <w:t>5,67E-03</w:t>
            </w:r>
          </w:p>
        </w:tc>
      </w:tr>
      <w:tr w:rsidR="009D4550" w:rsidRPr="00275290" w14:paraId="1AC58673" w14:textId="77777777" w:rsidTr="009D4550">
        <w:tc>
          <w:tcPr>
            <w:tcW w:w="1983" w:type="dxa"/>
            <w:vMerge/>
            <w:tcBorders>
              <w:left w:val="single" w:sz="4" w:space="0" w:color="auto"/>
            </w:tcBorders>
            <w:shd w:val="clear" w:color="auto" w:fill="C6D9F1" w:themeFill="text2" w:themeFillTint="33"/>
            <w:vAlign w:val="center"/>
          </w:tcPr>
          <w:p w14:paraId="6481E408" w14:textId="77777777" w:rsidR="009D4550" w:rsidRPr="00275290" w:rsidRDefault="009D4550" w:rsidP="009D4550">
            <w:pPr>
              <w:rPr>
                <w:rFonts w:cs="Arial"/>
                <w:sz w:val="20"/>
                <w:szCs w:val="20"/>
                <w:lang w:val="fr-FR"/>
              </w:rPr>
            </w:pPr>
          </w:p>
        </w:tc>
        <w:tc>
          <w:tcPr>
            <w:tcW w:w="1984" w:type="dxa"/>
            <w:shd w:val="clear" w:color="auto" w:fill="C6D9F1" w:themeFill="text2" w:themeFillTint="33"/>
            <w:vAlign w:val="center"/>
          </w:tcPr>
          <w:p w14:paraId="6615F220"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3968" w:type="dxa"/>
            <w:gridSpan w:val="2"/>
            <w:shd w:val="clear" w:color="auto" w:fill="C6D9F1" w:themeFill="text2" w:themeFillTint="33"/>
            <w:vAlign w:val="center"/>
          </w:tcPr>
          <w:p w14:paraId="72F6B30D"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tcBorders>
              <w:right w:val="single" w:sz="4" w:space="0" w:color="auto"/>
            </w:tcBorders>
            <w:shd w:val="clear" w:color="auto" w:fill="C6D9F1" w:themeFill="text2" w:themeFillTint="33"/>
            <w:vAlign w:val="center"/>
          </w:tcPr>
          <w:p w14:paraId="7D3FFC78" w14:textId="77777777" w:rsidR="009D4550" w:rsidRPr="00275290" w:rsidRDefault="009D4550" w:rsidP="009D4550">
            <w:pPr>
              <w:rPr>
                <w:rFonts w:cs="Arial"/>
                <w:color w:val="000000"/>
                <w:sz w:val="20"/>
                <w:szCs w:val="20"/>
              </w:rPr>
            </w:pPr>
            <w:r w:rsidRPr="00275290">
              <w:rPr>
                <w:rFonts w:cs="Arial"/>
                <w:color w:val="000000"/>
                <w:sz w:val="20"/>
                <w:szCs w:val="20"/>
              </w:rPr>
              <w:t>1,33E-02</w:t>
            </w:r>
          </w:p>
        </w:tc>
      </w:tr>
      <w:tr w:rsidR="009D4550" w:rsidRPr="00275290" w14:paraId="3C7135E3" w14:textId="77777777" w:rsidTr="009D4550">
        <w:tc>
          <w:tcPr>
            <w:tcW w:w="9919" w:type="dxa"/>
            <w:gridSpan w:val="5"/>
            <w:tcBorders>
              <w:left w:val="single" w:sz="4" w:space="0" w:color="auto"/>
              <w:right w:val="single" w:sz="4" w:space="0" w:color="auto"/>
            </w:tcBorders>
            <w:shd w:val="clear" w:color="auto" w:fill="BFBFBF" w:themeFill="background1" w:themeFillShade="BF"/>
            <w:vAlign w:val="center"/>
          </w:tcPr>
          <w:p w14:paraId="26C3B130" w14:textId="77777777" w:rsidR="009D4550" w:rsidRPr="00275290" w:rsidRDefault="009D4550" w:rsidP="009D4550">
            <w:pPr>
              <w:rPr>
                <w:rFonts w:cs="Arial"/>
                <w:color w:val="000000"/>
                <w:sz w:val="20"/>
                <w:szCs w:val="20"/>
              </w:rPr>
            </w:pPr>
            <w:r w:rsidRPr="00275290">
              <w:rPr>
                <w:rFonts w:cs="Arial"/>
                <w:sz w:val="20"/>
                <w:szCs w:val="20"/>
                <w:lang w:val="en-US"/>
              </w:rPr>
              <w:t>Brushing 300g/m</w:t>
            </w:r>
            <w:r w:rsidRPr="00275290">
              <w:rPr>
                <w:rFonts w:cs="Arial"/>
                <w:sz w:val="20"/>
                <w:szCs w:val="20"/>
                <w:vertAlign w:val="superscript"/>
                <w:lang w:val="en-US"/>
              </w:rPr>
              <w:t>2</w:t>
            </w:r>
            <w:r w:rsidRPr="00275290">
              <w:rPr>
                <w:rFonts w:cs="Arial"/>
                <w:sz w:val="20"/>
                <w:szCs w:val="20"/>
                <w:lang w:val="en-US"/>
              </w:rPr>
              <w:t xml:space="preserve"> – with gloves and coated coverall during application and no PPE during cleaning</w:t>
            </w:r>
          </w:p>
        </w:tc>
      </w:tr>
      <w:tr w:rsidR="009D4550" w:rsidRPr="00275290" w14:paraId="3E0C9FEB" w14:textId="77777777" w:rsidTr="009D4550">
        <w:tc>
          <w:tcPr>
            <w:tcW w:w="1983" w:type="dxa"/>
            <w:tcBorders>
              <w:left w:val="single" w:sz="4" w:space="0" w:color="auto"/>
            </w:tcBorders>
            <w:shd w:val="clear" w:color="auto" w:fill="auto"/>
            <w:vAlign w:val="center"/>
          </w:tcPr>
          <w:p w14:paraId="5E2D08D3" w14:textId="77777777" w:rsidR="009D4550" w:rsidRPr="00275290" w:rsidRDefault="009D4550" w:rsidP="009D4550">
            <w:pPr>
              <w:rPr>
                <w:rFonts w:cs="Arial"/>
                <w:sz w:val="20"/>
                <w:szCs w:val="20"/>
                <w:lang w:val="fr-FR"/>
              </w:rPr>
            </w:pPr>
            <w:r w:rsidRPr="00275290">
              <w:rPr>
                <w:rFonts w:cs="Arial"/>
                <w:sz w:val="20"/>
                <w:szCs w:val="20"/>
                <w:lang w:val="fr-FR"/>
              </w:rPr>
              <w:t>M&amp;L</w:t>
            </w:r>
          </w:p>
        </w:tc>
        <w:tc>
          <w:tcPr>
            <w:tcW w:w="7936" w:type="dxa"/>
            <w:gridSpan w:val="4"/>
            <w:tcBorders>
              <w:right w:val="single" w:sz="4" w:space="0" w:color="auto"/>
            </w:tcBorders>
            <w:shd w:val="clear" w:color="auto" w:fill="auto"/>
            <w:vAlign w:val="center"/>
          </w:tcPr>
          <w:p w14:paraId="00B86BCF" w14:textId="77777777" w:rsidR="009D4550" w:rsidRPr="00275290" w:rsidRDefault="009D4550" w:rsidP="009D4550">
            <w:pPr>
              <w:rPr>
                <w:rFonts w:cs="Arial"/>
                <w:sz w:val="20"/>
                <w:szCs w:val="20"/>
                <w:lang w:val="fr-FR"/>
              </w:rPr>
            </w:pPr>
            <w:r w:rsidRPr="00275290">
              <w:rPr>
                <w:rFonts w:cs="Arial"/>
                <w:sz w:val="20"/>
                <w:szCs w:val="20"/>
                <w:lang w:val="fr-FR"/>
              </w:rPr>
              <w:t xml:space="preserve">n.a </w:t>
            </w:r>
          </w:p>
        </w:tc>
      </w:tr>
      <w:tr w:rsidR="009D4550" w:rsidRPr="00275290" w14:paraId="783C7053" w14:textId="77777777" w:rsidTr="009D4550">
        <w:tc>
          <w:tcPr>
            <w:tcW w:w="1983" w:type="dxa"/>
            <w:vMerge w:val="restart"/>
            <w:tcBorders>
              <w:left w:val="single" w:sz="4" w:space="0" w:color="auto"/>
            </w:tcBorders>
            <w:shd w:val="clear" w:color="auto" w:fill="auto"/>
            <w:vAlign w:val="center"/>
          </w:tcPr>
          <w:p w14:paraId="055FCB4C" w14:textId="77777777" w:rsidR="009D4550" w:rsidRPr="00275290" w:rsidRDefault="009D4550" w:rsidP="009D4550">
            <w:pPr>
              <w:rPr>
                <w:rFonts w:cs="Arial"/>
                <w:sz w:val="20"/>
                <w:szCs w:val="20"/>
                <w:lang w:val="en-US"/>
              </w:rPr>
            </w:pPr>
            <w:r w:rsidRPr="00275290">
              <w:rPr>
                <w:rFonts w:cs="Arial"/>
                <w:sz w:val="20"/>
                <w:szCs w:val="20"/>
                <w:lang w:val="en-US"/>
              </w:rPr>
              <w:t>Product application phase</w:t>
            </w:r>
          </w:p>
        </w:tc>
        <w:tc>
          <w:tcPr>
            <w:tcW w:w="1984" w:type="dxa"/>
            <w:shd w:val="clear" w:color="auto" w:fill="auto"/>
            <w:vAlign w:val="center"/>
          </w:tcPr>
          <w:p w14:paraId="4706E825"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shd w:val="clear" w:color="auto" w:fill="auto"/>
            <w:vAlign w:val="center"/>
          </w:tcPr>
          <w:p w14:paraId="6F049C7E" w14:textId="77777777" w:rsidR="009D4550" w:rsidRPr="00275290" w:rsidRDefault="009D4550" w:rsidP="009D4550">
            <w:pPr>
              <w:rPr>
                <w:rFonts w:cs="Arial"/>
                <w:bCs/>
                <w:color w:val="000000"/>
                <w:sz w:val="20"/>
                <w:szCs w:val="20"/>
              </w:rPr>
            </w:pPr>
            <w:r w:rsidRPr="00275290">
              <w:rPr>
                <w:rFonts w:cs="Arial"/>
                <w:bCs/>
                <w:color w:val="000000"/>
                <w:sz w:val="20"/>
                <w:szCs w:val="20"/>
              </w:rPr>
              <w:t>1,09E-04</w:t>
            </w:r>
          </w:p>
        </w:tc>
        <w:tc>
          <w:tcPr>
            <w:tcW w:w="1984" w:type="dxa"/>
            <w:shd w:val="clear" w:color="auto" w:fill="auto"/>
            <w:vAlign w:val="center"/>
          </w:tcPr>
          <w:p w14:paraId="1EF491CD" w14:textId="77777777" w:rsidR="009D4550" w:rsidRPr="00275290" w:rsidRDefault="009D4550" w:rsidP="009D4550">
            <w:pPr>
              <w:rPr>
                <w:rFonts w:cs="Arial"/>
                <w:bCs/>
                <w:color w:val="000000"/>
                <w:sz w:val="20"/>
                <w:szCs w:val="20"/>
              </w:rPr>
            </w:pPr>
            <w:r w:rsidRPr="00275290">
              <w:rPr>
                <w:rFonts w:cs="Arial"/>
                <w:bCs/>
                <w:color w:val="000000"/>
                <w:sz w:val="20"/>
                <w:szCs w:val="20"/>
              </w:rPr>
              <w:t>1,05E-03</w:t>
            </w:r>
          </w:p>
        </w:tc>
        <w:tc>
          <w:tcPr>
            <w:tcW w:w="1984" w:type="dxa"/>
            <w:tcBorders>
              <w:right w:val="single" w:sz="4" w:space="0" w:color="auto"/>
            </w:tcBorders>
            <w:shd w:val="clear" w:color="auto" w:fill="auto"/>
            <w:vAlign w:val="center"/>
          </w:tcPr>
          <w:p w14:paraId="278A1B0C" w14:textId="77777777" w:rsidR="009D4550" w:rsidRPr="00275290" w:rsidRDefault="009D4550" w:rsidP="009D4550">
            <w:pPr>
              <w:rPr>
                <w:rFonts w:cs="Arial"/>
                <w:bCs/>
                <w:color w:val="000000"/>
                <w:sz w:val="20"/>
                <w:szCs w:val="20"/>
              </w:rPr>
            </w:pPr>
            <w:r w:rsidRPr="00275290">
              <w:rPr>
                <w:rFonts w:cs="Arial"/>
                <w:bCs/>
                <w:color w:val="000000"/>
                <w:sz w:val="20"/>
                <w:szCs w:val="20"/>
              </w:rPr>
              <w:t>1,16E-03</w:t>
            </w:r>
          </w:p>
        </w:tc>
      </w:tr>
      <w:tr w:rsidR="009D4550" w:rsidRPr="00275290" w14:paraId="56CEF78E" w14:textId="77777777" w:rsidTr="009D4550">
        <w:tc>
          <w:tcPr>
            <w:tcW w:w="1983" w:type="dxa"/>
            <w:vMerge/>
            <w:tcBorders>
              <w:left w:val="single" w:sz="4" w:space="0" w:color="auto"/>
            </w:tcBorders>
            <w:shd w:val="clear" w:color="auto" w:fill="auto"/>
            <w:vAlign w:val="center"/>
          </w:tcPr>
          <w:p w14:paraId="41AE1F9B" w14:textId="77777777" w:rsidR="009D4550" w:rsidRPr="00275290" w:rsidRDefault="009D4550" w:rsidP="009D4550">
            <w:pPr>
              <w:rPr>
                <w:rFonts w:cs="Arial"/>
                <w:sz w:val="20"/>
                <w:szCs w:val="20"/>
                <w:lang w:val="en-US"/>
              </w:rPr>
            </w:pPr>
          </w:p>
        </w:tc>
        <w:tc>
          <w:tcPr>
            <w:tcW w:w="1984" w:type="dxa"/>
            <w:shd w:val="clear" w:color="auto" w:fill="auto"/>
            <w:vAlign w:val="center"/>
          </w:tcPr>
          <w:p w14:paraId="4FFF5619"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1984" w:type="dxa"/>
            <w:shd w:val="clear" w:color="auto" w:fill="auto"/>
            <w:vAlign w:val="center"/>
          </w:tcPr>
          <w:p w14:paraId="1196E04A" w14:textId="77777777" w:rsidR="009D4550" w:rsidRPr="00275290" w:rsidRDefault="009D4550" w:rsidP="009D4550">
            <w:pPr>
              <w:rPr>
                <w:rFonts w:cs="Arial"/>
                <w:bCs/>
                <w:color w:val="000000"/>
                <w:sz w:val="20"/>
                <w:szCs w:val="20"/>
              </w:rPr>
            </w:pPr>
            <w:r w:rsidRPr="00275290">
              <w:rPr>
                <w:rFonts w:cs="Arial"/>
                <w:bCs/>
                <w:color w:val="000000"/>
                <w:sz w:val="20"/>
                <w:szCs w:val="20"/>
              </w:rPr>
              <w:t>1,09E-04</w:t>
            </w:r>
          </w:p>
        </w:tc>
        <w:tc>
          <w:tcPr>
            <w:tcW w:w="1984" w:type="dxa"/>
            <w:shd w:val="clear" w:color="auto" w:fill="auto"/>
            <w:vAlign w:val="center"/>
          </w:tcPr>
          <w:p w14:paraId="64273D3D" w14:textId="77777777" w:rsidR="009D4550" w:rsidRPr="00275290" w:rsidRDefault="009D4550" w:rsidP="009D4550">
            <w:pPr>
              <w:rPr>
                <w:rFonts w:cs="Arial"/>
                <w:bCs/>
                <w:color w:val="000000"/>
                <w:sz w:val="20"/>
                <w:szCs w:val="20"/>
              </w:rPr>
            </w:pPr>
            <w:r w:rsidRPr="00275290">
              <w:rPr>
                <w:rFonts w:cs="Arial"/>
                <w:bCs/>
                <w:color w:val="000000"/>
                <w:sz w:val="20"/>
                <w:szCs w:val="20"/>
              </w:rPr>
              <w:t>1,52E-03</w:t>
            </w:r>
          </w:p>
        </w:tc>
        <w:tc>
          <w:tcPr>
            <w:tcW w:w="1984" w:type="dxa"/>
            <w:tcBorders>
              <w:right w:val="single" w:sz="4" w:space="0" w:color="auto"/>
            </w:tcBorders>
            <w:shd w:val="clear" w:color="auto" w:fill="auto"/>
            <w:vAlign w:val="center"/>
          </w:tcPr>
          <w:p w14:paraId="50653C81" w14:textId="77777777" w:rsidR="009D4550" w:rsidRPr="00275290" w:rsidRDefault="009D4550" w:rsidP="009D4550">
            <w:pPr>
              <w:rPr>
                <w:rFonts w:cs="Arial"/>
                <w:bCs/>
                <w:color w:val="000000"/>
                <w:sz w:val="20"/>
                <w:szCs w:val="20"/>
              </w:rPr>
            </w:pPr>
            <w:r w:rsidRPr="00275290">
              <w:rPr>
                <w:rFonts w:cs="Arial"/>
                <w:bCs/>
                <w:color w:val="000000"/>
                <w:sz w:val="20"/>
                <w:szCs w:val="20"/>
              </w:rPr>
              <w:t>1,74E-03</w:t>
            </w:r>
          </w:p>
        </w:tc>
      </w:tr>
      <w:tr w:rsidR="009D4550" w:rsidRPr="00275290" w14:paraId="4FD83D56" w14:textId="77777777" w:rsidTr="009D4550">
        <w:tc>
          <w:tcPr>
            <w:tcW w:w="1983" w:type="dxa"/>
            <w:vMerge/>
            <w:tcBorders>
              <w:left w:val="single" w:sz="4" w:space="0" w:color="auto"/>
            </w:tcBorders>
            <w:shd w:val="clear" w:color="auto" w:fill="auto"/>
            <w:vAlign w:val="center"/>
          </w:tcPr>
          <w:p w14:paraId="5CFBE27E" w14:textId="77777777" w:rsidR="009D4550" w:rsidRPr="00275290" w:rsidRDefault="009D4550" w:rsidP="009D4550">
            <w:pPr>
              <w:rPr>
                <w:rFonts w:cs="Arial"/>
                <w:sz w:val="20"/>
                <w:szCs w:val="20"/>
                <w:lang w:val="en-US"/>
              </w:rPr>
            </w:pPr>
          </w:p>
        </w:tc>
        <w:tc>
          <w:tcPr>
            <w:tcW w:w="1984" w:type="dxa"/>
            <w:shd w:val="clear" w:color="auto" w:fill="auto"/>
            <w:vAlign w:val="center"/>
          </w:tcPr>
          <w:p w14:paraId="462CE8CB" w14:textId="77777777" w:rsidR="009D4550" w:rsidRPr="00275290" w:rsidRDefault="009D4550" w:rsidP="009D4550">
            <w:pPr>
              <w:rPr>
                <w:rFonts w:cs="Arial"/>
                <w:sz w:val="20"/>
                <w:szCs w:val="20"/>
                <w:lang w:val="en-US"/>
              </w:rPr>
            </w:pPr>
            <w:r w:rsidRPr="00275290">
              <w:rPr>
                <w:rFonts w:cs="Arial"/>
                <w:sz w:val="20"/>
                <w:szCs w:val="20"/>
                <w:lang w:val="fr-FR"/>
              </w:rPr>
              <w:t xml:space="preserve">Tébuconazole </w:t>
            </w:r>
          </w:p>
        </w:tc>
        <w:tc>
          <w:tcPr>
            <w:tcW w:w="1984" w:type="dxa"/>
            <w:shd w:val="clear" w:color="auto" w:fill="auto"/>
            <w:vAlign w:val="center"/>
          </w:tcPr>
          <w:p w14:paraId="43EB989A" w14:textId="77777777" w:rsidR="009D4550" w:rsidRPr="00275290" w:rsidRDefault="009D4550" w:rsidP="009D4550">
            <w:pPr>
              <w:rPr>
                <w:rFonts w:cs="Arial"/>
                <w:bCs/>
                <w:color w:val="000000"/>
                <w:sz w:val="20"/>
                <w:szCs w:val="20"/>
              </w:rPr>
            </w:pPr>
            <w:r w:rsidRPr="00275290">
              <w:rPr>
                <w:rFonts w:cs="Arial"/>
                <w:bCs/>
                <w:color w:val="000000"/>
                <w:sz w:val="20"/>
                <w:szCs w:val="20"/>
              </w:rPr>
              <w:t>2,17E-04</w:t>
            </w:r>
          </w:p>
        </w:tc>
        <w:tc>
          <w:tcPr>
            <w:tcW w:w="1984" w:type="dxa"/>
            <w:shd w:val="clear" w:color="auto" w:fill="auto"/>
            <w:vAlign w:val="center"/>
          </w:tcPr>
          <w:p w14:paraId="404A1227" w14:textId="77777777" w:rsidR="009D4550" w:rsidRPr="00275290" w:rsidRDefault="009D4550" w:rsidP="009D4550">
            <w:pPr>
              <w:rPr>
                <w:rFonts w:cs="Arial"/>
                <w:bCs/>
                <w:color w:val="000000"/>
                <w:sz w:val="20"/>
                <w:szCs w:val="20"/>
              </w:rPr>
            </w:pPr>
            <w:r w:rsidRPr="00275290">
              <w:rPr>
                <w:rFonts w:cs="Arial"/>
                <w:bCs/>
                <w:color w:val="000000"/>
                <w:sz w:val="20"/>
                <w:szCs w:val="20"/>
              </w:rPr>
              <w:t>5,67E-04</w:t>
            </w:r>
          </w:p>
        </w:tc>
        <w:tc>
          <w:tcPr>
            <w:tcW w:w="1984" w:type="dxa"/>
            <w:tcBorders>
              <w:right w:val="single" w:sz="4" w:space="0" w:color="auto"/>
            </w:tcBorders>
            <w:shd w:val="clear" w:color="auto" w:fill="auto"/>
            <w:vAlign w:val="center"/>
          </w:tcPr>
          <w:p w14:paraId="74A74392" w14:textId="77777777" w:rsidR="009D4550" w:rsidRPr="00275290" w:rsidRDefault="009D4550" w:rsidP="009D4550">
            <w:pPr>
              <w:rPr>
                <w:rFonts w:cs="Arial"/>
                <w:bCs/>
                <w:color w:val="000000"/>
                <w:sz w:val="20"/>
                <w:szCs w:val="20"/>
              </w:rPr>
            </w:pPr>
            <w:r w:rsidRPr="00275290">
              <w:rPr>
                <w:rFonts w:cs="Arial"/>
                <w:bCs/>
                <w:color w:val="000000"/>
                <w:sz w:val="20"/>
                <w:szCs w:val="20"/>
              </w:rPr>
              <w:t>6,34E-04</w:t>
            </w:r>
          </w:p>
        </w:tc>
      </w:tr>
      <w:tr w:rsidR="009D4550" w:rsidRPr="00275290" w14:paraId="3FC233B6" w14:textId="77777777" w:rsidTr="009D4550">
        <w:tc>
          <w:tcPr>
            <w:tcW w:w="1983" w:type="dxa"/>
            <w:vMerge/>
            <w:tcBorders>
              <w:left w:val="single" w:sz="4" w:space="0" w:color="auto"/>
            </w:tcBorders>
            <w:shd w:val="clear" w:color="auto" w:fill="auto"/>
            <w:vAlign w:val="center"/>
          </w:tcPr>
          <w:p w14:paraId="35B5EB7A" w14:textId="77777777" w:rsidR="009D4550" w:rsidRPr="00275290" w:rsidRDefault="009D4550" w:rsidP="009D4550">
            <w:pPr>
              <w:rPr>
                <w:rFonts w:cs="Arial"/>
                <w:sz w:val="20"/>
                <w:szCs w:val="20"/>
                <w:lang w:val="en-US"/>
              </w:rPr>
            </w:pPr>
          </w:p>
        </w:tc>
        <w:tc>
          <w:tcPr>
            <w:tcW w:w="1984" w:type="dxa"/>
            <w:shd w:val="clear" w:color="auto" w:fill="auto"/>
            <w:vAlign w:val="center"/>
          </w:tcPr>
          <w:p w14:paraId="1F177BFE"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1984" w:type="dxa"/>
            <w:shd w:val="clear" w:color="auto" w:fill="auto"/>
            <w:vAlign w:val="center"/>
          </w:tcPr>
          <w:p w14:paraId="62FC7C7D" w14:textId="77777777" w:rsidR="009D4550" w:rsidRPr="00275290" w:rsidRDefault="009D4550" w:rsidP="009D4550">
            <w:pPr>
              <w:rPr>
                <w:rFonts w:cs="Arial"/>
                <w:bCs/>
                <w:color w:val="000000"/>
                <w:sz w:val="20"/>
                <w:szCs w:val="20"/>
              </w:rPr>
            </w:pPr>
            <w:r w:rsidRPr="00275290">
              <w:rPr>
                <w:rFonts w:cs="Arial"/>
                <w:bCs/>
                <w:color w:val="000000"/>
                <w:sz w:val="20"/>
                <w:szCs w:val="20"/>
              </w:rPr>
              <w:t>6,79E-05</w:t>
            </w:r>
          </w:p>
        </w:tc>
        <w:tc>
          <w:tcPr>
            <w:tcW w:w="1984" w:type="dxa"/>
            <w:shd w:val="clear" w:color="auto" w:fill="auto"/>
            <w:vAlign w:val="center"/>
          </w:tcPr>
          <w:p w14:paraId="0B40B09D" w14:textId="77777777" w:rsidR="009D4550" w:rsidRPr="00275290" w:rsidRDefault="009D4550" w:rsidP="009D4550">
            <w:pPr>
              <w:rPr>
                <w:rFonts w:cs="Arial"/>
                <w:bCs/>
                <w:color w:val="000000"/>
                <w:sz w:val="20"/>
                <w:szCs w:val="20"/>
              </w:rPr>
            </w:pPr>
            <w:r w:rsidRPr="00275290">
              <w:rPr>
                <w:rFonts w:cs="Arial"/>
                <w:bCs/>
                <w:color w:val="000000"/>
                <w:sz w:val="20"/>
                <w:szCs w:val="20"/>
              </w:rPr>
              <w:t>1,37E-03</w:t>
            </w:r>
          </w:p>
        </w:tc>
        <w:tc>
          <w:tcPr>
            <w:tcW w:w="1984" w:type="dxa"/>
            <w:tcBorders>
              <w:right w:val="single" w:sz="4" w:space="0" w:color="auto"/>
            </w:tcBorders>
            <w:shd w:val="clear" w:color="auto" w:fill="auto"/>
            <w:vAlign w:val="center"/>
          </w:tcPr>
          <w:p w14:paraId="4BC42B69" w14:textId="77777777" w:rsidR="009D4550" w:rsidRPr="00275290" w:rsidRDefault="009D4550" w:rsidP="009D4550">
            <w:pPr>
              <w:rPr>
                <w:rFonts w:cs="Arial"/>
                <w:bCs/>
                <w:color w:val="000000"/>
                <w:sz w:val="20"/>
                <w:szCs w:val="20"/>
              </w:rPr>
            </w:pPr>
            <w:r w:rsidRPr="00275290">
              <w:rPr>
                <w:rFonts w:cs="Arial"/>
                <w:bCs/>
                <w:color w:val="000000"/>
                <w:sz w:val="20"/>
                <w:szCs w:val="20"/>
              </w:rPr>
              <w:t>1,44E-03</w:t>
            </w:r>
          </w:p>
        </w:tc>
      </w:tr>
      <w:tr w:rsidR="009D4550" w:rsidRPr="00275290" w14:paraId="5B62323A" w14:textId="77777777" w:rsidTr="009D4550">
        <w:tc>
          <w:tcPr>
            <w:tcW w:w="1983" w:type="dxa"/>
            <w:vMerge w:val="restart"/>
            <w:tcBorders>
              <w:left w:val="single" w:sz="4" w:space="0" w:color="auto"/>
            </w:tcBorders>
            <w:shd w:val="clear" w:color="auto" w:fill="auto"/>
            <w:vAlign w:val="center"/>
          </w:tcPr>
          <w:p w14:paraId="18469B6C" w14:textId="77777777" w:rsidR="009D4550" w:rsidRPr="00275290" w:rsidRDefault="009D4550" w:rsidP="009D4550">
            <w:pPr>
              <w:rPr>
                <w:rFonts w:cs="Arial"/>
                <w:sz w:val="20"/>
                <w:szCs w:val="20"/>
                <w:lang w:val="en-US"/>
              </w:rPr>
            </w:pPr>
            <w:r w:rsidRPr="00275290">
              <w:rPr>
                <w:rFonts w:cs="Arial"/>
                <w:sz w:val="20"/>
                <w:szCs w:val="20"/>
                <w:lang w:val="en-US"/>
              </w:rPr>
              <w:t>Brush cleaning phase</w:t>
            </w:r>
          </w:p>
        </w:tc>
        <w:tc>
          <w:tcPr>
            <w:tcW w:w="1984" w:type="dxa"/>
            <w:shd w:val="clear" w:color="auto" w:fill="auto"/>
            <w:vAlign w:val="center"/>
          </w:tcPr>
          <w:p w14:paraId="67C52A97"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shd w:val="clear" w:color="auto" w:fill="auto"/>
            <w:vAlign w:val="center"/>
          </w:tcPr>
          <w:p w14:paraId="11FFD114" w14:textId="77777777" w:rsidR="009D4550" w:rsidRPr="00275290" w:rsidRDefault="009D4550" w:rsidP="009D4550">
            <w:pPr>
              <w:rPr>
                <w:rFonts w:cs="Arial"/>
                <w:bCs/>
                <w:color w:val="000000"/>
                <w:sz w:val="20"/>
                <w:szCs w:val="20"/>
              </w:rPr>
            </w:pPr>
            <w:r w:rsidRPr="00275290">
              <w:rPr>
                <w:rFonts w:cs="Arial"/>
                <w:bCs/>
                <w:color w:val="000000"/>
                <w:sz w:val="20"/>
                <w:szCs w:val="20"/>
              </w:rPr>
              <w:t>6,79E-05</w:t>
            </w:r>
          </w:p>
        </w:tc>
        <w:tc>
          <w:tcPr>
            <w:tcW w:w="1984" w:type="dxa"/>
            <w:shd w:val="clear" w:color="auto" w:fill="auto"/>
            <w:vAlign w:val="center"/>
          </w:tcPr>
          <w:p w14:paraId="1E04A729" w14:textId="77777777" w:rsidR="009D4550" w:rsidRPr="00275290" w:rsidRDefault="009D4550" w:rsidP="009D4550">
            <w:pPr>
              <w:rPr>
                <w:rFonts w:cs="Arial"/>
                <w:color w:val="000000"/>
                <w:sz w:val="20"/>
                <w:szCs w:val="20"/>
              </w:rPr>
            </w:pPr>
            <w:r w:rsidRPr="00275290">
              <w:rPr>
                <w:rFonts w:cs="Arial"/>
                <w:color w:val="000000"/>
                <w:sz w:val="20"/>
                <w:szCs w:val="20"/>
              </w:rPr>
              <w:t>7,17E-04</w:t>
            </w:r>
          </w:p>
        </w:tc>
        <w:tc>
          <w:tcPr>
            <w:tcW w:w="1984" w:type="dxa"/>
            <w:tcBorders>
              <w:right w:val="single" w:sz="4" w:space="0" w:color="auto"/>
            </w:tcBorders>
            <w:shd w:val="clear" w:color="auto" w:fill="auto"/>
            <w:vAlign w:val="center"/>
          </w:tcPr>
          <w:p w14:paraId="338DA0E5" w14:textId="77777777" w:rsidR="009D4550" w:rsidRPr="00275290" w:rsidRDefault="009D4550" w:rsidP="009D4550">
            <w:pPr>
              <w:rPr>
                <w:rFonts w:cs="Arial"/>
                <w:color w:val="000000"/>
                <w:sz w:val="20"/>
                <w:szCs w:val="20"/>
              </w:rPr>
            </w:pPr>
            <w:r w:rsidRPr="00275290">
              <w:rPr>
                <w:rFonts w:cs="Arial"/>
                <w:color w:val="000000"/>
                <w:sz w:val="20"/>
                <w:szCs w:val="20"/>
              </w:rPr>
              <w:t>7,17E-04</w:t>
            </w:r>
          </w:p>
        </w:tc>
      </w:tr>
      <w:tr w:rsidR="009D4550" w:rsidRPr="00275290" w14:paraId="2CB668E7" w14:textId="77777777" w:rsidTr="009D4550">
        <w:tc>
          <w:tcPr>
            <w:tcW w:w="1983" w:type="dxa"/>
            <w:vMerge/>
            <w:tcBorders>
              <w:left w:val="single" w:sz="4" w:space="0" w:color="auto"/>
            </w:tcBorders>
            <w:shd w:val="clear" w:color="auto" w:fill="auto"/>
            <w:vAlign w:val="center"/>
          </w:tcPr>
          <w:p w14:paraId="612DCE62" w14:textId="77777777" w:rsidR="009D4550" w:rsidRPr="00275290" w:rsidRDefault="009D4550" w:rsidP="009D4550">
            <w:pPr>
              <w:rPr>
                <w:rFonts w:cs="Arial"/>
                <w:sz w:val="20"/>
                <w:szCs w:val="20"/>
                <w:lang w:val="en-US"/>
              </w:rPr>
            </w:pPr>
          </w:p>
        </w:tc>
        <w:tc>
          <w:tcPr>
            <w:tcW w:w="1984" w:type="dxa"/>
            <w:shd w:val="clear" w:color="auto" w:fill="auto"/>
            <w:vAlign w:val="center"/>
          </w:tcPr>
          <w:p w14:paraId="35537459"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1984" w:type="dxa"/>
            <w:shd w:val="clear" w:color="auto" w:fill="auto"/>
            <w:vAlign w:val="center"/>
          </w:tcPr>
          <w:p w14:paraId="5DA33FA4"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shd w:val="clear" w:color="auto" w:fill="auto"/>
            <w:vAlign w:val="center"/>
          </w:tcPr>
          <w:p w14:paraId="5ACD5117" w14:textId="77777777" w:rsidR="009D4550" w:rsidRPr="00275290" w:rsidRDefault="009D4550" w:rsidP="009D4550">
            <w:pPr>
              <w:rPr>
                <w:rFonts w:cs="Arial"/>
                <w:sz w:val="20"/>
                <w:szCs w:val="20"/>
                <w:lang w:val="en-US"/>
              </w:rPr>
            </w:pPr>
            <w:r w:rsidRPr="00275290">
              <w:rPr>
                <w:rFonts w:cs="Arial"/>
                <w:color w:val="000000"/>
                <w:sz w:val="20"/>
                <w:szCs w:val="20"/>
              </w:rPr>
              <w:t>9,32E-04</w:t>
            </w:r>
          </w:p>
        </w:tc>
        <w:tc>
          <w:tcPr>
            <w:tcW w:w="1984" w:type="dxa"/>
            <w:tcBorders>
              <w:right w:val="single" w:sz="4" w:space="0" w:color="auto"/>
            </w:tcBorders>
            <w:shd w:val="clear" w:color="auto" w:fill="auto"/>
            <w:vAlign w:val="center"/>
          </w:tcPr>
          <w:p w14:paraId="11ACC962" w14:textId="77777777" w:rsidR="009D4550" w:rsidRPr="00275290" w:rsidRDefault="009D4550" w:rsidP="009D4550">
            <w:pPr>
              <w:rPr>
                <w:rFonts w:cs="Arial"/>
                <w:color w:val="000000"/>
                <w:sz w:val="20"/>
                <w:szCs w:val="20"/>
              </w:rPr>
            </w:pPr>
            <w:r w:rsidRPr="00275290">
              <w:rPr>
                <w:rFonts w:cs="Arial"/>
                <w:color w:val="000000"/>
                <w:sz w:val="20"/>
                <w:szCs w:val="20"/>
              </w:rPr>
              <w:t>9,32E-04</w:t>
            </w:r>
          </w:p>
        </w:tc>
      </w:tr>
      <w:tr w:rsidR="009D4550" w:rsidRPr="00275290" w14:paraId="0A7BB3E7" w14:textId="77777777" w:rsidTr="009D4550">
        <w:tc>
          <w:tcPr>
            <w:tcW w:w="1983" w:type="dxa"/>
            <w:vMerge/>
            <w:tcBorders>
              <w:left w:val="single" w:sz="4" w:space="0" w:color="auto"/>
            </w:tcBorders>
            <w:shd w:val="clear" w:color="auto" w:fill="auto"/>
            <w:vAlign w:val="center"/>
          </w:tcPr>
          <w:p w14:paraId="6CE33783" w14:textId="77777777" w:rsidR="009D4550" w:rsidRPr="00275290" w:rsidRDefault="009D4550" w:rsidP="009D4550">
            <w:pPr>
              <w:rPr>
                <w:rFonts w:cs="Arial"/>
                <w:sz w:val="20"/>
                <w:szCs w:val="20"/>
                <w:lang w:val="en-US"/>
              </w:rPr>
            </w:pPr>
          </w:p>
        </w:tc>
        <w:tc>
          <w:tcPr>
            <w:tcW w:w="1984" w:type="dxa"/>
            <w:shd w:val="clear" w:color="auto" w:fill="auto"/>
            <w:vAlign w:val="center"/>
          </w:tcPr>
          <w:p w14:paraId="63D5955F" w14:textId="77777777" w:rsidR="009D4550" w:rsidRPr="00275290" w:rsidRDefault="009D4550" w:rsidP="009D4550">
            <w:pPr>
              <w:rPr>
                <w:rFonts w:cs="Arial"/>
                <w:sz w:val="20"/>
                <w:szCs w:val="20"/>
                <w:lang w:val="en-US"/>
              </w:rPr>
            </w:pPr>
            <w:r w:rsidRPr="00275290">
              <w:rPr>
                <w:rFonts w:cs="Arial"/>
                <w:sz w:val="20"/>
                <w:szCs w:val="20"/>
                <w:lang w:val="fr-FR"/>
              </w:rPr>
              <w:t xml:space="preserve">Tébuconazole </w:t>
            </w:r>
          </w:p>
        </w:tc>
        <w:tc>
          <w:tcPr>
            <w:tcW w:w="1984" w:type="dxa"/>
            <w:shd w:val="clear" w:color="auto" w:fill="auto"/>
            <w:vAlign w:val="center"/>
          </w:tcPr>
          <w:p w14:paraId="13D05639"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shd w:val="clear" w:color="auto" w:fill="auto"/>
            <w:vAlign w:val="center"/>
          </w:tcPr>
          <w:p w14:paraId="3A889416" w14:textId="77777777" w:rsidR="009D4550" w:rsidRPr="00275290" w:rsidRDefault="009D4550" w:rsidP="009D4550">
            <w:pPr>
              <w:rPr>
                <w:rFonts w:cs="Arial"/>
                <w:sz w:val="20"/>
                <w:szCs w:val="20"/>
                <w:lang w:val="en-US"/>
              </w:rPr>
            </w:pPr>
            <w:r w:rsidRPr="00275290">
              <w:rPr>
                <w:rFonts w:cs="Arial"/>
                <w:color w:val="000000"/>
                <w:sz w:val="20"/>
                <w:szCs w:val="20"/>
              </w:rPr>
              <w:t>4,94E-04</w:t>
            </w:r>
          </w:p>
        </w:tc>
        <w:tc>
          <w:tcPr>
            <w:tcW w:w="1984" w:type="dxa"/>
            <w:tcBorders>
              <w:right w:val="single" w:sz="4" w:space="0" w:color="auto"/>
            </w:tcBorders>
            <w:shd w:val="clear" w:color="auto" w:fill="auto"/>
            <w:vAlign w:val="center"/>
          </w:tcPr>
          <w:p w14:paraId="24A5DF7E" w14:textId="77777777" w:rsidR="009D4550" w:rsidRPr="00275290" w:rsidRDefault="009D4550" w:rsidP="009D4550">
            <w:pPr>
              <w:rPr>
                <w:rFonts w:cs="Arial"/>
                <w:color w:val="000000"/>
                <w:sz w:val="20"/>
                <w:szCs w:val="20"/>
              </w:rPr>
            </w:pPr>
            <w:r w:rsidRPr="00275290">
              <w:rPr>
                <w:rFonts w:cs="Arial"/>
                <w:color w:val="000000"/>
                <w:sz w:val="20"/>
                <w:szCs w:val="20"/>
              </w:rPr>
              <w:t>4,94E-04</w:t>
            </w:r>
          </w:p>
        </w:tc>
      </w:tr>
      <w:tr w:rsidR="009D4550" w:rsidRPr="00275290" w14:paraId="1FC1DF7E" w14:textId="77777777" w:rsidTr="009D4550">
        <w:tc>
          <w:tcPr>
            <w:tcW w:w="1983" w:type="dxa"/>
            <w:vMerge/>
            <w:tcBorders>
              <w:left w:val="single" w:sz="4" w:space="0" w:color="auto"/>
            </w:tcBorders>
            <w:shd w:val="clear" w:color="auto" w:fill="auto"/>
            <w:vAlign w:val="center"/>
          </w:tcPr>
          <w:p w14:paraId="46B15133" w14:textId="77777777" w:rsidR="009D4550" w:rsidRPr="00275290" w:rsidRDefault="009D4550" w:rsidP="009D4550">
            <w:pPr>
              <w:rPr>
                <w:rFonts w:cs="Arial"/>
                <w:sz w:val="20"/>
                <w:szCs w:val="20"/>
                <w:lang w:val="en-US"/>
              </w:rPr>
            </w:pPr>
          </w:p>
        </w:tc>
        <w:tc>
          <w:tcPr>
            <w:tcW w:w="1984" w:type="dxa"/>
            <w:shd w:val="clear" w:color="auto" w:fill="auto"/>
            <w:vAlign w:val="center"/>
          </w:tcPr>
          <w:p w14:paraId="1B84F8C8"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1984" w:type="dxa"/>
            <w:shd w:val="clear" w:color="auto" w:fill="auto"/>
            <w:vAlign w:val="center"/>
          </w:tcPr>
          <w:p w14:paraId="5748CFAB"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shd w:val="clear" w:color="auto" w:fill="auto"/>
            <w:vAlign w:val="center"/>
          </w:tcPr>
          <w:p w14:paraId="1F53CA1C" w14:textId="77777777" w:rsidR="009D4550" w:rsidRPr="00275290" w:rsidRDefault="009D4550" w:rsidP="009D4550">
            <w:pPr>
              <w:rPr>
                <w:rFonts w:cs="Arial"/>
                <w:sz w:val="20"/>
                <w:szCs w:val="20"/>
                <w:lang w:val="en-US"/>
              </w:rPr>
            </w:pPr>
            <w:r w:rsidRPr="00275290">
              <w:rPr>
                <w:rFonts w:cs="Arial"/>
                <w:color w:val="000000"/>
                <w:sz w:val="20"/>
                <w:szCs w:val="20"/>
              </w:rPr>
              <w:t>8,63E-04</w:t>
            </w:r>
          </w:p>
        </w:tc>
        <w:tc>
          <w:tcPr>
            <w:tcW w:w="1984" w:type="dxa"/>
            <w:tcBorders>
              <w:right w:val="single" w:sz="4" w:space="0" w:color="auto"/>
            </w:tcBorders>
            <w:shd w:val="clear" w:color="auto" w:fill="auto"/>
            <w:vAlign w:val="center"/>
          </w:tcPr>
          <w:p w14:paraId="6C7D58BB" w14:textId="77777777" w:rsidR="009D4550" w:rsidRPr="00275290" w:rsidRDefault="009D4550" w:rsidP="009D4550">
            <w:pPr>
              <w:rPr>
                <w:rFonts w:cs="Arial"/>
                <w:color w:val="000000"/>
                <w:sz w:val="20"/>
                <w:szCs w:val="20"/>
              </w:rPr>
            </w:pPr>
            <w:r w:rsidRPr="00275290">
              <w:rPr>
                <w:rFonts w:cs="Arial"/>
                <w:color w:val="000000"/>
                <w:sz w:val="20"/>
                <w:szCs w:val="20"/>
              </w:rPr>
              <w:t>8,63E-04</w:t>
            </w:r>
          </w:p>
        </w:tc>
      </w:tr>
      <w:tr w:rsidR="009D4550" w:rsidRPr="00275290" w14:paraId="17CD8D32" w14:textId="77777777" w:rsidTr="009D4550">
        <w:tc>
          <w:tcPr>
            <w:tcW w:w="1983" w:type="dxa"/>
            <w:vMerge w:val="restart"/>
            <w:tcBorders>
              <w:left w:val="single" w:sz="4" w:space="0" w:color="auto"/>
            </w:tcBorders>
            <w:shd w:val="clear" w:color="auto" w:fill="C6D9F1" w:themeFill="text2" w:themeFillTint="33"/>
            <w:vAlign w:val="center"/>
          </w:tcPr>
          <w:p w14:paraId="6BA7AB6E" w14:textId="77777777" w:rsidR="009D4550" w:rsidRPr="00275290" w:rsidRDefault="009D4550" w:rsidP="009D4550">
            <w:pPr>
              <w:rPr>
                <w:rFonts w:cs="Arial"/>
                <w:sz w:val="20"/>
                <w:szCs w:val="20"/>
                <w:lang w:val="en-US"/>
              </w:rPr>
            </w:pPr>
            <w:r w:rsidRPr="00275290">
              <w:rPr>
                <w:rFonts w:cs="Arial"/>
                <w:sz w:val="20"/>
                <w:szCs w:val="20"/>
                <w:lang w:val="en-US"/>
              </w:rPr>
              <w:t>Application + cleaning</w:t>
            </w:r>
          </w:p>
        </w:tc>
        <w:tc>
          <w:tcPr>
            <w:tcW w:w="1984" w:type="dxa"/>
            <w:shd w:val="clear" w:color="auto" w:fill="C6D9F1" w:themeFill="text2" w:themeFillTint="33"/>
            <w:vAlign w:val="center"/>
          </w:tcPr>
          <w:p w14:paraId="1A687FD1"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3968" w:type="dxa"/>
            <w:gridSpan w:val="2"/>
            <w:shd w:val="clear" w:color="auto" w:fill="C6D9F1" w:themeFill="text2" w:themeFillTint="33"/>
            <w:vAlign w:val="center"/>
          </w:tcPr>
          <w:p w14:paraId="35FC3B49"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right w:val="single" w:sz="4" w:space="0" w:color="auto"/>
            </w:tcBorders>
            <w:shd w:val="clear" w:color="auto" w:fill="C6D9F1" w:themeFill="text2" w:themeFillTint="33"/>
            <w:vAlign w:val="center"/>
          </w:tcPr>
          <w:p w14:paraId="287B2880" w14:textId="77777777" w:rsidR="009D4550" w:rsidRPr="00275290" w:rsidRDefault="009D4550" w:rsidP="009D4550">
            <w:pPr>
              <w:rPr>
                <w:rFonts w:cs="Arial"/>
                <w:color w:val="000000"/>
                <w:sz w:val="20"/>
                <w:szCs w:val="20"/>
              </w:rPr>
            </w:pPr>
            <w:r w:rsidRPr="00275290">
              <w:rPr>
                <w:rFonts w:cs="Arial"/>
                <w:color w:val="000000"/>
                <w:sz w:val="20"/>
                <w:szCs w:val="20"/>
              </w:rPr>
              <w:t>1,88E-03</w:t>
            </w:r>
          </w:p>
        </w:tc>
      </w:tr>
      <w:tr w:rsidR="009D4550" w:rsidRPr="00275290" w14:paraId="2E057F7A" w14:textId="77777777" w:rsidTr="009D4550">
        <w:tc>
          <w:tcPr>
            <w:tcW w:w="1983" w:type="dxa"/>
            <w:vMerge/>
            <w:tcBorders>
              <w:left w:val="single" w:sz="4" w:space="0" w:color="auto"/>
            </w:tcBorders>
            <w:shd w:val="clear" w:color="auto" w:fill="C6D9F1" w:themeFill="text2" w:themeFillTint="33"/>
            <w:vAlign w:val="center"/>
          </w:tcPr>
          <w:p w14:paraId="43AE70B6" w14:textId="77777777" w:rsidR="009D4550" w:rsidRPr="00275290" w:rsidRDefault="009D4550" w:rsidP="009D4550">
            <w:pPr>
              <w:rPr>
                <w:rFonts w:cs="Arial"/>
                <w:sz w:val="20"/>
                <w:szCs w:val="20"/>
                <w:lang w:val="en-US"/>
              </w:rPr>
            </w:pPr>
          </w:p>
        </w:tc>
        <w:tc>
          <w:tcPr>
            <w:tcW w:w="1984" w:type="dxa"/>
            <w:shd w:val="clear" w:color="auto" w:fill="C6D9F1" w:themeFill="text2" w:themeFillTint="33"/>
            <w:vAlign w:val="center"/>
          </w:tcPr>
          <w:p w14:paraId="1626BCC7" w14:textId="77777777" w:rsidR="009D4550" w:rsidRPr="00275290" w:rsidRDefault="009D4550" w:rsidP="009D4550">
            <w:pPr>
              <w:rPr>
                <w:rFonts w:cs="Arial"/>
                <w:sz w:val="20"/>
                <w:szCs w:val="20"/>
                <w:lang w:val="en-US"/>
              </w:rPr>
            </w:pPr>
            <w:r w:rsidRPr="00275290">
              <w:rPr>
                <w:rFonts w:cs="Arial"/>
                <w:sz w:val="20"/>
                <w:szCs w:val="20"/>
                <w:lang w:val="fr-FR"/>
              </w:rPr>
              <w:t>Propiconazole</w:t>
            </w:r>
          </w:p>
        </w:tc>
        <w:tc>
          <w:tcPr>
            <w:tcW w:w="3968" w:type="dxa"/>
            <w:gridSpan w:val="2"/>
            <w:shd w:val="clear" w:color="auto" w:fill="C6D9F1" w:themeFill="text2" w:themeFillTint="33"/>
            <w:vAlign w:val="center"/>
          </w:tcPr>
          <w:p w14:paraId="6724DCC8"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right w:val="single" w:sz="4" w:space="0" w:color="auto"/>
            </w:tcBorders>
            <w:shd w:val="clear" w:color="auto" w:fill="C6D9F1" w:themeFill="text2" w:themeFillTint="33"/>
            <w:vAlign w:val="center"/>
          </w:tcPr>
          <w:p w14:paraId="0C36D13B" w14:textId="77777777" w:rsidR="009D4550" w:rsidRPr="00275290" w:rsidRDefault="009D4550" w:rsidP="009D4550">
            <w:pPr>
              <w:rPr>
                <w:rFonts w:cs="Arial"/>
                <w:color w:val="000000"/>
                <w:sz w:val="20"/>
                <w:szCs w:val="20"/>
              </w:rPr>
            </w:pPr>
            <w:r w:rsidRPr="00275290">
              <w:rPr>
                <w:rFonts w:cs="Arial"/>
                <w:color w:val="000000"/>
                <w:sz w:val="20"/>
                <w:szCs w:val="20"/>
              </w:rPr>
              <w:t>2,67E-03</w:t>
            </w:r>
          </w:p>
        </w:tc>
      </w:tr>
      <w:tr w:rsidR="009D4550" w:rsidRPr="00275290" w14:paraId="36317943" w14:textId="77777777" w:rsidTr="009D4550">
        <w:tc>
          <w:tcPr>
            <w:tcW w:w="1983" w:type="dxa"/>
            <w:vMerge/>
            <w:tcBorders>
              <w:left w:val="single" w:sz="4" w:space="0" w:color="auto"/>
            </w:tcBorders>
            <w:shd w:val="clear" w:color="auto" w:fill="C6D9F1" w:themeFill="text2" w:themeFillTint="33"/>
            <w:vAlign w:val="center"/>
          </w:tcPr>
          <w:p w14:paraId="23F84A42" w14:textId="77777777" w:rsidR="009D4550" w:rsidRPr="00275290" w:rsidRDefault="009D4550" w:rsidP="009D4550">
            <w:pPr>
              <w:rPr>
                <w:rFonts w:cs="Arial"/>
                <w:sz w:val="20"/>
                <w:szCs w:val="20"/>
                <w:lang w:val="en-US"/>
              </w:rPr>
            </w:pPr>
          </w:p>
        </w:tc>
        <w:tc>
          <w:tcPr>
            <w:tcW w:w="1984" w:type="dxa"/>
            <w:shd w:val="clear" w:color="auto" w:fill="C6D9F1" w:themeFill="text2" w:themeFillTint="33"/>
            <w:vAlign w:val="center"/>
          </w:tcPr>
          <w:p w14:paraId="07457EC7" w14:textId="77777777" w:rsidR="009D4550" w:rsidRPr="00275290" w:rsidRDefault="009D4550" w:rsidP="009D4550">
            <w:pPr>
              <w:rPr>
                <w:rFonts w:cs="Arial"/>
                <w:sz w:val="20"/>
                <w:szCs w:val="20"/>
                <w:lang w:val="en-US"/>
              </w:rPr>
            </w:pPr>
            <w:r w:rsidRPr="00275290">
              <w:rPr>
                <w:rFonts w:cs="Arial"/>
                <w:sz w:val="20"/>
                <w:szCs w:val="20"/>
                <w:lang w:val="fr-FR"/>
              </w:rPr>
              <w:t xml:space="preserve">Tébuconazole </w:t>
            </w:r>
          </w:p>
        </w:tc>
        <w:tc>
          <w:tcPr>
            <w:tcW w:w="3968" w:type="dxa"/>
            <w:gridSpan w:val="2"/>
            <w:shd w:val="clear" w:color="auto" w:fill="C6D9F1" w:themeFill="text2" w:themeFillTint="33"/>
            <w:vAlign w:val="center"/>
          </w:tcPr>
          <w:p w14:paraId="101D3FA2"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right w:val="single" w:sz="4" w:space="0" w:color="auto"/>
            </w:tcBorders>
            <w:shd w:val="clear" w:color="auto" w:fill="C6D9F1" w:themeFill="text2" w:themeFillTint="33"/>
            <w:vAlign w:val="center"/>
          </w:tcPr>
          <w:p w14:paraId="4D1EEB30" w14:textId="77777777" w:rsidR="009D4550" w:rsidRPr="00275290" w:rsidRDefault="009D4550" w:rsidP="009D4550">
            <w:pPr>
              <w:rPr>
                <w:rFonts w:cs="Arial"/>
                <w:color w:val="000000"/>
                <w:sz w:val="20"/>
                <w:szCs w:val="20"/>
              </w:rPr>
            </w:pPr>
            <w:r w:rsidRPr="00275290">
              <w:rPr>
                <w:rFonts w:cs="Arial"/>
                <w:color w:val="000000"/>
                <w:sz w:val="20"/>
                <w:szCs w:val="20"/>
              </w:rPr>
              <w:t>1,13E-03</w:t>
            </w:r>
          </w:p>
        </w:tc>
      </w:tr>
      <w:tr w:rsidR="009D4550" w:rsidRPr="00275290" w14:paraId="264DC207" w14:textId="77777777" w:rsidTr="009D4550">
        <w:tc>
          <w:tcPr>
            <w:tcW w:w="1983" w:type="dxa"/>
            <w:vMerge/>
            <w:tcBorders>
              <w:left w:val="single" w:sz="4" w:space="0" w:color="auto"/>
              <w:bottom w:val="single" w:sz="4" w:space="0" w:color="auto"/>
            </w:tcBorders>
            <w:shd w:val="clear" w:color="auto" w:fill="C6D9F1" w:themeFill="text2" w:themeFillTint="33"/>
            <w:vAlign w:val="center"/>
          </w:tcPr>
          <w:p w14:paraId="2305DD9A" w14:textId="77777777" w:rsidR="009D4550" w:rsidRPr="00275290" w:rsidRDefault="009D4550" w:rsidP="009D4550">
            <w:pPr>
              <w:rPr>
                <w:rFonts w:cs="Arial"/>
                <w:sz w:val="20"/>
                <w:szCs w:val="20"/>
                <w:lang w:val="en-US"/>
              </w:rPr>
            </w:pPr>
          </w:p>
        </w:tc>
        <w:tc>
          <w:tcPr>
            <w:tcW w:w="1984" w:type="dxa"/>
            <w:tcBorders>
              <w:bottom w:val="single" w:sz="4" w:space="0" w:color="auto"/>
            </w:tcBorders>
            <w:shd w:val="clear" w:color="auto" w:fill="C6D9F1" w:themeFill="text2" w:themeFillTint="33"/>
            <w:vAlign w:val="center"/>
          </w:tcPr>
          <w:p w14:paraId="331323C1" w14:textId="77777777" w:rsidR="009D4550" w:rsidRPr="00275290" w:rsidRDefault="009D4550" w:rsidP="009D4550">
            <w:pPr>
              <w:rPr>
                <w:rFonts w:cs="Arial"/>
                <w:sz w:val="20"/>
                <w:szCs w:val="20"/>
                <w:lang w:val="en-US"/>
              </w:rPr>
            </w:pPr>
            <w:r w:rsidRPr="00275290">
              <w:rPr>
                <w:rFonts w:cs="Arial"/>
                <w:sz w:val="20"/>
                <w:szCs w:val="20"/>
                <w:lang w:val="fr-FR"/>
              </w:rPr>
              <w:t>IPBC</w:t>
            </w:r>
          </w:p>
        </w:tc>
        <w:tc>
          <w:tcPr>
            <w:tcW w:w="3968" w:type="dxa"/>
            <w:gridSpan w:val="2"/>
            <w:tcBorders>
              <w:bottom w:val="single" w:sz="4" w:space="0" w:color="auto"/>
            </w:tcBorders>
            <w:shd w:val="clear" w:color="auto" w:fill="C6D9F1" w:themeFill="text2" w:themeFillTint="33"/>
            <w:vAlign w:val="center"/>
          </w:tcPr>
          <w:p w14:paraId="004F6F8B"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bottom w:val="single" w:sz="4" w:space="0" w:color="auto"/>
              <w:right w:val="single" w:sz="4" w:space="0" w:color="auto"/>
            </w:tcBorders>
            <w:shd w:val="clear" w:color="auto" w:fill="C6D9F1" w:themeFill="text2" w:themeFillTint="33"/>
            <w:vAlign w:val="center"/>
          </w:tcPr>
          <w:p w14:paraId="0276E577" w14:textId="77777777" w:rsidR="009D4550" w:rsidRPr="00275290" w:rsidRDefault="009D4550" w:rsidP="009D4550">
            <w:pPr>
              <w:rPr>
                <w:rFonts w:cs="Arial"/>
                <w:color w:val="000000"/>
                <w:sz w:val="20"/>
                <w:szCs w:val="20"/>
              </w:rPr>
            </w:pPr>
            <w:r w:rsidRPr="00275290">
              <w:rPr>
                <w:rFonts w:cs="Arial"/>
                <w:color w:val="000000"/>
                <w:sz w:val="20"/>
                <w:szCs w:val="20"/>
              </w:rPr>
              <w:t>2,30E-03</w:t>
            </w:r>
          </w:p>
        </w:tc>
      </w:tr>
    </w:tbl>
    <w:p w14:paraId="34B05B0B" w14:textId="77777777" w:rsidR="009D4550" w:rsidRPr="00275290" w:rsidRDefault="009D4550" w:rsidP="009D4550">
      <w:pPr>
        <w:autoSpaceDE w:val="0"/>
        <w:autoSpaceDN w:val="0"/>
        <w:rPr>
          <w:rFonts w:cs="Arial"/>
        </w:rPr>
      </w:pPr>
    </w:p>
    <w:p w14:paraId="5FAC522C" w14:textId="77777777" w:rsidR="009D4550" w:rsidRPr="00275290" w:rsidRDefault="009D4550" w:rsidP="009D4550">
      <w:pPr>
        <w:autoSpaceDE w:val="0"/>
        <w:autoSpaceDN w:val="0"/>
        <w:rPr>
          <w:rFonts w:cs="Arial"/>
        </w:rPr>
      </w:pPr>
    </w:p>
    <w:p w14:paraId="70D950CD" w14:textId="77777777" w:rsidR="009D4550" w:rsidRPr="00275290" w:rsidRDefault="009D4550" w:rsidP="009D4550">
      <w:pPr>
        <w:autoSpaceDE w:val="0"/>
        <w:autoSpaceDN w:val="0"/>
        <w:rPr>
          <w:rFonts w:cs="Arial"/>
          <w:b/>
          <w:i/>
          <w:u w:val="single"/>
        </w:rPr>
      </w:pPr>
      <w:r w:rsidRPr="00275290">
        <w:rPr>
          <w:rFonts w:cs="Arial"/>
          <w:b/>
          <w:i/>
          <w:u w:val="single"/>
        </w:rPr>
        <w:t>Spray application</w:t>
      </w:r>
    </w:p>
    <w:p w14:paraId="5BFDBB1D" w14:textId="77777777" w:rsidR="009D4550" w:rsidRPr="00275290" w:rsidRDefault="009D4550" w:rsidP="009D4550">
      <w:pPr>
        <w:autoSpaceDE w:val="0"/>
        <w:autoSpaceDN w:val="0"/>
        <w:rPr>
          <w:rFonts w:cs="Arial"/>
        </w:rPr>
      </w:pPr>
    </w:p>
    <w:p w14:paraId="30001E14" w14:textId="77777777" w:rsidR="009D4550" w:rsidRPr="00275290" w:rsidRDefault="009D4550" w:rsidP="009D4550">
      <w:pPr>
        <w:autoSpaceDE w:val="0"/>
        <w:autoSpaceDN w:val="0"/>
        <w:rPr>
          <w:rFonts w:cs="Arial"/>
        </w:rPr>
      </w:pPr>
      <w:r w:rsidRPr="00275290">
        <w:rPr>
          <w:rFonts w:cs="Arial"/>
        </w:rPr>
        <w:t>Professional exposure during the mixing and loading and the application phase has been considered using “</w:t>
      </w:r>
      <w:r w:rsidRPr="00275290">
        <w:rPr>
          <w:rFonts w:cs="Arial"/>
          <w:i/>
        </w:rPr>
        <w:t>the spraying model 2</w:t>
      </w:r>
      <w:r w:rsidRPr="00275290">
        <w:rPr>
          <w:rFonts w:cs="Arial"/>
        </w:rPr>
        <w:t>” according to the Recommendation no. 6 of the BPC Ad hoc Working Group on Human Exposure</w:t>
      </w:r>
      <w:r w:rsidRPr="00275290">
        <w:rPr>
          <w:vertAlign w:val="superscript"/>
        </w:rPr>
        <w:footnoteReference w:id="19"/>
      </w:r>
      <w:r w:rsidRPr="00275290">
        <w:rPr>
          <w:rFonts w:cs="Arial"/>
        </w:rPr>
        <w:t xml:space="preserve">. </w:t>
      </w:r>
    </w:p>
    <w:p w14:paraId="0F8EB73E" w14:textId="77777777" w:rsidR="009D4550" w:rsidRPr="00275290" w:rsidRDefault="009D4550" w:rsidP="009D4550">
      <w:pPr>
        <w:autoSpaceDE w:val="0"/>
        <w:autoSpaceDN w:val="0"/>
        <w:rPr>
          <w:rFonts w:cs="Arial"/>
        </w:rPr>
      </w:pPr>
      <w:r w:rsidRPr="00275290">
        <w:rPr>
          <w:rFonts w:cs="Arial"/>
        </w:rPr>
        <w:t>Exposure during the cleaning of equipment has been assessed with the BEAT scenario “</w:t>
      </w:r>
      <w:r w:rsidRPr="00275290">
        <w:rPr>
          <w:rFonts w:cs="Arial"/>
          <w:i/>
        </w:rPr>
        <w:t>Cleaning of the spray equipment</w:t>
      </w:r>
      <w:r w:rsidRPr="00275290">
        <w:rPr>
          <w:rFonts w:cs="Arial"/>
        </w:rPr>
        <w:t>” from TNsG second version of 2007</w:t>
      </w:r>
      <w:r w:rsidRPr="00275290">
        <w:rPr>
          <w:vertAlign w:val="superscript"/>
        </w:rPr>
        <w:footnoteReference w:id="20"/>
      </w:r>
      <w:r w:rsidRPr="00275290">
        <w:rPr>
          <w:rFonts w:cs="Arial"/>
        </w:rPr>
        <w:t>.</w:t>
      </w:r>
    </w:p>
    <w:p w14:paraId="71186E0F" w14:textId="77777777" w:rsidR="009D4550" w:rsidRPr="00275290" w:rsidRDefault="009D4550" w:rsidP="009D4550">
      <w:pPr>
        <w:autoSpaceDE w:val="0"/>
        <w:autoSpaceDN w:val="0"/>
        <w:rPr>
          <w:rFonts w:cs="Arial"/>
        </w:rPr>
      </w:pPr>
    </w:p>
    <w:tbl>
      <w:tblPr>
        <w:tblStyle w:val="Grilledutableau1"/>
        <w:tblW w:w="0" w:type="auto"/>
        <w:tblLook w:val="04A0" w:firstRow="1" w:lastRow="0" w:firstColumn="1" w:lastColumn="0" w:noHBand="0" w:noVBand="1"/>
      </w:tblPr>
      <w:tblGrid>
        <w:gridCol w:w="1949"/>
        <w:gridCol w:w="1970"/>
        <w:gridCol w:w="1954"/>
        <w:gridCol w:w="1948"/>
        <w:gridCol w:w="1948"/>
      </w:tblGrid>
      <w:tr w:rsidR="009D4550" w:rsidRPr="00275290" w14:paraId="608EAECF" w14:textId="77777777" w:rsidTr="009D4550">
        <w:trPr>
          <w:cantSplit/>
          <w:tblHeader/>
        </w:trPr>
        <w:tc>
          <w:tcPr>
            <w:tcW w:w="1983" w:type="dxa"/>
            <w:vAlign w:val="center"/>
          </w:tcPr>
          <w:p w14:paraId="5143198D"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Scenario</w:t>
            </w:r>
          </w:p>
        </w:tc>
        <w:tc>
          <w:tcPr>
            <w:tcW w:w="1984" w:type="dxa"/>
            <w:vAlign w:val="center"/>
          </w:tcPr>
          <w:p w14:paraId="163829D7" w14:textId="77777777" w:rsidR="009D4550" w:rsidRPr="00275290" w:rsidRDefault="009D4550" w:rsidP="009D4550">
            <w:pPr>
              <w:tabs>
                <w:tab w:val="left" w:pos="426"/>
              </w:tabs>
              <w:autoSpaceDE w:val="0"/>
              <w:autoSpaceDN w:val="0"/>
              <w:adjustRightInd w:val="0"/>
              <w:spacing w:before="60" w:after="60"/>
              <w:rPr>
                <w:rFonts w:cs="Arial"/>
                <w:b/>
                <w:sz w:val="20"/>
                <w:szCs w:val="20"/>
              </w:rPr>
            </w:pPr>
            <w:r w:rsidRPr="00275290">
              <w:rPr>
                <w:rFonts w:cs="Arial"/>
                <w:b/>
                <w:sz w:val="20"/>
                <w:szCs w:val="20"/>
              </w:rPr>
              <w:t>Active substance</w:t>
            </w:r>
          </w:p>
        </w:tc>
        <w:tc>
          <w:tcPr>
            <w:tcW w:w="1984" w:type="dxa"/>
            <w:vAlign w:val="center"/>
          </w:tcPr>
          <w:p w14:paraId="03A9DB00"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Inhalation Exposure</w:t>
            </w:r>
          </w:p>
          <w:p w14:paraId="264343D4"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bw/j)</w:t>
            </w:r>
          </w:p>
        </w:tc>
        <w:tc>
          <w:tcPr>
            <w:tcW w:w="1984" w:type="dxa"/>
            <w:vAlign w:val="center"/>
          </w:tcPr>
          <w:p w14:paraId="7D8DD1A9"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Demal Exposure</w:t>
            </w:r>
          </w:p>
          <w:p w14:paraId="44B142B2"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c>
          <w:tcPr>
            <w:tcW w:w="1984" w:type="dxa"/>
            <w:vAlign w:val="center"/>
          </w:tcPr>
          <w:p w14:paraId="5F587BB5"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Total Exposure (mg/kg bw/d)</w:t>
            </w:r>
          </w:p>
        </w:tc>
      </w:tr>
      <w:tr w:rsidR="009D4550" w:rsidRPr="00275290" w14:paraId="7A8B7924" w14:textId="77777777" w:rsidTr="009D4550">
        <w:tc>
          <w:tcPr>
            <w:tcW w:w="9919" w:type="dxa"/>
            <w:gridSpan w:val="5"/>
            <w:shd w:val="clear" w:color="auto" w:fill="BFBFBF"/>
            <w:vAlign w:val="center"/>
          </w:tcPr>
          <w:p w14:paraId="5CD53628" w14:textId="77777777" w:rsidR="009D4550" w:rsidRPr="00275290" w:rsidRDefault="009D4550" w:rsidP="009D4550">
            <w:pPr>
              <w:rPr>
                <w:rFonts w:cs="Arial"/>
                <w:b/>
                <w:sz w:val="20"/>
                <w:szCs w:val="20"/>
                <w:lang w:val="en-US"/>
              </w:rPr>
            </w:pPr>
            <w:r w:rsidRPr="00275290">
              <w:rPr>
                <w:rFonts w:cs="Arial"/>
                <w:b/>
                <w:sz w:val="20"/>
                <w:szCs w:val="20"/>
                <w:lang w:val="en-US"/>
              </w:rPr>
              <w:t>Spraying 300g/m</w:t>
            </w:r>
            <w:r w:rsidRPr="00275290">
              <w:rPr>
                <w:rFonts w:cs="Arial"/>
                <w:b/>
                <w:sz w:val="20"/>
                <w:szCs w:val="20"/>
                <w:vertAlign w:val="superscript"/>
                <w:lang w:val="en-US"/>
              </w:rPr>
              <w:t>2</w:t>
            </w:r>
            <w:r w:rsidRPr="00275290">
              <w:rPr>
                <w:rFonts w:cs="Arial"/>
                <w:b/>
                <w:sz w:val="20"/>
                <w:szCs w:val="20"/>
                <w:lang w:val="en-US"/>
              </w:rPr>
              <w:t xml:space="preserve"> – without PPE</w:t>
            </w:r>
          </w:p>
        </w:tc>
      </w:tr>
      <w:tr w:rsidR="009D4550" w:rsidRPr="00275290" w14:paraId="2DB83AD5" w14:textId="77777777" w:rsidTr="009D4550">
        <w:tc>
          <w:tcPr>
            <w:tcW w:w="1983" w:type="dxa"/>
            <w:vAlign w:val="center"/>
          </w:tcPr>
          <w:p w14:paraId="53B34766" w14:textId="77777777" w:rsidR="009D4550" w:rsidRPr="00275290" w:rsidRDefault="009D4550" w:rsidP="009D4550">
            <w:pPr>
              <w:rPr>
                <w:rFonts w:cs="Arial"/>
                <w:sz w:val="20"/>
                <w:szCs w:val="20"/>
                <w:lang w:val="fr-FR"/>
              </w:rPr>
            </w:pPr>
            <w:r w:rsidRPr="00275290">
              <w:rPr>
                <w:rFonts w:cs="Arial"/>
                <w:sz w:val="20"/>
                <w:szCs w:val="20"/>
                <w:lang w:val="fr-FR"/>
              </w:rPr>
              <w:t>M&amp;L</w:t>
            </w:r>
          </w:p>
        </w:tc>
        <w:tc>
          <w:tcPr>
            <w:tcW w:w="7936" w:type="dxa"/>
            <w:gridSpan w:val="4"/>
            <w:vAlign w:val="center"/>
          </w:tcPr>
          <w:p w14:paraId="1FC6EE7F" w14:textId="77777777" w:rsidR="009D4550" w:rsidRPr="00275290" w:rsidRDefault="009D4550" w:rsidP="009D4550">
            <w:pPr>
              <w:rPr>
                <w:rFonts w:cs="Arial"/>
                <w:sz w:val="20"/>
                <w:szCs w:val="20"/>
                <w:lang w:val="fr-FR"/>
              </w:rPr>
            </w:pPr>
            <w:r w:rsidRPr="00275290">
              <w:rPr>
                <w:rFonts w:cs="Arial"/>
                <w:sz w:val="20"/>
                <w:szCs w:val="20"/>
                <w:lang w:val="fr-FR"/>
              </w:rPr>
              <w:t xml:space="preserve">Included in the model </w:t>
            </w:r>
          </w:p>
        </w:tc>
      </w:tr>
      <w:tr w:rsidR="009D4550" w:rsidRPr="00275290" w14:paraId="50AE8364" w14:textId="77777777" w:rsidTr="009D4550">
        <w:tc>
          <w:tcPr>
            <w:tcW w:w="1983" w:type="dxa"/>
            <w:vMerge w:val="restart"/>
            <w:vAlign w:val="center"/>
          </w:tcPr>
          <w:p w14:paraId="0FB5B5CE" w14:textId="77777777" w:rsidR="009D4550" w:rsidRPr="00275290" w:rsidRDefault="009D4550" w:rsidP="009D4550">
            <w:pPr>
              <w:rPr>
                <w:rFonts w:cs="Arial"/>
                <w:sz w:val="20"/>
                <w:szCs w:val="20"/>
                <w:lang w:val="en-US"/>
              </w:rPr>
            </w:pPr>
            <w:r w:rsidRPr="00275290">
              <w:rPr>
                <w:rFonts w:cs="Arial"/>
                <w:sz w:val="20"/>
                <w:szCs w:val="20"/>
                <w:lang w:val="en-US"/>
              </w:rPr>
              <w:t>Product application phase</w:t>
            </w:r>
          </w:p>
        </w:tc>
        <w:tc>
          <w:tcPr>
            <w:tcW w:w="1984" w:type="dxa"/>
            <w:vAlign w:val="center"/>
          </w:tcPr>
          <w:p w14:paraId="490C4AB2"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779A649B" w14:textId="77777777" w:rsidR="009D4550" w:rsidRPr="00275290" w:rsidRDefault="009D4550" w:rsidP="009D4550">
            <w:pPr>
              <w:rPr>
                <w:rFonts w:cs="Arial"/>
                <w:bCs/>
                <w:color w:val="000000"/>
                <w:sz w:val="20"/>
                <w:szCs w:val="20"/>
              </w:rPr>
            </w:pPr>
            <w:r w:rsidRPr="00275290">
              <w:rPr>
                <w:rFonts w:cs="Arial"/>
                <w:bCs/>
                <w:color w:val="000000"/>
                <w:sz w:val="20"/>
                <w:szCs w:val="20"/>
              </w:rPr>
              <w:t>1,90E-03</w:t>
            </w:r>
          </w:p>
        </w:tc>
        <w:tc>
          <w:tcPr>
            <w:tcW w:w="1984" w:type="dxa"/>
            <w:vAlign w:val="center"/>
          </w:tcPr>
          <w:p w14:paraId="79127542" w14:textId="77777777" w:rsidR="009D4550" w:rsidRPr="00275290" w:rsidRDefault="009D4550" w:rsidP="009D4550">
            <w:pPr>
              <w:rPr>
                <w:rFonts w:cs="Arial"/>
                <w:bCs/>
                <w:color w:val="000000"/>
                <w:sz w:val="20"/>
                <w:szCs w:val="20"/>
              </w:rPr>
            </w:pPr>
            <w:r w:rsidRPr="00275290">
              <w:rPr>
                <w:rFonts w:cs="Arial"/>
                <w:bCs/>
                <w:color w:val="000000"/>
                <w:sz w:val="20"/>
                <w:szCs w:val="20"/>
              </w:rPr>
              <w:t>2,14E-01</w:t>
            </w:r>
          </w:p>
        </w:tc>
        <w:tc>
          <w:tcPr>
            <w:tcW w:w="1984" w:type="dxa"/>
            <w:vAlign w:val="center"/>
          </w:tcPr>
          <w:p w14:paraId="542954FE" w14:textId="77777777" w:rsidR="009D4550" w:rsidRPr="00275290" w:rsidRDefault="009D4550" w:rsidP="009D4550">
            <w:pPr>
              <w:rPr>
                <w:rFonts w:cs="Arial"/>
                <w:bCs/>
                <w:color w:val="000000"/>
                <w:sz w:val="20"/>
                <w:szCs w:val="20"/>
              </w:rPr>
            </w:pPr>
            <w:r w:rsidRPr="00275290">
              <w:rPr>
                <w:rFonts w:cs="Arial"/>
                <w:bCs/>
                <w:color w:val="000000"/>
                <w:sz w:val="20"/>
                <w:szCs w:val="20"/>
              </w:rPr>
              <w:t>2,16E-01</w:t>
            </w:r>
          </w:p>
        </w:tc>
      </w:tr>
      <w:tr w:rsidR="009D4550" w:rsidRPr="00275290" w14:paraId="226C64D1" w14:textId="77777777" w:rsidTr="009D4550">
        <w:tc>
          <w:tcPr>
            <w:tcW w:w="1983" w:type="dxa"/>
            <w:vMerge/>
            <w:vAlign w:val="center"/>
          </w:tcPr>
          <w:p w14:paraId="51F37B7A" w14:textId="77777777" w:rsidR="009D4550" w:rsidRPr="00275290" w:rsidRDefault="009D4550" w:rsidP="009D4550">
            <w:pPr>
              <w:rPr>
                <w:rFonts w:cs="Arial"/>
                <w:sz w:val="20"/>
                <w:szCs w:val="20"/>
                <w:lang w:val="en-US"/>
              </w:rPr>
            </w:pPr>
          </w:p>
        </w:tc>
        <w:tc>
          <w:tcPr>
            <w:tcW w:w="1984" w:type="dxa"/>
            <w:vAlign w:val="center"/>
          </w:tcPr>
          <w:p w14:paraId="04D4E398" w14:textId="77777777" w:rsidR="009D4550" w:rsidRPr="00275290" w:rsidRDefault="009D4550" w:rsidP="009D4550">
            <w:pPr>
              <w:rPr>
                <w:rFonts w:cs="Arial"/>
                <w:sz w:val="20"/>
                <w:szCs w:val="20"/>
                <w:lang w:val="en-US"/>
              </w:rPr>
            </w:pPr>
            <w:r w:rsidRPr="00275290">
              <w:rPr>
                <w:rFonts w:cs="Arial"/>
                <w:sz w:val="20"/>
                <w:szCs w:val="20"/>
                <w:lang w:val="en-US"/>
              </w:rPr>
              <w:t>Propiconazole</w:t>
            </w:r>
          </w:p>
        </w:tc>
        <w:tc>
          <w:tcPr>
            <w:tcW w:w="1984" w:type="dxa"/>
            <w:vAlign w:val="center"/>
          </w:tcPr>
          <w:p w14:paraId="762C03C0" w14:textId="7264A398" w:rsidR="009D4550" w:rsidRPr="00275290" w:rsidRDefault="009D4550" w:rsidP="009D4550">
            <w:pPr>
              <w:rPr>
                <w:rFonts w:cs="Arial"/>
                <w:bCs/>
                <w:color w:val="000000"/>
                <w:sz w:val="20"/>
                <w:szCs w:val="20"/>
              </w:rPr>
            </w:pPr>
            <w:r w:rsidRPr="00275290">
              <w:rPr>
                <w:rFonts w:cs="Arial"/>
                <w:bCs/>
                <w:color w:val="000000"/>
                <w:sz w:val="20"/>
                <w:szCs w:val="20"/>
              </w:rPr>
              <w:t>3,80E-03</w:t>
            </w:r>
          </w:p>
        </w:tc>
        <w:tc>
          <w:tcPr>
            <w:tcW w:w="1984" w:type="dxa"/>
            <w:vAlign w:val="center"/>
          </w:tcPr>
          <w:p w14:paraId="1198CC2C" w14:textId="34A328E5" w:rsidR="009D4550" w:rsidRPr="00275290" w:rsidRDefault="009D4550" w:rsidP="009D4550">
            <w:pPr>
              <w:rPr>
                <w:rFonts w:cs="Arial"/>
                <w:bCs/>
                <w:color w:val="000000"/>
                <w:sz w:val="20"/>
                <w:szCs w:val="20"/>
              </w:rPr>
            </w:pPr>
            <w:r w:rsidRPr="00275290">
              <w:rPr>
                <w:rFonts w:cs="Arial"/>
                <w:bCs/>
                <w:color w:val="000000"/>
                <w:sz w:val="20"/>
                <w:szCs w:val="20"/>
              </w:rPr>
              <w:t>3,09E-01</w:t>
            </w:r>
          </w:p>
        </w:tc>
        <w:tc>
          <w:tcPr>
            <w:tcW w:w="1984" w:type="dxa"/>
            <w:vAlign w:val="center"/>
          </w:tcPr>
          <w:p w14:paraId="2DDD6B5C" w14:textId="47692124" w:rsidR="009D4550" w:rsidRPr="00275290" w:rsidRDefault="009D4550" w:rsidP="009D4550">
            <w:pPr>
              <w:rPr>
                <w:rFonts w:cs="Arial"/>
                <w:bCs/>
                <w:color w:val="000000"/>
                <w:sz w:val="20"/>
                <w:szCs w:val="20"/>
              </w:rPr>
            </w:pPr>
            <w:r w:rsidRPr="00275290">
              <w:rPr>
                <w:rFonts w:cs="Arial"/>
                <w:bCs/>
                <w:color w:val="000000"/>
                <w:sz w:val="20"/>
                <w:szCs w:val="20"/>
              </w:rPr>
              <w:t>3,13E-01</w:t>
            </w:r>
          </w:p>
        </w:tc>
      </w:tr>
      <w:tr w:rsidR="009D4550" w:rsidRPr="00275290" w14:paraId="50363416" w14:textId="77777777" w:rsidTr="009D4550">
        <w:tc>
          <w:tcPr>
            <w:tcW w:w="1983" w:type="dxa"/>
            <w:vMerge/>
            <w:vAlign w:val="center"/>
          </w:tcPr>
          <w:p w14:paraId="336468D6" w14:textId="77777777" w:rsidR="009D4550" w:rsidRPr="00275290" w:rsidRDefault="009D4550" w:rsidP="009D4550">
            <w:pPr>
              <w:rPr>
                <w:rFonts w:cs="Arial"/>
                <w:sz w:val="20"/>
                <w:szCs w:val="20"/>
                <w:lang w:val="en-US"/>
              </w:rPr>
            </w:pPr>
          </w:p>
        </w:tc>
        <w:tc>
          <w:tcPr>
            <w:tcW w:w="1984" w:type="dxa"/>
            <w:vAlign w:val="center"/>
          </w:tcPr>
          <w:p w14:paraId="2E16BB73" w14:textId="77777777" w:rsidR="009D4550" w:rsidRPr="00275290" w:rsidRDefault="009D4550" w:rsidP="009D4550">
            <w:pPr>
              <w:rPr>
                <w:rFonts w:cs="Arial"/>
                <w:sz w:val="20"/>
                <w:szCs w:val="20"/>
                <w:lang w:val="en-US"/>
              </w:rPr>
            </w:pPr>
            <w:r w:rsidRPr="00275290">
              <w:rPr>
                <w:rFonts w:cs="Arial"/>
                <w:sz w:val="20"/>
                <w:szCs w:val="20"/>
                <w:lang w:val="en-US"/>
              </w:rPr>
              <w:t xml:space="preserve">Tébuconazole </w:t>
            </w:r>
          </w:p>
        </w:tc>
        <w:tc>
          <w:tcPr>
            <w:tcW w:w="1984" w:type="dxa"/>
            <w:vAlign w:val="center"/>
          </w:tcPr>
          <w:p w14:paraId="3921FF39" w14:textId="77777777" w:rsidR="009D4550" w:rsidRPr="00275290" w:rsidRDefault="009D4550" w:rsidP="009D4550">
            <w:pPr>
              <w:rPr>
                <w:rFonts w:cs="Arial"/>
                <w:bCs/>
                <w:color w:val="000000"/>
                <w:sz w:val="20"/>
                <w:szCs w:val="20"/>
              </w:rPr>
            </w:pPr>
            <w:r w:rsidRPr="00275290">
              <w:rPr>
                <w:rFonts w:cs="Arial"/>
                <w:bCs/>
                <w:color w:val="000000"/>
                <w:sz w:val="20"/>
                <w:szCs w:val="20"/>
              </w:rPr>
              <w:t>1,19E-03</w:t>
            </w:r>
          </w:p>
        </w:tc>
        <w:tc>
          <w:tcPr>
            <w:tcW w:w="1984" w:type="dxa"/>
            <w:vAlign w:val="center"/>
          </w:tcPr>
          <w:p w14:paraId="6848FC61" w14:textId="77777777" w:rsidR="009D4550" w:rsidRPr="00275290" w:rsidRDefault="009D4550" w:rsidP="009D4550">
            <w:pPr>
              <w:rPr>
                <w:rFonts w:cs="Arial"/>
                <w:bCs/>
                <w:color w:val="000000"/>
                <w:sz w:val="20"/>
                <w:szCs w:val="20"/>
              </w:rPr>
            </w:pPr>
            <w:r w:rsidRPr="00275290">
              <w:rPr>
                <w:rFonts w:cs="Arial"/>
                <w:bCs/>
                <w:color w:val="000000"/>
                <w:sz w:val="20"/>
                <w:szCs w:val="20"/>
              </w:rPr>
              <w:t>1,15E-01</w:t>
            </w:r>
          </w:p>
        </w:tc>
        <w:tc>
          <w:tcPr>
            <w:tcW w:w="1984" w:type="dxa"/>
            <w:vAlign w:val="center"/>
          </w:tcPr>
          <w:p w14:paraId="53070ACD" w14:textId="77777777" w:rsidR="009D4550" w:rsidRPr="00275290" w:rsidRDefault="009D4550" w:rsidP="009D4550">
            <w:pPr>
              <w:rPr>
                <w:rFonts w:cs="Arial"/>
                <w:bCs/>
                <w:color w:val="000000"/>
                <w:sz w:val="20"/>
                <w:szCs w:val="20"/>
              </w:rPr>
            </w:pPr>
            <w:r w:rsidRPr="00275290">
              <w:rPr>
                <w:rFonts w:cs="Arial"/>
                <w:bCs/>
                <w:color w:val="000000"/>
                <w:sz w:val="20"/>
                <w:szCs w:val="20"/>
              </w:rPr>
              <w:t>1,16E-01</w:t>
            </w:r>
          </w:p>
        </w:tc>
      </w:tr>
      <w:tr w:rsidR="009D4550" w:rsidRPr="00275290" w14:paraId="07F0E399" w14:textId="77777777" w:rsidTr="009D4550">
        <w:tc>
          <w:tcPr>
            <w:tcW w:w="1983" w:type="dxa"/>
            <w:vMerge/>
            <w:vAlign w:val="center"/>
          </w:tcPr>
          <w:p w14:paraId="4A79131F" w14:textId="77777777" w:rsidR="009D4550" w:rsidRPr="00275290" w:rsidRDefault="009D4550" w:rsidP="009D4550">
            <w:pPr>
              <w:rPr>
                <w:rFonts w:cs="Arial"/>
                <w:sz w:val="20"/>
                <w:szCs w:val="20"/>
                <w:lang w:val="en-US"/>
              </w:rPr>
            </w:pPr>
          </w:p>
        </w:tc>
        <w:tc>
          <w:tcPr>
            <w:tcW w:w="1984" w:type="dxa"/>
            <w:vAlign w:val="center"/>
          </w:tcPr>
          <w:p w14:paraId="21DF7204" w14:textId="77777777" w:rsidR="009D4550" w:rsidRPr="00275290" w:rsidRDefault="009D4550" w:rsidP="009D4550">
            <w:pPr>
              <w:rPr>
                <w:rFonts w:cs="Arial"/>
                <w:sz w:val="20"/>
                <w:szCs w:val="20"/>
                <w:lang w:val="en-US"/>
              </w:rPr>
            </w:pPr>
            <w:r w:rsidRPr="00275290">
              <w:rPr>
                <w:rFonts w:cs="Arial"/>
                <w:sz w:val="20"/>
                <w:szCs w:val="20"/>
                <w:lang w:val="en-US"/>
              </w:rPr>
              <w:t>IPBC</w:t>
            </w:r>
          </w:p>
        </w:tc>
        <w:tc>
          <w:tcPr>
            <w:tcW w:w="1984" w:type="dxa"/>
            <w:vAlign w:val="center"/>
          </w:tcPr>
          <w:p w14:paraId="1425D08F" w14:textId="77777777" w:rsidR="009D4550" w:rsidRPr="00275290" w:rsidRDefault="009D4550" w:rsidP="009D4550">
            <w:pPr>
              <w:rPr>
                <w:rFonts w:cs="Arial"/>
                <w:bCs/>
                <w:color w:val="000000"/>
                <w:sz w:val="20"/>
                <w:szCs w:val="20"/>
              </w:rPr>
            </w:pPr>
            <w:r w:rsidRPr="00275290">
              <w:rPr>
                <w:rFonts w:cs="Arial"/>
                <w:bCs/>
                <w:color w:val="000000"/>
                <w:sz w:val="20"/>
                <w:szCs w:val="20"/>
              </w:rPr>
              <w:t>1,19E-03</w:t>
            </w:r>
          </w:p>
        </w:tc>
        <w:tc>
          <w:tcPr>
            <w:tcW w:w="1984" w:type="dxa"/>
            <w:vAlign w:val="center"/>
          </w:tcPr>
          <w:p w14:paraId="09BEADE8" w14:textId="77777777" w:rsidR="009D4550" w:rsidRPr="00275290" w:rsidRDefault="009D4550" w:rsidP="009D4550">
            <w:pPr>
              <w:rPr>
                <w:rFonts w:cs="Arial"/>
                <w:bCs/>
                <w:color w:val="000000"/>
                <w:sz w:val="20"/>
                <w:szCs w:val="20"/>
              </w:rPr>
            </w:pPr>
            <w:r w:rsidRPr="00275290">
              <w:rPr>
                <w:rFonts w:cs="Arial"/>
                <w:bCs/>
                <w:color w:val="000000"/>
                <w:sz w:val="20"/>
                <w:szCs w:val="20"/>
              </w:rPr>
              <w:t>2,78E-01</w:t>
            </w:r>
          </w:p>
        </w:tc>
        <w:tc>
          <w:tcPr>
            <w:tcW w:w="1984" w:type="dxa"/>
            <w:vAlign w:val="center"/>
          </w:tcPr>
          <w:p w14:paraId="73225A58" w14:textId="77777777" w:rsidR="009D4550" w:rsidRPr="00275290" w:rsidRDefault="009D4550" w:rsidP="009D4550">
            <w:pPr>
              <w:rPr>
                <w:rFonts w:cs="Arial"/>
                <w:bCs/>
                <w:color w:val="000000"/>
                <w:sz w:val="20"/>
                <w:szCs w:val="20"/>
              </w:rPr>
            </w:pPr>
            <w:r w:rsidRPr="00275290">
              <w:rPr>
                <w:rFonts w:cs="Arial"/>
                <w:bCs/>
                <w:color w:val="000000"/>
                <w:sz w:val="20"/>
                <w:szCs w:val="20"/>
              </w:rPr>
              <w:t>2,80E-01</w:t>
            </w:r>
          </w:p>
        </w:tc>
      </w:tr>
      <w:tr w:rsidR="009D4550" w:rsidRPr="00275290" w14:paraId="6E4FA74A" w14:textId="77777777" w:rsidTr="009D4550">
        <w:tc>
          <w:tcPr>
            <w:tcW w:w="1983" w:type="dxa"/>
            <w:vMerge w:val="restart"/>
            <w:vAlign w:val="center"/>
          </w:tcPr>
          <w:p w14:paraId="3F582159" w14:textId="77777777" w:rsidR="009D4550" w:rsidRPr="00275290" w:rsidRDefault="009D4550" w:rsidP="009D4550">
            <w:pPr>
              <w:rPr>
                <w:rFonts w:cs="Arial"/>
                <w:sz w:val="20"/>
                <w:szCs w:val="20"/>
                <w:lang w:val="en-US"/>
              </w:rPr>
            </w:pPr>
            <w:r w:rsidRPr="00275290">
              <w:rPr>
                <w:rFonts w:cs="Arial"/>
                <w:sz w:val="20"/>
                <w:szCs w:val="20"/>
                <w:lang w:val="en-US"/>
              </w:rPr>
              <w:t xml:space="preserve">Cleaning of the spray equipment </w:t>
            </w:r>
          </w:p>
        </w:tc>
        <w:tc>
          <w:tcPr>
            <w:tcW w:w="1984" w:type="dxa"/>
            <w:vAlign w:val="center"/>
          </w:tcPr>
          <w:p w14:paraId="33043916"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440ECE18"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vAlign w:val="center"/>
          </w:tcPr>
          <w:p w14:paraId="0705450A" w14:textId="0F5A4C3F" w:rsidR="009D4550" w:rsidRPr="00275290" w:rsidRDefault="009D4550" w:rsidP="009D4550">
            <w:pPr>
              <w:rPr>
                <w:rFonts w:cs="Arial"/>
                <w:bCs/>
                <w:color w:val="000000"/>
                <w:sz w:val="20"/>
                <w:szCs w:val="20"/>
              </w:rPr>
            </w:pPr>
            <w:r w:rsidRPr="00275290">
              <w:rPr>
                <w:rFonts w:cs="Arial"/>
                <w:bCs/>
                <w:color w:val="000000"/>
                <w:sz w:val="20"/>
                <w:szCs w:val="20"/>
              </w:rPr>
              <w:t>2,</w:t>
            </w:r>
            <w:r w:rsidR="004A10DD">
              <w:rPr>
                <w:rFonts w:cs="Arial"/>
                <w:bCs/>
                <w:color w:val="000000"/>
                <w:sz w:val="20"/>
                <w:szCs w:val="20"/>
              </w:rPr>
              <w:t>46</w:t>
            </w:r>
            <w:r w:rsidRPr="00275290">
              <w:rPr>
                <w:rFonts w:cs="Arial"/>
                <w:bCs/>
                <w:color w:val="000000"/>
                <w:sz w:val="20"/>
                <w:szCs w:val="20"/>
              </w:rPr>
              <w:t>E-03</w:t>
            </w:r>
          </w:p>
        </w:tc>
        <w:tc>
          <w:tcPr>
            <w:tcW w:w="1984" w:type="dxa"/>
            <w:vAlign w:val="center"/>
          </w:tcPr>
          <w:p w14:paraId="70364DB2" w14:textId="162BB87F" w:rsidR="009D4550" w:rsidRPr="00275290" w:rsidRDefault="009D4550" w:rsidP="009D4550">
            <w:pPr>
              <w:rPr>
                <w:rFonts w:cs="Arial"/>
                <w:bCs/>
                <w:color w:val="000000"/>
                <w:sz w:val="20"/>
                <w:szCs w:val="20"/>
              </w:rPr>
            </w:pPr>
            <w:r w:rsidRPr="00275290">
              <w:rPr>
                <w:rFonts w:cs="Arial"/>
                <w:bCs/>
                <w:color w:val="000000"/>
                <w:sz w:val="20"/>
                <w:szCs w:val="20"/>
              </w:rPr>
              <w:t>2,</w:t>
            </w:r>
            <w:r w:rsidR="004A10DD">
              <w:rPr>
                <w:rFonts w:cs="Arial"/>
                <w:bCs/>
                <w:color w:val="000000"/>
                <w:sz w:val="20"/>
                <w:szCs w:val="20"/>
              </w:rPr>
              <w:t>46</w:t>
            </w:r>
            <w:r w:rsidRPr="00275290">
              <w:rPr>
                <w:rFonts w:cs="Arial"/>
                <w:bCs/>
                <w:color w:val="000000"/>
                <w:sz w:val="20"/>
                <w:szCs w:val="20"/>
              </w:rPr>
              <w:t>E-03</w:t>
            </w:r>
          </w:p>
        </w:tc>
      </w:tr>
      <w:tr w:rsidR="009D4550" w:rsidRPr="00275290" w14:paraId="0F041879" w14:textId="77777777" w:rsidTr="009D4550">
        <w:tc>
          <w:tcPr>
            <w:tcW w:w="1983" w:type="dxa"/>
            <w:vMerge/>
            <w:vAlign w:val="center"/>
          </w:tcPr>
          <w:p w14:paraId="00D1A504" w14:textId="77777777" w:rsidR="009D4550" w:rsidRPr="00275290" w:rsidRDefault="009D4550" w:rsidP="009D4550">
            <w:pPr>
              <w:rPr>
                <w:rFonts w:cs="Arial"/>
                <w:sz w:val="20"/>
                <w:szCs w:val="20"/>
                <w:lang w:val="fr-FR"/>
              </w:rPr>
            </w:pPr>
          </w:p>
        </w:tc>
        <w:tc>
          <w:tcPr>
            <w:tcW w:w="1984" w:type="dxa"/>
            <w:vAlign w:val="center"/>
          </w:tcPr>
          <w:p w14:paraId="05B449EC" w14:textId="77777777" w:rsidR="009D4550" w:rsidRPr="00275290" w:rsidRDefault="009D4550" w:rsidP="009D4550">
            <w:pPr>
              <w:rPr>
                <w:rFonts w:cs="Arial"/>
                <w:sz w:val="20"/>
                <w:szCs w:val="20"/>
                <w:lang w:val="en-US"/>
              </w:rPr>
            </w:pPr>
            <w:r w:rsidRPr="00275290">
              <w:rPr>
                <w:rFonts w:cs="Arial"/>
                <w:sz w:val="20"/>
                <w:szCs w:val="20"/>
                <w:lang w:val="en-US"/>
              </w:rPr>
              <w:t>Propiconazole</w:t>
            </w:r>
          </w:p>
        </w:tc>
        <w:tc>
          <w:tcPr>
            <w:tcW w:w="1984" w:type="dxa"/>
            <w:vAlign w:val="center"/>
          </w:tcPr>
          <w:p w14:paraId="70849070"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vAlign w:val="center"/>
          </w:tcPr>
          <w:p w14:paraId="28A61CBF" w14:textId="2651AF0A" w:rsidR="009D4550" w:rsidRPr="00275290" w:rsidRDefault="009D4550" w:rsidP="009D4550">
            <w:pPr>
              <w:rPr>
                <w:rFonts w:cs="Arial"/>
                <w:bCs/>
                <w:color w:val="000000"/>
                <w:sz w:val="20"/>
                <w:szCs w:val="20"/>
              </w:rPr>
            </w:pPr>
            <w:r w:rsidRPr="00275290">
              <w:rPr>
                <w:rFonts w:cs="Arial"/>
                <w:bCs/>
                <w:color w:val="000000"/>
                <w:sz w:val="20"/>
                <w:szCs w:val="20"/>
              </w:rPr>
              <w:t>3,</w:t>
            </w:r>
            <w:r w:rsidR="004A10DD">
              <w:rPr>
                <w:rFonts w:cs="Arial"/>
                <w:bCs/>
                <w:color w:val="000000"/>
                <w:sz w:val="20"/>
                <w:szCs w:val="20"/>
              </w:rPr>
              <w:t>56</w:t>
            </w:r>
            <w:r w:rsidRPr="00275290">
              <w:rPr>
                <w:rFonts w:cs="Arial"/>
                <w:bCs/>
                <w:color w:val="000000"/>
                <w:sz w:val="20"/>
                <w:szCs w:val="20"/>
              </w:rPr>
              <w:t>E-03</w:t>
            </w:r>
          </w:p>
        </w:tc>
        <w:tc>
          <w:tcPr>
            <w:tcW w:w="1984" w:type="dxa"/>
            <w:vAlign w:val="center"/>
          </w:tcPr>
          <w:p w14:paraId="07A98FF3" w14:textId="26B4D060" w:rsidR="009D4550" w:rsidRPr="00275290" w:rsidRDefault="009D4550" w:rsidP="009D4550">
            <w:pPr>
              <w:rPr>
                <w:rFonts w:cs="Arial"/>
                <w:bCs/>
                <w:color w:val="000000"/>
                <w:sz w:val="20"/>
                <w:szCs w:val="20"/>
              </w:rPr>
            </w:pPr>
            <w:r w:rsidRPr="00275290">
              <w:rPr>
                <w:rFonts w:cs="Arial"/>
                <w:bCs/>
                <w:color w:val="000000"/>
                <w:sz w:val="20"/>
                <w:szCs w:val="20"/>
              </w:rPr>
              <w:t>3,</w:t>
            </w:r>
            <w:r w:rsidR="004A10DD">
              <w:rPr>
                <w:rFonts w:cs="Arial"/>
                <w:bCs/>
                <w:color w:val="000000"/>
                <w:sz w:val="20"/>
                <w:szCs w:val="20"/>
              </w:rPr>
              <w:t>56</w:t>
            </w:r>
            <w:r w:rsidRPr="00275290">
              <w:rPr>
                <w:rFonts w:cs="Arial"/>
                <w:bCs/>
                <w:color w:val="000000"/>
                <w:sz w:val="20"/>
                <w:szCs w:val="20"/>
              </w:rPr>
              <w:t>E-03</w:t>
            </w:r>
          </w:p>
        </w:tc>
      </w:tr>
      <w:tr w:rsidR="009D4550" w:rsidRPr="00275290" w14:paraId="76798ABE" w14:textId="77777777" w:rsidTr="009D4550">
        <w:tc>
          <w:tcPr>
            <w:tcW w:w="1983" w:type="dxa"/>
            <w:vMerge/>
            <w:vAlign w:val="center"/>
          </w:tcPr>
          <w:p w14:paraId="2B2BA077" w14:textId="77777777" w:rsidR="009D4550" w:rsidRPr="00275290" w:rsidRDefault="009D4550" w:rsidP="009D4550">
            <w:pPr>
              <w:rPr>
                <w:rFonts w:cs="Arial"/>
                <w:sz w:val="20"/>
                <w:szCs w:val="20"/>
                <w:lang w:val="fr-FR"/>
              </w:rPr>
            </w:pPr>
          </w:p>
        </w:tc>
        <w:tc>
          <w:tcPr>
            <w:tcW w:w="1984" w:type="dxa"/>
            <w:tcBorders>
              <w:bottom w:val="single" w:sz="4" w:space="0" w:color="auto"/>
            </w:tcBorders>
            <w:vAlign w:val="center"/>
          </w:tcPr>
          <w:p w14:paraId="43B7CC26" w14:textId="77777777" w:rsidR="009D4550" w:rsidRPr="00275290" w:rsidRDefault="009D4550" w:rsidP="009D4550">
            <w:pPr>
              <w:rPr>
                <w:rFonts w:cs="Arial"/>
                <w:sz w:val="20"/>
                <w:szCs w:val="20"/>
                <w:lang w:val="en-US"/>
              </w:rPr>
            </w:pPr>
            <w:r w:rsidRPr="00275290">
              <w:rPr>
                <w:rFonts w:cs="Arial"/>
                <w:sz w:val="20"/>
                <w:szCs w:val="20"/>
                <w:lang w:val="en-US"/>
              </w:rPr>
              <w:t xml:space="preserve">Tébuconazole </w:t>
            </w:r>
          </w:p>
        </w:tc>
        <w:tc>
          <w:tcPr>
            <w:tcW w:w="1984" w:type="dxa"/>
            <w:tcBorders>
              <w:bottom w:val="single" w:sz="4" w:space="0" w:color="auto"/>
            </w:tcBorders>
            <w:vAlign w:val="center"/>
          </w:tcPr>
          <w:p w14:paraId="7D1F9C40"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bottom w:val="single" w:sz="4" w:space="0" w:color="auto"/>
            </w:tcBorders>
            <w:vAlign w:val="center"/>
          </w:tcPr>
          <w:p w14:paraId="40BA4A45" w14:textId="01AAC021" w:rsidR="009D4550" w:rsidRPr="00275290" w:rsidRDefault="009D4550" w:rsidP="009D4550">
            <w:pPr>
              <w:rPr>
                <w:rFonts w:cs="Arial"/>
                <w:bCs/>
                <w:color w:val="000000"/>
                <w:sz w:val="20"/>
                <w:szCs w:val="20"/>
              </w:rPr>
            </w:pPr>
            <w:r w:rsidRPr="00275290">
              <w:rPr>
                <w:rFonts w:cs="Arial"/>
                <w:bCs/>
                <w:color w:val="000000"/>
                <w:sz w:val="20"/>
                <w:szCs w:val="20"/>
              </w:rPr>
              <w:t>1,</w:t>
            </w:r>
            <w:r w:rsidR="004A10DD">
              <w:rPr>
                <w:rFonts w:cs="Arial"/>
                <w:bCs/>
                <w:color w:val="000000"/>
                <w:sz w:val="20"/>
                <w:szCs w:val="20"/>
              </w:rPr>
              <w:t>33</w:t>
            </w:r>
            <w:r w:rsidRPr="00275290">
              <w:rPr>
                <w:rFonts w:cs="Arial"/>
                <w:bCs/>
                <w:color w:val="000000"/>
                <w:sz w:val="20"/>
                <w:szCs w:val="20"/>
              </w:rPr>
              <w:t>E-03</w:t>
            </w:r>
          </w:p>
        </w:tc>
        <w:tc>
          <w:tcPr>
            <w:tcW w:w="1984" w:type="dxa"/>
            <w:tcBorders>
              <w:bottom w:val="single" w:sz="4" w:space="0" w:color="auto"/>
            </w:tcBorders>
            <w:vAlign w:val="center"/>
          </w:tcPr>
          <w:p w14:paraId="45C01F32" w14:textId="0E996FE2" w:rsidR="009D4550" w:rsidRPr="00275290" w:rsidRDefault="009D4550" w:rsidP="009D4550">
            <w:pPr>
              <w:rPr>
                <w:rFonts w:cs="Arial"/>
                <w:bCs/>
                <w:color w:val="000000"/>
                <w:sz w:val="20"/>
                <w:szCs w:val="20"/>
              </w:rPr>
            </w:pPr>
            <w:r w:rsidRPr="00275290">
              <w:rPr>
                <w:rFonts w:cs="Arial"/>
                <w:bCs/>
                <w:color w:val="000000"/>
                <w:sz w:val="20"/>
                <w:szCs w:val="20"/>
              </w:rPr>
              <w:t>1,</w:t>
            </w:r>
            <w:r w:rsidR="004A10DD">
              <w:rPr>
                <w:rFonts w:cs="Arial"/>
                <w:bCs/>
                <w:color w:val="000000"/>
                <w:sz w:val="20"/>
                <w:szCs w:val="20"/>
              </w:rPr>
              <w:t>33</w:t>
            </w:r>
            <w:r w:rsidRPr="00275290">
              <w:rPr>
                <w:rFonts w:cs="Arial"/>
                <w:bCs/>
                <w:color w:val="000000"/>
                <w:sz w:val="20"/>
                <w:szCs w:val="20"/>
              </w:rPr>
              <w:t>E-03</w:t>
            </w:r>
          </w:p>
        </w:tc>
      </w:tr>
      <w:tr w:rsidR="009D4550" w:rsidRPr="00275290" w14:paraId="1132F133" w14:textId="77777777" w:rsidTr="009D4550">
        <w:tc>
          <w:tcPr>
            <w:tcW w:w="1983" w:type="dxa"/>
            <w:vMerge/>
            <w:tcBorders>
              <w:bottom w:val="single" w:sz="4" w:space="0" w:color="auto"/>
            </w:tcBorders>
            <w:vAlign w:val="center"/>
          </w:tcPr>
          <w:p w14:paraId="2FCC831A" w14:textId="77777777" w:rsidR="009D4550" w:rsidRPr="00275290" w:rsidRDefault="009D4550" w:rsidP="009D4550">
            <w:pPr>
              <w:rPr>
                <w:rFonts w:cs="Arial"/>
                <w:sz w:val="20"/>
                <w:szCs w:val="20"/>
                <w:lang w:val="fr-FR"/>
              </w:rPr>
            </w:pPr>
          </w:p>
        </w:tc>
        <w:tc>
          <w:tcPr>
            <w:tcW w:w="1984" w:type="dxa"/>
            <w:tcBorders>
              <w:bottom w:val="single" w:sz="4" w:space="0" w:color="auto"/>
            </w:tcBorders>
            <w:vAlign w:val="center"/>
          </w:tcPr>
          <w:p w14:paraId="53CE3B76" w14:textId="77777777" w:rsidR="009D4550" w:rsidRPr="00275290" w:rsidRDefault="009D4550" w:rsidP="009D4550">
            <w:pPr>
              <w:rPr>
                <w:rFonts w:cs="Arial"/>
                <w:sz w:val="20"/>
                <w:szCs w:val="20"/>
                <w:lang w:val="en-US"/>
              </w:rPr>
            </w:pPr>
            <w:r w:rsidRPr="00275290">
              <w:rPr>
                <w:rFonts w:cs="Arial"/>
                <w:sz w:val="20"/>
                <w:szCs w:val="20"/>
                <w:lang w:val="en-US"/>
              </w:rPr>
              <w:t>IPBC</w:t>
            </w:r>
          </w:p>
        </w:tc>
        <w:tc>
          <w:tcPr>
            <w:tcW w:w="1984" w:type="dxa"/>
            <w:tcBorders>
              <w:bottom w:val="single" w:sz="4" w:space="0" w:color="auto"/>
            </w:tcBorders>
            <w:vAlign w:val="center"/>
          </w:tcPr>
          <w:p w14:paraId="29CBEE7E"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bottom w:val="single" w:sz="4" w:space="0" w:color="auto"/>
            </w:tcBorders>
            <w:vAlign w:val="center"/>
          </w:tcPr>
          <w:p w14:paraId="0F891C56" w14:textId="2F65E5EE" w:rsidR="009D4550" w:rsidRPr="00275290" w:rsidRDefault="009D4550" w:rsidP="009D4550">
            <w:pPr>
              <w:rPr>
                <w:rFonts w:cs="Arial"/>
                <w:bCs/>
                <w:color w:val="000000"/>
                <w:sz w:val="20"/>
                <w:szCs w:val="20"/>
              </w:rPr>
            </w:pPr>
            <w:r w:rsidRPr="00275290">
              <w:rPr>
                <w:rFonts w:cs="Arial"/>
                <w:bCs/>
                <w:color w:val="000000"/>
                <w:sz w:val="20"/>
                <w:szCs w:val="20"/>
              </w:rPr>
              <w:t>3,</w:t>
            </w:r>
            <w:r w:rsidR="004A10DD">
              <w:rPr>
                <w:rFonts w:cs="Arial"/>
                <w:bCs/>
                <w:color w:val="000000"/>
                <w:sz w:val="20"/>
                <w:szCs w:val="20"/>
              </w:rPr>
              <w:t>21</w:t>
            </w:r>
            <w:r w:rsidRPr="00275290">
              <w:rPr>
                <w:rFonts w:cs="Arial"/>
                <w:bCs/>
                <w:color w:val="000000"/>
                <w:sz w:val="20"/>
                <w:szCs w:val="20"/>
              </w:rPr>
              <w:t>E-03</w:t>
            </w:r>
          </w:p>
        </w:tc>
        <w:tc>
          <w:tcPr>
            <w:tcW w:w="1984" w:type="dxa"/>
            <w:tcBorders>
              <w:bottom w:val="single" w:sz="4" w:space="0" w:color="auto"/>
            </w:tcBorders>
            <w:vAlign w:val="center"/>
          </w:tcPr>
          <w:p w14:paraId="1A10CA70" w14:textId="7332A81C" w:rsidR="009D4550" w:rsidRPr="00275290" w:rsidRDefault="009D4550" w:rsidP="009D4550">
            <w:pPr>
              <w:rPr>
                <w:rFonts w:cs="Arial"/>
                <w:bCs/>
                <w:color w:val="000000"/>
                <w:sz w:val="20"/>
                <w:szCs w:val="20"/>
              </w:rPr>
            </w:pPr>
            <w:r w:rsidRPr="00275290">
              <w:rPr>
                <w:rFonts w:cs="Arial"/>
                <w:bCs/>
                <w:color w:val="000000"/>
                <w:sz w:val="20"/>
                <w:szCs w:val="20"/>
              </w:rPr>
              <w:t>3,</w:t>
            </w:r>
            <w:r w:rsidR="004A10DD">
              <w:rPr>
                <w:rFonts w:cs="Arial"/>
                <w:bCs/>
                <w:color w:val="000000"/>
                <w:sz w:val="20"/>
                <w:szCs w:val="20"/>
              </w:rPr>
              <w:t>21</w:t>
            </w:r>
            <w:r w:rsidRPr="00275290">
              <w:rPr>
                <w:rFonts w:cs="Arial"/>
                <w:bCs/>
                <w:color w:val="000000"/>
                <w:sz w:val="20"/>
                <w:szCs w:val="20"/>
              </w:rPr>
              <w:t>E-03</w:t>
            </w:r>
          </w:p>
        </w:tc>
      </w:tr>
      <w:tr w:rsidR="009D4550" w:rsidRPr="00275290" w14:paraId="30B58195" w14:textId="77777777" w:rsidTr="009D4550">
        <w:tc>
          <w:tcPr>
            <w:tcW w:w="1983" w:type="dxa"/>
            <w:vMerge w:val="restart"/>
            <w:tcBorders>
              <w:top w:val="single" w:sz="4" w:space="0" w:color="auto"/>
              <w:left w:val="single" w:sz="4" w:space="0" w:color="auto"/>
            </w:tcBorders>
            <w:shd w:val="clear" w:color="auto" w:fill="C6D9F1"/>
            <w:vAlign w:val="center"/>
          </w:tcPr>
          <w:p w14:paraId="6A5BE214" w14:textId="77777777" w:rsidR="009D4550" w:rsidRPr="00275290" w:rsidRDefault="009D4550" w:rsidP="009D4550">
            <w:pPr>
              <w:rPr>
                <w:rFonts w:cs="Arial"/>
                <w:sz w:val="20"/>
                <w:szCs w:val="20"/>
                <w:lang w:val="fr-FR"/>
              </w:rPr>
            </w:pPr>
            <w:r w:rsidRPr="00275290">
              <w:rPr>
                <w:rFonts w:cs="Arial"/>
                <w:sz w:val="20"/>
                <w:szCs w:val="20"/>
                <w:lang w:val="fr-FR"/>
              </w:rPr>
              <w:t>Appli + cleaning</w:t>
            </w:r>
          </w:p>
        </w:tc>
        <w:tc>
          <w:tcPr>
            <w:tcW w:w="1984" w:type="dxa"/>
            <w:tcBorders>
              <w:top w:val="single" w:sz="4" w:space="0" w:color="auto"/>
            </w:tcBorders>
            <w:shd w:val="clear" w:color="auto" w:fill="C6D9F1"/>
            <w:vAlign w:val="center"/>
          </w:tcPr>
          <w:p w14:paraId="61FD0E14"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tcBorders>
              <w:top w:val="single" w:sz="4" w:space="0" w:color="auto"/>
            </w:tcBorders>
            <w:shd w:val="clear" w:color="auto" w:fill="C6D9F1"/>
            <w:vAlign w:val="center"/>
          </w:tcPr>
          <w:p w14:paraId="4411F5EC" w14:textId="77777777" w:rsidR="009D4550" w:rsidRPr="00275290" w:rsidRDefault="009D4550" w:rsidP="009D4550">
            <w:pPr>
              <w:rPr>
                <w:rFonts w:cs="Arial"/>
                <w:sz w:val="20"/>
                <w:szCs w:val="20"/>
                <w:lang w:val="en-US"/>
              </w:rPr>
            </w:pPr>
          </w:p>
        </w:tc>
        <w:tc>
          <w:tcPr>
            <w:tcW w:w="1984" w:type="dxa"/>
            <w:tcBorders>
              <w:top w:val="single" w:sz="4" w:space="0" w:color="auto"/>
            </w:tcBorders>
            <w:shd w:val="clear" w:color="auto" w:fill="C6D9F1"/>
            <w:vAlign w:val="center"/>
          </w:tcPr>
          <w:p w14:paraId="001444B7" w14:textId="77777777" w:rsidR="009D4550" w:rsidRPr="00275290" w:rsidRDefault="009D4550" w:rsidP="009D4550">
            <w:pPr>
              <w:rPr>
                <w:rFonts w:cs="Arial"/>
                <w:sz w:val="20"/>
                <w:szCs w:val="20"/>
                <w:lang w:val="fr-FR"/>
              </w:rPr>
            </w:pPr>
          </w:p>
        </w:tc>
        <w:tc>
          <w:tcPr>
            <w:tcW w:w="1984" w:type="dxa"/>
            <w:tcBorders>
              <w:top w:val="single" w:sz="4" w:space="0" w:color="auto"/>
              <w:right w:val="single" w:sz="4" w:space="0" w:color="auto"/>
            </w:tcBorders>
            <w:shd w:val="clear" w:color="auto" w:fill="C6D9F1"/>
            <w:vAlign w:val="center"/>
          </w:tcPr>
          <w:p w14:paraId="249CDC20" w14:textId="77777777" w:rsidR="009D4550" w:rsidRPr="00275290" w:rsidRDefault="009D4550" w:rsidP="009D4550">
            <w:pPr>
              <w:rPr>
                <w:rFonts w:cs="Arial"/>
                <w:color w:val="000000"/>
                <w:sz w:val="20"/>
                <w:szCs w:val="20"/>
              </w:rPr>
            </w:pPr>
            <w:r w:rsidRPr="00275290">
              <w:rPr>
                <w:rFonts w:cs="Arial"/>
                <w:color w:val="000000"/>
                <w:sz w:val="20"/>
                <w:szCs w:val="20"/>
              </w:rPr>
              <w:t>2,18E-01</w:t>
            </w:r>
          </w:p>
        </w:tc>
      </w:tr>
      <w:tr w:rsidR="009D4550" w:rsidRPr="00275290" w14:paraId="66165D18" w14:textId="77777777" w:rsidTr="009D4550">
        <w:tc>
          <w:tcPr>
            <w:tcW w:w="1983" w:type="dxa"/>
            <w:vMerge/>
            <w:tcBorders>
              <w:left w:val="single" w:sz="4" w:space="0" w:color="auto"/>
            </w:tcBorders>
            <w:shd w:val="clear" w:color="auto" w:fill="C6D9F1"/>
            <w:vAlign w:val="center"/>
          </w:tcPr>
          <w:p w14:paraId="3E38FCF5" w14:textId="77777777" w:rsidR="009D4550" w:rsidRPr="00275290" w:rsidRDefault="009D4550" w:rsidP="009D4550">
            <w:pPr>
              <w:rPr>
                <w:rFonts w:cs="Arial"/>
                <w:sz w:val="20"/>
                <w:szCs w:val="20"/>
                <w:lang w:val="fr-FR"/>
              </w:rPr>
            </w:pPr>
          </w:p>
        </w:tc>
        <w:tc>
          <w:tcPr>
            <w:tcW w:w="1984" w:type="dxa"/>
            <w:shd w:val="clear" w:color="auto" w:fill="C6D9F1"/>
            <w:vAlign w:val="center"/>
          </w:tcPr>
          <w:p w14:paraId="2B4D15F3" w14:textId="77777777" w:rsidR="009D4550" w:rsidRPr="00275290" w:rsidRDefault="009D4550" w:rsidP="009D4550">
            <w:pPr>
              <w:rPr>
                <w:rFonts w:cs="Arial"/>
                <w:sz w:val="20"/>
                <w:szCs w:val="20"/>
                <w:lang w:val="en-US"/>
              </w:rPr>
            </w:pPr>
            <w:r w:rsidRPr="00275290">
              <w:rPr>
                <w:rFonts w:cs="Arial"/>
                <w:sz w:val="20"/>
                <w:szCs w:val="20"/>
                <w:lang w:val="en-US"/>
              </w:rPr>
              <w:t>Propiconazole</w:t>
            </w:r>
          </w:p>
        </w:tc>
        <w:tc>
          <w:tcPr>
            <w:tcW w:w="1984" w:type="dxa"/>
            <w:shd w:val="clear" w:color="auto" w:fill="C6D9F1"/>
            <w:vAlign w:val="center"/>
          </w:tcPr>
          <w:p w14:paraId="474FE80A" w14:textId="77777777" w:rsidR="009D4550" w:rsidRPr="00275290" w:rsidRDefault="009D4550" w:rsidP="009D4550">
            <w:pPr>
              <w:rPr>
                <w:rFonts w:cs="Arial"/>
                <w:sz w:val="20"/>
                <w:szCs w:val="20"/>
                <w:lang w:val="en-US"/>
              </w:rPr>
            </w:pPr>
          </w:p>
        </w:tc>
        <w:tc>
          <w:tcPr>
            <w:tcW w:w="1984" w:type="dxa"/>
            <w:shd w:val="clear" w:color="auto" w:fill="C6D9F1"/>
            <w:vAlign w:val="center"/>
          </w:tcPr>
          <w:p w14:paraId="5F859C86" w14:textId="77777777" w:rsidR="009D4550" w:rsidRPr="00275290" w:rsidRDefault="009D4550" w:rsidP="009D4550">
            <w:pPr>
              <w:rPr>
                <w:rFonts w:cs="Arial"/>
                <w:sz w:val="20"/>
                <w:szCs w:val="20"/>
                <w:lang w:val="fr-FR"/>
              </w:rPr>
            </w:pPr>
          </w:p>
        </w:tc>
        <w:tc>
          <w:tcPr>
            <w:tcW w:w="1984" w:type="dxa"/>
            <w:tcBorders>
              <w:right w:val="single" w:sz="4" w:space="0" w:color="auto"/>
            </w:tcBorders>
            <w:shd w:val="clear" w:color="auto" w:fill="C6D9F1"/>
            <w:vAlign w:val="center"/>
          </w:tcPr>
          <w:p w14:paraId="23D2B92B" w14:textId="79683367" w:rsidR="009D4550" w:rsidRPr="00275290" w:rsidRDefault="009D4550" w:rsidP="009D4550">
            <w:pPr>
              <w:rPr>
                <w:rFonts w:cs="Arial"/>
                <w:color w:val="000000"/>
                <w:sz w:val="20"/>
                <w:szCs w:val="20"/>
              </w:rPr>
            </w:pPr>
            <w:r w:rsidRPr="00275290">
              <w:rPr>
                <w:rFonts w:cs="Arial"/>
                <w:color w:val="000000"/>
                <w:sz w:val="20"/>
                <w:szCs w:val="20"/>
              </w:rPr>
              <w:t>3,1</w:t>
            </w:r>
            <w:r w:rsidR="004A10DD">
              <w:rPr>
                <w:rFonts w:cs="Arial"/>
                <w:color w:val="000000"/>
                <w:sz w:val="20"/>
                <w:szCs w:val="20"/>
              </w:rPr>
              <w:t>6</w:t>
            </w:r>
            <w:r w:rsidRPr="00275290">
              <w:rPr>
                <w:rFonts w:cs="Arial"/>
                <w:color w:val="000000"/>
                <w:sz w:val="20"/>
                <w:szCs w:val="20"/>
              </w:rPr>
              <w:t>E-01</w:t>
            </w:r>
          </w:p>
        </w:tc>
      </w:tr>
      <w:tr w:rsidR="009D4550" w:rsidRPr="00275290" w14:paraId="70289130" w14:textId="77777777" w:rsidTr="009D4550">
        <w:tc>
          <w:tcPr>
            <w:tcW w:w="1983" w:type="dxa"/>
            <w:vMerge/>
            <w:tcBorders>
              <w:left w:val="single" w:sz="4" w:space="0" w:color="auto"/>
            </w:tcBorders>
            <w:shd w:val="clear" w:color="auto" w:fill="C6D9F1"/>
            <w:vAlign w:val="center"/>
          </w:tcPr>
          <w:p w14:paraId="02FE3D96" w14:textId="77777777" w:rsidR="009D4550" w:rsidRPr="00275290" w:rsidRDefault="009D4550" w:rsidP="009D4550">
            <w:pPr>
              <w:rPr>
                <w:rFonts w:cs="Arial"/>
                <w:sz w:val="20"/>
                <w:szCs w:val="20"/>
                <w:lang w:val="fr-FR"/>
              </w:rPr>
            </w:pPr>
          </w:p>
        </w:tc>
        <w:tc>
          <w:tcPr>
            <w:tcW w:w="1984" w:type="dxa"/>
            <w:tcBorders>
              <w:bottom w:val="single" w:sz="4" w:space="0" w:color="auto"/>
            </w:tcBorders>
            <w:shd w:val="clear" w:color="auto" w:fill="C6D9F1"/>
            <w:vAlign w:val="center"/>
          </w:tcPr>
          <w:p w14:paraId="6E8D4B20" w14:textId="77777777" w:rsidR="009D4550" w:rsidRPr="00275290" w:rsidRDefault="009D4550" w:rsidP="009D4550">
            <w:pPr>
              <w:rPr>
                <w:rFonts w:cs="Arial"/>
                <w:sz w:val="20"/>
                <w:szCs w:val="20"/>
                <w:lang w:val="en-US"/>
              </w:rPr>
            </w:pPr>
            <w:r w:rsidRPr="00275290">
              <w:rPr>
                <w:rFonts w:cs="Arial"/>
                <w:sz w:val="20"/>
                <w:szCs w:val="20"/>
                <w:lang w:val="en-US"/>
              </w:rPr>
              <w:t xml:space="preserve">Tébuconazole </w:t>
            </w:r>
          </w:p>
        </w:tc>
        <w:tc>
          <w:tcPr>
            <w:tcW w:w="1984" w:type="dxa"/>
            <w:tcBorders>
              <w:bottom w:val="single" w:sz="4" w:space="0" w:color="auto"/>
            </w:tcBorders>
            <w:shd w:val="clear" w:color="auto" w:fill="C6D9F1"/>
            <w:vAlign w:val="center"/>
          </w:tcPr>
          <w:p w14:paraId="3D880E34" w14:textId="77777777" w:rsidR="009D4550" w:rsidRPr="00275290" w:rsidRDefault="009D4550" w:rsidP="009D4550">
            <w:pPr>
              <w:rPr>
                <w:rFonts w:cs="Arial"/>
                <w:sz w:val="20"/>
                <w:szCs w:val="20"/>
                <w:lang w:val="en-US"/>
              </w:rPr>
            </w:pPr>
          </w:p>
        </w:tc>
        <w:tc>
          <w:tcPr>
            <w:tcW w:w="1984" w:type="dxa"/>
            <w:tcBorders>
              <w:bottom w:val="single" w:sz="4" w:space="0" w:color="auto"/>
            </w:tcBorders>
            <w:shd w:val="clear" w:color="auto" w:fill="C6D9F1"/>
            <w:vAlign w:val="center"/>
          </w:tcPr>
          <w:p w14:paraId="2795A9F3" w14:textId="77777777" w:rsidR="009D4550" w:rsidRPr="00275290" w:rsidRDefault="009D4550" w:rsidP="009D4550">
            <w:pPr>
              <w:rPr>
                <w:rFonts w:cs="Arial"/>
                <w:sz w:val="20"/>
                <w:szCs w:val="20"/>
                <w:lang w:val="fr-FR"/>
              </w:rPr>
            </w:pPr>
          </w:p>
        </w:tc>
        <w:tc>
          <w:tcPr>
            <w:tcW w:w="1984" w:type="dxa"/>
            <w:tcBorders>
              <w:bottom w:val="single" w:sz="4" w:space="0" w:color="auto"/>
              <w:right w:val="single" w:sz="4" w:space="0" w:color="auto"/>
            </w:tcBorders>
            <w:shd w:val="clear" w:color="auto" w:fill="C6D9F1"/>
            <w:vAlign w:val="center"/>
          </w:tcPr>
          <w:p w14:paraId="33A58693" w14:textId="77777777" w:rsidR="009D4550" w:rsidRPr="00275290" w:rsidRDefault="009D4550" w:rsidP="009D4550">
            <w:pPr>
              <w:rPr>
                <w:rFonts w:cs="Arial"/>
                <w:color w:val="000000"/>
                <w:sz w:val="20"/>
                <w:szCs w:val="20"/>
              </w:rPr>
            </w:pPr>
            <w:r w:rsidRPr="00275290">
              <w:rPr>
                <w:rFonts w:cs="Arial"/>
                <w:color w:val="000000"/>
                <w:sz w:val="20"/>
                <w:szCs w:val="20"/>
              </w:rPr>
              <w:t>1,18E-01</w:t>
            </w:r>
          </w:p>
        </w:tc>
      </w:tr>
      <w:tr w:rsidR="009D4550" w:rsidRPr="00275290" w14:paraId="677CE950" w14:textId="77777777" w:rsidTr="009D4550">
        <w:tc>
          <w:tcPr>
            <w:tcW w:w="1983" w:type="dxa"/>
            <w:vMerge/>
            <w:tcBorders>
              <w:left w:val="single" w:sz="4" w:space="0" w:color="auto"/>
              <w:bottom w:val="single" w:sz="4" w:space="0" w:color="auto"/>
            </w:tcBorders>
            <w:shd w:val="clear" w:color="auto" w:fill="C6D9F1"/>
            <w:vAlign w:val="center"/>
          </w:tcPr>
          <w:p w14:paraId="5F56CBD5" w14:textId="77777777" w:rsidR="009D4550" w:rsidRPr="00275290" w:rsidRDefault="009D4550" w:rsidP="009D4550">
            <w:pPr>
              <w:rPr>
                <w:rFonts w:cs="Arial"/>
                <w:sz w:val="20"/>
                <w:szCs w:val="20"/>
                <w:lang w:val="fr-FR"/>
              </w:rPr>
            </w:pPr>
          </w:p>
        </w:tc>
        <w:tc>
          <w:tcPr>
            <w:tcW w:w="1984" w:type="dxa"/>
            <w:tcBorders>
              <w:bottom w:val="single" w:sz="4" w:space="0" w:color="auto"/>
            </w:tcBorders>
            <w:shd w:val="clear" w:color="auto" w:fill="C6D9F1"/>
            <w:vAlign w:val="center"/>
          </w:tcPr>
          <w:p w14:paraId="1FD68BB7" w14:textId="77777777" w:rsidR="009D4550" w:rsidRPr="00275290" w:rsidRDefault="009D4550" w:rsidP="009D4550">
            <w:pPr>
              <w:rPr>
                <w:rFonts w:cs="Arial"/>
                <w:sz w:val="20"/>
                <w:szCs w:val="20"/>
                <w:lang w:val="en-US"/>
              </w:rPr>
            </w:pPr>
            <w:r w:rsidRPr="00275290">
              <w:rPr>
                <w:rFonts w:cs="Arial"/>
                <w:sz w:val="20"/>
                <w:szCs w:val="20"/>
                <w:lang w:val="en-US"/>
              </w:rPr>
              <w:t>IPBC</w:t>
            </w:r>
          </w:p>
        </w:tc>
        <w:tc>
          <w:tcPr>
            <w:tcW w:w="1984" w:type="dxa"/>
            <w:tcBorders>
              <w:bottom w:val="single" w:sz="4" w:space="0" w:color="auto"/>
            </w:tcBorders>
            <w:shd w:val="clear" w:color="auto" w:fill="C6D9F1"/>
            <w:vAlign w:val="center"/>
          </w:tcPr>
          <w:p w14:paraId="04BA9D16" w14:textId="77777777" w:rsidR="009D4550" w:rsidRPr="00275290" w:rsidRDefault="009D4550" w:rsidP="009D4550">
            <w:pPr>
              <w:rPr>
                <w:rFonts w:cs="Arial"/>
                <w:sz w:val="20"/>
                <w:szCs w:val="20"/>
                <w:lang w:val="en-US"/>
              </w:rPr>
            </w:pPr>
          </w:p>
        </w:tc>
        <w:tc>
          <w:tcPr>
            <w:tcW w:w="1984" w:type="dxa"/>
            <w:tcBorders>
              <w:bottom w:val="single" w:sz="4" w:space="0" w:color="auto"/>
            </w:tcBorders>
            <w:shd w:val="clear" w:color="auto" w:fill="C6D9F1"/>
            <w:vAlign w:val="center"/>
          </w:tcPr>
          <w:p w14:paraId="062911EA" w14:textId="77777777" w:rsidR="009D4550" w:rsidRPr="00275290" w:rsidRDefault="009D4550" w:rsidP="009D4550">
            <w:pPr>
              <w:rPr>
                <w:rFonts w:cs="Arial"/>
                <w:sz w:val="20"/>
                <w:szCs w:val="20"/>
                <w:lang w:val="fr-FR"/>
              </w:rPr>
            </w:pPr>
          </w:p>
        </w:tc>
        <w:tc>
          <w:tcPr>
            <w:tcW w:w="1984" w:type="dxa"/>
            <w:tcBorders>
              <w:bottom w:val="single" w:sz="4" w:space="0" w:color="auto"/>
              <w:right w:val="single" w:sz="4" w:space="0" w:color="auto"/>
            </w:tcBorders>
            <w:shd w:val="clear" w:color="auto" w:fill="C6D9F1"/>
            <w:vAlign w:val="center"/>
          </w:tcPr>
          <w:p w14:paraId="70A0E4F8" w14:textId="77777777" w:rsidR="009D4550" w:rsidRPr="00275290" w:rsidRDefault="009D4550" w:rsidP="009D4550">
            <w:pPr>
              <w:rPr>
                <w:rFonts w:cs="Arial"/>
                <w:color w:val="000000"/>
                <w:sz w:val="20"/>
                <w:szCs w:val="20"/>
              </w:rPr>
            </w:pPr>
            <w:r w:rsidRPr="00275290">
              <w:rPr>
                <w:rFonts w:cs="Arial"/>
                <w:color w:val="000000"/>
                <w:sz w:val="20"/>
                <w:szCs w:val="20"/>
              </w:rPr>
              <w:t>2,83E-01</w:t>
            </w:r>
          </w:p>
        </w:tc>
      </w:tr>
      <w:tr w:rsidR="009D4550" w:rsidRPr="00275290" w14:paraId="78696107" w14:textId="77777777" w:rsidTr="00932144">
        <w:trPr>
          <w:cantSplit/>
        </w:trPr>
        <w:tc>
          <w:tcPr>
            <w:tcW w:w="9919" w:type="dxa"/>
            <w:gridSpan w:val="5"/>
            <w:shd w:val="clear" w:color="auto" w:fill="BFBFBF"/>
            <w:vAlign w:val="center"/>
          </w:tcPr>
          <w:p w14:paraId="3E0F9F91" w14:textId="77777777" w:rsidR="009D4550" w:rsidRPr="00275290" w:rsidRDefault="009D4550" w:rsidP="009D4550">
            <w:pPr>
              <w:rPr>
                <w:rFonts w:cs="Arial"/>
                <w:b/>
                <w:sz w:val="20"/>
                <w:szCs w:val="20"/>
                <w:lang w:val="en-US"/>
              </w:rPr>
            </w:pPr>
            <w:r w:rsidRPr="00275290">
              <w:rPr>
                <w:rFonts w:cs="Arial"/>
                <w:b/>
                <w:sz w:val="20"/>
                <w:szCs w:val="20"/>
                <w:lang w:val="en-US"/>
              </w:rPr>
              <w:lastRenderedPageBreak/>
              <w:t>Spraying 300g/m</w:t>
            </w:r>
            <w:r w:rsidRPr="00275290">
              <w:rPr>
                <w:rFonts w:cs="Arial"/>
                <w:b/>
                <w:sz w:val="20"/>
                <w:szCs w:val="20"/>
                <w:vertAlign w:val="superscript"/>
                <w:lang w:val="en-US"/>
              </w:rPr>
              <w:t>2</w:t>
            </w:r>
            <w:r w:rsidRPr="00275290">
              <w:rPr>
                <w:rFonts w:cs="Arial"/>
                <w:b/>
                <w:sz w:val="20"/>
                <w:szCs w:val="20"/>
                <w:lang w:val="en-US"/>
              </w:rPr>
              <w:t xml:space="preserve"> – with gloves and impermeable coverall during spraying and gloves and coated coverall during cleaning </w:t>
            </w:r>
          </w:p>
        </w:tc>
      </w:tr>
      <w:tr w:rsidR="009D4550" w:rsidRPr="00275290" w14:paraId="7145BADF" w14:textId="77777777" w:rsidTr="009D4550">
        <w:tc>
          <w:tcPr>
            <w:tcW w:w="1983" w:type="dxa"/>
            <w:vAlign w:val="center"/>
          </w:tcPr>
          <w:p w14:paraId="7DBC4432" w14:textId="77777777" w:rsidR="009D4550" w:rsidRPr="00275290" w:rsidRDefault="009D4550" w:rsidP="009D4550">
            <w:pPr>
              <w:rPr>
                <w:rFonts w:cs="Arial"/>
                <w:sz w:val="20"/>
                <w:szCs w:val="20"/>
                <w:lang w:val="fr-FR"/>
              </w:rPr>
            </w:pPr>
            <w:r w:rsidRPr="00275290">
              <w:rPr>
                <w:rFonts w:cs="Arial"/>
                <w:sz w:val="20"/>
                <w:szCs w:val="20"/>
                <w:lang w:val="fr-FR"/>
              </w:rPr>
              <w:t>M&amp;L</w:t>
            </w:r>
          </w:p>
        </w:tc>
        <w:tc>
          <w:tcPr>
            <w:tcW w:w="7936" w:type="dxa"/>
            <w:gridSpan w:val="4"/>
            <w:vAlign w:val="center"/>
          </w:tcPr>
          <w:p w14:paraId="3A913FB4" w14:textId="77777777" w:rsidR="009D4550" w:rsidRPr="00275290" w:rsidRDefault="009D4550" w:rsidP="009D4550">
            <w:pPr>
              <w:rPr>
                <w:rFonts w:cs="Arial"/>
                <w:sz w:val="20"/>
                <w:szCs w:val="20"/>
                <w:lang w:val="fr-FR"/>
              </w:rPr>
            </w:pPr>
            <w:r w:rsidRPr="00275290">
              <w:rPr>
                <w:rFonts w:cs="Arial"/>
                <w:sz w:val="20"/>
                <w:szCs w:val="20"/>
                <w:lang w:val="fr-FR"/>
              </w:rPr>
              <w:t>Included in  the model</w:t>
            </w:r>
          </w:p>
        </w:tc>
      </w:tr>
      <w:tr w:rsidR="009D4550" w:rsidRPr="00275290" w14:paraId="6630367A" w14:textId="77777777" w:rsidTr="009D4550">
        <w:tc>
          <w:tcPr>
            <w:tcW w:w="1983" w:type="dxa"/>
            <w:vMerge w:val="restart"/>
            <w:vAlign w:val="center"/>
          </w:tcPr>
          <w:p w14:paraId="1B1EFF17" w14:textId="77777777" w:rsidR="009D4550" w:rsidRPr="00275290" w:rsidRDefault="009D4550" w:rsidP="009D4550">
            <w:pPr>
              <w:rPr>
                <w:rFonts w:cs="Arial"/>
                <w:sz w:val="20"/>
                <w:szCs w:val="20"/>
                <w:lang w:val="en-US"/>
              </w:rPr>
            </w:pPr>
            <w:r w:rsidRPr="00275290">
              <w:rPr>
                <w:rFonts w:cs="Arial"/>
                <w:sz w:val="20"/>
                <w:szCs w:val="20"/>
                <w:lang w:val="en-US"/>
              </w:rPr>
              <w:t>Product application phase</w:t>
            </w:r>
          </w:p>
          <w:p w14:paraId="0F2CD56C" w14:textId="77777777" w:rsidR="009D4550" w:rsidRPr="00275290" w:rsidRDefault="009D4550" w:rsidP="009D4550">
            <w:pPr>
              <w:rPr>
                <w:rFonts w:cs="Arial"/>
                <w:sz w:val="20"/>
                <w:szCs w:val="20"/>
                <w:lang w:val="en-US"/>
              </w:rPr>
            </w:pPr>
          </w:p>
        </w:tc>
        <w:tc>
          <w:tcPr>
            <w:tcW w:w="1984" w:type="dxa"/>
            <w:vAlign w:val="center"/>
          </w:tcPr>
          <w:p w14:paraId="46044F53"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2E63FABF" w14:textId="77777777" w:rsidR="009D4550" w:rsidRPr="00275290" w:rsidRDefault="009D4550" w:rsidP="009D4550">
            <w:pPr>
              <w:rPr>
                <w:rFonts w:cs="Arial"/>
                <w:bCs/>
                <w:color w:val="000000"/>
                <w:sz w:val="20"/>
                <w:szCs w:val="20"/>
              </w:rPr>
            </w:pPr>
            <w:r w:rsidRPr="00275290">
              <w:rPr>
                <w:rFonts w:cs="Arial"/>
                <w:bCs/>
                <w:color w:val="000000"/>
                <w:sz w:val="20"/>
                <w:szCs w:val="20"/>
              </w:rPr>
              <w:t>1,90E-03</w:t>
            </w:r>
          </w:p>
        </w:tc>
        <w:tc>
          <w:tcPr>
            <w:tcW w:w="1984" w:type="dxa"/>
            <w:vAlign w:val="center"/>
          </w:tcPr>
          <w:p w14:paraId="4C9731D3" w14:textId="77777777" w:rsidR="009D4550" w:rsidRPr="00275290" w:rsidRDefault="009D4550" w:rsidP="009D4550">
            <w:pPr>
              <w:rPr>
                <w:rFonts w:cs="Arial"/>
                <w:bCs/>
                <w:color w:val="000000"/>
                <w:sz w:val="20"/>
                <w:szCs w:val="20"/>
              </w:rPr>
            </w:pPr>
            <w:r w:rsidRPr="00275290">
              <w:rPr>
                <w:rFonts w:cs="Arial"/>
                <w:bCs/>
                <w:color w:val="000000"/>
                <w:sz w:val="20"/>
                <w:szCs w:val="20"/>
              </w:rPr>
              <w:t>8,16E-03</w:t>
            </w:r>
          </w:p>
        </w:tc>
        <w:tc>
          <w:tcPr>
            <w:tcW w:w="1984" w:type="dxa"/>
            <w:vAlign w:val="center"/>
          </w:tcPr>
          <w:p w14:paraId="5F5F4D95" w14:textId="77777777" w:rsidR="009D4550" w:rsidRPr="00275290" w:rsidRDefault="009D4550" w:rsidP="009D4550">
            <w:pPr>
              <w:rPr>
                <w:rFonts w:cs="Arial"/>
                <w:bCs/>
                <w:color w:val="000000"/>
                <w:sz w:val="20"/>
                <w:szCs w:val="20"/>
              </w:rPr>
            </w:pPr>
            <w:r w:rsidRPr="00275290">
              <w:rPr>
                <w:rFonts w:cs="Arial"/>
                <w:bCs/>
                <w:color w:val="000000"/>
                <w:sz w:val="20"/>
                <w:szCs w:val="20"/>
              </w:rPr>
              <w:t>1,01E-02</w:t>
            </w:r>
          </w:p>
        </w:tc>
      </w:tr>
      <w:tr w:rsidR="009D4550" w:rsidRPr="00275290" w14:paraId="2ACFB670" w14:textId="77777777" w:rsidTr="009D4550">
        <w:tc>
          <w:tcPr>
            <w:tcW w:w="1983" w:type="dxa"/>
            <w:vMerge/>
            <w:vAlign w:val="center"/>
          </w:tcPr>
          <w:p w14:paraId="62A6CEFE" w14:textId="77777777" w:rsidR="009D4550" w:rsidRPr="00275290" w:rsidRDefault="009D4550" w:rsidP="009D4550">
            <w:pPr>
              <w:rPr>
                <w:rFonts w:cs="Arial"/>
                <w:sz w:val="20"/>
                <w:szCs w:val="20"/>
                <w:lang w:val="fr-FR"/>
              </w:rPr>
            </w:pPr>
          </w:p>
        </w:tc>
        <w:tc>
          <w:tcPr>
            <w:tcW w:w="1984" w:type="dxa"/>
            <w:vAlign w:val="center"/>
          </w:tcPr>
          <w:p w14:paraId="345FDCF6"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984" w:type="dxa"/>
            <w:vAlign w:val="center"/>
          </w:tcPr>
          <w:p w14:paraId="5CAC986A" w14:textId="77777777" w:rsidR="009D4550" w:rsidRPr="00275290" w:rsidRDefault="009D4550" w:rsidP="009D4550">
            <w:pPr>
              <w:rPr>
                <w:rFonts w:cs="Arial"/>
                <w:bCs/>
                <w:color w:val="000000"/>
                <w:sz w:val="20"/>
                <w:szCs w:val="20"/>
              </w:rPr>
            </w:pPr>
            <w:r w:rsidRPr="00275290">
              <w:rPr>
                <w:rFonts w:cs="Arial"/>
                <w:bCs/>
                <w:color w:val="000000"/>
                <w:sz w:val="20"/>
                <w:szCs w:val="20"/>
              </w:rPr>
              <w:t>3,80E-03</w:t>
            </w:r>
          </w:p>
        </w:tc>
        <w:tc>
          <w:tcPr>
            <w:tcW w:w="1984" w:type="dxa"/>
            <w:vAlign w:val="center"/>
          </w:tcPr>
          <w:p w14:paraId="64600C8C" w14:textId="79D48A3B" w:rsidR="009D4550" w:rsidRPr="00275290" w:rsidRDefault="00D956D4" w:rsidP="00D956D4">
            <w:pPr>
              <w:rPr>
                <w:rFonts w:cs="Arial"/>
                <w:bCs/>
                <w:color w:val="000000"/>
                <w:sz w:val="20"/>
                <w:szCs w:val="20"/>
              </w:rPr>
            </w:pPr>
            <w:r>
              <w:rPr>
                <w:rFonts w:cs="Arial"/>
                <w:bCs/>
                <w:color w:val="000000"/>
                <w:sz w:val="20"/>
                <w:szCs w:val="20"/>
              </w:rPr>
              <w:t>1.18</w:t>
            </w:r>
            <w:r w:rsidR="009D4550" w:rsidRPr="00275290">
              <w:rPr>
                <w:rFonts w:cs="Arial"/>
                <w:bCs/>
                <w:color w:val="000000"/>
                <w:sz w:val="20"/>
                <w:szCs w:val="20"/>
              </w:rPr>
              <w:t>E-0</w:t>
            </w:r>
            <w:r>
              <w:rPr>
                <w:rFonts w:cs="Arial"/>
                <w:bCs/>
                <w:color w:val="000000"/>
                <w:sz w:val="20"/>
                <w:szCs w:val="20"/>
              </w:rPr>
              <w:t>2</w:t>
            </w:r>
          </w:p>
        </w:tc>
        <w:tc>
          <w:tcPr>
            <w:tcW w:w="1984" w:type="dxa"/>
            <w:vAlign w:val="center"/>
          </w:tcPr>
          <w:p w14:paraId="53CE423B" w14:textId="69C7F045" w:rsidR="009D4550" w:rsidRPr="00275290" w:rsidRDefault="009D4550" w:rsidP="00D956D4">
            <w:pPr>
              <w:rPr>
                <w:rFonts w:cs="Arial"/>
                <w:bCs/>
                <w:color w:val="000000"/>
                <w:sz w:val="20"/>
                <w:szCs w:val="20"/>
              </w:rPr>
            </w:pPr>
            <w:r w:rsidRPr="00275290">
              <w:rPr>
                <w:rFonts w:cs="Arial"/>
                <w:bCs/>
                <w:color w:val="000000"/>
                <w:sz w:val="20"/>
                <w:szCs w:val="20"/>
              </w:rPr>
              <w:t>1,</w:t>
            </w:r>
            <w:r w:rsidR="00D956D4">
              <w:rPr>
                <w:rFonts w:cs="Arial"/>
                <w:bCs/>
                <w:color w:val="000000"/>
                <w:sz w:val="20"/>
                <w:szCs w:val="20"/>
              </w:rPr>
              <w:t>56</w:t>
            </w:r>
            <w:r w:rsidR="00D956D4" w:rsidRPr="00275290">
              <w:rPr>
                <w:rFonts w:cs="Arial"/>
                <w:bCs/>
                <w:color w:val="000000"/>
                <w:sz w:val="20"/>
                <w:szCs w:val="20"/>
              </w:rPr>
              <w:t>E</w:t>
            </w:r>
            <w:r w:rsidRPr="00275290">
              <w:rPr>
                <w:rFonts w:cs="Arial"/>
                <w:bCs/>
                <w:color w:val="000000"/>
                <w:sz w:val="20"/>
                <w:szCs w:val="20"/>
              </w:rPr>
              <w:t>-02</w:t>
            </w:r>
          </w:p>
        </w:tc>
      </w:tr>
      <w:tr w:rsidR="009D4550" w:rsidRPr="00275290" w14:paraId="024E1981" w14:textId="77777777" w:rsidTr="009D4550">
        <w:tc>
          <w:tcPr>
            <w:tcW w:w="1983" w:type="dxa"/>
            <w:vMerge/>
            <w:vAlign w:val="center"/>
          </w:tcPr>
          <w:p w14:paraId="7D96BAD4" w14:textId="77777777" w:rsidR="009D4550" w:rsidRPr="00275290" w:rsidRDefault="009D4550" w:rsidP="009D4550">
            <w:pPr>
              <w:rPr>
                <w:rFonts w:cs="Arial"/>
                <w:sz w:val="20"/>
                <w:szCs w:val="20"/>
                <w:lang w:val="fr-FR"/>
              </w:rPr>
            </w:pPr>
          </w:p>
        </w:tc>
        <w:tc>
          <w:tcPr>
            <w:tcW w:w="1984" w:type="dxa"/>
            <w:vAlign w:val="center"/>
          </w:tcPr>
          <w:p w14:paraId="1A8A568C" w14:textId="77777777" w:rsidR="009D4550" w:rsidRPr="00275290" w:rsidRDefault="009D4550" w:rsidP="009D4550">
            <w:pPr>
              <w:rPr>
                <w:rFonts w:cs="Arial"/>
                <w:sz w:val="20"/>
                <w:szCs w:val="20"/>
                <w:lang w:val="fr-FR"/>
              </w:rPr>
            </w:pPr>
            <w:r w:rsidRPr="00275290">
              <w:rPr>
                <w:rFonts w:cs="Arial"/>
                <w:sz w:val="20"/>
                <w:szCs w:val="20"/>
                <w:lang w:val="fr-FR"/>
              </w:rPr>
              <w:t xml:space="preserve">Tébuconazole </w:t>
            </w:r>
          </w:p>
        </w:tc>
        <w:tc>
          <w:tcPr>
            <w:tcW w:w="1984" w:type="dxa"/>
            <w:vAlign w:val="center"/>
          </w:tcPr>
          <w:p w14:paraId="4826F254" w14:textId="77777777" w:rsidR="009D4550" w:rsidRPr="00275290" w:rsidRDefault="009D4550" w:rsidP="009D4550">
            <w:pPr>
              <w:rPr>
                <w:rFonts w:cs="Arial"/>
                <w:bCs/>
                <w:color w:val="000000"/>
                <w:sz w:val="20"/>
                <w:szCs w:val="20"/>
              </w:rPr>
            </w:pPr>
            <w:r w:rsidRPr="00275290">
              <w:rPr>
                <w:rFonts w:cs="Arial"/>
                <w:bCs/>
                <w:color w:val="000000"/>
                <w:sz w:val="20"/>
                <w:szCs w:val="20"/>
              </w:rPr>
              <w:t>1,19E-03</w:t>
            </w:r>
          </w:p>
        </w:tc>
        <w:tc>
          <w:tcPr>
            <w:tcW w:w="1984" w:type="dxa"/>
            <w:vAlign w:val="center"/>
          </w:tcPr>
          <w:p w14:paraId="192B6692" w14:textId="1E65F044" w:rsidR="009D4550" w:rsidRPr="00275290" w:rsidRDefault="00D956D4" w:rsidP="009D4550">
            <w:pPr>
              <w:rPr>
                <w:rFonts w:cs="Arial"/>
                <w:bCs/>
                <w:color w:val="000000"/>
                <w:sz w:val="20"/>
                <w:szCs w:val="20"/>
              </w:rPr>
            </w:pPr>
            <w:r>
              <w:rPr>
                <w:rFonts w:cs="Arial"/>
                <w:bCs/>
                <w:color w:val="000000"/>
                <w:sz w:val="20"/>
                <w:szCs w:val="20"/>
              </w:rPr>
              <w:t>4.39</w:t>
            </w:r>
            <w:r w:rsidR="009D4550" w:rsidRPr="00275290">
              <w:rPr>
                <w:rFonts w:cs="Arial"/>
                <w:bCs/>
                <w:color w:val="000000"/>
                <w:sz w:val="20"/>
                <w:szCs w:val="20"/>
              </w:rPr>
              <w:t>E-03</w:t>
            </w:r>
          </w:p>
        </w:tc>
        <w:tc>
          <w:tcPr>
            <w:tcW w:w="1984" w:type="dxa"/>
            <w:vAlign w:val="center"/>
          </w:tcPr>
          <w:p w14:paraId="310AB1A7" w14:textId="47BF1E38" w:rsidR="009D4550" w:rsidRPr="00275290" w:rsidRDefault="00D956D4" w:rsidP="009D4550">
            <w:pPr>
              <w:rPr>
                <w:rFonts w:cs="Arial"/>
                <w:bCs/>
                <w:color w:val="000000"/>
                <w:sz w:val="20"/>
                <w:szCs w:val="20"/>
              </w:rPr>
            </w:pPr>
            <w:r>
              <w:rPr>
                <w:rFonts w:cs="Arial"/>
                <w:bCs/>
                <w:color w:val="000000"/>
                <w:sz w:val="20"/>
                <w:szCs w:val="20"/>
              </w:rPr>
              <w:t>5.58</w:t>
            </w:r>
            <w:r w:rsidR="009D4550" w:rsidRPr="00275290">
              <w:rPr>
                <w:rFonts w:cs="Arial"/>
                <w:bCs/>
                <w:color w:val="000000"/>
                <w:sz w:val="20"/>
                <w:szCs w:val="20"/>
              </w:rPr>
              <w:t>E-03</w:t>
            </w:r>
          </w:p>
        </w:tc>
      </w:tr>
      <w:tr w:rsidR="009D4550" w:rsidRPr="00275290" w14:paraId="4314ED37" w14:textId="77777777" w:rsidTr="009D4550">
        <w:tc>
          <w:tcPr>
            <w:tcW w:w="1983" w:type="dxa"/>
            <w:vMerge/>
            <w:vAlign w:val="center"/>
          </w:tcPr>
          <w:p w14:paraId="0935286F" w14:textId="77777777" w:rsidR="009D4550" w:rsidRPr="00275290" w:rsidRDefault="009D4550" w:rsidP="009D4550">
            <w:pPr>
              <w:rPr>
                <w:rFonts w:cs="Arial"/>
                <w:sz w:val="20"/>
                <w:szCs w:val="20"/>
                <w:lang w:val="fr-FR"/>
              </w:rPr>
            </w:pPr>
          </w:p>
        </w:tc>
        <w:tc>
          <w:tcPr>
            <w:tcW w:w="1984" w:type="dxa"/>
            <w:vAlign w:val="center"/>
          </w:tcPr>
          <w:p w14:paraId="575CD123"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1984" w:type="dxa"/>
            <w:vAlign w:val="center"/>
          </w:tcPr>
          <w:p w14:paraId="1ED01FFF" w14:textId="77777777" w:rsidR="009D4550" w:rsidRPr="00275290" w:rsidRDefault="009D4550" w:rsidP="009D4550">
            <w:pPr>
              <w:rPr>
                <w:rFonts w:cs="Arial"/>
                <w:bCs/>
                <w:color w:val="000000"/>
                <w:sz w:val="20"/>
                <w:szCs w:val="20"/>
              </w:rPr>
            </w:pPr>
            <w:r w:rsidRPr="00275290">
              <w:rPr>
                <w:rFonts w:cs="Arial"/>
                <w:bCs/>
                <w:color w:val="000000"/>
                <w:sz w:val="20"/>
                <w:szCs w:val="20"/>
              </w:rPr>
              <w:t>1,19E-03</w:t>
            </w:r>
          </w:p>
        </w:tc>
        <w:tc>
          <w:tcPr>
            <w:tcW w:w="1984" w:type="dxa"/>
            <w:vAlign w:val="center"/>
          </w:tcPr>
          <w:p w14:paraId="31684098" w14:textId="69EEC856" w:rsidR="009D4550" w:rsidRPr="00275290" w:rsidRDefault="00D956D4" w:rsidP="009D4550">
            <w:pPr>
              <w:rPr>
                <w:rFonts w:cs="Arial"/>
                <w:bCs/>
                <w:color w:val="000000"/>
                <w:sz w:val="20"/>
                <w:szCs w:val="20"/>
              </w:rPr>
            </w:pPr>
            <w:r>
              <w:rPr>
                <w:rFonts w:cs="Arial"/>
                <w:bCs/>
                <w:color w:val="000000"/>
                <w:sz w:val="20"/>
                <w:szCs w:val="20"/>
              </w:rPr>
              <w:t>1.06</w:t>
            </w:r>
            <w:r w:rsidR="009D4550" w:rsidRPr="00275290">
              <w:rPr>
                <w:rFonts w:cs="Arial"/>
                <w:bCs/>
                <w:color w:val="000000"/>
                <w:sz w:val="20"/>
                <w:szCs w:val="20"/>
              </w:rPr>
              <w:t>E-0</w:t>
            </w:r>
            <w:r>
              <w:rPr>
                <w:rFonts w:cs="Arial"/>
                <w:bCs/>
                <w:color w:val="000000"/>
                <w:sz w:val="20"/>
                <w:szCs w:val="20"/>
              </w:rPr>
              <w:t>2</w:t>
            </w:r>
          </w:p>
        </w:tc>
        <w:tc>
          <w:tcPr>
            <w:tcW w:w="1984" w:type="dxa"/>
            <w:vAlign w:val="center"/>
          </w:tcPr>
          <w:p w14:paraId="0782E196" w14:textId="796305B2" w:rsidR="009D4550" w:rsidRPr="00275290" w:rsidRDefault="00D956D4" w:rsidP="009D4550">
            <w:pPr>
              <w:rPr>
                <w:rFonts w:cs="Arial"/>
                <w:bCs/>
                <w:color w:val="000000"/>
                <w:sz w:val="20"/>
                <w:szCs w:val="20"/>
              </w:rPr>
            </w:pPr>
            <w:r>
              <w:rPr>
                <w:rFonts w:cs="Arial"/>
                <w:bCs/>
                <w:color w:val="000000"/>
                <w:sz w:val="20"/>
                <w:szCs w:val="20"/>
              </w:rPr>
              <w:t>1.18</w:t>
            </w:r>
            <w:r w:rsidR="009D4550" w:rsidRPr="00275290">
              <w:rPr>
                <w:rFonts w:cs="Arial"/>
                <w:bCs/>
                <w:color w:val="000000"/>
                <w:sz w:val="20"/>
                <w:szCs w:val="20"/>
              </w:rPr>
              <w:t>E-0</w:t>
            </w:r>
            <w:r>
              <w:rPr>
                <w:rFonts w:cs="Arial"/>
                <w:bCs/>
                <w:color w:val="000000"/>
                <w:sz w:val="20"/>
                <w:szCs w:val="20"/>
              </w:rPr>
              <w:t>2</w:t>
            </w:r>
          </w:p>
        </w:tc>
      </w:tr>
      <w:tr w:rsidR="009D4550" w:rsidRPr="00275290" w14:paraId="570DFF19" w14:textId="77777777" w:rsidTr="009D4550">
        <w:tc>
          <w:tcPr>
            <w:tcW w:w="1983" w:type="dxa"/>
            <w:vMerge w:val="restart"/>
            <w:vAlign w:val="center"/>
          </w:tcPr>
          <w:p w14:paraId="14DD39E4" w14:textId="77777777" w:rsidR="009D4550" w:rsidRPr="00275290" w:rsidRDefault="009D4550" w:rsidP="009D4550">
            <w:pPr>
              <w:rPr>
                <w:rFonts w:cs="Arial"/>
                <w:sz w:val="20"/>
                <w:szCs w:val="20"/>
                <w:lang w:val="en-US"/>
              </w:rPr>
            </w:pPr>
            <w:r w:rsidRPr="00275290">
              <w:rPr>
                <w:rFonts w:cs="Arial"/>
                <w:sz w:val="20"/>
                <w:szCs w:val="20"/>
                <w:lang w:val="en-US"/>
              </w:rPr>
              <w:t xml:space="preserve">Cleaning of the spray equipment </w:t>
            </w:r>
          </w:p>
        </w:tc>
        <w:tc>
          <w:tcPr>
            <w:tcW w:w="1984" w:type="dxa"/>
            <w:vAlign w:val="center"/>
          </w:tcPr>
          <w:p w14:paraId="06028A51"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vAlign w:val="center"/>
          </w:tcPr>
          <w:p w14:paraId="2A80F887"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984" w:type="dxa"/>
            <w:vAlign w:val="center"/>
          </w:tcPr>
          <w:p w14:paraId="30CB283D" w14:textId="66DE710D" w:rsidR="009D4550" w:rsidRPr="00275290" w:rsidRDefault="009D4550" w:rsidP="009D4550">
            <w:pPr>
              <w:rPr>
                <w:rFonts w:cs="Arial"/>
                <w:bCs/>
                <w:color w:val="000000"/>
                <w:sz w:val="20"/>
                <w:szCs w:val="20"/>
              </w:rPr>
            </w:pPr>
            <w:r w:rsidRPr="00275290">
              <w:rPr>
                <w:rFonts w:cs="Arial"/>
                <w:bCs/>
                <w:color w:val="000000"/>
                <w:sz w:val="20"/>
                <w:szCs w:val="20"/>
              </w:rPr>
              <w:t>3,</w:t>
            </w:r>
            <w:r w:rsidR="004A10DD">
              <w:rPr>
                <w:rFonts w:cs="Arial"/>
                <w:bCs/>
                <w:color w:val="000000"/>
                <w:sz w:val="20"/>
                <w:szCs w:val="20"/>
              </w:rPr>
              <w:t>21</w:t>
            </w:r>
            <w:r w:rsidRPr="00275290">
              <w:rPr>
                <w:rFonts w:cs="Arial"/>
                <w:bCs/>
                <w:color w:val="000000"/>
                <w:sz w:val="20"/>
                <w:szCs w:val="20"/>
              </w:rPr>
              <w:t>E-04</w:t>
            </w:r>
          </w:p>
        </w:tc>
        <w:tc>
          <w:tcPr>
            <w:tcW w:w="1984" w:type="dxa"/>
            <w:vAlign w:val="center"/>
          </w:tcPr>
          <w:p w14:paraId="7CD373CA" w14:textId="7EA3F56E" w:rsidR="009D4550" w:rsidRPr="00275290" w:rsidRDefault="009D4550" w:rsidP="009D4550">
            <w:pPr>
              <w:rPr>
                <w:rFonts w:cs="Arial"/>
                <w:bCs/>
                <w:color w:val="000000"/>
                <w:sz w:val="20"/>
                <w:szCs w:val="20"/>
              </w:rPr>
            </w:pPr>
            <w:r w:rsidRPr="00275290">
              <w:rPr>
                <w:rFonts w:cs="Arial"/>
                <w:bCs/>
                <w:color w:val="000000"/>
                <w:sz w:val="20"/>
                <w:szCs w:val="20"/>
              </w:rPr>
              <w:t>3,</w:t>
            </w:r>
            <w:r w:rsidR="004A10DD">
              <w:rPr>
                <w:rFonts w:cs="Arial"/>
                <w:bCs/>
                <w:color w:val="000000"/>
                <w:sz w:val="20"/>
                <w:szCs w:val="20"/>
              </w:rPr>
              <w:t>21</w:t>
            </w:r>
            <w:r w:rsidRPr="00275290">
              <w:rPr>
                <w:rFonts w:cs="Arial"/>
                <w:bCs/>
                <w:color w:val="000000"/>
                <w:sz w:val="20"/>
                <w:szCs w:val="20"/>
              </w:rPr>
              <w:t>E-04</w:t>
            </w:r>
          </w:p>
        </w:tc>
      </w:tr>
      <w:tr w:rsidR="009D4550" w:rsidRPr="00275290" w14:paraId="662949FF" w14:textId="77777777" w:rsidTr="009D4550">
        <w:tc>
          <w:tcPr>
            <w:tcW w:w="1983" w:type="dxa"/>
            <w:vMerge/>
            <w:vAlign w:val="center"/>
          </w:tcPr>
          <w:p w14:paraId="4F003F84" w14:textId="77777777" w:rsidR="009D4550" w:rsidRPr="00275290" w:rsidRDefault="009D4550" w:rsidP="009D4550">
            <w:pPr>
              <w:rPr>
                <w:rFonts w:cs="Arial"/>
                <w:sz w:val="20"/>
                <w:szCs w:val="20"/>
                <w:lang w:val="fr-FR"/>
              </w:rPr>
            </w:pPr>
          </w:p>
        </w:tc>
        <w:tc>
          <w:tcPr>
            <w:tcW w:w="1984" w:type="dxa"/>
            <w:vAlign w:val="center"/>
          </w:tcPr>
          <w:p w14:paraId="57919833"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984" w:type="dxa"/>
            <w:vAlign w:val="center"/>
          </w:tcPr>
          <w:p w14:paraId="0788AFED"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vAlign w:val="center"/>
          </w:tcPr>
          <w:p w14:paraId="21D1D0F2" w14:textId="730B8ADF" w:rsidR="009D4550" w:rsidRPr="00275290" w:rsidRDefault="004A10DD" w:rsidP="009D4550">
            <w:pPr>
              <w:rPr>
                <w:rFonts w:cs="Arial"/>
                <w:bCs/>
                <w:color w:val="000000"/>
                <w:sz w:val="20"/>
                <w:szCs w:val="20"/>
              </w:rPr>
            </w:pPr>
            <w:r>
              <w:rPr>
                <w:rFonts w:cs="Arial"/>
                <w:bCs/>
                <w:color w:val="000000"/>
                <w:sz w:val="20"/>
                <w:szCs w:val="20"/>
              </w:rPr>
              <w:t>4.63</w:t>
            </w:r>
            <w:r w:rsidR="009D4550" w:rsidRPr="00275290">
              <w:rPr>
                <w:rFonts w:cs="Arial"/>
                <w:bCs/>
                <w:color w:val="000000"/>
                <w:sz w:val="20"/>
                <w:szCs w:val="20"/>
              </w:rPr>
              <w:t>E-04</w:t>
            </w:r>
          </w:p>
        </w:tc>
        <w:tc>
          <w:tcPr>
            <w:tcW w:w="1984" w:type="dxa"/>
            <w:vAlign w:val="center"/>
          </w:tcPr>
          <w:p w14:paraId="09499016" w14:textId="1CDB8E6A" w:rsidR="009D4550" w:rsidRPr="00275290" w:rsidRDefault="004A10DD" w:rsidP="009D4550">
            <w:pPr>
              <w:rPr>
                <w:rFonts w:cs="Arial"/>
                <w:bCs/>
                <w:color w:val="000000"/>
                <w:sz w:val="20"/>
                <w:szCs w:val="20"/>
              </w:rPr>
            </w:pPr>
            <w:r>
              <w:rPr>
                <w:rFonts w:cs="Arial"/>
                <w:bCs/>
                <w:color w:val="000000"/>
                <w:sz w:val="20"/>
                <w:szCs w:val="20"/>
              </w:rPr>
              <w:t>4.63</w:t>
            </w:r>
            <w:r w:rsidR="009D4550" w:rsidRPr="00275290">
              <w:rPr>
                <w:rFonts w:cs="Arial"/>
                <w:bCs/>
                <w:color w:val="000000"/>
                <w:sz w:val="20"/>
                <w:szCs w:val="20"/>
              </w:rPr>
              <w:t>E-04</w:t>
            </w:r>
          </w:p>
        </w:tc>
      </w:tr>
      <w:tr w:rsidR="009D4550" w:rsidRPr="00275290" w14:paraId="06DA7FB1" w14:textId="77777777" w:rsidTr="009D4550">
        <w:tc>
          <w:tcPr>
            <w:tcW w:w="1983" w:type="dxa"/>
            <w:vMerge/>
            <w:vAlign w:val="center"/>
          </w:tcPr>
          <w:p w14:paraId="5908A9B5" w14:textId="77777777" w:rsidR="009D4550" w:rsidRPr="00275290" w:rsidRDefault="009D4550" w:rsidP="009D4550">
            <w:pPr>
              <w:rPr>
                <w:rFonts w:cs="Arial"/>
                <w:sz w:val="20"/>
                <w:szCs w:val="20"/>
                <w:lang w:val="fr-FR"/>
              </w:rPr>
            </w:pPr>
          </w:p>
        </w:tc>
        <w:tc>
          <w:tcPr>
            <w:tcW w:w="1984" w:type="dxa"/>
            <w:tcBorders>
              <w:bottom w:val="single" w:sz="4" w:space="0" w:color="auto"/>
            </w:tcBorders>
            <w:vAlign w:val="center"/>
          </w:tcPr>
          <w:p w14:paraId="3C635813" w14:textId="77777777" w:rsidR="009D4550" w:rsidRPr="00275290" w:rsidRDefault="009D4550" w:rsidP="009D4550">
            <w:pPr>
              <w:rPr>
                <w:rFonts w:cs="Arial"/>
                <w:sz w:val="20"/>
                <w:szCs w:val="20"/>
                <w:lang w:val="fr-FR"/>
              </w:rPr>
            </w:pPr>
            <w:r w:rsidRPr="00275290">
              <w:rPr>
                <w:rFonts w:cs="Arial"/>
                <w:sz w:val="20"/>
                <w:szCs w:val="20"/>
                <w:lang w:val="fr-FR"/>
              </w:rPr>
              <w:t>Tébuconazole</w:t>
            </w:r>
          </w:p>
        </w:tc>
        <w:tc>
          <w:tcPr>
            <w:tcW w:w="1984" w:type="dxa"/>
            <w:tcBorders>
              <w:bottom w:val="single" w:sz="4" w:space="0" w:color="auto"/>
            </w:tcBorders>
            <w:vAlign w:val="center"/>
          </w:tcPr>
          <w:p w14:paraId="4A36AA24"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bottom w:val="single" w:sz="4" w:space="0" w:color="auto"/>
            </w:tcBorders>
            <w:vAlign w:val="center"/>
          </w:tcPr>
          <w:p w14:paraId="2E2A0DBB" w14:textId="2DF346A9" w:rsidR="009D4550" w:rsidRPr="00275290" w:rsidRDefault="009D4550" w:rsidP="009D4550">
            <w:pPr>
              <w:rPr>
                <w:rFonts w:cs="Arial"/>
                <w:bCs/>
                <w:color w:val="000000"/>
                <w:sz w:val="20"/>
                <w:szCs w:val="20"/>
              </w:rPr>
            </w:pPr>
            <w:r w:rsidRPr="00275290">
              <w:rPr>
                <w:rFonts w:cs="Arial"/>
                <w:bCs/>
                <w:color w:val="000000"/>
                <w:sz w:val="20"/>
                <w:szCs w:val="20"/>
              </w:rPr>
              <w:t>1,</w:t>
            </w:r>
            <w:r w:rsidR="004A10DD">
              <w:rPr>
                <w:rFonts w:cs="Arial"/>
                <w:bCs/>
                <w:color w:val="000000"/>
                <w:sz w:val="20"/>
                <w:szCs w:val="20"/>
              </w:rPr>
              <w:t>73</w:t>
            </w:r>
            <w:r w:rsidRPr="00275290">
              <w:rPr>
                <w:rFonts w:cs="Arial"/>
                <w:bCs/>
                <w:color w:val="000000"/>
                <w:sz w:val="20"/>
                <w:szCs w:val="20"/>
              </w:rPr>
              <w:t>E-04</w:t>
            </w:r>
          </w:p>
        </w:tc>
        <w:tc>
          <w:tcPr>
            <w:tcW w:w="1984" w:type="dxa"/>
            <w:tcBorders>
              <w:bottom w:val="single" w:sz="4" w:space="0" w:color="auto"/>
            </w:tcBorders>
            <w:vAlign w:val="center"/>
          </w:tcPr>
          <w:p w14:paraId="1E5D92EE" w14:textId="68EA862D" w:rsidR="009D4550" w:rsidRPr="00275290" w:rsidRDefault="009D4550" w:rsidP="009D4550">
            <w:pPr>
              <w:rPr>
                <w:rFonts w:cs="Arial"/>
                <w:bCs/>
                <w:color w:val="000000"/>
                <w:sz w:val="20"/>
                <w:szCs w:val="20"/>
              </w:rPr>
            </w:pPr>
            <w:r w:rsidRPr="00275290">
              <w:rPr>
                <w:rFonts w:cs="Arial"/>
                <w:bCs/>
                <w:color w:val="000000"/>
                <w:sz w:val="20"/>
                <w:szCs w:val="20"/>
              </w:rPr>
              <w:t>1,</w:t>
            </w:r>
            <w:r w:rsidR="004A10DD">
              <w:rPr>
                <w:rFonts w:cs="Arial"/>
                <w:bCs/>
                <w:color w:val="000000"/>
                <w:sz w:val="20"/>
                <w:szCs w:val="20"/>
              </w:rPr>
              <w:t>73</w:t>
            </w:r>
            <w:r w:rsidRPr="00275290">
              <w:rPr>
                <w:rFonts w:cs="Arial"/>
                <w:bCs/>
                <w:color w:val="000000"/>
                <w:sz w:val="20"/>
                <w:szCs w:val="20"/>
              </w:rPr>
              <w:t>E-04</w:t>
            </w:r>
          </w:p>
        </w:tc>
      </w:tr>
      <w:tr w:rsidR="009D4550" w:rsidRPr="00275290" w14:paraId="73FC1FA5" w14:textId="77777777" w:rsidTr="009D4550">
        <w:tc>
          <w:tcPr>
            <w:tcW w:w="1983" w:type="dxa"/>
            <w:vMerge/>
            <w:tcBorders>
              <w:bottom w:val="single" w:sz="4" w:space="0" w:color="auto"/>
            </w:tcBorders>
            <w:vAlign w:val="center"/>
          </w:tcPr>
          <w:p w14:paraId="07616ADE" w14:textId="77777777" w:rsidR="009D4550" w:rsidRPr="00275290" w:rsidRDefault="009D4550" w:rsidP="009D4550">
            <w:pPr>
              <w:rPr>
                <w:rFonts w:cs="Arial"/>
                <w:sz w:val="20"/>
                <w:szCs w:val="20"/>
                <w:lang w:val="fr-FR"/>
              </w:rPr>
            </w:pPr>
          </w:p>
        </w:tc>
        <w:tc>
          <w:tcPr>
            <w:tcW w:w="1984" w:type="dxa"/>
            <w:tcBorders>
              <w:bottom w:val="single" w:sz="4" w:space="0" w:color="auto"/>
            </w:tcBorders>
            <w:vAlign w:val="center"/>
          </w:tcPr>
          <w:p w14:paraId="3F4D77A7"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1984" w:type="dxa"/>
            <w:tcBorders>
              <w:bottom w:val="single" w:sz="4" w:space="0" w:color="auto"/>
            </w:tcBorders>
            <w:vAlign w:val="center"/>
          </w:tcPr>
          <w:p w14:paraId="19F41391"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984" w:type="dxa"/>
            <w:tcBorders>
              <w:bottom w:val="single" w:sz="4" w:space="0" w:color="auto"/>
            </w:tcBorders>
            <w:vAlign w:val="center"/>
          </w:tcPr>
          <w:p w14:paraId="439F699B" w14:textId="082A62D0" w:rsidR="009D4550" w:rsidRPr="00275290" w:rsidRDefault="009D4550" w:rsidP="009D4550">
            <w:pPr>
              <w:rPr>
                <w:rFonts w:cs="Arial"/>
                <w:bCs/>
                <w:color w:val="000000"/>
                <w:sz w:val="20"/>
                <w:szCs w:val="20"/>
              </w:rPr>
            </w:pPr>
            <w:r w:rsidRPr="00275290">
              <w:rPr>
                <w:rFonts w:cs="Arial"/>
                <w:bCs/>
                <w:color w:val="000000"/>
                <w:sz w:val="20"/>
                <w:szCs w:val="20"/>
              </w:rPr>
              <w:t>4,</w:t>
            </w:r>
            <w:r w:rsidR="004A10DD">
              <w:rPr>
                <w:rFonts w:cs="Arial"/>
                <w:bCs/>
                <w:color w:val="000000"/>
                <w:sz w:val="20"/>
                <w:szCs w:val="20"/>
              </w:rPr>
              <w:t>18</w:t>
            </w:r>
            <w:r w:rsidRPr="00275290">
              <w:rPr>
                <w:rFonts w:cs="Arial"/>
                <w:bCs/>
                <w:color w:val="000000"/>
                <w:sz w:val="20"/>
                <w:szCs w:val="20"/>
              </w:rPr>
              <w:t>E-04</w:t>
            </w:r>
          </w:p>
        </w:tc>
        <w:tc>
          <w:tcPr>
            <w:tcW w:w="1984" w:type="dxa"/>
            <w:tcBorders>
              <w:bottom w:val="single" w:sz="4" w:space="0" w:color="auto"/>
            </w:tcBorders>
            <w:vAlign w:val="center"/>
          </w:tcPr>
          <w:p w14:paraId="55A34788" w14:textId="5D1D7FB5" w:rsidR="009D4550" w:rsidRPr="00275290" w:rsidRDefault="009D4550" w:rsidP="009D4550">
            <w:pPr>
              <w:rPr>
                <w:rFonts w:cs="Arial"/>
                <w:bCs/>
                <w:color w:val="000000"/>
                <w:sz w:val="20"/>
                <w:szCs w:val="20"/>
              </w:rPr>
            </w:pPr>
            <w:r w:rsidRPr="00275290">
              <w:rPr>
                <w:rFonts w:cs="Arial"/>
                <w:bCs/>
                <w:color w:val="000000"/>
                <w:sz w:val="20"/>
                <w:szCs w:val="20"/>
              </w:rPr>
              <w:t>4,</w:t>
            </w:r>
            <w:r w:rsidR="004A10DD">
              <w:rPr>
                <w:rFonts w:cs="Arial"/>
                <w:bCs/>
                <w:color w:val="000000"/>
                <w:sz w:val="20"/>
                <w:szCs w:val="20"/>
              </w:rPr>
              <w:t>18</w:t>
            </w:r>
            <w:r w:rsidRPr="00275290">
              <w:rPr>
                <w:rFonts w:cs="Arial"/>
                <w:bCs/>
                <w:color w:val="000000"/>
                <w:sz w:val="20"/>
                <w:szCs w:val="20"/>
              </w:rPr>
              <w:t>E-04</w:t>
            </w:r>
          </w:p>
        </w:tc>
      </w:tr>
      <w:tr w:rsidR="009D4550" w:rsidRPr="00275290" w14:paraId="3A5C0000" w14:textId="77777777" w:rsidTr="009D4550">
        <w:tc>
          <w:tcPr>
            <w:tcW w:w="1983" w:type="dxa"/>
            <w:vMerge w:val="restart"/>
            <w:tcBorders>
              <w:top w:val="single" w:sz="4" w:space="0" w:color="auto"/>
              <w:left w:val="single" w:sz="4" w:space="0" w:color="auto"/>
            </w:tcBorders>
            <w:shd w:val="clear" w:color="auto" w:fill="C6D9F1"/>
            <w:vAlign w:val="center"/>
          </w:tcPr>
          <w:p w14:paraId="2A56E4B8" w14:textId="77777777" w:rsidR="009D4550" w:rsidRPr="00275290" w:rsidRDefault="009D4550" w:rsidP="009D4550">
            <w:pPr>
              <w:rPr>
                <w:rFonts w:cs="Arial"/>
                <w:sz w:val="20"/>
                <w:szCs w:val="20"/>
                <w:lang w:val="fr-FR"/>
              </w:rPr>
            </w:pPr>
            <w:r w:rsidRPr="00275290">
              <w:rPr>
                <w:rFonts w:cs="Arial"/>
                <w:sz w:val="20"/>
                <w:szCs w:val="20"/>
                <w:lang w:val="fr-FR"/>
              </w:rPr>
              <w:t>Appli (PPE)+ cleaning</w:t>
            </w:r>
          </w:p>
        </w:tc>
        <w:tc>
          <w:tcPr>
            <w:tcW w:w="1984" w:type="dxa"/>
            <w:tcBorders>
              <w:top w:val="single" w:sz="4" w:space="0" w:color="auto"/>
            </w:tcBorders>
            <w:shd w:val="clear" w:color="auto" w:fill="C6D9F1"/>
            <w:vAlign w:val="center"/>
          </w:tcPr>
          <w:p w14:paraId="62913059"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984" w:type="dxa"/>
            <w:tcBorders>
              <w:top w:val="single" w:sz="4" w:space="0" w:color="auto"/>
            </w:tcBorders>
            <w:shd w:val="clear" w:color="auto" w:fill="C6D9F1"/>
            <w:vAlign w:val="center"/>
          </w:tcPr>
          <w:p w14:paraId="76F8A770" w14:textId="77777777" w:rsidR="009D4550" w:rsidRPr="00275290" w:rsidRDefault="009D4550" w:rsidP="009D4550">
            <w:pPr>
              <w:rPr>
                <w:rFonts w:cs="Arial"/>
                <w:sz w:val="20"/>
                <w:szCs w:val="20"/>
                <w:lang w:val="en-US"/>
              </w:rPr>
            </w:pPr>
          </w:p>
        </w:tc>
        <w:tc>
          <w:tcPr>
            <w:tcW w:w="1984" w:type="dxa"/>
            <w:tcBorders>
              <w:top w:val="single" w:sz="4" w:space="0" w:color="auto"/>
            </w:tcBorders>
            <w:shd w:val="clear" w:color="auto" w:fill="C6D9F1"/>
            <w:vAlign w:val="center"/>
          </w:tcPr>
          <w:p w14:paraId="3C3C5D1D" w14:textId="77777777" w:rsidR="009D4550" w:rsidRPr="00275290" w:rsidRDefault="009D4550" w:rsidP="009D4550">
            <w:pPr>
              <w:rPr>
                <w:rFonts w:cs="Arial"/>
                <w:sz w:val="20"/>
                <w:szCs w:val="20"/>
                <w:lang w:val="fr-FR"/>
              </w:rPr>
            </w:pPr>
          </w:p>
        </w:tc>
        <w:tc>
          <w:tcPr>
            <w:tcW w:w="1984" w:type="dxa"/>
            <w:tcBorders>
              <w:top w:val="single" w:sz="4" w:space="0" w:color="auto"/>
              <w:right w:val="single" w:sz="4" w:space="0" w:color="auto"/>
            </w:tcBorders>
            <w:shd w:val="clear" w:color="auto" w:fill="C6D9F1"/>
            <w:vAlign w:val="center"/>
          </w:tcPr>
          <w:p w14:paraId="72CCEAE3" w14:textId="77777777" w:rsidR="009D4550" w:rsidRPr="00275290" w:rsidRDefault="009D4550" w:rsidP="009D4550">
            <w:pPr>
              <w:rPr>
                <w:rFonts w:cs="Arial"/>
                <w:bCs/>
                <w:color w:val="000000"/>
                <w:sz w:val="20"/>
                <w:szCs w:val="20"/>
              </w:rPr>
            </w:pPr>
            <w:r w:rsidRPr="00275290">
              <w:rPr>
                <w:rFonts w:cs="Arial"/>
                <w:bCs/>
                <w:color w:val="000000"/>
                <w:sz w:val="20"/>
                <w:szCs w:val="20"/>
              </w:rPr>
              <w:t>1,04E-02</w:t>
            </w:r>
          </w:p>
        </w:tc>
      </w:tr>
      <w:tr w:rsidR="009D4550" w:rsidRPr="00275290" w14:paraId="2C3FF76B" w14:textId="77777777" w:rsidTr="009D4550">
        <w:tc>
          <w:tcPr>
            <w:tcW w:w="1983" w:type="dxa"/>
            <w:vMerge/>
            <w:tcBorders>
              <w:left w:val="single" w:sz="4" w:space="0" w:color="auto"/>
            </w:tcBorders>
            <w:shd w:val="clear" w:color="auto" w:fill="C6D9F1"/>
            <w:vAlign w:val="center"/>
          </w:tcPr>
          <w:p w14:paraId="7678CB73" w14:textId="77777777" w:rsidR="009D4550" w:rsidRPr="00275290" w:rsidRDefault="009D4550" w:rsidP="009D4550">
            <w:pPr>
              <w:rPr>
                <w:rFonts w:cs="Arial"/>
                <w:sz w:val="20"/>
                <w:szCs w:val="20"/>
                <w:lang w:val="fr-FR"/>
              </w:rPr>
            </w:pPr>
          </w:p>
        </w:tc>
        <w:tc>
          <w:tcPr>
            <w:tcW w:w="1984" w:type="dxa"/>
            <w:shd w:val="clear" w:color="auto" w:fill="C6D9F1"/>
            <w:vAlign w:val="center"/>
          </w:tcPr>
          <w:p w14:paraId="1321F79C"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984" w:type="dxa"/>
            <w:shd w:val="clear" w:color="auto" w:fill="C6D9F1"/>
            <w:vAlign w:val="center"/>
          </w:tcPr>
          <w:p w14:paraId="1924E6D4" w14:textId="77777777" w:rsidR="009D4550" w:rsidRPr="00275290" w:rsidRDefault="009D4550" w:rsidP="009D4550">
            <w:pPr>
              <w:rPr>
                <w:rFonts w:cs="Arial"/>
                <w:sz w:val="20"/>
                <w:szCs w:val="20"/>
                <w:lang w:val="en-US"/>
              </w:rPr>
            </w:pPr>
          </w:p>
        </w:tc>
        <w:tc>
          <w:tcPr>
            <w:tcW w:w="1984" w:type="dxa"/>
            <w:shd w:val="clear" w:color="auto" w:fill="C6D9F1"/>
            <w:vAlign w:val="center"/>
          </w:tcPr>
          <w:p w14:paraId="37B80D9C" w14:textId="77777777" w:rsidR="009D4550" w:rsidRPr="00275290" w:rsidRDefault="009D4550" w:rsidP="009D4550">
            <w:pPr>
              <w:rPr>
                <w:rFonts w:cs="Arial"/>
                <w:sz w:val="20"/>
                <w:szCs w:val="20"/>
                <w:lang w:val="fr-FR"/>
              </w:rPr>
            </w:pPr>
          </w:p>
        </w:tc>
        <w:tc>
          <w:tcPr>
            <w:tcW w:w="1984" w:type="dxa"/>
            <w:tcBorders>
              <w:right w:val="single" w:sz="4" w:space="0" w:color="auto"/>
            </w:tcBorders>
            <w:shd w:val="clear" w:color="auto" w:fill="C6D9F1"/>
            <w:vAlign w:val="center"/>
          </w:tcPr>
          <w:p w14:paraId="2AEEF529" w14:textId="4FB91ACB" w:rsidR="009D4550" w:rsidRPr="00275290" w:rsidRDefault="009D4550" w:rsidP="009D4550">
            <w:pPr>
              <w:rPr>
                <w:rFonts w:cs="Arial"/>
                <w:bCs/>
                <w:color w:val="000000"/>
                <w:sz w:val="20"/>
                <w:szCs w:val="20"/>
              </w:rPr>
            </w:pPr>
            <w:r w:rsidRPr="00275290">
              <w:rPr>
                <w:rFonts w:cs="Arial"/>
                <w:bCs/>
                <w:color w:val="000000"/>
                <w:sz w:val="20"/>
                <w:szCs w:val="20"/>
              </w:rPr>
              <w:t>1,</w:t>
            </w:r>
            <w:r w:rsidR="00D956D4">
              <w:rPr>
                <w:rFonts w:cs="Arial"/>
                <w:bCs/>
                <w:color w:val="000000"/>
                <w:sz w:val="20"/>
                <w:szCs w:val="20"/>
              </w:rPr>
              <w:t>61</w:t>
            </w:r>
            <w:r w:rsidRPr="00275290">
              <w:rPr>
                <w:rFonts w:cs="Arial"/>
                <w:bCs/>
                <w:color w:val="000000"/>
                <w:sz w:val="20"/>
                <w:szCs w:val="20"/>
              </w:rPr>
              <w:t>E-02</w:t>
            </w:r>
          </w:p>
        </w:tc>
      </w:tr>
      <w:tr w:rsidR="009D4550" w:rsidRPr="00275290" w14:paraId="3ACEDA5A" w14:textId="77777777" w:rsidTr="009D4550">
        <w:tc>
          <w:tcPr>
            <w:tcW w:w="1983" w:type="dxa"/>
            <w:vMerge/>
            <w:tcBorders>
              <w:left w:val="single" w:sz="4" w:space="0" w:color="auto"/>
            </w:tcBorders>
            <w:shd w:val="clear" w:color="auto" w:fill="C6D9F1"/>
            <w:vAlign w:val="center"/>
          </w:tcPr>
          <w:p w14:paraId="2D038F53" w14:textId="77777777" w:rsidR="009D4550" w:rsidRPr="00275290" w:rsidRDefault="009D4550" w:rsidP="009D4550">
            <w:pPr>
              <w:rPr>
                <w:rFonts w:cs="Arial"/>
                <w:sz w:val="20"/>
                <w:szCs w:val="20"/>
                <w:lang w:val="fr-FR"/>
              </w:rPr>
            </w:pPr>
          </w:p>
        </w:tc>
        <w:tc>
          <w:tcPr>
            <w:tcW w:w="1984" w:type="dxa"/>
            <w:shd w:val="clear" w:color="auto" w:fill="C6D9F1"/>
            <w:vAlign w:val="center"/>
          </w:tcPr>
          <w:p w14:paraId="7C9E399E" w14:textId="77777777" w:rsidR="009D4550" w:rsidRPr="00275290" w:rsidRDefault="009D4550" w:rsidP="009D4550">
            <w:pPr>
              <w:rPr>
                <w:rFonts w:cs="Arial"/>
                <w:sz w:val="20"/>
                <w:szCs w:val="20"/>
                <w:lang w:val="fr-FR"/>
              </w:rPr>
            </w:pPr>
            <w:r w:rsidRPr="00275290">
              <w:rPr>
                <w:rFonts w:cs="Arial"/>
                <w:sz w:val="20"/>
                <w:szCs w:val="20"/>
                <w:lang w:val="fr-FR"/>
              </w:rPr>
              <w:t>Tébuconazole</w:t>
            </w:r>
          </w:p>
        </w:tc>
        <w:tc>
          <w:tcPr>
            <w:tcW w:w="1984" w:type="dxa"/>
            <w:shd w:val="clear" w:color="auto" w:fill="C6D9F1"/>
            <w:vAlign w:val="center"/>
          </w:tcPr>
          <w:p w14:paraId="5D1553C3" w14:textId="77777777" w:rsidR="009D4550" w:rsidRPr="00275290" w:rsidRDefault="009D4550" w:rsidP="009D4550">
            <w:pPr>
              <w:rPr>
                <w:rFonts w:cs="Arial"/>
                <w:sz w:val="20"/>
                <w:szCs w:val="20"/>
                <w:lang w:val="en-US"/>
              </w:rPr>
            </w:pPr>
          </w:p>
        </w:tc>
        <w:tc>
          <w:tcPr>
            <w:tcW w:w="1984" w:type="dxa"/>
            <w:shd w:val="clear" w:color="auto" w:fill="C6D9F1"/>
            <w:vAlign w:val="center"/>
          </w:tcPr>
          <w:p w14:paraId="163B594D" w14:textId="77777777" w:rsidR="009D4550" w:rsidRPr="00275290" w:rsidRDefault="009D4550" w:rsidP="009D4550">
            <w:pPr>
              <w:rPr>
                <w:rFonts w:cs="Arial"/>
                <w:sz w:val="20"/>
                <w:szCs w:val="20"/>
                <w:lang w:val="fr-FR"/>
              </w:rPr>
            </w:pPr>
          </w:p>
        </w:tc>
        <w:tc>
          <w:tcPr>
            <w:tcW w:w="1984" w:type="dxa"/>
            <w:tcBorders>
              <w:right w:val="single" w:sz="4" w:space="0" w:color="auto"/>
            </w:tcBorders>
            <w:shd w:val="clear" w:color="auto" w:fill="C6D9F1"/>
            <w:vAlign w:val="center"/>
          </w:tcPr>
          <w:p w14:paraId="7DDDA34E" w14:textId="0B45C7FF" w:rsidR="009D4550" w:rsidRPr="00275290" w:rsidRDefault="004A10DD" w:rsidP="009D4550">
            <w:pPr>
              <w:rPr>
                <w:rFonts w:cs="Arial"/>
                <w:bCs/>
                <w:color w:val="000000"/>
                <w:sz w:val="20"/>
                <w:szCs w:val="20"/>
              </w:rPr>
            </w:pPr>
            <w:r>
              <w:rPr>
                <w:rFonts w:cs="Arial"/>
                <w:bCs/>
                <w:color w:val="000000"/>
                <w:sz w:val="20"/>
                <w:szCs w:val="20"/>
              </w:rPr>
              <w:t>5.75</w:t>
            </w:r>
            <w:r w:rsidR="009D4550" w:rsidRPr="00275290">
              <w:rPr>
                <w:rFonts w:cs="Arial"/>
                <w:bCs/>
                <w:color w:val="000000"/>
                <w:sz w:val="20"/>
                <w:szCs w:val="20"/>
              </w:rPr>
              <w:t>E-03</w:t>
            </w:r>
          </w:p>
        </w:tc>
      </w:tr>
      <w:tr w:rsidR="009D4550" w:rsidRPr="00275290" w14:paraId="72FBEC84" w14:textId="77777777" w:rsidTr="009D4550">
        <w:tc>
          <w:tcPr>
            <w:tcW w:w="1983" w:type="dxa"/>
            <w:vMerge/>
            <w:tcBorders>
              <w:left w:val="single" w:sz="4" w:space="0" w:color="auto"/>
              <w:bottom w:val="single" w:sz="4" w:space="0" w:color="auto"/>
            </w:tcBorders>
            <w:shd w:val="clear" w:color="auto" w:fill="C6D9F1"/>
            <w:vAlign w:val="center"/>
          </w:tcPr>
          <w:p w14:paraId="2C9B81A4" w14:textId="77777777" w:rsidR="009D4550" w:rsidRPr="00275290" w:rsidRDefault="009D4550" w:rsidP="009D4550">
            <w:pPr>
              <w:rPr>
                <w:rFonts w:cs="Arial"/>
                <w:sz w:val="20"/>
                <w:szCs w:val="20"/>
                <w:lang w:val="fr-FR"/>
              </w:rPr>
            </w:pPr>
          </w:p>
        </w:tc>
        <w:tc>
          <w:tcPr>
            <w:tcW w:w="1984" w:type="dxa"/>
            <w:tcBorders>
              <w:bottom w:val="single" w:sz="4" w:space="0" w:color="auto"/>
            </w:tcBorders>
            <w:shd w:val="clear" w:color="auto" w:fill="C6D9F1"/>
            <w:vAlign w:val="center"/>
          </w:tcPr>
          <w:p w14:paraId="64C94D56"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1984" w:type="dxa"/>
            <w:tcBorders>
              <w:bottom w:val="single" w:sz="4" w:space="0" w:color="auto"/>
            </w:tcBorders>
            <w:shd w:val="clear" w:color="auto" w:fill="C6D9F1"/>
            <w:vAlign w:val="center"/>
          </w:tcPr>
          <w:p w14:paraId="19A8D780" w14:textId="77777777" w:rsidR="009D4550" w:rsidRPr="00275290" w:rsidRDefault="009D4550" w:rsidP="009D4550">
            <w:pPr>
              <w:rPr>
                <w:rFonts w:cs="Arial"/>
                <w:sz w:val="20"/>
                <w:szCs w:val="20"/>
                <w:lang w:val="en-US"/>
              </w:rPr>
            </w:pPr>
          </w:p>
        </w:tc>
        <w:tc>
          <w:tcPr>
            <w:tcW w:w="1984" w:type="dxa"/>
            <w:tcBorders>
              <w:bottom w:val="single" w:sz="4" w:space="0" w:color="auto"/>
            </w:tcBorders>
            <w:shd w:val="clear" w:color="auto" w:fill="C6D9F1"/>
            <w:vAlign w:val="center"/>
          </w:tcPr>
          <w:p w14:paraId="7D601B9E" w14:textId="77777777" w:rsidR="009D4550" w:rsidRPr="00275290" w:rsidRDefault="009D4550" w:rsidP="009D4550">
            <w:pPr>
              <w:rPr>
                <w:rFonts w:cs="Arial"/>
                <w:sz w:val="20"/>
                <w:szCs w:val="20"/>
                <w:lang w:val="fr-FR"/>
              </w:rPr>
            </w:pPr>
          </w:p>
        </w:tc>
        <w:tc>
          <w:tcPr>
            <w:tcW w:w="1984" w:type="dxa"/>
            <w:tcBorders>
              <w:bottom w:val="single" w:sz="4" w:space="0" w:color="auto"/>
              <w:right w:val="single" w:sz="4" w:space="0" w:color="auto"/>
            </w:tcBorders>
            <w:shd w:val="clear" w:color="auto" w:fill="C6D9F1"/>
            <w:vAlign w:val="center"/>
          </w:tcPr>
          <w:p w14:paraId="6B107F98" w14:textId="654205B3" w:rsidR="009D4550" w:rsidRPr="00275290" w:rsidRDefault="00D956D4" w:rsidP="009D4550">
            <w:pPr>
              <w:rPr>
                <w:rFonts w:cs="Arial"/>
                <w:bCs/>
                <w:color w:val="000000"/>
                <w:sz w:val="20"/>
                <w:szCs w:val="20"/>
              </w:rPr>
            </w:pPr>
            <w:r>
              <w:rPr>
                <w:rFonts w:cs="Arial"/>
                <w:bCs/>
                <w:color w:val="000000"/>
                <w:sz w:val="20"/>
                <w:szCs w:val="20"/>
              </w:rPr>
              <w:t>1.23</w:t>
            </w:r>
            <w:r w:rsidR="009D4550" w:rsidRPr="00275290">
              <w:rPr>
                <w:rFonts w:cs="Arial"/>
                <w:bCs/>
                <w:color w:val="000000"/>
                <w:sz w:val="20"/>
                <w:szCs w:val="20"/>
              </w:rPr>
              <w:t>E-0</w:t>
            </w:r>
            <w:r>
              <w:rPr>
                <w:rFonts w:cs="Arial"/>
                <w:bCs/>
                <w:color w:val="000000"/>
                <w:sz w:val="20"/>
                <w:szCs w:val="20"/>
              </w:rPr>
              <w:t>2</w:t>
            </w:r>
          </w:p>
        </w:tc>
      </w:tr>
    </w:tbl>
    <w:p w14:paraId="45AD7F5C" w14:textId="77777777" w:rsidR="009D4550" w:rsidRPr="00275290" w:rsidRDefault="009D4550" w:rsidP="009D4550">
      <w:pPr>
        <w:autoSpaceDE w:val="0"/>
        <w:autoSpaceDN w:val="0"/>
        <w:rPr>
          <w:rFonts w:cs="Arial"/>
        </w:rPr>
      </w:pPr>
    </w:p>
    <w:p w14:paraId="50FC915F" w14:textId="77777777" w:rsidR="00633030" w:rsidRPr="00633030" w:rsidRDefault="00633030" w:rsidP="00633030">
      <w:pPr>
        <w:autoSpaceDE w:val="0"/>
        <w:autoSpaceDN w:val="0"/>
        <w:rPr>
          <w:rFonts w:cs="Arial"/>
          <w:b/>
          <w:i/>
          <w:u w:val="single"/>
        </w:rPr>
      </w:pPr>
      <w:r w:rsidRPr="00633030">
        <w:rPr>
          <w:rFonts w:cs="Arial"/>
          <w:b/>
          <w:i/>
          <w:u w:val="single"/>
        </w:rPr>
        <w:t>Injection</w:t>
      </w:r>
    </w:p>
    <w:p w14:paraId="0461BB1D" w14:textId="77777777" w:rsidR="00633030" w:rsidRPr="00633030" w:rsidRDefault="00633030" w:rsidP="00633030">
      <w:pPr>
        <w:autoSpaceDE w:val="0"/>
        <w:autoSpaceDN w:val="0"/>
        <w:rPr>
          <w:rFonts w:cs="Arial"/>
          <w:b/>
          <w:i/>
          <w:u w:val="single"/>
        </w:rPr>
      </w:pPr>
    </w:p>
    <w:p w14:paraId="3453F398" w14:textId="77777777" w:rsidR="00633030" w:rsidRPr="00633030" w:rsidRDefault="00633030" w:rsidP="00633030">
      <w:pPr>
        <w:autoSpaceDE w:val="0"/>
        <w:autoSpaceDN w:val="0"/>
        <w:rPr>
          <w:rFonts w:cs="Arial"/>
        </w:rPr>
      </w:pPr>
      <w:r w:rsidRPr="00633030">
        <w:rPr>
          <w:rFonts w:cs="Arial"/>
        </w:rPr>
        <w:t xml:space="preserve">An injection can be performed in combination with superficial application. </w:t>
      </w:r>
    </w:p>
    <w:p w14:paraId="13B4E091" w14:textId="77777777" w:rsidR="00633030" w:rsidRPr="00633030" w:rsidRDefault="00633030" w:rsidP="00633030">
      <w:pPr>
        <w:autoSpaceDE w:val="0"/>
        <w:autoSpaceDN w:val="0"/>
        <w:rPr>
          <w:rFonts w:cs="Arial"/>
        </w:rPr>
      </w:pPr>
      <w:r w:rsidRPr="00633030">
        <w:rPr>
          <w:rFonts w:cs="Arial"/>
        </w:rPr>
        <w:t>In first step, exposure during this injection phase is determined according to the subsoil treatment model 2, as recommended in the Recommendation no. 6 of the BPC Ad hoc Working Group on Human Exposure</w:t>
      </w:r>
      <w:r w:rsidRPr="00633030">
        <w:rPr>
          <w:vertAlign w:val="superscript"/>
        </w:rPr>
        <w:footnoteReference w:id="21"/>
      </w:r>
      <w:r w:rsidRPr="00633030">
        <w:rPr>
          <w:rFonts w:cs="Arial"/>
        </w:rPr>
        <w:t xml:space="preserve">. </w:t>
      </w:r>
    </w:p>
    <w:p w14:paraId="1D17E60E" w14:textId="77777777" w:rsidR="00633030" w:rsidRPr="00633030" w:rsidRDefault="00633030" w:rsidP="00633030">
      <w:pPr>
        <w:autoSpaceDE w:val="0"/>
        <w:autoSpaceDN w:val="0"/>
        <w:rPr>
          <w:rFonts w:cs="Arial"/>
        </w:rPr>
      </w:pPr>
    </w:p>
    <w:p w14:paraId="38E17696" w14:textId="77777777" w:rsidR="00633030" w:rsidRPr="00633030" w:rsidRDefault="00633030" w:rsidP="00633030">
      <w:pPr>
        <w:autoSpaceDE w:val="0"/>
        <w:autoSpaceDN w:val="0"/>
        <w:rPr>
          <w:rFonts w:cs="Arial"/>
        </w:rPr>
      </w:pPr>
      <w:r w:rsidRPr="00633030">
        <w:rPr>
          <w:rFonts w:cs="Arial"/>
        </w:rPr>
        <w:t>Exposure during the cleaning of equipment has been assessed with the BEAT scenario “</w:t>
      </w:r>
      <w:r w:rsidRPr="00633030">
        <w:rPr>
          <w:rFonts w:cs="Arial"/>
          <w:i/>
        </w:rPr>
        <w:t>Cleaning of the spray equipment</w:t>
      </w:r>
      <w:r w:rsidRPr="00633030">
        <w:rPr>
          <w:rFonts w:cs="Arial"/>
        </w:rPr>
        <w:t>” from TNsG second version of 2007</w:t>
      </w:r>
      <w:r w:rsidRPr="00633030">
        <w:rPr>
          <w:vertAlign w:val="superscript"/>
        </w:rPr>
        <w:footnoteReference w:id="22"/>
      </w:r>
      <w:r w:rsidRPr="00633030">
        <w:rPr>
          <w:rFonts w:cs="Arial"/>
        </w:rPr>
        <w:t>.</w:t>
      </w:r>
    </w:p>
    <w:p w14:paraId="3C8F279E" w14:textId="77777777" w:rsidR="00633030" w:rsidRPr="00633030" w:rsidRDefault="00633030" w:rsidP="00633030">
      <w:pPr>
        <w:autoSpaceDE w:val="0"/>
        <w:rPr>
          <w:rFonts w:cs="Arial"/>
          <w:i/>
          <w:lang w:eastAsia="sv-SE"/>
        </w:rPr>
      </w:pPr>
    </w:p>
    <w:tbl>
      <w:tblPr>
        <w:tblStyle w:val="Grilledutableau1"/>
        <w:tblW w:w="0" w:type="auto"/>
        <w:tblLook w:val="04A0" w:firstRow="1" w:lastRow="0" w:firstColumn="1" w:lastColumn="0" w:noHBand="0" w:noVBand="1"/>
      </w:tblPr>
      <w:tblGrid>
        <w:gridCol w:w="1947"/>
        <w:gridCol w:w="1976"/>
        <w:gridCol w:w="1954"/>
        <w:gridCol w:w="1946"/>
        <w:gridCol w:w="1946"/>
      </w:tblGrid>
      <w:tr w:rsidR="00633030" w:rsidRPr="00EE493F" w14:paraId="0539C6CC" w14:textId="77777777" w:rsidTr="000116E6">
        <w:trPr>
          <w:cantSplit/>
          <w:tblHeader/>
        </w:trPr>
        <w:tc>
          <w:tcPr>
            <w:tcW w:w="1983" w:type="dxa"/>
            <w:vAlign w:val="center"/>
          </w:tcPr>
          <w:p w14:paraId="5AEFAB0B" w14:textId="77777777" w:rsidR="00633030" w:rsidRPr="00932144" w:rsidRDefault="00633030" w:rsidP="00633030">
            <w:pPr>
              <w:autoSpaceDE w:val="0"/>
              <w:autoSpaceDN w:val="0"/>
              <w:adjustRightInd w:val="0"/>
              <w:spacing w:before="60" w:after="60"/>
              <w:rPr>
                <w:rFonts w:cs="Arial"/>
                <w:b/>
                <w:sz w:val="20"/>
                <w:szCs w:val="20"/>
              </w:rPr>
            </w:pPr>
            <w:r w:rsidRPr="00EE493F">
              <w:rPr>
                <w:rFonts w:cs="Arial"/>
                <w:b/>
              </w:rPr>
              <w:t>Scenario</w:t>
            </w:r>
          </w:p>
        </w:tc>
        <w:tc>
          <w:tcPr>
            <w:tcW w:w="1984" w:type="dxa"/>
            <w:vAlign w:val="center"/>
          </w:tcPr>
          <w:p w14:paraId="3781AC40" w14:textId="77777777" w:rsidR="00633030" w:rsidRPr="00932144" w:rsidRDefault="00633030" w:rsidP="00633030">
            <w:pPr>
              <w:tabs>
                <w:tab w:val="left" w:pos="426"/>
              </w:tabs>
              <w:autoSpaceDE w:val="0"/>
              <w:autoSpaceDN w:val="0"/>
              <w:adjustRightInd w:val="0"/>
              <w:spacing w:before="60" w:after="60"/>
              <w:rPr>
                <w:rFonts w:cs="Arial"/>
                <w:b/>
                <w:sz w:val="20"/>
                <w:szCs w:val="20"/>
              </w:rPr>
            </w:pPr>
            <w:r w:rsidRPr="00EE493F">
              <w:rPr>
                <w:rFonts w:cs="Arial"/>
                <w:b/>
              </w:rPr>
              <w:t>Active substance</w:t>
            </w:r>
          </w:p>
        </w:tc>
        <w:tc>
          <w:tcPr>
            <w:tcW w:w="1984" w:type="dxa"/>
            <w:vAlign w:val="center"/>
          </w:tcPr>
          <w:p w14:paraId="04B9D245" w14:textId="77777777" w:rsidR="00633030" w:rsidRPr="00932144" w:rsidRDefault="00633030" w:rsidP="00633030">
            <w:pPr>
              <w:autoSpaceDE w:val="0"/>
              <w:autoSpaceDN w:val="0"/>
              <w:adjustRightInd w:val="0"/>
              <w:spacing w:before="60" w:after="60"/>
              <w:rPr>
                <w:rFonts w:cs="Arial"/>
                <w:b/>
                <w:sz w:val="20"/>
                <w:szCs w:val="20"/>
              </w:rPr>
            </w:pPr>
            <w:r w:rsidRPr="00EE493F">
              <w:rPr>
                <w:rFonts w:cs="Arial"/>
                <w:b/>
              </w:rPr>
              <w:t>Inhalation Exposure</w:t>
            </w:r>
          </w:p>
          <w:p w14:paraId="67C44B53" w14:textId="77777777" w:rsidR="00633030" w:rsidRPr="00932144" w:rsidRDefault="00633030" w:rsidP="00633030">
            <w:pPr>
              <w:autoSpaceDE w:val="0"/>
              <w:autoSpaceDN w:val="0"/>
              <w:adjustRightInd w:val="0"/>
              <w:spacing w:before="60" w:after="60"/>
              <w:rPr>
                <w:rFonts w:cs="Arial"/>
                <w:b/>
                <w:sz w:val="20"/>
                <w:szCs w:val="20"/>
              </w:rPr>
            </w:pPr>
            <w:r w:rsidRPr="00EE493F">
              <w:rPr>
                <w:rFonts w:cs="Arial"/>
                <w:b/>
              </w:rPr>
              <w:t>(mg/kg bw/j)</w:t>
            </w:r>
          </w:p>
        </w:tc>
        <w:tc>
          <w:tcPr>
            <w:tcW w:w="1984" w:type="dxa"/>
            <w:vAlign w:val="center"/>
          </w:tcPr>
          <w:p w14:paraId="708A9A13" w14:textId="77777777" w:rsidR="00633030" w:rsidRPr="00932144" w:rsidRDefault="00633030" w:rsidP="00633030">
            <w:pPr>
              <w:autoSpaceDE w:val="0"/>
              <w:autoSpaceDN w:val="0"/>
              <w:adjustRightInd w:val="0"/>
              <w:spacing w:before="60" w:after="60"/>
              <w:rPr>
                <w:rFonts w:cs="Arial"/>
                <w:b/>
                <w:sz w:val="20"/>
                <w:szCs w:val="20"/>
              </w:rPr>
            </w:pPr>
            <w:r w:rsidRPr="00EE493F">
              <w:rPr>
                <w:rFonts w:cs="Arial"/>
                <w:b/>
              </w:rPr>
              <w:t>Demal Exposure</w:t>
            </w:r>
          </w:p>
          <w:p w14:paraId="1045AC76" w14:textId="77777777" w:rsidR="00633030" w:rsidRPr="00932144" w:rsidRDefault="00633030" w:rsidP="00633030">
            <w:pPr>
              <w:autoSpaceDE w:val="0"/>
              <w:autoSpaceDN w:val="0"/>
              <w:adjustRightInd w:val="0"/>
              <w:spacing w:before="60" w:after="60"/>
              <w:rPr>
                <w:rFonts w:cs="Arial"/>
                <w:b/>
                <w:sz w:val="20"/>
                <w:szCs w:val="20"/>
              </w:rPr>
            </w:pPr>
            <w:r w:rsidRPr="00EE493F">
              <w:rPr>
                <w:rFonts w:cs="Arial"/>
                <w:b/>
              </w:rPr>
              <w:t>(mg/kg bw/d)</w:t>
            </w:r>
          </w:p>
        </w:tc>
        <w:tc>
          <w:tcPr>
            <w:tcW w:w="1984" w:type="dxa"/>
            <w:vAlign w:val="center"/>
          </w:tcPr>
          <w:p w14:paraId="5BF5F160" w14:textId="77777777" w:rsidR="00633030" w:rsidRPr="00932144" w:rsidRDefault="00633030" w:rsidP="00633030">
            <w:pPr>
              <w:autoSpaceDE w:val="0"/>
              <w:autoSpaceDN w:val="0"/>
              <w:adjustRightInd w:val="0"/>
              <w:spacing w:before="60" w:after="60"/>
              <w:rPr>
                <w:rFonts w:cs="Arial"/>
                <w:b/>
                <w:sz w:val="20"/>
                <w:szCs w:val="20"/>
              </w:rPr>
            </w:pPr>
            <w:r w:rsidRPr="00EE493F">
              <w:rPr>
                <w:rFonts w:cs="Arial"/>
                <w:b/>
              </w:rPr>
              <w:t>Total Exposure (mg/kg bw/d)</w:t>
            </w:r>
          </w:p>
        </w:tc>
      </w:tr>
      <w:tr w:rsidR="00633030" w:rsidRPr="00EE493F" w14:paraId="5FEEE6D2" w14:textId="77777777" w:rsidTr="000116E6">
        <w:tc>
          <w:tcPr>
            <w:tcW w:w="9919" w:type="dxa"/>
            <w:gridSpan w:val="5"/>
            <w:shd w:val="clear" w:color="auto" w:fill="BFBFBF"/>
            <w:vAlign w:val="center"/>
          </w:tcPr>
          <w:p w14:paraId="148C2833" w14:textId="6D78885A" w:rsidR="00633030" w:rsidRPr="00932144" w:rsidRDefault="00633030" w:rsidP="00633030">
            <w:pPr>
              <w:rPr>
                <w:rFonts w:cs="Arial"/>
                <w:b/>
                <w:sz w:val="20"/>
                <w:szCs w:val="20"/>
                <w:lang w:val="en-US"/>
              </w:rPr>
            </w:pPr>
            <w:r w:rsidRPr="00EE493F">
              <w:rPr>
                <w:rFonts w:cs="Arial"/>
                <w:b/>
                <w:lang w:val="en-US"/>
              </w:rPr>
              <w:t>Injection  145 g/m</w:t>
            </w:r>
            <w:r w:rsidRPr="00EE493F">
              <w:rPr>
                <w:rFonts w:cs="Arial"/>
                <w:b/>
                <w:vertAlign w:val="superscript"/>
                <w:lang w:val="en-US"/>
              </w:rPr>
              <w:t>2</w:t>
            </w:r>
            <w:r w:rsidRPr="00EE493F">
              <w:rPr>
                <w:rFonts w:cs="Arial"/>
                <w:b/>
                <w:lang w:val="en-US"/>
              </w:rPr>
              <w:t xml:space="preserve"> – with gloves during injection and no PPE during cleaning</w:t>
            </w:r>
          </w:p>
        </w:tc>
      </w:tr>
      <w:tr w:rsidR="00633030" w:rsidRPr="00EE493F" w14:paraId="2DCBE613" w14:textId="77777777" w:rsidTr="000116E6">
        <w:tc>
          <w:tcPr>
            <w:tcW w:w="1983" w:type="dxa"/>
            <w:vAlign w:val="center"/>
          </w:tcPr>
          <w:p w14:paraId="6B19EC44" w14:textId="77777777" w:rsidR="00633030" w:rsidRPr="00932144" w:rsidRDefault="00633030" w:rsidP="00633030">
            <w:pPr>
              <w:rPr>
                <w:rFonts w:cs="Arial"/>
                <w:sz w:val="20"/>
                <w:szCs w:val="20"/>
                <w:lang w:val="fr-FR"/>
              </w:rPr>
            </w:pPr>
            <w:r w:rsidRPr="00EE493F">
              <w:rPr>
                <w:rFonts w:cs="Arial"/>
                <w:lang w:val="fr-FR"/>
              </w:rPr>
              <w:t>M&amp;L</w:t>
            </w:r>
          </w:p>
        </w:tc>
        <w:tc>
          <w:tcPr>
            <w:tcW w:w="7936" w:type="dxa"/>
            <w:gridSpan w:val="4"/>
            <w:vAlign w:val="center"/>
          </w:tcPr>
          <w:p w14:paraId="5C89CEB5" w14:textId="77777777" w:rsidR="00633030" w:rsidRPr="00932144" w:rsidRDefault="00633030" w:rsidP="00633030">
            <w:pPr>
              <w:rPr>
                <w:rFonts w:cs="Arial"/>
                <w:sz w:val="20"/>
                <w:szCs w:val="20"/>
                <w:lang w:val="fr-FR"/>
              </w:rPr>
            </w:pPr>
            <w:r w:rsidRPr="00EE493F">
              <w:rPr>
                <w:rFonts w:cs="Arial"/>
                <w:lang w:val="fr-FR"/>
              </w:rPr>
              <w:t xml:space="preserve">Included in the model </w:t>
            </w:r>
          </w:p>
        </w:tc>
      </w:tr>
      <w:tr w:rsidR="00633030" w:rsidRPr="00EE493F" w14:paraId="321FF8DC" w14:textId="77777777" w:rsidTr="00932144">
        <w:tc>
          <w:tcPr>
            <w:tcW w:w="1983" w:type="dxa"/>
            <w:vMerge w:val="restart"/>
            <w:vAlign w:val="center"/>
          </w:tcPr>
          <w:p w14:paraId="02462519" w14:textId="77777777" w:rsidR="00633030" w:rsidRPr="00932144" w:rsidRDefault="00633030" w:rsidP="00633030">
            <w:pPr>
              <w:rPr>
                <w:rFonts w:cs="Arial"/>
                <w:sz w:val="20"/>
                <w:szCs w:val="20"/>
                <w:lang w:val="en-US"/>
              </w:rPr>
            </w:pPr>
            <w:r w:rsidRPr="00EE493F">
              <w:rPr>
                <w:rFonts w:cs="Arial"/>
                <w:lang w:val="en-US"/>
              </w:rPr>
              <w:t>Product application phase</w:t>
            </w:r>
          </w:p>
        </w:tc>
        <w:tc>
          <w:tcPr>
            <w:tcW w:w="1984" w:type="dxa"/>
            <w:vAlign w:val="center"/>
          </w:tcPr>
          <w:p w14:paraId="5809DA6A" w14:textId="77777777" w:rsidR="00633030" w:rsidRPr="00932144" w:rsidRDefault="00633030" w:rsidP="00633030">
            <w:pPr>
              <w:rPr>
                <w:rFonts w:cs="Arial"/>
                <w:sz w:val="20"/>
                <w:szCs w:val="20"/>
                <w:lang w:val="fr-FR"/>
              </w:rPr>
            </w:pPr>
            <w:r w:rsidRPr="00EE493F">
              <w:rPr>
                <w:rFonts w:cs="Arial"/>
                <w:lang w:val="fr-FR"/>
              </w:rPr>
              <w:t>Cyperméthrine</w:t>
            </w:r>
          </w:p>
        </w:tc>
        <w:tc>
          <w:tcPr>
            <w:tcW w:w="1984" w:type="dxa"/>
            <w:vAlign w:val="center"/>
          </w:tcPr>
          <w:p w14:paraId="0D0D0668" w14:textId="5EA41281" w:rsidR="00633030" w:rsidRPr="00932144" w:rsidRDefault="00633030" w:rsidP="00932144">
            <w:pPr>
              <w:jc w:val="center"/>
              <w:rPr>
                <w:rFonts w:cs="Arial"/>
                <w:sz w:val="20"/>
                <w:szCs w:val="20"/>
                <w:lang w:val="fr-FR"/>
              </w:rPr>
            </w:pPr>
            <w:r w:rsidRPr="00932144">
              <w:rPr>
                <w:rFonts w:cs="Arial"/>
                <w:sz w:val="20"/>
                <w:szCs w:val="20"/>
                <w:lang w:val="fr-FR"/>
              </w:rPr>
              <w:t>1.27E-05</w:t>
            </w:r>
          </w:p>
        </w:tc>
        <w:tc>
          <w:tcPr>
            <w:tcW w:w="1984" w:type="dxa"/>
            <w:vAlign w:val="center"/>
          </w:tcPr>
          <w:p w14:paraId="47BB6B7E" w14:textId="753A3BE4" w:rsidR="00633030" w:rsidRPr="00932144" w:rsidRDefault="00633030" w:rsidP="00932144">
            <w:pPr>
              <w:jc w:val="center"/>
              <w:rPr>
                <w:rFonts w:cs="Arial"/>
                <w:sz w:val="20"/>
                <w:szCs w:val="20"/>
                <w:lang w:val="fr-FR"/>
              </w:rPr>
            </w:pPr>
            <w:r w:rsidRPr="00932144">
              <w:rPr>
                <w:rFonts w:cs="Arial"/>
                <w:sz w:val="20"/>
                <w:szCs w:val="20"/>
                <w:lang w:val="fr-FR"/>
              </w:rPr>
              <w:t>3.07E-03</w:t>
            </w:r>
          </w:p>
        </w:tc>
        <w:tc>
          <w:tcPr>
            <w:tcW w:w="1984" w:type="dxa"/>
            <w:vAlign w:val="center"/>
          </w:tcPr>
          <w:p w14:paraId="7C17A4F3" w14:textId="05014440" w:rsidR="00633030" w:rsidRPr="00932144" w:rsidRDefault="00633030" w:rsidP="00932144">
            <w:pPr>
              <w:jc w:val="center"/>
              <w:rPr>
                <w:rFonts w:cs="Arial"/>
                <w:sz w:val="20"/>
                <w:szCs w:val="20"/>
                <w:lang w:val="fr-FR"/>
              </w:rPr>
            </w:pPr>
            <w:r w:rsidRPr="00932144">
              <w:rPr>
                <w:rFonts w:cs="Arial"/>
                <w:sz w:val="20"/>
                <w:szCs w:val="20"/>
                <w:lang w:val="fr-FR"/>
              </w:rPr>
              <w:t>3.08E-03</w:t>
            </w:r>
          </w:p>
        </w:tc>
      </w:tr>
      <w:tr w:rsidR="00633030" w:rsidRPr="00EE493F" w14:paraId="3A8986AC" w14:textId="77777777" w:rsidTr="00932144">
        <w:tc>
          <w:tcPr>
            <w:tcW w:w="1983" w:type="dxa"/>
            <w:vMerge/>
            <w:vAlign w:val="center"/>
          </w:tcPr>
          <w:p w14:paraId="0F9AF00F" w14:textId="77777777" w:rsidR="00633030" w:rsidRPr="00932144" w:rsidRDefault="00633030" w:rsidP="00633030">
            <w:pPr>
              <w:rPr>
                <w:rFonts w:cs="Arial"/>
                <w:sz w:val="20"/>
                <w:szCs w:val="20"/>
                <w:lang w:val="en-US"/>
              </w:rPr>
            </w:pPr>
          </w:p>
        </w:tc>
        <w:tc>
          <w:tcPr>
            <w:tcW w:w="1984" w:type="dxa"/>
            <w:vAlign w:val="center"/>
          </w:tcPr>
          <w:p w14:paraId="45F824A6" w14:textId="77777777" w:rsidR="00633030" w:rsidRPr="00932144" w:rsidRDefault="00633030" w:rsidP="00633030">
            <w:pPr>
              <w:rPr>
                <w:rFonts w:cs="Arial"/>
                <w:sz w:val="20"/>
                <w:szCs w:val="20"/>
                <w:lang w:val="en-US"/>
              </w:rPr>
            </w:pPr>
            <w:r w:rsidRPr="00EE493F">
              <w:rPr>
                <w:rFonts w:cs="Arial"/>
                <w:lang w:val="en-US"/>
              </w:rPr>
              <w:t>Propiconazole</w:t>
            </w:r>
          </w:p>
        </w:tc>
        <w:tc>
          <w:tcPr>
            <w:tcW w:w="1984" w:type="dxa"/>
            <w:vAlign w:val="center"/>
          </w:tcPr>
          <w:p w14:paraId="5BA2CCCB" w14:textId="66920CE3" w:rsidR="00633030" w:rsidRPr="00932144" w:rsidRDefault="00633030" w:rsidP="00932144">
            <w:pPr>
              <w:jc w:val="center"/>
              <w:rPr>
                <w:rFonts w:cs="Arial"/>
                <w:sz w:val="20"/>
                <w:szCs w:val="20"/>
                <w:lang w:val="fr-FR"/>
              </w:rPr>
            </w:pPr>
            <w:r w:rsidRPr="00932144">
              <w:rPr>
                <w:rFonts w:cs="Arial"/>
                <w:sz w:val="20"/>
                <w:szCs w:val="20"/>
                <w:lang w:val="fr-FR"/>
              </w:rPr>
              <w:t>2.53E-05</w:t>
            </w:r>
          </w:p>
        </w:tc>
        <w:tc>
          <w:tcPr>
            <w:tcW w:w="1984" w:type="dxa"/>
            <w:vAlign w:val="center"/>
          </w:tcPr>
          <w:p w14:paraId="0F977572" w14:textId="3DB6392F" w:rsidR="00633030" w:rsidRPr="00932144" w:rsidRDefault="00633030" w:rsidP="00932144">
            <w:pPr>
              <w:jc w:val="center"/>
              <w:rPr>
                <w:rFonts w:cs="Arial"/>
                <w:sz w:val="20"/>
                <w:szCs w:val="20"/>
                <w:lang w:val="fr-FR"/>
              </w:rPr>
            </w:pPr>
            <w:r w:rsidRPr="00932144">
              <w:rPr>
                <w:rFonts w:cs="Arial"/>
                <w:sz w:val="20"/>
                <w:szCs w:val="20"/>
                <w:lang w:val="fr-FR"/>
              </w:rPr>
              <w:t>4.44E-03</w:t>
            </w:r>
          </w:p>
        </w:tc>
        <w:tc>
          <w:tcPr>
            <w:tcW w:w="1984" w:type="dxa"/>
            <w:vAlign w:val="center"/>
          </w:tcPr>
          <w:p w14:paraId="408146E5" w14:textId="12BC8DA1" w:rsidR="00633030" w:rsidRPr="00932144" w:rsidRDefault="00633030" w:rsidP="00932144">
            <w:pPr>
              <w:jc w:val="center"/>
              <w:rPr>
                <w:rFonts w:cs="Arial"/>
                <w:sz w:val="20"/>
                <w:szCs w:val="20"/>
                <w:lang w:val="fr-FR"/>
              </w:rPr>
            </w:pPr>
            <w:r w:rsidRPr="00932144">
              <w:rPr>
                <w:rFonts w:cs="Arial"/>
                <w:sz w:val="20"/>
                <w:szCs w:val="20"/>
                <w:lang w:val="fr-FR"/>
              </w:rPr>
              <w:t>4.46E-03</w:t>
            </w:r>
          </w:p>
        </w:tc>
      </w:tr>
      <w:tr w:rsidR="00633030" w:rsidRPr="00EE493F" w14:paraId="45E5942F" w14:textId="77777777" w:rsidTr="00932144">
        <w:tc>
          <w:tcPr>
            <w:tcW w:w="1983" w:type="dxa"/>
            <w:vMerge/>
            <w:vAlign w:val="center"/>
          </w:tcPr>
          <w:p w14:paraId="49005943" w14:textId="77777777" w:rsidR="00633030" w:rsidRPr="00932144" w:rsidRDefault="00633030" w:rsidP="00633030">
            <w:pPr>
              <w:rPr>
                <w:rFonts w:cs="Arial"/>
                <w:sz w:val="20"/>
                <w:szCs w:val="20"/>
                <w:lang w:val="en-US"/>
              </w:rPr>
            </w:pPr>
          </w:p>
        </w:tc>
        <w:tc>
          <w:tcPr>
            <w:tcW w:w="1984" w:type="dxa"/>
            <w:vAlign w:val="center"/>
          </w:tcPr>
          <w:p w14:paraId="2D6D44F2" w14:textId="77777777" w:rsidR="00633030" w:rsidRPr="00932144" w:rsidRDefault="00633030" w:rsidP="00633030">
            <w:pPr>
              <w:rPr>
                <w:rFonts w:cs="Arial"/>
                <w:sz w:val="20"/>
                <w:szCs w:val="20"/>
                <w:lang w:val="en-US"/>
              </w:rPr>
            </w:pPr>
            <w:r w:rsidRPr="00EE493F">
              <w:rPr>
                <w:rFonts w:cs="Arial"/>
                <w:lang w:val="en-US"/>
              </w:rPr>
              <w:t xml:space="preserve">Tébuconazole </w:t>
            </w:r>
          </w:p>
        </w:tc>
        <w:tc>
          <w:tcPr>
            <w:tcW w:w="1984" w:type="dxa"/>
            <w:vAlign w:val="center"/>
          </w:tcPr>
          <w:p w14:paraId="53FAB714" w14:textId="05C0D1F9" w:rsidR="00633030" w:rsidRPr="00932144" w:rsidRDefault="00633030" w:rsidP="00932144">
            <w:pPr>
              <w:jc w:val="center"/>
              <w:rPr>
                <w:rFonts w:cs="Arial"/>
                <w:sz w:val="20"/>
                <w:szCs w:val="20"/>
                <w:lang w:val="fr-FR"/>
              </w:rPr>
            </w:pPr>
            <w:r w:rsidRPr="00932144">
              <w:rPr>
                <w:rFonts w:cs="Arial"/>
                <w:sz w:val="20"/>
                <w:szCs w:val="20"/>
                <w:lang w:val="fr-FR"/>
              </w:rPr>
              <w:t>7.92E-06</w:t>
            </w:r>
          </w:p>
        </w:tc>
        <w:tc>
          <w:tcPr>
            <w:tcW w:w="1984" w:type="dxa"/>
            <w:vAlign w:val="center"/>
          </w:tcPr>
          <w:p w14:paraId="544E58D3" w14:textId="6DBB406B" w:rsidR="00633030" w:rsidRPr="00932144" w:rsidRDefault="00633030" w:rsidP="00932144">
            <w:pPr>
              <w:jc w:val="center"/>
              <w:rPr>
                <w:rFonts w:cs="Arial"/>
                <w:sz w:val="20"/>
                <w:szCs w:val="20"/>
                <w:lang w:val="fr-FR"/>
              </w:rPr>
            </w:pPr>
            <w:r w:rsidRPr="00932144">
              <w:rPr>
                <w:rFonts w:cs="Arial"/>
                <w:sz w:val="20"/>
                <w:szCs w:val="20"/>
                <w:lang w:val="fr-FR"/>
              </w:rPr>
              <w:t>1.65E-03</w:t>
            </w:r>
          </w:p>
        </w:tc>
        <w:tc>
          <w:tcPr>
            <w:tcW w:w="1984" w:type="dxa"/>
            <w:vAlign w:val="center"/>
          </w:tcPr>
          <w:p w14:paraId="5CB27955" w14:textId="70435BAE" w:rsidR="00633030" w:rsidRPr="00932144" w:rsidRDefault="00633030" w:rsidP="00932144">
            <w:pPr>
              <w:jc w:val="center"/>
              <w:rPr>
                <w:rFonts w:cs="Arial"/>
                <w:sz w:val="20"/>
                <w:szCs w:val="20"/>
                <w:lang w:val="fr-FR"/>
              </w:rPr>
            </w:pPr>
            <w:r w:rsidRPr="00932144">
              <w:rPr>
                <w:rFonts w:cs="Arial"/>
                <w:sz w:val="20"/>
                <w:szCs w:val="20"/>
                <w:lang w:val="fr-FR"/>
              </w:rPr>
              <w:t>1.66E-03</w:t>
            </w:r>
          </w:p>
        </w:tc>
      </w:tr>
      <w:tr w:rsidR="00633030" w:rsidRPr="00EE493F" w14:paraId="0B83FEAC" w14:textId="77777777" w:rsidTr="00932144">
        <w:tc>
          <w:tcPr>
            <w:tcW w:w="1983" w:type="dxa"/>
            <w:vMerge/>
            <w:vAlign w:val="center"/>
          </w:tcPr>
          <w:p w14:paraId="1372B4E8" w14:textId="77777777" w:rsidR="00633030" w:rsidRPr="00932144" w:rsidRDefault="00633030" w:rsidP="00633030">
            <w:pPr>
              <w:rPr>
                <w:rFonts w:cs="Arial"/>
                <w:sz w:val="20"/>
                <w:szCs w:val="20"/>
                <w:lang w:val="en-US"/>
              </w:rPr>
            </w:pPr>
          </w:p>
        </w:tc>
        <w:tc>
          <w:tcPr>
            <w:tcW w:w="1984" w:type="dxa"/>
            <w:vAlign w:val="center"/>
          </w:tcPr>
          <w:p w14:paraId="3292D5FD" w14:textId="77777777" w:rsidR="00633030" w:rsidRPr="00932144" w:rsidRDefault="00633030" w:rsidP="00633030">
            <w:pPr>
              <w:rPr>
                <w:rFonts w:cs="Arial"/>
                <w:sz w:val="20"/>
                <w:szCs w:val="20"/>
                <w:lang w:val="en-US"/>
              </w:rPr>
            </w:pPr>
            <w:r w:rsidRPr="00EE493F">
              <w:rPr>
                <w:rFonts w:cs="Arial"/>
                <w:lang w:val="en-US"/>
              </w:rPr>
              <w:t>IPBC</w:t>
            </w:r>
          </w:p>
        </w:tc>
        <w:tc>
          <w:tcPr>
            <w:tcW w:w="1984" w:type="dxa"/>
            <w:vAlign w:val="center"/>
          </w:tcPr>
          <w:p w14:paraId="46281D1B" w14:textId="753C50E5" w:rsidR="00633030" w:rsidRPr="00932144" w:rsidRDefault="00633030" w:rsidP="00932144">
            <w:pPr>
              <w:jc w:val="center"/>
              <w:rPr>
                <w:rFonts w:cs="Arial"/>
                <w:sz w:val="20"/>
                <w:szCs w:val="20"/>
                <w:lang w:val="fr-FR"/>
              </w:rPr>
            </w:pPr>
            <w:r w:rsidRPr="00932144">
              <w:rPr>
                <w:rFonts w:cs="Arial"/>
                <w:sz w:val="20"/>
                <w:szCs w:val="20"/>
                <w:lang w:val="fr-FR"/>
              </w:rPr>
              <w:t>7.92E-06</w:t>
            </w:r>
          </w:p>
        </w:tc>
        <w:tc>
          <w:tcPr>
            <w:tcW w:w="1984" w:type="dxa"/>
            <w:vAlign w:val="center"/>
          </w:tcPr>
          <w:p w14:paraId="0BF1789E" w14:textId="762B1101" w:rsidR="00633030" w:rsidRPr="00932144" w:rsidRDefault="00633030" w:rsidP="00932144">
            <w:pPr>
              <w:jc w:val="center"/>
              <w:rPr>
                <w:rFonts w:cs="Arial"/>
                <w:sz w:val="20"/>
                <w:szCs w:val="20"/>
                <w:lang w:val="fr-FR"/>
              </w:rPr>
            </w:pPr>
            <w:r w:rsidRPr="00932144">
              <w:rPr>
                <w:rFonts w:cs="Arial"/>
                <w:sz w:val="20"/>
                <w:szCs w:val="20"/>
                <w:lang w:val="fr-FR"/>
              </w:rPr>
              <w:t>4.00E-03</w:t>
            </w:r>
          </w:p>
        </w:tc>
        <w:tc>
          <w:tcPr>
            <w:tcW w:w="1984" w:type="dxa"/>
            <w:vAlign w:val="center"/>
          </w:tcPr>
          <w:p w14:paraId="49ACF6C7" w14:textId="21C2F5DB" w:rsidR="00633030" w:rsidRPr="00932144" w:rsidRDefault="00633030" w:rsidP="00932144">
            <w:pPr>
              <w:jc w:val="center"/>
              <w:rPr>
                <w:rFonts w:cs="Arial"/>
                <w:sz w:val="20"/>
                <w:szCs w:val="20"/>
                <w:lang w:val="fr-FR"/>
              </w:rPr>
            </w:pPr>
            <w:r w:rsidRPr="00932144">
              <w:rPr>
                <w:rFonts w:cs="Arial"/>
                <w:sz w:val="20"/>
                <w:szCs w:val="20"/>
                <w:lang w:val="fr-FR"/>
              </w:rPr>
              <w:t>4.01E-03</w:t>
            </w:r>
          </w:p>
        </w:tc>
      </w:tr>
      <w:tr w:rsidR="00633030" w:rsidRPr="00EE493F" w14:paraId="6036CDEF" w14:textId="77777777" w:rsidTr="00932144">
        <w:tc>
          <w:tcPr>
            <w:tcW w:w="1983" w:type="dxa"/>
            <w:vMerge w:val="restart"/>
            <w:vAlign w:val="center"/>
          </w:tcPr>
          <w:p w14:paraId="61CDBFCF" w14:textId="77777777" w:rsidR="00633030" w:rsidRPr="00932144" w:rsidRDefault="00633030" w:rsidP="00633030">
            <w:pPr>
              <w:rPr>
                <w:rFonts w:cs="Arial"/>
                <w:sz w:val="20"/>
                <w:szCs w:val="20"/>
                <w:lang w:val="en-US"/>
              </w:rPr>
            </w:pPr>
            <w:r w:rsidRPr="00EE493F">
              <w:rPr>
                <w:rFonts w:cs="Arial"/>
                <w:lang w:val="en-US"/>
              </w:rPr>
              <w:t xml:space="preserve">Cleaning of the equipment </w:t>
            </w:r>
          </w:p>
        </w:tc>
        <w:tc>
          <w:tcPr>
            <w:tcW w:w="1984" w:type="dxa"/>
            <w:vAlign w:val="center"/>
          </w:tcPr>
          <w:p w14:paraId="2D44524D" w14:textId="77777777" w:rsidR="00633030" w:rsidRPr="00932144" w:rsidRDefault="00633030" w:rsidP="00633030">
            <w:pPr>
              <w:rPr>
                <w:rFonts w:cs="Arial"/>
                <w:sz w:val="20"/>
                <w:szCs w:val="20"/>
                <w:lang w:val="fr-FR"/>
              </w:rPr>
            </w:pPr>
            <w:r w:rsidRPr="00EE493F">
              <w:rPr>
                <w:rFonts w:cs="Arial"/>
                <w:lang w:val="fr-FR"/>
              </w:rPr>
              <w:t>Cyperméthrine</w:t>
            </w:r>
          </w:p>
        </w:tc>
        <w:tc>
          <w:tcPr>
            <w:tcW w:w="1984" w:type="dxa"/>
            <w:vAlign w:val="center"/>
          </w:tcPr>
          <w:p w14:paraId="31160F3E" w14:textId="39B78050" w:rsidR="00633030" w:rsidRPr="00932144" w:rsidRDefault="00633030" w:rsidP="00932144">
            <w:pPr>
              <w:jc w:val="center"/>
              <w:rPr>
                <w:rFonts w:cs="Arial"/>
                <w:sz w:val="20"/>
                <w:szCs w:val="20"/>
                <w:lang w:val="fr-FR"/>
              </w:rPr>
            </w:pPr>
            <w:r w:rsidRPr="00932144">
              <w:rPr>
                <w:rFonts w:cs="Arial"/>
                <w:lang w:val="fr-FR"/>
              </w:rPr>
              <w:t>NA</w:t>
            </w:r>
          </w:p>
        </w:tc>
        <w:tc>
          <w:tcPr>
            <w:tcW w:w="1984" w:type="dxa"/>
            <w:vAlign w:val="center"/>
          </w:tcPr>
          <w:p w14:paraId="36538B00" w14:textId="5FA95812" w:rsidR="00633030" w:rsidRPr="00932144" w:rsidRDefault="00633030" w:rsidP="00932144">
            <w:pPr>
              <w:jc w:val="center"/>
              <w:rPr>
                <w:rFonts w:cs="Arial"/>
                <w:sz w:val="20"/>
                <w:szCs w:val="20"/>
                <w:lang w:val="fr-FR"/>
              </w:rPr>
            </w:pPr>
            <w:r w:rsidRPr="00932144">
              <w:rPr>
                <w:rFonts w:cs="Arial"/>
                <w:sz w:val="20"/>
                <w:szCs w:val="20"/>
                <w:lang w:val="fr-FR"/>
              </w:rPr>
              <w:t>2.65E-03</w:t>
            </w:r>
          </w:p>
        </w:tc>
        <w:tc>
          <w:tcPr>
            <w:tcW w:w="1984" w:type="dxa"/>
            <w:vAlign w:val="center"/>
          </w:tcPr>
          <w:p w14:paraId="3E0851CC" w14:textId="30E19DF0" w:rsidR="00633030" w:rsidRPr="00932144" w:rsidRDefault="00633030" w:rsidP="00932144">
            <w:pPr>
              <w:jc w:val="center"/>
              <w:rPr>
                <w:rFonts w:cs="Arial"/>
                <w:sz w:val="20"/>
                <w:szCs w:val="20"/>
                <w:lang w:val="fr-FR"/>
              </w:rPr>
            </w:pPr>
            <w:r w:rsidRPr="00932144">
              <w:rPr>
                <w:rFonts w:cs="Arial"/>
                <w:sz w:val="20"/>
                <w:szCs w:val="20"/>
                <w:lang w:val="fr-FR"/>
              </w:rPr>
              <w:t>2.</w:t>
            </w:r>
            <w:r w:rsidR="00042983">
              <w:rPr>
                <w:rFonts w:cs="Arial"/>
                <w:sz w:val="20"/>
                <w:szCs w:val="20"/>
                <w:lang w:val="fr-FR"/>
              </w:rPr>
              <w:t>46</w:t>
            </w:r>
            <w:r w:rsidRPr="00932144">
              <w:rPr>
                <w:rFonts w:cs="Arial"/>
                <w:sz w:val="20"/>
                <w:szCs w:val="20"/>
                <w:lang w:val="fr-FR"/>
              </w:rPr>
              <w:t>E-03</w:t>
            </w:r>
          </w:p>
        </w:tc>
      </w:tr>
      <w:tr w:rsidR="00633030" w:rsidRPr="00EE493F" w14:paraId="4EC85145" w14:textId="77777777" w:rsidTr="00932144">
        <w:tc>
          <w:tcPr>
            <w:tcW w:w="1983" w:type="dxa"/>
            <w:vMerge/>
            <w:vAlign w:val="center"/>
          </w:tcPr>
          <w:p w14:paraId="318726F6" w14:textId="77777777" w:rsidR="00633030" w:rsidRPr="00932144" w:rsidRDefault="00633030" w:rsidP="00633030">
            <w:pPr>
              <w:rPr>
                <w:rFonts w:cs="Arial"/>
                <w:sz w:val="20"/>
                <w:szCs w:val="20"/>
                <w:lang w:val="fr-FR"/>
              </w:rPr>
            </w:pPr>
          </w:p>
        </w:tc>
        <w:tc>
          <w:tcPr>
            <w:tcW w:w="1984" w:type="dxa"/>
            <w:vAlign w:val="center"/>
          </w:tcPr>
          <w:p w14:paraId="28EE7CBE" w14:textId="77777777" w:rsidR="00633030" w:rsidRPr="00932144" w:rsidRDefault="00633030" w:rsidP="00633030">
            <w:pPr>
              <w:rPr>
                <w:rFonts w:cs="Arial"/>
                <w:sz w:val="20"/>
                <w:szCs w:val="20"/>
                <w:lang w:val="en-US"/>
              </w:rPr>
            </w:pPr>
            <w:r w:rsidRPr="00EE493F">
              <w:rPr>
                <w:rFonts w:cs="Arial"/>
                <w:lang w:val="en-US"/>
              </w:rPr>
              <w:t>Propiconazole</w:t>
            </w:r>
          </w:p>
        </w:tc>
        <w:tc>
          <w:tcPr>
            <w:tcW w:w="1984" w:type="dxa"/>
            <w:vAlign w:val="center"/>
          </w:tcPr>
          <w:p w14:paraId="6034428A" w14:textId="4FC24059" w:rsidR="00633030" w:rsidRPr="00932144" w:rsidRDefault="00633030" w:rsidP="00932144">
            <w:pPr>
              <w:jc w:val="center"/>
              <w:rPr>
                <w:rFonts w:cs="Arial"/>
                <w:sz w:val="20"/>
                <w:szCs w:val="20"/>
                <w:lang w:val="fr-FR"/>
              </w:rPr>
            </w:pPr>
            <w:r w:rsidRPr="00932144">
              <w:rPr>
                <w:rFonts w:cs="Arial"/>
                <w:lang w:val="fr-FR"/>
              </w:rPr>
              <w:t>NA</w:t>
            </w:r>
          </w:p>
        </w:tc>
        <w:tc>
          <w:tcPr>
            <w:tcW w:w="1984" w:type="dxa"/>
            <w:vAlign w:val="center"/>
          </w:tcPr>
          <w:p w14:paraId="4FE986D7" w14:textId="6CBF2403" w:rsidR="00633030" w:rsidRPr="00932144" w:rsidRDefault="00633030" w:rsidP="00932144">
            <w:pPr>
              <w:jc w:val="center"/>
              <w:rPr>
                <w:rFonts w:cs="Arial"/>
                <w:sz w:val="20"/>
                <w:szCs w:val="20"/>
                <w:lang w:val="fr-FR"/>
              </w:rPr>
            </w:pPr>
            <w:r w:rsidRPr="00932144">
              <w:rPr>
                <w:rFonts w:cs="Arial"/>
                <w:sz w:val="20"/>
                <w:szCs w:val="20"/>
                <w:lang w:val="fr-FR"/>
              </w:rPr>
              <w:t>3.82E-03</w:t>
            </w:r>
          </w:p>
        </w:tc>
        <w:tc>
          <w:tcPr>
            <w:tcW w:w="1984" w:type="dxa"/>
            <w:vAlign w:val="center"/>
          </w:tcPr>
          <w:p w14:paraId="4CE6D6B9" w14:textId="5A74C7F8" w:rsidR="00633030" w:rsidRPr="00932144" w:rsidRDefault="00633030" w:rsidP="00932144">
            <w:pPr>
              <w:jc w:val="center"/>
              <w:rPr>
                <w:rFonts w:cs="Arial"/>
                <w:sz w:val="20"/>
                <w:szCs w:val="20"/>
                <w:lang w:val="fr-FR"/>
              </w:rPr>
            </w:pPr>
            <w:r w:rsidRPr="00932144">
              <w:rPr>
                <w:rFonts w:cs="Arial"/>
                <w:sz w:val="20"/>
                <w:szCs w:val="20"/>
                <w:lang w:val="fr-FR"/>
              </w:rPr>
              <w:t>3.</w:t>
            </w:r>
            <w:r w:rsidR="00042983">
              <w:rPr>
                <w:rFonts w:cs="Arial"/>
                <w:sz w:val="20"/>
                <w:szCs w:val="20"/>
                <w:lang w:val="fr-FR"/>
              </w:rPr>
              <w:t>56</w:t>
            </w:r>
            <w:r w:rsidRPr="00932144">
              <w:rPr>
                <w:rFonts w:cs="Arial"/>
                <w:sz w:val="20"/>
                <w:szCs w:val="20"/>
                <w:lang w:val="fr-FR"/>
              </w:rPr>
              <w:t>E-03</w:t>
            </w:r>
          </w:p>
        </w:tc>
      </w:tr>
      <w:tr w:rsidR="00633030" w:rsidRPr="00EE493F" w14:paraId="3BB6F2E2" w14:textId="77777777" w:rsidTr="00932144">
        <w:tc>
          <w:tcPr>
            <w:tcW w:w="1983" w:type="dxa"/>
            <w:vMerge/>
            <w:vAlign w:val="center"/>
          </w:tcPr>
          <w:p w14:paraId="75E2AAA4" w14:textId="77777777" w:rsidR="00633030" w:rsidRPr="00932144" w:rsidRDefault="00633030" w:rsidP="00633030">
            <w:pPr>
              <w:rPr>
                <w:rFonts w:cs="Arial"/>
                <w:sz w:val="20"/>
                <w:szCs w:val="20"/>
                <w:lang w:val="fr-FR"/>
              </w:rPr>
            </w:pPr>
          </w:p>
        </w:tc>
        <w:tc>
          <w:tcPr>
            <w:tcW w:w="1984" w:type="dxa"/>
            <w:tcBorders>
              <w:bottom w:val="single" w:sz="4" w:space="0" w:color="auto"/>
            </w:tcBorders>
            <w:vAlign w:val="center"/>
          </w:tcPr>
          <w:p w14:paraId="13B948F9" w14:textId="77777777" w:rsidR="00633030" w:rsidRPr="00932144" w:rsidRDefault="00633030" w:rsidP="00633030">
            <w:pPr>
              <w:rPr>
                <w:rFonts w:cs="Arial"/>
                <w:sz w:val="20"/>
                <w:szCs w:val="20"/>
                <w:lang w:val="en-US"/>
              </w:rPr>
            </w:pPr>
            <w:r w:rsidRPr="00EE493F">
              <w:rPr>
                <w:rFonts w:cs="Arial"/>
                <w:lang w:val="en-US"/>
              </w:rPr>
              <w:t xml:space="preserve">Tébuconazole </w:t>
            </w:r>
          </w:p>
        </w:tc>
        <w:tc>
          <w:tcPr>
            <w:tcW w:w="1984" w:type="dxa"/>
            <w:tcBorders>
              <w:bottom w:val="single" w:sz="4" w:space="0" w:color="auto"/>
            </w:tcBorders>
            <w:vAlign w:val="center"/>
          </w:tcPr>
          <w:p w14:paraId="46312171" w14:textId="6A2B7484" w:rsidR="00633030" w:rsidRPr="00932144" w:rsidRDefault="00633030" w:rsidP="00932144">
            <w:pPr>
              <w:jc w:val="center"/>
              <w:rPr>
                <w:rFonts w:cs="Arial"/>
                <w:sz w:val="20"/>
                <w:szCs w:val="20"/>
                <w:lang w:val="fr-FR"/>
              </w:rPr>
            </w:pPr>
            <w:r w:rsidRPr="00932144">
              <w:rPr>
                <w:rFonts w:cs="Arial"/>
                <w:lang w:val="fr-FR"/>
              </w:rPr>
              <w:t>NA</w:t>
            </w:r>
          </w:p>
        </w:tc>
        <w:tc>
          <w:tcPr>
            <w:tcW w:w="1984" w:type="dxa"/>
            <w:tcBorders>
              <w:bottom w:val="single" w:sz="4" w:space="0" w:color="auto"/>
            </w:tcBorders>
            <w:vAlign w:val="center"/>
          </w:tcPr>
          <w:p w14:paraId="65DCD39A" w14:textId="39D9CF2A" w:rsidR="00633030" w:rsidRPr="00932144" w:rsidRDefault="00633030" w:rsidP="00932144">
            <w:pPr>
              <w:jc w:val="center"/>
              <w:rPr>
                <w:rFonts w:cs="Arial"/>
                <w:sz w:val="20"/>
                <w:szCs w:val="20"/>
                <w:lang w:val="fr-FR"/>
              </w:rPr>
            </w:pPr>
            <w:r w:rsidRPr="00932144">
              <w:rPr>
                <w:rFonts w:cs="Arial"/>
                <w:sz w:val="20"/>
                <w:szCs w:val="20"/>
                <w:lang w:val="fr-FR"/>
              </w:rPr>
              <w:t>1.42E-03</w:t>
            </w:r>
          </w:p>
        </w:tc>
        <w:tc>
          <w:tcPr>
            <w:tcW w:w="1984" w:type="dxa"/>
            <w:tcBorders>
              <w:bottom w:val="single" w:sz="4" w:space="0" w:color="auto"/>
            </w:tcBorders>
            <w:vAlign w:val="center"/>
          </w:tcPr>
          <w:p w14:paraId="63AE95D5" w14:textId="4D284F62" w:rsidR="00633030" w:rsidRPr="00932144" w:rsidRDefault="00633030" w:rsidP="00932144">
            <w:pPr>
              <w:jc w:val="center"/>
              <w:rPr>
                <w:rFonts w:cs="Arial"/>
                <w:sz w:val="20"/>
                <w:szCs w:val="20"/>
                <w:lang w:val="fr-FR"/>
              </w:rPr>
            </w:pPr>
            <w:r w:rsidRPr="00932144">
              <w:rPr>
                <w:rFonts w:cs="Arial"/>
                <w:sz w:val="20"/>
                <w:szCs w:val="20"/>
                <w:lang w:val="fr-FR"/>
              </w:rPr>
              <w:t>1.</w:t>
            </w:r>
            <w:r w:rsidR="00042983">
              <w:rPr>
                <w:rFonts w:cs="Arial"/>
                <w:sz w:val="20"/>
                <w:szCs w:val="20"/>
                <w:lang w:val="fr-FR"/>
              </w:rPr>
              <w:t>33</w:t>
            </w:r>
            <w:r w:rsidRPr="00932144">
              <w:rPr>
                <w:rFonts w:cs="Arial"/>
                <w:sz w:val="20"/>
                <w:szCs w:val="20"/>
                <w:lang w:val="fr-FR"/>
              </w:rPr>
              <w:t>E-03</w:t>
            </w:r>
          </w:p>
        </w:tc>
      </w:tr>
      <w:tr w:rsidR="00633030" w:rsidRPr="00EE493F" w14:paraId="1787DDE5" w14:textId="77777777" w:rsidTr="00932144">
        <w:tc>
          <w:tcPr>
            <w:tcW w:w="1983" w:type="dxa"/>
            <w:vMerge/>
            <w:tcBorders>
              <w:bottom w:val="single" w:sz="4" w:space="0" w:color="auto"/>
            </w:tcBorders>
            <w:vAlign w:val="center"/>
          </w:tcPr>
          <w:p w14:paraId="74908E28" w14:textId="77777777" w:rsidR="00633030" w:rsidRPr="00932144" w:rsidRDefault="00633030" w:rsidP="00633030">
            <w:pPr>
              <w:rPr>
                <w:rFonts w:cs="Arial"/>
                <w:sz w:val="20"/>
                <w:szCs w:val="20"/>
                <w:lang w:val="fr-FR"/>
              </w:rPr>
            </w:pPr>
          </w:p>
        </w:tc>
        <w:tc>
          <w:tcPr>
            <w:tcW w:w="1984" w:type="dxa"/>
            <w:tcBorders>
              <w:bottom w:val="single" w:sz="4" w:space="0" w:color="auto"/>
            </w:tcBorders>
            <w:vAlign w:val="center"/>
          </w:tcPr>
          <w:p w14:paraId="68AA8E5D" w14:textId="77777777" w:rsidR="00633030" w:rsidRPr="00932144" w:rsidRDefault="00633030" w:rsidP="00633030">
            <w:pPr>
              <w:rPr>
                <w:rFonts w:cs="Arial"/>
                <w:sz w:val="20"/>
                <w:szCs w:val="20"/>
                <w:lang w:val="en-US"/>
              </w:rPr>
            </w:pPr>
            <w:r w:rsidRPr="00EE493F">
              <w:rPr>
                <w:rFonts w:cs="Arial"/>
                <w:lang w:val="en-US"/>
              </w:rPr>
              <w:t>IPBC</w:t>
            </w:r>
          </w:p>
        </w:tc>
        <w:tc>
          <w:tcPr>
            <w:tcW w:w="1984" w:type="dxa"/>
            <w:tcBorders>
              <w:bottom w:val="single" w:sz="4" w:space="0" w:color="auto"/>
            </w:tcBorders>
            <w:vAlign w:val="center"/>
          </w:tcPr>
          <w:p w14:paraId="72246CF5" w14:textId="2021D228" w:rsidR="00633030" w:rsidRPr="00932144" w:rsidRDefault="00633030" w:rsidP="00932144">
            <w:pPr>
              <w:jc w:val="center"/>
              <w:rPr>
                <w:rFonts w:cs="Arial"/>
                <w:sz w:val="20"/>
                <w:szCs w:val="20"/>
                <w:lang w:val="fr-FR"/>
              </w:rPr>
            </w:pPr>
            <w:r w:rsidRPr="00932144">
              <w:rPr>
                <w:rFonts w:cs="Arial"/>
                <w:lang w:val="fr-FR"/>
              </w:rPr>
              <w:t>NA</w:t>
            </w:r>
          </w:p>
        </w:tc>
        <w:tc>
          <w:tcPr>
            <w:tcW w:w="1984" w:type="dxa"/>
            <w:tcBorders>
              <w:bottom w:val="single" w:sz="4" w:space="0" w:color="auto"/>
            </w:tcBorders>
            <w:vAlign w:val="center"/>
          </w:tcPr>
          <w:p w14:paraId="7A74F7C6" w14:textId="3211F1C7" w:rsidR="00633030" w:rsidRPr="00932144" w:rsidRDefault="00633030" w:rsidP="00932144">
            <w:pPr>
              <w:jc w:val="center"/>
              <w:rPr>
                <w:rFonts w:cs="Arial"/>
                <w:sz w:val="20"/>
                <w:szCs w:val="20"/>
                <w:lang w:val="fr-FR"/>
              </w:rPr>
            </w:pPr>
            <w:r w:rsidRPr="00932144">
              <w:rPr>
                <w:rFonts w:cs="Arial"/>
                <w:sz w:val="20"/>
                <w:szCs w:val="20"/>
                <w:lang w:val="fr-FR"/>
              </w:rPr>
              <w:t>3.45E-03</w:t>
            </w:r>
          </w:p>
        </w:tc>
        <w:tc>
          <w:tcPr>
            <w:tcW w:w="1984" w:type="dxa"/>
            <w:tcBorders>
              <w:bottom w:val="single" w:sz="4" w:space="0" w:color="auto"/>
            </w:tcBorders>
            <w:vAlign w:val="center"/>
          </w:tcPr>
          <w:p w14:paraId="74526209" w14:textId="1E7A37B9" w:rsidR="00633030" w:rsidRPr="00932144" w:rsidRDefault="00633030" w:rsidP="00932144">
            <w:pPr>
              <w:jc w:val="center"/>
              <w:rPr>
                <w:rFonts w:cs="Arial"/>
                <w:sz w:val="20"/>
                <w:szCs w:val="20"/>
                <w:lang w:val="fr-FR"/>
              </w:rPr>
            </w:pPr>
            <w:r w:rsidRPr="00932144">
              <w:rPr>
                <w:rFonts w:cs="Arial"/>
                <w:sz w:val="20"/>
                <w:szCs w:val="20"/>
                <w:lang w:val="fr-FR"/>
              </w:rPr>
              <w:t>3.</w:t>
            </w:r>
            <w:r w:rsidR="00042983">
              <w:rPr>
                <w:rFonts w:cs="Arial"/>
                <w:sz w:val="20"/>
                <w:szCs w:val="20"/>
                <w:lang w:val="fr-FR"/>
              </w:rPr>
              <w:t>21</w:t>
            </w:r>
            <w:r w:rsidRPr="00932144">
              <w:rPr>
                <w:rFonts w:cs="Arial"/>
                <w:sz w:val="20"/>
                <w:szCs w:val="20"/>
                <w:lang w:val="fr-FR"/>
              </w:rPr>
              <w:t>E-03</w:t>
            </w:r>
          </w:p>
        </w:tc>
      </w:tr>
      <w:tr w:rsidR="00633030" w:rsidRPr="00EE493F" w14:paraId="28D7357D" w14:textId="77777777" w:rsidTr="00932144">
        <w:tc>
          <w:tcPr>
            <w:tcW w:w="1983" w:type="dxa"/>
            <w:vMerge w:val="restart"/>
            <w:tcBorders>
              <w:top w:val="single" w:sz="4" w:space="0" w:color="auto"/>
              <w:left w:val="single" w:sz="4" w:space="0" w:color="auto"/>
            </w:tcBorders>
            <w:shd w:val="clear" w:color="auto" w:fill="C6D9F1"/>
            <w:vAlign w:val="center"/>
          </w:tcPr>
          <w:p w14:paraId="52585FF3" w14:textId="77777777" w:rsidR="00633030" w:rsidRPr="00932144" w:rsidRDefault="00633030" w:rsidP="00633030">
            <w:pPr>
              <w:rPr>
                <w:rFonts w:cs="Arial"/>
                <w:sz w:val="20"/>
                <w:szCs w:val="20"/>
                <w:lang w:val="fr-FR"/>
              </w:rPr>
            </w:pPr>
            <w:r w:rsidRPr="00EE493F">
              <w:rPr>
                <w:rFonts w:cs="Arial"/>
                <w:lang w:val="fr-FR"/>
              </w:rPr>
              <w:t>Appli + cleaning</w:t>
            </w:r>
          </w:p>
        </w:tc>
        <w:tc>
          <w:tcPr>
            <w:tcW w:w="1984" w:type="dxa"/>
            <w:tcBorders>
              <w:top w:val="single" w:sz="4" w:space="0" w:color="auto"/>
            </w:tcBorders>
            <w:shd w:val="clear" w:color="auto" w:fill="C6D9F1"/>
            <w:vAlign w:val="center"/>
          </w:tcPr>
          <w:p w14:paraId="2365CB3D" w14:textId="77777777" w:rsidR="00633030" w:rsidRPr="00932144" w:rsidRDefault="00633030" w:rsidP="00633030">
            <w:pPr>
              <w:rPr>
                <w:rFonts w:cs="Arial"/>
                <w:sz w:val="20"/>
                <w:szCs w:val="20"/>
                <w:lang w:val="fr-FR"/>
              </w:rPr>
            </w:pPr>
            <w:r w:rsidRPr="00EE493F">
              <w:rPr>
                <w:rFonts w:cs="Arial"/>
                <w:lang w:val="fr-FR"/>
              </w:rPr>
              <w:t>Cyperméthrine</w:t>
            </w:r>
          </w:p>
        </w:tc>
        <w:tc>
          <w:tcPr>
            <w:tcW w:w="1984" w:type="dxa"/>
            <w:tcBorders>
              <w:top w:val="single" w:sz="4" w:space="0" w:color="auto"/>
            </w:tcBorders>
            <w:shd w:val="clear" w:color="auto" w:fill="C6D9F1"/>
            <w:vAlign w:val="center"/>
          </w:tcPr>
          <w:p w14:paraId="1332B476" w14:textId="6DB062C6" w:rsidR="00633030" w:rsidRPr="00932144" w:rsidRDefault="00633030" w:rsidP="00932144">
            <w:pPr>
              <w:jc w:val="center"/>
              <w:rPr>
                <w:rFonts w:cs="Arial"/>
                <w:sz w:val="20"/>
                <w:szCs w:val="20"/>
                <w:lang w:val="fr-FR"/>
              </w:rPr>
            </w:pPr>
            <w:r w:rsidRPr="00932144">
              <w:rPr>
                <w:rFonts w:cs="Arial"/>
                <w:lang w:val="fr-FR"/>
              </w:rPr>
              <w:t>1.27E-05</w:t>
            </w:r>
          </w:p>
        </w:tc>
        <w:tc>
          <w:tcPr>
            <w:tcW w:w="1984" w:type="dxa"/>
            <w:tcBorders>
              <w:top w:val="single" w:sz="4" w:space="0" w:color="auto"/>
            </w:tcBorders>
            <w:shd w:val="clear" w:color="auto" w:fill="C6D9F1"/>
            <w:vAlign w:val="center"/>
          </w:tcPr>
          <w:p w14:paraId="1B41C96B" w14:textId="7025D886" w:rsidR="00633030" w:rsidRPr="00932144" w:rsidRDefault="000C5FB6" w:rsidP="00932144">
            <w:pPr>
              <w:jc w:val="center"/>
              <w:rPr>
                <w:rFonts w:cs="Arial"/>
                <w:sz w:val="20"/>
                <w:szCs w:val="20"/>
                <w:lang w:val="fr-FR"/>
              </w:rPr>
            </w:pPr>
            <w:r w:rsidRPr="00932144">
              <w:rPr>
                <w:rFonts w:cs="Arial"/>
                <w:lang w:val="fr-FR"/>
              </w:rPr>
              <w:t>5.72E-03</w:t>
            </w:r>
          </w:p>
        </w:tc>
        <w:tc>
          <w:tcPr>
            <w:tcW w:w="1984" w:type="dxa"/>
            <w:tcBorders>
              <w:top w:val="single" w:sz="4" w:space="0" w:color="auto"/>
              <w:right w:val="single" w:sz="4" w:space="0" w:color="auto"/>
            </w:tcBorders>
            <w:shd w:val="clear" w:color="auto" w:fill="C6D9F1"/>
            <w:vAlign w:val="center"/>
          </w:tcPr>
          <w:p w14:paraId="45D8CA57" w14:textId="51B874DF" w:rsidR="00633030" w:rsidRPr="00932144" w:rsidRDefault="000C5FB6" w:rsidP="00932144">
            <w:pPr>
              <w:jc w:val="center"/>
              <w:rPr>
                <w:rFonts w:cs="Arial"/>
                <w:sz w:val="20"/>
                <w:szCs w:val="20"/>
                <w:lang w:val="fr-FR"/>
              </w:rPr>
            </w:pPr>
            <w:r w:rsidRPr="00932144">
              <w:rPr>
                <w:rFonts w:cs="Arial"/>
                <w:lang w:val="fr-FR"/>
              </w:rPr>
              <w:t>5.</w:t>
            </w:r>
            <w:r w:rsidR="00042983">
              <w:rPr>
                <w:rFonts w:cs="Arial"/>
                <w:lang w:val="fr-FR"/>
              </w:rPr>
              <w:t>55</w:t>
            </w:r>
            <w:r w:rsidRPr="00932144">
              <w:rPr>
                <w:rFonts w:cs="Arial"/>
                <w:lang w:val="fr-FR"/>
              </w:rPr>
              <w:t>E-03</w:t>
            </w:r>
          </w:p>
        </w:tc>
      </w:tr>
      <w:tr w:rsidR="00633030" w:rsidRPr="00EE493F" w14:paraId="153B8F7B" w14:textId="77777777" w:rsidTr="00932144">
        <w:tc>
          <w:tcPr>
            <w:tcW w:w="1983" w:type="dxa"/>
            <w:vMerge/>
            <w:tcBorders>
              <w:left w:val="single" w:sz="4" w:space="0" w:color="auto"/>
            </w:tcBorders>
            <w:shd w:val="clear" w:color="auto" w:fill="C6D9F1"/>
            <w:vAlign w:val="center"/>
          </w:tcPr>
          <w:p w14:paraId="632BB3A1" w14:textId="77777777" w:rsidR="00633030" w:rsidRPr="00932144" w:rsidRDefault="00633030" w:rsidP="00633030">
            <w:pPr>
              <w:rPr>
                <w:rFonts w:cs="Arial"/>
                <w:sz w:val="20"/>
                <w:szCs w:val="20"/>
                <w:lang w:val="fr-FR"/>
              </w:rPr>
            </w:pPr>
          </w:p>
        </w:tc>
        <w:tc>
          <w:tcPr>
            <w:tcW w:w="1984" w:type="dxa"/>
            <w:shd w:val="clear" w:color="auto" w:fill="C6D9F1"/>
            <w:vAlign w:val="center"/>
          </w:tcPr>
          <w:p w14:paraId="1E9722AC" w14:textId="77777777" w:rsidR="00633030" w:rsidRPr="00932144" w:rsidRDefault="00633030" w:rsidP="00633030">
            <w:pPr>
              <w:rPr>
                <w:rFonts w:cs="Arial"/>
                <w:sz w:val="20"/>
                <w:szCs w:val="20"/>
                <w:lang w:val="en-US"/>
              </w:rPr>
            </w:pPr>
            <w:r w:rsidRPr="00EE493F">
              <w:rPr>
                <w:rFonts w:cs="Arial"/>
                <w:lang w:val="en-US"/>
              </w:rPr>
              <w:t>Propiconazole</w:t>
            </w:r>
          </w:p>
        </w:tc>
        <w:tc>
          <w:tcPr>
            <w:tcW w:w="1984" w:type="dxa"/>
            <w:shd w:val="clear" w:color="auto" w:fill="C6D9F1"/>
            <w:vAlign w:val="center"/>
          </w:tcPr>
          <w:p w14:paraId="2719EBA4" w14:textId="4E28FEA7" w:rsidR="00633030" w:rsidRPr="00932144" w:rsidRDefault="000C5FB6" w:rsidP="00932144">
            <w:pPr>
              <w:jc w:val="center"/>
              <w:rPr>
                <w:rFonts w:cs="Arial"/>
                <w:sz w:val="20"/>
                <w:szCs w:val="20"/>
                <w:lang w:val="fr-FR"/>
              </w:rPr>
            </w:pPr>
            <w:r w:rsidRPr="00932144">
              <w:rPr>
                <w:rFonts w:cs="Arial"/>
                <w:lang w:val="fr-FR"/>
              </w:rPr>
              <w:t>2.53E-05</w:t>
            </w:r>
          </w:p>
        </w:tc>
        <w:tc>
          <w:tcPr>
            <w:tcW w:w="1984" w:type="dxa"/>
            <w:shd w:val="clear" w:color="auto" w:fill="C6D9F1"/>
            <w:vAlign w:val="center"/>
          </w:tcPr>
          <w:p w14:paraId="2871AD2C" w14:textId="4D5A7307" w:rsidR="00633030" w:rsidRPr="00932144" w:rsidRDefault="000C5FB6" w:rsidP="00932144">
            <w:pPr>
              <w:jc w:val="center"/>
              <w:rPr>
                <w:rFonts w:cs="Arial"/>
                <w:sz w:val="20"/>
                <w:szCs w:val="20"/>
                <w:lang w:val="fr-FR"/>
              </w:rPr>
            </w:pPr>
            <w:r w:rsidRPr="00932144">
              <w:rPr>
                <w:rFonts w:cs="Arial"/>
                <w:lang w:val="fr-FR"/>
              </w:rPr>
              <w:t>8.26E-03</w:t>
            </w:r>
          </w:p>
        </w:tc>
        <w:tc>
          <w:tcPr>
            <w:tcW w:w="1984" w:type="dxa"/>
            <w:tcBorders>
              <w:right w:val="single" w:sz="4" w:space="0" w:color="auto"/>
            </w:tcBorders>
            <w:shd w:val="clear" w:color="auto" w:fill="C6D9F1"/>
            <w:vAlign w:val="center"/>
          </w:tcPr>
          <w:p w14:paraId="2C0D4C79" w14:textId="2C685F7C" w:rsidR="00633030" w:rsidRPr="00932144" w:rsidRDefault="000C5FB6" w:rsidP="00932144">
            <w:pPr>
              <w:jc w:val="center"/>
              <w:rPr>
                <w:rFonts w:cs="Arial"/>
                <w:sz w:val="20"/>
                <w:szCs w:val="20"/>
                <w:lang w:val="fr-FR"/>
              </w:rPr>
            </w:pPr>
            <w:r w:rsidRPr="00932144">
              <w:rPr>
                <w:rFonts w:cs="Arial"/>
                <w:lang w:val="fr-FR"/>
              </w:rPr>
              <w:t>8.</w:t>
            </w:r>
            <w:r w:rsidR="00042983">
              <w:rPr>
                <w:rFonts w:cs="Arial"/>
                <w:lang w:val="fr-FR"/>
              </w:rPr>
              <w:t>02</w:t>
            </w:r>
            <w:r w:rsidRPr="00932144">
              <w:rPr>
                <w:rFonts w:cs="Arial"/>
                <w:lang w:val="fr-FR"/>
              </w:rPr>
              <w:t>E-03</w:t>
            </w:r>
          </w:p>
        </w:tc>
      </w:tr>
      <w:tr w:rsidR="00633030" w:rsidRPr="00EE493F" w14:paraId="273DB3EA" w14:textId="77777777" w:rsidTr="00932144">
        <w:tc>
          <w:tcPr>
            <w:tcW w:w="1983" w:type="dxa"/>
            <w:vMerge/>
            <w:tcBorders>
              <w:left w:val="single" w:sz="4" w:space="0" w:color="auto"/>
            </w:tcBorders>
            <w:shd w:val="clear" w:color="auto" w:fill="C6D9F1"/>
            <w:vAlign w:val="center"/>
          </w:tcPr>
          <w:p w14:paraId="28FC2D23" w14:textId="77777777" w:rsidR="00633030" w:rsidRPr="00932144" w:rsidRDefault="00633030" w:rsidP="00633030">
            <w:pPr>
              <w:rPr>
                <w:rFonts w:cs="Arial"/>
                <w:sz w:val="20"/>
                <w:szCs w:val="20"/>
                <w:lang w:val="fr-FR"/>
              </w:rPr>
            </w:pPr>
          </w:p>
        </w:tc>
        <w:tc>
          <w:tcPr>
            <w:tcW w:w="1984" w:type="dxa"/>
            <w:tcBorders>
              <w:bottom w:val="single" w:sz="4" w:space="0" w:color="auto"/>
            </w:tcBorders>
            <w:shd w:val="clear" w:color="auto" w:fill="C6D9F1"/>
            <w:vAlign w:val="center"/>
          </w:tcPr>
          <w:p w14:paraId="6D5C6E2E" w14:textId="77777777" w:rsidR="00633030" w:rsidRPr="00932144" w:rsidRDefault="00633030" w:rsidP="00633030">
            <w:pPr>
              <w:rPr>
                <w:rFonts w:cs="Arial"/>
                <w:sz w:val="20"/>
                <w:szCs w:val="20"/>
                <w:lang w:val="en-US"/>
              </w:rPr>
            </w:pPr>
            <w:r w:rsidRPr="00EE493F">
              <w:rPr>
                <w:rFonts w:cs="Arial"/>
                <w:lang w:val="en-US"/>
              </w:rPr>
              <w:t xml:space="preserve">Tébuconazole </w:t>
            </w:r>
          </w:p>
        </w:tc>
        <w:tc>
          <w:tcPr>
            <w:tcW w:w="1984" w:type="dxa"/>
            <w:tcBorders>
              <w:bottom w:val="single" w:sz="4" w:space="0" w:color="auto"/>
            </w:tcBorders>
            <w:shd w:val="clear" w:color="auto" w:fill="C6D9F1"/>
            <w:vAlign w:val="center"/>
          </w:tcPr>
          <w:p w14:paraId="0DFBCC15" w14:textId="6D1CED01" w:rsidR="00633030" w:rsidRPr="00932144" w:rsidRDefault="000C5FB6" w:rsidP="00932144">
            <w:pPr>
              <w:jc w:val="center"/>
              <w:rPr>
                <w:rFonts w:cs="Arial"/>
                <w:sz w:val="20"/>
                <w:szCs w:val="20"/>
                <w:lang w:val="fr-FR"/>
              </w:rPr>
            </w:pPr>
            <w:r w:rsidRPr="00932144">
              <w:rPr>
                <w:rFonts w:cs="Arial"/>
                <w:lang w:val="fr-FR"/>
              </w:rPr>
              <w:t>7.92E-06</w:t>
            </w:r>
          </w:p>
        </w:tc>
        <w:tc>
          <w:tcPr>
            <w:tcW w:w="1984" w:type="dxa"/>
            <w:tcBorders>
              <w:bottom w:val="single" w:sz="4" w:space="0" w:color="auto"/>
            </w:tcBorders>
            <w:shd w:val="clear" w:color="auto" w:fill="C6D9F1"/>
            <w:vAlign w:val="center"/>
          </w:tcPr>
          <w:p w14:paraId="0FD0EE5D" w14:textId="6A59870C" w:rsidR="00633030" w:rsidRPr="00932144" w:rsidRDefault="000C5FB6" w:rsidP="00932144">
            <w:pPr>
              <w:jc w:val="center"/>
              <w:rPr>
                <w:rFonts w:cs="Arial"/>
                <w:sz w:val="20"/>
                <w:szCs w:val="20"/>
                <w:lang w:val="fr-FR"/>
              </w:rPr>
            </w:pPr>
            <w:r w:rsidRPr="00932144">
              <w:rPr>
                <w:rFonts w:cs="Arial"/>
                <w:lang w:val="fr-FR"/>
              </w:rPr>
              <w:t>3.08E-03</w:t>
            </w:r>
          </w:p>
        </w:tc>
        <w:tc>
          <w:tcPr>
            <w:tcW w:w="1984" w:type="dxa"/>
            <w:tcBorders>
              <w:bottom w:val="single" w:sz="4" w:space="0" w:color="auto"/>
              <w:right w:val="single" w:sz="4" w:space="0" w:color="auto"/>
            </w:tcBorders>
            <w:shd w:val="clear" w:color="auto" w:fill="C6D9F1"/>
            <w:vAlign w:val="center"/>
          </w:tcPr>
          <w:p w14:paraId="5D552A1E" w14:textId="3B23F509" w:rsidR="00633030" w:rsidRPr="00932144" w:rsidRDefault="00042983" w:rsidP="00932144">
            <w:pPr>
              <w:jc w:val="center"/>
              <w:rPr>
                <w:rFonts w:cs="Arial"/>
                <w:sz w:val="20"/>
                <w:szCs w:val="20"/>
                <w:lang w:val="fr-FR"/>
              </w:rPr>
            </w:pPr>
            <w:r>
              <w:rPr>
                <w:rFonts w:cs="Arial"/>
                <w:lang w:val="fr-FR"/>
              </w:rPr>
              <w:t>2.99</w:t>
            </w:r>
            <w:r w:rsidR="000C5FB6" w:rsidRPr="00932144">
              <w:rPr>
                <w:rFonts w:cs="Arial"/>
                <w:lang w:val="fr-FR"/>
              </w:rPr>
              <w:t>E-03</w:t>
            </w:r>
          </w:p>
        </w:tc>
      </w:tr>
      <w:tr w:rsidR="00633030" w:rsidRPr="00EE493F" w14:paraId="1BB5B4D1" w14:textId="77777777" w:rsidTr="00932144">
        <w:tc>
          <w:tcPr>
            <w:tcW w:w="1983" w:type="dxa"/>
            <w:vMerge/>
            <w:tcBorders>
              <w:left w:val="single" w:sz="4" w:space="0" w:color="auto"/>
              <w:bottom w:val="single" w:sz="4" w:space="0" w:color="auto"/>
            </w:tcBorders>
            <w:shd w:val="clear" w:color="auto" w:fill="C6D9F1"/>
            <w:vAlign w:val="center"/>
          </w:tcPr>
          <w:p w14:paraId="052BEAE2" w14:textId="77777777" w:rsidR="00633030" w:rsidRPr="00932144" w:rsidRDefault="00633030" w:rsidP="00633030">
            <w:pPr>
              <w:rPr>
                <w:rFonts w:cs="Arial"/>
                <w:sz w:val="20"/>
                <w:szCs w:val="20"/>
                <w:lang w:val="fr-FR"/>
              </w:rPr>
            </w:pPr>
          </w:p>
        </w:tc>
        <w:tc>
          <w:tcPr>
            <w:tcW w:w="1984" w:type="dxa"/>
            <w:tcBorders>
              <w:bottom w:val="single" w:sz="4" w:space="0" w:color="auto"/>
            </w:tcBorders>
            <w:shd w:val="clear" w:color="auto" w:fill="C6D9F1"/>
            <w:vAlign w:val="center"/>
          </w:tcPr>
          <w:p w14:paraId="00DE8F89" w14:textId="77777777" w:rsidR="00633030" w:rsidRPr="00932144" w:rsidRDefault="00633030" w:rsidP="00633030">
            <w:pPr>
              <w:rPr>
                <w:rFonts w:cs="Arial"/>
                <w:sz w:val="20"/>
                <w:szCs w:val="20"/>
                <w:lang w:val="en-US"/>
              </w:rPr>
            </w:pPr>
            <w:r w:rsidRPr="00EE493F">
              <w:rPr>
                <w:rFonts w:cs="Arial"/>
                <w:lang w:val="en-US"/>
              </w:rPr>
              <w:t>IPBC</w:t>
            </w:r>
          </w:p>
        </w:tc>
        <w:tc>
          <w:tcPr>
            <w:tcW w:w="1984" w:type="dxa"/>
            <w:tcBorders>
              <w:bottom w:val="single" w:sz="4" w:space="0" w:color="auto"/>
            </w:tcBorders>
            <w:shd w:val="clear" w:color="auto" w:fill="C6D9F1"/>
            <w:vAlign w:val="center"/>
          </w:tcPr>
          <w:p w14:paraId="75352D6B" w14:textId="12622369" w:rsidR="00633030" w:rsidRPr="00932144" w:rsidRDefault="000C5FB6" w:rsidP="00932144">
            <w:pPr>
              <w:jc w:val="center"/>
              <w:rPr>
                <w:rFonts w:cs="Arial"/>
                <w:sz w:val="20"/>
                <w:szCs w:val="20"/>
                <w:lang w:val="fr-FR"/>
              </w:rPr>
            </w:pPr>
            <w:r w:rsidRPr="00932144">
              <w:rPr>
                <w:rFonts w:cs="Arial"/>
                <w:lang w:val="fr-FR"/>
              </w:rPr>
              <w:t>7.92E-06</w:t>
            </w:r>
          </w:p>
        </w:tc>
        <w:tc>
          <w:tcPr>
            <w:tcW w:w="1984" w:type="dxa"/>
            <w:tcBorders>
              <w:bottom w:val="single" w:sz="4" w:space="0" w:color="auto"/>
            </w:tcBorders>
            <w:shd w:val="clear" w:color="auto" w:fill="C6D9F1"/>
            <w:vAlign w:val="center"/>
          </w:tcPr>
          <w:p w14:paraId="141C59FC" w14:textId="2F0406F2" w:rsidR="00633030" w:rsidRPr="00932144" w:rsidRDefault="000C5FB6" w:rsidP="00932144">
            <w:pPr>
              <w:jc w:val="center"/>
              <w:rPr>
                <w:rFonts w:cs="Arial"/>
                <w:sz w:val="20"/>
                <w:szCs w:val="20"/>
                <w:lang w:val="fr-FR"/>
              </w:rPr>
            </w:pPr>
            <w:r w:rsidRPr="00932144">
              <w:rPr>
                <w:rFonts w:cs="Arial"/>
                <w:lang w:val="fr-FR"/>
              </w:rPr>
              <w:t>7.45E-03</w:t>
            </w:r>
          </w:p>
        </w:tc>
        <w:tc>
          <w:tcPr>
            <w:tcW w:w="1984" w:type="dxa"/>
            <w:tcBorders>
              <w:bottom w:val="single" w:sz="4" w:space="0" w:color="auto"/>
              <w:right w:val="single" w:sz="4" w:space="0" w:color="auto"/>
            </w:tcBorders>
            <w:shd w:val="clear" w:color="auto" w:fill="C6D9F1"/>
            <w:vAlign w:val="center"/>
          </w:tcPr>
          <w:p w14:paraId="1EB4DE02" w14:textId="6D7C1DB4" w:rsidR="00633030" w:rsidRPr="00932144" w:rsidRDefault="000C5FB6" w:rsidP="00932144">
            <w:pPr>
              <w:jc w:val="center"/>
              <w:rPr>
                <w:rFonts w:cs="Arial"/>
                <w:sz w:val="20"/>
                <w:szCs w:val="20"/>
                <w:lang w:val="fr-FR"/>
              </w:rPr>
            </w:pPr>
            <w:r w:rsidRPr="00932144">
              <w:rPr>
                <w:rFonts w:cs="Arial"/>
                <w:lang w:val="fr-FR"/>
              </w:rPr>
              <w:t>7.</w:t>
            </w:r>
            <w:r w:rsidR="00042983">
              <w:rPr>
                <w:rFonts w:cs="Arial"/>
                <w:lang w:val="fr-FR"/>
              </w:rPr>
              <w:t>22</w:t>
            </w:r>
            <w:r w:rsidRPr="00932144">
              <w:rPr>
                <w:rFonts w:cs="Arial"/>
                <w:lang w:val="fr-FR"/>
              </w:rPr>
              <w:t>E-03</w:t>
            </w:r>
          </w:p>
        </w:tc>
      </w:tr>
      <w:tr w:rsidR="00633030" w:rsidRPr="00EE493F" w14:paraId="37971862" w14:textId="77777777" w:rsidTr="000116E6">
        <w:tc>
          <w:tcPr>
            <w:tcW w:w="9919" w:type="dxa"/>
            <w:gridSpan w:val="5"/>
            <w:shd w:val="clear" w:color="auto" w:fill="BFBFBF"/>
            <w:vAlign w:val="center"/>
          </w:tcPr>
          <w:p w14:paraId="24E67159" w14:textId="0B8A3717" w:rsidR="00633030" w:rsidRPr="00932144" w:rsidRDefault="00633030" w:rsidP="00932144">
            <w:pPr>
              <w:keepNext/>
              <w:rPr>
                <w:rFonts w:cs="Arial"/>
                <w:b/>
                <w:sz w:val="20"/>
                <w:szCs w:val="20"/>
                <w:lang w:val="en-US"/>
              </w:rPr>
            </w:pPr>
            <w:r w:rsidRPr="00EE493F">
              <w:rPr>
                <w:rFonts w:cs="Arial"/>
                <w:b/>
                <w:lang w:val="en-US"/>
              </w:rPr>
              <w:lastRenderedPageBreak/>
              <w:t>Injection  145g/m</w:t>
            </w:r>
            <w:r w:rsidRPr="00EE493F">
              <w:rPr>
                <w:rFonts w:cs="Arial"/>
                <w:b/>
                <w:vertAlign w:val="superscript"/>
                <w:lang w:val="en-US"/>
              </w:rPr>
              <w:t>2</w:t>
            </w:r>
            <w:r w:rsidRPr="00EE493F">
              <w:rPr>
                <w:rFonts w:cs="Arial"/>
                <w:b/>
                <w:lang w:val="en-US"/>
              </w:rPr>
              <w:t xml:space="preserve"> – with gloves during injection and gloves and coated coverall during cleaning</w:t>
            </w:r>
          </w:p>
        </w:tc>
      </w:tr>
      <w:tr w:rsidR="00633030" w:rsidRPr="00EE493F" w14:paraId="3BD1F9E7" w14:textId="77777777" w:rsidTr="000116E6">
        <w:tc>
          <w:tcPr>
            <w:tcW w:w="1983" w:type="dxa"/>
            <w:vAlign w:val="center"/>
          </w:tcPr>
          <w:p w14:paraId="3A8F3228" w14:textId="77777777" w:rsidR="00633030" w:rsidRPr="00932144" w:rsidRDefault="00633030" w:rsidP="00932144">
            <w:pPr>
              <w:keepNext/>
              <w:rPr>
                <w:rFonts w:cs="Arial"/>
                <w:sz w:val="20"/>
                <w:szCs w:val="20"/>
                <w:lang w:val="fr-FR"/>
              </w:rPr>
            </w:pPr>
            <w:r w:rsidRPr="00EE493F">
              <w:rPr>
                <w:rFonts w:cs="Arial"/>
                <w:lang w:val="fr-FR"/>
              </w:rPr>
              <w:t>M&amp;L</w:t>
            </w:r>
          </w:p>
        </w:tc>
        <w:tc>
          <w:tcPr>
            <w:tcW w:w="7936" w:type="dxa"/>
            <w:gridSpan w:val="4"/>
            <w:vAlign w:val="center"/>
          </w:tcPr>
          <w:p w14:paraId="2283F81B" w14:textId="77777777" w:rsidR="00633030" w:rsidRPr="00932144" w:rsidRDefault="00633030" w:rsidP="00932144">
            <w:pPr>
              <w:keepNext/>
              <w:rPr>
                <w:rFonts w:cs="Arial"/>
                <w:sz w:val="20"/>
                <w:szCs w:val="20"/>
                <w:lang w:val="fr-FR"/>
              </w:rPr>
            </w:pPr>
            <w:r w:rsidRPr="00EE493F">
              <w:rPr>
                <w:rFonts w:cs="Arial"/>
                <w:lang w:val="fr-FR"/>
              </w:rPr>
              <w:t xml:space="preserve">Included in the model </w:t>
            </w:r>
          </w:p>
        </w:tc>
      </w:tr>
      <w:tr w:rsidR="00633030" w:rsidRPr="00EE493F" w14:paraId="0EB16F02" w14:textId="77777777" w:rsidTr="000116E6">
        <w:tc>
          <w:tcPr>
            <w:tcW w:w="1983" w:type="dxa"/>
            <w:vMerge w:val="restart"/>
            <w:vAlign w:val="center"/>
          </w:tcPr>
          <w:p w14:paraId="016CE172" w14:textId="77777777" w:rsidR="00633030" w:rsidRPr="00932144" w:rsidRDefault="00633030" w:rsidP="00932144">
            <w:pPr>
              <w:keepNext/>
              <w:rPr>
                <w:rFonts w:cs="Arial"/>
                <w:sz w:val="20"/>
                <w:szCs w:val="20"/>
                <w:lang w:val="en-US"/>
              </w:rPr>
            </w:pPr>
            <w:r w:rsidRPr="00EE493F">
              <w:rPr>
                <w:rFonts w:cs="Arial"/>
                <w:lang w:val="en-US"/>
              </w:rPr>
              <w:t>Product application phase</w:t>
            </w:r>
          </w:p>
        </w:tc>
        <w:tc>
          <w:tcPr>
            <w:tcW w:w="1984" w:type="dxa"/>
            <w:vAlign w:val="center"/>
          </w:tcPr>
          <w:p w14:paraId="491193AD" w14:textId="77777777" w:rsidR="00633030" w:rsidRPr="00932144" w:rsidRDefault="00633030" w:rsidP="00932144">
            <w:pPr>
              <w:keepNext/>
              <w:rPr>
                <w:rFonts w:cs="Arial"/>
                <w:sz w:val="20"/>
                <w:szCs w:val="20"/>
                <w:lang w:val="fr-FR"/>
              </w:rPr>
            </w:pPr>
            <w:r w:rsidRPr="00EE493F">
              <w:rPr>
                <w:rFonts w:cs="Arial"/>
                <w:lang w:val="fr-FR"/>
              </w:rPr>
              <w:t>Cyperméthrine</w:t>
            </w:r>
          </w:p>
        </w:tc>
        <w:tc>
          <w:tcPr>
            <w:tcW w:w="1984" w:type="dxa"/>
            <w:vAlign w:val="bottom"/>
          </w:tcPr>
          <w:p w14:paraId="425B35B5" w14:textId="28370F42" w:rsidR="00633030" w:rsidRPr="00932144" w:rsidRDefault="00633030" w:rsidP="00932144">
            <w:pPr>
              <w:keepNext/>
              <w:jc w:val="center"/>
              <w:rPr>
                <w:rFonts w:cs="Arial"/>
                <w:sz w:val="20"/>
                <w:szCs w:val="20"/>
                <w:lang w:val="fr-FR"/>
              </w:rPr>
            </w:pPr>
            <w:r w:rsidRPr="00932144">
              <w:rPr>
                <w:rFonts w:cs="Arial"/>
                <w:sz w:val="20"/>
                <w:szCs w:val="20"/>
                <w:lang w:val="fr-FR"/>
              </w:rPr>
              <w:t>1.27E-05</w:t>
            </w:r>
          </w:p>
        </w:tc>
        <w:tc>
          <w:tcPr>
            <w:tcW w:w="1984" w:type="dxa"/>
            <w:vAlign w:val="bottom"/>
          </w:tcPr>
          <w:p w14:paraId="4028283C" w14:textId="635128F2" w:rsidR="00633030" w:rsidRPr="00932144" w:rsidRDefault="00633030" w:rsidP="00932144">
            <w:pPr>
              <w:keepNext/>
              <w:jc w:val="center"/>
              <w:rPr>
                <w:rFonts w:cs="Arial"/>
                <w:sz w:val="20"/>
                <w:szCs w:val="20"/>
                <w:lang w:val="fr-FR"/>
              </w:rPr>
            </w:pPr>
            <w:r w:rsidRPr="00932144">
              <w:rPr>
                <w:rFonts w:cs="Arial"/>
                <w:sz w:val="20"/>
                <w:szCs w:val="20"/>
                <w:lang w:val="fr-FR"/>
              </w:rPr>
              <w:t>3.07E-03</w:t>
            </w:r>
          </w:p>
        </w:tc>
        <w:tc>
          <w:tcPr>
            <w:tcW w:w="1984" w:type="dxa"/>
            <w:vAlign w:val="bottom"/>
          </w:tcPr>
          <w:p w14:paraId="5F9C6A93" w14:textId="3B9CC12D" w:rsidR="00633030" w:rsidRPr="00932144" w:rsidRDefault="00633030" w:rsidP="00932144">
            <w:pPr>
              <w:keepNext/>
              <w:jc w:val="center"/>
              <w:rPr>
                <w:rFonts w:cs="Arial"/>
                <w:sz w:val="20"/>
                <w:szCs w:val="20"/>
                <w:lang w:val="fr-FR"/>
              </w:rPr>
            </w:pPr>
            <w:r w:rsidRPr="00932144">
              <w:rPr>
                <w:rFonts w:cs="Arial"/>
                <w:sz w:val="20"/>
                <w:szCs w:val="20"/>
                <w:lang w:val="fr-FR"/>
              </w:rPr>
              <w:t>3.08E-03</w:t>
            </w:r>
          </w:p>
        </w:tc>
      </w:tr>
      <w:tr w:rsidR="00633030" w:rsidRPr="00EE493F" w14:paraId="2EB7F18D" w14:textId="77777777" w:rsidTr="00932144">
        <w:tc>
          <w:tcPr>
            <w:tcW w:w="1983" w:type="dxa"/>
            <w:vMerge/>
            <w:vAlign w:val="center"/>
          </w:tcPr>
          <w:p w14:paraId="47FC5EE4" w14:textId="77777777" w:rsidR="00633030" w:rsidRPr="00932144" w:rsidRDefault="00633030" w:rsidP="00932144">
            <w:pPr>
              <w:keepNext/>
              <w:rPr>
                <w:rFonts w:cs="Arial"/>
                <w:sz w:val="20"/>
                <w:szCs w:val="20"/>
                <w:lang w:val="en-US"/>
              </w:rPr>
            </w:pPr>
          </w:p>
        </w:tc>
        <w:tc>
          <w:tcPr>
            <w:tcW w:w="1984" w:type="dxa"/>
            <w:vAlign w:val="center"/>
          </w:tcPr>
          <w:p w14:paraId="37D12F63" w14:textId="77777777" w:rsidR="00633030" w:rsidRPr="00932144" w:rsidRDefault="00633030" w:rsidP="00932144">
            <w:pPr>
              <w:keepNext/>
              <w:rPr>
                <w:rFonts w:cs="Arial"/>
                <w:sz w:val="20"/>
                <w:szCs w:val="20"/>
                <w:lang w:val="en-US"/>
              </w:rPr>
            </w:pPr>
            <w:r w:rsidRPr="00EE493F">
              <w:rPr>
                <w:rFonts w:cs="Arial"/>
                <w:lang w:val="en-US"/>
              </w:rPr>
              <w:t>Propiconazole</w:t>
            </w:r>
          </w:p>
        </w:tc>
        <w:tc>
          <w:tcPr>
            <w:tcW w:w="1984" w:type="dxa"/>
            <w:vAlign w:val="center"/>
          </w:tcPr>
          <w:p w14:paraId="6F13CBA5" w14:textId="07ABBF75" w:rsidR="00633030" w:rsidRPr="00932144" w:rsidRDefault="00633030" w:rsidP="00932144">
            <w:pPr>
              <w:keepNext/>
              <w:jc w:val="center"/>
              <w:rPr>
                <w:rFonts w:cs="Arial"/>
                <w:sz w:val="20"/>
                <w:szCs w:val="20"/>
                <w:lang w:val="fr-FR"/>
              </w:rPr>
            </w:pPr>
            <w:r w:rsidRPr="00932144">
              <w:rPr>
                <w:rFonts w:cs="Arial"/>
                <w:sz w:val="20"/>
                <w:szCs w:val="20"/>
                <w:lang w:val="fr-FR"/>
              </w:rPr>
              <w:t>2.53E-05</w:t>
            </w:r>
          </w:p>
        </w:tc>
        <w:tc>
          <w:tcPr>
            <w:tcW w:w="1984" w:type="dxa"/>
            <w:vAlign w:val="center"/>
          </w:tcPr>
          <w:p w14:paraId="65785B3F" w14:textId="62DC9264" w:rsidR="00633030" w:rsidRPr="00932144" w:rsidRDefault="00633030" w:rsidP="00932144">
            <w:pPr>
              <w:keepNext/>
              <w:jc w:val="center"/>
              <w:rPr>
                <w:rFonts w:cs="Arial"/>
                <w:sz w:val="20"/>
                <w:szCs w:val="20"/>
                <w:lang w:val="fr-FR"/>
              </w:rPr>
            </w:pPr>
            <w:r w:rsidRPr="00932144">
              <w:rPr>
                <w:rFonts w:cs="Arial"/>
                <w:sz w:val="20"/>
                <w:szCs w:val="20"/>
                <w:lang w:val="fr-FR"/>
              </w:rPr>
              <w:t>4.44E-03</w:t>
            </w:r>
          </w:p>
        </w:tc>
        <w:tc>
          <w:tcPr>
            <w:tcW w:w="1984" w:type="dxa"/>
            <w:vAlign w:val="center"/>
          </w:tcPr>
          <w:p w14:paraId="555165B7" w14:textId="42E8EA95" w:rsidR="00633030" w:rsidRPr="00932144" w:rsidRDefault="00633030" w:rsidP="00932144">
            <w:pPr>
              <w:keepNext/>
              <w:jc w:val="center"/>
              <w:rPr>
                <w:rFonts w:cs="Arial"/>
                <w:sz w:val="20"/>
                <w:szCs w:val="20"/>
                <w:lang w:val="fr-FR"/>
              </w:rPr>
            </w:pPr>
            <w:r w:rsidRPr="00932144">
              <w:rPr>
                <w:rFonts w:cs="Arial"/>
                <w:sz w:val="20"/>
                <w:szCs w:val="20"/>
                <w:lang w:val="fr-FR"/>
              </w:rPr>
              <w:t>4.46E-03</w:t>
            </w:r>
          </w:p>
        </w:tc>
      </w:tr>
      <w:tr w:rsidR="00633030" w:rsidRPr="00EE493F" w14:paraId="0519035D" w14:textId="77777777" w:rsidTr="00932144">
        <w:tc>
          <w:tcPr>
            <w:tcW w:w="1983" w:type="dxa"/>
            <w:vMerge/>
            <w:vAlign w:val="center"/>
          </w:tcPr>
          <w:p w14:paraId="61BA806B" w14:textId="77777777" w:rsidR="00633030" w:rsidRPr="00932144" w:rsidRDefault="00633030" w:rsidP="00932144">
            <w:pPr>
              <w:keepNext/>
              <w:rPr>
                <w:rFonts w:cs="Arial"/>
                <w:sz w:val="20"/>
                <w:szCs w:val="20"/>
                <w:lang w:val="en-US"/>
              </w:rPr>
            </w:pPr>
          </w:p>
        </w:tc>
        <w:tc>
          <w:tcPr>
            <w:tcW w:w="1984" w:type="dxa"/>
            <w:vAlign w:val="center"/>
          </w:tcPr>
          <w:p w14:paraId="4ADD6CAD" w14:textId="77777777" w:rsidR="00633030" w:rsidRPr="00932144" w:rsidRDefault="00633030" w:rsidP="00932144">
            <w:pPr>
              <w:keepNext/>
              <w:rPr>
                <w:rFonts w:cs="Arial"/>
                <w:sz w:val="20"/>
                <w:szCs w:val="20"/>
                <w:lang w:val="en-US"/>
              </w:rPr>
            </w:pPr>
            <w:r w:rsidRPr="00EE493F">
              <w:rPr>
                <w:rFonts w:cs="Arial"/>
                <w:lang w:val="en-US"/>
              </w:rPr>
              <w:t xml:space="preserve">Tébuconazole </w:t>
            </w:r>
          </w:p>
        </w:tc>
        <w:tc>
          <w:tcPr>
            <w:tcW w:w="1984" w:type="dxa"/>
            <w:vAlign w:val="center"/>
          </w:tcPr>
          <w:p w14:paraId="2B9F0097" w14:textId="7C7C3150" w:rsidR="00633030" w:rsidRPr="00932144" w:rsidRDefault="00633030" w:rsidP="00932144">
            <w:pPr>
              <w:keepNext/>
              <w:jc w:val="center"/>
              <w:rPr>
                <w:rFonts w:cs="Arial"/>
                <w:sz w:val="20"/>
                <w:szCs w:val="20"/>
                <w:lang w:val="fr-FR"/>
              </w:rPr>
            </w:pPr>
            <w:r w:rsidRPr="00932144">
              <w:rPr>
                <w:rFonts w:cs="Arial"/>
                <w:sz w:val="20"/>
                <w:szCs w:val="20"/>
                <w:lang w:val="fr-FR"/>
              </w:rPr>
              <w:t>7.92E-06</w:t>
            </w:r>
          </w:p>
        </w:tc>
        <w:tc>
          <w:tcPr>
            <w:tcW w:w="1984" w:type="dxa"/>
            <w:vAlign w:val="center"/>
          </w:tcPr>
          <w:p w14:paraId="0DE66F3C" w14:textId="437CCC70" w:rsidR="00633030" w:rsidRPr="00932144" w:rsidRDefault="00633030" w:rsidP="00932144">
            <w:pPr>
              <w:keepNext/>
              <w:jc w:val="center"/>
              <w:rPr>
                <w:rFonts w:cs="Arial"/>
                <w:sz w:val="20"/>
                <w:szCs w:val="20"/>
                <w:lang w:val="fr-FR"/>
              </w:rPr>
            </w:pPr>
            <w:r w:rsidRPr="00932144">
              <w:rPr>
                <w:rFonts w:cs="Arial"/>
                <w:sz w:val="20"/>
                <w:szCs w:val="20"/>
                <w:lang w:val="fr-FR"/>
              </w:rPr>
              <w:t>1.65E-03</w:t>
            </w:r>
          </w:p>
        </w:tc>
        <w:tc>
          <w:tcPr>
            <w:tcW w:w="1984" w:type="dxa"/>
            <w:vAlign w:val="center"/>
          </w:tcPr>
          <w:p w14:paraId="5C46041F" w14:textId="25BBC0A0" w:rsidR="00633030" w:rsidRPr="00932144" w:rsidRDefault="00633030" w:rsidP="00932144">
            <w:pPr>
              <w:keepNext/>
              <w:jc w:val="center"/>
              <w:rPr>
                <w:rFonts w:cs="Arial"/>
                <w:sz w:val="20"/>
                <w:szCs w:val="20"/>
                <w:lang w:val="fr-FR"/>
              </w:rPr>
            </w:pPr>
            <w:r w:rsidRPr="00932144">
              <w:rPr>
                <w:rFonts w:cs="Arial"/>
                <w:sz w:val="20"/>
                <w:szCs w:val="20"/>
                <w:lang w:val="fr-FR"/>
              </w:rPr>
              <w:t>1.66E-03</w:t>
            </w:r>
          </w:p>
        </w:tc>
      </w:tr>
      <w:tr w:rsidR="00633030" w:rsidRPr="00EE493F" w14:paraId="49E0C74D" w14:textId="77777777" w:rsidTr="00932144">
        <w:tc>
          <w:tcPr>
            <w:tcW w:w="1983" w:type="dxa"/>
            <w:vMerge/>
            <w:vAlign w:val="center"/>
          </w:tcPr>
          <w:p w14:paraId="2BA2C20E" w14:textId="77777777" w:rsidR="00633030" w:rsidRPr="00932144" w:rsidRDefault="00633030" w:rsidP="00633030">
            <w:pPr>
              <w:rPr>
                <w:rFonts w:cs="Arial"/>
                <w:sz w:val="20"/>
                <w:szCs w:val="20"/>
                <w:lang w:val="en-US"/>
              </w:rPr>
            </w:pPr>
          </w:p>
        </w:tc>
        <w:tc>
          <w:tcPr>
            <w:tcW w:w="1984" w:type="dxa"/>
            <w:vAlign w:val="center"/>
          </w:tcPr>
          <w:p w14:paraId="1DFB6090" w14:textId="77777777" w:rsidR="00633030" w:rsidRPr="00932144" w:rsidRDefault="00633030" w:rsidP="00633030">
            <w:pPr>
              <w:rPr>
                <w:rFonts w:cs="Arial"/>
                <w:sz w:val="20"/>
                <w:szCs w:val="20"/>
                <w:lang w:val="en-US"/>
              </w:rPr>
            </w:pPr>
            <w:r w:rsidRPr="00EE493F">
              <w:rPr>
                <w:rFonts w:cs="Arial"/>
                <w:lang w:val="en-US"/>
              </w:rPr>
              <w:t>IPBC</w:t>
            </w:r>
          </w:p>
        </w:tc>
        <w:tc>
          <w:tcPr>
            <w:tcW w:w="1984" w:type="dxa"/>
            <w:vAlign w:val="center"/>
          </w:tcPr>
          <w:p w14:paraId="4FB4471C" w14:textId="2ED98F18" w:rsidR="00633030" w:rsidRPr="00932144" w:rsidRDefault="00633030" w:rsidP="00633030">
            <w:pPr>
              <w:jc w:val="center"/>
              <w:rPr>
                <w:rFonts w:cs="Arial"/>
                <w:sz w:val="20"/>
                <w:szCs w:val="20"/>
                <w:lang w:val="fr-FR"/>
              </w:rPr>
            </w:pPr>
            <w:r w:rsidRPr="00932144">
              <w:rPr>
                <w:rFonts w:cs="Arial"/>
                <w:sz w:val="20"/>
                <w:szCs w:val="20"/>
                <w:lang w:val="fr-FR"/>
              </w:rPr>
              <w:t>7.92E-06</w:t>
            </w:r>
          </w:p>
        </w:tc>
        <w:tc>
          <w:tcPr>
            <w:tcW w:w="1984" w:type="dxa"/>
            <w:vAlign w:val="center"/>
          </w:tcPr>
          <w:p w14:paraId="5218CBFF" w14:textId="6B5364CE" w:rsidR="00633030" w:rsidRPr="00932144" w:rsidRDefault="00633030" w:rsidP="00633030">
            <w:pPr>
              <w:jc w:val="center"/>
              <w:rPr>
                <w:rFonts w:cs="Arial"/>
                <w:sz w:val="20"/>
                <w:szCs w:val="20"/>
                <w:lang w:val="fr-FR"/>
              </w:rPr>
            </w:pPr>
            <w:r w:rsidRPr="00932144">
              <w:rPr>
                <w:rFonts w:cs="Arial"/>
                <w:sz w:val="20"/>
                <w:szCs w:val="20"/>
                <w:lang w:val="fr-FR"/>
              </w:rPr>
              <w:t>4.00E-03</w:t>
            </w:r>
          </w:p>
        </w:tc>
        <w:tc>
          <w:tcPr>
            <w:tcW w:w="1984" w:type="dxa"/>
            <w:vAlign w:val="center"/>
          </w:tcPr>
          <w:p w14:paraId="1C56D2C6" w14:textId="794F31E9" w:rsidR="00633030" w:rsidRPr="00932144" w:rsidRDefault="00633030" w:rsidP="00633030">
            <w:pPr>
              <w:jc w:val="center"/>
              <w:rPr>
                <w:rFonts w:cs="Arial"/>
                <w:sz w:val="20"/>
                <w:szCs w:val="20"/>
                <w:lang w:val="fr-FR"/>
              </w:rPr>
            </w:pPr>
            <w:r w:rsidRPr="00932144">
              <w:rPr>
                <w:rFonts w:cs="Arial"/>
                <w:sz w:val="20"/>
                <w:szCs w:val="20"/>
                <w:lang w:val="fr-FR"/>
              </w:rPr>
              <w:t>4.01E-03</w:t>
            </w:r>
          </w:p>
        </w:tc>
      </w:tr>
      <w:tr w:rsidR="00633030" w:rsidRPr="00EE493F" w14:paraId="26823D1E" w14:textId="77777777" w:rsidTr="00932144">
        <w:tc>
          <w:tcPr>
            <w:tcW w:w="1983" w:type="dxa"/>
            <w:vMerge w:val="restart"/>
            <w:vAlign w:val="center"/>
          </w:tcPr>
          <w:p w14:paraId="4F4AB8DA" w14:textId="77777777" w:rsidR="00633030" w:rsidRPr="00932144" w:rsidRDefault="00633030" w:rsidP="00633030">
            <w:pPr>
              <w:rPr>
                <w:rFonts w:cs="Arial"/>
                <w:sz w:val="20"/>
                <w:szCs w:val="20"/>
                <w:lang w:val="en-US"/>
              </w:rPr>
            </w:pPr>
            <w:r w:rsidRPr="00EE493F">
              <w:rPr>
                <w:rFonts w:cs="Arial"/>
                <w:lang w:val="en-US"/>
              </w:rPr>
              <w:t xml:space="preserve">Cleaning of the equipment </w:t>
            </w:r>
          </w:p>
        </w:tc>
        <w:tc>
          <w:tcPr>
            <w:tcW w:w="1984" w:type="dxa"/>
            <w:vAlign w:val="center"/>
          </w:tcPr>
          <w:p w14:paraId="00A261E9" w14:textId="77777777" w:rsidR="00633030" w:rsidRPr="00932144" w:rsidRDefault="00633030" w:rsidP="00633030">
            <w:pPr>
              <w:rPr>
                <w:rFonts w:cs="Arial"/>
                <w:sz w:val="20"/>
                <w:szCs w:val="20"/>
                <w:lang w:val="fr-FR"/>
              </w:rPr>
            </w:pPr>
            <w:r w:rsidRPr="00EE493F">
              <w:rPr>
                <w:rFonts w:cs="Arial"/>
                <w:lang w:val="fr-FR"/>
              </w:rPr>
              <w:t>Cyperméthrine</w:t>
            </w:r>
          </w:p>
        </w:tc>
        <w:tc>
          <w:tcPr>
            <w:tcW w:w="1984" w:type="dxa"/>
            <w:vAlign w:val="center"/>
          </w:tcPr>
          <w:p w14:paraId="7092CB88" w14:textId="77777777" w:rsidR="00633030" w:rsidRPr="00932144" w:rsidRDefault="00633030" w:rsidP="00633030">
            <w:pPr>
              <w:jc w:val="center"/>
              <w:rPr>
                <w:rFonts w:cs="Arial"/>
                <w:sz w:val="20"/>
                <w:szCs w:val="20"/>
                <w:lang w:val="fr-FR"/>
              </w:rPr>
            </w:pPr>
            <w:r w:rsidRPr="00932144">
              <w:rPr>
                <w:rFonts w:cs="Arial"/>
                <w:lang w:val="fr-FR"/>
              </w:rPr>
              <w:t>NA</w:t>
            </w:r>
          </w:p>
        </w:tc>
        <w:tc>
          <w:tcPr>
            <w:tcW w:w="1984" w:type="dxa"/>
            <w:vAlign w:val="center"/>
          </w:tcPr>
          <w:p w14:paraId="4A9720D6" w14:textId="4B99CB77" w:rsidR="00633030" w:rsidRPr="00932144" w:rsidRDefault="00633030" w:rsidP="00633030">
            <w:pPr>
              <w:jc w:val="center"/>
              <w:rPr>
                <w:rFonts w:cs="Arial"/>
                <w:sz w:val="20"/>
                <w:szCs w:val="20"/>
                <w:lang w:val="fr-FR"/>
              </w:rPr>
            </w:pPr>
            <w:r w:rsidRPr="00932144">
              <w:rPr>
                <w:rFonts w:cs="Arial"/>
                <w:sz w:val="20"/>
                <w:szCs w:val="20"/>
                <w:lang w:val="fr-FR"/>
              </w:rPr>
              <w:t>3.57E-04</w:t>
            </w:r>
          </w:p>
        </w:tc>
        <w:tc>
          <w:tcPr>
            <w:tcW w:w="1984" w:type="dxa"/>
            <w:vAlign w:val="center"/>
          </w:tcPr>
          <w:p w14:paraId="22D37D7F" w14:textId="4D8C6E83" w:rsidR="00633030" w:rsidRPr="00932144" w:rsidRDefault="00633030" w:rsidP="00633030">
            <w:pPr>
              <w:jc w:val="center"/>
              <w:rPr>
                <w:rFonts w:cs="Arial"/>
                <w:sz w:val="20"/>
                <w:szCs w:val="20"/>
                <w:lang w:val="fr-FR"/>
              </w:rPr>
            </w:pPr>
            <w:r w:rsidRPr="00932144">
              <w:rPr>
                <w:rFonts w:cs="Arial"/>
                <w:sz w:val="20"/>
                <w:szCs w:val="20"/>
                <w:lang w:val="fr-FR"/>
              </w:rPr>
              <w:t>3.</w:t>
            </w:r>
            <w:r w:rsidR="00042983">
              <w:rPr>
                <w:rFonts w:cs="Arial"/>
                <w:sz w:val="20"/>
                <w:szCs w:val="20"/>
                <w:lang w:val="fr-FR"/>
              </w:rPr>
              <w:t>21</w:t>
            </w:r>
            <w:r w:rsidRPr="00932144">
              <w:rPr>
                <w:rFonts w:cs="Arial"/>
                <w:sz w:val="20"/>
                <w:szCs w:val="20"/>
                <w:lang w:val="fr-FR"/>
              </w:rPr>
              <w:t>E-04</w:t>
            </w:r>
          </w:p>
        </w:tc>
      </w:tr>
      <w:tr w:rsidR="00633030" w:rsidRPr="00EE493F" w14:paraId="055AB518" w14:textId="77777777" w:rsidTr="00932144">
        <w:tc>
          <w:tcPr>
            <w:tcW w:w="1983" w:type="dxa"/>
            <w:vMerge/>
            <w:vAlign w:val="center"/>
          </w:tcPr>
          <w:p w14:paraId="6D6F626A" w14:textId="77777777" w:rsidR="00633030" w:rsidRPr="00932144" w:rsidRDefault="00633030" w:rsidP="00633030">
            <w:pPr>
              <w:rPr>
                <w:rFonts w:cs="Arial"/>
                <w:sz w:val="20"/>
                <w:szCs w:val="20"/>
                <w:lang w:val="fr-FR"/>
              </w:rPr>
            </w:pPr>
          </w:p>
        </w:tc>
        <w:tc>
          <w:tcPr>
            <w:tcW w:w="1984" w:type="dxa"/>
            <w:vAlign w:val="center"/>
          </w:tcPr>
          <w:p w14:paraId="651F7763" w14:textId="77777777" w:rsidR="00633030" w:rsidRPr="00932144" w:rsidRDefault="00633030" w:rsidP="00633030">
            <w:pPr>
              <w:rPr>
                <w:rFonts w:cs="Arial"/>
                <w:sz w:val="20"/>
                <w:szCs w:val="20"/>
                <w:lang w:val="en-US"/>
              </w:rPr>
            </w:pPr>
            <w:r w:rsidRPr="00EE493F">
              <w:rPr>
                <w:rFonts w:cs="Arial"/>
                <w:lang w:val="en-US"/>
              </w:rPr>
              <w:t>Propiconazole</w:t>
            </w:r>
          </w:p>
        </w:tc>
        <w:tc>
          <w:tcPr>
            <w:tcW w:w="1984" w:type="dxa"/>
            <w:vAlign w:val="center"/>
          </w:tcPr>
          <w:p w14:paraId="03340CFA" w14:textId="77777777" w:rsidR="00633030" w:rsidRPr="00932144" w:rsidRDefault="00633030" w:rsidP="00633030">
            <w:pPr>
              <w:jc w:val="center"/>
              <w:rPr>
                <w:rFonts w:cs="Arial"/>
                <w:sz w:val="20"/>
                <w:szCs w:val="20"/>
                <w:lang w:val="fr-FR"/>
              </w:rPr>
            </w:pPr>
            <w:r w:rsidRPr="00932144">
              <w:rPr>
                <w:rFonts w:cs="Arial"/>
                <w:lang w:val="fr-FR"/>
              </w:rPr>
              <w:t>NA</w:t>
            </w:r>
          </w:p>
        </w:tc>
        <w:tc>
          <w:tcPr>
            <w:tcW w:w="1984" w:type="dxa"/>
            <w:vAlign w:val="center"/>
          </w:tcPr>
          <w:p w14:paraId="7EE27788" w14:textId="44E1F76C" w:rsidR="00633030" w:rsidRPr="00932144" w:rsidRDefault="00633030" w:rsidP="00633030">
            <w:pPr>
              <w:jc w:val="center"/>
              <w:rPr>
                <w:rFonts w:cs="Arial"/>
                <w:sz w:val="20"/>
                <w:szCs w:val="20"/>
                <w:lang w:val="fr-FR"/>
              </w:rPr>
            </w:pPr>
            <w:r w:rsidRPr="00932144">
              <w:rPr>
                <w:rFonts w:cs="Arial"/>
                <w:sz w:val="20"/>
                <w:szCs w:val="20"/>
                <w:lang w:val="fr-FR"/>
              </w:rPr>
              <w:t>5.16E-04</w:t>
            </w:r>
          </w:p>
        </w:tc>
        <w:tc>
          <w:tcPr>
            <w:tcW w:w="1984" w:type="dxa"/>
            <w:vAlign w:val="center"/>
          </w:tcPr>
          <w:p w14:paraId="51109CC3" w14:textId="1F7875A1" w:rsidR="00633030" w:rsidRPr="00932144" w:rsidRDefault="00042983" w:rsidP="00633030">
            <w:pPr>
              <w:jc w:val="center"/>
              <w:rPr>
                <w:rFonts w:cs="Arial"/>
                <w:sz w:val="20"/>
                <w:szCs w:val="20"/>
                <w:lang w:val="fr-FR"/>
              </w:rPr>
            </w:pPr>
            <w:r>
              <w:rPr>
                <w:rFonts w:cs="Arial"/>
                <w:sz w:val="20"/>
                <w:szCs w:val="20"/>
                <w:lang w:val="fr-FR"/>
              </w:rPr>
              <w:t>4.63</w:t>
            </w:r>
            <w:r w:rsidR="00633030" w:rsidRPr="00932144">
              <w:rPr>
                <w:rFonts w:cs="Arial"/>
                <w:sz w:val="20"/>
                <w:szCs w:val="20"/>
                <w:lang w:val="fr-FR"/>
              </w:rPr>
              <w:t>E-04</w:t>
            </w:r>
          </w:p>
        </w:tc>
      </w:tr>
      <w:tr w:rsidR="00633030" w:rsidRPr="00EE493F" w14:paraId="1AA2FEF9" w14:textId="77777777" w:rsidTr="00932144">
        <w:tc>
          <w:tcPr>
            <w:tcW w:w="1983" w:type="dxa"/>
            <w:vMerge/>
            <w:vAlign w:val="center"/>
          </w:tcPr>
          <w:p w14:paraId="03E1FB71" w14:textId="77777777" w:rsidR="00633030" w:rsidRPr="00932144" w:rsidRDefault="00633030" w:rsidP="00633030">
            <w:pPr>
              <w:rPr>
                <w:rFonts w:cs="Arial"/>
                <w:sz w:val="20"/>
                <w:szCs w:val="20"/>
                <w:lang w:val="fr-FR"/>
              </w:rPr>
            </w:pPr>
          </w:p>
        </w:tc>
        <w:tc>
          <w:tcPr>
            <w:tcW w:w="1984" w:type="dxa"/>
            <w:tcBorders>
              <w:bottom w:val="single" w:sz="4" w:space="0" w:color="auto"/>
            </w:tcBorders>
            <w:vAlign w:val="center"/>
          </w:tcPr>
          <w:p w14:paraId="0F77C77D" w14:textId="77777777" w:rsidR="00633030" w:rsidRPr="00932144" w:rsidRDefault="00633030" w:rsidP="00633030">
            <w:pPr>
              <w:rPr>
                <w:rFonts w:cs="Arial"/>
                <w:sz w:val="20"/>
                <w:szCs w:val="20"/>
                <w:lang w:val="en-US"/>
              </w:rPr>
            </w:pPr>
            <w:r w:rsidRPr="00EE493F">
              <w:rPr>
                <w:rFonts w:cs="Arial"/>
                <w:lang w:val="en-US"/>
              </w:rPr>
              <w:t xml:space="preserve">Tébuconazole </w:t>
            </w:r>
          </w:p>
        </w:tc>
        <w:tc>
          <w:tcPr>
            <w:tcW w:w="1984" w:type="dxa"/>
            <w:tcBorders>
              <w:bottom w:val="single" w:sz="4" w:space="0" w:color="auto"/>
            </w:tcBorders>
            <w:vAlign w:val="center"/>
          </w:tcPr>
          <w:p w14:paraId="012CCB0C" w14:textId="77777777" w:rsidR="00633030" w:rsidRPr="00932144" w:rsidRDefault="00633030" w:rsidP="00633030">
            <w:pPr>
              <w:jc w:val="center"/>
              <w:rPr>
                <w:rFonts w:cs="Arial"/>
                <w:sz w:val="20"/>
                <w:szCs w:val="20"/>
                <w:lang w:val="fr-FR"/>
              </w:rPr>
            </w:pPr>
            <w:r w:rsidRPr="00932144">
              <w:rPr>
                <w:rFonts w:cs="Arial"/>
                <w:lang w:val="fr-FR"/>
              </w:rPr>
              <w:t>NA</w:t>
            </w:r>
          </w:p>
        </w:tc>
        <w:tc>
          <w:tcPr>
            <w:tcW w:w="1984" w:type="dxa"/>
            <w:tcBorders>
              <w:bottom w:val="single" w:sz="4" w:space="0" w:color="auto"/>
            </w:tcBorders>
            <w:vAlign w:val="center"/>
          </w:tcPr>
          <w:p w14:paraId="2E764D86" w14:textId="00FAC578" w:rsidR="00633030" w:rsidRPr="00932144" w:rsidRDefault="00633030" w:rsidP="00633030">
            <w:pPr>
              <w:jc w:val="center"/>
              <w:rPr>
                <w:rFonts w:cs="Arial"/>
                <w:sz w:val="20"/>
                <w:szCs w:val="20"/>
                <w:lang w:val="fr-FR"/>
              </w:rPr>
            </w:pPr>
            <w:r w:rsidRPr="00932144">
              <w:rPr>
                <w:rFonts w:cs="Arial"/>
                <w:sz w:val="20"/>
                <w:szCs w:val="20"/>
                <w:lang w:val="fr-FR"/>
              </w:rPr>
              <w:t>1.92E-04</w:t>
            </w:r>
          </w:p>
        </w:tc>
        <w:tc>
          <w:tcPr>
            <w:tcW w:w="1984" w:type="dxa"/>
            <w:tcBorders>
              <w:bottom w:val="single" w:sz="4" w:space="0" w:color="auto"/>
            </w:tcBorders>
            <w:vAlign w:val="center"/>
          </w:tcPr>
          <w:p w14:paraId="0B88D012" w14:textId="6B455363" w:rsidR="00633030" w:rsidRPr="00932144" w:rsidRDefault="00633030" w:rsidP="00633030">
            <w:pPr>
              <w:jc w:val="center"/>
              <w:rPr>
                <w:rFonts w:cs="Arial"/>
                <w:sz w:val="20"/>
                <w:szCs w:val="20"/>
                <w:lang w:val="fr-FR"/>
              </w:rPr>
            </w:pPr>
            <w:r w:rsidRPr="00932144">
              <w:rPr>
                <w:rFonts w:cs="Arial"/>
                <w:sz w:val="20"/>
                <w:szCs w:val="20"/>
                <w:lang w:val="fr-FR"/>
              </w:rPr>
              <w:t>1</w:t>
            </w:r>
            <w:r w:rsidR="00042983">
              <w:rPr>
                <w:rFonts w:cs="Arial"/>
                <w:sz w:val="20"/>
                <w:szCs w:val="20"/>
                <w:lang w:val="fr-FR"/>
              </w:rPr>
              <w:t>.73</w:t>
            </w:r>
            <w:r w:rsidRPr="00932144">
              <w:rPr>
                <w:rFonts w:cs="Arial"/>
                <w:sz w:val="20"/>
                <w:szCs w:val="20"/>
                <w:lang w:val="fr-FR"/>
              </w:rPr>
              <w:t>E-04</w:t>
            </w:r>
          </w:p>
        </w:tc>
      </w:tr>
      <w:tr w:rsidR="00633030" w:rsidRPr="00EE493F" w14:paraId="603DD8FE" w14:textId="77777777" w:rsidTr="00932144">
        <w:tc>
          <w:tcPr>
            <w:tcW w:w="1983" w:type="dxa"/>
            <w:vMerge/>
            <w:tcBorders>
              <w:bottom w:val="single" w:sz="4" w:space="0" w:color="auto"/>
            </w:tcBorders>
            <w:vAlign w:val="center"/>
          </w:tcPr>
          <w:p w14:paraId="7A1C49AB" w14:textId="77777777" w:rsidR="00633030" w:rsidRPr="00932144" w:rsidRDefault="00633030" w:rsidP="00633030">
            <w:pPr>
              <w:rPr>
                <w:rFonts w:cs="Arial"/>
                <w:sz w:val="20"/>
                <w:szCs w:val="20"/>
                <w:lang w:val="fr-FR"/>
              </w:rPr>
            </w:pPr>
          </w:p>
        </w:tc>
        <w:tc>
          <w:tcPr>
            <w:tcW w:w="1984" w:type="dxa"/>
            <w:tcBorders>
              <w:bottom w:val="single" w:sz="4" w:space="0" w:color="auto"/>
            </w:tcBorders>
            <w:vAlign w:val="center"/>
          </w:tcPr>
          <w:p w14:paraId="2A4317F3" w14:textId="77777777" w:rsidR="00633030" w:rsidRPr="00932144" w:rsidRDefault="00633030" w:rsidP="00633030">
            <w:pPr>
              <w:rPr>
                <w:rFonts w:cs="Arial"/>
                <w:sz w:val="20"/>
                <w:szCs w:val="20"/>
                <w:lang w:val="en-US"/>
              </w:rPr>
            </w:pPr>
            <w:r w:rsidRPr="00EE493F">
              <w:rPr>
                <w:rFonts w:cs="Arial"/>
                <w:lang w:val="en-US"/>
              </w:rPr>
              <w:t>IPBC</w:t>
            </w:r>
          </w:p>
        </w:tc>
        <w:tc>
          <w:tcPr>
            <w:tcW w:w="1984" w:type="dxa"/>
            <w:tcBorders>
              <w:bottom w:val="single" w:sz="4" w:space="0" w:color="auto"/>
            </w:tcBorders>
            <w:vAlign w:val="center"/>
          </w:tcPr>
          <w:p w14:paraId="6AFA99DE" w14:textId="77777777" w:rsidR="00633030" w:rsidRPr="00932144" w:rsidRDefault="00633030" w:rsidP="00633030">
            <w:pPr>
              <w:jc w:val="center"/>
              <w:rPr>
                <w:rFonts w:cs="Arial"/>
                <w:sz w:val="20"/>
                <w:szCs w:val="20"/>
                <w:lang w:val="fr-FR"/>
              </w:rPr>
            </w:pPr>
            <w:r w:rsidRPr="00932144">
              <w:rPr>
                <w:rFonts w:cs="Arial"/>
                <w:lang w:val="fr-FR"/>
              </w:rPr>
              <w:t>NA</w:t>
            </w:r>
          </w:p>
        </w:tc>
        <w:tc>
          <w:tcPr>
            <w:tcW w:w="1984" w:type="dxa"/>
            <w:tcBorders>
              <w:bottom w:val="single" w:sz="4" w:space="0" w:color="auto"/>
            </w:tcBorders>
            <w:vAlign w:val="center"/>
          </w:tcPr>
          <w:p w14:paraId="2AEDDCA0" w14:textId="382A292D" w:rsidR="00633030" w:rsidRPr="00932144" w:rsidRDefault="00633030" w:rsidP="00633030">
            <w:pPr>
              <w:jc w:val="center"/>
              <w:rPr>
                <w:rFonts w:cs="Arial"/>
                <w:sz w:val="20"/>
                <w:szCs w:val="20"/>
                <w:lang w:val="fr-FR"/>
              </w:rPr>
            </w:pPr>
            <w:r w:rsidRPr="00932144">
              <w:rPr>
                <w:rFonts w:cs="Arial"/>
                <w:sz w:val="20"/>
                <w:szCs w:val="20"/>
                <w:lang w:val="fr-FR"/>
              </w:rPr>
              <w:t>4.65E-04</w:t>
            </w:r>
          </w:p>
        </w:tc>
        <w:tc>
          <w:tcPr>
            <w:tcW w:w="1984" w:type="dxa"/>
            <w:tcBorders>
              <w:bottom w:val="single" w:sz="4" w:space="0" w:color="auto"/>
            </w:tcBorders>
            <w:vAlign w:val="center"/>
          </w:tcPr>
          <w:p w14:paraId="0235AD16" w14:textId="5D9CFC1E" w:rsidR="00633030" w:rsidRPr="00932144" w:rsidRDefault="00633030" w:rsidP="00633030">
            <w:pPr>
              <w:jc w:val="center"/>
              <w:rPr>
                <w:rFonts w:cs="Arial"/>
                <w:sz w:val="20"/>
                <w:szCs w:val="20"/>
                <w:lang w:val="fr-FR"/>
              </w:rPr>
            </w:pPr>
            <w:r w:rsidRPr="00932144">
              <w:rPr>
                <w:rFonts w:cs="Arial"/>
                <w:sz w:val="20"/>
                <w:szCs w:val="20"/>
                <w:lang w:val="fr-FR"/>
              </w:rPr>
              <w:t>4.</w:t>
            </w:r>
            <w:r w:rsidR="00042983">
              <w:rPr>
                <w:rFonts w:cs="Arial"/>
                <w:sz w:val="20"/>
                <w:szCs w:val="20"/>
                <w:lang w:val="fr-FR"/>
              </w:rPr>
              <w:t>18</w:t>
            </w:r>
            <w:r w:rsidRPr="00932144">
              <w:rPr>
                <w:rFonts w:cs="Arial"/>
                <w:sz w:val="20"/>
                <w:szCs w:val="20"/>
                <w:lang w:val="fr-FR"/>
              </w:rPr>
              <w:t>E-04</w:t>
            </w:r>
          </w:p>
        </w:tc>
      </w:tr>
      <w:tr w:rsidR="00633030" w:rsidRPr="00EE493F" w14:paraId="388A3354" w14:textId="77777777" w:rsidTr="000116E6">
        <w:tc>
          <w:tcPr>
            <w:tcW w:w="1983" w:type="dxa"/>
            <w:vMerge w:val="restart"/>
            <w:tcBorders>
              <w:top w:val="single" w:sz="4" w:space="0" w:color="auto"/>
              <w:left w:val="single" w:sz="4" w:space="0" w:color="auto"/>
            </w:tcBorders>
            <w:shd w:val="clear" w:color="auto" w:fill="C6D9F1"/>
            <w:vAlign w:val="center"/>
          </w:tcPr>
          <w:p w14:paraId="3FBA645D" w14:textId="77777777" w:rsidR="00633030" w:rsidRPr="00932144" w:rsidRDefault="00633030" w:rsidP="00633030">
            <w:pPr>
              <w:rPr>
                <w:rFonts w:cs="Arial"/>
                <w:sz w:val="20"/>
                <w:szCs w:val="20"/>
                <w:lang w:val="fr-FR"/>
              </w:rPr>
            </w:pPr>
            <w:r w:rsidRPr="00EE493F">
              <w:rPr>
                <w:rFonts w:cs="Arial"/>
                <w:lang w:val="fr-FR"/>
              </w:rPr>
              <w:t>Appli + cleaning</w:t>
            </w:r>
          </w:p>
        </w:tc>
        <w:tc>
          <w:tcPr>
            <w:tcW w:w="1984" w:type="dxa"/>
            <w:tcBorders>
              <w:top w:val="single" w:sz="4" w:space="0" w:color="auto"/>
            </w:tcBorders>
            <w:shd w:val="clear" w:color="auto" w:fill="C6D9F1"/>
            <w:vAlign w:val="center"/>
          </w:tcPr>
          <w:p w14:paraId="6CA91754" w14:textId="77777777" w:rsidR="00633030" w:rsidRPr="00932144" w:rsidRDefault="00633030" w:rsidP="00633030">
            <w:pPr>
              <w:rPr>
                <w:rFonts w:cs="Arial"/>
                <w:sz w:val="20"/>
                <w:szCs w:val="20"/>
                <w:lang w:val="fr-FR"/>
              </w:rPr>
            </w:pPr>
            <w:r w:rsidRPr="00EE493F">
              <w:rPr>
                <w:rFonts w:cs="Arial"/>
                <w:lang w:val="fr-FR"/>
              </w:rPr>
              <w:t>Cyperméthrine</w:t>
            </w:r>
          </w:p>
        </w:tc>
        <w:tc>
          <w:tcPr>
            <w:tcW w:w="1984" w:type="dxa"/>
            <w:tcBorders>
              <w:top w:val="single" w:sz="4" w:space="0" w:color="auto"/>
            </w:tcBorders>
            <w:shd w:val="clear" w:color="auto" w:fill="C6D9F1"/>
            <w:vAlign w:val="bottom"/>
          </w:tcPr>
          <w:p w14:paraId="2DF0DFA9" w14:textId="63A25207" w:rsidR="00633030" w:rsidRPr="00932144" w:rsidRDefault="000C5FB6" w:rsidP="000C5FB6">
            <w:pPr>
              <w:jc w:val="center"/>
              <w:rPr>
                <w:rFonts w:cs="Arial"/>
                <w:sz w:val="20"/>
                <w:szCs w:val="20"/>
                <w:lang w:val="fr-FR"/>
              </w:rPr>
            </w:pPr>
            <w:r w:rsidRPr="00932144">
              <w:rPr>
                <w:rFonts w:cs="Arial"/>
                <w:lang w:val="fr-FR"/>
              </w:rPr>
              <w:t>1.27E-05</w:t>
            </w:r>
          </w:p>
        </w:tc>
        <w:tc>
          <w:tcPr>
            <w:tcW w:w="1984" w:type="dxa"/>
            <w:tcBorders>
              <w:top w:val="single" w:sz="4" w:space="0" w:color="auto"/>
            </w:tcBorders>
            <w:shd w:val="clear" w:color="auto" w:fill="C6D9F1"/>
            <w:vAlign w:val="bottom"/>
          </w:tcPr>
          <w:p w14:paraId="0CC130B0" w14:textId="69914D81" w:rsidR="00633030" w:rsidRPr="00932144" w:rsidRDefault="000C5FB6" w:rsidP="000C5FB6">
            <w:pPr>
              <w:jc w:val="center"/>
              <w:rPr>
                <w:rFonts w:cs="Arial"/>
                <w:sz w:val="20"/>
                <w:szCs w:val="20"/>
                <w:lang w:val="fr-FR"/>
              </w:rPr>
            </w:pPr>
            <w:r w:rsidRPr="00932144">
              <w:rPr>
                <w:rFonts w:cs="Arial"/>
                <w:lang w:val="fr-FR"/>
              </w:rPr>
              <w:t>3.43E-03</w:t>
            </w:r>
          </w:p>
        </w:tc>
        <w:tc>
          <w:tcPr>
            <w:tcW w:w="1984" w:type="dxa"/>
            <w:tcBorders>
              <w:top w:val="single" w:sz="4" w:space="0" w:color="auto"/>
              <w:right w:val="single" w:sz="4" w:space="0" w:color="auto"/>
            </w:tcBorders>
            <w:shd w:val="clear" w:color="auto" w:fill="C6D9F1"/>
            <w:vAlign w:val="bottom"/>
          </w:tcPr>
          <w:p w14:paraId="6A757EB1" w14:textId="6A80EE2D" w:rsidR="00633030" w:rsidRPr="00932144" w:rsidRDefault="000C5FB6" w:rsidP="000C5FB6">
            <w:pPr>
              <w:jc w:val="center"/>
              <w:rPr>
                <w:rFonts w:cs="Arial"/>
                <w:sz w:val="20"/>
                <w:szCs w:val="20"/>
                <w:lang w:val="fr-FR"/>
              </w:rPr>
            </w:pPr>
            <w:r w:rsidRPr="00932144">
              <w:rPr>
                <w:rFonts w:cs="Arial"/>
                <w:lang w:val="fr-FR"/>
              </w:rPr>
              <w:t>3.4</w:t>
            </w:r>
            <w:r w:rsidR="00042983">
              <w:rPr>
                <w:rFonts w:cs="Arial"/>
                <w:lang w:val="fr-FR"/>
              </w:rPr>
              <w:t>1</w:t>
            </w:r>
            <w:r w:rsidRPr="00932144">
              <w:rPr>
                <w:rFonts w:cs="Arial"/>
                <w:lang w:val="fr-FR"/>
              </w:rPr>
              <w:t>E-03</w:t>
            </w:r>
          </w:p>
        </w:tc>
      </w:tr>
      <w:tr w:rsidR="00633030" w:rsidRPr="00EE493F" w14:paraId="0F461CF3" w14:textId="77777777" w:rsidTr="000116E6">
        <w:tc>
          <w:tcPr>
            <w:tcW w:w="1983" w:type="dxa"/>
            <w:vMerge/>
            <w:tcBorders>
              <w:left w:val="single" w:sz="4" w:space="0" w:color="auto"/>
            </w:tcBorders>
            <w:shd w:val="clear" w:color="auto" w:fill="C6D9F1"/>
            <w:vAlign w:val="center"/>
          </w:tcPr>
          <w:p w14:paraId="28DFEDFE" w14:textId="77777777" w:rsidR="00633030" w:rsidRPr="00932144" w:rsidRDefault="00633030" w:rsidP="00633030">
            <w:pPr>
              <w:rPr>
                <w:rFonts w:cs="Arial"/>
                <w:sz w:val="20"/>
                <w:szCs w:val="20"/>
                <w:lang w:val="fr-FR"/>
              </w:rPr>
            </w:pPr>
          </w:p>
        </w:tc>
        <w:tc>
          <w:tcPr>
            <w:tcW w:w="1984" w:type="dxa"/>
            <w:shd w:val="clear" w:color="auto" w:fill="C6D9F1"/>
            <w:vAlign w:val="center"/>
          </w:tcPr>
          <w:p w14:paraId="31B9DFE6" w14:textId="77777777" w:rsidR="00633030" w:rsidRPr="00932144" w:rsidRDefault="00633030" w:rsidP="00633030">
            <w:pPr>
              <w:rPr>
                <w:rFonts w:cs="Arial"/>
                <w:sz w:val="20"/>
                <w:szCs w:val="20"/>
                <w:lang w:val="en-US"/>
              </w:rPr>
            </w:pPr>
            <w:r w:rsidRPr="00EE493F">
              <w:rPr>
                <w:rFonts w:cs="Arial"/>
                <w:lang w:val="en-US"/>
              </w:rPr>
              <w:t>Propiconazole</w:t>
            </w:r>
          </w:p>
        </w:tc>
        <w:tc>
          <w:tcPr>
            <w:tcW w:w="1984" w:type="dxa"/>
            <w:shd w:val="clear" w:color="auto" w:fill="C6D9F1"/>
            <w:vAlign w:val="bottom"/>
          </w:tcPr>
          <w:p w14:paraId="42CF3DFE" w14:textId="055FE8B3" w:rsidR="00633030" w:rsidRPr="00932144" w:rsidRDefault="000C5FB6" w:rsidP="000C5FB6">
            <w:pPr>
              <w:jc w:val="center"/>
              <w:rPr>
                <w:rFonts w:cs="Arial"/>
                <w:sz w:val="20"/>
                <w:szCs w:val="20"/>
                <w:lang w:val="fr-FR"/>
              </w:rPr>
            </w:pPr>
            <w:r w:rsidRPr="00932144">
              <w:rPr>
                <w:rFonts w:cs="Arial"/>
                <w:lang w:val="fr-FR"/>
              </w:rPr>
              <w:t>2.53E-05</w:t>
            </w:r>
          </w:p>
        </w:tc>
        <w:tc>
          <w:tcPr>
            <w:tcW w:w="1984" w:type="dxa"/>
            <w:shd w:val="clear" w:color="auto" w:fill="C6D9F1"/>
            <w:vAlign w:val="bottom"/>
          </w:tcPr>
          <w:p w14:paraId="2389FF09" w14:textId="3E6932FA" w:rsidR="00633030" w:rsidRPr="00932144" w:rsidRDefault="000C5FB6" w:rsidP="000C5FB6">
            <w:pPr>
              <w:jc w:val="center"/>
              <w:rPr>
                <w:rFonts w:cs="Arial"/>
                <w:sz w:val="20"/>
                <w:szCs w:val="20"/>
                <w:lang w:val="fr-FR"/>
              </w:rPr>
            </w:pPr>
            <w:r w:rsidRPr="00932144">
              <w:rPr>
                <w:rFonts w:cs="Arial"/>
                <w:lang w:val="fr-FR"/>
              </w:rPr>
              <w:t>4.95E-03</w:t>
            </w:r>
          </w:p>
        </w:tc>
        <w:tc>
          <w:tcPr>
            <w:tcW w:w="1984" w:type="dxa"/>
            <w:tcBorders>
              <w:right w:val="single" w:sz="4" w:space="0" w:color="auto"/>
            </w:tcBorders>
            <w:shd w:val="clear" w:color="auto" w:fill="C6D9F1"/>
            <w:vAlign w:val="bottom"/>
          </w:tcPr>
          <w:p w14:paraId="0009B3DF" w14:textId="6F3E2809" w:rsidR="00633030" w:rsidRPr="00932144" w:rsidRDefault="000C5FB6" w:rsidP="000C5FB6">
            <w:pPr>
              <w:jc w:val="center"/>
              <w:rPr>
                <w:rFonts w:cs="Arial"/>
                <w:sz w:val="20"/>
                <w:szCs w:val="20"/>
                <w:lang w:val="fr-FR"/>
              </w:rPr>
            </w:pPr>
            <w:r w:rsidRPr="00932144">
              <w:rPr>
                <w:rFonts w:cs="Arial"/>
                <w:lang w:val="fr-FR"/>
              </w:rPr>
              <w:t>4.9</w:t>
            </w:r>
            <w:r w:rsidR="00042983">
              <w:rPr>
                <w:rFonts w:cs="Arial"/>
                <w:lang w:val="fr-FR"/>
              </w:rPr>
              <w:t>3</w:t>
            </w:r>
            <w:r w:rsidRPr="00932144">
              <w:rPr>
                <w:rFonts w:cs="Arial"/>
                <w:lang w:val="fr-FR"/>
              </w:rPr>
              <w:t>E-03</w:t>
            </w:r>
          </w:p>
        </w:tc>
      </w:tr>
      <w:tr w:rsidR="00633030" w:rsidRPr="00EE493F" w14:paraId="4B45685F" w14:textId="77777777" w:rsidTr="000116E6">
        <w:tc>
          <w:tcPr>
            <w:tcW w:w="1983" w:type="dxa"/>
            <w:vMerge/>
            <w:tcBorders>
              <w:left w:val="single" w:sz="4" w:space="0" w:color="auto"/>
            </w:tcBorders>
            <w:shd w:val="clear" w:color="auto" w:fill="C6D9F1"/>
            <w:vAlign w:val="center"/>
          </w:tcPr>
          <w:p w14:paraId="0FD14CD4" w14:textId="77777777" w:rsidR="00633030" w:rsidRPr="00932144" w:rsidRDefault="00633030" w:rsidP="00633030">
            <w:pPr>
              <w:rPr>
                <w:rFonts w:cs="Arial"/>
                <w:sz w:val="20"/>
                <w:szCs w:val="20"/>
                <w:lang w:val="fr-FR"/>
              </w:rPr>
            </w:pPr>
          </w:p>
        </w:tc>
        <w:tc>
          <w:tcPr>
            <w:tcW w:w="1984" w:type="dxa"/>
            <w:tcBorders>
              <w:bottom w:val="single" w:sz="4" w:space="0" w:color="auto"/>
            </w:tcBorders>
            <w:shd w:val="clear" w:color="auto" w:fill="C6D9F1"/>
            <w:vAlign w:val="center"/>
          </w:tcPr>
          <w:p w14:paraId="6B7D2B23" w14:textId="77777777" w:rsidR="00633030" w:rsidRPr="00932144" w:rsidRDefault="00633030" w:rsidP="00633030">
            <w:pPr>
              <w:rPr>
                <w:rFonts w:cs="Arial"/>
                <w:sz w:val="20"/>
                <w:szCs w:val="20"/>
                <w:lang w:val="en-US"/>
              </w:rPr>
            </w:pPr>
            <w:r w:rsidRPr="00EE493F">
              <w:rPr>
                <w:rFonts w:cs="Arial"/>
                <w:lang w:val="en-US"/>
              </w:rPr>
              <w:t xml:space="preserve">Tébuconazole </w:t>
            </w:r>
          </w:p>
        </w:tc>
        <w:tc>
          <w:tcPr>
            <w:tcW w:w="1984" w:type="dxa"/>
            <w:tcBorders>
              <w:bottom w:val="single" w:sz="4" w:space="0" w:color="auto"/>
            </w:tcBorders>
            <w:shd w:val="clear" w:color="auto" w:fill="C6D9F1"/>
            <w:vAlign w:val="bottom"/>
          </w:tcPr>
          <w:p w14:paraId="3BECC85B" w14:textId="1FEE2412" w:rsidR="00633030" w:rsidRPr="00932144" w:rsidRDefault="000C5FB6" w:rsidP="000C5FB6">
            <w:pPr>
              <w:jc w:val="center"/>
              <w:rPr>
                <w:rFonts w:cs="Arial"/>
                <w:sz w:val="20"/>
                <w:szCs w:val="20"/>
                <w:lang w:val="fr-FR"/>
              </w:rPr>
            </w:pPr>
            <w:r w:rsidRPr="00932144">
              <w:rPr>
                <w:rFonts w:cs="Arial"/>
                <w:lang w:val="fr-FR"/>
              </w:rPr>
              <w:t>7.92E-06</w:t>
            </w:r>
          </w:p>
        </w:tc>
        <w:tc>
          <w:tcPr>
            <w:tcW w:w="1984" w:type="dxa"/>
            <w:tcBorders>
              <w:bottom w:val="single" w:sz="4" w:space="0" w:color="auto"/>
            </w:tcBorders>
            <w:shd w:val="clear" w:color="auto" w:fill="C6D9F1"/>
            <w:vAlign w:val="bottom"/>
          </w:tcPr>
          <w:p w14:paraId="05CF2F3E" w14:textId="33A447D7" w:rsidR="00633030" w:rsidRPr="00932144" w:rsidRDefault="000C5FB6" w:rsidP="000C5FB6">
            <w:pPr>
              <w:jc w:val="center"/>
              <w:rPr>
                <w:rFonts w:cs="Arial"/>
                <w:sz w:val="20"/>
                <w:szCs w:val="20"/>
                <w:lang w:val="fr-FR"/>
              </w:rPr>
            </w:pPr>
            <w:r w:rsidRPr="00932144">
              <w:rPr>
                <w:rFonts w:cs="Arial"/>
                <w:lang w:val="fr-FR"/>
              </w:rPr>
              <w:t>1.85E-03</w:t>
            </w:r>
          </w:p>
        </w:tc>
        <w:tc>
          <w:tcPr>
            <w:tcW w:w="1984" w:type="dxa"/>
            <w:tcBorders>
              <w:bottom w:val="single" w:sz="4" w:space="0" w:color="auto"/>
              <w:right w:val="single" w:sz="4" w:space="0" w:color="auto"/>
            </w:tcBorders>
            <w:shd w:val="clear" w:color="auto" w:fill="C6D9F1"/>
            <w:vAlign w:val="bottom"/>
          </w:tcPr>
          <w:p w14:paraId="78540B60" w14:textId="3E92CC7E" w:rsidR="00633030" w:rsidRPr="00932144" w:rsidRDefault="000C5FB6" w:rsidP="000C5FB6">
            <w:pPr>
              <w:jc w:val="center"/>
              <w:rPr>
                <w:rFonts w:cs="Arial"/>
                <w:sz w:val="20"/>
                <w:szCs w:val="20"/>
                <w:lang w:val="fr-FR"/>
              </w:rPr>
            </w:pPr>
            <w:r w:rsidRPr="00932144">
              <w:rPr>
                <w:rFonts w:cs="Arial"/>
                <w:lang w:val="fr-FR"/>
              </w:rPr>
              <w:t>1.8</w:t>
            </w:r>
            <w:r w:rsidR="00042983">
              <w:rPr>
                <w:rFonts w:cs="Arial"/>
                <w:lang w:val="fr-FR"/>
              </w:rPr>
              <w:t>3</w:t>
            </w:r>
            <w:r w:rsidRPr="00932144">
              <w:rPr>
                <w:rFonts w:cs="Arial"/>
                <w:lang w:val="fr-FR"/>
              </w:rPr>
              <w:t>E-03</w:t>
            </w:r>
          </w:p>
        </w:tc>
      </w:tr>
      <w:tr w:rsidR="000C5FB6" w:rsidRPr="00EE493F" w14:paraId="74E32C14" w14:textId="77777777" w:rsidTr="000116E6">
        <w:tc>
          <w:tcPr>
            <w:tcW w:w="1983" w:type="dxa"/>
            <w:vMerge/>
            <w:tcBorders>
              <w:left w:val="single" w:sz="4" w:space="0" w:color="auto"/>
              <w:bottom w:val="single" w:sz="4" w:space="0" w:color="auto"/>
            </w:tcBorders>
            <w:shd w:val="clear" w:color="auto" w:fill="C6D9F1"/>
            <w:vAlign w:val="center"/>
          </w:tcPr>
          <w:p w14:paraId="40C1E026" w14:textId="77777777" w:rsidR="000C5FB6" w:rsidRPr="00932144" w:rsidRDefault="000C5FB6" w:rsidP="00633030">
            <w:pPr>
              <w:rPr>
                <w:rFonts w:cs="Arial"/>
                <w:sz w:val="20"/>
                <w:szCs w:val="20"/>
                <w:lang w:val="fr-FR"/>
              </w:rPr>
            </w:pPr>
          </w:p>
        </w:tc>
        <w:tc>
          <w:tcPr>
            <w:tcW w:w="1984" w:type="dxa"/>
            <w:tcBorders>
              <w:bottom w:val="single" w:sz="4" w:space="0" w:color="auto"/>
            </w:tcBorders>
            <w:shd w:val="clear" w:color="auto" w:fill="C6D9F1"/>
            <w:vAlign w:val="center"/>
          </w:tcPr>
          <w:p w14:paraId="68C0F143" w14:textId="77777777" w:rsidR="000C5FB6" w:rsidRPr="00932144" w:rsidRDefault="000C5FB6" w:rsidP="00633030">
            <w:pPr>
              <w:rPr>
                <w:rFonts w:cs="Arial"/>
                <w:sz w:val="20"/>
                <w:szCs w:val="20"/>
                <w:lang w:val="en-US"/>
              </w:rPr>
            </w:pPr>
            <w:r w:rsidRPr="00EE493F">
              <w:rPr>
                <w:rFonts w:cs="Arial"/>
                <w:lang w:val="en-US"/>
              </w:rPr>
              <w:t>IPBC</w:t>
            </w:r>
          </w:p>
        </w:tc>
        <w:tc>
          <w:tcPr>
            <w:tcW w:w="1984" w:type="dxa"/>
            <w:tcBorders>
              <w:bottom w:val="single" w:sz="4" w:space="0" w:color="auto"/>
            </w:tcBorders>
            <w:shd w:val="clear" w:color="auto" w:fill="C6D9F1"/>
            <w:vAlign w:val="bottom"/>
          </w:tcPr>
          <w:p w14:paraId="4CF480EA" w14:textId="31829E65" w:rsidR="000C5FB6" w:rsidRPr="00932144" w:rsidRDefault="000C5FB6" w:rsidP="000C5FB6">
            <w:pPr>
              <w:jc w:val="center"/>
              <w:rPr>
                <w:rFonts w:cs="Arial"/>
                <w:sz w:val="20"/>
                <w:szCs w:val="20"/>
                <w:lang w:val="fr-FR"/>
              </w:rPr>
            </w:pPr>
            <w:r w:rsidRPr="00932144">
              <w:rPr>
                <w:rFonts w:cs="Arial"/>
                <w:lang w:val="fr-FR"/>
              </w:rPr>
              <w:t>7.92E-06</w:t>
            </w:r>
          </w:p>
        </w:tc>
        <w:tc>
          <w:tcPr>
            <w:tcW w:w="1984" w:type="dxa"/>
            <w:tcBorders>
              <w:bottom w:val="single" w:sz="4" w:space="0" w:color="auto"/>
            </w:tcBorders>
            <w:shd w:val="clear" w:color="auto" w:fill="C6D9F1"/>
            <w:vAlign w:val="bottom"/>
          </w:tcPr>
          <w:p w14:paraId="5B026839" w14:textId="69FF858E" w:rsidR="000C5FB6" w:rsidRPr="00932144" w:rsidRDefault="000C5FB6" w:rsidP="00633030">
            <w:pPr>
              <w:jc w:val="center"/>
              <w:rPr>
                <w:rFonts w:cs="Arial"/>
                <w:sz w:val="20"/>
                <w:szCs w:val="20"/>
                <w:lang w:val="fr-FR"/>
              </w:rPr>
            </w:pPr>
            <w:r w:rsidRPr="00932144">
              <w:rPr>
                <w:rFonts w:cs="Arial"/>
                <w:lang w:val="fr-FR"/>
              </w:rPr>
              <w:t>4.47E-03</w:t>
            </w:r>
          </w:p>
        </w:tc>
        <w:tc>
          <w:tcPr>
            <w:tcW w:w="1984" w:type="dxa"/>
            <w:tcBorders>
              <w:bottom w:val="single" w:sz="4" w:space="0" w:color="auto"/>
              <w:right w:val="single" w:sz="4" w:space="0" w:color="auto"/>
            </w:tcBorders>
            <w:shd w:val="clear" w:color="auto" w:fill="C6D9F1"/>
            <w:vAlign w:val="bottom"/>
          </w:tcPr>
          <w:p w14:paraId="06653D09" w14:textId="20BBD4EB" w:rsidR="000C5FB6" w:rsidRPr="00932144" w:rsidRDefault="000C5FB6" w:rsidP="00633030">
            <w:pPr>
              <w:jc w:val="center"/>
              <w:rPr>
                <w:rFonts w:cs="Arial"/>
                <w:sz w:val="20"/>
                <w:szCs w:val="20"/>
                <w:lang w:val="fr-FR"/>
              </w:rPr>
            </w:pPr>
            <w:r w:rsidRPr="00932144">
              <w:rPr>
                <w:rFonts w:cs="Arial"/>
                <w:lang w:val="fr-FR"/>
              </w:rPr>
              <w:t>4.4</w:t>
            </w:r>
            <w:r w:rsidR="00042983">
              <w:rPr>
                <w:rFonts w:cs="Arial"/>
                <w:lang w:val="fr-FR"/>
              </w:rPr>
              <w:t>3</w:t>
            </w:r>
            <w:r w:rsidRPr="00932144">
              <w:rPr>
                <w:rFonts w:cs="Arial"/>
                <w:lang w:val="fr-FR"/>
              </w:rPr>
              <w:t>E-03</w:t>
            </w:r>
          </w:p>
        </w:tc>
      </w:tr>
    </w:tbl>
    <w:p w14:paraId="4A1EE2BE" w14:textId="77777777" w:rsidR="00633030" w:rsidRPr="00633030" w:rsidRDefault="00633030" w:rsidP="00633030">
      <w:pPr>
        <w:autoSpaceDE w:val="0"/>
        <w:rPr>
          <w:rFonts w:cs="Arial"/>
          <w:i/>
          <w:lang w:eastAsia="sv-SE"/>
        </w:rPr>
      </w:pPr>
    </w:p>
    <w:p w14:paraId="1DED6705" w14:textId="77777777" w:rsidR="00633030" w:rsidRPr="00633030" w:rsidRDefault="00633030" w:rsidP="00633030">
      <w:pPr>
        <w:autoSpaceDE w:val="0"/>
        <w:rPr>
          <w:rFonts w:cs="Arial"/>
          <w:lang w:eastAsia="sv-SE"/>
        </w:rPr>
      </w:pPr>
      <w:r w:rsidRPr="00633030">
        <w:rPr>
          <w:rFonts w:cs="Arial"/>
          <w:lang w:eastAsia="sv-SE"/>
        </w:rPr>
        <w:t>Then, as the injection is performed in combination with superficial treatment, the exposure determined above is combined with the exposure during the application by brushing and spraying.</w:t>
      </w:r>
    </w:p>
    <w:p w14:paraId="3795F60C" w14:textId="77777777" w:rsidR="00633030" w:rsidRPr="00633030" w:rsidRDefault="00633030" w:rsidP="00633030">
      <w:pPr>
        <w:autoSpaceDE w:val="0"/>
        <w:rPr>
          <w:rFonts w:cs="Arial"/>
          <w:lang w:eastAsia="sv-SE"/>
        </w:rPr>
      </w:pPr>
    </w:p>
    <w:p w14:paraId="0F0CEBED" w14:textId="77777777" w:rsidR="00633030" w:rsidRPr="00633030" w:rsidRDefault="00633030" w:rsidP="00633030">
      <w:pPr>
        <w:autoSpaceDE w:val="0"/>
        <w:rPr>
          <w:rFonts w:cs="Arial"/>
          <w:u w:val="single"/>
          <w:lang w:eastAsia="sv-SE"/>
        </w:rPr>
      </w:pPr>
      <w:r w:rsidRPr="00633030">
        <w:rPr>
          <w:rFonts w:cs="Arial"/>
          <w:lang w:eastAsia="sv-SE"/>
        </w:rPr>
        <w:t xml:space="preserve"> </w:t>
      </w:r>
      <w:r w:rsidRPr="00633030">
        <w:rPr>
          <w:rFonts w:cs="Arial"/>
          <w:u w:val="single"/>
          <w:lang w:eastAsia="sv-SE"/>
        </w:rPr>
        <w:t>Injection combined with brush treatment</w:t>
      </w:r>
    </w:p>
    <w:p w14:paraId="7DC39419" w14:textId="77777777" w:rsidR="00633030" w:rsidRPr="00633030" w:rsidRDefault="00633030" w:rsidP="00633030">
      <w:pPr>
        <w:autoSpaceDE w:val="0"/>
        <w:rPr>
          <w:rFonts w:cs="Arial"/>
          <w:lang w:eastAsia="sv-SE"/>
        </w:rPr>
      </w:pPr>
    </w:p>
    <w:tbl>
      <w:tblPr>
        <w:tblStyle w:val="Grilledutableau1"/>
        <w:tblW w:w="0" w:type="auto"/>
        <w:tblLook w:val="04A0" w:firstRow="1" w:lastRow="0" w:firstColumn="1" w:lastColumn="0" w:noHBand="0" w:noVBand="1"/>
      </w:tblPr>
      <w:tblGrid>
        <w:gridCol w:w="1965"/>
        <w:gridCol w:w="1980"/>
        <w:gridCol w:w="5824"/>
      </w:tblGrid>
      <w:tr w:rsidR="0028390E" w:rsidRPr="00EE493F" w14:paraId="0A4E9FB4" w14:textId="77777777" w:rsidTr="000116E6">
        <w:trPr>
          <w:cantSplit/>
          <w:tblHeader/>
        </w:trPr>
        <w:tc>
          <w:tcPr>
            <w:tcW w:w="1983" w:type="dxa"/>
            <w:vAlign w:val="center"/>
          </w:tcPr>
          <w:p w14:paraId="53157B57" w14:textId="77777777" w:rsidR="0028390E" w:rsidRPr="00932144" w:rsidRDefault="0028390E" w:rsidP="00633030">
            <w:pPr>
              <w:autoSpaceDE w:val="0"/>
              <w:autoSpaceDN w:val="0"/>
              <w:adjustRightInd w:val="0"/>
              <w:spacing w:before="60" w:after="60"/>
              <w:rPr>
                <w:rFonts w:cs="Arial"/>
                <w:b/>
                <w:sz w:val="20"/>
                <w:szCs w:val="20"/>
              </w:rPr>
            </w:pPr>
            <w:r w:rsidRPr="00EE493F">
              <w:rPr>
                <w:rFonts w:cs="Arial"/>
                <w:b/>
              </w:rPr>
              <w:t>Scenario</w:t>
            </w:r>
          </w:p>
        </w:tc>
        <w:tc>
          <w:tcPr>
            <w:tcW w:w="1984" w:type="dxa"/>
            <w:vAlign w:val="center"/>
          </w:tcPr>
          <w:p w14:paraId="7A29A6F9" w14:textId="77777777" w:rsidR="0028390E" w:rsidRPr="00932144" w:rsidRDefault="0028390E" w:rsidP="00633030">
            <w:pPr>
              <w:tabs>
                <w:tab w:val="left" w:pos="426"/>
              </w:tabs>
              <w:autoSpaceDE w:val="0"/>
              <w:autoSpaceDN w:val="0"/>
              <w:adjustRightInd w:val="0"/>
              <w:spacing w:before="60" w:after="60"/>
              <w:rPr>
                <w:rFonts w:cs="Arial"/>
                <w:b/>
                <w:sz w:val="20"/>
                <w:szCs w:val="20"/>
              </w:rPr>
            </w:pPr>
            <w:r w:rsidRPr="00EE493F">
              <w:rPr>
                <w:rFonts w:cs="Arial"/>
                <w:b/>
              </w:rPr>
              <w:t>Active substance</w:t>
            </w:r>
          </w:p>
        </w:tc>
        <w:tc>
          <w:tcPr>
            <w:tcW w:w="5952" w:type="dxa"/>
            <w:vAlign w:val="center"/>
          </w:tcPr>
          <w:p w14:paraId="7653DCE8" w14:textId="77777777" w:rsidR="0028390E" w:rsidRPr="00932144" w:rsidRDefault="0028390E" w:rsidP="00633030">
            <w:pPr>
              <w:autoSpaceDE w:val="0"/>
              <w:autoSpaceDN w:val="0"/>
              <w:adjustRightInd w:val="0"/>
              <w:spacing w:before="60" w:after="60"/>
              <w:rPr>
                <w:rFonts w:cs="Arial"/>
                <w:b/>
                <w:sz w:val="20"/>
                <w:szCs w:val="20"/>
              </w:rPr>
            </w:pPr>
            <w:r w:rsidRPr="00EE493F">
              <w:rPr>
                <w:rFonts w:cs="Arial"/>
                <w:b/>
              </w:rPr>
              <w:t>Total Exposure (mg/kg bw/d)</w:t>
            </w:r>
          </w:p>
        </w:tc>
      </w:tr>
      <w:tr w:rsidR="00633030" w:rsidRPr="00EE493F" w14:paraId="554BCA7E" w14:textId="77777777" w:rsidTr="000116E6">
        <w:tc>
          <w:tcPr>
            <w:tcW w:w="9919" w:type="dxa"/>
            <w:gridSpan w:val="3"/>
            <w:shd w:val="clear" w:color="auto" w:fill="BFBFBF"/>
            <w:vAlign w:val="center"/>
          </w:tcPr>
          <w:p w14:paraId="055173C4" w14:textId="35F0A7E1" w:rsidR="00633030" w:rsidRPr="00932144" w:rsidRDefault="00633030" w:rsidP="00633030">
            <w:pPr>
              <w:rPr>
                <w:rFonts w:cs="Arial"/>
                <w:b/>
                <w:sz w:val="20"/>
                <w:szCs w:val="20"/>
                <w:lang w:val="en-US"/>
              </w:rPr>
            </w:pPr>
            <w:r w:rsidRPr="00EE493F">
              <w:rPr>
                <w:rFonts w:cs="Arial"/>
                <w:b/>
                <w:lang w:val="en-US"/>
              </w:rPr>
              <w:t>Injection  1</w:t>
            </w:r>
            <w:r w:rsidR="000C5FB6" w:rsidRPr="00EE493F">
              <w:rPr>
                <w:rFonts w:cs="Arial"/>
                <w:b/>
                <w:lang w:val="en-US"/>
              </w:rPr>
              <w:t>45</w:t>
            </w:r>
            <w:r w:rsidRPr="00EE493F">
              <w:rPr>
                <w:rFonts w:cs="Arial"/>
                <w:b/>
                <w:lang w:val="en-US"/>
              </w:rPr>
              <w:t xml:space="preserve"> g/m</w:t>
            </w:r>
            <w:r w:rsidRPr="00EE493F">
              <w:rPr>
                <w:rFonts w:cs="Arial"/>
                <w:b/>
                <w:vertAlign w:val="superscript"/>
                <w:lang w:val="en-US"/>
              </w:rPr>
              <w:t>2</w:t>
            </w:r>
            <w:r w:rsidRPr="00EE493F">
              <w:rPr>
                <w:rFonts w:cs="Arial"/>
                <w:b/>
                <w:lang w:val="en-US"/>
              </w:rPr>
              <w:t xml:space="preserve"> in combination with brush treatment at 300 g/m2</w:t>
            </w:r>
          </w:p>
          <w:p w14:paraId="20D2E299" w14:textId="52AC9429" w:rsidR="00633030" w:rsidRPr="00932144" w:rsidRDefault="00633030" w:rsidP="000C5FB6">
            <w:pPr>
              <w:rPr>
                <w:rFonts w:cs="Arial"/>
                <w:b/>
                <w:sz w:val="20"/>
                <w:szCs w:val="20"/>
                <w:lang w:val="en-US"/>
              </w:rPr>
            </w:pPr>
            <w:r w:rsidRPr="00EE493F">
              <w:rPr>
                <w:rFonts w:cs="Arial"/>
                <w:b/>
                <w:lang w:val="en-US"/>
              </w:rPr>
              <w:t xml:space="preserve">With </w:t>
            </w:r>
            <w:r w:rsidR="000C5FB6" w:rsidRPr="00EE493F">
              <w:rPr>
                <w:rFonts w:cs="Arial"/>
                <w:b/>
                <w:lang w:val="en-US"/>
              </w:rPr>
              <w:t xml:space="preserve">gloves and coated coverall </w:t>
            </w:r>
            <w:r w:rsidRPr="00EE493F">
              <w:rPr>
                <w:rFonts w:cs="Arial"/>
                <w:b/>
                <w:lang w:val="en-US"/>
              </w:rPr>
              <w:t xml:space="preserve"> during application </w:t>
            </w:r>
            <w:r w:rsidR="000C5FB6" w:rsidRPr="00EE493F">
              <w:rPr>
                <w:rFonts w:cs="Arial"/>
                <w:b/>
                <w:lang w:val="en-US"/>
              </w:rPr>
              <w:t xml:space="preserve">by brushing , </w:t>
            </w:r>
            <w:r w:rsidRPr="00EE493F">
              <w:rPr>
                <w:rFonts w:cs="Arial"/>
                <w:b/>
                <w:lang w:val="en-US"/>
              </w:rPr>
              <w:t>gloves during injection and no PPE during cleaning</w:t>
            </w:r>
          </w:p>
        </w:tc>
      </w:tr>
      <w:tr w:rsidR="0028390E" w:rsidRPr="00EE493F" w14:paraId="35B21C88" w14:textId="77777777" w:rsidTr="000116E6">
        <w:tc>
          <w:tcPr>
            <w:tcW w:w="1983" w:type="dxa"/>
            <w:vMerge w:val="restart"/>
            <w:vAlign w:val="center"/>
          </w:tcPr>
          <w:p w14:paraId="57A4257B" w14:textId="77777777" w:rsidR="0028390E" w:rsidRPr="00932144" w:rsidRDefault="0028390E" w:rsidP="00633030">
            <w:pPr>
              <w:rPr>
                <w:rFonts w:cs="Arial"/>
                <w:sz w:val="20"/>
                <w:szCs w:val="20"/>
                <w:lang w:val="en-US"/>
              </w:rPr>
            </w:pPr>
            <w:r w:rsidRPr="00EE493F">
              <w:rPr>
                <w:rFonts w:cs="Arial"/>
                <w:lang w:val="en-US"/>
              </w:rPr>
              <w:t>Brush treatment</w:t>
            </w:r>
          </w:p>
        </w:tc>
        <w:tc>
          <w:tcPr>
            <w:tcW w:w="1984" w:type="dxa"/>
            <w:vAlign w:val="center"/>
          </w:tcPr>
          <w:p w14:paraId="4F3EB421" w14:textId="77777777" w:rsidR="0028390E" w:rsidRPr="00932144" w:rsidRDefault="0028390E" w:rsidP="00633030">
            <w:pPr>
              <w:rPr>
                <w:rFonts w:cs="Arial"/>
                <w:sz w:val="20"/>
                <w:szCs w:val="20"/>
                <w:lang w:val="fr-FR"/>
              </w:rPr>
            </w:pPr>
            <w:r w:rsidRPr="00EE493F">
              <w:rPr>
                <w:rFonts w:cs="Arial"/>
                <w:lang w:val="fr-FR"/>
              </w:rPr>
              <w:t>Cyperméthrine</w:t>
            </w:r>
          </w:p>
        </w:tc>
        <w:tc>
          <w:tcPr>
            <w:tcW w:w="5952" w:type="dxa"/>
            <w:vAlign w:val="bottom"/>
          </w:tcPr>
          <w:p w14:paraId="2752FC9F" w14:textId="1F02793E" w:rsidR="0028390E" w:rsidRPr="00932144" w:rsidRDefault="0028390E" w:rsidP="00633030">
            <w:pPr>
              <w:jc w:val="center"/>
              <w:rPr>
                <w:rFonts w:cs="Arial"/>
                <w:sz w:val="20"/>
                <w:szCs w:val="20"/>
                <w:lang w:val="fr-FR"/>
              </w:rPr>
            </w:pPr>
            <w:r w:rsidRPr="00932144">
              <w:rPr>
                <w:rFonts w:cs="Arial"/>
                <w:lang w:val="fr-FR"/>
              </w:rPr>
              <w:t>1</w:t>
            </w:r>
            <w:r w:rsidR="003C1F4F" w:rsidRPr="00EE493F">
              <w:rPr>
                <w:rFonts w:cs="Arial"/>
                <w:lang w:val="fr-FR"/>
              </w:rPr>
              <w:t>.</w:t>
            </w:r>
            <w:r w:rsidRPr="00932144">
              <w:rPr>
                <w:rFonts w:cs="Arial"/>
                <w:lang w:val="fr-FR"/>
              </w:rPr>
              <w:t>88E-03</w:t>
            </w:r>
          </w:p>
        </w:tc>
      </w:tr>
      <w:tr w:rsidR="0028390E" w:rsidRPr="00EE493F" w14:paraId="52968C5B" w14:textId="77777777" w:rsidTr="000116E6">
        <w:tc>
          <w:tcPr>
            <w:tcW w:w="1983" w:type="dxa"/>
            <w:vMerge/>
            <w:vAlign w:val="center"/>
          </w:tcPr>
          <w:p w14:paraId="0CFD4CCD" w14:textId="77777777" w:rsidR="0028390E" w:rsidRPr="00932144" w:rsidRDefault="0028390E" w:rsidP="00633030">
            <w:pPr>
              <w:rPr>
                <w:rFonts w:cs="Arial"/>
                <w:sz w:val="20"/>
                <w:szCs w:val="20"/>
                <w:lang w:val="en-US"/>
              </w:rPr>
            </w:pPr>
          </w:p>
        </w:tc>
        <w:tc>
          <w:tcPr>
            <w:tcW w:w="1984" w:type="dxa"/>
            <w:vAlign w:val="center"/>
          </w:tcPr>
          <w:p w14:paraId="6C77FB35" w14:textId="77777777" w:rsidR="0028390E" w:rsidRPr="00932144" w:rsidRDefault="0028390E" w:rsidP="00633030">
            <w:pPr>
              <w:rPr>
                <w:rFonts w:cs="Arial"/>
                <w:sz w:val="20"/>
                <w:szCs w:val="20"/>
                <w:lang w:val="en-US"/>
              </w:rPr>
            </w:pPr>
            <w:r w:rsidRPr="00EE493F">
              <w:rPr>
                <w:rFonts w:cs="Arial"/>
                <w:lang w:val="en-US"/>
              </w:rPr>
              <w:t>Propiconazole</w:t>
            </w:r>
          </w:p>
        </w:tc>
        <w:tc>
          <w:tcPr>
            <w:tcW w:w="5952" w:type="dxa"/>
            <w:vAlign w:val="bottom"/>
          </w:tcPr>
          <w:p w14:paraId="7B56F8DF" w14:textId="3CF20C40" w:rsidR="0028390E" w:rsidRPr="00932144" w:rsidRDefault="0028390E" w:rsidP="00633030">
            <w:pPr>
              <w:jc w:val="center"/>
              <w:rPr>
                <w:rFonts w:cs="Arial"/>
                <w:sz w:val="20"/>
                <w:szCs w:val="20"/>
                <w:lang w:val="fr-FR"/>
              </w:rPr>
            </w:pPr>
            <w:r w:rsidRPr="00932144">
              <w:rPr>
                <w:rFonts w:cs="Arial"/>
                <w:lang w:val="fr-FR"/>
              </w:rPr>
              <w:t>2</w:t>
            </w:r>
            <w:r w:rsidR="003C1F4F" w:rsidRPr="00EE493F">
              <w:rPr>
                <w:rFonts w:cs="Arial"/>
                <w:lang w:val="fr-FR"/>
              </w:rPr>
              <w:t>.</w:t>
            </w:r>
            <w:r w:rsidRPr="00932144">
              <w:rPr>
                <w:rFonts w:cs="Arial"/>
                <w:lang w:val="fr-FR"/>
              </w:rPr>
              <w:t>67E-03</w:t>
            </w:r>
          </w:p>
        </w:tc>
      </w:tr>
      <w:tr w:rsidR="0028390E" w:rsidRPr="00EE493F" w14:paraId="76FF5E70" w14:textId="77777777" w:rsidTr="000116E6">
        <w:tc>
          <w:tcPr>
            <w:tcW w:w="1983" w:type="dxa"/>
            <w:vMerge/>
            <w:vAlign w:val="center"/>
          </w:tcPr>
          <w:p w14:paraId="749356F2" w14:textId="77777777" w:rsidR="0028390E" w:rsidRPr="00932144" w:rsidRDefault="0028390E" w:rsidP="00633030">
            <w:pPr>
              <w:rPr>
                <w:rFonts w:cs="Arial"/>
                <w:sz w:val="20"/>
                <w:szCs w:val="20"/>
                <w:lang w:val="en-US"/>
              </w:rPr>
            </w:pPr>
          </w:p>
        </w:tc>
        <w:tc>
          <w:tcPr>
            <w:tcW w:w="1984" w:type="dxa"/>
            <w:vAlign w:val="center"/>
          </w:tcPr>
          <w:p w14:paraId="537B8497" w14:textId="77777777" w:rsidR="0028390E" w:rsidRPr="00932144" w:rsidRDefault="0028390E" w:rsidP="00633030">
            <w:pPr>
              <w:rPr>
                <w:rFonts w:cs="Arial"/>
                <w:sz w:val="20"/>
                <w:szCs w:val="20"/>
                <w:lang w:val="en-US"/>
              </w:rPr>
            </w:pPr>
            <w:r w:rsidRPr="00EE493F">
              <w:rPr>
                <w:rFonts w:cs="Arial"/>
                <w:lang w:val="en-US"/>
              </w:rPr>
              <w:t xml:space="preserve">Tébuconazole </w:t>
            </w:r>
          </w:p>
        </w:tc>
        <w:tc>
          <w:tcPr>
            <w:tcW w:w="5952" w:type="dxa"/>
            <w:vAlign w:val="bottom"/>
          </w:tcPr>
          <w:p w14:paraId="08CE8CE2" w14:textId="2CCCCD17" w:rsidR="0028390E" w:rsidRPr="00932144" w:rsidRDefault="0028390E">
            <w:pPr>
              <w:jc w:val="center"/>
              <w:rPr>
                <w:rFonts w:cs="Arial"/>
                <w:sz w:val="20"/>
                <w:szCs w:val="20"/>
                <w:lang w:val="fr-FR"/>
              </w:rPr>
            </w:pPr>
            <w:r w:rsidRPr="00932144">
              <w:rPr>
                <w:rFonts w:cs="Arial"/>
                <w:lang w:val="fr-FR"/>
              </w:rPr>
              <w:t>1</w:t>
            </w:r>
            <w:r w:rsidR="003C1F4F" w:rsidRPr="00EE493F">
              <w:rPr>
                <w:rFonts w:cs="Arial"/>
                <w:lang w:val="fr-FR"/>
              </w:rPr>
              <w:t>.</w:t>
            </w:r>
            <w:r w:rsidRPr="00932144">
              <w:rPr>
                <w:rFonts w:cs="Arial"/>
                <w:lang w:val="fr-FR"/>
              </w:rPr>
              <w:t>13E-03</w:t>
            </w:r>
          </w:p>
        </w:tc>
      </w:tr>
      <w:tr w:rsidR="0028390E" w:rsidRPr="00EE493F" w14:paraId="13515C80" w14:textId="77777777" w:rsidTr="000116E6">
        <w:tc>
          <w:tcPr>
            <w:tcW w:w="1983" w:type="dxa"/>
            <w:vMerge/>
            <w:vAlign w:val="center"/>
          </w:tcPr>
          <w:p w14:paraId="3DD6F290" w14:textId="77777777" w:rsidR="0028390E" w:rsidRPr="00932144" w:rsidRDefault="0028390E" w:rsidP="00633030">
            <w:pPr>
              <w:rPr>
                <w:rFonts w:cs="Arial"/>
                <w:sz w:val="20"/>
                <w:szCs w:val="20"/>
                <w:lang w:val="en-US"/>
              </w:rPr>
            </w:pPr>
          </w:p>
        </w:tc>
        <w:tc>
          <w:tcPr>
            <w:tcW w:w="1984" w:type="dxa"/>
            <w:vAlign w:val="center"/>
          </w:tcPr>
          <w:p w14:paraId="7A244C29" w14:textId="77777777" w:rsidR="0028390E" w:rsidRPr="00932144" w:rsidRDefault="0028390E" w:rsidP="00633030">
            <w:pPr>
              <w:rPr>
                <w:rFonts w:cs="Arial"/>
                <w:sz w:val="20"/>
                <w:szCs w:val="20"/>
                <w:lang w:val="en-US"/>
              </w:rPr>
            </w:pPr>
            <w:r w:rsidRPr="00EE493F">
              <w:rPr>
                <w:rFonts w:cs="Arial"/>
                <w:lang w:val="en-US"/>
              </w:rPr>
              <w:t>IPBC</w:t>
            </w:r>
          </w:p>
        </w:tc>
        <w:tc>
          <w:tcPr>
            <w:tcW w:w="5952" w:type="dxa"/>
            <w:vAlign w:val="bottom"/>
          </w:tcPr>
          <w:p w14:paraId="0A344BEC" w14:textId="395F5924" w:rsidR="0028390E" w:rsidRPr="00932144" w:rsidRDefault="0028390E" w:rsidP="00633030">
            <w:pPr>
              <w:jc w:val="center"/>
              <w:rPr>
                <w:rFonts w:cs="Arial"/>
                <w:sz w:val="20"/>
                <w:szCs w:val="20"/>
                <w:lang w:val="fr-FR"/>
              </w:rPr>
            </w:pPr>
            <w:r w:rsidRPr="00932144">
              <w:rPr>
                <w:rFonts w:cs="Arial"/>
                <w:lang w:val="fr-FR"/>
              </w:rPr>
              <w:t>2,30E-03</w:t>
            </w:r>
          </w:p>
        </w:tc>
      </w:tr>
      <w:tr w:rsidR="00CC4986" w:rsidRPr="00EE493F" w14:paraId="2D4BB6B9" w14:textId="77777777" w:rsidTr="000116E6">
        <w:tc>
          <w:tcPr>
            <w:tcW w:w="1983" w:type="dxa"/>
            <w:vMerge w:val="restart"/>
            <w:vAlign w:val="center"/>
          </w:tcPr>
          <w:p w14:paraId="33566415" w14:textId="77777777" w:rsidR="00CC4986" w:rsidRPr="00932144" w:rsidRDefault="00CC4986" w:rsidP="00633030">
            <w:pPr>
              <w:rPr>
                <w:rFonts w:cs="Arial"/>
                <w:sz w:val="20"/>
                <w:szCs w:val="20"/>
                <w:lang w:val="en-US"/>
              </w:rPr>
            </w:pPr>
            <w:r w:rsidRPr="00EE493F">
              <w:rPr>
                <w:rFonts w:cs="Arial"/>
                <w:lang w:val="en-US"/>
              </w:rPr>
              <w:t xml:space="preserve">Injection  </w:t>
            </w:r>
          </w:p>
        </w:tc>
        <w:tc>
          <w:tcPr>
            <w:tcW w:w="1984" w:type="dxa"/>
            <w:vAlign w:val="center"/>
          </w:tcPr>
          <w:p w14:paraId="144A3B58" w14:textId="77777777" w:rsidR="00CC4986" w:rsidRPr="00932144" w:rsidRDefault="00CC4986" w:rsidP="00633030">
            <w:pPr>
              <w:rPr>
                <w:rFonts w:cs="Arial"/>
                <w:sz w:val="20"/>
                <w:szCs w:val="20"/>
                <w:lang w:val="fr-FR"/>
              </w:rPr>
            </w:pPr>
            <w:r w:rsidRPr="00EE493F">
              <w:rPr>
                <w:rFonts w:cs="Arial"/>
                <w:lang w:val="fr-FR"/>
              </w:rPr>
              <w:t>Cyperméthrine</w:t>
            </w:r>
          </w:p>
        </w:tc>
        <w:tc>
          <w:tcPr>
            <w:tcW w:w="5952" w:type="dxa"/>
            <w:vAlign w:val="center"/>
          </w:tcPr>
          <w:p w14:paraId="12C1BBBB" w14:textId="60E3F85C" w:rsidR="00CC4986" w:rsidRPr="00932144" w:rsidRDefault="00CC4986" w:rsidP="00633030">
            <w:pPr>
              <w:jc w:val="center"/>
              <w:rPr>
                <w:b/>
                <w:bCs/>
                <w:color w:val="FF0000"/>
                <w:sz w:val="20"/>
                <w:szCs w:val="20"/>
              </w:rPr>
            </w:pPr>
            <w:r w:rsidRPr="00932144">
              <w:rPr>
                <w:rFonts w:cs="Arial"/>
                <w:lang w:val="fr-FR"/>
              </w:rPr>
              <w:t>5.</w:t>
            </w:r>
            <w:r>
              <w:rPr>
                <w:rFonts w:cs="Arial"/>
                <w:lang w:val="fr-FR"/>
              </w:rPr>
              <w:t>55</w:t>
            </w:r>
            <w:r w:rsidRPr="00932144">
              <w:rPr>
                <w:rFonts w:cs="Arial"/>
                <w:lang w:val="fr-FR"/>
              </w:rPr>
              <w:t>E-03</w:t>
            </w:r>
          </w:p>
        </w:tc>
      </w:tr>
      <w:tr w:rsidR="00CC4986" w:rsidRPr="00EE493F" w14:paraId="10142801" w14:textId="77777777" w:rsidTr="000116E6">
        <w:tc>
          <w:tcPr>
            <w:tcW w:w="1983" w:type="dxa"/>
            <w:vMerge/>
            <w:vAlign w:val="center"/>
          </w:tcPr>
          <w:p w14:paraId="4CAD9D1D" w14:textId="77777777" w:rsidR="00CC4986" w:rsidRPr="00932144" w:rsidRDefault="00CC4986" w:rsidP="00633030">
            <w:pPr>
              <w:rPr>
                <w:rFonts w:cs="Arial"/>
                <w:sz w:val="20"/>
                <w:szCs w:val="20"/>
                <w:lang w:val="fr-FR"/>
              </w:rPr>
            </w:pPr>
          </w:p>
        </w:tc>
        <w:tc>
          <w:tcPr>
            <w:tcW w:w="1984" w:type="dxa"/>
            <w:vAlign w:val="center"/>
          </w:tcPr>
          <w:p w14:paraId="3B714D6F" w14:textId="77777777" w:rsidR="00CC4986" w:rsidRPr="00932144" w:rsidRDefault="00CC4986" w:rsidP="00633030">
            <w:pPr>
              <w:rPr>
                <w:rFonts w:cs="Arial"/>
                <w:sz w:val="20"/>
                <w:szCs w:val="20"/>
                <w:lang w:val="en-US"/>
              </w:rPr>
            </w:pPr>
            <w:r w:rsidRPr="00EE493F">
              <w:rPr>
                <w:rFonts w:cs="Arial"/>
                <w:lang w:val="en-US"/>
              </w:rPr>
              <w:t>Propiconazole</w:t>
            </w:r>
          </w:p>
        </w:tc>
        <w:tc>
          <w:tcPr>
            <w:tcW w:w="5952" w:type="dxa"/>
            <w:vAlign w:val="center"/>
          </w:tcPr>
          <w:p w14:paraId="00BDE559" w14:textId="24BBDC15" w:rsidR="00CC4986" w:rsidRPr="00932144" w:rsidRDefault="00CC4986" w:rsidP="00633030">
            <w:pPr>
              <w:jc w:val="center"/>
              <w:rPr>
                <w:b/>
                <w:bCs/>
                <w:color w:val="FF0000"/>
                <w:sz w:val="20"/>
                <w:szCs w:val="20"/>
              </w:rPr>
            </w:pPr>
            <w:r w:rsidRPr="00932144">
              <w:rPr>
                <w:rFonts w:cs="Arial"/>
                <w:lang w:val="fr-FR"/>
              </w:rPr>
              <w:t>8.</w:t>
            </w:r>
            <w:r>
              <w:rPr>
                <w:rFonts w:cs="Arial"/>
                <w:lang w:val="fr-FR"/>
              </w:rPr>
              <w:t>02</w:t>
            </w:r>
            <w:r w:rsidRPr="00932144">
              <w:rPr>
                <w:rFonts w:cs="Arial"/>
                <w:lang w:val="fr-FR"/>
              </w:rPr>
              <w:t>E-03</w:t>
            </w:r>
          </w:p>
        </w:tc>
      </w:tr>
      <w:tr w:rsidR="00CC4986" w:rsidRPr="00EE493F" w14:paraId="3CDEDAEF" w14:textId="77777777" w:rsidTr="000116E6">
        <w:tc>
          <w:tcPr>
            <w:tcW w:w="1983" w:type="dxa"/>
            <w:vMerge/>
            <w:vAlign w:val="center"/>
          </w:tcPr>
          <w:p w14:paraId="704F6955" w14:textId="77777777" w:rsidR="00CC4986" w:rsidRPr="00932144" w:rsidRDefault="00CC4986" w:rsidP="00633030">
            <w:pPr>
              <w:rPr>
                <w:rFonts w:cs="Arial"/>
                <w:sz w:val="20"/>
                <w:szCs w:val="20"/>
                <w:lang w:val="fr-FR"/>
              </w:rPr>
            </w:pPr>
          </w:p>
        </w:tc>
        <w:tc>
          <w:tcPr>
            <w:tcW w:w="1984" w:type="dxa"/>
            <w:tcBorders>
              <w:bottom w:val="single" w:sz="4" w:space="0" w:color="auto"/>
            </w:tcBorders>
            <w:vAlign w:val="center"/>
          </w:tcPr>
          <w:p w14:paraId="3188C559" w14:textId="77777777" w:rsidR="00CC4986" w:rsidRPr="00932144" w:rsidRDefault="00CC4986" w:rsidP="00633030">
            <w:pPr>
              <w:rPr>
                <w:rFonts w:cs="Arial"/>
                <w:sz w:val="20"/>
                <w:szCs w:val="20"/>
                <w:lang w:val="en-US"/>
              </w:rPr>
            </w:pPr>
            <w:r w:rsidRPr="00EE493F">
              <w:rPr>
                <w:rFonts w:cs="Arial"/>
                <w:lang w:val="en-US"/>
              </w:rPr>
              <w:t xml:space="preserve">Tébuconazole </w:t>
            </w:r>
          </w:p>
        </w:tc>
        <w:tc>
          <w:tcPr>
            <w:tcW w:w="5952" w:type="dxa"/>
            <w:tcBorders>
              <w:bottom w:val="single" w:sz="4" w:space="0" w:color="auto"/>
            </w:tcBorders>
            <w:vAlign w:val="center"/>
          </w:tcPr>
          <w:p w14:paraId="181A1D33" w14:textId="55F6D25E" w:rsidR="00CC4986" w:rsidRPr="00932144" w:rsidRDefault="00CC4986" w:rsidP="00633030">
            <w:pPr>
              <w:jc w:val="center"/>
              <w:rPr>
                <w:b/>
                <w:bCs/>
                <w:color w:val="FF0000"/>
                <w:sz w:val="20"/>
                <w:szCs w:val="20"/>
              </w:rPr>
            </w:pPr>
            <w:r>
              <w:rPr>
                <w:rFonts w:cs="Arial"/>
                <w:lang w:val="fr-FR"/>
              </w:rPr>
              <w:t>2.99</w:t>
            </w:r>
            <w:r w:rsidRPr="00932144">
              <w:rPr>
                <w:rFonts w:cs="Arial"/>
                <w:lang w:val="fr-FR"/>
              </w:rPr>
              <w:t>E-03</w:t>
            </w:r>
          </w:p>
        </w:tc>
      </w:tr>
      <w:tr w:rsidR="00CC4986" w:rsidRPr="00EE493F" w14:paraId="745C04D4" w14:textId="77777777" w:rsidTr="000116E6">
        <w:tc>
          <w:tcPr>
            <w:tcW w:w="1983" w:type="dxa"/>
            <w:vMerge/>
            <w:tcBorders>
              <w:bottom w:val="single" w:sz="4" w:space="0" w:color="auto"/>
            </w:tcBorders>
            <w:vAlign w:val="center"/>
          </w:tcPr>
          <w:p w14:paraId="4C81DF83" w14:textId="77777777" w:rsidR="00CC4986" w:rsidRPr="00932144" w:rsidRDefault="00CC4986" w:rsidP="00633030">
            <w:pPr>
              <w:rPr>
                <w:rFonts w:cs="Arial"/>
                <w:sz w:val="20"/>
                <w:szCs w:val="20"/>
                <w:lang w:val="fr-FR"/>
              </w:rPr>
            </w:pPr>
          </w:p>
        </w:tc>
        <w:tc>
          <w:tcPr>
            <w:tcW w:w="1984" w:type="dxa"/>
            <w:tcBorders>
              <w:bottom w:val="single" w:sz="4" w:space="0" w:color="auto"/>
            </w:tcBorders>
            <w:vAlign w:val="center"/>
          </w:tcPr>
          <w:p w14:paraId="2D687284" w14:textId="77777777" w:rsidR="00CC4986" w:rsidRPr="00932144" w:rsidRDefault="00CC4986" w:rsidP="00633030">
            <w:pPr>
              <w:rPr>
                <w:rFonts w:cs="Arial"/>
                <w:sz w:val="20"/>
                <w:szCs w:val="20"/>
                <w:lang w:val="en-US"/>
              </w:rPr>
            </w:pPr>
            <w:r w:rsidRPr="00EE493F">
              <w:rPr>
                <w:rFonts w:cs="Arial"/>
                <w:lang w:val="en-US"/>
              </w:rPr>
              <w:t>IPBC</w:t>
            </w:r>
          </w:p>
        </w:tc>
        <w:tc>
          <w:tcPr>
            <w:tcW w:w="5952" w:type="dxa"/>
            <w:tcBorders>
              <w:bottom w:val="single" w:sz="4" w:space="0" w:color="auto"/>
            </w:tcBorders>
            <w:vAlign w:val="center"/>
          </w:tcPr>
          <w:p w14:paraId="2C41D383" w14:textId="78F13796" w:rsidR="00CC4986" w:rsidRPr="00932144" w:rsidRDefault="00CC4986" w:rsidP="00633030">
            <w:pPr>
              <w:jc w:val="center"/>
              <w:rPr>
                <w:b/>
                <w:bCs/>
                <w:color w:val="FF0000"/>
                <w:sz w:val="20"/>
                <w:szCs w:val="20"/>
              </w:rPr>
            </w:pPr>
            <w:r w:rsidRPr="00932144">
              <w:rPr>
                <w:rFonts w:cs="Arial"/>
                <w:lang w:val="fr-FR"/>
              </w:rPr>
              <w:t>7.</w:t>
            </w:r>
            <w:r>
              <w:rPr>
                <w:rFonts w:cs="Arial"/>
                <w:lang w:val="fr-FR"/>
              </w:rPr>
              <w:t>22</w:t>
            </w:r>
            <w:r w:rsidRPr="00932144">
              <w:rPr>
                <w:rFonts w:cs="Arial"/>
                <w:lang w:val="fr-FR"/>
              </w:rPr>
              <w:t>E-03</w:t>
            </w:r>
          </w:p>
        </w:tc>
      </w:tr>
      <w:tr w:rsidR="00CC4986" w:rsidRPr="00EE493F" w14:paraId="0D8E1F59" w14:textId="77777777" w:rsidTr="000116E6">
        <w:tc>
          <w:tcPr>
            <w:tcW w:w="1983" w:type="dxa"/>
            <w:vMerge w:val="restart"/>
            <w:tcBorders>
              <w:top w:val="single" w:sz="4" w:space="0" w:color="auto"/>
              <w:left w:val="single" w:sz="4" w:space="0" w:color="auto"/>
            </w:tcBorders>
            <w:shd w:val="clear" w:color="auto" w:fill="C6D9F1"/>
            <w:vAlign w:val="center"/>
          </w:tcPr>
          <w:p w14:paraId="09323AB8" w14:textId="77777777" w:rsidR="00CC4986" w:rsidRPr="00932144" w:rsidRDefault="00CC4986" w:rsidP="00633030">
            <w:pPr>
              <w:rPr>
                <w:rFonts w:cs="Arial"/>
                <w:sz w:val="20"/>
                <w:szCs w:val="20"/>
                <w:lang w:val="fr-FR"/>
              </w:rPr>
            </w:pPr>
            <w:r w:rsidRPr="00EE493F">
              <w:rPr>
                <w:rFonts w:cs="Arial"/>
                <w:lang w:val="fr-FR"/>
              </w:rPr>
              <w:t>Brush + injection</w:t>
            </w:r>
          </w:p>
        </w:tc>
        <w:tc>
          <w:tcPr>
            <w:tcW w:w="1984" w:type="dxa"/>
            <w:tcBorders>
              <w:top w:val="single" w:sz="4" w:space="0" w:color="auto"/>
            </w:tcBorders>
            <w:shd w:val="clear" w:color="auto" w:fill="C6D9F1"/>
            <w:vAlign w:val="center"/>
          </w:tcPr>
          <w:p w14:paraId="67036880" w14:textId="77777777" w:rsidR="00CC4986" w:rsidRPr="00932144" w:rsidRDefault="00CC4986" w:rsidP="00633030">
            <w:pPr>
              <w:rPr>
                <w:rFonts w:cs="Arial"/>
                <w:sz w:val="20"/>
                <w:szCs w:val="20"/>
                <w:lang w:val="fr-FR"/>
              </w:rPr>
            </w:pPr>
            <w:r w:rsidRPr="00EE493F">
              <w:rPr>
                <w:rFonts w:cs="Arial"/>
                <w:lang w:val="fr-FR"/>
              </w:rPr>
              <w:t>Cyperméthrine</w:t>
            </w:r>
          </w:p>
        </w:tc>
        <w:tc>
          <w:tcPr>
            <w:tcW w:w="5952" w:type="dxa"/>
            <w:tcBorders>
              <w:top w:val="single" w:sz="4" w:space="0" w:color="auto"/>
              <w:right w:val="single" w:sz="4" w:space="0" w:color="auto"/>
            </w:tcBorders>
            <w:shd w:val="clear" w:color="auto" w:fill="C6D9F1"/>
            <w:vAlign w:val="bottom"/>
          </w:tcPr>
          <w:p w14:paraId="6237B0FF" w14:textId="58EE74B8" w:rsidR="00CC4986" w:rsidRPr="00B7552D" w:rsidRDefault="00CC4986" w:rsidP="00633030">
            <w:pPr>
              <w:jc w:val="center"/>
              <w:rPr>
                <w:rFonts w:cs="Arial"/>
                <w:lang w:val="fr-FR"/>
              </w:rPr>
            </w:pPr>
            <w:r w:rsidRPr="00B7552D">
              <w:rPr>
                <w:rFonts w:cs="Arial"/>
                <w:lang w:val="fr-FR"/>
              </w:rPr>
              <w:t>7.43E-03</w:t>
            </w:r>
          </w:p>
        </w:tc>
      </w:tr>
      <w:tr w:rsidR="00CC4986" w:rsidRPr="00EE493F" w14:paraId="6BDE53AA" w14:textId="77777777" w:rsidTr="000116E6">
        <w:tc>
          <w:tcPr>
            <w:tcW w:w="1983" w:type="dxa"/>
            <w:vMerge/>
            <w:tcBorders>
              <w:left w:val="single" w:sz="4" w:space="0" w:color="auto"/>
            </w:tcBorders>
            <w:shd w:val="clear" w:color="auto" w:fill="C6D9F1"/>
            <w:vAlign w:val="center"/>
          </w:tcPr>
          <w:p w14:paraId="205564B6" w14:textId="77777777" w:rsidR="00CC4986" w:rsidRPr="00932144" w:rsidRDefault="00CC4986" w:rsidP="00633030">
            <w:pPr>
              <w:rPr>
                <w:rFonts w:cs="Arial"/>
                <w:sz w:val="20"/>
                <w:szCs w:val="20"/>
                <w:lang w:val="fr-FR"/>
              </w:rPr>
            </w:pPr>
          </w:p>
        </w:tc>
        <w:tc>
          <w:tcPr>
            <w:tcW w:w="1984" w:type="dxa"/>
            <w:shd w:val="clear" w:color="auto" w:fill="C6D9F1"/>
            <w:vAlign w:val="center"/>
          </w:tcPr>
          <w:p w14:paraId="0705699F" w14:textId="77777777" w:rsidR="00CC4986" w:rsidRPr="00932144" w:rsidRDefault="00CC4986" w:rsidP="00633030">
            <w:pPr>
              <w:rPr>
                <w:rFonts w:cs="Arial"/>
                <w:sz w:val="20"/>
                <w:szCs w:val="20"/>
                <w:lang w:val="en-US"/>
              </w:rPr>
            </w:pPr>
            <w:r w:rsidRPr="00EE493F">
              <w:rPr>
                <w:rFonts w:cs="Arial"/>
                <w:lang w:val="en-US"/>
              </w:rPr>
              <w:t>Propiconazole</w:t>
            </w:r>
          </w:p>
        </w:tc>
        <w:tc>
          <w:tcPr>
            <w:tcW w:w="5952" w:type="dxa"/>
            <w:tcBorders>
              <w:right w:val="single" w:sz="4" w:space="0" w:color="auto"/>
            </w:tcBorders>
            <w:shd w:val="clear" w:color="auto" w:fill="C6D9F1"/>
            <w:vAlign w:val="bottom"/>
          </w:tcPr>
          <w:p w14:paraId="03ABAB7C" w14:textId="4F00A12B" w:rsidR="00CC4986" w:rsidRPr="00B7552D" w:rsidRDefault="00CC4986" w:rsidP="00633030">
            <w:pPr>
              <w:jc w:val="center"/>
              <w:rPr>
                <w:rFonts w:cs="Arial"/>
                <w:lang w:val="fr-FR"/>
              </w:rPr>
            </w:pPr>
            <w:r w:rsidRPr="00B7552D">
              <w:rPr>
                <w:rFonts w:cs="Arial"/>
                <w:lang w:val="fr-FR"/>
              </w:rPr>
              <w:t>1.07E-02</w:t>
            </w:r>
          </w:p>
        </w:tc>
      </w:tr>
      <w:tr w:rsidR="00CC4986" w:rsidRPr="00EE493F" w14:paraId="176BF2C6" w14:textId="77777777" w:rsidTr="000116E6">
        <w:tc>
          <w:tcPr>
            <w:tcW w:w="1983" w:type="dxa"/>
            <w:vMerge/>
            <w:tcBorders>
              <w:left w:val="single" w:sz="4" w:space="0" w:color="auto"/>
            </w:tcBorders>
            <w:shd w:val="clear" w:color="auto" w:fill="C6D9F1"/>
            <w:vAlign w:val="center"/>
          </w:tcPr>
          <w:p w14:paraId="4B3C939F" w14:textId="77777777" w:rsidR="00CC4986" w:rsidRPr="00932144" w:rsidRDefault="00CC4986" w:rsidP="00633030">
            <w:pPr>
              <w:rPr>
                <w:rFonts w:cs="Arial"/>
                <w:sz w:val="20"/>
                <w:szCs w:val="20"/>
                <w:lang w:val="fr-FR"/>
              </w:rPr>
            </w:pPr>
          </w:p>
        </w:tc>
        <w:tc>
          <w:tcPr>
            <w:tcW w:w="1984" w:type="dxa"/>
            <w:tcBorders>
              <w:bottom w:val="single" w:sz="4" w:space="0" w:color="auto"/>
            </w:tcBorders>
            <w:shd w:val="clear" w:color="auto" w:fill="C6D9F1"/>
            <w:vAlign w:val="center"/>
          </w:tcPr>
          <w:p w14:paraId="6DF82622" w14:textId="77777777" w:rsidR="00CC4986" w:rsidRPr="00932144" w:rsidRDefault="00CC4986" w:rsidP="00633030">
            <w:pPr>
              <w:rPr>
                <w:rFonts w:cs="Arial"/>
                <w:sz w:val="20"/>
                <w:szCs w:val="20"/>
                <w:lang w:val="en-US"/>
              </w:rPr>
            </w:pPr>
            <w:r w:rsidRPr="00EE493F">
              <w:rPr>
                <w:rFonts w:cs="Arial"/>
                <w:lang w:val="en-US"/>
              </w:rPr>
              <w:t xml:space="preserve">Tébuconazole </w:t>
            </w:r>
          </w:p>
        </w:tc>
        <w:tc>
          <w:tcPr>
            <w:tcW w:w="5952" w:type="dxa"/>
            <w:tcBorders>
              <w:bottom w:val="single" w:sz="4" w:space="0" w:color="auto"/>
              <w:right w:val="single" w:sz="4" w:space="0" w:color="auto"/>
            </w:tcBorders>
            <w:shd w:val="clear" w:color="auto" w:fill="C6D9F1"/>
            <w:vAlign w:val="bottom"/>
          </w:tcPr>
          <w:p w14:paraId="02CD420F" w14:textId="6633BECB" w:rsidR="00CC4986" w:rsidRPr="00B7552D" w:rsidRDefault="00CC4986" w:rsidP="00633030">
            <w:pPr>
              <w:jc w:val="center"/>
              <w:rPr>
                <w:rFonts w:cs="Arial"/>
                <w:lang w:val="fr-FR"/>
              </w:rPr>
            </w:pPr>
            <w:r w:rsidRPr="00B7552D">
              <w:rPr>
                <w:rFonts w:cs="Arial"/>
                <w:lang w:val="fr-FR"/>
              </w:rPr>
              <w:t>4.12E-03</w:t>
            </w:r>
          </w:p>
        </w:tc>
      </w:tr>
      <w:tr w:rsidR="00CC4986" w:rsidRPr="00EE493F" w14:paraId="1FCD75FE" w14:textId="77777777" w:rsidTr="000116E6">
        <w:tc>
          <w:tcPr>
            <w:tcW w:w="1983" w:type="dxa"/>
            <w:vMerge/>
            <w:tcBorders>
              <w:left w:val="single" w:sz="4" w:space="0" w:color="auto"/>
              <w:bottom w:val="single" w:sz="4" w:space="0" w:color="auto"/>
            </w:tcBorders>
            <w:shd w:val="clear" w:color="auto" w:fill="C6D9F1"/>
            <w:vAlign w:val="center"/>
          </w:tcPr>
          <w:p w14:paraId="234D5EAF" w14:textId="77777777" w:rsidR="00CC4986" w:rsidRPr="00932144" w:rsidRDefault="00CC4986" w:rsidP="00633030">
            <w:pPr>
              <w:rPr>
                <w:rFonts w:cs="Arial"/>
                <w:sz w:val="20"/>
                <w:szCs w:val="20"/>
                <w:lang w:val="fr-FR"/>
              </w:rPr>
            </w:pPr>
          </w:p>
        </w:tc>
        <w:tc>
          <w:tcPr>
            <w:tcW w:w="1984" w:type="dxa"/>
            <w:tcBorders>
              <w:bottom w:val="single" w:sz="4" w:space="0" w:color="auto"/>
            </w:tcBorders>
            <w:shd w:val="clear" w:color="auto" w:fill="C6D9F1"/>
            <w:vAlign w:val="center"/>
          </w:tcPr>
          <w:p w14:paraId="6A3619BC" w14:textId="77777777" w:rsidR="00CC4986" w:rsidRPr="00932144" w:rsidRDefault="00CC4986" w:rsidP="00633030">
            <w:pPr>
              <w:rPr>
                <w:rFonts w:cs="Arial"/>
                <w:sz w:val="20"/>
                <w:szCs w:val="20"/>
                <w:lang w:val="en-US"/>
              </w:rPr>
            </w:pPr>
            <w:r w:rsidRPr="00EE493F">
              <w:rPr>
                <w:rFonts w:cs="Arial"/>
                <w:lang w:val="en-US"/>
              </w:rPr>
              <w:t>IPBC</w:t>
            </w:r>
          </w:p>
        </w:tc>
        <w:tc>
          <w:tcPr>
            <w:tcW w:w="5952" w:type="dxa"/>
            <w:tcBorders>
              <w:bottom w:val="single" w:sz="4" w:space="0" w:color="auto"/>
              <w:right w:val="single" w:sz="4" w:space="0" w:color="auto"/>
            </w:tcBorders>
            <w:shd w:val="clear" w:color="auto" w:fill="C6D9F1"/>
            <w:vAlign w:val="bottom"/>
          </w:tcPr>
          <w:p w14:paraId="59C2C35C" w14:textId="6A2B5938" w:rsidR="00CC4986" w:rsidRPr="00B7552D" w:rsidRDefault="00CC4986" w:rsidP="00633030">
            <w:pPr>
              <w:jc w:val="center"/>
              <w:rPr>
                <w:rFonts w:cs="Arial"/>
                <w:lang w:val="fr-FR"/>
              </w:rPr>
            </w:pPr>
            <w:r w:rsidRPr="00B7552D">
              <w:rPr>
                <w:rFonts w:cs="Arial"/>
                <w:lang w:val="fr-FR"/>
              </w:rPr>
              <w:t>9.52E-03</w:t>
            </w:r>
          </w:p>
        </w:tc>
      </w:tr>
    </w:tbl>
    <w:p w14:paraId="28345563" w14:textId="77777777" w:rsidR="00633030" w:rsidRPr="00633030" w:rsidRDefault="00633030" w:rsidP="00633030">
      <w:pPr>
        <w:autoSpaceDE w:val="0"/>
        <w:rPr>
          <w:rFonts w:cs="Arial"/>
          <w:lang w:eastAsia="sv-SE"/>
        </w:rPr>
      </w:pPr>
    </w:p>
    <w:p w14:paraId="7ABC6EB5" w14:textId="77777777" w:rsidR="00633030" w:rsidRPr="00633030" w:rsidRDefault="00633030" w:rsidP="00633030">
      <w:pPr>
        <w:keepNext/>
        <w:autoSpaceDE w:val="0"/>
        <w:spacing w:line="260" w:lineRule="atLeast"/>
        <w:rPr>
          <w:rFonts w:cs="Arial"/>
          <w:u w:val="single"/>
          <w:lang w:eastAsia="sv-SE"/>
        </w:rPr>
      </w:pPr>
      <w:r w:rsidRPr="00633030">
        <w:rPr>
          <w:rFonts w:cs="Arial"/>
          <w:u w:val="single"/>
          <w:lang w:eastAsia="sv-SE"/>
        </w:rPr>
        <w:lastRenderedPageBreak/>
        <w:t>Injection combined with spray treatment</w:t>
      </w:r>
    </w:p>
    <w:p w14:paraId="29F01B5A" w14:textId="77777777" w:rsidR="00633030" w:rsidRPr="00633030" w:rsidRDefault="00633030" w:rsidP="00633030">
      <w:pPr>
        <w:keepNext/>
        <w:autoSpaceDE w:val="0"/>
        <w:spacing w:line="260" w:lineRule="atLeast"/>
        <w:rPr>
          <w:rFonts w:cs="Arial"/>
          <w:lang w:eastAsia="sv-SE"/>
        </w:rPr>
      </w:pPr>
    </w:p>
    <w:tbl>
      <w:tblPr>
        <w:tblStyle w:val="Grilledutableau1"/>
        <w:tblW w:w="0" w:type="auto"/>
        <w:tblLook w:val="04A0" w:firstRow="1" w:lastRow="0" w:firstColumn="1" w:lastColumn="0" w:noHBand="0" w:noVBand="1"/>
      </w:tblPr>
      <w:tblGrid>
        <w:gridCol w:w="1965"/>
        <w:gridCol w:w="1980"/>
        <w:gridCol w:w="5824"/>
      </w:tblGrid>
      <w:tr w:rsidR="00EA6001" w:rsidRPr="00633030" w14:paraId="52EC99DF" w14:textId="77777777" w:rsidTr="000116E6">
        <w:trPr>
          <w:cantSplit/>
          <w:tblHeader/>
        </w:trPr>
        <w:tc>
          <w:tcPr>
            <w:tcW w:w="1983" w:type="dxa"/>
            <w:vAlign w:val="center"/>
          </w:tcPr>
          <w:p w14:paraId="7B562070" w14:textId="77777777" w:rsidR="00EA6001" w:rsidRPr="00633030" w:rsidRDefault="00EA6001" w:rsidP="00633030">
            <w:pPr>
              <w:keepNext/>
              <w:autoSpaceDE w:val="0"/>
              <w:autoSpaceDN w:val="0"/>
              <w:adjustRightInd w:val="0"/>
              <w:spacing w:before="60" w:after="60"/>
              <w:rPr>
                <w:rFonts w:cs="Arial"/>
                <w:b/>
              </w:rPr>
            </w:pPr>
            <w:r w:rsidRPr="00633030">
              <w:rPr>
                <w:rFonts w:cs="Arial"/>
                <w:b/>
              </w:rPr>
              <w:t>Scenario</w:t>
            </w:r>
          </w:p>
        </w:tc>
        <w:tc>
          <w:tcPr>
            <w:tcW w:w="1984" w:type="dxa"/>
            <w:vAlign w:val="center"/>
          </w:tcPr>
          <w:p w14:paraId="3227533D" w14:textId="77777777" w:rsidR="00EA6001" w:rsidRPr="00633030" w:rsidRDefault="00EA6001" w:rsidP="00633030">
            <w:pPr>
              <w:keepNext/>
              <w:tabs>
                <w:tab w:val="left" w:pos="426"/>
              </w:tabs>
              <w:autoSpaceDE w:val="0"/>
              <w:autoSpaceDN w:val="0"/>
              <w:adjustRightInd w:val="0"/>
              <w:spacing w:before="60" w:after="60"/>
              <w:rPr>
                <w:rFonts w:cs="Arial"/>
                <w:b/>
              </w:rPr>
            </w:pPr>
            <w:r w:rsidRPr="00633030">
              <w:rPr>
                <w:rFonts w:cs="Arial"/>
                <w:b/>
              </w:rPr>
              <w:t>Active substance</w:t>
            </w:r>
          </w:p>
        </w:tc>
        <w:tc>
          <w:tcPr>
            <w:tcW w:w="5952" w:type="dxa"/>
            <w:vAlign w:val="center"/>
          </w:tcPr>
          <w:p w14:paraId="3065F81F" w14:textId="77777777" w:rsidR="00EA6001" w:rsidRPr="00633030" w:rsidRDefault="00EA6001" w:rsidP="00633030">
            <w:pPr>
              <w:keepNext/>
              <w:autoSpaceDE w:val="0"/>
              <w:autoSpaceDN w:val="0"/>
              <w:adjustRightInd w:val="0"/>
              <w:spacing w:before="60" w:after="60"/>
              <w:rPr>
                <w:rFonts w:cs="Arial"/>
                <w:b/>
              </w:rPr>
            </w:pPr>
            <w:r w:rsidRPr="00633030">
              <w:rPr>
                <w:rFonts w:cs="Arial"/>
                <w:b/>
              </w:rPr>
              <w:t>Total Exposure (mg/kg bw/d)</w:t>
            </w:r>
          </w:p>
        </w:tc>
      </w:tr>
      <w:tr w:rsidR="00633030" w:rsidRPr="00633030" w14:paraId="074E169D" w14:textId="77777777" w:rsidTr="000116E6">
        <w:tc>
          <w:tcPr>
            <w:tcW w:w="9919" w:type="dxa"/>
            <w:gridSpan w:val="3"/>
            <w:shd w:val="clear" w:color="auto" w:fill="BFBFBF"/>
            <w:vAlign w:val="center"/>
          </w:tcPr>
          <w:p w14:paraId="59D7ED55" w14:textId="514A9330" w:rsidR="00633030" w:rsidRPr="00633030" w:rsidRDefault="00633030" w:rsidP="00633030">
            <w:pPr>
              <w:keepNext/>
              <w:rPr>
                <w:rFonts w:cs="Arial"/>
                <w:b/>
                <w:lang w:val="en-US"/>
              </w:rPr>
            </w:pPr>
            <w:r w:rsidRPr="00633030">
              <w:rPr>
                <w:rFonts w:cs="Arial"/>
                <w:b/>
                <w:lang w:val="en-US"/>
              </w:rPr>
              <w:t>Injection  1</w:t>
            </w:r>
            <w:r w:rsidR="0028390E">
              <w:rPr>
                <w:rFonts w:cs="Arial"/>
                <w:b/>
                <w:lang w:val="en-US"/>
              </w:rPr>
              <w:t>45</w:t>
            </w:r>
            <w:r w:rsidRPr="00633030">
              <w:rPr>
                <w:rFonts w:cs="Arial"/>
                <w:b/>
                <w:lang w:val="en-US"/>
              </w:rPr>
              <w:t xml:space="preserve"> g/m</w:t>
            </w:r>
            <w:r w:rsidRPr="00633030">
              <w:rPr>
                <w:rFonts w:cs="Arial"/>
                <w:b/>
                <w:vertAlign w:val="superscript"/>
                <w:lang w:val="en-US"/>
              </w:rPr>
              <w:t>2</w:t>
            </w:r>
            <w:r w:rsidRPr="00633030">
              <w:rPr>
                <w:rFonts w:cs="Arial"/>
                <w:b/>
                <w:lang w:val="en-US"/>
              </w:rPr>
              <w:t xml:space="preserve"> in combination with spray treatment at 300 g/m2</w:t>
            </w:r>
          </w:p>
          <w:p w14:paraId="4BB8B03E" w14:textId="493DF191" w:rsidR="00633030" w:rsidRPr="00EA6001" w:rsidRDefault="0028390E" w:rsidP="00932144">
            <w:pPr>
              <w:pStyle w:val="Commentaire"/>
              <w:rPr>
                <w:rFonts w:cs="Arial"/>
                <w:b/>
                <w:lang w:val="en-US"/>
              </w:rPr>
            </w:pPr>
            <w:r w:rsidRPr="00932144">
              <w:rPr>
                <w:rFonts w:ascii="Verdana" w:hAnsi="Verdana" w:cs="Arial"/>
                <w:b/>
                <w:lang w:val="en-US" w:eastAsia="zh-CN"/>
              </w:rPr>
              <w:t>With gloves and impermeable coverall during spraying, gloves during injection and gloves and coated coverall during cleaning of equipment</w:t>
            </w:r>
            <w:r w:rsidR="00EA6001">
              <w:rPr>
                <w:rFonts w:ascii="Verdana" w:hAnsi="Verdana" w:cs="Arial"/>
                <w:b/>
                <w:lang w:val="en-US" w:eastAsia="zh-CN"/>
              </w:rPr>
              <w:t>s</w:t>
            </w:r>
            <w:r w:rsidRPr="00932144">
              <w:rPr>
                <w:rFonts w:ascii="Verdana" w:hAnsi="Verdana" w:cs="Arial"/>
                <w:b/>
                <w:lang w:val="en-US" w:eastAsia="zh-CN"/>
              </w:rPr>
              <w:t>.</w:t>
            </w:r>
          </w:p>
        </w:tc>
      </w:tr>
      <w:tr w:rsidR="00D956D4" w:rsidRPr="00633030" w14:paraId="6FBE30F6" w14:textId="77777777" w:rsidTr="00932144">
        <w:tc>
          <w:tcPr>
            <w:tcW w:w="1983" w:type="dxa"/>
            <w:vMerge w:val="restart"/>
            <w:vAlign w:val="center"/>
          </w:tcPr>
          <w:p w14:paraId="59C64193" w14:textId="77777777" w:rsidR="00D956D4" w:rsidRPr="00633030" w:rsidRDefault="00D956D4" w:rsidP="00932144">
            <w:pPr>
              <w:keepNext/>
              <w:rPr>
                <w:rFonts w:cs="Arial"/>
                <w:lang w:val="en-US"/>
              </w:rPr>
            </w:pPr>
            <w:r w:rsidRPr="00633030">
              <w:rPr>
                <w:rFonts w:cs="Arial"/>
                <w:lang w:val="en-US"/>
              </w:rPr>
              <w:t>Spray treatment</w:t>
            </w:r>
          </w:p>
        </w:tc>
        <w:tc>
          <w:tcPr>
            <w:tcW w:w="1984" w:type="dxa"/>
            <w:vAlign w:val="center"/>
          </w:tcPr>
          <w:p w14:paraId="25CE9B9D" w14:textId="77777777" w:rsidR="00D956D4" w:rsidRPr="00633030" w:rsidRDefault="00D956D4" w:rsidP="00932144">
            <w:pPr>
              <w:keepNext/>
              <w:rPr>
                <w:rFonts w:cs="Arial"/>
                <w:lang w:val="fr-FR"/>
              </w:rPr>
            </w:pPr>
            <w:r w:rsidRPr="00633030">
              <w:rPr>
                <w:rFonts w:cs="Arial"/>
                <w:lang w:val="fr-FR"/>
              </w:rPr>
              <w:t>Cyperméthrine</w:t>
            </w:r>
          </w:p>
        </w:tc>
        <w:tc>
          <w:tcPr>
            <w:tcW w:w="5952" w:type="dxa"/>
            <w:vAlign w:val="center"/>
          </w:tcPr>
          <w:p w14:paraId="67CAF24C" w14:textId="68F5EA6E" w:rsidR="00D956D4" w:rsidRPr="00932144" w:rsidRDefault="00D956D4" w:rsidP="00932144">
            <w:pPr>
              <w:keepNext/>
              <w:jc w:val="center"/>
              <w:rPr>
                <w:rFonts w:cs="Arial"/>
                <w:lang w:val="fr-FR"/>
              </w:rPr>
            </w:pPr>
            <w:r w:rsidRPr="00275290">
              <w:rPr>
                <w:rFonts w:cs="Arial"/>
                <w:bCs/>
                <w:color w:val="000000"/>
                <w:sz w:val="20"/>
                <w:szCs w:val="20"/>
              </w:rPr>
              <w:t>1,04E-02</w:t>
            </w:r>
          </w:p>
        </w:tc>
      </w:tr>
      <w:tr w:rsidR="00D956D4" w:rsidRPr="00633030" w14:paraId="5169CDAA" w14:textId="77777777" w:rsidTr="00932144">
        <w:tc>
          <w:tcPr>
            <w:tcW w:w="1983" w:type="dxa"/>
            <w:vMerge/>
            <w:vAlign w:val="center"/>
          </w:tcPr>
          <w:p w14:paraId="6E694806" w14:textId="77777777" w:rsidR="00D956D4" w:rsidRPr="00633030" w:rsidRDefault="00D956D4" w:rsidP="00932144">
            <w:pPr>
              <w:keepNext/>
              <w:rPr>
                <w:rFonts w:cs="Arial"/>
                <w:lang w:val="en-US"/>
              </w:rPr>
            </w:pPr>
          </w:p>
        </w:tc>
        <w:tc>
          <w:tcPr>
            <w:tcW w:w="1984" w:type="dxa"/>
            <w:vAlign w:val="center"/>
          </w:tcPr>
          <w:p w14:paraId="57FCF55B" w14:textId="77777777" w:rsidR="00D956D4" w:rsidRPr="00633030" w:rsidRDefault="00D956D4" w:rsidP="00932144">
            <w:pPr>
              <w:keepNext/>
              <w:rPr>
                <w:rFonts w:cs="Arial"/>
                <w:lang w:val="en-US"/>
              </w:rPr>
            </w:pPr>
            <w:r w:rsidRPr="00633030">
              <w:rPr>
                <w:rFonts w:cs="Arial"/>
                <w:lang w:val="en-US"/>
              </w:rPr>
              <w:t>Propiconazole</w:t>
            </w:r>
          </w:p>
        </w:tc>
        <w:tc>
          <w:tcPr>
            <w:tcW w:w="5952" w:type="dxa"/>
            <w:vAlign w:val="center"/>
          </w:tcPr>
          <w:p w14:paraId="54D6D9AE" w14:textId="0525E602" w:rsidR="00D956D4" w:rsidRPr="00932144" w:rsidRDefault="00D956D4" w:rsidP="00932144">
            <w:pPr>
              <w:keepNext/>
              <w:jc w:val="center"/>
              <w:rPr>
                <w:rFonts w:cs="Arial"/>
                <w:lang w:val="fr-FR"/>
              </w:rPr>
            </w:pPr>
            <w:r w:rsidRPr="00275290">
              <w:rPr>
                <w:rFonts w:cs="Arial"/>
                <w:bCs/>
                <w:color w:val="000000"/>
                <w:sz w:val="20"/>
                <w:szCs w:val="20"/>
              </w:rPr>
              <w:t>1,</w:t>
            </w:r>
            <w:r>
              <w:rPr>
                <w:rFonts w:cs="Arial"/>
                <w:bCs/>
                <w:color w:val="000000"/>
                <w:sz w:val="20"/>
                <w:szCs w:val="20"/>
              </w:rPr>
              <w:t>61</w:t>
            </w:r>
            <w:r w:rsidRPr="00275290">
              <w:rPr>
                <w:rFonts w:cs="Arial"/>
                <w:bCs/>
                <w:color w:val="000000"/>
                <w:sz w:val="20"/>
                <w:szCs w:val="20"/>
              </w:rPr>
              <w:t>E-02</w:t>
            </w:r>
          </w:p>
        </w:tc>
      </w:tr>
      <w:tr w:rsidR="00D956D4" w:rsidRPr="00633030" w14:paraId="3F22E375" w14:textId="77777777" w:rsidTr="00932144">
        <w:tc>
          <w:tcPr>
            <w:tcW w:w="1983" w:type="dxa"/>
            <w:vMerge/>
            <w:vAlign w:val="center"/>
          </w:tcPr>
          <w:p w14:paraId="6303CA59" w14:textId="77777777" w:rsidR="00D956D4" w:rsidRPr="00633030" w:rsidRDefault="00D956D4" w:rsidP="00932144">
            <w:pPr>
              <w:keepNext/>
              <w:rPr>
                <w:rFonts w:cs="Arial"/>
                <w:lang w:val="en-US"/>
              </w:rPr>
            </w:pPr>
          </w:p>
        </w:tc>
        <w:tc>
          <w:tcPr>
            <w:tcW w:w="1984" w:type="dxa"/>
            <w:vAlign w:val="center"/>
          </w:tcPr>
          <w:p w14:paraId="23769F23" w14:textId="77777777" w:rsidR="00D956D4" w:rsidRPr="00633030" w:rsidRDefault="00D956D4" w:rsidP="00932144">
            <w:pPr>
              <w:keepNext/>
              <w:rPr>
                <w:rFonts w:cs="Arial"/>
                <w:lang w:val="en-US"/>
              </w:rPr>
            </w:pPr>
            <w:r w:rsidRPr="00633030">
              <w:rPr>
                <w:rFonts w:cs="Arial"/>
                <w:lang w:val="en-US"/>
              </w:rPr>
              <w:t xml:space="preserve">Tébuconazole </w:t>
            </w:r>
          </w:p>
        </w:tc>
        <w:tc>
          <w:tcPr>
            <w:tcW w:w="5952" w:type="dxa"/>
            <w:vAlign w:val="center"/>
          </w:tcPr>
          <w:p w14:paraId="6E86A989" w14:textId="0E58AB72" w:rsidR="00D956D4" w:rsidRPr="00932144" w:rsidRDefault="00D956D4" w:rsidP="00932144">
            <w:pPr>
              <w:keepNext/>
              <w:jc w:val="center"/>
              <w:rPr>
                <w:rFonts w:cs="Arial"/>
                <w:lang w:val="fr-FR"/>
              </w:rPr>
            </w:pPr>
            <w:r>
              <w:rPr>
                <w:rFonts w:cs="Arial"/>
                <w:bCs/>
                <w:color w:val="000000"/>
                <w:sz w:val="20"/>
                <w:szCs w:val="20"/>
              </w:rPr>
              <w:t>5.77</w:t>
            </w:r>
            <w:r w:rsidRPr="00275290">
              <w:rPr>
                <w:rFonts w:cs="Arial"/>
                <w:bCs/>
                <w:color w:val="000000"/>
                <w:sz w:val="20"/>
                <w:szCs w:val="20"/>
              </w:rPr>
              <w:t>E-03</w:t>
            </w:r>
          </w:p>
        </w:tc>
      </w:tr>
      <w:tr w:rsidR="00D956D4" w:rsidRPr="00633030" w14:paraId="30D828F2" w14:textId="77777777" w:rsidTr="00932144">
        <w:tc>
          <w:tcPr>
            <w:tcW w:w="1983" w:type="dxa"/>
            <w:vMerge/>
            <w:vAlign w:val="center"/>
          </w:tcPr>
          <w:p w14:paraId="387CCE8E" w14:textId="77777777" w:rsidR="00D956D4" w:rsidRPr="00633030" w:rsidRDefault="00D956D4" w:rsidP="00932144">
            <w:pPr>
              <w:keepNext/>
              <w:rPr>
                <w:rFonts w:cs="Arial"/>
                <w:lang w:val="en-US"/>
              </w:rPr>
            </w:pPr>
          </w:p>
        </w:tc>
        <w:tc>
          <w:tcPr>
            <w:tcW w:w="1984" w:type="dxa"/>
            <w:vAlign w:val="center"/>
          </w:tcPr>
          <w:p w14:paraId="270CE944" w14:textId="77777777" w:rsidR="00D956D4" w:rsidRPr="00633030" w:rsidRDefault="00D956D4" w:rsidP="00932144">
            <w:pPr>
              <w:keepNext/>
              <w:rPr>
                <w:rFonts w:cs="Arial"/>
                <w:lang w:val="en-US"/>
              </w:rPr>
            </w:pPr>
            <w:r w:rsidRPr="00633030">
              <w:rPr>
                <w:rFonts w:cs="Arial"/>
                <w:lang w:val="en-US"/>
              </w:rPr>
              <w:t>IPBC</w:t>
            </w:r>
          </w:p>
        </w:tc>
        <w:tc>
          <w:tcPr>
            <w:tcW w:w="5952" w:type="dxa"/>
            <w:vAlign w:val="center"/>
          </w:tcPr>
          <w:p w14:paraId="563B0268" w14:textId="502C70AC" w:rsidR="00D956D4" w:rsidRPr="00932144" w:rsidRDefault="00D956D4" w:rsidP="00932144">
            <w:pPr>
              <w:keepNext/>
              <w:jc w:val="center"/>
              <w:rPr>
                <w:rFonts w:cs="Arial"/>
                <w:lang w:val="fr-FR"/>
              </w:rPr>
            </w:pPr>
            <w:r>
              <w:rPr>
                <w:rFonts w:cs="Arial"/>
                <w:bCs/>
                <w:color w:val="000000"/>
                <w:sz w:val="20"/>
                <w:szCs w:val="20"/>
              </w:rPr>
              <w:t>1.23</w:t>
            </w:r>
            <w:r w:rsidRPr="00275290">
              <w:rPr>
                <w:rFonts w:cs="Arial"/>
                <w:bCs/>
                <w:color w:val="000000"/>
                <w:sz w:val="20"/>
                <w:szCs w:val="20"/>
              </w:rPr>
              <w:t>E-0</w:t>
            </w:r>
            <w:r>
              <w:rPr>
                <w:rFonts w:cs="Arial"/>
                <w:bCs/>
                <w:color w:val="000000"/>
                <w:sz w:val="20"/>
                <w:szCs w:val="20"/>
              </w:rPr>
              <w:t>2</w:t>
            </w:r>
          </w:p>
        </w:tc>
      </w:tr>
      <w:tr w:rsidR="00CC4986" w:rsidRPr="00633030" w14:paraId="12A08763" w14:textId="77777777" w:rsidTr="000116E6">
        <w:tc>
          <w:tcPr>
            <w:tcW w:w="1983" w:type="dxa"/>
            <w:vMerge w:val="restart"/>
            <w:vAlign w:val="center"/>
          </w:tcPr>
          <w:p w14:paraId="6FA7AB98" w14:textId="77777777" w:rsidR="00CC4986" w:rsidRPr="00633030" w:rsidRDefault="00CC4986" w:rsidP="00633030">
            <w:pPr>
              <w:rPr>
                <w:rFonts w:cs="Arial"/>
                <w:lang w:val="en-US"/>
              </w:rPr>
            </w:pPr>
            <w:r w:rsidRPr="00633030">
              <w:rPr>
                <w:rFonts w:cs="Arial"/>
                <w:lang w:val="en-US"/>
              </w:rPr>
              <w:t xml:space="preserve">Injection  </w:t>
            </w:r>
          </w:p>
        </w:tc>
        <w:tc>
          <w:tcPr>
            <w:tcW w:w="1984" w:type="dxa"/>
            <w:vAlign w:val="center"/>
          </w:tcPr>
          <w:p w14:paraId="0E6EE4B3" w14:textId="77777777" w:rsidR="00CC4986" w:rsidRPr="00633030" w:rsidRDefault="00CC4986" w:rsidP="00633030">
            <w:pPr>
              <w:rPr>
                <w:rFonts w:cs="Arial"/>
                <w:lang w:val="fr-FR"/>
              </w:rPr>
            </w:pPr>
            <w:r w:rsidRPr="00633030">
              <w:rPr>
                <w:rFonts w:cs="Arial"/>
                <w:lang w:val="fr-FR"/>
              </w:rPr>
              <w:t>Cyperméthrine</w:t>
            </w:r>
          </w:p>
        </w:tc>
        <w:tc>
          <w:tcPr>
            <w:tcW w:w="5952" w:type="dxa"/>
            <w:vAlign w:val="bottom"/>
          </w:tcPr>
          <w:p w14:paraId="7184E70B" w14:textId="53EB44DC" w:rsidR="00CC4986" w:rsidRPr="00932144" w:rsidRDefault="00CC4986" w:rsidP="00932144">
            <w:pPr>
              <w:jc w:val="center"/>
              <w:rPr>
                <w:rFonts w:cs="Arial"/>
                <w:lang w:val="fr-FR"/>
              </w:rPr>
            </w:pPr>
            <w:r w:rsidRPr="00932144">
              <w:rPr>
                <w:rFonts w:cs="Arial"/>
                <w:lang w:val="fr-FR"/>
              </w:rPr>
              <w:t>3.4</w:t>
            </w:r>
            <w:r>
              <w:rPr>
                <w:rFonts w:cs="Arial"/>
                <w:lang w:val="fr-FR"/>
              </w:rPr>
              <w:t>1</w:t>
            </w:r>
            <w:r w:rsidRPr="00932144">
              <w:rPr>
                <w:rFonts w:cs="Arial"/>
                <w:lang w:val="fr-FR"/>
              </w:rPr>
              <w:t>E-03</w:t>
            </w:r>
          </w:p>
        </w:tc>
      </w:tr>
      <w:tr w:rsidR="00CC4986" w:rsidRPr="00633030" w14:paraId="0B5B51FF" w14:textId="77777777" w:rsidTr="000116E6">
        <w:tc>
          <w:tcPr>
            <w:tcW w:w="1983" w:type="dxa"/>
            <w:vMerge/>
            <w:vAlign w:val="center"/>
          </w:tcPr>
          <w:p w14:paraId="33769424" w14:textId="77777777" w:rsidR="00CC4986" w:rsidRPr="00633030" w:rsidRDefault="00CC4986" w:rsidP="00633030">
            <w:pPr>
              <w:rPr>
                <w:rFonts w:cs="Arial"/>
                <w:lang w:val="fr-FR"/>
              </w:rPr>
            </w:pPr>
          </w:p>
        </w:tc>
        <w:tc>
          <w:tcPr>
            <w:tcW w:w="1984" w:type="dxa"/>
            <w:vAlign w:val="center"/>
          </w:tcPr>
          <w:p w14:paraId="671E053D" w14:textId="77777777" w:rsidR="00CC4986" w:rsidRPr="00633030" w:rsidRDefault="00CC4986" w:rsidP="00633030">
            <w:pPr>
              <w:rPr>
                <w:rFonts w:cs="Arial"/>
                <w:lang w:val="en-US"/>
              </w:rPr>
            </w:pPr>
            <w:r w:rsidRPr="00633030">
              <w:rPr>
                <w:rFonts w:cs="Arial"/>
                <w:lang w:val="en-US"/>
              </w:rPr>
              <w:t>Propiconazole</w:t>
            </w:r>
          </w:p>
        </w:tc>
        <w:tc>
          <w:tcPr>
            <w:tcW w:w="5952" w:type="dxa"/>
            <w:vAlign w:val="bottom"/>
          </w:tcPr>
          <w:p w14:paraId="1DF9987A" w14:textId="03BD859D" w:rsidR="00CC4986" w:rsidRPr="00932144" w:rsidRDefault="00CC4986" w:rsidP="00932144">
            <w:pPr>
              <w:jc w:val="center"/>
              <w:rPr>
                <w:rFonts w:cs="Arial"/>
                <w:lang w:val="fr-FR"/>
              </w:rPr>
            </w:pPr>
            <w:r w:rsidRPr="00932144">
              <w:rPr>
                <w:rFonts w:cs="Arial"/>
                <w:lang w:val="fr-FR"/>
              </w:rPr>
              <w:t>4.9</w:t>
            </w:r>
            <w:r>
              <w:rPr>
                <w:rFonts w:cs="Arial"/>
                <w:lang w:val="fr-FR"/>
              </w:rPr>
              <w:t>3</w:t>
            </w:r>
            <w:r w:rsidRPr="00932144">
              <w:rPr>
                <w:rFonts w:cs="Arial"/>
                <w:lang w:val="fr-FR"/>
              </w:rPr>
              <w:t>E-03</w:t>
            </w:r>
          </w:p>
        </w:tc>
      </w:tr>
      <w:tr w:rsidR="00CC4986" w:rsidRPr="00633030" w14:paraId="1C77556B" w14:textId="77777777" w:rsidTr="000116E6">
        <w:tc>
          <w:tcPr>
            <w:tcW w:w="1983" w:type="dxa"/>
            <w:vMerge/>
            <w:vAlign w:val="center"/>
          </w:tcPr>
          <w:p w14:paraId="496556AA" w14:textId="77777777" w:rsidR="00CC4986" w:rsidRPr="00633030" w:rsidRDefault="00CC4986" w:rsidP="00633030">
            <w:pPr>
              <w:rPr>
                <w:rFonts w:cs="Arial"/>
                <w:lang w:val="fr-FR"/>
              </w:rPr>
            </w:pPr>
          </w:p>
        </w:tc>
        <w:tc>
          <w:tcPr>
            <w:tcW w:w="1984" w:type="dxa"/>
            <w:tcBorders>
              <w:bottom w:val="single" w:sz="4" w:space="0" w:color="auto"/>
            </w:tcBorders>
            <w:vAlign w:val="center"/>
          </w:tcPr>
          <w:p w14:paraId="4FBA85FB" w14:textId="77777777" w:rsidR="00CC4986" w:rsidRPr="00633030" w:rsidRDefault="00CC4986" w:rsidP="00633030">
            <w:pPr>
              <w:rPr>
                <w:rFonts w:cs="Arial"/>
                <w:lang w:val="en-US"/>
              </w:rPr>
            </w:pPr>
            <w:r w:rsidRPr="00633030">
              <w:rPr>
                <w:rFonts w:cs="Arial"/>
                <w:lang w:val="en-US"/>
              </w:rPr>
              <w:t xml:space="preserve">Tébuconazole </w:t>
            </w:r>
          </w:p>
        </w:tc>
        <w:tc>
          <w:tcPr>
            <w:tcW w:w="5952" w:type="dxa"/>
            <w:tcBorders>
              <w:bottom w:val="single" w:sz="4" w:space="0" w:color="auto"/>
            </w:tcBorders>
            <w:vAlign w:val="bottom"/>
          </w:tcPr>
          <w:p w14:paraId="54780C29" w14:textId="18BB9BC6" w:rsidR="00CC4986" w:rsidRPr="00932144" w:rsidRDefault="00CC4986" w:rsidP="00932144">
            <w:pPr>
              <w:jc w:val="center"/>
              <w:rPr>
                <w:rFonts w:cs="Arial"/>
                <w:lang w:val="fr-FR"/>
              </w:rPr>
            </w:pPr>
            <w:r w:rsidRPr="00932144">
              <w:rPr>
                <w:rFonts w:cs="Arial"/>
                <w:lang w:val="fr-FR"/>
              </w:rPr>
              <w:t>1.8</w:t>
            </w:r>
            <w:r>
              <w:rPr>
                <w:rFonts w:cs="Arial"/>
                <w:lang w:val="fr-FR"/>
              </w:rPr>
              <w:t>3</w:t>
            </w:r>
            <w:r w:rsidRPr="00932144">
              <w:rPr>
                <w:rFonts w:cs="Arial"/>
                <w:lang w:val="fr-FR"/>
              </w:rPr>
              <w:t>E-03</w:t>
            </w:r>
          </w:p>
        </w:tc>
      </w:tr>
      <w:tr w:rsidR="00CC4986" w:rsidRPr="00633030" w14:paraId="3E1E59A4" w14:textId="77777777" w:rsidTr="000116E6">
        <w:tc>
          <w:tcPr>
            <w:tcW w:w="1983" w:type="dxa"/>
            <w:vMerge/>
            <w:tcBorders>
              <w:bottom w:val="single" w:sz="4" w:space="0" w:color="auto"/>
            </w:tcBorders>
            <w:vAlign w:val="center"/>
          </w:tcPr>
          <w:p w14:paraId="29149927" w14:textId="77777777" w:rsidR="00CC4986" w:rsidRPr="00633030" w:rsidRDefault="00CC4986" w:rsidP="00633030">
            <w:pPr>
              <w:rPr>
                <w:rFonts w:cs="Arial"/>
                <w:lang w:val="fr-FR"/>
              </w:rPr>
            </w:pPr>
          </w:p>
        </w:tc>
        <w:tc>
          <w:tcPr>
            <w:tcW w:w="1984" w:type="dxa"/>
            <w:tcBorders>
              <w:bottom w:val="single" w:sz="4" w:space="0" w:color="auto"/>
            </w:tcBorders>
            <w:vAlign w:val="center"/>
          </w:tcPr>
          <w:p w14:paraId="16443840" w14:textId="77777777" w:rsidR="00CC4986" w:rsidRPr="00633030" w:rsidRDefault="00CC4986" w:rsidP="00633030">
            <w:pPr>
              <w:rPr>
                <w:rFonts w:cs="Arial"/>
                <w:lang w:val="en-US"/>
              </w:rPr>
            </w:pPr>
            <w:r w:rsidRPr="00633030">
              <w:rPr>
                <w:rFonts w:cs="Arial"/>
                <w:lang w:val="en-US"/>
              </w:rPr>
              <w:t>IPBC</w:t>
            </w:r>
          </w:p>
        </w:tc>
        <w:tc>
          <w:tcPr>
            <w:tcW w:w="5952" w:type="dxa"/>
            <w:tcBorders>
              <w:bottom w:val="single" w:sz="4" w:space="0" w:color="auto"/>
            </w:tcBorders>
            <w:vAlign w:val="bottom"/>
          </w:tcPr>
          <w:p w14:paraId="31E876B2" w14:textId="7053B632" w:rsidR="00CC4986" w:rsidRPr="00932144" w:rsidRDefault="00CC4986" w:rsidP="00932144">
            <w:pPr>
              <w:jc w:val="center"/>
              <w:rPr>
                <w:rFonts w:cs="Arial"/>
                <w:lang w:val="fr-FR"/>
              </w:rPr>
            </w:pPr>
            <w:r w:rsidRPr="00932144">
              <w:rPr>
                <w:rFonts w:cs="Arial"/>
                <w:lang w:val="fr-FR"/>
              </w:rPr>
              <w:t>4.4</w:t>
            </w:r>
            <w:r>
              <w:rPr>
                <w:rFonts w:cs="Arial"/>
                <w:lang w:val="fr-FR"/>
              </w:rPr>
              <w:t>3</w:t>
            </w:r>
            <w:r w:rsidRPr="00932144">
              <w:rPr>
                <w:rFonts w:cs="Arial"/>
                <w:lang w:val="fr-FR"/>
              </w:rPr>
              <w:t>E-03</w:t>
            </w:r>
          </w:p>
        </w:tc>
      </w:tr>
      <w:tr w:rsidR="00EA6001" w:rsidRPr="00633030" w14:paraId="3AB7D273" w14:textId="77777777" w:rsidTr="000116E6">
        <w:tc>
          <w:tcPr>
            <w:tcW w:w="1983" w:type="dxa"/>
            <w:vMerge w:val="restart"/>
            <w:tcBorders>
              <w:top w:val="single" w:sz="4" w:space="0" w:color="auto"/>
              <w:left w:val="single" w:sz="4" w:space="0" w:color="auto"/>
            </w:tcBorders>
            <w:shd w:val="clear" w:color="auto" w:fill="C6D9F1"/>
            <w:vAlign w:val="center"/>
          </w:tcPr>
          <w:p w14:paraId="2D61AD4A" w14:textId="43DE144E" w:rsidR="00EA6001" w:rsidRPr="00633030" w:rsidRDefault="008D64AC" w:rsidP="00633030">
            <w:pPr>
              <w:rPr>
                <w:rFonts w:cs="Arial"/>
                <w:lang w:val="fr-FR"/>
              </w:rPr>
            </w:pPr>
            <w:r>
              <w:rPr>
                <w:rFonts w:cs="Arial"/>
                <w:lang w:val="fr-FR"/>
              </w:rPr>
              <w:t>Spray</w:t>
            </w:r>
            <w:r w:rsidR="00EA6001" w:rsidRPr="00633030">
              <w:rPr>
                <w:rFonts w:cs="Arial"/>
                <w:lang w:val="fr-FR"/>
              </w:rPr>
              <w:t xml:space="preserve"> + injection</w:t>
            </w:r>
          </w:p>
        </w:tc>
        <w:tc>
          <w:tcPr>
            <w:tcW w:w="1984" w:type="dxa"/>
            <w:tcBorders>
              <w:top w:val="single" w:sz="4" w:space="0" w:color="auto"/>
            </w:tcBorders>
            <w:shd w:val="clear" w:color="auto" w:fill="C6D9F1"/>
            <w:vAlign w:val="center"/>
          </w:tcPr>
          <w:p w14:paraId="1741B904" w14:textId="77777777" w:rsidR="00EA6001" w:rsidRPr="00633030" w:rsidRDefault="00EA6001" w:rsidP="00633030">
            <w:pPr>
              <w:rPr>
                <w:rFonts w:cs="Arial"/>
                <w:lang w:val="fr-FR"/>
              </w:rPr>
            </w:pPr>
            <w:r w:rsidRPr="00633030">
              <w:rPr>
                <w:rFonts w:cs="Arial"/>
                <w:lang w:val="fr-FR"/>
              </w:rPr>
              <w:t>Cyperméthrine</w:t>
            </w:r>
          </w:p>
        </w:tc>
        <w:tc>
          <w:tcPr>
            <w:tcW w:w="5952" w:type="dxa"/>
            <w:tcBorders>
              <w:top w:val="single" w:sz="4" w:space="0" w:color="auto"/>
              <w:right w:val="single" w:sz="4" w:space="0" w:color="auto"/>
            </w:tcBorders>
            <w:shd w:val="clear" w:color="auto" w:fill="C6D9F1"/>
            <w:vAlign w:val="bottom"/>
          </w:tcPr>
          <w:p w14:paraId="400FD6FF" w14:textId="1CD3388C" w:rsidR="00EA6001" w:rsidRPr="00932144" w:rsidRDefault="00EA6001" w:rsidP="00932144">
            <w:pPr>
              <w:jc w:val="center"/>
              <w:rPr>
                <w:rFonts w:cs="Arial"/>
                <w:lang w:val="fr-FR"/>
              </w:rPr>
            </w:pPr>
            <w:r w:rsidRPr="00932144">
              <w:rPr>
                <w:rFonts w:cs="Arial"/>
                <w:lang w:val="fr-FR"/>
              </w:rPr>
              <w:t>1.38E-02</w:t>
            </w:r>
          </w:p>
        </w:tc>
      </w:tr>
      <w:tr w:rsidR="00EA6001" w:rsidRPr="00633030" w14:paraId="38371A59" w14:textId="77777777" w:rsidTr="000116E6">
        <w:tc>
          <w:tcPr>
            <w:tcW w:w="1983" w:type="dxa"/>
            <w:vMerge/>
            <w:tcBorders>
              <w:left w:val="single" w:sz="4" w:space="0" w:color="auto"/>
            </w:tcBorders>
            <w:shd w:val="clear" w:color="auto" w:fill="C6D9F1"/>
            <w:vAlign w:val="center"/>
          </w:tcPr>
          <w:p w14:paraId="39114923" w14:textId="77777777" w:rsidR="00EA6001" w:rsidRPr="00633030" w:rsidRDefault="00EA6001" w:rsidP="00633030">
            <w:pPr>
              <w:rPr>
                <w:rFonts w:cs="Arial"/>
                <w:lang w:val="fr-FR"/>
              </w:rPr>
            </w:pPr>
          </w:p>
        </w:tc>
        <w:tc>
          <w:tcPr>
            <w:tcW w:w="1984" w:type="dxa"/>
            <w:shd w:val="clear" w:color="auto" w:fill="C6D9F1"/>
            <w:vAlign w:val="center"/>
          </w:tcPr>
          <w:p w14:paraId="672FA8DE" w14:textId="77777777" w:rsidR="00EA6001" w:rsidRPr="00633030" w:rsidRDefault="00EA6001" w:rsidP="00633030">
            <w:pPr>
              <w:rPr>
                <w:rFonts w:cs="Arial"/>
                <w:lang w:val="en-US"/>
              </w:rPr>
            </w:pPr>
            <w:r w:rsidRPr="00633030">
              <w:rPr>
                <w:rFonts w:cs="Arial"/>
                <w:lang w:val="en-US"/>
              </w:rPr>
              <w:t>Propiconazole</w:t>
            </w:r>
          </w:p>
        </w:tc>
        <w:tc>
          <w:tcPr>
            <w:tcW w:w="5952" w:type="dxa"/>
            <w:tcBorders>
              <w:right w:val="single" w:sz="4" w:space="0" w:color="auto"/>
            </w:tcBorders>
            <w:shd w:val="clear" w:color="auto" w:fill="C6D9F1"/>
            <w:vAlign w:val="bottom"/>
          </w:tcPr>
          <w:p w14:paraId="033F8DFF" w14:textId="56819001" w:rsidR="00EA6001" w:rsidRPr="00932144" w:rsidRDefault="00CC4986" w:rsidP="00932144">
            <w:pPr>
              <w:jc w:val="center"/>
              <w:rPr>
                <w:rFonts w:cs="Arial"/>
                <w:lang w:val="fr-FR"/>
              </w:rPr>
            </w:pPr>
            <w:r>
              <w:rPr>
                <w:rFonts w:cs="Arial"/>
                <w:lang w:val="fr-FR"/>
              </w:rPr>
              <w:t>2.10</w:t>
            </w:r>
            <w:r w:rsidR="00EA6001" w:rsidRPr="00932144">
              <w:rPr>
                <w:rFonts w:cs="Arial"/>
                <w:lang w:val="fr-FR"/>
              </w:rPr>
              <w:t>E-02</w:t>
            </w:r>
          </w:p>
        </w:tc>
      </w:tr>
      <w:tr w:rsidR="00EA6001" w:rsidRPr="00633030" w14:paraId="02347A4B" w14:textId="77777777" w:rsidTr="000116E6">
        <w:tc>
          <w:tcPr>
            <w:tcW w:w="1983" w:type="dxa"/>
            <w:vMerge/>
            <w:tcBorders>
              <w:left w:val="single" w:sz="4" w:space="0" w:color="auto"/>
            </w:tcBorders>
            <w:shd w:val="clear" w:color="auto" w:fill="C6D9F1"/>
            <w:vAlign w:val="center"/>
          </w:tcPr>
          <w:p w14:paraId="34FA9057" w14:textId="77777777" w:rsidR="00EA6001" w:rsidRPr="00633030" w:rsidRDefault="00EA6001" w:rsidP="00633030">
            <w:pPr>
              <w:rPr>
                <w:rFonts w:cs="Arial"/>
                <w:lang w:val="fr-FR"/>
              </w:rPr>
            </w:pPr>
          </w:p>
        </w:tc>
        <w:tc>
          <w:tcPr>
            <w:tcW w:w="1984" w:type="dxa"/>
            <w:tcBorders>
              <w:bottom w:val="single" w:sz="4" w:space="0" w:color="auto"/>
            </w:tcBorders>
            <w:shd w:val="clear" w:color="auto" w:fill="C6D9F1"/>
            <w:vAlign w:val="center"/>
          </w:tcPr>
          <w:p w14:paraId="0B803971" w14:textId="77777777" w:rsidR="00EA6001" w:rsidRPr="00633030" w:rsidRDefault="00EA6001" w:rsidP="00633030">
            <w:pPr>
              <w:rPr>
                <w:rFonts w:cs="Arial"/>
                <w:lang w:val="en-US"/>
              </w:rPr>
            </w:pPr>
            <w:r w:rsidRPr="00633030">
              <w:rPr>
                <w:rFonts w:cs="Arial"/>
                <w:lang w:val="en-US"/>
              </w:rPr>
              <w:t xml:space="preserve">Tébuconazole </w:t>
            </w:r>
          </w:p>
        </w:tc>
        <w:tc>
          <w:tcPr>
            <w:tcW w:w="5952" w:type="dxa"/>
            <w:tcBorders>
              <w:bottom w:val="single" w:sz="4" w:space="0" w:color="auto"/>
              <w:right w:val="single" w:sz="4" w:space="0" w:color="auto"/>
            </w:tcBorders>
            <w:shd w:val="clear" w:color="auto" w:fill="C6D9F1"/>
            <w:vAlign w:val="bottom"/>
          </w:tcPr>
          <w:p w14:paraId="7EAE5D0B" w14:textId="437E494F" w:rsidR="00EA6001" w:rsidRPr="00932144" w:rsidRDefault="00CC4986" w:rsidP="00932144">
            <w:pPr>
              <w:jc w:val="center"/>
              <w:rPr>
                <w:rFonts w:cs="Arial"/>
                <w:lang w:val="fr-FR"/>
              </w:rPr>
            </w:pPr>
            <w:r>
              <w:rPr>
                <w:rFonts w:cs="Arial"/>
                <w:lang w:val="fr-FR"/>
              </w:rPr>
              <w:t>7.60</w:t>
            </w:r>
            <w:r w:rsidR="00EA6001" w:rsidRPr="00932144">
              <w:rPr>
                <w:rFonts w:cs="Arial"/>
                <w:lang w:val="fr-FR"/>
              </w:rPr>
              <w:t>E-03</w:t>
            </w:r>
          </w:p>
        </w:tc>
      </w:tr>
      <w:tr w:rsidR="00EA6001" w:rsidRPr="00633030" w14:paraId="4BB3DC3E" w14:textId="77777777" w:rsidTr="000116E6">
        <w:tc>
          <w:tcPr>
            <w:tcW w:w="1983" w:type="dxa"/>
            <w:vMerge/>
            <w:tcBorders>
              <w:left w:val="single" w:sz="4" w:space="0" w:color="auto"/>
              <w:bottom w:val="single" w:sz="4" w:space="0" w:color="auto"/>
            </w:tcBorders>
            <w:shd w:val="clear" w:color="auto" w:fill="C6D9F1"/>
            <w:vAlign w:val="center"/>
          </w:tcPr>
          <w:p w14:paraId="32443623" w14:textId="77777777" w:rsidR="00EA6001" w:rsidRPr="00633030" w:rsidRDefault="00EA6001" w:rsidP="00633030">
            <w:pPr>
              <w:rPr>
                <w:rFonts w:cs="Arial"/>
                <w:lang w:val="fr-FR"/>
              </w:rPr>
            </w:pPr>
          </w:p>
        </w:tc>
        <w:tc>
          <w:tcPr>
            <w:tcW w:w="1984" w:type="dxa"/>
            <w:tcBorders>
              <w:bottom w:val="single" w:sz="4" w:space="0" w:color="auto"/>
            </w:tcBorders>
            <w:shd w:val="clear" w:color="auto" w:fill="C6D9F1"/>
            <w:vAlign w:val="center"/>
          </w:tcPr>
          <w:p w14:paraId="7DDD9A9B" w14:textId="77777777" w:rsidR="00EA6001" w:rsidRPr="00633030" w:rsidRDefault="00EA6001" w:rsidP="00633030">
            <w:pPr>
              <w:rPr>
                <w:rFonts w:cs="Arial"/>
                <w:lang w:val="en-US"/>
              </w:rPr>
            </w:pPr>
            <w:r w:rsidRPr="00633030">
              <w:rPr>
                <w:rFonts w:cs="Arial"/>
                <w:lang w:val="en-US"/>
              </w:rPr>
              <w:t>IPBC</w:t>
            </w:r>
          </w:p>
        </w:tc>
        <w:tc>
          <w:tcPr>
            <w:tcW w:w="5952" w:type="dxa"/>
            <w:tcBorders>
              <w:bottom w:val="single" w:sz="4" w:space="0" w:color="auto"/>
              <w:right w:val="single" w:sz="4" w:space="0" w:color="auto"/>
            </w:tcBorders>
            <w:shd w:val="clear" w:color="auto" w:fill="C6D9F1"/>
            <w:vAlign w:val="bottom"/>
          </w:tcPr>
          <w:p w14:paraId="116ADD2E" w14:textId="4EB5DBC3" w:rsidR="00EA6001" w:rsidRPr="00932144" w:rsidRDefault="00EA6001" w:rsidP="00932144">
            <w:pPr>
              <w:jc w:val="center"/>
              <w:rPr>
                <w:rFonts w:cs="Arial"/>
                <w:lang w:val="fr-FR"/>
              </w:rPr>
            </w:pPr>
            <w:r w:rsidRPr="00932144">
              <w:rPr>
                <w:rFonts w:cs="Arial"/>
                <w:lang w:val="fr-FR"/>
              </w:rPr>
              <w:t>1.</w:t>
            </w:r>
            <w:r w:rsidR="00D956D4">
              <w:rPr>
                <w:rFonts w:cs="Arial"/>
                <w:lang w:val="fr-FR"/>
              </w:rPr>
              <w:t>6</w:t>
            </w:r>
            <w:r w:rsidR="00CC4986">
              <w:rPr>
                <w:rFonts w:cs="Arial"/>
                <w:lang w:val="fr-FR"/>
              </w:rPr>
              <w:t>7</w:t>
            </w:r>
            <w:r w:rsidRPr="00932144">
              <w:rPr>
                <w:rFonts w:cs="Arial"/>
                <w:lang w:val="fr-FR"/>
              </w:rPr>
              <w:t>E-02</w:t>
            </w:r>
          </w:p>
        </w:tc>
      </w:tr>
    </w:tbl>
    <w:p w14:paraId="4E1508A5" w14:textId="77777777" w:rsidR="00633030" w:rsidRPr="00633030" w:rsidRDefault="00633030" w:rsidP="00633030">
      <w:pPr>
        <w:autoSpaceDE w:val="0"/>
        <w:rPr>
          <w:rFonts w:ascii="Arial" w:hAnsi="Arial" w:cs="Arial"/>
          <w:lang w:eastAsia="sv-SE"/>
        </w:rPr>
      </w:pPr>
    </w:p>
    <w:p w14:paraId="2BFBCC8E" w14:textId="77777777" w:rsidR="009D4550" w:rsidRPr="00275290" w:rsidRDefault="009D4550" w:rsidP="009D4550">
      <w:pPr>
        <w:rPr>
          <w:rFonts w:cs="Arial"/>
          <w:b/>
        </w:rPr>
      </w:pPr>
    </w:p>
    <w:p w14:paraId="2C010F87" w14:textId="77777777" w:rsidR="009D4550" w:rsidRPr="002131ED" w:rsidRDefault="009D4550" w:rsidP="009D4550">
      <w:pPr>
        <w:rPr>
          <w:rFonts w:ascii="Arial" w:hAnsi="Arial" w:cs="Arial"/>
          <w:b/>
        </w:rPr>
      </w:pPr>
    </w:p>
    <w:p w14:paraId="3FBD8662" w14:textId="77777777" w:rsidR="009D4550" w:rsidRPr="009D4550" w:rsidRDefault="009D4550" w:rsidP="009D4550">
      <w:pPr>
        <w:pStyle w:val="Titre6"/>
      </w:pPr>
      <w:r w:rsidRPr="009D4550">
        <w:t xml:space="preserve">Exposure of non-professional users </w:t>
      </w:r>
    </w:p>
    <w:p w14:paraId="64D93D5C" w14:textId="20D5FA3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Non-professional exposure during the application phase has been considered using “</w:t>
      </w:r>
      <w:r w:rsidRPr="00275290">
        <w:rPr>
          <w:rFonts w:ascii="Verdana" w:eastAsia="Times New Roman" w:hAnsi="Verdana"/>
          <w:i/>
          <w:sz w:val="20"/>
          <w:szCs w:val="20"/>
          <w:lang w:val="en-GB" w:eastAsia="sv-SE"/>
        </w:rPr>
        <w:t>Non-professional application of paints by brushing and rolling</w:t>
      </w:r>
      <w:r w:rsidRPr="00275290">
        <w:rPr>
          <w:rFonts w:ascii="Verdana" w:eastAsia="Times New Roman" w:hAnsi="Verdana"/>
          <w:sz w:val="20"/>
          <w:szCs w:val="20"/>
          <w:lang w:val="en-GB" w:eastAsia="sv-SE"/>
        </w:rPr>
        <w:t>” from the Recommendation no. 10 of the BPC Ad hoc Working Group on Human Exposure</w:t>
      </w:r>
      <w:r w:rsidRPr="00275290">
        <w:rPr>
          <w:rStyle w:val="Appelnotedebasdep"/>
          <w:rFonts w:ascii="Verdana" w:eastAsia="Times New Roman" w:hAnsi="Verdana"/>
          <w:sz w:val="20"/>
          <w:szCs w:val="20"/>
          <w:lang w:val="en-GB" w:eastAsia="sv-SE"/>
        </w:rPr>
        <w:footnoteReference w:id="23"/>
      </w:r>
      <w:r w:rsidRPr="00275290">
        <w:rPr>
          <w:rFonts w:ascii="Verdana" w:eastAsia="Times New Roman" w:hAnsi="Verdana"/>
          <w:sz w:val="20"/>
          <w:szCs w:val="20"/>
          <w:lang w:val="en-GB" w:eastAsia="sv-SE"/>
        </w:rPr>
        <w:t>.</w:t>
      </w:r>
      <w:r w:rsidR="00AC641B">
        <w:rPr>
          <w:rFonts w:ascii="Verdana" w:eastAsia="Times New Roman" w:hAnsi="Verdana"/>
          <w:sz w:val="20"/>
          <w:szCs w:val="20"/>
          <w:lang w:val="en-GB" w:eastAsia="sv-SE"/>
        </w:rPr>
        <w:t xml:space="preserve"> Considering the heavy packaging for non professional (up to 30L), a pouring </w:t>
      </w:r>
      <w:r w:rsidR="00BF26A6">
        <w:rPr>
          <w:rFonts w:ascii="Verdana" w:eastAsia="Times New Roman" w:hAnsi="Verdana"/>
          <w:sz w:val="20"/>
          <w:szCs w:val="20"/>
          <w:lang w:val="en-GB" w:eastAsia="sv-SE"/>
        </w:rPr>
        <w:t xml:space="preserve">phase </w:t>
      </w:r>
      <w:r w:rsidR="00AC641B">
        <w:rPr>
          <w:rFonts w:ascii="Verdana" w:eastAsia="Times New Roman" w:hAnsi="Verdana"/>
          <w:sz w:val="20"/>
          <w:szCs w:val="20"/>
          <w:lang w:val="en-GB" w:eastAsia="sv-SE"/>
        </w:rPr>
        <w:t xml:space="preserve">is considered. </w:t>
      </w:r>
      <w:r w:rsidR="00BF26A6">
        <w:rPr>
          <w:rFonts w:ascii="Verdana" w:eastAsia="Times New Roman" w:hAnsi="Verdana"/>
          <w:sz w:val="20"/>
          <w:szCs w:val="20"/>
          <w:lang w:val="en-GB" w:eastAsia="sv-SE"/>
        </w:rPr>
        <w:t>The exposure is determined according to the mixing and loading model 4.</w:t>
      </w:r>
    </w:p>
    <w:p w14:paraId="7D13D181"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Exposure during the cleaning of equipment (brush) has been assessed with the exposure model from the Opinion no. 11 of HEEG</w:t>
      </w:r>
      <w:r w:rsidRPr="00275290">
        <w:rPr>
          <w:rStyle w:val="Appelnotedebasdep"/>
          <w:rFonts w:ascii="Verdana" w:eastAsia="Times New Roman" w:hAnsi="Verdana"/>
          <w:sz w:val="20"/>
          <w:szCs w:val="20"/>
          <w:lang w:val="en-GB" w:eastAsia="sv-SE"/>
        </w:rPr>
        <w:footnoteReference w:id="24"/>
      </w:r>
      <w:r w:rsidRPr="00275290">
        <w:rPr>
          <w:rFonts w:ascii="Verdana" w:eastAsia="Times New Roman" w:hAnsi="Verdana"/>
          <w:sz w:val="20"/>
          <w:szCs w:val="20"/>
          <w:lang w:val="en-GB" w:eastAsia="sv-SE"/>
        </w:rPr>
        <w:t>.</w:t>
      </w:r>
    </w:p>
    <w:p w14:paraId="7C592EF5" w14:textId="77777777" w:rsidR="009D4550" w:rsidRPr="00275290" w:rsidRDefault="009D4550" w:rsidP="009D4550">
      <w:pPr>
        <w:pStyle w:val="BfRBBStandard"/>
        <w:rPr>
          <w:rFonts w:ascii="Verdana" w:eastAsia="Times New Roman" w:hAnsi="Verdana"/>
          <w:sz w:val="20"/>
          <w:szCs w:val="20"/>
          <w:lang w:val="en-GB" w:eastAsia="sv-SE"/>
        </w:rPr>
      </w:pPr>
    </w:p>
    <w:p w14:paraId="046B58D4"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72"/>
        <w:gridCol w:w="1951"/>
        <w:gridCol w:w="1947"/>
        <w:gridCol w:w="1947"/>
      </w:tblGrid>
      <w:tr w:rsidR="009D4550" w:rsidRPr="00275290" w14:paraId="2B28860A" w14:textId="77777777" w:rsidTr="00BF26A6">
        <w:tc>
          <w:tcPr>
            <w:tcW w:w="1952" w:type="dxa"/>
            <w:vAlign w:val="center"/>
          </w:tcPr>
          <w:p w14:paraId="253B7F2E" w14:textId="77777777" w:rsidR="009D4550" w:rsidRPr="00275290" w:rsidRDefault="009D4550" w:rsidP="009D4550">
            <w:pPr>
              <w:autoSpaceDE w:val="0"/>
              <w:autoSpaceDN w:val="0"/>
              <w:adjustRightInd w:val="0"/>
              <w:spacing w:before="60" w:after="60"/>
              <w:rPr>
                <w:rFonts w:cs="Arial"/>
              </w:rPr>
            </w:pPr>
            <w:r w:rsidRPr="00275290">
              <w:rPr>
                <w:rFonts w:cs="Arial"/>
              </w:rPr>
              <w:t>Scenario</w:t>
            </w:r>
          </w:p>
        </w:tc>
        <w:tc>
          <w:tcPr>
            <w:tcW w:w="1972" w:type="dxa"/>
            <w:vAlign w:val="center"/>
          </w:tcPr>
          <w:p w14:paraId="768ACA18" w14:textId="77777777" w:rsidR="009D4550" w:rsidRPr="00275290" w:rsidRDefault="009D4550" w:rsidP="009D4550">
            <w:pPr>
              <w:tabs>
                <w:tab w:val="left" w:pos="426"/>
              </w:tabs>
              <w:autoSpaceDE w:val="0"/>
              <w:autoSpaceDN w:val="0"/>
              <w:adjustRightInd w:val="0"/>
              <w:spacing w:before="60" w:after="60"/>
              <w:rPr>
                <w:rFonts w:cs="Arial"/>
              </w:rPr>
            </w:pPr>
            <w:r w:rsidRPr="00275290">
              <w:rPr>
                <w:rFonts w:cs="Arial"/>
              </w:rPr>
              <w:t>Active substance</w:t>
            </w:r>
          </w:p>
        </w:tc>
        <w:tc>
          <w:tcPr>
            <w:tcW w:w="1951" w:type="dxa"/>
            <w:vAlign w:val="center"/>
          </w:tcPr>
          <w:p w14:paraId="4577F860" w14:textId="77777777" w:rsidR="009D4550" w:rsidRPr="00275290" w:rsidRDefault="009D4550" w:rsidP="009D4550">
            <w:pPr>
              <w:autoSpaceDE w:val="0"/>
              <w:autoSpaceDN w:val="0"/>
              <w:adjustRightInd w:val="0"/>
              <w:spacing w:before="60" w:after="60"/>
              <w:rPr>
                <w:rFonts w:cs="Arial"/>
              </w:rPr>
            </w:pPr>
            <w:r w:rsidRPr="00275290">
              <w:rPr>
                <w:rFonts w:cs="Arial"/>
              </w:rPr>
              <w:t>Inhalation Exposure</w:t>
            </w:r>
          </w:p>
          <w:p w14:paraId="268045E1" w14:textId="77777777" w:rsidR="009D4550" w:rsidRPr="00275290" w:rsidRDefault="009D4550" w:rsidP="009D4550">
            <w:pPr>
              <w:autoSpaceDE w:val="0"/>
              <w:autoSpaceDN w:val="0"/>
              <w:adjustRightInd w:val="0"/>
              <w:spacing w:before="60" w:after="60"/>
              <w:rPr>
                <w:rFonts w:cs="Arial"/>
              </w:rPr>
            </w:pPr>
            <w:r w:rsidRPr="00275290">
              <w:rPr>
                <w:rFonts w:cs="Arial"/>
              </w:rPr>
              <w:t>(mg/kg bw/j)</w:t>
            </w:r>
          </w:p>
        </w:tc>
        <w:tc>
          <w:tcPr>
            <w:tcW w:w="1947" w:type="dxa"/>
            <w:vAlign w:val="center"/>
          </w:tcPr>
          <w:p w14:paraId="22059BC3" w14:textId="77777777" w:rsidR="009D4550" w:rsidRPr="00275290" w:rsidRDefault="009D4550" w:rsidP="009D4550">
            <w:pPr>
              <w:autoSpaceDE w:val="0"/>
              <w:autoSpaceDN w:val="0"/>
              <w:adjustRightInd w:val="0"/>
              <w:spacing w:before="60" w:after="60"/>
              <w:rPr>
                <w:rFonts w:cs="Arial"/>
              </w:rPr>
            </w:pPr>
            <w:r w:rsidRPr="00275290">
              <w:rPr>
                <w:rFonts w:cs="Arial"/>
              </w:rPr>
              <w:t>Dermal Exposure</w:t>
            </w:r>
          </w:p>
          <w:p w14:paraId="4C354535" w14:textId="77777777" w:rsidR="009D4550" w:rsidRPr="00275290" w:rsidRDefault="009D4550" w:rsidP="009D4550">
            <w:pPr>
              <w:autoSpaceDE w:val="0"/>
              <w:autoSpaceDN w:val="0"/>
              <w:adjustRightInd w:val="0"/>
              <w:spacing w:before="60" w:after="60"/>
              <w:rPr>
                <w:rFonts w:cs="Arial"/>
              </w:rPr>
            </w:pPr>
            <w:r w:rsidRPr="00275290">
              <w:rPr>
                <w:rFonts w:cs="Arial"/>
              </w:rPr>
              <w:t>(mg/kg bw/d)</w:t>
            </w:r>
          </w:p>
        </w:tc>
        <w:tc>
          <w:tcPr>
            <w:tcW w:w="1947" w:type="dxa"/>
            <w:vAlign w:val="center"/>
          </w:tcPr>
          <w:p w14:paraId="32ACD307" w14:textId="77777777" w:rsidR="009D4550" w:rsidRPr="00275290" w:rsidRDefault="009D4550" w:rsidP="009D4550">
            <w:pPr>
              <w:autoSpaceDE w:val="0"/>
              <w:autoSpaceDN w:val="0"/>
              <w:adjustRightInd w:val="0"/>
              <w:spacing w:before="60" w:after="60"/>
              <w:rPr>
                <w:rFonts w:cs="Arial"/>
              </w:rPr>
            </w:pPr>
            <w:r w:rsidRPr="00275290">
              <w:rPr>
                <w:rFonts w:cs="Arial"/>
              </w:rPr>
              <w:t>Total Exposure (mg/kg bw/d)</w:t>
            </w:r>
          </w:p>
        </w:tc>
      </w:tr>
      <w:tr w:rsidR="009D4550" w:rsidRPr="00275290" w14:paraId="58365F88" w14:textId="77777777" w:rsidTr="00BF26A6">
        <w:tc>
          <w:tcPr>
            <w:tcW w:w="9769" w:type="dxa"/>
            <w:gridSpan w:val="5"/>
            <w:shd w:val="clear" w:color="auto" w:fill="BFBFBF" w:themeFill="background1" w:themeFillShade="BF"/>
            <w:vAlign w:val="center"/>
          </w:tcPr>
          <w:p w14:paraId="4CAB06F2" w14:textId="77777777" w:rsidR="009D4550" w:rsidRPr="00275290" w:rsidRDefault="009D4550" w:rsidP="009D4550">
            <w:pPr>
              <w:rPr>
                <w:rFonts w:cs="Arial"/>
                <w:lang w:val="en-US"/>
              </w:rPr>
            </w:pPr>
            <w:r w:rsidRPr="00275290">
              <w:rPr>
                <w:rFonts w:cs="Arial"/>
                <w:lang w:val="en-US"/>
              </w:rPr>
              <w:t>Brushing 300g/m</w:t>
            </w:r>
            <w:r w:rsidRPr="00275290">
              <w:rPr>
                <w:rFonts w:cs="Arial"/>
                <w:vertAlign w:val="superscript"/>
                <w:lang w:val="en-US"/>
              </w:rPr>
              <w:t>2</w:t>
            </w:r>
            <w:r w:rsidRPr="00275290">
              <w:rPr>
                <w:rFonts w:cs="Arial"/>
                <w:lang w:val="en-US"/>
              </w:rPr>
              <w:t xml:space="preserve"> </w:t>
            </w:r>
          </w:p>
        </w:tc>
      </w:tr>
      <w:tr w:rsidR="00BF26A6" w:rsidRPr="00275290" w14:paraId="53E1BA97" w14:textId="77777777" w:rsidTr="00BF26A6">
        <w:tc>
          <w:tcPr>
            <w:tcW w:w="1952" w:type="dxa"/>
            <w:vMerge w:val="restart"/>
            <w:vAlign w:val="center"/>
          </w:tcPr>
          <w:p w14:paraId="3F7DBE24" w14:textId="3E9C37F2" w:rsidR="00BF26A6" w:rsidRPr="00275290" w:rsidRDefault="00BF26A6" w:rsidP="00BF26A6">
            <w:pPr>
              <w:rPr>
                <w:rFonts w:cs="Arial"/>
                <w:lang w:val="en-US"/>
              </w:rPr>
            </w:pPr>
            <w:r w:rsidRPr="00275290">
              <w:rPr>
                <w:rFonts w:cs="Arial"/>
                <w:lang w:val="fr-FR"/>
              </w:rPr>
              <w:t>M&amp;L</w:t>
            </w:r>
          </w:p>
        </w:tc>
        <w:tc>
          <w:tcPr>
            <w:tcW w:w="1972" w:type="dxa"/>
            <w:vAlign w:val="center"/>
          </w:tcPr>
          <w:p w14:paraId="55F450E8" w14:textId="2CACFA30" w:rsidR="00BF26A6" w:rsidRPr="00275290" w:rsidRDefault="00BF26A6" w:rsidP="00BF26A6">
            <w:pPr>
              <w:rPr>
                <w:rFonts w:cs="Arial"/>
                <w:lang w:val="fr-FR"/>
              </w:rPr>
            </w:pPr>
            <w:r w:rsidRPr="00275290">
              <w:rPr>
                <w:rFonts w:cs="Arial"/>
                <w:lang w:val="fr-FR"/>
              </w:rPr>
              <w:t>Cyperméthrine</w:t>
            </w:r>
          </w:p>
        </w:tc>
        <w:tc>
          <w:tcPr>
            <w:tcW w:w="1951" w:type="dxa"/>
            <w:vAlign w:val="center"/>
          </w:tcPr>
          <w:p w14:paraId="18D0A85A" w14:textId="55B8136B" w:rsidR="00BF26A6" w:rsidRPr="00275290" w:rsidRDefault="00BF26A6" w:rsidP="00BF26A6">
            <w:pPr>
              <w:rPr>
                <w:rFonts w:cs="Arial"/>
                <w:color w:val="000000"/>
              </w:rPr>
            </w:pPr>
            <w:r>
              <w:rPr>
                <w:rFonts w:cs="Arial"/>
                <w:color w:val="000000"/>
              </w:rPr>
              <w:t>-</w:t>
            </w:r>
          </w:p>
        </w:tc>
        <w:tc>
          <w:tcPr>
            <w:tcW w:w="1947" w:type="dxa"/>
            <w:vAlign w:val="center"/>
          </w:tcPr>
          <w:p w14:paraId="17D756E5" w14:textId="1A29B32C"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1,93E-03</w:t>
            </w:r>
          </w:p>
        </w:tc>
        <w:tc>
          <w:tcPr>
            <w:tcW w:w="1947" w:type="dxa"/>
            <w:vAlign w:val="center"/>
          </w:tcPr>
          <w:p w14:paraId="3B2D4CA2" w14:textId="0050437C"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1,93E-03</w:t>
            </w:r>
          </w:p>
        </w:tc>
      </w:tr>
      <w:tr w:rsidR="00BF26A6" w:rsidRPr="00275290" w14:paraId="63DE4134" w14:textId="77777777" w:rsidTr="00BF26A6">
        <w:tc>
          <w:tcPr>
            <w:tcW w:w="1952" w:type="dxa"/>
            <w:vMerge/>
            <w:vAlign w:val="center"/>
          </w:tcPr>
          <w:p w14:paraId="15C02799" w14:textId="77777777" w:rsidR="00BF26A6" w:rsidRPr="00275290" w:rsidRDefault="00BF26A6" w:rsidP="00BF26A6">
            <w:pPr>
              <w:rPr>
                <w:rFonts w:cs="Arial"/>
                <w:lang w:val="en-US"/>
              </w:rPr>
            </w:pPr>
          </w:p>
        </w:tc>
        <w:tc>
          <w:tcPr>
            <w:tcW w:w="1972" w:type="dxa"/>
            <w:vAlign w:val="center"/>
          </w:tcPr>
          <w:p w14:paraId="07BBCBE9" w14:textId="0306C1EF" w:rsidR="00BF26A6" w:rsidRPr="00275290" w:rsidRDefault="00BF26A6" w:rsidP="00BF26A6">
            <w:pPr>
              <w:rPr>
                <w:rFonts w:cs="Arial"/>
                <w:lang w:val="fr-FR"/>
              </w:rPr>
            </w:pPr>
            <w:r w:rsidRPr="00275290">
              <w:rPr>
                <w:rFonts w:cs="Arial"/>
                <w:lang w:val="fr-FR"/>
              </w:rPr>
              <w:t>Propiconazole</w:t>
            </w:r>
          </w:p>
        </w:tc>
        <w:tc>
          <w:tcPr>
            <w:tcW w:w="1951" w:type="dxa"/>
            <w:vAlign w:val="center"/>
          </w:tcPr>
          <w:p w14:paraId="4A8A6D61" w14:textId="7CFE0BCE" w:rsidR="00BF26A6" w:rsidRPr="00275290" w:rsidRDefault="00644EBA" w:rsidP="00BF26A6">
            <w:pPr>
              <w:rPr>
                <w:rFonts w:cs="Arial"/>
                <w:color w:val="000000"/>
              </w:rPr>
            </w:pPr>
            <w:r>
              <w:rPr>
                <w:rFonts w:cs="Arial"/>
                <w:color w:val="000000"/>
              </w:rPr>
              <w:t>-</w:t>
            </w:r>
          </w:p>
        </w:tc>
        <w:tc>
          <w:tcPr>
            <w:tcW w:w="1947" w:type="dxa"/>
            <w:vAlign w:val="center"/>
          </w:tcPr>
          <w:p w14:paraId="3B9303DF" w14:textId="055A6E03"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2,78E-03</w:t>
            </w:r>
          </w:p>
        </w:tc>
        <w:tc>
          <w:tcPr>
            <w:tcW w:w="1947" w:type="dxa"/>
            <w:vAlign w:val="center"/>
          </w:tcPr>
          <w:p w14:paraId="12084F7E" w14:textId="01D1D7F3"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2,78E-03</w:t>
            </w:r>
          </w:p>
        </w:tc>
      </w:tr>
      <w:tr w:rsidR="00BF26A6" w:rsidRPr="00275290" w14:paraId="5EDD87FA" w14:textId="77777777" w:rsidTr="00BF26A6">
        <w:tc>
          <w:tcPr>
            <w:tcW w:w="1952" w:type="dxa"/>
            <w:vMerge/>
            <w:vAlign w:val="center"/>
          </w:tcPr>
          <w:p w14:paraId="60785D14" w14:textId="77777777" w:rsidR="00BF26A6" w:rsidRPr="00275290" w:rsidRDefault="00BF26A6" w:rsidP="00BF26A6">
            <w:pPr>
              <w:rPr>
                <w:rFonts w:cs="Arial"/>
                <w:lang w:val="en-US"/>
              </w:rPr>
            </w:pPr>
          </w:p>
        </w:tc>
        <w:tc>
          <w:tcPr>
            <w:tcW w:w="1972" w:type="dxa"/>
            <w:vAlign w:val="center"/>
          </w:tcPr>
          <w:p w14:paraId="0497A568" w14:textId="354A8DAB" w:rsidR="00BF26A6" w:rsidRPr="00275290" w:rsidRDefault="00BF26A6" w:rsidP="00BF26A6">
            <w:pPr>
              <w:rPr>
                <w:rFonts w:cs="Arial"/>
                <w:lang w:val="fr-FR"/>
              </w:rPr>
            </w:pPr>
            <w:r w:rsidRPr="00275290">
              <w:rPr>
                <w:rFonts w:cs="Arial"/>
                <w:lang w:val="fr-FR"/>
              </w:rPr>
              <w:t xml:space="preserve">Tébuconazole </w:t>
            </w:r>
          </w:p>
        </w:tc>
        <w:tc>
          <w:tcPr>
            <w:tcW w:w="1951" w:type="dxa"/>
            <w:vAlign w:val="center"/>
          </w:tcPr>
          <w:p w14:paraId="48B131CA" w14:textId="325A256F" w:rsidR="00BF26A6" w:rsidRPr="00275290" w:rsidRDefault="00644EBA" w:rsidP="00BF26A6">
            <w:pPr>
              <w:rPr>
                <w:rFonts w:cs="Arial"/>
                <w:color w:val="000000"/>
              </w:rPr>
            </w:pPr>
            <w:r>
              <w:rPr>
                <w:rFonts w:cs="Arial"/>
                <w:color w:val="000000"/>
              </w:rPr>
              <w:t>-</w:t>
            </w:r>
          </w:p>
        </w:tc>
        <w:tc>
          <w:tcPr>
            <w:tcW w:w="1947" w:type="dxa"/>
            <w:vAlign w:val="center"/>
          </w:tcPr>
          <w:p w14:paraId="50CFF643" w14:textId="61831CEB"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1,04E-03</w:t>
            </w:r>
          </w:p>
        </w:tc>
        <w:tc>
          <w:tcPr>
            <w:tcW w:w="1947" w:type="dxa"/>
            <w:vAlign w:val="center"/>
          </w:tcPr>
          <w:p w14:paraId="5527470C" w14:textId="17E9ED87"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1,04E-03</w:t>
            </w:r>
          </w:p>
        </w:tc>
      </w:tr>
      <w:tr w:rsidR="00BF26A6" w:rsidRPr="00275290" w14:paraId="7ADC0561" w14:textId="77777777" w:rsidTr="00BF26A6">
        <w:tc>
          <w:tcPr>
            <w:tcW w:w="1952" w:type="dxa"/>
            <w:vMerge/>
            <w:vAlign w:val="center"/>
          </w:tcPr>
          <w:p w14:paraId="73B65BE2" w14:textId="77777777" w:rsidR="00BF26A6" w:rsidRPr="00275290" w:rsidRDefault="00BF26A6" w:rsidP="00BF26A6">
            <w:pPr>
              <w:rPr>
                <w:rFonts w:cs="Arial"/>
                <w:lang w:val="en-US"/>
              </w:rPr>
            </w:pPr>
          </w:p>
        </w:tc>
        <w:tc>
          <w:tcPr>
            <w:tcW w:w="1972" w:type="dxa"/>
            <w:vAlign w:val="center"/>
          </w:tcPr>
          <w:p w14:paraId="35EFD3AE" w14:textId="0829BA89" w:rsidR="00BF26A6" w:rsidRPr="00275290" w:rsidRDefault="00BF26A6" w:rsidP="00BF26A6">
            <w:pPr>
              <w:rPr>
                <w:rFonts w:cs="Arial"/>
                <w:lang w:val="fr-FR"/>
              </w:rPr>
            </w:pPr>
            <w:r w:rsidRPr="00275290">
              <w:rPr>
                <w:rFonts w:cs="Arial"/>
                <w:lang w:val="fr-FR"/>
              </w:rPr>
              <w:t>IPBC</w:t>
            </w:r>
          </w:p>
        </w:tc>
        <w:tc>
          <w:tcPr>
            <w:tcW w:w="1951" w:type="dxa"/>
            <w:vAlign w:val="center"/>
          </w:tcPr>
          <w:p w14:paraId="4C988750" w14:textId="77777777" w:rsidR="00BF26A6" w:rsidRPr="00275290" w:rsidRDefault="00BF26A6" w:rsidP="00BF26A6">
            <w:pPr>
              <w:rPr>
                <w:rFonts w:cs="Arial"/>
                <w:color w:val="000000"/>
              </w:rPr>
            </w:pPr>
          </w:p>
        </w:tc>
        <w:tc>
          <w:tcPr>
            <w:tcW w:w="1947" w:type="dxa"/>
            <w:vAlign w:val="center"/>
          </w:tcPr>
          <w:p w14:paraId="128BDE62" w14:textId="2B859CF1"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2,51E-03</w:t>
            </w:r>
          </w:p>
        </w:tc>
        <w:tc>
          <w:tcPr>
            <w:tcW w:w="1947" w:type="dxa"/>
            <w:vAlign w:val="center"/>
          </w:tcPr>
          <w:p w14:paraId="1ADF12AC" w14:textId="217FD1D4" w:rsidR="00BF26A6"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2,51E-03</w:t>
            </w:r>
          </w:p>
        </w:tc>
      </w:tr>
      <w:tr w:rsidR="009D4550" w:rsidRPr="00275290" w14:paraId="0351C76D" w14:textId="77777777" w:rsidTr="00BF26A6">
        <w:tc>
          <w:tcPr>
            <w:tcW w:w="1952" w:type="dxa"/>
            <w:vMerge w:val="restart"/>
            <w:vAlign w:val="center"/>
          </w:tcPr>
          <w:p w14:paraId="43A0E7AE" w14:textId="77777777" w:rsidR="009D4550" w:rsidRPr="00275290" w:rsidRDefault="009D4550" w:rsidP="009D4550">
            <w:pPr>
              <w:rPr>
                <w:rFonts w:cs="Arial"/>
                <w:lang w:val="en-US"/>
              </w:rPr>
            </w:pPr>
            <w:r w:rsidRPr="00275290">
              <w:rPr>
                <w:rFonts w:cs="Arial"/>
                <w:lang w:val="en-US"/>
              </w:rPr>
              <w:t>Product application phase</w:t>
            </w:r>
          </w:p>
        </w:tc>
        <w:tc>
          <w:tcPr>
            <w:tcW w:w="1972" w:type="dxa"/>
            <w:vAlign w:val="center"/>
          </w:tcPr>
          <w:p w14:paraId="0EE4D1FC" w14:textId="77777777" w:rsidR="009D4550" w:rsidRPr="00275290" w:rsidRDefault="009D4550" w:rsidP="009D4550">
            <w:pPr>
              <w:rPr>
                <w:rFonts w:cs="Arial"/>
                <w:lang w:val="fr-FR"/>
              </w:rPr>
            </w:pPr>
            <w:r w:rsidRPr="00275290">
              <w:rPr>
                <w:rFonts w:cs="Arial"/>
                <w:lang w:val="fr-FR"/>
              </w:rPr>
              <w:t>Cyperméthrine</w:t>
            </w:r>
          </w:p>
        </w:tc>
        <w:tc>
          <w:tcPr>
            <w:tcW w:w="1951" w:type="dxa"/>
            <w:vAlign w:val="center"/>
          </w:tcPr>
          <w:p w14:paraId="7B5866DE" w14:textId="77777777" w:rsidR="009D4550" w:rsidRPr="00275290" w:rsidRDefault="009D4550" w:rsidP="009D4550">
            <w:pPr>
              <w:rPr>
                <w:rFonts w:cs="Arial"/>
                <w:color w:val="000000"/>
              </w:rPr>
            </w:pPr>
            <w:r w:rsidRPr="00275290">
              <w:rPr>
                <w:rFonts w:cs="Arial"/>
                <w:color w:val="000000"/>
              </w:rPr>
              <w:t>1,09E-04</w:t>
            </w:r>
          </w:p>
        </w:tc>
        <w:tc>
          <w:tcPr>
            <w:tcW w:w="1947" w:type="dxa"/>
            <w:vAlign w:val="center"/>
          </w:tcPr>
          <w:p w14:paraId="096F46F1" w14:textId="77777777" w:rsidR="009D4550" w:rsidRPr="00275290" w:rsidRDefault="009D4550" w:rsidP="009D4550">
            <w:pPr>
              <w:rPr>
                <w:rFonts w:cs="Arial"/>
                <w:color w:val="000000"/>
              </w:rPr>
            </w:pPr>
            <w:r w:rsidRPr="00275290">
              <w:rPr>
                <w:rFonts w:cs="Arial"/>
                <w:color w:val="000000"/>
              </w:rPr>
              <w:t>9,49E-03</w:t>
            </w:r>
          </w:p>
        </w:tc>
        <w:tc>
          <w:tcPr>
            <w:tcW w:w="1947" w:type="dxa"/>
            <w:vAlign w:val="center"/>
          </w:tcPr>
          <w:p w14:paraId="0D013B6F" w14:textId="77777777" w:rsidR="009D4550" w:rsidRPr="00275290" w:rsidRDefault="009D4550" w:rsidP="009D4550">
            <w:pPr>
              <w:rPr>
                <w:rFonts w:cs="Arial"/>
                <w:color w:val="000000"/>
              </w:rPr>
            </w:pPr>
            <w:r w:rsidRPr="00275290">
              <w:rPr>
                <w:rFonts w:cs="Arial"/>
                <w:color w:val="000000"/>
              </w:rPr>
              <w:t>9,60E-03</w:t>
            </w:r>
          </w:p>
        </w:tc>
      </w:tr>
      <w:tr w:rsidR="009D4550" w:rsidRPr="00275290" w14:paraId="54DD941F" w14:textId="77777777" w:rsidTr="00BF26A6">
        <w:tc>
          <w:tcPr>
            <w:tcW w:w="1952" w:type="dxa"/>
            <w:vMerge/>
            <w:vAlign w:val="center"/>
          </w:tcPr>
          <w:p w14:paraId="735C599E" w14:textId="77777777" w:rsidR="009D4550" w:rsidRPr="00275290" w:rsidRDefault="009D4550" w:rsidP="009D4550">
            <w:pPr>
              <w:rPr>
                <w:rFonts w:cs="Arial"/>
                <w:lang w:val="fr-FR"/>
              </w:rPr>
            </w:pPr>
          </w:p>
        </w:tc>
        <w:tc>
          <w:tcPr>
            <w:tcW w:w="1972" w:type="dxa"/>
            <w:vAlign w:val="center"/>
          </w:tcPr>
          <w:p w14:paraId="38E6E502" w14:textId="77777777" w:rsidR="009D4550" w:rsidRPr="00275290" w:rsidRDefault="009D4550" w:rsidP="009D4550">
            <w:pPr>
              <w:rPr>
                <w:rFonts w:cs="Arial"/>
                <w:lang w:val="fr-FR"/>
              </w:rPr>
            </w:pPr>
            <w:r w:rsidRPr="00275290">
              <w:rPr>
                <w:rFonts w:cs="Arial"/>
                <w:lang w:val="fr-FR"/>
              </w:rPr>
              <w:t>Propiconazole</w:t>
            </w:r>
          </w:p>
        </w:tc>
        <w:tc>
          <w:tcPr>
            <w:tcW w:w="1951" w:type="dxa"/>
            <w:vAlign w:val="center"/>
          </w:tcPr>
          <w:p w14:paraId="0CEC49C8" w14:textId="77777777" w:rsidR="009D4550" w:rsidRPr="00275290" w:rsidRDefault="009D4550" w:rsidP="009D4550">
            <w:pPr>
              <w:rPr>
                <w:rFonts w:cs="Arial"/>
                <w:color w:val="000000"/>
              </w:rPr>
            </w:pPr>
            <w:r w:rsidRPr="00275290">
              <w:rPr>
                <w:rFonts w:cs="Arial"/>
                <w:color w:val="000000"/>
              </w:rPr>
              <w:t>2,17E-04</w:t>
            </w:r>
          </w:p>
        </w:tc>
        <w:tc>
          <w:tcPr>
            <w:tcW w:w="1947" w:type="dxa"/>
            <w:vAlign w:val="center"/>
          </w:tcPr>
          <w:p w14:paraId="5FD73F24" w14:textId="77777777" w:rsidR="009D4550" w:rsidRPr="00275290" w:rsidRDefault="009D4550" w:rsidP="009D4550">
            <w:pPr>
              <w:rPr>
                <w:rFonts w:cs="Arial"/>
                <w:color w:val="000000"/>
              </w:rPr>
            </w:pPr>
            <w:r w:rsidRPr="00275290">
              <w:rPr>
                <w:rFonts w:cs="Arial"/>
                <w:color w:val="000000"/>
              </w:rPr>
              <w:t>1,37E-02</w:t>
            </w:r>
          </w:p>
        </w:tc>
        <w:tc>
          <w:tcPr>
            <w:tcW w:w="1947" w:type="dxa"/>
            <w:vAlign w:val="center"/>
          </w:tcPr>
          <w:p w14:paraId="5F9E3ED6" w14:textId="77777777" w:rsidR="009D4550" w:rsidRPr="00275290" w:rsidRDefault="009D4550" w:rsidP="009D4550">
            <w:pPr>
              <w:rPr>
                <w:rFonts w:cs="Arial"/>
                <w:color w:val="000000"/>
              </w:rPr>
            </w:pPr>
            <w:r w:rsidRPr="00275290">
              <w:rPr>
                <w:rFonts w:cs="Arial"/>
                <w:color w:val="000000"/>
              </w:rPr>
              <w:t>1,39E-02</w:t>
            </w:r>
          </w:p>
        </w:tc>
      </w:tr>
      <w:tr w:rsidR="009D4550" w:rsidRPr="00275290" w14:paraId="44833700" w14:textId="77777777" w:rsidTr="00BF26A6">
        <w:tc>
          <w:tcPr>
            <w:tcW w:w="1952" w:type="dxa"/>
            <w:vMerge/>
            <w:vAlign w:val="center"/>
          </w:tcPr>
          <w:p w14:paraId="5388572E" w14:textId="77777777" w:rsidR="009D4550" w:rsidRPr="00275290" w:rsidRDefault="009D4550" w:rsidP="009D4550">
            <w:pPr>
              <w:rPr>
                <w:rFonts w:cs="Arial"/>
                <w:lang w:val="fr-FR"/>
              </w:rPr>
            </w:pPr>
          </w:p>
        </w:tc>
        <w:tc>
          <w:tcPr>
            <w:tcW w:w="1972" w:type="dxa"/>
            <w:vAlign w:val="center"/>
          </w:tcPr>
          <w:p w14:paraId="30856B76" w14:textId="77777777" w:rsidR="009D4550" w:rsidRPr="00275290" w:rsidRDefault="009D4550" w:rsidP="009D4550">
            <w:pPr>
              <w:rPr>
                <w:rFonts w:cs="Arial"/>
                <w:lang w:val="fr-FR"/>
              </w:rPr>
            </w:pPr>
            <w:r w:rsidRPr="00275290">
              <w:rPr>
                <w:rFonts w:cs="Arial"/>
                <w:lang w:val="fr-FR"/>
              </w:rPr>
              <w:t xml:space="preserve">Tébuconazole </w:t>
            </w:r>
          </w:p>
        </w:tc>
        <w:tc>
          <w:tcPr>
            <w:tcW w:w="1951" w:type="dxa"/>
            <w:vAlign w:val="center"/>
          </w:tcPr>
          <w:p w14:paraId="097848FD" w14:textId="77777777" w:rsidR="009D4550" w:rsidRPr="00275290" w:rsidRDefault="009D4550" w:rsidP="009D4550">
            <w:pPr>
              <w:rPr>
                <w:rFonts w:cs="Arial"/>
                <w:color w:val="000000"/>
              </w:rPr>
            </w:pPr>
            <w:r w:rsidRPr="00275290">
              <w:rPr>
                <w:rFonts w:cs="Arial"/>
                <w:color w:val="000000"/>
              </w:rPr>
              <w:t>6,79E-05</w:t>
            </w:r>
          </w:p>
        </w:tc>
        <w:tc>
          <w:tcPr>
            <w:tcW w:w="1947" w:type="dxa"/>
            <w:vAlign w:val="center"/>
          </w:tcPr>
          <w:p w14:paraId="6694D173" w14:textId="77777777" w:rsidR="009D4550" w:rsidRPr="00275290" w:rsidRDefault="009D4550" w:rsidP="009D4550">
            <w:pPr>
              <w:rPr>
                <w:rFonts w:cs="Arial"/>
                <w:color w:val="000000"/>
              </w:rPr>
            </w:pPr>
            <w:r w:rsidRPr="00275290">
              <w:rPr>
                <w:rFonts w:cs="Arial"/>
                <w:color w:val="000000"/>
              </w:rPr>
              <w:t>5,11E-03</w:t>
            </w:r>
          </w:p>
        </w:tc>
        <w:tc>
          <w:tcPr>
            <w:tcW w:w="1947" w:type="dxa"/>
            <w:vAlign w:val="center"/>
          </w:tcPr>
          <w:p w14:paraId="763403D0" w14:textId="77777777" w:rsidR="009D4550" w:rsidRPr="00275290" w:rsidRDefault="009D4550" w:rsidP="009D4550">
            <w:pPr>
              <w:rPr>
                <w:rFonts w:cs="Arial"/>
                <w:color w:val="000000"/>
              </w:rPr>
            </w:pPr>
            <w:r w:rsidRPr="00275290">
              <w:rPr>
                <w:rFonts w:cs="Arial"/>
                <w:color w:val="000000"/>
              </w:rPr>
              <w:t>5,18E-03</w:t>
            </w:r>
          </w:p>
        </w:tc>
      </w:tr>
      <w:tr w:rsidR="009D4550" w:rsidRPr="00275290" w14:paraId="7E631B6D" w14:textId="77777777" w:rsidTr="00BF26A6">
        <w:tc>
          <w:tcPr>
            <w:tcW w:w="1952" w:type="dxa"/>
            <w:vMerge/>
            <w:vAlign w:val="center"/>
          </w:tcPr>
          <w:p w14:paraId="78E1DF53" w14:textId="77777777" w:rsidR="009D4550" w:rsidRPr="00275290" w:rsidRDefault="009D4550" w:rsidP="009D4550">
            <w:pPr>
              <w:rPr>
                <w:rFonts w:cs="Arial"/>
                <w:lang w:val="fr-FR"/>
              </w:rPr>
            </w:pPr>
          </w:p>
        </w:tc>
        <w:tc>
          <w:tcPr>
            <w:tcW w:w="1972" w:type="dxa"/>
            <w:vAlign w:val="center"/>
          </w:tcPr>
          <w:p w14:paraId="0C417BAD" w14:textId="77777777" w:rsidR="009D4550" w:rsidRPr="00275290" w:rsidRDefault="009D4550" w:rsidP="009D4550">
            <w:pPr>
              <w:rPr>
                <w:rFonts w:cs="Arial"/>
                <w:lang w:val="fr-FR"/>
              </w:rPr>
            </w:pPr>
            <w:r w:rsidRPr="00275290">
              <w:rPr>
                <w:rFonts w:cs="Arial"/>
                <w:lang w:val="fr-FR"/>
              </w:rPr>
              <w:t>IPBC</w:t>
            </w:r>
          </w:p>
        </w:tc>
        <w:tc>
          <w:tcPr>
            <w:tcW w:w="1951" w:type="dxa"/>
            <w:vAlign w:val="center"/>
          </w:tcPr>
          <w:p w14:paraId="47324D86" w14:textId="77777777" w:rsidR="009D4550" w:rsidRPr="00275290" w:rsidRDefault="009D4550" w:rsidP="009D4550">
            <w:pPr>
              <w:rPr>
                <w:rFonts w:cs="Arial"/>
                <w:color w:val="000000"/>
              </w:rPr>
            </w:pPr>
            <w:r w:rsidRPr="00275290">
              <w:rPr>
                <w:rFonts w:cs="Arial"/>
                <w:color w:val="000000"/>
              </w:rPr>
              <w:t>6,79E-05</w:t>
            </w:r>
          </w:p>
        </w:tc>
        <w:tc>
          <w:tcPr>
            <w:tcW w:w="1947" w:type="dxa"/>
            <w:vAlign w:val="center"/>
          </w:tcPr>
          <w:p w14:paraId="6FD4F7ED" w14:textId="77777777" w:rsidR="009D4550" w:rsidRPr="00275290" w:rsidRDefault="009D4550" w:rsidP="009D4550">
            <w:pPr>
              <w:rPr>
                <w:rFonts w:cs="Arial"/>
                <w:color w:val="000000"/>
              </w:rPr>
            </w:pPr>
            <w:r w:rsidRPr="00275290">
              <w:rPr>
                <w:rFonts w:cs="Arial"/>
                <w:color w:val="000000"/>
              </w:rPr>
              <w:t>1,24E-02</w:t>
            </w:r>
          </w:p>
        </w:tc>
        <w:tc>
          <w:tcPr>
            <w:tcW w:w="1947" w:type="dxa"/>
            <w:vAlign w:val="center"/>
          </w:tcPr>
          <w:p w14:paraId="58382EAA" w14:textId="77777777" w:rsidR="009D4550" w:rsidRPr="00275290" w:rsidRDefault="009D4550" w:rsidP="009D4550">
            <w:pPr>
              <w:rPr>
                <w:rFonts w:cs="Arial"/>
                <w:color w:val="000000"/>
              </w:rPr>
            </w:pPr>
            <w:r w:rsidRPr="00275290">
              <w:rPr>
                <w:rFonts w:cs="Arial"/>
                <w:color w:val="000000"/>
              </w:rPr>
              <w:t>1,24E-02</w:t>
            </w:r>
          </w:p>
        </w:tc>
      </w:tr>
      <w:tr w:rsidR="009D4550" w:rsidRPr="00275290" w14:paraId="5112ECF2" w14:textId="77777777" w:rsidTr="00BF26A6">
        <w:tc>
          <w:tcPr>
            <w:tcW w:w="1952" w:type="dxa"/>
            <w:vMerge w:val="restart"/>
            <w:vAlign w:val="center"/>
          </w:tcPr>
          <w:p w14:paraId="3B20257A" w14:textId="77777777" w:rsidR="009D4550" w:rsidRPr="00275290" w:rsidRDefault="009D4550" w:rsidP="009D4550">
            <w:pPr>
              <w:rPr>
                <w:rFonts w:cs="Arial"/>
                <w:lang w:val="en-US"/>
              </w:rPr>
            </w:pPr>
            <w:r w:rsidRPr="00275290">
              <w:rPr>
                <w:rFonts w:cs="Arial"/>
                <w:lang w:val="en-US"/>
              </w:rPr>
              <w:t>Brush cleaning phase</w:t>
            </w:r>
          </w:p>
        </w:tc>
        <w:tc>
          <w:tcPr>
            <w:tcW w:w="1972" w:type="dxa"/>
            <w:vAlign w:val="center"/>
          </w:tcPr>
          <w:p w14:paraId="5B4A7CFB" w14:textId="77777777" w:rsidR="009D4550" w:rsidRPr="00275290" w:rsidRDefault="009D4550" w:rsidP="009D4550">
            <w:pPr>
              <w:rPr>
                <w:rFonts w:cs="Arial"/>
                <w:lang w:val="fr-FR"/>
              </w:rPr>
            </w:pPr>
            <w:r w:rsidRPr="00275290">
              <w:rPr>
                <w:rFonts w:cs="Arial"/>
                <w:lang w:val="fr-FR"/>
              </w:rPr>
              <w:t>Cyperméthrine</w:t>
            </w:r>
          </w:p>
        </w:tc>
        <w:tc>
          <w:tcPr>
            <w:tcW w:w="1951" w:type="dxa"/>
            <w:vAlign w:val="center"/>
          </w:tcPr>
          <w:p w14:paraId="53A983D9" w14:textId="77777777" w:rsidR="009D4550" w:rsidRPr="00275290" w:rsidRDefault="009D4550" w:rsidP="009D4550">
            <w:pPr>
              <w:rPr>
                <w:rFonts w:cs="Arial"/>
                <w:lang w:val="fr-FR"/>
              </w:rPr>
            </w:pPr>
            <w:r w:rsidRPr="00275290">
              <w:rPr>
                <w:rFonts w:cs="Arial"/>
                <w:lang w:val="fr-FR"/>
              </w:rPr>
              <w:t>-</w:t>
            </w:r>
          </w:p>
        </w:tc>
        <w:tc>
          <w:tcPr>
            <w:tcW w:w="1947" w:type="dxa"/>
            <w:vAlign w:val="center"/>
          </w:tcPr>
          <w:p w14:paraId="2933ED6E" w14:textId="77777777" w:rsidR="009D4550" w:rsidRPr="00275290" w:rsidRDefault="009D4550" w:rsidP="009D4550">
            <w:pPr>
              <w:rPr>
                <w:rFonts w:cs="Arial"/>
                <w:color w:val="000000"/>
              </w:rPr>
            </w:pPr>
            <w:r w:rsidRPr="00275290">
              <w:rPr>
                <w:rFonts w:cs="Arial"/>
                <w:color w:val="000000"/>
              </w:rPr>
              <w:t>7,17E-04</w:t>
            </w:r>
          </w:p>
        </w:tc>
        <w:tc>
          <w:tcPr>
            <w:tcW w:w="1947" w:type="dxa"/>
            <w:vAlign w:val="center"/>
          </w:tcPr>
          <w:p w14:paraId="48286762" w14:textId="77777777" w:rsidR="009D4550" w:rsidRPr="00275290" w:rsidRDefault="009D4550" w:rsidP="009D4550">
            <w:pPr>
              <w:rPr>
                <w:rFonts w:cs="Arial"/>
                <w:color w:val="000000"/>
              </w:rPr>
            </w:pPr>
            <w:r w:rsidRPr="00275290">
              <w:rPr>
                <w:rFonts w:cs="Arial"/>
                <w:color w:val="000000"/>
              </w:rPr>
              <w:t>7,17E-04</w:t>
            </w:r>
          </w:p>
        </w:tc>
      </w:tr>
      <w:tr w:rsidR="009D4550" w:rsidRPr="00275290" w14:paraId="73E2A7D5" w14:textId="77777777" w:rsidTr="00BF26A6">
        <w:tc>
          <w:tcPr>
            <w:tcW w:w="1952" w:type="dxa"/>
            <w:vMerge/>
            <w:vAlign w:val="center"/>
          </w:tcPr>
          <w:p w14:paraId="5E18F1A7" w14:textId="77777777" w:rsidR="009D4550" w:rsidRPr="00275290" w:rsidRDefault="009D4550" w:rsidP="009D4550">
            <w:pPr>
              <w:rPr>
                <w:rFonts w:cs="Arial"/>
                <w:lang w:val="en-US"/>
              </w:rPr>
            </w:pPr>
          </w:p>
        </w:tc>
        <w:tc>
          <w:tcPr>
            <w:tcW w:w="1972" w:type="dxa"/>
            <w:vAlign w:val="center"/>
          </w:tcPr>
          <w:p w14:paraId="7DFB8987" w14:textId="77777777" w:rsidR="009D4550" w:rsidRPr="00275290" w:rsidRDefault="009D4550" w:rsidP="009D4550">
            <w:pPr>
              <w:rPr>
                <w:rFonts w:cs="Arial"/>
                <w:lang w:val="en-US"/>
              </w:rPr>
            </w:pPr>
            <w:r w:rsidRPr="00275290">
              <w:rPr>
                <w:rFonts w:cs="Arial"/>
                <w:lang w:val="en-US"/>
              </w:rPr>
              <w:t>Propiconazole</w:t>
            </w:r>
          </w:p>
        </w:tc>
        <w:tc>
          <w:tcPr>
            <w:tcW w:w="1951" w:type="dxa"/>
            <w:vAlign w:val="center"/>
          </w:tcPr>
          <w:p w14:paraId="35D7F588" w14:textId="77777777" w:rsidR="009D4550" w:rsidRPr="00275290" w:rsidRDefault="009D4550" w:rsidP="009D4550">
            <w:pPr>
              <w:rPr>
                <w:rFonts w:cs="Arial"/>
                <w:lang w:val="en-US"/>
              </w:rPr>
            </w:pPr>
            <w:r w:rsidRPr="00275290">
              <w:rPr>
                <w:rFonts w:cs="Arial"/>
                <w:lang w:val="en-US"/>
              </w:rPr>
              <w:t>-</w:t>
            </w:r>
          </w:p>
        </w:tc>
        <w:tc>
          <w:tcPr>
            <w:tcW w:w="1947" w:type="dxa"/>
            <w:vAlign w:val="center"/>
          </w:tcPr>
          <w:p w14:paraId="38F3350E" w14:textId="77777777" w:rsidR="009D4550" w:rsidRPr="00275290" w:rsidRDefault="009D4550" w:rsidP="009D4550">
            <w:pPr>
              <w:rPr>
                <w:rFonts w:cs="Arial"/>
                <w:color w:val="000000"/>
              </w:rPr>
            </w:pPr>
            <w:r w:rsidRPr="00275290">
              <w:rPr>
                <w:rFonts w:cs="Arial"/>
                <w:color w:val="000000"/>
              </w:rPr>
              <w:t>9,32E-04</w:t>
            </w:r>
          </w:p>
        </w:tc>
        <w:tc>
          <w:tcPr>
            <w:tcW w:w="1947" w:type="dxa"/>
            <w:vAlign w:val="center"/>
          </w:tcPr>
          <w:p w14:paraId="65471AF9" w14:textId="77777777" w:rsidR="009D4550" w:rsidRPr="00275290" w:rsidRDefault="009D4550" w:rsidP="009D4550">
            <w:pPr>
              <w:rPr>
                <w:rFonts w:cs="Arial"/>
                <w:color w:val="000000"/>
              </w:rPr>
            </w:pPr>
            <w:r w:rsidRPr="00275290">
              <w:rPr>
                <w:rFonts w:cs="Arial"/>
                <w:color w:val="000000"/>
              </w:rPr>
              <w:t>9,32E-04</w:t>
            </w:r>
          </w:p>
        </w:tc>
      </w:tr>
      <w:tr w:rsidR="009D4550" w:rsidRPr="00275290" w14:paraId="69E9BA74" w14:textId="77777777" w:rsidTr="00BF26A6">
        <w:tc>
          <w:tcPr>
            <w:tcW w:w="1952" w:type="dxa"/>
            <w:vMerge/>
            <w:vAlign w:val="center"/>
          </w:tcPr>
          <w:p w14:paraId="594D8D5D" w14:textId="77777777" w:rsidR="009D4550" w:rsidRPr="00275290" w:rsidRDefault="009D4550" w:rsidP="009D4550">
            <w:pPr>
              <w:rPr>
                <w:rFonts w:cs="Arial"/>
                <w:lang w:val="en-US"/>
              </w:rPr>
            </w:pPr>
          </w:p>
        </w:tc>
        <w:tc>
          <w:tcPr>
            <w:tcW w:w="1972" w:type="dxa"/>
            <w:vAlign w:val="center"/>
          </w:tcPr>
          <w:p w14:paraId="0F3513B6" w14:textId="77777777" w:rsidR="009D4550" w:rsidRPr="00275290" w:rsidRDefault="009D4550" w:rsidP="009D4550">
            <w:pPr>
              <w:rPr>
                <w:rFonts w:cs="Arial"/>
                <w:lang w:val="en-US"/>
              </w:rPr>
            </w:pPr>
            <w:r w:rsidRPr="00275290">
              <w:rPr>
                <w:rFonts w:cs="Arial"/>
                <w:lang w:val="en-US"/>
              </w:rPr>
              <w:t>Tébuconazole</w:t>
            </w:r>
          </w:p>
        </w:tc>
        <w:tc>
          <w:tcPr>
            <w:tcW w:w="1951" w:type="dxa"/>
            <w:vAlign w:val="center"/>
          </w:tcPr>
          <w:p w14:paraId="0241E851" w14:textId="77777777" w:rsidR="009D4550" w:rsidRPr="00275290" w:rsidRDefault="009D4550" w:rsidP="009D4550">
            <w:pPr>
              <w:rPr>
                <w:rFonts w:cs="Arial"/>
                <w:lang w:val="en-US"/>
              </w:rPr>
            </w:pPr>
            <w:r w:rsidRPr="00275290">
              <w:rPr>
                <w:rFonts w:cs="Arial"/>
                <w:lang w:val="en-US"/>
              </w:rPr>
              <w:t>-</w:t>
            </w:r>
          </w:p>
        </w:tc>
        <w:tc>
          <w:tcPr>
            <w:tcW w:w="1947" w:type="dxa"/>
            <w:vAlign w:val="center"/>
          </w:tcPr>
          <w:p w14:paraId="357A0B92" w14:textId="77777777" w:rsidR="009D4550" w:rsidRPr="00275290" w:rsidRDefault="009D4550" w:rsidP="009D4550">
            <w:pPr>
              <w:rPr>
                <w:rFonts w:cs="Arial"/>
                <w:color w:val="000000"/>
              </w:rPr>
            </w:pPr>
            <w:r w:rsidRPr="00275290">
              <w:rPr>
                <w:rFonts w:cs="Arial"/>
                <w:color w:val="000000"/>
              </w:rPr>
              <w:t>4,94E-04</w:t>
            </w:r>
          </w:p>
        </w:tc>
        <w:tc>
          <w:tcPr>
            <w:tcW w:w="1947" w:type="dxa"/>
            <w:vAlign w:val="center"/>
          </w:tcPr>
          <w:p w14:paraId="261AB6F6" w14:textId="77777777" w:rsidR="009D4550" w:rsidRPr="00275290" w:rsidRDefault="009D4550" w:rsidP="009D4550">
            <w:pPr>
              <w:rPr>
                <w:rFonts w:cs="Arial"/>
                <w:color w:val="000000"/>
              </w:rPr>
            </w:pPr>
            <w:r w:rsidRPr="00275290">
              <w:rPr>
                <w:rFonts w:cs="Arial"/>
                <w:color w:val="000000"/>
              </w:rPr>
              <w:t>4,94E-04</w:t>
            </w:r>
          </w:p>
        </w:tc>
      </w:tr>
      <w:tr w:rsidR="009D4550" w:rsidRPr="00275290" w14:paraId="4BC35D2C" w14:textId="77777777" w:rsidTr="00BF26A6">
        <w:tc>
          <w:tcPr>
            <w:tcW w:w="1952" w:type="dxa"/>
            <w:vMerge/>
            <w:vAlign w:val="center"/>
          </w:tcPr>
          <w:p w14:paraId="46A2F218" w14:textId="77777777" w:rsidR="009D4550" w:rsidRPr="00275290" w:rsidRDefault="009D4550" w:rsidP="009D4550">
            <w:pPr>
              <w:rPr>
                <w:rFonts w:cs="Arial"/>
                <w:lang w:val="en-US"/>
              </w:rPr>
            </w:pPr>
          </w:p>
        </w:tc>
        <w:tc>
          <w:tcPr>
            <w:tcW w:w="1972" w:type="dxa"/>
            <w:vAlign w:val="center"/>
          </w:tcPr>
          <w:p w14:paraId="742E6984" w14:textId="77777777" w:rsidR="009D4550" w:rsidRPr="00275290" w:rsidRDefault="009D4550" w:rsidP="009D4550">
            <w:pPr>
              <w:rPr>
                <w:rFonts w:cs="Arial"/>
                <w:lang w:val="en-US"/>
              </w:rPr>
            </w:pPr>
            <w:r w:rsidRPr="00275290">
              <w:rPr>
                <w:rFonts w:cs="Arial"/>
                <w:lang w:val="en-US"/>
              </w:rPr>
              <w:t>IPBC</w:t>
            </w:r>
          </w:p>
        </w:tc>
        <w:tc>
          <w:tcPr>
            <w:tcW w:w="1951" w:type="dxa"/>
            <w:vAlign w:val="center"/>
          </w:tcPr>
          <w:p w14:paraId="3392F540" w14:textId="77777777" w:rsidR="009D4550" w:rsidRPr="00275290" w:rsidRDefault="009D4550" w:rsidP="009D4550">
            <w:pPr>
              <w:rPr>
                <w:rFonts w:cs="Arial"/>
                <w:lang w:val="en-US"/>
              </w:rPr>
            </w:pPr>
            <w:r w:rsidRPr="00275290">
              <w:rPr>
                <w:rFonts w:cs="Arial"/>
                <w:lang w:val="en-US"/>
              </w:rPr>
              <w:t>-</w:t>
            </w:r>
          </w:p>
        </w:tc>
        <w:tc>
          <w:tcPr>
            <w:tcW w:w="1947" w:type="dxa"/>
            <w:vAlign w:val="center"/>
          </w:tcPr>
          <w:p w14:paraId="27D75B50" w14:textId="77777777" w:rsidR="009D4550" w:rsidRPr="00275290" w:rsidRDefault="009D4550" w:rsidP="009D4550">
            <w:pPr>
              <w:rPr>
                <w:rFonts w:cs="Arial"/>
                <w:color w:val="000000"/>
              </w:rPr>
            </w:pPr>
            <w:r w:rsidRPr="00275290">
              <w:rPr>
                <w:rFonts w:cs="Arial"/>
                <w:color w:val="000000"/>
              </w:rPr>
              <w:t>8,63E-04</w:t>
            </w:r>
          </w:p>
        </w:tc>
        <w:tc>
          <w:tcPr>
            <w:tcW w:w="1947" w:type="dxa"/>
            <w:vAlign w:val="center"/>
          </w:tcPr>
          <w:p w14:paraId="0BD6D559" w14:textId="77777777" w:rsidR="009D4550" w:rsidRPr="00275290" w:rsidRDefault="009D4550" w:rsidP="009D4550">
            <w:pPr>
              <w:rPr>
                <w:rFonts w:cs="Arial"/>
                <w:color w:val="000000"/>
              </w:rPr>
            </w:pPr>
            <w:r w:rsidRPr="00275290">
              <w:rPr>
                <w:rFonts w:cs="Arial"/>
                <w:color w:val="000000"/>
              </w:rPr>
              <w:t>8,63E-04</w:t>
            </w:r>
          </w:p>
        </w:tc>
      </w:tr>
      <w:tr w:rsidR="009D4550" w:rsidRPr="00275290" w14:paraId="2607DE22" w14:textId="77777777" w:rsidTr="000E1EAD">
        <w:tc>
          <w:tcPr>
            <w:tcW w:w="1952" w:type="dxa"/>
            <w:vMerge w:val="restart"/>
            <w:shd w:val="clear" w:color="auto" w:fill="C6D9F1" w:themeFill="text2" w:themeFillTint="33"/>
            <w:vAlign w:val="center"/>
          </w:tcPr>
          <w:p w14:paraId="20DA3069" w14:textId="4BECE0D4" w:rsidR="009D4550" w:rsidRPr="00275290" w:rsidRDefault="00BF26A6" w:rsidP="009D4550">
            <w:pPr>
              <w:rPr>
                <w:rFonts w:cs="Arial"/>
                <w:lang w:val="en-US"/>
              </w:rPr>
            </w:pPr>
            <w:r>
              <w:rPr>
                <w:rFonts w:cs="Arial"/>
                <w:lang w:val="en-US"/>
              </w:rPr>
              <w:lastRenderedPageBreak/>
              <w:t>M&amp;L + a</w:t>
            </w:r>
            <w:r w:rsidR="009D4550" w:rsidRPr="00275290">
              <w:rPr>
                <w:rFonts w:cs="Arial"/>
                <w:lang w:val="en-US"/>
              </w:rPr>
              <w:t>ppli + cleaning</w:t>
            </w:r>
          </w:p>
        </w:tc>
        <w:tc>
          <w:tcPr>
            <w:tcW w:w="1972" w:type="dxa"/>
            <w:shd w:val="clear" w:color="auto" w:fill="C6D9F1" w:themeFill="text2" w:themeFillTint="33"/>
            <w:vAlign w:val="center"/>
          </w:tcPr>
          <w:p w14:paraId="6D7FF44C" w14:textId="77777777" w:rsidR="009D4550" w:rsidRPr="00275290" w:rsidRDefault="009D4550" w:rsidP="009D4550">
            <w:pPr>
              <w:rPr>
                <w:rFonts w:cs="Arial"/>
                <w:lang w:val="fr-FR"/>
              </w:rPr>
            </w:pPr>
            <w:r w:rsidRPr="00275290">
              <w:rPr>
                <w:rFonts w:cs="Arial"/>
                <w:lang w:val="fr-FR"/>
              </w:rPr>
              <w:t>Cyperméthrine</w:t>
            </w:r>
          </w:p>
        </w:tc>
        <w:tc>
          <w:tcPr>
            <w:tcW w:w="1951" w:type="dxa"/>
            <w:shd w:val="clear" w:color="auto" w:fill="D9D9D9" w:themeFill="background1" w:themeFillShade="D9"/>
            <w:vAlign w:val="center"/>
          </w:tcPr>
          <w:p w14:paraId="60CC04BD" w14:textId="77777777" w:rsidR="009D4550" w:rsidRPr="00275290" w:rsidRDefault="009D4550" w:rsidP="009D4550">
            <w:pPr>
              <w:rPr>
                <w:rFonts w:cs="Arial"/>
                <w:lang w:val="fr-FR"/>
              </w:rPr>
            </w:pPr>
          </w:p>
        </w:tc>
        <w:tc>
          <w:tcPr>
            <w:tcW w:w="1947" w:type="dxa"/>
            <w:shd w:val="clear" w:color="auto" w:fill="D9D9D9" w:themeFill="background1" w:themeFillShade="D9"/>
            <w:vAlign w:val="center"/>
          </w:tcPr>
          <w:p w14:paraId="0DDEADB1" w14:textId="77777777" w:rsidR="009D4550" w:rsidRPr="00275290" w:rsidRDefault="009D4550" w:rsidP="009D4550">
            <w:pPr>
              <w:rPr>
                <w:rFonts w:cs="Arial"/>
                <w:lang w:val="fr-FR"/>
              </w:rPr>
            </w:pPr>
          </w:p>
        </w:tc>
        <w:tc>
          <w:tcPr>
            <w:tcW w:w="1947" w:type="dxa"/>
            <w:shd w:val="clear" w:color="auto" w:fill="C6D9F1" w:themeFill="text2" w:themeFillTint="33"/>
            <w:vAlign w:val="center"/>
          </w:tcPr>
          <w:p w14:paraId="32BA0969" w14:textId="5979FE7B" w:rsidR="009D4550"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1,22E-02</w:t>
            </w:r>
          </w:p>
        </w:tc>
      </w:tr>
      <w:tr w:rsidR="009D4550" w:rsidRPr="00275290" w14:paraId="0AD7B159" w14:textId="77777777" w:rsidTr="00BF26A6">
        <w:tc>
          <w:tcPr>
            <w:tcW w:w="1952" w:type="dxa"/>
            <w:vMerge/>
            <w:shd w:val="clear" w:color="auto" w:fill="C6D9F1" w:themeFill="text2" w:themeFillTint="33"/>
            <w:vAlign w:val="center"/>
          </w:tcPr>
          <w:p w14:paraId="16E181CA" w14:textId="77777777" w:rsidR="009D4550" w:rsidRPr="00275290" w:rsidRDefault="009D4550" w:rsidP="009D4550">
            <w:pPr>
              <w:rPr>
                <w:rFonts w:cs="Arial"/>
                <w:lang w:val="fr-FR"/>
              </w:rPr>
            </w:pPr>
          </w:p>
        </w:tc>
        <w:tc>
          <w:tcPr>
            <w:tcW w:w="1972" w:type="dxa"/>
            <w:shd w:val="clear" w:color="auto" w:fill="C6D9F1" w:themeFill="text2" w:themeFillTint="33"/>
            <w:vAlign w:val="center"/>
          </w:tcPr>
          <w:p w14:paraId="643CE824" w14:textId="77777777" w:rsidR="009D4550" w:rsidRPr="00275290" w:rsidRDefault="009D4550" w:rsidP="009D4550">
            <w:pPr>
              <w:rPr>
                <w:rFonts w:cs="Arial"/>
                <w:lang w:val="fr-FR"/>
              </w:rPr>
            </w:pPr>
            <w:r w:rsidRPr="00275290">
              <w:rPr>
                <w:rFonts w:cs="Arial"/>
                <w:lang w:val="fr-FR"/>
              </w:rPr>
              <w:t>Propiconazole</w:t>
            </w:r>
          </w:p>
        </w:tc>
        <w:tc>
          <w:tcPr>
            <w:tcW w:w="1951" w:type="dxa"/>
            <w:shd w:val="clear" w:color="auto" w:fill="C6D9F1" w:themeFill="text2" w:themeFillTint="33"/>
            <w:vAlign w:val="center"/>
          </w:tcPr>
          <w:p w14:paraId="0FA28B0B" w14:textId="77777777" w:rsidR="009D4550" w:rsidRPr="00275290" w:rsidRDefault="009D4550" w:rsidP="009D4550">
            <w:pPr>
              <w:rPr>
                <w:rFonts w:cs="Arial"/>
                <w:lang w:val="fr-FR"/>
              </w:rPr>
            </w:pPr>
          </w:p>
        </w:tc>
        <w:tc>
          <w:tcPr>
            <w:tcW w:w="1947" w:type="dxa"/>
            <w:shd w:val="clear" w:color="auto" w:fill="C6D9F1" w:themeFill="text2" w:themeFillTint="33"/>
            <w:vAlign w:val="center"/>
          </w:tcPr>
          <w:p w14:paraId="69BCCFEE" w14:textId="77777777" w:rsidR="009D4550" w:rsidRPr="00275290" w:rsidRDefault="009D4550" w:rsidP="009D4550">
            <w:pPr>
              <w:rPr>
                <w:rFonts w:cs="Arial"/>
                <w:lang w:val="fr-FR"/>
              </w:rPr>
            </w:pPr>
          </w:p>
        </w:tc>
        <w:tc>
          <w:tcPr>
            <w:tcW w:w="1947" w:type="dxa"/>
            <w:shd w:val="clear" w:color="auto" w:fill="C6D9F1" w:themeFill="text2" w:themeFillTint="33"/>
            <w:vAlign w:val="center"/>
          </w:tcPr>
          <w:p w14:paraId="0B81BA60" w14:textId="382489E1" w:rsidR="009D4550"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1,76E-02</w:t>
            </w:r>
          </w:p>
        </w:tc>
      </w:tr>
      <w:tr w:rsidR="009D4550" w:rsidRPr="00275290" w14:paraId="5427AB92" w14:textId="77777777" w:rsidTr="00BF26A6">
        <w:tc>
          <w:tcPr>
            <w:tcW w:w="1952" w:type="dxa"/>
            <w:vMerge/>
            <w:shd w:val="clear" w:color="auto" w:fill="C6D9F1" w:themeFill="text2" w:themeFillTint="33"/>
            <w:vAlign w:val="center"/>
          </w:tcPr>
          <w:p w14:paraId="0FBB46DA" w14:textId="77777777" w:rsidR="009D4550" w:rsidRPr="00275290" w:rsidRDefault="009D4550" w:rsidP="009D4550">
            <w:pPr>
              <w:rPr>
                <w:rFonts w:cs="Arial"/>
                <w:lang w:val="fr-FR"/>
              </w:rPr>
            </w:pPr>
          </w:p>
        </w:tc>
        <w:tc>
          <w:tcPr>
            <w:tcW w:w="1972" w:type="dxa"/>
            <w:shd w:val="clear" w:color="auto" w:fill="C6D9F1" w:themeFill="text2" w:themeFillTint="33"/>
            <w:vAlign w:val="center"/>
          </w:tcPr>
          <w:p w14:paraId="1E99D06B" w14:textId="77777777" w:rsidR="009D4550" w:rsidRPr="00275290" w:rsidRDefault="009D4550" w:rsidP="009D4550">
            <w:pPr>
              <w:rPr>
                <w:rFonts w:cs="Arial"/>
                <w:lang w:val="fr-FR"/>
              </w:rPr>
            </w:pPr>
            <w:r w:rsidRPr="00275290">
              <w:rPr>
                <w:rFonts w:cs="Arial"/>
                <w:lang w:val="fr-FR"/>
              </w:rPr>
              <w:t>Tébuconazole</w:t>
            </w:r>
          </w:p>
        </w:tc>
        <w:tc>
          <w:tcPr>
            <w:tcW w:w="1951" w:type="dxa"/>
            <w:shd w:val="clear" w:color="auto" w:fill="C6D9F1" w:themeFill="text2" w:themeFillTint="33"/>
            <w:vAlign w:val="center"/>
          </w:tcPr>
          <w:p w14:paraId="0DDD6DB1" w14:textId="77777777" w:rsidR="009D4550" w:rsidRPr="00275290" w:rsidRDefault="009D4550" w:rsidP="009D4550">
            <w:pPr>
              <w:rPr>
                <w:rFonts w:cs="Arial"/>
                <w:lang w:val="fr-FR"/>
              </w:rPr>
            </w:pPr>
          </w:p>
        </w:tc>
        <w:tc>
          <w:tcPr>
            <w:tcW w:w="1947" w:type="dxa"/>
            <w:shd w:val="clear" w:color="auto" w:fill="C6D9F1" w:themeFill="text2" w:themeFillTint="33"/>
            <w:vAlign w:val="center"/>
          </w:tcPr>
          <w:p w14:paraId="02C5EA75" w14:textId="77777777" w:rsidR="009D4550" w:rsidRPr="00275290" w:rsidRDefault="009D4550" w:rsidP="009D4550">
            <w:pPr>
              <w:rPr>
                <w:rFonts w:cs="Arial"/>
                <w:lang w:val="fr-FR"/>
              </w:rPr>
            </w:pPr>
          </w:p>
        </w:tc>
        <w:tc>
          <w:tcPr>
            <w:tcW w:w="1947" w:type="dxa"/>
            <w:shd w:val="clear" w:color="auto" w:fill="C6D9F1" w:themeFill="text2" w:themeFillTint="33"/>
            <w:vAlign w:val="center"/>
          </w:tcPr>
          <w:p w14:paraId="7DC04518" w14:textId="6CCA445E" w:rsidR="009D4550"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6,71E-03</w:t>
            </w:r>
          </w:p>
        </w:tc>
      </w:tr>
      <w:tr w:rsidR="009D4550" w:rsidRPr="00275290" w14:paraId="5BC91FF7" w14:textId="77777777" w:rsidTr="00BF26A6">
        <w:tc>
          <w:tcPr>
            <w:tcW w:w="1952" w:type="dxa"/>
            <w:vMerge/>
            <w:shd w:val="clear" w:color="auto" w:fill="C6D9F1" w:themeFill="text2" w:themeFillTint="33"/>
            <w:vAlign w:val="center"/>
          </w:tcPr>
          <w:p w14:paraId="10EDE891" w14:textId="77777777" w:rsidR="009D4550" w:rsidRPr="00275290" w:rsidRDefault="009D4550" w:rsidP="009D4550">
            <w:pPr>
              <w:rPr>
                <w:rFonts w:cs="Arial"/>
                <w:lang w:val="fr-FR"/>
              </w:rPr>
            </w:pPr>
          </w:p>
        </w:tc>
        <w:tc>
          <w:tcPr>
            <w:tcW w:w="1972" w:type="dxa"/>
            <w:shd w:val="clear" w:color="auto" w:fill="C6D9F1" w:themeFill="text2" w:themeFillTint="33"/>
            <w:vAlign w:val="center"/>
          </w:tcPr>
          <w:p w14:paraId="11FFC511" w14:textId="77777777" w:rsidR="009D4550" w:rsidRPr="00275290" w:rsidRDefault="009D4550" w:rsidP="009D4550">
            <w:pPr>
              <w:rPr>
                <w:rFonts w:cs="Arial"/>
                <w:lang w:val="fr-FR"/>
              </w:rPr>
            </w:pPr>
            <w:r w:rsidRPr="00275290">
              <w:rPr>
                <w:rFonts w:cs="Arial"/>
                <w:lang w:val="fr-FR"/>
              </w:rPr>
              <w:t>IPBC</w:t>
            </w:r>
          </w:p>
        </w:tc>
        <w:tc>
          <w:tcPr>
            <w:tcW w:w="1951" w:type="dxa"/>
            <w:shd w:val="clear" w:color="auto" w:fill="C6D9F1" w:themeFill="text2" w:themeFillTint="33"/>
            <w:vAlign w:val="center"/>
          </w:tcPr>
          <w:p w14:paraId="1C37CE1B" w14:textId="77777777" w:rsidR="009D4550" w:rsidRPr="00275290" w:rsidRDefault="009D4550" w:rsidP="009D4550">
            <w:pPr>
              <w:rPr>
                <w:rFonts w:cs="Arial"/>
                <w:lang w:val="fr-FR"/>
              </w:rPr>
            </w:pPr>
          </w:p>
        </w:tc>
        <w:tc>
          <w:tcPr>
            <w:tcW w:w="1947" w:type="dxa"/>
            <w:shd w:val="clear" w:color="auto" w:fill="C6D9F1" w:themeFill="text2" w:themeFillTint="33"/>
            <w:vAlign w:val="center"/>
          </w:tcPr>
          <w:p w14:paraId="23EAACBD" w14:textId="77777777" w:rsidR="009D4550" w:rsidRPr="00275290" w:rsidRDefault="009D4550" w:rsidP="009D4550">
            <w:pPr>
              <w:rPr>
                <w:rFonts w:cs="Arial"/>
                <w:lang w:val="fr-FR"/>
              </w:rPr>
            </w:pPr>
          </w:p>
        </w:tc>
        <w:tc>
          <w:tcPr>
            <w:tcW w:w="1947" w:type="dxa"/>
            <w:shd w:val="clear" w:color="auto" w:fill="C6D9F1" w:themeFill="text2" w:themeFillTint="33"/>
            <w:vAlign w:val="center"/>
          </w:tcPr>
          <w:p w14:paraId="7CF19AB5" w14:textId="26ADBCDE" w:rsidR="009D4550" w:rsidRPr="000E1EAD" w:rsidRDefault="00644EBA"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1,58E-02</w:t>
            </w:r>
          </w:p>
        </w:tc>
      </w:tr>
    </w:tbl>
    <w:p w14:paraId="4DDC3DA4" w14:textId="77777777" w:rsidR="009D4550" w:rsidRPr="00275290" w:rsidRDefault="009D4550" w:rsidP="009D4550">
      <w:pPr>
        <w:pStyle w:val="BfRBBStandard"/>
        <w:rPr>
          <w:rFonts w:ascii="Verdana" w:eastAsia="Times New Roman" w:hAnsi="Verdana"/>
          <w:sz w:val="20"/>
          <w:szCs w:val="20"/>
          <w:lang w:val="en-GB" w:eastAsia="sv-SE"/>
        </w:rPr>
      </w:pPr>
    </w:p>
    <w:p w14:paraId="1535A089" w14:textId="77777777" w:rsidR="009D4550" w:rsidRPr="00275290" w:rsidRDefault="009D4550" w:rsidP="009D4550">
      <w:pPr>
        <w:pStyle w:val="BfRBBStandard"/>
        <w:rPr>
          <w:rFonts w:ascii="Verdana" w:eastAsia="Times New Roman" w:hAnsi="Verdana"/>
          <w:sz w:val="20"/>
          <w:szCs w:val="20"/>
          <w:lang w:val="en-GB" w:eastAsia="sv-SE"/>
        </w:rPr>
      </w:pPr>
    </w:p>
    <w:p w14:paraId="455C6715"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Brush application + injection</w:t>
      </w:r>
    </w:p>
    <w:p w14:paraId="04EB7D21" w14:textId="77777777" w:rsidR="009D4550" w:rsidRPr="00275290" w:rsidRDefault="009D4550" w:rsidP="009D4550">
      <w:pPr>
        <w:pStyle w:val="BfRBBStandard"/>
        <w:rPr>
          <w:rFonts w:ascii="Verdana" w:eastAsia="Times New Roman" w:hAnsi="Verdana"/>
          <w:sz w:val="20"/>
          <w:szCs w:val="20"/>
          <w:lang w:val="en-GB" w:eastAsia="sv-SE"/>
        </w:rPr>
      </w:pPr>
    </w:p>
    <w:p w14:paraId="592C0F10"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No specific exposure model for injection is available.</w:t>
      </w:r>
    </w:p>
    <w:p w14:paraId="0A4ABBDF" w14:textId="73D097A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In a conservative approach, the exposure values set in the “</w:t>
      </w:r>
      <w:r w:rsidRPr="00275290">
        <w:rPr>
          <w:rFonts w:ascii="Verdana" w:eastAsia="Times New Roman" w:hAnsi="Verdana"/>
          <w:i/>
          <w:sz w:val="20"/>
          <w:szCs w:val="20"/>
          <w:lang w:val="en-GB" w:eastAsia="sv-SE"/>
        </w:rPr>
        <w:t>Non-professional application of paints by brushing and rolling</w:t>
      </w:r>
      <w:r w:rsidRPr="00275290">
        <w:rPr>
          <w:rFonts w:ascii="Verdana" w:eastAsia="Times New Roman" w:hAnsi="Verdana"/>
          <w:sz w:val="20"/>
          <w:szCs w:val="20"/>
          <w:lang w:val="en-GB" w:eastAsia="sv-SE"/>
        </w:rPr>
        <w:t>” from the Recommendation no. 10 of the BPC Ad hoc Working Group on Human Exposure, has been used and multiplied by two in order to simulate an application by brush and injection.</w:t>
      </w:r>
      <w:r w:rsidR="00912076">
        <w:rPr>
          <w:rFonts w:ascii="Verdana" w:eastAsia="Times New Roman" w:hAnsi="Verdana"/>
          <w:sz w:val="20"/>
          <w:szCs w:val="20"/>
          <w:lang w:val="en-GB" w:eastAsia="sv-SE"/>
        </w:rPr>
        <w:t xml:space="preserve"> Mixing and loading phases are considered for brush and injection. To determine these exposures, the mixing and loading model 4 is used.</w:t>
      </w:r>
    </w:p>
    <w:p w14:paraId="7016126E" w14:textId="2E4C7129" w:rsidR="009D455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For the cleaning of the equipment, exposure during the cleaning of an equipment spray (as presented for the spray application) has been added to the cleaning of a brush scenario, in order to simulate the cleaning of both apparatus.</w:t>
      </w:r>
    </w:p>
    <w:p w14:paraId="459E0105" w14:textId="77777777" w:rsidR="00644EBA" w:rsidRPr="00275290" w:rsidRDefault="00644EBA" w:rsidP="009D4550">
      <w:pPr>
        <w:pStyle w:val="BfRBBStandard"/>
        <w:rPr>
          <w:rFonts w:ascii="Verdana" w:eastAsia="Times New Roman" w:hAnsi="Verdana"/>
          <w:sz w:val="20"/>
          <w:szCs w:val="20"/>
          <w:lang w:val="en-GB" w:eastAsia="sv-SE"/>
        </w:rPr>
      </w:pPr>
    </w:p>
    <w:p w14:paraId="19CDFD8D"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72"/>
        <w:gridCol w:w="1951"/>
        <w:gridCol w:w="1947"/>
        <w:gridCol w:w="1947"/>
      </w:tblGrid>
      <w:tr w:rsidR="009D4550" w:rsidRPr="00275290" w14:paraId="46AEDA2A" w14:textId="77777777" w:rsidTr="000E1EAD">
        <w:tc>
          <w:tcPr>
            <w:tcW w:w="1952" w:type="dxa"/>
            <w:vAlign w:val="center"/>
          </w:tcPr>
          <w:p w14:paraId="0E84B9CE" w14:textId="77777777" w:rsidR="009D4550" w:rsidRPr="00275290" w:rsidRDefault="009D4550" w:rsidP="009D4550">
            <w:pPr>
              <w:autoSpaceDE w:val="0"/>
              <w:autoSpaceDN w:val="0"/>
              <w:adjustRightInd w:val="0"/>
              <w:spacing w:before="60" w:after="60"/>
              <w:rPr>
                <w:rFonts w:cs="Arial"/>
              </w:rPr>
            </w:pPr>
            <w:r w:rsidRPr="00275290">
              <w:rPr>
                <w:rFonts w:cs="Arial"/>
              </w:rPr>
              <w:t>Scenario</w:t>
            </w:r>
          </w:p>
        </w:tc>
        <w:tc>
          <w:tcPr>
            <w:tcW w:w="1972" w:type="dxa"/>
            <w:vAlign w:val="center"/>
          </w:tcPr>
          <w:p w14:paraId="14D8D46D" w14:textId="77777777" w:rsidR="009D4550" w:rsidRPr="00275290" w:rsidRDefault="009D4550" w:rsidP="009D4550">
            <w:pPr>
              <w:tabs>
                <w:tab w:val="left" w:pos="426"/>
              </w:tabs>
              <w:autoSpaceDE w:val="0"/>
              <w:autoSpaceDN w:val="0"/>
              <w:adjustRightInd w:val="0"/>
              <w:spacing w:before="60" w:after="60"/>
              <w:rPr>
                <w:rFonts w:cs="Arial"/>
              </w:rPr>
            </w:pPr>
            <w:r w:rsidRPr="00275290">
              <w:rPr>
                <w:rFonts w:cs="Arial"/>
              </w:rPr>
              <w:t>Active substance</w:t>
            </w:r>
          </w:p>
        </w:tc>
        <w:tc>
          <w:tcPr>
            <w:tcW w:w="1951" w:type="dxa"/>
            <w:vAlign w:val="center"/>
          </w:tcPr>
          <w:p w14:paraId="5D5A231A" w14:textId="77777777" w:rsidR="009D4550" w:rsidRPr="00275290" w:rsidRDefault="009D4550" w:rsidP="009D4550">
            <w:pPr>
              <w:autoSpaceDE w:val="0"/>
              <w:autoSpaceDN w:val="0"/>
              <w:adjustRightInd w:val="0"/>
              <w:spacing w:before="60" w:after="60"/>
              <w:rPr>
                <w:rFonts w:cs="Arial"/>
              </w:rPr>
            </w:pPr>
            <w:r w:rsidRPr="00275290">
              <w:rPr>
                <w:rFonts w:cs="Arial"/>
              </w:rPr>
              <w:t>Inhalation Exposure</w:t>
            </w:r>
          </w:p>
          <w:p w14:paraId="66017D8D" w14:textId="77777777" w:rsidR="009D4550" w:rsidRPr="00275290" w:rsidRDefault="009D4550" w:rsidP="009D4550">
            <w:pPr>
              <w:autoSpaceDE w:val="0"/>
              <w:autoSpaceDN w:val="0"/>
              <w:adjustRightInd w:val="0"/>
              <w:spacing w:before="60" w:after="60"/>
              <w:rPr>
                <w:rFonts w:cs="Arial"/>
              </w:rPr>
            </w:pPr>
            <w:r w:rsidRPr="00275290">
              <w:rPr>
                <w:rFonts w:cs="Arial"/>
              </w:rPr>
              <w:t>(mg/kg bw/j)</w:t>
            </w:r>
          </w:p>
        </w:tc>
        <w:tc>
          <w:tcPr>
            <w:tcW w:w="1947" w:type="dxa"/>
            <w:vAlign w:val="center"/>
          </w:tcPr>
          <w:p w14:paraId="623A73A5" w14:textId="77777777" w:rsidR="009D4550" w:rsidRPr="00275290" w:rsidRDefault="009D4550" w:rsidP="009D4550">
            <w:pPr>
              <w:autoSpaceDE w:val="0"/>
              <w:autoSpaceDN w:val="0"/>
              <w:adjustRightInd w:val="0"/>
              <w:spacing w:before="60" w:after="60"/>
              <w:rPr>
                <w:rFonts w:cs="Arial"/>
              </w:rPr>
            </w:pPr>
            <w:r w:rsidRPr="00275290">
              <w:rPr>
                <w:rFonts w:cs="Arial"/>
              </w:rPr>
              <w:t>Demal Exposure</w:t>
            </w:r>
          </w:p>
          <w:p w14:paraId="77737095" w14:textId="77777777" w:rsidR="009D4550" w:rsidRPr="00275290" w:rsidRDefault="009D4550" w:rsidP="009D4550">
            <w:pPr>
              <w:autoSpaceDE w:val="0"/>
              <w:autoSpaceDN w:val="0"/>
              <w:adjustRightInd w:val="0"/>
              <w:spacing w:before="60" w:after="60"/>
              <w:rPr>
                <w:rFonts w:cs="Arial"/>
              </w:rPr>
            </w:pPr>
            <w:r w:rsidRPr="00275290">
              <w:rPr>
                <w:rFonts w:cs="Arial"/>
              </w:rPr>
              <w:t>(mg/kg bw/d)</w:t>
            </w:r>
          </w:p>
        </w:tc>
        <w:tc>
          <w:tcPr>
            <w:tcW w:w="1947" w:type="dxa"/>
            <w:vAlign w:val="center"/>
          </w:tcPr>
          <w:p w14:paraId="22B2F6B2" w14:textId="77777777" w:rsidR="009D4550" w:rsidRPr="00275290" w:rsidRDefault="009D4550" w:rsidP="009D4550">
            <w:pPr>
              <w:autoSpaceDE w:val="0"/>
              <w:autoSpaceDN w:val="0"/>
              <w:adjustRightInd w:val="0"/>
              <w:spacing w:before="60" w:after="60"/>
              <w:rPr>
                <w:rFonts w:cs="Arial"/>
              </w:rPr>
            </w:pPr>
            <w:r w:rsidRPr="00275290">
              <w:rPr>
                <w:rFonts w:cs="Arial"/>
              </w:rPr>
              <w:t>Total Exposure (mg/kg bw/d)</w:t>
            </w:r>
          </w:p>
        </w:tc>
      </w:tr>
      <w:tr w:rsidR="009D4550" w:rsidRPr="00275290" w14:paraId="03231E40" w14:textId="77777777" w:rsidTr="000E1EAD">
        <w:tc>
          <w:tcPr>
            <w:tcW w:w="9769" w:type="dxa"/>
            <w:gridSpan w:val="5"/>
            <w:shd w:val="clear" w:color="auto" w:fill="BFBFBF"/>
            <w:vAlign w:val="center"/>
          </w:tcPr>
          <w:p w14:paraId="3CF44C62" w14:textId="5368BF7E" w:rsidR="009D4550" w:rsidRPr="00275290" w:rsidRDefault="009D4550" w:rsidP="00EA6001">
            <w:pPr>
              <w:rPr>
                <w:rFonts w:cs="Arial"/>
                <w:lang w:val="en-US"/>
              </w:rPr>
            </w:pPr>
            <w:r w:rsidRPr="00275290">
              <w:rPr>
                <w:rFonts w:cs="Arial"/>
                <w:lang w:val="en-US"/>
              </w:rPr>
              <w:t>Brushing 300 g/m</w:t>
            </w:r>
            <w:r w:rsidRPr="00275290">
              <w:rPr>
                <w:rFonts w:cs="Arial"/>
                <w:vertAlign w:val="superscript"/>
                <w:lang w:val="en-US"/>
              </w:rPr>
              <w:t>2</w:t>
            </w:r>
            <w:r w:rsidRPr="00275290">
              <w:rPr>
                <w:rFonts w:cs="Arial"/>
                <w:lang w:val="en-US"/>
              </w:rPr>
              <w:t xml:space="preserve"> + injection </w:t>
            </w:r>
            <w:r w:rsidR="00EA6001" w:rsidRPr="00275290">
              <w:rPr>
                <w:rFonts w:cs="Arial"/>
                <w:lang w:val="en-US"/>
              </w:rPr>
              <w:t>1</w:t>
            </w:r>
            <w:r w:rsidR="00EA6001">
              <w:rPr>
                <w:rFonts w:cs="Arial"/>
                <w:lang w:val="en-US"/>
              </w:rPr>
              <w:t>45</w:t>
            </w:r>
            <w:r w:rsidR="00EA6001" w:rsidRPr="00275290">
              <w:rPr>
                <w:rFonts w:cs="Arial"/>
                <w:lang w:val="en-US"/>
              </w:rPr>
              <w:t xml:space="preserve"> </w:t>
            </w:r>
            <w:r w:rsidRPr="00275290">
              <w:rPr>
                <w:rFonts w:cs="Arial"/>
                <w:lang w:val="en-US"/>
              </w:rPr>
              <w:t>g/m</w:t>
            </w:r>
            <w:r w:rsidRPr="00275290">
              <w:rPr>
                <w:rFonts w:cs="Arial"/>
                <w:vertAlign w:val="superscript"/>
                <w:lang w:val="en-US"/>
              </w:rPr>
              <w:t>2</w:t>
            </w:r>
          </w:p>
        </w:tc>
      </w:tr>
      <w:tr w:rsidR="00912076" w:rsidRPr="00275290" w14:paraId="5BAC8E73" w14:textId="77777777" w:rsidTr="00644EBA">
        <w:tc>
          <w:tcPr>
            <w:tcW w:w="1952" w:type="dxa"/>
            <w:vMerge w:val="restart"/>
            <w:vAlign w:val="center"/>
          </w:tcPr>
          <w:p w14:paraId="2DB11820" w14:textId="3DF24092" w:rsidR="00912076" w:rsidRPr="00275290" w:rsidRDefault="00912076" w:rsidP="00912076">
            <w:pPr>
              <w:rPr>
                <w:rFonts w:cs="Arial"/>
                <w:lang w:val="en-US"/>
              </w:rPr>
            </w:pPr>
            <w:r>
              <w:rPr>
                <w:rFonts w:cs="Arial"/>
                <w:lang w:val="en-US"/>
              </w:rPr>
              <w:t>M&amp;L phase (brush and injection)</w:t>
            </w:r>
          </w:p>
        </w:tc>
        <w:tc>
          <w:tcPr>
            <w:tcW w:w="1972" w:type="dxa"/>
            <w:vAlign w:val="center"/>
          </w:tcPr>
          <w:p w14:paraId="7DF76135" w14:textId="044411FC" w:rsidR="00912076" w:rsidRPr="00275290" w:rsidRDefault="00912076" w:rsidP="00912076">
            <w:pPr>
              <w:rPr>
                <w:rFonts w:cs="Arial"/>
                <w:lang w:val="fr-FR"/>
              </w:rPr>
            </w:pPr>
            <w:r w:rsidRPr="00275290">
              <w:rPr>
                <w:rFonts w:cs="Arial"/>
                <w:lang w:val="fr-FR"/>
              </w:rPr>
              <w:t>Cyperméthrine</w:t>
            </w:r>
          </w:p>
        </w:tc>
        <w:tc>
          <w:tcPr>
            <w:tcW w:w="1951" w:type="dxa"/>
            <w:vAlign w:val="center"/>
          </w:tcPr>
          <w:p w14:paraId="16592970" w14:textId="77777777" w:rsidR="00912076" w:rsidRPr="00275290" w:rsidRDefault="00912076" w:rsidP="00912076">
            <w:pPr>
              <w:rPr>
                <w:rFonts w:cs="Arial"/>
                <w:color w:val="000000"/>
              </w:rPr>
            </w:pPr>
          </w:p>
        </w:tc>
        <w:tc>
          <w:tcPr>
            <w:tcW w:w="1947" w:type="dxa"/>
            <w:vAlign w:val="center"/>
          </w:tcPr>
          <w:p w14:paraId="759778D6" w14:textId="131488D2" w:rsidR="00912076" w:rsidRPr="000E1EAD" w:rsidRDefault="00912076"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3,85E-03</w:t>
            </w:r>
          </w:p>
        </w:tc>
        <w:tc>
          <w:tcPr>
            <w:tcW w:w="1947" w:type="dxa"/>
            <w:vAlign w:val="center"/>
          </w:tcPr>
          <w:p w14:paraId="4F03B110" w14:textId="4036D33E" w:rsidR="00912076" w:rsidRPr="000E1EAD" w:rsidRDefault="00912076"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3,85E-03</w:t>
            </w:r>
          </w:p>
        </w:tc>
      </w:tr>
      <w:tr w:rsidR="00912076" w:rsidRPr="00275290" w14:paraId="02AC5823" w14:textId="77777777" w:rsidTr="00644EBA">
        <w:tc>
          <w:tcPr>
            <w:tcW w:w="1952" w:type="dxa"/>
            <w:vMerge/>
            <w:vAlign w:val="center"/>
          </w:tcPr>
          <w:p w14:paraId="05E1B13D" w14:textId="77777777" w:rsidR="00912076" w:rsidRPr="00275290" w:rsidRDefault="00912076" w:rsidP="00912076">
            <w:pPr>
              <w:rPr>
                <w:rFonts w:cs="Arial"/>
                <w:lang w:val="en-US"/>
              </w:rPr>
            </w:pPr>
          </w:p>
        </w:tc>
        <w:tc>
          <w:tcPr>
            <w:tcW w:w="1972" w:type="dxa"/>
            <w:vAlign w:val="center"/>
          </w:tcPr>
          <w:p w14:paraId="3E59345F" w14:textId="4272B329" w:rsidR="00912076" w:rsidRPr="00275290" w:rsidRDefault="00912076" w:rsidP="00912076">
            <w:pPr>
              <w:rPr>
                <w:rFonts w:cs="Arial"/>
                <w:lang w:val="fr-FR"/>
              </w:rPr>
            </w:pPr>
            <w:r w:rsidRPr="00275290">
              <w:rPr>
                <w:rFonts w:cs="Arial"/>
                <w:lang w:val="fr-FR"/>
              </w:rPr>
              <w:t>Propiconazole</w:t>
            </w:r>
          </w:p>
        </w:tc>
        <w:tc>
          <w:tcPr>
            <w:tcW w:w="1951" w:type="dxa"/>
            <w:vAlign w:val="center"/>
          </w:tcPr>
          <w:p w14:paraId="7F3AF7BA" w14:textId="77777777" w:rsidR="00912076" w:rsidRPr="00275290" w:rsidRDefault="00912076" w:rsidP="00912076">
            <w:pPr>
              <w:rPr>
                <w:rFonts w:cs="Arial"/>
                <w:color w:val="000000"/>
              </w:rPr>
            </w:pPr>
          </w:p>
        </w:tc>
        <w:tc>
          <w:tcPr>
            <w:tcW w:w="1947" w:type="dxa"/>
            <w:vAlign w:val="center"/>
          </w:tcPr>
          <w:p w14:paraId="143E84E6" w14:textId="0BB695B8" w:rsidR="00912076" w:rsidRPr="000E1EAD" w:rsidRDefault="00912076"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5,57E-03</w:t>
            </w:r>
          </w:p>
        </w:tc>
        <w:tc>
          <w:tcPr>
            <w:tcW w:w="1947" w:type="dxa"/>
            <w:vAlign w:val="center"/>
          </w:tcPr>
          <w:p w14:paraId="3D7D1571" w14:textId="781D163B" w:rsidR="00912076" w:rsidRPr="000E1EAD" w:rsidRDefault="00912076"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5,57E-03</w:t>
            </w:r>
          </w:p>
        </w:tc>
      </w:tr>
      <w:tr w:rsidR="00912076" w:rsidRPr="00275290" w14:paraId="3A77C907" w14:textId="77777777" w:rsidTr="00644EBA">
        <w:tc>
          <w:tcPr>
            <w:tcW w:w="1952" w:type="dxa"/>
            <w:vMerge/>
            <w:vAlign w:val="center"/>
          </w:tcPr>
          <w:p w14:paraId="28BDE027" w14:textId="77777777" w:rsidR="00912076" w:rsidRPr="00275290" w:rsidRDefault="00912076" w:rsidP="00912076">
            <w:pPr>
              <w:rPr>
                <w:rFonts w:cs="Arial"/>
                <w:lang w:val="en-US"/>
              </w:rPr>
            </w:pPr>
          </w:p>
        </w:tc>
        <w:tc>
          <w:tcPr>
            <w:tcW w:w="1972" w:type="dxa"/>
            <w:vAlign w:val="center"/>
          </w:tcPr>
          <w:p w14:paraId="174CFCCF" w14:textId="454FF1BA" w:rsidR="00912076" w:rsidRPr="00275290" w:rsidRDefault="00912076" w:rsidP="00912076">
            <w:pPr>
              <w:rPr>
                <w:rFonts w:cs="Arial"/>
                <w:lang w:val="fr-FR"/>
              </w:rPr>
            </w:pPr>
            <w:r w:rsidRPr="00275290">
              <w:rPr>
                <w:rFonts w:cs="Arial"/>
                <w:lang w:val="fr-FR"/>
              </w:rPr>
              <w:t xml:space="preserve">Tébuconazole </w:t>
            </w:r>
          </w:p>
        </w:tc>
        <w:tc>
          <w:tcPr>
            <w:tcW w:w="1951" w:type="dxa"/>
            <w:vAlign w:val="center"/>
          </w:tcPr>
          <w:p w14:paraId="7F8B43FF" w14:textId="77777777" w:rsidR="00912076" w:rsidRPr="00275290" w:rsidRDefault="00912076" w:rsidP="00912076">
            <w:pPr>
              <w:rPr>
                <w:rFonts w:cs="Arial"/>
                <w:color w:val="000000"/>
              </w:rPr>
            </w:pPr>
          </w:p>
        </w:tc>
        <w:tc>
          <w:tcPr>
            <w:tcW w:w="1947" w:type="dxa"/>
            <w:vAlign w:val="center"/>
          </w:tcPr>
          <w:p w14:paraId="1CBC93B0" w14:textId="2F6B17BA" w:rsidR="00912076" w:rsidRPr="000E1EAD" w:rsidRDefault="00623C84"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2,07E-03</w:t>
            </w:r>
          </w:p>
        </w:tc>
        <w:tc>
          <w:tcPr>
            <w:tcW w:w="1947" w:type="dxa"/>
            <w:vAlign w:val="center"/>
          </w:tcPr>
          <w:p w14:paraId="097A78C5" w14:textId="0D224566" w:rsidR="00912076" w:rsidRPr="000E1EAD" w:rsidRDefault="00623C84"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2,07E-03</w:t>
            </w:r>
          </w:p>
        </w:tc>
      </w:tr>
      <w:tr w:rsidR="00912076" w:rsidRPr="00275290" w14:paraId="286A11DF" w14:textId="77777777" w:rsidTr="00644EBA">
        <w:tc>
          <w:tcPr>
            <w:tcW w:w="1952" w:type="dxa"/>
            <w:vMerge/>
            <w:vAlign w:val="center"/>
          </w:tcPr>
          <w:p w14:paraId="2067D282" w14:textId="77777777" w:rsidR="00912076" w:rsidRPr="00275290" w:rsidRDefault="00912076" w:rsidP="00912076">
            <w:pPr>
              <w:rPr>
                <w:rFonts w:cs="Arial"/>
                <w:lang w:val="en-US"/>
              </w:rPr>
            </w:pPr>
          </w:p>
        </w:tc>
        <w:tc>
          <w:tcPr>
            <w:tcW w:w="1972" w:type="dxa"/>
            <w:vAlign w:val="center"/>
          </w:tcPr>
          <w:p w14:paraId="4A038B36" w14:textId="26F95180" w:rsidR="00912076" w:rsidRPr="00275290" w:rsidRDefault="00912076" w:rsidP="00912076">
            <w:pPr>
              <w:rPr>
                <w:rFonts w:cs="Arial"/>
                <w:lang w:val="fr-FR"/>
              </w:rPr>
            </w:pPr>
            <w:r w:rsidRPr="00275290">
              <w:rPr>
                <w:rFonts w:cs="Arial"/>
                <w:lang w:val="fr-FR"/>
              </w:rPr>
              <w:t>IPBC</w:t>
            </w:r>
          </w:p>
        </w:tc>
        <w:tc>
          <w:tcPr>
            <w:tcW w:w="1951" w:type="dxa"/>
            <w:vAlign w:val="center"/>
          </w:tcPr>
          <w:p w14:paraId="0500631F" w14:textId="77777777" w:rsidR="00912076" w:rsidRPr="00275290" w:rsidRDefault="00912076" w:rsidP="00912076">
            <w:pPr>
              <w:rPr>
                <w:rFonts w:cs="Arial"/>
                <w:color w:val="000000"/>
              </w:rPr>
            </w:pPr>
          </w:p>
        </w:tc>
        <w:tc>
          <w:tcPr>
            <w:tcW w:w="1947" w:type="dxa"/>
            <w:vAlign w:val="center"/>
          </w:tcPr>
          <w:p w14:paraId="7AE76131" w14:textId="183F5155" w:rsidR="00912076" w:rsidRPr="000E1EAD" w:rsidRDefault="00623C84"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5,02E-03</w:t>
            </w:r>
          </w:p>
        </w:tc>
        <w:tc>
          <w:tcPr>
            <w:tcW w:w="1947" w:type="dxa"/>
            <w:vAlign w:val="center"/>
          </w:tcPr>
          <w:p w14:paraId="19889934" w14:textId="370791BB" w:rsidR="00912076" w:rsidRPr="000E1EAD" w:rsidRDefault="00623C84"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5,02E-03</w:t>
            </w:r>
          </w:p>
        </w:tc>
      </w:tr>
      <w:tr w:rsidR="00912076" w:rsidRPr="00275290" w14:paraId="159376A2" w14:textId="77777777" w:rsidTr="000E1EAD">
        <w:tc>
          <w:tcPr>
            <w:tcW w:w="1952" w:type="dxa"/>
            <w:vMerge w:val="restart"/>
            <w:vAlign w:val="center"/>
          </w:tcPr>
          <w:p w14:paraId="59D80BD3" w14:textId="77777777" w:rsidR="00912076" w:rsidRPr="00275290" w:rsidRDefault="00912076" w:rsidP="00912076">
            <w:pPr>
              <w:rPr>
                <w:rFonts w:cs="Arial"/>
                <w:lang w:val="en-US"/>
              </w:rPr>
            </w:pPr>
            <w:r w:rsidRPr="00275290">
              <w:rPr>
                <w:rFonts w:cs="Arial"/>
                <w:lang w:val="en-US"/>
              </w:rPr>
              <w:t>Product application phase</w:t>
            </w:r>
          </w:p>
        </w:tc>
        <w:tc>
          <w:tcPr>
            <w:tcW w:w="1972" w:type="dxa"/>
            <w:vAlign w:val="center"/>
          </w:tcPr>
          <w:p w14:paraId="504A8008" w14:textId="77777777" w:rsidR="00912076" w:rsidRPr="00275290" w:rsidRDefault="00912076" w:rsidP="00912076">
            <w:pPr>
              <w:rPr>
                <w:rFonts w:cs="Arial"/>
                <w:lang w:val="fr-FR"/>
              </w:rPr>
            </w:pPr>
            <w:r w:rsidRPr="00275290">
              <w:rPr>
                <w:rFonts w:cs="Arial"/>
                <w:lang w:val="fr-FR"/>
              </w:rPr>
              <w:t>Cyperméthrine</w:t>
            </w:r>
          </w:p>
        </w:tc>
        <w:tc>
          <w:tcPr>
            <w:tcW w:w="1951" w:type="dxa"/>
            <w:vAlign w:val="center"/>
          </w:tcPr>
          <w:p w14:paraId="551E9FB3" w14:textId="77777777" w:rsidR="00912076" w:rsidRPr="00275290" w:rsidRDefault="00912076" w:rsidP="00912076">
            <w:pPr>
              <w:rPr>
                <w:rFonts w:cs="Arial"/>
                <w:color w:val="000000"/>
              </w:rPr>
            </w:pPr>
            <w:r w:rsidRPr="00275290">
              <w:rPr>
                <w:rFonts w:cs="Arial"/>
                <w:color w:val="000000"/>
              </w:rPr>
              <w:t>2,17E-04</w:t>
            </w:r>
          </w:p>
        </w:tc>
        <w:tc>
          <w:tcPr>
            <w:tcW w:w="1947" w:type="dxa"/>
            <w:vAlign w:val="center"/>
          </w:tcPr>
          <w:p w14:paraId="12E18C58" w14:textId="77777777" w:rsidR="00912076" w:rsidRPr="00275290" w:rsidRDefault="00912076" w:rsidP="00912076">
            <w:pPr>
              <w:rPr>
                <w:rFonts w:cs="Arial"/>
                <w:color w:val="000000"/>
              </w:rPr>
            </w:pPr>
            <w:r w:rsidRPr="00275290">
              <w:rPr>
                <w:rFonts w:cs="Arial"/>
                <w:color w:val="000000"/>
              </w:rPr>
              <w:t>1,90E-02</w:t>
            </w:r>
          </w:p>
        </w:tc>
        <w:tc>
          <w:tcPr>
            <w:tcW w:w="1947" w:type="dxa"/>
            <w:vAlign w:val="center"/>
          </w:tcPr>
          <w:p w14:paraId="71D1B82C" w14:textId="77777777" w:rsidR="00912076" w:rsidRPr="00275290" w:rsidRDefault="00912076" w:rsidP="00912076">
            <w:pPr>
              <w:rPr>
                <w:rFonts w:cs="Arial"/>
                <w:color w:val="000000"/>
              </w:rPr>
            </w:pPr>
            <w:r w:rsidRPr="00275290">
              <w:rPr>
                <w:rFonts w:cs="Arial"/>
                <w:color w:val="000000"/>
              </w:rPr>
              <w:t>1,92E-02</w:t>
            </w:r>
          </w:p>
        </w:tc>
      </w:tr>
      <w:tr w:rsidR="00912076" w:rsidRPr="00275290" w14:paraId="3CAECD33" w14:textId="77777777" w:rsidTr="000E1EAD">
        <w:tc>
          <w:tcPr>
            <w:tcW w:w="1952" w:type="dxa"/>
            <w:vMerge/>
            <w:vAlign w:val="center"/>
          </w:tcPr>
          <w:p w14:paraId="553AE810" w14:textId="77777777" w:rsidR="00912076" w:rsidRPr="00275290" w:rsidRDefault="00912076" w:rsidP="00912076">
            <w:pPr>
              <w:rPr>
                <w:rFonts w:cs="Arial"/>
                <w:lang w:val="fr-FR"/>
              </w:rPr>
            </w:pPr>
          </w:p>
        </w:tc>
        <w:tc>
          <w:tcPr>
            <w:tcW w:w="1972" w:type="dxa"/>
            <w:vAlign w:val="center"/>
          </w:tcPr>
          <w:p w14:paraId="4FE58507" w14:textId="77777777" w:rsidR="00912076" w:rsidRPr="00275290" w:rsidRDefault="00912076" w:rsidP="00912076">
            <w:pPr>
              <w:rPr>
                <w:rFonts w:cs="Arial"/>
                <w:lang w:val="fr-FR"/>
              </w:rPr>
            </w:pPr>
            <w:r w:rsidRPr="00275290">
              <w:rPr>
                <w:rFonts w:cs="Arial"/>
                <w:lang w:val="fr-FR"/>
              </w:rPr>
              <w:t>Propiconazole</w:t>
            </w:r>
          </w:p>
        </w:tc>
        <w:tc>
          <w:tcPr>
            <w:tcW w:w="1951" w:type="dxa"/>
            <w:vAlign w:val="center"/>
          </w:tcPr>
          <w:p w14:paraId="332D47DE" w14:textId="77777777" w:rsidR="00912076" w:rsidRPr="00275290" w:rsidRDefault="00912076" w:rsidP="00912076">
            <w:pPr>
              <w:rPr>
                <w:rFonts w:cs="Arial"/>
                <w:color w:val="000000"/>
              </w:rPr>
            </w:pPr>
            <w:r w:rsidRPr="00275290">
              <w:rPr>
                <w:rFonts w:cs="Arial"/>
                <w:color w:val="000000"/>
              </w:rPr>
              <w:t>4,35E-04</w:t>
            </w:r>
          </w:p>
        </w:tc>
        <w:tc>
          <w:tcPr>
            <w:tcW w:w="1947" w:type="dxa"/>
            <w:vAlign w:val="center"/>
          </w:tcPr>
          <w:p w14:paraId="6B2ADFD2" w14:textId="77777777" w:rsidR="00912076" w:rsidRPr="00275290" w:rsidRDefault="00912076" w:rsidP="00912076">
            <w:pPr>
              <w:rPr>
                <w:rFonts w:cs="Arial"/>
                <w:color w:val="000000"/>
              </w:rPr>
            </w:pPr>
            <w:r w:rsidRPr="00275290">
              <w:rPr>
                <w:rFonts w:cs="Arial"/>
                <w:color w:val="000000"/>
              </w:rPr>
              <w:t>2,74E-02</w:t>
            </w:r>
          </w:p>
        </w:tc>
        <w:tc>
          <w:tcPr>
            <w:tcW w:w="1947" w:type="dxa"/>
            <w:vAlign w:val="center"/>
          </w:tcPr>
          <w:p w14:paraId="66D962C3" w14:textId="77777777" w:rsidR="00912076" w:rsidRPr="00275290" w:rsidRDefault="00912076" w:rsidP="00912076">
            <w:pPr>
              <w:rPr>
                <w:rFonts w:cs="Arial"/>
                <w:color w:val="000000"/>
              </w:rPr>
            </w:pPr>
            <w:r w:rsidRPr="00275290">
              <w:rPr>
                <w:rFonts w:cs="Arial"/>
                <w:color w:val="000000"/>
              </w:rPr>
              <w:t>2,79E-02</w:t>
            </w:r>
          </w:p>
        </w:tc>
      </w:tr>
      <w:tr w:rsidR="00912076" w:rsidRPr="00275290" w14:paraId="0CC30847" w14:textId="77777777" w:rsidTr="000E1EAD">
        <w:tc>
          <w:tcPr>
            <w:tcW w:w="1952" w:type="dxa"/>
            <w:vMerge/>
            <w:vAlign w:val="center"/>
          </w:tcPr>
          <w:p w14:paraId="1902E8C2" w14:textId="77777777" w:rsidR="00912076" w:rsidRPr="00275290" w:rsidRDefault="00912076" w:rsidP="00912076">
            <w:pPr>
              <w:rPr>
                <w:rFonts w:cs="Arial"/>
                <w:lang w:val="fr-FR"/>
              </w:rPr>
            </w:pPr>
          </w:p>
        </w:tc>
        <w:tc>
          <w:tcPr>
            <w:tcW w:w="1972" w:type="dxa"/>
            <w:vAlign w:val="center"/>
          </w:tcPr>
          <w:p w14:paraId="1FA81C0B" w14:textId="77777777" w:rsidR="00912076" w:rsidRPr="00275290" w:rsidRDefault="00912076" w:rsidP="00912076">
            <w:pPr>
              <w:rPr>
                <w:rFonts w:cs="Arial"/>
                <w:lang w:val="fr-FR"/>
              </w:rPr>
            </w:pPr>
            <w:r w:rsidRPr="00275290">
              <w:rPr>
                <w:rFonts w:cs="Arial"/>
                <w:lang w:val="fr-FR"/>
              </w:rPr>
              <w:t xml:space="preserve">Tébuconazole </w:t>
            </w:r>
          </w:p>
        </w:tc>
        <w:tc>
          <w:tcPr>
            <w:tcW w:w="1951" w:type="dxa"/>
            <w:vAlign w:val="center"/>
          </w:tcPr>
          <w:p w14:paraId="0F488301" w14:textId="77777777" w:rsidR="00912076" w:rsidRPr="00275290" w:rsidRDefault="00912076" w:rsidP="00912076">
            <w:pPr>
              <w:rPr>
                <w:rFonts w:cs="Arial"/>
                <w:color w:val="000000"/>
              </w:rPr>
            </w:pPr>
            <w:r w:rsidRPr="00275290">
              <w:rPr>
                <w:rFonts w:cs="Arial"/>
                <w:color w:val="000000"/>
              </w:rPr>
              <w:t>1,36E-04</w:t>
            </w:r>
          </w:p>
        </w:tc>
        <w:tc>
          <w:tcPr>
            <w:tcW w:w="1947" w:type="dxa"/>
            <w:vAlign w:val="center"/>
          </w:tcPr>
          <w:p w14:paraId="6BD668E5" w14:textId="77777777" w:rsidR="00912076" w:rsidRPr="00275290" w:rsidRDefault="00912076" w:rsidP="00912076">
            <w:pPr>
              <w:rPr>
                <w:rFonts w:cs="Arial"/>
                <w:color w:val="000000"/>
              </w:rPr>
            </w:pPr>
            <w:r w:rsidRPr="00275290">
              <w:rPr>
                <w:rFonts w:cs="Arial"/>
                <w:color w:val="000000"/>
              </w:rPr>
              <w:t>1,02E-02</w:t>
            </w:r>
          </w:p>
        </w:tc>
        <w:tc>
          <w:tcPr>
            <w:tcW w:w="1947" w:type="dxa"/>
            <w:vAlign w:val="center"/>
          </w:tcPr>
          <w:p w14:paraId="1B83077D" w14:textId="77777777" w:rsidR="00912076" w:rsidRPr="00275290" w:rsidRDefault="00912076" w:rsidP="00912076">
            <w:pPr>
              <w:rPr>
                <w:rFonts w:cs="Arial"/>
                <w:color w:val="000000"/>
              </w:rPr>
            </w:pPr>
            <w:r w:rsidRPr="00275290">
              <w:rPr>
                <w:rFonts w:cs="Arial"/>
                <w:color w:val="000000"/>
              </w:rPr>
              <w:t>1,04E-02</w:t>
            </w:r>
          </w:p>
        </w:tc>
      </w:tr>
      <w:tr w:rsidR="00912076" w:rsidRPr="00275290" w14:paraId="5C67DD03" w14:textId="77777777" w:rsidTr="000E1EAD">
        <w:tc>
          <w:tcPr>
            <w:tcW w:w="1952" w:type="dxa"/>
            <w:vMerge/>
            <w:vAlign w:val="center"/>
          </w:tcPr>
          <w:p w14:paraId="3121324F" w14:textId="77777777" w:rsidR="00912076" w:rsidRPr="00275290" w:rsidRDefault="00912076" w:rsidP="00912076">
            <w:pPr>
              <w:rPr>
                <w:rFonts w:cs="Arial"/>
                <w:lang w:val="fr-FR"/>
              </w:rPr>
            </w:pPr>
          </w:p>
        </w:tc>
        <w:tc>
          <w:tcPr>
            <w:tcW w:w="1972" w:type="dxa"/>
            <w:vAlign w:val="center"/>
          </w:tcPr>
          <w:p w14:paraId="6193C21C" w14:textId="77777777" w:rsidR="00912076" w:rsidRPr="00275290" w:rsidRDefault="00912076" w:rsidP="00912076">
            <w:pPr>
              <w:rPr>
                <w:rFonts w:cs="Arial"/>
                <w:lang w:val="fr-FR"/>
              </w:rPr>
            </w:pPr>
            <w:r w:rsidRPr="00275290">
              <w:rPr>
                <w:rFonts w:cs="Arial"/>
                <w:lang w:val="fr-FR"/>
              </w:rPr>
              <w:t>IPBC</w:t>
            </w:r>
          </w:p>
        </w:tc>
        <w:tc>
          <w:tcPr>
            <w:tcW w:w="1951" w:type="dxa"/>
            <w:vAlign w:val="center"/>
          </w:tcPr>
          <w:p w14:paraId="7C8A9BF6" w14:textId="77777777" w:rsidR="00912076" w:rsidRPr="00275290" w:rsidRDefault="00912076" w:rsidP="00912076">
            <w:pPr>
              <w:rPr>
                <w:rFonts w:cs="Arial"/>
                <w:lang w:val="fr-FR"/>
              </w:rPr>
            </w:pPr>
            <w:r w:rsidRPr="00275290">
              <w:rPr>
                <w:rFonts w:cs="Arial"/>
                <w:color w:val="000000"/>
              </w:rPr>
              <w:t>1,36E-04</w:t>
            </w:r>
          </w:p>
        </w:tc>
        <w:tc>
          <w:tcPr>
            <w:tcW w:w="1947" w:type="dxa"/>
            <w:vAlign w:val="center"/>
          </w:tcPr>
          <w:p w14:paraId="6C8E2CDE" w14:textId="77777777" w:rsidR="00912076" w:rsidRPr="00275290" w:rsidRDefault="00912076" w:rsidP="00912076">
            <w:pPr>
              <w:rPr>
                <w:rFonts w:cs="Arial"/>
                <w:color w:val="000000"/>
              </w:rPr>
            </w:pPr>
            <w:r w:rsidRPr="00275290">
              <w:rPr>
                <w:rFonts w:cs="Arial"/>
                <w:color w:val="000000"/>
              </w:rPr>
              <w:t>2,47E-02</w:t>
            </w:r>
          </w:p>
        </w:tc>
        <w:tc>
          <w:tcPr>
            <w:tcW w:w="1947" w:type="dxa"/>
            <w:vAlign w:val="center"/>
          </w:tcPr>
          <w:p w14:paraId="255C2E45" w14:textId="77777777" w:rsidR="00912076" w:rsidRPr="00275290" w:rsidRDefault="00912076" w:rsidP="00912076">
            <w:pPr>
              <w:rPr>
                <w:rFonts w:cs="Arial"/>
                <w:color w:val="000000"/>
              </w:rPr>
            </w:pPr>
            <w:r w:rsidRPr="00275290">
              <w:rPr>
                <w:rFonts w:cs="Arial"/>
                <w:color w:val="000000"/>
              </w:rPr>
              <w:t>2,49E-02</w:t>
            </w:r>
          </w:p>
        </w:tc>
      </w:tr>
      <w:tr w:rsidR="00912076" w:rsidRPr="00275290" w14:paraId="7D6A0083" w14:textId="77777777" w:rsidTr="000E1EAD">
        <w:tc>
          <w:tcPr>
            <w:tcW w:w="1952" w:type="dxa"/>
            <w:vMerge w:val="restart"/>
            <w:vAlign w:val="center"/>
          </w:tcPr>
          <w:p w14:paraId="1796B507" w14:textId="77777777" w:rsidR="00912076" w:rsidRPr="00275290" w:rsidRDefault="00912076" w:rsidP="00912076">
            <w:pPr>
              <w:rPr>
                <w:rFonts w:cs="Arial"/>
                <w:lang w:val="en-US"/>
              </w:rPr>
            </w:pPr>
            <w:r w:rsidRPr="00275290">
              <w:rPr>
                <w:rFonts w:cs="Arial"/>
                <w:lang w:val="en-US"/>
              </w:rPr>
              <w:t>Cleaning phase (brush)</w:t>
            </w:r>
          </w:p>
        </w:tc>
        <w:tc>
          <w:tcPr>
            <w:tcW w:w="1972" w:type="dxa"/>
            <w:vAlign w:val="center"/>
          </w:tcPr>
          <w:p w14:paraId="0BAB8777" w14:textId="77777777" w:rsidR="00912076" w:rsidRPr="00275290" w:rsidRDefault="00912076" w:rsidP="00912076">
            <w:pPr>
              <w:rPr>
                <w:rFonts w:cs="Arial"/>
                <w:lang w:val="fr-FR"/>
              </w:rPr>
            </w:pPr>
            <w:r w:rsidRPr="00275290">
              <w:rPr>
                <w:rFonts w:cs="Arial"/>
                <w:lang w:val="fr-FR"/>
              </w:rPr>
              <w:t>Cyperméthrine</w:t>
            </w:r>
          </w:p>
        </w:tc>
        <w:tc>
          <w:tcPr>
            <w:tcW w:w="1951" w:type="dxa"/>
            <w:vAlign w:val="center"/>
          </w:tcPr>
          <w:p w14:paraId="4E78A35E" w14:textId="77777777" w:rsidR="00912076" w:rsidRPr="00275290" w:rsidRDefault="00912076" w:rsidP="00912076">
            <w:pPr>
              <w:rPr>
                <w:rFonts w:cs="Arial"/>
                <w:lang w:val="fr-FR"/>
              </w:rPr>
            </w:pPr>
            <w:r w:rsidRPr="00275290">
              <w:rPr>
                <w:rFonts w:cs="Arial"/>
                <w:lang w:val="fr-FR"/>
              </w:rPr>
              <w:t>-</w:t>
            </w:r>
          </w:p>
        </w:tc>
        <w:tc>
          <w:tcPr>
            <w:tcW w:w="1947" w:type="dxa"/>
            <w:vAlign w:val="center"/>
          </w:tcPr>
          <w:p w14:paraId="05201D67" w14:textId="77777777" w:rsidR="00912076" w:rsidRPr="00275290" w:rsidRDefault="00912076" w:rsidP="00912076">
            <w:pPr>
              <w:rPr>
                <w:rFonts w:cs="Arial"/>
                <w:color w:val="000000"/>
              </w:rPr>
            </w:pPr>
            <w:r w:rsidRPr="00275290">
              <w:rPr>
                <w:rFonts w:cs="Arial"/>
                <w:color w:val="000000"/>
              </w:rPr>
              <w:t>7,17E-04</w:t>
            </w:r>
          </w:p>
        </w:tc>
        <w:tc>
          <w:tcPr>
            <w:tcW w:w="1947" w:type="dxa"/>
            <w:vAlign w:val="center"/>
          </w:tcPr>
          <w:p w14:paraId="3C149A23" w14:textId="77777777" w:rsidR="00912076" w:rsidRPr="00275290" w:rsidRDefault="00912076" w:rsidP="00912076">
            <w:pPr>
              <w:rPr>
                <w:rFonts w:cs="Arial"/>
                <w:color w:val="000000"/>
              </w:rPr>
            </w:pPr>
            <w:r w:rsidRPr="00275290">
              <w:rPr>
                <w:rFonts w:cs="Arial"/>
                <w:color w:val="000000"/>
              </w:rPr>
              <w:t>7,17E-04</w:t>
            </w:r>
          </w:p>
        </w:tc>
      </w:tr>
      <w:tr w:rsidR="00912076" w:rsidRPr="00275290" w14:paraId="4AAADB6A" w14:textId="77777777" w:rsidTr="000E1EAD">
        <w:tc>
          <w:tcPr>
            <w:tcW w:w="1952" w:type="dxa"/>
            <w:vMerge/>
            <w:vAlign w:val="center"/>
          </w:tcPr>
          <w:p w14:paraId="66A28C96" w14:textId="77777777" w:rsidR="00912076" w:rsidRPr="00275290" w:rsidRDefault="00912076" w:rsidP="00912076">
            <w:pPr>
              <w:rPr>
                <w:rFonts w:cs="Arial"/>
                <w:lang w:val="fr-FR"/>
              </w:rPr>
            </w:pPr>
          </w:p>
        </w:tc>
        <w:tc>
          <w:tcPr>
            <w:tcW w:w="1972" w:type="dxa"/>
            <w:vAlign w:val="center"/>
          </w:tcPr>
          <w:p w14:paraId="04F83F05" w14:textId="77777777" w:rsidR="00912076" w:rsidRPr="00275290" w:rsidRDefault="00912076" w:rsidP="00912076">
            <w:pPr>
              <w:rPr>
                <w:rFonts w:cs="Arial"/>
                <w:lang w:val="fr-FR"/>
              </w:rPr>
            </w:pPr>
            <w:r w:rsidRPr="00275290">
              <w:rPr>
                <w:rFonts w:cs="Arial"/>
                <w:lang w:val="fr-FR"/>
              </w:rPr>
              <w:t>Propiconazole</w:t>
            </w:r>
          </w:p>
        </w:tc>
        <w:tc>
          <w:tcPr>
            <w:tcW w:w="1951" w:type="dxa"/>
            <w:vAlign w:val="center"/>
          </w:tcPr>
          <w:p w14:paraId="42966534" w14:textId="77777777" w:rsidR="00912076" w:rsidRPr="00275290" w:rsidRDefault="00912076" w:rsidP="00912076">
            <w:pPr>
              <w:rPr>
                <w:rFonts w:cs="Arial"/>
                <w:lang w:val="en-US"/>
              </w:rPr>
            </w:pPr>
            <w:r w:rsidRPr="00275290">
              <w:rPr>
                <w:rFonts w:cs="Arial"/>
                <w:lang w:val="en-US"/>
              </w:rPr>
              <w:t>-</w:t>
            </w:r>
          </w:p>
        </w:tc>
        <w:tc>
          <w:tcPr>
            <w:tcW w:w="1947" w:type="dxa"/>
            <w:vAlign w:val="center"/>
          </w:tcPr>
          <w:p w14:paraId="1EB5532F" w14:textId="77777777" w:rsidR="00912076" w:rsidRPr="00275290" w:rsidRDefault="00912076" w:rsidP="00912076">
            <w:pPr>
              <w:rPr>
                <w:rFonts w:cs="Arial"/>
                <w:color w:val="000000"/>
              </w:rPr>
            </w:pPr>
            <w:r w:rsidRPr="00275290">
              <w:rPr>
                <w:rFonts w:cs="Arial"/>
                <w:color w:val="000000"/>
              </w:rPr>
              <w:t>9,32E-04</w:t>
            </w:r>
          </w:p>
        </w:tc>
        <w:tc>
          <w:tcPr>
            <w:tcW w:w="1947" w:type="dxa"/>
            <w:vAlign w:val="center"/>
          </w:tcPr>
          <w:p w14:paraId="2D44FD01" w14:textId="77777777" w:rsidR="00912076" w:rsidRPr="00275290" w:rsidRDefault="00912076" w:rsidP="00912076">
            <w:pPr>
              <w:rPr>
                <w:rFonts w:cs="Arial"/>
                <w:color w:val="000000"/>
              </w:rPr>
            </w:pPr>
            <w:r w:rsidRPr="00275290">
              <w:rPr>
                <w:rFonts w:cs="Arial"/>
                <w:color w:val="000000"/>
              </w:rPr>
              <w:t>9,32E-04</w:t>
            </w:r>
          </w:p>
        </w:tc>
      </w:tr>
      <w:tr w:rsidR="00912076" w:rsidRPr="00275290" w14:paraId="7517F1E7" w14:textId="77777777" w:rsidTr="000E1EAD">
        <w:tc>
          <w:tcPr>
            <w:tcW w:w="1952" w:type="dxa"/>
            <w:vMerge/>
            <w:vAlign w:val="center"/>
          </w:tcPr>
          <w:p w14:paraId="17B0595C" w14:textId="77777777" w:rsidR="00912076" w:rsidRPr="00275290" w:rsidRDefault="00912076" w:rsidP="00912076">
            <w:pPr>
              <w:rPr>
                <w:rFonts w:cs="Arial"/>
                <w:lang w:val="fr-FR"/>
              </w:rPr>
            </w:pPr>
          </w:p>
        </w:tc>
        <w:tc>
          <w:tcPr>
            <w:tcW w:w="1972" w:type="dxa"/>
            <w:vAlign w:val="center"/>
          </w:tcPr>
          <w:p w14:paraId="6360EED1" w14:textId="77777777" w:rsidR="00912076" w:rsidRPr="00275290" w:rsidRDefault="00912076" w:rsidP="00912076">
            <w:pPr>
              <w:rPr>
                <w:rFonts w:cs="Arial"/>
                <w:lang w:val="fr-FR"/>
              </w:rPr>
            </w:pPr>
            <w:r w:rsidRPr="00275290">
              <w:rPr>
                <w:rFonts w:cs="Arial"/>
                <w:lang w:val="fr-FR"/>
              </w:rPr>
              <w:t>Tébuconazole</w:t>
            </w:r>
          </w:p>
        </w:tc>
        <w:tc>
          <w:tcPr>
            <w:tcW w:w="1951" w:type="dxa"/>
            <w:vAlign w:val="center"/>
          </w:tcPr>
          <w:p w14:paraId="18B6C44F" w14:textId="77777777" w:rsidR="00912076" w:rsidRPr="00275290" w:rsidRDefault="00912076" w:rsidP="00912076">
            <w:pPr>
              <w:rPr>
                <w:rFonts w:cs="Arial"/>
                <w:lang w:val="en-US"/>
              </w:rPr>
            </w:pPr>
            <w:r w:rsidRPr="00275290">
              <w:rPr>
                <w:rFonts w:cs="Arial"/>
                <w:lang w:val="en-US"/>
              </w:rPr>
              <w:t>-</w:t>
            </w:r>
          </w:p>
        </w:tc>
        <w:tc>
          <w:tcPr>
            <w:tcW w:w="1947" w:type="dxa"/>
            <w:vAlign w:val="center"/>
          </w:tcPr>
          <w:p w14:paraId="3695D242" w14:textId="77777777" w:rsidR="00912076" w:rsidRPr="00275290" w:rsidRDefault="00912076" w:rsidP="00912076">
            <w:pPr>
              <w:rPr>
                <w:rFonts w:cs="Arial"/>
                <w:color w:val="000000"/>
              </w:rPr>
            </w:pPr>
            <w:r w:rsidRPr="00275290">
              <w:rPr>
                <w:rFonts w:cs="Arial"/>
                <w:color w:val="000000"/>
              </w:rPr>
              <w:t>4,94E-04</w:t>
            </w:r>
          </w:p>
        </w:tc>
        <w:tc>
          <w:tcPr>
            <w:tcW w:w="1947" w:type="dxa"/>
            <w:vAlign w:val="center"/>
          </w:tcPr>
          <w:p w14:paraId="2CAFF35D" w14:textId="77777777" w:rsidR="00912076" w:rsidRPr="00275290" w:rsidRDefault="00912076" w:rsidP="00912076">
            <w:pPr>
              <w:rPr>
                <w:rFonts w:cs="Arial"/>
                <w:color w:val="000000"/>
              </w:rPr>
            </w:pPr>
            <w:r w:rsidRPr="00275290">
              <w:rPr>
                <w:rFonts w:cs="Arial"/>
                <w:color w:val="000000"/>
              </w:rPr>
              <w:t>4,94E-04</w:t>
            </w:r>
          </w:p>
        </w:tc>
      </w:tr>
      <w:tr w:rsidR="00912076" w:rsidRPr="00275290" w14:paraId="091FBC54" w14:textId="77777777" w:rsidTr="000E1EAD">
        <w:tc>
          <w:tcPr>
            <w:tcW w:w="1952" w:type="dxa"/>
            <w:vMerge/>
            <w:vAlign w:val="center"/>
          </w:tcPr>
          <w:p w14:paraId="32A810D2" w14:textId="77777777" w:rsidR="00912076" w:rsidRPr="00275290" w:rsidRDefault="00912076" w:rsidP="00912076">
            <w:pPr>
              <w:rPr>
                <w:rFonts w:cs="Arial"/>
                <w:lang w:val="fr-FR"/>
              </w:rPr>
            </w:pPr>
          </w:p>
        </w:tc>
        <w:tc>
          <w:tcPr>
            <w:tcW w:w="1972" w:type="dxa"/>
            <w:vAlign w:val="center"/>
          </w:tcPr>
          <w:p w14:paraId="749A2353" w14:textId="77777777" w:rsidR="00912076" w:rsidRPr="00275290" w:rsidRDefault="00912076" w:rsidP="00912076">
            <w:pPr>
              <w:rPr>
                <w:rFonts w:cs="Arial"/>
                <w:lang w:val="fr-FR"/>
              </w:rPr>
            </w:pPr>
            <w:r w:rsidRPr="00275290">
              <w:rPr>
                <w:rFonts w:cs="Arial"/>
                <w:lang w:val="fr-FR"/>
              </w:rPr>
              <w:t>IPBC</w:t>
            </w:r>
          </w:p>
        </w:tc>
        <w:tc>
          <w:tcPr>
            <w:tcW w:w="1951" w:type="dxa"/>
            <w:vAlign w:val="center"/>
          </w:tcPr>
          <w:p w14:paraId="584A1B97" w14:textId="77777777" w:rsidR="00912076" w:rsidRPr="00275290" w:rsidRDefault="00912076" w:rsidP="00912076">
            <w:pPr>
              <w:rPr>
                <w:rFonts w:cs="Arial"/>
                <w:lang w:val="en-US"/>
              </w:rPr>
            </w:pPr>
            <w:r w:rsidRPr="00275290">
              <w:rPr>
                <w:rFonts w:cs="Arial"/>
                <w:lang w:val="en-US"/>
              </w:rPr>
              <w:t>-</w:t>
            </w:r>
          </w:p>
        </w:tc>
        <w:tc>
          <w:tcPr>
            <w:tcW w:w="1947" w:type="dxa"/>
            <w:vAlign w:val="center"/>
          </w:tcPr>
          <w:p w14:paraId="2E115430" w14:textId="77777777" w:rsidR="00912076" w:rsidRPr="00275290" w:rsidRDefault="00912076" w:rsidP="00912076">
            <w:pPr>
              <w:rPr>
                <w:rFonts w:cs="Arial"/>
                <w:color w:val="000000"/>
              </w:rPr>
            </w:pPr>
            <w:r w:rsidRPr="00275290">
              <w:rPr>
                <w:rFonts w:cs="Arial"/>
                <w:color w:val="000000"/>
              </w:rPr>
              <w:t>8,63E-04</w:t>
            </w:r>
          </w:p>
        </w:tc>
        <w:tc>
          <w:tcPr>
            <w:tcW w:w="1947" w:type="dxa"/>
            <w:vAlign w:val="center"/>
          </w:tcPr>
          <w:p w14:paraId="69D7713A" w14:textId="77777777" w:rsidR="00912076" w:rsidRPr="00275290" w:rsidRDefault="00912076" w:rsidP="00912076">
            <w:pPr>
              <w:rPr>
                <w:rFonts w:cs="Arial"/>
                <w:color w:val="000000"/>
              </w:rPr>
            </w:pPr>
            <w:r w:rsidRPr="00275290">
              <w:rPr>
                <w:rFonts w:cs="Arial"/>
                <w:color w:val="000000"/>
              </w:rPr>
              <w:t>8,63E-04</w:t>
            </w:r>
          </w:p>
        </w:tc>
      </w:tr>
      <w:tr w:rsidR="00912076" w:rsidRPr="00275290" w14:paraId="7CC7F910" w14:textId="77777777" w:rsidTr="000E1EAD">
        <w:tc>
          <w:tcPr>
            <w:tcW w:w="1952" w:type="dxa"/>
            <w:vMerge w:val="restart"/>
            <w:vAlign w:val="center"/>
          </w:tcPr>
          <w:p w14:paraId="21889877" w14:textId="77777777" w:rsidR="00912076" w:rsidRPr="00275290" w:rsidRDefault="00912076" w:rsidP="00912076">
            <w:pPr>
              <w:rPr>
                <w:rFonts w:cs="Arial"/>
                <w:lang w:val="fr-FR"/>
              </w:rPr>
            </w:pPr>
            <w:r w:rsidRPr="00275290">
              <w:rPr>
                <w:rFonts w:cs="Arial"/>
                <w:lang w:val="en-US"/>
              </w:rPr>
              <w:t>Cleaning phase (spray)</w:t>
            </w:r>
          </w:p>
        </w:tc>
        <w:tc>
          <w:tcPr>
            <w:tcW w:w="1972" w:type="dxa"/>
            <w:vAlign w:val="center"/>
          </w:tcPr>
          <w:p w14:paraId="104DDEAE" w14:textId="77777777" w:rsidR="00912076" w:rsidRPr="00275290" w:rsidRDefault="00912076" w:rsidP="00912076">
            <w:pPr>
              <w:rPr>
                <w:rFonts w:cs="Arial"/>
                <w:lang w:val="fr-FR"/>
              </w:rPr>
            </w:pPr>
            <w:r w:rsidRPr="00275290">
              <w:rPr>
                <w:rFonts w:cs="Arial"/>
                <w:lang w:val="fr-FR"/>
              </w:rPr>
              <w:t>Cyperméthrine</w:t>
            </w:r>
          </w:p>
        </w:tc>
        <w:tc>
          <w:tcPr>
            <w:tcW w:w="1951" w:type="dxa"/>
            <w:vAlign w:val="center"/>
          </w:tcPr>
          <w:p w14:paraId="16647DB3" w14:textId="77777777" w:rsidR="00912076" w:rsidRPr="00275290" w:rsidRDefault="00912076" w:rsidP="00912076">
            <w:pPr>
              <w:rPr>
                <w:rFonts w:cs="Arial"/>
                <w:lang w:val="en-US"/>
              </w:rPr>
            </w:pPr>
            <w:r w:rsidRPr="00275290">
              <w:rPr>
                <w:rFonts w:cs="Arial"/>
                <w:lang w:val="en-US"/>
              </w:rPr>
              <w:t>-</w:t>
            </w:r>
          </w:p>
        </w:tc>
        <w:tc>
          <w:tcPr>
            <w:tcW w:w="1947" w:type="dxa"/>
            <w:vAlign w:val="center"/>
          </w:tcPr>
          <w:p w14:paraId="2836F041" w14:textId="31BC99F6" w:rsidR="00912076" w:rsidRPr="00275290" w:rsidRDefault="00912076" w:rsidP="00912076">
            <w:pPr>
              <w:rPr>
                <w:rFonts w:cs="Arial"/>
                <w:color w:val="000000"/>
              </w:rPr>
            </w:pPr>
            <w:r w:rsidRPr="00275290">
              <w:rPr>
                <w:rFonts w:cs="Arial"/>
                <w:color w:val="000000"/>
              </w:rPr>
              <w:t>2,</w:t>
            </w:r>
            <w:r>
              <w:rPr>
                <w:rFonts w:cs="Arial"/>
                <w:color w:val="000000"/>
              </w:rPr>
              <w:t>46</w:t>
            </w:r>
            <w:r w:rsidRPr="00275290">
              <w:rPr>
                <w:rFonts w:cs="Arial"/>
                <w:color w:val="000000"/>
              </w:rPr>
              <w:t>E-03</w:t>
            </w:r>
          </w:p>
        </w:tc>
        <w:tc>
          <w:tcPr>
            <w:tcW w:w="1947" w:type="dxa"/>
            <w:vAlign w:val="center"/>
          </w:tcPr>
          <w:p w14:paraId="5EABB83E" w14:textId="2B6B4F34" w:rsidR="00912076" w:rsidRPr="00275290" w:rsidRDefault="00912076" w:rsidP="00912076">
            <w:pPr>
              <w:rPr>
                <w:rFonts w:cs="Arial"/>
                <w:color w:val="000000"/>
              </w:rPr>
            </w:pPr>
            <w:r w:rsidRPr="00275290">
              <w:rPr>
                <w:rFonts w:cs="Arial"/>
                <w:color w:val="000000"/>
              </w:rPr>
              <w:t>2,</w:t>
            </w:r>
            <w:r>
              <w:rPr>
                <w:rFonts w:cs="Arial"/>
                <w:color w:val="000000"/>
              </w:rPr>
              <w:t>46</w:t>
            </w:r>
            <w:r w:rsidRPr="00275290">
              <w:rPr>
                <w:rFonts w:cs="Arial"/>
                <w:color w:val="000000"/>
              </w:rPr>
              <w:t>E-03</w:t>
            </w:r>
          </w:p>
        </w:tc>
      </w:tr>
      <w:tr w:rsidR="00912076" w:rsidRPr="00275290" w14:paraId="7667E544" w14:textId="77777777" w:rsidTr="000E1EAD">
        <w:tc>
          <w:tcPr>
            <w:tcW w:w="1952" w:type="dxa"/>
            <w:vMerge/>
            <w:vAlign w:val="center"/>
          </w:tcPr>
          <w:p w14:paraId="1EAAD326" w14:textId="77777777" w:rsidR="00912076" w:rsidRPr="00275290" w:rsidRDefault="00912076" w:rsidP="00912076">
            <w:pPr>
              <w:rPr>
                <w:rFonts w:cs="Arial"/>
                <w:lang w:val="fr-FR"/>
              </w:rPr>
            </w:pPr>
          </w:p>
        </w:tc>
        <w:tc>
          <w:tcPr>
            <w:tcW w:w="1972" w:type="dxa"/>
            <w:vAlign w:val="center"/>
          </w:tcPr>
          <w:p w14:paraId="1A7327DB" w14:textId="77777777" w:rsidR="00912076" w:rsidRPr="00275290" w:rsidRDefault="00912076" w:rsidP="00912076">
            <w:pPr>
              <w:rPr>
                <w:rFonts w:cs="Arial"/>
                <w:lang w:val="fr-FR"/>
              </w:rPr>
            </w:pPr>
            <w:r w:rsidRPr="00275290">
              <w:rPr>
                <w:rFonts w:cs="Arial"/>
                <w:lang w:val="fr-FR"/>
              </w:rPr>
              <w:t>Propiconazole</w:t>
            </w:r>
          </w:p>
        </w:tc>
        <w:tc>
          <w:tcPr>
            <w:tcW w:w="1951" w:type="dxa"/>
            <w:vAlign w:val="center"/>
          </w:tcPr>
          <w:p w14:paraId="4ECCC83C" w14:textId="77777777" w:rsidR="00912076" w:rsidRPr="00275290" w:rsidRDefault="00912076" w:rsidP="00912076">
            <w:pPr>
              <w:rPr>
                <w:rFonts w:cs="Arial"/>
                <w:lang w:val="en-US"/>
              </w:rPr>
            </w:pPr>
            <w:r w:rsidRPr="00275290">
              <w:rPr>
                <w:rFonts w:cs="Arial"/>
                <w:lang w:val="en-US"/>
              </w:rPr>
              <w:t>-</w:t>
            </w:r>
          </w:p>
        </w:tc>
        <w:tc>
          <w:tcPr>
            <w:tcW w:w="1947" w:type="dxa"/>
            <w:vAlign w:val="center"/>
          </w:tcPr>
          <w:p w14:paraId="212A912C" w14:textId="4ECA59C1" w:rsidR="00912076" w:rsidRPr="00275290" w:rsidRDefault="00912076" w:rsidP="00912076">
            <w:pPr>
              <w:rPr>
                <w:rFonts w:cs="Arial"/>
                <w:color w:val="000000"/>
              </w:rPr>
            </w:pPr>
            <w:r w:rsidRPr="00275290">
              <w:rPr>
                <w:rFonts w:cs="Arial"/>
                <w:color w:val="000000"/>
              </w:rPr>
              <w:t>3,</w:t>
            </w:r>
            <w:r>
              <w:rPr>
                <w:rFonts w:cs="Arial"/>
                <w:color w:val="000000"/>
              </w:rPr>
              <w:t>56</w:t>
            </w:r>
            <w:r w:rsidRPr="00275290">
              <w:rPr>
                <w:rFonts w:cs="Arial"/>
                <w:color w:val="000000"/>
              </w:rPr>
              <w:t>E-03</w:t>
            </w:r>
          </w:p>
        </w:tc>
        <w:tc>
          <w:tcPr>
            <w:tcW w:w="1947" w:type="dxa"/>
            <w:vAlign w:val="center"/>
          </w:tcPr>
          <w:p w14:paraId="7910039F" w14:textId="43E20F1D" w:rsidR="00912076" w:rsidRPr="00275290" w:rsidRDefault="00912076" w:rsidP="00912076">
            <w:pPr>
              <w:rPr>
                <w:rFonts w:cs="Arial"/>
                <w:color w:val="000000"/>
              </w:rPr>
            </w:pPr>
            <w:r w:rsidRPr="00275290">
              <w:rPr>
                <w:rFonts w:cs="Arial"/>
                <w:color w:val="000000"/>
              </w:rPr>
              <w:t>3,</w:t>
            </w:r>
            <w:r>
              <w:rPr>
                <w:rFonts w:cs="Arial"/>
                <w:color w:val="000000"/>
              </w:rPr>
              <w:t>56</w:t>
            </w:r>
            <w:r w:rsidRPr="00275290">
              <w:rPr>
                <w:rFonts w:cs="Arial"/>
                <w:color w:val="000000"/>
              </w:rPr>
              <w:t>E-03</w:t>
            </w:r>
          </w:p>
        </w:tc>
      </w:tr>
      <w:tr w:rsidR="00912076" w:rsidRPr="00275290" w14:paraId="5612B8E7" w14:textId="77777777" w:rsidTr="000E1EAD">
        <w:tc>
          <w:tcPr>
            <w:tcW w:w="1952" w:type="dxa"/>
            <w:vMerge/>
            <w:vAlign w:val="center"/>
          </w:tcPr>
          <w:p w14:paraId="0AD3614F" w14:textId="77777777" w:rsidR="00912076" w:rsidRPr="00275290" w:rsidRDefault="00912076" w:rsidP="00912076">
            <w:pPr>
              <w:rPr>
                <w:rFonts w:cs="Arial"/>
                <w:lang w:val="fr-FR"/>
              </w:rPr>
            </w:pPr>
          </w:p>
        </w:tc>
        <w:tc>
          <w:tcPr>
            <w:tcW w:w="1972" w:type="dxa"/>
            <w:vAlign w:val="center"/>
          </w:tcPr>
          <w:p w14:paraId="6A48D40F" w14:textId="77777777" w:rsidR="00912076" w:rsidRPr="00275290" w:rsidRDefault="00912076" w:rsidP="00912076">
            <w:pPr>
              <w:rPr>
                <w:rFonts w:cs="Arial"/>
                <w:lang w:val="fr-FR"/>
              </w:rPr>
            </w:pPr>
            <w:r w:rsidRPr="00275290">
              <w:rPr>
                <w:rFonts w:cs="Arial"/>
                <w:lang w:val="fr-FR"/>
              </w:rPr>
              <w:t xml:space="preserve">Tébuconazole </w:t>
            </w:r>
          </w:p>
        </w:tc>
        <w:tc>
          <w:tcPr>
            <w:tcW w:w="1951" w:type="dxa"/>
            <w:vAlign w:val="center"/>
          </w:tcPr>
          <w:p w14:paraId="06FC44C7" w14:textId="77777777" w:rsidR="00912076" w:rsidRPr="00275290" w:rsidRDefault="00912076" w:rsidP="00912076">
            <w:pPr>
              <w:rPr>
                <w:rFonts w:cs="Arial"/>
                <w:lang w:val="en-US"/>
              </w:rPr>
            </w:pPr>
            <w:r w:rsidRPr="00275290">
              <w:rPr>
                <w:rFonts w:cs="Arial"/>
                <w:lang w:val="en-US"/>
              </w:rPr>
              <w:t>-</w:t>
            </w:r>
          </w:p>
        </w:tc>
        <w:tc>
          <w:tcPr>
            <w:tcW w:w="1947" w:type="dxa"/>
            <w:vAlign w:val="center"/>
          </w:tcPr>
          <w:p w14:paraId="16E74D67" w14:textId="526AA8BF" w:rsidR="00912076" w:rsidRPr="00275290" w:rsidRDefault="00912076" w:rsidP="00912076">
            <w:pPr>
              <w:rPr>
                <w:rFonts w:cs="Arial"/>
                <w:color w:val="000000"/>
              </w:rPr>
            </w:pPr>
            <w:r w:rsidRPr="00275290">
              <w:rPr>
                <w:rFonts w:cs="Arial"/>
                <w:color w:val="000000"/>
              </w:rPr>
              <w:t>1,</w:t>
            </w:r>
            <w:r>
              <w:rPr>
                <w:rFonts w:cs="Arial"/>
                <w:color w:val="000000"/>
              </w:rPr>
              <w:t>33</w:t>
            </w:r>
            <w:r w:rsidRPr="00275290">
              <w:rPr>
                <w:rFonts w:cs="Arial"/>
                <w:color w:val="000000"/>
              </w:rPr>
              <w:t>E-03</w:t>
            </w:r>
          </w:p>
        </w:tc>
        <w:tc>
          <w:tcPr>
            <w:tcW w:w="1947" w:type="dxa"/>
            <w:vAlign w:val="center"/>
          </w:tcPr>
          <w:p w14:paraId="42912A5B" w14:textId="60D87FBA" w:rsidR="00912076" w:rsidRPr="00275290" w:rsidRDefault="00912076" w:rsidP="00912076">
            <w:pPr>
              <w:rPr>
                <w:rFonts w:cs="Arial"/>
                <w:color w:val="000000"/>
              </w:rPr>
            </w:pPr>
            <w:r w:rsidRPr="00275290">
              <w:rPr>
                <w:rFonts w:cs="Arial"/>
                <w:color w:val="000000"/>
              </w:rPr>
              <w:t>1,</w:t>
            </w:r>
            <w:r>
              <w:rPr>
                <w:rFonts w:cs="Arial"/>
                <w:color w:val="000000"/>
              </w:rPr>
              <w:t>33</w:t>
            </w:r>
            <w:r w:rsidRPr="00275290">
              <w:rPr>
                <w:rFonts w:cs="Arial"/>
                <w:color w:val="000000"/>
              </w:rPr>
              <w:t>E-03</w:t>
            </w:r>
          </w:p>
        </w:tc>
      </w:tr>
      <w:tr w:rsidR="00912076" w:rsidRPr="00275290" w14:paraId="4DC48059" w14:textId="77777777" w:rsidTr="000E1EAD">
        <w:tc>
          <w:tcPr>
            <w:tcW w:w="1952" w:type="dxa"/>
            <w:vMerge/>
            <w:vAlign w:val="center"/>
          </w:tcPr>
          <w:p w14:paraId="274C5993" w14:textId="77777777" w:rsidR="00912076" w:rsidRPr="00275290" w:rsidRDefault="00912076" w:rsidP="00912076">
            <w:pPr>
              <w:rPr>
                <w:rFonts w:cs="Arial"/>
                <w:lang w:val="fr-FR"/>
              </w:rPr>
            </w:pPr>
          </w:p>
        </w:tc>
        <w:tc>
          <w:tcPr>
            <w:tcW w:w="1972" w:type="dxa"/>
            <w:vAlign w:val="center"/>
          </w:tcPr>
          <w:p w14:paraId="37152635" w14:textId="77777777" w:rsidR="00912076" w:rsidRPr="00275290" w:rsidRDefault="00912076" w:rsidP="00912076">
            <w:pPr>
              <w:rPr>
                <w:rFonts w:cs="Arial"/>
                <w:lang w:val="fr-FR"/>
              </w:rPr>
            </w:pPr>
            <w:r w:rsidRPr="00275290">
              <w:rPr>
                <w:rFonts w:cs="Arial"/>
                <w:lang w:val="fr-FR"/>
              </w:rPr>
              <w:t>IPBC</w:t>
            </w:r>
          </w:p>
        </w:tc>
        <w:tc>
          <w:tcPr>
            <w:tcW w:w="1951" w:type="dxa"/>
            <w:vAlign w:val="center"/>
          </w:tcPr>
          <w:p w14:paraId="416795DF" w14:textId="77777777" w:rsidR="00912076" w:rsidRPr="00275290" w:rsidRDefault="00912076" w:rsidP="00912076">
            <w:pPr>
              <w:rPr>
                <w:rFonts w:cs="Arial"/>
                <w:lang w:val="en-US"/>
              </w:rPr>
            </w:pPr>
            <w:r w:rsidRPr="00275290">
              <w:rPr>
                <w:rFonts w:cs="Arial"/>
                <w:lang w:val="en-US"/>
              </w:rPr>
              <w:t>-</w:t>
            </w:r>
          </w:p>
        </w:tc>
        <w:tc>
          <w:tcPr>
            <w:tcW w:w="1947" w:type="dxa"/>
            <w:vAlign w:val="center"/>
          </w:tcPr>
          <w:p w14:paraId="3DED64F4" w14:textId="6CA8E254" w:rsidR="00912076" w:rsidRPr="00275290" w:rsidRDefault="00912076" w:rsidP="00912076">
            <w:pPr>
              <w:rPr>
                <w:rFonts w:cs="Arial"/>
                <w:color w:val="000000"/>
              </w:rPr>
            </w:pPr>
            <w:r w:rsidRPr="00275290">
              <w:rPr>
                <w:rFonts w:cs="Arial"/>
                <w:color w:val="000000"/>
              </w:rPr>
              <w:t>3,</w:t>
            </w:r>
            <w:r>
              <w:rPr>
                <w:rFonts w:cs="Arial"/>
                <w:color w:val="000000"/>
              </w:rPr>
              <w:t>21</w:t>
            </w:r>
            <w:r w:rsidRPr="00275290">
              <w:rPr>
                <w:rFonts w:cs="Arial"/>
                <w:color w:val="000000"/>
              </w:rPr>
              <w:t>E-03</w:t>
            </w:r>
          </w:p>
        </w:tc>
        <w:tc>
          <w:tcPr>
            <w:tcW w:w="1947" w:type="dxa"/>
            <w:vAlign w:val="center"/>
          </w:tcPr>
          <w:p w14:paraId="5746AF6B" w14:textId="25FF8F9A" w:rsidR="00912076" w:rsidRPr="00275290" w:rsidRDefault="00912076" w:rsidP="00912076">
            <w:pPr>
              <w:rPr>
                <w:rFonts w:cs="Arial"/>
                <w:color w:val="000000"/>
              </w:rPr>
            </w:pPr>
            <w:r w:rsidRPr="00275290">
              <w:rPr>
                <w:rFonts w:cs="Arial"/>
                <w:color w:val="000000"/>
              </w:rPr>
              <w:t>3,</w:t>
            </w:r>
            <w:r>
              <w:rPr>
                <w:rFonts w:cs="Arial"/>
                <w:color w:val="000000"/>
              </w:rPr>
              <w:t>21</w:t>
            </w:r>
            <w:r w:rsidRPr="00275290">
              <w:rPr>
                <w:rFonts w:cs="Arial"/>
                <w:color w:val="000000"/>
              </w:rPr>
              <w:t>E-03</w:t>
            </w:r>
          </w:p>
        </w:tc>
      </w:tr>
      <w:tr w:rsidR="00912076" w:rsidRPr="00275290" w14:paraId="3543D0E2" w14:textId="77777777" w:rsidTr="000E1EAD">
        <w:tc>
          <w:tcPr>
            <w:tcW w:w="1952" w:type="dxa"/>
            <w:vMerge w:val="restart"/>
            <w:shd w:val="clear" w:color="auto" w:fill="C6D9F1"/>
            <w:vAlign w:val="center"/>
          </w:tcPr>
          <w:p w14:paraId="067CC66E" w14:textId="723347B8" w:rsidR="00912076" w:rsidRPr="00275290" w:rsidRDefault="00417BF5" w:rsidP="00912076">
            <w:pPr>
              <w:rPr>
                <w:rFonts w:cs="Arial"/>
                <w:lang w:val="fr-FR"/>
              </w:rPr>
            </w:pPr>
            <w:r>
              <w:rPr>
                <w:rFonts w:cs="Arial"/>
                <w:lang w:val="fr-FR"/>
              </w:rPr>
              <w:t>M&amp;L + a</w:t>
            </w:r>
            <w:r w:rsidR="00912076" w:rsidRPr="00275290">
              <w:rPr>
                <w:rFonts w:cs="Arial"/>
                <w:lang w:val="fr-FR"/>
              </w:rPr>
              <w:t>ppli + cleaning</w:t>
            </w:r>
          </w:p>
        </w:tc>
        <w:tc>
          <w:tcPr>
            <w:tcW w:w="1972" w:type="dxa"/>
            <w:shd w:val="clear" w:color="auto" w:fill="C6D9F1"/>
            <w:vAlign w:val="center"/>
          </w:tcPr>
          <w:p w14:paraId="7BD5133E" w14:textId="77777777" w:rsidR="00912076" w:rsidRPr="00275290" w:rsidRDefault="00912076" w:rsidP="00912076">
            <w:pPr>
              <w:rPr>
                <w:rFonts w:cs="Arial"/>
                <w:lang w:val="fr-FR"/>
              </w:rPr>
            </w:pPr>
            <w:r w:rsidRPr="00275290">
              <w:rPr>
                <w:rFonts w:cs="Arial"/>
                <w:lang w:val="fr-FR"/>
              </w:rPr>
              <w:t>Cyperméthrine</w:t>
            </w:r>
          </w:p>
        </w:tc>
        <w:tc>
          <w:tcPr>
            <w:tcW w:w="1951" w:type="dxa"/>
            <w:shd w:val="clear" w:color="auto" w:fill="C6D9F1"/>
            <w:vAlign w:val="center"/>
          </w:tcPr>
          <w:p w14:paraId="385034F3" w14:textId="77777777" w:rsidR="00912076" w:rsidRPr="00275290" w:rsidRDefault="00912076" w:rsidP="00912076">
            <w:pPr>
              <w:rPr>
                <w:rFonts w:cs="Arial"/>
                <w:color w:val="000000"/>
              </w:rPr>
            </w:pPr>
          </w:p>
        </w:tc>
        <w:tc>
          <w:tcPr>
            <w:tcW w:w="1947" w:type="dxa"/>
            <w:shd w:val="clear" w:color="auto" w:fill="C6D9F1"/>
            <w:vAlign w:val="center"/>
          </w:tcPr>
          <w:p w14:paraId="780C18D4" w14:textId="77777777" w:rsidR="00912076" w:rsidRPr="00275290" w:rsidRDefault="00912076" w:rsidP="00912076">
            <w:pPr>
              <w:rPr>
                <w:rFonts w:cs="Arial"/>
                <w:lang w:val="fr-FR"/>
              </w:rPr>
            </w:pPr>
          </w:p>
        </w:tc>
        <w:tc>
          <w:tcPr>
            <w:tcW w:w="1947" w:type="dxa"/>
            <w:shd w:val="clear" w:color="auto" w:fill="C6D9F1"/>
            <w:vAlign w:val="center"/>
          </w:tcPr>
          <w:p w14:paraId="032172F5" w14:textId="631B59B3" w:rsidR="00912076" w:rsidRPr="000E1EAD" w:rsidRDefault="00912076"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2,62E-02</w:t>
            </w:r>
          </w:p>
        </w:tc>
      </w:tr>
      <w:tr w:rsidR="00912076" w:rsidRPr="00275290" w14:paraId="31426104" w14:textId="77777777" w:rsidTr="000E1EAD">
        <w:tc>
          <w:tcPr>
            <w:tcW w:w="1952" w:type="dxa"/>
            <w:vMerge/>
            <w:shd w:val="clear" w:color="auto" w:fill="C6D9F1"/>
            <w:vAlign w:val="center"/>
          </w:tcPr>
          <w:p w14:paraId="05B14A92" w14:textId="77777777" w:rsidR="00912076" w:rsidRPr="00275290" w:rsidRDefault="00912076" w:rsidP="00912076">
            <w:pPr>
              <w:rPr>
                <w:rFonts w:cs="Arial"/>
                <w:lang w:val="fr-FR"/>
              </w:rPr>
            </w:pPr>
          </w:p>
        </w:tc>
        <w:tc>
          <w:tcPr>
            <w:tcW w:w="1972" w:type="dxa"/>
            <w:shd w:val="clear" w:color="auto" w:fill="C6D9F1"/>
            <w:vAlign w:val="center"/>
          </w:tcPr>
          <w:p w14:paraId="7D866CB2" w14:textId="77777777" w:rsidR="00912076" w:rsidRPr="00275290" w:rsidRDefault="00912076" w:rsidP="00912076">
            <w:pPr>
              <w:rPr>
                <w:rFonts w:cs="Arial"/>
                <w:lang w:val="fr-FR"/>
              </w:rPr>
            </w:pPr>
            <w:r w:rsidRPr="00275290">
              <w:rPr>
                <w:rFonts w:cs="Arial"/>
                <w:lang w:val="fr-FR"/>
              </w:rPr>
              <w:t>Propiconazole</w:t>
            </w:r>
          </w:p>
        </w:tc>
        <w:tc>
          <w:tcPr>
            <w:tcW w:w="1951" w:type="dxa"/>
            <w:shd w:val="clear" w:color="auto" w:fill="C6D9F1"/>
            <w:vAlign w:val="center"/>
          </w:tcPr>
          <w:p w14:paraId="2904E892" w14:textId="77777777" w:rsidR="00912076" w:rsidRPr="00275290" w:rsidRDefault="00912076" w:rsidP="00912076">
            <w:pPr>
              <w:rPr>
                <w:rFonts w:cs="Arial"/>
                <w:lang w:val="fr-FR"/>
              </w:rPr>
            </w:pPr>
          </w:p>
        </w:tc>
        <w:tc>
          <w:tcPr>
            <w:tcW w:w="1947" w:type="dxa"/>
            <w:shd w:val="clear" w:color="auto" w:fill="C6D9F1"/>
            <w:vAlign w:val="center"/>
          </w:tcPr>
          <w:p w14:paraId="3C5ADEEA" w14:textId="77777777" w:rsidR="00912076" w:rsidRPr="00275290" w:rsidRDefault="00912076" w:rsidP="00912076">
            <w:pPr>
              <w:rPr>
                <w:rFonts w:cs="Arial"/>
                <w:lang w:val="fr-FR"/>
              </w:rPr>
            </w:pPr>
          </w:p>
        </w:tc>
        <w:tc>
          <w:tcPr>
            <w:tcW w:w="1947" w:type="dxa"/>
            <w:shd w:val="clear" w:color="auto" w:fill="C6D9F1"/>
            <w:vAlign w:val="center"/>
          </w:tcPr>
          <w:p w14:paraId="0526817E" w14:textId="5C81394D" w:rsidR="00912076" w:rsidRPr="000E1EAD" w:rsidRDefault="00623C84"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3,79E-02</w:t>
            </w:r>
          </w:p>
        </w:tc>
      </w:tr>
      <w:tr w:rsidR="00912076" w:rsidRPr="00275290" w14:paraId="1B4C60C1" w14:textId="77777777" w:rsidTr="000E1EAD">
        <w:tc>
          <w:tcPr>
            <w:tcW w:w="1952" w:type="dxa"/>
            <w:vMerge/>
            <w:shd w:val="clear" w:color="auto" w:fill="C6D9F1"/>
            <w:vAlign w:val="center"/>
          </w:tcPr>
          <w:p w14:paraId="5A90B0AA" w14:textId="77777777" w:rsidR="00912076" w:rsidRPr="00275290" w:rsidRDefault="00912076" w:rsidP="00912076">
            <w:pPr>
              <w:rPr>
                <w:rFonts w:cs="Arial"/>
                <w:lang w:val="fr-FR"/>
              </w:rPr>
            </w:pPr>
          </w:p>
        </w:tc>
        <w:tc>
          <w:tcPr>
            <w:tcW w:w="1972" w:type="dxa"/>
            <w:shd w:val="clear" w:color="auto" w:fill="C6D9F1"/>
            <w:vAlign w:val="center"/>
          </w:tcPr>
          <w:p w14:paraId="7BD65E45" w14:textId="77777777" w:rsidR="00912076" w:rsidRPr="00275290" w:rsidRDefault="00912076" w:rsidP="00912076">
            <w:pPr>
              <w:rPr>
                <w:rFonts w:cs="Arial"/>
                <w:lang w:val="fr-FR"/>
              </w:rPr>
            </w:pPr>
            <w:r w:rsidRPr="00275290">
              <w:rPr>
                <w:rFonts w:cs="Arial"/>
                <w:lang w:val="fr-FR"/>
              </w:rPr>
              <w:t>Tébuconazole</w:t>
            </w:r>
          </w:p>
        </w:tc>
        <w:tc>
          <w:tcPr>
            <w:tcW w:w="1951" w:type="dxa"/>
            <w:shd w:val="clear" w:color="auto" w:fill="C6D9F1"/>
            <w:vAlign w:val="center"/>
          </w:tcPr>
          <w:p w14:paraId="69EB6836" w14:textId="77777777" w:rsidR="00912076" w:rsidRPr="00275290" w:rsidRDefault="00912076" w:rsidP="00912076">
            <w:pPr>
              <w:rPr>
                <w:rFonts w:cs="Arial"/>
                <w:lang w:val="fr-FR"/>
              </w:rPr>
            </w:pPr>
          </w:p>
        </w:tc>
        <w:tc>
          <w:tcPr>
            <w:tcW w:w="1947" w:type="dxa"/>
            <w:shd w:val="clear" w:color="auto" w:fill="C6D9F1"/>
            <w:vAlign w:val="center"/>
          </w:tcPr>
          <w:p w14:paraId="0709D63C" w14:textId="77777777" w:rsidR="00912076" w:rsidRPr="00275290" w:rsidRDefault="00912076" w:rsidP="00912076">
            <w:pPr>
              <w:rPr>
                <w:rFonts w:cs="Arial"/>
                <w:lang w:val="fr-FR"/>
              </w:rPr>
            </w:pPr>
          </w:p>
        </w:tc>
        <w:tc>
          <w:tcPr>
            <w:tcW w:w="1947" w:type="dxa"/>
            <w:shd w:val="clear" w:color="auto" w:fill="C6D9F1"/>
            <w:vAlign w:val="center"/>
          </w:tcPr>
          <w:p w14:paraId="1F6C5D84" w14:textId="671BCEC7" w:rsidR="00912076" w:rsidRPr="000E1EAD" w:rsidRDefault="00623C84"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1,42E-02</w:t>
            </w:r>
          </w:p>
        </w:tc>
      </w:tr>
      <w:tr w:rsidR="00912076" w:rsidRPr="00275290" w14:paraId="3FA8D15F" w14:textId="77777777" w:rsidTr="000E1EAD">
        <w:tc>
          <w:tcPr>
            <w:tcW w:w="1952" w:type="dxa"/>
            <w:vMerge/>
            <w:shd w:val="clear" w:color="auto" w:fill="C6D9F1"/>
            <w:vAlign w:val="center"/>
          </w:tcPr>
          <w:p w14:paraId="5C2890BF" w14:textId="77777777" w:rsidR="00912076" w:rsidRPr="00275290" w:rsidRDefault="00912076" w:rsidP="00912076">
            <w:pPr>
              <w:rPr>
                <w:rFonts w:cs="Arial"/>
                <w:lang w:val="fr-FR"/>
              </w:rPr>
            </w:pPr>
          </w:p>
        </w:tc>
        <w:tc>
          <w:tcPr>
            <w:tcW w:w="1972" w:type="dxa"/>
            <w:shd w:val="clear" w:color="auto" w:fill="C6D9F1"/>
            <w:vAlign w:val="center"/>
          </w:tcPr>
          <w:p w14:paraId="1B45D7EA" w14:textId="77777777" w:rsidR="00912076" w:rsidRPr="00275290" w:rsidRDefault="00912076" w:rsidP="00912076">
            <w:pPr>
              <w:rPr>
                <w:rFonts w:cs="Arial"/>
                <w:lang w:val="fr-FR"/>
              </w:rPr>
            </w:pPr>
            <w:r w:rsidRPr="00275290">
              <w:rPr>
                <w:rFonts w:cs="Arial"/>
                <w:lang w:val="fr-FR"/>
              </w:rPr>
              <w:t>IPBC</w:t>
            </w:r>
          </w:p>
        </w:tc>
        <w:tc>
          <w:tcPr>
            <w:tcW w:w="1951" w:type="dxa"/>
            <w:shd w:val="clear" w:color="auto" w:fill="C6D9F1"/>
            <w:vAlign w:val="center"/>
          </w:tcPr>
          <w:p w14:paraId="6178EE64" w14:textId="77777777" w:rsidR="00912076" w:rsidRPr="00275290" w:rsidRDefault="00912076" w:rsidP="00912076">
            <w:pPr>
              <w:rPr>
                <w:rFonts w:cs="Arial"/>
                <w:lang w:val="fr-FR"/>
              </w:rPr>
            </w:pPr>
          </w:p>
        </w:tc>
        <w:tc>
          <w:tcPr>
            <w:tcW w:w="1947" w:type="dxa"/>
            <w:shd w:val="clear" w:color="auto" w:fill="C6D9F1"/>
            <w:vAlign w:val="center"/>
          </w:tcPr>
          <w:p w14:paraId="775E6FFB" w14:textId="77777777" w:rsidR="00912076" w:rsidRPr="00275290" w:rsidRDefault="00912076" w:rsidP="00912076">
            <w:pPr>
              <w:rPr>
                <w:rFonts w:cs="Arial"/>
                <w:lang w:val="fr-FR"/>
              </w:rPr>
            </w:pPr>
          </w:p>
        </w:tc>
        <w:tc>
          <w:tcPr>
            <w:tcW w:w="1947" w:type="dxa"/>
            <w:shd w:val="clear" w:color="auto" w:fill="C6D9F1"/>
            <w:vAlign w:val="center"/>
          </w:tcPr>
          <w:p w14:paraId="7CFAE179" w14:textId="6E216F6C" w:rsidR="00912076" w:rsidRPr="000E1EAD" w:rsidRDefault="00623C84"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3,39E-02</w:t>
            </w:r>
          </w:p>
        </w:tc>
      </w:tr>
    </w:tbl>
    <w:p w14:paraId="4A751170" w14:textId="77777777" w:rsidR="009D4550" w:rsidRPr="00275290" w:rsidRDefault="009D4550" w:rsidP="009D4550">
      <w:pPr>
        <w:pStyle w:val="BfRBBStandard"/>
        <w:rPr>
          <w:rFonts w:ascii="Verdana" w:eastAsia="Times New Roman" w:hAnsi="Verdana"/>
          <w:sz w:val="20"/>
          <w:szCs w:val="20"/>
          <w:lang w:val="en-GB" w:eastAsia="sv-SE"/>
        </w:rPr>
      </w:pPr>
    </w:p>
    <w:p w14:paraId="082ACD0F" w14:textId="77777777" w:rsidR="009D4550" w:rsidRPr="00275290" w:rsidRDefault="009D4550" w:rsidP="009D4550">
      <w:pPr>
        <w:pStyle w:val="BfRBBStandard"/>
        <w:rPr>
          <w:rFonts w:ascii="Verdana" w:eastAsia="Times New Roman" w:hAnsi="Verdana"/>
          <w:i/>
          <w:sz w:val="20"/>
          <w:szCs w:val="20"/>
          <w:lang w:val="en-GB" w:eastAsia="sv-SE"/>
        </w:rPr>
      </w:pPr>
    </w:p>
    <w:p w14:paraId="6D0963FB"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Spray application</w:t>
      </w:r>
    </w:p>
    <w:p w14:paraId="1C4D827B" w14:textId="77777777" w:rsidR="009D4550" w:rsidRPr="00275290" w:rsidRDefault="009D4550" w:rsidP="009D4550">
      <w:pPr>
        <w:pStyle w:val="BfRBBStandard"/>
        <w:rPr>
          <w:rFonts w:ascii="Verdana" w:eastAsia="Times New Roman" w:hAnsi="Verdana"/>
          <w:sz w:val="20"/>
          <w:szCs w:val="20"/>
          <w:lang w:val="en-GB" w:eastAsia="sv-SE"/>
        </w:rPr>
      </w:pPr>
    </w:p>
    <w:p w14:paraId="64936A8B" w14:textId="298D93C5"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Non-professional exposure during the mixing and loading and the application phase has been considered using the “</w:t>
      </w:r>
      <w:r w:rsidRPr="00275290">
        <w:rPr>
          <w:rFonts w:ascii="Verdana" w:eastAsia="Times New Roman" w:hAnsi="Verdana"/>
          <w:i/>
          <w:sz w:val="20"/>
          <w:szCs w:val="20"/>
          <w:lang w:val="en-GB" w:eastAsia="sv-SE"/>
        </w:rPr>
        <w:t>Consumer spraying and dusting Model 3</w:t>
      </w:r>
      <w:r w:rsidRPr="00275290">
        <w:rPr>
          <w:rFonts w:ascii="Verdana" w:eastAsia="Times New Roman" w:hAnsi="Verdana"/>
          <w:sz w:val="20"/>
          <w:szCs w:val="20"/>
          <w:lang w:val="en-GB" w:eastAsia="sv-SE"/>
        </w:rPr>
        <w:t xml:space="preserve">” taken from the TNsG second version of 2007. </w:t>
      </w:r>
      <w:r w:rsidR="00341D6C">
        <w:rPr>
          <w:rFonts w:ascii="Verdana" w:eastAsia="Times New Roman" w:hAnsi="Verdana"/>
          <w:sz w:val="20"/>
          <w:szCs w:val="20"/>
          <w:lang w:val="en-GB" w:eastAsia="sv-SE"/>
        </w:rPr>
        <w:t>The correction by density (0.803) has been considered.</w:t>
      </w:r>
    </w:p>
    <w:p w14:paraId="066B49BD"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Exposure during the cleaning of equipment has been assessed with the BEAT scenario “</w:t>
      </w:r>
      <w:r w:rsidRPr="00275290">
        <w:rPr>
          <w:rFonts w:ascii="Verdana" w:eastAsia="Times New Roman" w:hAnsi="Verdana"/>
          <w:i/>
          <w:sz w:val="20"/>
          <w:szCs w:val="20"/>
          <w:lang w:val="en-GB" w:eastAsia="sv-SE"/>
        </w:rPr>
        <w:t>Cleaning of the spray equipment</w:t>
      </w:r>
      <w:r w:rsidRPr="00275290">
        <w:rPr>
          <w:rFonts w:ascii="Verdana" w:eastAsia="Times New Roman" w:hAnsi="Verdana"/>
          <w:sz w:val="20"/>
          <w:szCs w:val="20"/>
          <w:lang w:val="en-GB" w:eastAsia="sv-SE"/>
        </w:rPr>
        <w:t>” from TNsG second version of 2007</w:t>
      </w:r>
      <w:r w:rsidRPr="00275290">
        <w:rPr>
          <w:rStyle w:val="Appelnotedebasdep"/>
          <w:rFonts w:ascii="Verdana" w:eastAsia="Times New Roman" w:hAnsi="Verdana"/>
          <w:sz w:val="20"/>
          <w:szCs w:val="20"/>
          <w:lang w:val="en-GB" w:eastAsia="sv-SE"/>
        </w:rPr>
        <w:footnoteReference w:id="25"/>
      </w:r>
      <w:r w:rsidRPr="00275290">
        <w:rPr>
          <w:rFonts w:ascii="Verdana" w:eastAsia="Times New Roman" w:hAnsi="Verdana"/>
          <w:sz w:val="20"/>
          <w:szCs w:val="20"/>
          <w:lang w:val="en-GB" w:eastAsia="sv-SE"/>
        </w:rPr>
        <w:t>.</w:t>
      </w:r>
    </w:p>
    <w:p w14:paraId="5CF89912" w14:textId="77777777" w:rsidR="009D4550" w:rsidRPr="00275290" w:rsidRDefault="009D4550" w:rsidP="009D4550">
      <w:pPr>
        <w:pStyle w:val="BfRBBStandard"/>
        <w:rPr>
          <w:rFonts w:ascii="Verdana" w:eastAsia="Times New Roman" w:hAnsi="Verdana"/>
          <w:i/>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72"/>
        <w:gridCol w:w="1951"/>
        <w:gridCol w:w="1947"/>
        <w:gridCol w:w="1947"/>
      </w:tblGrid>
      <w:tr w:rsidR="009D4550" w:rsidRPr="00275290" w14:paraId="78AB7291" w14:textId="77777777" w:rsidTr="0057633F">
        <w:tc>
          <w:tcPr>
            <w:tcW w:w="1952" w:type="dxa"/>
            <w:vAlign w:val="center"/>
          </w:tcPr>
          <w:p w14:paraId="48153755" w14:textId="77777777" w:rsidR="009D4550" w:rsidRPr="00275290" w:rsidRDefault="009D4550" w:rsidP="009D4550">
            <w:pPr>
              <w:autoSpaceDE w:val="0"/>
              <w:autoSpaceDN w:val="0"/>
              <w:adjustRightInd w:val="0"/>
              <w:spacing w:before="60" w:after="60"/>
              <w:rPr>
                <w:rFonts w:cs="Arial"/>
              </w:rPr>
            </w:pPr>
            <w:r w:rsidRPr="00275290">
              <w:rPr>
                <w:rFonts w:cs="Arial"/>
              </w:rPr>
              <w:lastRenderedPageBreak/>
              <w:t>Scenario</w:t>
            </w:r>
          </w:p>
        </w:tc>
        <w:tc>
          <w:tcPr>
            <w:tcW w:w="1972" w:type="dxa"/>
            <w:vAlign w:val="center"/>
          </w:tcPr>
          <w:p w14:paraId="70F89204" w14:textId="77777777" w:rsidR="009D4550" w:rsidRPr="00275290" w:rsidRDefault="009D4550" w:rsidP="009D4550">
            <w:pPr>
              <w:tabs>
                <w:tab w:val="left" w:pos="426"/>
              </w:tabs>
              <w:autoSpaceDE w:val="0"/>
              <w:autoSpaceDN w:val="0"/>
              <w:adjustRightInd w:val="0"/>
              <w:spacing w:before="60" w:after="60"/>
              <w:rPr>
                <w:rFonts w:cs="Arial"/>
              </w:rPr>
            </w:pPr>
            <w:r w:rsidRPr="00275290">
              <w:rPr>
                <w:rFonts w:cs="Arial"/>
              </w:rPr>
              <w:t>Active substance</w:t>
            </w:r>
          </w:p>
        </w:tc>
        <w:tc>
          <w:tcPr>
            <w:tcW w:w="1951" w:type="dxa"/>
            <w:vAlign w:val="center"/>
          </w:tcPr>
          <w:p w14:paraId="0B069100" w14:textId="77777777" w:rsidR="009D4550" w:rsidRPr="00275290" w:rsidRDefault="009D4550" w:rsidP="009D4550">
            <w:pPr>
              <w:autoSpaceDE w:val="0"/>
              <w:autoSpaceDN w:val="0"/>
              <w:adjustRightInd w:val="0"/>
              <w:spacing w:before="60" w:after="60"/>
              <w:rPr>
                <w:rFonts w:cs="Arial"/>
              </w:rPr>
            </w:pPr>
            <w:r w:rsidRPr="00275290">
              <w:rPr>
                <w:rFonts w:cs="Arial"/>
              </w:rPr>
              <w:t>Inhalation Exposure</w:t>
            </w:r>
          </w:p>
          <w:p w14:paraId="15F5760F" w14:textId="77777777" w:rsidR="009D4550" w:rsidRPr="00275290" w:rsidRDefault="009D4550" w:rsidP="009D4550">
            <w:pPr>
              <w:autoSpaceDE w:val="0"/>
              <w:autoSpaceDN w:val="0"/>
              <w:adjustRightInd w:val="0"/>
              <w:spacing w:before="60" w:after="60"/>
              <w:rPr>
                <w:rFonts w:cs="Arial"/>
              </w:rPr>
            </w:pPr>
            <w:r w:rsidRPr="00275290">
              <w:rPr>
                <w:rFonts w:cs="Arial"/>
              </w:rPr>
              <w:t>(mg/kg bw/j)</w:t>
            </w:r>
          </w:p>
        </w:tc>
        <w:tc>
          <w:tcPr>
            <w:tcW w:w="1947" w:type="dxa"/>
            <w:vAlign w:val="center"/>
          </w:tcPr>
          <w:p w14:paraId="04BED4C0" w14:textId="77777777" w:rsidR="009D4550" w:rsidRPr="00275290" w:rsidRDefault="009D4550" w:rsidP="009D4550">
            <w:pPr>
              <w:autoSpaceDE w:val="0"/>
              <w:autoSpaceDN w:val="0"/>
              <w:adjustRightInd w:val="0"/>
              <w:spacing w:before="60" w:after="60"/>
              <w:rPr>
                <w:rFonts w:cs="Arial"/>
              </w:rPr>
            </w:pPr>
            <w:r w:rsidRPr="00275290">
              <w:rPr>
                <w:rFonts w:cs="Arial"/>
              </w:rPr>
              <w:t>Demal Exposure</w:t>
            </w:r>
          </w:p>
          <w:p w14:paraId="27F47F2D" w14:textId="77777777" w:rsidR="009D4550" w:rsidRPr="00275290" w:rsidRDefault="009D4550" w:rsidP="009D4550">
            <w:pPr>
              <w:autoSpaceDE w:val="0"/>
              <w:autoSpaceDN w:val="0"/>
              <w:adjustRightInd w:val="0"/>
              <w:spacing w:before="60" w:after="60"/>
              <w:rPr>
                <w:rFonts w:cs="Arial"/>
              </w:rPr>
            </w:pPr>
            <w:r w:rsidRPr="00275290">
              <w:rPr>
                <w:rFonts w:cs="Arial"/>
              </w:rPr>
              <w:t>(mg/kg bw/d)</w:t>
            </w:r>
          </w:p>
        </w:tc>
        <w:tc>
          <w:tcPr>
            <w:tcW w:w="1947" w:type="dxa"/>
            <w:vAlign w:val="center"/>
          </w:tcPr>
          <w:p w14:paraId="69BFA861" w14:textId="77777777" w:rsidR="009D4550" w:rsidRPr="00275290" w:rsidRDefault="009D4550" w:rsidP="009D4550">
            <w:pPr>
              <w:autoSpaceDE w:val="0"/>
              <w:autoSpaceDN w:val="0"/>
              <w:adjustRightInd w:val="0"/>
              <w:spacing w:before="60" w:after="60"/>
              <w:rPr>
                <w:rFonts w:cs="Arial"/>
              </w:rPr>
            </w:pPr>
            <w:r w:rsidRPr="00275290">
              <w:rPr>
                <w:rFonts w:cs="Arial"/>
              </w:rPr>
              <w:t>Total Exposure (mg/kg bw/d)</w:t>
            </w:r>
          </w:p>
        </w:tc>
      </w:tr>
      <w:tr w:rsidR="009D4550" w:rsidRPr="00275290" w14:paraId="7DE6C0CA" w14:textId="77777777" w:rsidTr="0057633F">
        <w:tc>
          <w:tcPr>
            <w:tcW w:w="9769" w:type="dxa"/>
            <w:gridSpan w:val="5"/>
            <w:shd w:val="clear" w:color="auto" w:fill="BFBFBF"/>
            <w:vAlign w:val="center"/>
          </w:tcPr>
          <w:p w14:paraId="64572301" w14:textId="77777777" w:rsidR="009D4550" w:rsidRPr="00275290" w:rsidRDefault="009D4550" w:rsidP="009D4550">
            <w:pPr>
              <w:rPr>
                <w:rFonts w:cs="Arial"/>
                <w:lang w:val="en-US"/>
              </w:rPr>
            </w:pPr>
            <w:r w:rsidRPr="00275290">
              <w:rPr>
                <w:rFonts w:cs="Arial"/>
                <w:lang w:val="en-US"/>
              </w:rPr>
              <w:t>Spraying 300g/m</w:t>
            </w:r>
            <w:r w:rsidRPr="00275290">
              <w:rPr>
                <w:rFonts w:cs="Arial"/>
                <w:vertAlign w:val="superscript"/>
                <w:lang w:val="en-US"/>
              </w:rPr>
              <w:t>2</w:t>
            </w:r>
            <w:r w:rsidRPr="00275290">
              <w:rPr>
                <w:rFonts w:cs="Arial"/>
                <w:lang w:val="en-US"/>
              </w:rPr>
              <w:t xml:space="preserve"> – without PPE</w:t>
            </w:r>
          </w:p>
        </w:tc>
      </w:tr>
      <w:tr w:rsidR="009D4550" w:rsidRPr="00275290" w14:paraId="20D94950" w14:textId="77777777" w:rsidTr="0057633F">
        <w:tc>
          <w:tcPr>
            <w:tcW w:w="1952" w:type="dxa"/>
            <w:vAlign w:val="center"/>
          </w:tcPr>
          <w:p w14:paraId="187F0703" w14:textId="77777777" w:rsidR="009D4550" w:rsidRPr="00275290" w:rsidRDefault="009D4550" w:rsidP="009D4550">
            <w:pPr>
              <w:rPr>
                <w:rFonts w:cs="Arial"/>
                <w:lang w:val="fr-FR"/>
              </w:rPr>
            </w:pPr>
            <w:r w:rsidRPr="00275290">
              <w:rPr>
                <w:rFonts w:cs="Arial"/>
                <w:lang w:val="fr-FR"/>
              </w:rPr>
              <w:t>M&amp;L</w:t>
            </w:r>
          </w:p>
        </w:tc>
        <w:tc>
          <w:tcPr>
            <w:tcW w:w="7817" w:type="dxa"/>
            <w:gridSpan w:val="4"/>
            <w:vAlign w:val="center"/>
          </w:tcPr>
          <w:p w14:paraId="5C3CBADB" w14:textId="77777777" w:rsidR="009D4550" w:rsidRPr="00275290" w:rsidRDefault="009D4550" w:rsidP="009D4550">
            <w:pPr>
              <w:rPr>
                <w:rFonts w:cs="Arial"/>
                <w:lang w:val="fr-FR"/>
              </w:rPr>
            </w:pPr>
            <w:r w:rsidRPr="00275290">
              <w:rPr>
                <w:rFonts w:cs="Arial"/>
                <w:lang w:val="fr-FR"/>
              </w:rPr>
              <w:t xml:space="preserve">Included in  the model </w:t>
            </w:r>
          </w:p>
        </w:tc>
      </w:tr>
      <w:tr w:rsidR="009D4550" w:rsidRPr="00275290" w14:paraId="02CE3FC5" w14:textId="77777777" w:rsidTr="0057633F">
        <w:tc>
          <w:tcPr>
            <w:tcW w:w="1952" w:type="dxa"/>
            <w:vMerge w:val="restart"/>
            <w:vAlign w:val="center"/>
          </w:tcPr>
          <w:p w14:paraId="4ADE4F2A" w14:textId="77777777" w:rsidR="009D4550" w:rsidRPr="00275290" w:rsidRDefault="009D4550" w:rsidP="009D4550">
            <w:pPr>
              <w:rPr>
                <w:rFonts w:cs="Arial"/>
                <w:lang w:val="en-US"/>
              </w:rPr>
            </w:pPr>
            <w:r w:rsidRPr="00275290">
              <w:rPr>
                <w:rFonts w:cs="Arial"/>
                <w:lang w:val="en-US"/>
              </w:rPr>
              <w:t>Product application phase</w:t>
            </w:r>
          </w:p>
        </w:tc>
        <w:tc>
          <w:tcPr>
            <w:tcW w:w="1972" w:type="dxa"/>
            <w:vAlign w:val="center"/>
          </w:tcPr>
          <w:p w14:paraId="4D8FD493" w14:textId="77777777" w:rsidR="009D4550" w:rsidRPr="00275290" w:rsidRDefault="009D4550" w:rsidP="009D4550">
            <w:pPr>
              <w:rPr>
                <w:rFonts w:cs="Arial"/>
                <w:lang w:val="fr-FR"/>
              </w:rPr>
            </w:pPr>
            <w:r w:rsidRPr="00275290">
              <w:rPr>
                <w:rFonts w:cs="Arial"/>
                <w:lang w:val="fr-FR"/>
              </w:rPr>
              <w:t>Cyperméthrine</w:t>
            </w:r>
          </w:p>
        </w:tc>
        <w:tc>
          <w:tcPr>
            <w:tcW w:w="1951" w:type="dxa"/>
            <w:vAlign w:val="center"/>
          </w:tcPr>
          <w:p w14:paraId="21DAEED6" w14:textId="13BC71E2" w:rsidR="009D4550" w:rsidRPr="00341D6C" w:rsidRDefault="00341D6C" w:rsidP="00341D6C">
            <w:pPr>
              <w:rPr>
                <w:rFonts w:cs="Arial"/>
                <w:color w:val="000000"/>
              </w:rPr>
            </w:pPr>
            <w:r w:rsidRPr="000E1EAD">
              <w:rPr>
                <w:rFonts w:cs="Arial"/>
                <w:color w:val="000000"/>
              </w:rPr>
              <w:t>1,03E-03</w:t>
            </w:r>
          </w:p>
        </w:tc>
        <w:tc>
          <w:tcPr>
            <w:tcW w:w="1947" w:type="dxa"/>
            <w:vAlign w:val="center"/>
          </w:tcPr>
          <w:p w14:paraId="67093CA4" w14:textId="3F699F54" w:rsidR="009D4550" w:rsidRPr="00341D6C" w:rsidRDefault="00341D6C" w:rsidP="00341D6C">
            <w:pPr>
              <w:rPr>
                <w:rFonts w:cs="Arial"/>
                <w:color w:val="000000"/>
              </w:rPr>
            </w:pPr>
            <w:r w:rsidRPr="000E1EAD">
              <w:rPr>
                <w:rFonts w:cs="Arial"/>
                <w:color w:val="000000"/>
              </w:rPr>
              <w:t>4,56E-02</w:t>
            </w:r>
          </w:p>
        </w:tc>
        <w:tc>
          <w:tcPr>
            <w:tcW w:w="1947" w:type="dxa"/>
            <w:vAlign w:val="center"/>
          </w:tcPr>
          <w:p w14:paraId="6868428E" w14:textId="52122425" w:rsidR="009D4550" w:rsidRPr="00341D6C" w:rsidRDefault="00341D6C" w:rsidP="00341D6C">
            <w:pPr>
              <w:rPr>
                <w:rFonts w:cs="Arial"/>
                <w:color w:val="000000"/>
              </w:rPr>
            </w:pPr>
            <w:r w:rsidRPr="000E1EAD">
              <w:rPr>
                <w:rFonts w:cs="Arial"/>
                <w:color w:val="000000"/>
              </w:rPr>
              <w:t>4,67E-02</w:t>
            </w:r>
          </w:p>
        </w:tc>
      </w:tr>
      <w:tr w:rsidR="009D4550" w:rsidRPr="00275290" w14:paraId="26B17F0E" w14:textId="77777777" w:rsidTr="0057633F">
        <w:tc>
          <w:tcPr>
            <w:tcW w:w="1952" w:type="dxa"/>
            <w:vMerge/>
            <w:vAlign w:val="center"/>
          </w:tcPr>
          <w:p w14:paraId="3D71178C" w14:textId="77777777" w:rsidR="009D4550" w:rsidRPr="00275290" w:rsidRDefault="009D4550" w:rsidP="009D4550">
            <w:pPr>
              <w:rPr>
                <w:rFonts w:cs="Arial"/>
                <w:lang w:val="en-US"/>
              </w:rPr>
            </w:pPr>
          </w:p>
        </w:tc>
        <w:tc>
          <w:tcPr>
            <w:tcW w:w="1972" w:type="dxa"/>
            <w:vAlign w:val="center"/>
          </w:tcPr>
          <w:p w14:paraId="36A12B6E" w14:textId="77777777" w:rsidR="009D4550" w:rsidRPr="00275290" w:rsidRDefault="009D4550" w:rsidP="009D4550">
            <w:pPr>
              <w:rPr>
                <w:rFonts w:cs="Arial"/>
                <w:lang w:val="en-US"/>
              </w:rPr>
            </w:pPr>
            <w:r w:rsidRPr="00275290">
              <w:rPr>
                <w:rFonts w:cs="Arial"/>
                <w:lang w:val="en-US"/>
              </w:rPr>
              <w:t>Propiconazole</w:t>
            </w:r>
          </w:p>
        </w:tc>
        <w:tc>
          <w:tcPr>
            <w:tcW w:w="1951" w:type="dxa"/>
            <w:vAlign w:val="center"/>
          </w:tcPr>
          <w:p w14:paraId="600BF612" w14:textId="1D0175FC" w:rsidR="009D4550" w:rsidRPr="00341D6C" w:rsidRDefault="00341D6C" w:rsidP="00341D6C">
            <w:pPr>
              <w:rPr>
                <w:rFonts w:cs="Arial"/>
                <w:color w:val="000000"/>
              </w:rPr>
            </w:pPr>
            <w:r w:rsidRPr="000E1EAD">
              <w:rPr>
                <w:rFonts w:cs="Arial"/>
                <w:color w:val="000000"/>
              </w:rPr>
              <w:t>2,05E-03</w:t>
            </w:r>
          </w:p>
        </w:tc>
        <w:tc>
          <w:tcPr>
            <w:tcW w:w="1947" w:type="dxa"/>
            <w:vAlign w:val="center"/>
          </w:tcPr>
          <w:p w14:paraId="45EC0BF2" w14:textId="5C181684" w:rsidR="009D4550" w:rsidRPr="00341D6C" w:rsidRDefault="00341D6C" w:rsidP="00341D6C">
            <w:pPr>
              <w:rPr>
                <w:rFonts w:cs="Arial"/>
                <w:color w:val="000000"/>
              </w:rPr>
            </w:pPr>
            <w:r w:rsidRPr="000E1EAD">
              <w:rPr>
                <w:rFonts w:cs="Arial"/>
                <w:color w:val="000000"/>
              </w:rPr>
              <w:t>6,57E-02</w:t>
            </w:r>
          </w:p>
        </w:tc>
        <w:tc>
          <w:tcPr>
            <w:tcW w:w="1947" w:type="dxa"/>
            <w:vAlign w:val="center"/>
          </w:tcPr>
          <w:p w14:paraId="0B9322FA" w14:textId="2324BB38" w:rsidR="009D4550" w:rsidRPr="00341D6C" w:rsidRDefault="00341D6C" w:rsidP="00341D6C">
            <w:pPr>
              <w:rPr>
                <w:rFonts w:cs="Arial"/>
                <w:color w:val="000000"/>
              </w:rPr>
            </w:pPr>
            <w:r w:rsidRPr="000E1EAD">
              <w:rPr>
                <w:rFonts w:cs="Arial"/>
                <w:color w:val="000000"/>
              </w:rPr>
              <w:t>6,78E-02</w:t>
            </w:r>
          </w:p>
        </w:tc>
      </w:tr>
      <w:tr w:rsidR="009D4550" w:rsidRPr="00275290" w14:paraId="10E7254B" w14:textId="77777777" w:rsidTr="0057633F">
        <w:tc>
          <w:tcPr>
            <w:tcW w:w="1952" w:type="dxa"/>
            <w:vMerge/>
            <w:vAlign w:val="center"/>
          </w:tcPr>
          <w:p w14:paraId="0263F257" w14:textId="77777777" w:rsidR="009D4550" w:rsidRPr="00275290" w:rsidRDefault="009D4550" w:rsidP="009D4550">
            <w:pPr>
              <w:rPr>
                <w:rFonts w:cs="Arial"/>
                <w:lang w:val="en-US"/>
              </w:rPr>
            </w:pPr>
          </w:p>
        </w:tc>
        <w:tc>
          <w:tcPr>
            <w:tcW w:w="1972" w:type="dxa"/>
            <w:vAlign w:val="center"/>
          </w:tcPr>
          <w:p w14:paraId="4F549433" w14:textId="77777777" w:rsidR="009D4550" w:rsidRPr="00275290" w:rsidRDefault="009D4550" w:rsidP="009D4550">
            <w:pPr>
              <w:rPr>
                <w:rFonts w:cs="Arial"/>
                <w:lang w:val="en-US"/>
              </w:rPr>
            </w:pPr>
            <w:r w:rsidRPr="00275290">
              <w:rPr>
                <w:rFonts w:cs="Arial"/>
                <w:lang w:val="en-US"/>
              </w:rPr>
              <w:t xml:space="preserve">Tébuconazole </w:t>
            </w:r>
          </w:p>
        </w:tc>
        <w:tc>
          <w:tcPr>
            <w:tcW w:w="1951" w:type="dxa"/>
            <w:vAlign w:val="center"/>
          </w:tcPr>
          <w:p w14:paraId="7AC642E4" w14:textId="532F1115" w:rsidR="009D4550" w:rsidRPr="00341D6C" w:rsidRDefault="00341D6C" w:rsidP="00341D6C">
            <w:pPr>
              <w:rPr>
                <w:rFonts w:cs="Arial"/>
                <w:color w:val="000000"/>
              </w:rPr>
            </w:pPr>
            <w:r w:rsidRPr="000E1EAD">
              <w:rPr>
                <w:rFonts w:cs="Arial"/>
                <w:color w:val="000000"/>
              </w:rPr>
              <w:t>6,41E-04</w:t>
            </w:r>
          </w:p>
        </w:tc>
        <w:tc>
          <w:tcPr>
            <w:tcW w:w="1947" w:type="dxa"/>
            <w:vAlign w:val="center"/>
          </w:tcPr>
          <w:p w14:paraId="230117EC" w14:textId="4FAF463E" w:rsidR="009D4550" w:rsidRPr="00341D6C" w:rsidRDefault="00341D6C" w:rsidP="00341D6C">
            <w:pPr>
              <w:rPr>
                <w:rFonts w:cs="Arial"/>
                <w:color w:val="000000"/>
              </w:rPr>
            </w:pPr>
            <w:r w:rsidRPr="000E1EAD">
              <w:rPr>
                <w:rFonts w:cs="Arial"/>
                <w:color w:val="000000"/>
              </w:rPr>
              <w:t>2,45E-02</w:t>
            </w:r>
          </w:p>
        </w:tc>
        <w:tc>
          <w:tcPr>
            <w:tcW w:w="1947" w:type="dxa"/>
            <w:vAlign w:val="center"/>
          </w:tcPr>
          <w:p w14:paraId="7BFF6C35" w14:textId="12269CC8" w:rsidR="009D4550" w:rsidRPr="00341D6C" w:rsidRDefault="00341D6C" w:rsidP="00341D6C">
            <w:pPr>
              <w:rPr>
                <w:rFonts w:cs="Arial"/>
                <w:color w:val="000000"/>
              </w:rPr>
            </w:pPr>
            <w:r w:rsidRPr="000E1EAD">
              <w:rPr>
                <w:rFonts w:cs="Arial"/>
                <w:color w:val="000000"/>
              </w:rPr>
              <w:t>2,51E-02</w:t>
            </w:r>
          </w:p>
        </w:tc>
      </w:tr>
      <w:tr w:rsidR="009D4550" w:rsidRPr="00275290" w14:paraId="2A153DA6" w14:textId="77777777" w:rsidTr="0057633F">
        <w:tc>
          <w:tcPr>
            <w:tcW w:w="1952" w:type="dxa"/>
            <w:vMerge/>
            <w:vAlign w:val="center"/>
          </w:tcPr>
          <w:p w14:paraId="0E8E616D" w14:textId="77777777" w:rsidR="009D4550" w:rsidRPr="00275290" w:rsidRDefault="009D4550" w:rsidP="009D4550">
            <w:pPr>
              <w:rPr>
                <w:rFonts w:cs="Arial"/>
                <w:lang w:val="en-US"/>
              </w:rPr>
            </w:pPr>
          </w:p>
        </w:tc>
        <w:tc>
          <w:tcPr>
            <w:tcW w:w="1972" w:type="dxa"/>
            <w:vAlign w:val="center"/>
          </w:tcPr>
          <w:p w14:paraId="073C4866" w14:textId="77777777" w:rsidR="009D4550" w:rsidRPr="00275290" w:rsidRDefault="009D4550" w:rsidP="009D4550">
            <w:pPr>
              <w:rPr>
                <w:rFonts w:cs="Arial"/>
                <w:lang w:val="en-US"/>
              </w:rPr>
            </w:pPr>
            <w:r w:rsidRPr="00275290">
              <w:rPr>
                <w:rFonts w:cs="Arial"/>
                <w:lang w:val="en-US"/>
              </w:rPr>
              <w:t>IPBC</w:t>
            </w:r>
          </w:p>
        </w:tc>
        <w:tc>
          <w:tcPr>
            <w:tcW w:w="1951" w:type="dxa"/>
            <w:vAlign w:val="center"/>
          </w:tcPr>
          <w:p w14:paraId="2EB23491" w14:textId="6E59597A" w:rsidR="009D4550" w:rsidRPr="00341D6C" w:rsidRDefault="00341D6C" w:rsidP="00341D6C">
            <w:pPr>
              <w:rPr>
                <w:rFonts w:cs="Arial"/>
                <w:color w:val="000000"/>
              </w:rPr>
            </w:pPr>
            <w:r w:rsidRPr="000E1EAD">
              <w:rPr>
                <w:rFonts w:cs="Arial"/>
                <w:color w:val="000000"/>
              </w:rPr>
              <w:t>6,41E-04</w:t>
            </w:r>
          </w:p>
        </w:tc>
        <w:tc>
          <w:tcPr>
            <w:tcW w:w="1947" w:type="dxa"/>
            <w:vAlign w:val="center"/>
          </w:tcPr>
          <w:p w14:paraId="05976B68" w14:textId="74CA9FB1" w:rsidR="009D4550" w:rsidRPr="00341D6C" w:rsidRDefault="00341D6C" w:rsidP="00341D6C">
            <w:pPr>
              <w:rPr>
                <w:rFonts w:cs="Arial"/>
                <w:color w:val="000000"/>
              </w:rPr>
            </w:pPr>
            <w:r w:rsidRPr="000E1EAD">
              <w:rPr>
                <w:rFonts w:cs="Arial"/>
                <w:color w:val="000000"/>
              </w:rPr>
              <w:t>5,93E-02</w:t>
            </w:r>
          </w:p>
        </w:tc>
        <w:tc>
          <w:tcPr>
            <w:tcW w:w="1947" w:type="dxa"/>
            <w:vAlign w:val="center"/>
          </w:tcPr>
          <w:p w14:paraId="1D002842" w14:textId="1C5D4B9B" w:rsidR="009D4550" w:rsidRPr="00341D6C" w:rsidRDefault="00341D6C" w:rsidP="00341D6C">
            <w:pPr>
              <w:rPr>
                <w:rFonts w:cs="Arial"/>
                <w:color w:val="000000"/>
              </w:rPr>
            </w:pPr>
            <w:r w:rsidRPr="000E1EAD">
              <w:rPr>
                <w:rFonts w:cs="Arial"/>
                <w:color w:val="000000"/>
              </w:rPr>
              <w:t>5,99E-02</w:t>
            </w:r>
          </w:p>
        </w:tc>
      </w:tr>
      <w:tr w:rsidR="0057633F" w:rsidRPr="00275290" w14:paraId="7A5FD8E4" w14:textId="77777777" w:rsidTr="0057633F">
        <w:tc>
          <w:tcPr>
            <w:tcW w:w="1952" w:type="dxa"/>
            <w:vMerge w:val="restart"/>
            <w:vAlign w:val="center"/>
          </w:tcPr>
          <w:p w14:paraId="0BEAE2B3" w14:textId="77777777" w:rsidR="0057633F" w:rsidRPr="00275290" w:rsidRDefault="0057633F" w:rsidP="0057633F">
            <w:pPr>
              <w:rPr>
                <w:rFonts w:cs="Arial"/>
                <w:lang w:val="en-US"/>
              </w:rPr>
            </w:pPr>
            <w:r w:rsidRPr="00275290">
              <w:rPr>
                <w:rFonts w:cs="Arial"/>
                <w:lang w:val="en-US"/>
              </w:rPr>
              <w:t xml:space="preserve">Cleaning of the spray equipment </w:t>
            </w:r>
          </w:p>
        </w:tc>
        <w:tc>
          <w:tcPr>
            <w:tcW w:w="1972" w:type="dxa"/>
            <w:vAlign w:val="center"/>
          </w:tcPr>
          <w:p w14:paraId="4D0794E4" w14:textId="77777777" w:rsidR="0057633F" w:rsidRPr="00275290" w:rsidRDefault="0057633F" w:rsidP="0057633F">
            <w:pPr>
              <w:rPr>
                <w:rFonts w:cs="Arial"/>
                <w:lang w:val="en-US"/>
              </w:rPr>
            </w:pPr>
            <w:r w:rsidRPr="00275290">
              <w:rPr>
                <w:rFonts w:cs="Arial"/>
                <w:lang w:val="en-US"/>
              </w:rPr>
              <w:t>Cyperméthrine</w:t>
            </w:r>
          </w:p>
        </w:tc>
        <w:tc>
          <w:tcPr>
            <w:tcW w:w="1951" w:type="dxa"/>
            <w:vAlign w:val="center"/>
          </w:tcPr>
          <w:p w14:paraId="36E7BA95" w14:textId="77777777" w:rsidR="0057633F" w:rsidRPr="00275290" w:rsidRDefault="0057633F" w:rsidP="0057633F">
            <w:pPr>
              <w:rPr>
                <w:rFonts w:cs="Arial"/>
                <w:lang w:val="en-US"/>
              </w:rPr>
            </w:pPr>
            <w:r w:rsidRPr="00275290">
              <w:rPr>
                <w:rFonts w:cs="Arial"/>
                <w:lang w:val="en-US"/>
              </w:rPr>
              <w:t>-</w:t>
            </w:r>
          </w:p>
        </w:tc>
        <w:tc>
          <w:tcPr>
            <w:tcW w:w="1947" w:type="dxa"/>
            <w:vAlign w:val="center"/>
          </w:tcPr>
          <w:p w14:paraId="72EDB21A" w14:textId="77777777" w:rsidR="0057633F" w:rsidRPr="00275290" w:rsidRDefault="0057633F" w:rsidP="0057633F">
            <w:pPr>
              <w:rPr>
                <w:rFonts w:cs="Arial"/>
                <w:color w:val="000000"/>
              </w:rPr>
            </w:pPr>
            <w:r w:rsidRPr="00275290">
              <w:rPr>
                <w:rFonts w:cs="Arial"/>
                <w:color w:val="000000"/>
              </w:rPr>
              <w:t>2,65E-03</w:t>
            </w:r>
          </w:p>
        </w:tc>
        <w:tc>
          <w:tcPr>
            <w:tcW w:w="1947" w:type="dxa"/>
            <w:vAlign w:val="center"/>
          </w:tcPr>
          <w:p w14:paraId="23D696B1" w14:textId="315EA2B0" w:rsidR="0057633F" w:rsidRPr="00275290" w:rsidRDefault="0057633F" w:rsidP="0057633F">
            <w:pPr>
              <w:rPr>
                <w:rFonts w:cs="Arial"/>
                <w:color w:val="000000"/>
              </w:rPr>
            </w:pPr>
            <w:r w:rsidRPr="00275290">
              <w:rPr>
                <w:rFonts w:cs="Arial"/>
                <w:color w:val="000000"/>
              </w:rPr>
              <w:t>2,65E-03</w:t>
            </w:r>
          </w:p>
        </w:tc>
      </w:tr>
      <w:tr w:rsidR="0057633F" w:rsidRPr="00275290" w14:paraId="5141511A" w14:textId="77777777" w:rsidTr="0057633F">
        <w:tc>
          <w:tcPr>
            <w:tcW w:w="1952" w:type="dxa"/>
            <w:vMerge/>
            <w:vAlign w:val="center"/>
          </w:tcPr>
          <w:p w14:paraId="4A10A5CD" w14:textId="77777777" w:rsidR="0057633F" w:rsidRPr="00275290" w:rsidRDefault="0057633F" w:rsidP="0057633F">
            <w:pPr>
              <w:rPr>
                <w:rFonts w:cs="Arial"/>
                <w:lang w:val="en-US"/>
              </w:rPr>
            </w:pPr>
          </w:p>
        </w:tc>
        <w:tc>
          <w:tcPr>
            <w:tcW w:w="1972" w:type="dxa"/>
            <w:vAlign w:val="center"/>
          </w:tcPr>
          <w:p w14:paraId="7BB596CA" w14:textId="77777777" w:rsidR="0057633F" w:rsidRPr="00275290" w:rsidRDefault="0057633F" w:rsidP="0057633F">
            <w:pPr>
              <w:rPr>
                <w:rFonts w:cs="Arial"/>
                <w:lang w:val="en-US"/>
              </w:rPr>
            </w:pPr>
            <w:r w:rsidRPr="00275290">
              <w:rPr>
                <w:rFonts w:cs="Arial"/>
                <w:lang w:val="en-US"/>
              </w:rPr>
              <w:t>Propiconazole</w:t>
            </w:r>
          </w:p>
        </w:tc>
        <w:tc>
          <w:tcPr>
            <w:tcW w:w="1951" w:type="dxa"/>
            <w:vAlign w:val="center"/>
          </w:tcPr>
          <w:p w14:paraId="0066C41D" w14:textId="77777777" w:rsidR="0057633F" w:rsidRPr="00275290" w:rsidRDefault="0057633F" w:rsidP="0057633F">
            <w:pPr>
              <w:rPr>
                <w:rFonts w:cs="Arial"/>
                <w:lang w:val="en-US"/>
              </w:rPr>
            </w:pPr>
            <w:r w:rsidRPr="00275290">
              <w:rPr>
                <w:rFonts w:cs="Arial"/>
                <w:lang w:val="en-US"/>
              </w:rPr>
              <w:t>-</w:t>
            </w:r>
          </w:p>
        </w:tc>
        <w:tc>
          <w:tcPr>
            <w:tcW w:w="1947" w:type="dxa"/>
            <w:vAlign w:val="center"/>
          </w:tcPr>
          <w:p w14:paraId="017E426A" w14:textId="77777777" w:rsidR="0057633F" w:rsidRPr="00275290" w:rsidRDefault="0057633F" w:rsidP="0057633F">
            <w:pPr>
              <w:rPr>
                <w:rFonts w:cs="Arial"/>
                <w:color w:val="000000"/>
              </w:rPr>
            </w:pPr>
            <w:r w:rsidRPr="00275290">
              <w:rPr>
                <w:rFonts w:cs="Arial"/>
                <w:color w:val="000000"/>
              </w:rPr>
              <w:t>3,82E-03</w:t>
            </w:r>
          </w:p>
        </w:tc>
        <w:tc>
          <w:tcPr>
            <w:tcW w:w="1947" w:type="dxa"/>
            <w:vAlign w:val="center"/>
          </w:tcPr>
          <w:p w14:paraId="63C6809F" w14:textId="77584D12" w:rsidR="0057633F" w:rsidRPr="00275290" w:rsidRDefault="0057633F" w:rsidP="0057633F">
            <w:pPr>
              <w:rPr>
                <w:rFonts w:cs="Arial"/>
                <w:color w:val="000000"/>
              </w:rPr>
            </w:pPr>
            <w:r w:rsidRPr="00275290">
              <w:rPr>
                <w:rFonts w:cs="Arial"/>
                <w:color w:val="000000"/>
              </w:rPr>
              <w:t>3,82E-03</w:t>
            </w:r>
          </w:p>
        </w:tc>
      </w:tr>
      <w:tr w:rsidR="0057633F" w:rsidRPr="00275290" w14:paraId="7B623B6C" w14:textId="77777777" w:rsidTr="0057633F">
        <w:tc>
          <w:tcPr>
            <w:tcW w:w="1952" w:type="dxa"/>
            <w:vMerge/>
            <w:vAlign w:val="center"/>
          </w:tcPr>
          <w:p w14:paraId="51D142D6" w14:textId="77777777" w:rsidR="0057633F" w:rsidRPr="00275290" w:rsidRDefault="0057633F" w:rsidP="0057633F">
            <w:pPr>
              <w:rPr>
                <w:rFonts w:cs="Arial"/>
                <w:lang w:val="fr-FR"/>
              </w:rPr>
            </w:pPr>
          </w:p>
        </w:tc>
        <w:tc>
          <w:tcPr>
            <w:tcW w:w="1972" w:type="dxa"/>
            <w:vAlign w:val="center"/>
          </w:tcPr>
          <w:p w14:paraId="63FDF743" w14:textId="77777777" w:rsidR="0057633F" w:rsidRPr="00275290" w:rsidRDefault="0057633F" w:rsidP="0057633F">
            <w:pPr>
              <w:rPr>
                <w:rFonts w:cs="Arial"/>
                <w:lang w:val="fr-FR"/>
              </w:rPr>
            </w:pPr>
            <w:r w:rsidRPr="00275290">
              <w:rPr>
                <w:rFonts w:cs="Arial"/>
                <w:lang w:val="fr-FR"/>
              </w:rPr>
              <w:t>Tébuconazole</w:t>
            </w:r>
          </w:p>
        </w:tc>
        <w:tc>
          <w:tcPr>
            <w:tcW w:w="1951" w:type="dxa"/>
            <w:vAlign w:val="center"/>
          </w:tcPr>
          <w:p w14:paraId="2103B848" w14:textId="77777777" w:rsidR="0057633F" w:rsidRPr="00275290" w:rsidRDefault="0057633F" w:rsidP="0057633F">
            <w:pPr>
              <w:rPr>
                <w:rFonts w:cs="Arial"/>
                <w:lang w:val="en-US"/>
              </w:rPr>
            </w:pPr>
            <w:r w:rsidRPr="00275290">
              <w:rPr>
                <w:rFonts w:cs="Arial"/>
                <w:lang w:val="en-US"/>
              </w:rPr>
              <w:t>-</w:t>
            </w:r>
          </w:p>
        </w:tc>
        <w:tc>
          <w:tcPr>
            <w:tcW w:w="1947" w:type="dxa"/>
            <w:vAlign w:val="center"/>
          </w:tcPr>
          <w:p w14:paraId="26C16E0F" w14:textId="77777777" w:rsidR="0057633F" w:rsidRPr="00275290" w:rsidRDefault="0057633F" w:rsidP="0057633F">
            <w:pPr>
              <w:rPr>
                <w:rFonts w:cs="Arial"/>
                <w:color w:val="000000"/>
              </w:rPr>
            </w:pPr>
            <w:r w:rsidRPr="00275290">
              <w:rPr>
                <w:rFonts w:cs="Arial"/>
                <w:color w:val="000000"/>
              </w:rPr>
              <w:t>1,42E-03</w:t>
            </w:r>
          </w:p>
        </w:tc>
        <w:tc>
          <w:tcPr>
            <w:tcW w:w="1947" w:type="dxa"/>
            <w:vAlign w:val="center"/>
          </w:tcPr>
          <w:p w14:paraId="65A80F5C" w14:textId="7204F3A4" w:rsidR="0057633F" w:rsidRPr="00275290" w:rsidRDefault="0057633F" w:rsidP="0057633F">
            <w:pPr>
              <w:rPr>
                <w:rFonts w:cs="Arial"/>
                <w:color w:val="000000"/>
              </w:rPr>
            </w:pPr>
            <w:r w:rsidRPr="00275290">
              <w:rPr>
                <w:rFonts w:cs="Arial"/>
                <w:color w:val="000000"/>
              </w:rPr>
              <w:t>1,42E-03</w:t>
            </w:r>
          </w:p>
        </w:tc>
      </w:tr>
      <w:tr w:rsidR="0057633F" w:rsidRPr="00275290" w14:paraId="23339C93" w14:textId="77777777" w:rsidTr="0057633F">
        <w:tc>
          <w:tcPr>
            <w:tcW w:w="1952" w:type="dxa"/>
            <w:vMerge/>
            <w:vAlign w:val="center"/>
          </w:tcPr>
          <w:p w14:paraId="028E99DF" w14:textId="77777777" w:rsidR="0057633F" w:rsidRPr="00275290" w:rsidRDefault="0057633F" w:rsidP="0057633F">
            <w:pPr>
              <w:rPr>
                <w:rFonts w:cs="Arial"/>
                <w:lang w:val="fr-FR"/>
              </w:rPr>
            </w:pPr>
          </w:p>
        </w:tc>
        <w:tc>
          <w:tcPr>
            <w:tcW w:w="1972" w:type="dxa"/>
            <w:vAlign w:val="center"/>
          </w:tcPr>
          <w:p w14:paraId="33B1A866" w14:textId="77777777" w:rsidR="0057633F" w:rsidRPr="00275290" w:rsidRDefault="0057633F" w:rsidP="0057633F">
            <w:pPr>
              <w:rPr>
                <w:rFonts w:cs="Arial"/>
                <w:lang w:val="fr-FR"/>
              </w:rPr>
            </w:pPr>
            <w:r w:rsidRPr="00275290">
              <w:rPr>
                <w:rFonts w:cs="Arial"/>
                <w:lang w:val="fr-FR"/>
              </w:rPr>
              <w:t>IPBC</w:t>
            </w:r>
          </w:p>
        </w:tc>
        <w:tc>
          <w:tcPr>
            <w:tcW w:w="1951" w:type="dxa"/>
            <w:vAlign w:val="center"/>
          </w:tcPr>
          <w:p w14:paraId="4196273A" w14:textId="77777777" w:rsidR="0057633F" w:rsidRPr="00275290" w:rsidRDefault="0057633F" w:rsidP="0057633F">
            <w:pPr>
              <w:rPr>
                <w:rFonts w:cs="Arial"/>
                <w:lang w:val="en-US"/>
              </w:rPr>
            </w:pPr>
            <w:r w:rsidRPr="00275290">
              <w:rPr>
                <w:rFonts w:cs="Arial"/>
                <w:lang w:val="en-US"/>
              </w:rPr>
              <w:t>-</w:t>
            </w:r>
          </w:p>
        </w:tc>
        <w:tc>
          <w:tcPr>
            <w:tcW w:w="1947" w:type="dxa"/>
            <w:vAlign w:val="center"/>
          </w:tcPr>
          <w:p w14:paraId="386BA234" w14:textId="77777777" w:rsidR="0057633F" w:rsidRPr="00275290" w:rsidRDefault="0057633F" w:rsidP="0057633F">
            <w:pPr>
              <w:rPr>
                <w:rFonts w:cs="Arial"/>
                <w:color w:val="000000"/>
              </w:rPr>
            </w:pPr>
            <w:r w:rsidRPr="00275290">
              <w:rPr>
                <w:rFonts w:cs="Arial"/>
                <w:color w:val="000000"/>
              </w:rPr>
              <w:t>3,45E-03</w:t>
            </w:r>
          </w:p>
        </w:tc>
        <w:tc>
          <w:tcPr>
            <w:tcW w:w="1947" w:type="dxa"/>
            <w:vAlign w:val="center"/>
          </w:tcPr>
          <w:p w14:paraId="143A7F55" w14:textId="171B0A57" w:rsidR="0057633F" w:rsidRPr="00275290" w:rsidRDefault="0057633F" w:rsidP="0057633F">
            <w:pPr>
              <w:rPr>
                <w:rFonts w:cs="Arial"/>
                <w:color w:val="000000"/>
              </w:rPr>
            </w:pPr>
            <w:r w:rsidRPr="00275290">
              <w:rPr>
                <w:rFonts w:cs="Arial"/>
                <w:color w:val="000000"/>
              </w:rPr>
              <w:t>3,45E-03</w:t>
            </w:r>
          </w:p>
        </w:tc>
      </w:tr>
      <w:tr w:rsidR="009D4550" w:rsidRPr="00275290" w14:paraId="38D5AF35" w14:textId="77777777" w:rsidTr="0057633F">
        <w:tc>
          <w:tcPr>
            <w:tcW w:w="1952" w:type="dxa"/>
            <w:vMerge w:val="restart"/>
            <w:shd w:val="clear" w:color="auto" w:fill="C6D9F1"/>
            <w:vAlign w:val="center"/>
          </w:tcPr>
          <w:p w14:paraId="0E0A6BD4" w14:textId="77777777" w:rsidR="009D4550" w:rsidRPr="00275290" w:rsidRDefault="009D4550" w:rsidP="009D4550">
            <w:pPr>
              <w:rPr>
                <w:rFonts w:cs="Arial"/>
                <w:lang w:val="fr-FR"/>
              </w:rPr>
            </w:pPr>
            <w:r w:rsidRPr="00275290">
              <w:rPr>
                <w:rFonts w:cs="Arial"/>
                <w:lang w:val="fr-FR"/>
              </w:rPr>
              <w:t>Appli + cleaning</w:t>
            </w:r>
          </w:p>
        </w:tc>
        <w:tc>
          <w:tcPr>
            <w:tcW w:w="1972" w:type="dxa"/>
            <w:shd w:val="clear" w:color="auto" w:fill="C6D9F1"/>
            <w:vAlign w:val="center"/>
          </w:tcPr>
          <w:p w14:paraId="40D74EE0" w14:textId="77777777" w:rsidR="009D4550" w:rsidRPr="00275290" w:rsidRDefault="009D4550" w:rsidP="009D4550">
            <w:pPr>
              <w:rPr>
                <w:rFonts w:cs="Arial"/>
                <w:lang w:val="fr-FR"/>
              </w:rPr>
            </w:pPr>
            <w:r w:rsidRPr="00275290">
              <w:rPr>
                <w:rFonts w:cs="Arial"/>
                <w:lang w:val="fr-FR"/>
              </w:rPr>
              <w:t>Cyperméthrine</w:t>
            </w:r>
          </w:p>
        </w:tc>
        <w:tc>
          <w:tcPr>
            <w:tcW w:w="1951" w:type="dxa"/>
            <w:shd w:val="clear" w:color="auto" w:fill="C6D9F1"/>
            <w:vAlign w:val="center"/>
          </w:tcPr>
          <w:p w14:paraId="1EF9BD52" w14:textId="77777777" w:rsidR="009D4550" w:rsidRPr="00275290" w:rsidRDefault="009D4550" w:rsidP="009D4550">
            <w:pPr>
              <w:rPr>
                <w:rFonts w:cs="Arial"/>
                <w:lang w:val="fr-FR"/>
              </w:rPr>
            </w:pPr>
          </w:p>
        </w:tc>
        <w:tc>
          <w:tcPr>
            <w:tcW w:w="1947" w:type="dxa"/>
            <w:shd w:val="clear" w:color="auto" w:fill="C6D9F1"/>
            <w:vAlign w:val="center"/>
          </w:tcPr>
          <w:p w14:paraId="6DE0B360" w14:textId="77777777" w:rsidR="009D4550" w:rsidRPr="00275290" w:rsidRDefault="009D4550" w:rsidP="009D4550">
            <w:pPr>
              <w:rPr>
                <w:rFonts w:cs="Arial"/>
                <w:lang w:val="fr-FR"/>
              </w:rPr>
            </w:pPr>
          </w:p>
        </w:tc>
        <w:tc>
          <w:tcPr>
            <w:tcW w:w="1947" w:type="dxa"/>
            <w:shd w:val="clear" w:color="auto" w:fill="C6D9F1"/>
            <w:vAlign w:val="center"/>
          </w:tcPr>
          <w:p w14:paraId="604E59BE" w14:textId="47318925" w:rsidR="009D4550" w:rsidRPr="000E1EAD" w:rsidRDefault="00341D6C"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4,93E-02</w:t>
            </w:r>
          </w:p>
        </w:tc>
      </w:tr>
      <w:tr w:rsidR="009D4550" w:rsidRPr="00275290" w14:paraId="3269460F" w14:textId="77777777" w:rsidTr="0057633F">
        <w:tc>
          <w:tcPr>
            <w:tcW w:w="1952" w:type="dxa"/>
            <w:vMerge/>
            <w:shd w:val="clear" w:color="auto" w:fill="C6D9F1"/>
            <w:vAlign w:val="center"/>
          </w:tcPr>
          <w:p w14:paraId="78AF4E48" w14:textId="77777777" w:rsidR="009D4550" w:rsidRPr="00275290" w:rsidRDefault="009D4550" w:rsidP="009D4550">
            <w:pPr>
              <w:rPr>
                <w:rFonts w:cs="Arial"/>
                <w:lang w:val="fr-FR"/>
              </w:rPr>
            </w:pPr>
          </w:p>
        </w:tc>
        <w:tc>
          <w:tcPr>
            <w:tcW w:w="1972" w:type="dxa"/>
            <w:shd w:val="clear" w:color="auto" w:fill="C6D9F1"/>
            <w:vAlign w:val="center"/>
          </w:tcPr>
          <w:p w14:paraId="785B0BAD" w14:textId="77777777" w:rsidR="009D4550" w:rsidRPr="00275290" w:rsidRDefault="009D4550" w:rsidP="009D4550">
            <w:pPr>
              <w:rPr>
                <w:rFonts w:cs="Arial"/>
                <w:lang w:val="fr-FR"/>
              </w:rPr>
            </w:pPr>
            <w:r w:rsidRPr="00275290">
              <w:rPr>
                <w:rFonts w:cs="Arial"/>
                <w:lang w:val="fr-FR"/>
              </w:rPr>
              <w:t>Propiconazole</w:t>
            </w:r>
          </w:p>
        </w:tc>
        <w:tc>
          <w:tcPr>
            <w:tcW w:w="1951" w:type="dxa"/>
            <w:shd w:val="clear" w:color="auto" w:fill="C6D9F1"/>
            <w:vAlign w:val="center"/>
          </w:tcPr>
          <w:p w14:paraId="57DBDEDD" w14:textId="77777777" w:rsidR="009D4550" w:rsidRPr="00275290" w:rsidRDefault="009D4550" w:rsidP="009D4550">
            <w:pPr>
              <w:rPr>
                <w:rFonts w:cs="Arial"/>
                <w:lang w:val="fr-FR"/>
              </w:rPr>
            </w:pPr>
          </w:p>
        </w:tc>
        <w:tc>
          <w:tcPr>
            <w:tcW w:w="1947" w:type="dxa"/>
            <w:shd w:val="clear" w:color="auto" w:fill="C6D9F1"/>
            <w:vAlign w:val="center"/>
          </w:tcPr>
          <w:p w14:paraId="2901973C" w14:textId="77777777" w:rsidR="009D4550" w:rsidRPr="00275290" w:rsidRDefault="009D4550" w:rsidP="009D4550">
            <w:pPr>
              <w:rPr>
                <w:rFonts w:cs="Arial"/>
                <w:lang w:val="fr-FR"/>
              </w:rPr>
            </w:pPr>
          </w:p>
        </w:tc>
        <w:tc>
          <w:tcPr>
            <w:tcW w:w="1947" w:type="dxa"/>
            <w:shd w:val="clear" w:color="auto" w:fill="C6D9F1"/>
            <w:vAlign w:val="center"/>
          </w:tcPr>
          <w:p w14:paraId="3D138F32" w14:textId="30E1ED43" w:rsidR="009D4550" w:rsidRPr="000E1EAD" w:rsidRDefault="00341D6C"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7,16E-02</w:t>
            </w:r>
          </w:p>
        </w:tc>
      </w:tr>
      <w:tr w:rsidR="009D4550" w:rsidRPr="00275290" w14:paraId="2D37A127" w14:textId="77777777" w:rsidTr="0057633F">
        <w:tc>
          <w:tcPr>
            <w:tcW w:w="1952" w:type="dxa"/>
            <w:vMerge/>
            <w:shd w:val="clear" w:color="auto" w:fill="C6D9F1"/>
            <w:vAlign w:val="center"/>
          </w:tcPr>
          <w:p w14:paraId="0BB17F93" w14:textId="77777777" w:rsidR="009D4550" w:rsidRPr="00275290" w:rsidRDefault="009D4550" w:rsidP="009D4550">
            <w:pPr>
              <w:rPr>
                <w:rFonts w:cs="Arial"/>
                <w:lang w:val="fr-FR"/>
              </w:rPr>
            </w:pPr>
          </w:p>
        </w:tc>
        <w:tc>
          <w:tcPr>
            <w:tcW w:w="1972" w:type="dxa"/>
            <w:shd w:val="clear" w:color="auto" w:fill="C6D9F1"/>
            <w:vAlign w:val="center"/>
          </w:tcPr>
          <w:p w14:paraId="3377E0E0" w14:textId="77777777" w:rsidR="009D4550" w:rsidRPr="00275290" w:rsidRDefault="009D4550" w:rsidP="009D4550">
            <w:pPr>
              <w:rPr>
                <w:rFonts w:cs="Arial"/>
                <w:lang w:val="fr-FR"/>
              </w:rPr>
            </w:pPr>
            <w:r w:rsidRPr="00275290">
              <w:rPr>
                <w:rFonts w:cs="Arial"/>
                <w:lang w:val="fr-FR"/>
              </w:rPr>
              <w:t>Tébuconazole</w:t>
            </w:r>
          </w:p>
        </w:tc>
        <w:tc>
          <w:tcPr>
            <w:tcW w:w="1951" w:type="dxa"/>
            <w:shd w:val="clear" w:color="auto" w:fill="C6D9F1"/>
            <w:vAlign w:val="center"/>
          </w:tcPr>
          <w:p w14:paraId="18FACD3D" w14:textId="77777777" w:rsidR="009D4550" w:rsidRPr="00275290" w:rsidRDefault="009D4550" w:rsidP="009D4550">
            <w:pPr>
              <w:rPr>
                <w:rFonts w:cs="Arial"/>
                <w:lang w:val="fr-FR"/>
              </w:rPr>
            </w:pPr>
          </w:p>
        </w:tc>
        <w:tc>
          <w:tcPr>
            <w:tcW w:w="1947" w:type="dxa"/>
            <w:shd w:val="clear" w:color="auto" w:fill="C6D9F1"/>
            <w:vAlign w:val="center"/>
          </w:tcPr>
          <w:p w14:paraId="68A06B29" w14:textId="77777777" w:rsidR="009D4550" w:rsidRPr="00275290" w:rsidRDefault="009D4550" w:rsidP="009D4550">
            <w:pPr>
              <w:rPr>
                <w:rFonts w:cs="Arial"/>
                <w:lang w:val="fr-FR"/>
              </w:rPr>
            </w:pPr>
          </w:p>
        </w:tc>
        <w:tc>
          <w:tcPr>
            <w:tcW w:w="1947" w:type="dxa"/>
            <w:shd w:val="clear" w:color="auto" w:fill="C6D9F1"/>
            <w:vAlign w:val="center"/>
          </w:tcPr>
          <w:p w14:paraId="6D3BE11A" w14:textId="6CEF1439" w:rsidR="009D4550" w:rsidRPr="000E1EAD" w:rsidRDefault="00341D6C"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2,66E-02</w:t>
            </w:r>
          </w:p>
        </w:tc>
      </w:tr>
      <w:tr w:rsidR="009D4550" w:rsidRPr="00275290" w14:paraId="3D6E0A46" w14:textId="77777777" w:rsidTr="0057633F">
        <w:tc>
          <w:tcPr>
            <w:tcW w:w="1952" w:type="dxa"/>
            <w:vMerge/>
            <w:shd w:val="clear" w:color="auto" w:fill="C6D9F1"/>
            <w:vAlign w:val="center"/>
          </w:tcPr>
          <w:p w14:paraId="4A2E0EA3" w14:textId="77777777" w:rsidR="009D4550" w:rsidRPr="00275290" w:rsidRDefault="009D4550" w:rsidP="009D4550">
            <w:pPr>
              <w:rPr>
                <w:rFonts w:cs="Arial"/>
                <w:lang w:val="fr-FR"/>
              </w:rPr>
            </w:pPr>
          </w:p>
        </w:tc>
        <w:tc>
          <w:tcPr>
            <w:tcW w:w="1972" w:type="dxa"/>
            <w:shd w:val="clear" w:color="auto" w:fill="C6D9F1"/>
            <w:vAlign w:val="center"/>
          </w:tcPr>
          <w:p w14:paraId="63F46944" w14:textId="77777777" w:rsidR="009D4550" w:rsidRPr="00275290" w:rsidRDefault="009D4550" w:rsidP="009D4550">
            <w:pPr>
              <w:rPr>
                <w:rFonts w:cs="Arial"/>
                <w:lang w:val="fr-FR"/>
              </w:rPr>
            </w:pPr>
            <w:r w:rsidRPr="00275290">
              <w:rPr>
                <w:rFonts w:cs="Arial"/>
                <w:lang w:val="fr-FR"/>
              </w:rPr>
              <w:t>IPBC</w:t>
            </w:r>
          </w:p>
        </w:tc>
        <w:tc>
          <w:tcPr>
            <w:tcW w:w="1951" w:type="dxa"/>
            <w:shd w:val="clear" w:color="auto" w:fill="C6D9F1"/>
            <w:vAlign w:val="center"/>
          </w:tcPr>
          <w:p w14:paraId="32773EAE" w14:textId="77777777" w:rsidR="009D4550" w:rsidRPr="00275290" w:rsidRDefault="009D4550" w:rsidP="009D4550">
            <w:pPr>
              <w:rPr>
                <w:rFonts w:cs="Arial"/>
                <w:lang w:val="fr-FR"/>
              </w:rPr>
            </w:pPr>
          </w:p>
        </w:tc>
        <w:tc>
          <w:tcPr>
            <w:tcW w:w="1947" w:type="dxa"/>
            <w:shd w:val="clear" w:color="auto" w:fill="C6D9F1"/>
            <w:vAlign w:val="center"/>
          </w:tcPr>
          <w:p w14:paraId="23AC5F0C" w14:textId="77777777" w:rsidR="009D4550" w:rsidRPr="00275290" w:rsidRDefault="009D4550" w:rsidP="009D4550">
            <w:pPr>
              <w:rPr>
                <w:rFonts w:cs="Arial"/>
                <w:lang w:val="fr-FR"/>
              </w:rPr>
            </w:pPr>
          </w:p>
        </w:tc>
        <w:tc>
          <w:tcPr>
            <w:tcW w:w="1947" w:type="dxa"/>
            <w:shd w:val="clear" w:color="auto" w:fill="C6D9F1"/>
            <w:vAlign w:val="center"/>
          </w:tcPr>
          <w:p w14:paraId="26C70DED" w14:textId="6B02F305" w:rsidR="009D4550" w:rsidRPr="000E1EAD" w:rsidRDefault="00341D6C" w:rsidP="000E1EAD">
            <w:pPr>
              <w:suppressAutoHyphens w:val="0"/>
              <w:rPr>
                <w:rFonts w:ascii="Calibri" w:hAnsi="Calibri" w:cs="Calibri"/>
                <w:color w:val="000000"/>
                <w:sz w:val="22"/>
                <w:szCs w:val="22"/>
                <w:lang w:val="fr-FR" w:eastAsia="fr-FR"/>
              </w:rPr>
            </w:pPr>
            <w:r>
              <w:rPr>
                <w:rFonts w:ascii="Calibri" w:hAnsi="Calibri" w:cs="Calibri"/>
                <w:color w:val="000000"/>
                <w:sz w:val="22"/>
                <w:szCs w:val="22"/>
              </w:rPr>
              <w:t>6,33E-02</w:t>
            </w:r>
          </w:p>
        </w:tc>
      </w:tr>
    </w:tbl>
    <w:p w14:paraId="418CFCB7" w14:textId="77777777" w:rsidR="009D4550" w:rsidRPr="00275290" w:rsidRDefault="009D4550" w:rsidP="009D4550">
      <w:pPr>
        <w:pStyle w:val="BfRBBStandard"/>
        <w:rPr>
          <w:rFonts w:ascii="Verdana" w:eastAsia="Times New Roman" w:hAnsi="Verdana"/>
          <w:i/>
          <w:sz w:val="20"/>
          <w:szCs w:val="20"/>
          <w:lang w:val="fr-FR" w:eastAsia="sv-SE"/>
        </w:rPr>
      </w:pPr>
    </w:p>
    <w:p w14:paraId="58C7D7CA" w14:textId="77777777" w:rsidR="009D4550" w:rsidRPr="00275290" w:rsidRDefault="009D4550" w:rsidP="009D4550">
      <w:pPr>
        <w:pStyle w:val="BfRBBStandard"/>
        <w:rPr>
          <w:rFonts w:ascii="Verdana" w:eastAsia="Times New Roman" w:hAnsi="Verdana"/>
          <w:i/>
          <w:sz w:val="20"/>
          <w:szCs w:val="20"/>
          <w:lang w:val="fr-FR" w:eastAsia="sv-SE"/>
        </w:rPr>
      </w:pPr>
    </w:p>
    <w:p w14:paraId="05AE3C06"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B100F1">
        <w:rPr>
          <w:rFonts w:ascii="Verdana" w:eastAsia="Times New Roman" w:hAnsi="Verdana"/>
          <w:b/>
          <w:i/>
          <w:sz w:val="20"/>
          <w:szCs w:val="20"/>
          <w:u w:val="single"/>
          <w:lang w:val="en-GB" w:eastAsia="sv-SE"/>
        </w:rPr>
        <w:t>Spray application + injection</w:t>
      </w:r>
    </w:p>
    <w:p w14:paraId="08416B47" w14:textId="77777777" w:rsidR="009D4550" w:rsidRPr="00275290" w:rsidRDefault="009D4550" w:rsidP="009D4550">
      <w:pPr>
        <w:rPr>
          <w:rFonts w:cs="Arial"/>
          <w:b/>
        </w:rPr>
      </w:pPr>
    </w:p>
    <w:p w14:paraId="5DB51B49" w14:textId="77777777" w:rsidR="00A50FC7" w:rsidRPr="00275290" w:rsidRDefault="00A50FC7" w:rsidP="00A50FC7">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No specific exposure model for injection is available.</w:t>
      </w:r>
    </w:p>
    <w:p w14:paraId="38272418" w14:textId="614E058C" w:rsidR="00A50FC7" w:rsidRDefault="00A50FC7" w:rsidP="00A50FC7">
      <w:pPr>
        <w:pStyle w:val="BfRBBStandard"/>
        <w:rPr>
          <w:rFonts w:ascii="Verdana" w:eastAsia="Times New Roman" w:hAnsi="Verdana"/>
          <w:sz w:val="20"/>
          <w:szCs w:val="20"/>
          <w:lang w:val="en-GB" w:eastAsia="sv-SE"/>
        </w:rPr>
      </w:pPr>
      <w:r>
        <w:rPr>
          <w:rFonts w:ascii="Verdana" w:eastAsia="Times New Roman" w:hAnsi="Verdana"/>
          <w:sz w:val="20"/>
          <w:szCs w:val="20"/>
          <w:lang w:val="en-GB" w:eastAsia="sv-SE"/>
        </w:rPr>
        <w:t>In this context, exposure is determined considering:</w:t>
      </w:r>
    </w:p>
    <w:p w14:paraId="6CBAB5D4" w14:textId="520D4D22" w:rsidR="00A50FC7" w:rsidRDefault="00A50FC7" w:rsidP="0021636F">
      <w:pPr>
        <w:pStyle w:val="BfRBBStandard"/>
        <w:numPr>
          <w:ilvl w:val="0"/>
          <w:numId w:val="22"/>
        </w:numPr>
        <w:rPr>
          <w:rFonts w:ascii="Verdana" w:eastAsia="Times New Roman" w:hAnsi="Verdana"/>
          <w:sz w:val="20"/>
          <w:szCs w:val="20"/>
          <w:lang w:val="en-GB" w:eastAsia="sv-SE"/>
        </w:rPr>
      </w:pPr>
      <w:r>
        <w:rPr>
          <w:rFonts w:ascii="Verdana" w:eastAsia="Times New Roman" w:hAnsi="Verdana"/>
          <w:sz w:val="20"/>
          <w:szCs w:val="20"/>
          <w:lang w:val="en-GB" w:eastAsia="sv-SE"/>
        </w:rPr>
        <w:t>Exposure during spraying,</w:t>
      </w:r>
    </w:p>
    <w:p w14:paraId="2E8738DC" w14:textId="07E6711C" w:rsidR="00A50FC7" w:rsidRDefault="00A50FC7" w:rsidP="0021636F">
      <w:pPr>
        <w:pStyle w:val="BfRBBStandard"/>
        <w:numPr>
          <w:ilvl w:val="0"/>
          <w:numId w:val="22"/>
        </w:numPr>
        <w:rPr>
          <w:rFonts w:ascii="Verdana" w:eastAsia="Times New Roman" w:hAnsi="Verdana"/>
          <w:sz w:val="20"/>
          <w:szCs w:val="20"/>
          <w:lang w:val="en-GB" w:eastAsia="sv-SE"/>
        </w:rPr>
      </w:pPr>
      <w:r>
        <w:rPr>
          <w:rFonts w:ascii="Verdana" w:eastAsia="Times New Roman" w:hAnsi="Verdana"/>
          <w:sz w:val="20"/>
          <w:szCs w:val="20"/>
          <w:lang w:val="en-GB" w:eastAsia="sv-SE"/>
        </w:rPr>
        <w:t xml:space="preserve">Similar exposure during cleaning of spray equipment and injection equipment, </w:t>
      </w:r>
    </w:p>
    <w:p w14:paraId="4BFF5DAB" w14:textId="275995E9" w:rsidR="00A50FC7" w:rsidRDefault="00A50FC7" w:rsidP="0021636F">
      <w:pPr>
        <w:pStyle w:val="BfRBBStandard"/>
        <w:numPr>
          <w:ilvl w:val="0"/>
          <w:numId w:val="22"/>
        </w:numPr>
        <w:rPr>
          <w:rFonts w:ascii="Verdana" w:eastAsia="Times New Roman" w:hAnsi="Verdana"/>
          <w:sz w:val="20"/>
          <w:szCs w:val="20"/>
          <w:lang w:val="en-GB" w:eastAsia="sv-SE"/>
        </w:rPr>
      </w:pPr>
      <w:r>
        <w:rPr>
          <w:rFonts w:ascii="Verdana" w:eastAsia="Times New Roman" w:hAnsi="Verdana"/>
          <w:sz w:val="20"/>
          <w:szCs w:val="20"/>
          <w:lang w:val="en-GB" w:eastAsia="sv-SE"/>
        </w:rPr>
        <w:t>The exposure during injection combined to spraying is not higher than the exposure during injection combined to brushing. Therefore, the exposure linked to the injection in the scenario injection combined to brush is added to the exposure during spraying.</w:t>
      </w:r>
      <w:r w:rsidR="00623C84">
        <w:rPr>
          <w:rFonts w:ascii="Verdana" w:eastAsia="Times New Roman" w:hAnsi="Verdana"/>
          <w:sz w:val="20"/>
          <w:szCs w:val="20"/>
          <w:lang w:val="en-GB" w:eastAsia="sv-SE"/>
        </w:rPr>
        <w:t xml:space="preserve"> A mixing and loading step of injection equipment is considered. The mixing and loqing model 4 is used.  </w:t>
      </w:r>
    </w:p>
    <w:p w14:paraId="144E7766" w14:textId="77777777" w:rsidR="00A50FC7" w:rsidRDefault="00A50FC7" w:rsidP="009D4550">
      <w:pPr>
        <w:rPr>
          <w:rFonts w:cs="Arial"/>
        </w:rPr>
      </w:pPr>
    </w:p>
    <w:p w14:paraId="50BD4601" w14:textId="5D0AE2FB" w:rsidR="009D4550" w:rsidRPr="00275290" w:rsidRDefault="009D4550" w:rsidP="009D4550">
      <w:pPr>
        <w:rPr>
          <w:rFonts w:cs="Arial"/>
        </w:rPr>
      </w:pPr>
    </w:p>
    <w:p w14:paraId="08336B95" w14:textId="77777777" w:rsidR="009D4550" w:rsidRPr="00275290" w:rsidRDefault="009D4550" w:rsidP="009D4550">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72"/>
        <w:gridCol w:w="1951"/>
        <w:gridCol w:w="1947"/>
        <w:gridCol w:w="1947"/>
      </w:tblGrid>
      <w:tr w:rsidR="009D4550" w:rsidRPr="00275290" w14:paraId="42C547F2" w14:textId="77777777" w:rsidTr="00623C84">
        <w:tc>
          <w:tcPr>
            <w:tcW w:w="1952" w:type="dxa"/>
            <w:vAlign w:val="center"/>
          </w:tcPr>
          <w:p w14:paraId="37B2F717" w14:textId="77777777" w:rsidR="009D4550" w:rsidRPr="00275290" w:rsidRDefault="009D4550" w:rsidP="009D4550">
            <w:pPr>
              <w:autoSpaceDE w:val="0"/>
              <w:autoSpaceDN w:val="0"/>
              <w:adjustRightInd w:val="0"/>
              <w:spacing w:before="60" w:after="60"/>
              <w:rPr>
                <w:rFonts w:cs="Arial"/>
              </w:rPr>
            </w:pPr>
            <w:r w:rsidRPr="00275290">
              <w:rPr>
                <w:rFonts w:cs="Arial"/>
              </w:rPr>
              <w:t>Scenario</w:t>
            </w:r>
          </w:p>
        </w:tc>
        <w:tc>
          <w:tcPr>
            <w:tcW w:w="1972" w:type="dxa"/>
            <w:vAlign w:val="center"/>
          </w:tcPr>
          <w:p w14:paraId="67BDFD87" w14:textId="77777777" w:rsidR="009D4550" w:rsidRPr="00275290" w:rsidRDefault="009D4550" w:rsidP="009D4550">
            <w:pPr>
              <w:tabs>
                <w:tab w:val="left" w:pos="426"/>
              </w:tabs>
              <w:autoSpaceDE w:val="0"/>
              <w:autoSpaceDN w:val="0"/>
              <w:adjustRightInd w:val="0"/>
              <w:spacing w:before="60" w:after="60"/>
              <w:rPr>
                <w:rFonts w:cs="Arial"/>
              </w:rPr>
            </w:pPr>
            <w:r w:rsidRPr="00275290">
              <w:rPr>
                <w:rFonts w:cs="Arial"/>
              </w:rPr>
              <w:t>Active substance</w:t>
            </w:r>
          </w:p>
        </w:tc>
        <w:tc>
          <w:tcPr>
            <w:tcW w:w="1951" w:type="dxa"/>
            <w:vAlign w:val="center"/>
          </w:tcPr>
          <w:p w14:paraId="7EB40B84" w14:textId="77777777" w:rsidR="009D4550" w:rsidRPr="00275290" w:rsidRDefault="009D4550" w:rsidP="009D4550">
            <w:pPr>
              <w:autoSpaceDE w:val="0"/>
              <w:autoSpaceDN w:val="0"/>
              <w:adjustRightInd w:val="0"/>
              <w:spacing w:before="60" w:after="60"/>
              <w:rPr>
                <w:rFonts w:cs="Arial"/>
              </w:rPr>
            </w:pPr>
            <w:r w:rsidRPr="00275290">
              <w:rPr>
                <w:rFonts w:cs="Arial"/>
              </w:rPr>
              <w:t>Inhalation Exposure</w:t>
            </w:r>
          </w:p>
          <w:p w14:paraId="5C2AC13C" w14:textId="77777777" w:rsidR="009D4550" w:rsidRPr="00275290" w:rsidRDefault="009D4550" w:rsidP="009D4550">
            <w:pPr>
              <w:autoSpaceDE w:val="0"/>
              <w:autoSpaceDN w:val="0"/>
              <w:adjustRightInd w:val="0"/>
              <w:spacing w:before="60" w:after="60"/>
              <w:rPr>
                <w:rFonts w:cs="Arial"/>
              </w:rPr>
            </w:pPr>
            <w:r w:rsidRPr="00275290">
              <w:rPr>
                <w:rFonts w:cs="Arial"/>
              </w:rPr>
              <w:t>(mg/kg bw/j)</w:t>
            </w:r>
          </w:p>
        </w:tc>
        <w:tc>
          <w:tcPr>
            <w:tcW w:w="1947" w:type="dxa"/>
            <w:vAlign w:val="center"/>
          </w:tcPr>
          <w:p w14:paraId="6F44056B" w14:textId="77777777" w:rsidR="009D4550" w:rsidRPr="00275290" w:rsidRDefault="009D4550" w:rsidP="009D4550">
            <w:pPr>
              <w:autoSpaceDE w:val="0"/>
              <w:autoSpaceDN w:val="0"/>
              <w:adjustRightInd w:val="0"/>
              <w:spacing w:before="60" w:after="60"/>
              <w:rPr>
                <w:rFonts w:cs="Arial"/>
              </w:rPr>
            </w:pPr>
            <w:r w:rsidRPr="00275290">
              <w:rPr>
                <w:rFonts w:cs="Arial"/>
              </w:rPr>
              <w:t>Demal Exposure</w:t>
            </w:r>
          </w:p>
          <w:p w14:paraId="1F90C5EC" w14:textId="77777777" w:rsidR="009D4550" w:rsidRPr="00275290" w:rsidRDefault="009D4550" w:rsidP="009D4550">
            <w:pPr>
              <w:autoSpaceDE w:val="0"/>
              <w:autoSpaceDN w:val="0"/>
              <w:adjustRightInd w:val="0"/>
              <w:spacing w:before="60" w:after="60"/>
              <w:rPr>
                <w:rFonts w:cs="Arial"/>
              </w:rPr>
            </w:pPr>
            <w:r w:rsidRPr="00275290">
              <w:rPr>
                <w:rFonts w:cs="Arial"/>
              </w:rPr>
              <w:t>(mg/kg bw/d)</w:t>
            </w:r>
          </w:p>
        </w:tc>
        <w:tc>
          <w:tcPr>
            <w:tcW w:w="1947" w:type="dxa"/>
            <w:vAlign w:val="center"/>
          </w:tcPr>
          <w:p w14:paraId="10059F84" w14:textId="77777777" w:rsidR="009D4550" w:rsidRPr="00275290" w:rsidRDefault="009D4550" w:rsidP="009D4550">
            <w:pPr>
              <w:autoSpaceDE w:val="0"/>
              <w:autoSpaceDN w:val="0"/>
              <w:adjustRightInd w:val="0"/>
              <w:spacing w:before="60" w:after="60"/>
              <w:rPr>
                <w:rFonts w:cs="Arial"/>
              </w:rPr>
            </w:pPr>
            <w:r w:rsidRPr="00275290">
              <w:rPr>
                <w:rFonts w:cs="Arial"/>
              </w:rPr>
              <w:t>Total Exposure (mg/kg bw/d)</w:t>
            </w:r>
          </w:p>
        </w:tc>
      </w:tr>
      <w:tr w:rsidR="009D4550" w:rsidRPr="00275290" w14:paraId="50CA4F5B" w14:textId="77777777" w:rsidTr="00623C84">
        <w:tc>
          <w:tcPr>
            <w:tcW w:w="9769" w:type="dxa"/>
            <w:gridSpan w:val="5"/>
            <w:shd w:val="clear" w:color="auto" w:fill="BFBFBF"/>
            <w:vAlign w:val="center"/>
          </w:tcPr>
          <w:p w14:paraId="2565E336" w14:textId="7487195D" w:rsidR="009D4550" w:rsidRPr="00275290" w:rsidRDefault="009D4550" w:rsidP="00EA6001">
            <w:pPr>
              <w:rPr>
                <w:rFonts w:cs="Arial"/>
                <w:lang w:val="en-US"/>
              </w:rPr>
            </w:pPr>
            <w:r w:rsidRPr="00275290">
              <w:rPr>
                <w:rFonts w:cs="Arial"/>
                <w:lang w:val="en-US"/>
              </w:rPr>
              <w:t>Spraying 300g/m</w:t>
            </w:r>
            <w:r w:rsidRPr="00275290">
              <w:rPr>
                <w:rFonts w:cs="Arial"/>
                <w:vertAlign w:val="superscript"/>
                <w:lang w:val="en-US"/>
              </w:rPr>
              <w:t>2</w:t>
            </w:r>
            <w:r w:rsidRPr="00275290">
              <w:rPr>
                <w:rFonts w:cs="Arial"/>
                <w:lang w:val="en-US"/>
              </w:rPr>
              <w:t xml:space="preserve"> + injection </w:t>
            </w:r>
            <w:r w:rsidR="00EA6001">
              <w:rPr>
                <w:rFonts w:cs="Arial"/>
                <w:lang w:val="en-US"/>
              </w:rPr>
              <w:t>145</w:t>
            </w:r>
            <w:r w:rsidRPr="00275290">
              <w:rPr>
                <w:rFonts w:cs="Arial"/>
                <w:lang w:val="en-US"/>
              </w:rPr>
              <w:t xml:space="preserve">g/m2 – without PPE </w:t>
            </w:r>
          </w:p>
        </w:tc>
      </w:tr>
      <w:tr w:rsidR="009B4836" w:rsidRPr="00275290" w14:paraId="29D081E5" w14:textId="77777777" w:rsidTr="000E1EAD">
        <w:tc>
          <w:tcPr>
            <w:tcW w:w="1952" w:type="dxa"/>
            <w:vMerge w:val="restart"/>
            <w:vAlign w:val="center"/>
          </w:tcPr>
          <w:p w14:paraId="24F1BBA0" w14:textId="3A60E280" w:rsidR="009B4836" w:rsidRPr="00275290" w:rsidRDefault="009B4836" w:rsidP="009B4836">
            <w:pPr>
              <w:rPr>
                <w:rFonts w:cs="Arial"/>
                <w:lang w:val="en-US"/>
              </w:rPr>
            </w:pPr>
            <w:r>
              <w:rPr>
                <w:rFonts w:cs="Arial"/>
                <w:lang w:val="en-US"/>
              </w:rPr>
              <w:t>Loading of injection equipment</w:t>
            </w:r>
          </w:p>
        </w:tc>
        <w:tc>
          <w:tcPr>
            <w:tcW w:w="1972" w:type="dxa"/>
            <w:vAlign w:val="center"/>
          </w:tcPr>
          <w:p w14:paraId="68B7BA92" w14:textId="639431CD" w:rsidR="009B4836" w:rsidRPr="00275290" w:rsidRDefault="009B4836" w:rsidP="009B4836">
            <w:pPr>
              <w:rPr>
                <w:rFonts w:cs="Arial"/>
                <w:lang w:val="fr-FR"/>
              </w:rPr>
            </w:pPr>
            <w:r w:rsidRPr="00275290">
              <w:rPr>
                <w:rFonts w:cs="Arial"/>
                <w:lang w:val="fr-FR"/>
              </w:rPr>
              <w:t>Cyperméthrine</w:t>
            </w:r>
          </w:p>
        </w:tc>
        <w:tc>
          <w:tcPr>
            <w:tcW w:w="1951" w:type="dxa"/>
            <w:vAlign w:val="center"/>
          </w:tcPr>
          <w:p w14:paraId="6B7D5DE2" w14:textId="77777777" w:rsidR="009B4836" w:rsidRPr="0021636F" w:rsidRDefault="009B4836" w:rsidP="009B4836">
            <w:pPr>
              <w:rPr>
                <w:rFonts w:cs="Arial"/>
                <w:lang w:val="en-US"/>
              </w:rPr>
            </w:pPr>
          </w:p>
        </w:tc>
        <w:tc>
          <w:tcPr>
            <w:tcW w:w="1947" w:type="dxa"/>
            <w:vAlign w:val="center"/>
          </w:tcPr>
          <w:p w14:paraId="4387A80E" w14:textId="5241ACF3" w:rsidR="009B4836" w:rsidRPr="0021636F" w:rsidRDefault="009B4836" w:rsidP="009B4836">
            <w:pPr>
              <w:rPr>
                <w:rFonts w:cs="Arial"/>
                <w:lang w:val="en-US"/>
              </w:rPr>
            </w:pPr>
            <w:r>
              <w:rPr>
                <w:rFonts w:ascii="Calibri" w:hAnsi="Calibri" w:cs="Calibri"/>
                <w:color w:val="000000"/>
                <w:sz w:val="22"/>
                <w:szCs w:val="22"/>
              </w:rPr>
              <w:t>1,93E-03</w:t>
            </w:r>
          </w:p>
        </w:tc>
        <w:tc>
          <w:tcPr>
            <w:tcW w:w="1947" w:type="dxa"/>
            <w:vAlign w:val="center"/>
          </w:tcPr>
          <w:p w14:paraId="4646EBCA" w14:textId="3C94CB35" w:rsidR="009B4836" w:rsidRPr="0021636F" w:rsidRDefault="009B4836" w:rsidP="009B4836">
            <w:pPr>
              <w:rPr>
                <w:rFonts w:cs="Arial"/>
                <w:lang w:val="en-US"/>
              </w:rPr>
            </w:pPr>
            <w:r>
              <w:rPr>
                <w:rFonts w:ascii="Calibri" w:hAnsi="Calibri" w:cs="Calibri"/>
                <w:color w:val="000000"/>
                <w:sz w:val="22"/>
                <w:szCs w:val="22"/>
              </w:rPr>
              <w:t>1,93E-03</w:t>
            </w:r>
          </w:p>
        </w:tc>
      </w:tr>
      <w:tr w:rsidR="009B4836" w:rsidRPr="00275290" w14:paraId="2499DD46" w14:textId="77777777" w:rsidTr="000E1EAD">
        <w:tc>
          <w:tcPr>
            <w:tcW w:w="1952" w:type="dxa"/>
            <w:vMerge/>
            <w:vAlign w:val="center"/>
          </w:tcPr>
          <w:p w14:paraId="3F13FC0B" w14:textId="77777777" w:rsidR="009B4836" w:rsidRPr="00275290" w:rsidRDefault="009B4836" w:rsidP="009B4836">
            <w:pPr>
              <w:rPr>
                <w:rFonts w:cs="Arial"/>
                <w:lang w:val="en-US"/>
              </w:rPr>
            </w:pPr>
          </w:p>
        </w:tc>
        <w:tc>
          <w:tcPr>
            <w:tcW w:w="1972" w:type="dxa"/>
            <w:vAlign w:val="center"/>
          </w:tcPr>
          <w:p w14:paraId="7CB90144" w14:textId="47477018" w:rsidR="009B4836" w:rsidRPr="00275290" w:rsidRDefault="009B4836" w:rsidP="009B4836">
            <w:pPr>
              <w:rPr>
                <w:rFonts w:cs="Arial"/>
                <w:lang w:val="fr-FR"/>
              </w:rPr>
            </w:pPr>
            <w:r w:rsidRPr="00275290">
              <w:rPr>
                <w:rFonts w:cs="Arial"/>
                <w:lang w:val="fr-FR"/>
              </w:rPr>
              <w:t>Propiconazole</w:t>
            </w:r>
          </w:p>
        </w:tc>
        <w:tc>
          <w:tcPr>
            <w:tcW w:w="1951" w:type="dxa"/>
            <w:vAlign w:val="center"/>
          </w:tcPr>
          <w:p w14:paraId="607294A6" w14:textId="77777777" w:rsidR="009B4836" w:rsidRPr="0021636F" w:rsidRDefault="009B4836" w:rsidP="009B4836">
            <w:pPr>
              <w:rPr>
                <w:rFonts w:cs="Arial"/>
                <w:lang w:val="en-US"/>
              </w:rPr>
            </w:pPr>
          </w:p>
        </w:tc>
        <w:tc>
          <w:tcPr>
            <w:tcW w:w="1947" w:type="dxa"/>
            <w:vAlign w:val="center"/>
          </w:tcPr>
          <w:p w14:paraId="26BD8364" w14:textId="33447D6E" w:rsidR="009B4836" w:rsidRPr="0021636F" w:rsidRDefault="009B4836" w:rsidP="009B4836">
            <w:pPr>
              <w:rPr>
                <w:rFonts w:cs="Arial"/>
                <w:lang w:val="en-US"/>
              </w:rPr>
            </w:pPr>
            <w:r>
              <w:rPr>
                <w:rFonts w:ascii="Calibri" w:hAnsi="Calibri" w:cs="Calibri"/>
                <w:color w:val="000000"/>
                <w:sz w:val="22"/>
                <w:szCs w:val="22"/>
              </w:rPr>
              <w:t>2,78E-03</w:t>
            </w:r>
          </w:p>
        </w:tc>
        <w:tc>
          <w:tcPr>
            <w:tcW w:w="1947" w:type="dxa"/>
            <w:vAlign w:val="center"/>
          </w:tcPr>
          <w:p w14:paraId="4F665A0F" w14:textId="658CC23F" w:rsidR="009B4836" w:rsidRPr="0021636F" w:rsidRDefault="009B4836" w:rsidP="009B4836">
            <w:pPr>
              <w:rPr>
                <w:rFonts w:cs="Arial"/>
                <w:lang w:val="en-US"/>
              </w:rPr>
            </w:pPr>
            <w:r>
              <w:rPr>
                <w:rFonts w:ascii="Calibri" w:hAnsi="Calibri" w:cs="Calibri"/>
                <w:color w:val="000000"/>
                <w:sz w:val="22"/>
                <w:szCs w:val="22"/>
              </w:rPr>
              <w:t>2,78E-03</w:t>
            </w:r>
          </w:p>
        </w:tc>
      </w:tr>
      <w:tr w:rsidR="009B4836" w:rsidRPr="00275290" w14:paraId="2CEA278B" w14:textId="77777777" w:rsidTr="000E1EAD">
        <w:tc>
          <w:tcPr>
            <w:tcW w:w="1952" w:type="dxa"/>
            <w:vMerge/>
            <w:vAlign w:val="center"/>
          </w:tcPr>
          <w:p w14:paraId="3DCA8884" w14:textId="77777777" w:rsidR="009B4836" w:rsidRPr="00275290" w:rsidRDefault="009B4836" w:rsidP="009B4836">
            <w:pPr>
              <w:rPr>
                <w:rFonts w:cs="Arial"/>
                <w:lang w:val="en-US"/>
              </w:rPr>
            </w:pPr>
          </w:p>
        </w:tc>
        <w:tc>
          <w:tcPr>
            <w:tcW w:w="1972" w:type="dxa"/>
            <w:vAlign w:val="center"/>
          </w:tcPr>
          <w:p w14:paraId="1DE411BD" w14:textId="1AA434C5" w:rsidR="009B4836" w:rsidRPr="00275290" w:rsidRDefault="009B4836" w:rsidP="009B4836">
            <w:pPr>
              <w:rPr>
                <w:rFonts w:cs="Arial"/>
                <w:lang w:val="fr-FR"/>
              </w:rPr>
            </w:pPr>
            <w:r w:rsidRPr="00275290">
              <w:rPr>
                <w:rFonts w:cs="Arial"/>
                <w:lang w:val="fr-FR"/>
              </w:rPr>
              <w:t xml:space="preserve">Tébuconazole </w:t>
            </w:r>
          </w:p>
        </w:tc>
        <w:tc>
          <w:tcPr>
            <w:tcW w:w="1951" w:type="dxa"/>
            <w:vAlign w:val="center"/>
          </w:tcPr>
          <w:p w14:paraId="518934B5" w14:textId="77777777" w:rsidR="009B4836" w:rsidRPr="0021636F" w:rsidRDefault="009B4836" w:rsidP="009B4836">
            <w:pPr>
              <w:rPr>
                <w:rFonts w:cs="Arial"/>
                <w:lang w:val="en-US"/>
              </w:rPr>
            </w:pPr>
          </w:p>
        </w:tc>
        <w:tc>
          <w:tcPr>
            <w:tcW w:w="1947" w:type="dxa"/>
            <w:vAlign w:val="center"/>
          </w:tcPr>
          <w:p w14:paraId="17B7F4AC" w14:textId="6404CA32" w:rsidR="009B4836" w:rsidRPr="0021636F" w:rsidRDefault="009B4836" w:rsidP="009B4836">
            <w:pPr>
              <w:rPr>
                <w:rFonts w:cs="Arial"/>
                <w:lang w:val="en-US"/>
              </w:rPr>
            </w:pPr>
            <w:r>
              <w:rPr>
                <w:rFonts w:ascii="Calibri" w:hAnsi="Calibri" w:cs="Calibri"/>
                <w:color w:val="000000"/>
                <w:sz w:val="22"/>
                <w:szCs w:val="22"/>
              </w:rPr>
              <w:t>1,04E-03</w:t>
            </w:r>
          </w:p>
        </w:tc>
        <w:tc>
          <w:tcPr>
            <w:tcW w:w="1947" w:type="dxa"/>
            <w:vAlign w:val="center"/>
          </w:tcPr>
          <w:p w14:paraId="07323A10" w14:textId="26CDBBCE" w:rsidR="009B4836" w:rsidRPr="0021636F" w:rsidRDefault="009B4836" w:rsidP="009B4836">
            <w:pPr>
              <w:rPr>
                <w:rFonts w:cs="Arial"/>
                <w:lang w:val="en-US"/>
              </w:rPr>
            </w:pPr>
            <w:r>
              <w:rPr>
                <w:rFonts w:ascii="Calibri" w:hAnsi="Calibri" w:cs="Calibri"/>
                <w:color w:val="000000"/>
                <w:sz w:val="22"/>
                <w:szCs w:val="22"/>
              </w:rPr>
              <w:t>1,04E-03</w:t>
            </w:r>
          </w:p>
        </w:tc>
      </w:tr>
      <w:tr w:rsidR="009B4836" w:rsidRPr="00275290" w14:paraId="3D41DAC0" w14:textId="77777777" w:rsidTr="000E1EAD">
        <w:tc>
          <w:tcPr>
            <w:tcW w:w="1952" w:type="dxa"/>
            <w:vMerge/>
            <w:vAlign w:val="center"/>
          </w:tcPr>
          <w:p w14:paraId="2DFBCE06" w14:textId="77777777" w:rsidR="009B4836" w:rsidRPr="00275290" w:rsidRDefault="009B4836" w:rsidP="009B4836">
            <w:pPr>
              <w:rPr>
                <w:rFonts w:cs="Arial"/>
                <w:lang w:val="en-US"/>
              </w:rPr>
            </w:pPr>
          </w:p>
        </w:tc>
        <w:tc>
          <w:tcPr>
            <w:tcW w:w="1972" w:type="dxa"/>
            <w:vAlign w:val="center"/>
          </w:tcPr>
          <w:p w14:paraId="301B7D72" w14:textId="28891A32" w:rsidR="009B4836" w:rsidRPr="00275290" w:rsidRDefault="009B4836" w:rsidP="009B4836">
            <w:pPr>
              <w:rPr>
                <w:rFonts w:cs="Arial"/>
                <w:lang w:val="fr-FR"/>
              </w:rPr>
            </w:pPr>
            <w:r w:rsidRPr="00275290">
              <w:rPr>
                <w:rFonts w:cs="Arial"/>
                <w:lang w:val="fr-FR"/>
              </w:rPr>
              <w:t>IPBC</w:t>
            </w:r>
          </w:p>
        </w:tc>
        <w:tc>
          <w:tcPr>
            <w:tcW w:w="1951" w:type="dxa"/>
            <w:vAlign w:val="center"/>
          </w:tcPr>
          <w:p w14:paraId="29A839E9" w14:textId="77777777" w:rsidR="009B4836" w:rsidRPr="0021636F" w:rsidRDefault="009B4836" w:rsidP="009B4836">
            <w:pPr>
              <w:rPr>
                <w:rFonts w:cs="Arial"/>
                <w:lang w:val="en-US"/>
              </w:rPr>
            </w:pPr>
          </w:p>
        </w:tc>
        <w:tc>
          <w:tcPr>
            <w:tcW w:w="1947" w:type="dxa"/>
            <w:vAlign w:val="center"/>
          </w:tcPr>
          <w:p w14:paraId="35C25BAA" w14:textId="3DAA86EF" w:rsidR="009B4836" w:rsidRPr="0021636F" w:rsidRDefault="009B4836" w:rsidP="009B4836">
            <w:pPr>
              <w:rPr>
                <w:rFonts w:cs="Arial"/>
                <w:lang w:val="en-US"/>
              </w:rPr>
            </w:pPr>
            <w:r>
              <w:rPr>
                <w:rFonts w:ascii="Calibri" w:hAnsi="Calibri" w:cs="Calibri"/>
                <w:color w:val="000000"/>
                <w:sz w:val="22"/>
                <w:szCs w:val="22"/>
              </w:rPr>
              <w:t>2,51E-03</w:t>
            </w:r>
          </w:p>
        </w:tc>
        <w:tc>
          <w:tcPr>
            <w:tcW w:w="1947" w:type="dxa"/>
            <w:vAlign w:val="center"/>
          </w:tcPr>
          <w:p w14:paraId="7C434F30" w14:textId="52074209" w:rsidR="009B4836" w:rsidRPr="0021636F" w:rsidRDefault="009B4836" w:rsidP="009B4836">
            <w:pPr>
              <w:rPr>
                <w:rFonts w:cs="Arial"/>
                <w:lang w:val="en-US"/>
              </w:rPr>
            </w:pPr>
            <w:r>
              <w:rPr>
                <w:rFonts w:ascii="Calibri" w:hAnsi="Calibri" w:cs="Calibri"/>
                <w:color w:val="000000"/>
                <w:sz w:val="22"/>
                <w:szCs w:val="22"/>
              </w:rPr>
              <w:t>2,51E-03</w:t>
            </w:r>
          </w:p>
        </w:tc>
      </w:tr>
      <w:tr w:rsidR="00E70F56" w:rsidRPr="00275290" w14:paraId="3A4B9AB9" w14:textId="77777777" w:rsidTr="000E1EAD">
        <w:tc>
          <w:tcPr>
            <w:tcW w:w="1952" w:type="dxa"/>
            <w:vMerge w:val="restart"/>
            <w:vAlign w:val="center"/>
          </w:tcPr>
          <w:p w14:paraId="1A469459" w14:textId="0D8D8887" w:rsidR="00E70F56" w:rsidRPr="00275290" w:rsidRDefault="00E70F56" w:rsidP="00E70F56">
            <w:pPr>
              <w:rPr>
                <w:rFonts w:cs="Arial"/>
                <w:lang w:val="en-US"/>
              </w:rPr>
            </w:pPr>
            <w:r w:rsidRPr="00275290">
              <w:rPr>
                <w:rFonts w:cs="Arial"/>
                <w:lang w:val="en-US"/>
              </w:rPr>
              <w:t>Product application phase</w:t>
            </w:r>
            <w:r>
              <w:rPr>
                <w:rFonts w:cs="Arial"/>
                <w:lang w:val="en-US"/>
              </w:rPr>
              <w:t xml:space="preserve"> - spray</w:t>
            </w:r>
          </w:p>
        </w:tc>
        <w:tc>
          <w:tcPr>
            <w:tcW w:w="1972" w:type="dxa"/>
            <w:vAlign w:val="center"/>
          </w:tcPr>
          <w:p w14:paraId="20B5DB72" w14:textId="77777777" w:rsidR="00E70F56" w:rsidRPr="00275290" w:rsidRDefault="00E70F56" w:rsidP="00E70F56">
            <w:pPr>
              <w:rPr>
                <w:rFonts w:cs="Arial"/>
                <w:lang w:val="fr-FR"/>
              </w:rPr>
            </w:pPr>
            <w:r w:rsidRPr="00275290">
              <w:rPr>
                <w:rFonts w:cs="Arial"/>
                <w:lang w:val="fr-FR"/>
              </w:rPr>
              <w:t>Cyperméthrine</w:t>
            </w:r>
          </w:p>
        </w:tc>
        <w:tc>
          <w:tcPr>
            <w:tcW w:w="1951" w:type="dxa"/>
            <w:vAlign w:val="center"/>
          </w:tcPr>
          <w:p w14:paraId="7BB07855" w14:textId="6B31E8E5" w:rsidR="00E70F56" w:rsidRPr="0021636F" w:rsidRDefault="00E70F56" w:rsidP="00E70F56">
            <w:pPr>
              <w:rPr>
                <w:rFonts w:cs="Arial"/>
                <w:lang w:val="en-US"/>
              </w:rPr>
            </w:pPr>
            <w:r w:rsidRPr="00E82E11">
              <w:rPr>
                <w:rFonts w:cs="Arial"/>
                <w:color w:val="000000"/>
              </w:rPr>
              <w:t>1,03E-03</w:t>
            </w:r>
          </w:p>
        </w:tc>
        <w:tc>
          <w:tcPr>
            <w:tcW w:w="1947" w:type="dxa"/>
            <w:vAlign w:val="center"/>
          </w:tcPr>
          <w:p w14:paraId="3C053F81" w14:textId="74C0908D" w:rsidR="00E70F56" w:rsidRPr="0021636F" w:rsidRDefault="00E70F56" w:rsidP="00E70F56">
            <w:pPr>
              <w:rPr>
                <w:rFonts w:cs="Arial"/>
                <w:lang w:val="en-US"/>
              </w:rPr>
            </w:pPr>
            <w:r w:rsidRPr="00E82E11">
              <w:rPr>
                <w:rFonts w:cs="Arial"/>
                <w:color w:val="000000"/>
              </w:rPr>
              <w:t>4,56E-02</w:t>
            </w:r>
          </w:p>
        </w:tc>
        <w:tc>
          <w:tcPr>
            <w:tcW w:w="1947" w:type="dxa"/>
            <w:vAlign w:val="center"/>
          </w:tcPr>
          <w:p w14:paraId="3061FD9F" w14:textId="1A7658B4" w:rsidR="00E70F56" w:rsidRPr="0021636F" w:rsidRDefault="00E70F56" w:rsidP="00E70F56">
            <w:pPr>
              <w:rPr>
                <w:rFonts w:cs="Arial"/>
                <w:lang w:val="en-US"/>
              </w:rPr>
            </w:pPr>
            <w:r w:rsidRPr="00E82E11">
              <w:rPr>
                <w:rFonts w:cs="Arial"/>
                <w:color w:val="000000"/>
              </w:rPr>
              <w:t>4,67E-02</w:t>
            </w:r>
          </w:p>
        </w:tc>
      </w:tr>
      <w:tr w:rsidR="00E70F56" w:rsidRPr="00275290" w14:paraId="73AB42D4" w14:textId="77777777" w:rsidTr="000E1EAD">
        <w:tc>
          <w:tcPr>
            <w:tcW w:w="1952" w:type="dxa"/>
            <w:vMerge/>
            <w:vAlign w:val="center"/>
          </w:tcPr>
          <w:p w14:paraId="017B7C82" w14:textId="77777777" w:rsidR="00E70F56" w:rsidRPr="00275290" w:rsidRDefault="00E70F56" w:rsidP="00E70F56">
            <w:pPr>
              <w:rPr>
                <w:rFonts w:cs="Arial"/>
                <w:lang w:val="fr-FR"/>
              </w:rPr>
            </w:pPr>
          </w:p>
        </w:tc>
        <w:tc>
          <w:tcPr>
            <w:tcW w:w="1972" w:type="dxa"/>
            <w:vAlign w:val="center"/>
          </w:tcPr>
          <w:p w14:paraId="79643DC5" w14:textId="77777777" w:rsidR="00E70F56" w:rsidRPr="00275290" w:rsidRDefault="00E70F56" w:rsidP="00E70F56">
            <w:pPr>
              <w:rPr>
                <w:rFonts w:cs="Arial"/>
                <w:lang w:val="fr-FR"/>
              </w:rPr>
            </w:pPr>
            <w:r w:rsidRPr="00275290">
              <w:rPr>
                <w:rFonts w:cs="Arial"/>
                <w:lang w:val="fr-FR"/>
              </w:rPr>
              <w:t>Propiconazole</w:t>
            </w:r>
          </w:p>
        </w:tc>
        <w:tc>
          <w:tcPr>
            <w:tcW w:w="1951" w:type="dxa"/>
            <w:vAlign w:val="center"/>
          </w:tcPr>
          <w:p w14:paraId="15A2B7C4" w14:textId="49359F06" w:rsidR="00E70F56" w:rsidRPr="0021636F" w:rsidRDefault="00E70F56" w:rsidP="00E70F56">
            <w:pPr>
              <w:rPr>
                <w:rFonts w:cs="Arial"/>
                <w:lang w:val="en-US"/>
              </w:rPr>
            </w:pPr>
            <w:r w:rsidRPr="00E82E11">
              <w:rPr>
                <w:rFonts w:cs="Arial"/>
                <w:color w:val="000000"/>
              </w:rPr>
              <w:t>2,05E-03</w:t>
            </w:r>
          </w:p>
        </w:tc>
        <w:tc>
          <w:tcPr>
            <w:tcW w:w="1947" w:type="dxa"/>
            <w:vAlign w:val="center"/>
          </w:tcPr>
          <w:p w14:paraId="1E708956" w14:textId="29227469" w:rsidR="00E70F56" w:rsidRPr="0021636F" w:rsidRDefault="00E70F56" w:rsidP="00E70F56">
            <w:pPr>
              <w:rPr>
                <w:rFonts w:cs="Arial"/>
                <w:lang w:val="en-US"/>
              </w:rPr>
            </w:pPr>
            <w:r w:rsidRPr="00E82E11">
              <w:rPr>
                <w:rFonts w:cs="Arial"/>
                <w:color w:val="000000"/>
              </w:rPr>
              <w:t>6,57E-02</w:t>
            </w:r>
          </w:p>
        </w:tc>
        <w:tc>
          <w:tcPr>
            <w:tcW w:w="1947" w:type="dxa"/>
            <w:vAlign w:val="center"/>
          </w:tcPr>
          <w:p w14:paraId="5E516562" w14:textId="29D8A1B5" w:rsidR="00E70F56" w:rsidRPr="0021636F" w:rsidRDefault="00E70F56" w:rsidP="00E70F56">
            <w:pPr>
              <w:rPr>
                <w:rFonts w:cs="Arial"/>
                <w:lang w:val="en-US"/>
              </w:rPr>
            </w:pPr>
            <w:r w:rsidRPr="00E82E11">
              <w:rPr>
                <w:rFonts w:cs="Arial"/>
                <w:color w:val="000000"/>
              </w:rPr>
              <w:t>6,78E-02</w:t>
            </w:r>
          </w:p>
        </w:tc>
      </w:tr>
      <w:tr w:rsidR="00E70F56" w:rsidRPr="00275290" w14:paraId="66124D51" w14:textId="77777777" w:rsidTr="000E1EAD">
        <w:tc>
          <w:tcPr>
            <w:tcW w:w="1952" w:type="dxa"/>
            <w:vMerge/>
            <w:vAlign w:val="center"/>
          </w:tcPr>
          <w:p w14:paraId="0C2FC43E" w14:textId="77777777" w:rsidR="00E70F56" w:rsidRPr="00275290" w:rsidRDefault="00E70F56" w:rsidP="00E70F56">
            <w:pPr>
              <w:rPr>
                <w:rFonts w:cs="Arial"/>
                <w:lang w:val="fr-FR"/>
              </w:rPr>
            </w:pPr>
          </w:p>
        </w:tc>
        <w:tc>
          <w:tcPr>
            <w:tcW w:w="1972" w:type="dxa"/>
            <w:vAlign w:val="center"/>
          </w:tcPr>
          <w:p w14:paraId="1F883081" w14:textId="77777777" w:rsidR="00E70F56" w:rsidRPr="00275290" w:rsidRDefault="00E70F56" w:rsidP="00E70F56">
            <w:pPr>
              <w:rPr>
                <w:rFonts w:cs="Arial"/>
                <w:lang w:val="fr-FR"/>
              </w:rPr>
            </w:pPr>
            <w:r w:rsidRPr="00275290">
              <w:rPr>
                <w:rFonts w:cs="Arial"/>
                <w:lang w:val="fr-FR"/>
              </w:rPr>
              <w:t xml:space="preserve">Tébuconazole </w:t>
            </w:r>
          </w:p>
        </w:tc>
        <w:tc>
          <w:tcPr>
            <w:tcW w:w="1951" w:type="dxa"/>
            <w:vAlign w:val="center"/>
          </w:tcPr>
          <w:p w14:paraId="46B97E42" w14:textId="76C0741E" w:rsidR="00E70F56" w:rsidRPr="0021636F" w:rsidRDefault="00E70F56" w:rsidP="00E70F56">
            <w:pPr>
              <w:rPr>
                <w:rFonts w:cs="Arial"/>
                <w:lang w:val="en-US"/>
              </w:rPr>
            </w:pPr>
            <w:r w:rsidRPr="00E82E11">
              <w:rPr>
                <w:rFonts w:cs="Arial"/>
                <w:color w:val="000000"/>
              </w:rPr>
              <w:t>6,41E-04</w:t>
            </w:r>
          </w:p>
        </w:tc>
        <w:tc>
          <w:tcPr>
            <w:tcW w:w="1947" w:type="dxa"/>
            <w:vAlign w:val="center"/>
          </w:tcPr>
          <w:p w14:paraId="552D890F" w14:textId="50339B28" w:rsidR="00E70F56" w:rsidRPr="0021636F" w:rsidRDefault="00E70F56" w:rsidP="00E70F56">
            <w:pPr>
              <w:rPr>
                <w:rFonts w:cs="Arial"/>
                <w:lang w:val="en-US"/>
              </w:rPr>
            </w:pPr>
            <w:r w:rsidRPr="00E82E11">
              <w:rPr>
                <w:rFonts w:cs="Arial"/>
                <w:color w:val="000000"/>
              </w:rPr>
              <w:t>2,45E-02</w:t>
            </w:r>
          </w:p>
        </w:tc>
        <w:tc>
          <w:tcPr>
            <w:tcW w:w="1947" w:type="dxa"/>
            <w:vAlign w:val="center"/>
          </w:tcPr>
          <w:p w14:paraId="4EEFF18B" w14:textId="66D43BE6" w:rsidR="00E70F56" w:rsidRPr="0021636F" w:rsidRDefault="00E70F56" w:rsidP="00E70F56">
            <w:pPr>
              <w:rPr>
                <w:rFonts w:cs="Arial"/>
                <w:lang w:val="en-US"/>
              </w:rPr>
            </w:pPr>
            <w:r w:rsidRPr="00E82E11">
              <w:rPr>
                <w:rFonts w:cs="Arial"/>
                <w:color w:val="000000"/>
              </w:rPr>
              <w:t>2,51E-02</w:t>
            </w:r>
          </w:p>
        </w:tc>
      </w:tr>
      <w:tr w:rsidR="00E70F56" w:rsidRPr="00275290" w14:paraId="32F2D8B7" w14:textId="77777777" w:rsidTr="000E1EAD">
        <w:tc>
          <w:tcPr>
            <w:tcW w:w="1952" w:type="dxa"/>
            <w:vMerge/>
            <w:vAlign w:val="center"/>
          </w:tcPr>
          <w:p w14:paraId="672D04E0" w14:textId="77777777" w:rsidR="00E70F56" w:rsidRPr="00275290" w:rsidRDefault="00E70F56" w:rsidP="00E70F56">
            <w:pPr>
              <w:rPr>
                <w:rFonts w:cs="Arial"/>
                <w:lang w:val="fr-FR"/>
              </w:rPr>
            </w:pPr>
          </w:p>
        </w:tc>
        <w:tc>
          <w:tcPr>
            <w:tcW w:w="1972" w:type="dxa"/>
            <w:vAlign w:val="center"/>
          </w:tcPr>
          <w:p w14:paraId="4520E728" w14:textId="77777777" w:rsidR="00E70F56" w:rsidRPr="00275290" w:rsidRDefault="00E70F56" w:rsidP="00E70F56">
            <w:pPr>
              <w:rPr>
                <w:rFonts w:cs="Arial"/>
                <w:lang w:val="fr-FR"/>
              </w:rPr>
            </w:pPr>
            <w:r w:rsidRPr="00275290">
              <w:rPr>
                <w:rFonts w:cs="Arial"/>
                <w:lang w:val="fr-FR"/>
              </w:rPr>
              <w:t>IPBC</w:t>
            </w:r>
          </w:p>
        </w:tc>
        <w:tc>
          <w:tcPr>
            <w:tcW w:w="1951" w:type="dxa"/>
            <w:vAlign w:val="center"/>
          </w:tcPr>
          <w:p w14:paraId="1A50C4F2" w14:textId="770AD5BF" w:rsidR="00E70F56" w:rsidRPr="0021636F" w:rsidRDefault="00E70F56" w:rsidP="00E70F56">
            <w:pPr>
              <w:rPr>
                <w:rFonts w:cs="Arial"/>
                <w:lang w:val="en-US"/>
              </w:rPr>
            </w:pPr>
            <w:r w:rsidRPr="00E82E11">
              <w:rPr>
                <w:rFonts w:cs="Arial"/>
                <w:color w:val="000000"/>
              </w:rPr>
              <w:t>6,41E-04</w:t>
            </w:r>
          </w:p>
        </w:tc>
        <w:tc>
          <w:tcPr>
            <w:tcW w:w="1947" w:type="dxa"/>
            <w:vAlign w:val="center"/>
          </w:tcPr>
          <w:p w14:paraId="27A04278" w14:textId="75B6EF81" w:rsidR="00E70F56" w:rsidRPr="0021636F" w:rsidRDefault="00E70F56" w:rsidP="00E70F56">
            <w:pPr>
              <w:rPr>
                <w:rFonts w:cs="Arial"/>
                <w:lang w:val="en-US"/>
              </w:rPr>
            </w:pPr>
            <w:r w:rsidRPr="00E82E11">
              <w:rPr>
                <w:rFonts w:cs="Arial"/>
                <w:color w:val="000000"/>
              </w:rPr>
              <w:t>5,93E-02</w:t>
            </w:r>
          </w:p>
        </w:tc>
        <w:tc>
          <w:tcPr>
            <w:tcW w:w="1947" w:type="dxa"/>
            <w:vAlign w:val="center"/>
          </w:tcPr>
          <w:p w14:paraId="4A22C52B" w14:textId="060F1018" w:rsidR="00E70F56" w:rsidRPr="0021636F" w:rsidRDefault="00E70F56" w:rsidP="00E70F56">
            <w:pPr>
              <w:rPr>
                <w:rFonts w:cs="Arial"/>
                <w:lang w:val="en-US"/>
              </w:rPr>
            </w:pPr>
            <w:r w:rsidRPr="00E82E11">
              <w:rPr>
                <w:rFonts w:cs="Arial"/>
                <w:color w:val="000000"/>
              </w:rPr>
              <w:t>5,99E-02</w:t>
            </w:r>
          </w:p>
        </w:tc>
      </w:tr>
      <w:tr w:rsidR="009B4836" w:rsidRPr="00275290" w14:paraId="210066DC" w14:textId="77777777" w:rsidTr="00623C84">
        <w:tc>
          <w:tcPr>
            <w:tcW w:w="1952" w:type="dxa"/>
            <w:vMerge w:val="restart"/>
            <w:vAlign w:val="center"/>
          </w:tcPr>
          <w:p w14:paraId="06E46383" w14:textId="588D1732" w:rsidR="009B4836" w:rsidRPr="00275290" w:rsidRDefault="009B4836" w:rsidP="009B4836">
            <w:pPr>
              <w:rPr>
                <w:rFonts w:cs="Arial"/>
                <w:lang w:val="fr-FR"/>
              </w:rPr>
            </w:pPr>
            <w:r w:rsidRPr="00275290">
              <w:rPr>
                <w:rFonts w:cs="Arial"/>
                <w:lang w:val="en-US"/>
              </w:rPr>
              <w:t>Product application phase</w:t>
            </w:r>
            <w:r>
              <w:rPr>
                <w:rFonts w:cs="Arial"/>
                <w:lang w:val="en-US"/>
              </w:rPr>
              <w:t xml:space="preserve">  - injection</w:t>
            </w:r>
          </w:p>
        </w:tc>
        <w:tc>
          <w:tcPr>
            <w:tcW w:w="1972" w:type="dxa"/>
            <w:vAlign w:val="center"/>
          </w:tcPr>
          <w:p w14:paraId="02CA50F1" w14:textId="45A6B9EE" w:rsidR="009B4836" w:rsidRPr="00275290" w:rsidRDefault="009B4836" w:rsidP="009B4836">
            <w:pPr>
              <w:rPr>
                <w:rFonts w:cs="Arial"/>
                <w:lang w:val="fr-FR"/>
              </w:rPr>
            </w:pPr>
            <w:r w:rsidRPr="00275290">
              <w:rPr>
                <w:rFonts w:cs="Arial"/>
                <w:lang w:val="fr-FR"/>
              </w:rPr>
              <w:t>Cyperméthrine</w:t>
            </w:r>
          </w:p>
        </w:tc>
        <w:tc>
          <w:tcPr>
            <w:tcW w:w="1951" w:type="dxa"/>
            <w:vAlign w:val="center"/>
          </w:tcPr>
          <w:p w14:paraId="268FD171" w14:textId="5F0A0EC9" w:rsidR="009B4836" w:rsidRPr="0021636F" w:rsidRDefault="009B4836" w:rsidP="009B4836">
            <w:pPr>
              <w:rPr>
                <w:rFonts w:cs="Arial"/>
                <w:lang w:val="en-US"/>
              </w:rPr>
            </w:pPr>
            <w:r w:rsidRPr="0021636F">
              <w:rPr>
                <w:rFonts w:cs="Arial"/>
                <w:lang w:val="en-US"/>
              </w:rPr>
              <w:t>1,09E-04</w:t>
            </w:r>
          </w:p>
        </w:tc>
        <w:tc>
          <w:tcPr>
            <w:tcW w:w="1947" w:type="dxa"/>
            <w:vAlign w:val="center"/>
          </w:tcPr>
          <w:p w14:paraId="7662B61D" w14:textId="1FE60E30" w:rsidR="009B4836" w:rsidRPr="0021636F" w:rsidRDefault="009B4836" w:rsidP="009B4836">
            <w:pPr>
              <w:rPr>
                <w:rFonts w:cs="Arial"/>
                <w:lang w:val="en-US"/>
              </w:rPr>
            </w:pPr>
            <w:r w:rsidRPr="0021636F">
              <w:rPr>
                <w:rFonts w:cs="Arial"/>
                <w:lang w:val="en-US"/>
              </w:rPr>
              <w:t>9,49E-03</w:t>
            </w:r>
          </w:p>
        </w:tc>
        <w:tc>
          <w:tcPr>
            <w:tcW w:w="1947" w:type="dxa"/>
            <w:vAlign w:val="center"/>
          </w:tcPr>
          <w:p w14:paraId="43F1741D" w14:textId="57BB00C2" w:rsidR="009B4836" w:rsidRPr="0021636F" w:rsidRDefault="009B4836" w:rsidP="009B4836">
            <w:pPr>
              <w:rPr>
                <w:rFonts w:cs="Arial"/>
                <w:lang w:val="en-US"/>
              </w:rPr>
            </w:pPr>
            <w:r w:rsidRPr="0021636F">
              <w:rPr>
                <w:rFonts w:cs="Arial"/>
                <w:lang w:val="en-US"/>
              </w:rPr>
              <w:t>9,60E-03</w:t>
            </w:r>
          </w:p>
        </w:tc>
      </w:tr>
      <w:tr w:rsidR="009B4836" w:rsidRPr="00275290" w14:paraId="50BE999A" w14:textId="77777777" w:rsidTr="00623C84">
        <w:tc>
          <w:tcPr>
            <w:tcW w:w="1952" w:type="dxa"/>
            <w:vMerge/>
            <w:vAlign w:val="center"/>
          </w:tcPr>
          <w:p w14:paraId="2776D619" w14:textId="77777777" w:rsidR="009B4836" w:rsidRPr="00275290" w:rsidRDefault="009B4836" w:rsidP="009B4836">
            <w:pPr>
              <w:rPr>
                <w:rFonts w:cs="Arial"/>
                <w:lang w:val="fr-FR"/>
              </w:rPr>
            </w:pPr>
          </w:p>
        </w:tc>
        <w:tc>
          <w:tcPr>
            <w:tcW w:w="1972" w:type="dxa"/>
            <w:vAlign w:val="center"/>
          </w:tcPr>
          <w:p w14:paraId="15003E33" w14:textId="2837C67D" w:rsidR="009B4836" w:rsidRPr="00275290" w:rsidRDefault="009B4836" w:rsidP="009B4836">
            <w:pPr>
              <w:rPr>
                <w:rFonts w:cs="Arial"/>
                <w:lang w:val="fr-FR"/>
              </w:rPr>
            </w:pPr>
            <w:r w:rsidRPr="00275290">
              <w:rPr>
                <w:rFonts w:cs="Arial"/>
                <w:lang w:val="fr-FR"/>
              </w:rPr>
              <w:t>Propiconazole</w:t>
            </w:r>
          </w:p>
        </w:tc>
        <w:tc>
          <w:tcPr>
            <w:tcW w:w="1951" w:type="dxa"/>
            <w:vAlign w:val="center"/>
          </w:tcPr>
          <w:p w14:paraId="455ED815" w14:textId="3C18EA98" w:rsidR="009B4836" w:rsidRPr="0021636F" w:rsidRDefault="009B4836" w:rsidP="009B4836">
            <w:pPr>
              <w:rPr>
                <w:rFonts w:cs="Arial"/>
                <w:lang w:val="en-US"/>
              </w:rPr>
            </w:pPr>
            <w:r w:rsidRPr="0021636F">
              <w:rPr>
                <w:rFonts w:cs="Arial"/>
                <w:lang w:val="en-US"/>
              </w:rPr>
              <w:t>2,17E-04</w:t>
            </w:r>
          </w:p>
        </w:tc>
        <w:tc>
          <w:tcPr>
            <w:tcW w:w="1947" w:type="dxa"/>
            <w:vAlign w:val="center"/>
          </w:tcPr>
          <w:p w14:paraId="62948840" w14:textId="22EC9413" w:rsidR="009B4836" w:rsidRPr="0021636F" w:rsidRDefault="009B4836" w:rsidP="009B4836">
            <w:pPr>
              <w:rPr>
                <w:rFonts w:cs="Arial"/>
                <w:lang w:val="en-US"/>
              </w:rPr>
            </w:pPr>
            <w:r w:rsidRPr="0021636F">
              <w:rPr>
                <w:rFonts w:cs="Arial"/>
                <w:lang w:val="en-US"/>
              </w:rPr>
              <w:t>1,37E-02</w:t>
            </w:r>
          </w:p>
        </w:tc>
        <w:tc>
          <w:tcPr>
            <w:tcW w:w="1947" w:type="dxa"/>
            <w:vAlign w:val="center"/>
          </w:tcPr>
          <w:p w14:paraId="773BEB4B" w14:textId="68F961FC" w:rsidR="009B4836" w:rsidRPr="0021636F" w:rsidRDefault="009B4836" w:rsidP="009B4836">
            <w:pPr>
              <w:rPr>
                <w:rFonts w:cs="Arial"/>
                <w:lang w:val="en-US"/>
              </w:rPr>
            </w:pPr>
            <w:r w:rsidRPr="0021636F">
              <w:rPr>
                <w:rFonts w:cs="Arial"/>
                <w:lang w:val="en-US"/>
              </w:rPr>
              <w:t>1,39E-02</w:t>
            </w:r>
          </w:p>
        </w:tc>
      </w:tr>
      <w:tr w:rsidR="009B4836" w:rsidRPr="00275290" w14:paraId="5C9E7C83" w14:textId="77777777" w:rsidTr="00623C84">
        <w:tc>
          <w:tcPr>
            <w:tcW w:w="1952" w:type="dxa"/>
            <w:vMerge/>
            <w:vAlign w:val="center"/>
          </w:tcPr>
          <w:p w14:paraId="3B177E70" w14:textId="77777777" w:rsidR="009B4836" w:rsidRPr="00275290" w:rsidRDefault="009B4836" w:rsidP="009B4836">
            <w:pPr>
              <w:rPr>
                <w:rFonts w:cs="Arial"/>
                <w:lang w:val="fr-FR"/>
              </w:rPr>
            </w:pPr>
          </w:p>
        </w:tc>
        <w:tc>
          <w:tcPr>
            <w:tcW w:w="1972" w:type="dxa"/>
            <w:vAlign w:val="center"/>
          </w:tcPr>
          <w:p w14:paraId="0F5A7232" w14:textId="7EC679E1" w:rsidR="009B4836" w:rsidRPr="00275290" w:rsidRDefault="009B4836" w:rsidP="009B4836">
            <w:pPr>
              <w:rPr>
                <w:rFonts w:cs="Arial"/>
                <w:lang w:val="fr-FR"/>
              </w:rPr>
            </w:pPr>
            <w:r w:rsidRPr="00275290">
              <w:rPr>
                <w:rFonts w:cs="Arial"/>
                <w:lang w:val="fr-FR"/>
              </w:rPr>
              <w:t xml:space="preserve">Tébuconazole </w:t>
            </w:r>
          </w:p>
        </w:tc>
        <w:tc>
          <w:tcPr>
            <w:tcW w:w="1951" w:type="dxa"/>
            <w:vAlign w:val="center"/>
          </w:tcPr>
          <w:p w14:paraId="1BDBA409" w14:textId="4230EC85" w:rsidR="009B4836" w:rsidRPr="0021636F" w:rsidRDefault="009B4836" w:rsidP="009B4836">
            <w:pPr>
              <w:rPr>
                <w:rFonts w:cs="Arial"/>
                <w:lang w:val="en-US"/>
              </w:rPr>
            </w:pPr>
            <w:r w:rsidRPr="0021636F">
              <w:rPr>
                <w:rFonts w:cs="Arial"/>
                <w:lang w:val="en-US"/>
              </w:rPr>
              <w:t>6,79E-05</w:t>
            </w:r>
          </w:p>
        </w:tc>
        <w:tc>
          <w:tcPr>
            <w:tcW w:w="1947" w:type="dxa"/>
            <w:vAlign w:val="center"/>
          </w:tcPr>
          <w:p w14:paraId="5430A5C4" w14:textId="69EE7A56" w:rsidR="009B4836" w:rsidRPr="0021636F" w:rsidRDefault="009B4836" w:rsidP="009B4836">
            <w:pPr>
              <w:rPr>
                <w:rFonts w:cs="Arial"/>
                <w:lang w:val="en-US"/>
              </w:rPr>
            </w:pPr>
            <w:r w:rsidRPr="0021636F">
              <w:rPr>
                <w:rFonts w:cs="Arial"/>
                <w:lang w:val="en-US"/>
              </w:rPr>
              <w:t>5,11E-03</w:t>
            </w:r>
          </w:p>
        </w:tc>
        <w:tc>
          <w:tcPr>
            <w:tcW w:w="1947" w:type="dxa"/>
            <w:vAlign w:val="center"/>
          </w:tcPr>
          <w:p w14:paraId="69542864" w14:textId="7CD83524" w:rsidR="009B4836" w:rsidRPr="0021636F" w:rsidRDefault="009B4836" w:rsidP="009B4836">
            <w:pPr>
              <w:rPr>
                <w:rFonts w:cs="Arial"/>
                <w:lang w:val="en-US"/>
              </w:rPr>
            </w:pPr>
            <w:r w:rsidRPr="0021636F">
              <w:rPr>
                <w:rFonts w:cs="Arial"/>
                <w:lang w:val="en-US"/>
              </w:rPr>
              <w:t>5,18E-03</w:t>
            </w:r>
          </w:p>
        </w:tc>
      </w:tr>
      <w:tr w:rsidR="009B4836" w:rsidRPr="00275290" w14:paraId="4BF82900" w14:textId="77777777" w:rsidTr="00623C84">
        <w:tc>
          <w:tcPr>
            <w:tcW w:w="1952" w:type="dxa"/>
            <w:vMerge/>
            <w:vAlign w:val="center"/>
          </w:tcPr>
          <w:p w14:paraId="471B94EA" w14:textId="77777777" w:rsidR="009B4836" w:rsidRPr="00275290" w:rsidRDefault="009B4836" w:rsidP="009B4836">
            <w:pPr>
              <w:rPr>
                <w:rFonts w:cs="Arial"/>
                <w:lang w:val="fr-FR"/>
              </w:rPr>
            </w:pPr>
          </w:p>
        </w:tc>
        <w:tc>
          <w:tcPr>
            <w:tcW w:w="1972" w:type="dxa"/>
            <w:vAlign w:val="center"/>
          </w:tcPr>
          <w:p w14:paraId="082CC15C" w14:textId="1F3EB017" w:rsidR="009B4836" w:rsidRPr="00275290" w:rsidRDefault="009B4836" w:rsidP="009B4836">
            <w:pPr>
              <w:rPr>
                <w:rFonts w:cs="Arial"/>
                <w:lang w:val="fr-FR"/>
              </w:rPr>
            </w:pPr>
            <w:r w:rsidRPr="00275290">
              <w:rPr>
                <w:rFonts w:cs="Arial"/>
                <w:lang w:val="fr-FR"/>
              </w:rPr>
              <w:t>IPBC</w:t>
            </w:r>
          </w:p>
        </w:tc>
        <w:tc>
          <w:tcPr>
            <w:tcW w:w="1951" w:type="dxa"/>
            <w:vAlign w:val="center"/>
          </w:tcPr>
          <w:p w14:paraId="38028C90" w14:textId="0D7BA89B" w:rsidR="009B4836" w:rsidRPr="0021636F" w:rsidRDefault="009B4836" w:rsidP="009B4836">
            <w:pPr>
              <w:rPr>
                <w:rFonts w:cs="Arial"/>
                <w:lang w:val="en-US"/>
              </w:rPr>
            </w:pPr>
            <w:r w:rsidRPr="0021636F">
              <w:rPr>
                <w:rFonts w:cs="Arial"/>
                <w:lang w:val="en-US"/>
              </w:rPr>
              <w:t>6,79E-05</w:t>
            </w:r>
          </w:p>
        </w:tc>
        <w:tc>
          <w:tcPr>
            <w:tcW w:w="1947" w:type="dxa"/>
            <w:vAlign w:val="center"/>
          </w:tcPr>
          <w:p w14:paraId="54D7353F" w14:textId="5C0005D1" w:rsidR="009B4836" w:rsidRPr="0021636F" w:rsidRDefault="009B4836" w:rsidP="009B4836">
            <w:pPr>
              <w:rPr>
                <w:rFonts w:cs="Arial"/>
                <w:lang w:val="en-US"/>
              </w:rPr>
            </w:pPr>
            <w:r w:rsidRPr="0021636F">
              <w:rPr>
                <w:rFonts w:cs="Arial"/>
                <w:lang w:val="en-US"/>
              </w:rPr>
              <w:t>1,24E-02</w:t>
            </w:r>
          </w:p>
        </w:tc>
        <w:tc>
          <w:tcPr>
            <w:tcW w:w="1947" w:type="dxa"/>
            <w:vAlign w:val="center"/>
          </w:tcPr>
          <w:p w14:paraId="5F228FEC" w14:textId="07EC1605" w:rsidR="009B4836" w:rsidRPr="0021636F" w:rsidRDefault="009B4836" w:rsidP="009B4836">
            <w:pPr>
              <w:rPr>
                <w:rFonts w:cs="Arial"/>
                <w:lang w:val="en-US"/>
              </w:rPr>
            </w:pPr>
            <w:r w:rsidRPr="0021636F">
              <w:rPr>
                <w:rFonts w:cs="Arial"/>
                <w:lang w:val="en-US"/>
              </w:rPr>
              <w:t>1,24E-02</w:t>
            </w:r>
          </w:p>
        </w:tc>
      </w:tr>
      <w:tr w:rsidR="00AF3C07" w:rsidRPr="00275290" w14:paraId="7FEAE80B" w14:textId="77777777" w:rsidTr="00623C84">
        <w:tc>
          <w:tcPr>
            <w:tcW w:w="1952" w:type="dxa"/>
            <w:vMerge w:val="restart"/>
            <w:vAlign w:val="center"/>
          </w:tcPr>
          <w:p w14:paraId="2970B302" w14:textId="77777777" w:rsidR="00AF3C07" w:rsidRPr="00275290" w:rsidRDefault="00AF3C07" w:rsidP="00AF3C07">
            <w:pPr>
              <w:rPr>
                <w:rFonts w:cs="Arial"/>
                <w:lang w:val="en-US"/>
              </w:rPr>
            </w:pPr>
            <w:r w:rsidRPr="00275290">
              <w:rPr>
                <w:rFonts w:cs="Arial"/>
                <w:lang w:val="en-US"/>
              </w:rPr>
              <w:t xml:space="preserve">Cleaning phase </w:t>
            </w:r>
          </w:p>
        </w:tc>
        <w:tc>
          <w:tcPr>
            <w:tcW w:w="1972" w:type="dxa"/>
            <w:vAlign w:val="center"/>
          </w:tcPr>
          <w:p w14:paraId="639014FD" w14:textId="77777777" w:rsidR="00AF3C07" w:rsidRPr="00275290" w:rsidRDefault="00AF3C07" w:rsidP="00AF3C07">
            <w:pPr>
              <w:rPr>
                <w:rFonts w:cs="Arial"/>
                <w:lang w:val="fr-FR"/>
              </w:rPr>
            </w:pPr>
            <w:r w:rsidRPr="00275290">
              <w:rPr>
                <w:rFonts w:cs="Arial"/>
                <w:lang w:val="fr-FR"/>
              </w:rPr>
              <w:t>Cyperméthrine</w:t>
            </w:r>
          </w:p>
        </w:tc>
        <w:tc>
          <w:tcPr>
            <w:tcW w:w="1951" w:type="dxa"/>
            <w:vAlign w:val="center"/>
          </w:tcPr>
          <w:p w14:paraId="29820FC5" w14:textId="77777777" w:rsidR="00AF3C07" w:rsidRPr="0021636F" w:rsidRDefault="00AF3C07" w:rsidP="00AF3C07">
            <w:pPr>
              <w:rPr>
                <w:rFonts w:cs="Arial"/>
                <w:lang w:val="en-US"/>
              </w:rPr>
            </w:pPr>
            <w:r w:rsidRPr="0021636F">
              <w:rPr>
                <w:rFonts w:cs="Arial"/>
                <w:lang w:val="en-US"/>
              </w:rPr>
              <w:t>-</w:t>
            </w:r>
          </w:p>
        </w:tc>
        <w:tc>
          <w:tcPr>
            <w:tcW w:w="1947" w:type="dxa"/>
            <w:vAlign w:val="center"/>
          </w:tcPr>
          <w:p w14:paraId="7DA3B495" w14:textId="0AE90F4F" w:rsidR="00AF3C07" w:rsidRPr="000E1EAD" w:rsidRDefault="00AF3C07" w:rsidP="000E1EAD">
            <w:pPr>
              <w:suppressAutoHyphens w:val="0"/>
              <w:rPr>
                <w:rFonts w:cs="Arial"/>
                <w:color w:val="000000"/>
              </w:rPr>
            </w:pPr>
            <w:r w:rsidRPr="000E1EAD">
              <w:rPr>
                <w:rFonts w:cs="Arial"/>
                <w:color w:val="000000"/>
              </w:rPr>
              <w:t>5,29E-03</w:t>
            </w:r>
          </w:p>
        </w:tc>
        <w:tc>
          <w:tcPr>
            <w:tcW w:w="1947" w:type="dxa"/>
            <w:vAlign w:val="center"/>
          </w:tcPr>
          <w:p w14:paraId="0C53A4EE" w14:textId="6CAB74EF" w:rsidR="00AF3C07" w:rsidRPr="0021636F" w:rsidRDefault="00AF3C07" w:rsidP="00AF3C07">
            <w:pPr>
              <w:rPr>
                <w:rFonts w:cs="Arial"/>
                <w:lang w:val="en-US"/>
              </w:rPr>
            </w:pPr>
            <w:r w:rsidRPr="00E82E11">
              <w:rPr>
                <w:rFonts w:cs="Arial"/>
                <w:color w:val="000000"/>
              </w:rPr>
              <w:t>5,29E-03</w:t>
            </w:r>
          </w:p>
        </w:tc>
      </w:tr>
      <w:tr w:rsidR="00AF3C07" w:rsidRPr="00275290" w14:paraId="19E2933D" w14:textId="77777777" w:rsidTr="00623C84">
        <w:tc>
          <w:tcPr>
            <w:tcW w:w="1952" w:type="dxa"/>
            <w:vMerge/>
            <w:vAlign w:val="center"/>
          </w:tcPr>
          <w:p w14:paraId="71D4E6ED" w14:textId="77777777" w:rsidR="00AF3C07" w:rsidRPr="00275290" w:rsidRDefault="00AF3C07" w:rsidP="00AF3C07">
            <w:pPr>
              <w:rPr>
                <w:rFonts w:cs="Arial"/>
                <w:lang w:val="fr-FR"/>
              </w:rPr>
            </w:pPr>
          </w:p>
        </w:tc>
        <w:tc>
          <w:tcPr>
            <w:tcW w:w="1972" w:type="dxa"/>
            <w:vAlign w:val="center"/>
          </w:tcPr>
          <w:p w14:paraId="0FAC18E6" w14:textId="77777777" w:rsidR="00AF3C07" w:rsidRPr="00275290" w:rsidRDefault="00AF3C07" w:rsidP="00AF3C07">
            <w:pPr>
              <w:rPr>
                <w:rFonts w:cs="Arial"/>
                <w:lang w:val="fr-FR"/>
              </w:rPr>
            </w:pPr>
            <w:r w:rsidRPr="00275290">
              <w:rPr>
                <w:rFonts w:cs="Arial"/>
                <w:lang w:val="fr-FR"/>
              </w:rPr>
              <w:t>Propiconazole</w:t>
            </w:r>
          </w:p>
        </w:tc>
        <w:tc>
          <w:tcPr>
            <w:tcW w:w="1951" w:type="dxa"/>
            <w:vAlign w:val="center"/>
          </w:tcPr>
          <w:p w14:paraId="5843DA56" w14:textId="77777777" w:rsidR="00AF3C07" w:rsidRPr="0021636F" w:rsidRDefault="00AF3C07" w:rsidP="00AF3C07">
            <w:pPr>
              <w:rPr>
                <w:rFonts w:cs="Arial"/>
                <w:lang w:val="en-US"/>
              </w:rPr>
            </w:pPr>
            <w:r w:rsidRPr="0021636F">
              <w:rPr>
                <w:rFonts w:cs="Arial"/>
                <w:lang w:val="en-US"/>
              </w:rPr>
              <w:t>-</w:t>
            </w:r>
          </w:p>
        </w:tc>
        <w:tc>
          <w:tcPr>
            <w:tcW w:w="1947" w:type="dxa"/>
            <w:vAlign w:val="center"/>
          </w:tcPr>
          <w:p w14:paraId="3E1C0A95" w14:textId="08B1F5B4" w:rsidR="00AF3C07" w:rsidRPr="000E1EAD" w:rsidRDefault="00AF3C07" w:rsidP="000E1EAD">
            <w:pPr>
              <w:suppressAutoHyphens w:val="0"/>
              <w:rPr>
                <w:rFonts w:cs="Arial"/>
                <w:color w:val="000000"/>
              </w:rPr>
            </w:pPr>
            <w:r w:rsidRPr="000E1EAD">
              <w:rPr>
                <w:rFonts w:cs="Arial"/>
                <w:color w:val="000000"/>
              </w:rPr>
              <w:t>7,65E-03</w:t>
            </w:r>
          </w:p>
        </w:tc>
        <w:tc>
          <w:tcPr>
            <w:tcW w:w="1947" w:type="dxa"/>
            <w:vAlign w:val="center"/>
          </w:tcPr>
          <w:p w14:paraId="54CEBAD6" w14:textId="6F884E8F" w:rsidR="00AF3C07" w:rsidRPr="0021636F" w:rsidRDefault="00AF3C07" w:rsidP="00AF3C07">
            <w:pPr>
              <w:rPr>
                <w:rFonts w:cs="Arial"/>
                <w:lang w:val="en-US"/>
              </w:rPr>
            </w:pPr>
            <w:r w:rsidRPr="00E82E11">
              <w:rPr>
                <w:rFonts w:cs="Arial"/>
                <w:color w:val="000000"/>
              </w:rPr>
              <w:t>7,65E-03</w:t>
            </w:r>
          </w:p>
        </w:tc>
      </w:tr>
      <w:tr w:rsidR="00AF3C07" w:rsidRPr="00275290" w14:paraId="1416BDCB" w14:textId="77777777" w:rsidTr="00623C84">
        <w:tc>
          <w:tcPr>
            <w:tcW w:w="1952" w:type="dxa"/>
            <w:vMerge/>
            <w:vAlign w:val="center"/>
          </w:tcPr>
          <w:p w14:paraId="2437496D" w14:textId="77777777" w:rsidR="00AF3C07" w:rsidRPr="00275290" w:rsidRDefault="00AF3C07" w:rsidP="00AF3C07">
            <w:pPr>
              <w:rPr>
                <w:rFonts w:cs="Arial"/>
                <w:lang w:val="fr-FR"/>
              </w:rPr>
            </w:pPr>
          </w:p>
        </w:tc>
        <w:tc>
          <w:tcPr>
            <w:tcW w:w="1972" w:type="dxa"/>
            <w:vAlign w:val="center"/>
          </w:tcPr>
          <w:p w14:paraId="7808B243" w14:textId="77777777" w:rsidR="00AF3C07" w:rsidRPr="00275290" w:rsidRDefault="00AF3C07" w:rsidP="00AF3C07">
            <w:pPr>
              <w:rPr>
                <w:rFonts w:cs="Arial"/>
                <w:lang w:val="fr-FR"/>
              </w:rPr>
            </w:pPr>
            <w:r w:rsidRPr="00275290">
              <w:rPr>
                <w:rFonts w:cs="Arial"/>
                <w:lang w:val="fr-FR"/>
              </w:rPr>
              <w:t>Tébuconazole</w:t>
            </w:r>
          </w:p>
        </w:tc>
        <w:tc>
          <w:tcPr>
            <w:tcW w:w="1951" w:type="dxa"/>
            <w:vAlign w:val="center"/>
          </w:tcPr>
          <w:p w14:paraId="00ABA21D" w14:textId="77777777" w:rsidR="00AF3C07" w:rsidRPr="0021636F" w:rsidRDefault="00AF3C07" w:rsidP="00AF3C07">
            <w:pPr>
              <w:rPr>
                <w:rFonts w:cs="Arial"/>
                <w:lang w:val="en-US"/>
              </w:rPr>
            </w:pPr>
            <w:r w:rsidRPr="0021636F">
              <w:rPr>
                <w:rFonts w:cs="Arial"/>
                <w:lang w:val="en-US"/>
              </w:rPr>
              <w:t>-</w:t>
            </w:r>
          </w:p>
        </w:tc>
        <w:tc>
          <w:tcPr>
            <w:tcW w:w="1947" w:type="dxa"/>
            <w:vAlign w:val="center"/>
          </w:tcPr>
          <w:p w14:paraId="5376EA0E" w14:textId="5B3ABCBB" w:rsidR="00AF3C07" w:rsidRPr="000E1EAD" w:rsidRDefault="00AF3C07" w:rsidP="000E1EAD">
            <w:pPr>
              <w:suppressAutoHyphens w:val="0"/>
              <w:rPr>
                <w:rFonts w:cs="Arial"/>
                <w:color w:val="000000"/>
              </w:rPr>
            </w:pPr>
            <w:r w:rsidRPr="000E1EAD">
              <w:rPr>
                <w:rFonts w:cs="Arial"/>
                <w:color w:val="000000"/>
              </w:rPr>
              <w:t>2,85E-03</w:t>
            </w:r>
          </w:p>
        </w:tc>
        <w:tc>
          <w:tcPr>
            <w:tcW w:w="1947" w:type="dxa"/>
            <w:vAlign w:val="center"/>
          </w:tcPr>
          <w:p w14:paraId="13FE0BC8" w14:textId="41338470" w:rsidR="00AF3C07" w:rsidRPr="0021636F" w:rsidRDefault="00AF3C07" w:rsidP="00AF3C07">
            <w:pPr>
              <w:rPr>
                <w:rFonts w:cs="Arial"/>
                <w:lang w:val="en-US"/>
              </w:rPr>
            </w:pPr>
            <w:r w:rsidRPr="00E82E11">
              <w:rPr>
                <w:rFonts w:cs="Arial"/>
                <w:color w:val="000000"/>
              </w:rPr>
              <w:t>2,85E-03</w:t>
            </w:r>
          </w:p>
        </w:tc>
      </w:tr>
      <w:tr w:rsidR="00AF3C07" w:rsidRPr="00275290" w14:paraId="3334AEEB" w14:textId="77777777" w:rsidTr="00623C84">
        <w:tc>
          <w:tcPr>
            <w:tcW w:w="1952" w:type="dxa"/>
            <w:vMerge/>
            <w:vAlign w:val="center"/>
          </w:tcPr>
          <w:p w14:paraId="477BC8D2" w14:textId="77777777" w:rsidR="00AF3C07" w:rsidRPr="00275290" w:rsidRDefault="00AF3C07" w:rsidP="00AF3C07">
            <w:pPr>
              <w:rPr>
                <w:rFonts w:cs="Arial"/>
                <w:lang w:val="fr-FR"/>
              </w:rPr>
            </w:pPr>
          </w:p>
        </w:tc>
        <w:tc>
          <w:tcPr>
            <w:tcW w:w="1972" w:type="dxa"/>
            <w:vAlign w:val="center"/>
          </w:tcPr>
          <w:p w14:paraId="72D40357" w14:textId="77777777" w:rsidR="00AF3C07" w:rsidRPr="00275290" w:rsidRDefault="00AF3C07" w:rsidP="00AF3C07">
            <w:pPr>
              <w:rPr>
                <w:rFonts w:cs="Arial"/>
                <w:lang w:val="fr-FR"/>
              </w:rPr>
            </w:pPr>
            <w:r w:rsidRPr="00275290">
              <w:rPr>
                <w:rFonts w:cs="Arial"/>
                <w:lang w:val="fr-FR"/>
              </w:rPr>
              <w:t>IPBC</w:t>
            </w:r>
          </w:p>
        </w:tc>
        <w:tc>
          <w:tcPr>
            <w:tcW w:w="1951" w:type="dxa"/>
            <w:vAlign w:val="center"/>
          </w:tcPr>
          <w:p w14:paraId="4A9125C1" w14:textId="77777777" w:rsidR="00AF3C07" w:rsidRPr="0021636F" w:rsidRDefault="00AF3C07" w:rsidP="00AF3C07">
            <w:pPr>
              <w:rPr>
                <w:rFonts w:cs="Arial"/>
                <w:lang w:val="en-US"/>
              </w:rPr>
            </w:pPr>
            <w:r w:rsidRPr="0021636F">
              <w:rPr>
                <w:rFonts w:cs="Arial"/>
                <w:lang w:val="en-US"/>
              </w:rPr>
              <w:t>-</w:t>
            </w:r>
          </w:p>
        </w:tc>
        <w:tc>
          <w:tcPr>
            <w:tcW w:w="1947" w:type="dxa"/>
            <w:vAlign w:val="center"/>
          </w:tcPr>
          <w:p w14:paraId="3D622E69" w14:textId="706C99BF" w:rsidR="00AF3C07" w:rsidRPr="000E1EAD" w:rsidRDefault="00AF3C07" w:rsidP="000E1EAD">
            <w:pPr>
              <w:suppressAutoHyphens w:val="0"/>
              <w:rPr>
                <w:rFonts w:cs="Arial"/>
                <w:color w:val="000000"/>
              </w:rPr>
            </w:pPr>
            <w:r w:rsidRPr="000E1EAD">
              <w:rPr>
                <w:rFonts w:cs="Arial"/>
                <w:color w:val="000000"/>
              </w:rPr>
              <w:t>6,89E-03</w:t>
            </w:r>
          </w:p>
        </w:tc>
        <w:tc>
          <w:tcPr>
            <w:tcW w:w="1947" w:type="dxa"/>
            <w:vAlign w:val="center"/>
          </w:tcPr>
          <w:p w14:paraId="7A9B4F0D" w14:textId="50FEFCD3" w:rsidR="00AF3C07" w:rsidRPr="0021636F" w:rsidRDefault="00AF3C07" w:rsidP="00AF3C07">
            <w:pPr>
              <w:rPr>
                <w:rFonts w:cs="Arial"/>
                <w:lang w:val="en-US"/>
              </w:rPr>
            </w:pPr>
            <w:r w:rsidRPr="00E82E11">
              <w:rPr>
                <w:rFonts w:cs="Arial"/>
                <w:color w:val="000000"/>
              </w:rPr>
              <w:t>6,89E-03</w:t>
            </w:r>
          </w:p>
        </w:tc>
      </w:tr>
      <w:tr w:rsidR="00E70F56" w:rsidRPr="00275290" w14:paraId="6263BBC6" w14:textId="77777777" w:rsidTr="000E1EAD">
        <w:tc>
          <w:tcPr>
            <w:tcW w:w="1952" w:type="dxa"/>
            <w:vMerge w:val="restart"/>
            <w:shd w:val="clear" w:color="auto" w:fill="C6D9F1"/>
            <w:vAlign w:val="center"/>
          </w:tcPr>
          <w:p w14:paraId="07273754" w14:textId="61361AAB" w:rsidR="00E70F56" w:rsidRPr="00275290" w:rsidRDefault="00E70F56" w:rsidP="00E70F56">
            <w:pPr>
              <w:rPr>
                <w:rFonts w:cs="Arial"/>
                <w:lang w:val="fr-FR"/>
              </w:rPr>
            </w:pPr>
            <w:r>
              <w:rPr>
                <w:rFonts w:cs="Arial"/>
                <w:lang w:val="fr-FR"/>
              </w:rPr>
              <w:t>Loading + a</w:t>
            </w:r>
            <w:r w:rsidRPr="00275290">
              <w:rPr>
                <w:rFonts w:cs="Arial"/>
                <w:lang w:val="fr-FR"/>
              </w:rPr>
              <w:t>ppli</w:t>
            </w:r>
            <w:r>
              <w:rPr>
                <w:rFonts w:cs="Arial"/>
                <w:lang w:val="fr-FR"/>
              </w:rPr>
              <w:t>cation</w:t>
            </w:r>
            <w:r w:rsidRPr="00275290">
              <w:rPr>
                <w:rFonts w:cs="Arial"/>
                <w:lang w:val="fr-FR"/>
              </w:rPr>
              <w:t xml:space="preserve"> + cleaning</w:t>
            </w:r>
          </w:p>
          <w:p w14:paraId="06824FB6" w14:textId="77777777" w:rsidR="00E70F56" w:rsidRPr="00275290" w:rsidRDefault="00E70F56" w:rsidP="00E70F56">
            <w:pPr>
              <w:rPr>
                <w:rFonts w:cs="Arial"/>
                <w:lang w:val="fr-FR"/>
              </w:rPr>
            </w:pPr>
          </w:p>
        </w:tc>
        <w:tc>
          <w:tcPr>
            <w:tcW w:w="1972" w:type="dxa"/>
            <w:shd w:val="clear" w:color="auto" w:fill="C6D9F1"/>
            <w:vAlign w:val="center"/>
          </w:tcPr>
          <w:p w14:paraId="5038A373" w14:textId="77777777" w:rsidR="00E70F56" w:rsidRPr="00275290" w:rsidRDefault="00E70F56" w:rsidP="00E70F56">
            <w:pPr>
              <w:rPr>
                <w:rFonts w:cs="Arial"/>
                <w:lang w:val="fr-FR"/>
              </w:rPr>
            </w:pPr>
            <w:r w:rsidRPr="00275290">
              <w:rPr>
                <w:rFonts w:cs="Arial"/>
                <w:lang w:val="fr-FR"/>
              </w:rPr>
              <w:t>Cyperméthrine</w:t>
            </w:r>
          </w:p>
        </w:tc>
        <w:tc>
          <w:tcPr>
            <w:tcW w:w="1951" w:type="dxa"/>
            <w:shd w:val="clear" w:color="auto" w:fill="C6D9F1"/>
            <w:vAlign w:val="center"/>
          </w:tcPr>
          <w:p w14:paraId="27E364AC" w14:textId="77777777" w:rsidR="00E70F56" w:rsidRPr="0021636F" w:rsidRDefault="00E70F56" w:rsidP="00E70F56">
            <w:pPr>
              <w:rPr>
                <w:rFonts w:cs="Arial"/>
                <w:lang w:val="en-US"/>
              </w:rPr>
            </w:pPr>
          </w:p>
        </w:tc>
        <w:tc>
          <w:tcPr>
            <w:tcW w:w="1947" w:type="dxa"/>
            <w:shd w:val="clear" w:color="auto" w:fill="C6D9F1"/>
          </w:tcPr>
          <w:p w14:paraId="5999D18E" w14:textId="77777777" w:rsidR="00E70F56" w:rsidRPr="0021636F" w:rsidRDefault="00E70F56" w:rsidP="00E70F56">
            <w:pPr>
              <w:rPr>
                <w:rFonts w:cs="Arial"/>
                <w:lang w:val="en-US"/>
              </w:rPr>
            </w:pPr>
          </w:p>
        </w:tc>
        <w:tc>
          <w:tcPr>
            <w:tcW w:w="1947" w:type="dxa"/>
            <w:tcBorders>
              <w:top w:val="nil"/>
              <w:left w:val="nil"/>
              <w:bottom w:val="nil"/>
              <w:right w:val="nil"/>
            </w:tcBorders>
            <w:shd w:val="clear" w:color="auto" w:fill="auto"/>
            <w:vAlign w:val="bottom"/>
          </w:tcPr>
          <w:p w14:paraId="7D0921D4" w14:textId="5BD47E27" w:rsidR="00E70F56" w:rsidRPr="0021636F" w:rsidRDefault="00E70F56" w:rsidP="00E70F56">
            <w:pPr>
              <w:rPr>
                <w:rFonts w:cs="Arial"/>
                <w:lang w:val="en-US"/>
              </w:rPr>
            </w:pPr>
            <w:r>
              <w:rPr>
                <w:rFonts w:ascii="Calibri" w:hAnsi="Calibri" w:cs="Calibri"/>
                <w:color w:val="000000"/>
                <w:sz w:val="22"/>
                <w:szCs w:val="22"/>
              </w:rPr>
              <w:t>6,35E-02</w:t>
            </w:r>
          </w:p>
        </w:tc>
      </w:tr>
      <w:tr w:rsidR="00E70F56" w:rsidRPr="00275290" w14:paraId="4BE43557" w14:textId="77777777" w:rsidTr="000E1EAD">
        <w:tc>
          <w:tcPr>
            <w:tcW w:w="1952" w:type="dxa"/>
            <w:vMerge/>
            <w:shd w:val="clear" w:color="auto" w:fill="C6D9F1"/>
            <w:vAlign w:val="center"/>
          </w:tcPr>
          <w:p w14:paraId="27277B37" w14:textId="77777777" w:rsidR="00E70F56" w:rsidRPr="00275290" w:rsidRDefault="00E70F56" w:rsidP="00E70F56">
            <w:pPr>
              <w:rPr>
                <w:rFonts w:cs="Arial"/>
                <w:lang w:val="fr-FR"/>
              </w:rPr>
            </w:pPr>
          </w:p>
        </w:tc>
        <w:tc>
          <w:tcPr>
            <w:tcW w:w="1972" w:type="dxa"/>
            <w:shd w:val="clear" w:color="auto" w:fill="C6D9F1"/>
            <w:vAlign w:val="center"/>
          </w:tcPr>
          <w:p w14:paraId="30AEB01E" w14:textId="77777777" w:rsidR="00E70F56" w:rsidRPr="00275290" w:rsidRDefault="00E70F56" w:rsidP="00E70F56">
            <w:pPr>
              <w:rPr>
                <w:rFonts w:cs="Arial"/>
                <w:lang w:val="fr-FR"/>
              </w:rPr>
            </w:pPr>
            <w:r w:rsidRPr="00275290">
              <w:rPr>
                <w:rFonts w:cs="Arial"/>
                <w:lang w:val="fr-FR"/>
              </w:rPr>
              <w:t>Propiconazole</w:t>
            </w:r>
          </w:p>
        </w:tc>
        <w:tc>
          <w:tcPr>
            <w:tcW w:w="1951" w:type="dxa"/>
            <w:shd w:val="clear" w:color="auto" w:fill="C6D9F1"/>
            <w:vAlign w:val="center"/>
          </w:tcPr>
          <w:p w14:paraId="38A73F26" w14:textId="77777777" w:rsidR="00E70F56" w:rsidRPr="0021636F" w:rsidRDefault="00E70F56" w:rsidP="00E70F56">
            <w:pPr>
              <w:rPr>
                <w:rFonts w:cs="Arial"/>
                <w:lang w:val="en-US"/>
              </w:rPr>
            </w:pPr>
          </w:p>
        </w:tc>
        <w:tc>
          <w:tcPr>
            <w:tcW w:w="1947" w:type="dxa"/>
            <w:shd w:val="clear" w:color="auto" w:fill="C6D9F1"/>
          </w:tcPr>
          <w:p w14:paraId="032E5CE4" w14:textId="77777777" w:rsidR="00E70F56" w:rsidRPr="0021636F" w:rsidRDefault="00E70F56" w:rsidP="00E70F56">
            <w:pPr>
              <w:rPr>
                <w:rFonts w:cs="Arial"/>
                <w:lang w:val="en-US"/>
              </w:rPr>
            </w:pPr>
          </w:p>
        </w:tc>
        <w:tc>
          <w:tcPr>
            <w:tcW w:w="1947" w:type="dxa"/>
            <w:tcBorders>
              <w:top w:val="nil"/>
              <w:left w:val="nil"/>
              <w:bottom w:val="nil"/>
              <w:right w:val="nil"/>
            </w:tcBorders>
            <w:shd w:val="clear" w:color="auto" w:fill="auto"/>
            <w:vAlign w:val="bottom"/>
          </w:tcPr>
          <w:p w14:paraId="24AE4044" w14:textId="1E80567A" w:rsidR="00E70F56" w:rsidRPr="0021636F" w:rsidRDefault="00E70F56" w:rsidP="00E70F56">
            <w:pPr>
              <w:rPr>
                <w:rFonts w:cs="Arial"/>
                <w:lang w:val="en-US"/>
              </w:rPr>
            </w:pPr>
            <w:r>
              <w:rPr>
                <w:rFonts w:ascii="Calibri" w:hAnsi="Calibri" w:cs="Calibri"/>
                <w:color w:val="000000"/>
                <w:sz w:val="22"/>
                <w:szCs w:val="22"/>
              </w:rPr>
              <w:t>9,21E-02</w:t>
            </w:r>
          </w:p>
        </w:tc>
      </w:tr>
      <w:tr w:rsidR="00E70F56" w:rsidRPr="00275290" w14:paraId="52981063" w14:textId="77777777" w:rsidTr="000E1EAD">
        <w:tc>
          <w:tcPr>
            <w:tcW w:w="1952" w:type="dxa"/>
            <w:vMerge/>
            <w:shd w:val="clear" w:color="auto" w:fill="C6D9F1"/>
            <w:vAlign w:val="center"/>
          </w:tcPr>
          <w:p w14:paraId="0CDF23C6" w14:textId="77777777" w:rsidR="00E70F56" w:rsidRPr="00275290" w:rsidRDefault="00E70F56" w:rsidP="00E70F56">
            <w:pPr>
              <w:rPr>
                <w:rFonts w:cs="Arial"/>
                <w:lang w:val="fr-FR"/>
              </w:rPr>
            </w:pPr>
          </w:p>
        </w:tc>
        <w:tc>
          <w:tcPr>
            <w:tcW w:w="1972" w:type="dxa"/>
            <w:shd w:val="clear" w:color="auto" w:fill="C6D9F1"/>
            <w:vAlign w:val="center"/>
          </w:tcPr>
          <w:p w14:paraId="676C1C3F" w14:textId="77777777" w:rsidR="00E70F56" w:rsidRPr="00275290" w:rsidRDefault="00E70F56" w:rsidP="00E70F56">
            <w:pPr>
              <w:rPr>
                <w:rFonts w:cs="Arial"/>
                <w:lang w:val="fr-FR"/>
              </w:rPr>
            </w:pPr>
            <w:r w:rsidRPr="00275290">
              <w:rPr>
                <w:rFonts w:cs="Arial"/>
                <w:lang w:val="fr-FR"/>
              </w:rPr>
              <w:t>Tébuconazole</w:t>
            </w:r>
          </w:p>
        </w:tc>
        <w:tc>
          <w:tcPr>
            <w:tcW w:w="1951" w:type="dxa"/>
            <w:shd w:val="clear" w:color="auto" w:fill="C6D9F1"/>
            <w:vAlign w:val="center"/>
          </w:tcPr>
          <w:p w14:paraId="39849B5E" w14:textId="77777777" w:rsidR="00E70F56" w:rsidRPr="0021636F" w:rsidRDefault="00E70F56" w:rsidP="00E70F56">
            <w:pPr>
              <w:rPr>
                <w:rFonts w:cs="Arial"/>
                <w:lang w:val="en-US"/>
              </w:rPr>
            </w:pPr>
          </w:p>
        </w:tc>
        <w:tc>
          <w:tcPr>
            <w:tcW w:w="1947" w:type="dxa"/>
            <w:shd w:val="clear" w:color="auto" w:fill="C6D9F1"/>
          </w:tcPr>
          <w:p w14:paraId="2F493001" w14:textId="77777777" w:rsidR="00E70F56" w:rsidRPr="0021636F" w:rsidRDefault="00E70F56" w:rsidP="00E70F56">
            <w:pPr>
              <w:rPr>
                <w:rFonts w:cs="Arial"/>
                <w:lang w:val="en-US"/>
              </w:rPr>
            </w:pPr>
          </w:p>
        </w:tc>
        <w:tc>
          <w:tcPr>
            <w:tcW w:w="1947" w:type="dxa"/>
            <w:tcBorders>
              <w:top w:val="nil"/>
              <w:left w:val="nil"/>
              <w:bottom w:val="nil"/>
              <w:right w:val="nil"/>
            </w:tcBorders>
            <w:shd w:val="clear" w:color="auto" w:fill="auto"/>
            <w:vAlign w:val="bottom"/>
          </w:tcPr>
          <w:p w14:paraId="25C35B73" w14:textId="05BD7F83" w:rsidR="00E70F56" w:rsidRPr="0021636F" w:rsidRDefault="00E70F56" w:rsidP="00E70F56">
            <w:pPr>
              <w:rPr>
                <w:rFonts w:cs="Arial"/>
                <w:lang w:val="en-US"/>
              </w:rPr>
            </w:pPr>
            <w:r>
              <w:rPr>
                <w:rFonts w:ascii="Calibri" w:hAnsi="Calibri" w:cs="Calibri"/>
                <w:color w:val="000000"/>
                <w:sz w:val="22"/>
                <w:szCs w:val="22"/>
              </w:rPr>
              <w:t>3,42E-02</w:t>
            </w:r>
          </w:p>
        </w:tc>
      </w:tr>
      <w:tr w:rsidR="00E70F56" w:rsidRPr="00275290" w14:paraId="78A531EA" w14:textId="77777777" w:rsidTr="000E1EAD">
        <w:tc>
          <w:tcPr>
            <w:tcW w:w="1952" w:type="dxa"/>
            <w:vMerge/>
            <w:shd w:val="clear" w:color="auto" w:fill="C6D9F1"/>
            <w:vAlign w:val="center"/>
          </w:tcPr>
          <w:p w14:paraId="2EB975FD" w14:textId="77777777" w:rsidR="00E70F56" w:rsidRPr="00275290" w:rsidRDefault="00E70F56" w:rsidP="00E70F56">
            <w:pPr>
              <w:rPr>
                <w:rFonts w:cs="Arial"/>
                <w:lang w:val="fr-FR"/>
              </w:rPr>
            </w:pPr>
          </w:p>
        </w:tc>
        <w:tc>
          <w:tcPr>
            <w:tcW w:w="1972" w:type="dxa"/>
            <w:shd w:val="clear" w:color="auto" w:fill="C6D9F1"/>
            <w:vAlign w:val="center"/>
          </w:tcPr>
          <w:p w14:paraId="1BF04474" w14:textId="77777777" w:rsidR="00E70F56" w:rsidRPr="00275290" w:rsidRDefault="00E70F56" w:rsidP="00E70F56">
            <w:pPr>
              <w:rPr>
                <w:rFonts w:cs="Arial"/>
                <w:lang w:val="fr-FR"/>
              </w:rPr>
            </w:pPr>
            <w:r w:rsidRPr="00275290">
              <w:rPr>
                <w:rFonts w:cs="Arial"/>
                <w:lang w:val="fr-FR"/>
              </w:rPr>
              <w:t>IPBC</w:t>
            </w:r>
          </w:p>
        </w:tc>
        <w:tc>
          <w:tcPr>
            <w:tcW w:w="1951" w:type="dxa"/>
            <w:shd w:val="clear" w:color="auto" w:fill="C6D9F1"/>
            <w:vAlign w:val="center"/>
          </w:tcPr>
          <w:p w14:paraId="6B7ECBF0" w14:textId="77777777" w:rsidR="00E70F56" w:rsidRPr="0021636F" w:rsidRDefault="00E70F56" w:rsidP="00E70F56">
            <w:pPr>
              <w:rPr>
                <w:rFonts w:cs="Arial"/>
                <w:lang w:val="en-US"/>
              </w:rPr>
            </w:pPr>
          </w:p>
        </w:tc>
        <w:tc>
          <w:tcPr>
            <w:tcW w:w="1947" w:type="dxa"/>
            <w:shd w:val="clear" w:color="auto" w:fill="C6D9F1"/>
          </w:tcPr>
          <w:p w14:paraId="7A62A00F" w14:textId="77777777" w:rsidR="00E70F56" w:rsidRPr="0021636F" w:rsidRDefault="00E70F56" w:rsidP="00E70F56">
            <w:pPr>
              <w:rPr>
                <w:rFonts w:cs="Arial"/>
                <w:lang w:val="en-US"/>
              </w:rPr>
            </w:pPr>
          </w:p>
        </w:tc>
        <w:tc>
          <w:tcPr>
            <w:tcW w:w="1947" w:type="dxa"/>
            <w:tcBorders>
              <w:top w:val="nil"/>
              <w:left w:val="nil"/>
              <w:bottom w:val="nil"/>
              <w:right w:val="nil"/>
            </w:tcBorders>
            <w:shd w:val="clear" w:color="auto" w:fill="auto"/>
            <w:vAlign w:val="bottom"/>
          </w:tcPr>
          <w:p w14:paraId="34A3529D" w14:textId="45D4513A" w:rsidR="00E70F56" w:rsidRPr="0021636F" w:rsidRDefault="00E70F56" w:rsidP="00E70F56">
            <w:pPr>
              <w:rPr>
                <w:rFonts w:cs="Arial"/>
                <w:lang w:val="en-US"/>
              </w:rPr>
            </w:pPr>
            <w:r>
              <w:rPr>
                <w:rFonts w:ascii="Calibri" w:hAnsi="Calibri" w:cs="Calibri"/>
                <w:color w:val="000000"/>
                <w:sz w:val="22"/>
                <w:szCs w:val="22"/>
              </w:rPr>
              <w:t>8,17E-02</w:t>
            </w:r>
          </w:p>
        </w:tc>
      </w:tr>
    </w:tbl>
    <w:p w14:paraId="7478D8E3" w14:textId="77777777" w:rsidR="009D4550" w:rsidRPr="00275290" w:rsidRDefault="009D4550" w:rsidP="009D4550">
      <w:pPr>
        <w:pStyle w:val="BfRBBStandard"/>
        <w:rPr>
          <w:rFonts w:ascii="Verdana" w:eastAsia="Times New Roman" w:hAnsi="Verdana"/>
          <w:i/>
          <w:sz w:val="20"/>
          <w:szCs w:val="20"/>
          <w:lang w:val="fr-FR" w:eastAsia="sv-SE"/>
        </w:rPr>
      </w:pPr>
    </w:p>
    <w:p w14:paraId="5B257878" w14:textId="77777777" w:rsidR="009D4550" w:rsidRPr="00275290" w:rsidRDefault="009D4550" w:rsidP="009D4550">
      <w:pPr>
        <w:pStyle w:val="BfRBBStandard"/>
        <w:rPr>
          <w:rFonts w:ascii="Verdana" w:eastAsia="Times New Roman" w:hAnsi="Verdana"/>
          <w:i/>
          <w:sz w:val="20"/>
          <w:szCs w:val="20"/>
          <w:lang w:val="en-GB" w:eastAsia="sv-SE"/>
        </w:rPr>
      </w:pPr>
    </w:p>
    <w:p w14:paraId="478B851C" w14:textId="77777777" w:rsidR="009D4550" w:rsidRPr="00FE333D" w:rsidRDefault="009D4550" w:rsidP="00155E43">
      <w:pPr>
        <w:pStyle w:val="Titre5"/>
        <w:spacing w:before="240"/>
        <w:rPr>
          <w:lang w:val="en-US"/>
        </w:rPr>
      </w:pPr>
      <w:bookmarkStart w:id="110" w:name="_Toc281929696"/>
      <w:r w:rsidRPr="00FE333D">
        <w:rPr>
          <w:lang w:val="en-US"/>
        </w:rPr>
        <w:t>Indirect exposure as a result of use of the active substance in biocidal product</w:t>
      </w:r>
      <w:bookmarkEnd w:id="110"/>
    </w:p>
    <w:p w14:paraId="61D42179" w14:textId="77777777" w:rsidR="009D4550" w:rsidRPr="00275290" w:rsidRDefault="009D4550" w:rsidP="009D4550">
      <w:pPr>
        <w:autoSpaceDE w:val="0"/>
        <w:autoSpaceDN w:val="0"/>
        <w:adjustRightInd w:val="0"/>
        <w:rPr>
          <w:rFonts w:eastAsiaTheme="minorHAnsi" w:cs="Arial"/>
          <w:color w:val="000000"/>
          <w:lang w:val="en-US" w:eastAsia="en-US"/>
        </w:rPr>
      </w:pPr>
      <w:r w:rsidRPr="00275290">
        <w:rPr>
          <w:rFonts w:eastAsiaTheme="minorHAnsi" w:cs="Arial"/>
          <w:color w:val="000000"/>
          <w:lang w:val="en-US" w:eastAsia="en-US"/>
        </w:rPr>
        <w:t xml:space="preserve">For secondary exposure, as described in TNsG for Human Exposure (2002 and 2007), it was considered occurring soon after application with a short exposure period (acute phase) or with a long-term and repeated exposure (chronic phase). It concerns: </w:t>
      </w:r>
    </w:p>
    <w:p w14:paraId="221516D8" w14:textId="77777777" w:rsidR="009D4550" w:rsidRPr="00275290" w:rsidRDefault="009D4550" w:rsidP="00F32B7F">
      <w:pPr>
        <w:numPr>
          <w:ilvl w:val="0"/>
          <w:numId w:val="23"/>
        </w:numPr>
        <w:suppressAutoHyphens w:val="0"/>
        <w:autoSpaceDE w:val="0"/>
        <w:autoSpaceDN w:val="0"/>
        <w:adjustRightInd w:val="0"/>
        <w:contextualSpacing/>
        <w:rPr>
          <w:rFonts w:eastAsiaTheme="minorHAnsi" w:cs="Arial"/>
          <w:color w:val="000000"/>
          <w:lang w:val="en-US" w:eastAsia="en-US"/>
        </w:rPr>
      </w:pPr>
      <w:r w:rsidRPr="00275290">
        <w:rPr>
          <w:rFonts w:eastAsiaTheme="minorHAnsi" w:cs="Arial"/>
          <w:color w:val="000000"/>
          <w:lang w:val="en-US" w:eastAsia="en-US"/>
        </w:rPr>
        <w:t xml:space="preserve">for acute phase, scenarios of sanding treated wood (adult) and chewing treated wood offcuts (infant), </w:t>
      </w:r>
    </w:p>
    <w:p w14:paraId="1E1A27ED" w14:textId="77777777" w:rsidR="009D4550" w:rsidRPr="00275290" w:rsidRDefault="009D4550" w:rsidP="00F32B7F">
      <w:pPr>
        <w:numPr>
          <w:ilvl w:val="0"/>
          <w:numId w:val="23"/>
        </w:numPr>
        <w:suppressAutoHyphens w:val="0"/>
        <w:autoSpaceDE w:val="0"/>
        <w:autoSpaceDN w:val="0"/>
        <w:adjustRightInd w:val="0"/>
        <w:contextualSpacing/>
        <w:rPr>
          <w:rFonts w:eastAsiaTheme="minorHAnsi" w:cs="Arial"/>
          <w:color w:val="000000"/>
          <w:lang w:val="en-US" w:eastAsia="en-US"/>
        </w:rPr>
      </w:pPr>
      <w:r w:rsidRPr="00275290">
        <w:rPr>
          <w:rFonts w:eastAsiaTheme="minorHAnsi" w:cs="Arial"/>
          <w:color w:val="000000"/>
          <w:lang w:val="en-US" w:eastAsia="en-US"/>
        </w:rPr>
        <w:t>for chronic phase the scenarios of professional sanding, inhalation of volatilizing residues indoors (adult and infant), of child playing on playground structure outdoors and infant playing on weathered (playground) structure and mouthing.</w:t>
      </w:r>
    </w:p>
    <w:p w14:paraId="6C7A5F33" w14:textId="77777777" w:rsidR="009D4550" w:rsidRPr="00275290" w:rsidRDefault="009D4550" w:rsidP="009D4550">
      <w:pPr>
        <w:autoSpaceDE w:val="0"/>
        <w:autoSpaceDN w:val="0"/>
        <w:adjustRightInd w:val="0"/>
        <w:rPr>
          <w:rFonts w:eastAsiaTheme="minorHAnsi" w:cs="Arial"/>
          <w:color w:val="000000"/>
          <w:lang w:val="en-US" w:eastAsia="en-US"/>
        </w:rPr>
      </w:pPr>
    </w:p>
    <w:p w14:paraId="2DA318E5" w14:textId="77777777" w:rsidR="009D4550" w:rsidRPr="00275290" w:rsidRDefault="009D4550" w:rsidP="009D4550">
      <w:pPr>
        <w:autoSpaceDE w:val="0"/>
        <w:autoSpaceDN w:val="0"/>
        <w:adjustRightInd w:val="0"/>
        <w:rPr>
          <w:rFonts w:eastAsiaTheme="minorHAnsi" w:cs="Arial"/>
          <w:color w:val="000000"/>
          <w:lang w:val="en-US" w:eastAsia="en-US"/>
        </w:rPr>
      </w:pPr>
    </w:p>
    <w:p w14:paraId="64FEDC49" w14:textId="77777777" w:rsidR="009D4550" w:rsidRPr="00275290" w:rsidRDefault="009D4550" w:rsidP="009D4550">
      <w:pPr>
        <w:rPr>
          <w:lang w:val="en-US"/>
        </w:rPr>
      </w:pPr>
      <w:r w:rsidRPr="00275290">
        <w:rPr>
          <w:rFonts w:eastAsiaTheme="minorHAnsi" w:cs="Arial"/>
          <w:color w:val="000000"/>
          <w:lang w:val="en-US" w:eastAsia="en-US"/>
        </w:rPr>
        <w:t>These scenarios which have to be considered for wood preservative treatments are summarised below.</w:t>
      </w:r>
    </w:p>
    <w:p w14:paraId="2055C738" w14:textId="77777777" w:rsidR="009D4550" w:rsidRPr="00275290" w:rsidRDefault="009D4550" w:rsidP="009D4550"/>
    <w:tbl>
      <w:tblPr>
        <w:tblStyle w:val="Grilledutableau4"/>
        <w:tblW w:w="0" w:type="auto"/>
        <w:tblLook w:val="04A0" w:firstRow="1" w:lastRow="0" w:firstColumn="1" w:lastColumn="0" w:noHBand="0" w:noVBand="1"/>
      </w:tblPr>
      <w:tblGrid>
        <w:gridCol w:w="1970"/>
        <w:gridCol w:w="1951"/>
        <w:gridCol w:w="1951"/>
        <w:gridCol w:w="1931"/>
        <w:gridCol w:w="1966"/>
      </w:tblGrid>
      <w:tr w:rsidR="009D4550" w:rsidRPr="00275290" w14:paraId="33657A0F" w14:textId="77777777" w:rsidTr="00932144">
        <w:trPr>
          <w:cantSplit/>
          <w:trHeight w:val="530"/>
          <w:tblHeader/>
        </w:trPr>
        <w:tc>
          <w:tcPr>
            <w:tcW w:w="1983" w:type="dxa"/>
            <w:vMerge w:val="restart"/>
            <w:vAlign w:val="center"/>
          </w:tcPr>
          <w:p w14:paraId="15C87C00" w14:textId="77777777" w:rsidR="009D4550" w:rsidRPr="00275290" w:rsidRDefault="009D4550" w:rsidP="009D4550">
            <w:pPr>
              <w:rPr>
                <w:rFonts w:cs="Arial"/>
                <w:b/>
                <w:sz w:val="20"/>
                <w:szCs w:val="20"/>
              </w:rPr>
            </w:pPr>
            <w:r w:rsidRPr="00275290">
              <w:rPr>
                <w:rFonts w:cs="Arial"/>
                <w:b/>
                <w:sz w:val="20"/>
                <w:szCs w:val="20"/>
              </w:rPr>
              <w:t>Secondary scenario</w:t>
            </w:r>
          </w:p>
        </w:tc>
        <w:tc>
          <w:tcPr>
            <w:tcW w:w="1984" w:type="dxa"/>
            <w:vMerge w:val="restart"/>
            <w:vAlign w:val="center"/>
          </w:tcPr>
          <w:p w14:paraId="4749B882" w14:textId="77777777" w:rsidR="009D4550" w:rsidRPr="00275290" w:rsidRDefault="009D4550" w:rsidP="009D4550">
            <w:pPr>
              <w:rPr>
                <w:rFonts w:cs="Arial"/>
                <w:b/>
                <w:sz w:val="20"/>
                <w:szCs w:val="20"/>
              </w:rPr>
            </w:pPr>
            <w:r w:rsidRPr="00275290">
              <w:rPr>
                <w:rFonts w:cs="Arial"/>
                <w:b/>
                <w:sz w:val="20"/>
                <w:szCs w:val="20"/>
              </w:rPr>
              <w:t>Exposure situation</w:t>
            </w:r>
          </w:p>
        </w:tc>
        <w:tc>
          <w:tcPr>
            <w:tcW w:w="1984" w:type="dxa"/>
            <w:vMerge w:val="restart"/>
            <w:vAlign w:val="center"/>
          </w:tcPr>
          <w:p w14:paraId="72382904" w14:textId="77777777" w:rsidR="009D4550" w:rsidRPr="00275290" w:rsidRDefault="009D4550" w:rsidP="009D4550">
            <w:pPr>
              <w:rPr>
                <w:rFonts w:cs="Arial"/>
                <w:b/>
                <w:sz w:val="20"/>
                <w:szCs w:val="20"/>
              </w:rPr>
            </w:pPr>
            <w:r w:rsidRPr="00275290">
              <w:rPr>
                <w:rFonts w:cs="Arial"/>
                <w:b/>
                <w:sz w:val="20"/>
                <w:szCs w:val="20"/>
              </w:rPr>
              <w:t>Routes of exposure</w:t>
            </w:r>
          </w:p>
        </w:tc>
        <w:tc>
          <w:tcPr>
            <w:tcW w:w="3968" w:type="dxa"/>
            <w:gridSpan w:val="2"/>
            <w:vAlign w:val="center"/>
          </w:tcPr>
          <w:p w14:paraId="2F0A2621" w14:textId="7DE507C2" w:rsidR="009D4550" w:rsidRPr="00275290" w:rsidRDefault="009D4550">
            <w:pPr>
              <w:rPr>
                <w:rFonts w:cs="Arial"/>
                <w:b/>
                <w:sz w:val="20"/>
                <w:szCs w:val="20"/>
              </w:rPr>
            </w:pPr>
            <w:r w:rsidRPr="00275290">
              <w:rPr>
                <w:rFonts w:cs="Arial"/>
                <w:b/>
                <w:sz w:val="20"/>
                <w:szCs w:val="20"/>
              </w:rPr>
              <w:t>Exposed population</w:t>
            </w:r>
          </w:p>
        </w:tc>
      </w:tr>
      <w:tr w:rsidR="009D4550" w:rsidRPr="00275290" w14:paraId="3E83EC55" w14:textId="77777777" w:rsidTr="00932144">
        <w:trPr>
          <w:cantSplit/>
          <w:tblHeader/>
        </w:trPr>
        <w:tc>
          <w:tcPr>
            <w:tcW w:w="1983" w:type="dxa"/>
            <w:vMerge/>
            <w:vAlign w:val="center"/>
          </w:tcPr>
          <w:p w14:paraId="57086285" w14:textId="77777777" w:rsidR="009D4550" w:rsidRPr="00275290" w:rsidRDefault="009D4550" w:rsidP="009D4550">
            <w:pPr>
              <w:rPr>
                <w:rFonts w:cs="Arial"/>
                <w:b/>
                <w:sz w:val="20"/>
                <w:szCs w:val="20"/>
              </w:rPr>
            </w:pPr>
          </w:p>
        </w:tc>
        <w:tc>
          <w:tcPr>
            <w:tcW w:w="1984" w:type="dxa"/>
            <w:vMerge/>
            <w:vAlign w:val="center"/>
          </w:tcPr>
          <w:p w14:paraId="77B876AF" w14:textId="77777777" w:rsidR="009D4550" w:rsidRPr="00275290" w:rsidRDefault="009D4550" w:rsidP="009D4550">
            <w:pPr>
              <w:rPr>
                <w:rFonts w:cs="Arial"/>
                <w:b/>
                <w:sz w:val="20"/>
                <w:szCs w:val="20"/>
              </w:rPr>
            </w:pPr>
          </w:p>
        </w:tc>
        <w:tc>
          <w:tcPr>
            <w:tcW w:w="1984" w:type="dxa"/>
            <w:vMerge/>
            <w:vAlign w:val="center"/>
          </w:tcPr>
          <w:p w14:paraId="7AAE06C4" w14:textId="77777777" w:rsidR="009D4550" w:rsidRPr="00275290" w:rsidRDefault="009D4550" w:rsidP="009D4550">
            <w:pPr>
              <w:rPr>
                <w:rFonts w:cs="Arial"/>
                <w:b/>
                <w:sz w:val="20"/>
                <w:szCs w:val="20"/>
              </w:rPr>
            </w:pPr>
          </w:p>
        </w:tc>
        <w:tc>
          <w:tcPr>
            <w:tcW w:w="1984" w:type="dxa"/>
            <w:vAlign w:val="center"/>
          </w:tcPr>
          <w:p w14:paraId="01467C53" w14:textId="77777777" w:rsidR="009D4550" w:rsidRPr="00275290" w:rsidRDefault="009D4550" w:rsidP="009D4550">
            <w:pPr>
              <w:rPr>
                <w:rFonts w:cs="Arial"/>
                <w:b/>
                <w:sz w:val="20"/>
                <w:szCs w:val="20"/>
              </w:rPr>
            </w:pPr>
            <w:r w:rsidRPr="00275290">
              <w:rPr>
                <w:rFonts w:cs="Arial"/>
                <w:b/>
                <w:sz w:val="20"/>
                <w:szCs w:val="20"/>
              </w:rPr>
              <w:t>Adult</w:t>
            </w:r>
          </w:p>
        </w:tc>
        <w:tc>
          <w:tcPr>
            <w:tcW w:w="1984" w:type="dxa"/>
            <w:vAlign w:val="center"/>
          </w:tcPr>
          <w:p w14:paraId="081C3E05" w14:textId="77777777" w:rsidR="009D4550" w:rsidRPr="00275290" w:rsidRDefault="009D4550" w:rsidP="009D4550">
            <w:pPr>
              <w:rPr>
                <w:rFonts w:cs="Arial"/>
                <w:b/>
                <w:sz w:val="20"/>
                <w:szCs w:val="20"/>
              </w:rPr>
            </w:pPr>
            <w:r w:rsidRPr="00275290">
              <w:rPr>
                <w:rFonts w:cs="Arial"/>
                <w:b/>
                <w:sz w:val="20"/>
                <w:szCs w:val="20"/>
              </w:rPr>
              <w:t>Infant/child</w:t>
            </w:r>
          </w:p>
        </w:tc>
      </w:tr>
      <w:tr w:rsidR="009D4550" w:rsidRPr="00275290" w14:paraId="08D5FFAD" w14:textId="77777777" w:rsidTr="00932144">
        <w:trPr>
          <w:cantSplit/>
        </w:trPr>
        <w:tc>
          <w:tcPr>
            <w:tcW w:w="1983" w:type="dxa"/>
            <w:vAlign w:val="center"/>
          </w:tcPr>
          <w:p w14:paraId="660E45CA" w14:textId="77777777" w:rsidR="009D4550" w:rsidRPr="00275290" w:rsidRDefault="009D4550" w:rsidP="009D4550">
            <w:pPr>
              <w:rPr>
                <w:rFonts w:cs="Arial"/>
                <w:b/>
                <w:sz w:val="20"/>
                <w:szCs w:val="20"/>
              </w:rPr>
            </w:pPr>
            <w:r w:rsidRPr="00275290">
              <w:rPr>
                <w:rFonts w:cs="Arial"/>
                <w:b/>
                <w:color w:val="000000"/>
                <w:sz w:val="20"/>
                <w:szCs w:val="20"/>
                <w:lang w:val="en-US" w:eastAsia="en-US"/>
              </w:rPr>
              <w:t>Sanding treated wood</w:t>
            </w:r>
          </w:p>
        </w:tc>
        <w:tc>
          <w:tcPr>
            <w:tcW w:w="1984" w:type="dxa"/>
            <w:vAlign w:val="center"/>
          </w:tcPr>
          <w:p w14:paraId="4C9854DC" w14:textId="77777777" w:rsidR="009D4550" w:rsidRPr="00275290" w:rsidRDefault="009D4550" w:rsidP="009D4550">
            <w:pPr>
              <w:rPr>
                <w:rFonts w:cs="Arial"/>
                <w:sz w:val="20"/>
                <w:szCs w:val="20"/>
              </w:rPr>
            </w:pPr>
            <w:r w:rsidRPr="00275290">
              <w:rPr>
                <w:rFonts w:cs="Arial"/>
                <w:sz w:val="20"/>
                <w:szCs w:val="20"/>
              </w:rPr>
              <w:t>Acute</w:t>
            </w:r>
          </w:p>
        </w:tc>
        <w:tc>
          <w:tcPr>
            <w:tcW w:w="1984" w:type="dxa"/>
            <w:vAlign w:val="center"/>
          </w:tcPr>
          <w:p w14:paraId="0AFC6D24" w14:textId="77777777" w:rsidR="009D4550" w:rsidRPr="00275290" w:rsidRDefault="009D4550" w:rsidP="009D4550">
            <w:pPr>
              <w:rPr>
                <w:rFonts w:cs="Arial"/>
                <w:sz w:val="20"/>
                <w:szCs w:val="20"/>
              </w:rPr>
            </w:pPr>
            <w:r w:rsidRPr="00275290">
              <w:rPr>
                <w:rFonts w:cs="Arial"/>
                <w:sz w:val="20"/>
                <w:szCs w:val="20"/>
              </w:rPr>
              <w:t>Dermal, inhalation</w:t>
            </w:r>
          </w:p>
        </w:tc>
        <w:tc>
          <w:tcPr>
            <w:tcW w:w="1984" w:type="dxa"/>
            <w:vAlign w:val="center"/>
          </w:tcPr>
          <w:p w14:paraId="10F3C32A" w14:textId="77777777" w:rsidR="009D4550" w:rsidRPr="00275290" w:rsidRDefault="009D4550" w:rsidP="009D4550">
            <w:pPr>
              <w:rPr>
                <w:rFonts w:cs="Arial"/>
                <w:sz w:val="20"/>
                <w:szCs w:val="20"/>
              </w:rPr>
            </w:pPr>
            <w:r w:rsidRPr="00275290">
              <w:rPr>
                <w:rFonts w:cs="Arial"/>
                <w:sz w:val="20"/>
                <w:szCs w:val="20"/>
              </w:rPr>
              <w:t>yes</w:t>
            </w:r>
          </w:p>
        </w:tc>
        <w:tc>
          <w:tcPr>
            <w:tcW w:w="1984" w:type="dxa"/>
            <w:vAlign w:val="center"/>
          </w:tcPr>
          <w:p w14:paraId="7292E7DD" w14:textId="77777777" w:rsidR="009D4550" w:rsidRPr="00275290" w:rsidRDefault="009D4550" w:rsidP="009D4550">
            <w:pPr>
              <w:rPr>
                <w:rFonts w:cs="Arial"/>
                <w:sz w:val="20"/>
                <w:szCs w:val="20"/>
              </w:rPr>
            </w:pPr>
            <w:r w:rsidRPr="00275290">
              <w:rPr>
                <w:rFonts w:cs="Arial"/>
                <w:sz w:val="20"/>
                <w:szCs w:val="20"/>
              </w:rPr>
              <w:t>-</w:t>
            </w:r>
          </w:p>
        </w:tc>
      </w:tr>
      <w:tr w:rsidR="009D4550" w:rsidRPr="00275290" w14:paraId="7EC23137" w14:textId="77777777" w:rsidTr="00932144">
        <w:trPr>
          <w:cantSplit/>
        </w:trPr>
        <w:tc>
          <w:tcPr>
            <w:tcW w:w="1983" w:type="dxa"/>
            <w:vAlign w:val="center"/>
          </w:tcPr>
          <w:p w14:paraId="14BE4307" w14:textId="77777777" w:rsidR="009D4550" w:rsidRPr="00275290" w:rsidRDefault="009D4550" w:rsidP="009D4550">
            <w:pPr>
              <w:rPr>
                <w:rFonts w:cs="Arial"/>
                <w:b/>
                <w:sz w:val="20"/>
                <w:szCs w:val="20"/>
              </w:rPr>
            </w:pPr>
            <w:r w:rsidRPr="00275290">
              <w:rPr>
                <w:rFonts w:cs="Arial"/>
                <w:b/>
                <w:color w:val="000000"/>
                <w:sz w:val="20"/>
                <w:szCs w:val="20"/>
                <w:lang w:val="en-US" w:eastAsia="en-US"/>
              </w:rPr>
              <w:t>Chewing treated wood offcuts</w:t>
            </w:r>
          </w:p>
        </w:tc>
        <w:tc>
          <w:tcPr>
            <w:tcW w:w="1984" w:type="dxa"/>
            <w:vAlign w:val="center"/>
          </w:tcPr>
          <w:p w14:paraId="621E1957" w14:textId="77777777" w:rsidR="009D4550" w:rsidRPr="00275290" w:rsidRDefault="009D4550" w:rsidP="009D4550">
            <w:pPr>
              <w:rPr>
                <w:rFonts w:cs="Arial"/>
                <w:sz w:val="20"/>
                <w:szCs w:val="20"/>
              </w:rPr>
            </w:pPr>
            <w:r w:rsidRPr="00275290">
              <w:rPr>
                <w:rFonts w:cs="Arial"/>
                <w:sz w:val="20"/>
                <w:szCs w:val="20"/>
              </w:rPr>
              <w:t>Acute</w:t>
            </w:r>
          </w:p>
        </w:tc>
        <w:tc>
          <w:tcPr>
            <w:tcW w:w="1984" w:type="dxa"/>
            <w:vAlign w:val="center"/>
          </w:tcPr>
          <w:p w14:paraId="37BF087B" w14:textId="77777777" w:rsidR="009D4550" w:rsidRPr="00275290" w:rsidRDefault="009D4550" w:rsidP="009D4550">
            <w:pPr>
              <w:rPr>
                <w:rFonts w:cs="Arial"/>
                <w:sz w:val="20"/>
                <w:szCs w:val="20"/>
              </w:rPr>
            </w:pPr>
            <w:r w:rsidRPr="00275290">
              <w:rPr>
                <w:rFonts w:cs="Arial"/>
                <w:sz w:val="20"/>
                <w:szCs w:val="20"/>
              </w:rPr>
              <w:t>Ingestion</w:t>
            </w:r>
          </w:p>
        </w:tc>
        <w:tc>
          <w:tcPr>
            <w:tcW w:w="1984" w:type="dxa"/>
            <w:vAlign w:val="center"/>
          </w:tcPr>
          <w:p w14:paraId="36B52369" w14:textId="77777777" w:rsidR="009D4550" w:rsidRPr="00275290" w:rsidRDefault="009D4550" w:rsidP="009D4550">
            <w:pPr>
              <w:rPr>
                <w:rFonts w:cs="Arial"/>
                <w:sz w:val="20"/>
                <w:szCs w:val="20"/>
              </w:rPr>
            </w:pPr>
            <w:r w:rsidRPr="00275290">
              <w:rPr>
                <w:rFonts w:cs="Arial"/>
                <w:sz w:val="20"/>
                <w:szCs w:val="20"/>
              </w:rPr>
              <w:t>-</w:t>
            </w:r>
          </w:p>
        </w:tc>
        <w:tc>
          <w:tcPr>
            <w:tcW w:w="1984" w:type="dxa"/>
            <w:vAlign w:val="center"/>
          </w:tcPr>
          <w:p w14:paraId="5E1C4CFB" w14:textId="77777777" w:rsidR="009D4550" w:rsidRPr="00275290" w:rsidRDefault="009D4550" w:rsidP="009D4550">
            <w:pPr>
              <w:rPr>
                <w:rFonts w:cs="Arial"/>
                <w:sz w:val="20"/>
                <w:szCs w:val="20"/>
              </w:rPr>
            </w:pPr>
            <w:r w:rsidRPr="00275290">
              <w:rPr>
                <w:rFonts w:cs="Arial"/>
                <w:sz w:val="20"/>
                <w:szCs w:val="20"/>
              </w:rPr>
              <w:t>Yes</w:t>
            </w:r>
          </w:p>
        </w:tc>
      </w:tr>
      <w:tr w:rsidR="009D4550" w:rsidRPr="00275290" w14:paraId="31F169A7" w14:textId="77777777" w:rsidTr="00932144">
        <w:trPr>
          <w:cantSplit/>
        </w:trPr>
        <w:tc>
          <w:tcPr>
            <w:tcW w:w="1983" w:type="dxa"/>
            <w:vAlign w:val="center"/>
          </w:tcPr>
          <w:p w14:paraId="7AE70ABB" w14:textId="77777777" w:rsidR="009D4550" w:rsidRPr="00275290" w:rsidRDefault="009D4550" w:rsidP="009D4550">
            <w:pPr>
              <w:rPr>
                <w:rFonts w:cs="Arial"/>
                <w:b/>
                <w:sz w:val="20"/>
                <w:szCs w:val="20"/>
              </w:rPr>
            </w:pPr>
            <w:r w:rsidRPr="00275290">
              <w:rPr>
                <w:rFonts w:cs="Arial"/>
                <w:b/>
                <w:color w:val="000000"/>
                <w:sz w:val="20"/>
                <w:szCs w:val="20"/>
                <w:lang w:val="en-US" w:eastAsia="en-US"/>
              </w:rPr>
              <w:t>Sanding treated wood</w:t>
            </w:r>
          </w:p>
        </w:tc>
        <w:tc>
          <w:tcPr>
            <w:tcW w:w="1984" w:type="dxa"/>
            <w:vAlign w:val="center"/>
          </w:tcPr>
          <w:p w14:paraId="0C939C9A" w14:textId="77777777" w:rsidR="009D4550" w:rsidRPr="00275290" w:rsidRDefault="009D4550" w:rsidP="009D4550">
            <w:pPr>
              <w:rPr>
                <w:rFonts w:cs="Arial"/>
                <w:sz w:val="20"/>
                <w:szCs w:val="20"/>
              </w:rPr>
            </w:pPr>
            <w:r w:rsidRPr="00275290">
              <w:rPr>
                <w:rFonts w:cs="Arial"/>
                <w:sz w:val="20"/>
                <w:szCs w:val="20"/>
              </w:rPr>
              <w:t>Chronic</w:t>
            </w:r>
          </w:p>
        </w:tc>
        <w:tc>
          <w:tcPr>
            <w:tcW w:w="1984" w:type="dxa"/>
            <w:vAlign w:val="center"/>
          </w:tcPr>
          <w:p w14:paraId="15EB6C61" w14:textId="77777777" w:rsidR="009D4550" w:rsidRPr="00275290" w:rsidRDefault="009D4550" w:rsidP="009D4550">
            <w:pPr>
              <w:rPr>
                <w:rFonts w:cs="Arial"/>
                <w:sz w:val="20"/>
                <w:szCs w:val="20"/>
              </w:rPr>
            </w:pPr>
            <w:r w:rsidRPr="00275290">
              <w:rPr>
                <w:rFonts w:cs="Arial"/>
                <w:sz w:val="20"/>
                <w:szCs w:val="20"/>
              </w:rPr>
              <w:t>Dermal, inhalation</w:t>
            </w:r>
          </w:p>
        </w:tc>
        <w:tc>
          <w:tcPr>
            <w:tcW w:w="1984" w:type="dxa"/>
            <w:vAlign w:val="center"/>
          </w:tcPr>
          <w:p w14:paraId="03A99411" w14:textId="77777777" w:rsidR="009D4550" w:rsidRPr="00275290" w:rsidRDefault="009D4550" w:rsidP="009D4550">
            <w:pPr>
              <w:rPr>
                <w:rFonts w:cs="Arial"/>
                <w:sz w:val="20"/>
                <w:szCs w:val="20"/>
              </w:rPr>
            </w:pPr>
            <w:r w:rsidRPr="00275290">
              <w:rPr>
                <w:rFonts w:cs="Arial"/>
                <w:sz w:val="20"/>
                <w:szCs w:val="20"/>
              </w:rPr>
              <w:t>yes</w:t>
            </w:r>
          </w:p>
        </w:tc>
        <w:tc>
          <w:tcPr>
            <w:tcW w:w="1984" w:type="dxa"/>
            <w:vAlign w:val="center"/>
          </w:tcPr>
          <w:p w14:paraId="1BA206F3" w14:textId="77777777" w:rsidR="009D4550" w:rsidRPr="00275290" w:rsidRDefault="009D4550" w:rsidP="009D4550">
            <w:pPr>
              <w:rPr>
                <w:rFonts w:cs="Arial"/>
                <w:sz w:val="20"/>
                <w:szCs w:val="20"/>
              </w:rPr>
            </w:pPr>
            <w:r w:rsidRPr="00275290">
              <w:rPr>
                <w:rFonts w:cs="Arial"/>
                <w:sz w:val="20"/>
                <w:szCs w:val="20"/>
              </w:rPr>
              <w:t>-</w:t>
            </w:r>
          </w:p>
        </w:tc>
      </w:tr>
      <w:tr w:rsidR="009D4550" w:rsidRPr="00275290" w14:paraId="16927B77" w14:textId="77777777" w:rsidTr="00932144">
        <w:trPr>
          <w:cantSplit/>
        </w:trPr>
        <w:tc>
          <w:tcPr>
            <w:tcW w:w="1983" w:type="dxa"/>
            <w:vAlign w:val="center"/>
          </w:tcPr>
          <w:p w14:paraId="156EE930" w14:textId="77777777" w:rsidR="009D4550" w:rsidRPr="00275290" w:rsidRDefault="009D4550" w:rsidP="009D4550">
            <w:pPr>
              <w:rPr>
                <w:rFonts w:cs="Arial"/>
                <w:b/>
                <w:sz w:val="20"/>
                <w:szCs w:val="20"/>
              </w:rPr>
            </w:pPr>
            <w:r w:rsidRPr="00275290">
              <w:rPr>
                <w:rFonts w:cs="Arial"/>
                <w:b/>
                <w:color w:val="000000"/>
                <w:sz w:val="20"/>
                <w:szCs w:val="20"/>
                <w:lang w:val="en-US" w:eastAsia="en-US"/>
              </w:rPr>
              <w:t>Inhalation of volatilising residues indoors</w:t>
            </w:r>
          </w:p>
        </w:tc>
        <w:tc>
          <w:tcPr>
            <w:tcW w:w="1984" w:type="dxa"/>
            <w:vAlign w:val="center"/>
          </w:tcPr>
          <w:p w14:paraId="5AF48EC8" w14:textId="77777777" w:rsidR="009D4550" w:rsidRPr="00275290" w:rsidRDefault="009D4550" w:rsidP="009D4550">
            <w:pPr>
              <w:rPr>
                <w:rFonts w:cs="Arial"/>
                <w:sz w:val="20"/>
                <w:szCs w:val="20"/>
              </w:rPr>
            </w:pPr>
            <w:r w:rsidRPr="00275290">
              <w:rPr>
                <w:rFonts w:cs="Arial"/>
                <w:sz w:val="20"/>
                <w:szCs w:val="20"/>
              </w:rPr>
              <w:t>Chronic</w:t>
            </w:r>
          </w:p>
        </w:tc>
        <w:tc>
          <w:tcPr>
            <w:tcW w:w="1984" w:type="dxa"/>
            <w:vAlign w:val="center"/>
          </w:tcPr>
          <w:p w14:paraId="73167F45" w14:textId="77777777" w:rsidR="009D4550" w:rsidRPr="00275290" w:rsidRDefault="009D4550" w:rsidP="009D4550">
            <w:pPr>
              <w:rPr>
                <w:rFonts w:cs="Arial"/>
                <w:sz w:val="20"/>
                <w:szCs w:val="20"/>
              </w:rPr>
            </w:pPr>
            <w:r w:rsidRPr="00275290">
              <w:rPr>
                <w:rFonts w:cs="Arial"/>
                <w:sz w:val="20"/>
                <w:szCs w:val="20"/>
              </w:rPr>
              <w:t>Inhalation</w:t>
            </w:r>
          </w:p>
        </w:tc>
        <w:tc>
          <w:tcPr>
            <w:tcW w:w="1984" w:type="dxa"/>
            <w:vAlign w:val="center"/>
          </w:tcPr>
          <w:p w14:paraId="411D7A7E" w14:textId="77777777" w:rsidR="009D4550" w:rsidRPr="00275290" w:rsidRDefault="009D4550" w:rsidP="009D4550">
            <w:pPr>
              <w:rPr>
                <w:rFonts w:cs="Arial"/>
                <w:sz w:val="20"/>
                <w:szCs w:val="20"/>
              </w:rPr>
            </w:pPr>
            <w:r w:rsidRPr="00275290">
              <w:rPr>
                <w:rFonts w:cs="Arial"/>
                <w:sz w:val="20"/>
                <w:szCs w:val="20"/>
              </w:rPr>
              <w:t>Yes</w:t>
            </w:r>
          </w:p>
        </w:tc>
        <w:tc>
          <w:tcPr>
            <w:tcW w:w="1984" w:type="dxa"/>
            <w:vAlign w:val="center"/>
          </w:tcPr>
          <w:p w14:paraId="22F11A81" w14:textId="77777777" w:rsidR="009D4550" w:rsidRPr="00275290" w:rsidRDefault="009D4550" w:rsidP="009D4550">
            <w:pPr>
              <w:rPr>
                <w:rFonts w:cs="Arial"/>
                <w:sz w:val="20"/>
                <w:szCs w:val="20"/>
              </w:rPr>
            </w:pPr>
            <w:r w:rsidRPr="00275290">
              <w:rPr>
                <w:rFonts w:cs="Arial"/>
                <w:sz w:val="20"/>
                <w:szCs w:val="20"/>
              </w:rPr>
              <w:t>Yes</w:t>
            </w:r>
          </w:p>
        </w:tc>
      </w:tr>
      <w:tr w:rsidR="009D4550" w:rsidRPr="00275290" w14:paraId="7CF1ED21" w14:textId="77777777" w:rsidTr="00932144">
        <w:trPr>
          <w:cantSplit/>
        </w:trPr>
        <w:tc>
          <w:tcPr>
            <w:tcW w:w="1983" w:type="dxa"/>
            <w:vAlign w:val="center"/>
          </w:tcPr>
          <w:p w14:paraId="0C974B57" w14:textId="77777777" w:rsidR="009D4550" w:rsidRPr="00275290" w:rsidRDefault="009D4550" w:rsidP="009D4550">
            <w:pPr>
              <w:rPr>
                <w:rFonts w:cs="Arial"/>
                <w:b/>
                <w:sz w:val="20"/>
                <w:szCs w:val="20"/>
              </w:rPr>
            </w:pPr>
            <w:r w:rsidRPr="00275290">
              <w:rPr>
                <w:rFonts w:cs="Arial"/>
                <w:b/>
                <w:color w:val="000000"/>
                <w:sz w:val="20"/>
                <w:szCs w:val="20"/>
                <w:lang w:val="en-US" w:eastAsia="en-US"/>
              </w:rPr>
              <w:t>Child playing on playground structure outdoors</w:t>
            </w:r>
          </w:p>
        </w:tc>
        <w:tc>
          <w:tcPr>
            <w:tcW w:w="1984" w:type="dxa"/>
            <w:vAlign w:val="center"/>
          </w:tcPr>
          <w:p w14:paraId="23320A8B" w14:textId="77777777" w:rsidR="009D4550" w:rsidRPr="00275290" w:rsidRDefault="009D4550" w:rsidP="009D4550">
            <w:pPr>
              <w:rPr>
                <w:rFonts w:cs="Arial"/>
                <w:sz w:val="20"/>
                <w:szCs w:val="20"/>
              </w:rPr>
            </w:pPr>
            <w:r w:rsidRPr="00275290">
              <w:rPr>
                <w:rFonts w:cs="Arial"/>
                <w:sz w:val="20"/>
                <w:szCs w:val="20"/>
              </w:rPr>
              <w:t>Chronic</w:t>
            </w:r>
          </w:p>
        </w:tc>
        <w:tc>
          <w:tcPr>
            <w:tcW w:w="1984" w:type="dxa"/>
            <w:vAlign w:val="center"/>
          </w:tcPr>
          <w:p w14:paraId="51CB4A57" w14:textId="77777777" w:rsidR="009D4550" w:rsidRPr="00275290" w:rsidRDefault="009D4550" w:rsidP="009D4550">
            <w:pPr>
              <w:rPr>
                <w:rFonts w:cs="Arial"/>
                <w:sz w:val="20"/>
                <w:szCs w:val="20"/>
              </w:rPr>
            </w:pPr>
            <w:r w:rsidRPr="00275290">
              <w:rPr>
                <w:rFonts w:cs="Arial"/>
                <w:sz w:val="20"/>
                <w:szCs w:val="20"/>
              </w:rPr>
              <w:t>Dermal</w:t>
            </w:r>
          </w:p>
        </w:tc>
        <w:tc>
          <w:tcPr>
            <w:tcW w:w="1984" w:type="dxa"/>
            <w:vAlign w:val="center"/>
          </w:tcPr>
          <w:p w14:paraId="7EEFCF42" w14:textId="77777777" w:rsidR="009D4550" w:rsidRPr="00275290" w:rsidRDefault="009D4550" w:rsidP="009D4550">
            <w:pPr>
              <w:rPr>
                <w:rFonts w:cs="Arial"/>
                <w:sz w:val="20"/>
                <w:szCs w:val="20"/>
              </w:rPr>
            </w:pPr>
            <w:r w:rsidRPr="00275290">
              <w:rPr>
                <w:rFonts w:cs="Arial"/>
                <w:sz w:val="20"/>
                <w:szCs w:val="20"/>
              </w:rPr>
              <w:t>-</w:t>
            </w:r>
          </w:p>
        </w:tc>
        <w:tc>
          <w:tcPr>
            <w:tcW w:w="1984" w:type="dxa"/>
            <w:vAlign w:val="center"/>
          </w:tcPr>
          <w:p w14:paraId="50EF0725" w14:textId="77777777" w:rsidR="009D4550" w:rsidRPr="00275290" w:rsidRDefault="009D4550" w:rsidP="009D4550">
            <w:pPr>
              <w:rPr>
                <w:rFonts w:cs="Arial"/>
                <w:sz w:val="20"/>
                <w:szCs w:val="20"/>
              </w:rPr>
            </w:pPr>
            <w:r w:rsidRPr="00275290">
              <w:rPr>
                <w:rFonts w:cs="Arial"/>
                <w:sz w:val="20"/>
                <w:szCs w:val="20"/>
              </w:rPr>
              <w:t>Yes</w:t>
            </w:r>
          </w:p>
        </w:tc>
      </w:tr>
      <w:tr w:rsidR="009D4550" w:rsidRPr="00275290" w14:paraId="76AE78C9" w14:textId="77777777" w:rsidTr="00932144">
        <w:trPr>
          <w:cantSplit/>
        </w:trPr>
        <w:tc>
          <w:tcPr>
            <w:tcW w:w="1983" w:type="dxa"/>
            <w:vAlign w:val="center"/>
          </w:tcPr>
          <w:p w14:paraId="68231142" w14:textId="77777777" w:rsidR="009D4550" w:rsidRPr="00275290" w:rsidRDefault="009D4550" w:rsidP="009D4550">
            <w:pPr>
              <w:rPr>
                <w:rFonts w:cs="Arial"/>
                <w:b/>
                <w:sz w:val="20"/>
                <w:szCs w:val="20"/>
              </w:rPr>
            </w:pPr>
            <w:r w:rsidRPr="00275290">
              <w:rPr>
                <w:rFonts w:cs="Arial"/>
                <w:b/>
                <w:color w:val="000000"/>
                <w:sz w:val="20"/>
                <w:szCs w:val="20"/>
                <w:lang w:val="en-US" w:eastAsia="en-US"/>
              </w:rPr>
              <w:t>Infant playing on weathered (playground) structure and mouthing</w:t>
            </w:r>
          </w:p>
        </w:tc>
        <w:tc>
          <w:tcPr>
            <w:tcW w:w="1984" w:type="dxa"/>
            <w:vAlign w:val="center"/>
          </w:tcPr>
          <w:p w14:paraId="2459FE00" w14:textId="77777777" w:rsidR="009D4550" w:rsidRPr="00275290" w:rsidRDefault="009D4550" w:rsidP="009D4550">
            <w:pPr>
              <w:rPr>
                <w:rFonts w:cs="Arial"/>
                <w:sz w:val="20"/>
                <w:szCs w:val="20"/>
              </w:rPr>
            </w:pPr>
            <w:r w:rsidRPr="00275290">
              <w:rPr>
                <w:rFonts w:cs="Arial"/>
                <w:sz w:val="20"/>
                <w:szCs w:val="20"/>
              </w:rPr>
              <w:t>Chronic</w:t>
            </w:r>
          </w:p>
        </w:tc>
        <w:tc>
          <w:tcPr>
            <w:tcW w:w="1984" w:type="dxa"/>
            <w:vAlign w:val="center"/>
          </w:tcPr>
          <w:p w14:paraId="2B72047E" w14:textId="77777777" w:rsidR="009D4550" w:rsidRPr="00275290" w:rsidRDefault="009D4550" w:rsidP="009D4550">
            <w:pPr>
              <w:rPr>
                <w:rFonts w:cs="Arial"/>
                <w:sz w:val="20"/>
                <w:szCs w:val="20"/>
              </w:rPr>
            </w:pPr>
            <w:r w:rsidRPr="00275290">
              <w:rPr>
                <w:rFonts w:cs="Arial"/>
                <w:sz w:val="20"/>
                <w:szCs w:val="20"/>
              </w:rPr>
              <w:t>Dermal, ingestion</w:t>
            </w:r>
          </w:p>
        </w:tc>
        <w:tc>
          <w:tcPr>
            <w:tcW w:w="1984" w:type="dxa"/>
            <w:vAlign w:val="center"/>
          </w:tcPr>
          <w:p w14:paraId="50231BFB" w14:textId="77777777" w:rsidR="009D4550" w:rsidRPr="00275290" w:rsidRDefault="009D4550" w:rsidP="009D4550">
            <w:pPr>
              <w:rPr>
                <w:rFonts w:cs="Arial"/>
                <w:sz w:val="20"/>
                <w:szCs w:val="20"/>
              </w:rPr>
            </w:pPr>
            <w:r w:rsidRPr="00275290">
              <w:rPr>
                <w:rFonts w:cs="Arial"/>
                <w:sz w:val="20"/>
                <w:szCs w:val="20"/>
              </w:rPr>
              <w:t>-</w:t>
            </w:r>
          </w:p>
        </w:tc>
        <w:tc>
          <w:tcPr>
            <w:tcW w:w="1984" w:type="dxa"/>
            <w:vAlign w:val="center"/>
          </w:tcPr>
          <w:p w14:paraId="6DF54D97" w14:textId="77777777" w:rsidR="009D4550" w:rsidRPr="00275290" w:rsidRDefault="009D4550" w:rsidP="009D4550">
            <w:pPr>
              <w:rPr>
                <w:rFonts w:cs="Arial"/>
                <w:sz w:val="20"/>
                <w:szCs w:val="20"/>
              </w:rPr>
            </w:pPr>
            <w:r w:rsidRPr="00275290">
              <w:rPr>
                <w:rFonts w:cs="Arial"/>
                <w:sz w:val="20"/>
                <w:szCs w:val="20"/>
              </w:rPr>
              <w:t>Yes</w:t>
            </w:r>
          </w:p>
        </w:tc>
      </w:tr>
    </w:tbl>
    <w:p w14:paraId="1E5CBC9E" w14:textId="77777777" w:rsidR="009D4550" w:rsidRPr="00275290" w:rsidRDefault="009D4550" w:rsidP="009D4550">
      <w:pPr>
        <w:rPr>
          <w:rFonts w:cs="Arial"/>
        </w:rPr>
      </w:pPr>
    </w:p>
    <w:p w14:paraId="66BCCE24" w14:textId="77777777" w:rsidR="009D4550" w:rsidRPr="00275290" w:rsidRDefault="009D4550" w:rsidP="009D4550">
      <w:pPr>
        <w:rPr>
          <w:rFonts w:cs="Arial"/>
        </w:rPr>
      </w:pPr>
    </w:p>
    <w:p w14:paraId="743D25A0" w14:textId="77777777" w:rsidR="009D4550" w:rsidRPr="00275290" w:rsidRDefault="009D4550" w:rsidP="009D4550">
      <w:pPr>
        <w:keepNext/>
        <w:rPr>
          <w:rFonts w:cs="Arial"/>
          <w:b/>
          <w:i/>
          <w:u w:val="single"/>
        </w:rPr>
      </w:pPr>
      <w:r w:rsidRPr="00275290">
        <w:rPr>
          <w:rFonts w:cs="Arial"/>
          <w:b/>
          <w:i/>
          <w:u w:val="single"/>
        </w:rPr>
        <w:t>Acute secondary exposure scenario</w:t>
      </w:r>
    </w:p>
    <w:p w14:paraId="68D95033" w14:textId="77777777" w:rsidR="009D4550" w:rsidRPr="00275290" w:rsidRDefault="009D4550" w:rsidP="009D4550">
      <w:pPr>
        <w:keepNext/>
        <w:rPr>
          <w:rFonts w:cs="Arial"/>
        </w:rPr>
      </w:pPr>
    </w:p>
    <w:p w14:paraId="73E6B613" w14:textId="77777777" w:rsidR="009D4550" w:rsidRPr="00275290" w:rsidRDefault="009D4550" w:rsidP="009D4550">
      <w:pPr>
        <w:rPr>
          <w:rFonts w:cs="Arial"/>
        </w:rPr>
      </w:pPr>
      <w:r w:rsidRPr="00275290">
        <w:rPr>
          <w:rFonts w:cs="Arial"/>
        </w:rPr>
        <w:t>As a worst-case, it has been considered that the wood was treated with a total application dose of 445g/m</w:t>
      </w:r>
      <w:r w:rsidRPr="00275290">
        <w:rPr>
          <w:rFonts w:cs="Arial"/>
          <w:vertAlign w:val="superscript"/>
        </w:rPr>
        <w:t>2</w:t>
      </w:r>
      <w:r w:rsidRPr="00275290">
        <w:rPr>
          <w:rFonts w:cs="Arial"/>
        </w:rPr>
        <w:t xml:space="preserve">, corresponding to a curative treatment by brushing or spraying followed by injection. </w:t>
      </w:r>
    </w:p>
    <w:p w14:paraId="74E3F946" w14:textId="77777777" w:rsidR="009D4550" w:rsidRPr="00275290" w:rsidRDefault="009D4550" w:rsidP="009D4550">
      <w:pPr>
        <w:rPr>
          <w:rFonts w:cs="Arial"/>
        </w:rPr>
      </w:pPr>
    </w:p>
    <w:tbl>
      <w:tblPr>
        <w:tblStyle w:val="Grilledutableau4"/>
        <w:tblW w:w="0" w:type="auto"/>
        <w:tblLayout w:type="fixed"/>
        <w:tblLook w:val="04A0" w:firstRow="1" w:lastRow="0" w:firstColumn="1" w:lastColumn="0" w:noHBand="0" w:noVBand="1"/>
      </w:tblPr>
      <w:tblGrid>
        <w:gridCol w:w="1809"/>
        <w:gridCol w:w="1843"/>
        <w:gridCol w:w="1418"/>
        <w:gridCol w:w="1559"/>
        <w:gridCol w:w="1559"/>
        <w:gridCol w:w="1807"/>
      </w:tblGrid>
      <w:tr w:rsidR="009D4550" w:rsidRPr="00275290" w14:paraId="3A5487D2" w14:textId="77777777" w:rsidTr="0039605F">
        <w:tc>
          <w:tcPr>
            <w:tcW w:w="1809" w:type="dxa"/>
          </w:tcPr>
          <w:p w14:paraId="68DEF4BA"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Scenario</w:t>
            </w:r>
          </w:p>
        </w:tc>
        <w:tc>
          <w:tcPr>
            <w:tcW w:w="1843" w:type="dxa"/>
          </w:tcPr>
          <w:p w14:paraId="4C5F7EFA" w14:textId="77777777" w:rsidR="009D4550" w:rsidRPr="00275290" w:rsidRDefault="009D4550" w:rsidP="009D4550">
            <w:pPr>
              <w:tabs>
                <w:tab w:val="left" w:pos="426"/>
              </w:tabs>
              <w:autoSpaceDE w:val="0"/>
              <w:autoSpaceDN w:val="0"/>
              <w:adjustRightInd w:val="0"/>
              <w:spacing w:before="60" w:after="60"/>
              <w:rPr>
                <w:rFonts w:cs="Arial"/>
                <w:b/>
                <w:sz w:val="20"/>
                <w:szCs w:val="20"/>
              </w:rPr>
            </w:pPr>
            <w:r w:rsidRPr="00275290">
              <w:rPr>
                <w:rFonts w:cs="Arial"/>
                <w:b/>
                <w:sz w:val="20"/>
                <w:szCs w:val="20"/>
              </w:rPr>
              <w:t>Substances</w:t>
            </w:r>
          </w:p>
        </w:tc>
        <w:tc>
          <w:tcPr>
            <w:tcW w:w="1418" w:type="dxa"/>
          </w:tcPr>
          <w:p w14:paraId="06971CE2" w14:textId="77777777" w:rsidR="009D4550" w:rsidRPr="00275290" w:rsidRDefault="009D4550" w:rsidP="009D4550">
            <w:pPr>
              <w:autoSpaceDE w:val="0"/>
              <w:autoSpaceDN w:val="0"/>
              <w:adjustRightInd w:val="0"/>
              <w:spacing w:before="60" w:after="60"/>
              <w:rPr>
                <w:rFonts w:cs="Arial"/>
                <w:b/>
                <w:sz w:val="20"/>
                <w:szCs w:val="20"/>
                <w:lang w:val="fr-FR"/>
              </w:rPr>
            </w:pPr>
            <w:r w:rsidRPr="00275290">
              <w:rPr>
                <w:rFonts w:cs="Arial"/>
                <w:b/>
                <w:sz w:val="20"/>
                <w:szCs w:val="20"/>
                <w:lang w:val="fr-FR"/>
              </w:rPr>
              <w:t>Dermal Exposure</w:t>
            </w:r>
          </w:p>
          <w:p w14:paraId="6E3BB854" w14:textId="77777777" w:rsidR="009D4550" w:rsidRPr="00275290" w:rsidRDefault="009D4550" w:rsidP="009D4550">
            <w:pPr>
              <w:autoSpaceDE w:val="0"/>
              <w:autoSpaceDN w:val="0"/>
              <w:adjustRightInd w:val="0"/>
              <w:spacing w:before="60" w:after="60"/>
              <w:rPr>
                <w:rFonts w:cs="Arial"/>
                <w:b/>
                <w:sz w:val="20"/>
                <w:szCs w:val="20"/>
                <w:lang w:val="fr-FR"/>
              </w:rPr>
            </w:pPr>
            <w:r w:rsidRPr="00275290">
              <w:rPr>
                <w:rFonts w:cs="Arial"/>
                <w:b/>
                <w:sz w:val="20"/>
                <w:szCs w:val="20"/>
                <w:lang w:val="fr-FR"/>
              </w:rPr>
              <w:t>(mg/kg pw/d)</w:t>
            </w:r>
          </w:p>
        </w:tc>
        <w:tc>
          <w:tcPr>
            <w:tcW w:w="1559" w:type="dxa"/>
          </w:tcPr>
          <w:p w14:paraId="041B717F"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Inhalation Exposure</w:t>
            </w:r>
          </w:p>
          <w:p w14:paraId="2BDDB5BB"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c>
          <w:tcPr>
            <w:tcW w:w="1559" w:type="dxa"/>
          </w:tcPr>
          <w:p w14:paraId="7391A14B"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Oral Exposure</w:t>
            </w:r>
          </w:p>
          <w:p w14:paraId="34E5BCB2"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c>
          <w:tcPr>
            <w:tcW w:w="1807" w:type="dxa"/>
          </w:tcPr>
          <w:p w14:paraId="6C84DBA4"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Total Exposure</w:t>
            </w:r>
          </w:p>
          <w:p w14:paraId="3FEB20C2"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r>
      <w:tr w:rsidR="009D4550" w:rsidRPr="00275290" w14:paraId="44003347" w14:textId="77777777" w:rsidTr="0039605F">
        <w:trPr>
          <w:trHeight w:val="448"/>
        </w:trPr>
        <w:tc>
          <w:tcPr>
            <w:tcW w:w="1809" w:type="dxa"/>
            <w:vMerge w:val="restart"/>
          </w:tcPr>
          <w:p w14:paraId="57EB58DB" w14:textId="77777777" w:rsidR="009D4550" w:rsidRPr="00275290" w:rsidRDefault="009D4550" w:rsidP="009D4550">
            <w:pPr>
              <w:rPr>
                <w:rFonts w:cs="Arial"/>
                <w:b/>
                <w:sz w:val="20"/>
                <w:szCs w:val="20"/>
                <w:lang w:val="en-US"/>
              </w:rPr>
            </w:pPr>
            <w:r w:rsidRPr="00275290">
              <w:rPr>
                <w:rFonts w:cs="Arial"/>
                <w:b/>
                <w:sz w:val="20"/>
                <w:szCs w:val="20"/>
                <w:lang w:val="en-US"/>
              </w:rPr>
              <w:lastRenderedPageBreak/>
              <w:t>Adult amateur sanding/processing of treated wood composites</w:t>
            </w:r>
          </w:p>
        </w:tc>
        <w:tc>
          <w:tcPr>
            <w:tcW w:w="1843" w:type="dxa"/>
            <w:vAlign w:val="center"/>
          </w:tcPr>
          <w:p w14:paraId="7ABCB407"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418" w:type="dxa"/>
            <w:vAlign w:val="center"/>
          </w:tcPr>
          <w:p w14:paraId="34537504" w14:textId="77777777" w:rsidR="009D4550" w:rsidRPr="00275290" w:rsidRDefault="009D4550" w:rsidP="009D4550">
            <w:pPr>
              <w:rPr>
                <w:rFonts w:cs="Arial"/>
                <w:bCs/>
                <w:color w:val="000000"/>
                <w:sz w:val="20"/>
                <w:szCs w:val="20"/>
              </w:rPr>
            </w:pPr>
            <w:r w:rsidRPr="00275290">
              <w:rPr>
                <w:rFonts w:cs="Arial"/>
                <w:bCs/>
                <w:color w:val="000000"/>
                <w:sz w:val="20"/>
                <w:szCs w:val="20"/>
              </w:rPr>
              <w:t>2,69E-03</w:t>
            </w:r>
          </w:p>
        </w:tc>
        <w:tc>
          <w:tcPr>
            <w:tcW w:w="1559" w:type="dxa"/>
            <w:vAlign w:val="center"/>
          </w:tcPr>
          <w:p w14:paraId="00BCF9B1" w14:textId="77777777" w:rsidR="009D4550" w:rsidRPr="00275290" w:rsidRDefault="009D4550" w:rsidP="009D4550">
            <w:pPr>
              <w:rPr>
                <w:rFonts w:cs="Arial"/>
                <w:bCs/>
                <w:color w:val="000000"/>
                <w:sz w:val="20"/>
                <w:szCs w:val="20"/>
              </w:rPr>
            </w:pPr>
            <w:r w:rsidRPr="00275290">
              <w:rPr>
                <w:rFonts w:cs="Arial"/>
                <w:bCs/>
                <w:color w:val="000000"/>
                <w:sz w:val="20"/>
                <w:szCs w:val="20"/>
              </w:rPr>
              <w:t>1,24E-05</w:t>
            </w:r>
          </w:p>
        </w:tc>
        <w:tc>
          <w:tcPr>
            <w:tcW w:w="1559" w:type="dxa"/>
            <w:vAlign w:val="center"/>
          </w:tcPr>
          <w:p w14:paraId="6CC3A99B"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807" w:type="dxa"/>
            <w:vAlign w:val="center"/>
          </w:tcPr>
          <w:p w14:paraId="294E82E4" w14:textId="77777777" w:rsidR="009D4550" w:rsidRPr="00275290" w:rsidRDefault="009D4550" w:rsidP="009D4550">
            <w:pPr>
              <w:rPr>
                <w:rFonts w:cs="Arial"/>
                <w:bCs/>
                <w:color w:val="000000"/>
                <w:sz w:val="20"/>
                <w:szCs w:val="20"/>
              </w:rPr>
            </w:pPr>
            <w:r w:rsidRPr="00275290">
              <w:rPr>
                <w:rFonts w:cs="Arial"/>
                <w:bCs/>
                <w:color w:val="000000"/>
                <w:sz w:val="20"/>
                <w:szCs w:val="20"/>
              </w:rPr>
              <w:t>2,70E-03</w:t>
            </w:r>
          </w:p>
        </w:tc>
      </w:tr>
      <w:tr w:rsidR="009D4550" w:rsidRPr="00275290" w14:paraId="287D759F" w14:textId="77777777" w:rsidTr="0039605F">
        <w:trPr>
          <w:trHeight w:val="594"/>
        </w:trPr>
        <w:tc>
          <w:tcPr>
            <w:tcW w:w="1809" w:type="dxa"/>
            <w:vMerge/>
          </w:tcPr>
          <w:p w14:paraId="56BC0B73" w14:textId="77777777" w:rsidR="009D4550" w:rsidRPr="00275290" w:rsidRDefault="009D4550" w:rsidP="009D4550">
            <w:pPr>
              <w:rPr>
                <w:rFonts w:cs="Arial"/>
                <w:b/>
                <w:sz w:val="20"/>
                <w:szCs w:val="20"/>
                <w:lang w:val="fr-FR"/>
              </w:rPr>
            </w:pPr>
          </w:p>
        </w:tc>
        <w:tc>
          <w:tcPr>
            <w:tcW w:w="1843" w:type="dxa"/>
            <w:vAlign w:val="center"/>
          </w:tcPr>
          <w:p w14:paraId="071020C2"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418" w:type="dxa"/>
            <w:vAlign w:val="center"/>
          </w:tcPr>
          <w:p w14:paraId="10C56E1F" w14:textId="77777777" w:rsidR="009D4550" w:rsidRPr="00275290" w:rsidRDefault="009D4550" w:rsidP="009D4550">
            <w:pPr>
              <w:rPr>
                <w:rFonts w:cs="Arial"/>
                <w:bCs/>
                <w:color w:val="000000"/>
                <w:sz w:val="20"/>
                <w:szCs w:val="20"/>
              </w:rPr>
            </w:pPr>
            <w:r w:rsidRPr="00275290">
              <w:rPr>
                <w:rFonts w:cs="Arial"/>
                <w:bCs/>
                <w:color w:val="000000"/>
                <w:sz w:val="20"/>
                <w:szCs w:val="20"/>
              </w:rPr>
              <w:t>3,89E-03</w:t>
            </w:r>
          </w:p>
        </w:tc>
        <w:tc>
          <w:tcPr>
            <w:tcW w:w="1559" w:type="dxa"/>
            <w:vAlign w:val="center"/>
          </w:tcPr>
          <w:p w14:paraId="011E6538" w14:textId="77777777" w:rsidR="009D4550" w:rsidRPr="00275290" w:rsidRDefault="009D4550" w:rsidP="009D4550">
            <w:pPr>
              <w:rPr>
                <w:rFonts w:cs="Arial"/>
                <w:bCs/>
                <w:color w:val="000000"/>
                <w:sz w:val="20"/>
                <w:szCs w:val="20"/>
              </w:rPr>
            </w:pPr>
            <w:r w:rsidRPr="00275290">
              <w:rPr>
                <w:rFonts w:cs="Arial"/>
                <w:bCs/>
                <w:color w:val="000000"/>
                <w:sz w:val="20"/>
                <w:szCs w:val="20"/>
              </w:rPr>
              <w:t>2,49E-05</w:t>
            </w:r>
          </w:p>
        </w:tc>
        <w:tc>
          <w:tcPr>
            <w:tcW w:w="1559" w:type="dxa"/>
            <w:vAlign w:val="center"/>
          </w:tcPr>
          <w:p w14:paraId="061DD38A"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807" w:type="dxa"/>
            <w:vAlign w:val="center"/>
          </w:tcPr>
          <w:p w14:paraId="4148FF78" w14:textId="77777777" w:rsidR="009D4550" w:rsidRPr="00275290" w:rsidRDefault="009D4550" w:rsidP="009D4550">
            <w:pPr>
              <w:rPr>
                <w:rFonts w:cs="Arial"/>
                <w:bCs/>
                <w:color w:val="000000"/>
                <w:sz w:val="20"/>
                <w:szCs w:val="20"/>
              </w:rPr>
            </w:pPr>
            <w:r w:rsidRPr="00275290">
              <w:rPr>
                <w:rFonts w:cs="Arial"/>
                <w:bCs/>
                <w:color w:val="000000"/>
                <w:sz w:val="20"/>
                <w:szCs w:val="20"/>
              </w:rPr>
              <w:t>3,91E-03</w:t>
            </w:r>
          </w:p>
        </w:tc>
      </w:tr>
      <w:tr w:rsidR="009D4550" w:rsidRPr="00275290" w14:paraId="2DDEFC23" w14:textId="77777777" w:rsidTr="0039605F">
        <w:tc>
          <w:tcPr>
            <w:tcW w:w="1809" w:type="dxa"/>
            <w:vMerge/>
          </w:tcPr>
          <w:p w14:paraId="701612E0" w14:textId="77777777" w:rsidR="009D4550" w:rsidRPr="00275290" w:rsidRDefault="009D4550" w:rsidP="009D4550">
            <w:pPr>
              <w:rPr>
                <w:rFonts w:cs="Arial"/>
                <w:b/>
                <w:sz w:val="20"/>
                <w:szCs w:val="20"/>
                <w:lang w:val="fr-FR"/>
              </w:rPr>
            </w:pPr>
          </w:p>
        </w:tc>
        <w:tc>
          <w:tcPr>
            <w:tcW w:w="1843" w:type="dxa"/>
            <w:vAlign w:val="center"/>
          </w:tcPr>
          <w:p w14:paraId="19DF0B78" w14:textId="77777777" w:rsidR="009D4550" w:rsidRPr="00275290" w:rsidRDefault="009D4550" w:rsidP="009D4550">
            <w:pPr>
              <w:rPr>
                <w:rFonts w:cs="Arial"/>
                <w:sz w:val="20"/>
                <w:szCs w:val="20"/>
                <w:lang w:val="fr-FR"/>
              </w:rPr>
            </w:pPr>
            <w:r w:rsidRPr="00275290">
              <w:rPr>
                <w:rFonts w:cs="Arial"/>
                <w:sz w:val="20"/>
                <w:szCs w:val="20"/>
                <w:lang w:val="fr-FR"/>
              </w:rPr>
              <w:t>Tébuconazole</w:t>
            </w:r>
          </w:p>
        </w:tc>
        <w:tc>
          <w:tcPr>
            <w:tcW w:w="1418" w:type="dxa"/>
            <w:vAlign w:val="center"/>
          </w:tcPr>
          <w:p w14:paraId="1CC7CA3F" w14:textId="77777777" w:rsidR="009D4550" w:rsidRPr="00275290" w:rsidRDefault="009D4550" w:rsidP="009D4550">
            <w:pPr>
              <w:rPr>
                <w:rFonts w:cs="Arial"/>
                <w:bCs/>
                <w:color w:val="000000"/>
                <w:sz w:val="20"/>
                <w:szCs w:val="20"/>
              </w:rPr>
            </w:pPr>
            <w:r w:rsidRPr="00275290">
              <w:rPr>
                <w:rFonts w:cs="Arial"/>
                <w:bCs/>
                <w:color w:val="000000"/>
                <w:sz w:val="20"/>
                <w:szCs w:val="20"/>
              </w:rPr>
              <w:t>1,45E-03</w:t>
            </w:r>
          </w:p>
        </w:tc>
        <w:tc>
          <w:tcPr>
            <w:tcW w:w="1559" w:type="dxa"/>
            <w:vAlign w:val="center"/>
          </w:tcPr>
          <w:p w14:paraId="37A68996" w14:textId="77777777" w:rsidR="009D4550" w:rsidRPr="00275290" w:rsidRDefault="009D4550" w:rsidP="009D4550">
            <w:pPr>
              <w:rPr>
                <w:rFonts w:cs="Arial"/>
                <w:bCs/>
                <w:color w:val="000000"/>
                <w:sz w:val="20"/>
                <w:szCs w:val="20"/>
              </w:rPr>
            </w:pPr>
            <w:r w:rsidRPr="00275290">
              <w:rPr>
                <w:rFonts w:cs="Arial"/>
                <w:bCs/>
                <w:color w:val="000000"/>
                <w:sz w:val="20"/>
                <w:szCs w:val="20"/>
              </w:rPr>
              <w:t>7,77E-06</w:t>
            </w:r>
          </w:p>
        </w:tc>
        <w:tc>
          <w:tcPr>
            <w:tcW w:w="1559" w:type="dxa"/>
            <w:vAlign w:val="center"/>
          </w:tcPr>
          <w:p w14:paraId="0AF909E6"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807" w:type="dxa"/>
            <w:vAlign w:val="center"/>
          </w:tcPr>
          <w:p w14:paraId="0EFD7E32" w14:textId="77777777" w:rsidR="009D4550" w:rsidRPr="00275290" w:rsidRDefault="009D4550" w:rsidP="009D4550">
            <w:pPr>
              <w:rPr>
                <w:rFonts w:cs="Arial"/>
                <w:bCs/>
                <w:color w:val="000000"/>
                <w:sz w:val="20"/>
                <w:szCs w:val="20"/>
              </w:rPr>
            </w:pPr>
            <w:r w:rsidRPr="00275290">
              <w:rPr>
                <w:rFonts w:cs="Arial"/>
                <w:bCs/>
                <w:color w:val="000000"/>
                <w:sz w:val="20"/>
                <w:szCs w:val="20"/>
              </w:rPr>
              <w:t>1,46E-03</w:t>
            </w:r>
          </w:p>
        </w:tc>
      </w:tr>
      <w:tr w:rsidR="009D4550" w:rsidRPr="00275290" w14:paraId="079BEB03" w14:textId="77777777" w:rsidTr="0039605F">
        <w:tc>
          <w:tcPr>
            <w:tcW w:w="1809" w:type="dxa"/>
            <w:vMerge/>
          </w:tcPr>
          <w:p w14:paraId="5E7B987D" w14:textId="77777777" w:rsidR="009D4550" w:rsidRPr="00275290" w:rsidRDefault="009D4550" w:rsidP="009D4550">
            <w:pPr>
              <w:rPr>
                <w:rFonts w:cs="Arial"/>
                <w:b/>
                <w:sz w:val="20"/>
                <w:szCs w:val="20"/>
                <w:lang w:val="fr-FR"/>
              </w:rPr>
            </w:pPr>
          </w:p>
        </w:tc>
        <w:tc>
          <w:tcPr>
            <w:tcW w:w="1843" w:type="dxa"/>
            <w:vAlign w:val="center"/>
          </w:tcPr>
          <w:p w14:paraId="4695E214"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1418" w:type="dxa"/>
            <w:vAlign w:val="center"/>
          </w:tcPr>
          <w:p w14:paraId="7F0EFDF7" w14:textId="77777777" w:rsidR="009D4550" w:rsidRPr="00275290" w:rsidRDefault="009D4550" w:rsidP="009D4550">
            <w:pPr>
              <w:rPr>
                <w:rFonts w:cs="Arial"/>
                <w:bCs/>
                <w:color w:val="000000"/>
                <w:sz w:val="20"/>
                <w:szCs w:val="20"/>
              </w:rPr>
            </w:pPr>
            <w:r w:rsidRPr="00275290">
              <w:rPr>
                <w:rFonts w:cs="Arial"/>
                <w:bCs/>
                <w:color w:val="000000"/>
                <w:sz w:val="20"/>
                <w:szCs w:val="20"/>
              </w:rPr>
              <w:t>3,50E-03</w:t>
            </w:r>
          </w:p>
        </w:tc>
        <w:tc>
          <w:tcPr>
            <w:tcW w:w="1559" w:type="dxa"/>
            <w:vAlign w:val="center"/>
          </w:tcPr>
          <w:p w14:paraId="7D31F1BA" w14:textId="77777777" w:rsidR="009D4550" w:rsidRPr="00275290" w:rsidRDefault="009D4550" w:rsidP="009D4550">
            <w:pPr>
              <w:rPr>
                <w:rFonts w:cs="Arial"/>
                <w:bCs/>
                <w:color w:val="000000"/>
                <w:sz w:val="20"/>
                <w:szCs w:val="20"/>
              </w:rPr>
            </w:pPr>
            <w:r w:rsidRPr="00275290">
              <w:rPr>
                <w:rFonts w:cs="Arial"/>
                <w:bCs/>
                <w:color w:val="000000"/>
                <w:sz w:val="20"/>
                <w:szCs w:val="20"/>
              </w:rPr>
              <w:t>7,77E-06</w:t>
            </w:r>
          </w:p>
        </w:tc>
        <w:tc>
          <w:tcPr>
            <w:tcW w:w="1559" w:type="dxa"/>
            <w:vAlign w:val="center"/>
          </w:tcPr>
          <w:p w14:paraId="0013564C"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807" w:type="dxa"/>
            <w:vAlign w:val="center"/>
          </w:tcPr>
          <w:p w14:paraId="00E2607A" w14:textId="77777777" w:rsidR="009D4550" w:rsidRPr="00275290" w:rsidRDefault="009D4550" w:rsidP="009D4550">
            <w:pPr>
              <w:rPr>
                <w:rFonts w:cs="Arial"/>
                <w:bCs/>
                <w:color w:val="000000"/>
                <w:sz w:val="20"/>
                <w:szCs w:val="20"/>
              </w:rPr>
            </w:pPr>
            <w:r w:rsidRPr="00275290">
              <w:rPr>
                <w:rFonts w:cs="Arial"/>
                <w:bCs/>
                <w:color w:val="000000"/>
                <w:sz w:val="20"/>
                <w:szCs w:val="20"/>
              </w:rPr>
              <w:t>3,51E-03</w:t>
            </w:r>
          </w:p>
        </w:tc>
      </w:tr>
      <w:tr w:rsidR="009D4550" w:rsidRPr="00275290" w14:paraId="01030A99" w14:textId="77777777" w:rsidTr="0039605F">
        <w:tc>
          <w:tcPr>
            <w:tcW w:w="1809" w:type="dxa"/>
            <w:vMerge w:val="restart"/>
          </w:tcPr>
          <w:p w14:paraId="03938630" w14:textId="77777777" w:rsidR="009D4550" w:rsidRPr="00275290" w:rsidRDefault="009D4550" w:rsidP="009D4550">
            <w:pPr>
              <w:rPr>
                <w:rFonts w:cs="Arial"/>
                <w:b/>
                <w:sz w:val="20"/>
                <w:szCs w:val="20"/>
                <w:lang w:val="en-US"/>
              </w:rPr>
            </w:pPr>
            <w:r w:rsidRPr="00275290">
              <w:rPr>
                <w:rFonts w:cs="Arial"/>
                <w:b/>
                <w:sz w:val="20"/>
                <w:szCs w:val="20"/>
                <w:lang w:val="en-US"/>
              </w:rPr>
              <w:t>Infant chewing wood composites chips (450g/m</w:t>
            </w:r>
            <w:r w:rsidRPr="00275290">
              <w:rPr>
                <w:rFonts w:cs="Arial"/>
                <w:b/>
                <w:sz w:val="20"/>
                <w:szCs w:val="20"/>
                <w:vertAlign w:val="superscript"/>
                <w:lang w:val="en-US"/>
              </w:rPr>
              <w:t>2</w:t>
            </w:r>
            <w:r w:rsidRPr="00275290">
              <w:rPr>
                <w:rFonts w:cs="Arial"/>
                <w:b/>
                <w:sz w:val="20"/>
                <w:szCs w:val="20"/>
                <w:lang w:val="en-US"/>
              </w:rPr>
              <w:t>)</w:t>
            </w:r>
          </w:p>
        </w:tc>
        <w:tc>
          <w:tcPr>
            <w:tcW w:w="1843" w:type="dxa"/>
            <w:vAlign w:val="center"/>
          </w:tcPr>
          <w:p w14:paraId="4D8F88C7"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418" w:type="dxa"/>
            <w:vAlign w:val="center"/>
          </w:tcPr>
          <w:p w14:paraId="167F262D"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26E836E9"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358F42B7" w14:textId="77777777" w:rsidR="009D4550" w:rsidRPr="00275290" w:rsidRDefault="009D4550" w:rsidP="009D4550">
            <w:pPr>
              <w:rPr>
                <w:rFonts w:cs="Arial"/>
                <w:bCs/>
                <w:color w:val="000000"/>
                <w:sz w:val="20"/>
                <w:szCs w:val="20"/>
              </w:rPr>
            </w:pPr>
            <w:r w:rsidRPr="00275290">
              <w:rPr>
                <w:rFonts w:cs="Arial"/>
                <w:bCs/>
                <w:color w:val="000000"/>
                <w:sz w:val="20"/>
                <w:szCs w:val="20"/>
              </w:rPr>
              <w:t>9,74E-03</w:t>
            </w:r>
          </w:p>
        </w:tc>
        <w:tc>
          <w:tcPr>
            <w:tcW w:w="1807" w:type="dxa"/>
            <w:vAlign w:val="center"/>
          </w:tcPr>
          <w:p w14:paraId="53FF378D" w14:textId="77777777" w:rsidR="009D4550" w:rsidRPr="00275290" w:rsidRDefault="009D4550" w:rsidP="009D4550">
            <w:pPr>
              <w:rPr>
                <w:rFonts w:cs="Arial"/>
                <w:bCs/>
                <w:color w:val="000000"/>
                <w:sz w:val="20"/>
                <w:szCs w:val="20"/>
              </w:rPr>
            </w:pPr>
            <w:r w:rsidRPr="00275290">
              <w:rPr>
                <w:rFonts w:cs="Arial"/>
                <w:bCs/>
                <w:color w:val="000000"/>
                <w:sz w:val="20"/>
                <w:szCs w:val="20"/>
              </w:rPr>
              <w:t>9,74E-03</w:t>
            </w:r>
          </w:p>
        </w:tc>
      </w:tr>
      <w:tr w:rsidR="009D4550" w:rsidRPr="00275290" w14:paraId="4B46C7D8" w14:textId="77777777" w:rsidTr="0039605F">
        <w:tc>
          <w:tcPr>
            <w:tcW w:w="1809" w:type="dxa"/>
            <w:vMerge/>
          </w:tcPr>
          <w:p w14:paraId="6CBA320C" w14:textId="77777777" w:rsidR="009D4550" w:rsidRPr="00275290" w:rsidRDefault="009D4550" w:rsidP="009D4550">
            <w:pPr>
              <w:rPr>
                <w:rFonts w:cs="Arial"/>
                <w:sz w:val="20"/>
                <w:szCs w:val="20"/>
                <w:lang w:val="en-US"/>
              </w:rPr>
            </w:pPr>
          </w:p>
        </w:tc>
        <w:tc>
          <w:tcPr>
            <w:tcW w:w="1843" w:type="dxa"/>
            <w:vAlign w:val="center"/>
          </w:tcPr>
          <w:p w14:paraId="3E1EE57B"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418" w:type="dxa"/>
            <w:vAlign w:val="center"/>
          </w:tcPr>
          <w:p w14:paraId="42566D16"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08A3B0D3"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0AC33B3D" w14:textId="77777777" w:rsidR="009D4550" w:rsidRPr="00275290" w:rsidRDefault="009D4550" w:rsidP="009D4550">
            <w:pPr>
              <w:rPr>
                <w:rFonts w:cs="Arial"/>
                <w:bCs/>
                <w:color w:val="000000"/>
                <w:sz w:val="20"/>
                <w:szCs w:val="20"/>
              </w:rPr>
            </w:pPr>
            <w:r w:rsidRPr="00275290">
              <w:rPr>
                <w:rFonts w:cs="Arial"/>
                <w:bCs/>
                <w:color w:val="000000"/>
                <w:sz w:val="20"/>
                <w:szCs w:val="20"/>
              </w:rPr>
              <w:t>3,42E-02</w:t>
            </w:r>
          </w:p>
        </w:tc>
        <w:tc>
          <w:tcPr>
            <w:tcW w:w="1807" w:type="dxa"/>
            <w:vAlign w:val="center"/>
          </w:tcPr>
          <w:p w14:paraId="7EC4498E" w14:textId="77777777" w:rsidR="009D4550" w:rsidRPr="00275290" w:rsidRDefault="009D4550" w:rsidP="009D4550">
            <w:pPr>
              <w:rPr>
                <w:rFonts w:cs="Arial"/>
                <w:bCs/>
                <w:color w:val="000000"/>
                <w:sz w:val="20"/>
                <w:szCs w:val="20"/>
              </w:rPr>
            </w:pPr>
            <w:r w:rsidRPr="00275290">
              <w:rPr>
                <w:rFonts w:cs="Arial"/>
                <w:bCs/>
                <w:color w:val="000000"/>
                <w:sz w:val="20"/>
                <w:szCs w:val="20"/>
              </w:rPr>
              <w:t>3,42E-02</w:t>
            </w:r>
          </w:p>
        </w:tc>
      </w:tr>
      <w:tr w:rsidR="009D4550" w:rsidRPr="00275290" w14:paraId="1C884EFD" w14:textId="77777777" w:rsidTr="0039605F">
        <w:tc>
          <w:tcPr>
            <w:tcW w:w="1809" w:type="dxa"/>
            <w:vMerge/>
          </w:tcPr>
          <w:p w14:paraId="756D7BAA" w14:textId="77777777" w:rsidR="009D4550" w:rsidRPr="00275290" w:rsidRDefault="009D4550" w:rsidP="009D4550">
            <w:pPr>
              <w:rPr>
                <w:rFonts w:cs="Arial"/>
                <w:sz w:val="20"/>
                <w:szCs w:val="20"/>
                <w:lang w:val="en-US"/>
              </w:rPr>
            </w:pPr>
          </w:p>
        </w:tc>
        <w:tc>
          <w:tcPr>
            <w:tcW w:w="1843" w:type="dxa"/>
            <w:vAlign w:val="center"/>
          </w:tcPr>
          <w:p w14:paraId="042E0C91" w14:textId="77777777" w:rsidR="009D4550" w:rsidRPr="00275290" w:rsidRDefault="009D4550" w:rsidP="009D4550">
            <w:pPr>
              <w:rPr>
                <w:rFonts w:cs="Arial"/>
                <w:sz w:val="20"/>
                <w:szCs w:val="20"/>
                <w:lang w:val="fr-FR"/>
              </w:rPr>
            </w:pPr>
            <w:r w:rsidRPr="00275290">
              <w:rPr>
                <w:rFonts w:cs="Arial"/>
                <w:sz w:val="20"/>
                <w:szCs w:val="20"/>
                <w:lang w:val="fr-FR"/>
              </w:rPr>
              <w:t>Tébuconazole</w:t>
            </w:r>
          </w:p>
        </w:tc>
        <w:tc>
          <w:tcPr>
            <w:tcW w:w="1418" w:type="dxa"/>
            <w:vAlign w:val="center"/>
          </w:tcPr>
          <w:p w14:paraId="75A4C80D"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4D9B8F76"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63DB7BB4" w14:textId="77777777" w:rsidR="009D4550" w:rsidRPr="00275290" w:rsidRDefault="009D4550" w:rsidP="009D4550">
            <w:pPr>
              <w:rPr>
                <w:rFonts w:cs="Arial"/>
                <w:bCs/>
                <w:color w:val="000000"/>
                <w:sz w:val="20"/>
                <w:szCs w:val="20"/>
              </w:rPr>
            </w:pPr>
            <w:r w:rsidRPr="00275290">
              <w:rPr>
                <w:rFonts w:cs="Arial"/>
                <w:bCs/>
                <w:color w:val="000000"/>
                <w:sz w:val="20"/>
                <w:szCs w:val="20"/>
              </w:rPr>
              <w:t>1,07E-02</w:t>
            </w:r>
          </w:p>
        </w:tc>
        <w:tc>
          <w:tcPr>
            <w:tcW w:w="1807" w:type="dxa"/>
            <w:vAlign w:val="center"/>
          </w:tcPr>
          <w:p w14:paraId="7625A06C" w14:textId="77777777" w:rsidR="009D4550" w:rsidRPr="00275290" w:rsidRDefault="009D4550" w:rsidP="009D4550">
            <w:pPr>
              <w:rPr>
                <w:rFonts w:cs="Arial"/>
                <w:bCs/>
                <w:color w:val="000000"/>
                <w:sz w:val="20"/>
                <w:szCs w:val="20"/>
              </w:rPr>
            </w:pPr>
            <w:r w:rsidRPr="00275290">
              <w:rPr>
                <w:rFonts w:cs="Arial"/>
                <w:bCs/>
                <w:color w:val="000000"/>
                <w:sz w:val="20"/>
                <w:szCs w:val="20"/>
              </w:rPr>
              <w:t>1,07E-02</w:t>
            </w:r>
          </w:p>
        </w:tc>
      </w:tr>
      <w:tr w:rsidR="009D4550" w:rsidRPr="00275290" w14:paraId="7EE5C7FD" w14:textId="77777777" w:rsidTr="0039605F">
        <w:tc>
          <w:tcPr>
            <w:tcW w:w="1809" w:type="dxa"/>
            <w:vMerge/>
          </w:tcPr>
          <w:p w14:paraId="344B0E36" w14:textId="77777777" w:rsidR="009D4550" w:rsidRPr="00275290" w:rsidRDefault="009D4550" w:rsidP="009D4550">
            <w:pPr>
              <w:rPr>
                <w:rFonts w:cs="Arial"/>
                <w:sz w:val="20"/>
                <w:szCs w:val="20"/>
                <w:lang w:val="en-US"/>
              </w:rPr>
            </w:pPr>
          </w:p>
        </w:tc>
        <w:tc>
          <w:tcPr>
            <w:tcW w:w="1843" w:type="dxa"/>
            <w:vAlign w:val="center"/>
          </w:tcPr>
          <w:p w14:paraId="3E6D0057" w14:textId="77777777" w:rsidR="009D4550" w:rsidRPr="00275290" w:rsidRDefault="009D4550" w:rsidP="009D4550">
            <w:pPr>
              <w:rPr>
                <w:rFonts w:cs="Arial"/>
                <w:sz w:val="20"/>
                <w:szCs w:val="20"/>
                <w:lang w:val="fr-FR"/>
              </w:rPr>
            </w:pPr>
            <w:r w:rsidRPr="00275290">
              <w:rPr>
                <w:rFonts w:cs="Arial"/>
                <w:sz w:val="20"/>
                <w:szCs w:val="20"/>
                <w:lang w:val="fr-FR"/>
              </w:rPr>
              <w:t>IPBC</w:t>
            </w:r>
          </w:p>
        </w:tc>
        <w:tc>
          <w:tcPr>
            <w:tcW w:w="1418" w:type="dxa"/>
            <w:vAlign w:val="center"/>
          </w:tcPr>
          <w:p w14:paraId="76B2D175"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451A7D20" w14:textId="77777777" w:rsidR="009D4550" w:rsidRPr="00275290" w:rsidRDefault="009D4550" w:rsidP="009D4550">
            <w:pPr>
              <w:rPr>
                <w:rFonts w:cs="Arial"/>
                <w:sz w:val="20"/>
                <w:szCs w:val="20"/>
                <w:lang w:val="en-US"/>
              </w:rPr>
            </w:pPr>
            <w:r w:rsidRPr="00275290">
              <w:rPr>
                <w:rFonts w:cs="Arial"/>
                <w:sz w:val="20"/>
                <w:szCs w:val="20"/>
                <w:lang w:val="en-US"/>
              </w:rPr>
              <w:t>-</w:t>
            </w:r>
          </w:p>
        </w:tc>
        <w:tc>
          <w:tcPr>
            <w:tcW w:w="1559" w:type="dxa"/>
            <w:vAlign w:val="center"/>
          </w:tcPr>
          <w:p w14:paraId="243F05C6" w14:textId="77777777" w:rsidR="009D4550" w:rsidRPr="00275290" w:rsidRDefault="009D4550" w:rsidP="009D4550">
            <w:pPr>
              <w:rPr>
                <w:rFonts w:cs="Arial"/>
                <w:bCs/>
                <w:color w:val="000000"/>
                <w:sz w:val="20"/>
                <w:szCs w:val="20"/>
              </w:rPr>
            </w:pPr>
            <w:r w:rsidRPr="00275290">
              <w:rPr>
                <w:rFonts w:cs="Arial"/>
                <w:bCs/>
                <w:color w:val="000000"/>
                <w:sz w:val="20"/>
                <w:szCs w:val="20"/>
              </w:rPr>
              <w:t>1,07E-02</w:t>
            </w:r>
          </w:p>
        </w:tc>
        <w:tc>
          <w:tcPr>
            <w:tcW w:w="1807" w:type="dxa"/>
            <w:vAlign w:val="center"/>
          </w:tcPr>
          <w:p w14:paraId="20CD4BE8" w14:textId="77777777" w:rsidR="009D4550" w:rsidRPr="00275290" w:rsidRDefault="009D4550" w:rsidP="009D4550">
            <w:pPr>
              <w:rPr>
                <w:rFonts w:cs="Arial"/>
                <w:bCs/>
                <w:color w:val="000000"/>
                <w:sz w:val="20"/>
                <w:szCs w:val="20"/>
              </w:rPr>
            </w:pPr>
            <w:r w:rsidRPr="00275290">
              <w:rPr>
                <w:rFonts w:cs="Arial"/>
                <w:bCs/>
                <w:color w:val="000000"/>
                <w:sz w:val="20"/>
                <w:szCs w:val="20"/>
              </w:rPr>
              <w:t>1,07E-02</w:t>
            </w:r>
          </w:p>
        </w:tc>
      </w:tr>
    </w:tbl>
    <w:p w14:paraId="50362467" w14:textId="77777777" w:rsidR="009D4550" w:rsidRPr="00275290" w:rsidRDefault="009D4550" w:rsidP="009D4550">
      <w:pPr>
        <w:rPr>
          <w:rFonts w:cs="Arial"/>
        </w:rPr>
      </w:pPr>
    </w:p>
    <w:p w14:paraId="481F680C" w14:textId="77777777" w:rsidR="009D4550" w:rsidRPr="00275290" w:rsidRDefault="009D4550" w:rsidP="009D4550">
      <w:pPr>
        <w:rPr>
          <w:rFonts w:cs="Arial"/>
        </w:rPr>
      </w:pPr>
    </w:p>
    <w:p w14:paraId="77E76C06" w14:textId="77777777" w:rsidR="009D4550" w:rsidRPr="00275290" w:rsidRDefault="009D4550" w:rsidP="009D4550">
      <w:pPr>
        <w:rPr>
          <w:rFonts w:cs="Arial"/>
          <w:b/>
          <w:i/>
          <w:u w:val="single"/>
        </w:rPr>
      </w:pPr>
      <w:r w:rsidRPr="00275290">
        <w:rPr>
          <w:rFonts w:cs="Arial"/>
          <w:b/>
          <w:i/>
          <w:u w:val="single"/>
        </w:rPr>
        <w:t>Chronic secondary exposure scenario</w:t>
      </w:r>
    </w:p>
    <w:p w14:paraId="04280FF4" w14:textId="77777777" w:rsidR="009D4550" w:rsidRPr="00275290" w:rsidRDefault="009D4550" w:rsidP="009D4550">
      <w:pPr>
        <w:rPr>
          <w:rFonts w:cs="Arial"/>
        </w:rPr>
      </w:pPr>
    </w:p>
    <w:p w14:paraId="0FF8BB2A" w14:textId="77777777" w:rsidR="009D4550" w:rsidRPr="00275290" w:rsidRDefault="009D4550" w:rsidP="009D4550">
      <w:pPr>
        <w:rPr>
          <w:rFonts w:cs="Arial"/>
        </w:rPr>
      </w:pPr>
      <w:r w:rsidRPr="00275290">
        <w:rPr>
          <w:rFonts w:cs="Arial"/>
        </w:rPr>
        <w:t>As a worst-case, it has been considered that the wood was treated with a total application dose of 445g/m</w:t>
      </w:r>
      <w:r w:rsidRPr="00275290">
        <w:rPr>
          <w:rFonts w:cs="Arial"/>
          <w:vertAlign w:val="superscript"/>
        </w:rPr>
        <w:t>2</w:t>
      </w:r>
      <w:r w:rsidRPr="00275290">
        <w:rPr>
          <w:rFonts w:cs="Arial"/>
        </w:rPr>
        <w:t xml:space="preserve">, corresponding to a curative treatment by brushing or spraying and injection. </w:t>
      </w:r>
    </w:p>
    <w:p w14:paraId="54310496" w14:textId="77777777" w:rsidR="009D4550" w:rsidRPr="00275290" w:rsidRDefault="009D4550" w:rsidP="009D4550">
      <w:pPr>
        <w:rPr>
          <w:rFonts w:cs="Arial"/>
        </w:rPr>
      </w:pPr>
      <w:r w:rsidRPr="00275290">
        <w:rPr>
          <w:rFonts w:cs="Arial"/>
        </w:rPr>
        <w:t xml:space="preserve">Exposure was determined according to the scenario proposed in the User guidance, except for exposure to volatile residue. For this scenario a modelisation by ConsExpo was realised to determine the amount of active substance /m3 air. </w:t>
      </w:r>
    </w:p>
    <w:p w14:paraId="7789CF85" w14:textId="77777777" w:rsidR="009D4550" w:rsidRPr="00275290" w:rsidRDefault="009D4550" w:rsidP="009D4550">
      <w:pPr>
        <w:rPr>
          <w:rFonts w:cs="Arial"/>
        </w:rPr>
      </w:pPr>
    </w:p>
    <w:p w14:paraId="7CEB2A22" w14:textId="77777777" w:rsidR="009D4550" w:rsidRPr="00275290" w:rsidRDefault="009D4550" w:rsidP="009D4550">
      <w:pPr>
        <w:rPr>
          <w:rFonts w:cs="Arial"/>
        </w:rPr>
      </w:pPr>
    </w:p>
    <w:tbl>
      <w:tblPr>
        <w:tblStyle w:val="Grilledutableau4"/>
        <w:tblW w:w="0" w:type="auto"/>
        <w:tblLayout w:type="fixed"/>
        <w:tblLook w:val="04A0" w:firstRow="1" w:lastRow="0" w:firstColumn="1" w:lastColumn="0" w:noHBand="0" w:noVBand="1"/>
      </w:tblPr>
      <w:tblGrid>
        <w:gridCol w:w="1809"/>
        <w:gridCol w:w="1843"/>
        <w:gridCol w:w="1418"/>
        <w:gridCol w:w="1559"/>
        <w:gridCol w:w="1559"/>
        <w:gridCol w:w="1807"/>
      </w:tblGrid>
      <w:tr w:rsidR="009D4550" w:rsidRPr="00275290" w14:paraId="4520008C" w14:textId="77777777" w:rsidTr="0039605F">
        <w:tc>
          <w:tcPr>
            <w:tcW w:w="1809" w:type="dxa"/>
          </w:tcPr>
          <w:p w14:paraId="64BC4E44"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Scenario</w:t>
            </w:r>
          </w:p>
        </w:tc>
        <w:tc>
          <w:tcPr>
            <w:tcW w:w="1843" w:type="dxa"/>
          </w:tcPr>
          <w:p w14:paraId="2713608B" w14:textId="77777777" w:rsidR="009D4550" w:rsidRPr="00275290" w:rsidRDefault="009D4550" w:rsidP="009D4550">
            <w:pPr>
              <w:tabs>
                <w:tab w:val="left" w:pos="426"/>
              </w:tabs>
              <w:autoSpaceDE w:val="0"/>
              <w:autoSpaceDN w:val="0"/>
              <w:adjustRightInd w:val="0"/>
              <w:spacing w:before="60" w:after="60"/>
              <w:rPr>
                <w:rFonts w:cs="Arial"/>
                <w:b/>
                <w:sz w:val="20"/>
                <w:szCs w:val="20"/>
              </w:rPr>
            </w:pPr>
            <w:r w:rsidRPr="00275290">
              <w:rPr>
                <w:rFonts w:cs="Arial"/>
                <w:b/>
                <w:sz w:val="20"/>
                <w:szCs w:val="20"/>
              </w:rPr>
              <w:t>Substances</w:t>
            </w:r>
          </w:p>
        </w:tc>
        <w:tc>
          <w:tcPr>
            <w:tcW w:w="1418" w:type="dxa"/>
          </w:tcPr>
          <w:p w14:paraId="2D6B862B" w14:textId="77777777" w:rsidR="009D4550" w:rsidRPr="00275290" w:rsidRDefault="009D4550" w:rsidP="009D4550">
            <w:pPr>
              <w:autoSpaceDE w:val="0"/>
              <w:autoSpaceDN w:val="0"/>
              <w:adjustRightInd w:val="0"/>
              <w:spacing w:before="60" w:after="60"/>
              <w:rPr>
                <w:rFonts w:cs="Arial"/>
                <w:b/>
                <w:sz w:val="20"/>
                <w:szCs w:val="20"/>
                <w:lang w:val="fr-FR"/>
              </w:rPr>
            </w:pPr>
            <w:r w:rsidRPr="00275290">
              <w:rPr>
                <w:rFonts w:cs="Arial"/>
                <w:b/>
                <w:sz w:val="20"/>
                <w:szCs w:val="20"/>
                <w:lang w:val="fr-FR"/>
              </w:rPr>
              <w:t>Dermal Exposure</w:t>
            </w:r>
          </w:p>
          <w:p w14:paraId="1106F904" w14:textId="77777777" w:rsidR="009D4550" w:rsidRPr="00275290" w:rsidRDefault="009D4550" w:rsidP="009D4550">
            <w:pPr>
              <w:autoSpaceDE w:val="0"/>
              <w:autoSpaceDN w:val="0"/>
              <w:adjustRightInd w:val="0"/>
              <w:spacing w:before="60" w:after="60"/>
              <w:rPr>
                <w:rFonts w:cs="Arial"/>
                <w:b/>
                <w:sz w:val="20"/>
                <w:szCs w:val="20"/>
                <w:lang w:val="fr-FR"/>
              </w:rPr>
            </w:pPr>
            <w:r w:rsidRPr="00275290">
              <w:rPr>
                <w:rFonts w:cs="Arial"/>
                <w:b/>
                <w:sz w:val="20"/>
                <w:szCs w:val="20"/>
                <w:lang w:val="fr-FR"/>
              </w:rPr>
              <w:t>(mg/kg pw/d)</w:t>
            </w:r>
          </w:p>
        </w:tc>
        <w:tc>
          <w:tcPr>
            <w:tcW w:w="1559" w:type="dxa"/>
          </w:tcPr>
          <w:p w14:paraId="538BB650"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Inhalation Exposure</w:t>
            </w:r>
          </w:p>
          <w:p w14:paraId="31DE0D2E"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c>
          <w:tcPr>
            <w:tcW w:w="1559" w:type="dxa"/>
          </w:tcPr>
          <w:p w14:paraId="2EAC69B1"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Oral Exposure</w:t>
            </w:r>
          </w:p>
          <w:p w14:paraId="275F65D2"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c>
          <w:tcPr>
            <w:tcW w:w="1807" w:type="dxa"/>
          </w:tcPr>
          <w:p w14:paraId="11D1FDD0"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Total Exposure</w:t>
            </w:r>
          </w:p>
          <w:p w14:paraId="4002C3D8" w14:textId="77777777" w:rsidR="009D4550" w:rsidRPr="00275290" w:rsidRDefault="009D4550" w:rsidP="009D4550">
            <w:pPr>
              <w:autoSpaceDE w:val="0"/>
              <w:autoSpaceDN w:val="0"/>
              <w:adjustRightInd w:val="0"/>
              <w:spacing w:before="60" w:after="60"/>
              <w:rPr>
                <w:rFonts w:cs="Arial"/>
                <w:b/>
                <w:sz w:val="20"/>
                <w:szCs w:val="20"/>
              </w:rPr>
            </w:pPr>
            <w:r w:rsidRPr="00275290">
              <w:rPr>
                <w:rFonts w:cs="Arial"/>
                <w:b/>
                <w:sz w:val="20"/>
                <w:szCs w:val="20"/>
              </w:rPr>
              <w:t>(mg/kg bw/d)</w:t>
            </w:r>
          </w:p>
        </w:tc>
      </w:tr>
      <w:tr w:rsidR="009D4550" w:rsidRPr="00275290" w14:paraId="75BABE08" w14:textId="77777777" w:rsidTr="0039605F">
        <w:trPr>
          <w:trHeight w:val="448"/>
        </w:trPr>
        <w:tc>
          <w:tcPr>
            <w:tcW w:w="1809" w:type="dxa"/>
            <w:vMerge w:val="restart"/>
          </w:tcPr>
          <w:p w14:paraId="77C1D4D8" w14:textId="77777777" w:rsidR="009D4550" w:rsidRPr="00275290" w:rsidRDefault="009D4550" w:rsidP="009D4550">
            <w:pPr>
              <w:rPr>
                <w:rFonts w:cs="Arial"/>
                <w:b/>
                <w:sz w:val="20"/>
                <w:szCs w:val="20"/>
                <w:lang w:val="en-US"/>
              </w:rPr>
            </w:pPr>
            <w:r w:rsidRPr="00275290">
              <w:rPr>
                <w:rFonts w:cs="Arial"/>
                <w:b/>
                <w:sz w:val="20"/>
                <w:szCs w:val="20"/>
                <w:lang w:val="en-US"/>
              </w:rPr>
              <w:t>Adult professional sanding/processing of treated wood composites</w:t>
            </w:r>
          </w:p>
        </w:tc>
        <w:tc>
          <w:tcPr>
            <w:tcW w:w="1843" w:type="dxa"/>
            <w:vAlign w:val="center"/>
          </w:tcPr>
          <w:p w14:paraId="620F6870"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418" w:type="dxa"/>
            <w:vAlign w:val="center"/>
          </w:tcPr>
          <w:p w14:paraId="04268834" w14:textId="77777777" w:rsidR="009D4550" w:rsidRPr="00275290" w:rsidRDefault="009D4550" w:rsidP="009D4550">
            <w:pPr>
              <w:rPr>
                <w:rFonts w:cs="Arial"/>
                <w:bCs/>
                <w:color w:val="000000"/>
                <w:sz w:val="20"/>
                <w:szCs w:val="20"/>
              </w:rPr>
            </w:pPr>
            <w:r w:rsidRPr="00275290">
              <w:rPr>
                <w:rFonts w:cs="Arial"/>
                <w:bCs/>
                <w:color w:val="000000"/>
                <w:sz w:val="20"/>
                <w:szCs w:val="20"/>
              </w:rPr>
              <w:t>2,69E-03</w:t>
            </w:r>
          </w:p>
        </w:tc>
        <w:tc>
          <w:tcPr>
            <w:tcW w:w="1559" w:type="dxa"/>
            <w:vAlign w:val="center"/>
          </w:tcPr>
          <w:p w14:paraId="5543DB80" w14:textId="77777777" w:rsidR="009D4550" w:rsidRPr="00275290" w:rsidRDefault="009D4550" w:rsidP="009D4550">
            <w:pPr>
              <w:rPr>
                <w:rFonts w:cs="Arial"/>
                <w:bCs/>
                <w:color w:val="000000"/>
                <w:sz w:val="20"/>
                <w:szCs w:val="20"/>
              </w:rPr>
            </w:pPr>
            <w:r w:rsidRPr="00275290">
              <w:rPr>
                <w:rFonts w:cs="Arial"/>
                <w:bCs/>
                <w:color w:val="000000"/>
                <w:sz w:val="20"/>
                <w:szCs w:val="20"/>
              </w:rPr>
              <w:t>7,46E-05</w:t>
            </w:r>
          </w:p>
        </w:tc>
        <w:tc>
          <w:tcPr>
            <w:tcW w:w="1559" w:type="dxa"/>
            <w:vAlign w:val="center"/>
          </w:tcPr>
          <w:p w14:paraId="2748A893" w14:textId="77777777" w:rsidR="009D4550" w:rsidRPr="00275290" w:rsidRDefault="009D4550" w:rsidP="009D4550">
            <w:pPr>
              <w:rPr>
                <w:rFonts w:cs="Arial"/>
                <w:sz w:val="20"/>
                <w:szCs w:val="20"/>
                <w:lang w:val="fr-FR"/>
              </w:rPr>
            </w:pPr>
            <w:r w:rsidRPr="00275290">
              <w:rPr>
                <w:rFonts w:cs="Arial"/>
                <w:sz w:val="20"/>
                <w:szCs w:val="20"/>
                <w:lang w:val="fr-FR"/>
              </w:rPr>
              <w:t>-</w:t>
            </w:r>
          </w:p>
        </w:tc>
        <w:tc>
          <w:tcPr>
            <w:tcW w:w="1807" w:type="dxa"/>
            <w:vAlign w:val="center"/>
          </w:tcPr>
          <w:p w14:paraId="2977D889" w14:textId="77777777" w:rsidR="009D4550" w:rsidRPr="00275290" w:rsidRDefault="009D4550" w:rsidP="009D4550">
            <w:pPr>
              <w:rPr>
                <w:rFonts w:cs="Arial"/>
                <w:bCs/>
                <w:color w:val="000000"/>
                <w:sz w:val="20"/>
                <w:szCs w:val="20"/>
              </w:rPr>
            </w:pPr>
            <w:r w:rsidRPr="00275290">
              <w:rPr>
                <w:rFonts w:cs="Arial"/>
                <w:bCs/>
                <w:color w:val="000000"/>
                <w:sz w:val="20"/>
                <w:szCs w:val="20"/>
              </w:rPr>
              <w:t>2,77E-03</w:t>
            </w:r>
          </w:p>
        </w:tc>
      </w:tr>
      <w:tr w:rsidR="009D4550" w:rsidRPr="00275290" w14:paraId="1FAF1D51" w14:textId="77777777" w:rsidTr="0039605F">
        <w:trPr>
          <w:trHeight w:val="594"/>
        </w:trPr>
        <w:tc>
          <w:tcPr>
            <w:tcW w:w="1809" w:type="dxa"/>
            <w:vMerge/>
          </w:tcPr>
          <w:p w14:paraId="181936F0" w14:textId="77777777" w:rsidR="009D4550" w:rsidRPr="00275290" w:rsidRDefault="009D4550" w:rsidP="009D4550">
            <w:pPr>
              <w:rPr>
                <w:rFonts w:cs="Arial"/>
                <w:b/>
                <w:sz w:val="20"/>
                <w:szCs w:val="20"/>
                <w:lang w:val="fr-FR"/>
              </w:rPr>
            </w:pPr>
          </w:p>
        </w:tc>
        <w:tc>
          <w:tcPr>
            <w:tcW w:w="1843" w:type="dxa"/>
            <w:vAlign w:val="center"/>
          </w:tcPr>
          <w:p w14:paraId="1A5D5CBF"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418" w:type="dxa"/>
            <w:vAlign w:val="center"/>
          </w:tcPr>
          <w:p w14:paraId="0ABBD0C6" w14:textId="77777777" w:rsidR="009D4550" w:rsidRPr="00275290" w:rsidRDefault="009D4550" w:rsidP="009D4550">
            <w:pPr>
              <w:rPr>
                <w:rFonts w:cs="Arial"/>
                <w:bCs/>
                <w:color w:val="000000"/>
                <w:sz w:val="20"/>
                <w:szCs w:val="20"/>
              </w:rPr>
            </w:pPr>
            <w:r w:rsidRPr="00275290">
              <w:rPr>
                <w:rFonts w:cs="Arial"/>
                <w:bCs/>
                <w:color w:val="000000"/>
                <w:sz w:val="20"/>
                <w:szCs w:val="20"/>
              </w:rPr>
              <w:t>3,89E-03</w:t>
            </w:r>
          </w:p>
        </w:tc>
        <w:tc>
          <w:tcPr>
            <w:tcW w:w="1559" w:type="dxa"/>
            <w:vAlign w:val="center"/>
          </w:tcPr>
          <w:p w14:paraId="6244F70C" w14:textId="77777777" w:rsidR="009D4550" w:rsidRPr="00275290" w:rsidRDefault="009D4550" w:rsidP="009D4550">
            <w:pPr>
              <w:rPr>
                <w:rFonts w:cs="Arial"/>
                <w:bCs/>
                <w:color w:val="000000"/>
                <w:sz w:val="20"/>
                <w:szCs w:val="20"/>
              </w:rPr>
            </w:pPr>
            <w:r w:rsidRPr="00275290">
              <w:rPr>
                <w:rFonts w:cs="Arial"/>
                <w:bCs/>
                <w:color w:val="000000"/>
                <w:sz w:val="20"/>
                <w:szCs w:val="20"/>
              </w:rPr>
              <w:t>1,49E-04</w:t>
            </w:r>
          </w:p>
        </w:tc>
        <w:tc>
          <w:tcPr>
            <w:tcW w:w="1559" w:type="dxa"/>
            <w:vAlign w:val="center"/>
          </w:tcPr>
          <w:p w14:paraId="0AC66D44"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795A7E60" w14:textId="77777777" w:rsidR="009D4550" w:rsidRPr="00275290" w:rsidRDefault="009D4550" w:rsidP="009D4550">
            <w:pPr>
              <w:rPr>
                <w:rFonts w:cs="Arial"/>
                <w:bCs/>
                <w:color w:val="000000"/>
                <w:sz w:val="20"/>
                <w:szCs w:val="20"/>
              </w:rPr>
            </w:pPr>
            <w:r w:rsidRPr="00275290">
              <w:rPr>
                <w:rFonts w:cs="Arial"/>
                <w:bCs/>
                <w:color w:val="000000"/>
                <w:sz w:val="20"/>
                <w:szCs w:val="20"/>
              </w:rPr>
              <w:t>4,04E-03</w:t>
            </w:r>
          </w:p>
        </w:tc>
      </w:tr>
      <w:tr w:rsidR="009D4550" w:rsidRPr="00275290" w14:paraId="1E1DC578" w14:textId="77777777" w:rsidTr="0039605F">
        <w:tc>
          <w:tcPr>
            <w:tcW w:w="1809" w:type="dxa"/>
            <w:vMerge/>
          </w:tcPr>
          <w:p w14:paraId="1C046A65" w14:textId="77777777" w:rsidR="009D4550" w:rsidRPr="00275290" w:rsidRDefault="009D4550" w:rsidP="009D4550">
            <w:pPr>
              <w:rPr>
                <w:rFonts w:cs="Arial"/>
                <w:b/>
                <w:sz w:val="20"/>
                <w:szCs w:val="20"/>
                <w:lang w:val="en-US"/>
              </w:rPr>
            </w:pPr>
          </w:p>
        </w:tc>
        <w:tc>
          <w:tcPr>
            <w:tcW w:w="1843" w:type="dxa"/>
            <w:vAlign w:val="center"/>
          </w:tcPr>
          <w:p w14:paraId="7072607B" w14:textId="77777777" w:rsidR="009D4550" w:rsidRPr="00275290" w:rsidRDefault="009D4550" w:rsidP="009D4550">
            <w:pPr>
              <w:rPr>
                <w:rFonts w:cs="Arial"/>
                <w:sz w:val="20"/>
                <w:szCs w:val="20"/>
                <w:lang w:val="en-US"/>
              </w:rPr>
            </w:pPr>
            <w:r w:rsidRPr="00275290">
              <w:rPr>
                <w:rFonts w:cs="Arial"/>
                <w:sz w:val="20"/>
                <w:szCs w:val="20"/>
                <w:lang w:val="en-US"/>
              </w:rPr>
              <w:t>Tébuconazole</w:t>
            </w:r>
          </w:p>
        </w:tc>
        <w:tc>
          <w:tcPr>
            <w:tcW w:w="1418" w:type="dxa"/>
            <w:vAlign w:val="center"/>
          </w:tcPr>
          <w:p w14:paraId="6EEC4CEF" w14:textId="77777777" w:rsidR="009D4550" w:rsidRPr="00275290" w:rsidRDefault="009D4550" w:rsidP="009D4550">
            <w:pPr>
              <w:rPr>
                <w:rFonts w:cs="Arial"/>
                <w:bCs/>
                <w:color w:val="000000"/>
                <w:sz w:val="20"/>
                <w:szCs w:val="20"/>
              </w:rPr>
            </w:pPr>
            <w:r w:rsidRPr="00275290">
              <w:rPr>
                <w:rFonts w:cs="Arial"/>
                <w:bCs/>
                <w:color w:val="000000"/>
                <w:sz w:val="20"/>
                <w:szCs w:val="20"/>
              </w:rPr>
              <w:t>1,45E-03</w:t>
            </w:r>
          </w:p>
        </w:tc>
        <w:tc>
          <w:tcPr>
            <w:tcW w:w="1559" w:type="dxa"/>
            <w:vAlign w:val="center"/>
          </w:tcPr>
          <w:p w14:paraId="7A506F92" w14:textId="77777777" w:rsidR="009D4550" w:rsidRPr="00275290" w:rsidRDefault="009D4550" w:rsidP="009D4550">
            <w:pPr>
              <w:rPr>
                <w:rFonts w:cs="Arial"/>
                <w:bCs/>
                <w:color w:val="000000"/>
                <w:sz w:val="20"/>
                <w:szCs w:val="20"/>
              </w:rPr>
            </w:pPr>
            <w:r w:rsidRPr="00275290">
              <w:rPr>
                <w:rFonts w:cs="Arial"/>
                <w:bCs/>
                <w:color w:val="000000"/>
                <w:sz w:val="20"/>
                <w:szCs w:val="20"/>
              </w:rPr>
              <w:t>4,66E-05</w:t>
            </w:r>
          </w:p>
        </w:tc>
        <w:tc>
          <w:tcPr>
            <w:tcW w:w="1559" w:type="dxa"/>
            <w:vAlign w:val="center"/>
          </w:tcPr>
          <w:p w14:paraId="7AD532E4"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600E4299" w14:textId="77777777" w:rsidR="009D4550" w:rsidRPr="00275290" w:rsidRDefault="009D4550" w:rsidP="009D4550">
            <w:pPr>
              <w:rPr>
                <w:rFonts w:cs="Arial"/>
                <w:bCs/>
                <w:color w:val="000000"/>
                <w:sz w:val="20"/>
                <w:szCs w:val="20"/>
              </w:rPr>
            </w:pPr>
            <w:r w:rsidRPr="00275290">
              <w:rPr>
                <w:rFonts w:cs="Arial"/>
                <w:bCs/>
                <w:color w:val="000000"/>
                <w:sz w:val="20"/>
                <w:szCs w:val="20"/>
              </w:rPr>
              <w:t>1,50E-03</w:t>
            </w:r>
          </w:p>
        </w:tc>
      </w:tr>
      <w:tr w:rsidR="009D4550" w:rsidRPr="00275290" w14:paraId="5F00B07B" w14:textId="77777777" w:rsidTr="0039605F">
        <w:tc>
          <w:tcPr>
            <w:tcW w:w="1809" w:type="dxa"/>
            <w:vMerge/>
          </w:tcPr>
          <w:p w14:paraId="772D56EB" w14:textId="77777777" w:rsidR="009D4550" w:rsidRPr="00275290" w:rsidRDefault="009D4550" w:rsidP="009D4550">
            <w:pPr>
              <w:rPr>
                <w:rFonts w:cs="Arial"/>
                <w:b/>
                <w:sz w:val="20"/>
                <w:szCs w:val="20"/>
                <w:lang w:val="en-US"/>
              </w:rPr>
            </w:pPr>
          </w:p>
        </w:tc>
        <w:tc>
          <w:tcPr>
            <w:tcW w:w="1843" w:type="dxa"/>
            <w:vAlign w:val="center"/>
          </w:tcPr>
          <w:p w14:paraId="216C7CC5" w14:textId="77777777" w:rsidR="009D4550" w:rsidRPr="00275290" w:rsidRDefault="009D4550" w:rsidP="009D4550">
            <w:pPr>
              <w:rPr>
                <w:rFonts w:cs="Arial"/>
                <w:sz w:val="20"/>
                <w:szCs w:val="20"/>
                <w:lang w:val="en-US"/>
              </w:rPr>
            </w:pPr>
            <w:r w:rsidRPr="00275290">
              <w:rPr>
                <w:rFonts w:cs="Arial"/>
                <w:sz w:val="20"/>
                <w:szCs w:val="20"/>
                <w:lang w:val="en-US"/>
              </w:rPr>
              <w:t>IPBC</w:t>
            </w:r>
          </w:p>
        </w:tc>
        <w:tc>
          <w:tcPr>
            <w:tcW w:w="1418" w:type="dxa"/>
            <w:vAlign w:val="center"/>
          </w:tcPr>
          <w:p w14:paraId="59FB4DBC" w14:textId="77777777" w:rsidR="009D4550" w:rsidRPr="00275290" w:rsidRDefault="009D4550" w:rsidP="009D4550">
            <w:pPr>
              <w:rPr>
                <w:rFonts w:cs="Arial"/>
                <w:bCs/>
                <w:color w:val="000000"/>
                <w:sz w:val="20"/>
                <w:szCs w:val="20"/>
              </w:rPr>
            </w:pPr>
            <w:r w:rsidRPr="00275290">
              <w:rPr>
                <w:rFonts w:cs="Arial"/>
                <w:bCs/>
                <w:color w:val="000000"/>
                <w:sz w:val="20"/>
                <w:szCs w:val="20"/>
              </w:rPr>
              <w:t>3,50E-03</w:t>
            </w:r>
          </w:p>
        </w:tc>
        <w:tc>
          <w:tcPr>
            <w:tcW w:w="1559" w:type="dxa"/>
            <w:vAlign w:val="center"/>
          </w:tcPr>
          <w:p w14:paraId="18E1F9AB" w14:textId="77777777" w:rsidR="009D4550" w:rsidRPr="00275290" w:rsidRDefault="009D4550" w:rsidP="009D4550">
            <w:pPr>
              <w:rPr>
                <w:rFonts w:cs="Arial"/>
                <w:bCs/>
                <w:color w:val="000000"/>
                <w:sz w:val="20"/>
                <w:szCs w:val="20"/>
              </w:rPr>
            </w:pPr>
            <w:r w:rsidRPr="00275290">
              <w:rPr>
                <w:rFonts w:cs="Arial"/>
                <w:bCs/>
                <w:color w:val="000000"/>
                <w:sz w:val="20"/>
                <w:szCs w:val="20"/>
              </w:rPr>
              <w:t>4,66E-05</w:t>
            </w:r>
          </w:p>
        </w:tc>
        <w:tc>
          <w:tcPr>
            <w:tcW w:w="1559" w:type="dxa"/>
            <w:vAlign w:val="center"/>
          </w:tcPr>
          <w:p w14:paraId="3033DCD4"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50AB8456" w14:textId="77777777" w:rsidR="009D4550" w:rsidRPr="00275290" w:rsidRDefault="009D4550" w:rsidP="009D4550">
            <w:pPr>
              <w:rPr>
                <w:rFonts w:cs="Arial"/>
                <w:bCs/>
                <w:color w:val="000000"/>
                <w:sz w:val="20"/>
                <w:szCs w:val="20"/>
              </w:rPr>
            </w:pPr>
            <w:r w:rsidRPr="00275290">
              <w:rPr>
                <w:rFonts w:cs="Arial"/>
                <w:bCs/>
                <w:color w:val="000000"/>
                <w:sz w:val="20"/>
                <w:szCs w:val="20"/>
              </w:rPr>
              <w:t>3,55E-03</w:t>
            </w:r>
          </w:p>
        </w:tc>
      </w:tr>
      <w:tr w:rsidR="009D4550" w:rsidRPr="00275290" w14:paraId="6AA6C7BE" w14:textId="77777777" w:rsidTr="0039605F">
        <w:tc>
          <w:tcPr>
            <w:tcW w:w="1809" w:type="dxa"/>
            <w:vMerge w:val="restart"/>
          </w:tcPr>
          <w:p w14:paraId="387F4556" w14:textId="77777777" w:rsidR="009D4550" w:rsidRPr="00275290" w:rsidRDefault="009D4550" w:rsidP="009D4550">
            <w:pPr>
              <w:rPr>
                <w:rFonts w:cs="Arial"/>
                <w:b/>
                <w:sz w:val="20"/>
                <w:szCs w:val="20"/>
                <w:lang w:val="en-US"/>
              </w:rPr>
            </w:pPr>
            <w:r w:rsidRPr="00275290">
              <w:rPr>
                <w:rFonts w:cs="Arial"/>
                <w:b/>
                <w:color w:val="000000"/>
                <w:sz w:val="20"/>
                <w:szCs w:val="20"/>
                <w:lang w:val="en-US" w:eastAsia="en-US"/>
              </w:rPr>
              <w:t>Inhalation of volatilizing residues indoors (Adult)</w:t>
            </w:r>
          </w:p>
        </w:tc>
        <w:tc>
          <w:tcPr>
            <w:tcW w:w="1843" w:type="dxa"/>
            <w:vAlign w:val="center"/>
          </w:tcPr>
          <w:p w14:paraId="0593C83E"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418" w:type="dxa"/>
          </w:tcPr>
          <w:p w14:paraId="11759764" w14:textId="77777777" w:rsidR="009D4550" w:rsidRPr="00275290" w:rsidRDefault="009D4550" w:rsidP="009D4550">
            <w:pPr>
              <w:rPr>
                <w:rFonts w:cs="Arial"/>
                <w:color w:val="000000"/>
                <w:sz w:val="20"/>
                <w:szCs w:val="20"/>
              </w:rPr>
            </w:pPr>
            <w:r w:rsidRPr="00275290">
              <w:rPr>
                <w:rFonts w:cs="Arial"/>
                <w:color w:val="000000"/>
                <w:sz w:val="20"/>
                <w:szCs w:val="20"/>
              </w:rPr>
              <w:t>-</w:t>
            </w:r>
          </w:p>
        </w:tc>
        <w:tc>
          <w:tcPr>
            <w:tcW w:w="1559" w:type="dxa"/>
            <w:vAlign w:val="center"/>
          </w:tcPr>
          <w:p w14:paraId="673D98E3" w14:textId="77777777" w:rsidR="009D4550" w:rsidRPr="00275290" w:rsidRDefault="009D4550" w:rsidP="009D4550">
            <w:pPr>
              <w:rPr>
                <w:rFonts w:cs="Arial"/>
                <w:sz w:val="20"/>
                <w:szCs w:val="20"/>
                <w:lang w:val="en-US"/>
              </w:rPr>
            </w:pPr>
            <w:r w:rsidRPr="00275290">
              <w:rPr>
                <w:rFonts w:cs="Arial"/>
                <w:color w:val="000000"/>
                <w:sz w:val="20"/>
                <w:szCs w:val="20"/>
              </w:rPr>
              <w:t>3,28E-09</w:t>
            </w:r>
          </w:p>
        </w:tc>
        <w:tc>
          <w:tcPr>
            <w:tcW w:w="1559" w:type="dxa"/>
          </w:tcPr>
          <w:p w14:paraId="411F3A32"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6608620F" w14:textId="77777777" w:rsidR="009D4550" w:rsidRPr="00275290" w:rsidRDefault="009D4550" w:rsidP="009D4550">
            <w:pPr>
              <w:rPr>
                <w:rFonts w:cs="Arial"/>
                <w:sz w:val="20"/>
                <w:szCs w:val="20"/>
                <w:lang w:val="en-US"/>
              </w:rPr>
            </w:pPr>
            <w:r w:rsidRPr="00275290">
              <w:rPr>
                <w:rFonts w:cs="Arial"/>
                <w:color w:val="000000"/>
                <w:sz w:val="20"/>
                <w:szCs w:val="20"/>
              </w:rPr>
              <w:t>3,28E-09</w:t>
            </w:r>
          </w:p>
        </w:tc>
      </w:tr>
      <w:tr w:rsidR="009D4550" w:rsidRPr="00275290" w14:paraId="18F470B0" w14:textId="77777777" w:rsidTr="0039605F">
        <w:tc>
          <w:tcPr>
            <w:tcW w:w="1809" w:type="dxa"/>
            <w:vMerge/>
          </w:tcPr>
          <w:p w14:paraId="1B49AC40" w14:textId="77777777" w:rsidR="009D4550" w:rsidRPr="00275290" w:rsidRDefault="009D4550" w:rsidP="009D4550">
            <w:pPr>
              <w:rPr>
                <w:rFonts w:cs="Arial"/>
                <w:sz w:val="20"/>
                <w:szCs w:val="20"/>
                <w:lang w:val="en-US"/>
              </w:rPr>
            </w:pPr>
          </w:p>
        </w:tc>
        <w:tc>
          <w:tcPr>
            <w:tcW w:w="1843" w:type="dxa"/>
            <w:vAlign w:val="center"/>
          </w:tcPr>
          <w:p w14:paraId="7461E020"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418" w:type="dxa"/>
          </w:tcPr>
          <w:p w14:paraId="69E01366"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54551FEC" w14:textId="77777777" w:rsidR="009D4550" w:rsidRPr="00275290" w:rsidRDefault="009D4550" w:rsidP="009D4550">
            <w:pPr>
              <w:rPr>
                <w:rFonts w:cs="Arial"/>
                <w:color w:val="000000"/>
                <w:sz w:val="20"/>
                <w:szCs w:val="20"/>
              </w:rPr>
            </w:pPr>
            <w:r w:rsidRPr="00275290">
              <w:rPr>
                <w:rFonts w:cs="Arial"/>
                <w:color w:val="000000"/>
                <w:sz w:val="20"/>
                <w:szCs w:val="20"/>
              </w:rPr>
              <w:t>1,60E-06</w:t>
            </w:r>
          </w:p>
        </w:tc>
        <w:tc>
          <w:tcPr>
            <w:tcW w:w="1559" w:type="dxa"/>
          </w:tcPr>
          <w:p w14:paraId="60B681D7"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549FFE87" w14:textId="77777777" w:rsidR="009D4550" w:rsidRPr="00275290" w:rsidRDefault="009D4550" w:rsidP="009D4550">
            <w:pPr>
              <w:rPr>
                <w:rFonts w:cs="Arial"/>
                <w:color w:val="000000"/>
                <w:sz w:val="20"/>
                <w:szCs w:val="20"/>
              </w:rPr>
            </w:pPr>
            <w:r w:rsidRPr="00275290">
              <w:rPr>
                <w:rFonts w:cs="Arial"/>
                <w:color w:val="000000"/>
                <w:sz w:val="20"/>
                <w:szCs w:val="20"/>
              </w:rPr>
              <w:t>1,60E-06</w:t>
            </w:r>
          </w:p>
        </w:tc>
      </w:tr>
      <w:tr w:rsidR="009D4550" w:rsidRPr="00275290" w14:paraId="2065C45A" w14:textId="77777777" w:rsidTr="0039605F">
        <w:tc>
          <w:tcPr>
            <w:tcW w:w="1809" w:type="dxa"/>
            <w:vMerge/>
          </w:tcPr>
          <w:p w14:paraId="7493DC23" w14:textId="77777777" w:rsidR="009D4550" w:rsidRPr="00275290" w:rsidRDefault="009D4550" w:rsidP="009D4550">
            <w:pPr>
              <w:rPr>
                <w:rFonts w:cs="Arial"/>
                <w:sz w:val="20"/>
                <w:szCs w:val="20"/>
                <w:lang w:val="en-US"/>
              </w:rPr>
            </w:pPr>
          </w:p>
        </w:tc>
        <w:tc>
          <w:tcPr>
            <w:tcW w:w="1843" w:type="dxa"/>
            <w:vAlign w:val="center"/>
          </w:tcPr>
          <w:p w14:paraId="67712080" w14:textId="77777777" w:rsidR="009D4550" w:rsidRPr="00275290" w:rsidRDefault="009D4550" w:rsidP="009D4550">
            <w:pPr>
              <w:rPr>
                <w:rFonts w:cs="Arial"/>
                <w:sz w:val="20"/>
                <w:szCs w:val="20"/>
                <w:lang w:val="en-US"/>
              </w:rPr>
            </w:pPr>
            <w:r w:rsidRPr="00275290">
              <w:rPr>
                <w:rFonts w:cs="Arial"/>
                <w:sz w:val="20"/>
                <w:szCs w:val="20"/>
                <w:lang w:val="en-US"/>
              </w:rPr>
              <w:t>Tébuconazole</w:t>
            </w:r>
          </w:p>
        </w:tc>
        <w:tc>
          <w:tcPr>
            <w:tcW w:w="1418" w:type="dxa"/>
          </w:tcPr>
          <w:p w14:paraId="79F8BD04"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56783F95" w14:textId="77777777" w:rsidR="009D4550" w:rsidRPr="00275290" w:rsidRDefault="009D4550" w:rsidP="009D4550">
            <w:pPr>
              <w:rPr>
                <w:rFonts w:cs="Arial"/>
                <w:color w:val="000000"/>
                <w:sz w:val="20"/>
                <w:szCs w:val="20"/>
              </w:rPr>
            </w:pPr>
            <w:r w:rsidRPr="00275290">
              <w:rPr>
                <w:rFonts w:cs="Arial"/>
                <w:color w:val="000000"/>
                <w:sz w:val="20"/>
                <w:szCs w:val="20"/>
              </w:rPr>
              <w:t>1,52E-08</w:t>
            </w:r>
          </w:p>
        </w:tc>
        <w:tc>
          <w:tcPr>
            <w:tcW w:w="1559" w:type="dxa"/>
          </w:tcPr>
          <w:p w14:paraId="5E2C1E27"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5D8DB501" w14:textId="77777777" w:rsidR="009D4550" w:rsidRPr="00275290" w:rsidRDefault="009D4550" w:rsidP="009D4550">
            <w:pPr>
              <w:rPr>
                <w:rFonts w:cs="Arial"/>
                <w:color w:val="000000"/>
                <w:sz w:val="20"/>
                <w:szCs w:val="20"/>
              </w:rPr>
            </w:pPr>
            <w:r w:rsidRPr="00275290">
              <w:rPr>
                <w:rFonts w:cs="Arial"/>
                <w:color w:val="000000"/>
                <w:sz w:val="20"/>
                <w:szCs w:val="20"/>
              </w:rPr>
              <w:t>1,52E-08</w:t>
            </w:r>
          </w:p>
        </w:tc>
      </w:tr>
      <w:tr w:rsidR="009D4550" w:rsidRPr="00275290" w14:paraId="2E1B48D0" w14:textId="77777777" w:rsidTr="0039605F">
        <w:tc>
          <w:tcPr>
            <w:tcW w:w="1809" w:type="dxa"/>
            <w:vMerge/>
          </w:tcPr>
          <w:p w14:paraId="7B2A7421" w14:textId="77777777" w:rsidR="009D4550" w:rsidRPr="00275290" w:rsidRDefault="009D4550" w:rsidP="009D4550">
            <w:pPr>
              <w:rPr>
                <w:rFonts w:cs="Arial"/>
                <w:sz w:val="20"/>
                <w:szCs w:val="20"/>
                <w:lang w:val="en-US"/>
              </w:rPr>
            </w:pPr>
          </w:p>
        </w:tc>
        <w:tc>
          <w:tcPr>
            <w:tcW w:w="1843" w:type="dxa"/>
            <w:vAlign w:val="center"/>
          </w:tcPr>
          <w:p w14:paraId="26B6021D" w14:textId="77777777" w:rsidR="009D4550" w:rsidRPr="00275290" w:rsidRDefault="009D4550" w:rsidP="009D4550">
            <w:pPr>
              <w:rPr>
                <w:rFonts w:cs="Arial"/>
                <w:sz w:val="20"/>
                <w:szCs w:val="20"/>
                <w:lang w:val="en-US"/>
              </w:rPr>
            </w:pPr>
            <w:r w:rsidRPr="00275290">
              <w:rPr>
                <w:rFonts w:cs="Arial"/>
                <w:sz w:val="20"/>
                <w:szCs w:val="20"/>
                <w:lang w:val="en-US"/>
              </w:rPr>
              <w:t>IPBC</w:t>
            </w:r>
          </w:p>
        </w:tc>
        <w:tc>
          <w:tcPr>
            <w:tcW w:w="1418" w:type="dxa"/>
          </w:tcPr>
          <w:p w14:paraId="2F7BCA35"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3B092B85" w14:textId="77777777" w:rsidR="009D4550" w:rsidRPr="00275290" w:rsidRDefault="009D4550" w:rsidP="009D4550">
            <w:pPr>
              <w:rPr>
                <w:rFonts w:cs="Arial"/>
                <w:color w:val="000000"/>
                <w:sz w:val="20"/>
                <w:szCs w:val="20"/>
              </w:rPr>
            </w:pPr>
            <w:r w:rsidRPr="00275290">
              <w:rPr>
                <w:rFonts w:cs="Arial"/>
                <w:color w:val="000000"/>
                <w:sz w:val="20"/>
                <w:szCs w:val="20"/>
              </w:rPr>
              <w:t>4,03E-05</w:t>
            </w:r>
          </w:p>
        </w:tc>
        <w:tc>
          <w:tcPr>
            <w:tcW w:w="1559" w:type="dxa"/>
          </w:tcPr>
          <w:p w14:paraId="69D7661B"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0774FD04" w14:textId="77777777" w:rsidR="009D4550" w:rsidRPr="00275290" w:rsidRDefault="009D4550" w:rsidP="009D4550">
            <w:pPr>
              <w:rPr>
                <w:rFonts w:cs="Arial"/>
                <w:color w:val="000000"/>
                <w:sz w:val="20"/>
                <w:szCs w:val="20"/>
              </w:rPr>
            </w:pPr>
            <w:r w:rsidRPr="00275290">
              <w:rPr>
                <w:rFonts w:cs="Arial"/>
                <w:color w:val="000000"/>
                <w:sz w:val="20"/>
                <w:szCs w:val="20"/>
              </w:rPr>
              <w:t>4,03E-05</w:t>
            </w:r>
          </w:p>
        </w:tc>
      </w:tr>
      <w:tr w:rsidR="009D4550" w:rsidRPr="00275290" w14:paraId="003E448E" w14:textId="77777777" w:rsidTr="0039605F">
        <w:tc>
          <w:tcPr>
            <w:tcW w:w="1809" w:type="dxa"/>
            <w:vMerge w:val="restart"/>
          </w:tcPr>
          <w:p w14:paraId="67C51C8A" w14:textId="77777777" w:rsidR="009D4550" w:rsidRPr="00275290" w:rsidRDefault="009D4550" w:rsidP="009D4550">
            <w:pPr>
              <w:rPr>
                <w:rFonts w:cs="Arial"/>
                <w:b/>
                <w:sz w:val="20"/>
                <w:szCs w:val="20"/>
                <w:lang w:val="en-US"/>
              </w:rPr>
            </w:pPr>
            <w:r w:rsidRPr="00275290">
              <w:rPr>
                <w:rFonts w:cs="Arial"/>
                <w:b/>
                <w:color w:val="000000"/>
                <w:sz w:val="20"/>
                <w:szCs w:val="20"/>
                <w:lang w:val="en-US" w:eastAsia="en-US"/>
              </w:rPr>
              <w:t>Inhalation of volatilizing residues indoors (Infant)</w:t>
            </w:r>
          </w:p>
        </w:tc>
        <w:tc>
          <w:tcPr>
            <w:tcW w:w="1843" w:type="dxa"/>
            <w:vAlign w:val="center"/>
          </w:tcPr>
          <w:p w14:paraId="0FE4D731"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418" w:type="dxa"/>
          </w:tcPr>
          <w:p w14:paraId="59202C58"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425218FD" w14:textId="77777777" w:rsidR="009D4550" w:rsidRPr="00275290" w:rsidRDefault="009D4550" w:rsidP="009D4550">
            <w:pPr>
              <w:rPr>
                <w:rFonts w:cs="Arial"/>
                <w:color w:val="000000"/>
                <w:sz w:val="20"/>
                <w:szCs w:val="20"/>
              </w:rPr>
            </w:pPr>
            <w:r w:rsidRPr="00275290">
              <w:rPr>
                <w:rFonts w:cs="Arial"/>
                <w:color w:val="000000"/>
                <w:sz w:val="20"/>
                <w:szCs w:val="20"/>
              </w:rPr>
              <w:t>6,642E-09</w:t>
            </w:r>
          </w:p>
        </w:tc>
        <w:tc>
          <w:tcPr>
            <w:tcW w:w="1559" w:type="dxa"/>
          </w:tcPr>
          <w:p w14:paraId="629586C3"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1D5FD36A" w14:textId="77777777" w:rsidR="009D4550" w:rsidRPr="00275290" w:rsidRDefault="009D4550" w:rsidP="009D4550">
            <w:pPr>
              <w:rPr>
                <w:rFonts w:cs="Arial"/>
                <w:color w:val="000000"/>
                <w:sz w:val="20"/>
                <w:szCs w:val="20"/>
              </w:rPr>
            </w:pPr>
            <w:r w:rsidRPr="00275290">
              <w:rPr>
                <w:rFonts w:cs="Arial"/>
                <w:color w:val="000000"/>
                <w:sz w:val="20"/>
                <w:szCs w:val="20"/>
              </w:rPr>
              <w:t>6,642E-09</w:t>
            </w:r>
          </w:p>
        </w:tc>
      </w:tr>
      <w:tr w:rsidR="009D4550" w:rsidRPr="00275290" w14:paraId="03ADB22A" w14:textId="77777777" w:rsidTr="0039605F">
        <w:tc>
          <w:tcPr>
            <w:tcW w:w="1809" w:type="dxa"/>
            <w:vMerge/>
          </w:tcPr>
          <w:p w14:paraId="6FD8B427" w14:textId="77777777" w:rsidR="009D4550" w:rsidRPr="00275290" w:rsidRDefault="009D4550" w:rsidP="009D4550">
            <w:pPr>
              <w:rPr>
                <w:rFonts w:cs="Arial"/>
                <w:sz w:val="20"/>
                <w:szCs w:val="20"/>
                <w:lang w:val="en-US"/>
              </w:rPr>
            </w:pPr>
          </w:p>
        </w:tc>
        <w:tc>
          <w:tcPr>
            <w:tcW w:w="1843" w:type="dxa"/>
            <w:vAlign w:val="center"/>
          </w:tcPr>
          <w:p w14:paraId="678441B1"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418" w:type="dxa"/>
          </w:tcPr>
          <w:p w14:paraId="57D8FF63"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3ACA5BDF" w14:textId="77777777" w:rsidR="009D4550" w:rsidRPr="00275290" w:rsidRDefault="009D4550" w:rsidP="009D4550">
            <w:pPr>
              <w:rPr>
                <w:rFonts w:cs="Arial"/>
                <w:color w:val="000000"/>
                <w:sz w:val="20"/>
                <w:szCs w:val="20"/>
              </w:rPr>
            </w:pPr>
            <w:r w:rsidRPr="00275290">
              <w:rPr>
                <w:rFonts w:cs="Arial"/>
                <w:color w:val="000000"/>
                <w:sz w:val="20"/>
                <w:szCs w:val="20"/>
              </w:rPr>
              <w:t>3,24E-06</w:t>
            </w:r>
          </w:p>
        </w:tc>
        <w:tc>
          <w:tcPr>
            <w:tcW w:w="1559" w:type="dxa"/>
          </w:tcPr>
          <w:p w14:paraId="00334ADD"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4ACBB363" w14:textId="77777777" w:rsidR="009D4550" w:rsidRPr="00275290" w:rsidRDefault="009D4550" w:rsidP="009D4550">
            <w:pPr>
              <w:rPr>
                <w:rFonts w:cs="Arial"/>
                <w:color w:val="000000"/>
                <w:sz w:val="20"/>
                <w:szCs w:val="20"/>
              </w:rPr>
            </w:pPr>
            <w:r w:rsidRPr="00275290">
              <w:rPr>
                <w:rFonts w:cs="Arial"/>
                <w:color w:val="000000"/>
                <w:sz w:val="20"/>
                <w:szCs w:val="20"/>
              </w:rPr>
              <w:t>3,24E-06</w:t>
            </w:r>
          </w:p>
        </w:tc>
      </w:tr>
      <w:tr w:rsidR="009D4550" w:rsidRPr="00275290" w14:paraId="495DFABA" w14:textId="77777777" w:rsidTr="0039605F">
        <w:tc>
          <w:tcPr>
            <w:tcW w:w="1809" w:type="dxa"/>
            <w:vMerge/>
          </w:tcPr>
          <w:p w14:paraId="3998A4EA" w14:textId="77777777" w:rsidR="009D4550" w:rsidRPr="00275290" w:rsidRDefault="009D4550" w:rsidP="009D4550">
            <w:pPr>
              <w:rPr>
                <w:rFonts w:cs="Arial"/>
                <w:sz w:val="20"/>
                <w:szCs w:val="20"/>
                <w:lang w:val="en-US"/>
              </w:rPr>
            </w:pPr>
          </w:p>
        </w:tc>
        <w:tc>
          <w:tcPr>
            <w:tcW w:w="1843" w:type="dxa"/>
            <w:vAlign w:val="center"/>
          </w:tcPr>
          <w:p w14:paraId="2FFB6C91" w14:textId="77777777" w:rsidR="009D4550" w:rsidRPr="00275290" w:rsidRDefault="009D4550" w:rsidP="009D4550">
            <w:pPr>
              <w:rPr>
                <w:rFonts w:cs="Arial"/>
                <w:sz w:val="20"/>
                <w:szCs w:val="20"/>
                <w:lang w:val="en-US"/>
              </w:rPr>
            </w:pPr>
            <w:r w:rsidRPr="00275290">
              <w:rPr>
                <w:rFonts w:cs="Arial"/>
                <w:sz w:val="20"/>
                <w:szCs w:val="20"/>
                <w:lang w:val="en-US"/>
              </w:rPr>
              <w:t>Tébuconazole</w:t>
            </w:r>
          </w:p>
        </w:tc>
        <w:tc>
          <w:tcPr>
            <w:tcW w:w="1418" w:type="dxa"/>
          </w:tcPr>
          <w:p w14:paraId="5B80BC0F"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74BB6CEE" w14:textId="77777777" w:rsidR="009D4550" w:rsidRPr="00275290" w:rsidRDefault="009D4550" w:rsidP="009D4550">
            <w:pPr>
              <w:rPr>
                <w:rFonts w:cs="Arial"/>
                <w:color w:val="000000"/>
                <w:sz w:val="20"/>
                <w:szCs w:val="20"/>
              </w:rPr>
            </w:pPr>
            <w:r w:rsidRPr="00275290">
              <w:rPr>
                <w:rFonts w:cs="Arial"/>
                <w:color w:val="000000"/>
                <w:sz w:val="20"/>
                <w:szCs w:val="20"/>
              </w:rPr>
              <w:t>3,07E-08</w:t>
            </w:r>
          </w:p>
        </w:tc>
        <w:tc>
          <w:tcPr>
            <w:tcW w:w="1559" w:type="dxa"/>
          </w:tcPr>
          <w:p w14:paraId="554ECC5D"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4B02E6D3" w14:textId="77777777" w:rsidR="009D4550" w:rsidRPr="00275290" w:rsidRDefault="009D4550" w:rsidP="009D4550">
            <w:pPr>
              <w:rPr>
                <w:rFonts w:cs="Arial"/>
                <w:color w:val="000000"/>
                <w:sz w:val="20"/>
                <w:szCs w:val="20"/>
              </w:rPr>
            </w:pPr>
            <w:r w:rsidRPr="00275290">
              <w:rPr>
                <w:rFonts w:cs="Arial"/>
                <w:color w:val="000000"/>
                <w:sz w:val="20"/>
                <w:szCs w:val="20"/>
              </w:rPr>
              <w:t>3,07E-08</w:t>
            </w:r>
          </w:p>
        </w:tc>
      </w:tr>
      <w:tr w:rsidR="009D4550" w:rsidRPr="00275290" w14:paraId="23975E99" w14:textId="77777777" w:rsidTr="0039605F">
        <w:tc>
          <w:tcPr>
            <w:tcW w:w="1809" w:type="dxa"/>
            <w:vMerge/>
          </w:tcPr>
          <w:p w14:paraId="356895C0" w14:textId="77777777" w:rsidR="009D4550" w:rsidRPr="00275290" w:rsidRDefault="009D4550" w:rsidP="009D4550">
            <w:pPr>
              <w:rPr>
                <w:rFonts w:cs="Arial"/>
                <w:sz w:val="20"/>
                <w:szCs w:val="20"/>
                <w:lang w:val="en-US"/>
              </w:rPr>
            </w:pPr>
          </w:p>
        </w:tc>
        <w:tc>
          <w:tcPr>
            <w:tcW w:w="1843" w:type="dxa"/>
            <w:vAlign w:val="center"/>
          </w:tcPr>
          <w:p w14:paraId="0845BAF9" w14:textId="77777777" w:rsidR="009D4550" w:rsidRPr="00275290" w:rsidRDefault="009D4550" w:rsidP="009D4550">
            <w:pPr>
              <w:rPr>
                <w:rFonts w:cs="Arial"/>
                <w:sz w:val="20"/>
                <w:szCs w:val="20"/>
                <w:lang w:val="en-US"/>
              </w:rPr>
            </w:pPr>
            <w:r w:rsidRPr="00275290">
              <w:rPr>
                <w:rFonts w:cs="Arial"/>
                <w:sz w:val="20"/>
                <w:szCs w:val="20"/>
                <w:lang w:val="en-US"/>
              </w:rPr>
              <w:t>IPBC</w:t>
            </w:r>
          </w:p>
        </w:tc>
        <w:tc>
          <w:tcPr>
            <w:tcW w:w="1418" w:type="dxa"/>
          </w:tcPr>
          <w:p w14:paraId="76229C39"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28D038A2" w14:textId="77777777" w:rsidR="009D4550" w:rsidRPr="00275290" w:rsidRDefault="009D4550" w:rsidP="009D4550">
            <w:pPr>
              <w:rPr>
                <w:rFonts w:cs="Arial"/>
                <w:color w:val="000000"/>
                <w:sz w:val="20"/>
                <w:szCs w:val="20"/>
              </w:rPr>
            </w:pPr>
            <w:r w:rsidRPr="00275290">
              <w:rPr>
                <w:rFonts w:cs="Arial"/>
                <w:color w:val="000000"/>
                <w:sz w:val="20"/>
                <w:szCs w:val="20"/>
              </w:rPr>
              <w:t>8,15E-05</w:t>
            </w:r>
          </w:p>
        </w:tc>
        <w:tc>
          <w:tcPr>
            <w:tcW w:w="1559" w:type="dxa"/>
          </w:tcPr>
          <w:p w14:paraId="5719777E"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0709F20C" w14:textId="77777777" w:rsidR="009D4550" w:rsidRPr="00275290" w:rsidRDefault="009D4550" w:rsidP="009D4550">
            <w:pPr>
              <w:rPr>
                <w:rFonts w:cs="Arial"/>
                <w:color w:val="000000"/>
                <w:sz w:val="20"/>
                <w:szCs w:val="20"/>
              </w:rPr>
            </w:pPr>
            <w:r w:rsidRPr="00275290">
              <w:rPr>
                <w:rFonts w:cs="Arial"/>
                <w:color w:val="000000"/>
                <w:sz w:val="20"/>
                <w:szCs w:val="20"/>
              </w:rPr>
              <w:t>8,15E-05</w:t>
            </w:r>
          </w:p>
        </w:tc>
      </w:tr>
      <w:tr w:rsidR="009D4550" w:rsidRPr="00275290" w14:paraId="6F191A8D" w14:textId="77777777" w:rsidTr="0039605F">
        <w:tc>
          <w:tcPr>
            <w:tcW w:w="1809" w:type="dxa"/>
            <w:vMerge w:val="restart"/>
          </w:tcPr>
          <w:p w14:paraId="0114DBD1" w14:textId="77777777" w:rsidR="009D4550" w:rsidRPr="00275290" w:rsidRDefault="009D4550" w:rsidP="009D4550">
            <w:pPr>
              <w:rPr>
                <w:rFonts w:cs="Arial"/>
                <w:sz w:val="20"/>
                <w:szCs w:val="20"/>
                <w:lang w:val="en-US"/>
              </w:rPr>
            </w:pPr>
            <w:r w:rsidRPr="00275290">
              <w:rPr>
                <w:rFonts w:cs="Arial"/>
                <w:b/>
                <w:color w:val="000000"/>
                <w:sz w:val="20"/>
                <w:szCs w:val="20"/>
                <w:lang w:val="en-US" w:eastAsia="en-US"/>
              </w:rPr>
              <w:t>Child playing on playground structure outdoors</w:t>
            </w:r>
          </w:p>
        </w:tc>
        <w:tc>
          <w:tcPr>
            <w:tcW w:w="1843" w:type="dxa"/>
            <w:vAlign w:val="center"/>
          </w:tcPr>
          <w:p w14:paraId="1841984D"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418" w:type="dxa"/>
            <w:vAlign w:val="center"/>
          </w:tcPr>
          <w:p w14:paraId="277C7E5E" w14:textId="77777777" w:rsidR="009D4550" w:rsidRPr="00275290" w:rsidRDefault="009D4550" w:rsidP="009D4550">
            <w:pPr>
              <w:rPr>
                <w:rFonts w:cs="Arial"/>
                <w:bCs/>
                <w:color w:val="000000"/>
                <w:sz w:val="20"/>
                <w:szCs w:val="20"/>
              </w:rPr>
            </w:pPr>
            <w:r w:rsidRPr="00275290">
              <w:rPr>
                <w:rFonts w:cs="Arial"/>
                <w:bCs/>
                <w:color w:val="000000"/>
                <w:sz w:val="20"/>
                <w:szCs w:val="20"/>
              </w:rPr>
              <w:t>1,03E-03</w:t>
            </w:r>
          </w:p>
        </w:tc>
        <w:tc>
          <w:tcPr>
            <w:tcW w:w="1559" w:type="dxa"/>
          </w:tcPr>
          <w:p w14:paraId="6E08AA8F" w14:textId="77777777" w:rsidR="009D4550" w:rsidRPr="00275290" w:rsidRDefault="009D4550" w:rsidP="009D4550">
            <w:pPr>
              <w:rPr>
                <w:rFonts w:cs="Arial"/>
                <w:sz w:val="20"/>
                <w:szCs w:val="20"/>
              </w:rPr>
            </w:pPr>
            <w:r w:rsidRPr="00275290">
              <w:rPr>
                <w:rFonts w:cs="Arial"/>
                <w:sz w:val="20"/>
                <w:szCs w:val="20"/>
              </w:rPr>
              <w:t>-</w:t>
            </w:r>
          </w:p>
        </w:tc>
        <w:tc>
          <w:tcPr>
            <w:tcW w:w="1559" w:type="dxa"/>
          </w:tcPr>
          <w:p w14:paraId="5D84204D"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30D8253B" w14:textId="77777777" w:rsidR="009D4550" w:rsidRPr="00275290" w:rsidRDefault="009D4550" w:rsidP="009D4550">
            <w:pPr>
              <w:rPr>
                <w:rFonts w:cs="Arial"/>
                <w:bCs/>
                <w:color w:val="000000"/>
                <w:sz w:val="20"/>
                <w:szCs w:val="20"/>
              </w:rPr>
            </w:pPr>
            <w:r w:rsidRPr="00275290">
              <w:rPr>
                <w:rFonts w:cs="Arial"/>
                <w:bCs/>
                <w:color w:val="000000"/>
                <w:sz w:val="20"/>
                <w:szCs w:val="20"/>
              </w:rPr>
              <w:t>1,03E-03</w:t>
            </w:r>
          </w:p>
        </w:tc>
      </w:tr>
      <w:tr w:rsidR="009D4550" w:rsidRPr="00275290" w14:paraId="26AB46FA" w14:textId="77777777" w:rsidTr="0039605F">
        <w:tc>
          <w:tcPr>
            <w:tcW w:w="1809" w:type="dxa"/>
            <w:vMerge/>
          </w:tcPr>
          <w:p w14:paraId="311C966C" w14:textId="77777777" w:rsidR="009D4550" w:rsidRPr="00275290" w:rsidRDefault="009D4550" w:rsidP="009D4550">
            <w:pPr>
              <w:rPr>
                <w:rFonts w:cs="Arial"/>
                <w:sz w:val="20"/>
                <w:szCs w:val="20"/>
                <w:lang w:val="en-US"/>
              </w:rPr>
            </w:pPr>
          </w:p>
        </w:tc>
        <w:tc>
          <w:tcPr>
            <w:tcW w:w="1843" w:type="dxa"/>
            <w:vAlign w:val="center"/>
          </w:tcPr>
          <w:p w14:paraId="30C3892C"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418" w:type="dxa"/>
            <w:vAlign w:val="center"/>
          </w:tcPr>
          <w:p w14:paraId="587231F4" w14:textId="77777777" w:rsidR="009D4550" w:rsidRPr="00275290" w:rsidRDefault="009D4550" w:rsidP="009D4550">
            <w:pPr>
              <w:rPr>
                <w:rFonts w:cs="Arial"/>
                <w:bCs/>
                <w:color w:val="000000"/>
                <w:sz w:val="20"/>
                <w:szCs w:val="20"/>
              </w:rPr>
            </w:pPr>
            <w:r w:rsidRPr="00275290">
              <w:rPr>
                <w:rFonts w:cs="Arial"/>
                <w:bCs/>
                <w:color w:val="000000"/>
                <w:sz w:val="20"/>
                <w:szCs w:val="20"/>
              </w:rPr>
              <w:t>1,48E-03</w:t>
            </w:r>
          </w:p>
        </w:tc>
        <w:tc>
          <w:tcPr>
            <w:tcW w:w="1559" w:type="dxa"/>
          </w:tcPr>
          <w:p w14:paraId="2FF336BB" w14:textId="77777777" w:rsidR="009D4550" w:rsidRPr="00275290" w:rsidRDefault="009D4550" w:rsidP="009D4550">
            <w:pPr>
              <w:rPr>
                <w:rFonts w:cs="Arial"/>
                <w:sz w:val="20"/>
                <w:szCs w:val="20"/>
              </w:rPr>
            </w:pPr>
            <w:r w:rsidRPr="00275290">
              <w:rPr>
                <w:rFonts w:cs="Arial"/>
                <w:sz w:val="20"/>
                <w:szCs w:val="20"/>
              </w:rPr>
              <w:t>-</w:t>
            </w:r>
          </w:p>
        </w:tc>
        <w:tc>
          <w:tcPr>
            <w:tcW w:w="1559" w:type="dxa"/>
          </w:tcPr>
          <w:p w14:paraId="20877CA7" w14:textId="77777777" w:rsidR="009D4550" w:rsidRPr="00275290" w:rsidRDefault="009D4550" w:rsidP="009D4550">
            <w:pPr>
              <w:rPr>
                <w:rFonts w:cs="Arial"/>
                <w:sz w:val="20"/>
                <w:szCs w:val="20"/>
              </w:rPr>
            </w:pPr>
            <w:r w:rsidRPr="00275290">
              <w:rPr>
                <w:rFonts w:cs="Arial"/>
                <w:sz w:val="20"/>
                <w:szCs w:val="20"/>
              </w:rPr>
              <w:t>-</w:t>
            </w:r>
          </w:p>
        </w:tc>
        <w:tc>
          <w:tcPr>
            <w:tcW w:w="1807" w:type="dxa"/>
            <w:vAlign w:val="center"/>
          </w:tcPr>
          <w:p w14:paraId="08C5C88C" w14:textId="77777777" w:rsidR="009D4550" w:rsidRPr="00275290" w:rsidRDefault="009D4550" w:rsidP="009D4550">
            <w:pPr>
              <w:rPr>
                <w:rFonts w:cs="Arial"/>
                <w:bCs/>
                <w:color w:val="000000"/>
                <w:sz w:val="20"/>
                <w:szCs w:val="20"/>
              </w:rPr>
            </w:pPr>
            <w:r w:rsidRPr="00275290">
              <w:rPr>
                <w:rFonts w:cs="Arial"/>
                <w:bCs/>
                <w:color w:val="000000"/>
                <w:sz w:val="20"/>
                <w:szCs w:val="20"/>
              </w:rPr>
              <w:t>1,48E-03</w:t>
            </w:r>
          </w:p>
        </w:tc>
      </w:tr>
      <w:tr w:rsidR="003F6605" w:rsidRPr="00275290" w14:paraId="2CA80D52" w14:textId="77777777" w:rsidTr="0039605F">
        <w:tc>
          <w:tcPr>
            <w:tcW w:w="1809" w:type="dxa"/>
            <w:vMerge/>
          </w:tcPr>
          <w:p w14:paraId="13CEAD6E" w14:textId="77777777" w:rsidR="003F6605" w:rsidRPr="00275290" w:rsidRDefault="003F6605" w:rsidP="009D4550">
            <w:pPr>
              <w:rPr>
                <w:rFonts w:cs="Arial"/>
                <w:sz w:val="20"/>
                <w:szCs w:val="20"/>
                <w:lang w:val="en-US"/>
              </w:rPr>
            </w:pPr>
          </w:p>
        </w:tc>
        <w:tc>
          <w:tcPr>
            <w:tcW w:w="1843" w:type="dxa"/>
            <w:vAlign w:val="center"/>
          </w:tcPr>
          <w:p w14:paraId="7AE008CF" w14:textId="77777777" w:rsidR="003F6605" w:rsidRPr="00275290" w:rsidRDefault="003F6605" w:rsidP="009D4550">
            <w:pPr>
              <w:rPr>
                <w:rFonts w:cs="Arial"/>
                <w:sz w:val="20"/>
                <w:szCs w:val="20"/>
                <w:lang w:val="en-US"/>
              </w:rPr>
            </w:pPr>
            <w:r w:rsidRPr="00275290">
              <w:rPr>
                <w:rFonts w:cs="Arial"/>
                <w:sz w:val="20"/>
                <w:szCs w:val="20"/>
                <w:lang w:val="en-US"/>
              </w:rPr>
              <w:t>Tébuconazole</w:t>
            </w:r>
          </w:p>
        </w:tc>
        <w:tc>
          <w:tcPr>
            <w:tcW w:w="1418" w:type="dxa"/>
            <w:vAlign w:val="center"/>
          </w:tcPr>
          <w:p w14:paraId="7FBEE1B6" w14:textId="0888BF08" w:rsidR="003F6605" w:rsidRPr="00275290" w:rsidRDefault="003F6605" w:rsidP="009D4550">
            <w:pPr>
              <w:rPr>
                <w:rFonts w:cs="Arial"/>
                <w:bCs/>
                <w:color w:val="000000"/>
                <w:sz w:val="20"/>
                <w:szCs w:val="20"/>
              </w:rPr>
            </w:pPr>
            <w:r>
              <w:rPr>
                <w:rFonts w:cs="Arial"/>
                <w:bCs/>
                <w:color w:val="000000"/>
                <w:sz w:val="20"/>
                <w:szCs w:val="20"/>
              </w:rPr>
              <w:t>5.52</w:t>
            </w:r>
            <w:r w:rsidRPr="00275290">
              <w:rPr>
                <w:rFonts w:cs="Arial"/>
                <w:bCs/>
                <w:color w:val="000000"/>
                <w:sz w:val="20"/>
                <w:szCs w:val="20"/>
              </w:rPr>
              <w:t>E-04</w:t>
            </w:r>
          </w:p>
        </w:tc>
        <w:tc>
          <w:tcPr>
            <w:tcW w:w="1559" w:type="dxa"/>
          </w:tcPr>
          <w:p w14:paraId="58E5EE57" w14:textId="77777777" w:rsidR="003F6605" w:rsidRPr="00275290" w:rsidRDefault="003F6605" w:rsidP="009D4550">
            <w:pPr>
              <w:rPr>
                <w:rFonts w:cs="Arial"/>
                <w:sz w:val="20"/>
                <w:szCs w:val="20"/>
              </w:rPr>
            </w:pPr>
            <w:r w:rsidRPr="00275290">
              <w:rPr>
                <w:rFonts w:cs="Arial"/>
                <w:sz w:val="20"/>
                <w:szCs w:val="20"/>
              </w:rPr>
              <w:t>-</w:t>
            </w:r>
          </w:p>
        </w:tc>
        <w:tc>
          <w:tcPr>
            <w:tcW w:w="1559" w:type="dxa"/>
          </w:tcPr>
          <w:p w14:paraId="07F556C0" w14:textId="77777777" w:rsidR="003F6605" w:rsidRPr="00275290" w:rsidRDefault="003F6605" w:rsidP="009D4550">
            <w:pPr>
              <w:rPr>
                <w:rFonts w:cs="Arial"/>
                <w:sz w:val="20"/>
                <w:szCs w:val="20"/>
              </w:rPr>
            </w:pPr>
            <w:r w:rsidRPr="00275290">
              <w:rPr>
                <w:rFonts w:cs="Arial"/>
                <w:sz w:val="20"/>
                <w:szCs w:val="20"/>
              </w:rPr>
              <w:t>-</w:t>
            </w:r>
          </w:p>
        </w:tc>
        <w:tc>
          <w:tcPr>
            <w:tcW w:w="1807" w:type="dxa"/>
            <w:vAlign w:val="center"/>
          </w:tcPr>
          <w:p w14:paraId="6A0DC0BD" w14:textId="01153A67" w:rsidR="003F6605" w:rsidRPr="00275290" w:rsidRDefault="003F6605" w:rsidP="009D4550">
            <w:pPr>
              <w:rPr>
                <w:rFonts w:cs="Arial"/>
                <w:bCs/>
                <w:color w:val="000000"/>
                <w:sz w:val="20"/>
                <w:szCs w:val="20"/>
              </w:rPr>
            </w:pPr>
            <w:r>
              <w:rPr>
                <w:rFonts w:cs="Arial"/>
                <w:bCs/>
                <w:color w:val="000000"/>
                <w:sz w:val="20"/>
                <w:szCs w:val="20"/>
              </w:rPr>
              <w:t>5.52</w:t>
            </w:r>
            <w:r w:rsidRPr="00275290">
              <w:rPr>
                <w:rFonts w:cs="Arial"/>
                <w:bCs/>
                <w:color w:val="000000"/>
                <w:sz w:val="20"/>
                <w:szCs w:val="20"/>
              </w:rPr>
              <w:t>E-04</w:t>
            </w:r>
          </w:p>
        </w:tc>
      </w:tr>
      <w:tr w:rsidR="003F6605" w:rsidRPr="00275290" w14:paraId="7762FA85" w14:textId="77777777" w:rsidTr="0039605F">
        <w:tc>
          <w:tcPr>
            <w:tcW w:w="1809" w:type="dxa"/>
            <w:vMerge/>
          </w:tcPr>
          <w:p w14:paraId="4613C387" w14:textId="77777777" w:rsidR="003F6605" w:rsidRPr="00275290" w:rsidRDefault="003F6605" w:rsidP="009D4550">
            <w:pPr>
              <w:rPr>
                <w:rFonts w:cs="Arial"/>
                <w:sz w:val="20"/>
                <w:szCs w:val="20"/>
                <w:lang w:val="en-US"/>
              </w:rPr>
            </w:pPr>
          </w:p>
        </w:tc>
        <w:tc>
          <w:tcPr>
            <w:tcW w:w="1843" w:type="dxa"/>
            <w:vAlign w:val="center"/>
          </w:tcPr>
          <w:p w14:paraId="7F40E97B" w14:textId="77777777" w:rsidR="003F6605" w:rsidRPr="00275290" w:rsidRDefault="003F6605" w:rsidP="009D4550">
            <w:pPr>
              <w:rPr>
                <w:rFonts w:cs="Arial"/>
                <w:sz w:val="20"/>
                <w:szCs w:val="20"/>
                <w:lang w:val="en-US"/>
              </w:rPr>
            </w:pPr>
            <w:r w:rsidRPr="00275290">
              <w:rPr>
                <w:rFonts w:cs="Arial"/>
                <w:sz w:val="20"/>
                <w:szCs w:val="20"/>
                <w:lang w:val="en-US"/>
              </w:rPr>
              <w:t>IPBC</w:t>
            </w:r>
          </w:p>
        </w:tc>
        <w:tc>
          <w:tcPr>
            <w:tcW w:w="1418" w:type="dxa"/>
            <w:vAlign w:val="center"/>
          </w:tcPr>
          <w:p w14:paraId="784A12E9" w14:textId="266E2024" w:rsidR="003F6605" w:rsidRPr="00275290" w:rsidRDefault="003F6605" w:rsidP="009D4550">
            <w:pPr>
              <w:rPr>
                <w:rFonts w:cs="Arial"/>
                <w:bCs/>
                <w:color w:val="000000"/>
                <w:sz w:val="20"/>
                <w:szCs w:val="20"/>
              </w:rPr>
            </w:pPr>
            <w:r>
              <w:rPr>
                <w:rFonts w:cs="Arial"/>
                <w:bCs/>
                <w:color w:val="000000"/>
                <w:sz w:val="20"/>
                <w:szCs w:val="20"/>
              </w:rPr>
              <w:t>1.34</w:t>
            </w:r>
            <w:r w:rsidRPr="00275290">
              <w:rPr>
                <w:rFonts w:cs="Arial"/>
                <w:bCs/>
                <w:color w:val="000000"/>
                <w:sz w:val="20"/>
                <w:szCs w:val="20"/>
              </w:rPr>
              <w:t>E-03</w:t>
            </w:r>
          </w:p>
        </w:tc>
        <w:tc>
          <w:tcPr>
            <w:tcW w:w="1559" w:type="dxa"/>
          </w:tcPr>
          <w:p w14:paraId="4CC45EF8" w14:textId="77777777" w:rsidR="003F6605" w:rsidRPr="00275290" w:rsidRDefault="003F6605" w:rsidP="009D4550">
            <w:pPr>
              <w:rPr>
                <w:rFonts w:cs="Arial"/>
                <w:sz w:val="20"/>
                <w:szCs w:val="20"/>
              </w:rPr>
            </w:pPr>
            <w:r w:rsidRPr="00275290">
              <w:rPr>
                <w:rFonts w:cs="Arial"/>
                <w:sz w:val="20"/>
                <w:szCs w:val="20"/>
              </w:rPr>
              <w:t>-</w:t>
            </w:r>
          </w:p>
        </w:tc>
        <w:tc>
          <w:tcPr>
            <w:tcW w:w="1559" w:type="dxa"/>
          </w:tcPr>
          <w:p w14:paraId="247C2058" w14:textId="77777777" w:rsidR="003F6605" w:rsidRPr="00275290" w:rsidRDefault="003F6605" w:rsidP="009D4550">
            <w:pPr>
              <w:rPr>
                <w:rFonts w:cs="Arial"/>
                <w:sz w:val="20"/>
                <w:szCs w:val="20"/>
              </w:rPr>
            </w:pPr>
            <w:r w:rsidRPr="00275290">
              <w:rPr>
                <w:rFonts w:cs="Arial"/>
                <w:sz w:val="20"/>
                <w:szCs w:val="20"/>
              </w:rPr>
              <w:t>-</w:t>
            </w:r>
          </w:p>
        </w:tc>
        <w:tc>
          <w:tcPr>
            <w:tcW w:w="1807" w:type="dxa"/>
            <w:vAlign w:val="center"/>
          </w:tcPr>
          <w:p w14:paraId="48F1980D" w14:textId="69D3CAAF" w:rsidR="003F6605" w:rsidRPr="00275290" w:rsidRDefault="003F6605" w:rsidP="009D4550">
            <w:pPr>
              <w:rPr>
                <w:rFonts w:cs="Arial"/>
                <w:bCs/>
                <w:color w:val="000000"/>
                <w:sz w:val="20"/>
                <w:szCs w:val="20"/>
              </w:rPr>
            </w:pPr>
            <w:r>
              <w:rPr>
                <w:rFonts w:cs="Arial"/>
                <w:bCs/>
                <w:color w:val="000000"/>
                <w:sz w:val="20"/>
                <w:szCs w:val="20"/>
              </w:rPr>
              <w:t>1.34</w:t>
            </w:r>
            <w:r w:rsidRPr="00275290">
              <w:rPr>
                <w:rFonts w:cs="Arial"/>
                <w:bCs/>
                <w:color w:val="000000"/>
                <w:sz w:val="20"/>
                <w:szCs w:val="20"/>
              </w:rPr>
              <w:t>E-03</w:t>
            </w:r>
          </w:p>
        </w:tc>
      </w:tr>
      <w:tr w:rsidR="009D4550" w:rsidRPr="00275290" w14:paraId="41437986" w14:textId="77777777" w:rsidTr="0039605F">
        <w:tc>
          <w:tcPr>
            <w:tcW w:w="1809" w:type="dxa"/>
            <w:vMerge w:val="restart"/>
          </w:tcPr>
          <w:p w14:paraId="2B31AB51" w14:textId="77777777" w:rsidR="009D4550" w:rsidRPr="00275290" w:rsidRDefault="009D4550" w:rsidP="009D4550">
            <w:pPr>
              <w:rPr>
                <w:rFonts w:cs="Arial"/>
                <w:sz w:val="20"/>
                <w:szCs w:val="20"/>
                <w:lang w:val="en-US"/>
              </w:rPr>
            </w:pPr>
            <w:r w:rsidRPr="00275290">
              <w:rPr>
                <w:rFonts w:cs="Arial"/>
                <w:b/>
                <w:color w:val="000000"/>
                <w:sz w:val="20"/>
                <w:szCs w:val="20"/>
                <w:lang w:val="en-US" w:eastAsia="en-US"/>
              </w:rPr>
              <w:t>Infant playing on weathered (playground) structure and mouthing (450 g/m2)</w:t>
            </w:r>
          </w:p>
        </w:tc>
        <w:tc>
          <w:tcPr>
            <w:tcW w:w="1843" w:type="dxa"/>
            <w:vAlign w:val="center"/>
          </w:tcPr>
          <w:p w14:paraId="2B860497" w14:textId="77777777" w:rsidR="009D4550" w:rsidRPr="00275290" w:rsidRDefault="009D4550" w:rsidP="009D4550">
            <w:pPr>
              <w:rPr>
                <w:rFonts w:cs="Arial"/>
                <w:sz w:val="20"/>
                <w:szCs w:val="20"/>
                <w:lang w:val="fr-FR"/>
              </w:rPr>
            </w:pPr>
            <w:r w:rsidRPr="00275290">
              <w:rPr>
                <w:rFonts w:cs="Arial"/>
                <w:sz w:val="20"/>
                <w:szCs w:val="20"/>
                <w:lang w:val="fr-FR"/>
              </w:rPr>
              <w:t>Cyperméthrine</w:t>
            </w:r>
          </w:p>
        </w:tc>
        <w:tc>
          <w:tcPr>
            <w:tcW w:w="1418" w:type="dxa"/>
            <w:vAlign w:val="center"/>
          </w:tcPr>
          <w:p w14:paraId="4F6AD73E" w14:textId="77777777" w:rsidR="009D4550" w:rsidRPr="00275290" w:rsidRDefault="009D4550" w:rsidP="009D4550">
            <w:pPr>
              <w:rPr>
                <w:rFonts w:cs="Arial"/>
                <w:bCs/>
                <w:color w:val="000000"/>
                <w:sz w:val="20"/>
                <w:szCs w:val="20"/>
              </w:rPr>
            </w:pPr>
            <w:r w:rsidRPr="00275290">
              <w:rPr>
                <w:rFonts w:cs="Arial"/>
                <w:bCs/>
                <w:color w:val="000000"/>
                <w:sz w:val="20"/>
                <w:szCs w:val="20"/>
              </w:rPr>
              <w:t>1,54E-03</w:t>
            </w:r>
          </w:p>
        </w:tc>
        <w:tc>
          <w:tcPr>
            <w:tcW w:w="1559" w:type="dxa"/>
          </w:tcPr>
          <w:p w14:paraId="50D03CD0"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5FB9E8DA" w14:textId="77777777" w:rsidR="009D4550" w:rsidRPr="00275290" w:rsidRDefault="009D4550" w:rsidP="009D4550">
            <w:pPr>
              <w:rPr>
                <w:rFonts w:cs="Arial"/>
                <w:bCs/>
                <w:color w:val="000000"/>
                <w:sz w:val="20"/>
                <w:szCs w:val="20"/>
              </w:rPr>
            </w:pPr>
            <w:r w:rsidRPr="00275290">
              <w:rPr>
                <w:rFonts w:cs="Arial"/>
                <w:bCs/>
                <w:color w:val="000000"/>
                <w:sz w:val="20"/>
                <w:szCs w:val="20"/>
              </w:rPr>
              <w:t>3,04E-03</w:t>
            </w:r>
          </w:p>
        </w:tc>
        <w:tc>
          <w:tcPr>
            <w:tcW w:w="1807" w:type="dxa"/>
            <w:vAlign w:val="center"/>
          </w:tcPr>
          <w:p w14:paraId="7A26E59C" w14:textId="77777777" w:rsidR="009D4550" w:rsidRPr="00275290" w:rsidRDefault="009D4550" w:rsidP="009D4550">
            <w:pPr>
              <w:rPr>
                <w:rFonts w:cs="Arial"/>
                <w:bCs/>
                <w:color w:val="000000"/>
                <w:sz w:val="20"/>
                <w:szCs w:val="20"/>
              </w:rPr>
            </w:pPr>
            <w:r w:rsidRPr="00275290">
              <w:rPr>
                <w:rFonts w:cs="Arial"/>
                <w:bCs/>
                <w:color w:val="000000"/>
                <w:sz w:val="20"/>
                <w:szCs w:val="20"/>
              </w:rPr>
              <w:t>4,58E-03</w:t>
            </w:r>
          </w:p>
        </w:tc>
      </w:tr>
      <w:tr w:rsidR="009D4550" w:rsidRPr="00275290" w14:paraId="09C23D16" w14:textId="77777777" w:rsidTr="0039605F">
        <w:tc>
          <w:tcPr>
            <w:tcW w:w="1809" w:type="dxa"/>
            <w:vMerge/>
          </w:tcPr>
          <w:p w14:paraId="5499DA3A" w14:textId="77777777" w:rsidR="009D4550" w:rsidRPr="00275290" w:rsidRDefault="009D4550" w:rsidP="009D4550">
            <w:pPr>
              <w:rPr>
                <w:rFonts w:cs="Arial"/>
                <w:sz w:val="20"/>
                <w:szCs w:val="20"/>
                <w:lang w:val="en-US"/>
              </w:rPr>
            </w:pPr>
          </w:p>
        </w:tc>
        <w:tc>
          <w:tcPr>
            <w:tcW w:w="1843" w:type="dxa"/>
            <w:vAlign w:val="center"/>
          </w:tcPr>
          <w:p w14:paraId="2D55C707" w14:textId="77777777" w:rsidR="009D4550" w:rsidRPr="00275290" w:rsidRDefault="009D4550" w:rsidP="009D4550">
            <w:pPr>
              <w:rPr>
                <w:rFonts w:cs="Arial"/>
                <w:sz w:val="20"/>
                <w:szCs w:val="20"/>
                <w:lang w:val="fr-FR"/>
              </w:rPr>
            </w:pPr>
            <w:r w:rsidRPr="00275290">
              <w:rPr>
                <w:rFonts w:cs="Arial"/>
                <w:sz w:val="20"/>
                <w:szCs w:val="20"/>
                <w:lang w:val="fr-FR"/>
              </w:rPr>
              <w:t>Propiconazole</w:t>
            </w:r>
          </w:p>
        </w:tc>
        <w:tc>
          <w:tcPr>
            <w:tcW w:w="1418" w:type="dxa"/>
            <w:vAlign w:val="center"/>
          </w:tcPr>
          <w:p w14:paraId="4EC116DB" w14:textId="77777777" w:rsidR="009D4550" w:rsidRPr="00275290" w:rsidRDefault="009D4550" w:rsidP="009D4550">
            <w:pPr>
              <w:rPr>
                <w:rFonts w:cs="Arial"/>
                <w:bCs/>
                <w:color w:val="000000"/>
                <w:sz w:val="20"/>
                <w:szCs w:val="20"/>
              </w:rPr>
            </w:pPr>
            <w:r w:rsidRPr="00275290">
              <w:rPr>
                <w:rFonts w:cs="Arial"/>
                <w:bCs/>
                <w:color w:val="000000"/>
                <w:sz w:val="20"/>
                <w:szCs w:val="20"/>
              </w:rPr>
              <w:t>2,22E-03</w:t>
            </w:r>
          </w:p>
        </w:tc>
        <w:tc>
          <w:tcPr>
            <w:tcW w:w="1559" w:type="dxa"/>
          </w:tcPr>
          <w:p w14:paraId="6096BC0E"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11B93F87" w14:textId="77777777" w:rsidR="009D4550" w:rsidRPr="00275290" w:rsidRDefault="009D4550" w:rsidP="009D4550">
            <w:pPr>
              <w:rPr>
                <w:rFonts w:cs="Arial"/>
                <w:bCs/>
                <w:color w:val="000000"/>
                <w:sz w:val="20"/>
                <w:szCs w:val="20"/>
              </w:rPr>
            </w:pPr>
            <w:r w:rsidRPr="00275290">
              <w:rPr>
                <w:rFonts w:cs="Arial"/>
                <w:bCs/>
                <w:color w:val="000000"/>
                <w:sz w:val="20"/>
                <w:szCs w:val="20"/>
              </w:rPr>
              <w:t>1,07E-02</w:t>
            </w:r>
          </w:p>
        </w:tc>
        <w:tc>
          <w:tcPr>
            <w:tcW w:w="1807" w:type="dxa"/>
            <w:vAlign w:val="center"/>
          </w:tcPr>
          <w:p w14:paraId="0AC6DABD" w14:textId="77777777" w:rsidR="009D4550" w:rsidRPr="00275290" w:rsidRDefault="009D4550" w:rsidP="009D4550">
            <w:pPr>
              <w:rPr>
                <w:rFonts w:cs="Arial"/>
                <w:bCs/>
                <w:color w:val="000000"/>
                <w:sz w:val="20"/>
                <w:szCs w:val="20"/>
              </w:rPr>
            </w:pPr>
            <w:r w:rsidRPr="00275290">
              <w:rPr>
                <w:rFonts w:cs="Arial"/>
                <w:bCs/>
                <w:color w:val="000000"/>
                <w:sz w:val="20"/>
                <w:szCs w:val="20"/>
              </w:rPr>
              <w:t>1,29E-02</w:t>
            </w:r>
          </w:p>
        </w:tc>
      </w:tr>
      <w:tr w:rsidR="009D4550" w:rsidRPr="00275290" w14:paraId="235D0193" w14:textId="77777777" w:rsidTr="0039605F">
        <w:tc>
          <w:tcPr>
            <w:tcW w:w="1809" w:type="dxa"/>
            <w:vMerge/>
          </w:tcPr>
          <w:p w14:paraId="7BAE1FD9" w14:textId="77777777" w:rsidR="009D4550" w:rsidRPr="00275290" w:rsidRDefault="009D4550" w:rsidP="009D4550">
            <w:pPr>
              <w:rPr>
                <w:rFonts w:cs="Arial"/>
                <w:sz w:val="20"/>
                <w:szCs w:val="20"/>
                <w:lang w:val="en-US"/>
              </w:rPr>
            </w:pPr>
          </w:p>
        </w:tc>
        <w:tc>
          <w:tcPr>
            <w:tcW w:w="1843" w:type="dxa"/>
            <w:vAlign w:val="center"/>
          </w:tcPr>
          <w:p w14:paraId="6208C423" w14:textId="77777777" w:rsidR="009D4550" w:rsidRPr="00275290" w:rsidRDefault="009D4550" w:rsidP="009D4550">
            <w:pPr>
              <w:rPr>
                <w:rFonts w:cs="Arial"/>
                <w:sz w:val="20"/>
                <w:szCs w:val="20"/>
                <w:lang w:val="en-US"/>
              </w:rPr>
            </w:pPr>
            <w:r w:rsidRPr="00275290">
              <w:rPr>
                <w:rFonts w:cs="Arial"/>
                <w:sz w:val="20"/>
                <w:szCs w:val="20"/>
                <w:lang w:val="en-US"/>
              </w:rPr>
              <w:t>Tébuconazole</w:t>
            </w:r>
          </w:p>
        </w:tc>
        <w:tc>
          <w:tcPr>
            <w:tcW w:w="1418" w:type="dxa"/>
            <w:vAlign w:val="center"/>
          </w:tcPr>
          <w:p w14:paraId="055959BF" w14:textId="77777777" w:rsidR="009D4550" w:rsidRPr="00275290" w:rsidRDefault="009D4550" w:rsidP="009D4550">
            <w:pPr>
              <w:rPr>
                <w:rFonts w:cs="Arial"/>
                <w:bCs/>
                <w:color w:val="000000"/>
                <w:sz w:val="20"/>
                <w:szCs w:val="20"/>
              </w:rPr>
            </w:pPr>
            <w:r w:rsidRPr="00275290">
              <w:rPr>
                <w:rFonts w:cs="Arial"/>
                <w:bCs/>
                <w:color w:val="000000"/>
                <w:sz w:val="20"/>
                <w:szCs w:val="20"/>
              </w:rPr>
              <w:t>8,28E-04</w:t>
            </w:r>
          </w:p>
        </w:tc>
        <w:tc>
          <w:tcPr>
            <w:tcW w:w="1559" w:type="dxa"/>
          </w:tcPr>
          <w:p w14:paraId="4FD49E7F"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2AD14B20" w14:textId="77777777" w:rsidR="009D4550" w:rsidRPr="00275290" w:rsidRDefault="009D4550" w:rsidP="009D4550">
            <w:pPr>
              <w:rPr>
                <w:rFonts w:cs="Arial"/>
                <w:bCs/>
                <w:color w:val="000000"/>
                <w:sz w:val="20"/>
                <w:szCs w:val="20"/>
              </w:rPr>
            </w:pPr>
            <w:r w:rsidRPr="00275290">
              <w:rPr>
                <w:rFonts w:cs="Arial"/>
                <w:bCs/>
                <w:color w:val="000000"/>
                <w:sz w:val="20"/>
                <w:szCs w:val="20"/>
              </w:rPr>
              <w:t>3,34E-03</w:t>
            </w:r>
          </w:p>
        </w:tc>
        <w:tc>
          <w:tcPr>
            <w:tcW w:w="1807" w:type="dxa"/>
            <w:vAlign w:val="center"/>
          </w:tcPr>
          <w:p w14:paraId="3A3BCE10" w14:textId="77777777" w:rsidR="009D4550" w:rsidRPr="00275290" w:rsidRDefault="009D4550" w:rsidP="009D4550">
            <w:pPr>
              <w:rPr>
                <w:rFonts w:cs="Arial"/>
                <w:bCs/>
                <w:color w:val="000000"/>
                <w:sz w:val="20"/>
                <w:szCs w:val="20"/>
              </w:rPr>
            </w:pPr>
            <w:r w:rsidRPr="00275290">
              <w:rPr>
                <w:rFonts w:cs="Arial"/>
                <w:bCs/>
                <w:color w:val="000000"/>
                <w:sz w:val="20"/>
                <w:szCs w:val="20"/>
              </w:rPr>
              <w:t>4,17E-03</w:t>
            </w:r>
          </w:p>
        </w:tc>
      </w:tr>
      <w:tr w:rsidR="009D4550" w:rsidRPr="00275290" w14:paraId="669EDF9A" w14:textId="77777777" w:rsidTr="0039605F">
        <w:tc>
          <w:tcPr>
            <w:tcW w:w="1809" w:type="dxa"/>
            <w:vMerge/>
          </w:tcPr>
          <w:p w14:paraId="42121C00" w14:textId="77777777" w:rsidR="009D4550" w:rsidRPr="00275290" w:rsidRDefault="009D4550" w:rsidP="009D4550">
            <w:pPr>
              <w:rPr>
                <w:rFonts w:cs="Arial"/>
                <w:sz w:val="20"/>
                <w:szCs w:val="20"/>
                <w:lang w:val="en-US"/>
              </w:rPr>
            </w:pPr>
          </w:p>
        </w:tc>
        <w:tc>
          <w:tcPr>
            <w:tcW w:w="1843" w:type="dxa"/>
            <w:vAlign w:val="center"/>
          </w:tcPr>
          <w:p w14:paraId="4BC8FD4C" w14:textId="77777777" w:rsidR="009D4550" w:rsidRPr="00275290" w:rsidRDefault="009D4550" w:rsidP="009D4550">
            <w:pPr>
              <w:rPr>
                <w:rFonts w:cs="Arial"/>
                <w:sz w:val="20"/>
                <w:szCs w:val="20"/>
                <w:lang w:val="en-US"/>
              </w:rPr>
            </w:pPr>
            <w:r w:rsidRPr="00275290">
              <w:rPr>
                <w:rFonts w:cs="Arial"/>
                <w:sz w:val="20"/>
                <w:szCs w:val="20"/>
                <w:lang w:val="en-US"/>
              </w:rPr>
              <w:t>IPBC</w:t>
            </w:r>
          </w:p>
        </w:tc>
        <w:tc>
          <w:tcPr>
            <w:tcW w:w="1418" w:type="dxa"/>
            <w:vAlign w:val="center"/>
          </w:tcPr>
          <w:p w14:paraId="78AA2984" w14:textId="77777777" w:rsidR="009D4550" w:rsidRPr="00275290" w:rsidRDefault="009D4550" w:rsidP="009D4550">
            <w:pPr>
              <w:rPr>
                <w:rFonts w:cs="Arial"/>
                <w:bCs/>
                <w:color w:val="000000"/>
                <w:sz w:val="20"/>
                <w:szCs w:val="20"/>
              </w:rPr>
            </w:pPr>
            <w:r w:rsidRPr="00275290">
              <w:rPr>
                <w:rFonts w:cs="Arial"/>
                <w:bCs/>
                <w:color w:val="000000"/>
                <w:sz w:val="20"/>
                <w:szCs w:val="20"/>
              </w:rPr>
              <w:t>2,00E-03</w:t>
            </w:r>
          </w:p>
        </w:tc>
        <w:tc>
          <w:tcPr>
            <w:tcW w:w="1559" w:type="dxa"/>
          </w:tcPr>
          <w:p w14:paraId="3307B626" w14:textId="77777777" w:rsidR="009D4550" w:rsidRPr="00275290" w:rsidRDefault="009D4550" w:rsidP="009D4550">
            <w:pPr>
              <w:rPr>
                <w:rFonts w:cs="Arial"/>
                <w:sz w:val="20"/>
                <w:szCs w:val="20"/>
              </w:rPr>
            </w:pPr>
            <w:r w:rsidRPr="00275290">
              <w:rPr>
                <w:rFonts w:cs="Arial"/>
                <w:sz w:val="20"/>
                <w:szCs w:val="20"/>
              </w:rPr>
              <w:t>-</w:t>
            </w:r>
          </w:p>
        </w:tc>
        <w:tc>
          <w:tcPr>
            <w:tcW w:w="1559" w:type="dxa"/>
            <w:vAlign w:val="center"/>
          </w:tcPr>
          <w:p w14:paraId="49E399C2" w14:textId="77777777" w:rsidR="009D4550" w:rsidRPr="00275290" w:rsidRDefault="009D4550" w:rsidP="009D4550">
            <w:pPr>
              <w:rPr>
                <w:rFonts w:cs="Arial"/>
                <w:bCs/>
                <w:color w:val="000000"/>
                <w:sz w:val="20"/>
                <w:szCs w:val="20"/>
              </w:rPr>
            </w:pPr>
            <w:r w:rsidRPr="00275290">
              <w:rPr>
                <w:rFonts w:cs="Arial"/>
                <w:bCs/>
                <w:color w:val="000000"/>
                <w:sz w:val="20"/>
                <w:szCs w:val="20"/>
              </w:rPr>
              <w:t>3,34E-03</w:t>
            </w:r>
          </w:p>
        </w:tc>
        <w:tc>
          <w:tcPr>
            <w:tcW w:w="1807" w:type="dxa"/>
            <w:vAlign w:val="center"/>
          </w:tcPr>
          <w:p w14:paraId="3B8E8C08" w14:textId="77777777" w:rsidR="009D4550" w:rsidRPr="00275290" w:rsidRDefault="009D4550" w:rsidP="009D4550">
            <w:pPr>
              <w:rPr>
                <w:rFonts w:cs="Arial"/>
                <w:bCs/>
                <w:color w:val="000000"/>
                <w:sz w:val="20"/>
                <w:szCs w:val="20"/>
              </w:rPr>
            </w:pPr>
            <w:r w:rsidRPr="00275290">
              <w:rPr>
                <w:rFonts w:cs="Arial"/>
                <w:bCs/>
                <w:color w:val="000000"/>
                <w:sz w:val="20"/>
                <w:szCs w:val="20"/>
              </w:rPr>
              <w:t>5,34E-03</w:t>
            </w:r>
          </w:p>
        </w:tc>
      </w:tr>
    </w:tbl>
    <w:p w14:paraId="77F508D5" w14:textId="77777777" w:rsidR="009D4550" w:rsidRPr="00275290" w:rsidRDefault="009D4550" w:rsidP="009D4550">
      <w:pPr>
        <w:rPr>
          <w:rFonts w:cs="Arial"/>
          <w:lang w:val="en-US"/>
        </w:rPr>
      </w:pPr>
    </w:p>
    <w:p w14:paraId="0E60D72E" w14:textId="77777777" w:rsidR="009D4550" w:rsidRPr="00155E43" w:rsidRDefault="009D4550" w:rsidP="00155E43">
      <w:pPr>
        <w:pStyle w:val="Titre5"/>
        <w:spacing w:before="240"/>
      </w:pPr>
      <w:r w:rsidRPr="00155E43">
        <w:lastRenderedPageBreak/>
        <w:t>Combined exposure</w:t>
      </w:r>
    </w:p>
    <w:p w14:paraId="342BC6AB" w14:textId="77777777" w:rsidR="009D4550" w:rsidRPr="00275290" w:rsidRDefault="009D4550" w:rsidP="009D4550"/>
    <w:p w14:paraId="0E71687D" w14:textId="77777777" w:rsidR="009D4550" w:rsidRPr="00275290" w:rsidRDefault="009D4550" w:rsidP="009D4550">
      <w:pPr>
        <w:autoSpaceDE w:val="0"/>
        <w:autoSpaceDN w:val="0"/>
        <w:adjustRightInd w:val="0"/>
        <w:rPr>
          <w:rFonts w:eastAsiaTheme="minorHAnsi" w:cs="Arial"/>
          <w:color w:val="000000"/>
          <w:lang w:val="en-US" w:eastAsia="en-US"/>
        </w:rPr>
      </w:pPr>
      <w:r w:rsidRPr="00275290">
        <w:rPr>
          <w:rFonts w:eastAsiaTheme="minorHAnsi" w:cs="Arial"/>
          <w:color w:val="000000"/>
          <w:lang w:val="en-US" w:eastAsia="en-US"/>
        </w:rPr>
        <w:t>A combined exposure is also considered for an adult (professional exposure + inhalation of volatilizing residues) and an infant (playing on weathered (playground) structure and mouthing + inhalation of volatilizing residues).</w:t>
      </w:r>
    </w:p>
    <w:p w14:paraId="2FC23923" w14:textId="77777777" w:rsidR="009D4550" w:rsidRPr="00275290" w:rsidRDefault="009D4550" w:rsidP="009D4550">
      <w:pPr>
        <w:rPr>
          <w:lang w:val="en-US"/>
        </w:rPr>
      </w:pPr>
      <w:r w:rsidRPr="00275290">
        <w:rPr>
          <w:rFonts w:eastAsiaTheme="minorHAnsi" w:cs="Arial"/>
          <w:color w:val="000000"/>
          <w:lang w:val="en-US" w:eastAsia="en-US"/>
        </w:rPr>
        <w:t>These scenarios which have to be considered for wood preservative treatments are summarized below.</w:t>
      </w:r>
    </w:p>
    <w:p w14:paraId="4916B042" w14:textId="77777777" w:rsidR="009D4550" w:rsidRPr="00275290" w:rsidRDefault="009D4550" w:rsidP="009D45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271"/>
        <w:gridCol w:w="1304"/>
        <w:gridCol w:w="1944"/>
        <w:gridCol w:w="1947"/>
      </w:tblGrid>
      <w:tr w:rsidR="009D4550" w:rsidRPr="00275290" w14:paraId="76C0590B" w14:textId="77777777" w:rsidTr="0039605F">
        <w:tc>
          <w:tcPr>
            <w:tcW w:w="3369" w:type="dxa"/>
            <w:vMerge w:val="restart"/>
            <w:vAlign w:val="center"/>
          </w:tcPr>
          <w:p w14:paraId="0674A4D4" w14:textId="77777777" w:rsidR="009D4550" w:rsidRPr="00275290" w:rsidRDefault="009D4550" w:rsidP="009D4550">
            <w:pPr>
              <w:rPr>
                <w:rFonts w:cs="Arial"/>
              </w:rPr>
            </w:pPr>
            <w:r w:rsidRPr="00275290">
              <w:rPr>
                <w:rFonts w:cs="Arial"/>
              </w:rPr>
              <w:t>Secondary scenario</w:t>
            </w:r>
          </w:p>
        </w:tc>
        <w:tc>
          <w:tcPr>
            <w:tcW w:w="1275" w:type="dxa"/>
            <w:vMerge w:val="restart"/>
            <w:vAlign w:val="center"/>
          </w:tcPr>
          <w:p w14:paraId="43E40C1E" w14:textId="77777777" w:rsidR="009D4550" w:rsidRPr="00275290" w:rsidRDefault="009D4550" w:rsidP="009D4550">
            <w:pPr>
              <w:rPr>
                <w:rFonts w:cs="Arial"/>
              </w:rPr>
            </w:pPr>
            <w:r w:rsidRPr="00275290">
              <w:rPr>
                <w:rFonts w:cs="Arial"/>
              </w:rPr>
              <w:t>Exposure situation</w:t>
            </w:r>
          </w:p>
        </w:tc>
        <w:tc>
          <w:tcPr>
            <w:tcW w:w="1307" w:type="dxa"/>
            <w:vMerge w:val="restart"/>
            <w:vAlign w:val="center"/>
          </w:tcPr>
          <w:p w14:paraId="1EB1B018" w14:textId="77777777" w:rsidR="009D4550" w:rsidRPr="00275290" w:rsidRDefault="009D4550" w:rsidP="009D4550">
            <w:pPr>
              <w:rPr>
                <w:rFonts w:cs="Arial"/>
              </w:rPr>
            </w:pPr>
            <w:r w:rsidRPr="00275290">
              <w:rPr>
                <w:rFonts w:cs="Arial"/>
              </w:rPr>
              <w:t>Routes of exposure</w:t>
            </w:r>
          </w:p>
        </w:tc>
        <w:tc>
          <w:tcPr>
            <w:tcW w:w="3968" w:type="dxa"/>
            <w:gridSpan w:val="2"/>
            <w:vAlign w:val="center"/>
          </w:tcPr>
          <w:p w14:paraId="21BD505A" w14:textId="77777777" w:rsidR="009D4550" w:rsidRPr="00275290" w:rsidRDefault="009D4550" w:rsidP="009D4550">
            <w:pPr>
              <w:rPr>
                <w:rFonts w:cs="Arial"/>
              </w:rPr>
            </w:pPr>
            <w:r w:rsidRPr="00275290">
              <w:rPr>
                <w:rFonts w:cs="Arial"/>
              </w:rPr>
              <w:t>Exposed population</w:t>
            </w:r>
          </w:p>
        </w:tc>
      </w:tr>
      <w:tr w:rsidR="009D4550" w:rsidRPr="00275290" w14:paraId="31971316" w14:textId="77777777" w:rsidTr="0039605F">
        <w:tc>
          <w:tcPr>
            <w:tcW w:w="3369" w:type="dxa"/>
            <w:vMerge/>
            <w:vAlign w:val="center"/>
          </w:tcPr>
          <w:p w14:paraId="4C24FEB8" w14:textId="77777777" w:rsidR="009D4550" w:rsidRPr="00275290" w:rsidRDefault="009D4550" w:rsidP="009D4550">
            <w:pPr>
              <w:rPr>
                <w:rFonts w:cs="Arial"/>
              </w:rPr>
            </w:pPr>
          </w:p>
        </w:tc>
        <w:tc>
          <w:tcPr>
            <w:tcW w:w="1275" w:type="dxa"/>
            <w:vMerge/>
            <w:vAlign w:val="center"/>
          </w:tcPr>
          <w:p w14:paraId="424CBF45" w14:textId="77777777" w:rsidR="009D4550" w:rsidRPr="00275290" w:rsidRDefault="009D4550" w:rsidP="009D4550">
            <w:pPr>
              <w:rPr>
                <w:rFonts w:cs="Arial"/>
              </w:rPr>
            </w:pPr>
          </w:p>
        </w:tc>
        <w:tc>
          <w:tcPr>
            <w:tcW w:w="1307" w:type="dxa"/>
            <w:vMerge/>
            <w:vAlign w:val="center"/>
          </w:tcPr>
          <w:p w14:paraId="15529F86" w14:textId="77777777" w:rsidR="009D4550" w:rsidRPr="00275290" w:rsidRDefault="009D4550" w:rsidP="009D4550">
            <w:pPr>
              <w:rPr>
                <w:rFonts w:cs="Arial"/>
              </w:rPr>
            </w:pPr>
          </w:p>
        </w:tc>
        <w:tc>
          <w:tcPr>
            <w:tcW w:w="3968" w:type="dxa"/>
            <w:gridSpan w:val="2"/>
            <w:vAlign w:val="center"/>
          </w:tcPr>
          <w:p w14:paraId="1DBE88E9" w14:textId="77777777" w:rsidR="009D4550" w:rsidRPr="00275290" w:rsidRDefault="009D4550" w:rsidP="009D4550">
            <w:pPr>
              <w:rPr>
                <w:rFonts w:cs="Arial"/>
              </w:rPr>
            </w:pPr>
            <w:r w:rsidRPr="00275290">
              <w:rPr>
                <w:rFonts w:cs="Arial"/>
              </w:rPr>
              <w:t>Non-professionals</w:t>
            </w:r>
          </w:p>
        </w:tc>
      </w:tr>
      <w:tr w:rsidR="009D4550" w:rsidRPr="00275290" w14:paraId="35F315E3" w14:textId="77777777" w:rsidTr="0039605F">
        <w:tc>
          <w:tcPr>
            <w:tcW w:w="3369" w:type="dxa"/>
            <w:vMerge/>
            <w:vAlign w:val="center"/>
          </w:tcPr>
          <w:p w14:paraId="0BC3EE90" w14:textId="77777777" w:rsidR="009D4550" w:rsidRPr="00275290" w:rsidRDefault="009D4550" w:rsidP="009D4550">
            <w:pPr>
              <w:rPr>
                <w:rFonts w:cs="Arial"/>
              </w:rPr>
            </w:pPr>
          </w:p>
        </w:tc>
        <w:tc>
          <w:tcPr>
            <w:tcW w:w="1275" w:type="dxa"/>
            <w:vMerge/>
            <w:vAlign w:val="center"/>
          </w:tcPr>
          <w:p w14:paraId="76A3CD4C" w14:textId="77777777" w:rsidR="009D4550" w:rsidRPr="00275290" w:rsidRDefault="009D4550" w:rsidP="009D4550">
            <w:pPr>
              <w:rPr>
                <w:rFonts w:cs="Arial"/>
              </w:rPr>
            </w:pPr>
          </w:p>
        </w:tc>
        <w:tc>
          <w:tcPr>
            <w:tcW w:w="1307" w:type="dxa"/>
            <w:vMerge/>
            <w:vAlign w:val="center"/>
          </w:tcPr>
          <w:p w14:paraId="0507C54A" w14:textId="77777777" w:rsidR="009D4550" w:rsidRPr="00275290" w:rsidRDefault="009D4550" w:rsidP="009D4550">
            <w:pPr>
              <w:rPr>
                <w:rFonts w:cs="Arial"/>
              </w:rPr>
            </w:pPr>
          </w:p>
        </w:tc>
        <w:tc>
          <w:tcPr>
            <w:tcW w:w="1984" w:type="dxa"/>
            <w:vAlign w:val="center"/>
          </w:tcPr>
          <w:p w14:paraId="162851EC" w14:textId="77777777" w:rsidR="009D4550" w:rsidRPr="00275290" w:rsidRDefault="009D4550" w:rsidP="009D4550">
            <w:pPr>
              <w:rPr>
                <w:rFonts w:cs="Arial"/>
              </w:rPr>
            </w:pPr>
            <w:r w:rsidRPr="00275290">
              <w:rPr>
                <w:rFonts w:cs="Arial"/>
              </w:rPr>
              <w:t>Adult</w:t>
            </w:r>
          </w:p>
        </w:tc>
        <w:tc>
          <w:tcPr>
            <w:tcW w:w="1984" w:type="dxa"/>
            <w:vAlign w:val="center"/>
          </w:tcPr>
          <w:p w14:paraId="23DB7A64" w14:textId="77777777" w:rsidR="009D4550" w:rsidRPr="00275290" w:rsidRDefault="009D4550" w:rsidP="009D4550">
            <w:pPr>
              <w:rPr>
                <w:rFonts w:cs="Arial"/>
              </w:rPr>
            </w:pPr>
            <w:r w:rsidRPr="00275290">
              <w:rPr>
                <w:rFonts w:cs="Arial"/>
              </w:rPr>
              <w:t>Infant</w:t>
            </w:r>
          </w:p>
        </w:tc>
      </w:tr>
      <w:tr w:rsidR="009D4550" w:rsidRPr="00275290" w14:paraId="3DD6ECB2" w14:textId="77777777" w:rsidTr="0039605F">
        <w:tc>
          <w:tcPr>
            <w:tcW w:w="3369" w:type="dxa"/>
            <w:vAlign w:val="center"/>
          </w:tcPr>
          <w:p w14:paraId="499B6AD9" w14:textId="77777777" w:rsidR="009D4550" w:rsidRPr="00275290" w:rsidRDefault="009D4550" w:rsidP="009D4550">
            <w:pPr>
              <w:rPr>
                <w:rFonts w:cs="Arial"/>
              </w:rPr>
            </w:pPr>
            <w:r w:rsidRPr="00275290">
              <w:rPr>
                <w:rFonts w:cs="Arial"/>
              </w:rPr>
              <w:t xml:space="preserve">Combined exposure </w:t>
            </w:r>
          </w:p>
          <w:p w14:paraId="6A5EE850" w14:textId="77777777" w:rsidR="009D4550" w:rsidRPr="00275290" w:rsidRDefault="009D4550" w:rsidP="009D4550">
            <w:pPr>
              <w:rPr>
                <w:rFonts w:cs="Arial"/>
              </w:rPr>
            </w:pPr>
            <w:r w:rsidRPr="00275290">
              <w:rPr>
                <w:rFonts w:cs="Arial"/>
              </w:rPr>
              <w:t>(pro exposure +inhalation of volatilizing residues)</w:t>
            </w:r>
          </w:p>
        </w:tc>
        <w:tc>
          <w:tcPr>
            <w:tcW w:w="1275" w:type="dxa"/>
            <w:vAlign w:val="center"/>
          </w:tcPr>
          <w:p w14:paraId="56032AF7" w14:textId="77777777" w:rsidR="009D4550" w:rsidRPr="00275290" w:rsidRDefault="009D4550" w:rsidP="009D4550">
            <w:pPr>
              <w:rPr>
                <w:rFonts w:cs="Arial"/>
              </w:rPr>
            </w:pPr>
            <w:r w:rsidRPr="00275290">
              <w:rPr>
                <w:rFonts w:cs="Arial"/>
              </w:rPr>
              <w:t>Chronic</w:t>
            </w:r>
          </w:p>
        </w:tc>
        <w:tc>
          <w:tcPr>
            <w:tcW w:w="1307" w:type="dxa"/>
            <w:vAlign w:val="center"/>
          </w:tcPr>
          <w:p w14:paraId="529420C4" w14:textId="77777777" w:rsidR="009D4550" w:rsidRPr="00275290" w:rsidRDefault="009D4550" w:rsidP="009D4550">
            <w:pPr>
              <w:rPr>
                <w:rFonts w:cs="Arial"/>
              </w:rPr>
            </w:pPr>
            <w:r w:rsidRPr="00275290">
              <w:rPr>
                <w:rFonts w:cs="Arial"/>
              </w:rPr>
              <w:t>Dermal, inhalation</w:t>
            </w:r>
          </w:p>
        </w:tc>
        <w:tc>
          <w:tcPr>
            <w:tcW w:w="1984" w:type="dxa"/>
            <w:vAlign w:val="center"/>
          </w:tcPr>
          <w:p w14:paraId="17B9F3A5" w14:textId="77777777" w:rsidR="009D4550" w:rsidRPr="00275290" w:rsidRDefault="009D4550" w:rsidP="009D4550">
            <w:pPr>
              <w:rPr>
                <w:rFonts w:cs="Arial"/>
              </w:rPr>
            </w:pPr>
            <w:r w:rsidRPr="00275290">
              <w:rPr>
                <w:rFonts w:cs="Arial"/>
              </w:rPr>
              <w:t>Yes</w:t>
            </w:r>
          </w:p>
        </w:tc>
        <w:tc>
          <w:tcPr>
            <w:tcW w:w="1984" w:type="dxa"/>
            <w:vAlign w:val="center"/>
          </w:tcPr>
          <w:p w14:paraId="53C4BEC2" w14:textId="77777777" w:rsidR="009D4550" w:rsidRPr="00275290" w:rsidRDefault="009D4550" w:rsidP="009D4550">
            <w:pPr>
              <w:rPr>
                <w:rFonts w:cs="Arial"/>
              </w:rPr>
            </w:pPr>
            <w:r w:rsidRPr="00275290">
              <w:rPr>
                <w:rFonts w:cs="Arial"/>
              </w:rPr>
              <w:t>-</w:t>
            </w:r>
          </w:p>
        </w:tc>
      </w:tr>
      <w:tr w:rsidR="009D4550" w:rsidRPr="00275290" w14:paraId="7283128E" w14:textId="77777777" w:rsidTr="0039605F">
        <w:tc>
          <w:tcPr>
            <w:tcW w:w="3369" w:type="dxa"/>
            <w:vAlign w:val="center"/>
          </w:tcPr>
          <w:p w14:paraId="794348CB" w14:textId="77777777" w:rsidR="009D4550" w:rsidRPr="00275290" w:rsidRDefault="009D4550" w:rsidP="009D4550">
            <w:pPr>
              <w:rPr>
                <w:rFonts w:cs="Arial"/>
              </w:rPr>
            </w:pPr>
            <w:r w:rsidRPr="00275290">
              <w:rPr>
                <w:rFonts w:cs="Arial"/>
              </w:rPr>
              <w:t xml:space="preserve">Combined exposure </w:t>
            </w:r>
          </w:p>
          <w:p w14:paraId="254C95AC" w14:textId="77777777" w:rsidR="009D4550" w:rsidRPr="00275290" w:rsidRDefault="009D4550" w:rsidP="009D4550">
            <w:pPr>
              <w:rPr>
                <w:rFonts w:cs="Arial"/>
              </w:rPr>
            </w:pPr>
            <w:r w:rsidRPr="00275290">
              <w:rPr>
                <w:rFonts w:cs="Arial"/>
              </w:rPr>
              <w:t>(</w:t>
            </w:r>
            <w:r w:rsidRPr="00275290">
              <w:rPr>
                <w:rFonts w:cs="Arial"/>
                <w:color w:val="000000"/>
                <w:lang w:val="en-US" w:eastAsia="en-US"/>
              </w:rPr>
              <w:t>Infant playing on weathered structure and mouthing</w:t>
            </w:r>
            <w:r w:rsidRPr="00275290">
              <w:rPr>
                <w:rFonts w:cs="Arial"/>
              </w:rPr>
              <w:t xml:space="preserve"> +inhalation of volatilizing residues)</w:t>
            </w:r>
          </w:p>
        </w:tc>
        <w:tc>
          <w:tcPr>
            <w:tcW w:w="1275" w:type="dxa"/>
            <w:vAlign w:val="center"/>
          </w:tcPr>
          <w:p w14:paraId="0616C021" w14:textId="77777777" w:rsidR="009D4550" w:rsidRPr="00275290" w:rsidRDefault="009D4550" w:rsidP="009D4550">
            <w:pPr>
              <w:rPr>
                <w:rFonts w:cs="Arial"/>
              </w:rPr>
            </w:pPr>
            <w:r w:rsidRPr="00275290">
              <w:rPr>
                <w:rFonts w:cs="Arial"/>
              </w:rPr>
              <w:t>Chronic</w:t>
            </w:r>
          </w:p>
        </w:tc>
        <w:tc>
          <w:tcPr>
            <w:tcW w:w="1307" w:type="dxa"/>
            <w:vAlign w:val="center"/>
          </w:tcPr>
          <w:p w14:paraId="31D560E5" w14:textId="77777777" w:rsidR="009D4550" w:rsidRPr="00275290" w:rsidRDefault="009D4550" w:rsidP="009D4550">
            <w:pPr>
              <w:rPr>
                <w:rFonts w:cs="Arial"/>
              </w:rPr>
            </w:pPr>
            <w:r w:rsidRPr="00275290">
              <w:rPr>
                <w:rFonts w:cs="Arial"/>
              </w:rPr>
              <w:t>Dermal, ingestion, inhalation</w:t>
            </w:r>
          </w:p>
        </w:tc>
        <w:tc>
          <w:tcPr>
            <w:tcW w:w="1984" w:type="dxa"/>
            <w:vAlign w:val="center"/>
          </w:tcPr>
          <w:p w14:paraId="61F2FFCA" w14:textId="77777777" w:rsidR="009D4550" w:rsidRPr="00275290" w:rsidRDefault="009D4550" w:rsidP="009D4550">
            <w:pPr>
              <w:rPr>
                <w:rFonts w:cs="Arial"/>
              </w:rPr>
            </w:pPr>
            <w:r w:rsidRPr="00275290">
              <w:rPr>
                <w:rFonts w:cs="Arial"/>
              </w:rPr>
              <w:t>-</w:t>
            </w:r>
          </w:p>
        </w:tc>
        <w:tc>
          <w:tcPr>
            <w:tcW w:w="1984" w:type="dxa"/>
            <w:vAlign w:val="center"/>
          </w:tcPr>
          <w:p w14:paraId="424BD6FA" w14:textId="77777777" w:rsidR="009D4550" w:rsidRPr="00275290" w:rsidRDefault="009D4550" w:rsidP="009D4550">
            <w:pPr>
              <w:rPr>
                <w:rFonts w:cs="Arial"/>
              </w:rPr>
            </w:pPr>
            <w:r w:rsidRPr="00275290">
              <w:rPr>
                <w:rFonts w:cs="Arial"/>
              </w:rPr>
              <w:t>Yes</w:t>
            </w:r>
          </w:p>
        </w:tc>
      </w:tr>
    </w:tbl>
    <w:p w14:paraId="296BB458" w14:textId="77777777" w:rsidR="009D4550" w:rsidRPr="00275290" w:rsidRDefault="009D4550" w:rsidP="009D4550">
      <w:pPr>
        <w:rPr>
          <w:lang w:val="en-US"/>
        </w:rPr>
      </w:pPr>
    </w:p>
    <w:p w14:paraId="23F25708" w14:textId="77777777" w:rsidR="009D4550" w:rsidRPr="00275290" w:rsidRDefault="009D4550" w:rsidP="009D4550"/>
    <w:p w14:paraId="23019730" w14:textId="77777777" w:rsidR="009D4550" w:rsidRPr="00275290" w:rsidRDefault="009D4550" w:rsidP="009D4550">
      <w:pPr>
        <w:rPr>
          <w:rFonts w:cs="Arial"/>
          <w:i/>
          <w:lang w:val="en-US"/>
        </w:rPr>
      </w:pPr>
      <w:r w:rsidRPr="00275290">
        <w:rPr>
          <w:rFonts w:cs="Arial"/>
          <w:b/>
          <w:i/>
          <w:u w:val="single"/>
          <w:lang w:val="en-US"/>
        </w:rPr>
        <w:t>Adult combined exposure (chronic exposure scenario)</w:t>
      </w:r>
    </w:p>
    <w:p w14:paraId="0F11D8A5" w14:textId="77777777" w:rsidR="009D4550" w:rsidRPr="00275290" w:rsidRDefault="009D4550" w:rsidP="009D4550">
      <w:pPr>
        <w:rPr>
          <w:rFonts w:eastAsiaTheme="minorHAnsi" w:cs="Arial"/>
          <w:color w:val="00000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836"/>
        <w:gridCol w:w="1581"/>
        <w:gridCol w:w="1947"/>
        <w:gridCol w:w="1939"/>
      </w:tblGrid>
      <w:tr w:rsidR="009D4550" w:rsidRPr="00275290" w14:paraId="159F8ED2" w14:textId="77777777" w:rsidTr="0039605F">
        <w:trPr>
          <w:cantSplit/>
          <w:trHeight w:val="1705"/>
          <w:tblHeader/>
        </w:trPr>
        <w:tc>
          <w:tcPr>
            <w:tcW w:w="2518" w:type="dxa"/>
            <w:vAlign w:val="center"/>
          </w:tcPr>
          <w:p w14:paraId="3AB0DB01" w14:textId="77777777" w:rsidR="009D4550" w:rsidRPr="00275290" w:rsidRDefault="009D4550" w:rsidP="009D4550">
            <w:pPr>
              <w:autoSpaceDE w:val="0"/>
              <w:autoSpaceDN w:val="0"/>
              <w:adjustRightInd w:val="0"/>
              <w:spacing w:before="60" w:after="60"/>
              <w:rPr>
                <w:rFonts w:cs="Arial"/>
              </w:rPr>
            </w:pPr>
            <w:r w:rsidRPr="00275290">
              <w:rPr>
                <w:rFonts w:cs="Arial"/>
              </w:rPr>
              <w:t>Scenario</w:t>
            </w:r>
          </w:p>
        </w:tc>
        <w:tc>
          <w:tcPr>
            <w:tcW w:w="1843" w:type="dxa"/>
            <w:vAlign w:val="center"/>
          </w:tcPr>
          <w:p w14:paraId="2DCE7D85" w14:textId="77777777" w:rsidR="009D4550" w:rsidRPr="00275290" w:rsidRDefault="009D4550" w:rsidP="009D4550">
            <w:pPr>
              <w:tabs>
                <w:tab w:val="left" w:pos="426"/>
              </w:tabs>
              <w:autoSpaceDE w:val="0"/>
              <w:autoSpaceDN w:val="0"/>
              <w:adjustRightInd w:val="0"/>
              <w:spacing w:before="60" w:after="60"/>
              <w:rPr>
                <w:rFonts w:cs="Arial"/>
              </w:rPr>
            </w:pPr>
            <w:r w:rsidRPr="00275290">
              <w:rPr>
                <w:rFonts w:cs="Arial"/>
              </w:rPr>
              <w:t>Active substance</w:t>
            </w:r>
          </w:p>
        </w:tc>
        <w:tc>
          <w:tcPr>
            <w:tcW w:w="1590" w:type="dxa"/>
            <w:vAlign w:val="center"/>
          </w:tcPr>
          <w:p w14:paraId="65B22E15" w14:textId="77777777" w:rsidR="009D4550" w:rsidRPr="00275290" w:rsidRDefault="009D4550" w:rsidP="009D4550">
            <w:pPr>
              <w:autoSpaceDE w:val="0"/>
              <w:autoSpaceDN w:val="0"/>
              <w:adjustRightInd w:val="0"/>
              <w:spacing w:before="60" w:after="60"/>
              <w:rPr>
                <w:rFonts w:cs="Arial"/>
                <w:lang w:val="fr-FR"/>
              </w:rPr>
            </w:pPr>
            <w:r w:rsidRPr="00275290">
              <w:rPr>
                <w:rFonts w:cs="Arial"/>
                <w:lang w:val="fr-FR"/>
              </w:rPr>
              <w:t>Professional exposure</w:t>
            </w:r>
          </w:p>
          <w:p w14:paraId="7F9EC280" w14:textId="77777777" w:rsidR="009D4550" w:rsidRPr="00275290" w:rsidRDefault="009D4550" w:rsidP="009D4550">
            <w:pPr>
              <w:autoSpaceDE w:val="0"/>
              <w:autoSpaceDN w:val="0"/>
              <w:adjustRightInd w:val="0"/>
              <w:spacing w:before="60" w:after="60"/>
              <w:rPr>
                <w:rFonts w:cs="Arial"/>
                <w:lang w:val="fr-FR"/>
              </w:rPr>
            </w:pPr>
            <w:r w:rsidRPr="00275290">
              <w:rPr>
                <w:rFonts w:cs="Arial"/>
                <w:lang w:val="fr-FR"/>
              </w:rPr>
              <w:t>(mg/kg bw/j)</w:t>
            </w:r>
          </w:p>
        </w:tc>
        <w:tc>
          <w:tcPr>
            <w:tcW w:w="1984" w:type="dxa"/>
            <w:vAlign w:val="center"/>
          </w:tcPr>
          <w:p w14:paraId="0898B7C4" w14:textId="3724B97B" w:rsidR="009D4550" w:rsidRPr="00275290" w:rsidRDefault="009D4550" w:rsidP="009D4550">
            <w:pPr>
              <w:rPr>
                <w:rFonts w:cs="Arial"/>
                <w:lang w:val="en-US"/>
              </w:rPr>
            </w:pPr>
            <w:r w:rsidRPr="00275290">
              <w:rPr>
                <w:rFonts w:cs="Arial"/>
                <w:lang w:val="en-US"/>
              </w:rPr>
              <w:t>Secondary exposure (inhalation of volatil</w:t>
            </w:r>
            <w:r w:rsidR="00435032">
              <w:rPr>
                <w:rFonts w:cs="Arial"/>
                <w:lang w:val="en-US"/>
              </w:rPr>
              <w:t>i</w:t>
            </w:r>
            <w:r w:rsidRPr="00275290">
              <w:rPr>
                <w:rFonts w:cs="Arial"/>
                <w:lang w:val="en-US"/>
              </w:rPr>
              <w:t>zed residues)</w:t>
            </w:r>
          </w:p>
          <w:p w14:paraId="65CE9911" w14:textId="77777777" w:rsidR="009D4550" w:rsidRPr="00275290" w:rsidRDefault="009D4550" w:rsidP="009D4550">
            <w:pPr>
              <w:rPr>
                <w:rFonts w:cs="Arial"/>
                <w:lang w:val="en-US"/>
              </w:rPr>
            </w:pPr>
            <w:r w:rsidRPr="00275290">
              <w:rPr>
                <w:rFonts w:cs="Arial"/>
                <w:lang w:val="en-US"/>
              </w:rPr>
              <w:t>(mg/kg bw/d)</w:t>
            </w:r>
          </w:p>
        </w:tc>
        <w:tc>
          <w:tcPr>
            <w:tcW w:w="1984" w:type="dxa"/>
            <w:vAlign w:val="center"/>
          </w:tcPr>
          <w:p w14:paraId="41D30A3A" w14:textId="77777777" w:rsidR="009D4550" w:rsidRPr="00275290" w:rsidRDefault="009D4550" w:rsidP="009D4550">
            <w:pPr>
              <w:rPr>
                <w:rFonts w:cs="Arial"/>
                <w:lang w:val="en-US"/>
              </w:rPr>
            </w:pPr>
            <w:r w:rsidRPr="00275290">
              <w:rPr>
                <w:rFonts w:cs="Arial"/>
                <w:lang w:val="en-US"/>
              </w:rPr>
              <w:t>Total exposure</w:t>
            </w:r>
          </w:p>
          <w:p w14:paraId="583C1FDF" w14:textId="77777777" w:rsidR="009D4550" w:rsidRPr="00275290" w:rsidRDefault="009D4550" w:rsidP="009D4550">
            <w:pPr>
              <w:rPr>
                <w:rFonts w:cs="Arial"/>
                <w:lang w:val="en-US"/>
              </w:rPr>
            </w:pPr>
            <w:r w:rsidRPr="00275290">
              <w:rPr>
                <w:rFonts w:cs="Arial"/>
                <w:lang w:val="en-US"/>
              </w:rPr>
              <w:t>(mg/kg bw/d)</w:t>
            </w:r>
          </w:p>
        </w:tc>
      </w:tr>
      <w:tr w:rsidR="009D4550" w:rsidRPr="00275290" w14:paraId="76A46A22" w14:textId="77777777" w:rsidTr="0039605F">
        <w:trPr>
          <w:cantSplit/>
        </w:trPr>
        <w:tc>
          <w:tcPr>
            <w:tcW w:w="2518" w:type="dxa"/>
            <w:vMerge w:val="restart"/>
            <w:vAlign w:val="center"/>
          </w:tcPr>
          <w:p w14:paraId="2536DBD8" w14:textId="77777777" w:rsidR="009D4550" w:rsidRPr="00275290" w:rsidRDefault="009D4550" w:rsidP="009D4550">
            <w:pPr>
              <w:rPr>
                <w:rFonts w:cs="Arial"/>
                <w:lang w:val="en-US"/>
              </w:rPr>
            </w:pPr>
            <w:r w:rsidRPr="00275290">
              <w:rPr>
                <w:rFonts w:cs="Arial"/>
                <w:lang w:val="en-US"/>
              </w:rPr>
              <w:t>Dipping</w:t>
            </w:r>
          </w:p>
          <w:p w14:paraId="449CA0DF" w14:textId="77777777" w:rsidR="009D4550" w:rsidRPr="00275290" w:rsidRDefault="009D4550" w:rsidP="009D4550">
            <w:pPr>
              <w:rPr>
                <w:rFonts w:cs="Arial"/>
                <w:lang w:val="en-US"/>
              </w:rPr>
            </w:pPr>
            <w:r w:rsidRPr="00275290">
              <w:rPr>
                <w:rFonts w:cs="Arial"/>
                <w:lang w:val="en-US"/>
              </w:rPr>
              <w:t>(gloves and protective clothes during M&amp;l and gloves during application)</w:t>
            </w:r>
          </w:p>
        </w:tc>
        <w:tc>
          <w:tcPr>
            <w:tcW w:w="1843" w:type="dxa"/>
            <w:vAlign w:val="center"/>
          </w:tcPr>
          <w:p w14:paraId="47D455B7" w14:textId="77777777" w:rsidR="009D4550" w:rsidRPr="00275290" w:rsidRDefault="009D4550" w:rsidP="009D4550">
            <w:pPr>
              <w:rPr>
                <w:rFonts w:cs="Arial"/>
                <w:lang w:val="en-US"/>
              </w:rPr>
            </w:pPr>
            <w:r w:rsidRPr="00275290">
              <w:rPr>
                <w:rFonts w:cs="Arial"/>
                <w:lang w:val="en-US"/>
              </w:rPr>
              <w:t>Cyperméthrine</w:t>
            </w:r>
          </w:p>
        </w:tc>
        <w:tc>
          <w:tcPr>
            <w:tcW w:w="1590" w:type="dxa"/>
            <w:vAlign w:val="center"/>
          </w:tcPr>
          <w:p w14:paraId="37E92AFE" w14:textId="77777777" w:rsidR="009D4550" w:rsidRPr="00275290" w:rsidRDefault="009D4550" w:rsidP="009D4550">
            <w:pPr>
              <w:rPr>
                <w:rFonts w:cs="Arial"/>
                <w:color w:val="000000"/>
              </w:rPr>
            </w:pPr>
            <w:r w:rsidRPr="00275290">
              <w:rPr>
                <w:rFonts w:cs="Arial"/>
                <w:color w:val="000000"/>
              </w:rPr>
              <w:t>8,12E-03</w:t>
            </w:r>
          </w:p>
        </w:tc>
        <w:tc>
          <w:tcPr>
            <w:tcW w:w="1984" w:type="dxa"/>
            <w:vAlign w:val="center"/>
          </w:tcPr>
          <w:p w14:paraId="07232021" w14:textId="77777777" w:rsidR="009D4550" w:rsidRPr="00275290" w:rsidRDefault="009D4550" w:rsidP="009D4550">
            <w:pPr>
              <w:rPr>
                <w:rFonts w:cs="Arial"/>
                <w:color w:val="000000"/>
              </w:rPr>
            </w:pPr>
            <w:r w:rsidRPr="00275290">
              <w:rPr>
                <w:rFonts w:cs="Arial"/>
                <w:color w:val="000000"/>
              </w:rPr>
              <w:t>3,28E-09</w:t>
            </w:r>
          </w:p>
        </w:tc>
        <w:tc>
          <w:tcPr>
            <w:tcW w:w="1984" w:type="dxa"/>
            <w:vAlign w:val="center"/>
          </w:tcPr>
          <w:p w14:paraId="69943AE6" w14:textId="77777777" w:rsidR="009D4550" w:rsidRPr="00275290" w:rsidRDefault="009D4550" w:rsidP="009D4550">
            <w:pPr>
              <w:rPr>
                <w:rFonts w:cs="Arial"/>
                <w:color w:val="000000"/>
              </w:rPr>
            </w:pPr>
            <w:r w:rsidRPr="00275290">
              <w:rPr>
                <w:rFonts w:cs="Arial"/>
                <w:color w:val="000000"/>
              </w:rPr>
              <w:t>8,12E-03</w:t>
            </w:r>
          </w:p>
        </w:tc>
      </w:tr>
      <w:tr w:rsidR="009D4550" w:rsidRPr="00275290" w14:paraId="37675B03" w14:textId="77777777" w:rsidTr="0039605F">
        <w:trPr>
          <w:cantSplit/>
        </w:trPr>
        <w:tc>
          <w:tcPr>
            <w:tcW w:w="2518" w:type="dxa"/>
            <w:vMerge/>
            <w:vAlign w:val="center"/>
          </w:tcPr>
          <w:p w14:paraId="1C889FBA" w14:textId="77777777" w:rsidR="009D4550" w:rsidRPr="00275290" w:rsidRDefault="009D4550" w:rsidP="009D4550">
            <w:pPr>
              <w:rPr>
                <w:rFonts w:cs="Arial"/>
                <w:lang w:val="en-US"/>
              </w:rPr>
            </w:pPr>
          </w:p>
        </w:tc>
        <w:tc>
          <w:tcPr>
            <w:tcW w:w="1843" w:type="dxa"/>
            <w:vAlign w:val="center"/>
          </w:tcPr>
          <w:p w14:paraId="40646256" w14:textId="77777777" w:rsidR="009D4550" w:rsidRPr="00275290" w:rsidRDefault="009D4550" w:rsidP="009D4550">
            <w:pPr>
              <w:rPr>
                <w:rFonts w:cs="Arial"/>
                <w:lang w:val="fr-FR"/>
              </w:rPr>
            </w:pPr>
            <w:r w:rsidRPr="00275290">
              <w:rPr>
                <w:rFonts w:cs="Arial"/>
                <w:lang w:val="fr-FR"/>
              </w:rPr>
              <w:t>Propiconazole</w:t>
            </w:r>
          </w:p>
        </w:tc>
        <w:tc>
          <w:tcPr>
            <w:tcW w:w="1590" w:type="dxa"/>
            <w:vAlign w:val="center"/>
          </w:tcPr>
          <w:p w14:paraId="661D46D2" w14:textId="77777777" w:rsidR="009D4550" w:rsidRPr="00275290" w:rsidRDefault="009D4550" w:rsidP="009D4550">
            <w:pPr>
              <w:rPr>
                <w:rFonts w:cs="Arial"/>
                <w:color w:val="000000"/>
              </w:rPr>
            </w:pPr>
            <w:r w:rsidRPr="00275290">
              <w:rPr>
                <w:rFonts w:cs="Arial"/>
                <w:color w:val="000000"/>
              </w:rPr>
              <w:t>1,17E-02</w:t>
            </w:r>
          </w:p>
        </w:tc>
        <w:tc>
          <w:tcPr>
            <w:tcW w:w="1984" w:type="dxa"/>
            <w:vAlign w:val="center"/>
          </w:tcPr>
          <w:p w14:paraId="0C32CE5E" w14:textId="77777777" w:rsidR="009D4550" w:rsidRPr="00275290" w:rsidRDefault="009D4550" w:rsidP="009D4550">
            <w:pPr>
              <w:rPr>
                <w:rFonts w:cs="Arial"/>
                <w:color w:val="000000"/>
              </w:rPr>
            </w:pPr>
            <w:r w:rsidRPr="00275290">
              <w:rPr>
                <w:rFonts w:cs="Arial"/>
                <w:color w:val="000000"/>
              </w:rPr>
              <w:t>1,60E-06</w:t>
            </w:r>
          </w:p>
        </w:tc>
        <w:tc>
          <w:tcPr>
            <w:tcW w:w="1984" w:type="dxa"/>
            <w:vAlign w:val="center"/>
          </w:tcPr>
          <w:p w14:paraId="1423AB17" w14:textId="77777777" w:rsidR="009D4550" w:rsidRPr="00275290" w:rsidRDefault="009D4550" w:rsidP="009D4550">
            <w:pPr>
              <w:rPr>
                <w:rFonts w:cs="Arial"/>
                <w:color w:val="000000"/>
              </w:rPr>
            </w:pPr>
            <w:r w:rsidRPr="00275290">
              <w:rPr>
                <w:rFonts w:cs="Arial"/>
                <w:color w:val="000000"/>
              </w:rPr>
              <w:t>1,17E-02</w:t>
            </w:r>
          </w:p>
        </w:tc>
      </w:tr>
      <w:tr w:rsidR="009D4550" w:rsidRPr="00275290" w14:paraId="4B7CFEC4" w14:textId="77777777" w:rsidTr="0039605F">
        <w:trPr>
          <w:cantSplit/>
        </w:trPr>
        <w:tc>
          <w:tcPr>
            <w:tcW w:w="2518" w:type="dxa"/>
            <w:vMerge/>
            <w:vAlign w:val="center"/>
          </w:tcPr>
          <w:p w14:paraId="131B4AC6" w14:textId="77777777" w:rsidR="009D4550" w:rsidRPr="00275290" w:rsidRDefault="009D4550" w:rsidP="009D4550">
            <w:pPr>
              <w:rPr>
                <w:rFonts w:cs="Arial"/>
                <w:lang w:val="en-US"/>
              </w:rPr>
            </w:pPr>
          </w:p>
        </w:tc>
        <w:tc>
          <w:tcPr>
            <w:tcW w:w="1843" w:type="dxa"/>
            <w:vAlign w:val="center"/>
          </w:tcPr>
          <w:p w14:paraId="191048C0" w14:textId="77777777" w:rsidR="009D4550" w:rsidRPr="00275290" w:rsidRDefault="009D4550" w:rsidP="009D4550">
            <w:pPr>
              <w:rPr>
                <w:rFonts w:cs="Arial"/>
                <w:lang w:val="fr-FR"/>
              </w:rPr>
            </w:pPr>
            <w:r w:rsidRPr="00275290">
              <w:rPr>
                <w:rFonts w:cs="Arial"/>
                <w:lang w:val="fr-FR"/>
              </w:rPr>
              <w:t>Tébuconazole</w:t>
            </w:r>
          </w:p>
        </w:tc>
        <w:tc>
          <w:tcPr>
            <w:tcW w:w="1590" w:type="dxa"/>
            <w:vAlign w:val="center"/>
          </w:tcPr>
          <w:p w14:paraId="20C3B7C8" w14:textId="77777777" w:rsidR="009D4550" w:rsidRPr="00275290" w:rsidRDefault="009D4550" w:rsidP="009D4550">
            <w:pPr>
              <w:rPr>
                <w:rFonts w:cs="Arial"/>
                <w:color w:val="000000"/>
              </w:rPr>
            </w:pPr>
            <w:r w:rsidRPr="00275290">
              <w:rPr>
                <w:rFonts w:cs="Arial"/>
                <w:color w:val="000000"/>
              </w:rPr>
              <w:t>4,37E-03</w:t>
            </w:r>
          </w:p>
        </w:tc>
        <w:tc>
          <w:tcPr>
            <w:tcW w:w="1984" w:type="dxa"/>
            <w:vAlign w:val="center"/>
          </w:tcPr>
          <w:p w14:paraId="0F6E38D1" w14:textId="77777777" w:rsidR="009D4550" w:rsidRPr="00275290" w:rsidRDefault="009D4550" w:rsidP="009D4550">
            <w:pPr>
              <w:rPr>
                <w:rFonts w:cs="Arial"/>
                <w:color w:val="000000"/>
              </w:rPr>
            </w:pPr>
            <w:r w:rsidRPr="00275290">
              <w:rPr>
                <w:rFonts w:cs="Arial"/>
                <w:color w:val="000000"/>
              </w:rPr>
              <w:t>1,52E-08</w:t>
            </w:r>
          </w:p>
        </w:tc>
        <w:tc>
          <w:tcPr>
            <w:tcW w:w="1984" w:type="dxa"/>
            <w:vAlign w:val="center"/>
          </w:tcPr>
          <w:p w14:paraId="12867681" w14:textId="77777777" w:rsidR="009D4550" w:rsidRPr="00275290" w:rsidRDefault="009D4550" w:rsidP="009D4550">
            <w:pPr>
              <w:rPr>
                <w:rFonts w:cs="Arial"/>
                <w:color w:val="000000"/>
              </w:rPr>
            </w:pPr>
            <w:r w:rsidRPr="00275290">
              <w:rPr>
                <w:rFonts w:cs="Arial"/>
                <w:color w:val="000000"/>
              </w:rPr>
              <w:t>4,37E-03</w:t>
            </w:r>
          </w:p>
        </w:tc>
      </w:tr>
      <w:tr w:rsidR="009D4550" w:rsidRPr="00275290" w14:paraId="41CBE918" w14:textId="77777777" w:rsidTr="0039605F">
        <w:trPr>
          <w:cantSplit/>
        </w:trPr>
        <w:tc>
          <w:tcPr>
            <w:tcW w:w="2518" w:type="dxa"/>
            <w:vMerge/>
            <w:vAlign w:val="center"/>
          </w:tcPr>
          <w:p w14:paraId="15467F1F" w14:textId="77777777" w:rsidR="009D4550" w:rsidRPr="00275290" w:rsidRDefault="009D4550" w:rsidP="009D4550">
            <w:pPr>
              <w:rPr>
                <w:rFonts w:cs="Arial"/>
                <w:lang w:val="en-US"/>
              </w:rPr>
            </w:pPr>
          </w:p>
        </w:tc>
        <w:tc>
          <w:tcPr>
            <w:tcW w:w="1843" w:type="dxa"/>
            <w:vAlign w:val="center"/>
          </w:tcPr>
          <w:p w14:paraId="4C877A8A" w14:textId="77777777" w:rsidR="009D4550" w:rsidRPr="00275290" w:rsidRDefault="009D4550" w:rsidP="009D4550">
            <w:pPr>
              <w:rPr>
                <w:rFonts w:cs="Arial"/>
                <w:lang w:val="fr-FR"/>
              </w:rPr>
            </w:pPr>
            <w:r w:rsidRPr="00275290">
              <w:rPr>
                <w:rFonts w:cs="Arial"/>
                <w:lang w:val="fr-FR"/>
              </w:rPr>
              <w:t>IPBC</w:t>
            </w:r>
          </w:p>
        </w:tc>
        <w:tc>
          <w:tcPr>
            <w:tcW w:w="1590" w:type="dxa"/>
            <w:vAlign w:val="center"/>
          </w:tcPr>
          <w:p w14:paraId="0474D568" w14:textId="77777777" w:rsidR="009D4550" w:rsidRPr="00275290" w:rsidRDefault="009D4550" w:rsidP="009D4550">
            <w:pPr>
              <w:rPr>
                <w:rFonts w:cs="Arial"/>
                <w:color w:val="000000"/>
              </w:rPr>
            </w:pPr>
            <w:r w:rsidRPr="00275290">
              <w:rPr>
                <w:rFonts w:cs="Arial"/>
                <w:color w:val="000000"/>
              </w:rPr>
              <w:t>1,05E-02</w:t>
            </w:r>
          </w:p>
        </w:tc>
        <w:tc>
          <w:tcPr>
            <w:tcW w:w="1984" w:type="dxa"/>
            <w:vAlign w:val="center"/>
          </w:tcPr>
          <w:p w14:paraId="112B9F05" w14:textId="77777777" w:rsidR="009D4550" w:rsidRPr="00275290" w:rsidRDefault="009D4550" w:rsidP="009D4550">
            <w:pPr>
              <w:rPr>
                <w:rFonts w:cs="Arial"/>
                <w:color w:val="000000"/>
              </w:rPr>
            </w:pPr>
            <w:r w:rsidRPr="00275290">
              <w:rPr>
                <w:rFonts w:cs="Arial"/>
                <w:color w:val="000000"/>
              </w:rPr>
              <w:t>4,03E-05</w:t>
            </w:r>
          </w:p>
        </w:tc>
        <w:tc>
          <w:tcPr>
            <w:tcW w:w="1984" w:type="dxa"/>
            <w:vAlign w:val="center"/>
          </w:tcPr>
          <w:p w14:paraId="51804B0C" w14:textId="77777777" w:rsidR="009D4550" w:rsidRPr="00275290" w:rsidRDefault="009D4550" w:rsidP="009D4550">
            <w:pPr>
              <w:rPr>
                <w:rFonts w:cs="Arial"/>
                <w:color w:val="000000"/>
              </w:rPr>
            </w:pPr>
            <w:r w:rsidRPr="00275290">
              <w:rPr>
                <w:rFonts w:cs="Arial"/>
                <w:color w:val="000000"/>
              </w:rPr>
              <w:t>1,06E-02</w:t>
            </w:r>
          </w:p>
        </w:tc>
      </w:tr>
      <w:tr w:rsidR="009D4550" w:rsidRPr="00275290" w14:paraId="2F13D7AB" w14:textId="77777777" w:rsidTr="0039605F">
        <w:trPr>
          <w:cantSplit/>
        </w:trPr>
        <w:tc>
          <w:tcPr>
            <w:tcW w:w="2518" w:type="dxa"/>
            <w:vMerge w:val="restart"/>
            <w:vAlign w:val="center"/>
          </w:tcPr>
          <w:p w14:paraId="46BA2079" w14:textId="77777777" w:rsidR="009D4550" w:rsidRPr="00275290" w:rsidRDefault="009D4550" w:rsidP="009D4550">
            <w:pPr>
              <w:rPr>
                <w:rFonts w:cs="Arial"/>
                <w:lang w:val="en-US"/>
              </w:rPr>
            </w:pPr>
            <w:r w:rsidRPr="00275290">
              <w:rPr>
                <w:rFonts w:cs="Arial"/>
                <w:lang w:val="en-US"/>
              </w:rPr>
              <w:t>Brushing</w:t>
            </w:r>
          </w:p>
          <w:p w14:paraId="6D7CAB3B" w14:textId="77777777" w:rsidR="009D4550" w:rsidRPr="00275290" w:rsidRDefault="009D4550" w:rsidP="009D4550">
            <w:pPr>
              <w:rPr>
                <w:rFonts w:cs="Arial"/>
                <w:lang w:val="en-US"/>
              </w:rPr>
            </w:pPr>
            <w:r w:rsidRPr="00275290">
              <w:rPr>
                <w:rFonts w:cs="Arial"/>
                <w:lang w:val="en-US"/>
              </w:rPr>
              <w:t>(gloves and coated coverall during application and without PPE during cleaning)</w:t>
            </w:r>
          </w:p>
        </w:tc>
        <w:tc>
          <w:tcPr>
            <w:tcW w:w="1843" w:type="dxa"/>
            <w:vAlign w:val="center"/>
          </w:tcPr>
          <w:p w14:paraId="62C1D823" w14:textId="77777777" w:rsidR="009D4550" w:rsidRPr="00275290" w:rsidRDefault="009D4550" w:rsidP="009D4550">
            <w:pPr>
              <w:rPr>
                <w:rFonts w:cs="Arial"/>
                <w:lang w:val="en-US"/>
              </w:rPr>
            </w:pPr>
            <w:r w:rsidRPr="00275290">
              <w:rPr>
                <w:rFonts w:cs="Arial"/>
                <w:lang w:val="en-US"/>
              </w:rPr>
              <w:t>Cyperméthrine</w:t>
            </w:r>
          </w:p>
        </w:tc>
        <w:tc>
          <w:tcPr>
            <w:tcW w:w="1590" w:type="dxa"/>
            <w:vAlign w:val="center"/>
          </w:tcPr>
          <w:p w14:paraId="418DB186" w14:textId="77777777" w:rsidR="009D4550" w:rsidRPr="00275290" w:rsidRDefault="009D4550" w:rsidP="009D4550">
            <w:pPr>
              <w:rPr>
                <w:rFonts w:cs="Arial"/>
                <w:color w:val="000000"/>
              </w:rPr>
            </w:pPr>
            <w:r w:rsidRPr="00275290">
              <w:rPr>
                <w:rFonts w:cs="Arial"/>
                <w:color w:val="000000"/>
              </w:rPr>
              <w:t>1,88E-03</w:t>
            </w:r>
          </w:p>
        </w:tc>
        <w:tc>
          <w:tcPr>
            <w:tcW w:w="1984" w:type="dxa"/>
            <w:vAlign w:val="center"/>
          </w:tcPr>
          <w:p w14:paraId="73E0305A" w14:textId="77777777" w:rsidR="009D4550" w:rsidRPr="00275290" w:rsidRDefault="009D4550" w:rsidP="009D4550">
            <w:pPr>
              <w:rPr>
                <w:rFonts w:cs="Arial"/>
                <w:color w:val="000000"/>
              </w:rPr>
            </w:pPr>
            <w:r w:rsidRPr="00275290">
              <w:rPr>
                <w:rFonts w:cs="Arial"/>
                <w:color w:val="000000"/>
              </w:rPr>
              <w:t>3,28E-09</w:t>
            </w:r>
          </w:p>
        </w:tc>
        <w:tc>
          <w:tcPr>
            <w:tcW w:w="1984" w:type="dxa"/>
            <w:vAlign w:val="center"/>
          </w:tcPr>
          <w:p w14:paraId="7AABE241" w14:textId="77777777" w:rsidR="009D4550" w:rsidRPr="00275290" w:rsidRDefault="009D4550" w:rsidP="009D4550">
            <w:pPr>
              <w:rPr>
                <w:rFonts w:cs="Arial"/>
                <w:color w:val="000000"/>
              </w:rPr>
            </w:pPr>
            <w:r w:rsidRPr="00275290">
              <w:rPr>
                <w:rFonts w:cs="Arial"/>
                <w:color w:val="000000"/>
              </w:rPr>
              <w:t>1,88E-03</w:t>
            </w:r>
          </w:p>
        </w:tc>
      </w:tr>
      <w:tr w:rsidR="009D4550" w:rsidRPr="00275290" w14:paraId="61EEAE54" w14:textId="77777777" w:rsidTr="0039605F">
        <w:trPr>
          <w:cantSplit/>
        </w:trPr>
        <w:tc>
          <w:tcPr>
            <w:tcW w:w="2518" w:type="dxa"/>
            <w:vMerge/>
            <w:vAlign w:val="center"/>
          </w:tcPr>
          <w:p w14:paraId="27457EEF" w14:textId="77777777" w:rsidR="009D4550" w:rsidRPr="00275290" w:rsidRDefault="009D4550" w:rsidP="009D4550">
            <w:pPr>
              <w:rPr>
                <w:rFonts w:cs="Arial"/>
                <w:lang w:val="en-US"/>
              </w:rPr>
            </w:pPr>
          </w:p>
        </w:tc>
        <w:tc>
          <w:tcPr>
            <w:tcW w:w="1843" w:type="dxa"/>
            <w:vAlign w:val="center"/>
          </w:tcPr>
          <w:p w14:paraId="30235910" w14:textId="77777777" w:rsidR="009D4550" w:rsidRPr="00275290" w:rsidRDefault="009D4550" w:rsidP="009D4550">
            <w:pPr>
              <w:rPr>
                <w:rFonts w:cs="Arial"/>
                <w:lang w:val="fr-FR"/>
              </w:rPr>
            </w:pPr>
            <w:r w:rsidRPr="00275290">
              <w:rPr>
                <w:rFonts w:cs="Arial"/>
                <w:lang w:val="fr-FR"/>
              </w:rPr>
              <w:t>Propiconazole</w:t>
            </w:r>
          </w:p>
        </w:tc>
        <w:tc>
          <w:tcPr>
            <w:tcW w:w="1590" w:type="dxa"/>
            <w:vAlign w:val="center"/>
          </w:tcPr>
          <w:p w14:paraId="571C842B" w14:textId="77777777" w:rsidR="009D4550" w:rsidRPr="00275290" w:rsidRDefault="009D4550" w:rsidP="009D4550">
            <w:pPr>
              <w:rPr>
                <w:rFonts w:cs="Arial"/>
                <w:color w:val="000000"/>
              </w:rPr>
            </w:pPr>
            <w:r w:rsidRPr="00275290">
              <w:rPr>
                <w:rFonts w:cs="Arial"/>
                <w:color w:val="000000"/>
              </w:rPr>
              <w:t>2,67E-03</w:t>
            </w:r>
          </w:p>
        </w:tc>
        <w:tc>
          <w:tcPr>
            <w:tcW w:w="1984" w:type="dxa"/>
            <w:vAlign w:val="center"/>
          </w:tcPr>
          <w:p w14:paraId="7C0738CA" w14:textId="77777777" w:rsidR="009D4550" w:rsidRPr="00275290" w:rsidRDefault="009D4550" w:rsidP="009D4550">
            <w:pPr>
              <w:rPr>
                <w:rFonts w:cs="Arial"/>
                <w:color w:val="000000"/>
              </w:rPr>
            </w:pPr>
            <w:r w:rsidRPr="00275290">
              <w:rPr>
                <w:rFonts w:cs="Arial"/>
                <w:color w:val="000000"/>
              </w:rPr>
              <w:t>1,60E-06</w:t>
            </w:r>
          </w:p>
        </w:tc>
        <w:tc>
          <w:tcPr>
            <w:tcW w:w="1984" w:type="dxa"/>
            <w:vAlign w:val="center"/>
          </w:tcPr>
          <w:p w14:paraId="3C1A8F0D" w14:textId="77777777" w:rsidR="009D4550" w:rsidRPr="00275290" w:rsidRDefault="009D4550" w:rsidP="009D4550">
            <w:pPr>
              <w:rPr>
                <w:rFonts w:cs="Arial"/>
                <w:color w:val="000000"/>
              </w:rPr>
            </w:pPr>
            <w:r w:rsidRPr="00275290">
              <w:rPr>
                <w:rFonts w:cs="Arial"/>
                <w:color w:val="000000"/>
              </w:rPr>
              <w:t>2,67E-03</w:t>
            </w:r>
          </w:p>
        </w:tc>
      </w:tr>
      <w:tr w:rsidR="009D4550" w:rsidRPr="00275290" w14:paraId="68F6F9A7" w14:textId="77777777" w:rsidTr="0039605F">
        <w:trPr>
          <w:cantSplit/>
        </w:trPr>
        <w:tc>
          <w:tcPr>
            <w:tcW w:w="2518" w:type="dxa"/>
            <w:vMerge/>
            <w:vAlign w:val="center"/>
          </w:tcPr>
          <w:p w14:paraId="1CA2A6BB" w14:textId="77777777" w:rsidR="009D4550" w:rsidRPr="00275290" w:rsidRDefault="009D4550" w:rsidP="009D4550">
            <w:pPr>
              <w:rPr>
                <w:rFonts w:cs="Arial"/>
                <w:lang w:val="fr-FR"/>
              </w:rPr>
            </w:pPr>
          </w:p>
        </w:tc>
        <w:tc>
          <w:tcPr>
            <w:tcW w:w="1843" w:type="dxa"/>
            <w:vAlign w:val="center"/>
          </w:tcPr>
          <w:p w14:paraId="26E32216" w14:textId="77777777" w:rsidR="009D4550" w:rsidRPr="00275290" w:rsidRDefault="009D4550" w:rsidP="009D4550">
            <w:pPr>
              <w:rPr>
                <w:rFonts w:cs="Arial"/>
                <w:lang w:val="fr-FR"/>
              </w:rPr>
            </w:pPr>
            <w:r w:rsidRPr="00275290">
              <w:rPr>
                <w:rFonts w:cs="Arial"/>
                <w:lang w:val="fr-FR"/>
              </w:rPr>
              <w:t>Tébuconazole</w:t>
            </w:r>
          </w:p>
        </w:tc>
        <w:tc>
          <w:tcPr>
            <w:tcW w:w="1590" w:type="dxa"/>
            <w:vAlign w:val="center"/>
          </w:tcPr>
          <w:p w14:paraId="729F6AC6" w14:textId="77777777" w:rsidR="009D4550" w:rsidRPr="00275290" w:rsidRDefault="009D4550" w:rsidP="009D4550">
            <w:pPr>
              <w:rPr>
                <w:rFonts w:cs="Arial"/>
                <w:color w:val="000000"/>
              </w:rPr>
            </w:pPr>
            <w:r w:rsidRPr="00275290">
              <w:rPr>
                <w:rFonts w:cs="Arial"/>
                <w:color w:val="000000"/>
              </w:rPr>
              <w:t>1,13E-03</w:t>
            </w:r>
          </w:p>
        </w:tc>
        <w:tc>
          <w:tcPr>
            <w:tcW w:w="1984" w:type="dxa"/>
            <w:vAlign w:val="center"/>
          </w:tcPr>
          <w:p w14:paraId="68D02464" w14:textId="77777777" w:rsidR="009D4550" w:rsidRPr="00275290" w:rsidRDefault="009D4550" w:rsidP="009D4550">
            <w:pPr>
              <w:rPr>
                <w:rFonts w:cs="Arial"/>
                <w:color w:val="000000"/>
              </w:rPr>
            </w:pPr>
            <w:r w:rsidRPr="00275290">
              <w:rPr>
                <w:rFonts w:cs="Arial"/>
                <w:color w:val="000000"/>
              </w:rPr>
              <w:t>1,52E-08</w:t>
            </w:r>
          </w:p>
        </w:tc>
        <w:tc>
          <w:tcPr>
            <w:tcW w:w="1984" w:type="dxa"/>
            <w:vAlign w:val="center"/>
          </w:tcPr>
          <w:p w14:paraId="1410F0EA" w14:textId="77777777" w:rsidR="009D4550" w:rsidRPr="00275290" w:rsidRDefault="009D4550" w:rsidP="009D4550">
            <w:pPr>
              <w:rPr>
                <w:rFonts w:cs="Arial"/>
                <w:color w:val="000000"/>
              </w:rPr>
            </w:pPr>
            <w:r w:rsidRPr="00275290">
              <w:rPr>
                <w:rFonts w:cs="Arial"/>
                <w:color w:val="000000"/>
              </w:rPr>
              <w:t>1,13E-03</w:t>
            </w:r>
          </w:p>
        </w:tc>
      </w:tr>
      <w:tr w:rsidR="009D4550" w:rsidRPr="00275290" w14:paraId="13997304" w14:textId="77777777" w:rsidTr="0039605F">
        <w:trPr>
          <w:cantSplit/>
        </w:trPr>
        <w:tc>
          <w:tcPr>
            <w:tcW w:w="2518" w:type="dxa"/>
            <w:vMerge/>
            <w:vAlign w:val="center"/>
          </w:tcPr>
          <w:p w14:paraId="65D461CB" w14:textId="77777777" w:rsidR="009D4550" w:rsidRPr="00275290" w:rsidRDefault="009D4550" w:rsidP="009D4550">
            <w:pPr>
              <w:rPr>
                <w:rFonts w:cs="Arial"/>
                <w:lang w:val="fr-FR"/>
              </w:rPr>
            </w:pPr>
          </w:p>
        </w:tc>
        <w:tc>
          <w:tcPr>
            <w:tcW w:w="1843" w:type="dxa"/>
            <w:vAlign w:val="center"/>
          </w:tcPr>
          <w:p w14:paraId="1FB898B1" w14:textId="77777777" w:rsidR="009D4550" w:rsidRPr="00275290" w:rsidRDefault="009D4550" w:rsidP="009D4550">
            <w:pPr>
              <w:rPr>
                <w:rFonts w:cs="Arial"/>
                <w:lang w:val="fr-FR"/>
              </w:rPr>
            </w:pPr>
            <w:r w:rsidRPr="00275290">
              <w:rPr>
                <w:rFonts w:cs="Arial"/>
                <w:lang w:val="fr-FR"/>
              </w:rPr>
              <w:t>IPBC</w:t>
            </w:r>
          </w:p>
        </w:tc>
        <w:tc>
          <w:tcPr>
            <w:tcW w:w="1590" w:type="dxa"/>
            <w:vAlign w:val="center"/>
          </w:tcPr>
          <w:p w14:paraId="07C68004" w14:textId="77777777" w:rsidR="009D4550" w:rsidRPr="00275290" w:rsidRDefault="009D4550" w:rsidP="009D4550">
            <w:pPr>
              <w:rPr>
                <w:rFonts w:cs="Arial"/>
                <w:color w:val="000000"/>
              </w:rPr>
            </w:pPr>
            <w:r w:rsidRPr="00275290">
              <w:rPr>
                <w:rFonts w:cs="Arial"/>
                <w:color w:val="000000"/>
              </w:rPr>
              <w:t>2,30E-03</w:t>
            </w:r>
          </w:p>
        </w:tc>
        <w:tc>
          <w:tcPr>
            <w:tcW w:w="1984" w:type="dxa"/>
            <w:vAlign w:val="center"/>
          </w:tcPr>
          <w:p w14:paraId="6529D864" w14:textId="77777777" w:rsidR="009D4550" w:rsidRPr="00275290" w:rsidRDefault="009D4550" w:rsidP="009D4550">
            <w:pPr>
              <w:rPr>
                <w:rFonts w:cs="Arial"/>
                <w:color w:val="000000"/>
              </w:rPr>
            </w:pPr>
            <w:r w:rsidRPr="00275290">
              <w:rPr>
                <w:rFonts w:cs="Arial"/>
                <w:color w:val="000000"/>
              </w:rPr>
              <w:t>4,03E-05</w:t>
            </w:r>
          </w:p>
        </w:tc>
        <w:tc>
          <w:tcPr>
            <w:tcW w:w="1984" w:type="dxa"/>
            <w:vAlign w:val="center"/>
          </w:tcPr>
          <w:p w14:paraId="115F6459" w14:textId="77777777" w:rsidR="009D4550" w:rsidRPr="00275290" w:rsidRDefault="009D4550" w:rsidP="009D4550">
            <w:pPr>
              <w:rPr>
                <w:rFonts w:cs="Arial"/>
                <w:color w:val="000000"/>
              </w:rPr>
            </w:pPr>
            <w:r w:rsidRPr="00275290">
              <w:rPr>
                <w:rFonts w:cs="Arial"/>
                <w:color w:val="000000"/>
              </w:rPr>
              <w:t>2,34E-03</w:t>
            </w:r>
          </w:p>
        </w:tc>
      </w:tr>
      <w:tr w:rsidR="00934A09" w:rsidRPr="00275290" w14:paraId="4AE7D8B9" w14:textId="77777777" w:rsidTr="00B7552D">
        <w:trPr>
          <w:cantSplit/>
        </w:trPr>
        <w:tc>
          <w:tcPr>
            <w:tcW w:w="2518" w:type="dxa"/>
            <w:vMerge w:val="restart"/>
            <w:vAlign w:val="center"/>
          </w:tcPr>
          <w:p w14:paraId="00DE1B47" w14:textId="77777777" w:rsidR="00934A09" w:rsidRPr="00275290" w:rsidRDefault="00934A09" w:rsidP="009D4550">
            <w:pPr>
              <w:rPr>
                <w:rFonts w:cs="Arial"/>
                <w:lang w:val="en-US"/>
              </w:rPr>
            </w:pPr>
            <w:r w:rsidRPr="00275290">
              <w:rPr>
                <w:rFonts w:cs="Arial"/>
                <w:lang w:val="en-US"/>
              </w:rPr>
              <w:t>Spraying</w:t>
            </w:r>
          </w:p>
          <w:p w14:paraId="63C91675" w14:textId="77777777" w:rsidR="00934A09" w:rsidRPr="00275290" w:rsidRDefault="00934A09" w:rsidP="009D4550">
            <w:pPr>
              <w:rPr>
                <w:rFonts w:cs="Arial"/>
                <w:lang w:val="en-US"/>
              </w:rPr>
            </w:pPr>
            <w:r w:rsidRPr="00275290">
              <w:rPr>
                <w:rFonts w:cs="Arial"/>
                <w:lang w:val="en-US"/>
              </w:rPr>
              <w:t>(gloves and impermeable coverall during spraying and gloves and coated coverall during cleaning)</w:t>
            </w:r>
          </w:p>
        </w:tc>
        <w:tc>
          <w:tcPr>
            <w:tcW w:w="1843" w:type="dxa"/>
            <w:vAlign w:val="center"/>
          </w:tcPr>
          <w:p w14:paraId="346F7207" w14:textId="77777777" w:rsidR="00934A09" w:rsidRPr="00275290" w:rsidRDefault="00934A09" w:rsidP="009D4550">
            <w:pPr>
              <w:rPr>
                <w:rFonts w:cs="Arial"/>
                <w:lang w:val="fr-FR"/>
              </w:rPr>
            </w:pPr>
            <w:r w:rsidRPr="00275290">
              <w:rPr>
                <w:rFonts w:cs="Arial"/>
                <w:lang w:val="fr-FR"/>
              </w:rPr>
              <w:t>Cyperméthrine</w:t>
            </w:r>
          </w:p>
        </w:tc>
        <w:tc>
          <w:tcPr>
            <w:tcW w:w="1590" w:type="dxa"/>
            <w:vAlign w:val="center"/>
          </w:tcPr>
          <w:p w14:paraId="32764E96" w14:textId="7D139D76" w:rsidR="00934A09" w:rsidRPr="00275290" w:rsidRDefault="00934A09" w:rsidP="009D4550">
            <w:pPr>
              <w:rPr>
                <w:rFonts w:cs="Arial"/>
                <w:color w:val="000000"/>
              </w:rPr>
            </w:pPr>
            <w:r w:rsidRPr="00275290">
              <w:rPr>
                <w:rFonts w:cs="Arial"/>
                <w:bCs/>
                <w:color w:val="000000"/>
              </w:rPr>
              <w:t>1,04E-02</w:t>
            </w:r>
          </w:p>
        </w:tc>
        <w:tc>
          <w:tcPr>
            <w:tcW w:w="1984" w:type="dxa"/>
            <w:vAlign w:val="center"/>
          </w:tcPr>
          <w:p w14:paraId="7FB19460" w14:textId="77777777" w:rsidR="00934A09" w:rsidRPr="00275290" w:rsidRDefault="00934A09" w:rsidP="009D4550">
            <w:pPr>
              <w:rPr>
                <w:rFonts w:cs="Arial"/>
                <w:color w:val="000000"/>
              </w:rPr>
            </w:pPr>
            <w:r w:rsidRPr="00275290">
              <w:rPr>
                <w:rFonts w:cs="Arial"/>
                <w:color w:val="000000"/>
              </w:rPr>
              <w:t>3,28E-09</w:t>
            </w:r>
          </w:p>
        </w:tc>
        <w:tc>
          <w:tcPr>
            <w:tcW w:w="1984" w:type="dxa"/>
            <w:vAlign w:val="bottom"/>
          </w:tcPr>
          <w:p w14:paraId="5A961671" w14:textId="748CA004" w:rsidR="00934A09" w:rsidRPr="00275290" w:rsidRDefault="00934A09" w:rsidP="009D4550">
            <w:pPr>
              <w:rPr>
                <w:rFonts w:cs="Arial"/>
                <w:color w:val="000000"/>
              </w:rPr>
            </w:pPr>
            <w:r>
              <w:rPr>
                <w:rFonts w:ascii="Calibri" w:hAnsi="Calibri" w:cs="Calibri"/>
                <w:color w:val="000000"/>
                <w:sz w:val="22"/>
                <w:szCs w:val="22"/>
              </w:rPr>
              <w:t>1.04E-02</w:t>
            </w:r>
          </w:p>
        </w:tc>
      </w:tr>
      <w:tr w:rsidR="00934A09" w:rsidRPr="00275290" w14:paraId="3FCD5946" w14:textId="77777777" w:rsidTr="00B7552D">
        <w:trPr>
          <w:cantSplit/>
        </w:trPr>
        <w:tc>
          <w:tcPr>
            <w:tcW w:w="2518" w:type="dxa"/>
            <w:vMerge/>
            <w:vAlign w:val="center"/>
          </w:tcPr>
          <w:p w14:paraId="3B720BB9" w14:textId="77777777" w:rsidR="00934A09" w:rsidRPr="00275290" w:rsidRDefault="00934A09" w:rsidP="009D4550">
            <w:pPr>
              <w:rPr>
                <w:rFonts w:cs="Arial"/>
                <w:lang w:val="fr-FR"/>
              </w:rPr>
            </w:pPr>
          </w:p>
        </w:tc>
        <w:tc>
          <w:tcPr>
            <w:tcW w:w="1843" w:type="dxa"/>
            <w:vAlign w:val="center"/>
          </w:tcPr>
          <w:p w14:paraId="21387BDF" w14:textId="77777777" w:rsidR="00934A09" w:rsidRPr="00275290" w:rsidRDefault="00934A09" w:rsidP="009D4550">
            <w:pPr>
              <w:rPr>
                <w:rFonts w:cs="Arial"/>
                <w:lang w:val="fr-FR"/>
              </w:rPr>
            </w:pPr>
            <w:r w:rsidRPr="00275290">
              <w:rPr>
                <w:rFonts w:cs="Arial"/>
                <w:lang w:val="fr-FR"/>
              </w:rPr>
              <w:t>Propiconazole</w:t>
            </w:r>
          </w:p>
        </w:tc>
        <w:tc>
          <w:tcPr>
            <w:tcW w:w="1590" w:type="dxa"/>
            <w:vAlign w:val="center"/>
          </w:tcPr>
          <w:p w14:paraId="0EF4CE51" w14:textId="51E3A5E0" w:rsidR="00934A09" w:rsidRPr="00275290" w:rsidRDefault="00934A09" w:rsidP="009D4550">
            <w:pPr>
              <w:rPr>
                <w:rFonts w:cs="Arial"/>
                <w:color w:val="000000"/>
              </w:rPr>
            </w:pPr>
            <w:r w:rsidRPr="00275290">
              <w:rPr>
                <w:rFonts w:cs="Arial"/>
                <w:bCs/>
                <w:color w:val="000000"/>
              </w:rPr>
              <w:t>1,</w:t>
            </w:r>
            <w:r>
              <w:rPr>
                <w:rFonts w:cs="Arial"/>
                <w:bCs/>
                <w:color w:val="000000"/>
              </w:rPr>
              <w:t>61</w:t>
            </w:r>
            <w:r w:rsidRPr="00275290">
              <w:rPr>
                <w:rFonts w:cs="Arial"/>
                <w:bCs/>
                <w:color w:val="000000"/>
              </w:rPr>
              <w:t>E-02</w:t>
            </w:r>
          </w:p>
        </w:tc>
        <w:tc>
          <w:tcPr>
            <w:tcW w:w="1984" w:type="dxa"/>
            <w:vAlign w:val="center"/>
          </w:tcPr>
          <w:p w14:paraId="609BA4A8" w14:textId="77777777" w:rsidR="00934A09" w:rsidRPr="00275290" w:rsidRDefault="00934A09" w:rsidP="009D4550">
            <w:pPr>
              <w:rPr>
                <w:rFonts w:cs="Arial"/>
                <w:color w:val="000000"/>
              </w:rPr>
            </w:pPr>
            <w:r w:rsidRPr="00275290">
              <w:rPr>
                <w:rFonts w:cs="Arial"/>
                <w:color w:val="000000"/>
              </w:rPr>
              <w:t>1,60E-06</w:t>
            </w:r>
          </w:p>
        </w:tc>
        <w:tc>
          <w:tcPr>
            <w:tcW w:w="1984" w:type="dxa"/>
            <w:vAlign w:val="bottom"/>
          </w:tcPr>
          <w:p w14:paraId="4E08B9D1" w14:textId="255F55EC" w:rsidR="00934A09" w:rsidRPr="00275290" w:rsidRDefault="00934A09" w:rsidP="009D4550">
            <w:pPr>
              <w:rPr>
                <w:rFonts w:cs="Arial"/>
                <w:color w:val="000000"/>
              </w:rPr>
            </w:pPr>
            <w:r>
              <w:rPr>
                <w:rFonts w:ascii="Calibri" w:hAnsi="Calibri" w:cs="Calibri"/>
                <w:color w:val="000000"/>
                <w:sz w:val="22"/>
                <w:szCs w:val="22"/>
              </w:rPr>
              <w:t>1.61E-02</w:t>
            </w:r>
          </w:p>
        </w:tc>
      </w:tr>
      <w:tr w:rsidR="00934A09" w:rsidRPr="00275290" w14:paraId="28F2E817" w14:textId="77777777" w:rsidTr="00B7552D">
        <w:trPr>
          <w:cantSplit/>
        </w:trPr>
        <w:tc>
          <w:tcPr>
            <w:tcW w:w="2518" w:type="dxa"/>
            <w:vMerge/>
            <w:vAlign w:val="center"/>
          </w:tcPr>
          <w:p w14:paraId="43E69DCF" w14:textId="77777777" w:rsidR="00934A09" w:rsidRPr="00275290" w:rsidRDefault="00934A09" w:rsidP="009D4550">
            <w:pPr>
              <w:rPr>
                <w:rFonts w:cs="Arial"/>
                <w:lang w:val="fr-FR"/>
              </w:rPr>
            </w:pPr>
          </w:p>
        </w:tc>
        <w:tc>
          <w:tcPr>
            <w:tcW w:w="1843" w:type="dxa"/>
            <w:vAlign w:val="center"/>
          </w:tcPr>
          <w:p w14:paraId="0140DDB4" w14:textId="77777777" w:rsidR="00934A09" w:rsidRPr="00275290" w:rsidRDefault="00934A09" w:rsidP="009D4550">
            <w:pPr>
              <w:rPr>
                <w:rFonts w:cs="Arial"/>
                <w:lang w:val="fr-FR"/>
              </w:rPr>
            </w:pPr>
            <w:r w:rsidRPr="00275290">
              <w:rPr>
                <w:rFonts w:cs="Arial"/>
                <w:lang w:val="fr-FR"/>
              </w:rPr>
              <w:t>Tébuconazole</w:t>
            </w:r>
          </w:p>
        </w:tc>
        <w:tc>
          <w:tcPr>
            <w:tcW w:w="1590" w:type="dxa"/>
            <w:vAlign w:val="center"/>
          </w:tcPr>
          <w:p w14:paraId="3085EB27" w14:textId="55700684" w:rsidR="00934A09" w:rsidRPr="00275290" w:rsidRDefault="00934A09" w:rsidP="009D4550">
            <w:pPr>
              <w:rPr>
                <w:rFonts w:cs="Arial"/>
                <w:color w:val="000000"/>
              </w:rPr>
            </w:pPr>
            <w:r>
              <w:rPr>
                <w:rFonts w:cs="Arial"/>
                <w:bCs/>
                <w:color w:val="000000"/>
              </w:rPr>
              <w:t>5.75</w:t>
            </w:r>
            <w:r w:rsidRPr="00275290">
              <w:rPr>
                <w:rFonts w:cs="Arial"/>
                <w:bCs/>
                <w:color w:val="000000"/>
              </w:rPr>
              <w:t>E-03</w:t>
            </w:r>
          </w:p>
        </w:tc>
        <w:tc>
          <w:tcPr>
            <w:tcW w:w="1984" w:type="dxa"/>
            <w:vAlign w:val="center"/>
          </w:tcPr>
          <w:p w14:paraId="1C9B09D1" w14:textId="77777777" w:rsidR="00934A09" w:rsidRPr="00275290" w:rsidRDefault="00934A09" w:rsidP="009D4550">
            <w:pPr>
              <w:rPr>
                <w:rFonts w:cs="Arial"/>
                <w:color w:val="000000"/>
              </w:rPr>
            </w:pPr>
            <w:r w:rsidRPr="00275290">
              <w:rPr>
                <w:rFonts w:cs="Arial"/>
                <w:color w:val="000000"/>
              </w:rPr>
              <w:t>1,52E-08</w:t>
            </w:r>
          </w:p>
        </w:tc>
        <w:tc>
          <w:tcPr>
            <w:tcW w:w="1984" w:type="dxa"/>
            <w:vAlign w:val="bottom"/>
          </w:tcPr>
          <w:p w14:paraId="02D46352" w14:textId="45B6D03E" w:rsidR="00934A09" w:rsidRPr="00275290" w:rsidRDefault="00934A09" w:rsidP="009D4550">
            <w:pPr>
              <w:rPr>
                <w:rFonts w:cs="Arial"/>
                <w:color w:val="000000"/>
              </w:rPr>
            </w:pPr>
            <w:r>
              <w:rPr>
                <w:rFonts w:ascii="Calibri" w:hAnsi="Calibri" w:cs="Calibri"/>
                <w:color w:val="000000"/>
                <w:sz w:val="22"/>
                <w:szCs w:val="22"/>
              </w:rPr>
              <w:t>5.75E-03</w:t>
            </w:r>
          </w:p>
        </w:tc>
      </w:tr>
      <w:tr w:rsidR="00934A09" w:rsidRPr="00275290" w14:paraId="20F80EE8" w14:textId="77777777" w:rsidTr="00B7552D">
        <w:trPr>
          <w:cantSplit/>
        </w:trPr>
        <w:tc>
          <w:tcPr>
            <w:tcW w:w="2518" w:type="dxa"/>
            <w:vMerge/>
            <w:vAlign w:val="center"/>
          </w:tcPr>
          <w:p w14:paraId="09BE8B65" w14:textId="77777777" w:rsidR="00934A09" w:rsidRPr="00275290" w:rsidRDefault="00934A09" w:rsidP="009D4550">
            <w:pPr>
              <w:rPr>
                <w:rFonts w:cs="Arial"/>
                <w:lang w:val="fr-FR"/>
              </w:rPr>
            </w:pPr>
          </w:p>
        </w:tc>
        <w:tc>
          <w:tcPr>
            <w:tcW w:w="1843" w:type="dxa"/>
            <w:vAlign w:val="center"/>
          </w:tcPr>
          <w:p w14:paraId="6DF66A08" w14:textId="77777777" w:rsidR="00934A09" w:rsidRPr="00275290" w:rsidRDefault="00934A09" w:rsidP="009D4550">
            <w:pPr>
              <w:rPr>
                <w:rFonts w:cs="Arial"/>
                <w:lang w:val="fr-FR"/>
              </w:rPr>
            </w:pPr>
            <w:r w:rsidRPr="00275290">
              <w:rPr>
                <w:rFonts w:cs="Arial"/>
                <w:lang w:val="fr-FR"/>
              </w:rPr>
              <w:t>IPBC</w:t>
            </w:r>
          </w:p>
        </w:tc>
        <w:tc>
          <w:tcPr>
            <w:tcW w:w="1590" w:type="dxa"/>
            <w:vAlign w:val="center"/>
          </w:tcPr>
          <w:p w14:paraId="214EB047" w14:textId="115FAFA5" w:rsidR="00934A09" w:rsidRPr="00275290" w:rsidRDefault="00934A09" w:rsidP="009D4550">
            <w:pPr>
              <w:rPr>
                <w:rFonts w:cs="Arial"/>
                <w:color w:val="000000"/>
              </w:rPr>
            </w:pPr>
            <w:r>
              <w:rPr>
                <w:rFonts w:cs="Arial"/>
                <w:bCs/>
                <w:color w:val="000000"/>
              </w:rPr>
              <w:t>1.23</w:t>
            </w:r>
            <w:r w:rsidRPr="00275290">
              <w:rPr>
                <w:rFonts w:cs="Arial"/>
                <w:bCs/>
                <w:color w:val="000000"/>
              </w:rPr>
              <w:t>E-0</w:t>
            </w:r>
            <w:r>
              <w:rPr>
                <w:rFonts w:cs="Arial"/>
                <w:bCs/>
                <w:color w:val="000000"/>
              </w:rPr>
              <w:t>2</w:t>
            </w:r>
          </w:p>
        </w:tc>
        <w:tc>
          <w:tcPr>
            <w:tcW w:w="1984" w:type="dxa"/>
            <w:vAlign w:val="center"/>
          </w:tcPr>
          <w:p w14:paraId="62CD5D4C" w14:textId="77777777" w:rsidR="00934A09" w:rsidRPr="00275290" w:rsidRDefault="00934A09" w:rsidP="009D4550">
            <w:pPr>
              <w:rPr>
                <w:rFonts w:cs="Arial"/>
                <w:color w:val="000000"/>
              </w:rPr>
            </w:pPr>
            <w:r w:rsidRPr="00275290">
              <w:rPr>
                <w:rFonts w:cs="Arial"/>
                <w:color w:val="000000"/>
              </w:rPr>
              <w:t>4,03E-05</w:t>
            </w:r>
          </w:p>
        </w:tc>
        <w:tc>
          <w:tcPr>
            <w:tcW w:w="1984" w:type="dxa"/>
            <w:vAlign w:val="bottom"/>
          </w:tcPr>
          <w:p w14:paraId="7B810DB7" w14:textId="1EE20D9B" w:rsidR="00934A09" w:rsidRPr="00275290" w:rsidRDefault="00934A09" w:rsidP="009D4550">
            <w:pPr>
              <w:rPr>
                <w:rFonts w:cs="Arial"/>
                <w:color w:val="000000"/>
              </w:rPr>
            </w:pPr>
            <w:r>
              <w:rPr>
                <w:rFonts w:ascii="Calibri" w:hAnsi="Calibri" w:cs="Calibri"/>
                <w:color w:val="000000"/>
                <w:sz w:val="22"/>
                <w:szCs w:val="22"/>
              </w:rPr>
              <w:t>1.23E-02</w:t>
            </w:r>
          </w:p>
        </w:tc>
      </w:tr>
      <w:tr w:rsidR="00934A09" w:rsidRPr="00275290" w14:paraId="2C13368D" w14:textId="77777777" w:rsidTr="00B7552D">
        <w:trPr>
          <w:cantSplit/>
        </w:trPr>
        <w:tc>
          <w:tcPr>
            <w:tcW w:w="2518" w:type="dxa"/>
            <w:vMerge w:val="restart"/>
            <w:vAlign w:val="center"/>
          </w:tcPr>
          <w:p w14:paraId="6760A3A2" w14:textId="77777777" w:rsidR="00934A09" w:rsidRPr="00275290" w:rsidRDefault="00934A09" w:rsidP="009D4550">
            <w:pPr>
              <w:rPr>
                <w:rFonts w:cs="Arial"/>
                <w:lang w:val="en-US"/>
              </w:rPr>
            </w:pPr>
            <w:r w:rsidRPr="00275290">
              <w:rPr>
                <w:rFonts w:cs="Arial"/>
                <w:lang w:val="en-US"/>
              </w:rPr>
              <w:t>Brushing + injecting (gloves and coated coverall during application and without PPE during cleaning)</w:t>
            </w:r>
          </w:p>
        </w:tc>
        <w:tc>
          <w:tcPr>
            <w:tcW w:w="1843" w:type="dxa"/>
            <w:vAlign w:val="center"/>
          </w:tcPr>
          <w:p w14:paraId="01727764" w14:textId="77777777" w:rsidR="00934A09" w:rsidRPr="00275290" w:rsidRDefault="00934A09" w:rsidP="009D4550">
            <w:pPr>
              <w:rPr>
                <w:rFonts w:cs="Arial"/>
                <w:lang w:val="en-US"/>
              </w:rPr>
            </w:pPr>
            <w:r w:rsidRPr="00275290">
              <w:rPr>
                <w:rFonts w:cs="Arial"/>
                <w:lang w:val="en-US"/>
              </w:rPr>
              <w:t>Cyperméthrine</w:t>
            </w:r>
          </w:p>
        </w:tc>
        <w:tc>
          <w:tcPr>
            <w:tcW w:w="1590" w:type="dxa"/>
            <w:vAlign w:val="bottom"/>
          </w:tcPr>
          <w:p w14:paraId="1F5ADC45" w14:textId="6130C3C8" w:rsidR="00934A09" w:rsidRPr="00275290" w:rsidRDefault="00934A09" w:rsidP="009D4550">
            <w:pPr>
              <w:rPr>
                <w:rFonts w:cs="Arial"/>
                <w:color w:val="000000"/>
              </w:rPr>
            </w:pPr>
            <w:r w:rsidRPr="00A61883">
              <w:rPr>
                <w:rFonts w:cs="Arial"/>
                <w:lang w:val="fr-FR"/>
              </w:rPr>
              <w:t>7.43E-03</w:t>
            </w:r>
          </w:p>
        </w:tc>
        <w:tc>
          <w:tcPr>
            <w:tcW w:w="1984" w:type="dxa"/>
            <w:vAlign w:val="center"/>
          </w:tcPr>
          <w:p w14:paraId="7BC10B98" w14:textId="77777777" w:rsidR="00934A09" w:rsidRPr="00275290" w:rsidRDefault="00934A09" w:rsidP="009D4550">
            <w:pPr>
              <w:rPr>
                <w:rFonts w:cs="Arial"/>
                <w:color w:val="000000"/>
              </w:rPr>
            </w:pPr>
            <w:r w:rsidRPr="00275290">
              <w:rPr>
                <w:rFonts w:cs="Arial"/>
                <w:color w:val="000000"/>
              </w:rPr>
              <w:t>3,28E-09</w:t>
            </w:r>
          </w:p>
        </w:tc>
        <w:tc>
          <w:tcPr>
            <w:tcW w:w="1984" w:type="dxa"/>
            <w:vAlign w:val="bottom"/>
          </w:tcPr>
          <w:p w14:paraId="37E6CB54" w14:textId="26D3ACA5" w:rsidR="00934A09" w:rsidRPr="00275290" w:rsidRDefault="00934A09" w:rsidP="009D4550">
            <w:pPr>
              <w:rPr>
                <w:rFonts w:cs="Arial"/>
                <w:color w:val="000000"/>
              </w:rPr>
            </w:pPr>
            <w:r>
              <w:rPr>
                <w:rFonts w:ascii="Calibri" w:hAnsi="Calibri" w:cs="Calibri"/>
                <w:color w:val="000000"/>
                <w:sz w:val="22"/>
                <w:szCs w:val="22"/>
              </w:rPr>
              <w:t>7.43E-03</w:t>
            </w:r>
          </w:p>
        </w:tc>
      </w:tr>
      <w:tr w:rsidR="00934A09" w:rsidRPr="00275290" w14:paraId="5987F73D" w14:textId="77777777" w:rsidTr="00B7552D">
        <w:trPr>
          <w:cantSplit/>
        </w:trPr>
        <w:tc>
          <w:tcPr>
            <w:tcW w:w="2518" w:type="dxa"/>
            <w:vMerge/>
            <w:vAlign w:val="center"/>
          </w:tcPr>
          <w:p w14:paraId="78207B50" w14:textId="77777777" w:rsidR="00934A09" w:rsidRPr="00275290" w:rsidRDefault="00934A09" w:rsidP="009D4550">
            <w:pPr>
              <w:rPr>
                <w:rFonts w:cs="Arial"/>
                <w:lang w:val="en-US"/>
              </w:rPr>
            </w:pPr>
          </w:p>
        </w:tc>
        <w:tc>
          <w:tcPr>
            <w:tcW w:w="1843" w:type="dxa"/>
            <w:vAlign w:val="center"/>
          </w:tcPr>
          <w:p w14:paraId="11279FD4" w14:textId="77777777" w:rsidR="00934A09" w:rsidRPr="00275290" w:rsidRDefault="00934A09" w:rsidP="009D4550">
            <w:pPr>
              <w:rPr>
                <w:rFonts w:cs="Arial"/>
                <w:lang w:val="en-US"/>
              </w:rPr>
            </w:pPr>
            <w:r w:rsidRPr="00275290">
              <w:rPr>
                <w:rFonts w:cs="Arial"/>
                <w:lang w:val="en-US"/>
              </w:rPr>
              <w:t>Propiconazole</w:t>
            </w:r>
          </w:p>
        </w:tc>
        <w:tc>
          <w:tcPr>
            <w:tcW w:w="1590" w:type="dxa"/>
            <w:vAlign w:val="bottom"/>
          </w:tcPr>
          <w:p w14:paraId="382B53EB" w14:textId="2192F961" w:rsidR="00934A09" w:rsidRPr="00275290" w:rsidRDefault="00934A09" w:rsidP="009D4550">
            <w:pPr>
              <w:rPr>
                <w:rFonts w:cs="Arial"/>
                <w:color w:val="000000"/>
              </w:rPr>
            </w:pPr>
            <w:r w:rsidRPr="00A61883">
              <w:rPr>
                <w:rFonts w:cs="Arial"/>
                <w:lang w:val="fr-FR"/>
              </w:rPr>
              <w:t>1.07E-02</w:t>
            </w:r>
          </w:p>
        </w:tc>
        <w:tc>
          <w:tcPr>
            <w:tcW w:w="1984" w:type="dxa"/>
            <w:vAlign w:val="center"/>
          </w:tcPr>
          <w:p w14:paraId="713F3848" w14:textId="77777777" w:rsidR="00934A09" w:rsidRPr="00275290" w:rsidRDefault="00934A09" w:rsidP="009D4550">
            <w:pPr>
              <w:rPr>
                <w:rFonts w:cs="Arial"/>
                <w:color w:val="000000"/>
              </w:rPr>
            </w:pPr>
            <w:r w:rsidRPr="00275290">
              <w:rPr>
                <w:rFonts w:cs="Arial"/>
                <w:color w:val="000000"/>
              </w:rPr>
              <w:t>1,60E-06</w:t>
            </w:r>
          </w:p>
        </w:tc>
        <w:tc>
          <w:tcPr>
            <w:tcW w:w="1984" w:type="dxa"/>
            <w:vAlign w:val="bottom"/>
          </w:tcPr>
          <w:p w14:paraId="215F2129" w14:textId="1E75C400" w:rsidR="00934A09" w:rsidRPr="00275290" w:rsidRDefault="00934A09" w:rsidP="009D4550">
            <w:pPr>
              <w:rPr>
                <w:rFonts w:cs="Arial"/>
                <w:color w:val="000000"/>
              </w:rPr>
            </w:pPr>
            <w:r>
              <w:rPr>
                <w:rFonts w:ascii="Calibri" w:hAnsi="Calibri" w:cs="Calibri"/>
                <w:color w:val="000000"/>
                <w:sz w:val="22"/>
                <w:szCs w:val="22"/>
              </w:rPr>
              <w:t>1.07E-02</w:t>
            </w:r>
          </w:p>
        </w:tc>
      </w:tr>
      <w:tr w:rsidR="00934A09" w:rsidRPr="00275290" w14:paraId="26725457" w14:textId="77777777" w:rsidTr="00B7552D">
        <w:trPr>
          <w:cantSplit/>
          <w:trHeight w:val="497"/>
        </w:trPr>
        <w:tc>
          <w:tcPr>
            <w:tcW w:w="2518" w:type="dxa"/>
            <w:vMerge/>
            <w:vAlign w:val="center"/>
          </w:tcPr>
          <w:p w14:paraId="5024B4BA" w14:textId="77777777" w:rsidR="00934A09" w:rsidRPr="00275290" w:rsidRDefault="00934A09" w:rsidP="009D4550">
            <w:pPr>
              <w:rPr>
                <w:rFonts w:cs="Arial"/>
                <w:lang w:val="fr-FR"/>
              </w:rPr>
            </w:pPr>
          </w:p>
        </w:tc>
        <w:tc>
          <w:tcPr>
            <w:tcW w:w="1843" w:type="dxa"/>
            <w:vAlign w:val="center"/>
          </w:tcPr>
          <w:p w14:paraId="2B362E0C" w14:textId="77777777" w:rsidR="00934A09" w:rsidRPr="00275290" w:rsidRDefault="00934A09" w:rsidP="009D4550">
            <w:pPr>
              <w:rPr>
                <w:rFonts w:cs="Arial"/>
                <w:lang w:val="fr-FR"/>
              </w:rPr>
            </w:pPr>
            <w:r w:rsidRPr="00275290">
              <w:rPr>
                <w:rFonts w:cs="Arial"/>
                <w:lang w:val="fr-FR"/>
              </w:rPr>
              <w:t>Tébuconazole</w:t>
            </w:r>
          </w:p>
        </w:tc>
        <w:tc>
          <w:tcPr>
            <w:tcW w:w="1590" w:type="dxa"/>
            <w:vAlign w:val="bottom"/>
          </w:tcPr>
          <w:p w14:paraId="58913A1B" w14:textId="26ECEB99" w:rsidR="00934A09" w:rsidRPr="00275290" w:rsidRDefault="00934A09" w:rsidP="009D4550">
            <w:pPr>
              <w:rPr>
                <w:rFonts w:cs="Arial"/>
                <w:color w:val="000000"/>
              </w:rPr>
            </w:pPr>
            <w:r w:rsidRPr="00A61883">
              <w:rPr>
                <w:rFonts w:cs="Arial"/>
                <w:lang w:val="fr-FR"/>
              </w:rPr>
              <w:t>4.12E-03</w:t>
            </w:r>
          </w:p>
        </w:tc>
        <w:tc>
          <w:tcPr>
            <w:tcW w:w="1984" w:type="dxa"/>
            <w:vAlign w:val="center"/>
          </w:tcPr>
          <w:p w14:paraId="566EFD0B" w14:textId="77777777" w:rsidR="00934A09" w:rsidRPr="00275290" w:rsidRDefault="00934A09" w:rsidP="009D4550">
            <w:pPr>
              <w:rPr>
                <w:rFonts w:cs="Arial"/>
                <w:color w:val="000000"/>
              </w:rPr>
            </w:pPr>
            <w:r w:rsidRPr="00275290">
              <w:rPr>
                <w:rFonts w:cs="Arial"/>
                <w:color w:val="000000"/>
              </w:rPr>
              <w:t>1,52E-08</w:t>
            </w:r>
          </w:p>
        </w:tc>
        <w:tc>
          <w:tcPr>
            <w:tcW w:w="1984" w:type="dxa"/>
            <w:vAlign w:val="bottom"/>
          </w:tcPr>
          <w:p w14:paraId="7AEE63A9" w14:textId="6A171DE1" w:rsidR="00934A09" w:rsidRPr="00275290" w:rsidRDefault="00934A09" w:rsidP="009D4550">
            <w:pPr>
              <w:rPr>
                <w:rFonts w:cs="Arial"/>
                <w:color w:val="000000"/>
              </w:rPr>
            </w:pPr>
            <w:r>
              <w:rPr>
                <w:rFonts w:ascii="Calibri" w:hAnsi="Calibri" w:cs="Calibri"/>
                <w:color w:val="000000"/>
                <w:sz w:val="22"/>
                <w:szCs w:val="22"/>
              </w:rPr>
              <w:t>4.12E-03</w:t>
            </w:r>
          </w:p>
        </w:tc>
      </w:tr>
      <w:tr w:rsidR="00934A09" w:rsidRPr="00275290" w14:paraId="4005782C" w14:textId="77777777" w:rsidTr="00B7552D">
        <w:trPr>
          <w:cantSplit/>
          <w:trHeight w:val="497"/>
        </w:trPr>
        <w:tc>
          <w:tcPr>
            <w:tcW w:w="2518" w:type="dxa"/>
            <w:vMerge/>
            <w:vAlign w:val="center"/>
          </w:tcPr>
          <w:p w14:paraId="0B1A5085" w14:textId="77777777" w:rsidR="00934A09" w:rsidRPr="00275290" w:rsidRDefault="00934A09" w:rsidP="009D4550">
            <w:pPr>
              <w:rPr>
                <w:rFonts w:cs="Arial"/>
                <w:lang w:val="fr-FR"/>
              </w:rPr>
            </w:pPr>
          </w:p>
        </w:tc>
        <w:tc>
          <w:tcPr>
            <w:tcW w:w="1843" w:type="dxa"/>
            <w:vAlign w:val="center"/>
          </w:tcPr>
          <w:p w14:paraId="0B8FB9AA" w14:textId="77777777" w:rsidR="00934A09" w:rsidRPr="00275290" w:rsidRDefault="00934A09" w:rsidP="009D4550">
            <w:pPr>
              <w:rPr>
                <w:rFonts w:cs="Arial"/>
                <w:lang w:val="fr-FR"/>
              </w:rPr>
            </w:pPr>
            <w:r w:rsidRPr="00275290">
              <w:rPr>
                <w:rFonts w:cs="Arial"/>
                <w:lang w:val="fr-FR"/>
              </w:rPr>
              <w:t>IPBC</w:t>
            </w:r>
          </w:p>
        </w:tc>
        <w:tc>
          <w:tcPr>
            <w:tcW w:w="1590" w:type="dxa"/>
            <w:vAlign w:val="bottom"/>
          </w:tcPr>
          <w:p w14:paraId="23D25CD7" w14:textId="13E21DA7" w:rsidR="00934A09" w:rsidRPr="00275290" w:rsidRDefault="00934A09" w:rsidP="009D4550">
            <w:pPr>
              <w:rPr>
                <w:rFonts w:cs="Arial"/>
                <w:color w:val="000000"/>
              </w:rPr>
            </w:pPr>
            <w:r w:rsidRPr="00A61883">
              <w:rPr>
                <w:rFonts w:cs="Arial"/>
                <w:lang w:val="fr-FR"/>
              </w:rPr>
              <w:t>9.52E-03</w:t>
            </w:r>
          </w:p>
        </w:tc>
        <w:tc>
          <w:tcPr>
            <w:tcW w:w="1984" w:type="dxa"/>
            <w:vAlign w:val="center"/>
          </w:tcPr>
          <w:p w14:paraId="584072C7" w14:textId="77777777" w:rsidR="00934A09" w:rsidRPr="00275290" w:rsidRDefault="00934A09" w:rsidP="009D4550">
            <w:pPr>
              <w:rPr>
                <w:rFonts w:cs="Arial"/>
                <w:color w:val="000000"/>
              </w:rPr>
            </w:pPr>
            <w:r w:rsidRPr="00275290">
              <w:rPr>
                <w:rFonts w:cs="Arial"/>
                <w:color w:val="000000"/>
              </w:rPr>
              <w:t>4,03E-05</w:t>
            </w:r>
          </w:p>
        </w:tc>
        <w:tc>
          <w:tcPr>
            <w:tcW w:w="1984" w:type="dxa"/>
            <w:vAlign w:val="bottom"/>
          </w:tcPr>
          <w:p w14:paraId="3B8031DB" w14:textId="64984C22" w:rsidR="00934A09" w:rsidRPr="00275290" w:rsidRDefault="00934A09" w:rsidP="009D4550">
            <w:pPr>
              <w:rPr>
                <w:rFonts w:cs="Arial"/>
                <w:color w:val="000000"/>
              </w:rPr>
            </w:pPr>
            <w:r>
              <w:rPr>
                <w:rFonts w:ascii="Calibri" w:hAnsi="Calibri" w:cs="Calibri"/>
                <w:color w:val="000000"/>
                <w:sz w:val="22"/>
                <w:szCs w:val="22"/>
              </w:rPr>
              <w:t>9.56E-03</w:t>
            </w:r>
          </w:p>
        </w:tc>
      </w:tr>
      <w:tr w:rsidR="00934A09" w:rsidRPr="00275290" w14:paraId="725B8100" w14:textId="77777777" w:rsidTr="00B7552D">
        <w:trPr>
          <w:cantSplit/>
        </w:trPr>
        <w:tc>
          <w:tcPr>
            <w:tcW w:w="2518" w:type="dxa"/>
            <w:vMerge w:val="restart"/>
            <w:vAlign w:val="center"/>
          </w:tcPr>
          <w:p w14:paraId="2CE0131E" w14:textId="77777777" w:rsidR="00934A09" w:rsidRPr="00275290" w:rsidRDefault="00934A09" w:rsidP="009D4550">
            <w:pPr>
              <w:rPr>
                <w:rFonts w:cs="Arial"/>
                <w:lang w:val="en-US"/>
              </w:rPr>
            </w:pPr>
            <w:r w:rsidRPr="00275290">
              <w:rPr>
                <w:rFonts w:cs="Arial"/>
                <w:lang w:val="en-US"/>
              </w:rPr>
              <w:t>Spraying + injecting</w:t>
            </w:r>
          </w:p>
          <w:p w14:paraId="2B4A254A" w14:textId="77777777" w:rsidR="00934A09" w:rsidRPr="00275290" w:rsidRDefault="00934A09" w:rsidP="009D4550">
            <w:pPr>
              <w:rPr>
                <w:rFonts w:cs="Arial"/>
                <w:lang w:val="en-US"/>
              </w:rPr>
            </w:pPr>
            <w:r w:rsidRPr="00275290">
              <w:rPr>
                <w:rFonts w:cs="Arial"/>
                <w:lang w:val="en-US"/>
              </w:rPr>
              <w:t xml:space="preserve">(gloves and impermeable coverall </w:t>
            </w:r>
            <w:r w:rsidRPr="00275290">
              <w:rPr>
                <w:rFonts w:cs="Arial"/>
                <w:lang w:val="en-US"/>
              </w:rPr>
              <w:lastRenderedPageBreak/>
              <w:t>during spraying and gloves and coated coverall during cleaning)</w:t>
            </w:r>
          </w:p>
        </w:tc>
        <w:tc>
          <w:tcPr>
            <w:tcW w:w="1843" w:type="dxa"/>
            <w:vAlign w:val="center"/>
          </w:tcPr>
          <w:p w14:paraId="568554FC" w14:textId="77777777" w:rsidR="00934A09" w:rsidRPr="00275290" w:rsidRDefault="00934A09" w:rsidP="009D4550">
            <w:pPr>
              <w:rPr>
                <w:rFonts w:cs="Arial"/>
                <w:lang w:val="fr-FR"/>
              </w:rPr>
            </w:pPr>
            <w:r w:rsidRPr="00275290">
              <w:rPr>
                <w:rFonts w:cs="Arial"/>
                <w:lang w:val="fr-FR"/>
              </w:rPr>
              <w:lastRenderedPageBreak/>
              <w:t>Cyperméthrine</w:t>
            </w:r>
          </w:p>
        </w:tc>
        <w:tc>
          <w:tcPr>
            <w:tcW w:w="1590" w:type="dxa"/>
            <w:vAlign w:val="bottom"/>
          </w:tcPr>
          <w:p w14:paraId="541A1DDD" w14:textId="41ADA498" w:rsidR="00934A09" w:rsidRPr="00275290" w:rsidRDefault="00934A09" w:rsidP="009D4550">
            <w:pPr>
              <w:rPr>
                <w:rFonts w:cs="Arial"/>
                <w:color w:val="000000"/>
              </w:rPr>
            </w:pPr>
            <w:r w:rsidRPr="00932144">
              <w:rPr>
                <w:rFonts w:cs="Arial"/>
                <w:lang w:val="fr-FR"/>
              </w:rPr>
              <w:t>1.38E-02</w:t>
            </w:r>
          </w:p>
        </w:tc>
        <w:tc>
          <w:tcPr>
            <w:tcW w:w="1984" w:type="dxa"/>
            <w:vAlign w:val="center"/>
          </w:tcPr>
          <w:p w14:paraId="08F88AB8" w14:textId="77777777" w:rsidR="00934A09" w:rsidRPr="00275290" w:rsidRDefault="00934A09" w:rsidP="009D4550">
            <w:pPr>
              <w:rPr>
                <w:rFonts w:cs="Arial"/>
                <w:color w:val="000000"/>
              </w:rPr>
            </w:pPr>
            <w:r w:rsidRPr="00275290">
              <w:rPr>
                <w:rFonts w:cs="Arial"/>
                <w:color w:val="000000"/>
              </w:rPr>
              <w:t>3,28E-09</w:t>
            </w:r>
          </w:p>
        </w:tc>
        <w:tc>
          <w:tcPr>
            <w:tcW w:w="1984" w:type="dxa"/>
            <w:vAlign w:val="bottom"/>
          </w:tcPr>
          <w:p w14:paraId="41EE69BE" w14:textId="3D9038CE" w:rsidR="00934A09" w:rsidRPr="00275290" w:rsidRDefault="00934A09" w:rsidP="009D4550">
            <w:pPr>
              <w:rPr>
                <w:rFonts w:cs="Arial"/>
                <w:color w:val="000000"/>
              </w:rPr>
            </w:pPr>
            <w:r>
              <w:rPr>
                <w:rFonts w:ascii="Calibri" w:hAnsi="Calibri" w:cs="Calibri"/>
                <w:color w:val="000000"/>
                <w:sz w:val="22"/>
                <w:szCs w:val="22"/>
              </w:rPr>
              <w:t>1.38E-02</w:t>
            </w:r>
          </w:p>
        </w:tc>
      </w:tr>
      <w:tr w:rsidR="00934A09" w:rsidRPr="00275290" w14:paraId="0E66B375" w14:textId="77777777" w:rsidTr="00B7552D">
        <w:trPr>
          <w:cantSplit/>
        </w:trPr>
        <w:tc>
          <w:tcPr>
            <w:tcW w:w="2518" w:type="dxa"/>
            <w:vMerge/>
            <w:vAlign w:val="center"/>
          </w:tcPr>
          <w:p w14:paraId="3B70DB2E" w14:textId="77777777" w:rsidR="00934A09" w:rsidRPr="00275290" w:rsidRDefault="00934A09" w:rsidP="009D4550">
            <w:pPr>
              <w:rPr>
                <w:rFonts w:cs="Arial"/>
                <w:lang w:val="fr-FR"/>
              </w:rPr>
            </w:pPr>
          </w:p>
        </w:tc>
        <w:tc>
          <w:tcPr>
            <w:tcW w:w="1843" w:type="dxa"/>
            <w:vAlign w:val="center"/>
          </w:tcPr>
          <w:p w14:paraId="7395490D" w14:textId="77777777" w:rsidR="00934A09" w:rsidRPr="00275290" w:rsidRDefault="00934A09" w:rsidP="009D4550">
            <w:pPr>
              <w:rPr>
                <w:rFonts w:cs="Arial"/>
                <w:lang w:val="fr-FR"/>
              </w:rPr>
            </w:pPr>
            <w:r w:rsidRPr="00275290">
              <w:rPr>
                <w:rFonts w:cs="Arial"/>
                <w:lang w:val="fr-FR"/>
              </w:rPr>
              <w:t>Propiconazole</w:t>
            </w:r>
          </w:p>
        </w:tc>
        <w:tc>
          <w:tcPr>
            <w:tcW w:w="1590" w:type="dxa"/>
            <w:vAlign w:val="bottom"/>
          </w:tcPr>
          <w:p w14:paraId="412073A8" w14:textId="60E00BA7" w:rsidR="00934A09" w:rsidRPr="00275290" w:rsidRDefault="00934A09" w:rsidP="009D4550">
            <w:pPr>
              <w:rPr>
                <w:rFonts w:cs="Arial"/>
                <w:color w:val="000000"/>
              </w:rPr>
            </w:pPr>
            <w:r>
              <w:rPr>
                <w:rFonts w:cs="Arial"/>
                <w:lang w:val="fr-FR"/>
              </w:rPr>
              <w:t>2.10</w:t>
            </w:r>
            <w:r w:rsidRPr="00932144">
              <w:rPr>
                <w:rFonts w:cs="Arial"/>
                <w:lang w:val="fr-FR"/>
              </w:rPr>
              <w:t>E-02</w:t>
            </w:r>
          </w:p>
        </w:tc>
        <w:tc>
          <w:tcPr>
            <w:tcW w:w="1984" w:type="dxa"/>
            <w:vAlign w:val="center"/>
          </w:tcPr>
          <w:p w14:paraId="1501B84B" w14:textId="77777777" w:rsidR="00934A09" w:rsidRPr="00275290" w:rsidRDefault="00934A09" w:rsidP="009D4550">
            <w:pPr>
              <w:rPr>
                <w:rFonts w:cs="Arial"/>
                <w:color w:val="000000"/>
              </w:rPr>
            </w:pPr>
            <w:r w:rsidRPr="00275290">
              <w:rPr>
                <w:rFonts w:cs="Arial"/>
                <w:color w:val="000000"/>
              </w:rPr>
              <w:t>1,60E-06</w:t>
            </w:r>
          </w:p>
        </w:tc>
        <w:tc>
          <w:tcPr>
            <w:tcW w:w="1984" w:type="dxa"/>
            <w:vAlign w:val="bottom"/>
          </w:tcPr>
          <w:p w14:paraId="7E07DAED" w14:textId="0E2BF730" w:rsidR="00934A09" w:rsidRPr="00275290" w:rsidRDefault="00934A09" w:rsidP="009D4550">
            <w:pPr>
              <w:rPr>
                <w:rFonts w:cs="Arial"/>
                <w:color w:val="000000"/>
              </w:rPr>
            </w:pPr>
            <w:r>
              <w:rPr>
                <w:rFonts w:ascii="Calibri" w:hAnsi="Calibri" w:cs="Calibri"/>
                <w:color w:val="000000"/>
                <w:sz w:val="22"/>
                <w:szCs w:val="22"/>
              </w:rPr>
              <w:t>2.10E-02</w:t>
            </w:r>
          </w:p>
        </w:tc>
      </w:tr>
      <w:tr w:rsidR="00934A09" w:rsidRPr="00275290" w14:paraId="1D4C22CE" w14:textId="77777777" w:rsidTr="00B7552D">
        <w:trPr>
          <w:cantSplit/>
        </w:trPr>
        <w:tc>
          <w:tcPr>
            <w:tcW w:w="2518" w:type="dxa"/>
            <w:vMerge/>
            <w:vAlign w:val="center"/>
          </w:tcPr>
          <w:p w14:paraId="14FF3EA3" w14:textId="77777777" w:rsidR="00934A09" w:rsidRPr="00275290" w:rsidRDefault="00934A09" w:rsidP="009D4550">
            <w:pPr>
              <w:rPr>
                <w:rFonts w:cs="Arial"/>
                <w:lang w:val="fr-FR"/>
              </w:rPr>
            </w:pPr>
          </w:p>
        </w:tc>
        <w:tc>
          <w:tcPr>
            <w:tcW w:w="1843" w:type="dxa"/>
            <w:vAlign w:val="center"/>
          </w:tcPr>
          <w:p w14:paraId="1F12B05C" w14:textId="77777777" w:rsidR="00934A09" w:rsidRPr="00275290" w:rsidRDefault="00934A09" w:rsidP="009D4550">
            <w:pPr>
              <w:rPr>
                <w:rFonts w:cs="Arial"/>
                <w:lang w:val="fr-FR"/>
              </w:rPr>
            </w:pPr>
            <w:r w:rsidRPr="00275290">
              <w:rPr>
                <w:rFonts w:cs="Arial"/>
                <w:lang w:val="fr-FR"/>
              </w:rPr>
              <w:t>Tébuconazole</w:t>
            </w:r>
          </w:p>
        </w:tc>
        <w:tc>
          <w:tcPr>
            <w:tcW w:w="1590" w:type="dxa"/>
            <w:vAlign w:val="bottom"/>
          </w:tcPr>
          <w:p w14:paraId="2B04754B" w14:textId="47B6A708" w:rsidR="00934A09" w:rsidRPr="00275290" w:rsidRDefault="00934A09" w:rsidP="009D4550">
            <w:pPr>
              <w:rPr>
                <w:rFonts w:cs="Arial"/>
                <w:color w:val="000000"/>
              </w:rPr>
            </w:pPr>
            <w:r>
              <w:rPr>
                <w:rFonts w:cs="Arial"/>
                <w:lang w:val="fr-FR"/>
              </w:rPr>
              <w:t>7.60</w:t>
            </w:r>
            <w:r w:rsidRPr="00932144">
              <w:rPr>
                <w:rFonts w:cs="Arial"/>
                <w:lang w:val="fr-FR"/>
              </w:rPr>
              <w:t>E-03</w:t>
            </w:r>
          </w:p>
        </w:tc>
        <w:tc>
          <w:tcPr>
            <w:tcW w:w="1984" w:type="dxa"/>
            <w:vAlign w:val="center"/>
          </w:tcPr>
          <w:p w14:paraId="651476BD" w14:textId="77777777" w:rsidR="00934A09" w:rsidRPr="00275290" w:rsidRDefault="00934A09" w:rsidP="009D4550">
            <w:pPr>
              <w:rPr>
                <w:rFonts w:cs="Arial"/>
                <w:color w:val="000000"/>
              </w:rPr>
            </w:pPr>
            <w:r w:rsidRPr="00275290">
              <w:rPr>
                <w:rFonts w:cs="Arial"/>
                <w:color w:val="000000"/>
              </w:rPr>
              <w:t>1,52E-08</w:t>
            </w:r>
          </w:p>
        </w:tc>
        <w:tc>
          <w:tcPr>
            <w:tcW w:w="1984" w:type="dxa"/>
            <w:vAlign w:val="bottom"/>
          </w:tcPr>
          <w:p w14:paraId="5D1C2F36" w14:textId="4532B965" w:rsidR="00934A09" w:rsidRPr="00275290" w:rsidRDefault="00934A09" w:rsidP="009D4550">
            <w:pPr>
              <w:rPr>
                <w:rFonts w:cs="Arial"/>
                <w:color w:val="000000"/>
              </w:rPr>
            </w:pPr>
            <w:r>
              <w:rPr>
                <w:rFonts w:ascii="Calibri" w:hAnsi="Calibri" w:cs="Calibri"/>
                <w:color w:val="000000"/>
                <w:sz w:val="22"/>
                <w:szCs w:val="22"/>
              </w:rPr>
              <w:t>7.60E-03</w:t>
            </w:r>
          </w:p>
        </w:tc>
      </w:tr>
      <w:tr w:rsidR="00934A09" w:rsidRPr="00275290" w14:paraId="107B863B" w14:textId="77777777" w:rsidTr="00B7552D">
        <w:trPr>
          <w:cantSplit/>
        </w:trPr>
        <w:tc>
          <w:tcPr>
            <w:tcW w:w="2518" w:type="dxa"/>
            <w:vMerge/>
            <w:vAlign w:val="center"/>
          </w:tcPr>
          <w:p w14:paraId="0CDFF9CD" w14:textId="77777777" w:rsidR="00934A09" w:rsidRPr="00275290" w:rsidRDefault="00934A09" w:rsidP="009D4550">
            <w:pPr>
              <w:rPr>
                <w:rFonts w:cs="Arial"/>
                <w:lang w:val="fr-FR"/>
              </w:rPr>
            </w:pPr>
          </w:p>
        </w:tc>
        <w:tc>
          <w:tcPr>
            <w:tcW w:w="1843" w:type="dxa"/>
            <w:vAlign w:val="center"/>
          </w:tcPr>
          <w:p w14:paraId="077EF376" w14:textId="77777777" w:rsidR="00934A09" w:rsidRPr="00275290" w:rsidRDefault="00934A09" w:rsidP="009D4550">
            <w:pPr>
              <w:rPr>
                <w:rFonts w:cs="Arial"/>
                <w:lang w:val="fr-FR"/>
              </w:rPr>
            </w:pPr>
            <w:r w:rsidRPr="00275290">
              <w:rPr>
                <w:rFonts w:cs="Arial"/>
                <w:lang w:val="fr-FR"/>
              </w:rPr>
              <w:t>IPBC</w:t>
            </w:r>
          </w:p>
        </w:tc>
        <w:tc>
          <w:tcPr>
            <w:tcW w:w="1590" w:type="dxa"/>
            <w:vAlign w:val="bottom"/>
          </w:tcPr>
          <w:p w14:paraId="2C4E9C02" w14:textId="45FF2937" w:rsidR="00934A09" w:rsidRPr="00275290" w:rsidRDefault="00934A09" w:rsidP="009D4550">
            <w:pPr>
              <w:rPr>
                <w:rFonts w:cs="Arial"/>
                <w:color w:val="000000"/>
              </w:rPr>
            </w:pPr>
            <w:r w:rsidRPr="00932144">
              <w:rPr>
                <w:rFonts w:cs="Arial"/>
                <w:lang w:val="fr-FR"/>
              </w:rPr>
              <w:t>1.</w:t>
            </w:r>
            <w:r>
              <w:rPr>
                <w:rFonts w:cs="Arial"/>
                <w:lang w:val="fr-FR"/>
              </w:rPr>
              <w:t>67</w:t>
            </w:r>
            <w:r w:rsidRPr="00932144">
              <w:rPr>
                <w:rFonts w:cs="Arial"/>
                <w:lang w:val="fr-FR"/>
              </w:rPr>
              <w:t>E-02</w:t>
            </w:r>
          </w:p>
        </w:tc>
        <w:tc>
          <w:tcPr>
            <w:tcW w:w="1984" w:type="dxa"/>
            <w:vAlign w:val="center"/>
          </w:tcPr>
          <w:p w14:paraId="5EC3BDA9" w14:textId="77777777" w:rsidR="00934A09" w:rsidRPr="00275290" w:rsidRDefault="00934A09" w:rsidP="009D4550">
            <w:pPr>
              <w:rPr>
                <w:rFonts w:cs="Arial"/>
                <w:color w:val="000000"/>
              </w:rPr>
            </w:pPr>
            <w:r w:rsidRPr="00275290">
              <w:rPr>
                <w:rFonts w:cs="Arial"/>
                <w:color w:val="000000"/>
              </w:rPr>
              <w:t>4,03E-05</w:t>
            </w:r>
          </w:p>
        </w:tc>
        <w:tc>
          <w:tcPr>
            <w:tcW w:w="1984" w:type="dxa"/>
            <w:vAlign w:val="bottom"/>
          </w:tcPr>
          <w:p w14:paraId="164FDA6F" w14:textId="68DCEE6E" w:rsidR="00934A09" w:rsidRPr="00275290" w:rsidRDefault="00934A09" w:rsidP="009D4550">
            <w:pPr>
              <w:rPr>
                <w:rFonts w:cs="Arial"/>
                <w:color w:val="000000"/>
              </w:rPr>
            </w:pPr>
            <w:r>
              <w:rPr>
                <w:rFonts w:ascii="Calibri" w:hAnsi="Calibri" w:cs="Calibri"/>
                <w:color w:val="000000"/>
                <w:sz w:val="22"/>
                <w:szCs w:val="22"/>
              </w:rPr>
              <w:t>1.67E-02</w:t>
            </w:r>
          </w:p>
        </w:tc>
      </w:tr>
    </w:tbl>
    <w:p w14:paraId="6DD937DC" w14:textId="77777777" w:rsidR="009D4550" w:rsidRPr="00275290" w:rsidRDefault="009D4550" w:rsidP="009D4550">
      <w:pPr>
        <w:rPr>
          <w:rFonts w:cs="Arial"/>
        </w:rPr>
      </w:pPr>
    </w:p>
    <w:p w14:paraId="4140D621" w14:textId="77777777" w:rsidR="009D4550" w:rsidRPr="00275290" w:rsidRDefault="009D4550" w:rsidP="009D4550">
      <w:pPr>
        <w:rPr>
          <w:rFonts w:cs="Arial"/>
        </w:rPr>
      </w:pPr>
    </w:p>
    <w:p w14:paraId="6F637658" w14:textId="77777777" w:rsidR="009D4550" w:rsidRPr="00275290" w:rsidRDefault="009D4550" w:rsidP="009D4550">
      <w:pPr>
        <w:rPr>
          <w:rFonts w:cs="Arial"/>
          <w:lang w:val="en-US"/>
        </w:rPr>
      </w:pPr>
      <w:r w:rsidRPr="00275290">
        <w:rPr>
          <w:rFonts w:cs="Arial"/>
          <w:b/>
          <w:u w:val="single"/>
          <w:lang w:val="en-US"/>
        </w:rPr>
        <w:t>Infant combined exposure (chronic exposure scenario)</w:t>
      </w:r>
    </w:p>
    <w:p w14:paraId="55BFFD50" w14:textId="77777777" w:rsidR="009D4550" w:rsidRPr="00275290" w:rsidRDefault="009D4550" w:rsidP="009D455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4"/>
        <w:gridCol w:w="1984"/>
      </w:tblGrid>
      <w:tr w:rsidR="009D4550" w:rsidRPr="00275290" w14:paraId="5C2F06CC" w14:textId="77777777" w:rsidTr="0047648E">
        <w:tc>
          <w:tcPr>
            <w:tcW w:w="1984" w:type="dxa"/>
            <w:vAlign w:val="center"/>
          </w:tcPr>
          <w:p w14:paraId="4165BCE8" w14:textId="77777777" w:rsidR="009D4550" w:rsidRPr="00275290" w:rsidRDefault="009D4550" w:rsidP="009D4550">
            <w:pPr>
              <w:tabs>
                <w:tab w:val="left" w:pos="426"/>
              </w:tabs>
              <w:autoSpaceDE w:val="0"/>
              <w:autoSpaceDN w:val="0"/>
              <w:adjustRightInd w:val="0"/>
              <w:spacing w:before="60" w:after="60"/>
              <w:rPr>
                <w:rFonts w:cs="Arial"/>
              </w:rPr>
            </w:pPr>
            <w:r w:rsidRPr="00275290">
              <w:rPr>
                <w:rFonts w:cs="Arial"/>
              </w:rPr>
              <w:t>Active substance</w:t>
            </w:r>
          </w:p>
        </w:tc>
        <w:tc>
          <w:tcPr>
            <w:tcW w:w="1984" w:type="dxa"/>
            <w:vAlign w:val="center"/>
          </w:tcPr>
          <w:p w14:paraId="770CD7C3" w14:textId="77777777" w:rsidR="009D4550" w:rsidRPr="00275290" w:rsidRDefault="009D4550" w:rsidP="009D4550">
            <w:pPr>
              <w:autoSpaceDE w:val="0"/>
              <w:autoSpaceDN w:val="0"/>
              <w:adjustRightInd w:val="0"/>
              <w:spacing w:before="60" w:after="60"/>
              <w:rPr>
                <w:rFonts w:cs="Arial"/>
              </w:rPr>
            </w:pPr>
            <w:r w:rsidRPr="00275290">
              <w:rPr>
                <w:rFonts w:cs="Arial"/>
              </w:rPr>
              <w:t xml:space="preserve">Infant playing on a wood strucure + mouthing </w:t>
            </w:r>
          </w:p>
          <w:p w14:paraId="42BE389E" w14:textId="77777777" w:rsidR="009D4550" w:rsidRPr="00275290" w:rsidRDefault="009D4550" w:rsidP="009D4550">
            <w:pPr>
              <w:autoSpaceDE w:val="0"/>
              <w:autoSpaceDN w:val="0"/>
              <w:adjustRightInd w:val="0"/>
              <w:spacing w:before="60" w:after="60"/>
              <w:rPr>
                <w:rFonts w:cs="Arial"/>
              </w:rPr>
            </w:pPr>
            <w:r w:rsidRPr="00275290">
              <w:rPr>
                <w:rFonts w:cs="Arial"/>
              </w:rPr>
              <w:t>(mg/kg bw/d)</w:t>
            </w:r>
          </w:p>
        </w:tc>
        <w:tc>
          <w:tcPr>
            <w:tcW w:w="1984" w:type="dxa"/>
            <w:vAlign w:val="center"/>
          </w:tcPr>
          <w:p w14:paraId="168EEB14" w14:textId="2CAAEDD7" w:rsidR="009D4550" w:rsidRPr="00275290" w:rsidRDefault="009D4550" w:rsidP="009D4550">
            <w:pPr>
              <w:rPr>
                <w:rFonts w:cs="Arial"/>
                <w:lang w:val="en-US"/>
              </w:rPr>
            </w:pPr>
            <w:r w:rsidRPr="00275290">
              <w:rPr>
                <w:rFonts w:cs="Arial"/>
                <w:lang w:val="en-US"/>
              </w:rPr>
              <w:t>Secondary exposure (inhalation of volatil</w:t>
            </w:r>
            <w:r w:rsidR="00435032">
              <w:rPr>
                <w:rFonts w:cs="Arial"/>
                <w:lang w:val="en-US"/>
              </w:rPr>
              <w:t>i</w:t>
            </w:r>
            <w:r w:rsidRPr="00275290">
              <w:rPr>
                <w:rFonts w:cs="Arial"/>
                <w:lang w:val="en-US"/>
              </w:rPr>
              <w:t>zed residues)</w:t>
            </w:r>
          </w:p>
          <w:p w14:paraId="03DD2467" w14:textId="77777777" w:rsidR="009D4550" w:rsidRPr="00275290" w:rsidRDefault="009D4550" w:rsidP="009D4550">
            <w:pPr>
              <w:rPr>
                <w:rFonts w:cs="Arial"/>
                <w:lang w:val="en-US"/>
              </w:rPr>
            </w:pPr>
            <w:r w:rsidRPr="00275290">
              <w:rPr>
                <w:rFonts w:cs="Arial"/>
                <w:lang w:val="en-US"/>
              </w:rPr>
              <w:t>(mg/kg bw/d)</w:t>
            </w:r>
          </w:p>
        </w:tc>
        <w:tc>
          <w:tcPr>
            <w:tcW w:w="1984" w:type="dxa"/>
            <w:vAlign w:val="center"/>
          </w:tcPr>
          <w:p w14:paraId="55CA377E" w14:textId="77777777" w:rsidR="009D4550" w:rsidRPr="00275290" w:rsidRDefault="009D4550" w:rsidP="009D4550">
            <w:pPr>
              <w:rPr>
                <w:rFonts w:cs="Arial"/>
                <w:lang w:val="en-US"/>
              </w:rPr>
            </w:pPr>
            <w:r w:rsidRPr="00275290">
              <w:rPr>
                <w:rFonts w:cs="Arial"/>
                <w:lang w:val="en-US"/>
              </w:rPr>
              <w:t>Total exposure</w:t>
            </w:r>
          </w:p>
          <w:p w14:paraId="49BFBFD4" w14:textId="77777777" w:rsidR="009D4550" w:rsidRPr="00275290" w:rsidRDefault="009D4550" w:rsidP="009D4550">
            <w:pPr>
              <w:rPr>
                <w:rFonts w:cs="Arial"/>
                <w:lang w:val="en-US"/>
              </w:rPr>
            </w:pPr>
            <w:r w:rsidRPr="00275290">
              <w:rPr>
                <w:rFonts w:cs="Arial"/>
                <w:lang w:val="en-US"/>
              </w:rPr>
              <w:t>(mg/kg bw/d)</w:t>
            </w:r>
          </w:p>
        </w:tc>
      </w:tr>
      <w:tr w:rsidR="009D4550" w:rsidRPr="00275290" w14:paraId="4274D793" w14:textId="77777777" w:rsidTr="0047648E">
        <w:tc>
          <w:tcPr>
            <w:tcW w:w="1984" w:type="dxa"/>
            <w:vAlign w:val="center"/>
          </w:tcPr>
          <w:p w14:paraId="1324B7B3" w14:textId="77777777" w:rsidR="009D4550" w:rsidRPr="00275290" w:rsidRDefault="009D4550" w:rsidP="009D4550">
            <w:pPr>
              <w:rPr>
                <w:rFonts w:cs="Arial"/>
                <w:lang w:val="en-US"/>
              </w:rPr>
            </w:pPr>
            <w:r w:rsidRPr="00275290">
              <w:rPr>
                <w:rFonts w:cs="Arial"/>
                <w:lang w:val="en-US"/>
              </w:rPr>
              <w:t>Cyperméthrine</w:t>
            </w:r>
          </w:p>
        </w:tc>
        <w:tc>
          <w:tcPr>
            <w:tcW w:w="1984" w:type="dxa"/>
            <w:vAlign w:val="center"/>
          </w:tcPr>
          <w:p w14:paraId="02A7FD9C" w14:textId="77777777" w:rsidR="009D4550" w:rsidRPr="00275290" w:rsidRDefault="009D4550" w:rsidP="009D4550">
            <w:pPr>
              <w:rPr>
                <w:rFonts w:cs="Arial"/>
                <w:color w:val="000000"/>
              </w:rPr>
            </w:pPr>
            <w:r w:rsidRPr="00275290">
              <w:rPr>
                <w:rFonts w:cs="Arial"/>
                <w:color w:val="000000"/>
              </w:rPr>
              <w:t>4,58E-03</w:t>
            </w:r>
          </w:p>
        </w:tc>
        <w:tc>
          <w:tcPr>
            <w:tcW w:w="1984" w:type="dxa"/>
            <w:vAlign w:val="center"/>
          </w:tcPr>
          <w:p w14:paraId="01B90A44" w14:textId="56678ACC" w:rsidR="009D4550" w:rsidRPr="00275290" w:rsidRDefault="009D4550" w:rsidP="009D4550">
            <w:pPr>
              <w:rPr>
                <w:rFonts w:cs="Arial"/>
                <w:color w:val="000000"/>
              </w:rPr>
            </w:pPr>
            <w:r w:rsidRPr="00275290">
              <w:rPr>
                <w:rFonts w:cs="Arial"/>
                <w:color w:val="000000"/>
              </w:rPr>
              <w:t>6,64E-09</w:t>
            </w:r>
          </w:p>
        </w:tc>
        <w:tc>
          <w:tcPr>
            <w:tcW w:w="1984" w:type="dxa"/>
            <w:vAlign w:val="center"/>
          </w:tcPr>
          <w:p w14:paraId="32CB75D9" w14:textId="77777777" w:rsidR="009D4550" w:rsidRPr="00275290" w:rsidRDefault="009D4550" w:rsidP="009D4550">
            <w:pPr>
              <w:rPr>
                <w:rFonts w:cs="Arial"/>
                <w:color w:val="000000"/>
              </w:rPr>
            </w:pPr>
            <w:r w:rsidRPr="00275290">
              <w:rPr>
                <w:rFonts w:cs="Arial"/>
                <w:color w:val="000000"/>
              </w:rPr>
              <w:t>4,58E-03</w:t>
            </w:r>
          </w:p>
        </w:tc>
      </w:tr>
      <w:tr w:rsidR="009D4550" w:rsidRPr="00275290" w14:paraId="79D65098" w14:textId="77777777" w:rsidTr="0047648E">
        <w:tc>
          <w:tcPr>
            <w:tcW w:w="1984" w:type="dxa"/>
            <w:vAlign w:val="center"/>
          </w:tcPr>
          <w:p w14:paraId="177EFB1F" w14:textId="77777777" w:rsidR="009D4550" w:rsidRPr="00275290" w:rsidRDefault="009D4550" w:rsidP="009D4550">
            <w:pPr>
              <w:rPr>
                <w:rFonts w:cs="Arial"/>
                <w:lang w:val="fr-FR"/>
              </w:rPr>
            </w:pPr>
            <w:r w:rsidRPr="00275290">
              <w:rPr>
                <w:rFonts w:cs="Arial"/>
                <w:lang w:val="fr-FR"/>
              </w:rPr>
              <w:t>Propiconazole</w:t>
            </w:r>
          </w:p>
        </w:tc>
        <w:tc>
          <w:tcPr>
            <w:tcW w:w="1984" w:type="dxa"/>
            <w:vAlign w:val="center"/>
          </w:tcPr>
          <w:p w14:paraId="7D748A22" w14:textId="77777777" w:rsidR="009D4550" w:rsidRPr="00275290" w:rsidRDefault="009D4550" w:rsidP="009D4550">
            <w:pPr>
              <w:rPr>
                <w:rFonts w:cs="Arial"/>
                <w:color w:val="000000"/>
              </w:rPr>
            </w:pPr>
            <w:r w:rsidRPr="00275290">
              <w:rPr>
                <w:rFonts w:cs="Arial"/>
                <w:color w:val="000000"/>
              </w:rPr>
              <w:t>1,29E-02</w:t>
            </w:r>
          </w:p>
        </w:tc>
        <w:tc>
          <w:tcPr>
            <w:tcW w:w="1984" w:type="dxa"/>
            <w:vAlign w:val="center"/>
          </w:tcPr>
          <w:p w14:paraId="7AE42B31" w14:textId="77777777" w:rsidR="009D4550" w:rsidRPr="00275290" w:rsidRDefault="009D4550" w:rsidP="009D4550">
            <w:pPr>
              <w:rPr>
                <w:rFonts w:cs="Arial"/>
                <w:color w:val="000000"/>
              </w:rPr>
            </w:pPr>
            <w:r w:rsidRPr="00275290">
              <w:rPr>
                <w:rFonts w:cs="Arial"/>
                <w:color w:val="000000"/>
              </w:rPr>
              <w:t>3,24E-06</w:t>
            </w:r>
          </w:p>
        </w:tc>
        <w:tc>
          <w:tcPr>
            <w:tcW w:w="1984" w:type="dxa"/>
            <w:vAlign w:val="center"/>
          </w:tcPr>
          <w:p w14:paraId="1E59E5EC" w14:textId="77777777" w:rsidR="009D4550" w:rsidRPr="00275290" w:rsidRDefault="009D4550" w:rsidP="009D4550">
            <w:pPr>
              <w:rPr>
                <w:rFonts w:cs="Arial"/>
                <w:color w:val="000000"/>
              </w:rPr>
            </w:pPr>
            <w:r w:rsidRPr="00275290">
              <w:rPr>
                <w:rFonts w:cs="Arial"/>
                <w:color w:val="000000"/>
              </w:rPr>
              <w:t>1,29E-02</w:t>
            </w:r>
          </w:p>
        </w:tc>
      </w:tr>
      <w:tr w:rsidR="009D4550" w:rsidRPr="00275290" w14:paraId="0B55B771" w14:textId="77777777" w:rsidTr="0047648E">
        <w:tc>
          <w:tcPr>
            <w:tcW w:w="1984" w:type="dxa"/>
            <w:vAlign w:val="center"/>
          </w:tcPr>
          <w:p w14:paraId="2DDECA76" w14:textId="77777777" w:rsidR="009D4550" w:rsidRPr="00275290" w:rsidRDefault="009D4550" w:rsidP="009D4550">
            <w:pPr>
              <w:rPr>
                <w:rFonts w:cs="Arial"/>
                <w:lang w:val="en-US"/>
              </w:rPr>
            </w:pPr>
            <w:r w:rsidRPr="00275290">
              <w:rPr>
                <w:rFonts w:cs="Arial"/>
                <w:lang w:val="en-US"/>
              </w:rPr>
              <w:t>Tébuconazole</w:t>
            </w:r>
          </w:p>
        </w:tc>
        <w:tc>
          <w:tcPr>
            <w:tcW w:w="1984" w:type="dxa"/>
            <w:vAlign w:val="center"/>
          </w:tcPr>
          <w:p w14:paraId="5709D26E" w14:textId="77777777" w:rsidR="009D4550" w:rsidRPr="00275290" w:rsidRDefault="009D4550" w:rsidP="009D4550">
            <w:pPr>
              <w:rPr>
                <w:rFonts w:cs="Arial"/>
                <w:color w:val="000000"/>
              </w:rPr>
            </w:pPr>
            <w:r w:rsidRPr="00275290">
              <w:rPr>
                <w:rFonts w:cs="Arial"/>
                <w:color w:val="000000"/>
              </w:rPr>
              <w:t>4,17E-03</w:t>
            </w:r>
          </w:p>
        </w:tc>
        <w:tc>
          <w:tcPr>
            <w:tcW w:w="1984" w:type="dxa"/>
            <w:vAlign w:val="center"/>
          </w:tcPr>
          <w:p w14:paraId="2EDA9D54" w14:textId="77777777" w:rsidR="009D4550" w:rsidRPr="00275290" w:rsidRDefault="009D4550" w:rsidP="009D4550">
            <w:pPr>
              <w:rPr>
                <w:rFonts w:cs="Arial"/>
                <w:color w:val="000000"/>
              </w:rPr>
            </w:pPr>
            <w:r w:rsidRPr="00275290">
              <w:rPr>
                <w:rFonts w:cs="Arial"/>
                <w:color w:val="000000"/>
              </w:rPr>
              <w:t>3,07E-08</w:t>
            </w:r>
          </w:p>
        </w:tc>
        <w:tc>
          <w:tcPr>
            <w:tcW w:w="1984" w:type="dxa"/>
            <w:vAlign w:val="center"/>
          </w:tcPr>
          <w:p w14:paraId="13D2716A" w14:textId="77777777" w:rsidR="009D4550" w:rsidRPr="00275290" w:rsidRDefault="009D4550" w:rsidP="009D4550">
            <w:pPr>
              <w:rPr>
                <w:rFonts w:cs="Arial"/>
                <w:color w:val="000000"/>
              </w:rPr>
            </w:pPr>
            <w:r w:rsidRPr="00275290">
              <w:rPr>
                <w:rFonts w:cs="Arial"/>
                <w:color w:val="000000"/>
              </w:rPr>
              <w:t>4,17E-03</w:t>
            </w:r>
          </w:p>
        </w:tc>
      </w:tr>
      <w:tr w:rsidR="009D4550" w:rsidRPr="00275290" w14:paraId="1437158B" w14:textId="77777777" w:rsidTr="0047648E">
        <w:tc>
          <w:tcPr>
            <w:tcW w:w="1984" w:type="dxa"/>
            <w:vAlign w:val="center"/>
          </w:tcPr>
          <w:p w14:paraId="726B2BE9" w14:textId="77777777" w:rsidR="009D4550" w:rsidRPr="00275290" w:rsidRDefault="009D4550" w:rsidP="009D4550">
            <w:pPr>
              <w:rPr>
                <w:rFonts w:cs="Arial"/>
                <w:lang w:val="en-US"/>
              </w:rPr>
            </w:pPr>
            <w:r w:rsidRPr="00275290">
              <w:rPr>
                <w:rFonts w:cs="Arial"/>
                <w:lang w:val="en-US"/>
              </w:rPr>
              <w:t>IPBC</w:t>
            </w:r>
          </w:p>
        </w:tc>
        <w:tc>
          <w:tcPr>
            <w:tcW w:w="1984" w:type="dxa"/>
            <w:vAlign w:val="center"/>
          </w:tcPr>
          <w:p w14:paraId="14807CE3" w14:textId="77777777" w:rsidR="009D4550" w:rsidRPr="00275290" w:rsidRDefault="009D4550" w:rsidP="009D4550">
            <w:pPr>
              <w:rPr>
                <w:rFonts w:cs="Arial"/>
                <w:color w:val="000000"/>
              </w:rPr>
            </w:pPr>
            <w:r w:rsidRPr="00275290">
              <w:rPr>
                <w:rFonts w:cs="Arial"/>
                <w:color w:val="000000"/>
              </w:rPr>
              <w:t>5,34E-03</w:t>
            </w:r>
          </w:p>
        </w:tc>
        <w:tc>
          <w:tcPr>
            <w:tcW w:w="1984" w:type="dxa"/>
            <w:vAlign w:val="center"/>
          </w:tcPr>
          <w:p w14:paraId="2043D208" w14:textId="77777777" w:rsidR="009D4550" w:rsidRPr="00275290" w:rsidRDefault="009D4550" w:rsidP="009D4550">
            <w:pPr>
              <w:rPr>
                <w:rFonts w:cs="Arial"/>
                <w:color w:val="000000"/>
              </w:rPr>
            </w:pPr>
            <w:r w:rsidRPr="00275290">
              <w:rPr>
                <w:rFonts w:cs="Arial"/>
                <w:color w:val="000000"/>
              </w:rPr>
              <w:t>8,15E-05</w:t>
            </w:r>
          </w:p>
        </w:tc>
        <w:tc>
          <w:tcPr>
            <w:tcW w:w="1984" w:type="dxa"/>
            <w:vAlign w:val="center"/>
          </w:tcPr>
          <w:p w14:paraId="64DD2DE8" w14:textId="77777777" w:rsidR="009D4550" w:rsidRPr="00275290" w:rsidRDefault="009D4550" w:rsidP="009D4550">
            <w:pPr>
              <w:rPr>
                <w:rFonts w:cs="Arial"/>
                <w:color w:val="000000"/>
              </w:rPr>
            </w:pPr>
            <w:r w:rsidRPr="00275290">
              <w:rPr>
                <w:rFonts w:cs="Arial"/>
                <w:color w:val="000000"/>
              </w:rPr>
              <w:t>5,42E-03</w:t>
            </w:r>
          </w:p>
        </w:tc>
      </w:tr>
    </w:tbl>
    <w:p w14:paraId="20423D6E" w14:textId="77777777" w:rsidR="009D4550" w:rsidRPr="00275290" w:rsidRDefault="009D4550" w:rsidP="009D4550">
      <w:pPr>
        <w:rPr>
          <w:rFonts w:cs="Arial"/>
          <w:lang w:val="en-US"/>
        </w:rPr>
      </w:pPr>
    </w:p>
    <w:p w14:paraId="283B66D3" w14:textId="77777777" w:rsidR="009D4550" w:rsidRPr="0045722E" w:rsidRDefault="009D4550" w:rsidP="0045722E">
      <w:pPr>
        <w:pStyle w:val="Titre4"/>
      </w:pPr>
      <w:bookmarkStart w:id="111" w:name="_Toc536627316"/>
      <w:r w:rsidRPr="0045722E">
        <w:t>Risk assessment for human health</w:t>
      </w:r>
      <w:bookmarkEnd w:id="108"/>
      <w:bookmarkEnd w:id="109"/>
      <w:bookmarkEnd w:id="111"/>
    </w:p>
    <w:p w14:paraId="09E47988" w14:textId="77777777" w:rsidR="009D4550" w:rsidRPr="00155E43" w:rsidRDefault="009D4550" w:rsidP="00155E43">
      <w:pPr>
        <w:pStyle w:val="Titre5"/>
      </w:pPr>
      <w:r w:rsidRPr="00155E43">
        <w:t>Risk for direct exposure</w:t>
      </w:r>
    </w:p>
    <w:p w14:paraId="1D1717D2" w14:textId="77777777" w:rsidR="009D4550" w:rsidRPr="00155E43" w:rsidRDefault="009D4550" w:rsidP="00155E43">
      <w:pPr>
        <w:pStyle w:val="Titre6"/>
      </w:pPr>
      <w:r w:rsidRPr="00155E43">
        <w:t>Professional users</w:t>
      </w:r>
    </w:p>
    <w:p w14:paraId="19F99CB9"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exposure values are compared to long term AEL of each active substance.</w:t>
      </w:r>
    </w:p>
    <w:p w14:paraId="17FE18FC"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107"/>
        <w:gridCol w:w="2076"/>
        <w:gridCol w:w="2088"/>
        <w:gridCol w:w="1652"/>
      </w:tblGrid>
      <w:tr w:rsidR="009D4550" w:rsidRPr="00275290" w14:paraId="2AF281D3" w14:textId="77777777" w:rsidTr="009D4550">
        <w:tc>
          <w:tcPr>
            <w:tcW w:w="1915" w:type="dxa"/>
            <w:shd w:val="clear" w:color="auto" w:fill="auto"/>
            <w:vAlign w:val="center"/>
          </w:tcPr>
          <w:p w14:paraId="0A1142BB" w14:textId="77777777" w:rsidR="009D4550" w:rsidRPr="00275290" w:rsidRDefault="009D4550" w:rsidP="009D4550">
            <w:pPr>
              <w:rPr>
                <w:rFonts w:cs="Arial"/>
              </w:rPr>
            </w:pPr>
          </w:p>
        </w:tc>
        <w:tc>
          <w:tcPr>
            <w:tcW w:w="2127" w:type="dxa"/>
            <w:shd w:val="clear" w:color="auto" w:fill="auto"/>
            <w:vAlign w:val="center"/>
          </w:tcPr>
          <w:p w14:paraId="5339C8D7" w14:textId="77777777" w:rsidR="009D4550" w:rsidRPr="00275290" w:rsidRDefault="009D4550" w:rsidP="009D4550">
            <w:pPr>
              <w:rPr>
                <w:rFonts w:cs="Arial"/>
                <w:b/>
              </w:rPr>
            </w:pPr>
            <w:r w:rsidRPr="00275290">
              <w:rPr>
                <w:rFonts w:cs="Arial"/>
                <w:b/>
              </w:rPr>
              <w:t>Cyperméthrine</w:t>
            </w:r>
          </w:p>
        </w:tc>
        <w:tc>
          <w:tcPr>
            <w:tcW w:w="2105" w:type="dxa"/>
            <w:shd w:val="clear" w:color="auto" w:fill="auto"/>
            <w:vAlign w:val="center"/>
          </w:tcPr>
          <w:p w14:paraId="6ADAAFD4" w14:textId="77777777" w:rsidR="009D4550" w:rsidRPr="00275290" w:rsidRDefault="009D4550" w:rsidP="009D4550">
            <w:pPr>
              <w:rPr>
                <w:rFonts w:cs="Arial"/>
                <w:b/>
              </w:rPr>
            </w:pPr>
            <w:r w:rsidRPr="00275290">
              <w:rPr>
                <w:rFonts w:cs="Arial"/>
                <w:b/>
              </w:rPr>
              <w:t>Tébuconazole</w:t>
            </w:r>
          </w:p>
        </w:tc>
        <w:tc>
          <w:tcPr>
            <w:tcW w:w="2115" w:type="dxa"/>
            <w:shd w:val="clear" w:color="auto" w:fill="auto"/>
            <w:vAlign w:val="center"/>
          </w:tcPr>
          <w:p w14:paraId="62983C0B" w14:textId="77777777" w:rsidR="009D4550" w:rsidRPr="00275290" w:rsidRDefault="009D4550" w:rsidP="009D4550">
            <w:pPr>
              <w:rPr>
                <w:rFonts w:cs="Arial"/>
                <w:b/>
              </w:rPr>
            </w:pPr>
            <w:r w:rsidRPr="00275290">
              <w:rPr>
                <w:rFonts w:cs="Arial"/>
                <w:b/>
              </w:rPr>
              <w:t>Propiconazole</w:t>
            </w:r>
          </w:p>
        </w:tc>
        <w:tc>
          <w:tcPr>
            <w:tcW w:w="1733" w:type="dxa"/>
          </w:tcPr>
          <w:p w14:paraId="05445EB9" w14:textId="77777777" w:rsidR="009D4550" w:rsidRPr="00275290" w:rsidRDefault="009D4550" w:rsidP="009D4550">
            <w:pPr>
              <w:rPr>
                <w:rFonts w:cs="Arial"/>
                <w:b/>
              </w:rPr>
            </w:pPr>
            <w:r w:rsidRPr="00275290">
              <w:rPr>
                <w:rFonts w:cs="Arial"/>
                <w:b/>
              </w:rPr>
              <w:t>IPBC</w:t>
            </w:r>
          </w:p>
        </w:tc>
      </w:tr>
      <w:tr w:rsidR="009D4550" w:rsidRPr="00275290" w14:paraId="20D33B11" w14:textId="77777777" w:rsidTr="009D4550">
        <w:tc>
          <w:tcPr>
            <w:tcW w:w="1915" w:type="dxa"/>
            <w:shd w:val="clear" w:color="auto" w:fill="auto"/>
            <w:vAlign w:val="center"/>
          </w:tcPr>
          <w:p w14:paraId="346B5258" w14:textId="77777777" w:rsidR="009D4550" w:rsidRPr="00275290" w:rsidRDefault="009D4550" w:rsidP="009D4550">
            <w:pPr>
              <w:rPr>
                <w:rFonts w:cs="Arial"/>
                <w:b/>
              </w:rPr>
            </w:pPr>
            <w:r w:rsidRPr="00275290">
              <w:rPr>
                <w:rFonts w:cs="Arial"/>
                <w:b/>
              </w:rPr>
              <w:t>Long term AEL</w:t>
            </w:r>
          </w:p>
          <w:p w14:paraId="1442D9E1" w14:textId="77777777" w:rsidR="009D4550" w:rsidRPr="00275290" w:rsidRDefault="009D4550" w:rsidP="009D4550">
            <w:pPr>
              <w:rPr>
                <w:rFonts w:cs="Arial"/>
              </w:rPr>
            </w:pPr>
            <w:r w:rsidRPr="00275290">
              <w:rPr>
                <w:rFonts w:cs="Arial"/>
                <w:b/>
              </w:rPr>
              <w:t>(mg/kg bw/d)</w:t>
            </w:r>
          </w:p>
        </w:tc>
        <w:tc>
          <w:tcPr>
            <w:tcW w:w="2127" w:type="dxa"/>
            <w:shd w:val="clear" w:color="auto" w:fill="auto"/>
            <w:vAlign w:val="center"/>
          </w:tcPr>
          <w:p w14:paraId="63AD5365" w14:textId="77777777" w:rsidR="009D4550" w:rsidRPr="00275290" w:rsidRDefault="009D4550" w:rsidP="009D4550">
            <w:pPr>
              <w:rPr>
                <w:rFonts w:cs="Arial"/>
              </w:rPr>
            </w:pPr>
            <w:r w:rsidRPr="00275290">
              <w:rPr>
                <w:rFonts w:cs="Arial"/>
              </w:rPr>
              <w:t>0.022</w:t>
            </w:r>
          </w:p>
        </w:tc>
        <w:tc>
          <w:tcPr>
            <w:tcW w:w="2105" w:type="dxa"/>
            <w:shd w:val="clear" w:color="auto" w:fill="auto"/>
            <w:vAlign w:val="center"/>
          </w:tcPr>
          <w:p w14:paraId="0B652E8C" w14:textId="77777777" w:rsidR="009D4550" w:rsidRPr="00275290" w:rsidRDefault="009D4550" w:rsidP="009D4550">
            <w:pPr>
              <w:rPr>
                <w:rFonts w:cs="Arial"/>
              </w:rPr>
            </w:pPr>
            <w:r w:rsidRPr="00275290">
              <w:rPr>
                <w:rFonts w:cs="Arial"/>
              </w:rPr>
              <w:t>0.03</w:t>
            </w:r>
          </w:p>
        </w:tc>
        <w:tc>
          <w:tcPr>
            <w:tcW w:w="2115" w:type="dxa"/>
            <w:shd w:val="clear" w:color="auto" w:fill="auto"/>
            <w:vAlign w:val="center"/>
          </w:tcPr>
          <w:p w14:paraId="43B77711" w14:textId="77777777" w:rsidR="009D4550" w:rsidRPr="00275290" w:rsidRDefault="009D4550" w:rsidP="009D4550">
            <w:pPr>
              <w:rPr>
                <w:rFonts w:cs="Arial"/>
              </w:rPr>
            </w:pPr>
            <w:r w:rsidRPr="00275290">
              <w:rPr>
                <w:rFonts w:cs="Arial"/>
              </w:rPr>
              <w:t>0.04</w:t>
            </w:r>
          </w:p>
        </w:tc>
        <w:tc>
          <w:tcPr>
            <w:tcW w:w="1733" w:type="dxa"/>
            <w:vAlign w:val="center"/>
          </w:tcPr>
          <w:p w14:paraId="705FA894" w14:textId="77777777" w:rsidR="009D4550" w:rsidRPr="00275290" w:rsidRDefault="009D4550" w:rsidP="009D4550">
            <w:pPr>
              <w:rPr>
                <w:rFonts w:cs="Arial"/>
              </w:rPr>
            </w:pPr>
            <w:r w:rsidRPr="00275290">
              <w:rPr>
                <w:rFonts w:cs="Arial"/>
              </w:rPr>
              <w:t>0.2</w:t>
            </w:r>
          </w:p>
        </w:tc>
      </w:tr>
    </w:tbl>
    <w:p w14:paraId="628DB40B" w14:textId="77777777" w:rsidR="009D4550" w:rsidRPr="00275290" w:rsidRDefault="009D4550" w:rsidP="009D4550">
      <w:pPr>
        <w:pStyle w:val="BfRBBStandard"/>
        <w:rPr>
          <w:rFonts w:ascii="Verdana" w:eastAsia="Times New Roman" w:hAnsi="Verdana"/>
          <w:sz w:val="20"/>
          <w:szCs w:val="20"/>
          <w:lang w:val="en-GB" w:eastAsia="sv-SE"/>
        </w:rPr>
      </w:pPr>
    </w:p>
    <w:p w14:paraId="71410507"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product contains 4 different active substances; therefore a risk assessment from combined exposure to several active substances should be performed according to the Guidance on the Biocidal Product Regulation, Part B of 2015</w:t>
      </w:r>
      <w:r w:rsidRPr="00275290">
        <w:rPr>
          <w:rStyle w:val="Appelnotedebasdep"/>
          <w:rFonts w:ascii="Verdana" w:eastAsia="Times New Roman" w:hAnsi="Verdana"/>
          <w:sz w:val="20"/>
          <w:szCs w:val="20"/>
          <w:lang w:val="en-GB" w:eastAsia="sv-SE"/>
        </w:rPr>
        <w:footnoteReference w:id="26"/>
      </w:r>
      <w:r w:rsidRPr="00275290">
        <w:rPr>
          <w:rFonts w:ascii="Verdana" w:eastAsia="Times New Roman" w:hAnsi="Verdana"/>
          <w:sz w:val="20"/>
          <w:szCs w:val="20"/>
          <w:lang w:val="en-GB" w:eastAsia="sv-SE"/>
        </w:rPr>
        <w:t xml:space="preserve"> </w:t>
      </w:r>
    </w:p>
    <w:p w14:paraId="666AC11F"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first step (Tier 1) of this approach is to verify acceptability for each substance used in the product, corresponding to the comparison of the exposure values to the AEL of each substance as stated above and leading to the calculation of Hazard Quotients (HQ), corresponding to estimation of exposure/AEL.</w:t>
      </w:r>
    </w:p>
    <w:p w14:paraId="287FAB8A" w14:textId="77777777" w:rsidR="009D4550" w:rsidRPr="00275290" w:rsidRDefault="009D4550" w:rsidP="009D4550">
      <w:pPr>
        <w:pStyle w:val="BfRBBStandard"/>
        <w:rPr>
          <w:rFonts w:ascii="Verdana" w:eastAsia="Times New Roman" w:hAnsi="Verdana"/>
          <w:sz w:val="20"/>
          <w:szCs w:val="20"/>
          <w:lang w:val="en-GB" w:eastAsia="sv-SE"/>
        </w:rPr>
      </w:pPr>
    </w:p>
    <w:p w14:paraId="44E4887A"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In a Tier 2, additive effects were considered by summing up the HQ of each active substance, leading to the calculation of a HI (Hazard Index).</w:t>
      </w:r>
    </w:p>
    <w:p w14:paraId="0E5484C5"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b/>
          <w:sz w:val="20"/>
          <w:szCs w:val="20"/>
          <w:lang w:val="en-GB" w:eastAsia="sv-SE"/>
        </w:rPr>
        <w:t>If HI ≤ 1</w:t>
      </w:r>
      <w:r w:rsidRPr="00275290">
        <w:rPr>
          <w:rFonts w:ascii="Verdana" w:eastAsia="Times New Roman" w:hAnsi="Verdana"/>
          <w:sz w:val="20"/>
          <w:szCs w:val="20"/>
          <w:lang w:val="en-GB" w:eastAsia="sv-SE"/>
        </w:rPr>
        <w:t xml:space="preserve"> the risk related to use of the mixture will be considered acceptable;</w:t>
      </w:r>
    </w:p>
    <w:p w14:paraId="5B7621E0" w14:textId="77777777" w:rsidR="009D455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b/>
          <w:sz w:val="20"/>
          <w:szCs w:val="20"/>
          <w:lang w:val="en-GB" w:eastAsia="sv-SE"/>
        </w:rPr>
        <w:t>If HI &gt; 1</w:t>
      </w:r>
      <w:r w:rsidRPr="00275290">
        <w:rPr>
          <w:rFonts w:ascii="Verdana" w:eastAsia="Times New Roman" w:hAnsi="Verdana"/>
          <w:sz w:val="20"/>
          <w:szCs w:val="20"/>
          <w:lang w:val="en-GB" w:eastAsia="sv-SE"/>
        </w:rPr>
        <w:t xml:space="preserve"> the risk related to use of the mixture will be considered unacceptable and a refinement is needed.</w:t>
      </w:r>
    </w:p>
    <w:p w14:paraId="5A0162DD" w14:textId="77777777" w:rsidR="00F72B8A" w:rsidRPr="00275290" w:rsidRDefault="00F72B8A" w:rsidP="009D4550">
      <w:pPr>
        <w:pStyle w:val="BfRBBStandard"/>
        <w:rPr>
          <w:rFonts w:ascii="Verdana" w:eastAsia="Times New Roman" w:hAnsi="Verdana"/>
          <w:sz w:val="20"/>
          <w:szCs w:val="20"/>
          <w:lang w:val="en-GB" w:eastAsia="sv-SE"/>
        </w:rPr>
      </w:pPr>
    </w:p>
    <w:p w14:paraId="34033C70" w14:textId="0631A605" w:rsidR="00F72B8A" w:rsidRPr="00155E43" w:rsidRDefault="00F72B8A" w:rsidP="00B7552D">
      <w:pPr>
        <w:pStyle w:val="Titre7"/>
        <w:numPr>
          <w:ilvl w:val="6"/>
          <w:numId w:val="39"/>
        </w:numPr>
      </w:pPr>
      <w:r>
        <w:t xml:space="preserve">INDUSTRIAL </w:t>
      </w:r>
      <w:r w:rsidRPr="00155E43">
        <w:t>users</w:t>
      </w:r>
    </w:p>
    <w:p w14:paraId="5DFE83F0" w14:textId="77777777" w:rsidR="009D4550" w:rsidRPr="00275290" w:rsidRDefault="009D4550" w:rsidP="009D4550">
      <w:pPr>
        <w:pStyle w:val="BfRBBStandard"/>
        <w:rPr>
          <w:rFonts w:ascii="Verdana" w:eastAsia="Times New Roman" w:hAnsi="Verdana"/>
          <w:sz w:val="20"/>
          <w:szCs w:val="20"/>
          <w:lang w:val="en-GB" w:eastAsia="sv-SE"/>
        </w:rPr>
      </w:pPr>
    </w:p>
    <w:p w14:paraId="0379BC3A" w14:textId="77777777" w:rsidR="00717CA1" w:rsidRPr="00275290" w:rsidRDefault="00717CA1" w:rsidP="00717CA1">
      <w:pPr>
        <w:autoSpaceDE w:val="0"/>
        <w:autoSpaceDN w:val="0"/>
        <w:rPr>
          <w:rFonts w:cs="Arial"/>
          <w:b/>
          <w:u w:val="single"/>
        </w:rPr>
      </w:pPr>
      <w:r w:rsidRPr="00275290">
        <w:rPr>
          <w:rFonts w:cs="Arial"/>
          <w:b/>
          <w:u w:val="single"/>
        </w:rPr>
        <w:lastRenderedPageBreak/>
        <w:t xml:space="preserve">Industrial uses – automated dipping application </w:t>
      </w:r>
    </w:p>
    <w:p w14:paraId="2B53069B" w14:textId="77777777" w:rsidR="009D4550" w:rsidRPr="00275290" w:rsidRDefault="009D4550" w:rsidP="009D4550">
      <w:pPr>
        <w:pStyle w:val="BfRBBStandard"/>
        <w:rPr>
          <w:rFonts w:ascii="Verdana" w:eastAsia="Times New Roman" w:hAnsi="Verdana"/>
          <w:sz w:val="20"/>
          <w:szCs w:val="20"/>
          <w:lang w:val="en-GB" w:eastAsia="sv-SE"/>
        </w:rPr>
      </w:pPr>
    </w:p>
    <w:p w14:paraId="2B3127B3"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17CCCB22"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41"/>
        <w:gridCol w:w="1984"/>
        <w:gridCol w:w="1984"/>
      </w:tblGrid>
      <w:tr w:rsidR="00F67CCD" w:rsidRPr="00275290" w14:paraId="0D0D3C5B" w14:textId="77777777" w:rsidTr="0045722E">
        <w:tc>
          <w:tcPr>
            <w:tcW w:w="1526" w:type="dxa"/>
          </w:tcPr>
          <w:p w14:paraId="2699874F" w14:textId="77777777" w:rsidR="00F67CCD" w:rsidRPr="00275290" w:rsidRDefault="00F67CCD" w:rsidP="009D4550">
            <w:pPr>
              <w:autoSpaceDE w:val="0"/>
              <w:autoSpaceDN w:val="0"/>
              <w:adjustRightInd w:val="0"/>
              <w:spacing w:before="60" w:after="60"/>
              <w:rPr>
                <w:rFonts w:cs="Arial"/>
              </w:rPr>
            </w:pPr>
            <w:r w:rsidRPr="00275290">
              <w:rPr>
                <w:rFonts w:cs="Arial"/>
              </w:rPr>
              <w:t>Scenario</w:t>
            </w:r>
          </w:p>
        </w:tc>
        <w:tc>
          <w:tcPr>
            <w:tcW w:w="2441" w:type="dxa"/>
          </w:tcPr>
          <w:p w14:paraId="6AE89EC3" w14:textId="77777777" w:rsidR="00F67CCD" w:rsidRPr="0021636F" w:rsidRDefault="00F67CCD" w:rsidP="009D4550">
            <w:pPr>
              <w:tabs>
                <w:tab w:val="left" w:pos="426"/>
              </w:tabs>
              <w:autoSpaceDE w:val="0"/>
              <w:autoSpaceDN w:val="0"/>
              <w:adjustRightInd w:val="0"/>
              <w:spacing w:before="60" w:after="60"/>
              <w:rPr>
                <w:rFonts w:cs="Arial"/>
                <w:lang w:val="es-US"/>
              </w:rPr>
            </w:pPr>
            <w:r w:rsidRPr="0021636F">
              <w:rPr>
                <w:rFonts w:cs="Arial"/>
                <w:lang w:val="es-US"/>
              </w:rPr>
              <w:t>AEL</w:t>
            </w:r>
          </w:p>
          <w:p w14:paraId="791FA076" w14:textId="77777777" w:rsidR="00F67CCD" w:rsidRPr="0021636F" w:rsidRDefault="00F67CCD"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1984" w:type="dxa"/>
          </w:tcPr>
          <w:p w14:paraId="4D5BD85C" w14:textId="77777777" w:rsidR="00F67CCD" w:rsidRPr="00ED68BA" w:rsidRDefault="00F67CCD" w:rsidP="009D4550">
            <w:pPr>
              <w:autoSpaceDE w:val="0"/>
              <w:autoSpaceDN w:val="0"/>
              <w:adjustRightInd w:val="0"/>
              <w:spacing w:before="60" w:after="60"/>
              <w:rPr>
                <w:rFonts w:cs="Arial"/>
                <w:lang w:val="fr-FR"/>
              </w:rPr>
            </w:pPr>
            <w:r w:rsidRPr="00ED68BA">
              <w:rPr>
                <w:rFonts w:cs="Arial"/>
                <w:lang w:val="fr-FR"/>
              </w:rPr>
              <w:t>Exposure</w:t>
            </w:r>
          </w:p>
          <w:p w14:paraId="57882740" w14:textId="77777777" w:rsidR="00F67CCD" w:rsidRPr="00ED68BA" w:rsidRDefault="00F67CCD" w:rsidP="009D4550">
            <w:pPr>
              <w:autoSpaceDE w:val="0"/>
              <w:autoSpaceDN w:val="0"/>
              <w:adjustRightInd w:val="0"/>
              <w:spacing w:before="60" w:after="60"/>
              <w:rPr>
                <w:rFonts w:cs="Arial"/>
                <w:lang w:val="fr-FR"/>
              </w:rPr>
            </w:pPr>
            <w:r w:rsidRPr="00ED68BA">
              <w:rPr>
                <w:rFonts w:cs="Arial"/>
                <w:lang w:val="fr-FR"/>
              </w:rPr>
              <w:t>(mg/kg pc/j)</w:t>
            </w:r>
          </w:p>
        </w:tc>
        <w:tc>
          <w:tcPr>
            <w:tcW w:w="1984" w:type="dxa"/>
          </w:tcPr>
          <w:p w14:paraId="1D569652" w14:textId="77777777" w:rsidR="00F67CCD" w:rsidRPr="00275290" w:rsidRDefault="00F67CCD" w:rsidP="009D4550">
            <w:pPr>
              <w:autoSpaceDE w:val="0"/>
              <w:autoSpaceDN w:val="0"/>
              <w:adjustRightInd w:val="0"/>
              <w:spacing w:before="60" w:after="60"/>
              <w:rPr>
                <w:rFonts w:cs="Arial"/>
              </w:rPr>
            </w:pPr>
            <w:r w:rsidRPr="00275290">
              <w:rPr>
                <w:rFonts w:cs="Arial"/>
              </w:rPr>
              <w:t>% AEL</w:t>
            </w:r>
          </w:p>
        </w:tc>
      </w:tr>
      <w:tr w:rsidR="00F67CCD" w:rsidRPr="00275290" w14:paraId="24D63711" w14:textId="77777777" w:rsidTr="00666966">
        <w:tc>
          <w:tcPr>
            <w:tcW w:w="7935" w:type="dxa"/>
            <w:gridSpan w:val="4"/>
            <w:shd w:val="clear" w:color="auto" w:fill="BFBFBF" w:themeFill="background1" w:themeFillShade="BF"/>
            <w:vAlign w:val="center"/>
          </w:tcPr>
          <w:p w14:paraId="047CFCAA" w14:textId="25281138" w:rsidR="00F67CCD" w:rsidRPr="00275290" w:rsidRDefault="00F67CCD" w:rsidP="009D4550">
            <w:pPr>
              <w:rPr>
                <w:rFonts w:cs="Arial"/>
                <w:lang w:val="en-US"/>
              </w:rPr>
            </w:pPr>
            <w:r w:rsidRPr="00275290">
              <w:rPr>
                <w:rFonts w:cs="Arial"/>
                <w:lang w:val="en-US"/>
              </w:rPr>
              <w:t>Automated dipping 200g/m</w:t>
            </w:r>
            <w:r w:rsidRPr="00275290">
              <w:rPr>
                <w:rFonts w:cs="Arial"/>
                <w:vertAlign w:val="superscript"/>
                <w:lang w:val="en-US"/>
              </w:rPr>
              <w:t>2</w:t>
            </w:r>
            <w:r w:rsidRPr="00275290">
              <w:rPr>
                <w:rFonts w:cs="Arial"/>
                <w:lang w:val="en-US"/>
              </w:rPr>
              <w:t xml:space="preserve"> – without PPE except gloves during application</w:t>
            </w:r>
          </w:p>
        </w:tc>
      </w:tr>
      <w:tr w:rsidR="00F67CCD" w:rsidRPr="00275290" w14:paraId="042CF240" w14:textId="77777777" w:rsidTr="0045722E">
        <w:tc>
          <w:tcPr>
            <w:tcW w:w="1526" w:type="dxa"/>
            <w:vMerge w:val="restart"/>
            <w:vAlign w:val="center"/>
          </w:tcPr>
          <w:p w14:paraId="490B3A80" w14:textId="77777777" w:rsidR="00F67CCD" w:rsidRPr="00275290" w:rsidRDefault="00F67CCD" w:rsidP="009D4550">
            <w:pPr>
              <w:rPr>
                <w:rFonts w:cs="Arial"/>
                <w:lang w:val="en-US"/>
              </w:rPr>
            </w:pPr>
            <w:r w:rsidRPr="00275290">
              <w:rPr>
                <w:rFonts w:cs="Arial"/>
                <w:lang w:val="en-US"/>
              </w:rPr>
              <w:t>Transfer phase</w:t>
            </w:r>
          </w:p>
        </w:tc>
        <w:tc>
          <w:tcPr>
            <w:tcW w:w="2441" w:type="dxa"/>
            <w:vAlign w:val="center"/>
          </w:tcPr>
          <w:p w14:paraId="4ED02A99" w14:textId="77777777" w:rsidR="00F67CCD" w:rsidRPr="00275290" w:rsidRDefault="00F67CCD" w:rsidP="009D4550">
            <w:pPr>
              <w:rPr>
                <w:rFonts w:cs="Arial"/>
                <w:lang w:val="fr-FR"/>
              </w:rPr>
            </w:pPr>
            <w:r w:rsidRPr="00275290">
              <w:rPr>
                <w:rFonts w:cs="Arial"/>
                <w:lang w:val="fr-FR"/>
              </w:rPr>
              <w:t>Cyperméthrine</w:t>
            </w:r>
          </w:p>
          <w:p w14:paraId="22FF1137" w14:textId="77777777" w:rsidR="00F67CCD" w:rsidRPr="00275290" w:rsidRDefault="00F67CCD" w:rsidP="009D4550">
            <w:pPr>
              <w:rPr>
                <w:rFonts w:cs="Arial"/>
                <w:lang w:val="fr-FR"/>
              </w:rPr>
            </w:pPr>
            <w:r w:rsidRPr="00275290">
              <w:rPr>
                <w:rFonts w:cs="Arial"/>
                <w:lang w:val="fr-FR"/>
              </w:rPr>
              <w:t>0.022</w:t>
            </w:r>
          </w:p>
        </w:tc>
        <w:tc>
          <w:tcPr>
            <w:tcW w:w="1984" w:type="dxa"/>
            <w:vAlign w:val="center"/>
          </w:tcPr>
          <w:p w14:paraId="2E443875" w14:textId="77777777" w:rsidR="00F67CCD" w:rsidRPr="00275290" w:rsidRDefault="00F67CCD" w:rsidP="009D4550">
            <w:pPr>
              <w:rPr>
                <w:rFonts w:cs="Arial"/>
                <w:color w:val="000000"/>
              </w:rPr>
            </w:pPr>
            <w:r w:rsidRPr="00275290">
              <w:rPr>
                <w:rFonts w:cs="Arial"/>
                <w:color w:val="000000"/>
              </w:rPr>
              <w:t>4,85E-03</w:t>
            </w:r>
          </w:p>
        </w:tc>
        <w:tc>
          <w:tcPr>
            <w:tcW w:w="1984" w:type="dxa"/>
            <w:vAlign w:val="center"/>
          </w:tcPr>
          <w:p w14:paraId="0A36B34E" w14:textId="2E4D8F5C" w:rsidR="00F67CCD" w:rsidRPr="00275290" w:rsidRDefault="00F67CCD" w:rsidP="009D4550">
            <w:pPr>
              <w:rPr>
                <w:rFonts w:cs="Arial"/>
                <w:lang w:val="fr-FR"/>
              </w:rPr>
            </w:pPr>
            <w:r w:rsidRPr="00275290">
              <w:rPr>
                <w:rFonts w:cs="Arial"/>
                <w:lang w:val="fr-FR"/>
              </w:rPr>
              <w:t>22.</w:t>
            </w:r>
            <w:r w:rsidR="008256E0">
              <w:rPr>
                <w:rFonts w:cs="Arial"/>
                <w:lang w:val="fr-FR"/>
              </w:rPr>
              <w:t>0</w:t>
            </w:r>
            <w:r w:rsidRPr="00275290">
              <w:rPr>
                <w:rFonts w:cs="Arial"/>
                <w:lang w:val="fr-FR"/>
              </w:rPr>
              <w:t>5</w:t>
            </w:r>
          </w:p>
        </w:tc>
      </w:tr>
      <w:tr w:rsidR="00F67CCD" w:rsidRPr="00275290" w14:paraId="4E9217AE" w14:textId="77777777" w:rsidTr="0045722E">
        <w:tc>
          <w:tcPr>
            <w:tcW w:w="1526" w:type="dxa"/>
            <w:vMerge/>
            <w:vAlign w:val="center"/>
          </w:tcPr>
          <w:p w14:paraId="4B562C55" w14:textId="77777777" w:rsidR="00F67CCD" w:rsidRPr="00275290" w:rsidRDefault="00F67CCD" w:rsidP="009D4550">
            <w:pPr>
              <w:rPr>
                <w:rFonts w:cs="Arial"/>
                <w:lang w:val="fr-FR"/>
              </w:rPr>
            </w:pPr>
          </w:p>
        </w:tc>
        <w:tc>
          <w:tcPr>
            <w:tcW w:w="2441" w:type="dxa"/>
            <w:vAlign w:val="center"/>
          </w:tcPr>
          <w:p w14:paraId="43EFA3BA" w14:textId="77777777" w:rsidR="00F67CCD" w:rsidRPr="00275290" w:rsidRDefault="00F67CCD" w:rsidP="009D4550">
            <w:pPr>
              <w:rPr>
                <w:rFonts w:cs="Arial"/>
                <w:lang w:val="fr-FR"/>
              </w:rPr>
            </w:pPr>
            <w:r w:rsidRPr="00275290">
              <w:rPr>
                <w:rFonts w:cs="Arial"/>
                <w:lang w:val="fr-FR"/>
              </w:rPr>
              <w:t>Propiconazole : 0.04</w:t>
            </w:r>
          </w:p>
        </w:tc>
        <w:tc>
          <w:tcPr>
            <w:tcW w:w="1984" w:type="dxa"/>
            <w:vAlign w:val="center"/>
          </w:tcPr>
          <w:p w14:paraId="5B68F128" w14:textId="77777777" w:rsidR="00F67CCD" w:rsidRPr="00275290" w:rsidRDefault="00F67CCD" w:rsidP="009D4550">
            <w:pPr>
              <w:rPr>
                <w:rFonts w:cs="Arial"/>
                <w:color w:val="000000"/>
              </w:rPr>
            </w:pPr>
            <w:r w:rsidRPr="00275290">
              <w:rPr>
                <w:rFonts w:cs="Arial"/>
                <w:color w:val="000000"/>
              </w:rPr>
              <w:t>7,01E-03</w:t>
            </w:r>
          </w:p>
        </w:tc>
        <w:tc>
          <w:tcPr>
            <w:tcW w:w="1984" w:type="dxa"/>
            <w:vAlign w:val="center"/>
          </w:tcPr>
          <w:p w14:paraId="63F87C85" w14:textId="77777777" w:rsidR="00F67CCD" w:rsidRPr="00275290" w:rsidRDefault="00F67CCD" w:rsidP="009D4550">
            <w:pPr>
              <w:rPr>
                <w:rFonts w:cs="Arial"/>
                <w:lang w:val="fr-FR"/>
              </w:rPr>
            </w:pPr>
            <w:r w:rsidRPr="00275290">
              <w:rPr>
                <w:rFonts w:cs="Arial"/>
                <w:lang w:val="fr-FR"/>
              </w:rPr>
              <w:t>17.5</w:t>
            </w:r>
          </w:p>
        </w:tc>
      </w:tr>
      <w:tr w:rsidR="00F67CCD" w:rsidRPr="00275290" w14:paraId="78397696" w14:textId="77777777" w:rsidTr="0045722E">
        <w:tc>
          <w:tcPr>
            <w:tcW w:w="1526" w:type="dxa"/>
            <w:vMerge/>
            <w:vAlign w:val="center"/>
          </w:tcPr>
          <w:p w14:paraId="55A33D1C" w14:textId="77777777" w:rsidR="00F67CCD" w:rsidRPr="00275290" w:rsidRDefault="00F67CCD" w:rsidP="009D4550">
            <w:pPr>
              <w:rPr>
                <w:rFonts w:cs="Arial"/>
                <w:lang w:val="fr-FR"/>
              </w:rPr>
            </w:pPr>
          </w:p>
        </w:tc>
        <w:tc>
          <w:tcPr>
            <w:tcW w:w="2441" w:type="dxa"/>
            <w:vAlign w:val="center"/>
          </w:tcPr>
          <w:p w14:paraId="726C3F46" w14:textId="77777777" w:rsidR="00F67CCD" w:rsidRPr="00275290" w:rsidRDefault="00F67CCD" w:rsidP="009D4550">
            <w:pPr>
              <w:rPr>
                <w:rFonts w:cs="Arial"/>
                <w:lang w:val="fr-FR"/>
              </w:rPr>
            </w:pPr>
            <w:r w:rsidRPr="00275290">
              <w:rPr>
                <w:rFonts w:cs="Arial"/>
                <w:lang w:val="fr-FR"/>
              </w:rPr>
              <w:t>Tébuconazole : 0.03</w:t>
            </w:r>
          </w:p>
        </w:tc>
        <w:tc>
          <w:tcPr>
            <w:tcW w:w="1984" w:type="dxa"/>
            <w:vAlign w:val="center"/>
          </w:tcPr>
          <w:p w14:paraId="3DC4540B" w14:textId="77777777" w:rsidR="00F67CCD" w:rsidRPr="00275290" w:rsidRDefault="00F67CCD" w:rsidP="009D4550">
            <w:pPr>
              <w:rPr>
                <w:rFonts w:cs="Arial"/>
                <w:color w:val="000000"/>
              </w:rPr>
            </w:pPr>
            <w:r w:rsidRPr="00275290">
              <w:rPr>
                <w:rFonts w:cs="Arial"/>
                <w:color w:val="000000"/>
              </w:rPr>
              <w:t>2,61E-03</w:t>
            </w:r>
          </w:p>
        </w:tc>
        <w:tc>
          <w:tcPr>
            <w:tcW w:w="1984" w:type="dxa"/>
            <w:vAlign w:val="center"/>
          </w:tcPr>
          <w:p w14:paraId="2FD90E54" w14:textId="77777777" w:rsidR="00F67CCD" w:rsidRPr="00275290" w:rsidRDefault="00F67CCD" w:rsidP="009D4550">
            <w:pPr>
              <w:rPr>
                <w:rFonts w:cs="Arial"/>
                <w:lang w:val="fr-FR"/>
              </w:rPr>
            </w:pPr>
            <w:r w:rsidRPr="00275290">
              <w:rPr>
                <w:rFonts w:cs="Arial"/>
                <w:lang w:val="fr-FR"/>
              </w:rPr>
              <w:t>8.7</w:t>
            </w:r>
          </w:p>
        </w:tc>
      </w:tr>
      <w:tr w:rsidR="00F67CCD" w:rsidRPr="00275290" w14:paraId="32422257" w14:textId="77777777" w:rsidTr="0045722E">
        <w:tc>
          <w:tcPr>
            <w:tcW w:w="1526" w:type="dxa"/>
            <w:vMerge/>
            <w:vAlign w:val="center"/>
          </w:tcPr>
          <w:p w14:paraId="4F875B2B" w14:textId="77777777" w:rsidR="00F67CCD" w:rsidRPr="00275290" w:rsidRDefault="00F67CCD" w:rsidP="009D4550">
            <w:pPr>
              <w:rPr>
                <w:rFonts w:cs="Arial"/>
                <w:lang w:val="fr-FR"/>
              </w:rPr>
            </w:pPr>
          </w:p>
        </w:tc>
        <w:tc>
          <w:tcPr>
            <w:tcW w:w="2441" w:type="dxa"/>
            <w:vAlign w:val="center"/>
          </w:tcPr>
          <w:p w14:paraId="16C15212" w14:textId="77777777" w:rsidR="00F67CCD" w:rsidRPr="00275290" w:rsidRDefault="00F67CCD" w:rsidP="009D4550">
            <w:pPr>
              <w:rPr>
                <w:rFonts w:cs="Arial"/>
                <w:lang w:val="fr-FR"/>
              </w:rPr>
            </w:pPr>
            <w:r w:rsidRPr="00275290">
              <w:rPr>
                <w:rFonts w:cs="Arial"/>
                <w:lang w:val="fr-FR"/>
              </w:rPr>
              <w:t>IPBC</w:t>
            </w:r>
          </w:p>
          <w:p w14:paraId="11764107" w14:textId="77777777" w:rsidR="00F67CCD" w:rsidRPr="00275290" w:rsidRDefault="00F67CCD" w:rsidP="009D4550">
            <w:pPr>
              <w:rPr>
                <w:rFonts w:cs="Arial"/>
                <w:lang w:val="fr-FR"/>
              </w:rPr>
            </w:pPr>
            <w:r w:rsidRPr="00275290">
              <w:rPr>
                <w:rFonts w:cs="Arial"/>
                <w:lang w:val="fr-FR"/>
              </w:rPr>
              <w:t>0.2</w:t>
            </w:r>
          </w:p>
        </w:tc>
        <w:tc>
          <w:tcPr>
            <w:tcW w:w="1984" w:type="dxa"/>
            <w:vAlign w:val="center"/>
          </w:tcPr>
          <w:p w14:paraId="00A95DC6" w14:textId="77777777" w:rsidR="00F67CCD" w:rsidRPr="00275290" w:rsidRDefault="00F67CCD" w:rsidP="009D4550">
            <w:pPr>
              <w:rPr>
                <w:rFonts w:cs="Arial"/>
                <w:color w:val="000000"/>
              </w:rPr>
            </w:pPr>
            <w:r w:rsidRPr="00275290">
              <w:rPr>
                <w:rFonts w:cs="Arial"/>
                <w:color w:val="000000"/>
              </w:rPr>
              <w:t>6,31E-03</w:t>
            </w:r>
          </w:p>
        </w:tc>
        <w:tc>
          <w:tcPr>
            <w:tcW w:w="1984" w:type="dxa"/>
            <w:vAlign w:val="center"/>
          </w:tcPr>
          <w:p w14:paraId="7C7F1931" w14:textId="77777777" w:rsidR="00F67CCD" w:rsidRPr="00275290" w:rsidRDefault="00F67CCD" w:rsidP="009D4550">
            <w:pPr>
              <w:rPr>
                <w:rFonts w:cs="Arial"/>
                <w:lang w:val="fr-FR"/>
              </w:rPr>
            </w:pPr>
            <w:r w:rsidRPr="00275290">
              <w:rPr>
                <w:rFonts w:cs="Arial"/>
                <w:lang w:val="fr-FR"/>
              </w:rPr>
              <w:t>3.2</w:t>
            </w:r>
          </w:p>
        </w:tc>
      </w:tr>
      <w:tr w:rsidR="00F67CCD" w:rsidRPr="00275290" w14:paraId="1F078BF1" w14:textId="77777777" w:rsidTr="0045722E">
        <w:tc>
          <w:tcPr>
            <w:tcW w:w="1526" w:type="dxa"/>
            <w:vMerge w:val="restart"/>
            <w:vAlign w:val="center"/>
          </w:tcPr>
          <w:p w14:paraId="2E2C386D" w14:textId="77777777" w:rsidR="00F67CCD" w:rsidRPr="00275290" w:rsidRDefault="00F67CCD" w:rsidP="009D4550">
            <w:pPr>
              <w:rPr>
                <w:rFonts w:cs="Arial"/>
                <w:lang w:val="en-US"/>
              </w:rPr>
            </w:pPr>
            <w:r w:rsidRPr="00275290">
              <w:rPr>
                <w:rFonts w:cs="Arial"/>
                <w:lang w:val="en-US"/>
              </w:rPr>
              <w:t>Product application phase</w:t>
            </w:r>
          </w:p>
          <w:p w14:paraId="717D78BF" w14:textId="77777777" w:rsidR="00F67CCD" w:rsidRPr="00275290" w:rsidRDefault="00F67CCD" w:rsidP="009D4550">
            <w:pPr>
              <w:rPr>
                <w:rFonts w:cs="Arial"/>
                <w:lang w:val="en-US"/>
              </w:rPr>
            </w:pPr>
          </w:p>
        </w:tc>
        <w:tc>
          <w:tcPr>
            <w:tcW w:w="2441" w:type="dxa"/>
            <w:vAlign w:val="center"/>
          </w:tcPr>
          <w:p w14:paraId="758E3EB4" w14:textId="77777777" w:rsidR="00F67CCD" w:rsidRPr="00275290" w:rsidRDefault="00F67CCD" w:rsidP="009D4550">
            <w:pPr>
              <w:rPr>
                <w:rFonts w:cs="Arial"/>
                <w:lang w:val="fr-FR"/>
              </w:rPr>
            </w:pPr>
            <w:r w:rsidRPr="00275290">
              <w:rPr>
                <w:rFonts w:cs="Arial"/>
                <w:lang w:val="fr-FR"/>
              </w:rPr>
              <w:t>Cyperméthrine</w:t>
            </w:r>
          </w:p>
          <w:p w14:paraId="6D088164" w14:textId="77777777" w:rsidR="00F67CCD" w:rsidRPr="00275290" w:rsidRDefault="00F67CCD" w:rsidP="009D4550">
            <w:pPr>
              <w:rPr>
                <w:rFonts w:cs="Arial"/>
                <w:lang w:val="fr-FR"/>
              </w:rPr>
            </w:pPr>
            <w:r w:rsidRPr="00275290">
              <w:rPr>
                <w:rFonts w:cs="Arial"/>
                <w:lang w:val="fr-FR"/>
              </w:rPr>
              <w:t>0.022</w:t>
            </w:r>
          </w:p>
        </w:tc>
        <w:tc>
          <w:tcPr>
            <w:tcW w:w="1984" w:type="dxa"/>
            <w:vAlign w:val="center"/>
          </w:tcPr>
          <w:p w14:paraId="7A58B8DC" w14:textId="77777777" w:rsidR="00F67CCD" w:rsidRPr="00275290" w:rsidRDefault="00F67CCD" w:rsidP="009D4550">
            <w:pPr>
              <w:rPr>
                <w:rFonts w:cs="Arial"/>
                <w:color w:val="000000"/>
              </w:rPr>
            </w:pPr>
            <w:r w:rsidRPr="00275290">
              <w:rPr>
                <w:rFonts w:cs="Arial"/>
                <w:color w:val="000000"/>
              </w:rPr>
              <w:t>8,07E-03</w:t>
            </w:r>
          </w:p>
          <w:p w14:paraId="38B8C08A" w14:textId="77777777" w:rsidR="00F67CCD" w:rsidRPr="00275290" w:rsidRDefault="00F67CCD" w:rsidP="009D4550">
            <w:pPr>
              <w:rPr>
                <w:rFonts w:cs="Arial"/>
                <w:lang w:val="fr-FR"/>
              </w:rPr>
            </w:pPr>
          </w:p>
        </w:tc>
        <w:tc>
          <w:tcPr>
            <w:tcW w:w="1984" w:type="dxa"/>
            <w:vAlign w:val="center"/>
          </w:tcPr>
          <w:p w14:paraId="22BF4846" w14:textId="77777777" w:rsidR="00F67CCD" w:rsidRPr="00275290" w:rsidRDefault="00F67CCD" w:rsidP="009D4550">
            <w:pPr>
              <w:rPr>
                <w:rFonts w:cs="Arial"/>
                <w:lang w:val="fr-FR"/>
              </w:rPr>
            </w:pPr>
            <w:r w:rsidRPr="00275290">
              <w:rPr>
                <w:rFonts w:cs="Arial"/>
                <w:lang w:val="fr-FR"/>
              </w:rPr>
              <w:t>36.7</w:t>
            </w:r>
          </w:p>
        </w:tc>
      </w:tr>
      <w:tr w:rsidR="00F67CCD" w:rsidRPr="00275290" w14:paraId="3E62076B" w14:textId="77777777" w:rsidTr="0045722E">
        <w:tc>
          <w:tcPr>
            <w:tcW w:w="1526" w:type="dxa"/>
            <w:vMerge/>
            <w:vAlign w:val="center"/>
          </w:tcPr>
          <w:p w14:paraId="7F906C45" w14:textId="77777777" w:rsidR="00F67CCD" w:rsidRPr="00275290" w:rsidRDefault="00F67CCD" w:rsidP="009D4550">
            <w:pPr>
              <w:rPr>
                <w:rFonts w:cs="Arial"/>
                <w:lang w:val="fr-FR"/>
              </w:rPr>
            </w:pPr>
          </w:p>
        </w:tc>
        <w:tc>
          <w:tcPr>
            <w:tcW w:w="2441" w:type="dxa"/>
            <w:vAlign w:val="center"/>
          </w:tcPr>
          <w:p w14:paraId="62969D75" w14:textId="77777777" w:rsidR="00F67CCD" w:rsidRPr="00275290" w:rsidRDefault="00F67CCD" w:rsidP="009D4550">
            <w:pPr>
              <w:rPr>
                <w:rFonts w:cs="Arial"/>
                <w:lang w:val="fr-FR"/>
              </w:rPr>
            </w:pPr>
            <w:r w:rsidRPr="00275290">
              <w:rPr>
                <w:rFonts w:cs="Arial"/>
                <w:lang w:val="fr-FR"/>
              </w:rPr>
              <w:t>Propiconazole : 0.04</w:t>
            </w:r>
          </w:p>
        </w:tc>
        <w:tc>
          <w:tcPr>
            <w:tcW w:w="1984" w:type="dxa"/>
            <w:vAlign w:val="center"/>
          </w:tcPr>
          <w:p w14:paraId="47237E3A" w14:textId="77777777" w:rsidR="00F67CCD" w:rsidRPr="00275290" w:rsidRDefault="00F67CCD" w:rsidP="009D4550">
            <w:pPr>
              <w:rPr>
                <w:rFonts w:cs="Arial"/>
                <w:color w:val="000000"/>
              </w:rPr>
            </w:pPr>
            <w:r w:rsidRPr="00275290">
              <w:rPr>
                <w:rFonts w:cs="Arial"/>
                <w:color w:val="000000"/>
              </w:rPr>
              <w:t>1,17E-02</w:t>
            </w:r>
          </w:p>
        </w:tc>
        <w:tc>
          <w:tcPr>
            <w:tcW w:w="1984" w:type="dxa"/>
            <w:vAlign w:val="center"/>
          </w:tcPr>
          <w:p w14:paraId="37AE400D" w14:textId="77777777" w:rsidR="00F67CCD" w:rsidRPr="00275290" w:rsidRDefault="00F67CCD" w:rsidP="009D4550">
            <w:pPr>
              <w:rPr>
                <w:rFonts w:cs="Arial"/>
                <w:lang w:val="fr-FR"/>
              </w:rPr>
            </w:pPr>
            <w:r w:rsidRPr="00275290">
              <w:rPr>
                <w:rFonts w:cs="Arial"/>
                <w:lang w:val="fr-FR"/>
              </w:rPr>
              <w:t>29.2</w:t>
            </w:r>
          </w:p>
        </w:tc>
      </w:tr>
      <w:tr w:rsidR="00F67CCD" w:rsidRPr="00275290" w14:paraId="754B4672" w14:textId="77777777" w:rsidTr="0045722E">
        <w:tc>
          <w:tcPr>
            <w:tcW w:w="1526" w:type="dxa"/>
            <w:vMerge/>
            <w:vAlign w:val="center"/>
          </w:tcPr>
          <w:p w14:paraId="51C35A87" w14:textId="77777777" w:rsidR="00F67CCD" w:rsidRPr="00275290" w:rsidRDefault="00F67CCD" w:rsidP="009D4550">
            <w:pPr>
              <w:rPr>
                <w:rFonts w:cs="Arial"/>
                <w:lang w:val="fr-FR"/>
              </w:rPr>
            </w:pPr>
          </w:p>
        </w:tc>
        <w:tc>
          <w:tcPr>
            <w:tcW w:w="2441" w:type="dxa"/>
            <w:vAlign w:val="center"/>
          </w:tcPr>
          <w:p w14:paraId="4E74D1E5" w14:textId="77777777" w:rsidR="00F67CCD" w:rsidRPr="00275290" w:rsidRDefault="00F67CCD" w:rsidP="009D4550">
            <w:pPr>
              <w:rPr>
                <w:rFonts w:cs="Arial"/>
                <w:lang w:val="fr-FR"/>
              </w:rPr>
            </w:pPr>
            <w:r w:rsidRPr="00275290">
              <w:rPr>
                <w:rFonts w:cs="Arial"/>
                <w:lang w:val="fr-FR"/>
              </w:rPr>
              <w:t>Tébuconazole : 0.03</w:t>
            </w:r>
          </w:p>
        </w:tc>
        <w:tc>
          <w:tcPr>
            <w:tcW w:w="1984" w:type="dxa"/>
            <w:vAlign w:val="center"/>
          </w:tcPr>
          <w:p w14:paraId="72A52AC2" w14:textId="77777777" w:rsidR="00F67CCD" w:rsidRPr="00275290" w:rsidRDefault="00F67CCD" w:rsidP="009D4550">
            <w:pPr>
              <w:rPr>
                <w:rFonts w:cs="Arial"/>
                <w:color w:val="000000"/>
              </w:rPr>
            </w:pPr>
            <w:r w:rsidRPr="00275290">
              <w:rPr>
                <w:rFonts w:cs="Arial"/>
                <w:color w:val="000000"/>
              </w:rPr>
              <w:t>4,34E-03</w:t>
            </w:r>
          </w:p>
        </w:tc>
        <w:tc>
          <w:tcPr>
            <w:tcW w:w="1984" w:type="dxa"/>
            <w:vAlign w:val="center"/>
          </w:tcPr>
          <w:p w14:paraId="45665C3F" w14:textId="77777777" w:rsidR="00F67CCD" w:rsidRPr="00275290" w:rsidRDefault="00F67CCD" w:rsidP="009D4550">
            <w:pPr>
              <w:rPr>
                <w:rFonts w:cs="Arial"/>
                <w:lang w:val="fr-FR"/>
              </w:rPr>
            </w:pPr>
            <w:r w:rsidRPr="00275290">
              <w:rPr>
                <w:rFonts w:cs="Arial"/>
                <w:lang w:val="fr-FR"/>
              </w:rPr>
              <w:t>14.5</w:t>
            </w:r>
          </w:p>
        </w:tc>
      </w:tr>
      <w:tr w:rsidR="00F67CCD" w:rsidRPr="00275290" w14:paraId="2FB0E5EF" w14:textId="77777777" w:rsidTr="0045722E">
        <w:tc>
          <w:tcPr>
            <w:tcW w:w="1526" w:type="dxa"/>
            <w:vMerge/>
            <w:vAlign w:val="center"/>
          </w:tcPr>
          <w:p w14:paraId="63DA777A" w14:textId="77777777" w:rsidR="00F67CCD" w:rsidRPr="00275290" w:rsidRDefault="00F67CCD" w:rsidP="009D4550">
            <w:pPr>
              <w:rPr>
                <w:rFonts w:cs="Arial"/>
                <w:lang w:val="fr-FR"/>
              </w:rPr>
            </w:pPr>
          </w:p>
        </w:tc>
        <w:tc>
          <w:tcPr>
            <w:tcW w:w="2441" w:type="dxa"/>
            <w:vAlign w:val="center"/>
          </w:tcPr>
          <w:p w14:paraId="4F268206" w14:textId="77777777" w:rsidR="00F67CCD" w:rsidRPr="00275290" w:rsidRDefault="00F67CCD" w:rsidP="009D4550">
            <w:pPr>
              <w:rPr>
                <w:rFonts w:cs="Arial"/>
                <w:lang w:val="fr-FR"/>
              </w:rPr>
            </w:pPr>
            <w:r w:rsidRPr="00275290">
              <w:rPr>
                <w:rFonts w:cs="Arial"/>
                <w:lang w:val="fr-FR"/>
              </w:rPr>
              <w:t>IPBC</w:t>
            </w:r>
          </w:p>
          <w:p w14:paraId="1356FFF1" w14:textId="77777777" w:rsidR="00F67CCD" w:rsidRPr="00275290" w:rsidRDefault="00F67CCD" w:rsidP="009D4550">
            <w:pPr>
              <w:rPr>
                <w:rFonts w:cs="Arial"/>
                <w:lang w:val="fr-FR"/>
              </w:rPr>
            </w:pPr>
            <w:r w:rsidRPr="00275290">
              <w:rPr>
                <w:rFonts w:cs="Arial"/>
                <w:lang w:val="fr-FR"/>
              </w:rPr>
              <w:t>0.2</w:t>
            </w:r>
          </w:p>
        </w:tc>
        <w:tc>
          <w:tcPr>
            <w:tcW w:w="1984" w:type="dxa"/>
            <w:vAlign w:val="center"/>
          </w:tcPr>
          <w:p w14:paraId="0BA57946" w14:textId="77777777" w:rsidR="00F67CCD" w:rsidRPr="00275290" w:rsidRDefault="00F67CCD" w:rsidP="009D4550">
            <w:pPr>
              <w:rPr>
                <w:rFonts w:cs="Arial"/>
                <w:color w:val="000000"/>
              </w:rPr>
            </w:pPr>
            <w:r w:rsidRPr="00275290">
              <w:rPr>
                <w:rFonts w:cs="Arial"/>
                <w:color w:val="000000"/>
              </w:rPr>
              <w:t>1,05E-02</w:t>
            </w:r>
          </w:p>
        </w:tc>
        <w:tc>
          <w:tcPr>
            <w:tcW w:w="1984" w:type="dxa"/>
            <w:vAlign w:val="center"/>
          </w:tcPr>
          <w:p w14:paraId="662A3929" w14:textId="77777777" w:rsidR="00F67CCD" w:rsidRPr="00275290" w:rsidRDefault="00F67CCD" w:rsidP="009D4550">
            <w:pPr>
              <w:rPr>
                <w:rFonts w:cs="Arial"/>
                <w:lang w:val="fr-FR"/>
              </w:rPr>
            </w:pPr>
            <w:r w:rsidRPr="00275290">
              <w:rPr>
                <w:rFonts w:cs="Arial"/>
                <w:lang w:val="fr-FR"/>
              </w:rPr>
              <w:t>5.2</w:t>
            </w:r>
          </w:p>
        </w:tc>
      </w:tr>
      <w:tr w:rsidR="00F67CCD" w:rsidRPr="00275290" w14:paraId="43FE5D72" w14:textId="77777777" w:rsidTr="0045722E">
        <w:tc>
          <w:tcPr>
            <w:tcW w:w="1526" w:type="dxa"/>
            <w:vMerge w:val="restart"/>
            <w:shd w:val="clear" w:color="auto" w:fill="C6D9F1" w:themeFill="text2" w:themeFillTint="33"/>
            <w:vAlign w:val="center"/>
          </w:tcPr>
          <w:p w14:paraId="3071BD65" w14:textId="77777777" w:rsidR="00F67CCD" w:rsidRPr="00275290" w:rsidRDefault="00F67CCD" w:rsidP="009D4550">
            <w:pPr>
              <w:rPr>
                <w:rFonts w:cs="Arial"/>
                <w:lang w:val="fr-FR"/>
              </w:rPr>
            </w:pPr>
            <w:r w:rsidRPr="00275290">
              <w:rPr>
                <w:rFonts w:cs="Arial"/>
                <w:lang w:val="fr-FR"/>
              </w:rPr>
              <w:t>Transfer + application</w:t>
            </w:r>
          </w:p>
        </w:tc>
        <w:tc>
          <w:tcPr>
            <w:tcW w:w="2441" w:type="dxa"/>
            <w:shd w:val="clear" w:color="auto" w:fill="C6D9F1" w:themeFill="text2" w:themeFillTint="33"/>
            <w:vAlign w:val="center"/>
          </w:tcPr>
          <w:p w14:paraId="167B8EAE" w14:textId="77777777" w:rsidR="00F67CCD" w:rsidRPr="00275290" w:rsidRDefault="00F67CCD" w:rsidP="009D4550">
            <w:pPr>
              <w:rPr>
                <w:rFonts w:cs="Arial"/>
                <w:lang w:val="fr-FR"/>
              </w:rPr>
            </w:pPr>
            <w:r w:rsidRPr="00275290">
              <w:rPr>
                <w:rFonts w:cs="Arial"/>
                <w:lang w:val="fr-FR"/>
              </w:rPr>
              <w:t>Cyperméthrine</w:t>
            </w:r>
          </w:p>
          <w:p w14:paraId="1D1D6B86" w14:textId="77777777" w:rsidR="00F67CCD" w:rsidRPr="00275290" w:rsidRDefault="00F67CCD" w:rsidP="009D4550">
            <w:pPr>
              <w:rPr>
                <w:rFonts w:cs="Arial"/>
                <w:lang w:val="fr-FR"/>
              </w:rPr>
            </w:pPr>
            <w:r w:rsidRPr="00275290">
              <w:rPr>
                <w:rFonts w:cs="Arial"/>
                <w:lang w:val="fr-FR"/>
              </w:rPr>
              <w:t>0.022</w:t>
            </w:r>
          </w:p>
        </w:tc>
        <w:tc>
          <w:tcPr>
            <w:tcW w:w="1984" w:type="dxa"/>
            <w:shd w:val="clear" w:color="auto" w:fill="C6D9F1" w:themeFill="text2" w:themeFillTint="33"/>
            <w:vAlign w:val="center"/>
          </w:tcPr>
          <w:p w14:paraId="0CB2C402" w14:textId="77777777" w:rsidR="00F67CCD" w:rsidRPr="00275290" w:rsidRDefault="00F67CCD" w:rsidP="009D4550">
            <w:pPr>
              <w:rPr>
                <w:rFonts w:cs="Arial"/>
                <w:color w:val="000000"/>
              </w:rPr>
            </w:pPr>
            <w:r w:rsidRPr="00275290">
              <w:rPr>
                <w:rFonts w:cs="Arial"/>
                <w:color w:val="000000"/>
              </w:rPr>
              <w:t>1,29E-02</w:t>
            </w:r>
          </w:p>
        </w:tc>
        <w:tc>
          <w:tcPr>
            <w:tcW w:w="1984" w:type="dxa"/>
            <w:shd w:val="clear" w:color="auto" w:fill="C6D9F1" w:themeFill="text2" w:themeFillTint="33"/>
            <w:vAlign w:val="center"/>
          </w:tcPr>
          <w:p w14:paraId="4116296A" w14:textId="77777777" w:rsidR="00F67CCD" w:rsidRPr="00275290" w:rsidRDefault="00F67CCD" w:rsidP="009D4550">
            <w:pPr>
              <w:rPr>
                <w:rFonts w:cs="Arial"/>
                <w:lang w:val="fr-FR"/>
              </w:rPr>
            </w:pPr>
            <w:r w:rsidRPr="00275290">
              <w:rPr>
                <w:rFonts w:cs="Arial"/>
                <w:lang w:val="fr-FR"/>
              </w:rPr>
              <w:t>58.7</w:t>
            </w:r>
          </w:p>
        </w:tc>
      </w:tr>
      <w:tr w:rsidR="00F67CCD" w:rsidRPr="00275290" w14:paraId="336D0A06" w14:textId="77777777" w:rsidTr="0045722E">
        <w:tc>
          <w:tcPr>
            <w:tcW w:w="1526" w:type="dxa"/>
            <w:vMerge/>
            <w:shd w:val="clear" w:color="auto" w:fill="C6D9F1" w:themeFill="text2" w:themeFillTint="33"/>
            <w:vAlign w:val="center"/>
          </w:tcPr>
          <w:p w14:paraId="1053C36C" w14:textId="77777777" w:rsidR="00F67CCD" w:rsidRPr="00275290" w:rsidRDefault="00F67CCD" w:rsidP="009D4550">
            <w:pPr>
              <w:rPr>
                <w:rFonts w:cs="Arial"/>
                <w:lang w:val="fr-FR"/>
              </w:rPr>
            </w:pPr>
          </w:p>
        </w:tc>
        <w:tc>
          <w:tcPr>
            <w:tcW w:w="2441" w:type="dxa"/>
            <w:shd w:val="clear" w:color="auto" w:fill="C6D9F1" w:themeFill="text2" w:themeFillTint="33"/>
            <w:vAlign w:val="center"/>
          </w:tcPr>
          <w:p w14:paraId="787CB403" w14:textId="77777777" w:rsidR="00F67CCD" w:rsidRPr="00275290" w:rsidRDefault="00F67CCD" w:rsidP="009D4550">
            <w:pPr>
              <w:rPr>
                <w:rFonts w:cs="Arial"/>
                <w:lang w:val="fr-FR"/>
              </w:rPr>
            </w:pPr>
            <w:r w:rsidRPr="00275290">
              <w:rPr>
                <w:rFonts w:cs="Arial"/>
                <w:lang w:val="fr-FR"/>
              </w:rPr>
              <w:t>Propiconazole : 0.04</w:t>
            </w:r>
          </w:p>
        </w:tc>
        <w:tc>
          <w:tcPr>
            <w:tcW w:w="1984" w:type="dxa"/>
            <w:shd w:val="clear" w:color="auto" w:fill="C6D9F1" w:themeFill="text2" w:themeFillTint="33"/>
            <w:vAlign w:val="center"/>
          </w:tcPr>
          <w:p w14:paraId="6312D69E" w14:textId="77777777" w:rsidR="00F67CCD" w:rsidRPr="00275290" w:rsidRDefault="00F67CCD" w:rsidP="009D4550">
            <w:pPr>
              <w:rPr>
                <w:rFonts w:cs="Arial"/>
                <w:color w:val="000000"/>
              </w:rPr>
            </w:pPr>
            <w:r w:rsidRPr="00275290">
              <w:rPr>
                <w:rFonts w:cs="Arial"/>
                <w:color w:val="000000"/>
              </w:rPr>
              <w:t>1,87E-02</w:t>
            </w:r>
          </w:p>
        </w:tc>
        <w:tc>
          <w:tcPr>
            <w:tcW w:w="1984" w:type="dxa"/>
            <w:shd w:val="clear" w:color="auto" w:fill="C6D9F1" w:themeFill="text2" w:themeFillTint="33"/>
            <w:vAlign w:val="center"/>
          </w:tcPr>
          <w:p w14:paraId="64C04B3B" w14:textId="77777777" w:rsidR="00F67CCD" w:rsidRPr="00275290" w:rsidRDefault="00F67CCD" w:rsidP="009D4550">
            <w:pPr>
              <w:rPr>
                <w:rFonts w:cs="Arial"/>
                <w:lang w:val="fr-FR"/>
              </w:rPr>
            </w:pPr>
            <w:r w:rsidRPr="00275290">
              <w:rPr>
                <w:rFonts w:cs="Arial"/>
                <w:lang w:val="fr-FR"/>
              </w:rPr>
              <w:t>46.7</w:t>
            </w:r>
          </w:p>
        </w:tc>
      </w:tr>
      <w:tr w:rsidR="00F67CCD" w:rsidRPr="00275290" w14:paraId="1AEAFED2" w14:textId="77777777" w:rsidTr="0045722E">
        <w:tc>
          <w:tcPr>
            <w:tcW w:w="1526" w:type="dxa"/>
            <w:vMerge/>
            <w:shd w:val="clear" w:color="auto" w:fill="C6D9F1" w:themeFill="text2" w:themeFillTint="33"/>
            <w:vAlign w:val="center"/>
          </w:tcPr>
          <w:p w14:paraId="79264E02" w14:textId="77777777" w:rsidR="00F67CCD" w:rsidRPr="00275290" w:rsidRDefault="00F67CCD" w:rsidP="009D4550">
            <w:pPr>
              <w:rPr>
                <w:rFonts w:cs="Arial"/>
                <w:lang w:val="fr-FR"/>
              </w:rPr>
            </w:pPr>
          </w:p>
        </w:tc>
        <w:tc>
          <w:tcPr>
            <w:tcW w:w="2441" w:type="dxa"/>
            <w:shd w:val="clear" w:color="auto" w:fill="C6D9F1" w:themeFill="text2" w:themeFillTint="33"/>
            <w:vAlign w:val="center"/>
          </w:tcPr>
          <w:p w14:paraId="4D8BAE05" w14:textId="77777777" w:rsidR="00F67CCD" w:rsidRPr="00275290" w:rsidRDefault="00F67CCD" w:rsidP="009D4550">
            <w:pPr>
              <w:rPr>
                <w:rFonts w:cs="Arial"/>
                <w:lang w:val="fr-FR"/>
              </w:rPr>
            </w:pPr>
            <w:r w:rsidRPr="00275290">
              <w:rPr>
                <w:rFonts w:cs="Arial"/>
                <w:lang w:val="fr-FR"/>
              </w:rPr>
              <w:t>Tébuconazole : 0.03</w:t>
            </w:r>
          </w:p>
        </w:tc>
        <w:tc>
          <w:tcPr>
            <w:tcW w:w="1984" w:type="dxa"/>
            <w:shd w:val="clear" w:color="auto" w:fill="C6D9F1" w:themeFill="text2" w:themeFillTint="33"/>
            <w:vAlign w:val="center"/>
          </w:tcPr>
          <w:p w14:paraId="029FC312" w14:textId="77777777" w:rsidR="00F67CCD" w:rsidRPr="00275290" w:rsidRDefault="00F67CCD" w:rsidP="009D4550">
            <w:pPr>
              <w:rPr>
                <w:rFonts w:cs="Arial"/>
                <w:color w:val="000000"/>
              </w:rPr>
            </w:pPr>
            <w:r w:rsidRPr="00275290">
              <w:rPr>
                <w:rFonts w:cs="Arial"/>
                <w:color w:val="000000"/>
              </w:rPr>
              <w:t>6,96E-03</w:t>
            </w:r>
          </w:p>
        </w:tc>
        <w:tc>
          <w:tcPr>
            <w:tcW w:w="1984" w:type="dxa"/>
            <w:shd w:val="clear" w:color="auto" w:fill="C6D9F1" w:themeFill="text2" w:themeFillTint="33"/>
            <w:vAlign w:val="center"/>
          </w:tcPr>
          <w:p w14:paraId="460B476E" w14:textId="77777777" w:rsidR="00F67CCD" w:rsidRPr="00275290" w:rsidRDefault="00F67CCD" w:rsidP="009D4550">
            <w:pPr>
              <w:rPr>
                <w:rFonts w:cs="Arial"/>
                <w:lang w:val="fr-FR"/>
              </w:rPr>
            </w:pPr>
            <w:r w:rsidRPr="00275290">
              <w:rPr>
                <w:rFonts w:cs="Arial"/>
                <w:lang w:val="fr-FR"/>
              </w:rPr>
              <w:t>23.2</w:t>
            </w:r>
          </w:p>
        </w:tc>
      </w:tr>
      <w:tr w:rsidR="00F67CCD" w:rsidRPr="00275290" w14:paraId="5025E51A" w14:textId="77777777" w:rsidTr="0045722E">
        <w:tc>
          <w:tcPr>
            <w:tcW w:w="1526" w:type="dxa"/>
            <w:vMerge/>
            <w:shd w:val="clear" w:color="auto" w:fill="C6D9F1" w:themeFill="text2" w:themeFillTint="33"/>
            <w:vAlign w:val="center"/>
          </w:tcPr>
          <w:p w14:paraId="443E9129" w14:textId="77777777" w:rsidR="00F67CCD" w:rsidRPr="00275290" w:rsidRDefault="00F67CCD" w:rsidP="009D4550">
            <w:pPr>
              <w:rPr>
                <w:rFonts w:cs="Arial"/>
                <w:lang w:val="fr-FR"/>
              </w:rPr>
            </w:pPr>
          </w:p>
        </w:tc>
        <w:tc>
          <w:tcPr>
            <w:tcW w:w="2441" w:type="dxa"/>
            <w:shd w:val="clear" w:color="auto" w:fill="C6D9F1" w:themeFill="text2" w:themeFillTint="33"/>
            <w:vAlign w:val="center"/>
          </w:tcPr>
          <w:p w14:paraId="2F53A7B0" w14:textId="77777777" w:rsidR="00F67CCD" w:rsidRPr="00275290" w:rsidRDefault="00F67CCD" w:rsidP="009D4550">
            <w:pPr>
              <w:rPr>
                <w:rFonts w:cs="Arial"/>
                <w:lang w:val="fr-FR"/>
              </w:rPr>
            </w:pPr>
            <w:r w:rsidRPr="00275290">
              <w:rPr>
                <w:rFonts w:cs="Arial"/>
                <w:lang w:val="fr-FR"/>
              </w:rPr>
              <w:t>IPBC</w:t>
            </w:r>
          </w:p>
          <w:p w14:paraId="3754E3F4" w14:textId="77777777" w:rsidR="00F67CCD" w:rsidRPr="00275290" w:rsidRDefault="00F67CCD" w:rsidP="009D4550">
            <w:pPr>
              <w:rPr>
                <w:rFonts w:cs="Arial"/>
                <w:lang w:val="fr-FR"/>
              </w:rPr>
            </w:pPr>
            <w:r w:rsidRPr="00275290">
              <w:rPr>
                <w:rFonts w:cs="Arial"/>
                <w:lang w:val="fr-FR"/>
              </w:rPr>
              <w:t>0.2</w:t>
            </w:r>
          </w:p>
        </w:tc>
        <w:tc>
          <w:tcPr>
            <w:tcW w:w="1984" w:type="dxa"/>
            <w:shd w:val="clear" w:color="auto" w:fill="C6D9F1" w:themeFill="text2" w:themeFillTint="33"/>
            <w:vAlign w:val="center"/>
          </w:tcPr>
          <w:p w14:paraId="4EB9D963" w14:textId="77777777" w:rsidR="00F67CCD" w:rsidRPr="00275290" w:rsidRDefault="00F67CCD" w:rsidP="009D4550">
            <w:pPr>
              <w:rPr>
                <w:rFonts w:cs="Arial"/>
                <w:color w:val="000000"/>
              </w:rPr>
            </w:pPr>
            <w:r w:rsidRPr="00275290">
              <w:rPr>
                <w:rFonts w:cs="Arial"/>
                <w:color w:val="000000"/>
              </w:rPr>
              <w:t>1,68E-02</w:t>
            </w:r>
          </w:p>
        </w:tc>
        <w:tc>
          <w:tcPr>
            <w:tcW w:w="1984" w:type="dxa"/>
            <w:shd w:val="clear" w:color="auto" w:fill="C6D9F1" w:themeFill="text2" w:themeFillTint="33"/>
            <w:vAlign w:val="center"/>
          </w:tcPr>
          <w:p w14:paraId="4AD58B53" w14:textId="77777777" w:rsidR="00F67CCD" w:rsidRPr="00275290" w:rsidRDefault="00F67CCD" w:rsidP="009D4550">
            <w:pPr>
              <w:rPr>
                <w:rFonts w:cs="Arial"/>
                <w:lang w:val="fr-FR"/>
              </w:rPr>
            </w:pPr>
            <w:r w:rsidRPr="00275290">
              <w:rPr>
                <w:rFonts w:cs="Arial"/>
                <w:lang w:val="fr-FR"/>
              </w:rPr>
              <w:t>8.4</w:t>
            </w:r>
          </w:p>
        </w:tc>
      </w:tr>
      <w:tr w:rsidR="00F67CCD" w:rsidRPr="00275290" w14:paraId="327DCDFB" w14:textId="77777777" w:rsidTr="00666966">
        <w:tc>
          <w:tcPr>
            <w:tcW w:w="7935" w:type="dxa"/>
            <w:gridSpan w:val="4"/>
            <w:shd w:val="clear" w:color="auto" w:fill="BFBFBF" w:themeFill="background1" w:themeFillShade="BF"/>
            <w:vAlign w:val="center"/>
          </w:tcPr>
          <w:p w14:paraId="4AE71B90" w14:textId="7A940599" w:rsidR="00F67CCD" w:rsidRPr="00275290" w:rsidRDefault="00F67CCD" w:rsidP="009D4550">
            <w:pPr>
              <w:rPr>
                <w:rFonts w:cs="Arial"/>
                <w:lang w:val="en-US"/>
              </w:rPr>
            </w:pPr>
            <w:r w:rsidRPr="00275290">
              <w:rPr>
                <w:rFonts w:cs="Arial"/>
                <w:lang w:val="en-US"/>
              </w:rPr>
              <w:t>Automated dipping 200g/m</w:t>
            </w:r>
            <w:r w:rsidRPr="00275290">
              <w:rPr>
                <w:rFonts w:cs="Arial"/>
                <w:vertAlign w:val="superscript"/>
                <w:lang w:val="en-US"/>
              </w:rPr>
              <w:t>2</w:t>
            </w:r>
            <w:r w:rsidRPr="00275290">
              <w:rPr>
                <w:rFonts w:cs="Arial"/>
                <w:lang w:val="en-US"/>
              </w:rPr>
              <w:t xml:space="preserve"> – with gloves/clothes during M&amp;L and gloves during application</w:t>
            </w:r>
          </w:p>
        </w:tc>
      </w:tr>
      <w:tr w:rsidR="00F67CCD" w:rsidRPr="00275290" w14:paraId="4EBA21EE" w14:textId="77777777" w:rsidTr="0045722E">
        <w:tc>
          <w:tcPr>
            <w:tcW w:w="1526" w:type="dxa"/>
            <w:vMerge w:val="restart"/>
            <w:vAlign w:val="center"/>
          </w:tcPr>
          <w:p w14:paraId="1F53EC94" w14:textId="77777777" w:rsidR="00F67CCD" w:rsidRPr="00275290" w:rsidRDefault="00F67CCD" w:rsidP="009D4550">
            <w:pPr>
              <w:rPr>
                <w:rFonts w:cs="Arial"/>
                <w:lang w:val="en-US"/>
              </w:rPr>
            </w:pPr>
            <w:r w:rsidRPr="00275290">
              <w:rPr>
                <w:rFonts w:cs="Arial"/>
                <w:lang w:val="en-US"/>
              </w:rPr>
              <w:t>Transfer phase</w:t>
            </w:r>
          </w:p>
        </w:tc>
        <w:tc>
          <w:tcPr>
            <w:tcW w:w="2441" w:type="dxa"/>
            <w:vAlign w:val="center"/>
          </w:tcPr>
          <w:p w14:paraId="71A7ADCC" w14:textId="77777777" w:rsidR="00F67CCD" w:rsidRPr="00275290" w:rsidRDefault="00F67CCD" w:rsidP="009D4550">
            <w:pPr>
              <w:rPr>
                <w:rFonts w:cs="Arial"/>
                <w:lang w:val="fr-FR"/>
              </w:rPr>
            </w:pPr>
            <w:r w:rsidRPr="00275290">
              <w:rPr>
                <w:rFonts w:cs="Arial"/>
                <w:lang w:val="fr-FR"/>
              </w:rPr>
              <w:t>Cyperméthrine</w:t>
            </w:r>
          </w:p>
          <w:p w14:paraId="48C3689D" w14:textId="77777777" w:rsidR="00F67CCD" w:rsidRPr="00275290" w:rsidRDefault="00F67CCD" w:rsidP="009D4550">
            <w:pPr>
              <w:rPr>
                <w:rFonts w:cs="Arial"/>
                <w:lang w:val="fr-FR"/>
              </w:rPr>
            </w:pPr>
            <w:r w:rsidRPr="00275290">
              <w:rPr>
                <w:rFonts w:cs="Arial"/>
                <w:lang w:val="fr-FR"/>
              </w:rPr>
              <w:t>0.022</w:t>
            </w:r>
          </w:p>
        </w:tc>
        <w:tc>
          <w:tcPr>
            <w:tcW w:w="1984" w:type="dxa"/>
            <w:vAlign w:val="center"/>
          </w:tcPr>
          <w:p w14:paraId="0B913278" w14:textId="77777777" w:rsidR="00F67CCD" w:rsidRPr="00275290" w:rsidRDefault="00F67CCD" w:rsidP="009D4550">
            <w:pPr>
              <w:rPr>
                <w:rFonts w:cs="Arial"/>
                <w:color w:val="000000"/>
              </w:rPr>
            </w:pPr>
            <w:r w:rsidRPr="00275290">
              <w:rPr>
                <w:rFonts w:cs="Arial"/>
                <w:color w:val="000000"/>
              </w:rPr>
              <w:t>5,11E-05</w:t>
            </w:r>
          </w:p>
        </w:tc>
        <w:tc>
          <w:tcPr>
            <w:tcW w:w="1984" w:type="dxa"/>
            <w:vAlign w:val="center"/>
          </w:tcPr>
          <w:p w14:paraId="5C49DA7E" w14:textId="77777777" w:rsidR="00F67CCD" w:rsidRPr="00275290" w:rsidRDefault="00F67CCD" w:rsidP="009D4550">
            <w:pPr>
              <w:rPr>
                <w:rFonts w:cs="Arial"/>
                <w:lang w:val="fr-FR"/>
              </w:rPr>
            </w:pPr>
            <w:r w:rsidRPr="00275290">
              <w:rPr>
                <w:rFonts w:cs="Arial"/>
                <w:lang w:val="fr-FR"/>
              </w:rPr>
              <w:t>0.23</w:t>
            </w:r>
          </w:p>
        </w:tc>
      </w:tr>
      <w:tr w:rsidR="00F67CCD" w:rsidRPr="00275290" w14:paraId="3BCA86FB" w14:textId="77777777" w:rsidTr="0045722E">
        <w:tc>
          <w:tcPr>
            <w:tcW w:w="1526" w:type="dxa"/>
            <w:vMerge/>
            <w:vAlign w:val="center"/>
          </w:tcPr>
          <w:p w14:paraId="55B47CCE" w14:textId="77777777" w:rsidR="00F67CCD" w:rsidRPr="00275290" w:rsidRDefault="00F67CCD" w:rsidP="009D4550">
            <w:pPr>
              <w:rPr>
                <w:rFonts w:cs="Arial"/>
                <w:lang w:val="fr-FR"/>
              </w:rPr>
            </w:pPr>
          </w:p>
        </w:tc>
        <w:tc>
          <w:tcPr>
            <w:tcW w:w="2441" w:type="dxa"/>
            <w:vAlign w:val="center"/>
          </w:tcPr>
          <w:p w14:paraId="0824C068" w14:textId="77777777" w:rsidR="00F67CCD" w:rsidRPr="00275290" w:rsidRDefault="00F67CCD" w:rsidP="009D4550">
            <w:pPr>
              <w:rPr>
                <w:rFonts w:cs="Arial"/>
                <w:lang w:val="fr-FR"/>
              </w:rPr>
            </w:pPr>
            <w:r w:rsidRPr="00275290">
              <w:rPr>
                <w:rFonts w:cs="Arial"/>
                <w:lang w:val="fr-FR"/>
              </w:rPr>
              <w:t>Propiconazole : 0.04</w:t>
            </w:r>
          </w:p>
        </w:tc>
        <w:tc>
          <w:tcPr>
            <w:tcW w:w="1984" w:type="dxa"/>
            <w:vAlign w:val="center"/>
          </w:tcPr>
          <w:p w14:paraId="04F619E5" w14:textId="77777777" w:rsidR="00F67CCD" w:rsidRPr="00275290" w:rsidRDefault="00F67CCD" w:rsidP="009D4550">
            <w:pPr>
              <w:rPr>
                <w:rFonts w:cs="Arial"/>
                <w:color w:val="000000"/>
              </w:rPr>
            </w:pPr>
            <w:r w:rsidRPr="00275290">
              <w:rPr>
                <w:rFonts w:cs="Arial"/>
                <w:color w:val="000000"/>
              </w:rPr>
              <w:t>7,52E-05</w:t>
            </w:r>
          </w:p>
        </w:tc>
        <w:tc>
          <w:tcPr>
            <w:tcW w:w="1984" w:type="dxa"/>
            <w:vAlign w:val="center"/>
          </w:tcPr>
          <w:p w14:paraId="704C1DEF" w14:textId="77777777" w:rsidR="00F67CCD" w:rsidRPr="00275290" w:rsidRDefault="00F67CCD" w:rsidP="009D4550">
            <w:pPr>
              <w:rPr>
                <w:rFonts w:cs="Arial"/>
                <w:lang w:val="fr-FR"/>
              </w:rPr>
            </w:pPr>
            <w:r w:rsidRPr="00275290">
              <w:rPr>
                <w:rFonts w:cs="Arial"/>
                <w:lang w:val="fr-FR"/>
              </w:rPr>
              <w:t>0.19</w:t>
            </w:r>
          </w:p>
        </w:tc>
      </w:tr>
      <w:tr w:rsidR="00F67CCD" w:rsidRPr="00275290" w14:paraId="4CC61B99" w14:textId="77777777" w:rsidTr="0045722E">
        <w:tc>
          <w:tcPr>
            <w:tcW w:w="1526" w:type="dxa"/>
            <w:vMerge/>
            <w:vAlign w:val="center"/>
          </w:tcPr>
          <w:p w14:paraId="63A90F5E" w14:textId="77777777" w:rsidR="00F67CCD" w:rsidRPr="00275290" w:rsidRDefault="00F67CCD" w:rsidP="009D4550">
            <w:pPr>
              <w:rPr>
                <w:rFonts w:cs="Arial"/>
                <w:lang w:val="fr-FR"/>
              </w:rPr>
            </w:pPr>
          </w:p>
        </w:tc>
        <w:tc>
          <w:tcPr>
            <w:tcW w:w="2441" w:type="dxa"/>
            <w:vAlign w:val="center"/>
          </w:tcPr>
          <w:p w14:paraId="67BF6E39" w14:textId="77777777" w:rsidR="00F67CCD" w:rsidRPr="00275290" w:rsidRDefault="00F67CCD" w:rsidP="009D4550">
            <w:pPr>
              <w:rPr>
                <w:rFonts w:cs="Arial"/>
                <w:lang w:val="fr-FR"/>
              </w:rPr>
            </w:pPr>
            <w:r w:rsidRPr="00275290">
              <w:rPr>
                <w:rFonts w:cs="Arial"/>
                <w:lang w:val="fr-FR"/>
              </w:rPr>
              <w:t>Tébuconazole : 0.03</w:t>
            </w:r>
          </w:p>
        </w:tc>
        <w:tc>
          <w:tcPr>
            <w:tcW w:w="1984" w:type="dxa"/>
            <w:vAlign w:val="center"/>
          </w:tcPr>
          <w:p w14:paraId="35F4822F" w14:textId="77777777" w:rsidR="00F67CCD" w:rsidRPr="00275290" w:rsidRDefault="00F67CCD" w:rsidP="009D4550">
            <w:pPr>
              <w:rPr>
                <w:rFonts w:cs="Arial"/>
                <w:color w:val="000000"/>
              </w:rPr>
            </w:pPr>
            <w:r w:rsidRPr="00275290">
              <w:rPr>
                <w:rFonts w:cs="Arial"/>
                <w:color w:val="000000"/>
              </w:rPr>
              <w:t>2,77E-05</w:t>
            </w:r>
          </w:p>
        </w:tc>
        <w:tc>
          <w:tcPr>
            <w:tcW w:w="1984" w:type="dxa"/>
            <w:vAlign w:val="center"/>
          </w:tcPr>
          <w:p w14:paraId="00331A1F" w14:textId="77777777" w:rsidR="00F67CCD" w:rsidRPr="00275290" w:rsidRDefault="00F67CCD" w:rsidP="009D4550">
            <w:pPr>
              <w:rPr>
                <w:rFonts w:cs="Arial"/>
                <w:lang w:val="fr-FR"/>
              </w:rPr>
            </w:pPr>
            <w:r w:rsidRPr="00275290">
              <w:rPr>
                <w:rFonts w:cs="Arial"/>
                <w:lang w:val="fr-FR"/>
              </w:rPr>
              <w:t>0.09</w:t>
            </w:r>
          </w:p>
        </w:tc>
      </w:tr>
      <w:tr w:rsidR="00F67CCD" w:rsidRPr="00275290" w14:paraId="1E38BC50" w14:textId="77777777" w:rsidTr="0045722E">
        <w:tc>
          <w:tcPr>
            <w:tcW w:w="1526" w:type="dxa"/>
            <w:vMerge/>
            <w:vAlign w:val="center"/>
          </w:tcPr>
          <w:p w14:paraId="671DA794" w14:textId="77777777" w:rsidR="00F67CCD" w:rsidRPr="00275290" w:rsidRDefault="00F67CCD" w:rsidP="009D4550">
            <w:pPr>
              <w:rPr>
                <w:rFonts w:cs="Arial"/>
                <w:lang w:val="fr-FR"/>
              </w:rPr>
            </w:pPr>
          </w:p>
        </w:tc>
        <w:tc>
          <w:tcPr>
            <w:tcW w:w="2441" w:type="dxa"/>
            <w:vAlign w:val="center"/>
          </w:tcPr>
          <w:p w14:paraId="77B2C14A" w14:textId="77777777" w:rsidR="00F67CCD" w:rsidRPr="00275290" w:rsidRDefault="00F67CCD" w:rsidP="009D4550">
            <w:pPr>
              <w:rPr>
                <w:rFonts w:cs="Arial"/>
                <w:lang w:val="fr-FR"/>
              </w:rPr>
            </w:pPr>
            <w:r w:rsidRPr="00275290">
              <w:rPr>
                <w:rFonts w:cs="Arial"/>
                <w:lang w:val="fr-FR"/>
              </w:rPr>
              <w:t>IPBC</w:t>
            </w:r>
          </w:p>
          <w:p w14:paraId="1FAE1CA3" w14:textId="77777777" w:rsidR="00F67CCD" w:rsidRPr="00275290" w:rsidRDefault="00F67CCD" w:rsidP="009D4550">
            <w:pPr>
              <w:rPr>
                <w:rFonts w:cs="Arial"/>
                <w:lang w:val="fr-FR"/>
              </w:rPr>
            </w:pPr>
            <w:r w:rsidRPr="00275290">
              <w:rPr>
                <w:rFonts w:cs="Arial"/>
                <w:lang w:val="fr-FR"/>
              </w:rPr>
              <w:t>0.2</w:t>
            </w:r>
          </w:p>
        </w:tc>
        <w:tc>
          <w:tcPr>
            <w:tcW w:w="1984" w:type="dxa"/>
            <w:vAlign w:val="center"/>
          </w:tcPr>
          <w:p w14:paraId="758D4A4A" w14:textId="77777777" w:rsidR="00F67CCD" w:rsidRPr="00275290" w:rsidRDefault="00F67CCD" w:rsidP="009D4550">
            <w:pPr>
              <w:rPr>
                <w:rFonts w:cs="Arial"/>
                <w:color w:val="000000"/>
              </w:rPr>
            </w:pPr>
            <w:r w:rsidRPr="00275290">
              <w:rPr>
                <w:rFonts w:cs="Arial"/>
                <w:color w:val="000000"/>
              </w:rPr>
              <w:t>6,48E-05</w:t>
            </w:r>
          </w:p>
        </w:tc>
        <w:tc>
          <w:tcPr>
            <w:tcW w:w="1984" w:type="dxa"/>
            <w:vAlign w:val="center"/>
          </w:tcPr>
          <w:p w14:paraId="4867F81C" w14:textId="77777777" w:rsidR="00F67CCD" w:rsidRPr="00275290" w:rsidRDefault="00F67CCD" w:rsidP="009D4550">
            <w:pPr>
              <w:rPr>
                <w:rFonts w:cs="Arial"/>
                <w:lang w:val="fr-FR"/>
              </w:rPr>
            </w:pPr>
            <w:r w:rsidRPr="00275290">
              <w:rPr>
                <w:rFonts w:cs="Arial"/>
                <w:lang w:val="fr-FR"/>
              </w:rPr>
              <w:t>0.03</w:t>
            </w:r>
          </w:p>
        </w:tc>
      </w:tr>
      <w:tr w:rsidR="00F67CCD" w:rsidRPr="00275290" w14:paraId="45051F60" w14:textId="77777777" w:rsidTr="0045722E">
        <w:tc>
          <w:tcPr>
            <w:tcW w:w="1526" w:type="dxa"/>
            <w:vMerge w:val="restart"/>
            <w:vAlign w:val="center"/>
          </w:tcPr>
          <w:p w14:paraId="009C3446" w14:textId="5D448E8C" w:rsidR="00F67CCD" w:rsidRPr="00275290" w:rsidRDefault="00F67CCD">
            <w:pPr>
              <w:rPr>
                <w:rFonts w:cs="Arial"/>
                <w:lang w:val="en-US"/>
              </w:rPr>
            </w:pPr>
            <w:r w:rsidRPr="00275290">
              <w:rPr>
                <w:rFonts w:cs="Arial"/>
                <w:lang w:val="en-US"/>
              </w:rPr>
              <w:t>Product application phase</w:t>
            </w:r>
          </w:p>
        </w:tc>
        <w:tc>
          <w:tcPr>
            <w:tcW w:w="2441" w:type="dxa"/>
            <w:vAlign w:val="center"/>
          </w:tcPr>
          <w:p w14:paraId="038DFF55" w14:textId="77777777" w:rsidR="00F67CCD" w:rsidRPr="00275290" w:rsidRDefault="00F67CCD" w:rsidP="009D4550">
            <w:pPr>
              <w:rPr>
                <w:rFonts w:cs="Arial"/>
                <w:lang w:val="fr-FR"/>
              </w:rPr>
            </w:pPr>
            <w:r w:rsidRPr="00275290">
              <w:rPr>
                <w:rFonts w:cs="Arial"/>
                <w:lang w:val="fr-FR"/>
              </w:rPr>
              <w:t>Cyperméthrine</w:t>
            </w:r>
          </w:p>
          <w:p w14:paraId="79890AB2" w14:textId="77777777" w:rsidR="00F67CCD" w:rsidRPr="00275290" w:rsidRDefault="00F67CCD" w:rsidP="009D4550">
            <w:pPr>
              <w:rPr>
                <w:rFonts w:cs="Arial"/>
                <w:lang w:val="fr-FR"/>
              </w:rPr>
            </w:pPr>
            <w:r w:rsidRPr="00275290">
              <w:rPr>
                <w:rFonts w:cs="Arial"/>
                <w:lang w:val="fr-FR"/>
              </w:rPr>
              <w:t>0.022</w:t>
            </w:r>
          </w:p>
        </w:tc>
        <w:tc>
          <w:tcPr>
            <w:tcW w:w="1984" w:type="dxa"/>
            <w:vAlign w:val="center"/>
          </w:tcPr>
          <w:p w14:paraId="696D0BB4" w14:textId="2A1D73EB" w:rsidR="00F67CCD" w:rsidRPr="00275290" w:rsidRDefault="00F67CCD">
            <w:pPr>
              <w:rPr>
                <w:rFonts w:cs="Arial"/>
                <w:lang w:val="fr-FR"/>
              </w:rPr>
            </w:pPr>
            <w:r w:rsidRPr="00275290">
              <w:rPr>
                <w:rFonts w:cs="Arial"/>
                <w:color w:val="000000"/>
              </w:rPr>
              <w:t>8,07E-03</w:t>
            </w:r>
          </w:p>
        </w:tc>
        <w:tc>
          <w:tcPr>
            <w:tcW w:w="1984" w:type="dxa"/>
            <w:vAlign w:val="center"/>
          </w:tcPr>
          <w:p w14:paraId="1766D9A6" w14:textId="77777777" w:rsidR="00F67CCD" w:rsidRPr="00275290" w:rsidRDefault="00F67CCD" w:rsidP="009D4550">
            <w:pPr>
              <w:rPr>
                <w:rFonts w:cs="Arial"/>
                <w:lang w:val="fr-FR"/>
              </w:rPr>
            </w:pPr>
            <w:r w:rsidRPr="00275290">
              <w:rPr>
                <w:rFonts w:cs="Arial"/>
                <w:lang w:val="fr-FR"/>
              </w:rPr>
              <w:t>36.7</w:t>
            </w:r>
          </w:p>
        </w:tc>
      </w:tr>
      <w:tr w:rsidR="00F67CCD" w:rsidRPr="00275290" w14:paraId="151F41EC" w14:textId="77777777" w:rsidTr="0045722E">
        <w:tc>
          <w:tcPr>
            <w:tcW w:w="1526" w:type="dxa"/>
            <w:vMerge/>
            <w:vAlign w:val="center"/>
          </w:tcPr>
          <w:p w14:paraId="709172D3" w14:textId="77777777" w:rsidR="00F67CCD" w:rsidRPr="00275290" w:rsidRDefault="00F67CCD" w:rsidP="009D4550">
            <w:pPr>
              <w:rPr>
                <w:rFonts w:cs="Arial"/>
                <w:lang w:val="fr-FR"/>
              </w:rPr>
            </w:pPr>
          </w:p>
        </w:tc>
        <w:tc>
          <w:tcPr>
            <w:tcW w:w="2441" w:type="dxa"/>
            <w:vAlign w:val="center"/>
          </w:tcPr>
          <w:p w14:paraId="16EEF766" w14:textId="77777777" w:rsidR="00F67CCD" w:rsidRPr="00275290" w:rsidRDefault="00F67CCD" w:rsidP="009D4550">
            <w:pPr>
              <w:rPr>
                <w:rFonts w:cs="Arial"/>
                <w:lang w:val="fr-FR"/>
              </w:rPr>
            </w:pPr>
            <w:r w:rsidRPr="00275290">
              <w:rPr>
                <w:rFonts w:cs="Arial"/>
                <w:lang w:val="fr-FR"/>
              </w:rPr>
              <w:t>Propiconazole : 0.04</w:t>
            </w:r>
          </w:p>
        </w:tc>
        <w:tc>
          <w:tcPr>
            <w:tcW w:w="1984" w:type="dxa"/>
            <w:vAlign w:val="center"/>
          </w:tcPr>
          <w:p w14:paraId="6895C983" w14:textId="77777777" w:rsidR="00F67CCD" w:rsidRPr="00275290" w:rsidRDefault="00F67CCD" w:rsidP="009D4550">
            <w:pPr>
              <w:rPr>
                <w:rFonts w:cs="Arial"/>
                <w:color w:val="000000"/>
              </w:rPr>
            </w:pPr>
            <w:r w:rsidRPr="00275290">
              <w:rPr>
                <w:rFonts w:cs="Arial"/>
                <w:color w:val="000000"/>
              </w:rPr>
              <w:t>1,17E-02</w:t>
            </w:r>
          </w:p>
        </w:tc>
        <w:tc>
          <w:tcPr>
            <w:tcW w:w="1984" w:type="dxa"/>
            <w:vAlign w:val="center"/>
          </w:tcPr>
          <w:p w14:paraId="55608F0A" w14:textId="77777777" w:rsidR="00F67CCD" w:rsidRPr="00275290" w:rsidRDefault="00F67CCD" w:rsidP="009D4550">
            <w:pPr>
              <w:rPr>
                <w:rFonts w:cs="Arial"/>
                <w:lang w:val="fr-FR"/>
              </w:rPr>
            </w:pPr>
            <w:r w:rsidRPr="00275290">
              <w:rPr>
                <w:rFonts w:cs="Arial"/>
                <w:lang w:val="fr-FR"/>
              </w:rPr>
              <w:t>29.2</w:t>
            </w:r>
          </w:p>
        </w:tc>
      </w:tr>
      <w:tr w:rsidR="00F67CCD" w:rsidRPr="00275290" w14:paraId="19B20497" w14:textId="77777777" w:rsidTr="0045722E">
        <w:tc>
          <w:tcPr>
            <w:tcW w:w="1526" w:type="dxa"/>
            <w:vMerge/>
            <w:vAlign w:val="center"/>
          </w:tcPr>
          <w:p w14:paraId="6B30C549" w14:textId="77777777" w:rsidR="00F67CCD" w:rsidRPr="00275290" w:rsidRDefault="00F67CCD" w:rsidP="009D4550">
            <w:pPr>
              <w:rPr>
                <w:rFonts w:cs="Arial"/>
                <w:lang w:val="fr-FR"/>
              </w:rPr>
            </w:pPr>
          </w:p>
        </w:tc>
        <w:tc>
          <w:tcPr>
            <w:tcW w:w="2441" w:type="dxa"/>
            <w:vAlign w:val="center"/>
          </w:tcPr>
          <w:p w14:paraId="490D7775" w14:textId="77777777" w:rsidR="00F67CCD" w:rsidRPr="00275290" w:rsidRDefault="00F67CCD" w:rsidP="009D4550">
            <w:pPr>
              <w:rPr>
                <w:rFonts w:cs="Arial"/>
                <w:lang w:val="fr-FR"/>
              </w:rPr>
            </w:pPr>
            <w:r w:rsidRPr="00275290">
              <w:rPr>
                <w:rFonts w:cs="Arial"/>
                <w:lang w:val="fr-FR"/>
              </w:rPr>
              <w:t>Tébuconazole : 0.03</w:t>
            </w:r>
          </w:p>
        </w:tc>
        <w:tc>
          <w:tcPr>
            <w:tcW w:w="1984" w:type="dxa"/>
            <w:vAlign w:val="center"/>
          </w:tcPr>
          <w:p w14:paraId="24AC99C0" w14:textId="77777777" w:rsidR="00F67CCD" w:rsidRPr="00275290" w:rsidRDefault="00F67CCD" w:rsidP="009D4550">
            <w:pPr>
              <w:rPr>
                <w:rFonts w:cs="Arial"/>
                <w:color w:val="000000"/>
              </w:rPr>
            </w:pPr>
            <w:r w:rsidRPr="00275290">
              <w:rPr>
                <w:rFonts w:cs="Arial"/>
                <w:color w:val="000000"/>
              </w:rPr>
              <w:t>4,34E-03</w:t>
            </w:r>
          </w:p>
        </w:tc>
        <w:tc>
          <w:tcPr>
            <w:tcW w:w="1984" w:type="dxa"/>
            <w:vAlign w:val="center"/>
          </w:tcPr>
          <w:p w14:paraId="0C9310DA" w14:textId="77777777" w:rsidR="00F67CCD" w:rsidRPr="00275290" w:rsidRDefault="00F67CCD" w:rsidP="009D4550">
            <w:pPr>
              <w:rPr>
                <w:rFonts w:cs="Arial"/>
                <w:lang w:val="fr-FR"/>
              </w:rPr>
            </w:pPr>
            <w:r w:rsidRPr="00275290">
              <w:rPr>
                <w:rFonts w:cs="Arial"/>
                <w:lang w:val="fr-FR"/>
              </w:rPr>
              <w:t>14.5</w:t>
            </w:r>
          </w:p>
        </w:tc>
      </w:tr>
      <w:tr w:rsidR="00F67CCD" w:rsidRPr="00275290" w14:paraId="21701DE8" w14:textId="77777777" w:rsidTr="0045722E">
        <w:tc>
          <w:tcPr>
            <w:tcW w:w="1526" w:type="dxa"/>
            <w:vMerge/>
            <w:vAlign w:val="center"/>
          </w:tcPr>
          <w:p w14:paraId="5D66C9D4" w14:textId="77777777" w:rsidR="00F67CCD" w:rsidRPr="00275290" w:rsidRDefault="00F67CCD" w:rsidP="009D4550">
            <w:pPr>
              <w:rPr>
                <w:rFonts w:cs="Arial"/>
                <w:lang w:val="fr-FR"/>
              </w:rPr>
            </w:pPr>
          </w:p>
        </w:tc>
        <w:tc>
          <w:tcPr>
            <w:tcW w:w="2441" w:type="dxa"/>
            <w:vAlign w:val="center"/>
          </w:tcPr>
          <w:p w14:paraId="4B59BF77" w14:textId="77777777" w:rsidR="00F67CCD" w:rsidRPr="00275290" w:rsidRDefault="00F67CCD" w:rsidP="009D4550">
            <w:pPr>
              <w:rPr>
                <w:rFonts w:cs="Arial"/>
                <w:lang w:val="fr-FR"/>
              </w:rPr>
            </w:pPr>
            <w:r w:rsidRPr="00275290">
              <w:rPr>
                <w:rFonts w:cs="Arial"/>
                <w:lang w:val="fr-FR"/>
              </w:rPr>
              <w:t>IPBC</w:t>
            </w:r>
          </w:p>
          <w:p w14:paraId="4D131A89" w14:textId="77777777" w:rsidR="00F67CCD" w:rsidRPr="00275290" w:rsidRDefault="00F67CCD" w:rsidP="009D4550">
            <w:pPr>
              <w:rPr>
                <w:rFonts w:cs="Arial"/>
                <w:lang w:val="fr-FR"/>
              </w:rPr>
            </w:pPr>
            <w:r w:rsidRPr="00275290">
              <w:rPr>
                <w:rFonts w:cs="Arial"/>
                <w:lang w:val="fr-FR"/>
              </w:rPr>
              <w:t>0.2</w:t>
            </w:r>
          </w:p>
        </w:tc>
        <w:tc>
          <w:tcPr>
            <w:tcW w:w="1984" w:type="dxa"/>
            <w:vAlign w:val="center"/>
          </w:tcPr>
          <w:p w14:paraId="70EDDF98" w14:textId="77777777" w:rsidR="00F67CCD" w:rsidRPr="00275290" w:rsidRDefault="00F67CCD" w:rsidP="009D4550">
            <w:pPr>
              <w:rPr>
                <w:rFonts w:cs="Arial"/>
                <w:color w:val="000000"/>
              </w:rPr>
            </w:pPr>
            <w:r w:rsidRPr="00275290">
              <w:rPr>
                <w:rFonts w:cs="Arial"/>
                <w:color w:val="000000"/>
              </w:rPr>
              <w:t>1,05E-02</w:t>
            </w:r>
          </w:p>
        </w:tc>
        <w:tc>
          <w:tcPr>
            <w:tcW w:w="1984" w:type="dxa"/>
            <w:vAlign w:val="center"/>
          </w:tcPr>
          <w:p w14:paraId="70A7C4A6" w14:textId="77777777" w:rsidR="00F67CCD" w:rsidRPr="00275290" w:rsidRDefault="00F67CCD" w:rsidP="009D4550">
            <w:pPr>
              <w:rPr>
                <w:rFonts w:cs="Arial"/>
                <w:lang w:val="fr-FR"/>
              </w:rPr>
            </w:pPr>
            <w:r w:rsidRPr="00275290">
              <w:rPr>
                <w:rFonts w:cs="Arial"/>
                <w:lang w:val="fr-FR"/>
              </w:rPr>
              <w:t>5.2</w:t>
            </w:r>
          </w:p>
        </w:tc>
      </w:tr>
      <w:tr w:rsidR="00F67CCD" w:rsidRPr="00275290" w14:paraId="0DA2037B" w14:textId="77777777" w:rsidTr="0045722E">
        <w:tc>
          <w:tcPr>
            <w:tcW w:w="1526" w:type="dxa"/>
            <w:vMerge w:val="restart"/>
            <w:shd w:val="clear" w:color="auto" w:fill="C6D9F1" w:themeFill="text2" w:themeFillTint="33"/>
            <w:vAlign w:val="center"/>
          </w:tcPr>
          <w:p w14:paraId="653823D2" w14:textId="77777777" w:rsidR="00F67CCD" w:rsidRPr="00275290" w:rsidRDefault="00F67CCD" w:rsidP="009D4550">
            <w:pPr>
              <w:rPr>
                <w:rFonts w:cs="Arial"/>
                <w:lang w:val="fr-FR"/>
              </w:rPr>
            </w:pPr>
            <w:r w:rsidRPr="00275290">
              <w:rPr>
                <w:rFonts w:cs="Arial"/>
                <w:lang w:val="fr-FR"/>
              </w:rPr>
              <w:t>Transfer + application</w:t>
            </w:r>
          </w:p>
        </w:tc>
        <w:tc>
          <w:tcPr>
            <w:tcW w:w="2441" w:type="dxa"/>
            <w:shd w:val="clear" w:color="auto" w:fill="C6D9F1" w:themeFill="text2" w:themeFillTint="33"/>
            <w:vAlign w:val="center"/>
          </w:tcPr>
          <w:p w14:paraId="35C327A0" w14:textId="77777777" w:rsidR="00F67CCD" w:rsidRPr="00275290" w:rsidRDefault="00F67CCD" w:rsidP="009D4550">
            <w:pPr>
              <w:rPr>
                <w:rFonts w:cs="Arial"/>
                <w:lang w:val="fr-FR"/>
              </w:rPr>
            </w:pPr>
            <w:r w:rsidRPr="00275290">
              <w:rPr>
                <w:rFonts w:cs="Arial"/>
                <w:lang w:val="fr-FR"/>
              </w:rPr>
              <w:t>Cyperméthrine</w:t>
            </w:r>
          </w:p>
          <w:p w14:paraId="1AD3F407" w14:textId="77777777" w:rsidR="00F67CCD" w:rsidRPr="00275290" w:rsidRDefault="00F67CCD" w:rsidP="009D4550">
            <w:pPr>
              <w:rPr>
                <w:rFonts w:cs="Arial"/>
                <w:lang w:val="fr-FR"/>
              </w:rPr>
            </w:pPr>
            <w:r w:rsidRPr="00275290">
              <w:rPr>
                <w:rFonts w:cs="Arial"/>
                <w:lang w:val="fr-FR"/>
              </w:rPr>
              <w:t>0.022</w:t>
            </w:r>
          </w:p>
        </w:tc>
        <w:tc>
          <w:tcPr>
            <w:tcW w:w="1984" w:type="dxa"/>
            <w:shd w:val="clear" w:color="auto" w:fill="C6D9F1" w:themeFill="text2" w:themeFillTint="33"/>
            <w:vAlign w:val="center"/>
          </w:tcPr>
          <w:p w14:paraId="50456E49" w14:textId="77777777" w:rsidR="00F67CCD" w:rsidRPr="00275290" w:rsidRDefault="00F67CCD" w:rsidP="009D4550">
            <w:pPr>
              <w:rPr>
                <w:rFonts w:cs="Arial"/>
                <w:color w:val="000000"/>
              </w:rPr>
            </w:pPr>
            <w:r w:rsidRPr="00275290">
              <w:rPr>
                <w:rFonts w:cs="Arial"/>
                <w:color w:val="000000"/>
              </w:rPr>
              <w:t>8,12E-03</w:t>
            </w:r>
          </w:p>
        </w:tc>
        <w:tc>
          <w:tcPr>
            <w:tcW w:w="1984" w:type="dxa"/>
            <w:shd w:val="clear" w:color="auto" w:fill="C6D9F1" w:themeFill="text2" w:themeFillTint="33"/>
            <w:vAlign w:val="center"/>
          </w:tcPr>
          <w:p w14:paraId="12A4B3C6" w14:textId="77777777" w:rsidR="00F67CCD" w:rsidRPr="00275290" w:rsidRDefault="00F67CCD" w:rsidP="009D4550">
            <w:pPr>
              <w:rPr>
                <w:rFonts w:cs="Arial"/>
                <w:lang w:val="fr-FR"/>
              </w:rPr>
            </w:pPr>
            <w:r w:rsidRPr="00275290">
              <w:rPr>
                <w:rFonts w:cs="Arial"/>
                <w:lang w:val="fr-FR"/>
              </w:rPr>
              <w:t>36.9</w:t>
            </w:r>
          </w:p>
        </w:tc>
      </w:tr>
      <w:tr w:rsidR="00F67CCD" w:rsidRPr="00275290" w14:paraId="30FA9040" w14:textId="77777777" w:rsidTr="0045722E">
        <w:tc>
          <w:tcPr>
            <w:tcW w:w="1526" w:type="dxa"/>
            <w:vMerge/>
            <w:shd w:val="clear" w:color="auto" w:fill="C6D9F1" w:themeFill="text2" w:themeFillTint="33"/>
            <w:vAlign w:val="center"/>
          </w:tcPr>
          <w:p w14:paraId="1B6C3B56" w14:textId="77777777" w:rsidR="00F67CCD" w:rsidRPr="00275290" w:rsidRDefault="00F67CCD" w:rsidP="009D4550">
            <w:pPr>
              <w:rPr>
                <w:rFonts w:cs="Arial"/>
                <w:lang w:val="fr-FR"/>
              </w:rPr>
            </w:pPr>
          </w:p>
        </w:tc>
        <w:tc>
          <w:tcPr>
            <w:tcW w:w="2441" w:type="dxa"/>
            <w:shd w:val="clear" w:color="auto" w:fill="C6D9F1" w:themeFill="text2" w:themeFillTint="33"/>
            <w:vAlign w:val="center"/>
          </w:tcPr>
          <w:p w14:paraId="222D07D1" w14:textId="77777777" w:rsidR="00F67CCD" w:rsidRPr="00275290" w:rsidRDefault="00F67CCD" w:rsidP="009D4550">
            <w:pPr>
              <w:rPr>
                <w:rFonts w:cs="Arial"/>
                <w:lang w:val="fr-FR"/>
              </w:rPr>
            </w:pPr>
            <w:r w:rsidRPr="00275290">
              <w:rPr>
                <w:rFonts w:cs="Arial"/>
                <w:lang w:val="fr-FR"/>
              </w:rPr>
              <w:t>Propiconazole : 0.04</w:t>
            </w:r>
          </w:p>
        </w:tc>
        <w:tc>
          <w:tcPr>
            <w:tcW w:w="1984" w:type="dxa"/>
            <w:shd w:val="clear" w:color="auto" w:fill="C6D9F1" w:themeFill="text2" w:themeFillTint="33"/>
            <w:vAlign w:val="center"/>
          </w:tcPr>
          <w:p w14:paraId="3491B1E5" w14:textId="77777777" w:rsidR="00F67CCD" w:rsidRPr="00275290" w:rsidRDefault="00F67CCD" w:rsidP="009D4550">
            <w:pPr>
              <w:rPr>
                <w:rFonts w:cs="Arial"/>
                <w:color w:val="000000"/>
              </w:rPr>
            </w:pPr>
            <w:r w:rsidRPr="00275290">
              <w:rPr>
                <w:rFonts w:cs="Arial"/>
                <w:color w:val="000000"/>
              </w:rPr>
              <w:t>1,17E-02</w:t>
            </w:r>
          </w:p>
        </w:tc>
        <w:tc>
          <w:tcPr>
            <w:tcW w:w="1984" w:type="dxa"/>
            <w:shd w:val="clear" w:color="auto" w:fill="C6D9F1" w:themeFill="text2" w:themeFillTint="33"/>
            <w:vAlign w:val="center"/>
          </w:tcPr>
          <w:p w14:paraId="54627748" w14:textId="77777777" w:rsidR="00F67CCD" w:rsidRPr="00275290" w:rsidRDefault="00F67CCD" w:rsidP="009D4550">
            <w:pPr>
              <w:rPr>
                <w:rFonts w:cs="Arial"/>
                <w:lang w:val="fr-FR"/>
              </w:rPr>
            </w:pPr>
            <w:r w:rsidRPr="00275290">
              <w:rPr>
                <w:rFonts w:cs="Arial"/>
                <w:lang w:val="fr-FR"/>
              </w:rPr>
              <w:t>29.4</w:t>
            </w:r>
          </w:p>
        </w:tc>
      </w:tr>
      <w:tr w:rsidR="00F67CCD" w:rsidRPr="00275290" w14:paraId="5466077A" w14:textId="77777777" w:rsidTr="0045722E">
        <w:tc>
          <w:tcPr>
            <w:tcW w:w="1526" w:type="dxa"/>
            <w:vMerge/>
            <w:shd w:val="clear" w:color="auto" w:fill="C6D9F1" w:themeFill="text2" w:themeFillTint="33"/>
            <w:vAlign w:val="center"/>
          </w:tcPr>
          <w:p w14:paraId="177CB1BB" w14:textId="77777777" w:rsidR="00F67CCD" w:rsidRPr="00275290" w:rsidRDefault="00F67CCD" w:rsidP="009D4550">
            <w:pPr>
              <w:rPr>
                <w:rFonts w:cs="Arial"/>
                <w:lang w:val="fr-FR"/>
              </w:rPr>
            </w:pPr>
          </w:p>
        </w:tc>
        <w:tc>
          <w:tcPr>
            <w:tcW w:w="2441" w:type="dxa"/>
            <w:shd w:val="clear" w:color="auto" w:fill="C6D9F1" w:themeFill="text2" w:themeFillTint="33"/>
            <w:vAlign w:val="center"/>
          </w:tcPr>
          <w:p w14:paraId="25BB1B8B" w14:textId="77777777" w:rsidR="00F67CCD" w:rsidRPr="00275290" w:rsidRDefault="00F67CCD" w:rsidP="009D4550">
            <w:pPr>
              <w:rPr>
                <w:rFonts w:cs="Arial"/>
                <w:lang w:val="fr-FR"/>
              </w:rPr>
            </w:pPr>
            <w:r w:rsidRPr="00275290">
              <w:rPr>
                <w:rFonts w:cs="Arial"/>
                <w:lang w:val="fr-FR"/>
              </w:rPr>
              <w:t>Tébuconazole : 0.03</w:t>
            </w:r>
          </w:p>
        </w:tc>
        <w:tc>
          <w:tcPr>
            <w:tcW w:w="1984" w:type="dxa"/>
            <w:shd w:val="clear" w:color="auto" w:fill="C6D9F1" w:themeFill="text2" w:themeFillTint="33"/>
            <w:vAlign w:val="center"/>
          </w:tcPr>
          <w:p w14:paraId="161C5759" w14:textId="77777777" w:rsidR="00F67CCD" w:rsidRPr="00275290" w:rsidRDefault="00F67CCD" w:rsidP="009D4550">
            <w:pPr>
              <w:rPr>
                <w:rFonts w:cs="Arial"/>
                <w:color w:val="000000"/>
              </w:rPr>
            </w:pPr>
            <w:r w:rsidRPr="00275290">
              <w:rPr>
                <w:rFonts w:cs="Arial"/>
                <w:color w:val="000000"/>
              </w:rPr>
              <w:t>4,37E-03</w:t>
            </w:r>
          </w:p>
        </w:tc>
        <w:tc>
          <w:tcPr>
            <w:tcW w:w="1984" w:type="dxa"/>
            <w:shd w:val="clear" w:color="auto" w:fill="C6D9F1" w:themeFill="text2" w:themeFillTint="33"/>
            <w:vAlign w:val="center"/>
          </w:tcPr>
          <w:p w14:paraId="584FBF7B" w14:textId="77777777" w:rsidR="00F67CCD" w:rsidRPr="00275290" w:rsidRDefault="00F67CCD" w:rsidP="009D4550">
            <w:pPr>
              <w:rPr>
                <w:rFonts w:cs="Arial"/>
                <w:lang w:val="fr-FR"/>
              </w:rPr>
            </w:pPr>
            <w:r w:rsidRPr="00275290">
              <w:rPr>
                <w:rFonts w:cs="Arial"/>
                <w:lang w:val="fr-FR"/>
              </w:rPr>
              <w:t>14.6</w:t>
            </w:r>
          </w:p>
        </w:tc>
      </w:tr>
      <w:tr w:rsidR="00F67CCD" w:rsidRPr="00275290" w14:paraId="3BAA0EFF" w14:textId="77777777" w:rsidTr="0045722E">
        <w:tc>
          <w:tcPr>
            <w:tcW w:w="1526" w:type="dxa"/>
            <w:vMerge/>
            <w:shd w:val="clear" w:color="auto" w:fill="C6D9F1" w:themeFill="text2" w:themeFillTint="33"/>
            <w:vAlign w:val="center"/>
          </w:tcPr>
          <w:p w14:paraId="6939B3D3" w14:textId="77777777" w:rsidR="00F67CCD" w:rsidRPr="00275290" w:rsidRDefault="00F67CCD" w:rsidP="009D4550">
            <w:pPr>
              <w:rPr>
                <w:rFonts w:cs="Arial"/>
                <w:lang w:val="fr-FR"/>
              </w:rPr>
            </w:pPr>
          </w:p>
        </w:tc>
        <w:tc>
          <w:tcPr>
            <w:tcW w:w="2441" w:type="dxa"/>
            <w:shd w:val="clear" w:color="auto" w:fill="C6D9F1" w:themeFill="text2" w:themeFillTint="33"/>
            <w:vAlign w:val="center"/>
          </w:tcPr>
          <w:p w14:paraId="65B4A40E" w14:textId="77777777" w:rsidR="00F67CCD" w:rsidRPr="00275290" w:rsidRDefault="00F67CCD" w:rsidP="009D4550">
            <w:pPr>
              <w:rPr>
                <w:rFonts w:cs="Arial"/>
                <w:lang w:val="fr-FR"/>
              </w:rPr>
            </w:pPr>
            <w:r w:rsidRPr="00275290">
              <w:rPr>
                <w:rFonts w:cs="Arial"/>
                <w:lang w:val="fr-FR"/>
              </w:rPr>
              <w:t>IPBC</w:t>
            </w:r>
          </w:p>
          <w:p w14:paraId="5E069755" w14:textId="77777777" w:rsidR="00F67CCD" w:rsidRPr="00275290" w:rsidRDefault="00F67CCD" w:rsidP="009D4550">
            <w:pPr>
              <w:rPr>
                <w:rFonts w:cs="Arial"/>
                <w:lang w:val="fr-FR"/>
              </w:rPr>
            </w:pPr>
            <w:r w:rsidRPr="00275290">
              <w:rPr>
                <w:rFonts w:cs="Arial"/>
                <w:lang w:val="fr-FR"/>
              </w:rPr>
              <w:t>0.2</w:t>
            </w:r>
          </w:p>
        </w:tc>
        <w:tc>
          <w:tcPr>
            <w:tcW w:w="1984" w:type="dxa"/>
            <w:shd w:val="clear" w:color="auto" w:fill="C6D9F1" w:themeFill="text2" w:themeFillTint="33"/>
            <w:vAlign w:val="center"/>
          </w:tcPr>
          <w:p w14:paraId="3DE88773" w14:textId="77777777" w:rsidR="00F67CCD" w:rsidRPr="00275290" w:rsidRDefault="00F67CCD" w:rsidP="009D4550">
            <w:pPr>
              <w:rPr>
                <w:rFonts w:cs="Arial"/>
                <w:color w:val="000000"/>
              </w:rPr>
            </w:pPr>
            <w:r w:rsidRPr="00275290">
              <w:rPr>
                <w:rFonts w:cs="Arial"/>
                <w:color w:val="000000"/>
              </w:rPr>
              <w:t>1,05E-02</w:t>
            </w:r>
          </w:p>
        </w:tc>
        <w:tc>
          <w:tcPr>
            <w:tcW w:w="1984" w:type="dxa"/>
            <w:shd w:val="clear" w:color="auto" w:fill="C6D9F1" w:themeFill="text2" w:themeFillTint="33"/>
            <w:vAlign w:val="center"/>
          </w:tcPr>
          <w:p w14:paraId="1CA10C03" w14:textId="77777777" w:rsidR="00F67CCD" w:rsidRPr="00275290" w:rsidRDefault="00F67CCD" w:rsidP="009D4550">
            <w:pPr>
              <w:rPr>
                <w:rFonts w:cs="Arial"/>
                <w:lang w:val="fr-FR"/>
              </w:rPr>
            </w:pPr>
            <w:r w:rsidRPr="00275290">
              <w:rPr>
                <w:rFonts w:cs="Arial"/>
                <w:lang w:val="fr-FR"/>
              </w:rPr>
              <w:t>5.3</w:t>
            </w:r>
          </w:p>
        </w:tc>
      </w:tr>
    </w:tbl>
    <w:p w14:paraId="67F82737" w14:textId="35155AF8" w:rsidR="009D4550" w:rsidRPr="00275290" w:rsidRDefault="009D4550" w:rsidP="00932144">
      <w:pPr>
        <w:pStyle w:val="BfRBBStandard"/>
        <w:suppressAutoHyphens w:val="0"/>
        <w:autoSpaceDN w:val="0"/>
        <w:rPr>
          <w:rFonts w:ascii="Verdana" w:eastAsia="Times New Roman" w:hAnsi="Verdana"/>
          <w:sz w:val="20"/>
          <w:szCs w:val="20"/>
          <w:lang w:val="en-GB" w:eastAsia="sv-SE"/>
        </w:rPr>
      </w:pPr>
    </w:p>
    <w:p w14:paraId="36055002" w14:textId="77777777" w:rsidR="009D4550" w:rsidRPr="00275290" w:rsidRDefault="009D4550" w:rsidP="009D4550">
      <w:pPr>
        <w:pStyle w:val="BfRBBStandard"/>
        <w:rPr>
          <w:rFonts w:ascii="Verdana" w:eastAsia="Times New Roman" w:hAnsi="Verdana"/>
          <w:sz w:val="20"/>
          <w:szCs w:val="20"/>
          <w:lang w:val="en-GB" w:eastAsia="sv-SE"/>
        </w:rPr>
      </w:pPr>
    </w:p>
    <w:p w14:paraId="04DB2D34" w14:textId="77777777" w:rsidR="009D4550" w:rsidRPr="00275290" w:rsidRDefault="009D4550" w:rsidP="00932144">
      <w:pPr>
        <w:pStyle w:val="BfRBBStandard"/>
        <w:keepNext/>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6761DA83" w14:textId="77777777" w:rsidR="009D4550" w:rsidRPr="00275290" w:rsidRDefault="009D4550" w:rsidP="00932144">
      <w:pPr>
        <w:pStyle w:val="BfRBBStandard"/>
        <w:keepNext/>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736"/>
        <w:gridCol w:w="1640"/>
        <w:gridCol w:w="1626"/>
        <w:gridCol w:w="783"/>
        <w:gridCol w:w="765"/>
        <w:gridCol w:w="1559"/>
      </w:tblGrid>
      <w:tr w:rsidR="009D4550" w:rsidRPr="00275290" w14:paraId="585DD98A" w14:textId="77777777" w:rsidTr="0047648E">
        <w:tc>
          <w:tcPr>
            <w:tcW w:w="1293" w:type="dxa"/>
          </w:tcPr>
          <w:p w14:paraId="3008BD64" w14:textId="77777777" w:rsidR="009D4550" w:rsidRPr="00275290" w:rsidRDefault="009D4550" w:rsidP="009D4550">
            <w:pPr>
              <w:rPr>
                <w:rFonts w:cs="Arial"/>
                <w:lang w:val="fr-FR"/>
              </w:rPr>
            </w:pPr>
          </w:p>
        </w:tc>
        <w:tc>
          <w:tcPr>
            <w:tcW w:w="1838" w:type="dxa"/>
            <w:vAlign w:val="center"/>
          </w:tcPr>
          <w:p w14:paraId="5A566B16" w14:textId="77777777" w:rsidR="009D4550" w:rsidRPr="00275290" w:rsidRDefault="009D4550" w:rsidP="009D4550">
            <w:pPr>
              <w:rPr>
                <w:rFonts w:cs="Arial"/>
                <w:lang w:val="fr-FR"/>
              </w:rPr>
            </w:pPr>
            <w:r w:rsidRPr="00275290">
              <w:rPr>
                <w:rFonts w:cs="Arial"/>
                <w:lang w:val="fr-FR"/>
              </w:rPr>
              <w:t>Cyperméthrine</w:t>
            </w:r>
          </w:p>
        </w:tc>
        <w:tc>
          <w:tcPr>
            <w:tcW w:w="1805" w:type="dxa"/>
            <w:vAlign w:val="center"/>
          </w:tcPr>
          <w:p w14:paraId="405708F4" w14:textId="77777777" w:rsidR="009D4550" w:rsidRPr="00275290" w:rsidRDefault="009D4550" w:rsidP="009D4550">
            <w:pPr>
              <w:rPr>
                <w:rFonts w:cs="Arial"/>
                <w:lang w:val="fr-FR"/>
              </w:rPr>
            </w:pPr>
            <w:r w:rsidRPr="00275290">
              <w:rPr>
                <w:rFonts w:cs="Arial"/>
                <w:lang w:val="fr-FR"/>
              </w:rPr>
              <w:t>Propiconazole</w:t>
            </w:r>
          </w:p>
        </w:tc>
        <w:tc>
          <w:tcPr>
            <w:tcW w:w="1784" w:type="dxa"/>
            <w:vAlign w:val="center"/>
          </w:tcPr>
          <w:p w14:paraId="65FF49F0" w14:textId="77777777" w:rsidR="009D4550" w:rsidRPr="00275290" w:rsidRDefault="009D4550" w:rsidP="009D4550">
            <w:pPr>
              <w:rPr>
                <w:rFonts w:cs="Arial"/>
                <w:lang w:val="fr-FR"/>
              </w:rPr>
            </w:pPr>
            <w:r w:rsidRPr="00275290">
              <w:rPr>
                <w:rFonts w:cs="Arial"/>
                <w:lang w:val="fr-FR"/>
              </w:rPr>
              <w:t>Tébuconazole</w:t>
            </w:r>
          </w:p>
        </w:tc>
        <w:tc>
          <w:tcPr>
            <w:tcW w:w="1097" w:type="dxa"/>
            <w:shd w:val="clear" w:color="auto" w:fill="auto"/>
          </w:tcPr>
          <w:p w14:paraId="0DC4591A" w14:textId="77777777" w:rsidR="009D4550" w:rsidRPr="00275290" w:rsidRDefault="009D4550" w:rsidP="009D4550">
            <w:pPr>
              <w:rPr>
                <w:rFonts w:cs="Arial"/>
                <w:lang w:val="fr-FR"/>
              </w:rPr>
            </w:pPr>
            <w:r w:rsidRPr="00275290">
              <w:rPr>
                <w:rFonts w:cs="Arial"/>
                <w:lang w:val="fr-FR"/>
              </w:rPr>
              <w:t>IPBC</w:t>
            </w:r>
          </w:p>
        </w:tc>
        <w:tc>
          <w:tcPr>
            <w:tcW w:w="1114" w:type="dxa"/>
            <w:vMerge w:val="restart"/>
            <w:shd w:val="clear" w:color="auto" w:fill="E5B8B7" w:themeFill="accent2" w:themeFillTint="66"/>
            <w:vAlign w:val="center"/>
          </w:tcPr>
          <w:p w14:paraId="409AF6EA" w14:textId="77777777" w:rsidR="009D4550" w:rsidRPr="00275290" w:rsidRDefault="009D4550" w:rsidP="009D4550">
            <w:pPr>
              <w:rPr>
                <w:rFonts w:cs="Arial"/>
                <w:lang w:val="fr-FR"/>
              </w:rPr>
            </w:pPr>
            <w:r w:rsidRPr="00275290">
              <w:rPr>
                <w:rFonts w:cs="Arial"/>
                <w:lang w:val="fr-FR"/>
              </w:rPr>
              <w:t>HI</w:t>
            </w:r>
          </w:p>
          <w:p w14:paraId="13FF38E4" w14:textId="77777777" w:rsidR="009D4550" w:rsidRPr="00275290" w:rsidRDefault="009D4550" w:rsidP="009D4550">
            <w:pPr>
              <w:rPr>
                <w:rFonts w:cs="Arial"/>
                <w:lang w:val="fr-FR"/>
              </w:rPr>
            </w:pPr>
            <w:r w:rsidRPr="00275290">
              <w:rPr>
                <w:rFonts w:cs="Arial"/>
                <w:lang w:val="fr-FR"/>
              </w:rPr>
              <w:t>(∑ HQ a.s)</w:t>
            </w:r>
          </w:p>
        </w:tc>
        <w:tc>
          <w:tcPr>
            <w:tcW w:w="1064" w:type="dxa"/>
            <w:vMerge w:val="restart"/>
            <w:shd w:val="clear" w:color="auto" w:fill="E5B8B7" w:themeFill="accent2" w:themeFillTint="66"/>
          </w:tcPr>
          <w:p w14:paraId="41363A0D" w14:textId="77777777" w:rsidR="009D4550" w:rsidRPr="00275290" w:rsidRDefault="009D4550" w:rsidP="009D4550">
            <w:pPr>
              <w:rPr>
                <w:rFonts w:cs="Arial"/>
                <w:lang w:val="fr-FR"/>
              </w:rPr>
            </w:pPr>
            <w:r w:rsidRPr="00275290">
              <w:rPr>
                <w:rFonts w:cs="Arial"/>
                <w:lang w:val="fr-FR"/>
              </w:rPr>
              <w:t>Risk</w:t>
            </w:r>
          </w:p>
        </w:tc>
      </w:tr>
      <w:tr w:rsidR="009D4550" w:rsidRPr="00275290" w14:paraId="676A9489" w14:textId="77777777" w:rsidTr="0047648E">
        <w:tc>
          <w:tcPr>
            <w:tcW w:w="7817" w:type="dxa"/>
            <w:gridSpan w:val="5"/>
          </w:tcPr>
          <w:p w14:paraId="236F74A7" w14:textId="77777777" w:rsidR="009D4550" w:rsidRPr="00275290" w:rsidRDefault="009D4550" w:rsidP="009D4550">
            <w:pPr>
              <w:rPr>
                <w:rFonts w:cs="Arial"/>
                <w:lang w:val="fr-FR"/>
              </w:rPr>
            </w:pPr>
            <w:r w:rsidRPr="00275290">
              <w:rPr>
                <w:rFonts w:cs="Arial"/>
                <w:lang w:val="fr-FR"/>
              </w:rPr>
              <w:t>HQ (Exposure/AEL)</w:t>
            </w:r>
          </w:p>
        </w:tc>
        <w:tc>
          <w:tcPr>
            <w:tcW w:w="1114" w:type="dxa"/>
            <w:vMerge/>
            <w:shd w:val="clear" w:color="auto" w:fill="E5B8B7" w:themeFill="accent2" w:themeFillTint="66"/>
            <w:vAlign w:val="center"/>
          </w:tcPr>
          <w:p w14:paraId="05DAE544" w14:textId="77777777" w:rsidR="009D4550" w:rsidRPr="00275290" w:rsidRDefault="009D4550" w:rsidP="009D4550">
            <w:pPr>
              <w:rPr>
                <w:rFonts w:cs="Arial"/>
                <w:lang w:val="fr-FR"/>
              </w:rPr>
            </w:pPr>
          </w:p>
        </w:tc>
        <w:tc>
          <w:tcPr>
            <w:tcW w:w="1064" w:type="dxa"/>
            <w:vMerge/>
            <w:shd w:val="clear" w:color="auto" w:fill="E5B8B7" w:themeFill="accent2" w:themeFillTint="66"/>
          </w:tcPr>
          <w:p w14:paraId="399A16D4" w14:textId="77777777" w:rsidR="009D4550" w:rsidRPr="00275290" w:rsidRDefault="009D4550" w:rsidP="009D4550">
            <w:pPr>
              <w:rPr>
                <w:rFonts w:cs="Arial"/>
                <w:lang w:val="fr-FR"/>
              </w:rPr>
            </w:pPr>
          </w:p>
        </w:tc>
      </w:tr>
      <w:tr w:rsidR="009D4550" w:rsidRPr="00275290" w14:paraId="7A181468" w14:textId="77777777" w:rsidTr="0047648E">
        <w:trPr>
          <w:trHeight w:val="121"/>
        </w:trPr>
        <w:tc>
          <w:tcPr>
            <w:tcW w:w="1293" w:type="dxa"/>
          </w:tcPr>
          <w:p w14:paraId="7ED13D95" w14:textId="362943F9" w:rsidR="009D4550" w:rsidRPr="00B7552D" w:rsidRDefault="005B4884" w:rsidP="009D4550">
            <w:pPr>
              <w:rPr>
                <w:rFonts w:cs="Arial"/>
                <w:lang w:val="en-US"/>
              </w:rPr>
            </w:pPr>
            <w:r w:rsidRPr="00275290">
              <w:rPr>
                <w:rFonts w:cs="Arial"/>
                <w:lang w:val="en-US"/>
              </w:rPr>
              <w:t>without PPE except gloves during application</w:t>
            </w:r>
          </w:p>
        </w:tc>
        <w:tc>
          <w:tcPr>
            <w:tcW w:w="1838" w:type="dxa"/>
            <w:vAlign w:val="center"/>
          </w:tcPr>
          <w:p w14:paraId="3C3479F6" w14:textId="77777777" w:rsidR="009D4550" w:rsidRPr="00275290" w:rsidRDefault="009D4550" w:rsidP="009D4550">
            <w:pPr>
              <w:rPr>
                <w:rFonts w:cs="Arial"/>
                <w:lang w:val="fr-FR"/>
              </w:rPr>
            </w:pPr>
            <w:r w:rsidRPr="00275290">
              <w:rPr>
                <w:rFonts w:cs="Arial"/>
                <w:lang w:val="fr-FR"/>
              </w:rPr>
              <w:t>0.59</w:t>
            </w:r>
          </w:p>
        </w:tc>
        <w:tc>
          <w:tcPr>
            <w:tcW w:w="1805" w:type="dxa"/>
            <w:vAlign w:val="center"/>
          </w:tcPr>
          <w:p w14:paraId="44379D85" w14:textId="77777777" w:rsidR="009D4550" w:rsidRPr="00275290" w:rsidRDefault="009D4550" w:rsidP="009D4550">
            <w:pPr>
              <w:rPr>
                <w:rFonts w:cs="Arial"/>
                <w:lang w:val="fr-FR"/>
              </w:rPr>
            </w:pPr>
            <w:r w:rsidRPr="00275290">
              <w:rPr>
                <w:rFonts w:cs="Arial"/>
                <w:lang w:val="fr-FR"/>
              </w:rPr>
              <w:t>0.47</w:t>
            </w:r>
          </w:p>
        </w:tc>
        <w:tc>
          <w:tcPr>
            <w:tcW w:w="1784" w:type="dxa"/>
            <w:vAlign w:val="center"/>
          </w:tcPr>
          <w:p w14:paraId="24A2D847" w14:textId="77777777" w:rsidR="009D4550" w:rsidRPr="00275290" w:rsidRDefault="009D4550" w:rsidP="009D4550">
            <w:pPr>
              <w:rPr>
                <w:rFonts w:cs="Arial"/>
                <w:lang w:val="fr-FR"/>
              </w:rPr>
            </w:pPr>
            <w:r w:rsidRPr="00275290">
              <w:rPr>
                <w:rFonts w:cs="Arial"/>
                <w:lang w:val="fr-FR"/>
              </w:rPr>
              <w:t>0.23</w:t>
            </w:r>
          </w:p>
        </w:tc>
        <w:tc>
          <w:tcPr>
            <w:tcW w:w="1097" w:type="dxa"/>
            <w:shd w:val="clear" w:color="auto" w:fill="auto"/>
            <w:vAlign w:val="center"/>
          </w:tcPr>
          <w:p w14:paraId="164FD0EC" w14:textId="77777777" w:rsidR="009D4550" w:rsidRPr="00275290" w:rsidRDefault="009D4550" w:rsidP="009D4550">
            <w:pPr>
              <w:rPr>
                <w:rFonts w:cs="Arial"/>
                <w:lang w:val="fr-FR"/>
              </w:rPr>
            </w:pPr>
            <w:r w:rsidRPr="00275290">
              <w:rPr>
                <w:rFonts w:cs="Arial"/>
                <w:lang w:val="fr-FR"/>
              </w:rPr>
              <w:t>0.08</w:t>
            </w:r>
          </w:p>
        </w:tc>
        <w:tc>
          <w:tcPr>
            <w:tcW w:w="1114" w:type="dxa"/>
            <w:shd w:val="clear" w:color="auto" w:fill="E5B8B7" w:themeFill="accent2" w:themeFillTint="66"/>
            <w:vAlign w:val="center"/>
          </w:tcPr>
          <w:p w14:paraId="0F0E98E5" w14:textId="77777777" w:rsidR="009D4550" w:rsidRPr="00275290" w:rsidRDefault="009D4550" w:rsidP="009D4550">
            <w:pPr>
              <w:rPr>
                <w:rFonts w:cs="Arial"/>
                <w:lang w:val="fr-FR"/>
              </w:rPr>
            </w:pPr>
            <w:r w:rsidRPr="00275290">
              <w:rPr>
                <w:rFonts w:cs="Arial"/>
                <w:lang w:val="fr-FR"/>
              </w:rPr>
              <w:t>1.37</w:t>
            </w:r>
          </w:p>
        </w:tc>
        <w:tc>
          <w:tcPr>
            <w:tcW w:w="1064" w:type="dxa"/>
            <w:shd w:val="clear" w:color="auto" w:fill="E5B8B7" w:themeFill="accent2" w:themeFillTint="66"/>
            <w:vAlign w:val="center"/>
          </w:tcPr>
          <w:p w14:paraId="3E0C54A5" w14:textId="77777777" w:rsidR="009D4550" w:rsidRPr="00275290" w:rsidRDefault="009D4550" w:rsidP="009D4550">
            <w:pPr>
              <w:rPr>
                <w:rFonts w:cs="Arial"/>
                <w:lang w:val="fr-FR"/>
              </w:rPr>
            </w:pPr>
            <w:r w:rsidRPr="00275290">
              <w:rPr>
                <w:rFonts w:cs="Arial"/>
                <w:lang w:val="fr-FR"/>
              </w:rPr>
              <w:t>Unacceptable</w:t>
            </w:r>
          </w:p>
        </w:tc>
      </w:tr>
      <w:tr w:rsidR="009D4550" w:rsidRPr="00275290" w14:paraId="3DD724A9" w14:textId="77777777" w:rsidTr="0047648E">
        <w:trPr>
          <w:trHeight w:val="121"/>
        </w:trPr>
        <w:tc>
          <w:tcPr>
            <w:tcW w:w="1293" w:type="dxa"/>
          </w:tcPr>
          <w:p w14:paraId="08D3CB27" w14:textId="77777777" w:rsidR="009D4550" w:rsidRPr="00275290" w:rsidRDefault="009D4550" w:rsidP="009D4550">
            <w:pPr>
              <w:rPr>
                <w:rFonts w:cs="Arial"/>
                <w:lang w:val="en-US"/>
              </w:rPr>
            </w:pPr>
            <w:r w:rsidRPr="00275290">
              <w:rPr>
                <w:rFonts w:cs="Arial"/>
                <w:lang w:val="en-US"/>
              </w:rPr>
              <w:lastRenderedPageBreak/>
              <w:t>With gloves/clothes during M&amp;L and gloves during application</w:t>
            </w:r>
          </w:p>
        </w:tc>
        <w:tc>
          <w:tcPr>
            <w:tcW w:w="1838" w:type="dxa"/>
            <w:vAlign w:val="center"/>
          </w:tcPr>
          <w:p w14:paraId="402543E7" w14:textId="77777777" w:rsidR="009D4550" w:rsidRPr="00275290" w:rsidRDefault="009D4550" w:rsidP="009D4550">
            <w:pPr>
              <w:rPr>
                <w:rFonts w:cs="Arial"/>
                <w:lang w:val="en-US"/>
              </w:rPr>
            </w:pPr>
            <w:r w:rsidRPr="00275290">
              <w:rPr>
                <w:rFonts w:cs="Arial"/>
                <w:lang w:val="en-US"/>
              </w:rPr>
              <w:t>0.37</w:t>
            </w:r>
          </w:p>
        </w:tc>
        <w:tc>
          <w:tcPr>
            <w:tcW w:w="1805" w:type="dxa"/>
            <w:vAlign w:val="center"/>
          </w:tcPr>
          <w:p w14:paraId="70AAB940" w14:textId="77777777" w:rsidR="009D4550" w:rsidRPr="00275290" w:rsidRDefault="009D4550" w:rsidP="009D4550">
            <w:pPr>
              <w:rPr>
                <w:rFonts w:cs="Arial"/>
                <w:lang w:val="en-US"/>
              </w:rPr>
            </w:pPr>
            <w:r w:rsidRPr="00275290">
              <w:rPr>
                <w:rFonts w:cs="Arial"/>
                <w:lang w:val="en-US"/>
              </w:rPr>
              <w:t>0.29</w:t>
            </w:r>
          </w:p>
        </w:tc>
        <w:tc>
          <w:tcPr>
            <w:tcW w:w="1784" w:type="dxa"/>
            <w:vAlign w:val="center"/>
          </w:tcPr>
          <w:p w14:paraId="6091BF43" w14:textId="77777777" w:rsidR="009D4550" w:rsidRPr="00275290" w:rsidRDefault="009D4550" w:rsidP="009D4550">
            <w:pPr>
              <w:rPr>
                <w:rFonts w:cs="Arial"/>
                <w:lang w:val="en-US"/>
              </w:rPr>
            </w:pPr>
            <w:r w:rsidRPr="00275290">
              <w:rPr>
                <w:rFonts w:cs="Arial"/>
                <w:lang w:val="en-US"/>
              </w:rPr>
              <w:t>0.15</w:t>
            </w:r>
          </w:p>
        </w:tc>
        <w:tc>
          <w:tcPr>
            <w:tcW w:w="1097" w:type="dxa"/>
            <w:shd w:val="clear" w:color="auto" w:fill="auto"/>
            <w:vAlign w:val="center"/>
          </w:tcPr>
          <w:p w14:paraId="526366A6" w14:textId="77777777" w:rsidR="009D4550" w:rsidRPr="00275290" w:rsidRDefault="009D4550" w:rsidP="009D4550">
            <w:pPr>
              <w:rPr>
                <w:rFonts w:cs="Arial"/>
                <w:lang w:val="en-US"/>
              </w:rPr>
            </w:pPr>
            <w:r w:rsidRPr="00275290">
              <w:rPr>
                <w:rFonts w:cs="Arial"/>
                <w:lang w:val="en-US"/>
              </w:rPr>
              <w:t>0.05</w:t>
            </w:r>
          </w:p>
        </w:tc>
        <w:tc>
          <w:tcPr>
            <w:tcW w:w="1114" w:type="dxa"/>
            <w:shd w:val="clear" w:color="auto" w:fill="E5B8B7" w:themeFill="accent2" w:themeFillTint="66"/>
            <w:vAlign w:val="center"/>
          </w:tcPr>
          <w:p w14:paraId="4A65CB11" w14:textId="77777777" w:rsidR="009D4550" w:rsidRPr="00275290" w:rsidRDefault="009D4550" w:rsidP="009D4550">
            <w:pPr>
              <w:rPr>
                <w:rFonts w:cs="Arial"/>
                <w:lang w:val="en-US"/>
              </w:rPr>
            </w:pPr>
            <w:r w:rsidRPr="00275290">
              <w:rPr>
                <w:rFonts w:cs="Arial"/>
                <w:lang w:val="en-US"/>
              </w:rPr>
              <w:t>0.86</w:t>
            </w:r>
          </w:p>
        </w:tc>
        <w:tc>
          <w:tcPr>
            <w:tcW w:w="1064" w:type="dxa"/>
            <w:shd w:val="clear" w:color="auto" w:fill="E5B8B7" w:themeFill="accent2" w:themeFillTint="66"/>
            <w:vAlign w:val="center"/>
          </w:tcPr>
          <w:p w14:paraId="3E2C2012" w14:textId="77777777" w:rsidR="009D4550" w:rsidRPr="00275290" w:rsidRDefault="009D4550" w:rsidP="009D4550">
            <w:pPr>
              <w:rPr>
                <w:rFonts w:cs="Arial"/>
                <w:lang w:val="en-US"/>
              </w:rPr>
            </w:pPr>
            <w:r w:rsidRPr="00275290">
              <w:rPr>
                <w:rFonts w:cs="Arial"/>
                <w:lang w:val="fr-FR"/>
              </w:rPr>
              <w:t>Acceptable</w:t>
            </w:r>
          </w:p>
        </w:tc>
      </w:tr>
    </w:tbl>
    <w:p w14:paraId="01A6443C" w14:textId="77777777" w:rsidR="009D4550" w:rsidRPr="00275290" w:rsidRDefault="009D4550" w:rsidP="009D4550">
      <w:pPr>
        <w:pStyle w:val="BfRBBStandard"/>
        <w:rPr>
          <w:rFonts w:ascii="Verdana" w:eastAsia="Times New Roman" w:hAnsi="Verdana"/>
          <w:sz w:val="20"/>
          <w:szCs w:val="20"/>
          <w:lang w:val="en-GB" w:eastAsia="sv-SE"/>
        </w:rPr>
      </w:pPr>
    </w:p>
    <w:p w14:paraId="6294674B" w14:textId="7FCCCA6F" w:rsidR="009D4550" w:rsidRPr="00275290" w:rsidRDefault="009D4550"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risk is acceptable (HI &lt; 1) when </w:t>
      </w:r>
      <w:r w:rsidRPr="00275290">
        <w:rPr>
          <w:rFonts w:ascii="Verdana" w:hAnsi="Verdana"/>
          <w:sz w:val="20"/>
          <w:szCs w:val="20"/>
        </w:rPr>
        <w:t>gloves/clothes during M&amp;L and gloves during application</w:t>
      </w:r>
      <w:r w:rsidRPr="00275290">
        <w:rPr>
          <w:rFonts w:ascii="Verdana" w:eastAsia="Times New Roman" w:hAnsi="Verdana"/>
          <w:sz w:val="20"/>
          <w:szCs w:val="20"/>
          <w:lang w:val="en-GB" w:eastAsia="sv-SE"/>
        </w:rPr>
        <w:t xml:space="preserve"> are worn.</w:t>
      </w:r>
    </w:p>
    <w:p w14:paraId="724B9C9C" w14:textId="77777777" w:rsidR="009D4550" w:rsidRPr="00275290" w:rsidRDefault="009D4550" w:rsidP="009D4550">
      <w:pPr>
        <w:pStyle w:val="BfRBBStandard"/>
        <w:rPr>
          <w:rFonts w:ascii="Verdana" w:eastAsia="Times New Roman" w:hAnsi="Verdana"/>
          <w:sz w:val="20"/>
          <w:szCs w:val="20"/>
          <w:lang w:val="en-GB" w:eastAsia="sv-SE"/>
        </w:rPr>
      </w:pPr>
    </w:p>
    <w:p w14:paraId="1257DC16" w14:textId="36D73BC9" w:rsidR="00314187" w:rsidRPr="00B7552D" w:rsidRDefault="00314187" w:rsidP="00314187">
      <w:pPr>
        <w:rPr>
          <w:rFonts w:eastAsia="Calibri" w:cs="Arial"/>
          <w:lang w:val="en-US" w:eastAsia="fr-FR"/>
        </w:rPr>
      </w:pPr>
      <w:r w:rsidRPr="00B7552D">
        <w:rPr>
          <w:rFonts w:eastAsia="Calibri" w:cs="Arial"/>
          <w:lang w:val="en-US" w:eastAsia="fr-FR"/>
        </w:rPr>
        <w:t>The cleaning of tank is not realised every day. This exposure is considered as acute exposure contrary to the treatment which is performed every day and considered as chronic exposure. Therefore, the exposure during the cleaning will not add to the exposure during decanting and application to characterise the risk.</w:t>
      </w:r>
    </w:p>
    <w:p w14:paraId="4FA2E27A" w14:textId="5BC2FD6A" w:rsidR="00314187" w:rsidRDefault="00314187" w:rsidP="00314187">
      <w:pPr>
        <w:rPr>
          <w:rFonts w:cs="Arial"/>
        </w:rPr>
      </w:pPr>
      <w:r>
        <w:rPr>
          <w:color w:val="000000"/>
          <w:lang w:eastAsia="en-GB"/>
        </w:rPr>
        <w:t xml:space="preserve">Since 1 cycle is considered to determine the exposure during cleaning whereas 4 cycles are considered for application, the </w:t>
      </w:r>
      <w:r w:rsidRPr="00275290">
        <w:rPr>
          <w:rFonts w:cs="Arial"/>
        </w:rPr>
        <w:t xml:space="preserve">assessment </w:t>
      </w:r>
      <w:r>
        <w:rPr>
          <w:rFonts w:cs="Arial"/>
        </w:rPr>
        <w:t xml:space="preserve">of cleaning </w:t>
      </w:r>
      <w:r w:rsidRPr="00275290">
        <w:rPr>
          <w:rFonts w:cs="Arial"/>
        </w:rPr>
        <w:t>is covered by assessment of application</w:t>
      </w:r>
      <w:r>
        <w:rPr>
          <w:rFonts w:cs="Arial"/>
        </w:rPr>
        <w:t xml:space="preserve">. Therefore, the same PPEs than those used during application are required for cleaning.  </w:t>
      </w:r>
    </w:p>
    <w:p w14:paraId="59C3F558" w14:textId="77777777" w:rsidR="009D4550" w:rsidRDefault="009D4550" w:rsidP="009D4550">
      <w:pPr>
        <w:pStyle w:val="BfRBBStandard"/>
        <w:rPr>
          <w:rFonts w:ascii="Verdana" w:eastAsia="Times New Roman" w:hAnsi="Verdana"/>
          <w:sz w:val="20"/>
          <w:szCs w:val="20"/>
          <w:lang w:val="en-GB" w:eastAsia="sv-SE"/>
        </w:rPr>
      </w:pPr>
    </w:p>
    <w:p w14:paraId="39BAB41B" w14:textId="3A9BD1A5" w:rsidR="00F72B8A" w:rsidRPr="00B7552D" w:rsidRDefault="00F72B8A" w:rsidP="00B7552D">
      <w:pPr>
        <w:pStyle w:val="Titre7"/>
        <w:numPr>
          <w:ilvl w:val="6"/>
          <w:numId w:val="39"/>
        </w:numPr>
      </w:pPr>
      <w:r w:rsidRPr="00155E43">
        <w:t>Professional users</w:t>
      </w:r>
    </w:p>
    <w:p w14:paraId="0930FD91" w14:textId="77777777" w:rsidR="00314187" w:rsidRPr="00275290" w:rsidRDefault="00314187" w:rsidP="009D4550">
      <w:pPr>
        <w:pStyle w:val="BfRBBStandard"/>
        <w:rPr>
          <w:rFonts w:ascii="Verdana" w:eastAsia="Times New Roman" w:hAnsi="Verdana"/>
          <w:sz w:val="20"/>
          <w:szCs w:val="20"/>
          <w:lang w:val="en-GB" w:eastAsia="sv-SE"/>
        </w:rPr>
      </w:pPr>
    </w:p>
    <w:p w14:paraId="4DA827BB"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Brush application</w:t>
      </w:r>
    </w:p>
    <w:p w14:paraId="470906F3" w14:textId="77777777" w:rsidR="009D4550" w:rsidRPr="00275290" w:rsidRDefault="009D4550" w:rsidP="009D4550">
      <w:pPr>
        <w:pStyle w:val="BfRBBStandard"/>
        <w:rPr>
          <w:rFonts w:ascii="Verdana" w:eastAsia="Times New Roman" w:hAnsi="Verdana"/>
          <w:sz w:val="20"/>
          <w:szCs w:val="20"/>
          <w:lang w:val="en-GB" w:eastAsia="sv-SE"/>
        </w:rPr>
      </w:pPr>
    </w:p>
    <w:p w14:paraId="405C8633"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389517E9"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2268"/>
        <w:gridCol w:w="1448"/>
      </w:tblGrid>
      <w:tr w:rsidR="00F67CCD" w:rsidRPr="00275290" w14:paraId="3B808D24" w14:textId="77777777" w:rsidTr="00C81964">
        <w:tc>
          <w:tcPr>
            <w:tcW w:w="1526" w:type="dxa"/>
          </w:tcPr>
          <w:p w14:paraId="4AC32720" w14:textId="77777777" w:rsidR="00F67CCD" w:rsidRPr="00275290" w:rsidRDefault="00F67CCD" w:rsidP="009D4550">
            <w:pPr>
              <w:autoSpaceDE w:val="0"/>
              <w:autoSpaceDN w:val="0"/>
              <w:adjustRightInd w:val="0"/>
              <w:spacing w:before="60" w:after="60"/>
              <w:rPr>
                <w:rFonts w:cs="Arial"/>
              </w:rPr>
            </w:pPr>
            <w:r w:rsidRPr="00275290">
              <w:rPr>
                <w:rFonts w:cs="Arial"/>
              </w:rPr>
              <w:t>Scenario</w:t>
            </w:r>
          </w:p>
        </w:tc>
        <w:tc>
          <w:tcPr>
            <w:tcW w:w="2693" w:type="dxa"/>
          </w:tcPr>
          <w:p w14:paraId="3BC0DC87" w14:textId="77777777" w:rsidR="00F67CCD" w:rsidRPr="0021636F" w:rsidRDefault="00F67CCD" w:rsidP="009D4550">
            <w:pPr>
              <w:tabs>
                <w:tab w:val="left" w:pos="426"/>
              </w:tabs>
              <w:autoSpaceDE w:val="0"/>
              <w:autoSpaceDN w:val="0"/>
              <w:adjustRightInd w:val="0"/>
              <w:spacing w:before="60" w:after="60"/>
              <w:rPr>
                <w:rFonts w:cs="Arial"/>
                <w:lang w:val="es-US"/>
              </w:rPr>
            </w:pPr>
            <w:r w:rsidRPr="0021636F">
              <w:rPr>
                <w:rFonts w:cs="Arial"/>
                <w:lang w:val="es-US"/>
              </w:rPr>
              <w:t>AEL</w:t>
            </w:r>
          </w:p>
          <w:p w14:paraId="70D90214" w14:textId="77777777" w:rsidR="00F67CCD" w:rsidRPr="0021636F" w:rsidRDefault="00F67CCD"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2268" w:type="dxa"/>
          </w:tcPr>
          <w:p w14:paraId="5031ADB4" w14:textId="77777777" w:rsidR="00F67CCD" w:rsidRPr="00ED68BA" w:rsidRDefault="00F67CCD" w:rsidP="009D4550">
            <w:pPr>
              <w:autoSpaceDE w:val="0"/>
              <w:autoSpaceDN w:val="0"/>
              <w:adjustRightInd w:val="0"/>
              <w:spacing w:before="60" w:after="60"/>
              <w:rPr>
                <w:rFonts w:cs="Arial"/>
                <w:lang w:val="fr-FR"/>
              </w:rPr>
            </w:pPr>
            <w:r w:rsidRPr="00ED68BA">
              <w:rPr>
                <w:rFonts w:cs="Arial"/>
                <w:lang w:val="fr-FR"/>
              </w:rPr>
              <w:t>Exposure</w:t>
            </w:r>
          </w:p>
          <w:p w14:paraId="1CE1B6B9" w14:textId="77777777" w:rsidR="00F67CCD" w:rsidRPr="00ED68BA" w:rsidRDefault="00F67CCD" w:rsidP="009D4550">
            <w:pPr>
              <w:autoSpaceDE w:val="0"/>
              <w:autoSpaceDN w:val="0"/>
              <w:adjustRightInd w:val="0"/>
              <w:spacing w:before="60" w:after="60"/>
              <w:rPr>
                <w:rFonts w:cs="Arial"/>
                <w:lang w:val="fr-FR"/>
              </w:rPr>
            </w:pPr>
            <w:r w:rsidRPr="00ED68BA">
              <w:rPr>
                <w:rFonts w:cs="Arial"/>
                <w:lang w:val="fr-FR"/>
              </w:rPr>
              <w:t>(mg/kg pc/j)</w:t>
            </w:r>
          </w:p>
        </w:tc>
        <w:tc>
          <w:tcPr>
            <w:tcW w:w="1448" w:type="dxa"/>
          </w:tcPr>
          <w:p w14:paraId="1A2B9301" w14:textId="77777777" w:rsidR="00F67CCD" w:rsidRPr="00275290" w:rsidRDefault="00F67CCD" w:rsidP="009D4550">
            <w:pPr>
              <w:autoSpaceDE w:val="0"/>
              <w:autoSpaceDN w:val="0"/>
              <w:adjustRightInd w:val="0"/>
              <w:spacing w:before="60" w:after="60"/>
              <w:rPr>
                <w:rFonts w:cs="Arial"/>
              </w:rPr>
            </w:pPr>
            <w:r w:rsidRPr="00275290">
              <w:rPr>
                <w:rFonts w:cs="Arial"/>
              </w:rPr>
              <w:t>% AEL</w:t>
            </w:r>
          </w:p>
        </w:tc>
      </w:tr>
      <w:tr w:rsidR="00F67CCD" w:rsidRPr="00275290" w14:paraId="77CA5286" w14:textId="77777777" w:rsidTr="00666966">
        <w:tc>
          <w:tcPr>
            <w:tcW w:w="7935" w:type="dxa"/>
            <w:gridSpan w:val="4"/>
            <w:shd w:val="clear" w:color="auto" w:fill="BFBFBF" w:themeFill="background1" w:themeFillShade="BF"/>
            <w:vAlign w:val="center"/>
          </w:tcPr>
          <w:p w14:paraId="1A17A7DB" w14:textId="17ED2FE2" w:rsidR="00F67CCD" w:rsidRPr="00275290" w:rsidRDefault="00F67CCD" w:rsidP="009D4550">
            <w:pPr>
              <w:rPr>
                <w:rFonts w:cs="Arial"/>
                <w:lang w:val="en-US"/>
              </w:rPr>
            </w:pPr>
            <w:r w:rsidRPr="00275290">
              <w:rPr>
                <w:rFonts w:cs="Arial"/>
                <w:lang w:val="en-US"/>
              </w:rPr>
              <w:t>Brushing 300g/m</w:t>
            </w:r>
            <w:r w:rsidRPr="00275290">
              <w:rPr>
                <w:rFonts w:cs="Arial"/>
                <w:vertAlign w:val="superscript"/>
                <w:lang w:val="en-US"/>
              </w:rPr>
              <w:t>2</w:t>
            </w:r>
            <w:r w:rsidRPr="00275290">
              <w:rPr>
                <w:rFonts w:cs="Arial"/>
                <w:lang w:val="en-US"/>
              </w:rPr>
              <w:t xml:space="preserve"> – without PPE</w:t>
            </w:r>
          </w:p>
        </w:tc>
      </w:tr>
      <w:tr w:rsidR="00F67CCD" w:rsidRPr="00275290" w14:paraId="599D6918" w14:textId="77777777" w:rsidTr="00666966">
        <w:tc>
          <w:tcPr>
            <w:tcW w:w="1526" w:type="dxa"/>
            <w:vAlign w:val="center"/>
          </w:tcPr>
          <w:p w14:paraId="27CCDFA2" w14:textId="77777777" w:rsidR="00F67CCD" w:rsidRPr="00275290" w:rsidRDefault="00F67CCD" w:rsidP="009D4550">
            <w:pPr>
              <w:rPr>
                <w:rFonts w:cs="Arial"/>
                <w:lang w:val="fr-FR"/>
              </w:rPr>
            </w:pPr>
            <w:r w:rsidRPr="00275290">
              <w:rPr>
                <w:rFonts w:cs="Arial"/>
                <w:lang w:val="fr-FR"/>
              </w:rPr>
              <w:t>M&amp;L</w:t>
            </w:r>
          </w:p>
        </w:tc>
        <w:tc>
          <w:tcPr>
            <w:tcW w:w="6409" w:type="dxa"/>
            <w:gridSpan w:val="3"/>
            <w:vAlign w:val="center"/>
          </w:tcPr>
          <w:p w14:paraId="6DC25A36" w14:textId="794EF4F1" w:rsidR="00F67CCD" w:rsidRPr="00275290" w:rsidRDefault="00F67CCD" w:rsidP="009D4550">
            <w:pPr>
              <w:rPr>
                <w:rFonts w:cs="Arial"/>
                <w:lang w:val="fr-FR"/>
              </w:rPr>
            </w:pPr>
            <w:r w:rsidRPr="00275290">
              <w:rPr>
                <w:rFonts w:cs="Arial"/>
                <w:lang w:val="fr-FR"/>
              </w:rPr>
              <w:t xml:space="preserve">n.a </w:t>
            </w:r>
          </w:p>
        </w:tc>
      </w:tr>
      <w:tr w:rsidR="00F67CCD" w:rsidRPr="00275290" w14:paraId="4FA91B73" w14:textId="77777777" w:rsidTr="00C81964">
        <w:tc>
          <w:tcPr>
            <w:tcW w:w="1526" w:type="dxa"/>
            <w:vMerge w:val="restart"/>
            <w:vAlign w:val="center"/>
          </w:tcPr>
          <w:p w14:paraId="06D5B1F0" w14:textId="77777777" w:rsidR="00F67CCD" w:rsidRPr="00275290" w:rsidRDefault="00F67CCD" w:rsidP="009D4550">
            <w:pPr>
              <w:rPr>
                <w:rFonts w:cs="Arial"/>
                <w:lang w:val="en-US"/>
              </w:rPr>
            </w:pPr>
            <w:r w:rsidRPr="00275290">
              <w:rPr>
                <w:rFonts w:cs="Arial"/>
                <w:lang w:val="en-US"/>
              </w:rPr>
              <w:t>Product application phase</w:t>
            </w:r>
          </w:p>
        </w:tc>
        <w:tc>
          <w:tcPr>
            <w:tcW w:w="2693" w:type="dxa"/>
            <w:vAlign w:val="center"/>
          </w:tcPr>
          <w:p w14:paraId="63EFB8AA" w14:textId="6E7EFB3C" w:rsidR="00F67CCD" w:rsidRPr="00275290" w:rsidRDefault="00F67CCD"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268" w:type="dxa"/>
            <w:vAlign w:val="center"/>
          </w:tcPr>
          <w:p w14:paraId="7E8C30C3" w14:textId="77777777" w:rsidR="00F67CCD" w:rsidRPr="00275290" w:rsidRDefault="00F67CCD" w:rsidP="009D4550">
            <w:pPr>
              <w:rPr>
                <w:rFonts w:cs="Arial"/>
                <w:color w:val="000000"/>
              </w:rPr>
            </w:pPr>
            <w:r w:rsidRPr="00275290">
              <w:rPr>
                <w:rFonts w:cs="Arial"/>
                <w:color w:val="000000"/>
              </w:rPr>
              <w:t>9,60E-03</w:t>
            </w:r>
          </w:p>
        </w:tc>
        <w:tc>
          <w:tcPr>
            <w:tcW w:w="1448" w:type="dxa"/>
            <w:vAlign w:val="center"/>
          </w:tcPr>
          <w:p w14:paraId="6337B554" w14:textId="77777777" w:rsidR="00F67CCD" w:rsidRPr="00275290" w:rsidRDefault="00F67CCD" w:rsidP="009D4550">
            <w:pPr>
              <w:rPr>
                <w:rFonts w:cs="Arial"/>
                <w:lang w:val="fr-FR"/>
              </w:rPr>
            </w:pPr>
            <w:r w:rsidRPr="00275290">
              <w:rPr>
                <w:rFonts w:cs="Arial"/>
                <w:lang w:val="fr-FR"/>
              </w:rPr>
              <w:t>43.6</w:t>
            </w:r>
          </w:p>
        </w:tc>
      </w:tr>
      <w:tr w:rsidR="00F67CCD" w:rsidRPr="00275290" w14:paraId="4A262FD0" w14:textId="77777777" w:rsidTr="00C81964">
        <w:tc>
          <w:tcPr>
            <w:tcW w:w="1526" w:type="dxa"/>
            <w:vMerge/>
            <w:vAlign w:val="center"/>
          </w:tcPr>
          <w:p w14:paraId="258EEC1C" w14:textId="77777777" w:rsidR="00F67CCD" w:rsidRPr="00275290" w:rsidRDefault="00F67CCD" w:rsidP="009D4550">
            <w:pPr>
              <w:rPr>
                <w:rFonts w:cs="Arial"/>
                <w:lang w:val="fr-FR"/>
              </w:rPr>
            </w:pPr>
          </w:p>
        </w:tc>
        <w:tc>
          <w:tcPr>
            <w:tcW w:w="2693" w:type="dxa"/>
            <w:vAlign w:val="center"/>
          </w:tcPr>
          <w:p w14:paraId="7704C622" w14:textId="77777777" w:rsidR="00F67CCD" w:rsidRPr="00275290" w:rsidRDefault="00F67CCD" w:rsidP="009D4550">
            <w:pPr>
              <w:rPr>
                <w:rFonts w:cs="Arial"/>
                <w:lang w:val="fr-FR"/>
              </w:rPr>
            </w:pPr>
            <w:r w:rsidRPr="00275290">
              <w:rPr>
                <w:rFonts w:cs="Arial"/>
                <w:lang w:val="fr-FR"/>
              </w:rPr>
              <w:t>Propiconazole : 0.04</w:t>
            </w:r>
          </w:p>
        </w:tc>
        <w:tc>
          <w:tcPr>
            <w:tcW w:w="2268" w:type="dxa"/>
            <w:vAlign w:val="center"/>
          </w:tcPr>
          <w:p w14:paraId="0D321000" w14:textId="77777777" w:rsidR="00F67CCD" w:rsidRPr="00275290" w:rsidRDefault="00F67CCD" w:rsidP="009D4550">
            <w:pPr>
              <w:rPr>
                <w:rFonts w:cs="Arial"/>
                <w:color w:val="000000"/>
              </w:rPr>
            </w:pPr>
            <w:r w:rsidRPr="00275290">
              <w:rPr>
                <w:rFonts w:cs="Arial"/>
                <w:color w:val="000000"/>
              </w:rPr>
              <w:t>1,39E-02</w:t>
            </w:r>
          </w:p>
        </w:tc>
        <w:tc>
          <w:tcPr>
            <w:tcW w:w="1448" w:type="dxa"/>
            <w:vAlign w:val="center"/>
          </w:tcPr>
          <w:p w14:paraId="549C7709" w14:textId="77777777" w:rsidR="00F67CCD" w:rsidRPr="00275290" w:rsidRDefault="00F67CCD" w:rsidP="009D4550">
            <w:pPr>
              <w:rPr>
                <w:rFonts w:cs="Arial"/>
                <w:lang w:val="fr-FR"/>
              </w:rPr>
            </w:pPr>
            <w:r w:rsidRPr="00275290">
              <w:rPr>
                <w:rFonts w:cs="Arial"/>
                <w:lang w:val="fr-FR"/>
              </w:rPr>
              <w:t>34.8</w:t>
            </w:r>
          </w:p>
        </w:tc>
      </w:tr>
      <w:tr w:rsidR="00F67CCD" w:rsidRPr="00275290" w14:paraId="629561B6" w14:textId="77777777" w:rsidTr="00C81964">
        <w:tc>
          <w:tcPr>
            <w:tcW w:w="1526" w:type="dxa"/>
            <w:vMerge/>
            <w:vAlign w:val="center"/>
          </w:tcPr>
          <w:p w14:paraId="36051B53" w14:textId="77777777" w:rsidR="00F67CCD" w:rsidRPr="00275290" w:rsidRDefault="00F67CCD" w:rsidP="009D4550">
            <w:pPr>
              <w:rPr>
                <w:rFonts w:cs="Arial"/>
                <w:lang w:val="fr-FR"/>
              </w:rPr>
            </w:pPr>
          </w:p>
        </w:tc>
        <w:tc>
          <w:tcPr>
            <w:tcW w:w="2693" w:type="dxa"/>
            <w:vAlign w:val="center"/>
          </w:tcPr>
          <w:p w14:paraId="7CF6140B" w14:textId="77777777" w:rsidR="00F67CCD" w:rsidRPr="00275290" w:rsidRDefault="00F67CCD" w:rsidP="009D4550">
            <w:pPr>
              <w:rPr>
                <w:rFonts w:cs="Arial"/>
                <w:lang w:val="fr-FR"/>
              </w:rPr>
            </w:pPr>
            <w:r w:rsidRPr="00275290">
              <w:rPr>
                <w:rFonts w:cs="Arial"/>
                <w:lang w:val="fr-FR"/>
              </w:rPr>
              <w:t>Tébuconazole : 0.03</w:t>
            </w:r>
          </w:p>
        </w:tc>
        <w:tc>
          <w:tcPr>
            <w:tcW w:w="2268" w:type="dxa"/>
            <w:vAlign w:val="center"/>
          </w:tcPr>
          <w:p w14:paraId="076BE27C" w14:textId="77777777" w:rsidR="00F67CCD" w:rsidRPr="00275290" w:rsidRDefault="00F67CCD" w:rsidP="009D4550">
            <w:pPr>
              <w:rPr>
                <w:rFonts w:cs="Arial"/>
                <w:color w:val="000000"/>
              </w:rPr>
            </w:pPr>
            <w:r w:rsidRPr="00275290">
              <w:rPr>
                <w:rFonts w:cs="Arial"/>
                <w:color w:val="000000"/>
              </w:rPr>
              <w:t>5,18E-03</w:t>
            </w:r>
          </w:p>
        </w:tc>
        <w:tc>
          <w:tcPr>
            <w:tcW w:w="1448" w:type="dxa"/>
            <w:vAlign w:val="center"/>
          </w:tcPr>
          <w:p w14:paraId="50DC6585" w14:textId="77777777" w:rsidR="00F67CCD" w:rsidRPr="00275290" w:rsidRDefault="00F67CCD" w:rsidP="009D4550">
            <w:pPr>
              <w:rPr>
                <w:rFonts w:cs="Arial"/>
                <w:lang w:val="fr-FR"/>
              </w:rPr>
            </w:pPr>
            <w:r w:rsidRPr="00275290">
              <w:rPr>
                <w:rFonts w:cs="Arial"/>
                <w:lang w:val="fr-FR"/>
              </w:rPr>
              <w:t>17.3</w:t>
            </w:r>
          </w:p>
        </w:tc>
      </w:tr>
      <w:tr w:rsidR="00F67CCD" w:rsidRPr="00275290" w14:paraId="1B6C939B" w14:textId="77777777" w:rsidTr="00C81964">
        <w:tc>
          <w:tcPr>
            <w:tcW w:w="1526" w:type="dxa"/>
            <w:vMerge/>
            <w:vAlign w:val="center"/>
          </w:tcPr>
          <w:p w14:paraId="17D26055" w14:textId="77777777" w:rsidR="00F67CCD" w:rsidRPr="00275290" w:rsidRDefault="00F67CCD" w:rsidP="009D4550">
            <w:pPr>
              <w:rPr>
                <w:rFonts w:cs="Arial"/>
                <w:lang w:val="fr-FR"/>
              </w:rPr>
            </w:pPr>
          </w:p>
        </w:tc>
        <w:tc>
          <w:tcPr>
            <w:tcW w:w="2693" w:type="dxa"/>
            <w:vAlign w:val="center"/>
          </w:tcPr>
          <w:p w14:paraId="5ECC0751" w14:textId="187910D4"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vAlign w:val="center"/>
          </w:tcPr>
          <w:p w14:paraId="54418DA9" w14:textId="77777777" w:rsidR="00F67CCD" w:rsidRPr="00275290" w:rsidRDefault="00F67CCD" w:rsidP="009D4550">
            <w:pPr>
              <w:rPr>
                <w:rFonts w:cs="Arial"/>
                <w:color w:val="000000"/>
              </w:rPr>
            </w:pPr>
            <w:r w:rsidRPr="00275290">
              <w:rPr>
                <w:rFonts w:cs="Arial"/>
                <w:color w:val="000000"/>
              </w:rPr>
              <w:t>1,24E-02</w:t>
            </w:r>
          </w:p>
        </w:tc>
        <w:tc>
          <w:tcPr>
            <w:tcW w:w="1448" w:type="dxa"/>
            <w:vAlign w:val="center"/>
          </w:tcPr>
          <w:p w14:paraId="71E46110" w14:textId="77777777" w:rsidR="00F67CCD" w:rsidRPr="00275290" w:rsidRDefault="00F67CCD" w:rsidP="009D4550">
            <w:pPr>
              <w:rPr>
                <w:rFonts w:cs="Arial"/>
                <w:lang w:val="fr-FR"/>
              </w:rPr>
            </w:pPr>
            <w:r w:rsidRPr="00275290">
              <w:rPr>
                <w:rFonts w:cs="Arial"/>
                <w:lang w:val="fr-FR"/>
              </w:rPr>
              <w:t>6.2</w:t>
            </w:r>
          </w:p>
        </w:tc>
      </w:tr>
      <w:tr w:rsidR="00F67CCD" w:rsidRPr="00275290" w14:paraId="7F84F5C3" w14:textId="77777777" w:rsidTr="00C81964">
        <w:tc>
          <w:tcPr>
            <w:tcW w:w="1526" w:type="dxa"/>
            <w:vMerge w:val="restart"/>
            <w:vAlign w:val="center"/>
          </w:tcPr>
          <w:p w14:paraId="2F675CA7" w14:textId="77777777" w:rsidR="00F67CCD" w:rsidRPr="00275290" w:rsidRDefault="00F67CCD" w:rsidP="009D4550">
            <w:pPr>
              <w:rPr>
                <w:rFonts w:cs="Arial"/>
                <w:lang w:val="en-US"/>
              </w:rPr>
            </w:pPr>
            <w:r w:rsidRPr="00275290">
              <w:rPr>
                <w:rFonts w:cs="Arial"/>
                <w:lang w:val="en-US"/>
              </w:rPr>
              <w:t xml:space="preserve">Brush cleaning phase </w:t>
            </w:r>
          </w:p>
          <w:p w14:paraId="2B5A471D" w14:textId="77777777" w:rsidR="00F67CCD" w:rsidRPr="00275290" w:rsidRDefault="00F67CCD" w:rsidP="009D4550">
            <w:pPr>
              <w:rPr>
                <w:rFonts w:cs="Arial"/>
                <w:lang w:val="en-US"/>
              </w:rPr>
            </w:pPr>
          </w:p>
        </w:tc>
        <w:tc>
          <w:tcPr>
            <w:tcW w:w="2693" w:type="dxa"/>
            <w:vAlign w:val="center"/>
          </w:tcPr>
          <w:p w14:paraId="2566D0D1" w14:textId="77875B5F" w:rsidR="00F67CCD" w:rsidRPr="00275290" w:rsidRDefault="00F67CCD"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268" w:type="dxa"/>
            <w:vAlign w:val="center"/>
          </w:tcPr>
          <w:p w14:paraId="7465BB8A" w14:textId="77777777" w:rsidR="00F67CCD" w:rsidRPr="00275290" w:rsidRDefault="00F67CCD" w:rsidP="009D4550">
            <w:pPr>
              <w:rPr>
                <w:rFonts w:cs="Arial"/>
                <w:color w:val="000000"/>
              </w:rPr>
            </w:pPr>
            <w:r w:rsidRPr="00275290">
              <w:rPr>
                <w:rFonts w:cs="Arial"/>
                <w:color w:val="000000"/>
              </w:rPr>
              <w:t>7,17E-04</w:t>
            </w:r>
          </w:p>
        </w:tc>
        <w:tc>
          <w:tcPr>
            <w:tcW w:w="1448" w:type="dxa"/>
            <w:vAlign w:val="center"/>
          </w:tcPr>
          <w:p w14:paraId="7DD88042" w14:textId="77777777" w:rsidR="00F67CCD" w:rsidRPr="00275290" w:rsidRDefault="00F67CCD" w:rsidP="009D4550">
            <w:pPr>
              <w:rPr>
                <w:rFonts w:cs="Arial"/>
                <w:lang w:val="fr-FR"/>
              </w:rPr>
            </w:pPr>
            <w:r w:rsidRPr="00275290">
              <w:rPr>
                <w:rFonts w:cs="Arial"/>
                <w:lang w:val="fr-FR"/>
              </w:rPr>
              <w:t>3.3</w:t>
            </w:r>
          </w:p>
        </w:tc>
      </w:tr>
      <w:tr w:rsidR="00F67CCD" w:rsidRPr="00275290" w14:paraId="1D4E6541" w14:textId="77777777" w:rsidTr="00C81964">
        <w:tc>
          <w:tcPr>
            <w:tcW w:w="1526" w:type="dxa"/>
            <w:vMerge/>
            <w:vAlign w:val="center"/>
          </w:tcPr>
          <w:p w14:paraId="2AD53972" w14:textId="77777777" w:rsidR="00F67CCD" w:rsidRPr="00275290" w:rsidRDefault="00F67CCD" w:rsidP="009D4550">
            <w:pPr>
              <w:rPr>
                <w:rFonts w:cs="Arial"/>
                <w:lang w:val="fr-FR"/>
              </w:rPr>
            </w:pPr>
          </w:p>
        </w:tc>
        <w:tc>
          <w:tcPr>
            <w:tcW w:w="2693" w:type="dxa"/>
            <w:vAlign w:val="center"/>
          </w:tcPr>
          <w:p w14:paraId="51098AC7" w14:textId="77777777" w:rsidR="00F67CCD" w:rsidRPr="00275290" w:rsidRDefault="00F67CCD" w:rsidP="009D4550">
            <w:pPr>
              <w:rPr>
                <w:rFonts w:cs="Arial"/>
                <w:lang w:val="fr-FR"/>
              </w:rPr>
            </w:pPr>
            <w:r w:rsidRPr="00275290">
              <w:rPr>
                <w:rFonts w:cs="Arial"/>
                <w:lang w:val="fr-FR"/>
              </w:rPr>
              <w:t>Propiconazole : 0.04</w:t>
            </w:r>
          </w:p>
        </w:tc>
        <w:tc>
          <w:tcPr>
            <w:tcW w:w="2268" w:type="dxa"/>
            <w:vAlign w:val="center"/>
          </w:tcPr>
          <w:p w14:paraId="761DCF41" w14:textId="77777777" w:rsidR="00F67CCD" w:rsidRPr="00275290" w:rsidRDefault="00F67CCD" w:rsidP="009D4550">
            <w:pPr>
              <w:rPr>
                <w:rFonts w:cs="Arial"/>
                <w:color w:val="000000"/>
              </w:rPr>
            </w:pPr>
            <w:r w:rsidRPr="00275290">
              <w:rPr>
                <w:rFonts w:cs="Arial"/>
                <w:color w:val="000000"/>
              </w:rPr>
              <w:t>9,32E-04</w:t>
            </w:r>
          </w:p>
        </w:tc>
        <w:tc>
          <w:tcPr>
            <w:tcW w:w="1448" w:type="dxa"/>
            <w:vAlign w:val="center"/>
          </w:tcPr>
          <w:p w14:paraId="70A4DE15" w14:textId="77777777" w:rsidR="00F67CCD" w:rsidRPr="00275290" w:rsidRDefault="00F67CCD" w:rsidP="009D4550">
            <w:pPr>
              <w:rPr>
                <w:rFonts w:cs="Arial"/>
                <w:lang w:val="fr-FR"/>
              </w:rPr>
            </w:pPr>
            <w:r w:rsidRPr="00275290">
              <w:rPr>
                <w:rFonts w:cs="Arial"/>
                <w:lang w:val="fr-FR"/>
              </w:rPr>
              <w:t>2.3</w:t>
            </w:r>
          </w:p>
        </w:tc>
      </w:tr>
      <w:tr w:rsidR="00F67CCD" w:rsidRPr="00275290" w14:paraId="3C71D678" w14:textId="77777777" w:rsidTr="00C81964">
        <w:tc>
          <w:tcPr>
            <w:tcW w:w="1526" w:type="dxa"/>
            <w:vMerge/>
            <w:vAlign w:val="center"/>
          </w:tcPr>
          <w:p w14:paraId="638F2ED3" w14:textId="77777777" w:rsidR="00F67CCD" w:rsidRPr="00275290" w:rsidRDefault="00F67CCD" w:rsidP="009D4550">
            <w:pPr>
              <w:rPr>
                <w:rFonts w:cs="Arial"/>
                <w:lang w:val="fr-FR"/>
              </w:rPr>
            </w:pPr>
          </w:p>
        </w:tc>
        <w:tc>
          <w:tcPr>
            <w:tcW w:w="2693" w:type="dxa"/>
            <w:vAlign w:val="center"/>
          </w:tcPr>
          <w:p w14:paraId="0704480C" w14:textId="77777777" w:rsidR="00F67CCD" w:rsidRPr="00275290" w:rsidRDefault="00F67CCD" w:rsidP="009D4550">
            <w:pPr>
              <w:rPr>
                <w:rFonts w:cs="Arial"/>
                <w:lang w:val="fr-FR"/>
              </w:rPr>
            </w:pPr>
            <w:r w:rsidRPr="00275290">
              <w:rPr>
                <w:rFonts w:cs="Arial"/>
                <w:lang w:val="fr-FR"/>
              </w:rPr>
              <w:t>Tébuconazole : 0.03</w:t>
            </w:r>
          </w:p>
        </w:tc>
        <w:tc>
          <w:tcPr>
            <w:tcW w:w="2268" w:type="dxa"/>
            <w:vAlign w:val="center"/>
          </w:tcPr>
          <w:p w14:paraId="4A4C9D58" w14:textId="77777777" w:rsidR="00F67CCD" w:rsidRPr="00275290" w:rsidRDefault="00F67CCD" w:rsidP="009D4550">
            <w:pPr>
              <w:rPr>
                <w:rFonts w:cs="Arial"/>
                <w:color w:val="000000"/>
              </w:rPr>
            </w:pPr>
            <w:r w:rsidRPr="00275290">
              <w:rPr>
                <w:rFonts w:cs="Arial"/>
                <w:color w:val="000000"/>
              </w:rPr>
              <w:t>4,94E-04</w:t>
            </w:r>
          </w:p>
        </w:tc>
        <w:tc>
          <w:tcPr>
            <w:tcW w:w="1448" w:type="dxa"/>
            <w:vAlign w:val="center"/>
          </w:tcPr>
          <w:p w14:paraId="783D2084" w14:textId="77777777" w:rsidR="00F67CCD" w:rsidRPr="00275290" w:rsidRDefault="00F67CCD" w:rsidP="009D4550">
            <w:pPr>
              <w:rPr>
                <w:rFonts w:cs="Arial"/>
                <w:lang w:val="fr-FR"/>
              </w:rPr>
            </w:pPr>
            <w:r w:rsidRPr="00275290">
              <w:rPr>
                <w:rFonts w:cs="Arial"/>
                <w:lang w:val="fr-FR"/>
              </w:rPr>
              <w:t>1.6</w:t>
            </w:r>
          </w:p>
        </w:tc>
      </w:tr>
      <w:tr w:rsidR="00F67CCD" w:rsidRPr="00275290" w14:paraId="1C101B0B" w14:textId="77777777" w:rsidTr="00C81964">
        <w:tc>
          <w:tcPr>
            <w:tcW w:w="1526" w:type="dxa"/>
            <w:vMerge/>
            <w:vAlign w:val="center"/>
          </w:tcPr>
          <w:p w14:paraId="763D869E" w14:textId="77777777" w:rsidR="00F67CCD" w:rsidRPr="00275290" w:rsidRDefault="00F67CCD" w:rsidP="009D4550">
            <w:pPr>
              <w:rPr>
                <w:rFonts w:cs="Arial"/>
                <w:lang w:val="fr-FR"/>
              </w:rPr>
            </w:pPr>
          </w:p>
        </w:tc>
        <w:tc>
          <w:tcPr>
            <w:tcW w:w="2693" w:type="dxa"/>
            <w:vAlign w:val="center"/>
          </w:tcPr>
          <w:p w14:paraId="23CE86CD" w14:textId="1EC93ADC"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vAlign w:val="center"/>
          </w:tcPr>
          <w:p w14:paraId="451621F7" w14:textId="77777777" w:rsidR="00F67CCD" w:rsidRPr="00275290" w:rsidRDefault="00F67CCD" w:rsidP="009D4550">
            <w:pPr>
              <w:rPr>
                <w:rFonts w:cs="Arial"/>
                <w:color w:val="000000"/>
              </w:rPr>
            </w:pPr>
            <w:r w:rsidRPr="00275290">
              <w:rPr>
                <w:rFonts w:cs="Arial"/>
                <w:color w:val="000000"/>
              </w:rPr>
              <w:t>8,63E-04</w:t>
            </w:r>
          </w:p>
        </w:tc>
        <w:tc>
          <w:tcPr>
            <w:tcW w:w="1448" w:type="dxa"/>
            <w:vAlign w:val="center"/>
          </w:tcPr>
          <w:p w14:paraId="7D21E31C" w14:textId="77777777" w:rsidR="00F67CCD" w:rsidRPr="00275290" w:rsidRDefault="00F67CCD" w:rsidP="009D4550">
            <w:pPr>
              <w:rPr>
                <w:rFonts w:cs="Arial"/>
                <w:lang w:val="fr-FR"/>
              </w:rPr>
            </w:pPr>
            <w:r w:rsidRPr="00275290">
              <w:rPr>
                <w:rFonts w:cs="Arial"/>
                <w:lang w:val="fr-FR"/>
              </w:rPr>
              <w:t>0.4</w:t>
            </w:r>
          </w:p>
        </w:tc>
      </w:tr>
      <w:tr w:rsidR="00F67CCD" w:rsidRPr="00275290" w14:paraId="1B5A360E" w14:textId="77777777" w:rsidTr="00C81964">
        <w:tc>
          <w:tcPr>
            <w:tcW w:w="1526" w:type="dxa"/>
            <w:vMerge w:val="restart"/>
            <w:vAlign w:val="center"/>
          </w:tcPr>
          <w:p w14:paraId="30EA4791" w14:textId="77777777" w:rsidR="00F67CCD" w:rsidRPr="00275290" w:rsidRDefault="00F67CCD" w:rsidP="009D4550">
            <w:pPr>
              <w:rPr>
                <w:rFonts w:cs="Arial"/>
                <w:lang w:val="fr-FR"/>
              </w:rPr>
            </w:pPr>
            <w:r w:rsidRPr="00275290">
              <w:rPr>
                <w:rFonts w:cs="Arial"/>
                <w:lang w:val="en-US"/>
              </w:rPr>
              <w:t>Appli + cleaning</w:t>
            </w:r>
          </w:p>
        </w:tc>
        <w:tc>
          <w:tcPr>
            <w:tcW w:w="2693" w:type="dxa"/>
            <w:shd w:val="clear" w:color="auto" w:fill="C6D9F1" w:themeFill="text2" w:themeFillTint="33"/>
            <w:vAlign w:val="center"/>
          </w:tcPr>
          <w:p w14:paraId="70FC5180" w14:textId="28E3BA67" w:rsidR="00F67CCD" w:rsidRPr="00275290" w:rsidRDefault="00F67CCD"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268" w:type="dxa"/>
            <w:shd w:val="clear" w:color="auto" w:fill="C6D9F1" w:themeFill="text2" w:themeFillTint="33"/>
            <w:vAlign w:val="center"/>
          </w:tcPr>
          <w:p w14:paraId="1ACF921D" w14:textId="77777777" w:rsidR="00F67CCD" w:rsidRPr="00275290" w:rsidRDefault="00F67CCD" w:rsidP="009D4550">
            <w:pPr>
              <w:rPr>
                <w:rFonts w:cs="Arial"/>
                <w:color w:val="000000"/>
              </w:rPr>
            </w:pPr>
            <w:r w:rsidRPr="00275290">
              <w:rPr>
                <w:rFonts w:cs="Arial"/>
                <w:color w:val="000000"/>
              </w:rPr>
              <w:t>1,03E-02</w:t>
            </w:r>
          </w:p>
        </w:tc>
        <w:tc>
          <w:tcPr>
            <w:tcW w:w="1448" w:type="dxa"/>
            <w:shd w:val="clear" w:color="auto" w:fill="C6D9F1" w:themeFill="text2" w:themeFillTint="33"/>
            <w:vAlign w:val="center"/>
          </w:tcPr>
          <w:p w14:paraId="28252AB1" w14:textId="77777777" w:rsidR="00F67CCD" w:rsidRPr="00275290" w:rsidRDefault="00F67CCD" w:rsidP="009D4550">
            <w:pPr>
              <w:rPr>
                <w:rFonts w:cs="Arial"/>
                <w:lang w:val="fr-FR"/>
              </w:rPr>
            </w:pPr>
            <w:r w:rsidRPr="00275290">
              <w:rPr>
                <w:rFonts w:cs="Arial"/>
                <w:lang w:val="fr-FR"/>
              </w:rPr>
              <w:t>46.9</w:t>
            </w:r>
          </w:p>
        </w:tc>
      </w:tr>
      <w:tr w:rsidR="00F67CCD" w:rsidRPr="00275290" w14:paraId="46E15100" w14:textId="77777777" w:rsidTr="00C81964">
        <w:tc>
          <w:tcPr>
            <w:tcW w:w="1526" w:type="dxa"/>
            <w:vMerge/>
            <w:shd w:val="clear" w:color="auto" w:fill="C6D9F1" w:themeFill="text2" w:themeFillTint="33"/>
            <w:vAlign w:val="center"/>
          </w:tcPr>
          <w:p w14:paraId="6ED8799F" w14:textId="77777777" w:rsidR="00F67CCD" w:rsidRPr="00275290" w:rsidRDefault="00F67CCD" w:rsidP="009D4550">
            <w:pPr>
              <w:rPr>
                <w:rFonts w:cs="Arial"/>
                <w:lang w:val="fr-FR"/>
              </w:rPr>
            </w:pPr>
          </w:p>
        </w:tc>
        <w:tc>
          <w:tcPr>
            <w:tcW w:w="2693" w:type="dxa"/>
            <w:shd w:val="clear" w:color="auto" w:fill="C6D9F1" w:themeFill="text2" w:themeFillTint="33"/>
            <w:vAlign w:val="center"/>
          </w:tcPr>
          <w:p w14:paraId="01BEADFE" w14:textId="77777777" w:rsidR="00F67CCD" w:rsidRPr="00275290" w:rsidRDefault="00F67CCD" w:rsidP="009D4550">
            <w:pPr>
              <w:rPr>
                <w:rFonts w:cs="Arial"/>
                <w:lang w:val="fr-FR"/>
              </w:rPr>
            </w:pPr>
            <w:r w:rsidRPr="00275290">
              <w:rPr>
                <w:rFonts w:cs="Arial"/>
                <w:lang w:val="fr-FR"/>
              </w:rPr>
              <w:t>Propiconazole : 0.04</w:t>
            </w:r>
          </w:p>
        </w:tc>
        <w:tc>
          <w:tcPr>
            <w:tcW w:w="2268" w:type="dxa"/>
            <w:shd w:val="clear" w:color="auto" w:fill="C6D9F1" w:themeFill="text2" w:themeFillTint="33"/>
            <w:vAlign w:val="center"/>
          </w:tcPr>
          <w:p w14:paraId="0B25AC0A" w14:textId="77777777" w:rsidR="00F67CCD" w:rsidRPr="00275290" w:rsidRDefault="00F67CCD" w:rsidP="009D4550">
            <w:pPr>
              <w:rPr>
                <w:rFonts w:cs="Arial"/>
                <w:color w:val="000000"/>
              </w:rPr>
            </w:pPr>
            <w:r w:rsidRPr="00275290">
              <w:rPr>
                <w:rFonts w:cs="Arial"/>
                <w:color w:val="000000"/>
              </w:rPr>
              <w:t>1,49E-02</w:t>
            </w:r>
          </w:p>
        </w:tc>
        <w:tc>
          <w:tcPr>
            <w:tcW w:w="1448" w:type="dxa"/>
            <w:shd w:val="clear" w:color="auto" w:fill="C6D9F1" w:themeFill="text2" w:themeFillTint="33"/>
            <w:vAlign w:val="center"/>
          </w:tcPr>
          <w:p w14:paraId="3F45A90B" w14:textId="77777777" w:rsidR="00F67CCD" w:rsidRPr="00275290" w:rsidRDefault="00F67CCD" w:rsidP="009D4550">
            <w:pPr>
              <w:rPr>
                <w:rFonts w:cs="Arial"/>
                <w:lang w:val="fr-FR"/>
              </w:rPr>
            </w:pPr>
            <w:r w:rsidRPr="00275290">
              <w:rPr>
                <w:rFonts w:cs="Arial"/>
                <w:lang w:val="fr-FR"/>
              </w:rPr>
              <w:t>37.1</w:t>
            </w:r>
          </w:p>
        </w:tc>
      </w:tr>
      <w:tr w:rsidR="00F67CCD" w:rsidRPr="00275290" w14:paraId="789DB408" w14:textId="77777777" w:rsidTr="00C81964">
        <w:tc>
          <w:tcPr>
            <w:tcW w:w="1526" w:type="dxa"/>
            <w:vMerge/>
            <w:shd w:val="clear" w:color="auto" w:fill="C6D9F1" w:themeFill="text2" w:themeFillTint="33"/>
            <w:vAlign w:val="center"/>
          </w:tcPr>
          <w:p w14:paraId="4CED420B" w14:textId="77777777" w:rsidR="00F67CCD" w:rsidRPr="00275290" w:rsidRDefault="00F67CCD" w:rsidP="009D4550">
            <w:pPr>
              <w:rPr>
                <w:rFonts w:cs="Arial"/>
                <w:lang w:val="fr-FR"/>
              </w:rPr>
            </w:pPr>
          </w:p>
        </w:tc>
        <w:tc>
          <w:tcPr>
            <w:tcW w:w="2693" w:type="dxa"/>
            <w:shd w:val="clear" w:color="auto" w:fill="C6D9F1" w:themeFill="text2" w:themeFillTint="33"/>
            <w:vAlign w:val="center"/>
          </w:tcPr>
          <w:p w14:paraId="450B800E" w14:textId="77777777" w:rsidR="00F67CCD" w:rsidRPr="00275290" w:rsidRDefault="00F67CCD" w:rsidP="009D4550">
            <w:pPr>
              <w:rPr>
                <w:rFonts w:cs="Arial"/>
                <w:lang w:val="fr-FR"/>
              </w:rPr>
            </w:pPr>
            <w:r w:rsidRPr="00275290">
              <w:rPr>
                <w:rFonts w:cs="Arial"/>
                <w:lang w:val="fr-FR"/>
              </w:rPr>
              <w:t>Tébuconazole : 0.03</w:t>
            </w:r>
          </w:p>
        </w:tc>
        <w:tc>
          <w:tcPr>
            <w:tcW w:w="2268" w:type="dxa"/>
            <w:shd w:val="clear" w:color="auto" w:fill="C6D9F1" w:themeFill="text2" w:themeFillTint="33"/>
            <w:vAlign w:val="center"/>
          </w:tcPr>
          <w:p w14:paraId="653C6DAE" w14:textId="77777777" w:rsidR="00F67CCD" w:rsidRPr="00275290" w:rsidRDefault="00F67CCD" w:rsidP="009D4550">
            <w:pPr>
              <w:rPr>
                <w:rFonts w:cs="Arial"/>
                <w:color w:val="000000"/>
              </w:rPr>
            </w:pPr>
            <w:r w:rsidRPr="00275290">
              <w:rPr>
                <w:rFonts w:cs="Arial"/>
                <w:color w:val="000000"/>
              </w:rPr>
              <w:t>5,67E-03</w:t>
            </w:r>
          </w:p>
        </w:tc>
        <w:tc>
          <w:tcPr>
            <w:tcW w:w="1448" w:type="dxa"/>
            <w:shd w:val="clear" w:color="auto" w:fill="C6D9F1" w:themeFill="text2" w:themeFillTint="33"/>
            <w:vAlign w:val="center"/>
          </w:tcPr>
          <w:p w14:paraId="5A4888D2" w14:textId="77777777" w:rsidR="00F67CCD" w:rsidRPr="00275290" w:rsidRDefault="00F67CCD" w:rsidP="009D4550">
            <w:pPr>
              <w:rPr>
                <w:rFonts w:cs="Arial"/>
                <w:lang w:val="fr-FR"/>
              </w:rPr>
            </w:pPr>
            <w:r w:rsidRPr="00275290">
              <w:rPr>
                <w:rFonts w:cs="Arial"/>
                <w:lang w:val="fr-FR"/>
              </w:rPr>
              <w:t>18.9</w:t>
            </w:r>
          </w:p>
        </w:tc>
      </w:tr>
      <w:tr w:rsidR="00F67CCD" w:rsidRPr="00275290" w14:paraId="7B995184" w14:textId="77777777" w:rsidTr="00C81964">
        <w:tc>
          <w:tcPr>
            <w:tcW w:w="1526" w:type="dxa"/>
            <w:vMerge/>
            <w:shd w:val="clear" w:color="auto" w:fill="C6D9F1" w:themeFill="text2" w:themeFillTint="33"/>
            <w:vAlign w:val="center"/>
          </w:tcPr>
          <w:p w14:paraId="5510995B" w14:textId="77777777" w:rsidR="00F67CCD" w:rsidRPr="00275290" w:rsidRDefault="00F67CCD" w:rsidP="009D4550">
            <w:pPr>
              <w:rPr>
                <w:rFonts w:cs="Arial"/>
                <w:lang w:val="fr-FR"/>
              </w:rPr>
            </w:pPr>
          </w:p>
        </w:tc>
        <w:tc>
          <w:tcPr>
            <w:tcW w:w="2693" w:type="dxa"/>
            <w:shd w:val="clear" w:color="auto" w:fill="C6D9F1" w:themeFill="text2" w:themeFillTint="33"/>
            <w:vAlign w:val="center"/>
          </w:tcPr>
          <w:p w14:paraId="15922674" w14:textId="4372C8E6"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shd w:val="clear" w:color="auto" w:fill="C6D9F1" w:themeFill="text2" w:themeFillTint="33"/>
            <w:vAlign w:val="center"/>
          </w:tcPr>
          <w:p w14:paraId="22D9DF1F" w14:textId="77777777" w:rsidR="00F67CCD" w:rsidRPr="00275290" w:rsidRDefault="00F67CCD" w:rsidP="009D4550">
            <w:pPr>
              <w:rPr>
                <w:rFonts w:cs="Arial"/>
                <w:color w:val="000000"/>
              </w:rPr>
            </w:pPr>
            <w:r w:rsidRPr="00275290">
              <w:rPr>
                <w:rFonts w:cs="Arial"/>
                <w:color w:val="000000"/>
              </w:rPr>
              <w:t>1,33E-02</w:t>
            </w:r>
          </w:p>
        </w:tc>
        <w:tc>
          <w:tcPr>
            <w:tcW w:w="1448" w:type="dxa"/>
            <w:shd w:val="clear" w:color="auto" w:fill="C6D9F1" w:themeFill="text2" w:themeFillTint="33"/>
            <w:vAlign w:val="center"/>
          </w:tcPr>
          <w:p w14:paraId="1B517DD5" w14:textId="77777777" w:rsidR="00F67CCD" w:rsidRPr="00275290" w:rsidRDefault="00F67CCD" w:rsidP="009D4550">
            <w:pPr>
              <w:rPr>
                <w:rFonts w:cs="Arial"/>
                <w:lang w:val="fr-FR"/>
              </w:rPr>
            </w:pPr>
            <w:r w:rsidRPr="00275290">
              <w:rPr>
                <w:rFonts w:cs="Arial"/>
                <w:lang w:val="fr-FR"/>
              </w:rPr>
              <w:t>6.6</w:t>
            </w:r>
          </w:p>
        </w:tc>
      </w:tr>
      <w:tr w:rsidR="00F67CCD" w:rsidRPr="00275290" w14:paraId="7FA807F7" w14:textId="77777777" w:rsidTr="00666966">
        <w:tc>
          <w:tcPr>
            <w:tcW w:w="7935" w:type="dxa"/>
            <w:gridSpan w:val="4"/>
            <w:shd w:val="clear" w:color="auto" w:fill="BFBFBF" w:themeFill="background1" w:themeFillShade="BF"/>
            <w:vAlign w:val="center"/>
          </w:tcPr>
          <w:p w14:paraId="574007F4" w14:textId="391F3953" w:rsidR="00F67CCD" w:rsidRPr="00275290" w:rsidRDefault="00F67CCD" w:rsidP="009D4550">
            <w:pPr>
              <w:rPr>
                <w:rFonts w:cs="Arial"/>
                <w:lang w:val="en-US"/>
              </w:rPr>
            </w:pPr>
            <w:r w:rsidRPr="00275290">
              <w:rPr>
                <w:rFonts w:cs="Arial"/>
                <w:lang w:val="en-US"/>
              </w:rPr>
              <w:t>Brushing 300g/m</w:t>
            </w:r>
            <w:r w:rsidRPr="00275290">
              <w:rPr>
                <w:rFonts w:cs="Arial"/>
                <w:vertAlign w:val="superscript"/>
                <w:lang w:val="en-US"/>
              </w:rPr>
              <w:t>2</w:t>
            </w:r>
            <w:r w:rsidRPr="00275290">
              <w:rPr>
                <w:rFonts w:cs="Arial"/>
                <w:lang w:val="en-US"/>
              </w:rPr>
              <w:t xml:space="preserve"> – with gloves and coated coverall during application and no PPE during cleaning</w:t>
            </w:r>
          </w:p>
        </w:tc>
      </w:tr>
      <w:tr w:rsidR="00F67CCD" w:rsidRPr="00275290" w14:paraId="429A6EF1" w14:textId="77777777" w:rsidTr="00666966">
        <w:tc>
          <w:tcPr>
            <w:tcW w:w="1526" w:type="dxa"/>
            <w:vAlign w:val="center"/>
          </w:tcPr>
          <w:p w14:paraId="6C467947" w14:textId="77777777" w:rsidR="00F67CCD" w:rsidRPr="00275290" w:rsidRDefault="00F67CCD" w:rsidP="009D4550">
            <w:pPr>
              <w:rPr>
                <w:rFonts w:cs="Arial"/>
                <w:lang w:val="fr-FR"/>
              </w:rPr>
            </w:pPr>
            <w:r w:rsidRPr="00275290">
              <w:rPr>
                <w:rFonts w:cs="Arial"/>
                <w:lang w:val="fr-FR"/>
              </w:rPr>
              <w:t>M&amp;L</w:t>
            </w:r>
          </w:p>
        </w:tc>
        <w:tc>
          <w:tcPr>
            <w:tcW w:w="6409" w:type="dxa"/>
            <w:gridSpan w:val="3"/>
            <w:vAlign w:val="center"/>
          </w:tcPr>
          <w:p w14:paraId="58995BC3" w14:textId="5AE88081" w:rsidR="00F67CCD" w:rsidRPr="00275290" w:rsidRDefault="00F67CCD" w:rsidP="009D4550">
            <w:pPr>
              <w:rPr>
                <w:rFonts w:cs="Arial"/>
                <w:lang w:val="fr-FR"/>
              </w:rPr>
            </w:pPr>
            <w:r w:rsidRPr="00275290">
              <w:rPr>
                <w:rFonts w:cs="Arial"/>
                <w:lang w:val="fr-FR"/>
              </w:rPr>
              <w:t xml:space="preserve">n.a </w:t>
            </w:r>
          </w:p>
        </w:tc>
      </w:tr>
      <w:tr w:rsidR="00F67CCD" w:rsidRPr="00275290" w14:paraId="00A26A3F" w14:textId="77777777" w:rsidTr="00C81964">
        <w:tc>
          <w:tcPr>
            <w:tcW w:w="1526" w:type="dxa"/>
            <w:vMerge w:val="restart"/>
            <w:vAlign w:val="center"/>
          </w:tcPr>
          <w:p w14:paraId="399EE752" w14:textId="77777777" w:rsidR="00F67CCD" w:rsidRPr="00275290" w:rsidRDefault="00F67CCD" w:rsidP="009D4550">
            <w:pPr>
              <w:rPr>
                <w:rFonts w:cs="Arial"/>
                <w:lang w:val="en-US"/>
              </w:rPr>
            </w:pPr>
            <w:r w:rsidRPr="00275290">
              <w:rPr>
                <w:rFonts w:cs="Arial"/>
                <w:lang w:val="en-US"/>
              </w:rPr>
              <w:t>Product application phase</w:t>
            </w:r>
          </w:p>
        </w:tc>
        <w:tc>
          <w:tcPr>
            <w:tcW w:w="2693" w:type="dxa"/>
            <w:vAlign w:val="center"/>
          </w:tcPr>
          <w:p w14:paraId="16344340" w14:textId="25920456" w:rsidR="00F67CCD" w:rsidRPr="00275290" w:rsidRDefault="00F67CCD"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268" w:type="dxa"/>
            <w:vAlign w:val="center"/>
          </w:tcPr>
          <w:p w14:paraId="6E049E20" w14:textId="77777777" w:rsidR="00F67CCD" w:rsidRPr="00275290" w:rsidRDefault="00F67CCD" w:rsidP="009D4550">
            <w:pPr>
              <w:rPr>
                <w:rFonts w:cs="Arial"/>
                <w:color w:val="000000"/>
              </w:rPr>
            </w:pPr>
            <w:r w:rsidRPr="00275290">
              <w:rPr>
                <w:rFonts w:cs="Arial"/>
                <w:color w:val="000000"/>
              </w:rPr>
              <w:t>1,16E-03</w:t>
            </w:r>
          </w:p>
        </w:tc>
        <w:tc>
          <w:tcPr>
            <w:tcW w:w="1448" w:type="dxa"/>
            <w:vAlign w:val="center"/>
          </w:tcPr>
          <w:p w14:paraId="42333473" w14:textId="77777777" w:rsidR="00F67CCD" w:rsidRPr="00275290" w:rsidRDefault="00F67CCD" w:rsidP="009D4550">
            <w:pPr>
              <w:rPr>
                <w:rFonts w:cs="Arial"/>
                <w:lang w:val="fr-FR"/>
              </w:rPr>
            </w:pPr>
            <w:r w:rsidRPr="00275290">
              <w:rPr>
                <w:rFonts w:cs="Arial"/>
                <w:lang w:val="fr-FR"/>
              </w:rPr>
              <w:t>5.3</w:t>
            </w:r>
          </w:p>
        </w:tc>
      </w:tr>
      <w:tr w:rsidR="00F67CCD" w:rsidRPr="00275290" w14:paraId="27B6FED3" w14:textId="77777777" w:rsidTr="00C81964">
        <w:tc>
          <w:tcPr>
            <w:tcW w:w="1526" w:type="dxa"/>
            <w:vMerge/>
            <w:vAlign w:val="center"/>
          </w:tcPr>
          <w:p w14:paraId="71D29F9E" w14:textId="77777777" w:rsidR="00F67CCD" w:rsidRPr="00275290" w:rsidRDefault="00F67CCD" w:rsidP="009D4550">
            <w:pPr>
              <w:rPr>
                <w:rFonts w:cs="Arial"/>
                <w:lang w:val="fr-FR"/>
              </w:rPr>
            </w:pPr>
          </w:p>
        </w:tc>
        <w:tc>
          <w:tcPr>
            <w:tcW w:w="2693" w:type="dxa"/>
            <w:vAlign w:val="center"/>
          </w:tcPr>
          <w:p w14:paraId="38425B19" w14:textId="77777777" w:rsidR="00F67CCD" w:rsidRPr="00275290" w:rsidRDefault="00F67CCD" w:rsidP="009D4550">
            <w:pPr>
              <w:rPr>
                <w:rFonts w:cs="Arial"/>
                <w:lang w:val="fr-FR"/>
              </w:rPr>
            </w:pPr>
            <w:r w:rsidRPr="00275290">
              <w:rPr>
                <w:rFonts w:cs="Arial"/>
                <w:lang w:val="fr-FR"/>
              </w:rPr>
              <w:t>Propiconazole : 0.04</w:t>
            </w:r>
          </w:p>
        </w:tc>
        <w:tc>
          <w:tcPr>
            <w:tcW w:w="2268" w:type="dxa"/>
            <w:vAlign w:val="center"/>
          </w:tcPr>
          <w:p w14:paraId="64ADA645" w14:textId="77777777" w:rsidR="00F67CCD" w:rsidRPr="00275290" w:rsidRDefault="00F67CCD" w:rsidP="009D4550">
            <w:pPr>
              <w:rPr>
                <w:rFonts w:cs="Arial"/>
                <w:color w:val="000000"/>
              </w:rPr>
            </w:pPr>
            <w:r w:rsidRPr="00275290">
              <w:rPr>
                <w:rFonts w:cs="Arial"/>
                <w:color w:val="000000"/>
              </w:rPr>
              <w:t>1,74E-03</w:t>
            </w:r>
          </w:p>
        </w:tc>
        <w:tc>
          <w:tcPr>
            <w:tcW w:w="1448" w:type="dxa"/>
            <w:vAlign w:val="center"/>
          </w:tcPr>
          <w:p w14:paraId="74D09D40" w14:textId="77777777" w:rsidR="00F67CCD" w:rsidRPr="00275290" w:rsidRDefault="00F67CCD" w:rsidP="009D4550">
            <w:pPr>
              <w:rPr>
                <w:rFonts w:cs="Arial"/>
                <w:lang w:val="fr-FR"/>
              </w:rPr>
            </w:pPr>
            <w:r w:rsidRPr="00275290">
              <w:rPr>
                <w:rFonts w:cs="Arial"/>
                <w:lang w:val="fr-FR"/>
              </w:rPr>
              <w:t>4.3</w:t>
            </w:r>
          </w:p>
        </w:tc>
      </w:tr>
      <w:tr w:rsidR="00F67CCD" w:rsidRPr="00275290" w14:paraId="7FD4E6E2" w14:textId="77777777" w:rsidTr="00C81964">
        <w:tc>
          <w:tcPr>
            <w:tcW w:w="1526" w:type="dxa"/>
            <w:vMerge/>
            <w:vAlign w:val="center"/>
          </w:tcPr>
          <w:p w14:paraId="325AB820" w14:textId="77777777" w:rsidR="00F67CCD" w:rsidRPr="00275290" w:rsidRDefault="00F67CCD" w:rsidP="009D4550">
            <w:pPr>
              <w:rPr>
                <w:rFonts w:cs="Arial"/>
                <w:lang w:val="fr-FR"/>
              </w:rPr>
            </w:pPr>
          </w:p>
        </w:tc>
        <w:tc>
          <w:tcPr>
            <w:tcW w:w="2693" w:type="dxa"/>
            <w:vAlign w:val="center"/>
          </w:tcPr>
          <w:p w14:paraId="5D567B71" w14:textId="77777777" w:rsidR="00F67CCD" w:rsidRPr="00275290" w:rsidRDefault="00F67CCD" w:rsidP="009D4550">
            <w:pPr>
              <w:rPr>
                <w:rFonts w:cs="Arial"/>
                <w:lang w:val="fr-FR"/>
              </w:rPr>
            </w:pPr>
            <w:r w:rsidRPr="00275290">
              <w:rPr>
                <w:rFonts w:cs="Arial"/>
                <w:lang w:val="fr-FR"/>
              </w:rPr>
              <w:t>Tébuconazole : 0.03</w:t>
            </w:r>
          </w:p>
        </w:tc>
        <w:tc>
          <w:tcPr>
            <w:tcW w:w="2268" w:type="dxa"/>
            <w:vAlign w:val="center"/>
          </w:tcPr>
          <w:p w14:paraId="59CA7365" w14:textId="77777777" w:rsidR="00F67CCD" w:rsidRPr="00275290" w:rsidRDefault="00F67CCD" w:rsidP="009D4550">
            <w:pPr>
              <w:rPr>
                <w:rFonts w:cs="Arial"/>
                <w:color w:val="000000"/>
              </w:rPr>
            </w:pPr>
            <w:r w:rsidRPr="00275290">
              <w:rPr>
                <w:rFonts w:cs="Arial"/>
                <w:color w:val="000000"/>
              </w:rPr>
              <w:t>6,34E-04</w:t>
            </w:r>
          </w:p>
        </w:tc>
        <w:tc>
          <w:tcPr>
            <w:tcW w:w="1448" w:type="dxa"/>
            <w:vAlign w:val="center"/>
          </w:tcPr>
          <w:p w14:paraId="46B9BF42" w14:textId="77777777" w:rsidR="00F67CCD" w:rsidRPr="00275290" w:rsidRDefault="00F67CCD" w:rsidP="009D4550">
            <w:pPr>
              <w:rPr>
                <w:rFonts w:cs="Arial"/>
                <w:lang w:val="fr-FR"/>
              </w:rPr>
            </w:pPr>
            <w:r w:rsidRPr="00275290">
              <w:rPr>
                <w:rFonts w:cs="Arial"/>
                <w:lang w:val="fr-FR"/>
              </w:rPr>
              <w:t>2.1</w:t>
            </w:r>
          </w:p>
        </w:tc>
      </w:tr>
      <w:tr w:rsidR="00F67CCD" w:rsidRPr="00275290" w14:paraId="243949E4" w14:textId="77777777" w:rsidTr="00C81964">
        <w:tc>
          <w:tcPr>
            <w:tcW w:w="1526" w:type="dxa"/>
            <w:vMerge/>
            <w:vAlign w:val="center"/>
          </w:tcPr>
          <w:p w14:paraId="25AA71B3" w14:textId="77777777" w:rsidR="00F67CCD" w:rsidRPr="00275290" w:rsidRDefault="00F67CCD" w:rsidP="009D4550">
            <w:pPr>
              <w:rPr>
                <w:rFonts w:cs="Arial"/>
                <w:lang w:val="fr-FR"/>
              </w:rPr>
            </w:pPr>
          </w:p>
        </w:tc>
        <w:tc>
          <w:tcPr>
            <w:tcW w:w="2693" w:type="dxa"/>
            <w:vAlign w:val="center"/>
          </w:tcPr>
          <w:p w14:paraId="129BD41E" w14:textId="6DBD167B"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vAlign w:val="center"/>
          </w:tcPr>
          <w:p w14:paraId="7F25419C" w14:textId="77777777" w:rsidR="00F67CCD" w:rsidRPr="00275290" w:rsidRDefault="00F67CCD" w:rsidP="009D4550">
            <w:pPr>
              <w:rPr>
                <w:rFonts w:cs="Arial"/>
                <w:color w:val="000000"/>
              </w:rPr>
            </w:pPr>
            <w:r w:rsidRPr="00275290">
              <w:rPr>
                <w:rFonts w:cs="Arial"/>
                <w:color w:val="000000"/>
              </w:rPr>
              <w:t>1,44E-03</w:t>
            </w:r>
          </w:p>
        </w:tc>
        <w:tc>
          <w:tcPr>
            <w:tcW w:w="1448" w:type="dxa"/>
            <w:vAlign w:val="center"/>
          </w:tcPr>
          <w:p w14:paraId="5352FF26" w14:textId="77777777" w:rsidR="00F67CCD" w:rsidRPr="00275290" w:rsidRDefault="00F67CCD" w:rsidP="009D4550">
            <w:pPr>
              <w:rPr>
                <w:rFonts w:cs="Arial"/>
                <w:lang w:val="fr-FR"/>
              </w:rPr>
            </w:pPr>
            <w:r w:rsidRPr="00275290">
              <w:rPr>
                <w:rFonts w:cs="Arial"/>
                <w:lang w:val="fr-FR"/>
              </w:rPr>
              <w:t>0.7</w:t>
            </w:r>
          </w:p>
        </w:tc>
      </w:tr>
      <w:tr w:rsidR="00F67CCD" w:rsidRPr="00275290" w14:paraId="4811F4D1" w14:textId="77777777" w:rsidTr="00C81964">
        <w:tc>
          <w:tcPr>
            <w:tcW w:w="1526" w:type="dxa"/>
            <w:vMerge w:val="restart"/>
            <w:vAlign w:val="center"/>
          </w:tcPr>
          <w:p w14:paraId="44D4846C" w14:textId="77777777" w:rsidR="00F67CCD" w:rsidRPr="00275290" w:rsidRDefault="00F67CCD" w:rsidP="009D4550">
            <w:pPr>
              <w:rPr>
                <w:rFonts w:cs="Arial"/>
                <w:lang w:val="en-US"/>
              </w:rPr>
            </w:pPr>
            <w:r w:rsidRPr="00275290">
              <w:rPr>
                <w:rFonts w:cs="Arial"/>
                <w:lang w:val="en-US"/>
              </w:rPr>
              <w:t xml:space="preserve">Brush cleaning phase </w:t>
            </w:r>
          </w:p>
          <w:p w14:paraId="27E8FFD9" w14:textId="77777777" w:rsidR="00F67CCD" w:rsidRPr="00275290" w:rsidRDefault="00F67CCD" w:rsidP="009D4550">
            <w:pPr>
              <w:rPr>
                <w:rFonts w:cs="Arial"/>
                <w:lang w:val="en-US"/>
              </w:rPr>
            </w:pPr>
          </w:p>
        </w:tc>
        <w:tc>
          <w:tcPr>
            <w:tcW w:w="2693" w:type="dxa"/>
            <w:vAlign w:val="center"/>
          </w:tcPr>
          <w:p w14:paraId="4EF495BF" w14:textId="0A145237" w:rsidR="00F67CCD" w:rsidRPr="00275290" w:rsidRDefault="00F67CCD"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268" w:type="dxa"/>
            <w:vAlign w:val="center"/>
          </w:tcPr>
          <w:p w14:paraId="18219C7A" w14:textId="77777777" w:rsidR="00F67CCD" w:rsidRPr="00275290" w:rsidRDefault="00F67CCD" w:rsidP="009D4550">
            <w:pPr>
              <w:rPr>
                <w:rFonts w:cs="Arial"/>
                <w:color w:val="000000"/>
              </w:rPr>
            </w:pPr>
            <w:r w:rsidRPr="00275290">
              <w:rPr>
                <w:rFonts w:cs="Arial"/>
                <w:color w:val="000000"/>
              </w:rPr>
              <w:t>7,17E-04</w:t>
            </w:r>
          </w:p>
        </w:tc>
        <w:tc>
          <w:tcPr>
            <w:tcW w:w="1448" w:type="dxa"/>
            <w:vAlign w:val="center"/>
          </w:tcPr>
          <w:p w14:paraId="5C7CB0DC" w14:textId="77777777" w:rsidR="00F67CCD" w:rsidRPr="00275290" w:rsidRDefault="00F67CCD" w:rsidP="009D4550">
            <w:pPr>
              <w:rPr>
                <w:rFonts w:cs="Arial"/>
                <w:lang w:val="fr-FR"/>
              </w:rPr>
            </w:pPr>
            <w:r w:rsidRPr="00275290">
              <w:rPr>
                <w:rFonts w:cs="Arial"/>
                <w:lang w:val="fr-FR"/>
              </w:rPr>
              <w:t>3.3</w:t>
            </w:r>
          </w:p>
        </w:tc>
      </w:tr>
      <w:tr w:rsidR="00F67CCD" w:rsidRPr="00275290" w14:paraId="421F7326" w14:textId="77777777" w:rsidTr="00C81964">
        <w:tc>
          <w:tcPr>
            <w:tcW w:w="1526" w:type="dxa"/>
            <w:vMerge/>
            <w:vAlign w:val="center"/>
          </w:tcPr>
          <w:p w14:paraId="73E9CB1E" w14:textId="77777777" w:rsidR="00F67CCD" w:rsidRPr="00275290" w:rsidRDefault="00F67CCD" w:rsidP="009D4550">
            <w:pPr>
              <w:rPr>
                <w:rFonts w:cs="Arial"/>
                <w:lang w:val="fr-FR"/>
              </w:rPr>
            </w:pPr>
          </w:p>
        </w:tc>
        <w:tc>
          <w:tcPr>
            <w:tcW w:w="2693" w:type="dxa"/>
            <w:vAlign w:val="center"/>
          </w:tcPr>
          <w:p w14:paraId="6B222BE4" w14:textId="77777777" w:rsidR="00F67CCD" w:rsidRPr="00275290" w:rsidRDefault="00F67CCD" w:rsidP="009D4550">
            <w:pPr>
              <w:rPr>
                <w:rFonts w:cs="Arial"/>
                <w:lang w:val="fr-FR"/>
              </w:rPr>
            </w:pPr>
            <w:r w:rsidRPr="00275290">
              <w:rPr>
                <w:rFonts w:cs="Arial"/>
                <w:lang w:val="fr-FR"/>
              </w:rPr>
              <w:t>Propiconazole : 0.04</w:t>
            </w:r>
          </w:p>
        </w:tc>
        <w:tc>
          <w:tcPr>
            <w:tcW w:w="2268" w:type="dxa"/>
            <w:vAlign w:val="center"/>
          </w:tcPr>
          <w:p w14:paraId="18FABC8C" w14:textId="77777777" w:rsidR="00F67CCD" w:rsidRPr="00275290" w:rsidRDefault="00F67CCD" w:rsidP="009D4550">
            <w:pPr>
              <w:rPr>
                <w:rFonts w:cs="Arial"/>
                <w:color w:val="000000"/>
              </w:rPr>
            </w:pPr>
            <w:r w:rsidRPr="00275290">
              <w:rPr>
                <w:rFonts w:cs="Arial"/>
                <w:color w:val="000000"/>
              </w:rPr>
              <w:t>9,32E-04</w:t>
            </w:r>
          </w:p>
        </w:tc>
        <w:tc>
          <w:tcPr>
            <w:tcW w:w="1448" w:type="dxa"/>
            <w:vAlign w:val="center"/>
          </w:tcPr>
          <w:p w14:paraId="661FFDEE" w14:textId="77777777" w:rsidR="00F67CCD" w:rsidRPr="00275290" w:rsidRDefault="00F67CCD" w:rsidP="009D4550">
            <w:pPr>
              <w:rPr>
                <w:rFonts w:cs="Arial"/>
                <w:lang w:val="fr-FR"/>
              </w:rPr>
            </w:pPr>
            <w:r w:rsidRPr="00275290">
              <w:rPr>
                <w:rFonts w:cs="Arial"/>
                <w:lang w:val="fr-FR"/>
              </w:rPr>
              <w:t>2.3</w:t>
            </w:r>
          </w:p>
        </w:tc>
      </w:tr>
      <w:tr w:rsidR="00F67CCD" w:rsidRPr="00275290" w14:paraId="6F171DB6" w14:textId="77777777" w:rsidTr="00C81964">
        <w:tc>
          <w:tcPr>
            <w:tcW w:w="1526" w:type="dxa"/>
            <w:vMerge/>
            <w:vAlign w:val="center"/>
          </w:tcPr>
          <w:p w14:paraId="4B915916" w14:textId="77777777" w:rsidR="00F67CCD" w:rsidRPr="00275290" w:rsidRDefault="00F67CCD" w:rsidP="009D4550">
            <w:pPr>
              <w:rPr>
                <w:rFonts w:cs="Arial"/>
                <w:lang w:val="fr-FR"/>
              </w:rPr>
            </w:pPr>
          </w:p>
        </w:tc>
        <w:tc>
          <w:tcPr>
            <w:tcW w:w="2693" w:type="dxa"/>
            <w:vAlign w:val="center"/>
          </w:tcPr>
          <w:p w14:paraId="22138A7E" w14:textId="77777777" w:rsidR="00F67CCD" w:rsidRPr="00275290" w:rsidRDefault="00F67CCD" w:rsidP="009D4550">
            <w:pPr>
              <w:rPr>
                <w:rFonts w:cs="Arial"/>
                <w:lang w:val="fr-FR"/>
              </w:rPr>
            </w:pPr>
            <w:r w:rsidRPr="00275290">
              <w:rPr>
                <w:rFonts w:cs="Arial"/>
                <w:lang w:val="fr-FR"/>
              </w:rPr>
              <w:t>Tébuconazole : 0.03</w:t>
            </w:r>
          </w:p>
        </w:tc>
        <w:tc>
          <w:tcPr>
            <w:tcW w:w="2268" w:type="dxa"/>
            <w:vAlign w:val="center"/>
          </w:tcPr>
          <w:p w14:paraId="62B4D405" w14:textId="77777777" w:rsidR="00F67CCD" w:rsidRPr="00275290" w:rsidRDefault="00F67CCD" w:rsidP="009D4550">
            <w:pPr>
              <w:rPr>
                <w:rFonts w:cs="Arial"/>
                <w:color w:val="000000"/>
              </w:rPr>
            </w:pPr>
            <w:r w:rsidRPr="00275290">
              <w:rPr>
                <w:rFonts w:cs="Arial"/>
                <w:color w:val="000000"/>
              </w:rPr>
              <w:t>4,94E-04</w:t>
            </w:r>
          </w:p>
        </w:tc>
        <w:tc>
          <w:tcPr>
            <w:tcW w:w="1448" w:type="dxa"/>
            <w:vAlign w:val="center"/>
          </w:tcPr>
          <w:p w14:paraId="4E36B243" w14:textId="77777777" w:rsidR="00F67CCD" w:rsidRPr="00275290" w:rsidRDefault="00F67CCD" w:rsidP="009D4550">
            <w:pPr>
              <w:rPr>
                <w:rFonts w:cs="Arial"/>
                <w:lang w:val="fr-FR"/>
              </w:rPr>
            </w:pPr>
            <w:r w:rsidRPr="00275290">
              <w:rPr>
                <w:rFonts w:cs="Arial"/>
                <w:lang w:val="fr-FR"/>
              </w:rPr>
              <w:t>1.6</w:t>
            </w:r>
          </w:p>
        </w:tc>
      </w:tr>
      <w:tr w:rsidR="00F67CCD" w:rsidRPr="00275290" w14:paraId="7466633E" w14:textId="77777777" w:rsidTr="00C81964">
        <w:tc>
          <w:tcPr>
            <w:tcW w:w="1526" w:type="dxa"/>
            <w:vMerge/>
            <w:vAlign w:val="center"/>
          </w:tcPr>
          <w:p w14:paraId="64DBB7A4" w14:textId="77777777" w:rsidR="00F67CCD" w:rsidRPr="00275290" w:rsidRDefault="00F67CCD" w:rsidP="009D4550">
            <w:pPr>
              <w:rPr>
                <w:rFonts w:cs="Arial"/>
                <w:lang w:val="fr-FR"/>
              </w:rPr>
            </w:pPr>
          </w:p>
        </w:tc>
        <w:tc>
          <w:tcPr>
            <w:tcW w:w="2693" w:type="dxa"/>
            <w:vAlign w:val="center"/>
          </w:tcPr>
          <w:p w14:paraId="77C008AD" w14:textId="48A2C040"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vAlign w:val="center"/>
          </w:tcPr>
          <w:p w14:paraId="1D19C205" w14:textId="77777777" w:rsidR="00F67CCD" w:rsidRPr="00275290" w:rsidRDefault="00F67CCD" w:rsidP="009D4550">
            <w:pPr>
              <w:rPr>
                <w:rFonts w:cs="Arial"/>
                <w:color w:val="000000"/>
              </w:rPr>
            </w:pPr>
            <w:r w:rsidRPr="00275290">
              <w:rPr>
                <w:rFonts w:cs="Arial"/>
                <w:color w:val="000000"/>
              </w:rPr>
              <w:t>8,63E-04</w:t>
            </w:r>
          </w:p>
        </w:tc>
        <w:tc>
          <w:tcPr>
            <w:tcW w:w="1448" w:type="dxa"/>
            <w:vAlign w:val="center"/>
          </w:tcPr>
          <w:p w14:paraId="00350653" w14:textId="77777777" w:rsidR="00F67CCD" w:rsidRPr="00275290" w:rsidRDefault="00F67CCD" w:rsidP="009D4550">
            <w:pPr>
              <w:rPr>
                <w:rFonts w:cs="Arial"/>
                <w:lang w:val="fr-FR"/>
              </w:rPr>
            </w:pPr>
            <w:r w:rsidRPr="00275290">
              <w:rPr>
                <w:rFonts w:cs="Arial"/>
                <w:lang w:val="fr-FR"/>
              </w:rPr>
              <w:t>0.4</w:t>
            </w:r>
          </w:p>
        </w:tc>
      </w:tr>
      <w:tr w:rsidR="00F67CCD" w:rsidRPr="00275290" w14:paraId="70EC3384" w14:textId="77777777" w:rsidTr="00C81964">
        <w:tc>
          <w:tcPr>
            <w:tcW w:w="1526" w:type="dxa"/>
            <w:vMerge w:val="restart"/>
            <w:vAlign w:val="center"/>
          </w:tcPr>
          <w:p w14:paraId="16FA282B" w14:textId="77777777" w:rsidR="00F67CCD" w:rsidRPr="00275290" w:rsidRDefault="00F67CCD" w:rsidP="009D4550">
            <w:pPr>
              <w:rPr>
                <w:rFonts w:cs="Arial"/>
                <w:lang w:val="fr-FR"/>
              </w:rPr>
            </w:pPr>
            <w:r w:rsidRPr="00275290">
              <w:rPr>
                <w:rFonts w:cs="Arial"/>
                <w:lang w:val="en-US"/>
              </w:rPr>
              <w:t>Appli + cleaning</w:t>
            </w:r>
          </w:p>
        </w:tc>
        <w:tc>
          <w:tcPr>
            <w:tcW w:w="2693" w:type="dxa"/>
            <w:shd w:val="clear" w:color="auto" w:fill="C6D9F1" w:themeFill="text2" w:themeFillTint="33"/>
            <w:vAlign w:val="center"/>
          </w:tcPr>
          <w:p w14:paraId="5D0F4BC0" w14:textId="26B640E7" w:rsidR="00F67CCD" w:rsidRPr="00275290" w:rsidRDefault="00F67CCD"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268" w:type="dxa"/>
            <w:shd w:val="clear" w:color="auto" w:fill="C6D9F1" w:themeFill="text2" w:themeFillTint="33"/>
            <w:vAlign w:val="center"/>
          </w:tcPr>
          <w:p w14:paraId="2ED9E123" w14:textId="77777777" w:rsidR="00F67CCD" w:rsidRPr="00275290" w:rsidRDefault="00F67CCD" w:rsidP="009D4550">
            <w:pPr>
              <w:rPr>
                <w:rFonts w:cs="Arial"/>
                <w:color w:val="000000"/>
              </w:rPr>
            </w:pPr>
            <w:r w:rsidRPr="00275290">
              <w:rPr>
                <w:rFonts w:cs="Arial"/>
                <w:color w:val="000000"/>
              </w:rPr>
              <w:t>1,88E-03</w:t>
            </w:r>
          </w:p>
        </w:tc>
        <w:tc>
          <w:tcPr>
            <w:tcW w:w="1448" w:type="dxa"/>
            <w:shd w:val="clear" w:color="auto" w:fill="C6D9F1" w:themeFill="text2" w:themeFillTint="33"/>
            <w:vAlign w:val="center"/>
          </w:tcPr>
          <w:p w14:paraId="779ED421" w14:textId="77777777" w:rsidR="00F67CCD" w:rsidRPr="00275290" w:rsidRDefault="00F67CCD" w:rsidP="009D4550">
            <w:pPr>
              <w:rPr>
                <w:rFonts w:cs="Arial"/>
                <w:lang w:val="fr-FR"/>
              </w:rPr>
            </w:pPr>
            <w:r w:rsidRPr="00275290">
              <w:rPr>
                <w:rFonts w:cs="Arial"/>
                <w:lang w:val="fr-FR"/>
              </w:rPr>
              <w:t>8.5</w:t>
            </w:r>
          </w:p>
        </w:tc>
      </w:tr>
      <w:tr w:rsidR="00F67CCD" w:rsidRPr="00275290" w14:paraId="56EE4376" w14:textId="77777777" w:rsidTr="00C81964">
        <w:tc>
          <w:tcPr>
            <w:tcW w:w="1526" w:type="dxa"/>
            <w:vMerge/>
            <w:shd w:val="clear" w:color="auto" w:fill="C6D9F1" w:themeFill="text2" w:themeFillTint="33"/>
            <w:vAlign w:val="center"/>
          </w:tcPr>
          <w:p w14:paraId="30814365" w14:textId="77777777" w:rsidR="00F67CCD" w:rsidRPr="00275290" w:rsidRDefault="00F67CCD" w:rsidP="009D4550">
            <w:pPr>
              <w:rPr>
                <w:rFonts w:cs="Arial"/>
                <w:lang w:val="fr-FR"/>
              </w:rPr>
            </w:pPr>
          </w:p>
        </w:tc>
        <w:tc>
          <w:tcPr>
            <w:tcW w:w="2693" w:type="dxa"/>
            <w:shd w:val="clear" w:color="auto" w:fill="C6D9F1" w:themeFill="text2" w:themeFillTint="33"/>
            <w:vAlign w:val="center"/>
          </w:tcPr>
          <w:p w14:paraId="6A0337A8" w14:textId="77777777" w:rsidR="00F67CCD" w:rsidRPr="00275290" w:rsidRDefault="00F67CCD" w:rsidP="009D4550">
            <w:pPr>
              <w:rPr>
                <w:rFonts w:cs="Arial"/>
                <w:lang w:val="fr-FR"/>
              </w:rPr>
            </w:pPr>
            <w:r w:rsidRPr="00275290">
              <w:rPr>
                <w:rFonts w:cs="Arial"/>
                <w:lang w:val="fr-FR"/>
              </w:rPr>
              <w:t>Propiconazole : 0.04</w:t>
            </w:r>
          </w:p>
        </w:tc>
        <w:tc>
          <w:tcPr>
            <w:tcW w:w="2268" w:type="dxa"/>
            <w:shd w:val="clear" w:color="auto" w:fill="C6D9F1" w:themeFill="text2" w:themeFillTint="33"/>
            <w:vAlign w:val="center"/>
          </w:tcPr>
          <w:p w14:paraId="187B0A31" w14:textId="77777777" w:rsidR="00F67CCD" w:rsidRPr="00275290" w:rsidRDefault="00F67CCD" w:rsidP="009D4550">
            <w:pPr>
              <w:rPr>
                <w:rFonts w:cs="Arial"/>
                <w:color w:val="000000"/>
              </w:rPr>
            </w:pPr>
            <w:r w:rsidRPr="00275290">
              <w:rPr>
                <w:rFonts w:cs="Arial"/>
                <w:color w:val="000000"/>
              </w:rPr>
              <w:t>2,67E-03</w:t>
            </w:r>
          </w:p>
        </w:tc>
        <w:tc>
          <w:tcPr>
            <w:tcW w:w="1448" w:type="dxa"/>
            <w:shd w:val="clear" w:color="auto" w:fill="C6D9F1" w:themeFill="text2" w:themeFillTint="33"/>
            <w:vAlign w:val="center"/>
          </w:tcPr>
          <w:p w14:paraId="4342AB54" w14:textId="77777777" w:rsidR="00F67CCD" w:rsidRPr="00275290" w:rsidRDefault="00F67CCD" w:rsidP="009D4550">
            <w:pPr>
              <w:rPr>
                <w:rFonts w:cs="Arial"/>
                <w:lang w:val="fr-FR"/>
              </w:rPr>
            </w:pPr>
            <w:r w:rsidRPr="00275290">
              <w:rPr>
                <w:rFonts w:cs="Arial"/>
                <w:lang w:val="fr-FR"/>
              </w:rPr>
              <w:t>6.7</w:t>
            </w:r>
          </w:p>
        </w:tc>
      </w:tr>
      <w:tr w:rsidR="00F67CCD" w:rsidRPr="00275290" w14:paraId="22D3923E" w14:textId="77777777" w:rsidTr="00C81964">
        <w:tc>
          <w:tcPr>
            <w:tcW w:w="1526" w:type="dxa"/>
            <w:vMerge/>
            <w:shd w:val="clear" w:color="auto" w:fill="C6D9F1" w:themeFill="text2" w:themeFillTint="33"/>
            <w:vAlign w:val="center"/>
          </w:tcPr>
          <w:p w14:paraId="0D9EF0CB" w14:textId="77777777" w:rsidR="00F67CCD" w:rsidRPr="00275290" w:rsidRDefault="00F67CCD" w:rsidP="009D4550">
            <w:pPr>
              <w:rPr>
                <w:rFonts w:cs="Arial"/>
                <w:lang w:val="fr-FR"/>
              </w:rPr>
            </w:pPr>
          </w:p>
        </w:tc>
        <w:tc>
          <w:tcPr>
            <w:tcW w:w="2693" w:type="dxa"/>
            <w:shd w:val="clear" w:color="auto" w:fill="C6D9F1" w:themeFill="text2" w:themeFillTint="33"/>
            <w:vAlign w:val="center"/>
          </w:tcPr>
          <w:p w14:paraId="258856F1" w14:textId="77777777" w:rsidR="00F67CCD" w:rsidRPr="00275290" w:rsidRDefault="00F67CCD" w:rsidP="009D4550">
            <w:pPr>
              <w:rPr>
                <w:rFonts w:cs="Arial"/>
                <w:lang w:val="fr-FR"/>
              </w:rPr>
            </w:pPr>
            <w:r w:rsidRPr="00275290">
              <w:rPr>
                <w:rFonts w:cs="Arial"/>
                <w:lang w:val="fr-FR"/>
              </w:rPr>
              <w:t>Tébuconazole : 0.03</w:t>
            </w:r>
          </w:p>
        </w:tc>
        <w:tc>
          <w:tcPr>
            <w:tcW w:w="2268" w:type="dxa"/>
            <w:shd w:val="clear" w:color="auto" w:fill="C6D9F1" w:themeFill="text2" w:themeFillTint="33"/>
            <w:vAlign w:val="center"/>
          </w:tcPr>
          <w:p w14:paraId="7A7C220E" w14:textId="77777777" w:rsidR="00F67CCD" w:rsidRPr="00275290" w:rsidRDefault="00F67CCD" w:rsidP="009D4550">
            <w:pPr>
              <w:rPr>
                <w:rFonts w:cs="Arial"/>
                <w:color w:val="000000"/>
              </w:rPr>
            </w:pPr>
            <w:r w:rsidRPr="00275290">
              <w:rPr>
                <w:rFonts w:cs="Arial"/>
                <w:color w:val="000000"/>
              </w:rPr>
              <w:t>1,13E-03</w:t>
            </w:r>
          </w:p>
        </w:tc>
        <w:tc>
          <w:tcPr>
            <w:tcW w:w="1448" w:type="dxa"/>
            <w:shd w:val="clear" w:color="auto" w:fill="C6D9F1" w:themeFill="text2" w:themeFillTint="33"/>
            <w:vAlign w:val="center"/>
          </w:tcPr>
          <w:p w14:paraId="0733705F" w14:textId="77777777" w:rsidR="00F67CCD" w:rsidRPr="00275290" w:rsidRDefault="00F67CCD" w:rsidP="009D4550">
            <w:pPr>
              <w:rPr>
                <w:rFonts w:cs="Arial"/>
                <w:lang w:val="fr-FR"/>
              </w:rPr>
            </w:pPr>
            <w:r w:rsidRPr="00275290">
              <w:rPr>
                <w:rFonts w:cs="Arial"/>
                <w:lang w:val="fr-FR"/>
              </w:rPr>
              <w:t>3.8</w:t>
            </w:r>
          </w:p>
        </w:tc>
      </w:tr>
      <w:tr w:rsidR="00F67CCD" w:rsidRPr="00275290" w14:paraId="0A703D0D" w14:textId="77777777" w:rsidTr="00C81964">
        <w:tc>
          <w:tcPr>
            <w:tcW w:w="1526" w:type="dxa"/>
            <w:vMerge/>
            <w:shd w:val="clear" w:color="auto" w:fill="C6D9F1" w:themeFill="text2" w:themeFillTint="33"/>
            <w:vAlign w:val="center"/>
          </w:tcPr>
          <w:p w14:paraId="299E1424" w14:textId="77777777" w:rsidR="00F67CCD" w:rsidRPr="00275290" w:rsidRDefault="00F67CCD" w:rsidP="009D4550">
            <w:pPr>
              <w:rPr>
                <w:rFonts w:cs="Arial"/>
                <w:lang w:val="fr-FR"/>
              </w:rPr>
            </w:pPr>
          </w:p>
        </w:tc>
        <w:tc>
          <w:tcPr>
            <w:tcW w:w="2693" w:type="dxa"/>
            <w:shd w:val="clear" w:color="auto" w:fill="C6D9F1" w:themeFill="text2" w:themeFillTint="33"/>
            <w:vAlign w:val="center"/>
          </w:tcPr>
          <w:p w14:paraId="6F5FD729" w14:textId="38E495BE"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shd w:val="clear" w:color="auto" w:fill="C6D9F1" w:themeFill="text2" w:themeFillTint="33"/>
            <w:vAlign w:val="center"/>
          </w:tcPr>
          <w:p w14:paraId="4ACE2473" w14:textId="77777777" w:rsidR="00F67CCD" w:rsidRPr="00275290" w:rsidRDefault="00F67CCD" w:rsidP="009D4550">
            <w:pPr>
              <w:rPr>
                <w:rFonts w:cs="Arial"/>
                <w:color w:val="000000"/>
              </w:rPr>
            </w:pPr>
            <w:r w:rsidRPr="00275290">
              <w:rPr>
                <w:rFonts w:cs="Arial"/>
                <w:color w:val="000000"/>
              </w:rPr>
              <w:t>2,30E-03</w:t>
            </w:r>
          </w:p>
        </w:tc>
        <w:tc>
          <w:tcPr>
            <w:tcW w:w="1448" w:type="dxa"/>
            <w:shd w:val="clear" w:color="auto" w:fill="C6D9F1" w:themeFill="text2" w:themeFillTint="33"/>
            <w:vAlign w:val="center"/>
          </w:tcPr>
          <w:p w14:paraId="615920A0" w14:textId="77777777" w:rsidR="00F67CCD" w:rsidRPr="00275290" w:rsidRDefault="00F67CCD" w:rsidP="009D4550">
            <w:pPr>
              <w:rPr>
                <w:rFonts w:cs="Arial"/>
                <w:color w:val="000000"/>
              </w:rPr>
            </w:pPr>
            <w:r w:rsidRPr="00275290">
              <w:rPr>
                <w:rFonts w:cs="Arial"/>
                <w:color w:val="000000"/>
              </w:rPr>
              <w:t>1,2</w:t>
            </w:r>
          </w:p>
        </w:tc>
      </w:tr>
    </w:tbl>
    <w:p w14:paraId="0EE2E35C" w14:textId="77777777" w:rsidR="009D4550" w:rsidRPr="00275290" w:rsidRDefault="009D4550" w:rsidP="009D4550">
      <w:pPr>
        <w:pStyle w:val="BfRBBStandard"/>
        <w:rPr>
          <w:rFonts w:ascii="Verdana" w:eastAsia="Times New Roman" w:hAnsi="Verdana"/>
          <w:sz w:val="20"/>
          <w:szCs w:val="20"/>
          <w:lang w:val="en-GB" w:eastAsia="sv-SE"/>
        </w:rPr>
      </w:pPr>
    </w:p>
    <w:p w14:paraId="6EEC2781" w14:textId="77777777" w:rsidR="009D4550" w:rsidRPr="00275290" w:rsidRDefault="009D4550" w:rsidP="009D4550">
      <w:pPr>
        <w:pStyle w:val="BfRBBStandard"/>
        <w:rPr>
          <w:rFonts w:ascii="Verdana" w:eastAsia="Times New Roman" w:hAnsi="Verdana"/>
          <w:sz w:val="20"/>
          <w:szCs w:val="20"/>
          <w:lang w:val="en-GB" w:eastAsia="sv-SE"/>
        </w:rPr>
      </w:pPr>
    </w:p>
    <w:p w14:paraId="74B46623"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lastRenderedPageBreak/>
        <w:t>Tier 2 (additivity)</w:t>
      </w:r>
    </w:p>
    <w:p w14:paraId="47BF4AAB"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769"/>
        <w:gridCol w:w="1695"/>
        <w:gridCol w:w="1678"/>
        <w:gridCol w:w="886"/>
        <w:gridCol w:w="880"/>
        <w:gridCol w:w="1559"/>
      </w:tblGrid>
      <w:tr w:rsidR="009D4550" w:rsidRPr="00275290" w14:paraId="08FD9A4D" w14:textId="77777777" w:rsidTr="0047648E">
        <w:tc>
          <w:tcPr>
            <w:tcW w:w="1293" w:type="dxa"/>
          </w:tcPr>
          <w:p w14:paraId="10A06900" w14:textId="77777777" w:rsidR="009D4550" w:rsidRPr="00275290" w:rsidRDefault="009D4550" w:rsidP="009D4550">
            <w:pPr>
              <w:rPr>
                <w:rFonts w:cs="Arial"/>
                <w:lang w:val="fr-FR"/>
              </w:rPr>
            </w:pPr>
          </w:p>
        </w:tc>
        <w:tc>
          <w:tcPr>
            <w:tcW w:w="1838" w:type="dxa"/>
            <w:vAlign w:val="center"/>
          </w:tcPr>
          <w:p w14:paraId="74E8E789" w14:textId="77777777" w:rsidR="009D4550" w:rsidRPr="00275290" w:rsidRDefault="009D4550" w:rsidP="009D4550">
            <w:pPr>
              <w:rPr>
                <w:rFonts w:cs="Arial"/>
                <w:lang w:val="fr-FR"/>
              </w:rPr>
            </w:pPr>
            <w:r w:rsidRPr="00275290">
              <w:rPr>
                <w:rFonts w:cs="Arial"/>
                <w:lang w:val="fr-FR"/>
              </w:rPr>
              <w:t>Cyperméthrine</w:t>
            </w:r>
          </w:p>
        </w:tc>
        <w:tc>
          <w:tcPr>
            <w:tcW w:w="1805" w:type="dxa"/>
            <w:vAlign w:val="center"/>
          </w:tcPr>
          <w:p w14:paraId="26075800" w14:textId="77777777" w:rsidR="009D4550" w:rsidRPr="00275290" w:rsidRDefault="009D4550" w:rsidP="009D4550">
            <w:pPr>
              <w:rPr>
                <w:rFonts w:cs="Arial"/>
                <w:lang w:val="fr-FR"/>
              </w:rPr>
            </w:pPr>
            <w:r w:rsidRPr="00275290">
              <w:rPr>
                <w:rFonts w:cs="Arial"/>
                <w:lang w:val="fr-FR"/>
              </w:rPr>
              <w:t>Propiconazole</w:t>
            </w:r>
          </w:p>
        </w:tc>
        <w:tc>
          <w:tcPr>
            <w:tcW w:w="1784" w:type="dxa"/>
            <w:vAlign w:val="center"/>
          </w:tcPr>
          <w:p w14:paraId="02C7BAC4" w14:textId="77777777" w:rsidR="009D4550" w:rsidRPr="00275290" w:rsidRDefault="009D4550" w:rsidP="009D4550">
            <w:pPr>
              <w:rPr>
                <w:rFonts w:cs="Arial"/>
                <w:lang w:val="fr-FR"/>
              </w:rPr>
            </w:pPr>
            <w:r w:rsidRPr="00275290">
              <w:rPr>
                <w:rFonts w:cs="Arial"/>
                <w:lang w:val="fr-FR"/>
              </w:rPr>
              <w:t>Tébuconazole</w:t>
            </w:r>
          </w:p>
        </w:tc>
        <w:tc>
          <w:tcPr>
            <w:tcW w:w="1097" w:type="dxa"/>
            <w:shd w:val="clear" w:color="auto" w:fill="auto"/>
          </w:tcPr>
          <w:p w14:paraId="43549E9C" w14:textId="77777777" w:rsidR="009D4550" w:rsidRPr="00275290" w:rsidRDefault="009D4550" w:rsidP="009D4550">
            <w:pPr>
              <w:rPr>
                <w:rFonts w:cs="Arial"/>
                <w:lang w:val="fr-FR"/>
              </w:rPr>
            </w:pPr>
            <w:r w:rsidRPr="00275290">
              <w:rPr>
                <w:rFonts w:cs="Arial"/>
                <w:lang w:val="fr-FR"/>
              </w:rPr>
              <w:t>IPBC</w:t>
            </w:r>
          </w:p>
        </w:tc>
        <w:tc>
          <w:tcPr>
            <w:tcW w:w="1114" w:type="dxa"/>
            <w:vMerge w:val="restart"/>
            <w:shd w:val="clear" w:color="auto" w:fill="E5B8B7" w:themeFill="accent2" w:themeFillTint="66"/>
            <w:vAlign w:val="center"/>
          </w:tcPr>
          <w:p w14:paraId="2055A35D" w14:textId="77777777" w:rsidR="009D4550" w:rsidRPr="00275290" w:rsidRDefault="009D4550" w:rsidP="009D4550">
            <w:pPr>
              <w:rPr>
                <w:rFonts w:cs="Arial"/>
                <w:lang w:val="fr-FR"/>
              </w:rPr>
            </w:pPr>
            <w:r w:rsidRPr="00275290">
              <w:rPr>
                <w:rFonts w:cs="Arial"/>
                <w:lang w:val="fr-FR"/>
              </w:rPr>
              <w:t>HI</w:t>
            </w:r>
          </w:p>
          <w:p w14:paraId="1068E55A" w14:textId="77777777" w:rsidR="009D4550" w:rsidRPr="00275290" w:rsidRDefault="009D4550" w:rsidP="009D4550">
            <w:pPr>
              <w:rPr>
                <w:rFonts w:cs="Arial"/>
                <w:lang w:val="fr-FR"/>
              </w:rPr>
            </w:pPr>
            <w:r w:rsidRPr="00275290">
              <w:rPr>
                <w:rFonts w:cs="Arial"/>
                <w:lang w:val="fr-FR"/>
              </w:rPr>
              <w:t>(∑ HQ a.s)</w:t>
            </w:r>
          </w:p>
        </w:tc>
        <w:tc>
          <w:tcPr>
            <w:tcW w:w="1064" w:type="dxa"/>
            <w:vMerge w:val="restart"/>
            <w:shd w:val="clear" w:color="auto" w:fill="E5B8B7" w:themeFill="accent2" w:themeFillTint="66"/>
          </w:tcPr>
          <w:p w14:paraId="23337AE0" w14:textId="77777777" w:rsidR="009D4550" w:rsidRPr="00275290" w:rsidRDefault="009D4550" w:rsidP="009D4550">
            <w:pPr>
              <w:rPr>
                <w:rFonts w:cs="Arial"/>
                <w:lang w:val="fr-FR"/>
              </w:rPr>
            </w:pPr>
            <w:r w:rsidRPr="00275290">
              <w:rPr>
                <w:rFonts w:cs="Arial"/>
                <w:lang w:val="fr-FR"/>
              </w:rPr>
              <w:t>Risk</w:t>
            </w:r>
          </w:p>
        </w:tc>
      </w:tr>
      <w:tr w:rsidR="009D4550" w:rsidRPr="00275290" w14:paraId="6834DFA5" w14:textId="77777777" w:rsidTr="0047648E">
        <w:tc>
          <w:tcPr>
            <w:tcW w:w="7817" w:type="dxa"/>
            <w:gridSpan w:val="5"/>
          </w:tcPr>
          <w:p w14:paraId="041534EC" w14:textId="77777777" w:rsidR="009D4550" w:rsidRPr="00275290" w:rsidRDefault="009D4550" w:rsidP="009D4550">
            <w:pPr>
              <w:rPr>
                <w:rFonts w:cs="Arial"/>
                <w:lang w:val="fr-FR"/>
              </w:rPr>
            </w:pPr>
            <w:r w:rsidRPr="00275290">
              <w:rPr>
                <w:rFonts w:cs="Arial"/>
                <w:lang w:val="fr-FR"/>
              </w:rPr>
              <w:t>HQ (Exposure/AEL)</w:t>
            </w:r>
          </w:p>
        </w:tc>
        <w:tc>
          <w:tcPr>
            <w:tcW w:w="1114" w:type="dxa"/>
            <w:vMerge/>
            <w:shd w:val="clear" w:color="auto" w:fill="E5B8B7" w:themeFill="accent2" w:themeFillTint="66"/>
            <w:vAlign w:val="center"/>
          </w:tcPr>
          <w:p w14:paraId="3C9BF702" w14:textId="77777777" w:rsidR="009D4550" w:rsidRPr="00275290" w:rsidRDefault="009D4550" w:rsidP="009D4550">
            <w:pPr>
              <w:rPr>
                <w:rFonts w:cs="Arial"/>
                <w:lang w:val="fr-FR"/>
              </w:rPr>
            </w:pPr>
          </w:p>
        </w:tc>
        <w:tc>
          <w:tcPr>
            <w:tcW w:w="1064" w:type="dxa"/>
            <w:vMerge/>
            <w:shd w:val="clear" w:color="auto" w:fill="E5B8B7" w:themeFill="accent2" w:themeFillTint="66"/>
          </w:tcPr>
          <w:p w14:paraId="465FE72F" w14:textId="77777777" w:rsidR="009D4550" w:rsidRPr="00275290" w:rsidRDefault="009D4550" w:rsidP="009D4550">
            <w:pPr>
              <w:rPr>
                <w:rFonts w:cs="Arial"/>
                <w:lang w:val="fr-FR"/>
              </w:rPr>
            </w:pPr>
          </w:p>
        </w:tc>
      </w:tr>
      <w:tr w:rsidR="009D4550" w:rsidRPr="00275290" w14:paraId="213D7822" w14:textId="77777777" w:rsidTr="0047648E">
        <w:trPr>
          <w:trHeight w:val="121"/>
        </w:trPr>
        <w:tc>
          <w:tcPr>
            <w:tcW w:w="1293" w:type="dxa"/>
          </w:tcPr>
          <w:p w14:paraId="4F74BA85" w14:textId="77777777" w:rsidR="009D4550" w:rsidRPr="00275290" w:rsidRDefault="009D4550" w:rsidP="009D4550">
            <w:pPr>
              <w:rPr>
                <w:rFonts w:cs="Arial"/>
                <w:lang w:val="fr-FR"/>
              </w:rPr>
            </w:pPr>
            <w:r w:rsidRPr="00275290">
              <w:rPr>
                <w:rFonts w:cs="Arial"/>
                <w:lang w:val="fr-FR"/>
              </w:rPr>
              <w:t>Without PPE</w:t>
            </w:r>
          </w:p>
        </w:tc>
        <w:tc>
          <w:tcPr>
            <w:tcW w:w="1838" w:type="dxa"/>
            <w:vAlign w:val="center"/>
          </w:tcPr>
          <w:p w14:paraId="4C246AA4" w14:textId="77777777" w:rsidR="009D4550" w:rsidRPr="00275290" w:rsidRDefault="009D4550" w:rsidP="009D4550">
            <w:pPr>
              <w:rPr>
                <w:rFonts w:cs="Arial"/>
                <w:lang w:val="fr-FR"/>
              </w:rPr>
            </w:pPr>
            <w:r w:rsidRPr="00275290">
              <w:rPr>
                <w:rFonts w:cs="Arial"/>
                <w:lang w:val="fr-FR"/>
              </w:rPr>
              <w:t>0.47</w:t>
            </w:r>
          </w:p>
        </w:tc>
        <w:tc>
          <w:tcPr>
            <w:tcW w:w="1805" w:type="dxa"/>
            <w:vAlign w:val="center"/>
          </w:tcPr>
          <w:p w14:paraId="2C1BE5C1" w14:textId="77777777" w:rsidR="009D4550" w:rsidRPr="00275290" w:rsidRDefault="009D4550" w:rsidP="009D4550">
            <w:pPr>
              <w:rPr>
                <w:rFonts w:cs="Arial"/>
                <w:lang w:val="fr-FR"/>
              </w:rPr>
            </w:pPr>
            <w:r w:rsidRPr="00275290">
              <w:rPr>
                <w:rFonts w:cs="Arial"/>
                <w:lang w:val="fr-FR"/>
              </w:rPr>
              <w:t>0.37</w:t>
            </w:r>
          </w:p>
        </w:tc>
        <w:tc>
          <w:tcPr>
            <w:tcW w:w="1784" w:type="dxa"/>
            <w:vAlign w:val="center"/>
          </w:tcPr>
          <w:p w14:paraId="4549DE3A" w14:textId="77777777" w:rsidR="009D4550" w:rsidRPr="00275290" w:rsidRDefault="009D4550" w:rsidP="009D4550">
            <w:pPr>
              <w:rPr>
                <w:rFonts w:cs="Arial"/>
                <w:lang w:val="fr-FR"/>
              </w:rPr>
            </w:pPr>
            <w:r w:rsidRPr="00275290">
              <w:rPr>
                <w:rFonts w:cs="Arial"/>
                <w:lang w:val="fr-FR"/>
              </w:rPr>
              <w:t>0.19</w:t>
            </w:r>
          </w:p>
        </w:tc>
        <w:tc>
          <w:tcPr>
            <w:tcW w:w="1097" w:type="dxa"/>
            <w:shd w:val="clear" w:color="auto" w:fill="auto"/>
            <w:vAlign w:val="center"/>
          </w:tcPr>
          <w:p w14:paraId="3DDF2AFE" w14:textId="77777777" w:rsidR="009D4550" w:rsidRPr="00275290" w:rsidRDefault="009D4550" w:rsidP="009D4550">
            <w:pPr>
              <w:rPr>
                <w:rFonts w:cs="Arial"/>
                <w:lang w:val="fr-FR"/>
              </w:rPr>
            </w:pPr>
            <w:r w:rsidRPr="00275290">
              <w:rPr>
                <w:rFonts w:cs="Arial"/>
                <w:lang w:val="fr-FR"/>
              </w:rPr>
              <w:t>0.07</w:t>
            </w:r>
          </w:p>
        </w:tc>
        <w:tc>
          <w:tcPr>
            <w:tcW w:w="1114" w:type="dxa"/>
            <w:shd w:val="clear" w:color="auto" w:fill="E5B8B7" w:themeFill="accent2" w:themeFillTint="66"/>
            <w:vAlign w:val="center"/>
          </w:tcPr>
          <w:p w14:paraId="35811689" w14:textId="77777777" w:rsidR="009D4550" w:rsidRPr="00275290" w:rsidRDefault="009D4550" w:rsidP="009D4550">
            <w:pPr>
              <w:rPr>
                <w:rFonts w:cs="Arial"/>
                <w:lang w:val="fr-FR"/>
              </w:rPr>
            </w:pPr>
            <w:r w:rsidRPr="00275290">
              <w:rPr>
                <w:rFonts w:cs="Arial"/>
                <w:lang w:val="fr-FR"/>
              </w:rPr>
              <w:t>1.1</w:t>
            </w:r>
          </w:p>
        </w:tc>
        <w:tc>
          <w:tcPr>
            <w:tcW w:w="1064" w:type="dxa"/>
            <w:shd w:val="clear" w:color="auto" w:fill="E5B8B7" w:themeFill="accent2" w:themeFillTint="66"/>
            <w:vAlign w:val="center"/>
          </w:tcPr>
          <w:p w14:paraId="344A4B74" w14:textId="77777777" w:rsidR="009D4550" w:rsidRPr="00275290" w:rsidRDefault="009D4550" w:rsidP="009D4550">
            <w:pPr>
              <w:rPr>
                <w:rFonts w:cs="Arial"/>
                <w:lang w:val="fr-FR"/>
              </w:rPr>
            </w:pPr>
            <w:r w:rsidRPr="00275290">
              <w:rPr>
                <w:rFonts w:cs="Arial"/>
                <w:lang w:val="fr-FR"/>
              </w:rPr>
              <w:t>Unacceptable</w:t>
            </w:r>
          </w:p>
        </w:tc>
      </w:tr>
      <w:tr w:rsidR="009D4550" w:rsidRPr="00275290" w14:paraId="3DF1C7F7" w14:textId="77777777" w:rsidTr="0047648E">
        <w:trPr>
          <w:trHeight w:val="121"/>
        </w:trPr>
        <w:tc>
          <w:tcPr>
            <w:tcW w:w="1293" w:type="dxa"/>
          </w:tcPr>
          <w:p w14:paraId="4E3685C5" w14:textId="77777777" w:rsidR="009D4550" w:rsidRPr="00275290" w:rsidRDefault="009D4550" w:rsidP="009D4550">
            <w:pPr>
              <w:rPr>
                <w:rFonts w:cs="Arial"/>
                <w:lang w:val="en-US"/>
              </w:rPr>
            </w:pPr>
            <w:r w:rsidRPr="00275290">
              <w:rPr>
                <w:rFonts w:cs="Arial"/>
              </w:rPr>
              <w:t>W</w:t>
            </w:r>
            <w:r w:rsidRPr="00275290">
              <w:rPr>
                <w:rFonts w:cs="Arial"/>
                <w:lang w:val="en-US"/>
              </w:rPr>
              <w:t>ith gloves and coated coverall during application and no PPE during cleaning</w:t>
            </w:r>
          </w:p>
        </w:tc>
        <w:tc>
          <w:tcPr>
            <w:tcW w:w="1838" w:type="dxa"/>
            <w:vAlign w:val="center"/>
          </w:tcPr>
          <w:p w14:paraId="1CB6B31B" w14:textId="77777777" w:rsidR="009D4550" w:rsidRPr="00275290" w:rsidRDefault="009D4550" w:rsidP="009D4550">
            <w:pPr>
              <w:rPr>
                <w:rFonts w:cs="Arial"/>
                <w:lang w:val="en-US"/>
              </w:rPr>
            </w:pPr>
            <w:r w:rsidRPr="00275290">
              <w:rPr>
                <w:rFonts w:cs="Arial"/>
                <w:lang w:val="en-US"/>
              </w:rPr>
              <w:t>0.09</w:t>
            </w:r>
          </w:p>
        </w:tc>
        <w:tc>
          <w:tcPr>
            <w:tcW w:w="1805" w:type="dxa"/>
            <w:vAlign w:val="center"/>
          </w:tcPr>
          <w:p w14:paraId="2801D2CD" w14:textId="77777777" w:rsidR="009D4550" w:rsidRPr="00275290" w:rsidRDefault="009D4550" w:rsidP="009D4550">
            <w:pPr>
              <w:rPr>
                <w:rFonts w:cs="Arial"/>
                <w:lang w:val="en-US"/>
              </w:rPr>
            </w:pPr>
            <w:r w:rsidRPr="00275290">
              <w:rPr>
                <w:rFonts w:cs="Arial"/>
                <w:lang w:val="en-US"/>
              </w:rPr>
              <w:t>0.07</w:t>
            </w:r>
          </w:p>
        </w:tc>
        <w:tc>
          <w:tcPr>
            <w:tcW w:w="1784" w:type="dxa"/>
            <w:vAlign w:val="center"/>
          </w:tcPr>
          <w:p w14:paraId="6900BA97" w14:textId="77777777" w:rsidR="009D4550" w:rsidRPr="00275290" w:rsidRDefault="009D4550" w:rsidP="009D4550">
            <w:pPr>
              <w:rPr>
                <w:rFonts w:cs="Arial"/>
                <w:lang w:val="en-US"/>
              </w:rPr>
            </w:pPr>
            <w:r w:rsidRPr="00275290">
              <w:rPr>
                <w:rFonts w:cs="Arial"/>
                <w:lang w:val="en-US"/>
              </w:rPr>
              <w:t>0.04</w:t>
            </w:r>
          </w:p>
        </w:tc>
        <w:tc>
          <w:tcPr>
            <w:tcW w:w="1097" w:type="dxa"/>
            <w:shd w:val="clear" w:color="auto" w:fill="auto"/>
            <w:vAlign w:val="center"/>
          </w:tcPr>
          <w:p w14:paraId="5C0334EE" w14:textId="77777777" w:rsidR="009D4550" w:rsidRPr="00275290" w:rsidRDefault="009D4550" w:rsidP="009D4550">
            <w:pPr>
              <w:rPr>
                <w:rFonts w:cs="Arial"/>
                <w:lang w:val="en-US"/>
              </w:rPr>
            </w:pPr>
            <w:r w:rsidRPr="00275290">
              <w:rPr>
                <w:rFonts w:cs="Arial"/>
                <w:lang w:val="en-US"/>
              </w:rPr>
              <w:t>0.01</w:t>
            </w:r>
          </w:p>
        </w:tc>
        <w:tc>
          <w:tcPr>
            <w:tcW w:w="1114" w:type="dxa"/>
            <w:shd w:val="clear" w:color="auto" w:fill="E5B8B7" w:themeFill="accent2" w:themeFillTint="66"/>
            <w:vAlign w:val="center"/>
          </w:tcPr>
          <w:p w14:paraId="021274E4" w14:textId="77777777" w:rsidR="009D4550" w:rsidRPr="00275290" w:rsidRDefault="009D4550" w:rsidP="009D4550">
            <w:pPr>
              <w:rPr>
                <w:rFonts w:cs="Arial"/>
                <w:lang w:val="en-US"/>
              </w:rPr>
            </w:pPr>
            <w:r w:rsidRPr="00275290">
              <w:rPr>
                <w:rFonts w:cs="Arial"/>
                <w:lang w:val="en-US"/>
              </w:rPr>
              <w:t>0.21</w:t>
            </w:r>
          </w:p>
        </w:tc>
        <w:tc>
          <w:tcPr>
            <w:tcW w:w="1064" w:type="dxa"/>
            <w:shd w:val="clear" w:color="auto" w:fill="E5B8B7" w:themeFill="accent2" w:themeFillTint="66"/>
            <w:vAlign w:val="center"/>
          </w:tcPr>
          <w:p w14:paraId="191B0DEC" w14:textId="77777777" w:rsidR="009D4550" w:rsidRPr="00275290" w:rsidRDefault="009D4550" w:rsidP="009D4550">
            <w:pPr>
              <w:rPr>
                <w:rFonts w:cs="Arial"/>
                <w:lang w:val="en-US"/>
              </w:rPr>
            </w:pPr>
            <w:r w:rsidRPr="00275290">
              <w:rPr>
                <w:rFonts w:cs="Arial"/>
                <w:lang w:val="fr-FR"/>
              </w:rPr>
              <w:t>Acceptable</w:t>
            </w:r>
          </w:p>
        </w:tc>
      </w:tr>
    </w:tbl>
    <w:p w14:paraId="7F91262B" w14:textId="77777777" w:rsidR="009D4550" w:rsidRPr="00275290" w:rsidRDefault="009D4550" w:rsidP="009D4550">
      <w:pPr>
        <w:pStyle w:val="BfRBBStandard"/>
        <w:rPr>
          <w:rFonts w:ascii="Verdana" w:eastAsia="Times New Roman" w:hAnsi="Verdana"/>
          <w:sz w:val="20"/>
          <w:szCs w:val="20"/>
          <w:lang w:val="en-GB" w:eastAsia="sv-SE"/>
        </w:rPr>
      </w:pPr>
    </w:p>
    <w:p w14:paraId="7E723ED9" w14:textId="345159DD" w:rsidR="009D4550" w:rsidRPr="00275290" w:rsidRDefault="009D4550" w:rsidP="00F32B7F">
      <w:pPr>
        <w:pStyle w:val="BfRBBStandard"/>
        <w:numPr>
          <w:ilvl w:val="0"/>
          <w:numId w:val="24"/>
        </w:numPr>
        <w:suppressAutoHyphens w:val="0"/>
        <w:autoSpaceDN w:val="0"/>
        <w:rPr>
          <w:rFonts w:ascii="Verdana" w:hAnsi="Verdana"/>
          <w:sz w:val="20"/>
          <w:szCs w:val="20"/>
        </w:rPr>
      </w:pPr>
      <w:r w:rsidRPr="00275290">
        <w:rPr>
          <w:rFonts w:ascii="Verdana" w:eastAsia="Times New Roman" w:hAnsi="Verdana"/>
          <w:sz w:val="20"/>
          <w:szCs w:val="20"/>
          <w:lang w:val="en-GB" w:eastAsia="sv-SE"/>
        </w:rPr>
        <w:t>The risk is acceptable (HI &lt; 1) when</w:t>
      </w:r>
      <w:r w:rsidRPr="00275290">
        <w:rPr>
          <w:rFonts w:ascii="Verdana" w:hAnsi="Verdana"/>
          <w:sz w:val="20"/>
          <w:szCs w:val="20"/>
        </w:rPr>
        <w:t xml:space="preserve"> gloves and coated coverall during application and no PPE during cleaning are worn. </w:t>
      </w:r>
    </w:p>
    <w:p w14:paraId="7FE1F527" w14:textId="77777777" w:rsidR="009D4550" w:rsidRPr="00275290" w:rsidRDefault="009D4550" w:rsidP="009D4550">
      <w:pPr>
        <w:pStyle w:val="BfRBBStandard"/>
        <w:rPr>
          <w:rFonts w:ascii="Verdana" w:eastAsia="Times New Roman" w:hAnsi="Verdana"/>
          <w:sz w:val="20"/>
          <w:szCs w:val="20"/>
          <w:lang w:val="en-GB" w:eastAsia="sv-SE"/>
        </w:rPr>
      </w:pPr>
    </w:p>
    <w:p w14:paraId="1A86CFC8" w14:textId="77777777" w:rsidR="009D4550" w:rsidRPr="00275290" w:rsidRDefault="009D4550" w:rsidP="009D4550">
      <w:pPr>
        <w:pStyle w:val="BfRBBStandard"/>
        <w:rPr>
          <w:rFonts w:ascii="Verdana" w:eastAsia="Times New Roman" w:hAnsi="Verdana"/>
          <w:sz w:val="20"/>
          <w:szCs w:val="20"/>
          <w:lang w:val="en-GB" w:eastAsia="sv-SE"/>
        </w:rPr>
      </w:pPr>
    </w:p>
    <w:p w14:paraId="40DDF3D0"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Spray application</w:t>
      </w:r>
    </w:p>
    <w:p w14:paraId="1DDF4955" w14:textId="77777777" w:rsidR="009D4550" w:rsidRPr="00275290" w:rsidRDefault="009D4550" w:rsidP="009D4550">
      <w:pPr>
        <w:pStyle w:val="BfRBBStandard"/>
        <w:rPr>
          <w:rFonts w:ascii="Verdana" w:eastAsia="Times New Roman" w:hAnsi="Verdana"/>
          <w:sz w:val="20"/>
          <w:szCs w:val="20"/>
          <w:lang w:val="en-GB" w:eastAsia="sv-SE"/>
        </w:rPr>
      </w:pPr>
    </w:p>
    <w:p w14:paraId="1A0D0265"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00219F3B"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520"/>
        <w:gridCol w:w="2216"/>
        <w:gridCol w:w="1412"/>
        <w:gridCol w:w="1965"/>
      </w:tblGrid>
      <w:tr w:rsidR="009D4550" w:rsidRPr="00275290" w14:paraId="166052DF" w14:textId="77777777" w:rsidTr="0039605F">
        <w:trPr>
          <w:cantSplit/>
          <w:tblHeader/>
        </w:trPr>
        <w:tc>
          <w:tcPr>
            <w:tcW w:w="1668" w:type="dxa"/>
          </w:tcPr>
          <w:p w14:paraId="24E6594D" w14:textId="77777777" w:rsidR="009D4550" w:rsidRPr="00275290" w:rsidRDefault="009D4550" w:rsidP="009D4550">
            <w:pPr>
              <w:autoSpaceDE w:val="0"/>
              <w:autoSpaceDN w:val="0"/>
              <w:adjustRightInd w:val="0"/>
              <w:spacing w:before="60" w:after="60"/>
              <w:rPr>
                <w:rFonts w:cs="Arial"/>
              </w:rPr>
            </w:pPr>
            <w:r w:rsidRPr="00275290">
              <w:rPr>
                <w:rFonts w:cs="Arial"/>
              </w:rPr>
              <w:t>Scenario</w:t>
            </w:r>
          </w:p>
        </w:tc>
        <w:tc>
          <w:tcPr>
            <w:tcW w:w="2551" w:type="dxa"/>
          </w:tcPr>
          <w:p w14:paraId="33FCA1A9" w14:textId="77777777" w:rsidR="009D4550" w:rsidRPr="0021636F" w:rsidRDefault="009D4550" w:rsidP="009D4550">
            <w:pPr>
              <w:tabs>
                <w:tab w:val="left" w:pos="426"/>
              </w:tabs>
              <w:autoSpaceDE w:val="0"/>
              <w:autoSpaceDN w:val="0"/>
              <w:adjustRightInd w:val="0"/>
              <w:spacing w:before="60" w:after="60"/>
              <w:rPr>
                <w:rFonts w:cs="Arial"/>
                <w:lang w:val="es-US"/>
              </w:rPr>
            </w:pPr>
            <w:r w:rsidRPr="0021636F">
              <w:rPr>
                <w:rFonts w:cs="Arial"/>
                <w:lang w:val="es-US"/>
              </w:rPr>
              <w:t>AEL</w:t>
            </w:r>
          </w:p>
          <w:p w14:paraId="7DD2AB94" w14:textId="77777777" w:rsidR="009D4550" w:rsidRPr="0021636F" w:rsidRDefault="009D4550"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2268" w:type="dxa"/>
          </w:tcPr>
          <w:p w14:paraId="160D4F25" w14:textId="77777777" w:rsidR="009D4550" w:rsidRPr="00ED68BA" w:rsidRDefault="009D4550" w:rsidP="009D4550">
            <w:pPr>
              <w:autoSpaceDE w:val="0"/>
              <w:autoSpaceDN w:val="0"/>
              <w:adjustRightInd w:val="0"/>
              <w:spacing w:before="60" w:after="60"/>
              <w:rPr>
                <w:rFonts w:cs="Arial"/>
                <w:lang w:val="fr-FR"/>
              </w:rPr>
            </w:pPr>
            <w:r w:rsidRPr="00ED68BA">
              <w:rPr>
                <w:rFonts w:cs="Arial"/>
                <w:lang w:val="fr-FR"/>
              </w:rPr>
              <w:t>Exposure</w:t>
            </w:r>
          </w:p>
          <w:p w14:paraId="17A1F405" w14:textId="77777777" w:rsidR="009D4550" w:rsidRPr="00ED68BA" w:rsidRDefault="009D4550" w:rsidP="009D4550">
            <w:pPr>
              <w:autoSpaceDE w:val="0"/>
              <w:autoSpaceDN w:val="0"/>
              <w:adjustRightInd w:val="0"/>
              <w:spacing w:before="60" w:after="60"/>
              <w:rPr>
                <w:rFonts w:cs="Arial"/>
                <w:lang w:val="fr-FR"/>
              </w:rPr>
            </w:pPr>
            <w:r w:rsidRPr="00ED68BA">
              <w:rPr>
                <w:rFonts w:cs="Arial"/>
                <w:lang w:val="fr-FR"/>
              </w:rPr>
              <w:t>(mg/kg pc/j)</w:t>
            </w:r>
          </w:p>
        </w:tc>
        <w:tc>
          <w:tcPr>
            <w:tcW w:w="1448" w:type="dxa"/>
          </w:tcPr>
          <w:p w14:paraId="3B1B126C" w14:textId="77777777" w:rsidR="009D4550" w:rsidRPr="00275290" w:rsidRDefault="009D4550" w:rsidP="009D4550">
            <w:pPr>
              <w:autoSpaceDE w:val="0"/>
              <w:autoSpaceDN w:val="0"/>
              <w:adjustRightInd w:val="0"/>
              <w:spacing w:before="60" w:after="60"/>
              <w:rPr>
                <w:rFonts w:cs="Arial"/>
              </w:rPr>
            </w:pPr>
            <w:r w:rsidRPr="00275290">
              <w:rPr>
                <w:rFonts w:cs="Arial"/>
              </w:rPr>
              <w:t>% AEL</w:t>
            </w:r>
          </w:p>
        </w:tc>
        <w:tc>
          <w:tcPr>
            <w:tcW w:w="1984" w:type="dxa"/>
          </w:tcPr>
          <w:p w14:paraId="189E9254" w14:textId="77777777" w:rsidR="009D4550" w:rsidRPr="00275290" w:rsidRDefault="009D4550" w:rsidP="009D4550">
            <w:pPr>
              <w:autoSpaceDE w:val="0"/>
              <w:autoSpaceDN w:val="0"/>
              <w:adjustRightInd w:val="0"/>
              <w:spacing w:before="60" w:after="60"/>
              <w:rPr>
                <w:rFonts w:cs="Arial"/>
              </w:rPr>
            </w:pPr>
            <w:r w:rsidRPr="00275290">
              <w:rPr>
                <w:rFonts w:cs="Arial"/>
              </w:rPr>
              <w:t>Risk</w:t>
            </w:r>
          </w:p>
        </w:tc>
      </w:tr>
      <w:tr w:rsidR="009D4550" w:rsidRPr="00275290" w14:paraId="2FDAD0F2" w14:textId="77777777" w:rsidTr="00932144">
        <w:trPr>
          <w:cantSplit/>
        </w:trPr>
        <w:tc>
          <w:tcPr>
            <w:tcW w:w="9919" w:type="dxa"/>
            <w:gridSpan w:val="5"/>
            <w:shd w:val="clear" w:color="auto" w:fill="BFBFBF" w:themeFill="background1" w:themeFillShade="BF"/>
            <w:vAlign w:val="center"/>
          </w:tcPr>
          <w:p w14:paraId="0857EAE4" w14:textId="77777777" w:rsidR="009D4550" w:rsidRPr="00275290" w:rsidRDefault="009D4550" w:rsidP="009D4550">
            <w:pPr>
              <w:rPr>
                <w:rFonts w:cs="Arial"/>
                <w:lang w:val="en-US"/>
              </w:rPr>
            </w:pPr>
            <w:r w:rsidRPr="00275290">
              <w:rPr>
                <w:rFonts w:cs="Arial"/>
                <w:lang w:val="en-US"/>
              </w:rPr>
              <w:t>Spraying 300g/m</w:t>
            </w:r>
            <w:r w:rsidRPr="00275290">
              <w:rPr>
                <w:rFonts w:cs="Arial"/>
                <w:vertAlign w:val="superscript"/>
                <w:lang w:val="en-US"/>
              </w:rPr>
              <w:t>2</w:t>
            </w:r>
            <w:r w:rsidRPr="00275290">
              <w:rPr>
                <w:rFonts w:cs="Arial"/>
                <w:lang w:val="en-US"/>
              </w:rPr>
              <w:t xml:space="preserve"> – without PPE</w:t>
            </w:r>
          </w:p>
        </w:tc>
      </w:tr>
      <w:tr w:rsidR="009D4550" w:rsidRPr="00275290" w14:paraId="28DE538F" w14:textId="77777777" w:rsidTr="0039605F">
        <w:trPr>
          <w:cantSplit/>
        </w:trPr>
        <w:tc>
          <w:tcPr>
            <w:tcW w:w="1668" w:type="dxa"/>
            <w:vAlign w:val="center"/>
          </w:tcPr>
          <w:p w14:paraId="788E9C84" w14:textId="77777777" w:rsidR="009D4550" w:rsidRPr="00275290" w:rsidRDefault="009D4550" w:rsidP="009D4550">
            <w:pPr>
              <w:rPr>
                <w:rFonts w:cs="Arial"/>
                <w:lang w:val="fr-FR"/>
              </w:rPr>
            </w:pPr>
            <w:r w:rsidRPr="00275290">
              <w:rPr>
                <w:rFonts w:cs="Arial"/>
                <w:lang w:val="fr-FR"/>
              </w:rPr>
              <w:t>M&amp;L</w:t>
            </w:r>
          </w:p>
        </w:tc>
        <w:tc>
          <w:tcPr>
            <w:tcW w:w="8251" w:type="dxa"/>
            <w:gridSpan w:val="4"/>
            <w:vAlign w:val="center"/>
          </w:tcPr>
          <w:p w14:paraId="12177488" w14:textId="77777777" w:rsidR="009D4550" w:rsidRPr="00275290" w:rsidRDefault="009D4550" w:rsidP="009D4550">
            <w:pPr>
              <w:rPr>
                <w:rFonts w:cs="Arial"/>
                <w:lang w:val="fr-FR"/>
              </w:rPr>
            </w:pPr>
            <w:r w:rsidRPr="00275290">
              <w:rPr>
                <w:rFonts w:cs="Arial"/>
                <w:lang w:val="fr-FR"/>
              </w:rPr>
              <w:t>Included in the model</w:t>
            </w:r>
          </w:p>
        </w:tc>
      </w:tr>
      <w:tr w:rsidR="009D4550" w:rsidRPr="00275290" w14:paraId="6FF30D7D" w14:textId="77777777" w:rsidTr="0039605F">
        <w:trPr>
          <w:cantSplit/>
        </w:trPr>
        <w:tc>
          <w:tcPr>
            <w:tcW w:w="1668" w:type="dxa"/>
            <w:vMerge w:val="restart"/>
            <w:vAlign w:val="center"/>
          </w:tcPr>
          <w:p w14:paraId="743859BB" w14:textId="77777777" w:rsidR="009D4550" w:rsidRPr="00275290" w:rsidRDefault="009D4550" w:rsidP="009D4550">
            <w:pPr>
              <w:rPr>
                <w:rFonts w:cs="Arial"/>
                <w:lang w:val="en-US"/>
              </w:rPr>
            </w:pPr>
            <w:r w:rsidRPr="00275290">
              <w:rPr>
                <w:rFonts w:cs="Arial"/>
                <w:lang w:val="en-US"/>
              </w:rPr>
              <w:t>Product application phase</w:t>
            </w:r>
          </w:p>
          <w:p w14:paraId="30D75165" w14:textId="77777777" w:rsidR="009D4550" w:rsidRPr="00275290" w:rsidRDefault="009D4550" w:rsidP="009D4550">
            <w:pPr>
              <w:rPr>
                <w:rFonts w:cs="Arial"/>
                <w:lang w:val="en-US"/>
              </w:rPr>
            </w:pPr>
          </w:p>
        </w:tc>
        <w:tc>
          <w:tcPr>
            <w:tcW w:w="2551" w:type="dxa"/>
            <w:vAlign w:val="center"/>
          </w:tcPr>
          <w:p w14:paraId="5B920C70" w14:textId="48BD16CD" w:rsidR="009D4550" w:rsidRPr="00275290" w:rsidRDefault="009D4550" w:rsidP="00C81964">
            <w:pPr>
              <w:rPr>
                <w:rFonts w:cs="Arial"/>
                <w:lang w:val="fr-FR"/>
              </w:rPr>
            </w:pPr>
            <w:r w:rsidRPr="00275290">
              <w:rPr>
                <w:rFonts w:cs="Arial"/>
                <w:lang w:val="fr-FR"/>
              </w:rPr>
              <w:t>Cyperméthrine</w:t>
            </w:r>
            <w:r w:rsidR="00C81964">
              <w:rPr>
                <w:rFonts w:cs="Arial"/>
                <w:lang w:val="fr-FR"/>
              </w:rPr>
              <w:t> :</w:t>
            </w:r>
            <w:r w:rsidR="00D406BE">
              <w:rPr>
                <w:rFonts w:cs="Arial"/>
                <w:lang w:val="fr-FR"/>
              </w:rPr>
              <w:t xml:space="preserve"> </w:t>
            </w:r>
            <w:r w:rsidRPr="00275290">
              <w:rPr>
                <w:rFonts w:cs="Arial"/>
                <w:lang w:val="fr-FR"/>
              </w:rPr>
              <w:t>0.022</w:t>
            </w:r>
          </w:p>
        </w:tc>
        <w:tc>
          <w:tcPr>
            <w:tcW w:w="2268" w:type="dxa"/>
            <w:vAlign w:val="center"/>
          </w:tcPr>
          <w:p w14:paraId="0CF40AD1" w14:textId="77777777" w:rsidR="009D4550" w:rsidRPr="00275290" w:rsidRDefault="009D4550" w:rsidP="009D4550">
            <w:pPr>
              <w:rPr>
                <w:rFonts w:cs="Arial"/>
                <w:color w:val="000000"/>
              </w:rPr>
            </w:pPr>
            <w:r w:rsidRPr="00275290">
              <w:rPr>
                <w:rFonts w:cs="Arial"/>
                <w:color w:val="000000"/>
              </w:rPr>
              <w:t>2,16E-01</w:t>
            </w:r>
          </w:p>
        </w:tc>
        <w:tc>
          <w:tcPr>
            <w:tcW w:w="1448" w:type="dxa"/>
            <w:vAlign w:val="center"/>
          </w:tcPr>
          <w:p w14:paraId="094FBD82" w14:textId="77777777" w:rsidR="009D4550" w:rsidRPr="00275290" w:rsidRDefault="009D4550" w:rsidP="009D4550">
            <w:pPr>
              <w:rPr>
                <w:rFonts w:cs="Arial"/>
                <w:lang w:val="fr-FR"/>
              </w:rPr>
            </w:pPr>
            <w:r w:rsidRPr="00275290">
              <w:rPr>
                <w:rFonts w:cs="Arial"/>
                <w:lang w:val="fr-FR"/>
              </w:rPr>
              <w:t>981</w:t>
            </w:r>
          </w:p>
        </w:tc>
        <w:tc>
          <w:tcPr>
            <w:tcW w:w="1984" w:type="dxa"/>
            <w:vAlign w:val="center"/>
          </w:tcPr>
          <w:p w14:paraId="5325E5F0" w14:textId="77777777" w:rsidR="009D4550" w:rsidRPr="00275290" w:rsidRDefault="009D4550" w:rsidP="009D4550">
            <w:pPr>
              <w:rPr>
                <w:rFonts w:cs="Arial"/>
                <w:lang w:val="fr-FR"/>
              </w:rPr>
            </w:pPr>
            <w:r w:rsidRPr="00275290">
              <w:rPr>
                <w:rFonts w:cs="Arial"/>
                <w:lang w:val="fr-FR"/>
              </w:rPr>
              <w:t>Unacceptable</w:t>
            </w:r>
          </w:p>
        </w:tc>
      </w:tr>
      <w:tr w:rsidR="009D4550" w:rsidRPr="00275290" w14:paraId="43DE99EE" w14:textId="77777777" w:rsidTr="0039605F">
        <w:trPr>
          <w:cantSplit/>
        </w:trPr>
        <w:tc>
          <w:tcPr>
            <w:tcW w:w="1668" w:type="dxa"/>
            <w:vMerge/>
            <w:vAlign w:val="center"/>
          </w:tcPr>
          <w:p w14:paraId="5A59646D" w14:textId="77777777" w:rsidR="009D4550" w:rsidRPr="00275290" w:rsidRDefault="009D4550" w:rsidP="009D4550">
            <w:pPr>
              <w:rPr>
                <w:rFonts w:cs="Arial"/>
                <w:lang w:val="fr-FR"/>
              </w:rPr>
            </w:pPr>
          </w:p>
        </w:tc>
        <w:tc>
          <w:tcPr>
            <w:tcW w:w="2551" w:type="dxa"/>
            <w:vAlign w:val="center"/>
          </w:tcPr>
          <w:p w14:paraId="326E98B8" w14:textId="77777777" w:rsidR="009D4550" w:rsidRPr="00275290" w:rsidRDefault="009D4550" w:rsidP="009D4550">
            <w:pPr>
              <w:rPr>
                <w:rFonts w:cs="Arial"/>
                <w:lang w:val="fr-FR"/>
              </w:rPr>
            </w:pPr>
            <w:r w:rsidRPr="00275290">
              <w:rPr>
                <w:rFonts w:cs="Arial"/>
                <w:lang w:val="fr-FR"/>
              </w:rPr>
              <w:t>Propiconazole : 0.04</w:t>
            </w:r>
          </w:p>
        </w:tc>
        <w:tc>
          <w:tcPr>
            <w:tcW w:w="2268" w:type="dxa"/>
            <w:vAlign w:val="center"/>
          </w:tcPr>
          <w:p w14:paraId="57E58CA1" w14:textId="77777777" w:rsidR="009D4550" w:rsidRPr="00275290" w:rsidRDefault="009D4550" w:rsidP="009D4550">
            <w:pPr>
              <w:rPr>
                <w:rFonts w:cs="Arial"/>
                <w:color w:val="000000"/>
              </w:rPr>
            </w:pPr>
            <w:r w:rsidRPr="00275290">
              <w:rPr>
                <w:rFonts w:cs="Arial"/>
                <w:color w:val="000000"/>
              </w:rPr>
              <w:t>3,13E-01</w:t>
            </w:r>
          </w:p>
        </w:tc>
        <w:tc>
          <w:tcPr>
            <w:tcW w:w="1448" w:type="dxa"/>
            <w:vAlign w:val="center"/>
          </w:tcPr>
          <w:p w14:paraId="1C50E8C3" w14:textId="77777777" w:rsidR="009D4550" w:rsidRPr="00275290" w:rsidRDefault="009D4550" w:rsidP="009D4550">
            <w:pPr>
              <w:rPr>
                <w:rFonts w:cs="Arial"/>
                <w:lang w:val="fr-FR"/>
              </w:rPr>
            </w:pPr>
            <w:r w:rsidRPr="00275290">
              <w:rPr>
                <w:rFonts w:cs="Arial"/>
                <w:lang w:val="fr-FR"/>
              </w:rPr>
              <w:t>782</w:t>
            </w:r>
          </w:p>
        </w:tc>
        <w:tc>
          <w:tcPr>
            <w:tcW w:w="1984" w:type="dxa"/>
            <w:vAlign w:val="center"/>
          </w:tcPr>
          <w:p w14:paraId="66FE465F" w14:textId="77777777" w:rsidR="009D4550" w:rsidRPr="00275290" w:rsidRDefault="009D4550" w:rsidP="009D4550">
            <w:pPr>
              <w:rPr>
                <w:rFonts w:cs="Arial"/>
                <w:lang w:val="fr-FR"/>
              </w:rPr>
            </w:pPr>
            <w:r w:rsidRPr="00275290">
              <w:rPr>
                <w:rFonts w:cs="Arial"/>
                <w:lang w:val="fr-FR"/>
              </w:rPr>
              <w:t>Unacceptable</w:t>
            </w:r>
          </w:p>
        </w:tc>
      </w:tr>
      <w:tr w:rsidR="009D4550" w:rsidRPr="00275290" w14:paraId="0A314186" w14:textId="77777777" w:rsidTr="0039605F">
        <w:trPr>
          <w:cantSplit/>
        </w:trPr>
        <w:tc>
          <w:tcPr>
            <w:tcW w:w="1668" w:type="dxa"/>
            <w:vMerge/>
            <w:vAlign w:val="center"/>
          </w:tcPr>
          <w:p w14:paraId="4DC41D1F" w14:textId="77777777" w:rsidR="009D4550" w:rsidRPr="00275290" w:rsidRDefault="009D4550" w:rsidP="009D4550">
            <w:pPr>
              <w:rPr>
                <w:rFonts w:cs="Arial"/>
                <w:lang w:val="fr-FR"/>
              </w:rPr>
            </w:pPr>
          </w:p>
        </w:tc>
        <w:tc>
          <w:tcPr>
            <w:tcW w:w="2551" w:type="dxa"/>
            <w:vAlign w:val="center"/>
          </w:tcPr>
          <w:p w14:paraId="779E0A0C" w14:textId="77777777" w:rsidR="009D4550" w:rsidRPr="00275290" w:rsidRDefault="009D4550" w:rsidP="009D4550">
            <w:pPr>
              <w:rPr>
                <w:rFonts w:cs="Arial"/>
                <w:lang w:val="fr-FR"/>
              </w:rPr>
            </w:pPr>
            <w:r w:rsidRPr="00275290">
              <w:rPr>
                <w:rFonts w:cs="Arial"/>
                <w:lang w:val="fr-FR"/>
              </w:rPr>
              <w:t>Tébuconazole : 0.03</w:t>
            </w:r>
          </w:p>
        </w:tc>
        <w:tc>
          <w:tcPr>
            <w:tcW w:w="2268" w:type="dxa"/>
            <w:vAlign w:val="center"/>
          </w:tcPr>
          <w:p w14:paraId="04F45BC2" w14:textId="77777777" w:rsidR="009D4550" w:rsidRPr="00275290" w:rsidRDefault="009D4550" w:rsidP="009D4550">
            <w:pPr>
              <w:rPr>
                <w:rFonts w:cs="Arial"/>
                <w:color w:val="000000"/>
              </w:rPr>
            </w:pPr>
            <w:r w:rsidRPr="00275290">
              <w:rPr>
                <w:rFonts w:cs="Arial"/>
                <w:color w:val="000000"/>
              </w:rPr>
              <w:t>1,16E-01</w:t>
            </w:r>
          </w:p>
        </w:tc>
        <w:tc>
          <w:tcPr>
            <w:tcW w:w="1448" w:type="dxa"/>
            <w:vAlign w:val="center"/>
          </w:tcPr>
          <w:p w14:paraId="2D70DC72" w14:textId="77777777" w:rsidR="009D4550" w:rsidRPr="00275290" w:rsidRDefault="009D4550" w:rsidP="009D4550">
            <w:pPr>
              <w:rPr>
                <w:rFonts w:cs="Arial"/>
                <w:lang w:val="fr-FR"/>
              </w:rPr>
            </w:pPr>
            <w:r w:rsidRPr="00275290">
              <w:rPr>
                <w:rFonts w:cs="Arial"/>
                <w:lang w:val="fr-FR"/>
              </w:rPr>
              <w:t>388</w:t>
            </w:r>
          </w:p>
        </w:tc>
        <w:tc>
          <w:tcPr>
            <w:tcW w:w="1984" w:type="dxa"/>
            <w:vAlign w:val="center"/>
          </w:tcPr>
          <w:p w14:paraId="5DC5D961" w14:textId="77777777" w:rsidR="009D4550" w:rsidRPr="00275290" w:rsidRDefault="009D4550" w:rsidP="009D4550">
            <w:pPr>
              <w:rPr>
                <w:rFonts w:cs="Arial"/>
                <w:lang w:val="fr-FR"/>
              </w:rPr>
            </w:pPr>
            <w:r w:rsidRPr="00275290">
              <w:rPr>
                <w:rFonts w:cs="Arial"/>
                <w:lang w:val="fr-FR"/>
              </w:rPr>
              <w:t>Unacceptable</w:t>
            </w:r>
          </w:p>
        </w:tc>
      </w:tr>
      <w:tr w:rsidR="009D4550" w:rsidRPr="00275290" w14:paraId="46FD0387" w14:textId="77777777" w:rsidTr="0039605F">
        <w:trPr>
          <w:cantSplit/>
        </w:trPr>
        <w:tc>
          <w:tcPr>
            <w:tcW w:w="1668" w:type="dxa"/>
            <w:vMerge/>
            <w:vAlign w:val="center"/>
          </w:tcPr>
          <w:p w14:paraId="1EAB58A5" w14:textId="77777777" w:rsidR="009D4550" w:rsidRPr="00275290" w:rsidRDefault="009D4550" w:rsidP="009D4550">
            <w:pPr>
              <w:rPr>
                <w:rFonts w:cs="Arial"/>
                <w:lang w:val="fr-FR"/>
              </w:rPr>
            </w:pPr>
          </w:p>
        </w:tc>
        <w:tc>
          <w:tcPr>
            <w:tcW w:w="2551" w:type="dxa"/>
            <w:vAlign w:val="center"/>
          </w:tcPr>
          <w:p w14:paraId="44FE6D8A" w14:textId="55C42655" w:rsidR="009D4550" w:rsidRPr="00275290" w:rsidRDefault="009D4550" w:rsidP="00C81964">
            <w:pPr>
              <w:rPr>
                <w:rFonts w:cs="Arial"/>
                <w:lang w:val="fr-FR"/>
              </w:rPr>
            </w:pPr>
            <w:r w:rsidRPr="00275290">
              <w:rPr>
                <w:rFonts w:cs="Arial"/>
                <w:lang w:val="fr-FR"/>
              </w:rPr>
              <w:t>IPBC</w:t>
            </w:r>
            <w:r w:rsidR="00C81964">
              <w:rPr>
                <w:rFonts w:cs="Arial"/>
                <w:lang w:val="fr-FR"/>
              </w:rPr>
              <w:t xml:space="preserve"> : </w:t>
            </w:r>
            <w:r w:rsidRPr="00275290">
              <w:rPr>
                <w:rFonts w:cs="Arial"/>
                <w:lang w:val="fr-FR"/>
              </w:rPr>
              <w:t>0.2</w:t>
            </w:r>
          </w:p>
        </w:tc>
        <w:tc>
          <w:tcPr>
            <w:tcW w:w="2268" w:type="dxa"/>
            <w:vAlign w:val="center"/>
          </w:tcPr>
          <w:p w14:paraId="46087DBB" w14:textId="0F4FB20A" w:rsidR="009D4550" w:rsidRPr="00275290" w:rsidRDefault="009D4550">
            <w:pPr>
              <w:rPr>
                <w:rFonts w:cs="Arial"/>
                <w:lang w:val="fr-FR"/>
              </w:rPr>
            </w:pPr>
            <w:r w:rsidRPr="00275290">
              <w:rPr>
                <w:rFonts w:cs="Arial"/>
                <w:color w:val="000000"/>
              </w:rPr>
              <w:t>2,80E-01</w:t>
            </w:r>
          </w:p>
        </w:tc>
        <w:tc>
          <w:tcPr>
            <w:tcW w:w="1448" w:type="dxa"/>
            <w:vAlign w:val="center"/>
          </w:tcPr>
          <w:p w14:paraId="4ECC55A9" w14:textId="77777777" w:rsidR="009D4550" w:rsidRPr="00275290" w:rsidRDefault="009D4550" w:rsidP="009D4550">
            <w:pPr>
              <w:rPr>
                <w:rFonts w:cs="Arial"/>
                <w:lang w:val="fr-FR"/>
              </w:rPr>
            </w:pPr>
            <w:r w:rsidRPr="00275290">
              <w:rPr>
                <w:rFonts w:cs="Arial"/>
                <w:lang w:val="fr-FR"/>
              </w:rPr>
              <w:t>140</w:t>
            </w:r>
          </w:p>
        </w:tc>
        <w:tc>
          <w:tcPr>
            <w:tcW w:w="1984" w:type="dxa"/>
            <w:vAlign w:val="center"/>
          </w:tcPr>
          <w:p w14:paraId="0FFF0F5C" w14:textId="77777777" w:rsidR="009D4550" w:rsidRPr="00275290" w:rsidRDefault="009D4550" w:rsidP="009D4550">
            <w:pPr>
              <w:rPr>
                <w:rFonts w:cs="Arial"/>
                <w:lang w:val="fr-FR"/>
              </w:rPr>
            </w:pPr>
            <w:r w:rsidRPr="00275290">
              <w:rPr>
                <w:rFonts w:cs="Arial"/>
                <w:lang w:val="fr-FR"/>
              </w:rPr>
              <w:t>Unacceptable</w:t>
            </w:r>
          </w:p>
        </w:tc>
      </w:tr>
      <w:tr w:rsidR="004F395D" w:rsidRPr="00275290" w14:paraId="5C63A67E" w14:textId="77777777" w:rsidTr="0039605F">
        <w:trPr>
          <w:cantSplit/>
        </w:trPr>
        <w:tc>
          <w:tcPr>
            <w:tcW w:w="1668" w:type="dxa"/>
            <w:vMerge w:val="restart"/>
            <w:vAlign w:val="center"/>
          </w:tcPr>
          <w:p w14:paraId="737D3A57" w14:textId="77777777" w:rsidR="004F395D" w:rsidRPr="00275290" w:rsidRDefault="004F395D" w:rsidP="009D4550">
            <w:pPr>
              <w:rPr>
                <w:rFonts w:cs="Arial"/>
                <w:lang w:val="en-US"/>
              </w:rPr>
            </w:pPr>
            <w:r w:rsidRPr="00275290">
              <w:rPr>
                <w:rFonts w:cs="Arial"/>
                <w:lang w:val="en-US"/>
              </w:rPr>
              <w:t xml:space="preserve">Cleaning spray equipment </w:t>
            </w:r>
          </w:p>
        </w:tc>
        <w:tc>
          <w:tcPr>
            <w:tcW w:w="2551" w:type="dxa"/>
            <w:vAlign w:val="center"/>
          </w:tcPr>
          <w:p w14:paraId="263415D1" w14:textId="77777777" w:rsidR="004F395D" w:rsidRPr="00275290" w:rsidRDefault="004F395D" w:rsidP="009D4550">
            <w:pPr>
              <w:rPr>
                <w:rFonts w:cs="Arial"/>
                <w:lang w:val="fr-FR"/>
              </w:rPr>
            </w:pPr>
            <w:r w:rsidRPr="00275290">
              <w:rPr>
                <w:rFonts w:cs="Arial"/>
                <w:lang w:val="fr-FR"/>
              </w:rPr>
              <w:t>Cyperméthrine</w:t>
            </w:r>
          </w:p>
          <w:p w14:paraId="3735B04B" w14:textId="77777777" w:rsidR="004F395D" w:rsidRPr="00275290" w:rsidRDefault="004F395D" w:rsidP="009D4550">
            <w:pPr>
              <w:rPr>
                <w:rFonts w:cs="Arial"/>
                <w:lang w:val="fr-FR"/>
              </w:rPr>
            </w:pPr>
            <w:r w:rsidRPr="00275290">
              <w:rPr>
                <w:rFonts w:cs="Arial"/>
                <w:lang w:val="fr-FR"/>
              </w:rPr>
              <w:t>0.022</w:t>
            </w:r>
          </w:p>
        </w:tc>
        <w:tc>
          <w:tcPr>
            <w:tcW w:w="2268" w:type="dxa"/>
            <w:vAlign w:val="center"/>
          </w:tcPr>
          <w:p w14:paraId="21B8FE05" w14:textId="68216798" w:rsidR="004F395D" w:rsidRPr="00275290" w:rsidRDefault="004F395D" w:rsidP="009D4550">
            <w:pPr>
              <w:rPr>
                <w:rFonts w:cs="Arial"/>
                <w:color w:val="000000"/>
              </w:rPr>
            </w:pPr>
            <w:r w:rsidRPr="00275290">
              <w:rPr>
                <w:rFonts w:cs="Arial"/>
                <w:bCs/>
                <w:color w:val="000000"/>
              </w:rPr>
              <w:t>2,</w:t>
            </w:r>
            <w:r>
              <w:rPr>
                <w:rFonts w:cs="Arial"/>
                <w:bCs/>
                <w:color w:val="000000"/>
              </w:rPr>
              <w:t>46</w:t>
            </w:r>
            <w:r w:rsidRPr="00275290">
              <w:rPr>
                <w:rFonts w:cs="Arial"/>
                <w:bCs/>
                <w:color w:val="000000"/>
              </w:rPr>
              <w:t>E-03</w:t>
            </w:r>
          </w:p>
        </w:tc>
        <w:tc>
          <w:tcPr>
            <w:tcW w:w="1448" w:type="dxa"/>
            <w:vAlign w:val="center"/>
          </w:tcPr>
          <w:p w14:paraId="50F5D850" w14:textId="64901EA3" w:rsidR="004F395D" w:rsidRPr="00275290" w:rsidRDefault="00FA3079" w:rsidP="009D4550">
            <w:pPr>
              <w:rPr>
                <w:rFonts w:cs="Arial"/>
                <w:lang w:val="fr-FR"/>
              </w:rPr>
            </w:pPr>
            <w:r>
              <w:rPr>
                <w:rFonts w:cs="Arial"/>
                <w:lang w:val="fr-FR"/>
              </w:rPr>
              <w:t>11.2</w:t>
            </w:r>
          </w:p>
        </w:tc>
        <w:tc>
          <w:tcPr>
            <w:tcW w:w="1984" w:type="dxa"/>
            <w:vAlign w:val="center"/>
          </w:tcPr>
          <w:p w14:paraId="02784E62" w14:textId="60FF708E" w:rsidR="004F395D" w:rsidRPr="00275290" w:rsidRDefault="004F395D" w:rsidP="009D4550">
            <w:pPr>
              <w:rPr>
                <w:rFonts w:cs="Arial"/>
                <w:lang w:val="fr-FR"/>
              </w:rPr>
            </w:pPr>
          </w:p>
        </w:tc>
      </w:tr>
      <w:tr w:rsidR="004F395D" w:rsidRPr="00275290" w14:paraId="061C7B2E" w14:textId="77777777" w:rsidTr="0039605F">
        <w:trPr>
          <w:cantSplit/>
        </w:trPr>
        <w:tc>
          <w:tcPr>
            <w:tcW w:w="1668" w:type="dxa"/>
            <w:vMerge/>
            <w:vAlign w:val="center"/>
          </w:tcPr>
          <w:p w14:paraId="75F72602" w14:textId="77777777" w:rsidR="004F395D" w:rsidRPr="00275290" w:rsidRDefault="004F395D" w:rsidP="009D4550">
            <w:pPr>
              <w:rPr>
                <w:rFonts w:cs="Arial"/>
                <w:lang w:val="fr-FR"/>
              </w:rPr>
            </w:pPr>
          </w:p>
        </w:tc>
        <w:tc>
          <w:tcPr>
            <w:tcW w:w="2551" w:type="dxa"/>
            <w:vAlign w:val="center"/>
          </w:tcPr>
          <w:p w14:paraId="257A23B3" w14:textId="77777777" w:rsidR="004F395D" w:rsidRPr="00275290" w:rsidRDefault="004F395D" w:rsidP="009D4550">
            <w:pPr>
              <w:rPr>
                <w:rFonts w:cs="Arial"/>
                <w:lang w:val="fr-FR"/>
              </w:rPr>
            </w:pPr>
            <w:r w:rsidRPr="00275290">
              <w:rPr>
                <w:rFonts w:cs="Arial"/>
                <w:lang w:val="fr-FR"/>
              </w:rPr>
              <w:t>Propiconazole : 0.04</w:t>
            </w:r>
          </w:p>
        </w:tc>
        <w:tc>
          <w:tcPr>
            <w:tcW w:w="2268" w:type="dxa"/>
            <w:vAlign w:val="center"/>
          </w:tcPr>
          <w:p w14:paraId="59B83F00" w14:textId="07F44D0D" w:rsidR="004F395D" w:rsidRPr="00275290" w:rsidRDefault="004F395D" w:rsidP="009D4550">
            <w:pPr>
              <w:rPr>
                <w:rFonts w:cs="Arial"/>
                <w:color w:val="000000"/>
              </w:rPr>
            </w:pPr>
            <w:r w:rsidRPr="00275290">
              <w:rPr>
                <w:rFonts w:cs="Arial"/>
                <w:bCs/>
                <w:color w:val="000000"/>
              </w:rPr>
              <w:t>3,</w:t>
            </w:r>
            <w:r>
              <w:rPr>
                <w:rFonts w:cs="Arial"/>
                <w:bCs/>
                <w:color w:val="000000"/>
              </w:rPr>
              <w:t>56</w:t>
            </w:r>
            <w:r w:rsidRPr="00275290">
              <w:rPr>
                <w:rFonts w:cs="Arial"/>
                <w:bCs/>
                <w:color w:val="000000"/>
              </w:rPr>
              <w:t>E-03</w:t>
            </w:r>
          </w:p>
        </w:tc>
        <w:tc>
          <w:tcPr>
            <w:tcW w:w="1448" w:type="dxa"/>
            <w:vAlign w:val="center"/>
          </w:tcPr>
          <w:p w14:paraId="0C55CCF4" w14:textId="423CAC89" w:rsidR="004F395D" w:rsidRPr="00275290" w:rsidRDefault="00FA3079" w:rsidP="009D4550">
            <w:pPr>
              <w:rPr>
                <w:rFonts w:cs="Arial"/>
                <w:lang w:val="fr-FR"/>
              </w:rPr>
            </w:pPr>
            <w:r>
              <w:rPr>
                <w:rFonts w:cs="Arial"/>
                <w:lang w:val="fr-FR"/>
              </w:rPr>
              <w:t>8.9</w:t>
            </w:r>
          </w:p>
        </w:tc>
        <w:tc>
          <w:tcPr>
            <w:tcW w:w="1984" w:type="dxa"/>
            <w:vAlign w:val="center"/>
          </w:tcPr>
          <w:p w14:paraId="52A459F9" w14:textId="428DE415" w:rsidR="004F395D" w:rsidRPr="00275290" w:rsidRDefault="004F395D" w:rsidP="009D4550">
            <w:pPr>
              <w:rPr>
                <w:rFonts w:cs="Arial"/>
                <w:lang w:val="fr-FR"/>
              </w:rPr>
            </w:pPr>
          </w:p>
        </w:tc>
      </w:tr>
      <w:tr w:rsidR="004F395D" w:rsidRPr="00275290" w14:paraId="1B5937F0" w14:textId="77777777" w:rsidTr="0039605F">
        <w:trPr>
          <w:cantSplit/>
        </w:trPr>
        <w:tc>
          <w:tcPr>
            <w:tcW w:w="1668" w:type="dxa"/>
            <w:vMerge/>
            <w:vAlign w:val="center"/>
          </w:tcPr>
          <w:p w14:paraId="0DAE3F66" w14:textId="77777777" w:rsidR="004F395D" w:rsidRPr="00275290" w:rsidRDefault="004F395D" w:rsidP="009D4550">
            <w:pPr>
              <w:rPr>
                <w:rFonts w:cs="Arial"/>
                <w:lang w:val="fr-FR"/>
              </w:rPr>
            </w:pPr>
          </w:p>
        </w:tc>
        <w:tc>
          <w:tcPr>
            <w:tcW w:w="2551" w:type="dxa"/>
            <w:vAlign w:val="center"/>
          </w:tcPr>
          <w:p w14:paraId="70C2DB8E" w14:textId="77777777" w:rsidR="004F395D" w:rsidRPr="00275290" w:rsidRDefault="004F395D" w:rsidP="009D4550">
            <w:pPr>
              <w:rPr>
                <w:rFonts w:cs="Arial"/>
                <w:lang w:val="fr-FR"/>
              </w:rPr>
            </w:pPr>
            <w:r w:rsidRPr="00275290">
              <w:rPr>
                <w:rFonts w:cs="Arial"/>
                <w:lang w:val="fr-FR"/>
              </w:rPr>
              <w:t>Tébuconazole : 0.03</w:t>
            </w:r>
          </w:p>
        </w:tc>
        <w:tc>
          <w:tcPr>
            <w:tcW w:w="2268" w:type="dxa"/>
            <w:vAlign w:val="center"/>
          </w:tcPr>
          <w:p w14:paraId="7E6DDCEE" w14:textId="2CB3E22E" w:rsidR="004F395D" w:rsidRPr="00275290" w:rsidRDefault="004F395D" w:rsidP="009D4550">
            <w:pPr>
              <w:rPr>
                <w:rFonts w:cs="Arial"/>
                <w:color w:val="000000"/>
              </w:rPr>
            </w:pPr>
            <w:r w:rsidRPr="00275290">
              <w:rPr>
                <w:rFonts w:cs="Arial"/>
                <w:bCs/>
                <w:color w:val="000000"/>
              </w:rPr>
              <w:t>1,</w:t>
            </w:r>
            <w:r>
              <w:rPr>
                <w:rFonts w:cs="Arial"/>
                <w:bCs/>
                <w:color w:val="000000"/>
              </w:rPr>
              <w:t>33</w:t>
            </w:r>
            <w:r w:rsidRPr="00275290">
              <w:rPr>
                <w:rFonts w:cs="Arial"/>
                <w:bCs/>
                <w:color w:val="000000"/>
              </w:rPr>
              <w:t>E-03</w:t>
            </w:r>
          </w:p>
        </w:tc>
        <w:tc>
          <w:tcPr>
            <w:tcW w:w="1448" w:type="dxa"/>
            <w:vAlign w:val="center"/>
          </w:tcPr>
          <w:p w14:paraId="57C18A86" w14:textId="0BF8D375" w:rsidR="004F395D" w:rsidRPr="00275290" w:rsidRDefault="00FA3079" w:rsidP="009D4550">
            <w:pPr>
              <w:rPr>
                <w:rFonts w:cs="Arial"/>
                <w:lang w:val="fr-FR"/>
              </w:rPr>
            </w:pPr>
            <w:r>
              <w:rPr>
                <w:rFonts w:cs="Arial"/>
                <w:lang w:val="fr-FR"/>
              </w:rPr>
              <w:t>4.4</w:t>
            </w:r>
          </w:p>
        </w:tc>
        <w:tc>
          <w:tcPr>
            <w:tcW w:w="1984" w:type="dxa"/>
            <w:vAlign w:val="center"/>
          </w:tcPr>
          <w:p w14:paraId="36EC1E75" w14:textId="5873D411" w:rsidR="004F395D" w:rsidRPr="00275290" w:rsidRDefault="004F395D" w:rsidP="009D4550">
            <w:pPr>
              <w:rPr>
                <w:rFonts w:cs="Arial"/>
                <w:lang w:val="fr-FR"/>
              </w:rPr>
            </w:pPr>
          </w:p>
        </w:tc>
      </w:tr>
      <w:tr w:rsidR="004F395D" w:rsidRPr="00275290" w14:paraId="332D5677" w14:textId="77777777" w:rsidTr="0039605F">
        <w:trPr>
          <w:cantSplit/>
        </w:trPr>
        <w:tc>
          <w:tcPr>
            <w:tcW w:w="1668" w:type="dxa"/>
            <w:vMerge/>
            <w:vAlign w:val="center"/>
          </w:tcPr>
          <w:p w14:paraId="48C3A5F6" w14:textId="77777777" w:rsidR="004F395D" w:rsidRPr="00275290" w:rsidRDefault="004F395D" w:rsidP="009D4550">
            <w:pPr>
              <w:rPr>
                <w:rFonts w:cs="Arial"/>
                <w:lang w:val="fr-FR"/>
              </w:rPr>
            </w:pPr>
          </w:p>
        </w:tc>
        <w:tc>
          <w:tcPr>
            <w:tcW w:w="2551" w:type="dxa"/>
            <w:vAlign w:val="center"/>
          </w:tcPr>
          <w:p w14:paraId="0DAFC8EB" w14:textId="6E9B733A" w:rsidR="004F395D" w:rsidRPr="00275290" w:rsidRDefault="004F395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vAlign w:val="center"/>
          </w:tcPr>
          <w:p w14:paraId="2BBB88BC" w14:textId="63D4F3B0" w:rsidR="004F395D" w:rsidRPr="00275290" w:rsidRDefault="004F395D" w:rsidP="009D4550">
            <w:pPr>
              <w:rPr>
                <w:rFonts w:cs="Arial"/>
                <w:color w:val="000000"/>
              </w:rPr>
            </w:pPr>
            <w:r w:rsidRPr="00275290">
              <w:rPr>
                <w:rFonts w:cs="Arial"/>
                <w:bCs/>
                <w:color w:val="000000"/>
              </w:rPr>
              <w:t>3,</w:t>
            </w:r>
            <w:r>
              <w:rPr>
                <w:rFonts w:cs="Arial"/>
                <w:bCs/>
                <w:color w:val="000000"/>
              </w:rPr>
              <w:t>21</w:t>
            </w:r>
            <w:r w:rsidRPr="00275290">
              <w:rPr>
                <w:rFonts w:cs="Arial"/>
                <w:bCs/>
                <w:color w:val="000000"/>
              </w:rPr>
              <w:t>E-03</w:t>
            </w:r>
          </w:p>
        </w:tc>
        <w:tc>
          <w:tcPr>
            <w:tcW w:w="1448" w:type="dxa"/>
            <w:vAlign w:val="center"/>
          </w:tcPr>
          <w:p w14:paraId="547951F6" w14:textId="7B958C03" w:rsidR="004F395D" w:rsidRPr="00275290" w:rsidRDefault="004F395D" w:rsidP="009D4550">
            <w:pPr>
              <w:rPr>
                <w:rFonts w:cs="Arial"/>
                <w:lang w:val="fr-FR"/>
              </w:rPr>
            </w:pPr>
            <w:r w:rsidRPr="00275290">
              <w:rPr>
                <w:rFonts w:cs="Arial"/>
                <w:lang w:val="fr-FR"/>
              </w:rPr>
              <w:t>1.</w:t>
            </w:r>
            <w:r w:rsidR="00FA3079">
              <w:rPr>
                <w:rFonts w:cs="Arial"/>
                <w:lang w:val="fr-FR"/>
              </w:rPr>
              <w:t>6</w:t>
            </w:r>
          </w:p>
        </w:tc>
        <w:tc>
          <w:tcPr>
            <w:tcW w:w="1984" w:type="dxa"/>
            <w:vAlign w:val="center"/>
          </w:tcPr>
          <w:p w14:paraId="4D4A3703" w14:textId="5CA07D37" w:rsidR="004F395D" w:rsidRPr="00275290" w:rsidRDefault="004F395D" w:rsidP="009D4550">
            <w:pPr>
              <w:rPr>
                <w:rFonts w:cs="Arial"/>
                <w:lang w:val="fr-FR"/>
              </w:rPr>
            </w:pPr>
          </w:p>
        </w:tc>
      </w:tr>
      <w:tr w:rsidR="004F395D" w:rsidRPr="00275290" w14:paraId="035E4841" w14:textId="77777777" w:rsidTr="0039605F">
        <w:trPr>
          <w:cantSplit/>
        </w:trPr>
        <w:tc>
          <w:tcPr>
            <w:tcW w:w="1668" w:type="dxa"/>
            <w:vMerge w:val="restart"/>
            <w:shd w:val="clear" w:color="auto" w:fill="C6D9F1" w:themeFill="text2" w:themeFillTint="33"/>
            <w:vAlign w:val="center"/>
          </w:tcPr>
          <w:p w14:paraId="6D5AEE0B" w14:textId="77777777" w:rsidR="004F395D" w:rsidRPr="00275290" w:rsidRDefault="004F395D" w:rsidP="009D4550">
            <w:pPr>
              <w:rPr>
                <w:rFonts w:cs="Arial"/>
                <w:lang w:val="fr-FR"/>
              </w:rPr>
            </w:pPr>
            <w:r w:rsidRPr="00275290">
              <w:rPr>
                <w:rFonts w:cs="Arial"/>
                <w:lang w:val="fr-FR"/>
              </w:rPr>
              <w:t>Appli + cleaning</w:t>
            </w:r>
          </w:p>
        </w:tc>
        <w:tc>
          <w:tcPr>
            <w:tcW w:w="2551" w:type="dxa"/>
            <w:shd w:val="clear" w:color="auto" w:fill="C6D9F1" w:themeFill="text2" w:themeFillTint="33"/>
            <w:vAlign w:val="center"/>
          </w:tcPr>
          <w:p w14:paraId="546AFB87" w14:textId="77777777" w:rsidR="004F395D" w:rsidRPr="00275290" w:rsidRDefault="004F395D" w:rsidP="009D4550">
            <w:pPr>
              <w:rPr>
                <w:rFonts w:cs="Arial"/>
                <w:lang w:val="fr-FR"/>
              </w:rPr>
            </w:pPr>
            <w:r w:rsidRPr="00275290">
              <w:rPr>
                <w:rFonts w:cs="Arial"/>
                <w:lang w:val="fr-FR"/>
              </w:rPr>
              <w:t>Cyperméthrine</w:t>
            </w:r>
          </w:p>
          <w:p w14:paraId="27405AA9" w14:textId="77777777" w:rsidR="004F395D" w:rsidRPr="00275290" w:rsidRDefault="004F395D" w:rsidP="009D4550">
            <w:pPr>
              <w:rPr>
                <w:rFonts w:cs="Arial"/>
                <w:lang w:val="fr-FR"/>
              </w:rPr>
            </w:pPr>
            <w:r w:rsidRPr="00275290">
              <w:rPr>
                <w:rFonts w:cs="Arial"/>
                <w:lang w:val="fr-FR"/>
              </w:rPr>
              <w:t>0.022</w:t>
            </w:r>
          </w:p>
        </w:tc>
        <w:tc>
          <w:tcPr>
            <w:tcW w:w="2268" w:type="dxa"/>
            <w:shd w:val="clear" w:color="auto" w:fill="C6D9F1" w:themeFill="text2" w:themeFillTint="33"/>
            <w:vAlign w:val="center"/>
          </w:tcPr>
          <w:p w14:paraId="6AE2DF75" w14:textId="33295091" w:rsidR="004F395D" w:rsidRPr="00275290" w:rsidRDefault="004F395D" w:rsidP="009D4550">
            <w:pPr>
              <w:rPr>
                <w:rFonts w:cs="Arial"/>
                <w:color w:val="000000"/>
              </w:rPr>
            </w:pPr>
            <w:r w:rsidRPr="00275290">
              <w:rPr>
                <w:rFonts w:cs="Arial"/>
                <w:color w:val="000000"/>
              </w:rPr>
              <w:t>2,18E-01</w:t>
            </w:r>
          </w:p>
        </w:tc>
        <w:tc>
          <w:tcPr>
            <w:tcW w:w="1448" w:type="dxa"/>
            <w:shd w:val="clear" w:color="auto" w:fill="C6D9F1" w:themeFill="text2" w:themeFillTint="33"/>
            <w:vAlign w:val="center"/>
          </w:tcPr>
          <w:p w14:paraId="1CA37215" w14:textId="53049FB8" w:rsidR="004F395D" w:rsidRPr="00275290" w:rsidRDefault="00FA3079" w:rsidP="009D4550">
            <w:pPr>
              <w:rPr>
                <w:rFonts w:cs="Arial"/>
                <w:lang w:val="fr-FR"/>
              </w:rPr>
            </w:pPr>
            <w:r>
              <w:rPr>
                <w:rFonts w:cs="Arial"/>
                <w:lang w:val="fr-FR"/>
              </w:rPr>
              <w:t>992</w:t>
            </w:r>
          </w:p>
        </w:tc>
        <w:tc>
          <w:tcPr>
            <w:tcW w:w="1984" w:type="dxa"/>
            <w:shd w:val="clear" w:color="auto" w:fill="C6D9F1" w:themeFill="text2" w:themeFillTint="33"/>
            <w:vAlign w:val="center"/>
          </w:tcPr>
          <w:p w14:paraId="455C5CBB" w14:textId="77777777" w:rsidR="004F395D" w:rsidRPr="00275290" w:rsidRDefault="004F395D" w:rsidP="009D4550">
            <w:pPr>
              <w:rPr>
                <w:rFonts w:cs="Arial"/>
                <w:lang w:val="fr-FR"/>
              </w:rPr>
            </w:pPr>
            <w:r w:rsidRPr="00275290">
              <w:rPr>
                <w:rFonts w:cs="Arial"/>
                <w:lang w:val="fr-FR"/>
              </w:rPr>
              <w:t>Unacceptable</w:t>
            </w:r>
          </w:p>
        </w:tc>
      </w:tr>
      <w:tr w:rsidR="004F395D" w:rsidRPr="00275290" w14:paraId="2AA80753" w14:textId="77777777" w:rsidTr="0039605F">
        <w:trPr>
          <w:cantSplit/>
        </w:trPr>
        <w:tc>
          <w:tcPr>
            <w:tcW w:w="1668" w:type="dxa"/>
            <w:vMerge/>
            <w:shd w:val="clear" w:color="auto" w:fill="C6D9F1" w:themeFill="text2" w:themeFillTint="33"/>
            <w:vAlign w:val="center"/>
          </w:tcPr>
          <w:p w14:paraId="5306A2AE" w14:textId="77777777" w:rsidR="004F395D" w:rsidRPr="00275290" w:rsidRDefault="004F395D" w:rsidP="009D4550">
            <w:pPr>
              <w:rPr>
                <w:rFonts w:cs="Arial"/>
                <w:lang w:val="fr-FR"/>
              </w:rPr>
            </w:pPr>
          </w:p>
        </w:tc>
        <w:tc>
          <w:tcPr>
            <w:tcW w:w="2551" w:type="dxa"/>
            <w:shd w:val="clear" w:color="auto" w:fill="C6D9F1" w:themeFill="text2" w:themeFillTint="33"/>
            <w:vAlign w:val="center"/>
          </w:tcPr>
          <w:p w14:paraId="409BC879" w14:textId="77777777" w:rsidR="004F395D" w:rsidRPr="00275290" w:rsidRDefault="004F395D" w:rsidP="009D4550">
            <w:pPr>
              <w:rPr>
                <w:rFonts w:cs="Arial"/>
                <w:lang w:val="fr-FR"/>
              </w:rPr>
            </w:pPr>
            <w:r w:rsidRPr="00275290">
              <w:rPr>
                <w:rFonts w:cs="Arial"/>
                <w:lang w:val="fr-FR"/>
              </w:rPr>
              <w:t>Propiconazole : 0.04</w:t>
            </w:r>
          </w:p>
        </w:tc>
        <w:tc>
          <w:tcPr>
            <w:tcW w:w="2268" w:type="dxa"/>
            <w:shd w:val="clear" w:color="auto" w:fill="C6D9F1" w:themeFill="text2" w:themeFillTint="33"/>
            <w:vAlign w:val="center"/>
          </w:tcPr>
          <w:p w14:paraId="3366ACF0" w14:textId="737035E6" w:rsidR="004F395D" w:rsidRPr="00275290" w:rsidRDefault="004F395D" w:rsidP="009D4550">
            <w:pPr>
              <w:rPr>
                <w:rFonts w:cs="Arial"/>
                <w:color w:val="000000"/>
              </w:rPr>
            </w:pPr>
            <w:r w:rsidRPr="00275290">
              <w:rPr>
                <w:rFonts w:cs="Arial"/>
                <w:color w:val="000000"/>
              </w:rPr>
              <w:t>3,1</w:t>
            </w:r>
            <w:r>
              <w:rPr>
                <w:rFonts w:cs="Arial"/>
                <w:color w:val="000000"/>
              </w:rPr>
              <w:t>6</w:t>
            </w:r>
            <w:r w:rsidRPr="00275290">
              <w:rPr>
                <w:rFonts w:cs="Arial"/>
                <w:color w:val="000000"/>
              </w:rPr>
              <w:t>E-01</w:t>
            </w:r>
          </w:p>
        </w:tc>
        <w:tc>
          <w:tcPr>
            <w:tcW w:w="1448" w:type="dxa"/>
            <w:shd w:val="clear" w:color="auto" w:fill="C6D9F1" w:themeFill="text2" w:themeFillTint="33"/>
            <w:vAlign w:val="center"/>
          </w:tcPr>
          <w:p w14:paraId="05054B02" w14:textId="77777777" w:rsidR="004F395D" w:rsidRPr="00275290" w:rsidRDefault="004F395D" w:rsidP="009D4550">
            <w:pPr>
              <w:rPr>
                <w:rFonts w:cs="Arial"/>
                <w:lang w:val="fr-FR"/>
              </w:rPr>
            </w:pPr>
            <w:r w:rsidRPr="00275290">
              <w:rPr>
                <w:rFonts w:cs="Arial"/>
                <w:lang w:val="fr-FR"/>
              </w:rPr>
              <w:t>791</w:t>
            </w:r>
          </w:p>
        </w:tc>
        <w:tc>
          <w:tcPr>
            <w:tcW w:w="1984" w:type="dxa"/>
            <w:shd w:val="clear" w:color="auto" w:fill="C6D9F1" w:themeFill="text2" w:themeFillTint="33"/>
            <w:vAlign w:val="center"/>
          </w:tcPr>
          <w:p w14:paraId="371B3AB5" w14:textId="77777777" w:rsidR="004F395D" w:rsidRPr="00275290" w:rsidRDefault="004F395D" w:rsidP="009D4550">
            <w:pPr>
              <w:rPr>
                <w:rFonts w:cs="Arial"/>
                <w:lang w:val="fr-FR"/>
              </w:rPr>
            </w:pPr>
            <w:r w:rsidRPr="00275290">
              <w:rPr>
                <w:rFonts w:cs="Arial"/>
                <w:lang w:val="fr-FR"/>
              </w:rPr>
              <w:t>Unacceptable</w:t>
            </w:r>
          </w:p>
        </w:tc>
      </w:tr>
      <w:tr w:rsidR="004F395D" w:rsidRPr="00275290" w14:paraId="0C474B2E" w14:textId="77777777" w:rsidTr="0039605F">
        <w:trPr>
          <w:cantSplit/>
        </w:trPr>
        <w:tc>
          <w:tcPr>
            <w:tcW w:w="1668" w:type="dxa"/>
            <w:vMerge/>
            <w:shd w:val="clear" w:color="auto" w:fill="C6D9F1" w:themeFill="text2" w:themeFillTint="33"/>
            <w:vAlign w:val="center"/>
          </w:tcPr>
          <w:p w14:paraId="0B2DBF44" w14:textId="77777777" w:rsidR="004F395D" w:rsidRPr="00275290" w:rsidRDefault="004F395D" w:rsidP="009D4550">
            <w:pPr>
              <w:rPr>
                <w:rFonts w:cs="Arial"/>
                <w:lang w:val="fr-FR"/>
              </w:rPr>
            </w:pPr>
          </w:p>
        </w:tc>
        <w:tc>
          <w:tcPr>
            <w:tcW w:w="2551" w:type="dxa"/>
            <w:shd w:val="clear" w:color="auto" w:fill="C6D9F1" w:themeFill="text2" w:themeFillTint="33"/>
            <w:vAlign w:val="center"/>
          </w:tcPr>
          <w:p w14:paraId="750F4B72" w14:textId="77777777" w:rsidR="004F395D" w:rsidRPr="00275290" w:rsidRDefault="004F395D" w:rsidP="009D4550">
            <w:pPr>
              <w:rPr>
                <w:rFonts w:cs="Arial"/>
                <w:lang w:val="fr-FR"/>
              </w:rPr>
            </w:pPr>
            <w:r w:rsidRPr="00275290">
              <w:rPr>
                <w:rFonts w:cs="Arial"/>
                <w:lang w:val="fr-FR"/>
              </w:rPr>
              <w:t>Tébuconazole : 0.03</w:t>
            </w:r>
          </w:p>
        </w:tc>
        <w:tc>
          <w:tcPr>
            <w:tcW w:w="2268" w:type="dxa"/>
            <w:shd w:val="clear" w:color="auto" w:fill="C6D9F1" w:themeFill="text2" w:themeFillTint="33"/>
            <w:vAlign w:val="center"/>
          </w:tcPr>
          <w:p w14:paraId="66CE5A02" w14:textId="32D0B383" w:rsidR="004F395D" w:rsidRPr="00275290" w:rsidRDefault="004F395D" w:rsidP="009D4550">
            <w:pPr>
              <w:rPr>
                <w:rFonts w:cs="Arial"/>
                <w:color w:val="000000"/>
              </w:rPr>
            </w:pPr>
            <w:r w:rsidRPr="00275290">
              <w:rPr>
                <w:rFonts w:cs="Arial"/>
                <w:color w:val="000000"/>
              </w:rPr>
              <w:t>1,18E-01</w:t>
            </w:r>
          </w:p>
        </w:tc>
        <w:tc>
          <w:tcPr>
            <w:tcW w:w="1448" w:type="dxa"/>
            <w:shd w:val="clear" w:color="auto" w:fill="C6D9F1" w:themeFill="text2" w:themeFillTint="33"/>
            <w:vAlign w:val="center"/>
          </w:tcPr>
          <w:p w14:paraId="155FF9D6" w14:textId="77777777" w:rsidR="004F395D" w:rsidRPr="00275290" w:rsidRDefault="004F395D" w:rsidP="009D4550">
            <w:pPr>
              <w:rPr>
                <w:rFonts w:cs="Arial"/>
                <w:lang w:val="fr-FR"/>
              </w:rPr>
            </w:pPr>
            <w:r w:rsidRPr="00275290">
              <w:rPr>
                <w:rFonts w:cs="Arial"/>
                <w:lang w:val="fr-FR"/>
              </w:rPr>
              <w:t>392</w:t>
            </w:r>
          </w:p>
        </w:tc>
        <w:tc>
          <w:tcPr>
            <w:tcW w:w="1984" w:type="dxa"/>
            <w:shd w:val="clear" w:color="auto" w:fill="C6D9F1" w:themeFill="text2" w:themeFillTint="33"/>
            <w:vAlign w:val="center"/>
          </w:tcPr>
          <w:p w14:paraId="1E004AEE" w14:textId="77777777" w:rsidR="004F395D" w:rsidRPr="00275290" w:rsidRDefault="004F395D" w:rsidP="009D4550">
            <w:pPr>
              <w:rPr>
                <w:rFonts w:cs="Arial"/>
                <w:lang w:val="fr-FR"/>
              </w:rPr>
            </w:pPr>
            <w:r w:rsidRPr="00275290">
              <w:rPr>
                <w:rFonts w:cs="Arial"/>
                <w:lang w:val="fr-FR"/>
              </w:rPr>
              <w:t>Unacceptable</w:t>
            </w:r>
          </w:p>
        </w:tc>
      </w:tr>
      <w:tr w:rsidR="004F395D" w:rsidRPr="00275290" w14:paraId="3BB2CE8F" w14:textId="77777777" w:rsidTr="0039605F">
        <w:trPr>
          <w:cantSplit/>
        </w:trPr>
        <w:tc>
          <w:tcPr>
            <w:tcW w:w="1668" w:type="dxa"/>
            <w:vMerge/>
            <w:shd w:val="clear" w:color="auto" w:fill="C6D9F1" w:themeFill="text2" w:themeFillTint="33"/>
            <w:vAlign w:val="center"/>
          </w:tcPr>
          <w:p w14:paraId="261BD876" w14:textId="77777777" w:rsidR="004F395D" w:rsidRPr="00275290" w:rsidRDefault="004F395D" w:rsidP="009D4550">
            <w:pPr>
              <w:rPr>
                <w:rFonts w:cs="Arial"/>
                <w:lang w:val="fr-FR"/>
              </w:rPr>
            </w:pPr>
          </w:p>
        </w:tc>
        <w:tc>
          <w:tcPr>
            <w:tcW w:w="2551" w:type="dxa"/>
            <w:shd w:val="clear" w:color="auto" w:fill="C6D9F1" w:themeFill="text2" w:themeFillTint="33"/>
            <w:vAlign w:val="center"/>
          </w:tcPr>
          <w:p w14:paraId="1F0BF9B4" w14:textId="13F09EA5" w:rsidR="004F395D" w:rsidRPr="00275290" w:rsidRDefault="004F395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268" w:type="dxa"/>
            <w:shd w:val="clear" w:color="auto" w:fill="C6D9F1" w:themeFill="text2" w:themeFillTint="33"/>
            <w:vAlign w:val="center"/>
          </w:tcPr>
          <w:p w14:paraId="297742FD" w14:textId="0B838548" w:rsidR="004F395D" w:rsidRPr="00275290" w:rsidRDefault="004F395D" w:rsidP="009D4550">
            <w:pPr>
              <w:rPr>
                <w:rFonts w:cs="Arial"/>
                <w:color w:val="000000"/>
              </w:rPr>
            </w:pPr>
            <w:r w:rsidRPr="00275290">
              <w:rPr>
                <w:rFonts w:cs="Arial"/>
                <w:color w:val="000000"/>
              </w:rPr>
              <w:t>2,83E-01</w:t>
            </w:r>
          </w:p>
        </w:tc>
        <w:tc>
          <w:tcPr>
            <w:tcW w:w="1448" w:type="dxa"/>
            <w:shd w:val="clear" w:color="auto" w:fill="C6D9F1" w:themeFill="text2" w:themeFillTint="33"/>
            <w:vAlign w:val="center"/>
          </w:tcPr>
          <w:p w14:paraId="5F519A28" w14:textId="4F9CC2B8" w:rsidR="004F395D" w:rsidRPr="00275290" w:rsidRDefault="004F395D" w:rsidP="009D4550">
            <w:pPr>
              <w:rPr>
                <w:rFonts w:cs="Arial"/>
                <w:lang w:val="fr-FR"/>
              </w:rPr>
            </w:pPr>
            <w:r w:rsidRPr="00275290">
              <w:rPr>
                <w:rFonts w:cs="Arial"/>
                <w:lang w:val="fr-FR"/>
              </w:rPr>
              <w:t>14</w:t>
            </w:r>
            <w:r w:rsidR="00FA3079">
              <w:rPr>
                <w:rFonts w:cs="Arial"/>
                <w:lang w:val="fr-FR"/>
              </w:rPr>
              <w:t>1</w:t>
            </w:r>
          </w:p>
        </w:tc>
        <w:tc>
          <w:tcPr>
            <w:tcW w:w="1984" w:type="dxa"/>
            <w:shd w:val="clear" w:color="auto" w:fill="C6D9F1" w:themeFill="text2" w:themeFillTint="33"/>
            <w:vAlign w:val="center"/>
          </w:tcPr>
          <w:p w14:paraId="5893DDDA" w14:textId="77777777" w:rsidR="004F395D" w:rsidRPr="00275290" w:rsidRDefault="004F395D" w:rsidP="009D4550">
            <w:pPr>
              <w:rPr>
                <w:rFonts w:cs="Arial"/>
                <w:lang w:val="fr-FR"/>
              </w:rPr>
            </w:pPr>
            <w:r w:rsidRPr="00275290">
              <w:rPr>
                <w:rFonts w:cs="Arial"/>
                <w:lang w:val="fr-FR"/>
              </w:rPr>
              <w:t>Unacceptable</w:t>
            </w:r>
          </w:p>
        </w:tc>
      </w:tr>
      <w:tr w:rsidR="009D4550" w:rsidRPr="00275290" w14:paraId="20F8DC2D" w14:textId="77777777" w:rsidTr="00932144">
        <w:trPr>
          <w:cantSplit/>
        </w:trPr>
        <w:tc>
          <w:tcPr>
            <w:tcW w:w="9919" w:type="dxa"/>
            <w:gridSpan w:val="5"/>
            <w:shd w:val="clear" w:color="auto" w:fill="BFBFBF" w:themeFill="background1" w:themeFillShade="BF"/>
            <w:vAlign w:val="center"/>
          </w:tcPr>
          <w:p w14:paraId="55AB2009" w14:textId="77777777" w:rsidR="009D4550" w:rsidRPr="00275290" w:rsidRDefault="009D4550" w:rsidP="009D4550">
            <w:pPr>
              <w:rPr>
                <w:rFonts w:cs="Arial"/>
                <w:lang w:val="en-US"/>
              </w:rPr>
            </w:pPr>
            <w:r w:rsidRPr="00275290">
              <w:rPr>
                <w:rFonts w:cs="Arial"/>
                <w:lang w:val="en-US"/>
              </w:rPr>
              <w:t>Spraying 300g/m</w:t>
            </w:r>
            <w:r w:rsidRPr="00275290">
              <w:rPr>
                <w:rFonts w:cs="Arial"/>
                <w:vertAlign w:val="superscript"/>
                <w:lang w:val="en-US"/>
              </w:rPr>
              <w:t>2</w:t>
            </w:r>
            <w:r w:rsidRPr="00275290">
              <w:rPr>
                <w:rFonts w:cs="Arial"/>
                <w:lang w:val="en-US"/>
              </w:rPr>
              <w:t xml:space="preserve"> –with gloves and impermeable coverall during spraying and gloves and coated coverall during cleaning</w:t>
            </w:r>
          </w:p>
        </w:tc>
      </w:tr>
      <w:tr w:rsidR="009D4550" w:rsidRPr="00275290" w14:paraId="3F1D23AF" w14:textId="77777777" w:rsidTr="0039605F">
        <w:trPr>
          <w:cantSplit/>
        </w:trPr>
        <w:tc>
          <w:tcPr>
            <w:tcW w:w="1668" w:type="dxa"/>
            <w:shd w:val="clear" w:color="auto" w:fill="auto"/>
            <w:vAlign w:val="center"/>
          </w:tcPr>
          <w:p w14:paraId="06237B33" w14:textId="77777777" w:rsidR="009D4550" w:rsidRPr="00275290" w:rsidRDefault="009D4550" w:rsidP="009D4550">
            <w:pPr>
              <w:rPr>
                <w:rFonts w:cs="Arial"/>
                <w:lang w:val="fr-FR"/>
              </w:rPr>
            </w:pPr>
            <w:r w:rsidRPr="00275290">
              <w:rPr>
                <w:rFonts w:cs="Arial"/>
                <w:lang w:val="fr-FR"/>
              </w:rPr>
              <w:t>M&amp;L</w:t>
            </w:r>
          </w:p>
        </w:tc>
        <w:tc>
          <w:tcPr>
            <w:tcW w:w="8251" w:type="dxa"/>
            <w:gridSpan w:val="4"/>
            <w:shd w:val="clear" w:color="auto" w:fill="auto"/>
            <w:vAlign w:val="center"/>
          </w:tcPr>
          <w:p w14:paraId="1A3A06A2" w14:textId="77777777" w:rsidR="009D4550" w:rsidRPr="00275290" w:rsidRDefault="009D4550" w:rsidP="009D4550">
            <w:pPr>
              <w:rPr>
                <w:rFonts w:cs="Arial"/>
                <w:lang w:val="fr-FR"/>
              </w:rPr>
            </w:pPr>
            <w:r w:rsidRPr="00275290">
              <w:rPr>
                <w:rFonts w:cs="Arial"/>
                <w:lang w:val="fr-FR"/>
              </w:rPr>
              <w:t>Included in the model</w:t>
            </w:r>
          </w:p>
        </w:tc>
      </w:tr>
      <w:tr w:rsidR="004F395D" w:rsidRPr="00275290" w14:paraId="115E0887" w14:textId="77777777" w:rsidTr="0039605F">
        <w:trPr>
          <w:cantSplit/>
        </w:trPr>
        <w:tc>
          <w:tcPr>
            <w:tcW w:w="1668" w:type="dxa"/>
            <w:vMerge w:val="restart"/>
            <w:shd w:val="clear" w:color="auto" w:fill="auto"/>
            <w:vAlign w:val="center"/>
          </w:tcPr>
          <w:p w14:paraId="701D959A" w14:textId="7F6DEA38" w:rsidR="004F395D" w:rsidRPr="00275290" w:rsidRDefault="004F395D">
            <w:pPr>
              <w:rPr>
                <w:rFonts w:cs="Arial"/>
                <w:lang w:val="fr-FR"/>
              </w:rPr>
            </w:pPr>
            <w:r w:rsidRPr="00275290">
              <w:rPr>
                <w:rFonts w:cs="Arial"/>
                <w:lang w:val="fr-FR"/>
              </w:rPr>
              <w:t>Application phase</w:t>
            </w:r>
          </w:p>
        </w:tc>
        <w:tc>
          <w:tcPr>
            <w:tcW w:w="2551" w:type="dxa"/>
            <w:shd w:val="clear" w:color="auto" w:fill="auto"/>
            <w:vAlign w:val="center"/>
          </w:tcPr>
          <w:p w14:paraId="3A0138AC" w14:textId="77777777" w:rsidR="004F395D" w:rsidRPr="00275290" w:rsidRDefault="004F395D" w:rsidP="009D4550">
            <w:pPr>
              <w:rPr>
                <w:rFonts w:cs="Arial"/>
                <w:lang w:val="fr-FR"/>
              </w:rPr>
            </w:pPr>
            <w:r w:rsidRPr="00275290">
              <w:rPr>
                <w:rFonts w:cs="Arial"/>
                <w:lang w:val="fr-FR"/>
              </w:rPr>
              <w:t>Cyperméthrine</w:t>
            </w:r>
          </w:p>
          <w:p w14:paraId="5BE7DE8C" w14:textId="77777777" w:rsidR="004F395D" w:rsidRPr="00275290" w:rsidRDefault="004F395D" w:rsidP="009D4550">
            <w:pPr>
              <w:rPr>
                <w:rFonts w:cs="Arial"/>
                <w:lang w:val="fr-FR"/>
              </w:rPr>
            </w:pPr>
            <w:r w:rsidRPr="00275290">
              <w:rPr>
                <w:rFonts w:cs="Arial"/>
                <w:lang w:val="fr-FR"/>
              </w:rPr>
              <w:t>0.022</w:t>
            </w:r>
          </w:p>
        </w:tc>
        <w:tc>
          <w:tcPr>
            <w:tcW w:w="2268" w:type="dxa"/>
            <w:shd w:val="clear" w:color="auto" w:fill="auto"/>
            <w:vAlign w:val="center"/>
          </w:tcPr>
          <w:p w14:paraId="6951864F" w14:textId="4BE6E316" w:rsidR="004F395D" w:rsidRPr="00275290" w:rsidRDefault="004F395D" w:rsidP="009D4550">
            <w:pPr>
              <w:rPr>
                <w:rFonts w:cs="Arial"/>
                <w:color w:val="000000"/>
              </w:rPr>
            </w:pPr>
            <w:r w:rsidRPr="00275290">
              <w:rPr>
                <w:rFonts w:cs="Arial"/>
                <w:bCs/>
                <w:color w:val="000000"/>
              </w:rPr>
              <w:t>1,01E-02</w:t>
            </w:r>
          </w:p>
        </w:tc>
        <w:tc>
          <w:tcPr>
            <w:tcW w:w="1448" w:type="dxa"/>
            <w:shd w:val="clear" w:color="auto" w:fill="auto"/>
            <w:vAlign w:val="center"/>
          </w:tcPr>
          <w:p w14:paraId="779A82A7" w14:textId="77777777" w:rsidR="004F395D" w:rsidRPr="00275290" w:rsidRDefault="004F395D" w:rsidP="009D4550">
            <w:pPr>
              <w:rPr>
                <w:rFonts w:cs="Arial"/>
                <w:lang w:val="fr-FR"/>
              </w:rPr>
            </w:pPr>
            <w:r w:rsidRPr="00275290">
              <w:rPr>
                <w:rFonts w:cs="Arial"/>
                <w:lang w:val="fr-FR"/>
              </w:rPr>
              <w:t>45.8</w:t>
            </w:r>
          </w:p>
        </w:tc>
        <w:tc>
          <w:tcPr>
            <w:tcW w:w="1984" w:type="dxa"/>
            <w:shd w:val="clear" w:color="auto" w:fill="auto"/>
            <w:vAlign w:val="center"/>
          </w:tcPr>
          <w:p w14:paraId="7D932777" w14:textId="1102D67E" w:rsidR="004F395D" w:rsidRPr="00275290" w:rsidRDefault="004F395D" w:rsidP="009D4550">
            <w:pPr>
              <w:rPr>
                <w:rFonts w:cs="Arial"/>
                <w:lang w:val="fr-FR"/>
              </w:rPr>
            </w:pPr>
          </w:p>
        </w:tc>
      </w:tr>
      <w:tr w:rsidR="004F395D" w:rsidRPr="00275290" w14:paraId="212D96AD" w14:textId="77777777" w:rsidTr="0039605F">
        <w:trPr>
          <w:cantSplit/>
        </w:trPr>
        <w:tc>
          <w:tcPr>
            <w:tcW w:w="1668" w:type="dxa"/>
            <w:vMerge/>
            <w:shd w:val="clear" w:color="auto" w:fill="auto"/>
            <w:vAlign w:val="center"/>
          </w:tcPr>
          <w:p w14:paraId="5F79E61A" w14:textId="77777777" w:rsidR="004F395D" w:rsidRPr="00275290" w:rsidRDefault="004F395D" w:rsidP="009D4550">
            <w:pPr>
              <w:rPr>
                <w:rFonts w:cs="Arial"/>
                <w:lang w:val="fr-FR"/>
              </w:rPr>
            </w:pPr>
          </w:p>
        </w:tc>
        <w:tc>
          <w:tcPr>
            <w:tcW w:w="2551" w:type="dxa"/>
            <w:shd w:val="clear" w:color="auto" w:fill="auto"/>
            <w:vAlign w:val="center"/>
          </w:tcPr>
          <w:p w14:paraId="627D6316" w14:textId="77777777" w:rsidR="004F395D" w:rsidRPr="00275290" w:rsidRDefault="004F395D" w:rsidP="009D4550">
            <w:pPr>
              <w:rPr>
                <w:rFonts w:cs="Arial"/>
                <w:lang w:val="fr-FR"/>
              </w:rPr>
            </w:pPr>
            <w:r w:rsidRPr="00275290">
              <w:rPr>
                <w:rFonts w:cs="Arial"/>
                <w:lang w:val="fr-FR"/>
              </w:rPr>
              <w:t>Propiconazole : 0.04</w:t>
            </w:r>
          </w:p>
        </w:tc>
        <w:tc>
          <w:tcPr>
            <w:tcW w:w="2268" w:type="dxa"/>
            <w:shd w:val="clear" w:color="auto" w:fill="auto"/>
            <w:vAlign w:val="center"/>
          </w:tcPr>
          <w:p w14:paraId="7F4F358E" w14:textId="73A29F73" w:rsidR="004F395D" w:rsidRPr="00275290" w:rsidRDefault="004F395D" w:rsidP="009D4550">
            <w:pPr>
              <w:rPr>
                <w:rFonts w:cs="Arial"/>
                <w:color w:val="000000"/>
              </w:rPr>
            </w:pPr>
            <w:r w:rsidRPr="00275290">
              <w:rPr>
                <w:rFonts w:cs="Arial"/>
                <w:bCs/>
                <w:color w:val="000000"/>
              </w:rPr>
              <w:t>1,</w:t>
            </w:r>
            <w:r>
              <w:rPr>
                <w:rFonts w:cs="Arial"/>
                <w:bCs/>
                <w:color w:val="000000"/>
              </w:rPr>
              <w:t>56</w:t>
            </w:r>
            <w:r w:rsidRPr="00275290">
              <w:rPr>
                <w:rFonts w:cs="Arial"/>
                <w:bCs/>
                <w:color w:val="000000"/>
              </w:rPr>
              <w:t>E-02</w:t>
            </w:r>
          </w:p>
        </w:tc>
        <w:tc>
          <w:tcPr>
            <w:tcW w:w="1448" w:type="dxa"/>
            <w:shd w:val="clear" w:color="auto" w:fill="auto"/>
            <w:vAlign w:val="center"/>
          </w:tcPr>
          <w:p w14:paraId="1CC67E60" w14:textId="40CC0486" w:rsidR="004F395D" w:rsidRPr="00275290" w:rsidRDefault="004F395D" w:rsidP="009D4550">
            <w:pPr>
              <w:rPr>
                <w:rFonts w:cs="Arial"/>
                <w:lang w:val="fr-FR"/>
              </w:rPr>
            </w:pPr>
            <w:r>
              <w:rPr>
                <w:rFonts w:cs="Arial"/>
                <w:lang w:val="fr-FR"/>
              </w:rPr>
              <w:t>39.0</w:t>
            </w:r>
          </w:p>
        </w:tc>
        <w:tc>
          <w:tcPr>
            <w:tcW w:w="1984" w:type="dxa"/>
            <w:shd w:val="clear" w:color="auto" w:fill="auto"/>
            <w:vAlign w:val="center"/>
          </w:tcPr>
          <w:p w14:paraId="05EAF109" w14:textId="34EB5C3E" w:rsidR="004F395D" w:rsidRPr="00275290" w:rsidRDefault="004F395D" w:rsidP="009D4550">
            <w:pPr>
              <w:rPr>
                <w:rFonts w:cs="Arial"/>
                <w:lang w:val="fr-FR"/>
              </w:rPr>
            </w:pPr>
          </w:p>
        </w:tc>
      </w:tr>
      <w:tr w:rsidR="004F395D" w:rsidRPr="00275290" w14:paraId="541A75A4" w14:textId="77777777" w:rsidTr="0039605F">
        <w:trPr>
          <w:cantSplit/>
          <w:trHeight w:val="424"/>
        </w:trPr>
        <w:tc>
          <w:tcPr>
            <w:tcW w:w="1668" w:type="dxa"/>
            <w:vMerge/>
            <w:shd w:val="clear" w:color="auto" w:fill="auto"/>
            <w:vAlign w:val="center"/>
          </w:tcPr>
          <w:p w14:paraId="6CFA2B5C" w14:textId="77777777" w:rsidR="004F395D" w:rsidRPr="00275290" w:rsidRDefault="004F395D" w:rsidP="009D4550">
            <w:pPr>
              <w:rPr>
                <w:rFonts w:cs="Arial"/>
                <w:lang w:val="fr-FR"/>
              </w:rPr>
            </w:pPr>
          </w:p>
        </w:tc>
        <w:tc>
          <w:tcPr>
            <w:tcW w:w="2551" w:type="dxa"/>
            <w:shd w:val="clear" w:color="auto" w:fill="auto"/>
            <w:vAlign w:val="center"/>
          </w:tcPr>
          <w:p w14:paraId="545E5152" w14:textId="77777777" w:rsidR="004F395D" w:rsidRPr="00275290" w:rsidRDefault="004F395D" w:rsidP="009D4550">
            <w:pPr>
              <w:rPr>
                <w:rFonts w:cs="Arial"/>
                <w:lang w:val="fr-FR"/>
              </w:rPr>
            </w:pPr>
            <w:r w:rsidRPr="00275290">
              <w:rPr>
                <w:rFonts w:cs="Arial"/>
                <w:lang w:val="fr-FR"/>
              </w:rPr>
              <w:t>Tébuconazole : 0.03</w:t>
            </w:r>
          </w:p>
        </w:tc>
        <w:tc>
          <w:tcPr>
            <w:tcW w:w="2268" w:type="dxa"/>
            <w:shd w:val="clear" w:color="auto" w:fill="auto"/>
            <w:vAlign w:val="center"/>
          </w:tcPr>
          <w:p w14:paraId="41629C04" w14:textId="6DD66B5C" w:rsidR="004F395D" w:rsidRPr="00275290" w:rsidRDefault="004F395D" w:rsidP="009D4550">
            <w:pPr>
              <w:rPr>
                <w:rFonts w:cs="Arial"/>
                <w:color w:val="000000"/>
              </w:rPr>
            </w:pPr>
            <w:r>
              <w:rPr>
                <w:rFonts w:cs="Arial"/>
                <w:bCs/>
                <w:color w:val="000000"/>
              </w:rPr>
              <w:t>5.58</w:t>
            </w:r>
            <w:r w:rsidRPr="00275290">
              <w:rPr>
                <w:rFonts w:cs="Arial"/>
                <w:bCs/>
                <w:color w:val="000000"/>
              </w:rPr>
              <w:t>E-03</w:t>
            </w:r>
          </w:p>
        </w:tc>
        <w:tc>
          <w:tcPr>
            <w:tcW w:w="1448" w:type="dxa"/>
            <w:shd w:val="clear" w:color="auto" w:fill="auto"/>
            <w:vAlign w:val="center"/>
          </w:tcPr>
          <w:p w14:paraId="7F082E80" w14:textId="55E18ABA" w:rsidR="004F395D" w:rsidRPr="00275290" w:rsidRDefault="004F395D" w:rsidP="009D4550">
            <w:pPr>
              <w:rPr>
                <w:rFonts w:cs="Arial"/>
                <w:lang w:val="fr-FR"/>
              </w:rPr>
            </w:pPr>
            <w:r w:rsidRPr="00275290">
              <w:rPr>
                <w:rFonts w:cs="Arial"/>
                <w:lang w:val="fr-FR"/>
              </w:rPr>
              <w:t>1</w:t>
            </w:r>
            <w:r>
              <w:rPr>
                <w:rFonts w:cs="Arial"/>
                <w:lang w:val="fr-FR"/>
              </w:rPr>
              <w:t>8.6</w:t>
            </w:r>
          </w:p>
        </w:tc>
        <w:tc>
          <w:tcPr>
            <w:tcW w:w="1984" w:type="dxa"/>
            <w:shd w:val="clear" w:color="auto" w:fill="auto"/>
            <w:vAlign w:val="center"/>
          </w:tcPr>
          <w:p w14:paraId="77ECD7A9" w14:textId="443E8067" w:rsidR="004F395D" w:rsidRPr="00275290" w:rsidRDefault="004F395D" w:rsidP="009D4550">
            <w:pPr>
              <w:rPr>
                <w:rFonts w:cs="Arial"/>
                <w:lang w:val="fr-FR"/>
              </w:rPr>
            </w:pPr>
          </w:p>
        </w:tc>
      </w:tr>
      <w:tr w:rsidR="004F395D" w:rsidRPr="00275290" w14:paraId="4092B5E2" w14:textId="77777777" w:rsidTr="0039605F">
        <w:trPr>
          <w:cantSplit/>
        </w:trPr>
        <w:tc>
          <w:tcPr>
            <w:tcW w:w="1668" w:type="dxa"/>
            <w:vMerge/>
            <w:shd w:val="clear" w:color="auto" w:fill="auto"/>
            <w:vAlign w:val="center"/>
          </w:tcPr>
          <w:p w14:paraId="161FE92D" w14:textId="77777777" w:rsidR="004F395D" w:rsidRPr="00275290" w:rsidRDefault="004F395D" w:rsidP="009D4550">
            <w:pPr>
              <w:rPr>
                <w:rFonts w:cs="Arial"/>
                <w:lang w:val="fr-FR"/>
              </w:rPr>
            </w:pPr>
          </w:p>
        </w:tc>
        <w:tc>
          <w:tcPr>
            <w:tcW w:w="2551" w:type="dxa"/>
            <w:shd w:val="clear" w:color="auto" w:fill="auto"/>
            <w:vAlign w:val="center"/>
          </w:tcPr>
          <w:p w14:paraId="61411998" w14:textId="77777777" w:rsidR="004F395D" w:rsidRPr="00275290" w:rsidRDefault="004F395D" w:rsidP="009D4550">
            <w:pPr>
              <w:rPr>
                <w:rFonts w:cs="Arial"/>
                <w:lang w:val="fr-FR"/>
              </w:rPr>
            </w:pPr>
            <w:r w:rsidRPr="00275290">
              <w:rPr>
                <w:rFonts w:cs="Arial"/>
                <w:lang w:val="fr-FR"/>
              </w:rPr>
              <w:t>IPBC</w:t>
            </w:r>
          </w:p>
          <w:p w14:paraId="197FC98B" w14:textId="77777777" w:rsidR="004F395D" w:rsidRPr="00275290" w:rsidRDefault="004F395D" w:rsidP="009D4550">
            <w:pPr>
              <w:rPr>
                <w:rFonts w:cs="Arial"/>
                <w:lang w:val="fr-FR"/>
              </w:rPr>
            </w:pPr>
            <w:r w:rsidRPr="00275290">
              <w:rPr>
                <w:rFonts w:cs="Arial"/>
                <w:lang w:val="fr-FR"/>
              </w:rPr>
              <w:t>0.2</w:t>
            </w:r>
          </w:p>
        </w:tc>
        <w:tc>
          <w:tcPr>
            <w:tcW w:w="2268" w:type="dxa"/>
            <w:shd w:val="clear" w:color="auto" w:fill="auto"/>
            <w:vAlign w:val="center"/>
          </w:tcPr>
          <w:p w14:paraId="56638D7F" w14:textId="4893E766" w:rsidR="004F395D" w:rsidRPr="00275290" w:rsidRDefault="004F395D" w:rsidP="009D4550">
            <w:pPr>
              <w:rPr>
                <w:rFonts w:cs="Arial"/>
                <w:color w:val="000000"/>
              </w:rPr>
            </w:pPr>
            <w:r>
              <w:rPr>
                <w:rFonts w:cs="Arial"/>
                <w:bCs/>
                <w:color w:val="000000"/>
              </w:rPr>
              <w:t>1.18</w:t>
            </w:r>
            <w:r w:rsidRPr="00275290">
              <w:rPr>
                <w:rFonts w:cs="Arial"/>
                <w:bCs/>
                <w:color w:val="000000"/>
              </w:rPr>
              <w:t>E-0</w:t>
            </w:r>
            <w:r>
              <w:rPr>
                <w:rFonts w:cs="Arial"/>
                <w:bCs/>
                <w:color w:val="000000"/>
              </w:rPr>
              <w:t>2</w:t>
            </w:r>
          </w:p>
        </w:tc>
        <w:tc>
          <w:tcPr>
            <w:tcW w:w="1448" w:type="dxa"/>
            <w:shd w:val="clear" w:color="auto" w:fill="auto"/>
            <w:vAlign w:val="center"/>
          </w:tcPr>
          <w:p w14:paraId="44381D39" w14:textId="6D21081F" w:rsidR="004F395D" w:rsidRPr="00275290" w:rsidRDefault="004F395D" w:rsidP="009D4550">
            <w:pPr>
              <w:rPr>
                <w:rFonts w:cs="Arial"/>
                <w:lang w:val="fr-FR"/>
              </w:rPr>
            </w:pPr>
            <w:r>
              <w:rPr>
                <w:rFonts w:cs="Arial"/>
                <w:lang w:val="fr-FR"/>
              </w:rPr>
              <w:t>5.9</w:t>
            </w:r>
          </w:p>
        </w:tc>
        <w:tc>
          <w:tcPr>
            <w:tcW w:w="1984" w:type="dxa"/>
            <w:shd w:val="clear" w:color="auto" w:fill="auto"/>
            <w:vAlign w:val="center"/>
          </w:tcPr>
          <w:p w14:paraId="37C5F69D" w14:textId="2CD0CD01" w:rsidR="004F395D" w:rsidRPr="00275290" w:rsidRDefault="004F395D" w:rsidP="009D4550">
            <w:pPr>
              <w:rPr>
                <w:rFonts w:cs="Arial"/>
                <w:lang w:val="fr-FR"/>
              </w:rPr>
            </w:pPr>
          </w:p>
        </w:tc>
      </w:tr>
      <w:tr w:rsidR="004F395D" w:rsidRPr="00275290" w14:paraId="6BB6178F" w14:textId="77777777" w:rsidTr="0039605F">
        <w:trPr>
          <w:cantSplit/>
        </w:trPr>
        <w:tc>
          <w:tcPr>
            <w:tcW w:w="1668" w:type="dxa"/>
            <w:vMerge w:val="restart"/>
            <w:shd w:val="clear" w:color="auto" w:fill="auto"/>
            <w:vAlign w:val="center"/>
          </w:tcPr>
          <w:p w14:paraId="781627DE" w14:textId="36BF5636" w:rsidR="004F395D" w:rsidRPr="00275290" w:rsidRDefault="004F395D">
            <w:pPr>
              <w:rPr>
                <w:rFonts w:cs="Arial"/>
                <w:lang w:val="fr-FR"/>
              </w:rPr>
            </w:pPr>
            <w:r w:rsidRPr="00275290">
              <w:rPr>
                <w:rFonts w:cs="Arial"/>
                <w:lang w:val="fr-FR"/>
              </w:rPr>
              <w:t xml:space="preserve">Cleaining equipement </w:t>
            </w:r>
          </w:p>
        </w:tc>
        <w:tc>
          <w:tcPr>
            <w:tcW w:w="2551" w:type="dxa"/>
            <w:shd w:val="clear" w:color="auto" w:fill="auto"/>
            <w:vAlign w:val="center"/>
          </w:tcPr>
          <w:p w14:paraId="05045DA6" w14:textId="77777777" w:rsidR="004F395D" w:rsidRPr="00275290" w:rsidRDefault="004F395D" w:rsidP="009D4550">
            <w:pPr>
              <w:rPr>
                <w:rFonts w:cs="Arial"/>
                <w:lang w:val="fr-FR"/>
              </w:rPr>
            </w:pPr>
            <w:r w:rsidRPr="00275290">
              <w:rPr>
                <w:rFonts w:cs="Arial"/>
                <w:lang w:val="fr-FR"/>
              </w:rPr>
              <w:t>Cyperméthrine</w:t>
            </w:r>
          </w:p>
          <w:p w14:paraId="13894F4C" w14:textId="77777777" w:rsidR="004F395D" w:rsidRPr="00275290" w:rsidRDefault="004F395D" w:rsidP="009D4550">
            <w:pPr>
              <w:rPr>
                <w:rFonts w:cs="Arial"/>
                <w:lang w:val="fr-FR"/>
              </w:rPr>
            </w:pPr>
            <w:r w:rsidRPr="00275290">
              <w:rPr>
                <w:rFonts w:cs="Arial"/>
                <w:lang w:val="fr-FR"/>
              </w:rPr>
              <w:t>0.022</w:t>
            </w:r>
          </w:p>
        </w:tc>
        <w:tc>
          <w:tcPr>
            <w:tcW w:w="2268" w:type="dxa"/>
            <w:shd w:val="clear" w:color="auto" w:fill="auto"/>
            <w:vAlign w:val="center"/>
          </w:tcPr>
          <w:p w14:paraId="15B3CD9C" w14:textId="274185D3" w:rsidR="004F395D" w:rsidRPr="00275290" w:rsidRDefault="004F395D" w:rsidP="009D4550">
            <w:pPr>
              <w:rPr>
                <w:rFonts w:cs="Arial"/>
                <w:color w:val="000000"/>
              </w:rPr>
            </w:pPr>
            <w:r w:rsidRPr="00275290">
              <w:rPr>
                <w:rFonts w:cs="Arial"/>
                <w:bCs/>
                <w:color w:val="000000"/>
              </w:rPr>
              <w:t>3,</w:t>
            </w:r>
            <w:r>
              <w:rPr>
                <w:rFonts w:cs="Arial"/>
                <w:bCs/>
                <w:color w:val="000000"/>
              </w:rPr>
              <w:t>21</w:t>
            </w:r>
            <w:r w:rsidRPr="00275290">
              <w:rPr>
                <w:rFonts w:cs="Arial"/>
                <w:bCs/>
                <w:color w:val="000000"/>
              </w:rPr>
              <w:t>E-04</w:t>
            </w:r>
          </w:p>
        </w:tc>
        <w:tc>
          <w:tcPr>
            <w:tcW w:w="1448" w:type="dxa"/>
            <w:shd w:val="clear" w:color="auto" w:fill="auto"/>
            <w:vAlign w:val="center"/>
          </w:tcPr>
          <w:p w14:paraId="2DE39996" w14:textId="17B7AD2C" w:rsidR="004F395D" w:rsidRPr="00275290" w:rsidRDefault="004F395D" w:rsidP="009D4550">
            <w:pPr>
              <w:rPr>
                <w:rFonts w:cs="Arial"/>
                <w:lang w:val="fr-FR"/>
              </w:rPr>
            </w:pPr>
            <w:r w:rsidRPr="00275290">
              <w:rPr>
                <w:rFonts w:cs="Arial"/>
                <w:lang w:val="fr-FR"/>
              </w:rPr>
              <w:t>1.</w:t>
            </w:r>
            <w:r w:rsidR="00FA3079">
              <w:rPr>
                <w:rFonts w:cs="Arial"/>
                <w:lang w:val="fr-FR"/>
              </w:rPr>
              <w:t>5</w:t>
            </w:r>
          </w:p>
        </w:tc>
        <w:tc>
          <w:tcPr>
            <w:tcW w:w="1984" w:type="dxa"/>
            <w:shd w:val="clear" w:color="auto" w:fill="auto"/>
            <w:vAlign w:val="center"/>
          </w:tcPr>
          <w:p w14:paraId="0F87E703" w14:textId="6155742E" w:rsidR="004F395D" w:rsidRPr="00275290" w:rsidRDefault="004F395D" w:rsidP="009D4550">
            <w:pPr>
              <w:rPr>
                <w:rFonts w:cs="Arial"/>
                <w:lang w:val="fr-FR"/>
              </w:rPr>
            </w:pPr>
          </w:p>
        </w:tc>
      </w:tr>
      <w:tr w:rsidR="004F395D" w:rsidRPr="00275290" w14:paraId="4EF62A5F" w14:textId="77777777" w:rsidTr="0039605F">
        <w:trPr>
          <w:cantSplit/>
        </w:trPr>
        <w:tc>
          <w:tcPr>
            <w:tcW w:w="1668" w:type="dxa"/>
            <w:vMerge/>
            <w:shd w:val="clear" w:color="auto" w:fill="auto"/>
            <w:vAlign w:val="center"/>
          </w:tcPr>
          <w:p w14:paraId="43B2AF00" w14:textId="77777777" w:rsidR="004F395D" w:rsidRPr="00275290" w:rsidRDefault="004F395D" w:rsidP="009D4550">
            <w:pPr>
              <w:rPr>
                <w:rFonts w:cs="Arial"/>
                <w:lang w:val="fr-FR"/>
              </w:rPr>
            </w:pPr>
          </w:p>
        </w:tc>
        <w:tc>
          <w:tcPr>
            <w:tcW w:w="2551" w:type="dxa"/>
            <w:shd w:val="clear" w:color="auto" w:fill="auto"/>
            <w:vAlign w:val="center"/>
          </w:tcPr>
          <w:p w14:paraId="38F07C20" w14:textId="77777777" w:rsidR="004F395D" w:rsidRPr="00275290" w:rsidRDefault="004F395D" w:rsidP="009D4550">
            <w:pPr>
              <w:rPr>
                <w:rFonts w:cs="Arial"/>
                <w:lang w:val="fr-FR"/>
              </w:rPr>
            </w:pPr>
            <w:r w:rsidRPr="00275290">
              <w:rPr>
                <w:rFonts w:cs="Arial"/>
                <w:lang w:val="fr-FR"/>
              </w:rPr>
              <w:t>Propiconazole : 0.04</w:t>
            </w:r>
          </w:p>
        </w:tc>
        <w:tc>
          <w:tcPr>
            <w:tcW w:w="2268" w:type="dxa"/>
            <w:shd w:val="clear" w:color="auto" w:fill="auto"/>
            <w:vAlign w:val="center"/>
          </w:tcPr>
          <w:p w14:paraId="7CD6AB64" w14:textId="7C7B2954" w:rsidR="004F395D" w:rsidRPr="00275290" w:rsidRDefault="004F395D" w:rsidP="009D4550">
            <w:pPr>
              <w:rPr>
                <w:rFonts w:cs="Arial"/>
                <w:color w:val="000000"/>
              </w:rPr>
            </w:pPr>
            <w:r>
              <w:rPr>
                <w:rFonts w:cs="Arial"/>
                <w:bCs/>
                <w:color w:val="000000"/>
              </w:rPr>
              <w:t>4.63</w:t>
            </w:r>
            <w:r w:rsidRPr="00275290">
              <w:rPr>
                <w:rFonts w:cs="Arial"/>
                <w:bCs/>
                <w:color w:val="000000"/>
              </w:rPr>
              <w:t>E-04</w:t>
            </w:r>
          </w:p>
        </w:tc>
        <w:tc>
          <w:tcPr>
            <w:tcW w:w="1448" w:type="dxa"/>
            <w:shd w:val="clear" w:color="auto" w:fill="auto"/>
            <w:vAlign w:val="center"/>
          </w:tcPr>
          <w:p w14:paraId="527A1E60" w14:textId="1BED6C23" w:rsidR="004F395D" w:rsidRPr="00275290" w:rsidRDefault="004F395D" w:rsidP="009D4550">
            <w:pPr>
              <w:rPr>
                <w:rFonts w:cs="Arial"/>
                <w:lang w:val="fr-FR"/>
              </w:rPr>
            </w:pPr>
            <w:r w:rsidRPr="00275290">
              <w:rPr>
                <w:rFonts w:cs="Arial"/>
                <w:lang w:val="fr-FR"/>
              </w:rPr>
              <w:t>1.</w:t>
            </w:r>
            <w:r w:rsidR="00FA3079">
              <w:rPr>
                <w:rFonts w:cs="Arial"/>
                <w:lang w:val="fr-FR"/>
              </w:rPr>
              <w:t>2</w:t>
            </w:r>
          </w:p>
        </w:tc>
        <w:tc>
          <w:tcPr>
            <w:tcW w:w="1984" w:type="dxa"/>
            <w:shd w:val="clear" w:color="auto" w:fill="auto"/>
            <w:vAlign w:val="center"/>
          </w:tcPr>
          <w:p w14:paraId="31EC3D3D" w14:textId="2656FA3B" w:rsidR="004F395D" w:rsidRPr="00275290" w:rsidRDefault="004F395D" w:rsidP="009D4550">
            <w:pPr>
              <w:rPr>
                <w:rFonts w:cs="Arial"/>
                <w:lang w:val="fr-FR"/>
              </w:rPr>
            </w:pPr>
          </w:p>
        </w:tc>
      </w:tr>
      <w:tr w:rsidR="004F395D" w:rsidRPr="00275290" w14:paraId="47329E32" w14:textId="77777777" w:rsidTr="0039605F">
        <w:trPr>
          <w:cantSplit/>
          <w:trHeight w:val="656"/>
        </w:trPr>
        <w:tc>
          <w:tcPr>
            <w:tcW w:w="1668" w:type="dxa"/>
            <w:vMerge/>
            <w:shd w:val="clear" w:color="auto" w:fill="auto"/>
            <w:vAlign w:val="center"/>
          </w:tcPr>
          <w:p w14:paraId="54C456DA" w14:textId="77777777" w:rsidR="004F395D" w:rsidRPr="00275290" w:rsidRDefault="004F395D" w:rsidP="009D4550">
            <w:pPr>
              <w:rPr>
                <w:rFonts w:cs="Arial"/>
                <w:lang w:val="fr-FR"/>
              </w:rPr>
            </w:pPr>
          </w:p>
        </w:tc>
        <w:tc>
          <w:tcPr>
            <w:tcW w:w="2551" w:type="dxa"/>
            <w:shd w:val="clear" w:color="auto" w:fill="auto"/>
            <w:vAlign w:val="center"/>
          </w:tcPr>
          <w:p w14:paraId="0B44C8F5" w14:textId="77777777" w:rsidR="004F395D" w:rsidRPr="00275290" w:rsidRDefault="004F395D" w:rsidP="009D4550">
            <w:pPr>
              <w:rPr>
                <w:rFonts w:cs="Arial"/>
                <w:lang w:val="fr-FR"/>
              </w:rPr>
            </w:pPr>
            <w:r w:rsidRPr="00275290">
              <w:rPr>
                <w:rFonts w:cs="Arial"/>
                <w:lang w:val="fr-FR"/>
              </w:rPr>
              <w:t>Tébuconazole : 0.03</w:t>
            </w:r>
          </w:p>
        </w:tc>
        <w:tc>
          <w:tcPr>
            <w:tcW w:w="2268" w:type="dxa"/>
            <w:shd w:val="clear" w:color="auto" w:fill="auto"/>
            <w:vAlign w:val="center"/>
          </w:tcPr>
          <w:p w14:paraId="68DE17B9" w14:textId="7E5A2E7D" w:rsidR="004F395D" w:rsidRPr="00275290" w:rsidRDefault="004F395D" w:rsidP="009D4550">
            <w:pPr>
              <w:rPr>
                <w:rFonts w:cs="Arial"/>
                <w:color w:val="000000"/>
              </w:rPr>
            </w:pPr>
            <w:r w:rsidRPr="00275290">
              <w:rPr>
                <w:rFonts w:cs="Arial"/>
                <w:bCs/>
                <w:color w:val="000000"/>
              </w:rPr>
              <w:t>1,</w:t>
            </w:r>
            <w:r>
              <w:rPr>
                <w:rFonts w:cs="Arial"/>
                <w:bCs/>
                <w:color w:val="000000"/>
              </w:rPr>
              <w:t>73</w:t>
            </w:r>
            <w:r w:rsidRPr="00275290">
              <w:rPr>
                <w:rFonts w:cs="Arial"/>
                <w:bCs/>
                <w:color w:val="000000"/>
              </w:rPr>
              <w:t>E-04</w:t>
            </w:r>
          </w:p>
        </w:tc>
        <w:tc>
          <w:tcPr>
            <w:tcW w:w="1448" w:type="dxa"/>
            <w:shd w:val="clear" w:color="auto" w:fill="auto"/>
            <w:vAlign w:val="center"/>
          </w:tcPr>
          <w:p w14:paraId="2B41014E" w14:textId="77777777" w:rsidR="004F395D" w:rsidRPr="00275290" w:rsidRDefault="004F395D" w:rsidP="009D4550">
            <w:pPr>
              <w:rPr>
                <w:rFonts w:cs="Arial"/>
                <w:lang w:val="fr-FR"/>
              </w:rPr>
            </w:pPr>
            <w:r w:rsidRPr="00275290">
              <w:rPr>
                <w:rFonts w:cs="Arial"/>
                <w:lang w:val="fr-FR"/>
              </w:rPr>
              <w:t>0.6</w:t>
            </w:r>
          </w:p>
        </w:tc>
        <w:tc>
          <w:tcPr>
            <w:tcW w:w="1984" w:type="dxa"/>
            <w:shd w:val="clear" w:color="auto" w:fill="auto"/>
            <w:vAlign w:val="center"/>
          </w:tcPr>
          <w:p w14:paraId="77DBD2CB" w14:textId="71CA6406" w:rsidR="004F395D" w:rsidRPr="00275290" w:rsidRDefault="004F395D" w:rsidP="009D4550">
            <w:pPr>
              <w:rPr>
                <w:rFonts w:cs="Arial"/>
                <w:lang w:val="fr-FR"/>
              </w:rPr>
            </w:pPr>
          </w:p>
        </w:tc>
      </w:tr>
      <w:tr w:rsidR="004F395D" w:rsidRPr="00275290" w14:paraId="2950D96B" w14:textId="77777777" w:rsidTr="0039605F">
        <w:trPr>
          <w:cantSplit/>
          <w:trHeight w:val="656"/>
        </w:trPr>
        <w:tc>
          <w:tcPr>
            <w:tcW w:w="1668" w:type="dxa"/>
            <w:vMerge/>
            <w:shd w:val="clear" w:color="auto" w:fill="auto"/>
            <w:vAlign w:val="center"/>
          </w:tcPr>
          <w:p w14:paraId="7BEBC618" w14:textId="77777777" w:rsidR="004F395D" w:rsidRPr="00275290" w:rsidRDefault="004F395D" w:rsidP="009D4550">
            <w:pPr>
              <w:rPr>
                <w:rFonts w:cs="Arial"/>
                <w:lang w:val="fr-FR"/>
              </w:rPr>
            </w:pPr>
          </w:p>
        </w:tc>
        <w:tc>
          <w:tcPr>
            <w:tcW w:w="2551" w:type="dxa"/>
            <w:shd w:val="clear" w:color="auto" w:fill="auto"/>
            <w:vAlign w:val="center"/>
          </w:tcPr>
          <w:p w14:paraId="1F1B7012" w14:textId="77777777" w:rsidR="004F395D" w:rsidRPr="00275290" w:rsidRDefault="004F395D" w:rsidP="009D4550">
            <w:pPr>
              <w:rPr>
                <w:rFonts w:cs="Arial"/>
                <w:lang w:val="fr-FR"/>
              </w:rPr>
            </w:pPr>
            <w:r w:rsidRPr="00275290">
              <w:rPr>
                <w:rFonts w:cs="Arial"/>
                <w:lang w:val="fr-FR"/>
              </w:rPr>
              <w:t>IPBC</w:t>
            </w:r>
          </w:p>
          <w:p w14:paraId="7AA724FF" w14:textId="77777777" w:rsidR="004F395D" w:rsidRPr="00275290" w:rsidRDefault="004F395D" w:rsidP="009D4550">
            <w:pPr>
              <w:rPr>
                <w:rFonts w:cs="Arial"/>
                <w:lang w:val="fr-FR"/>
              </w:rPr>
            </w:pPr>
            <w:r w:rsidRPr="00275290">
              <w:rPr>
                <w:rFonts w:cs="Arial"/>
                <w:lang w:val="fr-FR"/>
              </w:rPr>
              <w:t>0.2</w:t>
            </w:r>
          </w:p>
        </w:tc>
        <w:tc>
          <w:tcPr>
            <w:tcW w:w="2268" w:type="dxa"/>
            <w:shd w:val="clear" w:color="auto" w:fill="auto"/>
            <w:vAlign w:val="center"/>
          </w:tcPr>
          <w:p w14:paraId="79434F42" w14:textId="64B65EF4" w:rsidR="004F395D" w:rsidRPr="00275290" w:rsidRDefault="004F395D" w:rsidP="009D4550">
            <w:pPr>
              <w:rPr>
                <w:rFonts w:cs="Arial"/>
                <w:color w:val="000000"/>
              </w:rPr>
            </w:pPr>
            <w:r w:rsidRPr="00275290">
              <w:rPr>
                <w:rFonts w:cs="Arial"/>
                <w:bCs/>
                <w:color w:val="000000"/>
              </w:rPr>
              <w:t>4,</w:t>
            </w:r>
            <w:r>
              <w:rPr>
                <w:rFonts w:cs="Arial"/>
                <w:bCs/>
                <w:color w:val="000000"/>
              </w:rPr>
              <w:t>18</w:t>
            </w:r>
            <w:r w:rsidRPr="00275290">
              <w:rPr>
                <w:rFonts w:cs="Arial"/>
                <w:bCs/>
                <w:color w:val="000000"/>
              </w:rPr>
              <w:t>E-04</w:t>
            </w:r>
          </w:p>
        </w:tc>
        <w:tc>
          <w:tcPr>
            <w:tcW w:w="1448" w:type="dxa"/>
            <w:shd w:val="clear" w:color="auto" w:fill="auto"/>
            <w:vAlign w:val="center"/>
          </w:tcPr>
          <w:p w14:paraId="2644844D" w14:textId="77777777" w:rsidR="004F395D" w:rsidRPr="00275290" w:rsidRDefault="004F395D" w:rsidP="009D4550">
            <w:pPr>
              <w:rPr>
                <w:rFonts w:cs="Arial"/>
                <w:lang w:val="fr-FR"/>
              </w:rPr>
            </w:pPr>
            <w:r w:rsidRPr="00275290">
              <w:rPr>
                <w:rFonts w:cs="Arial"/>
                <w:lang w:val="fr-FR"/>
              </w:rPr>
              <w:t>0.2</w:t>
            </w:r>
          </w:p>
        </w:tc>
        <w:tc>
          <w:tcPr>
            <w:tcW w:w="1984" w:type="dxa"/>
            <w:shd w:val="clear" w:color="auto" w:fill="auto"/>
            <w:vAlign w:val="center"/>
          </w:tcPr>
          <w:p w14:paraId="2D94320D" w14:textId="7C6C3C07" w:rsidR="004F395D" w:rsidRPr="00275290" w:rsidRDefault="004F395D" w:rsidP="009D4550">
            <w:pPr>
              <w:rPr>
                <w:rFonts w:cs="Arial"/>
                <w:lang w:val="fr-FR"/>
              </w:rPr>
            </w:pPr>
          </w:p>
        </w:tc>
      </w:tr>
      <w:tr w:rsidR="004F395D" w:rsidRPr="00275290" w14:paraId="078AD443" w14:textId="77777777" w:rsidTr="0039605F">
        <w:trPr>
          <w:cantSplit/>
        </w:trPr>
        <w:tc>
          <w:tcPr>
            <w:tcW w:w="1668" w:type="dxa"/>
            <w:vMerge w:val="restart"/>
            <w:shd w:val="clear" w:color="auto" w:fill="C6D9F1" w:themeFill="text2" w:themeFillTint="33"/>
            <w:vAlign w:val="center"/>
          </w:tcPr>
          <w:p w14:paraId="40DF8C78" w14:textId="655B36CC" w:rsidR="004F395D" w:rsidRPr="00275290" w:rsidRDefault="004F395D">
            <w:pPr>
              <w:rPr>
                <w:rFonts w:cs="Arial"/>
                <w:lang w:val="en-US"/>
              </w:rPr>
            </w:pPr>
            <w:r w:rsidRPr="00275290">
              <w:rPr>
                <w:rFonts w:cs="Arial"/>
                <w:lang w:val="en-US"/>
              </w:rPr>
              <w:t>Appli + cleaning</w:t>
            </w:r>
          </w:p>
        </w:tc>
        <w:tc>
          <w:tcPr>
            <w:tcW w:w="2551" w:type="dxa"/>
            <w:shd w:val="clear" w:color="auto" w:fill="C6D9F1" w:themeFill="text2" w:themeFillTint="33"/>
            <w:vAlign w:val="center"/>
          </w:tcPr>
          <w:p w14:paraId="5B1CAD89" w14:textId="77777777" w:rsidR="004F395D" w:rsidRPr="00275290" w:rsidRDefault="004F395D" w:rsidP="009D4550">
            <w:pPr>
              <w:rPr>
                <w:rFonts w:cs="Arial"/>
                <w:lang w:val="fr-FR"/>
              </w:rPr>
            </w:pPr>
            <w:r w:rsidRPr="00275290">
              <w:rPr>
                <w:rFonts w:cs="Arial"/>
                <w:lang w:val="fr-FR"/>
              </w:rPr>
              <w:t>Cyperméthrine</w:t>
            </w:r>
          </w:p>
          <w:p w14:paraId="763A47B8" w14:textId="77777777" w:rsidR="004F395D" w:rsidRPr="00275290" w:rsidRDefault="004F395D" w:rsidP="009D4550">
            <w:pPr>
              <w:rPr>
                <w:rFonts w:cs="Arial"/>
                <w:lang w:val="fr-FR"/>
              </w:rPr>
            </w:pPr>
            <w:r w:rsidRPr="00275290">
              <w:rPr>
                <w:rFonts w:cs="Arial"/>
                <w:lang w:val="fr-FR"/>
              </w:rPr>
              <w:t>0.022</w:t>
            </w:r>
          </w:p>
        </w:tc>
        <w:tc>
          <w:tcPr>
            <w:tcW w:w="2268" w:type="dxa"/>
            <w:shd w:val="clear" w:color="auto" w:fill="C6D9F1" w:themeFill="text2" w:themeFillTint="33"/>
            <w:vAlign w:val="center"/>
          </w:tcPr>
          <w:p w14:paraId="4F58204C" w14:textId="4365A60F" w:rsidR="004F395D" w:rsidRPr="00275290" w:rsidRDefault="004F395D">
            <w:pPr>
              <w:rPr>
                <w:rFonts w:cs="Arial"/>
              </w:rPr>
            </w:pPr>
            <w:r w:rsidRPr="00275290">
              <w:rPr>
                <w:rFonts w:cs="Arial"/>
                <w:bCs/>
                <w:color w:val="000000"/>
              </w:rPr>
              <w:t>1,04E-02</w:t>
            </w:r>
          </w:p>
        </w:tc>
        <w:tc>
          <w:tcPr>
            <w:tcW w:w="1448" w:type="dxa"/>
            <w:shd w:val="clear" w:color="auto" w:fill="C6D9F1" w:themeFill="text2" w:themeFillTint="33"/>
            <w:vAlign w:val="center"/>
          </w:tcPr>
          <w:p w14:paraId="02DBF402" w14:textId="2DA06B1C" w:rsidR="004F395D" w:rsidRPr="00275290" w:rsidRDefault="004F395D" w:rsidP="009D4550">
            <w:pPr>
              <w:rPr>
                <w:rFonts w:cs="Arial"/>
                <w:lang w:val="en-US"/>
              </w:rPr>
            </w:pPr>
            <w:r w:rsidRPr="00275290">
              <w:rPr>
                <w:rFonts w:cs="Arial"/>
                <w:lang w:val="en-US"/>
              </w:rPr>
              <w:t>47.</w:t>
            </w:r>
            <w:r w:rsidR="00FA3079">
              <w:rPr>
                <w:rFonts w:cs="Arial"/>
                <w:lang w:val="en-US"/>
              </w:rPr>
              <w:t>2</w:t>
            </w:r>
          </w:p>
        </w:tc>
        <w:tc>
          <w:tcPr>
            <w:tcW w:w="1984" w:type="dxa"/>
            <w:shd w:val="clear" w:color="auto" w:fill="C6D9F1" w:themeFill="text2" w:themeFillTint="33"/>
            <w:vAlign w:val="center"/>
          </w:tcPr>
          <w:p w14:paraId="4B2C8F86" w14:textId="5F47D080" w:rsidR="004F395D" w:rsidRPr="00275290" w:rsidRDefault="004F395D" w:rsidP="009D4550">
            <w:pPr>
              <w:rPr>
                <w:rFonts w:cs="Arial"/>
                <w:lang w:val="fr-FR"/>
              </w:rPr>
            </w:pPr>
          </w:p>
        </w:tc>
      </w:tr>
      <w:tr w:rsidR="004F395D" w:rsidRPr="00275290" w14:paraId="224DCF74" w14:textId="77777777" w:rsidTr="0039605F">
        <w:trPr>
          <w:cantSplit/>
        </w:trPr>
        <w:tc>
          <w:tcPr>
            <w:tcW w:w="1668" w:type="dxa"/>
            <w:vMerge/>
            <w:shd w:val="clear" w:color="auto" w:fill="C6D9F1" w:themeFill="text2" w:themeFillTint="33"/>
            <w:vAlign w:val="center"/>
          </w:tcPr>
          <w:p w14:paraId="73FDCAE1" w14:textId="77777777" w:rsidR="004F395D" w:rsidRPr="00275290" w:rsidRDefault="004F395D" w:rsidP="009D4550">
            <w:pPr>
              <w:rPr>
                <w:rFonts w:cs="Arial"/>
                <w:lang w:val="fr-FR"/>
              </w:rPr>
            </w:pPr>
          </w:p>
        </w:tc>
        <w:tc>
          <w:tcPr>
            <w:tcW w:w="2551" w:type="dxa"/>
            <w:shd w:val="clear" w:color="auto" w:fill="C6D9F1" w:themeFill="text2" w:themeFillTint="33"/>
            <w:vAlign w:val="center"/>
          </w:tcPr>
          <w:p w14:paraId="6A5D10F2" w14:textId="77777777" w:rsidR="004F395D" w:rsidRPr="00275290" w:rsidRDefault="004F395D" w:rsidP="009D4550">
            <w:pPr>
              <w:rPr>
                <w:rFonts w:cs="Arial"/>
                <w:lang w:val="fr-FR"/>
              </w:rPr>
            </w:pPr>
            <w:r w:rsidRPr="00275290">
              <w:rPr>
                <w:rFonts w:cs="Arial"/>
                <w:lang w:val="fr-FR"/>
              </w:rPr>
              <w:t>Propiconazole : 0.04</w:t>
            </w:r>
          </w:p>
        </w:tc>
        <w:tc>
          <w:tcPr>
            <w:tcW w:w="2268" w:type="dxa"/>
            <w:shd w:val="clear" w:color="auto" w:fill="C6D9F1" w:themeFill="text2" w:themeFillTint="33"/>
            <w:vAlign w:val="center"/>
          </w:tcPr>
          <w:p w14:paraId="0F6013D2" w14:textId="7E39ECF5" w:rsidR="004F395D" w:rsidRPr="00275290" w:rsidRDefault="004F395D" w:rsidP="009D4550">
            <w:pPr>
              <w:rPr>
                <w:rFonts w:cs="Arial"/>
                <w:color w:val="000000"/>
              </w:rPr>
            </w:pPr>
            <w:r w:rsidRPr="00275290">
              <w:rPr>
                <w:rFonts w:cs="Arial"/>
                <w:bCs/>
                <w:color w:val="000000"/>
              </w:rPr>
              <w:t>1,</w:t>
            </w:r>
            <w:r>
              <w:rPr>
                <w:rFonts w:cs="Arial"/>
                <w:bCs/>
                <w:color w:val="000000"/>
              </w:rPr>
              <w:t>61</w:t>
            </w:r>
            <w:r w:rsidRPr="00275290">
              <w:rPr>
                <w:rFonts w:cs="Arial"/>
                <w:bCs/>
                <w:color w:val="000000"/>
              </w:rPr>
              <w:t>E-02</w:t>
            </w:r>
          </w:p>
        </w:tc>
        <w:tc>
          <w:tcPr>
            <w:tcW w:w="1448" w:type="dxa"/>
            <w:shd w:val="clear" w:color="auto" w:fill="C6D9F1" w:themeFill="text2" w:themeFillTint="33"/>
            <w:vAlign w:val="center"/>
          </w:tcPr>
          <w:p w14:paraId="73E51516" w14:textId="4D330A63" w:rsidR="004F395D" w:rsidRPr="00275290" w:rsidRDefault="004F395D" w:rsidP="009D4550">
            <w:pPr>
              <w:rPr>
                <w:rFonts w:cs="Arial"/>
                <w:lang w:val="fr-FR"/>
              </w:rPr>
            </w:pPr>
            <w:r>
              <w:rPr>
                <w:rFonts w:cs="Arial"/>
                <w:lang w:val="fr-FR"/>
              </w:rPr>
              <w:t>40</w:t>
            </w:r>
            <w:r w:rsidRPr="00275290">
              <w:rPr>
                <w:rFonts w:cs="Arial"/>
                <w:lang w:val="fr-FR"/>
              </w:rPr>
              <w:t>.</w:t>
            </w:r>
            <w:r w:rsidR="00FA3079">
              <w:rPr>
                <w:rFonts w:cs="Arial"/>
                <w:lang w:val="fr-FR"/>
              </w:rPr>
              <w:t>1</w:t>
            </w:r>
          </w:p>
        </w:tc>
        <w:tc>
          <w:tcPr>
            <w:tcW w:w="1984" w:type="dxa"/>
            <w:shd w:val="clear" w:color="auto" w:fill="C6D9F1" w:themeFill="text2" w:themeFillTint="33"/>
            <w:vAlign w:val="center"/>
          </w:tcPr>
          <w:p w14:paraId="3666D6DE" w14:textId="6116B75C" w:rsidR="004F395D" w:rsidRPr="00275290" w:rsidRDefault="004F395D" w:rsidP="009D4550">
            <w:pPr>
              <w:rPr>
                <w:rFonts w:cs="Arial"/>
                <w:lang w:val="fr-FR"/>
              </w:rPr>
            </w:pPr>
          </w:p>
        </w:tc>
      </w:tr>
      <w:tr w:rsidR="004F395D" w:rsidRPr="00275290" w14:paraId="49698594" w14:textId="77777777" w:rsidTr="0039605F">
        <w:trPr>
          <w:cantSplit/>
          <w:trHeight w:val="922"/>
        </w:trPr>
        <w:tc>
          <w:tcPr>
            <w:tcW w:w="1668" w:type="dxa"/>
            <w:vMerge/>
            <w:shd w:val="clear" w:color="auto" w:fill="C6D9F1" w:themeFill="text2" w:themeFillTint="33"/>
            <w:vAlign w:val="center"/>
          </w:tcPr>
          <w:p w14:paraId="1E1C4F96" w14:textId="77777777" w:rsidR="004F395D" w:rsidRPr="00275290" w:rsidRDefault="004F395D" w:rsidP="009D4550">
            <w:pPr>
              <w:rPr>
                <w:rFonts w:cs="Arial"/>
                <w:lang w:val="fr-FR"/>
              </w:rPr>
            </w:pPr>
          </w:p>
        </w:tc>
        <w:tc>
          <w:tcPr>
            <w:tcW w:w="2551" w:type="dxa"/>
            <w:shd w:val="clear" w:color="auto" w:fill="C6D9F1" w:themeFill="text2" w:themeFillTint="33"/>
            <w:vAlign w:val="center"/>
          </w:tcPr>
          <w:p w14:paraId="3F25FB0B" w14:textId="77777777" w:rsidR="004F395D" w:rsidRPr="00275290" w:rsidRDefault="004F395D" w:rsidP="009D4550">
            <w:pPr>
              <w:rPr>
                <w:rFonts w:cs="Arial"/>
                <w:lang w:val="fr-FR"/>
              </w:rPr>
            </w:pPr>
            <w:r w:rsidRPr="00275290">
              <w:rPr>
                <w:rFonts w:cs="Arial"/>
                <w:lang w:val="fr-FR"/>
              </w:rPr>
              <w:t>Tébuconazole : 0.03</w:t>
            </w:r>
          </w:p>
        </w:tc>
        <w:tc>
          <w:tcPr>
            <w:tcW w:w="2268" w:type="dxa"/>
            <w:shd w:val="clear" w:color="auto" w:fill="C6D9F1" w:themeFill="text2" w:themeFillTint="33"/>
            <w:vAlign w:val="center"/>
          </w:tcPr>
          <w:p w14:paraId="2F1CAEC3" w14:textId="3A224FEE" w:rsidR="004F395D" w:rsidRPr="00275290" w:rsidRDefault="004F395D" w:rsidP="009D4550">
            <w:pPr>
              <w:rPr>
                <w:rFonts w:cs="Arial"/>
                <w:color w:val="000000"/>
              </w:rPr>
            </w:pPr>
            <w:r>
              <w:rPr>
                <w:rFonts w:cs="Arial"/>
                <w:bCs/>
                <w:color w:val="000000"/>
              </w:rPr>
              <w:t>5.75</w:t>
            </w:r>
            <w:r w:rsidRPr="00275290">
              <w:rPr>
                <w:rFonts w:cs="Arial"/>
                <w:bCs/>
                <w:color w:val="000000"/>
              </w:rPr>
              <w:t>E-03</w:t>
            </w:r>
          </w:p>
        </w:tc>
        <w:tc>
          <w:tcPr>
            <w:tcW w:w="1448" w:type="dxa"/>
            <w:shd w:val="clear" w:color="auto" w:fill="C6D9F1" w:themeFill="text2" w:themeFillTint="33"/>
            <w:vAlign w:val="center"/>
          </w:tcPr>
          <w:p w14:paraId="7A69398A" w14:textId="516140BD" w:rsidR="004F395D" w:rsidRPr="00275290" w:rsidRDefault="004F395D" w:rsidP="009D4550">
            <w:pPr>
              <w:rPr>
                <w:rFonts w:cs="Arial"/>
                <w:lang w:val="fr-FR"/>
              </w:rPr>
            </w:pPr>
            <w:r>
              <w:rPr>
                <w:rFonts w:cs="Arial"/>
                <w:lang w:val="fr-FR"/>
              </w:rPr>
              <w:t>19.2</w:t>
            </w:r>
          </w:p>
        </w:tc>
        <w:tc>
          <w:tcPr>
            <w:tcW w:w="1984" w:type="dxa"/>
            <w:shd w:val="clear" w:color="auto" w:fill="C6D9F1" w:themeFill="text2" w:themeFillTint="33"/>
            <w:vAlign w:val="center"/>
          </w:tcPr>
          <w:p w14:paraId="31D16702" w14:textId="3F851DBD" w:rsidR="004F395D" w:rsidRPr="00275290" w:rsidRDefault="004F395D" w:rsidP="009D4550">
            <w:pPr>
              <w:rPr>
                <w:rFonts w:cs="Arial"/>
                <w:lang w:val="fr-FR"/>
              </w:rPr>
            </w:pPr>
          </w:p>
        </w:tc>
      </w:tr>
      <w:tr w:rsidR="004F395D" w:rsidRPr="00275290" w14:paraId="036F3AF1" w14:textId="77777777" w:rsidTr="0039605F">
        <w:trPr>
          <w:cantSplit/>
          <w:trHeight w:val="922"/>
        </w:trPr>
        <w:tc>
          <w:tcPr>
            <w:tcW w:w="1668" w:type="dxa"/>
            <w:vMerge/>
            <w:shd w:val="clear" w:color="auto" w:fill="C6D9F1" w:themeFill="text2" w:themeFillTint="33"/>
            <w:vAlign w:val="center"/>
          </w:tcPr>
          <w:p w14:paraId="70364E0A" w14:textId="77777777" w:rsidR="004F395D" w:rsidRPr="00275290" w:rsidRDefault="004F395D" w:rsidP="009D4550">
            <w:pPr>
              <w:rPr>
                <w:rFonts w:cs="Arial"/>
                <w:lang w:val="fr-FR"/>
              </w:rPr>
            </w:pPr>
          </w:p>
        </w:tc>
        <w:tc>
          <w:tcPr>
            <w:tcW w:w="2551" w:type="dxa"/>
            <w:shd w:val="clear" w:color="auto" w:fill="C6D9F1" w:themeFill="text2" w:themeFillTint="33"/>
            <w:vAlign w:val="center"/>
          </w:tcPr>
          <w:p w14:paraId="6E5CB636" w14:textId="77777777" w:rsidR="004F395D" w:rsidRPr="00275290" w:rsidRDefault="004F395D" w:rsidP="009D4550">
            <w:pPr>
              <w:rPr>
                <w:rFonts w:cs="Arial"/>
                <w:lang w:val="fr-FR"/>
              </w:rPr>
            </w:pPr>
            <w:r w:rsidRPr="00275290">
              <w:rPr>
                <w:rFonts w:cs="Arial"/>
                <w:lang w:val="fr-FR"/>
              </w:rPr>
              <w:t>IPBC</w:t>
            </w:r>
          </w:p>
          <w:p w14:paraId="75C73B10" w14:textId="77777777" w:rsidR="004F395D" w:rsidRPr="00275290" w:rsidRDefault="004F395D" w:rsidP="009D4550">
            <w:pPr>
              <w:rPr>
                <w:rFonts w:cs="Arial"/>
                <w:lang w:val="fr-FR"/>
              </w:rPr>
            </w:pPr>
            <w:r w:rsidRPr="00275290">
              <w:rPr>
                <w:rFonts w:cs="Arial"/>
                <w:lang w:val="fr-FR"/>
              </w:rPr>
              <w:t>0.2</w:t>
            </w:r>
          </w:p>
        </w:tc>
        <w:tc>
          <w:tcPr>
            <w:tcW w:w="2268" w:type="dxa"/>
            <w:shd w:val="clear" w:color="auto" w:fill="C6D9F1" w:themeFill="text2" w:themeFillTint="33"/>
            <w:vAlign w:val="center"/>
          </w:tcPr>
          <w:p w14:paraId="7731C1FB" w14:textId="1AFD865A" w:rsidR="004F395D" w:rsidRPr="00275290" w:rsidRDefault="004F395D" w:rsidP="009D4550">
            <w:pPr>
              <w:rPr>
                <w:rFonts w:cs="Arial"/>
                <w:color w:val="000000"/>
              </w:rPr>
            </w:pPr>
            <w:r>
              <w:rPr>
                <w:rFonts w:cs="Arial"/>
                <w:bCs/>
                <w:color w:val="000000"/>
              </w:rPr>
              <w:t>1.23</w:t>
            </w:r>
            <w:r w:rsidRPr="00275290">
              <w:rPr>
                <w:rFonts w:cs="Arial"/>
                <w:bCs/>
                <w:color w:val="000000"/>
              </w:rPr>
              <w:t>E-0</w:t>
            </w:r>
            <w:r>
              <w:rPr>
                <w:rFonts w:cs="Arial"/>
                <w:bCs/>
                <w:color w:val="000000"/>
              </w:rPr>
              <w:t>2</w:t>
            </w:r>
          </w:p>
        </w:tc>
        <w:tc>
          <w:tcPr>
            <w:tcW w:w="1448" w:type="dxa"/>
            <w:shd w:val="clear" w:color="auto" w:fill="C6D9F1" w:themeFill="text2" w:themeFillTint="33"/>
            <w:vAlign w:val="center"/>
          </w:tcPr>
          <w:p w14:paraId="4AEBAD0C" w14:textId="0B17EF8F" w:rsidR="004F395D" w:rsidRPr="00275290" w:rsidRDefault="004F395D" w:rsidP="009D4550">
            <w:pPr>
              <w:rPr>
                <w:rFonts w:cs="Arial"/>
                <w:lang w:val="fr-FR"/>
              </w:rPr>
            </w:pPr>
            <w:r>
              <w:rPr>
                <w:rFonts w:cs="Arial"/>
                <w:lang w:val="fr-FR"/>
              </w:rPr>
              <w:t>6.1</w:t>
            </w:r>
          </w:p>
        </w:tc>
        <w:tc>
          <w:tcPr>
            <w:tcW w:w="1984" w:type="dxa"/>
            <w:shd w:val="clear" w:color="auto" w:fill="C6D9F1" w:themeFill="text2" w:themeFillTint="33"/>
            <w:vAlign w:val="center"/>
          </w:tcPr>
          <w:p w14:paraId="4E5A90BB" w14:textId="70D2A2EA" w:rsidR="004F395D" w:rsidRPr="00275290" w:rsidRDefault="004F395D" w:rsidP="009D4550">
            <w:pPr>
              <w:rPr>
                <w:rFonts w:cs="Arial"/>
                <w:lang w:val="fr-FR"/>
              </w:rPr>
            </w:pPr>
          </w:p>
        </w:tc>
      </w:tr>
    </w:tbl>
    <w:p w14:paraId="5D34DD55" w14:textId="77777777" w:rsidR="009D4550" w:rsidRPr="00275290" w:rsidRDefault="009D4550" w:rsidP="009D4550">
      <w:pPr>
        <w:pStyle w:val="BfRBBStandard"/>
        <w:rPr>
          <w:rFonts w:ascii="Verdana" w:eastAsia="Times New Roman" w:hAnsi="Verdana"/>
          <w:sz w:val="20"/>
          <w:szCs w:val="20"/>
          <w:lang w:val="en-GB" w:eastAsia="sv-SE"/>
        </w:rPr>
      </w:pPr>
    </w:p>
    <w:p w14:paraId="501BDF0B" w14:textId="118DF9A4" w:rsidR="009D4550" w:rsidRPr="00275290" w:rsidRDefault="00F67CCD"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The</w:t>
      </w:r>
      <w:r w:rsidR="009D4550" w:rsidRPr="00275290">
        <w:rPr>
          <w:rFonts w:ascii="Verdana" w:eastAsia="Times New Roman" w:hAnsi="Verdana"/>
          <w:sz w:val="20"/>
          <w:szCs w:val="20"/>
          <w:lang w:val="en-GB" w:eastAsia="sv-SE"/>
        </w:rPr>
        <w:t xml:space="preserve"> risk is </w:t>
      </w:r>
      <w:r w:rsidR="00EA6001">
        <w:rPr>
          <w:rFonts w:ascii="Verdana" w:eastAsia="Times New Roman" w:hAnsi="Verdana"/>
          <w:sz w:val="20"/>
          <w:szCs w:val="20"/>
          <w:lang w:val="en-GB" w:eastAsia="sv-SE"/>
        </w:rPr>
        <w:t>un</w:t>
      </w:r>
      <w:r w:rsidR="009D4550" w:rsidRPr="00275290">
        <w:rPr>
          <w:rFonts w:ascii="Verdana" w:eastAsia="Times New Roman" w:hAnsi="Verdana"/>
          <w:sz w:val="20"/>
          <w:szCs w:val="20"/>
          <w:lang w:val="en-GB" w:eastAsia="sv-SE"/>
        </w:rPr>
        <w:t xml:space="preserve">acceptable for spray application by a professional </w:t>
      </w:r>
      <w:r w:rsidR="00EA6001">
        <w:rPr>
          <w:rFonts w:ascii="Verdana" w:eastAsia="Times New Roman" w:hAnsi="Verdana"/>
          <w:sz w:val="20"/>
          <w:szCs w:val="20"/>
          <w:lang w:val="en-GB" w:eastAsia="sv-SE"/>
        </w:rPr>
        <w:t>without PPE</w:t>
      </w:r>
      <w:r w:rsidR="009D4550" w:rsidRPr="00275290">
        <w:rPr>
          <w:rFonts w:ascii="Verdana" w:eastAsia="Times New Roman" w:hAnsi="Verdana"/>
          <w:sz w:val="20"/>
          <w:szCs w:val="20"/>
          <w:lang w:val="en-GB" w:eastAsia="sv-SE"/>
        </w:rPr>
        <w:t>.</w:t>
      </w:r>
    </w:p>
    <w:p w14:paraId="584888AE" w14:textId="77777777" w:rsidR="009D4550" w:rsidRPr="00275290" w:rsidRDefault="009D4550" w:rsidP="009D4550">
      <w:pPr>
        <w:pStyle w:val="BfRBBStandard"/>
        <w:rPr>
          <w:rFonts w:ascii="Verdana" w:eastAsia="Times New Roman" w:hAnsi="Verdana"/>
          <w:sz w:val="20"/>
          <w:szCs w:val="20"/>
          <w:lang w:val="en-GB" w:eastAsia="sv-SE"/>
        </w:rPr>
      </w:pPr>
    </w:p>
    <w:p w14:paraId="71B05353" w14:textId="77777777" w:rsidR="009D4550" w:rsidRPr="00275290" w:rsidRDefault="009D4550" w:rsidP="00932144">
      <w:pPr>
        <w:pStyle w:val="BfRBBStandard"/>
        <w:keepNext/>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1479885F" w14:textId="77777777" w:rsidR="009D4550" w:rsidRPr="00275290" w:rsidRDefault="009D4550" w:rsidP="00932144">
      <w:pPr>
        <w:pStyle w:val="BfRBBStandard"/>
        <w:keepNext/>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767"/>
        <w:gridCol w:w="1709"/>
        <w:gridCol w:w="1688"/>
        <w:gridCol w:w="917"/>
        <w:gridCol w:w="904"/>
        <w:gridCol w:w="1256"/>
      </w:tblGrid>
      <w:tr w:rsidR="009D4550" w:rsidRPr="00275290" w14:paraId="3C296AD3" w14:textId="77777777" w:rsidTr="00932144">
        <w:trPr>
          <w:cantSplit/>
          <w:tblHeader/>
        </w:trPr>
        <w:tc>
          <w:tcPr>
            <w:tcW w:w="1267" w:type="dxa"/>
          </w:tcPr>
          <w:p w14:paraId="157169AC" w14:textId="77777777" w:rsidR="009D4550" w:rsidRPr="00275290" w:rsidRDefault="009D4550" w:rsidP="00932144">
            <w:pPr>
              <w:keepNext/>
              <w:rPr>
                <w:rFonts w:cs="Arial"/>
                <w:lang w:val="fr-FR"/>
              </w:rPr>
            </w:pPr>
          </w:p>
        </w:tc>
        <w:tc>
          <w:tcPr>
            <w:tcW w:w="1791" w:type="dxa"/>
            <w:vAlign w:val="center"/>
          </w:tcPr>
          <w:p w14:paraId="3AEFB810" w14:textId="77777777" w:rsidR="009D4550" w:rsidRPr="00275290" w:rsidRDefault="009D4550" w:rsidP="00932144">
            <w:pPr>
              <w:keepNext/>
              <w:rPr>
                <w:rFonts w:cs="Arial"/>
                <w:lang w:val="fr-FR"/>
              </w:rPr>
            </w:pPr>
            <w:r w:rsidRPr="00275290">
              <w:rPr>
                <w:rFonts w:cs="Arial"/>
                <w:lang w:val="fr-FR"/>
              </w:rPr>
              <w:t>Cyperméthrine</w:t>
            </w:r>
          </w:p>
        </w:tc>
        <w:tc>
          <w:tcPr>
            <w:tcW w:w="1756" w:type="dxa"/>
            <w:vAlign w:val="center"/>
          </w:tcPr>
          <w:p w14:paraId="197509B8" w14:textId="77777777" w:rsidR="009D4550" w:rsidRPr="00275290" w:rsidRDefault="009D4550" w:rsidP="00932144">
            <w:pPr>
              <w:keepNext/>
              <w:rPr>
                <w:rFonts w:cs="Arial"/>
                <w:lang w:val="fr-FR"/>
              </w:rPr>
            </w:pPr>
            <w:r w:rsidRPr="00275290">
              <w:rPr>
                <w:rFonts w:cs="Arial"/>
                <w:lang w:val="fr-FR"/>
              </w:rPr>
              <w:t>Propiconazole</w:t>
            </w:r>
          </w:p>
        </w:tc>
        <w:tc>
          <w:tcPr>
            <w:tcW w:w="1732" w:type="dxa"/>
            <w:vAlign w:val="center"/>
          </w:tcPr>
          <w:p w14:paraId="3A028B65" w14:textId="77777777" w:rsidR="009D4550" w:rsidRPr="00275290" w:rsidRDefault="009D4550" w:rsidP="00932144">
            <w:pPr>
              <w:keepNext/>
              <w:rPr>
                <w:rFonts w:cs="Arial"/>
                <w:lang w:val="fr-FR"/>
              </w:rPr>
            </w:pPr>
            <w:r w:rsidRPr="00275290">
              <w:rPr>
                <w:rFonts w:cs="Arial"/>
                <w:lang w:val="fr-FR"/>
              </w:rPr>
              <w:t>Tébuconazole</w:t>
            </w:r>
          </w:p>
        </w:tc>
        <w:tc>
          <w:tcPr>
            <w:tcW w:w="1008" w:type="dxa"/>
            <w:shd w:val="clear" w:color="auto" w:fill="auto"/>
          </w:tcPr>
          <w:p w14:paraId="0EAA7A56" w14:textId="77777777" w:rsidR="009D4550" w:rsidRPr="00275290" w:rsidRDefault="009D4550" w:rsidP="00932144">
            <w:pPr>
              <w:keepNext/>
              <w:rPr>
                <w:rFonts w:cs="Arial"/>
                <w:lang w:val="fr-FR"/>
              </w:rPr>
            </w:pPr>
            <w:r w:rsidRPr="00275290">
              <w:rPr>
                <w:rFonts w:cs="Arial"/>
                <w:lang w:val="fr-FR"/>
              </w:rPr>
              <w:t>IPBC</w:t>
            </w:r>
          </w:p>
        </w:tc>
        <w:tc>
          <w:tcPr>
            <w:tcW w:w="1001" w:type="dxa"/>
            <w:vMerge w:val="restart"/>
            <w:shd w:val="clear" w:color="auto" w:fill="E5B8B7" w:themeFill="accent2" w:themeFillTint="66"/>
            <w:vAlign w:val="center"/>
          </w:tcPr>
          <w:p w14:paraId="3D23E426" w14:textId="77777777" w:rsidR="009D4550" w:rsidRPr="00275290" w:rsidRDefault="009D4550" w:rsidP="00932144">
            <w:pPr>
              <w:keepNext/>
              <w:rPr>
                <w:rFonts w:cs="Arial"/>
                <w:lang w:val="fr-FR"/>
              </w:rPr>
            </w:pPr>
            <w:r w:rsidRPr="00275290">
              <w:rPr>
                <w:rFonts w:cs="Arial"/>
                <w:lang w:val="fr-FR"/>
              </w:rPr>
              <w:t>HI</w:t>
            </w:r>
          </w:p>
          <w:p w14:paraId="24F45468" w14:textId="77777777" w:rsidR="009D4550" w:rsidRPr="00275290" w:rsidRDefault="009D4550" w:rsidP="00932144">
            <w:pPr>
              <w:keepNext/>
              <w:rPr>
                <w:rFonts w:cs="Arial"/>
                <w:lang w:val="fr-FR"/>
              </w:rPr>
            </w:pPr>
            <w:r w:rsidRPr="00275290">
              <w:rPr>
                <w:rFonts w:cs="Arial"/>
                <w:lang w:val="fr-FR"/>
              </w:rPr>
              <w:t>(∑ HQ a.s)</w:t>
            </w:r>
          </w:p>
        </w:tc>
        <w:tc>
          <w:tcPr>
            <w:tcW w:w="1440" w:type="dxa"/>
            <w:vMerge w:val="restart"/>
            <w:shd w:val="clear" w:color="auto" w:fill="E5B8B7" w:themeFill="accent2" w:themeFillTint="66"/>
          </w:tcPr>
          <w:p w14:paraId="4C56E203" w14:textId="77777777" w:rsidR="009D4550" w:rsidRPr="00275290" w:rsidRDefault="009D4550" w:rsidP="00932144">
            <w:pPr>
              <w:keepNext/>
              <w:rPr>
                <w:rFonts w:cs="Arial"/>
                <w:lang w:val="fr-FR"/>
              </w:rPr>
            </w:pPr>
            <w:r w:rsidRPr="00275290">
              <w:rPr>
                <w:rFonts w:cs="Arial"/>
                <w:lang w:val="fr-FR"/>
              </w:rPr>
              <w:t>Risk</w:t>
            </w:r>
          </w:p>
        </w:tc>
      </w:tr>
      <w:tr w:rsidR="009D4550" w:rsidRPr="00275290" w14:paraId="63F6D830" w14:textId="77777777" w:rsidTr="00932144">
        <w:trPr>
          <w:cantSplit/>
          <w:tblHeader/>
        </w:trPr>
        <w:tc>
          <w:tcPr>
            <w:tcW w:w="7554" w:type="dxa"/>
            <w:gridSpan w:val="5"/>
          </w:tcPr>
          <w:p w14:paraId="1BF40369" w14:textId="77777777" w:rsidR="009D4550" w:rsidRPr="00275290" w:rsidRDefault="009D4550" w:rsidP="00932144">
            <w:pPr>
              <w:keepNext/>
              <w:rPr>
                <w:rFonts w:cs="Arial"/>
                <w:lang w:val="fr-FR"/>
              </w:rPr>
            </w:pPr>
            <w:r w:rsidRPr="00275290">
              <w:rPr>
                <w:rFonts w:cs="Arial"/>
                <w:lang w:val="fr-FR"/>
              </w:rPr>
              <w:t>HQ (Exposure/AEL)</w:t>
            </w:r>
          </w:p>
        </w:tc>
        <w:tc>
          <w:tcPr>
            <w:tcW w:w="1001" w:type="dxa"/>
            <w:vMerge/>
            <w:shd w:val="clear" w:color="auto" w:fill="E5B8B7" w:themeFill="accent2" w:themeFillTint="66"/>
            <w:vAlign w:val="center"/>
          </w:tcPr>
          <w:p w14:paraId="7B33960D" w14:textId="77777777" w:rsidR="009D4550" w:rsidRPr="00275290" w:rsidRDefault="009D4550" w:rsidP="00932144">
            <w:pPr>
              <w:keepNext/>
              <w:rPr>
                <w:rFonts w:cs="Arial"/>
                <w:lang w:val="fr-FR"/>
              </w:rPr>
            </w:pPr>
          </w:p>
        </w:tc>
        <w:tc>
          <w:tcPr>
            <w:tcW w:w="1440" w:type="dxa"/>
            <w:vMerge/>
            <w:shd w:val="clear" w:color="auto" w:fill="E5B8B7" w:themeFill="accent2" w:themeFillTint="66"/>
          </w:tcPr>
          <w:p w14:paraId="051078CC" w14:textId="77777777" w:rsidR="009D4550" w:rsidRPr="00275290" w:rsidRDefault="009D4550" w:rsidP="00932144">
            <w:pPr>
              <w:keepNext/>
              <w:rPr>
                <w:rFonts w:cs="Arial"/>
                <w:lang w:val="fr-FR"/>
              </w:rPr>
            </w:pPr>
          </w:p>
        </w:tc>
      </w:tr>
      <w:tr w:rsidR="009D4550" w:rsidRPr="00275290" w14:paraId="70480E50" w14:textId="77777777" w:rsidTr="004E7A98">
        <w:trPr>
          <w:trHeight w:val="121"/>
        </w:trPr>
        <w:tc>
          <w:tcPr>
            <w:tcW w:w="1267" w:type="dxa"/>
          </w:tcPr>
          <w:p w14:paraId="0FD09E7B" w14:textId="4677923A" w:rsidR="009D4550" w:rsidRPr="00275290" w:rsidRDefault="002F3404" w:rsidP="004E7A98">
            <w:pPr>
              <w:rPr>
                <w:rFonts w:cs="Arial"/>
                <w:lang w:val="en-US"/>
              </w:rPr>
            </w:pPr>
            <w:r w:rsidRPr="00275290">
              <w:rPr>
                <w:rFonts w:cs="Arial"/>
                <w:lang w:val="en-US"/>
              </w:rPr>
              <w:t>with gloves and impermeable coverall during spraying and gloves and coated coverall during cleaning</w:t>
            </w:r>
          </w:p>
        </w:tc>
        <w:tc>
          <w:tcPr>
            <w:tcW w:w="1791" w:type="dxa"/>
            <w:vAlign w:val="center"/>
          </w:tcPr>
          <w:p w14:paraId="515C7D85" w14:textId="77777777" w:rsidR="009D4550" w:rsidRPr="00275290" w:rsidRDefault="009D4550" w:rsidP="004E7A98">
            <w:pPr>
              <w:rPr>
                <w:rFonts w:cs="Arial"/>
                <w:lang w:val="en-US"/>
              </w:rPr>
            </w:pPr>
            <w:r w:rsidRPr="00275290">
              <w:rPr>
                <w:rFonts w:cs="Arial"/>
                <w:lang w:val="en-US"/>
              </w:rPr>
              <w:t>0.47</w:t>
            </w:r>
          </w:p>
        </w:tc>
        <w:tc>
          <w:tcPr>
            <w:tcW w:w="1756" w:type="dxa"/>
            <w:vAlign w:val="center"/>
          </w:tcPr>
          <w:p w14:paraId="644830EE" w14:textId="74319608" w:rsidR="009D4550" w:rsidRPr="00275290" w:rsidRDefault="009D4550" w:rsidP="002F3404">
            <w:pPr>
              <w:rPr>
                <w:rFonts w:cs="Arial"/>
                <w:lang w:val="en-US"/>
              </w:rPr>
            </w:pPr>
            <w:r w:rsidRPr="00275290">
              <w:rPr>
                <w:rFonts w:cs="Arial"/>
                <w:lang w:val="en-US"/>
              </w:rPr>
              <w:t>0.</w:t>
            </w:r>
            <w:r w:rsidR="002F3404">
              <w:rPr>
                <w:rFonts w:cs="Arial"/>
                <w:lang w:val="en-US"/>
              </w:rPr>
              <w:t>40</w:t>
            </w:r>
          </w:p>
        </w:tc>
        <w:tc>
          <w:tcPr>
            <w:tcW w:w="1732" w:type="dxa"/>
            <w:vAlign w:val="center"/>
          </w:tcPr>
          <w:p w14:paraId="4089FD97" w14:textId="2D559E61" w:rsidR="009D4550" w:rsidRPr="00275290" w:rsidRDefault="009D4550" w:rsidP="002F3404">
            <w:pPr>
              <w:rPr>
                <w:rFonts w:cs="Arial"/>
                <w:lang w:val="en-US"/>
              </w:rPr>
            </w:pPr>
            <w:r w:rsidRPr="00275290">
              <w:rPr>
                <w:rFonts w:cs="Arial"/>
                <w:lang w:val="en-US"/>
              </w:rPr>
              <w:t>0.</w:t>
            </w:r>
            <w:r w:rsidR="002F3404" w:rsidRPr="00275290">
              <w:rPr>
                <w:rFonts w:cs="Arial"/>
                <w:lang w:val="en-US"/>
              </w:rPr>
              <w:t>1</w:t>
            </w:r>
            <w:r w:rsidR="002F3404">
              <w:rPr>
                <w:rFonts w:cs="Arial"/>
                <w:lang w:val="en-US"/>
              </w:rPr>
              <w:t>9</w:t>
            </w:r>
          </w:p>
        </w:tc>
        <w:tc>
          <w:tcPr>
            <w:tcW w:w="1008" w:type="dxa"/>
            <w:shd w:val="clear" w:color="auto" w:fill="auto"/>
            <w:vAlign w:val="center"/>
          </w:tcPr>
          <w:p w14:paraId="08D26F9D" w14:textId="48A9B140" w:rsidR="009D4550" w:rsidRPr="00275290" w:rsidRDefault="009D4550" w:rsidP="002F3404">
            <w:pPr>
              <w:rPr>
                <w:rFonts w:cs="Arial"/>
                <w:lang w:val="en-US"/>
              </w:rPr>
            </w:pPr>
            <w:r w:rsidRPr="00275290">
              <w:rPr>
                <w:rFonts w:cs="Arial"/>
                <w:lang w:val="en-US"/>
              </w:rPr>
              <w:t>0.</w:t>
            </w:r>
            <w:r w:rsidR="002F3404" w:rsidRPr="00275290">
              <w:rPr>
                <w:rFonts w:cs="Arial"/>
                <w:lang w:val="en-US"/>
              </w:rPr>
              <w:t>0</w:t>
            </w:r>
            <w:r w:rsidR="002F3404">
              <w:rPr>
                <w:rFonts w:cs="Arial"/>
                <w:lang w:val="en-US"/>
              </w:rPr>
              <w:t>6</w:t>
            </w:r>
          </w:p>
        </w:tc>
        <w:tc>
          <w:tcPr>
            <w:tcW w:w="1001" w:type="dxa"/>
            <w:shd w:val="clear" w:color="auto" w:fill="E5B8B7" w:themeFill="accent2" w:themeFillTint="66"/>
            <w:vAlign w:val="center"/>
          </w:tcPr>
          <w:p w14:paraId="0C1080C7" w14:textId="3101BF10" w:rsidR="009D4550" w:rsidRPr="00275290" w:rsidRDefault="002F3404" w:rsidP="004E7A98">
            <w:pPr>
              <w:rPr>
                <w:rFonts w:cs="Arial"/>
                <w:lang w:val="en-US"/>
              </w:rPr>
            </w:pPr>
            <w:r>
              <w:rPr>
                <w:rFonts w:cs="Arial"/>
                <w:lang w:val="en-US"/>
              </w:rPr>
              <w:t>1.13</w:t>
            </w:r>
          </w:p>
        </w:tc>
        <w:tc>
          <w:tcPr>
            <w:tcW w:w="1440" w:type="dxa"/>
            <w:shd w:val="clear" w:color="auto" w:fill="E5B8B7" w:themeFill="accent2" w:themeFillTint="66"/>
            <w:vAlign w:val="center"/>
          </w:tcPr>
          <w:p w14:paraId="7029023F" w14:textId="2B0BA859" w:rsidR="009D4550" w:rsidRPr="00275290" w:rsidRDefault="002F3404" w:rsidP="004E7A98">
            <w:pPr>
              <w:rPr>
                <w:rFonts w:cs="Arial"/>
                <w:lang w:val="en-US"/>
              </w:rPr>
            </w:pPr>
            <w:r>
              <w:rPr>
                <w:rFonts w:cs="Arial"/>
                <w:lang w:val="fr-FR"/>
              </w:rPr>
              <w:t>HI &gt;1</w:t>
            </w:r>
          </w:p>
        </w:tc>
      </w:tr>
    </w:tbl>
    <w:p w14:paraId="175A14C4" w14:textId="77777777" w:rsidR="009D4550" w:rsidRPr="00275290" w:rsidRDefault="009D4550" w:rsidP="009D4550">
      <w:pPr>
        <w:pStyle w:val="BfRBBStandard"/>
        <w:rPr>
          <w:rFonts w:ascii="Verdana" w:eastAsia="Times New Roman" w:hAnsi="Verdana"/>
          <w:sz w:val="20"/>
          <w:szCs w:val="20"/>
          <w:lang w:val="en-GB" w:eastAsia="sv-SE"/>
        </w:rPr>
      </w:pPr>
    </w:p>
    <w:p w14:paraId="2E95DF76" w14:textId="77777777" w:rsidR="002F3404" w:rsidRPr="00275290" w:rsidRDefault="002F3404" w:rsidP="002F3404">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HI &gt; 1, a refinement is needed.</w:t>
      </w:r>
    </w:p>
    <w:p w14:paraId="46AA83D7" w14:textId="77777777" w:rsidR="002F3404" w:rsidRPr="00275290" w:rsidRDefault="002F3404" w:rsidP="002F3404">
      <w:pPr>
        <w:pStyle w:val="BfRBBStandard"/>
        <w:rPr>
          <w:rFonts w:ascii="Verdana" w:eastAsia="Times New Roman" w:hAnsi="Verdana"/>
          <w:sz w:val="20"/>
          <w:szCs w:val="20"/>
          <w:lang w:val="en-GB" w:eastAsia="sv-SE"/>
        </w:rPr>
      </w:pPr>
    </w:p>
    <w:p w14:paraId="16909E02" w14:textId="77777777" w:rsidR="002F3404" w:rsidRPr="00275290" w:rsidRDefault="002F3404" w:rsidP="002F3404">
      <w:pPr>
        <w:pStyle w:val="BfRBBStandard"/>
        <w:rPr>
          <w:rFonts w:ascii="Verdana" w:eastAsia="Times New Roman" w:hAnsi="Verdana"/>
          <w:sz w:val="20"/>
          <w:szCs w:val="20"/>
          <w:lang w:val="en-GB" w:eastAsia="sv-SE"/>
        </w:rPr>
      </w:pPr>
    </w:p>
    <w:p w14:paraId="450A7078"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A Tier 3B approach is considered since the 4 active substances have target organs in common.</w:t>
      </w:r>
    </w:p>
    <w:p w14:paraId="3C8978D8" w14:textId="77777777" w:rsidR="002F3404" w:rsidRPr="00275290" w:rsidRDefault="002F3404" w:rsidP="002F3404">
      <w:pPr>
        <w:pStyle w:val="BfRBBStandard"/>
        <w:rPr>
          <w:rFonts w:ascii="Verdana" w:eastAsia="Times New Roman" w:hAnsi="Verdana"/>
          <w:sz w:val="20"/>
          <w:szCs w:val="20"/>
          <w:lang w:val="en-GB" w:eastAsia="sv-SE"/>
        </w:rPr>
      </w:pPr>
    </w:p>
    <w:p w14:paraId="00EDDABA"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liver is a target organ common to cypermethrine, propiconazole, tebuconazole and IPBC. </w:t>
      </w:r>
    </w:p>
    <w:p w14:paraId="3FECC665"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kidney is a target organ common to cypermethrine, propiconazole and IPBC.</w:t>
      </w:r>
    </w:p>
    <w:p w14:paraId="7983ECB4"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Blood is a target organ common to cypermethrine, propiconazole and tebuconazole. </w:t>
      </w:r>
    </w:p>
    <w:p w14:paraId="551C9CCA"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adrenal is a target organ common to propiconazole and tebuconazole. </w:t>
      </w:r>
    </w:p>
    <w:p w14:paraId="45B7E4B3"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lung is a target organ common to cypermethrine and IPBC. </w:t>
      </w:r>
    </w:p>
    <w:p w14:paraId="3ACD6F69" w14:textId="77777777" w:rsidR="002F3404" w:rsidRPr="00275290" w:rsidRDefault="002F3404" w:rsidP="002F3404">
      <w:pPr>
        <w:pStyle w:val="BfRBBStandard"/>
        <w:tabs>
          <w:tab w:val="left" w:pos="7875"/>
        </w:tabs>
        <w:rPr>
          <w:rFonts w:ascii="Verdana" w:eastAsia="Times New Roman" w:hAnsi="Verdana"/>
          <w:sz w:val="20"/>
          <w:szCs w:val="20"/>
          <w:lang w:val="en-GB" w:eastAsia="sv-SE"/>
        </w:rPr>
      </w:pPr>
      <w:r w:rsidRPr="00275290">
        <w:rPr>
          <w:rFonts w:ascii="Verdana" w:eastAsia="Times New Roman" w:hAnsi="Verdana"/>
          <w:sz w:val="20"/>
          <w:szCs w:val="20"/>
          <w:lang w:val="en-GB" w:eastAsia="sv-SE"/>
        </w:rPr>
        <w:tab/>
      </w:r>
    </w:p>
    <w:p w14:paraId="7637D473"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Specific target organ AELS can be derived for each active substance based on the available data in the CARs.</w:t>
      </w:r>
    </w:p>
    <w:p w14:paraId="56DE40A7" w14:textId="77777777" w:rsidR="002F3404" w:rsidRPr="00275290" w:rsidRDefault="002F3404" w:rsidP="002F3404">
      <w:pPr>
        <w:pStyle w:val="BfRBBStandard"/>
        <w:rPr>
          <w:rFonts w:ascii="Verdana" w:eastAsia="Times New Roman" w:hAnsi="Verdana"/>
          <w:sz w:val="20"/>
          <w:szCs w:val="20"/>
          <w:lang w:val="en-GB" w:eastAsia="sv-SE"/>
        </w:rPr>
      </w:pPr>
    </w:p>
    <w:p w14:paraId="276330B1" w14:textId="77777777" w:rsidR="002F3404" w:rsidRPr="00275290" w:rsidRDefault="002F3404" w:rsidP="002F3404">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925"/>
        <w:gridCol w:w="1757"/>
        <w:gridCol w:w="1968"/>
        <w:gridCol w:w="1329"/>
      </w:tblGrid>
      <w:tr w:rsidR="002F3404" w:rsidRPr="00275290" w14:paraId="63F6F64D" w14:textId="77777777" w:rsidTr="001B6222">
        <w:tc>
          <w:tcPr>
            <w:tcW w:w="2943" w:type="dxa"/>
            <w:shd w:val="clear" w:color="auto" w:fill="auto"/>
          </w:tcPr>
          <w:p w14:paraId="234FD0F7" w14:textId="77777777" w:rsidR="002F3404" w:rsidRPr="00275290" w:rsidRDefault="002F3404" w:rsidP="001B6222">
            <w:pPr>
              <w:keepNext/>
              <w:rPr>
                <w:rFonts w:cs="Arial"/>
              </w:rPr>
            </w:pPr>
          </w:p>
        </w:tc>
        <w:tc>
          <w:tcPr>
            <w:tcW w:w="1929" w:type="dxa"/>
            <w:shd w:val="clear" w:color="auto" w:fill="auto"/>
          </w:tcPr>
          <w:p w14:paraId="48106554" w14:textId="77777777" w:rsidR="002F3404" w:rsidRPr="00275290" w:rsidRDefault="002F3404" w:rsidP="001B6222">
            <w:pPr>
              <w:keepNext/>
              <w:rPr>
                <w:rFonts w:cs="Arial"/>
                <w:b/>
              </w:rPr>
            </w:pPr>
            <w:r w:rsidRPr="00275290">
              <w:rPr>
                <w:rFonts w:cs="Arial"/>
                <w:b/>
              </w:rPr>
              <w:t>Cyperméthrine</w:t>
            </w:r>
          </w:p>
        </w:tc>
        <w:tc>
          <w:tcPr>
            <w:tcW w:w="1757" w:type="dxa"/>
            <w:shd w:val="clear" w:color="auto" w:fill="auto"/>
          </w:tcPr>
          <w:p w14:paraId="380C19F0" w14:textId="77777777" w:rsidR="002F3404" w:rsidRPr="00275290" w:rsidRDefault="002F3404" w:rsidP="001B6222">
            <w:pPr>
              <w:keepNext/>
              <w:rPr>
                <w:rFonts w:cs="Arial"/>
                <w:b/>
              </w:rPr>
            </w:pPr>
            <w:r w:rsidRPr="00275290">
              <w:rPr>
                <w:rFonts w:cs="Arial"/>
                <w:b/>
              </w:rPr>
              <w:t>Tébuconazole</w:t>
            </w:r>
          </w:p>
        </w:tc>
        <w:tc>
          <w:tcPr>
            <w:tcW w:w="1984" w:type="dxa"/>
            <w:shd w:val="clear" w:color="auto" w:fill="auto"/>
          </w:tcPr>
          <w:p w14:paraId="434BDE89" w14:textId="77777777" w:rsidR="002F3404" w:rsidRPr="00275290" w:rsidRDefault="002F3404" w:rsidP="001B6222">
            <w:pPr>
              <w:keepNext/>
              <w:rPr>
                <w:rFonts w:cs="Arial"/>
                <w:b/>
              </w:rPr>
            </w:pPr>
            <w:r w:rsidRPr="00275290">
              <w:rPr>
                <w:rFonts w:cs="Arial"/>
                <w:b/>
              </w:rPr>
              <w:t>Propiconazole</w:t>
            </w:r>
          </w:p>
        </w:tc>
        <w:tc>
          <w:tcPr>
            <w:tcW w:w="1382" w:type="dxa"/>
          </w:tcPr>
          <w:p w14:paraId="50A4F926" w14:textId="77777777" w:rsidR="002F3404" w:rsidRPr="00275290" w:rsidRDefault="002F3404" w:rsidP="001B6222">
            <w:pPr>
              <w:keepNext/>
              <w:rPr>
                <w:rFonts w:cs="Arial"/>
                <w:b/>
              </w:rPr>
            </w:pPr>
            <w:r w:rsidRPr="00275290">
              <w:rPr>
                <w:rFonts w:cs="Arial"/>
                <w:b/>
              </w:rPr>
              <w:t>IPBC</w:t>
            </w:r>
          </w:p>
        </w:tc>
      </w:tr>
      <w:tr w:rsidR="002F3404" w:rsidRPr="00275290" w14:paraId="1801930C" w14:textId="77777777" w:rsidTr="001B6222">
        <w:tc>
          <w:tcPr>
            <w:tcW w:w="2943" w:type="dxa"/>
            <w:shd w:val="clear" w:color="auto" w:fill="auto"/>
          </w:tcPr>
          <w:p w14:paraId="1453DD77" w14:textId="77777777" w:rsidR="002F3404" w:rsidRPr="00275290" w:rsidRDefault="002F3404" w:rsidP="001B6222">
            <w:pPr>
              <w:keepNext/>
              <w:rPr>
                <w:rFonts w:cs="Arial"/>
                <w:b/>
              </w:rPr>
            </w:pPr>
            <w:r w:rsidRPr="00275290">
              <w:rPr>
                <w:rFonts w:cs="Arial"/>
                <w:b/>
              </w:rPr>
              <w:t>General long term AEL</w:t>
            </w:r>
          </w:p>
        </w:tc>
        <w:tc>
          <w:tcPr>
            <w:tcW w:w="1929" w:type="dxa"/>
            <w:shd w:val="clear" w:color="auto" w:fill="auto"/>
            <w:vAlign w:val="center"/>
          </w:tcPr>
          <w:p w14:paraId="7063CA83" w14:textId="77777777" w:rsidR="002F3404" w:rsidRPr="00275290" w:rsidRDefault="002F3404" w:rsidP="001B6222">
            <w:pPr>
              <w:keepNext/>
              <w:jc w:val="center"/>
              <w:rPr>
                <w:rFonts w:cs="Arial"/>
              </w:rPr>
            </w:pPr>
            <w:r w:rsidRPr="00275290">
              <w:rPr>
                <w:rFonts w:cs="Arial"/>
              </w:rPr>
              <w:t>0.022</w:t>
            </w:r>
          </w:p>
        </w:tc>
        <w:tc>
          <w:tcPr>
            <w:tcW w:w="1757" w:type="dxa"/>
            <w:shd w:val="clear" w:color="auto" w:fill="auto"/>
            <w:vAlign w:val="center"/>
          </w:tcPr>
          <w:p w14:paraId="3F5CEAD7" w14:textId="77777777" w:rsidR="002F3404" w:rsidRPr="00275290" w:rsidRDefault="002F3404" w:rsidP="001B6222">
            <w:pPr>
              <w:keepNext/>
              <w:jc w:val="center"/>
              <w:rPr>
                <w:rFonts w:cs="Arial"/>
              </w:rPr>
            </w:pPr>
            <w:r w:rsidRPr="00275290">
              <w:rPr>
                <w:rFonts w:cs="Arial"/>
              </w:rPr>
              <w:t>0.03</w:t>
            </w:r>
          </w:p>
        </w:tc>
        <w:tc>
          <w:tcPr>
            <w:tcW w:w="1984" w:type="dxa"/>
            <w:shd w:val="clear" w:color="auto" w:fill="auto"/>
            <w:vAlign w:val="center"/>
          </w:tcPr>
          <w:p w14:paraId="6AAA1F7B" w14:textId="77777777" w:rsidR="002F3404" w:rsidRPr="00275290" w:rsidRDefault="002F3404" w:rsidP="001B6222">
            <w:pPr>
              <w:keepNext/>
              <w:jc w:val="center"/>
              <w:rPr>
                <w:rFonts w:cs="Arial"/>
              </w:rPr>
            </w:pPr>
            <w:r w:rsidRPr="00275290">
              <w:rPr>
                <w:rFonts w:cs="Arial"/>
              </w:rPr>
              <w:t>0.04</w:t>
            </w:r>
          </w:p>
        </w:tc>
        <w:tc>
          <w:tcPr>
            <w:tcW w:w="1382" w:type="dxa"/>
            <w:vAlign w:val="center"/>
          </w:tcPr>
          <w:p w14:paraId="1B86A8AC" w14:textId="77777777" w:rsidR="002F3404" w:rsidRPr="00275290" w:rsidRDefault="002F3404" w:rsidP="001B6222">
            <w:pPr>
              <w:keepNext/>
              <w:jc w:val="center"/>
              <w:rPr>
                <w:rFonts w:cs="Arial"/>
              </w:rPr>
            </w:pPr>
            <w:r w:rsidRPr="00275290">
              <w:rPr>
                <w:rFonts w:cs="Arial"/>
              </w:rPr>
              <w:t>0.2</w:t>
            </w:r>
          </w:p>
        </w:tc>
      </w:tr>
      <w:tr w:rsidR="002F3404" w:rsidRPr="00275290" w14:paraId="68D9BC7C" w14:textId="77777777" w:rsidTr="001B6222">
        <w:tc>
          <w:tcPr>
            <w:tcW w:w="2943" w:type="dxa"/>
            <w:shd w:val="clear" w:color="auto" w:fill="C6D9F1" w:themeFill="text2" w:themeFillTint="33"/>
          </w:tcPr>
          <w:p w14:paraId="0F72EE8E" w14:textId="77777777" w:rsidR="002F3404" w:rsidRPr="00275290" w:rsidRDefault="002F3404" w:rsidP="001B6222">
            <w:pPr>
              <w:keepNext/>
              <w:rPr>
                <w:rFonts w:cs="Arial"/>
                <w:b/>
              </w:rPr>
            </w:pPr>
            <w:r w:rsidRPr="00275290">
              <w:rPr>
                <w:rFonts w:cs="Arial"/>
                <w:b/>
              </w:rPr>
              <w:t>Specific AEL: liver</w:t>
            </w:r>
          </w:p>
        </w:tc>
        <w:tc>
          <w:tcPr>
            <w:tcW w:w="1929" w:type="dxa"/>
            <w:shd w:val="clear" w:color="auto" w:fill="C6D9F1" w:themeFill="text2" w:themeFillTint="33"/>
            <w:vAlign w:val="center"/>
          </w:tcPr>
          <w:p w14:paraId="47368418" w14:textId="77777777" w:rsidR="002F3404" w:rsidRPr="00275290" w:rsidRDefault="002F3404" w:rsidP="001B6222">
            <w:pPr>
              <w:keepNext/>
              <w:jc w:val="center"/>
              <w:rPr>
                <w:rFonts w:cs="Arial"/>
              </w:rPr>
            </w:pPr>
            <w:r w:rsidRPr="00275290">
              <w:rPr>
                <w:rFonts w:cs="Arial"/>
              </w:rPr>
              <w:t>0.18</w:t>
            </w:r>
          </w:p>
        </w:tc>
        <w:tc>
          <w:tcPr>
            <w:tcW w:w="1757" w:type="dxa"/>
            <w:shd w:val="clear" w:color="auto" w:fill="C6D9F1" w:themeFill="text2" w:themeFillTint="33"/>
            <w:vAlign w:val="center"/>
          </w:tcPr>
          <w:p w14:paraId="117663A4" w14:textId="77777777" w:rsidR="002F3404" w:rsidRPr="00275290" w:rsidRDefault="002F3404" w:rsidP="001B6222">
            <w:pPr>
              <w:keepNext/>
              <w:jc w:val="center"/>
              <w:rPr>
                <w:rFonts w:cs="Arial"/>
              </w:rPr>
            </w:pPr>
            <w:r w:rsidRPr="00275290">
              <w:rPr>
                <w:rFonts w:cs="Arial"/>
              </w:rPr>
              <w:t>0.06</w:t>
            </w:r>
          </w:p>
        </w:tc>
        <w:tc>
          <w:tcPr>
            <w:tcW w:w="1984" w:type="dxa"/>
            <w:shd w:val="clear" w:color="auto" w:fill="C6D9F1" w:themeFill="text2" w:themeFillTint="33"/>
            <w:vAlign w:val="center"/>
          </w:tcPr>
          <w:p w14:paraId="05D932AB" w14:textId="77777777" w:rsidR="002F3404" w:rsidRPr="00275290" w:rsidRDefault="002F3404" w:rsidP="001B6222">
            <w:pPr>
              <w:keepNext/>
              <w:jc w:val="center"/>
              <w:rPr>
                <w:rFonts w:cs="Arial"/>
              </w:rPr>
            </w:pPr>
            <w:r w:rsidRPr="00275290">
              <w:rPr>
                <w:rFonts w:cs="Arial"/>
              </w:rPr>
              <w:t>0.08</w:t>
            </w:r>
          </w:p>
        </w:tc>
        <w:tc>
          <w:tcPr>
            <w:tcW w:w="1382" w:type="dxa"/>
            <w:shd w:val="clear" w:color="auto" w:fill="C6D9F1" w:themeFill="text2" w:themeFillTint="33"/>
            <w:vAlign w:val="center"/>
          </w:tcPr>
          <w:p w14:paraId="7879846A" w14:textId="77777777" w:rsidR="002F3404" w:rsidRPr="00275290" w:rsidRDefault="002F3404" w:rsidP="001B6222">
            <w:pPr>
              <w:keepNext/>
              <w:jc w:val="center"/>
              <w:rPr>
                <w:rFonts w:cs="Arial"/>
              </w:rPr>
            </w:pPr>
            <w:r w:rsidRPr="00275290">
              <w:rPr>
                <w:rFonts w:cs="Arial"/>
              </w:rPr>
              <w:t>0.2</w:t>
            </w:r>
          </w:p>
        </w:tc>
      </w:tr>
      <w:tr w:rsidR="002F3404" w:rsidRPr="00275290" w14:paraId="6C6BB6A0" w14:textId="77777777" w:rsidTr="001B6222">
        <w:tc>
          <w:tcPr>
            <w:tcW w:w="2943" w:type="dxa"/>
            <w:shd w:val="clear" w:color="auto" w:fill="C6D9F1" w:themeFill="text2" w:themeFillTint="33"/>
          </w:tcPr>
          <w:p w14:paraId="0420C322" w14:textId="77777777" w:rsidR="002F3404" w:rsidRPr="00275290" w:rsidRDefault="002F3404" w:rsidP="001B6222">
            <w:pPr>
              <w:keepNext/>
              <w:rPr>
                <w:rFonts w:cs="Arial"/>
                <w:b/>
              </w:rPr>
            </w:pPr>
            <w:r w:rsidRPr="00275290">
              <w:rPr>
                <w:rFonts w:cs="Arial"/>
                <w:b/>
              </w:rPr>
              <w:t>Specific AEL: kidney</w:t>
            </w:r>
          </w:p>
        </w:tc>
        <w:tc>
          <w:tcPr>
            <w:tcW w:w="1929" w:type="dxa"/>
            <w:shd w:val="clear" w:color="auto" w:fill="C6D9F1" w:themeFill="text2" w:themeFillTint="33"/>
            <w:vAlign w:val="center"/>
          </w:tcPr>
          <w:p w14:paraId="77EA99E8" w14:textId="77777777" w:rsidR="002F3404" w:rsidRPr="00275290" w:rsidRDefault="002F3404" w:rsidP="001B6222">
            <w:pPr>
              <w:keepNext/>
              <w:jc w:val="center"/>
              <w:rPr>
                <w:rFonts w:cs="Arial"/>
              </w:rPr>
            </w:pPr>
            <w:r w:rsidRPr="00275290">
              <w:rPr>
                <w:rFonts w:cs="Arial"/>
              </w:rPr>
              <w:t>0.022</w:t>
            </w:r>
          </w:p>
        </w:tc>
        <w:tc>
          <w:tcPr>
            <w:tcW w:w="1757" w:type="dxa"/>
            <w:shd w:val="clear" w:color="auto" w:fill="C6D9F1" w:themeFill="text2" w:themeFillTint="33"/>
            <w:vAlign w:val="center"/>
          </w:tcPr>
          <w:p w14:paraId="7E1F6013" w14:textId="77777777" w:rsidR="002F3404" w:rsidRPr="00275290" w:rsidRDefault="002F3404" w:rsidP="001B6222">
            <w:pPr>
              <w:keepNext/>
              <w:jc w:val="center"/>
              <w:rPr>
                <w:rFonts w:cs="Arial"/>
              </w:rPr>
            </w:pPr>
            <w:r w:rsidRPr="00275290">
              <w:rPr>
                <w:rFonts w:cs="Arial"/>
              </w:rPr>
              <w:t>-</w:t>
            </w:r>
          </w:p>
        </w:tc>
        <w:tc>
          <w:tcPr>
            <w:tcW w:w="1984" w:type="dxa"/>
            <w:shd w:val="clear" w:color="auto" w:fill="C6D9F1" w:themeFill="text2" w:themeFillTint="33"/>
            <w:vAlign w:val="center"/>
          </w:tcPr>
          <w:p w14:paraId="14B5B06A" w14:textId="77777777" w:rsidR="002F3404" w:rsidRPr="00275290" w:rsidRDefault="002F3404" w:rsidP="001B6222">
            <w:pPr>
              <w:keepNext/>
              <w:jc w:val="center"/>
              <w:rPr>
                <w:rFonts w:cs="Arial"/>
              </w:rPr>
            </w:pPr>
            <w:r w:rsidRPr="00275290">
              <w:rPr>
                <w:rFonts w:cs="Arial"/>
              </w:rPr>
              <w:t>0.5</w:t>
            </w:r>
          </w:p>
        </w:tc>
        <w:tc>
          <w:tcPr>
            <w:tcW w:w="1382" w:type="dxa"/>
            <w:shd w:val="clear" w:color="auto" w:fill="C6D9F1" w:themeFill="text2" w:themeFillTint="33"/>
            <w:vAlign w:val="center"/>
          </w:tcPr>
          <w:p w14:paraId="193DA18F" w14:textId="77777777" w:rsidR="002F3404" w:rsidRPr="00275290" w:rsidRDefault="002F3404" w:rsidP="001B6222">
            <w:pPr>
              <w:keepNext/>
              <w:jc w:val="center"/>
              <w:rPr>
                <w:rFonts w:cs="Arial"/>
              </w:rPr>
            </w:pPr>
            <w:r w:rsidRPr="00275290">
              <w:rPr>
                <w:rFonts w:cs="Arial"/>
              </w:rPr>
              <w:t>0.35</w:t>
            </w:r>
          </w:p>
        </w:tc>
      </w:tr>
      <w:tr w:rsidR="002F3404" w:rsidRPr="00275290" w14:paraId="32CAAA6D" w14:textId="77777777" w:rsidTr="001B6222">
        <w:tc>
          <w:tcPr>
            <w:tcW w:w="2943" w:type="dxa"/>
            <w:shd w:val="clear" w:color="auto" w:fill="C6D9F1" w:themeFill="text2" w:themeFillTint="33"/>
          </w:tcPr>
          <w:p w14:paraId="7B4A037E" w14:textId="77777777" w:rsidR="002F3404" w:rsidRPr="00275290" w:rsidRDefault="002F3404" w:rsidP="001B6222">
            <w:pPr>
              <w:keepNext/>
              <w:rPr>
                <w:rFonts w:cs="Arial"/>
                <w:b/>
              </w:rPr>
            </w:pPr>
            <w:r w:rsidRPr="00275290">
              <w:rPr>
                <w:rFonts w:cs="Arial"/>
                <w:b/>
              </w:rPr>
              <w:t>Specific AEL: Hemato</w:t>
            </w:r>
          </w:p>
        </w:tc>
        <w:tc>
          <w:tcPr>
            <w:tcW w:w="1929" w:type="dxa"/>
            <w:shd w:val="clear" w:color="auto" w:fill="C6D9F1" w:themeFill="text2" w:themeFillTint="33"/>
            <w:vAlign w:val="center"/>
          </w:tcPr>
          <w:p w14:paraId="61750437" w14:textId="77777777" w:rsidR="002F3404" w:rsidRPr="00275290" w:rsidRDefault="002F3404" w:rsidP="001B6222">
            <w:pPr>
              <w:keepNext/>
              <w:jc w:val="center"/>
              <w:rPr>
                <w:rFonts w:cs="Arial"/>
              </w:rPr>
            </w:pPr>
            <w:r w:rsidRPr="00275290">
              <w:rPr>
                <w:rFonts w:cs="Arial"/>
              </w:rPr>
              <w:t>0.022</w:t>
            </w:r>
          </w:p>
        </w:tc>
        <w:tc>
          <w:tcPr>
            <w:tcW w:w="1757" w:type="dxa"/>
            <w:shd w:val="clear" w:color="auto" w:fill="C6D9F1" w:themeFill="text2" w:themeFillTint="33"/>
            <w:vAlign w:val="center"/>
          </w:tcPr>
          <w:p w14:paraId="612F8D2B" w14:textId="77777777" w:rsidR="002F3404" w:rsidRPr="00275290" w:rsidRDefault="002F3404" w:rsidP="001B6222">
            <w:pPr>
              <w:keepNext/>
              <w:jc w:val="center"/>
              <w:rPr>
                <w:rFonts w:cs="Arial"/>
              </w:rPr>
            </w:pPr>
            <w:r w:rsidRPr="00275290">
              <w:rPr>
                <w:rFonts w:cs="Arial"/>
              </w:rPr>
              <w:t>0.3</w:t>
            </w:r>
          </w:p>
        </w:tc>
        <w:tc>
          <w:tcPr>
            <w:tcW w:w="1984" w:type="dxa"/>
            <w:shd w:val="clear" w:color="auto" w:fill="C6D9F1" w:themeFill="text2" w:themeFillTint="33"/>
            <w:vAlign w:val="center"/>
          </w:tcPr>
          <w:p w14:paraId="784786A1" w14:textId="77777777" w:rsidR="002F3404" w:rsidRPr="00275290" w:rsidRDefault="002F3404" w:rsidP="001B6222">
            <w:pPr>
              <w:keepNext/>
              <w:jc w:val="center"/>
              <w:rPr>
                <w:rFonts w:cs="Arial"/>
              </w:rPr>
            </w:pPr>
            <w:r w:rsidRPr="00275290">
              <w:rPr>
                <w:rFonts w:cs="Arial"/>
              </w:rPr>
              <w:t>0.761</w:t>
            </w:r>
          </w:p>
        </w:tc>
        <w:tc>
          <w:tcPr>
            <w:tcW w:w="1382" w:type="dxa"/>
            <w:shd w:val="clear" w:color="auto" w:fill="C6D9F1" w:themeFill="text2" w:themeFillTint="33"/>
            <w:vAlign w:val="center"/>
          </w:tcPr>
          <w:p w14:paraId="6B04D0C9" w14:textId="77777777" w:rsidR="002F3404" w:rsidRPr="00275290" w:rsidRDefault="002F3404" w:rsidP="001B6222">
            <w:pPr>
              <w:keepNext/>
              <w:jc w:val="center"/>
              <w:rPr>
                <w:rFonts w:cs="Arial"/>
              </w:rPr>
            </w:pPr>
          </w:p>
        </w:tc>
      </w:tr>
      <w:tr w:rsidR="002F3404" w:rsidRPr="00275290" w14:paraId="47CFADD5" w14:textId="77777777" w:rsidTr="001B6222">
        <w:tc>
          <w:tcPr>
            <w:tcW w:w="2943" w:type="dxa"/>
            <w:shd w:val="clear" w:color="auto" w:fill="C6D9F1" w:themeFill="text2" w:themeFillTint="33"/>
          </w:tcPr>
          <w:p w14:paraId="23F8F7BC" w14:textId="77777777" w:rsidR="002F3404" w:rsidRPr="00275290" w:rsidRDefault="002F3404" w:rsidP="001B6222">
            <w:pPr>
              <w:keepNext/>
              <w:rPr>
                <w:rFonts w:cs="Arial"/>
                <w:b/>
              </w:rPr>
            </w:pPr>
            <w:r w:rsidRPr="00275290">
              <w:rPr>
                <w:rFonts w:cs="Arial"/>
                <w:b/>
              </w:rPr>
              <w:t>Specific AEL:  adrenals</w:t>
            </w:r>
          </w:p>
        </w:tc>
        <w:tc>
          <w:tcPr>
            <w:tcW w:w="1929" w:type="dxa"/>
            <w:shd w:val="clear" w:color="auto" w:fill="C6D9F1" w:themeFill="text2" w:themeFillTint="33"/>
            <w:vAlign w:val="center"/>
          </w:tcPr>
          <w:p w14:paraId="21449C80" w14:textId="77777777" w:rsidR="002F3404" w:rsidRPr="00275290" w:rsidRDefault="002F3404" w:rsidP="001B6222">
            <w:pPr>
              <w:keepNext/>
              <w:jc w:val="center"/>
              <w:rPr>
                <w:rFonts w:cs="Arial"/>
              </w:rPr>
            </w:pPr>
          </w:p>
        </w:tc>
        <w:tc>
          <w:tcPr>
            <w:tcW w:w="1757" w:type="dxa"/>
            <w:shd w:val="clear" w:color="auto" w:fill="C6D9F1" w:themeFill="text2" w:themeFillTint="33"/>
            <w:vAlign w:val="center"/>
          </w:tcPr>
          <w:p w14:paraId="60348CA0" w14:textId="77777777" w:rsidR="002F3404" w:rsidRPr="00275290" w:rsidRDefault="002F3404" w:rsidP="001B6222">
            <w:pPr>
              <w:keepNext/>
              <w:jc w:val="center"/>
              <w:rPr>
                <w:rFonts w:cs="Arial"/>
              </w:rPr>
            </w:pPr>
            <w:r w:rsidRPr="00275290">
              <w:rPr>
                <w:rFonts w:cs="Arial"/>
              </w:rPr>
              <w:t>0.03</w:t>
            </w:r>
          </w:p>
        </w:tc>
        <w:tc>
          <w:tcPr>
            <w:tcW w:w="1984" w:type="dxa"/>
            <w:shd w:val="clear" w:color="auto" w:fill="C6D9F1" w:themeFill="text2" w:themeFillTint="33"/>
            <w:vAlign w:val="center"/>
          </w:tcPr>
          <w:p w14:paraId="5B03C3D2" w14:textId="77777777" w:rsidR="002F3404" w:rsidRPr="00275290" w:rsidRDefault="002F3404" w:rsidP="001B6222">
            <w:pPr>
              <w:keepNext/>
              <w:jc w:val="center"/>
              <w:rPr>
                <w:rFonts w:cs="Arial"/>
              </w:rPr>
            </w:pPr>
            <w:r w:rsidRPr="00275290">
              <w:rPr>
                <w:rFonts w:cs="Arial"/>
              </w:rPr>
              <w:t>0.04</w:t>
            </w:r>
          </w:p>
        </w:tc>
        <w:tc>
          <w:tcPr>
            <w:tcW w:w="1382" w:type="dxa"/>
            <w:shd w:val="clear" w:color="auto" w:fill="C6D9F1" w:themeFill="text2" w:themeFillTint="33"/>
            <w:vAlign w:val="center"/>
          </w:tcPr>
          <w:p w14:paraId="3A7C2622" w14:textId="77777777" w:rsidR="002F3404" w:rsidRPr="00275290" w:rsidRDefault="002F3404" w:rsidP="001B6222">
            <w:pPr>
              <w:keepNext/>
              <w:jc w:val="center"/>
              <w:rPr>
                <w:rFonts w:cs="Arial"/>
              </w:rPr>
            </w:pPr>
          </w:p>
        </w:tc>
      </w:tr>
      <w:tr w:rsidR="002F3404" w:rsidRPr="00275290" w14:paraId="15DDB731" w14:textId="77777777" w:rsidTr="001B6222">
        <w:tc>
          <w:tcPr>
            <w:tcW w:w="2943" w:type="dxa"/>
            <w:shd w:val="clear" w:color="auto" w:fill="C6D9F1" w:themeFill="text2" w:themeFillTint="33"/>
          </w:tcPr>
          <w:p w14:paraId="054CA929" w14:textId="77777777" w:rsidR="002F3404" w:rsidRPr="00275290" w:rsidRDefault="002F3404" w:rsidP="001B6222">
            <w:pPr>
              <w:rPr>
                <w:rFonts w:cs="Arial"/>
                <w:b/>
              </w:rPr>
            </w:pPr>
            <w:r w:rsidRPr="00275290">
              <w:rPr>
                <w:rFonts w:cs="Arial"/>
                <w:b/>
              </w:rPr>
              <w:t>Specific AEL:  lungs</w:t>
            </w:r>
          </w:p>
        </w:tc>
        <w:tc>
          <w:tcPr>
            <w:tcW w:w="1929" w:type="dxa"/>
            <w:shd w:val="clear" w:color="auto" w:fill="C6D9F1" w:themeFill="text2" w:themeFillTint="33"/>
            <w:vAlign w:val="center"/>
          </w:tcPr>
          <w:p w14:paraId="69024922" w14:textId="77777777" w:rsidR="002F3404" w:rsidRPr="00275290" w:rsidRDefault="002F3404" w:rsidP="001B6222">
            <w:pPr>
              <w:jc w:val="center"/>
              <w:rPr>
                <w:rFonts w:cs="Arial"/>
              </w:rPr>
            </w:pPr>
            <w:r w:rsidRPr="00275290">
              <w:rPr>
                <w:rFonts w:cs="Arial"/>
              </w:rPr>
              <w:t>0.07</w:t>
            </w:r>
          </w:p>
        </w:tc>
        <w:tc>
          <w:tcPr>
            <w:tcW w:w="1757" w:type="dxa"/>
            <w:shd w:val="clear" w:color="auto" w:fill="C6D9F1" w:themeFill="text2" w:themeFillTint="33"/>
            <w:vAlign w:val="center"/>
          </w:tcPr>
          <w:p w14:paraId="17BC82E2" w14:textId="77777777" w:rsidR="002F3404" w:rsidRPr="00275290" w:rsidRDefault="002F3404" w:rsidP="001B6222">
            <w:pPr>
              <w:jc w:val="center"/>
              <w:rPr>
                <w:rFonts w:cs="Arial"/>
              </w:rPr>
            </w:pPr>
          </w:p>
        </w:tc>
        <w:tc>
          <w:tcPr>
            <w:tcW w:w="1984" w:type="dxa"/>
            <w:shd w:val="clear" w:color="auto" w:fill="C6D9F1" w:themeFill="text2" w:themeFillTint="33"/>
            <w:vAlign w:val="center"/>
          </w:tcPr>
          <w:p w14:paraId="35F5D04C" w14:textId="77777777" w:rsidR="002F3404" w:rsidRPr="00275290" w:rsidRDefault="002F3404" w:rsidP="001B6222">
            <w:pPr>
              <w:jc w:val="center"/>
              <w:rPr>
                <w:rFonts w:cs="Arial"/>
              </w:rPr>
            </w:pPr>
          </w:p>
        </w:tc>
        <w:tc>
          <w:tcPr>
            <w:tcW w:w="1382" w:type="dxa"/>
            <w:shd w:val="clear" w:color="auto" w:fill="C6D9F1" w:themeFill="text2" w:themeFillTint="33"/>
            <w:vAlign w:val="center"/>
          </w:tcPr>
          <w:p w14:paraId="3244D64B" w14:textId="77777777" w:rsidR="002F3404" w:rsidRPr="00275290" w:rsidRDefault="002F3404" w:rsidP="001B6222">
            <w:pPr>
              <w:jc w:val="center"/>
              <w:rPr>
                <w:rFonts w:cs="Arial"/>
              </w:rPr>
            </w:pPr>
            <w:r w:rsidRPr="00275290">
              <w:rPr>
                <w:rFonts w:cs="Arial"/>
              </w:rPr>
              <w:t>0.2</w:t>
            </w:r>
          </w:p>
        </w:tc>
      </w:tr>
    </w:tbl>
    <w:p w14:paraId="75C99243" w14:textId="77777777" w:rsidR="002F3404" w:rsidRPr="00275290" w:rsidRDefault="002F3404" w:rsidP="002F3404">
      <w:pPr>
        <w:pStyle w:val="BfRBBStandard"/>
        <w:rPr>
          <w:rFonts w:ascii="Verdana" w:eastAsia="Times New Roman" w:hAnsi="Verdana"/>
          <w:sz w:val="20"/>
          <w:szCs w:val="20"/>
          <w:lang w:val="en-GB" w:eastAsia="sv-SE"/>
        </w:rPr>
      </w:pPr>
    </w:p>
    <w:p w14:paraId="50FD0EC6" w14:textId="77777777" w:rsidR="002F3404" w:rsidRPr="00275290" w:rsidRDefault="002F3404" w:rsidP="002F3404">
      <w:pPr>
        <w:pStyle w:val="BfRBBStandard"/>
        <w:rPr>
          <w:rFonts w:ascii="Verdana" w:eastAsia="Times New Roman" w:hAnsi="Verdana"/>
          <w:sz w:val="20"/>
          <w:szCs w:val="20"/>
          <w:lang w:val="en-GB" w:eastAsia="sv-SE"/>
        </w:rPr>
      </w:pPr>
    </w:p>
    <w:p w14:paraId="172C9421"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comparison of the exposure values during the application and the cleaning with the specific AELs leads to the following results:</w:t>
      </w:r>
    </w:p>
    <w:p w14:paraId="243B736E" w14:textId="77777777" w:rsidR="002F3404" w:rsidRPr="00275290" w:rsidRDefault="002F3404" w:rsidP="002F3404">
      <w:pPr>
        <w:pStyle w:val="BfRBBStandard"/>
        <w:rPr>
          <w:rFonts w:ascii="Verdana" w:eastAsia="Times New Roman" w:hAnsi="Verdana"/>
          <w:sz w:val="20"/>
          <w:szCs w:val="20"/>
          <w:lang w:val="en-GB" w:eastAsia="sv-SE"/>
        </w:rPr>
      </w:pPr>
    </w:p>
    <w:tbl>
      <w:tblPr>
        <w:tblW w:w="9864" w:type="dxa"/>
        <w:tblInd w:w="55" w:type="dxa"/>
        <w:tblCellMar>
          <w:left w:w="70" w:type="dxa"/>
          <w:right w:w="70" w:type="dxa"/>
        </w:tblCellMar>
        <w:tblLook w:val="04A0" w:firstRow="1" w:lastRow="0" w:firstColumn="1" w:lastColumn="0" w:noHBand="0" w:noVBand="1"/>
      </w:tblPr>
      <w:tblGrid>
        <w:gridCol w:w="2425"/>
        <w:gridCol w:w="1936"/>
        <w:gridCol w:w="1721"/>
        <w:gridCol w:w="1681"/>
        <w:gridCol w:w="1108"/>
        <w:gridCol w:w="1108"/>
      </w:tblGrid>
      <w:tr w:rsidR="002F3404" w:rsidRPr="00275290" w14:paraId="7A32434C" w14:textId="77777777" w:rsidTr="001B6222">
        <w:trPr>
          <w:gridAfter w:val="1"/>
          <w:wAfter w:w="1108" w:type="dxa"/>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1AB4" w14:textId="77777777" w:rsidR="002F3404" w:rsidRPr="00275290" w:rsidRDefault="002F3404" w:rsidP="001B6222">
            <w:pPr>
              <w:rPr>
                <w:rFonts w:cs="Arial"/>
                <w:color w:val="000000"/>
                <w:lang w:val="en-US" w:eastAsia="fr-FR"/>
              </w:rPr>
            </w:pPr>
            <w:r w:rsidRPr="00275290">
              <w:rPr>
                <w:rFonts w:cs="Arial"/>
                <w:color w:val="000000"/>
                <w:lang w:val="en-US" w:eastAsia="fr-FR"/>
              </w:rPr>
              <w:t> </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72B539C3" w14:textId="77777777" w:rsidR="002F3404" w:rsidRPr="00275290" w:rsidRDefault="002F3404" w:rsidP="001B6222">
            <w:pPr>
              <w:rPr>
                <w:rFonts w:cs="Arial"/>
                <w:color w:val="000000"/>
                <w:lang w:val="fr-FR" w:eastAsia="fr-FR"/>
              </w:rPr>
            </w:pPr>
            <w:r w:rsidRPr="00275290">
              <w:rPr>
                <w:rFonts w:cs="Arial"/>
                <w:b/>
              </w:rPr>
              <w:t>Cyperméthrine</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2D75EDE5" w14:textId="77777777" w:rsidR="002F3404" w:rsidRPr="00275290" w:rsidRDefault="002F3404" w:rsidP="001B6222">
            <w:pPr>
              <w:rPr>
                <w:rFonts w:cs="Arial"/>
                <w:color w:val="000000"/>
                <w:lang w:val="fr-FR" w:eastAsia="fr-FR"/>
              </w:rPr>
            </w:pPr>
            <w:r w:rsidRPr="00275290">
              <w:rPr>
                <w:rFonts w:cs="Arial"/>
                <w:b/>
              </w:rPr>
              <w:t>Propiconazole</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20342E01" w14:textId="77777777" w:rsidR="002F3404" w:rsidRPr="00275290" w:rsidRDefault="002F3404" w:rsidP="001B6222">
            <w:pPr>
              <w:rPr>
                <w:rFonts w:cs="Arial"/>
                <w:color w:val="000000"/>
                <w:lang w:val="fr-FR" w:eastAsia="fr-FR"/>
              </w:rPr>
            </w:pPr>
            <w:r w:rsidRPr="00275290">
              <w:rPr>
                <w:rFonts w:cs="Arial"/>
                <w:b/>
              </w:rPr>
              <w:t>Tébuconazole</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0CD59E9A" w14:textId="77777777" w:rsidR="002F3404" w:rsidRPr="00275290" w:rsidRDefault="002F3404" w:rsidP="001B6222">
            <w:pPr>
              <w:rPr>
                <w:rFonts w:cs="Arial"/>
                <w:color w:val="000000"/>
                <w:lang w:val="fr-FR" w:eastAsia="fr-FR"/>
              </w:rPr>
            </w:pPr>
            <w:r w:rsidRPr="00275290">
              <w:rPr>
                <w:rFonts w:cs="Arial"/>
                <w:b/>
              </w:rPr>
              <w:t>IPBC</w:t>
            </w:r>
          </w:p>
        </w:tc>
      </w:tr>
      <w:tr w:rsidR="002F3404" w:rsidRPr="00275290" w14:paraId="2FB3F9FE" w14:textId="77777777" w:rsidTr="001B6222">
        <w:trPr>
          <w:trHeight w:val="315"/>
        </w:trPr>
        <w:tc>
          <w:tcPr>
            <w:tcW w:w="8756" w:type="dxa"/>
            <w:gridSpan w:val="5"/>
            <w:tcBorders>
              <w:top w:val="single" w:sz="4" w:space="0" w:color="auto"/>
              <w:left w:val="single" w:sz="4" w:space="0" w:color="auto"/>
              <w:bottom w:val="single" w:sz="4" w:space="0" w:color="auto"/>
              <w:right w:val="single" w:sz="4" w:space="0" w:color="auto"/>
            </w:tcBorders>
            <w:shd w:val="clear" w:color="000000" w:fill="F79646"/>
            <w:vAlign w:val="bottom"/>
            <w:hideMark/>
          </w:tcPr>
          <w:p w14:paraId="754CB424" w14:textId="77777777" w:rsidR="002F3404" w:rsidRPr="00275290" w:rsidRDefault="002F3404" w:rsidP="001B6222">
            <w:pPr>
              <w:rPr>
                <w:rFonts w:cs="Arial"/>
                <w:color w:val="000000"/>
                <w:lang w:val="en-US" w:eastAsia="fr-FR"/>
              </w:rPr>
            </w:pPr>
            <w:r w:rsidRPr="00275290">
              <w:rPr>
                <w:rFonts w:cs="Arial"/>
                <w:color w:val="000000"/>
                <w:lang w:val="en-US" w:eastAsia="fr-FR"/>
              </w:rPr>
              <w:t>combined exposure appli cleaning and residue</w:t>
            </w:r>
          </w:p>
        </w:tc>
        <w:tc>
          <w:tcPr>
            <w:tcW w:w="1108" w:type="dxa"/>
            <w:tcBorders>
              <w:top w:val="nil"/>
              <w:left w:val="nil"/>
              <w:bottom w:val="nil"/>
              <w:right w:val="nil"/>
            </w:tcBorders>
            <w:shd w:val="clear" w:color="auto" w:fill="auto"/>
            <w:noWrap/>
            <w:vAlign w:val="bottom"/>
            <w:hideMark/>
          </w:tcPr>
          <w:p w14:paraId="1AA7BABF" w14:textId="77777777" w:rsidR="002F3404" w:rsidRPr="00275290" w:rsidRDefault="002F3404" w:rsidP="001B6222">
            <w:pPr>
              <w:rPr>
                <w:rFonts w:cs="Arial"/>
                <w:color w:val="000000"/>
                <w:lang w:val="en-US" w:eastAsia="fr-FR"/>
              </w:rPr>
            </w:pPr>
          </w:p>
        </w:tc>
      </w:tr>
      <w:tr w:rsidR="002F3404" w:rsidRPr="00275290" w14:paraId="385D23BF" w14:textId="77777777" w:rsidTr="00B7552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68A5F7D" w14:textId="58F989F3" w:rsidR="002F3404" w:rsidRPr="00275290" w:rsidRDefault="002F3404" w:rsidP="001B6222">
            <w:pPr>
              <w:rPr>
                <w:rFonts w:cs="Arial"/>
                <w:color w:val="000000"/>
                <w:lang w:val="en-US" w:eastAsia="fr-FR"/>
              </w:rPr>
            </w:pPr>
            <w:r w:rsidRPr="00275290">
              <w:rPr>
                <w:rFonts w:cs="Arial"/>
                <w:color w:val="000000"/>
                <w:lang w:val="en-US" w:eastAsia="fr-FR"/>
              </w:rPr>
              <w:t xml:space="preserve">Exposure </w:t>
            </w:r>
            <w:r w:rsidRPr="00275290">
              <w:rPr>
                <w:rFonts w:cs="Arial"/>
                <w:lang w:val="en-US"/>
              </w:rPr>
              <w:t>with gloves and impermeable coverall during spraying and gloves and coated coverall during cleaning</w:t>
            </w:r>
          </w:p>
        </w:tc>
        <w:tc>
          <w:tcPr>
            <w:tcW w:w="1936" w:type="dxa"/>
            <w:tcBorders>
              <w:top w:val="nil"/>
              <w:left w:val="nil"/>
              <w:bottom w:val="single" w:sz="4" w:space="0" w:color="auto"/>
              <w:right w:val="single" w:sz="4" w:space="0" w:color="auto"/>
            </w:tcBorders>
            <w:shd w:val="clear" w:color="auto" w:fill="auto"/>
            <w:noWrap/>
            <w:vAlign w:val="center"/>
            <w:hideMark/>
          </w:tcPr>
          <w:p w14:paraId="2831C53F" w14:textId="77777777" w:rsidR="002F3404" w:rsidRPr="002F3404" w:rsidRDefault="002F3404" w:rsidP="002F3404">
            <w:pPr>
              <w:rPr>
                <w:rFonts w:cs="Calibri"/>
                <w:color w:val="000000"/>
              </w:rPr>
            </w:pPr>
            <w:r w:rsidRPr="002F3404">
              <w:rPr>
                <w:rFonts w:cs="Calibri"/>
                <w:color w:val="000000"/>
              </w:rPr>
              <w:t>1,04E-02</w:t>
            </w:r>
          </w:p>
          <w:p w14:paraId="257E0C90" w14:textId="75F17743" w:rsidR="002F3404" w:rsidRPr="00275290" w:rsidRDefault="002F3404" w:rsidP="002F3404">
            <w:pPr>
              <w:rPr>
                <w:rFonts w:cs="Arial"/>
                <w:color w:val="000000"/>
                <w:lang w:val="fr-FR" w:eastAsia="fr-FR"/>
              </w:rPr>
            </w:pPr>
          </w:p>
        </w:tc>
        <w:tc>
          <w:tcPr>
            <w:tcW w:w="1663" w:type="dxa"/>
            <w:tcBorders>
              <w:top w:val="nil"/>
              <w:left w:val="nil"/>
              <w:bottom w:val="single" w:sz="4" w:space="0" w:color="auto"/>
              <w:right w:val="single" w:sz="4" w:space="0" w:color="auto"/>
            </w:tcBorders>
            <w:shd w:val="clear" w:color="auto" w:fill="auto"/>
            <w:noWrap/>
            <w:vAlign w:val="center"/>
          </w:tcPr>
          <w:p w14:paraId="023E6979" w14:textId="77777777" w:rsidR="002F3404" w:rsidRPr="002F3404" w:rsidRDefault="002F3404" w:rsidP="002F3404">
            <w:pPr>
              <w:rPr>
                <w:rFonts w:cs="Calibri"/>
                <w:color w:val="000000"/>
              </w:rPr>
            </w:pPr>
            <w:r w:rsidRPr="002F3404">
              <w:rPr>
                <w:rFonts w:cs="Calibri"/>
                <w:color w:val="000000"/>
              </w:rPr>
              <w:t>1,61E-02</w:t>
            </w:r>
          </w:p>
          <w:p w14:paraId="6FB4B518" w14:textId="7CB3B89B" w:rsidR="002F3404" w:rsidRPr="00275290" w:rsidRDefault="002F3404" w:rsidP="001B6222">
            <w:pPr>
              <w:rPr>
                <w:rFonts w:cs="Arial"/>
                <w:color w:val="000000"/>
                <w:lang w:val="fr-FR" w:eastAsia="fr-FR"/>
              </w:rPr>
            </w:pPr>
          </w:p>
        </w:tc>
        <w:tc>
          <w:tcPr>
            <w:tcW w:w="1624" w:type="dxa"/>
            <w:tcBorders>
              <w:top w:val="nil"/>
              <w:left w:val="nil"/>
              <w:bottom w:val="single" w:sz="4" w:space="0" w:color="auto"/>
              <w:right w:val="single" w:sz="4" w:space="0" w:color="auto"/>
            </w:tcBorders>
            <w:shd w:val="clear" w:color="auto" w:fill="auto"/>
            <w:noWrap/>
            <w:vAlign w:val="center"/>
          </w:tcPr>
          <w:p w14:paraId="1CA1D173" w14:textId="16CE7C70" w:rsidR="002F3404" w:rsidRPr="002F3404" w:rsidRDefault="00FA3079" w:rsidP="002F3404">
            <w:pPr>
              <w:rPr>
                <w:rFonts w:cs="Calibri"/>
                <w:color w:val="000000"/>
              </w:rPr>
            </w:pPr>
            <w:r>
              <w:rPr>
                <w:rFonts w:cs="Calibri"/>
                <w:color w:val="000000"/>
              </w:rPr>
              <w:t>5.75</w:t>
            </w:r>
            <w:r w:rsidR="002F3404" w:rsidRPr="002F3404">
              <w:rPr>
                <w:rFonts w:cs="Calibri"/>
                <w:color w:val="000000"/>
              </w:rPr>
              <w:t>E-03</w:t>
            </w:r>
          </w:p>
          <w:p w14:paraId="0294502F" w14:textId="05D5F8BA"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single" w:sz="4" w:space="0" w:color="auto"/>
            </w:tcBorders>
            <w:shd w:val="clear" w:color="auto" w:fill="auto"/>
            <w:noWrap/>
            <w:vAlign w:val="center"/>
          </w:tcPr>
          <w:p w14:paraId="0ED4D54C" w14:textId="4B792F37" w:rsidR="002F3404" w:rsidRPr="00275290" w:rsidRDefault="002F3404" w:rsidP="001B6222">
            <w:pPr>
              <w:rPr>
                <w:rFonts w:cs="Arial"/>
                <w:color w:val="000000"/>
                <w:lang w:val="fr-FR" w:eastAsia="fr-FR"/>
              </w:rPr>
            </w:pPr>
            <w:r w:rsidRPr="002F3404">
              <w:rPr>
                <w:rFonts w:cs="Calibri"/>
                <w:color w:val="000000"/>
              </w:rPr>
              <w:t>1.23E-02</w:t>
            </w:r>
          </w:p>
        </w:tc>
        <w:tc>
          <w:tcPr>
            <w:tcW w:w="1108" w:type="dxa"/>
            <w:tcBorders>
              <w:top w:val="nil"/>
              <w:left w:val="nil"/>
              <w:bottom w:val="nil"/>
              <w:right w:val="nil"/>
            </w:tcBorders>
            <w:shd w:val="clear" w:color="auto" w:fill="auto"/>
            <w:noWrap/>
            <w:vAlign w:val="bottom"/>
            <w:hideMark/>
          </w:tcPr>
          <w:p w14:paraId="16077D43" w14:textId="77777777" w:rsidR="002F3404" w:rsidRPr="00275290" w:rsidRDefault="002F3404" w:rsidP="001B6222">
            <w:pPr>
              <w:rPr>
                <w:rFonts w:cs="Arial"/>
                <w:color w:val="000000"/>
                <w:lang w:val="fr-FR" w:eastAsia="fr-FR"/>
              </w:rPr>
            </w:pPr>
          </w:p>
        </w:tc>
      </w:tr>
      <w:tr w:rsidR="002F3404" w:rsidRPr="00275290" w14:paraId="148C29B5" w14:textId="77777777" w:rsidTr="001B6222">
        <w:trPr>
          <w:trHeight w:val="300"/>
        </w:trPr>
        <w:tc>
          <w:tcPr>
            <w:tcW w:w="2425" w:type="dxa"/>
            <w:tcBorders>
              <w:top w:val="nil"/>
              <w:left w:val="nil"/>
              <w:bottom w:val="single" w:sz="4" w:space="0" w:color="auto"/>
              <w:right w:val="nil"/>
            </w:tcBorders>
            <w:shd w:val="clear" w:color="auto" w:fill="auto"/>
            <w:noWrap/>
            <w:vAlign w:val="bottom"/>
            <w:hideMark/>
          </w:tcPr>
          <w:p w14:paraId="683116E6" w14:textId="77777777" w:rsidR="002F3404" w:rsidRPr="00275290" w:rsidRDefault="002F3404" w:rsidP="001B6222">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3E485E74" w14:textId="77777777" w:rsidR="002F3404" w:rsidRPr="00275290" w:rsidRDefault="002F3404" w:rsidP="001B6222">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795C6D5E" w14:textId="77777777" w:rsidR="002F3404" w:rsidRPr="00275290" w:rsidRDefault="002F3404" w:rsidP="001B6222">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69DC9832" w14:textId="77777777"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4EC7A954" w14:textId="77777777"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5CB7DC52" w14:textId="77777777" w:rsidR="002F3404" w:rsidRPr="00275290" w:rsidRDefault="002F3404" w:rsidP="001B6222">
            <w:pPr>
              <w:rPr>
                <w:rFonts w:cs="Arial"/>
                <w:color w:val="000000"/>
                <w:lang w:val="fr-FR" w:eastAsia="fr-FR"/>
              </w:rPr>
            </w:pPr>
          </w:p>
        </w:tc>
      </w:tr>
      <w:tr w:rsidR="002F3404" w:rsidRPr="00275290" w14:paraId="650F35DA" w14:textId="77777777" w:rsidTr="001B6222">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8B827" w14:textId="77777777" w:rsidR="002F3404" w:rsidRPr="00275290" w:rsidRDefault="002F3404" w:rsidP="001B6222">
            <w:pPr>
              <w:rPr>
                <w:rFonts w:cs="Arial"/>
                <w:color w:val="000000"/>
                <w:lang w:val="fr-FR" w:eastAsia="fr-FR"/>
              </w:rPr>
            </w:pPr>
            <w:r w:rsidRPr="00275290">
              <w:rPr>
                <w:rFonts w:cs="Arial"/>
                <w:color w:val="000000"/>
                <w:lang w:val="fr-FR" w:eastAsia="fr-FR"/>
              </w:rPr>
              <w:t>AEL liver</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152DA13D" w14:textId="77777777" w:rsidR="002F3404" w:rsidRPr="00275290" w:rsidRDefault="002F3404" w:rsidP="001B6222">
            <w:pPr>
              <w:rPr>
                <w:rFonts w:cs="Arial"/>
                <w:lang w:val="fr-FR" w:eastAsia="fr-FR"/>
              </w:rPr>
            </w:pPr>
            <w:r>
              <w:rPr>
                <w:rFonts w:cs="Calibri"/>
                <w:color w:val="000000"/>
              </w:rPr>
              <w:t>0.18</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128F584F" w14:textId="77777777" w:rsidR="002F3404" w:rsidRPr="00275290" w:rsidRDefault="002F3404" w:rsidP="001B6222">
            <w:pPr>
              <w:rPr>
                <w:rFonts w:cs="Arial"/>
                <w:lang w:val="fr-FR" w:eastAsia="fr-FR"/>
              </w:rPr>
            </w:pPr>
            <w:r>
              <w:rPr>
                <w:rFonts w:cs="Calibri"/>
                <w:color w:val="000000"/>
              </w:rPr>
              <w:t>0.08</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203B9C8D" w14:textId="77777777" w:rsidR="002F3404" w:rsidRPr="00275290" w:rsidRDefault="002F3404" w:rsidP="001B6222">
            <w:pPr>
              <w:rPr>
                <w:rFonts w:cs="Arial"/>
                <w:lang w:val="fr-FR" w:eastAsia="fr-FR"/>
              </w:rPr>
            </w:pPr>
            <w:r>
              <w:rPr>
                <w:rFonts w:cs="Calibri"/>
                <w:color w:val="000000"/>
              </w:rPr>
              <w:t>0.06</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29F19C80" w14:textId="77777777" w:rsidR="002F3404" w:rsidRPr="00275290" w:rsidRDefault="002F3404" w:rsidP="001B6222">
            <w:pPr>
              <w:rPr>
                <w:rFonts w:cs="Arial"/>
                <w:lang w:val="fr-FR" w:eastAsia="fr-FR"/>
              </w:rPr>
            </w:pPr>
            <w:r>
              <w:rPr>
                <w:rFonts w:cs="Calibri"/>
                <w:color w:val="000000"/>
              </w:rPr>
              <w:t>0.2</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50D94B8" w14:textId="77777777" w:rsidR="002F3404" w:rsidRPr="00275290" w:rsidRDefault="002F3404" w:rsidP="001B6222">
            <w:pPr>
              <w:rPr>
                <w:rFonts w:cs="Arial"/>
                <w:b/>
                <w:color w:val="000000"/>
                <w:lang w:val="fr-FR" w:eastAsia="fr-FR"/>
              </w:rPr>
            </w:pPr>
            <w:r w:rsidRPr="00275290">
              <w:rPr>
                <w:rFonts w:cs="Arial"/>
                <w:b/>
                <w:color w:val="000000"/>
                <w:lang w:val="fr-FR" w:eastAsia="fr-FR"/>
              </w:rPr>
              <w:t>HI</w:t>
            </w:r>
          </w:p>
        </w:tc>
      </w:tr>
      <w:tr w:rsidR="002F3404" w:rsidRPr="00275290" w14:paraId="6DEEC874" w14:textId="77777777" w:rsidTr="001B622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391D253" w14:textId="77777777" w:rsidR="002F3404" w:rsidRPr="00275290" w:rsidRDefault="002F3404" w:rsidP="001B6222">
            <w:pPr>
              <w:rPr>
                <w:rFonts w:cs="Arial"/>
                <w:color w:val="000000"/>
                <w:lang w:val="fr-FR" w:eastAsia="fr-FR"/>
              </w:rPr>
            </w:pPr>
            <w:r w:rsidRPr="00275290">
              <w:rPr>
                <w:rFonts w:cs="Arial"/>
                <w:color w:val="000000"/>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5C3E83BB" w14:textId="2E03840E" w:rsidR="002F3404" w:rsidRPr="00275290" w:rsidRDefault="002F3404" w:rsidP="001B6222">
            <w:pPr>
              <w:rPr>
                <w:rFonts w:cs="Arial"/>
                <w:color w:val="000000"/>
                <w:lang w:val="fr-FR" w:eastAsia="fr-FR"/>
              </w:rPr>
            </w:pPr>
            <w:r>
              <w:rPr>
                <w:rFonts w:cs="Calibri"/>
                <w:color w:val="000000"/>
              </w:rPr>
              <w:t>6%</w:t>
            </w:r>
          </w:p>
        </w:tc>
        <w:tc>
          <w:tcPr>
            <w:tcW w:w="1663" w:type="dxa"/>
            <w:tcBorders>
              <w:top w:val="nil"/>
              <w:left w:val="nil"/>
              <w:bottom w:val="single" w:sz="4" w:space="0" w:color="auto"/>
              <w:right w:val="single" w:sz="4" w:space="0" w:color="auto"/>
            </w:tcBorders>
            <w:shd w:val="clear" w:color="auto" w:fill="auto"/>
            <w:noWrap/>
            <w:vAlign w:val="center"/>
            <w:hideMark/>
          </w:tcPr>
          <w:p w14:paraId="65508502" w14:textId="5B0077F1" w:rsidR="002F3404" w:rsidRPr="00275290" w:rsidRDefault="002F3404" w:rsidP="002F3404">
            <w:pPr>
              <w:rPr>
                <w:rFonts w:cs="Arial"/>
                <w:color w:val="000000"/>
                <w:lang w:val="fr-FR" w:eastAsia="fr-FR"/>
              </w:rPr>
            </w:pPr>
            <w:r>
              <w:rPr>
                <w:rFonts w:cs="Calibri"/>
                <w:color w:val="000000"/>
              </w:rPr>
              <w:t>20%</w:t>
            </w:r>
          </w:p>
        </w:tc>
        <w:tc>
          <w:tcPr>
            <w:tcW w:w="1624" w:type="dxa"/>
            <w:tcBorders>
              <w:top w:val="nil"/>
              <w:left w:val="nil"/>
              <w:bottom w:val="single" w:sz="4" w:space="0" w:color="auto"/>
              <w:right w:val="single" w:sz="4" w:space="0" w:color="auto"/>
            </w:tcBorders>
            <w:shd w:val="clear" w:color="auto" w:fill="auto"/>
            <w:noWrap/>
            <w:vAlign w:val="center"/>
            <w:hideMark/>
          </w:tcPr>
          <w:p w14:paraId="5D0B8307" w14:textId="77777777" w:rsidR="002F3404" w:rsidRPr="00275290" w:rsidRDefault="002F3404" w:rsidP="001B6222">
            <w:pPr>
              <w:rPr>
                <w:rFonts w:cs="Arial"/>
                <w:color w:val="000000"/>
                <w:lang w:val="fr-FR" w:eastAsia="fr-FR"/>
              </w:rPr>
            </w:pPr>
            <w:r>
              <w:rPr>
                <w:rFonts w:cs="Calibri"/>
                <w:color w:val="000000"/>
              </w:rPr>
              <w:t>10%</w:t>
            </w:r>
          </w:p>
        </w:tc>
        <w:tc>
          <w:tcPr>
            <w:tcW w:w="1108" w:type="dxa"/>
            <w:tcBorders>
              <w:top w:val="nil"/>
              <w:left w:val="nil"/>
              <w:bottom w:val="single" w:sz="4" w:space="0" w:color="auto"/>
              <w:right w:val="single" w:sz="4" w:space="0" w:color="auto"/>
            </w:tcBorders>
            <w:shd w:val="clear" w:color="auto" w:fill="auto"/>
            <w:noWrap/>
            <w:vAlign w:val="center"/>
            <w:hideMark/>
          </w:tcPr>
          <w:p w14:paraId="1DAE9390" w14:textId="77777777" w:rsidR="002F3404" w:rsidRPr="00275290" w:rsidRDefault="002F3404" w:rsidP="001B6222">
            <w:pPr>
              <w:rPr>
                <w:rFonts w:cs="Arial"/>
                <w:color w:val="000000"/>
                <w:lang w:val="fr-FR" w:eastAsia="fr-FR"/>
              </w:rPr>
            </w:pPr>
            <w:r>
              <w:rPr>
                <w:rFonts w:cs="Calibri"/>
                <w:color w:val="000000"/>
              </w:rPr>
              <w:t>6%</w:t>
            </w:r>
          </w:p>
        </w:tc>
        <w:tc>
          <w:tcPr>
            <w:tcW w:w="1108" w:type="dxa"/>
            <w:tcBorders>
              <w:top w:val="nil"/>
              <w:left w:val="nil"/>
              <w:bottom w:val="single" w:sz="4" w:space="0" w:color="auto"/>
              <w:right w:val="single" w:sz="4" w:space="0" w:color="auto"/>
            </w:tcBorders>
            <w:shd w:val="clear" w:color="auto" w:fill="auto"/>
            <w:noWrap/>
            <w:vAlign w:val="bottom"/>
            <w:hideMark/>
          </w:tcPr>
          <w:p w14:paraId="4D5FC3FE" w14:textId="2393F3A0" w:rsidR="002F3404" w:rsidRPr="00275290" w:rsidRDefault="002F3404" w:rsidP="002F3404">
            <w:pPr>
              <w:rPr>
                <w:rFonts w:cs="Arial"/>
                <w:b/>
                <w:color w:val="000000"/>
                <w:lang w:val="fr-FR" w:eastAsia="fr-FR"/>
              </w:rPr>
            </w:pPr>
            <w:r w:rsidRPr="00275290">
              <w:rPr>
                <w:rFonts w:cs="Arial"/>
                <w:b/>
                <w:color w:val="000000"/>
                <w:lang w:val="fr-FR" w:eastAsia="fr-FR"/>
              </w:rPr>
              <w:t>0.</w:t>
            </w:r>
            <w:r>
              <w:rPr>
                <w:rFonts w:cs="Arial"/>
                <w:b/>
                <w:color w:val="000000"/>
                <w:lang w:val="fr-FR" w:eastAsia="fr-FR"/>
              </w:rPr>
              <w:t>42</w:t>
            </w:r>
          </w:p>
        </w:tc>
      </w:tr>
      <w:tr w:rsidR="002F3404" w:rsidRPr="00275290" w14:paraId="023F019F" w14:textId="77777777" w:rsidTr="001B6222">
        <w:trPr>
          <w:trHeight w:val="315"/>
        </w:trPr>
        <w:tc>
          <w:tcPr>
            <w:tcW w:w="2425" w:type="dxa"/>
            <w:tcBorders>
              <w:top w:val="nil"/>
              <w:left w:val="nil"/>
              <w:bottom w:val="single" w:sz="4" w:space="0" w:color="auto"/>
              <w:right w:val="nil"/>
            </w:tcBorders>
            <w:shd w:val="clear" w:color="auto" w:fill="auto"/>
            <w:noWrap/>
            <w:vAlign w:val="bottom"/>
            <w:hideMark/>
          </w:tcPr>
          <w:p w14:paraId="7C8CFA88" w14:textId="77777777" w:rsidR="002F3404" w:rsidRPr="00275290" w:rsidRDefault="002F3404" w:rsidP="001B6222">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47741EEE" w14:textId="77777777" w:rsidR="002F3404" w:rsidRPr="00275290" w:rsidRDefault="002F3404" w:rsidP="001B6222">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4CD35D1D" w14:textId="77777777" w:rsidR="002F3404" w:rsidRPr="00275290" w:rsidRDefault="002F3404" w:rsidP="001B6222">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63A7F467" w14:textId="77777777"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3D580F93" w14:textId="77777777"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765A536A" w14:textId="77777777" w:rsidR="002F3404" w:rsidRPr="00275290" w:rsidRDefault="002F3404" w:rsidP="001B6222">
            <w:pPr>
              <w:rPr>
                <w:rFonts w:cs="Arial"/>
                <w:b/>
                <w:color w:val="000000"/>
                <w:lang w:val="fr-FR" w:eastAsia="fr-FR"/>
              </w:rPr>
            </w:pPr>
          </w:p>
        </w:tc>
      </w:tr>
      <w:tr w:rsidR="002F3404" w:rsidRPr="00275290" w14:paraId="41753614" w14:textId="77777777" w:rsidTr="001B6222">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DEAD5" w14:textId="77777777" w:rsidR="002F3404" w:rsidRPr="00275290" w:rsidRDefault="002F3404" w:rsidP="001B6222">
            <w:pPr>
              <w:rPr>
                <w:rFonts w:cs="Arial"/>
                <w:lang w:val="fr-FR" w:eastAsia="fr-FR"/>
              </w:rPr>
            </w:pPr>
            <w:r w:rsidRPr="00275290">
              <w:rPr>
                <w:rFonts w:cs="Arial"/>
                <w:lang w:val="fr-FR" w:eastAsia="fr-FR"/>
              </w:rPr>
              <w:t>AEL kidney</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6A96BE74" w14:textId="77777777" w:rsidR="002F3404" w:rsidRPr="00275290" w:rsidRDefault="002F3404" w:rsidP="001B6222">
            <w:pPr>
              <w:rPr>
                <w:rFonts w:cs="Arial"/>
                <w:lang w:val="fr-FR" w:eastAsia="fr-FR"/>
              </w:rPr>
            </w:pPr>
            <w:r>
              <w:rPr>
                <w:rFonts w:cs="Calibri"/>
                <w:color w:val="000000"/>
              </w:rPr>
              <w:t>0.022</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34154727" w14:textId="77777777" w:rsidR="002F3404" w:rsidRPr="00275290" w:rsidRDefault="002F3404" w:rsidP="001B6222">
            <w:pPr>
              <w:rPr>
                <w:rFonts w:cs="Arial"/>
                <w:lang w:val="fr-FR" w:eastAsia="fr-FR"/>
              </w:rPr>
            </w:pPr>
            <w:r>
              <w:rPr>
                <w:rFonts w:cs="Calibri"/>
                <w:color w:val="000000"/>
              </w:rPr>
              <w:t>0.5</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2F5762EF" w14:textId="77777777" w:rsidR="002F3404" w:rsidRPr="00275290" w:rsidRDefault="002F3404" w:rsidP="001B6222">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7B3467" w14:textId="77777777" w:rsidR="002F3404" w:rsidRPr="00275290" w:rsidRDefault="002F3404" w:rsidP="001B6222">
            <w:pPr>
              <w:rPr>
                <w:rFonts w:cs="Arial"/>
                <w:lang w:val="fr-FR" w:eastAsia="fr-FR"/>
              </w:rPr>
            </w:pPr>
            <w:r>
              <w:rPr>
                <w:rFonts w:cs="Calibri"/>
                <w:color w:val="000000"/>
              </w:rPr>
              <w:t>0.35</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7F963B7D" w14:textId="77777777" w:rsidR="002F3404" w:rsidRPr="00275290" w:rsidRDefault="002F3404" w:rsidP="001B6222">
            <w:pPr>
              <w:rPr>
                <w:rFonts w:cs="Arial"/>
                <w:b/>
                <w:lang w:val="fr-FR" w:eastAsia="fr-FR"/>
              </w:rPr>
            </w:pPr>
          </w:p>
        </w:tc>
      </w:tr>
      <w:tr w:rsidR="002F3404" w:rsidRPr="00275290" w14:paraId="33DDC8B9" w14:textId="77777777" w:rsidTr="001B622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8A866EC" w14:textId="77777777" w:rsidR="002F3404" w:rsidRPr="00275290" w:rsidRDefault="002F3404" w:rsidP="001B6222">
            <w:pPr>
              <w:rPr>
                <w:rFonts w:cs="Arial"/>
                <w:lang w:val="fr-FR" w:eastAsia="fr-FR"/>
              </w:rPr>
            </w:pPr>
            <w:r w:rsidRPr="00275290">
              <w:rPr>
                <w:rFonts w:cs="Arial"/>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7F813469" w14:textId="28A9E1EB" w:rsidR="002F3404" w:rsidRPr="00275290" w:rsidRDefault="002F3404" w:rsidP="001B6222">
            <w:pPr>
              <w:rPr>
                <w:rFonts w:cs="Arial"/>
                <w:lang w:val="fr-FR" w:eastAsia="fr-FR"/>
              </w:rPr>
            </w:pPr>
            <w:r>
              <w:rPr>
                <w:rFonts w:cs="Calibri"/>
                <w:color w:val="000000"/>
              </w:rPr>
              <w:t>47%</w:t>
            </w:r>
          </w:p>
        </w:tc>
        <w:tc>
          <w:tcPr>
            <w:tcW w:w="1663" w:type="dxa"/>
            <w:tcBorders>
              <w:top w:val="nil"/>
              <w:left w:val="nil"/>
              <w:bottom w:val="single" w:sz="4" w:space="0" w:color="auto"/>
              <w:right w:val="single" w:sz="4" w:space="0" w:color="auto"/>
            </w:tcBorders>
            <w:shd w:val="clear" w:color="auto" w:fill="auto"/>
            <w:noWrap/>
            <w:vAlign w:val="center"/>
            <w:hideMark/>
          </w:tcPr>
          <w:p w14:paraId="1AC4A7B1" w14:textId="77777777" w:rsidR="002F3404" w:rsidRPr="00275290" w:rsidRDefault="002F3404" w:rsidP="001B6222">
            <w:pPr>
              <w:rPr>
                <w:rFonts w:cs="Arial"/>
                <w:lang w:val="fr-FR" w:eastAsia="fr-FR"/>
              </w:rPr>
            </w:pPr>
            <w:r>
              <w:rPr>
                <w:rFonts w:cs="Calibri"/>
                <w:color w:val="000000"/>
              </w:rPr>
              <w:t>3%</w:t>
            </w:r>
          </w:p>
        </w:tc>
        <w:tc>
          <w:tcPr>
            <w:tcW w:w="1624" w:type="dxa"/>
            <w:tcBorders>
              <w:top w:val="nil"/>
              <w:left w:val="nil"/>
              <w:bottom w:val="single" w:sz="4" w:space="0" w:color="auto"/>
              <w:right w:val="single" w:sz="4" w:space="0" w:color="auto"/>
            </w:tcBorders>
            <w:shd w:val="clear" w:color="auto" w:fill="auto"/>
            <w:noWrap/>
            <w:vAlign w:val="center"/>
            <w:hideMark/>
          </w:tcPr>
          <w:p w14:paraId="0561FB69" w14:textId="77777777" w:rsidR="002F3404" w:rsidRPr="00275290" w:rsidRDefault="002F3404" w:rsidP="001B6222">
            <w:pPr>
              <w:rPr>
                <w:rFonts w:cs="Arial"/>
                <w:lang w:val="fr-FR" w:eastAsia="fr-FR"/>
              </w:rPr>
            </w:pPr>
            <w:r>
              <w:rPr>
                <w:rFonts w:cs="Calibri"/>
                <w:color w:val="000000"/>
              </w:rPr>
              <w:t> </w:t>
            </w:r>
          </w:p>
        </w:tc>
        <w:tc>
          <w:tcPr>
            <w:tcW w:w="1108" w:type="dxa"/>
            <w:tcBorders>
              <w:top w:val="nil"/>
              <w:left w:val="nil"/>
              <w:bottom w:val="single" w:sz="4" w:space="0" w:color="auto"/>
              <w:right w:val="single" w:sz="4" w:space="0" w:color="auto"/>
            </w:tcBorders>
            <w:shd w:val="clear" w:color="auto" w:fill="auto"/>
            <w:noWrap/>
            <w:vAlign w:val="center"/>
            <w:hideMark/>
          </w:tcPr>
          <w:p w14:paraId="1AF690E9" w14:textId="77777777" w:rsidR="002F3404" w:rsidRPr="00275290" w:rsidRDefault="002F3404" w:rsidP="001B6222">
            <w:pPr>
              <w:rPr>
                <w:rFonts w:cs="Arial"/>
                <w:lang w:val="fr-FR" w:eastAsia="fr-FR"/>
              </w:rPr>
            </w:pPr>
            <w:r>
              <w:rPr>
                <w:rFonts w:cs="Calibri"/>
                <w:color w:val="000000"/>
              </w:rPr>
              <w:t>4%</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0022031B" w14:textId="67240C49" w:rsidR="002F3404" w:rsidRPr="00275290" w:rsidRDefault="002F3404" w:rsidP="002F3404">
            <w:pPr>
              <w:rPr>
                <w:rFonts w:cs="Arial"/>
                <w:b/>
                <w:lang w:val="fr-FR" w:eastAsia="fr-FR"/>
              </w:rPr>
            </w:pPr>
            <w:r>
              <w:rPr>
                <w:rFonts w:cs="Arial"/>
                <w:b/>
                <w:lang w:val="fr-FR" w:eastAsia="fr-FR"/>
              </w:rPr>
              <w:t>0.54</w:t>
            </w:r>
          </w:p>
        </w:tc>
      </w:tr>
      <w:tr w:rsidR="002F3404" w:rsidRPr="00275290" w14:paraId="2060335A" w14:textId="77777777" w:rsidTr="001B6222">
        <w:trPr>
          <w:trHeight w:val="315"/>
        </w:trPr>
        <w:tc>
          <w:tcPr>
            <w:tcW w:w="2425" w:type="dxa"/>
            <w:tcBorders>
              <w:top w:val="nil"/>
              <w:left w:val="nil"/>
              <w:bottom w:val="single" w:sz="4" w:space="0" w:color="auto"/>
              <w:right w:val="nil"/>
            </w:tcBorders>
            <w:shd w:val="clear" w:color="auto" w:fill="auto"/>
            <w:noWrap/>
            <w:vAlign w:val="bottom"/>
            <w:hideMark/>
          </w:tcPr>
          <w:p w14:paraId="5E6A3799" w14:textId="77777777" w:rsidR="002F3404" w:rsidRPr="00275290" w:rsidRDefault="002F3404" w:rsidP="001B6222">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2BE3E15E" w14:textId="77777777" w:rsidR="002F3404" w:rsidRPr="00275290" w:rsidRDefault="002F3404" w:rsidP="001B6222">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6049A57E" w14:textId="77777777" w:rsidR="002F3404" w:rsidRPr="00275290" w:rsidRDefault="002F3404" w:rsidP="001B6222">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045EC485" w14:textId="77777777"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42A5CB74" w14:textId="77777777" w:rsidR="002F3404" w:rsidRPr="00275290" w:rsidRDefault="002F3404" w:rsidP="001B6222">
            <w:pPr>
              <w:rPr>
                <w:rFonts w:cs="Arial"/>
                <w:color w:val="000000"/>
                <w:lang w:val="fr-FR" w:eastAsia="fr-FR"/>
              </w:rPr>
            </w:pPr>
          </w:p>
        </w:tc>
        <w:tc>
          <w:tcPr>
            <w:tcW w:w="1108" w:type="dxa"/>
            <w:tcBorders>
              <w:top w:val="single" w:sz="4" w:space="0" w:color="auto"/>
              <w:left w:val="nil"/>
              <w:bottom w:val="single" w:sz="4" w:space="0" w:color="auto"/>
              <w:right w:val="nil"/>
            </w:tcBorders>
            <w:shd w:val="clear" w:color="auto" w:fill="auto"/>
            <w:noWrap/>
            <w:vAlign w:val="bottom"/>
            <w:hideMark/>
          </w:tcPr>
          <w:p w14:paraId="6D7AF043" w14:textId="77777777" w:rsidR="002F3404" w:rsidRPr="00275290" w:rsidRDefault="002F3404" w:rsidP="001B6222">
            <w:pPr>
              <w:rPr>
                <w:rFonts w:cs="Arial"/>
                <w:b/>
                <w:color w:val="000000"/>
                <w:lang w:val="fr-FR" w:eastAsia="fr-FR"/>
              </w:rPr>
            </w:pPr>
          </w:p>
        </w:tc>
      </w:tr>
      <w:tr w:rsidR="002F3404" w:rsidRPr="00275290" w14:paraId="119CA74B" w14:textId="77777777" w:rsidTr="001B6222">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C4A9" w14:textId="77777777" w:rsidR="002F3404" w:rsidRPr="00275290" w:rsidRDefault="002F3404" w:rsidP="001B6222">
            <w:pPr>
              <w:rPr>
                <w:rFonts w:cs="Arial"/>
                <w:color w:val="000000"/>
                <w:lang w:val="fr-FR" w:eastAsia="fr-FR"/>
              </w:rPr>
            </w:pPr>
            <w:r w:rsidRPr="00275290">
              <w:rPr>
                <w:rFonts w:cs="Arial"/>
                <w:color w:val="000000"/>
                <w:lang w:val="fr-FR" w:eastAsia="fr-FR"/>
              </w:rPr>
              <w:t>AEL hematology</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56EB4D60" w14:textId="77777777" w:rsidR="002F3404" w:rsidRPr="00275290" w:rsidRDefault="002F3404" w:rsidP="001B6222">
            <w:pPr>
              <w:rPr>
                <w:rFonts w:cs="Arial"/>
                <w:lang w:val="fr-FR" w:eastAsia="fr-FR"/>
              </w:rPr>
            </w:pPr>
            <w:r>
              <w:rPr>
                <w:rFonts w:cs="Calibri"/>
                <w:color w:val="000000"/>
              </w:rPr>
              <w:t>0.022</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1C044EBE" w14:textId="77777777" w:rsidR="002F3404" w:rsidRPr="00275290" w:rsidRDefault="002F3404" w:rsidP="001B6222">
            <w:pPr>
              <w:rPr>
                <w:rFonts w:cs="Arial"/>
                <w:lang w:val="fr-FR" w:eastAsia="fr-FR"/>
              </w:rPr>
            </w:pPr>
            <w:r>
              <w:rPr>
                <w:rFonts w:cs="Calibri"/>
                <w:color w:val="000000"/>
              </w:rPr>
              <w:t>0.761</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6C4D93F5" w14:textId="77777777" w:rsidR="002F3404" w:rsidRPr="00275290" w:rsidRDefault="002F3404" w:rsidP="001B6222">
            <w:pPr>
              <w:rPr>
                <w:rFonts w:cs="Arial"/>
                <w:lang w:val="fr-FR" w:eastAsia="fr-FR"/>
              </w:rPr>
            </w:pPr>
            <w:r>
              <w:rPr>
                <w:rFonts w:cs="Calibri"/>
                <w:color w:val="000000"/>
              </w:rPr>
              <w:t>0.3</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7731FC09" w14:textId="77777777" w:rsidR="002F3404" w:rsidRPr="00275290" w:rsidRDefault="002F3404" w:rsidP="001B6222">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539EE3F9" w14:textId="77777777" w:rsidR="002F3404" w:rsidRPr="00275290" w:rsidRDefault="002F3404" w:rsidP="001B6222">
            <w:pPr>
              <w:rPr>
                <w:rFonts w:cs="Arial"/>
                <w:b/>
                <w:lang w:val="fr-FR" w:eastAsia="fr-FR"/>
              </w:rPr>
            </w:pPr>
          </w:p>
        </w:tc>
      </w:tr>
      <w:tr w:rsidR="002F3404" w:rsidRPr="00275290" w14:paraId="6875E67D" w14:textId="77777777" w:rsidTr="001B622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1CAA7EF" w14:textId="77777777" w:rsidR="002F3404" w:rsidRPr="00275290" w:rsidRDefault="002F3404" w:rsidP="001B6222">
            <w:pPr>
              <w:rPr>
                <w:rFonts w:cs="Arial"/>
                <w:color w:val="000000"/>
                <w:lang w:val="fr-FR" w:eastAsia="fr-FR"/>
              </w:rPr>
            </w:pPr>
            <w:r w:rsidRPr="00275290">
              <w:rPr>
                <w:rFonts w:cs="Arial"/>
                <w:color w:val="000000"/>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169964CD" w14:textId="2E32DF28" w:rsidR="002F3404" w:rsidRPr="00275290" w:rsidRDefault="002F3404" w:rsidP="001B6222">
            <w:pPr>
              <w:rPr>
                <w:rFonts w:cs="Arial"/>
                <w:lang w:val="fr-FR" w:eastAsia="fr-FR"/>
              </w:rPr>
            </w:pPr>
            <w:r>
              <w:rPr>
                <w:rFonts w:cs="Calibri"/>
                <w:color w:val="000000"/>
              </w:rPr>
              <w:t>47%</w:t>
            </w:r>
          </w:p>
        </w:tc>
        <w:tc>
          <w:tcPr>
            <w:tcW w:w="1663" w:type="dxa"/>
            <w:tcBorders>
              <w:top w:val="nil"/>
              <w:left w:val="nil"/>
              <w:bottom w:val="single" w:sz="4" w:space="0" w:color="auto"/>
              <w:right w:val="single" w:sz="4" w:space="0" w:color="auto"/>
            </w:tcBorders>
            <w:shd w:val="clear" w:color="auto" w:fill="auto"/>
            <w:noWrap/>
            <w:vAlign w:val="center"/>
            <w:hideMark/>
          </w:tcPr>
          <w:p w14:paraId="15BCD24F" w14:textId="77777777" w:rsidR="002F3404" w:rsidRPr="00275290" w:rsidRDefault="002F3404" w:rsidP="001B6222">
            <w:pPr>
              <w:rPr>
                <w:rFonts w:cs="Arial"/>
                <w:lang w:val="fr-FR" w:eastAsia="fr-FR"/>
              </w:rPr>
            </w:pPr>
            <w:r>
              <w:rPr>
                <w:rFonts w:cs="Calibri"/>
                <w:color w:val="000000"/>
              </w:rPr>
              <w:t>2%</w:t>
            </w:r>
          </w:p>
        </w:tc>
        <w:tc>
          <w:tcPr>
            <w:tcW w:w="1624" w:type="dxa"/>
            <w:tcBorders>
              <w:top w:val="nil"/>
              <w:left w:val="nil"/>
              <w:bottom w:val="single" w:sz="4" w:space="0" w:color="auto"/>
              <w:right w:val="single" w:sz="4" w:space="0" w:color="auto"/>
            </w:tcBorders>
            <w:shd w:val="clear" w:color="auto" w:fill="auto"/>
            <w:noWrap/>
            <w:vAlign w:val="center"/>
            <w:hideMark/>
          </w:tcPr>
          <w:p w14:paraId="07DCDF45" w14:textId="77777777" w:rsidR="002F3404" w:rsidRPr="00275290" w:rsidRDefault="002F3404" w:rsidP="001B6222">
            <w:pPr>
              <w:rPr>
                <w:rFonts w:cs="Arial"/>
                <w:lang w:val="fr-FR" w:eastAsia="fr-FR"/>
              </w:rPr>
            </w:pPr>
            <w:r>
              <w:rPr>
                <w:rFonts w:cs="Calibri"/>
                <w:color w:val="000000"/>
              </w:rPr>
              <w:t>2%</w:t>
            </w:r>
          </w:p>
        </w:tc>
        <w:tc>
          <w:tcPr>
            <w:tcW w:w="1108" w:type="dxa"/>
            <w:tcBorders>
              <w:top w:val="nil"/>
              <w:left w:val="nil"/>
              <w:bottom w:val="single" w:sz="4" w:space="0" w:color="auto"/>
              <w:right w:val="single" w:sz="4" w:space="0" w:color="auto"/>
            </w:tcBorders>
            <w:shd w:val="clear" w:color="auto" w:fill="auto"/>
            <w:noWrap/>
            <w:vAlign w:val="center"/>
            <w:hideMark/>
          </w:tcPr>
          <w:p w14:paraId="3F6E00E1" w14:textId="77777777" w:rsidR="002F3404" w:rsidRPr="00275290" w:rsidRDefault="002F3404" w:rsidP="001B6222">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7A249505" w14:textId="1A6018A5" w:rsidR="002F3404" w:rsidRPr="00275290" w:rsidRDefault="002F3404" w:rsidP="001B6222">
            <w:pPr>
              <w:rPr>
                <w:rFonts w:cs="Arial"/>
                <w:b/>
                <w:lang w:val="fr-FR" w:eastAsia="fr-FR"/>
              </w:rPr>
            </w:pPr>
            <w:r>
              <w:rPr>
                <w:rFonts w:cs="Arial"/>
                <w:b/>
                <w:lang w:val="fr-FR" w:eastAsia="fr-FR"/>
              </w:rPr>
              <w:t>0.51</w:t>
            </w:r>
          </w:p>
        </w:tc>
      </w:tr>
      <w:tr w:rsidR="002F3404" w:rsidRPr="00275290" w14:paraId="03047D35" w14:textId="77777777" w:rsidTr="001B6222">
        <w:trPr>
          <w:trHeight w:val="300"/>
        </w:trPr>
        <w:tc>
          <w:tcPr>
            <w:tcW w:w="2425" w:type="dxa"/>
            <w:tcBorders>
              <w:top w:val="nil"/>
              <w:left w:val="nil"/>
              <w:bottom w:val="single" w:sz="4" w:space="0" w:color="auto"/>
              <w:right w:val="nil"/>
            </w:tcBorders>
            <w:shd w:val="clear" w:color="auto" w:fill="auto"/>
            <w:noWrap/>
            <w:vAlign w:val="bottom"/>
            <w:hideMark/>
          </w:tcPr>
          <w:p w14:paraId="0E18250D" w14:textId="77777777" w:rsidR="002F3404" w:rsidRPr="00275290" w:rsidRDefault="002F3404" w:rsidP="001B6222">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4F521CD1" w14:textId="77777777" w:rsidR="002F3404" w:rsidRPr="00275290" w:rsidRDefault="002F3404" w:rsidP="001B6222">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1C286781" w14:textId="77777777" w:rsidR="002F3404" w:rsidRPr="00275290" w:rsidRDefault="002F3404" w:rsidP="001B6222">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551770B7" w14:textId="77777777"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7F4C06CD" w14:textId="77777777" w:rsidR="002F3404" w:rsidRPr="00275290" w:rsidRDefault="002F3404" w:rsidP="001B6222">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22ADDD03" w14:textId="77777777" w:rsidR="002F3404" w:rsidRPr="00275290" w:rsidRDefault="002F3404" w:rsidP="001B6222">
            <w:pPr>
              <w:rPr>
                <w:rFonts w:cs="Arial"/>
                <w:b/>
                <w:color w:val="000000"/>
                <w:lang w:val="fr-FR" w:eastAsia="fr-FR"/>
              </w:rPr>
            </w:pPr>
          </w:p>
        </w:tc>
      </w:tr>
      <w:tr w:rsidR="002F3404" w:rsidRPr="00275290" w14:paraId="3AD7E38D" w14:textId="77777777" w:rsidTr="001B6222">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07CF" w14:textId="77777777" w:rsidR="002F3404" w:rsidRPr="00275290" w:rsidRDefault="002F3404" w:rsidP="001B6222">
            <w:pPr>
              <w:rPr>
                <w:rFonts w:cs="Arial"/>
                <w:color w:val="000000"/>
                <w:lang w:val="fr-FR" w:eastAsia="fr-FR"/>
              </w:rPr>
            </w:pPr>
            <w:r w:rsidRPr="00275290">
              <w:rPr>
                <w:rFonts w:cs="Arial"/>
                <w:color w:val="000000"/>
                <w:lang w:val="fr-FR" w:eastAsia="fr-FR"/>
              </w:rPr>
              <w:t>AEL adrenals</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72EC7AD2" w14:textId="77777777" w:rsidR="002F3404" w:rsidRPr="00275290" w:rsidRDefault="002F3404" w:rsidP="001B6222">
            <w:pPr>
              <w:rPr>
                <w:rFonts w:cs="Arial"/>
                <w:color w:val="000000"/>
                <w:lang w:val="fr-FR" w:eastAsia="fr-FR"/>
              </w:rPr>
            </w:pPr>
            <w:r>
              <w:rPr>
                <w:rFonts w:cs="Calibri"/>
                <w:color w:val="000000"/>
              </w:rPr>
              <w:t> </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7530CD56" w14:textId="77777777" w:rsidR="002F3404" w:rsidRPr="00275290" w:rsidRDefault="002F3404" w:rsidP="001B6222">
            <w:pPr>
              <w:rPr>
                <w:rFonts w:cs="Arial"/>
                <w:lang w:val="fr-FR" w:eastAsia="fr-FR"/>
              </w:rPr>
            </w:pPr>
            <w:r>
              <w:rPr>
                <w:rFonts w:cs="Calibri"/>
                <w:color w:val="000000"/>
              </w:rPr>
              <w:t>0.036</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6C42509A" w14:textId="77777777" w:rsidR="002F3404" w:rsidRPr="00275290" w:rsidRDefault="002F3404" w:rsidP="001B6222">
            <w:pPr>
              <w:rPr>
                <w:rFonts w:cs="Arial"/>
                <w:lang w:val="fr-FR" w:eastAsia="fr-FR"/>
              </w:rPr>
            </w:pPr>
            <w:r>
              <w:rPr>
                <w:rFonts w:cs="Calibri"/>
                <w:color w:val="000000"/>
              </w:rPr>
              <w:t>0.03</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71B2798" w14:textId="77777777" w:rsidR="002F3404" w:rsidRPr="00275290" w:rsidRDefault="002F3404" w:rsidP="001B6222">
            <w:pPr>
              <w:rPr>
                <w:rFonts w:cs="Arial"/>
                <w:color w:val="000000"/>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77CAD199" w14:textId="77777777" w:rsidR="002F3404" w:rsidRPr="00275290" w:rsidRDefault="002F3404" w:rsidP="001B6222">
            <w:pPr>
              <w:rPr>
                <w:rFonts w:cs="Arial"/>
                <w:b/>
                <w:color w:val="000000"/>
                <w:lang w:val="fr-FR" w:eastAsia="fr-FR"/>
              </w:rPr>
            </w:pPr>
          </w:p>
        </w:tc>
      </w:tr>
      <w:tr w:rsidR="002F3404" w:rsidRPr="00275290" w14:paraId="311F7F1A" w14:textId="77777777" w:rsidTr="001B6222">
        <w:trPr>
          <w:trHeight w:val="251"/>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7417390" w14:textId="77777777" w:rsidR="002F3404" w:rsidRPr="00275290" w:rsidRDefault="002F3404" w:rsidP="001B6222">
            <w:pPr>
              <w:rPr>
                <w:rFonts w:cs="Arial"/>
                <w:lang w:val="fr-FR" w:eastAsia="fr-FR"/>
              </w:rPr>
            </w:pPr>
            <w:r w:rsidRPr="00275290">
              <w:rPr>
                <w:rFonts w:cs="Arial"/>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74FB1EE5" w14:textId="77777777" w:rsidR="002F3404" w:rsidRPr="00275290" w:rsidRDefault="002F3404" w:rsidP="001B6222">
            <w:pPr>
              <w:rPr>
                <w:rFonts w:cs="Arial"/>
                <w:lang w:val="fr-FR" w:eastAsia="fr-FR"/>
              </w:rPr>
            </w:pPr>
            <w:r>
              <w:rPr>
                <w:rFonts w:cs="Calibri"/>
                <w:color w:val="000000"/>
              </w:rPr>
              <w:t> </w:t>
            </w:r>
          </w:p>
        </w:tc>
        <w:tc>
          <w:tcPr>
            <w:tcW w:w="1663" w:type="dxa"/>
            <w:tcBorders>
              <w:top w:val="nil"/>
              <w:left w:val="nil"/>
              <w:bottom w:val="single" w:sz="4" w:space="0" w:color="auto"/>
              <w:right w:val="single" w:sz="4" w:space="0" w:color="auto"/>
            </w:tcBorders>
            <w:shd w:val="clear" w:color="auto" w:fill="auto"/>
            <w:noWrap/>
            <w:vAlign w:val="center"/>
            <w:hideMark/>
          </w:tcPr>
          <w:p w14:paraId="60DD313F" w14:textId="03E8191C" w:rsidR="002F3404" w:rsidRPr="00275290" w:rsidRDefault="002F3404" w:rsidP="001B6222">
            <w:pPr>
              <w:rPr>
                <w:rFonts w:cs="Arial"/>
                <w:lang w:val="fr-FR" w:eastAsia="fr-FR"/>
              </w:rPr>
            </w:pPr>
            <w:r>
              <w:rPr>
                <w:rFonts w:cs="Calibri"/>
                <w:color w:val="000000"/>
              </w:rPr>
              <w:t>45%</w:t>
            </w:r>
          </w:p>
        </w:tc>
        <w:tc>
          <w:tcPr>
            <w:tcW w:w="1624" w:type="dxa"/>
            <w:tcBorders>
              <w:top w:val="nil"/>
              <w:left w:val="nil"/>
              <w:bottom w:val="single" w:sz="4" w:space="0" w:color="auto"/>
              <w:right w:val="single" w:sz="4" w:space="0" w:color="auto"/>
            </w:tcBorders>
            <w:shd w:val="clear" w:color="auto" w:fill="auto"/>
            <w:noWrap/>
            <w:vAlign w:val="center"/>
            <w:hideMark/>
          </w:tcPr>
          <w:p w14:paraId="20B73A0C" w14:textId="331BFF43" w:rsidR="002F3404" w:rsidRPr="00275290" w:rsidRDefault="002F3404" w:rsidP="001B6222">
            <w:pPr>
              <w:rPr>
                <w:rFonts w:cs="Arial"/>
                <w:lang w:val="fr-FR" w:eastAsia="fr-FR"/>
              </w:rPr>
            </w:pPr>
            <w:r>
              <w:rPr>
                <w:rFonts w:cs="Calibri"/>
                <w:color w:val="000000"/>
              </w:rPr>
              <w:t>19%</w:t>
            </w:r>
          </w:p>
        </w:tc>
        <w:tc>
          <w:tcPr>
            <w:tcW w:w="1108" w:type="dxa"/>
            <w:tcBorders>
              <w:top w:val="nil"/>
              <w:left w:val="nil"/>
              <w:bottom w:val="single" w:sz="4" w:space="0" w:color="auto"/>
              <w:right w:val="single" w:sz="4" w:space="0" w:color="auto"/>
            </w:tcBorders>
            <w:shd w:val="clear" w:color="auto" w:fill="auto"/>
            <w:noWrap/>
            <w:vAlign w:val="center"/>
            <w:hideMark/>
          </w:tcPr>
          <w:p w14:paraId="303A9103" w14:textId="77777777" w:rsidR="002F3404" w:rsidRPr="00275290" w:rsidRDefault="002F3404" w:rsidP="001B6222">
            <w:pPr>
              <w:rPr>
                <w:rFonts w:cs="Arial"/>
                <w:lang w:val="fr-FR" w:eastAsia="fr-FR"/>
              </w:rPr>
            </w:pPr>
            <w:r>
              <w:rPr>
                <w:rFonts w:cs="Calibri"/>
                <w:color w:val="000000"/>
              </w:rPr>
              <w:t> </w:t>
            </w:r>
          </w:p>
        </w:tc>
        <w:tc>
          <w:tcPr>
            <w:tcW w:w="1108" w:type="dxa"/>
            <w:tcBorders>
              <w:top w:val="nil"/>
              <w:left w:val="nil"/>
              <w:bottom w:val="single" w:sz="4" w:space="0" w:color="auto"/>
              <w:right w:val="single" w:sz="4" w:space="0" w:color="auto"/>
            </w:tcBorders>
            <w:shd w:val="clear" w:color="auto" w:fill="auto"/>
            <w:noWrap/>
            <w:vAlign w:val="bottom"/>
            <w:hideMark/>
          </w:tcPr>
          <w:p w14:paraId="51D9F1D6" w14:textId="614A919F" w:rsidR="002F3404" w:rsidRPr="00275290" w:rsidRDefault="002F3404" w:rsidP="002F3404">
            <w:pPr>
              <w:rPr>
                <w:rFonts w:cs="Arial"/>
                <w:b/>
                <w:lang w:val="fr-FR" w:eastAsia="fr-FR"/>
              </w:rPr>
            </w:pPr>
            <w:r w:rsidRPr="00275290">
              <w:rPr>
                <w:rFonts w:cs="Arial"/>
                <w:b/>
                <w:lang w:val="fr-FR" w:eastAsia="fr-FR"/>
              </w:rPr>
              <w:t>0.</w:t>
            </w:r>
            <w:r>
              <w:rPr>
                <w:rFonts w:cs="Arial"/>
                <w:b/>
                <w:lang w:val="fr-FR" w:eastAsia="fr-FR"/>
              </w:rPr>
              <w:t>64</w:t>
            </w:r>
          </w:p>
        </w:tc>
      </w:tr>
      <w:tr w:rsidR="002F3404" w:rsidRPr="00275290" w14:paraId="44DB2124" w14:textId="77777777" w:rsidTr="001B6222">
        <w:trPr>
          <w:trHeight w:val="300"/>
        </w:trPr>
        <w:tc>
          <w:tcPr>
            <w:tcW w:w="2425" w:type="dxa"/>
            <w:tcBorders>
              <w:top w:val="nil"/>
              <w:left w:val="nil"/>
              <w:bottom w:val="nil"/>
              <w:right w:val="nil"/>
            </w:tcBorders>
            <w:shd w:val="clear" w:color="auto" w:fill="auto"/>
            <w:noWrap/>
            <w:vAlign w:val="bottom"/>
            <w:hideMark/>
          </w:tcPr>
          <w:p w14:paraId="205BD28D" w14:textId="77777777" w:rsidR="002F3404" w:rsidRPr="00275290" w:rsidRDefault="002F3404" w:rsidP="001B6222">
            <w:pPr>
              <w:rPr>
                <w:rFonts w:cs="Arial"/>
                <w:color w:val="000000"/>
                <w:lang w:val="fr-FR" w:eastAsia="fr-FR"/>
              </w:rPr>
            </w:pPr>
          </w:p>
        </w:tc>
        <w:tc>
          <w:tcPr>
            <w:tcW w:w="1936" w:type="dxa"/>
            <w:tcBorders>
              <w:top w:val="nil"/>
              <w:left w:val="nil"/>
              <w:bottom w:val="nil"/>
              <w:right w:val="nil"/>
            </w:tcBorders>
            <w:shd w:val="clear" w:color="auto" w:fill="auto"/>
            <w:noWrap/>
            <w:vAlign w:val="bottom"/>
            <w:hideMark/>
          </w:tcPr>
          <w:p w14:paraId="7DA93759" w14:textId="77777777" w:rsidR="002F3404" w:rsidRPr="00275290" w:rsidRDefault="002F3404" w:rsidP="001B6222">
            <w:pPr>
              <w:rPr>
                <w:rFonts w:cs="Arial"/>
                <w:color w:val="000000"/>
                <w:lang w:val="fr-FR" w:eastAsia="fr-FR"/>
              </w:rPr>
            </w:pPr>
          </w:p>
        </w:tc>
        <w:tc>
          <w:tcPr>
            <w:tcW w:w="1663" w:type="dxa"/>
            <w:tcBorders>
              <w:top w:val="nil"/>
              <w:left w:val="nil"/>
              <w:bottom w:val="nil"/>
              <w:right w:val="nil"/>
            </w:tcBorders>
            <w:shd w:val="clear" w:color="auto" w:fill="auto"/>
            <w:noWrap/>
            <w:vAlign w:val="bottom"/>
            <w:hideMark/>
          </w:tcPr>
          <w:p w14:paraId="5FBD4026" w14:textId="77777777" w:rsidR="002F3404" w:rsidRPr="00275290" w:rsidRDefault="002F3404" w:rsidP="001B6222">
            <w:pPr>
              <w:rPr>
                <w:rFonts w:cs="Arial"/>
                <w:color w:val="000000"/>
                <w:lang w:val="fr-FR" w:eastAsia="fr-FR"/>
              </w:rPr>
            </w:pPr>
          </w:p>
        </w:tc>
        <w:tc>
          <w:tcPr>
            <w:tcW w:w="1624" w:type="dxa"/>
            <w:tcBorders>
              <w:top w:val="nil"/>
              <w:left w:val="nil"/>
              <w:bottom w:val="nil"/>
              <w:right w:val="nil"/>
            </w:tcBorders>
            <w:shd w:val="clear" w:color="auto" w:fill="auto"/>
            <w:noWrap/>
            <w:vAlign w:val="bottom"/>
            <w:hideMark/>
          </w:tcPr>
          <w:p w14:paraId="7A52E484" w14:textId="77777777" w:rsidR="002F3404" w:rsidRPr="00275290" w:rsidRDefault="002F3404" w:rsidP="001B6222">
            <w:pPr>
              <w:rPr>
                <w:rFonts w:cs="Arial"/>
                <w:color w:val="000000"/>
                <w:lang w:val="fr-FR" w:eastAsia="fr-FR"/>
              </w:rPr>
            </w:pPr>
          </w:p>
        </w:tc>
        <w:tc>
          <w:tcPr>
            <w:tcW w:w="1108" w:type="dxa"/>
            <w:tcBorders>
              <w:top w:val="nil"/>
              <w:left w:val="nil"/>
              <w:bottom w:val="nil"/>
              <w:right w:val="nil"/>
            </w:tcBorders>
            <w:shd w:val="clear" w:color="auto" w:fill="auto"/>
            <w:noWrap/>
            <w:vAlign w:val="bottom"/>
            <w:hideMark/>
          </w:tcPr>
          <w:p w14:paraId="59159FAD" w14:textId="77777777" w:rsidR="002F3404" w:rsidRPr="00275290" w:rsidRDefault="002F3404" w:rsidP="001B6222">
            <w:pPr>
              <w:rPr>
                <w:rFonts w:cs="Arial"/>
                <w:color w:val="000000"/>
                <w:lang w:val="fr-FR" w:eastAsia="fr-FR"/>
              </w:rPr>
            </w:pPr>
          </w:p>
        </w:tc>
        <w:tc>
          <w:tcPr>
            <w:tcW w:w="1108" w:type="dxa"/>
            <w:tcBorders>
              <w:top w:val="nil"/>
              <w:left w:val="nil"/>
              <w:bottom w:val="nil"/>
              <w:right w:val="nil"/>
            </w:tcBorders>
            <w:shd w:val="clear" w:color="auto" w:fill="auto"/>
            <w:noWrap/>
            <w:vAlign w:val="bottom"/>
            <w:hideMark/>
          </w:tcPr>
          <w:p w14:paraId="2D9B9620" w14:textId="77777777" w:rsidR="002F3404" w:rsidRPr="00275290" w:rsidRDefault="002F3404" w:rsidP="001B6222">
            <w:pPr>
              <w:rPr>
                <w:rFonts w:cs="Arial"/>
                <w:color w:val="000000"/>
                <w:lang w:val="fr-FR" w:eastAsia="fr-FR"/>
              </w:rPr>
            </w:pPr>
          </w:p>
        </w:tc>
      </w:tr>
      <w:tr w:rsidR="002F3404" w:rsidRPr="00275290" w14:paraId="5375DE8D" w14:textId="77777777" w:rsidTr="001B6222">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341EA" w14:textId="77777777" w:rsidR="002F3404" w:rsidRPr="00275290" w:rsidRDefault="002F3404" w:rsidP="001B6222">
            <w:pPr>
              <w:rPr>
                <w:rFonts w:cs="Arial"/>
                <w:lang w:val="fr-FR" w:eastAsia="fr-FR"/>
              </w:rPr>
            </w:pPr>
            <w:r w:rsidRPr="00275290">
              <w:rPr>
                <w:rFonts w:cs="Arial"/>
                <w:lang w:val="fr-FR" w:eastAsia="fr-FR"/>
              </w:rPr>
              <w:t>AEL Lung</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1D546DB3" w14:textId="77777777" w:rsidR="002F3404" w:rsidRPr="00275290" w:rsidRDefault="002F3404" w:rsidP="001B6222">
            <w:pPr>
              <w:rPr>
                <w:rFonts w:cs="Arial"/>
                <w:lang w:val="fr-FR" w:eastAsia="fr-FR"/>
              </w:rPr>
            </w:pPr>
            <w:r>
              <w:rPr>
                <w:rFonts w:cs="Calibri"/>
                <w:color w:val="000000"/>
              </w:rPr>
              <w:t>0.07</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4B012EA3" w14:textId="77777777" w:rsidR="002F3404" w:rsidRPr="00275290" w:rsidRDefault="002F3404" w:rsidP="001B6222">
            <w:pPr>
              <w:rPr>
                <w:rFonts w:cs="Arial"/>
                <w:lang w:val="fr-FR" w:eastAsia="fr-FR"/>
              </w:rPr>
            </w:pPr>
            <w:r>
              <w:rPr>
                <w:rFonts w:cs="Calibri"/>
                <w:color w:val="000000"/>
              </w:rPr>
              <w:t> </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07670F6A" w14:textId="77777777" w:rsidR="002F3404" w:rsidRPr="00275290" w:rsidRDefault="002F3404" w:rsidP="001B6222">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17C71413" w14:textId="77777777" w:rsidR="002F3404" w:rsidRPr="00275290" w:rsidRDefault="002F3404" w:rsidP="001B6222">
            <w:pPr>
              <w:rPr>
                <w:rFonts w:cs="Arial"/>
                <w:lang w:val="fr-FR" w:eastAsia="fr-FR"/>
              </w:rPr>
            </w:pPr>
            <w:r>
              <w:rPr>
                <w:rFonts w:cs="Calibri"/>
                <w:color w:val="000000"/>
              </w:rPr>
              <w:t>0.2</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4B59EA14" w14:textId="77777777" w:rsidR="002F3404" w:rsidRPr="00275290" w:rsidRDefault="002F3404" w:rsidP="001B6222">
            <w:pPr>
              <w:rPr>
                <w:rFonts w:cs="Arial"/>
                <w:b/>
                <w:lang w:val="fr-FR" w:eastAsia="fr-FR"/>
              </w:rPr>
            </w:pPr>
          </w:p>
        </w:tc>
      </w:tr>
      <w:tr w:rsidR="002F3404" w:rsidRPr="00275290" w14:paraId="752A6573" w14:textId="77777777" w:rsidTr="001B6222">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A687" w14:textId="77777777" w:rsidR="002F3404" w:rsidRPr="00275290" w:rsidRDefault="002F3404" w:rsidP="001B6222">
            <w:pPr>
              <w:rPr>
                <w:rFonts w:cs="Arial"/>
                <w:lang w:val="fr-FR" w:eastAsia="fr-FR"/>
              </w:rPr>
            </w:pPr>
            <w:r w:rsidRPr="00275290">
              <w:rPr>
                <w:rFonts w:cs="Arial"/>
                <w:lang w:val="fr-FR" w:eastAsia="fr-FR"/>
              </w:rPr>
              <w:t>%AEL</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30EC8B0B" w14:textId="6A68609D" w:rsidR="002F3404" w:rsidRPr="00275290" w:rsidRDefault="002F3404" w:rsidP="001B6222">
            <w:pPr>
              <w:rPr>
                <w:rFonts w:cs="Arial"/>
                <w:lang w:val="fr-FR" w:eastAsia="fr-FR"/>
              </w:rPr>
            </w:pPr>
            <w:r>
              <w:rPr>
                <w:rFonts w:cs="Arial"/>
                <w:lang w:val="fr-FR" w:eastAsia="fr-FR"/>
              </w:rPr>
              <w:t>15</w:t>
            </w:r>
            <w:r w:rsidRPr="00275290">
              <w:rPr>
                <w:rFonts w:cs="Arial"/>
                <w:lang w:val="fr-FR" w:eastAsia="fr-FR"/>
              </w:rPr>
              <w:t>%</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7D9F0487" w14:textId="77777777" w:rsidR="002F3404" w:rsidRPr="00275290" w:rsidRDefault="002F3404" w:rsidP="001B6222">
            <w:pPr>
              <w:rPr>
                <w:rFonts w:cs="Arial"/>
                <w:lang w:val="fr-FR" w:eastAsia="fr-FR"/>
              </w:rPr>
            </w:pPr>
            <w:r w:rsidRPr="00275290">
              <w:rPr>
                <w:rFonts w:cs="Arial"/>
                <w:lang w:val="fr-FR" w:eastAsia="fr-FR"/>
              </w:rPr>
              <w:t> </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587D9F96" w14:textId="77777777" w:rsidR="002F3404" w:rsidRPr="00275290" w:rsidRDefault="002F3404" w:rsidP="001B6222">
            <w:pPr>
              <w:rPr>
                <w:rFonts w:cs="Arial"/>
                <w:lang w:val="fr-FR" w:eastAsia="fr-FR"/>
              </w:rPr>
            </w:pPr>
            <w:r w:rsidRPr="00275290">
              <w:rPr>
                <w:rFonts w:cs="Arial"/>
                <w:lang w:val="fr-FR" w:eastAsia="fr-FR"/>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66601096" w14:textId="1E1BA221" w:rsidR="002F3404" w:rsidRPr="00275290" w:rsidRDefault="002F3404" w:rsidP="001B6222">
            <w:pPr>
              <w:rPr>
                <w:rFonts w:cs="Arial"/>
                <w:lang w:val="fr-FR" w:eastAsia="fr-FR"/>
              </w:rPr>
            </w:pPr>
            <w:r>
              <w:rPr>
                <w:rFonts w:cs="Arial"/>
                <w:lang w:val="fr-FR" w:eastAsia="fr-FR"/>
              </w:rPr>
              <w:t>6</w:t>
            </w:r>
            <w:r w:rsidRPr="00275290">
              <w:rPr>
                <w:rFonts w:cs="Arial"/>
                <w:lang w:val="fr-FR" w:eastAsia="fr-FR"/>
              </w:rPr>
              <w:t>%</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0E693532" w14:textId="77ADC5C3" w:rsidR="002F3404" w:rsidRPr="00275290" w:rsidRDefault="002F3404" w:rsidP="002F3404">
            <w:pPr>
              <w:rPr>
                <w:rFonts w:cs="Arial"/>
                <w:b/>
                <w:lang w:val="fr-FR" w:eastAsia="fr-FR"/>
              </w:rPr>
            </w:pPr>
            <w:r w:rsidRPr="00275290">
              <w:rPr>
                <w:rFonts w:cs="Arial"/>
                <w:b/>
                <w:lang w:val="fr-FR" w:eastAsia="fr-FR"/>
              </w:rPr>
              <w:t>0.</w:t>
            </w:r>
            <w:r>
              <w:rPr>
                <w:rFonts w:cs="Arial"/>
                <w:b/>
                <w:lang w:val="fr-FR" w:eastAsia="fr-FR"/>
              </w:rPr>
              <w:t>21</w:t>
            </w:r>
          </w:p>
        </w:tc>
      </w:tr>
    </w:tbl>
    <w:p w14:paraId="7682E602" w14:textId="77777777" w:rsidR="002F3404" w:rsidRPr="00275290" w:rsidRDefault="002F3404" w:rsidP="002F3404">
      <w:pPr>
        <w:pStyle w:val="BfRBBStandard"/>
        <w:rPr>
          <w:rFonts w:ascii="Verdana" w:eastAsia="Times New Roman" w:hAnsi="Verdana"/>
          <w:sz w:val="20"/>
          <w:szCs w:val="20"/>
          <w:lang w:val="en-GB" w:eastAsia="sv-SE"/>
        </w:rPr>
      </w:pPr>
    </w:p>
    <w:p w14:paraId="16BED6E3" w14:textId="77777777" w:rsidR="002F3404" w:rsidRPr="00275290" w:rsidRDefault="002F3404" w:rsidP="002F3404">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HI is </w:t>
      </w:r>
      <w:r>
        <w:rPr>
          <w:rFonts w:ascii="Verdana" w:eastAsia="Times New Roman" w:hAnsi="Verdana"/>
          <w:sz w:val="20"/>
          <w:szCs w:val="20"/>
          <w:lang w:val="en-GB" w:eastAsia="sv-SE"/>
        </w:rPr>
        <w:t>inferior</w:t>
      </w:r>
      <w:r w:rsidRPr="00275290">
        <w:rPr>
          <w:rFonts w:ascii="Verdana" w:eastAsia="Times New Roman" w:hAnsi="Verdana"/>
          <w:sz w:val="20"/>
          <w:szCs w:val="20"/>
          <w:lang w:val="en-GB" w:eastAsia="sv-SE"/>
        </w:rPr>
        <w:t xml:space="preserve"> to 1 for </w:t>
      </w:r>
      <w:r>
        <w:rPr>
          <w:rFonts w:ascii="Verdana" w:eastAsia="Times New Roman" w:hAnsi="Verdana"/>
          <w:sz w:val="20"/>
          <w:szCs w:val="20"/>
          <w:lang w:val="en-GB" w:eastAsia="sv-SE"/>
        </w:rPr>
        <w:t>all common organs</w:t>
      </w:r>
      <w:r w:rsidRPr="00275290">
        <w:rPr>
          <w:rFonts w:ascii="Verdana" w:eastAsia="Times New Roman" w:hAnsi="Verdana"/>
          <w:sz w:val="20"/>
          <w:szCs w:val="20"/>
          <w:lang w:val="en-GB" w:eastAsia="sv-SE"/>
        </w:rPr>
        <w:t xml:space="preserve">. The risk should be considered as acceptable. </w:t>
      </w:r>
    </w:p>
    <w:p w14:paraId="7D0606F2" w14:textId="77777777" w:rsidR="009D4550" w:rsidRPr="00275290" w:rsidRDefault="009D4550" w:rsidP="009D4550">
      <w:pPr>
        <w:pStyle w:val="BfRBBStandard"/>
        <w:ind w:left="720"/>
        <w:rPr>
          <w:rFonts w:ascii="Verdana" w:eastAsia="Times New Roman" w:hAnsi="Verdana"/>
          <w:sz w:val="20"/>
          <w:szCs w:val="20"/>
          <w:lang w:val="en-GB" w:eastAsia="sv-SE"/>
        </w:rPr>
      </w:pPr>
    </w:p>
    <w:p w14:paraId="6B456A06" w14:textId="77777777" w:rsidR="009D4550" w:rsidRPr="00275290" w:rsidRDefault="009D4550" w:rsidP="009D4550">
      <w:pPr>
        <w:pStyle w:val="BfRBBStandard"/>
        <w:rPr>
          <w:rFonts w:ascii="Verdana" w:eastAsia="Times New Roman" w:hAnsi="Verdana"/>
          <w:sz w:val="20"/>
          <w:szCs w:val="20"/>
          <w:lang w:val="en-GB" w:eastAsia="sv-SE"/>
        </w:rPr>
      </w:pPr>
    </w:p>
    <w:p w14:paraId="01C7B4B0" w14:textId="63CBB1F8" w:rsidR="00510561" w:rsidRDefault="00510561" w:rsidP="009D4550">
      <w:pPr>
        <w:pStyle w:val="BfRBBStandard"/>
        <w:rPr>
          <w:rFonts w:ascii="Verdana" w:eastAsia="Times New Roman" w:hAnsi="Verdana"/>
          <w:b/>
          <w:i/>
          <w:sz w:val="20"/>
          <w:szCs w:val="20"/>
          <w:u w:val="single"/>
          <w:lang w:val="en-GB" w:eastAsia="sv-SE"/>
        </w:rPr>
      </w:pPr>
      <w:r>
        <w:rPr>
          <w:rFonts w:ascii="Verdana" w:eastAsia="Times New Roman" w:hAnsi="Verdana"/>
          <w:b/>
          <w:i/>
          <w:sz w:val="20"/>
          <w:szCs w:val="20"/>
          <w:u w:val="single"/>
          <w:lang w:val="en-GB" w:eastAsia="sv-SE"/>
        </w:rPr>
        <w:t>Injection</w:t>
      </w:r>
    </w:p>
    <w:p w14:paraId="03CB206A" w14:textId="77777777" w:rsidR="00510561" w:rsidRDefault="00510561" w:rsidP="009D4550">
      <w:pPr>
        <w:pStyle w:val="BfRBBStandard"/>
        <w:rPr>
          <w:rFonts w:ascii="Verdana" w:eastAsia="Times New Roman" w:hAnsi="Verdana"/>
          <w:b/>
          <w:i/>
          <w:sz w:val="20"/>
          <w:szCs w:val="20"/>
          <w:u w:val="single"/>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2126"/>
        <w:gridCol w:w="1448"/>
      </w:tblGrid>
      <w:tr w:rsidR="00F67CCD" w:rsidRPr="00275290" w14:paraId="00DF1BC1" w14:textId="77777777" w:rsidTr="00C81964">
        <w:trPr>
          <w:cantSplit/>
          <w:tblHeader/>
        </w:trPr>
        <w:tc>
          <w:tcPr>
            <w:tcW w:w="1668" w:type="dxa"/>
          </w:tcPr>
          <w:p w14:paraId="2586F10D" w14:textId="77777777" w:rsidR="00F67CCD" w:rsidRPr="00275290" w:rsidRDefault="00F67CCD" w:rsidP="000116E6">
            <w:pPr>
              <w:autoSpaceDE w:val="0"/>
              <w:autoSpaceDN w:val="0"/>
              <w:adjustRightInd w:val="0"/>
              <w:spacing w:before="60" w:after="60"/>
              <w:rPr>
                <w:rFonts w:cs="Arial"/>
              </w:rPr>
            </w:pPr>
            <w:r w:rsidRPr="00275290">
              <w:rPr>
                <w:rFonts w:cs="Arial"/>
              </w:rPr>
              <w:t>Scenario</w:t>
            </w:r>
          </w:p>
        </w:tc>
        <w:tc>
          <w:tcPr>
            <w:tcW w:w="2693" w:type="dxa"/>
          </w:tcPr>
          <w:p w14:paraId="44DA446F" w14:textId="77777777" w:rsidR="00F67CCD" w:rsidRPr="0021636F" w:rsidRDefault="00F67CCD" w:rsidP="000116E6">
            <w:pPr>
              <w:tabs>
                <w:tab w:val="left" w:pos="426"/>
              </w:tabs>
              <w:autoSpaceDE w:val="0"/>
              <w:autoSpaceDN w:val="0"/>
              <w:adjustRightInd w:val="0"/>
              <w:spacing w:before="60" w:after="60"/>
              <w:rPr>
                <w:rFonts w:cs="Arial"/>
                <w:lang w:val="es-US"/>
              </w:rPr>
            </w:pPr>
            <w:r w:rsidRPr="0021636F">
              <w:rPr>
                <w:rFonts w:cs="Arial"/>
                <w:lang w:val="es-US"/>
              </w:rPr>
              <w:t>AEL</w:t>
            </w:r>
          </w:p>
          <w:p w14:paraId="04801F75" w14:textId="77777777" w:rsidR="00F67CCD" w:rsidRPr="0021636F" w:rsidRDefault="00F67CCD" w:rsidP="000116E6">
            <w:pPr>
              <w:tabs>
                <w:tab w:val="left" w:pos="426"/>
              </w:tabs>
              <w:autoSpaceDE w:val="0"/>
              <w:autoSpaceDN w:val="0"/>
              <w:adjustRightInd w:val="0"/>
              <w:spacing w:before="60" w:after="60"/>
              <w:rPr>
                <w:rFonts w:cs="Arial"/>
                <w:lang w:val="es-US"/>
              </w:rPr>
            </w:pPr>
            <w:r w:rsidRPr="0021636F">
              <w:rPr>
                <w:rFonts w:cs="Arial"/>
                <w:lang w:val="es-US"/>
              </w:rPr>
              <w:t>(mg/kg pc/j)</w:t>
            </w:r>
          </w:p>
        </w:tc>
        <w:tc>
          <w:tcPr>
            <w:tcW w:w="2126" w:type="dxa"/>
          </w:tcPr>
          <w:p w14:paraId="424389C5" w14:textId="77777777" w:rsidR="00F67CCD" w:rsidRPr="00ED68BA" w:rsidRDefault="00F67CCD" w:rsidP="000116E6">
            <w:pPr>
              <w:autoSpaceDE w:val="0"/>
              <w:autoSpaceDN w:val="0"/>
              <w:adjustRightInd w:val="0"/>
              <w:spacing w:before="60" w:after="60"/>
              <w:rPr>
                <w:rFonts w:cs="Arial"/>
                <w:lang w:val="fr-FR"/>
              </w:rPr>
            </w:pPr>
            <w:r w:rsidRPr="00ED68BA">
              <w:rPr>
                <w:rFonts w:cs="Arial"/>
                <w:lang w:val="fr-FR"/>
              </w:rPr>
              <w:t>Exposure</w:t>
            </w:r>
          </w:p>
          <w:p w14:paraId="3409223C" w14:textId="77777777" w:rsidR="00F67CCD" w:rsidRPr="00ED68BA" w:rsidRDefault="00F67CCD" w:rsidP="000116E6">
            <w:pPr>
              <w:autoSpaceDE w:val="0"/>
              <w:autoSpaceDN w:val="0"/>
              <w:adjustRightInd w:val="0"/>
              <w:spacing w:before="60" w:after="60"/>
              <w:rPr>
                <w:rFonts w:cs="Arial"/>
                <w:lang w:val="fr-FR"/>
              </w:rPr>
            </w:pPr>
            <w:r w:rsidRPr="00ED68BA">
              <w:rPr>
                <w:rFonts w:cs="Arial"/>
                <w:lang w:val="fr-FR"/>
              </w:rPr>
              <w:t>(mg/kg pc/j)</w:t>
            </w:r>
          </w:p>
        </w:tc>
        <w:tc>
          <w:tcPr>
            <w:tcW w:w="1448" w:type="dxa"/>
          </w:tcPr>
          <w:p w14:paraId="5D731F34" w14:textId="77777777" w:rsidR="00F67CCD" w:rsidRPr="00275290" w:rsidRDefault="00F67CCD" w:rsidP="000116E6">
            <w:pPr>
              <w:autoSpaceDE w:val="0"/>
              <w:autoSpaceDN w:val="0"/>
              <w:adjustRightInd w:val="0"/>
              <w:spacing w:before="60" w:after="60"/>
              <w:rPr>
                <w:rFonts w:cs="Arial"/>
              </w:rPr>
            </w:pPr>
            <w:r w:rsidRPr="00275290">
              <w:rPr>
                <w:rFonts w:cs="Arial"/>
              </w:rPr>
              <w:t>% AEL</w:t>
            </w:r>
          </w:p>
        </w:tc>
      </w:tr>
      <w:tr w:rsidR="00F67CCD" w:rsidRPr="00275290" w14:paraId="33A97500" w14:textId="77777777" w:rsidTr="00666966">
        <w:trPr>
          <w:cantSplit/>
        </w:trPr>
        <w:tc>
          <w:tcPr>
            <w:tcW w:w="7935" w:type="dxa"/>
            <w:gridSpan w:val="4"/>
            <w:shd w:val="clear" w:color="auto" w:fill="BFBFBF" w:themeFill="background1" w:themeFillShade="BF"/>
            <w:vAlign w:val="center"/>
          </w:tcPr>
          <w:p w14:paraId="62854C37" w14:textId="5A4D3DB1" w:rsidR="00F67CCD" w:rsidRPr="00275290" w:rsidRDefault="00F67CCD" w:rsidP="000116E6">
            <w:pPr>
              <w:rPr>
                <w:rFonts w:cs="Arial"/>
                <w:lang w:val="en-US"/>
              </w:rPr>
            </w:pPr>
            <w:r>
              <w:rPr>
                <w:rFonts w:cs="Arial"/>
                <w:b/>
                <w:lang w:val="en-US"/>
              </w:rPr>
              <w:t>Injection  145</w:t>
            </w:r>
            <w:r w:rsidRPr="00633030">
              <w:rPr>
                <w:rFonts w:eastAsiaTheme="minorHAnsi" w:cs="Arial"/>
                <w:b/>
                <w:lang w:val="en-US"/>
              </w:rPr>
              <w:t xml:space="preserve"> g/m</w:t>
            </w:r>
            <w:r w:rsidRPr="00633030">
              <w:rPr>
                <w:rFonts w:eastAsiaTheme="minorHAnsi" w:cs="Arial"/>
                <w:b/>
                <w:vertAlign w:val="superscript"/>
                <w:lang w:val="en-US"/>
              </w:rPr>
              <w:t>2</w:t>
            </w:r>
            <w:r w:rsidRPr="00633030">
              <w:rPr>
                <w:rFonts w:eastAsiaTheme="minorHAnsi" w:cs="Arial"/>
                <w:b/>
                <w:lang w:val="en-US"/>
              </w:rPr>
              <w:t xml:space="preserve"> – with gloves during injection and no PPE during cleaning</w:t>
            </w:r>
          </w:p>
        </w:tc>
      </w:tr>
      <w:tr w:rsidR="00F67CCD" w:rsidRPr="00275290" w14:paraId="7B5CDFE8" w14:textId="77777777" w:rsidTr="00666966">
        <w:trPr>
          <w:cantSplit/>
        </w:trPr>
        <w:tc>
          <w:tcPr>
            <w:tcW w:w="1668" w:type="dxa"/>
            <w:vAlign w:val="center"/>
          </w:tcPr>
          <w:p w14:paraId="06FA5D6E" w14:textId="77777777" w:rsidR="00F67CCD" w:rsidRPr="00275290" w:rsidRDefault="00F67CCD" w:rsidP="000116E6">
            <w:pPr>
              <w:rPr>
                <w:rFonts w:cs="Arial"/>
                <w:lang w:val="fr-FR"/>
              </w:rPr>
            </w:pPr>
            <w:r w:rsidRPr="00275290">
              <w:rPr>
                <w:rFonts w:cs="Arial"/>
                <w:lang w:val="fr-FR"/>
              </w:rPr>
              <w:t>M&amp;L</w:t>
            </w:r>
          </w:p>
        </w:tc>
        <w:tc>
          <w:tcPr>
            <w:tcW w:w="6267" w:type="dxa"/>
            <w:gridSpan w:val="3"/>
            <w:vAlign w:val="center"/>
          </w:tcPr>
          <w:p w14:paraId="24766880" w14:textId="7EAD1792" w:rsidR="00F67CCD" w:rsidRPr="00275290" w:rsidRDefault="00F67CCD" w:rsidP="000116E6">
            <w:pPr>
              <w:rPr>
                <w:rFonts w:cs="Arial"/>
                <w:lang w:val="fr-FR"/>
              </w:rPr>
            </w:pPr>
            <w:r w:rsidRPr="00275290">
              <w:rPr>
                <w:rFonts w:cs="Arial"/>
                <w:lang w:val="fr-FR"/>
              </w:rPr>
              <w:t>Included in the model</w:t>
            </w:r>
          </w:p>
        </w:tc>
      </w:tr>
      <w:tr w:rsidR="00F67CCD" w:rsidRPr="00275290" w14:paraId="2A89078D" w14:textId="77777777" w:rsidTr="00C81964">
        <w:trPr>
          <w:cantSplit/>
        </w:trPr>
        <w:tc>
          <w:tcPr>
            <w:tcW w:w="1668" w:type="dxa"/>
            <w:vMerge w:val="restart"/>
            <w:vAlign w:val="center"/>
          </w:tcPr>
          <w:p w14:paraId="60536F77" w14:textId="4592D70B" w:rsidR="00F67CCD" w:rsidRPr="00275290" w:rsidRDefault="00F67CCD">
            <w:pPr>
              <w:rPr>
                <w:rFonts w:cs="Arial"/>
                <w:lang w:val="en-US"/>
              </w:rPr>
            </w:pPr>
            <w:r>
              <w:rPr>
                <w:rFonts w:cs="Arial"/>
                <w:lang w:val="en-US"/>
              </w:rPr>
              <w:t>A</w:t>
            </w:r>
            <w:r w:rsidRPr="00275290">
              <w:rPr>
                <w:rFonts w:cs="Arial"/>
                <w:lang w:val="en-US"/>
              </w:rPr>
              <w:t xml:space="preserve">pplication </w:t>
            </w:r>
            <w:r>
              <w:rPr>
                <w:rFonts w:cs="Arial"/>
                <w:lang w:val="en-US"/>
              </w:rPr>
              <w:t>phase</w:t>
            </w:r>
          </w:p>
        </w:tc>
        <w:tc>
          <w:tcPr>
            <w:tcW w:w="2693" w:type="dxa"/>
            <w:vAlign w:val="center"/>
          </w:tcPr>
          <w:p w14:paraId="10000E91" w14:textId="0EAED48F" w:rsidR="00F67CCD" w:rsidRPr="00275290" w:rsidRDefault="00F67CCD"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126" w:type="dxa"/>
            <w:vAlign w:val="center"/>
          </w:tcPr>
          <w:p w14:paraId="6D3B83D9" w14:textId="2888DE57" w:rsidR="00F67CCD" w:rsidRPr="00932144" w:rsidRDefault="00F67CCD" w:rsidP="000116E6">
            <w:pPr>
              <w:rPr>
                <w:rFonts w:cs="Arial"/>
                <w:lang w:val="fr-FR"/>
              </w:rPr>
            </w:pPr>
            <w:r w:rsidRPr="00932144">
              <w:rPr>
                <w:rFonts w:cs="Arial"/>
                <w:lang w:val="fr-FR"/>
              </w:rPr>
              <w:t>3.08E-03</w:t>
            </w:r>
          </w:p>
        </w:tc>
        <w:tc>
          <w:tcPr>
            <w:tcW w:w="1448" w:type="dxa"/>
            <w:vAlign w:val="center"/>
          </w:tcPr>
          <w:p w14:paraId="1F3E1E5C" w14:textId="7EC41D2D" w:rsidR="00F67CCD" w:rsidRPr="00275290" w:rsidRDefault="00F67CCD" w:rsidP="000116E6">
            <w:pPr>
              <w:rPr>
                <w:rFonts w:cs="Arial"/>
                <w:lang w:val="fr-FR"/>
              </w:rPr>
            </w:pPr>
            <w:r>
              <w:rPr>
                <w:rFonts w:cs="Arial"/>
                <w:lang w:val="fr-FR"/>
              </w:rPr>
              <w:t>14</w:t>
            </w:r>
          </w:p>
        </w:tc>
      </w:tr>
      <w:tr w:rsidR="00F67CCD" w:rsidRPr="00275290" w14:paraId="4522E8D2" w14:textId="77777777" w:rsidTr="00C81964">
        <w:trPr>
          <w:cantSplit/>
        </w:trPr>
        <w:tc>
          <w:tcPr>
            <w:tcW w:w="1668" w:type="dxa"/>
            <w:vMerge/>
            <w:vAlign w:val="center"/>
          </w:tcPr>
          <w:p w14:paraId="65F3860F" w14:textId="77777777" w:rsidR="00F67CCD" w:rsidRPr="00275290" w:rsidRDefault="00F67CCD" w:rsidP="000116E6">
            <w:pPr>
              <w:rPr>
                <w:rFonts w:cs="Arial"/>
                <w:lang w:val="fr-FR"/>
              </w:rPr>
            </w:pPr>
          </w:p>
        </w:tc>
        <w:tc>
          <w:tcPr>
            <w:tcW w:w="2693" w:type="dxa"/>
            <w:vAlign w:val="center"/>
          </w:tcPr>
          <w:p w14:paraId="4A6AE57C" w14:textId="77777777" w:rsidR="00F67CCD" w:rsidRPr="00275290" w:rsidRDefault="00F67CCD" w:rsidP="000116E6">
            <w:pPr>
              <w:rPr>
                <w:rFonts w:cs="Arial"/>
                <w:lang w:val="fr-FR"/>
              </w:rPr>
            </w:pPr>
            <w:r w:rsidRPr="00275290">
              <w:rPr>
                <w:rFonts w:cs="Arial"/>
                <w:lang w:val="fr-FR"/>
              </w:rPr>
              <w:t>Propiconazole : 0.04</w:t>
            </w:r>
          </w:p>
        </w:tc>
        <w:tc>
          <w:tcPr>
            <w:tcW w:w="2126" w:type="dxa"/>
            <w:vAlign w:val="center"/>
          </w:tcPr>
          <w:p w14:paraId="01F29F71" w14:textId="48D95706" w:rsidR="00F67CCD" w:rsidRPr="00932144" w:rsidRDefault="00F67CCD" w:rsidP="000116E6">
            <w:pPr>
              <w:rPr>
                <w:rFonts w:cs="Arial"/>
                <w:lang w:val="fr-FR"/>
              </w:rPr>
            </w:pPr>
            <w:r w:rsidRPr="00932144">
              <w:rPr>
                <w:rFonts w:cs="Arial"/>
                <w:lang w:val="fr-FR"/>
              </w:rPr>
              <w:t>4.46E-03</w:t>
            </w:r>
          </w:p>
        </w:tc>
        <w:tc>
          <w:tcPr>
            <w:tcW w:w="1448" w:type="dxa"/>
            <w:vAlign w:val="center"/>
          </w:tcPr>
          <w:p w14:paraId="53DB59E9" w14:textId="521F9267" w:rsidR="00F67CCD" w:rsidRPr="00275290" w:rsidRDefault="00F67CCD" w:rsidP="000116E6">
            <w:pPr>
              <w:rPr>
                <w:rFonts w:cs="Arial"/>
                <w:lang w:val="fr-FR"/>
              </w:rPr>
            </w:pPr>
            <w:r>
              <w:rPr>
                <w:rFonts w:cs="Arial"/>
                <w:lang w:val="fr-FR"/>
              </w:rPr>
              <w:t>11</w:t>
            </w:r>
          </w:p>
        </w:tc>
      </w:tr>
      <w:tr w:rsidR="00F67CCD" w:rsidRPr="00275290" w14:paraId="4741D315" w14:textId="77777777" w:rsidTr="00C81964">
        <w:trPr>
          <w:cantSplit/>
        </w:trPr>
        <w:tc>
          <w:tcPr>
            <w:tcW w:w="1668" w:type="dxa"/>
            <w:vMerge/>
            <w:vAlign w:val="center"/>
          </w:tcPr>
          <w:p w14:paraId="674A981A" w14:textId="77777777" w:rsidR="00F67CCD" w:rsidRPr="00275290" w:rsidRDefault="00F67CCD" w:rsidP="000116E6">
            <w:pPr>
              <w:rPr>
                <w:rFonts w:cs="Arial"/>
                <w:lang w:val="fr-FR"/>
              </w:rPr>
            </w:pPr>
          </w:p>
        </w:tc>
        <w:tc>
          <w:tcPr>
            <w:tcW w:w="2693" w:type="dxa"/>
            <w:vAlign w:val="center"/>
          </w:tcPr>
          <w:p w14:paraId="33BA1927" w14:textId="77777777" w:rsidR="00F67CCD" w:rsidRPr="00275290" w:rsidRDefault="00F67CCD" w:rsidP="000116E6">
            <w:pPr>
              <w:rPr>
                <w:rFonts w:cs="Arial"/>
                <w:lang w:val="fr-FR"/>
              </w:rPr>
            </w:pPr>
            <w:r w:rsidRPr="00275290">
              <w:rPr>
                <w:rFonts w:cs="Arial"/>
                <w:lang w:val="fr-FR"/>
              </w:rPr>
              <w:t>Tébuconazole : 0.03</w:t>
            </w:r>
          </w:p>
        </w:tc>
        <w:tc>
          <w:tcPr>
            <w:tcW w:w="2126" w:type="dxa"/>
            <w:vAlign w:val="center"/>
          </w:tcPr>
          <w:p w14:paraId="0563C2BD" w14:textId="086CF783" w:rsidR="00F67CCD" w:rsidRPr="00932144" w:rsidRDefault="00F67CCD" w:rsidP="000116E6">
            <w:pPr>
              <w:rPr>
                <w:rFonts w:cs="Arial"/>
                <w:lang w:val="fr-FR"/>
              </w:rPr>
            </w:pPr>
            <w:r w:rsidRPr="00932144">
              <w:rPr>
                <w:rFonts w:cs="Arial"/>
                <w:lang w:val="fr-FR"/>
              </w:rPr>
              <w:t>1.66E-03</w:t>
            </w:r>
          </w:p>
        </w:tc>
        <w:tc>
          <w:tcPr>
            <w:tcW w:w="1448" w:type="dxa"/>
            <w:vAlign w:val="center"/>
          </w:tcPr>
          <w:p w14:paraId="5F3290C5" w14:textId="5F98B335" w:rsidR="00F67CCD" w:rsidRPr="00275290" w:rsidRDefault="00F67CCD" w:rsidP="000116E6">
            <w:pPr>
              <w:rPr>
                <w:rFonts w:cs="Arial"/>
                <w:lang w:val="fr-FR"/>
              </w:rPr>
            </w:pPr>
            <w:r>
              <w:rPr>
                <w:rFonts w:cs="Arial"/>
                <w:lang w:val="fr-FR"/>
              </w:rPr>
              <w:t>6</w:t>
            </w:r>
          </w:p>
        </w:tc>
      </w:tr>
      <w:tr w:rsidR="00F67CCD" w:rsidRPr="00275290" w14:paraId="704A588E" w14:textId="77777777" w:rsidTr="00C81964">
        <w:trPr>
          <w:cantSplit/>
        </w:trPr>
        <w:tc>
          <w:tcPr>
            <w:tcW w:w="1668" w:type="dxa"/>
            <w:vMerge/>
            <w:vAlign w:val="center"/>
          </w:tcPr>
          <w:p w14:paraId="434BA14C" w14:textId="77777777" w:rsidR="00F67CCD" w:rsidRPr="00275290" w:rsidRDefault="00F67CCD" w:rsidP="000116E6">
            <w:pPr>
              <w:rPr>
                <w:rFonts w:cs="Arial"/>
                <w:lang w:val="fr-FR"/>
              </w:rPr>
            </w:pPr>
          </w:p>
        </w:tc>
        <w:tc>
          <w:tcPr>
            <w:tcW w:w="2693" w:type="dxa"/>
            <w:vAlign w:val="center"/>
          </w:tcPr>
          <w:p w14:paraId="58AE4EA3" w14:textId="641D2C77"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126" w:type="dxa"/>
            <w:vAlign w:val="center"/>
          </w:tcPr>
          <w:p w14:paraId="02B77236" w14:textId="57601443" w:rsidR="00F67CCD" w:rsidRPr="00275290" w:rsidRDefault="00F67CCD" w:rsidP="000116E6">
            <w:pPr>
              <w:rPr>
                <w:rFonts w:cs="Arial"/>
                <w:lang w:val="fr-FR"/>
              </w:rPr>
            </w:pPr>
            <w:r w:rsidRPr="00932144">
              <w:rPr>
                <w:rFonts w:cs="Arial"/>
                <w:lang w:val="fr-FR"/>
              </w:rPr>
              <w:t>4.01E-03</w:t>
            </w:r>
          </w:p>
        </w:tc>
        <w:tc>
          <w:tcPr>
            <w:tcW w:w="1448" w:type="dxa"/>
            <w:vAlign w:val="center"/>
          </w:tcPr>
          <w:p w14:paraId="52A5298E" w14:textId="60A34AB1" w:rsidR="00F67CCD" w:rsidRPr="00275290" w:rsidRDefault="00F67CCD" w:rsidP="000116E6">
            <w:pPr>
              <w:rPr>
                <w:rFonts w:cs="Arial"/>
                <w:lang w:val="fr-FR"/>
              </w:rPr>
            </w:pPr>
            <w:r>
              <w:rPr>
                <w:rFonts w:cs="Arial"/>
                <w:lang w:val="fr-FR"/>
              </w:rPr>
              <w:t>2</w:t>
            </w:r>
          </w:p>
        </w:tc>
      </w:tr>
      <w:tr w:rsidR="008834C4" w:rsidRPr="00275290" w14:paraId="52F1F9D9" w14:textId="77777777" w:rsidTr="00C81964">
        <w:trPr>
          <w:cantSplit/>
        </w:trPr>
        <w:tc>
          <w:tcPr>
            <w:tcW w:w="1668" w:type="dxa"/>
            <w:vMerge w:val="restart"/>
            <w:vAlign w:val="center"/>
          </w:tcPr>
          <w:p w14:paraId="6F343E23" w14:textId="3448047A" w:rsidR="008834C4" w:rsidRPr="00275290" w:rsidRDefault="008834C4" w:rsidP="000116E6">
            <w:pPr>
              <w:rPr>
                <w:rFonts w:cs="Arial"/>
                <w:lang w:val="en-US"/>
              </w:rPr>
            </w:pPr>
            <w:r w:rsidRPr="00275290">
              <w:rPr>
                <w:rFonts w:cs="Arial"/>
                <w:lang w:val="en-US"/>
              </w:rPr>
              <w:t xml:space="preserve">Cleaning equipment </w:t>
            </w:r>
          </w:p>
        </w:tc>
        <w:tc>
          <w:tcPr>
            <w:tcW w:w="2693" w:type="dxa"/>
            <w:vAlign w:val="center"/>
          </w:tcPr>
          <w:p w14:paraId="489E8AD4" w14:textId="4E3FCC1D" w:rsidR="008834C4" w:rsidRPr="00275290" w:rsidRDefault="008834C4"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126" w:type="dxa"/>
            <w:vAlign w:val="center"/>
          </w:tcPr>
          <w:p w14:paraId="0540AFDA" w14:textId="23B87464" w:rsidR="008834C4" w:rsidRPr="00932144" w:rsidRDefault="008834C4" w:rsidP="000116E6">
            <w:pPr>
              <w:rPr>
                <w:rFonts w:cs="Arial"/>
                <w:lang w:val="fr-FR"/>
              </w:rPr>
            </w:pPr>
            <w:r w:rsidRPr="00932144">
              <w:rPr>
                <w:rFonts w:cs="Arial"/>
                <w:lang w:val="fr-FR"/>
              </w:rPr>
              <w:t>2.</w:t>
            </w:r>
            <w:r>
              <w:rPr>
                <w:rFonts w:cs="Arial"/>
                <w:lang w:val="fr-FR"/>
              </w:rPr>
              <w:t>46</w:t>
            </w:r>
            <w:r w:rsidRPr="00932144">
              <w:rPr>
                <w:rFonts w:cs="Arial"/>
                <w:lang w:val="fr-FR"/>
              </w:rPr>
              <w:t>E-03</w:t>
            </w:r>
          </w:p>
        </w:tc>
        <w:tc>
          <w:tcPr>
            <w:tcW w:w="1448" w:type="dxa"/>
            <w:vAlign w:val="center"/>
          </w:tcPr>
          <w:p w14:paraId="1DA6E097" w14:textId="7655F67E" w:rsidR="008834C4" w:rsidRPr="00275290" w:rsidRDefault="008834C4" w:rsidP="000116E6">
            <w:pPr>
              <w:rPr>
                <w:rFonts w:cs="Arial"/>
                <w:lang w:val="fr-FR"/>
              </w:rPr>
            </w:pPr>
            <w:r>
              <w:rPr>
                <w:rFonts w:cs="Arial"/>
                <w:lang w:val="fr-FR"/>
              </w:rPr>
              <w:t>11</w:t>
            </w:r>
          </w:p>
        </w:tc>
      </w:tr>
      <w:tr w:rsidR="008834C4" w:rsidRPr="00275290" w14:paraId="160137B2" w14:textId="77777777" w:rsidTr="00C81964">
        <w:trPr>
          <w:cantSplit/>
        </w:trPr>
        <w:tc>
          <w:tcPr>
            <w:tcW w:w="1668" w:type="dxa"/>
            <w:vMerge/>
            <w:vAlign w:val="center"/>
          </w:tcPr>
          <w:p w14:paraId="280AE5BB" w14:textId="77777777" w:rsidR="008834C4" w:rsidRPr="00275290" w:rsidRDefault="008834C4" w:rsidP="000116E6">
            <w:pPr>
              <w:rPr>
                <w:rFonts w:cs="Arial"/>
                <w:lang w:val="fr-FR"/>
              </w:rPr>
            </w:pPr>
          </w:p>
        </w:tc>
        <w:tc>
          <w:tcPr>
            <w:tcW w:w="2693" w:type="dxa"/>
            <w:vAlign w:val="center"/>
          </w:tcPr>
          <w:p w14:paraId="451BFFFD" w14:textId="77777777" w:rsidR="008834C4" w:rsidRPr="00275290" w:rsidRDefault="008834C4" w:rsidP="000116E6">
            <w:pPr>
              <w:rPr>
                <w:rFonts w:cs="Arial"/>
                <w:lang w:val="fr-FR"/>
              </w:rPr>
            </w:pPr>
            <w:r w:rsidRPr="00275290">
              <w:rPr>
                <w:rFonts w:cs="Arial"/>
                <w:lang w:val="fr-FR"/>
              </w:rPr>
              <w:t>Propiconazole : 0.04</w:t>
            </w:r>
          </w:p>
        </w:tc>
        <w:tc>
          <w:tcPr>
            <w:tcW w:w="2126" w:type="dxa"/>
            <w:vAlign w:val="center"/>
          </w:tcPr>
          <w:p w14:paraId="5E386A92" w14:textId="5ADE3BA1" w:rsidR="008834C4" w:rsidRPr="00932144" w:rsidRDefault="008834C4" w:rsidP="000116E6">
            <w:pPr>
              <w:rPr>
                <w:rFonts w:cs="Arial"/>
                <w:lang w:val="fr-FR"/>
              </w:rPr>
            </w:pPr>
            <w:r w:rsidRPr="00932144">
              <w:rPr>
                <w:rFonts w:cs="Arial"/>
                <w:lang w:val="fr-FR"/>
              </w:rPr>
              <w:t>3.</w:t>
            </w:r>
            <w:r>
              <w:rPr>
                <w:rFonts w:cs="Arial"/>
                <w:lang w:val="fr-FR"/>
              </w:rPr>
              <w:t>56</w:t>
            </w:r>
            <w:r w:rsidRPr="00932144">
              <w:rPr>
                <w:rFonts w:cs="Arial"/>
                <w:lang w:val="fr-FR"/>
              </w:rPr>
              <w:t>E-03</w:t>
            </w:r>
          </w:p>
        </w:tc>
        <w:tc>
          <w:tcPr>
            <w:tcW w:w="1448" w:type="dxa"/>
            <w:vAlign w:val="center"/>
          </w:tcPr>
          <w:p w14:paraId="355D3ED4" w14:textId="65253C60" w:rsidR="008834C4" w:rsidRPr="00275290" w:rsidRDefault="008834C4" w:rsidP="000116E6">
            <w:pPr>
              <w:rPr>
                <w:rFonts w:cs="Arial"/>
                <w:lang w:val="fr-FR"/>
              </w:rPr>
            </w:pPr>
            <w:r>
              <w:rPr>
                <w:rFonts w:cs="Arial"/>
                <w:lang w:val="fr-FR"/>
              </w:rPr>
              <w:t>8.9</w:t>
            </w:r>
          </w:p>
        </w:tc>
      </w:tr>
      <w:tr w:rsidR="008834C4" w:rsidRPr="00275290" w14:paraId="0BB43CAD" w14:textId="77777777" w:rsidTr="00C81964">
        <w:trPr>
          <w:cantSplit/>
        </w:trPr>
        <w:tc>
          <w:tcPr>
            <w:tcW w:w="1668" w:type="dxa"/>
            <w:vMerge/>
            <w:vAlign w:val="center"/>
          </w:tcPr>
          <w:p w14:paraId="47C25944" w14:textId="77777777" w:rsidR="008834C4" w:rsidRPr="00275290" w:rsidRDefault="008834C4" w:rsidP="000116E6">
            <w:pPr>
              <w:rPr>
                <w:rFonts w:cs="Arial"/>
                <w:lang w:val="fr-FR"/>
              </w:rPr>
            </w:pPr>
          </w:p>
        </w:tc>
        <w:tc>
          <w:tcPr>
            <w:tcW w:w="2693" w:type="dxa"/>
            <w:vAlign w:val="center"/>
          </w:tcPr>
          <w:p w14:paraId="05E768FD" w14:textId="77777777" w:rsidR="008834C4" w:rsidRPr="00275290" w:rsidRDefault="008834C4" w:rsidP="000116E6">
            <w:pPr>
              <w:rPr>
                <w:rFonts w:cs="Arial"/>
                <w:lang w:val="fr-FR"/>
              </w:rPr>
            </w:pPr>
            <w:r w:rsidRPr="00275290">
              <w:rPr>
                <w:rFonts w:cs="Arial"/>
                <w:lang w:val="fr-FR"/>
              </w:rPr>
              <w:t>Tébuconazole : 0.03</w:t>
            </w:r>
          </w:p>
        </w:tc>
        <w:tc>
          <w:tcPr>
            <w:tcW w:w="2126" w:type="dxa"/>
            <w:vAlign w:val="center"/>
          </w:tcPr>
          <w:p w14:paraId="19B358E0" w14:textId="608A099D" w:rsidR="008834C4" w:rsidRPr="00932144" w:rsidRDefault="008834C4" w:rsidP="000116E6">
            <w:pPr>
              <w:rPr>
                <w:rFonts w:cs="Arial"/>
                <w:lang w:val="fr-FR"/>
              </w:rPr>
            </w:pPr>
            <w:r w:rsidRPr="00932144">
              <w:rPr>
                <w:rFonts w:cs="Arial"/>
                <w:lang w:val="fr-FR"/>
              </w:rPr>
              <w:t>1.</w:t>
            </w:r>
            <w:r>
              <w:rPr>
                <w:rFonts w:cs="Arial"/>
                <w:lang w:val="fr-FR"/>
              </w:rPr>
              <w:t>33</w:t>
            </w:r>
            <w:r w:rsidRPr="00932144">
              <w:rPr>
                <w:rFonts w:cs="Arial"/>
                <w:lang w:val="fr-FR"/>
              </w:rPr>
              <w:t>E-03</w:t>
            </w:r>
          </w:p>
        </w:tc>
        <w:tc>
          <w:tcPr>
            <w:tcW w:w="1448" w:type="dxa"/>
            <w:vAlign w:val="center"/>
          </w:tcPr>
          <w:p w14:paraId="10654E3D" w14:textId="2A9FA49A" w:rsidR="008834C4" w:rsidRPr="00275290" w:rsidRDefault="008834C4" w:rsidP="000116E6">
            <w:pPr>
              <w:rPr>
                <w:rFonts w:cs="Arial"/>
                <w:lang w:val="fr-FR"/>
              </w:rPr>
            </w:pPr>
            <w:r>
              <w:rPr>
                <w:rFonts w:cs="Arial"/>
                <w:lang w:val="fr-FR"/>
              </w:rPr>
              <w:t>4.4</w:t>
            </w:r>
          </w:p>
        </w:tc>
      </w:tr>
      <w:tr w:rsidR="008834C4" w:rsidRPr="00275290" w14:paraId="15BDC96B" w14:textId="77777777" w:rsidTr="00C81964">
        <w:trPr>
          <w:cantSplit/>
        </w:trPr>
        <w:tc>
          <w:tcPr>
            <w:tcW w:w="1668" w:type="dxa"/>
            <w:vMerge/>
            <w:vAlign w:val="center"/>
          </w:tcPr>
          <w:p w14:paraId="1C886AE7" w14:textId="77777777" w:rsidR="008834C4" w:rsidRPr="00275290" w:rsidRDefault="008834C4" w:rsidP="000116E6">
            <w:pPr>
              <w:rPr>
                <w:rFonts w:cs="Arial"/>
                <w:lang w:val="fr-FR"/>
              </w:rPr>
            </w:pPr>
          </w:p>
        </w:tc>
        <w:tc>
          <w:tcPr>
            <w:tcW w:w="2693" w:type="dxa"/>
            <w:vAlign w:val="center"/>
          </w:tcPr>
          <w:p w14:paraId="369E051F" w14:textId="00864A2F" w:rsidR="008834C4" w:rsidRPr="00275290" w:rsidRDefault="008834C4"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126" w:type="dxa"/>
            <w:vAlign w:val="center"/>
          </w:tcPr>
          <w:p w14:paraId="67373D5E" w14:textId="497A763F" w:rsidR="008834C4" w:rsidRPr="00932144" w:rsidRDefault="008834C4" w:rsidP="000116E6">
            <w:pPr>
              <w:rPr>
                <w:rFonts w:cs="Arial"/>
                <w:lang w:val="fr-FR"/>
              </w:rPr>
            </w:pPr>
            <w:r w:rsidRPr="00932144">
              <w:rPr>
                <w:rFonts w:cs="Arial"/>
                <w:lang w:val="fr-FR"/>
              </w:rPr>
              <w:t>3.</w:t>
            </w:r>
            <w:r>
              <w:rPr>
                <w:rFonts w:cs="Arial"/>
                <w:lang w:val="fr-FR"/>
              </w:rPr>
              <w:t>21</w:t>
            </w:r>
            <w:r w:rsidRPr="00932144">
              <w:rPr>
                <w:rFonts w:cs="Arial"/>
                <w:lang w:val="fr-FR"/>
              </w:rPr>
              <w:t>E-03</w:t>
            </w:r>
          </w:p>
        </w:tc>
        <w:tc>
          <w:tcPr>
            <w:tcW w:w="1448" w:type="dxa"/>
            <w:vAlign w:val="center"/>
          </w:tcPr>
          <w:p w14:paraId="4D3A2773" w14:textId="7A17219B" w:rsidR="008834C4" w:rsidRPr="00275290" w:rsidRDefault="008834C4" w:rsidP="000116E6">
            <w:pPr>
              <w:rPr>
                <w:rFonts w:cs="Arial"/>
                <w:lang w:val="fr-FR"/>
              </w:rPr>
            </w:pPr>
            <w:r>
              <w:rPr>
                <w:rFonts w:cs="Arial"/>
                <w:lang w:val="fr-FR"/>
              </w:rPr>
              <w:t>1.6</w:t>
            </w:r>
          </w:p>
        </w:tc>
      </w:tr>
      <w:tr w:rsidR="008834C4" w:rsidRPr="00275290" w14:paraId="10A6E7F8" w14:textId="77777777" w:rsidTr="00C81964">
        <w:trPr>
          <w:cantSplit/>
        </w:trPr>
        <w:tc>
          <w:tcPr>
            <w:tcW w:w="1668" w:type="dxa"/>
            <w:vMerge w:val="restart"/>
            <w:shd w:val="clear" w:color="auto" w:fill="C6D9F1" w:themeFill="text2" w:themeFillTint="33"/>
            <w:vAlign w:val="center"/>
          </w:tcPr>
          <w:p w14:paraId="2CE4D7AD" w14:textId="77777777" w:rsidR="008834C4" w:rsidRPr="00275290" w:rsidRDefault="008834C4" w:rsidP="000116E6">
            <w:pPr>
              <w:rPr>
                <w:rFonts w:cs="Arial"/>
                <w:lang w:val="fr-FR"/>
              </w:rPr>
            </w:pPr>
            <w:r w:rsidRPr="00275290">
              <w:rPr>
                <w:rFonts w:cs="Arial"/>
                <w:lang w:val="fr-FR"/>
              </w:rPr>
              <w:t>Appli + cleaning</w:t>
            </w:r>
          </w:p>
        </w:tc>
        <w:tc>
          <w:tcPr>
            <w:tcW w:w="2693" w:type="dxa"/>
            <w:shd w:val="clear" w:color="auto" w:fill="C6D9F1" w:themeFill="text2" w:themeFillTint="33"/>
            <w:vAlign w:val="center"/>
          </w:tcPr>
          <w:p w14:paraId="548D542B" w14:textId="3AD891CA" w:rsidR="008834C4" w:rsidRPr="00275290" w:rsidRDefault="008834C4"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126" w:type="dxa"/>
            <w:shd w:val="clear" w:color="auto" w:fill="C6D9F1" w:themeFill="text2" w:themeFillTint="33"/>
            <w:vAlign w:val="center"/>
          </w:tcPr>
          <w:p w14:paraId="4CE2E6C3" w14:textId="64712587" w:rsidR="008834C4" w:rsidRPr="00932144" w:rsidRDefault="008834C4" w:rsidP="000116E6">
            <w:pPr>
              <w:rPr>
                <w:rFonts w:cs="Arial"/>
                <w:lang w:val="fr-FR"/>
              </w:rPr>
            </w:pPr>
            <w:r w:rsidRPr="00932144">
              <w:rPr>
                <w:rFonts w:cs="Arial"/>
                <w:lang w:val="fr-FR"/>
              </w:rPr>
              <w:t>5.</w:t>
            </w:r>
            <w:r>
              <w:rPr>
                <w:rFonts w:cs="Arial"/>
                <w:lang w:val="fr-FR"/>
              </w:rPr>
              <w:t>55</w:t>
            </w:r>
            <w:r w:rsidRPr="00932144">
              <w:rPr>
                <w:rFonts w:cs="Arial"/>
                <w:lang w:val="fr-FR"/>
              </w:rPr>
              <w:t>E-03</w:t>
            </w:r>
          </w:p>
        </w:tc>
        <w:tc>
          <w:tcPr>
            <w:tcW w:w="1448" w:type="dxa"/>
            <w:shd w:val="clear" w:color="auto" w:fill="C6D9F1" w:themeFill="text2" w:themeFillTint="33"/>
            <w:vAlign w:val="center"/>
          </w:tcPr>
          <w:p w14:paraId="37BBAB52" w14:textId="63B98D5F" w:rsidR="008834C4" w:rsidRPr="00275290" w:rsidRDefault="008834C4" w:rsidP="000116E6">
            <w:pPr>
              <w:rPr>
                <w:rFonts w:cs="Arial"/>
                <w:lang w:val="fr-FR"/>
              </w:rPr>
            </w:pPr>
            <w:r>
              <w:rPr>
                <w:rFonts w:cs="Arial"/>
                <w:lang w:val="fr-FR"/>
              </w:rPr>
              <w:t>25</w:t>
            </w:r>
          </w:p>
        </w:tc>
      </w:tr>
      <w:tr w:rsidR="008834C4" w:rsidRPr="00275290" w14:paraId="3FEF696C" w14:textId="77777777" w:rsidTr="00C81964">
        <w:trPr>
          <w:cantSplit/>
        </w:trPr>
        <w:tc>
          <w:tcPr>
            <w:tcW w:w="1668" w:type="dxa"/>
            <w:vMerge/>
            <w:shd w:val="clear" w:color="auto" w:fill="C6D9F1" w:themeFill="text2" w:themeFillTint="33"/>
            <w:vAlign w:val="center"/>
          </w:tcPr>
          <w:p w14:paraId="6E1DCBCA" w14:textId="77777777" w:rsidR="008834C4" w:rsidRPr="00275290" w:rsidRDefault="008834C4" w:rsidP="000116E6">
            <w:pPr>
              <w:rPr>
                <w:rFonts w:cs="Arial"/>
                <w:lang w:val="fr-FR"/>
              </w:rPr>
            </w:pPr>
          </w:p>
        </w:tc>
        <w:tc>
          <w:tcPr>
            <w:tcW w:w="2693" w:type="dxa"/>
            <w:shd w:val="clear" w:color="auto" w:fill="C6D9F1" w:themeFill="text2" w:themeFillTint="33"/>
            <w:vAlign w:val="center"/>
          </w:tcPr>
          <w:p w14:paraId="081FF527" w14:textId="77777777" w:rsidR="008834C4" w:rsidRPr="00275290" w:rsidRDefault="008834C4" w:rsidP="000116E6">
            <w:pPr>
              <w:rPr>
                <w:rFonts w:cs="Arial"/>
                <w:lang w:val="fr-FR"/>
              </w:rPr>
            </w:pPr>
            <w:r w:rsidRPr="00275290">
              <w:rPr>
                <w:rFonts w:cs="Arial"/>
                <w:lang w:val="fr-FR"/>
              </w:rPr>
              <w:t>Propiconazole : 0.04</w:t>
            </w:r>
          </w:p>
        </w:tc>
        <w:tc>
          <w:tcPr>
            <w:tcW w:w="2126" w:type="dxa"/>
            <w:shd w:val="clear" w:color="auto" w:fill="C6D9F1" w:themeFill="text2" w:themeFillTint="33"/>
            <w:vAlign w:val="center"/>
          </w:tcPr>
          <w:p w14:paraId="4D0C9AE1" w14:textId="607173D7" w:rsidR="008834C4" w:rsidRPr="00932144" w:rsidRDefault="008834C4" w:rsidP="000116E6">
            <w:pPr>
              <w:rPr>
                <w:rFonts w:cs="Arial"/>
                <w:lang w:val="fr-FR"/>
              </w:rPr>
            </w:pPr>
            <w:r w:rsidRPr="00932144">
              <w:rPr>
                <w:rFonts w:cs="Arial"/>
                <w:lang w:val="fr-FR"/>
              </w:rPr>
              <w:t>8.</w:t>
            </w:r>
            <w:r>
              <w:rPr>
                <w:rFonts w:cs="Arial"/>
                <w:lang w:val="fr-FR"/>
              </w:rPr>
              <w:t>02</w:t>
            </w:r>
            <w:r w:rsidRPr="00932144">
              <w:rPr>
                <w:rFonts w:cs="Arial"/>
                <w:lang w:val="fr-FR"/>
              </w:rPr>
              <w:t>E-03</w:t>
            </w:r>
          </w:p>
        </w:tc>
        <w:tc>
          <w:tcPr>
            <w:tcW w:w="1448" w:type="dxa"/>
            <w:shd w:val="clear" w:color="auto" w:fill="C6D9F1" w:themeFill="text2" w:themeFillTint="33"/>
            <w:vAlign w:val="center"/>
          </w:tcPr>
          <w:p w14:paraId="779E8F0A" w14:textId="7B75E262" w:rsidR="008834C4" w:rsidRPr="00275290" w:rsidRDefault="008834C4" w:rsidP="000116E6">
            <w:pPr>
              <w:rPr>
                <w:rFonts w:cs="Arial"/>
                <w:lang w:val="fr-FR"/>
              </w:rPr>
            </w:pPr>
            <w:r>
              <w:rPr>
                <w:rFonts w:cs="Arial"/>
                <w:lang w:val="fr-FR"/>
              </w:rPr>
              <w:t>20</w:t>
            </w:r>
          </w:p>
        </w:tc>
      </w:tr>
      <w:tr w:rsidR="008834C4" w:rsidRPr="00275290" w14:paraId="1CCE7BBA" w14:textId="77777777" w:rsidTr="00C81964">
        <w:trPr>
          <w:cantSplit/>
        </w:trPr>
        <w:tc>
          <w:tcPr>
            <w:tcW w:w="1668" w:type="dxa"/>
            <w:vMerge/>
            <w:shd w:val="clear" w:color="auto" w:fill="C6D9F1" w:themeFill="text2" w:themeFillTint="33"/>
            <w:vAlign w:val="center"/>
          </w:tcPr>
          <w:p w14:paraId="5EAC3C62" w14:textId="77777777" w:rsidR="008834C4" w:rsidRPr="00275290" w:rsidRDefault="008834C4" w:rsidP="000116E6">
            <w:pPr>
              <w:rPr>
                <w:rFonts w:cs="Arial"/>
                <w:lang w:val="fr-FR"/>
              </w:rPr>
            </w:pPr>
          </w:p>
        </w:tc>
        <w:tc>
          <w:tcPr>
            <w:tcW w:w="2693" w:type="dxa"/>
            <w:shd w:val="clear" w:color="auto" w:fill="C6D9F1" w:themeFill="text2" w:themeFillTint="33"/>
            <w:vAlign w:val="center"/>
          </w:tcPr>
          <w:p w14:paraId="109567E0" w14:textId="77777777" w:rsidR="008834C4" w:rsidRPr="00275290" w:rsidRDefault="008834C4" w:rsidP="000116E6">
            <w:pPr>
              <w:rPr>
                <w:rFonts w:cs="Arial"/>
                <w:lang w:val="fr-FR"/>
              </w:rPr>
            </w:pPr>
            <w:r w:rsidRPr="00275290">
              <w:rPr>
                <w:rFonts w:cs="Arial"/>
                <w:lang w:val="fr-FR"/>
              </w:rPr>
              <w:t>Tébuconazole : 0.03</w:t>
            </w:r>
          </w:p>
        </w:tc>
        <w:tc>
          <w:tcPr>
            <w:tcW w:w="2126" w:type="dxa"/>
            <w:shd w:val="clear" w:color="auto" w:fill="C6D9F1" w:themeFill="text2" w:themeFillTint="33"/>
            <w:vAlign w:val="center"/>
          </w:tcPr>
          <w:p w14:paraId="4EBEC1E8" w14:textId="747ABD4A" w:rsidR="008834C4" w:rsidRPr="00932144" w:rsidRDefault="008834C4" w:rsidP="000116E6">
            <w:pPr>
              <w:rPr>
                <w:rFonts w:cs="Arial"/>
                <w:lang w:val="fr-FR"/>
              </w:rPr>
            </w:pPr>
            <w:r>
              <w:rPr>
                <w:rFonts w:cs="Arial"/>
                <w:lang w:val="fr-FR"/>
              </w:rPr>
              <w:t>2.99</w:t>
            </w:r>
            <w:r w:rsidRPr="00932144">
              <w:rPr>
                <w:rFonts w:cs="Arial"/>
                <w:lang w:val="fr-FR"/>
              </w:rPr>
              <w:t>E-03</w:t>
            </w:r>
          </w:p>
        </w:tc>
        <w:tc>
          <w:tcPr>
            <w:tcW w:w="1448" w:type="dxa"/>
            <w:shd w:val="clear" w:color="auto" w:fill="C6D9F1" w:themeFill="text2" w:themeFillTint="33"/>
            <w:vAlign w:val="center"/>
          </w:tcPr>
          <w:p w14:paraId="0721D0B4" w14:textId="23CAE26D" w:rsidR="008834C4" w:rsidRPr="00275290" w:rsidRDefault="008834C4" w:rsidP="000116E6">
            <w:pPr>
              <w:rPr>
                <w:rFonts w:cs="Arial"/>
                <w:lang w:val="fr-FR"/>
              </w:rPr>
            </w:pPr>
            <w:r>
              <w:rPr>
                <w:rFonts w:cs="Arial"/>
                <w:lang w:val="fr-FR"/>
              </w:rPr>
              <w:t>10</w:t>
            </w:r>
          </w:p>
        </w:tc>
      </w:tr>
      <w:tr w:rsidR="008834C4" w:rsidRPr="00275290" w14:paraId="508C23BB" w14:textId="77777777" w:rsidTr="00C81964">
        <w:trPr>
          <w:cantSplit/>
        </w:trPr>
        <w:tc>
          <w:tcPr>
            <w:tcW w:w="1668" w:type="dxa"/>
            <w:vMerge/>
            <w:shd w:val="clear" w:color="auto" w:fill="C6D9F1" w:themeFill="text2" w:themeFillTint="33"/>
            <w:vAlign w:val="center"/>
          </w:tcPr>
          <w:p w14:paraId="386D559A" w14:textId="77777777" w:rsidR="008834C4" w:rsidRPr="00275290" w:rsidRDefault="008834C4" w:rsidP="000116E6">
            <w:pPr>
              <w:rPr>
                <w:rFonts w:cs="Arial"/>
                <w:lang w:val="fr-FR"/>
              </w:rPr>
            </w:pPr>
          </w:p>
        </w:tc>
        <w:tc>
          <w:tcPr>
            <w:tcW w:w="2693" w:type="dxa"/>
            <w:shd w:val="clear" w:color="auto" w:fill="C6D9F1" w:themeFill="text2" w:themeFillTint="33"/>
            <w:vAlign w:val="center"/>
          </w:tcPr>
          <w:p w14:paraId="3E1E39C2" w14:textId="215DCC60" w:rsidR="008834C4" w:rsidRPr="00275290" w:rsidRDefault="008834C4"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126" w:type="dxa"/>
            <w:shd w:val="clear" w:color="auto" w:fill="C6D9F1" w:themeFill="text2" w:themeFillTint="33"/>
            <w:vAlign w:val="center"/>
          </w:tcPr>
          <w:p w14:paraId="289AAAC2" w14:textId="23BCAB1B" w:rsidR="008834C4" w:rsidRPr="00932144" w:rsidRDefault="008834C4" w:rsidP="000116E6">
            <w:pPr>
              <w:rPr>
                <w:rFonts w:cs="Arial"/>
                <w:lang w:val="fr-FR"/>
              </w:rPr>
            </w:pPr>
            <w:r w:rsidRPr="00932144">
              <w:rPr>
                <w:rFonts w:cs="Arial"/>
                <w:lang w:val="fr-FR"/>
              </w:rPr>
              <w:t>7.</w:t>
            </w:r>
            <w:r>
              <w:rPr>
                <w:rFonts w:cs="Arial"/>
                <w:lang w:val="fr-FR"/>
              </w:rPr>
              <w:t>22</w:t>
            </w:r>
            <w:r w:rsidRPr="00932144">
              <w:rPr>
                <w:rFonts w:cs="Arial"/>
                <w:lang w:val="fr-FR"/>
              </w:rPr>
              <w:t>E-03</w:t>
            </w:r>
          </w:p>
        </w:tc>
        <w:tc>
          <w:tcPr>
            <w:tcW w:w="1448" w:type="dxa"/>
            <w:shd w:val="clear" w:color="auto" w:fill="C6D9F1" w:themeFill="text2" w:themeFillTint="33"/>
            <w:vAlign w:val="center"/>
          </w:tcPr>
          <w:p w14:paraId="5095A1CD" w14:textId="4A0DE869" w:rsidR="008834C4" w:rsidRPr="00275290" w:rsidRDefault="008834C4" w:rsidP="000116E6">
            <w:pPr>
              <w:rPr>
                <w:rFonts w:cs="Arial"/>
                <w:lang w:val="fr-FR"/>
              </w:rPr>
            </w:pPr>
            <w:r>
              <w:rPr>
                <w:rFonts w:cs="Arial"/>
                <w:lang w:val="fr-FR"/>
              </w:rPr>
              <w:t>4</w:t>
            </w:r>
          </w:p>
        </w:tc>
      </w:tr>
      <w:tr w:rsidR="00F67CCD" w:rsidRPr="00275290" w14:paraId="5B5DB734" w14:textId="77777777" w:rsidTr="00666966">
        <w:trPr>
          <w:cantSplit/>
        </w:trPr>
        <w:tc>
          <w:tcPr>
            <w:tcW w:w="7935" w:type="dxa"/>
            <w:gridSpan w:val="4"/>
            <w:shd w:val="clear" w:color="auto" w:fill="BFBFBF" w:themeFill="background1" w:themeFillShade="BF"/>
            <w:vAlign w:val="center"/>
          </w:tcPr>
          <w:p w14:paraId="5B264882" w14:textId="52FB7F19" w:rsidR="00F67CCD" w:rsidRPr="00275290" w:rsidRDefault="00F67CCD" w:rsidP="00932144">
            <w:pPr>
              <w:keepNext/>
              <w:rPr>
                <w:rFonts w:cs="Arial"/>
                <w:lang w:val="en-US"/>
              </w:rPr>
            </w:pPr>
            <w:r w:rsidRPr="00633030">
              <w:rPr>
                <w:rFonts w:eastAsiaTheme="minorHAnsi" w:cs="Arial"/>
                <w:b/>
                <w:lang w:val="en-US"/>
              </w:rPr>
              <w:t xml:space="preserve">Injection  </w:t>
            </w:r>
            <w:r>
              <w:rPr>
                <w:rFonts w:cs="Arial"/>
                <w:b/>
                <w:lang w:val="en-US"/>
              </w:rPr>
              <w:t>145</w:t>
            </w:r>
            <w:r w:rsidRPr="00633030">
              <w:rPr>
                <w:rFonts w:eastAsiaTheme="minorHAnsi" w:cs="Arial"/>
                <w:b/>
                <w:lang w:val="en-US"/>
              </w:rPr>
              <w:t>g/m</w:t>
            </w:r>
            <w:r w:rsidRPr="00633030">
              <w:rPr>
                <w:rFonts w:eastAsiaTheme="minorHAnsi" w:cs="Arial"/>
                <w:b/>
                <w:vertAlign w:val="superscript"/>
                <w:lang w:val="en-US"/>
              </w:rPr>
              <w:t>2</w:t>
            </w:r>
            <w:r w:rsidRPr="00633030">
              <w:rPr>
                <w:rFonts w:eastAsiaTheme="minorHAnsi" w:cs="Arial"/>
                <w:b/>
                <w:lang w:val="en-US"/>
              </w:rPr>
              <w:t xml:space="preserve"> – with gloves during injection and gloves and coated coverall during cleaning</w:t>
            </w:r>
          </w:p>
        </w:tc>
      </w:tr>
      <w:tr w:rsidR="00F67CCD" w:rsidRPr="00275290" w14:paraId="5148AAE4" w14:textId="77777777" w:rsidTr="00666966">
        <w:trPr>
          <w:cantSplit/>
        </w:trPr>
        <w:tc>
          <w:tcPr>
            <w:tcW w:w="1668" w:type="dxa"/>
            <w:shd w:val="clear" w:color="auto" w:fill="auto"/>
            <w:vAlign w:val="center"/>
          </w:tcPr>
          <w:p w14:paraId="354A2C9E" w14:textId="77777777" w:rsidR="00F67CCD" w:rsidRPr="00275290" w:rsidRDefault="00F67CCD" w:rsidP="00932144">
            <w:pPr>
              <w:keepNext/>
              <w:rPr>
                <w:rFonts w:cs="Arial"/>
                <w:lang w:val="fr-FR"/>
              </w:rPr>
            </w:pPr>
            <w:r w:rsidRPr="00275290">
              <w:rPr>
                <w:rFonts w:cs="Arial"/>
                <w:lang w:val="fr-FR"/>
              </w:rPr>
              <w:t>M&amp;L</w:t>
            </w:r>
          </w:p>
        </w:tc>
        <w:tc>
          <w:tcPr>
            <w:tcW w:w="6267" w:type="dxa"/>
            <w:gridSpan w:val="3"/>
            <w:shd w:val="clear" w:color="auto" w:fill="auto"/>
            <w:vAlign w:val="center"/>
          </w:tcPr>
          <w:p w14:paraId="3AAEF40D" w14:textId="47EECBC6" w:rsidR="00F67CCD" w:rsidRPr="00275290" w:rsidRDefault="00F67CCD" w:rsidP="00932144">
            <w:pPr>
              <w:keepNext/>
              <w:rPr>
                <w:rFonts w:cs="Arial"/>
                <w:lang w:val="fr-FR"/>
              </w:rPr>
            </w:pPr>
            <w:r w:rsidRPr="00275290">
              <w:rPr>
                <w:rFonts w:cs="Arial"/>
                <w:lang w:val="fr-FR"/>
              </w:rPr>
              <w:t>Included in the model</w:t>
            </w:r>
          </w:p>
        </w:tc>
      </w:tr>
      <w:tr w:rsidR="00F67CCD" w:rsidRPr="00275290" w14:paraId="39C04984" w14:textId="77777777" w:rsidTr="00C81964">
        <w:trPr>
          <w:cantSplit/>
        </w:trPr>
        <w:tc>
          <w:tcPr>
            <w:tcW w:w="1668" w:type="dxa"/>
            <w:vMerge w:val="restart"/>
            <w:shd w:val="clear" w:color="auto" w:fill="auto"/>
            <w:vAlign w:val="center"/>
          </w:tcPr>
          <w:p w14:paraId="6BD0D533" w14:textId="77777777" w:rsidR="00F67CCD" w:rsidRPr="00275290" w:rsidRDefault="00F67CCD" w:rsidP="00932144">
            <w:pPr>
              <w:keepNext/>
              <w:rPr>
                <w:rFonts w:cs="Arial"/>
                <w:lang w:val="fr-FR"/>
              </w:rPr>
            </w:pPr>
            <w:r w:rsidRPr="00275290">
              <w:rPr>
                <w:rFonts w:cs="Arial"/>
                <w:lang w:val="fr-FR"/>
              </w:rPr>
              <w:t>Application phase</w:t>
            </w:r>
          </w:p>
          <w:p w14:paraId="459006B4" w14:textId="77777777" w:rsidR="00F67CCD" w:rsidRPr="00275290" w:rsidRDefault="00F67CCD" w:rsidP="00932144">
            <w:pPr>
              <w:keepNext/>
              <w:rPr>
                <w:rFonts w:cs="Arial"/>
                <w:lang w:val="fr-FR"/>
              </w:rPr>
            </w:pPr>
          </w:p>
        </w:tc>
        <w:tc>
          <w:tcPr>
            <w:tcW w:w="2693" w:type="dxa"/>
            <w:shd w:val="clear" w:color="auto" w:fill="auto"/>
            <w:vAlign w:val="center"/>
          </w:tcPr>
          <w:p w14:paraId="4F3C7C47" w14:textId="26764396" w:rsidR="00F67CCD" w:rsidRPr="00275290" w:rsidRDefault="00F67CCD" w:rsidP="00C81964">
            <w:pPr>
              <w:keepNext/>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126" w:type="dxa"/>
            <w:shd w:val="clear" w:color="auto" w:fill="auto"/>
            <w:vAlign w:val="bottom"/>
          </w:tcPr>
          <w:p w14:paraId="5E7882E3" w14:textId="0C9E7521" w:rsidR="00F67CCD" w:rsidRPr="00932144" w:rsidRDefault="00F67CCD" w:rsidP="00932144">
            <w:pPr>
              <w:keepNext/>
              <w:rPr>
                <w:rFonts w:cs="Arial"/>
                <w:lang w:val="fr-FR"/>
              </w:rPr>
            </w:pPr>
            <w:r w:rsidRPr="00932144">
              <w:rPr>
                <w:rFonts w:cs="Arial"/>
                <w:lang w:val="fr-FR"/>
              </w:rPr>
              <w:t>3.08E-03</w:t>
            </w:r>
          </w:p>
        </w:tc>
        <w:tc>
          <w:tcPr>
            <w:tcW w:w="1448" w:type="dxa"/>
            <w:shd w:val="clear" w:color="auto" w:fill="auto"/>
            <w:vAlign w:val="center"/>
          </w:tcPr>
          <w:p w14:paraId="50422929" w14:textId="36D13C98" w:rsidR="00F67CCD" w:rsidRPr="00275290" w:rsidRDefault="00F67CCD" w:rsidP="00932144">
            <w:pPr>
              <w:keepNext/>
              <w:rPr>
                <w:rFonts w:cs="Arial"/>
                <w:lang w:val="fr-FR"/>
              </w:rPr>
            </w:pPr>
            <w:r>
              <w:rPr>
                <w:rFonts w:cs="Arial"/>
                <w:lang w:val="fr-FR"/>
              </w:rPr>
              <w:t>14</w:t>
            </w:r>
          </w:p>
        </w:tc>
      </w:tr>
      <w:tr w:rsidR="00F67CCD" w:rsidRPr="00275290" w14:paraId="7AE1D5FD" w14:textId="77777777" w:rsidTr="00C81964">
        <w:trPr>
          <w:cantSplit/>
        </w:trPr>
        <w:tc>
          <w:tcPr>
            <w:tcW w:w="1668" w:type="dxa"/>
            <w:vMerge/>
            <w:shd w:val="clear" w:color="auto" w:fill="auto"/>
            <w:vAlign w:val="center"/>
          </w:tcPr>
          <w:p w14:paraId="20D122C0" w14:textId="77777777" w:rsidR="00F67CCD" w:rsidRPr="00275290" w:rsidRDefault="00F67CCD" w:rsidP="00932144">
            <w:pPr>
              <w:keepNext/>
              <w:rPr>
                <w:rFonts w:cs="Arial"/>
                <w:lang w:val="fr-FR"/>
              </w:rPr>
            </w:pPr>
          </w:p>
        </w:tc>
        <w:tc>
          <w:tcPr>
            <w:tcW w:w="2693" w:type="dxa"/>
            <w:shd w:val="clear" w:color="auto" w:fill="auto"/>
            <w:vAlign w:val="center"/>
          </w:tcPr>
          <w:p w14:paraId="122ED268" w14:textId="77777777" w:rsidR="00F67CCD" w:rsidRPr="00275290" w:rsidRDefault="00F67CCD" w:rsidP="00932144">
            <w:pPr>
              <w:keepNext/>
              <w:rPr>
                <w:rFonts w:cs="Arial"/>
                <w:lang w:val="fr-FR"/>
              </w:rPr>
            </w:pPr>
            <w:r w:rsidRPr="00275290">
              <w:rPr>
                <w:rFonts w:cs="Arial"/>
                <w:lang w:val="fr-FR"/>
              </w:rPr>
              <w:t>Propiconazole : 0.04</w:t>
            </w:r>
          </w:p>
        </w:tc>
        <w:tc>
          <w:tcPr>
            <w:tcW w:w="2126" w:type="dxa"/>
            <w:shd w:val="clear" w:color="auto" w:fill="auto"/>
            <w:vAlign w:val="center"/>
          </w:tcPr>
          <w:p w14:paraId="294A8B2B" w14:textId="3CF06A80" w:rsidR="00F67CCD" w:rsidRPr="00932144" w:rsidRDefault="00F67CCD" w:rsidP="00932144">
            <w:pPr>
              <w:keepNext/>
              <w:rPr>
                <w:rFonts w:cs="Arial"/>
                <w:lang w:val="fr-FR"/>
              </w:rPr>
            </w:pPr>
            <w:r w:rsidRPr="00932144">
              <w:rPr>
                <w:rFonts w:cs="Arial"/>
                <w:lang w:val="fr-FR"/>
              </w:rPr>
              <w:t>4.46E-03</w:t>
            </w:r>
          </w:p>
        </w:tc>
        <w:tc>
          <w:tcPr>
            <w:tcW w:w="1448" w:type="dxa"/>
            <w:shd w:val="clear" w:color="auto" w:fill="auto"/>
            <w:vAlign w:val="center"/>
          </w:tcPr>
          <w:p w14:paraId="2BC9AA9E" w14:textId="08D0E63F" w:rsidR="00F67CCD" w:rsidRPr="00275290" w:rsidRDefault="00F67CCD" w:rsidP="00932144">
            <w:pPr>
              <w:keepNext/>
              <w:rPr>
                <w:rFonts w:cs="Arial"/>
                <w:lang w:val="fr-FR"/>
              </w:rPr>
            </w:pPr>
            <w:r>
              <w:rPr>
                <w:rFonts w:cs="Arial"/>
                <w:lang w:val="fr-FR"/>
              </w:rPr>
              <w:t>11</w:t>
            </w:r>
          </w:p>
        </w:tc>
      </w:tr>
      <w:tr w:rsidR="00F67CCD" w:rsidRPr="00275290" w14:paraId="7C36DFCB" w14:textId="77777777" w:rsidTr="00C81964">
        <w:trPr>
          <w:cantSplit/>
          <w:trHeight w:val="424"/>
        </w:trPr>
        <w:tc>
          <w:tcPr>
            <w:tcW w:w="1668" w:type="dxa"/>
            <w:vMerge/>
            <w:shd w:val="clear" w:color="auto" w:fill="auto"/>
            <w:vAlign w:val="center"/>
          </w:tcPr>
          <w:p w14:paraId="44DB39BB" w14:textId="77777777" w:rsidR="00F67CCD" w:rsidRPr="00275290" w:rsidRDefault="00F67CCD" w:rsidP="00932144">
            <w:pPr>
              <w:keepNext/>
              <w:rPr>
                <w:rFonts w:cs="Arial"/>
                <w:lang w:val="fr-FR"/>
              </w:rPr>
            </w:pPr>
          </w:p>
        </w:tc>
        <w:tc>
          <w:tcPr>
            <w:tcW w:w="2693" w:type="dxa"/>
            <w:shd w:val="clear" w:color="auto" w:fill="auto"/>
            <w:vAlign w:val="center"/>
          </w:tcPr>
          <w:p w14:paraId="2942874A" w14:textId="77777777" w:rsidR="00F67CCD" w:rsidRPr="00275290" w:rsidRDefault="00F67CCD" w:rsidP="00932144">
            <w:pPr>
              <w:keepNext/>
              <w:rPr>
                <w:rFonts w:cs="Arial"/>
                <w:lang w:val="fr-FR"/>
              </w:rPr>
            </w:pPr>
            <w:r w:rsidRPr="00275290">
              <w:rPr>
                <w:rFonts w:cs="Arial"/>
                <w:lang w:val="fr-FR"/>
              </w:rPr>
              <w:t>Tébuconazole : 0.03</w:t>
            </w:r>
          </w:p>
        </w:tc>
        <w:tc>
          <w:tcPr>
            <w:tcW w:w="2126" w:type="dxa"/>
            <w:shd w:val="clear" w:color="auto" w:fill="auto"/>
            <w:vAlign w:val="center"/>
          </w:tcPr>
          <w:p w14:paraId="784CD8E1" w14:textId="2387A210" w:rsidR="00F67CCD" w:rsidRPr="00932144" w:rsidRDefault="00F67CCD" w:rsidP="00932144">
            <w:pPr>
              <w:keepNext/>
              <w:rPr>
                <w:rFonts w:cs="Arial"/>
                <w:lang w:val="fr-FR"/>
              </w:rPr>
            </w:pPr>
            <w:r w:rsidRPr="00932144">
              <w:rPr>
                <w:rFonts w:cs="Arial"/>
                <w:lang w:val="fr-FR"/>
              </w:rPr>
              <w:t>1.66E-03</w:t>
            </w:r>
          </w:p>
        </w:tc>
        <w:tc>
          <w:tcPr>
            <w:tcW w:w="1448" w:type="dxa"/>
            <w:shd w:val="clear" w:color="auto" w:fill="auto"/>
            <w:vAlign w:val="center"/>
          </w:tcPr>
          <w:p w14:paraId="37291604" w14:textId="511DA95F" w:rsidR="00F67CCD" w:rsidRPr="00275290" w:rsidRDefault="00F67CCD" w:rsidP="00932144">
            <w:pPr>
              <w:keepNext/>
              <w:rPr>
                <w:rFonts w:cs="Arial"/>
                <w:lang w:val="fr-FR"/>
              </w:rPr>
            </w:pPr>
            <w:r>
              <w:rPr>
                <w:rFonts w:cs="Arial"/>
                <w:lang w:val="fr-FR"/>
              </w:rPr>
              <w:t>6</w:t>
            </w:r>
          </w:p>
        </w:tc>
      </w:tr>
      <w:tr w:rsidR="00F67CCD" w:rsidRPr="00275290" w14:paraId="287DA191" w14:textId="77777777" w:rsidTr="00C81964">
        <w:trPr>
          <w:cantSplit/>
        </w:trPr>
        <w:tc>
          <w:tcPr>
            <w:tcW w:w="1668" w:type="dxa"/>
            <w:vMerge/>
            <w:shd w:val="clear" w:color="auto" w:fill="auto"/>
            <w:vAlign w:val="center"/>
          </w:tcPr>
          <w:p w14:paraId="6034770A" w14:textId="77777777" w:rsidR="00F67CCD" w:rsidRPr="00275290" w:rsidRDefault="00F67CCD" w:rsidP="00932144">
            <w:pPr>
              <w:keepNext/>
              <w:rPr>
                <w:rFonts w:cs="Arial"/>
                <w:lang w:val="fr-FR"/>
              </w:rPr>
            </w:pPr>
          </w:p>
        </w:tc>
        <w:tc>
          <w:tcPr>
            <w:tcW w:w="2693" w:type="dxa"/>
            <w:shd w:val="clear" w:color="auto" w:fill="auto"/>
            <w:vAlign w:val="center"/>
          </w:tcPr>
          <w:p w14:paraId="20ED9CBB" w14:textId="220B9AA0" w:rsidR="00F67CCD" w:rsidRPr="00275290" w:rsidRDefault="00F67CCD" w:rsidP="00C81964">
            <w:pPr>
              <w:keepNext/>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126" w:type="dxa"/>
            <w:shd w:val="clear" w:color="auto" w:fill="auto"/>
            <w:vAlign w:val="center"/>
          </w:tcPr>
          <w:p w14:paraId="56A27E22" w14:textId="18EE2FAC" w:rsidR="00F67CCD" w:rsidRPr="00932144" w:rsidRDefault="00F67CCD" w:rsidP="00932144">
            <w:pPr>
              <w:keepNext/>
              <w:rPr>
                <w:rFonts w:cs="Arial"/>
                <w:lang w:val="fr-FR"/>
              </w:rPr>
            </w:pPr>
            <w:r w:rsidRPr="00932144">
              <w:rPr>
                <w:rFonts w:cs="Arial"/>
                <w:lang w:val="fr-FR"/>
              </w:rPr>
              <w:t>4.01E-03</w:t>
            </w:r>
          </w:p>
        </w:tc>
        <w:tc>
          <w:tcPr>
            <w:tcW w:w="1448" w:type="dxa"/>
            <w:shd w:val="clear" w:color="auto" w:fill="auto"/>
            <w:vAlign w:val="center"/>
          </w:tcPr>
          <w:p w14:paraId="32CDD424" w14:textId="26359E04" w:rsidR="00F67CCD" w:rsidRPr="00275290" w:rsidRDefault="00F67CCD" w:rsidP="00932144">
            <w:pPr>
              <w:keepNext/>
              <w:rPr>
                <w:rFonts w:cs="Arial"/>
                <w:lang w:val="fr-FR"/>
              </w:rPr>
            </w:pPr>
            <w:r>
              <w:rPr>
                <w:rFonts w:cs="Arial"/>
                <w:lang w:val="fr-FR"/>
              </w:rPr>
              <w:t>2</w:t>
            </w:r>
          </w:p>
        </w:tc>
      </w:tr>
      <w:tr w:rsidR="008834C4" w:rsidRPr="00275290" w14:paraId="7AC3094C" w14:textId="77777777" w:rsidTr="00C81964">
        <w:trPr>
          <w:cantSplit/>
        </w:trPr>
        <w:tc>
          <w:tcPr>
            <w:tcW w:w="1668" w:type="dxa"/>
            <w:vMerge w:val="restart"/>
            <w:shd w:val="clear" w:color="auto" w:fill="auto"/>
            <w:vAlign w:val="center"/>
          </w:tcPr>
          <w:p w14:paraId="3E5D3256" w14:textId="2D509A03" w:rsidR="008834C4" w:rsidRPr="00275290" w:rsidRDefault="008834C4">
            <w:pPr>
              <w:rPr>
                <w:rFonts w:cs="Arial"/>
                <w:lang w:val="fr-FR"/>
              </w:rPr>
            </w:pPr>
            <w:r>
              <w:rPr>
                <w:rFonts w:cs="Arial"/>
                <w:lang w:val="fr-FR"/>
              </w:rPr>
              <w:t>Clea</w:t>
            </w:r>
            <w:r w:rsidRPr="00275290">
              <w:rPr>
                <w:rFonts w:cs="Arial"/>
                <w:lang w:val="fr-FR"/>
              </w:rPr>
              <w:t xml:space="preserve">ning equipement </w:t>
            </w:r>
          </w:p>
        </w:tc>
        <w:tc>
          <w:tcPr>
            <w:tcW w:w="2693" w:type="dxa"/>
            <w:shd w:val="clear" w:color="auto" w:fill="auto"/>
            <w:vAlign w:val="center"/>
          </w:tcPr>
          <w:p w14:paraId="5A42CEA4" w14:textId="3237AA64" w:rsidR="008834C4" w:rsidRPr="00275290" w:rsidRDefault="008834C4"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126" w:type="dxa"/>
            <w:shd w:val="clear" w:color="auto" w:fill="auto"/>
            <w:vAlign w:val="center"/>
          </w:tcPr>
          <w:p w14:paraId="4FFE5CBE" w14:textId="17FD01F4" w:rsidR="008834C4" w:rsidRPr="00932144" w:rsidRDefault="008834C4" w:rsidP="000116E6">
            <w:pPr>
              <w:rPr>
                <w:rFonts w:cs="Arial"/>
                <w:lang w:val="fr-FR"/>
              </w:rPr>
            </w:pPr>
            <w:r w:rsidRPr="00932144">
              <w:rPr>
                <w:rFonts w:cs="Arial"/>
                <w:lang w:val="fr-FR"/>
              </w:rPr>
              <w:t>3.</w:t>
            </w:r>
            <w:r>
              <w:rPr>
                <w:rFonts w:cs="Arial"/>
                <w:lang w:val="fr-FR"/>
              </w:rPr>
              <w:t>21</w:t>
            </w:r>
            <w:r w:rsidRPr="00932144">
              <w:rPr>
                <w:rFonts w:cs="Arial"/>
                <w:lang w:val="fr-FR"/>
              </w:rPr>
              <w:t>E-04</w:t>
            </w:r>
          </w:p>
        </w:tc>
        <w:tc>
          <w:tcPr>
            <w:tcW w:w="1448" w:type="dxa"/>
            <w:shd w:val="clear" w:color="auto" w:fill="auto"/>
            <w:vAlign w:val="center"/>
          </w:tcPr>
          <w:p w14:paraId="6C38C5D4" w14:textId="6040AAA1" w:rsidR="008834C4" w:rsidRPr="00275290" w:rsidRDefault="008834C4" w:rsidP="008834C4">
            <w:pPr>
              <w:rPr>
                <w:rFonts w:cs="Arial"/>
                <w:lang w:val="fr-FR"/>
              </w:rPr>
            </w:pPr>
            <w:r>
              <w:rPr>
                <w:rFonts w:cs="Arial"/>
                <w:lang w:val="fr-FR"/>
              </w:rPr>
              <w:t>1.4</w:t>
            </w:r>
          </w:p>
        </w:tc>
      </w:tr>
      <w:tr w:rsidR="008834C4" w:rsidRPr="00275290" w14:paraId="516E80C4" w14:textId="77777777" w:rsidTr="00C81964">
        <w:trPr>
          <w:cantSplit/>
        </w:trPr>
        <w:tc>
          <w:tcPr>
            <w:tcW w:w="1668" w:type="dxa"/>
            <w:vMerge/>
            <w:shd w:val="clear" w:color="auto" w:fill="auto"/>
            <w:vAlign w:val="center"/>
          </w:tcPr>
          <w:p w14:paraId="2748A0A5" w14:textId="77777777" w:rsidR="008834C4" w:rsidRPr="00275290" w:rsidRDefault="008834C4" w:rsidP="000116E6">
            <w:pPr>
              <w:rPr>
                <w:rFonts w:cs="Arial"/>
                <w:lang w:val="fr-FR"/>
              </w:rPr>
            </w:pPr>
          </w:p>
        </w:tc>
        <w:tc>
          <w:tcPr>
            <w:tcW w:w="2693" w:type="dxa"/>
            <w:shd w:val="clear" w:color="auto" w:fill="auto"/>
            <w:vAlign w:val="center"/>
          </w:tcPr>
          <w:p w14:paraId="2847B355" w14:textId="77777777" w:rsidR="008834C4" w:rsidRPr="00275290" w:rsidRDefault="008834C4" w:rsidP="000116E6">
            <w:pPr>
              <w:rPr>
                <w:rFonts w:cs="Arial"/>
                <w:lang w:val="fr-FR"/>
              </w:rPr>
            </w:pPr>
            <w:r w:rsidRPr="00275290">
              <w:rPr>
                <w:rFonts w:cs="Arial"/>
                <w:lang w:val="fr-FR"/>
              </w:rPr>
              <w:t>Propiconazole : 0.04</w:t>
            </w:r>
          </w:p>
        </w:tc>
        <w:tc>
          <w:tcPr>
            <w:tcW w:w="2126" w:type="dxa"/>
            <w:shd w:val="clear" w:color="auto" w:fill="auto"/>
            <w:vAlign w:val="center"/>
          </w:tcPr>
          <w:p w14:paraId="61B7921A" w14:textId="2BDEDD26" w:rsidR="008834C4" w:rsidRPr="00932144" w:rsidRDefault="008834C4" w:rsidP="000116E6">
            <w:pPr>
              <w:rPr>
                <w:rFonts w:cs="Arial"/>
                <w:lang w:val="fr-FR"/>
              </w:rPr>
            </w:pPr>
            <w:r>
              <w:rPr>
                <w:rFonts w:cs="Arial"/>
                <w:lang w:val="fr-FR"/>
              </w:rPr>
              <w:t>4.63</w:t>
            </w:r>
            <w:r w:rsidRPr="00932144">
              <w:rPr>
                <w:rFonts w:cs="Arial"/>
                <w:lang w:val="fr-FR"/>
              </w:rPr>
              <w:t>E-04</w:t>
            </w:r>
          </w:p>
        </w:tc>
        <w:tc>
          <w:tcPr>
            <w:tcW w:w="1448" w:type="dxa"/>
            <w:shd w:val="clear" w:color="auto" w:fill="auto"/>
            <w:vAlign w:val="center"/>
          </w:tcPr>
          <w:p w14:paraId="5A6CE18F" w14:textId="5AB3CA70" w:rsidR="008834C4" w:rsidRPr="00275290" w:rsidRDefault="008834C4" w:rsidP="000116E6">
            <w:pPr>
              <w:rPr>
                <w:rFonts w:cs="Arial"/>
                <w:lang w:val="fr-FR"/>
              </w:rPr>
            </w:pPr>
            <w:r>
              <w:rPr>
                <w:rFonts w:cs="Arial"/>
                <w:lang w:val="fr-FR"/>
              </w:rPr>
              <w:t>1.2</w:t>
            </w:r>
          </w:p>
        </w:tc>
      </w:tr>
      <w:tr w:rsidR="008834C4" w:rsidRPr="00275290" w14:paraId="3D41A9B4" w14:textId="77777777" w:rsidTr="00C81964">
        <w:trPr>
          <w:cantSplit/>
          <w:trHeight w:val="656"/>
        </w:trPr>
        <w:tc>
          <w:tcPr>
            <w:tcW w:w="1668" w:type="dxa"/>
            <w:vMerge/>
            <w:shd w:val="clear" w:color="auto" w:fill="auto"/>
            <w:vAlign w:val="center"/>
          </w:tcPr>
          <w:p w14:paraId="174EB3BA" w14:textId="77777777" w:rsidR="008834C4" w:rsidRPr="00275290" w:rsidRDefault="008834C4" w:rsidP="000116E6">
            <w:pPr>
              <w:rPr>
                <w:rFonts w:cs="Arial"/>
                <w:lang w:val="fr-FR"/>
              </w:rPr>
            </w:pPr>
          </w:p>
        </w:tc>
        <w:tc>
          <w:tcPr>
            <w:tcW w:w="2693" w:type="dxa"/>
            <w:shd w:val="clear" w:color="auto" w:fill="auto"/>
            <w:vAlign w:val="center"/>
          </w:tcPr>
          <w:p w14:paraId="415195DA" w14:textId="77777777" w:rsidR="008834C4" w:rsidRPr="00275290" w:rsidRDefault="008834C4" w:rsidP="000116E6">
            <w:pPr>
              <w:rPr>
                <w:rFonts w:cs="Arial"/>
                <w:lang w:val="fr-FR"/>
              </w:rPr>
            </w:pPr>
            <w:r w:rsidRPr="00275290">
              <w:rPr>
                <w:rFonts w:cs="Arial"/>
                <w:lang w:val="fr-FR"/>
              </w:rPr>
              <w:t>Tébuconazole : 0.03</w:t>
            </w:r>
          </w:p>
        </w:tc>
        <w:tc>
          <w:tcPr>
            <w:tcW w:w="2126" w:type="dxa"/>
            <w:shd w:val="clear" w:color="auto" w:fill="auto"/>
            <w:vAlign w:val="center"/>
          </w:tcPr>
          <w:p w14:paraId="71EE9745" w14:textId="1FD6BB8C" w:rsidR="008834C4" w:rsidRPr="00932144" w:rsidRDefault="008834C4" w:rsidP="000116E6">
            <w:pPr>
              <w:rPr>
                <w:rFonts w:cs="Arial"/>
                <w:lang w:val="fr-FR"/>
              </w:rPr>
            </w:pPr>
            <w:r w:rsidRPr="00932144">
              <w:rPr>
                <w:rFonts w:cs="Arial"/>
                <w:lang w:val="fr-FR"/>
              </w:rPr>
              <w:t>1</w:t>
            </w:r>
            <w:r>
              <w:rPr>
                <w:rFonts w:cs="Arial"/>
                <w:lang w:val="fr-FR"/>
              </w:rPr>
              <w:t>.73</w:t>
            </w:r>
            <w:r w:rsidRPr="00932144">
              <w:rPr>
                <w:rFonts w:cs="Arial"/>
                <w:lang w:val="fr-FR"/>
              </w:rPr>
              <w:t>E-04</w:t>
            </w:r>
          </w:p>
        </w:tc>
        <w:tc>
          <w:tcPr>
            <w:tcW w:w="1448" w:type="dxa"/>
            <w:shd w:val="clear" w:color="auto" w:fill="auto"/>
            <w:vAlign w:val="center"/>
          </w:tcPr>
          <w:p w14:paraId="692E326B" w14:textId="2265F415" w:rsidR="008834C4" w:rsidRPr="00275290" w:rsidRDefault="008834C4" w:rsidP="000116E6">
            <w:pPr>
              <w:rPr>
                <w:rFonts w:cs="Arial"/>
                <w:lang w:val="fr-FR"/>
              </w:rPr>
            </w:pPr>
            <w:r>
              <w:rPr>
                <w:rFonts w:cs="Arial"/>
                <w:lang w:val="fr-FR"/>
              </w:rPr>
              <w:t>0.6</w:t>
            </w:r>
          </w:p>
        </w:tc>
      </w:tr>
      <w:tr w:rsidR="008834C4" w:rsidRPr="00275290" w14:paraId="1151571E" w14:textId="77777777" w:rsidTr="00C81964">
        <w:trPr>
          <w:cantSplit/>
          <w:trHeight w:val="656"/>
        </w:trPr>
        <w:tc>
          <w:tcPr>
            <w:tcW w:w="1668" w:type="dxa"/>
            <w:vMerge/>
            <w:shd w:val="clear" w:color="auto" w:fill="auto"/>
            <w:vAlign w:val="center"/>
          </w:tcPr>
          <w:p w14:paraId="1B18293F" w14:textId="77777777" w:rsidR="008834C4" w:rsidRPr="00275290" w:rsidRDefault="008834C4" w:rsidP="000116E6">
            <w:pPr>
              <w:rPr>
                <w:rFonts w:cs="Arial"/>
                <w:lang w:val="fr-FR"/>
              </w:rPr>
            </w:pPr>
          </w:p>
        </w:tc>
        <w:tc>
          <w:tcPr>
            <w:tcW w:w="2693" w:type="dxa"/>
            <w:shd w:val="clear" w:color="auto" w:fill="auto"/>
            <w:vAlign w:val="center"/>
          </w:tcPr>
          <w:p w14:paraId="715E8810" w14:textId="1C9095FF" w:rsidR="008834C4" w:rsidRPr="00275290" w:rsidRDefault="008834C4"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126" w:type="dxa"/>
            <w:shd w:val="clear" w:color="auto" w:fill="auto"/>
            <w:vAlign w:val="center"/>
          </w:tcPr>
          <w:p w14:paraId="5296C433" w14:textId="0BE59AF1" w:rsidR="008834C4" w:rsidRPr="00932144" w:rsidRDefault="008834C4" w:rsidP="000116E6">
            <w:pPr>
              <w:rPr>
                <w:rFonts w:cs="Arial"/>
                <w:lang w:val="fr-FR"/>
              </w:rPr>
            </w:pPr>
            <w:r w:rsidRPr="00932144">
              <w:rPr>
                <w:rFonts w:cs="Arial"/>
                <w:lang w:val="fr-FR"/>
              </w:rPr>
              <w:t>4.</w:t>
            </w:r>
            <w:r>
              <w:rPr>
                <w:rFonts w:cs="Arial"/>
                <w:lang w:val="fr-FR"/>
              </w:rPr>
              <w:t>18</w:t>
            </w:r>
            <w:r w:rsidRPr="00932144">
              <w:rPr>
                <w:rFonts w:cs="Arial"/>
                <w:lang w:val="fr-FR"/>
              </w:rPr>
              <w:t>E-04</w:t>
            </w:r>
          </w:p>
        </w:tc>
        <w:tc>
          <w:tcPr>
            <w:tcW w:w="1448" w:type="dxa"/>
            <w:shd w:val="clear" w:color="auto" w:fill="auto"/>
            <w:vAlign w:val="center"/>
          </w:tcPr>
          <w:p w14:paraId="7CF1B210" w14:textId="1F55AE2B" w:rsidR="008834C4" w:rsidRPr="00275290" w:rsidRDefault="008834C4" w:rsidP="000116E6">
            <w:pPr>
              <w:rPr>
                <w:rFonts w:cs="Arial"/>
                <w:lang w:val="fr-FR"/>
              </w:rPr>
            </w:pPr>
            <w:r>
              <w:rPr>
                <w:rFonts w:cs="Arial"/>
                <w:lang w:val="fr-FR"/>
              </w:rPr>
              <w:t>0.2</w:t>
            </w:r>
          </w:p>
        </w:tc>
      </w:tr>
      <w:tr w:rsidR="008834C4" w:rsidRPr="00275290" w14:paraId="5DBA369F" w14:textId="77777777" w:rsidTr="00C81964">
        <w:trPr>
          <w:cantSplit/>
          <w:trHeight w:val="396"/>
        </w:trPr>
        <w:tc>
          <w:tcPr>
            <w:tcW w:w="1668" w:type="dxa"/>
            <w:vMerge w:val="restart"/>
            <w:shd w:val="clear" w:color="auto" w:fill="C6D9F1" w:themeFill="text2" w:themeFillTint="33"/>
            <w:vAlign w:val="center"/>
          </w:tcPr>
          <w:p w14:paraId="10A761F8" w14:textId="083136D7" w:rsidR="008834C4" w:rsidRPr="00275290" w:rsidRDefault="008834C4">
            <w:pPr>
              <w:rPr>
                <w:rFonts w:cs="Arial"/>
                <w:lang w:val="en-US"/>
              </w:rPr>
            </w:pPr>
            <w:r w:rsidRPr="00275290">
              <w:rPr>
                <w:rFonts w:cs="Arial"/>
                <w:lang w:val="en-US"/>
              </w:rPr>
              <w:t>Appli + cleaning</w:t>
            </w:r>
          </w:p>
        </w:tc>
        <w:tc>
          <w:tcPr>
            <w:tcW w:w="2693" w:type="dxa"/>
            <w:shd w:val="clear" w:color="auto" w:fill="C6D9F1" w:themeFill="text2" w:themeFillTint="33"/>
            <w:vAlign w:val="center"/>
          </w:tcPr>
          <w:p w14:paraId="66DFB2AD" w14:textId="71D71F0A" w:rsidR="008834C4" w:rsidRPr="00275290" w:rsidRDefault="008834C4"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2126" w:type="dxa"/>
            <w:shd w:val="clear" w:color="auto" w:fill="C6D9F1" w:themeFill="text2" w:themeFillTint="33"/>
            <w:vAlign w:val="bottom"/>
          </w:tcPr>
          <w:p w14:paraId="771208F0" w14:textId="0275C20E" w:rsidR="008834C4" w:rsidRPr="00932144" w:rsidRDefault="008834C4" w:rsidP="000116E6">
            <w:pPr>
              <w:rPr>
                <w:rFonts w:cs="Arial"/>
                <w:lang w:val="fr-FR"/>
              </w:rPr>
            </w:pPr>
            <w:r w:rsidRPr="00932144">
              <w:rPr>
                <w:rFonts w:cs="Arial"/>
                <w:lang w:val="fr-FR"/>
              </w:rPr>
              <w:t>3.4</w:t>
            </w:r>
            <w:r>
              <w:rPr>
                <w:rFonts w:cs="Arial"/>
                <w:lang w:val="fr-FR"/>
              </w:rPr>
              <w:t>1</w:t>
            </w:r>
            <w:r w:rsidRPr="00932144">
              <w:rPr>
                <w:rFonts w:cs="Arial"/>
                <w:lang w:val="fr-FR"/>
              </w:rPr>
              <w:t>E-03</w:t>
            </w:r>
          </w:p>
        </w:tc>
        <w:tc>
          <w:tcPr>
            <w:tcW w:w="1448" w:type="dxa"/>
            <w:shd w:val="clear" w:color="auto" w:fill="C6D9F1" w:themeFill="text2" w:themeFillTint="33"/>
            <w:vAlign w:val="center"/>
          </w:tcPr>
          <w:p w14:paraId="09EDC937" w14:textId="40EC77CB" w:rsidR="008834C4" w:rsidRPr="00275290" w:rsidRDefault="008834C4" w:rsidP="000116E6">
            <w:pPr>
              <w:rPr>
                <w:rFonts w:cs="Arial"/>
                <w:lang w:val="en-US"/>
              </w:rPr>
            </w:pPr>
            <w:r>
              <w:rPr>
                <w:rFonts w:cs="Arial"/>
                <w:lang w:val="en-US"/>
              </w:rPr>
              <w:t>15</w:t>
            </w:r>
          </w:p>
        </w:tc>
      </w:tr>
      <w:tr w:rsidR="008834C4" w:rsidRPr="00275290" w14:paraId="396CE15D" w14:textId="77777777" w:rsidTr="00C81964">
        <w:trPr>
          <w:cantSplit/>
        </w:trPr>
        <w:tc>
          <w:tcPr>
            <w:tcW w:w="1668" w:type="dxa"/>
            <w:vMerge/>
            <w:shd w:val="clear" w:color="auto" w:fill="C6D9F1" w:themeFill="text2" w:themeFillTint="33"/>
            <w:vAlign w:val="center"/>
          </w:tcPr>
          <w:p w14:paraId="4BCE666D" w14:textId="77777777" w:rsidR="008834C4" w:rsidRPr="00275290" w:rsidRDefault="008834C4" w:rsidP="000116E6">
            <w:pPr>
              <w:rPr>
                <w:rFonts w:cs="Arial"/>
                <w:lang w:val="fr-FR"/>
              </w:rPr>
            </w:pPr>
          </w:p>
        </w:tc>
        <w:tc>
          <w:tcPr>
            <w:tcW w:w="2693" w:type="dxa"/>
            <w:shd w:val="clear" w:color="auto" w:fill="C6D9F1" w:themeFill="text2" w:themeFillTint="33"/>
            <w:vAlign w:val="center"/>
          </w:tcPr>
          <w:p w14:paraId="483C4D52" w14:textId="77777777" w:rsidR="008834C4" w:rsidRPr="00275290" w:rsidRDefault="008834C4" w:rsidP="000116E6">
            <w:pPr>
              <w:rPr>
                <w:rFonts w:cs="Arial"/>
                <w:lang w:val="fr-FR"/>
              </w:rPr>
            </w:pPr>
            <w:r w:rsidRPr="00275290">
              <w:rPr>
                <w:rFonts w:cs="Arial"/>
                <w:lang w:val="fr-FR"/>
              </w:rPr>
              <w:t>Propiconazole : 0.04</w:t>
            </w:r>
          </w:p>
        </w:tc>
        <w:tc>
          <w:tcPr>
            <w:tcW w:w="2126" w:type="dxa"/>
            <w:shd w:val="clear" w:color="auto" w:fill="C6D9F1" w:themeFill="text2" w:themeFillTint="33"/>
            <w:vAlign w:val="bottom"/>
          </w:tcPr>
          <w:p w14:paraId="4C6F27F1" w14:textId="4ABC872E" w:rsidR="008834C4" w:rsidRPr="00932144" w:rsidRDefault="008834C4" w:rsidP="000116E6">
            <w:pPr>
              <w:rPr>
                <w:rFonts w:cs="Arial"/>
                <w:lang w:val="fr-FR"/>
              </w:rPr>
            </w:pPr>
            <w:r w:rsidRPr="00932144">
              <w:rPr>
                <w:rFonts w:cs="Arial"/>
                <w:lang w:val="fr-FR"/>
              </w:rPr>
              <w:t>4.9</w:t>
            </w:r>
            <w:r>
              <w:rPr>
                <w:rFonts w:cs="Arial"/>
                <w:lang w:val="fr-FR"/>
              </w:rPr>
              <w:t>3</w:t>
            </w:r>
            <w:r w:rsidRPr="00932144">
              <w:rPr>
                <w:rFonts w:cs="Arial"/>
                <w:lang w:val="fr-FR"/>
              </w:rPr>
              <w:t>E-03</w:t>
            </w:r>
          </w:p>
        </w:tc>
        <w:tc>
          <w:tcPr>
            <w:tcW w:w="1448" w:type="dxa"/>
            <w:shd w:val="clear" w:color="auto" w:fill="C6D9F1" w:themeFill="text2" w:themeFillTint="33"/>
            <w:vAlign w:val="center"/>
          </w:tcPr>
          <w:p w14:paraId="5F5C2AA1" w14:textId="1B1FBD7D" w:rsidR="008834C4" w:rsidRPr="00275290" w:rsidRDefault="008834C4" w:rsidP="000116E6">
            <w:pPr>
              <w:rPr>
                <w:rFonts w:cs="Arial"/>
                <w:lang w:val="fr-FR"/>
              </w:rPr>
            </w:pPr>
            <w:r>
              <w:rPr>
                <w:rFonts w:cs="Arial"/>
                <w:lang w:val="fr-FR"/>
              </w:rPr>
              <w:t>12</w:t>
            </w:r>
          </w:p>
        </w:tc>
      </w:tr>
      <w:tr w:rsidR="008834C4" w:rsidRPr="00275290" w14:paraId="7515C5FB" w14:textId="77777777" w:rsidTr="00C81964">
        <w:trPr>
          <w:cantSplit/>
          <w:trHeight w:val="462"/>
        </w:trPr>
        <w:tc>
          <w:tcPr>
            <w:tcW w:w="1668" w:type="dxa"/>
            <w:vMerge/>
            <w:shd w:val="clear" w:color="auto" w:fill="C6D9F1" w:themeFill="text2" w:themeFillTint="33"/>
            <w:vAlign w:val="center"/>
          </w:tcPr>
          <w:p w14:paraId="210E7DEF" w14:textId="77777777" w:rsidR="008834C4" w:rsidRPr="00275290" w:rsidRDefault="008834C4" w:rsidP="000116E6">
            <w:pPr>
              <w:rPr>
                <w:rFonts w:cs="Arial"/>
                <w:lang w:val="fr-FR"/>
              </w:rPr>
            </w:pPr>
          </w:p>
        </w:tc>
        <w:tc>
          <w:tcPr>
            <w:tcW w:w="2693" w:type="dxa"/>
            <w:shd w:val="clear" w:color="auto" w:fill="C6D9F1" w:themeFill="text2" w:themeFillTint="33"/>
            <w:vAlign w:val="center"/>
          </w:tcPr>
          <w:p w14:paraId="440208CC" w14:textId="77777777" w:rsidR="008834C4" w:rsidRPr="00275290" w:rsidRDefault="008834C4" w:rsidP="000116E6">
            <w:pPr>
              <w:rPr>
                <w:rFonts w:cs="Arial"/>
                <w:lang w:val="fr-FR"/>
              </w:rPr>
            </w:pPr>
            <w:r w:rsidRPr="00275290">
              <w:rPr>
                <w:rFonts w:cs="Arial"/>
                <w:lang w:val="fr-FR"/>
              </w:rPr>
              <w:t>Tébuconazole : 0.03</w:t>
            </w:r>
          </w:p>
        </w:tc>
        <w:tc>
          <w:tcPr>
            <w:tcW w:w="2126" w:type="dxa"/>
            <w:shd w:val="clear" w:color="auto" w:fill="C6D9F1" w:themeFill="text2" w:themeFillTint="33"/>
            <w:vAlign w:val="bottom"/>
          </w:tcPr>
          <w:p w14:paraId="1D18652F" w14:textId="3D9AC0C9" w:rsidR="008834C4" w:rsidRPr="00932144" w:rsidRDefault="008834C4" w:rsidP="000116E6">
            <w:pPr>
              <w:rPr>
                <w:rFonts w:cs="Arial"/>
                <w:lang w:val="fr-FR"/>
              </w:rPr>
            </w:pPr>
            <w:r w:rsidRPr="00932144">
              <w:rPr>
                <w:rFonts w:cs="Arial"/>
                <w:lang w:val="fr-FR"/>
              </w:rPr>
              <w:t>1.8</w:t>
            </w:r>
            <w:r>
              <w:rPr>
                <w:rFonts w:cs="Arial"/>
                <w:lang w:val="fr-FR"/>
              </w:rPr>
              <w:t>3</w:t>
            </w:r>
            <w:r w:rsidRPr="00932144">
              <w:rPr>
                <w:rFonts w:cs="Arial"/>
                <w:lang w:val="fr-FR"/>
              </w:rPr>
              <w:t>E-03</w:t>
            </w:r>
          </w:p>
        </w:tc>
        <w:tc>
          <w:tcPr>
            <w:tcW w:w="1448" w:type="dxa"/>
            <w:shd w:val="clear" w:color="auto" w:fill="C6D9F1" w:themeFill="text2" w:themeFillTint="33"/>
            <w:vAlign w:val="center"/>
          </w:tcPr>
          <w:p w14:paraId="4BEE8534" w14:textId="60842D0E" w:rsidR="008834C4" w:rsidRPr="00275290" w:rsidRDefault="008834C4" w:rsidP="000116E6">
            <w:pPr>
              <w:rPr>
                <w:rFonts w:cs="Arial"/>
                <w:lang w:val="fr-FR"/>
              </w:rPr>
            </w:pPr>
            <w:r>
              <w:rPr>
                <w:rFonts w:cs="Arial"/>
                <w:lang w:val="fr-FR"/>
              </w:rPr>
              <w:t>6</w:t>
            </w:r>
          </w:p>
        </w:tc>
      </w:tr>
      <w:tr w:rsidR="00F67CCD" w:rsidRPr="00275290" w14:paraId="711DB3D3" w14:textId="77777777" w:rsidTr="00C81964">
        <w:trPr>
          <w:cantSplit/>
          <w:trHeight w:val="412"/>
        </w:trPr>
        <w:tc>
          <w:tcPr>
            <w:tcW w:w="1668" w:type="dxa"/>
            <w:vMerge/>
            <w:shd w:val="clear" w:color="auto" w:fill="C6D9F1" w:themeFill="text2" w:themeFillTint="33"/>
            <w:vAlign w:val="center"/>
          </w:tcPr>
          <w:p w14:paraId="5F591BF4" w14:textId="77777777" w:rsidR="00F67CCD" w:rsidRPr="00275290" w:rsidRDefault="00F67CCD" w:rsidP="000116E6">
            <w:pPr>
              <w:rPr>
                <w:rFonts w:cs="Arial"/>
                <w:lang w:val="fr-FR"/>
              </w:rPr>
            </w:pPr>
          </w:p>
        </w:tc>
        <w:tc>
          <w:tcPr>
            <w:tcW w:w="2693" w:type="dxa"/>
            <w:shd w:val="clear" w:color="auto" w:fill="C6D9F1" w:themeFill="text2" w:themeFillTint="33"/>
            <w:vAlign w:val="center"/>
          </w:tcPr>
          <w:p w14:paraId="1D4F2E60" w14:textId="64CEC6CE" w:rsidR="00F67CCD" w:rsidRPr="00275290" w:rsidRDefault="00F67CCD"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2126" w:type="dxa"/>
            <w:shd w:val="clear" w:color="auto" w:fill="C6D9F1" w:themeFill="text2" w:themeFillTint="33"/>
            <w:vAlign w:val="bottom"/>
          </w:tcPr>
          <w:p w14:paraId="01B2D38C" w14:textId="74E2A706" w:rsidR="00F67CCD" w:rsidRPr="00932144" w:rsidRDefault="00F67CCD" w:rsidP="000116E6">
            <w:pPr>
              <w:rPr>
                <w:rFonts w:cs="Arial"/>
                <w:lang w:val="fr-FR"/>
              </w:rPr>
            </w:pPr>
            <w:r w:rsidRPr="00932144">
              <w:rPr>
                <w:rFonts w:cs="Arial"/>
                <w:lang w:val="fr-FR"/>
              </w:rPr>
              <w:t>4.4</w:t>
            </w:r>
            <w:r w:rsidR="008834C4">
              <w:rPr>
                <w:rFonts w:cs="Arial"/>
                <w:lang w:val="fr-FR"/>
              </w:rPr>
              <w:t>3</w:t>
            </w:r>
            <w:r w:rsidRPr="00932144">
              <w:rPr>
                <w:rFonts w:cs="Arial"/>
                <w:lang w:val="fr-FR"/>
              </w:rPr>
              <w:t>E-03</w:t>
            </w:r>
          </w:p>
        </w:tc>
        <w:tc>
          <w:tcPr>
            <w:tcW w:w="1448" w:type="dxa"/>
            <w:shd w:val="clear" w:color="auto" w:fill="C6D9F1" w:themeFill="text2" w:themeFillTint="33"/>
            <w:vAlign w:val="center"/>
          </w:tcPr>
          <w:p w14:paraId="446A5DF4" w14:textId="17A4739C" w:rsidR="00F67CCD" w:rsidRPr="00275290" w:rsidRDefault="00F67CCD" w:rsidP="000116E6">
            <w:pPr>
              <w:rPr>
                <w:rFonts w:cs="Arial"/>
                <w:lang w:val="fr-FR"/>
              </w:rPr>
            </w:pPr>
            <w:r>
              <w:rPr>
                <w:rFonts w:cs="Arial"/>
                <w:lang w:val="fr-FR"/>
              </w:rPr>
              <w:t>2</w:t>
            </w:r>
          </w:p>
        </w:tc>
      </w:tr>
    </w:tbl>
    <w:p w14:paraId="22A73A8E" w14:textId="77777777" w:rsidR="00510561" w:rsidRDefault="00510561" w:rsidP="009D4550">
      <w:pPr>
        <w:pStyle w:val="BfRBBStandard"/>
        <w:rPr>
          <w:rFonts w:ascii="Verdana" w:eastAsia="Times New Roman" w:hAnsi="Verdana"/>
          <w:b/>
          <w:i/>
          <w:sz w:val="20"/>
          <w:szCs w:val="20"/>
          <w:u w:val="single"/>
          <w:lang w:val="en-GB" w:eastAsia="sv-SE"/>
        </w:rPr>
      </w:pPr>
    </w:p>
    <w:p w14:paraId="7944DA27" w14:textId="77777777" w:rsidR="000116E6" w:rsidRPr="00275290" w:rsidRDefault="000116E6" w:rsidP="000116E6">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6171F876" w14:textId="77777777" w:rsidR="000116E6" w:rsidRPr="00275290" w:rsidRDefault="000116E6" w:rsidP="000116E6">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709"/>
        <w:gridCol w:w="1700"/>
        <w:gridCol w:w="1680"/>
        <w:gridCol w:w="899"/>
        <w:gridCol w:w="885"/>
        <w:gridCol w:w="1392"/>
      </w:tblGrid>
      <w:tr w:rsidR="000116E6" w:rsidRPr="00275290" w14:paraId="5F16E770" w14:textId="77777777" w:rsidTr="00932144">
        <w:tc>
          <w:tcPr>
            <w:tcW w:w="1668" w:type="dxa"/>
          </w:tcPr>
          <w:p w14:paraId="6C55AF17" w14:textId="77777777" w:rsidR="000116E6" w:rsidRPr="00275290" w:rsidRDefault="000116E6" w:rsidP="000116E6">
            <w:pPr>
              <w:rPr>
                <w:rFonts w:cs="Arial"/>
                <w:lang w:val="fr-FR"/>
              </w:rPr>
            </w:pPr>
          </w:p>
        </w:tc>
        <w:tc>
          <w:tcPr>
            <w:tcW w:w="1390" w:type="dxa"/>
            <w:vAlign w:val="center"/>
          </w:tcPr>
          <w:p w14:paraId="2E2AF899" w14:textId="77777777" w:rsidR="000116E6" w:rsidRPr="00275290" w:rsidRDefault="000116E6" w:rsidP="000116E6">
            <w:pPr>
              <w:rPr>
                <w:rFonts w:cs="Arial"/>
                <w:lang w:val="fr-FR"/>
              </w:rPr>
            </w:pPr>
            <w:r w:rsidRPr="00275290">
              <w:rPr>
                <w:rFonts w:cs="Arial"/>
                <w:lang w:val="fr-FR"/>
              </w:rPr>
              <w:t>Cyperméthrine</w:t>
            </w:r>
          </w:p>
        </w:tc>
        <w:tc>
          <w:tcPr>
            <w:tcW w:w="1756" w:type="dxa"/>
            <w:vAlign w:val="center"/>
          </w:tcPr>
          <w:p w14:paraId="418FC6FF" w14:textId="77777777" w:rsidR="000116E6" w:rsidRPr="00275290" w:rsidRDefault="000116E6" w:rsidP="000116E6">
            <w:pPr>
              <w:rPr>
                <w:rFonts w:cs="Arial"/>
                <w:lang w:val="fr-FR"/>
              </w:rPr>
            </w:pPr>
            <w:r w:rsidRPr="00275290">
              <w:rPr>
                <w:rFonts w:cs="Arial"/>
                <w:lang w:val="fr-FR"/>
              </w:rPr>
              <w:t>Propiconazole</w:t>
            </w:r>
          </w:p>
        </w:tc>
        <w:tc>
          <w:tcPr>
            <w:tcW w:w="1732" w:type="dxa"/>
            <w:vAlign w:val="center"/>
          </w:tcPr>
          <w:p w14:paraId="43D1EE11" w14:textId="77777777" w:rsidR="000116E6" w:rsidRPr="00275290" w:rsidRDefault="000116E6" w:rsidP="000116E6">
            <w:pPr>
              <w:rPr>
                <w:rFonts w:cs="Arial"/>
                <w:lang w:val="fr-FR"/>
              </w:rPr>
            </w:pPr>
            <w:r w:rsidRPr="00275290">
              <w:rPr>
                <w:rFonts w:cs="Arial"/>
                <w:lang w:val="fr-FR"/>
              </w:rPr>
              <w:t>Tébuconazole</w:t>
            </w:r>
          </w:p>
        </w:tc>
        <w:tc>
          <w:tcPr>
            <w:tcW w:w="1008" w:type="dxa"/>
            <w:shd w:val="clear" w:color="auto" w:fill="auto"/>
          </w:tcPr>
          <w:p w14:paraId="67A6DC50" w14:textId="77777777" w:rsidR="000116E6" w:rsidRPr="00275290" w:rsidRDefault="000116E6" w:rsidP="000116E6">
            <w:pPr>
              <w:rPr>
                <w:rFonts w:cs="Arial"/>
                <w:lang w:val="fr-FR"/>
              </w:rPr>
            </w:pPr>
            <w:r w:rsidRPr="00275290">
              <w:rPr>
                <w:rFonts w:cs="Arial"/>
                <w:lang w:val="fr-FR"/>
              </w:rPr>
              <w:t>IPBC</w:t>
            </w:r>
          </w:p>
        </w:tc>
        <w:tc>
          <w:tcPr>
            <w:tcW w:w="1001" w:type="dxa"/>
            <w:vMerge w:val="restart"/>
            <w:shd w:val="clear" w:color="auto" w:fill="E5B8B7" w:themeFill="accent2" w:themeFillTint="66"/>
            <w:vAlign w:val="center"/>
          </w:tcPr>
          <w:p w14:paraId="075ED69D" w14:textId="77777777" w:rsidR="000116E6" w:rsidRPr="00275290" w:rsidRDefault="000116E6" w:rsidP="000116E6">
            <w:pPr>
              <w:rPr>
                <w:rFonts w:cs="Arial"/>
                <w:lang w:val="fr-FR"/>
              </w:rPr>
            </w:pPr>
            <w:r w:rsidRPr="00275290">
              <w:rPr>
                <w:rFonts w:cs="Arial"/>
                <w:lang w:val="fr-FR"/>
              </w:rPr>
              <w:t>HI</w:t>
            </w:r>
          </w:p>
          <w:p w14:paraId="5C5BE793" w14:textId="77777777" w:rsidR="000116E6" w:rsidRPr="00275290" w:rsidRDefault="000116E6" w:rsidP="000116E6">
            <w:pPr>
              <w:rPr>
                <w:rFonts w:cs="Arial"/>
                <w:lang w:val="fr-FR"/>
              </w:rPr>
            </w:pPr>
            <w:r w:rsidRPr="00275290">
              <w:rPr>
                <w:rFonts w:cs="Arial"/>
                <w:lang w:val="fr-FR"/>
              </w:rPr>
              <w:t>(∑ HQ a.s)</w:t>
            </w:r>
          </w:p>
        </w:tc>
        <w:tc>
          <w:tcPr>
            <w:tcW w:w="1440" w:type="dxa"/>
            <w:vMerge w:val="restart"/>
            <w:shd w:val="clear" w:color="auto" w:fill="E5B8B7" w:themeFill="accent2" w:themeFillTint="66"/>
          </w:tcPr>
          <w:p w14:paraId="4CCFE87D" w14:textId="77777777" w:rsidR="000116E6" w:rsidRPr="00275290" w:rsidRDefault="000116E6" w:rsidP="000116E6">
            <w:pPr>
              <w:rPr>
                <w:rFonts w:cs="Arial"/>
                <w:lang w:val="fr-FR"/>
              </w:rPr>
            </w:pPr>
            <w:r w:rsidRPr="00275290">
              <w:rPr>
                <w:rFonts w:cs="Arial"/>
                <w:lang w:val="fr-FR"/>
              </w:rPr>
              <w:t>Risk</w:t>
            </w:r>
          </w:p>
        </w:tc>
      </w:tr>
      <w:tr w:rsidR="000116E6" w:rsidRPr="00275290" w14:paraId="42761A22" w14:textId="77777777" w:rsidTr="000116E6">
        <w:tc>
          <w:tcPr>
            <w:tcW w:w="7554" w:type="dxa"/>
            <w:gridSpan w:val="5"/>
          </w:tcPr>
          <w:p w14:paraId="0CB9A056" w14:textId="77777777" w:rsidR="000116E6" w:rsidRPr="00275290" w:rsidRDefault="000116E6" w:rsidP="000116E6">
            <w:pPr>
              <w:rPr>
                <w:rFonts w:cs="Arial"/>
                <w:lang w:val="fr-FR"/>
              </w:rPr>
            </w:pPr>
            <w:r w:rsidRPr="00275290">
              <w:rPr>
                <w:rFonts w:cs="Arial"/>
                <w:lang w:val="fr-FR"/>
              </w:rPr>
              <w:t>HQ (Exposure/AEL)</w:t>
            </w:r>
          </w:p>
        </w:tc>
        <w:tc>
          <w:tcPr>
            <w:tcW w:w="1001" w:type="dxa"/>
            <w:vMerge/>
            <w:shd w:val="clear" w:color="auto" w:fill="E5B8B7" w:themeFill="accent2" w:themeFillTint="66"/>
            <w:vAlign w:val="center"/>
          </w:tcPr>
          <w:p w14:paraId="4848C541" w14:textId="77777777" w:rsidR="000116E6" w:rsidRPr="00275290" w:rsidRDefault="000116E6" w:rsidP="000116E6">
            <w:pPr>
              <w:rPr>
                <w:rFonts w:cs="Arial"/>
                <w:lang w:val="fr-FR"/>
              </w:rPr>
            </w:pPr>
          </w:p>
        </w:tc>
        <w:tc>
          <w:tcPr>
            <w:tcW w:w="1440" w:type="dxa"/>
            <w:vMerge/>
            <w:shd w:val="clear" w:color="auto" w:fill="E5B8B7" w:themeFill="accent2" w:themeFillTint="66"/>
          </w:tcPr>
          <w:p w14:paraId="2AC4296E" w14:textId="77777777" w:rsidR="000116E6" w:rsidRPr="00275290" w:rsidRDefault="000116E6" w:rsidP="000116E6">
            <w:pPr>
              <w:rPr>
                <w:rFonts w:cs="Arial"/>
                <w:lang w:val="fr-FR"/>
              </w:rPr>
            </w:pPr>
          </w:p>
        </w:tc>
      </w:tr>
      <w:tr w:rsidR="000116E6" w:rsidRPr="00275290" w14:paraId="120C51F3" w14:textId="77777777" w:rsidTr="00932144">
        <w:trPr>
          <w:trHeight w:val="121"/>
        </w:trPr>
        <w:tc>
          <w:tcPr>
            <w:tcW w:w="1668" w:type="dxa"/>
          </w:tcPr>
          <w:p w14:paraId="22DB5BFA" w14:textId="286568D0" w:rsidR="000116E6" w:rsidRPr="00275290" w:rsidRDefault="000116E6" w:rsidP="000116E6">
            <w:pPr>
              <w:rPr>
                <w:rFonts w:cs="Arial"/>
              </w:rPr>
            </w:pPr>
            <w:r w:rsidRPr="00633030">
              <w:rPr>
                <w:rFonts w:eastAsiaTheme="minorHAnsi" w:cs="Arial"/>
                <w:b/>
                <w:lang w:val="en-US"/>
              </w:rPr>
              <w:t>with gloves during injection and no PPE during cleaning</w:t>
            </w:r>
          </w:p>
        </w:tc>
        <w:tc>
          <w:tcPr>
            <w:tcW w:w="1390" w:type="dxa"/>
            <w:vAlign w:val="center"/>
          </w:tcPr>
          <w:p w14:paraId="54643ADF" w14:textId="362E8060" w:rsidR="000116E6" w:rsidRPr="00275290" w:rsidRDefault="00DF44E7" w:rsidP="000116E6">
            <w:pPr>
              <w:rPr>
                <w:rFonts w:cs="Arial"/>
                <w:lang w:val="en-US"/>
              </w:rPr>
            </w:pPr>
            <w:r>
              <w:rPr>
                <w:rFonts w:cs="Arial"/>
                <w:lang w:val="en-US"/>
              </w:rPr>
              <w:t>0.2</w:t>
            </w:r>
            <w:r w:rsidR="008834C4">
              <w:rPr>
                <w:rFonts w:cs="Arial"/>
                <w:lang w:val="en-US"/>
              </w:rPr>
              <w:t>5</w:t>
            </w:r>
          </w:p>
        </w:tc>
        <w:tc>
          <w:tcPr>
            <w:tcW w:w="1756" w:type="dxa"/>
            <w:vAlign w:val="center"/>
          </w:tcPr>
          <w:p w14:paraId="243355F4" w14:textId="30FFABA2" w:rsidR="000116E6" w:rsidRPr="00275290" w:rsidRDefault="00DF44E7" w:rsidP="000116E6">
            <w:pPr>
              <w:rPr>
                <w:rFonts w:cs="Arial"/>
                <w:lang w:val="en-US"/>
              </w:rPr>
            </w:pPr>
            <w:r>
              <w:rPr>
                <w:rFonts w:cs="Arial"/>
                <w:lang w:val="en-US"/>
              </w:rPr>
              <w:t>0.2</w:t>
            </w:r>
            <w:r w:rsidR="008834C4">
              <w:rPr>
                <w:rFonts w:cs="Arial"/>
                <w:lang w:val="en-US"/>
              </w:rPr>
              <w:t>0</w:t>
            </w:r>
          </w:p>
        </w:tc>
        <w:tc>
          <w:tcPr>
            <w:tcW w:w="1732" w:type="dxa"/>
            <w:vAlign w:val="center"/>
          </w:tcPr>
          <w:p w14:paraId="60753C6B" w14:textId="0344B0B4" w:rsidR="000116E6" w:rsidRPr="00275290" w:rsidRDefault="00DF44E7" w:rsidP="000116E6">
            <w:pPr>
              <w:rPr>
                <w:rFonts w:cs="Arial"/>
                <w:lang w:val="en-US"/>
              </w:rPr>
            </w:pPr>
            <w:r>
              <w:rPr>
                <w:rFonts w:cs="Arial"/>
                <w:lang w:val="en-US"/>
              </w:rPr>
              <w:t>0.10</w:t>
            </w:r>
          </w:p>
        </w:tc>
        <w:tc>
          <w:tcPr>
            <w:tcW w:w="1008" w:type="dxa"/>
            <w:shd w:val="clear" w:color="auto" w:fill="auto"/>
            <w:vAlign w:val="center"/>
          </w:tcPr>
          <w:p w14:paraId="0C9BB95A" w14:textId="7D3BAC26" w:rsidR="000116E6" w:rsidRPr="00275290" w:rsidRDefault="00DF44E7" w:rsidP="000116E6">
            <w:pPr>
              <w:rPr>
                <w:rFonts w:cs="Arial"/>
                <w:lang w:val="en-US"/>
              </w:rPr>
            </w:pPr>
            <w:r>
              <w:rPr>
                <w:rFonts w:cs="Arial"/>
                <w:lang w:val="en-US"/>
              </w:rPr>
              <w:t>0.04</w:t>
            </w:r>
          </w:p>
        </w:tc>
        <w:tc>
          <w:tcPr>
            <w:tcW w:w="1001" w:type="dxa"/>
            <w:shd w:val="clear" w:color="auto" w:fill="E5B8B7" w:themeFill="accent2" w:themeFillTint="66"/>
            <w:vAlign w:val="center"/>
          </w:tcPr>
          <w:p w14:paraId="4D227B6D" w14:textId="5B6827A3" w:rsidR="000116E6" w:rsidRPr="00275290" w:rsidRDefault="00DF44E7" w:rsidP="008834C4">
            <w:pPr>
              <w:rPr>
                <w:rFonts w:cs="Arial"/>
                <w:lang w:val="en-US"/>
              </w:rPr>
            </w:pPr>
            <w:r>
              <w:rPr>
                <w:rFonts w:cs="Arial"/>
                <w:lang w:val="en-US"/>
              </w:rPr>
              <w:t>0.</w:t>
            </w:r>
            <w:r w:rsidR="008834C4">
              <w:rPr>
                <w:rFonts w:cs="Arial"/>
                <w:lang w:val="en-US"/>
              </w:rPr>
              <w:t>59</w:t>
            </w:r>
          </w:p>
        </w:tc>
        <w:tc>
          <w:tcPr>
            <w:tcW w:w="1440" w:type="dxa"/>
            <w:shd w:val="clear" w:color="auto" w:fill="E5B8B7" w:themeFill="accent2" w:themeFillTint="66"/>
            <w:vAlign w:val="center"/>
          </w:tcPr>
          <w:p w14:paraId="3EE5D43F" w14:textId="1670FF57" w:rsidR="000116E6" w:rsidRPr="00275290" w:rsidRDefault="00DF44E7" w:rsidP="000116E6">
            <w:pPr>
              <w:rPr>
                <w:rFonts w:cs="Arial"/>
                <w:lang w:val="fr-FR"/>
              </w:rPr>
            </w:pPr>
            <w:r w:rsidRPr="00275290">
              <w:rPr>
                <w:rFonts w:cs="Arial"/>
                <w:lang w:val="fr-FR"/>
              </w:rPr>
              <w:t>Acceptable</w:t>
            </w:r>
          </w:p>
        </w:tc>
      </w:tr>
      <w:tr w:rsidR="000116E6" w:rsidRPr="00275290" w14:paraId="455CA7B4" w14:textId="77777777" w:rsidTr="00932144">
        <w:trPr>
          <w:trHeight w:val="121"/>
        </w:trPr>
        <w:tc>
          <w:tcPr>
            <w:tcW w:w="1668" w:type="dxa"/>
          </w:tcPr>
          <w:p w14:paraId="47D55488" w14:textId="117AEFA3" w:rsidR="000116E6" w:rsidRPr="00275290" w:rsidRDefault="000116E6" w:rsidP="000116E6">
            <w:pPr>
              <w:rPr>
                <w:rFonts w:cs="Arial"/>
                <w:lang w:val="en-US"/>
              </w:rPr>
            </w:pPr>
            <w:r w:rsidRPr="00633030">
              <w:rPr>
                <w:rFonts w:eastAsiaTheme="minorHAnsi" w:cs="Arial"/>
                <w:b/>
                <w:lang w:val="en-US"/>
              </w:rPr>
              <w:t>with gloves during injection and gloves and coated coverall during cleaning</w:t>
            </w:r>
          </w:p>
        </w:tc>
        <w:tc>
          <w:tcPr>
            <w:tcW w:w="1390" w:type="dxa"/>
            <w:vAlign w:val="center"/>
          </w:tcPr>
          <w:p w14:paraId="5E18B880" w14:textId="45C5847C" w:rsidR="000116E6" w:rsidRPr="00275290" w:rsidRDefault="00DF44E7" w:rsidP="008834C4">
            <w:pPr>
              <w:rPr>
                <w:rFonts w:cs="Arial"/>
                <w:lang w:val="en-US"/>
              </w:rPr>
            </w:pPr>
            <w:r>
              <w:rPr>
                <w:rFonts w:cs="Arial"/>
                <w:lang w:val="en-US"/>
              </w:rPr>
              <w:t>0.</w:t>
            </w:r>
            <w:r w:rsidR="008834C4">
              <w:rPr>
                <w:rFonts w:cs="Arial"/>
                <w:lang w:val="en-US"/>
              </w:rPr>
              <w:t>15</w:t>
            </w:r>
          </w:p>
        </w:tc>
        <w:tc>
          <w:tcPr>
            <w:tcW w:w="1756" w:type="dxa"/>
            <w:vAlign w:val="center"/>
          </w:tcPr>
          <w:p w14:paraId="756AF132" w14:textId="3FEDA457" w:rsidR="000116E6" w:rsidRPr="00275290" w:rsidRDefault="00DF44E7" w:rsidP="000116E6">
            <w:pPr>
              <w:rPr>
                <w:rFonts w:cs="Arial"/>
                <w:lang w:val="en-US"/>
              </w:rPr>
            </w:pPr>
            <w:r>
              <w:rPr>
                <w:rFonts w:cs="Arial"/>
                <w:lang w:val="en-US"/>
              </w:rPr>
              <w:t>0.12</w:t>
            </w:r>
          </w:p>
        </w:tc>
        <w:tc>
          <w:tcPr>
            <w:tcW w:w="1732" w:type="dxa"/>
            <w:vAlign w:val="center"/>
          </w:tcPr>
          <w:p w14:paraId="22B3FE2E" w14:textId="1AC66397" w:rsidR="000116E6" w:rsidRPr="00275290" w:rsidRDefault="00DF44E7" w:rsidP="000116E6">
            <w:pPr>
              <w:rPr>
                <w:rFonts w:cs="Arial"/>
                <w:lang w:val="en-US"/>
              </w:rPr>
            </w:pPr>
            <w:r>
              <w:rPr>
                <w:rFonts w:cs="Arial"/>
                <w:lang w:val="en-US"/>
              </w:rPr>
              <w:t>0.06</w:t>
            </w:r>
          </w:p>
        </w:tc>
        <w:tc>
          <w:tcPr>
            <w:tcW w:w="1008" w:type="dxa"/>
            <w:shd w:val="clear" w:color="auto" w:fill="auto"/>
            <w:vAlign w:val="center"/>
          </w:tcPr>
          <w:p w14:paraId="6E2AFDA7" w14:textId="47E7645B" w:rsidR="000116E6" w:rsidRPr="00275290" w:rsidRDefault="00DF44E7" w:rsidP="000116E6">
            <w:pPr>
              <w:rPr>
                <w:rFonts w:cs="Arial"/>
                <w:lang w:val="en-US"/>
              </w:rPr>
            </w:pPr>
            <w:r>
              <w:rPr>
                <w:rFonts w:cs="Arial"/>
                <w:lang w:val="en-US"/>
              </w:rPr>
              <w:t>0.02</w:t>
            </w:r>
          </w:p>
        </w:tc>
        <w:tc>
          <w:tcPr>
            <w:tcW w:w="1001" w:type="dxa"/>
            <w:shd w:val="clear" w:color="auto" w:fill="E5B8B7" w:themeFill="accent2" w:themeFillTint="66"/>
            <w:vAlign w:val="center"/>
          </w:tcPr>
          <w:p w14:paraId="0251F2CC" w14:textId="457874F2" w:rsidR="000116E6" w:rsidRPr="00275290" w:rsidRDefault="00DF44E7" w:rsidP="000116E6">
            <w:pPr>
              <w:rPr>
                <w:rFonts w:cs="Arial"/>
                <w:lang w:val="en-US"/>
              </w:rPr>
            </w:pPr>
            <w:r>
              <w:rPr>
                <w:rFonts w:cs="Arial"/>
                <w:lang w:val="en-US"/>
              </w:rPr>
              <w:t>0.3</w:t>
            </w:r>
            <w:r w:rsidR="008834C4">
              <w:rPr>
                <w:rFonts w:cs="Arial"/>
                <w:lang w:val="en-US"/>
              </w:rPr>
              <w:t>5</w:t>
            </w:r>
          </w:p>
        </w:tc>
        <w:tc>
          <w:tcPr>
            <w:tcW w:w="1440" w:type="dxa"/>
            <w:shd w:val="clear" w:color="auto" w:fill="E5B8B7" w:themeFill="accent2" w:themeFillTint="66"/>
            <w:vAlign w:val="center"/>
          </w:tcPr>
          <w:p w14:paraId="1CDC2AA4" w14:textId="77777777" w:rsidR="000116E6" w:rsidRPr="00275290" w:rsidRDefault="000116E6" w:rsidP="000116E6">
            <w:pPr>
              <w:rPr>
                <w:rFonts w:cs="Arial"/>
                <w:lang w:val="en-US"/>
              </w:rPr>
            </w:pPr>
            <w:r w:rsidRPr="00275290">
              <w:rPr>
                <w:rFonts w:cs="Arial"/>
                <w:lang w:val="fr-FR"/>
              </w:rPr>
              <w:t>Acceptable</w:t>
            </w:r>
          </w:p>
        </w:tc>
      </w:tr>
    </w:tbl>
    <w:p w14:paraId="0E9A71DF" w14:textId="77777777" w:rsidR="000116E6" w:rsidRPr="00275290" w:rsidRDefault="000116E6" w:rsidP="000116E6">
      <w:pPr>
        <w:pStyle w:val="BfRBBStandard"/>
        <w:rPr>
          <w:rFonts w:ascii="Verdana" w:eastAsia="Times New Roman" w:hAnsi="Verdana"/>
          <w:sz w:val="20"/>
          <w:szCs w:val="20"/>
          <w:lang w:val="en-GB" w:eastAsia="sv-SE"/>
        </w:rPr>
      </w:pPr>
    </w:p>
    <w:p w14:paraId="560F2471" w14:textId="12DA2723" w:rsidR="000116E6" w:rsidRPr="00275290" w:rsidRDefault="000116E6" w:rsidP="000116E6">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risk is acceptable (HI &lt; 1).</w:t>
      </w:r>
    </w:p>
    <w:p w14:paraId="32C2E12A" w14:textId="77777777" w:rsidR="000116E6" w:rsidRDefault="000116E6" w:rsidP="009D4550">
      <w:pPr>
        <w:pStyle w:val="BfRBBStandard"/>
        <w:rPr>
          <w:rFonts w:ascii="Verdana" w:eastAsia="Times New Roman" w:hAnsi="Verdana"/>
          <w:b/>
          <w:i/>
          <w:sz w:val="20"/>
          <w:szCs w:val="20"/>
          <w:u w:val="single"/>
          <w:lang w:val="en-GB" w:eastAsia="sv-SE"/>
        </w:rPr>
      </w:pPr>
    </w:p>
    <w:p w14:paraId="656B6341" w14:textId="77777777" w:rsidR="00510561" w:rsidRDefault="00510561" w:rsidP="009D4550">
      <w:pPr>
        <w:pStyle w:val="BfRBBStandard"/>
        <w:rPr>
          <w:rFonts w:ascii="Verdana" w:eastAsia="Times New Roman" w:hAnsi="Verdana"/>
          <w:b/>
          <w:i/>
          <w:sz w:val="20"/>
          <w:szCs w:val="20"/>
          <w:u w:val="single"/>
          <w:lang w:val="en-GB" w:eastAsia="sv-SE"/>
        </w:rPr>
      </w:pPr>
    </w:p>
    <w:p w14:paraId="6101489C"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Brush application + injection</w:t>
      </w:r>
    </w:p>
    <w:p w14:paraId="094B8030" w14:textId="77777777" w:rsidR="009D4550" w:rsidRPr="00275290" w:rsidRDefault="009D4550" w:rsidP="009D4550">
      <w:pPr>
        <w:pStyle w:val="BfRBBStandard"/>
        <w:rPr>
          <w:rFonts w:ascii="Verdana" w:eastAsia="Times New Roman" w:hAnsi="Verdana"/>
          <w:sz w:val="20"/>
          <w:szCs w:val="20"/>
          <w:lang w:val="en-GB" w:eastAsia="sv-SE"/>
        </w:rPr>
      </w:pPr>
    </w:p>
    <w:p w14:paraId="30815A0D" w14:textId="6BADB68F"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(each substance)</w:t>
      </w:r>
    </w:p>
    <w:p w14:paraId="6D68696E"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1984"/>
        <w:gridCol w:w="1590"/>
      </w:tblGrid>
      <w:tr w:rsidR="004938EA" w:rsidRPr="00275290" w14:paraId="0146BA01" w14:textId="77777777" w:rsidTr="00C81964">
        <w:tc>
          <w:tcPr>
            <w:tcW w:w="1526" w:type="dxa"/>
          </w:tcPr>
          <w:p w14:paraId="59A19074" w14:textId="77777777" w:rsidR="004938EA" w:rsidRPr="00275290" w:rsidRDefault="004938EA" w:rsidP="009D4550">
            <w:pPr>
              <w:autoSpaceDE w:val="0"/>
              <w:autoSpaceDN w:val="0"/>
              <w:adjustRightInd w:val="0"/>
              <w:spacing w:before="60" w:after="60"/>
              <w:rPr>
                <w:rFonts w:cs="Arial"/>
              </w:rPr>
            </w:pPr>
            <w:r w:rsidRPr="00275290">
              <w:rPr>
                <w:rFonts w:cs="Arial"/>
              </w:rPr>
              <w:t>Scenario</w:t>
            </w:r>
          </w:p>
        </w:tc>
        <w:tc>
          <w:tcPr>
            <w:tcW w:w="2835" w:type="dxa"/>
          </w:tcPr>
          <w:p w14:paraId="262F96C5"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AEL</w:t>
            </w:r>
          </w:p>
          <w:p w14:paraId="0AB7DB3C"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lastRenderedPageBreak/>
              <w:t>(mg/kg pc/j)</w:t>
            </w:r>
          </w:p>
        </w:tc>
        <w:tc>
          <w:tcPr>
            <w:tcW w:w="1984" w:type="dxa"/>
          </w:tcPr>
          <w:p w14:paraId="4A625434"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lastRenderedPageBreak/>
              <w:t>Exposure</w:t>
            </w:r>
          </w:p>
          <w:p w14:paraId="39452CB4"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lastRenderedPageBreak/>
              <w:t>(mg/kg pc/j)</w:t>
            </w:r>
          </w:p>
        </w:tc>
        <w:tc>
          <w:tcPr>
            <w:tcW w:w="1590" w:type="dxa"/>
          </w:tcPr>
          <w:p w14:paraId="2DD0B8C1" w14:textId="77777777" w:rsidR="004938EA" w:rsidRPr="00275290" w:rsidRDefault="004938EA" w:rsidP="009D4550">
            <w:pPr>
              <w:autoSpaceDE w:val="0"/>
              <w:autoSpaceDN w:val="0"/>
              <w:adjustRightInd w:val="0"/>
              <w:spacing w:before="60" w:after="60"/>
              <w:rPr>
                <w:rFonts w:cs="Arial"/>
              </w:rPr>
            </w:pPr>
            <w:r w:rsidRPr="00275290">
              <w:rPr>
                <w:rFonts w:cs="Arial"/>
              </w:rPr>
              <w:lastRenderedPageBreak/>
              <w:t>% AEL</w:t>
            </w:r>
          </w:p>
        </w:tc>
      </w:tr>
      <w:tr w:rsidR="004938EA" w:rsidRPr="00275290" w14:paraId="5391D82B" w14:textId="77777777" w:rsidTr="00666966">
        <w:tc>
          <w:tcPr>
            <w:tcW w:w="7935" w:type="dxa"/>
            <w:gridSpan w:val="4"/>
            <w:shd w:val="clear" w:color="auto" w:fill="BFBFBF" w:themeFill="background1" w:themeFillShade="BF"/>
            <w:vAlign w:val="center"/>
          </w:tcPr>
          <w:p w14:paraId="132DF5A0" w14:textId="77777777" w:rsidR="004938EA" w:rsidRPr="00633030" w:rsidRDefault="004938EA" w:rsidP="00F40978">
            <w:pPr>
              <w:rPr>
                <w:rFonts w:cs="Arial"/>
                <w:b/>
                <w:lang w:val="en-US"/>
              </w:rPr>
            </w:pPr>
            <w:r w:rsidRPr="00633030">
              <w:rPr>
                <w:rFonts w:cs="Arial"/>
                <w:b/>
                <w:lang w:val="en-US"/>
              </w:rPr>
              <w:t>Injection  1</w:t>
            </w:r>
            <w:r>
              <w:rPr>
                <w:rFonts w:cs="Arial"/>
                <w:b/>
                <w:lang w:val="en-US"/>
              </w:rPr>
              <w:t>45</w:t>
            </w:r>
            <w:r w:rsidRPr="00633030">
              <w:rPr>
                <w:rFonts w:cs="Arial"/>
                <w:b/>
                <w:lang w:val="en-US"/>
              </w:rPr>
              <w:t xml:space="preserve"> g/m</w:t>
            </w:r>
            <w:r w:rsidRPr="00633030">
              <w:rPr>
                <w:rFonts w:cs="Arial"/>
                <w:b/>
                <w:vertAlign w:val="superscript"/>
                <w:lang w:val="en-US"/>
              </w:rPr>
              <w:t>2</w:t>
            </w:r>
            <w:r w:rsidRPr="00633030">
              <w:rPr>
                <w:rFonts w:cs="Arial"/>
                <w:b/>
                <w:lang w:val="en-US"/>
              </w:rPr>
              <w:t xml:space="preserve"> in combination with brush treatment at 300 g/m2</w:t>
            </w:r>
          </w:p>
          <w:p w14:paraId="76F70E7C" w14:textId="57953C0F" w:rsidR="004938EA" w:rsidRPr="00275290" w:rsidRDefault="004938EA" w:rsidP="00F40978">
            <w:pPr>
              <w:rPr>
                <w:rFonts w:cs="Arial"/>
                <w:lang w:val="en-US"/>
              </w:rPr>
            </w:pPr>
            <w:r w:rsidRPr="00633030">
              <w:rPr>
                <w:rFonts w:cs="Arial"/>
                <w:b/>
                <w:lang w:val="en-US"/>
              </w:rPr>
              <w:t xml:space="preserve">With </w:t>
            </w:r>
            <w:r>
              <w:rPr>
                <w:rFonts w:cs="Arial"/>
                <w:b/>
                <w:lang w:val="en-US"/>
              </w:rPr>
              <w:t xml:space="preserve">gloves and coated coverall </w:t>
            </w:r>
            <w:r w:rsidRPr="00633030">
              <w:rPr>
                <w:rFonts w:cs="Arial"/>
                <w:b/>
                <w:lang w:val="en-US"/>
              </w:rPr>
              <w:t xml:space="preserve"> during application </w:t>
            </w:r>
            <w:r>
              <w:rPr>
                <w:rFonts w:cs="Arial"/>
                <w:b/>
                <w:lang w:val="en-US"/>
              </w:rPr>
              <w:t xml:space="preserve">by brushing , </w:t>
            </w:r>
            <w:r w:rsidRPr="00633030">
              <w:rPr>
                <w:rFonts w:cs="Arial"/>
                <w:b/>
                <w:lang w:val="en-US"/>
              </w:rPr>
              <w:t>gloves during injection and no PPE during cleaning</w:t>
            </w:r>
          </w:p>
        </w:tc>
      </w:tr>
      <w:tr w:rsidR="00EE1717" w:rsidRPr="00275290" w14:paraId="5F43AD40" w14:textId="77777777" w:rsidTr="00B7552D">
        <w:tc>
          <w:tcPr>
            <w:tcW w:w="1526" w:type="dxa"/>
            <w:vMerge w:val="restart"/>
            <w:shd w:val="clear" w:color="auto" w:fill="C6D9F1" w:themeFill="text2" w:themeFillTint="33"/>
            <w:vAlign w:val="center"/>
          </w:tcPr>
          <w:p w14:paraId="6C7C11E0" w14:textId="77777777" w:rsidR="00EE1717" w:rsidRPr="00275290" w:rsidRDefault="00EE1717" w:rsidP="009D4550">
            <w:pPr>
              <w:rPr>
                <w:rFonts w:cs="Arial"/>
                <w:lang w:val="fr-FR"/>
              </w:rPr>
            </w:pPr>
            <w:r w:rsidRPr="00275290">
              <w:rPr>
                <w:rFonts w:cs="Arial"/>
                <w:lang w:val="fr-FR"/>
              </w:rPr>
              <w:t>Appli + cleaning</w:t>
            </w:r>
          </w:p>
        </w:tc>
        <w:tc>
          <w:tcPr>
            <w:tcW w:w="2835" w:type="dxa"/>
            <w:shd w:val="clear" w:color="auto" w:fill="C6D9F1" w:themeFill="text2" w:themeFillTint="33"/>
            <w:vAlign w:val="center"/>
          </w:tcPr>
          <w:p w14:paraId="5964A744" w14:textId="0241711B" w:rsidR="00EE1717" w:rsidRPr="00275290" w:rsidRDefault="00EE1717"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1984" w:type="dxa"/>
            <w:shd w:val="clear" w:color="auto" w:fill="C6D9F1" w:themeFill="text2" w:themeFillTint="33"/>
            <w:vAlign w:val="bottom"/>
          </w:tcPr>
          <w:p w14:paraId="0571D252" w14:textId="392B30F8" w:rsidR="00EE1717" w:rsidRPr="00275290" w:rsidRDefault="00EE1717" w:rsidP="00932144">
            <w:pPr>
              <w:jc w:val="center"/>
              <w:rPr>
                <w:rFonts w:cs="Arial"/>
                <w:color w:val="000000"/>
              </w:rPr>
            </w:pPr>
            <w:r w:rsidRPr="00A61883">
              <w:rPr>
                <w:rFonts w:cs="Arial"/>
                <w:lang w:val="fr-FR"/>
              </w:rPr>
              <w:t>7.43E-03</w:t>
            </w:r>
          </w:p>
        </w:tc>
        <w:tc>
          <w:tcPr>
            <w:tcW w:w="1590" w:type="dxa"/>
            <w:shd w:val="clear" w:color="auto" w:fill="C6D9F1" w:themeFill="text2" w:themeFillTint="33"/>
            <w:vAlign w:val="center"/>
          </w:tcPr>
          <w:p w14:paraId="7A9E3581" w14:textId="490277C1" w:rsidR="00EE1717" w:rsidRPr="00275290" w:rsidRDefault="00EE1717" w:rsidP="00932144">
            <w:pPr>
              <w:jc w:val="center"/>
              <w:rPr>
                <w:rFonts w:cs="Arial"/>
                <w:lang w:val="fr-FR"/>
              </w:rPr>
            </w:pPr>
            <w:r>
              <w:rPr>
                <w:rFonts w:cs="Arial"/>
                <w:lang w:val="fr-FR"/>
              </w:rPr>
              <w:t>34</w:t>
            </w:r>
          </w:p>
        </w:tc>
      </w:tr>
      <w:tr w:rsidR="00EE1717" w:rsidRPr="00275290" w14:paraId="076EF843" w14:textId="77777777" w:rsidTr="00B7552D">
        <w:tc>
          <w:tcPr>
            <w:tcW w:w="1526" w:type="dxa"/>
            <w:vMerge/>
            <w:shd w:val="clear" w:color="auto" w:fill="C6D9F1" w:themeFill="text2" w:themeFillTint="33"/>
            <w:vAlign w:val="center"/>
          </w:tcPr>
          <w:p w14:paraId="425A5FBE" w14:textId="77777777" w:rsidR="00EE1717" w:rsidRPr="00275290" w:rsidRDefault="00EE1717" w:rsidP="009D4550">
            <w:pPr>
              <w:rPr>
                <w:rFonts w:cs="Arial"/>
                <w:lang w:val="fr-FR"/>
              </w:rPr>
            </w:pPr>
          </w:p>
        </w:tc>
        <w:tc>
          <w:tcPr>
            <w:tcW w:w="2835" w:type="dxa"/>
            <w:shd w:val="clear" w:color="auto" w:fill="C6D9F1" w:themeFill="text2" w:themeFillTint="33"/>
            <w:vAlign w:val="center"/>
          </w:tcPr>
          <w:p w14:paraId="2017E0A8" w14:textId="77777777" w:rsidR="00EE1717" w:rsidRPr="00275290" w:rsidRDefault="00EE1717" w:rsidP="009D4550">
            <w:pPr>
              <w:rPr>
                <w:rFonts w:cs="Arial"/>
                <w:lang w:val="fr-FR"/>
              </w:rPr>
            </w:pPr>
            <w:r w:rsidRPr="00275290">
              <w:rPr>
                <w:rFonts w:cs="Arial"/>
                <w:lang w:val="fr-FR"/>
              </w:rPr>
              <w:t>Propiconazole : 0.04</w:t>
            </w:r>
          </w:p>
        </w:tc>
        <w:tc>
          <w:tcPr>
            <w:tcW w:w="1984" w:type="dxa"/>
            <w:shd w:val="clear" w:color="auto" w:fill="C6D9F1" w:themeFill="text2" w:themeFillTint="33"/>
            <w:vAlign w:val="bottom"/>
          </w:tcPr>
          <w:p w14:paraId="4F123E55" w14:textId="7EB902E6" w:rsidR="00EE1717" w:rsidRPr="00275290" w:rsidRDefault="00EE1717" w:rsidP="00932144">
            <w:pPr>
              <w:jc w:val="center"/>
              <w:rPr>
                <w:rFonts w:cs="Arial"/>
                <w:color w:val="000000"/>
              </w:rPr>
            </w:pPr>
            <w:r w:rsidRPr="00A61883">
              <w:rPr>
                <w:rFonts w:cs="Arial"/>
                <w:lang w:val="fr-FR"/>
              </w:rPr>
              <w:t>1.07E-02</w:t>
            </w:r>
          </w:p>
        </w:tc>
        <w:tc>
          <w:tcPr>
            <w:tcW w:w="1590" w:type="dxa"/>
            <w:shd w:val="clear" w:color="auto" w:fill="C6D9F1" w:themeFill="text2" w:themeFillTint="33"/>
            <w:vAlign w:val="center"/>
          </w:tcPr>
          <w:p w14:paraId="09EE30A7" w14:textId="6D3877CA" w:rsidR="00EE1717" w:rsidRPr="00275290" w:rsidRDefault="00EE1717" w:rsidP="00932144">
            <w:pPr>
              <w:jc w:val="center"/>
              <w:rPr>
                <w:rFonts w:cs="Arial"/>
                <w:lang w:val="fr-FR"/>
              </w:rPr>
            </w:pPr>
            <w:r>
              <w:rPr>
                <w:rFonts w:cs="Arial"/>
                <w:lang w:val="fr-FR"/>
              </w:rPr>
              <w:t>27</w:t>
            </w:r>
          </w:p>
        </w:tc>
      </w:tr>
      <w:tr w:rsidR="00EE1717" w:rsidRPr="00275290" w14:paraId="2984DA5E" w14:textId="77777777" w:rsidTr="00B7552D">
        <w:tc>
          <w:tcPr>
            <w:tcW w:w="1526" w:type="dxa"/>
            <w:vMerge/>
            <w:shd w:val="clear" w:color="auto" w:fill="C6D9F1" w:themeFill="text2" w:themeFillTint="33"/>
            <w:vAlign w:val="center"/>
          </w:tcPr>
          <w:p w14:paraId="4736E121" w14:textId="77777777" w:rsidR="00EE1717" w:rsidRPr="00275290" w:rsidRDefault="00EE1717" w:rsidP="009D4550">
            <w:pPr>
              <w:rPr>
                <w:rFonts w:cs="Arial"/>
                <w:lang w:val="fr-FR"/>
              </w:rPr>
            </w:pPr>
          </w:p>
        </w:tc>
        <w:tc>
          <w:tcPr>
            <w:tcW w:w="2835" w:type="dxa"/>
            <w:shd w:val="clear" w:color="auto" w:fill="C6D9F1" w:themeFill="text2" w:themeFillTint="33"/>
            <w:vAlign w:val="center"/>
          </w:tcPr>
          <w:p w14:paraId="1F679112" w14:textId="77777777" w:rsidR="00EE1717" w:rsidRPr="00275290" w:rsidRDefault="00EE1717" w:rsidP="009D4550">
            <w:pPr>
              <w:rPr>
                <w:rFonts w:cs="Arial"/>
                <w:lang w:val="fr-FR"/>
              </w:rPr>
            </w:pPr>
            <w:r w:rsidRPr="00275290">
              <w:rPr>
                <w:rFonts w:cs="Arial"/>
                <w:lang w:val="fr-FR"/>
              </w:rPr>
              <w:t>Tébuconazole : 0.03</w:t>
            </w:r>
          </w:p>
        </w:tc>
        <w:tc>
          <w:tcPr>
            <w:tcW w:w="1984" w:type="dxa"/>
            <w:shd w:val="clear" w:color="auto" w:fill="C6D9F1" w:themeFill="text2" w:themeFillTint="33"/>
            <w:vAlign w:val="bottom"/>
          </w:tcPr>
          <w:p w14:paraId="63353076" w14:textId="1AB11EF4" w:rsidR="00EE1717" w:rsidRPr="00275290" w:rsidRDefault="00EE1717" w:rsidP="00932144">
            <w:pPr>
              <w:jc w:val="center"/>
              <w:rPr>
                <w:rFonts w:cs="Arial"/>
                <w:color w:val="000000"/>
              </w:rPr>
            </w:pPr>
            <w:r w:rsidRPr="00A61883">
              <w:rPr>
                <w:rFonts w:cs="Arial"/>
                <w:lang w:val="fr-FR"/>
              </w:rPr>
              <w:t>4.12E-03</w:t>
            </w:r>
          </w:p>
        </w:tc>
        <w:tc>
          <w:tcPr>
            <w:tcW w:w="1590" w:type="dxa"/>
            <w:shd w:val="clear" w:color="auto" w:fill="C6D9F1" w:themeFill="text2" w:themeFillTint="33"/>
            <w:vAlign w:val="center"/>
          </w:tcPr>
          <w:p w14:paraId="0A90FF4E" w14:textId="1C86D77E" w:rsidR="00EE1717" w:rsidRPr="00275290" w:rsidRDefault="00EE1717" w:rsidP="00932144">
            <w:pPr>
              <w:jc w:val="center"/>
              <w:rPr>
                <w:rFonts w:cs="Arial"/>
                <w:lang w:val="fr-FR"/>
              </w:rPr>
            </w:pPr>
            <w:r>
              <w:rPr>
                <w:rFonts w:cs="Arial"/>
                <w:lang w:val="fr-FR"/>
              </w:rPr>
              <w:t>14</w:t>
            </w:r>
          </w:p>
        </w:tc>
      </w:tr>
      <w:tr w:rsidR="00EE1717" w:rsidRPr="00275290" w14:paraId="1A4A1AD4" w14:textId="77777777" w:rsidTr="00B7552D">
        <w:tc>
          <w:tcPr>
            <w:tcW w:w="1526" w:type="dxa"/>
            <w:vMerge/>
            <w:shd w:val="clear" w:color="auto" w:fill="C6D9F1" w:themeFill="text2" w:themeFillTint="33"/>
            <w:vAlign w:val="center"/>
          </w:tcPr>
          <w:p w14:paraId="68BA110D" w14:textId="77777777" w:rsidR="00EE1717" w:rsidRPr="00275290" w:rsidRDefault="00EE1717" w:rsidP="009D4550">
            <w:pPr>
              <w:rPr>
                <w:rFonts w:cs="Arial"/>
                <w:lang w:val="fr-FR"/>
              </w:rPr>
            </w:pPr>
          </w:p>
        </w:tc>
        <w:tc>
          <w:tcPr>
            <w:tcW w:w="2835" w:type="dxa"/>
            <w:shd w:val="clear" w:color="auto" w:fill="C6D9F1" w:themeFill="text2" w:themeFillTint="33"/>
            <w:vAlign w:val="center"/>
          </w:tcPr>
          <w:p w14:paraId="6DAA8A3A" w14:textId="239CD4AE" w:rsidR="00EE1717" w:rsidRPr="00275290" w:rsidRDefault="00EE1717"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1984" w:type="dxa"/>
            <w:shd w:val="clear" w:color="auto" w:fill="C6D9F1" w:themeFill="text2" w:themeFillTint="33"/>
            <w:vAlign w:val="bottom"/>
          </w:tcPr>
          <w:p w14:paraId="4285BFB7" w14:textId="17FD319D" w:rsidR="00EE1717" w:rsidRPr="00275290" w:rsidRDefault="00EE1717" w:rsidP="00932144">
            <w:pPr>
              <w:jc w:val="center"/>
              <w:rPr>
                <w:rFonts w:cs="Arial"/>
                <w:color w:val="000000"/>
              </w:rPr>
            </w:pPr>
            <w:r w:rsidRPr="00A61883">
              <w:rPr>
                <w:rFonts w:cs="Arial"/>
                <w:lang w:val="fr-FR"/>
              </w:rPr>
              <w:t>9.52E-03</w:t>
            </w:r>
          </w:p>
        </w:tc>
        <w:tc>
          <w:tcPr>
            <w:tcW w:w="1590" w:type="dxa"/>
            <w:shd w:val="clear" w:color="auto" w:fill="C6D9F1" w:themeFill="text2" w:themeFillTint="33"/>
            <w:vAlign w:val="center"/>
          </w:tcPr>
          <w:p w14:paraId="2018B802" w14:textId="0121FA9B" w:rsidR="00EE1717" w:rsidRPr="00275290" w:rsidRDefault="00EE1717" w:rsidP="00932144">
            <w:pPr>
              <w:jc w:val="center"/>
              <w:rPr>
                <w:rFonts w:cs="Arial"/>
                <w:lang w:val="fr-FR"/>
              </w:rPr>
            </w:pPr>
            <w:r>
              <w:rPr>
                <w:rFonts w:cs="Arial"/>
                <w:lang w:val="fr-FR"/>
              </w:rPr>
              <w:t>5</w:t>
            </w:r>
          </w:p>
        </w:tc>
      </w:tr>
    </w:tbl>
    <w:p w14:paraId="7F519C0B" w14:textId="77777777" w:rsidR="009D4550" w:rsidRPr="00275290" w:rsidRDefault="009D4550" w:rsidP="009D4550">
      <w:pPr>
        <w:pStyle w:val="BfRBBStandard"/>
        <w:rPr>
          <w:rFonts w:ascii="Verdana" w:eastAsia="Times New Roman" w:hAnsi="Verdana"/>
          <w:sz w:val="20"/>
          <w:szCs w:val="20"/>
          <w:lang w:val="en-GB" w:eastAsia="sv-SE"/>
        </w:rPr>
      </w:pPr>
    </w:p>
    <w:p w14:paraId="34A3DECC" w14:textId="77777777" w:rsidR="009D4550" w:rsidRPr="00275290" w:rsidRDefault="009D4550" w:rsidP="009D4550">
      <w:pPr>
        <w:pStyle w:val="BfRBBStandard"/>
        <w:rPr>
          <w:rFonts w:ascii="Verdana" w:eastAsia="Times New Roman" w:hAnsi="Verdana"/>
          <w:sz w:val="20"/>
          <w:szCs w:val="20"/>
          <w:lang w:val="en-GB" w:eastAsia="sv-SE"/>
        </w:rPr>
      </w:pPr>
    </w:p>
    <w:p w14:paraId="0DA6FFAB"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5AAB0881"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762"/>
        <w:gridCol w:w="1699"/>
        <w:gridCol w:w="1679"/>
        <w:gridCol w:w="898"/>
        <w:gridCol w:w="883"/>
        <w:gridCol w:w="1391"/>
      </w:tblGrid>
      <w:tr w:rsidR="009D4550" w:rsidRPr="00275290" w14:paraId="0C8A7B29" w14:textId="77777777" w:rsidTr="004E7A98">
        <w:tc>
          <w:tcPr>
            <w:tcW w:w="1267" w:type="dxa"/>
          </w:tcPr>
          <w:p w14:paraId="6E721E58" w14:textId="77777777" w:rsidR="009D4550" w:rsidRPr="00275290" w:rsidRDefault="009D4550" w:rsidP="009D4550">
            <w:pPr>
              <w:rPr>
                <w:rFonts w:cs="Arial"/>
                <w:lang w:val="fr-FR"/>
              </w:rPr>
            </w:pPr>
          </w:p>
        </w:tc>
        <w:tc>
          <w:tcPr>
            <w:tcW w:w="1791" w:type="dxa"/>
            <w:vAlign w:val="center"/>
          </w:tcPr>
          <w:p w14:paraId="2B02FBDF" w14:textId="77777777" w:rsidR="009D4550" w:rsidRPr="00275290" w:rsidRDefault="009D4550" w:rsidP="009D4550">
            <w:pPr>
              <w:rPr>
                <w:rFonts w:cs="Arial"/>
                <w:lang w:val="fr-FR"/>
              </w:rPr>
            </w:pPr>
            <w:r w:rsidRPr="00275290">
              <w:rPr>
                <w:rFonts w:cs="Arial"/>
                <w:lang w:val="fr-FR"/>
              </w:rPr>
              <w:t>Cyperméthrine</w:t>
            </w:r>
          </w:p>
        </w:tc>
        <w:tc>
          <w:tcPr>
            <w:tcW w:w="1756" w:type="dxa"/>
            <w:vAlign w:val="center"/>
          </w:tcPr>
          <w:p w14:paraId="2C85750D" w14:textId="77777777" w:rsidR="009D4550" w:rsidRPr="00275290" w:rsidRDefault="009D4550" w:rsidP="009D4550">
            <w:pPr>
              <w:rPr>
                <w:rFonts w:cs="Arial"/>
                <w:lang w:val="fr-FR"/>
              </w:rPr>
            </w:pPr>
            <w:r w:rsidRPr="00275290">
              <w:rPr>
                <w:rFonts w:cs="Arial"/>
                <w:lang w:val="fr-FR"/>
              </w:rPr>
              <w:t>Propiconazole</w:t>
            </w:r>
          </w:p>
        </w:tc>
        <w:tc>
          <w:tcPr>
            <w:tcW w:w="1732" w:type="dxa"/>
            <w:vAlign w:val="center"/>
          </w:tcPr>
          <w:p w14:paraId="16E841CD" w14:textId="77777777" w:rsidR="009D4550" w:rsidRPr="00275290" w:rsidRDefault="009D4550" w:rsidP="009D4550">
            <w:pPr>
              <w:rPr>
                <w:rFonts w:cs="Arial"/>
                <w:lang w:val="fr-FR"/>
              </w:rPr>
            </w:pPr>
            <w:r w:rsidRPr="00275290">
              <w:rPr>
                <w:rFonts w:cs="Arial"/>
                <w:lang w:val="fr-FR"/>
              </w:rPr>
              <w:t>Tébuconazole</w:t>
            </w:r>
          </w:p>
        </w:tc>
        <w:tc>
          <w:tcPr>
            <w:tcW w:w="1008" w:type="dxa"/>
            <w:shd w:val="clear" w:color="auto" w:fill="auto"/>
          </w:tcPr>
          <w:p w14:paraId="67311349" w14:textId="77777777" w:rsidR="009D4550" w:rsidRPr="00275290" w:rsidRDefault="009D4550" w:rsidP="009D4550">
            <w:pPr>
              <w:rPr>
                <w:rFonts w:cs="Arial"/>
                <w:lang w:val="fr-FR"/>
              </w:rPr>
            </w:pPr>
            <w:r w:rsidRPr="00275290">
              <w:rPr>
                <w:rFonts w:cs="Arial"/>
                <w:lang w:val="fr-FR"/>
              </w:rPr>
              <w:t>IPBC</w:t>
            </w:r>
          </w:p>
        </w:tc>
        <w:tc>
          <w:tcPr>
            <w:tcW w:w="1001" w:type="dxa"/>
            <w:vMerge w:val="restart"/>
            <w:shd w:val="clear" w:color="auto" w:fill="E5B8B7" w:themeFill="accent2" w:themeFillTint="66"/>
            <w:vAlign w:val="center"/>
          </w:tcPr>
          <w:p w14:paraId="60BDD21A" w14:textId="77777777" w:rsidR="009D4550" w:rsidRPr="00275290" w:rsidRDefault="009D4550" w:rsidP="009D4550">
            <w:pPr>
              <w:rPr>
                <w:rFonts w:cs="Arial"/>
                <w:lang w:val="fr-FR"/>
              </w:rPr>
            </w:pPr>
            <w:r w:rsidRPr="00275290">
              <w:rPr>
                <w:rFonts w:cs="Arial"/>
                <w:lang w:val="fr-FR"/>
              </w:rPr>
              <w:t>HI</w:t>
            </w:r>
          </w:p>
          <w:p w14:paraId="6D320F93" w14:textId="77777777" w:rsidR="009D4550" w:rsidRPr="00275290" w:rsidRDefault="009D4550" w:rsidP="009D4550">
            <w:pPr>
              <w:rPr>
                <w:rFonts w:cs="Arial"/>
                <w:lang w:val="fr-FR"/>
              </w:rPr>
            </w:pPr>
            <w:r w:rsidRPr="00275290">
              <w:rPr>
                <w:rFonts w:cs="Arial"/>
                <w:lang w:val="fr-FR"/>
              </w:rPr>
              <w:t>(∑ HQ a.s)</w:t>
            </w:r>
          </w:p>
        </w:tc>
        <w:tc>
          <w:tcPr>
            <w:tcW w:w="1440" w:type="dxa"/>
            <w:vMerge w:val="restart"/>
            <w:shd w:val="clear" w:color="auto" w:fill="E5B8B7" w:themeFill="accent2" w:themeFillTint="66"/>
          </w:tcPr>
          <w:p w14:paraId="348C7C54" w14:textId="77777777" w:rsidR="009D4550" w:rsidRPr="00275290" w:rsidRDefault="009D4550" w:rsidP="009D4550">
            <w:pPr>
              <w:rPr>
                <w:rFonts w:cs="Arial"/>
                <w:lang w:val="fr-FR"/>
              </w:rPr>
            </w:pPr>
            <w:r w:rsidRPr="00275290">
              <w:rPr>
                <w:rFonts w:cs="Arial"/>
                <w:lang w:val="fr-FR"/>
              </w:rPr>
              <w:t>Risk</w:t>
            </w:r>
          </w:p>
        </w:tc>
      </w:tr>
      <w:tr w:rsidR="009D4550" w:rsidRPr="00275290" w14:paraId="6C3EFC16" w14:textId="77777777" w:rsidTr="004E7A98">
        <w:tc>
          <w:tcPr>
            <w:tcW w:w="7554" w:type="dxa"/>
            <w:gridSpan w:val="5"/>
          </w:tcPr>
          <w:p w14:paraId="37A382CD" w14:textId="77777777" w:rsidR="009D4550" w:rsidRPr="00275290" w:rsidRDefault="009D4550" w:rsidP="009D4550">
            <w:pPr>
              <w:rPr>
                <w:rFonts w:cs="Arial"/>
                <w:lang w:val="fr-FR"/>
              </w:rPr>
            </w:pPr>
            <w:r w:rsidRPr="00275290">
              <w:rPr>
                <w:rFonts w:cs="Arial"/>
                <w:lang w:val="fr-FR"/>
              </w:rPr>
              <w:t>HQ (Exposure/AEL)</w:t>
            </w:r>
          </w:p>
        </w:tc>
        <w:tc>
          <w:tcPr>
            <w:tcW w:w="1001" w:type="dxa"/>
            <w:vMerge/>
            <w:shd w:val="clear" w:color="auto" w:fill="E5B8B7" w:themeFill="accent2" w:themeFillTint="66"/>
            <w:vAlign w:val="center"/>
          </w:tcPr>
          <w:p w14:paraId="16DDC113" w14:textId="77777777" w:rsidR="009D4550" w:rsidRPr="00275290" w:rsidRDefault="009D4550" w:rsidP="009D4550">
            <w:pPr>
              <w:rPr>
                <w:rFonts w:cs="Arial"/>
                <w:lang w:val="fr-FR"/>
              </w:rPr>
            </w:pPr>
          </w:p>
        </w:tc>
        <w:tc>
          <w:tcPr>
            <w:tcW w:w="1440" w:type="dxa"/>
            <w:vMerge/>
            <w:shd w:val="clear" w:color="auto" w:fill="E5B8B7" w:themeFill="accent2" w:themeFillTint="66"/>
          </w:tcPr>
          <w:p w14:paraId="5444BE22" w14:textId="77777777" w:rsidR="009D4550" w:rsidRPr="00275290" w:rsidRDefault="009D4550" w:rsidP="009D4550">
            <w:pPr>
              <w:rPr>
                <w:rFonts w:cs="Arial"/>
                <w:lang w:val="fr-FR"/>
              </w:rPr>
            </w:pPr>
          </w:p>
        </w:tc>
      </w:tr>
      <w:tr w:rsidR="009D4550" w:rsidRPr="00275290" w14:paraId="441F6130" w14:textId="77777777" w:rsidTr="004E7A98">
        <w:trPr>
          <w:trHeight w:val="121"/>
        </w:trPr>
        <w:tc>
          <w:tcPr>
            <w:tcW w:w="1267" w:type="dxa"/>
          </w:tcPr>
          <w:p w14:paraId="4759BABF" w14:textId="4DDE7A16" w:rsidR="009D4550" w:rsidRPr="00275290" w:rsidRDefault="00F40978" w:rsidP="009D4550">
            <w:pPr>
              <w:rPr>
                <w:rFonts w:cs="Arial"/>
                <w:lang w:val="en-US"/>
              </w:rPr>
            </w:pPr>
            <w:r w:rsidRPr="00633030">
              <w:rPr>
                <w:rFonts w:cs="Arial"/>
                <w:b/>
                <w:lang w:val="en-US"/>
              </w:rPr>
              <w:t xml:space="preserve">With </w:t>
            </w:r>
            <w:r>
              <w:rPr>
                <w:rFonts w:cs="Arial"/>
                <w:b/>
                <w:lang w:val="en-US"/>
              </w:rPr>
              <w:t xml:space="preserve">gloves and coated coverall </w:t>
            </w:r>
            <w:r w:rsidRPr="00633030">
              <w:rPr>
                <w:rFonts w:cs="Arial"/>
                <w:b/>
                <w:lang w:val="en-US"/>
              </w:rPr>
              <w:t xml:space="preserve"> during application </w:t>
            </w:r>
            <w:r>
              <w:rPr>
                <w:rFonts w:cs="Arial"/>
                <w:b/>
                <w:lang w:val="en-US"/>
              </w:rPr>
              <w:t xml:space="preserve">by brushing , </w:t>
            </w:r>
            <w:r w:rsidRPr="00633030">
              <w:rPr>
                <w:rFonts w:cs="Arial"/>
                <w:b/>
                <w:lang w:val="en-US"/>
              </w:rPr>
              <w:t>gloves during injection and no PPE during cleaning</w:t>
            </w:r>
          </w:p>
        </w:tc>
        <w:tc>
          <w:tcPr>
            <w:tcW w:w="1791" w:type="dxa"/>
            <w:vAlign w:val="center"/>
          </w:tcPr>
          <w:p w14:paraId="585E1ACF" w14:textId="676505A3" w:rsidR="009D4550" w:rsidRPr="00275290" w:rsidRDefault="009D4550" w:rsidP="00F40978">
            <w:pPr>
              <w:rPr>
                <w:rFonts w:cs="Arial"/>
                <w:lang w:val="en-US"/>
              </w:rPr>
            </w:pPr>
            <w:r w:rsidRPr="00275290">
              <w:rPr>
                <w:rFonts w:cs="Arial"/>
                <w:lang w:val="en-US"/>
              </w:rPr>
              <w:t>0.</w:t>
            </w:r>
            <w:r w:rsidR="00F40978">
              <w:rPr>
                <w:rFonts w:cs="Arial"/>
                <w:lang w:val="en-US"/>
              </w:rPr>
              <w:t>3</w:t>
            </w:r>
            <w:r w:rsidR="00EE1717">
              <w:rPr>
                <w:rFonts w:cs="Arial"/>
                <w:lang w:val="en-US"/>
              </w:rPr>
              <w:t>4</w:t>
            </w:r>
          </w:p>
        </w:tc>
        <w:tc>
          <w:tcPr>
            <w:tcW w:w="1756" w:type="dxa"/>
            <w:vAlign w:val="center"/>
          </w:tcPr>
          <w:p w14:paraId="2D3766D8" w14:textId="3F6346DC" w:rsidR="009D4550" w:rsidRPr="00275290" w:rsidRDefault="009D4550" w:rsidP="00F40978">
            <w:pPr>
              <w:rPr>
                <w:rFonts w:cs="Arial"/>
                <w:lang w:val="en-US"/>
              </w:rPr>
            </w:pPr>
            <w:r w:rsidRPr="00275290">
              <w:rPr>
                <w:rFonts w:cs="Arial"/>
                <w:lang w:val="en-US"/>
              </w:rPr>
              <w:t>0.</w:t>
            </w:r>
            <w:r w:rsidR="00F40978">
              <w:rPr>
                <w:rFonts w:cs="Arial"/>
                <w:lang w:val="en-US"/>
              </w:rPr>
              <w:t>27</w:t>
            </w:r>
          </w:p>
        </w:tc>
        <w:tc>
          <w:tcPr>
            <w:tcW w:w="1732" w:type="dxa"/>
            <w:vAlign w:val="center"/>
          </w:tcPr>
          <w:p w14:paraId="417138AC" w14:textId="5EA24202" w:rsidR="009D4550" w:rsidRPr="00275290" w:rsidRDefault="009D4550" w:rsidP="00F40978">
            <w:pPr>
              <w:rPr>
                <w:rFonts w:cs="Arial"/>
                <w:lang w:val="en-US"/>
              </w:rPr>
            </w:pPr>
            <w:r w:rsidRPr="00275290">
              <w:rPr>
                <w:rFonts w:cs="Arial"/>
                <w:lang w:val="en-US"/>
              </w:rPr>
              <w:t>0.</w:t>
            </w:r>
            <w:r w:rsidR="00F40978" w:rsidRPr="00275290">
              <w:rPr>
                <w:rFonts w:cs="Arial"/>
                <w:lang w:val="en-US"/>
              </w:rPr>
              <w:t>1</w:t>
            </w:r>
            <w:r w:rsidR="00F40978">
              <w:rPr>
                <w:rFonts w:cs="Arial"/>
                <w:lang w:val="en-US"/>
              </w:rPr>
              <w:t>4</w:t>
            </w:r>
          </w:p>
        </w:tc>
        <w:tc>
          <w:tcPr>
            <w:tcW w:w="1008" w:type="dxa"/>
            <w:shd w:val="clear" w:color="auto" w:fill="auto"/>
            <w:vAlign w:val="center"/>
          </w:tcPr>
          <w:p w14:paraId="2F97EDE9" w14:textId="3A08FCB3" w:rsidR="009D4550" w:rsidRPr="00275290" w:rsidRDefault="009D4550" w:rsidP="00F40978">
            <w:pPr>
              <w:rPr>
                <w:rFonts w:cs="Arial"/>
                <w:lang w:val="en-US"/>
              </w:rPr>
            </w:pPr>
            <w:r w:rsidRPr="00275290">
              <w:rPr>
                <w:rFonts w:cs="Arial"/>
                <w:lang w:val="en-US"/>
              </w:rPr>
              <w:t>0.</w:t>
            </w:r>
            <w:r w:rsidR="00F40978" w:rsidRPr="00275290">
              <w:rPr>
                <w:rFonts w:cs="Arial"/>
                <w:lang w:val="en-US"/>
              </w:rPr>
              <w:t>0</w:t>
            </w:r>
            <w:r w:rsidR="00F40978">
              <w:rPr>
                <w:rFonts w:cs="Arial"/>
                <w:lang w:val="en-US"/>
              </w:rPr>
              <w:t>5</w:t>
            </w:r>
          </w:p>
        </w:tc>
        <w:tc>
          <w:tcPr>
            <w:tcW w:w="1001" w:type="dxa"/>
            <w:shd w:val="clear" w:color="auto" w:fill="E5B8B7" w:themeFill="accent2" w:themeFillTint="66"/>
            <w:vAlign w:val="center"/>
          </w:tcPr>
          <w:p w14:paraId="728ECBCC" w14:textId="2996217F" w:rsidR="009D4550" w:rsidRPr="00275290" w:rsidRDefault="009D4550" w:rsidP="00F40978">
            <w:pPr>
              <w:rPr>
                <w:rFonts w:cs="Arial"/>
                <w:lang w:val="en-US"/>
              </w:rPr>
            </w:pPr>
            <w:r w:rsidRPr="00275290">
              <w:rPr>
                <w:rFonts w:cs="Arial"/>
                <w:lang w:val="en-US"/>
              </w:rPr>
              <w:t>0.</w:t>
            </w:r>
            <w:r w:rsidR="00F40978">
              <w:rPr>
                <w:rFonts w:cs="Arial"/>
                <w:lang w:val="en-US"/>
              </w:rPr>
              <w:t>8</w:t>
            </w:r>
            <w:r w:rsidR="00EE1717">
              <w:rPr>
                <w:rFonts w:cs="Arial"/>
                <w:lang w:val="en-US"/>
              </w:rPr>
              <w:t>0</w:t>
            </w:r>
          </w:p>
        </w:tc>
        <w:tc>
          <w:tcPr>
            <w:tcW w:w="1440" w:type="dxa"/>
            <w:shd w:val="clear" w:color="auto" w:fill="E5B8B7" w:themeFill="accent2" w:themeFillTint="66"/>
            <w:vAlign w:val="center"/>
          </w:tcPr>
          <w:p w14:paraId="6B2D4E3D" w14:textId="77777777" w:rsidR="009D4550" w:rsidRPr="00275290" w:rsidRDefault="009D4550" w:rsidP="009D4550">
            <w:pPr>
              <w:rPr>
                <w:rFonts w:cs="Arial"/>
                <w:lang w:val="en-US"/>
              </w:rPr>
            </w:pPr>
            <w:r w:rsidRPr="00275290">
              <w:rPr>
                <w:rFonts w:cs="Arial"/>
                <w:lang w:val="fr-FR"/>
              </w:rPr>
              <w:t>Acceptable</w:t>
            </w:r>
          </w:p>
        </w:tc>
      </w:tr>
    </w:tbl>
    <w:p w14:paraId="02E03EFD" w14:textId="77777777" w:rsidR="009D4550" w:rsidRPr="00932144" w:rsidRDefault="009D4550" w:rsidP="009D4550">
      <w:pPr>
        <w:pStyle w:val="BfRBBStandard"/>
        <w:rPr>
          <w:rFonts w:ascii="Verdana" w:hAnsi="Verdana"/>
          <w:sz w:val="20"/>
          <w:szCs w:val="20"/>
        </w:rPr>
      </w:pPr>
    </w:p>
    <w:p w14:paraId="6FDD2D80" w14:textId="75EA07B9" w:rsidR="009D4550" w:rsidRPr="00932144" w:rsidRDefault="009D4550" w:rsidP="00F32B7F">
      <w:pPr>
        <w:pStyle w:val="BfRBBStandard"/>
        <w:numPr>
          <w:ilvl w:val="0"/>
          <w:numId w:val="24"/>
        </w:numPr>
        <w:suppressAutoHyphens w:val="0"/>
        <w:autoSpaceDN w:val="0"/>
        <w:rPr>
          <w:rFonts w:ascii="Verdana" w:hAnsi="Verdana"/>
          <w:sz w:val="20"/>
          <w:szCs w:val="20"/>
        </w:rPr>
      </w:pPr>
      <w:r w:rsidRPr="00932144">
        <w:rPr>
          <w:rFonts w:ascii="Verdana" w:hAnsi="Verdana"/>
          <w:sz w:val="20"/>
          <w:szCs w:val="20"/>
        </w:rPr>
        <w:t xml:space="preserve">The risk is acceptable (HI &lt; 1) when </w:t>
      </w:r>
      <w:r w:rsidRPr="00275290">
        <w:rPr>
          <w:rFonts w:ascii="Verdana" w:hAnsi="Verdana"/>
          <w:sz w:val="20"/>
          <w:szCs w:val="20"/>
        </w:rPr>
        <w:t>gloves and coated coverall during application</w:t>
      </w:r>
      <w:r w:rsidR="00F40978">
        <w:rPr>
          <w:rFonts w:ascii="Verdana" w:hAnsi="Verdana"/>
          <w:sz w:val="20"/>
          <w:szCs w:val="20"/>
        </w:rPr>
        <w:t xml:space="preserve">, </w:t>
      </w:r>
      <w:r w:rsidR="00F40978" w:rsidRPr="00932144">
        <w:rPr>
          <w:rFonts w:ascii="Verdana" w:hAnsi="Verdana"/>
          <w:sz w:val="20"/>
          <w:szCs w:val="20"/>
        </w:rPr>
        <w:t xml:space="preserve">gloves during injection and no PPE during cleaning </w:t>
      </w:r>
      <w:r w:rsidRPr="00275290">
        <w:rPr>
          <w:rFonts w:ascii="Verdana" w:hAnsi="Verdana"/>
          <w:sz w:val="20"/>
          <w:szCs w:val="20"/>
        </w:rPr>
        <w:t>are worn.</w:t>
      </w:r>
    </w:p>
    <w:p w14:paraId="13276D2F" w14:textId="77777777" w:rsidR="009D4550" w:rsidRPr="00275290" w:rsidRDefault="009D4550" w:rsidP="009D4550">
      <w:pPr>
        <w:pStyle w:val="BfRBBStandard"/>
        <w:rPr>
          <w:rFonts w:ascii="Verdana" w:eastAsia="Times New Roman" w:hAnsi="Verdana"/>
          <w:sz w:val="20"/>
          <w:szCs w:val="20"/>
          <w:lang w:val="en-GB" w:eastAsia="sv-SE"/>
        </w:rPr>
      </w:pPr>
    </w:p>
    <w:p w14:paraId="6A945AD8"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Spray application + injection</w:t>
      </w:r>
    </w:p>
    <w:p w14:paraId="586E0834" w14:textId="77777777" w:rsidR="009D4550" w:rsidRPr="00275290" w:rsidRDefault="009D4550" w:rsidP="009D4550">
      <w:pPr>
        <w:pStyle w:val="BfRBBStandard"/>
        <w:rPr>
          <w:rFonts w:ascii="Verdana" w:eastAsia="Times New Roman" w:hAnsi="Verdana"/>
          <w:sz w:val="20"/>
          <w:szCs w:val="20"/>
          <w:lang w:val="en-GB" w:eastAsia="sv-SE"/>
        </w:rPr>
      </w:pPr>
    </w:p>
    <w:p w14:paraId="103D96C6"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25CDE247"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448"/>
        <w:gridCol w:w="1984"/>
      </w:tblGrid>
      <w:tr w:rsidR="004938EA" w:rsidRPr="00275290" w14:paraId="28111BB1" w14:textId="77777777" w:rsidTr="00C81964">
        <w:tc>
          <w:tcPr>
            <w:tcW w:w="1526" w:type="dxa"/>
          </w:tcPr>
          <w:p w14:paraId="666E880B" w14:textId="77777777" w:rsidR="004938EA" w:rsidRPr="00275290" w:rsidRDefault="004938EA" w:rsidP="00932144">
            <w:pPr>
              <w:keepNext/>
              <w:autoSpaceDE w:val="0"/>
              <w:autoSpaceDN w:val="0"/>
              <w:adjustRightInd w:val="0"/>
              <w:spacing w:before="60" w:after="60"/>
              <w:rPr>
                <w:rFonts w:cs="Arial"/>
              </w:rPr>
            </w:pPr>
            <w:r w:rsidRPr="00275290">
              <w:rPr>
                <w:rFonts w:cs="Arial"/>
              </w:rPr>
              <w:t>Scenario</w:t>
            </w:r>
          </w:p>
        </w:tc>
        <w:tc>
          <w:tcPr>
            <w:tcW w:w="2977" w:type="dxa"/>
          </w:tcPr>
          <w:p w14:paraId="39660E6D" w14:textId="77777777" w:rsidR="004938EA" w:rsidRPr="0021636F" w:rsidRDefault="004938EA" w:rsidP="00932144">
            <w:pPr>
              <w:keepNext/>
              <w:tabs>
                <w:tab w:val="left" w:pos="426"/>
              </w:tabs>
              <w:autoSpaceDE w:val="0"/>
              <w:autoSpaceDN w:val="0"/>
              <w:adjustRightInd w:val="0"/>
              <w:spacing w:before="60" w:after="60"/>
              <w:rPr>
                <w:rFonts w:cs="Arial"/>
                <w:lang w:val="es-US"/>
              </w:rPr>
            </w:pPr>
            <w:r w:rsidRPr="0021636F">
              <w:rPr>
                <w:rFonts w:cs="Arial"/>
                <w:lang w:val="es-US"/>
              </w:rPr>
              <w:t>AEL</w:t>
            </w:r>
          </w:p>
          <w:p w14:paraId="1B442BD0" w14:textId="77777777" w:rsidR="004938EA" w:rsidRPr="0021636F" w:rsidRDefault="004938EA" w:rsidP="00932144">
            <w:pPr>
              <w:keepNext/>
              <w:tabs>
                <w:tab w:val="left" w:pos="426"/>
              </w:tabs>
              <w:autoSpaceDE w:val="0"/>
              <w:autoSpaceDN w:val="0"/>
              <w:adjustRightInd w:val="0"/>
              <w:spacing w:before="60" w:after="60"/>
              <w:rPr>
                <w:rFonts w:cs="Arial"/>
                <w:lang w:val="es-US"/>
              </w:rPr>
            </w:pPr>
            <w:r w:rsidRPr="0021636F">
              <w:rPr>
                <w:rFonts w:cs="Arial"/>
                <w:lang w:val="es-US"/>
              </w:rPr>
              <w:t>(mg/kg pc/j)</w:t>
            </w:r>
          </w:p>
        </w:tc>
        <w:tc>
          <w:tcPr>
            <w:tcW w:w="1448" w:type="dxa"/>
          </w:tcPr>
          <w:p w14:paraId="21519797" w14:textId="77777777" w:rsidR="004938EA" w:rsidRPr="00ED68BA" w:rsidRDefault="004938EA" w:rsidP="00932144">
            <w:pPr>
              <w:keepNext/>
              <w:autoSpaceDE w:val="0"/>
              <w:autoSpaceDN w:val="0"/>
              <w:adjustRightInd w:val="0"/>
              <w:spacing w:before="60" w:after="60"/>
              <w:rPr>
                <w:rFonts w:cs="Arial"/>
                <w:lang w:val="fr-FR"/>
              </w:rPr>
            </w:pPr>
            <w:r w:rsidRPr="00ED68BA">
              <w:rPr>
                <w:rFonts w:cs="Arial"/>
                <w:lang w:val="fr-FR"/>
              </w:rPr>
              <w:t>Exposure</w:t>
            </w:r>
          </w:p>
          <w:p w14:paraId="52314B34" w14:textId="77777777" w:rsidR="004938EA" w:rsidRPr="00ED68BA" w:rsidRDefault="004938EA" w:rsidP="00932144">
            <w:pPr>
              <w:keepNext/>
              <w:autoSpaceDE w:val="0"/>
              <w:autoSpaceDN w:val="0"/>
              <w:adjustRightInd w:val="0"/>
              <w:spacing w:before="60" w:after="60"/>
              <w:rPr>
                <w:rFonts w:cs="Arial"/>
                <w:lang w:val="fr-FR"/>
              </w:rPr>
            </w:pPr>
            <w:r w:rsidRPr="00ED68BA">
              <w:rPr>
                <w:rFonts w:cs="Arial"/>
                <w:lang w:val="fr-FR"/>
              </w:rPr>
              <w:t>(mg/kg pc/j)</w:t>
            </w:r>
          </w:p>
        </w:tc>
        <w:tc>
          <w:tcPr>
            <w:tcW w:w="1984" w:type="dxa"/>
          </w:tcPr>
          <w:p w14:paraId="481EF171" w14:textId="77777777" w:rsidR="004938EA" w:rsidRPr="00275290" w:rsidRDefault="004938EA" w:rsidP="00932144">
            <w:pPr>
              <w:keepNext/>
              <w:autoSpaceDE w:val="0"/>
              <w:autoSpaceDN w:val="0"/>
              <w:adjustRightInd w:val="0"/>
              <w:spacing w:before="60" w:after="60"/>
              <w:rPr>
                <w:rFonts w:cs="Arial"/>
              </w:rPr>
            </w:pPr>
            <w:r w:rsidRPr="00275290">
              <w:rPr>
                <w:rFonts w:cs="Arial"/>
              </w:rPr>
              <w:t>% AEL</w:t>
            </w:r>
          </w:p>
        </w:tc>
      </w:tr>
      <w:tr w:rsidR="004938EA" w:rsidRPr="00275290" w14:paraId="09066BE5" w14:textId="77777777" w:rsidTr="00666966">
        <w:tc>
          <w:tcPr>
            <w:tcW w:w="7935" w:type="dxa"/>
            <w:gridSpan w:val="4"/>
            <w:shd w:val="clear" w:color="auto" w:fill="BFBFBF" w:themeFill="background1" w:themeFillShade="BF"/>
            <w:vAlign w:val="center"/>
          </w:tcPr>
          <w:p w14:paraId="62299EB9" w14:textId="77777777" w:rsidR="004938EA" w:rsidRPr="00633030" w:rsidRDefault="004938EA">
            <w:pPr>
              <w:keepNext/>
              <w:rPr>
                <w:rFonts w:cs="Arial"/>
                <w:b/>
                <w:lang w:val="en-US"/>
              </w:rPr>
            </w:pPr>
            <w:r w:rsidRPr="00633030">
              <w:rPr>
                <w:rFonts w:cs="Arial"/>
                <w:b/>
                <w:lang w:val="en-US"/>
              </w:rPr>
              <w:t>Injection  1</w:t>
            </w:r>
            <w:r>
              <w:rPr>
                <w:rFonts w:cs="Arial"/>
                <w:b/>
                <w:lang w:val="en-US"/>
              </w:rPr>
              <w:t>45</w:t>
            </w:r>
            <w:r w:rsidRPr="00633030">
              <w:rPr>
                <w:rFonts w:cs="Arial"/>
                <w:b/>
                <w:lang w:val="en-US"/>
              </w:rPr>
              <w:t xml:space="preserve"> g/m</w:t>
            </w:r>
            <w:r w:rsidRPr="00633030">
              <w:rPr>
                <w:rFonts w:cs="Arial"/>
                <w:b/>
                <w:vertAlign w:val="superscript"/>
                <w:lang w:val="en-US"/>
              </w:rPr>
              <w:t>2</w:t>
            </w:r>
            <w:r w:rsidRPr="00633030">
              <w:rPr>
                <w:rFonts w:cs="Arial"/>
                <w:b/>
                <w:lang w:val="en-US"/>
              </w:rPr>
              <w:t xml:space="preserve"> in combination with spray treatment at 300 g/m2</w:t>
            </w:r>
          </w:p>
          <w:p w14:paraId="68A251A0" w14:textId="30CA7650" w:rsidR="004938EA" w:rsidRPr="00275290" w:rsidRDefault="004938EA" w:rsidP="00932144">
            <w:pPr>
              <w:keepNext/>
              <w:rPr>
                <w:rFonts w:cs="Arial"/>
                <w:lang w:val="en-US"/>
              </w:rPr>
            </w:pPr>
            <w:r w:rsidRPr="00323B03">
              <w:rPr>
                <w:rFonts w:cs="Arial"/>
                <w:b/>
                <w:lang w:val="en-US"/>
              </w:rPr>
              <w:t>With gloves and impermeable coverall during spraying, gloves during injection and gloves and coated coverall during cleaning of equipment</w:t>
            </w:r>
            <w:r>
              <w:rPr>
                <w:rFonts w:cs="Arial"/>
                <w:b/>
                <w:lang w:val="en-US"/>
              </w:rPr>
              <w:t>s</w:t>
            </w:r>
            <w:r w:rsidRPr="00323B03">
              <w:rPr>
                <w:rFonts w:cs="Arial"/>
                <w:b/>
                <w:lang w:val="en-US"/>
              </w:rPr>
              <w:t>.</w:t>
            </w:r>
          </w:p>
        </w:tc>
      </w:tr>
      <w:tr w:rsidR="0013091F" w:rsidRPr="00275290" w14:paraId="11C75621" w14:textId="77777777" w:rsidTr="00B7552D">
        <w:tc>
          <w:tcPr>
            <w:tcW w:w="1526" w:type="dxa"/>
            <w:vMerge w:val="restart"/>
            <w:shd w:val="clear" w:color="auto" w:fill="C6D9F1" w:themeFill="text2" w:themeFillTint="33"/>
            <w:vAlign w:val="center"/>
          </w:tcPr>
          <w:p w14:paraId="2140EF3C" w14:textId="77777777" w:rsidR="0013091F" w:rsidRPr="00275290" w:rsidRDefault="0013091F" w:rsidP="00932144">
            <w:pPr>
              <w:keepNext/>
              <w:rPr>
                <w:rFonts w:cs="Arial"/>
                <w:lang w:val="en-US"/>
              </w:rPr>
            </w:pPr>
            <w:r w:rsidRPr="00275290">
              <w:rPr>
                <w:rFonts w:cs="Arial"/>
                <w:lang w:val="en-US"/>
              </w:rPr>
              <w:t>Appli + cleaning</w:t>
            </w:r>
          </w:p>
          <w:p w14:paraId="53269B33" w14:textId="77777777" w:rsidR="0013091F" w:rsidRPr="00275290" w:rsidRDefault="0013091F" w:rsidP="00932144">
            <w:pPr>
              <w:keepNext/>
              <w:rPr>
                <w:rFonts w:cs="Arial"/>
                <w:lang w:val="en-US"/>
              </w:rPr>
            </w:pPr>
          </w:p>
        </w:tc>
        <w:tc>
          <w:tcPr>
            <w:tcW w:w="2977" w:type="dxa"/>
            <w:shd w:val="clear" w:color="auto" w:fill="C6D9F1" w:themeFill="text2" w:themeFillTint="33"/>
            <w:vAlign w:val="center"/>
          </w:tcPr>
          <w:p w14:paraId="6D1EA860" w14:textId="5297CFB5" w:rsidR="0013091F" w:rsidRPr="00275290" w:rsidRDefault="0013091F" w:rsidP="00C81964">
            <w:pPr>
              <w:keepNext/>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1448" w:type="dxa"/>
            <w:shd w:val="clear" w:color="auto" w:fill="C6D9F1" w:themeFill="text2" w:themeFillTint="33"/>
            <w:vAlign w:val="bottom"/>
          </w:tcPr>
          <w:p w14:paraId="4C2E5F03" w14:textId="7F8FD276" w:rsidR="0013091F" w:rsidRPr="00275290" w:rsidRDefault="0013091F" w:rsidP="00932144">
            <w:pPr>
              <w:keepNext/>
              <w:jc w:val="center"/>
              <w:rPr>
                <w:rFonts w:cs="Arial"/>
                <w:color w:val="000000"/>
              </w:rPr>
            </w:pPr>
            <w:r w:rsidRPr="00932144">
              <w:rPr>
                <w:rFonts w:cs="Arial"/>
                <w:lang w:val="fr-FR"/>
              </w:rPr>
              <w:t>1.38E-02</w:t>
            </w:r>
          </w:p>
        </w:tc>
        <w:tc>
          <w:tcPr>
            <w:tcW w:w="1984" w:type="dxa"/>
            <w:shd w:val="clear" w:color="auto" w:fill="C6D9F1" w:themeFill="text2" w:themeFillTint="33"/>
            <w:vAlign w:val="center"/>
          </w:tcPr>
          <w:p w14:paraId="29FFE4E9" w14:textId="7970977E" w:rsidR="0013091F" w:rsidRPr="00275290" w:rsidRDefault="0013091F" w:rsidP="00932144">
            <w:pPr>
              <w:keepNext/>
              <w:jc w:val="center"/>
              <w:rPr>
                <w:rFonts w:cs="Arial"/>
                <w:lang w:val="fr-FR"/>
              </w:rPr>
            </w:pPr>
            <w:r>
              <w:rPr>
                <w:rFonts w:cs="Arial"/>
                <w:lang w:val="fr-FR"/>
              </w:rPr>
              <w:t>63</w:t>
            </w:r>
          </w:p>
        </w:tc>
      </w:tr>
      <w:tr w:rsidR="0013091F" w:rsidRPr="00275290" w14:paraId="70B6B07E" w14:textId="77777777" w:rsidTr="00B7552D">
        <w:tc>
          <w:tcPr>
            <w:tcW w:w="1526" w:type="dxa"/>
            <w:vMerge/>
            <w:shd w:val="clear" w:color="auto" w:fill="C6D9F1" w:themeFill="text2" w:themeFillTint="33"/>
            <w:vAlign w:val="center"/>
          </w:tcPr>
          <w:p w14:paraId="273FF406" w14:textId="77777777" w:rsidR="0013091F" w:rsidRPr="00275290" w:rsidRDefault="0013091F" w:rsidP="00932144">
            <w:pPr>
              <w:keepNext/>
              <w:rPr>
                <w:rFonts w:cs="Arial"/>
                <w:lang w:val="fr-FR"/>
              </w:rPr>
            </w:pPr>
          </w:p>
        </w:tc>
        <w:tc>
          <w:tcPr>
            <w:tcW w:w="2977" w:type="dxa"/>
            <w:shd w:val="clear" w:color="auto" w:fill="C6D9F1" w:themeFill="text2" w:themeFillTint="33"/>
            <w:vAlign w:val="center"/>
          </w:tcPr>
          <w:p w14:paraId="5B816152" w14:textId="77777777" w:rsidR="0013091F" w:rsidRPr="00275290" w:rsidRDefault="0013091F" w:rsidP="00932144">
            <w:pPr>
              <w:keepNext/>
              <w:rPr>
                <w:rFonts w:cs="Arial"/>
                <w:lang w:val="fr-FR"/>
              </w:rPr>
            </w:pPr>
            <w:r w:rsidRPr="00275290">
              <w:rPr>
                <w:rFonts w:cs="Arial"/>
                <w:lang w:val="fr-FR"/>
              </w:rPr>
              <w:t>Propiconazole : 0.04</w:t>
            </w:r>
          </w:p>
        </w:tc>
        <w:tc>
          <w:tcPr>
            <w:tcW w:w="1448" w:type="dxa"/>
            <w:shd w:val="clear" w:color="auto" w:fill="C6D9F1" w:themeFill="text2" w:themeFillTint="33"/>
            <w:vAlign w:val="bottom"/>
          </w:tcPr>
          <w:p w14:paraId="0D7F6A26" w14:textId="4B89E417" w:rsidR="0013091F" w:rsidRPr="00275290" w:rsidRDefault="0020273C" w:rsidP="00932144">
            <w:pPr>
              <w:keepNext/>
              <w:jc w:val="center"/>
              <w:rPr>
                <w:rFonts w:cs="Arial"/>
                <w:color w:val="000000"/>
              </w:rPr>
            </w:pPr>
            <w:r>
              <w:rPr>
                <w:rFonts w:cs="Arial"/>
                <w:lang w:val="fr-FR"/>
              </w:rPr>
              <w:t>2.10</w:t>
            </w:r>
            <w:r w:rsidR="0013091F" w:rsidRPr="00932144">
              <w:rPr>
                <w:rFonts w:cs="Arial"/>
                <w:lang w:val="fr-FR"/>
              </w:rPr>
              <w:t>E-02</w:t>
            </w:r>
          </w:p>
        </w:tc>
        <w:tc>
          <w:tcPr>
            <w:tcW w:w="1984" w:type="dxa"/>
            <w:shd w:val="clear" w:color="auto" w:fill="C6D9F1" w:themeFill="text2" w:themeFillTint="33"/>
            <w:vAlign w:val="center"/>
          </w:tcPr>
          <w:p w14:paraId="6C17E1BC" w14:textId="04001D80" w:rsidR="0013091F" w:rsidRPr="00275290" w:rsidRDefault="0013091F" w:rsidP="00932144">
            <w:pPr>
              <w:keepNext/>
              <w:jc w:val="center"/>
              <w:rPr>
                <w:rFonts w:cs="Arial"/>
                <w:lang w:val="fr-FR"/>
              </w:rPr>
            </w:pPr>
            <w:r>
              <w:rPr>
                <w:rFonts w:cs="Arial"/>
                <w:lang w:val="fr-FR"/>
              </w:rPr>
              <w:t>53</w:t>
            </w:r>
          </w:p>
        </w:tc>
      </w:tr>
      <w:tr w:rsidR="0013091F" w:rsidRPr="00275290" w14:paraId="786F85CF" w14:textId="77777777" w:rsidTr="00B7552D">
        <w:trPr>
          <w:trHeight w:val="349"/>
        </w:trPr>
        <w:tc>
          <w:tcPr>
            <w:tcW w:w="1526" w:type="dxa"/>
            <w:vMerge/>
            <w:shd w:val="clear" w:color="auto" w:fill="C6D9F1" w:themeFill="text2" w:themeFillTint="33"/>
            <w:vAlign w:val="center"/>
          </w:tcPr>
          <w:p w14:paraId="2B9DD114" w14:textId="77777777" w:rsidR="0013091F" w:rsidRPr="00275290" w:rsidRDefault="0013091F" w:rsidP="00932144">
            <w:pPr>
              <w:keepNext/>
              <w:rPr>
                <w:rFonts w:cs="Arial"/>
                <w:lang w:val="fr-FR"/>
              </w:rPr>
            </w:pPr>
          </w:p>
        </w:tc>
        <w:tc>
          <w:tcPr>
            <w:tcW w:w="2977" w:type="dxa"/>
            <w:shd w:val="clear" w:color="auto" w:fill="C6D9F1" w:themeFill="text2" w:themeFillTint="33"/>
            <w:vAlign w:val="center"/>
          </w:tcPr>
          <w:p w14:paraId="606AB71E" w14:textId="77777777" w:rsidR="0013091F" w:rsidRPr="00275290" w:rsidRDefault="0013091F" w:rsidP="00932144">
            <w:pPr>
              <w:keepNext/>
              <w:rPr>
                <w:rFonts w:cs="Arial"/>
                <w:lang w:val="fr-FR"/>
              </w:rPr>
            </w:pPr>
            <w:r w:rsidRPr="00275290">
              <w:rPr>
                <w:rFonts w:cs="Arial"/>
                <w:lang w:val="fr-FR"/>
              </w:rPr>
              <w:t>Tébuconazole : 0.03</w:t>
            </w:r>
          </w:p>
        </w:tc>
        <w:tc>
          <w:tcPr>
            <w:tcW w:w="1448" w:type="dxa"/>
            <w:shd w:val="clear" w:color="auto" w:fill="C6D9F1" w:themeFill="text2" w:themeFillTint="33"/>
            <w:vAlign w:val="bottom"/>
          </w:tcPr>
          <w:p w14:paraId="78FFE558" w14:textId="1378747F" w:rsidR="0013091F" w:rsidRPr="00275290" w:rsidRDefault="0020273C" w:rsidP="00932144">
            <w:pPr>
              <w:keepNext/>
              <w:jc w:val="center"/>
              <w:rPr>
                <w:rFonts w:cs="Arial"/>
                <w:color w:val="000000"/>
              </w:rPr>
            </w:pPr>
            <w:r>
              <w:rPr>
                <w:rFonts w:cs="Arial"/>
                <w:lang w:val="fr-FR"/>
              </w:rPr>
              <w:t>7.60</w:t>
            </w:r>
            <w:r w:rsidR="0013091F" w:rsidRPr="00932144">
              <w:rPr>
                <w:rFonts w:cs="Arial"/>
                <w:lang w:val="fr-FR"/>
              </w:rPr>
              <w:t>E-03</w:t>
            </w:r>
          </w:p>
        </w:tc>
        <w:tc>
          <w:tcPr>
            <w:tcW w:w="1984" w:type="dxa"/>
            <w:shd w:val="clear" w:color="auto" w:fill="C6D9F1" w:themeFill="text2" w:themeFillTint="33"/>
            <w:vAlign w:val="center"/>
          </w:tcPr>
          <w:p w14:paraId="0C0E4CF2" w14:textId="0F19DA12" w:rsidR="0013091F" w:rsidRPr="00275290" w:rsidRDefault="0013091F" w:rsidP="00932144">
            <w:pPr>
              <w:keepNext/>
              <w:jc w:val="center"/>
              <w:rPr>
                <w:rFonts w:cs="Arial"/>
                <w:lang w:val="fr-FR"/>
              </w:rPr>
            </w:pPr>
            <w:r>
              <w:rPr>
                <w:rFonts w:cs="Arial"/>
                <w:lang w:val="fr-FR"/>
              </w:rPr>
              <w:t>25</w:t>
            </w:r>
          </w:p>
        </w:tc>
      </w:tr>
      <w:tr w:rsidR="0013091F" w:rsidRPr="00275290" w14:paraId="71F4B143" w14:textId="77777777" w:rsidTr="00B7552D">
        <w:trPr>
          <w:trHeight w:val="413"/>
        </w:trPr>
        <w:tc>
          <w:tcPr>
            <w:tcW w:w="1526" w:type="dxa"/>
            <w:vMerge/>
            <w:shd w:val="clear" w:color="auto" w:fill="C6D9F1" w:themeFill="text2" w:themeFillTint="33"/>
            <w:vAlign w:val="center"/>
          </w:tcPr>
          <w:p w14:paraId="696D549A" w14:textId="77777777" w:rsidR="0013091F" w:rsidRPr="00275290" w:rsidRDefault="0013091F" w:rsidP="009D4550">
            <w:pPr>
              <w:rPr>
                <w:rFonts w:cs="Arial"/>
                <w:lang w:val="fr-FR"/>
              </w:rPr>
            </w:pPr>
          </w:p>
        </w:tc>
        <w:tc>
          <w:tcPr>
            <w:tcW w:w="2977" w:type="dxa"/>
            <w:shd w:val="clear" w:color="auto" w:fill="C6D9F1" w:themeFill="text2" w:themeFillTint="33"/>
            <w:vAlign w:val="center"/>
          </w:tcPr>
          <w:p w14:paraId="78B9613D" w14:textId="250841F3" w:rsidR="0013091F" w:rsidRPr="00275290" w:rsidRDefault="0013091F"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1448" w:type="dxa"/>
            <w:shd w:val="clear" w:color="auto" w:fill="C6D9F1" w:themeFill="text2" w:themeFillTint="33"/>
            <w:vAlign w:val="bottom"/>
          </w:tcPr>
          <w:p w14:paraId="7AD448A2" w14:textId="6DCFA546" w:rsidR="0013091F" w:rsidRPr="00275290" w:rsidRDefault="0013091F" w:rsidP="00932144">
            <w:pPr>
              <w:jc w:val="center"/>
              <w:rPr>
                <w:rFonts w:cs="Arial"/>
                <w:color w:val="000000"/>
              </w:rPr>
            </w:pPr>
            <w:r w:rsidRPr="00932144">
              <w:rPr>
                <w:rFonts w:cs="Arial"/>
                <w:lang w:val="fr-FR"/>
              </w:rPr>
              <w:t>1.</w:t>
            </w:r>
            <w:r>
              <w:rPr>
                <w:rFonts w:cs="Arial"/>
                <w:lang w:val="fr-FR"/>
              </w:rPr>
              <w:t>6</w:t>
            </w:r>
            <w:r w:rsidR="0020273C">
              <w:rPr>
                <w:rFonts w:cs="Arial"/>
                <w:lang w:val="fr-FR"/>
              </w:rPr>
              <w:t>7</w:t>
            </w:r>
            <w:r w:rsidRPr="00932144">
              <w:rPr>
                <w:rFonts w:cs="Arial"/>
                <w:lang w:val="fr-FR"/>
              </w:rPr>
              <w:t>E-02</w:t>
            </w:r>
          </w:p>
        </w:tc>
        <w:tc>
          <w:tcPr>
            <w:tcW w:w="1984" w:type="dxa"/>
            <w:shd w:val="clear" w:color="auto" w:fill="C6D9F1" w:themeFill="text2" w:themeFillTint="33"/>
            <w:vAlign w:val="center"/>
          </w:tcPr>
          <w:p w14:paraId="3CF36936" w14:textId="52046C3C" w:rsidR="0013091F" w:rsidRPr="00275290" w:rsidRDefault="0013091F" w:rsidP="00932144">
            <w:pPr>
              <w:jc w:val="center"/>
              <w:rPr>
                <w:rFonts w:cs="Arial"/>
                <w:lang w:val="fr-FR"/>
              </w:rPr>
            </w:pPr>
            <w:r>
              <w:rPr>
                <w:rFonts w:cs="Arial"/>
                <w:lang w:val="fr-FR"/>
              </w:rPr>
              <w:t>8</w:t>
            </w:r>
          </w:p>
        </w:tc>
      </w:tr>
    </w:tbl>
    <w:p w14:paraId="534150F3" w14:textId="77777777" w:rsidR="009D4550" w:rsidRPr="00275290" w:rsidRDefault="009D4550" w:rsidP="009D4550">
      <w:pPr>
        <w:pStyle w:val="BfRBBStandard"/>
        <w:rPr>
          <w:rFonts w:ascii="Verdana" w:eastAsia="Times New Roman" w:hAnsi="Verdana"/>
          <w:sz w:val="20"/>
          <w:szCs w:val="20"/>
          <w:lang w:val="en-GB" w:eastAsia="sv-SE"/>
        </w:rPr>
      </w:pPr>
    </w:p>
    <w:p w14:paraId="11476182" w14:textId="77777777" w:rsidR="009D4550" w:rsidRPr="00275290" w:rsidRDefault="009D4550" w:rsidP="009D4550">
      <w:pPr>
        <w:pStyle w:val="BfRBBStandard"/>
        <w:rPr>
          <w:rFonts w:ascii="Verdana" w:eastAsia="Times New Roman" w:hAnsi="Verdana"/>
          <w:i/>
          <w:sz w:val="20"/>
          <w:szCs w:val="20"/>
          <w:lang w:val="en-GB" w:eastAsia="sv-SE"/>
        </w:rPr>
      </w:pPr>
    </w:p>
    <w:p w14:paraId="7A74615C"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5DC7FBE8"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701"/>
        <w:gridCol w:w="1589"/>
        <w:gridCol w:w="1576"/>
        <w:gridCol w:w="795"/>
        <w:gridCol w:w="795"/>
        <w:gridCol w:w="1552"/>
      </w:tblGrid>
      <w:tr w:rsidR="009D4550" w:rsidRPr="00275290" w14:paraId="15D158D2" w14:textId="77777777" w:rsidTr="00932144">
        <w:tc>
          <w:tcPr>
            <w:tcW w:w="1987" w:type="dxa"/>
          </w:tcPr>
          <w:p w14:paraId="5C17EC4A" w14:textId="77777777" w:rsidR="009D4550" w:rsidRPr="00275290" w:rsidRDefault="009D4550" w:rsidP="004E7A98">
            <w:pPr>
              <w:rPr>
                <w:rFonts w:cs="Arial"/>
                <w:lang w:val="fr-FR"/>
              </w:rPr>
            </w:pPr>
          </w:p>
        </w:tc>
        <w:tc>
          <w:tcPr>
            <w:tcW w:w="1701" w:type="dxa"/>
            <w:vAlign w:val="center"/>
          </w:tcPr>
          <w:p w14:paraId="1CD0BA23" w14:textId="77777777" w:rsidR="009D4550" w:rsidRPr="00275290" w:rsidRDefault="009D4550" w:rsidP="004E7A98">
            <w:pPr>
              <w:rPr>
                <w:rFonts w:cs="Arial"/>
                <w:lang w:val="fr-FR"/>
              </w:rPr>
            </w:pPr>
            <w:r w:rsidRPr="00275290">
              <w:rPr>
                <w:rFonts w:cs="Arial"/>
                <w:lang w:val="fr-FR"/>
              </w:rPr>
              <w:t>Cyperméthrine</w:t>
            </w:r>
          </w:p>
        </w:tc>
        <w:tc>
          <w:tcPr>
            <w:tcW w:w="1589" w:type="dxa"/>
            <w:vAlign w:val="center"/>
          </w:tcPr>
          <w:p w14:paraId="0E818FBC" w14:textId="77777777" w:rsidR="009D4550" w:rsidRPr="00275290" w:rsidRDefault="009D4550" w:rsidP="004E7A98">
            <w:pPr>
              <w:rPr>
                <w:rFonts w:cs="Arial"/>
                <w:lang w:val="fr-FR"/>
              </w:rPr>
            </w:pPr>
            <w:r w:rsidRPr="00275290">
              <w:rPr>
                <w:rFonts w:cs="Arial"/>
                <w:lang w:val="fr-FR"/>
              </w:rPr>
              <w:t>Propiconazole</w:t>
            </w:r>
          </w:p>
        </w:tc>
        <w:tc>
          <w:tcPr>
            <w:tcW w:w="1576" w:type="dxa"/>
            <w:vAlign w:val="center"/>
          </w:tcPr>
          <w:p w14:paraId="1B73C98F" w14:textId="77777777" w:rsidR="009D4550" w:rsidRPr="00275290" w:rsidRDefault="009D4550" w:rsidP="004E7A98">
            <w:pPr>
              <w:rPr>
                <w:rFonts w:cs="Arial"/>
                <w:lang w:val="fr-FR"/>
              </w:rPr>
            </w:pPr>
            <w:r w:rsidRPr="00275290">
              <w:rPr>
                <w:rFonts w:cs="Arial"/>
                <w:lang w:val="fr-FR"/>
              </w:rPr>
              <w:t>Tébuconazole</w:t>
            </w:r>
          </w:p>
        </w:tc>
        <w:tc>
          <w:tcPr>
            <w:tcW w:w="795" w:type="dxa"/>
            <w:shd w:val="clear" w:color="auto" w:fill="auto"/>
          </w:tcPr>
          <w:p w14:paraId="44083782" w14:textId="77777777" w:rsidR="009D4550" w:rsidRPr="00275290" w:rsidRDefault="009D4550" w:rsidP="004E7A98">
            <w:pPr>
              <w:rPr>
                <w:rFonts w:cs="Arial"/>
                <w:lang w:val="fr-FR"/>
              </w:rPr>
            </w:pPr>
            <w:r w:rsidRPr="00275290">
              <w:rPr>
                <w:rFonts w:cs="Arial"/>
                <w:lang w:val="fr-FR"/>
              </w:rPr>
              <w:t>IPBC</w:t>
            </w:r>
          </w:p>
        </w:tc>
        <w:tc>
          <w:tcPr>
            <w:tcW w:w="795" w:type="dxa"/>
            <w:vMerge w:val="restart"/>
            <w:shd w:val="clear" w:color="auto" w:fill="E5B8B7" w:themeFill="accent2" w:themeFillTint="66"/>
            <w:vAlign w:val="center"/>
          </w:tcPr>
          <w:p w14:paraId="0A4657C9" w14:textId="77777777" w:rsidR="009D4550" w:rsidRPr="00275290" w:rsidRDefault="009D4550" w:rsidP="004E7A98">
            <w:pPr>
              <w:rPr>
                <w:rFonts w:cs="Arial"/>
                <w:lang w:val="fr-FR"/>
              </w:rPr>
            </w:pPr>
            <w:r w:rsidRPr="00275290">
              <w:rPr>
                <w:rFonts w:cs="Arial"/>
                <w:lang w:val="fr-FR"/>
              </w:rPr>
              <w:t>HI</w:t>
            </w:r>
          </w:p>
          <w:p w14:paraId="47A28087" w14:textId="77777777" w:rsidR="009D4550" w:rsidRPr="00275290" w:rsidRDefault="009D4550" w:rsidP="004E7A98">
            <w:pPr>
              <w:rPr>
                <w:rFonts w:cs="Arial"/>
                <w:lang w:val="fr-FR"/>
              </w:rPr>
            </w:pPr>
            <w:r w:rsidRPr="00275290">
              <w:rPr>
                <w:rFonts w:cs="Arial"/>
                <w:lang w:val="fr-FR"/>
              </w:rPr>
              <w:lastRenderedPageBreak/>
              <w:t>(∑ HQ a.s)</w:t>
            </w:r>
          </w:p>
        </w:tc>
        <w:tc>
          <w:tcPr>
            <w:tcW w:w="1552" w:type="dxa"/>
            <w:vMerge w:val="restart"/>
            <w:shd w:val="clear" w:color="auto" w:fill="E5B8B7" w:themeFill="accent2" w:themeFillTint="66"/>
          </w:tcPr>
          <w:p w14:paraId="402991F6" w14:textId="77777777" w:rsidR="009D4550" w:rsidRPr="00275290" w:rsidRDefault="009D4550" w:rsidP="004E7A98">
            <w:pPr>
              <w:rPr>
                <w:rFonts w:cs="Arial"/>
                <w:lang w:val="fr-FR"/>
              </w:rPr>
            </w:pPr>
            <w:r w:rsidRPr="00275290">
              <w:rPr>
                <w:rFonts w:cs="Arial"/>
                <w:lang w:val="fr-FR"/>
              </w:rPr>
              <w:lastRenderedPageBreak/>
              <w:t>Risk</w:t>
            </w:r>
          </w:p>
        </w:tc>
      </w:tr>
      <w:tr w:rsidR="009D4550" w:rsidRPr="00275290" w14:paraId="593890E1" w14:textId="77777777" w:rsidTr="00932144">
        <w:tc>
          <w:tcPr>
            <w:tcW w:w="7648" w:type="dxa"/>
            <w:gridSpan w:val="5"/>
          </w:tcPr>
          <w:p w14:paraId="1B492A96" w14:textId="77777777" w:rsidR="009D4550" w:rsidRPr="00275290" w:rsidRDefault="009D4550" w:rsidP="004E7A98">
            <w:pPr>
              <w:rPr>
                <w:rFonts w:cs="Arial"/>
                <w:lang w:val="fr-FR"/>
              </w:rPr>
            </w:pPr>
            <w:r w:rsidRPr="00275290">
              <w:rPr>
                <w:rFonts w:cs="Arial"/>
                <w:lang w:val="fr-FR"/>
              </w:rPr>
              <w:t>HQ (Exposure/AEL)</w:t>
            </w:r>
          </w:p>
        </w:tc>
        <w:tc>
          <w:tcPr>
            <w:tcW w:w="795" w:type="dxa"/>
            <w:vMerge/>
            <w:shd w:val="clear" w:color="auto" w:fill="E5B8B7" w:themeFill="accent2" w:themeFillTint="66"/>
            <w:vAlign w:val="center"/>
          </w:tcPr>
          <w:p w14:paraId="60F37C1B" w14:textId="77777777" w:rsidR="009D4550" w:rsidRPr="00275290" w:rsidRDefault="009D4550" w:rsidP="004E7A98">
            <w:pPr>
              <w:rPr>
                <w:rFonts w:cs="Arial"/>
                <w:lang w:val="fr-FR"/>
              </w:rPr>
            </w:pPr>
          </w:p>
        </w:tc>
        <w:tc>
          <w:tcPr>
            <w:tcW w:w="1552" w:type="dxa"/>
            <w:vMerge/>
            <w:shd w:val="clear" w:color="auto" w:fill="E5B8B7" w:themeFill="accent2" w:themeFillTint="66"/>
          </w:tcPr>
          <w:p w14:paraId="77ECF9D0" w14:textId="77777777" w:rsidR="009D4550" w:rsidRPr="00275290" w:rsidRDefault="009D4550" w:rsidP="004E7A98">
            <w:pPr>
              <w:rPr>
                <w:rFonts w:cs="Arial"/>
                <w:lang w:val="fr-FR"/>
              </w:rPr>
            </w:pPr>
          </w:p>
        </w:tc>
      </w:tr>
      <w:tr w:rsidR="009D4550" w:rsidRPr="00275290" w14:paraId="10929F8D" w14:textId="77777777" w:rsidTr="00932144">
        <w:trPr>
          <w:trHeight w:val="121"/>
        </w:trPr>
        <w:tc>
          <w:tcPr>
            <w:tcW w:w="1987" w:type="dxa"/>
          </w:tcPr>
          <w:p w14:paraId="6A1AEC5D" w14:textId="4D859AB8" w:rsidR="009D4550" w:rsidRPr="00275290" w:rsidRDefault="008D64AC" w:rsidP="004E7A98">
            <w:pPr>
              <w:rPr>
                <w:rFonts w:cs="Arial"/>
                <w:lang w:val="en-US"/>
              </w:rPr>
            </w:pPr>
            <w:r w:rsidRPr="00323B03">
              <w:rPr>
                <w:rFonts w:cs="Arial"/>
                <w:b/>
                <w:lang w:val="en-US"/>
              </w:rPr>
              <w:t>With gloves and impermeable coverall during spraying, gloves during injection and gloves and coated coverall during cleaning of equipment</w:t>
            </w:r>
            <w:r>
              <w:rPr>
                <w:rFonts w:cs="Arial"/>
                <w:b/>
                <w:lang w:val="en-US"/>
              </w:rPr>
              <w:t>s</w:t>
            </w:r>
          </w:p>
        </w:tc>
        <w:tc>
          <w:tcPr>
            <w:tcW w:w="1701" w:type="dxa"/>
            <w:vAlign w:val="center"/>
          </w:tcPr>
          <w:p w14:paraId="25EAA9D1" w14:textId="198D55C5" w:rsidR="009D4550" w:rsidRPr="00275290" w:rsidRDefault="009D4550" w:rsidP="008D64AC">
            <w:pPr>
              <w:rPr>
                <w:rFonts w:cs="Arial"/>
                <w:lang w:val="en-US"/>
              </w:rPr>
            </w:pPr>
            <w:r w:rsidRPr="00275290">
              <w:rPr>
                <w:rFonts w:cs="Arial"/>
                <w:lang w:val="en-US"/>
              </w:rPr>
              <w:t>0.</w:t>
            </w:r>
            <w:r w:rsidR="008D64AC">
              <w:rPr>
                <w:rFonts w:cs="Arial"/>
                <w:lang w:val="en-US"/>
              </w:rPr>
              <w:t>63</w:t>
            </w:r>
          </w:p>
        </w:tc>
        <w:tc>
          <w:tcPr>
            <w:tcW w:w="1589" w:type="dxa"/>
            <w:vAlign w:val="center"/>
          </w:tcPr>
          <w:p w14:paraId="36817E55" w14:textId="0EB912BD" w:rsidR="009D4550" w:rsidRPr="00275290" w:rsidRDefault="009D4550" w:rsidP="0013091F">
            <w:pPr>
              <w:rPr>
                <w:rFonts w:cs="Arial"/>
                <w:lang w:val="en-US"/>
              </w:rPr>
            </w:pPr>
            <w:r w:rsidRPr="00275290">
              <w:rPr>
                <w:rFonts w:cs="Arial"/>
                <w:lang w:val="en-US"/>
              </w:rPr>
              <w:t>0.</w:t>
            </w:r>
            <w:r w:rsidR="0013091F">
              <w:rPr>
                <w:rFonts w:cs="Arial"/>
                <w:lang w:val="en-US"/>
              </w:rPr>
              <w:t>53</w:t>
            </w:r>
          </w:p>
        </w:tc>
        <w:tc>
          <w:tcPr>
            <w:tcW w:w="1576" w:type="dxa"/>
            <w:vAlign w:val="center"/>
          </w:tcPr>
          <w:p w14:paraId="20D860B1" w14:textId="32F4582B" w:rsidR="009D4550" w:rsidRPr="00275290" w:rsidRDefault="009D4550" w:rsidP="0013091F">
            <w:pPr>
              <w:rPr>
                <w:rFonts w:cs="Arial"/>
                <w:lang w:val="en-US"/>
              </w:rPr>
            </w:pPr>
            <w:r w:rsidRPr="00275290">
              <w:rPr>
                <w:rFonts w:cs="Arial"/>
                <w:lang w:val="en-US"/>
              </w:rPr>
              <w:t>0.</w:t>
            </w:r>
            <w:r w:rsidR="0013091F">
              <w:rPr>
                <w:rFonts w:cs="Arial"/>
                <w:lang w:val="en-US"/>
              </w:rPr>
              <w:t>25</w:t>
            </w:r>
          </w:p>
        </w:tc>
        <w:tc>
          <w:tcPr>
            <w:tcW w:w="795" w:type="dxa"/>
            <w:shd w:val="clear" w:color="auto" w:fill="auto"/>
            <w:vAlign w:val="center"/>
          </w:tcPr>
          <w:p w14:paraId="280229AA" w14:textId="5AACB337" w:rsidR="009D4550" w:rsidRPr="00275290" w:rsidRDefault="009D4550" w:rsidP="0013091F">
            <w:pPr>
              <w:rPr>
                <w:rFonts w:cs="Arial"/>
                <w:lang w:val="en-US"/>
              </w:rPr>
            </w:pPr>
            <w:r w:rsidRPr="00275290">
              <w:rPr>
                <w:rFonts w:cs="Arial"/>
                <w:lang w:val="en-US"/>
              </w:rPr>
              <w:t>0.</w:t>
            </w:r>
            <w:r w:rsidR="0013091F" w:rsidRPr="00275290">
              <w:rPr>
                <w:rFonts w:cs="Arial"/>
                <w:lang w:val="en-US"/>
              </w:rPr>
              <w:t>0</w:t>
            </w:r>
            <w:r w:rsidR="0013091F">
              <w:rPr>
                <w:rFonts w:cs="Arial"/>
                <w:lang w:val="en-US"/>
              </w:rPr>
              <w:t>8</w:t>
            </w:r>
          </w:p>
        </w:tc>
        <w:tc>
          <w:tcPr>
            <w:tcW w:w="795" w:type="dxa"/>
            <w:shd w:val="clear" w:color="auto" w:fill="E5B8B7" w:themeFill="accent2" w:themeFillTint="66"/>
            <w:vAlign w:val="center"/>
          </w:tcPr>
          <w:p w14:paraId="76051D8B" w14:textId="2E641DEC" w:rsidR="009D4550" w:rsidRPr="00275290" w:rsidRDefault="009D4550" w:rsidP="0013091F">
            <w:pPr>
              <w:rPr>
                <w:rFonts w:cs="Arial"/>
                <w:lang w:val="en-US"/>
              </w:rPr>
            </w:pPr>
            <w:r w:rsidRPr="00275290">
              <w:rPr>
                <w:rFonts w:cs="Arial"/>
                <w:lang w:val="en-US"/>
              </w:rPr>
              <w:t>1.</w:t>
            </w:r>
            <w:r w:rsidR="0013091F">
              <w:rPr>
                <w:rFonts w:cs="Arial"/>
                <w:lang w:val="en-US"/>
              </w:rPr>
              <w:t>49</w:t>
            </w:r>
          </w:p>
        </w:tc>
        <w:tc>
          <w:tcPr>
            <w:tcW w:w="1552" w:type="dxa"/>
            <w:shd w:val="clear" w:color="auto" w:fill="E5B8B7" w:themeFill="accent2" w:themeFillTint="66"/>
            <w:vAlign w:val="center"/>
          </w:tcPr>
          <w:p w14:paraId="3D4B65F1" w14:textId="48D6D008" w:rsidR="009D4550" w:rsidRPr="00275290" w:rsidRDefault="00C81964" w:rsidP="00C81964">
            <w:pPr>
              <w:rPr>
                <w:rFonts w:cs="Arial"/>
                <w:lang w:val="en-US"/>
              </w:rPr>
            </w:pPr>
            <w:r>
              <w:rPr>
                <w:rFonts w:cs="Arial"/>
                <w:lang w:val="fr-FR"/>
              </w:rPr>
              <w:t>See Tier 3B</w:t>
            </w:r>
          </w:p>
        </w:tc>
      </w:tr>
    </w:tbl>
    <w:p w14:paraId="63FFA542" w14:textId="77777777" w:rsidR="009D4550" w:rsidRPr="00275290" w:rsidRDefault="009D4550" w:rsidP="009D4550">
      <w:pPr>
        <w:pStyle w:val="BfRBBStandard"/>
        <w:rPr>
          <w:rFonts w:ascii="Verdana" w:eastAsia="Times New Roman" w:hAnsi="Verdana"/>
          <w:sz w:val="20"/>
          <w:szCs w:val="20"/>
          <w:lang w:val="en-GB" w:eastAsia="sv-SE"/>
        </w:rPr>
      </w:pPr>
    </w:p>
    <w:p w14:paraId="6173C84A" w14:textId="73F7AB0E" w:rsidR="009D4550" w:rsidRPr="00275290" w:rsidRDefault="009D4550"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HI &gt; 1, a refinement is needed.</w:t>
      </w:r>
    </w:p>
    <w:p w14:paraId="31D7ADA1" w14:textId="77777777" w:rsidR="009D4550" w:rsidRPr="00275290" w:rsidRDefault="009D4550" w:rsidP="009D4550">
      <w:pPr>
        <w:pStyle w:val="BfRBBStandard"/>
        <w:rPr>
          <w:rFonts w:ascii="Verdana" w:eastAsia="Times New Roman" w:hAnsi="Verdana"/>
          <w:sz w:val="20"/>
          <w:szCs w:val="20"/>
          <w:lang w:val="en-GB" w:eastAsia="sv-SE"/>
        </w:rPr>
      </w:pPr>
    </w:p>
    <w:p w14:paraId="3A2CBECC" w14:textId="77777777" w:rsidR="009D4550" w:rsidRPr="00275290" w:rsidRDefault="009D4550" w:rsidP="009D4550">
      <w:pPr>
        <w:pStyle w:val="BfRBBStandard"/>
        <w:rPr>
          <w:rFonts w:ascii="Verdana" w:eastAsia="Times New Roman" w:hAnsi="Verdana"/>
          <w:sz w:val="20"/>
          <w:szCs w:val="20"/>
          <w:lang w:val="en-GB" w:eastAsia="sv-SE"/>
        </w:rPr>
      </w:pPr>
    </w:p>
    <w:p w14:paraId="61A0729F"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A Tier 3B approach is considered since the 4 active substances have target organs in common.</w:t>
      </w:r>
    </w:p>
    <w:p w14:paraId="635A27C9" w14:textId="77777777" w:rsidR="009D4550" w:rsidRPr="00275290" w:rsidRDefault="009D4550" w:rsidP="009D4550">
      <w:pPr>
        <w:pStyle w:val="BfRBBStandard"/>
        <w:rPr>
          <w:rFonts w:ascii="Verdana" w:eastAsia="Times New Roman" w:hAnsi="Verdana"/>
          <w:sz w:val="20"/>
          <w:szCs w:val="20"/>
          <w:lang w:val="en-GB" w:eastAsia="sv-SE"/>
        </w:rPr>
      </w:pPr>
    </w:p>
    <w:p w14:paraId="14B524B0"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liver is a target organ common to cypermethrine, propiconazole, tebuconazole and IPBC. </w:t>
      </w:r>
    </w:p>
    <w:p w14:paraId="044D1F2D"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kidney is a target organ common to cypermethrine, propiconazole and IPBC.</w:t>
      </w:r>
    </w:p>
    <w:p w14:paraId="1DB1AD68"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Blood is a target organ common to cypermethrine, propiconazole and tebuconazole. </w:t>
      </w:r>
    </w:p>
    <w:p w14:paraId="44564121"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adrenal is a target organ common to propiconazole and tebuconazole. </w:t>
      </w:r>
    </w:p>
    <w:p w14:paraId="3C0D5A5E"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lung is a target organ common to cypermethrine and IPBC. </w:t>
      </w:r>
    </w:p>
    <w:p w14:paraId="675097A5" w14:textId="77777777" w:rsidR="009D4550" w:rsidRPr="00275290" w:rsidRDefault="009D4550" w:rsidP="009D4550">
      <w:pPr>
        <w:pStyle w:val="BfRBBStandard"/>
        <w:tabs>
          <w:tab w:val="left" w:pos="7875"/>
        </w:tabs>
        <w:rPr>
          <w:rFonts w:ascii="Verdana" w:eastAsia="Times New Roman" w:hAnsi="Verdana"/>
          <w:sz w:val="20"/>
          <w:szCs w:val="20"/>
          <w:lang w:val="en-GB" w:eastAsia="sv-SE"/>
        </w:rPr>
      </w:pPr>
      <w:r w:rsidRPr="00275290">
        <w:rPr>
          <w:rFonts w:ascii="Verdana" w:eastAsia="Times New Roman" w:hAnsi="Verdana"/>
          <w:sz w:val="20"/>
          <w:szCs w:val="20"/>
          <w:lang w:val="en-GB" w:eastAsia="sv-SE"/>
        </w:rPr>
        <w:tab/>
      </w:r>
    </w:p>
    <w:p w14:paraId="19D68A6E"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Specific target organ AELS can be derived for each active substance based on the available data in the CARs.</w:t>
      </w:r>
    </w:p>
    <w:p w14:paraId="5689709B" w14:textId="77777777" w:rsidR="009D4550" w:rsidRPr="00275290" w:rsidRDefault="009D4550" w:rsidP="009D4550">
      <w:pPr>
        <w:pStyle w:val="BfRBBStandard"/>
        <w:rPr>
          <w:rFonts w:ascii="Verdana" w:eastAsia="Times New Roman" w:hAnsi="Verdana"/>
          <w:sz w:val="20"/>
          <w:szCs w:val="20"/>
          <w:lang w:val="en-GB" w:eastAsia="sv-SE"/>
        </w:rPr>
      </w:pPr>
    </w:p>
    <w:p w14:paraId="71B1D18F"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925"/>
        <w:gridCol w:w="1757"/>
        <w:gridCol w:w="1968"/>
        <w:gridCol w:w="1329"/>
      </w:tblGrid>
      <w:tr w:rsidR="009D4550" w:rsidRPr="00275290" w14:paraId="7B6F42F8" w14:textId="77777777" w:rsidTr="0039605F">
        <w:tc>
          <w:tcPr>
            <w:tcW w:w="2943" w:type="dxa"/>
            <w:shd w:val="clear" w:color="auto" w:fill="auto"/>
          </w:tcPr>
          <w:p w14:paraId="4DC14054" w14:textId="77777777" w:rsidR="009D4550" w:rsidRPr="00275290" w:rsidRDefault="009D4550" w:rsidP="00932144">
            <w:pPr>
              <w:keepNext/>
              <w:rPr>
                <w:rFonts w:cs="Arial"/>
              </w:rPr>
            </w:pPr>
          </w:p>
        </w:tc>
        <w:tc>
          <w:tcPr>
            <w:tcW w:w="1929" w:type="dxa"/>
            <w:shd w:val="clear" w:color="auto" w:fill="auto"/>
          </w:tcPr>
          <w:p w14:paraId="09CDA738" w14:textId="77777777" w:rsidR="009D4550" w:rsidRPr="00275290" w:rsidRDefault="009D4550" w:rsidP="00932144">
            <w:pPr>
              <w:keepNext/>
              <w:rPr>
                <w:rFonts w:cs="Arial"/>
                <w:b/>
              </w:rPr>
            </w:pPr>
            <w:r w:rsidRPr="00275290">
              <w:rPr>
                <w:rFonts w:cs="Arial"/>
                <w:b/>
              </w:rPr>
              <w:t>Cyperméthrine</w:t>
            </w:r>
          </w:p>
        </w:tc>
        <w:tc>
          <w:tcPr>
            <w:tcW w:w="1757" w:type="dxa"/>
            <w:shd w:val="clear" w:color="auto" w:fill="auto"/>
          </w:tcPr>
          <w:p w14:paraId="3194B482" w14:textId="77777777" w:rsidR="009D4550" w:rsidRPr="00275290" w:rsidRDefault="009D4550" w:rsidP="00932144">
            <w:pPr>
              <w:keepNext/>
              <w:rPr>
                <w:rFonts w:cs="Arial"/>
                <w:b/>
              </w:rPr>
            </w:pPr>
            <w:r w:rsidRPr="00275290">
              <w:rPr>
                <w:rFonts w:cs="Arial"/>
                <w:b/>
              </w:rPr>
              <w:t>Tébuconazole</w:t>
            </w:r>
          </w:p>
        </w:tc>
        <w:tc>
          <w:tcPr>
            <w:tcW w:w="1984" w:type="dxa"/>
            <w:shd w:val="clear" w:color="auto" w:fill="auto"/>
          </w:tcPr>
          <w:p w14:paraId="30DDBCAA" w14:textId="77777777" w:rsidR="009D4550" w:rsidRPr="00275290" w:rsidRDefault="009D4550" w:rsidP="00932144">
            <w:pPr>
              <w:keepNext/>
              <w:rPr>
                <w:rFonts w:cs="Arial"/>
                <w:b/>
              </w:rPr>
            </w:pPr>
            <w:r w:rsidRPr="00275290">
              <w:rPr>
                <w:rFonts w:cs="Arial"/>
                <w:b/>
              </w:rPr>
              <w:t>Propiconazole</w:t>
            </w:r>
          </w:p>
        </w:tc>
        <w:tc>
          <w:tcPr>
            <w:tcW w:w="1382" w:type="dxa"/>
          </w:tcPr>
          <w:p w14:paraId="459B8CA4" w14:textId="77777777" w:rsidR="009D4550" w:rsidRPr="00275290" w:rsidRDefault="009D4550" w:rsidP="00932144">
            <w:pPr>
              <w:keepNext/>
              <w:rPr>
                <w:rFonts w:cs="Arial"/>
                <w:b/>
              </w:rPr>
            </w:pPr>
            <w:r w:rsidRPr="00275290">
              <w:rPr>
                <w:rFonts w:cs="Arial"/>
                <w:b/>
              </w:rPr>
              <w:t>IPBC</w:t>
            </w:r>
          </w:p>
        </w:tc>
      </w:tr>
      <w:tr w:rsidR="009D4550" w:rsidRPr="00275290" w14:paraId="3842E69D" w14:textId="77777777" w:rsidTr="0039605F">
        <w:tc>
          <w:tcPr>
            <w:tcW w:w="2943" w:type="dxa"/>
            <w:shd w:val="clear" w:color="auto" w:fill="auto"/>
          </w:tcPr>
          <w:p w14:paraId="76692AA9" w14:textId="77777777" w:rsidR="009D4550" w:rsidRPr="00275290" w:rsidRDefault="009D4550" w:rsidP="00932144">
            <w:pPr>
              <w:keepNext/>
              <w:rPr>
                <w:rFonts w:cs="Arial"/>
                <w:b/>
              </w:rPr>
            </w:pPr>
            <w:r w:rsidRPr="00275290">
              <w:rPr>
                <w:rFonts w:cs="Arial"/>
                <w:b/>
              </w:rPr>
              <w:t>General long term AEL</w:t>
            </w:r>
          </w:p>
        </w:tc>
        <w:tc>
          <w:tcPr>
            <w:tcW w:w="1929" w:type="dxa"/>
            <w:shd w:val="clear" w:color="auto" w:fill="auto"/>
            <w:vAlign w:val="center"/>
          </w:tcPr>
          <w:p w14:paraId="3B969E4A" w14:textId="77777777" w:rsidR="009D4550" w:rsidRPr="00275290" w:rsidRDefault="009D4550" w:rsidP="00932144">
            <w:pPr>
              <w:keepNext/>
              <w:jc w:val="center"/>
              <w:rPr>
                <w:rFonts w:cs="Arial"/>
              </w:rPr>
            </w:pPr>
            <w:r w:rsidRPr="00275290">
              <w:rPr>
                <w:rFonts w:cs="Arial"/>
              </w:rPr>
              <w:t>0.022</w:t>
            </w:r>
          </w:p>
        </w:tc>
        <w:tc>
          <w:tcPr>
            <w:tcW w:w="1757" w:type="dxa"/>
            <w:shd w:val="clear" w:color="auto" w:fill="auto"/>
            <w:vAlign w:val="center"/>
          </w:tcPr>
          <w:p w14:paraId="1C435154" w14:textId="77777777" w:rsidR="009D4550" w:rsidRPr="00275290" w:rsidRDefault="009D4550" w:rsidP="00932144">
            <w:pPr>
              <w:keepNext/>
              <w:jc w:val="center"/>
              <w:rPr>
                <w:rFonts w:cs="Arial"/>
              </w:rPr>
            </w:pPr>
            <w:r w:rsidRPr="00275290">
              <w:rPr>
                <w:rFonts w:cs="Arial"/>
              </w:rPr>
              <w:t>0.03</w:t>
            </w:r>
          </w:p>
        </w:tc>
        <w:tc>
          <w:tcPr>
            <w:tcW w:w="1984" w:type="dxa"/>
            <w:shd w:val="clear" w:color="auto" w:fill="auto"/>
            <w:vAlign w:val="center"/>
          </w:tcPr>
          <w:p w14:paraId="5D93D230" w14:textId="77777777" w:rsidR="009D4550" w:rsidRPr="00275290" w:rsidRDefault="009D4550" w:rsidP="00932144">
            <w:pPr>
              <w:keepNext/>
              <w:jc w:val="center"/>
              <w:rPr>
                <w:rFonts w:cs="Arial"/>
              </w:rPr>
            </w:pPr>
            <w:r w:rsidRPr="00275290">
              <w:rPr>
                <w:rFonts w:cs="Arial"/>
              </w:rPr>
              <w:t>0.04</w:t>
            </w:r>
          </w:p>
        </w:tc>
        <w:tc>
          <w:tcPr>
            <w:tcW w:w="1382" w:type="dxa"/>
            <w:vAlign w:val="center"/>
          </w:tcPr>
          <w:p w14:paraId="0AF37101" w14:textId="77777777" w:rsidR="009D4550" w:rsidRPr="00275290" w:rsidRDefault="009D4550" w:rsidP="00932144">
            <w:pPr>
              <w:keepNext/>
              <w:jc w:val="center"/>
              <w:rPr>
                <w:rFonts w:cs="Arial"/>
              </w:rPr>
            </w:pPr>
            <w:r w:rsidRPr="00275290">
              <w:rPr>
                <w:rFonts w:cs="Arial"/>
              </w:rPr>
              <w:t>0.2</w:t>
            </w:r>
          </w:p>
        </w:tc>
      </w:tr>
      <w:tr w:rsidR="009D4550" w:rsidRPr="00275290" w14:paraId="5CF7AEA5" w14:textId="77777777" w:rsidTr="0039605F">
        <w:tc>
          <w:tcPr>
            <w:tcW w:w="2943" w:type="dxa"/>
            <w:shd w:val="clear" w:color="auto" w:fill="C6D9F1" w:themeFill="text2" w:themeFillTint="33"/>
          </w:tcPr>
          <w:p w14:paraId="7995F829" w14:textId="77777777" w:rsidR="009D4550" w:rsidRPr="00275290" w:rsidRDefault="009D4550" w:rsidP="00932144">
            <w:pPr>
              <w:keepNext/>
              <w:rPr>
                <w:rFonts w:cs="Arial"/>
                <w:b/>
              </w:rPr>
            </w:pPr>
            <w:r w:rsidRPr="00275290">
              <w:rPr>
                <w:rFonts w:cs="Arial"/>
                <w:b/>
              </w:rPr>
              <w:t>Specific AEL: liver</w:t>
            </w:r>
          </w:p>
        </w:tc>
        <w:tc>
          <w:tcPr>
            <w:tcW w:w="1929" w:type="dxa"/>
            <w:shd w:val="clear" w:color="auto" w:fill="C6D9F1" w:themeFill="text2" w:themeFillTint="33"/>
            <w:vAlign w:val="center"/>
          </w:tcPr>
          <w:p w14:paraId="095E4904" w14:textId="77777777" w:rsidR="009D4550" w:rsidRPr="00275290" w:rsidRDefault="009D4550" w:rsidP="00932144">
            <w:pPr>
              <w:keepNext/>
              <w:jc w:val="center"/>
              <w:rPr>
                <w:rFonts w:cs="Arial"/>
              </w:rPr>
            </w:pPr>
            <w:r w:rsidRPr="00275290">
              <w:rPr>
                <w:rFonts w:cs="Arial"/>
              </w:rPr>
              <w:t>0.18</w:t>
            </w:r>
          </w:p>
        </w:tc>
        <w:tc>
          <w:tcPr>
            <w:tcW w:w="1757" w:type="dxa"/>
            <w:shd w:val="clear" w:color="auto" w:fill="C6D9F1" w:themeFill="text2" w:themeFillTint="33"/>
            <w:vAlign w:val="center"/>
          </w:tcPr>
          <w:p w14:paraId="0123C558" w14:textId="77777777" w:rsidR="009D4550" w:rsidRPr="00275290" w:rsidRDefault="009D4550" w:rsidP="00932144">
            <w:pPr>
              <w:keepNext/>
              <w:jc w:val="center"/>
              <w:rPr>
                <w:rFonts w:cs="Arial"/>
              </w:rPr>
            </w:pPr>
            <w:r w:rsidRPr="00275290">
              <w:rPr>
                <w:rFonts w:cs="Arial"/>
              </w:rPr>
              <w:t>0.06</w:t>
            </w:r>
          </w:p>
        </w:tc>
        <w:tc>
          <w:tcPr>
            <w:tcW w:w="1984" w:type="dxa"/>
            <w:shd w:val="clear" w:color="auto" w:fill="C6D9F1" w:themeFill="text2" w:themeFillTint="33"/>
            <w:vAlign w:val="center"/>
          </w:tcPr>
          <w:p w14:paraId="54567EDC" w14:textId="77777777" w:rsidR="009D4550" w:rsidRPr="00275290" w:rsidRDefault="009D4550" w:rsidP="00932144">
            <w:pPr>
              <w:keepNext/>
              <w:jc w:val="center"/>
              <w:rPr>
                <w:rFonts w:cs="Arial"/>
              </w:rPr>
            </w:pPr>
            <w:r w:rsidRPr="00275290">
              <w:rPr>
                <w:rFonts w:cs="Arial"/>
              </w:rPr>
              <w:t>0.08</w:t>
            </w:r>
          </w:p>
        </w:tc>
        <w:tc>
          <w:tcPr>
            <w:tcW w:w="1382" w:type="dxa"/>
            <w:shd w:val="clear" w:color="auto" w:fill="C6D9F1" w:themeFill="text2" w:themeFillTint="33"/>
            <w:vAlign w:val="center"/>
          </w:tcPr>
          <w:p w14:paraId="154D991D" w14:textId="77777777" w:rsidR="009D4550" w:rsidRPr="00275290" w:rsidRDefault="009D4550" w:rsidP="00932144">
            <w:pPr>
              <w:keepNext/>
              <w:jc w:val="center"/>
              <w:rPr>
                <w:rFonts w:cs="Arial"/>
              </w:rPr>
            </w:pPr>
            <w:r w:rsidRPr="00275290">
              <w:rPr>
                <w:rFonts w:cs="Arial"/>
              </w:rPr>
              <w:t>0.2</w:t>
            </w:r>
          </w:p>
        </w:tc>
      </w:tr>
      <w:tr w:rsidR="009D4550" w:rsidRPr="00275290" w14:paraId="7E23CDA5" w14:textId="77777777" w:rsidTr="0039605F">
        <w:tc>
          <w:tcPr>
            <w:tcW w:w="2943" w:type="dxa"/>
            <w:shd w:val="clear" w:color="auto" w:fill="C6D9F1" w:themeFill="text2" w:themeFillTint="33"/>
          </w:tcPr>
          <w:p w14:paraId="24F3EA3A" w14:textId="77777777" w:rsidR="009D4550" w:rsidRPr="00275290" w:rsidRDefault="009D4550" w:rsidP="00932144">
            <w:pPr>
              <w:keepNext/>
              <w:rPr>
                <w:rFonts w:cs="Arial"/>
                <w:b/>
              </w:rPr>
            </w:pPr>
            <w:r w:rsidRPr="00275290">
              <w:rPr>
                <w:rFonts w:cs="Arial"/>
                <w:b/>
              </w:rPr>
              <w:t>Specific AEL: kidney</w:t>
            </w:r>
          </w:p>
        </w:tc>
        <w:tc>
          <w:tcPr>
            <w:tcW w:w="1929" w:type="dxa"/>
            <w:shd w:val="clear" w:color="auto" w:fill="C6D9F1" w:themeFill="text2" w:themeFillTint="33"/>
            <w:vAlign w:val="center"/>
          </w:tcPr>
          <w:p w14:paraId="3C6D7755" w14:textId="77777777" w:rsidR="009D4550" w:rsidRPr="00275290" w:rsidRDefault="009D4550" w:rsidP="00932144">
            <w:pPr>
              <w:keepNext/>
              <w:jc w:val="center"/>
              <w:rPr>
                <w:rFonts w:cs="Arial"/>
              </w:rPr>
            </w:pPr>
            <w:r w:rsidRPr="00275290">
              <w:rPr>
                <w:rFonts w:cs="Arial"/>
              </w:rPr>
              <w:t>0.022</w:t>
            </w:r>
          </w:p>
        </w:tc>
        <w:tc>
          <w:tcPr>
            <w:tcW w:w="1757" w:type="dxa"/>
            <w:shd w:val="clear" w:color="auto" w:fill="C6D9F1" w:themeFill="text2" w:themeFillTint="33"/>
            <w:vAlign w:val="center"/>
          </w:tcPr>
          <w:p w14:paraId="4E87BD90" w14:textId="77777777" w:rsidR="009D4550" w:rsidRPr="00275290" w:rsidRDefault="009D4550" w:rsidP="00932144">
            <w:pPr>
              <w:keepNext/>
              <w:jc w:val="center"/>
              <w:rPr>
                <w:rFonts w:cs="Arial"/>
              </w:rPr>
            </w:pPr>
            <w:r w:rsidRPr="00275290">
              <w:rPr>
                <w:rFonts w:cs="Arial"/>
              </w:rPr>
              <w:t>-</w:t>
            </w:r>
          </w:p>
        </w:tc>
        <w:tc>
          <w:tcPr>
            <w:tcW w:w="1984" w:type="dxa"/>
            <w:shd w:val="clear" w:color="auto" w:fill="C6D9F1" w:themeFill="text2" w:themeFillTint="33"/>
            <w:vAlign w:val="center"/>
          </w:tcPr>
          <w:p w14:paraId="4880144E" w14:textId="77777777" w:rsidR="009D4550" w:rsidRPr="00275290" w:rsidRDefault="009D4550" w:rsidP="00932144">
            <w:pPr>
              <w:keepNext/>
              <w:jc w:val="center"/>
              <w:rPr>
                <w:rFonts w:cs="Arial"/>
              </w:rPr>
            </w:pPr>
            <w:r w:rsidRPr="00275290">
              <w:rPr>
                <w:rFonts w:cs="Arial"/>
              </w:rPr>
              <w:t>0.5</w:t>
            </w:r>
          </w:p>
        </w:tc>
        <w:tc>
          <w:tcPr>
            <w:tcW w:w="1382" w:type="dxa"/>
            <w:shd w:val="clear" w:color="auto" w:fill="C6D9F1" w:themeFill="text2" w:themeFillTint="33"/>
            <w:vAlign w:val="center"/>
          </w:tcPr>
          <w:p w14:paraId="7497C9C0" w14:textId="77777777" w:rsidR="009D4550" w:rsidRPr="00275290" w:rsidRDefault="009D4550" w:rsidP="00932144">
            <w:pPr>
              <w:keepNext/>
              <w:jc w:val="center"/>
              <w:rPr>
                <w:rFonts w:cs="Arial"/>
              </w:rPr>
            </w:pPr>
            <w:r w:rsidRPr="00275290">
              <w:rPr>
                <w:rFonts w:cs="Arial"/>
              </w:rPr>
              <w:t>0.35</w:t>
            </w:r>
          </w:p>
        </w:tc>
      </w:tr>
      <w:tr w:rsidR="009D4550" w:rsidRPr="00275290" w14:paraId="6D7B0DB0" w14:textId="77777777" w:rsidTr="0039605F">
        <w:tc>
          <w:tcPr>
            <w:tcW w:w="2943" w:type="dxa"/>
            <w:shd w:val="clear" w:color="auto" w:fill="C6D9F1" w:themeFill="text2" w:themeFillTint="33"/>
          </w:tcPr>
          <w:p w14:paraId="3E953FBB" w14:textId="77777777" w:rsidR="009D4550" w:rsidRPr="00275290" w:rsidRDefault="009D4550" w:rsidP="00932144">
            <w:pPr>
              <w:keepNext/>
              <w:rPr>
                <w:rFonts w:cs="Arial"/>
                <w:b/>
              </w:rPr>
            </w:pPr>
            <w:r w:rsidRPr="00275290">
              <w:rPr>
                <w:rFonts w:cs="Arial"/>
                <w:b/>
              </w:rPr>
              <w:t>Specific AEL: Hemato</w:t>
            </w:r>
          </w:p>
        </w:tc>
        <w:tc>
          <w:tcPr>
            <w:tcW w:w="1929" w:type="dxa"/>
            <w:shd w:val="clear" w:color="auto" w:fill="C6D9F1" w:themeFill="text2" w:themeFillTint="33"/>
            <w:vAlign w:val="center"/>
          </w:tcPr>
          <w:p w14:paraId="7EBACE75" w14:textId="77777777" w:rsidR="009D4550" w:rsidRPr="00275290" w:rsidRDefault="009D4550" w:rsidP="00932144">
            <w:pPr>
              <w:keepNext/>
              <w:jc w:val="center"/>
              <w:rPr>
                <w:rFonts w:cs="Arial"/>
              </w:rPr>
            </w:pPr>
            <w:r w:rsidRPr="00275290">
              <w:rPr>
                <w:rFonts w:cs="Arial"/>
              </w:rPr>
              <w:t>0.022</w:t>
            </w:r>
          </w:p>
        </w:tc>
        <w:tc>
          <w:tcPr>
            <w:tcW w:w="1757" w:type="dxa"/>
            <w:shd w:val="clear" w:color="auto" w:fill="C6D9F1" w:themeFill="text2" w:themeFillTint="33"/>
            <w:vAlign w:val="center"/>
          </w:tcPr>
          <w:p w14:paraId="5F8F636D" w14:textId="77777777" w:rsidR="009D4550" w:rsidRPr="00275290" w:rsidRDefault="009D4550" w:rsidP="00932144">
            <w:pPr>
              <w:keepNext/>
              <w:jc w:val="center"/>
              <w:rPr>
                <w:rFonts w:cs="Arial"/>
              </w:rPr>
            </w:pPr>
            <w:r w:rsidRPr="00275290">
              <w:rPr>
                <w:rFonts w:cs="Arial"/>
              </w:rPr>
              <w:t>0.3</w:t>
            </w:r>
          </w:p>
        </w:tc>
        <w:tc>
          <w:tcPr>
            <w:tcW w:w="1984" w:type="dxa"/>
            <w:shd w:val="clear" w:color="auto" w:fill="C6D9F1" w:themeFill="text2" w:themeFillTint="33"/>
            <w:vAlign w:val="center"/>
          </w:tcPr>
          <w:p w14:paraId="1AE62F6E" w14:textId="77777777" w:rsidR="009D4550" w:rsidRPr="00275290" w:rsidRDefault="009D4550" w:rsidP="00932144">
            <w:pPr>
              <w:keepNext/>
              <w:jc w:val="center"/>
              <w:rPr>
                <w:rFonts w:cs="Arial"/>
              </w:rPr>
            </w:pPr>
            <w:r w:rsidRPr="00275290">
              <w:rPr>
                <w:rFonts w:cs="Arial"/>
              </w:rPr>
              <w:t>0.761</w:t>
            </w:r>
          </w:p>
        </w:tc>
        <w:tc>
          <w:tcPr>
            <w:tcW w:w="1382" w:type="dxa"/>
            <w:shd w:val="clear" w:color="auto" w:fill="C6D9F1" w:themeFill="text2" w:themeFillTint="33"/>
            <w:vAlign w:val="center"/>
          </w:tcPr>
          <w:p w14:paraId="0BB658D8" w14:textId="77777777" w:rsidR="009D4550" w:rsidRPr="00275290" w:rsidRDefault="009D4550" w:rsidP="00932144">
            <w:pPr>
              <w:keepNext/>
              <w:jc w:val="center"/>
              <w:rPr>
                <w:rFonts w:cs="Arial"/>
              </w:rPr>
            </w:pPr>
          </w:p>
        </w:tc>
      </w:tr>
      <w:tr w:rsidR="009D4550" w:rsidRPr="00275290" w14:paraId="61B32899" w14:textId="77777777" w:rsidTr="0039605F">
        <w:tc>
          <w:tcPr>
            <w:tcW w:w="2943" w:type="dxa"/>
            <w:shd w:val="clear" w:color="auto" w:fill="C6D9F1" w:themeFill="text2" w:themeFillTint="33"/>
          </w:tcPr>
          <w:p w14:paraId="24C9141F" w14:textId="77777777" w:rsidR="009D4550" w:rsidRPr="00275290" w:rsidRDefault="009D4550" w:rsidP="00932144">
            <w:pPr>
              <w:keepNext/>
              <w:rPr>
                <w:rFonts w:cs="Arial"/>
                <w:b/>
              </w:rPr>
            </w:pPr>
            <w:r w:rsidRPr="00275290">
              <w:rPr>
                <w:rFonts w:cs="Arial"/>
                <w:b/>
              </w:rPr>
              <w:t>Specific AEL:  adrenals</w:t>
            </w:r>
          </w:p>
        </w:tc>
        <w:tc>
          <w:tcPr>
            <w:tcW w:w="1929" w:type="dxa"/>
            <w:shd w:val="clear" w:color="auto" w:fill="C6D9F1" w:themeFill="text2" w:themeFillTint="33"/>
            <w:vAlign w:val="center"/>
          </w:tcPr>
          <w:p w14:paraId="5115B46A" w14:textId="77777777" w:rsidR="009D4550" w:rsidRPr="00275290" w:rsidRDefault="009D4550" w:rsidP="00932144">
            <w:pPr>
              <w:keepNext/>
              <w:jc w:val="center"/>
              <w:rPr>
                <w:rFonts w:cs="Arial"/>
              </w:rPr>
            </w:pPr>
          </w:p>
        </w:tc>
        <w:tc>
          <w:tcPr>
            <w:tcW w:w="1757" w:type="dxa"/>
            <w:shd w:val="clear" w:color="auto" w:fill="C6D9F1" w:themeFill="text2" w:themeFillTint="33"/>
            <w:vAlign w:val="center"/>
          </w:tcPr>
          <w:p w14:paraId="48B72777" w14:textId="77777777" w:rsidR="009D4550" w:rsidRPr="00275290" w:rsidRDefault="009D4550" w:rsidP="00932144">
            <w:pPr>
              <w:keepNext/>
              <w:jc w:val="center"/>
              <w:rPr>
                <w:rFonts w:cs="Arial"/>
              </w:rPr>
            </w:pPr>
            <w:r w:rsidRPr="00275290">
              <w:rPr>
                <w:rFonts w:cs="Arial"/>
              </w:rPr>
              <w:t>0.03</w:t>
            </w:r>
          </w:p>
        </w:tc>
        <w:tc>
          <w:tcPr>
            <w:tcW w:w="1984" w:type="dxa"/>
            <w:shd w:val="clear" w:color="auto" w:fill="C6D9F1" w:themeFill="text2" w:themeFillTint="33"/>
            <w:vAlign w:val="center"/>
          </w:tcPr>
          <w:p w14:paraId="3571DBB8" w14:textId="77777777" w:rsidR="009D4550" w:rsidRPr="00275290" w:rsidRDefault="009D4550" w:rsidP="00932144">
            <w:pPr>
              <w:keepNext/>
              <w:jc w:val="center"/>
              <w:rPr>
                <w:rFonts w:cs="Arial"/>
              </w:rPr>
            </w:pPr>
            <w:r w:rsidRPr="00275290">
              <w:rPr>
                <w:rFonts w:cs="Arial"/>
              </w:rPr>
              <w:t>0.04</w:t>
            </w:r>
          </w:p>
        </w:tc>
        <w:tc>
          <w:tcPr>
            <w:tcW w:w="1382" w:type="dxa"/>
            <w:shd w:val="clear" w:color="auto" w:fill="C6D9F1" w:themeFill="text2" w:themeFillTint="33"/>
            <w:vAlign w:val="center"/>
          </w:tcPr>
          <w:p w14:paraId="6C06F35D" w14:textId="77777777" w:rsidR="009D4550" w:rsidRPr="00275290" w:rsidRDefault="009D4550" w:rsidP="00932144">
            <w:pPr>
              <w:keepNext/>
              <w:jc w:val="center"/>
              <w:rPr>
                <w:rFonts w:cs="Arial"/>
              </w:rPr>
            </w:pPr>
          </w:p>
        </w:tc>
      </w:tr>
      <w:tr w:rsidR="009D4550" w:rsidRPr="00275290" w14:paraId="79481C33" w14:textId="77777777" w:rsidTr="0039605F">
        <w:tc>
          <w:tcPr>
            <w:tcW w:w="2943" w:type="dxa"/>
            <w:shd w:val="clear" w:color="auto" w:fill="C6D9F1" w:themeFill="text2" w:themeFillTint="33"/>
          </w:tcPr>
          <w:p w14:paraId="3129727D" w14:textId="77777777" w:rsidR="009D4550" w:rsidRPr="00275290" w:rsidRDefault="009D4550" w:rsidP="009D4550">
            <w:pPr>
              <w:rPr>
                <w:rFonts w:cs="Arial"/>
                <w:b/>
              </w:rPr>
            </w:pPr>
            <w:r w:rsidRPr="00275290">
              <w:rPr>
                <w:rFonts w:cs="Arial"/>
                <w:b/>
              </w:rPr>
              <w:t>Specific AEL:  lungs</w:t>
            </w:r>
          </w:p>
        </w:tc>
        <w:tc>
          <w:tcPr>
            <w:tcW w:w="1929" w:type="dxa"/>
            <w:shd w:val="clear" w:color="auto" w:fill="C6D9F1" w:themeFill="text2" w:themeFillTint="33"/>
            <w:vAlign w:val="center"/>
          </w:tcPr>
          <w:p w14:paraId="1E19F762" w14:textId="77777777" w:rsidR="009D4550" w:rsidRPr="00275290" w:rsidRDefault="009D4550" w:rsidP="00932144">
            <w:pPr>
              <w:jc w:val="center"/>
              <w:rPr>
                <w:rFonts w:cs="Arial"/>
              </w:rPr>
            </w:pPr>
            <w:r w:rsidRPr="00275290">
              <w:rPr>
                <w:rFonts w:cs="Arial"/>
              </w:rPr>
              <w:t>0.07</w:t>
            </w:r>
          </w:p>
        </w:tc>
        <w:tc>
          <w:tcPr>
            <w:tcW w:w="1757" w:type="dxa"/>
            <w:shd w:val="clear" w:color="auto" w:fill="C6D9F1" w:themeFill="text2" w:themeFillTint="33"/>
            <w:vAlign w:val="center"/>
          </w:tcPr>
          <w:p w14:paraId="65343980" w14:textId="77777777" w:rsidR="009D4550" w:rsidRPr="00275290" w:rsidRDefault="009D4550" w:rsidP="00932144">
            <w:pPr>
              <w:jc w:val="center"/>
              <w:rPr>
                <w:rFonts w:cs="Arial"/>
              </w:rPr>
            </w:pPr>
          </w:p>
        </w:tc>
        <w:tc>
          <w:tcPr>
            <w:tcW w:w="1984" w:type="dxa"/>
            <w:shd w:val="clear" w:color="auto" w:fill="C6D9F1" w:themeFill="text2" w:themeFillTint="33"/>
            <w:vAlign w:val="center"/>
          </w:tcPr>
          <w:p w14:paraId="1F8EC79B" w14:textId="77777777" w:rsidR="009D4550" w:rsidRPr="00275290" w:rsidRDefault="009D4550" w:rsidP="00932144">
            <w:pPr>
              <w:jc w:val="center"/>
              <w:rPr>
                <w:rFonts w:cs="Arial"/>
              </w:rPr>
            </w:pPr>
          </w:p>
        </w:tc>
        <w:tc>
          <w:tcPr>
            <w:tcW w:w="1382" w:type="dxa"/>
            <w:shd w:val="clear" w:color="auto" w:fill="C6D9F1" w:themeFill="text2" w:themeFillTint="33"/>
            <w:vAlign w:val="center"/>
          </w:tcPr>
          <w:p w14:paraId="438C528F" w14:textId="77777777" w:rsidR="009D4550" w:rsidRPr="00275290" w:rsidRDefault="009D4550" w:rsidP="00932144">
            <w:pPr>
              <w:jc w:val="center"/>
              <w:rPr>
                <w:rFonts w:cs="Arial"/>
              </w:rPr>
            </w:pPr>
            <w:r w:rsidRPr="00275290">
              <w:rPr>
                <w:rFonts w:cs="Arial"/>
              </w:rPr>
              <w:t>0.2</w:t>
            </w:r>
          </w:p>
        </w:tc>
      </w:tr>
    </w:tbl>
    <w:p w14:paraId="5E6ED214" w14:textId="77777777" w:rsidR="009D4550" w:rsidRPr="00275290" w:rsidRDefault="009D4550" w:rsidP="009D4550">
      <w:pPr>
        <w:pStyle w:val="BfRBBStandard"/>
        <w:rPr>
          <w:rFonts w:ascii="Verdana" w:eastAsia="Times New Roman" w:hAnsi="Verdana"/>
          <w:sz w:val="20"/>
          <w:szCs w:val="20"/>
          <w:lang w:val="en-GB" w:eastAsia="sv-SE"/>
        </w:rPr>
      </w:pPr>
    </w:p>
    <w:p w14:paraId="5C7E255A" w14:textId="77777777" w:rsidR="009D4550" w:rsidRPr="00275290" w:rsidRDefault="009D4550" w:rsidP="009D4550">
      <w:pPr>
        <w:pStyle w:val="BfRBBStandard"/>
        <w:rPr>
          <w:rFonts w:ascii="Verdana" w:eastAsia="Times New Roman" w:hAnsi="Verdana"/>
          <w:sz w:val="20"/>
          <w:szCs w:val="20"/>
          <w:lang w:val="en-GB" w:eastAsia="sv-SE"/>
        </w:rPr>
      </w:pPr>
    </w:p>
    <w:p w14:paraId="6E6BD099"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comparison of the exposure values during the application and the cleaning with the specific AELs leads to the following results:</w:t>
      </w:r>
    </w:p>
    <w:p w14:paraId="46436949" w14:textId="77777777" w:rsidR="009D4550" w:rsidRPr="00275290" w:rsidRDefault="009D4550" w:rsidP="009D4550">
      <w:pPr>
        <w:pStyle w:val="BfRBBStandard"/>
        <w:rPr>
          <w:rFonts w:ascii="Verdana" w:eastAsia="Times New Roman" w:hAnsi="Verdana"/>
          <w:sz w:val="20"/>
          <w:szCs w:val="20"/>
          <w:lang w:val="en-GB" w:eastAsia="sv-SE"/>
        </w:rPr>
      </w:pPr>
    </w:p>
    <w:tbl>
      <w:tblPr>
        <w:tblW w:w="9864" w:type="dxa"/>
        <w:tblInd w:w="55" w:type="dxa"/>
        <w:tblCellMar>
          <w:left w:w="70" w:type="dxa"/>
          <w:right w:w="70" w:type="dxa"/>
        </w:tblCellMar>
        <w:tblLook w:val="04A0" w:firstRow="1" w:lastRow="0" w:firstColumn="1" w:lastColumn="0" w:noHBand="0" w:noVBand="1"/>
      </w:tblPr>
      <w:tblGrid>
        <w:gridCol w:w="2396"/>
        <w:gridCol w:w="1913"/>
        <w:gridCol w:w="1721"/>
        <w:gridCol w:w="1681"/>
        <w:gridCol w:w="1096"/>
        <w:gridCol w:w="1096"/>
      </w:tblGrid>
      <w:tr w:rsidR="009D4550" w:rsidRPr="00275290" w14:paraId="44CD3747" w14:textId="77777777" w:rsidTr="0013091F">
        <w:trPr>
          <w:gridAfter w:val="1"/>
          <w:wAfter w:w="1096" w:type="dxa"/>
          <w:trHeight w:val="315"/>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F1AF" w14:textId="77777777" w:rsidR="009D4550" w:rsidRPr="00275290" w:rsidRDefault="009D4550" w:rsidP="009D4550">
            <w:pPr>
              <w:rPr>
                <w:rFonts w:cs="Arial"/>
                <w:color w:val="000000"/>
                <w:lang w:val="en-US" w:eastAsia="fr-FR"/>
              </w:rPr>
            </w:pPr>
            <w:r w:rsidRPr="00275290">
              <w:rPr>
                <w:rFonts w:cs="Arial"/>
                <w:color w:val="000000"/>
                <w:lang w:val="en-US" w:eastAsia="fr-FR"/>
              </w:rPr>
              <w:t> </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14:paraId="41868A16" w14:textId="77777777" w:rsidR="009D4550" w:rsidRPr="00275290" w:rsidRDefault="009D4550" w:rsidP="009D4550">
            <w:pPr>
              <w:rPr>
                <w:rFonts w:cs="Arial"/>
                <w:color w:val="000000"/>
                <w:lang w:val="fr-FR" w:eastAsia="fr-FR"/>
              </w:rPr>
            </w:pPr>
            <w:r w:rsidRPr="00275290">
              <w:rPr>
                <w:rFonts w:cs="Arial"/>
                <w:b/>
              </w:rPr>
              <w:t>Cyperméthrine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6C3AB8" w14:textId="77777777" w:rsidR="009D4550" w:rsidRPr="00275290" w:rsidRDefault="009D4550" w:rsidP="009D4550">
            <w:pPr>
              <w:rPr>
                <w:rFonts w:cs="Arial"/>
                <w:color w:val="000000"/>
                <w:lang w:val="fr-FR" w:eastAsia="fr-FR"/>
              </w:rPr>
            </w:pPr>
            <w:r w:rsidRPr="00275290">
              <w:rPr>
                <w:rFonts w:cs="Arial"/>
                <w:b/>
              </w:rPr>
              <w:t>Propiconazole</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10157EB0" w14:textId="77777777" w:rsidR="009D4550" w:rsidRPr="00275290" w:rsidRDefault="009D4550" w:rsidP="009D4550">
            <w:pPr>
              <w:rPr>
                <w:rFonts w:cs="Arial"/>
                <w:color w:val="000000"/>
                <w:lang w:val="fr-FR" w:eastAsia="fr-FR"/>
              </w:rPr>
            </w:pPr>
            <w:r w:rsidRPr="00275290">
              <w:rPr>
                <w:rFonts w:cs="Arial"/>
                <w:b/>
              </w:rPr>
              <w:t>Tébuconazole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A9D140" w14:textId="77777777" w:rsidR="009D4550" w:rsidRPr="00275290" w:rsidRDefault="009D4550" w:rsidP="009D4550">
            <w:pPr>
              <w:rPr>
                <w:rFonts w:cs="Arial"/>
                <w:color w:val="000000"/>
                <w:lang w:val="fr-FR" w:eastAsia="fr-FR"/>
              </w:rPr>
            </w:pPr>
            <w:r w:rsidRPr="00275290">
              <w:rPr>
                <w:rFonts w:cs="Arial"/>
                <w:b/>
              </w:rPr>
              <w:t>IPBC</w:t>
            </w:r>
          </w:p>
        </w:tc>
      </w:tr>
      <w:tr w:rsidR="009D4550" w:rsidRPr="00275290" w14:paraId="143CC105" w14:textId="77777777" w:rsidTr="0013091F">
        <w:trPr>
          <w:trHeight w:val="315"/>
        </w:trPr>
        <w:tc>
          <w:tcPr>
            <w:tcW w:w="8768" w:type="dxa"/>
            <w:gridSpan w:val="5"/>
            <w:tcBorders>
              <w:top w:val="single" w:sz="4" w:space="0" w:color="auto"/>
              <w:left w:val="single" w:sz="4" w:space="0" w:color="auto"/>
              <w:bottom w:val="single" w:sz="4" w:space="0" w:color="auto"/>
              <w:right w:val="single" w:sz="4" w:space="0" w:color="auto"/>
            </w:tcBorders>
            <w:shd w:val="clear" w:color="000000" w:fill="F79646"/>
            <w:vAlign w:val="bottom"/>
            <w:hideMark/>
          </w:tcPr>
          <w:p w14:paraId="0FCE6D05" w14:textId="77777777" w:rsidR="009D4550" w:rsidRPr="00275290" w:rsidRDefault="009D4550" w:rsidP="009D4550">
            <w:pPr>
              <w:rPr>
                <w:rFonts w:cs="Arial"/>
                <w:color w:val="000000"/>
                <w:lang w:val="en-US" w:eastAsia="fr-FR"/>
              </w:rPr>
            </w:pPr>
            <w:r w:rsidRPr="00275290">
              <w:rPr>
                <w:rFonts w:cs="Arial"/>
                <w:color w:val="000000"/>
                <w:lang w:val="en-US" w:eastAsia="fr-FR"/>
              </w:rPr>
              <w:t>combined exposure appli cleaning and residue</w:t>
            </w:r>
          </w:p>
        </w:tc>
        <w:tc>
          <w:tcPr>
            <w:tcW w:w="1096" w:type="dxa"/>
            <w:tcBorders>
              <w:top w:val="nil"/>
              <w:left w:val="nil"/>
              <w:bottom w:val="nil"/>
              <w:right w:val="nil"/>
            </w:tcBorders>
            <w:shd w:val="clear" w:color="auto" w:fill="auto"/>
            <w:noWrap/>
            <w:vAlign w:val="bottom"/>
            <w:hideMark/>
          </w:tcPr>
          <w:p w14:paraId="7D392491" w14:textId="77777777" w:rsidR="009D4550" w:rsidRPr="00275290" w:rsidRDefault="009D4550" w:rsidP="009D4550">
            <w:pPr>
              <w:rPr>
                <w:rFonts w:cs="Arial"/>
                <w:color w:val="000000"/>
                <w:lang w:val="en-US" w:eastAsia="fr-FR"/>
              </w:rPr>
            </w:pPr>
          </w:p>
        </w:tc>
      </w:tr>
      <w:tr w:rsidR="0013091F" w:rsidRPr="00275290" w14:paraId="055BCD24" w14:textId="77777777" w:rsidTr="0013091F">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9C5977B" w14:textId="0CF790EA" w:rsidR="0013091F" w:rsidRPr="00275290" w:rsidRDefault="0013091F" w:rsidP="009D4550">
            <w:pPr>
              <w:rPr>
                <w:rFonts w:cs="Arial"/>
                <w:color w:val="000000"/>
                <w:lang w:val="en-US" w:eastAsia="fr-FR"/>
              </w:rPr>
            </w:pPr>
            <w:r w:rsidRPr="00275290">
              <w:rPr>
                <w:rFonts w:cs="Arial"/>
                <w:color w:val="000000"/>
                <w:lang w:val="en-US" w:eastAsia="fr-FR"/>
              </w:rPr>
              <w:t xml:space="preserve">Exposure </w:t>
            </w:r>
            <w:r w:rsidRPr="00323B03">
              <w:rPr>
                <w:rFonts w:cs="Arial"/>
                <w:b/>
                <w:lang w:val="en-US"/>
              </w:rPr>
              <w:t>With gloves and impermeable coverall during spraying, gloves during injection and gloves and coated coverall during cleaning of equipment</w:t>
            </w:r>
            <w:r>
              <w:rPr>
                <w:rFonts w:cs="Arial"/>
                <w:b/>
                <w:lang w:val="en-US"/>
              </w:rPr>
              <w:t>s</w:t>
            </w:r>
          </w:p>
        </w:tc>
        <w:tc>
          <w:tcPr>
            <w:tcW w:w="1913" w:type="dxa"/>
            <w:tcBorders>
              <w:top w:val="nil"/>
              <w:left w:val="nil"/>
              <w:bottom w:val="single" w:sz="4" w:space="0" w:color="auto"/>
              <w:right w:val="single" w:sz="4" w:space="0" w:color="auto"/>
            </w:tcBorders>
            <w:shd w:val="clear" w:color="auto" w:fill="auto"/>
            <w:noWrap/>
            <w:vAlign w:val="center"/>
            <w:hideMark/>
          </w:tcPr>
          <w:p w14:paraId="2C515281" w14:textId="51DCB183" w:rsidR="0013091F" w:rsidRPr="00275290" w:rsidRDefault="0013091F" w:rsidP="009D4550">
            <w:pPr>
              <w:rPr>
                <w:rFonts w:cs="Arial"/>
                <w:color w:val="000000"/>
                <w:lang w:val="fr-FR" w:eastAsia="fr-FR"/>
              </w:rPr>
            </w:pPr>
            <w:r>
              <w:rPr>
                <w:rFonts w:cs="Calibri"/>
                <w:color w:val="000000"/>
              </w:rPr>
              <w:t>1.38E-02</w:t>
            </w:r>
          </w:p>
        </w:tc>
        <w:tc>
          <w:tcPr>
            <w:tcW w:w="1701" w:type="dxa"/>
            <w:tcBorders>
              <w:top w:val="nil"/>
              <w:left w:val="nil"/>
              <w:bottom w:val="single" w:sz="4" w:space="0" w:color="auto"/>
              <w:right w:val="single" w:sz="4" w:space="0" w:color="auto"/>
            </w:tcBorders>
            <w:shd w:val="clear" w:color="auto" w:fill="auto"/>
            <w:noWrap/>
            <w:vAlign w:val="center"/>
            <w:hideMark/>
          </w:tcPr>
          <w:p w14:paraId="46D6EC6A" w14:textId="1A92D312" w:rsidR="0013091F" w:rsidRPr="00275290" w:rsidRDefault="00EE1717" w:rsidP="009D4550">
            <w:pPr>
              <w:rPr>
                <w:rFonts w:cs="Arial"/>
                <w:color w:val="000000"/>
                <w:lang w:val="fr-FR" w:eastAsia="fr-FR"/>
              </w:rPr>
            </w:pPr>
            <w:r>
              <w:rPr>
                <w:rFonts w:cs="Calibri"/>
                <w:color w:val="000000"/>
              </w:rPr>
              <w:t>2.10</w:t>
            </w:r>
            <w:r w:rsidR="0013091F">
              <w:rPr>
                <w:rFonts w:cs="Calibri"/>
                <w:color w:val="000000"/>
              </w:rPr>
              <w:t>E-02</w:t>
            </w:r>
          </w:p>
        </w:tc>
        <w:tc>
          <w:tcPr>
            <w:tcW w:w="1662" w:type="dxa"/>
            <w:tcBorders>
              <w:top w:val="nil"/>
              <w:left w:val="nil"/>
              <w:bottom w:val="single" w:sz="4" w:space="0" w:color="auto"/>
              <w:right w:val="single" w:sz="4" w:space="0" w:color="auto"/>
            </w:tcBorders>
            <w:shd w:val="clear" w:color="auto" w:fill="auto"/>
            <w:noWrap/>
            <w:vAlign w:val="center"/>
            <w:hideMark/>
          </w:tcPr>
          <w:p w14:paraId="3E387846" w14:textId="0DB82346" w:rsidR="0013091F" w:rsidRPr="00275290" w:rsidRDefault="00EE1717" w:rsidP="009D4550">
            <w:pPr>
              <w:rPr>
                <w:rFonts w:cs="Arial"/>
                <w:color w:val="000000"/>
                <w:lang w:val="fr-FR" w:eastAsia="fr-FR"/>
              </w:rPr>
            </w:pPr>
            <w:r>
              <w:rPr>
                <w:rFonts w:cs="Calibri"/>
                <w:color w:val="000000"/>
              </w:rPr>
              <w:t>7.60</w:t>
            </w:r>
            <w:r w:rsidR="0013091F">
              <w:rPr>
                <w:rFonts w:cs="Calibri"/>
                <w:color w:val="000000"/>
              </w:rPr>
              <w:t>E-03</w:t>
            </w:r>
          </w:p>
        </w:tc>
        <w:tc>
          <w:tcPr>
            <w:tcW w:w="1096" w:type="dxa"/>
            <w:tcBorders>
              <w:top w:val="nil"/>
              <w:left w:val="nil"/>
              <w:bottom w:val="single" w:sz="4" w:space="0" w:color="auto"/>
              <w:right w:val="single" w:sz="4" w:space="0" w:color="auto"/>
            </w:tcBorders>
            <w:shd w:val="clear" w:color="auto" w:fill="auto"/>
            <w:noWrap/>
            <w:vAlign w:val="center"/>
            <w:hideMark/>
          </w:tcPr>
          <w:p w14:paraId="176AE023" w14:textId="6C2DDDB6" w:rsidR="0013091F" w:rsidRPr="00275290" w:rsidRDefault="00EE1717" w:rsidP="009D4550">
            <w:pPr>
              <w:rPr>
                <w:rFonts w:cs="Arial"/>
                <w:color w:val="000000"/>
                <w:lang w:val="fr-FR" w:eastAsia="fr-FR"/>
              </w:rPr>
            </w:pPr>
            <w:r>
              <w:rPr>
                <w:rFonts w:cs="Calibri"/>
                <w:color w:val="000000"/>
              </w:rPr>
              <w:t>1.67</w:t>
            </w:r>
            <w:r w:rsidR="0013091F">
              <w:rPr>
                <w:rFonts w:cs="Calibri"/>
                <w:color w:val="000000"/>
              </w:rPr>
              <w:t>E-02</w:t>
            </w:r>
          </w:p>
        </w:tc>
        <w:tc>
          <w:tcPr>
            <w:tcW w:w="1096" w:type="dxa"/>
            <w:tcBorders>
              <w:top w:val="nil"/>
              <w:left w:val="nil"/>
              <w:bottom w:val="nil"/>
              <w:right w:val="nil"/>
            </w:tcBorders>
            <w:shd w:val="clear" w:color="auto" w:fill="auto"/>
            <w:noWrap/>
            <w:vAlign w:val="bottom"/>
            <w:hideMark/>
          </w:tcPr>
          <w:p w14:paraId="7A2555DC" w14:textId="77777777" w:rsidR="0013091F" w:rsidRPr="00275290" w:rsidRDefault="0013091F" w:rsidP="009D4550">
            <w:pPr>
              <w:rPr>
                <w:rFonts w:cs="Arial"/>
                <w:color w:val="000000"/>
                <w:lang w:val="fr-FR" w:eastAsia="fr-FR"/>
              </w:rPr>
            </w:pPr>
          </w:p>
        </w:tc>
      </w:tr>
      <w:tr w:rsidR="009D4550" w:rsidRPr="00275290" w14:paraId="63C2897D" w14:textId="77777777" w:rsidTr="0013091F">
        <w:trPr>
          <w:trHeight w:val="300"/>
        </w:trPr>
        <w:tc>
          <w:tcPr>
            <w:tcW w:w="2396" w:type="dxa"/>
            <w:tcBorders>
              <w:top w:val="nil"/>
              <w:left w:val="nil"/>
              <w:bottom w:val="single" w:sz="4" w:space="0" w:color="auto"/>
              <w:right w:val="nil"/>
            </w:tcBorders>
            <w:shd w:val="clear" w:color="auto" w:fill="auto"/>
            <w:noWrap/>
            <w:vAlign w:val="bottom"/>
            <w:hideMark/>
          </w:tcPr>
          <w:p w14:paraId="2DD98711" w14:textId="77777777" w:rsidR="009D4550" w:rsidRPr="00275290" w:rsidRDefault="009D4550" w:rsidP="009D4550">
            <w:pPr>
              <w:rPr>
                <w:rFonts w:cs="Arial"/>
                <w:color w:val="000000"/>
                <w:lang w:val="fr-FR" w:eastAsia="fr-FR"/>
              </w:rPr>
            </w:pPr>
          </w:p>
        </w:tc>
        <w:tc>
          <w:tcPr>
            <w:tcW w:w="1913" w:type="dxa"/>
            <w:tcBorders>
              <w:top w:val="nil"/>
              <w:left w:val="nil"/>
              <w:bottom w:val="single" w:sz="4" w:space="0" w:color="auto"/>
              <w:right w:val="nil"/>
            </w:tcBorders>
            <w:shd w:val="clear" w:color="auto" w:fill="auto"/>
            <w:noWrap/>
            <w:vAlign w:val="bottom"/>
            <w:hideMark/>
          </w:tcPr>
          <w:p w14:paraId="0D1F585E" w14:textId="77777777" w:rsidR="009D4550" w:rsidRPr="00275290" w:rsidRDefault="009D4550" w:rsidP="009D4550">
            <w:pPr>
              <w:rPr>
                <w:rFonts w:cs="Arial"/>
                <w:color w:val="000000"/>
                <w:lang w:val="fr-FR" w:eastAsia="fr-FR"/>
              </w:rPr>
            </w:pPr>
          </w:p>
        </w:tc>
        <w:tc>
          <w:tcPr>
            <w:tcW w:w="1701" w:type="dxa"/>
            <w:tcBorders>
              <w:top w:val="nil"/>
              <w:left w:val="nil"/>
              <w:bottom w:val="single" w:sz="4" w:space="0" w:color="auto"/>
              <w:right w:val="nil"/>
            </w:tcBorders>
            <w:shd w:val="clear" w:color="auto" w:fill="auto"/>
            <w:noWrap/>
            <w:vAlign w:val="bottom"/>
            <w:hideMark/>
          </w:tcPr>
          <w:p w14:paraId="068DC2AD" w14:textId="77777777" w:rsidR="009D4550" w:rsidRPr="00275290" w:rsidRDefault="009D4550" w:rsidP="009D4550">
            <w:pPr>
              <w:rPr>
                <w:rFonts w:cs="Arial"/>
                <w:color w:val="000000"/>
                <w:lang w:val="fr-FR" w:eastAsia="fr-FR"/>
              </w:rPr>
            </w:pPr>
          </w:p>
        </w:tc>
        <w:tc>
          <w:tcPr>
            <w:tcW w:w="1662" w:type="dxa"/>
            <w:tcBorders>
              <w:top w:val="nil"/>
              <w:left w:val="nil"/>
              <w:bottom w:val="single" w:sz="4" w:space="0" w:color="auto"/>
              <w:right w:val="nil"/>
            </w:tcBorders>
            <w:shd w:val="clear" w:color="auto" w:fill="auto"/>
            <w:noWrap/>
            <w:vAlign w:val="bottom"/>
            <w:hideMark/>
          </w:tcPr>
          <w:p w14:paraId="077226FD" w14:textId="77777777" w:rsidR="009D4550" w:rsidRPr="00275290" w:rsidRDefault="009D4550" w:rsidP="009D4550">
            <w:pPr>
              <w:rPr>
                <w:rFonts w:cs="Arial"/>
                <w:color w:val="000000"/>
                <w:lang w:val="fr-FR" w:eastAsia="fr-FR"/>
              </w:rPr>
            </w:pPr>
          </w:p>
        </w:tc>
        <w:tc>
          <w:tcPr>
            <w:tcW w:w="1096" w:type="dxa"/>
            <w:tcBorders>
              <w:top w:val="nil"/>
              <w:left w:val="nil"/>
              <w:bottom w:val="single" w:sz="4" w:space="0" w:color="auto"/>
              <w:right w:val="nil"/>
            </w:tcBorders>
            <w:shd w:val="clear" w:color="auto" w:fill="auto"/>
            <w:noWrap/>
            <w:vAlign w:val="bottom"/>
            <w:hideMark/>
          </w:tcPr>
          <w:p w14:paraId="414E7DF8" w14:textId="77777777" w:rsidR="009D4550" w:rsidRPr="00275290" w:rsidRDefault="009D4550" w:rsidP="009D4550">
            <w:pPr>
              <w:rPr>
                <w:rFonts w:cs="Arial"/>
                <w:color w:val="000000"/>
                <w:lang w:val="fr-FR" w:eastAsia="fr-FR"/>
              </w:rPr>
            </w:pPr>
          </w:p>
        </w:tc>
        <w:tc>
          <w:tcPr>
            <w:tcW w:w="1096" w:type="dxa"/>
            <w:tcBorders>
              <w:top w:val="nil"/>
              <w:left w:val="nil"/>
              <w:bottom w:val="single" w:sz="4" w:space="0" w:color="auto"/>
              <w:right w:val="nil"/>
            </w:tcBorders>
            <w:shd w:val="clear" w:color="auto" w:fill="auto"/>
            <w:noWrap/>
            <w:vAlign w:val="bottom"/>
            <w:hideMark/>
          </w:tcPr>
          <w:p w14:paraId="7B436690" w14:textId="77777777" w:rsidR="009D4550" w:rsidRPr="00275290" w:rsidRDefault="009D4550" w:rsidP="009D4550">
            <w:pPr>
              <w:rPr>
                <w:rFonts w:cs="Arial"/>
                <w:color w:val="000000"/>
                <w:lang w:val="fr-FR" w:eastAsia="fr-FR"/>
              </w:rPr>
            </w:pPr>
          </w:p>
        </w:tc>
      </w:tr>
      <w:tr w:rsidR="008D64AC" w:rsidRPr="00275290" w14:paraId="0BAF6213" w14:textId="77777777" w:rsidTr="0013091F">
        <w:trPr>
          <w:trHeight w:val="315"/>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15EE5" w14:textId="77777777" w:rsidR="008D64AC" w:rsidRPr="00275290" w:rsidRDefault="008D64AC" w:rsidP="009D4550">
            <w:pPr>
              <w:rPr>
                <w:rFonts w:cs="Arial"/>
                <w:color w:val="000000"/>
                <w:lang w:val="fr-FR" w:eastAsia="fr-FR"/>
              </w:rPr>
            </w:pPr>
            <w:r w:rsidRPr="00275290">
              <w:rPr>
                <w:rFonts w:cs="Arial"/>
                <w:color w:val="000000"/>
                <w:lang w:val="fr-FR" w:eastAsia="fr-FR"/>
              </w:rPr>
              <w:t>AEL liver</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504252E7" w14:textId="6AE06319" w:rsidR="008D64AC" w:rsidRPr="00275290" w:rsidRDefault="008D64AC" w:rsidP="009D4550">
            <w:pPr>
              <w:rPr>
                <w:rFonts w:cs="Arial"/>
                <w:lang w:val="fr-FR" w:eastAsia="fr-FR"/>
              </w:rPr>
            </w:pPr>
            <w:r>
              <w:rPr>
                <w:rFonts w:cs="Calibri"/>
                <w:color w:val="000000"/>
              </w:rPr>
              <w:t>0.18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B734E59" w14:textId="3D46A50D" w:rsidR="008D64AC" w:rsidRPr="00275290" w:rsidRDefault="008D64AC" w:rsidP="009D4550">
            <w:pPr>
              <w:rPr>
                <w:rFonts w:cs="Arial"/>
                <w:lang w:val="fr-FR" w:eastAsia="fr-FR"/>
              </w:rPr>
            </w:pPr>
            <w:r>
              <w:rPr>
                <w:rFonts w:cs="Calibri"/>
                <w:color w:val="000000"/>
              </w:rPr>
              <w:t>0.08</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31916B6C" w14:textId="5A36BE03" w:rsidR="008D64AC" w:rsidRPr="00275290" w:rsidRDefault="008D64AC" w:rsidP="009D4550">
            <w:pPr>
              <w:rPr>
                <w:rFonts w:cs="Arial"/>
                <w:lang w:val="fr-FR" w:eastAsia="fr-FR"/>
              </w:rPr>
            </w:pPr>
            <w:r>
              <w:rPr>
                <w:rFonts w:cs="Calibri"/>
                <w:color w:val="000000"/>
              </w:rPr>
              <w:t>0.06</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32D2E5D4" w14:textId="01244E36" w:rsidR="008D64AC" w:rsidRPr="00275290" w:rsidRDefault="008D64AC" w:rsidP="009D4550">
            <w:pPr>
              <w:rPr>
                <w:rFonts w:cs="Arial"/>
                <w:lang w:val="fr-FR" w:eastAsia="fr-FR"/>
              </w:rPr>
            </w:pPr>
            <w:r>
              <w:rPr>
                <w:rFonts w:cs="Calibri"/>
                <w:color w:val="000000"/>
              </w:rPr>
              <w:t>0.2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FC7B674" w14:textId="77777777" w:rsidR="008D64AC" w:rsidRPr="00275290" w:rsidRDefault="008D64AC" w:rsidP="009D4550">
            <w:pPr>
              <w:rPr>
                <w:rFonts w:cs="Arial"/>
                <w:b/>
                <w:color w:val="000000"/>
                <w:lang w:val="fr-FR" w:eastAsia="fr-FR"/>
              </w:rPr>
            </w:pPr>
            <w:r w:rsidRPr="00275290">
              <w:rPr>
                <w:rFonts w:cs="Arial"/>
                <w:b/>
                <w:color w:val="000000"/>
                <w:lang w:val="fr-FR" w:eastAsia="fr-FR"/>
              </w:rPr>
              <w:t>HI</w:t>
            </w:r>
          </w:p>
        </w:tc>
      </w:tr>
      <w:tr w:rsidR="008D64AC" w:rsidRPr="00275290" w14:paraId="4733F7B1" w14:textId="77777777" w:rsidTr="0013091F">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25235E3" w14:textId="77777777" w:rsidR="008D64AC" w:rsidRPr="00275290" w:rsidRDefault="008D64AC" w:rsidP="009D4550">
            <w:pPr>
              <w:rPr>
                <w:rFonts w:cs="Arial"/>
                <w:color w:val="000000"/>
                <w:lang w:val="fr-FR" w:eastAsia="fr-FR"/>
              </w:rPr>
            </w:pPr>
            <w:r w:rsidRPr="00275290">
              <w:rPr>
                <w:rFonts w:cs="Arial"/>
                <w:color w:val="000000"/>
                <w:lang w:val="fr-FR" w:eastAsia="fr-FR"/>
              </w:rPr>
              <w:t>%AEL</w:t>
            </w:r>
          </w:p>
        </w:tc>
        <w:tc>
          <w:tcPr>
            <w:tcW w:w="1913" w:type="dxa"/>
            <w:tcBorders>
              <w:top w:val="nil"/>
              <w:left w:val="nil"/>
              <w:bottom w:val="single" w:sz="4" w:space="0" w:color="auto"/>
              <w:right w:val="single" w:sz="4" w:space="0" w:color="auto"/>
            </w:tcBorders>
            <w:shd w:val="clear" w:color="auto" w:fill="auto"/>
            <w:noWrap/>
            <w:vAlign w:val="center"/>
            <w:hideMark/>
          </w:tcPr>
          <w:p w14:paraId="06EA2E25" w14:textId="68D92E47" w:rsidR="008D64AC" w:rsidRPr="00275290" w:rsidRDefault="008D64AC" w:rsidP="009D4550">
            <w:pPr>
              <w:rPr>
                <w:rFonts w:cs="Arial"/>
                <w:color w:val="000000"/>
                <w:lang w:val="fr-FR" w:eastAsia="fr-FR"/>
              </w:rPr>
            </w:pPr>
            <w:r>
              <w:rPr>
                <w:rFonts w:cs="Calibri"/>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0F8EB66" w14:textId="369F928B" w:rsidR="008D64AC" w:rsidRPr="00275290" w:rsidRDefault="0013091F" w:rsidP="0013091F">
            <w:pPr>
              <w:rPr>
                <w:rFonts w:cs="Arial"/>
                <w:color w:val="000000"/>
                <w:lang w:val="fr-FR" w:eastAsia="fr-FR"/>
              </w:rPr>
            </w:pPr>
            <w:r>
              <w:rPr>
                <w:rFonts w:cs="Calibri"/>
                <w:color w:val="000000"/>
              </w:rPr>
              <w:t>26</w:t>
            </w:r>
            <w:r w:rsidR="008D64AC">
              <w:rPr>
                <w:rFonts w:cs="Calibri"/>
                <w:color w:val="000000"/>
              </w:rPr>
              <w:t>%</w:t>
            </w:r>
          </w:p>
        </w:tc>
        <w:tc>
          <w:tcPr>
            <w:tcW w:w="1662" w:type="dxa"/>
            <w:tcBorders>
              <w:top w:val="nil"/>
              <w:left w:val="nil"/>
              <w:bottom w:val="single" w:sz="4" w:space="0" w:color="auto"/>
              <w:right w:val="single" w:sz="4" w:space="0" w:color="auto"/>
            </w:tcBorders>
            <w:shd w:val="clear" w:color="auto" w:fill="auto"/>
            <w:noWrap/>
            <w:vAlign w:val="center"/>
            <w:hideMark/>
          </w:tcPr>
          <w:p w14:paraId="486B9D78" w14:textId="22C5A90D" w:rsidR="008D64AC" w:rsidRPr="00275290" w:rsidRDefault="0013091F" w:rsidP="0013091F">
            <w:pPr>
              <w:rPr>
                <w:rFonts w:cs="Arial"/>
                <w:color w:val="000000"/>
                <w:lang w:val="fr-FR" w:eastAsia="fr-FR"/>
              </w:rPr>
            </w:pPr>
            <w:r>
              <w:rPr>
                <w:rFonts w:cs="Calibri"/>
                <w:color w:val="000000"/>
              </w:rPr>
              <w:t>13</w:t>
            </w:r>
            <w:r w:rsidR="008D64AC">
              <w:rPr>
                <w:rFonts w:cs="Calibri"/>
                <w:color w:val="000000"/>
              </w:rPr>
              <w:t>%</w:t>
            </w:r>
          </w:p>
        </w:tc>
        <w:tc>
          <w:tcPr>
            <w:tcW w:w="1096" w:type="dxa"/>
            <w:tcBorders>
              <w:top w:val="nil"/>
              <w:left w:val="nil"/>
              <w:bottom w:val="single" w:sz="4" w:space="0" w:color="auto"/>
              <w:right w:val="single" w:sz="4" w:space="0" w:color="auto"/>
            </w:tcBorders>
            <w:shd w:val="clear" w:color="auto" w:fill="auto"/>
            <w:noWrap/>
            <w:vAlign w:val="center"/>
            <w:hideMark/>
          </w:tcPr>
          <w:p w14:paraId="6384D045" w14:textId="13F3274D" w:rsidR="008D64AC" w:rsidRPr="00275290" w:rsidRDefault="0013091F" w:rsidP="009D4550">
            <w:pPr>
              <w:rPr>
                <w:rFonts w:cs="Arial"/>
                <w:color w:val="000000"/>
                <w:lang w:val="fr-FR" w:eastAsia="fr-FR"/>
              </w:rPr>
            </w:pPr>
            <w:r>
              <w:rPr>
                <w:rFonts w:cs="Calibri"/>
                <w:color w:val="000000"/>
              </w:rPr>
              <w:t>8</w:t>
            </w:r>
            <w:r w:rsidR="008D64AC">
              <w:rPr>
                <w:rFonts w:cs="Calibri"/>
                <w:color w:val="000000"/>
              </w:rPr>
              <w:t>%</w:t>
            </w:r>
          </w:p>
        </w:tc>
        <w:tc>
          <w:tcPr>
            <w:tcW w:w="1096" w:type="dxa"/>
            <w:tcBorders>
              <w:top w:val="nil"/>
              <w:left w:val="nil"/>
              <w:bottom w:val="single" w:sz="4" w:space="0" w:color="auto"/>
              <w:right w:val="single" w:sz="4" w:space="0" w:color="auto"/>
            </w:tcBorders>
            <w:shd w:val="clear" w:color="auto" w:fill="auto"/>
            <w:noWrap/>
            <w:vAlign w:val="bottom"/>
            <w:hideMark/>
          </w:tcPr>
          <w:p w14:paraId="7936D26F" w14:textId="723764B3" w:rsidR="008D64AC" w:rsidRPr="00275290" w:rsidRDefault="008D64AC" w:rsidP="0013091F">
            <w:pPr>
              <w:rPr>
                <w:rFonts w:cs="Arial"/>
                <w:b/>
                <w:color w:val="000000"/>
                <w:lang w:val="fr-FR" w:eastAsia="fr-FR"/>
              </w:rPr>
            </w:pPr>
            <w:r w:rsidRPr="00275290">
              <w:rPr>
                <w:rFonts w:cs="Arial"/>
                <w:b/>
                <w:color w:val="000000"/>
                <w:lang w:val="fr-FR" w:eastAsia="fr-FR"/>
              </w:rPr>
              <w:t>0.</w:t>
            </w:r>
            <w:r w:rsidR="0013091F">
              <w:rPr>
                <w:rFonts w:cs="Arial"/>
                <w:b/>
                <w:color w:val="000000"/>
                <w:lang w:val="fr-FR" w:eastAsia="fr-FR"/>
              </w:rPr>
              <w:t>55</w:t>
            </w:r>
          </w:p>
        </w:tc>
      </w:tr>
      <w:tr w:rsidR="009D4550" w:rsidRPr="00275290" w14:paraId="49D2C2E5" w14:textId="77777777" w:rsidTr="0013091F">
        <w:trPr>
          <w:trHeight w:val="315"/>
        </w:trPr>
        <w:tc>
          <w:tcPr>
            <w:tcW w:w="2396" w:type="dxa"/>
            <w:tcBorders>
              <w:top w:val="nil"/>
              <w:left w:val="nil"/>
              <w:bottom w:val="single" w:sz="4" w:space="0" w:color="auto"/>
              <w:right w:val="nil"/>
            </w:tcBorders>
            <w:shd w:val="clear" w:color="auto" w:fill="auto"/>
            <w:noWrap/>
            <w:vAlign w:val="bottom"/>
            <w:hideMark/>
          </w:tcPr>
          <w:p w14:paraId="2FB21572" w14:textId="77777777" w:rsidR="009D4550" w:rsidRPr="00275290" w:rsidRDefault="009D4550" w:rsidP="009D4550">
            <w:pPr>
              <w:rPr>
                <w:rFonts w:cs="Arial"/>
                <w:color w:val="000000"/>
                <w:lang w:val="fr-FR" w:eastAsia="fr-FR"/>
              </w:rPr>
            </w:pPr>
          </w:p>
        </w:tc>
        <w:tc>
          <w:tcPr>
            <w:tcW w:w="1913" w:type="dxa"/>
            <w:tcBorders>
              <w:top w:val="nil"/>
              <w:left w:val="nil"/>
              <w:bottom w:val="single" w:sz="4" w:space="0" w:color="auto"/>
              <w:right w:val="nil"/>
            </w:tcBorders>
            <w:shd w:val="clear" w:color="auto" w:fill="auto"/>
            <w:noWrap/>
            <w:vAlign w:val="bottom"/>
            <w:hideMark/>
          </w:tcPr>
          <w:p w14:paraId="5DED8F94" w14:textId="77777777" w:rsidR="009D4550" w:rsidRPr="00275290" w:rsidRDefault="009D4550" w:rsidP="009D4550">
            <w:pPr>
              <w:rPr>
                <w:rFonts w:cs="Arial"/>
                <w:color w:val="000000"/>
                <w:lang w:val="fr-FR" w:eastAsia="fr-FR"/>
              </w:rPr>
            </w:pPr>
          </w:p>
        </w:tc>
        <w:tc>
          <w:tcPr>
            <w:tcW w:w="1701" w:type="dxa"/>
            <w:tcBorders>
              <w:top w:val="nil"/>
              <w:left w:val="nil"/>
              <w:bottom w:val="single" w:sz="4" w:space="0" w:color="auto"/>
              <w:right w:val="nil"/>
            </w:tcBorders>
            <w:shd w:val="clear" w:color="auto" w:fill="auto"/>
            <w:noWrap/>
            <w:vAlign w:val="bottom"/>
            <w:hideMark/>
          </w:tcPr>
          <w:p w14:paraId="7DAA0072" w14:textId="77777777" w:rsidR="009D4550" w:rsidRPr="00275290" w:rsidRDefault="009D4550" w:rsidP="009D4550">
            <w:pPr>
              <w:rPr>
                <w:rFonts w:cs="Arial"/>
                <w:color w:val="000000"/>
                <w:lang w:val="fr-FR" w:eastAsia="fr-FR"/>
              </w:rPr>
            </w:pPr>
          </w:p>
        </w:tc>
        <w:tc>
          <w:tcPr>
            <w:tcW w:w="1662" w:type="dxa"/>
            <w:tcBorders>
              <w:top w:val="nil"/>
              <w:left w:val="nil"/>
              <w:bottom w:val="single" w:sz="4" w:space="0" w:color="auto"/>
              <w:right w:val="nil"/>
            </w:tcBorders>
            <w:shd w:val="clear" w:color="auto" w:fill="auto"/>
            <w:noWrap/>
            <w:vAlign w:val="bottom"/>
            <w:hideMark/>
          </w:tcPr>
          <w:p w14:paraId="7DE013E4" w14:textId="77777777" w:rsidR="009D4550" w:rsidRPr="00275290" w:rsidRDefault="009D4550" w:rsidP="009D4550">
            <w:pPr>
              <w:rPr>
                <w:rFonts w:cs="Arial"/>
                <w:color w:val="000000"/>
                <w:lang w:val="fr-FR" w:eastAsia="fr-FR"/>
              </w:rPr>
            </w:pPr>
          </w:p>
        </w:tc>
        <w:tc>
          <w:tcPr>
            <w:tcW w:w="1096" w:type="dxa"/>
            <w:tcBorders>
              <w:top w:val="nil"/>
              <w:left w:val="nil"/>
              <w:bottom w:val="single" w:sz="4" w:space="0" w:color="auto"/>
              <w:right w:val="nil"/>
            </w:tcBorders>
            <w:shd w:val="clear" w:color="auto" w:fill="auto"/>
            <w:noWrap/>
            <w:vAlign w:val="bottom"/>
            <w:hideMark/>
          </w:tcPr>
          <w:p w14:paraId="1868030C" w14:textId="77777777" w:rsidR="009D4550" w:rsidRPr="00275290" w:rsidRDefault="009D4550" w:rsidP="009D4550">
            <w:pPr>
              <w:rPr>
                <w:rFonts w:cs="Arial"/>
                <w:color w:val="000000"/>
                <w:lang w:val="fr-FR" w:eastAsia="fr-FR"/>
              </w:rPr>
            </w:pPr>
          </w:p>
        </w:tc>
        <w:tc>
          <w:tcPr>
            <w:tcW w:w="1096" w:type="dxa"/>
            <w:tcBorders>
              <w:top w:val="nil"/>
              <w:left w:val="nil"/>
              <w:bottom w:val="single" w:sz="4" w:space="0" w:color="auto"/>
              <w:right w:val="nil"/>
            </w:tcBorders>
            <w:shd w:val="clear" w:color="auto" w:fill="auto"/>
            <w:noWrap/>
            <w:vAlign w:val="bottom"/>
            <w:hideMark/>
          </w:tcPr>
          <w:p w14:paraId="6949A884" w14:textId="77777777" w:rsidR="009D4550" w:rsidRPr="00275290" w:rsidRDefault="009D4550" w:rsidP="009D4550">
            <w:pPr>
              <w:rPr>
                <w:rFonts w:cs="Arial"/>
                <w:b/>
                <w:color w:val="000000"/>
                <w:lang w:val="fr-FR" w:eastAsia="fr-FR"/>
              </w:rPr>
            </w:pPr>
          </w:p>
        </w:tc>
      </w:tr>
      <w:tr w:rsidR="008D64AC" w:rsidRPr="00275290" w14:paraId="0CA3E92C" w14:textId="77777777" w:rsidTr="0013091F">
        <w:trPr>
          <w:trHeight w:val="30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B9718" w14:textId="77777777" w:rsidR="008D64AC" w:rsidRPr="00275290" w:rsidRDefault="008D64AC" w:rsidP="009D4550">
            <w:pPr>
              <w:rPr>
                <w:rFonts w:cs="Arial"/>
                <w:lang w:val="fr-FR" w:eastAsia="fr-FR"/>
              </w:rPr>
            </w:pPr>
            <w:r w:rsidRPr="00275290">
              <w:rPr>
                <w:rFonts w:cs="Arial"/>
                <w:lang w:val="fr-FR" w:eastAsia="fr-FR"/>
              </w:rPr>
              <w:t>AEL kidney</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47304DA2" w14:textId="37EA06A7" w:rsidR="008D64AC" w:rsidRPr="00275290" w:rsidRDefault="008D64AC" w:rsidP="009D4550">
            <w:pPr>
              <w:rPr>
                <w:rFonts w:cs="Arial"/>
                <w:lang w:val="fr-FR" w:eastAsia="fr-FR"/>
              </w:rPr>
            </w:pPr>
            <w:r>
              <w:rPr>
                <w:rFonts w:cs="Calibri"/>
                <w:color w:val="000000"/>
              </w:rPr>
              <w:t>0.022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1F187E" w14:textId="280E001F" w:rsidR="008D64AC" w:rsidRPr="00275290" w:rsidRDefault="008D64AC" w:rsidP="009D4550">
            <w:pPr>
              <w:rPr>
                <w:rFonts w:cs="Arial"/>
                <w:lang w:val="fr-FR" w:eastAsia="fr-FR"/>
              </w:rPr>
            </w:pPr>
            <w:r>
              <w:rPr>
                <w:rFonts w:cs="Calibri"/>
                <w:color w:val="000000"/>
              </w:rPr>
              <w:t>0.5</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7AFB6F0A" w14:textId="3C277BBB" w:rsidR="008D64AC" w:rsidRPr="00275290" w:rsidRDefault="008D64AC" w:rsidP="009D4550">
            <w:pPr>
              <w:rPr>
                <w:rFonts w:cs="Arial"/>
                <w:lang w:val="fr-FR" w:eastAsia="fr-FR"/>
              </w:rPr>
            </w:pPr>
            <w:r>
              <w:rPr>
                <w:rFonts w:cs="Calibri"/>
                <w:color w:val="000000"/>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1ADFC799" w14:textId="51C27FF0" w:rsidR="008D64AC" w:rsidRPr="00275290" w:rsidRDefault="008D64AC" w:rsidP="009D4550">
            <w:pPr>
              <w:rPr>
                <w:rFonts w:cs="Arial"/>
                <w:lang w:val="fr-FR" w:eastAsia="fr-FR"/>
              </w:rPr>
            </w:pPr>
            <w:r>
              <w:rPr>
                <w:rFonts w:cs="Calibri"/>
                <w:color w:val="000000"/>
              </w:rPr>
              <w:t>0.35</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5F900E4" w14:textId="77777777" w:rsidR="008D64AC" w:rsidRPr="00275290" w:rsidRDefault="008D64AC" w:rsidP="009D4550">
            <w:pPr>
              <w:rPr>
                <w:rFonts w:cs="Arial"/>
                <w:b/>
                <w:lang w:val="fr-FR" w:eastAsia="fr-FR"/>
              </w:rPr>
            </w:pPr>
          </w:p>
        </w:tc>
      </w:tr>
      <w:tr w:rsidR="008D64AC" w:rsidRPr="00275290" w14:paraId="1DDC6DA8" w14:textId="77777777" w:rsidTr="0013091F">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0734F542" w14:textId="77777777" w:rsidR="008D64AC" w:rsidRPr="00275290" w:rsidRDefault="008D64AC" w:rsidP="009D4550">
            <w:pPr>
              <w:rPr>
                <w:rFonts w:cs="Arial"/>
                <w:lang w:val="fr-FR" w:eastAsia="fr-FR"/>
              </w:rPr>
            </w:pPr>
            <w:r w:rsidRPr="00275290">
              <w:rPr>
                <w:rFonts w:cs="Arial"/>
                <w:lang w:val="fr-FR" w:eastAsia="fr-FR"/>
              </w:rPr>
              <w:t>%AEL</w:t>
            </w:r>
          </w:p>
        </w:tc>
        <w:tc>
          <w:tcPr>
            <w:tcW w:w="1913" w:type="dxa"/>
            <w:tcBorders>
              <w:top w:val="nil"/>
              <w:left w:val="nil"/>
              <w:bottom w:val="single" w:sz="4" w:space="0" w:color="auto"/>
              <w:right w:val="single" w:sz="4" w:space="0" w:color="auto"/>
            </w:tcBorders>
            <w:shd w:val="clear" w:color="auto" w:fill="auto"/>
            <w:noWrap/>
            <w:vAlign w:val="center"/>
            <w:hideMark/>
          </w:tcPr>
          <w:p w14:paraId="15B1A844" w14:textId="2DB2ED36" w:rsidR="008D64AC" w:rsidRPr="00275290" w:rsidRDefault="008D64AC" w:rsidP="009D4550">
            <w:pPr>
              <w:rPr>
                <w:rFonts w:cs="Arial"/>
                <w:lang w:val="fr-FR" w:eastAsia="fr-FR"/>
              </w:rPr>
            </w:pPr>
            <w:r>
              <w:rPr>
                <w:rFonts w:cs="Calibri"/>
                <w:color w:val="000000"/>
              </w:rPr>
              <w:t>63%</w:t>
            </w:r>
          </w:p>
        </w:tc>
        <w:tc>
          <w:tcPr>
            <w:tcW w:w="1701" w:type="dxa"/>
            <w:tcBorders>
              <w:top w:val="nil"/>
              <w:left w:val="nil"/>
              <w:bottom w:val="single" w:sz="4" w:space="0" w:color="auto"/>
              <w:right w:val="single" w:sz="4" w:space="0" w:color="auto"/>
            </w:tcBorders>
            <w:shd w:val="clear" w:color="auto" w:fill="auto"/>
            <w:noWrap/>
            <w:vAlign w:val="center"/>
            <w:hideMark/>
          </w:tcPr>
          <w:p w14:paraId="5B90F086" w14:textId="521F1BEA" w:rsidR="008D64AC" w:rsidRPr="00275290" w:rsidRDefault="0013091F" w:rsidP="009D4550">
            <w:pPr>
              <w:rPr>
                <w:rFonts w:cs="Arial"/>
                <w:lang w:val="fr-FR" w:eastAsia="fr-FR"/>
              </w:rPr>
            </w:pPr>
            <w:r>
              <w:rPr>
                <w:rFonts w:cs="Calibri"/>
                <w:color w:val="000000"/>
              </w:rPr>
              <w:t>4</w:t>
            </w:r>
            <w:r w:rsidR="008D64AC">
              <w:rPr>
                <w:rFonts w:cs="Calibri"/>
                <w:color w:val="000000"/>
              </w:rPr>
              <w:t>%</w:t>
            </w:r>
          </w:p>
        </w:tc>
        <w:tc>
          <w:tcPr>
            <w:tcW w:w="1662" w:type="dxa"/>
            <w:tcBorders>
              <w:top w:val="nil"/>
              <w:left w:val="nil"/>
              <w:bottom w:val="single" w:sz="4" w:space="0" w:color="auto"/>
              <w:right w:val="single" w:sz="4" w:space="0" w:color="auto"/>
            </w:tcBorders>
            <w:shd w:val="clear" w:color="auto" w:fill="auto"/>
            <w:noWrap/>
            <w:vAlign w:val="center"/>
            <w:hideMark/>
          </w:tcPr>
          <w:p w14:paraId="62682AE1" w14:textId="56B0AD52" w:rsidR="008D64AC" w:rsidRPr="00275290" w:rsidRDefault="008D64AC" w:rsidP="009D4550">
            <w:pPr>
              <w:rPr>
                <w:rFonts w:cs="Arial"/>
                <w:lang w:val="fr-FR" w:eastAsia="fr-FR"/>
              </w:rPr>
            </w:pPr>
            <w:r>
              <w:rPr>
                <w:rFonts w:cs="Calibri"/>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5141F0A6" w14:textId="0E7EC7A3" w:rsidR="008D64AC" w:rsidRPr="00275290" w:rsidRDefault="0013091F" w:rsidP="009D4550">
            <w:pPr>
              <w:rPr>
                <w:rFonts w:cs="Arial"/>
                <w:lang w:val="fr-FR" w:eastAsia="fr-FR"/>
              </w:rPr>
            </w:pPr>
            <w:r>
              <w:rPr>
                <w:rFonts w:cs="Calibri"/>
                <w:color w:val="000000"/>
              </w:rPr>
              <w:t>5</w:t>
            </w:r>
            <w:r w:rsidR="008D64AC">
              <w:rPr>
                <w:rFonts w:cs="Calibri"/>
                <w:color w:val="000000"/>
              </w:rPr>
              <w:t>%</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B9F442" w14:textId="30BD73B6" w:rsidR="008D64AC" w:rsidRPr="00275290" w:rsidRDefault="008D64AC" w:rsidP="0013091F">
            <w:pPr>
              <w:rPr>
                <w:rFonts w:cs="Arial"/>
                <w:b/>
                <w:lang w:val="fr-FR" w:eastAsia="fr-FR"/>
              </w:rPr>
            </w:pPr>
            <w:r>
              <w:rPr>
                <w:rFonts w:cs="Arial"/>
                <w:b/>
                <w:lang w:val="fr-FR" w:eastAsia="fr-FR"/>
              </w:rPr>
              <w:t>0.</w:t>
            </w:r>
            <w:r w:rsidR="0013091F">
              <w:rPr>
                <w:rFonts w:cs="Arial"/>
                <w:b/>
                <w:lang w:val="fr-FR" w:eastAsia="fr-FR"/>
              </w:rPr>
              <w:t>72</w:t>
            </w:r>
          </w:p>
        </w:tc>
      </w:tr>
      <w:tr w:rsidR="009D4550" w:rsidRPr="00275290" w14:paraId="04606C68" w14:textId="77777777" w:rsidTr="0013091F">
        <w:trPr>
          <w:trHeight w:val="315"/>
        </w:trPr>
        <w:tc>
          <w:tcPr>
            <w:tcW w:w="2396" w:type="dxa"/>
            <w:tcBorders>
              <w:top w:val="nil"/>
              <w:left w:val="nil"/>
              <w:bottom w:val="single" w:sz="4" w:space="0" w:color="auto"/>
              <w:right w:val="nil"/>
            </w:tcBorders>
            <w:shd w:val="clear" w:color="auto" w:fill="auto"/>
            <w:noWrap/>
            <w:vAlign w:val="bottom"/>
            <w:hideMark/>
          </w:tcPr>
          <w:p w14:paraId="2C678C2A" w14:textId="77777777" w:rsidR="009D4550" w:rsidRPr="00275290" w:rsidRDefault="009D4550" w:rsidP="009D4550">
            <w:pPr>
              <w:rPr>
                <w:rFonts w:cs="Arial"/>
                <w:color w:val="000000"/>
                <w:lang w:val="fr-FR" w:eastAsia="fr-FR"/>
              </w:rPr>
            </w:pPr>
          </w:p>
        </w:tc>
        <w:tc>
          <w:tcPr>
            <w:tcW w:w="1913" w:type="dxa"/>
            <w:tcBorders>
              <w:top w:val="nil"/>
              <w:left w:val="nil"/>
              <w:bottom w:val="single" w:sz="4" w:space="0" w:color="auto"/>
              <w:right w:val="nil"/>
            </w:tcBorders>
            <w:shd w:val="clear" w:color="auto" w:fill="auto"/>
            <w:noWrap/>
            <w:vAlign w:val="bottom"/>
            <w:hideMark/>
          </w:tcPr>
          <w:p w14:paraId="1B7901B3" w14:textId="77777777" w:rsidR="009D4550" w:rsidRPr="00275290" w:rsidRDefault="009D4550" w:rsidP="009D4550">
            <w:pPr>
              <w:rPr>
                <w:rFonts w:cs="Arial"/>
                <w:color w:val="000000"/>
                <w:lang w:val="fr-FR" w:eastAsia="fr-FR"/>
              </w:rPr>
            </w:pPr>
          </w:p>
        </w:tc>
        <w:tc>
          <w:tcPr>
            <w:tcW w:w="1701" w:type="dxa"/>
            <w:tcBorders>
              <w:top w:val="nil"/>
              <w:left w:val="nil"/>
              <w:bottom w:val="single" w:sz="4" w:space="0" w:color="auto"/>
              <w:right w:val="nil"/>
            </w:tcBorders>
            <w:shd w:val="clear" w:color="auto" w:fill="auto"/>
            <w:noWrap/>
            <w:vAlign w:val="bottom"/>
            <w:hideMark/>
          </w:tcPr>
          <w:p w14:paraId="0C42ECB9" w14:textId="77777777" w:rsidR="009D4550" w:rsidRPr="00275290" w:rsidRDefault="009D4550" w:rsidP="009D4550">
            <w:pPr>
              <w:rPr>
                <w:rFonts w:cs="Arial"/>
                <w:color w:val="000000"/>
                <w:lang w:val="fr-FR" w:eastAsia="fr-FR"/>
              </w:rPr>
            </w:pPr>
          </w:p>
        </w:tc>
        <w:tc>
          <w:tcPr>
            <w:tcW w:w="1662" w:type="dxa"/>
            <w:tcBorders>
              <w:top w:val="nil"/>
              <w:left w:val="nil"/>
              <w:bottom w:val="single" w:sz="4" w:space="0" w:color="auto"/>
              <w:right w:val="nil"/>
            </w:tcBorders>
            <w:shd w:val="clear" w:color="auto" w:fill="auto"/>
            <w:noWrap/>
            <w:vAlign w:val="bottom"/>
            <w:hideMark/>
          </w:tcPr>
          <w:p w14:paraId="7E802DA0" w14:textId="77777777" w:rsidR="009D4550" w:rsidRPr="00275290" w:rsidRDefault="009D4550" w:rsidP="009D4550">
            <w:pPr>
              <w:rPr>
                <w:rFonts w:cs="Arial"/>
                <w:color w:val="000000"/>
                <w:lang w:val="fr-FR" w:eastAsia="fr-FR"/>
              </w:rPr>
            </w:pPr>
          </w:p>
        </w:tc>
        <w:tc>
          <w:tcPr>
            <w:tcW w:w="1096" w:type="dxa"/>
            <w:tcBorders>
              <w:top w:val="nil"/>
              <w:left w:val="nil"/>
              <w:bottom w:val="single" w:sz="4" w:space="0" w:color="auto"/>
              <w:right w:val="nil"/>
            </w:tcBorders>
            <w:shd w:val="clear" w:color="auto" w:fill="auto"/>
            <w:noWrap/>
            <w:vAlign w:val="bottom"/>
            <w:hideMark/>
          </w:tcPr>
          <w:p w14:paraId="16634AB7" w14:textId="77777777" w:rsidR="009D4550" w:rsidRPr="00275290" w:rsidRDefault="009D4550" w:rsidP="009D4550">
            <w:pPr>
              <w:rPr>
                <w:rFonts w:cs="Arial"/>
                <w:color w:val="000000"/>
                <w:lang w:val="fr-FR" w:eastAsia="fr-FR"/>
              </w:rPr>
            </w:pPr>
          </w:p>
        </w:tc>
        <w:tc>
          <w:tcPr>
            <w:tcW w:w="1096" w:type="dxa"/>
            <w:tcBorders>
              <w:top w:val="single" w:sz="4" w:space="0" w:color="auto"/>
              <w:left w:val="nil"/>
              <w:bottom w:val="single" w:sz="4" w:space="0" w:color="auto"/>
              <w:right w:val="nil"/>
            </w:tcBorders>
            <w:shd w:val="clear" w:color="auto" w:fill="auto"/>
            <w:noWrap/>
            <w:vAlign w:val="bottom"/>
            <w:hideMark/>
          </w:tcPr>
          <w:p w14:paraId="7A35FE0F" w14:textId="77777777" w:rsidR="009D4550" w:rsidRPr="00275290" w:rsidRDefault="009D4550" w:rsidP="009D4550">
            <w:pPr>
              <w:rPr>
                <w:rFonts w:cs="Arial"/>
                <w:b/>
                <w:color w:val="000000"/>
                <w:lang w:val="fr-FR" w:eastAsia="fr-FR"/>
              </w:rPr>
            </w:pPr>
          </w:p>
        </w:tc>
      </w:tr>
      <w:tr w:rsidR="008D64AC" w:rsidRPr="00275290" w14:paraId="2CA4B894" w14:textId="77777777" w:rsidTr="0013091F">
        <w:trPr>
          <w:trHeight w:val="315"/>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7514" w14:textId="77777777" w:rsidR="008D64AC" w:rsidRPr="00275290" w:rsidRDefault="008D64AC" w:rsidP="009D4550">
            <w:pPr>
              <w:rPr>
                <w:rFonts w:cs="Arial"/>
                <w:color w:val="000000"/>
                <w:lang w:val="fr-FR" w:eastAsia="fr-FR"/>
              </w:rPr>
            </w:pPr>
            <w:r w:rsidRPr="00275290">
              <w:rPr>
                <w:rFonts w:cs="Arial"/>
                <w:color w:val="000000"/>
                <w:lang w:val="fr-FR" w:eastAsia="fr-FR"/>
              </w:rPr>
              <w:t>AEL hematology</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58372295" w14:textId="7EA53AFF" w:rsidR="008D64AC" w:rsidRPr="00275290" w:rsidRDefault="008D64AC" w:rsidP="009D4550">
            <w:pPr>
              <w:rPr>
                <w:rFonts w:cs="Arial"/>
                <w:lang w:val="fr-FR" w:eastAsia="fr-FR"/>
              </w:rPr>
            </w:pPr>
            <w:r>
              <w:rPr>
                <w:rFonts w:cs="Calibri"/>
                <w:color w:val="000000"/>
              </w:rPr>
              <w:t>0.022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368F50" w14:textId="23D53EE0" w:rsidR="008D64AC" w:rsidRPr="00275290" w:rsidRDefault="008D64AC" w:rsidP="009D4550">
            <w:pPr>
              <w:rPr>
                <w:rFonts w:cs="Arial"/>
                <w:lang w:val="fr-FR" w:eastAsia="fr-FR"/>
              </w:rPr>
            </w:pPr>
            <w:r>
              <w:rPr>
                <w:rFonts w:cs="Calibri"/>
                <w:color w:val="000000"/>
              </w:rPr>
              <w:t>0.761</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0624D119" w14:textId="46D9E2FA" w:rsidR="008D64AC" w:rsidRPr="00275290" w:rsidRDefault="008D64AC" w:rsidP="009D4550">
            <w:pPr>
              <w:rPr>
                <w:rFonts w:cs="Arial"/>
                <w:lang w:val="fr-FR" w:eastAsia="fr-FR"/>
              </w:rPr>
            </w:pPr>
            <w:r>
              <w:rPr>
                <w:rFonts w:cs="Calibri"/>
                <w:color w:val="000000"/>
              </w:rPr>
              <w:t>0.3</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4D76682D" w14:textId="2FE5753A" w:rsidR="008D64AC" w:rsidRPr="00275290" w:rsidRDefault="008D64AC" w:rsidP="009D4550">
            <w:pPr>
              <w:rPr>
                <w:rFonts w:cs="Arial"/>
                <w:lang w:val="fr-FR" w:eastAsia="fr-FR"/>
              </w:rPr>
            </w:pPr>
            <w:r>
              <w:rPr>
                <w:rFonts w:cs="Calibri"/>
                <w:color w:val="00000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28753BF" w14:textId="77777777" w:rsidR="008D64AC" w:rsidRPr="00275290" w:rsidRDefault="008D64AC" w:rsidP="009D4550">
            <w:pPr>
              <w:rPr>
                <w:rFonts w:cs="Arial"/>
                <w:b/>
                <w:lang w:val="fr-FR" w:eastAsia="fr-FR"/>
              </w:rPr>
            </w:pPr>
          </w:p>
        </w:tc>
      </w:tr>
      <w:tr w:rsidR="008D64AC" w:rsidRPr="00275290" w14:paraId="02C9C02D" w14:textId="77777777" w:rsidTr="0013091F">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649D8B6" w14:textId="77777777" w:rsidR="008D64AC" w:rsidRPr="00275290" w:rsidRDefault="008D64AC" w:rsidP="009D4550">
            <w:pPr>
              <w:rPr>
                <w:rFonts w:cs="Arial"/>
                <w:color w:val="000000"/>
                <w:lang w:val="fr-FR" w:eastAsia="fr-FR"/>
              </w:rPr>
            </w:pPr>
            <w:r w:rsidRPr="00275290">
              <w:rPr>
                <w:rFonts w:cs="Arial"/>
                <w:color w:val="000000"/>
                <w:lang w:val="fr-FR" w:eastAsia="fr-FR"/>
              </w:rPr>
              <w:t>%AEL</w:t>
            </w:r>
          </w:p>
        </w:tc>
        <w:tc>
          <w:tcPr>
            <w:tcW w:w="1913" w:type="dxa"/>
            <w:tcBorders>
              <w:top w:val="nil"/>
              <w:left w:val="nil"/>
              <w:bottom w:val="single" w:sz="4" w:space="0" w:color="auto"/>
              <w:right w:val="single" w:sz="4" w:space="0" w:color="auto"/>
            </w:tcBorders>
            <w:shd w:val="clear" w:color="auto" w:fill="auto"/>
            <w:noWrap/>
            <w:vAlign w:val="center"/>
            <w:hideMark/>
          </w:tcPr>
          <w:p w14:paraId="1A0B9AE2" w14:textId="10CEF4D6" w:rsidR="008D64AC" w:rsidRPr="00275290" w:rsidRDefault="008D64AC" w:rsidP="009D4550">
            <w:pPr>
              <w:rPr>
                <w:rFonts w:cs="Arial"/>
                <w:lang w:val="fr-FR" w:eastAsia="fr-FR"/>
              </w:rPr>
            </w:pPr>
            <w:r>
              <w:rPr>
                <w:rFonts w:cs="Calibri"/>
                <w:color w:val="000000"/>
              </w:rPr>
              <w:t>63%</w:t>
            </w:r>
          </w:p>
        </w:tc>
        <w:tc>
          <w:tcPr>
            <w:tcW w:w="1701" w:type="dxa"/>
            <w:tcBorders>
              <w:top w:val="nil"/>
              <w:left w:val="nil"/>
              <w:bottom w:val="single" w:sz="4" w:space="0" w:color="auto"/>
              <w:right w:val="single" w:sz="4" w:space="0" w:color="auto"/>
            </w:tcBorders>
            <w:shd w:val="clear" w:color="auto" w:fill="auto"/>
            <w:noWrap/>
            <w:vAlign w:val="center"/>
            <w:hideMark/>
          </w:tcPr>
          <w:p w14:paraId="4A417EA2" w14:textId="6F0CC922" w:rsidR="008D64AC" w:rsidRPr="00275290" w:rsidRDefault="0013091F" w:rsidP="009D4550">
            <w:pPr>
              <w:rPr>
                <w:rFonts w:cs="Arial"/>
                <w:lang w:val="fr-FR" w:eastAsia="fr-FR"/>
              </w:rPr>
            </w:pPr>
            <w:r>
              <w:rPr>
                <w:rFonts w:cs="Calibri"/>
                <w:color w:val="000000"/>
              </w:rPr>
              <w:t>3</w:t>
            </w:r>
            <w:r w:rsidR="008D64AC">
              <w:rPr>
                <w:rFonts w:cs="Calibri"/>
                <w:color w:val="000000"/>
              </w:rPr>
              <w:t>%</w:t>
            </w:r>
          </w:p>
        </w:tc>
        <w:tc>
          <w:tcPr>
            <w:tcW w:w="1662" w:type="dxa"/>
            <w:tcBorders>
              <w:top w:val="nil"/>
              <w:left w:val="nil"/>
              <w:bottom w:val="single" w:sz="4" w:space="0" w:color="auto"/>
              <w:right w:val="single" w:sz="4" w:space="0" w:color="auto"/>
            </w:tcBorders>
            <w:shd w:val="clear" w:color="auto" w:fill="auto"/>
            <w:noWrap/>
            <w:vAlign w:val="center"/>
            <w:hideMark/>
          </w:tcPr>
          <w:p w14:paraId="4DA3DEF9" w14:textId="588D0A25" w:rsidR="008D64AC" w:rsidRPr="00275290" w:rsidRDefault="0013091F" w:rsidP="009D4550">
            <w:pPr>
              <w:rPr>
                <w:rFonts w:cs="Arial"/>
                <w:lang w:val="fr-FR" w:eastAsia="fr-FR"/>
              </w:rPr>
            </w:pPr>
            <w:r>
              <w:rPr>
                <w:rFonts w:cs="Calibri"/>
                <w:color w:val="000000"/>
              </w:rPr>
              <w:t>3</w:t>
            </w:r>
            <w:r w:rsidR="008D64AC">
              <w:rPr>
                <w:rFonts w:cs="Calibri"/>
                <w:color w:val="000000"/>
              </w:rPr>
              <w:t>%</w:t>
            </w:r>
          </w:p>
        </w:tc>
        <w:tc>
          <w:tcPr>
            <w:tcW w:w="1096" w:type="dxa"/>
            <w:tcBorders>
              <w:top w:val="nil"/>
              <w:left w:val="nil"/>
              <w:bottom w:val="single" w:sz="4" w:space="0" w:color="auto"/>
              <w:right w:val="single" w:sz="4" w:space="0" w:color="auto"/>
            </w:tcBorders>
            <w:shd w:val="clear" w:color="auto" w:fill="auto"/>
            <w:noWrap/>
            <w:vAlign w:val="center"/>
            <w:hideMark/>
          </w:tcPr>
          <w:p w14:paraId="22ADD34C" w14:textId="30C100C6" w:rsidR="008D64AC" w:rsidRPr="00275290" w:rsidRDefault="008D64AC" w:rsidP="009D4550">
            <w:pPr>
              <w:rPr>
                <w:rFonts w:cs="Arial"/>
                <w:lang w:val="fr-FR" w:eastAsia="fr-FR"/>
              </w:rPr>
            </w:pPr>
            <w:r>
              <w:rPr>
                <w:rFonts w:cs="Calibri"/>
                <w:color w:val="00000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18FC01D" w14:textId="35CB23C1" w:rsidR="008D64AC" w:rsidRPr="00275290" w:rsidRDefault="008D64AC" w:rsidP="0013091F">
            <w:pPr>
              <w:rPr>
                <w:rFonts w:cs="Arial"/>
                <w:b/>
                <w:lang w:val="fr-FR" w:eastAsia="fr-FR"/>
              </w:rPr>
            </w:pPr>
            <w:r>
              <w:rPr>
                <w:rFonts w:cs="Arial"/>
                <w:b/>
                <w:lang w:val="fr-FR" w:eastAsia="fr-FR"/>
              </w:rPr>
              <w:t>0.</w:t>
            </w:r>
            <w:r w:rsidR="0013091F">
              <w:rPr>
                <w:rFonts w:cs="Arial"/>
                <w:b/>
                <w:lang w:val="fr-FR" w:eastAsia="fr-FR"/>
              </w:rPr>
              <w:t>68</w:t>
            </w:r>
          </w:p>
        </w:tc>
      </w:tr>
      <w:tr w:rsidR="009D4550" w:rsidRPr="00275290" w14:paraId="3B5B1CC3" w14:textId="77777777" w:rsidTr="0013091F">
        <w:trPr>
          <w:trHeight w:val="300"/>
        </w:trPr>
        <w:tc>
          <w:tcPr>
            <w:tcW w:w="2396" w:type="dxa"/>
            <w:tcBorders>
              <w:top w:val="nil"/>
              <w:left w:val="nil"/>
              <w:bottom w:val="single" w:sz="4" w:space="0" w:color="auto"/>
              <w:right w:val="nil"/>
            </w:tcBorders>
            <w:shd w:val="clear" w:color="auto" w:fill="auto"/>
            <w:noWrap/>
            <w:vAlign w:val="bottom"/>
            <w:hideMark/>
          </w:tcPr>
          <w:p w14:paraId="10DE3533" w14:textId="77777777" w:rsidR="009D4550" w:rsidRPr="00275290" w:rsidRDefault="009D4550" w:rsidP="009D4550">
            <w:pPr>
              <w:rPr>
                <w:rFonts w:cs="Arial"/>
                <w:color w:val="000000"/>
                <w:lang w:val="fr-FR" w:eastAsia="fr-FR"/>
              </w:rPr>
            </w:pPr>
          </w:p>
        </w:tc>
        <w:tc>
          <w:tcPr>
            <w:tcW w:w="1913" w:type="dxa"/>
            <w:tcBorders>
              <w:top w:val="nil"/>
              <w:left w:val="nil"/>
              <w:bottom w:val="single" w:sz="4" w:space="0" w:color="auto"/>
              <w:right w:val="nil"/>
            </w:tcBorders>
            <w:shd w:val="clear" w:color="auto" w:fill="auto"/>
            <w:noWrap/>
            <w:vAlign w:val="bottom"/>
            <w:hideMark/>
          </w:tcPr>
          <w:p w14:paraId="37ABA301" w14:textId="77777777" w:rsidR="009D4550" w:rsidRPr="00275290" w:rsidRDefault="009D4550" w:rsidP="009D4550">
            <w:pPr>
              <w:rPr>
                <w:rFonts w:cs="Arial"/>
                <w:color w:val="000000"/>
                <w:lang w:val="fr-FR" w:eastAsia="fr-FR"/>
              </w:rPr>
            </w:pPr>
          </w:p>
        </w:tc>
        <w:tc>
          <w:tcPr>
            <w:tcW w:w="1701" w:type="dxa"/>
            <w:tcBorders>
              <w:top w:val="nil"/>
              <w:left w:val="nil"/>
              <w:bottom w:val="single" w:sz="4" w:space="0" w:color="auto"/>
              <w:right w:val="nil"/>
            </w:tcBorders>
            <w:shd w:val="clear" w:color="auto" w:fill="auto"/>
            <w:noWrap/>
            <w:vAlign w:val="bottom"/>
            <w:hideMark/>
          </w:tcPr>
          <w:p w14:paraId="4E9934C4" w14:textId="77777777" w:rsidR="009D4550" w:rsidRPr="00275290" w:rsidRDefault="009D4550" w:rsidP="009D4550">
            <w:pPr>
              <w:rPr>
                <w:rFonts w:cs="Arial"/>
                <w:color w:val="000000"/>
                <w:lang w:val="fr-FR" w:eastAsia="fr-FR"/>
              </w:rPr>
            </w:pPr>
          </w:p>
        </w:tc>
        <w:tc>
          <w:tcPr>
            <w:tcW w:w="1662" w:type="dxa"/>
            <w:tcBorders>
              <w:top w:val="nil"/>
              <w:left w:val="nil"/>
              <w:bottom w:val="single" w:sz="4" w:space="0" w:color="auto"/>
              <w:right w:val="nil"/>
            </w:tcBorders>
            <w:shd w:val="clear" w:color="auto" w:fill="auto"/>
            <w:noWrap/>
            <w:vAlign w:val="bottom"/>
            <w:hideMark/>
          </w:tcPr>
          <w:p w14:paraId="668A2BCD" w14:textId="77777777" w:rsidR="009D4550" w:rsidRPr="00275290" w:rsidRDefault="009D4550" w:rsidP="009D4550">
            <w:pPr>
              <w:rPr>
                <w:rFonts w:cs="Arial"/>
                <w:color w:val="000000"/>
                <w:lang w:val="fr-FR" w:eastAsia="fr-FR"/>
              </w:rPr>
            </w:pPr>
          </w:p>
        </w:tc>
        <w:tc>
          <w:tcPr>
            <w:tcW w:w="1096" w:type="dxa"/>
            <w:tcBorders>
              <w:top w:val="nil"/>
              <w:left w:val="nil"/>
              <w:bottom w:val="single" w:sz="4" w:space="0" w:color="auto"/>
              <w:right w:val="nil"/>
            </w:tcBorders>
            <w:shd w:val="clear" w:color="auto" w:fill="auto"/>
            <w:noWrap/>
            <w:vAlign w:val="bottom"/>
            <w:hideMark/>
          </w:tcPr>
          <w:p w14:paraId="5DBF4730" w14:textId="77777777" w:rsidR="009D4550" w:rsidRPr="00275290" w:rsidRDefault="009D4550" w:rsidP="009D4550">
            <w:pPr>
              <w:rPr>
                <w:rFonts w:cs="Arial"/>
                <w:color w:val="000000"/>
                <w:lang w:val="fr-FR" w:eastAsia="fr-FR"/>
              </w:rPr>
            </w:pPr>
          </w:p>
        </w:tc>
        <w:tc>
          <w:tcPr>
            <w:tcW w:w="1096" w:type="dxa"/>
            <w:tcBorders>
              <w:top w:val="nil"/>
              <w:left w:val="nil"/>
              <w:bottom w:val="single" w:sz="4" w:space="0" w:color="auto"/>
              <w:right w:val="nil"/>
            </w:tcBorders>
            <w:shd w:val="clear" w:color="auto" w:fill="auto"/>
            <w:noWrap/>
            <w:vAlign w:val="bottom"/>
            <w:hideMark/>
          </w:tcPr>
          <w:p w14:paraId="0E1AF5F9" w14:textId="77777777" w:rsidR="009D4550" w:rsidRPr="00275290" w:rsidRDefault="009D4550" w:rsidP="009D4550">
            <w:pPr>
              <w:rPr>
                <w:rFonts w:cs="Arial"/>
                <w:b/>
                <w:color w:val="000000"/>
                <w:lang w:val="fr-FR" w:eastAsia="fr-FR"/>
              </w:rPr>
            </w:pPr>
          </w:p>
        </w:tc>
      </w:tr>
      <w:tr w:rsidR="008D64AC" w:rsidRPr="00275290" w14:paraId="3FC80DBA" w14:textId="77777777" w:rsidTr="0013091F">
        <w:trPr>
          <w:trHeight w:val="30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B2D5F" w14:textId="77777777" w:rsidR="008D64AC" w:rsidRPr="00275290" w:rsidRDefault="008D64AC" w:rsidP="009D4550">
            <w:pPr>
              <w:rPr>
                <w:rFonts w:cs="Arial"/>
                <w:color w:val="000000"/>
                <w:lang w:val="fr-FR" w:eastAsia="fr-FR"/>
              </w:rPr>
            </w:pPr>
            <w:r w:rsidRPr="00275290">
              <w:rPr>
                <w:rFonts w:cs="Arial"/>
                <w:color w:val="000000"/>
                <w:lang w:val="fr-FR" w:eastAsia="fr-FR"/>
              </w:rPr>
              <w:t>AEL adrenals</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77B868C1" w14:textId="0E65026C" w:rsidR="008D64AC" w:rsidRPr="00275290" w:rsidRDefault="008D64AC" w:rsidP="009D4550">
            <w:pPr>
              <w:rPr>
                <w:rFonts w:cs="Arial"/>
                <w:color w:val="000000"/>
                <w:lang w:val="fr-FR" w:eastAsia="fr-FR"/>
              </w:rPr>
            </w:pPr>
            <w:r>
              <w:rPr>
                <w:rFonts w:cs="Calibri"/>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97ACBF" w14:textId="541AA2B4" w:rsidR="008D64AC" w:rsidRPr="00275290" w:rsidRDefault="008D64AC" w:rsidP="009D4550">
            <w:pPr>
              <w:rPr>
                <w:rFonts w:cs="Arial"/>
                <w:lang w:val="fr-FR" w:eastAsia="fr-FR"/>
              </w:rPr>
            </w:pPr>
            <w:r>
              <w:rPr>
                <w:rFonts w:cs="Calibri"/>
                <w:color w:val="000000"/>
              </w:rPr>
              <w:t>0.036</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6DCB064F" w14:textId="1CE0B972" w:rsidR="008D64AC" w:rsidRPr="00275290" w:rsidRDefault="008D64AC" w:rsidP="009D4550">
            <w:pPr>
              <w:rPr>
                <w:rFonts w:cs="Arial"/>
                <w:lang w:val="fr-FR" w:eastAsia="fr-FR"/>
              </w:rPr>
            </w:pPr>
            <w:r>
              <w:rPr>
                <w:rFonts w:cs="Calibri"/>
                <w:color w:val="000000"/>
              </w:rPr>
              <w:t>0.03</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20BDE655" w14:textId="74370D06" w:rsidR="008D64AC" w:rsidRPr="00275290" w:rsidRDefault="008D64AC" w:rsidP="009D4550">
            <w:pPr>
              <w:rPr>
                <w:rFonts w:cs="Arial"/>
                <w:color w:val="000000"/>
                <w:lang w:val="fr-FR" w:eastAsia="fr-FR"/>
              </w:rPr>
            </w:pPr>
            <w:r>
              <w:rPr>
                <w:rFonts w:cs="Calibri"/>
                <w:color w:val="00000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03A186E" w14:textId="77777777" w:rsidR="008D64AC" w:rsidRPr="00275290" w:rsidRDefault="008D64AC" w:rsidP="009D4550">
            <w:pPr>
              <w:rPr>
                <w:rFonts w:cs="Arial"/>
                <w:b/>
                <w:color w:val="000000"/>
                <w:lang w:val="fr-FR" w:eastAsia="fr-FR"/>
              </w:rPr>
            </w:pPr>
          </w:p>
        </w:tc>
      </w:tr>
      <w:tr w:rsidR="008D64AC" w:rsidRPr="00275290" w14:paraId="45584C81" w14:textId="77777777" w:rsidTr="0013091F">
        <w:trPr>
          <w:trHeight w:val="251"/>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8C36345" w14:textId="77777777" w:rsidR="008D64AC" w:rsidRPr="00275290" w:rsidRDefault="008D64AC" w:rsidP="009D4550">
            <w:pPr>
              <w:rPr>
                <w:rFonts w:cs="Arial"/>
                <w:lang w:val="fr-FR" w:eastAsia="fr-FR"/>
              </w:rPr>
            </w:pPr>
            <w:r w:rsidRPr="00275290">
              <w:rPr>
                <w:rFonts w:cs="Arial"/>
                <w:lang w:val="fr-FR" w:eastAsia="fr-FR"/>
              </w:rPr>
              <w:t>%AEL</w:t>
            </w:r>
          </w:p>
        </w:tc>
        <w:tc>
          <w:tcPr>
            <w:tcW w:w="1913" w:type="dxa"/>
            <w:tcBorders>
              <w:top w:val="nil"/>
              <w:left w:val="nil"/>
              <w:bottom w:val="single" w:sz="4" w:space="0" w:color="auto"/>
              <w:right w:val="single" w:sz="4" w:space="0" w:color="auto"/>
            </w:tcBorders>
            <w:shd w:val="clear" w:color="auto" w:fill="auto"/>
            <w:noWrap/>
            <w:vAlign w:val="center"/>
            <w:hideMark/>
          </w:tcPr>
          <w:p w14:paraId="7AC451F0" w14:textId="7EFB8B5F" w:rsidR="008D64AC" w:rsidRPr="00275290" w:rsidRDefault="008D64AC" w:rsidP="009D4550">
            <w:pPr>
              <w:rPr>
                <w:rFonts w:cs="Arial"/>
                <w:lang w:val="fr-FR" w:eastAsia="fr-FR"/>
              </w:rPr>
            </w:pPr>
            <w:r>
              <w:rPr>
                <w:rFonts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8885866" w14:textId="4D2775AF" w:rsidR="008D64AC" w:rsidRPr="00275290" w:rsidRDefault="0013091F" w:rsidP="009D4550">
            <w:pPr>
              <w:rPr>
                <w:rFonts w:cs="Arial"/>
                <w:lang w:val="fr-FR" w:eastAsia="fr-FR"/>
              </w:rPr>
            </w:pPr>
            <w:r>
              <w:rPr>
                <w:rFonts w:cs="Calibri"/>
                <w:color w:val="000000"/>
              </w:rPr>
              <w:t>5</w:t>
            </w:r>
            <w:r w:rsidR="00EE1717">
              <w:rPr>
                <w:rFonts w:cs="Calibri"/>
                <w:color w:val="000000"/>
              </w:rPr>
              <w:t>8</w:t>
            </w:r>
            <w:r w:rsidR="008D64AC">
              <w:rPr>
                <w:rFonts w:cs="Calibri"/>
                <w:color w:val="000000"/>
              </w:rPr>
              <w:t>%</w:t>
            </w:r>
          </w:p>
        </w:tc>
        <w:tc>
          <w:tcPr>
            <w:tcW w:w="1662" w:type="dxa"/>
            <w:tcBorders>
              <w:top w:val="nil"/>
              <w:left w:val="nil"/>
              <w:bottom w:val="single" w:sz="4" w:space="0" w:color="auto"/>
              <w:right w:val="single" w:sz="4" w:space="0" w:color="auto"/>
            </w:tcBorders>
            <w:shd w:val="clear" w:color="auto" w:fill="auto"/>
            <w:noWrap/>
            <w:vAlign w:val="center"/>
            <w:hideMark/>
          </w:tcPr>
          <w:p w14:paraId="01B436C5" w14:textId="7DDA9ADB" w:rsidR="008D64AC" w:rsidRPr="00275290" w:rsidRDefault="0013091F" w:rsidP="0013091F">
            <w:pPr>
              <w:rPr>
                <w:rFonts w:cs="Arial"/>
                <w:lang w:val="fr-FR" w:eastAsia="fr-FR"/>
              </w:rPr>
            </w:pPr>
            <w:r>
              <w:rPr>
                <w:rFonts w:cs="Calibri"/>
                <w:color w:val="000000"/>
              </w:rPr>
              <w:t>25</w:t>
            </w:r>
            <w:r w:rsidR="008D64AC">
              <w:rPr>
                <w:rFonts w:cs="Calibri"/>
                <w:color w:val="000000"/>
              </w:rPr>
              <w:t>%</w:t>
            </w:r>
          </w:p>
        </w:tc>
        <w:tc>
          <w:tcPr>
            <w:tcW w:w="1096" w:type="dxa"/>
            <w:tcBorders>
              <w:top w:val="nil"/>
              <w:left w:val="nil"/>
              <w:bottom w:val="single" w:sz="4" w:space="0" w:color="auto"/>
              <w:right w:val="single" w:sz="4" w:space="0" w:color="auto"/>
            </w:tcBorders>
            <w:shd w:val="clear" w:color="auto" w:fill="auto"/>
            <w:noWrap/>
            <w:vAlign w:val="center"/>
            <w:hideMark/>
          </w:tcPr>
          <w:p w14:paraId="79A5E4C0" w14:textId="6ACD223E" w:rsidR="008D64AC" w:rsidRPr="00275290" w:rsidRDefault="008D64AC" w:rsidP="009D4550">
            <w:pPr>
              <w:rPr>
                <w:rFonts w:cs="Arial"/>
                <w:lang w:val="fr-FR" w:eastAsia="fr-FR"/>
              </w:rPr>
            </w:pPr>
            <w:r>
              <w:rPr>
                <w:rFonts w:cs="Calibri"/>
                <w:color w:val="000000"/>
              </w:rPr>
              <w:t> </w:t>
            </w:r>
          </w:p>
        </w:tc>
        <w:tc>
          <w:tcPr>
            <w:tcW w:w="1096" w:type="dxa"/>
            <w:tcBorders>
              <w:top w:val="nil"/>
              <w:left w:val="nil"/>
              <w:bottom w:val="single" w:sz="4" w:space="0" w:color="auto"/>
              <w:right w:val="single" w:sz="4" w:space="0" w:color="auto"/>
            </w:tcBorders>
            <w:shd w:val="clear" w:color="auto" w:fill="auto"/>
            <w:noWrap/>
            <w:vAlign w:val="bottom"/>
            <w:hideMark/>
          </w:tcPr>
          <w:p w14:paraId="6C459B00" w14:textId="4673AD0F" w:rsidR="008D64AC" w:rsidRPr="00275290" w:rsidRDefault="008D64AC" w:rsidP="0013091F">
            <w:pPr>
              <w:rPr>
                <w:rFonts w:cs="Arial"/>
                <w:b/>
                <w:lang w:val="fr-FR" w:eastAsia="fr-FR"/>
              </w:rPr>
            </w:pPr>
            <w:r w:rsidRPr="00275290">
              <w:rPr>
                <w:rFonts w:cs="Arial"/>
                <w:b/>
                <w:lang w:val="fr-FR" w:eastAsia="fr-FR"/>
              </w:rPr>
              <w:t>0.</w:t>
            </w:r>
            <w:r w:rsidR="0013091F">
              <w:rPr>
                <w:rFonts w:cs="Arial"/>
                <w:b/>
                <w:lang w:val="fr-FR" w:eastAsia="fr-FR"/>
              </w:rPr>
              <w:t>84</w:t>
            </w:r>
          </w:p>
        </w:tc>
      </w:tr>
      <w:tr w:rsidR="009D4550" w:rsidRPr="00275290" w14:paraId="25802799" w14:textId="77777777" w:rsidTr="0013091F">
        <w:trPr>
          <w:trHeight w:val="300"/>
        </w:trPr>
        <w:tc>
          <w:tcPr>
            <w:tcW w:w="2396" w:type="dxa"/>
            <w:tcBorders>
              <w:top w:val="nil"/>
              <w:left w:val="nil"/>
              <w:bottom w:val="nil"/>
              <w:right w:val="nil"/>
            </w:tcBorders>
            <w:shd w:val="clear" w:color="auto" w:fill="auto"/>
            <w:noWrap/>
            <w:vAlign w:val="bottom"/>
            <w:hideMark/>
          </w:tcPr>
          <w:p w14:paraId="677BD44B" w14:textId="77777777" w:rsidR="009D4550" w:rsidRPr="00275290" w:rsidRDefault="009D4550" w:rsidP="009D4550">
            <w:pPr>
              <w:rPr>
                <w:rFonts w:cs="Arial"/>
                <w:color w:val="000000"/>
                <w:lang w:val="fr-FR" w:eastAsia="fr-FR"/>
              </w:rPr>
            </w:pPr>
          </w:p>
        </w:tc>
        <w:tc>
          <w:tcPr>
            <w:tcW w:w="1913" w:type="dxa"/>
            <w:tcBorders>
              <w:top w:val="nil"/>
              <w:left w:val="nil"/>
              <w:bottom w:val="nil"/>
              <w:right w:val="nil"/>
            </w:tcBorders>
            <w:shd w:val="clear" w:color="auto" w:fill="auto"/>
            <w:noWrap/>
            <w:vAlign w:val="bottom"/>
            <w:hideMark/>
          </w:tcPr>
          <w:p w14:paraId="148C1C83" w14:textId="77777777" w:rsidR="009D4550" w:rsidRPr="00275290" w:rsidRDefault="009D4550" w:rsidP="009D4550">
            <w:pPr>
              <w:rPr>
                <w:rFonts w:cs="Arial"/>
                <w:color w:val="000000"/>
                <w:lang w:val="fr-FR" w:eastAsia="fr-FR"/>
              </w:rPr>
            </w:pPr>
          </w:p>
        </w:tc>
        <w:tc>
          <w:tcPr>
            <w:tcW w:w="1701" w:type="dxa"/>
            <w:tcBorders>
              <w:top w:val="nil"/>
              <w:left w:val="nil"/>
              <w:bottom w:val="nil"/>
              <w:right w:val="nil"/>
            </w:tcBorders>
            <w:shd w:val="clear" w:color="auto" w:fill="auto"/>
            <w:noWrap/>
            <w:vAlign w:val="bottom"/>
            <w:hideMark/>
          </w:tcPr>
          <w:p w14:paraId="5E2E8A35" w14:textId="77777777" w:rsidR="009D4550" w:rsidRPr="00275290" w:rsidRDefault="009D4550" w:rsidP="009D4550">
            <w:pPr>
              <w:rPr>
                <w:rFonts w:cs="Arial"/>
                <w:color w:val="000000"/>
                <w:lang w:val="fr-FR" w:eastAsia="fr-FR"/>
              </w:rPr>
            </w:pPr>
          </w:p>
        </w:tc>
        <w:tc>
          <w:tcPr>
            <w:tcW w:w="1662" w:type="dxa"/>
            <w:tcBorders>
              <w:top w:val="nil"/>
              <w:left w:val="nil"/>
              <w:bottom w:val="nil"/>
              <w:right w:val="nil"/>
            </w:tcBorders>
            <w:shd w:val="clear" w:color="auto" w:fill="auto"/>
            <w:noWrap/>
            <w:vAlign w:val="bottom"/>
            <w:hideMark/>
          </w:tcPr>
          <w:p w14:paraId="3A78EB12" w14:textId="77777777" w:rsidR="009D4550" w:rsidRPr="00275290" w:rsidRDefault="009D4550" w:rsidP="009D4550">
            <w:pPr>
              <w:rPr>
                <w:rFonts w:cs="Arial"/>
                <w:color w:val="000000"/>
                <w:lang w:val="fr-FR" w:eastAsia="fr-FR"/>
              </w:rPr>
            </w:pPr>
          </w:p>
        </w:tc>
        <w:tc>
          <w:tcPr>
            <w:tcW w:w="1096" w:type="dxa"/>
            <w:tcBorders>
              <w:top w:val="nil"/>
              <w:left w:val="nil"/>
              <w:bottom w:val="nil"/>
              <w:right w:val="nil"/>
            </w:tcBorders>
            <w:shd w:val="clear" w:color="auto" w:fill="auto"/>
            <w:noWrap/>
            <w:vAlign w:val="bottom"/>
            <w:hideMark/>
          </w:tcPr>
          <w:p w14:paraId="4BDEE6E2" w14:textId="77777777" w:rsidR="009D4550" w:rsidRPr="00275290" w:rsidRDefault="009D4550" w:rsidP="009D4550">
            <w:pPr>
              <w:rPr>
                <w:rFonts w:cs="Arial"/>
                <w:color w:val="000000"/>
                <w:lang w:val="fr-FR" w:eastAsia="fr-FR"/>
              </w:rPr>
            </w:pPr>
          </w:p>
        </w:tc>
        <w:tc>
          <w:tcPr>
            <w:tcW w:w="1096" w:type="dxa"/>
            <w:tcBorders>
              <w:top w:val="nil"/>
              <w:left w:val="nil"/>
              <w:bottom w:val="nil"/>
              <w:right w:val="nil"/>
            </w:tcBorders>
            <w:shd w:val="clear" w:color="auto" w:fill="auto"/>
            <w:noWrap/>
            <w:vAlign w:val="bottom"/>
            <w:hideMark/>
          </w:tcPr>
          <w:p w14:paraId="414C41AB" w14:textId="77777777" w:rsidR="009D4550" w:rsidRPr="00275290" w:rsidRDefault="009D4550" w:rsidP="009D4550">
            <w:pPr>
              <w:rPr>
                <w:rFonts w:cs="Arial"/>
                <w:color w:val="000000"/>
                <w:lang w:val="fr-FR" w:eastAsia="fr-FR"/>
              </w:rPr>
            </w:pPr>
          </w:p>
        </w:tc>
      </w:tr>
      <w:tr w:rsidR="008D64AC" w:rsidRPr="00275290" w14:paraId="5B693859" w14:textId="77777777" w:rsidTr="0013091F">
        <w:trPr>
          <w:trHeight w:val="30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BD054" w14:textId="77777777" w:rsidR="008D64AC" w:rsidRPr="00275290" w:rsidRDefault="008D64AC" w:rsidP="009D4550">
            <w:pPr>
              <w:rPr>
                <w:rFonts w:cs="Arial"/>
                <w:lang w:val="fr-FR" w:eastAsia="fr-FR"/>
              </w:rPr>
            </w:pPr>
            <w:r w:rsidRPr="00275290">
              <w:rPr>
                <w:rFonts w:cs="Arial"/>
                <w:lang w:val="fr-FR" w:eastAsia="fr-FR"/>
              </w:rPr>
              <w:t>AEL Lung</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68F405BF" w14:textId="6C9B02FD" w:rsidR="008D64AC" w:rsidRPr="00275290" w:rsidRDefault="008D64AC" w:rsidP="009D4550">
            <w:pPr>
              <w:rPr>
                <w:rFonts w:cs="Arial"/>
                <w:lang w:val="fr-FR" w:eastAsia="fr-FR"/>
              </w:rPr>
            </w:pPr>
            <w:r>
              <w:rPr>
                <w:rFonts w:cs="Calibri"/>
                <w:color w:val="000000"/>
              </w:rPr>
              <w:t>0.07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8D6B6B" w14:textId="11CE86D2" w:rsidR="008D64AC" w:rsidRPr="00275290" w:rsidRDefault="008D64AC" w:rsidP="009D4550">
            <w:pPr>
              <w:rPr>
                <w:rFonts w:cs="Arial"/>
                <w:lang w:val="fr-FR" w:eastAsia="fr-FR"/>
              </w:rPr>
            </w:pPr>
            <w:r>
              <w:rPr>
                <w:rFonts w:cs="Calibri"/>
                <w:color w:val="000000"/>
              </w:rPr>
              <w:t> </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705ECB73" w14:textId="3B16D0C6" w:rsidR="008D64AC" w:rsidRPr="00275290" w:rsidRDefault="008D64AC" w:rsidP="009D4550">
            <w:pPr>
              <w:rPr>
                <w:rFonts w:cs="Arial"/>
                <w:lang w:val="fr-FR" w:eastAsia="fr-FR"/>
              </w:rPr>
            </w:pPr>
            <w:r>
              <w:rPr>
                <w:rFonts w:cs="Calibri"/>
                <w:color w:val="000000"/>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7FAFE40C" w14:textId="75541564" w:rsidR="008D64AC" w:rsidRPr="00275290" w:rsidRDefault="008D64AC" w:rsidP="009D4550">
            <w:pPr>
              <w:rPr>
                <w:rFonts w:cs="Arial"/>
                <w:lang w:val="fr-FR" w:eastAsia="fr-FR"/>
              </w:rPr>
            </w:pPr>
            <w:r>
              <w:rPr>
                <w:rFonts w:cs="Calibri"/>
                <w:color w:val="000000"/>
              </w:rPr>
              <w:t>0.2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9CCA882" w14:textId="77777777" w:rsidR="008D64AC" w:rsidRPr="00275290" w:rsidRDefault="008D64AC" w:rsidP="009D4550">
            <w:pPr>
              <w:rPr>
                <w:rFonts w:cs="Arial"/>
                <w:b/>
                <w:lang w:val="fr-FR" w:eastAsia="fr-FR"/>
              </w:rPr>
            </w:pPr>
          </w:p>
        </w:tc>
      </w:tr>
      <w:tr w:rsidR="009D4550" w:rsidRPr="00275290" w14:paraId="796CE9D8" w14:textId="77777777" w:rsidTr="0013091F">
        <w:trPr>
          <w:trHeight w:val="30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A637" w14:textId="77777777" w:rsidR="009D4550" w:rsidRPr="00275290" w:rsidRDefault="009D4550" w:rsidP="009D4550">
            <w:pPr>
              <w:rPr>
                <w:rFonts w:cs="Arial"/>
                <w:lang w:val="fr-FR" w:eastAsia="fr-FR"/>
              </w:rPr>
            </w:pPr>
            <w:r w:rsidRPr="00275290">
              <w:rPr>
                <w:rFonts w:cs="Arial"/>
                <w:lang w:val="fr-FR" w:eastAsia="fr-FR"/>
              </w:rPr>
              <w:t>%AEL</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14:paraId="172C7DCD" w14:textId="5EC2E8B2" w:rsidR="009D4550" w:rsidRPr="00275290" w:rsidRDefault="0013091F" w:rsidP="0013091F">
            <w:pPr>
              <w:rPr>
                <w:rFonts w:cs="Arial"/>
                <w:lang w:val="fr-FR" w:eastAsia="fr-FR"/>
              </w:rPr>
            </w:pPr>
            <w:r w:rsidRPr="00275290">
              <w:rPr>
                <w:rFonts w:cs="Arial"/>
                <w:lang w:val="fr-FR" w:eastAsia="fr-FR"/>
              </w:rPr>
              <w:t>2</w:t>
            </w:r>
            <w:r>
              <w:rPr>
                <w:rFonts w:cs="Arial"/>
                <w:lang w:val="fr-FR" w:eastAsia="fr-FR"/>
              </w:rPr>
              <w:t>0</w:t>
            </w:r>
            <w:r w:rsidR="009D4550" w:rsidRPr="00275290">
              <w:rPr>
                <w:rFonts w:cs="Arial"/>
                <w:lang w:val="fr-FR" w:eastAsia="fr-FR"/>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E2D1A7" w14:textId="77777777" w:rsidR="009D4550" w:rsidRPr="00275290" w:rsidRDefault="009D4550" w:rsidP="009D4550">
            <w:pPr>
              <w:rPr>
                <w:rFonts w:cs="Arial"/>
                <w:lang w:val="fr-FR" w:eastAsia="fr-FR"/>
              </w:rPr>
            </w:pPr>
            <w:r w:rsidRPr="00275290">
              <w:rPr>
                <w:rFonts w:cs="Arial"/>
                <w:lang w:val="fr-FR" w:eastAsia="fr-FR"/>
              </w:rPr>
              <w:t> </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3891C5A4" w14:textId="77777777" w:rsidR="009D4550" w:rsidRPr="00275290" w:rsidRDefault="009D4550" w:rsidP="009D4550">
            <w:pPr>
              <w:rPr>
                <w:rFonts w:cs="Arial"/>
                <w:lang w:val="fr-FR" w:eastAsia="fr-FR"/>
              </w:rPr>
            </w:pPr>
            <w:r w:rsidRPr="00275290">
              <w:rPr>
                <w:rFonts w:cs="Arial"/>
                <w:lang w:val="fr-FR" w:eastAsia="fr-FR"/>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B57F37A" w14:textId="77777777" w:rsidR="009D4550" w:rsidRPr="00275290" w:rsidRDefault="009D4550" w:rsidP="009D4550">
            <w:pPr>
              <w:rPr>
                <w:rFonts w:cs="Arial"/>
                <w:lang w:val="fr-FR" w:eastAsia="fr-FR"/>
              </w:rPr>
            </w:pPr>
            <w:r w:rsidRPr="00275290">
              <w:rPr>
                <w:rFonts w:cs="Arial"/>
                <w:lang w:val="fr-FR" w:eastAsia="fr-FR"/>
              </w:rPr>
              <w:t>8%</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824736E" w14:textId="7665E31B" w:rsidR="009D4550" w:rsidRPr="00275290" w:rsidRDefault="009D4550" w:rsidP="0013091F">
            <w:pPr>
              <w:rPr>
                <w:rFonts w:cs="Arial"/>
                <w:b/>
                <w:lang w:val="fr-FR" w:eastAsia="fr-FR"/>
              </w:rPr>
            </w:pPr>
            <w:r w:rsidRPr="00275290">
              <w:rPr>
                <w:rFonts w:cs="Arial"/>
                <w:b/>
                <w:lang w:val="fr-FR" w:eastAsia="fr-FR"/>
              </w:rPr>
              <w:t>0.</w:t>
            </w:r>
            <w:r w:rsidR="0013091F">
              <w:rPr>
                <w:rFonts w:cs="Arial"/>
                <w:b/>
                <w:lang w:val="fr-FR" w:eastAsia="fr-FR"/>
              </w:rPr>
              <w:t>28</w:t>
            </w:r>
          </w:p>
        </w:tc>
      </w:tr>
    </w:tbl>
    <w:p w14:paraId="62540E16" w14:textId="77777777" w:rsidR="009D4550" w:rsidRPr="00275290" w:rsidRDefault="009D4550" w:rsidP="009D4550">
      <w:pPr>
        <w:pStyle w:val="BfRBBStandard"/>
        <w:rPr>
          <w:rFonts w:ascii="Verdana" w:eastAsia="Times New Roman" w:hAnsi="Verdana"/>
          <w:sz w:val="20"/>
          <w:szCs w:val="20"/>
          <w:lang w:val="en-GB" w:eastAsia="sv-SE"/>
        </w:rPr>
      </w:pPr>
    </w:p>
    <w:p w14:paraId="1F85ADF9" w14:textId="6878EEB5" w:rsidR="00A77B57" w:rsidRPr="00275290" w:rsidRDefault="009D4550" w:rsidP="00B82366">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HI is </w:t>
      </w:r>
      <w:r w:rsidR="008D64AC">
        <w:rPr>
          <w:rFonts w:ascii="Verdana" w:eastAsia="Times New Roman" w:hAnsi="Verdana"/>
          <w:sz w:val="20"/>
          <w:szCs w:val="20"/>
          <w:lang w:val="en-GB" w:eastAsia="sv-SE"/>
        </w:rPr>
        <w:t>inferior</w:t>
      </w:r>
      <w:r w:rsidRPr="00275290">
        <w:rPr>
          <w:rFonts w:ascii="Verdana" w:eastAsia="Times New Roman" w:hAnsi="Verdana"/>
          <w:sz w:val="20"/>
          <w:szCs w:val="20"/>
          <w:lang w:val="en-GB" w:eastAsia="sv-SE"/>
        </w:rPr>
        <w:t xml:space="preserve"> to 1 for </w:t>
      </w:r>
      <w:r w:rsidR="00B82366">
        <w:rPr>
          <w:rFonts w:ascii="Verdana" w:eastAsia="Times New Roman" w:hAnsi="Verdana"/>
          <w:sz w:val="20"/>
          <w:szCs w:val="20"/>
          <w:lang w:val="en-GB" w:eastAsia="sv-SE"/>
        </w:rPr>
        <w:t>all common organs</w:t>
      </w:r>
      <w:r w:rsidRPr="00275290">
        <w:rPr>
          <w:rFonts w:ascii="Verdana" w:eastAsia="Times New Roman" w:hAnsi="Verdana"/>
          <w:sz w:val="20"/>
          <w:szCs w:val="20"/>
          <w:lang w:val="en-GB" w:eastAsia="sv-SE"/>
        </w:rPr>
        <w:t xml:space="preserve">. The risk should be considered as acceptable. </w:t>
      </w:r>
    </w:p>
    <w:p w14:paraId="666FFF53"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  </w:t>
      </w:r>
    </w:p>
    <w:p w14:paraId="71A2F322" w14:textId="77777777" w:rsidR="009D4550" w:rsidRDefault="009D4550" w:rsidP="009D4550">
      <w:pPr>
        <w:pStyle w:val="BfRBBStandard"/>
        <w:rPr>
          <w:rFonts w:eastAsia="Times New Roman"/>
          <w:sz w:val="20"/>
          <w:szCs w:val="20"/>
          <w:lang w:val="en-GB" w:eastAsia="sv-SE"/>
        </w:rPr>
      </w:pPr>
    </w:p>
    <w:p w14:paraId="13565358" w14:textId="77777777" w:rsidR="009D4550" w:rsidRPr="00155E43" w:rsidRDefault="009D4550" w:rsidP="00155E43">
      <w:pPr>
        <w:pStyle w:val="Titre6"/>
      </w:pPr>
      <w:r w:rsidRPr="00155E43">
        <w:t>Non-professional users</w:t>
      </w:r>
    </w:p>
    <w:p w14:paraId="234DFD31"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exposure values are compared to short term AEL of each active substance.</w:t>
      </w:r>
    </w:p>
    <w:p w14:paraId="01F6F87A"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107"/>
        <w:gridCol w:w="2076"/>
        <w:gridCol w:w="2088"/>
        <w:gridCol w:w="1652"/>
      </w:tblGrid>
      <w:tr w:rsidR="009D4550" w:rsidRPr="00275290" w14:paraId="4FA233F8" w14:textId="77777777" w:rsidTr="009D4550">
        <w:tc>
          <w:tcPr>
            <w:tcW w:w="1915" w:type="dxa"/>
            <w:shd w:val="clear" w:color="auto" w:fill="auto"/>
            <w:vAlign w:val="center"/>
          </w:tcPr>
          <w:p w14:paraId="7AA71238" w14:textId="77777777" w:rsidR="009D4550" w:rsidRPr="00275290" w:rsidRDefault="009D4550" w:rsidP="009D4550">
            <w:pPr>
              <w:rPr>
                <w:rFonts w:cs="Arial"/>
              </w:rPr>
            </w:pPr>
          </w:p>
        </w:tc>
        <w:tc>
          <w:tcPr>
            <w:tcW w:w="2127" w:type="dxa"/>
            <w:shd w:val="clear" w:color="auto" w:fill="auto"/>
            <w:vAlign w:val="center"/>
          </w:tcPr>
          <w:p w14:paraId="7672ED7F" w14:textId="77777777" w:rsidR="009D4550" w:rsidRPr="00275290" w:rsidRDefault="009D4550" w:rsidP="009D4550">
            <w:pPr>
              <w:rPr>
                <w:rFonts w:cs="Arial"/>
                <w:b/>
              </w:rPr>
            </w:pPr>
            <w:r w:rsidRPr="00275290">
              <w:rPr>
                <w:rFonts w:cs="Arial"/>
                <w:b/>
              </w:rPr>
              <w:t>Cyperméthrine</w:t>
            </w:r>
          </w:p>
        </w:tc>
        <w:tc>
          <w:tcPr>
            <w:tcW w:w="2105" w:type="dxa"/>
            <w:shd w:val="clear" w:color="auto" w:fill="auto"/>
            <w:vAlign w:val="center"/>
          </w:tcPr>
          <w:p w14:paraId="320E1B59" w14:textId="77777777" w:rsidR="009D4550" w:rsidRPr="00275290" w:rsidRDefault="009D4550" w:rsidP="009D4550">
            <w:pPr>
              <w:rPr>
                <w:rFonts w:cs="Arial"/>
                <w:b/>
              </w:rPr>
            </w:pPr>
            <w:r w:rsidRPr="00275290">
              <w:rPr>
                <w:rFonts w:cs="Arial"/>
                <w:b/>
              </w:rPr>
              <w:t>Tébuconazole</w:t>
            </w:r>
          </w:p>
        </w:tc>
        <w:tc>
          <w:tcPr>
            <w:tcW w:w="2115" w:type="dxa"/>
            <w:shd w:val="clear" w:color="auto" w:fill="auto"/>
            <w:vAlign w:val="center"/>
          </w:tcPr>
          <w:p w14:paraId="623BE2B2" w14:textId="77777777" w:rsidR="009D4550" w:rsidRPr="00275290" w:rsidRDefault="009D4550" w:rsidP="009D4550">
            <w:pPr>
              <w:rPr>
                <w:rFonts w:cs="Arial"/>
                <w:b/>
              </w:rPr>
            </w:pPr>
            <w:r w:rsidRPr="00275290">
              <w:rPr>
                <w:rFonts w:cs="Arial"/>
                <w:b/>
              </w:rPr>
              <w:t>Propiconazole</w:t>
            </w:r>
          </w:p>
        </w:tc>
        <w:tc>
          <w:tcPr>
            <w:tcW w:w="1733" w:type="dxa"/>
          </w:tcPr>
          <w:p w14:paraId="2E74BDCD" w14:textId="77777777" w:rsidR="009D4550" w:rsidRPr="00275290" w:rsidRDefault="009D4550" w:rsidP="009D4550">
            <w:pPr>
              <w:rPr>
                <w:rFonts w:cs="Arial"/>
                <w:b/>
              </w:rPr>
            </w:pPr>
            <w:r w:rsidRPr="00275290">
              <w:rPr>
                <w:rFonts w:cs="Arial"/>
                <w:b/>
              </w:rPr>
              <w:t>IPBC</w:t>
            </w:r>
          </w:p>
        </w:tc>
      </w:tr>
      <w:tr w:rsidR="009D4550" w:rsidRPr="00275290" w14:paraId="3201E0AC" w14:textId="77777777" w:rsidTr="009D4550">
        <w:tc>
          <w:tcPr>
            <w:tcW w:w="1915" w:type="dxa"/>
            <w:shd w:val="clear" w:color="auto" w:fill="auto"/>
            <w:vAlign w:val="center"/>
          </w:tcPr>
          <w:p w14:paraId="1CB08A69" w14:textId="77777777" w:rsidR="009D4550" w:rsidRPr="00275290" w:rsidRDefault="009D4550" w:rsidP="009D4550">
            <w:pPr>
              <w:rPr>
                <w:rFonts w:cs="Arial"/>
                <w:b/>
              </w:rPr>
            </w:pPr>
            <w:r w:rsidRPr="00275290">
              <w:rPr>
                <w:rFonts w:cs="Arial"/>
                <w:b/>
              </w:rPr>
              <w:t>Short term AEL</w:t>
            </w:r>
          </w:p>
          <w:p w14:paraId="3BBAA567" w14:textId="77777777" w:rsidR="009D4550" w:rsidRPr="00275290" w:rsidRDefault="009D4550" w:rsidP="009D4550">
            <w:pPr>
              <w:rPr>
                <w:rFonts w:cs="Arial"/>
              </w:rPr>
            </w:pPr>
            <w:r w:rsidRPr="00275290">
              <w:rPr>
                <w:rFonts w:cs="Arial"/>
                <w:b/>
              </w:rPr>
              <w:t>(mg/kg bw/d)</w:t>
            </w:r>
          </w:p>
        </w:tc>
        <w:tc>
          <w:tcPr>
            <w:tcW w:w="2127" w:type="dxa"/>
            <w:shd w:val="clear" w:color="auto" w:fill="auto"/>
            <w:vAlign w:val="center"/>
          </w:tcPr>
          <w:p w14:paraId="0268304C" w14:textId="77777777" w:rsidR="009D4550" w:rsidRPr="00275290" w:rsidRDefault="009D4550" w:rsidP="009D4550">
            <w:pPr>
              <w:rPr>
                <w:rFonts w:cs="Arial"/>
              </w:rPr>
            </w:pPr>
            <w:r w:rsidRPr="00275290">
              <w:rPr>
                <w:rFonts w:cs="Arial"/>
              </w:rPr>
              <w:t>0.088</w:t>
            </w:r>
          </w:p>
        </w:tc>
        <w:tc>
          <w:tcPr>
            <w:tcW w:w="2105" w:type="dxa"/>
            <w:shd w:val="clear" w:color="auto" w:fill="auto"/>
            <w:vAlign w:val="center"/>
          </w:tcPr>
          <w:p w14:paraId="721178D9" w14:textId="77777777" w:rsidR="009D4550" w:rsidRPr="00275290" w:rsidRDefault="009D4550" w:rsidP="009D4550">
            <w:pPr>
              <w:rPr>
                <w:rFonts w:cs="Arial"/>
              </w:rPr>
            </w:pPr>
            <w:r w:rsidRPr="00275290">
              <w:rPr>
                <w:rFonts w:cs="Arial"/>
              </w:rPr>
              <w:t>0.03</w:t>
            </w:r>
          </w:p>
        </w:tc>
        <w:tc>
          <w:tcPr>
            <w:tcW w:w="2115" w:type="dxa"/>
            <w:shd w:val="clear" w:color="auto" w:fill="auto"/>
            <w:vAlign w:val="center"/>
          </w:tcPr>
          <w:p w14:paraId="2356013E" w14:textId="77777777" w:rsidR="009D4550" w:rsidRPr="00275290" w:rsidRDefault="009D4550" w:rsidP="009D4550">
            <w:pPr>
              <w:rPr>
                <w:rFonts w:cs="Arial"/>
              </w:rPr>
            </w:pPr>
            <w:r w:rsidRPr="00275290">
              <w:rPr>
                <w:rFonts w:cs="Arial"/>
              </w:rPr>
              <w:t>0.3</w:t>
            </w:r>
          </w:p>
        </w:tc>
        <w:tc>
          <w:tcPr>
            <w:tcW w:w="1733" w:type="dxa"/>
            <w:vAlign w:val="center"/>
          </w:tcPr>
          <w:p w14:paraId="357A5B00" w14:textId="77777777" w:rsidR="009D4550" w:rsidRPr="00275290" w:rsidRDefault="009D4550" w:rsidP="009D4550">
            <w:pPr>
              <w:rPr>
                <w:rFonts w:cs="Arial"/>
              </w:rPr>
            </w:pPr>
            <w:r w:rsidRPr="00275290">
              <w:rPr>
                <w:rFonts w:cs="Arial"/>
              </w:rPr>
              <w:t>0.35</w:t>
            </w:r>
          </w:p>
        </w:tc>
      </w:tr>
    </w:tbl>
    <w:p w14:paraId="0D14FFE1" w14:textId="77777777" w:rsidR="009D4550" w:rsidRPr="00275290" w:rsidRDefault="009D4550" w:rsidP="009D4550">
      <w:pPr>
        <w:pStyle w:val="Standard-italics"/>
        <w:rPr>
          <w:rFonts w:cs="Arial"/>
          <w:lang w:eastAsia="sv-SE"/>
        </w:rPr>
      </w:pPr>
    </w:p>
    <w:p w14:paraId="79A90299" w14:textId="77777777" w:rsidR="009D4550" w:rsidRPr="00275290" w:rsidRDefault="009D4550" w:rsidP="009D4550">
      <w:pPr>
        <w:pStyle w:val="Standard-italics"/>
        <w:rPr>
          <w:rFonts w:cs="Arial"/>
          <w:i w:val="0"/>
          <w:lang w:eastAsia="sv-SE"/>
        </w:rPr>
      </w:pPr>
      <w:r w:rsidRPr="00275290">
        <w:rPr>
          <w:rFonts w:cs="Arial"/>
          <w:i w:val="0"/>
          <w:lang w:eastAsia="sv-SE"/>
        </w:rPr>
        <w:t>As for professional application, a risk for combined exposure to several substances is performed for non-professionals.</w:t>
      </w:r>
    </w:p>
    <w:p w14:paraId="63D599B2" w14:textId="77777777" w:rsidR="009D4550" w:rsidRPr="00275290" w:rsidRDefault="009D4550" w:rsidP="009D4550">
      <w:pPr>
        <w:pStyle w:val="Standard-italics"/>
        <w:rPr>
          <w:rFonts w:cs="Arial"/>
          <w:i w:val="0"/>
          <w:lang w:eastAsia="sv-SE"/>
        </w:rPr>
      </w:pPr>
    </w:p>
    <w:p w14:paraId="14763415"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Brush application</w:t>
      </w:r>
    </w:p>
    <w:p w14:paraId="15B8CB1F" w14:textId="77777777" w:rsidR="009D4550" w:rsidRPr="00275290" w:rsidRDefault="009D4550" w:rsidP="009D4550">
      <w:pPr>
        <w:pStyle w:val="BfRBBStandard"/>
        <w:rPr>
          <w:rFonts w:ascii="Verdana" w:eastAsia="Times New Roman" w:hAnsi="Verdana"/>
          <w:sz w:val="20"/>
          <w:szCs w:val="20"/>
          <w:lang w:val="en-GB" w:eastAsia="sv-SE"/>
        </w:rPr>
      </w:pPr>
    </w:p>
    <w:p w14:paraId="6D550E4B"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73124FA0" w14:textId="77777777" w:rsidR="009D4550" w:rsidRPr="00275290" w:rsidRDefault="009D4550" w:rsidP="009D4550">
      <w:pPr>
        <w:pStyle w:val="Standard-italics"/>
        <w:rPr>
          <w:rFonts w:cs="Arial"/>
          <w:i w:val="0"/>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4"/>
        <w:gridCol w:w="1984"/>
        <w:gridCol w:w="1984"/>
      </w:tblGrid>
      <w:tr w:rsidR="004938EA" w:rsidRPr="00275290" w14:paraId="53884036" w14:textId="77777777" w:rsidTr="004E7A98">
        <w:tc>
          <w:tcPr>
            <w:tcW w:w="1983" w:type="dxa"/>
          </w:tcPr>
          <w:p w14:paraId="20859B0C" w14:textId="77777777" w:rsidR="004938EA" w:rsidRPr="00275290" w:rsidRDefault="004938EA" w:rsidP="009D4550">
            <w:pPr>
              <w:autoSpaceDE w:val="0"/>
              <w:autoSpaceDN w:val="0"/>
              <w:adjustRightInd w:val="0"/>
              <w:spacing w:before="60" w:after="60"/>
              <w:rPr>
                <w:rFonts w:cs="Arial"/>
              </w:rPr>
            </w:pPr>
            <w:r w:rsidRPr="00275290">
              <w:rPr>
                <w:rFonts w:cs="Arial"/>
              </w:rPr>
              <w:t>Scenario</w:t>
            </w:r>
          </w:p>
        </w:tc>
        <w:tc>
          <w:tcPr>
            <w:tcW w:w="1984" w:type="dxa"/>
          </w:tcPr>
          <w:p w14:paraId="4099E0D1"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AEL</w:t>
            </w:r>
          </w:p>
          <w:p w14:paraId="6A529A60"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1984" w:type="dxa"/>
          </w:tcPr>
          <w:p w14:paraId="7DF936A7"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Exposure</w:t>
            </w:r>
          </w:p>
          <w:p w14:paraId="5CB2A671"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(mg/kg pc/j)</w:t>
            </w:r>
          </w:p>
        </w:tc>
        <w:tc>
          <w:tcPr>
            <w:tcW w:w="1984" w:type="dxa"/>
          </w:tcPr>
          <w:p w14:paraId="4CA82DF8" w14:textId="77777777" w:rsidR="004938EA" w:rsidRPr="00275290" w:rsidRDefault="004938EA" w:rsidP="009D4550">
            <w:pPr>
              <w:autoSpaceDE w:val="0"/>
              <w:autoSpaceDN w:val="0"/>
              <w:adjustRightInd w:val="0"/>
              <w:spacing w:before="60" w:after="60"/>
              <w:rPr>
                <w:rFonts w:cs="Arial"/>
              </w:rPr>
            </w:pPr>
            <w:r w:rsidRPr="00275290">
              <w:rPr>
                <w:rFonts w:cs="Arial"/>
              </w:rPr>
              <w:t>% AEL</w:t>
            </w:r>
          </w:p>
        </w:tc>
      </w:tr>
      <w:tr w:rsidR="004938EA" w:rsidRPr="00275290" w14:paraId="7ECAB85B" w14:textId="77777777" w:rsidTr="00666966">
        <w:tc>
          <w:tcPr>
            <w:tcW w:w="7935" w:type="dxa"/>
            <w:gridSpan w:val="4"/>
            <w:shd w:val="clear" w:color="auto" w:fill="BFBFBF" w:themeFill="background1" w:themeFillShade="BF"/>
            <w:vAlign w:val="center"/>
          </w:tcPr>
          <w:p w14:paraId="7BBE0FE4" w14:textId="138BE7EF" w:rsidR="004938EA" w:rsidRPr="00275290" w:rsidRDefault="004938EA" w:rsidP="009D4550">
            <w:pPr>
              <w:rPr>
                <w:rFonts w:cs="Arial"/>
                <w:lang w:val="fr-FR"/>
              </w:rPr>
            </w:pPr>
            <w:r w:rsidRPr="00275290">
              <w:rPr>
                <w:rFonts w:cs="Arial"/>
                <w:lang w:val="fr-FR"/>
              </w:rPr>
              <w:t>Brushing 300g/m</w:t>
            </w:r>
            <w:r w:rsidRPr="00275290">
              <w:rPr>
                <w:rFonts w:cs="Arial"/>
                <w:vertAlign w:val="superscript"/>
                <w:lang w:val="fr-FR"/>
              </w:rPr>
              <w:t>2</w:t>
            </w:r>
          </w:p>
        </w:tc>
      </w:tr>
      <w:tr w:rsidR="00DB2E51" w:rsidRPr="00275290" w14:paraId="3818357F" w14:textId="77777777" w:rsidTr="004E7A98">
        <w:tc>
          <w:tcPr>
            <w:tcW w:w="1983" w:type="dxa"/>
            <w:vMerge w:val="restart"/>
            <w:vAlign w:val="center"/>
          </w:tcPr>
          <w:p w14:paraId="70298A06" w14:textId="11715644" w:rsidR="00DB2E51" w:rsidRPr="00275290" w:rsidRDefault="00DB2E51" w:rsidP="00DB2E51">
            <w:pPr>
              <w:rPr>
                <w:rFonts w:cs="Arial"/>
                <w:lang w:val="fr-FR"/>
              </w:rPr>
            </w:pPr>
            <w:r w:rsidRPr="00275290">
              <w:rPr>
                <w:rFonts w:cs="Arial"/>
                <w:lang w:val="fr-FR"/>
              </w:rPr>
              <w:t>M&amp;L</w:t>
            </w:r>
          </w:p>
        </w:tc>
        <w:tc>
          <w:tcPr>
            <w:tcW w:w="1984" w:type="dxa"/>
            <w:vAlign w:val="center"/>
          </w:tcPr>
          <w:p w14:paraId="7B1A34ED" w14:textId="77777777" w:rsidR="00DB2E51" w:rsidRPr="00275290" w:rsidRDefault="00DB2E51" w:rsidP="00DB2E51">
            <w:pPr>
              <w:rPr>
                <w:rFonts w:cs="Arial"/>
                <w:lang w:val="fr-FR"/>
              </w:rPr>
            </w:pPr>
            <w:r w:rsidRPr="00275290">
              <w:rPr>
                <w:rFonts w:cs="Arial"/>
                <w:lang w:val="fr-FR"/>
              </w:rPr>
              <w:t>Cyperméthrine</w:t>
            </w:r>
          </w:p>
          <w:p w14:paraId="04A10277" w14:textId="376D54D2" w:rsidR="00DB2E51" w:rsidRPr="00275290" w:rsidRDefault="00DB2E51" w:rsidP="00DB2E51">
            <w:pPr>
              <w:rPr>
                <w:rFonts w:cs="Arial"/>
                <w:lang w:val="fr-FR"/>
              </w:rPr>
            </w:pPr>
            <w:r w:rsidRPr="00275290">
              <w:rPr>
                <w:rFonts w:cs="Arial"/>
                <w:lang w:val="fr-FR"/>
              </w:rPr>
              <w:t>0.088</w:t>
            </w:r>
          </w:p>
        </w:tc>
        <w:tc>
          <w:tcPr>
            <w:tcW w:w="1984" w:type="dxa"/>
            <w:vAlign w:val="center"/>
          </w:tcPr>
          <w:p w14:paraId="2FE8537E" w14:textId="4781A429" w:rsidR="00DB2E51" w:rsidRPr="00275290" w:rsidRDefault="00DB2E51" w:rsidP="00DB2E51">
            <w:pPr>
              <w:rPr>
                <w:rFonts w:cs="Arial"/>
                <w:color w:val="000000"/>
              </w:rPr>
            </w:pPr>
            <w:r>
              <w:rPr>
                <w:rFonts w:ascii="Calibri" w:hAnsi="Calibri" w:cs="Calibri"/>
                <w:color w:val="000000"/>
                <w:sz w:val="22"/>
                <w:szCs w:val="22"/>
              </w:rPr>
              <w:t>1,93E-03</w:t>
            </w:r>
          </w:p>
        </w:tc>
        <w:tc>
          <w:tcPr>
            <w:tcW w:w="1984" w:type="dxa"/>
            <w:vAlign w:val="center"/>
          </w:tcPr>
          <w:p w14:paraId="7ED7CE74" w14:textId="14DFD3C4" w:rsidR="00DB2E51" w:rsidRPr="00275290" w:rsidRDefault="00DB2E51" w:rsidP="00DB2E51">
            <w:pPr>
              <w:rPr>
                <w:rFonts w:cs="Arial"/>
                <w:lang w:val="fr-FR"/>
              </w:rPr>
            </w:pPr>
            <w:r>
              <w:rPr>
                <w:rFonts w:cs="Arial"/>
                <w:lang w:val="fr-FR"/>
              </w:rPr>
              <w:t>2</w:t>
            </w:r>
          </w:p>
        </w:tc>
      </w:tr>
      <w:tr w:rsidR="00DB2E51" w:rsidRPr="00275290" w14:paraId="006BA767" w14:textId="77777777" w:rsidTr="004E7A98">
        <w:tc>
          <w:tcPr>
            <w:tcW w:w="1983" w:type="dxa"/>
            <w:vMerge/>
            <w:vAlign w:val="center"/>
          </w:tcPr>
          <w:p w14:paraId="13C91EA2" w14:textId="77777777" w:rsidR="00DB2E51" w:rsidRPr="00275290" w:rsidRDefault="00DB2E51" w:rsidP="00DB2E51">
            <w:pPr>
              <w:rPr>
                <w:rFonts w:cs="Arial"/>
                <w:lang w:val="fr-FR"/>
              </w:rPr>
            </w:pPr>
          </w:p>
        </w:tc>
        <w:tc>
          <w:tcPr>
            <w:tcW w:w="1984" w:type="dxa"/>
            <w:vAlign w:val="center"/>
          </w:tcPr>
          <w:p w14:paraId="25A8E9FF" w14:textId="785BC557" w:rsidR="00DB2E51" w:rsidRPr="00275290" w:rsidRDefault="00DB2E51" w:rsidP="00DB2E51">
            <w:pPr>
              <w:rPr>
                <w:rFonts w:cs="Arial"/>
                <w:lang w:val="fr-FR"/>
              </w:rPr>
            </w:pPr>
            <w:r w:rsidRPr="00275290">
              <w:rPr>
                <w:rFonts w:cs="Arial"/>
                <w:lang w:val="fr-FR"/>
              </w:rPr>
              <w:t>Propiconazole : 0.3</w:t>
            </w:r>
          </w:p>
        </w:tc>
        <w:tc>
          <w:tcPr>
            <w:tcW w:w="1984" w:type="dxa"/>
            <w:vAlign w:val="center"/>
          </w:tcPr>
          <w:p w14:paraId="5C259781" w14:textId="5383A71D" w:rsidR="00DB2E51" w:rsidRPr="00275290" w:rsidRDefault="00DB2E51" w:rsidP="00DB2E51">
            <w:pPr>
              <w:rPr>
                <w:rFonts w:cs="Arial"/>
                <w:color w:val="000000"/>
              </w:rPr>
            </w:pPr>
            <w:r>
              <w:rPr>
                <w:rFonts w:ascii="Calibri" w:hAnsi="Calibri" w:cs="Calibri"/>
                <w:color w:val="000000"/>
                <w:sz w:val="22"/>
                <w:szCs w:val="22"/>
              </w:rPr>
              <w:t>2,78E-03</w:t>
            </w:r>
          </w:p>
        </w:tc>
        <w:tc>
          <w:tcPr>
            <w:tcW w:w="1984" w:type="dxa"/>
            <w:vAlign w:val="center"/>
          </w:tcPr>
          <w:p w14:paraId="29320EB9" w14:textId="021B386A" w:rsidR="00DB2E51" w:rsidRPr="00275290" w:rsidRDefault="00DB2E51" w:rsidP="00DB2E51">
            <w:pPr>
              <w:rPr>
                <w:rFonts w:cs="Arial"/>
                <w:lang w:val="fr-FR"/>
              </w:rPr>
            </w:pPr>
            <w:r>
              <w:rPr>
                <w:rFonts w:cs="Arial"/>
                <w:lang w:val="fr-FR"/>
              </w:rPr>
              <w:t>1</w:t>
            </w:r>
          </w:p>
        </w:tc>
      </w:tr>
      <w:tr w:rsidR="00DB2E51" w:rsidRPr="00275290" w14:paraId="729FCE71" w14:textId="77777777" w:rsidTr="004E7A98">
        <w:tc>
          <w:tcPr>
            <w:tcW w:w="1983" w:type="dxa"/>
            <w:vMerge/>
            <w:vAlign w:val="center"/>
          </w:tcPr>
          <w:p w14:paraId="3D01C5E0" w14:textId="77777777" w:rsidR="00DB2E51" w:rsidRPr="00275290" w:rsidRDefault="00DB2E51" w:rsidP="00DB2E51">
            <w:pPr>
              <w:rPr>
                <w:rFonts w:cs="Arial"/>
                <w:lang w:val="fr-FR"/>
              </w:rPr>
            </w:pPr>
          </w:p>
        </w:tc>
        <w:tc>
          <w:tcPr>
            <w:tcW w:w="1984" w:type="dxa"/>
            <w:vAlign w:val="center"/>
          </w:tcPr>
          <w:p w14:paraId="081109B5" w14:textId="73AE9EA0" w:rsidR="00DB2E51" w:rsidRPr="00275290" w:rsidRDefault="00DB2E51" w:rsidP="00DB2E51">
            <w:pPr>
              <w:rPr>
                <w:rFonts w:cs="Arial"/>
                <w:lang w:val="fr-FR"/>
              </w:rPr>
            </w:pPr>
            <w:r w:rsidRPr="00275290">
              <w:rPr>
                <w:rFonts w:cs="Arial"/>
                <w:lang w:val="fr-FR"/>
              </w:rPr>
              <w:t>Tébuconazole : 0.03</w:t>
            </w:r>
          </w:p>
        </w:tc>
        <w:tc>
          <w:tcPr>
            <w:tcW w:w="1984" w:type="dxa"/>
            <w:vAlign w:val="center"/>
          </w:tcPr>
          <w:p w14:paraId="10AE0FD7" w14:textId="7CAEE4CA" w:rsidR="00DB2E51" w:rsidRPr="00275290" w:rsidRDefault="00DB2E51" w:rsidP="00DB2E51">
            <w:pPr>
              <w:rPr>
                <w:rFonts w:cs="Arial"/>
                <w:color w:val="000000"/>
              </w:rPr>
            </w:pPr>
            <w:r>
              <w:rPr>
                <w:rFonts w:ascii="Calibri" w:hAnsi="Calibri" w:cs="Calibri"/>
                <w:color w:val="000000"/>
                <w:sz w:val="22"/>
                <w:szCs w:val="22"/>
              </w:rPr>
              <w:t>1,04E-03</w:t>
            </w:r>
          </w:p>
        </w:tc>
        <w:tc>
          <w:tcPr>
            <w:tcW w:w="1984" w:type="dxa"/>
            <w:vAlign w:val="center"/>
          </w:tcPr>
          <w:p w14:paraId="00A26F98" w14:textId="41B2EF5B" w:rsidR="00DB2E51" w:rsidRPr="00275290" w:rsidRDefault="00DB2E51" w:rsidP="00DB2E51">
            <w:pPr>
              <w:rPr>
                <w:rFonts w:cs="Arial"/>
                <w:lang w:val="fr-FR"/>
              </w:rPr>
            </w:pPr>
            <w:r>
              <w:rPr>
                <w:rFonts w:cs="Arial"/>
                <w:lang w:val="fr-FR"/>
              </w:rPr>
              <w:t>3</w:t>
            </w:r>
          </w:p>
        </w:tc>
      </w:tr>
      <w:tr w:rsidR="00DB2E51" w:rsidRPr="00275290" w14:paraId="158560FA" w14:textId="77777777" w:rsidTr="004E7A98">
        <w:tc>
          <w:tcPr>
            <w:tcW w:w="1983" w:type="dxa"/>
            <w:vMerge/>
            <w:vAlign w:val="center"/>
          </w:tcPr>
          <w:p w14:paraId="77BFB60A" w14:textId="77777777" w:rsidR="00DB2E51" w:rsidRPr="00275290" w:rsidRDefault="00DB2E51" w:rsidP="00DB2E51">
            <w:pPr>
              <w:rPr>
                <w:rFonts w:cs="Arial"/>
                <w:lang w:val="fr-FR"/>
              </w:rPr>
            </w:pPr>
          </w:p>
        </w:tc>
        <w:tc>
          <w:tcPr>
            <w:tcW w:w="1984" w:type="dxa"/>
            <w:vAlign w:val="center"/>
          </w:tcPr>
          <w:p w14:paraId="0D08626E" w14:textId="77777777" w:rsidR="00DB2E51" w:rsidRPr="00275290" w:rsidRDefault="00DB2E51" w:rsidP="00DB2E51">
            <w:pPr>
              <w:rPr>
                <w:rFonts w:cs="Arial"/>
                <w:lang w:val="fr-FR"/>
              </w:rPr>
            </w:pPr>
            <w:r w:rsidRPr="00275290">
              <w:rPr>
                <w:rFonts w:cs="Arial"/>
                <w:lang w:val="fr-FR"/>
              </w:rPr>
              <w:t>IPBC</w:t>
            </w:r>
          </w:p>
          <w:p w14:paraId="10B7A615" w14:textId="15B4C4A5" w:rsidR="00DB2E51" w:rsidRPr="00275290" w:rsidRDefault="00DB2E51" w:rsidP="00DB2E51">
            <w:pPr>
              <w:rPr>
                <w:rFonts w:cs="Arial"/>
                <w:lang w:val="fr-FR"/>
              </w:rPr>
            </w:pPr>
            <w:r w:rsidRPr="00275290">
              <w:rPr>
                <w:rFonts w:cs="Arial"/>
                <w:lang w:val="fr-FR"/>
              </w:rPr>
              <w:t>0.35</w:t>
            </w:r>
          </w:p>
        </w:tc>
        <w:tc>
          <w:tcPr>
            <w:tcW w:w="1984" w:type="dxa"/>
            <w:vAlign w:val="center"/>
          </w:tcPr>
          <w:p w14:paraId="706B1E43" w14:textId="5C8C10BE" w:rsidR="00DB2E51" w:rsidRPr="00275290" w:rsidRDefault="00DB2E51" w:rsidP="00DB2E51">
            <w:pPr>
              <w:rPr>
                <w:rFonts w:cs="Arial"/>
                <w:color w:val="000000"/>
              </w:rPr>
            </w:pPr>
            <w:r>
              <w:rPr>
                <w:rFonts w:ascii="Calibri" w:hAnsi="Calibri" w:cs="Calibri"/>
                <w:color w:val="000000"/>
                <w:sz w:val="22"/>
                <w:szCs w:val="22"/>
              </w:rPr>
              <w:t>2,51E-03</w:t>
            </w:r>
          </w:p>
        </w:tc>
        <w:tc>
          <w:tcPr>
            <w:tcW w:w="1984" w:type="dxa"/>
            <w:vAlign w:val="center"/>
          </w:tcPr>
          <w:p w14:paraId="5874D7BD" w14:textId="4E5B237C" w:rsidR="00DB2E51" w:rsidRPr="00275290" w:rsidRDefault="00DB2E51" w:rsidP="00DB2E51">
            <w:pPr>
              <w:rPr>
                <w:rFonts w:cs="Arial"/>
                <w:lang w:val="fr-FR"/>
              </w:rPr>
            </w:pPr>
            <w:r>
              <w:rPr>
                <w:rFonts w:cs="Arial"/>
                <w:lang w:val="fr-FR"/>
              </w:rPr>
              <w:t>1</w:t>
            </w:r>
          </w:p>
        </w:tc>
      </w:tr>
      <w:tr w:rsidR="00DB2E51" w:rsidRPr="00275290" w14:paraId="5CB02A7B" w14:textId="77777777" w:rsidTr="004E7A98">
        <w:tc>
          <w:tcPr>
            <w:tcW w:w="1983" w:type="dxa"/>
            <w:vMerge w:val="restart"/>
            <w:vAlign w:val="center"/>
          </w:tcPr>
          <w:p w14:paraId="0EC6B059" w14:textId="77777777" w:rsidR="00DB2E51" w:rsidRPr="00275290" w:rsidRDefault="00DB2E51" w:rsidP="00DB2E51">
            <w:pPr>
              <w:rPr>
                <w:rFonts w:cs="Arial"/>
                <w:lang w:val="fr-FR"/>
              </w:rPr>
            </w:pPr>
            <w:r w:rsidRPr="00275290">
              <w:rPr>
                <w:rFonts w:cs="Arial"/>
                <w:lang w:val="fr-FR"/>
              </w:rPr>
              <w:t>Application phase</w:t>
            </w:r>
          </w:p>
          <w:p w14:paraId="7767F4C9" w14:textId="77777777" w:rsidR="00DB2E51" w:rsidRPr="00275290" w:rsidRDefault="00DB2E51" w:rsidP="00DB2E51">
            <w:pPr>
              <w:rPr>
                <w:rFonts w:cs="Arial"/>
                <w:lang w:val="fr-FR"/>
              </w:rPr>
            </w:pPr>
          </w:p>
        </w:tc>
        <w:tc>
          <w:tcPr>
            <w:tcW w:w="1984" w:type="dxa"/>
            <w:vAlign w:val="center"/>
          </w:tcPr>
          <w:p w14:paraId="6A26B489" w14:textId="77777777" w:rsidR="00DB2E51" w:rsidRPr="00275290" w:rsidRDefault="00DB2E51" w:rsidP="00DB2E51">
            <w:pPr>
              <w:rPr>
                <w:rFonts w:cs="Arial"/>
                <w:lang w:val="fr-FR"/>
              </w:rPr>
            </w:pPr>
            <w:r w:rsidRPr="00275290">
              <w:rPr>
                <w:rFonts w:cs="Arial"/>
                <w:lang w:val="fr-FR"/>
              </w:rPr>
              <w:t>Cyperméthrine</w:t>
            </w:r>
          </w:p>
          <w:p w14:paraId="69E8CCCD" w14:textId="77777777" w:rsidR="00DB2E51" w:rsidRPr="00275290" w:rsidRDefault="00DB2E51" w:rsidP="00DB2E51">
            <w:pPr>
              <w:rPr>
                <w:rFonts w:cs="Arial"/>
                <w:lang w:val="fr-FR"/>
              </w:rPr>
            </w:pPr>
            <w:r w:rsidRPr="00275290">
              <w:rPr>
                <w:rFonts w:cs="Arial"/>
                <w:lang w:val="fr-FR"/>
              </w:rPr>
              <w:t>0.088</w:t>
            </w:r>
          </w:p>
        </w:tc>
        <w:tc>
          <w:tcPr>
            <w:tcW w:w="1984" w:type="dxa"/>
            <w:vAlign w:val="center"/>
          </w:tcPr>
          <w:p w14:paraId="2305B6EE" w14:textId="77777777" w:rsidR="00DB2E51" w:rsidRPr="00275290" w:rsidRDefault="00DB2E51" w:rsidP="00DB2E51">
            <w:pPr>
              <w:rPr>
                <w:rFonts w:cs="Arial"/>
                <w:color w:val="000000"/>
              </w:rPr>
            </w:pPr>
            <w:r w:rsidRPr="00275290">
              <w:rPr>
                <w:rFonts w:cs="Arial"/>
                <w:color w:val="000000"/>
              </w:rPr>
              <w:t>9,60E-03</w:t>
            </w:r>
          </w:p>
        </w:tc>
        <w:tc>
          <w:tcPr>
            <w:tcW w:w="1984" w:type="dxa"/>
            <w:vAlign w:val="center"/>
          </w:tcPr>
          <w:p w14:paraId="2D4795DD" w14:textId="77777777" w:rsidR="00DB2E51" w:rsidRPr="00275290" w:rsidRDefault="00DB2E51" w:rsidP="00DB2E51">
            <w:pPr>
              <w:rPr>
                <w:rFonts w:cs="Arial"/>
                <w:lang w:val="fr-FR"/>
              </w:rPr>
            </w:pPr>
            <w:r w:rsidRPr="00275290">
              <w:rPr>
                <w:rFonts w:cs="Arial"/>
                <w:lang w:val="fr-FR"/>
              </w:rPr>
              <w:t>10.9</w:t>
            </w:r>
          </w:p>
        </w:tc>
      </w:tr>
      <w:tr w:rsidR="00DB2E51" w:rsidRPr="00275290" w14:paraId="4FDD1C9D" w14:textId="77777777" w:rsidTr="004E7A98">
        <w:tc>
          <w:tcPr>
            <w:tcW w:w="1983" w:type="dxa"/>
            <w:vMerge/>
            <w:vAlign w:val="center"/>
          </w:tcPr>
          <w:p w14:paraId="6D5A8D71" w14:textId="77777777" w:rsidR="00DB2E51" w:rsidRPr="00275290" w:rsidRDefault="00DB2E51" w:rsidP="00DB2E51">
            <w:pPr>
              <w:rPr>
                <w:rFonts w:cs="Arial"/>
                <w:lang w:val="fr-FR"/>
              </w:rPr>
            </w:pPr>
          </w:p>
        </w:tc>
        <w:tc>
          <w:tcPr>
            <w:tcW w:w="1984" w:type="dxa"/>
            <w:vAlign w:val="center"/>
          </w:tcPr>
          <w:p w14:paraId="45F1234F" w14:textId="77777777" w:rsidR="00DB2E51" w:rsidRPr="00275290" w:rsidRDefault="00DB2E51" w:rsidP="00DB2E51">
            <w:pPr>
              <w:rPr>
                <w:rFonts w:cs="Arial"/>
                <w:lang w:val="fr-FR"/>
              </w:rPr>
            </w:pPr>
            <w:r w:rsidRPr="00275290">
              <w:rPr>
                <w:rFonts w:cs="Arial"/>
                <w:lang w:val="fr-FR"/>
              </w:rPr>
              <w:t>Propiconazole : 0.3</w:t>
            </w:r>
          </w:p>
        </w:tc>
        <w:tc>
          <w:tcPr>
            <w:tcW w:w="1984" w:type="dxa"/>
            <w:vAlign w:val="center"/>
          </w:tcPr>
          <w:p w14:paraId="4EE45FE5" w14:textId="77777777" w:rsidR="00DB2E51" w:rsidRPr="00275290" w:rsidRDefault="00DB2E51" w:rsidP="00DB2E51">
            <w:pPr>
              <w:rPr>
                <w:rFonts w:cs="Arial"/>
                <w:color w:val="000000"/>
              </w:rPr>
            </w:pPr>
            <w:r w:rsidRPr="00275290">
              <w:rPr>
                <w:rFonts w:cs="Arial"/>
                <w:color w:val="000000"/>
              </w:rPr>
              <w:t>1,39E-02</w:t>
            </w:r>
          </w:p>
        </w:tc>
        <w:tc>
          <w:tcPr>
            <w:tcW w:w="1984" w:type="dxa"/>
            <w:vAlign w:val="center"/>
          </w:tcPr>
          <w:p w14:paraId="2A3FB7FF" w14:textId="77777777" w:rsidR="00DB2E51" w:rsidRPr="00275290" w:rsidRDefault="00DB2E51" w:rsidP="00DB2E51">
            <w:pPr>
              <w:rPr>
                <w:rFonts w:cs="Arial"/>
                <w:lang w:val="fr-FR"/>
              </w:rPr>
            </w:pPr>
            <w:r w:rsidRPr="00275290">
              <w:rPr>
                <w:rFonts w:cs="Arial"/>
                <w:lang w:val="fr-FR"/>
              </w:rPr>
              <w:t>4.6</w:t>
            </w:r>
          </w:p>
        </w:tc>
      </w:tr>
      <w:tr w:rsidR="00DB2E51" w:rsidRPr="00275290" w14:paraId="5BF95A91" w14:textId="77777777" w:rsidTr="004E7A98">
        <w:tc>
          <w:tcPr>
            <w:tcW w:w="1983" w:type="dxa"/>
            <w:vMerge/>
            <w:vAlign w:val="center"/>
          </w:tcPr>
          <w:p w14:paraId="709F8CB9" w14:textId="77777777" w:rsidR="00DB2E51" w:rsidRPr="00275290" w:rsidRDefault="00DB2E51" w:rsidP="00DB2E51">
            <w:pPr>
              <w:rPr>
                <w:rFonts w:cs="Arial"/>
                <w:lang w:val="fr-FR"/>
              </w:rPr>
            </w:pPr>
          </w:p>
        </w:tc>
        <w:tc>
          <w:tcPr>
            <w:tcW w:w="1984" w:type="dxa"/>
            <w:vAlign w:val="center"/>
          </w:tcPr>
          <w:p w14:paraId="33E67F4E" w14:textId="77777777" w:rsidR="00DB2E51" w:rsidRPr="00275290" w:rsidRDefault="00DB2E51" w:rsidP="00DB2E51">
            <w:pPr>
              <w:rPr>
                <w:rFonts w:cs="Arial"/>
                <w:lang w:val="fr-FR"/>
              </w:rPr>
            </w:pPr>
            <w:r w:rsidRPr="00275290">
              <w:rPr>
                <w:rFonts w:cs="Arial"/>
                <w:lang w:val="fr-FR"/>
              </w:rPr>
              <w:t>Tébuconazole : 0.03</w:t>
            </w:r>
          </w:p>
        </w:tc>
        <w:tc>
          <w:tcPr>
            <w:tcW w:w="1984" w:type="dxa"/>
            <w:vAlign w:val="center"/>
          </w:tcPr>
          <w:p w14:paraId="2CAEB4F8" w14:textId="77777777" w:rsidR="00DB2E51" w:rsidRPr="00275290" w:rsidRDefault="00DB2E51" w:rsidP="00DB2E51">
            <w:pPr>
              <w:rPr>
                <w:rFonts w:cs="Arial"/>
                <w:color w:val="000000"/>
              </w:rPr>
            </w:pPr>
            <w:r w:rsidRPr="00275290">
              <w:rPr>
                <w:rFonts w:cs="Arial"/>
                <w:color w:val="000000"/>
              </w:rPr>
              <w:t>5,18E-03</w:t>
            </w:r>
          </w:p>
        </w:tc>
        <w:tc>
          <w:tcPr>
            <w:tcW w:w="1984" w:type="dxa"/>
            <w:vAlign w:val="center"/>
          </w:tcPr>
          <w:p w14:paraId="45615B92" w14:textId="77777777" w:rsidR="00DB2E51" w:rsidRPr="00275290" w:rsidRDefault="00DB2E51" w:rsidP="00DB2E51">
            <w:pPr>
              <w:rPr>
                <w:rFonts w:cs="Arial"/>
                <w:lang w:val="fr-FR"/>
              </w:rPr>
            </w:pPr>
            <w:r w:rsidRPr="00275290">
              <w:rPr>
                <w:rFonts w:cs="Arial"/>
                <w:lang w:val="fr-FR"/>
              </w:rPr>
              <w:t>17.3</w:t>
            </w:r>
          </w:p>
        </w:tc>
      </w:tr>
      <w:tr w:rsidR="00DB2E51" w:rsidRPr="00275290" w14:paraId="693E3214" w14:textId="77777777" w:rsidTr="004E7A98">
        <w:tc>
          <w:tcPr>
            <w:tcW w:w="1983" w:type="dxa"/>
            <w:vMerge/>
            <w:vAlign w:val="center"/>
          </w:tcPr>
          <w:p w14:paraId="081449D1" w14:textId="77777777" w:rsidR="00DB2E51" w:rsidRPr="00275290" w:rsidRDefault="00DB2E51" w:rsidP="00DB2E51">
            <w:pPr>
              <w:rPr>
                <w:rFonts w:cs="Arial"/>
                <w:lang w:val="fr-FR"/>
              </w:rPr>
            </w:pPr>
          </w:p>
        </w:tc>
        <w:tc>
          <w:tcPr>
            <w:tcW w:w="1984" w:type="dxa"/>
            <w:vAlign w:val="center"/>
          </w:tcPr>
          <w:p w14:paraId="0D6081F0" w14:textId="77777777" w:rsidR="00DB2E51" w:rsidRPr="00275290" w:rsidRDefault="00DB2E51" w:rsidP="00DB2E51">
            <w:pPr>
              <w:rPr>
                <w:rFonts w:cs="Arial"/>
                <w:lang w:val="fr-FR"/>
              </w:rPr>
            </w:pPr>
            <w:r w:rsidRPr="00275290">
              <w:rPr>
                <w:rFonts w:cs="Arial"/>
                <w:lang w:val="fr-FR"/>
              </w:rPr>
              <w:t>IPBC</w:t>
            </w:r>
          </w:p>
          <w:p w14:paraId="4A6591B4" w14:textId="77777777" w:rsidR="00DB2E51" w:rsidRPr="00275290" w:rsidRDefault="00DB2E51" w:rsidP="00DB2E51">
            <w:pPr>
              <w:rPr>
                <w:rFonts w:cs="Arial"/>
                <w:lang w:val="fr-FR"/>
              </w:rPr>
            </w:pPr>
            <w:r w:rsidRPr="00275290">
              <w:rPr>
                <w:rFonts w:cs="Arial"/>
                <w:lang w:val="fr-FR"/>
              </w:rPr>
              <w:t>0.35</w:t>
            </w:r>
          </w:p>
        </w:tc>
        <w:tc>
          <w:tcPr>
            <w:tcW w:w="1984" w:type="dxa"/>
            <w:vAlign w:val="center"/>
          </w:tcPr>
          <w:p w14:paraId="3593851A" w14:textId="77777777" w:rsidR="00DB2E51" w:rsidRPr="00275290" w:rsidRDefault="00DB2E51" w:rsidP="00DB2E51">
            <w:pPr>
              <w:rPr>
                <w:rFonts w:cs="Arial"/>
                <w:color w:val="000000"/>
              </w:rPr>
            </w:pPr>
            <w:r w:rsidRPr="00275290">
              <w:rPr>
                <w:rFonts w:cs="Arial"/>
                <w:color w:val="000000"/>
              </w:rPr>
              <w:t>1,24E-02</w:t>
            </w:r>
          </w:p>
        </w:tc>
        <w:tc>
          <w:tcPr>
            <w:tcW w:w="1984" w:type="dxa"/>
            <w:vAlign w:val="center"/>
          </w:tcPr>
          <w:p w14:paraId="776600B2" w14:textId="77777777" w:rsidR="00DB2E51" w:rsidRPr="00275290" w:rsidRDefault="00DB2E51" w:rsidP="00DB2E51">
            <w:pPr>
              <w:rPr>
                <w:rFonts w:cs="Arial"/>
                <w:lang w:val="fr-FR"/>
              </w:rPr>
            </w:pPr>
            <w:r w:rsidRPr="00275290">
              <w:rPr>
                <w:rFonts w:cs="Arial"/>
                <w:lang w:val="fr-FR"/>
              </w:rPr>
              <w:t>3.6</w:t>
            </w:r>
          </w:p>
        </w:tc>
      </w:tr>
      <w:tr w:rsidR="00DB2E51" w:rsidRPr="00275290" w14:paraId="33119706" w14:textId="77777777" w:rsidTr="004E7A98">
        <w:tc>
          <w:tcPr>
            <w:tcW w:w="1983" w:type="dxa"/>
            <w:vMerge w:val="restart"/>
            <w:vAlign w:val="center"/>
          </w:tcPr>
          <w:p w14:paraId="12142A98" w14:textId="77777777" w:rsidR="00DB2E51" w:rsidRPr="00275290" w:rsidRDefault="00DB2E51" w:rsidP="00DB2E51">
            <w:pPr>
              <w:rPr>
                <w:rFonts w:cs="Arial"/>
                <w:lang w:val="fr-FR"/>
              </w:rPr>
            </w:pPr>
            <w:r w:rsidRPr="00275290">
              <w:rPr>
                <w:rFonts w:cs="Arial"/>
                <w:lang w:val="fr-FR"/>
              </w:rPr>
              <w:t xml:space="preserve">Brush cleaning </w:t>
            </w:r>
          </w:p>
        </w:tc>
        <w:tc>
          <w:tcPr>
            <w:tcW w:w="1984" w:type="dxa"/>
            <w:vAlign w:val="center"/>
          </w:tcPr>
          <w:p w14:paraId="2AB2D054" w14:textId="77777777" w:rsidR="00DB2E51" w:rsidRPr="00275290" w:rsidRDefault="00DB2E51" w:rsidP="00DB2E51">
            <w:pPr>
              <w:rPr>
                <w:rFonts w:cs="Arial"/>
                <w:lang w:val="fr-FR"/>
              </w:rPr>
            </w:pPr>
            <w:r w:rsidRPr="00275290">
              <w:rPr>
                <w:rFonts w:cs="Arial"/>
                <w:lang w:val="fr-FR"/>
              </w:rPr>
              <w:t>Cyperméthrine</w:t>
            </w:r>
          </w:p>
          <w:p w14:paraId="28EEE874" w14:textId="77777777" w:rsidR="00DB2E51" w:rsidRPr="00275290" w:rsidRDefault="00DB2E51" w:rsidP="00DB2E51">
            <w:pPr>
              <w:rPr>
                <w:rFonts w:cs="Arial"/>
                <w:lang w:val="fr-FR"/>
              </w:rPr>
            </w:pPr>
            <w:r w:rsidRPr="00275290">
              <w:rPr>
                <w:rFonts w:cs="Arial"/>
                <w:lang w:val="fr-FR"/>
              </w:rPr>
              <w:t>0.088</w:t>
            </w:r>
          </w:p>
        </w:tc>
        <w:tc>
          <w:tcPr>
            <w:tcW w:w="1984" w:type="dxa"/>
            <w:vAlign w:val="center"/>
          </w:tcPr>
          <w:p w14:paraId="70587DFC" w14:textId="77777777" w:rsidR="00DB2E51" w:rsidRPr="00275290" w:rsidRDefault="00DB2E51" w:rsidP="00DB2E51">
            <w:pPr>
              <w:rPr>
                <w:rFonts w:cs="Arial"/>
                <w:color w:val="000000"/>
              </w:rPr>
            </w:pPr>
            <w:r w:rsidRPr="00275290">
              <w:rPr>
                <w:rFonts w:cs="Arial"/>
                <w:color w:val="000000"/>
              </w:rPr>
              <w:t>7,17E-04</w:t>
            </w:r>
          </w:p>
        </w:tc>
        <w:tc>
          <w:tcPr>
            <w:tcW w:w="1984" w:type="dxa"/>
            <w:vAlign w:val="center"/>
          </w:tcPr>
          <w:p w14:paraId="0DE61034" w14:textId="77777777" w:rsidR="00DB2E51" w:rsidRPr="00275290" w:rsidRDefault="00DB2E51" w:rsidP="00DB2E51">
            <w:pPr>
              <w:rPr>
                <w:rFonts w:cs="Arial"/>
                <w:lang w:val="fr-FR"/>
              </w:rPr>
            </w:pPr>
            <w:r w:rsidRPr="00275290">
              <w:rPr>
                <w:rFonts w:cs="Arial"/>
                <w:lang w:val="fr-FR"/>
              </w:rPr>
              <w:t>0.82</w:t>
            </w:r>
          </w:p>
        </w:tc>
      </w:tr>
      <w:tr w:rsidR="00DB2E51" w:rsidRPr="00275290" w14:paraId="042C420D" w14:textId="77777777" w:rsidTr="004E7A98">
        <w:tc>
          <w:tcPr>
            <w:tcW w:w="1983" w:type="dxa"/>
            <w:vMerge/>
            <w:vAlign w:val="center"/>
          </w:tcPr>
          <w:p w14:paraId="44DB91E1" w14:textId="77777777" w:rsidR="00DB2E51" w:rsidRPr="00275290" w:rsidRDefault="00DB2E51" w:rsidP="00DB2E51">
            <w:pPr>
              <w:rPr>
                <w:rFonts w:cs="Arial"/>
                <w:lang w:val="fr-FR"/>
              </w:rPr>
            </w:pPr>
          </w:p>
        </w:tc>
        <w:tc>
          <w:tcPr>
            <w:tcW w:w="1984" w:type="dxa"/>
            <w:vAlign w:val="center"/>
          </w:tcPr>
          <w:p w14:paraId="36783044" w14:textId="77777777" w:rsidR="00DB2E51" w:rsidRPr="00275290" w:rsidRDefault="00DB2E51" w:rsidP="00DB2E51">
            <w:pPr>
              <w:rPr>
                <w:rFonts w:cs="Arial"/>
                <w:lang w:val="fr-FR"/>
              </w:rPr>
            </w:pPr>
            <w:r w:rsidRPr="00275290">
              <w:rPr>
                <w:rFonts w:cs="Arial"/>
                <w:lang w:val="fr-FR"/>
              </w:rPr>
              <w:t>Propiconazole : 0.3</w:t>
            </w:r>
          </w:p>
        </w:tc>
        <w:tc>
          <w:tcPr>
            <w:tcW w:w="1984" w:type="dxa"/>
            <w:vAlign w:val="center"/>
          </w:tcPr>
          <w:p w14:paraId="3BE07E24" w14:textId="77777777" w:rsidR="00DB2E51" w:rsidRPr="00275290" w:rsidRDefault="00DB2E51" w:rsidP="00DB2E51">
            <w:pPr>
              <w:rPr>
                <w:rFonts w:cs="Arial"/>
                <w:color w:val="000000"/>
              </w:rPr>
            </w:pPr>
            <w:r w:rsidRPr="00275290">
              <w:rPr>
                <w:rFonts w:cs="Arial"/>
                <w:color w:val="000000"/>
              </w:rPr>
              <w:t>9,32E-04</w:t>
            </w:r>
          </w:p>
        </w:tc>
        <w:tc>
          <w:tcPr>
            <w:tcW w:w="1984" w:type="dxa"/>
            <w:vAlign w:val="center"/>
          </w:tcPr>
          <w:p w14:paraId="2E53F1F6" w14:textId="77777777" w:rsidR="00DB2E51" w:rsidRPr="00275290" w:rsidRDefault="00DB2E51" w:rsidP="00DB2E51">
            <w:pPr>
              <w:rPr>
                <w:rFonts w:cs="Arial"/>
                <w:lang w:val="fr-FR"/>
              </w:rPr>
            </w:pPr>
            <w:r w:rsidRPr="00275290">
              <w:rPr>
                <w:rFonts w:cs="Arial"/>
                <w:lang w:val="fr-FR"/>
              </w:rPr>
              <w:t>0.31</w:t>
            </w:r>
          </w:p>
        </w:tc>
      </w:tr>
      <w:tr w:rsidR="00DB2E51" w:rsidRPr="00275290" w14:paraId="0BEC095F" w14:textId="77777777" w:rsidTr="004E7A98">
        <w:tc>
          <w:tcPr>
            <w:tcW w:w="1983" w:type="dxa"/>
            <w:vMerge/>
            <w:vAlign w:val="center"/>
          </w:tcPr>
          <w:p w14:paraId="30EEA8E4" w14:textId="77777777" w:rsidR="00DB2E51" w:rsidRPr="00275290" w:rsidRDefault="00DB2E51" w:rsidP="00DB2E51">
            <w:pPr>
              <w:rPr>
                <w:rFonts w:cs="Arial"/>
                <w:lang w:val="fr-FR"/>
              </w:rPr>
            </w:pPr>
          </w:p>
        </w:tc>
        <w:tc>
          <w:tcPr>
            <w:tcW w:w="1984" w:type="dxa"/>
            <w:vAlign w:val="center"/>
          </w:tcPr>
          <w:p w14:paraId="4ED20732" w14:textId="77777777" w:rsidR="00DB2E51" w:rsidRPr="00275290" w:rsidRDefault="00DB2E51" w:rsidP="00DB2E51">
            <w:pPr>
              <w:rPr>
                <w:rFonts w:cs="Arial"/>
                <w:lang w:val="fr-FR"/>
              </w:rPr>
            </w:pPr>
            <w:r w:rsidRPr="00275290">
              <w:rPr>
                <w:rFonts w:cs="Arial"/>
                <w:lang w:val="fr-FR"/>
              </w:rPr>
              <w:t>Tébuconazole : 0.03</w:t>
            </w:r>
          </w:p>
        </w:tc>
        <w:tc>
          <w:tcPr>
            <w:tcW w:w="1984" w:type="dxa"/>
            <w:vAlign w:val="center"/>
          </w:tcPr>
          <w:p w14:paraId="6A6AF73B" w14:textId="77777777" w:rsidR="00DB2E51" w:rsidRPr="00275290" w:rsidRDefault="00DB2E51" w:rsidP="00DB2E51">
            <w:pPr>
              <w:rPr>
                <w:rFonts w:cs="Arial"/>
                <w:color w:val="000000"/>
              </w:rPr>
            </w:pPr>
            <w:r w:rsidRPr="00275290">
              <w:rPr>
                <w:rFonts w:cs="Arial"/>
                <w:color w:val="000000"/>
              </w:rPr>
              <w:t>4,94E-04</w:t>
            </w:r>
          </w:p>
        </w:tc>
        <w:tc>
          <w:tcPr>
            <w:tcW w:w="1984" w:type="dxa"/>
            <w:vAlign w:val="center"/>
          </w:tcPr>
          <w:p w14:paraId="249B8C1E" w14:textId="77777777" w:rsidR="00DB2E51" w:rsidRPr="00275290" w:rsidRDefault="00DB2E51" w:rsidP="00DB2E51">
            <w:pPr>
              <w:rPr>
                <w:rFonts w:cs="Arial"/>
                <w:lang w:val="fr-FR"/>
              </w:rPr>
            </w:pPr>
            <w:r w:rsidRPr="00275290">
              <w:rPr>
                <w:rFonts w:cs="Arial"/>
                <w:lang w:val="fr-FR"/>
              </w:rPr>
              <w:t>1.65</w:t>
            </w:r>
          </w:p>
        </w:tc>
      </w:tr>
      <w:tr w:rsidR="00DB2E51" w:rsidRPr="00275290" w14:paraId="532247D2" w14:textId="77777777" w:rsidTr="004E7A98">
        <w:tc>
          <w:tcPr>
            <w:tcW w:w="1983" w:type="dxa"/>
            <w:vMerge/>
            <w:vAlign w:val="center"/>
          </w:tcPr>
          <w:p w14:paraId="79302F4A" w14:textId="77777777" w:rsidR="00DB2E51" w:rsidRPr="00275290" w:rsidRDefault="00DB2E51" w:rsidP="00DB2E51">
            <w:pPr>
              <w:rPr>
                <w:rFonts w:cs="Arial"/>
                <w:lang w:val="fr-FR"/>
              </w:rPr>
            </w:pPr>
          </w:p>
        </w:tc>
        <w:tc>
          <w:tcPr>
            <w:tcW w:w="1984" w:type="dxa"/>
            <w:vAlign w:val="center"/>
          </w:tcPr>
          <w:p w14:paraId="48932969" w14:textId="77777777" w:rsidR="00DB2E51" w:rsidRPr="00275290" w:rsidRDefault="00DB2E51" w:rsidP="00DB2E51">
            <w:pPr>
              <w:rPr>
                <w:rFonts w:cs="Arial"/>
                <w:lang w:val="fr-FR"/>
              </w:rPr>
            </w:pPr>
            <w:r w:rsidRPr="00275290">
              <w:rPr>
                <w:rFonts w:cs="Arial"/>
                <w:lang w:val="fr-FR"/>
              </w:rPr>
              <w:t>IPBC</w:t>
            </w:r>
          </w:p>
          <w:p w14:paraId="50A880FA" w14:textId="77777777" w:rsidR="00DB2E51" w:rsidRPr="00275290" w:rsidRDefault="00DB2E51" w:rsidP="00DB2E51">
            <w:pPr>
              <w:rPr>
                <w:rFonts w:cs="Arial"/>
                <w:lang w:val="fr-FR"/>
              </w:rPr>
            </w:pPr>
            <w:r w:rsidRPr="00275290">
              <w:rPr>
                <w:rFonts w:cs="Arial"/>
                <w:lang w:val="fr-FR"/>
              </w:rPr>
              <w:t>0.35</w:t>
            </w:r>
          </w:p>
        </w:tc>
        <w:tc>
          <w:tcPr>
            <w:tcW w:w="1984" w:type="dxa"/>
            <w:vAlign w:val="center"/>
          </w:tcPr>
          <w:p w14:paraId="6B68DCDF" w14:textId="77777777" w:rsidR="00DB2E51" w:rsidRPr="00275290" w:rsidRDefault="00DB2E51" w:rsidP="00DB2E51">
            <w:pPr>
              <w:rPr>
                <w:rFonts w:cs="Arial"/>
                <w:color w:val="000000"/>
              </w:rPr>
            </w:pPr>
            <w:r w:rsidRPr="00275290">
              <w:rPr>
                <w:rFonts w:cs="Arial"/>
                <w:color w:val="000000"/>
              </w:rPr>
              <w:t>8,63E-04</w:t>
            </w:r>
          </w:p>
        </w:tc>
        <w:tc>
          <w:tcPr>
            <w:tcW w:w="1984" w:type="dxa"/>
            <w:vAlign w:val="center"/>
          </w:tcPr>
          <w:p w14:paraId="30EE3FFD" w14:textId="77777777" w:rsidR="00DB2E51" w:rsidRPr="00275290" w:rsidRDefault="00DB2E51" w:rsidP="00DB2E51">
            <w:pPr>
              <w:rPr>
                <w:rFonts w:cs="Arial"/>
                <w:lang w:val="fr-FR"/>
              </w:rPr>
            </w:pPr>
            <w:r w:rsidRPr="00275290">
              <w:rPr>
                <w:rFonts w:cs="Arial"/>
                <w:lang w:val="fr-FR"/>
              </w:rPr>
              <w:t>0.25</w:t>
            </w:r>
          </w:p>
        </w:tc>
      </w:tr>
      <w:tr w:rsidR="00DB2E51" w:rsidRPr="00275290" w14:paraId="2A1ABCE6" w14:textId="77777777" w:rsidTr="004E7A98">
        <w:tc>
          <w:tcPr>
            <w:tcW w:w="1983" w:type="dxa"/>
            <w:vMerge w:val="restart"/>
            <w:shd w:val="clear" w:color="auto" w:fill="C6D9F1" w:themeFill="text2" w:themeFillTint="33"/>
            <w:vAlign w:val="center"/>
          </w:tcPr>
          <w:p w14:paraId="652A32B5" w14:textId="77777777" w:rsidR="00DB2E51" w:rsidRPr="00275290" w:rsidRDefault="00DB2E51" w:rsidP="00DB2E51">
            <w:pPr>
              <w:rPr>
                <w:rFonts w:cs="Arial"/>
                <w:lang w:val="fr-FR"/>
              </w:rPr>
            </w:pPr>
            <w:r w:rsidRPr="00275290">
              <w:rPr>
                <w:rFonts w:cs="Arial"/>
                <w:lang w:val="fr-FR"/>
              </w:rPr>
              <w:t>Appli + cleaning</w:t>
            </w:r>
          </w:p>
        </w:tc>
        <w:tc>
          <w:tcPr>
            <w:tcW w:w="1984" w:type="dxa"/>
            <w:shd w:val="clear" w:color="auto" w:fill="C6D9F1" w:themeFill="text2" w:themeFillTint="33"/>
            <w:vAlign w:val="center"/>
          </w:tcPr>
          <w:p w14:paraId="1EE8276B" w14:textId="77777777" w:rsidR="00DB2E51" w:rsidRPr="00275290" w:rsidRDefault="00DB2E51" w:rsidP="00DB2E51">
            <w:pPr>
              <w:rPr>
                <w:rFonts w:cs="Arial"/>
                <w:lang w:val="fr-FR"/>
              </w:rPr>
            </w:pPr>
            <w:r w:rsidRPr="00275290">
              <w:rPr>
                <w:rFonts w:cs="Arial"/>
                <w:lang w:val="fr-FR"/>
              </w:rPr>
              <w:t>Cyperméthrine</w:t>
            </w:r>
          </w:p>
          <w:p w14:paraId="4B3CE94B" w14:textId="77777777" w:rsidR="00DB2E51" w:rsidRPr="00275290" w:rsidRDefault="00DB2E51" w:rsidP="00DB2E51">
            <w:pPr>
              <w:rPr>
                <w:rFonts w:cs="Arial"/>
                <w:lang w:val="fr-FR"/>
              </w:rPr>
            </w:pPr>
            <w:r w:rsidRPr="00275290">
              <w:rPr>
                <w:rFonts w:cs="Arial"/>
                <w:lang w:val="fr-FR"/>
              </w:rPr>
              <w:t>0.088</w:t>
            </w:r>
          </w:p>
        </w:tc>
        <w:tc>
          <w:tcPr>
            <w:tcW w:w="1984" w:type="dxa"/>
            <w:shd w:val="clear" w:color="auto" w:fill="C6D9F1" w:themeFill="text2" w:themeFillTint="33"/>
            <w:vAlign w:val="center"/>
          </w:tcPr>
          <w:p w14:paraId="7ACECFA3" w14:textId="71501E74" w:rsidR="00DB2E51" w:rsidRPr="00275290" w:rsidRDefault="00DB2E51" w:rsidP="00DB2E51">
            <w:pPr>
              <w:rPr>
                <w:rFonts w:cs="Arial"/>
                <w:color w:val="000000"/>
              </w:rPr>
            </w:pPr>
            <w:r>
              <w:rPr>
                <w:rFonts w:ascii="Calibri" w:hAnsi="Calibri" w:cs="Calibri"/>
                <w:color w:val="000000"/>
                <w:sz w:val="22"/>
                <w:szCs w:val="22"/>
              </w:rPr>
              <w:t>1,22E-02</w:t>
            </w:r>
          </w:p>
        </w:tc>
        <w:tc>
          <w:tcPr>
            <w:tcW w:w="1984" w:type="dxa"/>
            <w:shd w:val="clear" w:color="auto" w:fill="C6D9F1" w:themeFill="text2" w:themeFillTint="33"/>
            <w:vAlign w:val="center"/>
          </w:tcPr>
          <w:p w14:paraId="6B00A7E8" w14:textId="29AD3038" w:rsidR="00DB2E51" w:rsidRPr="00275290" w:rsidRDefault="00DB2E51" w:rsidP="00DB2E51">
            <w:pPr>
              <w:rPr>
                <w:rFonts w:cs="Arial"/>
                <w:lang w:val="fr-FR"/>
              </w:rPr>
            </w:pPr>
            <w:r>
              <w:rPr>
                <w:rFonts w:cs="Arial"/>
                <w:lang w:val="fr-FR"/>
              </w:rPr>
              <w:t>13.9</w:t>
            </w:r>
          </w:p>
        </w:tc>
      </w:tr>
      <w:tr w:rsidR="00DB2E51" w:rsidRPr="00275290" w14:paraId="456B2094" w14:textId="77777777" w:rsidTr="004E7A98">
        <w:tc>
          <w:tcPr>
            <w:tcW w:w="1983" w:type="dxa"/>
            <w:vMerge/>
            <w:shd w:val="clear" w:color="auto" w:fill="C6D9F1" w:themeFill="text2" w:themeFillTint="33"/>
            <w:vAlign w:val="center"/>
          </w:tcPr>
          <w:p w14:paraId="5ECD93BA" w14:textId="77777777" w:rsidR="00DB2E51" w:rsidRPr="00275290" w:rsidRDefault="00DB2E51" w:rsidP="00DB2E51">
            <w:pPr>
              <w:rPr>
                <w:rFonts w:cs="Arial"/>
                <w:lang w:val="fr-FR"/>
              </w:rPr>
            </w:pPr>
          </w:p>
        </w:tc>
        <w:tc>
          <w:tcPr>
            <w:tcW w:w="1984" w:type="dxa"/>
            <w:shd w:val="clear" w:color="auto" w:fill="C6D9F1" w:themeFill="text2" w:themeFillTint="33"/>
            <w:vAlign w:val="center"/>
          </w:tcPr>
          <w:p w14:paraId="0FA92E0D" w14:textId="77777777" w:rsidR="00DB2E51" w:rsidRPr="00275290" w:rsidRDefault="00DB2E51" w:rsidP="00DB2E51">
            <w:pPr>
              <w:rPr>
                <w:rFonts w:cs="Arial"/>
                <w:lang w:val="fr-FR"/>
              </w:rPr>
            </w:pPr>
            <w:r w:rsidRPr="00275290">
              <w:rPr>
                <w:rFonts w:cs="Arial"/>
                <w:lang w:val="fr-FR"/>
              </w:rPr>
              <w:t>Propiconazole : 0.3</w:t>
            </w:r>
          </w:p>
        </w:tc>
        <w:tc>
          <w:tcPr>
            <w:tcW w:w="1984" w:type="dxa"/>
            <w:shd w:val="clear" w:color="auto" w:fill="C6D9F1" w:themeFill="text2" w:themeFillTint="33"/>
            <w:vAlign w:val="center"/>
          </w:tcPr>
          <w:p w14:paraId="68585647" w14:textId="741F935B" w:rsidR="00DB2E51" w:rsidRPr="00275290" w:rsidRDefault="00DB2E51" w:rsidP="00DB2E51">
            <w:pPr>
              <w:rPr>
                <w:rFonts w:cs="Arial"/>
                <w:color w:val="000000"/>
              </w:rPr>
            </w:pPr>
            <w:r>
              <w:rPr>
                <w:rFonts w:ascii="Calibri" w:hAnsi="Calibri" w:cs="Calibri"/>
                <w:color w:val="000000"/>
                <w:sz w:val="22"/>
                <w:szCs w:val="22"/>
              </w:rPr>
              <w:t>1,76E-02</w:t>
            </w:r>
          </w:p>
        </w:tc>
        <w:tc>
          <w:tcPr>
            <w:tcW w:w="1984" w:type="dxa"/>
            <w:shd w:val="clear" w:color="auto" w:fill="C6D9F1" w:themeFill="text2" w:themeFillTint="33"/>
            <w:vAlign w:val="center"/>
          </w:tcPr>
          <w:p w14:paraId="1FF2CC6B" w14:textId="7A65010B" w:rsidR="00DB2E51" w:rsidRPr="00275290" w:rsidRDefault="00DB2E51" w:rsidP="00DB2E51">
            <w:pPr>
              <w:rPr>
                <w:rFonts w:cs="Arial"/>
                <w:lang w:val="fr-FR"/>
              </w:rPr>
            </w:pPr>
            <w:r>
              <w:rPr>
                <w:rFonts w:cs="Arial"/>
                <w:lang w:val="fr-FR"/>
              </w:rPr>
              <w:t>5.9</w:t>
            </w:r>
          </w:p>
        </w:tc>
      </w:tr>
      <w:tr w:rsidR="00DB2E51" w:rsidRPr="00275290" w14:paraId="7E9E8804" w14:textId="77777777" w:rsidTr="004E7A98">
        <w:tc>
          <w:tcPr>
            <w:tcW w:w="1983" w:type="dxa"/>
            <w:vMerge/>
            <w:shd w:val="clear" w:color="auto" w:fill="C6D9F1" w:themeFill="text2" w:themeFillTint="33"/>
            <w:vAlign w:val="center"/>
          </w:tcPr>
          <w:p w14:paraId="39CDA32F" w14:textId="77777777" w:rsidR="00DB2E51" w:rsidRPr="00275290" w:rsidRDefault="00DB2E51" w:rsidP="00DB2E51">
            <w:pPr>
              <w:rPr>
                <w:rFonts w:cs="Arial"/>
                <w:lang w:val="fr-FR"/>
              </w:rPr>
            </w:pPr>
          </w:p>
        </w:tc>
        <w:tc>
          <w:tcPr>
            <w:tcW w:w="1984" w:type="dxa"/>
            <w:shd w:val="clear" w:color="auto" w:fill="C6D9F1" w:themeFill="text2" w:themeFillTint="33"/>
            <w:vAlign w:val="center"/>
          </w:tcPr>
          <w:p w14:paraId="20FA1E9D" w14:textId="77777777" w:rsidR="00DB2E51" w:rsidRPr="00275290" w:rsidRDefault="00DB2E51" w:rsidP="00DB2E51">
            <w:pPr>
              <w:rPr>
                <w:rFonts w:cs="Arial"/>
                <w:lang w:val="fr-FR"/>
              </w:rPr>
            </w:pPr>
            <w:r w:rsidRPr="00275290">
              <w:rPr>
                <w:rFonts w:cs="Arial"/>
                <w:lang w:val="fr-FR"/>
              </w:rPr>
              <w:t>Tébuconazole : 0.03</w:t>
            </w:r>
          </w:p>
        </w:tc>
        <w:tc>
          <w:tcPr>
            <w:tcW w:w="1984" w:type="dxa"/>
            <w:shd w:val="clear" w:color="auto" w:fill="C6D9F1" w:themeFill="text2" w:themeFillTint="33"/>
            <w:vAlign w:val="center"/>
          </w:tcPr>
          <w:p w14:paraId="36752D06" w14:textId="0FE5EDEC" w:rsidR="00DB2E51" w:rsidRPr="00275290" w:rsidRDefault="00DB2E51" w:rsidP="00DB2E51">
            <w:pPr>
              <w:rPr>
                <w:rFonts w:cs="Arial"/>
                <w:color w:val="000000"/>
              </w:rPr>
            </w:pPr>
            <w:r>
              <w:rPr>
                <w:rFonts w:ascii="Calibri" w:hAnsi="Calibri" w:cs="Calibri"/>
                <w:color w:val="000000"/>
                <w:sz w:val="22"/>
                <w:szCs w:val="22"/>
              </w:rPr>
              <w:t>6,71E-03</w:t>
            </w:r>
          </w:p>
        </w:tc>
        <w:tc>
          <w:tcPr>
            <w:tcW w:w="1984" w:type="dxa"/>
            <w:shd w:val="clear" w:color="auto" w:fill="C6D9F1" w:themeFill="text2" w:themeFillTint="33"/>
            <w:vAlign w:val="center"/>
          </w:tcPr>
          <w:p w14:paraId="484D1DAA" w14:textId="02E53202" w:rsidR="00DB2E51" w:rsidRPr="00275290" w:rsidRDefault="00DB2E51" w:rsidP="00DB2E51">
            <w:pPr>
              <w:rPr>
                <w:rFonts w:cs="Arial"/>
                <w:lang w:val="fr-FR"/>
              </w:rPr>
            </w:pPr>
            <w:r>
              <w:rPr>
                <w:rFonts w:cs="Arial"/>
                <w:lang w:val="fr-FR"/>
              </w:rPr>
              <w:t>22.4</w:t>
            </w:r>
          </w:p>
        </w:tc>
      </w:tr>
      <w:tr w:rsidR="00DB2E51" w:rsidRPr="00275290" w14:paraId="769D8F67" w14:textId="77777777" w:rsidTr="004E7A98">
        <w:tc>
          <w:tcPr>
            <w:tcW w:w="1983" w:type="dxa"/>
            <w:vMerge/>
            <w:shd w:val="clear" w:color="auto" w:fill="C6D9F1" w:themeFill="text2" w:themeFillTint="33"/>
            <w:vAlign w:val="center"/>
          </w:tcPr>
          <w:p w14:paraId="22D50D45" w14:textId="77777777" w:rsidR="00DB2E51" w:rsidRPr="00275290" w:rsidRDefault="00DB2E51" w:rsidP="00DB2E51">
            <w:pPr>
              <w:rPr>
                <w:rFonts w:cs="Arial"/>
                <w:lang w:val="fr-FR"/>
              </w:rPr>
            </w:pPr>
          </w:p>
        </w:tc>
        <w:tc>
          <w:tcPr>
            <w:tcW w:w="1984" w:type="dxa"/>
            <w:shd w:val="clear" w:color="auto" w:fill="C6D9F1" w:themeFill="text2" w:themeFillTint="33"/>
            <w:vAlign w:val="center"/>
          </w:tcPr>
          <w:p w14:paraId="626AE7CE" w14:textId="77777777" w:rsidR="00DB2E51" w:rsidRPr="00275290" w:rsidRDefault="00DB2E51" w:rsidP="00DB2E51">
            <w:pPr>
              <w:rPr>
                <w:rFonts w:cs="Arial"/>
                <w:lang w:val="fr-FR"/>
              </w:rPr>
            </w:pPr>
            <w:r w:rsidRPr="00275290">
              <w:rPr>
                <w:rFonts w:cs="Arial"/>
                <w:lang w:val="fr-FR"/>
              </w:rPr>
              <w:t>IPBC</w:t>
            </w:r>
          </w:p>
          <w:p w14:paraId="3A4BBE93" w14:textId="77777777" w:rsidR="00DB2E51" w:rsidRPr="00275290" w:rsidRDefault="00DB2E51" w:rsidP="00DB2E51">
            <w:pPr>
              <w:rPr>
                <w:rFonts w:cs="Arial"/>
                <w:lang w:val="fr-FR"/>
              </w:rPr>
            </w:pPr>
            <w:r w:rsidRPr="00275290">
              <w:rPr>
                <w:rFonts w:cs="Arial"/>
                <w:lang w:val="fr-FR"/>
              </w:rPr>
              <w:t>0.35</w:t>
            </w:r>
          </w:p>
        </w:tc>
        <w:tc>
          <w:tcPr>
            <w:tcW w:w="1984" w:type="dxa"/>
            <w:shd w:val="clear" w:color="auto" w:fill="C6D9F1" w:themeFill="text2" w:themeFillTint="33"/>
            <w:vAlign w:val="center"/>
          </w:tcPr>
          <w:p w14:paraId="06DAE718" w14:textId="2DBC1DD7" w:rsidR="00DB2E51" w:rsidRPr="00275290" w:rsidRDefault="00DB2E51" w:rsidP="00DB2E51">
            <w:pPr>
              <w:rPr>
                <w:rFonts w:cs="Arial"/>
                <w:color w:val="000000"/>
              </w:rPr>
            </w:pPr>
            <w:r>
              <w:rPr>
                <w:rFonts w:ascii="Calibri" w:hAnsi="Calibri" w:cs="Calibri"/>
                <w:color w:val="000000"/>
                <w:sz w:val="22"/>
                <w:szCs w:val="22"/>
              </w:rPr>
              <w:t>1,58E-02</w:t>
            </w:r>
          </w:p>
        </w:tc>
        <w:tc>
          <w:tcPr>
            <w:tcW w:w="1984" w:type="dxa"/>
            <w:shd w:val="clear" w:color="auto" w:fill="C6D9F1" w:themeFill="text2" w:themeFillTint="33"/>
            <w:vAlign w:val="center"/>
          </w:tcPr>
          <w:p w14:paraId="16E04775" w14:textId="24D193E8" w:rsidR="00DB2E51" w:rsidRPr="00275290" w:rsidRDefault="00DB2E51" w:rsidP="00DB2E51">
            <w:pPr>
              <w:rPr>
                <w:rFonts w:cs="Arial"/>
                <w:lang w:val="fr-FR"/>
              </w:rPr>
            </w:pPr>
            <w:r>
              <w:rPr>
                <w:rFonts w:cs="Arial"/>
                <w:lang w:val="fr-FR"/>
              </w:rPr>
              <w:t>4.5</w:t>
            </w:r>
          </w:p>
        </w:tc>
      </w:tr>
    </w:tbl>
    <w:p w14:paraId="15935B94" w14:textId="77777777" w:rsidR="009D4550" w:rsidRPr="00275290" w:rsidRDefault="009D4550" w:rsidP="009D4550">
      <w:pPr>
        <w:pStyle w:val="Standard-italics"/>
        <w:rPr>
          <w:rFonts w:cs="Arial"/>
          <w:lang w:val="fr-FR" w:eastAsia="sv-SE"/>
        </w:rPr>
      </w:pPr>
    </w:p>
    <w:p w14:paraId="48255CDD" w14:textId="77777777" w:rsidR="009D4550" w:rsidRPr="00275290" w:rsidRDefault="009D4550" w:rsidP="009D4550">
      <w:pPr>
        <w:pStyle w:val="BfRBBStandard"/>
        <w:rPr>
          <w:rFonts w:ascii="Verdana" w:eastAsia="Times New Roman" w:hAnsi="Verdana"/>
          <w:sz w:val="20"/>
          <w:szCs w:val="20"/>
          <w:lang w:val="en-GB" w:eastAsia="sv-SE"/>
        </w:rPr>
      </w:pPr>
    </w:p>
    <w:p w14:paraId="5C685789"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29F30706"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891"/>
        <w:gridCol w:w="1875"/>
        <w:gridCol w:w="1220"/>
        <w:gridCol w:w="1350"/>
        <w:gridCol w:w="1509"/>
      </w:tblGrid>
      <w:tr w:rsidR="009D4550" w:rsidRPr="00275290" w14:paraId="45AC086F" w14:textId="77777777" w:rsidTr="004E7A98">
        <w:tc>
          <w:tcPr>
            <w:tcW w:w="1947" w:type="dxa"/>
            <w:vAlign w:val="center"/>
          </w:tcPr>
          <w:p w14:paraId="6B614C5D" w14:textId="77777777" w:rsidR="009D4550" w:rsidRPr="00275290" w:rsidRDefault="009D4550" w:rsidP="009D4550">
            <w:pPr>
              <w:rPr>
                <w:rFonts w:cs="Arial"/>
                <w:lang w:val="fr-FR"/>
              </w:rPr>
            </w:pPr>
            <w:r w:rsidRPr="00275290">
              <w:rPr>
                <w:rFonts w:cs="Arial"/>
                <w:lang w:val="fr-FR"/>
              </w:rPr>
              <w:t>Cyperméthrine</w:t>
            </w:r>
          </w:p>
        </w:tc>
        <w:tc>
          <w:tcPr>
            <w:tcW w:w="1921" w:type="dxa"/>
            <w:vAlign w:val="center"/>
          </w:tcPr>
          <w:p w14:paraId="0EBB8E2A" w14:textId="77777777" w:rsidR="009D4550" w:rsidRPr="00275290" w:rsidRDefault="009D4550" w:rsidP="009D4550">
            <w:pPr>
              <w:rPr>
                <w:rFonts w:cs="Arial"/>
                <w:lang w:val="fr-FR"/>
              </w:rPr>
            </w:pPr>
            <w:r w:rsidRPr="00275290">
              <w:rPr>
                <w:rFonts w:cs="Arial"/>
                <w:lang w:val="fr-FR"/>
              </w:rPr>
              <w:t>Propiconazole</w:t>
            </w:r>
          </w:p>
        </w:tc>
        <w:tc>
          <w:tcPr>
            <w:tcW w:w="1905" w:type="dxa"/>
            <w:vAlign w:val="center"/>
          </w:tcPr>
          <w:p w14:paraId="4C4996D5" w14:textId="77777777" w:rsidR="009D4550" w:rsidRPr="00275290" w:rsidRDefault="009D4550" w:rsidP="009D4550">
            <w:pPr>
              <w:rPr>
                <w:rFonts w:cs="Arial"/>
                <w:lang w:val="fr-FR"/>
              </w:rPr>
            </w:pPr>
            <w:r w:rsidRPr="00275290">
              <w:rPr>
                <w:rFonts w:cs="Arial"/>
                <w:lang w:val="fr-FR"/>
              </w:rPr>
              <w:t>Tébuconazole</w:t>
            </w:r>
          </w:p>
        </w:tc>
        <w:tc>
          <w:tcPr>
            <w:tcW w:w="1273" w:type="dxa"/>
            <w:shd w:val="clear" w:color="auto" w:fill="auto"/>
          </w:tcPr>
          <w:p w14:paraId="3E2C3E59" w14:textId="77777777" w:rsidR="009D4550" w:rsidRPr="00275290" w:rsidRDefault="009D4550" w:rsidP="009D4550">
            <w:pPr>
              <w:rPr>
                <w:rFonts w:cs="Arial"/>
                <w:lang w:val="fr-FR"/>
              </w:rPr>
            </w:pPr>
            <w:r w:rsidRPr="00275290">
              <w:rPr>
                <w:rFonts w:cs="Arial"/>
                <w:lang w:val="fr-FR"/>
              </w:rPr>
              <w:t>IPBC</w:t>
            </w:r>
          </w:p>
        </w:tc>
        <w:tc>
          <w:tcPr>
            <w:tcW w:w="1419" w:type="dxa"/>
            <w:vMerge w:val="restart"/>
            <w:shd w:val="clear" w:color="auto" w:fill="E5B8B7" w:themeFill="accent2" w:themeFillTint="66"/>
            <w:vAlign w:val="center"/>
          </w:tcPr>
          <w:p w14:paraId="4260B56C" w14:textId="77777777" w:rsidR="009D4550" w:rsidRPr="00275290" w:rsidRDefault="009D4550" w:rsidP="009D4550">
            <w:pPr>
              <w:rPr>
                <w:rFonts w:cs="Arial"/>
                <w:lang w:val="fr-FR"/>
              </w:rPr>
            </w:pPr>
            <w:r w:rsidRPr="00275290">
              <w:rPr>
                <w:rFonts w:cs="Arial"/>
                <w:lang w:val="fr-FR"/>
              </w:rPr>
              <w:t>HI</w:t>
            </w:r>
          </w:p>
          <w:p w14:paraId="131CC8F4" w14:textId="77777777" w:rsidR="009D4550" w:rsidRPr="00275290" w:rsidRDefault="009D4550" w:rsidP="009D4550">
            <w:pPr>
              <w:rPr>
                <w:rFonts w:cs="Arial"/>
                <w:lang w:val="fr-FR"/>
              </w:rPr>
            </w:pPr>
            <w:r w:rsidRPr="00275290">
              <w:rPr>
                <w:rFonts w:cs="Arial"/>
                <w:lang w:val="fr-FR"/>
              </w:rPr>
              <w:t>(∑ HQ a.s)</w:t>
            </w:r>
          </w:p>
        </w:tc>
        <w:tc>
          <w:tcPr>
            <w:tcW w:w="1530" w:type="dxa"/>
            <w:vMerge w:val="restart"/>
            <w:shd w:val="clear" w:color="auto" w:fill="E5B8B7" w:themeFill="accent2" w:themeFillTint="66"/>
          </w:tcPr>
          <w:p w14:paraId="5255EE83" w14:textId="77777777" w:rsidR="009D4550" w:rsidRPr="00275290" w:rsidRDefault="009D4550" w:rsidP="009D4550">
            <w:pPr>
              <w:rPr>
                <w:rFonts w:cs="Arial"/>
                <w:lang w:val="fr-FR"/>
              </w:rPr>
            </w:pPr>
            <w:r w:rsidRPr="00275290">
              <w:rPr>
                <w:rFonts w:cs="Arial"/>
                <w:lang w:val="fr-FR"/>
              </w:rPr>
              <w:t>Risk</w:t>
            </w:r>
          </w:p>
        </w:tc>
      </w:tr>
      <w:tr w:rsidR="009D4550" w:rsidRPr="00275290" w14:paraId="7C3D879E" w14:textId="77777777" w:rsidTr="004E7A98">
        <w:tc>
          <w:tcPr>
            <w:tcW w:w="5773" w:type="dxa"/>
            <w:gridSpan w:val="3"/>
            <w:vAlign w:val="center"/>
          </w:tcPr>
          <w:p w14:paraId="73CC52ED" w14:textId="77777777" w:rsidR="009D4550" w:rsidRPr="00275290" w:rsidRDefault="009D4550" w:rsidP="009D4550">
            <w:pPr>
              <w:rPr>
                <w:rFonts w:cs="Arial"/>
                <w:lang w:val="fr-FR"/>
              </w:rPr>
            </w:pPr>
            <w:r w:rsidRPr="00275290">
              <w:rPr>
                <w:rFonts w:cs="Arial"/>
                <w:lang w:val="fr-FR"/>
              </w:rPr>
              <w:t>HQ (Exposure/AEL)</w:t>
            </w:r>
          </w:p>
        </w:tc>
        <w:tc>
          <w:tcPr>
            <w:tcW w:w="1273" w:type="dxa"/>
            <w:shd w:val="clear" w:color="auto" w:fill="auto"/>
          </w:tcPr>
          <w:p w14:paraId="00964EAE" w14:textId="77777777" w:rsidR="009D4550" w:rsidRPr="00275290" w:rsidRDefault="009D4550" w:rsidP="009D4550">
            <w:pPr>
              <w:rPr>
                <w:rFonts w:cs="Arial"/>
                <w:lang w:val="fr-FR"/>
              </w:rPr>
            </w:pPr>
          </w:p>
        </w:tc>
        <w:tc>
          <w:tcPr>
            <w:tcW w:w="1419" w:type="dxa"/>
            <w:vMerge/>
            <w:shd w:val="clear" w:color="auto" w:fill="E5B8B7" w:themeFill="accent2" w:themeFillTint="66"/>
            <w:vAlign w:val="center"/>
          </w:tcPr>
          <w:p w14:paraId="21551100" w14:textId="77777777" w:rsidR="009D4550" w:rsidRPr="00275290" w:rsidRDefault="009D4550" w:rsidP="009D4550">
            <w:pPr>
              <w:rPr>
                <w:rFonts w:cs="Arial"/>
                <w:lang w:val="fr-FR"/>
              </w:rPr>
            </w:pPr>
          </w:p>
        </w:tc>
        <w:tc>
          <w:tcPr>
            <w:tcW w:w="1530" w:type="dxa"/>
            <w:vMerge/>
            <w:shd w:val="clear" w:color="auto" w:fill="E5B8B7" w:themeFill="accent2" w:themeFillTint="66"/>
          </w:tcPr>
          <w:p w14:paraId="5779F1C9" w14:textId="77777777" w:rsidR="009D4550" w:rsidRPr="00275290" w:rsidRDefault="009D4550" w:rsidP="009D4550">
            <w:pPr>
              <w:rPr>
                <w:rFonts w:cs="Arial"/>
                <w:lang w:val="fr-FR"/>
              </w:rPr>
            </w:pPr>
          </w:p>
        </w:tc>
      </w:tr>
      <w:tr w:rsidR="009D4550" w:rsidRPr="00275290" w14:paraId="12C5CC3A" w14:textId="77777777" w:rsidTr="004E7A98">
        <w:tc>
          <w:tcPr>
            <w:tcW w:w="1947" w:type="dxa"/>
            <w:vAlign w:val="center"/>
          </w:tcPr>
          <w:p w14:paraId="5F88A797" w14:textId="1723EAC0" w:rsidR="009D4550" w:rsidRPr="00275290" w:rsidRDefault="009D4550" w:rsidP="00DB2E51">
            <w:pPr>
              <w:rPr>
                <w:rFonts w:cs="Arial"/>
                <w:lang w:val="fr-FR"/>
              </w:rPr>
            </w:pPr>
            <w:r w:rsidRPr="00275290">
              <w:rPr>
                <w:rFonts w:cs="Arial"/>
                <w:lang w:val="fr-FR"/>
              </w:rPr>
              <w:t>0.</w:t>
            </w:r>
            <w:r w:rsidR="00DB2E51" w:rsidRPr="00275290">
              <w:rPr>
                <w:rFonts w:cs="Arial"/>
                <w:lang w:val="fr-FR"/>
              </w:rPr>
              <w:t>1</w:t>
            </w:r>
            <w:r w:rsidR="00DB2E51">
              <w:rPr>
                <w:rFonts w:cs="Arial"/>
                <w:lang w:val="fr-FR"/>
              </w:rPr>
              <w:t>4</w:t>
            </w:r>
          </w:p>
        </w:tc>
        <w:tc>
          <w:tcPr>
            <w:tcW w:w="1921" w:type="dxa"/>
            <w:vAlign w:val="center"/>
          </w:tcPr>
          <w:p w14:paraId="18923AFA" w14:textId="57F17575" w:rsidR="009D4550" w:rsidRPr="00275290" w:rsidRDefault="009D4550" w:rsidP="00DB2E51">
            <w:pPr>
              <w:rPr>
                <w:rFonts w:cs="Arial"/>
                <w:lang w:val="fr-FR"/>
              </w:rPr>
            </w:pPr>
            <w:r w:rsidRPr="00275290">
              <w:rPr>
                <w:rFonts w:cs="Arial"/>
                <w:lang w:val="fr-FR"/>
              </w:rPr>
              <w:t>0.</w:t>
            </w:r>
            <w:r w:rsidR="00DB2E51" w:rsidRPr="00275290">
              <w:rPr>
                <w:rFonts w:cs="Arial"/>
                <w:lang w:val="fr-FR"/>
              </w:rPr>
              <w:t>0</w:t>
            </w:r>
            <w:r w:rsidR="00DB2E51">
              <w:rPr>
                <w:rFonts w:cs="Arial"/>
                <w:lang w:val="fr-FR"/>
              </w:rPr>
              <w:t>6</w:t>
            </w:r>
          </w:p>
        </w:tc>
        <w:tc>
          <w:tcPr>
            <w:tcW w:w="1905" w:type="dxa"/>
            <w:vAlign w:val="center"/>
          </w:tcPr>
          <w:p w14:paraId="3CED4A9C" w14:textId="6533DBB3" w:rsidR="009D4550" w:rsidRPr="00275290" w:rsidRDefault="009D4550" w:rsidP="00DB2E51">
            <w:pPr>
              <w:rPr>
                <w:rFonts w:cs="Arial"/>
                <w:lang w:val="fr-FR"/>
              </w:rPr>
            </w:pPr>
            <w:r w:rsidRPr="00275290">
              <w:rPr>
                <w:rFonts w:cs="Arial"/>
                <w:lang w:val="fr-FR"/>
              </w:rPr>
              <w:t>0.</w:t>
            </w:r>
            <w:r w:rsidR="00DB2E51">
              <w:rPr>
                <w:rFonts w:cs="Arial"/>
                <w:lang w:val="fr-FR"/>
              </w:rPr>
              <w:t>22</w:t>
            </w:r>
          </w:p>
        </w:tc>
        <w:tc>
          <w:tcPr>
            <w:tcW w:w="1273" w:type="dxa"/>
            <w:shd w:val="clear" w:color="auto" w:fill="auto"/>
          </w:tcPr>
          <w:p w14:paraId="76540894" w14:textId="118045D6" w:rsidR="009D4550" w:rsidRPr="00275290" w:rsidRDefault="009D4550" w:rsidP="00DB2E51">
            <w:pPr>
              <w:rPr>
                <w:rFonts w:cs="Arial"/>
                <w:lang w:val="fr-FR"/>
              </w:rPr>
            </w:pPr>
            <w:r w:rsidRPr="00275290">
              <w:rPr>
                <w:rFonts w:cs="Arial"/>
                <w:lang w:val="fr-FR"/>
              </w:rPr>
              <w:t>0.</w:t>
            </w:r>
            <w:r w:rsidR="00DB2E51" w:rsidRPr="00275290">
              <w:rPr>
                <w:rFonts w:cs="Arial"/>
                <w:lang w:val="fr-FR"/>
              </w:rPr>
              <w:t>0</w:t>
            </w:r>
            <w:r w:rsidR="00DB2E51">
              <w:rPr>
                <w:rFonts w:cs="Arial"/>
                <w:lang w:val="fr-FR"/>
              </w:rPr>
              <w:t>5</w:t>
            </w:r>
          </w:p>
        </w:tc>
        <w:tc>
          <w:tcPr>
            <w:tcW w:w="1419" w:type="dxa"/>
            <w:shd w:val="clear" w:color="auto" w:fill="E5B8B7" w:themeFill="accent2" w:themeFillTint="66"/>
            <w:vAlign w:val="center"/>
          </w:tcPr>
          <w:p w14:paraId="10DA01AA" w14:textId="0103D420" w:rsidR="009D4550" w:rsidRPr="00275290" w:rsidRDefault="009D4550" w:rsidP="00DB2E51">
            <w:pPr>
              <w:rPr>
                <w:rFonts w:cs="Arial"/>
                <w:lang w:val="fr-FR"/>
              </w:rPr>
            </w:pPr>
            <w:r w:rsidRPr="00275290">
              <w:rPr>
                <w:rFonts w:cs="Arial"/>
                <w:lang w:val="fr-FR"/>
              </w:rPr>
              <w:t>0.</w:t>
            </w:r>
            <w:r w:rsidR="00DB2E51">
              <w:rPr>
                <w:rFonts w:cs="Arial"/>
                <w:lang w:val="fr-FR"/>
              </w:rPr>
              <w:t>47</w:t>
            </w:r>
          </w:p>
        </w:tc>
        <w:tc>
          <w:tcPr>
            <w:tcW w:w="1530" w:type="dxa"/>
            <w:shd w:val="clear" w:color="auto" w:fill="E5B8B7" w:themeFill="accent2" w:themeFillTint="66"/>
          </w:tcPr>
          <w:p w14:paraId="167E9FD1" w14:textId="77777777" w:rsidR="009D4550" w:rsidRPr="00275290" w:rsidRDefault="009D4550" w:rsidP="009D4550">
            <w:pPr>
              <w:rPr>
                <w:rFonts w:cs="Arial"/>
                <w:lang w:val="fr-FR"/>
              </w:rPr>
            </w:pPr>
            <w:r w:rsidRPr="00275290">
              <w:rPr>
                <w:rFonts w:cs="Arial"/>
                <w:lang w:val="fr-FR"/>
              </w:rPr>
              <w:t>Acceptable</w:t>
            </w:r>
          </w:p>
        </w:tc>
      </w:tr>
    </w:tbl>
    <w:p w14:paraId="4938827E" w14:textId="77777777" w:rsidR="009D4550" w:rsidRPr="00275290" w:rsidRDefault="009D4550" w:rsidP="009D4550">
      <w:pPr>
        <w:pStyle w:val="BfRBBStandard"/>
        <w:rPr>
          <w:rFonts w:ascii="Verdana" w:eastAsia="Times New Roman" w:hAnsi="Verdana"/>
          <w:sz w:val="20"/>
          <w:szCs w:val="20"/>
          <w:lang w:val="en-GB" w:eastAsia="sv-SE"/>
        </w:rPr>
      </w:pPr>
    </w:p>
    <w:p w14:paraId="17F3092C" w14:textId="77777777" w:rsidR="009D4550" w:rsidRPr="00275290" w:rsidRDefault="009D4550"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HI &lt; 1, the risk is acceptable.</w:t>
      </w:r>
    </w:p>
    <w:p w14:paraId="61B397F4" w14:textId="77777777" w:rsidR="009D4550" w:rsidRPr="00275290" w:rsidRDefault="009D4550" w:rsidP="009D4550">
      <w:pPr>
        <w:pStyle w:val="BfRBBStandard"/>
        <w:rPr>
          <w:rFonts w:ascii="Verdana" w:eastAsia="Times New Roman" w:hAnsi="Verdana"/>
          <w:sz w:val="20"/>
          <w:szCs w:val="20"/>
          <w:lang w:val="en-GB" w:eastAsia="sv-SE"/>
        </w:rPr>
      </w:pPr>
    </w:p>
    <w:p w14:paraId="41D9439B" w14:textId="77777777" w:rsidR="009D4550" w:rsidRPr="00275290" w:rsidRDefault="009D4550" w:rsidP="009D4550">
      <w:pPr>
        <w:pStyle w:val="Standard-italics"/>
        <w:rPr>
          <w:rFonts w:cs="Arial"/>
          <w:lang w:eastAsia="sv-SE"/>
        </w:rPr>
      </w:pPr>
    </w:p>
    <w:p w14:paraId="47037497" w14:textId="3DC678F9" w:rsidR="009D4550" w:rsidRPr="00275290" w:rsidRDefault="009D4550" w:rsidP="00932144">
      <w:pPr>
        <w:pStyle w:val="BfRBBStandard"/>
        <w:keepNext/>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 xml:space="preserve">Spray application </w:t>
      </w:r>
    </w:p>
    <w:p w14:paraId="6A9C922E" w14:textId="77777777" w:rsidR="009D4550" w:rsidRPr="00275290" w:rsidRDefault="009D4550" w:rsidP="00932144">
      <w:pPr>
        <w:pStyle w:val="BfRBBStandard"/>
        <w:keepNext/>
        <w:rPr>
          <w:rFonts w:ascii="Verdana" w:eastAsia="Times New Roman" w:hAnsi="Verdana"/>
          <w:sz w:val="20"/>
          <w:szCs w:val="20"/>
          <w:lang w:val="en-GB" w:eastAsia="sv-SE"/>
        </w:rPr>
      </w:pPr>
    </w:p>
    <w:p w14:paraId="13A0D9F0"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1CD57CE5" w14:textId="77777777" w:rsidR="009D4550" w:rsidRPr="00275290" w:rsidRDefault="009D4550" w:rsidP="009D4550">
      <w:pPr>
        <w:pStyle w:val="Standard-italics"/>
        <w:rPr>
          <w:rFonts w:cs="Arial"/>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4"/>
        <w:gridCol w:w="1984"/>
        <w:gridCol w:w="1984"/>
      </w:tblGrid>
      <w:tr w:rsidR="004938EA" w:rsidRPr="00275290" w14:paraId="26B447E5" w14:textId="77777777" w:rsidTr="004E7A98">
        <w:tc>
          <w:tcPr>
            <w:tcW w:w="1983" w:type="dxa"/>
          </w:tcPr>
          <w:p w14:paraId="45251337" w14:textId="77777777" w:rsidR="004938EA" w:rsidRPr="00275290" w:rsidRDefault="004938EA" w:rsidP="009D4550">
            <w:pPr>
              <w:autoSpaceDE w:val="0"/>
              <w:autoSpaceDN w:val="0"/>
              <w:adjustRightInd w:val="0"/>
              <w:spacing w:before="60" w:after="60"/>
              <w:rPr>
                <w:rFonts w:cs="Arial"/>
              </w:rPr>
            </w:pPr>
            <w:r w:rsidRPr="00275290">
              <w:rPr>
                <w:rFonts w:cs="Arial"/>
              </w:rPr>
              <w:t>Scenario</w:t>
            </w:r>
          </w:p>
        </w:tc>
        <w:tc>
          <w:tcPr>
            <w:tcW w:w="1984" w:type="dxa"/>
          </w:tcPr>
          <w:p w14:paraId="3A5EFD66"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AEL</w:t>
            </w:r>
          </w:p>
          <w:p w14:paraId="692BF26A"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1984" w:type="dxa"/>
          </w:tcPr>
          <w:p w14:paraId="55FFCDD5"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Exposure</w:t>
            </w:r>
          </w:p>
          <w:p w14:paraId="518851D9"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(mg/kg pc/j)</w:t>
            </w:r>
          </w:p>
        </w:tc>
        <w:tc>
          <w:tcPr>
            <w:tcW w:w="1984" w:type="dxa"/>
          </w:tcPr>
          <w:p w14:paraId="75B8DA21" w14:textId="77777777" w:rsidR="004938EA" w:rsidRPr="00275290" w:rsidRDefault="004938EA" w:rsidP="009D4550">
            <w:pPr>
              <w:autoSpaceDE w:val="0"/>
              <w:autoSpaceDN w:val="0"/>
              <w:adjustRightInd w:val="0"/>
              <w:spacing w:before="60" w:after="60"/>
              <w:rPr>
                <w:rFonts w:cs="Arial"/>
              </w:rPr>
            </w:pPr>
            <w:r w:rsidRPr="00275290">
              <w:rPr>
                <w:rFonts w:cs="Arial"/>
              </w:rPr>
              <w:t>% AEL</w:t>
            </w:r>
          </w:p>
        </w:tc>
      </w:tr>
      <w:tr w:rsidR="004938EA" w:rsidRPr="00275290" w14:paraId="6F2D9239" w14:textId="77777777" w:rsidTr="00666966">
        <w:tc>
          <w:tcPr>
            <w:tcW w:w="7935" w:type="dxa"/>
            <w:gridSpan w:val="4"/>
            <w:shd w:val="clear" w:color="auto" w:fill="BFBFBF" w:themeFill="background1" w:themeFillShade="BF"/>
            <w:vAlign w:val="center"/>
          </w:tcPr>
          <w:p w14:paraId="087406CC" w14:textId="72BB1099" w:rsidR="004938EA" w:rsidRPr="00275290" w:rsidRDefault="004938EA" w:rsidP="009D4550">
            <w:pPr>
              <w:rPr>
                <w:rFonts w:cs="Arial"/>
                <w:lang w:val="fr-FR"/>
              </w:rPr>
            </w:pPr>
            <w:r w:rsidRPr="00275290">
              <w:rPr>
                <w:rFonts w:cs="Arial"/>
                <w:lang w:val="fr-FR"/>
              </w:rPr>
              <w:t>Spraying 300g/m</w:t>
            </w:r>
            <w:r w:rsidRPr="00275290">
              <w:rPr>
                <w:rFonts w:cs="Arial"/>
                <w:vertAlign w:val="superscript"/>
                <w:lang w:val="fr-FR"/>
              </w:rPr>
              <w:t>2</w:t>
            </w:r>
          </w:p>
        </w:tc>
      </w:tr>
      <w:tr w:rsidR="004938EA" w:rsidRPr="00275290" w14:paraId="3873E158" w14:textId="77777777" w:rsidTr="00666966">
        <w:tc>
          <w:tcPr>
            <w:tcW w:w="1983" w:type="dxa"/>
            <w:vAlign w:val="center"/>
          </w:tcPr>
          <w:p w14:paraId="424F9476" w14:textId="77777777" w:rsidR="004938EA" w:rsidRPr="00275290" w:rsidRDefault="004938EA" w:rsidP="009D4550">
            <w:pPr>
              <w:rPr>
                <w:rFonts w:cs="Arial"/>
                <w:lang w:val="fr-FR"/>
              </w:rPr>
            </w:pPr>
            <w:r w:rsidRPr="00275290">
              <w:rPr>
                <w:rFonts w:cs="Arial"/>
                <w:lang w:val="fr-FR"/>
              </w:rPr>
              <w:t>M&amp;L</w:t>
            </w:r>
          </w:p>
        </w:tc>
        <w:tc>
          <w:tcPr>
            <w:tcW w:w="5952" w:type="dxa"/>
            <w:gridSpan w:val="3"/>
            <w:vAlign w:val="center"/>
          </w:tcPr>
          <w:p w14:paraId="4C544D4D" w14:textId="08A8D3F6" w:rsidR="004938EA" w:rsidRPr="00275290" w:rsidRDefault="004938EA" w:rsidP="009D4550">
            <w:pPr>
              <w:rPr>
                <w:rFonts w:cs="Arial"/>
                <w:lang w:val="fr-FR"/>
              </w:rPr>
            </w:pPr>
            <w:r w:rsidRPr="00275290">
              <w:rPr>
                <w:rFonts w:cs="Arial"/>
                <w:lang w:val="fr-FR"/>
              </w:rPr>
              <w:t>Included in the model</w:t>
            </w:r>
          </w:p>
        </w:tc>
      </w:tr>
      <w:tr w:rsidR="00417BF5" w:rsidRPr="00275290" w14:paraId="420F8331" w14:textId="77777777" w:rsidTr="004E7A98">
        <w:tc>
          <w:tcPr>
            <w:tcW w:w="1983" w:type="dxa"/>
            <w:vMerge w:val="restart"/>
            <w:vAlign w:val="center"/>
          </w:tcPr>
          <w:p w14:paraId="5098B4D4" w14:textId="77777777" w:rsidR="00417BF5" w:rsidRPr="00275290" w:rsidRDefault="00417BF5" w:rsidP="00417BF5">
            <w:pPr>
              <w:rPr>
                <w:rFonts w:cs="Arial"/>
                <w:lang w:val="fr-FR"/>
              </w:rPr>
            </w:pPr>
            <w:r w:rsidRPr="00275290">
              <w:rPr>
                <w:rFonts w:cs="Arial"/>
                <w:lang w:val="fr-FR"/>
              </w:rPr>
              <w:t>Application phase</w:t>
            </w:r>
          </w:p>
          <w:p w14:paraId="0D5DFAEA" w14:textId="77777777" w:rsidR="00417BF5" w:rsidRPr="00275290" w:rsidRDefault="00417BF5" w:rsidP="00417BF5">
            <w:pPr>
              <w:rPr>
                <w:rFonts w:cs="Arial"/>
                <w:lang w:val="fr-FR"/>
              </w:rPr>
            </w:pPr>
          </w:p>
        </w:tc>
        <w:tc>
          <w:tcPr>
            <w:tcW w:w="1984" w:type="dxa"/>
            <w:vAlign w:val="center"/>
          </w:tcPr>
          <w:p w14:paraId="696FAAF0" w14:textId="77777777" w:rsidR="00417BF5" w:rsidRPr="00275290" w:rsidRDefault="00417BF5" w:rsidP="00417BF5">
            <w:pPr>
              <w:rPr>
                <w:rFonts w:cs="Arial"/>
                <w:lang w:val="fr-FR"/>
              </w:rPr>
            </w:pPr>
            <w:r w:rsidRPr="00275290">
              <w:rPr>
                <w:rFonts w:cs="Arial"/>
                <w:lang w:val="fr-FR"/>
              </w:rPr>
              <w:t>Cyperméthrine</w:t>
            </w:r>
          </w:p>
          <w:p w14:paraId="7BFDA169" w14:textId="77777777" w:rsidR="00417BF5" w:rsidRPr="00275290" w:rsidRDefault="00417BF5" w:rsidP="00417BF5">
            <w:pPr>
              <w:rPr>
                <w:rFonts w:cs="Arial"/>
                <w:lang w:val="fr-FR"/>
              </w:rPr>
            </w:pPr>
            <w:r w:rsidRPr="00275290">
              <w:rPr>
                <w:rFonts w:cs="Arial"/>
                <w:lang w:val="fr-FR"/>
              </w:rPr>
              <w:t>0.088</w:t>
            </w:r>
          </w:p>
        </w:tc>
        <w:tc>
          <w:tcPr>
            <w:tcW w:w="1984" w:type="dxa"/>
            <w:vAlign w:val="center"/>
          </w:tcPr>
          <w:p w14:paraId="4C262C62" w14:textId="0AED77A4" w:rsidR="00417BF5" w:rsidRPr="00275290" w:rsidRDefault="00417BF5" w:rsidP="00417BF5">
            <w:pPr>
              <w:rPr>
                <w:rFonts w:cs="Arial"/>
                <w:color w:val="000000"/>
              </w:rPr>
            </w:pPr>
            <w:r w:rsidRPr="00E82E11">
              <w:rPr>
                <w:rFonts w:cs="Arial"/>
                <w:color w:val="000000"/>
              </w:rPr>
              <w:t>4,67E-02</w:t>
            </w:r>
          </w:p>
        </w:tc>
        <w:tc>
          <w:tcPr>
            <w:tcW w:w="1984" w:type="dxa"/>
            <w:vAlign w:val="center"/>
          </w:tcPr>
          <w:p w14:paraId="6F819386" w14:textId="531381E8" w:rsidR="00417BF5" w:rsidRPr="00275290" w:rsidRDefault="00417BF5" w:rsidP="00417BF5">
            <w:pPr>
              <w:rPr>
                <w:rFonts w:cs="Arial"/>
                <w:lang w:val="fr-FR"/>
              </w:rPr>
            </w:pPr>
            <w:r>
              <w:rPr>
                <w:rFonts w:cs="Arial"/>
                <w:lang w:val="fr-FR"/>
              </w:rPr>
              <w:t>53.0</w:t>
            </w:r>
          </w:p>
        </w:tc>
      </w:tr>
      <w:tr w:rsidR="00417BF5" w:rsidRPr="00275290" w14:paraId="44C24ACB" w14:textId="77777777" w:rsidTr="004E7A98">
        <w:tc>
          <w:tcPr>
            <w:tcW w:w="1983" w:type="dxa"/>
            <w:vMerge/>
            <w:vAlign w:val="center"/>
          </w:tcPr>
          <w:p w14:paraId="6828C4AB" w14:textId="77777777" w:rsidR="00417BF5" w:rsidRPr="00275290" w:rsidRDefault="00417BF5" w:rsidP="00417BF5">
            <w:pPr>
              <w:rPr>
                <w:rFonts w:cs="Arial"/>
                <w:lang w:val="fr-FR"/>
              </w:rPr>
            </w:pPr>
          </w:p>
        </w:tc>
        <w:tc>
          <w:tcPr>
            <w:tcW w:w="1984" w:type="dxa"/>
            <w:vAlign w:val="center"/>
          </w:tcPr>
          <w:p w14:paraId="7F0DB41A" w14:textId="77777777" w:rsidR="00417BF5" w:rsidRPr="00275290" w:rsidRDefault="00417BF5" w:rsidP="00417BF5">
            <w:pPr>
              <w:rPr>
                <w:rFonts w:cs="Arial"/>
                <w:lang w:val="fr-FR"/>
              </w:rPr>
            </w:pPr>
            <w:r w:rsidRPr="00275290">
              <w:rPr>
                <w:rFonts w:cs="Arial"/>
                <w:lang w:val="fr-FR"/>
              </w:rPr>
              <w:t>Propiconazole : 0.3</w:t>
            </w:r>
          </w:p>
        </w:tc>
        <w:tc>
          <w:tcPr>
            <w:tcW w:w="1984" w:type="dxa"/>
            <w:vAlign w:val="center"/>
          </w:tcPr>
          <w:p w14:paraId="4BC33D6F" w14:textId="2E6B7085" w:rsidR="00417BF5" w:rsidRPr="00275290" w:rsidRDefault="00417BF5" w:rsidP="00417BF5">
            <w:pPr>
              <w:rPr>
                <w:rFonts w:cs="Arial"/>
                <w:color w:val="000000"/>
              </w:rPr>
            </w:pPr>
            <w:r w:rsidRPr="00E82E11">
              <w:rPr>
                <w:rFonts w:cs="Arial"/>
                <w:color w:val="000000"/>
              </w:rPr>
              <w:t>6,78E-02</w:t>
            </w:r>
          </w:p>
        </w:tc>
        <w:tc>
          <w:tcPr>
            <w:tcW w:w="1984" w:type="dxa"/>
            <w:vAlign w:val="center"/>
          </w:tcPr>
          <w:p w14:paraId="1C18AC0F" w14:textId="6AC86832" w:rsidR="00417BF5" w:rsidRPr="00275290" w:rsidRDefault="00417BF5" w:rsidP="00417BF5">
            <w:pPr>
              <w:rPr>
                <w:rFonts w:cs="Arial"/>
                <w:lang w:val="fr-FR"/>
              </w:rPr>
            </w:pPr>
            <w:r>
              <w:rPr>
                <w:rFonts w:cs="Arial"/>
                <w:lang w:val="fr-FR"/>
              </w:rPr>
              <w:t>22.6</w:t>
            </w:r>
          </w:p>
        </w:tc>
      </w:tr>
      <w:tr w:rsidR="00417BF5" w:rsidRPr="00275290" w14:paraId="7048EC38" w14:textId="77777777" w:rsidTr="004E7A98">
        <w:tc>
          <w:tcPr>
            <w:tcW w:w="1983" w:type="dxa"/>
            <w:vMerge/>
            <w:vAlign w:val="center"/>
          </w:tcPr>
          <w:p w14:paraId="6CBC1826" w14:textId="77777777" w:rsidR="00417BF5" w:rsidRPr="00275290" w:rsidRDefault="00417BF5" w:rsidP="00417BF5">
            <w:pPr>
              <w:rPr>
                <w:rFonts w:cs="Arial"/>
                <w:lang w:val="fr-FR"/>
              </w:rPr>
            </w:pPr>
          </w:p>
        </w:tc>
        <w:tc>
          <w:tcPr>
            <w:tcW w:w="1984" w:type="dxa"/>
            <w:vAlign w:val="center"/>
          </w:tcPr>
          <w:p w14:paraId="06F751CF" w14:textId="77777777" w:rsidR="00417BF5" w:rsidRPr="00275290" w:rsidRDefault="00417BF5" w:rsidP="00417BF5">
            <w:pPr>
              <w:rPr>
                <w:rFonts w:cs="Arial"/>
                <w:lang w:val="fr-FR"/>
              </w:rPr>
            </w:pPr>
            <w:r w:rsidRPr="00275290">
              <w:rPr>
                <w:rFonts w:cs="Arial"/>
                <w:lang w:val="fr-FR"/>
              </w:rPr>
              <w:t>Tébuconazole : 0.03</w:t>
            </w:r>
          </w:p>
        </w:tc>
        <w:tc>
          <w:tcPr>
            <w:tcW w:w="1984" w:type="dxa"/>
            <w:vAlign w:val="center"/>
          </w:tcPr>
          <w:p w14:paraId="590A2A2B" w14:textId="255223C0" w:rsidR="00417BF5" w:rsidRPr="00275290" w:rsidRDefault="00417BF5" w:rsidP="00417BF5">
            <w:pPr>
              <w:rPr>
                <w:rFonts w:cs="Arial"/>
                <w:color w:val="000000"/>
              </w:rPr>
            </w:pPr>
            <w:r w:rsidRPr="00E82E11">
              <w:rPr>
                <w:rFonts w:cs="Arial"/>
                <w:color w:val="000000"/>
              </w:rPr>
              <w:t>2,51E-02</w:t>
            </w:r>
          </w:p>
        </w:tc>
        <w:tc>
          <w:tcPr>
            <w:tcW w:w="1984" w:type="dxa"/>
            <w:vAlign w:val="center"/>
          </w:tcPr>
          <w:p w14:paraId="7600A7C2" w14:textId="5B3251A4" w:rsidR="00417BF5" w:rsidRPr="00275290" w:rsidRDefault="00417BF5" w:rsidP="00417BF5">
            <w:pPr>
              <w:rPr>
                <w:rFonts w:cs="Arial"/>
                <w:lang w:val="fr-FR"/>
              </w:rPr>
            </w:pPr>
            <w:r>
              <w:rPr>
                <w:rFonts w:cs="Arial"/>
                <w:lang w:val="fr-FR"/>
              </w:rPr>
              <w:t>83.8</w:t>
            </w:r>
          </w:p>
        </w:tc>
      </w:tr>
      <w:tr w:rsidR="00417BF5" w:rsidRPr="00275290" w14:paraId="08607F17" w14:textId="77777777" w:rsidTr="004E7A98">
        <w:tc>
          <w:tcPr>
            <w:tcW w:w="1983" w:type="dxa"/>
            <w:vMerge/>
            <w:vAlign w:val="center"/>
          </w:tcPr>
          <w:p w14:paraId="389B05F3" w14:textId="77777777" w:rsidR="00417BF5" w:rsidRPr="00275290" w:rsidRDefault="00417BF5" w:rsidP="00417BF5">
            <w:pPr>
              <w:rPr>
                <w:rFonts w:cs="Arial"/>
                <w:lang w:val="fr-FR"/>
              </w:rPr>
            </w:pPr>
          </w:p>
        </w:tc>
        <w:tc>
          <w:tcPr>
            <w:tcW w:w="1984" w:type="dxa"/>
            <w:vAlign w:val="center"/>
          </w:tcPr>
          <w:p w14:paraId="2E3FFA71" w14:textId="77777777" w:rsidR="00417BF5" w:rsidRPr="00275290" w:rsidRDefault="00417BF5" w:rsidP="00417BF5">
            <w:pPr>
              <w:rPr>
                <w:rFonts w:cs="Arial"/>
                <w:lang w:val="fr-FR"/>
              </w:rPr>
            </w:pPr>
            <w:r w:rsidRPr="00275290">
              <w:rPr>
                <w:rFonts w:cs="Arial"/>
                <w:lang w:val="fr-FR"/>
              </w:rPr>
              <w:t>IPBC</w:t>
            </w:r>
          </w:p>
          <w:p w14:paraId="67779F9C" w14:textId="77777777" w:rsidR="00417BF5" w:rsidRPr="00275290" w:rsidRDefault="00417BF5" w:rsidP="00417BF5">
            <w:pPr>
              <w:rPr>
                <w:rFonts w:cs="Arial"/>
                <w:lang w:val="fr-FR"/>
              </w:rPr>
            </w:pPr>
            <w:r w:rsidRPr="00275290">
              <w:rPr>
                <w:rFonts w:cs="Arial"/>
                <w:lang w:val="fr-FR"/>
              </w:rPr>
              <w:t>0.35</w:t>
            </w:r>
          </w:p>
        </w:tc>
        <w:tc>
          <w:tcPr>
            <w:tcW w:w="1984" w:type="dxa"/>
            <w:vAlign w:val="center"/>
          </w:tcPr>
          <w:p w14:paraId="7333065A" w14:textId="3472F910" w:rsidR="00417BF5" w:rsidRPr="00275290" w:rsidRDefault="00417BF5" w:rsidP="00417BF5">
            <w:pPr>
              <w:rPr>
                <w:rFonts w:cs="Arial"/>
                <w:color w:val="000000"/>
              </w:rPr>
            </w:pPr>
            <w:r w:rsidRPr="00E82E11">
              <w:rPr>
                <w:rFonts w:cs="Arial"/>
                <w:color w:val="000000"/>
              </w:rPr>
              <w:t>5,99E-02</w:t>
            </w:r>
          </w:p>
        </w:tc>
        <w:tc>
          <w:tcPr>
            <w:tcW w:w="1984" w:type="dxa"/>
            <w:vAlign w:val="center"/>
          </w:tcPr>
          <w:p w14:paraId="07878D01" w14:textId="39C9B7A6" w:rsidR="00417BF5" w:rsidRPr="00275290" w:rsidRDefault="00417BF5" w:rsidP="00417BF5">
            <w:pPr>
              <w:rPr>
                <w:rFonts w:cs="Arial"/>
                <w:lang w:val="fr-FR"/>
              </w:rPr>
            </w:pPr>
            <w:r>
              <w:rPr>
                <w:rFonts w:cs="Arial"/>
                <w:lang w:val="fr-FR"/>
              </w:rPr>
              <w:t>17.1</w:t>
            </w:r>
          </w:p>
        </w:tc>
      </w:tr>
      <w:tr w:rsidR="00417BF5" w:rsidRPr="00275290" w14:paraId="430ED457" w14:textId="77777777" w:rsidTr="004E7A98">
        <w:tc>
          <w:tcPr>
            <w:tcW w:w="1983" w:type="dxa"/>
            <w:vMerge w:val="restart"/>
            <w:vAlign w:val="center"/>
          </w:tcPr>
          <w:p w14:paraId="78F84156" w14:textId="77777777" w:rsidR="00417BF5" w:rsidRPr="00275290" w:rsidRDefault="00417BF5" w:rsidP="00417BF5">
            <w:pPr>
              <w:rPr>
                <w:rFonts w:cs="Arial"/>
                <w:lang w:val="fr-FR"/>
              </w:rPr>
            </w:pPr>
            <w:r w:rsidRPr="00275290">
              <w:rPr>
                <w:rFonts w:cs="Arial"/>
                <w:lang w:val="fr-FR"/>
              </w:rPr>
              <w:t xml:space="preserve">Cleaning spray equipment </w:t>
            </w:r>
          </w:p>
        </w:tc>
        <w:tc>
          <w:tcPr>
            <w:tcW w:w="1984" w:type="dxa"/>
            <w:vAlign w:val="center"/>
          </w:tcPr>
          <w:p w14:paraId="66EF71FB" w14:textId="77777777" w:rsidR="00417BF5" w:rsidRPr="00275290" w:rsidRDefault="00417BF5" w:rsidP="00417BF5">
            <w:pPr>
              <w:rPr>
                <w:rFonts w:cs="Arial"/>
                <w:lang w:val="fr-FR"/>
              </w:rPr>
            </w:pPr>
            <w:r w:rsidRPr="00275290">
              <w:rPr>
                <w:rFonts w:cs="Arial"/>
                <w:lang w:val="fr-FR"/>
              </w:rPr>
              <w:t>Cyperméthrine</w:t>
            </w:r>
          </w:p>
          <w:p w14:paraId="0AF4A033" w14:textId="77777777" w:rsidR="00417BF5" w:rsidRPr="00275290" w:rsidRDefault="00417BF5" w:rsidP="00417BF5">
            <w:pPr>
              <w:rPr>
                <w:rFonts w:cs="Arial"/>
                <w:lang w:val="fr-FR"/>
              </w:rPr>
            </w:pPr>
            <w:r w:rsidRPr="00275290">
              <w:rPr>
                <w:rFonts w:cs="Arial"/>
                <w:lang w:val="fr-FR"/>
              </w:rPr>
              <w:t>0.088</w:t>
            </w:r>
          </w:p>
        </w:tc>
        <w:tc>
          <w:tcPr>
            <w:tcW w:w="1984" w:type="dxa"/>
            <w:vAlign w:val="center"/>
          </w:tcPr>
          <w:p w14:paraId="65B27B39" w14:textId="49D1C2F9" w:rsidR="00417BF5" w:rsidRPr="00275290" w:rsidRDefault="00417BF5" w:rsidP="00417BF5">
            <w:pPr>
              <w:rPr>
                <w:rFonts w:cs="Arial"/>
                <w:color w:val="000000"/>
              </w:rPr>
            </w:pPr>
            <w:r w:rsidRPr="00275290">
              <w:rPr>
                <w:rFonts w:cs="Arial"/>
                <w:color w:val="000000"/>
              </w:rPr>
              <w:t>2,65E-03</w:t>
            </w:r>
          </w:p>
        </w:tc>
        <w:tc>
          <w:tcPr>
            <w:tcW w:w="1984" w:type="dxa"/>
            <w:vAlign w:val="center"/>
          </w:tcPr>
          <w:p w14:paraId="0B2E2A7A" w14:textId="0F31A2CD" w:rsidR="00417BF5" w:rsidRPr="00275290" w:rsidRDefault="00417BF5" w:rsidP="00417BF5">
            <w:pPr>
              <w:rPr>
                <w:rFonts w:cs="Arial"/>
                <w:lang w:val="fr-FR"/>
              </w:rPr>
            </w:pPr>
            <w:r>
              <w:rPr>
                <w:rFonts w:cs="Arial"/>
                <w:lang w:val="fr-FR"/>
              </w:rPr>
              <w:t>3.0</w:t>
            </w:r>
          </w:p>
        </w:tc>
      </w:tr>
      <w:tr w:rsidR="00417BF5" w:rsidRPr="00275290" w14:paraId="353CBD7A" w14:textId="77777777" w:rsidTr="004E7A98">
        <w:tc>
          <w:tcPr>
            <w:tcW w:w="1983" w:type="dxa"/>
            <w:vMerge/>
            <w:vAlign w:val="center"/>
          </w:tcPr>
          <w:p w14:paraId="2AF4DB62" w14:textId="77777777" w:rsidR="00417BF5" w:rsidRPr="00275290" w:rsidRDefault="00417BF5" w:rsidP="00417BF5">
            <w:pPr>
              <w:rPr>
                <w:rFonts w:cs="Arial"/>
                <w:lang w:val="fr-FR"/>
              </w:rPr>
            </w:pPr>
          </w:p>
        </w:tc>
        <w:tc>
          <w:tcPr>
            <w:tcW w:w="1984" w:type="dxa"/>
            <w:vAlign w:val="center"/>
          </w:tcPr>
          <w:p w14:paraId="0E9106E9" w14:textId="77777777" w:rsidR="00417BF5" w:rsidRPr="00275290" w:rsidRDefault="00417BF5" w:rsidP="00417BF5">
            <w:pPr>
              <w:rPr>
                <w:rFonts w:cs="Arial"/>
                <w:lang w:val="fr-FR"/>
              </w:rPr>
            </w:pPr>
            <w:r w:rsidRPr="00275290">
              <w:rPr>
                <w:rFonts w:cs="Arial"/>
                <w:lang w:val="fr-FR"/>
              </w:rPr>
              <w:t>Propiconazole : 0.3</w:t>
            </w:r>
          </w:p>
        </w:tc>
        <w:tc>
          <w:tcPr>
            <w:tcW w:w="1984" w:type="dxa"/>
            <w:vAlign w:val="center"/>
          </w:tcPr>
          <w:p w14:paraId="6CC2D6FC" w14:textId="232E8D1B" w:rsidR="00417BF5" w:rsidRPr="00275290" w:rsidRDefault="00417BF5" w:rsidP="00417BF5">
            <w:pPr>
              <w:rPr>
                <w:rFonts w:cs="Arial"/>
                <w:color w:val="000000"/>
              </w:rPr>
            </w:pPr>
            <w:r w:rsidRPr="00275290">
              <w:rPr>
                <w:rFonts w:cs="Arial"/>
                <w:color w:val="000000"/>
              </w:rPr>
              <w:t>3,82E-03</w:t>
            </w:r>
          </w:p>
        </w:tc>
        <w:tc>
          <w:tcPr>
            <w:tcW w:w="1984" w:type="dxa"/>
            <w:vAlign w:val="center"/>
          </w:tcPr>
          <w:p w14:paraId="09BE602F" w14:textId="4BE8113C" w:rsidR="00417BF5" w:rsidRPr="00275290" w:rsidRDefault="00417BF5" w:rsidP="00417BF5">
            <w:pPr>
              <w:rPr>
                <w:rFonts w:cs="Arial"/>
                <w:lang w:val="fr-FR"/>
              </w:rPr>
            </w:pPr>
            <w:r w:rsidRPr="00275290">
              <w:rPr>
                <w:rFonts w:cs="Arial"/>
                <w:lang w:val="fr-FR"/>
              </w:rPr>
              <w:t>1.</w:t>
            </w:r>
            <w:r>
              <w:rPr>
                <w:rFonts w:cs="Arial"/>
                <w:lang w:val="fr-FR"/>
              </w:rPr>
              <w:t>3</w:t>
            </w:r>
          </w:p>
        </w:tc>
      </w:tr>
      <w:tr w:rsidR="00417BF5" w:rsidRPr="00275290" w14:paraId="5091E5AB" w14:textId="77777777" w:rsidTr="004E7A98">
        <w:tc>
          <w:tcPr>
            <w:tcW w:w="1983" w:type="dxa"/>
            <w:vMerge/>
            <w:vAlign w:val="center"/>
          </w:tcPr>
          <w:p w14:paraId="763DD366" w14:textId="77777777" w:rsidR="00417BF5" w:rsidRPr="00275290" w:rsidRDefault="00417BF5" w:rsidP="00417BF5">
            <w:pPr>
              <w:rPr>
                <w:rFonts w:cs="Arial"/>
                <w:lang w:val="fr-FR"/>
              </w:rPr>
            </w:pPr>
          </w:p>
        </w:tc>
        <w:tc>
          <w:tcPr>
            <w:tcW w:w="1984" w:type="dxa"/>
            <w:vAlign w:val="center"/>
          </w:tcPr>
          <w:p w14:paraId="3CE3E757" w14:textId="77777777" w:rsidR="00417BF5" w:rsidRPr="00275290" w:rsidRDefault="00417BF5" w:rsidP="00417BF5">
            <w:pPr>
              <w:rPr>
                <w:rFonts w:cs="Arial"/>
                <w:lang w:val="fr-FR"/>
              </w:rPr>
            </w:pPr>
            <w:r w:rsidRPr="00275290">
              <w:rPr>
                <w:rFonts w:cs="Arial"/>
                <w:lang w:val="fr-FR"/>
              </w:rPr>
              <w:t>Tébuconazole : 0.03</w:t>
            </w:r>
          </w:p>
        </w:tc>
        <w:tc>
          <w:tcPr>
            <w:tcW w:w="1984" w:type="dxa"/>
            <w:vAlign w:val="center"/>
          </w:tcPr>
          <w:p w14:paraId="0E2ED50B" w14:textId="661D708C" w:rsidR="00417BF5" w:rsidRPr="00275290" w:rsidRDefault="00417BF5" w:rsidP="00417BF5">
            <w:pPr>
              <w:rPr>
                <w:rFonts w:cs="Arial"/>
                <w:color w:val="000000"/>
              </w:rPr>
            </w:pPr>
            <w:r w:rsidRPr="00275290">
              <w:rPr>
                <w:rFonts w:cs="Arial"/>
                <w:color w:val="000000"/>
              </w:rPr>
              <w:t>1,42E-03</w:t>
            </w:r>
          </w:p>
        </w:tc>
        <w:tc>
          <w:tcPr>
            <w:tcW w:w="1984" w:type="dxa"/>
            <w:vAlign w:val="center"/>
          </w:tcPr>
          <w:p w14:paraId="35AFB1B5" w14:textId="1273872D" w:rsidR="00417BF5" w:rsidRPr="00275290" w:rsidRDefault="00417BF5" w:rsidP="00417BF5">
            <w:pPr>
              <w:rPr>
                <w:rFonts w:cs="Arial"/>
                <w:lang w:val="fr-FR"/>
              </w:rPr>
            </w:pPr>
            <w:r w:rsidRPr="00275290">
              <w:rPr>
                <w:rFonts w:cs="Arial"/>
                <w:lang w:val="fr-FR"/>
              </w:rPr>
              <w:t>4.</w:t>
            </w:r>
            <w:r>
              <w:rPr>
                <w:rFonts w:cs="Arial"/>
                <w:lang w:val="fr-FR"/>
              </w:rPr>
              <w:t>8</w:t>
            </w:r>
          </w:p>
        </w:tc>
      </w:tr>
      <w:tr w:rsidR="00417BF5" w:rsidRPr="00275290" w14:paraId="2722C623" w14:textId="77777777" w:rsidTr="004E7A98">
        <w:tc>
          <w:tcPr>
            <w:tcW w:w="1983" w:type="dxa"/>
            <w:vMerge/>
            <w:vAlign w:val="center"/>
          </w:tcPr>
          <w:p w14:paraId="0824C03E" w14:textId="77777777" w:rsidR="00417BF5" w:rsidRPr="00275290" w:rsidRDefault="00417BF5" w:rsidP="00417BF5">
            <w:pPr>
              <w:rPr>
                <w:rFonts w:cs="Arial"/>
                <w:lang w:val="fr-FR"/>
              </w:rPr>
            </w:pPr>
          </w:p>
        </w:tc>
        <w:tc>
          <w:tcPr>
            <w:tcW w:w="1984" w:type="dxa"/>
            <w:vAlign w:val="center"/>
          </w:tcPr>
          <w:p w14:paraId="04EFCC50" w14:textId="77777777" w:rsidR="00417BF5" w:rsidRPr="00275290" w:rsidRDefault="00417BF5" w:rsidP="00417BF5">
            <w:pPr>
              <w:rPr>
                <w:rFonts w:cs="Arial"/>
                <w:lang w:val="fr-FR"/>
              </w:rPr>
            </w:pPr>
            <w:r w:rsidRPr="00275290">
              <w:rPr>
                <w:rFonts w:cs="Arial"/>
                <w:lang w:val="fr-FR"/>
              </w:rPr>
              <w:t>IPBC</w:t>
            </w:r>
          </w:p>
          <w:p w14:paraId="7E7DDEF8" w14:textId="77777777" w:rsidR="00417BF5" w:rsidRPr="00275290" w:rsidRDefault="00417BF5" w:rsidP="00417BF5">
            <w:pPr>
              <w:rPr>
                <w:rFonts w:cs="Arial"/>
                <w:lang w:val="fr-FR"/>
              </w:rPr>
            </w:pPr>
            <w:r w:rsidRPr="00275290">
              <w:rPr>
                <w:rFonts w:cs="Arial"/>
                <w:lang w:val="fr-FR"/>
              </w:rPr>
              <w:t>0.35</w:t>
            </w:r>
          </w:p>
        </w:tc>
        <w:tc>
          <w:tcPr>
            <w:tcW w:w="1984" w:type="dxa"/>
            <w:vAlign w:val="center"/>
          </w:tcPr>
          <w:p w14:paraId="3DDFBBFE" w14:textId="227A01F1" w:rsidR="00417BF5" w:rsidRPr="00275290" w:rsidRDefault="00417BF5" w:rsidP="00417BF5">
            <w:pPr>
              <w:rPr>
                <w:rFonts w:cs="Arial"/>
                <w:color w:val="000000"/>
              </w:rPr>
            </w:pPr>
            <w:r w:rsidRPr="00275290">
              <w:rPr>
                <w:rFonts w:cs="Arial"/>
                <w:color w:val="000000"/>
              </w:rPr>
              <w:t>3,45E-03</w:t>
            </w:r>
          </w:p>
        </w:tc>
        <w:tc>
          <w:tcPr>
            <w:tcW w:w="1984" w:type="dxa"/>
            <w:vAlign w:val="center"/>
          </w:tcPr>
          <w:p w14:paraId="4B3BC854" w14:textId="03660173" w:rsidR="00417BF5" w:rsidRPr="00275290" w:rsidRDefault="00417BF5" w:rsidP="00417BF5">
            <w:pPr>
              <w:rPr>
                <w:rFonts w:cs="Arial"/>
                <w:lang w:val="fr-FR"/>
              </w:rPr>
            </w:pPr>
            <w:r>
              <w:rPr>
                <w:rFonts w:cs="Arial"/>
                <w:lang w:val="fr-FR"/>
              </w:rPr>
              <w:t>0.98</w:t>
            </w:r>
          </w:p>
        </w:tc>
      </w:tr>
      <w:tr w:rsidR="00417BF5" w:rsidRPr="00275290" w14:paraId="388D7CB7" w14:textId="77777777" w:rsidTr="000E1EAD">
        <w:tc>
          <w:tcPr>
            <w:tcW w:w="1983" w:type="dxa"/>
            <w:vMerge w:val="restart"/>
            <w:shd w:val="clear" w:color="auto" w:fill="C6D9F1" w:themeFill="text2" w:themeFillTint="33"/>
            <w:vAlign w:val="center"/>
          </w:tcPr>
          <w:p w14:paraId="7C17F3BE" w14:textId="77777777" w:rsidR="00417BF5" w:rsidRPr="00275290" w:rsidRDefault="00417BF5" w:rsidP="00417BF5">
            <w:pPr>
              <w:rPr>
                <w:rFonts w:cs="Arial"/>
                <w:lang w:val="fr-FR"/>
              </w:rPr>
            </w:pPr>
            <w:r w:rsidRPr="00275290">
              <w:rPr>
                <w:rFonts w:cs="Arial"/>
                <w:lang w:val="fr-FR"/>
              </w:rPr>
              <w:t>Appli + cleaning</w:t>
            </w:r>
          </w:p>
        </w:tc>
        <w:tc>
          <w:tcPr>
            <w:tcW w:w="1984" w:type="dxa"/>
            <w:shd w:val="clear" w:color="auto" w:fill="C6D9F1" w:themeFill="text2" w:themeFillTint="33"/>
            <w:vAlign w:val="center"/>
          </w:tcPr>
          <w:p w14:paraId="3DEEC7B8" w14:textId="77777777" w:rsidR="00417BF5" w:rsidRPr="00275290" w:rsidRDefault="00417BF5" w:rsidP="00417BF5">
            <w:pPr>
              <w:rPr>
                <w:rFonts w:cs="Arial"/>
                <w:lang w:val="fr-FR"/>
              </w:rPr>
            </w:pPr>
            <w:r w:rsidRPr="00275290">
              <w:rPr>
                <w:rFonts w:cs="Arial"/>
                <w:lang w:val="fr-FR"/>
              </w:rPr>
              <w:t>Cyperméthrine</w:t>
            </w:r>
          </w:p>
          <w:p w14:paraId="0C70B5E3" w14:textId="77777777" w:rsidR="00417BF5" w:rsidRPr="00275290" w:rsidRDefault="00417BF5" w:rsidP="00417BF5">
            <w:pPr>
              <w:rPr>
                <w:rFonts w:cs="Arial"/>
                <w:lang w:val="fr-FR"/>
              </w:rPr>
            </w:pPr>
            <w:r w:rsidRPr="00275290">
              <w:rPr>
                <w:rFonts w:cs="Arial"/>
                <w:lang w:val="fr-FR"/>
              </w:rPr>
              <w:t>0.088</w:t>
            </w:r>
          </w:p>
        </w:tc>
        <w:tc>
          <w:tcPr>
            <w:tcW w:w="1984" w:type="dxa"/>
            <w:shd w:val="clear" w:color="auto" w:fill="C6D9F1"/>
            <w:vAlign w:val="center"/>
          </w:tcPr>
          <w:p w14:paraId="5AFE8959" w14:textId="4E30D33A" w:rsidR="00417BF5" w:rsidRPr="00275290" w:rsidRDefault="00417BF5" w:rsidP="00417BF5">
            <w:pPr>
              <w:rPr>
                <w:rFonts w:cs="Arial"/>
                <w:color w:val="000000"/>
              </w:rPr>
            </w:pPr>
            <w:r>
              <w:rPr>
                <w:rFonts w:ascii="Calibri" w:hAnsi="Calibri" w:cs="Calibri"/>
                <w:color w:val="000000"/>
                <w:sz w:val="22"/>
                <w:szCs w:val="22"/>
              </w:rPr>
              <w:t>4,93E-02</w:t>
            </w:r>
          </w:p>
        </w:tc>
        <w:tc>
          <w:tcPr>
            <w:tcW w:w="1984" w:type="dxa"/>
            <w:shd w:val="clear" w:color="auto" w:fill="C6D9F1" w:themeFill="text2" w:themeFillTint="33"/>
            <w:vAlign w:val="center"/>
          </w:tcPr>
          <w:p w14:paraId="71E80AE6" w14:textId="04A96625" w:rsidR="00417BF5" w:rsidRPr="00275290" w:rsidRDefault="00417BF5" w:rsidP="00417BF5">
            <w:pPr>
              <w:rPr>
                <w:rFonts w:cs="Arial"/>
                <w:lang w:val="fr-FR"/>
              </w:rPr>
            </w:pPr>
            <w:r>
              <w:rPr>
                <w:rFonts w:cs="Arial"/>
                <w:lang w:val="fr-FR"/>
              </w:rPr>
              <w:t>56</w:t>
            </w:r>
          </w:p>
        </w:tc>
      </w:tr>
      <w:tr w:rsidR="00417BF5" w:rsidRPr="00275290" w14:paraId="55E98D55" w14:textId="77777777" w:rsidTr="000E1EAD">
        <w:tc>
          <w:tcPr>
            <w:tcW w:w="1983" w:type="dxa"/>
            <w:vMerge/>
            <w:shd w:val="clear" w:color="auto" w:fill="C6D9F1" w:themeFill="text2" w:themeFillTint="33"/>
            <w:vAlign w:val="center"/>
          </w:tcPr>
          <w:p w14:paraId="26F64057" w14:textId="77777777" w:rsidR="00417BF5" w:rsidRPr="00275290" w:rsidRDefault="00417BF5" w:rsidP="00417BF5">
            <w:pPr>
              <w:rPr>
                <w:rFonts w:cs="Arial"/>
                <w:lang w:val="fr-FR"/>
              </w:rPr>
            </w:pPr>
          </w:p>
        </w:tc>
        <w:tc>
          <w:tcPr>
            <w:tcW w:w="1984" w:type="dxa"/>
            <w:shd w:val="clear" w:color="auto" w:fill="C6D9F1" w:themeFill="text2" w:themeFillTint="33"/>
            <w:vAlign w:val="center"/>
          </w:tcPr>
          <w:p w14:paraId="500F0480" w14:textId="77777777" w:rsidR="00417BF5" w:rsidRPr="00275290" w:rsidRDefault="00417BF5" w:rsidP="00417BF5">
            <w:pPr>
              <w:rPr>
                <w:rFonts w:cs="Arial"/>
                <w:lang w:val="fr-FR"/>
              </w:rPr>
            </w:pPr>
            <w:r w:rsidRPr="00275290">
              <w:rPr>
                <w:rFonts w:cs="Arial"/>
                <w:lang w:val="fr-FR"/>
              </w:rPr>
              <w:t>Propiconazole : 0.3</w:t>
            </w:r>
          </w:p>
        </w:tc>
        <w:tc>
          <w:tcPr>
            <w:tcW w:w="1984" w:type="dxa"/>
            <w:shd w:val="clear" w:color="auto" w:fill="C6D9F1"/>
            <w:vAlign w:val="center"/>
          </w:tcPr>
          <w:p w14:paraId="2357B68A" w14:textId="447AA14A" w:rsidR="00417BF5" w:rsidRPr="00275290" w:rsidRDefault="00417BF5" w:rsidP="00417BF5">
            <w:pPr>
              <w:rPr>
                <w:rFonts w:cs="Arial"/>
                <w:lang w:val="fr-FR"/>
              </w:rPr>
            </w:pPr>
            <w:r>
              <w:rPr>
                <w:rFonts w:ascii="Calibri" w:hAnsi="Calibri" w:cs="Calibri"/>
                <w:color w:val="000000"/>
                <w:sz w:val="22"/>
                <w:szCs w:val="22"/>
              </w:rPr>
              <w:t>7,16E-02</w:t>
            </w:r>
          </w:p>
        </w:tc>
        <w:tc>
          <w:tcPr>
            <w:tcW w:w="1984" w:type="dxa"/>
            <w:shd w:val="clear" w:color="auto" w:fill="C6D9F1" w:themeFill="text2" w:themeFillTint="33"/>
            <w:vAlign w:val="center"/>
          </w:tcPr>
          <w:p w14:paraId="77029915" w14:textId="6A0541E1" w:rsidR="00417BF5" w:rsidRPr="00275290" w:rsidRDefault="00417BF5" w:rsidP="00417BF5">
            <w:pPr>
              <w:rPr>
                <w:rFonts w:cs="Arial"/>
                <w:lang w:val="fr-FR"/>
              </w:rPr>
            </w:pPr>
            <w:r>
              <w:rPr>
                <w:rFonts w:cs="Arial"/>
                <w:lang w:val="fr-FR"/>
              </w:rPr>
              <w:t>23.9</w:t>
            </w:r>
          </w:p>
        </w:tc>
      </w:tr>
      <w:tr w:rsidR="00417BF5" w:rsidRPr="00275290" w14:paraId="6F7DE692" w14:textId="77777777" w:rsidTr="000E1EAD">
        <w:tc>
          <w:tcPr>
            <w:tcW w:w="1983" w:type="dxa"/>
            <w:vMerge/>
            <w:shd w:val="clear" w:color="auto" w:fill="C6D9F1" w:themeFill="text2" w:themeFillTint="33"/>
            <w:vAlign w:val="center"/>
          </w:tcPr>
          <w:p w14:paraId="7BDFDE53" w14:textId="77777777" w:rsidR="00417BF5" w:rsidRPr="00275290" w:rsidRDefault="00417BF5" w:rsidP="00417BF5">
            <w:pPr>
              <w:rPr>
                <w:rFonts w:cs="Arial"/>
                <w:lang w:val="fr-FR"/>
              </w:rPr>
            </w:pPr>
          </w:p>
        </w:tc>
        <w:tc>
          <w:tcPr>
            <w:tcW w:w="1984" w:type="dxa"/>
            <w:shd w:val="clear" w:color="auto" w:fill="C6D9F1" w:themeFill="text2" w:themeFillTint="33"/>
            <w:vAlign w:val="center"/>
          </w:tcPr>
          <w:p w14:paraId="56611E4C" w14:textId="77777777" w:rsidR="00417BF5" w:rsidRPr="00275290" w:rsidRDefault="00417BF5" w:rsidP="00417BF5">
            <w:pPr>
              <w:rPr>
                <w:rFonts w:cs="Arial"/>
                <w:lang w:val="fr-FR"/>
              </w:rPr>
            </w:pPr>
            <w:r w:rsidRPr="00275290">
              <w:rPr>
                <w:rFonts w:cs="Arial"/>
                <w:lang w:val="fr-FR"/>
              </w:rPr>
              <w:t>Tébuconazole : 0.03</w:t>
            </w:r>
          </w:p>
        </w:tc>
        <w:tc>
          <w:tcPr>
            <w:tcW w:w="1984" w:type="dxa"/>
            <w:shd w:val="clear" w:color="auto" w:fill="C6D9F1"/>
            <w:vAlign w:val="center"/>
          </w:tcPr>
          <w:p w14:paraId="73A0019A" w14:textId="0C5A2421" w:rsidR="00417BF5" w:rsidRPr="00275290" w:rsidRDefault="00417BF5" w:rsidP="00417BF5">
            <w:pPr>
              <w:rPr>
                <w:rFonts w:cs="Arial"/>
                <w:lang w:val="fr-FR"/>
              </w:rPr>
            </w:pPr>
            <w:r>
              <w:rPr>
                <w:rFonts w:ascii="Calibri" w:hAnsi="Calibri" w:cs="Calibri"/>
                <w:color w:val="000000"/>
                <w:sz w:val="22"/>
                <w:szCs w:val="22"/>
              </w:rPr>
              <w:t>2,66E-02</w:t>
            </w:r>
          </w:p>
        </w:tc>
        <w:tc>
          <w:tcPr>
            <w:tcW w:w="1984" w:type="dxa"/>
            <w:shd w:val="clear" w:color="auto" w:fill="C6D9F1" w:themeFill="text2" w:themeFillTint="33"/>
            <w:vAlign w:val="center"/>
          </w:tcPr>
          <w:p w14:paraId="5C6A62C3" w14:textId="2BCCEB7B" w:rsidR="00417BF5" w:rsidRPr="00275290" w:rsidRDefault="00417BF5" w:rsidP="00417BF5">
            <w:pPr>
              <w:rPr>
                <w:rFonts w:cs="Arial"/>
                <w:lang w:val="fr-FR"/>
              </w:rPr>
            </w:pPr>
            <w:r>
              <w:rPr>
                <w:rFonts w:cs="Arial"/>
                <w:lang w:val="fr-FR"/>
              </w:rPr>
              <w:t>88.5</w:t>
            </w:r>
          </w:p>
        </w:tc>
      </w:tr>
      <w:tr w:rsidR="00417BF5" w:rsidRPr="00275290" w14:paraId="227B71F8" w14:textId="77777777" w:rsidTr="000E1EAD">
        <w:tc>
          <w:tcPr>
            <w:tcW w:w="1983" w:type="dxa"/>
            <w:vMerge/>
            <w:shd w:val="clear" w:color="auto" w:fill="C6D9F1" w:themeFill="text2" w:themeFillTint="33"/>
            <w:vAlign w:val="center"/>
          </w:tcPr>
          <w:p w14:paraId="4C036474" w14:textId="77777777" w:rsidR="00417BF5" w:rsidRPr="00275290" w:rsidRDefault="00417BF5" w:rsidP="00417BF5">
            <w:pPr>
              <w:rPr>
                <w:rFonts w:cs="Arial"/>
                <w:lang w:val="fr-FR"/>
              </w:rPr>
            </w:pPr>
          </w:p>
        </w:tc>
        <w:tc>
          <w:tcPr>
            <w:tcW w:w="1984" w:type="dxa"/>
            <w:shd w:val="clear" w:color="auto" w:fill="C6D9F1" w:themeFill="text2" w:themeFillTint="33"/>
            <w:vAlign w:val="center"/>
          </w:tcPr>
          <w:p w14:paraId="393181E5" w14:textId="77777777" w:rsidR="00417BF5" w:rsidRPr="00275290" w:rsidRDefault="00417BF5" w:rsidP="00417BF5">
            <w:pPr>
              <w:rPr>
                <w:rFonts w:cs="Arial"/>
                <w:lang w:val="fr-FR"/>
              </w:rPr>
            </w:pPr>
            <w:r w:rsidRPr="00275290">
              <w:rPr>
                <w:rFonts w:cs="Arial"/>
                <w:lang w:val="fr-FR"/>
              </w:rPr>
              <w:t>IPBC</w:t>
            </w:r>
          </w:p>
          <w:p w14:paraId="3B50FA2B" w14:textId="77777777" w:rsidR="00417BF5" w:rsidRPr="00275290" w:rsidRDefault="00417BF5" w:rsidP="00417BF5">
            <w:pPr>
              <w:rPr>
                <w:rFonts w:cs="Arial"/>
                <w:lang w:val="fr-FR"/>
              </w:rPr>
            </w:pPr>
            <w:r w:rsidRPr="00275290">
              <w:rPr>
                <w:rFonts w:cs="Arial"/>
                <w:lang w:val="fr-FR"/>
              </w:rPr>
              <w:lastRenderedPageBreak/>
              <w:t>0.35</w:t>
            </w:r>
          </w:p>
        </w:tc>
        <w:tc>
          <w:tcPr>
            <w:tcW w:w="1984" w:type="dxa"/>
            <w:shd w:val="clear" w:color="auto" w:fill="C6D9F1"/>
            <w:vAlign w:val="center"/>
          </w:tcPr>
          <w:p w14:paraId="2C9A2481" w14:textId="37A3DB9B" w:rsidR="00417BF5" w:rsidRPr="00275290" w:rsidRDefault="00417BF5" w:rsidP="00417BF5">
            <w:pPr>
              <w:rPr>
                <w:rFonts w:cs="Arial"/>
                <w:color w:val="000000"/>
              </w:rPr>
            </w:pPr>
            <w:r>
              <w:rPr>
                <w:rFonts w:ascii="Calibri" w:hAnsi="Calibri" w:cs="Calibri"/>
                <w:color w:val="000000"/>
                <w:sz w:val="22"/>
                <w:szCs w:val="22"/>
              </w:rPr>
              <w:lastRenderedPageBreak/>
              <w:t>6,33E-02</w:t>
            </w:r>
          </w:p>
        </w:tc>
        <w:tc>
          <w:tcPr>
            <w:tcW w:w="1984" w:type="dxa"/>
            <w:shd w:val="clear" w:color="auto" w:fill="C6D9F1" w:themeFill="text2" w:themeFillTint="33"/>
            <w:vAlign w:val="center"/>
          </w:tcPr>
          <w:p w14:paraId="30773D62" w14:textId="5C3CFFDA" w:rsidR="00417BF5" w:rsidRPr="00275290" w:rsidRDefault="00417BF5" w:rsidP="00417BF5">
            <w:pPr>
              <w:rPr>
                <w:rFonts w:cs="Arial"/>
                <w:lang w:val="fr-FR"/>
              </w:rPr>
            </w:pPr>
            <w:r>
              <w:rPr>
                <w:rFonts w:cs="Arial"/>
                <w:lang w:val="fr-FR"/>
              </w:rPr>
              <w:t>18.1</w:t>
            </w:r>
          </w:p>
        </w:tc>
      </w:tr>
    </w:tbl>
    <w:p w14:paraId="74CFEAB7" w14:textId="77777777" w:rsidR="009D4550" w:rsidRPr="00275290" w:rsidRDefault="009D4550" w:rsidP="009D4550">
      <w:pPr>
        <w:pStyle w:val="Standard-italics"/>
        <w:rPr>
          <w:rFonts w:cs="Arial"/>
          <w:lang w:eastAsia="sv-SE"/>
        </w:rPr>
      </w:pPr>
    </w:p>
    <w:p w14:paraId="46BC574A" w14:textId="77777777" w:rsidR="009D4550" w:rsidRPr="00275290" w:rsidRDefault="009D4550" w:rsidP="009D4550">
      <w:pPr>
        <w:pStyle w:val="BfRBBStandard"/>
        <w:rPr>
          <w:rFonts w:ascii="Verdana" w:eastAsia="Times New Roman" w:hAnsi="Verdana"/>
          <w:sz w:val="20"/>
          <w:szCs w:val="20"/>
          <w:lang w:val="en-GB" w:eastAsia="sv-SE"/>
        </w:rPr>
      </w:pPr>
    </w:p>
    <w:p w14:paraId="426D80DB"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7DF53CA1"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897"/>
        <w:gridCol w:w="1882"/>
        <w:gridCol w:w="1231"/>
        <w:gridCol w:w="1360"/>
        <w:gridCol w:w="1469"/>
      </w:tblGrid>
      <w:tr w:rsidR="009D4550" w:rsidRPr="00275290" w14:paraId="55C874F1" w14:textId="77777777" w:rsidTr="004E7A98">
        <w:tc>
          <w:tcPr>
            <w:tcW w:w="1947" w:type="dxa"/>
            <w:vAlign w:val="center"/>
          </w:tcPr>
          <w:p w14:paraId="4423DBFB" w14:textId="77777777" w:rsidR="009D4550" w:rsidRPr="00275290" w:rsidRDefault="009D4550" w:rsidP="009D4550">
            <w:pPr>
              <w:rPr>
                <w:rFonts w:cs="Arial"/>
                <w:lang w:val="fr-FR"/>
              </w:rPr>
            </w:pPr>
            <w:r w:rsidRPr="00275290">
              <w:rPr>
                <w:rFonts w:cs="Arial"/>
                <w:lang w:val="fr-FR"/>
              </w:rPr>
              <w:t>Cyperméthrine</w:t>
            </w:r>
          </w:p>
        </w:tc>
        <w:tc>
          <w:tcPr>
            <w:tcW w:w="1921" w:type="dxa"/>
            <w:vAlign w:val="center"/>
          </w:tcPr>
          <w:p w14:paraId="2EBB10D0" w14:textId="77777777" w:rsidR="009D4550" w:rsidRPr="00275290" w:rsidRDefault="009D4550" w:rsidP="009D4550">
            <w:pPr>
              <w:rPr>
                <w:rFonts w:cs="Arial"/>
                <w:lang w:val="fr-FR"/>
              </w:rPr>
            </w:pPr>
            <w:r w:rsidRPr="00275290">
              <w:rPr>
                <w:rFonts w:cs="Arial"/>
                <w:lang w:val="fr-FR"/>
              </w:rPr>
              <w:t>Propiconazole</w:t>
            </w:r>
          </w:p>
        </w:tc>
        <w:tc>
          <w:tcPr>
            <w:tcW w:w="1905" w:type="dxa"/>
            <w:vAlign w:val="center"/>
          </w:tcPr>
          <w:p w14:paraId="5980D33A" w14:textId="77777777" w:rsidR="009D4550" w:rsidRPr="00275290" w:rsidRDefault="009D4550" w:rsidP="009D4550">
            <w:pPr>
              <w:rPr>
                <w:rFonts w:cs="Arial"/>
                <w:lang w:val="fr-FR"/>
              </w:rPr>
            </w:pPr>
            <w:r w:rsidRPr="00275290">
              <w:rPr>
                <w:rFonts w:cs="Arial"/>
                <w:lang w:val="fr-FR"/>
              </w:rPr>
              <w:t>Tébuconazole</w:t>
            </w:r>
          </w:p>
        </w:tc>
        <w:tc>
          <w:tcPr>
            <w:tcW w:w="1273" w:type="dxa"/>
            <w:shd w:val="clear" w:color="auto" w:fill="auto"/>
          </w:tcPr>
          <w:p w14:paraId="3E3445D7" w14:textId="77777777" w:rsidR="009D4550" w:rsidRPr="00275290" w:rsidRDefault="009D4550" w:rsidP="009D4550">
            <w:pPr>
              <w:rPr>
                <w:rFonts w:cs="Arial"/>
                <w:lang w:val="fr-FR"/>
              </w:rPr>
            </w:pPr>
            <w:r w:rsidRPr="00275290">
              <w:rPr>
                <w:rFonts w:cs="Arial"/>
                <w:lang w:val="fr-FR"/>
              </w:rPr>
              <w:t>IPBC</w:t>
            </w:r>
          </w:p>
        </w:tc>
        <w:tc>
          <w:tcPr>
            <w:tcW w:w="1419" w:type="dxa"/>
            <w:vMerge w:val="restart"/>
            <w:shd w:val="clear" w:color="auto" w:fill="E5B8B7" w:themeFill="accent2" w:themeFillTint="66"/>
            <w:vAlign w:val="center"/>
          </w:tcPr>
          <w:p w14:paraId="766826EA" w14:textId="77777777" w:rsidR="009D4550" w:rsidRPr="00275290" w:rsidRDefault="009D4550" w:rsidP="009D4550">
            <w:pPr>
              <w:rPr>
                <w:rFonts w:cs="Arial"/>
                <w:lang w:val="fr-FR"/>
              </w:rPr>
            </w:pPr>
            <w:r w:rsidRPr="00275290">
              <w:rPr>
                <w:rFonts w:cs="Arial"/>
                <w:lang w:val="fr-FR"/>
              </w:rPr>
              <w:t>HI</w:t>
            </w:r>
          </w:p>
          <w:p w14:paraId="14A9C8BC" w14:textId="77777777" w:rsidR="009D4550" w:rsidRPr="00275290" w:rsidRDefault="009D4550" w:rsidP="009D4550">
            <w:pPr>
              <w:rPr>
                <w:rFonts w:cs="Arial"/>
                <w:lang w:val="fr-FR"/>
              </w:rPr>
            </w:pPr>
            <w:r w:rsidRPr="00275290">
              <w:rPr>
                <w:rFonts w:cs="Arial"/>
                <w:lang w:val="fr-FR"/>
              </w:rPr>
              <w:t>(∑ HQ a.s)</w:t>
            </w:r>
          </w:p>
        </w:tc>
        <w:tc>
          <w:tcPr>
            <w:tcW w:w="1530" w:type="dxa"/>
            <w:vMerge w:val="restart"/>
            <w:shd w:val="clear" w:color="auto" w:fill="E5B8B7" w:themeFill="accent2" w:themeFillTint="66"/>
          </w:tcPr>
          <w:p w14:paraId="50869329" w14:textId="77777777" w:rsidR="009D4550" w:rsidRPr="00275290" w:rsidRDefault="009D4550" w:rsidP="009D4550">
            <w:pPr>
              <w:rPr>
                <w:rFonts w:cs="Arial"/>
                <w:lang w:val="fr-FR"/>
              </w:rPr>
            </w:pPr>
            <w:r w:rsidRPr="00275290">
              <w:rPr>
                <w:rFonts w:cs="Arial"/>
                <w:lang w:val="fr-FR"/>
              </w:rPr>
              <w:t>Risk</w:t>
            </w:r>
          </w:p>
        </w:tc>
      </w:tr>
      <w:tr w:rsidR="009D4550" w:rsidRPr="00275290" w14:paraId="3D77420F" w14:textId="77777777" w:rsidTr="004E7A98">
        <w:tc>
          <w:tcPr>
            <w:tcW w:w="5773" w:type="dxa"/>
            <w:gridSpan w:val="3"/>
            <w:vAlign w:val="center"/>
          </w:tcPr>
          <w:p w14:paraId="063B34B8" w14:textId="77777777" w:rsidR="009D4550" w:rsidRPr="00275290" w:rsidRDefault="009D4550" w:rsidP="009D4550">
            <w:pPr>
              <w:rPr>
                <w:rFonts w:cs="Arial"/>
                <w:lang w:val="fr-FR"/>
              </w:rPr>
            </w:pPr>
            <w:r w:rsidRPr="00275290">
              <w:rPr>
                <w:rFonts w:cs="Arial"/>
                <w:lang w:val="fr-FR"/>
              </w:rPr>
              <w:t>HQ (Exposure/AEL)</w:t>
            </w:r>
          </w:p>
        </w:tc>
        <w:tc>
          <w:tcPr>
            <w:tcW w:w="1273" w:type="dxa"/>
            <w:shd w:val="clear" w:color="auto" w:fill="auto"/>
          </w:tcPr>
          <w:p w14:paraId="2862314A" w14:textId="77777777" w:rsidR="009D4550" w:rsidRPr="00275290" w:rsidRDefault="009D4550" w:rsidP="009D4550">
            <w:pPr>
              <w:rPr>
                <w:rFonts w:cs="Arial"/>
                <w:lang w:val="fr-FR"/>
              </w:rPr>
            </w:pPr>
          </w:p>
        </w:tc>
        <w:tc>
          <w:tcPr>
            <w:tcW w:w="1419" w:type="dxa"/>
            <w:vMerge/>
            <w:shd w:val="clear" w:color="auto" w:fill="E5B8B7" w:themeFill="accent2" w:themeFillTint="66"/>
            <w:vAlign w:val="center"/>
          </w:tcPr>
          <w:p w14:paraId="5A09B16F" w14:textId="77777777" w:rsidR="009D4550" w:rsidRPr="00275290" w:rsidRDefault="009D4550" w:rsidP="009D4550">
            <w:pPr>
              <w:rPr>
                <w:rFonts w:cs="Arial"/>
                <w:lang w:val="fr-FR"/>
              </w:rPr>
            </w:pPr>
          </w:p>
        </w:tc>
        <w:tc>
          <w:tcPr>
            <w:tcW w:w="1530" w:type="dxa"/>
            <w:vMerge/>
            <w:shd w:val="clear" w:color="auto" w:fill="E5B8B7" w:themeFill="accent2" w:themeFillTint="66"/>
          </w:tcPr>
          <w:p w14:paraId="40E8C917" w14:textId="77777777" w:rsidR="009D4550" w:rsidRPr="00275290" w:rsidRDefault="009D4550" w:rsidP="009D4550">
            <w:pPr>
              <w:rPr>
                <w:rFonts w:cs="Arial"/>
                <w:lang w:val="fr-FR"/>
              </w:rPr>
            </w:pPr>
          </w:p>
        </w:tc>
      </w:tr>
      <w:tr w:rsidR="009D4550" w:rsidRPr="00275290" w14:paraId="05B03BEF" w14:textId="77777777" w:rsidTr="004E7A98">
        <w:tc>
          <w:tcPr>
            <w:tcW w:w="1947" w:type="dxa"/>
            <w:vAlign w:val="center"/>
          </w:tcPr>
          <w:p w14:paraId="232E16F6" w14:textId="2B30294F" w:rsidR="009D4550" w:rsidRPr="00275290" w:rsidRDefault="009D4550" w:rsidP="009D4550">
            <w:pPr>
              <w:rPr>
                <w:rFonts w:cs="Arial"/>
                <w:lang w:val="fr-FR"/>
              </w:rPr>
            </w:pPr>
            <w:r w:rsidRPr="00275290">
              <w:rPr>
                <w:rFonts w:cs="Arial"/>
                <w:lang w:val="fr-FR"/>
              </w:rPr>
              <w:t>0.5</w:t>
            </w:r>
            <w:r w:rsidR="00417BF5">
              <w:rPr>
                <w:rFonts w:cs="Arial"/>
                <w:lang w:val="fr-FR"/>
              </w:rPr>
              <w:t>6</w:t>
            </w:r>
          </w:p>
        </w:tc>
        <w:tc>
          <w:tcPr>
            <w:tcW w:w="1921" w:type="dxa"/>
            <w:vAlign w:val="center"/>
          </w:tcPr>
          <w:p w14:paraId="3A33A938" w14:textId="71AD90BD" w:rsidR="009D4550" w:rsidRPr="00275290" w:rsidRDefault="009D4550" w:rsidP="009D4550">
            <w:pPr>
              <w:rPr>
                <w:rFonts w:cs="Arial"/>
                <w:lang w:val="fr-FR"/>
              </w:rPr>
            </w:pPr>
            <w:r w:rsidRPr="00275290">
              <w:rPr>
                <w:rFonts w:cs="Arial"/>
                <w:lang w:val="fr-FR"/>
              </w:rPr>
              <w:t>0.2</w:t>
            </w:r>
            <w:r w:rsidR="00417BF5">
              <w:rPr>
                <w:rFonts w:cs="Arial"/>
                <w:lang w:val="fr-FR"/>
              </w:rPr>
              <w:t>4</w:t>
            </w:r>
          </w:p>
        </w:tc>
        <w:tc>
          <w:tcPr>
            <w:tcW w:w="1905" w:type="dxa"/>
            <w:vAlign w:val="center"/>
          </w:tcPr>
          <w:p w14:paraId="6AEF989E" w14:textId="2A96A915" w:rsidR="009D4550" w:rsidRPr="00275290" w:rsidRDefault="009D4550" w:rsidP="009D4550">
            <w:pPr>
              <w:rPr>
                <w:rFonts w:cs="Arial"/>
                <w:lang w:val="fr-FR"/>
              </w:rPr>
            </w:pPr>
            <w:r w:rsidRPr="00275290">
              <w:rPr>
                <w:rFonts w:cs="Arial"/>
                <w:lang w:val="fr-FR"/>
              </w:rPr>
              <w:t>0.8</w:t>
            </w:r>
            <w:r w:rsidR="00417BF5">
              <w:rPr>
                <w:rFonts w:cs="Arial"/>
                <w:lang w:val="fr-FR"/>
              </w:rPr>
              <w:t>9</w:t>
            </w:r>
          </w:p>
        </w:tc>
        <w:tc>
          <w:tcPr>
            <w:tcW w:w="1273" w:type="dxa"/>
            <w:shd w:val="clear" w:color="auto" w:fill="auto"/>
          </w:tcPr>
          <w:p w14:paraId="04BEC5FC" w14:textId="70E15F5F" w:rsidR="009D4550" w:rsidRPr="00275290" w:rsidRDefault="009D4550" w:rsidP="009D4550">
            <w:pPr>
              <w:rPr>
                <w:rFonts w:cs="Arial"/>
                <w:lang w:val="fr-FR"/>
              </w:rPr>
            </w:pPr>
            <w:r w:rsidRPr="00275290">
              <w:rPr>
                <w:rFonts w:cs="Arial"/>
                <w:lang w:val="fr-FR"/>
              </w:rPr>
              <w:t>0.1</w:t>
            </w:r>
            <w:r w:rsidR="00417BF5">
              <w:rPr>
                <w:rFonts w:cs="Arial"/>
                <w:lang w:val="fr-FR"/>
              </w:rPr>
              <w:t>8</w:t>
            </w:r>
          </w:p>
        </w:tc>
        <w:tc>
          <w:tcPr>
            <w:tcW w:w="1419" w:type="dxa"/>
            <w:shd w:val="clear" w:color="auto" w:fill="E5B8B7" w:themeFill="accent2" w:themeFillTint="66"/>
            <w:vAlign w:val="center"/>
          </w:tcPr>
          <w:p w14:paraId="25BE0D45" w14:textId="1114AA10" w:rsidR="009D4550" w:rsidRPr="00275290" w:rsidRDefault="009D4550" w:rsidP="009D4550">
            <w:pPr>
              <w:rPr>
                <w:rFonts w:cs="Arial"/>
                <w:lang w:val="fr-FR"/>
              </w:rPr>
            </w:pPr>
            <w:r w:rsidRPr="00275290">
              <w:rPr>
                <w:rFonts w:cs="Arial"/>
                <w:lang w:val="fr-FR"/>
              </w:rPr>
              <w:t>1.</w:t>
            </w:r>
            <w:r w:rsidR="00417BF5">
              <w:rPr>
                <w:rFonts w:cs="Arial"/>
                <w:lang w:val="fr-FR"/>
              </w:rPr>
              <w:t>9</w:t>
            </w:r>
          </w:p>
        </w:tc>
        <w:tc>
          <w:tcPr>
            <w:tcW w:w="1530" w:type="dxa"/>
            <w:shd w:val="clear" w:color="auto" w:fill="E5B8B7" w:themeFill="accent2" w:themeFillTint="66"/>
          </w:tcPr>
          <w:p w14:paraId="070FD6CD" w14:textId="2D3618DF" w:rsidR="009D4550" w:rsidRPr="00275290" w:rsidRDefault="00C81964" w:rsidP="00C81964">
            <w:pPr>
              <w:rPr>
                <w:rFonts w:cs="Arial"/>
                <w:lang w:val="fr-FR"/>
              </w:rPr>
            </w:pPr>
            <w:r>
              <w:rPr>
                <w:rFonts w:cs="Arial"/>
                <w:lang w:val="en-US"/>
              </w:rPr>
              <w:t>see Tierr 3B</w:t>
            </w:r>
          </w:p>
        </w:tc>
      </w:tr>
    </w:tbl>
    <w:p w14:paraId="54F801E9" w14:textId="77777777" w:rsidR="009D4550" w:rsidRPr="00275290" w:rsidRDefault="009D4550" w:rsidP="009D4550">
      <w:pPr>
        <w:pStyle w:val="BfRBBStandard"/>
        <w:rPr>
          <w:rFonts w:ascii="Verdana" w:eastAsia="Times New Roman" w:hAnsi="Verdana"/>
          <w:sz w:val="20"/>
          <w:szCs w:val="20"/>
          <w:lang w:val="en-GB" w:eastAsia="sv-SE"/>
        </w:rPr>
      </w:pPr>
    </w:p>
    <w:p w14:paraId="496E296D" w14:textId="77777777" w:rsidR="009D4550" w:rsidRPr="00275290" w:rsidRDefault="009D4550"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HI &gt; 1, the risk is unacceptable, a refinement is needed.</w:t>
      </w:r>
    </w:p>
    <w:p w14:paraId="22381603" w14:textId="77777777" w:rsidR="009D4550" w:rsidRPr="00275290" w:rsidRDefault="009D4550" w:rsidP="009D4550">
      <w:pPr>
        <w:pStyle w:val="BfRBBStandard"/>
        <w:rPr>
          <w:rFonts w:ascii="Verdana" w:eastAsia="Times New Roman" w:hAnsi="Verdana"/>
          <w:sz w:val="20"/>
          <w:szCs w:val="20"/>
          <w:lang w:val="en-GB" w:eastAsia="sv-SE"/>
        </w:rPr>
      </w:pPr>
    </w:p>
    <w:p w14:paraId="5CB13BA4" w14:textId="77777777" w:rsidR="009D4550" w:rsidRPr="00275290" w:rsidRDefault="009D4550" w:rsidP="009D4550">
      <w:pPr>
        <w:pStyle w:val="BfRBBStandard"/>
        <w:rPr>
          <w:rFonts w:ascii="Verdana" w:eastAsia="Times New Roman" w:hAnsi="Verdana"/>
          <w:sz w:val="20"/>
          <w:szCs w:val="20"/>
          <w:lang w:val="en-GB" w:eastAsia="sv-SE"/>
        </w:rPr>
      </w:pPr>
    </w:p>
    <w:p w14:paraId="1649F885"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A Tier 3B approach is considered since the 4 active substances have target organs in common in the short term toxicity study.</w:t>
      </w:r>
    </w:p>
    <w:p w14:paraId="2ECFB60C" w14:textId="77777777" w:rsidR="009D4550" w:rsidRPr="00275290" w:rsidRDefault="009D4550" w:rsidP="009D4550">
      <w:pPr>
        <w:pStyle w:val="BfRBBStandard"/>
        <w:rPr>
          <w:rFonts w:ascii="Verdana" w:eastAsia="Times New Roman" w:hAnsi="Verdana"/>
          <w:sz w:val="20"/>
          <w:szCs w:val="20"/>
          <w:lang w:val="en-GB" w:eastAsia="sv-SE"/>
        </w:rPr>
      </w:pPr>
    </w:p>
    <w:p w14:paraId="7187B8E2"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liver is a target organ common to cypermethrine, propiconazole, tebuconazole and IPBC. </w:t>
      </w:r>
    </w:p>
    <w:p w14:paraId="7ECC9DB9"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kidney is a target organ common to propiconazole and IPBC.</w:t>
      </w:r>
    </w:p>
    <w:p w14:paraId="0ACBCA81"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Blood is a target organ common to propiconazole and tebuconazole. </w:t>
      </w:r>
    </w:p>
    <w:p w14:paraId="472479ED" w14:textId="77777777" w:rsidR="009D4550" w:rsidRPr="00275290" w:rsidRDefault="009D4550" w:rsidP="009D4550">
      <w:pPr>
        <w:pStyle w:val="BfRBBStandard"/>
        <w:tabs>
          <w:tab w:val="left" w:pos="7875"/>
        </w:tabs>
        <w:rPr>
          <w:rFonts w:ascii="Verdana" w:eastAsia="Times New Roman" w:hAnsi="Verdana"/>
          <w:sz w:val="20"/>
          <w:szCs w:val="20"/>
          <w:lang w:val="en-GB" w:eastAsia="sv-SE"/>
        </w:rPr>
      </w:pPr>
      <w:r w:rsidRPr="00275290">
        <w:rPr>
          <w:rFonts w:ascii="Verdana" w:eastAsia="Times New Roman" w:hAnsi="Verdana"/>
          <w:sz w:val="20"/>
          <w:szCs w:val="20"/>
          <w:lang w:val="en-GB" w:eastAsia="sv-SE"/>
        </w:rPr>
        <w:tab/>
      </w:r>
    </w:p>
    <w:p w14:paraId="5D664260"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Specific target organ short term AELS can be derived for each active substance based on the available data in the CARs.</w:t>
      </w:r>
    </w:p>
    <w:p w14:paraId="370D4F71" w14:textId="77777777" w:rsidR="009D4550" w:rsidRPr="00275290" w:rsidRDefault="009D4550" w:rsidP="009D4550">
      <w:pPr>
        <w:pStyle w:val="BfRBBStandard"/>
        <w:rPr>
          <w:rFonts w:ascii="Verdana" w:eastAsia="Times New Roman" w:hAnsi="Verdana"/>
          <w:sz w:val="20"/>
          <w:szCs w:val="20"/>
          <w:lang w:val="en-GB" w:eastAsia="sv-SE"/>
        </w:rPr>
      </w:pPr>
    </w:p>
    <w:p w14:paraId="14AD717A"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75"/>
        <w:gridCol w:w="2072"/>
        <w:gridCol w:w="2085"/>
        <w:gridCol w:w="1641"/>
      </w:tblGrid>
      <w:tr w:rsidR="009D4550" w:rsidRPr="00275290" w14:paraId="5E9D0C0A" w14:textId="77777777" w:rsidTr="009D4550">
        <w:tc>
          <w:tcPr>
            <w:tcW w:w="2079" w:type="dxa"/>
            <w:shd w:val="clear" w:color="auto" w:fill="auto"/>
          </w:tcPr>
          <w:p w14:paraId="5CE71D7A" w14:textId="77777777" w:rsidR="009D4550" w:rsidRPr="00275290" w:rsidRDefault="009D4550" w:rsidP="009D4550">
            <w:pPr>
              <w:rPr>
                <w:rFonts w:cs="Arial"/>
              </w:rPr>
            </w:pPr>
          </w:p>
        </w:tc>
        <w:tc>
          <w:tcPr>
            <w:tcW w:w="1983" w:type="dxa"/>
            <w:shd w:val="clear" w:color="auto" w:fill="auto"/>
          </w:tcPr>
          <w:p w14:paraId="2962A817" w14:textId="77777777" w:rsidR="009D4550" w:rsidRPr="00275290" w:rsidRDefault="009D4550" w:rsidP="009D4550">
            <w:pPr>
              <w:rPr>
                <w:rFonts w:cs="Arial"/>
                <w:b/>
              </w:rPr>
            </w:pPr>
            <w:r w:rsidRPr="00275290">
              <w:rPr>
                <w:rFonts w:cs="Arial"/>
                <w:b/>
              </w:rPr>
              <w:t>Cyperméthrine</w:t>
            </w:r>
          </w:p>
        </w:tc>
        <w:tc>
          <w:tcPr>
            <w:tcW w:w="2101" w:type="dxa"/>
            <w:shd w:val="clear" w:color="auto" w:fill="auto"/>
          </w:tcPr>
          <w:p w14:paraId="48D73ADE" w14:textId="77777777" w:rsidR="009D4550" w:rsidRPr="00275290" w:rsidRDefault="009D4550" w:rsidP="009D4550">
            <w:pPr>
              <w:rPr>
                <w:rFonts w:cs="Arial"/>
                <w:b/>
              </w:rPr>
            </w:pPr>
            <w:r w:rsidRPr="00275290">
              <w:rPr>
                <w:rFonts w:cs="Arial"/>
                <w:b/>
              </w:rPr>
              <w:t>Tébuconazole</w:t>
            </w:r>
          </w:p>
        </w:tc>
        <w:tc>
          <w:tcPr>
            <w:tcW w:w="2111" w:type="dxa"/>
            <w:shd w:val="clear" w:color="auto" w:fill="auto"/>
          </w:tcPr>
          <w:p w14:paraId="03FA3F8D" w14:textId="77777777" w:rsidR="009D4550" w:rsidRPr="00275290" w:rsidRDefault="009D4550" w:rsidP="009D4550">
            <w:pPr>
              <w:rPr>
                <w:rFonts w:cs="Arial"/>
                <w:b/>
              </w:rPr>
            </w:pPr>
            <w:r w:rsidRPr="00275290">
              <w:rPr>
                <w:rFonts w:cs="Arial"/>
                <w:b/>
              </w:rPr>
              <w:t>Propiconazole</w:t>
            </w:r>
          </w:p>
        </w:tc>
        <w:tc>
          <w:tcPr>
            <w:tcW w:w="1721" w:type="dxa"/>
          </w:tcPr>
          <w:p w14:paraId="3264C317" w14:textId="77777777" w:rsidR="009D4550" w:rsidRPr="00275290" w:rsidRDefault="009D4550" w:rsidP="009D4550">
            <w:pPr>
              <w:rPr>
                <w:rFonts w:cs="Arial"/>
                <w:b/>
              </w:rPr>
            </w:pPr>
            <w:r w:rsidRPr="00275290">
              <w:rPr>
                <w:rFonts w:cs="Arial"/>
                <w:b/>
              </w:rPr>
              <w:t>IPBC</w:t>
            </w:r>
          </w:p>
        </w:tc>
      </w:tr>
      <w:tr w:rsidR="009D4550" w:rsidRPr="00275290" w14:paraId="26B22867" w14:textId="77777777" w:rsidTr="009D4550">
        <w:tc>
          <w:tcPr>
            <w:tcW w:w="2079" w:type="dxa"/>
            <w:shd w:val="clear" w:color="auto" w:fill="auto"/>
          </w:tcPr>
          <w:p w14:paraId="49E3CECC" w14:textId="77777777" w:rsidR="009D4550" w:rsidRPr="00275290" w:rsidRDefault="009D4550" w:rsidP="009D4550">
            <w:pPr>
              <w:rPr>
                <w:rFonts w:cs="Arial"/>
                <w:b/>
              </w:rPr>
            </w:pPr>
            <w:r w:rsidRPr="00275290">
              <w:rPr>
                <w:rFonts w:cs="Arial"/>
                <w:b/>
              </w:rPr>
              <w:t>General long term AEL</w:t>
            </w:r>
          </w:p>
        </w:tc>
        <w:tc>
          <w:tcPr>
            <w:tcW w:w="1983" w:type="dxa"/>
            <w:shd w:val="clear" w:color="auto" w:fill="auto"/>
          </w:tcPr>
          <w:p w14:paraId="438148EB" w14:textId="77777777" w:rsidR="009D4550" w:rsidRPr="00275290" w:rsidRDefault="009D4550" w:rsidP="009D4550">
            <w:pPr>
              <w:rPr>
                <w:rFonts w:cs="Arial"/>
              </w:rPr>
            </w:pPr>
            <w:r w:rsidRPr="00275290">
              <w:rPr>
                <w:rFonts w:cs="Arial"/>
              </w:rPr>
              <w:t>0.088</w:t>
            </w:r>
          </w:p>
        </w:tc>
        <w:tc>
          <w:tcPr>
            <w:tcW w:w="2101" w:type="dxa"/>
            <w:shd w:val="clear" w:color="auto" w:fill="auto"/>
          </w:tcPr>
          <w:p w14:paraId="51D72CEC" w14:textId="77777777" w:rsidR="009D4550" w:rsidRPr="00275290" w:rsidRDefault="009D4550" w:rsidP="009D4550">
            <w:pPr>
              <w:rPr>
                <w:rFonts w:cs="Arial"/>
              </w:rPr>
            </w:pPr>
            <w:r w:rsidRPr="00275290">
              <w:rPr>
                <w:rFonts w:cs="Arial"/>
              </w:rPr>
              <w:t>0.03</w:t>
            </w:r>
          </w:p>
        </w:tc>
        <w:tc>
          <w:tcPr>
            <w:tcW w:w="2111" w:type="dxa"/>
            <w:shd w:val="clear" w:color="auto" w:fill="auto"/>
          </w:tcPr>
          <w:p w14:paraId="46E33380" w14:textId="77777777" w:rsidR="009D4550" w:rsidRPr="00275290" w:rsidRDefault="009D4550" w:rsidP="009D4550">
            <w:pPr>
              <w:rPr>
                <w:rFonts w:cs="Arial"/>
              </w:rPr>
            </w:pPr>
            <w:r w:rsidRPr="00275290">
              <w:rPr>
                <w:rFonts w:cs="Arial"/>
              </w:rPr>
              <w:t>0.3</w:t>
            </w:r>
          </w:p>
        </w:tc>
        <w:tc>
          <w:tcPr>
            <w:tcW w:w="1721" w:type="dxa"/>
          </w:tcPr>
          <w:p w14:paraId="153B8035" w14:textId="77777777" w:rsidR="009D4550" w:rsidRPr="00275290" w:rsidRDefault="009D4550" w:rsidP="009D4550">
            <w:pPr>
              <w:rPr>
                <w:rFonts w:cs="Arial"/>
              </w:rPr>
            </w:pPr>
            <w:r w:rsidRPr="00275290">
              <w:rPr>
                <w:rFonts w:cs="Arial"/>
              </w:rPr>
              <w:t>0.35</w:t>
            </w:r>
          </w:p>
        </w:tc>
      </w:tr>
      <w:tr w:rsidR="009D4550" w:rsidRPr="00275290" w14:paraId="59305613" w14:textId="77777777" w:rsidTr="009D4550">
        <w:tc>
          <w:tcPr>
            <w:tcW w:w="2079" w:type="dxa"/>
            <w:shd w:val="clear" w:color="auto" w:fill="C6D9F1" w:themeFill="text2" w:themeFillTint="33"/>
          </w:tcPr>
          <w:p w14:paraId="1BC4C545" w14:textId="77777777" w:rsidR="009D4550" w:rsidRPr="00275290" w:rsidRDefault="009D4550" w:rsidP="009D4550">
            <w:pPr>
              <w:rPr>
                <w:rFonts w:cs="Arial"/>
                <w:b/>
              </w:rPr>
            </w:pPr>
            <w:r w:rsidRPr="00275290">
              <w:rPr>
                <w:rFonts w:cs="Arial"/>
                <w:b/>
              </w:rPr>
              <w:t>Specific AEL: liver</w:t>
            </w:r>
          </w:p>
        </w:tc>
        <w:tc>
          <w:tcPr>
            <w:tcW w:w="1983" w:type="dxa"/>
            <w:shd w:val="clear" w:color="auto" w:fill="C6D9F1" w:themeFill="text2" w:themeFillTint="33"/>
          </w:tcPr>
          <w:p w14:paraId="66D0B757" w14:textId="77777777" w:rsidR="009D4550" w:rsidRPr="00275290" w:rsidRDefault="009D4550" w:rsidP="009D4550">
            <w:pPr>
              <w:rPr>
                <w:rFonts w:cs="Arial"/>
              </w:rPr>
            </w:pPr>
            <w:r w:rsidRPr="00275290">
              <w:rPr>
                <w:rFonts w:cs="Arial"/>
              </w:rPr>
              <w:t>0.11</w:t>
            </w:r>
          </w:p>
        </w:tc>
        <w:tc>
          <w:tcPr>
            <w:tcW w:w="2101" w:type="dxa"/>
            <w:shd w:val="clear" w:color="auto" w:fill="C6D9F1" w:themeFill="text2" w:themeFillTint="33"/>
          </w:tcPr>
          <w:p w14:paraId="7016652F" w14:textId="77777777" w:rsidR="009D4550" w:rsidRPr="00275290" w:rsidRDefault="009D4550" w:rsidP="009D4550">
            <w:pPr>
              <w:rPr>
                <w:rFonts w:cs="Arial"/>
              </w:rPr>
            </w:pPr>
            <w:r w:rsidRPr="00275290">
              <w:rPr>
                <w:rFonts w:cs="Arial"/>
              </w:rPr>
              <w:t>0.3</w:t>
            </w:r>
          </w:p>
        </w:tc>
        <w:tc>
          <w:tcPr>
            <w:tcW w:w="2111" w:type="dxa"/>
            <w:shd w:val="clear" w:color="auto" w:fill="C6D9F1" w:themeFill="text2" w:themeFillTint="33"/>
          </w:tcPr>
          <w:p w14:paraId="2634C173" w14:textId="77777777" w:rsidR="009D4550" w:rsidRPr="00275290" w:rsidRDefault="009D4550" w:rsidP="009D4550">
            <w:pPr>
              <w:rPr>
                <w:rFonts w:cs="Arial"/>
              </w:rPr>
            </w:pPr>
            <w:r w:rsidRPr="00275290">
              <w:rPr>
                <w:rFonts w:cs="Arial"/>
              </w:rPr>
              <w:t>0.3</w:t>
            </w:r>
          </w:p>
        </w:tc>
        <w:tc>
          <w:tcPr>
            <w:tcW w:w="1721" w:type="dxa"/>
            <w:shd w:val="clear" w:color="auto" w:fill="C6D9F1" w:themeFill="text2" w:themeFillTint="33"/>
          </w:tcPr>
          <w:p w14:paraId="50EE188A" w14:textId="77777777" w:rsidR="009D4550" w:rsidRPr="00275290" w:rsidRDefault="009D4550" w:rsidP="009D4550">
            <w:pPr>
              <w:rPr>
                <w:rFonts w:cs="Arial"/>
              </w:rPr>
            </w:pPr>
            <w:r w:rsidRPr="00275290">
              <w:rPr>
                <w:rFonts w:cs="Arial"/>
              </w:rPr>
              <w:t>0.35</w:t>
            </w:r>
          </w:p>
        </w:tc>
      </w:tr>
      <w:tr w:rsidR="009D4550" w:rsidRPr="00275290" w14:paraId="12CFC4DF" w14:textId="77777777" w:rsidTr="009D4550">
        <w:tc>
          <w:tcPr>
            <w:tcW w:w="2079" w:type="dxa"/>
            <w:shd w:val="clear" w:color="auto" w:fill="C6D9F1" w:themeFill="text2" w:themeFillTint="33"/>
          </w:tcPr>
          <w:p w14:paraId="2E62FEFB" w14:textId="77777777" w:rsidR="009D4550" w:rsidRPr="00275290" w:rsidRDefault="009D4550" w:rsidP="009D4550">
            <w:pPr>
              <w:rPr>
                <w:rFonts w:cs="Arial"/>
                <w:b/>
              </w:rPr>
            </w:pPr>
            <w:r w:rsidRPr="00275290">
              <w:rPr>
                <w:rFonts w:cs="Arial"/>
                <w:b/>
              </w:rPr>
              <w:t>Specific AEL: kidney</w:t>
            </w:r>
          </w:p>
        </w:tc>
        <w:tc>
          <w:tcPr>
            <w:tcW w:w="1983" w:type="dxa"/>
            <w:shd w:val="clear" w:color="auto" w:fill="C6D9F1" w:themeFill="text2" w:themeFillTint="33"/>
          </w:tcPr>
          <w:p w14:paraId="26DCA220" w14:textId="77777777" w:rsidR="009D4550" w:rsidRPr="00275290" w:rsidRDefault="009D4550" w:rsidP="009D4550">
            <w:pPr>
              <w:rPr>
                <w:rFonts w:cs="Arial"/>
              </w:rPr>
            </w:pPr>
            <w:r w:rsidRPr="00275290">
              <w:rPr>
                <w:rFonts w:cs="Arial"/>
              </w:rPr>
              <w:t>-</w:t>
            </w:r>
          </w:p>
        </w:tc>
        <w:tc>
          <w:tcPr>
            <w:tcW w:w="2101" w:type="dxa"/>
            <w:shd w:val="clear" w:color="auto" w:fill="C6D9F1" w:themeFill="text2" w:themeFillTint="33"/>
          </w:tcPr>
          <w:p w14:paraId="79446F47" w14:textId="77777777" w:rsidR="009D4550" w:rsidRPr="00275290" w:rsidRDefault="009D4550" w:rsidP="009D4550">
            <w:pPr>
              <w:rPr>
                <w:rFonts w:cs="Arial"/>
              </w:rPr>
            </w:pPr>
            <w:r w:rsidRPr="00275290">
              <w:rPr>
                <w:rFonts w:cs="Arial"/>
              </w:rPr>
              <w:t>-</w:t>
            </w:r>
          </w:p>
        </w:tc>
        <w:tc>
          <w:tcPr>
            <w:tcW w:w="2111" w:type="dxa"/>
            <w:shd w:val="clear" w:color="auto" w:fill="C6D9F1" w:themeFill="text2" w:themeFillTint="33"/>
          </w:tcPr>
          <w:p w14:paraId="516DE5D6" w14:textId="77777777" w:rsidR="009D4550" w:rsidRPr="00275290" w:rsidRDefault="009D4550" w:rsidP="009D4550">
            <w:pPr>
              <w:rPr>
                <w:rFonts w:cs="Arial"/>
              </w:rPr>
            </w:pPr>
            <w:r w:rsidRPr="00275290">
              <w:rPr>
                <w:rFonts w:cs="Arial"/>
              </w:rPr>
              <w:t>0.5</w:t>
            </w:r>
          </w:p>
        </w:tc>
        <w:tc>
          <w:tcPr>
            <w:tcW w:w="1721" w:type="dxa"/>
            <w:shd w:val="clear" w:color="auto" w:fill="C6D9F1" w:themeFill="text2" w:themeFillTint="33"/>
          </w:tcPr>
          <w:p w14:paraId="00172414" w14:textId="77777777" w:rsidR="009D4550" w:rsidRPr="00275290" w:rsidRDefault="009D4550" w:rsidP="009D4550">
            <w:pPr>
              <w:rPr>
                <w:rFonts w:cs="Arial"/>
              </w:rPr>
            </w:pPr>
            <w:r w:rsidRPr="00275290">
              <w:rPr>
                <w:rFonts w:cs="Arial"/>
              </w:rPr>
              <w:t>0.35</w:t>
            </w:r>
          </w:p>
        </w:tc>
      </w:tr>
      <w:tr w:rsidR="009D4550" w:rsidRPr="00275290" w14:paraId="4E782BD5" w14:textId="77777777" w:rsidTr="009D4550">
        <w:tc>
          <w:tcPr>
            <w:tcW w:w="2079" w:type="dxa"/>
            <w:shd w:val="clear" w:color="auto" w:fill="C6D9F1" w:themeFill="text2" w:themeFillTint="33"/>
          </w:tcPr>
          <w:p w14:paraId="47C05BEE" w14:textId="77777777" w:rsidR="009D4550" w:rsidRPr="00275290" w:rsidRDefault="009D4550" w:rsidP="009D4550">
            <w:pPr>
              <w:rPr>
                <w:rFonts w:cs="Arial"/>
                <w:b/>
              </w:rPr>
            </w:pPr>
            <w:r w:rsidRPr="00275290">
              <w:rPr>
                <w:rFonts w:cs="Arial"/>
                <w:b/>
              </w:rPr>
              <w:t>Specific AEL: Hemato</w:t>
            </w:r>
          </w:p>
        </w:tc>
        <w:tc>
          <w:tcPr>
            <w:tcW w:w="1983" w:type="dxa"/>
            <w:shd w:val="clear" w:color="auto" w:fill="C6D9F1" w:themeFill="text2" w:themeFillTint="33"/>
          </w:tcPr>
          <w:p w14:paraId="39939471" w14:textId="77777777" w:rsidR="009D4550" w:rsidRPr="00275290" w:rsidRDefault="009D4550" w:rsidP="009D4550">
            <w:pPr>
              <w:rPr>
                <w:rFonts w:cs="Arial"/>
              </w:rPr>
            </w:pPr>
            <w:r w:rsidRPr="00275290">
              <w:rPr>
                <w:rFonts w:cs="Arial"/>
              </w:rPr>
              <w:t>-</w:t>
            </w:r>
          </w:p>
        </w:tc>
        <w:tc>
          <w:tcPr>
            <w:tcW w:w="2101" w:type="dxa"/>
            <w:shd w:val="clear" w:color="auto" w:fill="C6D9F1" w:themeFill="text2" w:themeFillTint="33"/>
          </w:tcPr>
          <w:p w14:paraId="6DB298A7" w14:textId="77777777" w:rsidR="009D4550" w:rsidRPr="00275290" w:rsidRDefault="009D4550" w:rsidP="009D4550">
            <w:pPr>
              <w:rPr>
                <w:rFonts w:cs="Arial"/>
              </w:rPr>
            </w:pPr>
            <w:r w:rsidRPr="00275290">
              <w:rPr>
                <w:rFonts w:cs="Arial"/>
              </w:rPr>
              <w:t>0.3</w:t>
            </w:r>
          </w:p>
        </w:tc>
        <w:tc>
          <w:tcPr>
            <w:tcW w:w="2111" w:type="dxa"/>
            <w:shd w:val="clear" w:color="auto" w:fill="C6D9F1" w:themeFill="text2" w:themeFillTint="33"/>
          </w:tcPr>
          <w:p w14:paraId="77972431" w14:textId="77777777" w:rsidR="009D4550" w:rsidRPr="00275290" w:rsidRDefault="009D4550" w:rsidP="009D4550">
            <w:pPr>
              <w:rPr>
                <w:rFonts w:cs="Arial"/>
              </w:rPr>
            </w:pPr>
            <w:r w:rsidRPr="00275290">
              <w:rPr>
                <w:rFonts w:cs="Arial"/>
              </w:rPr>
              <w:t>1.5</w:t>
            </w:r>
          </w:p>
        </w:tc>
        <w:tc>
          <w:tcPr>
            <w:tcW w:w="1721" w:type="dxa"/>
            <w:shd w:val="clear" w:color="auto" w:fill="C6D9F1" w:themeFill="text2" w:themeFillTint="33"/>
          </w:tcPr>
          <w:p w14:paraId="7C5470CC" w14:textId="77777777" w:rsidR="009D4550" w:rsidRPr="00275290" w:rsidRDefault="009D4550" w:rsidP="009D4550">
            <w:pPr>
              <w:rPr>
                <w:rFonts w:cs="Arial"/>
              </w:rPr>
            </w:pPr>
            <w:r w:rsidRPr="00275290">
              <w:rPr>
                <w:rFonts w:cs="Arial"/>
              </w:rPr>
              <w:t>-</w:t>
            </w:r>
          </w:p>
        </w:tc>
      </w:tr>
    </w:tbl>
    <w:p w14:paraId="73366F9B" w14:textId="77777777" w:rsidR="009D4550" w:rsidRPr="00275290" w:rsidRDefault="009D4550" w:rsidP="009D4550">
      <w:pPr>
        <w:pStyle w:val="BfRBBStandard"/>
        <w:rPr>
          <w:rFonts w:ascii="Verdana" w:eastAsia="Times New Roman" w:hAnsi="Verdana"/>
          <w:sz w:val="20"/>
          <w:szCs w:val="20"/>
          <w:lang w:val="en-GB" w:eastAsia="sv-SE"/>
        </w:rPr>
      </w:pPr>
    </w:p>
    <w:p w14:paraId="0A64765D" w14:textId="77777777" w:rsidR="009D4550" w:rsidRPr="00275290" w:rsidRDefault="009D4550" w:rsidP="009D4550">
      <w:pPr>
        <w:pStyle w:val="BfRBBStandard"/>
        <w:rPr>
          <w:rFonts w:ascii="Verdana" w:eastAsia="Times New Roman" w:hAnsi="Verdana"/>
          <w:sz w:val="20"/>
          <w:szCs w:val="20"/>
          <w:lang w:val="en-GB" w:eastAsia="sv-SE"/>
        </w:rPr>
      </w:pPr>
    </w:p>
    <w:p w14:paraId="4B1D745F"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comparison of the exposure values during the application and the cleaning with the specific AELs leads to the following results:</w:t>
      </w:r>
    </w:p>
    <w:p w14:paraId="44064F41" w14:textId="77777777" w:rsidR="009D4550" w:rsidRPr="00275290" w:rsidRDefault="009D4550" w:rsidP="009D4550">
      <w:pPr>
        <w:pStyle w:val="BfRBBStandard"/>
        <w:rPr>
          <w:rFonts w:ascii="Verdana" w:eastAsia="Times New Roman" w:hAnsi="Verdana"/>
          <w:sz w:val="20"/>
          <w:szCs w:val="20"/>
          <w:lang w:val="en-GB" w:eastAsia="sv-SE"/>
        </w:rPr>
      </w:pPr>
    </w:p>
    <w:p w14:paraId="411B5C49" w14:textId="77777777" w:rsidR="009D4550" w:rsidRPr="00275290" w:rsidRDefault="009D4550" w:rsidP="009D4550">
      <w:pPr>
        <w:pStyle w:val="BfRBBStandard"/>
        <w:rPr>
          <w:rFonts w:ascii="Verdana" w:eastAsia="Times New Roman" w:hAnsi="Verdana"/>
          <w:sz w:val="20"/>
          <w:szCs w:val="20"/>
          <w:lang w:val="en-GB" w:eastAsia="sv-SE"/>
        </w:rPr>
      </w:pPr>
    </w:p>
    <w:tbl>
      <w:tblPr>
        <w:tblW w:w="94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5"/>
        <w:gridCol w:w="1844"/>
        <w:gridCol w:w="1686"/>
        <w:gridCol w:w="1647"/>
        <w:gridCol w:w="1131"/>
        <w:gridCol w:w="1131"/>
      </w:tblGrid>
      <w:tr w:rsidR="009D4550" w:rsidRPr="00275290" w14:paraId="1C17061E" w14:textId="77777777" w:rsidTr="004E7A98">
        <w:trPr>
          <w:gridAfter w:val="1"/>
          <w:wAfter w:w="1153" w:type="dxa"/>
          <w:trHeight w:val="315"/>
        </w:trPr>
        <w:tc>
          <w:tcPr>
            <w:tcW w:w="2323" w:type="dxa"/>
            <w:shd w:val="clear" w:color="auto" w:fill="auto"/>
            <w:noWrap/>
            <w:vAlign w:val="bottom"/>
            <w:hideMark/>
          </w:tcPr>
          <w:p w14:paraId="51B03708" w14:textId="77777777" w:rsidR="009D4550" w:rsidRPr="00275290" w:rsidRDefault="009D4550" w:rsidP="009D4550">
            <w:pPr>
              <w:rPr>
                <w:rFonts w:cs="Arial"/>
                <w:color w:val="000000"/>
                <w:lang w:val="en-US" w:eastAsia="fr-FR"/>
              </w:rPr>
            </w:pPr>
            <w:r w:rsidRPr="00275290">
              <w:rPr>
                <w:rFonts w:cs="Arial"/>
                <w:color w:val="000000"/>
                <w:lang w:val="en-US" w:eastAsia="fr-FR"/>
              </w:rPr>
              <w:t> </w:t>
            </w:r>
          </w:p>
        </w:tc>
        <w:tc>
          <w:tcPr>
            <w:tcW w:w="1882" w:type="dxa"/>
            <w:shd w:val="clear" w:color="auto" w:fill="auto"/>
            <w:noWrap/>
            <w:vAlign w:val="bottom"/>
            <w:hideMark/>
          </w:tcPr>
          <w:p w14:paraId="703C17ED" w14:textId="77777777" w:rsidR="009D4550" w:rsidRPr="00275290" w:rsidRDefault="009D4550" w:rsidP="009D4550">
            <w:pPr>
              <w:rPr>
                <w:rFonts w:cs="Arial"/>
                <w:color w:val="000000"/>
                <w:lang w:val="fr-FR" w:eastAsia="fr-FR"/>
              </w:rPr>
            </w:pPr>
            <w:r w:rsidRPr="00275290">
              <w:rPr>
                <w:rFonts w:cs="Arial"/>
                <w:b/>
              </w:rPr>
              <w:t>Cyperméthrine</w:t>
            </w:r>
          </w:p>
        </w:tc>
        <w:tc>
          <w:tcPr>
            <w:tcW w:w="1507" w:type="dxa"/>
            <w:shd w:val="clear" w:color="auto" w:fill="auto"/>
            <w:noWrap/>
            <w:vAlign w:val="bottom"/>
            <w:hideMark/>
          </w:tcPr>
          <w:p w14:paraId="4C6EE020" w14:textId="77777777" w:rsidR="009D4550" w:rsidRPr="00275290" w:rsidRDefault="009D4550" w:rsidP="009D4550">
            <w:pPr>
              <w:rPr>
                <w:rFonts w:cs="Arial"/>
                <w:color w:val="000000"/>
                <w:lang w:val="fr-FR" w:eastAsia="fr-FR"/>
              </w:rPr>
            </w:pPr>
            <w:r w:rsidRPr="00275290">
              <w:rPr>
                <w:rFonts w:cs="Arial"/>
                <w:b/>
              </w:rPr>
              <w:t>Propiconazole</w:t>
            </w:r>
          </w:p>
        </w:tc>
        <w:tc>
          <w:tcPr>
            <w:tcW w:w="1474" w:type="dxa"/>
            <w:shd w:val="clear" w:color="auto" w:fill="auto"/>
            <w:noWrap/>
            <w:vAlign w:val="bottom"/>
            <w:hideMark/>
          </w:tcPr>
          <w:p w14:paraId="5498FD5F" w14:textId="77777777" w:rsidR="009D4550" w:rsidRPr="00275290" w:rsidRDefault="009D4550" w:rsidP="009D4550">
            <w:pPr>
              <w:rPr>
                <w:rFonts w:cs="Arial"/>
                <w:color w:val="000000"/>
                <w:lang w:val="fr-FR" w:eastAsia="fr-FR"/>
              </w:rPr>
            </w:pPr>
            <w:r w:rsidRPr="00275290">
              <w:rPr>
                <w:rFonts w:cs="Arial"/>
                <w:b/>
              </w:rPr>
              <w:t>Tébuconazole</w:t>
            </w:r>
          </w:p>
        </w:tc>
        <w:tc>
          <w:tcPr>
            <w:tcW w:w="1153" w:type="dxa"/>
            <w:shd w:val="clear" w:color="auto" w:fill="auto"/>
            <w:noWrap/>
            <w:vAlign w:val="bottom"/>
            <w:hideMark/>
          </w:tcPr>
          <w:p w14:paraId="0C3D05DF" w14:textId="77777777" w:rsidR="009D4550" w:rsidRPr="00275290" w:rsidRDefault="009D4550" w:rsidP="009D4550">
            <w:pPr>
              <w:rPr>
                <w:rFonts w:cs="Arial"/>
                <w:color w:val="000000"/>
                <w:lang w:val="fr-FR" w:eastAsia="fr-FR"/>
              </w:rPr>
            </w:pPr>
            <w:r w:rsidRPr="00275290">
              <w:rPr>
                <w:rFonts w:cs="Arial"/>
                <w:b/>
              </w:rPr>
              <w:t>IPBC</w:t>
            </w:r>
          </w:p>
        </w:tc>
      </w:tr>
      <w:tr w:rsidR="009D4550" w:rsidRPr="00275290" w14:paraId="71C72E46" w14:textId="77777777" w:rsidTr="004E7A98">
        <w:trPr>
          <w:trHeight w:val="315"/>
        </w:trPr>
        <w:tc>
          <w:tcPr>
            <w:tcW w:w="8339" w:type="dxa"/>
            <w:gridSpan w:val="5"/>
            <w:shd w:val="clear" w:color="000000" w:fill="F79646"/>
            <w:vAlign w:val="bottom"/>
            <w:hideMark/>
          </w:tcPr>
          <w:p w14:paraId="3A527907" w14:textId="77777777" w:rsidR="009D4550" w:rsidRPr="00275290" w:rsidRDefault="009D4550" w:rsidP="009D4550">
            <w:pPr>
              <w:rPr>
                <w:rFonts w:cs="Arial"/>
                <w:color w:val="000000"/>
                <w:lang w:val="en-US" w:eastAsia="fr-FR"/>
              </w:rPr>
            </w:pPr>
            <w:r w:rsidRPr="00275290">
              <w:rPr>
                <w:rFonts w:cs="Arial"/>
                <w:color w:val="000000"/>
                <w:lang w:val="en-US" w:eastAsia="fr-FR"/>
              </w:rPr>
              <w:t>combined exposure appli cleaning and residue</w:t>
            </w:r>
          </w:p>
        </w:tc>
        <w:tc>
          <w:tcPr>
            <w:tcW w:w="1153" w:type="dxa"/>
            <w:shd w:val="clear" w:color="auto" w:fill="auto"/>
            <w:noWrap/>
            <w:vAlign w:val="bottom"/>
            <w:hideMark/>
          </w:tcPr>
          <w:p w14:paraId="08F9CA01" w14:textId="77777777" w:rsidR="009D4550" w:rsidRPr="00275290" w:rsidRDefault="009D4550" w:rsidP="009D4550">
            <w:pPr>
              <w:rPr>
                <w:rFonts w:cs="Arial"/>
                <w:color w:val="000000"/>
                <w:lang w:val="en-US" w:eastAsia="fr-FR"/>
              </w:rPr>
            </w:pPr>
          </w:p>
        </w:tc>
      </w:tr>
      <w:tr w:rsidR="009D4550" w:rsidRPr="00275290" w14:paraId="2CFB7AAE" w14:textId="77777777" w:rsidTr="004E7A98">
        <w:trPr>
          <w:trHeight w:val="300"/>
        </w:trPr>
        <w:tc>
          <w:tcPr>
            <w:tcW w:w="2323" w:type="dxa"/>
            <w:shd w:val="clear" w:color="auto" w:fill="auto"/>
            <w:noWrap/>
            <w:vAlign w:val="bottom"/>
            <w:hideMark/>
          </w:tcPr>
          <w:p w14:paraId="01473030" w14:textId="77777777" w:rsidR="009D4550" w:rsidRPr="00275290" w:rsidRDefault="009D4550" w:rsidP="009D4550">
            <w:pPr>
              <w:rPr>
                <w:rFonts w:cs="Arial"/>
                <w:color w:val="000000"/>
                <w:lang w:val="en-US" w:eastAsia="fr-FR"/>
              </w:rPr>
            </w:pPr>
            <w:r w:rsidRPr="00275290">
              <w:rPr>
                <w:rFonts w:cs="Arial"/>
                <w:color w:val="000000"/>
                <w:lang w:val="en-US" w:eastAsia="fr-FR"/>
              </w:rPr>
              <w:t xml:space="preserve">Exposure </w:t>
            </w:r>
          </w:p>
        </w:tc>
        <w:tc>
          <w:tcPr>
            <w:tcW w:w="1882" w:type="dxa"/>
            <w:shd w:val="clear" w:color="auto" w:fill="auto"/>
            <w:noWrap/>
            <w:vAlign w:val="bottom"/>
            <w:hideMark/>
          </w:tcPr>
          <w:p w14:paraId="2310658D" w14:textId="2FBA63E6" w:rsidR="009D4550" w:rsidRPr="00275290" w:rsidRDefault="009D4550" w:rsidP="009D4550">
            <w:pPr>
              <w:rPr>
                <w:rFonts w:cs="Arial"/>
                <w:color w:val="000000"/>
              </w:rPr>
            </w:pPr>
            <w:r w:rsidRPr="00275290">
              <w:rPr>
                <w:rFonts w:cs="Arial"/>
                <w:color w:val="000000"/>
              </w:rPr>
              <w:t>4</w:t>
            </w:r>
            <w:r w:rsidR="00417BF5">
              <w:rPr>
                <w:rFonts w:cs="Arial"/>
                <w:color w:val="000000"/>
              </w:rPr>
              <w:t>.93</w:t>
            </w:r>
            <w:r w:rsidRPr="00275290">
              <w:rPr>
                <w:rFonts w:cs="Arial"/>
                <w:color w:val="000000"/>
              </w:rPr>
              <w:t>E-02</w:t>
            </w:r>
          </w:p>
        </w:tc>
        <w:tc>
          <w:tcPr>
            <w:tcW w:w="1507" w:type="dxa"/>
            <w:shd w:val="clear" w:color="auto" w:fill="auto"/>
            <w:noWrap/>
            <w:vAlign w:val="bottom"/>
            <w:hideMark/>
          </w:tcPr>
          <w:p w14:paraId="471489F8" w14:textId="1C973B5C" w:rsidR="009D4550" w:rsidRPr="00275290" w:rsidRDefault="00417BF5" w:rsidP="009D4550">
            <w:pPr>
              <w:rPr>
                <w:rFonts w:cs="Arial"/>
                <w:color w:val="000000"/>
              </w:rPr>
            </w:pPr>
            <w:r>
              <w:rPr>
                <w:rFonts w:cs="Arial"/>
                <w:color w:val="000000"/>
              </w:rPr>
              <w:t>7.16</w:t>
            </w:r>
            <w:r w:rsidR="009D4550" w:rsidRPr="00275290">
              <w:rPr>
                <w:rFonts w:cs="Arial"/>
                <w:color w:val="000000"/>
              </w:rPr>
              <w:t>E-02</w:t>
            </w:r>
          </w:p>
        </w:tc>
        <w:tc>
          <w:tcPr>
            <w:tcW w:w="1474" w:type="dxa"/>
            <w:shd w:val="clear" w:color="auto" w:fill="auto"/>
            <w:noWrap/>
            <w:vAlign w:val="bottom"/>
            <w:hideMark/>
          </w:tcPr>
          <w:p w14:paraId="79FDD9D3" w14:textId="70CCF2DD" w:rsidR="009D4550" w:rsidRPr="00275290" w:rsidRDefault="009D4550" w:rsidP="009D4550">
            <w:pPr>
              <w:rPr>
                <w:rFonts w:cs="Arial"/>
                <w:color w:val="000000"/>
              </w:rPr>
            </w:pPr>
            <w:r w:rsidRPr="00275290">
              <w:rPr>
                <w:rFonts w:cs="Arial"/>
                <w:color w:val="000000"/>
              </w:rPr>
              <w:t>2</w:t>
            </w:r>
            <w:r w:rsidR="00417BF5">
              <w:rPr>
                <w:rFonts w:cs="Arial"/>
                <w:color w:val="000000"/>
              </w:rPr>
              <w:t>.66</w:t>
            </w:r>
            <w:r w:rsidRPr="00275290">
              <w:rPr>
                <w:rFonts w:cs="Arial"/>
                <w:color w:val="000000"/>
              </w:rPr>
              <w:t>E-02</w:t>
            </w:r>
          </w:p>
        </w:tc>
        <w:tc>
          <w:tcPr>
            <w:tcW w:w="1153" w:type="dxa"/>
            <w:shd w:val="clear" w:color="auto" w:fill="auto"/>
            <w:noWrap/>
            <w:vAlign w:val="bottom"/>
            <w:hideMark/>
          </w:tcPr>
          <w:p w14:paraId="1A9A7D60" w14:textId="018DFC34" w:rsidR="009D4550" w:rsidRPr="00275290" w:rsidRDefault="009D4550" w:rsidP="009D4550">
            <w:pPr>
              <w:rPr>
                <w:rFonts w:cs="Arial"/>
                <w:color w:val="000000"/>
              </w:rPr>
            </w:pPr>
            <w:r w:rsidRPr="00275290">
              <w:rPr>
                <w:rFonts w:cs="Arial"/>
                <w:color w:val="000000"/>
              </w:rPr>
              <w:t>6</w:t>
            </w:r>
            <w:r w:rsidR="00417BF5">
              <w:rPr>
                <w:rFonts w:cs="Arial"/>
                <w:color w:val="000000"/>
              </w:rPr>
              <w:t>.33</w:t>
            </w:r>
            <w:r w:rsidRPr="00275290">
              <w:rPr>
                <w:rFonts w:cs="Arial"/>
                <w:color w:val="000000"/>
              </w:rPr>
              <w:t>E-02</w:t>
            </w:r>
          </w:p>
        </w:tc>
        <w:tc>
          <w:tcPr>
            <w:tcW w:w="1153" w:type="dxa"/>
            <w:shd w:val="clear" w:color="auto" w:fill="auto"/>
            <w:noWrap/>
            <w:vAlign w:val="bottom"/>
            <w:hideMark/>
          </w:tcPr>
          <w:p w14:paraId="33C879F5" w14:textId="77777777" w:rsidR="009D4550" w:rsidRPr="00275290" w:rsidRDefault="009D4550" w:rsidP="009D4550">
            <w:pPr>
              <w:rPr>
                <w:rFonts w:cs="Arial"/>
                <w:color w:val="000000"/>
                <w:lang w:val="fr-FR" w:eastAsia="fr-FR"/>
              </w:rPr>
            </w:pPr>
          </w:p>
        </w:tc>
      </w:tr>
      <w:tr w:rsidR="009D4550" w:rsidRPr="00275290" w14:paraId="7CC02A94" w14:textId="77777777" w:rsidTr="004E7A98">
        <w:trPr>
          <w:trHeight w:val="300"/>
        </w:trPr>
        <w:tc>
          <w:tcPr>
            <w:tcW w:w="2323" w:type="dxa"/>
            <w:shd w:val="clear" w:color="auto" w:fill="auto"/>
            <w:noWrap/>
            <w:vAlign w:val="bottom"/>
            <w:hideMark/>
          </w:tcPr>
          <w:p w14:paraId="469E3469" w14:textId="77777777" w:rsidR="009D4550" w:rsidRPr="00275290" w:rsidRDefault="009D4550" w:rsidP="009D4550">
            <w:pPr>
              <w:rPr>
                <w:rFonts w:cs="Arial"/>
                <w:color w:val="000000"/>
                <w:lang w:val="fr-FR" w:eastAsia="fr-FR"/>
              </w:rPr>
            </w:pPr>
          </w:p>
        </w:tc>
        <w:tc>
          <w:tcPr>
            <w:tcW w:w="1882" w:type="dxa"/>
            <w:shd w:val="clear" w:color="auto" w:fill="auto"/>
            <w:noWrap/>
            <w:vAlign w:val="bottom"/>
            <w:hideMark/>
          </w:tcPr>
          <w:p w14:paraId="3E4D79C2" w14:textId="77777777" w:rsidR="009D4550" w:rsidRPr="00275290" w:rsidRDefault="009D4550" w:rsidP="009D4550">
            <w:pPr>
              <w:rPr>
                <w:rFonts w:cs="Arial"/>
                <w:color w:val="000000"/>
                <w:lang w:val="fr-FR" w:eastAsia="fr-FR"/>
              </w:rPr>
            </w:pPr>
          </w:p>
        </w:tc>
        <w:tc>
          <w:tcPr>
            <w:tcW w:w="1507" w:type="dxa"/>
            <w:shd w:val="clear" w:color="auto" w:fill="auto"/>
            <w:noWrap/>
            <w:vAlign w:val="bottom"/>
            <w:hideMark/>
          </w:tcPr>
          <w:p w14:paraId="3D44EA9B" w14:textId="77777777" w:rsidR="009D4550" w:rsidRPr="00275290" w:rsidRDefault="009D4550" w:rsidP="009D4550">
            <w:pPr>
              <w:rPr>
                <w:rFonts w:cs="Arial"/>
                <w:color w:val="000000"/>
                <w:lang w:val="fr-FR" w:eastAsia="fr-FR"/>
              </w:rPr>
            </w:pPr>
          </w:p>
        </w:tc>
        <w:tc>
          <w:tcPr>
            <w:tcW w:w="1474" w:type="dxa"/>
            <w:shd w:val="clear" w:color="auto" w:fill="auto"/>
            <w:noWrap/>
            <w:vAlign w:val="bottom"/>
            <w:hideMark/>
          </w:tcPr>
          <w:p w14:paraId="17E92210" w14:textId="77777777" w:rsidR="009D4550" w:rsidRPr="00275290" w:rsidRDefault="009D4550" w:rsidP="009D4550">
            <w:pPr>
              <w:rPr>
                <w:rFonts w:cs="Arial"/>
                <w:color w:val="000000"/>
                <w:lang w:val="fr-FR" w:eastAsia="fr-FR"/>
              </w:rPr>
            </w:pPr>
          </w:p>
        </w:tc>
        <w:tc>
          <w:tcPr>
            <w:tcW w:w="1153" w:type="dxa"/>
            <w:shd w:val="clear" w:color="auto" w:fill="auto"/>
            <w:noWrap/>
            <w:vAlign w:val="bottom"/>
            <w:hideMark/>
          </w:tcPr>
          <w:p w14:paraId="65CC8CE9" w14:textId="77777777" w:rsidR="009D4550" w:rsidRPr="00275290" w:rsidRDefault="009D4550" w:rsidP="009D4550">
            <w:pPr>
              <w:rPr>
                <w:rFonts w:cs="Arial"/>
                <w:color w:val="000000"/>
                <w:lang w:val="fr-FR" w:eastAsia="fr-FR"/>
              </w:rPr>
            </w:pPr>
          </w:p>
        </w:tc>
        <w:tc>
          <w:tcPr>
            <w:tcW w:w="1153" w:type="dxa"/>
            <w:shd w:val="clear" w:color="auto" w:fill="auto"/>
            <w:noWrap/>
            <w:vAlign w:val="bottom"/>
            <w:hideMark/>
          </w:tcPr>
          <w:p w14:paraId="7346C353" w14:textId="77777777" w:rsidR="009D4550" w:rsidRPr="00275290" w:rsidRDefault="009D4550" w:rsidP="009D4550">
            <w:pPr>
              <w:rPr>
                <w:rFonts w:cs="Arial"/>
                <w:color w:val="000000"/>
                <w:lang w:val="fr-FR" w:eastAsia="fr-FR"/>
              </w:rPr>
            </w:pPr>
            <w:r w:rsidRPr="00275290">
              <w:rPr>
                <w:rFonts w:cs="Arial"/>
                <w:b/>
                <w:color w:val="000000"/>
                <w:lang w:val="fr-FR" w:eastAsia="fr-FR"/>
              </w:rPr>
              <w:t>HI</w:t>
            </w:r>
          </w:p>
        </w:tc>
      </w:tr>
      <w:tr w:rsidR="009D4550" w:rsidRPr="00275290" w14:paraId="5ED674B3" w14:textId="77777777" w:rsidTr="004E7A98">
        <w:trPr>
          <w:trHeight w:val="315"/>
        </w:trPr>
        <w:tc>
          <w:tcPr>
            <w:tcW w:w="2323" w:type="dxa"/>
            <w:shd w:val="clear" w:color="auto" w:fill="auto"/>
            <w:noWrap/>
            <w:vAlign w:val="bottom"/>
            <w:hideMark/>
          </w:tcPr>
          <w:p w14:paraId="732E7177" w14:textId="77777777" w:rsidR="009D4550" w:rsidRPr="00275290" w:rsidRDefault="009D4550" w:rsidP="009D4550">
            <w:pPr>
              <w:rPr>
                <w:rFonts w:cs="Arial"/>
                <w:color w:val="000000"/>
                <w:lang w:val="fr-FR" w:eastAsia="fr-FR"/>
              </w:rPr>
            </w:pPr>
            <w:r w:rsidRPr="00275290">
              <w:rPr>
                <w:rFonts w:cs="Arial"/>
                <w:color w:val="000000"/>
                <w:lang w:val="fr-FR" w:eastAsia="fr-FR"/>
              </w:rPr>
              <w:t>%AEL (liver)</w:t>
            </w:r>
          </w:p>
        </w:tc>
        <w:tc>
          <w:tcPr>
            <w:tcW w:w="1882" w:type="dxa"/>
            <w:shd w:val="clear" w:color="auto" w:fill="auto"/>
            <w:noWrap/>
            <w:vAlign w:val="bottom"/>
          </w:tcPr>
          <w:p w14:paraId="57C3CC41" w14:textId="3F110A5E" w:rsidR="009D4550" w:rsidRPr="00275290" w:rsidRDefault="009D4550" w:rsidP="009D4550">
            <w:pPr>
              <w:rPr>
                <w:rFonts w:cs="Arial"/>
                <w:lang w:val="fr-FR" w:eastAsia="fr-FR"/>
              </w:rPr>
            </w:pPr>
            <w:r w:rsidRPr="00275290">
              <w:rPr>
                <w:rFonts w:cs="Arial"/>
                <w:lang w:val="fr-FR" w:eastAsia="fr-FR"/>
              </w:rPr>
              <w:t>4</w:t>
            </w:r>
            <w:r w:rsidR="00417BF5">
              <w:rPr>
                <w:rFonts w:cs="Arial"/>
                <w:lang w:val="fr-FR" w:eastAsia="fr-FR"/>
              </w:rPr>
              <w:t>3</w:t>
            </w:r>
          </w:p>
        </w:tc>
        <w:tc>
          <w:tcPr>
            <w:tcW w:w="1507" w:type="dxa"/>
            <w:shd w:val="clear" w:color="auto" w:fill="auto"/>
            <w:noWrap/>
            <w:vAlign w:val="bottom"/>
          </w:tcPr>
          <w:p w14:paraId="0D7FB45B" w14:textId="0BC789D3" w:rsidR="009D4550" w:rsidRPr="00275290" w:rsidRDefault="009D4550" w:rsidP="009D4550">
            <w:pPr>
              <w:rPr>
                <w:rFonts w:cs="Arial"/>
                <w:lang w:val="fr-FR" w:eastAsia="fr-FR"/>
              </w:rPr>
            </w:pPr>
            <w:r w:rsidRPr="00275290">
              <w:rPr>
                <w:rFonts w:cs="Arial"/>
                <w:lang w:val="fr-FR" w:eastAsia="fr-FR"/>
              </w:rPr>
              <w:t>2</w:t>
            </w:r>
            <w:r w:rsidR="00417BF5">
              <w:rPr>
                <w:rFonts w:cs="Arial"/>
                <w:lang w:val="fr-FR" w:eastAsia="fr-FR"/>
              </w:rPr>
              <w:t>4</w:t>
            </w:r>
          </w:p>
        </w:tc>
        <w:tc>
          <w:tcPr>
            <w:tcW w:w="1474" w:type="dxa"/>
            <w:shd w:val="clear" w:color="auto" w:fill="auto"/>
            <w:noWrap/>
            <w:vAlign w:val="bottom"/>
          </w:tcPr>
          <w:p w14:paraId="7736B942" w14:textId="00FF2226" w:rsidR="009D4550" w:rsidRPr="00275290" w:rsidRDefault="00417BF5" w:rsidP="009D4550">
            <w:pPr>
              <w:rPr>
                <w:rFonts w:cs="Arial"/>
                <w:lang w:val="fr-FR" w:eastAsia="fr-FR"/>
              </w:rPr>
            </w:pPr>
            <w:r>
              <w:rPr>
                <w:rFonts w:cs="Arial"/>
                <w:lang w:val="fr-FR" w:eastAsia="fr-FR"/>
              </w:rPr>
              <w:t>9</w:t>
            </w:r>
          </w:p>
        </w:tc>
        <w:tc>
          <w:tcPr>
            <w:tcW w:w="1153" w:type="dxa"/>
            <w:shd w:val="clear" w:color="auto" w:fill="auto"/>
            <w:noWrap/>
            <w:vAlign w:val="bottom"/>
          </w:tcPr>
          <w:p w14:paraId="096E0DA5" w14:textId="56CDABA6" w:rsidR="009D4550" w:rsidRPr="00275290" w:rsidRDefault="009D4550" w:rsidP="009D4550">
            <w:pPr>
              <w:rPr>
                <w:rFonts w:cs="Arial"/>
                <w:lang w:val="fr-FR" w:eastAsia="fr-FR"/>
              </w:rPr>
            </w:pPr>
            <w:r w:rsidRPr="00275290">
              <w:rPr>
                <w:rFonts w:cs="Arial"/>
                <w:lang w:val="fr-FR" w:eastAsia="fr-FR"/>
              </w:rPr>
              <w:t>1</w:t>
            </w:r>
            <w:r w:rsidR="00417BF5">
              <w:rPr>
                <w:rFonts w:cs="Arial"/>
                <w:lang w:val="fr-FR" w:eastAsia="fr-FR"/>
              </w:rPr>
              <w:t>8</w:t>
            </w:r>
          </w:p>
        </w:tc>
        <w:tc>
          <w:tcPr>
            <w:tcW w:w="1153" w:type="dxa"/>
            <w:shd w:val="clear" w:color="auto" w:fill="auto"/>
            <w:noWrap/>
            <w:vAlign w:val="bottom"/>
            <w:hideMark/>
          </w:tcPr>
          <w:p w14:paraId="5E0E1F5F" w14:textId="2B3EE0B7" w:rsidR="009D4550" w:rsidRPr="00275290" w:rsidRDefault="009D4550" w:rsidP="009D4550">
            <w:pPr>
              <w:rPr>
                <w:rFonts w:cs="Arial"/>
                <w:b/>
                <w:color w:val="000000"/>
                <w:lang w:val="fr-FR" w:eastAsia="fr-FR"/>
              </w:rPr>
            </w:pPr>
            <w:r w:rsidRPr="00275290">
              <w:rPr>
                <w:rFonts w:cs="Arial"/>
                <w:b/>
                <w:color w:val="000000"/>
                <w:lang w:val="fr-FR" w:eastAsia="fr-FR"/>
              </w:rPr>
              <w:t>0.</w:t>
            </w:r>
            <w:r w:rsidR="00417BF5">
              <w:rPr>
                <w:rFonts w:cs="Arial"/>
                <w:b/>
                <w:color w:val="000000"/>
                <w:lang w:val="fr-FR" w:eastAsia="fr-FR"/>
              </w:rPr>
              <w:t>94</w:t>
            </w:r>
          </w:p>
        </w:tc>
      </w:tr>
      <w:tr w:rsidR="009D4550" w:rsidRPr="00275290" w14:paraId="6371D4B8" w14:textId="77777777" w:rsidTr="004E7A98">
        <w:trPr>
          <w:trHeight w:val="300"/>
        </w:trPr>
        <w:tc>
          <w:tcPr>
            <w:tcW w:w="2323" w:type="dxa"/>
            <w:shd w:val="clear" w:color="auto" w:fill="auto"/>
            <w:noWrap/>
            <w:vAlign w:val="bottom"/>
            <w:hideMark/>
          </w:tcPr>
          <w:p w14:paraId="6447D429" w14:textId="77777777" w:rsidR="009D4550" w:rsidRPr="00275290" w:rsidRDefault="009D4550" w:rsidP="009D4550">
            <w:pPr>
              <w:rPr>
                <w:rFonts w:cs="Arial"/>
                <w:color w:val="000000"/>
                <w:lang w:val="fr-FR" w:eastAsia="fr-FR"/>
              </w:rPr>
            </w:pPr>
          </w:p>
        </w:tc>
        <w:tc>
          <w:tcPr>
            <w:tcW w:w="1882" w:type="dxa"/>
            <w:shd w:val="clear" w:color="auto" w:fill="auto"/>
            <w:noWrap/>
            <w:vAlign w:val="bottom"/>
          </w:tcPr>
          <w:p w14:paraId="32A320A2" w14:textId="77777777" w:rsidR="009D4550" w:rsidRPr="00275290" w:rsidRDefault="009D4550" w:rsidP="009D4550">
            <w:pPr>
              <w:rPr>
                <w:rFonts w:cs="Arial"/>
                <w:color w:val="000000"/>
                <w:lang w:val="fr-FR" w:eastAsia="fr-FR"/>
              </w:rPr>
            </w:pPr>
          </w:p>
        </w:tc>
        <w:tc>
          <w:tcPr>
            <w:tcW w:w="1507" w:type="dxa"/>
            <w:shd w:val="clear" w:color="auto" w:fill="auto"/>
            <w:noWrap/>
            <w:vAlign w:val="bottom"/>
          </w:tcPr>
          <w:p w14:paraId="3727A45E" w14:textId="77777777" w:rsidR="009D4550" w:rsidRPr="00275290" w:rsidRDefault="009D4550" w:rsidP="009D4550">
            <w:pPr>
              <w:rPr>
                <w:rFonts w:cs="Arial"/>
                <w:color w:val="000000"/>
                <w:lang w:val="fr-FR" w:eastAsia="fr-FR"/>
              </w:rPr>
            </w:pPr>
          </w:p>
        </w:tc>
        <w:tc>
          <w:tcPr>
            <w:tcW w:w="1474" w:type="dxa"/>
            <w:shd w:val="clear" w:color="auto" w:fill="auto"/>
            <w:noWrap/>
            <w:vAlign w:val="bottom"/>
          </w:tcPr>
          <w:p w14:paraId="06D988DD" w14:textId="77777777" w:rsidR="009D4550" w:rsidRPr="00275290" w:rsidRDefault="009D4550" w:rsidP="009D4550">
            <w:pPr>
              <w:rPr>
                <w:rFonts w:cs="Arial"/>
                <w:color w:val="000000"/>
                <w:lang w:val="fr-FR" w:eastAsia="fr-FR"/>
              </w:rPr>
            </w:pPr>
          </w:p>
        </w:tc>
        <w:tc>
          <w:tcPr>
            <w:tcW w:w="1153" w:type="dxa"/>
            <w:shd w:val="clear" w:color="auto" w:fill="auto"/>
            <w:noWrap/>
            <w:vAlign w:val="bottom"/>
          </w:tcPr>
          <w:p w14:paraId="62642A2D" w14:textId="77777777" w:rsidR="009D4550" w:rsidRPr="00275290" w:rsidRDefault="009D4550" w:rsidP="009D4550">
            <w:pPr>
              <w:rPr>
                <w:rFonts w:cs="Arial"/>
                <w:color w:val="000000"/>
                <w:lang w:val="fr-FR" w:eastAsia="fr-FR"/>
              </w:rPr>
            </w:pPr>
          </w:p>
        </w:tc>
        <w:tc>
          <w:tcPr>
            <w:tcW w:w="1153" w:type="dxa"/>
            <w:shd w:val="clear" w:color="auto" w:fill="auto"/>
            <w:noWrap/>
            <w:vAlign w:val="bottom"/>
            <w:hideMark/>
          </w:tcPr>
          <w:p w14:paraId="37B2DA6A" w14:textId="77777777" w:rsidR="009D4550" w:rsidRPr="00275290" w:rsidRDefault="009D4550" w:rsidP="009D4550">
            <w:pPr>
              <w:rPr>
                <w:rFonts w:cs="Arial"/>
                <w:b/>
                <w:color w:val="000000"/>
                <w:lang w:val="fr-FR" w:eastAsia="fr-FR"/>
              </w:rPr>
            </w:pPr>
          </w:p>
        </w:tc>
      </w:tr>
      <w:tr w:rsidR="009D4550" w:rsidRPr="00275290" w14:paraId="531E6A44" w14:textId="77777777" w:rsidTr="004E7A98">
        <w:trPr>
          <w:trHeight w:val="315"/>
        </w:trPr>
        <w:tc>
          <w:tcPr>
            <w:tcW w:w="2323" w:type="dxa"/>
            <w:shd w:val="clear" w:color="auto" w:fill="auto"/>
            <w:noWrap/>
            <w:vAlign w:val="bottom"/>
            <w:hideMark/>
          </w:tcPr>
          <w:p w14:paraId="20FA8A3C" w14:textId="77777777" w:rsidR="009D4550" w:rsidRPr="00275290" w:rsidRDefault="009D4550" w:rsidP="009D4550">
            <w:pPr>
              <w:rPr>
                <w:rFonts w:cs="Arial"/>
                <w:color w:val="000000"/>
                <w:lang w:val="fr-FR" w:eastAsia="fr-FR"/>
              </w:rPr>
            </w:pPr>
            <w:r w:rsidRPr="00275290">
              <w:rPr>
                <w:rFonts w:cs="Arial"/>
                <w:lang w:val="fr-FR" w:eastAsia="fr-FR"/>
              </w:rPr>
              <w:t>%AEL (kidney)</w:t>
            </w:r>
          </w:p>
        </w:tc>
        <w:tc>
          <w:tcPr>
            <w:tcW w:w="1882" w:type="dxa"/>
            <w:shd w:val="clear" w:color="auto" w:fill="auto"/>
            <w:noWrap/>
            <w:vAlign w:val="bottom"/>
          </w:tcPr>
          <w:p w14:paraId="4695EF25" w14:textId="77777777" w:rsidR="009D4550" w:rsidRPr="00275290" w:rsidRDefault="009D4550" w:rsidP="009D4550">
            <w:pPr>
              <w:rPr>
                <w:rFonts w:cs="Arial"/>
                <w:color w:val="000000"/>
                <w:lang w:val="fr-FR" w:eastAsia="fr-FR"/>
              </w:rPr>
            </w:pPr>
          </w:p>
        </w:tc>
        <w:tc>
          <w:tcPr>
            <w:tcW w:w="1507" w:type="dxa"/>
            <w:shd w:val="clear" w:color="auto" w:fill="auto"/>
            <w:noWrap/>
            <w:vAlign w:val="bottom"/>
          </w:tcPr>
          <w:p w14:paraId="010445FF" w14:textId="77777777" w:rsidR="009D4550" w:rsidRPr="00275290" w:rsidRDefault="009D4550" w:rsidP="009D4550">
            <w:pPr>
              <w:rPr>
                <w:rFonts w:cs="Arial"/>
                <w:color w:val="000000"/>
                <w:lang w:val="fr-FR" w:eastAsia="fr-FR"/>
              </w:rPr>
            </w:pPr>
            <w:r w:rsidRPr="00275290">
              <w:rPr>
                <w:rFonts w:cs="Arial"/>
                <w:color w:val="000000"/>
                <w:lang w:val="fr-FR" w:eastAsia="fr-FR"/>
              </w:rPr>
              <w:t>14</w:t>
            </w:r>
          </w:p>
        </w:tc>
        <w:tc>
          <w:tcPr>
            <w:tcW w:w="1474" w:type="dxa"/>
            <w:shd w:val="clear" w:color="auto" w:fill="auto"/>
            <w:noWrap/>
            <w:vAlign w:val="bottom"/>
          </w:tcPr>
          <w:p w14:paraId="1BFDFC2A" w14:textId="77777777" w:rsidR="009D4550" w:rsidRPr="00275290" w:rsidRDefault="009D4550" w:rsidP="009D4550">
            <w:pPr>
              <w:rPr>
                <w:rFonts w:cs="Arial"/>
                <w:color w:val="000000"/>
                <w:lang w:val="fr-FR" w:eastAsia="fr-FR"/>
              </w:rPr>
            </w:pPr>
          </w:p>
        </w:tc>
        <w:tc>
          <w:tcPr>
            <w:tcW w:w="1153" w:type="dxa"/>
            <w:shd w:val="clear" w:color="auto" w:fill="auto"/>
            <w:noWrap/>
            <w:vAlign w:val="bottom"/>
          </w:tcPr>
          <w:p w14:paraId="79BF9765" w14:textId="263F9084" w:rsidR="009D4550" w:rsidRPr="00275290" w:rsidRDefault="009D4550" w:rsidP="009D4550">
            <w:pPr>
              <w:rPr>
                <w:rFonts w:cs="Arial"/>
                <w:color w:val="000000"/>
                <w:lang w:val="fr-FR" w:eastAsia="fr-FR"/>
              </w:rPr>
            </w:pPr>
            <w:r w:rsidRPr="00275290">
              <w:rPr>
                <w:rFonts w:cs="Arial"/>
                <w:color w:val="000000"/>
                <w:lang w:val="fr-FR" w:eastAsia="fr-FR"/>
              </w:rPr>
              <w:t>1</w:t>
            </w:r>
            <w:r w:rsidR="00417BF5">
              <w:rPr>
                <w:rFonts w:cs="Arial"/>
                <w:color w:val="000000"/>
                <w:lang w:val="fr-FR" w:eastAsia="fr-FR"/>
              </w:rPr>
              <w:t>8</w:t>
            </w:r>
          </w:p>
        </w:tc>
        <w:tc>
          <w:tcPr>
            <w:tcW w:w="1153" w:type="dxa"/>
            <w:shd w:val="clear" w:color="auto" w:fill="auto"/>
            <w:noWrap/>
            <w:vAlign w:val="bottom"/>
            <w:hideMark/>
          </w:tcPr>
          <w:p w14:paraId="461FF59D" w14:textId="6F97EF18" w:rsidR="009D4550" w:rsidRPr="00275290" w:rsidRDefault="009D4550" w:rsidP="009D4550">
            <w:pPr>
              <w:rPr>
                <w:rFonts w:cs="Arial"/>
                <w:b/>
                <w:color w:val="000000"/>
                <w:lang w:val="fr-FR" w:eastAsia="fr-FR"/>
              </w:rPr>
            </w:pPr>
            <w:r w:rsidRPr="00275290">
              <w:rPr>
                <w:rFonts w:cs="Arial"/>
                <w:b/>
                <w:color w:val="000000"/>
                <w:lang w:val="fr-FR" w:eastAsia="fr-FR"/>
              </w:rPr>
              <w:t>0.3</w:t>
            </w:r>
            <w:r w:rsidR="00417BF5">
              <w:rPr>
                <w:rFonts w:cs="Arial"/>
                <w:b/>
                <w:color w:val="000000"/>
                <w:lang w:val="fr-FR" w:eastAsia="fr-FR"/>
              </w:rPr>
              <w:t>2</w:t>
            </w:r>
          </w:p>
        </w:tc>
      </w:tr>
      <w:tr w:rsidR="009D4550" w:rsidRPr="00275290" w14:paraId="327DFC2B" w14:textId="77777777" w:rsidTr="004E7A98">
        <w:trPr>
          <w:trHeight w:val="300"/>
        </w:trPr>
        <w:tc>
          <w:tcPr>
            <w:tcW w:w="2323" w:type="dxa"/>
            <w:shd w:val="clear" w:color="auto" w:fill="auto"/>
            <w:noWrap/>
            <w:vAlign w:val="bottom"/>
            <w:hideMark/>
          </w:tcPr>
          <w:p w14:paraId="50DF9190" w14:textId="77777777" w:rsidR="009D4550" w:rsidRPr="00275290" w:rsidRDefault="009D4550" w:rsidP="009D4550">
            <w:pPr>
              <w:rPr>
                <w:rFonts w:cs="Arial"/>
                <w:lang w:val="fr-FR" w:eastAsia="fr-FR"/>
              </w:rPr>
            </w:pPr>
          </w:p>
        </w:tc>
        <w:tc>
          <w:tcPr>
            <w:tcW w:w="1882" w:type="dxa"/>
            <w:shd w:val="clear" w:color="auto" w:fill="auto"/>
            <w:noWrap/>
            <w:vAlign w:val="bottom"/>
          </w:tcPr>
          <w:p w14:paraId="2BE01981" w14:textId="77777777" w:rsidR="009D4550" w:rsidRPr="00275290" w:rsidRDefault="009D4550" w:rsidP="009D4550">
            <w:pPr>
              <w:rPr>
                <w:rFonts w:cs="Arial"/>
                <w:lang w:val="fr-FR" w:eastAsia="fr-FR"/>
              </w:rPr>
            </w:pPr>
          </w:p>
        </w:tc>
        <w:tc>
          <w:tcPr>
            <w:tcW w:w="1507" w:type="dxa"/>
            <w:shd w:val="clear" w:color="auto" w:fill="auto"/>
            <w:noWrap/>
            <w:vAlign w:val="bottom"/>
          </w:tcPr>
          <w:p w14:paraId="4F3F3BAF" w14:textId="77777777" w:rsidR="009D4550" w:rsidRPr="00275290" w:rsidRDefault="009D4550" w:rsidP="009D4550">
            <w:pPr>
              <w:rPr>
                <w:rFonts w:cs="Arial"/>
                <w:lang w:val="fr-FR" w:eastAsia="fr-FR"/>
              </w:rPr>
            </w:pPr>
          </w:p>
        </w:tc>
        <w:tc>
          <w:tcPr>
            <w:tcW w:w="1474" w:type="dxa"/>
            <w:shd w:val="clear" w:color="auto" w:fill="auto"/>
            <w:noWrap/>
            <w:vAlign w:val="bottom"/>
          </w:tcPr>
          <w:p w14:paraId="47E18FE6" w14:textId="77777777" w:rsidR="009D4550" w:rsidRPr="00275290" w:rsidRDefault="009D4550" w:rsidP="009D4550">
            <w:pPr>
              <w:rPr>
                <w:rFonts w:cs="Arial"/>
                <w:lang w:val="fr-FR" w:eastAsia="fr-FR"/>
              </w:rPr>
            </w:pPr>
          </w:p>
        </w:tc>
        <w:tc>
          <w:tcPr>
            <w:tcW w:w="1153" w:type="dxa"/>
            <w:shd w:val="clear" w:color="auto" w:fill="auto"/>
            <w:noWrap/>
            <w:vAlign w:val="bottom"/>
          </w:tcPr>
          <w:p w14:paraId="335A56E7" w14:textId="77777777" w:rsidR="009D4550" w:rsidRPr="00275290" w:rsidRDefault="009D4550" w:rsidP="009D4550">
            <w:pPr>
              <w:rPr>
                <w:rFonts w:cs="Arial"/>
                <w:lang w:val="fr-FR" w:eastAsia="fr-FR"/>
              </w:rPr>
            </w:pPr>
          </w:p>
        </w:tc>
        <w:tc>
          <w:tcPr>
            <w:tcW w:w="1153" w:type="dxa"/>
            <w:shd w:val="clear" w:color="auto" w:fill="auto"/>
            <w:noWrap/>
            <w:vAlign w:val="bottom"/>
            <w:hideMark/>
          </w:tcPr>
          <w:p w14:paraId="2BC4A86C" w14:textId="77777777" w:rsidR="009D4550" w:rsidRPr="00275290" w:rsidRDefault="009D4550" w:rsidP="009D4550">
            <w:pPr>
              <w:rPr>
                <w:rFonts w:cs="Arial"/>
                <w:b/>
                <w:lang w:val="fr-FR" w:eastAsia="fr-FR"/>
              </w:rPr>
            </w:pPr>
          </w:p>
        </w:tc>
      </w:tr>
      <w:tr w:rsidR="009D4550" w:rsidRPr="00275290" w14:paraId="2F434B9F" w14:textId="77777777" w:rsidTr="004E7A98">
        <w:trPr>
          <w:trHeight w:val="315"/>
        </w:trPr>
        <w:tc>
          <w:tcPr>
            <w:tcW w:w="2323" w:type="dxa"/>
            <w:shd w:val="clear" w:color="auto" w:fill="auto"/>
            <w:noWrap/>
            <w:vAlign w:val="bottom"/>
            <w:hideMark/>
          </w:tcPr>
          <w:p w14:paraId="263FDBA8" w14:textId="77777777" w:rsidR="009D4550" w:rsidRPr="00275290" w:rsidRDefault="009D4550" w:rsidP="009D4550">
            <w:pPr>
              <w:rPr>
                <w:rFonts w:cs="Arial"/>
                <w:color w:val="000000"/>
                <w:lang w:val="fr-FR" w:eastAsia="fr-FR"/>
              </w:rPr>
            </w:pPr>
            <w:r w:rsidRPr="00275290">
              <w:rPr>
                <w:rFonts w:cs="Arial"/>
                <w:color w:val="000000"/>
                <w:lang w:val="fr-FR" w:eastAsia="fr-FR"/>
              </w:rPr>
              <w:t>%AEL (hemato)</w:t>
            </w:r>
          </w:p>
        </w:tc>
        <w:tc>
          <w:tcPr>
            <w:tcW w:w="1882" w:type="dxa"/>
            <w:shd w:val="clear" w:color="auto" w:fill="auto"/>
            <w:noWrap/>
            <w:vAlign w:val="bottom"/>
          </w:tcPr>
          <w:p w14:paraId="7ADA944B" w14:textId="77777777" w:rsidR="009D4550" w:rsidRPr="00275290" w:rsidRDefault="009D4550" w:rsidP="009D4550">
            <w:pPr>
              <w:rPr>
                <w:rFonts w:cs="Arial"/>
                <w:color w:val="000000"/>
                <w:lang w:val="fr-FR" w:eastAsia="fr-FR"/>
              </w:rPr>
            </w:pPr>
          </w:p>
        </w:tc>
        <w:tc>
          <w:tcPr>
            <w:tcW w:w="1507" w:type="dxa"/>
            <w:shd w:val="clear" w:color="auto" w:fill="auto"/>
            <w:noWrap/>
            <w:vAlign w:val="bottom"/>
          </w:tcPr>
          <w:p w14:paraId="2E780067" w14:textId="77777777" w:rsidR="009D4550" w:rsidRPr="00275290" w:rsidRDefault="009D4550" w:rsidP="009D4550">
            <w:pPr>
              <w:rPr>
                <w:rFonts w:cs="Arial"/>
                <w:color w:val="000000"/>
                <w:lang w:val="fr-FR" w:eastAsia="fr-FR"/>
              </w:rPr>
            </w:pPr>
            <w:r w:rsidRPr="00275290">
              <w:rPr>
                <w:rFonts w:cs="Arial"/>
                <w:color w:val="000000"/>
                <w:lang w:val="fr-FR" w:eastAsia="fr-FR"/>
              </w:rPr>
              <w:t>5</w:t>
            </w:r>
          </w:p>
        </w:tc>
        <w:tc>
          <w:tcPr>
            <w:tcW w:w="1474" w:type="dxa"/>
            <w:shd w:val="clear" w:color="auto" w:fill="auto"/>
            <w:noWrap/>
            <w:vAlign w:val="bottom"/>
          </w:tcPr>
          <w:p w14:paraId="4CB42C56" w14:textId="32BC4F13" w:rsidR="009D4550" w:rsidRPr="00275290" w:rsidRDefault="00417BF5" w:rsidP="009D4550">
            <w:pPr>
              <w:rPr>
                <w:rFonts w:cs="Arial"/>
                <w:color w:val="000000"/>
                <w:lang w:val="fr-FR" w:eastAsia="fr-FR"/>
              </w:rPr>
            </w:pPr>
            <w:r>
              <w:rPr>
                <w:rFonts w:cs="Arial"/>
                <w:color w:val="000000"/>
                <w:lang w:val="fr-FR" w:eastAsia="fr-FR"/>
              </w:rPr>
              <w:t>9</w:t>
            </w:r>
          </w:p>
        </w:tc>
        <w:tc>
          <w:tcPr>
            <w:tcW w:w="1153" w:type="dxa"/>
            <w:shd w:val="clear" w:color="auto" w:fill="auto"/>
            <w:noWrap/>
            <w:vAlign w:val="bottom"/>
          </w:tcPr>
          <w:p w14:paraId="3715AC92" w14:textId="77777777" w:rsidR="009D4550" w:rsidRPr="00275290" w:rsidRDefault="009D4550" w:rsidP="009D4550">
            <w:pPr>
              <w:rPr>
                <w:rFonts w:cs="Arial"/>
                <w:color w:val="000000"/>
                <w:lang w:val="fr-FR" w:eastAsia="fr-FR"/>
              </w:rPr>
            </w:pPr>
          </w:p>
        </w:tc>
        <w:tc>
          <w:tcPr>
            <w:tcW w:w="1153" w:type="dxa"/>
            <w:shd w:val="clear" w:color="auto" w:fill="auto"/>
            <w:noWrap/>
            <w:vAlign w:val="bottom"/>
            <w:hideMark/>
          </w:tcPr>
          <w:p w14:paraId="558A21E6" w14:textId="10A70503" w:rsidR="009D4550" w:rsidRPr="00275290" w:rsidRDefault="009D4550" w:rsidP="009D4550">
            <w:pPr>
              <w:rPr>
                <w:rFonts w:cs="Arial"/>
                <w:b/>
                <w:color w:val="000000"/>
                <w:lang w:val="fr-FR" w:eastAsia="fr-FR"/>
              </w:rPr>
            </w:pPr>
            <w:r w:rsidRPr="00275290">
              <w:rPr>
                <w:rFonts w:cs="Arial"/>
                <w:b/>
                <w:color w:val="000000"/>
                <w:lang w:val="fr-FR" w:eastAsia="fr-FR"/>
              </w:rPr>
              <w:t>0.</w:t>
            </w:r>
            <w:r w:rsidR="00417BF5">
              <w:rPr>
                <w:rFonts w:cs="Arial"/>
                <w:b/>
                <w:color w:val="000000"/>
                <w:lang w:val="fr-FR" w:eastAsia="fr-FR"/>
              </w:rPr>
              <w:t>14</w:t>
            </w:r>
          </w:p>
        </w:tc>
      </w:tr>
    </w:tbl>
    <w:p w14:paraId="43B8EF26" w14:textId="77777777" w:rsidR="009D4550" w:rsidRPr="00275290" w:rsidRDefault="009D4550" w:rsidP="009D4550">
      <w:pPr>
        <w:pStyle w:val="BfRBBStandard"/>
        <w:rPr>
          <w:rFonts w:ascii="Verdana" w:eastAsia="Times New Roman" w:hAnsi="Verdana"/>
          <w:sz w:val="20"/>
          <w:szCs w:val="20"/>
          <w:lang w:val="en-GB" w:eastAsia="sv-SE"/>
        </w:rPr>
      </w:pPr>
    </w:p>
    <w:p w14:paraId="28BB5D39" w14:textId="77777777" w:rsidR="009D4550" w:rsidRPr="00275290" w:rsidRDefault="009D4550"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HI is inferior to 1 for all common organs. The risk is acceptable. </w:t>
      </w:r>
    </w:p>
    <w:p w14:paraId="36F41412" w14:textId="77777777" w:rsidR="009D4550" w:rsidRPr="00275290" w:rsidRDefault="009D4550" w:rsidP="009D4550">
      <w:pPr>
        <w:pStyle w:val="BfRBBStandard"/>
        <w:rPr>
          <w:rFonts w:ascii="Verdana" w:eastAsia="Times New Roman" w:hAnsi="Verdana"/>
          <w:sz w:val="20"/>
          <w:szCs w:val="20"/>
          <w:lang w:val="en-GB" w:eastAsia="sv-SE"/>
        </w:rPr>
      </w:pPr>
    </w:p>
    <w:p w14:paraId="4CB2D180" w14:textId="77777777" w:rsidR="009D4550" w:rsidRPr="00275290" w:rsidRDefault="009D4550" w:rsidP="009D4550">
      <w:pPr>
        <w:pStyle w:val="Standard-italics"/>
        <w:rPr>
          <w:rFonts w:cs="Arial"/>
          <w:lang w:eastAsia="sv-SE"/>
        </w:rPr>
      </w:pPr>
    </w:p>
    <w:p w14:paraId="031C08F9"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275290">
        <w:rPr>
          <w:rFonts w:ascii="Verdana" w:eastAsia="Times New Roman" w:hAnsi="Verdana"/>
          <w:b/>
          <w:i/>
          <w:sz w:val="20"/>
          <w:szCs w:val="20"/>
          <w:u w:val="single"/>
          <w:lang w:val="en-GB" w:eastAsia="sv-SE"/>
        </w:rPr>
        <w:t>Brush application + injection</w:t>
      </w:r>
    </w:p>
    <w:p w14:paraId="6590FA64" w14:textId="77777777" w:rsidR="009D4550" w:rsidRPr="00275290" w:rsidRDefault="009D4550" w:rsidP="009D4550">
      <w:pPr>
        <w:pStyle w:val="BfRBBStandard"/>
        <w:rPr>
          <w:rFonts w:ascii="Verdana" w:eastAsia="Times New Roman" w:hAnsi="Verdana"/>
          <w:sz w:val="20"/>
          <w:szCs w:val="20"/>
          <w:lang w:val="en-GB" w:eastAsia="sv-SE"/>
        </w:rPr>
      </w:pPr>
    </w:p>
    <w:p w14:paraId="05E2C88B"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68342A6D" w14:textId="77777777" w:rsidR="009D4550" w:rsidRPr="00275290" w:rsidRDefault="009D4550" w:rsidP="009D4550">
      <w:pPr>
        <w:pStyle w:val="Standard-italics"/>
        <w:rPr>
          <w:rFonts w:cs="Arial"/>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4"/>
        <w:gridCol w:w="1984"/>
        <w:gridCol w:w="1984"/>
      </w:tblGrid>
      <w:tr w:rsidR="004938EA" w:rsidRPr="00275290" w14:paraId="564F49B8" w14:textId="77777777" w:rsidTr="004E7A98">
        <w:tc>
          <w:tcPr>
            <w:tcW w:w="1983" w:type="dxa"/>
          </w:tcPr>
          <w:p w14:paraId="344C7EB3" w14:textId="77777777" w:rsidR="004938EA" w:rsidRPr="00275290" w:rsidRDefault="004938EA" w:rsidP="009D4550">
            <w:pPr>
              <w:autoSpaceDE w:val="0"/>
              <w:autoSpaceDN w:val="0"/>
              <w:adjustRightInd w:val="0"/>
              <w:spacing w:before="60" w:after="60"/>
              <w:rPr>
                <w:rFonts w:cs="Arial"/>
              </w:rPr>
            </w:pPr>
            <w:r w:rsidRPr="00275290">
              <w:rPr>
                <w:rFonts w:cs="Arial"/>
              </w:rPr>
              <w:t>Scenario</w:t>
            </w:r>
          </w:p>
        </w:tc>
        <w:tc>
          <w:tcPr>
            <w:tcW w:w="1984" w:type="dxa"/>
          </w:tcPr>
          <w:p w14:paraId="75A57077"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AEL</w:t>
            </w:r>
          </w:p>
          <w:p w14:paraId="66D88475"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1984" w:type="dxa"/>
          </w:tcPr>
          <w:p w14:paraId="1B5E66D4"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Exposure</w:t>
            </w:r>
          </w:p>
          <w:p w14:paraId="0F9BA331"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(mg/kg pc/j)</w:t>
            </w:r>
          </w:p>
        </w:tc>
        <w:tc>
          <w:tcPr>
            <w:tcW w:w="1984" w:type="dxa"/>
          </w:tcPr>
          <w:p w14:paraId="60D04FE9" w14:textId="77777777" w:rsidR="004938EA" w:rsidRPr="00275290" w:rsidRDefault="004938EA" w:rsidP="009D4550">
            <w:pPr>
              <w:autoSpaceDE w:val="0"/>
              <w:autoSpaceDN w:val="0"/>
              <w:adjustRightInd w:val="0"/>
              <w:spacing w:before="60" w:after="60"/>
              <w:rPr>
                <w:rFonts w:cs="Arial"/>
              </w:rPr>
            </w:pPr>
            <w:r w:rsidRPr="00275290">
              <w:rPr>
                <w:rFonts w:cs="Arial"/>
              </w:rPr>
              <w:t>% AEL</w:t>
            </w:r>
          </w:p>
        </w:tc>
      </w:tr>
      <w:tr w:rsidR="004938EA" w:rsidRPr="00275290" w14:paraId="3FBE18D2" w14:textId="77777777" w:rsidTr="00666966">
        <w:tc>
          <w:tcPr>
            <w:tcW w:w="7935" w:type="dxa"/>
            <w:gridSpan w:val="4"/>
            <w:shd w:val="clear" w:color="auto" w:fill="BFBFBF" w:themeFill="background1" w:themeFillShade="BF"/>
            <w:vAlign w:val="center"/>
          </w:tcPr>
          <w:p w14:paraId="475A309C" w14:textId="74F210CB" w:rsidR="004938EA" w:rsidRPr="00275290" w:rsidRDefault="004938EA" w:rsidP="009847DC">
            <w:pPr>
              <w:rPr>
                <w:rFonts w:cs="Arial"/>
                <w:lang w:val="en-US"/>
              </w:rPr>
            </w:pPr>
            <w:r w:rsidRPr="00275290">
              <w:rPr>
                <w:rFonts w:cs="Arial"/>
                <w:lang w:val="en-US"/>
              </w:rPr>
              <w:t>Brushing 300g/m</w:t>
            </w:r>
            <w:r w:rsidRPr="00275290">
              <w:rPr>
                <w:rFonts w:cs="Arial"/>
                <w:vertAlign w:val="superscript"/>
                <w:lang w:val="en-US"/>
              </w:rPr>
              <w:t>2</w:t>
            </w:r>
            <w:r w:rsidRPr="00275290">
              <w:rPr>
                <w:rFonts w:cs="Arial"/>
                <w:lang w:val="en-US"/>
              </w:rPr>
              <w:t xml:space="preserve"> </w:t>
            </w:r>
            <w:r>
              <w:rPr>
                <w:rFonts w:cs="Arial"/>
                <w:lang w:val="en-US"/>
              </w:rPr>
              <w:t>and</w:t>
            </w:r>
            <w:r w:rsidRPr="00275290">
              <w:rPr>
                <w:rFonts w:cs="Arial"/>
                <w:lang w:val="en-US"/>
              </w:rPr>
              <w:t xml:space="preserve"> Injecting </w:t>
            </w:r>
            <w:r w:rsidR="009847DC" w:rsidRPr="00275290">
              <w:rPr>
                <w:rFonts w:cs="Arial"/>
                <w:lang w:val="en-US"/>
              </w:rPr>
              <w:t>1</w:t>
            </w:r>
            <w:r w:rsidR="009847DC">
              <w:rPr>
                <w:rFonts w:cs="Arial"/>
                <w:lang w:val="en-US"/>
              </w:rPr>
              <w:t>45</w:t>
            </w:r>
            <w:r w:rsidR="009847DC" w:rsidRPr="00275290">
              <w:rPr>
                <w:rFonts w:cs="Arial"/>
                <w:lang w:val="en-US"/>
              </w:rPr>
              <w:t>g</w:t>
            </w:r>
            <w:r w:rsidRPr="00275290">
              <w:rPr>
                <w:rFonts w:cs="Arial"/>
                <w:lang w:val="en-US"/>
              </w:rPr>
              <w:t>/m</w:t>
            </w:r>
            <w:r w:rsidRPr="00275290">
              <w:rPr>
                <w:rFonts w:cs="Arial"/>
                <w:vertAlign w:val="superscript"/>
                <w:lang w:val="en-US"/>
              </w:rPr>
              <w:t>2</w:t>
            </w:r>
          </w:p>
        </w:tc>
      </w:tr>
      <w:tr w:rsidR="00417BF5" w:rsidRPr="00275290" w14:paraId="46CCED8E" w14:textId="77777777" w:rsidTr="004E7A98">
        <w:tc>
          <w:tcPr>
            <w:tcW w:w="1983" w:type="dxa"/>
            <w:vMerge w:val="restart"/>
            <w:vAlign w:val="center"/>
          </w:tcPr>
          <w:p w14:paraId="4EFAE7FE" w14:textId="2E879312" w:rsidR="00417BF5" w:rsidRPr="000E1EAD" w:rsidRDefault="00417BF5" w:rsidP="00417BF5">
            <w:pPr>
              <w:rPr>
                <w:rFonts w:cs="Arial"/>
              </w:rPr>
            </w:pPr>
            <w:r>
              <w:rPr>
                <w:rFonts w:cs="Arial"/>
                <w:lang w:val="en-US"/>
              </w:rPr>
              <w:t>M&amp;L phase (brush and injection)</w:t>
            </w:r>
          </w:p>
        </w:tc>
        <w:tc>
          <w:tcPr>
            <w:tcW w:w="1984" w:type="dxa"/>
            <w:vAlign w:val="center"/>
          </w:tcPr>
          <w:p w14:paraId="7E16B440" w14:textId="77777777" w:rsidR="00417BF5" w:rsidRPr="00275290" w:rsidRDefault="00417BF5" w:rsidP="00417BF5">
            <w:pPr>
              <w:rPr>
                <w:rFonts w:cs="Arial"/>
                <w:lang w:val="fr-FR"/>
              </w:rPr>
            </w:pPr>
            <w:r w:rsidRPr="00275290">
              <w:rPr>
                <w:rFonts w:cs="Arial"/>
                <w:lang w:val="fr-FR"/>
              </w:rPr>
              <w:t>Cyperméthrine</w:t>
            </w:r>
          </w:p>
          <w:p w14:paraId="0AA2CF59" w14:textId="480DE6B2" w:rsidR="00417BF5" w:rsidRPr="00275290" w:rsidRDefault="00417BF5" w:rsidP="00417BF5">
            <w:pPr>
              <w:rPr>
                <w:rFonts w:cs="Arial"/>
                <w:lang w:val="fr-FR"/>
              </w:rPr>
            </w:pPr>
            <w:r w:rsidRPr="00275290">
              <w:rPr>
                <w:rFonts w:cs="Arial"/>
                <w:lang w:val="fr-FR"/>
              </w:rPr>
              <w:t>0,088</w:t>
            </w:r>
          </w:p>
        </w:tc>
        <w:tc>
          <w:tcPr>
            <w:tcW w:w="1984" w:type="dxa"/>
            <w:vAlign w:val="center"/>
          </w:tcPr>
          <w:p w14:paraId="22F9352B" w14:textId="2EE0A5E0" w:rsidR="00417BF5" w:rsidRPr="00275290" w:rsidRDefault="00417BF5" w:rsidP="00417BF5">
            <w:pPr>
              <w:rPr>
                <w:rFonts w:cs="Arial"/>
                <w:color w:val="000000"/>
              </w:rPr>
            </w:pPr>
            <w:r>
              <w:rPr>
                <w:rFonts w:ascii="Calibri" w:hAnsi="Calibri" w:cs="Calibri"/>
                <w:color w:val="000000"/>
                <w:sz w:val="22"/>
                <w:szCs w:val="22"/>
              </w:rPr>
              <w:t>3,85E-03</w:t>
            </w:r>
          </w:p>
        </w:tc>
        <w:tc>
          <w:tcPr>
            <w:tcW w:w="1984" w:type="dxa"/>
            <w:vAlign w:val="center"/>
          </w:tcPr>
          <w:p w14:paraId="4D797010" w14:textId="741F2961" w:rsidR="00417BF5" w:rsidRPr="00275290" w:rsidRDefault="00417BF5" w:rsidP="00417BF5">
            <w:pPr>
              <w:rPr>
                <w:rFonts w:cs="Arial"/>
                <w:lang w:val="fr-FR"/>
              </w:rPr>
            </w:pPr>
            <w:r>
              <w:rPr>
                <w:rFonts w:cs="Arial"/>
                <w:lang w:val="fr-FR"/>
              </w:rPr>
              <w:t>4</w:t>
            </w:r>
          </w:p>
        </w:tc>
      </w:tr>
      <w:tr w:rsidR="00417BF5" w:rsidRPr="00275290" w14:paraId="4867253B" w14:textId="77777777" w:rsidTr="004E7A98">
        <w:tc>
          <w:tcPr>
            <w:tcW w:w="1983" w:type="dxa"/>
            <w:vMerge/>
            <w:vAlign w:val="center"/>
          </w:tcPr>
          <w:p w14:paraId="3EC22EF6" w14:textId="77777777" w:rsidR="00417BF5" w:rsidRPr="00275290" w:rsidRDefault="00417BF5" w:rsidP="00417BF5">
            <w:pPr>
              <w:rPr>
                <w:rFonts w:cs="Arial"/>
                <w:lang w:val="fr-FR"/>
              </w:rPr>
            </w:pPr>
          </w:p>
        </w:tc>
        <w:tc>
          <w:tcPr>
            <w:tcW w:w="1984" w:type="dxa"/>
            <w:vAlign w:val="center"/>
          </w:tcPr>
          <w:p w14:paraId="3A906D0F" w14:textId="585826C9" w:rsidR="00417BF5" w:rsidRPr="00275290" w:rsidRDefault="00417BF5" w:rsidP="00417BF5">
            <w:pPr>
              <w:rPr>
                <w:rFonts w:cs="Arial"/>
                <w:lang w:val="fr-FR"/>
              </w:rPr>
            </w:pPr>
            <w:r w:rsidRPr="00275290">
              <w:rPr>
                <w:rFonts w:cs="Arial"/>
                <w:lang w:val="fr-FR"/>
              </w:rPr>
              <w:t>Propiconazole : 0.3</w:t>
            </w:r>
          </w:p>
        </w:tc>
        <w:tc>
          <w:tcPr>
            <w:tcW w:w="1984" w:type="dxa"/>
            <w:vAlign w:val="center"/>
          </w:tcPr>
          <w:p w14:paraId="51B49C2F" w14:textId="7B4856BE" w:rsidR="00417BF5" w:rsidRPr="00275290" w:rsidRDefault="00417BF5" w:rsidP="00417BF5">
            <w:pPr>
              <w:rPr>
                <w:rFonts w:cs="Arial"/>
                <w:color w:val="000000"/>
              </w:rPr>
            </w:pPr>
            <w:r>
              <w:rPr>
                <w:rFonts w:ascii="Calibri" w:hAnsi="Calibri" w:cs="Calibri"/>
                <w:color w:val="000000"/>
                <w:sz w:val="22"/>
                <w:szCs w:val="22"/>
              </w:rPr>
              <w:t>5,57E-03</w:t>
            </w:r>
          </w:p>
        </w:tc>
        <w:tc>
          <w:tcPr>
            <w:tcW w:w="1984" w:type="dxa"/>
            <w:vAlign w:val="center"/>
          </w:tcPr>
          <w:p w14:paraId="18D898B5" w14:textId="4F9A3E89" w:rsidR="00417BF5" w:rsidRPr="00275290" w:rsidRDefault="00417BF5" w:rsidP="00417BF5">
            <w:pPr>
              <w:rPr>
                <w:rFonts w:cs="Arial"/>
                <w:lang w:val="fr-FR"/>
              </w:rPr>
            </w:pPr>
            <w:r>
              <w:rPr>
                <w:rFonts w:cs="Arial"/>
                <w:lang w:val="fr-FR"/>
              </w:rPr>
              <w:t>2</w:t>
            </w:r>
          </w:p>
        </w:tc>
      </w:tr>
      <w:tr w:rsidR="00417BF5" w:rsidRPr="00275290" w14:paraId="50B75F29" w14:textId="77777777" w:rsidTr="004E7A98">
        <w:tc>
          <w:tcPr>
            <w:tcW w:w="1983" w:type="dxa"/>
            <w:vMerge/>
            <w:vAlign w:val="center"/>
          </w:tcPr>
          <w:p w14:paraId="380C1B3B" w14:textId="77777777" w:rsidR="00417BF5" w:rsidRPr="00275290" w:rsidRDefault="00417BF5" w:rsidP="00417BF5">
            <w:pPr>
              <w:rPr>
                <w:rFonts w:cs="Arial"/>
                <w:lang w:val="fr-FR"/>
              </w:rPr>
            </w:pPr>
          </w:p>
        </w:tc>
        <w:tc>
          <w:tcPr>
            <w:tcW w:w="1984" w:type="dxa"/>
            <w:vAlign w:val="center"/>
          </w:tcPr>
          <w:p w14:paraId="437D7542" w14:textId="48D4CAFB" w:rsidR="00417BF5" w:rsidRPr="00275290" w:rsidRDefault="00417BF5" w:rsidP="00417BF5">
            <w:pPr>
              <w:rPr>
                <w:rFonts w:cs="Arial"/>
                <w:lang w:val="fr-FR"/>
              </w:rPr>
            </w:pPr>
            <w:r w:rsidRPr="00275290">
              <w:rPr>
                <w:rFonts w:cs="Arial"/>
                <w:lang w:val="fr-FR"/>
              </w:rPr>
              <w:t>Tébuconazole : 0,03</w:t>
            </w:r>
          </w:p>
        </w:tc>
        <w:tc>
          <w:tcPr>
            <w:tcW w:w="1984" w:type="dxa"/>
            <w:vAlign w:val="center"/>
          </w:tcPr>
          <w:p w14:paraId="3F08421D" w14:textId="2134B099" w:rsidR="00417BF5" w:rsidRPr="00275290" w:rsidRDefault="00417BF5" w:rsidP="00417BF5">
            <w:pPr>
              <w:rPr>
                <w:rFonts w:cs="Arial"/>
                <w:color w:val="000000"/>
              </w:rPr>
            </w:pPr>
            <w:r>
              <w:rPr>
                <w:rFonts w:ascii="Calibri" w:hAnsi="Calibri" w:cs="Calibri"/>
                <w:color w:val="000000"/>
                <w:sz w:val="22"/>
                <w:szCs w:val="22"/>
              </w:rPr>
              <w:t>2,07E-03</w:t>
            </w:r>
          </w:p>
        </w:tc>
        <w:tc>
          <w:tcPr>
            <w:tcW w:w="1984" w:type="dxa"/>
            <w:vAlign w:val="center"/>
          </w:tcPr>
          <w:p w14:paraId="3ADD23E8" w14:textId="0B3E14A5" w:rsidR="00417BF5" w:rsidRPr="00275290" w:rsidRDefault="00417BF5" w:rsidP="00417BF5">
            <w:pPr>
              <w:rPr>
                <w:rFonts w:cs="Arial"/>
                <w:lang w:val="fr-FR"/>
              </w:rPr>
            </w:pPr>
            <w:r>
              <w:rPr>
                <w:rFonts w:cs="Arial"/>
                <w:lang w:val="fr-FR"/>
              </w:rPr>
              <w:t>7</w:t>
            </w:r>
          </w:p>
        </w:tc>
      </w:tr>
      <w:tr w:rsidR="00417BF5" w:rsidRPr="00275290" w14:paraId="59318C3E" w14:textId="77777777" w:rsidTr="004E7A98">
        <w:tc>
          <w:tcPr>
            <w:tcW w:w="1983" w:type="dxa"/>
            <w:vMerge/>
            <w:vAlign w:val="center"/>
          </w:tcPr>
          <w:p w14:paraId="25CA869B" w14:textId="77777777" w:rsidR="00417BF5" w:rsidRPr="00275290" w:rsidRDefault="00417BF5" w:rsidP="00417BF5">
            <w:pPr>
              <w:rPr>
                <w:rFonts w:cs="Arial"/>
                <w:lang w:val="fr-FR"/>
              </w:rPr>
            </w:pPr>
          </w:p>
        </w:tc>
        <w:tc>
          <w:tcPr>
            <w:tcW w:w="1984" w:type="dxa"/>
            <w:vAlign w:val="center"/>
          </w:tcPr>
          <w:p w14:paraId="267BD07C" w14:textId="77777777" w:rsidR="00417BF5" w:rsidRPr="00275290" w:rsidRDefault="00417BF5" w:rsidP="00417BF5">
            <w:pPr>
              <w:rPr>
                <w:rFonts w:cs="Arial"/>
                <w:lang w:val="fr-FR"/>
              </w:rPr>
            </w:pPr>
            <w:r w:rsidRPr="00275290">
              <w:rPr>
                <w:rFonts w:cs="Arial"/>
                <w:lang w:val="fr-FR"/>
              </w:rPr>
              <w:t>IPBC</w:t>
            </w:r>
          </w:p>
          <w:p w14:paraId="659AB290" w14:textId="76F9DB97" w:rsidR="00417BF5" w:rsidRPr="00275290" w:rsidRDefault="00417BF5" w:rsidP="00417BF5">
            <w:pPr>
              <w:rPr>
                <w:rFonts w:cs="Arial"/>
                <w:lang w:val="fr-FR"/>
              </w:rPr>
            </w:pPr>
            <w:r w:rsidRPr="00275290">
              <w:rPr>
                <w:rFonts w:cs="Arial"/>
                <w:lang w:val="fr-FR"/>
              </w:rPr>
              <w:t>0.35</w:t>
            </w:r>
          </w:p>
        </w:tc>
        <w:tc>
          <w:tcPr>
            <w:tcW w:w="1984" w:type="dxa"/>
            <w:vAlign w:val="center"/>
          </w:tcPr>
          <w:p w14:paraId="7AC1185F" w14:textId="7D67994C" w:rsidR="00417BF5" w:rsidRPr="00275290" w:rsidRDefault="00417BF5" w:rsidP="00417BF5">
            <w:pPr>
              <w:rPr>
                <w:rFonts w:cs="Arial"/>
                <w:color w:val="000000"/>
              </w:rPr>
            </w:pPr>
            <w:r>
              <w:rPr>
                <w:rFonts w:ascii="Calibri" w:hAnsi="Calibri" w:cs="Calibri"/>
                <w:color w:val="000000"/>
                <w:sz w:val="22"/>
                <w:szCs w:val="22"/>
              </w:rPr>
              <w:t>5,02E-03</w:t>
            </w:r>
          </w:p>
        </w:tc>
        <w:tc>
          <w:tcPr>
            <w:tcW w:w="1984" w:type="dxa"/>
            <w:vAlign w:val="center"/>
          </w:tcPr>
          <w:p w14:paraId="5CD10173" w14:textId="7F026626" w:rsidR="00417BF5" w:rsidRPr="00275290" w:rsidRDefault="00417BF5" w:rsidP="00417BF5">
            <w:pPr>
              <w:rPr>
                <w:rFonts w:cs="Arial"/>
                <w:lang w:val="fr-FR"/>
              </w:rPr>
            </w:pPr>
            <w:r>
              <w:rPr>
                <w:rFonts w:cs="Arial"/>
                <w:lang w:val="fr-FR"/>
              </w:rPr>
              <w:t>1</w:t>
            </w:r>
          </w:p>
        </w:tc>
      </w:tr>
      <w:tr w:rsidR="00417BF5" w:rsidRPr="00275290" w14:paraId="5D36EB19" w14:textId="77777777" w:rsidTr="004E7A98">
        <w:tc>
          <w:tcPr>
            <w:tcW w:w="1983" w:type="dxa"/>
            <w:vMerge w:val="restart"/>
            <w:vAlign w:val="center"/>
          </w:tcPr>
          <w:p w14:paraId="7EAD9A26" w14:textId="77777777" w:rsidR="00417BF5" w:rsidRPr="00275290" w:rsidRDefault="00417BF5" w:rsidP="00417BF5">
            <w:pPr>
              <w:rPr>
                <w:rFonts w:cs="Arial"/>
                <w:lang w:val="fr-FR"/>
              </w:rPr>
            </w:pPr>
            <w:r w:rsidRPr="00275290">
              <w:rPr>
                <w:rFonts w:cs="Arial"/>
                <w:lang w:val="fr-FR"/>
              </w:rPr>
              <w:t>Application phase</w:t>
            </w:r>
          </w:p>
          <w:p w14:paraId="64FFA1E8" w14:textId="77777777" w:rsidR="00417BF5" w:rsidRPr="00275290" w:rsidRDefault="00417BF5" w:rsidP="00417BF5">
            <w:pPr>
              <w:rPr>
                <w:rFonts w:cs="Arial"/>
                <w:lang w:val="fr-FR"/>
              </w:rPr>
            </w:pPr>
          </w:p>
        </w:tc>
        <w:tc>
          <w:tcPr>
            <w:tcW w:w="1984" w:type="dxa"/>
            <w:vAlign w:val="center"/>
          </w:tcPr>
          <w:p w14:paraId="3DF33618" w14:textId="77777777" w:rsidR="00417BF5" w:rsidRPr="00275290" w:rsidRDefault="00417BF5" w:rsidP="00417BF5">
            <w:pPr>
              <w:rPr>
                <w:rFonts w:cs="Arial"/>
                <w:lang w:val="fr-FR"/>
              </w:rPr>
            </w:pPr>
            <w:r w:rsidRPr="00275290">
              <w:rPr>
                <w:rFonts w:cs="Arial"/>
                <w:lang w:val="fr-FR"/>
              </w:rPr>
              <w:t>Cyperméthrine</w:t>
            </w:r>
          </w:p>
          <w:p w14:paraId="366F1761" w14:textId="77777777" w:rsidR="00417BF5" w:rsidRPr="00275290" w:rsidRDefault="00417BF5" w:rsidP="00417BF5">
            <w:pPr>
              <w:rPr>
                <w:rFonts w:cs="Arial"/>
                <w:lang w:val="fr-FR"/>
              </w:rPr>
            </w:pPr>
            <w:r w:rsidRPr="00275290">
              <w:rPr>
                <w:rFonts w:cs="Arial"/>
                <w:lang w:val="fr-FR"/>
              </w:rPr>
              <w:t>0,088</w:t>
            </w:r>
          </w:p>
        </w:tc>
        <w:tc>
          <w:tcPr>
            <w:tcW w:w="1984" w:type="dxa"/>
            <w:vAlign w:val="center"/>
          </w:tcPr>
          <w:p w14:paraId="5EE0A3DA" w14:textId="77777777" w:rsidR="00417BF5" w:rsidRPr="00275290" w:rsidRDefault="00417BF5" w:rsidP="00417BF5">
            <w:pPr>
              <w:rPr>
                <w:rFonts w:cs="Arial"/>
                <w:color w:val="000000"/>
              </w:rPr>
            </w:pPr>
            <w:r w:rsidRPr="00275290">
              <w:rPr>
                <w:rFonts w:cs="Arial"/>
                <w:color w:val="000000"/>
              </w:rPr>
              <w:t>1,92E-02</w:t>
            </w:r>
          </w:p>
        </w:tc>
        <w:tc>
          <w:tcPr>
            <w:tcW w:w="1984" w:type="dxa"/>
            <w:vAlign w:val="center"/>
          </w:tcPr>
          <w:p w14:paraId="6AFAC433" w14:textId="77777777" w:rsidR="00417BF5" w:rsidRPr="00275290" w:rsidRDefault="00417BF5" w:rsidP="00417BF5">
            <w:pPr>
              <w:rPr>
                <w:rFonts w:cs="Arial"/>
                <w:lang w:val="fr-FR"/>
              </w:rPr>
            </w:pPr>
            <w:r w:rsidRPr="00275290">
              <w:rPr>
                <w:rFonts w:cs="Arial"/>
                <w:lang w:val="fr-FR"/>
              </w:rPr>
              <w:t>21.8</w:t>
            </w:r>
          </w:p>
        </w:tc>
      </w:tr>
      <w:tr w:rsidR="00417BF5" w:rsidRPr="00275290" w14:paraId="15291613" w14:textId="77777777" w:rsidTr="004E7A98">
        <w:tc>
          <w:tcPr>
            <w:tcW w:w="1983" w:type="dxa"/>
            <w:vMerge/>
            <w:vAlign w:val="center"/>
          </w:tcPr>
          <w:p w14:paraId="1EE5F5C0" w14:textId="77777777" w:rsidR="00417BF5" w:rsidRPr="00275290" w:rsidRDefault="00417BF5" w:rsidP="00417BF5">
            <w:pPr>
              <w:rPr>
                <w:rFonts w:cs="Arial"/>
                <w:lang w:val="fr-FR"/>
              </w:rPr>
            </w:pPr>
          </w:p>
        </w:tc>
        <w:tc>
          <w:tcPr>
            <w:tcW w:w="1984" w:type="dxa"/>
            <w:vAlign w:val="center"/>
          </w:tcPr>
          <w:p w14:paraId="77118E27" w14:textId="77777777" w:rsidR="00417BF5" w:rsidRPr="00275290" w:rsidRDefault="00417BF5" w:rsidP="00417BF5">
            <w:pPr>
              <w:rPr>
                <w:rFonts w:cs="Arial"/>
                <w:lang w:val="fr-FR"/>
              </w:rPr>
            </w:pPr>
            <w:r w:rsidRPr="00275290">
              <w:rPr>
                <w:rFonts w:cs="Arial"/>
                <w:lang w:val="fr-FR"/>
              </w:rPr>
              <w:t>Propiconazole : 0.3</w:t>
            </w:r>
          </w:p>
        </w:tc>
        <w:tc>
          <w:tcPr>
            <w:tcW w:w="1984" w:type="dxa"/>
            <w:vAlign w:val="center"/>
          </w:tcPr>
          <w:p w14:paraId="77877257" w14:textId="77777777" w:rsidR="00417BF5" w:rsidRPr="00275290" w:rsidRDefault="00417BF5" w:rsidP="00417BF5">
            <w:pPr>
              <w:rPr>
                <w:rFonts w:cs="Arial"/>
                <w:color w:val="000000"/>
              </w:rPr>
            </w:pPr>
            <w:r w:rsidRPr="00275290">
              <w:rPr>
                <w:rFonts w:cs="Arial"/>
                <w:color w:val="000000"/>
              </w:rPr>
              <w:t>2,79E-02</w:t>
            </w:r>
          </w:p>
        </w:tc>
        <w:tc>
          <w:tcPr>
            <w:tcW w:w="1984" w:type="dxa"/>
            <w:vAlign w:val="center"/>
          </w:tcPr>
          <w:p w14:paraId="223A5D55" w14:textId="77777777" w:rsidR="00417BF5" w:rsidRPr="00275290" w:rsidRDefault="00417BF5" w:rsidP="00417BF5">
            <w:pPr>
              <w:rPr>
                <w:rFonts w:cs="Arial"/>
                <w:lang w:val="fr-FR"/>
              </w:rPr>
            </w:pPr>
            <w:r w:rsidRPr="00275290">
              <w:rPr>
                <w:rFonts w:cs="Arial"/>
                <w:lang w:val="fr-FR"/>
              </w:rPr>
              <w:t>9.3</w:t>
            </w:r>
          </w:p>
        </w:tc>
      </w:tr>
      <w:tr w:rsidR="00417BF5" w:rsidRPr="00275290" w14:paraId="58B362EC" w14:textId="77777777" w:rsidTr="004E7A98">
        <w:tc>
          <w:tcPr>
            <w:tcW w:w="1983" w:type="dxa"/>
            <w:vMerge/>
            <w:vAlign w:val="center"/>
          </w:tcPr>
          <w:p w14:paraId="6440A3B4" w14:textId="77777777" w:rsidR="00417BF5" w:rsidRPr="00275290" w:rsidRDefault="00417BF5" w:rsidP="00417BF5">
            <w:pPr>
              <w:rPr>
                <w:rFonts w:cs="Arial"/>
                <w:lang w:val="fr-FR"/>
              </w:rPr>
            </w:pPr>
          </w:p>
        </w:tc>
        <w:tc>
          <w:tcPr>
            <w:tcW w:w="1984" w:type="dxa"/>
            <w:vAlign w:val="center"/>
          </w:tcPr>
          <w:p w14:paraId="1ED51133" w14:textId="77777777" w:rsidR="00417BF5" w:rsidRPr="00275290" w:rsidRDefault="00417BF5" w:rsidP="00417BF5">
            <w:pPr>
              <w:rPr>
                <w:rFonts w:cs="Arial"/>
                <w:lang w:val="fr-FR"/>
              </w:rPr>
            </w:pPr>
            <w:r w:rsidRPr="00275290">
              <w:rPr>
                <w:rFonts w:cs="Arial"/>
                <w:lang w:val="fr-FR"/>
              </w:rPr>
              <w:t>Tébuconazole : 0,03</w:t>
            </w:r>
          </w:p>
        </w:tc>
        <w:tc>
          <w:tcPr>
            <w:tcW w:w="1984" w:type="dxa"/>
            <w:vAlign w:val="center"/>
          </w:tcPr>
          <w:p w14:paraId="6F019F13" w14:textId="77777777" w:rsidR="00417BF5" w:rsidRPr="00275290" w:rsidRDefault="00417BF5" w:rsidP="00417BF5">
            <w:pPr>
              <w:rPr>
                <w:rFonts w:cs="Arial"/>
                <w:color w:val="000000"/>
              </w:rPr>
            </w:pPr>
            <w:r w:rsidRPr="00275290">
              <w:rPr>
                <w:rFonts w:cs="Arial"/>
                <w:color w:val="000000"/>
              </w:rPr>
              <w:t>1,04E-02</w:t>
            </w:r>
          </w:p>
        </w:tc>
        <w:tc>
          <w:tcPr>
            <w:tcW w:w="1984" w:type="dxa"/>
            <w:vAlign w:val="center"/>
          </w:tcPr>
          <w:p w14:paraId="2C409C08" w14:textId="77777777" w:rsidR="00417BF5" w:rsidRPr="00275290" w:rsidRDefault="00417BF5" w:rsidP="00417BF5">
            <w:pPr>
              <w:rPr>
                <w:rFonts w:cs="Arial"/>
                <w:lang w:val="fr-FR"/>
              </w:rPr>
            </w:pPr>
            <w:r w:rsidRPr="00275290">
              <w:rPr>
                <w:rFonts w:cs="Arial"/>
                <w:lang w:val="fr-FR"/>
              </w:rPr>
              <w:t>34.5</w:t>
            </w:r>
          </w:p>
        </w:tc>
      </w:tr>
      <w:tr w:rsidR="00417BF5" w:rsidRPr="00275290" w14:paraId="03140D5B" w14:textId="77777777" w:rsidTr="004E7A98">
        <w:tc>
          <w:tcPr>
            <w:tcW w:w="1983" w:type="dxa"/>
            <w:vMerge/>
            <w:vAlign w:val="center"/>
          </w:tcPr>
          <w:p w14:paraId="74E6E3B4" w14:textId="77777777" w:rsidR="00417BF5" w:rsidRPr="00275290" w:rsidRDefault="00417BF5" w:rsidP="00417BF5">
            <w:pPr>
              <w:rPr>
                <w:rFonts w:cs="Arial"/>
                <w:lang w:val="fr-FR"/>
              </w:rPr>
            </w:pPr>
          </w:p>
        </w:tc>
        <w:tc>
          <w:tcPr>
            <w:tcW w:w="1984" w:type="dxa"/>
            <w:vAlign w:val="center"/>
          </w:tcPr>
          <w:p w14:paraId="58BA66C7" w14:textId="77777777" w:rsidR="00417BF5" w:rsidRPr="00275290" w:rsidRDefault="00417BF5" w:rsidP="00417BF5">
            <w:pPr>
              <w:rPr>
                <w:rFonts w:cs="Arial"/>
                <w:lang w:val="fr-FR"/>
              </w:rPr>
            </w:pPr>
            <w:r w:rsidRPr="00275290">
              <w:rPr>
                <w:rFonts w:cs="Arial"/>
                <w:lang w:val="fr-FR"/>
              </w:rPr>
              <w:t>IPBC</w:t>
            </w:r>
          </w:p>
          <w:p w14:paraId="0205B9D6" w14:textId="77777777" w:rsidR="00417BF5" w:rsidRPr="00275290" w:rsidRDefault="00417BF5" w:rsidP="00417BF5">
            <w:pPr>
              <w:rPr>
                <w:rFonts w:cs="Arial"/>
                <w:lang w:val="fr-FR"/>
              </w:rPr>
            </w:pPr>
            <w:r w:rsidRPr="00275290">
              <w:rPr>
                <w:rFonts w:cs="Arial"/>
                <w:lang w:val="fr-FR"/>
              </w:rPr>
              <w:t>0.35</w:t>
            </w:r>
          </w:p>
        </w:tc>
        <w:tc>
          <w:tcPr>
            <w:tcW w:w="1984" w:type="dxa"/>
            <w:vAlign w:val="center"/>
          </w:tcPr>
          <w:p w14:paraId="30B6FC8B" w14:textId="77777777" w:rsidR="00417BF5" w:rsidRPr="00275290" w:rsidRDefault="00417BF5" w:rsidP="00417BF5">
            <w:pPr>
              <w:rPr>
                <w:rFonts w:cs="Arial"/>
                <w:color w:val="000000"/>
              </w:rPr>
            </w:pPr>
            <w:r w:rsidRPr="00275290">
              <w:rPr>
                <w:rFonts w:cs="Arial"/>
                <w:color w:val="000000"/>
              </w:rPr>
              <w:t>2,49E-02</w:t>
            </w:r>
          </w:p>
        </w:tc>
        <w:tc>
          <w:tcPr>
            <w:tcW w:w="1984" w:type="dxa"/>
            <w:vAlign w:val="center"/>
          </w:tcPr>
          <w:p w14:paraId="77032401" w14:textId="77777777" w:rsidR="00417BF5" w:rsidRPr="00275290" w:rsidRDefault="00417BF5" w:rsidP="00417BF5">
            <w:pPr>
              <w:rPr>
                <w:rFonts w:cs="Arial"/>
                <w:lang w:val="fr-FR"/>
              </w:rPr>
            </w:pPr>
            <w:r w:rsidRPr="00275290">
              <w:rPr>
                <w:rFonts w:cs="Arial"/>
                <w:lang w:val="fr-FR"/>
              </w:rPr>
              <w:t>7.1</w:t>
            </w:r>
          </w:p>
        </w:tc>
      </w:tr>
      <w:tr w:rsidR="00417BF5" w:rsidRPr="00275290" w14:paraId="55046222" w14:textId="77777777" w:rsidTr="004E7A98">
        <w:tc>
          <w:tcPr>
            <w:tcW w:w="1983" w:type="dxa"/>
            <w:vMerge w:val="restart"/>
            <w:vAlign w:val="center"/>
          </w:tcPr>
          <w:p w14:paraId="33510F29" w14:textId="77777777" w:rsidR="00417BF5" w:rsidRPr="00275290" w:rsidRDefault="00417BF5" w:rsidP="00417BF5">
            <w:pPr>
              <w:rPr>
                <w:rFonts w:cs="Arial"/>
                <w:lang w:val="fr-FR"/>
              </w:rPr>
            </w:pPr>
            <w:r w:rsidRPr="00275290">
              <w:rPr>
                <w:rFonts w:cs="Arial"/>
                <w:lang w:val="fr-FR"/>
              </w:rPr>
              <w:t xml:space="preserve">Brush cleaning </w:t>
            </w:r>
          </w:p>
        </w:tc>
        <w:tc>
          <w:tcPr>
            <w:tcW w:w="1984" w:type="dxa"/>
            <w:vAlign w:val="center"/>
          </w:tcPr>
          <w:p w14:paraId="47BF6D17" w14:textId="77777777" w:rsidR="00417BF5" w:rsidRPr="00275290" w:rsidRDefault="00417BF5" w:rsidP="00417BF5">
            <w:pPr>
              <w:rPr>
                <w:rFonts w:cs="Arial"/>
                <w:lang w:val="fr-FR"/>
              </w:rPr>
            </w:pPr>
            <w:r w:rsidRPr="00275290">
              <w:rPr>
                <w:rFonts w:cs="Arial"/>
                <w:lang w:val="fr-FR"/>
              </w:rPr>
              <w:t>Cyperméthrine</w:t>
            </w:r>
          </w:p>
          <w:p w14:paraId="15C8E9FE" w14:textId="77777777" w:rsidR="00417BF5" w:rsidRPr="00275290" w:rsidRDefault="00417BF5" w:rsidP="00417BF5">
            <w:pPr>
              <w:rPr>
                <w:rFonts w:cs="Arial"/>
                <w:lang w:val="fr-FR"/>
              </w:rPr>
            </w:pPr>
            <w:r w:rsidRPr="00275290">
              <w:rPr>
                <w:rFonts w:cs="Arial"/>
                <w:lang w:val="fr-FR"/>
              </w:rPr>
              <w:t>0,088</w:t>
            </w:r>
          </w:p>
        </w:tc>
        <w:tc>
          <w:tcPr>
            <w:tcW w:w="1984" w:type="dxa"/>
            <w:vAlign w:val="center"/>
          </w:tcPr>
          <w:p w14:paraId="57C5788F" w14:textId="77777777" w:rsidR="00417BF5" w:rsidRPr="00275290" w:rsidRDefault="00417BF5" w:rsidP="00417BF5">
            <w:pPr>
              <w:rPr>
                <w:rFonts w:cs="Arial"/>
                <w:color w:val="000000"/>
              </w:rPr>
            </w:pPr>
            <w:r w:rsidRPr="00275290">
              <w:rPr>
                <w:rFonts w:cs="Arial"/>
                <w:color w:val="000000"/>
              </w:rPr>
              <w:t>7,17E-04</w:t>
            </w:r>
          </w:p>
        </w:tc>
        <w:tc>
          <w:tcPr>
            <w:tcW w:w="1984" w:type="dxa"/>
            <w:vAlign w:val="center"/>
          </w:tcPr>
          <w:p w14:paraId="4DAEE422" w14:textId="77777777" w:rsidR="00417BF5" w:rsidRPr="00275290" w:rsidRDefault="00417BF5" w:rsidP="00417BF5">
            <w:pPr>
              <w:rPr>
                <w:rFonts w:cs="Arial"/>
                <w:lang w:val="fr-FR"/>
              </w:rPr>
            </w:pPr>
            <w:r w:rsidRPr="00275290">
              <w:rPr>
                <w:rFonts w:cs="Arial"/>
                <w:lang w:val="fr-FR"/>
              </w:rPr>
              <w:t>0.82</w:t>
            </w:r>
          </w:p>
        </w:tc>
      </w:tr>
      <w:tr w:rsidR="00417BF5" w:rsidRPr="00275290" w14:paraId="1E1E0E47" w14:textId="77777777" w:rsidTr="004E7A98">
        <w:tc>
          <w:tcPr>
            <w:tcW w:w="1983" w:type="dxa"/>
            <w:vMerge/>
            <w:vAlign w:val="center"/>
          </w:tcPr>
          <w:p w14:paraId="2435964F" w14:textId="77777777" w:rsidR="00417BF5" w:rsidRPr="00275290" w:rsidRDefault="00417BF5" w:rsidP="00417BF5">
            <w:pPr>
              <w:rPr>
                <w:rFonts w:cs="Arial"/>
                <w:lang w:val="fr-FR"/>
              </w:rPr>
            </w:pPr>
          </w:p>
        </w:tc>
        <w:tc>
          <w:tcPr>
            <w:tcW w:w="1984" w:type="dxa"/>
            <w:vAlign w:val="center"/>
          </w:tcPr>
          <w:p w14:paraId="36D41404" w14:textId="77777777" w:rsidR="00417BF5" w:rsidRPr="00275290" w:rsidRDefault="00417BF5" w:rsidP="00417BF5">
            <w:pPr>
              <w:rPr>
                <w:rFonts w:cs="Arial"/>
                <w:lang w:val="fr-FR"/>
              </w:rPr>
            </w:pPr>
            <w:r w:rsidRPr="00275290">
              <w:rPr>
                <w:rFonts w:cs="Arial"/>
                <w:lang w:val="fr-FR"/>
              </w:rPr>
              <w:t>Propiconazole : 0.3</w:t>
            </w:r>
          </w:p>
        </w:tc>
        <w:tc>
          <w:tcPr>
            <w:tcW w:w="1984" w:type="dxa"/>
            <w:vAlign w:val="center"/>
          </w:tcPr>
          <w:p w14:paraId="0110A397" w14:textId="77777777" w:rsidR="00417BF5" w:rsidRPr="00275290" w:rsidRDefault="00417BF5" w:rsidP="00417BF5">
            <w:pPr>
              <w:rPr>
                <w:rFonts w:cs="Arial"/>
                <w:color w:val="000000"/>
              </w:rPr>
            </w:pPr>
            <w:r w:rsidRPr="00275290">
              <w:rPr>
                <w:rFonts w:cs="Arial"/>
                <w:color w:val="000000"/>
              </w:rPr>
              <w:t>9,32E-04</w:t>
            </w:r>
          </w:p>
        </w:tc>
        <w:tc>
          <w:tcPr>
            <w:tcW w:w="1984" w:type="dxa"/>
            <w:vAlign w:val="center"/>
          </w:tcPr>
          <w:p w14:paraId="76608BED" w14:textId="77777777" w:rsidR="00417BF5" w:rsidRPr="00275290" w:rsidRDefault="00417BF5" w:rsidP="00417BF5">
            <w:pPr>
              <w:rPr>
                <w:rFonts w:cs="Arial"/>
                <w:lang w:val="fr-FR"/>
              </w:rPr>
            </w:pPr>
            <w:r w:rsidRPr="00275290">
              <w:rPr>
                <w:rFonts w:cs="Arial"/>
                <w:lang w:val="fr-FR"/>
              </w:rPr>
              <w:t>0.31</w:t>
            </w:r>
          </w:p>
        </w:tc>
      </w:tr>
      <w:tr w:rsidR="00417BF5" w:rsidRPr="00275290" w14:paraId="66192263" w14:textId="77777777" w:rsidTr="004E7A98">
        <w:tc>
          <w:tcPr>
            <w:tcW w:w="1983" w:type="dxa"/>
            <w:vMerge/>
            <w:vAlign w:val="center"/>
          </w:tcPr>
          <w:p w14:paraId="02168A0C" w14:textId="77777777" w:rsidR="00417BF5" w:rsidRPr="00275290" w:rsidRDefault="00417BF5" w:rsidP="00417BF5">
            <w:pPr>
              <w:rPr>
                <w:rFonts w:cs="Arial"/>
                <w:lang w:val="fr-FR"/>
              </w:rPr>
            </w:pPr>
          </w:p>
        </w:tc>
        <w:tc>
          <w:tcPr>
            <w:tcW w:w="1984" w:type="dxa"/>
            <w:vAlign w:val="center"/>
          </w:tcPr>
          <w:p w14:paraId="35BA9014" w14:textId="77777777" w:rsidR="00417BF5" w:rsidRPr="00275290" w:rsidRDefault="00417BF5" w:rsidP="00417BF5">
            <w:pPr>
              <w:rPr>
                <w:rFonts w:cs="Arial"/>
                <w:lang w:val="fr-FR"/>
              </w:rPr>
            </w:pPr>
            <w:r w:rsidRPr="00275290">
              <w:rPr>
                <w:rFonts w:cs="Arial"/>
                <w:lang w:val="fr-FR"/>
              </w:rPr>
              <w:t>Tébuconazole : 0.03</w:t>
            </w:r>
          </w:p>
        </w:tc>
        <w:tc>
          <w:tcPr>
            <w:tcW w:w="1984" w:type="dxa"/>
            <w:vAlign w:val="center"/>
          </w:tcPr>
          <w:p w14:paraId="51361F11" w14:textId="77777777" w:rsidR="00417BF5" w:rsidRPr="00275290" w:rsidRDefault="00417BF5" w:rsidP="00417BF5">
            <w:pPr>
              <w:rPr>
                <w:rFonts w:cs="Arial"/>
                <w:color w:val="000000"/>
              </w:rPr>
            </w:pPr>
            <w:r w:rsidRPr="00275290">
              <w:rPr>
                <w:rFonts w:cs="Arial"/>
                <w:color w:val="000000"/>
              </w:rPr>
              <w:t>4,94E-04</w:t>
            </w:r>
          </w:p>
        </w:tc>
        <w:tc>
          <w:tcPr>
            <w:tcW w:w="1984" w:type="dxa"/>
            <w:vAlign w:val="center"/>
          </w:tcPr>
          <w:p w14:paraId="2452AAD1" w14:textId="77777777" w:rsidR="00417BF5" w:rsidRPr="00275290" w:rsidRDefault="00417BF5" w:rsidP="00417BF5">
            <w:pPr>
              <w:rPr>
                <w:rFonts w:cs="Arial"/>
                <w:lang w:val="fr-FR"/>
              </w:rPr>
            </w:pPr>
            <w:r w:rsidRPr="00275290">
              <w:rPr>
                <w:rFonts w:cs="Arial"/>
                <w:lang w:val="fr-FR"/>
              </w:rPr>
              <w:t>1.65</w:t>
            </w:r>
          </w:p>
        </w:tc>
      </w:tr>
      <w:tr w:rsidR="00417BF5" w:rsidRPr="00275290" w14:paraId="4C3D3E68" w14:textId="77777777" w:rsidTr="004E7A98">
        <w:tc>
          <w:tcPr>
            <w:tcW w:w="1983" w:type="dxa"/>
            <w:vMerge/>
            <w:vAlign w:val="center"/>
          </w:tcPr>
          <w:p w14:paraId="6D492D8B" w14:textId="77777777" w:rsidR="00417BF5" w:rsidRPr="00275290" w:rsidRDefault="00417BF5" w:rsidP="00417BF5">
            <w:pPr>
              <w:rPr>
                <w:rFonts w:cs="Arial"/>
                <w:lang w:val="fr-FR"/>
              </w:rPr>
            </w:pPr>
          </w:p>
        </w:tc>
        <w:tc>
          <w:tcPr>
            <w:tcW w:w="1984" w:type="dxa"/>
            <w:vAlign w:val="center"/>
          </w:tcPr>
          <w:p w14:paraId="2B6517D2" w14:textId="77777777" w:rsidR="00417BF5" w:rsidRPr="00275290" w:rsidRDefault="00417BF5" w:rsidP="00417BF5">
            <w:pPr>
              <w:rPr>
                <w:rFonts w:cs="Arial"/>
                <w:lang w:val="fr-FR"/>
              </w:rPr>
            </w:pPr>
            <w:r w:rsidRPr="00275290">
              <w:rPr>
                <w:rFonts w:cs="Arial"/>
                <w:lang w:val="fr-FR"/>
              </w:rPr>
              <w:t xml:space="preserve">IPBC </w:t>
            </w:r>
          </w:p>
          <w:p w14:paraId="604FA389" w14:textId="77777777" w:rsidR="00417BF5" w:rsidRPr="00275290" w:rsidRDefault="00417BF5" w:rsidP="00417BF5">
            <w:pPr>
              <w:rPr>
                <w:rFonts w:cs="Arial"/>
                <w:lang w:val="fr-FR"/>
              </w:rPr>
            </w:pPr>
            <w:r w:rsidRPr="00275290">
              <w:rPr>
                <w:rFonts w:cs="Arial"/>
                <w:lang w:val="fr-FR"/>
              </w:rPr>
              <w:t>0.35</w:t>
            </w:r>
          </w:p>
        </w:tc>
        <w:tc>
          <w:tcPr>
            <w:tcW w:w="1984" w:type="dxa"/>
            <w:vAlign w:val="center"/>
          </w:tcPr>
          <w:p w14:paraId="6A41AD36" w14:textId="77777777" w:rsidR="00417BF5" w:rsidRPr="00275290" w:rsidRDefault="00417BF5" w:rsidP="00417BF5">
            <w:pPr>
              <w:rPr>
                <w:rFonts w:cs="Arial"/>
                <w:color w:val="000000"/>
              </w:rPr>
            </w:pPr>
            <w:r w:rsidRPr="00275290">
              <w:rPr>
                <w:rFonts w:cs="Arial"/>
                <w:color w:val="000000"/>
              </w:rPr>
              <w:t>8,63E-04</w:t>
            </w:r>
          </w:p>
        </w:tc>
        <w:tc>
          <w:tcPr>
            <w:tcW w:w="1984" w:type="dxa"/>
            <w:vAlign w:val="center"/>
          </w:tcPr>
          <w:p w14:paraId="749EE6C7" w14:textId="77777777" w:rsidR="00417BF5" w:rsidRPr="00275290" w:rsidRDefault="00417BF5" w:rsidP="00417BF5">
            <w:pPr>
              <w:rPr>
                <w:rFonts w:cs="Arial"/>
                <w:lang w:val="fr-FR"/>
              </w:rPr>
            </w:pPr>
            <w:r w:rsidRPr="00275290">
              <w:rPr>
                <w:rFonts w:cs="Arial"/>
                <w:lang w:val="fr-FR"/>
              </w:rPr>
              <w:t>0.25</w:t>
            </w:r>
          </w:p>
        </w:tc>
      </w:tr>
      <w:tr w:rsidR="00417BF5" w:rsidRPr="00275290" w14:paraId="722F9382" w14:textId="77777777" w:rsidTr="004E7A98">
        <w:tc>
          <w:tcPr>
            <w:tcW w:w="1983" w:type="dxa"/>
            <w:vMerge w:val="restart"/>
            <w:vAlign w:val="center"/>
          </w:tcPr>
          <w:p w14:paraId="64900487" w14:textId="77777777" w:rsidR="00417BF5" w:rsidRPr="00275290" w:rsidRDefault="00417BF5" w:rsidP="00417BF5">
            <w:pPr>
              <w:rPr>
                <w:rFonts w:cs="Arial"/>
                <w:lang w:val="fr-FR"/>
              </w:rPr>
            </w:pPr>
            <w:r w:rsidRPr="00275290">
              <w:rPr>
                <w:rFonts w:cs="Arial"/>
                <w:lang w:val="fr-FR"/>
              </w:rPr>
              <w:t xml:space="preserve">Injector cleaning </w:t>
            </w:r>
          </w:p>
        </w:tc>
        <w:tc>
          <w:tcPr>
            <w:tcW w:w="1984" w:type="dxa"/>
            <w:vAlign w:val="center"/>
          </w:tcPr>
          <w:p w14:paraId="040AACB4" w14:textId="77777777" w:rsidR="00417BF5" w:rsidRPr="00275290" w:rsidRDefault="00417BF5" w:rsidP="00417BF5">
            <w:pPr>
              <w:rPr>
                <w:rFonts w:cs="Arial"/>
                <w:lang w:val="fr-FR"/>
              </w:rPr>
            </w:pPr>
            <w:r w:rsidRPr="00275290">
              <w:rPr>
                <w:rFonts w:cs="Arial"/>
                <w:lang w:val="fr-FR"/>
              </w:rPr>
              <w:t>Cyperméthrine</w:t>
            </w:r>
          </w:p>
          <w:p w14:paraId="289019F5" w14:textId="77777777" w:rsidR="00417BF5" w:rsidRPr="00275290" w:rsidRDefault="00417BF5" w:rsidP="00417BF5">
            <w:pPr>
              <w:rPr>
                <w:rFonts w:cs="Arial"/>
                <w:lang w:val="fr-FR"/>
              </w:rPr>
            </w:pPr>
            <w:r w:rsidRPr="00275290">
              <w:rPr>
                <w:rFonts w:cs="Arial"/>
                <w:lang w:val="fr-FR"/>
              </w:rPr>
              <w:t>0,088</w:t>
            </w:r>
          </w:p>
        </w:tc>
        <w:tc>
          <w:tcPr>
            <w:tcW w:w="1984" w:type="dxa"/>
            <w:vAlign w:val="center"/>
          </w:tcPr>
          <w:p w14:paraId="3B40980F" w14:textId="45C7D572" w:rsidR="00417BF5" w:rsidRPr="00275290" w:rsidRDefault="00417BF5" w:rsidP="00417BF5">
            <w:pPr>
              <w:rPr>
                <w:rFonts w:cs="Arial"/>
                <w:color w:val="000000"/>
              </w:rPr>
            </w:pPr>
            <w:r w:rsidRPr="00275290">
              <w:rPr>
                <w:rFonts w:cs="Arial"/>
                <w:color w:val="000000"/>
              </w:rPr>
              <w:t>2,</w:t>
            </w:r>
            <w:r>
              <w:rPr>
                <w:rFonts w:cs="Arial"/>
                <w:color w:val="000000"/>
              </w:rPr>
              <w:t>46</w:t>
            </w:r>
            <w:r w:rsidRPr="00275290">
              <w:rPr>
                <w:rFonts w:cs="Arial"/>
                <w:color w:val="000000"/>
              </w:rPr>
              <w:t>E-03</w:t>
            </w:r>
          </w:p>
        </w:tc>
        <w:tc>
          <w:tcPr>
            <w:tcW w:w="1984" w:type="dxa"/>
            <w:vAlign w:val="center"/>
          </w:tcPr>
          <w:p w14:paraId="381638F0" w14:textId="1E5444A4" w:rsidR="00417BF5" w:rsidRPr="00275290" w:rsidRDefault="00417BF5" w:rsidP="00417BF5">
            <w:pPr>
              <w:rPr>
                <w:rFonts w:cs="Arial"/>
                <w:lang w:val="fr-FR"/>
              </w:rPr>
            </w:pPr>
            <w:r>
              <w:rPr>
                <w:rFonts w:cs="Arial"/>
                <w:lang w:val="fr-FR"/>
              </w:rPr>
              <w:t>2.8</w:t>
            </w:r>
          </w:p>
        </w:tc>
      </w:tr>
      <w:tr w:rsidR="00417BF5" w:rsidRPr="00275290" w14:paraId="5A156F09" w14:textId="77777777" w:rsidTr="004E7A98">
        <w:tc>
          <w:tcPr>
            <w:tcW w:w="1983" w:type="dxa"/>
            <w:vMerge/>
            <w:vAlign w:val="center"/>
          </w:tcPr>
          <w:p w14:paraId="263AD026" w14:textId="77777777" w:rsidR="00417BF5" w:rsidRPr="00275290" w:rsidRDefault="00417BF5" w:rsidP="00417BF5">
            <w:pPr>
              <w:rPr>
                <w:rFonts w:cs="Arial"/>
                <w:lang w:val="fr-FR"/>
              </w:rPr>
            </w:pPr>
          </w:p>
        </w:tc>
        <w:tc>
          <w:tcPr>
            <w:tcW w:w="1984" w:type="dxa"/>
            <w:vAlign w:val="center"/>
          </w:tcPr>
          <w:p w14:paraId="39500744" w14:textId="77777777" w:rsidR="00417BF5" w:rsidRPr="00275290" w:rsidRDefault="00417BF5" w:rsidP="00417BF5">
            <w:pPr>
              <w:rPr>
                <w:rFonts w:cs="Arial"/>
                <w:lang w:val="fr-FR"/>
              </w:rPr>
            </w:pPr>
            <w:r w:rsidRPr="00275290">
              <w:rPr>
                <w:rFonts w:cs="Arial"/>
                <w:lang w:val="fr-FR"/>
              </w:rPr>
              <w:t>Propiconazole : 0.3</w:t>
            </w:r>
          </w:p>
        </w:tc>
        <w:tc>
          <w:tcPr>
            <w:tcW w:w="1984" w:type="dxa"/>
            <w:vAlign w:val="center"/>
          </w:tcPr>
          <w:p w14:paraId="4E337DCA" w14:textId="21DA1355" w:rsidR="00417BF5" w:rsidRPr="00275290" w:rsidRDefault="00417BF5" w:rsidP="00417BF5">
            <w:pPr>
              <w:rPr>
                <w:rFonts w:cs="Arial"/>
                <w:color w:val="000000"/>
              </w:rPr>
            </w:pPr>
            <w:r w:rsidRPr="00275290">
              <w:rPr>
                <w:rFonts w:cs="Arial"/>
                <w:color w:val="000000"/>
              </w:rPr>
              <w:t>3,</w:t>
            </w:r>
            <w:r>
              <w:rPr>
                <w:rFonts w:cs="Arial"/>
                <w:color w:val="000000"/>
              </w:rPr>
              <w:t>56</w:t>
            </w:r>
            <w:r w:rsidRPr="00275290">
              <w:rPr>
                <w:rFonts w:cs="Arial"/>
                <w:color w:val="000000"/>
              </w:rPr>
              <w:t>E-03</w:t>
            </w:r>
          </w:p>
        </w:tc>
        <w:tc>
          <w:tcPr>
            <w:tcW w:w="1984" w:type="dxa"/>
            <w:vAlign w:val="center"/>
          </w:tcPr>
          <w:p w14:paraId="286D902A" w14:textId="46246FDB" w:rsidR="00417BF5" w:rsidRPr="00275290" w:rsidRDefault="00417BF5" w:rsidP="00417BF5">
            <w:pPr>
              <w:rPr>
                <w:rFonts w:cs="Arial"/>
                <w:lang w:val="fr-FR"/>
              </w:rPr>
            </w:pPr>
            <w:r w:rsidRPr="00275290">
              <w:rPr>
                <w:rFonts w:cs="Arial"/>
                <w:lang w:val="fr-FR"/>
              </w:rPr>
              <w:t>1.</w:t>
            </w:r>
            <w:r>
              <w:rPr>
                <w:rFonts w:cs="Arial"/>
                <w:lang w:val="fr-FR"/>
              </w:rPr>
              <w:t>2</w:t>
            </w:r>
          </w:p>
        </w:tc>
      </w:tr>
      <w:tr w:rsidR="00417BF5" w:rsidRPr="00275290" w14:paraId="4BDD152A" w14:textId="77777777" w:rsidTr="004E7A98">
        <w:tc>
          <w:tcPr>
            <w:tcW w:w="1983" w:type="dxa"/>
            <w:vMerge/>
            <w:vAlign w:val="center"/>
          </w:tcPr>
          <w:p w14:paraId="0351A236" w14:textId="77777777" w:rsidR="00417BF5" w:rsidRPr="00275290" w:rsidRDefault="00417BF5" w:rsidP="00417BF5">
            <w:pPr>
              <w:rPr>
                <w:rFonts w:cs="Arial"/>
                <w:lang w:val="fr-FR"/>
              </w:rPr>
            </w:pPr>
          </w:p>
        </w:tc>
        <w:tc>
          <w:tcPr>
            <w:tcW w:w="1984" w:type="dxa"/>
            <w:vAlign w:val="center"/>
          </w:tcPr>
          <w:p w14:paraId="6DC8A158" w14:textId="77777777" w:rsidR="00417BF5" w:rsidRPr="00275290" w:rsidRDefault="00417BF5" w:rsidP="00417BF5">
            <w:pPr>
              <w:rPr>
                <w:rFonts w:cs="Arial"/>
                <w:lang w:val="fr-FR"/>
              </w:rPr>
            </w:pPr>
            <w:r w:rsidRPr="00275290">
              <w:rPr>
                <w:rFonts w:cs="Arial"/>
                <w:lang w:val="fr-FR"/>
              </w:rPr>
              <w:t>Tébuconazole : 0.03</w:t>
            </w:r>
          </w:p>
        </w:tc>
        <w:tc>
          <w:tcPr>
            <w:tcW w:w="1984" w:type="dxa"/>
            <w:vAlign w:val="center"/>
          </w:tcPr>
          <w:p w14:paraId="44E2A1DC" w14:textId="7EE40570" w:rsidR="00417BF5" w:rsidRPr="00275290" w:rsidRDefault="00417BF5" w:rsidP="00417BF5">
            <w:pPr>
              <w:rPr>
                <w:rFonts w:cs="Arial"/>
                <w:color w:val="000000"/>
              </w:rPr>
            </w:pPr>
            <w:r w:rsidRPr="00275290">
              <w:rPr>
                <w:rFonts w:cs="Arial"/>
                <w:color w:val="000000"/>
              </w:rPr>
              <w:t>1,</w:t>
            </w:r>
            <w:r>
              <w:rPr>
                <w:rFonts w:cs="Arial"/>
                <w:color w:val="000000"/>
              </w:rPr>
              <w:t>33</w:t>
            </w:r>
            <w:r w:rsidRPr="00275290">
              <w:rPr>
                <w:rFonts w:cs="Arial"/>
                <w:color w:val="000000"/>
              </w:rPr>
              <w:t>E-03</w:t>
            </w:r>
          </w:p>
        </w:tc>
        <w:tc>
          <w:tcPr>
            <w:tcW w:w="1984" w:type="dxa"/>
            <w:vAlign w:val="center"/>
          </w:tcPr>
          <w:p w14:paraId="45684D43" w14:textId="0CB19493" w:rsidR="00417BF5" w:rsidRPr="00275290" w:rsidRDefault="00417BF5" w:rsidP="00417BF5">
            <w:pPr>
              <w:rPr>
                <w:rFonts w:cs="Arial"/>
                <w:lang w:val="fr-FR"/>
              </w:rPr>
            </w:pPr>
            <w:r w:rsidRPr="00275290">
              <w:rPr>
                <w:rFonts w:cs="Arial"/>
                <w:lang w:val="fr-FR"/>
              </w:rPr>
              <w:t>4.</w:t>
            </w:r>
            <w:r>
              <w:rPr>
                <w:rFonts w:cs="Arial"/>
                <w:lang w:val="fr-FR"/>
              </w:rPr>
              <w:t>4</w:t>
            </w:r>
          </w:p>
        </w:tc>
      </w:tr>
      <w:tr w:rsidR="00417BF5" w:rsidRPr="00275290" w14:paraId="19E66FC1" w14:textId="77777777" w:rsidTr="004E7A98">
        <w:tc>
          <w:tcPr>
            <w:tcW w:w="1983" w:type="dxa"/>
            <w:vMerge/>
            <w:vAlign w:val="center"/>
          </w:tcPr>
          <w:p w14:paraId="7B81D95A" w14:textId="77777777" w:rsidR="00417BF5" w:rsidRPr="00275290" w:rsidRDefault="00417BF5" w:rsidP="00417BF5">
            <w:pPr>
              <w:rPr>
                <w:rFonts w:cs="Arial"/>
                <w:lang w:val="fr-FR"/>
              </w:rPr>
            </w:pPr>
          </w:p>
        </w:tc>
        <w:tc>
          <w:tcPr>
            <w:tcW w:w="1984" w:type="dxa"/>
            <w:vAlign w:val="center"/>
          </w:tcPr>
          <w:p w14:paraId="3F7C3D84" w14:textId="77777777" w:rsidR="00417BF5" w:rsidRPr="00275290" w:rsidRDefault="00417BF5" w:rsidP="00417BF5">
            <w:pPr>
              <w:rPr>
                <w:rFonts w:cs="Arial"/>
                <w:lang w:val="fr-FR"/>
              </w:rPr>
            </w:pPr>
            <w:r w:rsidRPr="00275290">
              <w:rPr>
                <w:rFonts w:cs="Arial"/>
                <w:lang w:val="fr-FR"/>
              </w:rPr>
              <w:t xml:space="preserve">IPBC </w:t>
            </w:r>
          </w:p>
          <w:p w14:paraId="1C50D97B" w14:textId="77777777" w:rsidR="00417BF5" w:rsidRPr="00275290" w:rsidRDefault="00417BF5" w:rsidP="00417BF5">
            <w:pPr>
              <w:rPr>
                <w:rFonts w:cs="Arial"/>
                <w:lang w:val="fr-FR"/>
              </w:rPr>
            </w:pPr>
            <w:r w:rsidRPr="00275290">
              <w:rPr>
                <w:rFonts w:cs="Arial"/>
                <w:lang w:val="fr-FR"/>
              </w:rPr>
              <w:t>0.35</w:t>
            </w:r>
          </w:p>
        </w:tc>
        <w:tc>
          <w:tcPr>
            <w:tcW w:w="1984" w:type="dxa"/>
            <w:vAlign w:val="center"/>
          </w:tcPr>
          <w:p w14:paraId="64B40611" w14:textId="139D7AAF" w:rsidR="00417BF5" w:rsidRPr="00275290" w:rsidRDefault="00417BF5" w:rsidP="00417BF5">
            <w:pPr>
              <w:rPr>
                <w:rFonts w:cs="Arial"/>
                <w:color w:val="000000"/>
              </w:rPr>
            </w:pPr>
            <w:r w:rsidRPr="00275290">
              <w:rPr>
                <w:rFonts w:cs="Arial"/>
                <w:color w:val="000000"/>
              </w:rPr>
              <w:t>3,</w:t>
            </w:r>
            <w:r>
              <w:rPr>
                <w:rFonts w:cs="Arial"/>
                <w:color w:val="000000"/>
              </w:rPr>
              <w:t>21</w:t>
            </w:r>
            <w:r w:rsidRPr="00275290">
              <w:rPr>
                <w:rFonts w:cs="Arial"/>
                <w:color w:val="000000"/>
              </w:rPr>
              <w:t>E-03</w:t>
            </w:r>
          </w:p>
        </w:tc>
        <w:tc>
          <w:tcPr>
            <w:tcW w:w="1984" w:type="dxa"/>
            <w:vAlign w:val="center"/>
          </w:tcPr>
          <w:p w14:paraId="6959B7D4" w14:textId="1B7856A8" w:rsidR="00417BF5" w:rsidRPr="00275290" w:rsidRDefault="00417BF5" w:rsidP="00417BF5">
            <w:pPr>
              <w:rPr>
                <w:rFonts w:cs="Arial"/>
                <w:lang w:val="fr-FR"/>
              </w:rPr>
            </w:pPr>
            <w:r>
              <w:rPr>
                <w:rFonts w:cs="Arial"/>
                <w:lang w:val="fr-FR"/>
              </w:rPr>
              <w:t>0.9</w:t>
            </w:r>
          </w:p>
        </w:tc>
      </w:tr>
      <w:tr w:rsidR="00417BF5" w:rsidRPr="00275290" w14:paraId="74982FEA" w14:textId="77777777" w:rsidTr="000E1EAD">
        <w:tc>
          <w:tcPr>
            <w:tcW w:w="1983" w:type="dxa"/>
            <w:vMerge w:val="restart"/>
            <w:shd w:val="clear" w:color="auto" w:fill="C6D9F1" w:themeFill="text2" w:themeFillTint="33"/>
            <w:vAlign w:val="center"/>
          </w:tcPr>
          <w:p w14:paraId="385A009A" w14:textId="7277ED13" w:rsidR="00417BF5" w:rsidRPr="00275290" w:rsidRDefault="00417BF5" w:rsidP="00417BF5">
            <w:pPr>
              <w:rPr>
                <w:rFonts w:cs="Arial"/>
                <w:lang w:val="fr-FR"/>
              </w:rPr>
            </w:pPr>
            <w:r>
              <w:rPr>
                <w:rFonts w:cs="Arial"/>
                <w:lang w:val="fr-FR"/>
              </w:rPr>
              <w:t>M&amp;L + a</w:t>
            </w:r>
            <w:r w:rsidRPr="00275290">
              <w:rPr>
                <w:rFonts w:cs="Arial"/>
                <w:lang w:val="fr-FR"/>
              </w:rPr>
              <w:t>ppli + cleaning</w:t>
            </w:r>
          </w:p>
        </w:tc>
        <w:tc>
          <w:tcPr>
            <w:tcW w:w="1984" w:type="dxa"/>
            <w:shd w:val="clear" w:color="auto" w:fill="C6D9F1" w:themeFill="text2" w:themeFillTint="33"/>
            <w:vAlign w:val="center"/>
          </w:tcPr>
          <w:p w14:paraId="6FD5E457" w14:textId="77777777" w:rsidR="00417BF5" w:rsidRPr="00275290" w:rsidRDefault="00417BF5" w:rsidP="00417BF5">
            <w:pPr>
              <w:rPr>
                <w:rFonts w:cs="Arial"/>
                <w:lang w:val="fr-FR"/>
              </w:rPr>
            </w:pPr>
            <w:r w:rsidRPr="00275290">
              <w:rPr>
                <w:rFonts w:cs="Arial"/>
                <w:lang w:val="fr-FR"/>
              </w:rPr>
              <w:t>Cyperméthrine</w:t>
            </w:r>
          </w:p>
          <w:p w14:paraId="7BA5D9FC" w14:textId="77777777" w:rsidR="00417BF5" w:rsidRPr="00275290" w:rsidRDefault="00417BF5" w:rsidP="00417BF5">
            <w:pPr>
              <w:rPr>
                <w:rFonts w:cs="Arial"/>
                <w:lang w:val="fr-FR"/>
              </w:rPr>
            </w:pPr>
            <w:r w:rsidRPr="00275290">
              <w:rPr>
                <w:rFonts w:cs="Arial"/>
                <w:lang w:val="fr-FR"/>
              </w:rPr>
              <w:t>0,088</w:t>
            </w:r>
          </w:p>
        </w:tc>
        <w:tc>
          <w:tcPr>
            <w:tcW w:w="1984" w:type="dxa"/>
            <w:shd w:val="clear" w:color="auto" w:fill="C6D9F1"/>
            <w:vAlign w:val="center"/>
          </w:tcPr>
          <w:p w14:paraId="24A88678" w14:textId="56BB3CDC" w:rsidR="00417BF5" w:rsidRPr="00275290" w:rsidRDefault="00417BF5" w:rsidP="00417BF5">
            <w:pPr>
              <w:rPr>
                <w:rFonts w:cs="Arial"/>
                <w:color w:val="000000"/>
              </w:rPr>
            </w:pPr>
            <w:r>
              <w:rPr>
                <w:rFonts w:ascii="Calibri" w:hAnsi="Calibri" w:cs="Calibri"/>
                <w:color w:val="000000"/>
                <w:sz w:val="22"/>
                <w:szCs w:val="22"/>
              </w:rPr>
              <w:t>2,62E-02</w:t>
            </w:r>
          </w:p>
        </w:tc>
        <w:tc>
          <w:tcPr>
            <w:tcW w:w="1984" w:type="dxa"/>
            <w:shd w:val="clear" w:color="auto" w:fill="C6D9F1" w:themeFill="text2" w:themeFillTint="33"/>
            <w:vAlign w:val="center"/>
          </w:tcPr>
          <w:p w14:paraId="703B6F0D" w14:textId="62BB15A3" w:rsidR="00417BF5" w:rsidRPr="00275290" w:rsidRDefault="00417BF5" w:rsidP="00417BF5">
            <w:pPr>
              <w:rPr>
                <w:rFonts w:cs="Arial"/>
                <w:lang w:val="fr-FR"/>
              </w:rPr>
            </w:pPr>
            <w:r>
              <w:rPr>
                <w:rFonts w:cs="Arial"/>
                <w:lang w:val="fr-FR"/>
              </w:rPr>
              <w:t>29.8</w:t>
            </w:r>
          </w:p>
        </w:tc>
      </w:tr>
      <w:tr w:rsidR="00417BF5" w:rsidRPr="00275290" w14:paraId="7DAC1B44" w14:textId="77777777" w:rsidTr="000E1EAD">
        <w:tc>
          <w:tcPr>
            <w:tcW w:w="1983" w:type="dxa"/>
            <w:vMerge/>
            <w:shd w:val="clear" w:color="auto" w:fill="C6D9F1" w:themeFill="text2" w:themeFillTint="33"/>
            <w:vAlign w:val="center"/>
          </w:tcPr>
          <w:p w14:paraId="0D730D5C" w14:textId="77777777" w:rsidR="00417BF5" w:rsidRPr="00275290" w:rsidRDefault="00417BF5" w:rsidP="00417BF5">
            <w:pPr>
              <w:rPr>
                <w:rFonts w:cs="Arial"/>
                <w:lang w:val="fr-FR"/>
              </w:rPr>
            </w:pPr>
          </w:p>
        </w:tc>
        <w:tc>
          <w:tcPr>
            <w:tcW w:w="1984" w:type="dxa"/>
            <w:shd w:val="clear" w:color="auto" w:fill="C6D9F1" w:themeFill="text2" w:themeFillTint="33"/>
            <w:vAlign w:val="center"/>
          </w:tcPr>
          <w:p w14:paraId="11D444E3" w14:textId="77777777" w:rsidR="00417BF5" w:rsidRPr="00275290" w:rsidRDefault="00417BF5" w:rsidP="00417BF5">
            <w:pPr>
              <w:rPr>
                <w:rFonts w:cs="Arial"/>
                <w:lang w:val="fr-FR"/>
              </w:rPr>
            </w:pPr>
            <w:r w:rsidRPr="00275290">
              <w:rPr>
                <w:rFonts w:cs="Arial"/>
                <w:lang w:val="fr-FR"/>
              </w:rPr>
              <w:t>Propiconazole : 0.3</w:t>
            </w:r>
          </w:p>
        </w:tc>
        <w:tc>
          <w:tcPr>
            <w:tcW w:w="1984" w:type="dxa"/>
            <w:shd w:val="clear" w:color="auto" w:fill="C6D9F1"/>
            <w:vAlign w:val="center"/>
          </w:tcPr>
          <w:p w14:paraId="1763705D" w14:textId="308AE623" w:rsidR="00417BF5" w:rsidRPr="00275290" w:rsidRDefault="00417BF5" w:rsidP="00417BF5">
            <w:pPr>
              <w:rPr>
                <w:rFonts w:cs="Arial"/>
                <w:color w:val="000000"/>
              </w:rPr>
            </w:pPr>
            <w:r>
              <w:rPr>
                <w:rFonts w:ascii="Calibri" w:hAnsi="Calibri" w:cs="Calibri"/>
                <w:color w:val="000000"/>
                <w:sz w:val="22"/>
                <w:szCs w:val="22"/>
              </w:rPr>
              <w:t>3,79E-02</w:t>
            </w:r>
          </w:p>
        </w:tc>
        <w:tc>
          <w:tcPr>
            <w:tcW w:w="1984" w:type="dxa"/>
            <w:shd w:val="clear" w:color="auto" w:fill="C6D9F1" w:themeFill="text2" w:themeFillTint="33"/>
            <w:vAlign w:val="center"/>
          </w:tcPr>
          <w:p w14:paraId="5CDA6697" w14:textId="60A343F7" w:rsidR="00417BF5" w:rsidRPr="00275290" w:rsidRDefault="00417BF5" w:rsidP="00417BF5">
            <w:pPr>
              <w:rPr>
                <w:rFonts w:cs="Arial"/>
                <w:color w:val="000000"/>
              </w:rPr>
            </w:pPr>
            <w:r>
              <w:rPr>
                <w:rFonts w:cs="Arial"/>
                <w:color w:val="000000"/>
              </w:rPr>
              <w:t>12.6</w:t>
            </w:r>
          </w:p>
        </w:tc>
      </w:tr>
      <w:tr w:rsidR="00417BF5" w:rsidRPr="00275290" w14:paraId="33C5F024" w14:textId="77777777" w:rsidTr="000E1EAD">
        <w:tc>
          <w:tcPr>
            <w:tcW w:w="1983" w:type="dxa"/>
            <w:vMerge/>
            <w:shd w:val="clear" w:color="auto" w:fill="C6D9F1" w:themeFill="text2" w:themeFillTint="33"/>
            <w:vAlign w:val="center"/>
          </w:tcPr>
          <w:p w14:paraId="4E9F0839" w14:textId="77777777" w:rsidR="00417BF5" w:rsidRPr="00275290" w:rsidRDefault="00417BF5" w:rsidP="00417BF5">
            <w:pPr>
              <w:rPr>
                <w:rFonts w:cs="Arial"/>
                <w:lang w:val="fr-FR"/>
              </w:rPr>
            </w:pPr>
          </w:p>
        </w:tc>
        <w:tc>
          <w:tcPr>
            <w:tcW w:w="1984" w:type="dxa"/>
            <w:shd w:val="clear" w:color="auto" w:fill="C6D9F1" w:themeFill="text2" w:themeFillTint="33"/>
            <w:vAlign w:val="center"/>
          </w:tcPr>
          <w:p w14:paraId="460B4ABF" w14:textId="77777777" w:rsidR="00417BF5" w:rsidRPr="00275290" w:rsidRDefault="00417BF5" w:rsidP="00417BF5">
            <w:pPr>
              <w:rPr>
                <w:rFonts w:cs="Arial"/>
                <w:lang w:val="fr-FR"/>
              </w:rPr>
            </w:pPr>
            <w:r w:rsidRPr="00275290">
              <w:rPr>
                <w:rFonts w:cs="Arial"/>
                <w:lang w:val="fr-FR"/>
              </w:rPr>
              <w:t>Tébuconazole : 0.03</w:t>
            </w:r>
          </w:p>
        </w:tc>
        <w:tc>
          <w:tcPr>
            <w:tcW w:w="1984" w:type="dxa"/>
            <w:shd w:val="clear" w:color="auto" w:fill="C6D9F1"/>
            <w:vAlign w:val="center"/>
          </w:tcPr>
          <w:p w14:paraId="3A3F6BA3" w14:textId="30BFA6DD" w:rsidR="00417BF5" w:rsidRPr="00275290" w:rsidRDefault="00417BF5" w:rsidP="00417BF5">
            <w:pPr>
              <w:rPr>
                <w:rFonts w:cs="Arial"/>
                <w:color w:val="000000"/>
              </w:rPr>
            </w:pPr>
            <w:r>
              <w:rPr>
                <w:rFonts w:ascii="Calibri" w:hAnsi="Calibri" w:cs="Calibri"/>
                <w:color w:val="000000"/>
                <w:sz w:val="22"/>
                <w:szCs w:val="22"/>
              </w:rPr>
              <w:t>1,42E-02</w:t>
            </w:r>
          </w:p>
        </w:tc>
        <w:tc>
          <w:tcPr>
            <w:tcW w:w="1984" w:type="dxa"/>
            <w:shd w:val="clear" w:color="auto" w:fill="C6D9F1" w:themeFill="text2" w:themeFillTint="33"/>
            <w:vAlign w:val="center"/>
          </w:tcPr>
          <w:p w14:paraId="2E11156C" w14:textId="673DDD9A" w:rsidR="00417BF5" w:rsidRPr="00275290" w:rsidRDefault="00417BF5" w:rsidP="00417BF5">
            <w:pPr>
              <w:rPr>
                <w:rFonts w:cs="Arial"/>
                <w:lang w:val="fr-FR"/>
              </w:rPr>
            </w:pPr>
            <w:r>
              <w:rPr>
                <w:rFonts w:cs="Arial"/>
                <w:lang w:val="fr-FR"/>
              </w:rPr>
              <w:t>47.5</w:t>
            </w:r>
          </w:p>
        </w:tc>
      </w:tr>
      <w:tr w:rsidR="00417BF5" w:rsidRPr="00275290" w14:paraId="0D94E7F9" w14:textId="77777777" w:rsidTr="000E1EAD">
        <w:tc>
          <w:tcPr>
            <w:tcW w:w="1983" w:type="dxa"/>
            <w:vMerge/>
            <w:shd w:val="clear" w:color="auto" w:fill="C6D9F1" w:themeFill="text2" w:themeFillTint="33"/>
            <w:vAlign w:val="center"/>
          </w:tcPr>
          <w:p w14:paraId="4B9A5CDC" w14:textId="77777777" w:rsidR="00417BF5" w:rsidRPr="00275290" w:rsidRDefault="00417BF5" w:rsidP="00417BF5">
            <w:pPr>
              <w:rPr>
                <w:rFonts w:cs="Arial"/>
                <w:lang w:val="fr-FR"/>
              </w:rPr>
            </w:pPr>
          </w:p>
        </w:tc>
        <w:tc>
          <w:tcPr>
            <w:tcW w:w="1984" w:type="dxa"/>
            <w:shd w:val="clear" w:color="auto" w:fill="C6D9F1" w:themeFill="text2" w:themeFillTint="33"/>
            <w:vAlign w:val="center"/>
          </w:tcPr>
          <w:p w14:paraId="7BE93E35" w14:textId="77777777" w:rsidR="00417BF5" w:rsidRPr="00275290" w:rsidRDefault="00417BF5" w:rsidP="00417BF5">
            <w:pPr>
              <w:rPr>
                <w:rFonts w:cs="Arial"/>
                <w:lang w:val="fr-FR"/>
              </w:rPr>
            </w:pPr>
            <w:r w:rsidRPr="00275290">
              <w:rPr>
                <w:rFonts w:cs="Arial"/>
                <w:lang w:val="fr-FR"/>
              </w:rPr>
              <w:t xml:space="preserve">IPBC </w:t>
            </w:r>
          </w:p>
          <w:p w14:paraId="3E0472BC" w14:textId="77777777" w:rsidR="00417BF5" w:rsidRPr="00275290" w:rsidRDefault="00417BF5" w:rsidP="00417BF5">
            <w:pPr>
              <w:rPr>
                <w:rFonts w:cs="Arial"/>
                <w:lang w:val="fr-FR"/>
              </w:rPr>
            </w:pPr>
            <w:r w:rsidRPr="00275290">
              <w:rPr>
                <w:rFonts w:cs="Arial"/>
                <w:lang w:val="fr-FR"/>
              </w:rPr>
              <w:t>0.35</w:t>
            </w:r>
          </w:p>
        </w:tc>
        <w:tc>
          <w:tcPr>
            <w:tcW w:w="1984" w:type="dxa"/>
            <w:shd w:val="clear" w:color="auto" w:fill="C6D9F1"/>
            <w:vAlign w:val="center"/>
          </w:tcPr>
          <w:p w14:paraId="4BB27D53" w14:textId="049E2C4A" w:rsidR="00417BF5" w:rsidRPr="00275290" w:rsidRDefault="00417BF5" w:rsidP="00417BF5">
            <w:pPr>
              <w:rPr>
                <w:rFonts w:cs="Arial"/>
                <w:color w:val="000000"/>
              </w:rPr>
            </w:pPr>
            <w:r>
              <w:rPr>
                <w:rFonts w:ascii="Calibri" w:hAnsi="Calibri" w:cs="Calibri"/>
                <w:color w:val="000000"/>
                <w:sz w:val="22"/>
                <w:szCs w:val="22"/>
              </w:rPr>
              <w:t>3,39E-02</w:t>
            </w:r>
          </w:p>
        </w:tc>
        <w:tc>
          <w:tcPr>
            <w:tcW w:w="1984" w:type="dxa"/>
            <w:shd w:val="clear" w:color="auto" w:fill="C6D9F1" w:themeFill="text2" w:themeFillTint="33"/>
            <w:vAlign w:val="center"/>
          </w:tcPr>
          <w:p w14:paraId="197EA9A1" w14:textId="4315B62D" w:rsidR="00417BF5" w:rsidRPr="00275290" w:rsidRDefault="00417BF5" w:rsidP="00417BF5">
            <w:pPr>
              <w:rPr>
                <w:rFonts w:cs="Arial"/>
                <w:lang w:val="fr-FR"/>
              </w:rPr>
            </w:pPr>
            <w:r>
              <w:rPr>
                <w:rFonts w:cs="Arial"/>
                <w:lang w:val="fr-FR"/>
              </w:rPr>
              <w:t>9.7</w:t>
            </w:r>
          </w:p>
        </w:tc>
      </w:tr>
    </w:tbl>
    <w:p w14:paraId="24940138" w14:textId="77777777" w:rsidR="009D4550" w:rsidRPr="00275290" w:rsidRDefault="009D4550" w:rsidP="009D4550">
      <w:pPr>
        <w:pStyle w:val="Standard-italics"/>
        <w:rPr>
          <w:rFonts w:cs="Arial"/>
          <w:lang w:eastAsia="sv-SE"/>
        </w:rPr>
      </w:pPr>
    </w:p>
    <w:p w14:paraId="4FCF86D9" w14:textId="77777777" w:rsidR="009D4550" w:rsidRPr="00275290" w:rsidRDefault="009D4550" w:rsidP="009D4550">
      <w:pPr>
        <w:pStyle w:val="BfRBBStandard"/>
        <w:rPr>
          <w:rFonts w:ascii="Verdana" w:eastAsia="Times New Roman" w:hAnsi="Verdana"/>
          <w:sz w:val="20"/>
          <w:szCs w:val="20"/>
          <w:lang w:val="en-GB" w:eastAsia="sv-SE"/>
        </w:rPr>
      </w:pPr>
    </w:p>
    <w:p w14:paraId="67750FBE"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10E9CEDB" w14:textId="77777777" w:rsidR="009D4550" w:rsidRPr="00275290" w:rsidRDefault="009D4550" w:rsidP="009D4550">
      <w:pPr>
        <w:pStyle w:val="BfRBBStandard"/>
        <w:rPr>
          <w:rFonts w:ascii="Verdana" w:eastAsia="Times New Roman" w:hAnsi="Verdana"/>
          <w:i/>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891"/>
        <w:gridCol w:w="1875"/>
        <w:gridCol w:w="1220"/>
        <w:gridCol w:w="1350"/>
        <w:gridCol w:w="1509"/>
      </w:tblGrid>
      <w:tr w:rsidR="009D4550" w:rsidRPr="00275290" w14:paraId="7F1010F2" w14:textId="77777777" w:rsidTr="00417BF5">
        <w:tc>
          <w:tcPr>
            <w:tcW w:w="1924" w:type="dxa"/>
            <w:vAlign w:val="center"/>
          </w:tcPr>
          <w:p w14:paraId="74B1716F" w14:textId="77777777" w:rsidR="009D4550" w:rsidRPr="00275290" w:rsidRDefault="009D4550" w:rsidP="009D4550">
            <w:pPr>
              <w:rPr>
                <w:rFonts w:cs="Arial"/>
                <w:lang w:val="fr-FR"/>
              </w:rPr>
            </w:pPr>
            <w:r w:rsidRPr="00275290">
              <w:rPr>
                <w:rFonts w:cs="Arial"/>
                <w:lang w:val="fr-FR"/>
              </w:rPr>
              <w:t>Cyperméthrine</w:t>
            </w:r>
          </w:p>
        </w:tc>
        <w:tc>
          <w:tcPr>
            <w:tcW w:w="1891" w:type="dxa"/>
            <w:vAlign w:val="center"/>
          </w:tcPr>
          <w:p w14:paraId="5659B346" w14:textId="77777777" w:rsidR="009D4550" w:rsidRPr="00275290" w:rsidRDefault="009D4550" w:rsidP="009D4550">
            <w:pPr>
              <w:rPr>
                <w:rFonts w:cs="Arial"/>
                <w:lang w:val="fr-FR"/>
              </w:rPr>
            </w:pPr>
            <w:r w:rsidRPr="00275290">
              <w:rPr>
                <w:rFonts w:cs="Arial"/>
                <w:lang w:val="fr-FR"/>
              </w:rPr>
              <w:t>Propiconazole</w:t>
            </w:r>
          </w:p>
        </w:tc>
        <w:tc>
          <w:tcPr>
            <w:tcW w:w="1875" w:type="dxa"/>
            <w:vAlign w:val="center"/>
          </w:tcPr>
          <w:p w14:paraId="4A3F5953" w14:textId="77777777" w:rsidR="009D4550" w:rsidRPr="00275290" w:rsidRDefault="009D4550" w:rsidP="009D4550">
            <w:pPr>
              <w:rPr>
                <w:rFonts w:cs="Arial"/>
                <w:lang w:val="fr-FR"/>
              </w:rPr>
            </w:pPr>
            <w:r w:rsidRPr="00275290">
              <w:rPr>
                <w:rFonts w:cs="Arial"/>
                <w:lang w:val="fr-FR"/>
              </w:rPr>
              <w:t>Tébuconazole</w:t>
            </w:r>
          </w:p>
        </w:tc>
        <w:tc>
          <w:tcPr>
            <w:tcW w:w="1220" w:type="dxa"/>
            <w:shd w:val="clear" w:color="auto" w:fill="auto"/>
          </w:tcPr>
          <w:p w14:paraId="7B529745" w14:textId="77777777" w:rsidR="009D4550" w:rsidRPr="00275290" w:rsidRDefault="009D4550" w:rsidP="009D4550">
            <w:pPr>
              <w:rPr>
                <w:rFonts w:cs="Arial"/>
                <w:lang w:val="fr-FR"/>
              </w:rPr>
            </w:pPr>
            <w:r w:rsidRPr="00275290">
              <w:rPr>
                <w:rFonts w:cs="Arial"/>
                <w:lang w:val="fr-FR"/>
              </w:rPr>
              <w:t>IPBC</w:t>
            </w:r>
          </w:p>
        </w:tc>
        <w:tc>
          <w:tcPr>
            <w:tcW w:w="1350" w:type="dxa"/>
            <w:vMerge w:val="restart"/>
            <w:shd w:val="clear" w:color="auto" w:fill="E5B8B7" w:themeFill="accent2" w:themeFillTint="66"/>
            <w:vAlign w:val="center"/>
          </w:tcPr>
          <w:p w14:paraId="2A823544" w14:textId="77777777" w:rsidR="009D4550" w:rsidRPr="00275290" w:rsidRDefault="009D4550" w:rsidP="009D4550">
            <w:pPr>
              <w:rPr>
                <w:rFonts w:cs="Arial"/>
                <w:lang w:val="fr-FR"/>
              </w:rPr>
            </w:pPr>
            <w:r w:rsidRPr="00275290">
              <w:rPr>
                <w:rFonts w:cs="Arial"/>
                <w:lang w:val="fr-FR"/>
              </w:rPr>
              <w:t>HI</w:t>
            </w:r>
          </w:p>
          <w:p w14:paraId="60424DA3" w14:textId="77777777" w:rsidR="009D4550" w:rsidRPr="00275290" w:rsidRDefault="009D4550" w:rsidP="009D4550">
            <w:pPr>
              <w:rPr>
                <w:rFonts w:cs="Arial"/>
                <w:lang w:val="fr-FR"/>
              </w:rPr>
            </w:pPr>
            <w:r w:rsidRPr="00275290">
              <w:rPr>
                <w:rFonts w:cs="Arial"/>
                <w:lang w:val="fr-FR"/>
              </w:rPr>
              <w:t>(∑ HQ a.s)</w:t>
            </w:r>
          </w:p>
        </w:tc>
        <w:tc>
          <w:tcPr>
            <w:tcW w:w="1509" w:type="dxa"/>
            <w:vMerge w:val="restart"/>
            <w:shd w:val="clear" w:color="auto" w:fill="E5B8B7" w:themeFill="accent2" w:themeFillTint="66"/>
          </w:tcPr>
          <w:p w14:paraId="6AA9618B" w14:textId="77777777" w:rsidR="009D4550" w:rsidRPr="00275290" w:rsidRDefault="009D4550" w:rsidP="009D4550">
            <w:pPr>
              <w:rPr>
                <w:rFonts w:cs="Arial"/>
                <w:lang w:val="fr-FR"/>
              </w:rPr>
            </w:pPr>
            <w:r w:rsidRPr="00275290">
              <w:rPr>
                <w:rFonts w:cs="Arial"/>
                <w:lang w:val="fr-FR"/>
              </w:rPr>
              <w:t>Risk</w:t>
            </w:r>
          </w:p>
        </w:tc>
      </w:tr>
      <w:tr w:rsidR="009D4550" w:rsidRPr="00275290" w14:paraId="72E72EA7" w14:textId="77777777" w:rsidTr="00417BF5">
        <w:tc>
          <w:tcPr>
            <w:tcW w:w="5690" w:type="dxa"/>
            <w:gridSpan w:val="3"/>
            <w:vAlign w:val="center"/>
          </w:tcPr>
          <w:p w14:paraId="266712FF" w14:textId="77777777" w:rsidR="009D4550" w:rsidRPr="00275290" w:rsidRDefault="009D4550" w:rsidP="009D4550">
            <w:pPr>
              <w:rPr>
                <w:rFonts w:cs="Arial"/>
                <w:lang w:val="fr-FR"/>
              </w:rPr>
            </w:pPr>
            <w:r w:rsidRPr="00275290">
              <w:rPr>
                <w:rFonts w:cs="Arial"/>
                <w:lang w:val="fr-FR"/>
              </w:rPr>
              <w:t>HQ (Exposure/AEL)</w:t>
            </w:r>
          </w:p>
        </w:tc>
        <w:tc>
          <w:tcPr>
            <w:tcW w:w="1220" w:type="dxa"/>
            <w:shd w:val="clear" w:color="auto" w:fill="auto"/>
          </w:tcPr>
          <w:p w14:paraId="5B507682" w14:textId="77777777" w:rsidR="009D4550" w:rsidRPr="00275290" w:rsidRDefault="009D4550" w:rsidP="009D4550">
            <w:pPr>
              <w:rPr>
                <w:rFonts w:cs="Arial"/>
                <w:lang w:val="fr-FR"/>
              </w:rPr>
            </w:pPr>
          </w:p>
        </w:tc>
        <w:tc>
          <w:tcPr>
            <w:tcW w:w="1350" w:type="dxa"/>
            <w:vMerge/>
            <w:shd w:val="clear" w:color="auto" w:fill="E5B8B7" w:themeFill="accent2" w:themeFillTint="66"/>
            <w:vAlign w:val="center"/>
          </w:tcPr>
          <w:p w14:paraId="38DF4A12" w14:textId="77777777" w:rsidR="009D4550" w:rsidRPr="00275290" w:rsidRDefault="009D4550" w:rsidP="009D4550">
            <w:pPr>
              <w:rPr>
                <w:rFonts w:cs="Arial"/>
                <w:lang w:val="fr-FR"/>
              </w:rPr>
            </w:pPr>
          </w:p>
        </w:tc>
        <w:tc>
          <w:tcPr>
            <w:tcW w:w="1509" w:type="dxa"/>
            <w:vMerge/>
            <w:shd w:val="clear" w:color="auto" w:fill="E5B8B7" w:themeFill="accent2" w:themeFillTint="66"/>
          </w:tcPr>
          <w:p w14:paraId="69295D24" w14:textId="77777777" w:rsidR="009D4550" w:rsidRPr="00275290" w:rsidRDefault="009D4550" w:rsidP="009D4550">
            <w:pPr>
              <w:rPr>
                <w:rFonts w:cs="Arial"/>
                <w:lang w:val="fr-FR"/>
              </w:rPr>
            </w:pPr>
          </w:p>
        </w:tc>
      </w:tr>
      <w:tr w:rsidR="00417BF5" w:rsidRPr="00275290" w14:paraId="09E3D4D6" w14:textId="77777777" w:rsidTr="000E1EAD">
        <w:tc>
          <w:tcPr>
            <w:tcW w:w="1924" w:type="dxa"/>
            <w:vAlign w:val="center"/>
          </w:tcPr>
          <w:p w14:paraId="29F5B12F" w14:textId="5499DEB9" w:rsidR="00417BF5" w:rsidRPr="00275290" w:rsidRDefault="00417BF5" w:rsidP="007D6430">
            <w:pPr>
              <w:rPr>
                <w:rFonts w:cs="Arial"/>
                <w:lang w:val="fr-FR"/>
              </w:rPr>
            </w:pPr>
            <w:r>
              <w:rPr>
                <w:rFonts w:cs="Arial"/>
                <w:lang w:val="fr-FR"/>
              </w:rPr>
              <w:t>0.</w:t>
            </w:r>
            <w:r w:rsidR="007D6430">
              <w:rPr>
                <w:rFonts w:cs="Arial"/>
                <w:lang w:val="fr-FR"/>
              </w:rPr>
              <w:t>298</w:t>
            </w:r>
          </w:p>
        </w:tc>
        <w:tc>
          <w:tcPr>
            <w:tcW w:w="1891" w:type="dxa"/>
            <w:vAlign w:val="center"/>
          </w:tcPr>
          <w:p w14:paraId="519B1CEF" w14:textId="2E024F9A" w:rsidR="00417BF5" w:rsidRPr="00275290" w:rsidRDefault="00417BF5" w:rsidP="007D6430">
            <w:pPr>
              <w:rPr>
                <w:rFonts w:cs="Arial"/>
                <w:lang w:val="fr-FR"/>
              </w:rPr>
            </w:pPr>
            <w:r>
              <w:rPr>
                <w:rFonts w:cs="Arial"/>
                <w:lang w:val="fr-FR"/>
              </w:rPr>
              <w:t>0.1</w:t>
            </w:r>
            <w:r w:rsidR="007D6430">
              <w:rPr>
                <w:rFonts w:cs="Arial"/>
                <w:lang w:val="fr-FR"/>
              </w:rPr>
              <w:t>26</w:t>
            </w:r>
          </w:p>
        </w:tc>
        <w:tc>
          <w:tcPr>
            <w:tcW w:w="1875" w:type="dxa"/>
            <w:shd w:val="clear" w:color="auto" w:fill="auto"/>
          </w:tcPr>
          <w:p w14:paraId="46B1D3E4" w14:textId="29B48C1B" w:rsidR="00417BF5" w:rsidRPr="00275290" w:rsidRDefault="00417BF5" w:rsidP="007D6430">
            <w:pPr>
              <w:rPr>
                <w:rFonts w:cs="Arial"/>
                <w:lang w:val="fr-FR"/>
              </w:rPr>
            </w:pPr>
            <w:r>
              <w:rPr>
                <w:rFonts w:cs="Arial"/>
                <w:lang w:val="fr-FR"/>
              </w:rPr>
              <w:t>0.4</w:t>
            </w:r>
            <w:r w:rsidR="007D6430">
              <w:rPr>
                <w:rFonts w:cs="Arial"/>
                <w:lang w:val="fr-FR"/>
              </w:rPr>
              <w:t>75</w:t>
            </w:r>
          </w:p>
        </w:tc>
        <w:tc>
          <w:tcPr>
            <w:tcW w:w="1220" w:type="dxa"/>
            <w:shd w:val="clear" w:color="auto" w:fill="auto"/>
          </w:tcPr>
          <w:p w14:paraId="2F1AAE37" w14:textId="0E6FB463" w:rsidR="00417BF5" w:rsidRPr="00275290" w:rsidRDefault="00417BF5" w:rsidP="007D6430">
            <w:pPr>
              <w:rPr>
                <w:rFonts w:cs="Arial"/>
                <w:lang w:val="fr-FR"/>
              </w:rPr>
            </w:pPr>
            <w:r>
              <w:rPr>
                <w:rFonts w:cs="Arial"/>
                <w:lang w:val="fr-FR"/>
              </w:rPr>
              <w:t>0.</w:t>
            </w:r>
            <w:r w:rsidR="007D6430">
              <w:rPr>
                <w:rFonts w:cs="Arial"/>
                <w:lang w:val="fr-FR"/>
              </w:rPr>
              <w:t>097</w:t>
            </w:r>
          </w:p>
        </w:tc>
        <w:tc>
          <w:tcPr>
            <w:tcW w:w="1350" w:type="dxa"/>
            <w:shd w:val="clear" w:color="auto" w:fill="E5B8B7" w:themeFill="accent2" w:themeFillTint="66"/>
            <w:vAlign w:val="center"/>
          </w:tcPr>
          <w:p w14:paraId="2D9A4C66" w14:textId="27B5EF90" w:rsidR="00417BF5" w:rsidRPr="00275290" w:rsidRDefault="00417BF5" w:rsidP="00417BF5">
            <w:pPr>
              <w:rPr>
                <w:rFonts w:cs="Arial"/>
                <w:lang w:val="fr-FR"/>
              </w:rPr>
            </w:pPr>
            <w:r w:rsidRPr="00275290">
              <w:rPr>
                <w:rFonts w:cs="Arial"/>
                <w:lang w:val="fr-FR"/>
              </w:rPr>
              <w:t>0.</w:t>
            </w:r>
            <w:r w:rsidR="007D6430">
              <w:rPr>
                <w:rFonts w:cs="Arial"/>
                <w:lang w:val="fr-FR"/>
              </w:rPr>
              <w:t>99</w:t>
            </w:r>
          </w:p>
        </w:tc>
        <w:tc>
          <w:tcPr>
            <w:tcW w:w="1509" w:type="dxa"/>
            <w:shd w:val="clear" w:color="auto" w:fill="E5B8B7" w:themeFill="accent2" w:themeFillTint="66"/>
          </w:tcPr>
          <w:p w14:paraId="1371A56C" w14:textId="77777777" w:rsidR="00417BF5" w:rsidRPr="00275290" w:rsidRDefault="00417BF5" w:rsidP="00417BF5">
            <w:pPr>
              <w:rPr>
                <w:rFonts w:cs="Arial"/>
                <w:lang w:val="fr-FR"/>
              </w:rPr>
            </w:pPr>
            <w:r w:rsidRPr="00275290">
              <w:rPr>
                <w:rFonts w:cs="Arial"/>
                <w:lang w:val="fr-FR"/>
              </w:rPr>
              <w:t>Acceptable</w:t>
            </w:r>
          </w:p>
        </w:tc>
      </w:tr>
    </w:tbl>
    <w:p w14:paraId="0468DCDA" w14:textId="77777777" w:rsidR="009D4550" w:rsidRPr="00275290" w:rsidRDefault="009D4550" w:rsidP="009D4550">
      <w:pPr>
        <w:pStyle w:val="BfRBBStandard"/>
        <w:rPr>
          <w:rFonts w:ascii="Verdana" w:eastAsia="Times New Roman" w:hAnsi="Verdana"/>
          <w:sz w:val="20"/>
          <w:szCs w:val="20"/>
          <w:lang w:val="en-GB" w:eastAsia="sv-SE"/>
        </w:rPr>
      </w:pPr>
    </w:p>
    <w:p w14:paraId="45ED5922" w14:textId="77777777" w:rsidR="009D4550" w:rsidRPr="00275290" w:rsidRDefault="009D4550" w:rsidP="009D4550">
      <w:pPr>
        <w:pStyle w:val="BfRBBStandard"/>
        <w:rPr>
          <w:rFonts w:ascii="Verdana" w:eastAsia="Times New Roman" w:hAnsi="Verdana"/>
          <w:sz w:val="20"/>
          <w:szCs w:val="20"/>
          <w:lang w:val="en-GB" w:eastAsia="sv-SE"/>
        </w:rPr>
      </w:pPr>
    </w:p>
    <w:p w14:paraId="3D814132" w14:textId="77777777" w:rsidR="009D4550" w:rsidRPr="00275290" w:rsidRDefault="009D4550"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HI &lt; 1, the risk is acceptable.</w:t>
      </w:r>
    </w:p>
    <w:p w14:paraId="22AEFED2" w14:textId="77777777" w:rsidR="009D4550" w:rsidRPr="00275290" w:rsidRDefault="009D4550" w:rsidP="009D4550">
      <w:pPr>
        <w:pStyle w:val="BfRBBStandard"/>
        <w:rPr>
          <w:rFonts w:ascii="Verdana" w:eastAsia="Times New Roman" w:hAnsi="Verdana"/>
          <w:sz w:val="20"/>
          <w:szCs w:val="20"/>
          <w:lang w:val="en-GB" w:eastAsia="sv-SE"/>
        </w:rPr>
      </w:pPr>
    </w:p>
    <w:p w14:paraId="2E728818" w14:textId="77777777" w:rsidR="009D4550" w:rsidRPr="00275290" w:rsidRDefault="009D4550" w:rsidP="009D4550">
      <w:pPr>
        <w:pStyle w:val="Standard-italics"/>
        <w:rPr>
          <w:rFonts w:cs="Arial"/>
          <w:lang w:eastAsia="sv-SE"/>
        </w:rPr>
      </w:pPr>
    </w:p>
    <w:p w14:paraId="7ADBD755" w14:textId="77777777" w:rsidR="009D4550" w:rsidRPr="00275290" w:rsidRDefault="009D4550" w:rsidP="009D4550">
      <w:pPr>
        <w:pStyle w:val="BfRBBStandard"/>
        <w:rPr>
          <w:rFonts w:ascii="Verdana" w:eastAsia="Times New Roman" w:hAnsi="Verdana"/>
          <w:b/>
          <w:i/>
          <w:sz w:val="20"/>
          <w:szCs w:val="20"/>
          <w:u w:val="single"/>
          <w:lang w:val="en-GB" w:eastAsia="sv-SE"/>
        </w:rPr>
      </w:pPr>
      <w:r w:rsidRPr="00B100F1">
        <w:rPr>
          <w:rFonts w:ascii="Verdana" w:eastAsia="Times New Roman" w:hAnsi="Verdana"/>
          <w:b/>
          <w:i/>
          <w:sz w:val="20"/>
          <w:szCs w:val="20"/>
          <w:u w:val="single"/>
          <w:lang w:val="en-GB" w:eastAsia="sv-SE"/>
        </w:rPr>
        <w:t>Spray application + injection</w:t>
      </w:r>
    </w:p>
    <w:p w14:paraId="5EE0D72E" w14:textId="77777777" w:rsidR="009D4550" w:rsidRPr="00275290" w:rsidRDefault="009D4550" w:rsidP="009D4550">
      <w:pPr>
        <w:pStyle w:val="BfRBBStandard"/>
        <w:rPr>
          <w:rFonts w:ascii="Verdana" w:eastAsia="Times New Roman" w:hAnsi="Verdana"/>
          <w:sz w:val="20"/>
          <w:szCs w:val="20"/>
          <w:lang w:val="en-GB" w:eastAsia="sv-SE"/>
        </w:rPr>
      </w:pPr>
    </w:p>
    <w:p w14:paraId="72ABF0ED"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49469F8B" w14:textId="77777777" w:rsidR="009D4550" w:rsidRPr="00275290" w:rsidRDefault="009D4550" w:rsidP="009D4550">
      <w:pPr>
        <w:pStyle w:val="Standard-italics"/>
        <w:rPr>
          <w:rFonts w:cs="Arial"/>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976"/>
        <w:gridCol w:w="1955"/>
        <w:gridCol w:w="1939"/>
        <w:gridCol w:w="1938"/>
      </w:tblGrid>
      <w:tr w:rsidR="009D4550" w:rsidRPr="00275290" w14:paraId="67089470" w14:textId="77777777" w:rsidTr="008B159F">
        <w:trPr>
          <w:cantSplit/>
          <w:tblHeader/>
        </w:trPr>
        <w:tc>
          <w:tcPr>
            <w:tcW w:w="1961" w:type="dxa"/>
          </w:tcPr>
          <w:p w14:paraId="3563839E" w14:textId="77777777" w:rsidR="009D4550" w:rsidRPr="00275290" w:rsidRDefault="009D4550" w:rsidP="009D4550">
            <w:pPr>
              <w:autoSpaceDE w:val="0"/>
              <w:autoSpaceDN w:val="0"/>
              <w:adjustRightInd w:val="0"/>
              <w:spacing w:before="60" w:after="60"/>
              <w:rPr>
                <w:rFonts w:cs="Arial"/>
              </w:rPr>
            </w:pPr>
            <w:r w:rsidRPr="00275290">
              <w:rPr>
                <w:rFonts w:cs="Arial"/>
              </w:rPr>
              <w:t>Scenario</w:t>
            </w:r>
          </w:p>
        </w:tc>
        <w:tc>
          <w:tcPr>
            <w:tcW w:w="1976" w:type="dxa"/>
          </w:tcPr>
          <w:p w14:paraId="45BD225C" w14:textId="77777777" w:rsidR="009D4550" w:rsidRPr="0021636F" w:rsidRDefault="009D4550" w:rsidP="009D4550">
            <w:pPr>
              <w:tabs>
                <w:tab w:val="left" w:pos="426"/>
              </w:tabs>
              <w:autoSpaceDE w:val="0"/>
              <w:autoSpaceDN w:val="0"/>
              <w:adjustRightInd w:val="0"/>
              <w:spacing w:before="60" w:after="60"/>
              <w:rPr>
                <w:rFonts w:cs="Arial"/>
                <w:lang w:val="es-US"/>
              </w:rPr>
            </w:pPr>
            <w:r w:rsidRPr="0021636F">
              <w:rPr>
                <w:rFonts w:cs="Arial"/>
                <w:lang w:val="es-US"/>
              </w:rPr>
              <w:t>AEL</w:t>
            </w:r>
          </w:p>
          <w:p w14:paraId="03DBF4B9" w14:textId="77777777" w:rsidR="009D4550" w:rsidRPr="0021636F" w:rsidRDefault="009D4550"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1955" w:type="dxa"/>
          </w:tcPr>
          <w:p w14:paraId="284813C2" w14:textId="77777777" w:rsidR="009D4550" w:rsidRPr="00ED68BA" w:rsidRDefault="009D4550" w:rsidP="009D4550">
            <w:pPr>
              <w:autoSpaceDE w:val="0"/>
              <w:autoSpaceDN w:val="0"/>
              <w:adjustRightInd w:val="0"/>
              <w:spacing w:before="60" w:after="60"/>
              <w:rPr>
                <w:rFonts w:cs="Arial"/>
                <w:lang w:val="fr-FR"/>
              </w:rPr>
            </w:pPr>
            <w:r w:rsidRPr="00ED68BA">
              <w:rPr>
                <w:rFonts w:cs="Arial"/>
                <w:lang w:val="fr-FR"/>
              </w:rPr>
              <w:t>Exposure</w:t>
            </w:r>
          </w:p>
          <w:p w14:paraId="702AB5F1" w14:textId="77777777" w:rsidR="009D4550" w:rsidRPr="00ED68BA" w:rsidRDefault="009D4550" w:rsidP="009D4550">
            <w:pPr>
              <w:autoSpaceDE w:val="0"/>
              <w:autoSpaceDN w:val="0"/>
              <w:adjustRightInd w:val="0"/>
              <w:spacing w:before="60" w:after="60"/>
              <w:rPr>
                <w:rFonts w:cs="Arial"/>
                <w:lang w:val="fr-FR"/>
              </w:rPr>
            </w:pPr>
            <w:r w:rsidRPr="00ED68BA">
              <w:rPr>
                <w:rFonts w:cs="Arial"/>
                <w:lang w:val="fr-FR"/>
              </w:rPr>
              <w:t>(mg/kg pc/j)</w:t>
            </w:r>
          </w:p>
        </w:tc>
        <w:tc>
          <w:tcPr>
            <w:tcW w:w="1939" w:type="dxa"/>
          </w:tcPr>
          <w:p w14:paraId="3192CECB" w14:textId="77777777" w:rsidR="009D4550" w:rsidRPr="00275290" w:rsidRDefault="009D4550" w:rsidP="009D4550">
            <w:pPr>
              <w:autoSpaceDE w:val="0"/>
              <w:autoSpaceDN w:val="0"/>
              <w:adjustRightInd w:val="0"/>
              <w:spacing w:before="60" w:after="60"/>
              <w:rPr>
                <w:rFonts w:cs="Arial"/>
              </w:rPr>
            </w:pPr>
            <w:r w:rsidRPr="00275290">
              <w:rPr>
                <w:rFonts w:cs="Arial"/>
              </w:rPr>
              <w:t>% AEL</w:t>
            </w:r>
          </w:p>
        </w:tc>
        <w:tc>
          <w:tcPr>
            <w:tcW w:w="1938" w:type="dxa"/>
          </w:tcPr>
          <w:p w14:paraId="68141F7B" w14:textId="77777777" w:rsidR="009D4550" w:rsidRPr="00275290" w:rsidRDefault="009D4550" w:rsidP="009D4550">
            <w:pPr>
              <w:autoSpaceDE w:val="0"/>
              <w:autoSpaceDN w:val="0"/>
              <w:adjustRightInd w:val="0"/>
              <w:spacing w:before="60" w:after="60"/>
              <w:rPr>
                <w:rFonts w:cs="Arial"/>
              </w:rPr>
            </w:pPr>
            <w:r w:rsidRPr="00275290">
              <w:rPr>
                <w:rFonts w:cs="Arial"/>
              </w:rPr>
              <w:t>Risk</w:t>
            </w:r>
          </w:p>
        </w:tc>
      </w:tr>
      <w:tr w:rsidR="009D4550" w:rsidRPr="00275290" w14:paraId="04414014" w14:textId="77777777" w:rsidTr="008B159F">
        <w:trPr>
          <w:cantSplit/>
        </w:trPr>
        <w:tc>
          <w:tcPr>
            <w:tcW w:w="9769" w:type="dxa"/>
            <w:gridSpan w:val="5"/>
            <w:shd w:val="clear" w:color="auto" w:fill="BFBFBF" w:themeFill="background1" w:themeFillShade="BF"/>
            <w:vAlign w:val="center"/>
          </w:tcPr>
          <w:p w14:paraId="4F3375F6" w14:textId="057B3EF3" w:rsidR="009D4550" w:rsidRPr="00275290" w:rsidRDefault="009D4550" w:rsidP="00F86EFD">
            <w:pPr>
              <w:rPr>
                <w:rFonts w:cs="Arial"/>
                <w:lang w:val="en-US"/>
              </w:rPr>
            </w:pPr>
            <w:r w:rsidRPr="00275290">
              <w:rPr>
                <w:rFonts w:cs="Arial"/>
                <w:lang w:val="en-US"/>
              </w:rPr>
              <w:t>Spraying 300g/m</w:t>
            </w:r>
            <w:r w:rsidRPr="00275290">
              <w:rPr>
                <w:rFonts w:cs="Arial"/>
                <w:vertAlign w:val="superscript"/>
                <w:lang w:val="en-US"/>
              </w:rPr>
              <w:t>2</w:t>
            </w:r>
            <w:r w:rsidRPr="00275290">
              <w:rPr>
                <w:rFonts w:cs="Arial"/>
                <w:lang w:val="en-US"/>
              </w:rPr>
              <w:t xml:space="preserve"> + injecting </w:t>
            </w:r>
            <w:r w:rsidR="00F86EFD" w:rsidRPr="00B100F1">
              <w:rPr>
                <w:rFonts w:cs="Arial"/>
                <w:lang w:val="en-US"/>
              </w:rPr>
              <w:t xml:space="preserve">145 </w:t>
            </w:r>
            <w:r w:rsidRPr="00275290">
              <w:rPr>
                <w:rFonts w:cs="Arial"/>
                <w:lang w:val="en-US"/>
              </w:rPr>
              <w:t>mg/m</w:t>
            </w:r>
            <w:r w:rsidRPr="00275290">
              <w:rPr>
                <w:rFonts w:cs="Arial"/>
                <w:vertAlign w:val="superscript"/>
                <w:lang w:val="en-US"/>
              </w:rPr>
              <w:t>2</w:t>
            </w:r>
            <w:r w:rsidRPr="00275290">
              <w:rPr>
                <w:rFonts w:cs="Arial"/>
                <w:lang w:val="en-US"/>
              </w:rPr>
              <w:t xml:space="preserve"> </w:t>
            </w:r>
          </w:p>
        </w:tc>
      </w:tr>
      <w:tr w:rsidR="008B159F" w:rsidRPr="00275290" w14:paraId="2C99F347" w14:textId="77777777" w:rsidTr="000E1EAD">
        <w:trPr>
          <w:cantSplit/>
        </w:trPr>
        <w:tc>
          <w:tcPr>
            <w:tcW w:w="1961" w:type="dxa"/>
            <w:vMerge w:val="restart"/>
            <w:shd w:val="clear" w:color="auto" w:fill="auto"/>
            <w:vAlign w:val="center"/>
          </w:tcPr>
          <w:p w14:paraId="74DC51BE" w14:textId="01059823" w:rsidR="008B159F" w:rsidRPr="00275290" w:rsidRDefault="008B159F" w:rsidP="008B159F">
            <w:pPr>
              <w:rPr>
                <w:rFonts w:cs="Arial"/>
                <w:lang w:val="fr-FR"/>
              </w:rPr>
            </w:pPr>
            <w:r>
              <w:rPr>
                <w:rFonts w:cs="Arial"/>
                <w:lang w:val="en-US"/>
              </w:rPr>
              <w:t>Loading of injection equipment</w:t>
            </w:r>
          </w:p>
        </w:tc>
        <w:tc>
          <w:tcPr>
            <w:tcW w:w="1976" w:type="dxa"/>
            <w:shd w:val="clear" w:color="auto" w:fill="auto"/>
            <w:vAlign w:val="center"/>
          </w:tcPr>
          <w:p w14:paraId="5DC2F301" w14:textId="77777777" w:rsidR="008B159F" w:rsidRPr="00275290" w:rsidRDefault="008B159F" w:rsidP="008B159F">
            <w:pPr>
              <w:rPr>
                <w:rFonts w:cs="Arial"/>
                <w:lang w:val="fr-FR"/>
              </w:rPr>
            </w:pPr>
            <w:r w:rsidRPr="00275290">
              <w:rPr>
                <w:rFonts w:cs="Arial"/>
                <w:lang w:val="fr-FR"/>
              </w:rPr>
              <w:t>Cyperméthrine</w:t>
            </w:r>
          </w:p>
          <w:p w14:paraId="4338E8EC" w14:textId="1AF1554B" w:rsidR="008B159F" w:rsidRPr="00275290" w:rsidRDefault="008B159F" w:rsidP="008B159F">
            <w:pPr>
              <w:rPr>
                <w:rFonts w:cs="Arial"/>
                <w:lang w:val="fr-FR"/>
              </w:rPr>
            </w:pPr>
            <w:r w:rsidRPr="00275290">
              <w:rPr>
                <w:rFonts w:cs="Arial"/>
                <w:lang w:val="fr-FR"/>
              </w:rPr>
              <w:t>0,088</w:t>
            </w:r>
          </w:p>
        </w:tc>
        <w:tc>
          <w:tcPr>
            <w:tcW w:w="1955" w:type="dxa"/>
            <w:shd w:val="clear" w:color="auto" w:fill="auto"/>
            <w:vAlign w:val="center"/>
          </w:tcPr>
          <w:p w14:paraId="794C8C28" w14:textId="0F779625" w:rsidR="008B159F" w:rsidRPr="00B1033C" w:rsidRDefault="008B159F" w:rsidP="008B159F">
            <w:pPr>
              <w:rPr>
                <w:rFonts w:cs="Arial"/>
                <w:lang w:val="en-US"/>
              </w:rPr>
            </w:pPr>
            <w:r>
              <w:rPr>
                <w:rFonts w:ascii="Calibri" w:hAnsi="Calibri" w:cs="Calibri"/>
                <w:color w:val="000000"/>
                <w:sz w:val="22"/>
                <w:szCs w:val="22"/>
              </w:rPr>
              <w:t>1,93E-03</w:t>
            </w:r>
          </w:p>
        </w:tc>
        <w:tc>
          <w:tcPr>
            <w:tcW w:w="1939" w:type="dxa"/>
            <w:shd w:val="clear" w:color="auto" w:fill="auto"/>
            <w:vAlign w:val="center"/>
          </w:tcPr>
          <w:p w14:paraId="08A9E65A" w14:textId="68AAA20C" w:rsidR="008B159F" w:rsidRDefault="008B159F" w:rsidP="008B159F">
            <w:pPr>
              <w:rPr>
                <w:rFonts w:cs="Arial"/>
                <w:lang w:val="fr-FR"/>
              </w:rPr>
            </w:pPr>
            <w:r>
              <w:rPr>
                <w:rFonts w:cs="Arial"/>
                <w:lang w:val="fr-FR"/>
              </w:rPr>
              <w:t>2</w:t>
            </w:r>
          </w:p>
        </w:tc>
        <w:tc>
          <w:tcPr>
            <w:tcW w:w="1938" w:type="dxa"/>
            <w:shd w:val="clear" w:color="auto" w:fill="auto"/>
            <w:vAlign w:val="center"/>
          </w:tcPr>
          <w:p w14:paraId="78F6BC12" w14:textId="6B1EEAF0" w:rsidR="008B159F" w:rsidRPr="00275290" w:rsidRDefault="008B159F" w:rsidP="008B159F">
            <w:pPr>
              <w:rPr>
                <w:rFonts w:cs="Arial"/>
                <w:lang w:val="fr-FR"/>
              </w:rPr>
            </w:pPr>
            <w:r>
              <w:rPr>
                <w:rFonts w:cs="Arial"/>
                <w:lang w:val="fr-FR"/>
              </w:rPr>
              <w:t>Acceptable</w:t>
            </w:r>
          </w:p>
        </w:tc>
      </w:tr>
      <w:tr w:rsidR="008B159F" w:rsidRPr="00275290" w14:paraId="67F2F6FB" w14:textId="77777777" w:rsidTr="000E1EAD">
        <w:trPr>
          <w:cantSplit/>
        </w:trPr>
        <w:tc>
          <w:tcPr>
            <w:tcW w:w="1961" w:type="dxa"/>
            <w:vMerge/>
            <w:shd w:val="clear" w:color="auto" w:fill="auto"/>
            <w:vAlign w:val="center"/>
          </w:tcPr>
          <w:p w14:paraId="2916C4A2" w14:textId="77777777" w:rsidR="008B159F" w:rsidRPr="00275290" w:rsidRDefault="008B159F" w:rsidP="008B159F">
            <w:pPr>
              <w:rPr>
                <w:rFonts w:cs="Arial"/>
                <w:lang w:val="fr-FR"/>
              </w:rPr>
            </w:pPr>
          </w:p>
        </w:tc>
        <w:tc>
          <w:tcPr>
            <w:tcW w:w="1976" w:type="dxa"/>
            <w:shd w:val="clear" w:color="auto" w:fill="auto"/>
            <w:vAlign w:val="center"/>
          </w:tcPr>
          <w:p w14:paraId="69824C85" w14:textId="3761CF40" w:rsidR="008B159F" w:rsidRPr="00275290" w:rsidRDefault="008B159F" w:rsidP="008B159F">
            <w:pPr>
              <w:rPr>
                <w:rFonts w:cs="Arial"/>
                <w:lang w:val="fr-FR"/>
              </w:rPr>
            </w:pPr>
            <w:r w:rsidRPr="00275290">
              <w:rPr>
                <w:rFonts w:cs="Arial"/>
                <w:lang w:val="fr-FR"/>
              </w:rPr>
              <w:t>Propiconazole : 0.3</w:t>
            </w:r>
          </w:p>
        </w:tc>
        <w:tc>
          <w:tcPr>
            <w:tcW w:w="1955" w:type="dxa"/>
            <w:shd w:val="clear" w:color="auto" w:fill="auto"/>
            <w:vAlign w:val="center"/>
          </w:tcPr>
          <w:p w14:paraId="46BE8A12" w14:textId="79C7B3B3" w:rsidR="008B159F" w:rsidRPr="00B1033C" w:rsidRDefault="008B159F" w:rsidP="008B159F">
            <w:pPr>
              <w:rPr>
                <w:rFonts w:cs="Arial"/>
                <w:lang w:val="en-US"/>
              </w:rPr>
            </w:pPr>
            <w:r>
              <w:rPr>
                <w:rFonts w:ascii="Calibri" w:hAnsi="Calibri" w:cs="Calibri"/>
                <w:color w:val="000000"/>
                <w:sz w:val="22"/>
                <w:szCs w:val="22"/>
              </w:rPr>
              <w:t>2,78E-03</w:t>
            </w:r>
          </w:p>
        </w:tc>
        <w:tc>
          <w:tcPr>
            <w:tcW w:w="1939" w:type="dxa"/>
            <w:shd w:val="clear" w:color="auto" w:fill="auto"/>
            <w:vAlign w:val="center"/>
          </w:tcPr>
          <w:p w14:paraId="16C3A2C4" w14:textId="75178FB5" w:rsidR="008B159F" w:rsidRDefault="008B159F" w:rsidP="008B159F">
            <w:pPr>
              <w:rPr>
                <w:rFonts w:cs="Arial"/>
                <w:lang w:val="fr-FR"/>
              </w:rPr>
            </w:pPr>
            <w:r>
              <w:rPr>
                <w:rFonts w:cs="Arial"/>
                <w:lang w:val="fr-FR"/>
              </w:rPr>
              <w:t>1</w:t>
            </w:r>
          </w:p>
        </w:tc>
        <w:tc>
          <w:tcPr>
            <w:tcW w:w="1938" w:type="dxa"/>
            <w:shd w:val="clear" w:color="auto" w:fill="auto"/>
          </w:tcPr>
          <w:p w14:paraId="6A4804F4" w14:textId="38A43705" w:rsidR="008B159F" w:rsidRPr="00275290" w:rsidRDefault="008B159F" w:rsidP="008B159F">
            <w:pPr>
              <w:rPr>
                <w:rFonts w:cs="Arial"/>
                <w:lang w:val="fr-FR"/>
              </w:rPr>
            </w:pPr>
            <w:r w:rsidRPr="00354D53">
              <w:rPr>
                <w:rFonts w:cs="Arial"/>
                <w:lang w:val="fr-FR"/>
              </w:rPr>
              <w:t>Acceptable</w:t>
            </w:r>
          </w:p>
        </w:tc>
      </w:tr>
      <w:tr w:rsidR="008B159F" w:rsidRPr="00275290" w14:paraId="7C2C7CEE" w14:textId="77777777" w:rsidTr="000E1EAD">
        <w:trPr>
          <w:cantSplit/>
        </w:trPr>
        <w:tc>
          <w:tcPr>
            <w:tcW w:w="1961" w:type="dxa"/>
            <w:vMerge/>
            <w:shd w:val="clear" w:color="auto" w:fill="auto"/>
            <w:vAlign w:val="center"/>
          </w:tcPr>
          <w:p w14:paraId="6EF9DC10" w14:textId="77777777" w:rsidR="008B159F" w:rsidRPr="00275290" w:rsidRDefault="008B159F" w:rsidP="008B159F">
            <w:pPr>
              <w:rPr>
                <w:rFonts w:cs="Arial"/>
                <w:lang w:val="fr-FR"/>
              </w:rPr>
            </w:pPr>
          </w:p>
        </w:tc>
        <w:tc>
          <w:tcPr>
            <w:tcW w:w="1976" w:type="dxa"/>
            <w:shd w:val="clear" w:color="auto" w:fill="auto"/>
            <w:vAlign w:val="center"/>
          </w:tcPr>
          <w:p w14:paraId="027C4CB3" w14:textId="3E589C26" w:rsidR="008B159F" w:rsidRPr="00275290" w:rsidRDefault="008B159F" w:rsidP="008B159F">
            <w:pPr>
              <w:rPr>
                <w:rFonts w:cs="Arial"/>
                <w:lang w:val="fr-FR"/>
              </w:rPr>
            </w:pPr>
            <w:r w:rsidRPr="00275290">
              <w:rPr>
                <w:rFonts w:cs="Arial"/>
                <w:lang w:val="fr-FR"/>
              </w:rPr>
              <w:t>Tébuconazole : 0.03</w:t>
            </w:r>
          </w:p>
        </w:tc>
        <w:tc>
          <w:tcPr>
            <w:tcW w:w="1955" w:type="dxa"/>
            <w:shd w:val="clear" w:color="auto" w:fill="auto"/>
            <w:vAlign w:val="center"/>
          </w:tcPr>
          <w:p w14:paraId="75971E4E" w14:textId="7D45C4F2" w:rsidR="008B159F" w:rsidRPr="00B1033C" w:rsidRDefault="008B159F" w:rsidP="008B159F">
            <w:pPr>
              <w:rPr>
                <w:rFonts w:cs="Arial"/>
                <w:lang w:val="en-US"/>
              </w:rPr>
            </w:pPr>
            <w:r>
              <w:rPr>
                <w:rFonts w:ascii="Calibri" w:hAnsi="Calibri" w:cs="Calibri"/>
                <w:color w:val="000000"/>
                <w:sz w:val="22"/>
                <w:szCs w:val="22"/>
              </w:rPr>
              <w:t>1,04E-03</w:t>
            </w:r>
          </w:p>
        </w:tc>
        <w:tc>
          <w:tcPr>
            <w:tcW w:w="1939" w:type="dxa"/>
            <w:shd w:val="clear" w:color="auto" w:fill="auto"/>
            <w:vAlign w:val="center"/>
          </w:tcPr>
          <w:p w14:paraId="417287C8" w14:textId="23F0FB6E" w:rsidR="008B159F" w:rsidRDefault="008B159F" w:rsidP="008B159F">
            <w:pPr>
              <w:rPr>
                <w:rFonts w:cs="Arial"/>
                <w:lang w:val="fr-FR"/>
              </w:rPr>
            </w:pPr>
            <w:r>
              <w:rPr>
                <w:rFonts w:cs="Arial"/>
                <w:lang w:val="fr-FR"/>
              </w:rPr>
              <w:t>3</w:t>
            </w:r>
          </w:p>
        </w:tc>
        <w:tc>
          <w:tcPr>
            <w:tcW w:w="1938" w:type="dxa"/>
            <w:shd w:val="clear" w:color="auto" w:fill="auto"/>
          </w:tcPr>
          <w:p w14:paraId="61CFCE5C" w14:textId="0EDF952F" w:rsidR="008B159F" w:rsidRPr="00275290" w:rsidRDefault="008B159F" w:rsidP="008B159F">
            <w:pPr>
              <w:rPr>
                <w:rFonts w:cs="Arial"/>
                <w:lang w:val="fr-FR"/>
              </w:rPr>
            </w:pPr>
            <w:r w:rsidRPr="00354D53">
              <w:rPr>
                <w:rFonts w:cs="Arial"/>
                <w:lang w:val="fr-FR"/>
              </w:rPr>
              <w:t>Acceptable</w:t>
            </w:r>
          </w:p>
        </w:tc>
      </w:tr>
      <w:tr w:rsidR="008B159F" w:rsidRPr="00275290" w14:paraId="6819EEB9" w14:textId="77777777" w:rsidTr="000E1EAD">
        <w:trPr>
          <w:cantSplit/>
        </w:trPr>
        <w:tc>
          <w:tcPr>
            <w:tcW w:w="1961" w:type="dxa"/>
            <w:vMerge/>
            <w:shd w:val="clear" w:color="auto" w:fill="auto"/>
            <w:vAlign w:val="center"/>
          </w:tcPr>
          <w:p w14:paraId="51C1AAAD" w14:textId="77777777" w:rsidR="008B159F" w:rsidRPr="00275290" w:rsidRDefault="008B159F" w:rsidP="008B159F">
            <w:pPr>
              <w:rPr>
                <w:rFonts w:cs="Arial"/>
                <w:lang w:val="fr-FR"/>
              </w:rPr>
            </w:pPr>
          </w:p>
        </w:tc>
        <w:tc>
          <w:tcPr>
            <w:tcW w:w="1976" w:type="dxa"/>
            <w:shd w:val="clear" w:color="auto" w:fill="auto"/>
            <w:vAlign w:val="center"/>
          </w:tcPr>
          <w:p w14:paraId="686B25BC" w14:textId="77777777" w:rsidR="008B159F" w:rsidRPr="00275290" w:rsidRDefault="008B159F" w:rsidP="008B159F">
            <w:pPr>
              <w:rPr>
                <w:rFonts w:cs="Arial"/>
                <w:lang w:val="fr-FR"/>
              </w:rPr>
            </w:pPr>
            <w:r w:rsidRPr="00275290">
              <w:rPr>
                <w:rFonts w:cs="Arial"/>
                <w:lang w:val="fr-FR"/>
              </w:rPr>
              <w:t>IPBC</w:t>
            </w:r>
          </w:p>
          <w:p w14:paraId="0DBD7E33" w14:textId="71938585" w:rsidR="008B159F" w:rsidRPr="00275290" w:rsidRDefault="008B159F" w:rsidP="008B159F">
            <w:pPr>
              <w:rPr>
                <w:rFonts w:cs="Arial"/>
                <w:lang w:val="fr-FR"/>
              </w:rPr>
            </w:pPr>
            <w:r w:rsidRPr="00275290">
              <w:rPr>
                <w:rFonts w:cs="Arial"/>
                <w:lang w:val="fr-FR"/>
              </w:rPr>
              <w:t>0.35</w:t>
            </w:r>
          </w:p>
        </w:tc>
        <w:tc>
          <w:tcPr>
            <w:tcW w:w="1955" w:type="dxa"/>
            <w:shd w:val="clear" w:color="auto" w:fill="auto"/>
            <w:vAlign w:val="center"/>
          </w:tcPr>
          <w:p w14:paraId="399F2BB7" w14:textId="78A17FE8" w:rsidR="008B159F" w:rsidRPr="00B1033C" w:rsidRDefault="008B159F" w:rsidP="008B159F">
            <w:pPr>
              <w:rPr>
                <w:rFonts w:cs="Arial"/>
                <w:lang w:val="en-US"/>
              </w:rPr>
            </w:pPr>
            <w:r>
              <w:rPr>
                <w:rFonts w:ascii="Calibri" w:hAnsi="Calibri" w:cs="Calibri"/>
                <w:color w:val="000000"/>
                <w:sz w:val="22"/>
                <w:szCs w:val="22"/>
              </w:rPr>
              <w:t>2,51E-03</w:t>
            </w:r>
          </w:p>
        </w:tc>
        <w:tc>
          <w:tcPr>
            <w:tcW w:w="1939" w:type="dxa"/>
            <w:shd w:val="clear" w:color="auto" w:fill="auto"/>
            <w:vAlign w:val="center"/>
          </w:tcPr>
          <w:p w14:paraId="2A5CE65F" w14:textId="6EEA7B5B" w:rsidR="008B159F" w:rsidRDefault="008B159F" w:rsidP="008B159F">
            <w:pPr>
              <w:rPr>
                <w:rFonts w:cs="Arial"/>
                <w:lang w:val="fr-FR"/>
              </w:rPr>
            </w:pPr>
            <w:r>
              <w:rPr>
                <w:rFonts w:cs="Arial"/>
                <w:lang w:val="fr-FR"/>
              </w:rPr>
              <w:t>1</w:t>
            </w:r>
          </w:p>
        </w:tc>
        <w:tc>
          <w:tcPr>
            <w:tcW w:w="1938" w:type="dxa"/>
            <w:shd w:val="clear" w:color="auto" w:fill="auto"/>
          </w:tcPr>
          <w:p w14:paraId="48FE8AA6" w14:textId="326AE1CD" w:rsidR="008B159F" w:rsidRPr="00275290" w:rsidRDefault="008B159F" w:rsidP="008B159F">
            <w:pPr>
              <w:rPr>
                <w:rFonts w:cs="Arial"/>
                <w:lang w:val="fr-FR"/>
              </w:rPr>
            </w:pPr>
            <w:r w:rsidRPr="00354D53">
              <w:rPr>
                <w:rFonts w:cs="Arial"/>
                <w:lang w:val="fr-FR"/>
              </w:rPr>
              <w:t>Acceptable</w:t>
            </w:r>
          </w:p>
        </w:tc>
      </w:tr>
      <w:tr w:rsidR="008B159F" w:rsidRPr="00275290" w14:paraId="2D977C87" w14:textId="77777777" w:rsidTr="000E1EAD">
        <w:trPr>
          <w:cantSplit/>
        </w:trPr>
        <w:tc>
          <w:tcPr>
            <w:tcW w:w="1961" w:type="dxa"/>
            <w:vMerge w:val="restart"/>
            <w:shd w:val="clear" w:color="auto" w:fill="auto"/>
            <w:vAlign w:val="center"/>
          </w:tcPr>
          <w:p w14:paraId="2848DAB7" w14:textId="0225C6D9" w:rsidR="008B159F" w:rsidRPr="00275290" w:rsidRDefault="008B159F" w:rsidP="008B159F">
            <w:pPr>
              <w:rPr>
                <w:rFonts w:cs="Arial"/>
                <w:lang w:val="fr-FR"/>
              </w:rPr>
            </w:pPr>
            <w:r w:rsidRPr="00275290">
              <w:rPr>
                <w:rFonts w:cs="Arial"/>
                <w:lang w:val="fr-FR"/>
              </w:rPr>
              <w:t>Application phase</w:t>
            </w:r>
            <w:r>
              <w:rPr>
                <w:rFonts w:cs="Arial"/>
                <w:lang w:val="fr-FR"/>
              </w:rPr>
              <w:t xml:space="preserve"> - spray</w:t>
            </w:r>
          </w:p>
          <w:p w14:paraId="0DFB5B40" w14:textId="77777777" w:rsidR="008B159F" w:rsidRPr="00275290" w:rsidRDefault="008B159F" w:rsidP="008B159F">
            <w:pPr>
              <w:rPr>
                <w:rFonts w:cs="Arial"/>
                <w:lang w:val="fr-FR"/>
              </w:rPr>
            </w:pPr>
          </w:p>
        </w:tc>
        <w:tc>
          <w:tcPr>
            <w:tcW w:w="1976" w:type="dxa"/>
            <w:shd w:val="clear" w:color="auto" w:fill="auto"/>
            <w:vAlign w:val="center"/>
          </w:tcPr>
          <w:p w14:paraId="7EE865A3" w14:textId="77777777" w:rsidR="008B159F" w:rsidRPr="00275290" w:rsidRDefault="008B159F" w:rsidP="008B159F">
            <w:pPr>
              <w:rPr>
                <w:rFonts w:cs="Arial"/>
                <w:lang w:val="fr-FR"/>
              </w:rPr>
            </w:pPr>
            <w:r w:rsidRPr="00275290">
              <w:rPr>
                <w:rFonts w:cs="Arial"/>
                <w:lang w:val="fr-FR"/>
              </w:rPr>
              <w:t>Cyperméthrine</w:t>
            </w:r>
          </w:p>
          <w:p w14:paraId="349011AE" w14:textId="77777777" w:rsidR="008B159F" w:rsidRPr="00275290" w:rsidRDefault="008B159F" w:rsidP="008B159F">
            <w:pPr>
              <w:rPr>
                <w:rFonts w:cs="Arial"/>
                <w:lang w:val="fr-FR"/>
              </w:rPr>
            </w:pPr>
            <w:r w:rsidRPr="00275290">
              <w:rPr>
                <w:rFonts w:cs="Arial"/>
                <w:lang w:val="fr-FR"/>
              </w:rPr>
              <w:t>0,088</w:t>
            </w:r>
          </w:p>
        </w:tc>
        <w:tc>
          <w:tcPr>
            <w:tcW w:w="1955" w:type="dxa"/>
            <w:shd w:val="clear" w:color="auto" w:fill="auto"/>
            <w:vAlign w:val="center"/>
          </w:tcPr>
          <w:p w14:paraId="1603169B" w14:textId="09B43FF5" w:rsidR="008B159F" w:rsidRPr="00275290" w:rsidRDefault="008B159F" w:rsidP="008B159F">
            <w:pPr>
              <w:rPr>
                <w:rFonts w:cs="Arial"/>
                <w:color w:val="000000"/>
              </w:rPr>
            </w:pPr>
            <w:r w:rsidRPr="00E82E11">
              <w:rPr>
                <w:rFonts w:cs="Arial"/>
                <w:color w:val="000000"/>
              </w:rPr>
              <w:t>4,67E-02</w:t>
            </w:r>
          </w:p>
        </w:tc>
        <w:tc>
          <w:tcPr>
            <w:tcW w:w="1939" w:type="dxa"/>
            <w:shd w:val="clear" w:color="auto" w:fill="auto"/>
            <w:vAlign w:val="center"/>
          </w:tcPr>
          <w:p w14:paraId="0F86FC59" w14:textId="630648E8" w:rsidR="008B159F" w:rsidRPr="00275290" w:rsidRDefault="008B159F" w:rsidP="008B159F">
            <w:pPr>
              <w:rPr>
                <w:rFonts w:cs="Arial"/>
                <w:lang w:val="fr-FR"/>
              </w:rPr>
            </w:pPr>
            <w:r>
              <w:rPr>
                <w:rFonts w:cs="Arial"/>
                <w:lang w:val="fr-FR"/>
              </w:rPr>
              <w:t>53.0</w:t>
            </w:r>
          </w:p>
        </w:tc>
        <w:tc>
          <w:tcPr>
            <w:tcW w:w="1938" w:type="dxa"/>
            <w:shd w:val="clear" w:color="auto" w:fill="auto"/>
          </w:tcPr>
          <w:p w14:paraId="488B931C" w14:textId="49653204" w:rsidR="008B159F" w:rsidRPr="00275290" w:rsidRDefault="008B159F" w:rsidP="008B159F">
            <w:pPr>
              <w:rPr>
                <w:rFonts w:cs="Arial"/>
                <w:lang w:val="fr-FR"/>
              </w:rPr>
            </w:pPr>
            <w:r w:rsidRPr="00354D53">
              <w:rPr>
                <w:rFonts w:cs="Arial"/>
                <w:lang w:val="fr-FR"/>
              </w:rPr>
              <w:t>Acceptable</w:t>
            </w:r>
          </w:p>
        </w:tc>
      </w:tr>
      <w:tr w:rsidR="008B159F" w:rsidRPr="00275290" w14:paraId="60EA0727" w14:textId="77777777" w:rsidTr="000E1EAD">
        <w:trPr>
          <w:cantSplit/>
        </w:trPr>
        <w:tc>
          <w:tcPr>
            <w:tcW w:w="1961" w:type="dxa"/>
            <w:vMerge/>
            <w:shd w:val="clear" w:color="auto" w:fill="auto"/>
            <w:vAlign w:val="center"/>
          </w:tcPr>
          <w:p w14:paraId="27911B57" w14:textId="77777777" w:rsidR="008B159F" w:rsidRPr="00275290" w:rsidRDefault="008B159F" w:rsidP="008B159F">
            <w:pPr>
              <w:rPr>
                <w:rFonts w:cs="Arial"/>
                <w:lang w:val="fr-FR"/>
              </w:rPr>
            </w:pPr>
          </w:p>
        </w:tc>
        <w:tc>
          <w:tcPr>
            <w:tcW w:w="1976" w:type="dxa"/>
            <w:shd w:val="clear" w:color="auto" w:fill="auto"/>
            <w:vAlign w:val="center"/>
          </w:tcPr>
          <w:p w14:paraId="04D29959" w14:textId="77777777" w:rsidR="008B159F" w:rsidRPr="00275290" w:rsidRDefault="008B159F" w:rsidP="008B159F">
            <w:pPr>
              <w:rPr>
                <w:rFonts w:cs="Arial"/>
                <w:lang w:val="fr-FR"/>
              </w:rPr>
            </w:pPr>
            <w:r w:rsidRPr="00275290">
              <w:rPr>
                <w:rFonts w:cs="Arial"/>
                <w:lang w:val="fr-FR"/>
              </w:rPr>
              <w:t>Propiconazole : 0.3</w:t>
            </w:r>
          </w:p>
        </w:tc>
        <w:tc>
          <w:tcPr>
            <w:tcW w:w="1955" w:type="dxa"/>
            <w:shd w:val="clear" w:color="auto" w:fill="auto"/>
            <w:vAlign w:val="center"/>
          </w:tcPr>
          <w:p w14:paraId="1E519C6A" w14:textId="0327E140" w:rsidR="008B159F" w:rsidRPr="00275290" w:rsidRDefault="008B159F" w:rsidP="008B159F">
            <w:pPr>
              <w:rPr>
                <w:rFonts w:cs="Arial"/>
                <w:color w:val="000000"/>
              </w:rPr>
            </w:pPr>
            <w:r w:rsidRPr="00E82E11">
              <w:rPr>
                <w:rFonts w:cs="Arial"/>
                <w:color w:val="000000"/>
              </w:rPr>
              <w:t>6,78E-02</w:t>
            </w:r>
          </w:p>
        </w:tc>
        <w:tc>
          <w:tcPr>
            <w:tcW w:w="1939" w:type="dxa"/>
            <w:shd w:val="clear" w:color="auto" w:fill="auto"/>
            <w:vAlign w:val="center"/>
          </w:tcPr>
          <w:p w14:paraId="3BEA4103" w14:textId="2BF8F61F" w:rsidR="008B159F" w:rsidRPr="00275290" w:rsidRDefault="008B159F" w:rsidP="008B159F">
            <w:pPr>
              <w:rPr>
                <w:rFonts w:cs="Arial"/>
                <w:lang w:val="fr-FR"/>
              </w:rPr>
            </w:pPr>
            <w:r>
              <w:rPr>
                <w:rFonts w:cs="Arial"/>
                <w:lang w:val="fr-FR"/>
              </w:rPr>
              <w:t>22.6</w:t>
            </w:r>
          </w:p>
        </w:tc>
        <w:tc>
          <w:tcPr>
            <w:tcW w:w="1938" w:type="dxa"/>
            <w:shd w:val="clear" w:color="auto" w:fill="auto"/>
          </w:tcPr>
          <w:p w14:paraId="24CCD3E7" w14:textId="4A3C944D" w:rsidR="008B159F" w:rsidRPr="00275290" w:rsidRDefault="008B159F" w:rsidP="008B159F">
            <w:pPr>
              <w:rPr>
                <w:rFonts w:cs="Arial"/>
                <w:lang w:val="fr-FR"/>
              </w:rPr>
            </w:pPr>
            <w:r w:rsidRPr="00354D53">
              <w:rPr>
                <w:rFonts w:cs="Arial"/>
                <w:lang w:val="fr-FR"/>
              </w:rPr>
              <w:t>Acceptable</w:t>
            </w:r>
          </w:p>
        </w:tc>
      </w:tr>
      <w:tr w:rsidR="008B159F" w:rsidRPr="00275290" w14:paraId="7BEF3889" w14:textId="77777777" w:rsidTr="000E1EAD">
        <w:trPr>
          <w:cantSplit/>
        </w:trPr>
        <w:tc>
          <w:tcPr>
            <w:tcW w:w="1961" w:type="dxa"/>
            <w:vMerge/>
            <w:shd w:val="clear" w:color="auto" w:fill="auto"/>
            <w:vAlign w:val="center"/>
          </w:tcPr>
          <w:p w14:paraId="0D2152E4" w14:textId="77777777" w:rsidR="008B159F" w:rsidRPr="00275290" w:rsidRDefault="008B159F" w:rsidP="008B159F">
            <w:pPr>
              <w:rPr>
                <w:rFonts w:cs="Arial"/>
                <w:lang w:val="fr-FR"/>
              </w:rPr>
            </w:pPr>
          </w:p>
        </w:tc>
        <w:tc>
          <w:tcPr>
            <w:tcW w:w="1976" w:type="dxa"/>
            <w:shd w:val="clear" w:color="auto" w:fill="auto"/>
            <w:vAlign w:val="center"/>
          </w:tcPr>
          <w:p w14:paraId="5275A1A2" w14:textId="77777777" w:rsidR="008B159F" w:rsidRPr="00275290" w:rsidRDefault="008B159F" w:rsidP="008B159F">
            <w:pPr>
              <w:rPr>
                <w:rFonts w:cs="Arial"/>
                <w:lang w:val="fr-FR"/>
              </w:rPr>
            </w:pPr>
            <w:r w:rsidRPr="00275290">
              <w:rPr>
                <w:rFonts w:cs="Arial"/>
                <w:lang w:val="fr-FR"/>
              </w:rPr>
              <w:t>Tébuconazole : 0.03</w:t>
            </w:r>
          </w:p>
        </w:tc>
        <w:tc>
          <w:tcPr>
            <w:tcW w:w="1955" w:type="dxa"/>
            <w:shd w:val="clear" w:color="auto" w:fill="auto"/>
            <w:vAlign w:val="center"/>
          </w:tcPr>
          <w:p w14:paraId="05C6B586" w14:textId="0906BAA4" w:rsidR="008B159F" w:rsidRPr="00275290" w:rsidRDefault="008B159F" w:rsidP="008B159F">
            <w:pPr>
              <w:rPr>
                <w:rFonts w:cs="Arial"/>
                <w:color w:val="000000"/>
              </w:rPr>
            </w:pPr>
            <w:r w:rsidRPr="00E82E11">
              <w:rPr>
                <w:rFonts w:cs="Arial"/>
                <w:color w:val="000000"/>
              </w:rPr>
              <w:t>2,51E-02</w:t>
            </w:r>
          </w:p>
        </w:tc>
        <w:tc>
          <w:tcPr>
            <w:tcW w:w="1939" w:type="dxa"/>
            <w:shd w:val="clear" w:color="auto" w:fill="auto"/>
            <w:vAlign w:val="center"/>
          </w:tcPr>
          <w:p w14:paraId="332E77D9" w14:textId="6232D29C" w:rsidR="008B159F" w:rsidRPr="00275290" w:rsidRDefault="008B159F" w:rsidP="008B159F">
            <w:pPr>
              <w:rPr>
                <w:rFonts w:cs="Arial"/>
                <w:lang w:val="fr-FR"/>
              </w:rPr>
            </w:pPr>
            <w:r>
              <w:rPr>
                <w:rFonts w:cs="Arial"/>
                <w:lang w:val="fr-FR"/>
              </w:rPr>
              <w:t>83.8</w:t>
            </w:r>
          </w:p>
        </w:tc>
        <w:tc>
          <w:tcPr>
            <w:tcW w:w="1938" w:type="dxa"/>
            <w:shd w:val="clear" w:color="auto" w:fill="auto"/>
          </w:tcPr>
          <w:p w14:paraId="18B89315" w14:textId="11122771" w:rsidR="008B159F" w:rsidRPr="00275290" w:rsidRDefault="008B159F" w:rsidP="008B159F">
            <w:pPr>
              <w:rPr>
                <w:rFonts w:cs="Arial"/>
                <w:lang w:val="fr-FR"/>
              </w:rPr>
            </w:pPr>
            <w:r w:rsidRPr="00354D53">
              <w:rPr>
                <w:rFonts w:cs="Arial"/>
                <w:lang w:val="fr-FR"/>
              </w:rPr>
              <w:t>Acceptable</w:t>
            </w:r>
          </w:p>
        </w:tc>
      </w:tr>
      <w:tr w:rsidR="008B159F" w:rsidRPr="00275290" w14:paraId="5359180E" w14:textId="77777777" w:rsidTr="000E1EAD">
        <w:trPr>
          <w:cantSplit/>
        </w:trPr>
        <w:tc>
          <w:tcPr>
            <w:tcW w:w="1961" w:type="dxa"/>
            <w:vMerge/>
            <w:shd w:val="clear" w:color="auto" w:fill="auto"/>
            <w:vAlign w:val="center"/>
          </w:tcPr>
          <w:p w14:paraId="2358CA8B" w14:textId="77777777" w:rsidR="008B159F" w:rsidRPr="00275290" w:rsidRDefault="008B159F" w:rsidP="008B159F">
            <w:pPr>
              <w:rPr>
                <w:rFonts w:cs="Arial"/>
                <w:lang w:val="fr-FR"/>
              </w:rPr>
            </w:pPr>
          </w:p>
        </w:tc>
        <w:tc>
          <w:tcPr>
            <w:tcW w:w="1976" w:type="dxa"/>
            <w:shd w:val="clear" w:color="auto" w:fill="auto"/>
            <w:vAlign w:val="center"/>
          </w:tcPr>
          <w:p w14:paraId="205F0A31" w14:textId="77777777" w:rsidR="008B159F" w:rsidRPr="00275290" w:rsidRDefault="008B159F" w:rsidP="008B159F">
            <w:pPr>
              <w:rPr>
                <w:rFonts w:cs="Arial"/>
                <w:lang w:val="fr-FR"/>
              </w:rPr>
            </w:pPr>
            <w:r w:rsidRPr="00275290">
              <w:rPr>
                <w:rFonts w:cs="Arial"/>
                <w:lang w:val="fr-FR"/>
              </w:rPr>
              <w:t>IPBC</w:t>
            </w:r>
          </w:p>
          <w:p w14:paraId="7916CF84" w14:textId="77777777" w:rsidR="008B159F" w:rsidRPr="00275290" w:rsidRDefault="008B159F" w:rsidP="008B159F">
            <w:pPr>
              <w:rPr>
                <w:rFonts w:cs="Arial"/>
                <w:lang w:val="fr-FR"/>
              </w:rPr>
            </w:pPr>
            <w:r w:rsidRPr="00275290">
              <w:rPr>
                <w:rFonts w:cs="Arial"/>
                <w:lang w:val="fr-FR"/>
              </w:rPr>
              <w:t>0.35</w:t>
            </w:r>
          </w:p>
        </w:tc>
        <w:tc>
          <w:tcPr>
            <w:tcW w:w="1955" w:type="dxa"/>
            <w:shd w:val="clear" w:color="auto" w:fill="auto"/>
            <w:vAlign w:val="center"/>
          </w:tcPr>
          <w:p w14:paraId="7B23F35C" w14:textId="52C68AE1" w:rsidR="008B159F" w:rsidRPr="00275290" w:rsidRDefault="008B159F" w:rsidP="008B159F">
            <w:pPr>
              <w:rPr>
                <w:rFonts w:cs="Arial"/>
                <w:color w:val="000000"/>
              </w:rPr>
            </w:pPr>
            <w:r w:rsidRPr="00E82E11">
              <w:rPr>
                <w:rFonts w:cs="Arial"/>
                <w:color w:val="000000"/>
              </w:rPr>
              <w:t>5,99E-02</w:t>
            </w:r>
          </w:p>
        </w:tc>
        <w:tc>
          <w:tcPr>
            <w:tcW w:w="1939" w:type="dxa"/>
            <w:shd w:val="clear" w:color="auto" w:fill="auto"/>
            <w:vAlign w:val="center"/>
          </w:tcPr>
          <w:p w14:paraId="2D3C0CBB" w14:textId="25CABC45" w:rsidR="008B159F" w:rsidRPr="00275290" w:rsidRDefault="008B159F" w:rsidP="008B159F">
            <w:pPr>
              <w:rPr>
                <w:rFonts w:cs="Arial"/>
                <w:lang w:val="fr-FR"/>
              </w:rPr>
            </w:pPr>
            <w:r>
              <w:rPr>
                <w:rFonts w:cs="Arial"/>
                <w:lang w:val="fr-FR"/>
              </w:rPr>
              <w:t>17.1</w:t>
            </w:r>
          </w:p>
        </w:tc>
        <w:tc>
          <w:tcPr>
            <w:tcW w:w="1938" w:type="dxa"/>
            <w:shd w:val="clear" w:color="auto" w:fill="auto"/>
          </w:tcPr>
          <w:p w14:paraId="73C12298" w14:textId="007FC8E3" w:rsidR="008B159F" w:rsidRPr="00275290" w:rsidRDefault="008B159F" w:rsidP="008B159F">
            <w:pPr>
              <w:rPr>
                <w:rFonts w:cs="Arial"/>
                <w:lang w:val="fr-FR"/>
              </w:rPr>
            </w:pPr>
            <w:r w:rsidRPr="00354D53">
              <w:rPr>
                <w:rFonts w:cs="Arial"/>
                <w:lang w:val="fr-FR"/>
              </w:rPr>
              <w:t>Acceptable</w:t>
            </w:r>
          </w:p>
        </w:tc>
      </w:tr>
      <w:tr w:rsidR="008B159F" w:rsidRPr="00275290" w14:paraId="0540924E" w14:textId="77777777" w:rsidTr="000E1EAD">
        <w:trPr>
          <w:cantSplit/>
        </w:trPr>
        <w:tc>
          <w:tcPr>
            <w:tcW w:w="1961" w:type="dxa"/>
            <w:vMerge w:val="restart"/>
            <w:shd w:val="clear" w:color="auto" w:fill="auto"/>
            <w:vAlign w:val="center"/>
          </w:tcPr>
          <w:p w14:paraId="7A0A1EBB" w14:textId="0906C4B1" w:rsidR="008B159F" w:rsidRPr="00275290" w:rsidRDefault="008B159F" w:rsidP="008B159F">
            <w:pPr>
              <w:rPr>
                <w:rFonts w:cs="Arial"/>
                <w:lang w:val="fr-FR"/>
              </w:rPr>
            </w:pPr>
            <w:r w:rsidRPr="00275290">
              <w:rPr>
                <w:rFonts w:cs="Arial"/>
                <w:lang w:val="fr-FR"/>
              </w:rPr>
              <w:t>Application phase</w:t>
            </w:r>
            <w:r>
              <w:rPr>
                <w:rFonts w:cs="Arial"/>
                <w:lang w:val="fr-FR"/>
              </w:rPr>
              <w:t xml:space="preserve"> - injection</w:t>
            </w:r>
          </w:p>
          <w:p w14:paraId="72417009" w14:textId="77777777" w:rsidR="008B159F" w:rsidRPr="00275290" w:rsidRDefault="008B159F" w:rsidP="008B159F">
            <w:pPr>
              <w:rPr>
                <w:rFonts w:cs="Arial"/>
                <w:lang w:val="fr-FR"/>
              </w:rPr>
            </w:pPr>
          </w:p>
        </w:tc>
        <w:tc>
          <w:tcPr>
            <w:tcW w:w="1976" w:type="dxa"/>
            <w:shd w:val="clear" w:color="auto" w:fill="auto"/>
            <w:vAlign w:val="center"/>
          </w:tcPr>
          <w:p w14:paraId="33A59088" w14:textId="77777777" w:rsidR="008B159F" w:rsidRPr="00275290" w:rsidRDefault="008B159F" w:rsidP="008B159F">
            <w:pPr>
              <w:rPr>
                <w:rFonts w:cs="Arial"/>
                <w:lang w:val="fr-FR"/>
              </w:rPr>
            </w:pPr>
            <w:r w:rsidRPr="00275290">
              <w:rPr>
                <w:rFonts w:cs="Arial"/>
                <w:lang w:val="fr-FR"/>
              </w:rPr>
              <w:t>Cyperméthrine</w:t>
            </w:r>
          </w:p>
          <w:p w14:paraId="5373EBF3" w14:textId="71A67EA8" w:rsidR="008B159F" w:rsidRPr="00275290" w:rsidRDefault="008B159F" w:rsidP="008B159F">
            <w:pPr>
              <w:rPr>
                <w:rFonts w:cs="Arial"/>
                <w:lang w:val="fr-FR"/>
              </w:rPr>
            </w:pPr>
            <w:r w:rsidRPr="00275290">
              <w:rPr>
                <w:rFonts w:cs="Arial"/>
                <w:lang w:val="fr-FR"/>
              </w:rPr>
              <w:t>0,088</w:t>
            </w:r>
          </w:p>
        </w:tc>
        <w:tc>
          <w:tcPr>
            <w:tcW w:w="1955" w:type="dxa"/>
            <w:shd w:val="clear" w:color="auto" w:fill="auto"/>
            <w:vAlign w:val="center"/>
          </w:tcPr>
          <w:p w14:paraId="212FABA9" w14:textId="65839FFD" w:rsidR="008B159F" w:rsidRPr="00B1033C" w:rsidRDefault="008B159F" w:rsidP="008B159F">
            <w:pPr>
              <w:rPr>
                <w:rFonts w:cs="Arial"/>
                <w:lang w:val="en-US"/>
              </w:rPr>
            </w:pPr>
            <w:r w:rsidRPr="00B1033C">
              <w:rPr>
                <w:rFonts w:cs="Arial"/>
                <w:lang w:val="en-US"/>
              </w:rPr>
              <w:t>9,60E-03</w:t>
            </w:r>
          </w:p>
        </w:tc>
        <w:tc>
          <w:tcPr>
            <w:tcW w:w="1939" w:type="dxa"/>
            <w:shd w:val="clear" w:color="auto" w:fill="auto"/>
            <w:vAlign w:val="center"/>
          </w:tcPr>
          <w:p w14:paraId="3CD938D4" w14:textId="70DEAC45" w:rsidR="008B159F" w:rsidRPr="00275290" w:rsidDel="00F86EFD" w:rsidRDefault="008B159F" w:rsidP="008B159F">
            <w:pPr>
              <w:rPr>
                <w:rFonts w:cs="Arial"/>
                <w:lang w:val="fr-FR"/>
              </w:rPr>
            </w:pPr>
            <w:r>
              <w:rPr>
                <w:rFonts w:cs="Arial"/>
                <w:lang w:val="fr-FR"/>
              </w:rPr>
              <w:t>11</w:t>
            </w:r>
          </w:p>
        </w:tc>
        <w:tc>
          <w:tcPr>
            <w:tcW w:w="1938" w:type="dxa"/>
            <w:shd w:val="clear" w:color="auto" w:fill="auto"/>
          </w:tcPr>
          <w:p w14:paraId="7465ECF6" w14:textId="414A4DBC" w:rsidR="008B159F" w:rsidRPr="00275290" w:rsidRDefault="008B159F" w:rsidP="008B159F">
            <w:pPr>
              <w:rPr>
                <w:rFonts w:cs="Arial"/>
                <w:lang w:val="fr-FR"/>
              </w:rPr>
            </w:pPr>
            <w:r w:rsidRPr="00354D53">
              <w:rPr>
                <w:rFonts w:cs="Arial"/>
                <w:lang w:val="fr-FR"/>
              </w:rPr>
              <w:t>Acceptable</w:t>
            </w:r>
          </w:p>
        </w:tc>
      </w:tr>
      <w:tr w:rsidR="008B159F" w:rsidRPr="00275290" w14:paraId="29E5D886" w14:textId="77777777" w:rsidTr="000E1EAD">
        <w:trPr>
          <w:cantSplit/>
        </w:trPr>
        <w:tc>
          <w:tcPr>
            <w:tcW w:w="1961" w:type="dxa"/>
            <w:vMerge/>
            <w:shd w:val="clear" w:color="auto" w:fill="auto"/>
            <w:vAlign w:val="center"/>
          </w:tcPr>
          <w:p w14:paraId="19397442" w14:textId="77777777" w:rsidR="008B159F" w:rsidRPr="00275290" w:rsidRDefault="008B159F" w:rsidP="008B159F">
            <w:pPr>
              <w:rPr>
                <w:rFonts w:cs="Arial"/>
                <w:lang w:val="fr-FR"/>
              </w:rPr>
            </w:pPr>
          </w:p>
        </w:tc>
        <w:tc>
          <w:tcPr>
            <w:tcW w:w="1976" w:type="dxa"/>
            <w:shd w:val="clear" w:color="auto" w:fill="auto"/>
            <w:vAlign w:val="center"/>
          </w:tcPr>
          <w:p w14:paraId="4C2DCB1D" w14:textId="1B55D74A" w:rsidR="008B159F" w:rsidRPr="00275290" w:rsidRDefault="008B159F" w:rsidP="008B159F">
            <w:pPr>
              <w:rPr>
                <w:rFonts w:cs="Arial"/>
                <w:lang w:val="fr-FR"/>
              </w:rPr>
            </w:pPr>
            <w:r w:rsidRPr="00275290">
              <w:rPr>
                <w:rFonts w:cs="Arial"/>
                <w:lang w:val="fr-FR"/>
              </w:rPr>
              <w:t>Propiconazole : 0.3</w:t>
            </w:r>
          </w:p>
        </w:tc>
        <w:tc>
          <w:tcPr>
            <w:tcW w:w="1955" w:type="dxa"/>
            <w:shd w:val="clear" w:color="auto" w:fill="auto"/>
            <w:vAlign w:val="center"/>
          </w:tcPr>
          <w:p w14:paraId="13D5E7C9" w14:textId="059DACE4" w:rsidR="008B159F" w:rsidRPr="00B1033C" w:rsidRDefault="008B159F" w:rsidP="008B159F">
            <w:pPr>
              <w:rPr>
                <w:rFonts w:cs="Arial"/>
                <w:lang w:val="en-US"/>
              </w:rPr>
            </w:pPr>
            <w:r w:rsidRPr="00B1033C">
              <w:rPr>
                <w:rFonts w:cs="Arial"/>
                <w:lang w:val="en-US"/>
              </w:rPr>
              <w:t>1,39E-02</w:t>
            </w:r>
          </w:p>
        </w:tc>
        <w:tc>
          <w:tcPr>
            <w:tcW w:w="1939" w:type="dxa"/>
            <w:shd w:val="clear" w:color="auto" w:fill="auto"/>
            <w:vAlign w:val="center"/>
          </w:tcPr>
          <w:p w14:paraId="1029D21B" w14:textId="7AFA9AEE" w:rsidR="008B159F" w:rsidRPr="00275290" w:rsidDel="00F86EFD" w:rsidRDefault="008B159F" w:rsidP="008B159F">
            <w:pPr>
              <w:rPr>
                <w:rFonts w:cs="Arial"/>
                <w:lang w:val="fr-FR"/>
              </w:rPr>
            </w:pPr>
            <w:r>
              <w:rPr>
                <w:rFonts w:cs="Arial"/>
                <w:lang w:val="fr-FR"/>
              </w:rPr>
              <w:t>4.6</w:t>
            </w:r>
          </w:p>
        </w:tc>
        <w:tc>
          <w:tcPr>
            <w:tcW w:w="1938" w:type="dxa"/>
            <w:shd w:val="clear" w:color="auto" w:fill="auto"/>
          </w:tcPr>
          <w:p w14:paraId="2F6DFF3F" w14:textId="5A94F1A6" w:rsidR="008B159F" w:rsidRPr="00275290" w:rsidRDefault="008B159F" w:rsidP="008B159F">
            <w:pPr>
              <w:rPr>
                <w:rFonts w:cs="Arial"/>
                <w:lang w:val="fr-FR"/>
              </w:rPr>
            </w:pPr>
            <w:r w:rsidRPr="00354D53">
              <w:rPr>
                <w:rFonts w:cs="Arial"/>
                <w:lang w:val="fr-FR"/>
              </w:rPr>
              <w:t>Acceptable</w:t>
            </w:r>
          </w:p>
        </w:tc>
      </w:tr>
      <w:tr w:rsidR="008B159F" w:rsidRPr="00275290" w14:paraId="3E1FF3B3" w14:textId="77777777" w:rsidTr="000E1EAD">
        <w:trPr>
          <w:cantSplit/>
        </w:trPr>
        <w:tc>
          <w:tcPr>
            <w:tcW w:w="1961" w:type="dxa"/>
            <w:vMerge/>
            <w:shd w:val="clear" w:color="auto" w:fill="auto"/>
            <w:vAlign w:val="center"/>
          </w:tcPr>
          <w:p w14:paraId="71B04ED7" w14:textId="77777777" w:rsidR="008B159F" w:rsidRPr="00275290" w:rsidRDefault="008B159F" w:rsidP="008B159F">
            <w:pPr>
              <w:rPr>
                <w:rFonts w:cs="Arial"/>
                <w:lang w:val="fr-FR"/>
              </w:rPr>
            </w:pPr>
          </w:p>
        </w:tc>
        <w:tc>
          <w:tcPr>
            <w:tcW w:w="1976" w:type="dxa"/>
            <w:shd w:val="clear" w:color="auto" w:fill="auto"/>
            <w:vAlign w:val="center"/>
          </w:tcPr>
          <w:p w14:paraId="13CD76DC" w14:textId="4730E6B5" w:rsidR="008B159F" w:rsidRPr="00275290" w:rsidRDefault="008B159F" w:rsidP="008B159F">
            <w:pPr>
              <w:rPr>
                <w:rFonts w:cs="Arial"/>
                <w:lang w:val="fr-FR"/>
              </w:rPr>
            </w:pPr>
            <w:r w:rsidRPr="00275290">
              <w:rPr>
                <w:rFonts w:cs="Arial"/>
                <w:lang w:val="fr-FR"/>
              </w:rPr>
              <w:t>Tébuconazole : 0.03</w:t>
            </w:r>
          </w:p>
        </w:tc>
        <w:tc>
          <w:tcPr>
            <w:tcW w:w="1955" w:type="dxa"/>
            <w:shd w:val="clear" w:color="auto" w:fill="auto"/>
            <w:vAlign w:val="center"/>
          </w:tcPr>
          <w:p w14:paraId="4C5586DA" w14:textId="0CFE6399" w:rsidR="008B159F" w:rsidRPr="00B1033C" w:rsidRDefault="008B159F" w:rsidP="008B159F">
            <w:pPr>
              <w:rPr>
                <w:rFonts w:cs="Arial"/>
                <w:lang w:val="en-US"/>
              </w:rPr>
            </w:pPr>
            <w:r w:rsidRPr="00B1033C">
              <w:rPr>
                <w:rFonts w:cs="Arial"/>
                <w:lang w:val="en-US"/>
              </w:rPr>
              <w:t>5,18E-03</w:t>
            </w:r>
          </w:p>
        </w:tc>
        <w:tc>
          <w:tcPr>
            <w:tcW w:w="1939" w:type="dxa"/>
            <w:shd w:val="clear" w:color="auto" w:fill="auto"/>
            <w:vAlign w:val="center"/>
          </w:tcPr>
          <w:p w14:paraId="08232421" w14:textId="128C4C5D" w:rsidR="008B159F" w:rsidRPr="00275290" w:rsidDel="00F86EFD" w:rsidRDefault="008B159F" w:rsidP="008B159F">
            <w:pPr>
              <w:rPr>
                <w:rFonts w:cs="Arial"/>
                <w:lang w:val="fr-FR"/>
              </w:rPr>
            </w:pPr>
            <w:r>
              <w:rPr>
                <w:rFonts w:cs="Arial"/>
                <w:lang w:val="fr-FR"/>
              </w:rPr>
              <w:t>17</w:t>
            </w:r>
          </w:p>
        </w:tc>
        <w:tc>
          <w:tcPr>
            <w:tcW w:w="1938" w:type="dxa"/>
            <w:shd w:val="clear" w:color="auto" w:fill="auto"/>
          </w:tcPr>
          <w:p w14:paraId="472DABAD" w14:textId="1F075622" w:rsidR="008B159F" w:rsidRPr="00275290" w:rsidRDefault="008B159F" w:rsidP="008B159F">
            <w:pPr>
              <w:rPr>
                <w:rFonts w:cs="Arial"/>
                <w:lang w:val="fr-FR"/>
              </w:rPr>
            </w:pPr>
            <w:r w:rsidRPr="00354D53">
              <w:rPr>
                <w:rFonts w:cs="Arial"/>
                <w:lang w:val="fr-FR"/>
              </w:rPr>
              <w:t>Acceptable</w:t>
            </w:r>
          </w:p>
        </w:tc>
      </w:tr>
      <w:tr w:rsidR="008B159F" w:rsidRPr="00275290" w14:paraId="2427D352" w14:textId="77777777" w:rsidTr="000E1EAD">
        <w:trPr>
          <w:cantSplit/>
        </w:trPr>
        <w:tc>
          <w:tcPr>
            <w:tcW w:w="1961" w:type="dxa"/>
            <w:vMerge/>
            <w:shd w:val="clear" w:color="auto" w:fill="auto"/>
            <w:vAlign w:val="center"/>
          </w:tcPr>
          <w:p w14:paraId="6AD4EA6C" w14:textId="77777777" w:rsidR="008B159F" w:rsidRPr="00275290" w:rsidRDefault="008B159F" w:rsidP="008B159F">
            <w:pPr>
              <w:rPr>
                <w:rFonts w:cs="Arial"/>
                <w:lang w:val="fr-FR"/>
              </w:rPr>
            </w:pPr>
          </w:p>
        </w:tc>
        <w:tc>
          <w:tcPr>
            <w:tcW w:w="1976" w:type="dxa"/>
            <w:shd w:val="clear" w:color="auto" w:fill="auto"/>
            <w:vAlign w:val="center"/>
          </w:tcPr>
          <w:p w14:paraId="3A0F89C4" w14:textId="77777777" w:rsidR="008B159F" w:rsidRPr="00275290" w:rsidRDefault="008B159F" w:rsidP="008B159F">
            <w:pPr>
              <w:rPr>
                <w:rFonts w:cs="Arial"/>
                <w:lang w:val="fr-FR"/>
              </w:rPr>
            </w:pPr>
            <w:r w:rsidRPr="00275290">
              <w:rPr>
                <w:rFonts w:cs="Arial"/>
                <w:lang w:val="fr-FR"/>
              </w:rPr>
              <w:t>IPBC</w:t>
            </w:r>
          </w:p>
          <w:p w14:paraId="05322D9F" w14:textId="01250025" w:rsidR="008B159F" w:rsidRPr="00275290" w:rsidRDefault="008B159F" w:rsidP="008B159F">
            <w:pPr>
              <w:rPr>
                <w:rFonts w:cs="Arial"/>
                <w:lang w:val="fr-FR"/>
              </w:rPr>
            </w:pPr>
            <w:r w:rsidRPr="00275290">
              <w:rPr>
                <w:rFonts w:cs="Arial"/>
                <w:lang w:val="fr-FR"/>
              </w:rPr>
              <w:t>0.35</w:t>
            </w:r>
          </w:p>
        </w:tc>
        <w:tc>
          <w:tcPr>
            <w:tcW w:w="1955" w:type="dxa"/>
            <w:shd w:val="clear" w:color="auto" w:fill="auto"/>
            <w:vAlign w:val="center"/>
          </w:tcPr>
          <w:p w14:paraId="710CCDF4" w14:textId="163FA3F9" w:rsidR="008B159F" w:rsidRPr="00B1033C" w:rsidRDefault="008B159F" w:rsidP="008B159F">
            <w:pPr>
              <w:rPr>
                <w:rFonts w:cs="Arial"/>
                <w:lang w:val="en-US"/>
              </w:rPr>
            </w:pPr>
            <w:r w:rsidRPr="00B1033C">
              <w:rPr>
                <w:rFonts w:cs="Arial"/>
                <w:lang w:val="en-US"/>
              </w:rPr>
              <w:t>1,24E-02</w:t>
            </w:r>
          </w:p>
        </w:tc>
        <w:tc>
          <w:tcPr>
            <w:tcW w:w="1939" w:type="dxa"/>
            <w:shd w:val="clear" w:color="auto" w:fill="auto"/>
            <w:vAlign w:val="center"/>
          </w:tcPr>
          <w:p w14:paraId="1345F564" w14:textId="33C0B524" w:rsidR="008B159F" w:rsidRPr="00275290" w:rsidDel="00F86EFD" w:rsidRDefault="008B159F" w:rsidP="008B159F">
            <w:pPr>
              <w:rPr>
                <w:rFonts w:cs="Arial"/>
                <w:lang w:val="fr-FR"/>
              </w:rPr>
            </w:pPr>
            <w:r>
              <w:rPr>
                <w:rFonts w:cs="Arial"/>
                <w:lang w:val="fr-FR"/>
              </w:rPr>
              <w:t>3.5</w:t>
            </w:r>
          </w:p>
        </w:tc>
        <w:tc>
          <w:tcPr>
            <w:tcW w:w="1938" w:type="dxa"/>
            <w:shd w:val="clear" w:color="auto" w:fill="auto"/>
          </w:tcPr>
          <w:p w14:paraId="7DE3B871" w14:textId="77800E3F" w:rsidR="008B159F" w:rsidRPr="00275290" w:rsidRDefault="008B159F" w:rsidP="008B159F">
            <w:pPr>
              <w:rPr>
                <w:rFonts w:cs="Arial"/>
                <w:lang w:val="fr-FR"/>
              </w:rPr>
            </w:pPr>
            <w:r w:rsidRPr="00354D53">
              <w:rPr>
                <w:rFonts w:cs="Arial"/>
                <w:lang w:val="fr-FR"/>
              </w:rPr>
              <w:t>Acceptable</w:t>
            </w:r>
          </w:p>
        </w:tc>
      </w:tr>
      <w:tr w:rsidR="008B159F" w:rsidRPr="00275290" w14:paraId="03125031" w14:textId="77777777" w:rsidTr="000E1EAD">
        <w:trPr>
          <w:cantSplit/>
        </w:trPr>
        <w:tc>
          <w:tcPr>
            <w:tcW w:w="1961" w:type="dxa"/>
            <w:vMerge w:val="restart"/>
            <w:shd w:val="clear" w:color="auto" w:fill="auto"/>
            <w:vAlign w:val="center"/>
          </w:tcPr>
          <w:p w14:paraId="1BFCAE39" w14:textId="77777777" w:rsidR="008B159F" w:rsidRPr="00275290" w:rsidRDefault="008B159F" w:rsidP="008B159F">
            <w:pPr>
              <w:rPr>
                <w:rFonts w:cs="Arial"/>
                <w:lang w:val="fr-FR"/>
              </w:rPr>
            </w:pPr>
            <w:r w:rsidRPr="00275290">
              <w:rPr>
                <w:rFonts w:cs="Arial"/>
                <w:lang w:val="fr-FR"/>
              </w:rPr>
              <w:t xml:space="preserve">Cleaning spray equipment </w:t>
            </w:r>
          </w:p>
        </w:tc>
        <w:tc>
          <w:tcPr>
            <w:tcW w:w="1976" w:type="dxa"/>
            <w:shd w:val="clear" w:color="auto" w:fill="auto"/>
            <w:vAlign w:val="center"/>
          </w:tcPr>
          <w:p w14:paraId="47B49214" w14:textId="77777777" w:rsidR="008B159F" w:rsidRPr="00275290" w:rsidRDefault="008B159F" w:rsidP="008B159F">
            <w:pPr>
              <w:rPr>
                <w:rFonts w:cs="Arial"/>
                <w:lang w:val="fr-FR"/>
              </w:rPr>
            </w:pPr>
            <w:r w:rsidRPr="00275290">
              <w:rPr>
                <w:rFonts w:cs="Arial"/>
                <w:lang w:val="fr-FR"/>
              </w:rPr>
              <w:t>Cyperméthrine</w:t>
            </w:r>
          </w:p>
          <w:p w14:paraId="7554ED24" w14:textId="77777777" w:rsidR="008B159F" w:rsidRPr="00275290" w:rsidRDefault="008B159F" w:rsidP="008B159F">
            <w:pPr>
              <w:rPr>
                <w:rFonts w:cs="Arial"/>
                <w:lang w:val="fr-FR"/>
              </w:rPr>
            </w:pPr>
            <w:r w:rsidRPr="00275290">
              <w:rPr>
                <w:rFonts w:cs="Arial"/>
                <w:lang w:val="fr-FR"/>
              </w:rPr>
              <w:t>0.088</w:t>
            </w:r>
          </w:p>
        </w:tc>
        <w:tc>
          <w:tcPr>
            <w:tcW w:w="1955" w:type="dxa"/>
            <w:shd w:val="clear" w:color="auto" w:fill="auto"/>
            <w:vAlign w:val="center"/>
          </w:tcPr>
          <w:p w14:paraId="561A8326" w14:textId="7FE3CB64" w:rsidR="008B159F" w:rsidRPr="00275290" w:rsidRDefault="008B159F" w:rsidP="008B159F">
            <w:pPr>
              <w:rPr>
                <w:rFonts w:cs="Arial"/>
                <w:color w:val="000000"/>
              </w:rPr>
            </w:pPr>
            <w:r w:rsidRPr="00E82E11">
              <w:rPr>
                <w:rFonts w:cs="Arial"/>
                <w:color w:val="000000"/>
              </w:rPr>
              <w:t>5,29E-03</w:t>
            </w:r>
          </w:p>
        </w:tc>
        <w:tc>
          <w:tcPr>
            <w:tcW w:w="1939" w:type="dxa"/>
            <w:shd w:val="clear" w:color="auto" w:fill="auto"/>
            <w:vAlign w:val="center"/>
          </w:tcPr>
          <w:p w14:paraId="5226396C" w14:textId="60FEB516" w:rsidR="008B159F" w:rsidRPr="00275290" w:rsidRDefault="008B159F" w:rsidP="008B159F">
            <w:pPr>
              <w:rPr>
                <w:rFonts w:cs="Arial"/>
                <w:lang w:val="fr-FR"/>
              </w:rPr>
            </w:pPr>
            <w:r>
              <w:rPr>
                <w:rFonts w:cs="Arial"/>
                <w:lang w:val="fr-FR"/>
              </w:rPr>
              <w:t>6</w:t>
            </w:r>
          </w:p>
        </w:tc>
        <w:tc>
          <w:tcPr>
            <w:tcW w:w="1938" w:type="dxa"/>
            <w:shd w:val="clear" w:color="auto" w:fill="auto"/>
          </w:tcPr>
          <w:p w14:paraId="1F75BE4D" w14:textId="06AF7410" w:rsidR="008B159F" w:rsidRPr="00275290" w:rsidRDefault="008B159F" w:rsidP="008B159F">
            <w:pPr>
              <w:rPr>
                <w:rFonts w:cs="Arial"/>
                <w:lang w:val="fr-FR"/>
              </w:rPr>
            </w:pPr>
            <w:r w:rsidRPr="00354D53">
              <w:rPr>
                <w:rFonts w:cs="Arial"/>
                <w:lang w:val="fr-FR"/>
              </w:rPr>
              <w:t>Acceptable</w:t>
            </w:r>
          </w:p>
        </w:tc>
      </w:tr>
      <w:tr w:rsidR="008B159F" w:rsidRPr="00275290" w14:paraId="2E73D6FC" w14:textId="77777777" w:rsidTr="000E1EAD">
        <w:trPr>
          <w:cantSplit/>
        </w:trPr>
        <w:tc>
          <w:tcPr>
            <w:tcW w:w="1961" w:type="dxa"/>
            <w:vMerge/>
            <w:shd w:val="clear" w:color="auto" w:fill="auto"/>
            <w:vAlign w:val="center"/>
          </w:tcPr>
          <w:p w14:paraId="709B0E76" w14:textId="77777777" w:rsidR="008B159F" w:rsidRPr="00275290" w:rsidRDefault="008B159F" w:rsidP="008B159F">
            <w:pPr>
              <w:rPr>
                <w:rFonts w:cs="Arial"/>
                <w:lang w:val="fr-FR"/>
              </w:rPr>
            </w:pPr>
          </w:p>
        </w:tc>
        <w:tc>
          <w:tcPr>
            <w:tcW w:w="1976" w:type="dxa"/>
            <w:shd w:val="clear" w:color="auto" w:fill="auto"/>
            <w:vAlign w:val="center"/>
          </w:tcPr>
          <w:p w14:paraId="0786BA96" w14:textId="77777777" w:rsidR="008B159F" w:rsidRPr="00275290" w:rsidRDefault="008B159F" w:rsidP="008B159F">
            <w:pPr>
              <w:rPr>
                <w:rFonts w:cs="Arial"/>
                <w:lang w:val="fr-FR"/>
              </w:rPr>
            </w:pPr>
            <w:r w:rsidRPr="00275290">
              <w:rPr>
                <w:rFonts w:cs="Arial"/>
                <w:lang w:val="fr-FR"/>
              </w:rPr>
              <w:t>Propiconazole : 0.3</w:t>
            </w:r>
          </w:p>
        </w:tc>
        <w:tc>
          <w:tcPr>
            <w:tcW w:w="1955" w:type="dxa"/>
            <w:shd w:val="clear" w:color="auto" w:fill="auto"/>
            <w:vAlign w:val="center"/>
          </w:tcPr>
          <w:p w14:paraId="56B0BE52" w14:textId="01649DB7" w:rsidR="008B159F" w:rsidRPr="00275290" w:rsidRDefault="008B159F" w:rsidP="008B159F">
            <w:pPr>
              <w:rPr>
                <w:rFonts w:cs="Arial"/>
                <w:color w:val="000000"/>
              </w:rPr>
            </w:pPr>
            <w:r w:rsidRPr="00E82E11">
              <w:rPr>
                <w:rFonts w:cs="Arial"/>
                <w:color w:val="000000"/>
              </w:rPr>
              <w:t>7,65E-03</w:t>
            </w:r>
          </w:p>
        </w:tc>
        <w:tc>
          <w:tcPr>
            <w:tcW w:w="1939" w:type="dxa"/>
            <w:shd w:val="clear" w:color="auto" w:fill="auto"/>
            <w:vAlign w:val="center"/>
          </w:tcPr>
          <w:p w14:paraId="5582219C" w14:textId="6D9DCF53" w:rsidR="008B159F" w:rsidRPr="00275290" w:rsidRDefault="008B159F" w:rsidP="008B159F">
            <w:pPr>
              <w:rPr>
                <w:rFonts w:cs="Arial"/>
                <w:lang w:val="fr-FR"/>
              </w:rPr>
            </w:pPr>
            <w:r>
              <w:rPr>
                <w:rFonts w:cs="Arial"/>
                <w:lang w:val="fr-FR"/>
              </w:rPr>
              <w:t>3</w:t>
            </w:r>
          </w:p>
        </w:tc>
        <w:tc>
          <w:tcPr>
            <w:tcW w:w="1938" w:type="dxa"/>
            <w:shd w:val="clear" w:color="auto" w:fill="auto"/>
          </w:tcPr>
          <w:p w14:paraId="7C5044FF" w14:textId="14042FF4" w:rsidR="008B159F" w:rsidRPr="00275290" w:rsidRDefault="008B159F" w:rsidP="008B159F">
            <w:pPr>
              <w:rPr>
                <w:rFonts w:cs="Arial"/>
                <w:lang w:val="fr-FR"/>
              </w:rPr>
            </w:pPr>
            <w:r w:rsidRPr="00354D53">
              <w:rPr>
                <w:rFonts w:cs="Arial"/>
                <w:lang w:val="fr-FR"/>
              </w:rPr>
              <w:t>Acceptable</w:t>
            </w:r>
          </w:p>
        </w:tc>
      </w:tr>
      <w:tr w:rsidR="008B159F" w:rsidRPr="00275290" w14:paraId="61F8441F" w14:textId="77777777" w:rsidTr="000E1EAD">
        <w:trPr>
          <w:cantSplit/>
          <w:trHeight w:val="656"/>
        </w:trPr>
        <w:tc>
          <w:tcPr>
            <w:tcW w:w="1961" w:type="dxa"/>
            <w:vMerge/>
            <w:shd w:val="clear" w:color="auto" w:fill="auto"/>
            <w:vAlign w:val="center"/>
          </w:tcPr>
          <w:p w14:paraId="2D0B4E33" w14:textId="77777777" w:rsidR="008B159F" w:rsidRPr="00275290" w:rsidRDefault="008B159F" w:rsidP="008B159F">
            <w:pPr>
              <w:rPr>
                <w:rFonts w:cs="Arial"/>
                <w:lang w:val="fr-FR"/>
              </w:rPr>
            </w:pPr>
          </w:p>
        </w:tc>
        <w:tc>
          <w:tcPr>
            <w:tcW w:w="1976" w:type="dxa"/>
            <w:shd w:val="clear" w:color="auto" w:fill="auto"/>
            <w:vAlign w:val="center"/>
          </w:tcPr>
          <w:p w14:paraId="25C3CD66" w14:textId="77777777" w:rsidR="008B159F" w:rsidRPr="00275290" w:rsidRDefault="008B159F" w:rsidP="008B159F">
            <w:pPr>
              <w:rPr>
                <w:rFonts w:cs="Arial"/>
                <w:lang w:val="fr-FR"/>
              </w:rPr>
            </w:pPr>
            <w:r w:rsidRPr="00275290">
              <w:rPr>
                <w:rFonts w:cs="Arial"/>
                <w:lang w:val="fr-FR"/>
              </w:rPr>
              <w:t>Tébuconazole : 0.03</w:t>
            </w:r>
          </w:p>
        </w:tc>
        <w:tc>
          <w:tcPr>
            <w:tcW w:w="1955" w:type="dxa"/>
            <w:shd w:val="clear" w:color="auto" w:fill="auto"/>
            <w:vAlign w:val="center"/>
          </w:tcPr>
          <w:p w14:paraId="63AB97D9" w14:textId="41D5DD6B" w:rsidR="008B159F" w:rsidRPr="00275290" w:rsidRDefault="008B159F" w:rsidP="008B159F">
            <w:pPr>
              <w:rPr>
                <w:rFonts w:cs="Arial"/>
                <w:color w:val="000000"/>
              </w:rPr>
            </w:pPr>
            <w:r w:rsidRPr="00E82E11">
              <w:rPr>
                <w:rFonts w:cs="Arial"/>
                <w:color w:val="000000"/>
              </w:rPr>
              <w:t>2,85E-03</w:t>
            </w:r>
          </w:p>
        </w:tc>
        <w:tc>
          <w:tcPr>
            <w:tcW w:w="1939" w:type="dxa"/>
            <w:shd w:val="clear" w:color="auto" w:fill="auto"/>
            <w:vAlign w:val="center"/>
          </w:tcPr>
          <w:p w14:paraId="48ED38D9" w14:textId="449C2711" w:rsidR="008B159F" w:rsidRPr="00275290" w:rsidRDefault="008B159F" w:rsidP="008B159F">
            <w:pPr>
              <w:rPr>
                <w:rFonts w:cs="Arial"/>
                <w:lang w:val="fr-FR"/>
              </w:rPr>
            </w:pPr>
            <w:r>
              <w:rPr>
                <w:rFonts w:cs="Arial"/>
                <w:lang w:val="fr-FR"/>
              </w:rPr>
              <w:t>10</w:t>
            </w:r>
          </w:p>
        </w:tc>
        <w:tc>
          <w:tcPr>
            <w:tcW w:w="1938" w:type="dxa"/>
            <w:shd w:val="clear" w:color="auto" w:fill="auto"/>
          </w:tcPr>
          <w:p w14:paraId="4FAAAE94" w14:textId="7FB06892" w:rsidR="008B159F" w:rsidRPr="00275290" w:rsidRDefault="008B159F" w:rsidP="008B159F">
            <w:pPr>
              <w:rPr>
                <w:rFonts w:cs="Arial"/>
                <w:lang w:val="fr-FR"/>
              </w:rPr>
            </w:pPr>
            <w:r w:rsidRPr="00354D53">
              <w:rPr>
                <w:rFonts w:cs="Arial"/>
                <w:lang w:val="fr-FR"/>
              </w:rPr>
              <w:t>Acceptable</w:t>
            </w:r>
          </w:p>
        </w:tc>
      </w:tr>
      <w:tr w:rsidR="008B159F" w:rsidRPr="00275290" w14:paraId="247024A3" w14:textId="77777777" w:rsidTr="000E1EAD">
        <w:trPr>
          <w:cantSplit/>
          <w:trHeight w:val="656"/>
        </w:trPr>
        <w:tc>
          <w:tcPr>
            <w:tcW w:w="1961" w:type="dxa"/>
            <w:vMerge/>
            <w:shd w:val="clear" w:color="auto" w:fill="auto"/>
            <w:vAlign w:val="center"/>
          </w:tcPr>
          <w:p w14:paraId="0C5A49BC" w14:textId="77777777" w:rsidR="008B159F" w:rsidRPr="00275290" w:rsidRDefault="008B159F" w:rsidP="008B159F">
            <w:pPr>
              <w:rPr>
                <w:rFonts w:cs="Arial"/>
                <w:lang w:val="fr-FR"/>
              </w:rPr>
            </w:pPr>
          </w:p>
        </w:tc>
        <w:tc>
          <w:tcPr>
            <w:tcW w:w="1976" w:type="dxa"/>
            <w:shd w:val="clear" w:color="auto" w:fill="auto"/>
            <w:vAlign w:val="center"/>
          </w:tcPr>
          <w:p w14:paraId="7ECB570F" w14:textId="77777777" w:rsidR="008B159F" w:rsidRPr="00275290" w:rsidRDefault="008B159F" w:rsidP="008B159F">
            <w:pPr>
              <w:rPr>
                <w:rFonts w:cs="Arial"/>
                <w:lang w:val="fr-FR"/>
              </w:rPr>
            </w:pPr>
            <w:r w:rsidRPr="00275290">
              <w:rPr>
                <w:rFonts w:cs="Arial"/>
                <w:lang w:val="fr-FR"/>
              </w:rPr>
              <w:t>IPBC</w:t>
            </w:r>
          </w:p>
          <w:p w14:paraId="59D7C944" w14:textId="77777777" w:rsidR="008B159F" w:rsidRPr="00275290" w:rsidRDefault="008B159F" w:rsidP="008B159F">
            <w:pPr>
              <w:rPr>
                <w:rFonts w:cs="Arial"/>
                <w:lang w:val="fr-FR"/>
              </w:rPr>
            </w:pPr>
            <w:r w:rsidRPr="00275290">
              <w:rPr>
                <w:rFonts w:cs="Arial"/>
                <w:lang w:val="fr-FR"/>
              </w:rPr>
              <w:t>0.35</w:t>
            </w:r>
          </w:p>
        </w:tc>
        <w:tc>
          <w:tcPr>
            <w:tcW w:w="1955" w:type="dxa"/>
            <w:shd w:val="clear" w:color="auto" w:fill="auto"/>
            <w:vAlign w:val="center"/>
          </w:tcPr>
          <w:p w14:paraId="4651286B" w14:textId="71E6D995" w:rsidR="008B159F" w:rsidRPr="00275290" w:rsidRDefault="008B159F" w:rsidP="008B159F">
            <w:pPr>
              <w:rPr>
                <w:rFonts w:cs="Arial"/>
                <w:color w:val="000000"/>
              </w:rPr>
            </w:pPr>
            <w:r w:rsidRPr="00E82E11">
              <w:rPr>
                <w:rFonts w:cs="Arial"/>
                <w:color w:val="000000"/>
              </w:rPr>
              <w:t>6,89E-03</w:t>
            </w:r>
          </w:p>
        </w:tc>
        <w:tc>
          <w:tcPr>
            <w:tcW w:w="1939" w:type="dxa"/>
            <w:shd w:val="clear" w:color="auto" w:fill="auto"/>
            <w:vAlign w:val="center"/>
          </w:tcPr>
          <w:p w14:paraId="32886E3C" w14:textId="40360F8E" w:rsidR="008B159F" w:rsidRPr="00275290" w:rsidRDefault="008B159F" w:rsidP="008B159F">
            <w:pPr>
              <w:rPr>
                <w:rFonts w:cs="Arial"/>
                <w:lang w:val="fr-FR"/>
              </w:rPr>
            </w:pPr>
            <w:r>
              <w:rPr>
                <w:rFonts w:cs="Arial"/>
                <w:lang w:val="fr-FR"/>
              </w:rPr>
              <w:t>2</w:t>
            </w:r>
          </w:p>
        </w:tc>
        <w:tc>
          <w:tcPr>
            <w:tcW w:w="1938" w:type="dxa"/>
            <w:shd w:val="clear" w:color="auto" w:fill="auto"/>
          </w:tcPr>
          <w:p w14:paraId="36F9B3B6" w14:textId="2DA8AD70" w:rsidR="008B159F" w:rsidRPr="00275290" w:rsidRDefault="008B159F" w:rsidP="008B159F">
            <w:pPr>
              <w:rPr>
                <w:rFonts w:cs="Arial"/>
                <w:lang w:val="fr-FR"/>
              </w:rPr>
            </w:pPr>
            <w:r w:rsidRPr="00354D53">
              <w:rPr>
                <w:rFonts w:cs="Arial"/>
                <w:lang w:val="fr-FR"/>
              </w:rPr>
              <w:t>Acceptable</w:t>
            </w:r>
          </w:p>
        </w:tc>
      </w:tr>
      <w:tr w:rsidR="008B159F" w:rsidRPr="00275290" w14:paraId="509E2708" w14:textId="77777777" w:rsidTr="000E1EAD">
        <w:trPr>
          <w:cantSplit/>
        </w:trPr>
        <w:tc>
          <w:tcPr>
            <w:tcW w:w="1961" w:type="dxa"/>
            <w:vMerge w:val="restart"/>
            <w:shd w:val="clear" w:color="auto" w:fill="C6D9F1" w:themeFill="text2" w:themeFillTint="33"/>
            <w:vAlign w:val="center"/>
          </w:tcPr>
          <w:p w14:paraId="7D3A3AAE" w14:textId="77777777" w:rsidR="008B159F" w:rsidRPr="00275290" w:rsidRDefault="008B159F" w:rsidP="008B159F">
            <w:pPr>
              <w:rPr>
                <w:rFonts w:cs="Arial"/>
                <w:lang w:val="fr-FR"/>
              </w:rPr>
            </w:pPr>
            <w:r w:rsidRPr="00275290">
              <w:rPr>
                <w:rFonts w:cs="Arial"/>
                <w:lang w:val="fr-FR"/>
              </w:rPr>
              <w:t>Appli + cleaning</w:t>
            </w:r>
          </w:p>
        </w:tc>
        <w:tc>
          <w:tcPr>
            <w:tcW w:w="1976" w:type="dxa"/>
            <w:shd w:val="clear" w:color="auto" w:fill="C6D9F1" w:themeFill="text2" w:themeFillTint="33"/>
            <w:vAlign w:val="center"/>
          </w:tcPr>
          <w:p w14:paraId="3DEA31A1" w14:textId="77777777" w:rsidR="008B159F" w:rsidRPr="00275290" w:rsidRDefault="008B159F" w:rsidP="008B159F">
            <w:pPr>
              <w:rPr>
                <w:rFonts w:cs="Arial"/>
                <w:lang w:val="fr-FR"/>
              </w:rPr>
            </w:pPr>
            <w:r w:rsidRPr="00275290">
              <w:rPr>
                <w:rFonts w:cs="Arial"/>
                <w:lang w:val="fr-FR"/>
              </w:rPr>
              <w:t>Cyperméthrine</w:t>
            </w:r>
          </w:p>
          <w:p w14:paraId="5C7EB03F" w14:textId="77777777" w:rsidR="008B159F" w:rsidRPr="00275290" w:rsidRDefault="008B159F" w:rsidP="008B159F">
            <w:pPr>
              <w:rPr>
                <w:rFonts w:cs="Arial"/>
                <w:lang w:val="fr-FR"/>
              </w:rPr>
            </w:pPr>
            <w:r w:rsidRPr="00275290">
              <w:rPr>
                <w:rFonts w:cs="Arial"/>
                <w:lang w:val="fr-FR"/>
              </w:rPr>
              <w:t>0.088</w:t>
            </w:r>
          </w:p>
        </w:tc>
        <w:tc>
          <w:tcPr>
            <w:tcW w:w="1955" w:type="dxa"/>
            <w:tcBorders>
              <w:top w:val="nil"/>
              <w:left w:val="nil"/>
              <w:bottom w:val="nil"/>
              <w:right w:val="nil"/>
            </w:tcBorders>
            <w:shd w:val="clear" w:color="auto" w:fill="auto"/>
            <w:vAlign w:val="bottom"/>
          </w:tcPr>
          <w:p w14:paraId="3D7CAB81" w14:textId="7450168C" w:rsidR="008B159F" w:rsidRPr="00275290" w:rsidRDefault="008B159F" w:rsidP="008B159F">
            <w:pPr>
              <w:rPr>
                <w:rFonts w:cs="Arial"/>
                <w:lang w:val="fr-FR"/>
              </w:rPr>
            </w:pPr>
            <w:r>
              <w:rPr>
                <w:rFonts w:ascii="Calibri" w:hAnsi="Calibri" w:cs="Calibri"/>
                <w:color w:val="000000"/>
                <w:sz w:val="22"/>
                <w:szCs w:val="22"/>
              </w:rPr>
              <w:t>6,35E-02</w:t>
            </w:r>
          </w:p>
        </w:tc>
        <w:tc>
          <w:tcPr>
            <w:tcW w:w="1939" w:type="dxa"/>
            <w:shd w:val="clear" w:color="auto" w:fill="C6D9F1" w:themeFill="text2" w:themeFillTint="33"/>
            <w:vAlign w:val="center"/>
          </w:tcPr>
          <w:p w14:paraId="72CC41CA" w14:textId="3F7DE91A" w:rsidR="008B159F" w:rsidRPr="00275290" w:rsidRDefault="008B159F" w:rsidP="008B159F">
            <w:pPr>
              <w:rPr>
                <w:rFonts w:cs="Arial"/>
                <w:lang w:val="fr-FR"/>
              </w:rPr>
            </w:pPr>
            <w:r>
              <w:rPr>
                <w:rFonts w:cs="Arial"/>
                <w:lang w:val="fr-FR"/>
              </w:rPr>
              <w:t>72</w:t>
            </w:r>
          </w:p>
        </w:tc>
        <w:tc>
          <w:tcPr>
            <w:tcW w:w="1938" w:type="dxa"/>
            <w:shd w:val="clear" w:color="auto" w:fill="C6D9F1" w:themeFill="text2" w:themeFillTint="33"/>
          </w:tcPr>
          <w:p w14:paraId="2104CFA1" w14:textId="1970B1A9" w:rsidR="008B159F" w:rsidRPr="00275290" w:rsidRDefault="008B159F" w:rsidP="008B159F">
            <w:pPr>
              <w:rPr>
                <w:rFonts w:cs="Arial"/>
                <w:lang w:val="fr-FR"/>
              </w:rPr>
            </w:pPr>
            <w:r w:rsidRPr="00672E2E">
              <w:rPr>
                <w:rFonts w:cs="Arial"/>
                <w:lang w:val="fr-FR"/>
              </w:rPr>
              <w:t>Acceptable</w:t>
            </w:r>
          </w:p>
        </w:tc>
      </w:tr>
      <w:tr w:rsidR="008B159F" w:rsidRPr="00275290" w14:paraId="29EEA87A" w14:textId="77777777" w:rsidTr="000E1EAD">
        <w:trPr>
          <w:cantSplit/>
        </w:trPr>
        <w:tc>
          <w:tcPr>
            <w:tcW w:w="1961" w:type="dxa"/>
            <w:vMerge/>
            <w:shd w:val="clear" w:color="auto" w:fill="C6D9F1" w:themeFill="text2" w:themeFillTint="33"/>
            <w:vAlign w:val="center"/>
          </w:tcPr>
          <w:p w14:paraId="5E4C4C0D" w14:textId="77777777" w:rsidR="008B159F" w:rsidRPr="00275290" w:rsidRDefault="008B159F" w:rsidP="008B159F">
            <w:pPr>
              <w:rPr>
                <w:rFonts w:cs="Arial"/>
                <w:lang w:val="fr-FR"/>
              </w:rPr>
            </w:pPr>
          </w:p>
        </w:tc>
        <w:tc>
          <w:tcPr>
            <w:tcW w:w="1976" w:type="dxa"/>
            <w:shd w:val="clear" w:color="auto" w:fill="C6D9F1" w:themeFill="text2" w:themeFillTint="33"/>
            <w:vAlign w:val="center"/>
          </w:tcPr>
          <w:p w14:paraId="300E6903" w14:textId="77777777" w:rsidR="008B159F" w:rsidRPr="00275290" w:rsidRDefault="008B159F" w:rsidP="008B159F">
            <w:pPr>
              <w:rPr>
                <w:rFonts w:cs="Arial"/>
                <w:lang w:val="fr-FR"/>
              </w:rPr>
            </w:pPr>
            <w:r w:rsidRPr="00275290">
              <w:rPr>
                <w:rFonts w:cs="Arial"/>
                <w:lang w:val="fr-FR"/>
              </w:rPr>
              <w:t>Propiconazole : 0.3</w:t>
            </w:r>
          </w:p>
        </w:tc>
        <w:tc>
          <w:tcPr>
            <w:tcW w:w="1955" w:type="dxa"/>
            <w:tcBorders>
              <w:top w:val="nil"/>
              <w:left w:val="nil"/>
              <w:bottom w:val="nil"/>
              <w:right w:val="nil"/>
            </w:tcBorders>
            <w:shd w:val="clear" w:color="auto" w:fill="auto"/>
            <w:vAlign w:val="bottom"/>
          </w:tcPr>
          <w:p w14:paraId="33DF6D36" w14:textId="2475B182" w:rsidR="008B159F" w:rsidRPr="00275290" w:rsidRDefault="008B159F" w:rsidP="008B159F">
            <w:pPr>
              <w:rPr>
                <w:rFonts w:cs="Arial"/>
                <w:color w:val="000000"/>
              </w:rPr>
            </w:pPr>
            <w:r>
              <w:rPr>
                <w:rFonts w:ascii="Calibri" w:hAnsi="Calibri" w:cs="Calibri"/>
                <w:color w:val="000000"/>
                <w:sz w:val="22"/>
                <w:szCs w:val="22"/>
              </w:rPr>
              <w:t>9,21E-02</w:t>
            </w:r>
          </w:p>
        </w:tc>
        <w:tc>
          <w:tcPr>
            <w:tcW w:w="1939" w:type="dxa"/>
            <w:shd w:val="clear" w:color="auto" w:fill="C6D9F1" w:themeFill="text2" w:themeFillTint="33"/>
            <w:vAlign w:val="center"/>
          </w:tcPr>
          <w:p w14:paraId="1D6D7148" w14:textId="52278392" w:rsidR="008B159F" w:rsidRPr="00275290" w:rsidRDefault="008B159F" w:rsidP="008B159F">
            <w:pPr>
              <w:rPr>
                <w:rFonts w:cs="Arial"/>
                <w:lang w:val="fr-FR"/>
              </w:rPr>
            </w:pPr>
            <w:r>
              <w:rPr>
                <w:rFonts w:cs="Arial"/>
                <w:lang w:val="fr-FR"/>
              </w:rPr>
              <w:t>31</w:t>
            </w:r>
          </w:p>
        </w:tc>
        <w:tc>
          <w:tcPr>
            <w:tcW w:w="1938" w:type="dxa"/>
            <w:shd w:val="clear" w:color="auto" w:fill="C6D9F1" w:themeFill="text2" w:themeFillTint="33"/>
          </w:tcPr>
          <w:p w14:paraId="0A9FA7A2" w14:textId="135C6050" w:rsidR="008B159F" w:rsidRPr="00275290" w:rsidRDefault="008B159F" w:rsidP="008B159F">
            <w:pPr>
              <w:rPr>
                <w:rFonts w:cs="Arial"/>
                <w:lang w:val="fr-FR"/>
              </w:rPr>
            </w:pPr>
            <w:r w:rsidRPr="00672E2E">
              <w:rPr>
                <w:rFonts w:cs="Arial"/>
                <w:lang w:val="fr-FR"/>
              </w:rPr>
              <w:t>Acceptable</w:t>
            </w:r>
          </w:p>
        </w:tc>
      </w:tr>
      <w:tr w:rsidR="008B159F" w:rsidRPr="00275290" w14:paraId="3080F3F0" w14:textId="77777777" w:rsidTr="000E1EAD">
        <w:trPr>
          <w:cantSplit/>
          <w:trHeight w:val="922"/>
        </w:trPr>
        <w:tc>
          <w:tcPr>
            <w:tcW w:w="1961" w:type="dxa"/>
            <w:vMerge/>
            <w:shd w:val="clear" w:color="auto" w:fill="C6D9F1" w:themeFill="text2" w:themeFillTint="33"/>
            <w:vAlign w:val="center"/>
          </w:tcPr>
          <w:p w14:paraId="43C213C2" w14:textId="77777777" w:rsidR="008B159F" w:rsidRPr="00275290" w:rsidRDefault="008B159F" w:rsidP="008B159F">
            <w:pPr>
              <w:rPr>
                <w:rFonts w:cs="Arial"/>
                <w:lang w:val="fr-FR"/>
              </w:rPr>
            </w:pPr>
          </w:p>
        </w:tc>
        <w:tc>
          <w:tcPr>
            <w:tcW w:w="1976" w:type="dxa"/>
            <w:shd w:val="clear" w:color="auto" w:fill="C6D9F1" w:themeFill="text2" w:themeFillTint="33"/>
            <w:vAlign w:val="center"/>
          </w:tcPr>
          <w:p w14:paraId="077CBF3D" w14:textId="77777777" w:rsidR="008B159F" w:rsidRPr="00275290" w:rsidRDefault="008B159F" w:rsidP="008B159F">
            <w:pPr>
              <w:rPr>
                <w:rFonts w:cs="Arial"/>
                <w:lang w:val="fr-FR"/>
              </w:rPr>
            </w:pPr>
            <w:r w:rsidRPr="00275290">
              <w:rPr>
                <w:rFonts w:cs="Arial"/>
                <w:lang w:val="fr-FR"/>
              </w:rPr>
              <w:t>Tébuconazole : 0.03</w:t>
            </w:r>
          </w:p>
        </w:tc>
        <w:tc>
          <w:tcPr>
            <w:tcW w:w="1955" w:type="dxa"/>
            <w:tcBorders>
              <w:top w:val="nil"/>
              <w:left w:val="nil"/>
              <w:bottom w:val="nil"/>
              <w:right w:val="nil"/>
            </w:tcBorders>
            <w:shd w:val="clear" w:color="auto" w:fill="auto"/>
            <w:vAlign w:val="bottom"/>
          </w:tcPr>
          <w:p w14:paraId="57C13EC1" w14:textId="09402B69" w:rsidR="008B159F" w:rsidRPr="00275290" w:rsidRDefault="008B159F" w:rsidP="008B159F">
            <w:pPr>
              <w:rPr>
                <w:rFonts w:cs="Arial"/>
                <w:color w:val="000000"/>
              </w:rPr>
            </w:pPr>
            <w:r>
              <w:rPr>
                <w:rFonts w:ascii="Calibri" w:hAnsi="Calibri" w:cs="Calibri"/>
                <w:color w:val="000000"/>
                <w:sz w:val="22"/>
                <w:szCs w:val="22"/>
              </w:rPr>
              <w:t>3,42E-02</w:t>
            </w:r>
          </w:p>
        </w:tc>
        <w:tc>
          <w:tcPr>
            <w:tcW w:w="1939" w:type="dxa"/>
            <w:shd w:val="clear" w:color="auto" w:fill="C6D9F1" w:themeFill="text2" w:themeFillTint="33"/>
            <w:vAlign w:val="center"/>
          </w:tcPr>
          <w:p w14:paraId="2B9169C6" w14:textId="650B1BD2" w:rsidR="008B159F" w:rsidRPr="00275290" w:rsidRDefault="008B159F" w:rsidP="008B159F">
            <w:pPr>
              <w:rPr>
                <w:rFonts w:cs="Arial"/>
                <w:lang w:val="fr-FR"/>
              </w:rPr>
            </w:pPr>
            <w:r>
              <w:rPr>
                <w:rFonts w:cs="Arial"/>
                <w:lang w:val="fr-FR"/>
              </w:rPr>
              <w:t>114</w:t>
            </w:r>
          </w:p>
        </w:tc>
        <w:tc>
          <w:tcPr>
            <w:tcW w:w="1938" w:type="dxa"/>
            <w:shd w:val="clear" w:color="auto" w:fill="C6D9F1" w:themeFill="text2" w:themeFillTint="33"/>
            <w:vAlign w:val="center"/>
          </w:tcPr>
          <w:p w14:paraId="0493ADD8" w14:textId="00695EAC" w:rsidR="008B159F" w:rsidRPr="00275290" w:rsidRDefault="008B159F" w:rsidP="008B159F">
            <w:pPr>
              <w:rPr>
                <w:rFonts w:cs="Arial"/>
                <w:lang w:val="fr-FR"/>
              </w:rPr>
            </w:pPr>
            <w:r>
              <w:rPr>
                <w:rFonts w:cs="Arial"/>
                <w:lang w:val="fr-FR"/>
              </w:rPr>
              <w:t>Unacceptable</w:t>
            </w:r>
          </w:p>
        </w:tc>
      </w:tr>
      <w:tr w:rsidR="008B159F" w:rsidRPr="00275290" w14:paraId="075D3009" w14:textId="77777777" w:rsidTr="000E1EAD">
        <w:trPr>
          <w:cantSplit/>
          <w:trHeight w:val="922"/>
        </w:trPr>
        <w:tc>
          <w:tcPr>
            <w:tcW w:w="1961" w:type="dxa"/>
            <w:vMerge/>
            <w:shd w:val="clear" w:color="auto" w:fill="C6D9F1" w:themeFill="text2" w:themeFillTint="33"/>
            <w:vAlign w:val="center"/>
          </w:tcPr>
          <w:p w14:paraId="5E1B0811" w14:textId="503F3AE6" w:rsidR="008B159F" w:rsidRPr="00275290" w:rsidRDefault="008B159F" w:rsidP="008B159F">
            <w:pPr>
              <w:rPr>
                <w:rFonts w:cs="Arial"/>
                <w:lang w:val="fr-FR"/>
              </w:rPr>
            </w:pPr>
          </w:p>
        </w:tc>
        <w:tc>
          <w:tcPr>
            <w:tcW w:w="1976" w:type="dxa"/>
            <w:shd w:val="clear" w:color="auto" w:fill="C6D9F1" w:themeFill="text2" w:themeFillTint="33"/>
            <w:vAlign w:val="center"/>
          </w:tcPr>
          <w:p w14:paraId="4E1151C3" w14:textId="77777777" w:rsidR="008B159F" w:rsidRPr="00275290" w:rsidRDefault="008B159F" w:rsidP="008B159F">
            <w:pPr>
              <w:rPr>
                <w:rFonts w:cs="Arial"/>
                <w:lang w:val="fr-FR"/>
              </w:rPr>
            </w:pPr>
            <w:r w:rsidRPr="00275290">
              <w:rPr>
                <w:rFonts w:cs="Arial"/>
                <w:lang w:val="fr-FR"/>
              </w:rPr>
              <w:t>IPBC</w:t>
            </w:r>
          </w:p>
          <w:p w14:paraId="097A7AAA" w14:textId="77777777" w:rsidR="008B159F" w:rsidRPr="00275290" w:rsidRDefault="008B159F" w:rsidP="008B159F">
            <w:pPr>
              <w:rPr>
                <w:rFonts w:cs="Arial"/>
                <w:lang w:val="fr-FR"/>
              </w:rPr>
            </w:pPr>
            <w:r w:rsidRPr="00275290">
              <w:rPr>
                <w:rFonts w:cs="Arial"/>
                <w:lang w:val="fr-FR"/>
              </w:rPr>
              <w:t>0.35</w:t>
            </w:r>
          </w:p>
        </w:tc>
        <w:tc>
          <w:tcPr>
            <w:tcW w:w="1955" w:type="dxa"/>
            <w:tcBorders>
              <w:top w:val="nil"/>
              <w:left w:val="nil"/>
              <w:bottom w:val="nil"/>
              <w:right w:val="nil"/>
            </w:tcBorders>
            <w:shd w:val="clear" w:color="auto" w:fill="auto"/>
            <w:vAlign w:val="bottom"/>
          </w:tcPr>
          <w:p w14:paraId="3AC0708C" w14:textId="23341B71" w:rsidR="008B159F" w:rsidRPr="00275290" w:rsidRDefault="008B159F" w:rsidP="008B159F">
            <w:pPr>
              <w:rPr>
                <w:rFonts w:cs="Arial"/>
                <w:color w:val="000000"/>
              </w:rPr>
            </w:pPr>
            <w:r>
              <w:rPr>
                <w:rFonts w:ascii="Calibri" w:hAnsi="Calibri" w:cs="Calibri"/>
                <w:color w:val="000000"/>
                <w:sz w:val="22"/>
                <w:szCs w:val="22"/>
              </w:rPr>
              <w:t>8,17E-02</w:t>
            </w:r>
          </w:p>
        </w:tc>
        <w:tc>
          <w:tcPr>
            <w:tcW w:w="1939" w:type="dxa"/>
            <w:shd w:val="clear" w:color="auto" w:fill="C6D9F1" w:themeFill="text2" w:themeFillTint="33"/>
            <w:vAlign w:val="center"/>
          </w:tcPr>
          <w:p w14:paraId="03AA8BD2" w14:textId="210D896E" w:rsidR="008B159F" w:rsidRPr="00275290" w:rsidRDefault="008B159F" w:rsidP="008B159F">
            <w:pPr>
              <w:rPr>
                <w:rFonts w:cs="Arial"/>
                <w:lang w:val="fr-FR"/>
              </w:rPr>
            </w:pPr>
            <w:r>
              <w:rPr>
                <w:rFonts w:cs="Arial"/>
                <w:lang w:val="fr-FR"/>
              </w:rPr>
              <w:t>23</w:t>
            </w:r>
          </w:p>
        </w:tc>
        <w:tc>
          <w:tcPr>
            <w:tcW w:w="1938" w:type="dxa"/>
            <w:shd w:val="clear" w:color="auto" w:fill="C6D9F1" w:themeFill="text2" w:themeFillTint="33"/>
            <w:vAlign w:val="center"/>
          </w:tcPr>
          <w:p w14:paraId="40C2AC6A" w14:textId="20E54AE6" w:rsidR="008B159F" w:rsidRPr="00275290" w:rsidRDefault="008B159F" w:rsidP="008B159F">
            <w:pPr>
              <w:rPr>
                <w:rFonts w:cs="Arial"/>
                <w:lang w:val="fr-FR"/>
              </w:rPr>
            </w:pPr>
            <w:r>
              <w:rPr>
                <w:rFonts w:cs="Arial"/>
                <w:lang w:val="fr-FR"/>
              </w:rPr>
              <w:t>Acceptable</w:t>
            </w:r>
          </w:p>
        </w:tc>
      </w:tr>
    </w:tbl>
    <w:p w14:paraId="1D086E5D" w14:textId="77777777" w:rsidR="009D4550" w:rsidRPr="00275290" w:rsidRDefault="009D4550" w:rsidP="009D4550">
      <w:pPr>
        <w:pStyle w:val="Standard-italics"/>
        <w:rPr>
          <w:rFonts w:cs="Arial"/>
          <w:lang w:eastAsia="sv-SE"/>
        </w:rPr>
      </w:pPr>
    </w:p>
    <w:p w14:paraId="677E95E3" w14:textId="06F9EF44" w:rsidR="009D4550" w:rsidRPr="00B100F1" w:rsidRDefault="004938EA" w:rsidP="00F32B7F">
      <w:pPr>
        <w:pStyle w:val="Standard-italics"/>
        <w:keepNext w:val="0"/>
        <w:numPr>
          <w:ilvl w:val="0"/>
          <w:numId w:val="24"/>
        </w:numPr>
        <w:suppressAutoHyphens w:val="0"/>
        <w:rPr>
          <w:rFonts w:cs="Arial"/>
          <w:i w:val="0"/>
          <w:lang w:eastAsia="sv-SE"/>
        </w:rPr>
      </w:pPr>
      <w:r w:rsidRPr="00B100F1">
        <w:rPr>
          <w:rFonts w:cs="Arial"/>
          <w:i w:val="0"/>
          <w:lang w:eastAsia="sv-SE"/>
        </w:rPr>
        <w:t>The</w:t>
      </w:r>
      <w:r w:rsidR="009D4550" w:rsidRPr="00B100F1">
        <w:rPr>
          <w:rFonts w:cs="Arial"/>
          <w:i w:val="0"/>
          <w:lang w:eastAsia="sv-SE"/>
        </w:rPr>
        <w:t xml:space="preserve"> risk is unacceptable for spray + injection application by a non-professional for tebuconazole.</w:t>
      </w:r>
    </w:p>
    <w:p w14:paraId="159319B6" w14:textId="77777777" w:rsidR="00C81964" w:rsidRDefault="00C81964" w:rsidP="009D4550">
      <w:pPr>
        <w:pStyle w:val="Standard-italics"/>
        <w:ind w:left="720"/>
        <w:rPr>
          <w:rFonts w:cs="Arial"/>
          <w:i w:val="0"/>
          <w:lang w:eastAsia="sv-SE"/>
        </w:rPr>
      </w:pPr>
    </w:p>
    <w:p w14:paraId="54FDBC66" w14:textId="77777777" w:rsidR="009D4550" w:rsidRPr="00275290" w:rsidRDefault="009D4550" w:rsidP="009D4550">
      <w:pPr>
        <w:pStyle w:val="Standard-italics"/>
        <w:ind w:left="720"/>
        <w:rPr>
          <w:rFonts w:cs="Arial"/>
          <w:i w:val="0"/>
          <w:lang w:eastAsia="sv-SE"/>
        </w:rPr>
      </w:pPr>
    </w:p>
    <w:p w14:paraId="253178C9" w14:textId="77777777" w:rsidR="009D4550" w:rsidRPr="00155E43" w:rsidRDefault="009D4550" w:rsidP="00155E43">
      <w:pPr>
        <w:pStyle w:val="Titre5"/>
      </w:pPr>
      <w:r w:rsidRPr="00155E43">
        <w:t>Risk for indirect exposure</w:t>
      </w:r>
    </w:p>
    <w:p w14:paraId="1AAD493F"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exposure values are compared to AELs of each active substance.</w:t>
      </w:r>
    </w:p>
    <w:p w14:paraId="04DFA8EB"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107"/>
        <w:gridCol w:w="2076"/>
        <w:gridCol w:w="2088"/>
        <w:gridCol w:w="1652"/>
      </w:tblGrid>
      <w:tr w:rsidR="009D4550" w:rsidRPr="00275290" w14:paraId="161AA168" w14:textId="77777777" w:rsidTr="009D4550">
        <w:tc>
          <w:tcPr>
            <w:tcW w:w="1915" w:type="dxa"/>
            <w:shd w:val="clear" w:color="auto" w:fill="auto"/>
            <w:vAlign w:val="center"/>
          </w:tcPr>
          <w:p w14:paraId="135FE73C" w14:textId="77777777" w:rsidR="009D4550" w:rsidRPr="00275290" w:rsidRDefault="009D4550" w:rsidP="009D4550">
            <w:pPr>
              <w:rPr>
                <w:rFonts w:cs="Arial"/>
              </w:rPr>
            </w:pPr>
          </w:p>
        </w:tc>
        <w:tc>
          <w:tcPr>
            <w:tcW w:w="2127" w:type="dxa"/>
            <w:shd w:val="clear" w:color="auto" w:fill="auto"/>
            <w:vAlign w:val="center"/>
          </w:tcPr>
          <w:p w14:paraId="6136B48C" w14:textId="77777777" w:rsidR="009D4550" w:rsidRPr="00275290" w:rsidRDefault="009D4550" w:rsidP="009D4550">
            <w:pPr>
              <w:rPr>
                <w:rFonts w:cs="Arial"/>
                <w:b/>
              </w:rPr>
            </w:pPr>
            <w:r w:rsidRPr="00275290">
              <w:rPr>
                <w:rFonts w:cs="Arial"/>
                <w:b/>
              </w:rPr>
              <w:t>Cyperméthrine</w:t>
            </w:r>
          </w:p>
        </w:tc>
        <w:tc>
          <w:tcPr>
            <w:tcW w:w="2105" w:type="dxa"/>
            <w:shd w:val="clear" w:color="auto" w:fill="auto"/>
            <w:vAlign w:val="center"/>
          </w:tcPr>
          <w:p w14:paraId="0AB95134" w14:textId="77777777" w:rsidR="009D4550" w:rsidRPr="00275290" w:rsidRDefault="009D4550" w:rsidP="009D4550">
            <w:pPr>
              <w:rPr>
                <w:rFonts w:cs="Arial"/>
                <w:b/>
              </w:rPr>
            </w:pPr>
            <w:r w:rsidRPr="00275290">
              <w:rPr>
                <w:rFonts w:cs="Arial"/>
                <w:b/>
              </w:rPr>
              <w:t>Tébuconazole</w:t>
            </w:r>
          </w:p>
        </w:tc>
        <w:tc>
          <w:tcPr>
            <w:tcW w:w="2115" w:type="dxa"/>
            <w:shd w:val="clear" w:color="auto" w:fill="auto"/>
            <w:vAlign w:val="center"/>
          </w:tcPr>
          <w:p w14:paraId="026CF26A" w14:textId="77777777" w:rsidR="009D4550" w:rsidRPr="00275290" w:rsidRDefault="009D4550" w:rsidP="009D4550">
            <w:pPr>
              <w:rPr>
                <w:rFonts w:cs="Arial"/>
                <w:b/>
              </w:rPr>
            </w:pPr>
            <w:r w:rsidRPr="00275290">
              <w:rPr>
                <w:rFonts w:cs="Arial"/>
                <w:b/>
              </w:rPr>
              <w:t>Propiconazole</w:t>
            </w:r>
          </w:p>
        </w:tc>
        <w:tc>
          <w:tcPr>
            <w:tcW w:w="1733" w:type="dxa"/>
          </w:tcPr>
          <w:p w14:paraId="289C7AAA" w14:textId="77777777" w:rsidR="009D4550" w:rsidRPr="00275290" w:rsidRDefault="009D4550" w:rsidP="009D4550">
            <w:pPr>
              <w:rPr>
                <w:rFonts w:cs="Arial"/>
                <w:b/>
              </w:rPr>
            </w:pPr>
            <w:r w:rsidRPr="00275290">
              <w:rPr>
                <w:rFonts w:cs="Arial"/>
                <w:b/>
              </w:rPr>
              <w:t>IPBC</w:t>
            </w:r>
          </w:p>
        </w:tc>
      </w:tr>
      <w:tr w:rsidR="009D4550" w:rsidRPr="00275290" w14:paraId="5F2E95AE" w14:textId="77777777" w:rsidTr="009D4550">
        <w:tc>
          <w:tcPr>
            <w:tcW w:w="1915" w:type="dxa"/>
            <w:shd w:val="clear" w:color="auto" w:fill="auto"/>
            <w:vAlign w:val="center"/>
          </w:tcPr>
          <w:p w14:paraId="16AECE80" w14:textId="77777777" w:rsidR="009D4550" w:rsidRPr="00275290" w:rsidRDefault="009D4550" w:rsidP="009D4550">
            <w:pPr>
              <w:rPr>
                <w:rFonts w:cs="Arial"/>
                <w:b/>
              </w:rPr>
            </w:pPr>
            <w:r w:rsidRPr="00275290">
              <w:rPr>
                <w:rFonts w:cs="Arial"/>
                <w:b/>
              </w:rPr>
              <w:t>Long term AEL</w:t>
            </w:r>
          </w:p>
          <w:p w14:paraId="4B34D56C" w14:textId="77777777" w:rsidR="009D4550" w:rsidRPr="00275290" w:rsidRDefault="009D4550" w:rsidP="009D4550">
            <w:pPr>
              <w:rPr>
                <w:rFonts w:cs="Arial"/>
              </w:rPr>
            </w:pPr>
            <w:r w:rsidRPr="00275290">
              <w:rPr>
                <w:rFonts w:cs="Arial"/>
                <w:b/>
              </w:rPr>
              <w:t>(mg/kg bw/d)</w:t>
            </w:r>
          </w:p>
        </w:tc>
        <w:tc>
          <w:tcPr>
            <w:tcW w:w="2127" w:type="dxa"/>
            <w:shd w:val="clear" w:color="auto" w:fill="auto"/>
            <w:vAlign w:val="center"/>
          </w:tcPr>
          <w:p w14:paraId="44EC70AB" w14:textId="77777777" w:rsidR="009D4550" w:rsidRPr="00275290" w:rsidRDefault="009D4550" w:rsidP="009D4550">
            <w:pPr>
              <w:rPr>
                <w:rFonts w:cs="Arial"/>
              </w:rPr>
            </w:pPr>
            <w:r w:rsidRPr="00275290">
              <w:rPr>
                <w:rFonts w:cs="Arial"/>
              </w:rPr>
              <w:t>0.022</w:t>
            </w:r>
          </w:p>
        </w:tc>
        <w:tc>
          <w:tcPr>
            <w:tcW w:w="2105" w:type="dxa"/>
            <w:shd w:val="clear" w:color="auto" w:fill="auto"/>
            <w:vAlign w:val="center"/>
          </w:tcPr>
          <w:p w14:paraId="3DAB2132" w14:textId="77777777" w:rsidR="009D4550" w:rsidRPr="00275290" w:rsidRDefault="009D4550" w:rsidP="009D4550">
            <w:pPr>
              <w:rPr>
                <w:rFonts w:cs="Arial"/>
              </w:rPr>
            </w:pPr>
            <w:r w:rsidRPr="00275290">
              <w:rPr>
                <w:rFonts w:cs="Arial"/>
              </w:rPr>
              <w:t>0.03</w:t>
            </w:r>
          </w:p>
        </w:tc>
        <w:tc>
          <w:tcPr>
            <w:tcW w:w="2115" w:type="dxa"/>
            <w:shd w:val="clear" w:color="auto" w:fill="auto"/>
            <w:vAlign w:val="center"/>
          </w:tcPr>
          <w:p w14:paraId="6925432B" w14:textId="77777777" w:rsidR="009D4550" w:rsidRPr="00275290" w:rsidRDefault="009D4550" w:rsidP="009D4550">
            <w:pPr>
              <w:rPr>
                <w:rFonts w:cs="Arial"/>
              </w:rPr>
            </w:pPr>
            <w:r w:rsidRPr="00275290">
              <w:rPr>
                <w:rFonts w:cs="Arial"/>
              </w:rPr>
              <w:t>0.04</w:t>
            </w:r>
          </w:p>
        </w:tc>
        <w:tc>
          <w:tcPr>
            <w:tcW w:w="1733" w:type="dxa"/>
          </w:tcPr>
          <w:p w14:paraId="558EB7D0" w14:textId="77777777" w:rsidR="009D4550" w:rsidRPr="00275290" w:rsidRDefault="009D4550" w:rsidP="009D4550">
            <w:pPr>
              <w:rPr>
                <w:rFonts w:cs="Arial"/>
              </w:rPr>
            </w:pPr>
            <w:r w:rsidRPr="00275290">
              <w:rPr>
                <w:rFonts w:cs="Arial"/>
              </w:rPr>
              <w:t>0.2</w:t>
            </w:r>
          </w:p>
        </w:tc>
      </w:tr>
      <w:tr w:rsidR="009D4550" w:rsidRPr="00275290" w14:paraId="7A445503" w14:textId="77777777" w:rsidTr="009D4550">
        <w:tc>
          <w:tcPr>
            <w:tcW w:w="1915" w:type="dxa"/>
            <w:shd w:val="clear" w:color="auto" w:fill="auto"/>
            <w:vAlign w:val="center"/>
          </w:tcPr>
          <w:p w14:paraId="19311C5D" w14:textId="77777777" w:rsidR="009D4550" w:rsidRPr="00275290" w:rsidRDefault="009D4550" w:rsidP="009D4550">
            <w:pPr>
              <w:rPr>
                <w:rFonts w:cs="Arial"/>
                <w:b/>
              </w:rPr>
            </w:pPr>
            <w:r w:rsidRPr="00275290">
              <w:rPr>
                <w:rFonts w:cs="Arial"/>
                <w:b/>
              </w:rPr>
              <w:t>Short term AEL</w:t>
            </w:r>
          </w:p>
          <w:p w14:paraId="0C19E1B2" w14:textId="77777777" w:rsidR="009D4550" w:rsidRPr="00275290" w:rsidRDefault="009D4550" w:rsidP="009D4550">
            <w:pPr>
              <w:rPr>
                <w:rFonts w:cs="Arial"/>
                <w:b/>
              </w:rPr>
            </w:pPr>
            <w:r w:rsidRPr="00275290">
              <w:rPr>
                <w:rFonts w:cs="Arial"/>
                <w:b/>
              </w:rPr>
              <w:t>(mg/kg bw/d)</w:t>
            </w:r>
          </w:p>
        </w:tc>
        <w:tc>
          <w:tcPr>
            <w:tcW w:w="2127" w:type="dxa"/>
            <w:shd w:val="clear" w:color="auto" w:fill="auto"/>
            <w:vAlign w:val="center"/>
          </w:tcPr>
          <w:p w14:paraId="57F42F32" w14:textId="77777777" w:rsidR="009D4550" w:rsidRPr="00275290" w:rsidRDefault="009D4550" w:rsidP="009D4550">
            <w:pPr>
              <w:rPr>
                <w:rFonts w:cs="Arial"/>
              </w:rPr>
            </w:pPr>
            <w:r w:rsidRPr="00275290">
              <w:rPr>
                <w:rFonts w:cs="Arial"/>
              </w:rPr>
              <w:t>0.088</w:t>
            </w:r>
          </w:p>
        </w:tc>
        <w:tc>
          <w:tcPr>
            <w:tcW w:w="2105" w:type="dxa"/>
            <w:shd w:val="clear" w:color="auto" w:fill="auto"/>
            <w:vAlign w:val="center"/>
          </w:tcPr>
          <w:p w14:paraId="4DC38095" w14:textId="77777777" w:rsidR="009D4550" w:rsidRPr="00275290" w:rsidRDefault="009D4550" w:rsidP="009D4550">
            <w:pPr>
              <w:rPr>
                <w:rFonts w:cs="Arial"/>
              </w:rPr>
            </w:pPr>
            <w:r w:rsidRPr="00275290">
              <w:rPr>
                <w:rFonts w:cs="Arial"/>
              </w:rPr>
              <w:t>0.03</w:t>
            </w:r>
          </w:p>
        </w:tc>
        <w:tc>
          <w:tcPr>
            <w:tcW w:w="2115" w:type="dxa"/>
            <w:shd w:val="clear" w:color="auto" w:fill="auto"/>
            <w:vAlign w:val="center"/>
          </w:tcPr>
          <w:p w14:paraId="6028B1CA" w14:textId="77777777" w:rsidR="009D4550" w:rsidRPr="00275290" w:rsidRDefault="009D4550" w:rsidP="009D4550">
            <w:pPr>
              <w:rPr>
                <w:rFonts w:cs="Arial"/>
              </w:rPr>
            </w:pPr>
            <w:r w:rsidRPr="00275290">
              <w:rPr>
                <w:rFonts w:cs="Arial"/>
              </w:rPr>
              <w:t>0.3</w:t>
            </w:r>
          </w:p>
        </w:tc>
        <w:tc>
          <w:tcPr>
            <w:tcW w:w="1733" w:type="dxa"/>
          </w:tcPr>
          <w:p w14:paraId="14396E2C" w14:textId="77777777" w:rsidR="009D4550" w:rsidRPr="00275290" w:rsidRDefault="009D4550" w:rsidP="009D4550">
            <w:pPr>
              <w:rPr>
                <w:rFonts w:cs="Arial"/>
              </w:rPr>
            </w:pPr>
            <w:r w:rsidRPr="00275290">
              <w:rPr>
                <w:rFonts w:cs="Arial"/>
              </w:rPr>
              <w:t>0.35</w:t>
            </w:r>
          </w:p>
        </w:tc>
      </w:tr>
    </w:tbl>
    <w:p w14:paraId="2A7E5BC9" w14:textId="77777777" w:rsidR="009D4550" w:rsidRPr="00275290" w:rsidRDefault="009D4550" w:rsidP="009D4550">
      <w:pPr>
        <w:pStyle w:val="Standard-italics"/>
        <w:rPr>
          <w:rFonts w:cs="Arial"/>
          <w:lang w:eastAsia="sv-SE"/>
        </w:rPr>
      </w:pPr>
    </w:p>
    <w:p w14:paraId="4C94060F" w14:textId="77777777" w:rsidR="009D4550" w:rsidRPr="00275290" w:rsidRDefault="009D4550" w:rsidP="009D4550">
      <w:pPr>
        <w:rPr>
          <w:rFonts w:cs="Arial"/>
          <w:b/>
          <w:i/>
          <w:u w:val="single"/>
        </w:rPr>
      </w:pPr>
      <w:r w:rsidRPr="00275290">
        <w:rPr>
          <w:rFonts w:cs="Arial"/>
          <w:b/>
          <w:i/>
          <w:u w:val="single"/>
        </w:rPr>
        <w:t>Acute Exposure</w:t>
      </w:r>
    </w:p>
    <w:p w14:paraId="65B957B2" w14:textId="77777777" w:rsidR="009D4550" w:rsidRPr="00275290" w:rsidRDefault="009D4550" w:rsidP="009D4550">
      <w:pPr>
        <w:rPr>
          <w:rFonts w:cs="Arial"/>
          <w:b/>
          <w:i/>
          <w:u w:val="single"/>
        </w:rPr>
      </w:pPr>
    </w:p>
    <w:p w14:paraId="1266373C"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7661BE07" w14:textId="77777777" w:rsidR="009D4550" w:rsidRPr="00275290" w:rsidRDefault="009D4550" w:rsidP="009D4550">
      <w:pPr>
        <w:rPr>
          <w:rFonts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969"/>
        <w:gridCol w:w="1961"/>
        <w:gridCol w:w="1948"/>
      </w:tblGrid>
      <w:tr w:rsidR="004938EA" w:rsidRPr="00275290" w14:paraId="323EAAB0" w14:textId="77777777" w:rsidTr="0039605F">
        <w:tc>
          <w:tcPr>
            <w:tcW w:w="2158" w:type="dxa"/>
          </w:tcPr>
          <w:p w14:paraId="1EC40C74" w14:textId="77777777" w:rsidR="004938EA" w:rsidRPr="00275290" w:rsidRDefault="004938EA" w:rsidP="009D4550">
            <w:pPr>
              <w:autoSpaceDE w:val="0"/>
              <w:autoSpaceDN w:val="0"/>
              <w:adjustRightInd w:val="0"/>
              <w:spacing w:before="60" w:after="60"/>
              <w:rPr>
                <w:rFonts w:cs="Arial"/>
              </w:rPr>
            </w:pPr>
            <w:r w:rsidRPr="00275290">
              <w:rPr>
                <w:rFonts w:cs="Arial"/>
              </w:rPr>
              <w:t>Scenario</w:t>
            </w:r>
          </w:p>
        </w:tc>
        <w:tc>
          <w:tcPr>
            <w:tcW w:w="1969" w:type="dxa"/>
          </w:tcPr>
          <w:p w14:paraId="621E85FF"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AEL</w:t>
            </w:r>
          </w:p>
          <w:p w14:paraId="480768E5"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1961" w:type="dxa"/>
          </w:tcPr>
          <w:p w14:paraId="5F4FEA30"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Exposure</w:t>
            </w:r>
          </w:p>
          <w:p w14:paraId="17D81AD7"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(mg/kg pc/j)</w:t>
            </w:r>
          </w:p>
        </w:tc>
        <w:tc>
          <w:tcPr>
            <w:tcW w:w="1948" w:type="dxa"/>
          </w:tcPr>
          <w:p w14:paraId="588A770E" w14:textId="77777777" w:rsidR="004938EA" w:rsidRPr="00275290" w:rsidRDefault="004938EA" w:rsidP="009D4550">
            <w:pPr>
              <w:autoSpaceDE w:val="0"/>
              <w:autoSpaceDN w:val="0"/>
              <w:adjustRightInd w:val="0"/>
              <w:spacing w:before="60" w:after="60"/>
              <w:rPr>
                <w:rFonts w:cs="Arial"/>
              </w:rPr>
            </w:pPr>
            <w:r w:rsidRPr="00275290">
              <w:rPr>
                <w:rFonts w:cs="Arial"/>
              </w:rPr>
              <w:t>% AEL</w:t>
            </w:r>
          </w:p>
        </w:tc>
      </w:tr>
      <w:tr w:rsidR="004938EA" w:rsidRPr="00275290" w14:paraId="13511013" w14:textId="77777777" w:rsidTr="0039605F">
        <w:tc>
          <w:tcPr>
            <w:tcW w:w="2158" w:type="dxa"/>
            <w:vMerge w:val="restart"/>
          </w:tcPr>
          <w:p w14:paraId="2926FC74" w14:textId="77777777" w:rsidR="004938EA" w:rsidRPr="00275290" w:rsidRDefault="004938EA" w:rsidP="009D4550">
            <w:pPr>
              <w:rPr>
                <w:rFonts w:cs="Arial"/>
                <w:lang w:val="en-US"/>
              </w:rPr>
            </w:pPr>
            <w:r w:rsidRPr="00275290">
              <w:rPr>
                <w:rFonts w:cs="Arial"/>
                <w:lang w:val="en-US"/>
              </w:rPr>
              <w:t>Adult amateur  sanding/processing of treated wood composites</w:t>
            </w:r>
          </w:p>
        </w:tc>
        <w:tc>
          <w:tcPr>
            <w:tcW w:w="1969" w:type="dxa"/>
            <w:vAlign w:val="center"/>
          </w:tcPr>
          <w:p w14:paraId="57AFB1CD" w14:textId="77777777" w:rsidR="004938EA" w:rsidRPr="00275290" w:rsidRDefault="004938EA" w:rsidP="009D4550">
            <w:pPr>
              <w:rPr>
                <w:rFonts w:cs="Arial"/>
                <w:lang w:val="fr-FR"/>
              </w:rPr>
            </w:pPr>
            <w:r w:rsidRPr="00275290">
              <w:rPr>
                <w:rFonts w:cs="Arial"/>
                <w:lang w:val="fr-FR"/>
              </w:rPr>
              <w:t>Cyperméthrine</w:t>
            </w:r>
          </w:p>
          <w:p w14:paraId="0A44E024" w14:textId="77777777" w:rsidR="004938EA" w:rsidRPr="00275290" w:rsidRDefault="004938EA" w:rsidP="009D4550">
            <w:pPr>
              <w:rPr>
                <w:rFonts w:cs="Arial"/>
                <w:lang w:val="fr-FR"/>
              </w:rPr>
            </w:pPr>
            <w:r w:rsidRPr="00275290">
              <w:rPr>
                <w:rFonts w:cs="Arial"/>
                <w:lang w:val="fr-FR"/>
              </w:rPr>
              <w:t>0,088</w:t>
            </w:r>
          </w:p>
        </w:tc>
        <w:tc>
          <w:tcPr>
            <w:tcW w:w="1961" w:type="dxa"/>
            <w:vAlign w:val="center"/>
          </w:tcPr>
          <w:p w14:paraId="0F577051" w14:textId="77777777" w:rsidR="004938EA" w:rsidRPr="00275290" w:rsidRDefault="004938EA" w:rsidP="009D4550">
            <w:pPr>
              <w:rPr>
                <w:rFonts w:cs="Arial"/>
                <w:color w:val="000000"/>
              </w:rPr>
            </w:pPr>
            <w:r w:rsidRPr="00275290">
              <w:rPr>
                <w:rFonts w:cs="Arial"/>
                <w:color w:val="000000"/>
              </w:rPr>
              <w:t>2,70E-03</w:t>
            </w:r>
          </w:p>
        </w:tc>
        <w:tc>
          <w:tcPr>
            <w:tcW w:w="1948" w:type="dxa"/>
            <w:vAlign w:val="center"/>
          </w:tcPr>
          <w:p w14:paraId="287C7F7C" w14:textId="77777777" w:rsidR="004938EA" w:rsidRPr="00275290" w:rsidRDefault="004938EA" w:rsidP="009D4550">
            <w:pPr>
              <w:rPr>
                <w:rFonts w:cs="Arial"/>
                <w:lang w:val="fr-FR"/>
              </w:rPr>
            </w:pPr>
            <w:r w:rsidRPr="00275290">
              <w:rPr>
                <w:rFonts w:cs="Arial"/>
                <w:lang w:val="fr-FR"/>
              </w:rPr>
              <w:t>3.1</w:t>
            </w:r>
          </w:p>
        </w:tc>
      </w:tr>
      <w:tr w:rsidR="004938EA" w:rsidRPr="00275290" w14:paraId="6990A5B7" w14:textId="77777777" w:rsidTr="0039605F">
        <w:tc>
          <w:tcPr>
            <w:tcW w:w="2158" w:type="dxa"/>
            <w:vMerge/>
          </w:tcPr>
          <w:p w14:paraId="27E2520A" w14:textId="77777777" w:rsidR="004938EA" w:rsidRPr="00275290" w:rsidRDefault="004938EA" w:rsidP="009D4550">
            <w:pPr>
              <w:rPr>
                <w:rFonts w:cs="Arial"/>
                <w:lang w:val="fr-FR"/>
              </w:rPr>
            </w:pPr>
          </w:p>
        </w:tc>
        <w:tc>
          <w:tcPr>
            <w:tcW w:w="1969" w:type="dxa"/>
            <w:vAlign w:val="center"/>
          </w:tcPr>
          <w:p w14:paraId="307218C2" w14:textId="77777777" w:rsidR="004938EA" w:rsidRPr="00275290" w:rsidRDefault="004938EA" w:rsidP="009D4550">
            <w:pPr>
              <w:rPr>
                <w:rFonts w:cs="Arial"/>
                <w:lang w:val="fr-FR"/>
              </w:rPr>
            </w:pPr>
            <w:r w:rsidRPr="00275290">
              <w:rPr>
                <w:rFonts w:cs="Arial"/>
                <w:lang w:val="fr-FR"/>
              </w:rPr>
              <w:t>Propiconazole : 0.3</w:t>
            </w:r>
          </w:p>
        </w:tc>
        <w:tc>
          <w:tcPr>
            <w:tcW w:w="1961" w:type="dxa"/>
            <w:vAlign w:val="center"/>
          </w:tcPr>
          <w:p w14:paraId="242C9D20" w14:textId="77777777" w:rsidR="004938EA" w:rsidRPr="00275290" w:rsidRDefault="004938EA" w:rsidP="009D4550">
            <w:pPr>
              <w:rPr>
                <w:rFonts w:cs="Arial"/>
                <w:color w:val="000000"/>
              </w:rPr>
            </w:pPr>
            <w:r w:rsidRPr="00275290">
              <w:rPr>
                <w:rFonts w:cs="Arial"/>
                <w:color w:val="000000"/>
              </w:rPr>
              <w:t>3,91E-03</w:t>
            </w:r>
          </w:p>
        </w:tc>
        <w:tc>
          <w:tcPr>
            <w:tcW w:w="1948" w:type="dxa"/>
            <w:vAlign w:val="center"/>
          </w:tcPr>
          <w:p w14:paraId="5E949583" w14:textId="77777777" w:rsidR="004938EA" w:rsidRPr="00275290" w:rsidRDefault="004938EA" w:rsidP="009D4550">
            <w:pPr>
              <w:rPr>
                <w:rFonts w:cs="Arial"/>
                <w:lang w:val="fr-FR"/>
              </w:rPr>
            </w:pPr>
            <w:r w:rsidRPr="00275290">
              <w:rPr>
                <w:rFonts w:cs="Arial"/>
                <w:lang w:val="fr-FR"/>
              </w:rPr>
              <w:t>1.3</w:t>
            </w:r>
          </w:p>
        </w:tc>
      </w:tr>
      <w:tr w:rsidR="004938EA" w:rsidRPr="00275290" w14:paraId="42E19AFE" w14:textId="77777777" w:rsidTr="0039605F">
        <w:tc>
          <w:tcPr>
            <w:tcW w:w="2158" w:type="dxa"/>
            <w:vMerge/>
          </w:tcPr>
          <w:p w14:paraId="6D324867" w14:textId="77777777" w:rsidR="004938EA" w:rsidRPr="00275290" w:rsidRDefault="004938EA" w:rsidP="009D4550">
            <w:pPr>
              <w:rPr>
                <w:rFonts w:cs="Arial"/>
                <w:lang w:val="fr-FR"/>
              </w:rPr>
            </w:pPr>
          </w:p>
        </w:tc>
        <w:tc>
          <w:tcPr>
            <w:tcW w:w="1969" w:type="dxa"/>
            <w:vAlign w:val="center"/>
          </w:tcPr>
          <w:p w14:paraId="3D1078FA" w14:textId="77777777" w:rsidR="004938EA" w:rsidRPr="00275290" w:rsidRDefault="004938EA" w:rsidP="009D4550">
            <w:pPr>
              <w:rPr>
                <w:rFonts w:cs="Arial"/>
                <w:lang w:val="fr-FR"/>
              </w:rPr>
            </w:pPr>
            <w:r w:rsidRPr="00275290">
              <w:rPr>
                <w:rFonts w:cs="Arial"/>
                <w:lang w:val="fr-FR"/>
              </w:rPr>
              <w:t>Tébuconazole : 0,03</w:t>
            </w:r>
          </w:p>
        </w:tc>
        <w:tc>
          <w:tcPr>
            <w:tcW w:w="1961" w:type="dxa"/>
            <w:vAlign w:val="center"/>
          </w:tcPr>
          <w:p w14:paraId="3BFDD57A" w14:textId="77777777" w:rsidR="004938EA" w:rsidRPr="00275290" w:rsidRDefault="004938EA" w:rsidP="009D4550">
            <w:pPr>
              <w:rPr>
                <w:rFonts w:cs="Arial"/>
                <w:color w:val="000000"/>
              </w:rPr>
            </w:pPr>
            <w:r w:rsidRPr="00275290">
              <w:rPr>
                <w:rFonts w:cs="Arial"/>
                <w:color w:val="000000"/>
              </w:rPr>
              <w:t>1,46E-03</w:t>
            </w:r>
          </w:p>
        </w:tc>
        <w:tc>
          <w:tcPr>
            <w:tcW w:w="1948" w:type="dxa"/>
            <w:vAlign w:val="center"/>
          </w:tcPr>
          <w:p w14:paraId="13F38E2D" w14:textId="77777777" w:rsidR="004938EA" w:rsidRPr="00275290" w:rsidRDefault="004938EA" w:rsidP="009D4550">
            <w:pPr>
              <w:rPr>
                <w:rFonts w:cs="Arial"/>
                <w:lang w:val="fr-FR"/>
              </w:rPr>
            </w:pPr>
            <w:r w:rsidRPr="00275290">
              <w:rPr>
                <w:rFonts w:cs="Arial"/>
                <w:lang w:val="fr-FR"/>
              </w:rPr>
              <w:t>4.9</w:t>
            </w:r>
          </w:p>
        </w:tc>
      </w:tr>
      <w:tr w:rsidR="004938EA" w:rsidRPr="00275290" w14:paraId="749484F2" w14:textId="77777777" w:rsidTr="0039605F">
        <w:tc>
          <w:tcPr>
            <w:tcW w:w="2158" w:type="dxa"/>
            <w:vMerge/>
          </w:tcPr>
          <w:p w14:paraId="6403E135" w14:textId="77777777" w:rsidR="004938EA" w:rsidRPr="00275290" w:rsidRDefault="004938EA" w:rsidP="009D4550">
            <w:pPr>
              <w:rPr>
                <w:rFonts w:cs="Arial"/>
                <w:lang w:val="fr-FR"/>
              </w:rPr>
            </w:pPr>
          </w:p>
        </w:tc>
        <w:tc>
          <w:tcPr>
            <w:tcW w:w="1969" w:type="dxa"/>
            <w:vAlign w:val="center"/>
          </w:tcPr>
          <w:p w14:paraId="03E398E1" w14:textId="77777777" w:rsidR="004938EA" w:rsidRPr="00275290" w:rsidRDefault="004938EA" w:rsidP="009D4550">
            <w:pPr>
              <w:rPr>
                <w:rFonts w:cs="Arial"/>
                <w:lang w:val="fr-FR"/>
              </w:rPr>
            </w:pPr>
            <w:r w:rsidRPr="00275290">
              <w:rPr>
                <w:rFonts w:cs="Arial"/>
                <w:lang w:val="fr-FR"/>
              </w:rPr>
              <w:t>IPBC 0.35</w:t>
            </w:r>
          </w:p>
        </w:tc>
        <w:tc>
          <w:tcPr>
            <w:tcW w:w="1961" w:type="dxa"/>
            <w:vAlign w:val="center"/>
          </w:tcPr>
          <w:p w14:paraId="4D6CB56C" w14:textId="77777777" w:rsidR="004938EA" w:rsidRPr="00275290" w:rsidRDefault="004938EA" w:rsidP="009D4550">
            <w:pPr>
              <w:rPr>
                <w:rFonts w:cs="Arial"/>
                <w:color w:val="000000"/>
              </w:rPr>
            </w:pPr>
            <w:r w:rsidRPr="00275290">
              <w:rPr>
                <w:rFonts w:cs="Arial"/>
                <w:color w:val="000000"/>
              </w:rPr>
              <w:t>3,51E-03</w:t>
            </w:r>
          </w:p>
        </w:tc>
        <w:tc>
          <w:tcPr>
            <w:tcW w:w="1948" w:type="dxa"/>
            <w:vAlign w:val="center"/>
          </w:tcPr>
          <w:p w14:paraId="5E78C739" w14:textId="77777777" w:rsidR="004938EA" w:rsidRPr="00275290" w:rsidRDefault="004938EA" w:rsidP="009D4550">
            <w:pPr>
              <w:rPr>
                <w:rFonts w:cs="Arial"/>
                <w:lang w:val="fr-FR"/>
              </w:rPr>
            </w:pPr>
            <w:r w:rsidRPr="00275290">
              <w:rPr>
                <w:rFonts w:cs="Arial"/>
                <w:lang w:val="fr-FR"/>
              </w:rPr>
              <w:t>1.0</w:t>
            </w:r>
          </w:p>
        </w:tc>
      </w:tr>
      <w:tr w:rsidR="004938EA" w:rsidRPr="00275290" w14:paraId="27801CD2" w14:textId="77777777" w:rsidTr="0039605F">
        <w:tc>
          <w:tcPr>
            <w:tcW w:w="2158" w:type="dxa"/>
            <w:vMerge w:val="restart"/>
          </w:tcPr>
          <w:p w14:paraId="00BD1E45" w14:textId="77777777" w:rsidR="004938EA" w:rsidRPr="00275290" w:rsidRDefault="004938EA" w:rsidP="009D4550">
            <w:pPr>
              <w:rPr>
                <w:rFonts w:cs="Arial"/>
                <w:lang w:val="en-US"/>
              </w:rPr>
            </w:pPr>
            <w:r w:rsidRPr="00275290">
              <w:rPr>
                <w:rFonts w:cs="Arial"/>
                <w:lang w:val="en-US"/>
              </w:rPr>
              <w:t>Infant chewing wood composites chips</w:t>
            </w:r>
          </w:p>
        </w:tc>
        <w:tc>
          <w:tcPr>
            <w:tcW w:w="1969" w:type="dxa"/>
            <w:vAlign w:val="center"/>
          </w:tcPr>
          <w:p w14:paraId="723EF556" w14:textId="77777777" w:rsidR="004938EA" w:rsidRPr="00275290" w:rsidRDefault="004938EA" w:rsidP="009D4550">
            <w:pPr>
              <w:rPr>
                <w:rFonts w:cs="Arial"/>
                <w:lang w:val="fr-FR"/>
              </w:rPr>
            </w:pPr>
            <w:r w:rsidRPr="00275290">
              <w:rPr>
                <w:rFonts w:cs="Arial"/>
                <w:lang w:val="fr-FR"/>
              </w:rPr>
              <w:t>Cyperméthrine</w:t>
            </w:r>
          </w:p>
          <w:p w14:paraId="7456CDE4" w14:textId="77777777" w:rsidR="004938EA" w:rsidRPr="00275290" w:rsidRDefault="004938EA" w:rsidP="009D4550">
            <w:pPr>
              <w:rPr>
                <w:rFonts w:cs="Arial"/>
                <w:lang w:val="fr-FR"/>
              </w:rPr>
            </w:pPr>
            <w:r w:rsidRPr="00275290">
              <w:rPr>
                <w:rFonts w:cs="Arial"/>
                <w:lang w:val="fr-FR"/>
              </w:rPr>
              <w:t>0,088</w:t>
            </w:r>
          </w:p>
        </w:tc>
        <w:tc>
          <w:tcPr>
            <w:tcW w:w="1961" w:type="dxa"/>
            <w:vAlign w:val="center"/>
          </w:tcPr>
          <w:p w14:paraId="41258D8D" w14:textId="77777777" w:rsidR="004938EA" w:rsidRPr="00275290" w:rsidRDefault="004938EA" w:rsidP="009D4550">
            <w:pPr>
              <w:rPr>
                <w:rFonts w:cs="Arial"/>
                <w:color w:val="000000"/>
              </w:rPr>
            </w:pPr>
            <w:r w:rsidRPr="00275290">
              <w:rPr>
                <w:rFonts w:cs="Arial"/>
                <w:color w:val="000000"/>
              </w:rPr>
              <w:t>9,74E-03</w:t>
            </w:r>
          </w:p>
        </w:tc>
        <w:tc>
          <w:tcPr>
            <w:tcW w:w="1948" w:type="dxa"/>
            <w:vAlign w:val="center"/>
          </w:tcPr>
          <w:p w14:paraId="58B43F73" w14:textId="77777777" w:rsidR="004938EA" w:rsidRPr="00275290" w:rsidRDefault="004938EA" w:rsidP="009D4550">
            <w:pPr>
              <w:rPr>
                <w:rFonts w:cs="Arial"/>
                <w:lang w:val="en-US"/>
              </w:rPr>
            </w:pPr>
            <w:r w:rsidRPr="00275290">
              <w:rPr>
                <w:rFonts w:cs="Arial"/>
                <w:lang w:val="en-US"/>
              </w:rPr>
              <w:t>11.1</w:t>
            </w:r>
          </w:p>
        </w:tc>
      </w:tr>
      <w:tr w:rsidR="004938EA" w:rsidRPr="00275290" w14:paraId="4751C3F6" w14:textId="77777777" w:rsidTr="0039605F">
        <w:tc>
          <w:tcPr>
            <w:tcW w:w="2158" w:type="dxa"/>
            <w:vMerge/>
          </w:tcPr>
          <w:p w14:paraId="78DE5EBB" w14:textId="77777777" w:rsidR="004938EA" w:rsidRPr="00275290" w:rsidRDefault="004938EA" w:rsidP="009D4550">
            <w:pPr>
              <w:rPr>
                <w:rFonts w:cs="Arial"/>
                <w:lang w:val="en-US"/>
              </w:rPr>
            </w:pPr>
          </w:p>
        </w:tc>
        <w:tc>
          <w:tcPr>
            <w:tcW w:w="1969" w:type="dxa"/>
            <w:vAlign w:val="center"/>
          </w:tcPr>
          <w:p w14:paraId="05E51FDA" w14:textId="77777777" w:rsidR="004938EA" w:rsidRPr="00275290" w:rsidRDefault="004938EA" w:rsidP="009D4550">
            <w:pPr>
              <w:rPr>
                <w:rFonts w:cs="Arial"/>
                <w:lang w:val="fr-FR"/>
              </w:rPr>
            </w:pPr>
            <w:r w:rsidRPr="00275290">
              <w:rPr>
                <w:rFonts w:cs="Arial"/>
                <w:lang w:val="fr-FR"/>
              </w:rPr>
              <w:t>Propiconazole : 0.3</w:t>
            </w:r>
          </w:p>
        </w:tc>
        <w:tc>
          <w:tcPr>
            <w:tcW w:w="1961" w:type="dxa"/>
            <w:vAlign w:val="center"/>
          </w:tcPr>
          <w:p w14:paraId="4203A1AC" w14:textId="77777777" w:rsidR="004938EA" w:rsidRPr="00275290" w:rsidRDefault="004938EA" w:rsidP="009D4550">
            <w:pPr>
              <w:rPr>
                <w:rFonts w:cs="Arial"/>
                <w:color w:val="000000"/>
              </w:rPr>
            </w:pPr>
            <w:r w:rsidRPr="00275290">
              <w:rPr>
                <w:rFonts w:cs="Arial"/>
                <w:color w:val="000000"/>
              </w:rPr>
              <w:t>3,42E-02</w:t>
            </w:r>
          </w:p>
        </w:tc>
        <w:tc>
          <w:tcPr>
            <w:tcW w:w="1948" w:type="dxa"/>
            <w:vAlign w:val="center"/>
          </w:tcPr>
          <w:p w14:paraId="205E1529" w14:textId="77777777" w:rsidR="004938EA" w:rsidRPr="00275290" w:rsidRDefault="004938EA" w:rsidP="009D4550">
            <w:pPr>
              <w:rPr>
                <w:rFonts w:cs="Arial"/>
                <w:lang w:val="en-US"/>
              </w:rPr>
            </w:pPr>
            <w:r w:rsidRPr="00275290">
              <w:rPr>
                <w:rFonts w:cs="Arial"/>
                <w:lang w:val="en-US"/>
              </w:rPr>
              <w:t>11.4</w:t>
            </w:r>
          </w:p>
        </w:tc>
      </w:tr>
      <w:tr w:rsidR="004938EA" w:rsidRPr="00275290" w14:paraId="114665AA" w14:textId="77777777" w:rsidTr="0039605F">
        <w:tc>
          <w:tcPr>
            <w:tcW w:w="2158" w:type="dxa"/>
            <w:vMerge/>
          </w:tcPr>
          <w:p w14:paraId="26D7801F" w14:textId="77777777" w:rsidR="004938EA" w:rsidRPr="00275290" w:rsidRDefault="004938EA" w:rsidP="009D4550">
            <w:pPr>
              <w:rPr>
                <w:rFonts w:cs="Arial"/>
                <w:lang w:val="en-US"/>
              </w:rPr>
            </w:pPr>
          </w:p>
        </w:tc>
        <w:tc>
          <w:tcPr>
            <w:tcW w:w="1969" w:type="dxa"/>
            <w:vAlign w:val="center"/>
          </w:tcPr>
          <w:p w14:paraId="345AF13D" w14:textId="77777777" w:rsidR="004938EA" w:rsidRPr="00275290" w:rsidRDefault="004938EA" w:rsidP="009D4550">
            <w:pPr>
              <w:rPr>
                <w:rFonts w:cs="Arial"/>
                <w:lang w:val="fr-FR"/>
              </w:rPr>
            </w:pPr>
            <w:r w:rsidRPr="00275290">
              <w:rPr>
                <w:rFonts w:cs="Arial"/>
                <w:lang w:val="fr-FR"/>
              </w:rPr>
              <w:t>Tébuconazole : 0,03</w:t>
            </w:r>
          </w:p>
        </w:tc>
        <w:tc>
          <w:tcPr>
            <w:tcW w:w="1961" w:type="dxa"/>
            <w:vAlign w:val="center"/>
          </w:tcPr>
          <w:p w14:paraId="1FE5920B" w14:textId="77777777" w:rsidR="004938EA" w:rsidRPr="00275290" w:rsidRDefault="004938EA" w:rsidP="009D4550">
            <w:pPr>
              <w:rPr>
                <w:rFonts w:cs="Arial"/>
                <w:color w:val="000000"/>
              </w:rPr>
            </w:pPr>
            <w:r w:rsidRPr="00275290">
              <w:rPr>
                <w:rFonts w:cs="Arial"/>
                <w:color w:val="000000"/>
              </w:rPr>
              <w:t>1,07E-02</w:t>
            </w:r>
          </w:p>
        </w:tc>
        <w:tc>
          <w:tcPr>
            <w:tcW w:w="1948" w:type="dxa"/>
            <w:vAlign w:val="center"/>
          </w:tcPr>
          <w:p w14:paraId="45208484" w14:textId="77777777" w:rsidR="004938EA" w:rsidRPr="00275290" w:rsidRDefault="004938EA" w:rsidP="009D4550">
            <w:pPr>
              <w:rPr>
                <w:rFonts w:cs="Arial"/>
                <w:lang w:val="en-US"/>
              </w:rPr>
            </w:pPr>
            <w:r w:rsidRPr="00275290">
              <w:rPr>
                <w:rFonts w:cs="Arial"/>
                <w:lang w:val="en-US"/>
              </w:rPr>
              <w:t>35.6</w:t>
            </w:r>
          </w:p>
        </w:tc>
      </w:tr>
      <w:tr w:rsidR="004938EA" w:rsidRPr="00275290" w14:paraId="6F70485D" w14:textId="77777777" w:rsidTr="0039605F">
        <w:tc>
          <w:tcPr>
            <w:tcW w:w="2158" w:type="dxa"/>
            <w:vMerge/>
          </w:tcPr>
          <w:p w14:paraId="54B6DE62" w14:textId="77777777" w:rsidR="004938EA" w:rsidRPr="00275290" w:rsidRDefault="004938EA" w:rsidP="009D4550">
            <w:pPr>
              <w:rPr>
                <w:rFonts w:cs="Arial"/>
                <w:lang w:val="en-US"/>
              </w:rPr>
            </w:pPr>
          </w:p>
        </w:tc>
        <w:tc>
          <w:tcPr>
            <w:tcW w:w="1969" w:type="dxa"/>
            <w:vAlign w:val="center"/>
          </w:tcPr>
          <w:p w14:paraId="067E3537" w14:textId="77777777" w:rsidR="004938EA" w:rsidRPr="00275290" w:rsidRDefault="004938EA" w:rsidP="009D4550">
            <w:pPr>
              <w:rPr>
                <w:rFonts w:cs="Arial"/>
                <w:lang w:val="fr-FR"/>
              </w:rPr>
            </w:pPr>
            <w:r w:rsidRPr="00275290">
              <w:rPr>
                <w:rFonts w:cs="Arial"/>
                <w:lang w:val="fr-FR"/>
              </w:rPr>
              <w:t>IPBC 0.35</w:t>
            </w:r>
          </w:p>
        </w:tc>
        <w:tc>
          <w:tcPr>
            <w:tcW w:w="1961" w:type="dxa"/>
            <w:vAlign w:val="center"/>
          </w:tcPr>
          <w:p w14:paraId="32CC29C4" w14:textId="77777777" w:rsidR="004938EA" w:rsidRPr="00275290" w:rsidRDefault="004938EA" w:rsidP="009D4550">
            <w:pPr>
              <w:rPr>
                <w:rFonts w:cs="Arial"/>
                <w:color w:val="000000"/>
              </w:rPr>
            </w:pPr>
            <w:r w:rsidRPr="00275290">
              <w:rPr>
                <w:rFonts w:cs="Arial"/>
                <w:color w:val="000000"/>
              </w:rPr>
              <w:t>1,07E-02</w:t>
            </w:r>
          </w:p>
        </w:tc>
        <w:tc>
          <w:tcPr>
            <w:tcW w:w="1948" w:type="dxa"/>
            <w:vAlign w:val="center"/>
          </w:tcPr>
          <w:p w14:paraId="5D6B132D" w14:textId="77777777" w:rsidR="004938EA" w:rsidRPr="00275290" w:rsidRDefault="004938EA" w:rsidP="009D4550">
            <w:pPr>
              <w:rPr>
                <w:rFonts w:cs="Arial"/>
                <w:lang w:val="en-US"/>
              </w:rPr>
            </w:pPr>
            <w:r w:rsidRPr="00275290">
              <w:rPr>
                <w:rFonts w:cs="Arial"/>
                <w:lang w:val="en-US"/>
              </w:rPr>
              <w:t>3.1</w:t>
            </w:r>
          </w:p>
        </w:tc>
      </w:tr>
    </w:tbl>
    <w:p w14:paraId="4194FC6A" w14:textId="77777777" w:rsidR="009D4550" w:rsidRPr="00275290" w:rsidRDefault="009D4550" w:rsidP="009D4550">
      <w:pPr>
        <w:rPr>
          <w:rFonts w:cs="Arial"/>
        </w:rPr>
      </w:pPr>
    </w:p>
    <w:p w14:paraId="6AEE7AD0" w14:textId="77777777" w:rsidR="009D4550" w:rsidRPr="00275290" w:rsidRDefault="009D4550" w:rsidP="009D4550">
      <w:pPr>
        <w:pStyle w:val="BfRBBStandard"/>
        <w:rPr>
          <w:rFonts w:ascii="Verdana" w:eastAsia="Times New Roman" w:hAnsi="Verdana"/>
          <w:i/>
          <w:sz w:val="20"/>
          <w:szCs w:val="20"/>
          <w:lang w:val="en-GB" w:eastAsia="sv-SE"/>
        </w:rPr>
      </w:pPr>
    </w:p>
    <w:p w14:paraId="59EA67A9"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1097A008" w14:textId="77777777" w:rsidR="009D4550" w:rsidRPr="00275290" w:rsidRDefault="009D4550" w:rsidP="009D4550">
      <w:pPr>
        <w:pStyle w:val="BfRBBStandard"/>
        <w:rPr>
          <w:rFonts w:ascii="Verdana" w:eastAsia="Times New Roman" w:hAnsi="Verdana"/>
          <w:i/>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790"/>
        <w:gridCol w:w="1743"/>
        <w:gridCol w:w="1721"/>
        <w:gridCol w:w="965"/>
        <w:gridCol w:w="985"/>
        <w:gridCol w:w="1402"/>
      </w:tblGrid>
      <w:tr w:rsidR="009D4550" w:rsidRPr="00275290" w14:paraId="6F665B6A" w14:textId="77777777" w:rsidTr="004E7A98">
        <w:tc>
          <w:tcPr>
            <w:tcW w:w="1179" w:type="dxa"/>
          </w:tcPr>
          <w:p w14:paraId="23E2FA05" w14:textId="77777777" w:rsidR="009D4550" w:rsidRPr="00275290" w:rsidRDefault="009D4550" w:rsidP="004E7A98">
            <w:pPr>
              <w:spacing w:after="240"/>
              <w:rPr>
                <w:rFonts w:cs="Arial"/>
                <w:lang w:val="fr-FR"/>
              </w:rPr>
            </w:pPr>
          </w:p>
        </w:tc>
        <w:tc>
          <w:tcPr>
            <w:tcW w:w="1805" w:type="dxa"/>
            <w:vAlign w:val="center"/>
          </w:tcPr>
          <w:p w14:paraId="559E649C" w14:textId="77777777" w:rsidR="009D4550" w:rsidRPr="00275290" w:rsidRDefault="009D4550" w:rsidP="004E7A98">
            <w:pPr>
              <w:spacing w:after="240"/>
              <w:rPr>
                <w:rFonts w:cs="Arial"/>
                <w:lang w:val="fr-FR"/>
              </w:rPr>
            </w:pPr>
            <w:r w:rsidRPr="00275290">
              <w:rPr>
                <w:rFonts w:cs="Arial"/>
                <w:lang w:val="fr-FR"/>
              </w:rPr>
              <w:t>Cyperméthrine</w:t>
            </w:r>
          </w:p>
        </w:tc>
        <w:tc>
          <w:tcPr>
            <w:tcW w:w="1771" w:type="dxa"/>
            <w:vAlign w:val="center"/>
          </w:tcPr>
          <w:p w14:paraId="3886A9DC" w14:textId="77777777" w:rsidR="009D4550" w:rsidRPr="00275290" w:rsidRDefault="009D4550" w:rsidP="004E7A98">
            <w:pPr>
              <w:spacing w:after="240"/>
              <w:rPr>
                <w:rFonts w:cs="Arial"/>
                <w:lang w:val="fr-FR"/>
              </w:rPr>
            </w:pPr>
            <w:r w:rsidRPr="00275290">
              <w:rPr>
                <w:rFonts w:cs="Arial"/>
                <w:lang w:val="fr-FR"/>
              </w:rPr>
              <w:t>Propiconazole</w:t>
            </w:r>
          </w:p>
        </w:tc>
        <w:tc>
          <w:tcPr>
            <w:tcW w:w="1747" w:type="dxa"/>
            <w:vAlign w:val="center"/>
          </w:tcPr>
          <w:p w14:paraId="212F3A0F" w14:textId="77777777" w:rsidR="009D4550" w:rsidRPr="00275290" w:rsidRDefault="009D4550" w:rsidP="004E7A98">
            <w:pPr>
              <w:spacing w:after="240"/>
              <w:rPr>
                <w:rFonts w:cs="Arial"/>
                <w:lang w:val="fr-FR"/>
              </w:rPr>
            </w:pPr>
            <w:r w:rsidRPr="00275290">
              <w:rPr>
                <w:rFonts w:cs="Arial"/>
                <w:lang w:val="fr-FR"/>
              </w:rPr>
              <w:t>Tébuconazole</w:t>
            </w:r>
          </w:p>
        </w:tc>
        <w:tc>
          <w:tcPr>
            <w:tcW w:w="1015" w:type="dxa"/>
            <w:shd w:val="clear" w:color="auto" w:fill="auto"/>
          </w:tcPr>
          <w:p w14:paraId="2BD322D3" w14:textId="77777777" w:rsidR="009D4550" w:rsidRPr="00275290" w:rsidRDefault="009D4550" w:rsidP="004E7A98">
            <w:pPr>
              <w:spacing w:after="240"/>
              <w:rPr>
                <w:rFonts w:cs="Arial"/>
                <w:lang w:val="fr-FR"/>
              </w:rPr>
            </w:pPr>
            <w:r w:rsidRPr="00275290">
              <w:rPr>
                <w:rFonts w:cs="Arial"/>
                <w:lang w:val="fr-FR"/>
              </w:rPr>
              <w:t>IPBC</w:t>
            </w:r>
          </w:p>
        </w:tc>
        <w:tc>
          <w:tcPr>
            <w:tcW w:w="1057" w:type="dxa"/>
            <w:vMerge w:val="restart"/>
            <w:shd w:val="clear" w:color="auto" w:fill="E5B8B7" w:themeFill="accent2" w:themeFillTint="66"/>
            <w:vAlign w:val="center"/>
          </w:tcPr>
          <w:p w14:paraId="5DEBB62B" w14:textId="77777777" w:rsidR="009D4550" w:rsidRPr="00275290" w:rsidRDefault="009D4550" w:rsidP="004E7A98">
            <w:pPr>
              <w:spacing w:after="240"/>
              <w:rPr>
                <w:rFonts w:cs="Arial"/>
                <w:lang w:val="fr-FR"/>
              </w:rPr>
            </w:pPr>
            <w:r w:rsidRPr="00275290">
              <w:rPr>
                <w:rFonts w:cs="Arial"/>
                <w:lang w:val="fr-FR"/>
              </w:rPr>
              <w:t>HI</w:t>
            </w:r>
          </w:p>
          <w:p w14:paraId="36B86E55" w14:textId="77777777" w:rsidR="009D4550" w:rsidRPr="00275290" w:rsidRDefault="009D4550" w:rsidP="004E7A98">
            <w:pPr>
              <w:spacing w:after="240"/>
              <w:rPr>
                <w:rFonts w:cs="Arial"/>
                <w:lang w:val="fr-FR"/>
              </w:rPr>
            </w:pPr>
            <w:r w:rsidRPr="00275290">
              <w:rPr>
                <w:rFonts w:cs="Arial"/>
                <w:lang w:val="fr-FR"/>
              </w:rPr>
              <w:t>(∑ HQ a.s)</w:t>
            </w:r>
          </w:p>
        </w:tc>
        <w:tc>
          <w:tcPr>
            <w:tcW w:w="1421" w:type="dxa"/>
            <w:vMerge w:val="restart"/>
            <w:shd w:val="clear" w:color="auto" w:fill="E5B8B7" w:themeFill="accent2" w:themeFillTint="66"/>
          </w:tcPr>
          <w:p w14:paraId="5C6D7D22" w14:textId="77777777" w:rsidR="009D4550" w:rsidRPr="00275290" w:rsidRDefault="009D4550" w:rsidP="004E7A98">
            <w:pPr>
              <w:spacing w:after="240"/>
              <w:rPr>
                <w:rFonts w:cs="Arial"/>
                <w:lang w:val="fr-FR"/>
              </w:rPr>
            </w:pPr>
            <w:r w:rsidRPr="00275290">
              <w:rPr>
                <w:rFonts w:cs="Arial"/>
                <w:lang w:val="fr-FR"/>
              </w:rPr>
              <w:t>Risk</w:t>
            </w:r>
          </w:p>
        </w:tc>
      </w:tr>
      <w:tr w:rsidR="009D4550" w:rsidRPr="00275290" w14:paraId="1B40B7BD" w14:textId="77777777" w:rsidTr="004E7A98">
        <w:tc>
          <w:tcPr>
            <w:tcW w:w="1179" w:type="dxa"/>
          </w:tcPr>
          <w:p w14:paraId="44CDD816" w14:textId="77777777" w:rsidR="009D4550" w:rsidRPr="00275290" w:rsidRDefault="009D4550" w:rsidP="004E7A98">
            <w:pPr>
              <w:spacing w:after="240"/>
              <w:rPr>
                <w:rFonts w:cs="Arial"/>
                <w:lang w:val="fr-FR"/>
              </w:rPr>
            </w:pPr>
          </w:p>
        </w:tc>
        <w:tc>
          <w:tcPr>
            <w:tcW w:w="5323" w:type="dxa"/>
            <w:gridSpan w:val="3"/>
            <w:vAlign w:val="center"/>
          </w:tcPr>
          <w:p w14:paraId="27E79118" w14:textId="77777777" w:rsidR="009D4550" w:rsidRPr="00275290" w:rsidRDefault="009D4550" w:rsidP="004E7A98">
            <w:pPr>
              <w:spacing w:after="240"/>
              <w:rPr>
                <w:rFonts w:cs="Arial"/>
                <w:lang w:val="fr-FR"/>
              </w:rPr>
            </w:pPr>
            <w:r w:rsidRPr="00275290">
              <w:rPr>
                <w:rFonts w:cs="Arial"/>
                <w:lang w:val="fr-FR"/>
              </w:rPr>
              <w:t>HQ (Exposure/AEL)</w:t>
            </w:r>
          </w:p>
        </w:tc>
        <w:tc>
          <w:tcPr>
            <w:tcW w:w="1015" w:type="dxa"/>
            <w:shd w:val="clear" w:color="auto" w:fill="auto"/>
          </w:tcPr>
          <w:p w14:paraId="79B61C08" w14:textId="77777777" w:rsidR="009D4550" w:rsidRPr="00275290" w:rsidRDefault="009D4550" w:rsidP="004E7A98">
            <w:pPr>
              <w:spacing w:after="240"/>
              <w:rPr>
                <w:rFonts w:cs="Arial"/>
                <w:lang w:val="fr-FR"/>
              </w:rPr>
            </w:pPr>
          </w:p>
        </w:tc>
        <w:tc>
          <w:tcPr>
            <w:tcW w:w="1057" w:type="dxa"/>
            <w:vMerge/>
            <w:shd w:val="clear" w:color="auto" w:fill="E5B8B7" w:themeFill="accent2" w:themeFillTint="66"/>
            <w:vAlign w:val="center"/>
          </w:tcPr>
          <w:p w14:paraId="5A5E68B3" w14:textId="77777777" w:rsidR="009D4550" w:rsidRPr="00275290" w:rsidRDefault="009D4550" w:rsidP="004E7A98">
            <w:pPr>
              <w:spacing w:after="240"/>
              <w:rPr>
                <w:rFonts w:cs="Arial"/>
                <w:lang w:val="fr-FR"/>
              </w:rPr>
            </w:pPr>
          </w:p>
        </w:tc>
        <w:tc>
          <w:tcPr>
            <w:tcW w:w="1421" w:type="dxa"/>
            <w:vMerge/>
            <w:shd w:val="clear" w:color="auto" w:fill="E5B8B7" w:themeFill="accent2" w:themeFillTint="66"/>
          </w:tcPr>
          <w:p w14:paraId="72E3765D" w14:textId="77777777" w:rsidR="009D4550" w:rsidRPr="00275290" w:rsidRDefault="009D4550" w:rsidP="004E7A98">
            <w:pPr>
              <w:spacing w:after="240"/>
              <w:rPr>
                <w:rFonts w:cs="Arial"/>
                <w:lang w:val="fr-FR"/>
              </w:rPr>
            </w:pPr>
          </w:p>
        </w:tc>
      </w:tr>
      <w:tr w:rsidR="009D4550" w:rsidRPr="00275290" w14:paraId="51ED482B" w14:textId="77777777" w:rsidTr="004E7A98">
        <w:tc>
          <w:tcPr>
            <w:tcW w:w="1179" w:type="dxa"/>
          </w:tcPr>
          <w:p w14:paraId="1CD57B25" w14:textId="77777777" w:rsidR="009D4550" w:rsidRPr="00275290" w:rsidRDefault="009D4550" w:rsidP="004E7A98">
            <w:pPr>
              <w:spacing w:after="240"/>
              <w:rPr>
                <w:rFonts w:cs="Arial"/>
                <w:lang w:val="fr-FR"/>
              </w:rPr>
            </w:pPr>
            <w:r w:rsidRPr="00275290">
              <w:rPr>
                <w:rFonts w:cs="Arial"/>
                <w:lang w:val="fr-FR"/>
              </w:rPr>
              <w:t xml:space="preserve">Sanding </w:t>
            </w:r>
          </w:p>
        </w:tc>
        <w:tc>
          <w:tcPr>
            <w:tcW w:w="1805" w:type="dxa"/>
            <w:vAlign w:val="center"/>
          </w:tcPr>
          <w:p w14:paraId="44E1F7BC" w14:textId="77777777" w:rsidR="009D4550" w:rsidRPr="00275290" w:rsidRDefault="009D4550" w:rsidP="004E7A98">
            <w:pPr>
              <w:spacing w:after="240"/>
              <w:rPr>
                <w:rFonts w:cs="Arial"/>
                <w:lang w:val="fr-FR"/>
              </w:rPr>
            </w:pPr>
            <w:r w:rsidRPr="00275290">
              <w:rPr>
                <w:rFonts w:cs="Arial"/>
                <w:lang w:val="fr-FR"/>
              </w:rPr>
              <w:t>0.03</w:t>
            </w:r>
          </w:p>
        </w:tc>
        <w:tc>
          <w:tcPr>
            <w:tcW w:w="1771" w:type="dxa"/>
            <w:vAlign w:val="center"/>
          </w:tcPr>
          <w:p w14:paraId="2BE9B11A" w14:textId="77777777" w:rsidR="009D4550" w:rsidRPr="00275290" w:rsidRDefault="009D4550" w:rsidP="004E7A98">
            <w:pPr>
              <w:spacing w:after="240"/>
              <w:rPr>
                <w:rFonts w:cs="Arial"/>
                <w:lang w:val="fr-FR"/>
              </w:rPr>
            </w:pPr>
            <w:r w:rsidRPr="00275290">
              <w:rPr>
                <w:rFonts w:cs="Arial"/>
                <w:lang w:val="fr-FR"/>
              </w:rPr>
              <w:t>0.01</w:t>
            </w:r>
          </w:p>
        </w:tc>
        <w:tc>
          <w:tcPr>
            <w:tcW w:w="1747" w:type="dxa"/>
            <w:vAlign w:val="center"/>
          </w:tcPr>
          <w:p w14:paraId="3F3C0910" w14:textId="77777777" w:rsidR="009D4550" w:rsidRPr="00275290" w:rsidRDefault="009D4550" w:rsidP="004E7A98">
            <w:pPr>
              <w:spacing w:after="240"/>
              <w:rPr>
                <w:rFonts w:cs="Arial"/>
                <w:lang w:val="fr-FR"/>
              </w:rPr>
            </w:pPr>
            <w:r w:rsidRPr="00275290">
              <w:rPr>
                <w:rFonts w:cs="Arial"/>
                <w:lang w:val="fr-FR"/>
              </w:rPr>
              <w:t>0.05</w:t>
            </w:r>
          </w:p>
        </w:tc>
        <w:tc>
          <w:tcPr>
            <w:tcW w:w="1015" w:type="dxa"/>
            <w:shd w:val="clear" w:color="auto" w:fill="auto"/>
          </w:tcPr>
          <w:p w14:paraId="7D3483C0" w14:textId="77777777" w:rsidR="009D4550" w:rsidRPr="00275290" w:rsidRDefault="009D4550" w:rsidP="004E7A98">
            <w:pPr>
              <w:spacing w:after="240"/>
              <w:rPr>
                <w:rFonts w:cs="Arial"/>
                <w:lang w:val="fr-FR"/>
              </w:rPr>
            </w:pPr>
            <w:r w:rsidRPr="00275290">
              <w:rPr>
                <w:rFonts w:cs="Arial"/>
                <w:lang w:val="fr-FR"/>
              </w:rPr>
              <w:t>0.01</w:t>
            </w:r>
          </w:p>
        </w:tc>
        <w:tc>
          <w:tcPr>
            <w:tcW w:w="1057" w:type="dxa"/>
            <w:shd w:val="clear" w:color="auto" w:fill="E5B8B7" w:themeFill="accent2" w:themeFillTint="66"/>
            <w:vAlign w:val="center"/>
          </w:tcPr>
          <w:p w14:paraId="62AF4DE4" w14:textId="77777777" w:rsidR="009D4550" w:rsidRPr="00275290" w:rsidRDefault="009D4550" w:rsidP="004E7A98">
            <w:pPr>
              <w:spacing w:after="240"/>
              <w:rPr>
                <w:rFonts w:cs="Arial"/>
                <w:lang w:val="fr-FR"/>
              </w:rPr>
            </w:pPr>
            <w:r w:rsidRPr="00275290">
              <w:rPr>
                <w:rFonts w:cs="Arial"/>
                <w:lang w:val="fr-FR"/>
              </w:rPr>
              <w:t>0.1</w:t>
            </w:r>
          </w:p>
        </w:tc>
        <w:tc>
          <w:tcPr>
            <w:tcW w:w="1421" w:type="dxa"/>
            <w:shd w:val="clear" w:color="auto" w:fill="E5B8B7" w:themeFill="accent2" w:themeFillTint="66"/>
          </w:tcPr>
          <w:p w14:paraId="7A4C0874" w14:textId="77777777" w:rsidR="009D4550" w:rsidRPr="00275290" w:rsidRDefault="009D4550" w:rsidP="004E7A98">
            <w:pPr>
              <w:spacing w:after="240"/>
              <w:rPr>
                <w:rFonts w:cs="Arial"/>
                <w:lang w:val="fr-FR"/>
              </w:rPr>
            </w:pPr>
            <w:r w:rsidRPr="00275290">
              <w:rPr>
                <w:rFonts w:cs="Arial"/>
                <w:lang w:val="fr-FR"/>
              </w:rPr>
              <w:t>Acceptable</w:t>
            </w:r>
          </w:p>
        </w:tc>
      </w:tr>
      <w:tr w:rsidR="009D4550" w:rsidRPr="00275290" w14:paraId="6D78815E" w14:textId="77777777" w:rsidTr="004E7A98">
        <w:tc>
          <w:tcPr>
            <w:tcW w:w="1179" w:type="dxa"/>
          </w:tcPr>
          <w:p w14:paraId="16F6878B" w14:textId="77777777" w:rsidR="009D4550" w:rsidRPr="00275290" w:rsidRDefault="009D4550" w:rsidP="004E7A98">
            <w:pPr>
              <w:spacing w:after="240"/>
              <w:rPr>
                <w:rFonts w:cs="Arial"/>
                <w:lang w:val="fr-FR"/>
              </w:rPr>
            </w:pPr>
            <w:r w:rsidRPr="00275290">
              <w:rPr>
                <w:rFonts w:cs="Arial"/>
                <w:lang w:val="fr-FR"/>
              </w:rPr>
              <w:t>Chewing</w:t>
            </w:r>
          </w:p>
        </w:tc>
        <w:tc>
          <w:tcPr>
            <w:tcW w:w="1805" w:type="dxa"/>
            <w:vAlign w:val="center"/>
          </w:tcPr>
          <w:p w14:paraId="0ABAA4E2" w14:textId="77777777" w:rsidR="009D4550" w:rsidRPr="00275290" w:rsidRDefault="009D4550" w:rsidP="004E7A98">
            <w:pPr>
              <w:spacing w:after="240"/>
              <w:rPr>
                <w:rFonts w:cs="Arial"/>
                <w:lang w:val="fr-FR"/>
              </w:rPr>
            </w:pPr>
            <w:r w:rsidRPr="00275290">
              <w:rPr>
                <w:rFonts w:cs="Arial"/>
                <w:lang w:val="fr-FR"/>
              </w:rPr>
              <w:t>0.11</w:t>
            </w:r>
          </w:p>
        </w:tc>
        <w:tc>
          <w:tcPr>
            <w:tcW w:w="1771" w:type="dxa"/>
            <w:vAlign w:val="center"/>
          </w:tcPr>
          <w:p w14:paraId="35542D39" w14:textId="77777777" w:rsidR="009D4550" w:rsidRPr="00275290" w:rsidRDefault="009D4550" w:rsidP="004E7A98">
            <w:pPr>
              <w:spacing w:after="240"/>
              <w:rPr>
                <w:rFonts w:cs="Arial"/>
                <w:lang w:val="fr-FR"/>
              </w:rPr>
            </w:pPr>
            <w:r w:rsidRPr="00275290">
              <w:rPr>
                <w:rFonts w:cs="Arial"/>
                <w:lang w:val="fr-FR"/>
              </w:rPr>
              <w:t>0.11</w:t>
            </w:r>
          </w:p>
        </w:tc>
        <w:tc>
          <w:tcPr>
            <w:tcW w:w="1747" w:type="dxa"/>
            <w:vAlign w:val="center"/>
          </w:tcPr>
          <w:p w14:paraId="7957A33E" w14:textId="77777777" w:rsidR="009D4550" w:rsidRPr="00275290" w:rsidRDefault="009D4550" w:rsidP="004E7A98">
            <w:pPr>
              <w:spacing w:after="240"/>
              <w:rPr>
                <w:rFonts w:cs="Arial"/>
                <w:lang w:val="fr-FR"/>
              </w:rPr>
            </w:pPr>
            <w:r w:rsidRPr="00275290">
              <w:rPr>
                <w:rFonts w:cs="Arial"/>
                <w:lang w:val="fr-FR"/>
              </w:rPr>
              <w:t>0.36</w:t>
            </w:r>
          </w:p>
        </w:tc>
        <w:tc>
          <w:tcPr>
            <w:tcW w:w="1015" w:type="dxa"/>
            <w:shd w:val="clear" w:color="auto" w:fill="auto"/>
          </w:tcPr>
          <w:p w14:paraId="321E82ED" w14:textId="77777777" w:rsidR="009D4550" w:rsidRPr="00275290" w:rsidRDefault="009D4550" w:rsidP="004E7A98">
            <w:pPr>
              <w:spacing w:after="240"/>
              <w:rPr>
                <w:rFonts w:cs="Arial"/>
                <w:lang w:val="fr-FR"/>
              </w:rPr>
            </w:pPr>
            <w:r w:rsidRPr="00275290">
              <w:rPr>
                <w:rFonts w:cs="Arial"/>
                <w:lang w:val="fr-FR"/>
              </w:rPr>
              <w:t>0.03</w:t>
            </w:r>
          </w:p>
        </w:tc>
        <w:tc>
          <w:tcPr>
            <w:tcW w:w="1057" w:type="dxa"/>
            <w:shd w:val="clear" w:color="auto" w:fill="E5B8B7" w:themeFill="accent2" w:themeFillTint="66"/>
            <w:vAlign w:val="center"/>
          </w:tcPr>
          <w:p w14:paraId="57918C3F" w14:textId="77777777" w:rsidR="009D4550" w:rsidRPr="00275290" w:rsidRDefault="009D4550" w:rsidP="004E7A98">
            <w:pPr>
              <w:spacing w:after="240"/>
              <w:rPr>
                <w:rFonts w:cs="Arial"/>
                <w:lang w:val="fr-FR"/>
              </w:rPr>
            </w:pPr>
            <w:r w:rsidRPr="00275290">
              <w:rPr>
                <w:rFonts w:cs="Arial"/>
                <w:lang w:val="fr-FR"/>
              </w:rPr>
              <w:t>0.6</w:t>
            </w:r>
          </w:p>
        </w:tc>
        <w:tc>
          <w:tcPr>
            <w:tcW w:w="1421" w:type="dxa"/>
            <w:shd w:val="clear" w:color="auto" w:fill="E5B8B7" w:themeFill="accent2" w:themeFillTint="66"/>
          </w:tcPr>
          <w:p w14:paraId="05BE380A" w14:textId="77777777" w:rsidR="009D4550" w:rsidRPr="00275290" w:rsidRDefault="009D4550" w:rsidP="004E7A98">
            <w:pPr>
              <w:spacing w:after="240"/>
              <w:rPr>
                <w:rFonts w:cs="Arial"/>
                <w:lang w:val="fr-FR"/>
              </w:rPr>
            </w:pPr>
            <w:r w:rsidRPr="00275290">
              <w:rPr>
                <w:rFonts w:cs="Arial"/>
                <w:lang w:val="fr-FR"/>
              </w:rPr>
              <w:t>Acceptable</w:t>
            </w:r>
          </w:p>
        </w:tc>
      </w:tr>
    </w:tbl>
    <w:p w14:paraId="4307D3A8" w14:textId="77777777" w:rsidR="009D4550" w:rsidRPr="00275290" w:rsidRDefault="009D4550" w:rsidP="009D4550">
      <w:pPr>
        <w:pStyle w:val="BfRBBStandard"/>
        <w:rPr>
          <w:rFonts w:ascii="Verdana" w:eastAsia="Times New Roman" w:hAnsi="Verdana"/>
          <w:i/>
          <w:sz w:val="20"/>
          <w:szCs w:val="20"/>
          <w:lang w:val="en-GB" w:eastAsia="sv-SE"/>
        </w:rPr>
      </w:pPr>
    </w:p>
    <w:p w14:paraId="3388C697" w14:textId="77777777" w:rsidR="009D4550" w:rsidRPr="00275290" w:rsidRDefault="009D4550" w:rsidP="00F32B7F">
      <w:pPr>
        <w:pStyle w:val="BfRBBStandard"/>
        <w:numPr>
          <w:ilvl w:val="0"/>
          <w:numId w:val="24"/>
        </w:numPr>
        <w:suppressAutoHyphens w:val="0"/>
        <w:autoSpaceDN w:val="0"/>
        <w:rPr>
          <w:rFonts w:ascii="Verdana" w:eastAsia="Times New Roman" w:hAnsi="Verdana"/>
          <w:sz w:val="20"/>
          <w:szCs w:val="20"/>
          <w:lang w:val="en-GB" w:eastAsia="sv-SE"/>
        </w:rPr>
      </w:pPr>
      <w:r w:rsidRPr="00275290">
        <w:rPr>
          <w:rFonts w:ascii="Verdana" w:eastAsia="Times New Roman" w:hAnsi="Verdana"/>
          <w:sz w:val="20"/>
          <w:szCs w:val="20"/>
          <w:lang w:val="en-GB" w:eastAsia="sv-SE"/>
        </w:rPr>
        <w:t>HI &lt; 1, the risk is then acceptable.</w:t>
      </w:r>
    </w:p>
    <w:p w14:paraId="2137542B" w14:textId="77777777" w:rsidR="009D4550" w:rsidRPr="00275290" w:rsidRDefault="009D4550" w:rsidP="009D4550">
      <w:pPr>
        <w:pStyle w:val="BfRBBStandard"/>
        <w:rPr>
          <w:rFonts w:ascii="Verdana" w:eastAsia="Times New Roman" w:hAnsi="Verdana"/>
          <w:sz w:val="20"/>
          <w:szCs w:val="20"/>
          <w:lang w:val="en-GB" w:eastAsia="sv-SE"/>
        </w:rPr>
      </w:pPr>
    </w:p>
    <w:p w14:paraId="62A4A9C5" w14:textId="77777777" w:rsidR="009D4550" w:rsidRPr="00275290" w:rsidRDefault="009D4550" w:rsidP="009D4550">
      <w:pPr>
        <w:pStyle w:val="BfRBBStandard"/>
        <w:rPr>
          <w:rFonts w:ascii="Verdana" w:eastAsia="Times New Roman" w:hAnsi="Verdana"/>
          <w:sz w:val="20"/>
          <w:szCs w:val="20"/>
          <w:lang w:val="en-GB" w:eastAsia="sv-SE"/>
        </w:rPr>
      </w:pPr>
    </w:p>
    <w:p w14:paraId="61157F84" w14:textId="77777777" w:rsidR="009D4550" w:rsidRPr="00275290" w:rsidRDefault="009D4550" w:rsidP="009D4550">
      <w:pPr>
        <w:rPr>
          <w:rFonts w:cs="Arial"/>
          <w:b/>
          <w:i/>
          <w:u w:val="single"/>
        </w:rPr>
      </w:pPr>
      <w:r w:rsidRPr="00275290">
        <w:rPr>
          <w:rFonts w:cs="Arial"/>
          <w:b/>
          <w:i/>
          <w:u w:val="single"/>
        </w:rPr>
        <w:t>Chronic Exposure</w:t>
      </w:r>
    </w:p>
    <w:p w14:paraId="10C9E2EB" w14:textId="77777777" w:rsidR="009D4550" w:rsidRPr="00275290" w:rsidRDefault="009D4550" w:rsidP="009D4550">
      <w:pPr>
        <w:rPr>
          <w:rFonts w:cs="Arial"/>
          <w:b/>
          <w:i/>
          <w:u w:val="single"/>
        </w:rPr>
      </w:pPr>
    </w:p>
    <w:p w14:paraId="2C12FD6E"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6F91374E"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912"/>
        <w:gridCol w:w="1559"/>
        <w:gridCol w:w="1405"/>
      </w:tblGrid>
      <w:tr w:rsidR="004938EA" w:rsidRPr="00275290" w14:paraId="4CC6A69D" w14:textId="77777777" w:rsidTr="00C81964">
        <w:tc>
          <w:tcPr>
            <w:tcW w:w="2158" w:type="dxa"/>
          </w:tcPr>
          <w:p w14:paraId="31039D14" w14:textId="77777777" w:rsidR="004938EA" w:rsidRPr="00275290" w:rsidRDefault="004938EA" w:rsidP="004E7A98">
            <w:pPr>
              <w:autoSpaceDE w:val="0"/>
              <w:autoSpaceDN w:val="0"/>
              <w:adjustRightInd w:val="0"/>
              <w:rPr>
                <w:rFonts w:cs="Arial"/>
              </w:rPr>
            </w:pPr>
            <w:r w:rsidRPr="00275290">
              <w:rPr>
                <w:rFonts w:cs="Arial"/>
              </w:rPr>
              <w:t>Scenario</w:t>
            </w:r>
          </w:p>
        </w:tc>
        <w:tc>
          <w:tcPr>
            <w:tcW w:w="2912" w:type="dxa"/>
          </w:tcPr>
          <w:p w14:paraId="72ADD7E9" w14:textId="77777777" w:rsidR="004938EA" w:rsidRPr="0021636F" w:rsidRDefault="004938EA" w:rsidP="004E7A98">
            <w:pPr>
              <w:tabs>
                <w:tab w:val="left" w:pos="426"/>
              </w:tabs>
              <w:autoSpaceDE w:val="0"/>
              <w:autoSpaceDN w:val="0"/>
              <w:adjustRightInd w:val="0"/>
              <w:rPr>
                <w:rFonts w:cs="Arial"/>
                <w:lang w:val="es-US"/>
              </w:rPr>
            </w:pPr>
            <w:r w:rsidRPr="0021636F">
              <w:rPr>
                <w:rFonts w:cs="Arial"/>
                <w:lang w:val="es-US"/>
              </w:rPr>
              <w:t>AEL</w:t>
            </w:r>
          </w:p>
          <w:p w14:paraId="12410912" w14:textId="77777777" w:rsidR="004938EA" w:rsidRPr="0021636F" w:rsidRDefault="004938EA" w:rsidP="004E7A98">
            <w:pPr>
              <w:tabs>
                <w:tab w:val="left" w:pos="426"/>
              </w:tabs>
              <w:autoSpaceDE w:val="0"/>
              <w:autoSpaceDN w:val="0"/>
              <w:adjustRightInd w:val="0"/>
              <w:rPr>
                <w:rFonts w:cs="Arial"/>
                <w:lang w:val="es-US"/>
              </w:rPr>
            </w:pPr>
            <w:r w:rsidRPr="0021636F">
              <w:rPr>
                <w:rFonts w:cs="Arial"/>
                <w:lang w:val="es-US"/>
              </w:rPr>
              <w:lastRenderedPageBreak/>
              <w:t>(mg/kg pc/j)</w:t>
            </w:r>
          </w:p>
        </w:tc>
        <w:tc>
          <w:tcPr>
            <w:tcW w:w="1559" w:type="dxa"/>
          </w:tcPr>
          <w:p w14:paraId="6405C217" w14:textId="77777777" w:rsidR="004938EA" w:rsidRPr="00ED68BA" w:rsidRDefault="004938EA" w:rsidP="004E7A98">
            <w:pPr>
              <w:autoSpaceDE w:val="0"/>
              <w:autoSpaceDN w:val="0"/>
              <w:adjustRightInd w:val="0"/>
              <w:rPr>
                <w:rFonts w:cs="Arial"/>
                <w:lang w:val="fr-FR"/>
              </w:rPr>
            </w:pPr>
            <w:r w:rsidRPr="00ED68BA">
              <w:rPr>
                <w:rFonts w:cs="Arial"/>
                <w:lang w:val="fr-FR"/>
              </w:rPr>
              <w:lastRenderedPageBreak/>
              <w:t>Exposure</w:t>
            </w:r>
          </w:p>
          <w:p w14:paraId="4BF3E24B" w14:textId="77777777" w:rsidR="004938EA" w:rsidRPr="00ED68BA" w:rsidRDefault="004938EA" w:rsidP="004E7A98">
            <w:pPr>
              <w:autoSpaceDE w:val="0"/>
              <w:autoSpaceDN w:val="0"/>
              <w:adjustRightInd w:val="0"/>
              <w:rPr>
                <w:rFonts w:cs="Arial"/>
                <w:lang w:val="fr-FR"/>
              </w:rPr>
            </w:pPr>
            <w:r w:rsidRPr="00ED68BA">
              <w:rPr>
                <w:rFonts w:cs="Arial"/>
                <w:lang w:val="fr-FR"/>
              </w:rPr>
              <w:lastRenderedPageBreak/>
              <w:t>(mg/kg pc/j)</w:t>
            </w:r>
          </w:p>
        </w:tc>
        <w:tc>
          <w:tcPr>
            <w:tcW w:w="1405" w:type="dxa"/>
          </w:tcPr>
          <w:p w14:paraId="663D2D56" w14:textId="77777777" w:rsidR="004938EA" w:rsidRPr="00275290" w:rsidRDefault="004938EA" w:rsidP="004E7A98">
            <w:pPr>
              <w:autoSpaceDE w:val="0"/>
              <w:autoSpaceDN w:val="0"/>
              <w:adjustRightInd w:val="0"/>
              <w:rPr>
                <w:rFonts w:cs="Arial"/>
              </w:rPr>
            </w:pPr>
            <w:r w:rsidRPr="00275290">
              <w:rPr>
                <w:rFonts w:cs="Arial"/>
              </w:rPr>
              <w:lastRenderedPageBreak/>
              <w:t>% AEL</w:t>
            </w:r>
          </w:p>
        </w:tc>
      </w:tr>
      <w:tr w:rsidR="004938EA" w:rsidRPr="00275290" w14:paraId="4749442B" w14:textId="77777777" w:rsidTr="00C81964">
        <w:tc>
          <w:tcPr>
            <w:tcW w:w="2158" w:type="dxa"/>
            <w:vMerge w:val="restart"/>
            <w:vAlign w:val="center"/>
          </w:tcPr>
          <w:p w14:paraId="7BF2B6E3" w14:textId="77777777" w:rsidR="004938EA" w:rsidRPr="00275290" w:rsidRDefault="004938EA" w:rsidP="004E7A98">
            <w:pPr>
              <w:rPr>
                <w:rFonts w:cs="Arial"/>
                <w:lang w:val="en-US"/>
              </w:rPr>
            </w:pPr>
            <w:r w:rsidRPr="00275290">
              <w:rPr>
                <w:rFonts w:cs="Arial"/>
                <w:lang w:val="en-US"/>
              </w:rPr>
              <w:t>Adult professional sanding/processing of treated wood composites</w:t>
            </w:r>
          </w:p>
        </w:tc>
        <w:tc>
          <w:tcPr>
            <w:tcW w:w="2912" w:type="dxa"/>
            <w:vAlign w:val="center"/>
          </w:tcPr>
          <w:p w14:paraId="43097D20" w14:textId="0BED3547" w:rsidR="004938EA" w:rsidRPr="00275290" w:rsidRDefault="004938EA"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1559" w:type="dxa"/>
            <w:vAlign w:val="center"/>
          </w:tcPr>
          <w:p w14:paraId="5E120B8A" w14:textId="77777777" w:rsidR="004938EA" w:rsidRPr="00275290" w:rsidRDefault="004938EA" w:rsidP="004E7A98">
            <w:pPr>
              <w:rPr>
                <w:rFonts w:cs="Arial"/>
                <w:color w:val="000000"/>
              </w:rPr>
            </w:pPr>
            <w:r w:rsidRPr="00275290">
              <w:rPr>
                <w:rFonts w:cs="Arial"/>
                <w:color w:val="000000"/>
              </w:rPr>
              <w:t>2,77E-03</w:t>
            </w:r>
          </w:p>
        </w:tc>
        <w:tc>
          <w:tcPr>
            <w:tcW w:w="1405" w:type="dxa"/>
            <w:vAlign w:val="center"/>
          </w:tcPr>
          <w:p w14:paraId="7551A1F1" w14:textId="77777777" w:rsidR="004938EA" w:rsidRPr="00275290" w:rsidRDefault="004938EA" w:rsidP="004E7A98">
            <w:pPr>
              <w:rPr>
                <w:rFonts w:cs="Arial"/>
                <w:lang w:val="fr-FR"/>
              </w:rPr>
            </w:pPr>
            <w:r w:rsidRPr="00275290">
              <w:rPr>
                <w:rFonts w:cs="Arial"/>
                <w:lang w:val="fr-FR"/>
              </w:rPr>
              <w:t>12.6</w:t>
            </w:r>
          </w:p>
        </w:tc>
      </w:tr>
      <w:tr w:rsidR="004938EA" w:rsidRPr="00275290" w14:paraId="4C90668C" w14:textId="77777777" w:rsidTr="00C81964">
        <w:tc>
          <w:tcPr>
            <w:tcW w:w="2158" w:type="dxa"/>
            <w:vMerge/>
            <w:vAlign w:val="center"/>
          </w:tcPr>
          <w:p w14:paraId="60C8EF33" w14:textId="77777777" w:rsidR="004938EA" w:rsidRPr="00275290" w:rsidRDefault="004938EA" w:rsidP="004E7A98">
            <w:pPr>
              <w:rPr>
                <w:rFonts w:cs="Arial"/>
                <w:lang w:val="fr-FR"/>
              </w:rPr>
            </w:pPr>
          </w:p>
        </w:tc>
        <w:tc>
          <w:tcPr>
            <w:tcW w:w="2912" w:type="dxa"/>
            <w:vAlign w:val="center"/>
          </w:tcPr>
          <w:p w14:paraId="178D5F9B" w14:textId="77777777" w:rsidR="004938EA" w:rsidRPr="00275290" w:rsidRDefault="004938EA" w:rsidP="004E7A98">
            <w:pPr>
              <w:rPr>
                <w:rFonts w:cs="Arial"/>
                <w:lang w:val="fr-FR"/>
              </w:rPr>
            </w:pPr>
            <w:r w:rsidRPr="00275290">
              <w:rPr>
                <w:rFonts w:cs="Arial"/>
                <w:lang w:val="fr-FR"/>
              </w:rPr>
              <w:t>Propiconazole : 0.04</w:t>
            </w:r>
          </w:p>
        </w:tc>
        <w:tc>
          <w:tcPr>
            <w:tcW w:w="1559" w:type="dxa"/>
            <w:vAlign w:val="center"/>
          </w:tcPr>
          <w:p w14:paraId="25997C40" w14:textId="77777777" w:rsidR="004938EA" w:rsidRPr="00275290" w:rsidRDefault="004938EA" w:rsidP="004E7A98">
            <w:pPr>
              <w:rPr>
                <w:rFonts w:cs="Arial"/>
                <w:color w:val="000000"/>
              </w:rPr>
            </w:pPr>
            <w:r w:rsidRPr="00275290">
              <w:rPr>
                <w:rFonts w:cs="Arial"/>
                <w:color w:val="000000"/>
              </w:rPr>
              <w:t>4,04E-03</w:t>
            </w:r>
          </w:p>
        </w:tc>
        <w:tc>
          <w:tcPr>
            <w:tcW w:w="1405" w:type="dxa"/>
            <w:vAlign w:val="center"/>
          </w:tcPr>
          <w:p w14:paraId="0C406CE8" w14:textId="77777777" w:rsidR="004938EA" w:rsidRPr="00275290" w:rsidRDefault="004938EA" w:rsidP="004E7A98">
            <w:pPr>
              <w:rPr>
                <w:rFonts w:cs="Arial"/>
                <w:lang w:val="fr-FR"/>
              </w:rPr>
            </w:pPr>
            <w:r w:rsidRPr="00275290">
              <w:rPr>
                <w:rFonts w:cs="Arial"/>
                <w:lang w:val="fr-FR"/>
              </w:rPr>
              <w:t>10.1</w:t>
            </w:r>
          </w:p>
        </w:tc>
      </w:tr>
      <w:tr w:rsidR="004938EA" w:rsidRPr="00275290" w14:paraId="43C1F38F" w14:textId="77777777" w:rsidTr="00C81964">
        <w:tc>
          <w:tcPr>
            <w:tcW w:w="2158" w:type="dxa"/>
            <w:vMerge/>
            <w:vAlign w:val="center"/>
          </w:tcPr>
          <w:p w14:paraId="5ABAF940" w14:textId="77777777" w:rsidR="004938EA" w:rsidRPr="00275290" w:rsidRDefault="004938EA" w:rsidP="004E7A98">
            <w:pPr>
              <w:rPr>
                <w:rFonts w:cs="Arial"/>
                <w:lang w:val="fr-FR"/>
              </w:rPr>
            </w:pPr>
          </w:p>
        </w:tc>
        <w:tc>
          <w:tcPr>
            <w:tcW w:w="2912" w:type="dxa"/>
            <w:vAlign w:val="center"/>
          </w:tcPr>
          <w:p w14:paraId="51F8F7C5" w14:textId="77777777" w:rsidR="004938EA" w:rsidRPr="00275290" w:rsidRDefault="004938EA" w:rsidP="004E7A98">
            <w:pPr>
              <w:rPr>
                <w:rFonts w:cs="Arial"/>
                <w:lang w:val="fr-FR"/>
              </w:rPr>
            </w:pPr>
            <w:r w:rsidRPr="00275290">
              <w:rPr>
                <w:rFonts w:cs="Arial"/>
                <w:lang w:val="fr-FR"/>
              </w:rPr>
              <w:t>Tébuconazole : 0.03</w:t>
            </w:r>
          </w:p>
        </w:tc>
        <w:tc>
          <w:tcPr>
            <w:tcW w:w="1559" w:type="dxa"/>
            <w:vAlign w:val="center"/>
          </w:tcPr>
          <w:p w14:paraId="57463381" w14:textId="77777777" w:rsidR="004938EA" w:rsidRPr="00275290" w:rsidRDefault="004938EA" w:rsidP="004E7A98">
            <w:pPr>
              <w:rPr>
                <w:rFonts w:cs="Arial"/>
                <w:color w:val="000000"/>
              </w:rPr>
            </w:pPr>
            <w:r w:rsidRPr="00275290">
              <w:rPr>
                <w:rFonts w:cs="Arial"/>
                <w:color w:val="000000"/>
              </w:rPr>
              <w:t>1,50E-03</w:t>
            </w:r>
          </w:p>
        </w:tc>
        <w:tc>
          <w:tcPr>
            <w:tcW w:w="1405" w:type="dxa"/>
            <w:vAlign w:val="center"/>
          </w:tcPr>
          <w:p w14:paraId="3B32CE21" w14:textId="77777777" w:rsidR="004938EA" w:rsidRPr="00275290" w:rsidRDefault="004938EA" w:rsidP="004E7A98">
            <w:pPr>
              <w:rPr>
                <w:rFonts w:cs="Arial"/>
                <w:lang w:val="fr-FR"/>
              </w:rPr>
            </w:pPr>
            <w:r w:rsidRPr="00275290">
              <w:rPr>
                <w:rFonts w:cs="Arial"/>
                <w:lang w:val="fr-FR"/>
              </w:rPr>
              <w:t>5.0</w:t>
            </w:r>
          </w:p>
        </w:tc>
      </w:tr>
      <w:tr w:rsidR="004938EA" w:rsidRPr="00275290" w14:paraId="2E908928" w14:textId="77777777" w:rsidTr="00C81964">
        <w:tc>
          <w:tcPr>
            <w:tcW w:w="2158" w:type="dxa"/>
            <w:vMerge/>
            <w:vAlign w:val="center"/>
          </w:tcPr>
          <w:p w14:paraId="02A98A39" w14:textId="77777777" w:rsidR="004938EA" w:rsidRPr="00275290" w:rsidRDefault="004938EA" w:rsidP="004E7A98">
            <w:pPr>
              <w:rPr>
                <w:rFonts w:cs="Arial"/>
                <w:lang w:val="fr-FR"/>
              </w:rPr>
            </w:pPr>
          </w:p>
        </w:tc>
        <w:tc>
          <w:tcPr>
            <w:tcW w:w="2912" w:type="dxa"/>
            <w:vAlign w:val="center"/>
          </w:tcPr>
          <w:p w14:paraId="3D2854F2" w14:textId="26219C04" w:rsidR="004938EA" w:rsidRPr="00275290" w:rsidRDefault="004938EA" w:rsidP="00C81964">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1559" w:type="dxa"/>
            <w:vAlign w:val="center"/>
          </w:tcPr>
          <w:p w14:paraId="4F4F9026" w14:textId="77777777" w:rsidR="004938EA" w:rsidRPr="00275290" w:rsidRDefault="004938EA" w:rsidP="004E7A98">
            <w:pPr>
              <w:rPr>
                <w:rFonts w:cs="Arial"/>
                <w:color w:val="000000"/>
              </w:rPr>
            </w:pPr>
            <w:r w:rsidRPr="00275290">
              <w:rPr>
                <w:rFonts w:cs="Arial"/>
                <w:color w:val="000000"/>
              </w:rPr>
              <w:t>3,55E-03</w:t>
            </w:r>
          </w:p>
        </w:tc>
        <w:tc>
          <w:tcPr>
            <w:tcW w:w="1405" w:type="dxa"/>
            <w:vAlign w:val="center"/>
          </w:tcPr>
          <w:p w14:paraId="3A59D02E" w14:textId="77777777" w:rsidR="004938EA" w:rsidRPr="00275290" w:rsidRDefault="004938EA" w:rsidP="004E7A98">
            <w:pPr>
              <w:rPr>
                <w:rFonts w:cs="Arial"/>
                <w:lang w:val="fr-FR"/>
              </w:rPr>
            </w:pPr>
            <w:r w:rsidRPr="00275290">
              <w:rPr>
                <w:rFonts w:cs="Arial"/>
                <w:lang w:val="fr-FR"/>
              </w:rPr>
              <w:t>1.8</w:t>
            </w:r>
          </w:p>
        </w:tc>
      </w:tr>
      <w:tr w:rsidR="004938EA" w:rsidRPr="00275290" w14:paraId="0E24063F" w14:textId="77777777" w:rsidTr="00C81964">
        <w:tc>
          <w:tcPr>
            <w:tcW w:w="2158" w:type="dxa"/>
            <w:vMerge w:val="restart"/>
            <w:vAlign w:val="center"/>
          </w:tcPr>
          <w:p w14:paraId="79EA7ECC" w14:textId="77777777" w:rsidR="004938EA" w:rsidRPr="00275290" w:rsidRDefault="004938EA" w:rsidP="004E7A98">
            <w:pPr>
              <w:rPr>
                <w:rFonts w:cs="Arial"/>
                <w:lang w:val="en-US"/>
              </w:rPr>
            </w:pPr>
            <w:r w:rsidRPr="00275290">
              <w:rPr>
                <w:rFonts w:cs="Arial"/>
                <w:lang w:val="en-US"/>
              </w:rPr>
              <w:t>Adult: inhalation of volatilised residues, indoors</w:t>
            </w:r>
          </w:p>
        </w:tc>
        <w:tc>
          <w:tcPr>
            <w:tcW w:w="2912" w:type="dxa"/>
            <w:vAlign w:val="center"/>
          </w:tcPr>
          <w:p w14:paraId="49E17C39" w14:textId="726B1A45" w:rsidR="004938EA" w:rsidRPr="00275290" w:rsidRDefault="004938EA"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1559" w:type="dxa"/>
            <w:vAlign w:val="center"/>
          </w:tcPr>
          <w:p w14:paraId="6A677377" w14:textId="77777777" w:rsidR="004938EA" w:rsidRPr="00275290" w:rsidRDefault="004938EA" w:rsidP="004E7A98">
            <w:pPr>
              <w:rPr>
                <w:rFonts w:cs="Arial"/>
                <w:color w:val="000000"/>
              </w:rPr>
            </w:pPr>
            <w:r w:rsidRPr="00275290">
              <w:rPr>
                <w:rFonts w:cs="Arial"/>
                <w:color w:val="000000"/>
              </w:rPr>
              <w:t>3,28E-09</w:t>
            </w:r>
          </w:p>
        </w:tc>
        <w:tc>
          <w:tcPr>
            <w:tcW w:w="1405" w:type="dxa"/>
            <w:vAlign w:val="center"/>
          </w:tcPr>
          <w:p w14:paraId="1DC5977D" w14:textId="77777777" w:rsidR="004938EA" w:rsidRPr="00275290" w:rsidRDefault="004938EA" w:rsidP="004E7A98">
            <w:pPr>
              <w:rPr>
                <w:rFonts w:cs="Arial"/>
                <w:lang w:val="en-US"/>
              </w:rPr>
            </w:pPr>
            <w:r w:rsidRPr="00275290">
              <w:rPr>
                <w:rFonts w:cs="Arial"/>
                <w:lang w:val="en-US"/>
              </w:rPr>
              <w:t>&lt;0.01</w:t>
            </w:r>
          </w:p>
        </w:tc>
      </w:tr>
      <w:tr w:rsidR="004938EA" w:rsidRPr="00275290" w14:paraId="6EF38F93" w14:textId="77777777" w:rsidTr="00C81964">
        <w:tc>
          <w:tcPr>
            <w:tcW w:w="2158" w:type="dxa"/>
            <w:vMerge/>
            <w:vAlign w:val="center"/>
          </w:tcPr>
          <w:p w14:paraId="17105463" w14:textId="77777777" w:rsidR="004938EA" w:rsidRPr="00275290" w:rsidRDefault="004938EA" w:rsidP="004E7A98">
            <w:pPr>
              <w:rPr>
                <w:rFonts w:cs="Arial"/>
                <w:lang w:val="en-US"/>
              </w:rPr>
            </w:pPr>
          </w:p>
        </w:tc>
        <w:tc>
          <w:tcPr>
            <w:tcW w:w="2912" w:type="dxa"/>
            <w:vAlign w:val="center"/>
          </w:tcPr>
          <w:p w14:paraId="688227F7" w14:textId="77777777" w:rsidR="004938EA" w:rsidRPr="00275290" w:rsidRDefault="004938EA" w:rsidP="004E7A98">
            <w:pPr>
              <w:rPr>
                <w:rFonts w:cs="Arial"/>
                <w:lang w:val="fr-FR"/>
              </w:rPr>
            </w:pPr>
            <w:r w:rsidRPr="00275290">
              <w:rPr>
                <w:rFonts w:cs="Arial"/>
                <w:lang w:val="fr-FR"/>
              </w:rPr>
              <w:t>Propiconazole : 0.04</w:t>
            </w:r>
          </w:p>
        </w:tc>
        <w:tc>
          <w:tcPr>
            <w:tcW w:w="1559" w:type="dxa"/>
            <w:vAlign w:val="center"/>
          </w:tcPr>
          <w:p w14:paraId="64440BF0" w14:textId="77777777" w:rsidR="004938EA" w:rsidRPr="00275290" w:rsidRDefault="004938EA" w:rsidP="004E7A98">
            <w:pPr>
              <w:rPr>
                <w:rFonts w:cs="Arial"/>
                <w:color w:val="000000"/>
              </w:rPr>
            </w:pPr>
            <w:r w:rsidRPr="00275290">
              <w:rPr>
                <w:rFonts w:cs="Arial"/>
                <w:color w:val="000000"/>
              </w:rPr>
              <w:t>1,60E-06</w:t>
            </w:r>
          </w:p>
        </w:tc>
        <w:tc>
          <w:tcPr>
            <w:tcW w:w="1405" w:type="dxa"/>
            <w:vAlign w:val="center"/>
          </w:tcPr>
          <w:p w14:paraId="218AF4E5" w14:textId="77777777" w:rsidR="004938EA" w:rsidRPr="00275290" w:rsidRDefault="004938EA" w:rsidP="004E7A98">
            <w:pPr>
              <w:rPr>
                <w:rFonts w:cs="Arial"/>
              </w:rPr>
            </w:pPr>
            <w:r w:rsidRPr="00275290">
              <w:rPr>
                <w:rFonts w:cs="Arial"/>
                <w:lang w:val="en-US"/>
              </w:rPr>
              <w:t>&lt;0.01</w:t>
            </w:r>
          </w:p>
        </w:tc>
      </w:tr>
      <w:tr w:rsidR="004938EA" w:rsidRPr="00275290" w14:paraId="72DD3FA2" w14:textId="77777777" w:rsidTr="00C81964">
        <w:tc>
          <w:tcPr>
            <w:tcW w:w="2158" w:type="dxa"/>
            <w:vMerge/>
            <w:vAlign w:val="center"/>
          </w:tcPr>
          <w:p w14:paraId="10D7E793" w14:textId="77777777" w:rsidR="004938EA" w:rsidRPr="00275290" w:rsidRDefault="004938EA" w:rsidP="004E7A98">
            <w:pPr>
              <w:rPr>
                <w:rFonts w:cs="Arial"/>
                <w:lang w:val="en-US"/>
              </w:rPr>
            </w:pPr>
          </w:p>
        </w:tc>
        <w:tc>
          <w:tcPr>
            <w:tcW w:w="2912" w:type="dxa"/>
            <w:vAlign w:val="center"/>
          </w:tcPr>
          <w:p w14:paraId="45DBBEE7" w14:textId="77777777" w:rsidR="004938EA" w:rsidRPr="00275290" w:rsidRDefault="004938EA" w:rsidP="004E7A98">
            <w:pPr>
              <w:rPr>
                <w:rFonts w:cs="Arial"/>
                <w:lang w:val="fr-FR"/>
              </w:rPr>
            </w:pPr>
            <w:r w:rsidRPr="00275290">
              <w:rPr>
                <w:rFonts w:cs="Arial"/>
                <w:lang w:val="fr-FR"/>
              </w:rPr>
              <w:t>Tébuconazole : 0.03</w:t>
            </w:r>
          </w:p>
        </w:tc>
        <w:tc>
          <w:tcPr>
            <w:tcW w:w="1559" w:type="dxa"/>
            <w:vAlign w:val="center"/>
          </w:tcPr>
          <w:p w14:paraId="1A378F38" w14:textId="77777777" w:rsidR="004938EA" w:rsidRPr="00275290" w:rsidRDefault="004938EA" w:rsidP="004E7A98">
            <w:pPr>
              <w:rPr>
                <w:rFonts w:cs="Arial"/>
                <w:color w:val="000000"/>
              </w:rPr>
            </w:pPr>
            <w:r w:rsidRPr="00275290">
              <w:rPr>
                <w:rFonts w:cs="Arial"/>
                <w:color w:val="000000"/>
              </w:rPr>
              <w:t>1,52E-08</w:t>
            </w:r>
          </w:p>
        </w:tc>
        <w:tc>
          <w:tcPr>
            <w:tcW w:w="1405" w:type="dxa"/>
            <w:vAlign w:val="center"/>
          </w:tcPr>
          <w:p w14:paraId="607E0F04" w14:textId="77777777" w:rsidR="004938EA" w:rsidRPr="00275290" w:rsidRDefault="004938EA" w:rsidP="004E7A98">
            <w:pPr>
              <w:rPr>
                <w:rFonts w:cs="Arial"/>
              </w:rPr>
            </w:pPr>
            <w:r w:rsidRPr="00275290">
              <w:rPr>
                <w:rFonts w:cs="Arial"/>
                <w:lang w:val="en-US"/>
              </w:rPr>
              <w:t>&lt;0.01</w:t>
            </w:r>
          </w:p>
        </w:tc>
      </w:tr>
      <w:tr w:rsidR="004938EA" w:rsidRPr="00275290" w14:paraId="7BC5072B" w14:textId="77777777" w:rsidTr="00C81964">
        <w:tc>
          <w:tcPr>
            <w:tcW w:w="2158" w:type="dxa"/>
            <w:vMerge/>
            <w:vAlign w:val="center"/>
          </w:tcPr>
          <w:p w14:paraId="2CDF0D0F" w14:textId="77777777" w:rsidR="004938EA" w:rsidRPr="00275290" w:rsidRDefault="004938EA" w:rsidP="004E7A98">
            <w:pPr>
              <w:rPr>
                <w:rFonts w:cs="Arial"/>
                <w:lang w:val="en-US"/>
              </w:rPr>
            </w:pPr>
          </w:p>
        </w:tc>
        <w:tc>
          <w:tcPr>
            <w:tcW w:w="2912" w:type="dxa"/>
            <w:vAlign w:val="center"/>
          </w:tcPr>
          <w:p w14:paraId="0404BED0" w14:textId="155B5449" w:rsidR="004938EA" w:rsidRPr="00275290" w:rsidRDefault="004938EA" w:rsidP="004E7A98">
            <w:pPr>
              <w:rPr>
                <w:rFonts w:cs="Arial"/>
                <w:lang w:val="fr-FR"/>
              </w:rPr>
            </w:pPr>
            <w:r w:rsidRPr="00275290">
              <w:rPr>
                <w:rFonts w:cs="Arial"/>
                <w:lang w:val="fr-FR"/>
              </w:rPr>
              <w:t>IPBC</w:t>
            </w:r>
            <w:r>
              <w:rPr>
                <w:rFonts w:cs="Arial"/>
                <w:lang w:val="fr-FR"/>
              </w:rPr>
              <w:t> :</w:t>
            </w:r>
            <w:r w:rsidRPr="00275290">
              <w:rPr>
                <w:rFonts w:cs="Arial"/>
                <w:lang w:val="fr-FR"/>
              </w:rPr>
              <w:t xml:space="preserve"> 0.2</w:t>
            </w:r>
          </w:p>
        </w:tc>
        <w:tc>
          <w:tcPr>
            <w:tcW w:w="1559" w:type="dxa"/>
            <w:vAlign w:val="center"/>
          </w:tcPr>
          <w:p w14:paraId="4518D42E" w14:textId="77777777" w:rsidR="004938EA" w:rsidRPr="00275290" w:rsidRDefault="004938EA" w:rsidP="004E7A98">
            <w:pPr>
              <w:rPr>
                <w:rFonts w:cs="Arial"/>
                <w:color w:val="000000"/>
              </w:rPr>
            </w:pPr>
            <w:r w:rsidRPr="00275290">
              <w:rPr>
                <w:rFonts w:cs="Arial"/>
                <w:color w:val="000000"/>
              </w:rPr>
              <w:t>4,03E-05</w:t>
            </w:r>
          </w:p>
        </w:tc>
        <w:tc>
          <w:tcPr>
            <w:tcW w:w="1405" w:type="dxa"/>
            <w:vAlign w:val="center"/>
          </w:tcPr>
          <w:p w14:paraId="6490BF67" w14:textId="77777777" w:rsidR="004938EA" w:rsidRPr="00275290" w:rsidRDefault="004938EA" w:rsidP="004E7A98">
            <w:pPr>
              <w:rPr>
                <w:rFonts w:cs="Arial"/>
              </w:rPr>
            </w:pPr>
            <w:r w:rsidRPr="00275290">
              <w:rPr>
                <w:rFonts w:cs="Arial"/>
                <w:lang w:val="en-US"/>
              </w:rPr>
              <w:t>0.02</w:t>
            </w:r>
          </w:p>
        </w:tc>
      </w:tr>
      <w:tr w:rsidR="004938EA" w:rsidRPr="00275290" w14:paraId="04236F44" w14:textId="77777777" w:rsidTr="00C81964">
        <w:tc>
          <w:tcPr>
            <w:tcW w:w="2158" w:type="dxa"/>
            <w:vMerge w:val="restart"/>
            <w:vAlign w:val="center"/>
          </w:tcPr>
          <w:p w14:paraId="50B107D6" w14:textId="77777777" w:rsidR="004938EA" w:rsidRPr="00275290" w:rsidRDefault="004938EA" w:rsidP="004E7A98">
            <w:pPr>
              <w:rPr>
                <w:rFonts w:cs="Arial"/>
                <w:lang w:val="en-US"/>
              </w:rPr>
            </w:pPr>
            <w:r w:rsidRPr="00275290">
              <w:rPr>
                <w:rFonts w:cs="Arial"/>
                <w:lang w:val="en-US"/>
              </w:rPr>
              <w:t>Infant: inhalation of volatilised residues, indoors</w:t>
            </w:r>
          </w:p>
        </w:tc>
        <w:tc>
          <w:tcPr>
            <w:tcW w:w="2912" w:type="dxa"/>
            <w:vAlign w:val="center"/>
          </w:tcPr>
          <w:p w14:paraId="6E546335" w14:textId="11DBBA96" w:rsidR="004938EA" w:rsidRPr="00275290" w:rsidRDefault="004938EA"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1559" w:type="dxa"/>
            <w:vAlign w:val="center"/>
          </w:tcPr>
          <w:p w14:paraId="366EE54F" w14:textId="77777777" w:rsidR="004938EA" w:rsidRPr="00275290" w:rsidRDefault="004938EA" w:rsidP="004E7A98">
            <w:pPr>
              <w:rPr>
                <w:rFonts w:cs="Arial"/>
                <w:color w:val="000000"/>
              </w:rPr>
            </w:pPr>
            <w:r w:rsidRPr="00275290">
              <w:rPr>
                <w:rFonts w:cs="Arial"/>
                <w:color w:val="000000"/>
              </w:rPr>
              <w:t>6,64E-09</w:t>
            </w:r>
          </w:p>
        </w:tc>
        <w:tc>
          <w:tcPr>
            <w:tcW w:w="1405" w:type="dxa"/>
            <w:vAlign w:val="center"/>
          </w:tcPr>
          <w:p w14:paraId="575FE7AE" w14:textId="77777777" w:rsidR="004938EA" w:rsidRPr="00275290" w:rsidRDefault="004938EA" w:rsidP="004E7A98">
            <w:pPr>
              <w:rPr>
                <w:rFonts w:cs="Arial"/>
                <w:lang w:val="en-US"/>
              </w:rPr>
            </w:pPr>
            <w:r w:rsidRPr="00275290">
              <w:rPr>
                <w:rFonts w:cs="Arial"/>
                <w:lang w:val="en-US"/>
              </w:rPr>
              <w:t>&lt;0.01</w:t>
            </w:r>
          </w:p>
        </w:tc>
      </w:tr>
      <w:tr w:rsidR="004938EA" w:rsidRPr="00275290" w14:paraId="345FA7A3" w14:textId="77777777" w:rsidTr="00C81964">
        <w:tc>
          <w:tcPr>
            <w:tcW w:w="2158" w:type="dxa"/>
            <w:vMerge/>
            <w:vAlign w:val="center"/>
          </w:tcPr>
          <w:p w14:paraId="5E7023EC" w14:textId="77777777" w:rsidR="004938EA" w:rsidRPr="00275290" w:rsidRDefault="004938EA" w:rsidP="004E7A98">
            <w:pPr>
              <w:rPr>
                <w:rFonts w:cs="Arial"/>
                <w:lang w:val="en-US"/>
              </w:rPr>
            </w:pPr>
          </w:p>
        </w:tc>
        <w:tc>
          <w:tcPr>
            <w:tcW w:w="2912" w:type="dxa"/>
            <w:vAlign w:val="center"/>
          </w:tcPr>
          <w:p w14:paraId="0F1EF29F" w14:textId="77777777" w:rsidR="004938EA" w:rsidRPr="00275290" w:rsidRDefault="004938EA" w:rsidP="004E7A98">
            <w:pPr>
              <w:rPr>
                <w:rFonts w:cs="Arial"/>
                <w:lang w:val="fr-FR"/>
              </w:rPr>
            </w:pPr>
            <w:r w:rsidRPr="00275290">
              <w:rPr>
                <w:rFonts w:cs="Arial"/>
                <w:lang w:val="fr-FR"/>
              </w:rPr>
              <w:t>Propiconazole : 0.04</w:t>
            </w:r>
          </w:p>
        </w:tc>
        <w:tc>
          <w:tcPr>
            <w:tcW w:w="1559" w:type="dxa"/>
            <w:vAlign w:val="center"/>
          </w:tcPr>
          <w:p w14:paraId="314E8818" w14:textId="77777777" w:rsidR="004938EA" w:rsidRPr="00275290" w:rsidRDefault="004938EA" w:rsidP="004E7A98">
            <w:pPr>
              <w:rPr>
                <w:rFonts w:cs="Arial"/>
                <w:color w:val="000000"/>
              </w:rPr>
            </w:pPr>
            <w:r w:rsidRPr="00275290">
              <w:rPr>
                <w:rFonts w:cs="Arial"/>
                <w:color w:val="000000"/>
              </w:rPr>
              <w:t>3,24E-06</w:t>
            </w:r>
          </w:p>
        </w:tc>
        <w:tc>
          <w:tcPr>
            <w:tcW w:w="1405" w:type="dxa"/>
            <w:vAlign w:val="center"/>
          </w:tcPr>
          <w:p w14:paraId="2CC7BB64" w14:textId="77777777" w:rsidR="004938EA" w:rsidRPr="00275290" w:rsidRDefault="004938EA" w:rsidP="004E7A98">
            <w:pPr>
              <w:rPr>
                <w:rFonts w:cs="Arial"/>
              </w:rPr>
            </w:pPr>
            <w:r w:rsidRPr="00275290">
              <w:rPr>
                <w:rFonts w:cs="Arial"/>
                <w:lang w:val="en-US"/>
              </w:rPr>
              <w:t>&lt;0.01</w:t>
            </w:r>
          </w:p>
        </w:tc>
      </w:tr>
      <w:tr w:rsidR="004938EA" w:rsidRPr="00275290" w14:paraId="6DE57475" w14:textId="77777777" w:rsidTr="00C81964">
        <w:tc>
          <w:tcPr>
            <w:tcW w:w="2158" w:type="dxa"/>
            <w:vMerge/>
            <w:vAlign w:val="center"/>
          </w:tcPr>
          <w:p w14:paraId="54AEE40B" w14:textId="77777777" w:rsidR="004938EA" w:rsidRPr="00275290" w:rsidRDefault="004938EA" w:rsidP="004E7A98">
            <w:pPr>
              <w:rPr>
                <w:rFonts w:cs="Arial"/>
                <w:lang w:val="en-US"/>
              </w:rPr>
            </w:pPr>
          </w:p>
        </w:tc>
        <w:tc>
          <w:tcPr>
            <w:tcW w:w="2912" w:type="dxa"/>
            <w:vAlign w:val="center"/>
          </w:tcPr>
          <w:p w14:paraId="546F4CF1" w14:textId="77777777" w:rsidR="004938EA" w:rsidRPr="00275290" w:rsidRDefault="004938EA" w:rsidP="004E7A98">
            <w:pPr>
              <w:rPr>
                <w:rFonts w:cs="Arial"/>
                <w:lang w:val="fr-FR"/>
              </w:rPr>
            </w:pPr>
            <w:r w:rsidRPr="00275290">
              <w:rPr>
                <w:rFonts w:cs="Arial"/>
                <w:lang w:val="fr-FR"/>
              </w:rPr>
              <w:t>Tébuconazole : 0.03</w:t>
            </w:r>
          </w:p>
        </w:tc>
        <w:tc>
          <w:tcPr>
            <w:tcW w:w="1559" w:type="dxa"/>
            <w:vAlign w:val="center"/>
          </w:tcPr>
          <w:p w14:paraId="4CE79650" w14:textId="77777777" w:rsidR="004938EA" w:rsidRPr="00275290" w:rsidRDefault="004938EA" w:rsidP="004E7A98">
            <w:pPr>
              <w:rPr>
                <w:rFonts w:cs="Arial"/>
                <w:color w:val="000000"/>
              </w:rPr>
            </w:pPr>
            <w:r w:rsidRPr="00275290">
              <w:rPr>
                <w:rFonts w:cs="Arial"/>
                <w:color w:val="000000"/>
              </w:rPr>
              <w:t>3,07E-08</w:t>
            </w:r>
          </w:p>
        </w:tc>
        <w:tc>
          <w:tcPr>
            <w:tcW w:w="1405" w:type="dxa"/>
            <w:vAlign w:val="center"/>
          </w:tcPr>
          <w:p w14:paraId="6B7E4FF4" w14:textId="77777777" w:rsidR="004938EA" w:rsidRPr="00275290" w:rsidRDefault="004938EA" w:rsidP="004E7A98">
            <w:pPr>
              <w:rPr>
                <w:rFonts w:cs="Arial"/>
              </w:rPr>
            </w:pPr>
            <w:r w:rsidRPr="00275290">
              <w:rPr>
                <w:rFonts w:cs="Arial"/>
                <w:lang w:val="en-US"/>
              </w:rPr>
              <w:t>&lt;0.01</w:t>
            </w:r>
          </w:p>
        </w:tc>
      </w:tr>
      <w:tr w:rsidR="004938EA" w:rsidRPr="00275290" w14:paraId="62BE81C8" w14:textId="77777777" w:rsidTr="00C81964">
        <w:tc>
          <w:tcPr>
            <w:tcW w:w="2158" w:type="dxa"/>
            <w:vMerge/>
            <w:vAlign w:val="center"/>
          </w:tcPr>
          <w:p w14:paraId="16B1AEBB" w14:textId="77777777" w:rsidR="004938EA" w:rsidRPr="00275290" w:rsidRDefault="004938EA" w:rsidP="004E7A98">
            <w:pPr>
              <w:rPr>
                <w:rFonts w:cs="Arial"/>
                <w:lang w:val="en-US"/>
              </w:rPr>
            </w:pPr>
          </w:p>
        </w:tc>
        <w:tc>
          <w:tcPr>
            <w:tcW w:w="2912" w:type="dxa"/>
            <w:vAlign w:val="center"/>
          </w:tcPr>
          <w:p w14:paraId="39890A16" w14:textId="3591C729" w:rsidR="004938EA" w:rsidRPr="00275290" w:rsidRDefault="004938EA" w:rsidP="004E7A98">
            <w:pPr>
              <w:rPr>
                <w:rFonts w:cs="Arial"/>
                <w:lang w:val="fr-FR"/>
              </w:rPr>
            </w:pPr>
            <w:r w:rsidRPr="00275290">
              <w:rPr>
                <w:rFonts w:cs="Arial"/>
                <w:lang w:val="fr-FR"/>
              </w:rPr>
              <w:t>IPBC</w:t>
            </w:r>
            <w:r>
              <w:rPr>
                <w:rFonts w:cs="Arial"/>
                <w:lang w:val="fr-FR"/>
              </w:rPr>
              <w:t xml:space="preserve"> : </w:t>
            </w:r>
            <w:r w:rsidRPr="00275290">
              <w:rPr>
                <w:rFonts w:cs="Arial"/>
                <w:lang w:val="fr-FR"/>
              </w:rPr>
              <w:t>0.2</w:t>
            </w:r>
          </w:p>
        </w:tc>
        <w:tc>
          <w:tcPr>
            <w:tcW w:w="1559" w:type="dxa"/>
            <w:vAlign w:val="center"/>
          </w:tcPr>
          <w:p w14:paraId="5954B2C6" w14:textId="77777777" w:rsidR="004938EA" w:rsidRPr="00275290" w:rsidRDefault="004938EA" w:rsidP="004E7A98">
            <w:pPr>
              <w:rPr>
                <w:rFonts w:cs="Arial"/>
                <w:color w:val="000000"/>
              </w:rPr>
            </w:pPr>
            <w:r w:rsidRPr="00275290">
              <w:rPr>
                <w:rFonts w:cs="Arial"/>
                <w:color w:val="000000"/>
              </w:rPr>
              <w:t>8,15E-05</w:t>
            </w:r>
          </w:p>
        </w:tc>
        <w:tc>
          <w:tcPr>
            <w:tcW w:w="1405" w:type="dxa"/>
            <w:vAlign w:val="center"/>
          </w:tcPr>
          <w:p w14:paraId="215B4C65" w14:textId="77777777" w:rsidR="004938EA" w:rsidRPr="00275290" w:rsidRDefault="004938EA" w:rsidP="004E7A98">
            <w:pPr>
              <w:rPr>
                <w:rFonts w:cs="Arial"/>
              </w:rPr>
            </w:pPr>
            <w:r w:rsidRPr="00275290">
              <w:rPr>
                <w:rFonts w:cs="Arial"/>
                <w:lang w:val="en-US"/>
              </w:rPr>
              <w:t>0.04</w:t>
            </w:r>
          </w:p>
        </w:tc>
      </w:tr>
      <w:tr w:rsidR="004938EA" w:rsidRPr="00275290" w14:paraId="5C397D37" w14:textId="77777777" w:rsidTr="00C81964">
        <w:tc>
          <w:tcPr>
            <w:tcW w:w="2158" w:type="dxa"/>
            <w:vMerge w:val="restart"/>
            <w:vAlign w:val="center"/>
          </w:tcPr>
          <w:p w14:paraId="4185BFE8" w14:textId="77777777" w:rsidR="004938EA" w:rsidRPr="00275290" w:rsidRDefault="004938EA" w:rsidP="004E7A98">
            <w:pPr>
              <w:rPr>
                <w:rFonts w:cs="Arial"/>
                <w:lang w:val="en-US"/>
              </w:rPr>
            </w:pPr>
            <w:r w:rsidRPr="00275290">
              <w:rPr>
                <w:rFonts w:cs="Arial"/>
                <w:lang w:val="en-US"/>
              </w:rPr>
              <w:t>Child playing on playground structure outdoors</w:t>
            </w:r>
          </w:p>
        </w:tc>
        <w:tc>
          <w:tcPr>
            <w:tcW w:w="2912" w:type="dxa"/>
            <w:vAlign w:val="center"/>
          </w:tcPr>
          <w:p w14:paraId="3B59B0A5" w14:textId="3492525A" w:rsidR="004938EA" w:rsidRPr="00275290" w:rsidRDefault="004938EA"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1559" w:type="dxa"/>
            <w:vAlign w:val="center"/>
          </w:tcPr>
          <w:p w14:paraId="7ADA7D7C" w14:textId="77777777" w:rsidR="004938EA" w:rsidRPr="00275290" w:rsidRDefault="004938EA" w:rsidP="004E7A98">
            <w:pPr>
              <w:rPr>
                <w:rFonts w:cs="Arial"/>
                <w:color w:val="000000"/>
              </w:rPr>
            </w:pPr>
            <w:r w:rsidRPr="00275290">
              <w:rPr>
                <w:rFonts w:cs="Arial"/>
                <w:color w:val="000000"/>
              </w:rPr>
              <w:t>1,03E-03</w:t>
            </w:r>
          </w:p>
        </w:tc>
        <w:tc>
          <w:tcPr>
            <w:tcW w:w="1405" w:type="dxa"/>
            <w:vAlign w:val="center"/>
          </w:tcPr>
          <w:p w14:paraId="2B0CEC31" w14:textId="77777777" w:rsidR="004938EA" w:rsidRPr="00275290" w:rsidRDefault="004938EA" w:rsidP="004E7A98">
            <w:pPr>
              <w:rPr>
                <w:rFonts w:cs="Arial"/>
                <w:lang w:val="en-US"/>
              </w:rPr>
            </w:pPr>
            <w:r w:rsidRPr="00275290">
              <w:rPr>
                <w:rFonts w:cs="Arial"/>
                <w:lang w:val="en-US"/>
              </w:rPr>
              <w:t>4.7</w:t>
            </w:r>
          </w:p>
        </w:tc>
      </w:tr>
      <w:tr w:rsidR="004938EA" w:rsidRPr="00275290" w14:paraId="42A7AF3E" w14:textId="77777777" w:rsidTr="00C81964">
        <w:tc>
          <w:tcPr>
            <w:tcW w:w="2158" w:type="dxa"/>
            <w:vMerge/>
            <w:vAlign w:val="center"/>
          </w:tcPr>
          <w:p w14:paraId="248585C4" w14:textId="77777777" w:rsidR="004938EA" w:rsidRPr="00275290" w:rsidRDefault="004938EA" w:rsidP="004E7A98">
            <w:pPr>
              <w:rPr>
                <w:rFonts w:cs="Arial"/>
                <w:lang w:val="en-US"/>
              </w:rPr>
            </w:pPr>
          </w:p>
        </w:tc>
        <w:tc>
          <w:tcPr>
            <w:tcW w:w="2912" w:type="dxa"/>
            <w:vAlign w:val="center"/>
          </w:tcPr>
          <w:p w14:paraId="3169816D" w14:textId="77777777" w:rsidR="004938EA" w:rsidRPr="00275290" w:rsidRDefault="004938EA" w:rsidP="004E7A98">
            <w:pPr>
              <w:rPr>
                <w:rFonts w:cs="Arial"/>
                <w:lang w:val="fr-FR"/>
              </w:rPr>
            </w:pPr>
            <w:r w:rsidRPr="00275290">
              <w:rPr>
                <w:rFonts w:cs="Arial"/>
                <w:lang w:val="fr-FR"/>
              </w:rPr>
              <w:t>Propiconazole : 0.04</w:t>
            </w:r>
          </w:p>
        </w:tc>
        <w:tc>
          <w:tcPr>
            <w:tcW w:w="1559" w:type="dxa"/>
            <w:vAlign w:val="center"/>
          </w:tcPr>
          <w:p w14:paraId="3797088B" w14:textId="77777777" w:rsidR="004938EA" w:rsidRPr="00275290" w:rsidRDefault="004938EA" w:rsidP="004E7A98">
            <w:pPr>
              <w:rPr>
                <w:rFonts w:cs="Arial"/>
                <w:color w:val="000000"/>
              </w:rPr>
            </w:pPr>
            <w:r w:rsidRPr="00275290">
              <w:rPr>
                <w:rFonts w:cs="Arial"/>
                <w:color w:val="000000"/>
              </w:rPr>
              <w:t>1,48E-03</w:t>
            </w:r>
          </w:p>
        </w:tc>
        <w:tc>
          <w:tcPr>
            <w:tcW w:w="1405" w:type="dxa"/>
            <w:vAlign w:val="center"/>
          </w:tcPr>
          <w:p w14:paraId="382F7D16" w14:textId="77777777" w:rsidR="004938EA" w:rsidRPr="00275290" w:rsidRDefault="004938EA" w:rsidP="004E7A98">
            <w:pPr>
              <w:rPr>
                <w:rFonts w:cs="Arial"/>
                <w:lang w:val="en-US"/>
              </w:rPr>
            </w:pPr>
            <w:r w:rsidRPr="00275290">
              <w:rPr>
                <w:rFonts w:cs="Arial"/>
                <w:lang w:val="en-US"/>
              </w:rPr>
              <w:t>3.7</w:t>
            </w:r>
          </w:p>
        </w:tc>
      </w:tr>
      <w:tr w:rsidR="004938EA" w:rsidRPr="00275290" w14:paraId="74B2C888" w14:textId="77777777" w:rsidTr="00C81964">
        <w:tc>
          <w:tcPr>
            <w:tcW w:w="2158" w:type="dxa"/>
            <w:vMerge/>
            <w:vAlign w:val="center"/>
          </w:tcPr>
          <w:p w14:paraId="35FAC6F3" w14:textId="77777777" w:rsidR="004938EA" w:rsidRPr="00275290" w:rsidRDefault="004938EA" w:rsidP="004E7A98">
            <w:pPr>
              <w:rPr>
                <w:rFonts w:cs="Arial"/>
                <w:lang w:val="en-US"/>
              </w:rPr>
            </w:pPr>
          </w:p>
        </w:tc>
        <w:tc>
          <w:tcPr>
            <w:tcW w:w="2912" w:type="dxa"/>
            <w:vAlign w:val="center"/>
          </w:tcPr>
          <w:p w14:paraId="70AF218E" w14:textId="77777777" w:rsidR="004938EA" w:rsidRPr="00275290" w:rsidRDefault="004938EA" w:rsidP="004E7A98">
            <w:pPr>
              <w:rPr>
                <w:rFonts w:cs="Arial"/>
                <w:lang w:val="fr-FR"/>
              </w:rPr>
            </w:pPr>
            <w:r w:rsidRPr="00275290">
              <w:rPr>
                <w:rFonts w:cs="Arial"/>
                <w:lang w:val="fr-FR"/>
              </w:rPr>
              <w:t>Tébuconazole : 0.03</w:t>
            </w:r>
          </w:p>
        </w:tc>
        <w:tc>
          <w:tcPr>
            <w:tcW w:w="1559" w:type="dxa"/>
            <w:vAlign w:val="center"/>
          </w:tcPr>
          <w:p w14:paraId="09A73728" w14:textId="095A71F0" w:rsidR="004938EA" w:rsidRPr="00275290" w:rsidRDefault="003F6605" w:rsidP="004E7A98">
            <w:pPr>
              <w:rPr>
                <w:rFonts w:cs="Arial"/>
                <w:color w:val="000000"/>
              </w:rPr>
            </w:pPr>
            <w:r>
              <w:rPr>
                <w:rFonts w:cs="Arial"/>
                <w:color w:val="000000"/>
              </w:rPr>
              <w:t>5.52</w:t>
            </w:r>
            <w:r w:rsidR="004938EA" w:rsidRPr="00275290">
              <w:rPr>
                <w:rFonts w:cs="Arial"/>
                <w:color w:val="000000"/>
              </w:rPr>
              <w:t>E-04</w:t>
            </w:r>
          </w:p>
        </w:tc>
        <w:tc>
          <w:tcPr>
            <w:tcW w:w="1405" w:type="dxa"/>
            <w:vAlign w:val="center"/>
          </w:tcPr>
          <w:p w14:paraId="6EFBA2AA" w14:textId="6DD1B1AB" w:rsidR="004938EA" w:rsidRPr="00275290" w:rsidRDefault="003F6605" w:rsidP="004E7A98">
            <w:pPr>
              <w:rPr>
                <w:rFonts w:cs="Arial"/>
                <w:lang w:val="en-US"/>
              </w:rPr>
            </w:pPr>
            <w:r>
              <w:rPr>
                <w:rFonts w:cs="Arial"/>
                <w:lang w:val="en-US"/>
              </w:rPr>
              <w:t>1</w:t>
            </w:r>
            <w:r w:rsidR="004938EA" w:rsidRPr="00275290">
              <w:rPr>
                <w:rFonts w:cs="Arial"/>
                <w:lang w:val="en-US"/>
              </w:rPr>
              <w:t>.8</w:t>
            </w:r>
          </w:p>
        </w:tc>
      </w:tr>
      <w:tr w:rsidR="004938EA" w:rsidRPr="00275290" w14:paraId="632C1CDB" w14:textId="77777777" w:rsidTr="00C81964">
        <w:tc>
          <w:tcPr>
            <w:tcW w:w="2158" w:type="dxa"/>
            <w:vMerge/>
            <w:vAlign w:val="center"/>
          </w:tcPr>
          <w:p w14:paraId="09C3F0A9" w14:textId="77777777" w:rsidR="004938EA" w:rsidRPr="00275290" w:rsidRDefault="004938EA" w:rsidP="004E7A98">
            <w:pPr>
              <w:rPr>
                <w:rFonts w:cs="Arial"/>
                <w:lang w:val="en-US"/>
              </w:rPr>
            </w:pPr>
          </w:p>
        </w:tc>
        <w:tc>
          <w:tcPr>
            <w:tcW w:w="2912" w:type="dxa"/>
            <w:vAlign w:val="center"/>
          </w:tcPr>
          <w:p w14:paraId="3CF4428F" w14:textId="2E02911D" w:rsidR="004938EA" w:rsidRPr="00275290" w:rsidRDefault="004938EA" w:rsidP="004E7A98">
            <w:pPr>
              <w:rPr>
                <w:rFonts w:cs="Arial"/>
                <w:lang w:val="fr-FR"/>
              </w:rPr>
            </w:pPr>
            <w:r w:rsidRPr="00275290">
              <w:rPr>
                <w:rFonts w:cs="Arial"/>
                <w:lang w:val="fr-FR"/>
              </w:rPr>
              <w:t>IPBC</w:t>
            </w:r>
            <w:r>
              <w:rPr>
                <w:rFonts w:cs="Arial"/>
                <w:lang w:val="fr-FR"/>
              </w:rPr>
              <w:t xml:space="preserve"> : </w:t>
            </w:r>
            <w:r w:rsidRPr="00275290">
              <w:rPr>
                <w:rFonts w:cs="Arial"/>
                <w:lang w:val="fr-FR"/>
              </w:rPr>
              <w:t xml:space="preserve"> 0.2</w:t>
            </w:r>
          </w:p>
        </w:tc>
        <w:tc>
          <w:tcPr>
            <w:tcW w:w="1559" w:type="dxa"/>
            <w:vAlign w:val="center"/>
          </w:tcPr>
          <w:p w14:paraId="01AA4683" w14:textId="2099D0C7" w:rsidR="004938EA" w:rsidRPr="00275290" w:rsidRDefault="003F6605" w:rsidP="004E7A98">
            <w:pPr>
              <w:rPr>
                <w:rFonts w:cs="Arial"/>
                <w:color w:val="000000"/>
              </w:rPr>
            </w:pPr>
            <w:r>
              <w:rPr>
                <w:rFonts w:cs="Arial"/>
                <w:color w:val="000000"/>
              </w:rPr>
              <w:t>1.34</w:t>
            </w:r>
            <w:r w:rsidR="004938EA" w:rsidRPr="00275290">
              <w:rPr>
                <w:rFonts w:cs="Arial"/>
                <w:color w:val="000000"/>
              </w:rPr>
              <w:t>E-03</w:t>
            </w:r>
          </w:p>
        </w:tc>
        <w:tc>
          <w:tcPr>
            <w:tcW w:w="1405" w:type="dxa"/>
            <w:vAlign w:val="center"/>
          </w:tcPr>
          <w:p w14:paraId="7C5FCBE7" w14:textId="47EB2C3F" w:rsidR="004938EA" w:rsidRPr="00275290" w:rsidRDefault="003F6605" w:rsidP="004E7A98">
            <w:pPr>
              <w:rPr>
                <w:rFonts w:cs="Arial"/>
                <w:lang w:val="en-US"/>
              </w:rPr>
            </w:pPr>
            <w:r>
              <w:rPr>
                <w:rFonts w:cs="Arial"/>
                <w:lang w:val="en-US"/>
              </w:rPr>
              <w:t>0.7</w:t>
            </w:r>
          </w:p>
        </w:tc>
      </w:tr>
      <w:tr w:rsidR="004938EA" w:rsidRPr="00275290" w14:paraId="00E46C95" w14:textId="77777777" w:rsidTr="00C81964">
        <w:tc>
          <w:tcPr>
            <w:tcW w:w="2158" w:type="dxa"/>
            <w:vMerge w:val="restart"/>
            <w:vAlign w:val="center"/>
          </w:tcPr>
          <w:p w14:paraId="2E5BF6F2" w14:textId="77777777" w:rsidR="004938EA" w:rsidRPr="00275290" w:rsidRDefault="004938EA" w:rsidP="004E7A98">
            <w:pPr>
              <w:rPr>
                <w:rFonts w:cs="Arial"/>
                <w:lang w:val="en-US"/>
              </w:rPr>
            </w:pPr>
            <w:r w:rsidRPr="00275290">
              <w:rPr>
                <w:rFonts w:cs="Arial"/>
                <w:lang w:val="en-US"/>
              </w:rPr>
              <w:t>Infant playing on playground structure outdoors and mouthing</w:t>
            </w:r>
          </w:p>
          <w:p w14:paraId="191D7649" w14:textId="77777777" w:rsidR="004938EA" w:rsidRPr="00275290" w:rsidRDefault="004938EA" w:rsidP="004E7A98">
            <w:pPr>
              <w:rPr>
                <w:rFonts w:cs="Arial"/>
                <w:lang w:val="en-US"/>
              </w:rPr>
            </w:pPr>
          </w:p>
        </w:tc>
        <w:tc>
          <w:tcPr>
            <w:tcW w:w="2912" w:type="dxa"/>
            <w:vAlign w:val="center"/>
          </w:tcPr>
          <w:p w14:paraId="7A430263" w14:textId="6C6E1418" w:rsidR="004938EA" w:rsidRPr="00275290" w:rsidRDefault="004938EA" w:rsidP="00C81964">
            <w:pPr>
              <w:rPr>
                <w:rFonts w:cs="Arial"/>
                <w:lang w:val="fr-FR"/>
              </w:rPr>
            </w:pPr>
            <w:r w:rsidRPr="00275290">
              <w:rPr>
                <w:rFonts w:cs="Arial"/>
                <w:lang w:val="fr-FR"/>
              </w:rPr>
              <w:t>Cyperméthrine</w:t>
            </w:r>
            <w:r>
              <w:rPr>
                <w:rFonts w:cs="Arial"/>
                <w:lang w:val="fr-FR"/>
              </w:rPr>
              <w:t xml:space="preserve"> : </w:t>
            </w:r>
            <w:r w:rsidRPr="00275290">
              <w:rPr>
                <w:rFonts w:cs="Arial"/>
                <w:lang w:val="fr-FR"/>
              </w:rPr>
              <w:t>0.022</w:t>
            </w:r>
          </w:p>
        </w:tc>
        <w:tc>
          <w:tcPr>
            <w:tcW w:w="1559" w:type="dxa"/>
            <w:vAlign w:val="center"/>
          </w:tcPr>
          <w:p w14:paraId="77BF8F91" w14:textId="77777777" w:rsidR="004938EA" w:rsidRPr="00275290" w:rsidRDefault="004938EA" w:rsidP="004E7A98">
            <w:pPr>
              <w:rPr>
                <w:rFonts w:cs="Arial"/>
                <w:color w:val="000000"/>
              </w:rPr>
            </w:pPr>
            <w:r w:rsidRPr="00275290">
              <w:rPr>
                <w:rFonts w:cs="Arial"/>
                <w:color w:val="000000"/>
              </w:rPr>
              <w:t>4,58E-03</w:t>
            </w:r>
          </w:p>
        </w:tc>
        <w:tc>
          <w:tcPr>
            <w:tcW w:w="1405" w:type="dxa"/>
            <w:vAlign w:val="center"/>
          </w:tcPr>
          <w:p w14:paraId="0AF39468" w14:textId="77777777" w:rsidR="004938EA" w:rsidRPr="00275290" w:rsidRDefault="004938EA" w:rsidP="004E7A98">
            <w:pPr>
              <w:rPr>
                <w:rFonts w:cs="Arial"/>
                <w:lang w:val="fr-FR"/>
              </w:rPr>
            </w:pPr>
            <w:r w:rsidRPr="00275290">
              <w:rPr>
                <w:rFonts w:cs="Arial"/>
                <w:lang w:val="fr-FR"/>
              </w:rPr>
              <w:t>20.8</w:t>
            </w:r>
          </w:p>
        </w:tc>
      </w:tr>
      <w:tr w:rsidR="004938EA" w:rsidRPr="00275290" w14:paraId="06845F9E" w14:textId="77777777" w:rsidTr="00C81964">
        <w:tc>
          <w:tcPr>
            <w:tcW w:w="2158" w:type="dxa"/>
            <w:vMerge/>
            <w:vAlign w:val="center"/>
          </w:tcPr>
          <w:p w14:paraId="56264DF2" w14:textId="77777777" w:rsidR="004938EA" w:rsidRPr="00275290" w:rsidRDefault="004938EA" w:rsidP="004E7A98">
            <w:pPr>
              <w:rPr>
                <w:rFonts w:cs="Arial"/>
                <w:lang w:val="fr-FR"/>
              </w:rPr>
            </w:pPr>
          </w:p>
        </w:tc>
        <w:tc>
          <w:tcPr>
            <w:tcW w:w="2912" w:type="dxa"/>
            <w:vAlign w:val="center"/>
          </w:tcPr>
          <w:p w14:paraId="16891123" w14:textId="77777777" w:rsidR="004938EA" w:rsidRPr="00275290" w:rsidRDefault="004938EA" w:rsidP="004E7A98">
            <w:pPr>
              <w:rPr>
                <w:rFonts w:cs="Arial"/>
                <w:lang w:val="fr-FR"/>
              </w:rPr>
            </w:pPr>
            <w:r w:rsidRPr="00275290">
              <w:rPr>
                <w:rFonts w:cs="Arial"/>
                <w:lang w:val="fr-FR"/>
              </w:rPr>
              <w:t>Propiconazole : 0.04</w:t>
            </w:r>
          </w:p>
        </w:tc>
        <w:tc>
          <w:tcPr>
            <w:tcW w:w="1559" w:type="dxa"/>
            <w:vAlign w:val="center"/>
          </w:tcPr>
          <w:p w14:paraId="236330F3" w14:textId="77777777" w:rsidR="004938EA" w:rsidRPr="00275290" w:rsidRDefault="004938EA" w:rsidP="004E7A98">
            <w:pPr>
              <w:rPr>
                <w:rFonts w:cs="Arial"/>
                <w:color w:val="000000"/>
              </w:rPr>
            </w:pPr>
            <w:r w:rsidRPr="00275290">
              <w:rPr>
                <w:rFonts w:cs="Arial"/>
                <w:color w:val="000000"/>
              </w:rPr>
              <w:t>1,29E-02</w:t>
            </w:r>
          </w:p>
        </w:tc>
        <w:tc>
          <w:tcPr>
            <w:tcW w:w="1405" w:type="dxa"/>
            <w:vAlign w:val="center"/>
          </w:tcPr>
          <w:p w14:paraId="2F59ADD3" w14:textId="77777777" w:rsidR="004938EA" w:rsidRPr="00275290" w:rsidRDefault="004938EA" w:rsidP="004E7A98">
            <w:pPr>
              <w:rPr>
                <w:rFonts w:cs="Arial"/>
                <w:lang w:val="fr-FR"/>
              </w:rPr>
            </w:pPr>
            <w:r w:rsidRPr="00275290">
              <w:rPr>
                <w:rFonts w:cs="Arial"/>
                <w:lang w:val="fr-FR"/>
              </w:rPr>
              <w:t>32.2</w:t>
            </w:r>
          </w:p>
        </w:tc>
      </w:tr>
      <w:tr w:rsidR="004938EA" w:rsidRPr="00275290" w14:paraId="2760F447" w14:textId="77777777" w:rsidTr="00C81964">
        <w:tc>
          <w:tcPr>
            <w:tcW w:w="2158" w:type="dxa"/>
            <w:vMerge/>
            <w:vAlign w:val="center"/>
          </w:tcPr>
          <w:p w14:paraId="1F54DF28" w14:textId="77777777" w:rsidR="004938EA" w:rsidRPr="00275290" w:rsidRDefault="004938EA" w:rsidP="004E7A98">
            <w:pPr>
              <w:rPr>
                <w:rFonts w:cs="Arial"/>
                <w:lang w:val="fr-FR"/>
              </w:rPr>
            </w:pPr>
          </w:p>
        </w:tc>
        <w:tc>
          <w:tcPr>
            <w:tcW w:w="2912" w:type="dxa"/>
            <w:vAlign w:val="center"/>
          </w:tcPr>
          <w:p w14:paraId="1601C232" w14:textId="77777777" w:rsidR="004938EA" w:rsidRPr="00275290" w:rsidRDefault="004938EA" w:rsidP="004E7A98">
            <w:pPr>
              <w:rPr>
                <w:rFonts w:cs="Arial"/>
                <w:lang w:val="fr-FR"/>
              </w:rPr>
            </w:pPr>
            <w:r w:rsidRPr="00275290">
              <w:rPr>
                <w:rFonts w:cs="Arial"/>
                <w:lang w:val="fr-FR"/>
              </w:rPr>
              <w:t>Tébuconazole : 0.03</w:t>
            </w:r>
          </w:p>
        </w:tc>
        <w:tc>
          <w:tcPr>
            <w:tcW w:w="1559" w:type="dxa"/>
            <w:vAlign w:val="center"/>
          </w:tcPr>
          <w:p w14:paraId="5C83C8A3" w14:textId="77777777" w:rsidR="004938EA" w:rsidRPr="00275290" w:rsidRDefault="004938EA" w:rsidP="004E7A98">
            <w:pPr>
              <w:rPr>
                <w:rFonts w:cs="Arial"/>
                <w:color w:val="000000"/>
              </w:rPr>
            </w:pPr>
            <w:r w:rsidRPr="00275290">
              <w:rPr>
                <w:rFonts w:cs="Arial"/>
                <w:color w:val="000000"/>
              </w:rPr>
              <w:t>4,17E-03</w:t>
            </w:r>
          </w:p>
        </w:tc>
        <w:tc>
          <w:tcPr>
            <w:tcW w:w="1405" w:type="dxa"/>
            <w:vAlign w:val="center"/>
          </w:tcPr>
          <w:p w14:paraId="46B4F233" w14:textId="77777777" w:rsidR="004938EA" w:rsidRPr="00275290" w:rsidRDefault="004938EA" w:rsidP="004E7A98">
            <w:pPr>
              <w:rPr>
                <w:rFonts w:cs="Arial"/>
                <w:lang w:val="fr-FR"/>
              </w:rPr>
            </w:pPr>
            <w:r w:rsidRPr="00275290">
              <w:rPr>
                <w:rFonts w:cs="Arial"/>
                <w:lang w:val="fr-FR"/>
              </w:rPr>
              <w:t>13.9</w:t>
            </w:r>
          </w:p>
        </w:tc>
      </w:tr>
      <w:tr w:rsidR="004938EA" w:rsidRPr="00275290" w14:paraId="5CA49FBD" w14:textId="77777777" w:rsidTr="00C81964">
        <w:tc>
          <w:tcPr>
            <w:tcW w:w="2158" w:type="dxa"/>
            <w:vMerge/>
            <w:vAlign w:val="center"/>
          </w:tcPr>
          <w:p w14:paraId="4D87FF64" w14:textId="77777777" w:rsidR="004938EA" w:rsidRPr="00275290" w:rsidRDefault="004938EA" w:rsidP="004E7A98">
            <w:pPr>
              <w:rPr>
                <w:rFonts w:cs="Arial"/>
                <w:lang w:val="fr-FR"/>
              </w:rPr>
            </w:pPr>
          </w:p>
        </w:tc>
        <w:tc>
          <w:tcPr>
            <w:tcW w:w="2912" w:type="dxa"/>
            <w:vAlign w:val="center"/>
          </w:tcPr>
          <w:p w14:paraId="755D709F" w14:textId="0E807BF3" w:rsidR="004938EA" w:rsidRPr="00275290" w:rsidRDefault="004938EA" w:rsidP="004E7A98">
            <w:pPr>
              <w:rPr>
                <w:rFonts w:cs="Arial"/>
                <w:lang w:val="fr-FR"/>
              </w:rPr>
            </w:pPr>
            <w:r w:rsidRPr="00275290">
              <w:rPr>
                <w:rFonts w:cs="Arial"/>
                <w:lang w:val="fr-FR"/>
              </w:rPr>
              <w:t>IPBC</w:t>
            </w:r>
            <w:r>
              <w:rPr>
                <w:rFonts w:cs="Arial"/>
                <w:lang w:val="fr-FR"/>
              </w:rPr>
              <w:t xml:space="preserve"> : </w:t>
            </w:r>
            <w:r w:rsidRPr="00275290">
              <w:rPr>
                <w:rFonts w:cs="Arial"/>
                <w:lang w:val="fr-FR"/>
              </w:rPr>
              <w:t xml:space="preserve"> 0.2</w:t>
            </w:r>
          </w:p>
        </w:tc>
        <w:tc>
          <w:tcPr>
            <w:tcW w:w="1559" w:type="dxa"/>
            <w:vAlign w:val="center"/>
          </w:tcPr>
          <w:p w14:paraId="1CB6870A" w14:textId="77777777" w:rsidR="004938EA" w:rsidRPr="00275290" w:rsidRDefault="004938EA" w:rsidP="004E7A98">
            <w:pPr>
              <w:rPr>
                <w:rFonts w:cs="Arial"/>
                <w:color w:val="000000"/>
              </w:rPr>
            </w:pPr>
            <w:r w:rsidRPr="00275290">
              <w:rPr>
                <w:rFonts w:cs="Arial"/>
                <w:color w:val="000000"/>
              </w:rPr>
              <w:t>5,34E-03</w:t>
            </w:r>
          </w:p>
        </w:tc>
        <w:tc>
          <w:tcPr>
            <w:tcW w:w="1405" w:type="dxa"/>
            <w:vAlign w:val="center"/>
          </w:tcPr>
          <w:p w14:paraId="2167471A" w14:textId="77777777" w:rsidR="004938EA" w:rsidRPr="00275290" w:rsidRDefault="004938EA" w:rsidP="004E7A98">
            <w:pPr>
              <w:rPr>
                <w:rFonts w:cs="Arial"/>
                <w:lang w:val="fr-FR"/>
              </w:rPr>
            </w:pPr>
            <w:r w:rsidRPr="00275290">
              <w:rPr>
                <w:rFonts w:cs="Arial"/>
                <w:lang w:val="fr-FR"/>
              </w:rPr>
              <w:t>2.7</w:t>
            </w:r>
          </w:p>
        </w:tc>
      </w:tr>
    </w:tbl>
    <w:p w14:paraId="3290EA7B" w14:textId="77777777" w:rsidR="009D4550" w:rsidRPr="00275290" w:rsidRDefault="009D4550" w:rsidP="009D4550">
      <w:pPr>
        <w:rPr>
          <w:rFonts w:cs="Arial"/>
        </w:rPr>
      </w:pPr>
    </w:p>
    <w:p w14:paraId="5E8461B3" w14:textId="77777777" w:rsidR="009D4550" w:rsidRPr="00275290" w:rsidRDefault="009D4550" w:rsidP="009D4550">
      <w:pPr>
        <w:pStyle w:val="BfRBBStandard"/>
        <w:rPr>
          <w:rFonts w:ascii="Verdana" w:eastAsia="Times New Roman" w:hAnsi="Verdana"/>
          <w:sz w:val="20"/>
          <w:szCs w:val="20"/>
          <w:lang w:val="en-GB" w:eastAsia="sv-SE"/>
        </w:rPr>
      </w:pPr>
    </w:p>
    <w:p w14:paraId="17A4EBAB"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2CF1B838"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875"/>
        <w:gridCol w:w="1859"/>
        <w:gridCol w:w="1206"/>
        <w:gridCol w:w="1419"/>
        <w:gridCol w:w="1498"/>
      </w:tblGrid>
      <w:tr w:rsidR="009D4550" w:rsidRPr="00275290" w14:paraId="506ECB3F" w14:textId="77777777" w:rsidTr="004E7A98">
        <w:tc>
          <w:tcPr>
            <w:tcW w:w="1939" w:type="dxa"/>
            <w:vAlign w:val="center"/>
          </w:tcPr>
          <w:p w14:paraId="5034FF8E" w14:textId="77777777" w:rsidR="009D4550" w:rsidRPr="00275290" w:rsidRDefault="009D4550" w:rsidP="004E7A98">
            <w:pPr>
              <w:rPr>
                <w:rFonts w:cs="Arial"/>
                <w:lang w:val="fr-FR"/>
              </w:rPr>
            </w:pPr>
            <w:r w:rsidRPr="00275290">
              <w:rPr>
                <w:rFonts w:cs="Arial"/>
                <w:lang w:val="fr-FR"/>
              </w:rPr>
              <w:t>Cyperméthrine</w:t>
            </w:r>
          </w:p>
        </w:tc>
        <w:tc>
          <w:tcPr>
            <w:tcW w:w="1911" w:type="dxa"/>
            <w:vAlign w:val="center"/>
          </w:tcPr>
          <w:p w14:paraId="1C3CC1CE" w14:textId="77777777" w:rsidR="009D4550" w:rsidRPr="00275290" w:rsidRDefault="009D4550" w:rsidP="004E7A98">
            <w:pPr>
              <w:rPr>
                <w:rFonts w:cs="Arial"/>
                <w:lang w:val="fr-FR"/>
              </w:rPr>
            </w:pPr>
            <w:r w:rsidRPr="00275290">
              <w:rPr>
                <w:rFonts w:cs="Arial"/>
                <w:lang w:val="fr-FR"/>
              </w:rPr>
              <w:t>Propiconazole</w:t>
            </w:r>
          </w:p>
        </w:tc>
        <w:tc>
          <w:tcPr>
            <w:tcW w:w="1895" w:type="dxa"/>
            <w:vAlign w:val="center"/>
          </w:tcPr>
          <w:p w14:paraId="61E3BFCB" w14:textId="77777777" w:rsidR="009D4550" w:rsidRPr="00275290" w:rsidRDefault="009D4550" w:rsidP="004E7A98">
            <w:pPr>
              <w:rPr>
                <w:rFonts w:cs="Arial"/>
                <w:lang w:val="fr-FR"/>
              </w:rPr>
            </w:pPr>
            <w:r w:rsidRPr="00275290">
              <w:rPr>
                <w:rFonts w:cs="Arial"/>
                <w:lang w:val="fr-FR"/>
              </w:rPr>
              <w:t>Tébuconazole</w:t>
            </w:r>
          </w:p>
        </w:tc>
        <w:tc>
          <w:tcPr>
            <w:tcW w:w="1243" w:type="dxa"/>
            <w:shd w:val="clear" w:color="auto" w:fill="auto"/>
          </w:tcPr>
          <w:p w14:paraId="7941C548" w14:textId="77777777" w:rsidR="009D4550" w:rsidRPr="00275290" w:rsidRDefault="009D4550" w:rsidP="004E7A98">
            <w:pPr>
              <w:rPr>
                <w:rFonts w:cs="Arial"/>
                <w:lang w:val="fr-FR"/>
              </w:rPr>
            </w:pPr>
            <w:r w:rsidRPr="00275290">
              <w:rPr>
                <w:rFonts w:cs="Arial"/>
                <w:lang w:val="fr-FR"/>
              </w:rPr>
              <w:t>IPBC</w:t>
            </w:r>
          </w:p>
        </w:tc>
        <w:tc>
          <w:tcPr>
            <w:tcW w:w="1484" w:type="dxa"/>
            <w:vMerge w:val="restart"/>
            <w:shd w:val="clear" w:color="auto" w:fill="E5B8B7" w:themeFill="accent2" w:themeFillTint="66"/>
            <w:vAlign w:val="center"/>
          </w:tcPr>
          <w:p w14:paraId="6B3A42A1" w14:textId="77777777" w:rsidR="009D4550" w:rsidRPr="00275290" w:rsidRDefault="009D4550" w:rsidP="004E7A98">
            <w:pPr>
              <w:rPr>
                <w:rFonts w:cs="Arial"/>
                <w:lang w:val="fr-FR"/>
              </w:rPr>
            </w:pPr>
            <w:r w:rsidRPr="00275290">
              <w:rPr>
                <w:rFonts w:cs="Arial"/>
                <w:lang w:val="fr-FR"/>
              </w:rPr>
              <w:t>HI</w:t>
            </w:r>
          </w:p>
          <w:p w14:paraId="351B14D9" w14:textId="77777777" w:rsidR="009D4550" w:rsidRPr="00275290" w:rsidRDefault="009D4550" w:rsidP="004E7A98">
            <w:pPr>
              <w:rPr>
                <w:rFonts w:cs="Arial"/>
                <w:lang w:val="fr-FR"/>
              </w:rPr>
            </w:pPr>
            <w:r w:rsidRPr="00275290">
              <w:rPr>
                <w:rFonts w:cs="Arial"/>
                <w:lang w:val="fr-FR"/>
              </w:rPr>
              <w:t>(∑ HQ a.s)</w:t>
            </w:r>
          </w:p>
        </w:tc>
        <w:tc>
          <w:tcPr>
            <w:tcW w:w="1523" w:type="dxa"/>
            <w:vMerge w:val="restart"/>
            <w:shd w:val="clear" w:color="auto" w:fill="E5B8B7" w:themeFill="accent2" w:themeFillTint="66"/>
          </w:tcPr>
          <w:p w14:paraId="6AFB9422" w14:textId="77777777" w:rsidR="009D4550" w:rsidRPr="00275290" w:rsidRDefault="009D4550" w:rsidP="004E7A98">
            <w:pPr>
              <w:rPr>
                <w:rFonts w:cs="Arial"/>
                <w:lang w:val="fr-FR"/>
              </w:rPr>
            </w:pPr>
            <w:r w:rsidRPr="00275290">
              <w:rPr>
                <w:rFonts w:cs="Arial"/>
                <w:lang w:val="fr-FR"/>
              </w:rPr>
              <w:t>Risk</w:t>
            </w:r>
          </w:p>
        </w:tc>
      </w:tr>
      <w:tr w:rsidR="009D4550" w:rsidRPr="00275290" w14:paraId="60340D13" w14:textId="77777777" w:rsidTr="004E7A98">
        <w:tc>
          <w:tcPr>
            <w:tcW w:w="5745" w:type="dxa"/>
            <w:gridSpan w:val="3"/>
            <w:vAlign w:val="center"/>
          </w:tcPr>
          <w:p w14:paraId="45780322" w14:textId="77777777" w:rsidR="009D4550" w:rsidRPr="00275290" w:rsidRDefault="009D4550" w:rsidP="004E7A98">
            <w:pPr>
              <w:rPr>
                <w:rFonts w:cs="Arial"/>
                <w:lang w:val="fr-FR"/>
              </w:rPr>
            </w:pPr>
            <w:r w:rsidRPr="00275290">
              <w:rPr>
                <w:rFonts w:cs="Arial"/>
                <w:lang w:val="fr-FR"/>
              </w:rPr>
              <w:t>HQ (Exposure/AEL)</w:t>
            </w:r>
          </w:p>
        </w:tc>
        <w:tc>
          <w:tcPr>
            <w:tcW w:w="1243" w:type="dxa"/>
            <w:shd w:val="clear" w:color="auto" w:fill="auto"/>
          </w:tcPr>
          <w:p w14:paraId="281D01A0" w14:textId="77777777" w:rsidR="009D4550" w:rsidRPr="00275290" w:rsidRDefault="009D4550" w:rsidP="004E7A98">
            <w:pPr>
              <w:rPr>
                <w:rFonts w:cs="Arial"/>
                <w:lang w:val="fr-FR"/>
              </w:rPr>
            </w:pPr>
          </w:p>
        </w:tc>
        <w:tc>
          <w:tcPr>
            <w:tcW w:w="1484" w:type="dxa"/>
            <w:vMerge/>
            <w:shd w:val="clear" w:color="auto" w:fill="E5B8B7" w:themeFill="accent2" w:themeFillTint="66"/>
            <w:vAlign w:val="center"/>
          </w:tcPr>
          <w:p w14:paraId="7BD41B88" w14:textId="77777777" w:rsidR="009D4550" w:rsidRPr="00275290" w:rsidRDefault="009D4550" w:rsidP="004E7A98">
            <w:pPr>
              <w:rPr>
                <w:rFonts w:cs="Arial"/>
                <w:lang w:val="fr-FR"/>
              </w:rPr>
            </w:pPr>
          </w:p>
        </w:tc>
        <w:tc>
          <w:tcPr>
            <w:tcW w:w="1523" w:type="dxa"/>
            <w:vMerge/>
            <w:shd w:val="clear" w:color="auto" w:fill="E5B8B7" w:themeFill="accent2" w:themeFillTint="66"/>
          </w:tcPr>
          <w:p w14:paraId="13312A64" w14:textId="77777777" w:rsidR="009D4550" w:rsidRPr="00275290" w:rsidRDefault="009D4550" w:rsidP="004E7A98">
            <w:pPr>
              <w:rPr>
                <w:rFonts w:cs="Arial"/>
                <w:lang w:val="fr-FR"/>
              </w:rPr>
            </w:pPr>
          </w:p>
        </w:tc>
      </w:tr>
      <w:tr w:rsidR="009D4550" w:rsidRPr="00275290" w14:paraId="72F30DD1" w14:textId="77777777" w:rsidTr="004E7A98">
        <w:tc>
          <w:tcPr>
            <w:tcW w:w="9995" w:type="dxa"/>
            <w:gridSpan w:val="6"/>
          </w:tcPr>
          <w:p w14:paraId="47E68E6F" w14:textId="77777777" w:rsidR="009D4550" w:rsidRPr="00275290" w:rsidRDefault="009D4550" w:rsidP="004E7A98">
            <w:pPr>
              <w:rPr>
                <w:rFonts w:cs="Arial"/>
                <w:lang w:val="en-US"/>
              </w:rPr>
            </w:pPr>
            <w:r w:rsidRPr="00275290">
              <w:rPr>
                <w:rFonts w:cs="Arial"/>
                <w:lang w:val="en-US"/>
              </w:rPr>
              <w:t>Adult professional sanding/processing of treated wood composites</w:t>
            </w:r>
          </w:p>
        </w:tc>
      </w:tr>
      <w:tr w:rsidR="009D4550" w:rsidRPr="00275290" w14:paraId="21DB9AE3" w14:textId="77777777" w:rsidTr="004E7A98">
        <w:tc>
          <w:tcPr>
            <w:tcW w:w="1939" w:type="dxa"/>
            <w:vAlign w:val="center"/>
          </w:tcPr>
          <w:p w14:paraId="7165EE6E" w14:textId="77777777" w:rsidR="009D4550" w:rsidRPr="00275290" w:rsidRDefault="009D4550" w:rsidP="004E7A98">
            <w:pPr>
              <w:rPr>
                <w:rFonts w:cs="Arial"/>
                <w:lang w:val="en-US"/>
              </w:rPr>
            </w:pPr>
            <w:r w:rsidRPr="00275290">
              <w:rPr>
                <w:rFonts w:cs="Arial"/>
                <w:lang w:val="en-US"/>
              </w:rPr>
              <w:t>0.13</w:t>
            </w:r>
          </w:p>
        </w:tc>
        <w:tc>
          <w:tcPr>
            <w:tcW w:w="1911" w:type="dxa"/>
            <w:vAlign w:val="center"/>
          </w:tcPr>
          <w:p w14:paraId="6E78D430" w14:textId="77777777" w:rsidR="009D4550" w:rsidRPr="00275290" w:rsidRDefault="009D4550" w:rsidP="004E7A98">
            <w:pPr>
              <w:rPr>
                <w:rFonts w:cs="Arial"/>
                <w:lang w:val="en-US"/>
              </w:rPr>
            </w:pPr>
            <w:r w:rsidRPr="00275290">
              <w:rPr>
                <w:rFonts w:cs="Arial"/>
                <w:lang w:val="en-US"/>
              </w:rPr>
              <w:t>0.1</w:t>
            </w:r>
          </w:p>
        </w:tc>
        <w:tc>
          <w:tcPr>
            <w:tcW w:w="1895" w:type="dxa"/>
            <w:vAlign w:val="center"/>
          </w:tcPr>
          <w:p w14:paraId="2C713ABD" w14:textId="77777777" w:rsidR="009D4550" w:rsidRPr="00275290" w:rsidRDefault="009D4550" w:rsidP="004E7A98">
            <w:pPr>
              <w:rPr>
                <w:rFonts w:cs="Arial"/>
                <w:lang w:val="en-US"/>
              </w:rPr>
            </w:pPr>
            <w:r w:rsidRPr="00275290">
              <w:rPr>
                <w:rFonts w:cs="Arial"/>
                <w:lang w:val="en-US"/>
              </w:rPr>
              <w:t>0.05</w:t>
            </w:r>
          </w:p>
        </w:tc>
        <w:tc>
          <w:tcPr>
            <w:tcW w:w="1243" w:type="dxa"/>
            <w:shd w:val="clear" w:color="auto" w:fill="auto"/>
          </w:tcPr>
          <w:p w14:paraId="0EE71D89" w14:textId="77777777" w:rsidR="009D4550" w:rsidRPr="00275290" w:rsidRDefault="009D4550" w:rsidP="004E7A98">
            <w:pPr>
              <w:rPr>
                <w:rFonts w:cs="Arial"/>
                <w:lang w:val="en-US"/>
              </w:rPr>
            </w:pPr>
            <w:r w:rsidRPr="00275290">
              <w:rPr>
                <w:rFonts w:cs="Arial"/>
                <w:lang w:val="en-US"/>
              </w:rPr>
              <w:t>0.02</w:t>
            </w:r>
          </w:p>
        </w:tc>
        <w:tc>
          <w:tcPr>
            <w:tcW w:w="1484" w:type="dxa"/>
            <w:shd w:val="clear" w:color="auto" w:fill="E5B8B7" w:themeFill="accent2" w:themeFillTint="66"/>
            <w:vAlign w:val="center"/>
          </w:tcPr>
          <w:p w14:paraId="5364BF13" w14:textId="77777777" w:rsidR="009D4550" w:rsidRPr="00275290" w:rsidRDefault="009D4550" w:rsidP="004E7A98">
            <w:pPr>
              <w:rPr>
                <w:rFonts w:cs="Arial"/>
                <w:lang w:val="en-US"/>
              </w:rPr>
            </w:pPr>
            <w:r w:rsidRPr="00275290">
              <w:rPr>
                <w:rFonts w:cs="Arial"/>
                <w:lang w:val="en-US"/>
              </w:rPr>
              <w:t>0.3</w:t>
            </w:r>
          </w:p>
        </w:tc>
        <w:tc>
          <w:tcPr>
            <w:tcW w:w="1523" w:type="dxa"/>
            <w:shd w:val="clear" w:color="auto" w:fill="E5B8B7" w:themeFill="accent2" w:themeFillTint="66"/>
          </w:tcPr>
          <w:p w14:paraId="5B031F7B" w14:textId="77777777" w:rsidR="009D4550" w:rsidRPr="00275290" w:rsidRDefault="009D4550" w:rsidP="004E7A98">
            <w:pPr>
              <w:rPr>
                <w:rFonts w:cs="Arial"/>
                <w:lang w:val="en-US"/>
              </w:rPr>
            </w:pPr>
            <w:r w:rsidRPr="00275290">
              <w:rPr>
                <w:rFonts w:cs="Arial"/>
                <w:lang w:val="en-US"/>
              </w:rPr>
              <w:t>Acceptable</w:t>
            </w:r>
          </w:p>
        </w:tc>
      </w:tr>
      <w:tr w:rsidR="009D4550" w:rsidRPr="00275290" w14:paraId="0693D2AD" w14:textId="77777777" w:rsidTr="004E7A98">
        <w:tc>
          <w:tcPr>
            <w:tcW w:w="9995" w:type="dxa"/>
            <w:gridSpan w:val="6"/>
          </w:tcPr>
          <w:p w14:paraId="00D1AAD8" w14:textId="77777777" w:rsidR="009D4550" w:rsidRPr="00275290" w:rsidRDefault="009D4550" w:rsidP="004E7A98">
            <w:pPr>
              <w:rPr>
                <w:rFonts w:cs="Arial"/>
                <w:lang w:val="en-US"/>
              </w:rPr>
            </w:pPr>
            <w:r w:rsidRPr="00275290">
              <w:rPr>
                <w:rFonts w:cs="Arial"/>
                <w:lang w:val="en-US"/>
              </w:rPr>
              <w:t>Adult: inhalation of volatilised residues, indoors</w:t>
            </w:r>
          </w:p>
        </w:tc>
      </w:tr>
      <w:tr w:rsidR="009D4550" w:rsidRPr="00275290" w14:paraId="484ABFD3" w14:textId="77777777" w:rsidTr="004E7A98">
        <w:tc>
          <w:tcPr>
            <w:tcW w:w="1939" w:type="dxa"/>
            <w:vAlign w:val="center"/>
          </w:tcPr>
          <w:p w14:paraId="7005DEC8" w14:textId="77777777" w:rsidR="009D4550" w:rsidRPr="00275290" w:rsidRDefault="009D4550" w:rsidP="004E7A98">
            <w:pPr>
              <w:rPr>
                <w:rFonts w:cs="Arial"/>
                <w:lang w:val="en-US"/>
              </w:rPr>
            </w:pPr>
            <w:r w:rsidRPr="00275290">
              <w:rPr>
                <w:rFonts w:cs="Arial"/>
                <w:lang w:val="en-US"/>
              </w:rPr>
              <w:t>&lt;0.0001</w:t>
            </w:r>
          </w:p>
        </w:tc>
        <w:tc>
          <w:tcPr>
            <w:tcW w:w="1911" w:type="dxa"/>
          </w:tcPr>
          <w:p w14:paraId="2C40A33D" w14:textId="77777777" w:rsidR="009D4550" w:rsidRPr="00275290" w:rsidRDefault="009D4550" w:rsidP="004E7A98">
            <w:r w:rsidRPr="00275290">
              <w:rPr>
                <w:rFonts w:cs="Arial"/>
                <w:lang w:val="en-US"/>
              </w:rPr>
              <w:t>&lt;0.0001</w:t>
            </w:r>
          </w:p>
        </w:tc>
        <w:tc>
          <w:tcPr>
            <w:tcW w:w="1895" w:type="dxa"/>
          </w:tcPr>
          <w:p w14:paraId="46C32A0F" w14:textId="77777777" w:rsidR="009D4550" w:rsidRPr="00275290" w:rsidRDefault="009D4550" w:rsidP="004E7A98">
            <w:r w:rsidRPr="00275290">
              <w:rPr>
                <w:rFonts w:cs="Arial"/>
                <w:lang w:val="en-US"/>
              </w:rPr>
              <w:t>&lt;0.0001</w:t>
            </w:r>
          </w:p>
        </w:tc>
        <w:tc>
          <w:tcPr>
            <w:tcW w:w="1243" w:type="dxa"/>
            <w:shd w:val="clear" w:color="auto" w:fill="auto"/>
          </w:tcPr>
          <w:p w14:paraId="4831658E" w14:textId="77777777" w:rsidR="009D4550" w:rsidRPr="00275290" w:rsidRDefault="009D4550" w:rsidP="004E7A98">
            <w:pPr>
              <w:rPr>
                <w:rFonts w:cs="Arial"/>
                <w:lang w:val="en-US"/>
              </w:rPr>
            </w:pPr>
            <w:r w:rsidRPr="00275290">
              <w:rPr>
                <w:rFonts w:cs="Arial"/>
                <w:lang w:val="en-US"/>
              </w:rPr>
              <w:t>0.0002</w:t>
            </w:r>
          </w:p>
        </w:tc>
        <w:tc>
          <w:tcPr>
            <w:tcW w:w="1484" w:type="dxa"/>
            <w:shd w:val="clear" w:color="auto" w:fill="E5B8B7" w:themeFill="accent2" w:themeFillTint="66"/>
            <w:vAlign w:val="center"/>
          </w:tcPr>
          <w:p w14:paraId="2A11C5D7" w14:textId="77777777" w:rsidR="009D4550" w:rsidRPr="00275290" w:rsidRDefault="009D4550" w:rsidP="004E7A98">
            <w:pPr>
              <w:rPr>
                <w:rFonts w:cs="Arial"/>
                <w:lang w:val="en-US"/>
              </w:rPr>
            </w:pPr>
            <w:r w:rsidRPr="00275290">
              <w:rPr>
                <w:rFonts w:cs="Arial"/>
                <w:lang w:val="en-US"/>
              </w:rPr>
              <w:t>0.0002</w:t>
            </w:r>
          </w:p>
        </w:tc>
        <w:tc>
          <w:tcPr>
            <w:tcW w:w="1523" w:type="dxa"/>
            <w:shd w:val="clear" w:color="auto" w:fill="E5B8B7" w:themeFill="accent2" w:themeFillTint="66"/>
          </w:tcPr>
          <w:p w14:paraId="06DF8700" w14:textId="77777777" w:rsidR="009D4550" w:rsidRPr="00275290" w:rsidRDefault="009D4550" w:rsidP="004E7A98">
            <w:pPr>
              <w:rPr>
                <w:rFonts w:cs="Arial"/>
                <w:lang w:val="en-US"/>
              </w:rPr>
            </w:pPr>
            <w:r w:rsidRPr="00275290">
              <w:rPr>
                <w:rFonts w:cs="Arial"/>
                <w:lang w:val="en-US"/>
              </w:rPr>
              <w:t>Acceptable</w:t>
            </w:r>
          </w:p>
        </w:tc>
      </w:tr>
      <w:tr w:rsidR="009D4550" w:rsidRPr="00275290" w14:paraId="071D9EB3" w14:textId="77777777" w:rsidTr="004E7A98">
        <w:tc>
          <w:tcPr>
            <w:tcW w:w="9995" w:type="dxa"/>
            <w:gridSpan w:val="6"/>
          </w:tcPr>
          <w:p w14:paraId="76ADDDA9" w14:textId="77777777" w:rsidR="009D4550" w:rsidRPr="00275290" w:rsidRDefault="009D4550" w:rsidP="004E7A98">
            <w:pPr>
              <w:rPr>
                <w:rFonts w:cs="Arial"/>
                <w:lang w:val="en-US"/>
              </w:rPr>
            </w:pPr>
            <w:r w:rsidRPr="00275290">
              <w:rPr>
                <w:rFonts w:cs="Arial"/>
                <w:lang w:val="en-US"/>
              </w:rPr>
              <w:t>Infant: inhalation of volatilised residues, indoors</w:t>
            </w:r>
          </w:p>
        </w:tc>
      </w:tr>
      <w:tr w:rsidR="009D4550" w:rsidRPr="00275290" w14:paraId="10FCE71C" w14:textId="77777777" w:rsidTr="004E7A98">
        <w:tc>
          <w:tcPr>
            <w:tcW w:w="1939" w:type="dxa"/>
            <w:vAlign w:val="center"/>
          </w:tcPr>
          <w:p w14:paraId="165DE7B6" w14:textId="77777777" w:rsidR="009D4550" w:rsidRPr="00275290" w:rsidRDefault="009D4550" w:rsidP="004E7A98">
            <w:pPr>
              <w:rPr>
                <w:rFonts w:cs="Arial"/>
                <w:lang w:val="en-US"/>
              </w:rPr>
            </w:pPr>
            <w:r w:rsidRPr="00275290">
              <w:rPr>
                <w:rFonts w:cs="Arial"/>
                <w:lang w:val="en-US"/>
              </w:rPr>
              <w:t>&lt;0.0001</w:t>
            </w:r>
          </w:p>
        </w:tc>
        <w:tc>
          <w:tcPr>
            <w:tcW w:w="1911" w:type="dxa"/>
          </w:tcPr>
          <w:p w14:paraId="2B8EEAD0" w14:textId="77777777" w:rsidR="009D4550" w:rsidRPr="00275290" w:rsidRDefault="009D4550" w:rsidP="004E7A98">
            <w:r w:rsidRPr="00275290">
              <w:rPr>
                <w:rFonts w:cs="Arial"/>
                <w:lang w:val="en-US"/>
              </w:rPr>
              <w:t>&lt;0.0001</w:t>
            </w:r>
          </w:p>
        </w:tc>
        <w:tc>
          <w:tcPr>
            <w:tcW w:w="1895" w:type="dxa"/>
          </w:tcPr>
          <w:p w14:paraId="24D30229" w14:textId="77777777" w:rsidR="009D4550" w:rsidRPr="00275290" w:rsidRDefault="009D4550" w:rsidP="004E7A98">
            <w:r w:rsidRPr="00275290">
              <w:rPr>
                <w:rFonts w:cs="Arial"/>
                <w:lang w:val="en-US"/>
              </w:rPr>
              <w:t>&lt;0.0001</w:t>
            </w:r>
          </w:p>
        </w:tc>
        <w:tc>
          <w:tcPr>
            <w:tcW w:w="1243" w:type="dxa"/>
            <w:shd w:val="clear" w:color="auto" w:fill="auto"/>
          </w:tcPr>
          <w:p w14:paraId="4E069524" w14:textId="77777777" w:rsidR="009D4550" w:rsidRPr="00275290" w:rsidRDefault="009D4550" w:rsidP="004E7A98">
            <w:pPr>
              <w:rPr>
                <w:rFonts w:cs="Arial"/>
                <w:lang w:val="en-US"/>
              </w:rPr>
            </w:pPr>
            <w:r w:rsidRPr="00275290">
              <w:rPr>
                <w:rFonts w:cs="Arial"/>
                <w:lang w:val="en-US"/>
              </w:rPr>
              <w:t>0.0004</w:t>
            </w:r>
          </w:p>
        </w:tc>
        <w:tc>
          <w:tcPr>
            <w:tcW w:w="1484" w:type="dxa"/>
            <w:shd w:val="clear" w:color="auto" w:fill="E5B8B7" w:themeFill="accent2" w:themeFillTint="66"/>
            <w:vAlign w:val="center"/>
          </w:tcPr>
          <w:p w14:paraId="6D947365" w14:textId="77777777" w:rsidR="009D4550" w:rsidRPr="00275290" w:rsidRDefault="009D4550" w:rsidP="004E7A98">
            <w:pPr>
              <w:rPr>
                <w:rFonts w:cs="Arial"/>
                <w:lang w:val="en-US"/>
              </w:rPr>
            </w:pPr>
            <w:r w:rsidRPr="00275290">
              <w:rPr>
                <w:rFonts w:cs="Arial"/>
                <w:lang w:val="en-US"/>
              </w:rPr>
              <w:t>0.0005</w:t>
            </w:r>
          </w:p>
        </w:tc>
        <w:tc>
          <w:tcPr>
            <w:tcW w:w="1523" w:type="dxa"/>
            <w:shd w:val="clear" w:color="auto" w:fill="E5B8B7" w:themeFill="accent2" w:themeFillTint="66"/>
          </w:tcPr>
          <w:p w14:paraId="731BEA6A" w14:textId="77777777" w:rsidR="009D4550" w:rsidRPr="00275290" w:rsidRDefault="009D4550" w:rsidP="004E7A98">
            <w:pPr>
              <w:rPr>
                <w:rFonts w:cs="Arial"/>
                <w:lang w:val="en-US"/>
              </w:rPr>
            </w:pPr>
            <w:r w:rsidRPr="00275290">
              <w:rPr>
                <w:rFonts w:cs="Arial"/>
                <w:lang w:val="en-US"/>
              </w:rPr>
              <w:t>Acceptable</w:t>
            </w:r>
          </w:p>
        </w:tc>
      </w:tr>
      <w:tr w:rsidR="009D4550" w:rsidRPr="00275290" w14:paraId="5BD89A25" w14:textId="77777777" w:rsidTr="004E7A98">
        <w:tc>
          <w:tcPr>
            <w:tcW w:w="9995" w:type="dxa"/>
            <w:gridSpan w:val="6"/>
          </w:tcPr>
          <w:p w14:paraId="513AE7BA" w14:textId="77777777" w:rsidR="009D4550" w:rsidRPr="00275290" w:rsidRDefault="009D4550" w:rsidP="004E7A98">
            <w:pPr>
              <w:rPr>
                <w:rFonts w:cs="Arial"/>
                <w:lang w:val="en-US"/>
              </w:rPr>
            </w:pPr>
            <w:r w:rsidRPr="00275290">
              <w:rPr>
                <w:rFonts w:cs="Arial"/>
                <w:lang w:val="en-US"/>
              </w:rPr>
              <w:t>Child playing on playground structure outdoors</w:t>
            </w:r>
          </w:p>
        </w:tc>
      </w:tr>
      <w:tr w:rsidR="009D4550" w:rsidRPr="00275290" w14:paraId="178E868F" w14:textId="77777777" w:rsidTr="004E7A98">
        <w:tc>
          <w:tcPr>
            <w:tcW w:w="1939" w:type="dxa"/>
            <w:vAlign w:val="center"/>
          </w:tcPr>
          <w:p w14:paraId="1F9E5389" w14:textId="77777777" w:rsidR="009D4550" w:rsidRPr="00275290" w:rsidRDefault="009D4550" w:rsidP="004E7A98">
            <w:pPr>
              <w:rPr>
                <w:rFonts w:cs="Arial"/>
                <w:lang w:val="en-US"/>
              </w:rPr>
            </w:pPr>
            <w:r w:rsidRPr="00275290">
              <w:rPr>
                <w:rFonts w:cs="Arial"/>
                <w:lang w:val="en-US"/>
              </w:rPr>
              <w:t>0.05</w:t>
            </w:r>
          </w:p>
        </w:tc>
        <w:tc>
          <w:tcPr>
            <w:tcW w:w="1911" w:type="dxa"/>
            <w:vAlign w:val="center"/>
          </w:tcPr>
          <w:p w14:paraId="17F77D4C" w14:textId="77777777" w:rsidR="009D4550" w:rsidRPr="00275290" w:rsidRDefault="009D4550" w:rsidP="004E7A98">
            <w:pPr>
              <w:rPr>
                <w:rFonts w:cs="Arial"/>
                <w:lang w:val="en-US"/>
              </w:rPr>
            </w:pPr>
            <w:r w:rsidRPr="00275290">
              <w:rPr>
                <w:rFonts w:cs="Arial"/>
                <w:lang w:val="en-US"/>
              </w:rPr>
              <w:t>0.04</w:t>
            </w:r>
          </w:p>
        </w:tc>
        <w:tc>
          <w:tcPr>
            <w:tcW w:w="1895" w:type="dxa"/>
            <w:vAlign w:val="center"/>
          </w:tcPr>
          <w:p w14:paraId="0C8E8DE0" w14:textId="240D5171" w:rsidR="009D4550" w:rsidRPr="00275290" w:rsidRDefault="009D4550" w:rsidP="004E7A98">
            <w:pPr>
              <w:rPr>
                <w:rFonts w:cs="Arial"/>
                <w:lang w:val="en-US"/>
              </w:rPr>
            </w:pPr>
            <w:r w:rsidRPr="00275290">
              <w:rPr>
                <w:rFonts w:cs="Arial"/>
                <w:lang w:val="en-US"/>
              </w:rPr>
              <w:t>0.0</w:t>
            </w:r>
            <w:r w:rsidR="003F6605">
              <w:rPr>
                <w:rFonts w:cs="Arial"/>
                <w:lang w:val="en-US"/>
              </w:rPr>
              <w:t>2</w:t>
            </w:r>
          </w:p>
        </w:tc>
        <w:tc>
          <w:tcPr>
            <w:tcW w:w="1243" w:type="dxa"/>
            <w:shd w:val="clear" w:color="auto" w:fill="auto"/>
          </w:tcPr>
          <w:p w14:paraId="53E585DE" w14:textId="77777777" w:rsidR="009D4550" w:rsidRPr="00275290" w:rsidRDefault="009D4550" w:rsidP="004E7A98">
            <w:pPr>
              <w:rPr>
                <w:rFonts w:cs="Arial"/>
                <w:lang w:val="en-US"/>
              </w:rPr>
            </w:pPr>
            <w:r w:rsidRPr="00275290">
              <w:rPr>
                <w:rFonts w:cs="Arial"/>
                <w:lang w:val="en-US"/>
              </w:rPr>
              <w:t>0.01</w:t>
            </w:r>
          </w:p>
        </w:tc>
        <w:tc>
          <w:tcPr>
            <w:tcW w:w="1484" w:type="dxa"/>
            <w:shd w:val="clear" w:color="auto" w:fill="E5B8B7" w:themeFill="accent2" w:themeFillTint="66"/>
            <w:vAlign w:val="center"/>
          </w:tcPr>
          <w:p w14:paraId="274D7808" w14:textId="2DFA2CC0" w:rsidR="009D4550" w:rsidRPr="00275290" w:rsidRDefault="009D4550" w:rsidP="004E7A98">
            <w:pPr>
              <w:rPr>
                <w:rFonts w:cs="Arial"/>
                <w:lang w:val="en-US"/>
              </w:rPr>
            </w:pPr>
            <w:r w:rsidRPr="00275290">
              <w:rPr>
                <w:rFonts w:cs="Arial"/>
                <w:lang w:val="en-US"/>
              </w:rPr>
              <w:t>0.1</w:t>
            </w:r>
            <w:r w:rsidR="003F6605">
              <w:rPr>
                <w:rFonts w:cs="Arial"/>
                <w:lang w:val="en-US"/>
              </w:rPr>
              <w:t>2</w:t>
            </w:r>
          </w:p>
        </w:tc>
        <w:tc>
          <w:tcPr>
            <w:tcW w:w="1523" w:type="dxa"/>
            <w:shd w:val="clear" w:color="auto" w:fill="E5B8B7" w:themeFill="accent2" w:themeFillTint="66"/>
          </w:tcPr>
          <w:p w14:paraId="62029156" w14:textId="77777777" w:rsidR="009D4550" w:rsidRPr="00275290" w:rsidRDefault="009D4550" w:rsidP="004E7A98">
            <w:pPr>
              <w:rPr>
                <w:rFonts w:cs="Arial"/>
                <w:lang w:val="en-US"/>
              </w:rPr>
            </w:pPr>
            <w:r w:rsidRPr="00275290">
              <w:rPr>
                <w:rFonts w:cs="Arial"/>
                <w:lang w:val="en-US"/>
              </w:rPr>
              <w:t>Acceptable</w:t>
            </w:r>
          </w:p>
        </w:tc>
      </w:tr>
      <w:tr w:rsidR="009D4550" w:rsidRPr="00275290" w14:paraId="5F6BC30F" w14:textId="77777777" w:rsidTr="004E7A98">
        <w:tc>
          <w:tcPr>
            <w:tcW w:w="9995" w:type="dxa"/>
            <w:gridSpan w:val="6"/>
          </w:tcPr>
          <w:p w14:paraId="51CCC828" w14:textId="77777777" w:rsidR="009D4550" w:rsidRPr="00275290" w:rsidRDefault="009D4550" w:rsidP="004E7A98">
            <w:pPr>
              <w:rPr>
                <w:rFonts w:cs="Arial"/>
                <w:lang w:val="en-US"/>
              </w:rPr>
            </w:pPr>
            <w:r w:rsidRPr="00275290">
              <w:rPr>
                <w:rFonts w:cs="Arial"/>
                <w:lang w:val="en-US"/>
              </w:rPr>
              <w:t>Infant playing on playground structure outdoors and mouthing</w:t>
            </w:r>
          </w:p>
          <w:p w14:paraId="382786D1" w14:textId="77777777" w:rsidR="009D4550" w:rsidRPr="00275290" w:rsidRDefault="009D4550" w:rsidP="004E7A98">
            <w:pPr>
              <w:rPr>
                <w:rFonts w:cs="Arial"/>
                <w:lang w:val="en-US"/>
              </w:rPr>
            </w:pPr>
            <w:r w:rsidRPr="00275290">
              <w:rPr>
                <w:rFonts w:cs="Arial"/>
                <w:lang w:val="en-US"/>
              </w:rPr>
              <w:t>(wood treated at 200 g/m2)</w:t>
            </w:r>
          </w:p>
        </w:tc>
      </w:tr>
      <w:tr w:rsidR="009D4550" w:rsidRPr="00275290" w14:paraId="646EDAEE" w14:textId="77777777" w:rsidTr="004E7A98">
        <w:tc>
          <w:tcPr>
            <w:tcW w:w="1939" w:type="dxa"/>
            <w:vAlign w:val="center"/>
          </w:tcPr>
          <w:p w14:paraId="44270D10" w14:textId="77777777" w:rsidR="009D4550" w:rsidRPr="00275290" w:rsidRDefault="009D4550" w:rsidP="004E7A98">
            <w:pPr>
              <w:rPr>
                <w:rFonts w:cs="Arial"/>
                <w:lang w:val="en-US"/>
              </w:rPr>
            </w:pPr>
            <w:r w:rsidRPr="00275290">
              <w:rPr>
                <w:rFonts w:cs="Arial"/>
                <w:lang w:val="en-US"/>
              </w:rPr>
              <w:t>0.21</w:t>
            </w:r>
          </w:p>
        </w:tc>
        <w:tc>
          <w:tcPr>
            <w:tcW w:w="1911" w:type="dxa"/>
            <w:vAlign w:val="center"/>
          </w:tcPr>
          <w:p w14:paraId="292CE6E5" w14:textId="77777777" w:rsidR="009D4550" w:rsidRPr="00275290" w:rsidRDefault="009D4550" w:rsidP="004E7A98">
            <w:pPr>
              <w:rPr>
                <w:rFonts w:cs="Arial"/>
                <w:lang w:val="en-US"/>
              </w:rPr>
            </w:pPr>
            <w:r w:rsidRPr="00275290">
              <w:rPr>
                <w:rFonts w:cs="Arial"/>
                <w:lang w:val="en-US"/>
              </w:rPr>
              <w:t>0.32</w:t>
            </w:r>
          </w:p>
        </w:tc>
        <w:tc>
          <w:tcPr>
            <w:tcW w:w="1895" w:type="dxa"/>
            <w:vAlign w:val="center"/>
          </w:tcPr>
          <w:p w14:paraId="3AA2AEFE" w14:textId="77777777" w:rsidR="009D4550" w:rsidRPr="00275290" w:rsidRDefault="009D4550" w:rsidP="004E7A98">
            <w:pPr>
              <w:rPr>
                <w:rFonts w:cs="Arial"/>
                <w:lang w:val="en-US"/>
              </w:rPr>
            </w:pPr>
            <w:r w:rsidRPr="00275290">
              <w:rPr>
                <w:rFonts w:cs="Arial"/>
                <w:lang w:val="en-US"/>
              </w:rPr>
              <w:t>0.14</w:t>
            </w:r>
          </w:p>
        </w:tc>
        <w:tc>
          <w:tcPr>
            <w:tcW w:w="1243" w:type="dxa"/>
            <w:shd w:val="clear" w:color="auto" w:fill="auto"/>
          </w:tcPr>
          <w:p w14:paraId="0E200AE9" w14:textId="77777777" w:rsidR="009D4550" w:rsidRPr="00275290" w:rsidRDefault="009D4550" w:rsidP="004E7A98">
            <w:pPr>
              <w:rPr>
                <w:rFonts w:cs="Arial"/>
                <w:lang w:val="en-US"/>
              </w:rPr>
            </w:pPr>
            <w:r w:rsidRPr="00275290">
              <w:rPr>
                <w:rFonts w:cs="Arial"/>
                <w:lang w:val="en-US"/>
              </w:rPr>
              <w:t>0.03</w:t>
            </w:r>
          </w:p>
        </w:tc>
        <w:tc>
          <w:tcPr>
            <w:tcW w:w="1484" w:type="dxa"/>
            <w:shd w:val="clear" w:color="auto" w:fill="E5B8B7" w:themeFill="accent2" w:themeFillTint="66"/>
            <w:vAlign w:val="center"/>
          </w:tcPr>
          <w:p w14:paraId="7E4F4ECE" w14:textId="77777777" w:rsidR="009D4550" w:rsidRPr="00275290" w:rsidRDefault="009D4550" w:rsidP="004E7A98">
            <w:pPr>
              <w:rPr>
                <w:rFonts w:cs="Arial"/>
                <w:lang w:val="en-US"/>
              </w:rPr>
            </w:pPr>
            <w:r w:rsidRPr="00275290">
              <w:rPr>
                <w:rFonts w:cs="Arial"/>
                <w:lang w:val="en-US"/>
              </w:rPr>
              <w:t>0.7</w:t>
            </w:r>
          </w:p>
        </w:tc>
        <w:tc>
          <w:tcPr>
            <w:tcW w:w="1523" w:type="dxa"/>
            <w:shd w:val="clear" w:color="auto" w:fill="E5B8B7" w:themeFill="accent2" w:themeFillTint="66"/>
          </w:tcPr>
          <w:p w14:paraId="438F1D96" w14:textId="77777777" w:rsidR="009D4550" w:rsidRPr="00275290" w:rsidRDefault="009D4550" w:rsidP="004E7A98">
            <w:pPr>
              <w:rPr>
                <w:rFonts w:cs="Arial"/>
                <w:lang w:val="en-US"/>
              </w:rPr>
            </w:pPr>
            <w:r w:rsidRPr="00275290">
              <w:rPr>
                <w:rFonts w:cs="Arial"/>
                <w:lang w:val="en-US"/>
              </w:rPr>
              <w:t>Acceptable</w:t>
            </w:r>
          </w:p>
        </w:tc>
      </w:tr>
    </w:tbl>
    <w:p w14:paraId="0BD1DBB1" w14:textId="77777777" w:rsidR="009D4550" w:rsidRPr="00275290" w:rsidRDefault="009D4550" w:rsidP="009D4550">
      <w:pPr>
        <w:pStyle w:val="BfRBBStandard"/>
        <w:rPr>
          <w:rFonts w:ascii="Verdana" w:eastAsia="Times New Roman" w:hAnsi="Verdana"/>
          <w:sz w:val="20"/>
          <w:szCs w:val="20"/>
          <w:lang w:val="en-GB" w:eastAsia="sv-SE"/>
        </w:rPr>
      </w:pPr>
    </w:p>
    <w:p w14:paraId="0CE5D91D" w14:textId="77777777" w:rsidR="009D4550" w:rsidRPr="00275290" w:rsidRDefault="009D4550" w:rsidP="00F32B7F">
      <w:pPr>
        <w:pStyle w:val="BfRBBStandard"/>
        <w:numPr>
          <w:ilvl w:val="0"/>
          <w:numId w:val="24"/>
        </w:numPr>
        <w:suppressAutoHyphens w:val="0"/>
        <w:autoSpaceDN w:val="0"/>
        <w:rPr>
          <w:rFonts w:ascii="Verdana" w:hAnsi="Verdana"/>
          <w:sz w:val="20"/>
          <w:szCs w:val="20"/>
        </w:rPr>
      </w:pPr>
      <w:r w:rsidRPr="00275290">
        <w:rPr>
          <w:rFonts w:ascii="Verdana" w:eastAsia="Times New Roman" w:hAnsi="Verdana"/>
          <w:sz w:val="20"/>
          <w:szCs w:val="20"/>
          <w:lang w:val="en-GB" w:eastAsia="sv-SE"/>
        </w:rPr>
        <w:t>HI &lt; 1, the risk is acceptable for chronic exposure scenarios</w:t>
      </w:r>
    </w:p>
    <w:p w14:paraId="68C6EFC5" w14:textId="77777777" w:rsidR="009D4550" w:rsidRPr="00275290" w:rsidRDefault="009D4550" w:rsidP="009D4550">
      <w:pPr>
        <w:rPr>
          <w:rFonts w:cs="Arial"/>
        </w:rPr>
      </w:pPr>
    </w:p>
    <w:p w14:paraId="32E94849" w14:textId="77777777" w:rsidR="009D4550" w:rsidRPr="00155E43" w:rsidRDefault="009D4550" w:rsidP="00155E43">
      <w:pPr>
        <w:pStyle w:val="Titre5"/>
        <w:spacing w:before="240"/>
      </w:pPr>
      <w:bookmarkStart w:id="112" w:name="_Toc238543517"/>
      <w:bookmarkStart w:id="113" w:name="_Toc284602918"/>
      <w:r w:rsidRPr="00155E43">
        <w:t>Risk for combined exposure</w:t>
      </w:r>
      <w:bookmarkEnd w:id="112"/>
      <w:bookmarkEnd w:id="113"/>
    </w:p>
    <w:p w14:paraId="3A86EBB1"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exposure values are compared to AELs of each active substance.</w:t>
      </w:r>
    </w:p>
    <w:p w14:paraId="650CB09A"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107"/>
        <w:gridCol w:w="2076"/>
        <w:gridCol w:w="2088"/>
        <w:gridCol w:w="1652"/>
      </w:tblGrid>
      <w:tr w:rsidR="009D4550" w:rsidRPr="00275290" w14:paraId="1D5C34AB" w14:textId="77777777" w:rsidTr="009D4550">
        <w:tc>
          <w:tcPr>
            <w:tcW w:w="1915" w:type="dxa"/>
            <w:shd w:val="clear" w:color="auto" w:fill="auto"/>
            <w:vAlign w:val="center"/>
          </w:tcPr>
          <w:p w14:paraId="32DFF2D7" w14:textId="77777777" w:rsidR="009D4550" w:rsidRPr="00275290" w:rsidRDefault="009D4550" w:rsidP="009D4550">
            <w:pPr>
              <w:rPr>
                <w:rFonts w:cs="Arial"/>
              </w:rPr>
            </w:pPr>
          </w:p>
        </w:tc>
        <w:tc>
          <w:tcPr>
            <w:tcW w:w="2127" w:type="dxa"/>
            <w:shd w:val="clear" w:color="auto" w:fill="auto"/>
            <w:vAlign w:val="center"/>
          </w:tcPr>
          <w:p w14:paraId="5473F55A" w14:textId="77777777" w:rsidR="009D4550" w:rsidRPr="00275290" w:rsidRDefault="009D4550" w:rsidP="009D4550">
            <w:pPr>
              <w:rPr>
                <w:rFonts w:cs="Arial"/>
                <w:b/>
              </w:rPr>
            </w:pPr>
            <w:r w:rsidRPr="00275290">
              <w:rPr>
                <w:rFonts w:cs="Arial"/>
                <w:b/>
              </w:rPr>
              <w:t>Cyperméthrine</w:t>
            </w:r>
          </w:p>
        </w:tc>
        <w:tc>
          <w:tcPr>
            <w:tcW w:w="2105" w:type="dxa"/>
            <w:shd w:val="clear" w:color="auto" w:fill="auto"/>
            <w:vAlign w:val="center"/>
          </w:tcPr>
          <w:p w14:paraId="7F984FF7" w14:textId="77777777" w:rsidR="009D4550" w:rsidRPr="00275290" w:rsidRDefault="009D4550" w:rsidP="009D4550">
            <w:pPr>
              <w:rPr>
                <w:rFonts w:cs="Arial"/>
                <w:b/>
              </w:rPr>
            </w:pPr>
            <w:r w:rsidRPr="00275290">
              <w:rPr>
                <w:rFonts w:cs="Arial"/>
                <w:b/>
              </w:rPr>
              <w:t>Tébuconazole</w:t>
            </w:r>
          </w:p>
        </w:tc>
        <w:tc>
          <w:tcPr>
            <w:tcW w:w="2115" w:type="dxa"/>
            <w:shd w:val="clear" w:color="auto" w:fill="auto"/>
            <w:vAlign w:val="center"/>
          </w:tcPr>
          <w:p w14:paraId="1140A182" w14:textId="77777777" w:rsidR="009D4550" w:rsidRPr="00275290" w:rsidRDefault="009D4550" w:rsidP="009D4550">
            <w:pPr>
              <w:rPr>
                <w:rFonts w:cs="Arial"/>
                <w:b/>
              </w:rPr>
            </w:pPr>
            <w:r w:rsidRPr="00275290">
              <w:rPr>
                <w:rFonts w:cs="Arial"/>
                <w:b/>
              </w:rPr>
              <w:t>Propiconazole</w:t>
            </w:r>
          </w:p>
        </w:tc>
        <w:tc>
          <w:tcPr>
            <w:tcW w:w="1733" w:type="dxa"/>
          </w:tcPr>
          <w:p w14:paraId="7780A58E" w14:textId="77777777" w:rsidR="009D4550" w:rsidRPr="00275290" w:rsidRDefault="009D4550" w:rsidP="009D4550">
            <w:pPr>
              <w:rPr>
                <w:rFonts w:cs="Arial"/>
                <w:b/>
              </w:rPr>
            </w:pPr>
            <w:r w:rsidRPr="00275290">
              <w:rPr>
                <w:rFonts w:cs="Arial"/>
                <w:b/>
              </w:rPr>
              <w:t>IPBC</w:t>
            </w:r>
          </w:p>
        </w:tc>
      </w:tr>
      <w:tr w:rsidR="009D4550" w:rsidRPr="00275290" w14:paraId="63EAB3F1" w14:textId="77777777" w:rsidTr="009D4550">
        <w:tc>
          <w:tcPr>
            <w:tcW w:w="1915" w:type="dxa"/>
            <w:shd w:val="clear" w:color="auto" w:fill="auto"/>
            <w:vAlign w:val="center"/>
          </w:tcPr>
          <w:p w14:paraId="755D562A" w14:textId="77777777" w:rsidR="009D4550" w:rsidRPr="00275290" w:rsidRDefault="009D4550" w:rsidP="009D4550">
            <w:pPr>
              <w:rPr>
                <w:rFonts w:cs="Arial"/>
                <w:b/>
              </w:rPr>
            </w:pPr>
            <w:r w:rsidRPr="00275290">
              <w:rPr>
                <w:rFonts w:cs="Arial"/>
                <w:b/>
              </w:rPr>
              <w:t>Long term AEL</w:t>
            </w:r>
          </w:p>
          <w:p w14:paraId="18BF857E" w14:textId="77777777" w:rsidR="009D4550" w:rsidRPr="00275290" w:rsidRDefault="009D4550" w:rsidP="009D4550">
            <w:pPr>
              <w:rPr>
                <w:rFonts w:cs="Arial"/>
              </w:rPr>
            </w:pPr>
            <w:r w:rsidRPr="00275290">
              <w:rPr>
                <w:rFonts w:cs="Arial"/>
                <w:b/>
              </w:rPr>
              <w:t>(mg/kg bw/d)</w:t>
            </w:r>
          </w:p>
        </w:tc>
        <w:tc>
          <w:tcPr>
            <w:tcW w:w="2127" w:type="dxa"/>
            <w:shd w:val="clear" w:color="auto" w:fill="auto"/>
            <w:vAlign w:val="center"/>
          </w:tcPr>
          <w:p w14:paraId="0670EC8C" w14:textId="77777777" w:rsidR="009D4550" w:rsidRPr="00275290" w:rsidRDefault="009D4550" w:rsidP="009D4550">
            <w:pPr>
              <w:rPr>
                <w:rFonts w:cs="Arial"/>
              </w:rPr>
            </w:pPr>
            <w:r w:rsidRPr="00275290">
              <w:rPr>
                <w:rFonts w:cs="Arial"/>
              </w:rPr>
              <w:t>0.022</w:t>
            </w:r>
          </w:p>
        </w:tc>
        <w:tc>
          <w:tcPr>
            <w:tcW w:w="2105" w:type="dxa"/>
            <w:shd w:val="clear" w:color="auto" w:fill="auto"/>
            <w:vAlign w:val="center"/>
          </w:tcPr>
          <w:p w14:paraId="352F6C0F" w14:textId="77777777" w:rsidR="009D4550" w:rsidRPr="00275290" w:rsidRDefault="009D4550" w:rsidP="009D4550">
            <w:pPr>
              <w:rPr>
                <w:rFonts w:cs="Arial"/>
              </w:rPr>
            </w:pPr>
            <w:r w:rsidRPr="00275290">
              <w:rPr>
                <w:rFonts w:cs="Arial"/>
              </w:rPr>
              <w:t>0.03</w:t>
            </w:r>
          </w:p>
        </w:tc>
        <w:tc>
          <w:tcPr>
            <w:tcW w:w="2115" w:type="dxa"/>
            <w:shd w:val="clear" w:color="auto" w:fill="auto"/>
            <w:vAlign w:val="center"/>
          </w:tcPr>
          <w:p w14:paraId="775153F0" w14:textId="77777777" w:rsidR="009D4550" w:rsidRPr="00275290" w:rsidRDefault="009D4550" w:rsidP="009D4550">
            <w:pPr>
              <w:rPr>
                <w:rFonts w:cs="Arial"/>
              </w:rPr>
            </w:pPr>
            <w:r w:rsidRPr="00275290">
              <w:rPr>
                <w:rFonts w:cs="Arial"/>
              </w:rPr>
              <w:t>0.04</w:t>
            </w:r>
          </w:p>
        </w:tc>
        <w:tc>
          <w:tcPr>
            <w:tcW w:w="1733" w:type="dxa"/>
            <w:vAlign w:val="center"/>
          </w:tcPr>
          <w:p w14:paraId="060E0BE3" w14:textId="77777777" w:rsidR="009D4550" w:rsidRPr="00275290" w:rsidRDefault="009D4550" w:rsidP="009D4550">
            <w:pPr>
              <w:rPr>
                <w:rFonts w:cs="Arial"/>
              </w:rPr>
            </w:pPr>
            <w:r w:rsidRPr="00275290">
              <w:rPr>
                <w:rFonts w:cs="Arial"/>
              </w:rPr>
              <w:t>0.2</w:t>
            </w:r>
          </w:p>
        </w:tc>
      </w:tr>
    </w:tbl>
    <w:p w14:paraId="3E061265" w14:textId="77777777" w:rsidR="009D4550" w:rsidRPr="00275290" w:rsidRDefault="009D4550" w:rsidP="009D4550">
      <w:pPr>
        <w:pStyle w:val="Standard-italics"/>
        <w:tabs>
          <w:tab w:val="left" w:pos="1276"/>
        </w:tabs>
        <w:rPr>
          <w:rFonts w:cs="Arial"/>
        </w:rPr>
      </w:pPr>
    </w:p>
    <w:p w14:paraId="659626D7" w14:textId="77777777" w:rsidR="00C81964" w:rsidRDefault="00C81964" w:rsidP="009D4550">
      <w:pPr>
        <w:pStyle w:val="Standard-italics"/>
        <w:tabs>
          <w:tab w:val="left" w:pos="1276"/>
        </w:tabs>
        <w:rPr>
          <w:rFonts w:cs="Arial"/>
          <w:b/>
          <w:u w:val="single"/>
          <w:lang w:val="en-US"/>
        </w:rPr>
      </w:pPr>
    </w:p>
    <w:p w14:paraId="09FC9179" w14:textId="77777777" w:rsidR="009D4550" w:rsidRPr="00275290" w:rsidRDefault="009D4550" w:rsidP="009D4550">
      <w:pPr>
        <w:pStyle w:val="Standard-italics"/>
        <w:tabs>
          <w:tab w:val="left" w:pos="1276"/>
        </w:tabs>
        <w:rPr>
          <w:rFonts w:cs="Arial"/>
        </w:rPr>
      </w:pPr>
      <w:r w:rsidRPr="00275290">
        <w:rPr>
          <w:rFonts w:cs="Arial"/>
          <w:b/>
          <w:u w:val="single"/>
          <w:lang w:val="en-US"/>
        </w:rPr>
        <w:t>Adult combined exposure (chronic exposure scenario)</w:t>
      </w:r>
    </w:p>
    <w:p w14:paraId="39658E32" w14:textId="77777777" w:rsidR="009D4550" w:rsidRPr="00275290" w:rsidRDefault="009D4550" w:rsidP="009D4550">
      <w:pPr>
        <w:pStyle w:val="Standard-italics"/>
        <w:tabs>
          <w:tab w:val="left" w:pos="1276"/>
        </w:tabs>
        <w:rPr>
          <w:rFonts w:cs="Arial"/>
        </w:rPr>
      </w:pPr>
    </w:p>
    <w:p w14:paraId="080CF9B2"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(acceptability of each substance)</w:t>
      </w:r>
    </w:p>
    <w:p w14:paraId="74D3D9DB" w14:textId="77777777" w:rsidR="009D4550" w:rsidRPr="00275290" w:rsidRDefault="009D4550" w:rsidP="009D4550">
      <w:pPr>
        <w:pStyle w:val="Standard-italics"/>
        <w:tabs>
          <w:tab w:val="left" w:pos="1276"/>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980"/>
        <w:gridCol w:w="1970"/>
        <w:gridCol w:w="1967"/>
      </w:tblGrid>
      <w:tr w:rsidR="004938EA" w:rsidRPr="00275290" w14:paraId="5AF5C076" w14:textId="77777777" w:rsidTr="00B82366">
        <w:tc>
          <w:tcPr>
            <w:tcW w:w="2105" w:type="dxa"/>
          </w:tcPr>
          <w:p w14:paraId="7E59AF99" w14:textId="77777777" w:rsidR="004938EA" w:rsidRPr="00275290" w:rsidRDefault="004938EA" w:rsidP="004E7A98">
            <w:pPr>
              <w:autoSpaceDE w:val="0"/>
              <w:autoSpaceDN w:val="0"/>
              <w:adjustRightInd w:val="0"/>
              <w:rPr>
                <w:rFonts w:cs="Arial"/>
              </w:rPr>
            </w:pPr>
            <w:r w:rsidRPr="00275290">
              <w:rPr>
                <w:rFonts w:cs="Arial"/>
              </w:rPr>
              <w:t>Scenario</w:t>
            </w:r>
          </w:p>
        </w:tc>
        <w:tc>
          <w:tcPr>
            <w:tcW w:w="1980" w:type="dxa"/>
          </w:tcPr>
          <w:p w14:paraId="51B28953" w14:textId="77777777" w:rsidR="004938EA" w:rsidRPr="0021636F" w:rsidRDefault="004938EA" w:rsidP="004E7A98">
            <w:pPr>
              <w:tabs>
                <w:tab w:val="left" w:pos="426"/>
              </w:tabs>
              <w:autoSpaceDE w:val="0"/>
              <w:autoSpaceDN w:val="0"/>
              <w:adjustRightInd w:val="0"/>
              <w:rPr>
                <w:rFonts w:cs="Arial"/>
                <w:lang w:val="es-US"/>
              </w:rPr>
            </w:pPr>
            <w:r w:rsidRPr="0021636F">
              <w:rPr>
                <w:rFonts w:cs="Arial"/>
                <w:lang w:val="es-US"/>
              </w:rPr>
              <w:t>AEL</w:t>
            </w:r>
          </w:p>
          <w:p w14:paraId="494B2206" w14:textId="77777777" w:rsidR="004938EA" w:rsidRPr="0021636F" w:rsidRDefault="004938EA" w:rsidP="004E7A98">
            <w:pPr>
              <w:tabs>
                <w:tab w:val="left" w:pos="426"/>
              </w:tabs>
              <w:autoSpaceDE w:val="0"/>
              <w:autoSpaceDN w:val="0"/>
              <w:adjustRightInd w:val="0"/>
              <w:rPr>
                <w:rFonts w:cs="Arial"/>
                <w:lang w:val="es-US"/>
              </w:rPr>
            </w:pPr>
            <w:r w:rsidRPr="0021636F">
              <w:rPr>
                <w:rFonts w:cs="Arial"/>
                <w:lang w:val="es-US"/>
              </w:rPr>
              <w:t>(mg/kg pc/j)</w:t>
            </w:r>
          </w:p>
        </w:tc>
        <w:tc>
          <w:tcPr>
            <w:tcW w:w="1970" w:type="dxa"/>
          </w:tcPr>
          <w:p w14:paraId="62651718" w14:textId="77777777" w:rsidR="004938EA" w:rsidRPr="00ED68BA" w:rsidRDefault="004938EA" w:rsidP="004E7A98">
            <w:pPr>
              <w:autoSpaceDE w:val="0"/>
              <w:autoSpaceDN w:val="0"/>
              <w:adjustRightInd w:val="0"/>
              <w:rPr>
                <w:rFonts w:cs="Arial"/>
                <w:lang w:val="fr-FR"/>
              </w:rPr>
            </w:pPr>
            <w:r w:rsidRPr="00ED68BA">
              <w:rPr>
                <w:rFonts w:cs="Arial"/>
                <w:lang w:val="fr-FR"/>
              </w:rPr>
              <w:t>Exposure</w:t>
            </w:r>
          </w:p>
          <w:p w14:paraId="5B33E888" w14:textId="77777777" w:rsidR="004938EA" w:rsidRPr="00ED68BA" w:rsidRDefault="004938EA" w:rsidP="004E7A98">
            <w:pPr>
              <w:autoSpaceDE w:val="0"/>
              <w:autoSpaceDN w:val="0"/>
              <w:adjustRightInd w:val="0"/>
              <w:rPr>
                <w:rFonts w:cs="Arial"/>
                <w:lang w:val="fr-FR"/>
              </w:rPr>
            </w:pPr>
            <w:r w:rsidRPr="00ED68BA">
              <w:rPr>
                <w:rFonts w:cs="Arial"/>
                <w:lang w:val="fr-FR"/>
              </w:rPr>
              <w:t>(mg/kg pc/j)</w:t>
            </w:r>
          </w:p>
        </w:tc>
        <w:tc>
          <w:tcPr>
            <w:tcW w:w="1967" w:type="dxa"/>
          </w:tcPr>
          <w:p w14:paraId="716C8A10" w14:textId="77777777" w:rsidR="004938EA" w:rsidRPr="00275290" w:rsidRDefault="004938EA" w:rsidP="004E7A98">
            <w:pPr>
              <w:autoSpaceDE w:val="0"/>
              <w:autoSpaceDN w:val="0"/>
              <w:adjustRightInd w:val="0"/>
              <w:rPr>
                <w:rFonts w:cs="Arial"/>
              </w:rPr>
            </w:pPr>
            <w:r w:rsidRPr="00275290">
              <w:rPr>
                <w:rFonts w:cs="Arial"/>
              </w:rPr>
              <w:t>% AEL</w:t>
            </w:r>
          </w:p>
        </w:tc>
      </w:tr>
      <w:tr w:rsidR="004938EA" w:rsidRPr="00275290" w14:paraId="3267C35D" w14:textId="77777777" w:rsidTr="00B82366">
        <w:tc>
          <w:tcPr>
            <w:tcW w:w="2105" w:type="dxa"/>
            <w:vMerge w:val="restart"/>
            <w:vAlign w:val="center"/>
          </w:tcPr>
          <w:p w14:paraId="20E5663B" w14:textId="77777777" w:rsidR="004938EA" w:rsidRPr="00275290" w:rsidRDefault="004938EA" w:rsidP="004E7A98">
            <w:pPr>
              <w:rPr>
                <w:rFonts w:cs="Arial"/>
                <w:lang w:val="en-US"/>
              </w:rPr>
            </w:pPr>
            <w:r w:rsidRPr="00275290">
              <w:rPr>
                <w:rFonts w:cs="Arial"/>
                <w:lang w:val="en-US"/>
              </w:rPr>
              <w:t>Adult combined expo : Dipping</w:t>
            </w:r>
          </w:p>
          <w:p w14:paraId="1B8FA679" w14:textId="77777777" w:rsidR="004938EA" w:rsidRPr="00275290" w:rsidRDefault="004938EA" w:rsidP="004E7A98">
            <w:pPr>
              <w:rPr>
                <w:rFonts w:cs="Arial"/>
                <w:lang w:val="en-US"/>
              </w:rPr>
            </w:pPr>
            <w:r w:rsidRPr="00275290">
              <w:rPr>
                <w:rFonts w:cs="Arial"/>
                <w:lang w:val="en-US"/>
              </w:rPr>
              <w:t>(gloves and protective clothes during M&amp;l and gloves during application)</w:t>
            </w:r>
          </w:p>
        </w:tc>
        <w:tc>
          <w:tcPr>
            <w:tcW w:w="1980" w:type="dxa"/>
            <w:vAlign w:val="center"/>
          </w:tcPr>
          <w:p w14:paraId="70F23CE8" w14:textId="77777777" w:rsidR="004938EA" w:rsidRPr="00275290" w:rsidRDefault="004938EA" w:rsidP="004E7A98">
            <w:pPr>
              <w:rPr>
                <w:rFonts w:cs="Arial"/>
                <w:lang w:val="en-US"/>
              </w:rPr>
            </w:pPr>
            <w:r w:rsidRPr="00275290">
              <w:rPr>
                <w:rFonts w:cs="Arial"/>
                <w:lang w:val="en-US"/>
              </w:rPr>
              <w:t>Cyperméthrine</w:t>
            </w:r>
          </w:p>
          <w:p w14:paraId="18177F07" w14:textId="77777777" w:rsidR="004938EA" w:rsidRPr="00275290" w:rsidRDefault="004938EA" w:rsidP="004E7A98">
            <w:pPr>
              <w:rPr>
                <w:rFonts w:cs="Arial"/>
                <w:lang w:val="en-US"/>
              </w:rPr>
            </w:pPr>
            <w:r w:rsidRPr="00275290">
              <w:rPr>
                <w:rFonts w:cs="Arial"/>
                <w:lang w:val="en-US"/>
              </w:rPr>
              <w:t>0.022</w:t>
            </w:r>
          </w:p>
        </w:tc>
        <w:tc>
          <w:tcPr>
            <w:tcW w:w="1970" w:type="dxa"/>
            <w:vAlign w:val="center"/>
          </w:tcPr>
          <w:p w14:paraId="5870F500" w14:textId="77777777" w:rsidR="004938EA" w:rsidRPr="00275290" w:rsidRDefault="004938EA" w:rsidP="004E7A98">
            <w:pPr>
              <w:rPr>
                <w:rFonts w:cs="Arial"/>
                <w:color w:val="000000"/>
              </w:rPr>
            </w:pPr>
            <w:r w:rsidRPr="00275290">
              <w:rPr>
                <w:rFonts w:cs="Arial"/>
                <w:color w:val="000000"/>
              </w:rPr>
              <w:t>8,12E-03</w:t>
            </w:r>
          </w:p>
        </w:tc>
        <w:tc>
          <w:tcPr>
            <w:tcW w:w="1967" w:type="dxa"/>
            <w:vAlign w:val="center"/>
          </w:tcPr>
          <w:p w14:paraId="0073E974" w14:textId="77777777" w:rsidR="004938EA" w:rsidRPr="00275290" w:rsidRDefault="004938EA" w:rsidP="004E7A98">
            <w:pPr>
              <w:rPr>
                <w:rFonts w:cs="Arial"/>
                <w:lang w:val="fr-FR"/>
              </w:rPr>
            </w:pPr>
            <w:r w:rsidRPr="00275290">
              <w:rPr>
                <w:rFonts w:cs="Arial"/>
                <w:lang w:val="fr-FR"/>
              </w:rPr>
              <w:t>36.9</w:t>
            </w:r>
          </w:p>
        </w:tc>
      </w:tr>
      <w:tr w:rsidR="004938EA" w:rsidRPr="00275290" w14:paraId="319317CF" w14:textId="77777777" w:rsidTr="00B82366">
        <w:tc>
          <w:tcPr>
            <w:tcW w:w="2105" w:type="dxa"/>
            <w:vMerge/>
            <w:vAlign w:val="center"/>
          </w:tcPr>
          <w:p w14:paraId="51BE9CE1" w14:textId="77777777" w:rsidR="004938EA" w:rsidRPr="00275290" w:rsidRDefault="004938EA" w:rsidP="004E7A98">
            <w:pPr>
              <w:rPr>
                <w:rFonts w:cs="Arial"/>
                <w:lang w:val="fr-FR"/>
              </w:rPr>
            </w:pPr>
          </w:p>
        </w:tc>
        <w:tc>
          <w:tcPr>
            <w:tcW w:w="1980" w:type="dxa"/>
            <w:vAlign w:val="center"/>
          </w:tcPr>
          <w:p w14:paraId="18953244" w14:textId="77777777" w:rsidR="004938EA" w:rsidRPr="00275290" w:rsidRDefault="004938EA" w:rsidP="004E7A98">
            <w:pPr>
              <w:rPr>
                <w:rFonts w:cs="Arial"/>
                <w:lang w:val="fr-FR"/>
              </w:rPr>
            </w:pPr>
            <w:r w:rsidRPr="00275290">
              <w:rPr>
                <w:rFonts w:cs="Arial"/>
                <w:lang w:val="fr-FR"/>
              </w:rPr>
              <w:t>Propiconazole : 0.04</w:t>
            </w:r>
          </w:p>
        </w:tc>
        <w:tc>
          <w:tcPr>
            <w:tcW w:w="1970" w:type="dxa"/>
            <w:vAlign w:val="center"/>
          </w:tcPr>
          <w:p w14:paraId="2EB61BF8" w14:textId="77777777" w:rsidR="004938EA" w:rsidRPr="00275290" w:rsidRDefault="004938EA" w:rsidP="004E7A98">
            <w:pPr>
              <w:rPr>
                <w:rFonts w:cs="Arial"/>
                <w:color w:val="000000"/>
              </w:rPr>
            </w:pPr>
            <w:r w:rsidRPr="00275290">
              <w:rPr>
                <w:rFonts w:cs="Arial"/>
                <w:color w:val="000000"/>
              </w:rPr>
              <w:t>1,17E-02</w:t>
            </w:r>
          </w:p>
        </w:tc>
        <w:tc>
          <w:tcPr>
            <w:tcW w:w="1967" w:type="dxa"/>
            <w:vAlign w:val="center"/>
          </w:tcPr>
          <w:p w14:paraId="1B5BB497" w14:textId="77777777" w:rsidR="004938EA" w:rsidRPr="00275290" w:rsidRDefault="004938EA" w:rsidP="004E7A98">
            <w:pPr>
              <w:rPr>
                <w:rFonts w:cs="Arial"/>
                <w:lang w:val="fr-FR"/>
              </w:rPr>
            </w:pPr>
            <w:r w:rsidRPr="00275290">
              <w:rPr>
                <w:rFonts w:cs="Arial"/>
                <w:lang w:val="fr-FR"/>
              </w:rPr>
              <w:t>29.4</w:t>
            </w:r>
          </w:p>
        </w:tc>
      </w:tr>
      <w:tr w:rsidR="004938EA" w:rsidRPr="00275290" w14:paraId="5E7C2904" w14:textId="77777777" w:rsidTr="00B82366">
        <w:tc>
          <w:tcPr>
            <w:tcW w:w="2105" w:type="dxa"/>
            <w:vMerge/>
            <w:vAlign w:val="center"/>
          </w:tcPr>
          <w:p w14:paraId="73053025" w14:textId="77777777" w:rsidR="004938EA" w:rsidRPr="00275290" w:rsidRDefault="004938EA" w:rsidP="004E7A98">
            <w:pPr>
              <w:rPr>
                <w:rFonts w:cs="Arial"/>
                <w:lang w:val="fr-FR"/>
              </w:rPr>
            </w:pPr>
          </w:p>
        </w:tc>
        <w:tc>
          <w:tcPr>
            <w:tcW w:w="1980" w:type="dxa"/>
            <w:vAlign w:val="center"/>
          </w:tcPr>
          <w:p w14:paraId="2914F461" w14:textId="77777777" w:rsidR="004938EA" w:rsidRPr="00275290" w:rsidRDefault="004938EA" w:rsidP="004E7A98">
            <w:pPr>
              <w:rPr>
                <w:rFonts w:cs="Arial"/>
                <w:lang w:val="fr-FR"/>
              </w:rPr>
            </w:pPr>
            <w:r w:rsidRPr="00275290">
              <w:rPr>
                <w:rFonts w:cs="Arial"/>
                <w:lang w:val="fr-FR"/>
              </w:rPr>
              <w:t>Tébuconazole : 0.03</w:t>
            </w:r>
          </w:p>
        </w:tc>
        <w:tc>
          <w:tcPr>
            <w:tcW w:w="1970" w:type="dxa"/>
            <w:vAlign w:val="center"/>
          </w:tcPr>
          <w:p w14:paraId="23EFE74F" w14:textId="77777777" w:rsidR="004938EA" w:rsidRPr="00275290" w:rsidRDefault="004938EA" w:rsidP="004E7A98">
            <w:pPr>
              <w:rPr>
                <w:rFonts w:cs="Arial"/>
                <w:color w:val="000000"/>
              </w:rPr>
            </w:pPr>
            <w:r w:rsidRPr="00275290">
              <w:rPr>
                <w:rFonts w:cs="Arial"/>
                <w:color w:val="000000"/>
              </w:rPr>
              <w:t>4,37E-03</w:t>
            </w:r>
          </w:p>
        </w:tc>
        <w:tc>
          <w:tcPr>
            <w:tcW w:w="1967" w:type="dxa"/>
            <w:vAlign w:val="center"/>
          </w:tcPr>
          <w:p w14:paraId="458992C6" w14:textId="77777777" w:rsidR="004938EA" w:rsidRPr="00275290" w:rsidRDefault="004938EA" w:rsidP="004E7A98">
            <w:pPr>
              <w:rPr>
                <w:rFonts w:cs="Arial"/>
                <w:lang w:val="fr-FR"/>
              </w:rPr>
            </w:pPr>
            <w:r w:rsidRPr="00275290">
              <w:rPr>
                <w:rFonts w:cs="Arial"/>
                <w:lang w:val="fr-FR"/>
              </w:rPr>
              <w:t>14.6</w:t>
            </w:r>
          </w:p>
        </w:tc>
      </w:tr>
      <w:tr w:rsidR="004938EA" w:rsidRPr="00275290" w14:paraId="03A2C371" w14:textId="77777777" w:rsidTr="00B82366">
        <w:tc>
          <w:tcPr>
            <w:tcW w:w="2105" w:type="dxa"/>
            <w:vMerge/>
            <w:vAlign w:val="center"/>
          </w:tcPr>
          <w:p w14:paraId="5C3E6D92" w14:textId="77777777" w:rsidR="004938EA" w:rsidRPr="00275290" w:rsidRDefault="004938EA" w:rsidP="004E7A98">
            <w:pPr>
              <w:rPr>
                <w:rFonts w:cs="Arial"/>
                <w:lang w:val="fr-FR"/>
              </w:rPr>
            </w:pPr>
          </w:p>
        </w:tc>
        <w:tc>
          <w:tcPr>
            <w:tcW w:w="1980" w:type="dxa"/>
            <w:vAlign w:val="center"/>
          </w:tcPr>
          <w:p w14:paraId="61FE6230" w14:textId="77777777" w:rsidR="004938EA" w:rsidRPr="00275290" w:rsidRDefault="004938EA" w:rsidP="004E7A98">
            <w:pPr>
              <w:rPr>
                <w:rFonts w:cs="Arial"/>
                <w:lang w:val="fr-FR"/>
              </w:rPr>
            </w:pPr>
            <w:r w:rsidRPr="00275290">
              <w:rPr>
                <w:rFonts w:cs="Arial"/>
                <w:lang w:val="fr-FR"/>
              </w:rPr>
              <w:t>IPBC</w:t>
            </w:r>
          </w:p>
          <w:p w14:paraId="7709B7B5" w14:textId="77777777" w:rsidR="004938EA" w:rsidRPr="00275290" w:rsidRDefault="004938EA" w:rsidP="004E7A98">
            <w:pPr>
              <w:rPr>
                <w:rFonts w:cs="Arial"/>
                <w:lang w:val="fr-FR"/>
              </w:rPr>
            </w:pPr>
            <w:r w:rsidRPr="00275290">
              <w:rPr>
                <w:rFonts w:cs="Arial"/>
                <w:lang w:val="fr-FR"/>
              </w:rPr>
              <w:t>0.2</w:t>
            </w:r>
          </w:p>
        </w:tc>
        <w:tc>
          <w:tcPr>
            <w:tcW w:w="1970" w:type="dxa"/>
            <w:vAlign w:val="center"/>
          </w:tcPr>
          <w:p w14:paraId="4AD986A6" w14:textId="77777777" w:rsidR="004938EA" w:rsidRPr="00275290" w:rsidRDefault="004938EA" w:rsidP="004E7A98">
            <w:pPr>
              <w:rPr>
                <w:rFonts w:cs="Arial"/>
                <w:color w:val="000000"/>
              </w:rPr>
            </w:pPr>
            <w:r w:rsidRPr="00275290">
              <w:rPr>
                <w:rFonts w:cs="Arial"/>
                <w:color w:val="000000"/>
              </w:rPr>
              <w:t>1,06E-02</w:t>
            </w:r>
          </w:p>
        </w:tc>
        <w:tc>
          <w:tcPr>
            <w:tcW w:w="1967" w:type="dxa"/>
            <w:vAlign w:val="center"/>
          </w:tcPr>
          <w:p w14:paraId="160F7DBA" w14:textId="77777777" w:rsidR="004938EA" w:rsidRPr="00275290" w:rsidRDefault="004938EA" w:rsidP="004E7A98">
            <w:pPr>
              <w:rPr>
                <w:rFonts w:cs="Arial"/>
                <w:lang w:val="fr-FR"/>
              </w:rPr>
            </w:pPr>
            <w:r w:rsidRPr="00275290">
              <w:rPr>
                <w:rFonts w:cs="Arial"/>
                <w:lang w:val="fr-FR"/>
              </w:rPr>
              <w:t>5.3</w:t>
            </w:r>
          </w:p>
        </w:tc>
      </w:tr>
      <w:tr w:rsidR="004938EA" w:rsidRPr="00275290" w14:paraId="369BEFB5" w14:textId="77777777" w:rsidTr="00B82366">
        <w:tc>
          <w:tcPr>
            <w:tcW w:w="2105" w:type="dxa"/>
            <w:vMerge w:val="restart"/>
            <w:vAlign w:val="center"/>
          </w:tcPr>
          <w:p w14:paraId="163066CC" w14:textId="77777777" w:rsidR="004938EA" w:rsidRPr="00275290" w:rsidRDefault="004938EA" w:rsidP="004E7A98">
            <w:pPr>
              <w:rPr>
                <w:rFonts w:cs="Arial"/>
                <w:lang w:val="en-US"/>
              </w:rPr>
            </w:pPr>
            <w:r w:rsidRPr="00275290">
              <w:rPr>
                <w:rFonts w:cs="Arial"/>
                <w:lang w:val="en-US"/>
              </w:rPr>
              <w:t>Adult combined expo : Brushing</w:t>
            </w:r>
          </w:p>
          <w:p w14:paraId="59E4620C" w14:textId="77777777" w:rsidR="004938EA" w:rsidRPr="00275290" w:rsidRDefault="004938EA" w:rsidP="004E7A98">
            <w:pPr>
              <w:rPr>
                <w:rFonts w:cs="Arial"/>
                <w:lang w:val="en-US"/>
              </w:rPr>
            </w:pPr>
            <w:r w:rsidRPr="00275290">
              <w:rPr>
                <w:rFonts w:cs="Arial"/>
                <w:lang w:val="en-US"/>
              </w:rPr>
              <w:t>(gloves and coated coverall during application and without PPE during cleaning)</w:t>
            </w:r>
          </w:p>
        </w:tc>
        <w:tc>
          <w:tcPr>
            <w:tcW w:w="1980" w:type="dxa"/>
            <w:vAlign w:val="center"/>
          </w:tcPr>
          <w:p w14:paraId="29923A35" w14:textId="77777777" w:rsidR="004938EA" w:rsidRPr="00275290" w:rsidRDefault="004938EA" w:rsidP="004E7A98">
            <w:pPr>
              <w:rPr>
                <w:rFonts w:cs="Arial"/>
                <w:lang w:val="en-US"/>
              </w:rPr>
            </w:pPr>
            <w:r w:rsidRPr="00275290">
              <w:rPr>
                <w:rFonts w:cs="Arial"/>
                <w:lang w:val="en-US"/>
              </w:rPr>
              <w:t>Cyperméthrine</w:t>
            </w:r>
          </w:p>
          <w:p w14:paraId="69CFC08B" w14:textId="77777777" w:rsidR="004938EA" w:rsidRPr="00275290" w:rsidRDefault="004938EA" w:rsidP="004E7A98">
            <w:pPr>
              <w:rPr>
                <w:rFonts w:cs="Arial"/>
                <w:lang w:val="en-US"/>
              </w:rPr>
            </w:pPr>
            <w:r w:rsidRPr="00275290">
              <w:rPr>
                <w:rFonts w:cs="Arial"/>
                <w:lang w:val="en-US"/>
              </w:rPr>
              <w:t>0.022</w:t>
            </w:r>
          </w:p>
        </w:tc>
        <w:tc>
          <w:tcPr>
            <w:tcW w:w="1970" w:type="dxa"/>
            <w:vAlign w:val="center"/>
          </w:tcPr>
          <w:p w14:paraId="621A84A9" w14:textId="77777777" w:rsidR="004938EA" w:rsidRPr="00275290" w:rsidRDefault="004938EA" w:rsidP="004E7A98">
            <w:pPr>
              <w:rPr>
                <w:rFonts w:cs="Arial"/>
                <w:color w:val="000000"/>
              </w:rPr>
            </w:pPr>
            <w:r w:rsidRPr="00275290">
              <w:rPr>
                <w:rFonts w:cs="Arial"/>
                <w:color w:val="000000"/>
              </w:rPr>
              <w:t>1,88E-03</w:t>
            </w:r>
          </w:p>
        </w:tc>
        <w:tc>
          <w:tcPr>
            <w:tcW w:w="1967" w:type="dxa"/>
            <w:vAlign w:val="center"/>
          </w:tcPr>
          <w:p w14:paraId="2E604460" w14:textId="77777777" w:rsidR="004938EA" w:rsidRPr="00275290" w:rsidRDefault="004938EA" w:rsidP="004E7A98">
            <w:pPr>
              <w:rPr>
                <w:rFonts w:cs="Arial"/>
                <w:lang w:val="fr-FR"/>
              </w:rPr>
            </w:pPr>
            <w:r w:rsidRPr="00275290">
              <w:rPr>
                <w:rFonts w:cs="Arial"/>
                <w:lang w:val="fr-FR"/>
              </w:rPr>
              <w:t>8.54</w:t>
            </w:r>
          </w:p>
        </w:tc>
      </w:tr>
      <w:tr w:rsidR="004938EA" w:rsidRPr="00275290" w14:paraId="28974A58" w14:textId="77777777" w:rsidTr="00B82366">
        <w:tc>
          <w:tcPr>
            <w:tcW w:w="2105" w:type="dxa"/>
            <w:vMerge/>
            <w:vAlign w:val="center"/>
          </w:tcPr>
          <w:p w14:paraId="1747B0DF" w14:textId="77777777" w:rsidR="004938EA" w:rsidRPr="00275290" w:rsidRDefault="004938EA" w:rsidP="004E7A98">
            <w:pPr>
              <w:rPr>
                <w:rFonts w:cs="Arial"/>
                <w:lang w:val="fr-FR"/>
              </w:rPr>
            </w:pPr>
          </w:p>
        </w:tc>
        <w:tc>
          <w:tcPr>
            <w:tcW w:w="1980" w:type="dxa"/>
            <w:vAlign w:val="center"/>
          </w:tcPr>
          <w:p w14:paraId="345924BE" w14:textId="77777777" w:rsidR="004938EA" w:rsidRPr="00275290" w:rsidRDefault="004938EA" w:rsidP="004E7A98">
            <w:pPr>
              <w:rPr>
                <w:rFonts w:cs="Arial"/>
                <w:lang w:val="fr-FR"/>
              </w:rPr>
            </w:pPr>
            <w:r w:rsidRPr="00275290">
              <w:rPr>
                <w:rFonts w:cs="Arial"/>
                <w:lang w:val="fr-FR"/>
              </w:rPr>
              <w:t>Propiconazole : 0.04</w:t>
            </w:r>
          </w:p>
        </w:tc>
        <w:tc>
          <w:tcPr>
            <w:tcW w:w="1970" w:type="dxa"/>
            <w:vAlign w:val="center"/>
          </w:tcPr>
          <w:p w14:paraId="5AE35CAC" w14:textId="77777777" w:rsidR="004938EA" w:rsidRPr="00275290" w:rsidRDefault="004938EA" w:rsidP="004E7A98">
            <w:pPr>
              <w:rPr>
                <w:rFonts w:cs="Arial"/>
                <w:color w:val="000000"/>
              </w:rPr>
            </w:pPr>
            <w:r w:rsidRPr="00275290">
              <w:rPr>
                <w:rFonts w:cs="Arial"/>
                <w:color w:val="000000"/>
              </w:rPr>
              <w:t>2,67E-03</w:t>
            </w:r>
          </w:p>
        </w:tc>
        <w:tc>
          <w:tcPr>
            <w:tcW w:w="1967" w:type="dxa"/>
            <w:vAlign w:val="center"/>
          </w:tcPr>
          <w:p w14:paraId="5F670F8B" w14:textId="77777777" w:rsidR="004938EA" w:rsidRPr="00275290" w:rsidRDefault="004938EA" w:rsidP="004E7A98">
            <w:pPr>
              <w:rPr>
                <w:rFonts w:cs="Arial"/>
                <w:lang w:val="fr-FR"/>
              </w:rPr>
            </w:pPr>
            <w:r w:rsidRPr="00275290">
              <w:rPr>
                <w:rFonts w:cs="Arial"/>
                <w:lang w:val="fr-FR"/>
              </w:rPr>
              <w:t>6.7</w:t>
            </w:r>
          </w:p>
        </w:tc>
      </w:tr>
      <w:tr w:rsidR="004938EA" w:rsidRPr="00275290" w14:paraId="4DB52601" w14:textId="77777777" w:rsidTr="00B82366">
        <w:tc>
          <w:tcPr>
            <w:tcW w:w="2105" w:type="dxa"/>
            <w:vMerge/>
            <w:vAlign w:val="center"/>
          </w:tcPr>
          <w:p w14:paraId="4F0BC9F1" w14:textId="77777777" w:rsidR="004938EA" w:rsidRPr="00275290" w:rsidRDefault="004938EA" w:rsidP="004E7A98">
            <w:pPr>
              <w:rPr>
                <w:rFonts w:cs="Arial"/>
                <w:lang w:val="fr-FR"/>
              </w:rPr>
            </w:pPr>
          </w:p>
        </w:tc>
        <w:tc>
          <w:tcPr>
            <w:tcW w:w="1980" w:type="dxa"/>
            <w:vAlign w:val="center"/>
          </w:tcPr>
          <w:p w14:paraId="124EF054" w14:textId="77777777" w:rsidR="004938EA" w:rsidRPr="00275290" w:rsidRDefault="004938EA" w:rsidP="004E7A98">
            <w:pPr>
              <w:rPr>
                <w:rFonts w:cs="Arial"/>
                <w:lang w:val="fr-FR"/>
              </w:rPr>
            </w:pPr>
            <w:r w:rsidRPr="00275290">
              <w:rPr>
                <w:rFonts w:cs="Arial"/>
                <w:lang w:val="fr-FR"/>
              </w:rPr>
              <w:t>Tébuconazole : 0.03</w:t>
            </w:r>
          </w:p>
        </w:tc>
        <w:tc>
          <w:tcPr>
            <w:tcW w:w="1970" w:type="dxa"/>
            <w:vAlign w:val="center"/>
          </w:tcPr>
          <w:p w14:paraId="79668ED1" w14:textId="77777777" w:rsidR="004938EA" w:rsidRPr="00275290" w:rsidRDefault="004938EA" w:rsidP="004E7A98">
            <w:pPr>
              <w:rPr>
                <w:rFonts w:cs="Arial"/>
                <w:color w:val="000000"/>
              </w:rPr>
            </w:pPr>
            <w:r w:rsidRPr="00275290">
              <w:rPr>
                <w:rFonts w:cs="Arial"/>
                <w:color w:val="000000"/>
              </w:rPr>
              <w:t>1,13E-03</w:t>
            </w:r>
          </w:p>
        </w:tc>
        <w:tc>
          <w:tcPr>
            <w:tcW w:w="1967" w:type="dxa"/>
            <w:vAlign w:val="center"/>
          </w:tcPr>
          <w:p w14:paraId="6E81F2FD" w14:textId="77777777" w:rsidR="004938EA" w:rsidRPr="00275290" w:rsidRDefault="004938EA" w:rsidP="004E7A98">
            <w:pPr>
              <w:rPr>
                <w:rFonts w:cs="Arial"/>
                <w:lang w:val="fr-FR"/>
              </w:rPr>
            </w:pPr>
            <w:r w:rsidRPr="00275290">
              <w:rPr>
                <w:rFonts w:cs="Arial"/>
                <w:lang w:val="fr-FR"/>
              </w:rPr>
              <w:t>3.8</w:t>
            </w:r>
          </w:p>
        </w:tc>
      </w:tr>
      <w:tr w:rsidR="004938EA" w:rsidRPr="00275290" w14:paraId="4B19C2A5" w14:textId="77777777" w:rsidTr="00B82366">
        <w:tc>
          <w:tcPr>
            <w:tcW w:w="2105" w:type="dxa"/>
            <w:vMerge/>
            <w:vAlign w:val="center"/>
          </w:tcPr>
          <w:p w14:paraId="397FD984" w14:textId="77777777" w:rsidR="004938EA" w:rsidRPr="00275290" w:rsidRDefault="004938EA" w:rsidP="004E7A98">
            <w:pPr>
              <w:rPr>
                <w:rFonts w:cs="Arial"/>
                <w:lang w:val="fr-FR"/>
              </w:rPr>
            </w:pPr>
          </w:p>
        </w:tc>
        <w:tc>
          <w:tcPr>
            <w:tcW w:w="1980" w:type="dxa"/>
            <w:vAlign w:val="center"/>
          </w:tcPr>
          <w:p w14:paraId="78C87F08" w14:textId="77777777" w:rsidR="004938EA" w:rsidRPr="00275290" w:rsidRDefault="004938EA" w:rsidP="004E7A98">
            <w:pPr>
              <w:rPr>
                <w:rFonts w:cs="Arial"/>
                <w:lang w:val="fr-FR"/>
              </w:rPr>
            </w:pPr>
            <w:r w:rsidRPr="00275290">
              <w:rPr>
                <w:rFonts w:cs="Arial"/>
                <w:lang w:val="fr-FR"/>
              </w:rPr>
              <w:t>IPBC</w:t>
            </w:r>
          </w:p>
          <w:p w14:paraId="3EBE4D31" w14:textId="77777777" w:rsidR="004938EA" w:rsidRPr="00275290" w:rsidRDefault="004938EA" w:rsidP="004E7A98">
            <w:pPr>
              <w:rPr>
                <w:rFonts w:cs="Arial"/>
                <w:lang w:val="fr-FR"/>
              </w:rPr>
            </w:pPr>
            <w:r w:rsidRPr="00275290">
              <w:rPr>
                <w:rFonts w:cs="Arial"/>
                <w:lang w:val="fr-FR"/>
              </w:rPr>
              <w:t>0.2</w:t>
            </w:r>
          </w:p>
        </w:tc>
        <w:tc>
          <w:tcPr>
            <w:tcW w:w="1970" w:type="dxa"/>
            <w:vAlign w:val="center"/>
          </w:tcPr>
          <w:p w14:paraId="25A4313C" w14:textId="77777777" w:rsidR="004938EA" w:rsidRPr="00275290" w:rsidRDefault="004938EA" w:rsidP="004E7A98">
            <w:pPr>
              <w:rPr>
                <w:rFonts w:cs="Arial"/>
                <w:color w:val="000000"/>
              </w:rPr>
            </w:pPr>
            <w:r w:rsidRPr="00275290">
              <w:rPr>
                <w:rFonts w:cs="Arial"/>
                <w:color w:val="000000"/>
              </w:rPr>
              <w:t>2,34E-03</w:t>
            </w:r>
          </w:p>
        </w:tc>
        <w:tc>
          <w:tcPr>
            <w:tcW w:w="1967" w:type="dxa"/>
            <w:vAlign w:val="center"/>
          </w:tcPr>
          <w:p w14:paraId="27019BDF" w14:textId="77777777" w:rsidR="004938EA" w:rsidRPr="00275290" w:rsidRDefault="004938EA" w:rsidP="004E7A98">
            <w:pPr>
              <w:rPr>
                <w:rFonts w:cs="Arial"/>
                <w:lang w:val="fr-FR"/>
              </w:rPr>
            </w:pPr>
            <w:r w:rsidRPr="00275290">
              <w:rPr>
                <w:rFonts w:cs="Arial"/>
                <w:lang w:val="fr-FR"/>
              </w:rPr>
              <w:t>1.2</w:t>
            </w:r>
          </w:p>
        </w:tc>
      </w:tr>
      <w:tr w:rsidR="00934A09" w:rsidRPr="00275290" w14:paraId="352D46DD" w14:textId="77777777" w:rsidTr="00B7552D">
        <w:tc>
          <w:tcPr>
            <w:tcW w:w="2105" w:type="dxa"/>
            <w:vMerge w:val="restart"/>
            <w:vAlign w:val="center"/>
          </w:tcPr>
          <w:p w14:paraId="364D2310" w14:textId="77777777" w:rsidR="00934A09" w:rsidRPr="00275290" w:rsidRDefault="00934A09" w:rsidP="004E7A98">
            <w:pPr>
              <w:rPr>
                <w:rFonts w:cs="Arial"/>
                <w:lang w:val="en-US"/>
              </w:rPr>
            </w:pPr>
            <w:r w:rsidRPr="00275290">
              <w:rPr>
                <w:rFonts w:cs="Arial"/>
                <w:lang w:val="en-US"/>
              </w:rPr>
              <w:t xml:space="preserve">Adult combined expo : spraying </w:t>
            </w:r>
          </w:p>
          <w:p w14:paraId="4846DE99" w14:textId="77777777" w:rsidR="00934A09" w:rsidRPr="00275290" w:rsidRDefault="00934A09" w:rsidP="004E7A98">
            <w:pPr>
              <w:rPr>
                <w:rFonts w:cs="Arial"/>
                <w:lang w:val="en-US"/>
              </w:rPr>
            </w:pPr>
            <w:r w:rsidRPr="00275290">
              <w:rPr>
                <w:rFonts w:cs="Arial"/>
                <w:lang w:val="en-US"/>
              </w:rPr>
              <w:t>(gloves and impermeable coverall during spraying and gloves and coated coverall during cleaning)</w:t>
            </w:r>
          </w:p>
        </w:tc>
        <w:tc>
          <w:tcPr>
            <w:tcW w:w="1980" w:type="dxa"/>
            <w:vAlign w:val="center"/>
          </w:tcPr>
          <w:p w14:paraId="61D67FDA" w14:textId="77777777" w:rsidR="00934A09" w:rsidRPr="00275290" w:rsidRDefault="00934A09" w:rsidP="004E7A98">
            <w:pPr>
              <w:rPr>
                <w:rFonts w:cs="Arial"/>
                <w:lang w:val="en-US"/>
              </w:rPr>
            </w:pPr>
            <w:r w:rsidRPr="00275290">
              <w:rPr>
                <w:rFonts w:cs="Arial"/>
                <w:lang w:val="en-US"/>
              </w:rPr>
              <w:t>Cyperméthrine</w:t>
            </w:r>
          </w:p>
          <w:p w14:paraId="7CF3BA17" w14:textId="77777777" w:rsidR="00934A09" w:rsidRPr="00275290" w:rsidRDefault="00934A09" w:rsidP="004E7A98">
            <w:pPr>
              <w:rPr>
                <w:rFonts w:cs="Arial"/>
                <w:lang w:val="en-US"/>
              </w:rPr>
            </w:pPr>
            <w:r w:rsidRPr="00275290">
              <w:rPr>
                <w:rFonts w:cs="Arial"/>
                <w:lang w:val="en-US"/>
              </w:rPr>
              <w:t>0.022</w:t>
            </w:r>
          </w:p>
        </w:tc>
        <w:tc>
          <w:tcPr>
            <w:tcW w:w="1970" w:type="dxa"/>
            <w:vAlign w:val="bottom"/>
          </w:tcPr>
          <w:p w14:paraId="2D36F3C6" w14:textId="71938D46" w:rsidR="00934A09" w:rsidRPr="00275290" w:rsidRDefault="00934A09" w:rsidP="004E7A98">
            <w:pPr>
              <w:rPr>
                <w:rFonts w:cs="Arial"/>
                <w:color w:val="000000"/>
              </w:rPr>
            </w:pPr>
            <w:r>
              <w:rPr>
                <w:rFonts w:ascii="Calibri" w:hAnsi="Calibri" w:cs="Calibri"/>
                <w:color w:val="000000"/>
                <w:sz w:val="22"/>
                <w:szCs w:val="22"/>
              </w:rPr>
              <w:t>1.04E-02</w:t>
            </w:r>
          </w:p>
        </w:tc>
        <w:tc>
          <w:tcPr>
            <w:tcW w:w="1967" w:type="dxa"/>
            <w:vAlign w:val="center"/>
          </w:tcPr>
          <w:p w14:paraId="3032D0AB" w14:textId="449FBA3B" w:rsidR="00934A09" w:rsidRPr="00275290" w:rsidRDefault="00934A09" w:rsidP="004E7A98">
            <w:pPr>
              <w:rPr>
                <w:rFonts w:cs="Arial"/>
                <w:lang w:val="fr-FR"/>
              </w:rPr>
            </w:pPr>
            <w:r w:rsidRPr="00275290">
              <w:rPr>
                <w:rFonts w:cs="Arial"/>
                <w:lang w:val="fr-FR"/>
              </w:rPr>
              <w:t>47.</w:t>
            </w:r>
            <w:r>
              <w:rPr>
                <w:rFonts w:cs="Arial"/>
                <w:lang w:val="fr-FR"/>
              </w:rPr>
              <w:t>2</w:t>
            </w:r>
          </w:p>
        </w:tc>
      </w:tr>
      <w:tr w:rsidR="00934A09" w:rsidRPr="00275290" w14:paraId="191F71CF" w14:textId="77777777" w:rsidTr="00B7552D">
        <w:tc>
          <w:tcPr>
            <w:tcW w:w="2105" w:type="dxa"/>
            <w:vMerge/>
            <w:vAlign w:val="center"/>
          </w:tcPr>
          <w:p w14:paraId="25046DFE" w14:textId="77777777" w:rsidR="00934A09" w:rsidRPr="00275290" w:rsidRDefault="00934A09" w:rsidP="004E7A98">
            <w:pPr>
              <w:rPr>
                <w:rFonts w:cs="Arial"/>
                <w:lang w:val="fr-FR"/>
              </w:rPr>
            </w:pPr>
          </w:p>
        </w:tc>
        <w:tc>
          <w:tcPr>
            <w:tcW w:w="1980" w:type="dxa"/>
            <w:vAlign w:val="center"/>
          </w:tcPr>
          <w:p w14:paraId="35FC7DB8" w14:textId="77777777" w:rsidR="00934A09" w:rsidRPr="00275290" w:rsidRDefault="00934A09" w:rsidP="004E7A98">
            <w:pPr>
              <w:rPr>
                <w:rFonts w:cs="Arial"/>
                <w:lang w:val="fr-FR"/>
              </w:rPr>
            </w:pPr>
            <w:r w:rsidRPr="00275290">
              <w:rPr>
                <w:rFonts w:cs="Arial"/>
                <w:lang w:val="fr-FR"/>
              </w:rPr>
              <w:t>Propiconazole : 0.04</w:t>
            </w:r>
          </w:p>
        </w:tc>
        <w:tc>
          <w:tcPr>
            <w:tcW w:w="1970" w:type="dxa"/>
            <w:vAlign w:val="bottom"/>
          </w:tcPr>
          <w:p w14:paraId="326FCA85" w14:textId="3EB83064" w:rsidR="00934A09" w:rsidRPr="00275290" w:rsidRDefault="00934A09" w:rsidP="004E7A98">
            <w:pPr>
              <w:rPr>
                <w:rFonts w:cs="Arial"/>
                <w:color w:val="000000"/>
              </w:rPr>
            </w:pPr>
            <w:r>
              <w:rPr>
                <w:rFonts w:ascii="Calibri" w:hAnsi="Calibri" w:cs="Calibri"/>
                <w:color w:val="000000"/>
                <w:sz w:val="22"/>
                <w:szCs w:val="22"/>
              </w:rPr>
              <w:t>1.61E-02</w:t>
            </w:r>
          </w:p>
        </w:tc>
        <w:tc>
          <w:tcPr>
            <w:tcW w:w="1967" w:type="dxa"/>
            <w:vAlign w:val="center"/>
          </w:tcPr>
          <w:p w14:paraId="05B91F85" w14:textId="3B2546B1" w:rsidR="00934A09" w:rsidRPr="00275290" w:rsidRDefault="00934A09" w:rsidP="004E7A98">
            <w:pPr>
              <w:rPr>
                <w:rFonts w:cs="Arial"/>
                <w:lang w:val="fr-FR"/>
              </w:rPr>
            </w:pPr>
            <w:r>
              <w:rPr>
                <w:rFonts w:cs="Arial"/>
                <w:lang w:val="fr-FR"/>
              </w:rPr>
              <w:t>40.1</w:t>
            </w:r>
          </w:p>
        </w:tc>
      </w:tr>
      <w:tr w:rsidR="00934A09" w:rsidRPr="00275290" w14:paraId="3F70904A" w14:textId="77777777" w:rsidTr="00B7552D">
        <w:tc>
          <w:tcPr>
            <w:tcW w:w="2105" w:type="dxa"/>
            <w:vMerge/>
            <w:vAlign w:val="center"/>
          </w:tcPr>
          <w:p w14:paraId="665DD196" w14:textId="03D43974" w:rsidR="00934A09" w:rsidRPr="00275290" w:rsidRDefault="00934A09" w:rsidP="004E7A98">
            <w:pPr>
              <w:rPr>
                <w:rFonts w:cs="Arial"/>
                <w:lang w:val="fr-FR"/>
              </w:rPr>
            </w:pPr>
          </w:p>
        </w:tc>
        <w:tc>
          <w:tcPr>
            <w:tcW w:w="1980" w:type="dxa"/>
            <w:vAlign w:val="center"/>
          </w:tcPr>
          <w:p w14:paraId="383E5AF5" w14:textId="77777777" w:rsidR="00934A09" w:rsidRPr="00275290" w:rsidRDefault="00934A09" w:rsidP="004E7A98">
            <w:pPr>
              <w:rPr>
                <w:rFonts w:cs="Arial"/>
                <w:lang w:val="fr-FR"/>
              </w:rPr>
            </w:pPr>
            <w:r w:rsidRPr="00275290">
              <w:rPr>
                <w:rFonts w:cs="Arial"/>
                <w:lang w:val="fr-FR"/>
              </w:rPr>
              <w:t>Tébuconazole : 0.03</w:t>
            </w:r>
          </w:p>
        </w:tc>
        <w:tc>
          <w:tcPr>
            <w:tcW w:w="1970" w:type="dxa"/>
            <w:vAlign w:val="bottom"/>
          </w:tcPr>
          <w:p w14:paraId="4B343F52" w14:textId="2015D064" w:rsidR="00934A09" w:rsidRPr="00275290" w:rsidRDefault="00934A09" w:rsidP="004E7A98">
            <w:pPr>
              <w:rPr>
                <w:rFonts w:cs="Arial"/>
                <w:color w:val="000000"/>
              </w:rPr>
            </w:pPr>
            <w:r>
              <w:rPr>
                <w:rFonts w:ascii="Calibri" w:hAnsi="Calibri" w:cs="Calibri"/>
                <w:color w:val="000000"/>
                <w:sz w:val="22"/>
                <w:szCs w:val="22"/>
              </w:rPr>
              <w:t>5.75E-03</w:t>
            </w:r>
          </w:p>
        </w:tc>
        <w:tc>
          <w:tcPr>
            <w:tcW w:w="1967" w:type="dxa"/>
            <w:vAlign w:val="center"/>
          </w:tcPr>
          <w:p w14:paraId="2E6E1038" w14:textId="7FE848DE" w:rsidR="00934A09" w:rsidRPr="00275290" w:rsidRDefault="00934A09" w:rsidP="004E7A98">
            <w:pPr>
              <w:rPr>
                <w:rFonts w:cs="Arial"/>
                <w:lang w:val="fr-FR"/>
              </w:rPr>
            </w:pPr>
            <w:r>
              <w:rPr>
                <w:rFonts w:cs="Arial"/>
                <w:lang w:val="fr-FR"/>
              </w:rPr>
              <w:t>19.2</w:t>
            </w:r>
          </w:p>
        </w:tc>
      </w:tr>
      <w:tr w:rsidR="00934A09" w:rsidRPr="00275290" w14:paraId="36586624" w14:textId="77777777" w:rsidTr="00B7552D">
        <w:tc>
          <w:tcPr>
            <w:tcW w:w="2105" w:type="dxa"/>
            <w:vMerge/>
            <w:vAlign w:val="center"/>
          </w:tcPr>
          <w:p w14:paraId="5C5C3EB3" w14:textId="77777777" w:rsidR="00934A09" w:rsidRPr="00275290" w:rsidRDefault="00934A09" w:rsidP="004E7A98">
            <w:pPr>
              <w:rPr>
                <w:rFonts w:cs="Arial"/>
                <w:lang w:val="fr-FR"/>
              </w:rPr>
            </w:pPr>
          </w:p>
        </w:tc>
        <w:tc>
          <w:tcPr>
            <w:tcW w:w="1980" w:type="dxa"/>
            <w:vAlign w:val="center"/>
          </w:tcPr>
          <w:p w14:paraId="59DE2E5F" w14:textId="77777777" w:rsidR="00934A09" w:rsidRPr="00275290" w:rsidRDefault="00934A09" w:rsidP="004E7A98">
            <w:pPr>
              <w:rPr>
                <w:rFonts w:cs="Arial"/>
                <w:lang w:val="fr-FR"/>
              </w:rPr>
            </w:pPr>
            <w:r w:rsidRPr="00275290">
              <w:rPr>
                <w:rFonts w:cs="Arial"/>
                <w:lang w:val="fr-FR"/>
              </w:rPr>
              <w:t>IPBC</w:t>
            </w:r>
          </w:p>
          <w:p w14:paraId="3BA5C815" w14:textId="77777777" w:rsidR="00934A09" w:rsidRPr="00275290" w:rsidRDefault="00934A09" w:rsidP="004E7A98">
            <w:pPr>
              <w:rPr>
                <w:rFonts w:cs="Arial"/>
                <w:lang w:val="fr-FR"/>
              </w:rPr>
            </w:pPr>
            <w:r w:rsidRPr="00275290">
              <w:rPr>
                <w:rFonts w:cs="Arial"/>
                <w:lang w:val="fr-FR"/>
              </w:rPr>
              <w:t>0.2</w:t>
            </w:r>
          </w:p>
        </w:tc>
        <w:tc>
          <w:tcPr>
            <w:tcW w:w="1970" w:type="dxa"/>
            <w:vAlign w:val="bottom"/>
          </w:tcPr>
          <w:p w14:paraId="61F991BD" w14:textId="0D4063DD" w:rsidR="00934A09" w:rsidRPr="00275290" w:rsidRDefault="00934A09" w:rsidP="004E7A98">
            <w:pPr>
              <w:rPr>
                <w:rFonts w:cs="Arial"/>
                <w:color w:val="000000"/>
              </w:rPr>
            </w:pPr>
            <w:r>
              <w:rPr>
                <w:rFonts w:ascii="Calibri" w:hAnsi="Calibri" w:cs="Calibri"/>
                <w:color w:val="000000"/>
                <w:sz w:val="22"/>
                <w:szCs w:val="22"/>
              </w:rPr>
              <w:t>1.23E-02</w:t>
            </w:r>
          </w:p>
        </w:tc>
        <w:tc>
          <w:tcPr>
            <w:tcW w:w="1967" w:type="dxa"/>
            <w:vAlign w:val="center"/>
          </w:tcPr>
          <w:p w14:paraId="3E58DDC5" w14:textId="7A43C875" w:rsidR="00934A09" w:rsidRPr="00275290" w:rsidRDefault="00934A09" w:rsidP="004E7A98">
            <w:pPr>
              <w:rPr>
                <w:rFonts w:cs="Arial"/>
                <w:lang w:val="fr-FR"/>
              </w:rPr>
            </w:pPr>
            <w:r>
              <w:rPr>
                <w:rFonts w:cs="Arial"/>
                <w:lang w:val="fr-FR"/>
              </w:rPr>
              <w:t>6.1</w:t>
            </w:r>
          </w:p>
        </w:tc>
      </w:tr>
      <w:tr w:rsidR="00934A09" w:rsidRPr="00275290" w14:paraId="4AE3B158" w14:textId="77777777" w:rsidTr="00932144">
        <w:tc>
          <w:tcPr>
            <w:tcW w:w="2105" w:type="dxa"/>
            <w:vMerge w:val="restart"/>
            <w:vAlign w:val="center"/>
          </w:tcPr>
          <w:p w14:paraId="785356CE" w14:textId="77777777" w:rsidR="00934A09" w:rsidRPr="00275290" w:rsidRDefault="00934A09" w:rsidP="004E7A98">
            <w:pPr>
              <w:rPr>
                <w:rFonts w:cs="Arial"/>
                <w:lang w:val="en-US"/>
              </w:rPr>
            </w:pPr>
            <w:r w:rsidRPr="00275290">
              <w:rPr>
                <w:rFonts w:cs="Arial"/>
                <w:lang w:val="en-US"/>
              </w:rPr>
              <w:t>Adult combined expo : Brushing + injecting</w:t>
            </w:r>
          </w:p>
          <w:p w14:paraId="303613F9" w14:textId="2B60540E" w:rsidR="00934A09" w:rsidRPr="00275290" w:rsidRDefault="00934A09" w:rsidP="004E7A98">
            <w:pPr>
              <w:rPr>
                <w:rFonts w:cs="Arial"/>
                <w:lang w:val="en-US"/>
              </w:rPr>
            </w:pPr>
            <w:r w:rsidRPr="00275290">
              <w:rPr>
                <w:rFonts w:cs="Arial"/>
                <w:lang w:val="en-US"/>
              </w:rPr>
              <w:t>(</w:t>
            </w:r>
            <w:r w:rsidRPr="00932144">
              <w:rPr>
                <w:rFonts w:cs="Arial"/>
                <w:lang w:val="en-US"/>
              </w:rPr>
              <w:t>gloves and coated coverall  during application by brushing , gloves during injection and no PPE during cleaning</w:t>
            </w:r>
            <w:r w:rsidRPr="00275290">
              <w:rPr>
                <w:rFonts w:cs="Arial"/>
                <w:lang w:val="en-US"/>
              </w:rPr>
              <w:t>)</w:t>
            </w:r>
          </w:p>
        </w:tc>
        <w:tc>
          <w:tcPr>
            <w:tcW w:w="1980" w:type="dxa"/>
            <w:vAlign w:val="center"/>
          </w:tcPr>
          <w:p w14:paraId="25A90A1B" w14:textId="77777777" w:rsidR="00934A09" w:rsidRPr="00275290" w:rsidRDefault="00934A09" w:rsidP="004E7A98">
            <w:pPr>
              <w:rPr>
                <w:rFonts w:cs="Arial"/>
                <w:lang w:val="en-US"/>
              </w:rPr>
            </w:pPr>
            <w:r w:rsidRPr="00275290">
              <w:rPr>
                <w:rFonts w:cs="Arial"/>
                <w:lang w:val="en-US"/>
              </w:rPr>
              <w:t>Cyperméthrine</w:t>
            </w:r>
          </w:p>
          <w:p w14:paraId="60F56EB2" w14:textId="77777777" w:rsidR="00934A09" w:rsidRPr="00275290" w:rsidRDefault="00934A09" w:rsidP="004E7A98">
            <w:pPr>
              <w:rPr>
                <w:rFonts w:cs="Arial"/>
                <w:lang w:val="en-US"/>
              </w:rPr>
            </w:pPr>
            <w:r w:rsidRPr="00275290">
              <w:rPr>
                <w:rFonts w:cs="Arial"/>
                <w:lang w:val="en-US"/>
              </w:rPr>
              <w:t>0.022</w:t>
            </w:r>
          </w:p>
        </w:tc>
        <w:tc>
          <w:tcPr>
            <w:tcW w:w="1970" w:type="dxa"/>
            <w:vAlign w:val="bottom"/>
          </w:tcPr>
          <w:p w14:paraId="42A4880B" w14:textId="156E3308" w:rsidR="00934A09" w:rsidRPr="00275290" w:rsidRDefault="00934A09" w:rsidP="004E7A98">
            <w:pPr>
              <w:rPr>
                <w:rFonts w:cs="Arial"/>
                <w:color w:val="000000"/>
              </w:rPr>
            </w:pPr>
            <w:r>
              <w:rPr>
                <w:rFonts w:ascii="Calibri" w:hAnsi="Calibri" w:cs="Calibri"/>
                <w:color w:val="000000"/>
                <w:sz w:val="22"/>
                <w:szCs w:val="22"/>
              </w:rPr>
              <w:t>7.43E-03</w:t>
            </w:r>
          </w:p>
        </w:tc>
        <w:tc>
          <w:tcPr>
            <w:tcW w:w="1967" w:type="dxa"/>
            <w:vAlign w:val="center"/>
          </w:tcPr>
          <w:p w14:paraId="3D03DE9F" w14:textId="3FA87D91" w:rsidR="00934A09" w:rsidRPr="00275290" w:rsidRDefault="00934A09" w:rsidP="004E7A98">
            <w:pPr>
              <w:rPr>
                <w:rFonts w:cs="Arial"/>
                <w:lang w:val="fr-FR"/>
              </w:rPr>
            </w:pPr>
            <w:r>
              <w:rPr>
                <w:rFonts w:cs="Arial"/>
                <w:lang w:val="fr-FR"/>
              </w:rPr>
              <w:t>34</w:t>
            </w:r>
          </w:p>
        </w:tc>
      </w:tr>
      <w:tr w:rsidR="00934A09" w:rsidRPr="00275290" w14:paraId="67DFB8E0" w14:textId="77777777" w:rsidTr="00932144">
        <w:tc>
          <w:tcPr>
            <w:tcW w:w="2105" w:type="dxa"/>
            <w:vMerge/>
            <w:vAlign w:val="center"/>
          </w:tcPr>
          <w:p w14:paraId="1C1769D8" w14:textId="77777777" w:rsidR="00934A09" w:rsidRPr="00275290" w:rsidRDefault="00934A09" w:rsidP="004E7A98">
            <w:pPr>
              <w:rPr>
                <w:rFonts w:cs="Arial"/>
                <w:lang w:val="fr-FR"/>
              </w:rPr>
            </w:pPr>
          </w:p>
        </w:tc>
        <w:tc>
          <w:tcPr>
            <w:tcW w:w="1980" w:type="dxa"/>
            <w:vAlign w:val="center"/>
          </w:tcPr>
          <w:p w14:paraId="49443406" w14:textId="77777777" w:rsidR="00934A09" w:rsidRPr="00275290" w:rsidRDefault="00934A09" w:rsidP="004E7A98">
            <w:pPr>
              <w:rPr>
                <w:rFonts w:cs="Arial"/>
                <w:lang w:val="fr-FR"/>
              </w:rPr>
            </w:pPr>
            <w:r w:rsidRPr="00275290">
              <w:rPr>
                <w:rFonts w:cs="Arial"/>
                <w:lang w:val="fr-FR"/>
              </w:rPr>
              <w:t>Propiconazole : 0.04</w:t>
            </w:r>
          </w:p>
        </w:tc>
        <w:tc>
          <w:tcPr>
            <w:tcW w:w="1970" w:type="dxa"/>
            <w:vAlign w:val="bottom"/>
          </w:tcPr>
          <w:p w14:paraId="588C98A1" w14:textId="3DE5FE57" w:rsidR="00934A09" w:rsidRPr="00275290" w:rsidRDefault="00934A09" w:rsidP="004E7A98">
            <w:pPr>
              <w:rPr>
                <w:rFonts w:cs="Arial"/>
                <w:color w:val="000000"/>
              </w:rPr>
            </w:pPr>
            <w:r>
              <w:rPr>
                <w:rFonts w:ascii="Calibri" w:hAnsi="Calibri" w:cs="Calibri"/>
                <w:color w:val="000000"/>
                <w:sz w:val="22"/>
                <w:szCs w:val="22"/>
              </w:rPr>
              <w:t>1.07E-02</w:t>
            </w:r>
          </w:p>
        </w:tc>
        <w:tc>
          <w:tcPr>
            <w:tcW w:w="1967" w:type="dxa"/>
            <w:vAlign w:val="center"/>
          </w:tcPr>
          <w:p w14:paraId="24C83926" w14:textId="6D197496" w:rsidR="00934A09" w:rsidRPr="00275290" w:rsidRDefault="00934A09" w:rsidP="004E7A98">
            <w:pPr>
              <w:rPr>
                <w:rFonts w:cs="Arial"/>
                <w:lang w:val="fr-FR"/>
              </w:rPr>
            </w:pPr>
            <w:r>
              <w:rPr>
                <w:rFonts w:cs="Arial"/>
                <w:lang w:val="fr-FR"/>
              </w:rPr>
              <w:t>27</w:t>
            </w:r>
          </w:p>
        </w:tc>
      </w:tr>
      <w:tr w:rsidR="00934A09" w:rsidRPr="00275290" w14:paraId="4EA2FADB" w14:textId="77777777" w:rsidTr="00932144">
        <w:tc>
          <w:tcPr>
            <w:tcW w:w="2105" w:type="dxa"/>
            <w:vMerge/>
            <w:vAlign w:val="center"/>
          </w:tcPr>
          <w:p w14:paraId="0CC459B2" w14:textId="77777777" w:rsidR="00934A09" w:rsidRPr="00275290" w:rsidRDefault="00934A09" w:rsidP="004E7A98">
            <w:pPr>
              <w:rPr>
                <w:rFonts w:cs="Arial"/>
                <w:lang w:val="fr-FR"/>
              </w:rPr>
            </w:pPr>
          </w:p>
        </w:tc>
        <w:tc>
          <w:tcPr>
            <w:tcW w:w="1980" w:type="dxa"/>
            <w:vAlign w:val="center"/>
          </w:tcPr>
          <w:p w14:paraId="63B1BFDA" w14:textId="77777777" w:rsidR="00934A09" w:rsidRPr="00275290" w:rsidRDefault="00934A09" w:rsidP="004E7A98">
            <w:pPr>
              <w:rPr>
                <w:rFonts w:cs="Arial"/>
                <w:lang w:val="fr-FR"/>
              </w:rPr>
            </w:pPr>
            <w:r w:rsidRPr="00275290">
              <w:rPr>
                <w:rFonts w:cs="Arial"/>
                <w:lang w:val="fr-FR"/>
              </w:rPr>
              <w:t>Tébuconazole : 0.03</w:t>
            </w:r>
          </w:p>
        </w:tc>
        <w:tc>
          <w:tcPr>
            <w:tcW w:w="1970" w:type="dxa"/>
            <w:vAlign w:val="bottom"/>
          </w:tcPr>
          <w:p w14:paraId="351A0542" w14:textId="3B5B2134" w:rsidR="00934A09" w:rsidRPr="00275290" w:rsidRDefault="00934A09" w:rsidP="004E7A98">
            <w:pPr>
              <w:rPr>
                <w:rFonts w:cs="Arial"/>
                <w:color w:val="000000"/>
              </w:rPr>
            </w:pPr>
            <w:r>
              <w:rPr>
                <w:rFonts w:ascii="Calibri" w:hAnsi="Calibri" w:cs="Calibri"/>
                <w:color w:val="000000"/>
                <w:sz w:val="22"/>
                <w:szCs w:val="22"/>
              </w:rPr>
              <w:t>4.12E-03</w:t>
            </w:r>
          </w:p>
        </w:tc>
        <w:tc>
          <w:tcPr>
            <w:tcW w:w="1967" w:type="dxa"/>
            <w:vAlign w:val="center"/>
          </w:tcPr>
          <w:p w14:paraId="42488081" w14:textId="38965D8E" w:rsidR="00934A09" w:rsidRPr="00275290" w:rsidRDefault="00934A09" w:rsidP="004E7A98">
            <w:pPr>
              <w:rPr>
                <w:rFonts w:cs="Arial"/>
                <w:lang w:val="fr-FR"/>
              </w:rPr>
            </w:pPr>
            <w:r>
              <w:rPr>
                <w:rFonts w:cs="Arial"/>
                <w:lang w:val="fr-FR"/>
              </w:rPr>
              <w:t>14</w:t>
            </w:r>
          </w:p>
        </w:tc>
      </w:tr>
      <w:tr w:rsidR="00934A09" w:rsidRPr="00275290" w14:paraId="1E3F1A3C" w14:textId="77777777" w:rsidTr="00932144">
        <w:tc>
          <w:tcPr>
            <w:tcW w:w="2105" w:type="dxa"/>
            <w:vMerge/>
            <w:vAlign w:val="center"/>
          </w:tcPr>
          <w:p w14:paraId="5D7E771A" w14:textId="77777777" w:rsidR="00934A09" w:rsidRPr="00275290" w:rsidRDefault="00934A09" w:rsidP="004E7A98">
            <w:pPr>
              <w:rPr>
                <w:rFonts w:cs="Arial"/>
                <w:lang w:val="fr-FR"/>
              </w:rPr>
            </w:pPr>
          </w:p>
        </w:tc>
        <w:tc>
          <w:tcPr>
            <w:tcW w:w="1980" w:type="dxa"/>
            <w:vAlign w:val="center"/>
          </w:tcPr>
          <w:p w14:paraId="57AC0E97" w14:textId="77777777" w:rsidR="00934A09" w:rsidRPr="00275290" w:rsidRDefault="00934A09" w:rsidP="004E7A98">
            <w:pPr>
              <w:rPr>
                <w:rFonts w:cs="Arial"/>
                <w:lang w:val="fr-FR"/>
              </w:rPr>
            </w:pPr>
            <w:r w:rsidRPr="00275290">
              <w:rPr>
                <w:rFonts w:cs="Arial"/>
                <w:lang w:val="fr-FR"/>
              </w:rPr>
              <w:t>IPBC</w:t>
            </w:r>
          </w:p>
          <w:p w14:paraId="7EB89124" w14:textId="77777777" w:rsidR="00934A09" w:rsidRPr="00275290" w:rsidRDefault="00934A09" w:rsidP="004E7A98">
            <w:pPr>
              <w:rPr>
                <w:rFonts w:cs="Arial"/>
                <w:lang w:val="fr-FR"/>
              </w:rPr>
            </w:pPr>
            <w:r w:rsidRPr="00275290">
              <w:rPr>
                <w:rFonts w:cs="Arial"/>
                <w:lang w:val="fr-FR"/>
              </w:rPr>
              <w:t>0.2</w:t>
            </w:r>
          </w:p>
        </w:tc>
        <w:tc>
          <w:tcPr>
            <w:tcW w:w="1970" w:type="dxa"/>
            <w:vAlign w:val="bottom"/>
          </w:tcPr>
          <w:p w14:paraId="09A50D90" w14:textId="32159A50" w:rsidR="00934A09" w:rsidRPr="00275290" w:rsidRDefault="00934A09" w:rsidP="004E7A98">
            <w:pPr>
              <w:rPr>
                <w:rFonts w:cs="Arial"/>
                <w:color w:val="000000"/>
              </w:rPr>
            </w:pPr>
            <w:r>
              <w:rPr>
                <w:rFonts w:ascii="Calibri" w:hAnsi="Calibri" w:cs="Calibri"/>
                <w:color w:val="000000"/>
                <w:sz w:val="22"/>
                <w:szCs w:val="22"/>
              </w:rPr>
              <w:t>9.56E-03</w:t>
            </w:r>
          </w:p>
        </w:tc>
        <w:tc>
          <w:tcPr>
            <w:tcW w:w="1967" w:type="dxa"/>
            <w:vAlign w:val="center"/>
          </w:tcPr>
          <w:p w14:paraId="1C060DFA" w14:textId="5AC24D89" w:rsidR="00934A09" w:rsidRPr="00275290" w:rsidRDefault="00934A09" w:rsidP="004E7A98">
            <w:pPr>
              <w:rPr>
                <w:rFonts w:cs="Arial"/>
                <w:lang w:val="fr-FR"/>
              </w:rPr>
            </w:pPr>
            <w:r>
              <w:rPr>
                <w:rFonts w:cs="Arial"/>
                <w:lang w:val="fr-FR"/>
              </w:rPr>
              <w:t>5</w:t>
            </w:r>
          </w:p>
        </w:tc>
      </w:tr>
      <w:tr w:rsidR="00934A09" w:rsidRPr="00275290" w14:paraId="277CCFAD" w14:textId="77777777" w:rsidTr="00932144">
        <w:tc>
          <w:tcPr>
            <w:tcW w:w="2105" w:type="dxa"/>
            <w:vMerge w:val="restart"/>
            <w:vAlign w:val="center"/>
          </w:tcPr>
          <w:p w14:paraId="75DE333B" w14:textId="77777777" w:rsidR="00934A09" w:rsidRPr="00275290" w:rsidRDefault="00934A09" w:rsidP="004E7A98">
            <w:pPr>
              <w:rPr>
                <w:rFonts w:cs="Arial"/>
                <w:lang w:val="en-US"/>
              </w:rPr>
            </w:pPr>
            <w:r w:rsidRPr="00275290">
              <w:rPr>
                <w:rFonts w:cs="Arial"/>
                <w:lang w:val="en-US"/>
              </w:rPr>
              <w:t>Adult combined expo : spraying + injecting</w:t>
            </w:r>
          </w:p>
          <w:p w14:paraId="68604A8E" w14:textId="6B256F23" w:rsidR="00934A09" w:rsidRPr="00275290" w:rsidRDefault="00934A09" w:rsidP="004E7A98">
            <w:pPr>
              <w:rPr>
                <w:rFonts w:cs="Arial"/>
                <w:lang w:val="en-US"/>
              </w:rPr>
            </w:pPr>
            <w:r w:rsidRPr="00275290">
              <w:rPr>
                <w:rFonts w:cs="Arial"/>
                <w:lang w:val="en-US"/>
              </w:rPr>
              <w:t>(</w:t>
            </w:r>
            <w:r w:rsidRPr="00932144">
              <w:rPr>
                <w:rFonts w:cs="Arial"/>
                <w:lang w:val="en-US"/>
              </w:rPr>
              <w:t>gloves and impermeable coverall during spraying, gloves during injection and gloves and coated coverall during cleaning of equipments.</w:t>
            </w:r>
            <w:r w:rsidRPr="00275290">
              <w:rPr>
                <w:rFonts w:cs="Arial"/>
                <w:lang w:val="en-US"/>
              </w:rPr>
              <w:t>)</w:t>
            </w:r>
          </w:p>
        </w:tc>
        <w:tc>
          <w:tcPr>
            <w:tcW w:w="1980" w:type="dxa"/>
            <w:vAlign w:val="center"/>
          </w:tcPr>
          <w:p w14:paraId="5119079F" w14:textId="77777777" w:rsidR="00934A09" w:rsidRPr="00275290" w:rsidRDefault="00934A09" w:rsidP="004E7A98">
            <w:pPr>
              <w:rPr>
                <w:rFonts w:cs="Arial"/>
                <w:lang w:val="en-US"/>
              </w:rPr>
            </w:pPr>
            <w:r w:rsidRPr="00275290">
              <w:rPr>
                <w:rFonts w:cs="Arial"/>
                <w:lang w:val="en-US"/>
              </w:rPr>
              <w:t>Cyperméthrine</w:t>
            </w:r>
          </w:p>
          <w:p w14:paraId="48463707" w14:textId="77777777" w:rsidR="00934A09" w:rsidRPr="00275290" w:rsidRDefault="00934A09" w:rsidP="004E7A98">
            <w:pPr>
              <w:rPr>
                <w:rFonts w:cs="Arial"/>
                <w:lang w:val="en-US"/>
              </w:rPr>
            </w:pPr>
            <w:r w:rsidRPr="00275290">
              <w:rPr>
                <w:rFonts w:cs="Arial"/>
                <w:lang w:val="en-US"/>
              </w:rPr>
              <w:t>0.022</w:t>
            </w:r>
          </w:p>
        </w:tc>
        <w:tc>
          <w:tcPr>
            <w:tcW w:w="1970" w:type="dxa"/>
            <w:vAlign w:val="bottom"/>
          </w:tcPr>
          <w:p w14:paraId="48B9E055" w14:textId="01CDC16A" w:rsidR="00934A09" w:rsidRPr="00275290" w:rsidRDefault="00934A09" w:rsidP="004E7A98">
            <w:pPr>
              <w:rPr>
                <w:rFonts w:cs="Arial"/>
                <w:color w:val="000000"/>
              </w:rPr>
            </w:pPr>
            <w:r>
              <w:rPr>
                <w:rFonts w:ascii="Calibri" w:hAnsi="Calibri" w:cs="Calibri"/>
                <w:color w:val="000000"/>
                <w:sz w:val="22"/>
                <w:szCs w:val="22"/>
              </w:rPr>
              <w:t>1.38E-02</w:t>
            </w:r>
          </w:p>
        </w:tc>
        <w:tc>
          <w:tcPr>
            <w:tcW w:w="1967" w:type="dxa"/>
            <w:vAlign w:val="center"/>
          </w:tcPr>
          <w:p w14:paraId="1DE00016" w14:textId="37CF3367" w:rsidR="00934A09" w:rsidRPr="00275290" w:rsidRDefault="00934A09" w:rsidP="004E7A98">
            <w:pPr>
              <w:rPr>
                <w:rFonts w:cs="Arial"/>
                <w:lang w:val="fr-FR"/>
              </w:rPr>
            </w:pPr>
            <w:r>
              <w:rPr>
                <w:rFonts w:cs="Arial"/>
                <w:lang w:val="fr-FR"/>
              </w:rPr>
              <w:t>63</w:t>
            </w:r>
          </w:p>
        </w:tc>
      </w:tr>
      <w:tr w:rsidR="00934A09" w:rsidRPr="00275290" w14:paraId="236462F3" w14:textId="77777777" w:rsidTr="00932144">
        <w:tc>
          <w:tcPr>
            <w:tcW w:w="2105" w:type="dxa"/>
            <w:vMerge/>
            <w:vAlign w:val="center"/>
          </w:tcPr>
          <w:p w14:paraId="7A37F689" w14:textId="77777777" w:rsidR="00934A09" w:rsidRPr="00275290" w:rsidRDefault="00934A09" w:rsidP="004E7A98">
            <w:pPr>
              <w:rPr>
                <w:rFonts w:cs="Arial"/>
                <w:lang w:val="fr-FR"/>
              </w:rPr>
            </w:pPr>
          </w:p>
        </w:tc>
        <w:tc>
          <w:tcPr>
            <w:tcW w:w="1980" w:type="dxa"/>
            <w:vAlign w:val="center"/>
          </w:tcPr>
          <w:p w14:paraId="4FF9EC0A" w14:textId="77777777" w:rsidR="00934A09" w:rsidRPr="00275290" w:rsidRDefault="00934A09" w:rsidP="004E7A98">
            <w:pPr>
              <w:rPr>
                <w:rFonts w:cs="Arial"/>
                <w:lang w:val="fr-FR"/>
              </w:rPr>
            </w:pPr>
            <w:r w:rsidRPr="00275290">
              <w:rPr>
                <w:rFonts w:cs="Arial"/>
                <w:lang w:val="fr-FR"/>
              </w:rPr>
              <w:t>Propiconazole : 0.04</w:t>
            </w:r>
          </w:p>
        </w:tc>
        <w:tc>
          <w:tcPr>
            <w:tcW w:w="1970" w:type="dxa"/>
            <w:vAlign w:val="bottom"/>
          </w:tcPr>
          <w:p w14:paraId="41E128A7" w14:textId="4D81A486" w:rsidR="00934A09" w:rsidRPr="00275290" w:rsidRDefault="00934A09" w:rsidP="004E7A98">
            <w:pPr>
              <w:rPr>
                <w:rFonts w:cs="Arial"/>
                <w:color w:val="000000"/>
              </w:rPr>
            </w:pPr>
            <w:r>
              <w:rPr>
                <w:rFonts w:ascii="Calibri" w:hAnsi="Calibri" w:cs="Calibri"/>
                <w:color w:val="000000"/>
                <w:sz w:val="22"/>
                <w:szCs w:val="22"/>
              </w:rPr>
              <w:t>2.10E-02</w:t>
            </w:r>
          </w:p>
        </w:tc>
        <w:tc>
          <w:tcPr>
            <w:tcW w:w="1967" w:type="dxa"/>
            <w:vAlign w:val="center"/>
          </w:tcPr>
          <w:p w14:paraId="75E17385" w14:textId="0191782F" w:rsidR="00934A09" w:rsidRPr="00275290" w:rsidRDefault="00934A09" w:rsidP="004E7A98">
            <w:pPr>
              <w:rPr>
                <w:rFonts w:cs="Arial"/>
                <w:lang w:val="fr-FR"/>
              </w:rPr>
            </w:pPr>
            <w:r>
              <w:rPr>
                <w:rFonts w:cs="Arial"/>
                <w:lang w:val="fr-FR"/>
              </w:rPr>
              <w:t>53</w:t>
            </w:r>
          </w:p>
        </w:tc>
      </w:tr>
      <w:tr w:rsidR="00934A09" w:rsidRPr="00275290" w14:paraId="4C99E29E" w14:textId="77777777" w:rsidTr="00932144">
        <w:tc>
          <w:tcPr>
            <w:tcW w:w="2105" w:type="dxa"/>
            <w:vMerge/>
            <w:vAlign w:val="center"/>
          </w:tcPr>
          <w:p w14:paraId="5D34C3D1" w14:textId="77777777" w:rsidR="00934A09" w:rsidRPr="00275290" w:rsidRDefault="00934A09" w:rsidP="004E7A98">
            <w:pPr>
              <w:rPr>
                <w:rFonts w:cs="Arial"/>
                <w:lang w:val="fr-FR"/>
              </w:rPr>
            </w:pPr>
          </w:p>
        </w:tc>
        <w:tc>
          <w:tcPr>
            <w:tcW w:w="1980" w:type="dxa"/>
            <w:vAlign w:val="center"/>
          </w:tcPr>
          <w:p w14:paraId="4C4903F7" w14:textId="77777777" w:rsidR="00934A09" w:rsidRPr="00275290" w:rsidRDefault="00934A09" w:rsidP="004E7A98">
            <w:pPr>
              <w:rPr>
                <w:rFonts w:cs="Arial"/>
                <w:lang w:val="fr-FR"/>
              </w:rPr>
            </w:pPr>
            <w:r w:rsidRPr="00275290">
              <w:rPr>
                <w:rFonts w:cs="Arial"/>
                <w:lang w:val="fr-FR"/>
              </w:rPr>
              <w:t>Tébuconazole : 0.03</w:t>
            </w:r>
          </w:p>
        </w:tc>
        <w:tc>
          <w:tcPr>
            <w:tcW w:w="1970" w:type="dxa"/>
            <w:vAlign w:val="bottom"/>
          </w:tcPr>
          <w:p w14:paraId="2829E8CF" w14:textId="44BC62D7" w:rsidR="00934A09" w:rsidRPr="00275290" w:rsidRDefault="00934A09" w:rsidP="004E7A98">
            <w:pPr>
              <w:rPr>
                <w:rFonts w:cs="Arial"/>
                <w:color w:val="000000"/>
              </w:rPr>
            </w:pPr>
            <w:r>
              <w:rPr>
                <w:rFonts w:ascii="Calibri" w:hAnsi="Calibri" w:cs="Calibri"/>
                <w:color w:val="000000"/>
                <w:sz w:val="22"/>
                <w:szCs w:val="22"/>
              </w:rPr>
              <w:t>7.60E-03</w:t>
            </w:r>
          </w:p>
        </w:tc>
        <w:tc>
          <w:tcPr>
            <w:tcW w:w="1967" w:type="dxa"/>
            <w:vAlign w:val="center"/>
          </w:tcPr>
          <w:p w14:paraId="6AD50B03" w14:textId="0A289BB1" w:rsidR="00934A09" w:rsidRPr="00275290" w:rsidRDefault="00934A09" w:rsidP="004E7A98">
            <w:pPr>
              <w:rPr>
                <w:rFonts w:cs="Arial"/>
                <w:lang w:val="fr-FR"/>
              </w:rPr>
            </w:pPr>
            <w:r>
              <w:rPr>
                <w:rFonts w:cs="Arial"/>
                <w:lang w:val="fr-FR"/>
              </w:rPr>
              <w:t>25</w:t>
            </w:r>
          </w:p>
        </w:tc>
      </w:tr>
      <w:tr w:rsidR="00934A09" w:rsidRPr="00275290" w14:paraId="33319AC2" w14:textId="77777777" w:rsidTr="00932144">
        <w:tc>
          <w:tcPr>
            <w:tcW w:w="2105" w:type="dxa"/>
            <w:vMerge/>
            <w:vAlign w:val="center"/>
          </w:tcPr>
          <w:p w14:paraId="4697A2F6" w14:textId="77777777" w:rsidR="00934A09" w:rsidRPr="00275290" w:rsidRDefault="00934A09" w:rsidP="004E7A98">
            <w:pPr>
              <w:rPr>
                <w:rFonts w:cs="Arial"/>
                <w:lang w:val="fr-FR"/>
              </w:rPr>
            </w:pPr>
          </w:p>
        </w:tc>
        <w:tc>
          <w:tcPr>
            <w:tcW w:w="1980" w:type="dxa"/>
            <w:vAlign w:val="center"/>
          </w:tcPr>
          <w:p w14:paraId="42538FDC" w14:textId="77777777" w:rsidR="00934A09" w:rsidRPr="00275290" w:rsidRDefault="00934A09" w:rsidP="004E7A98">
            <w:pPr>
              <w:rPr>
                <w:rFonts w:cs="Arial"/>
                <w:lang w:val="fr-FR"/>
              </w:rPr>
            </w:pPr>
            <w:r w:rsidRPr="00275290">
              <w:rPr>
                <w:rFonts w:cs="Arial"/>
                <w:lang w:val="fr-FR"/>
              </w:rPr>
              <w:t>IPBC</w:t>
            </w:r>
          </w:p>
          <w:p w14:paraId="1AC2B242" w14:textId="77777777" w:rsidR="00934A09" w:rsidRPr="00275290" w:rsidRDefault="00934A09" w:rsidP="004E7A98">
            <w:pPr>
              <w:rPr>
                <w:rFonts w:cs="Arial"/>
                <w:lang w:val="fr-FR"/>
              </w:rPr>
            </w:pPr>
            <w:r w:rsidRPr="00275290">
              <w:rPr>
                <w:rFonts w:cs="Arial"/>
                <w:lang w:val="fr-FR"/>
              </w:rPr>
              <w:t>0.2</w:t>
            </w:r>
          </w:p>
        </w:tc>
        <w:tc>
          <w:tcPr>
            <w:tcW w:w="1970" w:type="dxa"/>
            <w:vAlign w:val="bottom"/>
          </w:tcPr>
          <w:p w14:paraId="3A3D3E75" w14:textId="52E97C1D" w:rsidR="00934A09" w:rsidRPr="00275290" w:rsidRDefault="00934A09" w:rsidP="004E7A98">
            <w:pPr>
              <w:rPr>
                <w:rFonts w:cs="Arial"/>
                <w:color w:val="000000"/>
              </w:rPr>
            </w:pPr>
            <w:r>
              <w:rPr>
                <w:rFonts w:ascii="Calibri" w:hAnsi="Calibri" w:cs="Calibri"/>
                <w:color w:val="000000"/>
                <w:sz w:val="22"/>
                <w:szCs w:val="22"/>
              </w:rPr>
              <w:t>1.67E-02</w:t>
            </w:r>
          </w:p>
        </w:tc>
        <w:tc>
          <w:tcPr>
            <w:tcW w:w="1967" w:type="dxa"/>
            <w:vAlign w:val="center"/>
          </w:tcPr>
          <w:p w14:paraId="5A91D5FC" w14:textId="624B41D2" w:rsidR="00934A09" w:rsidRPr="00275290" w:rsidRDefault="00934A09" w:rsidP="004E7A98">
            <w:pPr>
              <w:rPr>
                <w:rFonts w:cs="Arial"/>
                <w:lang w:val="fr-FR"/>
              </w:rPr>
            </w:pPr>
            <w:r>
              <w:rPr>
                <w:rFonts w:cs="Arial"/>
                <w:lang w:val="fr-FR"/>
              </w:rPr>
              <w:t>8</w:t>
            </w:r>
          </w:p>
        </w:tc>
      </w:tr>
    </w:tbl>
    <w:p w14:paraId="5702A665" w14:textId="77777777" w:rsidR="009D4550" w:rsidRPr="00275290" w:rsidRDefault="009D4550" w:rsidP="009D4550">
      <w:pPr>
        <w:pStyle w:val="BfRBBStandard"/>
        <w:rPr>
          <w:rFonts w:ascii="Verdana" w:eastAsia="Times New Roman" w:hAnsi="Verdana"/>
          <w:sz w:val="20"/>
          <w:szCs w:val="20"/>
          <w:lang w:val="en-GB" w:eastAsia="sv-SE"/>
        </w:rPr>
      </w:pPr>
    </w:p>
    <w:p w14:paraId="1BB65300"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3C9AE677" w14:textId="77777777" w:rsidR="009D4550" w:rsidRPr="00275290" w:rsidRDefault="009D4550" w:rsidP="009D4550">
      <w:pPr>
        <w:pStyle w:val="Standard-italics"/>
        <w:tabs>
          <w:tab w:val="left" w:pos="1276"/>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890"/>
        <w:gridCol w:w="1875"/>
        <w:gridCol w:w="1220"/>
        <w:gridCol w:w="1350"/>
        <w:gridCol w:w="1509"/>
      </w:tblGrid>
      <w:tr w:rsidR="009D4550" w:rsidRPr="00275290" w14:paraId="283EBACE" w14:textId="77777777" w:rsidTr="004E7A98">
        <w:tc>
          <w:tcPr>
            <w:tcW w:w="1948" w:type="dxa"/>
            <w:vAlign w:val="center"/>
          </w:tcPr>
          <w:p w14:paraId="1D88374D" w14:textId="77777777" w:rsidR="009D4550" w:rsidRPr="00275290" w:rsidRDefault="009D4550" w:rsidP="004E7A98">
            <w:pPr>
              <w:rPr>
                <w:rFonts w:cs="Arial"/>
                <w:lang w:val="fr-FR"/>
              </w:rPr>
            </w:pPr>
            <w:r w:rsidRPr="00275290">
              <w:rPr>
                <w:rFonts w:cs="Arial"/>
                <w:lang w:val="fr-FR"/>
              </w:rPr>
              <w:t>Cyperméthrine</w:t>
            </w:r>
          </w:p>
        </w:tc>
        <w:tc>
          <w:tcPr>
            <w:tcW w:w="1920" w:type="dxa"/>
            <w:vAlign w:val="center"/>
          </w:tcPr>
          <w:p w14:paraId="0DBE572C" w14:textId="77777777" w:rsidR="009D4550" w:rsidRPr="00275290" w:rsidRDefault="009D4550" w:rsidP="004E7A98">
            <w:pPr>
              <w:rPr>
                <w:rFonts w:cs="Arial"/>
                <w:lang w:val="fr-FR"/>
              </w:rPr>
            </w:pPr>
            <w:r w:rsidRPr="00275290">
              <w:rPr>
                <w:rFonts w:cs="Arial"/>
                <w:lang w:val="fr-FR"/>
              </w:rPr>
              <w:t>Propiconazole</w:t>
            </w:r>
          </w:p>
        </w:tc>
        <w:tc>
          <w:tcPr>
            <w:tcW w:w="1905" w:type="dxa"/>
            <w:vAlign w:val="center"/>
          </w:tcPr>
          <w:p w14:paraId="5A22F06D" w14:textId="77777777" w:rsidR="009D4550" w:rsidRPr="00275290" w:rsidRDefault="009D4550" w:rsidP="004E7A98">
            <w:pPr>
              <w:rPr>
                <w:rFonts w:cs="Arial"/>
                <w:lang w:val="fr-FR"/>
              </w:rPr>
            </w:pPr>
            <w:r w:rsidRPr="00275290">
              <w:rPr>
                <w:rFonts w:cs="Arial"/>
                <w:lang w:val="fr-FR"/>
              </w:rPr>
              <w:t>Tébuconazole</w:t>
            </w:r>
          </w:p>
        </w:tc>
        <w:tc>
          <w:tcPr>
            <w:tcW w:w="1273" w:type="dxa"/>
            <w:shd w:val="clear" w:color="auto" w:fill="auto"/>
          </w:tcPr>
          <w:p w14:paraId="096E5D58" w14:textId="77777777" w:rsidR="009D4550" w:rsidRPr="00275290" w:rsidRDefault="009D4550" w:rsidP="004E7A98">
            <w:pPr>
              <w:rPr>
                <w:rFonts w:cs="Arial"/>
                <w:lang w:val="fr-FR"/>
              </w:rPr>
            </w:pPr>
            <w:r w:rsidRPr="00275290">
              <w:rPr>
                <w:rFonts w:cs="Arial"/>
                <w:lang w:val="fr-FR"/>
              </w:rPr>
              <w:t>IPBC</w:t>
            </w:r>
          </w:p>
        </w:tc>
        <w:tc>
          <w:tcPr>
            <w:tcW w:w="1419" w:type="dxa"/>
            <w:vMerge w:val="restart"/>
            <w:shd w:val="clear" w:color="auto" w:fill="E5B8B7" w:themeFill="accent2" w:themeFillTint="66"/>
            <w:vAlign w:val="center"/>
          </w:tcPr>
          <w:p w14:paraId="69FFA0FA" w14:textId="77777777" w:rsidR="009D4550" w:rsidRPr="00275290" w:rsidRDefault="009D4550" w:rsidP="004E7A98">
            <w:pPr>
              <w:rPr>
                <w:rFonts w:cs="Arial"/>
                <w:lang w:val="fr-FR"/>
              </w:rPr>
            </w:pPr>
            <w:r w:rsidRPr="00275290">
              <w:rPr>
                <w:rFonts w:cs="Arial"/>
                <w:lang w:val="fr-FR"/>
              </w:rPr>
              <w:t>HI</w:t>
            </w:r>
          </w:p>
          <w:p w14:paraId="0ECF96E0" w14:textId="77777777" w:rsidR="009D4550" w:rsidRPr="00275290" w:rsidRDefault="009D4550" w:rsidP="004E7A98">
            <w:pPr>
              <w:rPr>
                <w:rFonts w:cs="Arial"/>
                <w:lang w:val="fr-FR"/>
              </w:rPr>
            </w:pPr>
            <w:r w:rsidRPr="00275290">
              <w:rPr>
                <w:rFonts w:cs="Arial"/>
                <w:lang w:val="fr-FR"/>
              </w:rPr>
              <w:t>(∑ HQ a.s)</w:t>
            </w:r>
          </w:p>
        </w:tc>
        <w:tc>
          <w:tcPr>
            <w:tcW w:w="1530" w:type="dxa"/>
            <w:vMerge w:val="restart"/>
            <w:shd w:val="clear" w:color="auto" w:fill="E5B8B7" w:themeFill="accent2" w:themeFillTint="66"/>
          </w:tcPr>
          <w:p w14:paraId="4CDBD31C" w14:textId="77777777" w:rsidR="009D4550" w:rsidRPr="00275290" w:rsidRDefault="009D4550" w:rsidP="004E7A98">
            <w:pPr>
              <w:rPr>
                <w:rFonts w:cs="Arial"/>
                <w:lang w:val="fr-FR"/>
              </w:rPr>
            </w:pPr>
            <w:r w:rsidRPr="00275290">
              <w:rPr>
                <w:rFonts w:cs="Arial"/>
                <w:lang w:val="fr-FR"/>
              </w:rPr>
              <w:t>Risk</w:t>
            </w:r>
          </w:p>
        </w:tc>
      </w:tr>
      <w:tr w:rsidR="009D4550" w:rsidRPr="00275290" w14:paraId="0373110E" w14:textId="77777777" w:rsidTr="004E7A98">
        <w:tc>
          <w:tcPr>
            <w:tcW w:w="5773" w:type="dxa"/>
            <w:gridSpan w:val="3"/>
            <w:vAlign w:val="center"/>
          </w:tcPr>
          <w:p w14:paraId="09913E51" w14:textId="77777777" w:rsidR="009D4550" w:rsidRPr="00275290" w:rsidRDefault="009D4550" w:rsidP="004E7A98">
            <w:pPr>
              <w:rPr>
                <w:rFonts w:cs="Arial"/>
                <w:lang w:val="fr-FR"/>
              </w:rPr>
            </w:pPr>
            <w:r w:rsidRPr="00275290">
              <w:rPr>
                <w:rFonts w:cs="Arial"/>
                <w:lang w:val="fr-FR"/>
              </w:rPr>
              <w:t>HQ (Exposure/AEL)</w:t>
            </w:r>
          </w:p>
        </w:tc>
        <w:tc>
          <w:tcPr>
            <w:tcW w:w="1273" w:type="dxa"/>
            <w:shd w:val="clear" w:color="auto" w:fill="auto"/>
          </w:tcPr>
          <w:p w14:paraId="241055DC" w14:textId="77777777" w:rsidR="009D4550" w:rsidRPr="00275290" w:rsidRDefault="009D4550" w:rsidP="004E7A98">
            <w:pPr>
              <w:rPr>
                <w:rFonts w:cs="Arial"/>
                <w:lang w:val="fr-FR"/>
              </w:rPr>
            </w:pPr>
          </w:p>
        </w:tc>
        <w:tc>
          <w:tcPr>
            <w:tcW w:w="1419" w:type="dxa"/>
            <w:vMerge/>
            <w:shd w:val="clear" w:color="auto" w:fill="E5B8B7" w:themeFill="accent2" w:themeFillTint="66"/>
            <w:vAlign w:val="center"/>
          </w:tcPr>
          <w:p w14:paraId="21BAA7C0" w14:textId="77777777" w:rsidR="009D4550" w:rsidRPr="00275290" w:rsidRDefault="009D4550" w:rsidP="004E7A98">
            <w:pPr>
              <w:rPr>
                <w:rFonts w:cs="Arial"/>
                <w:lang w:val="fr-FR"/>
              </w:rPr>
            </w:pPr>
          </w:p>
        </w:tc>
        <w:tc>
          <w:tcPr>
            <w:tcW w:w="1530" w:type="dxa"/>
            <w:vMerge/>
            <w:shd w:val="clear" w:color="auto" w:fill="E5B8B7" w:themeFill="accent2" w:themeFillTint="66"/>
          </w:tcPr>
          <w:p w14:paraId="10C22787" w14:textId="77777777" w:rsidR="009D4550" w:rsidRPr="00275290" w:rsidRDefault="009D4550" w:rsidP="004E7A98">
            <w:pPr>
              <w:rPr>
                <w:rFonts w:cs="Arial"/>
                <w:lang w:val="fr-FR"/>
              </w:rPr>
            </w:pPr>
          </w:p>
        </w:tc>
      </w:tr>
      <w:tr w:rsidR="009D4550" w:rsidRPr="00275290" w14:paraId="7B3109A7" w14:textId="77777777" w:rsidTr="004E7A98">
        <w:tc>
          <w:tcPr>
            <w:tcW w:w="9995" w:type="dxa"/>
            <w:gridSpan w:val="6"/>
          </w:tcPr>
          <w:p w14:paraId="70620399" w14:textId="77777777" w:rsidR="009D4550" w:rsidRPr="00275290" w:rsidRDefault="009D4550" w:rsidP="004E7A98">
            <w:pPr>
              <w:rPr>
                <w:rFonts w:cs="Arial"/>
                <w:lang w:val="en-US"/>
              </w:rPr>
            </w:pPr>
            <w:r w:rsidRPr="00275290">
              <w:rPr>
                <w:rFonts w:cs="Arial"/>
                <w:lang w:val="fr-FR"/>
              </w:rPr>
              <w:t>Adult combined expo : Dipping</w:t>
            </w:r>
          </w:p>
        </w:tc>
      </w:tr>
      <w:tr w:rsidR="009D4550" w:rsidRPr="00275290" w14:paraId="0250C3CE" w14:textId="77777777" w:rsidTr="004E7A98">
        <w:tc>
          <w:tcPr>
            <w:tcW w:w="1948" w:type="dxa"/>
            <w:vAlign w:val="center"/>
          </w:tcPr>
          <w:p w14:paraId="234C3C4A" w14:textId="77777777" w:rsidR="009D4550" w:rsidRPr="00275290" w:rsidRDefault="009D4550" w:rsidP="004E7A98">
            <w:pPr>
              <w:rPr>
                <w:rFonts w:cs="Arial"/>
                <w:lang w:val="en-US"/>
              </w:rPr>
            </w:pPr>
            <w:r w:rsidRPr="00275290">
              <w:rPr>
                <w:rFonts w:cs="Arial"/>
                <w:lang w:val="en-US"/>
              </w:rPr>
              <w:t>0.34</w:t>
            </w:r>
          </w:p>
        </w:tc>
        <w:tc>
          <w:tcPr>
            <w:tcW w:w="1920" w:type="dxa"/>
            <w:vAlign w:val="center"/>
          </w:tcPr>
          <w:p w14:paraId="3EB196A9" w14:textId="77777777" w:rsidR="009D4550" w:rsidRPr="00275290" w:rsidRDefault="009D4550" w:rsidP="004E7A98">
            <w:pPr>
              <w:rPr>
                <w:rFonts w:cs="Arial"/>
                <w:lang w:val="en-US"/>
              </w:rPr>
            </w:pPr>
            <w:r w:rsidRPr="00275290">
              <w:rPr>
                <w:rFonts w:cs="Arial"/>
                <w:lang w:val="en-US"/>
              </w:rPr>
              <w:t>0.29</w:t>
            </w:r>
          </w:p>
        </w:tc>
        <w:tc>
          <w:tcPr>
            <w:tcW w:w="1905" w:type="dxa"/>
            <w:vAlign w:val="center"/>
          </w:tcPr>
          <w:p w14:paraId="3DED9894" w14:textId="77777777" w:rsidR="009D4550" w:rsidRPr="00275290" w:rsidRDefault="009D4550" w:rsidP="004E7A98">
            <w:pPr>
              <w:rPr>
                <w:rFonts w:cs="Arial"/>
                <w:lang w:val="en-US"/>
              </w:rPr>
            </w:pPr>
            <w:r w:rsidRPr="00275290">
              <w:rPr>
                <w:rFonts w:cs="Arial"/>
                <w:lang w:val="en-US"/>
              </w:rPr>
              <w:t>0.15</w:t>
            </w:r>
          </w:p>
        </w:tc>
        <w:tc>
          <w:tcPr>
            <w:tcW w:w="1273" w:type="dxa"/>
            <w:shd w:val="clear" w:color="auto" w:fill="auto"/>
          </w:tcPr>
          <w:p w14:paraId="5F032EAB" w14:textId="77777777" w:rsidR="009D4550" w:rsidRPr="00275290" w:rsidRDefault="009D4550" w:rsidP="004E7A98">
            <w:pPr>
              <w:rPr>
                <w:rFonts w:cs="Arial"/>
                <w:lang w:val="en-US"/>
              </w:rPr>
            </w:pPr>
            <w:r w:rsidRPr="00275290">
              <w:rPr>
                <w:rFonts w:cs="Arial"/>
                <w:lang w:val="en-US"/>
              </w:rPr>
              <w:t>0.05</w:t>
            </w:r>
          </w:p>
        </w:tc>
        <w:tc>
          <w:tcPr>
            <w:tcW w:w="1419" w:type="dxa"/>
            <w:shd w:val="clear" w:color="auto" w:fill="E5B8B7" w:themeFill="accent2" w:themeFillTint="66"/>
            <w:vAlign w:val="center"/>
          </w:tcPr>
          <w:p w14:paraId="18224C36" w14:textId="77777777" w:rsidR="009D4550" w:rsidRPr="00275290" w:rsidRDefault="009D4550" w:rsidP="004E7A98">
            <w:pPr>
              <w:rPr>
                <w:rFonts w:cs="Arial"/>
                <w:lang w:val="en-US"/>
              </w:rPr>
            </w:pPr>
            <w:r w:rsidRPr="00275290">
              <w:rPr>
                <w:rFonts w:cs="Arial"/>
                <w:lang w:val="en-US"/>
              </w:rPr>
              <w:t>0.83</w:t>
            </w:r>
          </w:p>
        </w:tc>
        <w:tc>
          <w:tcPr>
            <w:tcW w:w="1530" w:type="dxa"/>
            <w:shd w:val="clear" w:color="auto" w:fill="E5B8B7" w:themeFill="accent2" w:themeFillTint="66"/>
          </w:tcPr>
          <w:p w14:paraId="76D27148" w14:textId="77777777" w:rsidR="009D4550" w:rsidRPr="00275290" w:rsidRDefault="009D4550" w:rsidP="004E7A98">
            <w:pPr>
              <w:rPr>
                <w:rFonts w:cs="Arial"/>
                <w:lang w:val="en-US"/>
              </w:rPr>
            </w:pPr>
            <w:r w:rsidRPr="00275290">
              <w:rPr>
                <w:rFonts w:cs="Arial"/>
                <w:lang w:val="en-US"/>
              </w:rPr>
              <w:t>Acceptable</w:t>
            </w:r>
          </w:p>
        </w:tc>
      </w:tr>
      <w:tr w:rsidR="009D4550" w:rsidRPr="00275290" w14:paraId="622C5A63" w14:textId="77777777" w:rsidTr="004E7A98">
        <w:tc>
          <w:tcPr>
            <w:tcW w:w="9995" w:type="dxa"/>
            <w:gridSpan w:val="6"/>
          </w:tcPr>
          <w:p w14:paraId="6F7477FF" w14:textId="77777777" w:rsidR="009D4550" w:rsidRPr="00275290" w:rsidRDefault="009D4550" w:rsidP="004E7A98">
            <w:pPr>
              <w:rPr>
                <w:rFonts w:cs="Arial"/>
                <w:lang w:val="en-US"/>
              </w:rPr>
            </w:pPr>
            <w:r w:rsidRPr="00275290">
              <w:rPr>
                <w:rFonts w:cs="Arial"/>
                <w:lang w:val="fr-FR"/>
              </w:rPr>
              <w:t>Adult combined expo : Brushing</w:t>
            </w:r>
          </w:p>
        </w:tc>
      </w:tr>
      <w:tr w:rsidR="009D4550" w:rsidRPr="00275290" w14:paraId="48039FAF" w14:textId="77777777" w:rsidTr="004E7A98">
        <w:tc>
          <w:tcPr>
            <w:tcW w:w="1948" w:type="dxa"/>
            <w:vAlign w:val="center"/>
          </w:tcPr>
          <w:p w14:paraId="5A947655" w14:textId="77777777" w:rsidR="009D4550" w:rsidRPr="00275290" w:rsidRDefault="009D4550" w:rsidP="004E7A98">
            <w:pPr>
              <w:rPr>
                <w:rFonts w:cs="Arial"/>
                <w:lang w:val="en-US"/>
              </w:rPr>
            </w:pPr>
            <w:r w:rsidRPr="00275290">
              <w:rPr>
                <w:rFonts w:cs="Arial"/>
                <w:lang w:val="en-US"/>
              </w:rPr>
              <w:lastRenderedPageBreak/>
              <w:t>0.09</w:t>
            </w:r>
          </w:p>
        </w:tc>
        <w:tc>
          <w:tcPr>
            <w:tcW w:w="1920" w:type="dxa"/>
            <w:vAlign w:val="center"/>
          </w:tcPr>
          <w:p w14:paraId="0C8C8A13" w14:textId="77777777" w:rsidR="009D4550" w:rsidRPr="00275290" w:rsidRDefault="009D4550" w:rsidP="004E7A98">
            <w:pPr>
              <w:rPr>
                <w:rFonts w:cs="Arial"/>
                <w:lang w:val="en-US"/>
              </w:rPr>
            </w:pPr>
            <w:r w:rsidRPr="00275290">
              <w:rPr>
                <w:rFonts w:cs="Arial"/>
                <w:lang w:val="en-US"/>
              </w:rPr>
              <w:t>0.07</w:t>
            </w:r>
          </w:p>
        </w:tc>
        <w:tc>
          <w:tcPr>
            <w:tcW w:w="1905" w:type="dxa"/>
          </w:tcPr>
          <w:p w14:paraId="0699C3A9" w14:textId="77777777" w:rsidR="009D4550" w:rsidRPr="00275290" w:rsidRDefault="009D4550" w:rsidP="004E7A98">
            <w:pPr>
              <w:rPr>
                <w:rFonts w:cs="Arial"/>
                <w:lang w:val="en-US"/>
              </w:rPr>
            </w:pPr>
            <w:r w:rsidRPr="00275290">
              <w:rPr>
                <w:rFonts w:cs="Arial"/>
                <w:lang w:val="en-US"/>
              </w:rPr>
              <w:t>0.04</w:t>
            </w:r>
          </w:p>
        </w:tc>
        <w:tc>
          <w:tcPr>
            <w:tcW w:w="1273" w:type="dxa"/>
            <w:shd w:val="clear" w:color="auto" w:fill="auto"/>
          </w:tcPr>
          <w:p w14:paraId="53F3EC2E" w14:textId="77777777" w:rsidR="009D4550" w:rsidRPr="00275290" w:rsidRDefault="009D4550" w:rsidP="004E7A98">
            <w:pPr>
              <w:rPr>
                <w:rFonts w:cs="Arial"/>
                <w:lang w:val="en-US"/>
              </w:rPr>
            </w:pPr>
            <w:r w:rsidRPr="00275290">
              <w:rPr>
                <w:rFonts w:cs="Arial"/>
                <w:lang w:val="en-US"/>
              </w:rPr>
              <w:t>0.01</w:t>
            </w:r>
          </w:p>
        </w:tc>
        <w:tc>
          <w:tcPr>
            <w:tcW w:w="1419" w:type="dxa"/>
            <w:shd w:val="clear" w:color="auto" w:fill="E5B8B7" w:themeFill="accent2" w:themeFillTint="66"/>
            <w:vAlign w:val="center"/>
          </w:tcPr>
          <w:p w14:paraId="4FB88CFB" w14:textId="77777777" w:rsidR="009D4550" w:rsidRPr="00275290" w:rsidRDefault="009D4550" w:rsidP="004E7A98">
            <w:pPr>
              <w:rPr>
                <w:rFonts w:cs="Arial"/>
                <w:lang w:val="en-US"/>
              </w:rPr>
            </w:pPr>
            <w:r w:rsidRPr="00275290">
              <w:rPr>
                <w:rFonts w:cs="Arial"/>
                <w:lang w:val="en-US"/>
              </w:rPr>
              <w:t>0.21</w:t>
            </w:r>
          </w:p>
        </w:tc>
        <w:tc>
          <w:tcPr>
            <w:tcW w:w="1530" w:type="dxa"/>
            <w:shd w:val="clear" w:color="auto" w:fill="E5B8B7" w:themeFill="accent2" w:themeFillTint="66"/>
          </w:tcPr>
          <w:p w14:paraId="76056514" w14:textId="77777777" w:rsidR="009D4550" w:rsidRPr="00275290" w:rsidRDefault="009D4550" w:rsidP="004E7A98">
            <w:pPr>
              <w:rPr>
                <w:rFonts w:cs="Arial"/>
                <w:lang w:val="en-US"/>
              </w:rPr>
            </w:pPr>
            <w:r w:rsidRPr="00275290">
              <w:rPr>
                <w:rFonts w:cs="Arial"/>
                <w:lang w:val="en-US"/>
              </w:rPr>
              <w:t>Acceptable</w:t>
            </w:r>
          </w:p>
        </w:tc>
      </w:tr>
      <w:tr w:rsidR="009D4550" w:rsidRPr="00275290" w14:paraId="1DF0EB75" w14:textId="77777777" w:rsidTr="004E7A98">
        <w:tc>
          <w:tcPr>
            <w:tcW w:w="9995" w:type="dxa"/>
            <w:gridSpan w:val="6"/>
          </w:tcPr>
          <w:p w14:paraId="4E11DA4F" w14:textId="77777777" w:rsidR="009D4550" w:rsidRPr="00275290" w:rsidRDefault="009D4550" w:rsidP="004E7A98">
            <w:pPr>
              <w:rPr>
                <w:rFonts w:cs="Arial"/>
                <w:lang w:val="en-US"/>
              </w:rPr>
            </w:pPr>
            <w:r w:rsidRPr="00275290">
              <w:rPr>
                <w:rFonts w:cs="Arial"/>
                <w:lang w:val="en-US"/>
              </w:rPr>
              <w:t xml:space="preserve">Adult combined expo : spraying </w:t>
            </w:r>
          </w:p>
        </w:tc>
      </w:tr>
      <w:tr w:rsidR="009D4550" w:rsidRPr="00275290" w14:paraId="67E4BA93" w14:textId="77777777" w:rsidTr="004E7A98">
        <w:tc>
          <w:tcPr>
            <w:tcW w:w="1948" w:type="dxa"/>
            <w:vAlign w:val="center"/>
          </w:tcPr>
          <w:p w14:paraId="3E85AA6A" w14:textId="77777777" w:rsidR="009D4550" w:rsidRPr="00275290" w:rsidRDefault="009D4550" w:rsidP="004E7A98">
            <w:pPr>
              <w:rPr>
                <w:rFonts w:cs="Arial"/>
                <w:lang w:val="en-US"/>
              </w:rPr>
            </w:pPr>
            <w:r w:rsidRPr="00275290">
              <w:rPr>
                <w:rFonts w:cs="Arial"/>
                <w:lang w:val="en-US"/>
              </w:rPr>
              <w:t>0.47</w:t>
            </w:r>
          </w:p>
        </w:tc>
        <w:tc>
          <w:tcPr>
            <w:tcW w:w="1920" w:type="dxa"/>
            <w:vAlign w:val="center"/>
          </w:tcPr>
          <w:p w14:paraId="28E78637" w14:textId="7C28F498" w:rsidR="009D4550" w:rsidRPr="00275290" w:rsidRDefault="00934A09" w:rsidP="004E7A98">
            <w:pPr>
              <w:rPr>
                <w:rFonts w:cs="Arial"/>
                <w:lang w:val="en-US"/>
              </w:rPr>
            </w:pPr>
            <w:r>
              <w:rPr>
                <w:rFonts w:cs="Arial"/>
                <w:lang w:val="en-US"/>
              </w:rPr>
              <w:t>0.40</w:t>
            </w:r>
          </w:p>
        </w:tc>
        <w:tc>
          <w:tcPr>
            <w:tcW w:w="1905" w:type="dxa"/>
            <w:vAlign w:val="center"/>
          </w:tcPr>
          <w:p w14:paraId="5514C06C" w14:textId="4A3C6D38" w:rsidR="009D4550" w:rsidRPr="00275290" w:rsidRDefault="009D4550" w:rsidP="004E7A98">
            <w:pPr>
              <w:rPr>
                <w:rFonts w:cs="Arial"/>
                <w:lang w:val="en-US"/>
              </w:rPr>
            </w:pPr>
            <w:r w:rsidRPr="00275290">
              <w:rPr>
                <w:rFonts w:cs="Arial"/>
                <w:lang w:val="en-US"/>
              </w:rPr>
              <w:t>0.1</w:t>
            </w:r>
            <w:r w:rsidR="00934A09">
              <w:rPr>
                <w:rFonts w:cs="Arial"/>
                <w:lang w:val="en-US"/>
              </w:rPr>
              <w:t>9</w:t>
            </w:r>
          </w:p>
        </w:tc>
        <w:tc>
          <w:tcPr>
            <w:tcW w:w="1273" w:type="dxa"/>
            <w:shd w:val="clear" w:color="auto" w:fill="auto"/>
          </w:tcPr>
          <w:p w14:paraId="1826E446" w14:textId="0B36DCE2" w:rsidR="009D4550" w:rsidRPr="00275290" w:rsidRDefault="009D4550" w:rsidP="004E7A98">
            <w:pPr>
              <w:rPr>
                <w:rFonts w:cs="Arial"/>
                <w:lang w:val="en-US"/>
              </w:rPr>
            </w:pPr>
            <w:r w:rsidRPr="00275290">
              <w:rPr>
                <w:rFonts w:cs="Arial"/>
                <w:lang w:val="en-US"/>
              </w:rPr>
              <w:t>0.0</w:t>
            </w:r>
            <w:r w:rsidR="00934A09">
              <w:rPr>
                <w:rFonts w:cs="Arial"/>
                <w:lang w:val="en-US"/>
              </w:rPr>
              <w:t>6</w:t>
            </w:r>
          </w:p>
        </w:tc>
        <w:tc>
          <w:tcPr>
            <w:tcW w:w="1419" w:type="dxa"/>
            <w:shd w:val="clear" w:color="auto" w:fill="E5B8B7" w:themeFill="accent2" w:themeFillTint="66"/>
            <w:vAlign w:val="center"/>
          </w:tcPr>
          <w:p w14:paraId="271020A1" w14:textId="52C46DEB" w:rsidR="009D4550" w:rsidRPr="00275290" w:rsidRDefault="00334B45" w:rsidP="004E7A98">
            <w:pPr>
              <w:rPr>
                <w:rFonts w:cs="Arial"/>
                <w:lang w:val="en-US"/>
              </w:rPr>
            </w:pPr>
            <w:r>
              <w:rPr>
                <w:rFonts w:cs="Arial"/>
                <w:lang w:val="en-US"/>
              </w:rPr>
              <w:t>1.13</w:t>
            </w:r>
          </w:p>
        </w:tc>
        <w:tc>
          <w:tcPr>
            <w:tcW w:w="1530" w:type="dxa"/>
            <w:shd w:val="clear" w:color="auto" w:fill="E5B8B7" w:themeFill="accent2" w:themeFillTint="66"/>
          </w:tcPr>
          <w:p w14:paraId="30C09A1B" w14:textId="54B9A377" w:rsidR="009D4550" w:rsidRPr="00275290" w:rsidRDefault="00334B45" w:rsidP="004E7A98">
            <w:pPr>
              <w:rPr>
                <w:rFonts w:cs="Arial"/>
                <w:lang w:val="en-US"/>
              </w:rPr>
            </w:pPr>
            <w:r>
              <w:rPr>
                <w:rFonts w:cs="Arial"/>
                <w:lang w:val="en-US"/>
              </w:rPr>
              <w:t>Tier 3B</w:t>
            </w:r>
          </w:p>
        </w:tc>
      </w:tr>
      <w:tr w:rsidR="009D4550" w:rsidRPr="00275290" w14:paraId="5BD8EEA2" w14:textId="77777777" w:rsidTr="004E7A98">
        <w:tc>
          <w:tcPr>
            <w:tcW w:w="9995" w:type="dxa"/>
            <w:gridSpan w:val="6"/>
          </w:tcPr>
          <w:p w14:paraId="4CD67F28" w14:textId="77777777" w:rsidR="009D4550" w:rsidRPr="00275290" w:rsidRDefault="009D4550" w:rsidP="004E7A98">
            <w:pPr>
              <w:rPr>
                <w:rFonts w:cs="Arial"/>
                <w:lang w:val="en-US"/>
              </w:rPr>
            </w:pPr>
            <w:r w:rsidRPr="00275290">
              <w:rPr>
                <w:rFonts w:cs="Arial"/>
                <w:lang w:val="en-US"/>
              </w:rPr>
              <w:t>Adult combined expo : Brushing + injecting</w:t>
            </w:r>
          </w:p>
        </w:tc>
      </w:tr>
      <w:tr w:rsidR="009D4550" w:rsidRPr="00275290" w14:paraId="66664845" w14:textId="77777777" w:rsidTr="004E7A98">
        <w:tc>
          <w:tcPr>
            <w:tcW w:w="1948" w:type="dxa"/>
            <w:vAlign w:val="center"/>
          </w:tcPr>
          <w:p w14:paraId="2C47932C" w14:textId="70C0F6ED" w:rsidR="009D4550" w:rsidRPr="00275290" w:rsidRDefault="00B82366" w:rsidP="004E7A98">
            <w:pPr>
              <w:rPr>
                <w:rFonts w:cs="Arial"/>
                <w:lang w:val="en-US"/>
              </w:rPr>
            </w:pPr>
            <w:r>
              <w:rPr>
                <w:rFonts w:cs="Arial"/>
                <w:lang w:val="en-US"/>
              </w:rPr>
              <w:t>0.3</w:t>
            </w:r>
            <w:r w:rsidR="00934A09">
              <w:rPr>
                <w:rFonts w:cs="Arial"/>
                <w:lang w:val="en-US"/>
              </w:rPr>
              <w:t>4</w:t>
            </w:r>
          </w:p>
        </w:tc>
        <w:tc>
          <w:tcPr>
            <w:tcW w:w="1920" w:type="dxa"/>
            <w:vAlign w:val="center"/>
          </w:tcPr>
          <w:p w14:paraId="50E5BC0D" w14:textId="628CD04B" w:rsidR="009D4550" w:rsidRPr="00275290" w:rsidRDefault="00B82366" w:rsidP="00B82366">
            <w:pPr>
              <w:rPr>
                <w:rFonts w:cs="Arial"/>
                <w:lang w:val="en-US"/>
              </w:rPr>
            </w:pPr>
            <w:r>
              <w:rPr>
                <w:rFonts w:cs="Arial"/>
                <w:lang w:val="en-US"/>
              </w:rPr>
              <w:t>0.27</w:t>
            </w:r>
          </w:p>
        </w:tc>
        <w:tc>
          <w:tcPr>
            <w:tcW w:w="1905" w:type="dxa"/>
            <w:vAlign w:val="center"/>
          </w:tcPr>
          <w:p w14:paraId="186C19FD" w14:textId="4F1FC102" w:rsidR="009D4550" w:rsidRPr="00275290" w:rsidRDefault="00B82366" w:rsidP="004E7A98">
            <w:pPr>
              <w:rPr>
                <w:rFonts w:cs="Arial"/>
                <w:lang w:val="en-US"/>
              </w:rPr>
            </w:pPr>
            <w:r>
              <w:rPr>
                <w:rFonts w:cs="Arial"/>
                <w:lang w:val="en-US"/>
              </w:rPr>
              <w:t>0.14</w:t>
            </w:r>
          </w:p>
        </w:tc>
        <w:tc>
          <w:tcPr>
            <w:tcW w:w="1273" w:type="dxa"/>
            <w:shd w:val="clear" w:color="auto" w:fill="auto"/>
          </w:tcPr>
          <w:p w14:paraId="062DBB88" w14:textId="103C5BEC" w:rsidR="009D4550" w:rsidRPr="00275290" w:rsidRDefault="00B82366" w:rsidP="004E7A98">
            <w:pPr>
              <w:rPr>
                <w:rFonts w:cs="Arial"/>
                <w:lang w:val="en-US"/>
              </w:rPr>
            </w:pPr>
            <w:r>
              <w:rPr>
                <w:rFonts w:cs="Arial"/>
                <w:lang w:val="en-US"/>
              </w:rPr>
              <w:t>0.05</w:t>
            </w:r>
          </w:p>
        </w:tc>
        <w:tc>
          <w:tcPr>
            <w:tcW w:w="1419" w:type="dxa"/>
            <w:shd w:val="clear" w:color="auto" w:fill="E5B8B7" w:themeFill="accent2" w:themeFillTint="66"/>
            <w:vAlign w:val="center"/>
          </w:tcPr>
          <w:p w14:paraId="238001DC" w14:textId="35CDD51D" w:rsidR="009D4550" w:rsidRPr="00275290" w:rsidRDefault="00AB760F" w:rsidP="004E7A98">
            <w:pPr>
              <w:rPr>
                <w:rFonts w:cs="Arial"/>
                <w:lang w:val="en-US"/>
              </w:rPr>
            </w:pPr>
            <w:r>
              <w:rPr>
                <w:rFonts w:cs="Arial"/>
                <w:lang w:val="en-US"/>
              </w:rPr>
              <w:t>0.8</w:t>
            </w:r>
            <w:r w:rsidR="00334B45">
              <w:rPr>
                <w:rFonts w:cs="Arial"/>
                <w:lang w:val="en-US"/>
              </w:rPr>
              <w:t>0</w:t>
            </w:r>
          </w:p>
        </w:tc>
        <w:tc>
          <w:tcPr>
            <w:tcW w:w="1530" w:type="dxa"/>
            <w:shd w:val="clear" w:color="auto" w:fill="E5B8B7" w:themeFill="accent2" w:themeFillTint="66"/>
          </w:tcPr>
          <w:p w14:paraId="00D42A45" w14:textId="77777777" w:rsidR="009D4550" w:rsidRPr="00275290" w:rsidRDefault="009D4550" w:rsidP="004E7A98">
            <w:pPr>
              <w:rPr>
                <w:rFonts w:cs="Arial"/>
                <w:lang w:val="en-US"/>
              </w:rPr>
            </w:pPr>
            <w:r w:rsidRPr="00275290">
              <w:rPr>
                <w:rFonts w:cs="Arial"/>
                <w:lang w:val="en-US"/>
              </w:rPr>
              <w:t>Acceptable</w:t>
            </w:r>
          </w:p>
        </w:tc>
      </w:tr>
      <w:tr w:rsidR="009D4550" w:rsidRPr="00275290" w14:paraId="07B0BCB6" w14:textId="77777777" w:rsidTr="004E7A98">
        <w:tc>
          <w:tcPr>
            <w:tcW w:w="9995" w:type="dxa"/>
            <w:gridSpan w:val="6"/>
          </w:tcPr>
          <w:p w14:paraId="7CEF698A" w14:textId="610EF342" w:rsidR="009D4550" w:rsidRPr="00275290" w:rsidRDefault="009D4550" w:rsidP="004E7A98">
            <w:pPr>
              <w:rPr>
                <w:rFonts w:cs="Arial"/>
                <w:lang w:val="en-US"/>
              </w:rPr>
            </w:pPr>
            <w:r w:rsidRPr="00275290">
              <w:rPr>
                <w:rFonts w:cs="Arial"/>
                <w:lang w:val="en-US"/>
              </w:rPr>
              <w:t>Adult combined expo : spraying + injecting</w:t>
            </w:r>
          </w:p>
        </w:tc>
      </w:tr>
      <w:tr w:rsidR="009D4550" w:rsidRPr="00275290" w14:paraId="6C3FCED6" w14:textId="77777777" w:rsidTr="004E7A98">
        <w:tc>
          <w:tcPr>
            <w:tcW w:w="1948" w:type="dxa"/>
            <w:vAlign w:val="center"/>
          </w:tcPr>
          <w:p w14:paraId="2244430C" w14:textId="509B1530" w:rsidR="009D4550" w:rsidRPr="00275290" w:rsidRDefault="00AB760F" w:rsidP="004E7A98">
            <w:pPr>
              <w:rPr>
                <w:rFonts w:cs="Arial"/>
                <w:lang w:val="en-US"/>
              </w:rPr>
            </w:pPr>
            <w:r>
              <w:rPr>
                <w:rFonts w:cs="Arial"/>
                <w:lang w:val="en-US"/>
              </w:rPr>
              <w:t>0.63</w:t>
            </w:r>
          </w:p>
        </w:tc>
        <w:tc>
          <w:tcPr>
            <w:tcW w:w="1920" w:type="dxa"/>
            <w:vAlign w:val="center"/>
          </w:tcPr>
          <w:p w14:paraId="2FCCEE4A" w14:textId="34758C7B" w:rsidR="009D4550" w:rsidRPr="00275290" w:rsidRDefault="00AB760F" w:rsidP="004E7A98">
            <w:pPr>
              <w:rPr>
                <w:rFonts w:cs="Arial"/>
                <w:lang w:val="en-US"/>
              </w:rPr>
            </w:pPr>
            <w:r>
              <w:rPr>
                <w:rFonts w:cs="Arial"/>
                <w:lang w:val="en-US"/>
              </w:rPr>
              <w:t>0.</w:t>
            </w:r>
            <w:r w:rsidR="00934A09">
              <w:rPr>
                <w:rFonts w:cs="Arial"/>
                <w:lang w:val="en-US"/>
              </w:rPr>
              <w:t>53</w:t>
            </w:r>
          </w:p>
        </w:tc>
        <w:tc>
          <w:tcPr>
            <w:tcW w:w="1905" w:type="dxa"/>
            <w:vAlign w:val="center"/>
          </w:tcPr>
          <w:p w14:paraId="63DE58EF" w14:textId="1C9B2773" w:rsidR="009D4550" w:rsidRPr="00275290" w:rsidRDefault="00AB760F" w:rsidP="004E7A98">
            <w:pPr>
              <w:rPr>
                <w:rFonts w:cs="Arial"/>
                <w:lang w:val="en-US"/>
              </w:rPr>
            </w:pPr>
            <w:r>
              <w:rPr>
                <w:rFonts w:cs="Arial"/>
                <w:lang w:val="en-US"/>
              </w:rPr>
              <w:t>0.2</w:t>
            </w:r>
            <w:r w:rsidR="00934A09">
              <w:rPr>
                <w:rFonts w:cs="Arial"/>
                <w:lang w:val="en-US"/>
              </w:rPr>
              <w:t>5</w:t>
            </w:r>
          </w:p>
        </w:tc>
        <w:tc>
          <w:tcPr>
            <w:tcW w:w="1273" w:type="dxa"/>
            <w:shd w:val="clear" w:color="auto" w:fill="auto"/>
          </w:tcPr>
          <w:p w14:paraId="6406B0AC" w14:textId="07451550" w:rsidR="009D4550" w:rsidRPr="00275290" w:rsidRDefault="00AB760F" w:rsidP="004E7A98">
            <w:pPr>
              <w:rPr>
                <w:rFonts w:cs="Arial"/>
                <w:lang w:val="en-US"/>
              </w:rPr>
            </w:pPr>
            <w:r>
              <w:rPr>
                <w:rFonts w:cs="Arial"/>
                <w:lang w:val="en-US"/>
              </w:rPr>
              <w:t>0.0</w:t>
            </w:r>
            <w:r w:rsidR="00934A09">
              <w:rPr>
                <w:rFonts w:cs="Arial"/>
                <w:lang w:val="en-US"/>
              </w:rPr>
              <w:t>8</w:t>
            </w:r>
          </w:p>
        </w:tc>
        <w:tc>
          <w:tcPr>
            <w:tcW w:w="1419" w:type="dxa"/>
            <w:shd w:val="clear" w:color="auto" w:fill="E5B8B7" w:themeFill="accent2" w:themeFillTint="66"/>
            <w:vAlign w:val="center"/>
          </w:tcPr>
          <w:p w14:paraId="6FB4AD3E" w14:textId="004F49D3" w:rsidR="009D4550" w:rsidRPr="00275290" w:rsidRDefault="009D4550" w:rsidP="00334B45">
            <w:pPr>
              <w:rPr>
                <w:rFonts w:cs="Arial"/>
                <w:lang w:val="en-US"/>
              </w:rPr>
            </w:pPr>
            <w:r w:rsidRPr="00275290">
              <w:rPr>
                <w:rFonts w:cs="Arial"/>
                <w:lang w:val="en-US"/>
              </w:rPr>
              <w:t>1.</w:t>
            </w:r>
            <w:r w:rsidR="00334B45">
              <w:rPr>
                <w:rFonts w:cs="Arial"/>
                <w:lang w:val="en-US"/>
              </w:rPr>
              <w:t>49</w:t>
            </w:r>
          </w:p>
        </w:tc>
        <w:tc>
          <w:tcPr>
            <w:tcW w:w="1530" w:type="dxa"/>
            <w:shd w:val="clear" w:color="auto" w:fill="E5B8B7" w:themeFill="accent2" w:themeFillTint="66"/>
          </w:tcPr>
          <w:p w14:paraId="01671FE9" w14:textId="172DE49F" w:rsidR="009D4550" w:rsidRPr="00275290" w:rsidRDefault="00C81964" w:rsidP="004E7A98">
            <w:pPr>
              <w:rPr>
                <w:rFonts w:cs="Arial"/>
                <w:lang w:val="en-US"/>
              </w:rPr>
            </w:pPr>
            <w:r>
              <w:rPr>
                <w:rFonts w:cs="Arial"/>
                <w:lang w:val="en-US"/>
              </w:rPr>
              <w:t>Tier 3B</w:t>
            </w:r>
          </w:p>
        </w:tc>
      </w:tr>
    </w:tbl>
    <w:p w14:paraId="66EED37D" w14:textId="77777777" w:rsidR="009D4550" w:rsidRPr="00275290" w:rsidRDefault="009D4550" w:rsidP="009D4550">
      <w:pPr>
        <w:pStyle w:val="Standard-italics"/>
        <w:tabs>
          <w:tab w:val="left" w:pos="1276"/>
        </w:tabs>
        <w:rPr>
          <w:rFonts w:cs="Arial"/>
          <w:lang w:val="en-US"/>
        </w:rPr>
      </w:pPr>
    </w:p>
    <w:p w14:paraId="73344F6E" w14:textId="77777777" w:rsidR="009D4550" w:rsidRPr="00275290" w:rsidRDefault="009D4550" w:rsidP="00F32B7F">
      <w:pPr>
        <w:pStyle w:val="BfRBBStandard"/>
        <w:numPr>
          <w:ilvl w:val="0"/>
          <w:numId w:val="24"/>
        </w:numPr>
        <w:suppressAutoHyphens w:val="0"/>
        <w:autoSpaceDN w:val="0"/>
        <w:rPr>
          <w:rFonts w:ascii="Verdana" w:hAnsi="Verdana"/>
          <w:sz w:val="20"/>
          <w:szCs w:val="20"/>
        </w:rPr>
      </w:pPr>
      <w:r w:rsidRPr="00275290">
        <w:rPr>
          <w:rFonts w:ascii="Verdana" w:eastAsia="Times New Roman" w:hAnsi="Verdana"/>
          <w:sz w:val="20"/>
          <w:szCs w:val="20"/>
          <w:lang w:val="en-GB" w:eastAsia="sv-SE"/>
        </w:rPr>
        <w:t xml:space="preserve">HI &lt; 1, except for spraying combined with injection.  Therefore, the risk is acceptable for combined chronic exposure scenarios (adult), except for spraying combined with injection.  </w:t>
      </w:r>
    </w:p>
    <w:p w14:paraId="38D813D1" w14:textId="77777777" w:rsidR="009D4550" w:rsidRPr="00275290" w:rsidRDefault="009D4550" w:rsidP="009D4550">
      <w:pPr>
        <w:pStyle w:val="BfRBBStandard"/>
        <w:rPr>
          <w:rFonts w:ascii="Verdana" w:eastAsia="Times New Roman" w:hAnsi="Verdana"/>
          <w:sz w:val="20"/>
          <w:szCs w:val="20"/>
          <w:lang w:val="en-GB" w:eastAsia="sv-SE"/>
        </w:rPr>
      </w:pPr>
    </w:p>
    <w:p w14:paraId="547CFF48"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A Tier 3B approach is considered since the 4 active substances have target organs in common.</w:t>
      </w:r>
    </w:p>
    <w:p w14:paraId="5A5A5C80" w14:textId="77777777" w:rsidR="009D4550" w:rsidRPr="00275290" w:rsidRDefault="009D4550" w:rsidP="009D4550">
      <w:pPr>
        <w:pStyle w:val="BfRBBStandard"/>
        <w:rPr>
          <w:rFonts w:ascii="Verdana" w:eastAsia="Times New Roman" w:hAnsi="Verdana"/>
          <w:sz w:val="20"/>
          <w:szCs w:val="20"/>
          <w:lang w:val="en-GB" w:eastAsia="sv-SE"/>
        </w:rPr>
      </w:pPr>
    </w:p>
    <w:p w14:paraId="579B7131"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liver is a target organ common to cypermethrine, propiconazole, tebuconazole and IPBC. </w:t>
      </w:r>
    </w:p>
    <w:p w14:paraId="015244B7"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The kidney is a target organ common to cypermethrine, propiconazole and IPBC.</w:t>
      </w:r>
    </w:p>
    <w:p w14:paraId="4C22C0C6"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Blood is a target organ common to cypermethrine, propiconazole and tebuconazole. </w:t>
      </w:r>
    </w:p>
    <w:p w14:paraId="6C4A50C8"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adrenal is a target organ common to propiconazole and tebuconazole. </w:t>
      </w:r>
    </w:p>
    <w:p w14:paraId="7A0A00B0" w14:textId="77777777"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lung is a target organ common to cypermethrine and IPBC. </w:t>
      </w:r>
    </w:p>
    <w:p w14:paraId="6CC95FD6" w14:textId="77777777" w:rsidR="009D4550" w:rsidRPr="00275290" w:rsidRDefault="009D4550" w:rsidP="009D4550">
      <w:pPr>
        <w:pStyle w:val="BfRBBStandard"/>
        <w:tabs>
          <w:tab w:val="left" w:pos="7875"/>
        </w:tabs>
        <w:rPr>
          <w:rFonts w:ascii="Verdana" w:eastAsia="Times New Roman" w:hAnsi="Verdana"/>
          <w:sz w:val="20"/>
          <w:szCs w:val="20"/>
          <w:lang w:val="en-GB" w:eastAsia="sv-SE"/>
        </w:rPr>
      </w:pPr>
      <w:r w:rsidRPr="00275290">
        <w:rPr>
          <w:rFonts w:ascii="Verdana" w:eastAsia="Times New Roman" w:hAnsi="Verdana"/>
          <w:sz w:val="20"/>
          <w:szCs w:val="20"/>
          <w:lang w:val="en-GB" w:eastAsia="sv-SE"/>
        </w:rPr>
        <w:tab/>
      </w:r>
    </w:p>
    <w:p w14:paraId="046E9759" w14:textId="7CCFDA1F"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Specific target organ long </w:t>
      </w:r>
      <w:r w:rsidR="0028048C" w:rsidRPr="00275290">
        <w:rPr>
          <w:rFonts w:ascii="Verdana" w:eastAsia="Times New Roman" w:hAnsi="Verdana"/>
          <w:sz w:val="20"/>
          <w:szCs w:val="20"/>
          <w:lang w:val="en-GB" w:eastAsia="sv-SE"/>
        </w:rPr>
        <w:t>term AELS</w:t>
      </w:r>
      <w:r w:rsidRPr="00275290">
        <w:rPr>
          <w:rFonts w:ascii="Verdana" w:eastAsia="Times New Roman" w:hAnsi="Verdana"/>
          <w:sz w:val="20"/>
          <w:szCs w:val="20"/>
          <w:lang w:val="en-GB" w:eastAsia="sv-SE"/>
        </w:rPr>
        <w:t xml:space="preserve"> can be derived for each active substance based on the available data in the CARs.</w:t>
      </w:r>
    </w:p>
    <w:p w14:paraId="21B0D586" w14:textId="77777777" w:rsidR="009D4550" w:rsidRPr="00275290" w:rsidRDefault="009D4550" w:rsidP="009D4550">
      <w:pPr>
        <w:pStyle w:val="BfRBBStandard"/>
        <w:rPr>
          <w:rFonts w:ascii="Verdana" w:eastAsia="Times New Roman" w:hAnsi="Verdana"/>
          <w:sz w:val="20"/>
          <w:szCs w:val="20"/>
          <w:lang w:val="en-GB" w:eastAsia="sv-SE"/>
        </w:rPr>
      </w:pPr>
    </w:p>
    <w:p w14:paraId="17FC4542" w14:textId="77777777" w:rsidR="009D4550" w:rsidRPr="00275290" w:rsidRDefault="009D4550" w:rsidP="009D4550">
      <w:pPr>
        <w:pStyle w:val="BfRBBStandard"/>
        <w:rPr>
          <w:rFonts w:ascii="Verdana" w:eastAsia="Times New Roman" w:hAnsi="Verdana"/>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974"/>
        <w:gridCol w:w="2071"/>
        <w:gridCol w:w="2084"/>
        <w:gridCol w:w="1638"/>
      </w:tblGrid>
      <w:tr w:rsidR="009D4550" w:rsidRPr="00275290" w14:paraId="7216C6D0" w14:textId="77777777" w:rsidTr="009D4550">
        <w:tc>
          <w:tcPr>
            <w:tcW w:w="2079" w:type="dxa"/>
            <w:shd w:val="clear" w:color="auto" w:fill="auto"/>
          </w:tcPr>
          <w:p w14:paraId="43F9A4B5" w14:textId="77777777" w:rsidR="009D4550" w:rsidRPr="00275290" w:rsidRDefault="009D4550" w:rsidP="009D4550">
            <w:pPr>
              <w:rPr>
                <w:rFonts w:cs="Arial"/>
              </w:rPr>
            </w:pPr>
          </w:p>
        </w:tc>
        <w:tc>
          <w:tcPr>
            <w:tcW w:w="1983" w:type="dxa"/>
            <w:shd w:val="clear" w:color="auto" w:fill="auto"/>
          </w:tcPr>
          <w:p w14:paraId="5B308247" w14:textId="77777777" w:rsidR="009D4550" w:rsidRPr="00275290" w:rsidRDefault="009D4550" w:rsidP="009D4550">
            <w:pPr>
              <w:rPr>
                <w:rFonts w:cs="Arial"/>
                <w:b/>
              </w:rPr>
            </w:pPr>
            <w:r w:rsidRPr="00275290">
              <w:rPr>
                <w:rFonts w:cs="Arial"/>
                <w:b/>
              </w:rPr>
              <w:t>Cyperméthrine</w:t>
            </w:r>
          </w:p>
        </w:tc>
        <w:tc>
          <w:tcPr>
            <w:tcW w:w="2101" w:type="dxa"/>
            <w:shd w:val="clear" w:color="auto" w:fill="auto"/>
          </w:tcPr>
          <w:p w14:paraId="6F02C56B" w14:textId="77777777" w:rsidR="009D4550" w:rsidRPr="00275290" w:rsidRDefault="009D4550" w:rsidP="009D4550">
            <w:pPr>
              <w:rPr>
                <w:rFonts w:cs="Arial"/>
                <w:b/>
              </w:rPr>
            </w:pPr>
            <w:r w:rsidRPr="00275290">
              <w:rPr>
                <w:rFonts w:cs="Arial"/>
                <w:b/>
              </w:rPr>
              <w:t>Tébuconazole</w:t>
            </w:r>
          </w:p>
        </w:tc>
        <w:tc>
          <w:tcPr>
            <w:tcW w:w="2111" w:type="dxa"/>
            <w:shd w:val="clear" w:color="auto" w:fill="auto"/>
          </w:tcPr>
          <w:p w14:paraId="585C7BBA" w14:textId="77777777" w:rsidR="009D4550" w:rsidRPr="00275290" w:rsidRDefault="009D4550" w:rsidP="009D4550">
            <w:pPr>
              <w:rPr>
                <w:rFonts w:cs="Arial"/>
                <w:b/>
              </w:rPr>
            </w:pPr>
            <w:r w:rsidRPr="00275290">
              <w:rPr>
                <w:rFonts w:cs="Arial"/>
                <w:b/>
              </w:rPr>
              <w:t>Propiconazole</w:t>
            </w:r>
          </w:p>
        </w:tc>
        <w:tc>
          <w:tcPr>
            <w:tcW w:w="1721" w:type="dxa"/>
          </w:tcPr>
          <w:p w14:paraId="6F037119" w14:textId="77777777" w:rsidR="009D4550" w:rsidRPr="00275290" w:rsidRDefault="009D4550" w:rsidP="009D4550">
            <w:pPr>
              <w:rPr>
                <w:rFonts w:cs="Arial"/>
                <w:b/>
              </w:rPr>
            </w:pPr>
            <w:r w:rsidRPr="00275290">
              <w:rPr>
                <w:rFonts w:cs="Arial"/>
                <w:b/>
              </w:rPr>
              <w:t>IPBC</w:t>
            </w:r>
          </w:p>
        </w:tc>
      </w:tr>
      <w:tr w:rsidR="009D4550" w:rsidRPr="00275290" w14:paraId="25C42D7C" w14:textId="77777777" w:rsidTr="009D4550">
        <w:tc>
          <w:tcPr>
            <w:tcW w:w="2079" w:type="dxa"/>
            <w:shd w:val="clear" w:color="auto" w:fill="auto"/>
          </w:tcPr>
          <w:p w14:paraId="6ED607C8" w14:textId="77777777" w:rsidR="009D4550" w:rsidRPr="00275290" w:rsidRDefault="009D4550" w:rsidP="009D4550">
            <w:pPr>
              <w:rPr>
                <w:rFonts w:cs="Arial"/>
                <w:b/>
              </w:rPr>
            </w:pPr>
            <w:r w:rsidRPr="00275290">
              <w:rPr>
                <w:rFonts w:cs="Arial"/>
                <w:b/>
              </w:rPr>
              <w:t>General long term AEL</w:t>
            </w:r>
          </w:p>
        </w:tc>
        <w:tc>
          <w:tcPr>
            <w:tcW w:w="1983" w:type="dxa"/>
            <w:shd w:val="clear" w:color="auto" w:fill="auto"/>
          </w:tcPr>
          <w:p w14:paraId="23F564FD" w14:textId="77777777" w:rsidR="009D4550" w:rsidRPr="00275290" w:rsidRDefault="009D4550" w:rsidP="009D4550">
            <w:pPr>
              <w:rPr>
                <w:rFonts w:cs="Arial"/>
              </w:rPr>
            </w:pPr>
            <w:r w:rsidRPr="00275290">
              <w:rPr>
                <w:rFonts w:cs="Arial"/>
              </w:rPr>
              <w:t>0.022</w:t>
            </w:r>
          </w:p>
        </w:tc>
        <w:tc>
          <w:tcPr>
            <w:tcW w:w="2101" w:type="dxa"/>
            <w:shd w:val="clear" w:color="auto" w:fill="auto"/>
          </w:tcPr>
          <w:p w14:paraId="183015F4" w14:textId="77777777" w:rsidR="009D4550" w:rsidRPr="00275290" w:rsidRDefault="009D4550" w:rsidP="009D4550">
            <w:pPr>
              <w:rPr>
                <w:rFonts w:cs="Arial"/>
              </w:rPr>
            </w:pPr>
            <w:r w:rsidRPr="00275290">
              <w:rPr>
                <w:rFonts w:cs="Arial"/>
              </w:rPr>
              <w:t>0.03</w:t>
            </w:r>
          </w:p>
        </w:tc>
        <w:tc>
          <w:tcPr>
            <w:tcW w:w="2111" w:type="dxa"/>
            <w:shd w:val="clear" w:color="auto" w:fill="auto"/>
          </w:tcPr>
          <w:p w14:paraId="07C6F588" w14:textId="77777777" w:rsidR="009D4550" w:rsidRPr="00275290" w:rsidRDefault="009D4550" w:rsidP="009D4550">
            <w:pPr>
              <w:rPr>
                <w:rFonts w:cs="Arial"/>
              </w:rPr>
            </w:pPr>
            <w:r w:rsidRPr="00275290">
              <w:rPr>
                <w:rFonts w:cs="Arial"/>
              </w:rPr>
              <w:t>0.04</w:t>
            </w:r>
          </w:p>
        </w:tc>
        <w:tc>
          <w:tcPr>
            <w:tcW w:w="1721" w:type="dxa"/>
          </w:tcPr>
          <w:p w14:paraId="76C6053F" w14:textId="77777777" w:rsidR="009D4550" w:rsidRPr="00275290" w:rsidRDefault="009D4550" w:rsidP="009D4550">
            <w:pPr>
              <w:rPr>
                <w:rFonts w:cs="Arial"/>
              </w:rPr>
            </w:pPr>
            <w:r w:rsidRPr="00275290">
              <w:rPr>
                <w:rFonts w:cs="Arial"/>
              </w:rPr>
              <w:t>0.2</w:t>
            </w:r>
          </w:p>
        </w:tc>
      </w:tr>
      <w:tr w:rsidR="009D4550" w:rsidRPr="00275290" w14:paraId="4AF1626C" w14:textId="77777777" w:rsidTr="009D4550">
        <w:tc>
          <w:tcPr>
            <w:tcW w:w="2079" w:type="dxa"/>
            <w:shd w:val="clear" w:color="auto" w:fill="C6D9F1" w:themeFill="text2" w:themeFillTint="33"/>
          </w:tcPr>
          <w:p w14:paraId="7211C197" w14:textId="77777777" w:rsidR="009D4550" w:rsidRPr="00275290" w:rsidRDefault="009D4550" w:rsidP="009D4550">
            <w:pPr>
              <w:rPr>
                <w:rFonts w:cs="Arial"/>
                <w:b/>
              </w:rPr>
            </w:pPr>
            <w:r w:rsidRPr="00275290">
              <w:rPr>
                <w:rFonts w:cs="Arial"/>
                <w:b/>
              </w:rPr>
              <w:t>Specific AEL: liver</w:t>
            </w:r>
          </w:p>
        </w:tc>
        <w:tc>
          <w:tcPr>
            <w:tcW w:w="1983" w:type="dxa"/>
            <w:shd w:val="clear" w:color="auto" w:fill="C6D9F1" w:themeFill="text2" w:themeFillTint="33"/>
          </w:tcPr>
          <w:p w14:paraId="2E3CAC00" w14:textId="77777777" w:rsidR="009D4550" w:rsidRPr="00275290" w:rsidRDefault="009D4550" w:rsidP="009D4550">
            <w:pPr>
              <w:rPr>
                <w:rFonts w:cs="Arial"/>
              </w:rPr>
            </w:pPr>
            <w:r w:rsidRPr="00275290">
              <w:rPr>
                <w:rFonts w:cs="Arial"/>
              </w:rPr>
              <w:t>0.18</w:t>
            </w:r>
          </w:p>
        </w:tc>
        <w:tc>
          <w:tcPr>
            <w:tcW w:w="2101" w:type="dxa"/>
            <w:shd w:val="clear" w:color="auto" w:fill="C6D9F1" w:themeFill="text2" w:themeFillTint="33"/>
          </w:tcPr>
          <w:p w14:paraId="689F5670" w14:textId="77777777" w:rsidR="009D4550" w:rsidRPr="00275290" w:rsidRDefault="009D4550" w:rsidP="009D4550">
            <w:pPr>
              <w:rPr>
                <w:rFonts w:cs="Arial"/>
              </w:rPr>
            </w:pPr>
            <w:r w:rsidRPr="00275290">
              <w:rPr>
                <w:rFonts w:cs="Arial"/>
              </w:rPr>
              <w:t>0.06</w:t>
            </w:r>
          </w:p>
        </w:tc>
        <w:tc>
          <w:tcPr>
            <w:tcW w:w="2111" w:type="dxa"/>
            <w:shd w:val="clear" w:color="auto" w:fill="C6D9F1" w:themeFill="text2" w:themeFillTint="33"/>
          </w:tcPr>
          <w:p w14:paraId="43C3E9BE" w14:textId="77777777" w:rsidR="009D4550" w:rsidRPr="00275290" w:rsidRDefault="009D4550" w:rsidP="009D4550">
            <w:pPr>
              <w:rPr>
                <w:rFonts w:cs="Arial"/>
              </w:rPr>
            </w:pPr>
            <w:r w:rsidRPr="00275290">
              <w:rPr>
                <w:rFonts w:cs="Arial"/>
              </w:rPr>
              <w:t>0.08</w:t>
            </w:r>
          </w:p>
        </w:tc>
        <w:tc>
          <w:tcPr>
            <w:tcW w:w="1721" w:type="dxa"/>
            <w:shd w:val="clear" w:color="auto" w:fill="C6D9F1" w:themeFill="text2" w:themeFillTint="33"/>
          </w:tcPr>
          <w:p w14:paraId="4DEAFCCF" w14:textId="77777777" w:rsidR="009D4550" w:rsidRPr="00275290" w:rsidRDefault="009D4550" w:rsidP="009D4550">
            <w:pPr>
              <w:rPr>
                <w:rFonts w:cs="Arial"/>
              </w:rPr>
            </w:pPr>
            <w:r w:rsidRPr="00275290">
              <w:rPr>
                <w:rFonts w:cs="Arial"/>
              </w:rPr>
              <w:t>0.2</w:t>
            </w:r>
          </w:p>
        </w:tc>
      </w:tr>
      <w:tr w:rsidR="009D4550" w:rsidRPr="00275290" w14:paraId="5C84B459" w14:textId="77777777" w:rsidTr="009D4550">
        <w:tc>
          <w:tcPr>
            <w:tcW w:w="2079" w:type="dxa"/>
            <w:shd w:val="clear" w:color="auto" w:fill="C6D9F1" w:themeFill="text2" w:themeFillTint="33"/>
          </w:tcPr>
          <w:p w14:paraId="29599F2E" w14:textId="77777777" w:rsidR="009D4550" w:rsidRPr="00275290" w:rsidRDefault="009D4550" w:rsidP="009D4550">
            <w:pPr>
              <w:rPr>
                <w:rFonts w:cs="Arial"/>
                <w:b/>
              </w:rPr>
            </w:pPr>
            <w:r w:rsidRPr="00275290">
              <w:rPr>
                <w:rFonts w:cs="Arial"/>
                <w:b/>
              </w:rPr>
              <w:t>Specific AEL: kidney</w:t>
            </w:r>
          </w:p>
        </w:tc>
        <w:tc>
          <w:tcPr>
            <w:tcW w:w="1983" w:type="dxa"/>
            <w:shd w:val="clear" w:color="auto" w:fill="C6D9F1" w:themeFill="text2" w:themeFillTint="33"/>
          </w:tcPr>
          <w:p w14:paraId="6E3C684C" w14:textId="77777777" w:rsidR="009D4550" w:rsidRPr="00275290" w:rsidRDefault="009D4550" w:rsidP="009D4550">
            <w:pPr>
              <w:rPr>
                <w:rFonts w:cs="Arial"/>
              </w:rPr>
            </w:pPr>
            <w:r w:rsidRPr="00275290">
              <w:rPr>
                <w:rFonts w:cs="Arial"/>
              </w:rPr>
              <w:t>0.022</w:t>
            </w:r>
          </w:p>
        </w:tc>
        <w:tc>
          <w:tcPr>
            <w:tcW w:w="2101" w:type="dxa"/>
            <w:shd w:val="clear" w:color="auto" w:fill="C6D9F1" w:themeFill="text2" w:themeFillTint="33"/>
          </w:tcPr>
          <w:p w14:paraId="1E7A1B7B" w14:textId="77777777" w:rsidR="009D4550" w:rsidRPr="00275290" w:rsidRDefault="009D4550" w:rsidP="009D4550">
            <w:pPr>
              <w:rPr>
                <w:rFonts w:cs="Arial"/>
              </w:rPr>
            </w:pPr>
            <w:r w:rsidRPr="00275290">
              <w:rPr>
                <w:rFonts w:cs="Arial"/>
              </w:rPr>
              <w:t>-</w:t>
            </w:r>
          </w:p>
        </w:tc>
        <w:tc>
          <w:tcPr>
            <w:tcW w:w="2111" w:type="dxa"/>
            <w:shd w:val="clear" w:color="auto" w:fill="C6D9F1" w:themeFill="text2" w:themeFillTint="33"/>
          </w:tcPr>
          <w:p w14:paraId="4D7CF880" w14:textId="77777777" w:rsidR="009D4550" w:rsidRPr="00275290" w:rsidRDefault="009D4550" w:rsidP="009D4550">
            <w:pPr>
              <w:rPr>
                <w:rFonts w:cs="Arial"/>
              </w:rPr>
            </w:pPr>
            <w:r w:rsidRPr="00275290">
              <w:rPr>
                <w:rFonts w:cs="Arial"/>
              </w:rPr>
              <w:t>0.5</w:t>
            </w:r>
          </w:p>
        </w:tc>
        <w:tc>
          <w:tcPr>
            <w:tcW w:w="1721" w:type="dxa"/>
            <w:shd w:val="clear" w:color="auto" w:fill="C6D9F1" w:themeFill="text2" w:themeFillTint="33"/>
          </w:tcPr>
          <w:p w14:paraId="4E5636E4" w14:textId="77777777" w:rsidR="009D4550" w:rsidRPr="00275290" w:rsidRDefault="009D4550" w:rsidP="009D4550">
            <w:pPr>
              <w:rPr>
                <w:rFonts w:cs="Arial"/>
              </w:rPr>
            </w:pPr>
            <w:r w:rsidRPr="00275290">
              <w:rPr>
                <w:rFonts w:cs="Arial"/>
              </w:rPr>
              <w:t>0.35</w:t>
            </w:r>
          </w:p>
        </w:tc>
      </w:tr>
      <w:tr w:rsidR="009D4550" w:rsidRPr="00275290" w14:paraId="36E9FF66" w14:textId="77777777" w:rsidTr="009D4550">
        <w:tc>
          <w:tcPr>
            <w:tcW w:w="2079" w:type="dxa"/>
            <w:shd w:val="clear" w:color="auto" w:fill="C6D9F1" w:themeFill="text2" w:themeFillTint="33"/>
          </w:tcPr>
          <w:p w14:paraId="6A07AD45" w14:textId="77777777" w:rsidR="009D4550" w:rsidRPr="00275290" w:rsidRDefault="009D4550" w:rsidP="009D4550">
            <w:pPr>
              <w:rPr>
                <w:rFonts w:cs="Arial"/>
                <w:b/>
              </w:rPr>
            </w:pPr>
            <w:r w:rsidRPr="00275290">
              <w:rPr>
                <w:rFonts w:cs="Arial"/>
                <w:b/>
              </w:rPr>
              <w:t>Specific AEL: Hemato</w:t>
            </w:r>
          </w:p>
        </w:tc>
        <w:tc>
          <w:tcPr>
            <w:tcW w:w="1983" w:type="dxa"/>
            <w:shd w:val="clear" w:color="auto" w:fill="C6D9F1" w:themeFill="text2" w:themeFillTint="33"/>
          </w:tcPr>
          <w:p w14:paraId="438F2255" w14:textId="77777777" w:rsidR="009D4550" w:rsidRPr="00275290" w:rsidRDefault="009D4550" w:rsidP="009D4550">
            <w:pPr>
              <w:rPr>
                <w:rFonts w:cs="Arial"/>
              </w:rPr>
            </w:pPr>
            <w:r w:rsidRPr="00275290">
              <w:rPr>
                <w:rFonts w:cs="Arial"/>
              </w:rPr>
              <w:t>0.022</w:t>
            </w:r>
          </w:p>
        </w:tc>
        <w:tc>
          <w:tcPr>
            <w:tcW w:w="2101" w:type="dxa"/>
            <w:shd w:val="clear" w:color="auto" w:fill="C6D9F1" w:themeFill="text2" w:themeFillTint="33"/>
          </w:tcPr>
          <w:p w14:paraId="6524F0CA" w14:textId="77777777" w:rsidR="009D4550" w:rsidRPr="00275290" w:rsidRDefault="009D4550" w:rsidP="009D4550">
            <w:pPr>
              <w:rPr>
                <w:rFonts w:cs="Arial"/>
              </w:rPr>
            </w:pPr>
            <w:r w:rsidRPr="00275290">
              <w:rPr>
                <w:rFonts w:cs="Arial"/>
              </w:rPr>
              <w:t>0.3</w:t>
            </w:r>
          </w:p>
        </w:tc>
        <w:tc>
          <w:tcPr>
            <w:tcW w:w="2111" w:type="dxa"/>
            <w:shd w:val="clear" w:color="auto" w:fill="C6D9F1" w:themeFill="text2" w:themeFillTint="33"/>
          </w:tcPr>
          <w:p w14:paraId="55367463" w14:textId="77777777" w:rsidR="009D4550" w:rsidRPr="00275290" w:rsidRDefault="009D4550" w:rsidP="009D4550">
            <w:pPr>
              <w:rPr>
                <w:rFonts w:cs="Arial"/>
              </w:rPr>
            </w:pPr>
            <w:r w:rsidRPr="00275290">
              <w:rPr>
                <w:rFonts w:cs="Arial"/>
              </w:rPr>
              <w:t>0.761</w:t>
            </w:r>
          </w:p>
        </w:tc>
        <w:tc>
          <w:tcPr>
            <w:tcW w:w="1721" w:type="dxa"/>
            <w:shd w:val="clear" w:color="auto" w:fill="C6D9F1" w:themeFill="text2" w:themeFillTint="33"/>
          </w:tcPr>
          <w:p w14:paraId="251BCF3C" w14:textId="77777777" w:rsidR="009D4550" w:rsidRPr="00275290" w:rsidRDefault="009D4550" w:rsidP="009D4550">
            <w:pPr>
              <w:rPr>
                <w:rFonts w:cs="Arial"/>
              </w:rPr>
            </w:pPr>
          </w:p>
        </w:tc>
      </w:tr>
      <w:tr w:rsidR="009D4550" w:rsidRPr="00275290" w14:paraId="7DD8EAFE" w14:textId="77777777" w:rsidTr="009D4550">
        <w:tc>
          <w:tcPr>
            <w:tcW w:w="2079" w:type="dxa"/>
            <w:shd w:val="clear" w:color="auto" w:fill="C6D9F1" w:themeFill="text2" w:themeFillTint="33"/>
          </w:tcPr>
          <w:p w14:paraId="49F7B449" w14:textId="77777777" w:rsidR="009D4550" w:rsidRPr="00275290" w:rsidRDefault="009D4550" w:rsidP="009D4550">
            <w:pPr>
              <w:rPr>
                <w:rFonts w:cs="Arial"/>
                <w:b/>
              </w:rPr>
            </w:pPr>
            <w:r w:rsidRPr="00275290">
              <w:rPr>
                <w:rFonts w:cs="Arial"/>
                <w:b/>
              </w:rPr>
              <w:t>Specific AEL:  adrenals</w:t>
            </w:r>
          </w:p>
        </w:tc>
        <w:tc>
          <w:tcPr>
            <w:tcW w:w="1983" w:type="dxa"/>
            <w:shd w:val="clear" w:color="auto" w:fill="C6D9F1" w:themeFill="text2" w:themeFillTint="33"/>
          </w:tcPr>
          <w:p w14:paraId="3ECC3241" w14:textId="77777777" w:rsidR="009D4550" w:rsidRPr="00275290" w:rsidRDefault="009D4550" w:rsidP="009D4550">
            <w:pPr>
              <w:rPr>
                <w:rFonts w:cs="Arial"/>
              </w:rPr>
            </w:pPr>
          </w:p>
        </w:tc>
        <w:tc>
          <w:tcPr>
            <w:tcW w:w="2101" w:type="dxa"/>
            <w:shd w:val="clear" w:color="auto" w:fill="C6D9F1" w:themeFill="text2" w:themeFillTint="33"/>
          </w:tcPr>
          <w:p w14:paraId="3AB0CA5F" w14:textId="77777777" w:rsidR="009D4550" w:rsidRPr="00275290" w:rsidRDefault="009D4550" w:rsidP="009D4550">
            <w:pPr>
              <w:rPr>
                <w:rFonts w:cs="Arial"/>
              </w:rPr>
            </w:pPr>
            <w:r w:rsidRPr="00275290">
              <w:rPr>
                <w:rFonts w:cs="Arial"/>
              </w:rPr>
              <w:t>0.03</w:t>
            </w:r>
          </w:p>
        </w:tc>
        <w:tc>
          <w:tcPr>
            <w:tcW w:w="2111" w:type="dxa"/>
            <w:shd w:val="clear" w:color="auto" w:fill="C6D9F1" w:themeFill="text2" w:themeFillTint="33"/>
          </w:tcPr>
          <w:p w14:paraId="2B50616D" w14:textId="77777777" w:rsidR="009D4550" w:rsidRPr="00275290" w:rsidRDefault="009D4550" w:rsidP="009D4550">
            <w:pPr>
              <w:rPr>
                <w:rFonts w:cs="Arial"/>
              </w:rPr>
            </w:pPr>
            <w:r w:rsidRPr="00275290">
              <w:rPr>
                <w:rFonts w:cs="Arial"/>
              </w:rPr>
              <w:t>0.04</w:t>
            </w:r>
          </w:p>
        </w:tc>
        <w:tc>
          <w:tcPr>
            <w:tcW w:w="1721" w:type="dxa"/>
            <w:shd w:val="clear" w:color="auto" w:fill="C6D9F1" w:themeFill="text2" w:themeFillTint="33"/>
          </w:tcPr>
          <w:p w14:paraId="45B64DF1" w14:textId="77777777" w:rsidR="009D4550" w:rsidRPr="00275290" w:rsidRDefault="009D4550" w:rsidP="009D4550">
            <w:pPr>
              <w:rPr>
                <w:rFonts w:cs="Arial"/>
              </w:rPr>
            </w:pPr>
          </w:p>
        </w:tc>
      </w:tr>
      <w:tr w:rsidR="009D4550" w:rsidRPr="00275290" w14:paraId="3CB365A1" w14:textId="77777777" w:rsidTr="009D4550">
        <w:tc>
          <w:tcPr>
            <w:tcW w:w="2079" w:type="dxa"/>
            <w:shd w:val="clear" w:color="auto" w:fill="C6D9F1" w:themeFill="text2" w:themeFillTint="33"/>
          </w:tcPr>
          <w:p w14:paraId="05BC0751" w14:textId="77777777" w:rsidR="009D4550" w:rsidRPr="00275290" w:rsidRDefault="009D4550" w:rsidP="009D4550">
            <w:pPr>
              <w:rPr>
                <w:rFonts w:cs="Arial"/>
                <w:b/>
              </w:rPr>
            </w:pPr>
            <w:r w:rsidRPr="00275290">
              <w:rPr>
                <w:rFonts w:cs="Arial"/>
                <w:b/>
              </w:rPr>
              <w:t>Specific AEL:  lungs</w:t>
            </w:r>
          </w:p>
        </w:tc>
        <w:tc>
          <w:tcPr>
            <w:tcW w:w="1983" w:type="dxa"/>
            <w:shd w:val="clear" w:color="auto" w:fill="C6D9F1" w:themeFill="text2" w:themeFillTint="33"/>
          </w:tcPr>
          <w:p w14:paraId="1971576A" w14:textId="77777777" w:rsidR="009D4550" w:rsidRPr="00275290" w:rsidRDefault="009D4550" w:rsidP="009D4550">
            <w:pPr>
              <w:rPr>
                <w:rFonts w:cs="Arial"/>
              </w:rPr>
            </w:pPr>
            <w:r w:rsidRPr="00275290">
              <w:rPr>
                <w:rFonts w:cs="Arial"/>
              </w:rPr>
              <w:t>0.07</w:t>
            </w:r>
          </w:p>
        </w:tc>
        <w:tc>
          <w:tcPr>
            <w:tcW w:w="2101" w:type="dxa"/>
            <w:shd w:val="clear" w:color="auto" w:fill="C6D9F1" w:themeFill="text2" w:themeFillTint="33"/>
          </w:tcPr>
          <w:p w14:paraId="2C333EB2" w14:textId="77777777" w:rsidR="009D4550" w:rsidRPr="00275290" w:rsidRDefault="009D4550" w:rsidP="009D4550">
            <w:pPr>
              <w:rPr>
                <w:rFonts w:cs="Arial"/>
              </w:rPr>
            </w:pPr>
          </w:p>
        </w:tc>
        <w:tc>
          <w:tcPr>
            <w:tcW w:w="2111" w:type="dxa"/>
            <w:shd w:val="clear" w:color="auto" w:fill="C6D9F1" w:themeFill="text2" w:themeFillTint="33"/>
          </w:tcPr>
          <w:p w14:paraId="44F90D8D" w14:textId="77777777" w:rsidR="009D4550" w:rsidRPr="00275290" w:rsidRDefault="009D4550" w:rsidP="009D4550">
            <w:pPr>
              <w:rPr>
                <w:rFonts w:cs="Arial"/>
              </w:rPr>
            </w:pPr>
          </w:p>
        </w:tc>
        <w:tc>
          <w:tcPr>
            <w:tcW w:w="1721" w:type="dxa"/>
            <w:shd w:val="clear" w:color="auto" w:fill="C6D9F1" w:themeFill="text2" w:themeFillTint="33"/>
          </w:tcPr>
          <w:p w14:paraId="2189C0BA" w14:textId="77777777" w:rsidR="009D4550" w:rsidRPr="00275290" w:rsidRDefault="009D4550" w:rsidP="009D4550">
            <w:pPr>
              <w:rPr>
                <w:rFonts w:cs="Arial"/>
              </w:rPr>
            </w:pPr>
            <w:r w:rsidRPr="00275290">
              <w:rPr>
                <w:rFonts w:cs="Arial"/>
              </w:rPr>
              <w:t>0.2</w:t>
            </w:r>
          </w:p>
        </w:tc>
      </w:tr>
    </w:tbl>
    <w:p w14:paraId="494EA4F5" w14:textId="77777777" w:rsidR="009D4550" w:rsidRPr="00275290" w:rsidRDefault="009D4550" w:rsidP="009D4550">
      <w:pPr>
        <w:pStyle w:val="BfRBBStandard"/>
        <w:rPr>
          <w:rFonts w:ascii="Verdana" w:eastAsia="Times New Roman" w:hAnsi="Verdana"/>
          <w:sz w:val="20"/>
          <w:szCs w:val="20"/>
          <w:lang w:val="en-GB" w:eastAsia="sv-SE"/>
        </w:rPr>
      </w:pPr>
    </w:p>
    <w:p w14:paraId="326902A2" w14:textId="749A30A1" w:rsidR="00334B45" w:rsidRPr="00275290" w:rsidRDefault="00334B45" w:rsidP="00334B45">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comparison of the exposure values during the application </w:t>
      </w:r>
      <w:r>
        <w:rPr>
          <w:rFonts w:ascii="Verdana" w:eastAsia="Times New Roman" w:hAnsi="Verdana"/>
          <w:sz w:val="20"/>
          <w:szCs w:val="20"/>
          <w:lang w:val="en-GB" w:eastAsia="sv-SE"/>
        </w:rPr>
        <w:t xml:space="preserve">by spraying </w:t>
      </w:r>
      <w:r w:rsidRPr="00275290">
        <w:rPr>
          <w:rFonts w:ascii="Verdana" w:eastAsia="Times New Roman" w:hAnsi="Verdana"/>
          <w:sz w:val="20"/>
          <w:szCs w:val="20"/>
          <w:lang w:val="en-GB" w:eastAsia="sv-SE"/>
        </w:rPr>
        <w:t>and the cleaning with the specific AELs leads to the following results:</w:t>
      </w:r>
    </w:p>
    <w:p w14:paraId="0196D094" w14:textId="77777777" w:rsidR="00334B45" w:rsidRPr="00275290" w:rsidRDefault="00334B45" w:rsidP="00334B45">
      <w:pPr>
        <w:pStyle w:val="BfRBBStandard"/>
        <w:rPr>
          <w:rFonts w:ascii="Verdana" w:eastAsia="Times New Roman" w:hAnsi="Verdana"/>
          <w:sz w:val="20"/>
          <w:szCs w:val="20"/>
          <w:lang w:val="en-GB" w:eastAsia="sv-SE"/>
        </w:rPr>
      </w:pPr>
    </w:p>
    <w:tbl>
      <w:tblPr>
        <w:tblW w:w="9864" w:type="dxa"/>
        <w:tblInd w:w="55" w:type="dxa"/>
        <w:tblCellMar>
          <w:left w:w="70" w:type="dxa"/>
          <w:right w:w="70" w:type="dxa"/>
        </w:tblCellMar>
        <w:tblLook w:val="04A0" w:firstRow="1" w:lastRow="0" w:firstColumn="1" w:lastColumn="0" w:noHBand="0" w:noVBand="1"/>
      </w:tblPr>
      <w:tblGrid>
        <w:gridCol w:w="2425"/>
        <w:gridCol w:w="1936"/>
        <w:gridCol w:w="1721"/>
        <w:gridCol w:w="1681"/>
        <w:gridCol w:w="1108"/>
        <w:gridCol w:w="1108"/>
      </w:tblGrid>
      <w:tr w:rsidR="00334B45" w:rsidRPr="00275290" w14:paraId="2A60C0DC" w14:textId="77777777" w:rsidTr="002A2E88">
        <w:trPr>
          <w:gridAfter w:val="1"/>
          <w:wAfter w:w="1108" w:type="dxa"/>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C7B6F" w14:textId="77777777" w:rsidR="00334B45" w:rsidRPr="00275290" w:rsidRDefault="00334B45" w:rsidP="002A2E88">
            <w:pPr>
              <w:rPr>
                <w:rFonts w:cs="Arial"/>
                <w:color w:val="000000"/>
                <w:lang w:val="en-US" w:eastAsia="fr-FR"/>
              </w:rPr>
            </w:pPr>
            <w:r w:rsidRPr="00275290">
              <w:rPr>
                <w:rFonts w:cs="Arial"/>
                <w:color w:val="000000"/>
                <w:lang w:val="en-US" w:eastAsia="fr-FR"/>
              </w:rPr>
              <w:t> </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6CA8179B" w14:textId="77777777" w:rsidR="00334B45" w:rsidRPr="00275290" w:rsidRDefault="00334B45" w:rsidP="002A2E88">
            <w:pPr>
              <w:rPr>
                <w:rFonts w:cs="Arial"/>
                <w:color w:val="000000"/>
                <w:lang w:val="fr-FR" w:eastAsia="fr-FR"/>
              </w:rPr>
            </w:pPr>
            <w:r w:rsidRPr="00275290">
              <w:rPr>
                <w:rFonts w:cs="Arial"/>
                <w:b/>
              </w:rPr>
              <w:t>Cyperméthrine</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079E8930" w14:textId="77777777" w:rsidR="00334B45" w:rsidRPr="00275290" w:rsidRDefault="00334B45" w:rsidP="002A2E88">
            <w:pPr>
              <w:rPr>
                <w:rFonts w:cs="Arial"/>
                <w:color w:val="000000"/>
                <w:lang w:val="fr-FR" w:eastAsia="fr-FR"/>
              </w:rPr>
            </w:pPr>
            <w:r w:rsidRPr="00275290">
              <w:rPr>
                <w:rFonts w:cs="Arial"/>
                <w:b/>
              </w:rPr>
              <w:t>Propiconazole</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6801B97F" w14:textId="77777777" w:rsidR="00334B45" w:rsidRPr="00275290" w:rsidRDefault="00334B45" w:rsidP="002A2E88">
            <w:pPr>
              <w:rPr>
                <w:rFonts w:cs="Arial"/>
                <w:color w:val="000000"/>
                <w:lang w:val="fr-FR" w:eastAsia="fr-FR"/>
              </w:rPr>
            </w:pPr>
            <w:r w:rsidRPr="00275290">
              <w:rPr>
                <w:rFonts w:cs="Arial"/>
                <w:b/>
              </w:rPr>
              <w:t>Tébuconazole</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25362CC8" w14:textId="77777777" w:rsidR="00334B45" w:rsidRPr="00275290" w:rsidRDefault="00334B45" w:rsidP="002A2E88">
            <w:pPr>
              <w:rPr>
                <w:rFonts w:cs="Arial"/>
                <w:color w:val="000000"/>
                <w:lang w:val="fr-FR" w:eastAsia="fr-FR"/>
              </w:rPr>
            </w:pPr>
            <w:r w:rsidRPr="00275290">
              <w:rPr>
                <w:rFonts w:cs="Arial"/>
                <w:b/>
              </w:rPr>
              <w:t>IPBC</w:t>
            </w:r>
          </w:p>
        </w:tc>
      </w:tr>
      <w:tr w:rsidR="00334B45" w:rsidRPr="00275290" w14:paraId="19D0772E" w14:textId="77777777" w:rsidTr="002A2E88">
        <w:trPr>
          <w:trHeight w:val="315"/>
        </w:trPr>
        <w:tc>
          <w:tcPr>
            <w:tcW w:w="8756" w:type="dxa"/>
            <w:gridSpan w:val="5"/>
            <w:tcBorders>
              <w:top w:val="single" w:sz="4" w:space="0" w:color="auto"/>
              <w:left w:val="single" w:sz="4" w:space="0" w:color="auto"/>
              <w:bottom w:val="single" w:sz="4" w:space="0" w:color="auto"/>
              <w:right w:val="single" w:sz="4" w:space="0" w:color="auto"/>
            </w:tcBorders>
            <w:shd w:val="clear" w:color="000000" w:fill="F79646"/>
            <w:vAlign w:val="bottom"/>
            <w:hideMark/>
          </w:tcPr>
          <w:p w14:paraId="5CD38758" w14:textId="77777777" w:rsidR="00334B45" w:rsidRPr="00275290" w:rsidRDefault="00334B45" w:rsidP="002A2E88">
            <w:pPr>
              <w:rPr>
                <w:rFonts w:cs="Arial"/>
                <w:color w:val="000000"/>
                <w:lang w:val="en-US" w:eastAsia="fr-FR"/>
              </w:rPr>
            </w:pPr>
            <w:r w:rsidRPr="00275290">
              <w:rPr>
                <w:rFonts w:cs="Arial"/>
                <w:color w:val="000000"/>
                <w:lang w:val="en-US" w:eastAsia="fr-FR"/>
              </w:rPr>
              <w:t>combined exposure appli cleaning and residue</w:t>
            </w:r>
          </w:p>
        </w:tc>
        <w:tc>
          <w:tcPr>
            <w:tcW w:w="1108" w:type="dxa"/>
            <w:tcBorders>
              <w:top w:val="nil"/>
              <w:left w:val="nil"/>
              <w:bottom w:val="nil"/>
              <w:right w:val="nil"/>
            </w:tcBorders>
            <w:shd w:val="clear" w:color="auto" w:fill="auto"/>
            <w:noWrap/>
            <w:vAlign w:val="bottom"/>
            <w:hideMark/>
          </w:tcPr>
          <w:p w14:paraId="39FC297D" w14:textId="77777777" w:rsidR="00334B45" w:rsidRPr="00275290" w:rsidRDefault="00334B45" w:rsidP="002A2E88">
            <w:pPr>
              <w:rPr>
                <w:rFonts w:cs="Arial"/>
                <w:color w:val="000000"/>
                <w:lang w:val="en-US" w:eastAsia="fr-FR"/>
              </w:rPr>
            </w:pPr>
          </w:p>
        </w:tc>
      </w:tr>
      <w:tr w:rsidR="00334B45" w:rsidRPr="00275290" w14:paraId="6C97C534" w14:textId="77777777" w:rsidTr="002A2E8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D78E039" w14:textId="77777777" w:rsidR="00334B45" w:rsidRPr="00275290" w:rsidRDefault="00334B45" w:rsidP="002A2E88">
            <w:pPr>
              <w:rPr>
                <w:rFonts w:cs="Arial"/>
                <w:color w:val="000000"/>
                <w:lang w:val="en-US" w:eastAsia="fr-FR"/>
              </w:rPr>
            </w:pPr>
            <w:r w:rsidRPr="00275290">
              <w:rPr>
                <w:rFonts w:cs="Arial"/>
                <w:color w:val="000000"/>
                <w:lang w:val="en-US" w:eastAsia="fr-FR"/>
              </w:rPr>
              <w:t xml:space="preserve">Exposure </w:t>
            </w:r>
            <w:r w:rsidRPr="00275290">
              <w:rPr>
                <w:rFonts w:cs="Arial"/>
                <w:lang w:val="en-US"/>
              </w:rPr>
              <w:t>with gloves and impermeable coverall during spraying and gloves and coated coverall during cleaning</w:t>
            </w:r>
          </w:p>
        </w:tc>
        <w:tc>
          <w:tcPr>
            <w:tcW w:w="1936" w:type="dxa"/>
            <w:tcBorders>
              <w:top w:val="nil"/>
              <w:left w:val="nil"/>
              <w:bottom w:val="single" w:sz="4" w:space="0" w:color="auto"/>
              <w:right w:val="single" w:sz="4" w:space="0" w:color="auto"/>
            </w:tcBorders>
            <w:shd w:val="clear" w:color="auto" w:fill="auto"/>
            <w:noWrap/>
            <w:vAlign w:val="center"/>
            <w:hideMark/>
          </w:tcPr>
          <w:p w14:paraId="513ED39B" w14:textId="77777777" w:rsidR="00334B45" w:rsidRPr="002F3404" w:rsidRDefault="00334B45" w:rsidP="002A2E88">
            <w:pPr>
              <w:rPr>
                <w:rFonts w:cs="Calibri"/>
                <w:color w:val="000000"/>
              </w:rPr>
            </w:pPr>
            <w:r w:rsidRPr="002F3404">
              <w:rPr>
                <w:rFonts w:cs="Calibri"/>
                <w:color w:val="000000"/>
              </w:rPr>
              <w:t>1,04E-02</w:t>
            </w:r>
          </w:p>
          <w:p w14:paraId="7248C689" w14:textId="77777777" w:rsidR="00334B45" w:rsidRPr="00275290" w:rsidRDefault="00334B45" w:rsidP="002A2E88">
            <w:pPr>
              <w:rPr>
                <w:rFonts w:cs="Arial"/>
                <w:color w:val="000000"/>
                <w:lang w:val="fr-FR" w:eastAsia="fr-FR"/>
              </w:rPr>
            </w:pPr>
          </w:p>
        </w:tc>
        <w:tc>
          <w:tcPr>
            <w:tcW w:w="1663" w:type="dxa"/>
            <w:tcBorders>
              <w:top w:val="nil"/>
              <w:left w:val="nil"/>
              <w:bottom w:val="single" w:sz="4" w:space="0" w:color="auto"/>
              <w:right w:val="single" w:sz="4" w:space="0" w:color="auto"/>
            </w:tcBorders>
            <w:shd w:val="clear" w:color="auto" w:fill="auto"/>
            <w:noWrap/>
            <w:vAlign w:val="center"/>
          </w:tcPr>
          <w:p w14:paraId="6CF55ED1" w14:textId="77777777" w:rsidR="00334B45" w:rsidRPr="002F3404" w:rsidRDefault="00334B45" w:rsidP="002A2E88">
            <w:pPr>
              <w:rPr>
                <w:rFonts w:cs="Calibri"/>
                <w:color w:val="000000"/>
              </w:rPr>
            </w:pPr>
            <w:r w:rsidRPr="002F3404">
              <w:rPr>
                <w:rFonts w:cs="Calibri"/>
                <w:color w:val="000000"/>
              </w:rPr>
              <w:t>1,61E-02</w:t>
            </w:r>
          </w:p>
          <w:p w14:paraId="1C436B18" w14:textId="77777777" w:rsidR="00334B45" w:rsidRPr="00275290" w:rsidRDefault="00334B45" w:rsidP="002A2E88">
            <w:pPr>
              <w:rPr>
                <w:rFonts w:cs="Arial"/>
                <w:color w:val="000000"/>
                <w:lang w:val="fr-FR" w:eastAsia="fr-FR"/>
              </w:rPr>
            </w:pPr>
          </w:p>
        </w:tc>
        <w:tc>
          <w:tcPr>
            <w:tcW w:w="1624" w:type="dxa"/>
            <w:tcBorders>
              <w:top w:val="nil"/>
              <w:left w:val="nil"/>
              <w:bottom w:val="single" w:sz="4" w:space="0" w:color="auto"/>
              <w:right w:val="single" w:sz="4" w:space="0" w:color="auto"/>
            </w:tcBorders>
            <w:shd w:val="clear" w:color="auto" w:fill="auto"/>
            <w:noWrap/>
            <w:vAlign w:val="center"/>
          </w:tcPr>
          <w:p w14:paraId="6170323C" w14:textId="77777777" w:rsidR="00334B45" w:rsidRPr="002F3404" w:rsidRDefault="00334B45" w:rsidP="002A2E88">
            <w:pPr>
              <w:rPr>
                <w:rFonts w:cs="Calibri"/>
                <w:color w:val="000000"/>
              </w:rPr>
            </w:pPr>
            <w:r>
              <w:rPr>
                <w:rFonts w:cs="Calibri"/>
                <w:color w:val="000000"/>
              </w:rPr>
              <w:t>5.75</w:t>
            </w:r>
            <w:r w:rsidRPr="002F3404">
              <w:rPr>
                <w:rFonts w:cs="Calibri"/>
                <w:color w:val="000000"/>
              </w:rPr>
              <w:t>E-03</w:t>
            </w:r>
          </w:p>
          <w:p w14:paraId="284422AE"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single" w:sz="4" w:space="0" w:color="auto"/>
            </w:tcBorders>
            <w:shd w:val="clear" w:color="auto" w:fill="auto"/>
            <w:noWrap/>
            <w:vAlign w:val="center"/>
          </w:tcPr>
          <w:p w14:paraId="58F342DA" w14:textId="77777777" w:rsidR="00334B45" w:rsidRPr="00275290" w:rsidRDefault="00334B45" w:rsidP="002A2E88">
            <w:pPr>
              <w:rPr>
                <w:rFonts w:cs="Arial"/>
                <w:color w:val="000000"/>
                <w:lang w:val="fr-FR" w:eastAsia="fr-FR"/>
              </w:rPr>
            </w:pPr>
            <w:r w:rsidRPr="002F3404">
              <w:rPr>
                <w:rFonts w:cs="Calibri"/>
                <w:color w:val="000000"/>
              </w:rPr>
              <w:t>1.23E-02</w:t>
            </w:r>
          </w:p>
        </w:tc>
        <w:tc>
          <w:tcPr>
            <w:tcW w:w="1108" w:type="dxa"/>
            <w:tcBorders>
              <w:top w:val="nil"/>
              <w:left w:val="nil"/>
              <w:bottom w:val="nil"/>
              <w:right w:val="nil"/>
            </w:tcBorders>
            <w:shd w:val="clear" w:color="auto" w:fill="auto"/>
            <w:noWrap/>
            <w:vAlign w:val="bottom"/>
            <w:hideMark/>
          </w:tcPr>
          <w:p w14:paraId="075896A4" w14:textId="77777777" w:rsidR="00334B45" w:rsidRPr="00275290" w:rsidRDefault="00334B45" w:rsidP="002A2E88">
            <w:pPr>
              <w:rPr>
                <w:rFonts w:cs="Arial"/>
                <w:color w:val="000000"/>
                <w:lang w:val="fr-FR" w:eastAsia="fr-FR"/>
              </w:rPr>
            </w:pPr>
          </w:p>
        </w:tc>
      </w:tr>
      <w:tr w:rsidR="00334B45" w:rsidRPr="00275290" w14:paraId="73520366" w14:textId="77777777" w:rsidTr="002A2E88">
        <w:trPr>
          <w:trHeight w:val="300"/>
        </w:trPr>
        <w:tc>
          <w:tcPr>
            <w:tcW w:w="2425" w:type="dxa"/>
            <w:tcBorders>
              <w:top w:val="nil"/>
              <w:left w:val="nil"/>
              <w:bottom w:val="single" w:sz="4" w:space="0" w:color="auto"/>
              <w:right w:val="nil"/>
            </w:tcBorders>
            <w:shd w:val="clear" w:color="auto" w:fill="auto"/>
            <w:noWrap/>
            <w:vAlign w:val="bottom"/>
            <w:hideMark/>
          </w:tcPr>
          <w:p w14:paraId="15753B81" w14:textId="77777777" w:rsidR="00334B45" w:rsidRPr="00275290" w:rsidRDefault="00334B45" w:rsidP="002A2E88">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4D786EA6" w14:textId="77777777" w:rsidR="00334B45" w:rsidRPr="00275290" w:rsidRDefault="00334B45" w:rsidP="002A2E88">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2039A548" w14:textId="77777777" w:rsidR="00334B45" w:rsidRPr="00275290" w:rsidRDefault="00334B45" w:rsidP="002A2E88">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5E867FDD"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68E430C7"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153026ED" w14:textId="77777777" w:rsidR="00334B45" w:rsidRPr="00275290" w:rsidRDefault="00334B45" w:rsidP="002A2E88">
            <w:pPr>
              <w:rPr>
                <w:rFonts w:cs="Arial"/>
                <w:color w:val="000000"/>
                <w:lang w:val="fr-FR" w:eastAsia="fr-FR"/>
              </w:rPr>
            </w:pPr>
          </w:p>
        </w:tc>
      </w:tr>
      <w:tr w:rsidR="00334B45" w:rsidRPr="00275290" w14:paraId="3B82AB9A" w14:textId="77777777" w:rsidTr="002A2E88">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94DD3" w14:textId="77777777" w:rsidR="00334B45" w:rsidRPr="00275290" w:rsidRDefault="00334B45" w:rsidP="002A2E88">
            <w:pPr>
              <w:rPr>
                <w:rFonts w:cs="Arial"/>
                <w:color w:val="000000"/>
                <w:lang w:val="fr-FR" w:eastAsia="fr-FR"/>
              </w:rPr>
            </w:pPr>
            <w:r w:rsidRPr="00275290">
              <w:rPr>
                <w:rFonts w:cs="Arial"/>
                <w:color w:val="000000"/>
                <w:lang w:val="fr-FR" w:eastAsia="fr-FR"/>
              </w:rPr>
              <w:t>AEL liver</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790B7589" w14:textId="77777777" w:rsidR="00334B45" w:rsidRPr="00275290" w:rsidRDefault="00334B45" w:rsidP="002A2E88">
            <w:pPr>
              <w:rPr>
                <w:rFonts w:cs="Arial"/>
                <w:lang w:val="fr-FR" w:eastAsia="fr-FR"/>
              </w:rPr>
            </w:pPr>
            <w:r>
              <w:rPr>
                <w:rFonts w:cs="Calibri"/>
                <w:color w:val="000000"/>
              </w:rPr>
              <w:t>0.18</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47A8F976" w14:textId="77777777" w:rsidR="00334B45" w:rsidRPr="00275290" w:rsidRDefault="00334B45" w:rsidP="002A2E88">
            <w:pPr>
              <w:rPr>
                <w:rFonts w:cs="Arial"/>
                <w:lang w:val="fr-FR" w:eastAsia="fr-FR"/>
              </w:rPr>
            </w:pPr>
            <w:r>
              <w:rPr>
                <w:rFonts w:cs="Calibri"/>
                <w:color w:val="000000"/>
              </w:rPr>
              <w:t>0.08</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387704E6" w14:textId="77777777" w:rsidR="00334B45" w:rsidRPr="00275290" w:rsidRDefault="00334B45" w:rsidP="002A2E88">
            <w:pPr>
              <w:rPr>
                <w:rFonts w:cs="Arial"/>
                <w:lang w:val="fr-FR" w:eastAsia="fr-FR"/>
              </w:rPr>
            </w:pPr>
            <w:r>
              <w:rPr>
                <w:rFonts w:cs="Calibri"/>
                <w:color w:val="000000"/>
              </w:rPr>
              <w:t>0.06</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903CE03" w14:textId="77777777" w:rsidR="00334B45" w:rsidRPr="00275290" w:rsidRDefault="00334B45" w:rsidP="002A2E88">
            <w:pPr>
              <w:rPr>
                <w:rFonts w:cs="Arial"/>
                <w:lang w:val="fr-FR" w:eastAsia="fr-FR"/>
              </w:rPr>
            </w:pPr>
            <w:r>
              <w:rPr>
                <w:rFonts w:cs="Calibri"/>
                <w:color w:val="000000"/>
              </w:rPr>
              <w:t>0.2</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203167E" w14:textId="77777777" w:rsidR="00334B45" w:rsidRPr="00275290" w:rsidRDefault="00334B45" w:rsidP="002A2E88">
            <w:pPr>
              <w:rPr>
                <w:rFonts w:cs="Arial"/>
                <w:b/>
                <w:color w:val="000000"/>
                <w:lang w:val="fr-FR" w:eastAsia="fr-FR"/>
              </w:rPr>
            </w:pPr>
            <w:r w:rsidRPr="00275290">
              <w:rPr>
                <w:rFonts w:cs="Arial"/>
                <w:b/>
                <w:color w:val="000000"/>
                <w:lang w:val="fr-FR" w:eastAsia="fr-FR"/>
              </w:rPr>
              <w:t>HI</w:t>
            </w:r>
          </w:p>
        </w:tc>
      </w:tr>
      <w:tr w:rsidR="00334B45" w:rsidRPr="00275290" w14:paraId="31FD89AA" w14:textId="77777777" w:rsidTr="002A2E8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EFE05E5" w14:textId="77777777" w:rsidR="00334B45" w:rsidRPr="00275290" w:rsidRDefault="00334B45" w:rsidP="002A2E88">
            <w:pPr>
              <w:rPr>
                <w:rFonts w:cs="Arial"/>
                <w:color w:val="000000"/>
                <w:lang w:val="fr-FR" w:eastAsia="fr-FR"/>
              </w:rPr>
            </w:pPr>
            <w:r w:rsidRPr="00275290">
              <w:rPr>
                <w:rFonts w:cs="Arial"/>
                <w:color w:val="000000"/>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1234D898" w14:textId="77777777" w:rsidR="00334B45" w:rsidRPr="00275290" w:rsidRDefault="00334B45" w:rsidP="002A2E88">
            <w:pPr>
              <w:rPr>
                <w:rFonts w:cs="Arial"/>
                <w:color w:val="000000"/>
                <w:lang w:val="fr-FR" w:eastAsia="fr-FR"/>
              </w:rPr>
            </w:pPr>
            <w:r>
              <w:rPr>
                <w:rFonts w:cs="Calibri"/>
                <w:color w:val="000000"/>
              </w:rPr>
              <w:t>6%</w:t>
            </w:r>
          </w:p>
        </w:tc>
        <w:tc>
          <w:tcPr>
            <w:tcW w:w="1663" w:type="dxa"/>
            <w:tcBorders>
              <w:top w:val="nil"/>
              <w:left w:val="nil"/>
              <w:bottom w:val="single" w:sz="4" w:space="0" w:color="auto"/>
              <w:right w:val="single" w:sz="4" w:space="0" w:color="auto"/>
            </w:tcBorders>
            <w:shd w:val="clear" w:color="auto" w:fill="auto"/>
            <w:noWrap/>
            <w:vAlign w:val="center"/>
            <w:hideMark/>
          </w:tcPr>
          <w:p w14:paraId="1065EDC1" w14:textId="77777777" w:rsidR="00334B45" w:rsidRPr="00275290" w:rsidRDefault="00334B45" w:rsidP="002A2E88">
            <w:pPr>
              <w:rPr>
                <w:rFonts w:cs="Arial"/>
                <w:color w:val="000000"/>
                <w:lang w:val="fr-FR" w:eastAsia="fr-FR"/>
              </w:rPr>
            </w:pPr>
            <w:r>
              <w:rPr>
                <w:rFonts w:cs="Calibri"/>
                <w:color w:val="000000"/>
              </w:rPr>
              <w:t>20%</w:t>
            </w:r>
          </w:p>
        </w:tc>
        <w:tc>
          <w:tcPr>
            <w:tcW w:w="1624" w:type="dxa"/>
            <w:tcBorders>
              <w:top w:val="nil"/>
              <w:left w:val="nil"/>
              <w:bottom w:val="single" w:sz="4" w:space="0" w:color="auto"/>
              <w:right w:val="single" w:sz="4" w:space="0" w:color="auto"/>
            </w:tcBorders>
            <w:shd w:val="clear" w:color="auto" w:fill="auto"/>
            <w:noWrap/>
            <w:vAlign w:val="center"/>
            <w:hideMark/>
          </w:tcPr>
          <w:p w14:paraId="315EB0DF" w14:textId="77777777" w:rsidR="00334B45" w:rsidRPr="00275290" w:rsidRDefault="00334B45" w:rsidP="002A2E88">
            <w:pPr>
              <w:rPr>
                <w:rFonts w:cs="Arial"/>
                <w:color w:val="000000"/>
                <w:lang w:val="fr-FR" w:eastAsia="fr-FR"/>
              </w:rPr>
            </w:pPr>
            <w:r>
              <w:rPr>
                <w:rFonts w:cs="Calibri"/>
                <w:color w:val="000000"/>
              </w:rPr>
              <w:t>10%</w:t>
            </w:r>
          </w:p>
        </w:tc>
        <w:tc>
          <w:tcPr>
            <w:tcW w:w="1108" w:type="dxa"/>
            <w:tcBorders>
              <w:top w:val="nil"/>
              <w:left w:val="nil"/>
              <w:bottom w:val="single" w:sz="4" w:space="0" w:color="auto"/>
              <w:right w:val="single" w:sz="4" w:space="0" w:color="auto"/>
            </w:tcBorders>
            <w:shd w:val="clear" w:color="auto" w:fill="auto"/>
            <w:noWrap/>
            <w:vAlign w:val="center"/>
            <w:hideMark/>
          </w:tcPr>
          <w:p w14:paraId="18B437DA" w14:textId="77777777" w:rsidR="00334B45" w:rsidRPr="00275290" w:rsidRDefault="00334B45" w:rsidP="002A2E88">
            <w:pPr>
              <w:rPr>
                <w:rFonts w:cs="Arial"/>
                <w:color w:val="000000"/>
                <w:lang w:val="fr-FR" w:eastAsia="fr-FR"/>
              </w:rPr>
            </w:pPr>
            <w:r>
              <w:rPr>
                <w:rFonts w:cs="Calibri"/>
                <w:color w:val="000000"/>
              </w:rPr>
              <w:t>6%</w:t>
            </w:r>
          </w:p>
        </w:tc>
        <w:tc>
          <w:tcPr>
            <w:tcW w:w="1108" w:type="dxa"/>
            <w:tcBorders>
              <w:top w:val="nil"/>
              <w:left w:val="nil"/>
              <w:bottom w:val="single" w:sz="4" w:space="0" w:color="auto"/>
              <w:right w:val="single" w:sz="4" w:space="0" w:color="auto"/>
            </w:tcBorders>
            <w:shd w:val="clear" w:color="auto" w:fill="auto"/>
            <w:noWrap/>
            <w:vAlign w:val="bottom"/>
            <w:hideMark/>
          </w:tcPr>
          <w:p w14:paraId="54CF5BB1" w14:textId="77777777" w:rsidR="00334B45" w:rsidRPr="00275290" w:rsidRDefault="00334B45" w:rsidP="002A2E88">
            <w:pPr>
              <w:rPr>
                <w:rFonts w:cs="Arial"/>
                <w:b/>
                <w:color w:val="000000"/>
                <w:lang w:val="fr-FR" w:eastAsia="fr-FR"/>
              </w:rPr>
            </w:pPr>
            <w:r w:rsidRPr="00275290">
              <w:rPr>
                <w:rFonts w:cs="Arial"/>
                <w:b/>
                <w:color w:val="000000"/>
                <w:lang w:val="fr-FR" w:eastAsia="fr-FR"/>
              </w:rPr>
              <w:t>0.</w:t>
            </w:r>
            <w:r>
              <w:rPr>
                <w:rFonts w:cs="Arial"/>
                <w:b/>
                <w:color w:val="000000"/>
                <w:lang w:val="fr-FR" w:eastAsia="fr-FR"/>
              </w:rPr>
              <w:t>42</w:t>
            </w:r>
          </w:p>
        </w:tc>
      </w:tr>
      <w:tr w:rsidR="00334B45" w:rsidRPr="00275290" w14:paraId="4AB38623" w14:textId="77777777" w:rsidTr="002A2E88">
        <w:trPr>
          <w:trHeight w:val="315"/>
        </w:trPr>
        <w:tc>
          <w:tcPr>
            <w:tcW w:w="2425" w:type="dxa"/>
            <w:tcBorders>
              <w:top w:val="nil"/>
              <w:left w:val="nil"/>
              <w:bottom w:val="single" w:sz="4" w:space="0" w:color="auto"/>
              <w:right w:val="nil"/>
            </w:tcBorders>
            <w:shd w:val="clear" w:color="auto" w:fill="auto"/>
            <w:noWrap/>
            <w:vAlign w:val="bottom"/>
            <w:hideMark/>
          </w:tcPr>
          <w:p w14:paraId="66971BF7" w14:textId="77777777" w:rsidR="00334B45" w:rsidRPr="00275290" w:rsidRDefault="00334B45" w:rsidP="002A2E88">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4E18D16F" w14:textId="77777777" w:rsidR="00334B45" w:rsidRPr="00275290" w:rsidRDefault="00334B45" w:rsidP="002A2E88">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29276F16" w14:textId="77777777" w:rsidR="00334B45" w:rsidRPr="00275290" w:rsidRDefault="00334B45" w:rsidP="002A2E88">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68DD57B6"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0E7ACE37"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1845D971" w14:textId="77777777" w:rsidR="00334B45" w:rsidRPr="00275290" w:rsidRDefault="00334B45" w:rsidP="002A2E88">
            <w:pPr>
              <w:rPr>
                <w:rFonts w:cs="Arial"/>
                <w:b/>
                <w:color w:val="000000"/>
                <w:lang w:val="fr-FR" w:eastAsia="fr-FR"/>
              </w:rPr>
            </w:pPr>
          </w:p>
        </w:tc>
      </w:tr>
      <w:tr w:rsidR="00334B45" w:rsidRPr="00275290" w14:paraId="6BFC5C7C" w14:textId="77777777" w:rsidTr="002A2E8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DCE7F" w14:textId="77777777" w:rsidR="00334B45" w:rsidRPr="00275290" w:rsidRDefault="00334B45" w:rsidP="002A2E88">
            <w:pPr>
              <w:rPr>
                <w:rFonts w:cs="Arial"/>
                <w:lang w:val="fr-FR" w:eastAsia="fr-FR"/>
              </w:rPr>
            </w:pPr>
            <w:r w:rsidRPr="00275290">
              <w:rPr>
                <w:rFonts w:cs="Arial"/>
                <w:lang w:val="fr-FR" w:eastAsia="fr-FR"/>
              </w:rPr>
              <w:t>AEL kidney</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4C57B98C" w14:textId="77777777" w:rsidR="00334B45" w:rsidRPr="00275290" w:rsidRDefault="00334B45" w:rsidP="002A2E88">
            <w:pPr>
              <w:rPr>
                <w:rFonts w:cs="Arial"/>
                <w:lang w:val="fr-FR" w:eastAsia="fr-FR"/>
              </w:rPr>
            </w:pPr>
            <w:r>
              <w:rPr>
                <w:rFonts w:cs="Calibri"/>
                <w:color w:val="000000"/>
              </w:rPr>
              <w:t>0.022</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5C7620C6" w14:textId="77777777" w:rsidR="00334B45" w:rsidRPr="00275290" w:rsidRDefault="00334B45" w:rsidP="002A2E88">
            <w:pPr>
              <w:rPr>
                <w:rFonts w:cs="Arial"/>
                <w:lang w:val="fr-FR" w:eastAsia="fr-FR"/>
              </w:rPr>
            </w:pPr>
            <w:r>
              <w:rPr>
                <w:rFonts w:cs="Calibri"/>
                <w:color w:val="000000"/>
              </w:rPr>
              <w:t>0.5</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3AD441DE" w14:textId="77777777" w:rsidR="00334B45" w:rsidRPr="00275290" w:rsidRDefault="00334B45" w:rsidP="002A2E88">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7BEFB7BD" w14:textId="77777777" w:rsidR="00334B45" w:rsidRPr="00275290" w:rsidRDefault="00334B45" w:rsidP="002A2E88">
            <w:pPr>
              <w:rPr>
                <w:rFonts w:cs="Arial"/>
                <w:lang w:val="fr-FR" w:eastAsia="fr-FR"/>
              </w:rPr>
            </w:pPr>
            <w:r>
              <w:rPr>
                <w:rFonts w:cs="Calibri"/>
                <w:color w:val="000000"/>
              </w:rPr>
              <w:t>0.35</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668C28D" w14:textId="77777777" w:rsidR="00334B45" w:rsidRPr="00275290" w:rsidRDefault="00334B45" w:rsidP="002A2E88">
            <w:pPr>
              <w:rPr>
                <w:rFonts w:cs="Arial"/>
                <w:b/>
                <w:lang w:val="fr-FR" w:eastAsia="fr-FR"/>
              </w:rPr>
            </w:pPr>
          </w:p>
        </w:tc>
      </w:tr>
      <w:tr w:rsidR="00334B45" w:rsidRPr="00275290" w14:paraId="09B028F2" w14:textId="77777777" w:rsidTr="002A2E8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B74E2E7" w14:textId="77777777" w:rsidR="00334B45" w:rsidRPr="00275290" w:rsidRDefault="00334B45" w:rsidP="002A2E88">
            <w:pPr>
              <w:rPr>
                <w:rFonts w:cs="Arial"/>
                <w:lang w:val="fr-FR" w:eastAsia="fr-FR"/>
              </w:rPr>
            </w:pPr>
            <w:r w:rsidRPr="00275290">
              <w:rPr>
                <w:rFonts w:cs="Arial"/>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5E319A4C" w14:textId="77777777" w:rsidR="00334B45" w:rsidRPr="00275290" w:rsidRDefault="00334B45" w:rsidP="002A2E88">
            <w:pPr>
              <w:rPr>
                <w:rFonts w:cs="Arial"/>
                <w:lang w:val="fr-FR" w:eastAsia="fr-FR"/>
              </w:rPr>
            </w:pPr>
            <w:r>
              <w:rPr>
                <w:rFonts w:cs="Calibri"/>
                <w:color w:val="000000"/>
              </w:rPr>
              <w:t>47%</w:t>
            </w:r>
          </w:p>
        </w:tc>
        <w:tc>
          <w:tcPr>
            <w:tcW w:w="1663" w:type="dxa"/>
            <w:tcBorders>
              <w:top w:val="nil"/>
              <w:left w:val="nil"/>
              <w:bottom w:val="single" w:sz="4" w:space="0" w:color="auto"/>
              <w:right w:val="single" w:sz="4" w:space="0" w:color="auto"/>
            </w:tcBorders>
            <w:shd w:val="clear" w:color="auto" w:fill="auto"/>
            <w:noWrap/>
            <w:vAlign w:val="center"/>
            <w:hideMark/>
          </w:tcPr>
          <w:p w14:paraId="2FF94268" w14:textId="77777777" w:rsidR="00334B45" w:rsidRPr="00275290" w:rsidRDefault="00334B45" w:rsidP="002A2E88">
            <w:pPr>
              <w:rPr>
                <w:rFonts w:cs="Arial"/>
                <w:lang w:val="fr-FR" w:eastAsia="fr-FR"/>
              </w:rPr>
            </w:pPr>
            <w:r>
              <w:rPr>
                <w:rFonts w:cs="Calibri"/>
                <w:color w:val="000000"/>
              </w:rPr>
              <w:t>3%</w:t>
            </w:r>
          </w:p>
        </w:tc>
        <w:tc>
          <w:tcPr>
            <w:tcW w:w="1624" w:type="dxa"/>
            <w:tcBorders>
              <w:top w:val="nil"/>
              <w:left w:val="nil"/>
              <w:bottom w:val="single" w:sz="4" w:space="0" w:color="auto"/>
              <w:right w:val="single" w:sz="4" w:space="0" w:color="auto"/>
            </w:tcBorders>
            <w:shd w:val="clear" w:color="auto" w:fill="auto"/>
            <w:noWrap/>
            <w:vAlign w:val="center"/>
            <w:hideMark/>
          </w:tcPr>
          <w:p w14:paraId="08755FBC" w14:textId="77777777" w:rsidR="00334B45" w:rsidRPr="00275290" w:rsidRDefault="00334B45" w:rsidP="002A2E88">
            <w:pPr>
              <w:rPr>
                <w:rFonts w:cs="Arial"/>
                <w:lang w:val="fr-FR" w:eastAsia="fr-FR"/>
              </w:rPr>
            </w:pPr>
            <w:r>
              <w:rPr>
                <w:rFonts w:cs="Calibri"/>
                <w:color w:val="000000"/>
              </w:rPr>
              <w:t> </w:t>
            </w:r>
          </w:p>
        </w:tc>
        <w:tc>
          <w:tcPr>
            <w:tcW w:w="1108" w:type="dxa"/>
            <w:tcBorders>
              <w:top w:val="nil"/>
              <w:left w:val="nil"/>
              <w:bottom w:val="single" w:sz="4" w:space="0" w:color="auto"/>
              <w:right w:val="single" w:sz="4" w:space="0" w:color="auto"/>
            </w:tcBorders>
            <w:shd w:val="clear" w:color="auto" w:fill="auto"/>
            <w:noWrap/>
            <w:vAlign w:val="center"/>
            <w:hideMark/>
          </w:tcPr>
          <w:p w14:paraId="19E65B82" w14:textId="77777777" w:rsidR="00334B45" w:rsidRPr="00275290" w:rsidRDefault="00334B45" w:rsidP="002A2E88">
            <w:pPr>
              <w:rPr>
                <w:rFonts w:cs="Arial"/>
                <w:lang w:val="fr-FR" w:eastAsia="fr-FR"/>
              </w:rPr>
            </w:pPr>
            <w:r>
              <w:rPr>
                <w:rFonts w:cs="Calibri"/>
                <w:color w:val="000000"/>
              </w:rPr>
              <w:t>4%</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5514426" w14:textId="77777777" w:rsidR="00334B45" w:rsidRPr="00275290" w:rsidRDefault="00334B45" w:rsidP="002A2E88">
            <w:pPr>
              <w:rPr>
                <w:rFonts w:cs="Arial"/>
                <w:b/>
                <w:lang w:val="fr-FR" w:eastAsia="fr-FR"/>
              </w:rPr>
            </w:pPr>
            <w:r>
              <w:rPr>
                <w:rFonts w:cs="Arial"/>
                <w:b/>
                <w:lang w:val="fr-FR" w:eastAsia="fr-FR"/>
              </w:rPr>
              <w:t>0.54</w:t>
            </w:r>
          </w:p>
        </w:tc>
      </w:tr>
      <w:tr w:rsidR="00334B45" w:rsidRPr="00275290" w14:paraId="746E1D89" w14:textId="77777777" w:rsidTr="002A2E88">
        <w:trPr>
          <w:trHeight w:val="315"/>
        </w:trPr>
        <w:tc>
          <w:tcPr>
            <w:tcW w:w="2425" w:type="dxa"/>
            <w:tcBorders>
              <w:top w:val="nil"/>
              <w:left w:val="nil"/>
              <w:bottom w:val="single" w:sz="4" w:space="0" w:color="auto"/>
              <w:right w:val="nil"/>
            </w:tcBorders>
            <w:shd w:val="clear" w:color="auto" w:fill="auto"/>
            <w:noWrap/>
            <w:vAlign w:val="bottom"/>
            <w:hideMark/>
          </w:tcPr>
          <w:p w14:paraId="461F75CD" w14:textId="77777777" w:rsidR="00334B45" w:rsidRPr="00275290" w:rsidRDefault="00334B45" w:rsidP="002A2E88">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3FF7018E" w14:textId="77777777" w:rsidR="00334B45" w:rsidRPr="00275290" w:rsidRDefault="00334B45" w:rsidP="002A2E88">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02037464" w14:textId="77777777" w:rsidR="00334B45" w:rsidRPr="00275290" w:rsidRDefault="00334B45" w:rsidP="002A2E88">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5994BE99"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3A60DC1C" w14:textId="77777777" w:rsidR="00334B45" w:rsidRPr="00275290" w:rsidRDefault="00334B45" w:rsidP="002A2E88">
            <w:pPr>
              <w:rPr>
                <w:rFonts w:cs="Arial"/>
                <w:color w:val="000000"/>
                <w:lang w:val="fr-FR" w:eastAsia="fr-FR"/>
              </w:rPr>
            </w:pPr>
          </w:p>
        </w:tc>
        <w:tc>
          <w:tcPr>
            <w:tcW w:w="1108" w:type="dxa"/>
            <w:tcBorders>
              <w:top w:val="single" w:sz="4" w:space="0" w:color="auto"/>
              <w:left w:val="nil"/>
              <w:bottom w:val="single" w:sz="4" w:space="0" w:color="auto"/>
              <w:right w:val="nil"/>
            </w:tcBorders>
            <w:shd w:val="clear" w:color="auto" w:fill="auto"/>
            <w:noWrap/>
            <w:vAlign w:val="bottom"/>
            <w:hideMark/>
          </w:tcPr>
          <w:p w14:paraId="30E8F790" w14:textId="77777777" w:rsidR="00334B45" w:rsidRPr="00275290" w:rsidRDefault="00334B45" w:rsidP="002A2E88">
            <w:pPr>
              <w:rPr>
                <w:rFonts w:cs="Arial"/>
                <w:b/>
                <w:color w:val="000000"/>
                <w:lang w:val="fr-FR" w:eastAsia="fr-FR"/>
              </w:rPr>
            </w:pPr>
          </w:p>
        </w:tc>
      </w:tr>
      <w:tr w:rsidR="00334B45" w:rsidRPr="00275290" w14:paraId="7C5B9051" w14:textId="77777777" w:rsidTr="002A2E88">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02E3" w14:textId="77777777" w:rsidR="00334B45" w:rsidRPr="00275290" w:rsidRDefault="00334B45" w:rsidP="002A2E88">
            <w:pPr>
              <w:rPr>
                <w:rFonts w:cs="Arial"/>
                <w:color w:val="000000"/>
                <w:lang w:val="fr-FR" w:eastAsia="fr-FR"/>
              </w:rPr>
            </w:pPr>
            <w:r w:rsidRPr="00275290">
              <w:rPr>
                <w:rFonts w:cs="Arial"/>
                <w:color w:val="000000"/>
                <w:lang w:val="fr-FR" w:eastAsia="fr-FR"/>
              </w:rPr>
              <w:lastRenderedPageBreak/>
              <w:t>AEL hematology</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472B8A84" w14:textId="77777777" w:rsidR="00334B45" w:rsidRPr="00275290" w:rsidRDefault="00334B45" w:rsidP="002A2E88">
            <w:pPr>
              <w:rPr>
                <w:rFonts w:cs="Arial"/>
                <w:lang w:val="fr-FR" w:eastAsia="fr-FR"/>
              </w:rPr>
            </w:pPr>
            <w:r>
              <w:rPr>
                <w:rFonts w:cs="Calibri"/>
                <w:color w:val="000000"/>
              </w:rPr>
              <w:t>0.022</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6C6DD1CD" w14:textId="77777777" w:rsidR="00334B45" w:rsidRPr="00275290" w:rsidRDefault="00334B45" w:rsidP="002A2E88">
            <w:pPr>
              <w:rPr>
                <w:rFonts w:cs="Arial"/>
                <w:lang w:val="fr-FR" w:eastAsia="fr-FR"/>
              </w:rPr>
            </w:pPr>
            <w:r>
              <w:rPr>
                <w:rFonts w:cs="Calibri"/>
                <w:color w:val="000000"/>
              </w:rPr>
              <w:t>0.761</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4C169C3C" w14:textId="77777777" w:rsidR="00334B45" w:rsidRPr="00275290" w:rsidRDefault="00334B45" w:rsidP="002A2E88">
            <w:pPr>
              <w:rPr>
                <w:rFonts w:cs="Arial"/>
                <w:lang w:val="fr-FR" w:eastAsia="fr-FR"/>
              </w:rPr>
            </w:pPr>
            <w:r>
              <w:rPr>
                <w:rFonts w:cs="Calibri"/>
                <w:color w:val="000000"/>
              </w:rPr>
              <w:t>0.3</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1A747FE4" w14:textId="77777777" w:rsidR="00334B45" w:rsidRPr="00275290" w:rsidRDefault="00334B45" w:rsidP="002A2E88">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025B1C5B" w14:textId="77777777" w:rsidR="00334B45" w:rsidRPr="00275290" w:rsidRDefault="00334B45" w:rsidP="002A2E88">
            <w:pPr>
              <w:rPr>
                <w:rFonts w:cs="Arial"/>
                <w:b/>
                <w:lang w:val="fr-FR" w:eastAsia="fr-FR"/>
              </w:rPr>
            </w:pPr>
          </w:p>
        </w:tc>
      </w:tr>
      <w:tr w:rsidR="00334B45" w:rsidRPr="00275290" w14:paraId="7DBA6CDD" w14:textId="77777777" w:rsidTr="002A2E8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FBC7BA5" w14:textId="77777777" w:rsidR="00334B45" w:rsidRPr="00275290" w:rsidRDefault="00334B45" w:rsidP="002A2E88">
            <w:pPr>
              <w:rPr>
                <w:rFonts w:cs="Arial"/>
                <w:color w:val="000000"/>
                <w:lang w:val="fr-FR" w:eastAsia="fr-FR"/>
              </w:rPr>
            </w:pPr>
            <w:r w:rsidRPr="00275290">
              <w:rPr>
                <w:rFonts w:cs="Arial"/>
                <w:color w:val="000000"/>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5CE06240" w14:textId="77777777" w:rsidR="00334B45" w:rsidRPr="00275290" w:rsidRDefault="00334B45" w:rsidP="002A2E88">
            <w:pPr>
              <w:rPr>
                <w:rFonts w:cs="Arial"/>
                <w:lang w:val="fr-FR" w:eastAsia="fr-FR"/>
              </w:rPr>
            </w:pPr>
            <w:r>
              <w:rPr>
                <w:rFonts w:cs="Calibri"/>
                <w:color w:val="000000"/>
              </w:rPr>
              <w:t>47%</w:t>
            </w:r>
          </w:p>
        </w:tc>
        <w:tc>
          <w:tcPr>
            <w:tcW w:w="1663" w:type="dxa"/>
            <w:tcBorders>
              <w:top w:val="nil"/>
              <w:left w:val="nil"/>
              <w:bottom w:val="single" w:sz="4" w:space="0" w:color="auto"/>
              <w:right w:val="single" w:sz="4" w:space="0" w:color="auto"/>
            </w:tcBorders>
            <w:shd w:val="clear" w:color="auto" w:fill="auto"/>
            <w:noWrap/>
            <w:vAlign w:val="center"/>
            <w:hideMark/>
          </w:tcPr>
          <w:p w14:paraId="27260E03" w14:textId="77777777" w:rsidR="00334B45" w:rsidRPr="00275290" w:rsidRDefault="00334B45" w:rsidP="002A2E88">
            <w:pPr>
              <w:rPr>
                <w:rFonts w:cs="Arial"/>
                <w:lang w:val="fr-FR" w:eastAsia="fr-FR"/>
              </w:rPr>
            </w:pPr>
            <w:r>
              <w:rPr>
                <w:rFonts w:cs="Calibri"/>
                <w:color w:val="000000"/>
              </w:rPr>
              <w:t>2%</w:t>
            </w:r>
          </w:p>
        </w:tc>
        <w:tc>
          <w:tcPr>
            <w:tcW w:w="1624" w:type="dxa"/>
            <w:tcBorders>
              <w:top w:val="nil"/>
              <w:left w:val="nil"/>
              <w:bottom w:val="single" w:sz="4" w:space="0" w:color="auto"/>
              <w:right w:val="single" w:sz="4" w:space="0" w:color="auto"/>
            </w:tcBorders>
            <w:shd w:val="clear" w:color="auto" w:fill="auto"/>
            <w:noWrap/>
            <w:vAlign w:val="center"/>
            <w:hideMark/>
          </w:tcPr>
          <w:p w14:paraId="79F45DFB" w14:textId="77777777" w:rsidR="00334B45" w:rsidRPr="00275290" w:rsidRDefault="00334B45" w:rsidP="002A2E88">
            <w:pPr>
              <w:rPr>
                <w:rFonts w:cs="Arial"/>
                <w:lang w:val="fr-FR" w:eastAsia="fr-FR"/>
              </w:rPr>
            </w:pPr>
            <w:r>
              <w:rPr>
                <w:rFonts w:cs="Calibri"/>
                <w:color w:val="000000"/>
              </w:rPr>
              <w:t>2%</w:t>
            </w:r>
          </w:p>
        </w:tc>
        <w:tc>
          <w:tcPr>
            <w:tcW w:w="1108" w:type="dxa"/>
            <w:tcBorders>
              <w:top w:val="nil"/>
              <w:left w:val="nil"/>
              <w:bottom w:val="single" w:sz="4" w:space="0" w:color="auto"/>
              <w:right w:val="single" w:sz="4" w:space="0" w:color="auto"/>
            </w:tcBorders>
            <w:shd w:val="clear" w:color="auto" w:fill="auto"/>
            <w:noWrap/>
            <w:vAlign w:val="center"/>
            <w:hideMark/>
          </w:tcPr>
          <w:p w14:paraId="2EC65EAB" w14:textId="77777777" w:rsidR="00334B45" w:rsidRPr="00275290" w:rsidRDefault="00334B45" w:rsidP="002A2E88">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0B2AA2F6" w14:textId="77777777" w:rsidR="00334B45" w:rsidRPr="00275290" w:rsidRDefault="00334B45" w:rsidP="002A2E88">
            <w:pPr>
              <w:rPr>
                <w:rFonts w:cs="Arial"/>
                <w:b/>
                <w:lang w:val="fr-FR" w:eastAsia="fr-FR"/>
              </w:rPr>
            </w:pPr>
            <w:r>
              <w:rPr>
                <w:rFonts w:cs="Arial"/>
                <w:b/>
                <w:lang w:val="fr-FR" w:eastAsia="fr-FR"/>
              </w:rPr>
              <w:t>0.51</w:t>
            </w:r>
          </w:p>
        </w:tc>
      </w:tr>
      <w:tr w:rsidR="00334B45" w:rsidRPr="00275290" w14:paraId="6EE4D031" w14:textId="77777777" w:rsidTr="002A2E88">
        <w:trPr>
          <w:trHeight w:val="300"/>
        </w:trPr>
        <w:tc>
          <w:tcPr>
            <w:tcW w:w="2425" w:type="dxa"/>
            <w:tcBorders>
              <w:top w:val="nil"/>
              <w:left w:val="nil"/>
              <w:bottom w:val="single" w:sz="4" w:space="0" w:color="auto"/>
              <w:right w:val="nil"/>
            </w:tcBorders>
            <w:shd w:val="clear" w:color="auto" w:fill="auto"/>
            <w:noWrap/>
            <w:vAlign w:val="bottom"/>
            <w:hideMark/>
          </w:tcPr>
          <w:p w14:paraId="73EF4EA5" w14:textId="77777777" w:rsidR="00334B45" w:rsidRPr="00275290" w:rsidRDefault="00334B45" w:rsidP="002A2E88">
            <w:pPr>
              <w:rPr>
                <w:rFonts w:cs="Arial"/>
                <w:color w:val="000000"/>
                <w:lang w:val="fr-FR" w:eastAsia="fr-FR"/>
              </w:rPr>
            </w:pPr>
          </w:p>
        </w:tc>
        <w:tc>
          <w:tcPr>
            <w:tcW w:w="1936" w:type="dxa"/>
            <w:tcBorders>
              <w:top w:val="nil"/>
              <w:left w:val="nil"/>
              <w:bottom w:val="single" w:sz="4" w:space="0" w:color="auto"/>
              <w:right w:val="nil"/>
            </w:tcBorders>
            <w:shd w:val="clear" w:color="auto" w:fill="auto"/>
            <w:noWrap/>
            <w:vAlign w:val="bottom"/>
            <w:hideMark/>
          </w:tcPr>
          <w:p w14:paraId="3EA91397" w14:textId="77777777" w:rsidR="00334B45" w:rsidRPr="00275290" w:rsidRDefault="00334B45" w:rsidP="002A2E88">
            <w:pPr>
              <w:rPr>
                <w:rFonts w:cs="Arial"/>
                <w:color w:val="000000"/>
                <w:lang w:val="fr-FR" w:eastAsia="fr-FR"/>
              </w:rPr>
            </w:pPr>
          </w:p>
        </w:tc>
        <w:tc>
          <w:tcPr>
            <w:tcW w:w="1663" w:type="dxa"/>
            <w:tcBorders>
              <w:top w:val="nil"/>
              <w:left w:val="nil"/>
              <w:bottom w:val="single" w:sz="4" w:space="0" w:color="auto"/>
              <w:right w:val="nil"/>
            </w:tcBorders>
            <w:shd w:val="clear" w:color="auto" w:fill="auto"/>
            <w:noWrap/>
            <w:vAlign w:val="bottom"/>
            <w:hideMark/>
          </w:tcPr>
          <w:p w14:paraId="7761673C" w14:textId="77777777" w:rsidR="00334B45" w:rsidRPr="00275290" w:rsidRDefault="00334B45" w:rsidP="002A2E88">
            <w:pPr>
              <w:rPr>
                <w:rFonts w:cs="Arial"/>
                <w:color w:val="000000"/>
                <w:lang w:val="fr-FR" w:eastAsia="fr-FR"/>
              </w:rPr>
            </w:pPr>
          </w:p>
        </w:tc>
        <w:tc>
          <w:tcPr>
            <w:tcW w:w="1624" w:type="dxa"/>
            <w:tcBorders>
              <w:top w:val="nil"/>
              <w:left w:val="nil"/>
              <w:bottom w:val="single" w:sz="4" w:space="0" w:color="auto"/>
              <w:right w:val="nil"/>
            </w:tcBorders>
            <w:shd w:val="clear" w:color="auto" w:fill="auto"/>
            <w:noWrap/>
            <w:vAlign w:val="bottom"/>
            <w:hideMark/>
          </w:tcPr>
          <w:p w14:paraId="6EC271C3"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3493478B" w14:textId="77777777" w:rsidR="00334B45" w:rsidRPr="00275290" w:rsidRDefault="00334B45" w:rsidP="002A2E88">
            <w:pPr>
              <w:rPr>
                <w:rFonts w:cs="Arial"/>
                <w:color w:val="000000"/>
                <w:lang w:val="fr-FR" w:eastAsia="fr-FR"/>
              </w:rPr>
            </w:pPr>
          </w:p>
        </w:tc>
        <w:tc>
          <w:tcPr>
            <w:tcW w:w="1108" w:type="dxa"/>
            <w:tcBorders>
              <w:top w:val="nil"/>
              <w:left w:val="nil"/>
              <w:bottom w:val="single" w:sz="4" w:space="0" w:color="auto"/>
              <w:right w:val="nil"/>
            </w:tcBorders>
            <w:shd w:val="clear" w:color="auto" w:fill="auto"/>
            <w:noWrap/>
            <w:vAlign w:val="bottom"/>
            <w:hideMark/>
          </w:tcPr>
          <w:p w14:paraId="112C6329" w14:textId="77777777" w:rsidR="00334B45" w:rsidRPr="00275290" w:rsidRDefault="00334B45" w:rsidP="002A2E88">
            <w:pPr>
              <w:rPr>
                <w:rFonts w:cs="Arial"/>
                <w:b/>
                <w:color w:val="000000"/>
                <w:lang w:val="fr-FR" w:eastAsia="fr-FR"/>
              </w:rPr>
            </w:pPr>
          </w:p>
        </w:tc>
      </w:tr>
      <w:tr w:rsidR="00334B45" w:rsidRPr="00275290" w14:paraId="77463242" w14:textId="77777777" w:rsidTr="002A2E8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3DFC2" w14:textId="77777777" w:rsidR="00334B45" w:rsidRPr="00275290" w:rsidRDefault="00334B45" w:rsidP="002A2E88">
            <w:pPr>
              <w:rPr>
                <w:rFonts w:cs="Arial"/>
                <w:color w:val="000000"/>
                <w:lang w:val="fr-FR" w:eastAsia="fr-FR"/>
              </w:rPr>
            </w:pPr>
            <w:r w:rsidRPr="00275290">
              <w:rPr>
                <w:rFonts w:cs="Arial"/>
                <w:color w:val="000000"/>
                <w:lang w:val="fr-FR" w:eastAsia="fr-FR"/>
              </w:rPr>
              <w:t>AEL adrenals</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247C0E57" w14:textId="77777777" w:rsidR="00334B45" w:rsidRPr="00275290" w:rsidRDefault="00334B45" w:rsidP="002A2E88">
            <w:pPr>
              <w:rPr>
                <w:rFonts w:cs="Arial"/>
                <w:color w:val="000000"/>
                <w:lang w:val="fr-FR" w:eastAsia="fr-FR"/>
              </w:rPr>
            </w:pPr>
            <w:r>
              <w:rPr>
                <w:rFonts w:cs="Calibri"/>
                <w:color w:val="000000"/>
              </w:rPr>
              <w:t> </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463ED28F" w14:textId="77777777" w:rsidR="00334B45" w:rsidRPr="00275290" w:rsidRDefault="00334B45" w:rsidP="002A2E88">
            <w:pPr>
              <w:rPr>
                <w:rFonts w:cs="Arial"/>
                <w:lang w:val="fr-FR" w:eastAsia="fr-FR"/>
              </w:rPr>
            </w:pPr>
            <w:r>
              <w:rPr>
                <w:rFonts w:cs="Calibri"/>
                <w:color w:val="000000"/>
              </w:rPr>
              <w:t>0.036</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73207F34" w14:textId="77777777" w:rsidR="00334B45" w:rsidRPr="00275290" w:rsidRDefault="00334B45" w:rsidP="002A2E88">
            <w:pPr>
              <w:rPr>
                <w:rFonts w:cs="Arial"/>
                <w:lang w:val="fr-FR" w:eastAsia="fr-FR"/>
              </w:rPr>
            </w:pPr>
            <w:r>
              <w:rPr>
                <w:rFonts w:cs="Calibri"/>
                <w:color w:val="000000"/>
              </w:rPr>
              <w:t>0.03</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0BCE421" w14:textId="77777777" w:rsidR="00334B45" w:rsidRPr="00275290" w:rsidRDefault="00334B45" w:rsidP="002A2E88">
            <w:pPr>
              <w:rPr>
                <w:rFonts w:cs="Arial"/>
                <w:color w:val="000000"/>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29889198" w14:textId="77777777" w:rsidR="00334B45" w:rsidRPr="00275290" w:rsidRDefault="00334B45" w:rsidP="002A2E88">
            <w:pPr>
              <w:rPr>
                <w:rFonts w:cs="Arial"/>
                <w:b/>
                <w:color w:val="000000"/>
                <w:lang w:val="fr-FR" w:eastAsia="fr-FR"/>
              </w:rPr>
            </w:pPr>
          </w:p>
        </w:tc>
      </w:tr>
      <w:tr w:rsidR="00334B45" w:rsidRPr="00275290" w14:paraId="43F9DE12" w14:textId="77777777" w:rsidTr="002A2E88">
        <w:trPr>
          <w:trHeight w:val="251"/>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B02F71A" w14:textId="77777777" w:rsidR="00334B45" w:rsidRPr="00275290" w:rsidRDefault="00334B45" w:rsidP="002A2E88">
            <w:pPr>
              <w:rPr>
                <w:rFonts w:cs="Arial"/>
                <w:lang w:val="fr-FR" w:eastAsia="fr-FR"/>
              </w:rPr>
            </w:pPr>
            <w:r w:rsidRPr="00275290">
              <w:rPr>
                <w:rFonts w:cs="Arial"/>
                <w:lang w:val="fr-FR" w:eastAsia="fr-FR"/>
              </w:rPr>
              <w:t>%AEL</w:t>
            </w:r>
          </w:p>
        </w:tc>
        <w:tc>
          <w:tcPr>
            <w:tcW w:w="1936" w:type="dxa"/>
            <w:tcBorders>
              <w:top w:val="nil"/>
              <w:left w:val="nil"/>
              <w:bottom w:val="single" w:sz="4" w:space="0" w:color="auto"/>
              <w:right w:val="single" w:sz="4" w:space="0" w:color="auto"/>
            </w:tcBorders>
            <w:shd w:val="clear" w:color="auto" w:fill="auto"/>
            <w:noWrap/>
            <w:vAlign w:val="center"/>
            <w:hideMark/>
          </w:tcPr>
          <w:p w14:paraId="1BCE744B" w14:textId="77777777" w:rsidR="00334B45" w:rsidRPr="00275290" w:rsidRDefault="00334B45" w:rsidP="002A2E88">
            <w:pPr>
              <w:rPr>
                <w:rFonts w:cs="Arial"/>
                <w:lang w:val="fr-FR" w:eastAsia="fr-FR"/>
              </w:rPr>
            </w:pPr>
            <w:r>
              <w:rPr>
                <w:rFonts w:cs="Calibri"/>
                <w:color w:val="000000"/>
              </w:rPr>
              <w:t> </w:t>
            </w:r>
          </w:p>
        </w:tc>
        <w:tc>
          <w:tcPr>
            <w:tcW w:w="1663" w:type="dxa"/>
            <w:tcBorders>
              <w:top w:val="nil"/>
              <w:left w:val="nil"/>
              <w:bottom w:val="single" w:sz="4" w:space="0" w:color="auto"/>
              <w:right w:val="single" w:sz="4" w:space="0" w:color="auto"/>
            </w:tcBorders>
            <w:shd w:val="clear" w:color="auto" w:fill="auto"/>
            <w:noWrap/>
            <w:vAlign w:val="center"/>
            <w:hideMark/>
          </w:tcPr>
          <w:p w14:paraId="5A501E89" w14:textId="77777777" w:rsidR="00334B45" w:rsidRPr="00275290" w:rsidRDefault="00334B45" w:rsidP="002A2E88">
            <w:pPr>
              <w:rPr>
                <w:rFonts w:cs="Arial"/>
                <w:lang w:val="fr-FR" w:eastAsia="fr-FR"/>
              </w:rPr>
            </w:pPr>
            <w:r>
              <w:rPr>
                <w:rFonts w:cs="Calibri"/>
                <w:color w:val="000000"/>
              </w:rPr>
              <w:t>45%</w:t>
            </w:r>
          </w:p>
        </w:tc>
        <w:tc>
          <w:tcPr>
            <w:tcW w:w="1624" w:type="dxa"/>
            <w:tcBorders>
              <w:top w:val="nil"/>
              <w:left w:val="nil"/>
              <w:bottom w:val="single" w:sz="4" w:space="0" w:color="auto"/>
              <w:right w:val="single" w:sz="4" w:space="0" w:color="auto"/>
            </w:tcBorders>
            <w:shd w:val="clear" w:color="auto" w:fill="auto"/>
            <w:noWrap/>
            <w:vAlign w:val="center"/>
            <w:hideMark/>
          </w:tcPr>
          <w:p w14:paraId="4EB05DF0" w14:textId="77777777" w:rsidR="00334B45" w:rsidRPr="00275290" w:rsidRDefault="00334B45" w:rsidP="002A2E88">
            <w:pPr>
              <w:rPr>
                <w:rFonts w:cs="Arial"/>
                <w:lang w:val="fr-FR" w:eastAsia="fr-FR"/>
              </w:rPr>
            </w:pPr>
            <w:r>
              <w:rPr>
                <w:rFonts w:cs="Calibri"/>
                <w:color w:val="000000"/>
              </w:rPr>
              <w:t>19%</w:t>
            </w:r>
          </w:p>
        </w:tc>
        <w:tc>
          <w:tcPr>
            <w:tcW w:w="1108" w:type="dxa"/>
            <w:tcBorders>
              <w:top w:val="nil"/>
              <w:left w:val="nil"/>
              <w:bottom w:val="single" w:sz="4" w:space="0" w:color="auto"/>
              <w:right w:val="single" w:sz="4" w:space="0" w:color="auto"/>
            </w:tcBorders>
            <w:shd w:val="clear" w:color="auto" w:fill="auto"/>
            <w:noWrap/>
            <w:vAlign w:val="center"/>
            <w:hideMark/>
          </w:tcPr>
          <w:p w14:paraId="5F1096CE" w14:textId="77777777" w:rsidR="00334B45" w:rsidRPr="00275290" w:rsidRDefault="00334B45" w:rsidP="002A2E88">
            <w:pPr>
              <w:rPr>
                <w:rFonts w:cs="Arial"/>
                <w:lang w:val="fr-FR" w:eastAsia="fr-FR"/>
              </w:rPr>
            </w:pPr>
            <w:r>
              <w:rPr>
                <w:rFonts w:cs="Calibri"/>
                <w:color w:val="000000"/>
              </w:rPr>
              <w:t> </w:t>
            </w:r>
          </w:p>
        </w:tc>
        <w:tc>
          <w:tcPr>
            <w:tcW w:w="1108" w:type="dxa"/>
            <w:tcBorders>
              <w:top w:val="nil"/>
              <w:left w:val="nil"/>
              <w:bottom w:val="single" w:sz="4" w:space="0" w:color="auto"/>
              <w:right w:val="single" w:sz="4" w:space="0" w:color="auto"/>
            </w:tcBorders>
            <w:shd w:val="clear" w:color="auto" w:fill="auto"/>
            <w:noWrap/>
            <w:vAlign w:val="bottom"/>
            <w:hideMark/>
          </w:tcPr>
          <w:p w14:paraId="1A7635C7" w14:textId="77777777" w:rsidR="00334B45" w:rsidRPr="00275290" w:rsidRDefault="00334B45" w:rsidP="002A2E88">
            <w:pPr>
              <w:rPr>
                <w:rFonts w:cs="Arial"/>
                <w:b/>
                <w:lang w:val="fr-FR" w:eastAsia="fr-FR"/>
              </w:rPr>
            </w:pPr>
            <w:r w:rsidRPr="00275290">
              <w:rPr>
                <w:rFonts w:cs="Arial"/>
                <w:b/>
                <w:lang w:val="fr-FR" w:eastAsia="fr-FR"/>
              </w:rPr>
              <w:t>0.</w:t>
            </w:r>
            <w:r>
              <w:rPr>
                <w:rFonts w:cs="Arial"/>
                <w:b/>
                <w:lang w:val="fr-FR" w:eastAsia="fr-FR"/>
              </w:rPr>
              <w:t>64</w:t>
            </w:r>
          </w:p>
        </w:tc>
      </w:tr>
      <w:tr w:rsidR="00334B45" w:rsidRPr="00275290" w14:paraId="214F59A7" w14:textId="77777777" w:rsidTr="002A2E88">
        <w:trPr>
          <w:trHeight w:val="300"/>
        </w:trPr>
        <w:tc>
          <w:tcPr>
            <w:tcW w:w="2425" w:type="dxa"/>
            <w:tcBorders>
              <w:top w:val="nil"/>
              <w:left w:val="nil"/>
              <w:bottom w:val="nil"/>
              <w:right w:val="nil"/>
            </w:tcBorders>
            <w:shd w:val="clear" w:color="auto" w:fill="auto"/>
            <w:noWrap/>
            <w:vAlign w:val="bottom"/>
            <w:hideMark/>
          </w:tcPr>
          <w:p w14:paraId="63C93D04" w14:textId="77777777" w:rsidR="00334B45" w:rsidRPr="00275290" w:rsidRDefault="00334B45" w:rsidP="002A2E88">
            <w:pPr>
              <w:rPr>
                <w:rFonts w:cs="Arial"/>
                <w:color w:val="000000"/>
                <w:lang w:val="fr-FR" w:eastAsia="fr-FR"/>
              </w:rPr>
            </w:pPr>
          </w:p>
        </w:tc>
        <w:tc>
          <w:tcPr>
            <w:tcW w:w="1936" w:type="dxa"/>
            <w:tcBorders>
              <w:top w:val="nil"/>
              <w:left w:val="nil"/>
              <w:bottom w:val="nil"/>
              <w:right w:val="nil"/>
            </w:tcBorders>
            <w:shd w:val="clear" w:color="auto" w:fill="auto"/>
            <w:noWrap/>
            <w:vAlign w:val="bottom"/>
            <w:hideMark/>
          </w:tcPr>
          <w:p w14:paraId="3A36B28C" w14:textId="77777777" w:rsidR="00334B45" w:rsidRPr="00275290" w:rsidRDefault="00334B45" w:rsidP="002A2E88">
            <w:pPr>
              <w:rPr>
                <w:rFonts w:cs="Arial"/>
                <w:color w:val="000000"/>
                <w:lang w:val="fr-FR" w:eastAsia="fr-FR"/>
              </w:rPr>
            </w:pPr>
          </w:p>
        </w:tc>
        <w:tc>
          <w:tcPr>
            <w:tcW w:w="1663" w:type="dxa"/>
            <w:tcBorders>
              <w:top w:val="nil"/>
              <w:left w:val="nil"/>
              <w:bottom w:val="nil"/>
              <w:right w:val="nil"/>
            </w:tcBorders>
            <w:shd w:val="clear" w:color="auto" w:fill="auto"/>
            <w:noWrap/>
            <w:vAlign w:val="bottom"/>
            <w:hideMark/>
          </w:tcPr>
          <w:p w14:paraId="5F6C7482" w14:textId="77777777" w:rsidR="00334B45" w:rsidRPr="00275290" w:rsidRDefault="00334B45" w:rsidP="002A2E88">
            <w:pPr>
              <w:rPr>
                <w:rFonts w:cs="Arial"/>
                <w:color w:val="000000"/>
                <w:lang w:val="fr-FR" w:eastAsia="fr-FR"/>
              </w:rPr>
            </w:pPr>
          </w:p>
        </w:tc>
        <w:tc>
          <w:tcPr>
            <w:tcW w:w="1624" w:type="dxa"/>
            <w:tcBorders>
              <w:top w:val="nil"/>
              <w:left w:val="nil"/>
              <w:bottom w:val="nil"/>
              <w:right w:val="nil"/>
            </w:tcBorders>
            <w:shd w:val="clear" w:color="auto" w:fill="auto"/>
            <w:noWrap/>
            <w:vAlign w:val="bottom"/>
            <w:hideMark/>
          </w:tcPr>
          <w:p w14:paraId="5EBE7C49" w14:textId="77777777" w:rsidR="00334B45" w:rsidRPr="00275290" w:rsidRDefault="00334B45" w:rsidP="002A2E88">
            <w:pPr>
              <w:rPr>
                <w:rFonts w:cs="Arial"/>
                <w:color w:val="000000"/>
                <w:lang w:val="fr-FR" w:eastAsia="fr-FR"/>
              </w:rPr>
            </w:pPr>
          </w:p>
        </w:tc>
        <w:tc>
          <w:tcPr>
            <w:tcW w:w="1108" w:type="dxa"/>
            <w:tcBorders>
              <w:top w:val="nil"/>
              <w:left w:val="nil"/>
              <w:bottom w:val="nil"/>
              <w:right w:val="nil"/>
            </w:tcBorders>
            <w:shd w:val="clear" w:color="auto" w:fill="auto"/>
            <w:noWrap/>
            <w:vAlign w:val="bottom"/>
            <w:hideMark/>
          </w:tcPr>
          <w:p w14:paraId="4CB2ED49" w14:textId="77777777" w:rsidR="00334B45" w:rsidRPr="00275290" w:rsidRDefault="00334B45" w:rsidP="002A2E88">
            <w:pPr>
              <w:rPr>
                <w:rFonts w:cs="Arial"/>
                <w:color w:val="000000"/>
                <w:lang w:val="fr-FR" w:eastAsia="fr-FR"/>
              </w:rPr>
            </w:pPr>
          </w:p>
        </w:tc>
        <w:tc>
          <w:tcPr>
            <w:tcW w:w="1108" w:type="dxa"/>
            <w:tcBorders>
              <w:top w:val="nil"/>
              <w:left w:val="nil"/>
              <w:bottom w:val="nil"/>
              <w:right w:val="nil"/>
            </w:tcBorders>
            <w:shd w:val="clear" w:color="auto" w:fill="auto"/>
            <w:noWrap/>
            <w:vAlign w:val="bottom"/>
            <w:hideMark/>
          </w:tcPr>
          <w:p w14:paraId="0745F186" w14:textId="77777777" w:rsidR="00334B45" w:rsidRPr="00275290" w:rsidRDefault="00334B45" w:rsidP="002A2E88">
            <w:pPr>
              <w:rPr>
                <w:rFonts w:cs="Arial"/>
                <w:color w:val="000000"/>
                <w:lang w:val="fr-FR" w:eastAsia="fr-FR"/>
              </w:rPr>
            </w:pPr>
          </w:p>
        </w:tc>
      </w:tr>
      <w:tr w:rsidR="00334B45" w:rsidRPr="00275290" w14:paraId="2B06E072" w14:textId="77777777" w:rsidTr="002A2E8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2971" w14:textId="77777777" w:rsidR="00334B45" w:rsidRPr="00275290" w:rsidRDefault="00334B45" w:rsidP="002A2E88">
            <w:pPr>
              <w:rPr>
                <w:rFonts w:cs="Arial"/>
                <w:lang w:val="fr-FR" w:eastAsia="fr-FR"/>
              </w:rPr>
            </w:pPr>
            <w:r w:rsidRPr="00275290">
              <w:rPr>
                <w:rFonts w:cs="Arial"/>
                <w:lang w:val="fr-FR" w:eastAsia="fr-FR"/>
              </w:rPr>
              <w:t>AEL Lung</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3855C2B8" w14:textId="77777777" w:rsidR="00334B45" w:rsidRPr="00275290" w:rsidRDefault="00334B45" w:rsidP="002A2E88">
            <w:pPr>
              <w:rPr>
                <w:rFonts w:cs="Arial"/>
                <w:lang w:val="fr-FR" w:eastAsia="fr-FR"/>
              </w:rPr>
            </w:pPr>
            <w:r>
              <w:rPr>
                <w:rFonts w:cs="Calibri"/>
                <w:color w:val="000000"/>
              </w:rPr>
              <w:t>0.07</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4D1BF19F" w14:textId="77777777" w:rsidR="00334B45" w:rsidRPr="00275290" w:rsidRDefault="00334B45" w:rsidP="002A2E88">
            <w:pPr>
              <w:rPr>
                <w:rFonts w:cs="Arial"/>
                <w:lang w:val="fr-FR" w:eastAsia="fr-FR"/>
              </w:rPr>
            </w:pPr>
            <w:r>
              <w:rPr>
                <w:rFonts w:cs="Calibri"/>
                <w:color w:val="000000"/>
              </w:rPr>
              <w:t> </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4411465D" w14:textId="77777777" w:rsidR="00334B45" w:rsidRPr="00275290" w:rsidRDefault="00334B45" w:rsidP="002A2E88">
            <w:pPr>
              <w:rPr>
                <w:rFonts w:cs="Arial"/>
                <w:lang w:val="fr-FR" w:eastAsia="fr-FR"/>
              </w:rPr>
            </w:pPr>
            <w:r>
              <w:rPr>
                <w:rFonts w:cs="Calibri"/>
                <w:color w:val="000000"/>
              </w:rPr>
              <w:t> </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65C54350" w14:textId="77777777" w:rsidR="00334B45" w:rsidRPr="00275290" w:rsidRDefault="00334B45" w:rsidP="002A2E88">
            <w:pPr>
              <w:rPr>
                <w:rFonts w:cs="Arial"/>
                <w:lang w:val="fr-FR" w:eastAsia="fr-FR"/>
              </w:rPr>
            </w:pPr>
            <w:r>
              <w:rPr>
                <w:rFonts w:cs="Calibri"/>
                <w:color w:val="000000"/>
              </w:rPr>
              <w:t>0.2</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5BB4329F" w14:textId="77777777" w:rsidR="00334B45" w:rsidRPr="00275290" w:rsidRDefault="00334B45" w:rsidP="002A2E88">
            <w:pPr>
              <w:rPr>
                <w:rFonts w:cs="Arial"/>
                <w:b/>
                <w:lang w:val="fr-FR" w:eastAsia="fr-FR"/>
              </w:rPr>
            </w:pPr>
          </w:p>
        </w:tc>
      </w:tr>
      <w:tr w:rsidR="00334B45" w:rsidRPr="00275290" w14:paraId="7C8881DA" w14:textId="77777777" w:rsidTr="002A2E8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D315B" w14:textId="77777777" w:rsidR="00334B45" w:rsidRPr="00275290" w:rsidRDefault="00334B45" w:rsidP="002A2E88">
            <w:pPr>
              <w:rPr>
                <w:rFonts w:cs="Arial"/>
                <w:lang w:val="fr-FR" w:eastAsia="fr-FR"/>
              </w:rPr>
            </w:pPr>
            <w:r w:rsidRPr="00275290">
              <w:rPr>
                <w:rFonts w:cs="Arial"/>
                <w:lang w:val="fr-FR" w:eastAsia="fr-FR"/>
              </w:rPr>
              <w:t>%AEL</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5DBB55E2" w14:textId="77777777" w:rsidR="00334B45" w:rsidRPr="00275290" w:rsidRDefault="00334B45" w:rsidP="002A2E88">
            <w:pPr>
              <w:rPr>
                <w:rFonts w:cs="Arial"/>
                <w:lang w:val="fr-FR" w:eastAsia="fr-FR"/>
              </w:rPr>
            </w:pPr>
            <w:r>
              <w:rPr>
                <w:rFonts w:cs="Arial"/>
                <w:lang w:val="fr-FR" w:eastAsia="fr-FR"/>
              </w:rPr>
              <w:t>15</w:t>
            </w:r>
            <w:r w:rsidRPr="00275290">
              <w:rPr>
                <w:rFonts w:cs="Arial"/>
                <w:lang w:val="fr-FR" w:eastAsia="fr-FR"/>
              </w:rPr>
              <w:t>%</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76DAB988" w14:textId="77777777" w:rsidR="00334B45" w:rsidRPr="00275290" w:rsidRDefault="00334B45" w:rsidP="002A2E88">
            <w:pPr>
              <w:rPr>
                <w:rFonts w:cs="Arial"/>
                <w:lang w:val="fr-FR" w:eastAsia="fr-FR"/>
              </w:rPr>
            </w:pPr>
            <w:r w:rsidRPr="00275290">
              <w:rPr>
                <w:rFonts w:cs="Arial"/>
                <w:lang w:val="fr-FR" w:eastAsia="fr-FR"/>
              </w:rPr>
              <w:t> </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400C8EF7" w14:textId="77777777" w:rsidR="00334B45" w:rsidRPr="00275290" w:rsidRDefault="00334B45" w:rsidP="002A2E88">
            <w:pPr>
              <w:rPr>
                <w:rFonts w:cs="Arial"/>
                <w:lang w:val="fr-FR" w:eastAsia="fr-FR"/>
              </w:rPr>
            </w:pPr>
            <w:r w:rsidRPr="00275290">
              <w:rPr>
                <w:rFonts w:cs="Arial"/>
                <w:lang w:val="fr-FR" w:eastAsia="fr-FR"/>
              </w:rPr>
              <w:t>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CD57D9C" w14:textId="77777777" w:rsidR="00334B45" w:rsidRPr="00275290" w:rsidRDefault="00334B45" w:rsidP="002A2E88">
            <w:pPr>
              <w:rPr>
                <w:rFonts w:cs="Arial"/>
                <w:lang w:val="fr-FR" w:eastAsia="fr-FR"/>
              </w:rPr>
            </w:pPr>
            <w:r>
              <w:rPr>
                <w:rFonts w:cs="Arial"/>
                <w:lang w:val="fr-FR" w:eastAsia="fr-FR"/>
              </w:rPr>
              <w:t>6</w:t>
            </w:r>
            <w:r w:rsidRPr="00275290">
              <w:rPr>
                <w:rFonts w:cs="Arial"/>
                <w:lang w:val="fr-FR" w:eastAsia="fr-FR"/>
              </w:rPr>
              <w:t>%</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6540A861" w14:textId="77777777" w:rsidR="00334B45" w:rsidRPr="00275290" w:rsidRDefault="00334B45" w:rsidP="002A2E88">
            <w:pPr>
              <w:rPr>
                <w:rFonts w:cs="Arial"/>
                <w:b/>
                <w:lang w:val="fr-FR" w:eastAsia="fr-FR"/>
              </w:rPr>
            </w:pPr>
            <w:r w:rsidRPr="00275290">
              <w:rPr>
                <w:rFonts w:cs="Arial"/>
                <w:b/>
                <w:lang w:val="fr-FR" w:eastAsia="fr-FR"/>
              </w:rPr>
              <w:t>0.</w:t>
            </w:r>
            <w:r>
              <w:rPr>
                <w:rFonts w:cs="Arial"/>
                <w:b/>
                <w:lang w:val="fr-FR" w:eastAsia="fr-FR"/>
              </w:rPr>
              <w:t>21</w:t>
            </w:r>
          </w:p>
        </w:tc>
      </w:tr>
    </w:tbl>
    <w:p w14:paraId="1BEA88A0" w14:textId="77777777" w:rsidR="00334B45" w:rsidRPr="00275290" w:rsidRDefault="00334B45" w:rsidP="00334B45">
      <w:pPr>
        <w:pStyle w:val="BfRBBStandard"/>
        <w:rPr>
          <w:rFonts w:ascii="Verdana" w:eastAsia="Times New Roman" w:hAnsi="Verdana"/>
          <w:sz w:val="20"/>
          <w:szCs w:val="20"/>
          <w:lang w:val="en-GB" w:eastAsia="sv-SE"/>
        </w:rPr>
      </w:pPr>
    </w:p>
    <w:p w14:paraId="0F882258" w14:textId="77777777" w:rsidR="00334B45" w:rsidRPr="00275290" w:rsidRDefault="00334B45" w:rsidP="00334B45">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HI is </w:t>
      </w:r>
      <w:r>
        <w:rPr>
          <w:rFonts w:ascii="Verdana" w:eastAsia="Times New Roman" w:hAnsi="Verdana"/>
          <w:sz w:val="20"/>
          <w:szCs w:val="20"/>
          <w:lang w:val="en-GB" w:eastAsia="sv-SE"/>
        </w:rPr>
        <w:t>inferior</w:t>
      </w:r>
      <w:r w:rsidRPr="00275290">
        <w:rPr>
          <w:rFonts w:ascii="Verdana" w:eastAsia="Times New Roman" w:hAnsi="Verdana"/>
          <w:sz w:val="20"/>
          <w:szCs w:val="20"/>
          <w:lang w:val="en-GB" w:eastAsia="sv-SE"/>
        </w:rPr>
        <w:t xml:space="preserve"> to 1 for </w:t>
      </w:r>
      <w:r>
        <w:rPr>
          <w:rFonts w:ascii="Verdana" w:eastAsia="Times New Roman" w:hAnsi="Verdana"/>
          <w:sz w:val="20"/>
          <w:szCs w:val="20"/>
          <w:lang w:val="en-GB" w:eastAsia="sv-SE"/>
        </w:rPr>
        <w:t>all common organs</w:t>
      </w:r>
      <w:r w:rsidRPr="00275290">
        <w:rPr>
          <w:rFonts w:ascii="Verdana" w:eastAsia="Times New Roman" w:hAnsi="Verdana"/>
          <w:sz w:val="20"/>
          <w:szCs w:val="20"/>
          <w:lang w:val="en-GB" w:eastAsia="sv-SE"/>
        </w:rPr>
        <w:t xml:space="preserve">. The risk should be considered as acceptable. </w:t>
      </w:r>
    </w:p>
    <w:p w14:paraId="691B322E" w14:textId="77777777" w:rsidR="009D4550" w:rsidRPr="00275290" w:rsidRDefault="009D4550" w:rsidP="009D4550">
      <w:pPr>
        <w:pStyle w:val="BfRBBStandard"/>
        <w:rPr>
          <w:rFonts w:ascii="Verdana" w:eastAsia="Times New Roman" w:hAnsi="Verdana"/>
          <w:sz w:val="20"/>
          <w:szCs w:val="20"/>
          <w:lang w:val="en-GB" w:eastAsia="sv-SE"/>
        </w:rPr>
      </w:pPr>
    </w:p>
    <w:p w14:paraId="0392D103" w14:textId="77777777" w:rsidR="00334B45" w:rsidRDefault="00334B45" w:rsidP="009D4550">
      <w:pPr>
        <w:pStyle w:val="BfRBBStandard"/>
        <w:rPr>
          <w:rFonts w:ascii="Verdana" w:eastAsia="Times New Roman" w:hAnsi="Verdana"/>
          <w:sz w:val="20"/>
          <w:szCs w:val="20"/>
          <w:lang w:val="en-GB" w:eastAsia="sv-SE"/>
        </w:rPr>
      </w:pPr>
    </w:p>
    <w:p w14:paraId="5360ED1F" w14:textId="077EA494" w:rsidR="009D4550" w:rsidRPr="00275290" w:rsidRDefault="009D4550" w:rsidP="009D4550">
      <w:pPr>
        <w:pStyle w:val="BfRBBStandard"/>
        <w:rPr>
          <w:rFonts w:ascii="Verdana" w:eastAsia="Times New Roman" w:hAnsi="Verdana"/>
          <w:sz w:val="20"/>
          <w:szCs w:val="20"/>
          <w:lang w:val="en-GB" w:eastAsia="sv-SE"/>
        </w:rPr>
      </w:pPr>
      <w:r w:rsidRPr="00275290">
        <w:rPr>
          <w:rFonts w:ascii="Verdana" w:eastAsia="Times New Roman" w:hAnsi="Verdana"/>
          <w:sz w:val="20"/>
          <w:szCs w:val="20"/>
          <w:lang w:val="en-GB" w:eastAsia="sv-SE"/>
        </w:rPr>
        <w:t xml:space="preserve">The comparison of the exposure values during the application </w:t>
      </w:r>
      <w:r w:rsidR="00334B45">
        <w:rPr>
          <w:rFonts w:ascii="Verdana" w:eastAsia="Times New Roman" w:hAnsi="Verdana"/>
          <w:sz w:val="20"/>
          <w:szCs w:val="20"/>
          <w:lang w:val="en-GB" w:eastAsia="sv-SE"/>
        </w:rPr>
        <w:t xml:space="preserve">by spraying  combined to injection </w:t>
      </w:r>
      <w:r w:rsidRPr="00275290">
        <w:rPr>
          <w:rFonts w:ascii="Verdana" w:eastAsia="Times New Roman" w:hAnsi="Verdana"/>
          <w:sz w:val="20"/>
          <w:szCs w:val="20"/>
          <w:lang w:val="en-GB" w:eastAsia="sv-SE"/>
        </w:rPr>
        <w:t>and the cleaning with the specific AELs leads to the following results:</w:t>
      </w:r>
    </w:p>
    <w:p w14:paraId="48759301" w14:textId="77777777" w:rsidR="009D4550" w:rsidRPr="00275290" w:rsidRDefault="009D4550" w:rsidP="009D4550">
      <w:pPr>
        <w:pStyle w:val="BfRBBStandard"/>
        <w:rPr>
          <w:rFonts w:ascii="Verdana" w:eastAsia="Times New Roman" w:hAnsi="Verdana"/>
          <w:sz w:val="20"/>
          <w:szCs w:val="20"/>
          <w:lang w:val="en-GB" w:eastAsia="sv-SE"/>
        </w:rPr>
      </w:pPr>
    </w:p>
    <w:p w14:paraId="619577E9" w14:textId="77777777" w:rsidR="009D4550" w:rsidRPr="00275290" w:rsidRDefault="009D4550" w:rsidP="009D4550">
      <w:pPr>
        <w:pStyle w:val="BfRBBStandard"/>
        <w:rPr>
          <w:rFonts w:ascii="Verdana" w:eastAsia="Times New Roman" w:hAnsi="Verdana"/>
          <w:sz w:val="20"/>
          <w:szCs w:val="20"/>
          <w:lang w:val="en-GB" w:eastAsia="sv-SE"/>
        </w:rPr>
      </w:pPr>
    </w:p>
    <w:tbl>
      <w:tblPr>
        <w:tblW w:w="9864" w:type="dxa"/>
        <w:tblInd w:w="55" w:type="dxa"/>
        <w:tblCellMar>
          <w:left w:w="70" w:type="dxa"/>
          <w:right w:w="70" w:type="dxa"/>
        </w:tblCellMar>
        <w:tblLook w:val="04A0" w:firstRow="1" w:lastRow="0" w:firstColumn="1" w:lastColumn="0" w:noHBand="0" w:noVBand="1"/>
      </w:tblPr>
      <w:tblGrid>
        <w:gridCol w:w="2380"/>
        <w:gridCol w:w="1827"/>
        <w:gridCol w:w="1721"/>
        <w:gridCol w:w="1681"/>
        <w:gridCol w:w="1122"/>
        <w:gridCol w:w="1135"/>
      </w:tblGrid>
      <w:tr w:rsidR="009D4550" w:rsidRPr="00275290" w14:paraId="5C5BBEC4" w14:textId="77777777" w:rsidTr="00334B45">
        <w:trPr>
          <w:gridAfter w:val="1"/>
          <w:wAfter w:w="1135" w:type="dxa"/>
          <w:trHeight w:val="3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60AB9" w14:textId="77777777" w:rsidR="009D4550" w:rsidRPr="00275290" w:rsidRDefault="009D4550" w:rsidP="009D4550">
            <w:pPr>
              <w:rPr>
                <w:rFonts w:cs="Arial"/>
                <w:color w:val="000000"/>
                <w:lang w:val="en-US" w:eastAsia="fr-FR"/>
              </w:rPr>
            </w:pPr>
            <w:r w:rsidRPr="00275290">
              <w:rPr>
                <w:rFonts w:cs="Arial"/>
                <w:color w:val="000000"/>
                <w:lang w:val="en-US" w:eastAsia="fr-FR"/>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4763652" w14:textId="77777777" w:rsidR="009D4550" w:rsidRPr="00275290" w:rsidRDefault="009D4550" w:rsidP="009D4550">
            <w:pPr>
              <w:rPr>
                <w:rFonts w:cs="Arial"/>
                <w:color w:val="000000"/>
                <w:lang w:val="fr-FR" w:eastAsia="fr-FR"/>
              </w:rPr>
            </w:pPr>
            <w:r w:rsidRPr="00275290">
              <w:rPr>
                <w:rFonts w:cs="Arial"/>
                <w:b/>
              </w:rPr>
              <w:t>Cyperméthrine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60EBCD5" w14:textId="77777777" w:rsidR="009D4550" w:rsidRPr="00275290" w:rsidRDefault="009D4550" w:rsidP="009D4550">
            <w:pPr>
              <w:rPr>
                <w:rFonts w:cs="Arial"/>
                <w:color w:val="000000"/>
                <w:lang w:val="fr-FR" w:eastAsia="fr-FR"/>
              </w:rPr>
            </w:pPr>
            <w:r w:rsidRPr="00275290">
              <w:rPr>
                <w:rFonts w:cs="Arial"/>
                <w:b/>
              </w:rPr>
              <w:t>Propiconazole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E6F1771" w14:textId="77777777" w:rsidR="009D4550" w:rsidRPr="00275290" w:rsidRDefault="009D4550" w:rsidP="009D4550">
            <w:pPr>
              <w:rPr>
                <w:rFonts w:cs="Arial"/>
                <w:color w:val="000000"/>
                <w:lang w:val="fr-FR" w:eastAsia="fr-FR"/>
              </w:rPr>
            </w:pPr>
            <w:r w:rsidRPr="00275290">
              <w:rPr>
                <w:rFonts w:cs="Arial"/>
                <w:b/>
              </w:rPr>
              <w:t>Tébuconazole</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56E2F848" w14:textId="77777777" w:rsidR="009D4550" w:rsidRPr="00275290" w:rsidRDefault="009D4550" w:rsidP="009D4550">
            <w:pPr>
              <w:rPr>
                <w:rFonts w:cs="Arial"/>
                <w:color w:val="000000"/>
                <w:lang w:val="fr-FR" w:eastAsia="fr-FR"/>
              </w:rPr>
            </w:pPr>
            <w:r w:rsidRPr="00275290">
              <w:rPr>
                <w:rFonts w:cs="Arial"/>
                <w:b/>
              </w:rPr>
              <w:t>IPBC</w:t>
            </w:r>
          </w:p>
        </w:tc>
      </w:tr>
      <w:tr w:rsidR="009D4550" w:rsidRPr="00275290" w14:paraId="300BB716" w14:textId="77777777" w:rsidTr="00334B45">
        <w:trPr>
          <w:trHeight w:val="315"/>
        </w:trPr>
        <w:tc>
          <w:tcPr>
            <w:tcW w:w="8729" w:type="dxa"/>
            <w:gridSpan w:val="5"/>
            <w:tcBorders>
              <w:top w:val="single" w:sz="4" w:space="0" w:color="auto"/>
              <w:left w:val="single" w:sz="4" w:space="0" w:color="auto"/>
              <w:bottom w:val="single" w:sz="4" w:space="0" w:color="auto"/>
              <w:right w:val="single" w:sz="4" w:space="0" w:color="auto"/>
            </w:tcBorders>
            <w:shd w:val="clear" w:color="000000" w:fill="F79646"/>
            <w:vAlign w:val="bottom"/>
            <w:hideMark/>
          </w:tcPr>
          <w:p w14:paraId="46B25286" w14:textId="77777777" w:rsidR="009D4550" w:rsidRPr="00275290" w:rsidRDefault="009D4550" w:rsidP="009D4550">
            <w:pPr>
              <w:rPr>
                <w:rFonts w:cs="Arial"/>
                <w:color w:val="000000"/>
                <w:lang w:val="en-US" w:eastAsia="fr-FR"/>
              </w:rPr>
            </w:pPr>
            <w:r w:rsidRPr="00275290">
              <w:rPr>
                <w:rFonts w:cs="Arial"/>
                <w:color w:val="000000"/>
                <w:lang w:val="en-US" w:eastAsia="fr-FR"/>
              </w:rPr>
              <w:t>combined exposure appli cleaning and residue</w:t>
            </w:r>
          </w:p>
        </w:tc>
        <w:tc>
          <w:tcPr>
            <w:tcW w:w="1135" w:type="dxa"/>
            <w:tcBorders>
              <w:top w:val="nil"/>
              <w:left w:val="nil"/>
              <w:bottom w:val="nil"/>
              <w:right w:val="nil"/>
            </w:tcBorders>
            <w:shd w:val="clear" w:color="auto" w:fill="auto"/>
            <w:noWrap/>
            <w:vAlign w:val="bottom"/>
            <w:hideMark/>
          </w:tcPr>
          <w:p w14:paraId="4214B90B" w14:textId="77777777" w:rsidR="009D4550" w:rsidRPr="00275290" w:rsidRDefault="009D4550" w:rsidP="009D4550">
            <w:pPr>
              <w:rPr>
                <w:rFonts w:cs="Arial"/>
                <w:color w:val="000000"/>
                <w:lang w:val="en-US" w:eastAsia="fr-FR"/>
              </w:rPr>
            </w:pPr>
          </w:p>
        </w:tc>
      </w:tr>
      <w:tr w:rsidR="00334B45" w:rsidRPr="00275290" w14:paraId="648A50A7" w14:textId="77777777" w:rsidTr="00334B45">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C7B8389" w14:textId="774C56E8" w:rsidR="00334B45" w:rsidRPr="00275290" w:rsidRDefault="00334B45" w:rsidP="009D4550">
            <w:pPr>
              <w:rPr>
                <w:rFonts w:cs="Arial"/>
                <w:color w:val="000000"/>
                <w:lang w:val="en-US" w:eastAsia="fr-FR"/>
              </w:rPr>
            </w:pPr>
            <w:r w:rsidRPr="00275290">
              <w:rPr>
                <w:rFonts w:cs="Arial"/>
                <w:color w:val="000000"/>
                <w:lang w:val="en-US" w:eastAsia="fr-FR"/>
              </w:rPr>
              <w:t xml:space="preserve">Exposure </w:t>
            </w:r>
            <w:r w:rsidRPr="00323B03">
              <w:rPr>
                <w:rFonts w:cs="Arial"/>
                <w:b/>
                <w:lang w:val="en-US"/>
              </w:rPr>
              <w:t>With gloves and impermeable coverall during spraying, gloves during injection and gloves and coated coverall during cleaning of equipment</w:t>
            </w:r>
            <w:r>
              <w:rPr>
                <w:rFonts w:cs="Arial"/>
                <w:b/>
                <w:lang w:val="en-US"/>
              </w:rPr>
              <w:t>s</w:t>
            </w:r>
          </w:p>
        </w:tc>
        <w:tc>
          <w:tcPr>
            <w:tcW w:w="1827" w:type="dxa"/>
            <w:tcBorders>
              <w:top w:val="nil"/>
              <w:left w:val="nil"/>
              <w:bottom w:val="single" w:sz="4" w:space="0" w:color="auto"/>
              <w:right w:val="single" w:sz="4" w:space="0" w:color="auto"/>
            </w:tcBorders>
            <w:shd w:val="clear" w:color="auto" w:fill="auto"/>
            <w:noWrap/>
            <w:vAlign w:val="center"/>
            <w:hideMark/>
          </w:tcPr>
          <w:p w14:paraId="3971EF9E" w14:textId="4CEFD97D" w:rsidR="00334B45" w:rsidRPr="00275290" w:rsidRDefault="00334B45" w:rsidP="009D4550">
            <w:pPr>
              <w:rPr>
                <w:rFonts w:cs="Arial"/>
                <w:color w:val="000000"/>
                <w:lang w:val="fr-FR" w:eastAsia="fr-FR"/>
              </w:rPr>
            </w:pPr>
            <w:r>
              <w:rPr>
                <w:rFonts w:cs="Calibri"/>
                <w:color w:val="000000"/>
              </w:rPr>
              <w:t>1.38E-02</w:t>
            </w:r>
          </w:p>
        </w:tc>
        <w:tc>
          <w:tcPr>
            <w:tcW w:w="1720" w:type="dxa"/>
            <w:tcBorders>
              <w:top w:val="nil"/>
              <w:left w:val="nil"/>
              <w:bottom w:val="single" w:sz="4" w:space="0" w:color="auto"/>
              <w:right w:val="single" w:sz="4" w:space="0" w:color="auto"/>
            </w:tcBorders>
            <w:shd w:val="clear" w:color="auto" w:fill="auto"/>
            <w:noWrap/>
            <w:vAlign w:val="center"/>
            <w:hideMark/>
          </w:tcPr>
          <w:p w14:paraId="630259DC" w14:textId="28776CCC" w:rsidR="00334B45" w:rsidRPr="00275290" w:rsidRDefault="00334B45" w:rsidP="009D4550">
            <w:pPr>
              <w:rPr>
                <w:rFonts w:cs="Arial"/>
                <w:color w:val="000000"/>
                <w:lang w:val="fr-FR" w:eastAsia="fr-FR"/>
              </w:rPr>
            </w:pPr>
            <w:r>
              <w:rPr>
                <w:rFonts w:cs="Calibri"/>
                <w:color w:val="000000"/>
              </w:rPr>
              <w:t>2.10E-02</w:t>
            </w:r>
          </w:p>
        </w:tc>
        <w:tc>
          <w:tcPr>
            <w:tcW w:w="1680" w:type="dxa"/>
            <w:tcBorders>
              <w:top w:val="nil"/>
              <w:left w:val="nil"/>
              <w:bottom w:val="single" w:sz="4" w:space="0" w:color="auto"/>
              <w:right w:val="single" w:sz="4" w:space="0" w:color="auto"/>
            </w:tcBorders>
            <w:shd w:val="clear" w:color="auto" w:fill="auto"/>
            <w:noWrap/>
            <w:vAlign w:val="center"/>
            <w:hideMark/>
          </w:tcPr>
          <w:p w14:paraId="6C3E487A" w14:textId="0895A687" w:rsidR="00334B45" w:rsidRPr="00275290" w:rsidRDefault="00334B45" w:rsidP="009D4550">
            <w:pPr>
              <w:rPr>
                <w:rFonts w:cs="Arial"/>
                <w:color w:val="000000"/>
                <w:lang w:val="fr-FR" w:eastAsia="fr-FR"/>
              </w:rPr>
            </w:pPr>
            <w:r>
              <w:rPr>
                <w:rFonts w:cs="Calibri"/>
                <w:color w:val="000000"/>
              </w:rPr>
              <w:t>7.60E-03</w:t>
            </w:r>
          </w:p>
        </w:tc>
        <w:tc>
          <w:tcPr>
            <w:tcW w:w="1122" w:type="dxa"/>
            <w:tcBorders>
              <w:top w:val="nil"/>
              <w:left w:val="nil"/>
              <w:bottom w:val="single" w:sz="4" w:space="0" w:color="auto"/>
              <w:right w:val="single" w:sz="4" w:space="0" w:color="auto"/>
            </w:tcBorders>
            <w:shd w:val="clear" w:color="auto" w:fill="auto"/>
            <w:noWrap/>
            <w:vAlign w:val="center"/>
            <w:hideMark/>
          </w:tcPr>
          <w:p w14:paraId="2C6F5E51" w14:textId="70224967" w:rsidR="00334B45" w:rsidRPr="00275290" w:rsidRDefault="00334B45" w:rsidP="009D4550">
            <w:pPr>
              <w:rPr>
                <w:rFonts w:cs="Arial"/>
                <w:color w:val="000000"/>
                <w:lang w:val="fr-FR" w:eastAsia="fr-FR"/>
              </w:rPr>
            </w:pPr>
            <w:r>
              <w:rPr>
                <w:rFonts w:cs="Calibri"/>
                <w:color w:val="000000"/>
              </w:rPr>
              <w:t>1.67E-02</w:t>
            </w:r>
          </w:p>
        </w:tc>
        <w:tc>
          <w:tcPr>
            <w:tcW w:w="1135" w:type="dxa"/>
            <w:tcBorders>
              <w:top w:val="nil"/>
              <w:left w:val="nil"/>
              <w:bottom w:val="nil"/>
              <w:right w:val="nil"/>
            </w:tcBorders>
            <w:shd w:val="clear" w:color="auto" w:fill="auto"/>
            <w:noWrap/>
            <w:vAlign w:val="bottom"/>
            <w:hideMark/>
          </w:tcPr>
          <w:p w14:paraId="478215C7" w14:textId="77777777" w:rsidR="00334B45" w:rsidRPr="00275290" w:rsidRDefault="00334B45" w:rsidP="009D4550">
            <w:pPr>
              <w:rPr>
                <w:rFonts w:cs="Arial"/>
                <w:color w:val="000000"/>
                <w:lang w:val="fr-FR" w:eastAsia="fr-FR"/>
              </w:rPr>
            </w:pPr>
          </w:p>
        </w:tc>
      </w:tr>
      <w:tr w:rsidR="009D4550" w:rsidRPr="00275290" w14:paraId="11F99E74" w14:textId="77777777" w:rsidTr="00334B45">
        <w:trPr>
          <w:trHeight w:val="300"/>
        </w:trPr>
        <w:tc>
          <w:tcPr>
            <w:tcW w:w="2380" w:type="dxa"/>
            <w:tcBorders>
              <w:top w:val="nil"/>
              <w:left w:val="nil"/>
              <w:right w:val="nil"/>
            </w:tcBorders>
            <w:shd w:val="clear" w:color="auto" w:fill="auto"/>
            <w:noWrap/>
            <w:vAlign w:val="bottom"/>
            <w:hideMark/>
          </w:tcPr>
          <w:p w14:paraId="2944FCF2" w14:textId="77777777" w:rsidR="009D4550" w:rsidRPr="00275290" w:rsidRDefault="009D4550" w:rsidP="009D4550">
            <w:pPr>
              <w:rPr>
                <w:rFonts w:cs="Arial"/>
                <w:color w:val="000000"/>
                <w:lang w:val="fr-FR" w:eastAsia="fr-FR"/>
              </w:rPr>
            </w:pPr>
          </w:p>
        </w:tc>
        <w:tc>
          <w:tcPr>
            <w:tcW w:w="1827" w:type="dxa"/>
            <w:tcBorders>
              <w:top w:val="nil"/>
              <w:left w:val="nil"/>
              <w:right w:val="nil"/>
            </w:tcBorders>
            <w:shd w:val="clear" w:color="auto" w:fill="auto"/>
            <w:noWrap/>
            <w:vAlign w:val="bottom"/>
            <w:hideMark/>
          </w:tcPr>
          <w:p w14:paraId="56A8A76E" w14:textId="77777777" w:rsidR="009D4550" w:rsidRPr="00275290" w:rsidRDefault="009D4550" w:rsidP="009D4550">
            <w:pPr>
              <w:rPr>
                <w:rFonts w:cs="Arial"/>
                <w:color w:val="000000"/>
                <w:lang w:val="fr-FR" w:eastAsia="fr-FR"/>
              </w:rPr>
            </w:pPr>
          </w:p>
        </w:tc>
        <w:tc>
          <w:tcPr>
            <w:tcW w:w="1720" w:type="dxa"/>
            <w:tcBorders>
              <w:top w:val="nil"/>
              <w:left w:val="nil"/>
              <w:right w:val="nil"/>
            </w:tcBorders>
            <w:shd w:val="clear" w:color="auto" w:fill="auto"/>
            <w:noWrap/>
            <w:vAlign w:val="bottom"/>
            <w:hideMark/>
          </w:tcPr>
          <w:p w14:paraId="1F2C06CC" w14:textId="77777777" w:rsidR="009D4550" w:rsidRPr="00275290" w:rsidRDefault="009D4550" w:rsidP="009D4550">
            <w:pPr>
              <w:rPr>
                <w:rFonts w:cs="Arial"/>
                <w:color w:val="000000"/>
                <w:lang w:val="fr-FR" w:eastAsia="fr-FR"/>
              </w:rPr>
            </w:pPr>
          </w:p>
        </w:tc>
        <w:tc>
          <w:tcPr>
            <w:tcW w:w="1680" w:type="dxa"/>
            <w:tcBorders>
              <w:top w:val="nil"/>
              <w:left w:val="nil"/>
              <w:right w:val="nil"/>
            </w:tcBorders>
            <w:shd w:val="clear" w:color="auto" w:fill="auto"/>
            <w:noWrap/>
            <w:vAlign w:val="bottom"/>
            <w:hideMark/>
          </w:tcPr>
          <w:p w14:paraId="770D7FCC" w14:textId="77777777" w:rsidR="009D4550" w:rsidRPr="00275290" w:rsidRDefault="009D4550" w:rsidP="009D4550">
            <w:pPr>
              <w:rPr>
                <w:rFonts w:cs="Arial"/>
                <w:color w:val="000000"/>
                <w:lang w:val="fr-FR" w:eastAsia="fr-FR"/>
              </w:rPr>
            </w:pPr>
          </w:p>
        </w:tc>
        <w:tc>
          <w:tcPr>
            <w:tcW w:w="1122" w:type="dxa"/>
            <w:tcBorders>
              <w:top w:val="nil"/>
              <w:left w:val="nil"/>
              <w:right w:val="nil"/>
            </w:tcBorders>
            <w:shd w:val="clear" w:color="auto" w:fill="auto"/>
            <w:noWrap/>
            <w:vAlign w:val="bottom"/>
            <w:hideMark/>
          </w:tcPr>
          <w:p w14:paraId="5BEC9E15" w14:textId="77777777" w:rsidR="009D4550" w:rsidRPr="00275290" w:rsidRDefault="009D4550" w:rsidP="009D4550">
            <w:pPr>
              <w:rPr>
                <w:rFonts w:cs="Arial"/>
                <w:color w:val="000000"/>
                <w:lang w:val="fr-FR" w:eastAsia="fr-FR"/>
              </w:rPr>
            </w:pPr>
          </w:p>
        </w:tc>
        <w:tc>
          <w:tcPr>
            <w:tcW w:w="1135" w:type="dxa"/>
            <w:tcBorders>
              <w:top w:val="nil"/>
              <w:left w:val="nil"/>
              <w:bottom w:val="single" w:sz="4" w:space="0" w:color="auto"/>
              <w:right w:val="nil"/>
            </w:tcBorders>
            <w:shd w:val="clear" w:color="auto" w:fill="auto"/>
            <w:noWrap/>
            <w:vAlign w:val="bottom"/>
            <w:hideMark/>
          </w:tcPr>
          <w:p w14:paraId="1F7977E7" w14:textId="77777777" w:rsidR="009D4550" w:rsidRPr="00275290" w:rsidRDefault="009D4550" w:rsidP="009D4550">
            <w:pPr>
              <w:rPr>
                <w:rFonts w:cs="Arial"/>
                <w:color w:val="000000"/>
                <w:lang w:val="fr-FR" w:eastAsia="fr-FR"/>
              </w:rPr>
            </w:pPr>
          </w:p>
        </w:tc>
      </w:tr>
      <w:tr w:rsidR="009D4550" w:rsidRPr="00275290" w14:paraId="5EFDA74F" w14:textId="77777777" w:rsidTr="00334B45">
        <w:trPr>
          <w:trHeight w:val="315"/>
        </w:trPr>
        <w:tc>
          <w:tcPr>
            <w:tcW w:w="2380" w:type="dxa"/>
            <w:tcBorders>
              <w:top w:val="nil"/>
              <w:bottom w:val="single" w:sz="4" w:space="0" w:color="auto"/>
            </w:tcBorders>
            <w:shd w:val="clear" w:color="auto" w:fill="auto"/>
            <w:noWrap/>
            <w:vAlign w:val="bottom"/>
          </w:tcPr>
          <w:p w14:paraId="30409132" w14:textId="77777777" w:rsidR="009D4550" w:rsidRPr="00275290" w:rsidRDefault="009D4550" w:rsidP="009D4550">
            <w:pPr>
              <w:rPr>
                <w:rFonts w:cs="Arial"/>
                <w:color w:val="000000"/>
                <w:lang w:val="fr-FR" w:eastAsia="fr-FR"/>
              </w:rPr>
            </w:pPr>
          </w:p>
        </w:tc>
        <w:tc>
          <w:tcPr>
            <w:tcW w:w="1827" w:type="dxa"/>
            <w:tcBorders>
              <w:top w:val="nil"/>
              <w:bottom w:val="single" w:sz="4" w:space="0" w:color="auto"/>
            </w:tcBorders>
            <w:shd w:val="clear" w:color="auto" w:fill="auto"/>
            <w:noWrap/>
            <w:vAlign w:val="bottom"/>
          </w:tcPr>
          <w:p w14:paraId="380F08D3" w14:textId="77777777" w:rsidR="009D4550" w:rsidRPr="00275290" w:rsidRDefault="009D4550" w:rsidP="009D4550">
            <w:pPr>
              <w:rPr>
                <w:rFonts w:cs="Arial"/>
                <w:lang w:val="fr-FR" w:eastAsia="fr-FR"/>
              </w:rPr>
            </w:pPr>
          </w:p>
        </w:tc>
        <w:tc>
          <w:tcPr>
            <w:tcW w:w="1720" w:type="dxa"/>
            <w:tcBorders>
              <w:top w:val="nil"/>
              <w:left w:val="nil"/>
              <w:bottom w:val="single" w:sz="4" w:space="0" w:color="auto"/>
            </w:tcBorders>
            <w:shd w:val="clear" w:color="auto" w:fill="auto"/>
            <w:noWrap/>
            <w:vAlign w:val="bottom"/>
          </w:tcPr>
          <w:p w14:paraId="33D26271" w14:textId="77777777" w:rsidR="009D4550" w:rsidRPr="00275290" w:rsidRDefault="009D4550" w:rsidP="009D4550">
            <w:pPr>
              <w:rPr>
                <w:rFonts w:cs="Arial"/>
                <w:lang w:val="fr-FR" w:eastAsia="fr-FR"/>
              </w:rPr>
            </w:pPr>
          </w:p>
        </w:tc>
        <w:tc>
          <w:tcPr>
            <w:tcW w:w="1680" w:type="dxa"/>
            <w:tcBorders>
              <w:bottom w:val="single" w:sz="4" w:space="0" w:color="auto"/>
            </w:tcBorders>
            <w:shd w:val="clear" w:color="auto" w:fill="auto"/>
            <w:noWrap/>
            <w:vAlign w:val="bottom"/>
          </w:tcPr>
          <w:p w14:paraId="29175016" w14:textId="77777777" w:rsidR="009D4550" w:rsidRPr="00275290" w:rsidRDefault="009D4550" w:rsidP="009D4550">
            <w:pPr>
              <w:rPr>
                <w:rFonts w:cs="Arial"/>
                <w:lang w:val="fr-FR" w:eastAsia="fr-FR"/>
              </w:rPr>
            </w:pPr>
          </w:p>
        </w:tc>
        <w:tc>
          <w:tcPr>
            <w:tcW w:w="1122" w:type="dxa"/>
            <w:tcBorders>
              <w:bottom w:val="single" w:sz="4" w:space="0" w:color="auto"/>
              <w:right w:val="single" w:sz="4" w:space="0" w:color="auto"/>
            </w:tcBorders>
            <w:shd w:val="clear" w:color="auto" w:fill="auto"/>
            <w:noWrap/>
            <w:vAlign w:val="bottom"/>
          </w:tcPr>
          <w:p w14:paraId="7E6816F5" w14:textId="77777777" w:rsidR="009D4550" w:rsidRPr="00275290" w:rsidRDefault="009D4550" w:rsidP="009D4550">
            <w:pPr>
              <w:rPr>
                <w:rFonts w:cs="Arial"/>
                <w:lang w:val="fr-FR" w:eastAsia="fr-FR"/>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5B354" w14:textId="77777777" w:rsidR="009D4550" w:rsidRPr="00275290" w:rsidRDefault="009D4550" w:rsidP="009D4550">
            <w:pPr>
              <w:rPr>
                <w:rFonts w:cs="Arial"/>
                <w:b/>
                <w:color w:val="000000"/>
                <w:lang w:val="fr-FR" w:eastAsia="fr-FR"/>
              </w:rPr>
            </w:pPr>
            <w:r w:rsidRPr="00275290">
              <w:rPr>
                <w:rFonts w:cs="Arial"/>
                <w:b/>
                <w:color w:val="000000"/>
                <w:lang w:val="fr-FR" w:eastAsia="fr-FR"/>
              </w:rPr>
              <w:t>HI</w:t>
            </w:r>
          </w:p>
        </w:tc>
      </w:tr>
      <w:tr w:rsidR="00AB760F" w:rsidRPr="00275290" w14:paraId="3F551BD0" w14:textId="77777777" w:rsidTr="00334B45">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4085D09" w14:textId="77777777" w:rsidR="00AB760F" w:rsidRPr="00275290" w:rsidRDefault="00AB760F" w:rsidP="009D4550">
            <w:pPr>
              <w:rPr>
                <w:rFonts w:cs="Arial"/>
                <w:color w:val="000000"/>
                <w:lang w:val="fr-FR" w:eastAsia="fr-FR"/>
              </w:rPr>
            </w:pPr>
            <w:r w:rsidRPr="00275290">
              <w:rPr>
                <w:rFonts w:cs="Arial"/>
                <w:color w:val="000000"/>
                <w:lang w:val="fr-FR" w:eastAsia="fr-FR"/>
              </w:rPr>
              <w:t>%AEL (liver)</w:t>
            </w:r>
          </w:p>
        </w:tc>
        <w:tc>
          <w:tcPr>
            <w:tcW w:w="1827" w:type="dxa"/>
            <w:tcBorders>
              <w:top w:val="nil"/>
              <w:left w:val="nil"/>
              <w:bottom w:val="single" w:sz="4" w:space="0" w:color="auto"/>
              <w:right w:val="single" w:sz="4" w:space="0" w:color="auto"/>
            </w:tcBorders>
            <w:shd w:val="clear" w:color="auto" w:fill="auto"/>
            <w:noWrap/>
            <w:vAlign w:val="center"/>
            <w:hideMark/>
          </w:tcPr>
          <w:p w14:paraId="0FE60C39" w14:textId="6B70B6C1" w:rsidR="00AB760F" w:rsidRPr="00275290" w:rsidRDefault="00AB760F" w:rsidP="009D4550">
            <w:pPr>
              <w:rPr>
                <w:rFonts w:cs="Arial"/>
                <w:color w:val="000000"/>
                <w:lang w:val="fr-FR" w:eastAsia="fr-FR"/>
              </w:rPr>
            </w:pPr>
            <w:r>
              <w:rPr>
                <w:rFonts w:cs="Calibri"/>
                <w:color w:val="000000"/>
              </w:rPr>
              <w:t>8%</w:t>
            </w:r>
          </w:p>
        </w:tc>
        <w:tc>
          <w:tcPr>
            <w:tcW w:w="1720" w:type="dxa"/>
            <w:tcBorders>
              <w:top w:val="nil"/>
              <w:left w:val="nil"/>
              <w:bottom w:val="single" w:sz="4" w:space="0" w:color="auto"/>
              <w:right w:val="single" w:sz="4" w:space="0" w:color="auto"/>
            </w:tcBorders>
            <w:shd w:val="clear" w:color="auto" w:fill="auto"/>
            <w:noWrap/>
            <w:vAlign w:val="center"/>
            <w:hideMark/>
          </w:tcPr>
          <w:p w14:paraId="076F940B" w14:textId="6E66F5BE" w:rsidR="00AB760F" w:rsidRPr="00275290" w:rsidRDefault="00AB760F" w:rsidP="009D4550">
            <w:pPr>
              <w:rPr>
                <w:rFonts w:cs="Arial"/>
                <w:color w:val="000000"/>
                <w:lang w:val="fr-FR" w:eastAsia="fr-FR"/>
              </w:rPr>
            </w:pPr>
            <w:r>
              <w:rPr>
                <w:rFonts w:cs="Calibri"/>
                <w:color w:val="000000"/>
              </w:rPr>
              <w:t>2</w:t>
            </w:r>
            <w:r w:rsidR="00334B45">
              <w:rPr>
                <w:rFonts w:cs="Calibri"/>
                <w:color w:val="000000"/>
              </w:rPr>
              <w:t>6</w:t>
            </w:r>
            <w:r>
              <w:rPr>
                <w:rFonts w:cs="Calibri"/>
                <w:color w:val="000000"/>
              </w:rPr>
              <w:t>%</w:t>
            </w:r>
          </w:p>
        </w:tc>
        <w:tc>
          <w:tcPr>
            <w:tcW w:w="1680" w:type="dxa"/>
            <w:tcBorders>
              <w:top w:val="nil"/>
              <w:left w:val="nil"/>
              <w:bottom w:val="single" w:sz="4" w:space="0" w:color="auto"/>
              <w:right w:val="single" w:sz="4" w:space="0" w:color="auto"/>
            </w:tcBorders>
            <w:shd w:val="clear" w:color="auto" w:fill="auto"/>
            <w:noWrap/>
            <w:vAlign w:val="center"/>
            <w:hideMark/>
          </w:tcPr>
          <w:p w14:paraId="5E8F1959" w14:textId="7EEE67A4" w:rsidR="00AB760F" w:rsidRPr="00275290" w:rsidRDefault="00AB760F" w:rsidP="009D4550">
            <w:pPr>
              <w:rPr>
                <w:rFonts w:cs="Arial"/>
                <w:color w:val="000000"/>
                <w:lang w:val="fr-FR" w:eastAsia="fr-FR"/>
              </w:rPr>
            </w:pPr>
            <w:r>
              <w:rPr>
                <w:rFonts w:cs="Calibri"/>
                <w:color w:val="000000"/>
              </w:rPr>
              <w:t>1</w:t>
            </w:r>
            <w:r w:rsidR="00334B45">
              <w:rPr>
                <w:rFonts w:cs="Calibri"/>
                <w:color w:val="000000"/>
              </w:rPr>
              <w:t>3</w:t>
            </w:r>
            <w:r>
              <w:rPr>
                <w:rFonts w:cs="Calibri"/>
                <w:color w:val="000000"/>
              </w:rPr>
              <w:t>%</w:t>
            </w:r>
          </w:p>
        </w:tc>
        <w:tc>
          <w:tcPr>
            <w:tcW w:w="1122" w:type="dxa"/>
            <w:tcBorders>
              <w:top w:val="nil"/>
              <w:left w:val="nil"/>
              <w:bottom w:val="single" w:sz="4" w:space="0" w:color="auto"/>
              <w:right w:val="single" w:sz="4" w:space="0" w:color="auto"/>
            </w:tcBorders>
            <w:shd w:val="clear" w:color="auto" w:fill="auto"/>
            <w:noWrap/>
            <w:vAlign w:val="center"/>
            <w:hideMark/>
          </w:tcPr>
          <w:p w14:paraId="32CC63BE" w14:textId="1B0AF4E4" w:rsidR="00AB760F" w:rsidRPr="00275290" w:rsidRDefault="00334B45" w:rsidP="009D4550">
            <w:pPr>
              <w:rPr>
                <w:rFonts w:cs="Arial"/>
                <w:color w:val="000000"/>
                <w:lang w:val="fr-FR" w:eastAsia="fr-FR"/>
              </w:rPr>
            </w:pPr>
            <w:r>
              <w:rPr>
                <w:rFonts w:cs="Calibri"/>
                <w:color w:val="000000"/>
              </w:rPr>
              <w:t>8</w:t>
            </w:r>
            <w:r w:rsidR="00AB760F">
              <w:rPr>
                <w:rFonts w:cs="Calibri"/>
                <w:color w:val="000000"/>
              </w:rPr>
              <w:t>%</w:t>
            </w:r>
          </w:p>
        </w:tc>
        <w:tc>
          <w:tcPr>
            <w:tcW w:w="1135" w:type="dxa"/>
            <w:tcBorders>
              <w:top w:val="nil"/>
              <w:left w:val="nil"/>
              <w:bottom w:val="single" w:sz="4" w:space="0" w:color="auto"/>
              <w:right w:val="single" w:sz="4" w:space="0" w:color="auto"/>
            </w:tcBorders>
            <w:shd w:val="clear" w:color="auto" w:fill="auto"/>
            <w:noWrap/>
            <w:vAlign w:val="bottom"/>
            <w:hideMark/>
          </w:tcPr>
          <w:p w14:paraId="661B45E4" w14:textId="0E61A17A" w:rsidR="00AB760F" w:rsidRPr="00275290" w:rsidRDefault="00AB760F" w:rsidP="009D4550">
            <w:pPr>
              <w:rPr>
                <w:rFonts w:cs="Arial"/>
                <w:b/>
                <w:color w:val="000000"/>
                <w:lang w:val="fr-FR" w:eastAsia="fr-FR"/>
              </w:rPr>
            </w:pPr>
            <w:r w:rsidRPr="00275290">
              <w:rPr>
                <w:rFonts w:cs="Arial"/>
                <w:b/>
                <w:color w:val="000000"/>
                <w:lang w:val="fr-FR" w:eastAsia="fr-FR"/>
              </w:rPr>
              <w:t>0.</w:t>
            </w:r>
            <w:r w:rsidR="00334B45">
              <w:rPr>
                <w:rFonts w:cs="Arial"/>
                <w:b/>
                <w:color w:val="000000"/>
                <w:lang w:val="fr-FR" w:eastAsia="fr-FR"/>
              </w:rPr>
              <w:t>55</w:t>
            </w:r>
          </w:p>
        </w:tc>
      </w:tr>
      <w:tr w:rsidR="009D4550" w:rsidRPr="00275290" w14:paraId="7F668704" w14:textId="77777777" w:rsidTr="00334B45">
        <w:trPr>
          <w:trHeight w:val="315"/>
        </w:trPr>
        <w:tc>
          <w:tcPr>
            <w:tcW w:w="2380" w:type="dxa"/>
            <w:tcBorders>
              <w:top w:val="nil"/>
              <w:left w:val="nil"/>
              <w:bottom w:val="single" w:sz="4" w:space="0" w:color="auto"/>
              <w:right w:val="nil"/>
            </w:tcBorders>
            <w:shd w:val="clear" w:color="auto" w:fill="auto"/>
            <w:noWrap/>
            <w:vAlign w:val="bottom"/>
            <w:hideMark/>
          </w:tcPr>
          <w:p w14:paraId="3F18C830" w14:textId="77777777" w:rsidR="009D4550" w:rsidRPr="00275290" w:rsidRDefault="009D4550" w:rsidP="009D4550">
            <w:pPr>
              <w:rPr>
                <w:rFonts w:cs="Arial"/>
                <w:color w:val="000000"/>
                <w:lang w:val="fr-FR" w:eastAsia="fr-FR"/>
              </w:rPr>
            </w:pPr>
          </w:p>
        </w:tc>
        <w:tc>
          <w:tcPr>
            <w:tcW w:w="1827" w:type="dxa"/>
            <w:tcBorders>
              <w:top w:val="nil"/>
              <w:left w:val="nil"/>
              <w:bottom w:val="single" w:sz="4" w:space="0" w:color="auto"/>
              <w:right w:val="nil"/>
            </w:tcBorders>
            <w:shd w:val="clear" w:color="auto" w:fill="auto"/>
            <w:noWrap/>
            <w:vAlign w:val="bottom"/>
            <w:hideMark/>
          </w:tcPr>
          <w:p w14:paraId="34C4BA2C" w14:textId="77777777" w:rsidR="009D4550" w:rsidRPr="00275290" w:rsidRDefault="009D4550" w:rsidP="009D4550">
            <w:pPr>
              <w:rPr>
                <w:rFonts w:cs="Arial"/>
                <w:color w:val="000000"/>
                <w:lang w:val="fr-FR" w:eastAsia="fr-FR"/>
              </w:rPr>
            </w:pPr>
          </w:p>
        </w:tc>
        <w:tc>
          <w:tcPr>
            <w:tcW w:w="1720" w:type="dxa"/>
            <w:tcBorders>
              <w:top w:val="nil"/>
              <w:left w:val="nil"/>
              <w:bottom w:val="single" w:sz="4" w:space="0" w:color="auto"/>
              <w:right w:val="nil"/>
            </w:tcBorders>
            <w:shd w:val="clear" w:color="auto" w:fill="auto"/>
            <w:noWrap/>
            <w:vAlign w:val="bottom"/>
            <w:hideMark/>
          </w:tcPr>
          <w:p w14:paraId="7A26F090" w14:textId="77777777" w:rsidR="009D4550" w:rsidRPr="00275290" w:rsidRDefault="009D4550" w:rsidP="009D4550">
            <w:pPr>
              <w:rPr>
                <w:rFonts w:cs="Arial"/>
                <w:color w:val="000000"/>
                <w:lang w:val="fr-FR" w:eastAsia="fr-FR"/>
              </w:rPr>
            </w:pPr>
          </w:p>
        </w:tc>
        <w:tc>
          <w:tcPr>
            <w:tcW w:w="1680" w:type="dxa"/>
            <w:tcBorders>
              <w:top w:val="nil"/>
              <w:left w:val="nil"/>
              <w:bottom w:val="single" w:sz="4" w:space="0" w:color="auto"/>
              <w:right w:val="nil"/>
            </w:tcBorders>
            <w:shd w:val="clear" w:color="auto" w:fill="auto"/>
            <w:noWrap/>
            <w:vAlign w:val="bottom"/>
            <w:hideMark/>
          </w:tcPr>
          <w:p w14:paraId="42E7C890" w14:textId="77777777" w:rsidR="009D4550" w:rsidRPr="00275290" w:rsidRDefault="009D4550" w:rsidP="009D4550">
            <w:pPr>
              <w:rPr>
                <w:rFonts w:cs="Arial"/>
                <w:color w:val="000000"/>
                <w:lang w:val="fr-FR" w:eastAsia="fr-FR"/>
              </w:rPr>
            </w:pPr>
          </w:p>
        </w:tc>
        <w:tc>
          <w:tcPr>
            <w:tcW w:w="1122" w:type="dxa"/>
            <w:tcBorders>
              <w:top w:val="nil"/>
              <w:left w:val="nil"/>
              <w:bottom w:val="single" w:sz="4" w:space="0" w:color="auto"/>
              <w:right w:val="nil"/>
            </w:tcBorders>
            <w:shd w:val="clear" w:color="auto" w:fill="auto"/>
            <w:noWrap/>
            <w:vAlign w:val="bottom"/>
            <w:hideMark/>
          </w:tcPr>
          <w:p w14:paraId="510606B7" w14:textId="77777777" w:rsidR="009D4550" w:rsidRPr="00275290" w:rsidRDefault="009D4550" w:rsidP="009D4550">
            <w:pPr>
              <w:rPr>
                <w:rFonts w:cs="Arial"/>
                <w:color w:val="000000"/>
                <w:lang w:val="fr-FR" w:eastAsia="fr-FR"/>
              </w:rPr>
            </w:pPr>
          </w:p>
        </w:tc>
        <w:tc>
          <w:tcPr>
            <w:tcW w:w="1135" w:type="dxa"/>
            <w:tcBorders>
              <w:top w:val="nil"/>
              <w:left w:val="nil"/>
              <w:bottom w:val="single" w:sz="4" w:space="0" w:color="auto"/>
              <w:right w:val="nil"/>
            </w:tcBorders>
            <w:shd w:val="clear" w:color="auto" w:fill="auto"/>
            <w:noWrap/>
            <w:vAlign w:val="bottom"/>
            <w:hideMark/>
          </w:tcPr>
          <w:p w14:paraId="6F3C827A" w14:textId="77777777" w:rsidR="009D4550" w:rsidRPr="00275290" w:rsidRDefault="009D4550" w:rsidP="009D4550">
            <w:pPr>
              <w:rPr>
                <w:rFonts w:cs="Arial"/>
                <w:b/>
                <w:color w:val="000000"/>
                <w:lang w:val="fr-FR" w:eastAsia="fr-FR"/>
              </w:rPr>
            </w:pPr>
          </w:p>
        </w:tc>
      </w:tr>
      <w:tr w:rsidR="00AB760F" w:rsidRPr="00275290" w14:paraId="720E30BC" w14:textId="77777777" w:rsidTr="00334B4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698AB" w14:textId="77777777" w:rsidR="00AB760F" w:rsidRPr="00275290" w:rsidRDefault="00AB760F" w:rsidP="009D4550">
            <w:pPr>
              <w:rPr>
                <w:rFonts w:cs="Arial"/>
                <w:lang w:val="fr-FR" w:eastAsia="fr-FR"/>
              </w:rPr>
            </w:pPr>
            <w:r w:rsidRPr="00275290">
              <w:rPr>
                <w:rFonts w:cs="Arial"/>
                <w:lang w:val="fr-FR" w:eastAsia="fr-FR"/>
              </w:rPr>
              <w:t>%AEL (kidney)</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642BA778" w14:textId="7DDD67B6" w:rsidR="00AB760F" w:rsidRPr="00275290" w:rsidRDefault="00AB760F" w:rsidP="009D4550">
            <w:pPr>
              <w:rPr>
                <w:rFonts w:cs="Arial"/>
                <w:lang w:val="fr-FR" w:eastAsia="fr-FR"/>
              </w:rPr>
            </w:pPr>
            <w:r>
              <w:rPr>
                <w:rFonts w:cs="Calibri"/>
                <w:color w:val="000000"/>
              </w:rPr>
              <w:t>63%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9C48E24" w14:textId="527C8635" w:rsidR="00AB760F" w:rsidRPr="00275290" w:rsidRDefault="00334B45" w:rsidP="009D4550">
            <w:pPr>
              <w:rPr>
                <w:rFonts w:cs="Arial"/>
                <w:lang w:val="fr-FR" w:eastAsia="fr-FR"/>
              </w:rPr>
            </w:pPr>
            <w:r>
              <w:rPr>
                <w:rFonts w:cs="Calibri"/>
                <w:color w:val="000000"/>
              </w:rPr>
              <w:t>4</w:t>
            </w:r>
            <w:r w:rsidR="00AB760F">
              <w:rPr>
                <w:rFonts w:cs="Calibri"/>
                <w:color w:val="000000"/>
              </w:rPr>
              <w:t>%</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048DFC55" w14:textId="144FE4EB" w:rsidR="00AB760F" w:rsidRPr="00275290" w:rsidRDefault="00AB760F" w:rsidP="009D4550">
            <w:pPr>
              <w:rPr>
                <w:rFonts w:cs="Arial"/>
                <w:lang w:val="fr-FR" w:eastAsia="fr-FR"/>
              </w:rPr>
            </w:pPr>
            <w:r>
              <w:rPr>
                <w:rFonts w:cs="Calibri"/>
                <w:color w:val="000000"/>
              </w:rPr>
              <w:t> </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56160917" w14:textId="0E3584A3" w:rsidR="00AB760F" w:rsidRPr="00275290" w:rsidRDefault="00334B45" w:rsidP="009D4550">
            <w:pPr>
              <w:rPr>
                <w:rFonts w:cs="Arial"/>
                <w:lang w:val="fr-FR" w:eastAsia="fr-FR"/>
              </w:rPr>
            </w:pPr>
            <w:r>
              <w:rPr>
                <w:rFonts w:cs="Calibri"/>
                <w:color w:val="000000"/>
              </w:rPr>
              <w:t>5</w:t>
            </w:r>
            <w:r w:rsidR="00AB760F">
              <w:rPr>
                <w:rFonts w:cs="Calibri"/>
                <w:color w:val="000000"/>
              </w:rPr>
              <w: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667AABF" w14:textId="362E0B7A" w:rsidR="00AB760F" w:rsidRPr="00275290" w:rsidRDefault="00AB760F" w:rsidP="009D4550">
            <w:pPr>
              <w:rPr>
                <w:rFonts w:cs="Arial"/>
                <w:b/>
                <w:lang w:val="fr-FR" w:eastAsia="fr-FR"/>
              </w:rPr>
            </w:pPr>
            <w:r>
              <w:rPr>
                <w:rFonts w:cs="Arial"/>
                <w:b/>
                <w:lang w:val="fr-FR" w:eastAsia="fr-FR"/>
              </w:rPr>
              <w:t>0.7</w:t>
            </w:r>
            <w:r w:rsidR="00334B45">
              <w:rPr>
                <w:rFonts w:cs="Arial"/>
                <w:b/>
                <w:lang w:val="fr-FR" w:eastAsia="fr-FR"/>
              </w:rPr>
              <w:t>2</w:t>
            </w:r>
          </w:p>
        </w:tc>
      </w:tr>
      <w:tr w:rsidR="009D4550" w:rsidRPr="00275290" w14:paraId="049BE3BF" w14:textId="77777777" w:rsidTr="00334B45">
        <w:trPr>
          <w:trHeight w:val="315"/>
        </w:trPr>
        <w:tc>
          <w:tcPr>
            <w:tcW w:w="2380" w:type="dxa"/>
            <w:tcBorders>
              <w:top w:val="nil"/>
              <w:left w:val="nil"/>
              <w:bottom w:val="single" w:sz="4" w:space="0" w:color="auto"/>
              <w:right w:val="nil"/>
            </w:tcBorders>
            <w:shd w:val="clear" w:color="auto" w:fill="auto"/>
            <w:noWrap/>
            <w:vAlign w:val="bottom"/>
            <w:hideMark/>
          </w:tcPr>
          <w:p w14:paraId="257083DA" w14:textId="77777777" w:rsidR="009D4550" w:rsidRPr="00275290" w:rsidRDefault="009D4550" w:rsidP="009D4550">
            <w:pPr>
              <w:rPr>
                <w:rFonts w:cs="Arial"/>
                <w:color w:val="000000"/>
                <w:lang w:val="fr-FR" w:eastAsia="fr-FR"/>
              </w:rPr>
            </w:pPr>
          </w:p>
        </w:tc>
        <w:tc>
          <w:tcPr>
            <w:tcW w:w="1827" w:type="dxa"/>
            <w:tcBorders>
              <w:top w:val="nil"/>
              <w:left w:val="nil"/>
              <w:bottom w:val="single" w:sz="4" w:space="0" w:color="auto"/>
              <w:right w:val="nil"/>
            </w:tcBorders>
            <w:shd w:val="clear" w:color="auto" w:fill="auto"/>
            <w:noWrap/>
            <w:vAlign w:val="bottom"/>
            <w:hideMark/>
          </w:tcPr>
          <w:p w14:paraId="687EF6DE" w14:textId="77777777" w:rsidR="009D4550" w:rsidRPr="00275290" w:rsidRDefault="009D4550" w:rsidP="009D4550">
            <w:pPr>
              <w:rPr>
                <w:rFonts w:cs="Arial"/>
                <w:color w:val="000000"/>
                <w:lang w:val="fr-FR" w:eastAsia="fr-FR"/>
              </w:rPr>
            </w:pPr>
          </w:p>
        </w:tc>
        <w:tc>
          <w:tcPr>
            <w:tcW w:w="1720" w:type="dxa"/>
            <w:tcBorders>
              <w:top w:val="nil"/>
              <w:left w:val="nil"/>
              <w:bottom w:val="single" w:sz="4" w:space="0" w:color="auto"/>
              <w:right w:val="nil"/>
            </w:tcBorders>
            <w:shd w:val="clear" w:color="auto" w:fill="auto"/>
            <w:noWrap/>
            <w:vAlign w:val="bottom"/>
            <w:hideMark/>
          </w:tcPr>
          <w:p w14:paraId="69D19716" w14:textId="77777777" w:rsidR="009D4550" w:rsidRPr="00275290" w:rsidRDefault="009D4550" w:rsidP="009D4550">
            <w:pPr>
              <w:rPr>
                <w:rFonts w:cs="Arial"/>
                <w:color w:val="000000"/>
                <w:lang w:val="fr-FR" w:eastAsia="fr-FR"/>
              </w:rPr>
            </w:pPr>
          </w:p>
        </w:tc>
        <w:tc>
          <w:tcPr>
            <w:tcW w:w="1680" w:type="dxa"/>
            <w:tcBorders>
              <w:top w:val="nil"/>
              <w:left w:val="nil"/>
              <w:bottom w:val="single" w:sz="4" w:space="0" w:color="auto"/>
              <w:right w:val="nil"/>
            </w:tcBorders>
            <w:shd w:val="clear" w:color="auto" w:fill="auto"/>
            <w:noWrap/>
            <w:vAlign w:val="bottom"/>
            <w:hideMark/>
          </w:tcPr>
          <w:p w14:paraId="289E0B2C" w14:textId="77777777" w:rsidR="009D4550" w:rsidRPr="00275290" w:rsidRDefault="009D4550" w:rsidP="009D4550">
            <w:pPr>
              <w:rPr>
                <w:rFonts w:cs="Arial"/>
                <w:color w:val="000000"/>
                <w:lang w:val="fr-FR" w:eastAsia="fr-FR"/>
              </w:rPr>
            </w:pPr>
          </w:p>
        </w:tc>
        <w:tc>
          <w:tcPr>
            <w:tcW w:w="1122" w:type="dxa"/>
            <w:tcBorders>
              <w:top w:val="nil"/>
              <w:left w:val="nil"/>
              <w:bottom w:val="single" w:sz="4" w:space="0" w:color="auto"/>
              <w:right w:val="nil"/>
            </w:tcBorders>
            <w:shd w:val="clear" w:color="auto" w:fill="auto"/>
            <w:noWrap/>
            <w:vAlign w:val="bottom"/>
            <w:hideMark/>
          </w:tcPr>
          <w:p w14:paraId="521F6B34" w14:textId="77777777" w:rsidR="009D4550" w:rsidRPr="00275290" w:rsidRDefault="009D4550" w:rsidP="009D4550">
            <w:pPr>
              <w:rPr>
                <w:rFonts w:cs="Arial"/>
                <w:color w:val="000000"/>
                <w:lang w:val="fr-FR" w:eastAsia="fr-FR"/>
              </w:rPr>
            </w:pPr>
          </w:p>
        </w:tc>
        <w:tc>
          <w:tcPr>
            <w:tcW w:w="1135" w:type="dxa"/>
            <w:tcBorders>
              <w:top w:val="single" w:sz="4" w:space="0" w:color="auto"/>
              <w:left w:val="nil"/>
              <w:bottom w:val="single" w:sz="4" w:space="0" w:color="auto"/>
              <w:right w:val="nil"/>
            </w:tcBorders>
            <w:shd w:val="clear" w:color="auto" w:fill="auto"/>
            <w:noWrap/>
            <w:vAlign w:val="bottom"/>
            <w:hideMark/>
          </w:tcPr>
          <w:p w14:paraId="1A608A07" w14:textId="77777777" w:rsidR="009D4550" w:rsidRPr="00275290" w:rsidRDefault="009D4550" w:rsidP="009D4550">
            <w:pPr>
              <w:rPr>
                <w:rFonts w:cs="Arial"/>
                <w:b/>
                <w:color w:val="000000"/>
                <w:lang w:val="fr-FR" w:eastAsia="fr-FR"/>
              </w:rPr>
            </w:pPr>
          </w:p>
        </w:tc>
      </w:tr>
      <w:tr w:rsidR="00AB760F" w:rsidRPr="00275290" w14:paraId="6364ABEB" w14:textId="77777777" w:rsidTr="00334B4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CC883" w14:textId="77777777" w:rsidR="00AB760F" w:rsidRPr="00275290" w:rsidRDefault="00AB760F" w:rsidP="009D4550">
            <w:pPr>
              <w:rPr>
                <w:rFonts w:cs="Arial"/>
                <w:color w:val="000000"/>
                <w:lang w:val="fr-FR" w:eastAsia="fr-FR"/>
              </w:rPr>
            </w:pPr>
            <w:r w:rsidRPr="00275290">
              <w:rPr>
                <w:rFonts w:cs="Arial"/>
                <w:color w:val="000000"/>
                <w:lang w:val="fr-FR" w:eastAsia="fr-FR"/>
              </w:rPr>
              <w:t>%AEL (hemato)</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2D253749" w14:textId="0040EF2F" w:rsidR="00AB760F" w:rsidRPr="00275290" w:rsidRDefault="00AB760F" w:rsidP="009D4550">
            <w:pPr>
              <w:rPr>
                <w:rFonts w:cs="Arial"/>
                <w:lang w:val="fr-FR" w:eastAsia="fr-FR"/>
              </w:rPr>
            </w:pPr>
            <w:r>
              <w:rPr>
                <w:rFonts w:cs="Calibri"/>
                <w:color w:val="000000"/>
              </w:rPr>
              <w:t>63%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07C6C25D" w14:textId="1F7B0BE2" w:rsidR="00AB760F" w:rsidRPr="00275290" w:rsidRDefault="00334B45" w:rsidP="009D4550">
            <w:pPr>
              <w:rPr>
                <w:rFonts w:cs="Arial"/>
                <w:lang w:val="fr-FR" w:eastAsia="fr-FR"/>
              </w:rPr>
            </w:pPr>
            <w:r>
              <w:rPr>
                <w:rFonts w:cs="Calibri"/>
                <w:color w:val="000000"/>
              </w:rPr>
              <w:t>3</w:t>
            </w:r>
            <w:r w:rsidR="00AB760F">
              <w:rPr>
                <w:rFonts w:cs="Calibri"/>
                <w:color w:val="000000"/>
              </w:rPr>
              <w:t>%</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F1B3144" w14:textId="4E83984B" w:rsidR="00AB760F" w:rsidRPr="00275290" w:rsidRDefault="00334B45" w:rsidP="009D4550">
            <w:pPr>
              <w:rPr>
                <w:rFonts w:cs="Arial"/>
                <w:lang w:val="fr-FR" w:eastAsia="fr-FR"/>
              </w:rPr>
            </w:pPr>
            <w:r>
              <w:rPr>
                <w:rFonts w:cs="Calibri"/>
                <w:color w:val="000000"/>
              </w:rPr>
              <w:t>3</w:t>
            </w:r>
            <w:r w:rsidR="00AB760F">
              <w:rPr>
                <w:rFonts w:cs="Calibri"/>
                <w:color w:val="000000"/>
              </w:rPr>
              <w:t>%</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013DE27C" w14:textId="43E2BF85" w:rsidR="00AB760F" w:rsidRPr="00275290" w:rsidRDefault="00AB760F" w:rsidP="009D4550">
            <w:pPr>
              <w:rPr>
                <w:rFonts w:cs="Arial"/>
                <w:lang w:val="fr-FR" w:eastAsia="fr-FR"/>
              </w:rPr>
            </w:pPr>
            <w:r>
              <w:rPr>
                <w:rFonts w:cs="Calibri"/>
                <w:color w:val="000000"/>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E266E5D" w14:textId="2976621E" w:rsidR="00AB760F" w:rsidRPr="00275290" w:rsidRDefault="00AB760F" w:rsidP="009D4550">
            <w:pPr>
              <w:rPr>
                <w:rFonts w:cs="Arial"/>
                <w:b/>
                <w:lang w:val="fr-FR" w:eastAsia="fr-FR"/>
              </w:rPr>
            </w:pPr>
            <w:r>
              <w:rPr>
                <w:rFonts w:cs="Arial"/>
                <w:b/>
                <w:lang w:val="fr-FR" w:eastAsia="fr-FR"/>
              </w:rPr>
              <w:t>0.6</w:t>
            </w:r>
            <w:r w:rsidR="00334B45">
              <w:rPr>
                <w:rFonts w:cs="Arial"/>
                <w:b/>
                <w:lang w:val="fr-FR" w:eastAsia="fr-FR"/>
              </w:rPr>
              <w:t>8</w:t>
            </w:r>
          </w:p>
        </w:tc>
      </w:tr>
      <w:tr w:rsidR="009D4550" w:rsidRPr="00275290" w14:paraId="68E8E046" w14:textId="77777777" w:rsidTr="00334B45">
        <w:trPr>
          <w:trHeight w:val="300"/>
        </w:trPr>
        <w:tc>
          <w:tcPr>
            <w:tcW w:w="2380" w:type="dxa"/>
            <w:tcBorders>
              <w:top w:val="nil"/>
              <w:left w:val="nil"/>
              <w:bottom w:val="single" w:sz="4" w:space="0" w:color="auto"/>
              <w:right w:val="nil"/>
            </w:tcBorders>
            <w:shd w:val="clear" w:color="auto" w:fill="auto"/>
            <w:noWrap/>
            <w:vAlign w:val="bottom"/>
            <w:hideMark/>
          </w:tcPr>
          <w:p w14:paraId="28243C46" w14:textId="77777777" w:rsidR="009D4550" w:rsidRPr="00275290" w:rsidRDefault="009D4550" w:rsidP="009D4550">
            <w:pPr>
              <w:rPr>
                <w:rFonts w:cs="Arial"/>
                <w:color w:val="000000"/>
                <w:lang w:val="fr-FR" w:eastAsia="fr-FR"/>
              </w:rPr>
            </w:pPr>
          </w:p>
        </w:tc>
        <w:tc>
          <w:tcPr>
            <w:tcW w:w="1827" w:type="dxa"/>
            <w:tcBorders>
              <w:top w:val="nil"/>
              <w:left w:val="nil"/>
              <w:bottom w:val="single" w:sz="4" w:space="0" w:color="auto"/>
              <w:right w:val="nil"/>
            </w:tcBorders>
            <w:shd w:val="clear" w:color="auto" w:fill="auto"/>
            <w:noWrap/>
            <w:vAlign w:val="bottom"/>
            <w:hideMark/>
          </w:tcPr>
          <w:p w14:paraId="11292479" w14:textId="77777777" w:rsidR="009D4550" w:rsidRPr="00275290" w:rsidRDefault="009D4550" w:rsidP="009D4550">
            <w:pPr>
              <w:rPr>
                <w:rFonts w:cs="Arial"/>
                <w:color w:val="000000"/>
                <w:lang w:val="fr-FR" w:eastAsia="fr-FR"/>
              </w:rPr>
            </w:pPr>
          </w:p>
        </w:tc>
        <w:tc>
          <w:tcPr>
            <w:tcW w:w="1720" w:type="dxa"/>
            <w:tcBorders>
              <w:top w:val="nil"/>
              <w:left w:val="nil"/>
              <w:bottom w:val="single" w:sz="4" w:space="0" w:color="auto"/>
              <w:right w:val="nil"/>
            </w:tcBorders>
            <w:shd w:val="clear" w:color="auto" w:fill="auto"/>
            <w:noWrap/>
            <w:vAlign w:val="bottom"/>
            <w:hideMark/>
          </w:tcPr>
          <w:p w14:paraId="7268DDAB" w14:textId="77777777" w:rsidR="009D4550" w:rsidRPr="00275290" w:rsidRDefault="009D4550" w:rsidP="009D4550">
            <w:pPr>
              <w:rPr>
                <w:rFonts w:cs="Arial"/>
                <w:color w:val="000000"/>
                <w:lang w:val="fr-FR" w:eastAsia="fr-FR"/>
              </w:rPr>
            </w:pPr>
          </w:p>
        </w:tc>
        <w:tc>
          <w:tcPr>
            <w:tcW w:w="1680" w:type="dxa"/>
            <w:tcBorders>
              <w:top w:val="nil"/>
              <w:left w:val="nil"/>
              <w:bottom w:val="single" w:sz="4" w:space="0" w:color="auto"/>
              <w:right w:val="nil"/>
            </w:tcBorders>
            <w:shd w:val="clear" w:color="auto" w:fill="auto"/>
            <w:noWrap/>
            <w:vAlign w:val="bottom"/>
            <w:hideMark/>
          </w:tcPr>
          <w:p w14:paraId="3C0CCD4D" w14:textId="77777777" w:rsidR="009D4550" w:rsidRPr="00275290" w:rsidRDefault="009D4550" w:rsidP="009D4550">
            <w:pPr>
              <w:rPr>
                <w:rFonts w:cs="Arial"/>
                <w:color w:val="000000"/>
                <w:lang w:val="fr-FR" w:eastAsia="fr-FR"/>
              </w:rPr>
            </w:pPr>
          </w:p>
        </w:tc>
        <w:tc>
          <w:tcPr>
            <w:tcW w:w="1122" w:type="dxa"/>
            <w:tcBorders>
              <w:top w:val="nil"/>
              <w:left w:val="nil"/>
              <w:bottom w:val="single" w:sz="4" w:space="0" w:color="auto"/>
              <w:right w:val="nil"/>
            </w:tcBorders>
            <w:shd w:val="clear" w:color="auto" w:fill="auto"/>
            <w:noWrap/>
            <w:vAlign w:val="bottom"/>
            <w:hideMark/>
          </w:tcPr>
          <w:p w14:paraId="522CD744" w14:textId="77777777" w:rsidR="009D4550" w:rsidRPr="00275290" w:rsidRDefault="009D4550" w:rsidP="009D4550">
            <w:pPr>
              <w:rPr>
                <w:rFonts w:cs="Arial"/>
                <w:color w:val="000000"/>
                <w:lang w:val="fr-FR" w:eastAsia="fr-FR"/>
              </w:rPr>
            </w:pPr>
          </w:p>
        </w:tc>
        <w:tc>
          <w:tcPr>
            <w:tcW w:w="1135" w:type="dxa"/>
            <w:tcBorders>
              <w:top w:val="nil"/>
              <w:left w:val="nil"/>
              <w:bottom w:val="single" w:sz="4" w:space="0" w:color="auto"/>
              <w:right w:val="nil"/>
            </w:tcBorders>
            <w:shd w:val="clear" w:color="auto" w:fill="auto"/>
            <w:noWrap/>
            <w:vAlign w:val="bottom"/>
            <w:hideMark/>
          </w:tcPr>
          <w:p w14:paraId="1D4B32CF" w14:textId="77777777" w:rsidR="009D4550" w:rsidRPr="00275290" w:rsidRDefault="009D4550" w:rsidP="009D4550">
            <w:pPr>
              <w:rPr>
                <w:rFonts w:cs="Arial"/>
                <w:b/>
                <w:color w:val="000000"/>
                <w:lang w:val="fr-FR" w:eastAsia="fr-FR"/>
              </w:rPr>
            </w:pPr>
          </w:p>
        </w:tc>
      </w:tr>
      <w:tr w:rsidR="00AB760F" w:rsidRPr="00275290" w14:paraId="7C888B21" w14:textId="77777777" w:rsidTr="00334B45">
        <w:trPr>
          <w:trHeight w:val="251"/>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8F0DCA8" w14:textId="77777777" w:rsidR="00AB760F" w:rsidRPr="00275290" w:rsidRDefault="00AB760F" w:rsidP="009D4550">
            <w:pPr>
              <w:rPr>
                <w:rFonts w:cs="Arial"/>
                <w:lang w:val="fr-FR" w:eastAsia="fr-FR"/>
              </w:rPr>
            </w:pPr>
            <w:r w:rsidRPr="00275290">
              <w:rPr>
                <w:rFonts w:cs="Arial"/>
                <w:lang w:val="fr-FR" w:eastAsia="fr-FR"/>
              </w:rPr>
              <w:t>%AEL (adrenals)</w:t>
            </w:r>
          </w:p>
        </w:tc>
        <w:tc>
          <w:tcPr>
            <w:tcW w:w="1827" w:type="dxa"/>
            <w:tcBorders>
              <w:top w:val="nil"/>
              <w:left w:val="nil"/>
              <w:bottom w:val="single" w:sz="4" w:space="0" w:color="auto"/>
              <w:right w:val="single" w:sz="4" w:space="0" w:color="auto"/>
            </w:tcBorders>
            <w:shd w:val="clear" w:color="auto" w:fill="auto"/>
            <w:noWrap/>
            <w:vAlign w:val="center"/>
            <w:hideMark/>
          </w:tcPr>
          <w:p w14:paraId="5B4E0334" w14:textId="095A47D6" w:rsidR="00AB760F" w:rsidRPr="00275290" w:rsidRDefault="00AB760F" w:rsidP="009D4550">
            <w:pPr>
              <w:rPr>
                <w:rFonts w:cs="Arial"/>
                <w:lang w:val="fr-FR" w:eastAsia="fr-FR"/>
              </w:rPr>
            </w:pPr>
            <w:r>
              <w:rPr>
                <w:rFonts w:cs="Calibri"/>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14:paraId="5ADDCA7D" w14:textId="3D9EEFD1" w:rsidR="00AB760F" w:rsidRPr="00275290" w:rsidRDefault="00334B45" w:rsidP="009D4550">
            <w:pPr>
              <w:rPr>
                <w:rFonts w:cs="Arial"/>
                <w:lang w:val="fr-FR" w:eastAsia="fr-FR"/>
              </w:rPr>
            </w:pPr>
            <w:r>
              <w:rPr>
                <w:rFonts w:cs="Calibri"/>
                <w:color w:val="000000"/>
              </w:rPr>
              <w:t>58</w:t>
            </w:r>
            <w:r w:rsidR="00AB760F">
              <w:rPr>
                <w:rFonts w:cs="Calibri"/>
                <w:color w:val="000000"/>
              </w:rPr>
              <w:t>%</w:t>
            </w:r>
          </w:p>
        </w:tc>
        <w:tc>
          <w:tcPr>
            <w:tcW w:w="1680" w:type="dxa"/>
            <w:tcBorders>
              <w:top w:val="nil"/>
              <w:left w:val="nil"/>
              <w:bottom w:val="single" w:sz="4" w:space="0" w:color="auto"/>
              <w:right w:val="single" w:sz="4" w:space="0" w:color="auto"/>
            </w:tcBorders>
            <w:shd w:val="clear" w:color="auto" w:fill="auto"/>
            <w:noWrap/>
            <w:vAlign w:val="center"/>
            <w:hideMark/>
          </w:tcPr>
          <w:p w14:paraId="09AE0D22" w14:textId="1562F361" w:rsidR="00AB760F" w:rsidRPr="00275290" w:rsidRDefault="00AB760F" w:rsidP="009D4550">
            <w:pPr>
              <w:rPr>
                <w:rFonts w:cs="Arial"/>
                <w:lang w:val="fr-FR" w:eastAsia="fr-FR"/>
              </w:rPr>
            </w:pPr>
            <w:r>
              <w:rPr>
                <w:rFonts w:cs="Calibri"/>
                <w:color w:val="000000"/>
              </w:rPr>
              <w:t>2</w:t>
            </w:r>
            <w:r w:rsidR="00334B45">
              <w:rPr>
                <w:rFonts w:cs="Calibri"/>
                <w:color w:val="000000"/>
              </w:rPr>
              <w:t>5</w:t>
            </w:r>
            <w:r>
              <w:rPr>
                <w:rFonts w:cs="Calibri"/>
                <w:color w:val="000000"/>
              </w:rPr>
              <w:t>%</w:t>
            </w:r>
          </w:p>
        </w:tc>
        <w:tc>
          <w:tcPr>
            <w:tcW w:w="1122" w:type="dxa"/>
            <w:tcBorders>
              <w:top w:val="nil"/>
              <w:left w:val="nil"/>
              <w:bottom w:val="single" w:sz="4" w:space="0" w:color="auto"/>
              <w:right w:val="single" w:sz="4" w:space="0" w:color="auto"/>
            </w:tcBorders>
            <w:shd w:val="clear" w:color="auto" w:fill="auto"/>
            <w:noWrap/>
            <w:vAlign w:val="center"/>
            <w:hideMark/>
          </w:tcPr>
          <w:p w14:paraId="753A7E28" w14:textId="66E50047" w:rsidR="00AB760F" w:rsidRPr="00275290" w:rsidRDefault="00AB760F" w:rsidP="009D4550">
            <w:pPr>
              <w:rPr>
                <w:rFonts w:cs="Arial"/>
                <w:lang w:val="fr-FR" w:eastAsia="fr-FR"/>
              </w:rPr>
            </w:pPr>
            <w:r>
              <w:rPr>
                <w:rFonts w:cs="Calibri"/>
                <w:color w:val="000000"/>
              </w:rPr>
              <w:t> </w:t>
            </w:r>
          </w:p>
        </w:tc>
        <w:tc>
          <w:tcPr>
            <w:tcW w:w="1135" w:type="dxa"/>
            <w:tcBorders>
              <w:top w:val="nil"/>
              <w:left w:val="nil"/>
              <w:bottom w:val="single" w:sz="4" w:space="0" w:color="auto"/>
              <w:right w:val="single" w:sz="4" w:space="0" w:color="auto"/>
            </w:tcBorders>
            <w:shd w:val="clear" w:color="auto" w:fill="auto"/>
            <w:noWrap/>
            <w:vAlign w:val="bottom"/>
            <w:hideMark/>
          </w:tcPr>
          <w:p w14:paraId="6006B632" w14:textId="101F8A89" w:rsidR="00AB760F" w:rsidRPr="00275290" w:rsidRDefault="00AB760F" w:rsidP="009D4550">
            <w:pPr>
              <w:rPr>
                <w:rFonts w:cs="Arial"/>
                <w:b/>
                <w:lang w:val="fr-FR" w:eastAsia="fr-FR"/>
              </w:rPr>
            </w:pPr>
            <w:r w:rsidRPr="00275290">
              <w:rPr>
                <w:rFonts w:cs="Arial"/>
                <w:b/>
                <w:lang w:val="fr-FR" w:eastAsia="fr-FR"/>
              </w:rPr>
              <w:t>0.</w:t>
            </w:r>
            <w:r w:rsidR="00334B45">
              <w:rPr>
                <w:rFonts w:cs="Arial"/>
                <w:b/>
                <w:lang w:val="fr-FR" w:eastAsia="fr-FR"/>
              </w:rPr>
              <w:t>84</w:t>
            </w:r>
          </w:p>
        </w:tc>
      </w:tr>
      <w:tr w:rsidR="009D4550" w:rsidRPr="00275290" w14:paraId="0650A6CF" w14:textId="77777777" w:rsidTr="00334B45">
        <w:trPr>
          <w:trHeight w:val="300"/>
        </w:trPr>
        <w:tc>
          <w:tcPr>
            <w:tcW w:w="2380" w:type="dxa"/>
            <w:tcBorders>
              <w:top w:val="nil"/>
              <w:left w:val="nil"/>
              <w:bottom w:val="nil"/>
              <w:right w:val="nil"/>
            </w:tcBorders>
            <w:shd w:val="clear" w:color="auto" w:fill="auto"/>
            <w:noWrap/>
            <w:vAlign w:val="bottom"/>
            <w:hideMark/>
          </w:tcPr>
          <w:p w14:paraId="1D4E7191" w14:textId="77777777" w:rsidR="009D4550" w:rsidRPr="00275290" w:rsidRDefault="009D4550" w:rsidP="009D4550">
            <w:pPr>
              <w:rPr>
                <w:rFonts w:cs="Arial"/>
                <w:color w:val="000000"/>
                <w:lang w:val="fr-FR" w:eastAsia="fr-FR"/>
              </w:rPr>
            </w:pPr>
          </w:p>
        </w:tc>
        <w:tc>
          <w:tcPr>
            <w:tcW w:w="1827" w:type="dxa"/>
            <w:tcBorders>
              <w:top w:val="nil"/>
              <w:left w:val="nil"/>
              <w:bottom w:val="nil"/>
              <w:right w:val="nil"/>
            </w:tcBorders>
            <w:shd w:val="clear" w:color="auto" w:fill="auto"/>
            <w:noWrap/>
            <w:vAlign w:val="bottom"/>
            <w:hideMark/>
          </w:tcPr>
          <w:p w14:paraId="656795D3" w14:textId="77777777" w:rsidR="009D4550" w:rsidRPr="00275290" w:rsidRDefault="009D4550" w:rsidP="009D4550">
            <w:pPr>
              <w:rPr>
                <w:rFonts w:cs="Arial"/>
                <w:color w:val="000000"/>
                <w:lang w:val="fr-FR" w:eastAsia="fr-FR"/>
              </w:rPr>
            </w:pPr>
          </w:p>
        </w:tc>
        <w:tc>
          <w:tcPr>
            <w:tcW w:w="1720" w:type="dxa"/>
            <w:tcBorders>
              <w:top w:val="nil"/>
              <w:left w:val="nil"/>
              <w:bottom w:val="nil"/>
              <w:right w:val="nil"/>
            </w:tcBorders>
            <w:shd w:val="clear" w:color="auto" w:fill="auto"/>
            <w:noWrap/>
            <w:vAlign w:val="bottom"/>
            <w:hideMark/>
          </w:tcPr>
          <w:p w14:paraId="51EBAACD" w14:textId="77777777" w:rsidR="009D4550" w:rsidRPr="00275290" w:rsidRDefault="009D4550" w:rsidP="009D4550">
            <w:pPr>
              <w:rPr>
                <w:rFonts w:cs="Arial"/>
                <w:color w:val="000000"/>
                <w:lang w:val="fr-FR" w:eastAsia="fr-FR"/>
              </w:rPr>
            </w:pPr>
          </w:p>
        </w:tc>
        <w:tc>
          <w:tcPr>
            <w:tcW w:w="1680" w:type="dxa"/>
            <w:tcBorders>
              <w:top w:val="nil"/>
              <w:left w:val="nil"/>
              <w:bottom w:val="nil"/>
              <w:right w:val="nil"/>
            </w:tcBorders>
            <w:shd w:val="clear" w:color="auto" w:fill="auto"/>
            <w:noWrap/>
            <w:vAlign w:val="bottom"/>
            <w:hideMark/>
          </w:tcPr>
          <w:p w14:paraId="59044A92" w14:textId="77777777" w:rsidR="009D4550" w:rsidRPr="00275290" w:rsidRDefault="009D4550" w:rsidP="009D4550">
            <w:pPr>
              <w:rPr>
                <w:rFonts w:cs="Arial"/>
                <w:color w:val="000000"/>
                <w:lang w:val="fr-FR" w:eastAsia="fr-FR"/>
              </w:rPr>
            </w:pPr>
          </w:p>
        </w:tc>
        <w:tc>
          <w:tcPr>
            <w:tcW w:w="1122" w:type="dxa"/>
            <w:tcBorders>
              <w:top w:val="nil"/>
              <w:left w:val="nil"/>
              <w:bottom w:val="nil"/>
              <w:right w:val="nil"/>
            </w:tcBorders>
            <w:shd w:val="clear" w:color="auto" w:fill="auto"/>
            <w:noWrap/>
            <w:vAlign w:val="bottom"/>
            <w:hideMark/>
          </w:tcPr>
          <w:p w14:paraId="14ADA38D" w14:textId="77777777" w:rsidR="009D4550" w:rsidRPr="00275290" w:rsidRDefault="009D4550" w:rsidP="009D4550">
            <w:pPr>
              <w:rPr>
                <w:rFonts w:cs="Arial"/>
                <w:color w:val="000000"/>
                <w:lang w:val="fr-FR" w:eastAsia="fr-FR"/>
              </w:rPr>
            </w:pPr>
          </w:p>
        </w:tc>
        <w:tc>
          <w:tcPr>
            <w:tcW w:w="1135" w:type="dxa"/>
            <w:tcBorders>
              <w:top w:val="nil"/>
              <w:left w:val="nil"/>
              <w:bottom w:val="nil"/>
              <w:right w:val="nil"/>
            </w:tcBorders>
            <w:shd w:val="clear" w:color="auto" w:fill="auto"/>
            <w:noWrap/>
            <w:vAlign w:val="bottom"/>
            <w:hideMark/>
          </w:tcPr>
          <w:p w14:paraId="646809E6" w14:textId="77777777" w:rsidR="009D4550" w:rsidRPr="00275290" w:rsidRDefault="009D4550" w:rsidP="009D4550">
            <w:pPr>
              <w:rPr>
                <w:rFonts w:cs="Arial"/>
                <w:color w:val="000000"/>
                <w:lang w:val="fr-FR" w:eastAsia="fr-FR"/>
              </w:rPr>
            </w:pPr>
          </w:p>
        </w:tc>
      </w:tr>
      <w:tr w:rsidR="00AB760F" w:rsidRPr="00275290" w14:paraId="2F6B70A2" w14:textId="77777777" w:rsidTr="00334B4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F60A" w14:textId="77777777" w:rsidR="00AB760F" w:rsidRPr="00275290" w:rsidRDefault="00AB760F" w:rsidP="009D4550">
            <w:pPr>
              <w:rPr>
                <w:rFonts w:cs="Arial"/>
                <w:lang w:val="fr-FR" w:eastAsia="fr-FR"/>
              </w:rPr>
            </w:pPr>
            <w:r w:rsidRPr="00275290">
              <w:rPr>
                <w:rFonts w:cs="Arial"/>
                <w:lang w:val="fr-FR" w:eastAsia="fr-FR"/>
              </w:rPr>
              <w:t>%AEL (ling)</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4EBAC93B" w14:textId="25126963" w:rsidR="00AB760F" w:rsidRPr="00275290" w:rsidRDefault="00AB760F" w:rsidP="009D4550">
            <w:pPr>
              <w:rPr>
                <w:rFonts w:cs="Arial"/>
                <w:lang w:val="fr-FR" w:eastAsia="fr-FR"/>
              </w:rPr>
            </w:pPr>
            <w:r w:rsidRPr="00275290">
              <w:rPr>
                <w:rFonts w:cs="Arial"/>
                <w:lang w:val="fr-FR" w:eastAsia="fr-FR"/>
              </w:rPr>
              <w:t>2</w:t>
            </w:r>
            <w:r w:rsidR="00334B45">
              <w:rPr>
                <w:rFonts w:cs="Arial"/>
                <w:lang w:val="fr-FR" w:eastAsia="fr-FR"/>
              </w:rPr>
              <w:t>0</w:t>
            </w:r>
            <w:r w:rsidRPr="00275290">
              <w:rPr>
                <w:rFonts w:cs="Arial"/>
                <w:lang w:val="fr-FR" w:eastAsia="fr-FR"/>
              </w:rPr>
              <w:t>%</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EC6AFFA" w14:textId="160AD34A" w:rsidR="00AB760F" w:rsidRPr="00275290" w:rsidRDefault="00AB760F" w:rsidP="009D4550">
            <w:pPr>
              <w:rPr>
                <w:rFonts w:cs="Arial"/>
                <w:lang w:val="fr-FR" w:eastAsia="fr-FR"/>
              </w:rPr>
            </w:pPr>
            <w:r w:rsidRPr="00275290">
              <w:rPr>
                <w:rFonts w:cs="Arial"/>
                <w:lang w:val="fr-FR" w:eastAsia="fr-FR"/>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759F7F7" w14:textId="38587315" w:rsidR="00AB760F" w:rsidRPr="00275290" w:rsidRDefault="00AB760F" w:rsidP="009D4550">
            <w:pPr>
              <w:rPr>
                <w:rFonts w:cs="Arial"/>
                <w:lang w:val="fr-FR" w:eastAsia="fr-FR"/>
              </w:rPr>
            </w:pPr>
            <w:r w:rsidRPr="00275290">
              <w:rPr>
                <w:rFonts w:cs="Arial"/>
                <w:lang w:val="fr-FR" w:eastAsia="fr-FR"/>
              </w:rPr>
              <w:t> </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318A992C" w14:textId="3443C51F" w:rsidR="00AB760F" w:rsidRPr="00275290" w:rsidRDefault="00AB760F" w:rsidP="009D4550">
            <w:pPr>
              <w:rPr>
                <w:rFonts w:cs="Arial"/>
                <w:lang w:val="fr-FR" w:eastAsia="fr-FR"/>
              </w:rPr>
            </w:pPr>
            <w:r w:rsidRPr="00275290">
              <w:rPr>
                <w:rFonts w:cs="Arial"/>
                <w:lang w:val="fr-FR" w:eastAsia="fr-FR"/>
              </w:rPr>
              <w:t>8%</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D22E9AE" w14:textId="4E61B69B" w:rsidR="00AB760F" w:rsidRPr="00275290" w:rsidRDefault="00AB760F" w:rsidP="009D4550">
            <w:pPr>
              <w:rPr>
                <w:rFonts w:cs="Arial"/>
                <w:b/>
                <w:lang w:val="fr-FR" w:eastAsia="fr-FR"/>
              </w:rPr>
            </w:pPr>
            <w:r w:rsidRPr="00275290">
              <w:rPr>
                <w:rFonts w:cs="Arial"/>
                <w:b/>
                <w:lang w:val="fr-FR" w:eastAsia="fr-FR"/>
              </w:rPr>
              <w:t>0.</w:t>
            </w:r>
            <w:r>
              <w:rPr>
                <w:rFonts w:cs="Arial"/>
                <w:b/>
                <w:lang w:val="fr-FR" w:eastAsia="fr-FR"/>
              </w:rPr>
              <w:t>2</w:t>
            </w:r>
            <w:r w:rsidR="00334B45">
              <w:rPr>
                <w:rFonts w:cs="Arial"/>
                <w:b/>
                <w:lang w:val="fr-FR" w:eastAsia="fr-FR"/>
              </w:rPr>
              <w:t>8</w:t>
            </w:r>
          </w:p>
        </w:tc>
      </w:tr>
    </w:tbl>
    <w:p w14:paraId="47CCC813" w14:textId="77777777" w:rsidR="009D4550" w:rsidRPr="00275290" w:rsidRDefault="009D4550" w:rsidP="009D4550">
      <w:pPr>
        <w:pStyle w:val="BfRBBStandard"/>
        <w:rPr>
          <w:rFonts w:ascii="Verdana" w:eastAsia="Times New Roman" w:hAnsi="Verdana"/>
          <w:sz w:val="20"/>
          <w:szCs w:val="20"/>
          <w:lang w:val="en-GB" w:eastAsia="sv-SE"/>
        </w:rPr>
      </w:pPr>
    </w:p>
    <w:p w14:paraId="56F1563E" w14:textId="77777777" w:rsidR="00AB760F" w:rsidRDefault="00AB760F" w:rsidP="009D4550">
      <w:pPr>
        <w:pStyle w:val="Standard-italics"/>
        <w:tabs>
          <w:tab w:val="left" w:pos="1276"/>
        </w:tabs>
        <w:rPr>
          <w:lang w:eastAsia="sv-SE"/>
        </w:rPr>
      </w:pPr>
      <w:r w:rsidRPr="00275290">
        <w:rPr>
          <w:lang w:eastAsia="sv-SE"/>
        </w:rPr>
        <w:t xml:space="preserve">HI is </w:t>
      </w:r>
      <w:r>
        <w:rPr>
          <w:lang w:eastAsia="sv-SE"/>
        </w:rPr>
        <w:t>inferior</w:t>
      </w:r>
      <w:r w:rsidRPr="00275290">
        <w:rPr>
          <w:lang w:eastAsia="sv-SE"/>
        </w:rPr>
        <w:t xml:space="preserve"> to 1 for </w:t>
      </w:r>
      <w:r>
        <w:rPr>
          <w:lang w:eastAsia="sv-SE"/>
        </w:rPr>
        <w:t>all common organs</w:t>
      </w:r>
      <w:r w:rsidRPr="00275290">
        <w:rPr>
          <w:lang w:eastAsia="sv-SE"/>
        </w:rPr>
        <w:t xml:space="preserve">. The risk should be considered as acceptable. </w:t>
      </w:r>
    </w:p>
    <w:p w14:paraId="6B993CC5" w14:textId="77777777" w:rsidR="009D4550" w:rsidRPr="00275290" w:rsidRDefault="009D4550" w:rsidP="009D4550">
      <w:pPr>
        <w:pStyle w:val="Standard-italics"/>
        <w:tabs>
          <w:tab w:val="left" w:pos="1276"/>
        </w:tabs>
        <w:rPr>
          <w:rFonts w:cs="Arial"/>
          <w:lang w:val="en-US"/>
        </w:rPr>
      </w:pPr>
    </w:p>
    <w:p w14:paraId="70BD37FE" w14:textId="77777777" w:rsidR="009D4550" w:rsidRPr="00275290" w:rsidRDefault="009D4550" w:rsidP="009D4550">
      <w:pPr>
        <w:pStyle w:val="Standard-italics"/>
        <w:tabs>
          <w:tab w:val="left" w:pos="1276"/>
        </w:tabs>
        <w:rPr>
          <w:rFonts w:cs="Arial"/>
        </w:rPr>
      </w:pPr>
      <w:r w:rsidRPr="00275290">
        <w:rPr>
          <w:rFonts w:cs="Arial"/>
          <w:b/>
          <w:u w:val="single"/>
          <w:lang w:val="en-US"/>
        </w:rPr>
        <w:t>Infant combined exposure (chronic exposure scenario)</w:t>
      </w:r>
    </w:p>
    <w:p w14:paraId="2619F0CE" w14:textId="77777777" w:rsidR="009D4550" w:rsidRPr="00275290" w:rsidRDefault="009D4550" w:rsidP="009D4550">
      <w:pPr>
        <w:pStyle w:val="Standard-italics"/>
        <w:tabs>
          <w:tab w:val="left" w:pos="1276"/>
        </w:tabs>
        <w:rPr>
          <w:rFonts w:cs="Arial"/>
        </w:rPr>
      </w:pPr>
    </w:p>
    <w:p w14:paraId="4C37C71B" w14:textId="56A8564B"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1 (each substance)</w:t>
      </w:r>
    </w:p>
    <w:p w14:paraId="12DE4076" w14:textId="77777777" w:rsidR="009D4550" w:rsidRPr="00275290" w:rsidRDefault="009D4550" w:rsidP="009D4550">
      <w:pPr>
        <w:pStyle w:val="Standard-italics"/>
        <w:tabs>
          <w:tab w:val="left" w:pos="1276"/>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4"/>
        <w:gridCol w:w="1984"/>
        <w:gridCol w:w="1984"/>
      </w:tblGrid>
      <w:tr w:rsidR="004938EA" w:rsidRPr="00275290" w14:paraId="5D1AD42A" w14:textId="77777777" w:rsidTr="0039605F">
        <w:tc>
          <w:tcPr>
            <w:tcW w:w="1983" w:type="dxa"/>
          </w:tcPr>
          <w:p w14:paraId="735BA6B0" w14:textId="77777777" w:rsidR="004938EA" w:rsidRPr="00275290" w:rsidRDefault="004938EA" w:rsidP="009D4550">
            <w:pPr>
              <w:autoSpaceDE w:val="0"/>
              <w:autoSpaceDN w:val="0"/>
              <w:adjustRightInd w:val="0"/>
              <w:spacing w:before="60" w:after="60"/>
              <w:rPr>
                <w:rFonts w:cs="Arial"/>
              </w:rPr>
            </w:pPr>
            <w:r w:rsidRPr="00275290">
              <w:rPr>
                <w:rFonts w:cs="Arial"/>
              </w:rPr>
              <w:t>Scenario</w:t>
            </w:r>
          </w:p>
        </w:tc>
        <w:tc>
          <w:tcPr>
            <w:tcW w:w="1984" w:type="dxa"/>
          </w:tcPr>
          <w:p w14:paraId="1E169424"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AEL</w:t>
            </w:r>
          </w:p>
          <w:p w14:paraId="633DF9A0" w14:textId="77777777" w:rsidR="004938EA" w:rsidRPr="0021636F" w:rsidRDefault="004938EA" w:rsidP="009D4550">
            <w:pPr>
              <w:tabs>
                <w:tab w:val="left" w:pos="426"/>
              </w:tabs>
              <w:autoSpaceDE w:val="0"/>
              <w:autoSpaceDN w:val="0"/>
              <w:adjustRightInd w:val="0"/>
              <w:spacing w:before="60" w:after="60"/>
              <w:rPr>
                <w:rFonts w:cs="Arial"/>
                <w:lang w:val="es-US"/>
              </w:rPr>
            </w:pPr>
            <w:r w:rsidRPr="0021636F">
              <w:rPr>
                <w:rFonts w:cs="Arial"/>
                <w:lang w:val="es-US"/>
              </w:rPr>
              <w:t>(mg/kg pc/j)</w:t>
            </w:r>
          </w:p>
        </w:tc>
        <w:tc>
          <w:tcPr>
            <w:tcW w:w="1984" w:type="dxa"/>
          </w:tcPr>
          <w:p w14:paraId="5B9E5314"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Exposure</w:t>
            </w:r>
          </w:p>
          <w:p w14:paraId="63E60BF1" w14:textId="77777777" w:rsidR="004938EA" w:rsidRPr="00ED68BA" w:rsidRDefault="004938EA" w:rsidP="009D4550">
            <w:pPr>
              <w:autoSpaceDE w:val="0"/>
              <w:autoSpaceDN w:val="0"/>
              <w:adjustRightInd w:val="0"/>
              <w:spacing w:before="60" w:after="60"/>
              <w:rPr>
                <w:rFonts w:cs="Arial"/>
                <w:lang w:val="fr-FR"/>
              </w:rPr>
            </w:pPr>
            <w:r w:rsidRPr="00ED68BA">
              <w:rPr>
                <w:rFonts w:cs="Arial"/>
                <w:lang w:val="fr-FR"/>
              </w:rPr>
              <w:t>(mg/kg pc/j)</w:t>
            </w:r>
          </w:p>
        </w:tc>
        <w:tc>
          <w:tcPr>
            <w:tcW w:w="1984" w:type="dxa"/>
          </w:tcPr>
          <w:p w14:paraId="0B65090D" w14:textId="77777777" w:rsidR="004938EA" w:rsidRPr="00275290" w:rsidRDefault="004938EA" w:rsidP="009D4550">
            <w:pPr>
              <w:autoSpaceDE w:val="0"/>
              <w:autoSpaceDN w:val="0"/>
              <w:adjustRightInd w:val="0"/>
              <w:spacing w:before="60" w:after="60"/>
              <w:rPr>
                <w:rFonts w:cs="Arial"/>
              </w:rPr>
            </w:pPr>
            <w:r w:rsidRPr="00275290">
              <w:rPr>
                <w:rFonts w:cs="Arial"/>
              </w:rPr>
              <w:t>% AEL</w:t>
            </w:r>
          </w:p>
        </w:tc>
      </w:tr>
      <w:tr w:rsidR="004938EA" w:rsidRPr="00275290" w14:paraId="36CBE5E2" w14:textId="77777777" w:rsidTr="0039605F">
        <w:tc>
          <w:tcPr>
            <w:tcW w:w="1983" w:type="dxa"/>
            <w:vMerge w:val="restart"/>
            <w:vAlign w:val="center"/>
          </w:tcPr>
          <w:p w14:paraId="694A2E0A" w14:textId="77777777" w:rsidR="004938EA" w:rsidRPr="00275290" w:rsidRDefault="004938EA" w:rsidP="009D4550">
            <w:pPr>
              <w:rPr>
                <w:rFonts w:cs="Arial"/>
                <w:lang w:val="en-US"/>
              </w:rPr>
            </w:pPr>
            <w:r w:rsidRPr="00275290">
              <w:rPr>
                <w:rFonts w:cs="Arial"/>
                <w:lang w:val="en-US"/>
              </w:rPr>
              <w:t>Infant combined exposure</w:t>
            </w:r>
          </w:p>
        </w:tc>
        <w:tc>
          <w:tcPr>
            <w:tcW w:w="1984" w:type="dxa"/>
            <w:vAlign w:val="center"/>
          </w:tcPr>
          <w:p w14:paraId="5DD52D38" w14:textId="77777777" w:rsidR="004938EA" w:rsidRPr="00275290" w:rsidRDefault="004938EA" w:rsidP="009D4550">
            <w:pPr>
              <w:rPr>
                <w:rFonts w:cs="Arial"/>
                <w:lang w:val="en-US"/>
              </w:rPr>
            </w:pPr>
            <w:r w:rsidRPr="00275290">
              <w:rPr>
                <w:rFonts w:cs="Arial"/>
                <w:lang w:val="en-US"/>
              </w:rPr>
              <w:t>Cyperméthrine</w:t>
            </w:r>
          </w:p>
          <w:p w14:paraId="56349349" w14:textId="77777777" w:rsidR="004938EA" w:rsidRPr="00275290" w:rsidRDefault="004938EA" w:rsidP="009D4550">
            <w:pPr>
              <w:rPr>
                <w:rFonts w:cs="Arial"/>
                <w:lang w:val="en-US"/>
              </w:rPr>
            </w:pPr>
            <w:r w:rsidRPr="00275290">
              <w:rPr>
                <w:rFonts w:cs="Arial"/>
                <w:lang w:val="en-US"/>
              </w:rPr>
              <w:t>0.022</w:t>
            </w:r>
          </w:p>
        </w:tc>
        <w:tc>
          <w:tcPr>
            <w:tcW w:w="1984" w:type="dxa"/>
            <w:vAlign w:val="center"/>
          </w:tcPr>
          <w:p w14:paraId="3A033E79" w14:textId="77777777" w:rsidR="004938EA" w:rsidRPr="00275290" w:rsidRDefault="004938EA" w:rsidP="009D4550">
            <w:pPr>
              <w:rPr>
                <w:color w:val="000000"/>
              </w:rPr>
            </w:pPr>
            <w:r w:rsidRPr="00275290">
              <w:rPr>
                <w:color w:val="000000"/>
              </w:rPr>
              <w:t>4,58E-03</w:t>
            </w:r>
          </w:p>
        </w:tc>
        <w:tc>
          <w:tcPr>
            <w:tcW w:w="1984" w:type="dxa"/>
            <w:vAlign w:val="center"/>
          </w:tcPr>
          <w:p w14:paraId="29807177" w14:textId="77777777" w:rsidR="004938EA" w:rsidRPr="00275290" w:rsidRDefault="004938EA" w:rsidP="009D4550">
            <w:pPr>
              <w:rPr>
                <w:rFonts w:cs="Arial"/>
                <w:lang w:val="fr-FR"/>
              </w:rPr>
            </w:pPr>
            <w:r w:rsidRPr="00275290">
              <w:rPr>
                <w:rFonts w:cs="Arial"/>
                <w:lang w:val="fr-FR"/>
              </w:rPr>
              <w:t>20.8</w:t>
            </w:r>
          </w:p>
        </w:tc>
      </w:tr>
      <w:tr w:rsidR="004938EA" w:rsidRPr="00275290" w14:paraId="0A30D5CC" w14:textId="77777777" w:rsidTr="0039605F">
        <w:tc>
          <w:tcPr>
            <w:tcW w:w="1983" w:type="dxa"/>
            <w:vMerge/>
            <w:vAlign w:val="center"/>
          </w:tcPr>
          <w:p w14:paraId="473ED862" w14:textId="77777777" w:rsidR="004938EA" w:rsidRPr="00275290" w:rsidRDefault="004938EA" w:rsidP="009D4550">
            <w:pPr>
              <w:rPr>
                <w:rFonts w:cs="Arial"/>
                <w:lang w:val="fr-FR"/>
              </w:rPr>
            </w:pPr>
          </w:p>
        </w:tc>
        <w:tc>
          <w:tcPr>
            <w:tcW w:w="1984" w:type="dxa"/>
            <w:vAlign w:val="center"/>
          </w:tcPr>
          <w:p w14:paraId="50FFF3CE" w14:textId="77777777" w:rsidR="004938EA" w:rsidRPr="00275290" w:rsidRDefault="004938EA" w:rsidP="009D4550">
            <w:pPr>
              <w:rPr>
                <w:rFonts w:cs="Arial"/>
                <w:lang w:val="fr-FR"/>
              </w:rPr>
            </w:pPr>
            <w:r w:rsidRPr="00275290">
              <w:rPr>
                <w:rFonts w:cs="Arial"/>
                <w:lang w:val="fr-FR"/>
              </w:rPr>
              <w:t>Propiconazole : 0.04</w:t>
            </w:r>
          </w:p>
        </w:tc>
        <w:tc>
          <w:tcPr>
            <w:tcW w:w="1984" w:type="dxa"/>
            <w:vAlign w:val="center"/>
          </w:tcPr>
          <w:p w14:paraId="0638F544" w14:textId="77777777" w:rsidR="004938EA" w:rsidRPr="00275290" w:rsidRDefault="004938EA" w:rsidP="009D4550">
            <w:pPr>
              <w:rPr>
                <w:color w:val="000000"/>
              </w:rPr>
            </w:pPr>
            <w:r w:rsidRPr="00275290">
              <w:rPr>
                <w:color w:val="000000"/>
              </w:rPr>
              <w:t>1,29E-02</w:t>
            </w:r>
          </w:p>
        </w:tc>
        <w:tc>
          <w:tcPr>
            <w:tcW w:w="1984" w:type="dxa"/>
            <w:vAlign w:val="center"/>
          </w:tcPr>
          <w:p w14:paraId="5225D37F" w14:textId="77777777" w:rsidR="004938EA" w:rsidRPr="00275290" w:rsidRDefault="004938EA" w:rsidP="009D4550">
            <w:pPr>
              <w:rPr>
                <w:rFonts w:cs="Arial"/>
                <w:lang w:val="fr-FR"/>
              </w:rPr>
            </w:pPr>
            <w:r w:rsidRPr="00275290">
              <w:rPr>
                <w:rFonts w:cs="Arial"/>
                <w:lang w:val="fr-FR"/>
              </w:rPr>
              <w:t>32.3</w:t>
            </w:r>
          </w:p>
        </w:tc>
      </w:tr>
      <w:tr w:rsidR="004938EA" w:rsidRPr="00275290" w14:paraId="5A9BBDF0" w14:textId="77777777" w:rsidTr="0039605F">
        <w:trPr>
          <w:trHeight w:val="658"/>
        </w:trPr>
        <w:tc>
          <w:tcPr>
            <w:tcW w:w="1983" w:type="dxa"/>
            <w:vMerge/>
            <w:vAlign w:val="center"/>
          </w:tcPr>
          <w:p w14:paraId="0E86B5A6" w14:textId="77777777" w:rsidR="004938EA" w:rsidRPr="00275290" w:rsidRDefault="004938EA" w:rsidP="009D4550">
            <w:pPr>
              <w:rPr>
                <w:rFonts w:cs="Arial"/>
                <w:lang w:val="fr-FR"/>
              </w:rPr>
            </w:pPr>
          </w:p>
        </w:tc>
        <w:tc>
          <w:tcPr>
            <w:tcW w:w="1984" w:type="dxa"/>
            <w:vAlign w:val="center"/>
          </w:tcPr>
          <w:p w14:paraId="60F3602B" w14:textId="77777777" w:rsidR="004938EA" w:rsidRPr="00275290" w:rsidRDefault="004938EA" w:rsidP="009D4550">
            <w:pPr>
              <w:rPr>
                <w:rFonts w:cs="Arial"/>
                <w:lang w:val="fr-FR"/>
              </w:rPr>
            </w:pPr>
            <w:r w:rsidRPr="00275290">
              <w:rPr>
                <w:rFonts w:cs="Arial"/>
                <w:lang w:val="fr-FR"/>
              </w:rPr>
              <w:t>Tébuconazole : 0.03</w:t>
            </w:r>
          </w:p>
        </w:tc>
        <w:tc>
          <w:tcPr>
            <w:tcW w:w="1984" w:type="dxa"/>
            <w:vAlign w:val="center"/>
          </w:tcPr>
          <w:p w14:paraId="73BD3AAB" w14:textId="77777777" w:rsidR="004938EA" w:rsidRPr="00275290" w:rsidRDefault="004938EA" w:rsidP="009D4550">
            <w:pPr>
              <w:rPr>
                <w:color w:val="000000"/>
              </w:rPr>
            </w:pPr>
            <w:r w:rsidRPr="00275290">
              <w:rPr>
                <w:color w:val="000000"/>
              </w:rPr>
              <w:t>4,17E-03</w:t>
            </w:r>
          </w:p>
        </w:tc>
        <w:tc>
          <w:tcPr>
            <w:tcW w:w="1984" w:type="dxa"/>
            <w:vAlign w:val="center"/>
          </w:tcPr>
          <w:p w14:paraId="3D80A549" w14:textId="77777777" w:rsidR="004938EA" w:rsidRPr="00275290" w:rsidRDefault="004938EA" w:rsidP="009D4550">
            <w:pPr>
              <w:rPr>
                <w:rFonts w:cs="Arial"/>
                <w:lang w:val="fr-FR"/>
              </w:rPr>
            </w:pPr>
            <w:r w:rsidRPr="00275290">
              <w:rPr>
                <w:rFonts w:cs="Arial"/>
                <w:lang w:val="fr-FR"/>
              </w:rPr>
              <w:t>13.9</w:t>
            </w:r>
          </w:p>
        </w:tc>
      </w:tr>
      <w:tr w:rsidR="004938EA" w:rsidRPr="00275290" w14:paraId="3B9F9A48" w14:textId="77777777" w:rsidTr="0039605F">
        <w:tc>
          <w:tcPr>
            <w:tcW w:w="1983" w:type="dxa"/>
            <w:vMerge/>
            <w:vAlign w:val="center"/>
          </w:tcPr>
          <w:p w14:paraId="23D275D5" w14:textId="77777777" w:rsidR="004938EA" w:rsidRPr="00275290" w:rsidRDefault="004938EA" w:rsidP="009D4550">
            <w:pPr>
              <w:rPr>
                <w:rFonts w:cs="Arial"/>
                <w:lang w:val="fr-FR"/>
              </w:rPr>
            </w:pPr>
          </w:p>
        </w:tc>
        <w:tc>
          <w:tcPr>
            <w:tcW w:w="1984" w:type="dxa"/>
            <w:vAlign w:val="center"/>
          </w:tcPr>
          <w:p w14:paraId="5BFF3775" w14:textId="77777777" w:rsidR="004938EA" w:rsidRPr="00275290" w:rsidRDefault="004938EA" w:rsidP="009D4550">
            <w:pPr>
              <w:rPr>
                <w:rFonts w:cs="Arial"/>
                <w:lang w:val="fr-FR"/>
              </w:rPr>
            </w:pPr>
            <w:r w:rsidRPr="00275290">
              <w:rPr>
                <w:rFonts w:cs="Arial"/>
                <w:lang w:val="fr-FR"/>
              </w:rPr>
              <w:t>IPBC</w:t>
            </w:r>
          </w:p>
          <w:p w14:paraId="68FF5D7E" w14:textId="77777777" w:rsidR="004938EA" w:rsidRPr="00275290" w:rsidRDefault="004938EA" w:rsidP="009D4550">
            <w:pPr>
              <w:rPr>
                <w:rFonts w:cs="Arial"/>
                <w:lang w:val="fr-FR"/>
              </w:rPr>
            </w:pPr>
            <w:r w:rsidRPr="00275290">
              <w:rPr>
                <w:rFonts w:cs="Arial"/>
                <w:lang w:val="fr-FR"/>
              </w:rPr>
              <w:t>0.2</w:t>
            </w:r>
          </w:p>
        </w:tc>
        <w:tc>
          <w:tcPr>
            <w:tcW w:w="1984" w:type="dxa"/>
            <w:vAlign w:val="center"/>
          </w:tcPr>
          <w:p w14:paraId="27B28A62" w14:textId="77777777" w:rsidR="004938EA" w:rsidRPr="00275290" w:rsidRDefault="004938EA" w:rsidP="009D4550">
            <w:pPr>
              <w:rPr>
                <w:color w:val="000000"/>
              </w:rPr>
            </w:pPr>
            <w:r w:rsidRPr="00275290">
              <w:rPr>
                <w:color w:val="000000"/>
              </w:rPr>
              <w:t>5,42E-03</w:t>
            </w:r>
          </w:p>
        </w:tc>
        <w:tc>
          <w:tcPr>
            <w:tcW w:w="1984" w:type="dxa"/>
            <w:vAlign w:val="center"/>
          </w:tcPr>
          <w:p w14:paraId="0773A2C1" w14:textId="77777777" w:rsidR="004938EA" w:rsidRPr="00275290" w:rsidRDefault="004938EA" w:rsidP="009D4550">
            <w:pPr>
              <w:rPr>
                <w:rFonts w:cs="Arial"/>
                <w:lang w:val="fr-FR"/>
              </w:rPr>
            </w:pPr>
            <w:r w:rsidRPr="00275290">
              <w:rPr>
                <w:rFonts w:cs="Arial"/>
                <w:lang w:val="fr-FR"/>
              </w:rPr>
              <w:t>2.7</w:t>
            </w:r>
          </w:p>
        </w:tc>
      </w:tr>
    </w:tbl>
    <w:p w14:paraId="74EE855C" w14:textId="77777777" w:rsidR="009D4550" w:rsidRPr="00275290" w:rsidRDefault="009D4550" w:rsidP="009D4550">
      <w:pPr>
        <w:pStyle w:val="Standard-italics"/>
        <w:tabs>
          <w:tab w:val="left" w:pos="1276"/>
        </w:tabs>
        <w:rPr>
          <w:rFonts w:cs="Arial"/>
          <w:lang w:val="en-US"/>
        </w:rPr>
      </w:pPr>
    </w:p>
    <w:p w14:paraId="0D16C15D" w14:textId="77777777" w:rsidR="009D4550" w:rsidRPr="00275290" w:rsidRDefault="009D4550" w:rsidP="009D4550">
      <w:pPr>
        <w:pStyle w:val="Standard-italics"/>
        <w:tabs>
          <w:tab w:val="left" w:pos="1276"/>
        </w:tabs>
        <w:rPr>
          <w:rFonts w:cs="Arial"/>
          <w:lang w:val="en-US"/>
        </w:rPr>
      </w:pPr>
    </w:p>
    <w:p w14:paraId="3D04D4A4" w14:textId="77777777" w:rsidR="009D4550" w:rsidRPr="00275290" w:rsidRDefault="009D4550" w:rsidP="009D4550">
      <w:pPr>
        <w:pStyle w:val="BfRBBStandard"/>
        <w:rPr>
          <w:rFonts w:ascii="Verdana" w:eastAsia="Times New Roman" w:hAnsi="Verdana"/>
          <w:i/>
          <w:sz w:val="20"/>
          <w:szCs w:val="20"/>
          <w:lang w:val="en-GB" w:eastAsia="sv-SE"/>
        </w:rPr>
      </w:pPr>
      <w:r w:rsidRPr="00275290">
        <w:rPr>
          <w:rFonts w:ascii="Verdana" w:eastAsia="Times New Roman" w:hAnsi="Verdana"/>
          <w:i/>
          <w:sz w:val="20"/>
          <w:szCs w:val="20"/>
          <w:lang w:val="en-GB" w:eastAsia="sv-SE"/>
        </w:rPr>
        <w:t>Tier 2 (additivity)</w:t>
      </w:r>
    </w:p>
    <w:p w14:paraId="7D5E78D5" w14:textId="77777777" w:rsidR="009D4550" w:rsidRPr="00275290" w:rsidRDefault="009D4550" w:rsidP="009D4550">
      <w:pPr>
        <w:pStyle w:val="Standard-italics"/>
        <w:tabs>
          <w:tab w:val="left" w:pos="127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892"/>
        <w:gridCol w:w="1876"/>
        <w:gridCol w:w="1221"/>
        <w:gridCol w:w="1345"/>
        <w:gridCol w:w="1509"/>
      </w:tblGrid>
      <w:tr w:rsidR="009D4550" w:rsidRPr="00275290" w14:paraId="4056FEDB" w14:textId="77777777" w:rsidTr="0039605F">
        <w:tc>
          <w:tcPr>
            <w:tcW w:w="1947" w:type="dxa"/>
            <w:vAlign w:val="center"/>
          </w:tcPr>
          <w:p w14:paraId="2C4E7ABE" w14:textId="77777777" w:rsidR="009D4550" w:rsidRPr="00275290" w:rsidRDefault="009D4550" w:rsidP="009D4550">
            <w:pPr>
              <w:rPr>
                <w:rFonts w:cs="Arial"/>
                <w:lang w:val="fr-FR"/>
              </w:rPr>
            </w:pPr>
            <w:r w:rsidRPr="00275290">
              <w:rPr>
                <w:rFonts w:cs="Arial"/>
                <w:lang w:val="fr-FR"/>
              </w:rPr>
              <w:t>Cyperméthrine</w:t>
            </w:r>
          </w:p>
        </w:tc>
        <w:tc>
          <w:tcPr>
            <w:tcW w:w="1921" w:type="dxa"/>
            <w:vAlign w:val="center"/>
          </w:tcPr>
          <w:p w14:paraId="59C78C23" w14:textId="77777777" w:rsidR="009D4550" w:rsidRPr="00275290" w:rsidRDefault="009D4550" w:rsidP="009D4550">
            <w:pPr>
              <w:rPr>
                <w:rFonts w:cs="Arial"/>
                <w:lang w:val="fr-FR"/>
              </w:rPr>
            </w:pPr>
            <w:r w:rsidRPr="00275290">
              <w:rPr>
                <w:rFonts w:cs="Arial"/>
                <w:lang w:val="fr-FR"/>
              </w:rPr>
              <w:t>Propiconazole</w:t>
            </w:r>
          </w:p>
        </w:tc>
        <w:tc>
          <w:tcPr>
            <w:tcW w:w="1905" w:type="dxa"/>
            <w:vAlign w:val="center"/>
          </w:tcPr>
          <w:p w14:paraId="5757EEA2" w14:textId="77777777" w:rsidR="009D4550" w:rsidRPr="00275290" w:rsidRDefault="009D4550" w:rsidP="009D4550">
            <w:pPr>
              <w:rPr>
                <w:rFonts w:cs="Arial"/>
                <w:lang w:val="fr-FR"/>
              </w:rPr>
            </w:pPr>
            <w:r w:rsidRPr="00275290">
              <w:rPr>
                <w:rFonts w:cs="Arial"/>
                <w:lang w:val="fr-FR"/>
              </w:rPr>
              <w:t>Tébuconazole</w:t>
            </w:r>
          </w:p>
        </w:tc>
        <w:tc>
          <w:tcPr>
            <w:tcW w:w="1273" w:type="dxa"/>
            <w:shd w:val="clear" w:color="auto" w:fill="auto"/>
          </w:tcPr>
          <w:p w14:paraId="636AA779" w14:textId="77777777" w:rsidR="009D4550" w:rsidRPr="00275290" w:rsidRDefault="009D4550" w:rsidP="009D4550">
            <w:pPr>
              <w:rPr>
                <w:rFonts w:cs="Arial"/>
                <w:lang w:val="fr-FR"/>
              </w:rPr>
            </w:pPr>
            <w:r w:rsidRPr="00275290">
              <w:rPr>
                <w:rFonts w:cs="Arial"/>
                <w:lang w:val="fr-FR"/>
              </w:rPr>
              <w:t>IPBC</w:t>
            </w:r>
          </w:p>
        </w:tc>
        <w:tc>
          <w:tcPr>
            <w:tcW w:w="1419" w:type="dxa"/>
            <w:vMerge w:val="restart"/>
            <w:shd w:val="clear" w:color="auto" w:fill="E5B8B7" w:themeFill="accent2" w:themeFillTint="66"/>
            <w:vAlign w:val="center"/>
          </w:tcPr>
          <w:p w14:paraId="0DA7B902" w14:textId="77777777" w:rsidR="009D4550" w:rsidRPr="00275290" w:rsidRDefault="009D4550" w:rsidP="009D4550">
            <w:pPr>
              <w:rPr>
                <w:rFonts w:cs="Arial"/>
                <w:lang w:val="fr-FR"/>
              </w:rPr>
            </w:pPr>
            <w:r w:rsidRPr="00275290">
              <w:rPr>
                <w:rFonts w:cs="Arial"/>
                <w:lang w:val="fr-FR"/>
              </w:rPr>
              <w:t>HI</w:t>
            </w:r>
          </w:p>
          <w:p w14:paraId="7671325A" w14:textId="77777777" w:rsidR="009D4550" w:rsidRPr="00275290" w:rsidRDefault="009D4550" w:rsidP="009D4550">
            <w:pPr>
              <w:rPr>
                <w:rFonts w:cs="Arial"/>
                <w:lang w:val="fr-FR"/>
              </w:rPr>
            </w:pPr>
            <w:r w:rsidRPr="00275290">
              <w:rPr>
                <w:rFonts w:cs="Arial"/>
                <w:lang w:val="fr-FR"/>
              </w:rPr>
              <w:t>(∑ HQ a.s)</w:t>
            </w:r>
          </w:p>
        </w:tc>
        <w:tc>
          <w:tcPr>
            <w:tcW w:w="1530" w:type="dxa"/>
            <w:vMerge w:val="restart"/>
            <w:shd w:val="clear" w:color="auto" w:fill="E5B8B7" w:themeFill="accent2" w:themeFillTint="66"/>
          </w:tcPr>
          <w:p w14:paraId="6FA5A279" w14:textId="77777777" w:rsidR="009D4550" w:rsidRPr="00275290" w:rsidRDefault="009D4550" w:rsidP="009D4550">
            <w:pPr>
              <w:rPr>
                <w:rFonts w:cs="Arial"/>
                <w:lang w:val="fr-FR"/>
              </w:rPr>
            </w:pPr>
            <w:r w:rsidRPr="00275290">
              <w:rPr>
                <w:rFonts w:cs="Arial"/>
                <w:lang w:val="fr-FR"/>
              </w:rPr>
              <w:t>Risk</w:t>
            </w:r>
          </w:p>
        </w:tc>
      </w:tr>
      <w:tr w:rsidR="009D4550" w:rsidRPr="00275290" w14:paraId="0A5744A9" w14:textId="77777777" w:rsidTr="0039605F">
        <w:tc>
          <w:tcPr>
            <w:tcW w:w="7046" w:type="dxa"/>
            <w:gridSpan w:val="4"/>
            <w:vAlign w:val="center"/>
          </w:tcPr>
          <w:p w14:paraId="647BFDFC" w14:textId="77777777" w:rsidR="009D4550" w:rsidRPr="00275290" w:rsidRDefault="009D4550" w:rsidP="009D4550">
            <w:pPr>
              <w:rPr>
                <w:rFonts w:cs="Arial"/>
                <w:lang w:val="fr-FR"/>
              </w:rPr>
            </w:pPr>
            <w:r w:rsidRPr="00275290">
              <w:rPr>
                <w:rFonts w:cs="Arial"/>
                <w:lang w:val="fr-FR"/>
              </w:rPr>
              <w:t>HQ (Exposure/AEL)</w:t>
            </w:r>
          </w:p>
        </w:tc>
        <w:tc>
          <w:tcPr>
            <w:tcW w:w="1419" w:type="dxa"/>
            <w:vMerge/>
            <w:shd w:val="clear" w:color="auto" w:fill="E5B8B7" w:themeFill="accent2" w:themeFillTint="66"/>
            <w:vAlign w:val="center"/>
          </w:tcPr>
          <w:p w14:paraId="03CB9201" w14:textId="77777777" w:rsidR="009D4550" w:rsidRPr="00275290" w:rsidRDefault="009D4550" w:rsidP="009D4550">
            <w:pPr>
              <w:rPr>
                <w:rFonts w:cs="Arial"/>
                <w:lang w:val="fr-FR"/>
              </w:rPr>
            </w:pPr>
          </w:p>
        </w:tc>
        <w:tc>
          <w:tcPr>
            <w:tcW w:w="1530" w:type="dxa"/>
            <w:vMerge/>
            <w:shd w:val="clear" w:color="auto" w:fill="E5B8B7" w:themeFill="accent2" w:themeFillTint="66"/>
          </w:tcPr>
          <w:p w14:paraId="33ACE198" w14:textId="77777777" w:rsidR="009D4550" w:rsidRPr="00275290" w:rsidRDefault="009D4550" w:rsidP="009D4550">
            <w:pPr>
              <w:rPr>
                <w:rFonts w:cs="Arial"/>
                <w:lang w:val="fr-FR"/>
              </w:rPr>
            </w:pPr>
          </w:p>
        </w:tc>
      </w:tr>
      <w:tr w:rsidR="009D4550" w:rsidRPr="00275290" w14:paraId="31DF88DB" w14:textId="77777777" w:rsidTr="0039605F">
        <w:tc>
          <w:tcPr>
            <w:tcW w:w="1947" w:type="dxa"/>
            <w:vAlign w:val="center"/>
          </w:tcPr>
          <w:p w14:paraId="50F1C2F6" w14:textId="77777777" w:rsidR="009D4550" w:rsidRPr="00275290" w:rsidRDefault="009D4550" w:rsidP="009D4550">
            <w:pPr>
              <w:rPr>
                <w:rFonts w:cs="Arial"/>
                <w:lang w:val="en-US"/>
              </w:rPr>
            </w:pPr>
            <w:r w:rsidRPr="00275290">
              <w:rPr>
                <w:rFonts w:cs="Arial"/>
                <w:lang w:val="fr-FR"/>
              </w:rPr>
              <w:t>0.21</w:t>
            </w:r>
          </w:p>
        </w:tc>
        <w:tc>
          <w:tcPr>
            <w:tcW w:w="1921" w:type="dxa"/>
            <w:vAlign w:val="center"/>
          </w:tcPr>
          <w:p w14:paraId="65D140B7" w14:textId="77777777" w:rsidR="009D4550" w:rsidRPr="00275290" w:rsidRDefault="009D4550" w:rsidP="009D4550">
            <w:pPr>
              <w:rPr>
                <w:rFonts w:cs="Arial"/>
                <w:lang w:val="en-US"/>
              </w:rPr>
            </w:pPr>
            <w:r w:rsidRPr="00275290">
              <w:rPr>
                <w:rFonts w:cs="Arial"/>
                <w:lang w:val="fr-FR"/>
              </w:rPr>
              <w:t>0.32</w:t>
            </w:r>
          </w:p>
        </w:tc>
        <w:tc>
          <w:tcPr>
            <w:tcW w:w="1905" w:type="dxa"/>
            <w:vAlign w:val="center"/>
          </w:tcPr>
          <w:p w14:paraId="27AC9528" w14:textId="77777777" w:rsidR="009D4550" w:rsidRPr="00275290" w:rsidRDefault="009D4550" w:rsidP="009D4550">
            <w:pPr>
              <w:rPr>
                <w:rFonts w:cs="Arial"/>
                <w:lang w:val="en-US"/>
              </w:rPr>
            </w:pPr>
            <w:r w:rsidRPr="00275290">
              <w:rPr>
                <w:rFonts w:cs="Arial"/>
                <w:lang w:val="fr-FR"/>
              </w:rPr>
              <w:t>0.14</w:t>
            </w:r>
          </w:p>
        </w:tc>
        <w:tc>
          <w:tcPr>
            <w:tcW w:w="1273" w:type="dxa"/>
            <w:shd w:val="clear" w:color="auto" w:fill="auto"/>
          </w:tcPr>
          <w:p w14:paraId="22E2EFDB" w14:textId="77777777" w:rsidR="009D4550" w:rsidRPr="00275290" w:rsidRDefault="009D4550" w:rsidP="009D4550">
            <w:pPr>
              <w:rPr>
                <w:rFonts w:cs="Arial"/>
                <w:lang w:val="en-US"/>
              </w:rPr>
            </w:pPr>
            <w:r w:rsidRPr="00275290">
              <w:rPr>
                <w:rFonts w:cs="Arial"/>
                <w:lang w:val="en-US"/>
              </w:rPr>
              <w:t>0.03</w:t>
            </w:r>
          </w:p>
        </w:tc>
        <w:tc>
          <w:tcPr>
            <w:tcW w:w="1419" w:type="dxa"/>
            <w:shd w:val="clear" w:color="auto" w:fill="E5B8B7" w:themeFill="accent2" w:themeFillTint="66"/>
            <w:vAlign w:val="center"/>
          </w:tcPr>
          <w:p w14:paraId="7718739B" w14:textId="77777777" w:rsidR="009D4550" w:rsidRPr="00275290" w:rsidRDefault="009D4550" w:rsidP="009D4550">
            <w:pPr>
              <w:rPr>
                <w:rFonts w:cs="Arial"/>
                <w:lang w:val="en-US"/>
              </w:rPr>
            </w:pPr>
            <w:r w:rsidRPr="00275290">
              <w:rPr>
                <w:rFonts w:cs="Arial"/>
                <w:lang w:val="en-US"/>
              </w:rPr>
              <w:t>0.7</w:t>
            </w:r>
          </w:p>
        </w:tc>
        <w:tc>
          <w:tcPr>
            <w:tcW w:w="1530" w:type="dxa"/>
            <w:shd w:val="clear" w:color="auto" w:fill="E5B8B7" w:themeFill="accent2" w:themeFillTint="66"/>
          </w:tcPr>
          <w:p w14:paraId="0017F35B" w14:textId="77777777" w:rsidR="009D4550" w:rsidRPr="00275290" w:rsidRDefault="009D4550" w:rsidP="009D4550">
            <w:pPr>
              <w:rPr>
                <w:rFonts w:cs="Arial"/>
                <w:lang w:val="en-US"/>
              </w:rPr>
            </w:pPr>
            <w:r w:rsidRPr="00275290">
              <w:rPr>
                <w:rFonts w:cs="Arial"/>
                <w:lang w:val="en-US"/>
              </w:rPr>
              <w:t>Acceptable</w:t>
            </w:r>
          </w:p>
        </w:tc>
      </w:tr>
    </w:tbl>
    <w:p w14:paraId="67920622" w14:textId="77777777" w:rsidR="009D4550" w:rsidRPr="00275290" w:rsidRDefault="009D4550" w:rsidP="009D4550">
      <w:pPr>
        <w:pStyle w:val="Standard-italics"/>
        <w:tabs>
          <w:tab w:val="left" w:pos="1276"/>
        </w:tabs>
        <w:rPr>
          <w:rFonts w:cs="Arial"/>
          <w:lang w:val="en-US"/>
        </w:rPr>
      </w:pPr>
    </w:p>
    <w:p w14:paraId="68024641" w14:textId="77777777" w:rsidR="009D4550" w:rsidRPr="00275290" w:rsidRDefault="009D4550" w:rsidP="00F32B7F">
      <w:pPr>
        <w:pStyle w:val="BfRBBStandard"/>
        <w:numPr>
          <w:ilvl w:val="0"/>
          <w:numId w:val="24"/>
        </w:numPr>
        <w:suppressAutoHyphens w:val="0"/>
        <w:autoSpaceDN w:val="0"/>
        <w:rPr>
          <w:rFonts w:ascii="Verdana" w:hAnsi="Verdana"/>
          <w:sz w:val="20"/>
          <w:szCs w:val="20"/>
        </w:rPr>
      </w:pPr>
      <w:r w:rsidRPr="00275290">
        <w:rPr>
          <w:rFonts w:ascii="Verdana" w:eastAsia="Times New Roman" w:hAnsi="Verdana"/>
          <w:sz w:val="20"/>
          <w:szCs w:val="20"/>
          <w:lang w:val="en-GB" w:eastAsia="sv-SE"/>
        </w:rPr>
        <w:t>HI &lt; 1, the risk is acceptable for combined chronic exposure scenarios (infant).</w:t>
      </w:r>
    </w:p>
    <w:p w14:paraId="3A4E07C7" w14:textId="77777777" w:rsidR="009D4550" w:rsidRPr="00275290" w:rsidRDefault="009D4550" w:rsidP="009D4550">
      <w:pPr>
        <w:pStyle w:val="Standard-italics"/>
        <w:tabs>
          <w:tab w:val="left" w:pos="1276"/>
        </w:tabs>
        <w:rPr>
          <w:rFonts w:cs="Arial"/>
        </w:rPr>
      </w:pPr>
    </w:p>
    <w:p w14:paraId="5E8D20CD" w14:textId="77777777" w:rsidR="00155E43" w:rsidRDefault="00155E43" w:rsidP="00155E43">
      <w:pPr>
        <w:pStyle w:val="Standard-italics"/>
        <w:tabs>
          <w:tab w:val="left" w:pos="1276"/>
        </w:tabs>
        <w:rPr>
          <w:rFonts w:ascii="Arial" w:hAnsi="Arial" w:cs="Arial"/>
        </w:rPr>
      </w:pPr>
    </w:p>
    <w:p w14:paraId="67304B8F" w14:textId="77777777" w:rsidR="00155E43" w:rsidRPr="00FE333D" w:rsidRDefault="00155E43" w:rsidP="00F32B7F">
      <w:pPr>
        <w:pStyle w:val="Titre5"/>
        <w:spacing w:before="240"/>
        <w:rPr>
          <w:lang w:val="en-US"/>
        </w:rPr>
      </w:pPr>
      <w:r w:rsidRPr="00FE333D">
        <w:rPr>
          <w:lang w:val="en-US"/>
        </w:rPr>
        <w:t>Summary of risks characterisation of the product for human health</w:t>
      </w:r>
    </w:p>
    <w:p w14:paraId="343282D7" w14:textId="77777777" w:rsidR="00155E43" w:rsidRPr="00275290" w:rsidRDefault="00155E43" w:rsidP="00155E43">
      <w:pPr>
        <w:pStyle w:val="Standard-italics"/>
        <w:keepNext w:val="0"/>
        <w:rPr>
          <w:rFonts w:cs="Arial"/>
          <w:i w:val="0"/>
        </w:rPr>
      </w:pPr>
    </w:p>
    <w:p w14:paraId="10D24B80" w14:textId="2524D026" w:rsidR="00155E43" w:rsidRPr="0039605F" w:rsidRDefault="00155E43" w:rsidP="00155E43">
      <w:pPr>
        <w:pStyle w:val="BfRBBStandard"/>
        <w:rPr>
          <w:rFonts w:ascii="Verdana" w:eastAsia="Times New Roman" w:hAnsi="Verdana"/>
          <w:b/>
          <w:sz w:val="20"/>
          <w:szCs w:val="20"/>
          <w:lang w:val="en-GB" w:eastAsia="sv-SE"/>
        </w:rPr>
      </w:pPr>
      <w:r w:rsidRPr="0039605F">
        <w:rPr>
          <w:rFonts w:ascii="Verdana" w:eastAsia="Times New Roman" w:hAnsi="Verdana"/>
          <w:b/>
          <w:sz w:val="20"/>
          <w:szCs w:val="20"/>
          <w:lang w:val="en-GB" w:eastAsia="sv-SE"/>
        </w:rPr>
        <w:t xml:space="preserve">Risks related to the use of X6122B1 by professionals and non-professionals are considered acceptable for all the intended uses, </w:t>
      </w:r>
      <w:r w:rsidRPr="00B100F1">
        <w:rPr>
          <w:rFonts w:ascii="Verdana" w:eastAsia="Times New Roman" w:hAnsi="Verdana"/>
          <w:b/>
          <w:sz w:val="20"/>
          <w:szCs w:val="20"/>
          <w:lang w:val="en-GB" w:eastAsia="sv-SE"/>
        </w:rPr>
        <w:t xml:space="preserve">except </w:t>
      </w:r>
      <w:r w:rsidR="00C81964" w:rsidRPr="00B100F1">
        <w:rPr>
          <w:rFonts w:ascii="Verdana" w:eastAsia="Times New Roman" w:hAnsi="Verdana"/>
          <w:b/>
          <w:sz w:val="20"/>
          <w:szCs w:val="20"/>
          <w:lang w:val="en-GB" w:eastAsia="sv-SE"/>
        </w:rPr>
        <w:t xml:space="preserve">the use of the product by </w:t>
      </w:r>
      <w:r w:rsidRPr="00B100F1">
        <w:rPr>
          <w:rFonts w:ascii="Verdana" w:eastAsia="Times New Roman" w:hAnsi="Verdana"/>
          <w:b/>
          <w:sz w:val="20"/>
          <w:szCs w:val="20"/>
          <w:lang w:val="en-GB" w:eastAsia="sv-SE"/>
        </w:rPr>
        <w:t>spraying combined with injection for non-professional</w:t>
      </w:r>
      <w:r w:rsidR="00C81964" w:rsidRPr="00B100F1">
        <w:rPr>
          <w:rFonts w:ascii="Verdana" w:eastAsia="Times New Roman" w:hAnsi="Verdana"/>
          <w:b/>
          <w:sz w:val="20"/>
          <w:szCs w:val="20"/>
          <w:lang w:val="en-GB" w:eastAsia="sv-SE"/>
        </w:rPr>
        <w:t xml:space="preserve"> users</w:t>
      </w:r>
      <w:r w:rsidRPr="0039605F">
        <w:rPr>
          <w:rFonts w:ascii="Verdana" w:eastAsia="Times New Roman" w:hAnsi="Verdana"/>
          <w:b/>
          <w:sz w:val="20"/>
          <w:szCs w:val="20"/>
          <w:lang w:val="en-GB" w:eastAsia="sv-SE"/>
        </w:rPr>
        <w:t xml:space="preserve"> </w:t>
      </w:r>
    </w:p>
    <w:p w14:paraId="781080EC" w14:textId="1052041F" w:rsidR="00155E43" w:rsidRPr="0039605F" w:rsidRDefault="00155E43" w:rsidP="00155E43">
      <w:pPr>
        <w:pStyle w:val="Standard-italics"/>
        <w:keepNext w:val="0"/>
        <w:rPr>
          <w:rFonts w:cs="Arial"/>
          <w:b/>
          <w:i w:val="0"/>
        </w:rPr>
      </w:pPr>
      <w:r w:rsidRPr="0039605F">
        <w:rPr>
          <w:rFonts w:cs="Arial"/>
          <w:b/>
          <w:i w:val="0"/>
        </w:rPr>
        <w:t>Risks related to a secondary exposure to treated wood are acceptable.</w:t>
      </w:r>
    </w:p>
    <w:p w14:paraId="2C2ED47F" w14:textId="77777777" w:rsidR="00155E43" w:rsidRPr="00275290" w:rsidRDefault="00155E43" w:rsidP="00155E43">
      <w:pPr>
        <w:rPr>
          <w:rFonts w:cs="Arial"/>
        </w:rPr>
      </w:pPr>
    </w:p>
    <w:p w14:paraId="1B9AE23B" w14:textId="77777777" w:rsidR="009D4550" w:rsidRPr="00275290" w:rsidRDefault="009D4550">
      <w:pPr>
        <w:spacing w:line="260" w:lineRule="atLeast"/>
        <w:rPr>
          <w:rFonts w:eastAsia="Calibri" w:cs="Times New Roman"/>
          <w:i/>
          <w:iCs/>
          <w:lang w:eastAsia="en-US"/>
        </w:rPr>
      </w:pPr>
    </w:p>
    <w:p w14:paraId="1FE5BFF6" w14:textId="77777777" w:rsidR="009D0C0B" w:rsidRDefault="009D0C0B">
      <w:pPr>
        <w:spacing w:line="260" w:lineRule="atLeast"/>
        <w:rPr>
          <w:rFonts w:eastAsia="Calibri"/>
          <w:lang w:eastAsia="en-US"/>
        </w:rPr>
      </w:pPr>
    </w:p>
    <w:p w14:paraId="4C0201A1"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04055F59" w14:textId="77777777" w:rsidR="009D0C0B" w:rsidRDefault="009D0C0B">
      <w:pPr>
        <w:spacing w:line="260" w:lineRule="atLeast"/>
        <w:rPr>
          <w:rFonts w:eastAsia="Calibri"/>
          <w:b/>
          <w:i/>
          <w:sz w:val="22"/>
          <w:szCs w:val="22"/>
          <w:lang w:eastAsia="en-US"/>
        </w:rPr>
      </w:pPr>
    </w:p>
    <w:p w14:paraId="5D279559" w14:textId="3574C339" w:rsidR="001E06A1" w:rsidRPr="0077085E" w:rsidRDefault="001E06A1" w:rsidP="001E06A1">
      <w:pPr>
        <w:pStyle w:val="BfRBBStandard"/>
        <w:rPr>
          <w:rFonts w:eastAsia="Times New Roman"/>
          <w:sz w:val="20"/>
          <w:szCs w:val="20"/>
          <w:lang w:val="en-GB" w:eastAsia="sv-SE"/>
        </w:rPr>
      </w:pPr>
      <w:r w:rsidRPr="0077085E">
        <w:rPr>
          <w:rFonts w:eastAsia="Times New Roman"/>
          <w:sz w:val="20"/>
          <w:szCs w:val="20"/>
          <w:lang w:val="en-GB" w:eastAsia="sv-SE"/>
        </w:rPr>
        <w:t xml:space="preserve">In Annex </w:t>
      </w:r>
      <w:r w:rsidR="001716D1">
        <w:rPr>
          <w:rFonts w:eastAsia="Times New Roman"/>
          <w:sz w:val="20"/>
          <w:szCs w:val="20"/>
          <w:lang w:val="en-GB" w:eastAsia="sv-SE"/>
        </w:rPr>
        <w:t>4</w:t>
      </w:r>
      <w:r>
        <w:rPr>
          <w:rFonts w:eastAsia="Times New Roman"/>
          <w:sz w:val="20"/>
          <w:szCs w:val="20"/>
          <w:lang w:val="en-GB" w:eastAsia="sv-SE"/>
        </w:rPr>
        <w:t xml:space="preserve"> </w:t>
      </w:r>
      <w:r w:rsidRPr="0077085E">
        <w:rPr>
          <w:rFonts w:eastAsia="Times New Roman"/>
          <w:sz w:val="20"/>
          <w:szCs w:val="20"/>
          <w:lang w:val="en-GB" w:eastAsia="sv-SE"/>
        </w:rPr>
        <w:t>“Residue behaviour”, the results of the residue assessment are laid out.</w:t>
      </w:r>
    </w:p>
    <w:p w14:paraId="52996421" w14:textId="77777777" w:rsidR="009D0C0B" w:rsidRDefault="009D0C0B">
      <w:pPr>
        <w:spacing w:line="260" w:lineRule="atLeast"/>
        <w:rPr>
          <w:rFonts w:ascii="Times New Roman" w:eastAsia="Calibri" w:hAnsi="Times New Roman" w:cs="Times New Roman"/>
          <w:i/>
          <w:lang w:eastAsia="en-US"/>
        </w:rPr>
      </w:pPr>
    </w:p>
    <w:p w14:paraId="61A315EF" w14:textId="77777777" w:rsidR="00EF6732" w:rsidRPr="00B15948" w:rsidRDefault="00EF6732" w:rsidP="00EF6732">
      <w:pPr>
        <w:pStyle w:val="BfRBBStandard"/>
        <w:rPr>
          <w:rFonts w:ascii="Verdana" w:eastAsia="Times New Roman" w:hAnsi="Verdana"/>
          <w:sz w:val="20"/>
          <w:szCs w:val="20"/>
          <w:lang w:val="en-GB" w:eastAsia="sv-SE"/>
        </w:rPr>
      </w:pPr>
      <w:r w:rsidRPr="00B15948">
        <w:rPr>
          <w:rFonts w:ascii="Verdana" w:eastAsia="Times New Roman" w:hAnsi="Verdana"/>
          <w:sz w:val="20"/>
          <w:szCs w:val="20"/>
          <w:lang w:val="en-GB" w:eastAsia="sv-SE"/>
        </w:rPr>
        <w:t>The acute or chronic exposure to residues in food resulting from the intended uses is unlikely to cause a risk to consumers. Regarding consumer health protection, there are no objections against the intended uses.</w:t>
      </w:r>
      <w:r w:rsidRPr="00B15948">
        <w:rPr>
          <w:rFonts w:ascii="Verdana" w:hAnsi="Verdana"/>
          <w:sz w:val="20"/>
          <w:szCs w:val="20"/>
        </w:rPr>
        <w:t xml:space="preserve"> </w:t>
      </w:r>
      <w:r w:rsidRPr="00B15948">
        <w:rPr>
          <w:rFonts w:ascii="Verdana" w:eastAsia="Times New Roman" w:hAnsi="Verdana"/>
          <w:sz w:val="20"/>
          <w:szCs w:val="20"/>
          <w:lang w:val="en-GB" w:eastAsia="sv-SE"/>
        </w:rPr>
        <w:t xml:space="preserve">Wood treated with </w:t>
      </w:r>
      <w:r w:rsidRPr="00B15948">
        <w:rPr>
          <w:rFonts w:ascii="Verdana" w:hAnsi="Verdana"/>
          <w:sz w:val="20"/>
          <w:szCs w:val="20"/>
          <w:lang w:val="en-GB"/>
        </w:rPr>
        <w:t>X6122B1</w:t>
      </w:r>
      <w:r w:rsidRPr="00B15948" w:rsidDel="00880A0D">
        <w:rPr>
          <w:rFonts w:ascii="Verdana" w:hAnsi="Verdana"/>
          <w:sz w:val="20"/>
          <w:szCs w:val="20"/>
          <w:lang w:val="en-GB"/>
        </w:rPr>
        <w:t xml:space="preserve"> </w:t>
      </w:r>
      <w:r w:rsidRPr="00B15948">
        <w:rPr>
          <w:rFonts w:ascii="Verdana" w:eastAsia="Times New Roman" w:hAnsi="Verdana"/>
          <w:sz w:val="20"/>
          <w:szCs w:val="20"/>
          <w:lang w:val="en-GB" w:eastAsia="sv-SE"/>
        </w:rPr>
        <w:t>must contain label restrictions against use in contact with livestock, food and feed.</w:t>
      </w:r>
    </w:p>
    <w:p w14:paraId="488D6AC2" w14:textId="77777777" w:rsidR="00EF6732" w:rsidRDefault="00EF6732">
      <w:pPr>
        <w:spacing w:line="260" w:lineRule="atLeast"/>
        <w:rPr>
          <w:rFonts w:ascii="Times New Roman" w:eastAsia="Calibri" w:hAnsi="Times New Roman" w:cs="Times New Roman"/>
          <w:i/>
          <w:lang w:eastAsia="en-US"/>
        </w:rPr>
      </w:pPr>
    </w:p>
    <w:p w14:paraId="744574C2" w14:textId="77777777" w:rsidR="00EF6732" w:rsidRDefault="00EF6732">
      <w:pPr>
        <w:spacing w:line="260" w:lineRule="atLeast"/>
        <w:rPr>
          <w:rFonts w:ascii="Times New Roman" w:eastAsia="Calibri" w:hAnsi="Times New Roman" w:cs="Times New Roman"/>
          <w:i/>
          <w:lang w:eastAsia="en-US"/>
        </w:rPr>
      </w:pPr>
    </w:p>
    <w:p w14:paraId="279D1FFA" w14:textId="77777777" w:rsidR="009D0C0B" w:rsidRDefault="00FA480B">
      <w:pPr>
        <w:rPr>
          <w:rFonts w:eastAsia="Verdana"/>
          <w:lang w:eastAsia="en-US"/>
        </w:rPr>
      </w:pPr>
      <w:r>
        <w:rPr>
          <w:rFonts w:eastAsia="Calibri"/>
          <w:b/>
          <w:i/>
          <w:sz w:val="22"/>
          <w:szCs w:val="22"/>
          <w:lang w:eastAsia="en-US"/>
        </w:rPr>
        <w:t xml:space="preserve">Risk characterisation from combined exposure to several active substances or substances of concern within a biocidal product </w:t>
      </w:r>
    </w:p>
    <w:p w14:paraId="51E08A11" w14:textId="77777777" w:rsidR="009D0C0B" w:rsidRPr="00B15948" w:rsidRDefault="009D0C0B">
      <w:pPr>
        <w:spacing w:line="260" w:lineRule="atLeast"/>
        <w:rPr>
          <w:rFonts w:eastAsia="Calibri" w:cs="Times New Roman"/>
          <w:i/>
          <w:iCs/>
          <w:lang w:eastAsia="en-US"/>
        </w:rPr>
      </w:pPr>
    </w:p>
    <w:p w14:paraId="2E1D9C9F" w14:textId="1AD58C91" w:rsidR="00B15948" w:rsidRPr="00B15948" w:rsidRDefault="001716D1" w:rsidP="00B15948">
      <w:pPr>
        <w:pStyle w:val="BfRBBStandard"/>
        <w:rPr>
          <w:rFonts w:ascii="Verdana" w:eastAsia="Times New Roman" w:hAnsi="Verdana"/>
          <w:sz w:val="20"/>
          <w:szCs w:val="20"/>
          <w:lang w:val="sv-SE" w:eastAsia="sv-SE"/>
        </w:rPr>
      </w:pPr>
      <w:r>
        <w:rPr>
          <w:rFonts w:ascii="Verdana" w:eastAsia="Times New Roman" w:hAnsi="Verdana"/>
          <w:sz w:val="20"/>
          <w:szCs w:val="20"/>
          <w:lang w:val="sv-SE" w:eastAsia="sv-SE"/>
        </w:rPr>
        <w:t>Not relevant</w:t>
      </w:r>
    </w:p>
    <w:p w14:paraId="410E4F90" w14:textId="77777777" w:rsidR="009D0C0B" w:rsidRDefault="009D0C0B">
      <w:pPr>
        <w:spacing w:line="260" w:lineRule="atLeast"/>
        <w:ind w:left="360"/>
        <w:contextualSpacing/>
        <w:rPr>
          <w:rFonts w:ascii="Times New Roman" w:eastAsia="Calibri" w:hAnsi="Times New Roman" w:cs="Times New Roman"/>
          <w:i/>
          <w:iCs/>
          <w:lang w:eastAsia="en-US"/>
        </w:rPr>
      </w:pPr>
    </w:p>
    <w:p w14:paraId="254A2B71" w14:textId="3031A9F4" w:rsidR="009D0C0B" w:rsidRDefault="00250278" w:rsidP="008551C7">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29715070" w14:textId="66C85058" w:rsidR="009D0C0B" w:rsidRDefault="00FA480B">
      <w:pPr>
        <w:pStyle w:val="Titre3"/>
        <w:rPr>
          <w:rFonts w:ascii="Times New Roman" w:eastAsia="Calibri" w:hAnsi="Times New Roman" w:cs="Times New Roman"/>
          <w:i/>
          <w:iCs/>
          <w:lang w:eastAsia="en-US"/>
        </w:rPr>
      </w:pPr>
      <w:bookmarkStart w:id="114" w:name="_Toc536627317"/>
      <w:r>
        <w:lastRenderedPageBreak/>
        <w:t>Risk assessment for the environment</w:t>
      </w:r>
      <w:bookmarkEnd w:id="114"/>
    </w:p>
    <w:p w14:paraId="7B27AFFA" w14:textId="77777777" w:rsidR="009D0C0B" w:rsidRDefault="009D0C0B">
      <w:pPr>
        <w:spacing w:line="260" w:lineRule="atLeast"/>
        <w:rPr>
          <w:rFonts w:eastAsia="Calibri"/>
          <w:lang w:eastAsia="en-US"/>
        </w:rPr>
      </w:pPr>
    </w:p>
    <w:tbl>
      <w:tblPr>
        <w:tblW w:w="9639" w:type="dxa"/>
        <w:tblInd w:w="108" w:type="dxa"/>
        <w:shd w:val="clear" w:color="auto" w:fill="C2D69B" w:themeFill="accent3" w:themeFillTint="99"/>
        <w:tblLook w:val="04A0" w:firstRow="1" w:lastRow="0" w:firstColumn="1" w:lastColumn="0" w:noHBand="0" w:noVBand="1"/>
      </w:tblPr>
      <w:tblGrid>
        <w:gridCol w:w="9639"/>
      </w:tblGrid>
      <w:tr w:rsidR="00692E71" w:rsidRPr="00275290" w14:paraId="4A8F8958" w14:textId="77777777" w:rsidTr="008E0250">
        <w:tc>
          <w:tcPr>
            <w:tcW w:w="9639" w:type="dxa"/>
            <w:shd w:val="clear" w:color="auto" w:fill="C2D69B" w:themeFill="accent3" w:themeFillTint="99"/>
          </w:tcPr>
          <w:p w14:paraId="3C96FB1D" w14:textId="77777777" w:rsidR="00692E71" w:rsidRPr="00275290" w:rsidRDefault="00692E71" w:rsidP="008E0250">
            <w:pPr>
              <w:pStyle w:val="Lgende"/>
              <w:rPr>
                <w:rFonts w:ascii="Verdana" w:hAnsi="Verdana"/>
              </w:rPr>
            </w:pPr>
            <w:r w:rsidRPr="00275290">
              <w:rPr>
                <w:rFonts w:ascii="Verdana" w:hAnsi="Verdana"/>
              </w:rPr>
              <w:t xml:space="preserve">FR-CA box </w:t>
            </w:r>
            <w:r w:rsidRPr="00275290">
              <w:rPr>
                <w:rFonts w:ascii="Verdana" w:hAnsi="Verdana"/>
              </w:rPr>
              <w:fldChar w:fldCharType="begin"/>
            </w:r>
            <w:r w:rsidRPr="00275290">
              <w:rPr>
                <w:rFonts w:ascii="Verdana" w:hAnsi="Verdana"/>
              </w:rPr>
              <w:instrText xml:space="preserve"> SEQ FR-CA_box_ \* ARABIC </w:instrText>
            </w:r>
            <w:r w:rsidRPr="00275290">
              <w:rPr>
                <w:rFonts w:ascii="Verdana" w:hAnsi="Verdana"/>
              </w:rPr>
              <w:fldChar w:fldCharType="separate"/>
            </w:r>
            <w:r w:rsidR="00666966">
              <w:rPr>
                <w:rFonts w:ascii="Verdana" w:hAnsi="Verdana"/>
                <w:noProof/>
              </w:rPr>
              <w:t>1</w:t>
            </w:r>
            <w:r w:rsidRPr="00275290">
              <w:rPr>
                <w:rFonts w:ascii="Verdana" w:hAnsi="Verdana"/>
              </w:rPr>
              <w:fldChar w:fldCharType="end"/>
            </w:r>
          </w:p>
          <w:p w14:paraId="072C5397" w14:textId="77777777" w:rsidR="00692E71" w:rsidRPr="00275290" w:rsidRDefault="00692E71" w:rsidP="008E0250">
            <w:pPr>
              <w:spacing w:after="240"/>
              <w:ind w:right="142"/>
              <w:rPr>
                <w:rFonts w:cs="Arial"/>
              </w:rPr>
            </w:pPr>
            <w:r w:rsidRPr="00275290">
              <w:rPr>
                <w:rFonts w:cs="Arial"/>
              </w:rPr>
              <w:t>Please notice that the environmental risk assessment (section 2.8) is reported as provided by the applicant. The FR CA position is presented in green evaluation boxes.</w:t>
            </w:r>
          </w:p>
        </w:tc>
      </w:tr>
    </w:tbl>
    <w:p w14:paraId="7F94C55D" w14:textId="77777777" w:rsidR="00692E71" w:rsidRPr="00FE333D" w:rsidRDefault="00692E71" w:rsidP="00692E71">
      <w:pPr>
        <w:pStyle w:val="Titre4"/>
        <w:rPr>
          <w:lang w:val="en-US"/>
        </w:rPr>
      </w:pPr>
      <w:bookmarkStart w:id="115" w:name="_Toc536627318"/>
      <w:r w:rsidRPr="00FE333D">
        <w:rPr>
          <w:lang w:val="en-US"/>
        </w:rPr>
        <w:t>Fate and distribution in the environment of the active substance</w:t>
      </w:r>
      <w:bookmarkEnd w:id="115"/>
    </w:p>
    <w:p w14:paraId="09647D2B" w14:textId="61CE2C33" w:rsidR="00692E71" w:rsidRPr="00275290" w:rsidRDefault="00692E71" w:rsidP="00692E71">
      <w:pPr>
        <w:spacing w:before="240" w:after="360" w:line="276" w:lineRule="auto"/>
        <w:ind w:left="-142" w:right="142"/>
        <w:rPr>
          <w:rFonts w:cs="Arial"/>
          <w:szCs w:val="22"/>
        </w:rPr>
      </w:pPr>
      <w:r w:rsidRPr="00275290">
        <w:rPr>
          <w:rFonts w:cs="Arial"/>
          <w:szCs w:val="22"/>
        </w:rPr>
        <w:t>The product X6122B1 is a Use Class 3.1 product (outdoor, not covered, not in ground contact) intended for the preventive treatment of interior woods (beams, frames…) and exterior woods (shutters, doors, gates, cladding…). Treated wood intended to be used outdoor and exposed to weathering must be protected with a topcoat. It can also be used as a curative treatment on wood not exposed to weathering and leaching (risk class 2). It is used by brushing and spraying by professionals and non-professionals and by industrial dipping. For curative treatment, it can be applied by injection to complement the superficial application.</w:t>
      </w:r>
    </w:p>
    <w:p w14:paraId="6F22A22D" w14:textId="77777777" w:rsidR="00692E71" w:rsidRPr="00275290" w:rsidRDefault="00692E71" w:rsidP="00692E71">
      <w:pPr>
        <w:spacing w:after="360" w:line="276" w:lineRule="auto"/>
        <w:ind w:left="-142" w:right="142"/>
        <w:rPr>
          <w:rFonts w:cs="Arial"/>
          <w:szCs w:val="22"/>
        </w:rPr>
      </w:pPr>
      <w:r w:rsidRPr="00275290">
        <w:rPr>
          <w:rFonts w:cs="Arial"/>
          <w:szCs w:val="22"/>
        </w:rPr>
        <w:t>The environmental fate and behaviour of the product X6122B1 is presented in Section 10 of the IUCLID file. Based on the intended uses of the product and on the nature of the substances, on their physico-chemical properties and on their relations structure/function, the main foreseen route of entry in the environment are soil, surface water and groundwater.</w:t>
      </w:r>
    </w:p>
    <w:p w14:paraId="1EB48419" w14:textId="77777777" w:rsidR="00692E71" w:rsidRPr="00275290" w:rsidRDefault="00692E71" w:rsidP="00692E71">
      <w:pPr>
        <w:spacing w:after="360" w:line="276" w:lineRule="auto"/>
        <w:ind w:left="-142" w:right="142"/>
        <w:rPr>
          <w:rFonts w:cs="Arial"/>
          <w:szCs w:val="22"/>
        </w:rPr>
      </w:pPr>
      <w:r w:rsidRPr="00275290">
        <w:rPr>
          <w:rFonts w:cs="Arial"/>
          <w:szCs w:val="22"/>
        </w:rPr>
        <w:t>For the assessment of the environmental fate and behaviour of the active substances contained in the biocidal product X6122B1, please refer to the chapters on fate and distribution in the environment (see Assessment Reports, cypermethrin cis:trans / 40:60 PT08, 12/07/2013; propiconazole PT09, 12/07/2013; tebuconazole PT10, 27/09/2013 and IPBC PT06, 27/09/2013) and environmental effects assessment of each active substance in Document II-A (see Letters of Access from Agriphar, Janssen, Lanxess and Troy in Section 13 of the active substances' datasets).</w:t>
      </w:r>
    </w:p>
    <w:p w14:paraId="0E3C6E5B" w14:textId="77777777" w:rsidR="00692E71" w:rsidRPr="00275290" w:rsidRDefault="00692E71" w:rsidP="00692E71">
      <w:pPr>
        <w:spacing w:after="360" w:line="276" w:lineRule="auto"/>
        <w:ind w:left="-142" w:right="142"/>
        <w:rPr>
          <w:rFonts w:cs="Arial"/>
          <w:szCs w:val="22"/>
        </w:rPr>
      </w:pPr>
      <w:r w:rsidRPr="00275290">
        <w:rPr>
          <w:rFonts w:cs="Arial"/>
          <w:szCs w:val="22"/>
        </w:rPr>
        <w:t>A summary of the environmental behaviour of the active substances and their relevant metabolites is presented below. All the data are coming from the Assessment Reports for the active substances.</w:t>
      </w:r>
    </w:p>
    <w:p w14:paraId="3F62402C" w14:textId="77777777" w:rsidR="00692E71" w:rsidRPr="00275290" w:rsidRDefault="00692E71" w:rsidP="00F32B7F">
      <w:pPr>
        <w:numPr>
          <w:ilvl w:val="0"/>
          <w:numId w:val="6"/>
        </w:numPr>
        <w:suppressAutoHyphens w:val="0"/>
        <w:spacing w:line="276" w:lineRule="auto"/>
        <w:rPr>
          <w:rFonts w:cs="Arial"/>
          <w:b/>
          <w:szCs w:val="22"/>
        </w:rPr>
      </w:pPr>
      <w:r w:rsidRPr="00275290">
        <w:rPr>
          <w:rFonts w:cs="Arial"/>
          <w:b/>
          <w:szCs w:val="22"/>
        </w:rPr>
        <w:t>Environmental behaviour of cypermethrin</w:t>
      </w:r>
    </w:p>
    <w:p w14:paraId="3744AAC8" w14:textId="77777777" w:rsidR="00692E71" w:rsidRPr="00275290" w:rsidRDefault="00692E71" w:rsidP="00692E71">
      <w:pPr>
        <w:spacing w:line="276" w:lineRule="auto"/>
        <w:ind w:left="-142"/>
        <w:rPr>
          <w:rFonts w:cs="Arial"/>
        </w:rPr>
      </w:pPr>
    </w:p>
    <w:tbl>
      <w:tblPr>
        <w:tblW w:w="10207" w:type="dxa"/>
        <w:tblInd w:w="-176" w:type="dxa"/>
        <w:tblLayout w:type="fixed"/>
        <w:tblLook w:val="04A0" w:firstRow="1" w:lastRow="0" w:firstColumn="1" w:lastColumn="0" w:noHBand="0" w:noVBand="1"/>
      </w:tblPr>
      <w:tblGrid>
        <w:gridCol w:w="2411"/>
        <w:gridCol w:w="193"/>
        <w:gridCol w:w="7410"/>
        <w:gridCol w:w="193"/>
      </w:tblGrid>
      <w:tr w:rsidR="00692E71" w:rsidRPr="00275290" w14:paraId="545519A9" w14:textId="77777777" w:rsidTr="008E0250">
        <w:tc>
          <w:tcPr>
            <w:tcW w:w="2604" w:type="dxa"/>
            <w:gridSpan w:val="2"/>
          </w:tcPr>
          <w:p w14:paraId="6058897B" w14:textId="77777777" w:rsidR="00692E71" w:rsidRPr="00275290" w:rsidRDefault="00692E71" w:rsidP="008E0250">
            <w:pPr>
              <w:spacing w:line="276" w:lineRule="auto"/>
              <w:rPr>
                <w:rFonts w:cs="Arial"/>
                <w:u w:val="single"/>
              </w:rPr>
            </w:pPr>
            <w:r w:rsidRPr="00275290">
              <w:rPr>
                <w:rFonts w:cs="Arial"/>
                <w:u w:val="single"/>
              </w:rPr>
              <w:t>Degradation</w:t>
            </w:r>
          </w:p>
        </w:tc>
        <w:tc>
          <w:tcPr>
            <w:tcW w:w="7603" w:type="dxa"/>
            <w:gridSpan w:val="2"/>
          </w:tcPr>
          <w:p w14:paraId="3F9F10D2" w14:textId="77777777" w:rsidR="00692E71" w:rsidRPr="00275290" w:rsidRDefault="00692E71" w:rsidP="008E0250">
            <w:pPr>
              <w:spacing w:line="276" w:lineRule="auto"/>
              <w:ind w:left="176"/>
              <w:rPr>
                <w:rFonts w:cs="Arial"/>
              </w:rPr>
            </w:pPr>
          </w:p>
        </w:tc>
      </w:tr>
      <w:tr w:rsidR="00692E71" w:rsidRPr="00275290" w14:paraId="3A3161F2" w14:textId="77777777" w:rsidTr="008E0250">
        <w:trPr>
          <w:gridAfter w:val="1"/>
          <w:wAfter w:w="193" w:type="dxa"/>
        </w:trPr>
        <w:tc>
          <w:tcPr>
            <w:tcW w:w="2411" w:type="dxa"/>
          </w:tcPr>
          <w:p w14:paraId="5FC64C46" w14:textId="77777777" w:rsidR="00692E71" w:rsidRPr="00275290" w:rsidRDefault="00692E71" w:rsidP="00F32B7F">
            <w:pPr>
              <w:numPr>
                <w:ilvl w:val="0"/>
                <w:numId w:val="7"/>
              </w:numPr>
              <w:tabs>
                <w:tab w:val="left" w:pos="602"/>
              </w:tabs>
              <w:suppressAutoHyphens w:val="0"/>
              <w:spacing w:line="276" w:lineRule="auto"/>
              <w:ind w:hanging="436"/>
              <w:rPr>
                <w:rFonts w:cs="Arial"/>
              </w:rPr>
            </w:pPr>
            <w:r w:rsidRPr="00275290">
              <w:rPr>
                <w:rFonts w:cs="Arial"/>
              </w:rPr>
              <w:t>Hydrolysis</w:t>
            </w:r>
          </w:p>
        </w:tc>
        <w:tc>
          <w:tcPr>
            <w:tcW w:w="7603" w:type="dxa"/>
            <w:gridSpan w:val="2"/>
          </w:tcPr>
          <w:p w14:paraId="5568F823" w14:textId="77777777" w:rsidR="00692E71" w:rsidRPr="00275290" w:rsidRDefault="00692E71" w:rsidP="008E0250">
            <w:pPr>
              <w:spacing w:line="276" w:lineRule="auto"/>
              <w:ind w:left="176"/>
              <w:rPr>
                <w:rFonts w:cs="Arial"/>
              </w:rPr>
            </w:pPr>
            <w:r w:rsidRPr="00275290">
              <w:rPr>
                <w:rFonts w:cs="Arial"/>
              </w:rPr>
              <w:t>In acidic conditions and at pH 7, cypermethrin is relatively stable (DT</w:t>
            </w:r>
            <w:r w:rsidRPr="00275290">
              <w:rPr>
                <w:rFonts w:cs="Arial"/>
                <w:vertAlign w:val="subscript"/>
              </w:rPr>
              <w:t>50</w:t>
            </w:r>
            <w:r w:rsidRPr="00275290">
              <w:rPr>
                <w:rFonts w:cs="Arial"/>
              </w:rPr>
              <w:t xml:space="preserve"> &gt; 29 days at pH 7, 25°C and DT</w:t>
            </w:r>
            <w:r w:rsidRPr="00275290">
              <w:rPr>
                <w:rFonts w:cs="Arial"/>
                <w:vertAlign w:val="subscript"/>
              </w:rPr>
              <w:t>50</w:t>
            </w:r>
            <w:r w:rsidRPr="00275290">
              <w:rPr>
                <w:rFonts w:cs="Arial"/>
              </w:rPr>
              <w:t xml:space="preserve"> &gt; 1 year and of 4.73 days respectively at pH 4 and 7, 50°C). It is degraded under alkaline conditions at pH 9 (DT</w:t>
            </w:r>
            <w:r w:rsidRPr="00275290">
              <w:rPr>
                <w:rFonts w:cs="Arial"/>
                <w:vertAlign w:val="subscript"/>
              </w:rPr>
              <w:t>50</w:t>
            </w:r>
            <w:r w:rsidRPr="00275290">
              <w:rPr>
                <w:rFonts w:cs="Arial"/>
              </w:rPr>
              <w:t xml:space="preserve"> of 1.9 hours at 50°C). The increase in temperature increases the degradation rate of cypermethrin. </w:t>
            </w:r>
          </w:p>
          <w:p w14:paraId="37044755" w14:textId="77777777" w:rsidR="00692E71" w:rsidRPr="00275290" w:rsidRDefault="00692E71" w:rsidP="008E0250">
            <w:pPr>
              <w:spacing w:line="276" w:lineRule="auto"/>
              <w:ind w:left="176"/>
              <w:rPr>
                <w:rFonts w:cs="Arial"/>
              </w:rPr>
            </w:pPr>
            <w:r w:rsidRPr="00275290">
              <w:rPr>
                <w:rFonts w:cs="Arial"/>
              </w:rPr>
              <w:t>At 12°C (environmental conditions), the derived DT</w:t>
            </w:r>
            <w:r w:rsidRPr="00275290">
              <w:rPr>
                <w:rFonts w:cs="Arial"/>
                <w:vertAlign w:val="subscript"/>
              </w:rPr>
              <w:t>50</w:t>
            </w:r>
            <w:r w:rsidRPr="00275290">
              <w:rPr>
                <w:rFonts w:cs="Arial"/>
              </w:rPr>
              <w:t xml:space="preserve"> of cypermethrin are </w:t>
            </w:r>
            <w:r w:rsidRPr="00275290">
              <w:rPr>
                <w:rFonts w:cs="Arial"/>
              </w:rPr>
              <w:br/>
              <w:t>&gt; 7630 days, 98.9 days and 39.71 hours at pH 4, 7 and 9 respectively.</w:t>
            </w:r>
          </w:p>
        </w:tc>
      </w:tr>
      <w:tr w:rsidR="00692E71" w:rsidRPr="00275290" w14:paraId="4208D4CD" w14:textId="77777777" w:rsidTr="008E0250">
        <w:trPr>
          <w:gridAfter w:val="1"/>
          <w:wAfter w:w="193" w:type="dxa"/>
        </w:trPr>
        <w:tc>
          <w:tcPr>
            <w:tcW w:w="2411" w:type="dxa"/>
          </w:tcPr>
          <w:p w14:paraId="13874121" w14:textId="77777777" w:rsidR="00692E71" w:rsidRPr="00275290" w:rsidRDefault="00692E71" w:rsidP="008E0250">
            <w:pPr>
              <w:spacing w:line="276" w:lineRule="auto"/>
              <w:rPr>
                <w:rFonts w:cs="Arial"/>
              </w:rPr>
            </w:pPr>
          </w:p>
        </w:tc>
        <w:tc>
          <w:tcPr>
            <w:tcW w:w="7603" w:type="dxa"/>
            <w:gridSpan w:val="2"/>
          </w:tcPr>
          <w:p w14:paraId="46DA5C04" w14:textId="77777777" w:rsidR="00692E71" w:rsidRPr="00275290" w:rsidRDefault="00692E71" w:rsidP="008E0250">
            <w:pPr>
              <w:spacing w:line="276" w:lineRule="auto"/>
              <w:rPr>
                <w:rFonts w:cs="Arial"/>
              </w:rPr>
            </w:pPr>
          </w:p>
        </w:tc>
      </w:tr>
      <w:tr w:rsidR="00692E71" w:rsidRPr="00275290" w14:paraId="4FE153AD" w14:textId="77777777" w:rsidTr="008E0250">
        <w:trPr>
          <w:gridAfter w:val="1"/>
          <w:wAfter w:w="193" w:type="dxa"/>
        </w:trPr>
        <w:tc>
          <w:tcPr>
            <w:tcW w:w="2411" w:type="dxa"/>
          </w:tcPr>
          <w:p w14:paraId="67D8A405" w14:textId="77777777" w:rsidR="00692E71" w:rsidRPr="00275290" w:rsidRDefault="00692E71" w:rsidP="00F32B7F">
            <w:pPr>
              <w:numPr>
                <w:ilvl w:val="0"/>
                <w:numId w:val="7"/>
              </w:numPr>
              <w:suppressAutoHyphens w:val="0"/>
              <w:spacing w:line="276" w:lineRule="auto"/>
              <w:ind w:left="602" w:hanging="284"/>
              <w:rPr>
                <w:rFonts w:cs="Arial"/>
              </w:rPr>
            </w:pPr>
            <w:r w:rsidRPr="00275290">
              <w:rPr>
                <w:rFonts w:cs="Arial"/>
              </w:rPr>
              <w:t>Photolysis</w:t>
            </w:r>
          </w:p>
        </w:tc>
        <w:tc>
          <w:tcPr>
            <w:tcW w:w="7603" w:type="dxa"/>
            <w:gridSpan w:val="2"/>
          </w:tcPr>
          <w:p w14:paraId="7D195510" w14:textId="77777777" w:rsidR="00692E71" w:rsidRPr="00275290" w:rsidRDefault="00692E71" w:rsidP="008E0250">
            <w:pPr>
              <w:spacing w:line="276" w:lineRule="auto"/>
              <w:rPr>
                <w:rFonts w:cs="Arial"/>
              </w:rPr>
            </w:pPr>
          </w:p>
        </w:tc>
      </w:tr>
      <w:tr w:rsidR="00692E71" w:rsidRPr="00275290" w14:paraId="4ABBB0F2" w14:textId="77777777" w:rsidTr="008E0250">
        <w:trPr>
          <w:gridAfter w:val="1"/>
          <w:wAfter w:w="193" w:type="dxa"/>
        </w:trPr>
        <w:tc>
          <w:tcPr>
            <w:tcW w:w="2411" w:type="dxa"/>
          </w:tcPr>
          <w:p w14:paraId="12540046" w14:textId="77777777" w:rsidR="00692E71" w:rsidRPr="00275290" w:rsidRDefault="00692E71" w:rsidP="008E0250">
            <w:pPr>
              <w:spacing w:line="276" w:lineRule="auto"/>
              <w:rPr>
                <w:rFonts w:cs="Arial"/>
                <w:i/>
              </w:rPr>
            </w:pPr>
            <w:r w:rsidRPr="00275290">
              <w:rPr>
                <w:rFonts w:cs="Arial"/>
                <w:i/>
              </w:rPr>
              <w:t>In water</w:t>
            </w:r>
          </w:p>
        </w:tc>
        <w:tc>
          <w:tcPr>
            <w:tcW w:w="7603" w:type="dxa"/>
            <w:gridSpan w:val="2"/>
          </w:tcPr>
          <w:p w14:paraId="3B9B2A8A" w14:textId="77777777" w:rsidR="00692E71" w:rsidRPr="00275290" w:rsidRDefault="00692E71" w:rsidP="008E0250">
            <w:pPr>
              <w:spacing w:line="276" w:lineRule="auto"/>
              <w:ind w:left="176"/>
              <w:rPr>
                <w:rFonts w:cs="Arial"/>
              </w:rPr>
            </w:pPr>
            <w:r w:rsidRPr="00275290">
              <w:rPr>
                <w:rFonts w:cs="Arial"/>
              </w:rPr>
              <w:t xml:space="preserve">Cypermethrin is degraded by photolysis in water. The half-lives for net photolysis were calculated to be 14.7 days for </w:t>
            </w:r>
            <w:r w:rsidRPr="00275290">
              <w:rPr>
                <w:rFonts w:cs="Arial"/>
                <w:vertAlign w:val="superscript"/>
              </w:rPr>
              <w:t>14</w:t>
            </w:r>
            <w:r w:rsidRPr="00275290">
              <w:rPr>
                <w:rFonts w:cs="Arial"/>
              </w:rPr>
              <w:t xml:space="preserve">C phenoxy label and 12.4 days for </w:t>
            </w:r>
            <w:r w:rsidRPr="00275290">
              <w:rPr>
                <w:rFonts w:cs="Arial"/>
                <w:vertAlign w:val="superscript"/>
              </w:rPr>
              <w:t>14</w:t>
            </w:r>
            <w:r w:rsidRPr="00275290">
              <w:rPr>
                <w:rFonts w:cs="Arial"/>
              </w:rPr>
              <w:t xml:space="preserve">C cyclopropane label. The main photolytic degradates </w:t>
            </w:r>
            <w:r w:rsidRPr="00275290">
              <w:rPr>
                <w:rFonts w:cs="Arial"/>
              </w:rPr>
              <w:lastRenderedPageBreak/>
              <w:t>were DCVC acid (18% of Applied Radioactivity, AR), 3-phenoxybenzoic acid (15% of AR) and 3-phenoxybenzaldehyde (3% of AR).</w:t>
            </w:r>
          </w:p>
        </w:tc>
      </w:tr>
      <w:tr w:rsidR="00692E71" w:rsidRPr="00275290" w14:paraId="584D11BD" w14:textId="77777777" w:rsidTr="008E0250">
        <w:trPr>
          <w:gridAfter w:val="1"/>
          <w:wAfter w:w="193" w:type="dxa"/>
        </w:trPr>
        <w:tc>
          <w:tcPr>
            <w:tcW w:w="2411" w:type="dxa"/>
          </w:tcPr>
          <w:p w14:paraId="1D801253" w14:textId="77777777" w:rsidR="00692E71" w:rsidRPr="00275290" w:rsidRDefault="00692E71" w:rsidP="008E0250">
            <w:pPr>
              <w:spacing w:line="276" w:lineRule="auto"/>
              <w:rPr>
                <w:rFonts w:cs="Arial"/>
                <w:i/>
              </w:rPr>
            </w:pPr>
            <w:r w:rsidRPr="00275290">
              <w:rPr>
                <w:rFonts w:cs="Arial"/>
                <w:i/>
              </w:rPr>
              <w:lastRenderedPageBreak/>
              <w:t>In soil</w:t>
            </w:r>
          </w:p>
        </w:tc>
        <w:tc>
          <w:tcPr>
            <w:tcW w:w="7603" w:type="dxa"/>
            <w:gridSpan w:val="2"/>
          </w:tcPr>
          <w:p w14:paraId="554BCEE5" w14:textId="77777777" w:rsidR="00692E71" w:rsidRPr="00275290" w:rsidRDefault="00692E71" w:rsidP="008E0250">
            <w:pPr>
              <w:spacing w:line="276" w:lineRule="auto"/>
              <w:ind w:left="176"/>
              <w:rPr>
                <w:rFonts w:cs="Arial"/>
              </w:rPr>
            </w:pPr>
            <w:r w:rsidRPr="00275290">
              <w:rPr>
                <w:rFonts w:cs="Arial"/>
              </w:rPr>
              <w:t>Light accelerates the degradation of cypermethrin on a soil surface. However, soil photolysis is a minor route of degradation of the active substance as shown by data on distribution of radioactivity and DT</w:t>
            </w:r>
            <w:r w:rsidRPr="00275290">
              <w:rPr>
                <w:rFonts w:cs="Arial"/>
                <w:vertAlign w:val="subscript"/>
              </w:rPr>
              <w:t>50</w:t>
            </w:r>
            <w:r w:rsidRPr="00275290">
              <w:rPr>
                <w:rFonts w:cs="Arial"/>
              </w:rPr>
              <w:t xml:space="preserve"> for cis- and trans isomers.</w:t>
            </w:r>
          </w:p>
        </w:tc>
      </w:tr>
      <w:tr w:rsidR="00692E71" w:rsidRPr="00275290" w14:paraId="518E5DF9" w14:textId="77777777" w:rsidTr="008E0250">
        <w:trPr>
          <w:gridAfter w:val="1"/>
          <w:wAfter w:w="193" w:type="dxa"/>
        </w:trPr>
        <w:tc>
          <w:tcPr>
            <w:tcW w:w="2411" w:type="dxa"/>
          </w:tcPr>
          <w:p w14:paraId="1FAE64BE" w14:textId="77777777" w:rsidR="00692E71" w:rsidRPr="00275290" w:rsidRDefault="00692E71" w:rsidP="008E0250">
            <w:pPr>
              <w:spacing w:line="276" w:lineRule="auto"/>
              <w:rPr>
                <w:rFonts w:cs="Arial"/>
                <w:i/>
              </w:rPr>
            </w:pPr>
            <w:r w:rsidRPr="00275290">
              <w:rPr>
                <w:rFonts w:cs="Arial"/>
                <w:i/>
              </w:rPr>
              <w:t>In air</w:t>
            </w:r>
          </w:p>
        </w:tc>
        <w:tc>
          <w:tcPr>
            <w:tcW w:w="7603" w:type="dxa"/>
            <w:gridSpan w:val="2"/>
          </w:tcPr>
          <w:p w14:paraId="005B81C7" w14:textId="77777777" w:rsidR="00692E71" w:rsidRPr="00275290" w:rsidRDefault="00692E71" w:rsidP="008E0250">
            <w:pPr>
              <w:spacing w:line="276" w:lineRule="auto"/>
              <w:ind w:left="176"/>
              <w:rPr>
                <w:rFonts w:cs="Arial"/>
              </w:rPr>
            </w:pPr>
            <w:r w:rsidRPr="00275290">
              <w:rPr>
                <w:rFonts w:cs="Arial"/>
              </w:rPr>
              <w:t>EPIWIN AOP model gives an indirect half-life of 18h for the photolysis in air (OH) of cypermethrin.</w:t>
            </w:r>
          </w:p>
        </w:tc>
      </w:tr>
      <w:tr w:rsidR="00692E71" w:rsidRPr="00275290" w14:paraId="7E91EBA3" w14:textId="77777777" w:rsidTr="008E0250">
        <w:trPr>
          <w:gridAfter w:val="1"/>
          <w:wAfter w:w="193" w:type="dxa"/>
        </w:trPr>
        <w:tc>
          <w:tcPr>
            <w:tcW w:w="2411" w:type="dxa"/>
          </w:tcPr>
          <w:p w14:paraId="5DB7F984" w14:textId="77777777" w:rsidR="00692E71" w:rsidRPr="00275290" w:rsidRDefault="00692E71" w:rsidP="008E0250">
            <w:pPr>
              <w:spacing w:line="276" w:lineRule="auto"/>
              <w:rPr>
                <w:rFonts w:cs="Arial"/>
                <w:i/>
              </w:rPr>
            </w:pPr>
          </w:p>
        </w:tc>
        <w:tc>
          <w:tcPr>
            <w:tcW w:w="7603" w:type="dxa"/>
            <w:gridSpan w:val="2"/>
          </w:tcPr>
          <w:p w14:paraId="75EC1FEE" w14:textId="77777777" w:rsidR="00692E71" w:rsidRPr="00275290" w:rsidRDefault="00692E71" w:rsidP="008E0250">
            <w:pPr>
              <w:spacing w:line="276" w:lineRule="auto"/>
              <w:ind w:left="176"/>
              <w:rPr>
                <w:rFonts w:cs="Arial"/>
              </w:rPr>
            </w:pPr>
          </w:p>
        </w:tc>
      </w:tr>
      <w:tr w:rsidR="00692E71" w:rsidRPr="00275290" w14:paraId="52C81A51" w14:textId="77777777" w:rsidTr="008E0250">
        <w:trPr>
          <w:gridAfter w:val="1"/>
          <w:wAfter w:w="193" w:type="dxa"/>
        </w:trPr>
        <w:tc>
          <w:tcPr>
            <w:tcW w:w="2411" w:type="dxa"/>
          </w:tcPr>
          <w:p w14:paraId="3F09C7EC" w14:textId="77777777" w:rsidR="00692E71" w:rsidRPr="00275290" w:rsidRDefault="00692E71" w:rsidP="00F32B7F">
            <w:pPr>
              <w:numPr>
                <w:ilvl w:val="0"/>
                <w:numId w:val="7"/>
              </w:numPr>
              <w:tabs>
                <w:tab w:val="left" w:pos="602"/>
              </w:tabs>
              <w:suppressAutoHyphens w:val="0"/>
              <w:spacing w:line="276" w:lineRule="auto"/>
              <w:ind w:hanging="436"/>
              <w:rPr>
                <w:rFonts w:cs="Arial"/>
              </w:rPr>
            </w:pPr>
            <w:r w:rsidRPr="00275290">
              <w:rPr>
                <w:rFonts w:cs="Arial"/>
              </w:rPr>
              <w:t>Biodegradation</w:t>
            </w:r>
          </w:p>
        </w:tc>
        <w:tc>
          <w:tcPr>
            <w:tcW w:w="7603" w:type="dxa"/>
            <w:gridSpan w:val="2"/>
          </w:tcPr>
          <w:p w14:paraId="75477E60" w14:textId="77777777" w:rsidR="00692E71" w:rsidRPr="00275290" w:rsidRDefault="00692E71" w:rsidP="008E0250">
            <w:pPr>
              <w:spacing w:line="276" w:lineRule="auto"/>
              <w:ind w:left="176"/>
              <w:rPr>
                <w:rFonts w:cs="Arial"/>
              </w:rPr>
            </w:pPr>
            <w:r w:rsidRPr="00275290">
              <w:rPr>
                <w:rFonts w:cs="Arial"/>
              </w:rPr>
              <w:t>Cypermethrin is not readily biodegradable, not inherently biodegradable, not ultimately biodegradable.</w:t>
            </w:r>
          </w:p>
        </w:tc>
      </w:tr>
      <w:tr w:rsidR="00692E71" w:rsidRPr="00275290" w14:paraId="54FCDEB0" w14:textId="77777777" w:rsidTr="008E0250">
        <w:trPr>
          <w:gridAfter w:val="1"/>
          <w:wAfter w:w="193" w:type="dxa"/>
        </w:trPr>
        <w:tc>
          <w:tcPr>
            <w:tcW w:w="2411" w:type="dxa"/>
          </w:tcPr>
          <w:p w14:paraId="61A66F90" w14:textId="77777777" w:rsidR="00692E71" w:rsidRPr="00275290" w:rsidRDefault="00692E71" w:rsidP="008E0250">
            <w:pPr>
              <w:spacing w:line="276" w:lineRule="auto"/>
              <w:rPr>
                <w:rFonts w:cs="Arial"/>
                <w:i/>
              </w:rPr>
            </w:pPr>
            <w:r w:rsidRPr="00275290">
              <w:rPr>
                <w:rFonts w:cs="Arial"/>
                <w:i/>
              </w:rPr>
              <w:t>In water</w:t>
            </w:r>
          </w:p>
          <w:p w14:paraId="4912D4DC" w14:textId="77777777" w:rsidR="00692E71" w:rsidRPr="00275290" w:rsidRDefault="00692E71" w:rsidP="008E0250">
            <w:pPr>
              <w:spacing w:line="276" w:lineRule="auto"/>
              <w:rPr>
                <w:rFonts w:cs="Arial"/>
              </w:rPr>
            </w:pPr>
            <w:r w:rsidRPr="00275290">
              <w:rPr>
                <w:rFonts w:cs="Arial"/>
                <w:i/>
              </w:rPr>
              <w:t>/sediment</w:t>
            </w:r>
          </w:p>
        </w:tc>
        <w:tc>
          <w:tcPr>
            <w:tcW w:w="7603" w:type="dxa"/>
            <w:gridSpan w:val="2"/>
          </w:tcPr>
          <w:p w14:paraId="727CC4D3" w14:textId="77777777" w:rsidR="00692E71" w:rsidRPr="00275290" w:rsidRDefault="00692E71" w:rsidP="008E0250">
            <w:pPr>
              <w:spacing w:line="276" w:lineRule="auto"/>
              <w:ind w:left="176"/>
              <w:rPr>
                <w:rFonts w:cs="Arial"/>
              </w:rPr>
            </w:pPr>
            <w:r w:rsidRPr="00275290">
              <w:rPr>
                <w:rFonts w:cs="Arial"/>
              </w:rPr>
              <w:t>Cypermethrin is degradable in a water/sediment compartment. Degradation of cypermethrin was effective in both water-sediment systems. At 12°C, DT</w:t>
            </w:r>
            <w:r w:rsidRPr="00275290">
              <w:rPr>
                <w:rFonts w:cs="Arial"/>
                <w:vertAlign w:val="subscript"/>
              </w:rPr>
              <w:t>50</w:t>
            </w:r>
            <w:r w:rsidRPr="00275290">
              <w:rPr>
                <w:rFonts w:cs="Arial"/>
              </w:rPr>
              <w:t xml:space="preserve"> values were calculated to be between 6.6 and 18.5 days in the whole system, 0.95 days in the water phase and between 20.7 and 27 days in sediments. The significant metabolites were 3-phenoxybenzoic acid (21% AR in water and 11% in sediment), TDCVC (44% AR in water and 20% in sediment) and CDCVC (22% AR in water and 15% in sediment). A further unknown metabolite was identified up to 14% of AR in the units dosed with the cyclopropyl label. </w:t>
            </w:r>
          </w:p>
          <w:p w14:paraId="3797C8BD" w14:textId="77777777" w:rsidR="00692E71" w:rsidRPr="00275290" w:rsidRDefault="00692E71" w:rsidP="008E0250">
            <w:pPr>
              <w:spacing w:line="276" w:lineRule="auto"/>
              <w:ind w:left="176"/>
              <w:rPr>
                <w:rFonts w:cs="Arial"/>
              </w:rPr>
            </w:pPr>
            <w:r w:rsidRPr="00275290">
              <w:rPr>
                <w:rFonts w:cs="Arial"/>
              </w:rPr>
              <w:t>The two main degradation products TDCVC and CDCVC have to be considered as persistent with typical DT</w:t>
            </w:r>
            <w:r w:rsidRPr="00275290">
              <w:rPr>
                <w:rFonts w:cs="Arial"/>
                <w:vertAlign w:val="subscript"/>
              </w:rPr>
              <w:t>50</w:t>
            </w:r>
            <w:r w:rsidRPr="00275290">
              <w:rPr>
                <w:rFonts w:cs="Arial"/>
              </w:rPr>
              <w:t xml:space="preserve"> values &gt; 40 days.</w:t>
            </w:r>
          </w:p>
        </w:tc>
      </w:tr>
      <w:tr w:rsidR="00692E71" w:rsidRPr="00275290" w14:paraId="11AFB562" w14:textId="77777777" w:rsidTr="008E0250">
        <w:trPr>
          <w:gridAfter w:val="1"/>
          <w:wAfter w:w="193" w:type="dxa"/>
        </w:trPr>
        <w:tc>
          <w:tcPr>
            <w:tcW w:w="2411" w:type="dxa"/>
          </w:tcPr>
          <w:p w14:paraId="03F7F296" w14:textId="77777777" w:rsidR="00692E71" w:rsidRPr="00275290" w:rsidRDefault="00692E71" w:rsidP="008E0250">
            <w:pPr>
              <w:keepNext/>
              <w:spacing w:line="276" w:lineRule="auto"/>
              <w:rPr>
                <w:rFonts w:cs="Arial"/>
                <w:i/>
              </w:rPr>
            </w:pPr>
            <w:r w:rsidRPr="00275290">
              <w:rPr>
                <w:rFonts w:cs="Arial"/>
                <w:i/>
              </w:rPr>
              <w:t>In soil</w:t>
            </w:r>
          </w:p>
        </w:tc>
        <w:tc>
          <w:tcPr>
            <w:tcW w:w="7603" w:type="dxa"/>
            <w:gridSpan w:val="2"/>
          </w:tcPr>
          <w:p w14:paraId="5A222681" w14:textId="77777777" w:rsidR="00692E71" w:rsidRPr="00275290" w:rsidRDefault="00692E71" w:rsidP="008E0250">
            <w:pPr>
              <w:keepNext/>
              <w:spacing w:line="276" w:lineRule="auto"/>
              <w:ind w:left="176"/>
              <w:rPr>
                <w:rFonts w:cs="Arial"/>
              </w:rPr>
            </w:pPr>
            <w:r w:rsidRPr="00275290">
              <w:rPr>
                <w:rFonts w:cs="Arial"/>
              </w:rPr>
              <w:t>In soil in aerobic conditions, cypermethrin is metabolised to three significant metabolites: 3-phenoxybenzoic acid (10.2% AR at day 7), TDCVC (13.6% of AR at day 7) and CDCVC (3.9% of AR at day 7). Further metabolism of cypermethrin and/or these metabolites lead to bound residues and mineralisation to carbon dioxide. The DT</w:t>
            </w:r>
            <w:r w:rsidRPr="00275290">
              <w:rPr>
                <w:rFonts w:cs="Arial"/>
                <w:vertAlign w:val="subscript"/>
              </w:rPr>
              <w:t>50</w:t>
            </w:r>
            <w:r w:rsidRPr="00275290">
              <w:rPr>
                <w:rFonts w:cs="Arial"/>
              </w:rPr>
              <w:t xml:space="preserve"> values for the degradation of cypermethrin is within the range 6 to 24 days following incubation at 20 ± 2°C (mean DT</w:t>
            </w:r>
            <w:r w:rsidRPr="00275290">
              <w:rPr>
                <w:rFonts w:cs="Arial"/>
                <w:vertAlign w:val="subscript"/>
              </w:rPr>
              <w:t>50</w:t>
            </w:r>
            <w:r w:rsidRPr="00275290">
              <w:rPr>
                <w:rFonts w:cs="Arial"/>
              </w:rPr>
              <w:t xml:space="preserve"> = 13.5 days at 20°C). In soil PT 102, incubated at 10 ± 2°C, the DT</w:t>
            </w:r>
            <w:r w:rsidRPr="00275290">
              <w:rPr>
                <w:rFonts w:cs="Arial"/>
                <w:vertAlign w:val="subscript"/>
              </w:rPr>
              <w:t>50</w:t>
            </w:r>
            <w:r w:rsidRPr="00275290">
              <w:rPr>
                <w:rFonts w:cs="Arial"/>
              </w:rPr>
              <w:t xml:space="preserve"> value for the degradation of cypermethrin is 52 days. The corresponding DT</w:t>
            </w:r>
            <w:r w:rsidRPr="00275290">
              <w:rPr>
                <w:rFonts w:cs="Arial"/>
                <w:vertAlign w:val="subscript"/>
              </w:rPr>
              <w:t>50</w:t>
            </w:r>
            <w:r w:rsidRPr="00275290">
              <w:rPr>
                <w:rFonts w:cs="Arial"/>
              </w:rPr>
              <w:t xml:space="preserve"> at 12°C is calculated to be 17.2 days, based on the geometric mean. Cis cypermethrin degrades at lower rates in comparison to trans cypermethrin.</w:t>
            </w:r>
          </w:p>
          <w:p w14:paraId="6B2BFDAD" w14:textId="77777777" w:rsidR="00692E71" w:rsidRPr="00275290" w:rsidRDefault="00692E71" w:rsidP="008E0250">
            <w:pPr>
              <w:keepNext/>
              <w:spacing w:line="276" w:lineRule="auto"/>
              <w:ind w:left="176"/>
              <w:rPr>
                <w:rFonts w:cs="Arial"/>
              </w:rPr>
            </w:pPr>
            <w:r w:rsidRPr="00275290">
              <w:rPr>
                <w:rFonts w:cs="Arial"/>
              </w:rPr>
              <w:t>In anaerobic conditions, cypermethrin is metabolised to three extractable metabolites: 3-PBA (max. 35.1% AR), CDCVC (max. 22.8% AR), TDCVC (max. 31.2% AR) and carbon dioxide (max. 22.8% AR) in the total flooded soil system. The DT</w:t>
            </w:r>
            <w:r w:rsidRPr="00275290">
              <w:rPr>
                <w:rFonts w:cs="Arial"/>
                <w:vertAlign w:val="subscript"/>
              </w:rPr>
              <w:t>50</w:t>
            </w:r>
            <w:r w:rsidRPr="00275290">
              <w:rPr>
                <w:rFonts w:cs="Arial"/>
              </w:rPr>
              <w:t xml:space="preserve"> is estimated to 46 days at 20°C, corresponding to 87.2 days at 12°C.</w:t>
            </w:r>
          </w:p>
        </w:tc>
      </w:tr>
      <w:tr w:rsidR="00692E71" w:rsidRPr="00275290" w14:paraId="66DB6356" w14:textId="77777777" w:rsidTr="008E0250">
        <w:trPr>
          <w:gridAfter w:val="1"/>
          <w:wAfter w:w="193" w:type="dxa"/>
        </w:trPr>
        <w:tc>
          <w:tcPr>
            <w:tcW w:w="2411" w:type="dxa"/>
          </w:tcPr>
          <w:p w14:paraId="1CCE3ADC" w14:textId="77777777" w:rsidR="00692E71" w:rsidRPr="00275290" w:rsidRDefault="00692E71" w:rsidP="008E0250">
            <w:pPr>
              <w:spacing w:line="276" w:lineRule="auto"/>
              <w:rPr>
                <w:rFonts w:cs="Arial"/>
                <w:i/>
              </w:rPr>
            </w:pPr>
          </w:p>
        </w:tc>
        <w:tc>
          <w:tcPr>
            <w:tcW w:w="7603" w:type="dxa"/>
            <w:gridSpan w:val="2"/>
          </w:tcPr>
          <w:p w14:paraId="2EB4BDA0" w14:textId="77777777" w:rsidR="00692E71" w:rsidRPr="00275290" w:rsidRDefault="00692E71" w:rsidP="008E0250">
            <w:pPr>
              <w:spacing w:line="276" w:lineRule="auto"/>
              <w:ind w:left="176"/>
              <w:rPr>
                <w:rFonts w:cs="Arial"/>
              </w:rPr>
            </w:pPr>
          </w:p>
        </w:tc>
      </w:tr>
      <w:tr w:rsidR="00692E71" w:rsidRPr="00275290" w14:paraId="7DB97F13" w14:textId="77777777" w:rsidTr="008E0250">
        <w:trPr>
          <w:gridAfter w:val="1"/>
          <w:wAfter w:w="193" w:type="dxa"/>
        </w:trPr>
        <w:tc>
          <w:tcPr>
            <w:tcW w:w="2411" w:type="dxa"/>
          </w:tcPr>
          <w:p w14:paraId="097ECDA3" w14:textId="77777777" w:rsidR="00692E71" w:rsidRPr="00275290" w:rsidRDefault="00692E71" w:rsidP="008E0250">
            <w:pPr>
              <w:spacing w:line="276" w:lineRule="auto"/>
              <w:rPr>
                <w:rFonts w:cs="Arial"/>
                <w:i/>
              </w:rPr>
            </w:pPr>
            <w:r w:rsidRPr="00275290">
              <w:rPr>
                <w:rFonts w:cs="Arial"/>
                <w:u w:val="single"/>
              </w:rPr>
              <w:t>Distribution</w:t>
            </w:r>
          </w:p>
        </w:tc>
        <w:tc>
          <w:tcPr>
            <w:tcW w:w="7603" w:type="dxa"/>
            <w:gridSpan w:val="2"/>
          </w:tcPr>
          <w:p w14:paraId="60A38F33" w14:textId="77777777" w:rsidR="00692E71" w:rsidRPr="00275290" w:rsidRDefault="00692E71" w:rsidP="008E0250">
            <w:pPr>
              <w:spacing w:line="276" w:lineRule="auto"/>
              <w:ind w:left="176"/>
              <w:rPr>
                <w:rFonts w:cs="Arial"/>
              </w:rPr>
            </w:pPr>
          </w:p>
        </w:tc>
      </w:tr>
      <w:tr w:rsidR="00692E71" w:rsidRPr="00275290" w14:paraId="2195151D" w14:textId="77777777" w:rsidTr="008E0250">
        <w:trPr>
          <w:gridAfter w:val="1"/>
          <w:wAfter w:w="193" w:type="dxa"/>
        </w:trPr>
        <w:tc>
          <w:tcPr>
            <w:tcW w:w="2411" w:type="dxa"/>
          </w:tcPr>
          <w:p w14:paraId="504CFD27" w14:textId="77777777" w:rsidR="00692E71" w:rsidRPr="00275290" w:rsidRDefault="00692E71" w:rsidP="00F32B7F">
            <w:pPr>
              <w:numPr>
                <w:ilvl w:val="0"/>
                <w:numId w:val="7"/>
              </w:numPr>
              <w:suppressAutoHyphens w:val="0"/>
              <w:spacing w:line="276" w:lineRule="auto"/>
              <w:ind w:left="602" w:hanging="284"/>
              <w:rPr>
                <w:rFonts w:cs="Arial"/>
              </w:rPr>
            </w:pPr>
            <w:r w:rsidRPr="00275290">
              <w:rPr>
                <w:rFonts w:cs="Arial"/>
              </w:rPr>
              <w:t>Adsorption</w:t>
            </w:r>
          </w:p>
          <w:p w14:paraId="3498A7BF" w14:textId="77777777" w:rsidR="00692E71" w:rsidRPr="00275290" w:rsidRDefault="00692E71" w:rsidP="008E0250">
            <w:pPr>
              <w:spacing w:line="276" w:lineRule="auto"/>
              <w:ind w:left="602"/>
              <w:rPr>
                <w:rFonts w:cs="Arial"/>
                <w:u w:val="single"/>
              </w:rPr>
            </w:pPr>
            <w:r w:rsidRPr="00275290">
              <w:rPr>
                <w:rFonts w:cs="Arial"/>
              </w:rPr>
              <w:t>desorption</w:t>
            </w:r>
          </w:p>
        </w:tc>
        <w:tc>
          <w:tcPr>
            <w:tcW w:w="7603" w:type="dxa"/>
            <w:gridSpan w:val="2"/>
          </w:tcPr>
          <w:p w14:paraId="5F681769" w14:textId="77777777" w:rsidR="00692E71" w:rsidRPr="00275290" w:rsidRDefault="00692E71" w:rsidP="008E0250">
            <w:pPr>
              <w:spacing w:line="276" w:lineRule="auto"/>
              <w:ind w:left="176"/>
              <w:rPr>
                <w:rFonts w:cs="Arial"/>
              </w:rPr>
            </w:pPr>
            <w:r w:rsidRPr="00275290">
              <w:rPr>
                <w:rFonts w:cs="Arial"/>
              </w:rPr>
              <w:t>Results of the soil adsorption/desorption study provided minimum K</w:t>
            </w:r>
            <w:r w:rsidRPr="00275290">
              <w:rPr>
                <w:rFonts w:cs="Arial"/>
                <w:vertAlign w:val="subscript"/>
              </w:rPr>
              <w:t>oc</w:t>
            </w:r>
            <w:r w:rsidRPr="00275290">
              <w:rPr>
                <w:rFonts w:cs="Arial"/>
              </w:rPr>
              <w:t xml:space="preserve"> values ranging from 80 653 to 574 360. K</w:t>
            </w:r>
            <w:r w:rsidRPr="00275290">
              <w:rPr>
                <w:rFonts w:cs="Arial"/>
                <w:vertAlign w:val="subscript"/>
              </w:rPr>
              <w:t>oc</w:t>
            </w:r>
            <w:r w:rsidRPr="00275290">
              <w:rPr>
                <w:rFonts w:cs="Arial"/>
              </w:rPr>
              <w:t xml:space="preserve"> for the sediment is minimum 527 972. </w:t>
            </w:r>
          </w:p>
          <w:p w14:paraId="37570CDC" w14:textId="77777777" w:rsidR="00692E71" w:rsidRPr="00275290" w:rsidRDefault="00692E71" w:rsidP="008E0250">
            <w:pPr>
              <w:spacing w:line="276" w:lineRule="auto"/>
              <w:ind w:left="176"/>
              <w:rPr>
                <w:rFonts w:cs="Arial"/>
              </w:rPr>
            </w:pPr>
            <w:r w:rsidRPr="00275290">
              <w:rPr>
                <w:rFonts w:cs="Arial"/>
              </w:rPr>
              <w:t>These values are indicative of a strong adsorption to the soil particles and sediment.</w:t>
            </w:r>
          </w:p>
        </w:tc>
      </w:tr>
      <w:tr w:rsidR="00692E71" w:rsidRPr="00275290" w14:paraId="287D65B3" w14:textId="77777777" w:rsidTr="008E0250">
        <w:trPr>
          <w:gridAfter w:val="1"/>
          <w:wAfter w:w="193" w:type="dxa"/>
        </w:trPr>
        <w:tc>
          <w:tcPr>
            <w:tcW w:w="2411" w:type="dxa"/>
          </w:tcPr>
          <w:p w14:paraId="6F57AE0F" w14:textId="77777777" w:rsidR="00692E71" w:rsidRPr="00275290" w:rsidRDefault="00692E71" w:rsidP="008E0250">
            <w:pPr>
              <w:spacing w:line="276" w:lineRule="auto"/>
              <w:rPr>
                <w:rFonts w:cs="Arial"/>
              </w:rPr>
            </w:pPr>
          </w:p>
        </w:tc>
        <w:tc>
          <w:tcPr>
            <w:tcW w:w="7603" w:type="dxa"/>
            <w:gridSpan w:val="2"/>
          </w:tcPr>
          <w:p w14:paraId="11BD5BF4" w14:textId="77777777" w:rsidR="00692E71" w:rsidRPr="00275290" w:rsidRDefault="00692E71" w:rsidP="008E0250">
            <w:pPr>
              <w:spacing w:line="276" w:lineRule="auto"/>
              <w:ind w:left="176"/>
              <w:rPr>
                <w:rFonts w:cs="Arial"/>
              </w:rPr>
            </w:pPr>
          </w:p>
        </w:tc>
      </w:tr>
      <w:tr w:rsidR="00692E71" w:rsidRPr="00275290" w14:paraId="2536FD8D" w14:textId="77777777" w:rsidTr="008E0250">
        <w:trPr>
          <w:gridAfter w:val="1"/>
          <w:wAfter w:w="193" w:type="dxa"/>
        </w:trPr>
        <w:tc>
          <w:tcPr>
            <w:tcW w:w="2411" w:type="dxa"/>
          </w:tcPr>
          <w:p w14:paraId="6DB3577F" w14:textId="77777777" w:rsidR="00692E71" w:rsidRPr="00275290" w:rsidRDefault="00692E71" w:rsidP="00F32B7F">
            <w:pPr>
              <w:numPr>
                <w:ilvl w:val="0"/>
                <w:numId w:val="7"/>
              </w:numPr>
              <w:suppressAutoHyphens w:val="0"/>
              <w:spacing w:line="276" w:lineRule="auto"/>
              <w:ind w:left="602" w:hanging="284"/>
              <w:rPr>
                <w:rFonts w:cs="Arial"/>
              </w:rPr>
            </w:pPr>
            <w:r w:rsidRPr="00275290">
              <w:rPr>
                <w:rFonts w:cs="Arial"/>
              </w:rPr>
              <w:t>Volatilisation</w:t>
            </w:r>
          </w:p>
        </w:tc>
        <w:tc>
          <w:tcPr>
            <w:tcW w:w="7603" w:type="dxa"/>
            <w:gridSpan w:val="2"/>
          </w:tcPr>
          <w:p w14:paraId="14308A51" w14:textId="77777777" w:rsidR="00692E71" w:rsidRPr="00275290" w:rsidRDefault="00692E71" w:rsidP="008E0250">
            <w:pPr>
              <w:spacing w:line="276" w:lineRule="auto"/>
              <w:ind w:left="176"/>
              <w:rPr>
                <w:rFonts w:cs="Arial"/>
              </w:rPr>
            </w:pPr>
            <w:r w:rsidRPr="00275290">
              <w:rPr>
                <w:rFonts w:cs="Arial"/>
              </w:rPr>
              <w:t>Due to its low vapour pressure (2.3*10</w:t>
            </w:r>
            <w:r w:rsidRPr="00275290">
              <w:rPr>
                <w:rFonts w:cs="Arial"/>
                <w:vertAlign w:val="superscript"/>
              </w:rPr>
              <w:t>-7</w:t>
            </w:r>
            <w:r w:rsidRPr="00275290">
              <w:rPr>
                <w:rFonts w:cs="Arial"/>
              </w:rPr>
              <w:t xml:space="preserve"> at 20°C), volatilisation of cypermethrin is not expected.</w:t>
            </w:r>
          </w:p>
        </w:tc>
      </w:tr>
      <w:tr w:rsidR="00692E71" w:rsidRPr="00275290" w14:paraId="4994FCAF" w14:textId="77777777" w:rsidTr="008E0250">
        <w:trPr>
          <w:gridAfter w:val="1"/>
          <w:wAfter w:w="193" w:type="dxa"/>
        </w:trPr>
        <w:tc>
          <w:tcPr>
            <w:tcW w:w="2411" w:type="dxa"/>
          </w:tcPr>
          <w:p w14:paraId="49A9BF92" w14:textId="77777777" w:rsidR="00692E71" w:rsidRPr="00275290" w:rsidRDefault="00692E71" w:rsidP="008E0250">
            <w:pPr>
              <w:spacing w:line="276" w:lineRule="auto"/>
              <w:rPr>
                <w:rFonts w:cs="Arial"/>
              </w:rPr>
            </w:pPr>
          </w:p>
        </w:tc>
        <w:tc>
          <w:tcPr>
            <w:tcW w:w="7603" w:type="dxa"/>
            <w:gridSpan w:val="2"/>
          </w:tcPr>
          <w:p w14:paraId="10272A78" w14:textId="77777777" w:rsidR="00692E71" w:rsidRPr="00275290" w:rsidRDefault="00692E71" w:rsidP="008E0250">
            <w:pPr>
              <w:spacing w:line="276" w:lineRule="auto"/>
              <w:ind w:left="176"/>
              <w:rPr>
                <w:rFonts w:cs="Arial"/>
              </w:rPr>
            </w:pPr>
          </w:p>
        </w:tc>
      </w:tr>
      <w:tr w:rsidR="00692E71" w:rsidRPr="00275290" w14:paraId="2B769062" w14:textId="77777777" w:rsidTr="008E0250">
        <w:trPr>
          <w:gridAfter w:val="1"/>
          <w:wAfter w:w="193" w:type="dxa"/>
          <w:trHeight w:val="80"/>
        </w:trPr>
        <w:tc>
          <w:tcPr>
            <w:tcW w:w="2411" w:type="dxa"/>
          </w:tcPr>
          <w:p w14:paraId="73AE9D2A" w14:textId="77777777" w:rsidR="00692E71" w:rsidRPr="00275290" w:rsidRDefault="00692E71" w:rsidP="00F32B7F">
            <w:pPr>
              <w:numPr>
                <w:ilvl w:val="0"/>
                <w:numId w:val="7"/>
              </w:numPr>
              <w:suppressAutoHyphens w:val="0"/>
              <w:spacing w:line="276" w:lineRule="auto"/>
              <w:ind w:left="602" w:hanging="284"/>
              <w:rPr>
                <w:rFonts w:cs="Arial"/>
              </w:rPr>
            </w:pPr>
            <w:r w:rsidRPr="00275290">
              <w:rPr>
                <w:rFonts w:cs="Arial"/>
              </w:rPr>
              <w:t>Bioaccumulation</w:t>
            </w:r>
          </w:p>
        </w:tc>
        <w:tc>
          <w:tcPr>
            <w:tcW w:w="7603" w:type="dxa"/>
            <w:gridSpan w:val="2"/>
          </w:tcPr>
          <w:p w14:paraId="0CD03B10" w14:textId="77777777" w:rsidR="00692E71" w:rsidRPr="00275290" w:rsidRDefault="00692E71" w:rsidP="008E0250">
            <w:pPr>
              <w:spacing w:line="276" w:lineRule="auto"/>
              <w:ind w:left="176"/>
              <w:rPr>
                <w:rFonts w:cs="Arial"/>
              </w:rPr>
            </w:pPr>
            <w:r w:rsidRPr="00275290">
              <w:rPr>
                <w:rFonts w:cs="Arial"/>
              </w:rPr>
              <w:t>Cypermethrin tends to bioaccumulate in water organisms with a typical bioaccumulation factor (fish) of 417 L/kg.</w:t>
            </w:r>
          </w:p>
        </w:tc>
      </w:tr>
    </w:tbl>
    <w:p w14:paraId="7E8DC295" w14:textId="77777777" w:rsidR="00692E71" w:rsidRPr="00275290" w:rsidRDefault="00692E71" w:rsidP="00692E71">
      <w:pPr>
        <w:spacing w:after="240" w:line="276" w:lineRule="auto"/>
        <w:ind w:left="-142" w:right="142"/>
        <w:rPr>
          <w:rFonts w:cs="Arial"/>
          <w:szCs w:val="22"/>
        </w:rPr>
      </w:pPr>
    </w:p>
    <w:p w14:paraId="1F6EDD2B" w14:textId="77777777" w:rsidR="00692E71" w:rsidRPr="00275290" w:rsidRDefault="00692E71" w:rsidP="00F32B7F">
      <w:pPr>
        <w:numPr>
          <w:ilvl w:val="0"/>
          <w:numId w:val="6"/>
        </w:numPr>
        <w:suppressAutoHyphens w:val="0"/>
        <w:spacing w:line="276" w:lineRule="auto"/>
        <w:rPr>
          <w:rFonts w:cs="Arial"/>
          <w:b/>
          <w:szCs w:val="22"/>
        </w:rPr>
      </w:pPr>
      <w:r w:rsidRPr="00275290">
        <w:rPr>
          <w:rFonts w:cs="Arial"/>
          <w:b/>
          <w:szCs w:val="22"/>
        </w:rPr>
        <w:lastRenderedPageBreak/>
        <w:t>Environmental behaviour of propiconazole</w:t>
      </w:r>
    </w:p>
    <w:p w14:paraId="7B278B04" w14:textId="77777777" w:rsidR="00692E71" w:rsidRPr="00275290" w:rsidRDefault="00692E71" w:rsidP="00692E71">
      <w:pPr>
        <w:spacing w:line="276" w:lineRule="auto"/>
        <w:ind w:left="-142"/>
        <w:rPr>
          <w:rFonts w:cs="Arial"/>
        </w:rPr>
      </w:pPr>
    </w:p>
    <w:tbl>
      <w:tblPr>
        <w:tblW w:w="10031" w:type="dxa"/>
        <w:tblLook w:val="04A0" w:firstRow="1" w:lastRow="0" w:firstColumn="1" w:lastColumn="0" w:noHBand="0" w:noVBand="1"/>
      </w:tblPr>
      <w:tblGrid>
        <w:gridCol w:w="2518"/>
        <w:gridCol w:w="142"/>
        <w:gridCol w:w="7229"/>
        <w:gridCol w:w="142"/>
      </w:tblGrid>
      <w:tr w:rsidR="00692E71" w:rsidRPr="00275290" w14:paraId="6FA1D85B" w14:textId="77777777" w:rsidTr="008E0250">
        <w:tc>
          <w:tcPr>
            <w:tcW w:w="2660" w:type="dxa"/>
            <w:gridSpan w:val="2"/>
          </w:tcPr>
          <w:p w14:paraId="370D14D6" w14:textId="77777777" w:rsidR="00692E71" w:rsidRPr="00275290" w:rsidRDefault="00692E71" w:rsidP="008E0250">
            <w:pPr>
              <w:spacing w:line="276" w:lineRule="auto"/>
              <w:rPr>
                <w:rFonts w:cs="Arial"/>
                <w:u w:val="single"/>
              </w:rPr>
            </w:pPr>
            <w:r w:rsidRPr="00275290">
              <w:rPr>
                <w:rFonts w:cs="Arial"/>
                <w:u w:val="single"/>
              </w:rPr>
              <w:t>Degradation</w:t>
            </w:r>
          </w:p>
        </w:tc>
        <w:tc>
          <w:tcPr>
            <w:tcW w:w="7371" w:type="dxa"/>
            <w:gridSpan w:val="2"/>
          </w:tcPr>
          <w:p w14:paraId="0BE51D4D" w14:textId="77777777" w:rsidR="00692E71" w:rsidRPr="00275290" w:rsidRDefault="00692E71" w:rsidP="008E0250">
            <w:pPr>
              <w:spacing w:line="276" w:lineRule="auto"/>
              <w:rPr>
                <w:rFonts w:cs="Arial"/>
              </w:rPr>
            </w:pPr>
          </w:p>
        </w:tc>
      </w:tr>
      <w:tr w:rsidR="00692E71" w:rsidRPr="00275290" w14:paraId="706AB42D" w14:textId="77777777" w:rsidTr="008E0250">
        <w:trPr>
          <w:gridAfter w:val="1"/>
          <w:wAfter w:w="142" w:type="dxa"/>
        </w:trPr>
        <w:tc>
          <w:tcPr>
            <w:tcW w:w="2518" w:type="dxa"/>
          </w:tcPr>
          <w:p w14:paraId="2EF5FC8B" w14:textId="77777777" w:rsidR="00692E71" w:rsidRPr="00275290" w:rsidRDefault="00692E71" w:rsidP="00F32B7F">
            <w:pPr>
              <w:numPr>
                <w:ilvl w:val="0"/>
                <w:numId w:val="9"/>
              </w:numPr>
              <w:suppressAutoHyphens w:val="0"/>
              <w:spacing w:line="276" w:lineRule="auto"/>
              <w:ind w:left="426" w:hanging="284"/>
              <w:rPr>
                <w:rFonts w:cs="Arial"/>
              </w:rPr>
            </w:pPr>
            <w:r w:rsidRPr="00275290">
              <w:rPr>
                <w:rFonts w:cs="Arial"/>
              </w:rPr>
              <w:t>Hydrolysis</w:t>
            </w:r>
          </w:p>
        </w:tc>
        <w:tc>
          <w:tcPr>
            <w:tcW w:w="7371" w:type="dxa"/>
            <w:gridSpan w:val="2"/>
          </w:tcPr>
          <w:p w14:paraId="2DE6201D" w14:textId="77777777" w:rsidR="00692E71" w:rsidRPr="00275290" w:rsidRDefault="00692E71" w:rsidP="008E0250">
            <w:pPr>
              <w:spacing w:line="276" w:lineRule="auto"/>
              <w:ind w:left="-108"/>
              <w:rPr>
                <w:rFonts w:cs="Arial"/>
              </w:rPr>
            </w:pPr>
            <w:r w:rsidRPr="00275290">
              <w:rPr>
                <w:rFonts w:cs="Arial"/>
              </w:rPr>
              <w:t>Propiconazole is hydrolytically stable</w:t>
            </w:r>
          </w:p>
        </w:tc>
      </w:tr>
      <w:tr w:rsidR="00692E71" w:rsidRPr="00275290" w14:paraId="309EF5A2" w14:textId="77777777" w:rsidTr="008E0250">
        <w:trPr>
          <w:gridAfter w:val="1"/>
          <w:wAfter w:w="142" w:type="dxa"/>
        </w:trPr>
        <w:tc>
          <w:tcPr>
            <w:tcW w:w="2518" w:type="dxa"/>
          </w:tcPr>
          <w:p w14:paraId="488F12AA" w14:textId="77777777" w:rsidR="00692E71" w:rsidRPr="00275290" w:rsidRDefault="00692E71" w:rsidP="008E0250">
            <w:pPr>
              <w:spacing w:line="276" w:lineRule="auto"/>
              <w:ind w:left="426" w:hanging="284"/>
              <w:rPr>
                <w:rFonts w:cs="Arial"/>
              </w:rPr>
            </w:pPr>
          </w:p>
        </w:tc>
        <w:tc>
          <w:tcPr>
            <w:tcW w:w="7371" w:type="dxa"/>
            <w:gridSpan w:val="2"/>
          </w:tcPr>
          <w:p w14:paraId="33CBE863" w14:textId="77777777" w:rsidR="00692E71" w:rsidRPr="00275290" w:rsidRDefault="00692E71" w:rsidP="008E0250">
            <w:pPr>
              <w:spacing w:line="276" w:lineRule="auto"/>
              <w:ind w:left="-108"/>
              <w:rPr>
                <w:rFonts w:cs="Arial"/>
              </w:rPr>
            </w:pPr>
          </w:p>
        </w:tc>
      </w:tr>
      <w:tr w:rsidR="00692E71" w:rsidRPr="00275290" w14:paraId="0205ECBF" w14:textId="77777777" w:rsidTr="008E0250">
        <w:trPr>
          <w:gridAfter w:val="1"/>
          <w:wAfter w:w="142" w:type="dxa"/>
        </w:trPr>
        <w:tc>
          <w:tcPr>
            <w:tcW w:w="2518" w:type="dxa"/>
          </w:tcPr>
          <w:p w14:paraId="5D420F42" w14:textId="77777777" w:rsidR="00692E71" w:rsidRPr="00275290" w:rsidRDefault="00692E71" w:rsidP="00F32B7F">
            <w:pPr>
              <w:numPr>
                <w:ilvl w:val="0"/>
                <w:numId w:val="9"/>
              </w:numPr>
              <w:suppressAutoHyphens w:val="0"/>
              <w:spacing w:line="276" w:lineRule="auto"/>
              <w:ind w:left="426" w:hanging="284"/>
              <w:rPr>
                <w:rFonts w:cs="Arial"/>
              </w:rPr>
            </w:pPr>
            <w:r w:rsidRPr="00275290">
              <w:rPr>
                <w:rFonts w:cs="Arial"/>
              </w:rPr>
              <w:t>Photolysis</w:t>
            </w:r>
          </w:p>
        </w:tc>
        <w:tc>
          <w:tcPr>
            <w:tcW w:w="7371" w:type="dxa"/>
            <w:gridSpan w:val="2"/>
          </w:tcPr>
          <w:p w14:paraId="4A5034C9" w14:textId="77777777" w:rsidR="00692E71" w:rsidRPr="00275290" w:rsidRDefault="00692E71" w:rsidP="008E0250">
            <w:pPr>
              <w:spacing w:line="276" w:lineRule="auto"/>
              <w:ind w:left="-108"/>
              <w:rPr>
                <w:rFonts w:cs="Arial"/>
              </w:rPr>
            </w:pPr>
            <w:r w:rsidRPr="00275290">
              <w:rPr>
                <w:rFonts w:cs="Arial"/>
              </w:rPr>
              <w:t>Propiconazole is photolytically stable</w:t>
            </w:r>
          </w:p>
        </w:tc>
      </w:tr>
      <w:tr w:rsidR="00692E71" w:rsidRPr="00275290" w14:paraId="095CEDE4" w14:textId="77777777" w:rsidTr="008E0250">
        <w:trPr>
          <w:gridAfter w:val="1"/>
          <w:wAfter w:w="142" w:type="dxa"/>
        </w:trPr>
        <w:tc>
          <w:tcPr>
            <w:tcW w:w="2518" w:type="dxa"/>
          </w:tcPr>
          <w:p w14:paraId="38581A2D" w14:textId="77777777" w:rsidR="00692E71" w:rsidRPr="00275290" w:rsidRDefault="00692E71" w:rsidP="008E0250">
            <w:pPr>
              <w:spacing w:line="276" w:lineRule="auto"/>
              <w:ind w:left="426" w:hanging="284"/>
              <w:rPr>
                <w:rFonts w:cs="Arial"/>
              </w:rPr>
            </w:pPr>
          </w:p>
        </w:tc>
        <w:tc>
          <w:tcPr>
            <w:tcW w:w="7371" w:type="dxa"/>
            <w:gridSpan w:val="2"/>
          </w:tcPr>
          <w:p w14:paraId="26F1126F" w14:textId="77777777" w:rsidR="00692E71" w:rsidRPr="00275290" w:rsidRDefault="00692E71" w:rsidP="008E0250">
            <w:pPr>
              <w:spacing w:line="276" w:lineRule="auto"/>
              <w:ind w:left="-108"/>
              <w:rPr>
                <w:rFonts w:cs="Arial"/>
              </w:rPr>
            </w:pPr>
          </w:p>
        </w:tc>
      </w:tr>
      <w:tr w:rsidR="00692E71" w:rsidRPr="00275290" w14:paraId="11D7A8BA" w14:textId="77777777" w:rsidTr="008E0250">
        <w:trPr>
          <w:gridAfter w:val="1"/>
          <w:wAfter w:w="142" w:type="dxa"/>
        </w:trPr>
        <w:tc>
          <w:tcPr>
            <w:tcW w:w="2518" w:type="dxa"/>
          </w:tcPr>
          <w:p w14:paraId="4D1EF4D5" w14:textId="77777777" w:rsidR="00692E71" w:rsidRPr="00275290" w:rsidRDefault="00692E71" w:rsidP="00F32B7F">
            <w:pPr>
              <w:numPr>
                <w:ilvl w:val="0"/>
                <w:numId w:val="9"/>
              </w:numPr>
              <w:suppressAutoHyphens w:val="0"/>
              <w:spacing w:line="276" w:lineRule="auto"/>
              <w:ind w:left="426" w:hanging="284"/>
              <w:rPr>
                <w:rFonts w:cs="Arial"/>
              </w:rPr>
            </w:pPr>
            <w:r w:rsidRPr="00275290">
              <w:rPr>
                <w:rFonts w:cs="Arial"/>
              </w:rPr>
              <w:t>Biodegradation</w:t>
            </w:r>
          </w:p>
        </w:tc>
        <w:tc>
          <w:tcPr>
            <w:tcW w:w="7371" w:type="dxa"/>
            <w:gridSpan w:val="2"/>
          </w:tcPr>
          <w:p w14:paraId="37A36147" w14:textId="77777777" w:rsidR="00692E71" w:rsidRPr="00275290" w:rsidRDefault="00692E71" w:rsidP="008E0250">
            <w:pPr>
              <w:spacing w:line="276" w:lineRule="auto"/>
              <w:ind w:left="-108"/>
              <w:rPr>
                <w:rFonts w:cs="Arial"/>
              </w:rPr>
            </w:pPr>
            <w:r w:rsidRPr="00275290">
              <w:rPr>
                <w:rFonts w:cs="Arial"/>
              </w:rPr>
              <w:t>Propiconazole is not readily biodegradable.</w:t>
            </w:r>
          </w:p>
        </w:tc>
      </w:tr>
      <w:tr w:rsidR="00692E71" w:rsidRPr="00275290" w14:paraId="33C63E58" w14:textId="77777777" w:rsidTr="008E0250">
        <w:trPr>
          <w:gridAfter w:val="1"/>
          <w:wAfter w:w="142" w:type="dxa"/>
        </w:trPr>
        <w:tc>
          <w:tcPr>
            <w:tcW w:w="2518" w:type="dxa"/>
          </w:tcPr>
          <w:p w14:paraId="1970A96F" w14:textId="77777777" w:rsidR="00692E71" w:rsidRPr="00275290" w:rsidRDefault="00692E71" w:rsidP="008E0250">
            <w:pPr>
              <w:spacing w:line="276" w:lineRule="auto"/>
              <w:rPr>
                <w:rFonts w:cs="Arial"/>
                <w:i/>
              </w:rPr>
            </w:pPr>
            <w:r w:rsidRPr="00275290">
              <w:rPr>
                <w:rFonts w:cs="Arial"/>
                <w:i/>
              </w:rPr>
              <w:t>In water</w:t>
            </w:r>
          </w:p>
          <w:p w14:paraId="1220D434" w14:textId="77777777" w:rsidR="00692E71" w:rsidRPr="00275290" w:rsidRDefault="00692E71" w:rsidP="008E0250">
            <w:pPr>
              <w:spacing w:line="276" w:lineRule="auto"/>
              <w:rPr>
                <w:rFonts w:cs="Arial"/>
              </w:rPr>
            </w:pPr>
            <w:r w:rsidRPr="00275290">
              <w:rPr>
                <w:rFonts w:cs="Arial"/>
                <w:i/>
              </w:rPr>
              <w:t>/sediment</w:t>
            </w:r>
          </w:p>
        </w:tc>
        <w:tc>
          <w:tcPr>
            <w:tcW w:w="7371" w:type="dxa"/>
            <w:gridSpan w:val="2"/>
          </w:tcPr>
          <w:p w14:paraId="1079904E" w14:textId="77777777" w:rsidR="00692E71" w:rsidRPr="00275290" w:rsidRDefault="00692E71" w:rsidP="008E0250">
            <w:pPr>
              <w:spacing w:line="276" w:lineRule="auto"/>
              <w:ind w:left="-108"/>
              <w:rPr>
                <w:rFonts w:cs="Arial"/>
              </w:rPr>
            </w:pPr>
            <w:r w:rsidRPr="00275290">
              <w:rPr>
                <w:rFonts w:cs="Arial"/>
              </w:rPr>
              <w:t>The dissipation half-life of propiconazole is around 6.4 days in water and the degradation half-life in whole water/sediment system is 636 days at 20°C corresponding to 1206 days at 12°C. There is no simulation test of the biodegradation of propiconazole in surface water without sediment available and due to adsorption onto sediment in the water-sediment study the biodegradation half-life of propiconazole in water has not been determined.</w:t>
            </w:r>
          </w:p>
          <w:p w14:paraId="22A1C9C5" w14:textId="77777777" w:rsidR="00692E71" w:rsidRPr="00275290" w:rsidRDefault="00692E71" w:rsidP="008E0250">
            <w:pPr>
              <w:spacing w:line="276" w:lineRule="auto"/>
              <w:ind w:left="-108"/>
              <w:rPr>
                <w:rFonts w:cs="Arial"/>
              </w:rPr>
            </w:pPr>
            <w:r w:rsidRPr="00275290">
              <w:rPr>
                <w:rFonts w:cs="Arial"/>
              </w:rPr>
              <w:t>There was no metabolite accounting &gt; 10% of the active substance found in the water/sediment key study.</w:t>
            </w:r>
          </w:p>
        </w:tc>
      </w:tr>
      <w:tr w:rsidR="00692E71" w:rsidRPr="00275290" w14:paraId="798684E3" w14:textId="77777777" w:rsidTr="008E0250">
        <w:trPr>
          <w:gridAfter w:val="1"/>
          <w:wAfter w:w="142" w:type="dxa"/>
        </w:trPr>
        <w:tc>
          <w:tcPr>
            <w:tcW w:w="2518" w:type="dxa"/>
          </w:tcPr>
          <w:p w14:paraId="57527D26" w14:textId="77777777" w:rsidR="00692E71" w:rsidRPr="00275290" w:rsidRDefault="00692E71" w:rsidP="008E0250">
            <w:pPr>
              <w:spacing w:line="276" w:lineRule="auto"/>
              <w:rPr>
                <w:rFonts w:cs="Arial"/>
                <w:i/>
              </w:rPr>
            </w:pPr>
            <w:r w:rsidRPr="00275290">
              <w:rPr>
                <w:rFonts w:cs="Arial"/>
                <w:i/>
              </w:rPr>
              <w:t>In soil</w:t>
            </w:r>
          </w:p>
        </w:tc>
        <w:tc>
          <w:tcPr>
            <w:tcW w:w="7371" w:type="dxa"/>
            <w:gridSpan w:val="2"/>
          </w:tcPr>
          <w:p w14:paraId="12980A14" w14:textId="77777777" w:rsidR="00692E71" w:rsidRPr="00275290" w:rsidRDefault="00692E71" w:rsidP="008E0250">
            <w:pPr>
              <w:spacing w:line="276" w:lineRule="auto"/>
              <w:ind w:left="-108"/>
              <w:rPr>
                <w:rFonts w:cs="Arial"/>
              </w:rPr>
            </w:pPr>
            <w:r w:rsidRPr="00275290">
              <w:rPr>
                <w:rFonts w:cs="Arial"/>
              </w:rPr>
              <w:t>In the laboratory studies the geometric mean DT</w:t>
            </w:r>
            <w:r w:rsidRPr="00275290">
              <w:rPr>
                <w:rFonts w:cs="Arial"/>
                <w:vertAlign w:val="subscript"/>
              </w:rPr>
              <w:t>50</w:t>
            </w:r>
            <w:r w:rsidRPr="00275290">
              <w:rPr>
                <w:rFonts w:cs="Arial"/>
              </w:rPr>
              <w:t xml:space="preserve"> of propiconazole was determined to be 43 days at 20 °C, corresponding to 82 days at 12°C. </w:t>
            </w:r>
          </w:p>
          <w:p w14:paraId="6DC74AA0" w14:textId="77777777" w:rsidR="00692E71" w:rsidRPr="00275290" w:rsidRDefault="00692E71" w:rsidP="008E0250">
            <w:pPr>
              <w:spacing w:line="276" w:lineRule="auto"/>
              <w:ind w:left="-108"/>
              <w:rPr>
                <w:rFonts w:cs="Arial"/>
              </w:rPr>
            </w:pPr>
            <w:r w:rsidRPr="00275290">
              <w:rPr>
                <w:rFonts w:cs="Arial"/>
              </w:rPr>
              <w:t xml:space="preserve">From field studies, the maximum dissipation half-life of 129 days in soil is used as the worst-case in the risk assessment. </w:t>
            </w:r>
          </w:p>
          <w:p w14:paraId="1186C028" w14:textId="77777777" w:rsidR="00692E71" w:rsidRPr="00275290" w:rsidRDefault="00692E71" w:rsidP="008E0250">
            <w:pPr>
              <w:spacing w:line="276" w:lineRule="auto"/>
              <w:ind w:left="-108"/>
              <w:rPr>
                <w:rFonts w:cs="Arial"/>
              </w:rPr>
            </w:pPr>
            <w:r w:rsidRPr="00275290">
              <w:rPr>
                <w:rFonts w:cs="Arial"/>
              </w:rPr>
              <w:t xml:space="preserve">In the soil laboratory studies there were two degradation products of propiconazole accounting for more than 10% of the active substance: </w:t>
            </w:r>
            <w:r w:rsidRPr="00275290">
              <w:rPr>
                <w:rFonts w:cs="Arial"/>
              </w:rPr>
              <w:br/>
              <w:t>1,2,4-triazole (accounting for 24 - 43% of applied radioactivity) and CGA 118 245 (accounting for 22% of applied radioactivity). Both are degraded in soil faster than the parent substance, 1,2,4-triazole having DT</w:t>
            </w:r>
            <w:r w:rsidRPr="00275290">
              <w:rPr>
                <w:rFonts w:cs="Arial"/>
                <w:vertAlign w:val="subscript"/>
              </w:rPr>
              <w:t>50</w:t>
            </w:r>
            <w:r w:rsidRPr="00275290">
              <w:rPr>
                <w:rFonts w:cs="Arial"/>
              </w:rPr>
              <w:t xml:space="preserve"> of around 9.3 days and </w:t>
            </w:r>
            <w:r w:rsidRPr="00275290">
              <w:rPr>
                <w:rFonts w:cs="Arial"/>
              </w:rPr>
              <w:br/>
              <w:t>CGA 118 245 having DT</w:t>
            </w:r>
            <w:r w:rsidRPr="00275290">
              <w:rPr>
                <w:rFonts w:cs="Arial"/>
                <w:vertAlign w:val="subscript"/>
              </w:rPr>
              <w:t>50</w:t>
            </w:r>
            <w:r w:rsidRPr="00275290">
              <w:rPr>
                <w:rFonts w:cs="Arial"/>
              </w:rPr>
              <w:t xml:space="preserve"> of around 1 day at 20 °C.</w:t>
            </w:r>
          </w:p>
        </w:tc>
      </w:tr>
      <w:tr w:rsidR="00692E71" w:rsidRPr="00275290" w14:paraId="0DA9B87B" w14:textId="77777777" w:rsidTr="008E0250">
        <w:trPr>
          <w:gridAfter w:val="1"/>
          <w:wAfter w:w="142" w:type="dxa"/>
        </w:trPr>
        <w:tc>
          <w:tcPr>
            <w:tcW w:w="2518" w:type="dxa"/>
          </w:tcPr>
          <w:p w14:paraId="38A4E7CF" w14:textId="77777777" w:rsidR="00692E71" w:rsidRPr="00275290" w:rsidRDefault="00692E71" w:rsidP="008E0250">
            <w:pPr>
              <w:spacing w:line="276" w:lineRule="auto"/>
              <w:rPr>
                <w:rFonts w:cs="Arial"/>
                <w:i/>
              </w:rPr>
            </w:pPr>
          </w:p>
        </w:tc>
        <w:tc>
          <w:tcPr>
            <w:tcW w:w="7371" w:type="dxa"/>
            <w:gridSpan w:val="2"/>
          </w:tcPr>
          <w:p w14:paraId="295DC70B" w14:textId="77777777" w:rsidR="00692E71" w:rsidRPr="00275290" w:rsidRDefault="00692E71" w:rsidP="008E0250">
            <w:pPr>
              <w:spacing w:line="276" w:lineRule="auto"/>
              <w:ind w:left="-108"/>
              <w:rPr>
                <w:rFonts w:cs="Arial"/>
              </w:rPr>
            </w:pPr>
          </w:p>
        </w:tc>
      </w:tr>
      <w:tr w:rsidR="00692E71" w:rsidRPr="00275290" w14:paraId="4F4EA01A" w14:textId="77777777" w:rsidTr="008E0250">
        <w:trPr>
          <w:gridAfter w:val="1"/>
          <w:wAfter w:w="142" w:type="dxa"/>
        </w:trPr>
        <w:tc>
          <w:tcPr>
            <w:tcW w:w="2518" w:type="dxa"/>
          </w:tcPr>
          <w:p w14:paraId="43170519" w14:textId="77777777" w:rsidR="00692E71" w:rsidRPr="00275290" w:rsidRDefault="00692E71" w:rsidP="008E0250">
            <w:pPr>
              <w:spacing w:line="276" w:lineRule="auto"/>
              <w:rPr>
                <w:rFonts w:cs="Arial"/>
                <w:i/>
              </w:rPr>
            </w:pPr>
            <w:r w:rsidRPr="00275290">
              <w:rPr>
                <w:rFonts w:cs="Arial"/>
                <w:u w:val="single"/>
              </w:rPr>
              <w:t>Distribution</w:t>
            </w:r>
          </w:p>
        </w:tc>
        <w:tc>
          <w:tcPr>
            <w:tcW w:w="7371" w:type="dxa"/>
            <w:gridSpan w:val="2"/>
          </w:tcPr>
          <w:p w14:paraId="652B75AF" w14:textId="77777777" w:rsidR="00692E71" w:rsidRPr="00275290" w:rsidRDefault="00692E71" w:rsidP="008E0250">
            <w:pPr>
              <w:spacing w:line="276" w:lineRule="auto"/>
              <w:ind w:left="-108"/>
              <w:rPr>
                <w:rFonts w:cs="Arial"/>
              </w:rPr>
            </w:pPr>
          </w:p>
        </w:tc>
      </w:tr>
      <w:tr w:rsidR="00692E71" w:rsidRPr="00275290" w14:paraId="39755CCD" w14:textId="77777777" w:rsidTr="008E0250">
        <w:trPr>
          <w:gridAfter w:val="1"/>
          <w:wAfter w:w="142" w:type="dxa"/>
        </w:trPr>
        <w:tc>
          <w:tcPr>
            <w:tcW w:w="2518" w:type="dxa"/>
          </w:tcPr>
          <w:p w14:paraId="1660E402" w14:textId="77777777" w:rsidR="00692E71" w:rsidRPr="00275290" w:rsidRDefault="00692E71" w:rsidP="00F32B7F">
            <w:pPr>
              <w:numPr>
                <w:ilvl w:val="0"/>
                <w:numId w:val="10"/>
              </w:numPr>
              <w:suppressAutoHyphens w:val="0"/>
              <w:spacing w:line="276" w:lineRule="auto"/>
              <w:ind w:left="426" w:hanging="284"/>
              <w:rPr>
                <w:rFonts w:cs="Arial"/>
              </w:rPr>
            </w:pPr>
            <w:r w:rsidRPr="00275290">
              <w:rPr>
                <w:rFonts w:cs="Arial"/>
              </w:rPr>
              <w:t>Adsorption</w:t>
            </w:r>
          </w:p>
          <w:p w14:paraId="1E17DD0C" w14:textId="77777777" w:rsidR="00692E71" w:rsidRPr="00275290" w:rsidRDefault="00692E71" w:rsidP="008E0250">
            <w:pPr>
              <w:spacing w:line="276" w:lineRule="auto"/>
              <w:ind w:firstLine="426"/>
              <w:rPr>
                <w:rFonts w:cs="Arial"/>
                <w:u w:val="single"/>
              </w:rPr>
            </w:pPr>
            <w:r w:rsidRPr="00275290">
              <w:rPr>
                <w:rFonts w:cs="Arial"/>
              </w:rPr>
              <w:t>desorption</w:t>
            </w:r>
          </w:p>
        </w:tc>
        <w:tc>
          <w:tcPr>
            <w:tcW w:w="7371" w:type="dxa"/>
            <w:gridSpan w:val="2"/>
            <w:shd w:val="clear" w:color="auto" w:fill="auto"/>
          </w:tcPr>
          <w:p w14:paraId="1487D14E" w14:textId="77777777" w:rsidR="00692E71" w:rsidRPr="00275290" w:rsidRDefault="00692E71" w:rsidP="008E0250">
            <w:pPr>
              <w:spacing w:line="276" w:lineRule="auto"/>
              <w:ind w:left="-108"/>
              <w:rPr>
                <w:rFonts w:cs="Arial"/>
              </w:rPr>
            </w:pPr>
            <w:r w:rsidRPr="00275290">
              <w:rPr>
                <w:rFonts w:cs="Arial"/>
              </w:rPr>
              <w:t>With an arithmetic mean value of K</w:t>
            </w:r>
            <w:r w:rsidRPr="00275290">
              <w:rPr>
                <w:rFonts w:cs="Arial"/>
                <w:vertAlign w:val="subscript"/>
              </w:rPr>
              <w:t>oc</w:t>
            </w:r>
            <w:r w:rsidRPr="00275290">
              <w:rPr>
                <w:rFonts w:cs="Arial"/>
              </w:rPr>
              <w:t xml:space="preserve"> = 944 mL/g, propiconazole is regarded as slightly mobile in soil. The two degradation products of propiconazole accounting for more than 10% in the soil degradation studies are considered mobile in soil (more mobile than parent). Arithmetic mean values of K</w:t>
            </w:r>
            <w:r w:rsidRPr="00275290">
              <w:rPr>
                <w:rFonts w:cs="Arial"/>
                <w:vertAlign w:val="subscript"/>
              </w:rPr>
              <w:t>oc</w:t>
            </w:r>
            <w:r w:rsidRPr="00275290">
              <w:rPr>
                <w:rFonts w:cs="Arial"/>
              </w:rPr>
              <w:t xml:space="preserve"> for 1,2,4-triazole and CGA 118 245 are 69 mL/g and 129 mL/g, respectively.</w:t>
            </w:r>
          </w:p>
        </w:tc>
      </w:tr>
      <w:tr w:rsidR="00692E71" w:rsidRPr="00275290" w14:paraId="07BC701C" w14:textId="77777777" w:rsidTr="008E0250">
        <w:trPr>
          <w:gridAfter w:val="1"/>
          <w:wAfter w:w="142" w:type="dxa"/>
        </w:trPr>
        <w:tc>
          <w:tcPr>
            <w:tcW w:w="2518" w:type="dxa"/>
          </w:tcPr>
          <w:p w14:paraId="6675F88A" w14:textId="77777777" w:rsidR="00692E71" w:rsidRPr="00275290" w:rsidRDefault="00692E71" w:rsidP="008E0250">
            <w:pPr>
              <w:spacing w:line="276" w:lineRule="auto"/>
              <w:rPr>
                <w:rFonts w:cs="Arial"/>
              </w:rPr>
            </w:pPr>
          </w:p>
        </w:tc>
        <w:tc>
          <w:tcPr>
            <w:tcW w:w="7371" w:type="dxa"/>
            <w:gridSpan w:val="2"/>
            <w:shd w:val="clear" w:color="auto" w:fill="auto"/>
          </w:tcPr>
          <w:p w14:paraId="56CCBEB1" w14:textId="77777777" w:rsidR="00692E71" w:rsidRPr="00275290" w:rsidRDefault="00692E71" w:rsidP="008E0250">
            <w:pPr>
              <w:spacing w:line="276" w:lineRule="auto"/>
              <w:ind w:left="-108"/>
              <w:rPr>
                <w:rFonts w:cs="Arial"/>
              </w:rPr>
            </w:pPr>
          </w:p>
        </w:tc>
      </w:tr>
      <w:tr w:rsidR="00692E71" w:rsidRPr="00275290" w14:paraId="42F90545" w14:textId="77777777" w:rsidTr="008E0250">
        <w:trPr>
          <w:gridAfter w:val="1"/>
          <w:wAfter w:w="142" w:type="dxa"/>
        </w:trPr>
        <w:tc>
          <w:tcPr>
            <w:tcW w:w="2518" w:type="dxa"/>
          </w:tcPr>
          <w:p w14:paraId="6325938C" w14:textId="77777777" w:rsidR="00692E71" w:rsidRPr="00275290" w:rsidRDefault="00692E71" w:rsidP="00F32B7F">
            <w:pPr>
              <w:keepNext/>
              <w:numPr>
                <w:ilvl w:val="0"/>
                <w:numId w:val="10"/>
              </w:numPr>
              <w:suppressAutoHyphens w:val="0"/>
              <w:spacing w:line="276" w:lineRule="auto"/>
              <w:ind w:left="426" w:hanging="284"/>
              <w:rPr>
                <w:rFonts w:cs="Arial"/>
              </w:rPr>
            </w:pPr>
            <w:r w:rsidRPr="00275290">
              <w:rPr>
                <w:rFonts w:cs="Arial"/>
              </w:rPr>
              <w:t>Volatilisation</w:t>
            </w:r>
          </w:p>
        </w:tc>
        <w:tc>
          <w:tcPr>
            <w:tcW w:w="7371" w:type="dxa"/>
            <w:gridSpan w:val="2"/>
          </w:tcPr>
          <w:p w14:paraId="339A5699" w14:textId="77777777" w:rsidR="00692E71" w:rsidRPr="00275290" w:rsidRDefault="00692E71" w:rsidP="008E0250">
            <w:pPr>
              <w:keepNext/>
              <w:spacing w:line="276" w:lineRule="auto"/>
              <w:ind w:left="-108"/>
              <w:rPr>
                <w:rFonts w:cs="Arial"/>
              </w:rPr>
            </w:pPr>
            <w:r w:rsidRPr="00275290">
              <w:rPr>
                <w:rFonts w:cs="Arial"/>
              </w:rPr>
              <w:t>Propiconazole is very slightly volatile. With the estimated half-life less than 2 days (between 10.2 and 42 hours) in troposphere it is not regarded as a persistent contaminant in the air.</w:t>
            </w:r>
          </w:p>
        </w:tc>
      </w:tr>
      <w:tr w:rsidR="00692E71" w:rsidRPr="00275290" w14:paraId="32B2164E" w14:textId="77777777" w:rsidTr="008E0250">
        <w:trPr>
          <w:gridAfter w:val="1"/>
          <w:wAfter w:w="142" w:type="dxa"/>
        </w:trPr>
        <w:tc>
          <w:tcPr>
            <w:tcW w:w="2518" w:type="dxa"/>
          </w:tcPr>
          <w:p w14:paraId="664C122A" w14:textId="77777777" w:rsidR="00692E71" w:rsidRPr="00275290" w:rsidRDefault="00692E71" w:rsidP="008E0250">
            <w:pPr>
              <w:spacing w:line="276" w:lineRule="auto"/>
              <w:rPr>
                <w:rFonts w:cs="Arial"/>
              </w:rPr>
            </w:pPr>
          </w:p>
        </w:tc>
        <w:tc>
          <w:tcPr>
            <w:tcW w:w="7371" w:type="dxa"/>
            <w:gridSpan w:val="2"/>
          </w:tcPr>
          <w:p w14:paraId="0F61B6E5" w14:textId="77777777" w:rsidR="00692E71" w:rsidRPr="00275290" w:rsidRDefault="00692E71" w:rsidP="008E0250">
            <w:pPr>
              <w:spacing w:line="276" w:lineRule="auto"/>
              <w:ind w:left="-108"/>
              <w:rPr>
                <w:rFonts w:cs="Arial"/>
              </w:rPr>
            </w:pPr>
          </w:p>
        </w:tc>
      </w:tr>
      <w:tr w:rsidR="00692E71" w:rsidRPr="00275290" w14:paraId="1CEA996C" w14:textId="77777777" w:rsidTr="008E0250">
        <w:trPr>
          <w:gridAfter w:val="1"/>
          <w:wAfter w:w="142" w:type="dxa"/>
        </w:trPr>
        <w:tc>
          <w:tcPr>
            <w:tcW w:w="2518" w:type="dxa"/>
          </w:tcPr>
          <w:p w14:paraId="750E8121" w14:textId="77777777" w:rsidR="00692E71" w:rsidRPr="00275290" w:rsidRDefault="00692E71" w:rsidP="00F32B7F">
            <w:pPr>
              <w:numPr>
                <w:ilvl w:val="0"/>
                <w:numId w:val="10"/>
              </w:numPr>
              <w:suppressAutoHyphens w:val="0"/>
              <w:spacing w:line="276" w:lineRule="auto"/>
              <w:ind w:left="426" w:hanging="284"/>
              <w:rPr>
                <w:rFonts w:cs="Arial"/>
              </w:rPr>
            </w:pPr>
            <w:r w:rsidRPr="00275290">
              <w:rPr>
                <w:rFonts w:cs="Arial"/>
              </w:rPr>
              <w:t>Bioaccumulation</w:t>
            </w:r>
          </w:p>
        </w:tc>
        <w:tc>
          <w:tcPr>
            <w:tcW w:w="7371" w:type="dxa"/>
            <w:gridSpan w:val="2"/>
          </w:tcPr>
          <w:p w14:paraId="487CC42D" w14:textId="77777777" w:rsidR="00692E71" w:rsidRPr="00275290" w:rsidRDefault="00692E71" w:rsidP="008E0250">
            <w:pPr>
              <w:spacing w:line="276" w:lineRule="auto"/>
              <w:ind w:left="-108"/>
              <w:rPr>
                <w:rFonts w:cs="Arial"/>
              </w:rPr>
            </w:pPr>
            <w:r w:rsidRPr="00275290">
              <w:rPr>
                <w:rFonts w:cs="Arial"/>
              </w:rPr>
              <w:t xml:space="preserve">Propiconazole is slightly bioaccumulative to fish with a BCF of 180 and a depuration half-life of 0.48 days for the whole fish. </w:t>
            </w:r>
          </w:p>
          <w:p w14:paraId="757ECF7B" w14:textId="77777777" w:rsidR="00692E71" w:rsidRPr="00275290" w:rsidRDefault="00692E71" w:rsidP="008E0250">
            <w:pPr>
              <w:spacing w:line="276" w:lineRule="auto"/>
              <w:ind w:left="-108"/>
              <w:rPr>
                <w:rFonts w:cs="Arial"/>
              </w:rPr>
            </w:pPr>
            <w:r w:rsidRPr="00275290">
              <w:rPr>
                <w:rFonts w:cs="Arial"/>
              </w:rPr>
              <w:t xml:space="preserve">The estimated BCF for earthworms was 64 (determined by calculation). Based on this estimation, propiconazole is not bioaccumulative in terrestrial organisms. </w:t>
            </w:r>
          </w:p>
        </w:tc>
      </w:tr>
    </w:tbl>
    <w:p w14:paraId="6F0C81E6" w14:textId="77777777" w:rsidR="00692E71" w:rsidRPr="00275290" w:rsidRDefault="00692E71" w:rsidP="00692E71">
      <w:pPr>
        <w:spacing w:after="240" w:line="276" w:lineRule="auto"/>
        <w:ind w:left="-142" w:right="142"/>
        <w:rPr>
          <w:rFonts w:cs="Arial"/>
          <w:szCs w:val="22"/>
        </w:rPr>
      </w:pPr>
    </w:p>
    <w:p w14:paraId="4DE04133" w14:textId="77777777" w:rsidR="00692E71" w:rsidRPr="00275290" w:rsidRDefault="00692E71" w:rsidP="00F32B7F">
      <w:pPr>
        <w:numPr>
          <w:ilvl w:val="0"/>
          <w:numId w:val="6"/>
        </w:numPr>
        <w:suppressAutoHyphens w:val="0"/>
        <w:spacing w:line="276" w:lineRule="auto"/>
        <w:rPr>
          <w:rFonts w:cs="Arial"/>
          <w:b/>
          <w:szCs w:val="22"/>
        </w:rPr>
      </w:pPr>
      <w:r w:rsidRPr="00275290">
        <w:rPr>
          <w:rFonts w:cs="Arial"/>
          <w:b/>
          <w:szCs w:val="22"/>
        </w:rPr>
        <w:t>Environmental behaviour of tebuconazole</w:t>
      </w:r>
    </w:p>
    <w:p w14:paraId="2F322A0E" w14:textId="77777777" w:rsidR="00692E71" w:rsidRPr="00275290" w:rsidRDefault="00692E71" w:rsidP="00692E71">
      <w:pPr>
        <w:spacing w:line="276" w:lineRule="auto"/>
        <w:ind w:left="-142"/>
        <w:rPr>
          <w:rFonts w:cs="Arial"/>
        </w:rPr>
      </w:pPr>
    </w:p>
    <w:tbl>
      <w:tblPr>
        <w:tblW w:w="9889" w:type="dxa"/>
        <w:tblLook w:val="04A0" w:firstRow="1" w:lastRow="0" w:firstColumn="1" w:lastColumn="0" w:noHBand="0" w:noVBand="1"/>
      </w:tblPr>
      <w:tblGrid>
        <w:gridCol w:w="2376"/>
        <w:gridCol w:w="7513"/>
      </w:tblGrid>
      <w:tr w:rsidR="00692E71" w:rsidRPr="00275290" w14:paraId="64709C2D" w14:textId="77777777" w:rsidTr="008E0250">
        <w:tc>
          <w:tcPr>
            <w:tcW w:w="2376" w:type="dxa"/>
          </w:tcPr>
          <w:p w14:paraId="32841D79" w14:textId="77777777" w:rsidR="00692E71" w:rsidRPr="00275290" w:rsidRDefault="00692E71" w:rsidP="008E0250">
            <w:pPr>
              <w:spacing w:line="276" w:lineRule="auto"/>
              <w:rPr>
                <w:rFonts w:cs="Arial"/>
                <w:u w:val="single"/>
              </w:rPr>
            </w:pPr>
            <w:r w:rsidRPr="00275290">
              <w:rPr>
                <w:rFonts w:cs="Arial"/>
                <w:u w:val="single"/>
              </w:rPr>
              <w:t>Degradation</w:t>
            </w:r>
          </w:p>
        </w:tc>
        <w:tc>
          <w:tcPr>
            <w:tcW w:w="7513" w:type="dxa"/>
          </w:tcPr>
          <w:p w14:paraId="116B8240" w14:textId="77777777" w:rsidR="00692E71" w:rsidRPr="00275290" w:rsidRDefault="00692E71" w:rsidP="008E0250">
            <w:pPr>
              <w:spacing w:line="276" w:lineRule="auto"/>
              <w:rPr>
                <w:rFonts w:cs="Arial"/>
              </w:rPr>
            </w:pPr>
          </w:p>
        </w:tc>
      </w:tr>
      <w:tr w:rsidR="00692E71" w:rsidRPr="00275290" w14:paraId="59AD32B3" w14:textId="77777777" w:rsidTr="008E0250">
        <w:tc>
          <w:tcPr>
            <w:tcW w:w="2376" w:type="dxa"/>
          </w:tcPr>
          <w:p w14:paraId="4F245CC3" w14:textId="77777777" w:rsidR="00692E71" w:rsidRPr="00275290" w:rsidRDefault="00692E71" w:rsidP="00F32B7F">
            <w:pPr>
              <w:numPr>
                <w:ilvl w:val="0"/>
                <w:numId w:val="7"/>
              </w:numPr>
              <w:suppressAutoHyphens w:val="0"/>
              <w:spacing w:line="276" w:lineRule="auto"/>
              <w:ind w:left="426" w:hanging="284"/>
              <w:rPr>
                <w:rFonts w:cs="Arial"/>
              </w:rPr>
            </w:pPr>
            <w:r w:rsidRPr="00275290">
              <w:rPr>
                <w:rFonts w:cs="Arial"/>
              </w:rPr>
              <w:t>Hydrolysis</w:t>
            </w:r>
          </w:p>
        </w:tc>
        <w:tc>
          <w:tcPr>
            <w:tcW w:w="7513" w:type="dxa"/>
          </w:tcPr>
          <w:p w14:paraId="41078CB1" w14:textId="77777777" w:rsidR="00692E71" w:rsidRPr="00275290" w:rsidRDefault="00692E71" w:rsidP="008E0250">
            <w:pPr>
              <w:spacing w:line="276" w:lineRule="auto"/>
              <w:rPr>
                <w:rFonts w:cs="Arial"/>
              </w:rPr>
            </w:pPr>
            <w:r w:rsidRPr="00275290">
              <w:rPr>
                <w:rFonts w:cs="Arial"/>
              </w:rPr>
              <w:t>Tebuconazole is stable to hydrolysis.</w:t>
            </w:r>
          </w:p>
        </w:tc>
      </w:tr>
      <w:tr w:rsidR="00692E71" w:rsidRPr="00275290" w14:paraId="0FA80EC2" w14:textId="77777777" w:rsidTr="008E0250">
        <w:tc>
          <w:tcPr>
            <w:tcW w:w="2376" w:type="dxa"/>
          </w:tcPr>
          <w:p w14:paraId="647ED30B" w14:textId="77777777" w:rsidR="00692E71" w:rsidRPr="00275290" w:rsidRDefault="00692E71" w:rsidP="008E0250">
            <w:pPr>
              <w:spacing w:line="276" w:lineRule="auto"/>
              <w:rPr>
                <w:rFonts w:cs="Arial"/>
              </w:rPr>
            </w:pPr>
          </w:p>
        </w:tc>
        <w:tc>
          <w:tcPr>
            <w:tcW w:w="7513" w:type="dxa"/>
          </w:tcPr>
          <w:p w14:paraId="70733AEA" w14:textId="77777777" w:rsidR="00692E71" w:rsidRPr="00275290" w:rsidRDefault="00692E71" w:rsidP="008E0250">
            <w:pPr>
              <w:spacing w:line="276" w:lineRule="auto"/>
              <w:rPr>
                <w:rFonts w:cs="Arial"/>
              </w:rPr>
            </w:pPr>
          </w:p>
        </w:tc>
      </w:tr>
      <w:tr w:rsidR="00692E71" w:rsidRPr="00275290" w14:paraId="65A56814" w14:textId="77777777" w:rsidTr="008E0250">
        <w:tc>
          <w:tcPr>
            <w:tcW w:w="2376" w:type="dxa"/>
          </w:tcPr>
          <w:p w14:paraId="3D4AE3BF" w14:textId="77777777" w:rsidR="00692E71" w:rsidRPr="00275290" w:rsidRDefault="00692E71" w:rsidP="00F32B7F">
            <w:pPr>
              <w:numPr>
                <w:ilvl w:val="0"/>
                <w:numId w:val="7"/>
              </w:numPr>
              <w:suppressAutoHyphens w:val="0"/>
              <w:spacing w:line="276" w:lineRule="auto"/>
              <w:ind w:left="426" w:hanging="284"/>
              <w:rPr>
                <w:rFonts w:cs="Arial"/>
              </w:rPr>
            </w:pPr>
            <w:r w:rsidRPr="00275290">
              <w:rPr>
                <w:rFonts w:cs="Arial"/>
              </w:rPr>
              <w:t>Photolysis</w:t>
            </w:r>
          </w:p>
        </w:tc>
        <w:tc>
          <w:tcPr>
            <w:tcW w:w="7513" w:type="dxa"/>
          </w:tcPr>
          <w:p w14:paraId="7D0FE3DC" w14:textId="77777777" w:rsidR="00692E71" w:rsidRPr="00275290" w:rsidRDefault="00692E71" w:rsidP="008E0250">
            <w:pPr>
              <w:spacing w:line="276" w:lineRule="auto"/>
              <w:rPr>
                <w:rFonts w:cs="Arial"/>
              </w:rPr>
            </w:pPr>
          </w:p>
        </w:tc>
      </w:tr>
      <w:tr w:rsidR="00692E71" w:rsidRPr="00275290" w14:paraId="60DA5E0E" w14:textId="77777777" w:rsidTr="008E0250">
        <w:tc>
          <w:tcPr>
            <w:tcW w:w="2376" w:type="dxa"/>
          </w:tcPr>
          <w:p w14:paraId="1596BC88" w14:textId="77777777" w:rsidR="00692E71" w:rsidRPr="00275290" w:rsidRDefault="00692E71" w:rsidP="008E0250">
            <w:pPr>
              <w:spacing w:line="276" w:lineRule="auto"/>
              <w:rPr>
                <w:rFonts w:cs="Arial"/>
                <w:i/>
              </w:rPr>
            </w:pPr>
            <w:r w:rsidRPr="00275290">
              <w:rPr>
                <w:rFonts w:cs="Arial"/>
                <w:i/>
              </w:rPr>
              <w:t>In water</w:t>
            </w:r>
          </w:p>
        </w:tc>
        <w:tc>
          <w:tcPr>
            <w:tcW w:w="7513" w:type="dxa"/>
          </w:tcPr>
          <w:p w14:paraId="52CB6B25" w14:textId="77777777" w:rsidR="00692E71" w:rsidRPr="00275290" w:rsidRDefault="00692E71" w:rsidP="008E0250">
            <w:pPr>
              <w:spacing w:line="276" w:lineRule="auto"/>
              <w:rPr>
                <w:rFonts w:cs="Arial"/>
              </w:rPr>
            </w:pPr>
            <w:r w:rsidRPr="00275290">
              <w:rPr>
                <w:rFonts w:cs="Arial"/>
              </w:rPr>
              <w:t>Direct photo-degradation of tebuconazole in water is low and the substance may be considered photolytically stable in water. However, indirect photolysis of tebuconazole may occur in water.</w:t>
            </w:r>
          </w:p>
        </w:tc>
      </w:tr>
      <w:tr w:rsidR="00692E71" w:rsidRPr="00275290" w14:paraId="55AC96C2" w14:textId="77777777" w:rsidTr="008E0250">
        <w:tc>
          <w:tcPr>
            <w:tcW w:w="2376" w:type="dxa"/>
          </w:tcPr>
          <w:p w14:paraId="34572357" w14:textId="77777777" w:rsidR="00692E71" w:rsidRPr="00275290" w:rsidRDefault="00692E71" w:rsidP="008E0250">
            <w:pPr>
              <w:spacing w:line="276" w:lineRule="auto"/>
              <w:rPr>
                <w:rFonts w:cs="Arial"/>
                <w:i/>
              </w:rPr>
            </w:pPr>
            <w:r w:rsidRPr="00275290">
              <w:rPr>
                <w:rFonts w:cs="Arial"/>
                <w:i/>
              </w:rPr>
              <w:t>In soil</w:t>
            </w:r>
          </w:p>
        </w:tc>
        <w:tc>
          <w:tcPr>
            <w:tcW w:w="7513" w:type="dxa"/>
          </w:tcPr>
          <w:p w14:paraId="0DF39BCC" w14:textId="77777777" w:rsidR="00692E71" w:rsidRPr="00275290" w:rsidRDefault="00692E71" w:rsidP="008E0250">
            <w:pPr>
              <w:spacing w:line="276" w:lineRule="auto"/>
              <w:rPr>
                <w:rFonts w:cs="Arial"/>
              </w:rPr>
            </w:pPr>
            <w:r w:rsidRPr="00275290">
              <w:rPr>
                <w:rFonts w:cs="Arial"/>
              </w:rPr>
              <w:t>The substance may be considered photolytically stable in soil.</w:t>
            </w:r>
          </w:p>
        </w:tc>
      </w:tr>
      <w:tr w:rsidR="00692E71" w:rsidRPr="00275290" w14:paraId="35E86869" w14:textId="77777777" w:rsidTr="008E0250">
        <w:tc>
          <w:tcPr>
            <w:tcW w:w="2376" w:type="dxa"/>
          </w:tcPr>
          <w:p w14:paraId="59206C6A" w14:textId="77777777" w:rsidR="00692E71" w:rsidRPr="00275290" w:rsidRDefault="00692E71" w:rsidP="008E0250">
            <w:pPr>
              <w:spacing w:line="276" w:lineRule="auto"/>
              <w:rPr>
                <w:rFonts w:cs="Arial"/>
                <w:i/>
              </w:rPr>
            </w:pPr>
            <w:r w:rsidRPr="00275290">
              <w:rPr>
                <w:rFonts w:cs="Arial"/>
                <w:i/>
              </w:rPr>
              <w:t>In air</w:t>
            </w:r>
          </w:p>
        </w:tc>
        <w:tc>
          <w:tcPr>
            <w:tcW w:w="7513" w:type="dxa"/>
          </w:tcPr>
          <w:p w14:paraId="4BEBF37A" w14:textId="77777777" w:rsidR="00692E71" w:rsidRPr="00275290" w:rsidRDefault="00692E71" w:rsidP="008E0250">
            <w:pPr>
              <w:spacing w:line="276" w:lineRule="auto"/>
              <w:rPr>
                <w:rFonts w:cs="Arial"/>
              </w:rPr>
            </w:pPr>
            <w:r w:rsidRPr="00275290">
              <w:rPr>
                <w:rFonts w:cs="Arial"/>
              </w:rPr>
              <w:t>The calculated DT</w:t>
            </w:r>
            <w:r w:rsidRPr="00275290">
              <w:rPr>
                <w:rFonts w:cs="Arial"/>
                <w:vertAlign w:val="subscript"/>
              </w:rPr>
              <w:t>50</w:t>
            </w:r>
            <w:r w:rsidRPr="00275290">
              <w:rPr>
                <w:rFonts w:cs="Arial"/>
              </w:rPr>
              <w:t xml:space="preserve"> of tebuconazole in air is more than 2 days. It is therefore considered persistent in air.</w:t>
            </w:r>
          </w:p>
        </w:tc>
      </w:tr>
      <w:tr w:rsidR="00692E71" w:rsidRPr="00275290" w14:paraId="6DAF2F5F" w14:textId="77777777" w:rsidTr="008E0250">
        <w:tc>
          <w:tcPr>
            <w:tcW w:w="2376" w:type="dxa"/>
          </w:tcPr>
          <w:p w14:paraId="2FFA5CDC" w14:textId="77777777" w:rsidR="00692E71" w:rsidRPr="00275290" w:rsidRDefault="00692E71" w:rsidP="008E0250">
            <w:pPr>
              <w:spacing w:line="276" w:lineRule="auto"/>
              <w:rPr>
                <w:rFonts w:cs="Arial"/>
                <w:i/>
              </w:rPr>
            </w:pPr>
          </w:p>
        </w:tc>
        <w:tc>
          <w:tcPr>
            <w:tcW w:w="7513" w:type="dxa"/>
          </w:tcPr>
          <w:p w14:paraId="32C94029" w14:textId="77777777" w:rsidR="00692E71" w:rsidRPr="00275290" w:rsidRDefault="00692E71" w:rsidP="008E0250">
            <w:pPr>
              <w:spacing w:line="276" w:lineRule="auto"/>
              <w:rPr>
                <w:rFonts w:cs="Arial"/>
              </w:rPr>
            </w:pPr>
          </w:p>
        </w:tc>
      </w:tr>
      <w:tr w:rsidR="00692E71" w:rsidRPr="00275290" w14:paraId="4476FBA7" w14:textId="77777777" w:rsidTr="008E0250">
        <w:tc>
          <w:tcPr>
            <w:tcW w:w="2376" w:type="dxa"/>
          </w:tcPr>
          <w:p w14:paraId="74B93E7A" w14:textId="77777777" w:rsidR="00692E71" w:rsidRPr="00275290" w:rsidRDefault="00692E71" w:rsidP="00F32B7F">
            <w:pPr>
              <w:numPr>
                <w:ilvl w:val="0"/>
                <w:numId w:val="7"/>
              </w:numPr>
              <w:suppressAutoHyphens w:val="0"/>
              <w:spacing w:line="276" w:lineRule="auto"/>
              <w:ind w:left="426" w:hanging="284"/>
              <w:rPr>
                <w:rFonts w:cs="Arial"/>
              </w:rPr>
            </w:pPr>
            <w:r w:rsidRPr="00275290">
              <w:rPr>
                <w:rFonts w:cs="Arial"/>
              </w:rPr>
              <w:t>Biodegradation</w:t>
            </w:r>
          </w:p>
        </w:tc>
        <w:tc>
          <w:tcPr>
            <w:tcW w:w="7513" w:type="dxa"/>
          </w:tcPr>
          <w:p w14:paraId="019ECEFA" w14:textId="77777777" w:rsidR="00692E71" w:rsidRPr="00275290" w:rsidRDefault="00692E71" w:rsidP="008E0250">
            <w:pPr>
              <w:spacing w:after="240" w:line="276" w:lineRule="auto"/>
              <w:rPr>
                <w:rFonts w:cs="Arial"/>
              </w:rPr>
            </w:pPr>
            <w:r w:rsidRPr="00275290">
              <w:rPr>
                <w:rFonts w:cs="Arial"/>
              </w:rPr>
              <w:t>Based on the modified MITI test, tebuconazole is considered as not readily biodegradable.</w:t>
            </w:r>
          </w:p>
        </w:tc>
      </w:tr>
      <w:tr w:rsidR="00692E71" w:rsidRPr="00275290" w14:paraId="588C6770" w14:textId="77777777" w:rsidTr="008E0250">
        <w:tc>
          <w:tcPr>
            <w:tcW w:w="2376" w:type="dxa"/>
          </w:tcPr>
          <w:p w14:paraId="23A0FD4D" w14:textId="77777777" w:rsidR="00692E71" w:rsidRPr="00275290" w:rsidRDefault="00692E71" w:rsidP="008E0250">
            <w:pPr>
              <w:spacing w:line="276" w:lineRule="auto"/>
              <w:rPr>
                <w:rFonts w:cs="Arial"/>
                <w:i/>
              </w:rPr>
            </w:pPr>
            <w:r w:rsidRPr="00275290">
              <w:rPr>
                <w:rFonts w:cs="Arial"/>
                <w:i/>
              </w:rPr>
              <w:t>In water</w:t>
            </w:r>
          </w:p>
          <w:p w14:paraId="72224AC9" w14:textId="77777777" w:rsidR="00692E71" w:rsidRPr="00275290" w:rsidRDefault="00692E71" w:rsidP="008E0250">
            <w:pPr>
              <w:spacing w:line="276" w:lineRule="auto"/>
              <w:rPr>
                <w:rFonts w:cs="Arial"/>
              </w:rPr>
            </w:pPr>
            <w:r w:rsidRPr="00275290">
              <w:rPr>
                <w:rFonts w:cs="Arial"/>
                <w:i/>
              </w:rPr>
              <w:t>/sediment</w:t>
            </w:r>
          </w:p>
        </w:tc>
        <w:tc>
          <w:tcPr>
            <w:tcW w:w="7513" w:type="dxa"/>
          </w:tcPr>
          <w:p w14:paraId="289BFCBA" w14:textId="77777777" w:rsidR="00692E71" w:rsidRPr="00275290" w:rsidRDefault="00692E71" w:rsidP="008E0250">
            <w:pPr>
              <w:spacing w:line="276" w:lineRule="auto"/>
              <w:rPr>
                <w:rFonts w:cs="Arial"/>
              </w:rPr>
            </w:pPr>
            <w:r w:rsidRPr="00275290">
              <w:rPr>
                <w:rFonts w:cs="Arial"/>
              </w:rPr>
              <w:t xml:space="preserve">The biodegradation half-life in surface water is estimated to be about 198 days. However, tebuconazole will be adsorbed to the sediment and therefore a dissipation half-life in surface water is estimated to be 43 days based on a water/sediment study. </w:t>
            </w:r>
          </w:p>
          <w:p w14:paraId="033B4138" w14:textId="77777777" w:rsidR="00692E71" w:rsidRPr="00275290" w:rsidRDefault="00692E71" w:rsidP="008E0250">
            <w:pPr>
              <w:spacing w:line="276" w:lineRule="auto"/>
              <w:rPr>
                <w:rFonts w:cs="Arial"/>
              </w:rPr>
            </w:pPr>
            <w:r w:rsidRPr="00275290">
              <w:rPr>
                <w:rFonts w:cs="Arial"/>
              </w:rPr>
              <w:t>The dissipation half-life in sediment is one year.</w:t>
            </w:r>
          </w:p>
          <w:p w14:paraId="1341A610" w14:textId="77777777" w:rsidR="00692E71" w:rsidRPr="00275290" w:rsidRDefault="00692E71" w:rsidP="008E0250">
            <w:pPr>
              <w:spacing w:line="276" w:lineRule="auto"/>
              <w:rPr>
                <w:rFonts w:cs="Arial"/>
              </w:rPr>
            </w:pPr>
            <w:r w:rsidRPr="00275290">
              <w:rPr>
                <w:rFonts w:cs="Arial"/>
              </w:rPr>
              <w:t>No major metabolites were found in water/sediment systems.</w:t>
            </w:r>
          </w:p>
        </w:tc>
      </w:tr>
      <w:tr w:rsidR="00692E71" w:rsidRPr="00275290" w14:paraId="68894519" w14:textId="77777777" w:rsidTr="008E0250">
        <w:tc>
          <w:tcPr>
            <w:tcW w:w="2376" w:type="dxa"/>
          </w:tcPr>
          <w:p w14:paraId="1D692A4D" w14:textId="77777777" w:rsidR="00692E71" w:rsidRPr="00275290" w:rsidRDefault="00692E71" w:rsidP="008E0250">
            <w:pPr>
              <w:spacing w:line="276" w:lineRule="auto"/>
              <w:rPr>
                <w:rFonts w:cs="Arial"/>
                <w:i/>
              </w:rPr>
            </w:pPr>
            <w:r w:rsidRPr="00275290">
              <w:rPr>
                <w:rFonts w:cs="Arial"/>
                <w:i/>
              </w:rPr>
              <w:t>In soil</w:t>
            </w:r>
          </w:p>
        </w:tc>
        <w:tc>
          <w:tcPr>
            <w:tcW w:w="7513" w:type="dxa"/>
          </w:tcPr>
          <w:p w14:paraId="6688940D" w14:textId="77777777" w:rsidR="00692E71" w:rsidRPr="00275290" w:rsidRDefault="00692E71" w:rsidP="008E0250">
            <w:pPr>
              <w:spacing w:line="276" w:lineRule="auto"/>
              <w:rPr>
                <w:rFonts w:cs="Arial"/>
              </w:rPr>
            </w:pPr>
            <w:r w:rsidRPr="00275290">
              <w:rPr>
                <w:rFonts w:cs="Arial"/>
              </w:rPr>
              <w:t xml:space="preserve">Tebuconazole is not metabolized rapidly in soil in laboratory experiments; the half-life for primary degradation is greater than one year. In field studies the dissipation half-life is 77 days. </w:t>
            </w:r>
          </w:p>
          <w:p w14:paraId="20A4ACE3" w14:textId="77777777" w:rsidR="00692E71" w:rsidRPr="00275290" w:rsidRDefault="00692E71" w:rsidP="008E0250">
            <w:pPr>
              <w:spacing w:line="276" w:lineRule="auto"/>
              <w:rPr>
                <w:rFonts w:cs="Arial"/>
              </w:rPr>
            </w:pPr>
            <w:r w:rsidRPr="00275290">
              <w:rPr>
                <w:rFonts w:cs="Arial"/>
              </w:rPr>
              <w:t>1,2,4-triazole is the primary metabolite from the aerobic degradation of tebuconazole (max. 9% of applied radioactivity). However it appears to breakdown more rapidly in soil than tebuconazole. The dissipation half-life of this metabolite in aerobic soil is estimated to be about 10 days.</w:t>
            </w:r>
          </w:p>
        </w:tc>
      </w:tr>
      <w:tr w:rsidR="00692E71" w:rsidRPr="00275290" w14:paraId="205645E5" w14:textId="77777777" w:rsidTr="008E0250">
        <w:tc>
          <w:tcPr>
            <w:tcW w:w="2376" w:type="dxa"/>
          </w:tcPr>
          <w:p w14:paraId="752CB89B" w14:textId="77777777" w:rsidR="00692E71" w:rsidRPr="00275290" w:rsidRDefault="00692E71" w:rsidP="008E0250">
            <w:pPr>
              <w:spacing w:line="276" w:lineRule="auto"/>
              <w:rPr>
                <w:rFonts w:cs="Arial"/>
                <w:i/>
              </w:rPr>
            </w:pPr>
          </w:p>
        </w:tc>
        <w:tc>
          <w:tcPr>
            <w:tcW w:w="7513" w:type="dxa"/>
          </w:tcPr>
          <w:p w14:paraId="4FB2FB0F" w14:textId="77777777" w:rsidR="00692E71" w:rsidRPr="00275290" w:rsidRDefault="00692E71" w:rsidP="008E0250">
            <w:pPr>
              <w:spacing w:line="276" w:lineRule="auto"/>
              <w:rPr>
                <w:rFonts w:cs="Arial"/>
              </w:rPr>
            </w:pPr>
          </w:p>
        </w:tc>
      </w:tr>
      <w:tr w:rsidR="00692E71" w:rsidRPr="00275290" w14:paraId="03CA6E90" w14:textId="77777777" w:rsidTr="008E0250">
        <w:tc>
          <w:tcPr>
            <w:tcW w:w="2376" w:type="dxa"/>
          </w:tcPr>
          <w:p w14:paraId="28C414B2" w14:textId="77777777" w:rsidR="00692E71" w:rsidRPr="00275290" w:rsidRDefault="00692E71" w:rsidP="008E0250">
            <w:pPr>
              <w:spacing w:line="276" w:lineRule="auto"/>
              <w:rPr>
                <w:rFonts w:cs="Arial"/>
                <w:i/>
              </w:rPr>
            </w:pPr>
            <w:r w:rsidRPr="00275290">
              <w:rPr>
                <w:rFonts w:cs="Arial"/>
                <w:u w:val="single"/>
              </w:rPr>
              <w:t>Distribution</w:t>
            </w:r>
          </w:p>
        </w:tc>
        <w:tc>
          <w:tcPr>
            <w:tcW w:w="7513" w:type="dxa"/>
          </w:tcPr>
          <w:p w14:paraId="055AB47A" w14:textId="77777777" w:rsidR="00692E71" w:rsidRPr="00275290" w:rsidRDefault="00692E71" w:rsidP="008E0250">
            <w:pPr>
              <w:spacing w:line="276" w:lineRule="auto"/>
              <w:rPr>
                <w:rFonts w:cs="Arial"/>
              </w:rPr>
            </w:pPr>
          </w:p>
        </w:tc>
      </w:tr>
      <w:tr w:rsidR="00692E71" w:rsidRPr="00275290" w14:paraId="1D69F16F" w14:textId="77777777" w:rsidTr="008E0250">
        <w:tc>
          <w:tcPr>
            <w:tcW w:w="2376" w:type="dxa"/>
          </w:tcPr>
          <w:p w14:paraId="08002D4F" w14:textId="77777777" w:rsidR="00692E71" w:rsidRPr="00275290" w:rsidRDefault="00692E71" w:rsidP="00F32B7F">
            <w:pPr>
              <w:numPr>
                <w:ilvl w:val="0"/>
                <w:numId w:val="8"/>
              </w:numPr>
              <w:suppressAutoHyphens w:val="0"/>
              <w:spacing w:line="276" w:lineRule="auto"/>
              <w:ind w:left="426" w:hanging="284"/>
              <w:rPr>
                <w:rFonts w:cs="Arial"/>
              </w:rPr>
            </w:pPr>
            <w:r w:rsidRPr="00275290">
              <w:rPr>
                <w:rFonts w:cs="Arial"/>
              </w:rPr>
              <w:t>Adsorption</w:t>
            </w:r>
          </w:p>
          <w:p w14:paraId="09D6DC83" w14:textId="77777777" w:rsidR="00692E71" w:rsidRPr="00275290" w:rsidRDefault="00692E71" w:rsidP="008E0250">
            <w:pPr>
              <w:spacing w:line="276" w:lineRule="auto"/>
              <w:rPr>
                <w:rFonts w:cs="Arial"/>
                <w:u w:val="single"/>
              </w:rPr>
            </w:pPr>
            <w:r w:rsidRPr="00275290">
              <w:rPr>
                <w:rFonts w:cs="Arial"/>
              </w:rPr>
              <w:t>desorption</w:t>
            </w:r>
          </w:p>
        </w:tc>
        <w:tc>
          <w:tcPr>
            <w:tcW w:w="7513" w:type="dxa"/>
            <w:shd w:val="clear" w:color="auto" w:fill="auto"/>
          </w:tcPr>
          <w:p w14:paraId="12D63288" w14:textId="77777777" w:rsidR="00692E71" w:rsidRPr="00275290" w:rsidRDefault="00692E71" w:rsidP="008E0250">
            <w:pPr>
              <w:spacing w:line="276" w:lineRule="auto"/>
              <w:rPr>
                <w:rFonts w:cs="Arial"/>
              </w:rPr>
            </w:pPr>
            <w:r w:rsidRPr="00275290">
              <w:rPr>
                <w:rFonts w:cs="Arial"/>
              </w:rPr>
              <w:t>Tebuconazole has a low mobility potential with a K</w:t>
            </w:r>
            <w:r w:rsidRPr="00275290">
              <w:rPr>
                <w:rFonts w:cs="Arial"/>
                <w:vertAlign w:val="subscript"/>
              </w:rPr>
              <w:t>oc</w:t>
            </w:r>
            <w:r w:rsidRPr="00275290">
              <w:rPr>
                <w:rFonts w:cs="Arial"/>
              </w:rPr>
              <w:t xml:space="preserve"> = 992 L/kg (arithmetic mean value).</w:t>
            </w:r>
          </w:p>
          <w:p w14:paraId="3E5D53F0" w14:textId="77777777" w:rsidR="00692E71" w:rsidRPr="00275290" w:rsidRDefault="00692E71" w:rsidP="008E0250">
            <w:pPr>
              <w:spacing w:line="276" w:lineRule="auto"/>
              <w:rPr>
                <w:rFonts w:cs="Arial"/>
              </w:rPr>
            </w:pPr>
            <w:r w:rsidRPr="00275290">
              <w:rPr>
                <w:rFonts w:cs="Arial"/>
              </w:rPr>
              <w:t>The triazole metabolite has a high mobility potential, the K</w:t>
            </w:r>
            <w:r w:rsidRPr="00275290">
              <w:rPr>
                <w:rFonts w:cs="Arial"/>
                <w:vertAlign w:val="subscript"/>
              </w:rPr>
              <w:t>oc</w:t>
            </w:r>
            <w:r w:rsidRPr="00275290">
              <w:rPr>
                <w:rFonts w:cs="Arial"/>
              </w:rPr>
              <w:t xml:space="preserve"> values are on average 89 L/kg.</w:t>
            </w:r>
          </w:p>
        </w:tc>
      </w:tr>
      <w:tr w:rsidR="00692E71" w:rsidRPr="00275290" w14:paraId="528DF9E5" w14:textId="77777777" w:rsidTr="008E0250">
        <w:tc>
          <w:tcPr>
            <w:tcW w:w="2376" w:type="dxa"/>
          </w:tcPr>
          <w:p w14:paraId="04600199" w14:textId="77777777" w:rsidR="00692E71" w:rsidRPr="00275290" w:rsidRDefault="00692E71" w:rsidP="008E0250">
            <w:pPr>
              <w:spacing w:line="276" w:lineRule="auto"/>
              <w:rPr>
                <w:rFonts w:cs="Arial"/>
              </w:rPr>
            </w:pPr>
          </w:p>
        </w:tc>
        <w:tc>
          <w:tcPr>
            <w:tcW w:w="7513" w:type="dxa"/>
            <w:shd w:val="clear" w:color="auto" w:fill="auto"/>
          </w:tcPr>
          <w:p w14:paraId="722A0EFD" w14:textId="77777777" w:rsidR="00692E71" w:rsidRPr="00275290" w:rsidRDefault="00692E71" w:rsidP="008E0250">
            <w:pPr>
              <w:spacing w:line="276" w:lineRule="auto"/>
              <w:rPr>
                <w:rFonts w:cs="Arial"/>
              </w:rPr>
            </w:pPr>
          </w:p>
        </w:tc>
      </w:tr>
      <w:tr w:rsidR="00692E71" w:rsidRPr="00275290" w14:paraId="4532E356" w14:textId="77777777" w:rsidTr="008E0250">
        <w:tc>
          <w:tcPr>
            <w:tcW w:w="2376" w:type="dxa"/>
          </w:tcPr>
          <w:p w14:paraId="2BB894F1" w14:textId="77777777" w:rsidR="00692E71" w:rsidRPr="00275290" w:rsidRDefault="00692E71" w:rsidP="00F32B7F">
            <w:pPr>
              <w:numPr>
                <w:ilvl w:val="0"/>
                <w:numId w:val="8"/>
              </w:numPr>
              <w:suppressAutoHyphens w:val="0"/>
              <w:spacing w:line="276" w:lineRule="auto"/>
              <w:ind w:left="426" w:hanging="284"/>
              <w:rPr>
                <w:rFonts w:cs="Arial"/>
              </w:rPr>
            </w:pPr>
            <w:r w:rsidRPr="00275290">
              <w:rPr>
                <w:rFonts w:cs="Arial"/>
              </w:rPr>
              <w:t>Volatilisation</w:t>
            </w:r>
          </w:p>
        </w:tc>
        <w:tc>
          <w:tcPr>
            <w:tcW w:w="7513" w:type="dxa"/>
          </w:tcPr>
          <w:p w14:paraId="6336B7B7" w14:textId="77777777" w:rsidR="00692E71" w:rsidRPr="00275290" w:rsidRDefault="00692E71" w:rsidP="008E0250">
            <w:pPr>
              <w:spacing w:line="276" w:lineRule="auto"/>
              <w:rPr>
                <w:rFonts w:cs="Arial"/>
              </w:rPr>
            </w:pPr>
            <w:r w:rsidRPr="00275290">
              <w:rPr>
                <w:rFonts w:cs="Arial"/>
              </w:rPr>
              <w:t>Air will not be an environmental compartment of concern for tebuconazole used in wood preservatives because of the very low vapour pressure of this compound.</w:t>
            </w:r>
          </w:p>
        </w:tc>
      </w:tr>
      <w:tr w:rsidR="00692E71" w:rsidRPr="00275290" w14:paraId="5F1F4E42" w14:textId="77777777" w:rsidTr="008E0250">
        <w:tc>
          <w:tcPr>
            <w:tcW w:w="2376" w:type="dxa"/>
          </w:tcPr>
          <w:p w14:paraId="4C483DBF" w14:textId="77777777" w:rsidR="00692E71" w:rsidRPr="00275290" w:rsidRDefault="00692E71" w:rsidP="008E0250">
            <w:pPr>
              <w:spacing w:line="276" w:lineRule="auto"/>
              <w:rPr>
                <w:rFonts w:cs="Arial"/>
              </w:rPr>
            </w:pPr>
          </w:p>
        </w:tc>
        <w:tc>
          <w:tcPr>
            <w:tcW w:w="7513" w:type="dxa"/>
          </w:tcPr>
          <w:p w14:paraId="0A75AA9F" w14:textId="77777777" w:rsidR="00692E71" w:rsidRPr="00275290" w:rsidRDefault="00692E71" w:rsidP="008E0250">
            <w:pPr>
              <w:spacing w:line="276" w:lineRule="auto"/>
              <w:rPr>
                <w:rFonts w:cs="Arial"/>
              </w:rPr>
            </w:pPr>
          </w:p>
        </w:tc>
      </w:tr>
      <w:tr w:rsidR="00692E71" w:rsidRPr="00275290" w14:paraId="39414F61" w14:textId="77777777" w:rsidTr="008E0250">
        <w:tc>
          <w:tcPr>
            <w:tcW w:w="2376" w:type="dxa"/>
          </w:tcPr>
          <w:p w14:paraId="4F0A122B" w14:textId="77777777" w:rsidR="00692E71" w:rsidRPr="00275290" w:rsidRDefault="00692E71" w:rsidP="00F32B7F">
            <w:pPr>
              <w:numPr>
                <w:ilvl w:val="0"/>
                <w:numId w:val="8"/>
              </w:numPr>
              <w:suppressAutoHyphens w:val="0"/>
              <w:spacing w:line="276" w:lineRule="auto"/>
              <w:ind w:left="426" w:hanging="284"/>
              <w:rPr>
                <w:rFonts w:cs="Arial"/>
              </w:rPr>
            </w:pPr>
            <w:r w:rsidRPr="00275290">
              <w:rPr>
                <w:rFonts w:cs="Arial"/>
              </w:rPr>
              <w:t>Bioaccumulation</w:t>
            </w:r>
          </w:p>
        </w:tc>
        <w:tc>
          <w:tcPr>
            <w:tcW w:w="7513" w:type="dxa"/>
          </w:tcPr>
          <w:p w14:paraId="5067CD71" w14:textId="77777777" w:rsidR="00692E71" w:rsidRPr="00275290" w:rsidRDefault="00692E71" w:rsidP="008E0250">
            <w:pPr>
              <w:spacing w:line="276" w:lineRule="auto"/>
              <w:rPr>
                <w:rFonts w:cs="Arial"/>
              </w:rPr>
            </w:pPr>
            <w:r w:rsidRPr="00275290">
              <w:rPr>
                <w:rFonts w:cs="Arial"/>
              </w:rPr>
              <w:t>The BCF for fish varies from 31 to 93. However, the higher value includes the metabolites as well. For the risk assessment, a BCF of 78 is used since this value seems to be the highest reliable value found.</w:t>
            </w:r>
          </w:p>
        </w:tc>
      </w:tr>
    </w:tbl>
    <w:p w14:paraId="198F0239" w14:textId="77777777" w:rsidR="00692E71" w:rsidRPr="00275290" w:rsidRDefault="00692E71" w:rsidP="00692E71">
      <w:pPr>
        <w:rPr>
          <w:rFonts w:eastAsiaTheme="minorHAnsi" w:cs="Arial"/>
          <w:color w:val="000000"/>
          <w:lang w:eastAsia="en-US"/>
        </w:rPr>
      </w:pPr>
    </w:p>
    <w:p w14:paraId="1E551136" w14:textId="77777777" w:rsidR="00692E71" w:rsidRPr="00275290" w:rsidRDefault="00692E71" w:rsidP="00F32B7F">
      <w:pPr>
        <w:numPr>
          <w:ilvl w:val="0"/>
          <w:numId w:val="6"/>
        </w:numPr>
        <w:suppressAutoHyphens w:val="0"/>
        <w:spacing w:line="276" w:lineRule="auto"/>
        <w:rPr>
          <w:rFonts w:cs="Arial"/>
          <w:b/>
          <w:szCs w:val="22"/>
        </w:rPr>
      </w:pPr>
      <w:r w:rsidRPr="00275290">
        <w:rPr>
          <w:rFonts w:cs="Arial"/>
          <w:b/>
          <w:szCs w:val="22"/>
        </w:rPr>
        <w:t>Environmental behaviour of IPBC</w:t>
      </w:r>
    </w:p>
    <w:p w14:paraId="4082098D" w14:textId="77777777" w:rsidR="00692E71" w:rsidRPr="00275290" w:rsidRDefault="00692E71" w:rsidP="00692E71">
      <w:pPr>
        <w:spacing w:before="120" w:after="240" w:line="276" w:lineRule="auto"/>
        <w:rPr>
          <w:rFonts w:cs="Arial"/>
        </w:rPr>
      </w:pPr>
      <w:r w:rsidRPr="00275290">
        <w:rPr>
          <w:rFonts w:cs="Arial"/>
        </w:rPr>
        <w:t>The metabolites iodine and iodate are not taken in account in this assessment. In fact iodine is a biocidal active substance used as a disinfectant and was evaluated at European level by Sweden. The environmental risk assessment presented in the Assessment Report of IPBC showed that no risk to environmental compartments is foreseen for iodine and iodate. Therefore, no effect and risk assessment on these substances will be performed here.</w:t>
      </w:r>
    </w:p>
    <w:tbl>
      <w:tblPr>
        <w:tblW w:w="9889" w:type="dxa"/>
        <w:tblLook w:val="04A0" w:firstRow="1" w:lastRow="0" w:firstColumn="1" w:lastColumn="0" w:noHBand="0" w:noVBand="1"/>
      </w:tblPr>
      <w:tblGrid>
        <w:gridCol w:w="2376"/>
        <w:gridCol w:w="7513"/>
      </w:tblGrid>
      <w:tr w:rsidR="00692E71" w:rsidRPr="00275290" w14:paraId="3EC6D350" w14:textId="77777777" w:rsidTr="008E0250">
        <w:tc>
          <w:tcPr>
            <w:tcW w:w="2376" w:type="dxa"/>
          </w:tcPr>
          <w:p w14:paraId="57B54442" w14:textId="77777777" w:rsidR="00692E71" w:rsidRPr="00275290" w:rsidRDefault="00692E71" w:rsidP="008E0250">
            <w:pPr>
              <w:spacing w:line="276" w:lineRule="auto"/>
              <w:rPr>
                <w:rFonts w:cs="Arial"/>
                <w:u w:val="single"/>
              </w:rPr>
            </w:pPr>
            <w:r w:rsidRPr="00275290">
              <w:rPr>
                <w:rFonts w:cs="Arial"/>
                <w:u w:val="single"/>
              </w:rPr>
              <w:t>Degradation</w:t>
            </w:r>
          </w:p>
        </w:tc>
        <w:tc>
          <w:tcPr>
            <w:tcW w:w="7513" w:type="dxa"/>
          </w:tcPr>
          <w:p w14:paraId="6008703E" w14:textId="77777777" w:rsidR="00692E71" w:rsidRPr="00275290" w:rsidRDefault="00692E71" w:rsidP="008E0250">
            <w:pPr>
              <w:spacing w:line="276" w:lineRule="auto"/>
              <w:rPr>
                <w:rFonts w:cs="Arial"/>
              </w:rPr>
            </w:pPr>
          </w:p>
        </w:tc>
      </w:tr>
      <w:tr w:rsidR="00692E71" w:rsidRPr="00275290" w14:paraId="1C72A6A8" w14:textId="77777777" w:rsidTr="008E0250">
        <w:tc>
          <w:tcPr>
            <w:tcW w:w="2376" w:type="dxa"/>
          </w:tcPr>
          <w:p w14:paraId="6CA58744" w14:textId="77777777" w:rsidR="00692E71" w:rsidRPr="00275290" w:rsidRDefault="00692E71" w:rsidP="00F32B7F">
            <w:pPr>
              <w:numPr>
                <w:ilvl w:val="0"/>
                <w:numId w:val="7"/>
              </w:numPr>
              <w:suppressAutoHyphens w:val="0"/>
              <w:spacing w:line="276" w:lineRule="auto"/>
              <w:ind w:left="426" w:hanging="284"/>
              <w:rPr>
                <w:rFonts w:cs="Arial"/>
              </w:rPr>
            </w:pPr>
            <w:r w:rsidRPr="00275290">
              <w:rPr>
                <w:rFonts w:cs="Arial"/>
              </w:rPr>
              <w:t>Hydrolysis</w:t>
            </w:r>
          </w:p>
        </w:tc>
        <w:tc>
          <w:tcPr>
            <w:tcW w:w="7513" w:type="dxa"/>
          </w:tcPr>
          <w:p w14:paraId="2543286D" w14:textId="77777777" w:rsidR="00692E71" w:rsidRPr="00275290" w:rsidRDefault="00692E71" w:rsidP="008E0250">
            <w:pPr>
              <w:spacing w:line="276" w:lineRule="auto"/>
              <w:rPr>
                <w:rFonts w:cs="Arial"/>
              </w:rPr>
            </w:pPr>
            <w:r w:rsidRPr="00275290">
              <w:rPr>
                <w:rFonts w:cs="Arial"/>
              </w:rPr>
              <w:t>IPBC is stable to hydrolysis.</w:t>
            </w:r>
          </w:p>
        </w:tc>
      </w:tr>
      <w:tr w:rsidR="00692E71" w:rsidRPr="00275290" w14:paraId="12442372" w14:textId="77777777" w:rsidTr="008E0250">
        <w:tc>
          <w:tcPr>
            <w:tcW w:w="2376" w:type="dxa"/>
          </w:tcPr>
          <w:p w14:paraId="75703253" w14:textId="77777777" w:rsidR="00692E71" w:rsidRPr="00275290" w:rsidRDefault="00692E71" w:rsidP="008E0250">
            <w:pPr>
              <w:spacing w:line="276" w:lineRule="auto"/>
              <w:rPr>
                <w:rFonts w:cs="Arial"/>
              </w:rPr>
            </w:pPr>
          </w:p>
        </w:tc>
        <w:tc>
          <w:tcPr>
            <w:tcW w:w="7513" w:type="dxa"/>
          </w:tcPr>
          <w:p w14:paraId="6C479C4D" w14:textId="77777777" w:rsidR="00692E71" w:rsidRPr="00275290" w:rsidRDefault="00692E71" w:rsidP="008E0250">
            <w:pPr>
              <w:spacing w:line="276" w:lineRule="auto"/>
              <w:rPr>
                <w:rFonts w:cs="Arial"/>
              </w:rPr>
            </w:pPr>
          </w:p>
        </w:tc>
      </w:tr>
      <w:tr w:rsidR="00692E71" w:rsidRPr="00275290" w14:paraId="74AC89AD" w14:textId="77777777" w:rsidTr="008E0250">
        <w:tc>
          <w:tcPr>
            <w:tcW w:w="2376" w:type="dxa"/>
          </w:tcPr>
          <w:p w14:paraId="5B108E6D" w14:textId="77777777" w:rsidR="00692E71" w:rsidRPr="00275290" w:rsidRDefault="00692E71" w:rsidP="00F32B7F">
            <w:pPr>
              <w:numPr>
                <w:ilvl w:val="0"/>
                <w:numId w:val="7"/>
              </w:numPr>
              <w:suppressAutoHyphens w:val="0"/>
              <w:spacing w:line="276" w:lineRule="auto"/>
              <w:ind w:left="426" w:hanging="284"/>
              <w:rPr>
                <w:rFonts w:cs="Arial"/>
              </w:rPr>
            </w:pPr>
            <w:r w:rsidRPr="00275290">
              <w:rPr>
                <w:rFonts w:cs="Arial"/>
              </w:rPr>
              <w:t>Photolysis</w:t>
            </w:r>
          </w:p>
        </w:tc>
        <w:tc>
          <w:tcPr>
            <w:tcW w:w="7513" w:type="dxa"/>
          </w:tcPr>
          <w:p w14:paraId="2534C66A" w14:textId="77777777" w:rsidR="00692E71" w:rsidRPr="00275290" w:rsidRDefault="00692E71" w:rsidP="008E0250">
            <w:pPr>
              <w:spacing w:line="276" w:lineRule="auto"/>
              <w:rPr>
                <w:rFonts w:cs="Arial"/>
              </w:rPr>
            </w:pPr>
            <w:r w:rsidRPr="00275290">
              <w:rPr>
                <w:rFonts w:cs="Arial"/>
              </w:rPr>
              <w:t>Direct photodegradation of IPBC in water is low and the substance may be considered photolysis stable in water.</w:t>
            </w:r>
          </w:p>
        </w:tc>
      </w:tr>
      <w:tr w:rsidR="00692E71" w:rsidRPr="00275290" w14:paraId="780A3EAC" w14:textId="77777777" w:rsidTr="008E0250">
        <w:tc>
          <w:tcPr>
            <w:tcW w:w="2376" w:type="dxa"/>
          </w:tcPr>
          <w:p w14:paraId="1A2AA265" w14:textId="77777777" w:rsidR="00692E71" w:rsidRPr="00275290" w:rsidRDefault="00692E71" w:rsidP="008E0250">
            <w:pPr>
              <w:spacing w:line="276" w:lineRule="auto"/>
              <w:rPr>
                <w:rFonts w:cs="Arial"/>
                <w:i/>
              </w:rPr>
            </w:pPr>
          </w:p>
        </w:tc>
        <w:tc>
          <w:tcPr>
            <w:tcW w:w="7513" w:type="dxa"/>
          </w:tcPr>
          <w:p w14:paraId="70A4A992" w14:textId="77777777" w:rsidR="00692E71" w:rsidRPr="00275290" w:rsidRDefault="00692E71" w:rsidP="008E0250">
            <w:pPr>
              <w:spacing w:line="276" w:lineRule="auto"/>
              <w:rPr>
                <w:rFonts w:cs="Arial"/>
              </w:rPr>
            </w:pPr>
          </w:p>
        </w:tc>
      </w:tr>
      <w:tr w:rsidR="00692E71" w:rsidRPr="00275290" w14:paraId="11CF19FD" w14:textId="77777777" w:rsidTr="008E0250">
        <w:tc>
          <w:tcPr>
            <w:tcW w:w="2376" w:type="dxa"/>
          </w:tcPr>
          <w:p w14:paraId="3C133768" w14:textId="77777777" w:rsidR="00692E71" w:rsidRPr="00275290" w:rsidRDefault="00692E71" w:rsidP="00F32B7F">
            <w:pPr>
              <w:numPr>
                <w:ilvl w:val="0"/>
                <w:numId w:val="7"/>
              </w:numPr>
              <w:suppressAutoHyphens w:val="0"/>
              <w:spacing w:line="276" w:lineRule="auto"/>
              <w:ind w:left="426" w:hanging="284"/>
              <w:rPr>
                <w:rFonts w:cs="Arial"/>
              </w:rPr>
            </w:pPr>
            <w:r w:rsidRPr="00275290">
              <w:rPr>
                <w:rFonts w:cs="Arial"/>
              </w:rPr>
              <w:t>Biodegradation</w:t>
            </w:r>
          </w:p>
        </w:tc>
        <w:tc>
          <w:tcPr>
            <w:tcW w:w="7513" w:type="dxa"/>
          </w:tcPr>
          <w:p w14:paraId="4841726A" w14:textId="77777777" w:rsidR="00692E71" w:rsidRPr="00275290" w:rsidRDefault="00692E71" w:rsidP="008E0250">
            <w:pPr>
              <w:spacing w:after="240" w:line="276" w:lineRule="auto"/>
              <w:rPr>
                <w:rFonts w:cs="Arial"/>
              </w:rPr>
            </w:pPr>
            <w:r w:rsidRPr="00275290">
              <w:rPr>
                <w:rFonts w:cs="Arial"/>
              </w:rPr>
              <w:t>IPBC is not readily biodegradable but is primary biodegradable according to Zahn-Wellens test.</w:t>
            </w:r>
          </w:p>
        </w:tc>
      </w:tr>
      <w:tr w:rsidR="00692E71" w:rsidRPr="00275290" w14:paraId="79E0B1D5" w14:textId="77777777" w:rsidTr="008E0250">
        <w:tc>
          <w:tcPr>
            <w:tcW w:w="2376" w:type="dxa"/>
          </w:tcPr>
          <w:p w14:paraId="5124AB58" w14:textId="77777777" w:rsidR="00692E71" w:rsidRPr="00275290" w:rsidRDefault="00692E71" w:rsidP="008E0250">
            <w:pPr>
              <w:spacing w:line="276" w:lineRule="auto"/>
              <w:rPr>
                <w:rFonts w:cs="Arial"/>
                <w:i/>
              </w:rPr>
            </w:pPr>
            <w:r w:rsidRPr="00275290">
              <w:rPr>
                <w:rFonts w:cs="Arial"/>
                <w:i/>
              </w:rPr>
              <w:t>In water</w:t>
            </w:r>
          </w:p>
          <w:p w14:paraId="06CE1DCC" w14:textId="77777777" w:rsidR="00692E71" w:rsidRPr="00275290" w:rsidRDefault="00692E71" w:rsidP="008E0250">
            <w:pPr>
              <w:spacing w:line="276" w:lineRule="auto"/>
              <w:rPr>
                <w:rFonts w:cs="Arial"/>
              </w:rPr>
            </w:pPr>
            <w:r w:rsidRPr="00275290">
              <w:rPr>
                <w:rFonts w:cs="Arial"/>
                <w:i/>
              </w:rPr>
              <w:t>/sediment</w:t>
            </w:r>
          </w:p>
        </w:tc>
        <w:tc>
          <w:tcPr>
            <w:tcW w:w="7513" w:type="dxa"/>
          </w:tcPr>
          <w:p w14:paraId="2C59D1E2" w14:textId="77777777" w:rsidR="00692E71" w:rsidRPr="00275290" w:rsidRDefault="00692E71" w:rsidP="008E0250">
            <w:pPr>
              <w:spacing w:line="276" w:lineRule="auto"/>
              <w:rPr>
                <w:rFonts w:cs="Arial"/>
              </w:rPr>
            </w:pPr>
            <w:r w:rsidRPr="00275290">
              <w:rPr>
                <w:rFonts w:cs="Arial"/>
              </w:rPr>
              <w:t>The biodegradation half-life in surface water is estimated to about 3.1 hour at 12°C.</w:t>
            </w:r>
          </w:p>
          <w:p w14:paraId="0CD59C7A" w14:textId="77777777" w:rsidR="00692E71" w:rsidRPr="00275290" w:rsidRDefault="00692E71" w:rsidP="008E0250">
            <w:pPr>
              <w:spacing w:line="276" w:lineRule="auto"/>
              <w:rPr>
                <w:rFonts w:cs="Arial"/>
              </w:rPr>
            </w:pPr>
            <w:r w:rsidRPr="00275290">
              <w:rPr>
                <w:rFonts w:cs="Arial"/>
              </w:rPr>
              <w:t>In anaerobic aquatic environments (sediment/water), IPBC was degraded in PBC (propargyl butyl carbamate) which was degraded to 2-propenyl butylcarbamate (2-PBC) and 2 unidentified degradates (less than 10%), CO</w:t>
            </w:r>
            <w:r w:rsidRPr="00275290">
              <w:rPr>
                <w:rFonts w:cs="Arial"/>
                <w:vertAlign w:val="subscript"/>
              </w:rPr>
              <w:t>2</w:t>
            </w:r>
            <w:r w:rsidRPr="00275290">
              <w:rPr>
                <w:rFonts w:cs="Arial"/>
              </w:rPr>
              <w:t xml:space="preserve"> and possibly CH</w:t>
            </w:r>
            <w:r w:rsidRPr="00275290">
              <w:rPr>
                <w:rFonts w:cs="Arial"/>
                <w:vertAlign w:val="subscript"/>
              </w:rPr>
              <w:t>4</w:t>
            </w:r>
            <w:r w:rsidRPr="00275290">
              <w:rPr>
                <w:rFonts w:cs="Arial"/>
              </w:rPr>
              <w:t>.</w:t>
            </w:r>
          </w:p>
        </w:tc>
      </w:tr>
      <w:tr w:rsidR="00692E71" w:rsidRPr="00275290" w14:paraId="51BDDDC1" w14:textId="77777777" w:rsidTr="008E0250">
        <w:tc>
          <w:tcPr>
            <w:tcW w:w="2376" w:type="dxa"/>
          </w:tcPr>
          <w:p w14:paraId="3C133D74" w14:textId="77777777" w:rsidR="00692E71" w:rsidRPr="00275290" w:rsidRDefault="00692E71" w:rsidP="008E0250">
            <w:pPr>
              <w:spacing w:line="276" w:lineRule="auto"/>
              <w:rPr>
                <w:rFonts w:cs="Arial"/>
                <w:i/>
              </w:rPr>
            </w:pPr>
            <w:r w:rsidRPr="00275290">
              <w:rPr>
                <w:rFonts w:cs="Arial"/>
                <w:i/>
              </w:rPr>
              <w:t>In soil</w:t>
            </w:r>
          </w:p>
        </w:tc>
        <w:tc>
          <w:tcPr>
            <w:tcW w:w="7513" w:type="dxa"/>
          </w:tcPr>
          <w:p w14:paraId="49295565" w14:textId="77777777" w:rsidR="00692E71" w:rsidRPr="00275290" w:rsidRDefault="00692E71" w:rsidP="008E0250">
            <w:pPr>
              <w:spacing w:line="276" w:lineRule="auto"/>
              <w:rPr>
                <w:rFonts w:cs="Arial"/>
              </w:rPr>
            </w:pPr>
            <w:r w:rsidRPr="00275290">
              <w:rPr>
                <w:rFonts w:cs="Arial"/>
              </w:rPr>
              <w:t>IPBC is metabolised rapidly in soil in laboratory experiments, the half-life is estimated to be 4.7 hours at 12°C. The primary degradate in aerobic soil was PBC. In soil, PBC was degraded to CO</w:t>
            </w:r>
            <w:r w:rsidRPr="00275290">
              <w:rPr>
                <w:rFonts w:cs="Arial"/>
                <w:vertAlign w:val="subscript"/>
              </w:rPr>
              <w:t>2</w:t>
            </w:r>
            <w:r w:rsidRPr="00275290">
              <w:rPr>
                <w:rFonts w:cs="Arial"/>
              </w:rPr>
              <w:t>, bound soil residues and an unidentified metabolite.</w:t>
            </w:r>
          </w:p>
        </w:tc>
      </w:tr>
      <w:tr w:rsidR="00692E71" w:rsidRPr="00275290" w14:paraId="44F1BFDD" w14:textId="77777777" w:rsidTr="008E0250">
        <w:tc>
          <w:tcPr>
            <w:tcW w:w="2376" w:type="dxa"/>
          </w:tcPr>
          <w:p w14:paraId="7BF11BB0" w14:textId="77777777" w:rsidR="00692E71" w:rsidRPr="00275290" w:rsidRDefault="00692E71" w:rsidP="008E0250">
            <w:pPr>
              <w:spacing w:line="276" w:lineRule="auto"/>
              <w:rPr>
                <w:rFonts w:cs="Arial"/>
                <w:i/>
              </w:rPr>
            </w:pPr>
          </w:p>
        </w:tc>
        <w:tc>
          <w:tcPr>
            <w:tcW w:w="7513" w:type="dxa"/>
          </w:tcPr>
          <w:p w14:paraId="6BC02253" w14:textId="77777777" w:rsidR="00692E71" w:rsidRPr="00275290" w:rsidRDefault="00692E71" w:rsidP="008E0250">
            <w:pPr>
              <w:spacing w:line="276" w:lineRule="auto"/>
              <w:rPr>
                <w:rFonts w:cs="Arial"/>
              </w:rPr>
            </w:pPr>
          </w:p>
        </w:tc>
      </w:tr>
      <w:tr w:rsidR="00692E71" w:rsidRPr="00275290" w14:paraId="4288D4E2" w14:textId="77777777" w:rsidTr="008E0250">
        <w:tc>
          <w:tcPr>
            <w:tcW w:w="2376" w:type="dxa"/>
          </w:tcPr>
          <w:p w14:paraId="095A68EA" w14:textId="77777777" w:rsidR="00692E71" w:rsidRPr="00275290" w:rsidRDefault="00692E71" w:rsidP="008E0250">
            <w:pPr>
              <w:spacing w:line="276" w:lineRule="auto"/>
              <w:rPr>
                <w:rFonts w:cs="Arial"/>
                <w:i/>
              </w:rPr>
            </w:pPr>
            <w:r w:rsidRPr="00275290">
              <w:rPr>
                <w:rFonts w:cs="Arial"/>
                <w:u w:val="single"/>
              </w:rPr>
              <w:t>Distribution</w:t>
            </w:r>
          </w:p>
        </w:tc>
        <w:tc>
          <w:tcPr>
            <w:tcW w:w="7513" w:type="dxa"/>
          </w:tcPr>
          <w:p w14:paraId="6C779480" w14:textId="77777777" w:rsidR="00692E71" w:rsidRPr="00275290" w:rsidRDefault="00692E71" w:rsidP="008E0250">
            <w:pPr>
              <w:spacing w:line="276" w:lineRule="auto"/>
              <w:rPr>
                <w:rFonts w:cs="Arial"/>
              </w:rPr>
            </w:pPr>
          </w:p>
        </w:tc>
      </w:tr>
      <w:tr w:rsidR="00692E71" w:rsidRPr="00275290" w14:paraId="51865AFE" w14:textId="77777777" w:rsidTr="008E0250">
        <w:tc>
          <w:tcPr>
            <w:tcW w:w="2376" w:type="dxa"/>
          </w:tcPr>
          <w:p w14:paraId="165BA89D" w14:textId="77777777" w:rsidR="00692E71" w:rsidRPr="00275290" w:rsidRDefault="00692E71" w:rsidP="00F32B7F">
            <w:pPr>
              <w:numPr>
                <w:ilvl w:val="0"/>
                <w:numId w:val="8"/>
              </w:numPr>
              <w:suppressAutoHyphens w:val="0"/>
              <w:spacing w:line="276" w:lineRule="auto"/>
              <w:ind w:left="426" w:hanging="284"/>
              <w:rPr>
                <w:rFonts w:cs="Arial"/>
              </w:rPr>
            </w:pPr>
            <w:r w:rsidRPr="00275290">
              <w:rPr>
                <w:rFonts w:cs="Arial"/>
              </w:rPr>
              <w:t>Adsorption</w:t>
            </w:r>
          </w:p>
          <w:p w14:paraId="55603F96" w14:textId="77777777" w:rsidR="00692E71" w:rsidRPr="00275290" w:rsidRDefault="00692E71" w:rsidP="008E0250">
            <w:pPr>
              <w:spacing w:line="276" w:lineRule="auto"/>
              <w:rPr>
                <w:rFonts w:cs="Arial"/>
                <w:u w:val="single"/>
              </w:rPr>
            </w:pPr>
            <w:r w:rsidRPr="00275290">
              <w:rPr>
                <w:rFonts w:cs="Arial"/>
              </w:rPr>
              <w:t>desorption</w:t>
            </w:r>
          </w:p>
        </w:tc>
        <w:tc>
          <w:tcPr>
            <w:tcW w:w="7513" w:type="dxa"/>
            <w:shd w:val="clear" w:color="auto" w:fill="auto"/>
          </w:tcPr>
          <w:p w14:paraId="6874524E" w14:textId="77777777" w:rsidR="00692E71" w:rsidRPr="00275290" w:rsidRDefault="00692E71" w:rsidP="008E0250">
            <w:pPr>
              <w:spacing w:line="276" w:lineRule="auto"/>
              <w:rPr>
                <w:rFonts w:cs="Arial"/>
              </w:rPr>
            </w:pPr>
            <w:r w:rsidRPr="00275290">
              <w:rPr>
                <w:rFonts w:cs="Arial"/>
              </w:rPr>
              <w:t>IPBC has a medium to high mobility potential with a Koc value of 126.</w:t>
            </w:r>
          </w:p>
        </w:tc>
      </w:tr>
      <w:tr w:rsidR="00692E71" w:rsidRPr="00275290" w14:paraId="08C78AEF" w14:textId="77777777" w:rsidTr="008E0250">
        <w:tc>
          <w:tcPr>
            <w:tcW w:w="2376" w:type="dxa"/>
          </w:tcPr>
          <w:p w14:paraId="2A5DA841" w14:textId="77777777" w:rsidR="00692E71" w:rsidRPr="00275290" w:rsidRDefault="00692E71" w:rsidP="008E0250">
            <w:pPr>
              <w:spacing w:line="276" w:lineRule="auto"/>
              <w:rPr>
                <w:rFonts w:cs="Arial"/>
              </w:rPr>
            </w:pPr>
          </w:p>
        </w:tc>
        <w:tc>
          <w:tcPr>
            <w:tcW w:w="7513" w:type="dxa"/>
            <w:shd w:val="clear" w:color="auto" w:fill="auto"/>
          </w:tcPr>
          <w:p w14:paraId="660C8141" w14:textId="77777777" w:rsidR="00692E71" w:rsidRPr="00275290" w:rsidRDefault="00692E71" w:rsidP="008E0250">
            <w:pPr>
              <w:spacing w:line="276" w:lineRule="auto"/>
              <w:rPr>
                <w:rFonts w:cs="Arial"/>
              </w:rPr>
            </w:pPr>
          </w:p>
        </w:tc>
      </w:tr>
      <w:tr w:rsidR="00692E71" w:rsidRPr="00275290" w14:paraId="1E171EB3" w14:textId="77777777" w:rsidTr="008E0250">
        <w:tc>
          <w:tcPr>
            <w:tcW w:w="2376" w:type="dxa"/>
          </w:tcPr>
          <w:p w14:paraId="6A29B103" w14:textId="77777777" w:rsidR="00692E71" w:rsidRPr="00275290" w:rsidRDefault="00692E71" w:rsidP="00F32B7F">
            <w:pPr>
              <w:numPr>
                <w:ilvl w:val="0"/>
                <w:numId w:val="8"/>
              </w:numPr>
              <w:suppressAutoHyphens w:val="0"/>
              <w:spacing w:line="276" w:lineRule="auto"/>
              <w:ind w:left="426" w:hanging="284"/>
              <w:rPr>
                <w:rFonts w:cs="Arial"/>
              </w:rPr>
            </w:pPr>
            <w:r w:rsidRPr="00275290">
              <w:rPr>
                <w:rFonts w:cs="Arial"/>
              </w:rPr>
              <w:t>Volatilisation</w:t>
            </w:r>
          </w:p>
        </w:tc>
        <w:tc>
          <w:tcPr>
            <w:tcW w:w="7513" w:type="dxa"/>
          </w:tcPr>
          <w:p w14:paraId="5C78B726" w14:textId="77777777" w:rsidR="00692E71" w:rsidRPr="00275290" w:rsidRDefault="00692E71" w:rsidP="008E0250">
            <w:pPr>
              <w:spacing w:line="276" w:lineRule="auto"/>
              <w:rPr>
                <w:rFonts w:cs="Arial"/>
              </w:rPr>
            </w:pPr>
            <w:r w:rsidRPr="00275290">
              <w:rPr>
                <w:rFonts w:cs="Arial"/>
              </w:rPr>
              <w:t>Air will not be an environmental compartment of concern for IPBC because of the low vapour pressure of this compound. It should also be noted that the calculated DT50 of IPBC in air is only about 15 hours and is therefore not considered persistent in air.</w:t>
            </w:r>
          </w:p>
        </w:tc>
      </w:tr>
      <w:tr w:rsidR="00692E71" w:rsidRPr="00275290" w14:paraId="4280D610" w14:textId="77777777" w:rsidTr="008E0250">
        <w:tc>
          <w:tcPr>
            <w:tcW w:w="2376" w:type="dxa"/>
          </w:tcPr>
          <w:p w14:paraId="78017019" w14:textId="77777777" w:rsidR="00692E71" w:rsidRPr="00275290" w:rsidRDefault="00692E71" w:rsidP="008E0250">
            <w:pPr>
              <w:spacing w:line="276" w:lineRule="auto"/>
              <w:rPr>
                <w:rFonts w:cs="Arial"/>
              </w:rPr>
            </w:pPr>
          </w:p>
        </w:tc>
        <w:tc>
          <w:tcPr>
            <w:tcW w:w="7513" w:type="dxa"/>
          </w:tcPr>
          <w:p w14:paraId="6A365C53" w14:textId="77777777" w:rsidR="00692E71" w:rsidRPr="00275290" w:rsidRDefault="00692E71" w:rsidP="008E0250">
            <w:pPr>
              <w:spacing w:line="276" w:lineRule="auto"/>
              <w:rPr>
                <w:rFonts w:cs="Arial"/>
              </w:rPr>
            </w:pPr>
          </w:p>
        </w:tc>
      </w:tr>
      <w:tr w:rsidR="00692E71" w:rsidRPr="00275290" w14:paraId="1CCF5059" w14:textId="77777777" w:rsidTr="008E0250">
        <w:tc>
          <w:tcPr>
            <w:tcW w:w="2376" w:type="dxa"/>
          </w:tcPr>
          <w:p w14:paraId="63A0EB98" w14:textId="77777777" w:rsidR="00692E71" w:rsidRPr="00275290" w:rsidRDefault="00692E71" w:rsidP="00F32B7F">
            <w:pPr>
              <w:numPr>
                <w:ilvl w:val="0"/>
                <w:numId w:val="8"/>
              </w:numPr>
              <w:suppressAutoHyphens w:val="0"/>
              <w:spacing w:line="276" w:lineRule="auto"/>
              <w:ind w:left="426" w:hanging="284"/>
              <w:rPr>
                <w:rFonts w:cs="Arial"/>
              </w:rPr>
            </w:pPr>
            <w:r w:rsidRPr="00275290">
              <w:rPr>
                <w:rFonts w:cs="Arial"/>
              </w:rPr>
              <w:t>Bioaccumulation</w:t>
            </w:r>
          </w:p>
        </w:tc>
        <w:tc>
          <w:tcPr>
            <w:tcW w:w="7513" w:type="dxa"/>
          </w:tcPr>
          <w:p w14:paraId="2F7B0082" w14:textId="77777777" w:rsidR="00692E71" w:rsidRPr="00275290" w:rsidRDefault="00692E71" w:rsidP="008E0250">
            <w:pPr>
              <w:spacing w:line="276" w:lineRule="auto"/>
              <w:rPr>
                <w:rFonts w:cs="Arial"/>
              </w:rPr>
            </w:pPr>
            <w:r w:rsidRPr="00275290">
              <w:rPr>
                <w:rFonts w:cs="Arial"/>
              </w:rPr>
              <w:t>The bioaccumulation potential is not significant based on a log Kow value of 2.8.</w:t>
            </w:r>
          </w:p>
        </w:tc>
      </w:tr>
    </w:tbl>
    <w:p w14:paraId="584A26FE" w14:textId="77777777" w:rsidR="00692E71" w:rsidRPr="00275290" w:rsidRDefault="00692E71" w:rsidP="00692E71">
      <w:pPr>
        <w:spacing w:before="240" w:after="360"/>
        <w:rPr>
          <w:rFonts w:eastAsiaTheme="minorHAnsi" w:cs="Arial"/>
          <w:color w:val="000000"/>
          <w:lang w:eastAsia="en-US"/>
        </w:rPr>
      </w:pPr>
      <w:r w:rsidRPr="00275290">
        <w:rPr>
          <w:rFonts w:eastAsiaTheme="minorHAnsi" w:cs="Arial"/>
          <w:color w:val="000000"/>
          <w:lang w:eastAsia="en-US"/>
        </w:rPr>
        <w:t xml:space="preserve">The physico-chemical and fate and behaviour data on the 4 active substances are summarised in the following Table. The numbers </w:t>
      </w:r>
      <w:r w:rsidRPr="00275290">
        <w:rPr>
          <w:rFonts w:eastAsiaTheme="minorHAnsi" w:cs="Arial"/>
          <w:i/>
          <w:color w:val="000000"/>
          <w:lang w:eastAsia="en-US"/>
        </w:rPr>
        <w:t>in italic</w:t>
      </w:r>
      <w:r w:rsidRPr="00275290">
        <w:rPr>
          <w:rFonts w:eastAsiaTheme="minorHAnsi" w:cs="Arial"/>
          <w:color w:val="000000"/>
          <w:lang w:eastAsia="en-US"/>
        </w:rPr>
        <w:t xml:space="preserve"> are used for the environmental risk assessment.</w:t>
      </w:r>
    </w:p>
    <w:p w14:paraId="2FC6D51C" w14:textId="77777777" w:rsidR="00692E71" w:rsidRPr="00275290" w:rsidRDefault="00692E71" w:rsidP="00692E71">
      <w:pPr>
        <w:pStyle w:val="Lgende"/>
        <w:rPr>
          <w:rFonts w:ascii="Verdana" w:eastAsiaTheme="minorHAnsi" w:hAnsi="Verdana"/>
          <w:lang w:eastAsia="en-US"/>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w:t>
      </w:r>
      <w:r w:rsidRPr="00275290">
        <w:rPr>
          <w:rFonts w:ascii="Verdana" w:hAnsi="Verdana"/>
        </w:rPr>
        <w:fldChar w:fldCharType="end"/>
      </w:r>
      <w:r w:rsidRPr="00275290">
        <w:rPr>
          <w:rFonts w:ascii="Verdana" w:hAnsi="Verdana"/>
        </w:rPr>
        <w:t xml:space="preserve">: </w:t>
      </w:r>
      <w:r w:rsidRPr="00275290">
        <w:rPr>
          <w:rFonts w:ascii="Verdana" w:eastAsiaTheme="minorHAnsi" w:hAnsi="Verdana"/>
          <w:lang w:eastAsia="en-US"/>
        </w:rPr>
        <w:t>Environmental data on the active substances</w:t>
      </w:r>
    </w:p>
    <w:tbl>
      <w:tblPr>
        <w:tblW w:w="0" w:type="auto"/>
        <w:tblLook w:val="04A0" w:firstRow="1" w:lastRow="0" w:firstColumn="1" w:lastColumn="0" w:noHBand="0" w:noVBand="1"/>
      </w:tblPr>
      <w:tblGrid>
        <w:gridCol w:w="2322"/>
        <w:gridCol w:w="1914"/>
        <w:gridCol w:w="1940"/>
        <w:gridCol w:w="1686"/>
        <w:gridCol w:w="1917"/>
      </w:tblGrid>
      <w:tr w:rsidR="00692E71" w:rsidRPr="00275290" w14:paraId="1F420EDB" w14:textId="77777777" w:rsidTr="008E0250">
        <w:trPr>
          <w:trHeight w:val="397"/>
        </w:trPr>
        <w:tc>
          <w:tcPr>
            <w:tcW w:w="2376" w:type="dxa"/>
            <w:shd w:val="clear" w:color="auto" w:fill="D9D9D9" w:themeFill="background1" w:themeFillShade="D9"/>
            <w:vAlign w:val="center"/>
          </w:tcPr>
          <w:p w14:paraId="79EA7028" w14:textId="77777777" w:rsidR="00692E71" w:rsidRPr="00275290" w:rsidRDefault="00692E71" w:rsidP="008E0250">
            <w:pPr>
              <w:pStyle w:val="Default"/>
              <w:jc w:val="center"/>
              <w:rPr>
                <w:rFonts w:ascii="Verdana" w:hAnsi="Verdana" w:cs="Arial"/>
                <w:sz w:val="20"/>
                <w:szCs w:val="20"/>
              </w:rPr>
            </w:pPr>
            <w:r w:rsidRPr="00275290">
              <w:rPr>
                <w:rFonts w:ascii="Verdana" w:hAnsi="Verdana" w:cs="Arial"/>
                <w:sz w:val="20"/>
                <w:szCs w:val="20"/>
              </w:rPr>
              <w:t>Data</w:t>
            </w:r>
          </w:p>
        </w:tc>
        <w:tc>
          <w:tcPr>
            <w:tcW w:w="1940" w:type="dxa"/>
            <w:shd w:val="clear" w:color="auto" w:fill="D9D9D9" w:themeFill="background1" w:themeFillShade="D9"/>
            <w:vAlign w:val="center"/>
          </w:tcPr>
          <w:p w14:paraId="31DD9855" w14:textId="77777777" w:rsidR="00692E71" w:rsidRPr="00275290" w:rsidRDefault="00692E71" w:rsidP="008E0250">
            <w:pPr>
              <w:pStyle w:val="Default"/>
              <w:jc w:val="center"/>
              <w:rPr>
                <w:rFonts w:ascii="Verdana" w:hAnsi="Verdana" w:cs="Arial"/>
                <w:sz w:val="20"/>
                <w:szCs w:val="20"/>
              </w:rPr>
            </w:pPr>
            <w:r w:rsidRPr="00275290">
              <w:rPr>
                <w:rFonts w:ascii="Verdana" w:hAnsi="Verdana" w:cs="Arial"/>
                <w:sz w:val="20"/>
                <w:szCs w:val="20"/>
              </w:rPr>
              <w:t xml:space="preserve">Cypermethrin </w:t>
            </w:r>
          </w:p>
        </w:tc>
        <w:tc>
          <w:tcPr>
            <w:tcW w:w="1967" w:type="dxa"/>
            <w:shd w:val="clear" w:color="auto" w:fill="D9D9D9" w:themeFill="background1" w:themeFillShade="D9"/>
            <w:vAlign w:val="center"/>
          </w:tcPr>
          <w:p w14:paraId="1D29BAA4" w14:textId="77777777" w:rsidR="00692E71" w:rsidRPr="00275290" w:rsidRDefault="00692E71" w:rsidP="008E0250">
            <w:pPr>
              <w:pStyle w:val="Default"/>
              <w:jc w:val="center"/>
              <w:rPr>
                <w:rFonts w:ascii="Verdana" w:hAnsi="Verdana" w:cs="Arial"/>
                <w:sz w:val="20"/>
                <w:szCs w:val="20"/>
              </w:rPr>
            </w:pPr>
            <w:r w:rsidRPr="00275290">
              <w:rPr>
                <w:rFonts w:ascii="Verdana" w:hAnsi="Verdana" w:cs="Arial"/>
                <w:sz w:val="20"/>
                <w:szCs w:val="20"/>
              </w:rPr>
              <w:t>Propiconazole</w:t>
            </w:r>
          </w:p>
        </w:tc>
        <w:tc>
          <w:tcPr>
            <w:tcW w:w="1694" w:type="dxa"/>
            <w:shd w:val="clear" w:color="auto" w:fill="D9D9D9" w:themeFill="background1" w:themeFillShade="D9"/>
            <w:vAlign w:val="center"/>
          </w:tcPr>
          <w:p w14:paraId="64E9DD2C" w14:textId="77777777" w:rsidR="00692E71" w:rsidRPr="00275290" w:rsidRDefault="00692E71" w:rsidP="008E0250">
            <w:pPr>
              <w:pStyle w:val="Default"/>
              <w:jc w:val="center"/>
              <w:rPr>
                <w:rFonts w:ascii="Verdana" w:hAnsi="Verdana" w:cs="Arial"/>
                <w:sz w:val="20"/>
                <w:szCs w:val="20"/>
              </w:rPr>
            </w:pPr>
            <w:r w:rsidRPr="00275290">
              <w:rPr>
                <w:rFonts w:ascii="Verdana" w:hAnsi="Verdana" w:cs="Arial"/>
                <w:sz w:val="20"/>
                <w:szCs w:val="20"/>
              </w:rPr>
              <w:t>Tebuconazole</w:t>
            </w:r>
          </w:p>
        </w:tc>
        <w:tc>
          <w:tcPr>
            <w:tcW w:w="1962" w:type="dxa"/>
            <w:shd w:val="clear" w:color="auto" w:fill="D9D9D9" w:themeFill="background1" w:themeFillShade="D9"/>
            <w:vAlign w:val="center"/>
          </w:tcPr>
          <w:p w14:paraId="7AD6D8A4" w14:textId="77777777" w:rsidR="00692E71" w:rsidRPr="00275290" w:rsidRDefault="00692E71" w:rsidP="008E0250">
            <w:pPr>
              <w:pStyle w:val="Default"/>
              <w:jc w:val="center"/>
              <w:rPr>
                <w:rFonts w:ascii="Verdana" w:hAnsi="Verdana" w:cs="Arial"/>
                <w:sz w:val="20"/>
                <w:szCs w:val="20"/>
              </w:rPr>
            </w:pPr>
            <w:r w:rsidRPr="00275290">
              <w:rPr>
                <w:rFonts w:ascii="Verdana" w:hAnsi="Verdana" w:cs="Arial"/>
                <w:sz w:val="20"/>
                <w:szCs w:val="20"/>
              </w:rPr>
              <w:t>IPBC and relevant metabolite</w:t>
            </w:r>
          </w:p>
        </w:tc>
      </w:tr>
      <w:tr w:rsidR="00692E71" w:rsidRPr="00275290" w14:paraId="40CCDEDD" w14:textId="77777777" w:rsidTr="008E0250">
        <w:tc>
          <w:tcPr>
            <w:tcW w:w="2376" w:type="dxa"/>
            <w:vAlign w:val="center"/>
          </w:tcPr>
          <w:p w14:paraId="4440A40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Reference</w:t>
            </w:r>
          </w:p>
        </w:tc>
        <w:tc>
          <w:tcPr>
            <w:tcW w:w="1940" w:type="dxa"/>
            <w:vAlign w:val="center"/>
          </w:tcPr>
          <w:p w14:paraId="7EE16A6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AR for cypermethrin</w:t>
            </w:r>
          </w:p>
          <w:p w14:paraId="28BC8ED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PT08, 12/07/2013</w:t>
            </w:r>
          </w:p>
        </w:tc>
        <w:tc>
          <w:tcPr>
            <w:tcW w:w="1967" w:type="dxa"/>
            <w:vAlign w:val="center"/>
          </w:tcPr>
          <w:p w14:paraId="64BFE32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AR for propiconazole PT08, 29-11-2007 and AR for propiconazole PT09, 12/07/2013</w:t>
            </w:r>
          </w:p>
        </w:tc>
        <w:tc>
          <w:tcPr>
            <w:tcW w:w="1694" w:type="dxa"/>
            <w:vAlign w:val="center"/>
          </w:tcPr>
          <w:p w14:paraId="307B543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AR for tebuconazole PT08, 29/11/2007</w:t>
            </w:r>
          </w:p>
        </w:tc>
        <w:tc>
          <w:tcPr>
            <w:tcW w:w="1962" w:type="dxa"/>
            <w:vAlign w:val="center"/>
          </w:tcPr>
          <w:p w14:paraId="0659DF01"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AR for IPBC PT08, 22/02/2008 and AR for IPBC PT06, 27/09/2013</w:t>
            </w:r>
          </w:p>
        </w:tc>
      </w:tr>
      <w:tr w:rsidR="00692E71" w:rsidRPr="00275290" w14:paraId="7E268D69" w14:textId="77777777" w:rsidTr="008E0250">
        <w:trPr>
          <w:trHeight w:val="567"/>
        </w:trPr>
        <w:tc>
          <w:tcPr>
            <w:tcW w:w="2376" w:type="dxa"/>
            <w:vAlign w:val="center"/>
          </w:tcPr>
          <w:p w14:paraId="0E8E924A"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Molecular weight (g/mol)</w:t>
            </w:r>
          </w:p>
        </w:tc>
        <w:tc>
          <w:tcPr>
            <w:tcW w:w="1940" w:type="dxa"/>
            <w:vAlign w:val="center"/>
          </w:tcPr>
          <w:p w14:paraId="0E8ED7BC" w14:textId="77777777" w:rsidR="00692E71" w:rsidRPr="00275290" w:rsidRDefault="00692E71" w:rsidP="008E0250">
            <w:pPr>
              <w:jc w:val="center"/>
              <w:rPr>
                <w:rFonts w:cs="Arial"/>
                <w:i/>
                <w:sz w:val="18"/>
                <w:szCs w:val="18"/>
              </w:rPr>
            </w:pPr>
            <w:r w:rsidRPr="00275290">
              <w:rPr>
                <w:rFonts w:cs="Arial"/>
                <w:i/>
                <w:sz w:val="18"/>
                <w:szCs w:val="18"/>
              </w:rPr>
              <w:t>416.3</w:t>
            </w:r>
          </w:p>
        </w:tc>
        <w:tc>
          <w:tcPr>
            <w:tcW w:w="1967" w:type="dxa"/>
            <w:vAlign w:val="center"/>
          </w:tcPr>
          <w:p w14:paraId="18F6F947" w14:textId="77777777" w:rsidR="00692E71" w:rsidRPr="00275290" w:rsidRDefault="00692E71" w:rsidP="008E0250">
            <w:pPr>
              <w:jc w:val="center"/>
              <w:rPr>
                <w:rFonts w:cs="Arial"/>
                <w:i/>
                <w:sz w:val="18"/>
                <w:szCs w:val="18"/>
              </w:rPr>
            </w:pPr>
            <w:r w:rsidRPr="00275290">
              <w:rPr>
                <w:rFonts w:cs="Arial"/>
                <w:i/>
                <w:sz w:val="18"/>
                <w:szCs w:val="18"/>
              </w:rPr>
              <w:t>342.2</w:t>
            </w:r>
          </w:p>
        </w:tc>
        <w:tc>
          <w:tcPr>
            <w:tcW w:w="1694" w:type="dxa"/>
            <w:vAlign w:val="center"/>
          </w:tcPr>
          <w:p w14:paraId="55C5D230" w14:textId="77777777" w:rsidR="00692E71" w:rsidRPr="00275290" w:rsidRDefault="00692E71" w:rsidP="008E0250">
            <w:pPr>
              <w:jc w:val="center"/>
              <w:rPr>
                <w:rFonts w:cs="Arial"/>
                <w:i/>
                <w:sz w:val="18"/>
                <w:szCs w:val="18"/>
              </w:rPr>
            </w:pPr>
            <w:r w:rsidRPr="00275290">
              <w:rPr>
                <w:rFonts w:cs="Arial"/>
                <w:i/>
                <w:sz w:val="18"/>
                <w:szCs w:val="18"/>
              </w:rPr>
              <w:t>307.8</w:t>
            </w:r>
          </w:p>
        </w:tc>
        <w:tc>
          <w:tcPr>
            <w:tcW w:w="1962" w:type="dxa"/>
            <w:vAlign w:val="center"/>
          </w:tcPr>
          <w:p w14:paraId="211D5A86" w14:textId="77777777" w:rsidR="00692E71" w:rsidRPr="00275290" w:rsidRDefault="00692E71" w:rsidP="008E0250">
            <w:pPr>
              <w:jc w:val="center"/>
              <w:rPr>
                <w:rFonts w:cs="Arial"/>
                <w:i/>
                <w:sz w:val="18"/>
                <w:szCs w:val="18"/>
              </w:rPr>
            </w:pPr>
            <w:r w:rsidRPr="00275290">
              <w:rPr>
                <w:rFonts w:cs="Arial"/>
                <w:i/>
                <w:sz w:val="18"/>
                <w:szCs w:val="18"/>
              </w:rPr>
              <w:t>281.1</w:t>
            </w:r>
          </w:p>
        </w:tc>
      </w:tr>
      <w:tr w:rsidR="00692E71" w:rsidRPr="00275290" w14:paraId="31ED66D5" w14:textId="77777777" w:rsidTr="008E0250">
        <w:trPr>
          <w:trHeight w:val="567"/>
        </w:trPr>
        <w:tc>
          <w:tcPr>
            <w:tcW w:w="2376" w:type="dxa"/>
            <w:vAlign w:val="center"/>
          </w:tcPr>
          <w:p w14:paraId="280BE0F8"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Melting point [°C]</w:t>
            </w:r>
          </w:p>
        </w:tc>
        <w:tc>
          <w:tcPr>
            <w:tcW w:w="1940" w:type="dxa"/>
            <w:vAlign w:val="center"/>
          </w:tcPr>
          <w:p w14:paraId="6AC24C41" w14:textId="77777777" w:rsidR="00692E71" w:rsidRPr="00275290" w:rsidRDefault="00692E71" w:rsidP="008E0250">
            <w:pPr>
              <w:jc w:val="center"/>
              <w:rPr>
                <w:rFonts w:cs="Arial"/>
                <w:sz w:val="18"/>
                <w:szCs w:val="18"/>
              </w:rPr>
            </w:pPr>
            <w:r w:rsidRPr="00275290">
              <w:rPr>
                <w:rFonts w:cs="Arial"/>
                <w:sz w:val="18"/>
                <w:szCs w:val="18"/>
              </w:rPr>
              <w:t>Onset: 41.2</w:t>
            </w:r>
          </w:p>
          <w:p w14:paraId="3AF4425D" w14:textId="77777777" w:rsidR="00692E71" w:rsidRPr="00275290" w:rsidRDefault="00692E71" w:rsidP="008E0250">
            <w:pPr>
              <w:jc w:val="center"/>
              <w:rPr>
                <w:rFonts w:cs="Arial"/>
                <w:sz w:val="18"/>
                <w:szCs w:val="18"/>
              </w:rPr>
            </w:pPr>
            <w:r w:rsidRPr="00275290">
              <w:rPr>
                <w:rFonts w:cs="Arial"/>
                <w:sz w:val="18"/>
                <w:szCs w:val="18"/>
              </w:rPr>
              <w:t>Peak: 47.3</w:t>
            </w:r>
          </w:p>
        </w:tc>
        <w:tc>
          <w:tcPr>
            <w:tcW w:w="1967" w:type="dxa"/>
            <w:vAlign w:val="center"/>
          </w:tcPr>
          <w:p w14:paraId="47A2C114" w14:textId="77777777" w:rsidR="00692E71" w:rsidRPr="00275290" w:rsidRDefault="00692E71" w:rsidP="008E0250">
            <w:pPr>
              <w:jc w:val="center"/>
              <w:rPr>
                <w:rFonts w:cs="Arial"/>
                <w:sz w:val="18"/>
                <w:szCs w:val="18"/>
              </w:rPr>
            </w:pPr>
            <w:r w:rsidRPr="00275290">
              <w:rPr>
                <w:rFonts w:cs="Arial"/>
                <w:sz w:val="18"/>
                <w:szCs w:val="18"/>
              </w:rPr>
              <w:t>no data</w:t>
            </w:r>
          </w:p>
        </w:tc>
        <w:tc>
          <w:tcPr>
            <w:tcW w:w="1694" w:type="dxa"/>
            <w:vAlign w:val="center"/>
          </w:tcPr>
          <w:p w14:paraId="49D5E732" w14:textId="77777777" w:rsidR="00692E71" w:rsidRPr="00275290" w:rsidRDefault="00692E71" w:rsidP="008E0250">
            <w:pPr>
              <w:jc w:val="center"/>
              <w:rPr>
                <w:rFonts w:cs="Arial"/>
                <w:sz w:val="18"/>
                <w:szCs w:val="18"/>
              </w:rPr>
            </w:pPr>
            <w:r w:rsidRPr="00275290">
              <w:rPr>
                <w:rFonts w:cs="Arial"/>
                <w:sz w:val="18"/>
                <w:szCs w:val="18"/>
              </w:rPr>
              <w:t>105</w:t>
            </w:r>
          </w:p>
        </w:tc>
        <w:tc>
          <w:tcPr>
            <w:tcW w:w="1962" w:type="dxa"/>
            <w:vAlign w:val="center"/>
          </w:tcPr>
          <w:p w14:paraId="2E133538" w14:textId="77777777" w:rsidR="00692E71" w:rsidRPr="00275290" w:rsidRDefault="00692E71" w:rsidP="008E0250">
            <w:pPr>
              <w:jc w:val="center"/>
              <w:rPr>
                <w:rFonts w:cs="Arial"/>
                <w:sz w:val="18"/>
                <w:szCs w:val="18"/>
              </w:rPr>
            </w:pPr>
            <w:r w:rsidRPr="00275290">
              <w:rPr>
                <w:rFonts w:cs="Arial"/>
                <w:sz w:val="18"/>
                <w:szCs w:val="18"/>
              </w:rPr>
              <w:t>65.8 – 66.5</w:t>
            </w:r>
          </w:p>
        </w:tc>
      </w:tr>
      <w:tr w:rsidR="00692E71" w:rsidRPr="00275290" w14:paraId="496DB1B6" w14:textId="77777777" w:rsidTr="008E0250">
        <w:trPr>
          <w:trHeight w:val="567"/>
        </w:trPr>
        <w:tc>
          <w:tcPr>
            <w:tcW w:w="2376" w:type="dxa"/>
            <w:vAlign w:val="center"/>
          </w:tcPr>
          <w:p w14:paraId="7B8EC9C6" w14:textId="77777777" w:rsidR="00692E71" w:rsidRPr="00275290" w:rsidRDefault="00692E71" w:rsidP="008E0250">
            <w:pPr>
              <w:rPr>
                <w:rFonts w:cs="Arial"/>
                <w:sz w:val="18"/>
                <w:szCs w:val="18"/>
              </w:rPr>
            </w:pPr>
            <w:r w:rsidRPr="00275290">
              <w:rPr>
                <w:rFonts w:cs="Arial"/>
                <w:sz w:val="18"/>
                <w:szCs w:val="18"/>
              </w:rPr>
              <w:t>Boiling point [°C]</w:t>
            </w:r>
          </w:p>
        </w:tc>
        <w:tc>
          <w:tcPr>
            <w:tcW w:w="1940" w:type="dxa"/>
            <w:vAlign w:val="center"/>
          </w:tcPr>
          <w:p w14:paraId="2FDFAD50" w14:textId="77777777" w:rsidR="00692E71" w:rsidRPr="00275290" w:rsidRDefault="00692E71" w:rsidP="008E0250">
            <w:pPr>
              <w:jc w:val="center"/>
              <w:rPr>
                <w:rFonts w:cs="Arial"/>
                <w:sz w:val="18"/>
                <w:szCs w:val="18"/>
              </w:rPr>
            </w:pPr>
            <w:r w:rsidRPr="00275290">
              <w:rPr>
                <w:rFonts w:cs="Arial"/>
                <w:sz w:val="18"/>
                <w:szCs w:val="18"/>
              </w:rPr>
              <w:t>Not measurable, decomposes</w:t>
            </w:r>
          </w:p>
        </w:tc>
        <w:tc>
          <w:tcPr>
            <w:tcW w:w="1967" w:type="dxa"/>
            <w:vAlign w:val="center"/>
          </w:tcPr>
          <w:p w14:paraId="33089D9F" w14:textId="77777777" w:rsidR="00692E71" w:rsidRPr="00275290" w:rsidRDefault="00692E71" w:rsidP="008E0250">
            <w:pPr>
              <w:jc w:val="center"/>
              <w:rPr>
                <w:rFonts w:cs="Arial"/>
                <w:sz w:val="18"/>
                <w:szCs w:val="18"/>
              </w:rPr>
            </w:pPr>
            <w:r w:rsidRPr="00275290">
              <w:rPr>
                <w:rFonts w:cs="Arial"/>
                <w:sz w:val="18"/>
                <w:szCs w:val="18"/>
              </w:rPr>
              <w:t>&gt; 250</w:t>
            </w:r>
          </w:p>
        </w:tc>
        <w:tc>
          <w:tcPr>
            <w:tcW w:w="1694" w:type="dxa"/>
            <w:vAlign w:val="center"/>
          </w:tcPr>
          <w:p w14:paraId="6C93A225" w14:textId="77777777" w:rsidR="00692E71" w:rsidRPr="00275290" w:rsidRDefault="00692E71" w:rsidP="008E0250">
            <w:pPr>
              <w:jc w:val="center"/>
              <w:rPr>
                <w:rFonts w:cs="Arial"/>
                <w:sz w:val="18"/>
                <w:szCs w:val="18"/>
              </w:rPr>
            </w:pPr>
            <w:r w:rsidRPr="00275290">
              <w:rPr>
                <w:rFonts w:cs="Arial"/>
                <w:sz w:val="18"/>
                <w:szCs w:val="18"/>
              </w:rPr>
              <w:t>Not measurable, decomposes</w:t>
            </w:r>
          </w:p>
        </w:tc>
        <w:tc>
          <w:tcPr>
            <w:tcW w:w="1962" w:type="dxa"/>
            <w:vAlign w:val="center"/>
          </w:tcPr>
          <w:p w14:paraId="76C046EC" w14:textId="77777777" w:rsidR="00692E71" w:rsidRPr="00275290" w:rsidRDefault="00692E71" w:rsidP="008E0250">
            <w:pPr>
              <w:jc w:val="center"/>
              <w:rPr>
                <w:rFonts w:cs="Arial"/>
                <w:sz w:val="18"/>
                <w:szCs w:val="18"/>
              </w:rPr>
            </w:pPr>
            <w:r w:rsidRPr="00275290">
              <w:rPr>
                <w:rFonts w:cs="Arial"/>
                <w:sz w:val="18"/>
                <w:szCs w:val="18"/>
              </w:rPr>
              <w:t>No boiling point, decomposes</w:t>
            </w:r>
          </w:p>
        </w:tc>
      </w:tr>
      <w:tr w:rsidR="00692E71" w:rsidRPr="00275290" w14:paraId="72FCC044" w14:textId="77777777" w:rsidTr="008E0250">
        <w:trPr>
          <w:trHeight w:val="1134"/>
        </w:trPr>
        <w:tc>
          <w:tcPr>
            <w:tcW w:w="2376" w:type="dxa"/>
            <w:vAlign w:val="center"/>
          </w:tcPr>
          <w:p w14:paraId="10477534"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Vapour Pressure (Pa)</w:t>
            </w:r>
          </w:p>
        </w:tc>
        <w:tc>
          <w:tcPr>
            <w:tcW w:w="1940" w:type="dxa"/>
            <w:vAlign w:val="center"/>
          </w:tcPr>
          <w:p w14:paraId="2067F674" w14:textId="77777777" w:rsidR="00692E71" w:rsidRPr="00275290" w:rsidRDefault="00692E71" w:rsidP="008E0250">
            <w:pPr>
              <w:jc w:val="center"/>
              <w:rPr>
                <w:rFonts w:cs="Arial"/>
                <w:i/>
                <w:sz w:val="18"/>
                <w:szCs w:val="18"/>
              </w:rPr>
            </w:pPr>
            <w:r w:rsidRPr="00275290">
              <w:rPr>
                <w:rFonts w:cs="Arial"/>
                <w:i/>
                <w:sz w:val="18"/>
                <w:szCs w:val="18"/>
              </w:rPr>
              <w:t>2.3*10</w:t>
            </w:r>
            <w:r w:rsidRPr="00275290">
              <w:rPr>
                <w:rFonts w:cs="Arial"/>
                <w:i/>
                <w:sz w:val="18"/>
                <w:szCs w:val="18"/>
                <w:vertAlign w:val="superscript"/>
              </w:rPr>
              <w:t>-7</w:t>
            </w:r>
            <w:r w:rsidRPr="00275290">
              <w:rPr>
                <w:rFonts w:cs="Arial"/>
                <w:i/>
                <w:sz w:val="18"/>
                <w:szCs w:val="18"/>
              </w:rPr>
              <w:t xml:space="preserve"> </w:t>
            </w:r>
            <w:r w:rsidRPr="00275290">
              <w:rPr>
                <w:rFonts w:cs="Arial"/>
                <w:sz w:val="18"/>
                <w:szCs w:val="18"/>
              </w:rPr>
              <w:t>at 20°C</w:t>
            </w:r>
          </w:p>
          <w:p w14:paraId="4F667A36" w14:textId="77777777" w:rsidR="00692E71" w:rsidRPr="00275290" w:rsidRDefault="00692E71" w:rsidP="008E0250">
            <w:pPr>
              <w:jc w:val="center"/>
              <w:rPr>
                <w:rFonts w:cs="Arial"/>
                <w:sz w:val="18"/>
                <w:szCs w:val="18"/>
              </w:rPr>
            </w:pPr>
            <w:r w:rsidRPr="00275290">
              <w:rPr>
                <w:rFonts w:cs="Arial"/>
                <w:sz w:val="18"/>
                <w:szCs w:val="18"/>
              </w:rPr>
              <w:t>6*10</w:t>
            </w:r>
            <w:r w:rsidRPr="00275290">
              <w:rPr>
                <w:rFonts w:cs="Arial"/>
                <w:sz w:val="18"/>
                <w:szCs w:val="18"/>
                <w:vertAlign w:val="superscript"/>
              </w:rPr>
              <w:t>-7</w:t>
            </w:r>
            <w:r w:rsidRPr="00275290">
              <w:rPr>
                <w:rFonts w:cs="Arial"/>
                <w:sz w:val="18"/>
                <w:szCs w:val="18"/>
              </w:rPr>
              <w:t xml:space="preserve"> at 25°C</w:t>
            </w:r>
          </w:p>
        </w:tc>
        <w:tc>
          <w:tcPr>
            <w:tcW w:w="1967" w:type="dxa"/>
            <w:vAlign w:val="center"/>
          </w:tcPr>
          <w:p w14:paraId="296B3AB1" w14:textId="77777777" w:rsidR="00692E71" w:rsidRPr="00275290" w:rsidRDefault="00692E71" w:rsidP="008E0250">
            <w:pPr>
              <w:jc w:val="center"/>
              <w:rPr>
                <w:rFonts w:cs="Arial"/>
                <w:sz w:val="18"/>
                <w:szCs w:val="18"/>
              </w:rPr>
            </w:pPr>
            <w:r w:rsidRPr="00275290">
              <w:rPr>
                <w:rFonts w:cs="Arial"/>
                <w:sz w:val="18"/>
                <w:szCs w:val="18"/>
              </w:rPr>
              <w:t>5.6*10</w:t>
            </w:r>
            <w:r w:rsidRPr="00275290">
              <w:rPr>
                <w:rFonts w:cs="Arial"/>
                <w:sz w:val="18"/>
                <w:szCs w:val="18"/>
                <w:vertAlign w:val="superscript"/>
              </w:rPr>
              <w:t>-5</w:t>
            </w:r>
            <w:r w:rsidRPr="00275290">
              <w:rPr>
                <w:rFonts w:cs="Arial"/>
                <w:sz w:val="18"/>
                <w:szCs w:val="18"/>
              </w:rPr>
              <w:t xml:space="preserve"> at 25°C</w:t>
            </w:r>
          </w:p>
          <w:p w14:paraId="11B7604F" w14:textId="77777777" w:rsidR="00692E71" w:rsidRPr="00275290" w:rsidRDefault="00692E71" w:rsidP="008E0250">
            <w:pPr>
              <w:jc w:val="center"/>
              <w:rPr>
                <w:rFonts w:cs="Arial"/>
                <w:i/>
                <w:sz w:val="18"/>
                <w:szCs w:val="18"/>
              </w:rPr>
            </w:pPr>
            <w:r w:rsidRPr="00275290">
              <w:rPr>
                <w:rFonts w:cs="Arial"/>
                <w:i/>
                <w:sz w:val="18"/>
                <w:szCs w:val="18"/>
              </w:rPr>
              <w:t>3.97*10</w:t>
            </w:r>
            <w:r w:rsidRPr="00275290">
              <w:rPr>
                <w:rFonts w:cs="Arial"/>
                <w:i/>
                <w:sz w:val="18"/>
                <w:szCs w:val="18"/>
                <w:vertAlign w:val="superscript"/>
              </w:rPr>
              <w:t>–5</w:t>
            </w:r>
            <w:r w:rsidRPr="00275290">
              <w:rPr>
                <w:rFonts w:cs="Arial"/>
                <w:i/>
                <w:sz w:val="18"/>
                <w:szCs w:val="18"/>
              </w:rPr>
              <w:t xml:space="preserve"> </w:t>
            </w:r>
            <w:r w:rsidRPr="00275290">
              <w:rPr>
                <w:rFonts w:cs="Arial"/>
                <w:sz w:val="18"/>
                <w:szCs w:val="18"/>
              </w:rPr>
              <w:t>at 20°C</w:t>
            </w:r>
          </w:p>
        </w:tc>
        <w:tc>
          <w:tcPr>
            <w:tcW w:w="1694" w:type="dxa"/>
            <w:vAlign w:val="center"/>
          </w:tcPr>
          <w:p w14:paraId="42F67F88" w14:textId="77777777" w:rsidR="00692E71" w:rsidRPr="00275290" w:rsidRDefault="00692E71" w:rsidP="008E0250">
            <w:pPr>
              <w:jc w:val="center"/>
              <w:rPr>
                <w:rFonts w:cs="Arial"/>
                <w:i/>
                <w:sz w:val="18"/>
                <w:szCs w:val="18"/>
              </w:rPr>
            </w:pPr>
            <w:r w:rsidRPr="00275290">
              <w:rPr>
                <w:rFonts w:cs="Arial"/>
                <w:i/>
                <w:sz w:val="18"/>
                <w:szCs w:val="18"/>
              </w:rPr>
              <w:t>1.7*10</w:t>
            </w:r>
            <w:r w:rsidRPr="00275290">
              <w:rPr>
                <w:rFonts w:cs="Arial"/>
                <w:i/>
                <w:sz w:val="18"/>
                <w:szCs w:val="18"/>
                <w:vertAlign w:val="superscript"/>
              </w:rPr>
              <w:t>-6</w:t>
            </w:r>
            <w:r w:rsidRPr="00275290">
              <w:rPr>
                <w:rFonts w:cs="Arial"/>
                <w:i/>
                <w:sz w:val="18"/>
                <w:szCs w:val="18"/>
              </w:rPr>
              <w:t xml:space="preserve"> </w:t>
            </w:r>
            <w:r w:rsidRPr="00275290">
              <w:rPr>
                <w:rFonts w:cs="Arial"/>
                <w:sz w:val="18"/>
                <w:szCs w:val="18"/>
              </w:rPr>
              <w:t>at 20°C</w:t>
            </w:r>
          </w:p>
        </w:tc>
        <w:tc>
          <w:tcPr>
            <w:tcW w:w="1962" w:type="dxa"/>
            <w:vAlign w:val="center"/>
          </w:tcPr>
          <w:p w14:paraId="05874D2A" w14:textId="77777777" w:rsidR="00692E71" w:rsidRPr="00275290" w:rsidRDefault="00692E71" w:rsidP="008E0250">
            <w:pPr>
              <w:jc w:val="center"/>
              <w:rPr>
                <w:rFonts w:cs="Arial"/>
                <w:sz w:val="18"/>
                <w:szCs w:val="18"/>
              </w:rPr>
            </w:pPr>
            <w:r w:rsidRPr="00275290">
              <w:rPr>
                <w:rFonts w:cs="Arial"/>
                <w:sz w:val="18"/>
                <w:szCs w:val="18"/>
              </w:rPr>
              <w:t>2.36 - 4.5*10</w:t>
            </w:r>
            <w:r w:rsidRPr="00275290">
              <w:rPr>
                <w:rFonts w:cs="Arial"/>
                <w:sz w:val="18"/>
                <w:szCs w:val="18"/>
                <w:vertAlign w:val="superscript"/>
              </w:rPr>
              <w:t>-3</w:t>
            </w:r>
            <w:r w:rsidRPr="00275290">
              <w:rPr>
                <w:rFonts w:cs="Arial"/>
                <w:sz w:val="18"/>
                <w:szCs w:val="18"/>
              </w:rPr>
              <w:t xml:space="preserve"> at 25°C</w:t>
            </w:r>
          </w:p>
          <w:p w14:paraId="32A8060C" w14:textId="77777777" w:rsidR="00692E71" w:rsidRPr="00275290" w:rsidRDefault="00692E71" w:rsidP="008E0250">
            <w:pPr>
              <w:jc w:val="center"/>
              <w:rPr>
                <w:rFonts w:cs="Arial"/>
                <w:i/>
                <w:sz w:val="18"/>
                <w:szCs w:val="18"/>
              </w:rPr>
            </w:pPr>
            <w:r w:rsidRPr="00275290">
              <w:rPr>
                <w:rFonts w:cs="Arial"/>
                <w:i/>
                <w:sz w:val="18"/>
                <w:szCs w:val="18"/>
              </w:rPr>
              <w:t>3.19*10</w:t>
            </w:r>
            <w:r w:rsidRPr="00275290">
              <w:rPr>
                <w:rFonts w:cs="Arial"/>
                <w:i/>
                <w:sz w:val="18"/>
                <w:szCs w:val="18"/>
                <w:vertAlign w:val="superscript"/>
              </w:rPr>
              <w:t>–3</w:t>
            </w:r>
            <w:r w:rsidRPr="00275290">
              <w:rPr>
                <w:rFonts w:cs="Arial"/>
                <w:i/>
                <w:sz w:val="18"/>
                <w:szCs w:val="18"/>
              </w:rPr>
              <w:t xml:space="preserve"> at 20°C</w:t>
            </w:r>
          </w:p>
        </w:tc>
      </w:tr>
      <w:tr w:rsidR="00692E71" w:rsidRPr="00275290" w14:paraId="554F0070" w14:textId="77777777" w:rsidTr="008E0250">
        <w:trPr>
          <w:trHeight w:val="964"/>
        </w:trPr>
        <w:tc>
          <w:tcPr>
            <w:tcW w:w="2376" w:type="dxa"/>
            <w:vAlign w:val="center"/>
          </w:tcPr>
          <w:p w14:paraId="6568DC99"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lastRenderedPageBreak/>
              <w:t>Henry´s law constant (Pa m</w:t>
            </w:r>
            <w:r w:rsidRPr="00275290">
              <w:rPr>
                <w:rFonts w:ascii="Verdana" w:hAnsi="Verdana" w:cs="Arial"/>
                <w:sz w:val="18"/>
                <w:szCs w:val="18"/>
                <w:vertAlign w:val="superscript"/>
              </w:rPr>
              <w:t>3</w:t>
            </w:r>
            <w:r w:rsidRPr="00275290">
              <w:rPr>
                <w:rFonts w:ascii="Verdana" w:hAnsi="Verdana" w:cs="Arial"/>
                <w:sz w:val="18"/>
                <w:szCs w:val="18"/>
              </w:rPr>
              <w:t xml:space="preserve"> mol</w:t>
            </w:r>
            <w:r w:rsidRPr="00275290">
              <w:rPr>
                <w:rFonts w:ascii="Verdana" w:hAnsi="Verdana" w:cs="Arial"/>
                <w:sz w:val="18"/>
                <w:szCs w:val="18"/>
                <w:vertAlign w:val="superscript"/>
              </w:rPr>
              <w:t>-1</w:t>
            </w:r>
            <w:r w:rsidRPr="00275290">
              <w:rPr>
                <w:rFonts w:ascii="Verdana" w:hAnsi="Verdana" w:cs="Arial"/>
                <w:sz w:val="18"/>
                <w:szCs w:val="18"/>
              </w:rPr>
              <w:t>)</w:t>
            </w:r>
          </w:p>
        </w:tc>
        <w:tc>
          <w:tcPr>
            <w:tcW w:w="1940" w:type="dxa"/>
            <w:vAlign w:val="center"/>
          </w:tcPr>
          <w:p w14:paraId="02E3C901" w14:textId="77777777" w:rsidR="00692E71" w:rsidRPr="00275290" w:rsidRDefault="00692E71" w:rsidP="008E0250">
            <w:pPr>
              <w:jc w:val="center"/>
              <w:rPr>
                <w:rFonts w:cs="Arial"/>
                <w:i/>
                <w:sz w:val="18"/>
                <w:szCs w:val="18"/>
              </w:rPr>
            </w:pPr>
            <w:r w:rsidRPr="00275290">
              <w:rPr>
                <w:rFonts w:cs="Arial"/>
                <w:i/>
                <w:sz w:val="18"/>
                <w:szCs w:val="18"/>
              </w:rPr>
              <w:t>2.4-*10</w:t>
            </w:r>
            <w:r w:rsidRPr="00275290">
              <w:rPr>
                <w:rFonts w:cs="Arial"/>
                <w:i/>
                <w:sz w:val="18"/>
                <w:szCs w:val="18"/>
                <w:vertAlign w:val="superscript"/>
              </w:rPr>
              <w:t>-2</w:t>
            </w:r>
            <w:r w:rsidRPr="00275290">
              <w:rPr>
                <w:rFonts w:cs="Arial"/>
                <w:i/>
                <w:sz w:val="18"/>
                <w:szCs w:val="18"/>
              </w:rPr>
              <w:t xml:space="preserve"> </w:t>
            </w:r>
            <w:r w:rsidRPr="00275290">
              <w:rPr>
                <w:rFonts w:cs="Arial"/>
                <w:sz w:val="18"/>
                <w:szCs w:val="18"/>
              </w:rPr>
              <w:t>at 20°C</w:t>
            </w:r>
          </w:p>
        </w:tc>
        <w:tc>
          <w:tcPr>
            <w:tcW w:w="1967" w:type="dxa"/>
            <w:vAlign w:val="center"/>
          </w:tcPr>
          <w:p w14:paraId="77A2E2A8" w14:textId="77777777" w:rsidR="00692E71" w:rsidRPr="00275290" w:rsidRDefault="00692E71" w:rsidP="008E0250">
            <w:pPr>
              <w:jc w:val="center"/>
              <w:rPr>
                <w:rFonts w:cs="Arial"/>
                <w:i/>
                <w:sz w:val="18"/>
                <w:szCs w:val="18"/>
              </w:rPr>
            </w:pPr>
            <w:r w:rsidRPr="00275290">
              <w:rPr>
                <w:rFonts w:cs="Arial"/>
                <w:i/>
                <w:sz w:val="18"/>
                <w:szCs w:val="18"/>
              </w:rPr>
              <w:t>9.2*10</w:t>
            </w:r>
            <w:r w:rsidRPr="00275290">
              <w:rPr>
                <w:rFonts w:cs="Arial"/>
                <w:i/>
                <w:sz w:val="18"/>
                <w:szCs w:val="18"/>
                <w:vertAlign w:val="superscript"/>
              </w:rPr>
              <w:t>-5</w:t>
            </w:r>
          </w:p>
        </w:tc>
        <w:tc>
          <w:tcPr>
            <w:tcW w:w="1694" w:type="dxa"/>
            <w:vAlign w:val="center"/>
          </w:tcPr>
          <w:p w14:paraId="3EDE492F" w14:textId="77777777" w:rsidR="00692E71" w:rsidRPr="00275290" w:rsidRDefault="00692E71" w:rsidP="008E0250">
            <w:pPr>
              <w:jc w:val="center"/>
              <w:rPr>
                <w:rFonts w:cs="Arial"/>
                <w:i/>
                <w:sz w:val="18"/>
                <w:szCs w:val="18"/>
              </w:rPr>
            </w:pPr>
            <w:r w:rsidRPr="00275290">
              <w:rPr>
                <w:rFonts w:cs="Arial"/>
                <w:i/>
                <w:sz w:val="18"/>
                <w:szCs w:val="18"/>
              </w:rPr>
              <w:t>1*10</w:t>
            </w:r>
            <w:r w:rsidRPr="00275290">
              <w:rPr>
                <w:rFonts w:cs="Arial"/>
                <w:i/>
                <w:sz w:val="18"/>
                <w:szCs w:val="18"/>
                <w:vertAlign w:val="superscript"/>
              </w:rPr>
              <w:t>-5</w:t>
            </w:r>
          </w:p>
        </w:tc>
        <w:tc>
          <w:tcPr>
            <w:tcW w:w="1962" w:type="dxa"/>
            <w:vAlign w:val="center"/>
          </w:tcPr>
          <w:p w14:paraId="70AA6E1B" w14:textId="77777777" w:rsidR="00692E71" w:rsidRPr="00275290" w:rsidRDefault="00692E71" w:rsidP="008E0250">
            <w:pPr>
              <w:jc w:val="center"/>
              <w:rPr>
                <w:rFonts w:cs="Arial"/>
                <w:i/>
                <w:sz w:val="18"/>
                <w:szCs w:val="18"/>
              </w:rPr>
            </w:pPr>
            <w:r w:rsidRPr="00275290">
              <w:rPr>
                <w:rFonts w:cs="Arial"/>
                <w:sz w:val="18"/>
                <w:szCs w:val="18"/>
              </w:rPr>
              <w:t>3.38 -</w:t>
            </w:r>
            <w:r w:rsidRPr="00275290">
              <w:rPr>
                <w:rFonts w:cs="Arial"/>
                <w:i/>
                <w:sz w:val="18"/>
                <w:szCs w:val="18"/>
              </w:rPr>
              <w:t xml:space="preserve"> 6.45*10</w:t>
            </w:r>
            <w:r w:rsidRPr="00275290">
              <w:rPr>
                <w:rFonts w:cs="Arial"/>
                <w:i/>
                <w:sz w:val="18"/>
                <w:szCs w:val="18"/>
                <w:vertAlign w:val="superscript"/>
              </w:rPr>
              <w:t>-3</w:t>
            </w:r>
            <w:r w:rsidRPr="00275290">
              <w:rPr>
                <w:rFonts w:cs="Arial"/>
                <w:i/>
                <w:sz w:val="18"/>
                <w:szCs w:val="18"/>
              </w:rPr>
              <w:t xml:space="preserve"> </w:t>
            </w:r>
            <w:r w:rsidRPr="00275290">
              <w:rPr>
                <w:rFonts w:cs="Arial"/>
                <w:sz w:val="18"/>
                <w:szCs w:val="18"/>
              </w:rPr>
              <w:t>at 25°C</w:t>
            </w:r>
          </w:p>
        </w:tc>
      </w:tr>
      <w:tr w:rsidR="00692E71" w:rsidRPr="00275290" w14:paraId="19D46D1C" w14:textId="77777777" w:rsidTr="008E0250">
        <w:trPr>
          <w:trHeight w:val="964"/>
        </w:trPr>
        <w:tc>
          <w:tcPr>
            <w:tcW w:w="2376" w:type="dxa"/>
            <w:vAlign w:val="center"/>
          </w:tcPr>
          <w:p w14:paraId="52D0A1A0"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Solubility in water at 20°C (mg/L)</w:t>
            </w:r>
          </w:p>
        </w:tc>
        <w:tc>
          <w:tcPr>
            <w:tcW w:w="1940" w:type="dxa"/>
            <w:vAlign w:val="center"/>
          </w:tcPr>
          <w:p w14:paraId="28D56845" w14:textId="77777777" w:rsidR="00692E71" w:rsidRPr="00275290" w:rsidRDefault="00692E71" w:rsidP="008E0250">
            <w:pPr>
              <w:jc w:val="center"/>
              <w:rPr>
                <w:rFonts w:cs="Arial"/>
                <w:i/>
                <w:sz w:val="18"/>
                <w:szCs w:val="18"/>
              </w:rPr>
            </w:pPr>
            <w:r w:rsidRPr="00275290">
              <w:rPr>
                <w:rFonts w:cs="Arial"/>
                <w:i/>
                <w:sz w:val="18"/>
                <w:szCs w:val="18"/>
              </w:rPr>
              <w:t>4*10</w:t>
            </w:r>
            <w:r w:rsidRPr="00275290">
              <w:rPr>
                <w:rFonts w:cs="Arial"/>
                <w:i/>
                <w:sz w:val="18"/>
                <w:szCs w:val="18"/>
                <w:vertAlign w:val="superscript"/>
              </w:rPr>
              <w:t>-3</w:t>
            </w:r>
            <w:r w:rsidRPr="00275290">
              <w:rPr>
                <w:rFonts w:cs="Arial"/>
                <w:i/>
                <w:sz w:val="18"/>
                <w:szCs w:val="18"/>
              </w:rPr>
              <w:t xml:space="preserve"> </w:t>
            </w:r>
            <w:r w:rsidRPr="00275290">
              <w:rPr>
                <w:rFonts w:cs="Arial"/>
                <w:sz w:val="18"/>
                <w:szCs w:val="18"/>
              </w:rPr>
              <w:t>at 20°C</w:t>
            </w:r>
          </w:p>
        </w:tc>
        <w:tc>
          <w:tcPr>
            <w:tcW w:w="1967" w:type="dxa"/>
            <w:vAlign w:val="center"/>
          </w:tcPr>
          <w:p w14:paraId="1E0DDD2F" w14:textId="77777777" w:rsidR="00692E71" w:rsidRPr="00275290" w:rsidRDefault="00692E71" w:rsidP="008E0250">
            <w:pPr>
              <w:jc w:val="center"/>
              <w:rPr>
                <w:rFonts w:cs="Arial"/>
                <w:i/>
                <w:sz w:val="18"/>
                <w:szCs w:val="18"/>
              </w:rPr>
            </w:pPr>
            <w:r w:rsidRPr="00275290">
              <w:rPr>
                <w:rFonts w:cs="Arial"/>
                <w:i/>
                <w:sz w:val="18"/>
                <w:szCs w:val="18"/>
              </w:rPr>
              <w:t xml:space="preserve">100 </w:t>
            </w:r>
            <w:r w:rsidRPr="00275290">
              <w:rPr>
                <w:rFonts w:cs="Arial"/>
                <w:sz w:val="18"/>
                <w:szCs w:val="18"/>
              </w:rPr>
              <w:t>at 20°C</w:t>
            </w:r>
          </w:p>
        </w:tc>
        <w:tc>
          <w:tcPr>
            <w:tcW w:w="1694" w:type="dxa"/>
            <w:vAlign w:val="center"/>
          </w:tcPr>
          <w:p w14:paraId="14EB1DCE" w14:textId="77777777" w:rsidR="00692E71" w:rsidRPr="00275290" w:rsidRDefault="00692E71" w:rsidP="008E0250">
            <w:pPr>
              <w:jc w:val="center"/>
              <w:rPr>
                <w:rFonts w:cs="Arial"/>
                <w:i/>
                <w:sz w:val="18"/>
                <w:szCs w:val="18"/>
              </w:rPr>
            </w:pPr>
            <w:r w:rsidRPr="00275290">
              <w:rPr>
                <w:rFonts w:cs="Arial"/>
                <w:i/>
                <w:sz w:val="18"/>
                <w:szCs w:val="18"/>
              </w:rPr>
              <w:t xml:space="preserve">29 </w:t>
            </w:r>
            <w:r w:rsidRPr="00275290">
              <w:rPr>
                <w:rFonts w:cs="Arial"/>
                <w:sz w:val="18"/>
                <w:szCs w:val="18"/>
              </w:rPr>
              <w:t>at 20°C, pH = 7</w:t>
            </w:r>
          </w:p>
        </w:tc>
        <w:tc>
          <w:tcPr>
            <w:tcW w:w="1962" w:type="dxa"/>
            <w:vAlign w:val="center"/>
          </w:tcPr>
          <w:p w14:paraId="1AE3377D" w14:textId="77777777" w:rsidR="00692E71" w:rsidRPr="00275290" w:rsidRDefault="00692E71" w:rsidP="008E0250">
            <w:pPr>
              <w:jc w:val="center"/>
              <w:rPr>
                <w:rFonts w:cs="Arial"/>
                <w:i/>
                <w:sz w:val="18"/>
                <w:szCs w:val="18"/>
              </w:rPr>
            </w:pPr>
            <w:r w:rsidRPr="00275290">
              <w:rPr>
                <w:rFonts w:cs="Arial"/>
                <w:i/>
                <w:sz w:val="18"/>
                <w:szCs w:val="18"/>
              </w:rPr>
              <w:t xml:space="preserve">168 </w:t>
            </w:r>
            <w:r w:rsidRPr="00275290">
              <w:rPr>
                <w:rFonts w:cs="Arial"/>
                <w:sz w:val="18"/>
                <w:szCs w:val="18"/>
              </w:rPr>
              <w:t>at 20°C, pH 7</w:t>
            </w:r>
          </w:p>
        </w:tc>
      </w:tr>
      <w:tr w:rsidR="00692E71" w:rsidRPr="00275290" w14:paraId="423D2693" w14:textId="77777777" w:rsidTr="008E0250">
        <w:trPr>
          <w:trHeight w:val="964"/>
        </w:trPr>
        <w:tc>
          <w:tcPr>
            <w:tcW w:w="2376" w:type="dxa"/>
            <w:vAlign w:val="center"/>
          </w:tcPr>
          <w:p w14:paraId="056A9594"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Partition coefficient</w:t>
            </w:r>
          </w:p>
          <w:p w14:paraId="64F91067"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log Kow</w:t>
            </w:r>
          </w:p>
        </w:tc>
        <w:tc>
          <w:tcPr>
            <w:tcW w:w="1940" w:type="dxa"/>
            <w:vAlign w:val="center"/>
          </w:tcPr>
          <w:p w14:paraId="41F71DC1" w14:textId="77777777" w:rsidR="00692E71" w:rsidRPr="00275290" w:rsidRDefault="00692E71" w:rsidP="008E0250">
            <w:pPr>
              <w:jc w:val="center"/>
              <w:rPr>
                <w:rFonts w:cs="Arial"/>
                <w:i/>
                <w:sz w:val="18"/>
                <w:szCs w:val="18"/>
              </w:rPr>
            </w:pPr>
            <w:r w:rsidRPr="00275290">
              <w:rPr>
                <w:rFonts w:cs="Arial"/>
                <w:i/>
                <w:sz w:val="18"/>
                <w:szCs w:val="18"/>
              </w:rPr>
              <w:t>5.45 at 25°C</w:t>
            </w:r>
          </w:p>
          <w:p w14:paraId="403D42E4" w14:textId="77777777" w:rsidR="00692E71" w:rsidRPr="00275290" w:rsidRDefault="00692E71" w:rsidP="008E0250">
            <w:pPr>
              <w:jc w:val="center"/>
              <w:rPr>
                <w:rFonts w:cs="Arial"/>
                <w:i/>
                <w:sz w:val="18"/>
                <w:szCs w:val="18"/>
              </w:rPr>
            </w:pPr>
          </w:p>
          <w:p w14:paraId="093BED23" w14:textId="77777777" w:rsidR="00692E71" w:rsidRPr="00275290" w:rsidRDefault="00692E71" w:rsidP="008E0250">
            <w:pPr>
              <w:jc w:val="center"/>
              <w:rPr>
                <w:rFonts w:cs="Arial"/>
                <w:color w:val="4F81BD" w:themeColor="accent1"/>
                <w:sz w:val="18"/>
                <w:szCs w:val="18"/>
              </w:rPr>
            </w:pPr>
            <w:r w:rsidRPr="00275290">
              <w:rPr>
                <w:rFonts w:cs="Arial"/>
                <w:color w:val="4F81BD" w:themeColor="accent1"/>
                <w:sz w:val="18"/>
                <w:szCs w:val="18"/>
              </w:rPr>
              <w:t>TDCVC: 2.672 (calculated)</w:t>
            </w:r>
          </w:p>
          <w:p w14:paraId="5B05160E" w14:textId="77777777" w:rsidR="00692E71" w:rsidRPr="00275290" w:rsidRDefault="00692E71" w:rsidP="008E0250">
            <w:pPr>
              <w:jc w:val="center"/>
              <w:rPr>
                <w:rFonts w:cs="Arial"/>
                <w:i/>
                <w:sz w:val="18"/>
                <w:szCs w:val="18"/>
              </w:rPr>
            </w:pPr>
            <w:r w:rsidRPr="00275290">
              <w:rPr>
                <w:rFonts w:cs="Arial"/>
                <w:color w:val="4F81BD" w:themeColor="accent1"/>
                <w:sz w:val="18"/>
                <w:szCs w:val="18"/>
              </w:rPr>
              <w:t>CDCVC: 2.672 (calculated)</w:t>
            </w:r>
          </w:p>
        </w:tc>
        <w:tc>
          <w:tcPr>
            <w:tcW w:w="1967" w:type="dxa"/>
            <w:vAlign w:val="center"/>
          </w:tcPr>
          <w:p w14:paraId="6D2BF5B8" w14:textId="77777777" w:rsidR="00692E71" w:rsidRPr="00275290" w:rsidRDefault="00692E71" w:rsidP="008E0250">
            <w:pPr>
              <w:jc w:val="center"/>
              <w:rPr>
                <w:rFonts w:cs="Arial"/>
                <w:i/>
                <w:sz w:val="18"/>
                <w:szCs w:val="18"/>
              </w:rPr>
            </w:pPr>
            <w:r w:rsidRPr="00275290">
              <w:rPr>
                <w:rFonts w:cs="Arial"/>
                <w:i/>
                <w:sz w:val="18"/>
                <w:szCs w:val="18"/>
              </w:rPr>
              <w:t xml:space="preserve">3.72 </w:t>
            </w:r>
            <w:r w:rsidRPr="00275290">
              <w:rPr>
                <w:rFonts w:cs="Arial"/>
                <w:sz w:val="18"/>
                <w:szCs w:val="18"/>
              </w:rPr>
              <w:t>at 25°C</w:t>
            </w:r>
          </w:p>
        </w:tc>
        <w:tc>
          <w:tcPr>
            <w:tcW w:w="1694" w:type="dxa"/>
            <w:vAlign w:val="center"/>
          </w:tcPr>
          <w:p w14:paraId="4A7E7D7E" w14:textId="77777777" w:rsidR="00692E71" w:rsidRPr="00275290" w:rsidRDefault="00692E71" w:rsidP="008E0250">
            <w:pPr>
              <w:jc w:val="center"/>
              <w:rPr>
                <w:rFonts w:cs="Arial"/>
                <w:i/>
                <w:sz w:val="18"/>
                <w:szCs w:val="18"/>
              </w:rPr>
            </w:pPr>
            <w:r w:rsidRPr="00275290">
              <w:rPr>
                <w:rFonts w:cs="Arial"/>
                <w:i/>
                <w:sz w:val="18"/>
                <w:szCs w:val="18"/>
              </w:rPr>
              <w:t xml:space="preserve">3.49 </w:t>
            </w:r>
            <w:r w:rsidRPr="00275290">
              <w:rPr>
                <w:rFonts w:cs="Arial"/>
                <w:sz w:val="18"/>
                <w:szCs w:val="18"/>
              </w:rPr>
              <w:t>at 20°C</w:t>
            </w:r>
          </w:p>
        </w:tc>
        <w:tc>
          <w:tcPr>
            <w:tcW w:w="1962" w:type="dxa"/>
            <w:vAlign w:val="center"/>
          </w:tcPr>
          <w:p w14:paraId="71A1291B" w14:textId="77777777" w:rsidR="00692E71" w:rsidRPr="00275290" w:rsidRDefault="00692E71" w:rsidP="008E0250">
            <w:pPr>
              <w:jc w:val="center"/>
              <w:rPr>
                <w:rFonts w:cs="Arial"/>
                <w:i/>
                <w:sz w:val="18"/>
                <w:szCs w:val="18"/>
              </w:rPr>
            </w:pPr>
            <w:r w:rsidRPr="00275290">
              <w:rPr>
                <w:rFonts w:cs="Arial"/>
                <w:i/>
                <w:sz w:val="18"/>
                <w:szCs w:val="18"/>
              </w:rPr>
              <w:t>2.81 at 25°C</w:t>
            </w:r>
          </w:p>
          <w:p w14:paraId="4EB2E4F2" w14:textId="77777777" w:rsidR="00692E71" w:rsidRPr="00275290" w:rsidRDefault="00692E71" w:rsidP="008E0250">
            <w:pPr>
              <w:jc w:val="center"/>
              <w:rPr>
                <w:rFonts w:cs="Arial"/>
                <w:i/>
                <w:sz w:val="18"/>
                <w:szCs w:val="18"/>
              </w:rPr>
            </w:pPr>
          </w:p>
          <w:p w14:paraId="400606BC" w14:textId="77777777" w:rsidR="00692E71" w:rsidRPr="00275290" w:rsidRDefault="00692E71" w:rsidP="008E0250">
            <w:pPr>
              <w:jc w:val="center"/>
              <w:rPr>
                <w:rFonts w:cs="Arial"/>
                <w:color w:val="4F81BD" w:themeColor="accent1"/>
                <w:sz w:val="18"/>
                <w:szCs w:val="18"/>
              </w:rPr>
            </w:pPr>
            <w:r w:rsidRPr="00275290">
              <w:rPr>
                <w:rFonts w:cs="Arial"/>
                <w:color w:val="4F81BD" w:themeColor="accent1"/>
                <w:sz w:val="18"/>
                <w:szCs w:val="18"/>
              </w:rPr>
              <w:t>PBC: 1.64</w:t>
            </w:r>
          </w:p>
        </w:tc>
      </w:tr>
      <w:tr w:rsidR="00692E71" w:rsidRPr="00275290" w14:paraId="61751553" w14:textId="77777777" w:rsidTr="008E0250">
        <w:trPr>
          <w:trHeight w:val="964"/>
        </w:trPr>
        <w:tc>
          <w:tcPr>
            <w:tcW w:w="2376" w:type="dxa"/>
            <w:vAlign w:val="center"/>
          </w:tcPr>
          <w:p w14:paraId="3EFDABCC"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Hydrolysis DT</w:t>
            </w:r>
            <w:r w:rsidRPr="00275290">
              <w:rPr>
                <w:rFonts w:ascii="Verdana" w:hAnsi="Verdana" w:cs="Arial"/>
                <w:sz w:val="18"/>
                <w:szCs w:val="18"/>
                <w:vertAlign w:val="subscript"/>
              </w:rPr>
              <w:t>50</w:t>
            </w:r>
            <w:r w:rsidRPr="00275290">
              <w:rPr>
                <w:rFonts w:ascii="Verdana" w:hAnsi="Verdana" w:cs="Arial"/>
                <w:sz w:val="18"/>
                <w:szCs w:val="18"/>
              </w:rPr>
              <w:t xml:space="preserve"> [d]</w:t>
            </w:r>
          </w:p>
        </w:tc>
        <w:tc>
          <w:tcPr>
            <w:tcW w:w="1940" w:type="dxa"/>
            <w:vAlign w:val="center"/>
          </w:tcPr>
          <w:p w14:paraId="24B47525" w14:textId="77777777" w:rsidR="00692E71" w:rsidRPr="00275290" w:rsidRDefault="00692E71" w:rsidP="008E0250">
            <w:pPr>
              <w:jc w:val="center"/>
              <w:rPr>
                <w:rFonts w:cs="Arial"/>
                <w:sz w:val="18"/>
                <w:szCs w:val="18"/>
              </w:rPr>
            </w:pPr>
            <w:r w:rsidRPr="00275290">
              <w:rPr>
                <w:rFonts w:cs="Arial"/>
                <w:sz w:val="18"/>
                <w:szCs w:val="18"/>
              </w:rPr>
              <w:t>12°C, pH 4: DT50 = 7 631 d</w:t>
            </w:r>
          </w:p>
          <w:p w14:paraId="39FEE395" w14:textId="77777777" w:rsidR="00692E71" w:rsidRPr="00275290" w:rsidRDefault="00692E71" w:rsidP="008E0250">
            <w:pPr>
              <w:jc w:val="center"/>
              <w:rPr>
                <w:rFonts w:cs="Arial"/>
                <w:sz w:val="18"/>
                <w:szCs w:val="18"/>
              </w:rPr>
            </w:pPr>
            <w:r w:rsidRPr="00275290">
              <w:rPr>
                <w:rFonts w:cs="Arial"/>
                <w:sz w:val="18"/>
                <w:szCs w:val="18"/>
              </w:rPr>
              <w:t>12°C, pH 7: DT50 = 98.9 d</w:t>
            </w:r>
          </w:p>
          <w:p w14:paraId="026DAE7D" w14:textId="77777777" w:rsidR="00692E71" w:rsidRPr="00275290" w:rsidRDefault="00692E71" w:rsidP="008E0250">
            <w:pPr>
              <w:jc w:val="center"/>
              <w:rPr>
                <w:rFonts w:cs="Arial"/>
                <w:sz w:val="18"/>
                <w:szCs w:val="18"/>
              </w:rPr>
            </w:pPr>
            <w:r w:rsidRPr="00275290">
              <w:rPr>
                <w:rFonts w:cs="Arial"/>
                <w:sz w:val="18"/>
                <w:szCs w:val="18"/>
              </w:rPr>
              <w:t>12°C, pH 9: DT50 = 1.65 d</w:t>
            </w:r>
          </w:p>
        </w:tc>
        <w:tc>
          <w:tcPr>
            <w:tcW w:w="1967" w:type="dxa"/>
            <w:vAlign w:val="center"/>
          </w:tcPr>
          <w:p w14:paraId="44CB9F57" w14:textId="77777777" w:rsidR="00692E71" w:rsidRPr="00275290" w:rsidRDefault="00692E71" w:rsidP="008E0250">
            <w:pPr>
              <w:jc w:val="center"/>
              <w:rPr>
                <w:rFonts w:cs="Arial"/>
                <w:sz w:val="18"/>
                <w:szCs w:val="18"/>
              </w:rPr>
            </w:pPr>
            <w:r w:rsidRPr="00275290">
              <w:rPr>
                <w:rFonts w:cs="Arial"/>
                <w:sz w:val="18"/>
                <w:szCs w:val="18"/>
              </w:rPr>
              <w:t>Stable at 70°C after 28 days</w:t>
            </w:r>
          </w:p>
        </w:tc>
        <w:tc>
          <w:tcPr>
            <w:tcW w:w="1694" w:type="dxa"/>
            <w:vAlign w:val="center"/>
          </w:tcPr>
          <w:p w14:paraId="52ACB3B5" w14:textId="77777777" w:rsidR="00692E71" w:rsidRPr="00275290" w:rsidRDefault="00692E71" w:rsidP="008E0250">
            <w:pPr>
              <w:jc w:val="center"/>
              <w:rPr>
                <w:rFonts w:cs="Arial"/>
                <w:sz w:val="18"/>
                <w:szCs w:val="18"/>
              </w:rPr>
            </w:pPr>
            <w:r w:rsidRPr="00275290">
              <w:rPr>
                <w:rFonts w:cs="Arial"/>
                <w:sz w:val="18"/>
                <w:szCs w:val="18"/>
              </w:rPr>
              <w:t>Stable at 25°C after 28 days</w:t>
            </w:r>
          </w:p>
        </w:tc>
        <w:tc>
          <w:tcPr>
            <w:tcW w:w="1962" w:type="dxa"/>
            <w:vAlign w:val="center"/>
          </w:tcPr>
          <w:p w14:paraId="46771533" w14:textId="77777777" w:rsidR="00692E71" w:rsidRPr="00275290" w:rsidRDefault="00692E71" w:rsidP="008E0250">
            <w:pPr>
              <w:jc w:val="center"/>
              <w:rPr>
                <w:rFonts w:cs="Arial"/>
                <w:sz w:val="18"/>
                <w:szCs w:val="18"/>
              </w:rPr>
            </w:pPr>
            <w:r w:rsidRPr="00275290">
              <w:rPr>
                <w:rFonts w:cs="Arial"/>
                <w:sz w:val="18"/>
                <w:szCs w:val="18"/>
              </w:rPr>
              <w:t>702 at 12°C, pH 7</w:t>
            </w:r>
          </w:p>
        </w:tc>
      </w:tr>
      <w:tr w:rsidR="00692E71" w:rsidRPr="00275290" w14:paraId="70053E6B" w14:textId="77777777" w:rsidTr="008E0250">
        <w:trPr>
          <w:trHeight w:val="964"/>
        </w:trPr>
        <w:tc>
          <w:tcPr>
            <w:tcW w:w="2376" w:type="dxa"/>
            <w:vAlign w:val="center"/>
          </w:tcPr>
          <w:p w14:paraId="63BFFC26"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Photolytic / photo-oxidative degradation in water (DT</w:t>
            </w:r>
            <w:r w:rsidRPr="00275290">
              <w:rPr>
                <w:rFonts w:ascii="Verdana" w:hAnsi="Verdana" w:cs="Arial"/>
                <w:sz w:val="18"/>
                <w:szCs w:val="18"/>
                <w:vertAlign w:val="subscript"/>
              </w:rPr>
              <w:t>50</w:t>
            </w:r>
            <w:r w:rsidRPr="00275290">
              <w:rPr>
                <w:rFonts w:ascii="Verdana" w:hAnsi="Verdana" w:cs="Arial"/>
                <w:sz w:val="18"/>
                <w:szCs w:val="18"/>
              </w:rPr>
              <w:t>) [d]</w:t>
            </w:r>
          </w:p>
        </w:tc>
        <w:tc>
          <w:tcPr>
            <w:tcW w:w="1940" w:type="dxa"/>
            <w:vAlign w:val="center"/>
          </w:tcPr>
          <w:p w14:paraId="5739265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At 20°C, pH 4:</w:t>
            </w:r>
          </w:p>
          <w:p w14:paraId="46804D4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DT</w:t>
            </w:r>
            <w:r w:rsidRPr="00275290">
              <w:rPr>
                <w:rFonts w:ascii="Verdana" w:hAnsi="Verdana" w:cs="Arial"/>
                <w:sz w:val="18"/>
                <w:szCs w:val="18"/>
                <w:vertAlign w:val="subscript"/>
              </w:rPr>
              <w:t>50</w:t>
            </w:r>
            <w:r w:rsidRPr="00275290">
              <w:rPr>
                <w:rFonts w:ascii="Verdana" w:hAnsi="Verdana" w:cs="Arial"/>
                <w:sz w:val="18"/>
                <w:szCs w:val="18"/>
              </w:rPr>
              <w:t xml:space="preserve"> = 12.4 - 14.7 d</w:t>
            </w:r>
          </w:p>
        </w:tc>
        <w:tc>
          <w:tcPr>
            <w:tcW w:w="1967" w:type="dxa"/>
            <w:vAlign w:val="center"/>
          </w:tcPr>
          <w:p w14:paraId="432100F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Stable at 25°C after 30 days</w:t>
            </w:r>
          </w:p>
        </w:tc>
        <w:tc>
          <w:tcPr>
            <w:tcW w:w="1694" w:type="dxa"/>
            <w:vAlign w:val="center"/>
          </w:tcPr>
          <w:p w14:paraId="6430019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Stable at pH 7</w:t>
            </w:r>
          </w:p>
        </w:tc>
        <w:tc>
          <w:tcPr>
            <w:tcW w:w="1962" w:type="dxa"/>
            <w:vAlign w:val="center"/>
          </w:tcPr>
          <w:p w14:paraId="20B8E3B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Stable to direct and indirect photolysis</w:t>
            </w:r>
          </w:p>
        </w:tc>
      </w:tr>
      <w:tr w:rsidR="00692E71" w:rsidRPr="00275290" w14:paraId="0833C02F" w14:textId="77777777" w:rsidTr="008E0250">
        <w:trPr>
          <w:trHeight w:val="964"/>
        </w:trPr>
        <w:tc>
          <w:tcPr>
            <w:tcW w:w="2376" w:type="dxa"/>
            <w:vAlign w:val="center"/>
          </w:tcPr>
          <w:p w14:paraId="143885A3"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Degradation in water/sediment</w:t>
            </w:r>
          </w:p>
          <w:p w14:paraId="576B6DF1"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(DT</w:t>
            </w:r>
            <w:r w:rsidRPr="00275290">
              <w:rPr>
                <w:rFonts w:ascii="Verdana" w:hAnsi="Verdana" w:cs="Arial"/>
                <w:sz w:val="18"/>
                <w:szCs w:val="18"/>
                <w:vertAlign w:val="subscript"/>
              </w:rPr>
              <w:t>50</w:t>
            </w:r>
            <w:r w:rsidRPr="00275290">
              <w:rPr>
                <w:rFonts w:ascii="Verdana" w:hAnsi="Verdana" w:cs="Arial"/>
                <w:sz w:val="18"/>
                <w:szCs w:val="18"/>
              </w:rPr>
              <w:t>) [d]</w:t>
            </w:r>
          </w:p>
        </w:tc>
        <w:tc>
          <w:tcPr>
            <w:tcW w:w="1940" w:type="dxa"/>
            <w:vAlign w:val="center"/>
          </w:tcPr>
          <w:p w14:paraId="4F65AB7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water:</w:t>
            </w:r>
          </w:p>
          <w:p w14:paraId="0A6ECF51"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0.95 d at 12°C</w:t>
            </w:r>
          </w:p>
          <w:p w14:paraId="581411EB" w14:textId="77777777" w:rsidR="00692E71" w:rsidRPr="00275290" w:rsidRDefault="00692E71" w:rsidP="008E0250">
            <w:pPr>
              <w:pStyle w:val="Default"/>
              <w:jc w:val="center"/>
              <w:rPr>
                <w:rFonts w:ascii="Verdana" w:hAnsi="Verdana" w:cs="Arial"/>
                <w:sz w:val="18"/>
                <w:szCs w:val="18"/>
              </w:rPr>
            </w:pPr>
          </w:p>
          <w:p w14:paraId="150046C1"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sediment:</w:t>
            </w:r>
          </w:p>
          <w:p w14:paraId="46A7208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20.7 – 27 d at 12°C</w:t>
            </w:r>
          </w:p>
          <w:p w14:paraId="14986AD0" w14:textId="77777777" w:rsidR="00692E71" w:rsidRPr="00275290" w:rsidRDefault="00692E71" w:rsidP="008E0250">
            <w:pPr>
              <w:pStyle w:val="Default"/>
              <w:jc w:val="center"/>
              <w:rPr>
                <w:rFonts w:ascii="Verdana" w:hAnsi="Verdana" w:cs="Arial"/>
                <w:sz w:val="18"/>
                <w:szCs w:val="18"/>
              </w:rPr>
            </w:pPr>
          </w:p>
          <w:p w14:paraId="364659C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whole system:</w:t>
            </w:r>
          </w:p>
          <w:p w14:paraId="43EEBAD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6.6 -</w:t>
            </w:r>
            <w:r w:rsidRPr="00275290">
              <w:rPr>
                <w:rFonts w:ascii="Verdana" w:hAnsi="Verdana" w:cs="Arial"/>
                <w:i/>
                <w:sz w:val="18"/>
                <w:szCs w:val="18"/>
              </w:rPr>
              <w:t xml:space="preserve"> 18.5 d</w:t>
            </w:r>
            <w:r w:rsidRPr="00275290">
              <w:rPr>
                <w:rFonts w:ascii="Verdana" w:hAnsi="Verdana" w:cs="Arial"/>
                <w:sz w:val="18"/>
                <w:szCs w:val="18"/>
              </w:rPr>
              <w:t xml:space="preserve"> at 12°C</w:t>
            </w:r>
          </w:p>
          <w:p w14:paraId="38830055" w14:textId="77777777" w:rsidR="00692E71" w:rsidRPr="00275290" w:rsidRDefault="00692E71" w:rsidP="008E0250">
            <w:pPr>
              <w:pStyle w:val="Default"/>
              <w:jc w:val="center"/>
              <w:rPr>
                <w:rFonts w:ascii="Verdana" w:hAnsi="Verdana" w:cs="Arial"/>
                <w:sz w:val="18"/>
                <w:szCs w:val="18"/>
              </w:rPr>
            </w:pPr>
          </w:p>
          <w:p w14:paraId="14B08D21"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3-PBA:</w:t>
            </w:r>
          </w:p>
          <w:p w14:paraId="5422F312"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24.5 d at 12°C (whole system)</w:t>
            </w:r>
          </w:p>
          <w:p w14:paraId="5BD3C956"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 xml:space="preserve">TDCVC: </w:t>
            </w:r>
          </w:p>
          <w:p w14:paraId="66DFD33D"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152 – 274 d at 12°C (whole system)</w:t>
            </w:r>
          </w:p>
          <w:p w14:paraId="33B7B3B0" w14:textId="77777777" w:rsidR="00692E71" w:rsidRPr="00275290" w:rsidRDefault="00692E71" w:rsidP="008E0250">
            <w:pPr>
              <w:pStyle w:val="Default"/>
              <w:jc w:val="center"/>
              <w:rPr>
                <w:rFonts w:ascii="Verdana" w:hAnsi="Verdana" w:cs="Arial"/>
                <w:color w:val="4F81BD" w:themeColor="accent1"/>
                <w:sz w:val="18"/>
                <w:szCs w:val="18"/>
              </w:rPr>
            </w:pPr>
          </w:p>
          <w:p w14:paraId="29752953"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 xml:space="preserve">CDCVC: </w:t>
            </w:r>
          </w:p>
          <w:p w14:paraId="0EBF2C7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color w:val="4F81BD" w:themeColor="accent1"/>
                <w:sz w:val="18"/>
                <w:szCs w:val="18"/>
              </w:rPr>
              <w:t>18 – 356 d at 12°C (whole system)</w:t>
            </w:r>
          </w:p>
        </w:tc>
        <w:tc>
          <w:tcPr>
            <w:tcW w:w="1967" w:type="dxa"/>
            <w:vAlign w:val="center"/>
          </w:tcPr>
          <w:p w14:paraId="5718DC5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water:</w:t>
            </w:r>
          </w:p>
          <w:p w14:paraId="6FC9E80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6.4 d at 20°C (dissipation)</w:t>
            </w:r>
          </w:p>
          <w:p w14:paraId="2FD6EFA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DT</w:t>
            </w:r>
            <w:r w:rsidRPr="00275290">
              <w:rPr>
                <w:rFonts w:ascii="Verdana" w:hAnsi="Verdana" w:cs="Arial"/>
                <w:sz w:val="18"/>
                <w:szCs w:val="18"/>
                <w:vertAlign w:val="subscript"/>
              </w:rPr>
              <w:t xml:space="preserve">50 </w:t>
            </w:r>
            <w:r w:rsidRPr="00275290">
              <w:rPr>
                <w:rFonts w:ascii="Verdana" w:hAnsi="Verdana" w:cs="Arial"/>
                <w:sz w:val="18"/>
                <w:szCs w:val="18"/>
              </w:rPr>
              <w:t>degradation has not been determined</w:t>
            </w:r>
          </w:p>
          <w:p w14:paraId="63B543AB" w14:textId="77777777" w:rsidR="00692E71" w:rsidRPr="00275290" w:rsidRDefault="00692E71" w:rsidP="008E0250">
            <w:pPr>
              <w:pStyle w:val="Default"/>
              <w:jc w:val="center"/>
              <w:rPr>
                <w:rFonts w:ascii="Verdana" w:hAnsi="Verdana" w:cs="Arial"/>
                <w:sz w:val="18"/>
                <w:szCs w:val="18"/>
              </w:rPr>
            </w:pPr>
          </w:p>
          <w:p w14:paraId="3BF1DB1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whole system:</w:t>
            </w:r>
          </w:p>
          <w:p w14:paraId="486E4D9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1206 d</w:t>
            </w:r>
            <w:r w:rsidRPr="00275290">
              <w:rPr>
                <w:rFonts w:ascii="Verdana" w:hAnsi="Verdana" w:cs="Arial"/>
                <w:sz w:val="18"/>
                <w:szCs w:val="18"/>
              </w:rPr>
              <w:t xml:space="preserve"> at 12°C (degradation)</w:t>
            </w:r>
          </w:p>
        </w:tc>
        <w:tc>
          <w:tcPr>
            <w:tcW w:w="1694" w:type="dxa"/>
            <w:vAlign w:val="center"/>
          </w:tcPr>
          <w:p w14:paraId="4AA3134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water:</w:t>
            </w:r>
          </w:p>
          <w:p w14:paraId="6D26CBC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198 d</w:t>
            </w:r>
            <w:r w:rsidRPr="00275290">
              <w:rPr>
                <w:rFonts w:ascii="Verdana" w:hAnsi="Verdana" w:cs="Arial"/>
                <w:sz w:val="18"/>
                <w:szCs w:val="18"/>
              </w:rPr>
              <w:t xml:space="preserve"> (degradation); 43 d (dissipation)</w:t>
            </w:r>
          </w:p>
          <w:p w14:paraId="0464745A" w14:textId="77777777" w:rsidR="00692E71" w:rsidRPr="00275290" w:rsidRDefault="00692E71" w:rsidP="008E0250">
            <w:pPr>
              <w:pStyle w:val="Default"/>
              <w:jc w:val="center"/>
              <w:rPr>
                <w:rFonts w:ascii="Verdana" w:hAnsi="Verdana" w:cs="Arial"/>
                <w:sz w:val="18"/>
                <w:szCs w:val="18"/>
              </w:rPr>
            </w:pPr>
          </w:p>
          <w:p w14:paraId="1CD0594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sediment:</w:t>
            </w:r>
          </w:p>
          <w:p w14:paraId="7FFD64D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365 d (dissipation)</w:t>
            </w:r>
          </w:p>
          <w:p w14:paraId="37133FFD"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whole system:</w:t>
            </w:r>
          </w:p>
          <w:p w14:paraId="788A8E5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46 d (dissipation)</w:t>
            </w:r>
          </w:p>
        </w:tc>
        <w:tc>
          <w:tcPr>
            <w:tcW w:w="1962" w:type="dxa"/>
            <w:vAlign w:val="center"/>
          </w:tcPr>
          <w:p w14:paraId="7682CF9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whole system (anaerobic):</w:t>
            </w:r>
          </w:p>
          <w:p w14:paraId="1362614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3.1 h</w:t>
            </w:r>
            <w:r w:rsidRPr="00275290">
              <w:rPr>
                <w:rFonts w:ascii="Verdana" w:hAnsi="Verdana" w:cs="Arial"/>
                <w:sz w:val="18"/>
                <w:szCs w:val="18"/>
              </w:rPr>
              <w:t xml:space="preserve"> (0.129 d) at 12°C</w:t>
            </w:r>
          </w:p>
          <w:p w14:paraId="403A5B53" w14:textId="77777777" w:rsidR="00692E71" w:rsidRPr="00275290" w:rsidRDefault="00692E71" w:rsidP="008E0250">
            <w:pPr>
              <w:pStyle w:val="Default"/>
              <w:jc w:val="center"/>
              <w:rPr>
                <w:rFonts w:ascii="Verdana" w:hAnsi="Verdana" w:cs="Arial"/>
                <w:sz w:val="18"/>
                <w:szCs w:val="18"/>
              </w:rPr>
            </w:pPr>
          </w:p>
          <w:p w14:paraId="19CE4F07"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PBC In whole system (anaerobic):</w:t>
            </w:r>
          </w:p>
          <w:p w14:paraId="1ABA8B26"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26 d at 12°C</w:t>
            </w:r>
          </w:p>
          <w:p w14:paraId="0178EED9" w14:textId="77777777" w:rsidR="00692E71" w:rsidRPr="00275290" w:rsidRDefault="00692E71" w:rsidP="008E0250">
            <w:pPr>
              <w:pStyle w:val="Default"/>
              <w:jc w:val="center"/>
              <w:rPr>
                <w:rFonts w:ascii="Verdana" w:hAnsi="Verdana" w:cs="Arial"/>
                <w:color w:val="4F81BD" w:themeColor="accent1"/>
                <w:sz w:val="18"/>
                <w:szCs w:val="18"/>
              </w:rPr>
            </w:pPr>
          </w:p>
          <w:p w14:paraId="176FBD99"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In water:</w:t>
            </w:r>
          </w:p>
          <w:p w14:paraId="34C943FE" w14:textId="77777777" w:rsidR="00692E71" w:rsidRPr="0021636F" w:rsidRDefault="00692E71" w:rsidP="008E0250">
            <w:pPr>
              <w:pStyle w:val="Default"/>
              <w:jc w:val="center"/>
              <w:rPr>
                <w:rFonts w:ascii="Verdana" w:hAnsi="Verdana" w:cs="Arial"/>
                <w:color w:val="4F81BD" w:themeColor="accent1"/>
                <w:sz w:val="18"/>
                <w:szCs w:val="18"/>
                <w:lang w:val="en-US"/>
              </w:rPr>
            </w:pPr>
            <w:r w:rsidRPr="0021636F">
              <w:rPr>
                <w:rFonts w:ascii="Verdana" w:hAnsi="Verdana" w:cs="Arial"/>
                <w:color w:val="4F81BD" w:themeColor="accent1"/>
                <w:sz w:val="18"/>
                <w:szCs w:val="18"/>
                <w:lang w:val="en-US"/>
              </w:rPr>
              <w:t>31.2 d at 12°C</w:t>
            </w:r>
          </w:p>
          <w:p w14:paraId="2842291A" w14:textId="77777777" w:rsidR="00692E71" w:rsidRPr="0021636F" w:rsidRDefault="00692E71" w:rsidP="008E0250">
            <w:pPr>
              <w:pStyle w:val="Default"/>
              <w:jc w:val="center"/>
              <w:rPr>
                <w:rFonts w:ascii="Verdana" w:hAnsi="Verdana" w:cs="Arial"/>
                <w:color w:val="4F81BD" w:themeColor="accent1"/>
                <w:sz w:val="18"/>
                <w:szCs w:val="18"/>
                <w:lang w:val="en-US"/>
              </w:rPr>
            </w:pPr>
          </w:p>
          <w:p w14:paraId="0D2F80A9" w14:textId="77777777" w:rsidR="00692E71" w:rsidRPr="0021636F" w:rsidRDefault="00692E71" w:rsidP="008E0250">
            <w:pPr>
              <w:pStyle w:val="Default"/>
              <w:jc w:val="center"/>
              <w:rPr>
                <w:rFonts w:ascii="Verdana" w:hAnsi="Verdana" w:cs="Arial"/>
                <w:color w:val="4F81BD" w:themeColor="accent1"/>
                <w:sz w:val="18"/>
                <w:szCs w:val="18"/>
                <w:lang w:val="en-US"/>
              </w:rPr>
            </w:pPr>
            <w:r w:rsidRPr="0021636F">
              <w:rPr>
                <w:rFonts w:ascii="Verdana" w:hAnsi="Verdana" w:cs="Arial"/>
                <w:color w:val="4F81BD" w:themeColor="accent1"/>
                <w:sz w:val="18"/>
                <w:szCs w:val="18"/>
                <w:lang w:val="en-US"/>
              </w:rPr>
              <w:t>In sediment:</w:t>
            </w:r>
          </w:p>
          <w:p w14:paraId="726783A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color w:val="4F81BD" w:themeColor="accent1"/>
                <w:sz w:val="18"/>
                <w:szCs w:val="18"/>
              </w:rPr>
              <w:t>31.4 d at 12°C</w:t>
            </w:r>
          </w:p>
        </w:tc>
      </w:tr>
      <w:tr w:rsidR="00692E71" w:rsidRPr="00275290" w14:paraId="1BAF369D" w14:textId="77777777" w:rsidTr="008E0250">
        <w:trPr>
          <w:trHeight w:val="964"/>
        </w:trPr>
        <w:tc>
          <w:tcPr>
            <w:tcW w:w="2376" w:type="dxa"/>
            <w:vAlign w:val="center"/>
          </w:tcPr>
          <w:p w14:paraId="446080A6"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Degradation in soil (DT</w:t>
            </w:r>
            <w:r w:rsidRPr="00275290">
              <w:rPr>
                <w:rFonts w:ascii="Verdana" w:hAnsi="Verdana" w:cs="Arial"/>
                <w:sz w:val="18"/>
                <w:szCs w:val="18"/>
                <w:vertAlign w:val="subscript"/>
              </w:rPr>
              <w:t>50</w:t>
            </w:r>
            <w:r w:rsidRPr="00275290">
              <w:rPr>
                <w:rFonts w:ascii="Verdana" w:hAnsi="Verdana" w:cs="Arial"/>
                <w:sz w:val="18"/>
                <w:szCs w:val="18"/>
              </w:rPr>
              <w:t>) [d]</w:t>
            </w:r>
          </w:p>
        </w:tc>
        <w:tc>
          <w:tcPr>
            <w:tcW w:w="1940" w:type="dxa"/>
            <w:vAlign w:val="center"/>
          </w:tcPr>
          <w:p w14:paraId="4534354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aerobic conditions:</w:t>
            </w:r>
          </w:p>
          <w:p w14:paraId="7EEC978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17.2</w:t>
            </w:r>
            <w:r w:rsidRPr="00275290">
              <w:rPr>
                <w:rFonts w:ascii="Verdana" w:hAnsi="Verdana" w:cs="Arial"/>
                <w:sz w:val="18"/>
                <w:szCs w:val="18"/>
              </w:rPr>
              <w:t xml:space="preserve"> at 12°C</w:t>
            </w:r>
          </w:p>
          <w:p w14:paraId="557DA20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(geometric mean)</w:t>
            </w:r>
          </w:p>
          <w:p w14:paraId="4FBDE924" w14:textId="77777777" w:rsidR="00692E71" w:rsidRPr="00275290" w:rsidRDefault="00692E71" w:rsidP="008E0250">
            <w:pPr>
              <w:pStyle w:val="Default"/>
              <w:jc w:val="center"/>
              <w:rPr>
                <w:rFonts w:ascii="Verdana" w:hAnsi="Verdana" w:cs="Arial"/>
                <w:sz w:val="18"/>
                <w:szCs w:val="18"/>
              </w:rPr>
            </w:pPr>
          </w:p>
          <w:p w14:paraId="43A5FAE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anaerobic conditions:</w:t>
            </w:r>
          </w:p>
          <w:p w14:paraId="5197F85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87.2 at 12°C</w:t>
            </w:r>
          </w:p>
        </w:tc>
        <w:tc>
          <w:tcPr>
            <w:tcW w:w="1967" w:type="dxa"/>
            <w:vAlign w:val="center"/>
          </w:tcPr>
          <w:p w14:paraId="4E1EFBD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129</w:t>
            </w:r>
            <w:r w:rsidRPr="00275290">
              <w:rPr>
                <w:rFonts w:ascii="Verdana" w:hAnsi="Verdana" w:cs="Arial"/>
                <w:sz w:val="18"/>
                <w:szCs w:val="18"/>
              </w:rPr>
              <w:t xml:space="preserve"> (dissipation) (maximal DT50 in field studies)</w:t>
            </w:r>
          </w:p>
          <w:p w14:paraId="15AF7571" w14:textId="77777777" w:rsidR="00692E71" w:rsidRPr="00275290" w:rsidRDefault="00692E71" w:rsidP="008E0250">
            <w:pPr>
              <w:pStyle w:val="Default"/>
              <w:jc w:val="center"/>
              <w:rPr>
                <w:rFonts w:ascii="Verdana" w:hAnsi="Verdana" w:cs="Arial"/>
                <w:sz w:val="18"/>
                <w:szCs w:val="18"/>
              </w:rPr>
            </w:pPr>
          </w:p>
          <w:p w14:paraId="073934D7" w14:textId="77777777" w:rsidR="00692E71" w:rsidRPr="00FE333D" w:rsidRDefault="00692E71" w:rsidP="008E0250">
            <w:pPr>
              <w:pStyle w:val="Default"/>
              <w:jc w:val="center"/>
              <w:rPr>
                <w:rFonts w:ascii="Verdana" w:hAnsi="Verdana" w:cs="Arial"/>
                <w:color w:val="4F81BD" w:themeColor="accent1"/>
                <w:sz w:val="18"/>
                <w:szCs w:val="18"/>
                <w:lang w:val="da-DK"/>
              </w:rPr>
            </w:pPr>
            <w:r w:rsidRPr="00FE333D">
              <w:rPr>
                <w:rFonts w:ascii="Verdana" w:hAnsi="Verdana" w:cs="Arial"/>
                <w:color w:val="4F81BD" w:themeColor="accent1"/>
                <w:sz w:val="18"/>
                <w:szCs w:val="18"/>
                <w:lang w:val="da-DK"/>
              </w:rPr>
              <w:t>1,2,4-triazole:</w:t>
            </w:r>
          </w:p>
          <w:p w14:paraId="38ACC5D7" w14:textId="77777777" w:rsidR="00692E71" w:rsidRPr="00FE333D" w:rsidRDefault="00692E71" w:rsidP="008E0250">
            <w:pPr>
              <w:pStyle w:val="Default"/>
              <w:jc w:val="center"/>
              <w:rPr>
                <w:rFonts w:ascii="Verdana" w:hAnsi="Verdana" w:cs="Arial"/>
                <w:color w:val="4F81BD" w:themeColor="accent1"/>
                <w:sz w:val="18"/>
                <w:szCs w:val="18"/>
                <w:lang w:val="da-DK"/>
              </w:rPr>
            </w:pPr>
            <w:r w:rsidRPr="00FE333D">
              <w:rPr>
                <w:rFonts w:ascii="Verdana" w:hAnsi="Verdana" w:cs="Arial"/>
                <w:color w:val="4F81BD" w:themeColor="accent1"/>
                <w:sz w:val="18"/>
                <w:szCs w:val="18"/>
                <w:lang w:val="da-DK"/>
              </w:rPr>
              <w:t>9.3 d at 20°C</w:t>
            </w:r>
          </w:p>
          <w:p w14:paraId="572EA99D" w14:textId="77777777" w:rsidR="00692E71" w:rsidRPr="00FE333D" w:rsidRDefault="00692E71" w:rsidP="008E0250">
            <w:pPr>
              <w:pStyle w:val="Default"/>
              <w:jc w:val="center"/>
              <w:rPr>
                <w:rFonts w:ascii="Verdana" w:hAnsi="Verdana" w:cs="Arial"/>
                <w:color w:val="4F81BD" w:themeColor="accent1"/>
                <w:sz w:val="18"/>
                <w:szCs w:val="18"/>
                <w:lang w:val="da-DK"/>
              </w:rPr>
            </w:pPr>
            <w:r w:rsidRPr="00FE333D">
              <w:rPr>
                <w:rFonts w:ascii="Verdana" w:hAnsi="Verdana" w:cs="Arial"/>
                <w:color w:val="4F81BD" w:themeColor="accent1"/>
                <w:sz w:val="18"/>
                <w:szCs w:val="18"/>
                <w:lang w:val="da-DK"/>
              </w:rPr>
              <w:t>CGA 118 245:</w:t>
            </w:r>
          </w:p>
          <w:p w14:paraId="342DC41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color w:val="4F81BD" w:themeColor="accent1"/>
                <w:sz w:val="18"/>
                <w:szCs w:val="18"/>
              </w:rPr>
              <w:t>1 d at 20°C</w:t>
            </w:r>
          </w:p>
        </w:tc>
        <w:tc>
          <w:tcPr>
            <w:tcW w:w="1694" w:type="dxa"/>
            <w:vAlign w:val="center"/>
          </w:tcPr>
          <w:p w14:paraId="5AC7F72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Laboratory study:</w:t>
            </w:r>
          </w:p>
          <w:p w14:paraId="44615C5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&gt; 365 at 20°C</w:t>
            </w:r>
          </w:p>
          <w:p w14:paraId="6621941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Field study:</w:t>
            </w:r>
          </w:p>
          <w:p w14:paraId="313BC9B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77</w:t>
            </w:r>
            <w:r w:rsidRPr="00275290">
              <w:rPr>
                <w:rFonts w:ascii="Verdana" w:hAnsi="Verdana" w:cs="Arial"/>
                <w:sz w:val="18"/>
                <w:szCs w:val="18"/>
              </w:rPr>
              <w:t xml:space="preserve"> at 12°C (dissipation)</w:t>
            </w:r>
          </w:p>
          <w:p w14:paraId="5DB65FA0" w14:textId="77777777" w:rsidR="00692E71" w:rsidRPr="00275290" w:rsidRDefault="00692E71" w:rsidP="008E0250">
            <w:pPr>
              <w:pStyle w:val="Default"/>
              <w:jc w:val="center"/>
              <w:rPr>
                <w:rFonts w:ascii="Verdana" w:hAnsi="Verdana" w:cs="Arial"/>
                <w:sz w:val="18"/>
                <w:szCs w:val="18"/>
              </w:rPr>
            </w:pPr>
          </w:p>
          <w:p w14:paraId="387F576A"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1,2,4-triazole:</w:t>
            </w:r>
          </w:p>
          <w:p w14:paraId="084952A1"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10 d (dissipation)</w:t>
            </w:r>
          </w:p>
        </w:tc>
        <w:tc>
          <w:tcPr>
            <w:tcW w:w="1962" w:type="dxa"/>
            <w:vAlign w:val="center"/>
          </w:tcPr>
          <w:p w14:paraId="7FF3AB2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In aerobic conditions:</w:t>
            </w:r>
          </w:p>
          <w:p w14:paraId="41F9C7A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4.7 h</w:t>
            </w:r>
            <w:r w:rsidRPr="00275290">
              <w:rPr>
                <w:rFonts w:ascii="Verdana" w:hAnsi="Verdana" w:cs="Arial"/>
                <w:sz w:val="18"/>
                <w:szCs w:val="18"/>
              </w:rPr>
              <w:t xml:space="preserve"> (0.196 d) at 12°C</w:t>
            </w:r>
          </w:p>
          <w:p w14:paraId="266CBBB7" w14:textId="77777777" w:rsidR="00692E71" w:rsidRPr="00275290" w:rsidRDefault="00692E71" w:rsidP="008E0250">
            <w:pPr>
              <w:pStyle w:val="Default"/>
              <w:jc w:val="center"/>
              <w:rPr>
                <w:rFonts w:ascii="Verdana" w:hAnsi="Verdana" w:cs="Arial"/>
                <w:sz w:val="18"/>
                <w:szCs w:val="18"/>
              </w:rPr>
            </w:pPr>
          </w:p>
          <w:p w14:paraId="346A2CDB"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PBC:</w:t>
            </w:r>
          </w:p>
          <w:p w14:paraId="68478B13"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10 d at 12°C</w:t>
            </w:r>
          </w:p>
        </w:tc>
      </w:tr>
      <w:tr w:rsidR="00692E71" w:rsidRPr="00275290" w14:paraId="0BA3CBFF" w14:textId="77777777" w:rsidTr="008E0250">
        <w:trPr>
          <w:trHeight w:val="454"/>
        </w:trPr>
        <w:tc>
          <w:tcPr>
            <w:tcW w:w="2376" w:type="dxa"/>
            <w:vAlign w:val="center"/>
          </w:tcPr>
          <w:p w14:paraId="2BCEEF4A"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Soil photolysis (DT50) [d] </w:t>
            </w:r>
          </w:p>
        </w:tc>
        <w:tc>
          <w:tcPr>
            <w:tcW w:w="1940" w:type="dxa"/>
            <w:vAlign w:val="center"/>
          </w:tcPr>
          <w:p w14:paraId="3CBEC3F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29.6</w:t>
            </w:r>
          </w:p>
          <w:p w14:paraId="7D70017D"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(soil photolysis is considered as a minor route of degradation)</w:t>
            </w:r>
          </w:p>
        </w:tc>
        <w:tc>
          <w:tcPr>
            <w:tcW w:w="1967" w:type="dxa"/>
            <w:vAlign w:val="center"/>
          </w:tcPr>
          <w:p w14:paraId="4CF60BCD"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Stable</w:t>
            </w:r>
          </w:p>
        </w:tc>
        <w:tc>
          <w:tcPr>
            <w:tcW w:w="1694" w:type="dxa"/>
            <w:vAlign w:val="center"/>
          </w:tcPr>
          <w:p w14:paraId="162F86D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Stable</w:t>
            </w:r>
          </w:p>
        </w:tc>
        <w:tc>
          <w:tcPr>
            <w:tcW w:w="1962" w:type="dxa"/>
            <w:vAlign w:val="center"/>
          </w:tcPr>
          <w:p w14:paraId="38540DD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not required</w:t>
            </w:r>
          </w:p>
        </w:tc>
      </w:tr>
      <w:tr w:rsidR="00692E71" w:rsidRPr="00275290" w14:paraId="6692FC0A" w14:textId="77777777" w:rsidTr="008E0250">
        <w:trPr>
          <w:trHeight w:val="850"/>
        </w:trPr>
        <w:tc>
          <w:tcPr>
            <w:tcW w:w="2376" w:type="dxa"/>
            <w:vAlign w:val="center"/>
          </w:tcPr>
          <w:p w14:paraId="25D5B5C7"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lastRenderedPageBreak/>
              <w:t>Photo-oxidative degradation in air (DT</w:t>
            </w:r>
            <w:r w:rsidRPr="00275290">
              <w:rPr>
                <w:rFonts w:ascii="Verdana" w:hAnsi="Verdana" w:cs="Arial"/>
                <w:sz w:val="18"/>
                <w:szCs w:val="18"/>
                <w:vertAlign w:val="subscript"/>
              </w:rPr>
              <w:t>50</w:t>
            </w:r>
            <w:r w:rsidRPr="00275290">
              <w:rPr>
                <w:rFonts w:ascii="Verdana" w:hAnsi="Verdana" w:cs="Arial"/>
                <w:sz w:val="18"/>
                <w:szCs w:val="18"/>
              </w:rPr>
              <w:t>)</w:t>
            </w:r>
          </w:p>
        </w:tc>
        <w:tc>
          <w:tcPr>
            <w:tcW w:w="1940" w:type="dxa"/>
            <w:vAlign w:val="center"/>
          </w:tcPr>
          <w:p w14:paraId="12AB595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18 h</w:t>
            </w:r>
          </w:p>
        </w:tc>
        <w:tc>
          <w:tcPr>
            <w:tcW w:w="1967" w:type="dxa"/>
            <w:vAlign w:val="center"/>
          </w:tcPr>
          <w:p w14:paraId="528FA52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&lt; 2 days</w:t>
            </w:r>
          </w:p>
        </w:tc>
        <w:tc>
          <w:tcPr>
            <w:tcW w:w="1694" w:type="dxa"/>
            <w:vAlign w:val="center"/>
          </w:tcPr>
          <w:p w14:paraId="6BC0236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&gt; 2 days (3.8 days)</w:t>
            </w:r>
          </w:p>
        </w:tc>
        <w:tc>
          <w:tcPr>
            <w:tcW w:w="1962" w:type="dxa"/>
            <w:vAlign w:val="center"/>
          </w:tcPr>
          <w:p w14:paraId="451C37B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15 h</w:t>
            </w:r>
          </w:p>
        </w:tc>
      </w:tr>
      <w:tr w:rsidR="00692E71" w:rsidRPr="00275290" w14:paraId="0396092D" w14:textId="77777777" w:rsidTr="008E0250">
        <w:trPr>
          <w:trHeight w:val="907"/>
        </w:trPr>
        <w:tc>
          <w:tcPr>
            <w:tcW w:w="2376" w:type="dxa"/>
            <w:vAlign w:val="center"/>
          </w:tcPr>
          <w:p w14:paraId="2FDBF62F"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Adsorption / desorption Koc [L/kg] </w:t>
            </w:r>
          </w:p>
        </w:tc>
        <w:tc>
          <w:tcPr>
            <w:tcW w:w="1940" w:type="dxa"/>
            <w:vAlign w:val="center"/>
          </w:tcPr>
          <w:p w14:paraId="248027CB" w14:textId="77777777" w:rsidR="00692E71" w:rsidRPr="00275290" w:rsidRDefault="00692E71" w:rsidP="008E0250">
            <w:pPr>
              <w:pStyle w:val="Default"/>
              <w:jc w:val="center"/>
              <w:rPr>
                <w:rFonts w:ascii="Verdana" w:hAnsi="Verdana" w:cs="Arial"/>
                <w:i/>
                <w:sz w:val="18"/>
                <w:szCs w:val="18"/>
              </w:rPr>
            </w:pPr>
            <w:r w:rsidRPr="00275290">
              <w:rPr>
                <w:rFonts w:ascii="Verdana" w:hAnsi="Verdana" w:cs="Arial"/>
                <w:i/>
                <w:sz w:val="18"/>
                <w:szCs w:val="18"/>
              </w:rPr>
              <w:t>574 360</w:t>
            </w:r>
          </w:p>
        </w:tc>
        <w:tc>
          <w:tcPr>
            <w:tcW w:w="1967" w:type="dxa"/>
            <w:vAlign w:val="center"/>
          </w:tcPr>
          <w:p w14:paraId="63834B7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944</w:t>
            </w:r>
            <w:r w:rsidRPr="00275290">
              <w:rPr>
                <w:rFonts w:ascii="Verdana" w:hAnsi="Verdana" w:cs="Arial"/>
                <w:sz w:val="18"/>
                <w:szCs w:val="18"/>
              </w:rPr>
              <w:t xml:space="preserve"> (arithmetic mean value)</w:t>
            </w:r>
          </w:p>
          <w:p w14:paraId="3EF41C2E" w14:textId="77777777" w:rsidR="00692E71" w:rsidRPr="00275290" w:rsidRDefault="00692E71" w:rsidP="008E0250">
            <w:pPr>
              <w:pStyle w:val="Default"/>
              <w:jc w:val="center"/>
              <w:rPr>
                <w:rFonts w:ascii="Verdana" w:hAnsi="Verdana" w:cs="Arial"/>
                <w:sz w:val="18"/>
                <w:szCs w:val="18"/>
              </w:rPr>
            </w:pPr>
          </w:p>
          <w:p w14:paraId="35E9F0C5"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1,2,4-triazole:</w:t>
            </w:r>
          </w:p>
          <w:p w14:paraId="6AC68A28"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69 (arithmetic mean value)</w:t>
            </w:r>
          </w:p>
          <w:p w14:paraId="5DAF2381"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 xml:space="preserve">CGA 118 245: </w:t>
            </w:r>
          </w:p>
          <w:p w14:paraId="22F1F93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color w:val="4F81BD" w:themeColor="accent1"/>
                <w:sz w:val="18"/>
                <w:szCs w:val="18"/>
              </w:rPr>
              <w:t>29 (arithmetic mean value)</w:t>
            </w:r>
          </w:p>
        </w:tc>
        <w:tc>
          <w:tcPr>
            <w:tcW w:w="1694" w:type="dxa"/>
            <w:vAlign w:val="center"/>
          </w:tcPr>
          <w:p w14:paraId="37F15A7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sz w:val="18"/>
                <w:szCs w:val="18"/>
              </w:rPr>
              <w:t>992</w:t>
            </w:r>
            <w:r w:rsidRPr="00275290">
              <w:rPr>
                <w:rFonts w:ascii="Verdana" w:hAnsi="Verdana" w:cs="Arial"/>
                <w:sz w:val="18"/>
                <w:szCs w:val="18"/>
              </w:rPr>
              <w:t xml:space="preserve"> (arithmetic mean value)</w:t>
            </w:r>
          </w:p>
          <w:p w14:paraId="412756C6" w14:textId="77777777" w:rsidR="00692E71" w:rsidRPr="00275290" w:rsidRDefault="00692E71" w:rsidP="008E0250">
            <w:pPr>
              <w:pStyle w:val="Default"/>
              <w:jc w:val="center"/>
              <w:rPr>
                <w:rFonts w:ascii="Verdana" w:hAnsi="Verdana" w:cs="Arial"/>
                <w:sz w:val="18"/>
                <w:szCs w:val="18"/>
              </w:rPr>
            </w:pPr>
          </w:p>
          <w:p w14:paraId="1D38CCD6"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1,2,4-triazole:</w:t>
            </w:r>
          </w:p>
          <w:p w14:paraId="2716FE97"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89 (source: AR for PT10)</w:t>
            </w:r>
          </w:p>
        </w:tc>
        <w:tc>
          <w:tcPr>
            <w:tcW w:w="1962" w:type="dxa"/>
            <w:vAlign w:val="center"/>
          </w:tcPr>
          <w:p w14:paraId="3831C052" w14:textId="77777777" w:rsidR="00692E71" w:rsidRPr="00275290" w:rsidRDefault="00692E71" w:rsidP="008E0250">
            <w:pPr>
              <w:pStyle w:val="Default"/>
              <w:jc w:val="center"/>
              <w:rPr>
                <w:rFonts w:ascii="Verdana" w:hAnsi="Verdana" w:cs="Arial"/>
                <w:i/>
                <w:sz w:val="18"/>
                <w:szCs w:val="18"/>
              </w:rPr>
            </w:pPr>
            <w:r w:rsidRPr="00275290">
              <w:rPr>
                <w:rFonts w:ascii="Verdana" w:hAnsi="Verdana" w:cs="Arial"/>
                <w:i/>
                <w:sz w:val="18"/>
                <w:szCs w:val="18"/>
              </w:rPr>
              <w:t>126</w:t>
            </w:r>
          </w:p>
          <w:p w14:paraId="67ABDEFB" w14:textId="77777777" w:rsidR="00692E71" w:rsidRPr="00275290" w:rsidRDefault="00692E71" w:rsidP="008E0250">
            <w:pPr>
              <w:pStyle w:val="Default"/>
              <w:jc w:val="center"/>
              <w:rPr>
                <w:rFonts w:ascii="Verdana" w:hAnsi="Verdana" w:cs="Arial"/>
                <w:sz w:val="18"/>
                <w:szCs w:val="18"/>
              </w:rPr>
            </w:pPr>
          </w:p>
          <w:p w14:paraId="4796312E"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PBC:</w:t>
            </w:r>
          </w:p>
          <w:p w14:paraId="67E97E10"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198.1 (estimated)</w:t>
            </w:r>
          </w:p>
        </w:tc>
      </w:tr>
      <w:tr w:rsidR="00692E71" w:rsidRPr="00275290" w14:paraId="06A38CD1" w14:textId="77777777" w:rsidTr="008E0250">
        <w:trPr>
          <w:trHeight w:val="567"/>
        </w:trPr>
        <w:tc>
          <w:tcPr>
            <w:tcW w:w="2376" w:type="dxa"/>
            <w:vAlign w:val="center"/>
          </w:tcPr>
          <w:p w14:paraId="2DEAC343"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Absorption to sludge [%]</w:t>
            </w:r>
          </w:p>
        </w:tc>
        <w:tc>
          <w:tcPr>
            <w:tcW w:w="1940" w:type="dxa"/>
            <w:vAlign w:val="center"/>
          </w:tcPr>
          <w:p w14:paraId="2251B8D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w:t>
            </w:r>
          </w:p>
        </w:tc>
        <w:tc>
          <w:tcPr>
            <w:tcW w:w="1967" w:type="dxa"/>
            <w:vAlign w:val="center"/>
          </w:tcPr>
          <w:p w14:paraId="342D896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w:t>
            </w:r>
          </w:p>
        </w:tc>
        <w:tc>
          <w:tcPr>
            <w:tcW w:w="1694" w:type="dxa"/>
            <w:vAlign w:val="center"/>
          </w:tcPr>
          <w:p w14:paraId="51FCA761" w14:textId="77777777" w:rsidR="00692E71" w:rsidRPr="00275290" w:rsidRDefault="00692E71" w:rsidP="008E0250">
            <w:pPr>
              <w:pStyle w:val="Default"/>
              <w:jc w:val="center"/>
              <w:rPr>
                <w:rFonts w:ascii="Verdana" w:hAnsi="Verdana" w:cs="Arial"/>
                <w:i/>
                <w:sz w:val="18"/>
                <w:szCs w:val="18"/>
              </w:rPr>
            </w:pPr>
            <w:r w:rsidRPr="00275290">
              <w:rPr>
                <w:rFonts w:ascii="Verdana" w:hAnsi="Verdana" w:cs="Arial"/>
                <w:i/>
                <w:sz w:val="18"/>
                <w:szCs w:val="18"/>
              </w:rPr>
              <w:t>21</w:t>
            </w:r>
          </w:p>
        </w:tc>
        <w:tc>
          <w:tcPr>
            <w:tcW w:w="1962" w:type="dxa"/>
            <w:vAlign w:val="center"/>
          </w:tcPr>
          <w:p w14:paraId="64AE1D3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w:t>
            </w:r>
          </w:p>
        </w:tc>
      </w:tr>
      <w:tr w:rsidR="00692E71" w:rsidRPr="00275290" w14:paraId="1A9E827D" w14:textId="77777777" w:rsidTr="008E0250">
        <w:trPr>
          <w:trHeight w:val="567"/>
        </w:trPr>
        <w:tc>
          <w:tcPr>
            <w:tcW w:w="2376" w:type="dxa"/>
            <w:vAlign w:val="center"/>
          </w:tcPr>
          <w:p w14:paraId="4B5DEC7E"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BCF in fish </w:t>
            </w:r>
          </w:p>
        </w:tc>
        <w:tc>
          <w:tcPr>
            <w:tcW w:w="1940" w:type="dxa"/>
            <w:vAlign w:val="center"/>
          </w:tcPr>
          <w:p w14:paraId="6D466AF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417</w:t>
            </w:r>
          </w:p>
          <w:p w14:paraId="4181C990" w14:textId="77777777" w:rsidR="00692E71" w:rsidRPr="00275290" w:rsidRDefault="00692E71" w:rsidP="008E0250">
            <w:pPr>
              <w:pStyle w:val="Default"/>
              <w:jc w:val="center"/>
              <w:rPr>
                <w:rFonts w:ascii="Verdana" w:hAnsi="Verdana" w:cs="Arial"/>
                <w:sz w:val="18"/>
                <w:szCs w:val="18"/>
              </w:rPr>
            </w:pPr>
          </w:p>
          <w:p w14:paraId="2B1E78B3"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TDCVC: 37.25 (calculated)</w:t>
            </w:r>
          </w:p>
          <w:p w14:paraId="4B092745" w14:textId="77777777" w:rsidR="00692E71" w:rsidRPr="00275290" w:rsidRDefault="00692E71" w:rsidP="008E0250">
            <w:pPr>
              <w:pStyle w:val="Default"/>
              <w:jc w:val="center"/>
              <w:rPr>
                <w:rFonts w:ascii="Verdana" w:hAnsi="Verdana" w:cs="Arial"/>
                <w:color w:val="4F81BD" w:themeColor="accent1"/>
                <w:sz w:val="18"/>
                <w:szCs w:val="18"/>
              </w:rPr>
            </w:pPr>
            <w:r w:rsidRPr="00275290">
              <w:rPr>
                <w:rFonts w:ascii="Verdana" w:hAnsi="Verdana" w:cs="Arial"/>
                <w:color w:val="4F81BD" w:themeColor="accent1"/>
                <w:sz w:val="18"/>
                <w:szCs w:val="18"/>
              </w:rPr>
              <w:t>CDCVC:</w:t>
            </w:r>
          </w:p>
          <w:p w14:paraId="39345D6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color w:val="4F81BD" w:themeColor="accent1"/>
                <w:sz w:val="18"/>
                <w:szCs w:val="18"/>
              </w:rPr>
              <w:t>37.25 (calculated)</w:t>
            </w:r>
          </w:p>
        </w:tc>
        <w:tc>
          <w:tcPr>
            <w:tcW w:w="1967" w:type="dxa"/>
            <w:vAlign w:val="center"/>
          </w:tcPr>
          <w:p w14:paraId="28F0225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180</w:t>
            </w:r>
          </w:p>
        </w:tc>
        <w:tc>
          <w:tcPr>
            <w:tcW w:w="1694" w:type="dxa"/>
            <w:vAlign w:val="center"/>
          </w:tcPr>
          <w:p w14:paraId="1F6343D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78</w:t>
            </w:r>
          </w:p>
        </w:tc>
        <w:tc>
          <w:tcPr>
            <w:tcW w:w="1962" w:type="dxa"/>
            <w:vAlign w:val="center"/>
          </w:tcPr>
          <w:p w14:paraId="3E2E8B3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not relevant</w:t>
            </w:r>
          </w:p>
        </w:tc>
      </w:tr>
      <w:tr w:rsidR="00692E71" w:rsidRPr="00275290" w14:paraId="001D291F" w14:textId="77777777" w:rsidTr="008E0250">
        <w:trPr>
          <w:trHeight w:val="567"/>
        </w:trPr>
        <w:tc>
          <w:tcPr>
            <w:tcW w:w="2376" w:type="dxa"/>
            <w:vAlign w:val="center"/>
          </w:tcPr>
          <w:p w14:paraId="4E00A4EA"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Depuration rate constant (fish) [d-1] </w:t>
            </w:r>
          </w:p>
        </w:tc>
        <w:tc>
          <w:tcPr>
            <w:tcW w:w="1940" w:type="dxa"/>
            <w:vAlign w:val="center"/>
          </w:tcPr>
          <w:p w14:paraId="09C384F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1.58*10</w:t>
            </w:r>
            <w:r w:rsidRPr="00275290">
              <w:rPr>
                <w:rFonts w:ascii="Verdana" w:hAnsi="Verdana" w:cs="Arial"/>
                <w:sz w:val="18"/>
                <w:szCs w:val="18"/>
                <w:vertAlign w:val="superscript"/>
              </w:rPr>
              <w:t>-3</w:t>
            </w:r>
            <w:r w:rsidRPr="00275290">
              <w:rPr>
                <w:rFonts w:ascii="Verdana" w:hAnsi="Verdana" w:cs="Arial"/>
                <w:sz w:val="18"/>
                <w:szCs w:val="18"/>
              </w:rPr>
              <w:t xml:space="preserve"> L/h</w:t>
            </w:r>
          </w:p>
        </w:tc>
        <w:tc>
          <w:tcPr>
            <w:tcW w:w="1967" w:type="dxa"/>
            <w:vAlign w:val="center"/>
          </w:tcPr>
          <w:p w14:paraId="2CD1D1E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0.48</w:t>
            </w:r>
          </w:p>
        </w:tc>
        <w:tc>
          <w:tcPr>
            <w:tcW w:w="1694" w:type="dxa"/>
            <w:vAlign w:val="center"/>
          </w:tcPr>
          <w:p w14:paraId="086E454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0.44</w:t>
            </w:r>
          </w:p>
        </w:tc>
        <w:tc>
          <w:tcPr>
            <w:tcW w:w="1962" w:type="dxa"/>
            <w:vAlign w:val="center"/>
          </w:tcPr>
          <w:p w14:paraId="0964EE7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not relevant</w:t>
            </w:r>
          </w:p>
        </w:tc>
      </w:tr>
      <w:tr w:rsidR="00692E71" w:rsidRPr="00275290" w14:paraId="6A0D467A" w14:textId="77777777" w:rsidTr="008E0250">
        <w:trPr>
          <w:trHeight w:val="567"/>
        </w:trPr>
        <w:tc>
          <w:tcPr>
            <w:tcW w:w="2376" w:type="dxa"/>
            <w:vAlign w:val="center"/>
          </w:tcPr>
          <w:p w14:paraId="79BF2E39"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BCF in earthworms </w:t>
            </w:r>
          </w:p>
        </w:tc>
        <w:tc>
          <w:tcPr>
            <w:tcW w:w="1940" w:type="dxa"/>
            <w:vAlign w:val="center"/>
          </w:tcPr>
          <w:p w14:paraId="365D481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w:t>
            </w:r>
          </w:p>
        </w:tc>
        <w:tc>
          <w:tcPr>
            <w:tcW w:w="1967" w:type="dxa"/>
            <w:vAlign w:val="center"/>
          </w:tcPr>
          <w:p w14:paraId="33A3FE5D"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64 (calculated with TGD, formula 82d)</w:t>
            </w:r>
          </w:p>
        </w:tc>
        <w:tc>
          <w:tcPr>
            <w:tcW w:w="1694" w:type="dxa"/>
            <w:vAlign w:val="center"/>
          </w:tcPr>
          <w:p w14:paraId="3562055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28 (estimated)</w:t>
            </w:r>
          </w:p>
        </w:tc>
        <w:tc>
          <w:tcPr>
            <w:tcW w:w="1962" w:type="dxa"/>
            <w:vAlign w:val="center"/>
          </w:tcPr>
          <w:p w14:paraId="0C74708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not relevant</w:t>
            </w:r>
          </w:p>
        </w:tc>
      </w:tr>
    </w:tbl>
    <w:p w14:paraId="1A559DF3" w14:textId="77777777" w:rsidR="00692E71" w:rsidRPr="00275290" w:rsidRDefault="00692E71" w:rsidP="00692E71">
      <w:pPr>
        <w:rPr>
          <w:rFonts w:cs="Arial"/>
          <w:lang w:eastAsia="en-US"/>
        </w:rPr>
      </w:pPr>
    </w:p>
    <w:p w14:paraId="61992EC5" w14:textId="77777777" w:rsidR="00692E71" w:rsidRPr="00275290" w:rsidRDefault="00692E71" w:rsidP="00692E71">
      <w:pPr>
        <w:rPr>
          <w:rFonts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9769"/>
      </w:tblGrid>
      <w:tr w:rsidR="00692E71" w:rsidRPr="00275290" w14:paraId="3F035AEA" w14:textId="77777777" w:rsidTr="008E0250">
        <w:tc>
          <w:tcPr>
            <w:tcW w:w="5000" w:type="pct"/>
            <w:shd w:val="clear" w:color="auto" w:fill="D6E3BC"/>
          </w:tcPr>
          <w:p w14:paraId="4CA41DF2" w14:textId="77777777" w:rsidR="00692E71" w:rsidRPr="00275290" w:rsidRDefault="00692E71" w:rsidP="008E0250">
            <w:pPr>
              <w:pStyle w:val="Lgende"/>
              <w:rPr>
                <w:rFonts w:ascii="Verdana" w:hAnsi="Verdana"/>
              </w:rPr>
            </w:pPr>
            <w:bookmarkStart w:id="116" w:name="_Ref466556694"/>
            <w:r w:rsidRPr="00275290">
              <w:rPr>
                <w:rFonts w:ascii="Verdana" w:hAnsi="Verdana"/>
              </w:rPr>
              <w:t xml:space="preserve">FR-CA box </w:t>
            </w:r>
            <w:r w:rsidRPr="00275290">
              <w:rPr>
                <w:rFonts w:ascii="Verdana" w:hAnsi="Verdana"/>
              </w:rPr>
              <w:fldChar w:fldCharType="begin"/>
            </w:r>
            <w:r w:rsidRPr="00275290">
              <w:rPr>
                <w:rFonts w:ascii="Verdana" w:hAnsi="Verdana"/>
              </w:rPr>
              <w:instrText xml:space="preserve"> SEQ FR-CA_box_ \* ARABIC </w:instrText>
            </w:r>
            <w:r w:rsidRPr="00275290">
              <w:rPr>
                <w:rFonts w:ascii="Verdana" w:hAnsi="Verdana"/>
              </w:rPr>
              <w:fldChar w:fldCharType="separate"/>
            </w:r>
            <w:r w:rsidR="00666966">
              <w:rPr>
                <w:rFonts w:ascii="Verdana" w:hAnsi="Verdana"/>
                <w:noProof/>
              </w:rPr>
              <w:t>2</w:t>
            </w:r>
            <w:r w:rsidRPr="00275290">
              <w:rPr>
                <w:rFonts w:ascii="Verdana" w:hAnsi="Verdana"/>
                <w:noProof/>
              </w:rPr>
              <w:fldChar w:fldCharType="end"/>
            </w:r>
            <w:bookmarkEnd w:id="116"/>
          </w:p>
          <w:p w14:paraId="4F1DB9B6" w14:textId="77777777" w:rsidR="00692E71" w:rsidRPr="00275290" w:rsidRDefault="00692E71" w:rsidP="00C07724">
            <w:pPr>
              <w:pStyle w:val="Lgende"/>
              <w:ind w:left="29" w:firstLine="0"/>
              <w:rPr>
                <w:rFonts w:ascii="Verdana" w:hAnsi="Verdana"/>
              </w:rPr>
            </w:pPr>
            <w:r w:rsidRPr="00275290">
              <w:rPr>
                <w:rFonts w:ascii="Verdana" w:hAnsi="Verdana"/>
              </w:rPr>
              <w:t>Summary of the physico-chemical, environmental fate and behaviour parameters for each active substance and their relevant metabolites used by FR-CA for the product-environmental risk assessment according to the list of endpoints validated at EU level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09"/>
              <w:gridCol w:w="1135"/>
              <w:gridCol w:w="1137"/>
              <w:gridCol w:w="1137"/>
              <w:gridCol w:w="1137"/>
              <w:gridCol w:w="1137"/>
              <w:gridCol w:w="1062"/>
            </w:tblGrid>
            <w:tr w:rsidR="00692E71" w:rsidRPr="00275290" w14:paraId="7C61A79F" w14:textId="77777777" w:rsidTr="008E0250">
              <w:tc>
                <w:tcPr>
                  <w:tcW w:w="1028" w:type="pct"/>
                  <w:shd w:val="clear" w:color="auto" w:fill="auto"/>
                  <w:vAlign w:val="center"/>
                </w:tcPr>
                <w:p w14:paraId="426A4B11"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Parameter / Variable</w:t>
                  </w:r>
                </w:p>
              </w:tc>
              <w:tc>
                <w:tcPr>
                  <w:tcW w:w="472" w:type="pct"/>
                  <w:shd w:val="clear" w:color="auto" w:fill="auto"/>
                  <w:vAlign w:val="center"/>
                </w:tcPr>
                <w:p w14:paraId="02CE9DC0"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Unit</w:t>
                  </w:r>
                </w:p>
              </w:tc>
              <w:tc>
                <w:tcPr>
                  <w:tcW w:w="589" w:type="pct"/>
                  <w:shd w:val="clear" w:color="auto" w:fill="auto"/>
                  <w:vAlign w:val="center"/>
                </w:tcPr>
                <w:p w14:paraId="4B8688AB"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Cyper-</w:t>
                  </w:r>
                </w:p>
                <w:p w14:paraId="0335F1A0"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methrin</w:t>
                  </w:r>
                </w:p>
              </w:tc>
              <w:tc>
                <w:tcPr>
                  <w:tcW w:w="590" w:type="pct"/>
                  <w:shd w:val="clear" w:color="auto" w:fill="auto"/>
                  <w:vAlign w:val="center"/>
                </w:tcPr>
                <w:p w14:paraId="47834803"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Tebuco-</w:t>
                  </w:r>
                </w:p>
                <w:p w14:paraId="126E8079"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nazole</w:t>
                  </w:r>
                </w:p>
              </w:tc>
              <w:tc>
                <w:tcPr>
                  <w:tcW w:w="590" w:type="pct"/>
                  <w:shd w:val="clear" w:color="auto" w:fill="auto"/>
                  <w:vAlign w:val="center"/>
                </w:tcPr>
                <w:p w14:paraId="34436338"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Propico-</w:t>
                  </w:r>
                </w:p>
                <w:p w14:paraId="18423D34"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nazole</w:t>
                  </w:r>
                </w:p>
              </w:tc>
              <w:tc>
                <w:tcPr>
                  <w:tcW w:w="590" w:type="pct"/>
                  <w:shd w:val="clear" w:color="auto" w:fill="auto"/>
                  <w:vAlign w:val="center"/>
                </w:tcPr>
                <w:p w14:paraId="4032AFE9"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1,2,4-triazole</w:t>
                  </w:r>
                  <w:r w:rsidRPr="00275290">
                    <w:rPr>
                      <w:rFonts w:cs="Arial"/>
                      <w:b/>
                      <w:sz w:val="18"/>
                      <w:szCs w:val="18"/>
                      <w:vertAlign w:val="superscript"/>
                    </w:rPr>
                    <w:t>(</w:t>
                  </w:r>
                  <w:r w:rsidRPr="00275290">
                    <w:rPr>
                      <w:rFonts w:cs="Arial"/>
                      <w:b/>
                      <w:sz w:val="18"/>
                      <w:szCs w:val="18"/>
                    </w:rPr>
                    <w:t>*</w:t>
                  </w:r>
                  <w:r w:rsidRPr="00275290">
                    <w:rPr>
                      <w:rFonts w:cs="Arial"/>
                      <w:b/>
                      <w:sz w:val="18"/>
                      <w:szCs w:val="18"/>
                      <w:vertAlign w:val="superscript"/>
                    </w:rPr>
                    <w:t>)</w:t>
                  </w:r>
                </w:p>
              </w:tc>
              <w:tc>
                <w:tcPr>
                  <w:tcW w:w="590" w:type="pct"/>
                  <w:vAlign w:val="center"/>
                </w:tcPr>
                <w:p w14:paraId="73934413"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IPBC</w:t>
                  </w:r>
                </w:p>
              </w:tc>
              <w:tc>
                <w:tcPr>
                  <w:tcW w:w="551" w:type="pct"/>
                  <w:vAlign w:val="center"/>
                </w:tcPr>
                <w:p w14:paraId="73A78336"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PBC(***)</w:t>
                  </w:r>
                </w:p>
              </w:tc>
            </w:tr>
            <w:tr w:rsidR="00692E71" w:rsidRPr="00275290" w14:paraId="3D235D4D" w14:textId="77777777" w:rsidTr="008E0250">
              <w:tc>
                <w:tcPr>
                  <w:tcW w:w="1028" w:type="pct"/>
                  <w:shd w:val="clear" w:color="auto" w:fill="auto"/>
                  <w:vAlign w:val="center"/>
                </w:tcPr>
                <w:p w14:paraId="49688C73" w14:textId="77777777" w:rsidR="00692E71" w:rsidRPr="00275290" w:rsidRDefault="00692E71" w:rsidP="008E0250">
                  <w:pPr>
                    <w:autoSpaceDE w:val="0"/>
                    <w:autoSpaceDN w:val="0"/>
                    <w:rPr>
                      <w:rFonts w:cs="Arial"/>
                      <w:sz w:val="18"/>
                      <w:szCs w:val="18"/>
                    </w:rPr>
                  </w:pPr>
                  <w:r w:rsidRPr="00275290">
                    <w:rPr>
                      <w:rFonts w:cs="Arial"/>
                      <w:sz w:val="18"/>
                      <w:szCs w:val="18"/>
                    </w:rPr>
                    <w:t>Molar mass</w:t>
                  </w:r>
                </w:p>
              </w:tc>
              <w:tc>
                <w:tcPr>
                  <w:tcW w:w="472" w:type="pct"/>
                  <w:shd w:val="clear" w:color="auto" w:fill="auto"/>
                  <w:vAlign w:val="center"/>
                </w:tcPr>
                <w:p w14:paraId="4AE10433" w14:textId="77777777" w:rsidR="00692E71" w:rsidRPr="00275290" w:rsidRDefault="00692E71" w:rsidP="008E0250">
                  <w:pPr>
                    <w:autoSpaceDE w:val="0"/>
                    <w:autoSpaceDN w:val="0"/>
                    <w:jc w:val="center"/>
                    <w:rPr>
                      <w:rFonts w:cs="Arial"/>
                      <w:sz w:val="18"/>
                      <w:szCs w:val="18"/>
                    </w:rPr>
                  </w:pPr>
                  <w:r w:rsidRPr="00275290">
                    <w:rPr>
                      <w:rFonts w:cs="Arial"/>
                      <w:sz w:val="18"/>
                      <w:szCs w:val="18"/>
                    </w:rPr>
                    <w:t>[g.mol</w:t>
                  </w:r>
                  <w:r w:rsidRPr="00275290">
                    <w:rPr>
                      <w:rFonts w:cs="Arial"/>
                      <w:sz w:val="18"/>
                      <w:szCs w:val="18"/>
                      <w:vertAlign w:val="superscript"/>
                    </w:rPr>
                    <w:t>-1</w:t>
                  </w:r>
                  <w:r w:rsidRPr="00275290">
                    <w:rPr>
                      <w:rFonts w:cs="Arial"/>
                      <w:sz w:val="18"/>
                      <w:szCs w:val="18"/>
                    </w:rPr>
                    <w:t>]</w:t>
                  </w:r>
                </w:p>
              </w:tc>
              <w:tc>
                <w:tcPr>
                  <w:tcW w:w="589" w:type="pct"/>
                  <w:shd w:val="clear" w:color="auto" w:fill="auto"/>
                  <w:vAlign w:val="center"/>
                </w:tcPr>
                <w:p w14:paraId="356AEC00" w14:textId="77777777" w:rsidR="00692E71" w:rsidRPr="00275290" w:rsidRDefault="00692E71" w:rsidP="008E0250">
                  <w:pPr>
                    <w:autoSpaceDE w:val="0"/>
                    <w:autoSpaceDN w:val="0"/>
                    <w:jc w:val="center"/>
                    <w:rPr>
                      <w:rFonts w:cs="Arial"/>
                      <w:sz w:val="18"/>
                      <w:szCs w:val="18"/>
                    </w:rPr>
                  </w:pPr>
                  <w:r w:rsidRPr="00275290">
                    <w:rPr>
                      <w:rFonts w:cs="Arial"/>
                      <w:sz w:val="18"/>
                      <w:szCs w:val="18"/>
                    </w:rPr>
                    <w:t>416.3</w:t>
                  </w:r>
                </w:p>
              </w:tc>
              <w:tc>
                <w:tcPr>
                  <w:tcW w:w="590" w:type="pct"/>
                  <w:shd w:val="clear" w:color="auto" w:fill="auto"/>
                  <w:vAlign w:val="center"/>
                </w:tcPr>
                <w:p w14:paraId="61EC7CD0" w14:textId="77777777" w:rsidR="00692E71" w:rsidRPr="00275290" w:rsidRDefault="00692E71" w:rsidP="008E0250">
                  <w:pPr>
                    <w:autoSpaceDE w:val="0"/>
                    <w:autoSpaceDN w:val="0"/>
                    <w:jc w:val="center"/>
                    <w:rPr>
                      <w:rFonts w:cs="Arial"/>
                      <w:sz w:val="18"/>
                      <w:szCs w:val="18"/>
                    </w:rPr>
                  </w:pPr>
                  <w:r w:rsidRPr="00275290">
                    <w:rPr>
                      <w:rFonts w:cs="Arial"/>
                      <w:sz w:val="18"/>
                      <w:szCs w:val="18"/>
                    </w:rPr>
                    <w:t>307.8</w:t>
                  </w:r>
                </w:p>
              </w:tc>
              <w:tc>
                <w:tcPr>
                  <w:tcW w:w="590" w:type="pct"/>
                  <w:shd w:val="clear" w:color="auto" w:fill="auto"/>
                  <w:vAlign w:val="center"/>
                </w:tcPr>
                <w:p w14:paraId="487D15F9" w14:textId="77777777" w:rsidR="00692E71" w:rsidRPr="00275290" w:rsidRDefault="00692E71" w:rsidP="008E0250">
                  <w:pPr>
                    <w:autoSpaceDE w:val="0"/>
                    <w:autoSpaceDN w:val="0"/>
                    <w:jc w:val="center"/>
                    <w:rPr>
                      <w:rFonts w:cs="Arial"/>
                      <w:sz w:val="18"/>
                      <w:szCs w:val="18"/>
                    </w:rPr>
                  </w:pPr>
                  <w:r w:rsidRPr="00275290">
                    <w:rPr>
                      <w:rFonts w:cs="Arial"/>
                      <w:sz w:val="18"/>
                      <w:szCs w:val="18"/>
                    </w:rPr>
                    <w:t>342.2</w:t>
                  </w:r>
                </w:p>
              </w:tc>
              <w:tc>
                <w:tcPr>
                  <w:tcW w:w="590" w:type="pct"/>
                  <w:shd w:val="clear" w:color="auto" w:fill="auto"/>
                  <w:vAlign w:val="center"/>
                </w:tcPr>
                <w:p w14:paraId="01C0C634" w14:textId="77777777" w:rsidR="00692E71" w:rsidRPr="00275290" w:rsidRDefault="00692E71" w:rsidP="008E0250">
                  <w:pPr>
                    <w:autoSpaceDE w:val="0"/>
                    <w:autoSpaceDN w:val="0"/>
                    <w:jc w:val="center"/>
                    <w:rPr>
                      <w:rFonts w:cs="Arial"/>
                      <w:sz w:val="18"/>
                      <w:szCs w:val="18"/>
                    </w:rPr>
                  </w:pPr>
                  <w:r w:rsidRPr="00275290">
                    <w:rPr>
                      <w:rFonts w:cs="Arial"/>
                      <w:sz w:val="18"/>
                      <w:szCs w:val="18"/>
                    </w:rPr>
                    <w:t>69.1</w:t>
                  </w:r>
                </w:p>
              </w:tc>
              <w:tc>
                <w:tcPr>
                  <w:tcW w:w="590" w:type="pct"/>
                  <w:vAlign w:val="center"/>
                </w:tcPr>
                <w:p w14:paraId="5B807D13" w14:textId="77777777" w:rsidR="00692E71" w:rsidRPr="00275290" w:rsidRDefault="00692E71" w:rsidP="008E0250">
                  <w:pPr>
                    <w:autoSpaceDE w:val="0"/>
                    <w:autoSpaceDN w:val="0"/>
                    <w:jc w:val="center"/>
                    <w:rPr>
                      <w:rFonts w:cs="Arial"/>
                      <w:sz w:val="18"/>
                      <w:szCs w:val="18"/>
                    </w:rPr>
                  </w:pPr>
                  <w:r w:rsidRPr="00275290">
                    <w:rPr>
                      <w:rFonts w:cs="Arial"/>
                      <w:sz w:val="18"/>
                      <w:szCs w:val="18"/>
                    </w:rPr>
                    <w:t>281.1</w:t>
                  </w:r>
                </w:p>
              </w:tc>
              <w:tc>
                <w:tcPr>
                  <w:tcW w:w="551" w:type="pct"/>
                  <w:vAlign w:val="center"/>
                </w:tcPr>
                <w:p w14:paraId="6B4B26FB" w14:textId="77777777" w:rsidR="00692E71" w:rsidRPr="00275290" w:rsidRDefault="00692E71" w:rsidP="008E0250">
                  <w:pPr>
                    <w:autoSpaceDE w:val="0"/>
                    <w:autoSpaceDN w:val="0"/>
                    <w:jc w:val="center"/>
                    <w:rPr>
                      <w:rFonts w:cs="Arial"/>
                      <w:sz w:val="18"/>
                      <w:szCs w:val="18"/>
                    </w:rPr>
                  </w:pPr>
                  <w:r w:rsidRPr="00275290">
                    <w:rPr>
                      <w:rFonts w:cs="Arial"/>
                      <w:sz w:val="18"/>
                      <w:szCs w:val="18"/>
                    </w:rPr>
                    <w:t>155.2</w:t>
                  </w:r>
                </w:p>
              </w:tc>
            </w:tr>
            <w:tr w:rsidR="00692E71" w:rsidRPr="00275290" w14:paraId="622FFC16" w14:textId="77777777" w:rsidTr="008E0250">
              <w:tc>
                <w:tcPr>
                  <w:tcW w:w="1028" w:type="pct"/>
                  <w:shd w:val="clear" w:color="auto" w:fill="auto"/>
                  <w:vAlign w:val="center"/>
                </w:tcPr>
                <w:p w14:paraId="10BF1F07" w14:textId="77777777" w:rsidR="00692E71" w:rsidRPr="00275290" w:rsidRDefault="00692E71" w:rsidP="008E0250">
                  <w:pPr>
                    <w:autoSpaceDE w:val="0"/>
                    <w:autoSpaceDN w:val="0"/>
                    <w:rPr>
                      <w:rFonts w:cs="Arial"/>
                      <w:sz w:val="18"/>
                      <w:szCs w:val="18"/>
                    </w:rPr>
                  </w:pPr>
                  <w:r w:rsidRPr="00275290">
                    <w:rPr>
                      <w:rFonts w:cs="Arial"/>
                      <w:sz w:val="18"/>
                      <w:szCs w:val="18"/>
                    </w:rPr>
                    <w:t>Vapour pressure</w:t>
                  </w:r>
                </w:p>
              </w:tc>
              <w:tc>
                <w:tcPr>
                  <w:tcW w:w="472" w:type="pct"/>
                  <w:shd w:val="clear" w:color="auto" w:fill="auto"/>
                  <w:vAlign w:val="center"/>
                </w:tcPr>
                <w:p w14:paraId="0F161109" w14:textId="77777777" w:rsidR="00692E71" w:rsidRPr="00275290" w:rsidRDefault="00692E71" w:rsidP="008E0250">
                  <w:pPr>
                    <w:autoSpaceDE w:val="0"/>
                    <w:autoSpaceDN w:val="0"/>
                    <w:jc w:val="center"/>
                    <w:rPr>
                      <w:rFonts w:cs="Arial"/>
                      <w:sz w:val="18"/>
                      <w:szCs w:val="18"/>
                    </w:rPr>
                  </w:pPr>
                  <w:r w:rsidRPr="00275290">
                    <w:rPr>
                      <w:rFonts w:cs="Arial"/>
                      <w:sz w:val="18"/>
                      <w:szCs w:val="18"/>
                    </w:rPr>
                    <w:t>[Pa]</w:t>
                  </w:r>
                </w:p>
              </w:tc>
              <w:tc>
                <w:tcPr>
                  <w:tcW w:w="589" w:type="pct"/>
                  <w:shd w:val="clear" w:color="auto" w:fill="auto"/>
                  <w:vAlign w:val="center"/>
                </w:tcPr>
                <w:p w14:paraId="5C98304E" w14:textId="77777777" w:rsidR="00692E71" w:rsidRPr="00275290" w:rsidRDefault="00692E71" w:rsidP="008E0250">
                  <w:pPr>
                    <w:autoSpaceDE w:val="0"/>
                    <w:autoSpaceDN w:val="0"/>
                    <w:jc w:val="center"/>
                    <w:rPr>
                      <w:rFonts w:cs="Arial"/>
                      <w:sz w:val="18"/>
                      <w:szCs w:val="18"/>
                    </w:rPr>
                  </w:pPr>
                  <w:r w:rsidRPr="00275290">
                    <w:rPr>
                      <w:rFonts w:cs="Arial"/>
                      <w:sz w:val="18"/>
                      <w:szCs w:val="18"/>
                    </w:rPr>
                    <w:t>6.00E-07</w:t>
                  </w:r>
                </w:p>
              </w:tc>
              <w:tc>
                <w:tcPr>
                  <w:tcW w:w="590" w:type="pct"/>
                  <w:shd w:val="clear" w:color="auto" w:fill="auto"/>
                  <w:vAlign w:val="center"/>
                </w:tcPr>
                <w:p w14:paraId="5581F65A" w14:textId="77777777" w:rsidR="00692E71" w:rsidRPr="00275290" w:rsidRDefault="00692E71" w:rsidP="008E0250">
                  <w:pPr>
                    <w:autoSpaceDE w:val="0"/>
                    <w:autoSpaceDN w:val="0"/>
                    <w:jc w:val="center"/>
                    <w:rPr>
                      <w:rFonts w:cs="Arial"/>
                      <w:sz w:val="18"/>
                      <w:szCs w:val="18"/>
                    </w:rPr>
                  </w:pPr>
                  <w:r w:rsidRPr="00275290">
                    <w:rPr>
                      <w:rFonts w:cs="Arial"/>
                      <w:sz w:val="18"/>
                      <w:szCs w:val="18"/>
                    </w:rPr>
                    <w:t>1.70E-06</w:t>
                  </w:r>
                </w:p>
              </w:tc>
              <w:tc>
                <w:tcPr>
                  <w:tcW w:w="590" w:type="pct"/>
                  <w:shd w:val="clear" w:color="auto" w:fill="auto"/>
                  <w:vAlign w:val="center"/>
                </w:tcPr>
                <w:p w14:paraId="75D4C89D" w14:textId="77777777" w:rsidR="00692E71" w:rsidRPr="00275290" w:rsidRDefault="00692E71" w:rsidP="008E0250">
                  <w:pPr>
                    <w:autoSpaceDE w:val="0"/>
                    <w:autoSpaceDN w:val="0"/>
                    <w:jc w:val="center"/>
                    <w:rPr>
                      <w:rFonts w:cs="Arial"/>
                      <w:sz w:val="18"/>
                      <w:szCs w:val="18"/>
                    </w:rPr>
                  </w:pPr>
                  <w:r w:rsidRPr="00275290">
                    <w:rPr>
                      <w:rFonts w:cs="Arial"/>
                      <w:sz w:val="18"/>
                      <w:szCs w:val="18"/>
                    </w:rPr>
                    <w:t>5.60E-05</w:t>
                  </w:r>
                </w:p>
              </w:tc>
              <w:tc>
                <w:tcPr>
                  <w:tcW w:w="590" w:type="pct"/>
                  <w:shd w:val="clear" w:color="auto" w:fill="auto"/>
                  <w:vAlign w:val="center"/>
                </w:tcPr>
                <w:p w14:paraId="7F211AC7" w14:textId="77777777" w:rsidR="00692E71" w:rsidRPr="00275290" w:rsidRDefault="00692E71" w:rsidP="008E0250">
                  <w:pPr>
                    <w:autoSpaceDE w:val="0"/>
                    <w:autoSpaceDN w:val="0"/>
                    <w:jc w:val="center"/>
                    <w:rPr>
                      <w:rFonts w:cs="Arial"/>
                      <w:sz w:val="18"/>
                      <w:szCs w:val="18"/>
                    </w:rPr>
                  </w:pPr>
                  <w:r w:rsidRPr="00275290">
                    <w:rPr>
                      <w:rFonts w:cs="Arial"/>
                      <w:sz w:val="18"/>
                      <w:szCs w:val="18"/>
                    </w:rPr>
                    <w:t>0.220</w:t>
                  </w:r>
                </w:p>
              </w:tc>
              <w:tc>
                <w:tcPr>
                  <w:tcW w:w="590" w:type="pct"/>
                  <w:vAlign w:val="center"/>
                </w:tcPr>
                <w:p w14:paraId="340D4C4A" w14:textId="77777777" w:rsidR="00692E71" w:rsidRPr="00275290" w:rsidRDefault="00692E71" w:rsidP="008E0250">
                  <w:pPr>
                    <w:autoSpaceDE w:val="0"/>
                    <w:autoSpaceDN w:val="0"/>
                    <w:jc w:val="center"/>
                    <w:rPr>
                      <w:rFonts w:cs="Arial"/>
                      <w:sz w:val="18"/>
                      <w:szCs w:val="18"/>
                    </w:rPr>
                  </w:pPr>
                  <w:r w:rsidRPr="00275290">
                    <w:rPr>
                      <w:rFonts w:cs="Arial"/>
                      <w:sz w:val="18"/>
                      <w:szCs w:val="18"/>
                    </w:rPr>
                    <w:t>2.36E-03</w:t>
                  </w:r>
                </w:p>
              </w:tc>
              <w:tc>
                <w:tcPr>
                  <w:tcW w:w="551" w:type="pct"/>
                  <w:vAlign w:val="center"/>
                </w:tcPr>
                <w:p w14:paraId="7D34806E" w14:textId="77777777" w:rsidR="00692E71" w:rsidRPr="00275290" w:rsidRDefault="00692E71" w:rsidP="008E0250">
                  <w:pPr>
                    <w:autoSpaceDE w:val="0"/>
                    <w:autoSpaceDN w:val="0"/>
                    <w:jc w:val="center"/>
                    <w:rPr>
                      <w:rFonts w:cs="Arial"/>
                      <w:sz w:val="18"/>
                      <w:szCs w:val="18"/>
                    </w:rPr>
                  </w:pPr>
                  <w:r w:rsidRPr="00275290">
                    <w:rPr>
                      <w:rFonts w:cs="Arial"/>
                      <w:sz w:val="18"/>
                      <w:szCs w:val="18"/>
                    </w:rPr>
                    <w:t>1.88E+01</w:t>
                  </w:r>
                </w:p>
              </w:tc>
            </w:tr>
            <w:tr w:rsidR="00692E71" w:rsidRPr="00275290" w14:paraId="7971644D" w14:textId="77777777" w:rsidTr="008E0250">
              <w:tc>
                <w:tcPr>
                  <w:tcW w:w="1028" w:type="pct"/>
                  <w:shd w:val="clear" w:color="auto" w:fill="auto"/>
                  <w:vAlign w:val="center"/>
                </w:tcPr>
                <w:p w14:paraId="65E6C935" w14:textId="77777777" w:rsidR="00692E71" w:rsidRPr="00275290" w:rsidRDefault="00692E71" w:rsidP="008E0250">
                  <w:pPr>
                    <w:autoSpaceDE w:val="0"/>
                    <w:autoSpaceDN w:val="0"/>
                    <w:rPr>
                      <w:rFonts w:cs="Arial"/>
                      <w:sz w:val="18"/>
                      <w:szCs w:val="18"/>
                    </w:rPr>
                  </w:pPr>
                  <w:r w:rsidRPr="00275290">
                    <w:rPr>
                      <w:rFonts w:cs="Arial"/>
                      <w:sz w:val="18"/>
                      <w:szCs w:val="18"/>
                    </w:rPr>
                    <w:t>Water solubility</w:t>
                  </w:r>
                </w:p>
              </w:tc>
              <w:tc>
                <w:tcPr>
                  <w:tcW w:w="472" w:type="pct"/>
                  <w:shd w:val="clear" w:color="auto" w:fill="auto"/>
                  <w:vAlign w:val="center"/>
                </w:tcPr>
                <w:p w14:paraId="61C1E1B3" w14:textId="77777777" w:rsidR="00692E71" w:rsidRPr="00275290" w:rsidRDefault="00692E71" w:rsidP="008E0250">
                  <w:pPr>
                    <w:autoSpaceDE w:val="0"/>
                    <w:autoSpaceDN w:val="0"/>
                    <w:jc w:val="center"/>
                    <w:rPr>
                      <w:rFonts w:cs="Arial"/>
                      <w:sz w:val="18"/>
                      <w:szCs w:val="18"/>
                    </w:rPr>
                  </w:pPr>
                  <w:r w:rsidRPr="00275290">
                    <w:rPr>
                      <w:rFonts w:cs="Arial"/>
                      <w:sz w:val="18"/>
                      <w:szCs w:val="18"/>
                    </w:rPr>
                    <w:t>[mg.L</w:t>
                  </w:r>
                  <w:r w:rsidRPr="00275290">
                    <w:rPr>
                      <w:rFonts w:cs="Arial"/>
                      <w:sz w:val="18"/>
                      <w:szCs w:val="18"/>
                      <w:vertAlign w:val="superscript"/>
                    </w:rPr>
                    <w:t>-1</w:t>
                  </w:r>
                  <w:r w:rsidRPr="00275290">
                    <w:rPr>
                      <w:rFonts w:cs="Arial"/>
                      <w:sz w:val="18"/>
                      <w:szCs w:val="18"/>
                    </w:rPr>
                    <w:t>]</w:t>
                  </w:r>
                </w:p>
              </w:tc>
              <w:tc>
                <w:tcPr>
                  <w:tcW w:w="589" w:type="pct"/>
                  <w:shd w:val="clear" w:color="auto" w:fill="auto"/>
                  <w:vAlign w:val="center"/>
                </w:tcPr>
                <w:p w14:paraId="65FC7BFF" w14:textId="77777777" w:rsidR="00692E71" w:rsidRPr="00275290" w:rsidRDefault="00692E71" w:rsidP="008E0250">
                  <w:pPr>
                    <w:autoSpaceDE w:val="0"/>
                    <w:autoSpaceDN w:val="0"/>
                    <w:jc w:val="center"/>
                    <w:rPr>
                      <w:rFonts w:cs="Arial"/>
                      <w:sz w:val="18"/>
                      <w:szCs w:val="18"/>
                    </w:rPr>
                  </w:pPr>
                  <w:r w:rsidRPr="00275290">
                    <w:rPr>
                      <w:rFonts w:cs="Arial"/>
                      <w:sz w:val="18"/>
                      <w:szCs w:val="18"/>
                    </w:rPr>
                    <w:t>4.00E-03</w:t>
                  </w:r>
                </w:p>
              </w:tc>
              <w:tc>
                <w:tcPr>
                  <w:tcW w:w="590" w:type="pct"/>
                  <w:shd w:val="clear" w:color="auto" w:fill="auto"/>
                  <w:vAlign w:val="center"/>
                </w:tcPr>
                <w:p w14:paraId="222DDC07" w14:textId="77777777" w:rsidR="00692E71" w:rsidRPr="00275290" w:rsidRDefault="00692E71" w:rsidP="008E0250">
                  <w:pPr>
                    <w:autoSpaceDE w:val="0"/>
                    <w:autoSpaceDN w:val="0"/>
                    <w:jc w:val="center"/>
                    <w:rPr>
                      <w:rFonts w:cs="Arial"/>
                      <w:sz w:val="18"/>
                      <w:szCs w:val="18"/>
                    </w:rPr>
                  </w:pPr>
                  <w:r w:rsidRPr="00275290">
                    <w:rPr>
                      <w:rFonts w:cs="Arial"/>
                      <w:sz w:val="18"/>
                      <w:szCs w:val="18"/>
                    </w:rPr>
                    <w:t>29</w:t>
                  </w:r>
                </w:p>
              </w:tc>
              <w:tc>
                <w:tcPr>
                  <w:tcW w:w="590" w:type="pct"/>
                  <w:shd w:val="clear" w:color="auto" w:fill="auto"/>
                  <w:vAlign w:val="center"/>
                </w:tcPr>
                <w:p w14:paraId="545EABB8" w14:textId="77777777" w:rsidR="00692E71" w:rsidRPr="00275290" w:rsidRDefault="00692E71" w:rsidP="008E0250">
                  <w:pPr>
                    <w:autoSpaceDE w:val="0"/>
                    <w:autoSpaceDN w:val="0"/>
                    <w:jc w:val="center"/>
                    <w:rPr>
                      <w:rFonts w:cs="Arial"/>
                      <w:sz w:val="18"/>
                      <w:szCs w:val="18"/>
                    </w:rPr>
                  </w:pPr>
                  <w:r w:rsidRPr="00275290">
                    <w:rPr>
                      <w:rFonts w:cs="Arial"/>
                      <w:sz w:val="18"/>
                      <w:szCs w:val="18"/>
                    </w:rPr>
                    <w:t>100</w:t>
                  </w:r>
                </w:p>
              </w:tc>
              <w:tc>
                <w:tcPr>
                  <w:tcW w:w="590" w:type="pct"/>
                  <w:shd w:val="clear" w:color="auto" w:fill="auto"/>
                  <w:vAlign w:val="center"/>
                </w:tcPr>
                <w:p w14:paraId="4EEE8E01" w14:textId="77777777" w:rsidR="00692E71" w:rsidRPr="00275290" w:rsidRDefault="00692E71" w:rsidP="008E0250">
                  <w:pPr>
                    <w:autoSpaceDE w:val="0"/>
                    <w:autoSpaceDN w:val="0"/>
                    <w:jc w:val="center"/>
                    <w:rPr>
                      <w:rFonts w:cs="Arial"/>
                      <w:sz w:val="18"/>
                      <w:szCs w:val="18"/>
                    </w:rPr>
                  </w:pPr>
                  <w:r w:rsidRPr="00275290">
                    <w:rPr>
                      <w:rFonts w:cs="Arial"/>
                      <w:sz w:val="18"/>
                      <w:szCs w:val="18"/>
                    </w:rPr>
                    <w:t>700</w:t>
                  </w:r>
                </w:p>
              </w:tc>
              <w:tc>
                <w:tcPr>
                  <w:tcW w:w="590" w:type="pct"/>
                  <w:vAlign w:val="center"/>
                </w:tcPr>
                <w:p w14:paraId="30CAA63D" w14:textId="77777777" w:rsidR="00692E71" w:rsidRPr="00275290" w:rsidRDefault="00692E71" w:rsidP="008E0250">
                  <w:pPr>
                    <w:autoSpaceDE w:val="0"/>
                    <w:autoSpaceDN w:val="0"/>
                    <w:jc w:val="center"/>
                    <w:rPr>
                      <w:rFonts w:cs="Arial"/>
                      <w:sz w:val="18"/>
                      <w:szCs w:val="18"/>
                    </w:rPr>
                  </w:pPr>
                  <w:r w:rsidRPr="00275290">
                    <w:rPr>
                      <w:rFonts w:cs="Arial"/>
                      <w:sz w:val="18"/>
                      <w:szCs w:val="18"/>
                    </w:rPr>
                    <w:t>168</w:t>
                  </w:r>
                </w:p>
              </w:tc>
              <w:tc>
                <w:tcPr>
                  <w:tcW w:w="551" w:type="pct"/>
                  <w:vAlign w:val="center"/>
                </w:tcPr>
                <w:p w14:paraId="69583EE2" w14:textId="77777777" w:rsidR="00692E71" w:rsidRPr="00275290" w:rsidRDefault="00692E71" w:rsidP="008E0250">
                  <w:pPr>
                    <w:autoSpaceDE w:val="0"/>
                    <w:autoSpaceDN w:val="0"/>
                    <w:jc w:val="center"/>
                    <w:rPr>
                      <w:rFonts w:cs="Arial"/>
                      <w:sz w:val="18"/>
                      <w:szCs w:val="18"/>
                    </w:rPr>
                  </w:pPr>
                  <w:r w:rsidRPr="00275290">
                    <w:rPr>
                      <w:rFonts w:cs="Arial"/>
                      <w:sz w:val="18"/>
                      <w:szCs w:val="18"/>
                    </w:rPr>
                    <w:t>2860</w:t>
                  </w:r>
                </w:p>
              </w:tc>
            </w:tr>
            <w:tr w:rsidR="00692E71" w:rsidRPr="00275290" w14:paraId="4C09B859" w14:textId="77777777" w:rsidTr="008E0250">
              <w:tc>
                <w:tcPr>
                  <w:tcW w:w="1028" w:type="pct"/>
                  <w:shd w:val="clear" w:color="auto" w:fill="auto"/>
                  <w:vAlign w:val="center"/>
                </w:tcPr>
                <w:p w14:paraId="0E21D603" w14:textId="77777777" w:rsidR="00692E71" w:rsidRPr="00275290" w:rsidRDefault="00692E71" w:rsidP="008E0250">
                  <w:pPr>
                    <w:autoSpaceDE w:val="0"/>
                    <w:autoSpaceDN w:val="0"/>
                    <w:rPr>
                      <w:rFonts w:cs="Arial"/>
                      <w:sz w:val="18"/>
                      <w:szCs w:val="18"/>
                    </w:rPr>
                  </w:pPr>
                  <w:r w:rsidRPr="00275290">
                    <w:rPr>
                      <w:rFonts w:cs="Arial"/>
                      <w:sz w:val="18"/>
                      <w:szCs w:val="18"/>
                    </w:rPr>
                    <w:t>K</w:t>
                  </w:r>
                  <w:r w:rsidRPr="00275290">
                    <w:rPr>
                      <w:rFonts w:cs="Arial"/>
                      <w:sz w:val="18"/>
                      <w:szCs w:val="18"/>
                      <w:vertAlign w:val="subscript"/>
                    </w:rPr>
                    <w:t>oc</w:t>
                  </w:r>
                </w:p>
              </w:tc>
              <w:tc>
                <w:tcPr>
                  <w:tcW w:w="472" w:type="pct"/>
                  <w:shd w:val="clear" w:color="auto" w:fill="auto"/>
                  <w:vAlign w:val="center"/>
                </w:tcPr>
                <w:p w14:paraId="431BE444" w14:textId="77777777" w:rsidR="00692E71" w:rsidRPr="00275290" w:rsidRDefault="00692E71" w:rsidP="008E0250">
                  <w:pPr>
                    <w:autoSpaceDE w:val="0"/>
                    <w:autoSpaceDN w:val="0"/>
                    <w:jc w:val="center"/>
                    <w:rPr>
                      <w:rFonts w:cs="Arial"/>
                      <w:sz w:val="18"/>
                      <w:szCs w:val="18"/>
                    </w:rPr>
                  </w:pPr>
                  <w:r w:rsidRPr="00275290">
                    <w:rPr>
                      <w:rFonts w:cs="Arial"/>
                      <w:sz w:val="18"/>
                      <w:szCs w:val="18"/>
                    </w:rPr>
                    <w:t>[L.kg</w:t>
                  </w:r>
                  <w:r w:rsidRPr="00275290">
                    <w:rPr>
                      <w:rFonts w:cs="Arial"/>
                      <w:sz w:val="18"/>
                      <w:szCs w:val="18"/>
                      <w:vertAlign w:val="superscript"/>
                    </w:rPr>
                    <w:t>-1</w:t>
                  </w:r>
                  <w:r w:rsidRPr="00275290">
                    <w:rPr>
                      <w:rFonts w:cs="Arial"/>
                      <w:sz w:val="18"/>
                      <w:szCs w:val="18"/>
                    </w:rPr>
                    <w:t>]</w:t>
                  </w:r>
                </w:p>
              </w:tc>
              <w:tc>
                <w:tcPr>
                  <w:tcW w:w="589" w:type="pct"/>
                  <w:shd w:val="clear" w:color="auto" w:fill="auto"/>
                  <w:vAlign w:val="center"/>
                </w:tcPr>
                <w:p w14:paraId="2010E0DE" w14:textId="77777777" w:rsidR="00692E71" w:rsidRPr="00275290" w:rsidRDefault="00692E71" w:rsidP="008E0250">
                  <w:pPr>
                    <w:autoSpaceDE w:val="0"/>
                    <w:autoSpaceDN w:val="0"/>
                    <w:jc w:val="center"/>
                    <w:rPr>
                      <w:rFonts w:cs="Arial"/>
                      <w:sz w:val="18"/>
                      <w:szCs w:val="18"/>
                    </w:rPr>
                  </w:pPr>
                  <w:r w:rsidRPr="00275290">
                    <w:rPr>
                      <w:rFonts w:cs="Arial"/>
                      <w:sz w:val="18"/>
                      <w:szCs w:val="18"/>
                    </w:rPr>
                    <w:t>575 000</w:t>
                  </w:r>
                </w:p>
              </w:tc>
              <w:tc>
                <w:tcPr>
                  <w:tcW w:w="590" w:type="pct"/>
                  <w:shd w:val="clear" w:color="auto" w:fill="auto"/>
                  <w:vAlign w:val="center"/>
                </w:tcPr>
                <w:p w14:paraId="428F6829" w14:textId="77777777" w:rsidR="00692E71" w:rsidRPr="00275290" w:rsidRDefault="00692E71" w:rsidP="008E0250">
                  <w:pPr>
                    <w:autoSpaceDE w:val="0"/>
                    <w:autoSpaceDN w:val="0"/>
                    <w:jc w:val="center"/>
                    <w:rPr>
                      <w:rFonts w:cs="Arial"/>
                      <w:sz w:val="18"/>
                      <w:szCs w:val="18"/>
                    </w:rPr>
                  </w:pPr>
                  <w:r w:rsidRPr="00275290">
                    <w:rPr>
                      <w:rFonts w:cs="Arial"/>
                      <w:sz w:val="18"/>
                      <w:szCs w:val="18"/>
                    </w:rPr>
                    <w:t>992</w:t>
                  </w:r>
                </w:p>
              </w:tc>
              <w:tc>
                <w:tcPr>
                  <w:tcW w:w="590" w:type="pct"/>
                  <w:shd w:val="clear" w:color="auto" w:fill="auto"/>
                  <w:vAlign w:val="center"/>
                </w:tcPr>
                <w:p w14:paraId="129BB9A0" w14:textId="77777777" w:rsidR="00692E71" w:rsidRPr="00275290" w:rsidRDefault="00692E71" w:rsidP="008E0250">
                  <w:pPr>
                    <w:autoSpaceDE w:val="0"/>
                    <w:autoSpaceDN w:val="0"/>
                    <w:jc w:val="center"/>
                    <w:rPr>
                      <w:rFonts w:cs="Arial"/>
                      <w:sz w:val="18"/>
                      <w:szCs w:val="18"/>
                    </w:rPr>
                  </w:pPr>
                  <w:r w:rsidRPr="00275290">
                    <w:rPr>
                      <w:rFonts w:cs="Arial"/>
                      <w:sz w:val="18"/>
                      <w:szCs w:val="18"/>
                    </w:rPr>
                    <w:t>944</w:t>
                  </w:r>
                </w:p>
              </w:tc>
              <w:tc>
                <w:tcPr>
                  <w:tcW w:w="590" w:type="pct"/>
                  <w:shd w:val="clear" w:color="auto" w:fill="auto"/>
                  <w:vAlign w:val="center"/>
                </w:tcPr>
                <w:p w14:paraId="7B2CE299" w14:textId="77777777" w:rsidR="00692E71" w:rsidRPr="00275290" w:rsidRDefault="00692E71" w:rsidP="008E0250">
                  <w:pPr>
                    <w:autoSpaceDE w:val="0"/>
                    <w:autoSpaceDN w:val="0"/>
                    <w:jc w:val="center"/>
                    <w:rPr>
                      <w:rFonts w:cs="Arial"/>
                      <w:sz w:val="18"/>
                      <w:szCs w:val="18"/>
                    </w:rPr>
                  </w:pPr>
                  <w:r w:rsidRPr="00275290">
                    <w:rPr>
                      <w:rFonts w:cs="Arial"/>
                      <w:sz w:val="18"/>
                      <w:szCs w:val="18"/>
                    </w:rPr>
                    <w:t>89</w:t>
                  </w:r>
                </w:p>
              </w:tc>
              <w:tc>
                <w:tcPr>
                  <w:tcW w:w="590" w:type="pct"/>
                  <w:vAlign w:val="center"/>
                </w:tcPr>
                <w:p w14:paraId="03FDFF9F" w14:textId="77777777" w:rsidR="00692E71" w:rsidRPr="00275290" w:rsidRDefault="00692E71" w:rsidP="008E0250">
                  <w:pPr>
                    <w:autoSpaceDE w:val="0"/>
                    <w:autoSpaceDN w:val="0"/>
                    <w:jc w:val="center"/>
                    <w:rPr>
                      <w:rFonts w:cs="Arial"/>
                      <w:sz w:val="18"/>
                      <w:szCs w:val="18"/>
                    </w:rPr>
                  </w:pPr>
                  <w:r w:rsidRPr="00275290">
                    <w:rPr>
                      <w:rFonts w:cs="Arial"/>
                      <w:sz w:val="18"/>
                      <w:szCs w:val="18"/>
                    </w:rPr>
                    <w:t>134.5</w:t>
                  </w:r>
                </w:p>
              </w:tc>
              <w:tc>
                <w:tcPr>
                  <w:tcW w:w="551" w:type="pct"/>
                  <w:vAlign w:val="center"/>
                </w:tcPr>
                <w:p w14:paraId="424429F0" w14:textId="77777777" w:rsidR="00692E71" w:rsidRPr="00275290" w:rsidRDefault="00692E71" w:rsidP="008E0250">
                  <w:pPr>
                    <w:autoSpaceDE w:val="0"/>
                    <w:autoSpaceDN w:val="0"/>
                    <w:jc w:val="center"/>
                    <w:rPr>
                      <w:rFonts w:cs="Arial"/>
                      <w:sz w:val="18"/>
                      <w:szCs w:val="18"/>
                    </w:rPr>
                  </w:pPr>
                  <w:r w:rsidRPr="00275290">
                    <w:rPr>
                      <w:rFonts w:cs="Arial"/>
                      <w:sz w:val="18"/>
                      <w:szCs w:val="18"/>
                    </w:rPr>
                    <w:t>198.1</w:t>
                  </w:r>
                </w:p>
              </w:tc>
            </w:tr>
            <w:tr w:rsidR="00692E71" w:rsidRPr="00275290" w14:paraId="0C326C3A" w14:textId="77777777" w:rsidTr="008E0250">
              <w:tc>
                <w:tcPr>
                  <w:tcW w:w="1028" w:type="pct"/>
                  <w:shd w:val="clear" w:color="auto" w:fill="auto"/>
                  <w:vAlign w:val="center"/>
                </w:tcPr>
                <w:p w14:paraId="2BF21835" w14:textId="77777777" w:rsidR="00692E71" w:rsidRPr="00275290" w:rsidRDefault="00692E71" w:rsidP="008E0250">
                  <w:pPr>
                    <w:autoSpaceDE w:val="0"/>
                    <w:autoSpaceDN w:val="0"/>
                    <w:rPr>
                      <w:rFonts w:cs="Arial"/>
                      <w:sz w:val="18"/>
                      <w:szCs w:val="18"/>
                    </w:rPr>
                  </w:pPr>
                  <w:r w:rsidRPr="00275290">
                    <w:rPr>
                      <w:rFonts w:cs="Arial"/>
                      <w:sz w:val="18"/>
                      <w:szCs w:val="18"/>
                    </w:rPr>
                    <w:t>DT</w:t>
                  </w:r>
                  <w:r w:rsidRPr="00275290">
                    <w:rPr>
                      <w:rFonts w:cs="Arial"/>
                      <w:sz w:val="18"/>
                      <w:szCs w:val="18"/>
                      <w:vertAlign w:val="subscript"/>
                    </w:rPr>
                    <w:t>50 (soil)</w:t>
                  </w:r>
                </w:p>
              </w:tc>
              <w:tc>
                <w:tcPr>
                  <w:tcW w:w="472" w:type="pct"/>
                  <w:shd w:val="clear" w:color="auto" w:fill="auto"/>
                  <w:vAlign w:val="center"/>
                </w:tcPr>
                <w:p w14:paraId="019775FC" w14:textId="77777777" w:rsidR="00692E71" w:rsidRPr="00275290" w:rsidRDefault="00692E71" w:rsidP="008E0250">
                  <w:pPr>
                    <w:autoSpaceDE w:val="0"/>
                    <w:autoSpaceDN w:val="0"/>
                    <w:jc w:val="center"/>
                    <w:rPr>
                      <w:rFonts w:cs="Arial"/>
                      <w:sz w:val="18"/>
                      <w:szCs w:val="18"/>
                    </w:rPr>
                  </w:pPr>
                  <w:r w:rsidRPr="00275290">
                    <w:rPr>
                      <w:rFonts w:cs="Arial"/>
                      <w:sz w:val="18"/>
                      <w:szCs w:val="18"/>
                    </w:rPr>
                    <w:t xml:space="preserve">[d </w:t>
                  </w:r>
                  <w:r w:rsidRPr="00275290">
                    <w:rPr>
                      <w:rFonts w:cs="Arial"/>
                      <w:sz w:val="18"/>
                      <w:szCs w:val="18"/>
                      <w:vertAlign w:val="subscript"/>
                    </w:rPr>
                    <w:t>at 12°C</w:t>
                  </w:r>
                  <w:r w:rsidRPr="00275290">
                    <w:rPr>
                      <w:rFonts w:cs="Arial"/>
                      <w:sz w:val="18"/>
                      <w:szCs w:val="18"/>
                    </w:rPr>
                    <w:t>]</w:t>
                  </w:r>
                </w:p>
              </w:tc>
              <w:tc>
                <w:tcPr>
                  <w:tcW w:w="589" w:type="pct"/>
                  <w:shd w:val="clear" w:color="auto" w:fill="auto"/>
                  <w:vAlign w:val="center"/>
                </w:tcPr>
                <w:p w14:paraId="2A95F806" w14:textId="77777777" w:rsidR="00692E71" w:rsidRPr="00275290" w:rsidRDefault="00692E71" w:rsidP="008E0250">
                  <w:pPr>
                    <w:autoSpaceDE w:val="0"/>
                    <w:autoSpaceDN w:val="0"/>
                    <w:jc w:val="center"/>
                    <w:rPr>
                      <w:rFonts w:cs="Arial"/>
                      <w:sz w:val="18"/>
                      <w:szCs w:val="18"/>
                    </w:rPr>
                  </w:pPr>
                  <w:r w:rsidRPr="00275290">
                    <w:rPr>
                      <w:rFonts w:cs="Arial"/>
                      <w:sz w:val="18"/>
                      <w:szCs w:val="18"/>
                    </w:rPr>
                    <w:t>17.2</w:t>
                  </w:r>
                </w:p>
              </w:tc>
              <w:tc>
                <w:tcPr>
                  <w:tcW w:w="590" w:type="pct"/>
                  <w:shd w:val="clear" w:color="auto" w:fill="auto"/>
                  <w:vAlign w:val="center"/>
                </w:tcPr>
                <w:p w14:paraId="5658CFDA" w14:textId="77777777" w:rsidR="00692E71" w:rsidRPr="00275290" w:rsidRDefault="00692E71" w:rsidP="008E0250">
                  <w:pPr>
                    <w:autoSpaceDE w:val="0"/>
                    <w:autoSpaceDN w:val="0"/>
                    <w:jc w:val="center"/>
                    <w:rPr>
                      <w:rFonts w:cs="Arial"/>
                      <w:sz w:val="18"/>
                      <w:szCs w:val="18"/>
                    </w:rPr>
                  </w:pPr>
                  <w:r w:rsidRPr="00275290">
                    <w:rPr>
                      <w:rFonts w:cs="Arial"/>
                      <w:sz w:val="18"/>
                      <w:szCs w:val="18"/>
                    </w:rPr>
                    <w:t>77</w:t>
                  </w:r>
                </w:p>
              </w:tc>
              <w:tc>
                <w:tcPr>
                  <w:tcW w:w="590" w:type="pct"/>
                  <w:shd w:val="clear" w:color="auto" w:fill="auto"/>
                  <w:vAlign w:val="center"/>
                </w:tcPr>
                <w:p w14:paraId="282AC317" w14:textId="77777777" w:rsidR="00692E71" w:rsidRPr="00275290" w:rsidRDefault="00692E71" w:rsidP="008E0250">
                  <w:pPr>
                    <w:autoSpaceDE w:val="0"/>
                    <w:autoSpaceDN w:val="0"/>
                    <w:jc w:val="center"/>
                    <w:rPr>
                      <w:rFonts w:cs="Arial"/>
                      <w:sz w:val="18"/>
                      <w:szCs w:val="18"/>
                    </w:rPr>
                  </w:pPr>
                  <w:r w:rsidRPr="00275290">
                    <w:rPr>
                      <w:rFonts w:cs="Arial"/>
                      <w:sz w:val="18"/>
                      <w:szCs w:val="18"/>
                    </w:rPr>
                    <w:t>82</w:t>
                  </w:r>
                </w:p>
              </w:tc>
              <w:tc>
                <w:tcPr>
                  <w:tcW w:w="590" w:type="pct"/>
                  <w:shd w:val="clear" w:color="auto" w:fill="auto"/>
                  <w:vAlign w:val="center"/>
                </w:tcPr>
                <w:p w14:paraId="0B8AFFE8" w14:textId="77777777" w:rsidR="00692E71" w:rsidRPr="00275290" w:rsidRDefault="00692E71" w:rsidP="008E0250">
                  <w:pPr>
                    <w:autoSpaceDE w:val="0"/>
                    <w:autoSpaceDN w:val="0"/>
                    <w:jc w:val="center"/>
                    <w:rPr>
                      <w:rFonts w:cs="Arial"/>
                      <w:sz w:val="18"/>
                      <w:szCs w:val="18"/>
                    </w:rPr>
                  </w:pPr>
                  <w:r w:rsidRPr="00275290">
                    <w:rPr>
                      <w:rFonts w:cs="Arial"/>
                      <w:sz w:val="18"/>
                      <w:szCs w:val="18"/>
                    </w:rPr>
                    <w:t>114.7 (**)</w:t>
                  </w:r>
                </w:p>
              </w:tc>
              <w:tc>
                <w:tcPr>
                  <w:tcW w:w="590" w:type="pct"/>
                  <w:vAlign w:val="center"/>
                </w:tcPr>
                <w:p w14:paraId="6E8823BF" w14:textId="77777777" w:rsidR="00692E71" w:rsidRPr="00275290" w:rsidRDefault="00692E71" w:rsidP="008E0250">
                  <w:pPr>
                    <w:autoSpaceDE w:val="0"/>
                    <w:autoSpaceDN w:val="0"/>
                    <w:jc w:val="center"/>
                    <w:rPr>
                      <w:rFonts w:cs="Arial"/>
                      <w:sz w:val="18"/>
                      <w:szCs w:val="18"/>
                    </w:rPr>
                  </w:pPr>
                  <w:r w:rsidRPr="00275290">
                    <w:rPr>
                      <w:rFonts w:cs="Arial"/>
                      <w:sz w:val="18"/>
                      <w:szCs w:val="18"/>
                    </w:rPr>
                    <w:t>1.96E-01</w:t>
                  </w:r>
                </w:p>
              </w:tc>
              <w:tc>
                <w:tcPr>
                  <w:tcW w:w="551" w:type="pct"/>
                  <w:vAlign w:val="center"/>
                </w:tcPr>
                <w:p w14:paraId="77D046A0" w14:textId="77777777" w:rsidR="00692E71" w:rsidRPr="00275290" w:rsidRDefault="00692E71" w:rsidP="008E0250">
                  <w:pPr>
                    <w:autoSpaceDE w:val="0"/>
                    <w:autoSpaceDN w:val="0"/>
                    <w:jc w:val="center"/>
                    <w:rPr>
                      <w:rFonts w:cs="Arial"/>
                      <w:sz w:val="18"/>
                      <w:szCs w:val="18"/>
                    </w:rPr>
                  </w:pPr>
                  <w:r w:rsidRPr="00275290">
                    <w:rPr>
                      <w:rFonts w:cs="Arial"/>
                      <w:sz w:val="18"/>
                      <w:szCs w:val="18"/>
                    </w:rPr>
                    <w:t>9.50</w:t>
                  </w:r>
                </w:p>
              </w:tc>
            </w:tr>
            <w:tr w:rsidR="00692E71" w:rsidRPr="00275290" w14:paraId="5D0D2309" w14:textId="77777777" w:rsidTr="008E0250">
              <w:tc>
                <w:tcPr>
                  <w:tcW w:w="1028" w:type="pct"/>
                  <w:shd w:val="clear" w:color="auto" w:fill="auto"/>
                  <w:vAlign w:val="center"/>
                </w:tcPr>
                <w:p w14:paraId="056EA98B" w14:textId="77777777" w:rsidR="00692E71" w:rsidRPr="00275290" w:rsidRDefault="00692E71" w:rsidP="008E0250">
                  <w:pPr>
                    <w:autoSpaceDE w:val="0"/>
                    <w:autoSpaceDN w:val="0"/>
                    <w:rPr>
                      <w:rFonts w:cs="Arial"/>
                      <w:sz w:val="18"/>
                      <w:szCs w:val="18"/>
                    </w:rPr>
                  </w:pPr>
                  <w:r w:rsidRPr="00275290">
                    <w:rPr>
                      <w:rFonts w:cs="Arial"/>
                      <w:sz w:val="18"/>
                      <w:szCs w:val="18"/>
                    </w:rPr>
                    <w:t>DT</w:t>
                  </w:r>
                  <w:r w:rsidRPr="00275290">
                    <w:rPr>
                      <w:rFonts w:cs="Arial"/>
                      <w:sz w:val="18"/>
                      <w:szCs w:val="18"/>
                      <w:vertAlign w:val="subscript"/>
                    </w:rPr>
                    <w:t>50 (surface water)</w:t>
                  </w:r>
                </w:p>
              </w:tc>
              <w:tc>
                <w:tcPr>
                  <w:tcW w:w="472" w:type="pct"/>
                  <w:shd w:val="clear" w:color="auto" w:fill="auto"/>
                  <w:vAlign w:val="center"/>
                </w:tcPr>
                <w:p w14:paraId="016ADD04" w14:textId="77777777" w:rsidR="00692E71" w:rsidRPr="00275290" w:rsidRDefault="00692E71" w:rsidP="008E0250">
                  <w:pPr>
                    <w:autoSpaceDE w:val="0"/>
                    <w:autoSpaceDN w:val="0"/>
                    <w:jc w:val="center"/>
                    <w:rPr>
                      <w:rFonts w:cs="Arial"/>
                      <w:sz w:val="18"/>
                      <w:szCs w:val="18"/>
                    </w:rPr>
                  </w:pPr>
                  <w:r w:rsidRPr="00275290">
                    <w:rPr>
                      <w:rFonts w:cs="Arial"/>
                      <w:sz w:val="18"/>
                      <w:szCs w:val="18"/>
                    </w:rPr>
                    <w:t xml:space="preserve">[d </w:t>
                  </w:r>
                  <w:r w:rsidRPr="00275290">
                    <w:rPr>
                      <w:rFonts w:cs="Arial"/>
                      <w:sz w:val="18"/>
                      <w:szCs w:val="18"/>
                      <w:vertAlign w:val="subscript"/>
                    </w:rPr>
                    <w:t>at 12°C</w:t>
                  </w:r>
                  <w:r w:rsidRPr="00275290">
                    <w:rPr>
                      <w:rFonts w:cs="Arial"/>
                      <w:sz w:val="18"/>
                      <w:szCs w:val="18"/>
                    </w:rPr>
                    <w:t>]</w:t>
                  </w:r>
                </w:p>
              </w:tc>
              <w:tc>
                <w:tcPr>
                  <w:tcW w:w="589" w:type="pct"/>
                  <w:shd w:val="clear" w:color="auto" w:fill="auto"/>
                  <w:vAlign w:val="center"/>
                </w:tcPr>
                <w:p w14:paraId="7BAD99AC" w14:textId="77777777" w:rsidR="00692E71" w:rsidRPr="00275290" w:rsidRDefault="00692E71" w:rsidP="008E0250">
                  <w:pPr>
                    <w:autoSpaceDE w:val="0"/>
                    <w:autoSpaceDN w:val="0"/>
                    <w:jc w:val="center"/>
                    <w:rPr>
                      <w:rFonts w:cs="Arial"/>
                      <w:sz w:val="18"/>
                      <w:szCs w:val="18"/>
                    </w:rPr>
                  </w:pPr>
                  <w:r w:rsidRPr="00275290">
                    <w:rPr>
                      <w:rFonts w:cs="Arial"/>
                      <w:sz w:val="18"/>
                      <w:szCs w:val="18"/>
                    </w:rPr>
                    <w:t>0.95</w:t>
                  </w:r>
                </w:p>
              </w:tc>
              <w:tc>
                <w:tcPr>
                  <w:tcW w:w="590" w:type="pct"/>
                  <w:shd w:val="clear" w:color="auto" w:fill="auto"/>
                  <w:vAlign w:val="center"/>
                </w:tcPr>
                <w:p w14:paraId="4DED56AB" w14:textId="77777777" w:rsidR="00692E71" w:rsidRPr="00275290" w:rsidRDefault="00692E71" w:rsidP="008E0250">
                  <w:pPr>
                    <w:autoSpaceDE w:val="0"/>
                    <w:autoSpaceDN w:val="0"/>
                    <w:jc w:val="center"/>
                    <w:rPr>
                      <w:rFonts w:cs="Arial"/>
                      <w:sz w:val="18"/>
                      <w:szCs w:val="18"/>
                    </w:rPr>
                  </w:pPr>
                  <w:r w:rsidRPr="00275290">
                    <w:rPr>
                      <w:rFonts w:cs="Arial"/>
                      <w:sz w:val="18"/>
                      <w:szCs w:val="18"/>
                    </w:rPr>
                    <w:t>43</w:t>
                  </w:r>
                </w:p>
              </w:tc>
              <w:tc>
                <w:tcPr>
                  <w:tcW w:w="590" w:type="pct"/>
                  <w:shd w:val="clear" w:color="auto" w:fill="auto"/>
                  <w:vAlign w:val="center"/>
                </w:tcPr>
                <w:p w14:paraId="2522B4D1" w14:textId="77777777" w:rsidR="00692E71" w:rsidRPr="00275290" w:rsidRDefault="00692E71" w:rsidP="008E0250">
                  <w:pPr>
                    <w:autoSpaceDE w:val="0"/>
                    <w:autoSpaceDN w:val="0"/>
                    <w:jc w:val="center"/>
                    <w:rPr>
                      <w:rFonts w:cs="Arial"/>
                      <w:sz w:val="18"/>
                      <w:szCs w:val="18"/>
                    </w:rPr>
                  </w:pPr>
                  <w:r w:rsidRPr="00275290">
                    <w:rPr>
                      <w:rFonts w:cs="Arial"/>
                      <w:sz w:val="18"/>
                      <w:szCs w:val="18"/>
                    </w:rPr>
                    <w:t>12</w:t>
                  </w:r>
                </w:p>
              </w:tc>
              <w:tc>
                <w:tcPr>
                  <w:tcW w:w="590" w:type="pct"/>
                  <w:shd w:val="clear" w:color="auto" w:fill="auto"/>
                  <w:vAlign w:val="center"/>
                </w:tcPr>
                <w:p w14:paraId="3F7F6F79"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vAlign w:val="center"/>
                </w:tcPr>
                <w:p w14:paraId="16E43B9E" w14:textId="77777777" w:rsidR="00692E71" w:rsidRPr="00275290" w:rsidRDefault="00692E71" w:rsidP="008E0250">
                  <w:pPr>
                    <w:autoSpaceDE w:val="0"/>
                    <w:autoSpaceDN w:val="0"/>
                    <w:jc w:val="center"/>
                    <w:rPr>
                      <w:rFonts w:cs="Arial"/>
                      <w:sz w:val="18"/>
                      <w:szCs w:val="18"/>
                    </w:rPr>
                  </w:pPr>
                  <w:r w:rsidRPr="00275290">
                    <w:rPr>
                      <w:rFonts w:cs="Arial"/>
                      <w:sz w:val="18"/>
                      <w:szCs w:val="18"/>
                    </w:rPr>
                    <w:t>1.29E-01</w:t>
                  </w:r>
                </w:p>
              </w:tc>
              <w:tc>
                <w:tcPr>
                  <w:tcW w:w="551" w:type="pct"/>
                  <w:vAlign w:val="center"/>
                </w:tcPr>
                <w:p w14:paraId="4CCFDAE3" w14:textId="77777777" w:rsidR="00692E71" w:rsidRPr="00275290" w:rsidRDefault="00692E71" w:rsidP="008E0250">
                  <w:pPr>
                    <w:autoSpaceDE w:val="0"/>
                    <w:autoSpaceDN w:val="0"/>
                    <w:jc w:val="center"/>
                    <w:rPr>
                      <w:rFonts w:cs="Arial"/>
                      <w:sz w:val="18"/>
                      <w:szCs w:val="18"/>
                    </w:rPr>
                  </w:pPr>
                  <w:r w:rsidRPr="00275290">
                    <w:rPr>
                      <w:rFonts w:cs="Arial"/>
                      <w:sz w:val="18"/>
                      <w:szCs w:val="18"/>
                    </w:rPr>
                    <w:t>31.2</w:t>
                  </w:r>
                </w:p>
              </w:tc>
            </w:tr>
            <w:tr w:rsidR="00692E71" w:rsidRPr="00275290" w14:paraId="4079CF81" w14:textId="77777777" w:rsidTr="008E0250">
              <w:tc>
                <w:tcPr>
                  <w:tcW w:w="1028" w:type="pct"/>
                  <w:shd w:val="clear" w:color="auto" w:fill="auto"/>
                  <w:vAlign w:val="center"/>
                </w:tcPr>
                <w:p w14:paraId="5C05F1AD" w14:textId="77777777" w:rsidR="00692E71" w:rsidRPr="00275290" w:rsidRDefault="00692E71" w:rsidP="008E0250">
                  <w:pPr>
                    <w:autoSpaceDE w:val="0"/>
                    <w:autoSpaceDN w:val="0"/>
                    <w:rPr>
                      <w:rFonts w:cs="Arial"/>
                      <w:sz w:val="18"/>
                      <w:szCs w:val="18"/>
                    </w:rPr>
                  </w:pPr>
                  <w:r w:rsidRPr="00275290">
                    <w:rPr>
                      <w:rFonts w:cs="Arial"/>
                      <w:sz w:val="18"/>
                      <w:szCs w:val="18"/>
                    </w:rPr>
                    <w:t>DT</w:t>
                  </w:r>
                  <w:r w:rsidRPr="00275290">
                    <w:rPr>
                      <w:rFonts w:cs="Arial"/>
                      <w:sz w:val="18"/>
                      <w:szCs w:val="18"/>
                      <w:vertAlign w:val="subscript"/>
                    </w:rPr>
                    <w:t>50 (water/sediment whole system)</w:t>
                  </w:r>
                </w:p>
              </w:tc>
              <w:tc>
                <w:tcPr>
                  <w:tcW w:w="472" w:type="pct"/>
                  <w:shd w:val="clear" w:color="auto" w:fill="auto"/>
                  <w:vAlign w:val="center"/>
                </w:tcPr>
                <w:p w14:paraId="6B1558C8" w14:textId="77777777" w:rsidR="00692E71" w:rsidRPr="00275290" w:rsidRDefault="00692E71" w:rsidP="008E0250">
                  <w:pPr>
                    <w:autoSpaceDE w:val="0"/>
                    <w:autoSpaceDN w:val="0"/>
                    <w:jc w:val="center"/>
                    <w:rPr>
                      <w:rFonts w:cs="Arial"/>
                      <w:sz w:val="18"/>
                      <w:szCs w:val="18"/>
                    </w:rPr>
                  </w:pPr>
                  <w:r w:rsidRPr="00275290">
                    <w:rPr>
                      <w:rFonts w:cs="Arial"/>
                      <w:sz w:val="18"/>
                      <w:szCs w:val="18"/>
                    </w:rPr>
                    <w:t xml:space="preserve">[d </w:t>
                  </w:r>
                  <w:r w:rsidRPr="00275290">
                    <w:rPr>
                      <w:rFonts w:cs="Arial"/>
                      <w:sz w:val="18"/>
                      <w:szCs w:val="18"/>
                      <w:vertAlign w:val="subscript"/>
                    </w:rPr>
                    <w:t>at 12°C</w:t>
                  </w:r>
                  <w:r w:rsidRPr="00275290">
                    <w:rPr>
                      <w:rFonts w:cs="Arial"/>
                      <w:sz w:val="18"/>
                      <w:szCs w:val="18"/>
                    </w:rPr>
                    <w:t>]</w:t>
                  </w:r>
                </w:p>
              </w:tc>
              <w:tc>
                <w:tcPr>
                  <w:tcW w:w="589" w:type="pct"/>
                  <w:shd w:val="clear" w:color="auto" w:fill="auto"/>
                  <w:vAlign w:val="center"/>
                </w:tcPr>
                <w:p w14:paraId="2CFBCFD1" w14:textId="77777777" w:rsidR="00692E71" w:rsidRPr="00275290" w:rsidRDefault="003244B6" w:rsidP="008E0250">
                  <w:pPr>
                    <w:autoSpaceDE w:val="0"/>
                    <w:autoSpaceDN w:val="0"/>
                    <w:jc w:val="center"/>
                    <w:rPr>
                      <w:rFonts w:cs="Arial"/>
                      <w:sz w:val="18"/>
                      <w:szCs w:val="18"/>
                    </w:rPr>
                  </w:pPr>
                  <w:r w:rsidRPr="00275290">
                    <w:rPr>
                      <w:rFonts w:cs="Arial"/>
                      <w:sz w:val="18"/>
                      <w:szCs w:val="18"/>
                    </w:rPr>
                    <w:t>18.5</w:t>
                  </w:r>
                </w:p>
              </w:tc>
              <w:tc>
                <w:tcPr>
                  <w:tcW w:w="590" w:type="pct"/>
                  <w:shd w:val="clear" w:color="auto" w:fill="auto"/>
                  <w:vAlign w:val="center"/>
                </w:tcPr>
                <w:p w14:paraId="536052C7" w14:textId="77777777" w:rsidR="00692E71" w:rsidRPr="00275290" w:rsidRDefault="003244B6" w:rsidP="008E0250">
                  <w:pPr>
                    <w:autoSpaceDE w:val="0"/>
                    <w:autoSpaceDN w:val="0"/>
                    <w:jc w:val="center"/>
                    <w:rPr>
                      <w:rFonts w:cs="Arial"/>
                      <w:sz w:val="18"/>
                      <w:szCs w:val="18"/>
                    </w:rPr>
                  </w:pPr>
                  <w:r w:rsidRPr="00275290">
                    <w:rPr>
                      <w:rFonts w:cs="Arial"/>
                      <w:sz w:val="18"/>
                      <w:szCs w:val="18"/>
                    </w:rPr>
                    <w:t>198</w:t>
                  </w:r>
                </w:p>
              </w:tc>
              <w:tc>
                <w:tcPr>
                  <w:tcW w:w="590" w:type="pct"/>
                  <w:shd w:val="clear" w:color="auto" w:fill="auto"/>
                  <w:vAlign w:val="center"/>
                </w:tcPr>
                <w:p w14:paraId="31546B91" w14:textId="77777777" w:rsidR="00692E71" w:rsidRPr="00275290" w:rsidRDefault="00692E71" w:rsidP="008E0250">
                  <w:pPr>
                    <w:autoSpaceDE w:val="0"/>
                    <w:autoSpaceDN w:val="0"/>
                    <w:jc w:val="center"/>
                    <w:rPr>
                      <w:rFonts w:cs="Arial"/>
                      <w:sz w:val="18"/>
                      <w:szCs w:val="18"/>
                    </w:rPr>
                  </w:pPr>
                  <w:r w:rsidRPr="00275290">
                    <w:rPr>
                      <w:rFonts w:cs="Arial"/>
                      <w:sz w:val="18"/>
                      <w:szCs w:val="18"/>
                    </w:rPr>
                    <w:t>1206</w:t>
                  </w:r>
                </w:p>
              </w:tc>
              <w:tc>
                <w:tcPr>
                  <w:tcW w:w="590" w:type="pct"/>
                  <w:shd w:val="clear" w:color="auto" w:fill="auto"/>
                  <w:vAlign w:val="center"/>
                </w:tcPr>
                <w:p w14:paraId="0EAF7A43"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vAlign w:val="center"/>
                </w:tcPr>
                <w:p w14:paraId="7CF214FB" w14:textId="77777777" w:rsidR="00692E71" w:rsidRPr="00275290" w:rsidRDefault="00692E71" w:rsidP="008E0250">
                  <w:pPr>
                    <w:autoSpaceDE w:val="0"/>
                    <w:autoSpaceDN w:val="0"/>
                    <w:jc w:val="center"/>
                    <w:rPr>
                      <w:rFonts w:cs="Arial"/>
                      <w:sz w:val="18"/>
                      <w:szCs w:val="18"/>
                    </w:rPr>
                  </w:pPr>
                  <w:r w:rsidRPr="00275290">
                    <w:rPr>
                      <w:rFonts w:cs="Arial"/>
                      <w:sz w:val="18"/>
                      <w:szCs w:val="18"/>
                    </w:rPr>
                    <w:t>2.04E-01</w:t>
                  </w:r>
                </w:p>
              </w:tc>
              <w:tc>
                <w:tcPr>
                  <w:tcW w:w="551" w:type="pct"/>
                  <w:vAlign w:val="center"/>
                </w:tcPr>
                <w:p w14:paraId="6E1BEDAC" w14:textId="77777777" w:rsidR="00692E71" w:rsidRPr="00275290" w:rsidRDefault="00692E71" w:rsidP="008E0250">
                  <w:pPr>
                    <w:autoSpaceDE w:val="0"/>
                    <w:autoSpaceDN w:val="0"/>
                    <w:jc w:val="center"/>
                    <w:rPr>
                      <w:rFonts w:cs="Arial"/>
                      <w:sz w:val="18"/>
                      <w:szCs w:val="18"/>
                    </w:rPr>
                  </w:pPr>
                  <w:r w:rsidRPr="00275290">
                    <w:rPr>
                      <w:rFonts w:cs="Arial"/>
                      <w:sz w:val="18"/>
                      <w:szCs w:val="18"/>
                    </w:rPr>
                    <w:t>31.4</w:t>
                  </w:r>
                </w:p>
              </w:tc>
            </w:tr>
            <w:tr w:rsidR="00692E71" w:rsidRPr="00275290" w14:paraId="6DE96CB8" w14:textId="77777777" w:rsidTr="008E0250">
              <w:tc>
                <w:tcPr>
                  <w:tcW w:w="1028" w:type="pct"/>
                  <w:shd w:val="clear" w:color="auto" w:fill="auto"/>
                  <w:vAlign w:val="center"/>
                </w:tcPr>
                <w:p w14:paraId="1C1A509F" w14:textId="77777777" w:rsidR="00692E71" w:rsidRPr="00275290" w:rsidRDefault="00692E71" w:rsidP="008E0250">
                  <w:pPr>
                    <w:autoSpaceDE w:val="0"/>
                    <w:autoSpaceDN w:val="0"/>
                    <w:rPr>
                      <w:rFonts w:cs="Arial"/>
                      <w:sz w:val="18"/>
                      <w:szCs w:val="18"/>
                    </w:rPr>
                  </w:pPr>
                  <w:r w:rsidRPr="00275290">
                    <w:rPr>
                      <w:rFonts w:cs="Arial"/>
                      <w:sz w:val="18"/>
                      <w:szCs w:val="18"/>
                    </w:rPr>
                    <w:t xml:space="preserve">K </w:t>
                  </w:r>
                  <w:r w:rsidRPr="00275290">
                    <w:rPr>
                      <w:rFonts w:cs="Arial"/>
                      <w:sz w:val="18"/>
                      <w:szCs w:val="18"/>
                      <w:vertAlign w:val="subscript"/>
                    </w:rPr>
                    <w:t>soil-water</w:t>
                  </w:r>
                </w:p>
              </w:tc>
              <w:tc>
                <w:tcPr>
                  <w:tcW w:w="472" w:type="pct"/>
                  <w:shd w:val="clear" w:color="auto" w:fill="auto"/>
                  <w:vAlign w:val="center"/>
                </w:tcPr>
                <w:p w14:paraId="3893A58D" w14:textId="77777777" w:rsidR="00692E71" w:rsidRPr="00275290" w:rsidRDefault="00692E71" w:rsidP="008E0250">
                  <w:pPr>
                    <w:autoSpaceDE w:val="0"/>
                    <w:autoSpaceDN w:val="0"/>
                    <w:jc w:val="center"/>
                    <w:rPr>
                      <w:rFonts w:cs="Arial"/>
                      <w:sz w:val="18"/>
                      <w:szCs w:val="18"/>
                    </w:rPr>
                  </w:pPr>
                  <w:r w:rsidRPr="00275290">
                    <w:rPr>
                      <w:rFonts w:cs="Arial"/>
                      <w:sz w:val="18"/>
                      <w:szCs w:val="18"/>
                    </w:rPr>
                    <w:t>[m</w:t>
                  </w:r>
                  <w:r w:rsidRPr="00275290">
                    <w:rPr>
                      <w:rFonts w:cs="Arial"/>
                      <w:sz w:val="18"/>
                      <w:szCs w:val="18"/>
                      <w:vertAlign w:val="superscript"/>
                    </w:rPr>
                    <w:t>3</w:t>
                  </w:r>
                  <w:r w:rsidRPr="00275290">
                    <w:rPr>
                      <w:rFonts w:cs="Arial"/>
                      <w:sz w:val="18"/>
                      <w:szCs w:val="18"/>
                    </w:rPr>
                    <w:t>.m</w:t>
                  </w:r>
                  <w:r w:rsidRPr="00275290">
                    <w:rPr>
                      <w:rFonts w:cs="Arial"/>
                      <w:sz w:val="18"/>
                      <w:szCs w:val="18"/>
                      <w:vertAlign w:val="superscript"/>
                    </w:rPr>
                    <w:t>-3</w:t>
                  </w:r>
                  <w:r w:rsidRPr="00275290">
                    <w:rPr>
                      <w:rFonts w:cs="Arial"/>
                      <w:sz w:val="18"/>
                      <w:szCs w:val="18"/>
                    </w:rPr>
                    <w:t>]</w:t>
                  </w:r>
                </w:p>
              </w:tc>
              <w:tc>
                <w:tcPr>
                  <w:tcW w:w="589" w:type="pct"/>
                  <w:shd w:val="clear" w:color="auto" w:fill="auto"/>
                  <w:vAlign w:val="center"/>
                </w:tcPr>
                <w:p w14:paraId="1342D822" w14:textId="77777777" w:rsidR="00692E71" w:rsidRPr="00275290" w:rsidRDefault="00692E71" w:rsidP="008E0250">
                  <w:pPr>
                    <w:autoSpaceDE w:val="0"/>
                    <w:autoSpaceDN w:val="0"/>
                    <w:jc w:val="center"/>
                    <w:rPr>
                      <w:rFonts w:cs="Arial"/>
                      <w:sz w:val="18"/>
                      <w:szCs w:val="18"/>
                    </w:rPr>
                  </w:pPr>
                  <w:r w:rsidRPr="00275290">
                    <w:rPr>
                      <w:rFonts w:cs="Arial"/>
                      <w:sz w:val="18"/>
                      <w:szCs w:val="18"/>
                    </w:rPr>
                    <w:t>1.73E+04</w:t>
                  </w:r>
                </w:p>
              </w:tc>
              <w:tc>
                <w:tcPr>
                  <w:tcW w:w="590" w:type="pct"/>
                  <w:shd w:val="clear" w:color="auto" w:fill="auto"/>
                  <w:vAlign w:val="center"/>
                </w:tcPr>
                <w:p w14:paraId="066A55E4" w14:textId="77777777" w:rsidR="00692E71" w:rsidRPr="00275290" w:rsidRDefault="00692E71" w:rsidP="008E0250">
                  <w:pPr>
                    <w:autoSpaceDE w:val="0"/>
                    <w:autoSpaceDN w:val="0"/>
                    <w:jc w:val="center"/>
                    <w:rPr>
                      <w:rFonts w:cs="Arial"/>
                      <w:sz w:val="18"/>
                      <w:szCs w:val="18"/>
                    </w:rPr>
                  </w:pPr>
                  <w:r w:rsidRPr="00275290">
                    <w:rPr>
                      <w:rFonts w:cs="Arial"/>
                      <w:sz w:val="18"/>
                      <w:szCs w:val="18"/>
                    </w:rPr>
                    <w:t>3.00E+01</w:t>
                  </w:r>
                </w:p>
              </w:tc>
              <w:tc>
                <w:tcPr>
                  <w:tcW w:w="590" w:type="pct"/>
                  <w:shd w:val="clear" w:color="auto" w:fill="auto"/>
                  <w:vAlign w:val="center"/>
                </w:tcPr>
                <w:p w14:paraId="386DAE85" w14:textId="77777777" w:rsidR="00692E71" w:rsidRPr="00275290" w:rsidRDefault="00692E71" w:rsidP="008E0250">
                  <w:pPr>
                    <w:autoSpaceDE w:val="0"/>
                    <w:autoSpaceDN w:val="0"/>
                    <w:jc w:val="center"/>
                    <w:rPr>
                      <w:rFonts w:cs="Arial"/>
                      <w:sz w:val="18"/>
                      <w:szCs w:val="18"/>
                    </w:rPr>
                  </w:pPr>
                  <w:r w:rsidRPr="00275290">
                    <w:rPr>
                      <w:rFonts w:cs="Arial"/>
                      <w:sz w:val="18"/>
                      <w:szCs w:val="18"/>
                    </w:rPr>
                    <w:t>2.85E+01</w:t>
                  </w:r>
                </w:p>
              </w:tc>
              <w:tc>
                <w:tcPr>
                  <w:tcW w:w="590" w:type="pct"/>
                  <w:shd w:val="clear" w:color="auto" w:fill="auto"/>
                  <w:vAlign w:val="center"/>
                </w:tcPr>
                <w:p w14:paraId="62CD01FA"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vAlign w:val="center"/>
                </w:tcPr>
                <w:p w14:paraId="6DD1AF9B" w14:textId="77777777" w:rsidR="00692E71" w:rsidRPr="00275290" w:rsidRDefault="00692E71" w:rsidP="008E0250">
                  <w:pPr>
                    <w:autoSpaceDE w:val="0"/>
                    <w:autoSpaceDN w:val="0"/>
                    <w:jc w:val="center"/>
                    <w:rPr>
                      <w:rFonts w:cs="Arial"/>
                      <w:sz w:val="18"/>
                      <w:szCs w:val="18"/>
                    </w:rPr>
                  </w:pPr>
                  <w:r w:rsidRPr="00275290">
                    <w:rPr>
                      <w:rFonts w:cs="Arial"/>
                      <w:sz w:val="18"/>
                      <w:szCs w:val="18"/>
                    </w:rPr>
                    <w:t>4.24E+00</w:t>
                  </w:r>
                </w:p>
              </w:tc>
              <w:tc>
                <w:tcPr>
                  <w:tcW w:w="551" w:type="pct"/>
                  <w:vAlign w:val="center"/>
                </w:tcPr>
                <w:p w14:paraId="204ABAB5" w14:textId="77777777" w:rsidR="00692E71" w:rsidRPr="00275290" w:rsidRDefault="00692E71" w:rsidP="008E0250">
                  <w:pPr>
                    <w:autoSpaceDE w:val="0"/>
                    <w:autoSpaceDN w:val="0"/>
                    <w:jc w:val="center"/>
                    <w:rPr>
                      <w:rFonts w:cs="Arial"/>
                      <w:sz w:val="18"/>
                      <w:szCs w:val="18"/>
                    </w:rPr>
                  </w:pPr>
                  <w:r w:rsidRPr="00275290">
                    <w:rPr>
                      <w:rFonts w:cs="Arial"/>
                      <w:sz w:val="18"/>
                      <w:szCs w:val="18"/>
                    </w:rPr>
                    <w:t>6.14E+00</w:t>
                  </w:r>
                </w:p>
              </w:tc>
            </w:tr>
            <w:tr w:rsidR="00692E71" w:rsidRPr="00275290" w14:paraId="6DF403DF" w14:textId="77777777" w:rsidTr="008E0250">
              <w:tc>
                <w:tcPr>
                  <w:tcW w:w="1028" w:type="pct"/>
                  <w:shd w:val="clear" w:color="auto" w:fill="auto"/>
                  <w:vAlign w:val="center"/>
                </w:tcPr>
                <w:p w14:paraId="2EFCCD2D" w14:textId="77777777" w:rsidR="00692E71" w:rsidRPr="00275290" w:rsidRDefault="00692E71" w:rsidP="008E0250">
                  <w:pPr>
                    <w:autoSpaceDE w:val="0"/>
                    <w:autoSpaceDN w:val="0"/>
                    <w:rPr>
                      <w:rFonts w:cs="Arial"/>
                      <w:sz w:val="18"/>
                      <w:szCs w:val="18"/>
                    </w:rPr>
                  </w:pPr>
                  <w:r w:rsidRPr="00275290">
                    <w:rPr>
                      <w:rFonts w:cs="Arial"/>
                      <w:sz w:val="18"/>
                      <w:szCs w:val="18"/>
                    </w:rPr>
                    <w:t xml:space="preserve">BCF </w:t>
                  </w:r>
                  <w:r w:rsidRPr="00275290">
                    <w:rPr>
                      <w:rFonts w:cs="Arial"/>
                      <w:sz w:val="18"/>
                      <w:szCs w:val="18"/>
                      <w:vertAlign w:val="subscript"/>
                    </w:rPr>
                    <w:t>in fish</w:t>
                  </w:r>
                </w:p>
              </w:tc>
              <w:tc>
                <w:tcPr>
                  <w:tcW w:w="472" w:type="pct"/>
                  <w:shd w:val="clear" w:color="auto" w:fill="auto"/>
                  <w:vAlign w:val="center"/>
                </w:tcPr>
                <w:p w14:paraId="3357F46A" w14:textId="77777777" w:rsidR="00692E71" w:rsidRPr="00275290" w:rsidRDefault="00692E71" w:rsidP="008E0250">
                  <w:pPr>
                    <w:autoSpaceDE w:val="0"/>
                    <w:autoSpaceDN w:val="0"/>
                    <w:jc w:val="center"/>
                    <w:rPr>
                      <w:rFonts w:cs="Arial"/>
                      <w:sz w:val="18"/>
                      <w:szCs w:val="18"/>
                    </w:rPr>
                  </w:pPr>
                  <w:r w:rsidRPr="00275290">
                    <w:rPr>
                      <w:rFonts w:cs="Arial"/>
                      <w:sz w:val="18"/>
                      <w:szCs w:val="18"/>
                    </w:rPr>
                    <w:t>[L.kg</w:t>
                  </w:r>
                  <w:r w:rsidRPr="00275290">
                    <w:rPr>
                      <w:rFonts w:cs="Arial"/>
                      <w:sz w:val="18"/>
                      <w:szCs w:val="18"/>
                      <w:vertAlign w:val="superscript"/>
                    </w:rPr>
                    <w:t>-1</w:t>
                  </w:r>
                  <w:r w:rsidRPr="00275290">
                    <w:rPr>
                      <w:rFonts w:cs="Arial"/>
                      <w:sz w:val="18"/>
                      <w:szCs w:val="18"/>
                    </w:rPr>
                    <w:t>]</w:t>
                  </w:r>
                </w:p>
              </w:tc>
              <w:tc>
                <w:tcPr>
                  <w:tcW w:w="589" w:type="pct"/>
                  <w:shd w:val="clear" w:color="auto" w:fill="auto"/>
                  <w:vAlign w:val="center"/>
                </w:tcPr>
                <w:p w14:paraId="504861C5" w14:textId="77777777" w:rsidR="00692E71" w:rsidRPr="00275290" w:rsidRDefault="00692E71" w:rsidP="008E0250">
                  <w:pPr>
                    <w:autoSpaceDE w:val="0"/>
                    <w:autoSpaceDN w:val="0"/>
                    <w:jc w:val="center"/>
                    <w:rPr>
                      <w:rFonts w:cs="Arial"/>
                      <w:sz w:val="18"/>
                      <w:szCs w:val="18"/>
                    </w:rPr>
                  </w:pPr>
                  <w:r w:rsidRPr="00275290">
                    <w:rPr>
                      <w:rFonts w:cs="Arial"/>
                      <w:sz w:val="18"/>
                      <w:szCs w:val="18"/>
                    </w:rPr>
                    <w:t>417</w:t>
                  </w:r>
                </w:p>
              </w:tc>
              <w:tc>
                <w:tcPr>
                  <w:tcW w:w="590" w:type="pct"/>
                  <w:shd w:val="clear" w:color="auto" w:fill="auto"/>
                  <w:vAlign w:val="center"/>
                </w:tcPr>
                <w:p w14:paraId="03DBA58D"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shd w:val="clear" w:color="auto" w:fill="auto"/>
                  <w:vAlign w:val="center"/>
                </w:tcPr>
                <w:p w14:paraId="1C6AC3AE"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shd w:val="clear" w:color="auto" w:fill="auto"/>
                  <w:vAlign w:val="center"/>
                </w:tcPr>
                <w:p w14:paraId="46E19931"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vAlign w:val="center"/>
                </w:tcPr>
                <w:p w14:paraId="57BEC25E"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51" w:type="pct"/>
                  <w:vAlign w:val="center"/>
                </w:tcPr>
                <w:p w14:paraId="4C337A9F"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r>
            <w:tr w:rsidR="00692E71" w:rsidRPr="00275290" w14:paraId="7E23C6E4" w14:textId="77777777" w:rsidTr="008E0250">
              <w:tc>
                <w:tcPr>
                  <w:tcW w:w="1028" w:type="pct"/>
                  <w:shd w:val="clear" w:color="auto" w:fill="auto"/>
                  <w:vAlign w:val="center"/>
                </w:tcPr>
                <w:p w14:paraId="4545613F" w14:textId="77777777" w:rsidR="00692E71" w:rsidRPr="00275290" w:rsidRDefault="00692E71" w:rsidP="008E0250">
                  <w:pPr>
                    <w:autoSpaceDE w:val="0"/>
                    <w:autoSpaceDN w:val="0"/>
                    <w:rPr>
                      <w:rFonts w:cs="Arial"/>
                      <w:sz w:val="18"/>
                      <w:szCs w:val="18"/>
                    </w:rPr>
                  </w:pPr>
                  <w:r w:rsidRPr="00275290">
                    <w:rPr>
                      <w:rFonts w:cs="Arial"/>
                      <w:sz w:val="18"/>
                      <w:szCs w:val="18"/>
                    </w:rPr>
                    <w:t xml:space="preserve">BCF </w:t>
                  </w:r>
                  <w:r w:rsidRPr="00275290">
                    <w:rPr>
                      <w:rFonts w:cs="Arial"/>
                      <w:sz w:val="18"/>
                      <w:szCs w:val="18"/>
                      <w:vertAlign w:val="subscript"/>
                    </w:rPr>
                    <w:t>in earthworm</w:t>
                  </w:r>
                </w:p>
              </w:tc>
              <w:tc>
                <w:tcPr>
                  <w:tcW w:w="472" w:type="pct"/>
                  <w:shd w:val="clear" w:color="auto" w:fill="auto"/>
                  <w:vAlign w:val="center"/>
                </w:tcPr>
                <w:p w14:paraId="11B082A2" w14:textId="77777777" w:rsidR="00692E71" w:rsidRPr="00275290" w:rsidRDefault="00692E71" w:rsidP="008E0250">
                  <w:pPr>
                    <w:autoSpaceDE w:val="0"/>
                    <w:autoSpaceDN w:val="0"/>
                    <w:jc w:val="center"/>
                    <w:rPr>
                      <w:rFonts w:cs="Arial"/>
                      <w:sz w:val="18"/>
                      <w:szCs w:val="18"/>
                    </w:rPr>
                  </w:pPr>
                  <w:r w:rsidRPr="00275290">
                    <w:rPr>
                      <w:rFonts w:cs="Arial"/>
                      <w:sz w:val="18"/>
                      <w:szCs w:val="18"/>
                    </w:rPr>
                    <w:t>[L.kg</w:t>
                  </w:r>
                  <w:r w:rsidRPr="00275290">
                    <w:rPr>
                      <w:rFonts w:cs="Arial"/>
                      <w:sz w:val="18"/>
                      <w:szCs w:val="18"/>
                      <w:vertAlign w:val="superscript"/>
                    </w:rPr>
                    <w:t>-1</w:t>
                  </w:r>
                  <w:r w:rsidRPr="00275290">
                    <w:rPr>
                      <w:rFonts w:cs="Arial"/>
                      <w:sz w:val="18"/>
                      <w:szCs w:val="18"/>
                    </w:rPr>
                    <w:t>]</w:t>
                  </w:r>
                </w:p>
              </w:tc>
              <w:tc>
                <w:tcPr>
                  <w:tcW w:w="589" w:type="pct"/>
                  <w:shd w:val="clear" w:color="auto" w:fill="auto"/>
                  <w:vAlign w:val="center"/>
                </w:tcPr>
                <w:p w14:paraId="3B904509" w14:textId="77777777" w:rsidR="00692E71" w:rsidRPr="00275290" w:rsidRDefault="00692E71" w:rsidP="008E0250">
                  <w:pPr>
                    <w:autoSpaceDE w:val="0"/>
                    <w:autoSpaceDN w:val="0"/>
                    <w:jc w:val="center"/>
                    <w:rPr>
                      <w:rFonts w:cs="Arial"/>
                      <w:sz w:val="18"/>
                      <w:szCs w:val="18"/>
                    </w:rPr>
                  </w:pPr>
                  <w:r w:rsidRPr="00275290">
                    <w:rPr>
                      <w:rFonts w:cs="Arial"/>
                      <w:sz w:val="18"/>
                      <w:szCs w:val="18"/>
                    </w:rPr>
                    <w:t>3380</w:t>
                  </w:r>
                </w:p>
              </w:tc>
              <w:tc>
                <w:tcPr>
                  <w:tcW w:w="590" w:type="pct"/>
                  <w:shd w:val="clear" w:color="auto" w:fill="auto"/>
                  <w:vAlign w:val="center"/>
                </w:tcPr>
                <w:p w14:paraId="28B54F59"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shd w:val="clear" w:color="auto" w:fill="auto"/>
                  <w:vAlign w:val="center"/>
                </w:tcPr>
                <w:p w14:paraId="4EB1E472"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shd w:val="clear" w:color="auto" w:fill="auto"/>
                  <w:vAlign w:val="center"/>
                </w:tcPr>
                <w:p w14:paraId="1995BE76"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vAlign w:val="center"/>
                </w:tcPr>
                <w:p w14:paraId="20B86E90"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51" w:type="pct"/>
                  <w:vAlign w:val="center"/>
                </w:tcPr>
                <w:p w14:paraId="5E765EE8"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r>
            <w:tr w:rsidR="00692E71" w:rsidRPr="00275290" w14:paraId="2602BA3F" w14:textId="77777777" w:rsidTr="008E0250">
              <w:tc>
                <w:tcPr>
                  <w:tcW w:w="5000" w:type="pct"/>
                  <w:gridSpan w:val="8"/>
                  <w:shd w:val="clear" w:color="auto" w:fill="auto"/>
                  <w:vAlign w:val="center"/>
                </w:tcPr>
                <w:p w14:paraId="3D920626" w14:textId="77777777" w:rsidR="00692E71" w:rsidRPr="00275290" w:rsidRDefault="00692E71" w:rsidP="008E0250">
                  <w:pPr>
                    <w:autoSpaceDE w:val="0"/>
                    <w:autoSpaceDN w:val="0"/>
                    <w:rPr>
                      <w:rFonts w:cs="Arial"/>
                      <w:sz w:val="18"/>
                      <w:szCs w:val="18"/>
                    </w:rPr>
                  </w:pPr>
                  <w:r w:rsidRPr="00275290">
                    <w:rPr>
                      <w:rFonts w:cs="Arial"/>
                      <w:sz w:val="18"/>
                      <w:szCs w:val="18"/>
                    </w:rPr>
                    <w:t>STP fraction</w:t>
                  </w:r>
                </w:p>
              </w:tc>
            </w:tr>
            <w:tr w:rsidR="00692E71" w:rsidRPr="00275290" w14:paraId="73FAF673" w14:textId="77777777" w:rsidTr="008E0250">
              <w:tc>
                <w:tcPr>
                  <w:tcW w:w="1028" w:type="pct"/>
                  <w:shd w:val="clear" w:color="auto" w:fill="auto"/>
                  <w:vAlign w:val="center"/>
                </w:tcPr>
                <w:p w14:paraId="51AFBF94" w14:textId="77777777" w:rsidR="00692E71" w:rsidRPr="00275290" w:rsidRDefault="00692E71" w:rsidP="008E0250">
                  <w:pPr>
                    <w:autoSpaceDE w:val="0"/>
                    <w:autoSpaceDN w:val="0"/>
                    <w:ind w:left="454"/>
                    <w:rPr>
                      <w:rFonts w:cs="Arial"/>
                      <w:sz w:val="18"/>
                      <w:szCs w:val="18"/>
                    </w:rPr>
                  </w:pPr>
                  <w:r w:rsidRPr="00275290">
                    <w:rPr>
                      <w:rFonts w:cs="Arial"/>
                      <w:sz w:val="18"/>
                      <w:szCs w:val="18"/>
                    </w:rPr>
                    <w:t>F</w:t>
                  </w:r>
                  <w:r w:rsidRPr="00275290">
                    <w:rPr>
                      <w:rFonts w:cs="Arial"/>
                      <w:sz w:val="18"/>
                      <w:szCs w:val="18"/>
                      <w:vertAlign w:val="subscript"/>
                    </w:rPr>
                    <w:t>STP, water</w:t>
                  </w:r>
                </w:p>
              </w:tc>
              <w:tc>
                <w:tcPr>
                  <w:tcW w:w="472" w:type="pct"/>
                  <w:shd w:val="clear" w:color="auto" w:fill="auto"/>
                  <w:vAlign w:val="center"/>
                </w:tcPr>
                <w:p w14:paraId="5E556F8C" w14:textId="77777777" w:rsidR="00692E71" w:rsidRPr="00275290" w:rsidRDefault="00692E71" w:rsidP="008E0250">
                  <w:pPr>
                    <w:autoSpaceDE w:val="0"/>
                    <w:autoSpaceDN w:val="0"/>
                    <w:jc w:val="center"/>
                    <w:rPr>
                      <w:rFonts w:cs="Arial"/>
                      <w:sz w:val="18"/>
                      <w:szCs w:val="18"/>
                    </w:rPr>
                  </w:pPr>
                  <w:r w:rsidRPr="00275290">
                    <w:rPr>
                      <w:rFonts w:cs="Arial"/>
                      <w:sz w:val="18"/>
                      <w:szCs w:val="18"/>
                    </w:rPr>
                    <w:t>[-]</w:t>
                  </w:r>
                </w:p>
              </w:tc>
              <w:tc>
                <w:tcPr>
                  <w:tcW w:w="589" w:type="pct"/>
                  <w:shd w:val="clear" w:color="auto" w:fill="auto"/>
                  <w:vAlign w:val="center"/>
                </w:tcPr>
                <w:p w14:paraId="0EA54573" w14:textId="77777777" w:rsidR="00692E71" w:rsidRPr="00275290" w:rsidRDefault="00692E71" w:rsidP="008E0250">
                  <w:pPr>
                    <w:autoSpaceDE w:val="0"/>
                    <w:autoSpaceDN w:val="0"/>
                    <w:jc w:val="center"/>
                    <w:rPr>
                      <w:rFonts w:cs="Arial"/>
                      <w:sz w:val="18"/>
                      <w:szCs w:val="18"/>
                    </w:rPr>
                  </w:pPr>
                  <w:r w:rsidRPr="00275290">
                    <w:rPr>
                      <w:rFonts w:cs="Arial"/>
                      <w:sz w:val="18"/>
                      <w:szCs w:val="18"/>
                    </w:rPr>
                    <w:t>0.091</w:t>
                  </w:r>
                </w:p>
              </w:tc>
              <w:tc>
                <w:tcPr>
                  <w:tcW w:w="590" w:type="pct"/>
                  <w:shd w:val="clear" w:color="auto" w:fill="auto"/>
                  <w:vAlign w:val="center"/>
                </w:tcPr>
                <w:p w14:paraId="7565FC5B" w14:textId="77777777" w:rsidR="00692E71" w:rsidRPr="00275290" w:rsidRDefault="00692E71" w:rsidP="008E0250">
                  <w:pPr>
                    <w:autoSpaceDE w:val="0"/>
                    <w:autoSpaceDN w:val="0"/>
                    <w:jc w:val="center"/>
                    <w:rPr>
                      <w:rFonts w:cs="Arial"/>
                      <w:sz w:val="18"/>
                      <w:szCs w:val="18"/>
                    </w:rPr>
                  </w:pPr>
                  <w:r w:rsidRPr="00275290">
                    <w:rPr>
                      <w:rFonts w:cs="Arial"/>
                      <w:sz w:val="18"/>
                      <w:szCs w:val="18"/>
                    </w:rPr>
                    <w:t>0.89</w:t>
                  </w:r>
                </w:p>
              </w:tc>
              <w:tc>
                <w:tcPr>
                  <w:tcW w:w="590" w:type="pct"/>
                  <w:shd w:val="clear" w:color="auto" w:fill="auto"/>
                  <w:vAlign w:val="center"/>
                </w:tcPr>
                <w:p w14:paraId="648F1602" w14:textId="77777777" w:rsidR="00692E71" w:rsidRPr="00275290" w:rsidRDefault="00692E71" w:rsidP="008E0250">
                  <w:pPr>
                    <w:autoSpaceDE w:val="0"/>
                    <w:autoSpaceDN w:val="0"/>
                    <w:jc w:val="center"/>
                    <w:rPr>
                      <w:rFonts w:cs="Arial"/>
                      <w:sz w:val="18"/>
                      <w:szCs w:val="18"/>
                    </w:rPr>
                  </w:pPr>
                  <w:r w:rsidRPr="00275290">
                    <w:rPr>
                      <w:rFonts w:cs="Arial"/>
                      <w:sz w:val="18"/>
                      <w:szCs w:val="18"/>
                    </w:rPr>
                    <w:t>0.9</w:t>
                  </w:r>
                </w:p>
              </w:tc>
              <w:tc>
                <w:tcPr>
                  <w:tcW w:w="590" w:type="pct"/>
                  <w:shd w:val="clear" w:color="auto" w:fill="auto"/>
                  <w:vAlign w:val="center"/>
                </w:tcPr>
                <w:p w14:paraId="604C3ABE"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vAlign w:val="center"/>
                </w:tcPr>
                <w:p w14:paraId="67767A11" w14:textId="77777777" w:rsidR="00692E71" w:rsidRPr="00275290" w:rsidRDefault="00692E71" w:rsidP="008E0250">
                  <w:pPr>
                    <w:autoSpaceDE w:val="0"/>
                    <w:autoSpaceDN w:val="0"/>
                    <w:jc w:val="center"/>
                    <w:rPr>
                      <w:rFonts w:cs="Arial"/>
                      <w:sz w:val="18"/>
                      <w:szCs w:val="18"/>
                    </w:rPr>
                  </w:pPr>
                  <w:r w:rsidRPr="00275290">
                    <w:rPr>
                      <w:rFonts w:cs="Arial"/>
                      <w:sz w:val="18"/>
                      <w:szCs w:val="18"/>
                    </w:rPr>
                    <w:t>0.963</w:t>
                  </w:r>
                </w:p>
              </w:tc>
              <w:tc>
                <w:tcPr>
                  <w:tcW w:w="551" w:type="pct"/>
                  <w:vAlign w:val="center"/>
                </w:tcPr>
                <w:p w14:paraId="4735BF5C" w14:textId="77777777" w:rsidR="00692E71" w:rsidRPr="00275290" w:rsidRDefault="00692E71" w:rsidP="008E0250">
                  <w:pPr>
                    <w:autoSpaceDE w:val="0"/>
                    <w:autoSpaceDN w:val="0"/>
                    <w:jc w:val="center"/>
                    <w:rPr>
                      <w:rFonts w:cs="Arial"/>
                      <w:sz w:val="18"/>
                      <w:szCs w:val="18"/>
                    </w:rPr>
                  </w:pPr>
                  <w:r w:rsidRPr="00275290">
                    <w:rPr>
                      <w:rFonts w:cs="Arial"/>
                      <w:sz w:val="18"/>
                      <w:szCs w:val="18"/>
                    </w:rPr>
                    <w:t>0.967</w:t>
                  </w:r>
                </w:p>
              </w:tc>
            </w:tr>
            <w:tr w:rsidR="00692E71" w:rsidRPr="00275290" w14:paraId="78D0605B" w14:textId="77777777" w:rsidTr="008E0250">
              <w:tc>
                <w:tcPr>
                  <w:tcW w:w="1028" w:type="pct"/>
                  <w:shd w:val="clear" w:color="auto" w:fill="auto"/>
                  <w:vAlign w:val="center"/>
                </w:tcPr>
                <w:p w14:paraId="7DCD854C" w14:textId="77777777" w:rsidR="00692E71" w:rsidRPr="00275290" w:rsidRDefault="00692E71" w:rsidP="008E0250">
                  <w:pPr>
                    <w:autoSpaceDE w:val="0"/>
                    <w:autoSpaceDN w:val="0"/>
                    <w:ind w:left="454"/>
                    <w:rPr>
                      <w:rFonts w:cs="Arial"/>
                      <w:sz w:val="18"/>
                      <w:szCs w:val="18"/>
                    </w:rPr>
                  </w:pPr>
                  <w:r w:rsidRPr="00275290">
                    <w:rPr>
                      <w:rFonts w:cs="Arial"/>
                      <w:sz w:val="18"/>
                      <w:szCs w:val="18"/>
                    </w:rPr>
                    <w:t>F</w:t>
                  </w:r>
                  <w:r w:rsidRPr="00275290">
                    <w:rPr>
                      <w:rFonts w:cs="Arial"/>
                      <w:sz w:val="18"/>
                      <w:szCs w:val="18"/>
                      <w:vertAlign w:val="subscript"/>
                    </w:rPr>
                    <w:t>STP, sludge</w:t>
                  </w:r>
                </w:p>
              </w:tc>
              <w:tc>
                <w:tcPr>
                  <w:tcW w:w="472" w:type="pct"/>
                  <w:shd w:val="clear" w:color="auto" w:fill="auto"/>
                  <w:vAlign w:val="center"/>
                </w:tcPr>
                <w:p w14:paraId="507FA7A0" w14:textId="77777777" w:rsidR="00692E71" w:rsidRPr="00275290" w:rsidRDefault="00692E71" w:rsidP="008E0250">
                  <w:pPr>
                    <w:autoSpaceDE w:val="0"/>
                    <w:autoSpaceDN w:val="0"/>
                    <w:jc w:val="center"/>
                    <w:rPr>
                      <w:rFonts w:cs="Arial"/>
                      <w:sz w:val="18"/>
                      <w:szCs w:val="18"/>
                    </w:rPr>
                  </w:pPr>
                  <w:r w:rsidRPr="00275290">
                    <w:rPr>
                      <w:rFonts w:cs="Arial"/>
                      <w:sz w:val="18"/>
                      <w:szCs w:val="18"/>
                    </w:rPr>
                    <w:t>[-]</w:t>
                  </w:r>
                </w:p>
              </w:tc>
              <w:tc>
                <w:tcPr>
                  <w:tcW w:w="589" w:type="pct"/>
                  <w:shd w:val="clear" w:color="auto" w:fill="auto"/>
                  <w:vAlign w:val="center"/>
                </w:tcPr>
                <w:p w14:paraId="4C4E7812" w14:textId="77777777" w:rsidR="00692E71" w:rsidRPr="00275290" w:rsidRDefault="00692E71" w:rsidP="008E0250">
                  <w:pPr>
                    <w:autoSpaceDE w:val="0"/>
                    <w:autoSpaceDN w:val="0"/>
                    <w:jc w:val="center"/>
                    <w:rPr>
                      <w:rFonts w:cs="Arial"/>
                      <w:sz w:val="18"/>
                      <w:szCs w:val="18"/>
                    </w:rPr>
                  </w:pPr>
                  <w:r w:rsidRPr="00275290">
                    <w:rPr>
                      <w:rFonts w:cs="Arial"/>
                      <w:sz w:val="18"/>
                      <w:szCs w:val="18"/>
                    </w:rPr>
                    <w:t>0.909</w:t>
                  </w:r>
                </w:p>
              </w:tc>
              <w:tc>
                <w:tcPr>
                  <w:tcW w:w="590" w:type="pct"/>
                  <w:shd w:val="clear" w:color="auto" w:fill="auto"/>
                  <w:vAlign w:val="center"/>
                </w:tcPr>
                <w:p w14:paraId="7961274C" w14:textId="77777777" w:rsidR="00692E71" w:rsidRPr="00275290" w:rsidRDefault="00692E71" w:rsidP="008E0250">
                  <w:pPr>
                    <w:autoSpaceDE w:val="0"/>
                    <w:autoSpaceDN w:val="0"/>
                    <w:jc w:val="center"/>
                    <w:rPr>
                      <w:rFonts w:cs="Arial"/>
                      <w:sz w:val="18"/>
                      <w:szCs w:val="18"/>
                    </w:rPr>
                  </w:pPr>
                  <w:r w:rsidRPr="00275290">
                    <w:rPr>
                      <w:rFonts w:cs="Arial"/>
                      <w:sz w:val="18"/>
                      <w:szCs w:val="18"/>
                    </w:rPr>
                    <w:t>0.109</w:t>
                  </w:r>
                </w:p>
              </w:tc>
              <w:tc>
                <w:tcPr>
                  <w:tcW w:w="590" w:type="pct"/>
                  <w:shd w:val="clear" w:color="auto" w:fill="auto"/>
                  <w:vAlign w:val="center"/>
                </w:tcPr>
                <w:p w14:paraId="1F2D89DE" w14:textId="77777777" w:rsidR="00692E71" w:rsidRPr="00275290" w:rsidRDefault="00692E71" w:rsidP="008E0250">
                  <w:pPr>
                    <w:autoSpaceDE w:val="0"/>
                    <w:autoSpaceDN w:val="0"/>
                    <w:jc w:val="center"/>
                    <w:rPr>
                      <w:rFonts w:cs="Arial"/>
                      <w:sz w:val="18"/>
                      <w:szCs w:val="18"/>
                    </w:rPr>
                  </w:pPr>
                  <w:r w:rsidRPr="00275290">
                    <w:rPr>
                      <w:rFonts w:cs="Arial"/>
                      <w:sz w:val="18"/>
                      <w:szCs w:val="18"/>
                    </w:rPr>
                    <w:t>0.1</w:t>
                  </w:r>
                </w:p>
              </w:tc>
              <w:tc>
                <w:tcPr>
                  <w:tcW w:w="590" w:type="pct"/>
                  <w:shd w:val="clear" w:color="auto" w:fill="auto"/>
                  <w:vAlign w:val="center"/>
                </w:tcPr>
                <w:p w14:paraId="310EDBD9"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590" w:type="pct"/>
                  <w:vAlign w:val="center"/>
                </w:tcPr>
                <w:p w14:paraId="2214D146" w14:textId="77777777" w:rsidR="00692E71" w:rsidRPr="00275290" w:rsidRDefault="00692E71" w:rsidP="008E0250">
                  <w:pPr>
                    <w:autoSpaceDE w:val="0"/>
                    <w:autoSpaceDN w:val="0"/>
                    <w:jc w:val="center"/>
                    <w:rPr>
                      <w:rFonts w:cs="Arial"/>
                      <w:sz w:val="18"/>
                      <w:szCs w:val="18"/>
                    </w:rPr>
                  </w:pPr>
                  <w:r w:rsidRPr="00275290">
                    <w:rPr>
                      <w:rFonts w:cs="Arial"/>
                      <w:sz w:val="18"/>
                      <w:szCs w:val="18"/>
                    </w:rPr>
                    <w:t>0.0364</w:t>
                  </w:r>
                </w:p>
              </w:tc>
              <w:tc>
                <w:tcPr>
                  <w:tcW w:w="551" w:type="pct"/>
                  <w:vAlign w:val="center"/>
                </w:tcPr>
                <w:p w14:paraId="13AD422C" w14:textId="77777777" w:rsidR="00692E71" w:rsidRPr="00275290" w:rsidRDefault="00692E71" w:rsidP="008E0250">
                  <w:pPr>
                    <w:autoSpaceDE w:val="0"/>
                    <w:autoSpaceDN w:val="0"/>
                    <w:jc w:val="center"/>
                    <w:rPr>
                      <w:rFonts w:cs="Arial"/>
                      <w:sz w:val="18"/>
                      <w:szCs w:val="18"/>
                    </w:rPr>
                  </w:pPr>
                  <w:r w:rsidRPr="00275290">
                    <w:rPr>
                      <w:rFonts w:cs="Arial"/>
                      <w:sz w:val="18"/>
                      <w:szCs w:val="18"/>
                    </w:rPr>
                    <w:t>0.0241</w:t>
                  </w:r>
                </w:p>
              </w:tc>
            </w:tr>
            <w:tr w:rsidR="00692E71" w:rsidRPr="00275290" w14:paraId="4E5D78C0" w14:textId="77777777" w:rsidTr="008E0250">
              <w:tc>
                <w:tcPr>
                  <w:tcW w:w="5000" w:type="pct"/>
                  <w:gridSpan w:val="8"/>
                </w:tcPr>
                <w:p w14:paraId="6D0D831C" w14:textId="77777777" w:rsidR="00692E71" w:rsidRPr="00275290" w:rsidRDefault="00692E71" w:rsidP="008E0250">
                  <w:pPr>
                    <w:autoSpaceDE w:val="0"/>
                    <w:autoSpaceDN w:val="0"/>
                    <w:rPr>
                      <w:rFonts w:cs="Arial"/>
                      <w:sz w:val="18"/>
                      <w:szCs w:val="18"/>
                    </w:rPr>
                  </w:pPr>
                  <w:r w:rsidRPr="00275290">
                    <w:rPr>
                      <w:rFonts w:cs="Arial"/>
                      <w:sz w:val="18"/>
                      <w:szCs w:val="18"/>
                    </w:rPr>
                    <w:t>n.r. – Not relevant for the environmental risk assessement of the product</w:t>
                  </w:r>
                </w:p>
                <w:p w14:paraId="3A6BB359" w14:textId="77777777" w:rsidR="00692E71" w:rsidRPr="00275290" w:rsidRDefault="00692E71" w:rsidP="008E0250">
                  <w:pPr>
                    <w:autoSpaceDE w:val="0"/>
                    <w:autoSpaceDN w:val="0"/>
                    <w:rPr>
                      <w:rFonts w:cs="Arial"/>
                      <w:sz w:val="18"/>
                      <w:szCs w:val="18"/>
                    </w:rPr>
                  </w:pPr>
                  <w:r w:rsidRPr="00275290">
                    <w:rPr>
                      <w:rFonts w:cs="Arial"/>
                      <w:sz w:val="18"/>
                      <w:szCs w:val="18"/>
                      <w:vertAlign w:val="superscript"/>
                    </w:rPr>
                    <w:t>(</w:t>
                  </w:r>
                  <w:r w:rsidRPr="00275290">
                    <w:rPr>
                      <w:rFonts w:cs="Arial"/>
                      <w:sz w:val="18"/>
                      <w:szCs w:val="18"/>
                    </w:rPr>
                    <w:t>*</w:t>
                  </w:r>
                  <w:r w:rsidRPr="00275290">
                    <w:rPr>
                      <w:rFonts w:cs="Arial"/>
                      <w:sz w:val="18"/>
                      <w:szCs w:val="18"/>
                      <w:vertAlign w:val="superscript"/>
                    </w:rPr>
                    <w:t>)</w:t>
                  </w:r>
                  <w:r w:rsidRPr="00275290">
                    <w:rPr>
                      <w:rFonts w:cs="Arial"/>
                      <w:sz w:val="18"/>
                      <w:szCs w:val="18"/>
                    </w:rPr>
                    <w:t xml:space="preserve"> – Relevant metabolite of tebuconazole and propiconazole in soil with a maximum of 9% and 43.23 % of applied radioactivity, respectively.</w:t>
                  </w:r>
                </w:p>
                <w:p w14:paraId="50CC1FA5" w14:textId="77777777" w:rsidR="00692E71" w:rsidRPr="00275290" w:rsidRDefault="00692E71" w:rsidP="008E0250">
                  <w:pPr>
                    <w:autoSpaceDE w:val="0"/>
                    <w:autoSpaceDN w:val="0"/>
                    <w:rPr>
                      <w:rFonts w:cs="Arial"/>
                      <w:sz w:val="18"/>
                      <w:szCs w:val="18"/>
                    </w:rPr>
                  </w:pPr>
                  <w:r w:rsidRPr="00275290">
                    <w:rPr>
                      <w:rFonts w:cs="Arial"/>
                      <w:sz w:val="18"/>
                      <w:szCs w:val="18"/>
                      <w:vertAlign w:val="superscript"/>
                    </w:rPr>
                    <w:t>(</w:t>
                  </w:r>
                  <w:r w:rsidRPr="00275290">
                    <w:rPr>
                      <w:rFonts w:cs="Arial"/>
                      <w:sz w:val="18"/>
                      <w:szCs w:val="18"/>
                    </w:rPr>
                    <w:t>**</w:t>
                  </w:r>
                  <w:r w:rsidRPr="00275290">
                    <w:rPr>
                      <w:rFonts w:cs="Arial"/>
                      <w:sz w:val="18"/>
                      <w:szCs w:val="18"/>
                      <w:vertAlign w:val="superscript"/>
                    </w:rPr>
                    <w:t>)</w:t>
                  </w:r>
                  <w:r w:rsidRPr="00275290">
                    <w:rPr>
                      <w:rFonts w:cs="Arial"/>
                      <w:sz w:val="18"/>
                      <w:szCs w:val="18"/>
                    </w:rPr>
                    <w:t xml:space="preserve"> – Calculated according to the Arrhenius equation with a DT</w:t>
                  </w:r>
                  <w:r w:rsidRPr="00275290">
                    <w:rPr>
                      <w:rFonts w:cs="Arial"/>
                      <w:sz w:val="18"/>
                      <w:szCs w:val="18"/>
                      <w:vertAlign w:val="subscript"/>
                    </w:rPr>
                    <w:t>50</w:t>
                  </w:r>
                  <w:r w:rsidRPr="00275290">
                    <w:rPr>
                      <w:rFonts w:cs="Arial"/>
                      <w:sz w:val="18"/>
                      <w:szCs w:val="18"/>
                    </w:rPr>
                    <w:t xml:space="preserve"> at 20°C of 60.5 days.</w:t>
                  </w:r>
                </w:p>
                <w:p w14:paraId="41E6CD44" w14:textId="77777777" w:rsidR="00692E71" w:rsidRPr="00275290" w:rsidRDefault="00692E71" w:rsidP="008E0250">
                  <w:pPr>
                    <w:autoSpaceDE w:val="0"/>
                    <w:autoSpaceDN w:val="0"/>
                    <w:spacing w:after="240"/>
                    <w:rPr>
                      <w:rFonts w:cs="Arial"/>
                      <w:sz w:val="18"/>
                      <w:szCs w:val="18"/>
                    </w:rPr>
                  </w:pPr>
                  <w:r w:rsidRPr="00275290">
                    <w:rPr>
                      <w:rFonts w:cs="Arial"/>
                      <w:sz w:val="18"/>
                      <w:szCs w:val="18"/>
                    </w:rPr>
                    <w:lastRenderedPageBreak/>
                    <w:t>(***) – Relevant metabolite of IPBC in all environmental compartments assuming 100% of applied radioactivity.</w:t>
                  </w:r>
                </w:p>
              </w:tc>
            </w:tr>
          </w:tbl>
          <w:p w14:paraId="72EE4FCA" w14:textId="77777777" w:rsidR="00692E71" w:rsidRPr="00275290" w:rsidRDefault="00692E71" w:rsidP="008E0250">
            <w:pPr>
              <w:rPr>
                <w:rFonts w:cs="Arial"/>
              </w:rPr>
            </w:pPr>
          </w:p>
          <w:p w14:paraId="3B77E3C1" w14:textId="77777777" w:rsidR="00692E71" w:rsidRPr="00275290" w:rsidRDefault="00692E71" w:rsidP="008E0250">
            <w:pPr>
              <w:rPr>
                <w:rFonts w:cs="Arial"/>
              </w:rPr>
            </w:pPr>
            <w:r w:rsidRPr="00275290">
              <w:rPr>
                <w:rFonts w:cs="Arial"/>
              </w:rPr>
              <w:t>Moreover IPBC is quickly degraded in the environment in iodine, released as iodine radical, which is not stable in soil or water and can be considered as a “transient metabolites”. The final reaction end-products would be iodide and iodate. According to the conclusions of the AR for IPBC PT06 (27/09/2013), a quantitative assessment should not be a requirements for the final reaction end-products of IPBC. Moreover this present evaluation is covered by the qualitative assessment proposed in the AR for IPBC PT06.</w:t>
            </w:r>
          </w:p>
          <w:p w14:paraId="01694832" w14:textId="77777777" w:rsidR="00692E71" w:rsidRPr="00275290" w:rsidRDefault="00692E71" w:rsidP="008E0250">
            <w:pPr>
              <w:rPr>
                <w:rFonts w:cs="Arial"/>
              </w:rPr>
            </w:pPr>
          </w:p>
        </w:tc>
      </w:tr>
    </w:tbl>
    <w:p w14:paraId="7EC3980D" w14:textId="77777777" w:rsidR="00692E71" w:rsidRPr="00275290" w:rsidRDefault="00692E71" w:rsidP="00692E71">
      <w:pPr>
        <w:rPr>
          <w:rFonts w:cs="Arial"/>
        </w:rPr>
      </w:pPr>
    </w:p>
    <w:p w14:paraId="30AD163F" w14:textId="77777777" w:rsidR="00692E71" w:rsidRPr="00692E71" w:rsidRDefault="00692E71" w:rsidP="00692E71">
      <w:pPr>
        <w:pStyle w:val="Titre4"/>
      </w:pPr>
      <w:bookmarkStart w:id="117" w:name="_Ref467072575"/>
      <w:bookmarkStart w:id="118" w:name="_Toc536627319"/>
      <w:r w:rsidRPr="00692E71">
        <w:t>Effects on environmental organisms for active substance</w:t>
      </w:r>
      <w:bookmarkEnd w:id="117"/>
      <w:bookmarkEnd w:id="118"/>
    </w:p>
    <w:p w14:paraId="7B3B3B89" w14:textId="77777777" w:rsidR="00692E71" w:rsidRPr="00692E71" w:rsidRDefault="00692E71" w:rsidP="00692E71">
      <w:pPr>
        <w:pStyle w:val="Titre5"/>
      </w:pPr>
      <w:r w:rsidRPr="00692E71">
        <w:t>Aquatic compartment (including sediments)</w:t>
      </w:r>
    </w:p>
    <w:p w14:paraId="2A67F001" w14:textId="77777777" w:rsidR="00692E71" w:rsidRPr="00275290" w:rsidRDefault="00692E71" w:rsidP="00692E71">
      <w:pPr>
        <w:spacing w:before="240" w:line="276" w:lineRule="auto"/>
        <w:rPr>
          <w:rFonts w:cs="Arial"/>
        </w:rPr>
      </w:pPr>
      <w:r w:rsidRPr="00275290">
        <w:rPr>
          <w:rFonts w:cs="Arial"/>
        </w:rPr>
        <w:t>A summary and evaluation of effect data for the active substances with relevance to the aquatic compartment can be found in Document II-A of the active substance dossier (see Letters of Access in Section 13 of the active substances datasets).</w:t>
      </w:r>
    </w:p>
    <w:p w14:paraId="706F2C4E" w14:textId="77777777" w:rsidR="00692E71" w:rsidRPr="00275290" w:rsidRDefault="00692E71" w:rsidP="00692E71">
      <w:pPr>
        <w:spacing w:after="240" w:line="276" w:lineRule="auto"/>
        <w:rPr>
          <w:rFonts w:cs="Arial"/>
        </w:rPr>
      </w:pPr>
      <w:r w:rsidRPr="00275290">
        <w:rPr>
          <w:rFonts w:cs="Arial"/>
        </w:rPr>
        <w:t>The relevant ecotoxicological data and the calculated PNECs (see Assessment Reports) are summarised in the following Table:</w:t>
      </w:r>
    </w:p>
    <w:p w14:paraId="74039349"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2</w:t>
      </w:r>
      <w:r w:rsidRPr="00275290">
        <w:rPr>
          <w:rFonts w:ascii="Verdana" w:hAnsi="Verdana"/>
        </w:rPr>
        <w:fldChar w:fldCharType="end"/>
      </w:r>
      <w:r w:rsidRPr="00275290">
        <w:rPr>
          <w:rFonts w:ascii="Verdana" w:hAnsi="Verdana"/>
        </w:rPr>
        <w:t>: Ecotoxicological data on active substances and relevant metabolites for the aquatic compartment</w:t>
      </w:r>
    </w:p>
    <w:tbl>
      <w:tblPr>
        <w:tblW w:w="5000" w:type="pct"/>
        <w:jc w:val="center"/>
        <w:tblCellMar>
          <w:left w:w="70" w:type="dxa"/>
          <w:right w:w="70" w:type="dxa"/>
        </w:tblCellMar>
        <w:tblLook w:val="04A0" w:firstRow="1" w:lastRow="0" w:firstColumn="1" w:lastColumn="0" w:noHBand="0" w:noVBand="1"/>
      </w:tblPr>
      <w:tblGrid>
        <w:gridCol w:w="1877"/>
        <w:gridCol w:w="1975"/>
        <w:gridCol w:w="1975"/>
        <w:gridCol w:w="1974"/>
        <w:gridCol w:w="1972"/>
      </w:tblGrid>
      <w:tr w:rsidR="00692E71" w:rsidRPr="00275290" w14:paraId="292D6ADB" w14:textId="77777777" w:rsidTr="008E0250">
        <w:trPr>
          <w:trHeight w:val="397"/>
          <w:jc w:val="center"/>
        </w:trPr>
        <w:tc>
          <w:tcPr>
            <w:tcW w:w="960" w:type="pct"/>
            <w:tcBorders>
              <w:top w:val="single" w:sz="4" w:space="0" w:color="auto"/>
              <w:left w:val="single" w:sz="2" w:space="0" w:color="auto"/>
              <w:bottom w:val="single" w:sz="2" w:space="0" w:color="auto"/>
              <w:right w:val="single" w:sz="2" w:space="0" w:color="auto"/>
            </w:tcBorders>
            <w:shd w:val="clear" w:color="auto" w:fill="A6A6A6"/>
            <w:vAlign w:val="center"/>
          </w:tcPr>
          <w:p w14:paraId="4836478A" w14:textId="77777777" w:rsidR="00692E71" w:rsidRPr="00275290" w:rsidRDefault="00692E71" w:rsidP="008E0250">
            <w:pPr>
              <w:autoSpaceDE w:val="0"/>
              <w:autoSpaceDN w:val="0"/>
              <w:adjustRightInd w:val="0"/>
              <w:rPr>
                <w:rFonts w:cs="Arial"/>
                <w:b/>
              </w:rPr>
            </w:pPr>
            <w:r w:rsidRPr="00275290">
              <w:rPr>
                <w:rFonts w:cs="Arial"/>
                <w:b/>
              </w:rPr>
              <w:t>Ecotoxicity on aquatic organisms</w:t>
            </w:r>
          </w:p>
        </w:tc>
        <w:tc>
          <w:tcPr>
            <w:tcW w:w="1010" w:type="pct"/>
            <w:tcBorders>
              <w:top w:val="single" w:sz="4" w:space="0" w:color="auto"/>
              <w:left w:val="single" w:sz="2" w:space="0" w:color="auto"/>
              <w:bottom w:val="single" w:sz="2" w:space="0" w:color="auto"/>
              <w:right w:val="single" w:sz="2" w:space="0" w:color="auto"/>
            </w:tcBorders>
            <w:shd w:val="clear" w:color="auto" w:fill="A6A6A6"/>
            <w:vAlign w:val="center"/>
          </w:tcPr>
          <w:p w14:paraId="656341E3" w14:textId="77777777" w:rsidR="00692E71" w:rsidRPr="00275290" w:rsidRDefault="00692E71" w:rsidP="008E0250">
            <w:pPr>
              <w:autoSpaceDE w:val="0"/>
              <w:autoSpaceDN w:val="0"/>
              <w:adjustRightInd w:val="0"/>
              <w:jc w:val="center"/>
              <w:rPr>
                <w:rFonts w:cs="Arial"/>
                <w:b/>
                <w:i/>
              </w:rPr>
            </w:pPr>
            <w:r w:rsidRPr="00275290">
              <w:rPr>
                <w:rFonts w:cs="Arial"/>
                <w:b/>
              </w:rPr>
              <w:t xml:space="preserve">Cypermethrin </w:t>
            </w:r>
            <w:r w:rsidRPr="00275290">
              <w:rPr>
                <w:rFonts w:cs="Arial"/>
                <w:b/>
                <w:i/>
              </w:rPr>
              <w:t>cis:trans</w:t>
            </w:r>
            <w:r w:rsidRPr="00275290">
              <w:rPr>
                <w:rFonts w:cs="Arial"/>
                <w:b/>
              </w:rPr>
              <w:t xml:space="preserve"> / 40:60</w:t>
            </w:r>
          </w:p>
        </w:tc>
        <w:tc>
          <w:tcPr>
            <w:tcW w:w="1010" w:type="pct"/>
            <w:tcBorders>
              <w:top w:val="single" w:sz="4" w:space="0" w:color="auto"/>
              <w:left w:val="single" w:sz="2" w:space="0" w:color="auto"/>
              <w:bottom w:val="single" w:sz="2" w:space="0" w:color="auto"/>
              <w:right w:val="single" w:sz="2" w:space="0" w:color="auto"/>
            </w:tcBorders>
            <w:shd w:val="clear" w:color="auto" w:fill="A6A6A6"/>
            <w:vAlign w:val="center"/>
          </w:tcPr>
          <w:p w14:paraId="2BE3899E" w14:textId="77777777" w:rsidR="00692E71" w:rsidRPr="00275290" w:rsidRDefault="00692E71" w:rsidP="008E0250">
            <w:pPr>
              <w:autoSpaceDE w:val="0"/>
              <w:autoSpaceDN w:val="0"/>
              <w:adjustRightInd w:val="0"/>
              <w:jc w:val="center"/>
              <w:rPr>
                <w:rFonts w:cs="Arial"/>
                <w:b/>
              </w:rPr>
            </w:pPr>
            <w:r w:rsidRPr="00275290">
              <w:rPr>
                <w:rFonts w:cs="Arial"/>
                <w:b/>
              </w:rPr>
              <w:t>Tebuconazole</w:t>
            </w:r>
            <w:r w:rsidRPr="00275290">
              <w:rPr>
                <w:rFonts w:cs="Arial"/>
              </w:rPr>
              <w:t xml:space="preserve"> </w:t>
            </w:r>
            <w:r w:rsidRPr="00275290">
              <w:rPr>
                <w:rFonts w:cs="Arial"/>
                <w:b/>
              </w:rPr>
              <w:t>and relevant metabolite</w:t>
            </w:r>
          </w:p>
        </w:tc>
        <w:tc>
          <w:tcPr>
            <w:tcW w:w="1010" w:type="pct"/>
            <w:tcBorders>
              <w:top w:val="single" w:sz="4" w:space="0" w:color="auto"/>
              <w:left w:val="single" w:sz="2" w:space="0" w:color="auto"/>
              <w:bottom w:val="single" w:sz="2" w:space="0" w:color="auto"/>
              <w:right w:val="single" w:sz="2" w:space="0" w:color="auto"/>
            </w:tcBorders>
            <w:shd w:val="clear" w:color="auto" w:fill="A6A6A6"/>
            <w:vAlign w:val="center"/>
          </w:tcPr>
          <w:p w14:paraId="5323384E" w14:textId="77777777" w:rsidR="00692E71" w:rsidRPr="00275290" w:rsidRDefault="00692E71" w:rsidP="008E0250">
            <w:pPr>
              <w:autoSpaceDE w:val="0"/>
              <w:autoSpaceDN w:val="0"/>
              <w:adjustRightInd w:val="0"/>
              <w:jc w:val="center"/>
              <w:rPr>
                <w:rFonts w:cs="Arial"/>
                <w:b/>
              </w:rPr>
            </w:pPr>
            <w:r w:rsidRPr="00275290">
              <w:rPr>
                <w:rFonts w:cs="Arial"/>
                <w:b/>
              </w:rPr>
              <w:t>Propiconazole</w:t>
            </w:r>
          </w:p>
        </w:tc>
        <w:tc>
          <w:tcPr>
            <w:tcW w:w="1009" w:type="pct"/>
            <w:tcBorders>
              <w:top w:val="single" w:sz="4" w:space="0" w:color="auto"/>
              <w:left w:val="single" w:sz="2" w:space="0" w:color="auto"/>
              <w:bottom w:val="single" w:sz="2" w:space="0" w:color="auto"/>
              <w:right w:val="single" w:sz="2" w:space="0" w:color="auto"/>
            </w:tcBorders>
            <w:shd w:val="clear" w:color="auto" w:fill="A6A6A6"/>
            <w:vAlign w:val="center"/>
          </w:tcPr>
          <w:p w14:paraId="0933F43D" w14:textId="77777777" w:rsidR="00692E71" w:rsidRPr="00275290" w:rsidRDefault="00692E71" w:rsidP="008E0250">
            <w:pPr>
              <w:autoSpaceDE w:val="0"/>
              <w:autoSpaceDN w:val="0"/>
              <w:adjustRightInd w:val="0"/>
              <w:jc w:val="center"/>
              <w:rPr>
                <w:rFonts w:cs="Arial"/>
                <w:b/>
              </w:rPr>
            </w:pPr>
            <w:r w:rsidRPr="00275290">
              <w:rPr>
                <w:rFonts w:cs="Arial"/>
                <w:b/>
              </w:rPr>
              <w:t>IPBC</w:t>
            </w:r>
            <w:r w:rsidRPr="00275290">
              <w:rPr>
                <w:rFonts w:cs="Arial"/>
              </w:rPr>
              <w:t xml:space="preserve"> </w:t>
            </w:r>
            <w:r w:rsidRPr="00275290">
              <w:rPr>
                <w:rFonts w:cs="Arial"/>
                <w:b/>
              </w:rPr>
              <w:t xml:space="preserve">and relevant metabolite </w:t>
            </w:r>
            <w:r w:rsidRPr="00275290">
              <w:rPr>
                <w:rFonts w:cs="Arial"/>
                <w:b/>
                <w:vertAlign w:val="superscript"/>
              </w:rPr>
              <w:t>(4)</w:t>
            </w:r>
          </w:p>
        </w:tc>
      </w:tr>
      <w:tr w:rsidR="00692E71" w:rsidRPr="00275290" w14:paraId="2D0AC382" w14:textId="77777777" w:rsidTr="008E0250">
        <w:trPr>
          <w:trHeight w:val="397"/>
          <w:jc w:val="center"/>
        </w:trPr>
        <w:tc>
          <w:tcPr>
            <w:tcW w:w="960" w:type="pct"/>
            <w:tcBorders>
              <w:top w:val="single" w:sz="4" w:space="0" w:color="auto"/>
              <w:left w:val="single" w:sz="2" w:space="0" w:color="auto"/>
              <w:bottom w:val="single" w:sz="2" w:space="0" w:color="auto"/>
              <w:right w:val="single" w:sz="2" w:space="0" w:color="auto"/>
            </w:tcBorders>
            <w:shd w:val="clear" w:color="auto" w:fill="auto"/>
            <w:vAlign w:val="center"/>
          </w:tcPr>
          <w:p w14:paraId="4E690ADB"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LC</w:t>
            </w:r>
            <w:r w:rsidRPr="00275290">
              <w:rPr>
                <w:rFonts w:cs="Arial"/>
                <w:sz w:val="18"/>
                <w:szCs w:val="18"/>
                <w:vertAlign w:val="subscript"/>
              </w:rPr>
              <w:t>50</w:t>
            </w:r>
            <w:r w:rsidRPr="00275290">
              <w:rPr>
                <w:rFonts w:cs="Arial"/>
                <w:sz w:val="18"/>
                <w:szCs w:val="18"/>
              </w:rPr>
              <w:t xml:space="preserve"> fish [mg/L]</w:t>
            </w:r>
          </w:p>
        </w:tc>
        <w:tc>
          <w:tcPr>
            <w:tcW w:w="1010" w:type="pct"/>
            <w:tcBorders>
              <w:top w:val="single" w:sz="4" w:space="0" w:color="auto"/>
              <w:left w:val="single" w:sz="2" w:space="0" w:color="auto"/>
              <w:bottom w:val="single" w:sz="2" w:space="0" w:color="auto"/>
              <w:right w:val="single" w:sz="2" w:space="0" w:color="auto"/>
            </w:tcBorders>
            <w:shd w:val="clear" w:color="auto" w:fill="auto"/>
            <w:vAlign w:val="center"/>
          </w:tcPr>
          <w:p w14:paraId="2ED24F59"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Mortality (96 h): </w:t>
            </w:r>
          </w:p>
          <w:p w14:paraId="553AD05D"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2.83*10</w:t>
            </w:r>
            <w:r w:rsidRPr="00275290">
              <w:rPr>
                <w:rFonts w:cs="Arial"/>
                <w:sz w:val="18"/>
                <w:szCs w:val="18"/>
                <w:vertAlign w:val="superscript"/>
              </w:rPr>
              <w:t>-3</w:t>
            </w:r>
          </w:p>
        </w:tc>
        <w:tc>
          <w:tcPr>
            <w:tcW w:w="1010" w:type="pct"/>
            <w:tcBorders>
              <w:top w:val="single" w:sz="4" w:space="0" w:color="auto"/>
              <w:left w:val="single" w:sz="2" w:space="0" w:color="auto"/>
              <w:bottom w:val="single" w:sz="2" w:space="0" w:color="auto"/>
              <w:right w:val="single" w:sz="2" w:space="0" w:color="auto"/>
            </w:tcBorders>
            <w:vAlign w:val="center"/>
          </w:tcPr>
          <w:p w14:paraId="4C58611E" w14:textId="77777777" w:rsidR="00692E71" w:rsidRPr="00275290" w:rsidRDefault="00692E71" w:rsidP="008E0250">
            <w:pPr>
              <w:jc w:val="center"/>
              <w:rPr>
                <w:rFonts w:cs="Arial"/>
                <w:i/>
                <w:sz w:val="18"/>
                <w:szCs w:val="18"/>
              </w:rPr>
            </w:pPr>
            <w:r w:rsidRPr="00275290">
              <w:rPr>
                <w:rFonts w:cs="Arial"/>
                <w:i/>
                <w:sz w:val="18"/>
                <w:szCs w:val="18"/>
              </w:rPr>
              <w:t xml:space="preserve">Mortality (96 h): </w:t>
            </w:r>
            <w:r w:rsidRPr="00275290">
              <w:rPr>
                <w:rFonts w:cs="Arial"/>
                <w:sz w:val="18"/>
                <w:szCs w:val="18"/>
              </w:rPr>
              <w:t>4.4</w:t>
            </w:r>
          </w:p>
          <w:p w14:paraId="759293DC" w14:textId="77777777" w:rsidR="00692E71" w:rsidRPr="00275290" w:rsidRDefault="00692E71" w:rsidP="008E0250">
            <w:pPr>
              <w:jc w:val="center"/>
              <w:rPr>
                <w:rFonts w:cs="Arial"/>
                <w:sz w:val="18"/>
                <w:szCs w:val="18"/>
              </w:rPr>
            </w:pPr>
          </w:p>
          <w:p w14:paraId="133F6891" w14:textId="77777777" w:rsidR="00692E71" w:rsidRPr="00275290" w:rsidRDefault="00692E71" w:rsidP="008E0250">
            <w:pPr>
              <w:autoSpaceDE w:val="0"/>
              <w:autoSpaceDN w:val="0"/>
              <w:adjustRightInd w:val="0"/>
              <w:jc w:val="center"/>
              <w:rPr>
                <w:rFonts w:cs="Arial"/>
                <w:i/>
                <w:color w:val="4F81BD" w:themeColor="accent1"/>
                <w:sz w:val="18"/>
                <w:szCs w:val="18"/>
              </w:rPr>
            </w:pPr>
            <w:r w:rsidRPr="00275290">
              <w:rPr>
                <w:rFonts w:cs="Arial"/>
                <w:color w:val="4F81BD" w:themeColor="accent1"/>
                <w:sz w:val="18"/>
                <w:szCs w:val="18"/>
              </w:rPr>
              <w:t>1,2,4-triazole: 498</w:t>
            </w:r>
          </w:p>
        </w:tc>
        <w:tc>
          <w:tcPr>
            <w:tcW w:w="1010" w:type="pct"/>
            <w:tcBorders>
              <w:top w:val="single" w:sz="4" w:space="0" w:color="auto"/>
              <w:left w:val="single" w:sz="2" w:space="0" w:color="auto"/>
              <w:bottom w:val="single" w:sz="2" w:space="0" w:color="auto"/>
              <w:right w:val="single" w:sz="2" w:space="0" w:color="auto"/>
            </w:tcBorders>
            <w:vAlign w:val="center"/>
          </w:tcPr>
          <w:p w14:paraId="029B5015"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Mortality (96 h) </w:t>
            </w:r>
            <w:r w:rsidRPr="00275290">
              <w:rPr>
                <w:rFonts w:cs="Arial"/>
                <w:sz w:val="18"/>
                <w:szCs w:val="18"/>
              </w:rPr>
              <w:t>2.6</w:t>
            </w:r>
          </w:p>
        </w:tc>
        <w:tc>
          <w:tcPr>
            <w:tcW w:w="1009" w:type="pct"/>
            <w:tcBorders>
              <w:top w:val="single" w:sz="4" w:space="0" w:color="auto"/>
              <w:left w:val="single" w:sz="2" w:space="0" w:color="auto"/>
              <w:bottom w:val="single" w:sz="2" w:space="0" w:color="auto"/>
              <w:right w:val="single" w:sz="2" w:space="0" w:color="auto"/>
            </w:tcBorders>
            <w:vAlign w:val="center"/>
          </w:tcPr>
          <w:p w14:paraId="1B5BDB1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iCs/>
                <w:sz w:val="18"/>
                <w:szCs w:val="18"/>
              </w:rPr>
              <w:t>Mortality (96 h)</w:t>
            </w:r>
            <w:r w:rsidRPr="00275290">
              <w:rPr>
                <w:rFonts w:ascii="Verdana" w:hAnsi="Verdana" w:cs="Arial"/>
                <w:sz w:val="18"/>
                <w:szCs w:val="18"/>
              </w:rPr>
              <w:t>: 0.067</w:t>
            </w:r>
          </w:p>
          <w:p w14:paraId="2DF0FAAB" w14:textId="77777777" w:rsidR="00692E71" w:rsidRPr="00275290" w:rsidRDefault="00692E71" w:rsidP="008E0250">
            <w:pPr>
              <w:autoSpaceDE w:val="0"/>
              <w:autoSpaceDN w:val="0"/>
              <w:adjustRightInd w:val="0"/>
              <w:jc w:val="center"/>
              <w:rPr>
                <w:rFonts w:cs="Arial"/>
                <w:sz w:val="18"/>
                <w:szCs w:val="18"/>
              </w:rPr>
            </w:pPr>
          </w:p>
          <w:p w14:paraId="10CD3F86" w14:textId="77777777" w:rsidR="00692E71" w:rsidRPr="00275290" w:rsidRDefault="00692E71" w:rsidP="008E0250">
            <w:pPr>
              <w:autoSpaceDE w:val="0"/>
              <w:autoSpaceDN w:val="0"/>
              <w:adjustRightInd w:val="0"/>
              <w:jc w:val="center"/>
              <w:rPr>
                <w:rFonts w:cs="Arial"/>
                <w:i/>
                <w:color w:val="4F81BD" w:themeColor="accent1"/>
                <w:sz w:val="18"/>
                <w:szCs w:val="18"/>
              </w:rPr>
            </w:pPr>
            <w:r w:rsidRPr="00275290">
              <w:rPr>
                <w:rFonts w:cs="Arial"/>
                <w:color w:val="4F81BD" w:themeColor="accent1"/>
                <w:sz w:val="18"/>
                <w:szCs w:val="18"/>
              </w:rPr>
              <w:t>PBC: Mortality 96 h: 85.0</w:t>
            </w:r>
          </w:p>
        </w:tc>
      </w:tr>
      <w:tr w:rsidR="00692E71" w:rsidRPr="00275290" w14:paraId="0901E4E1" w14:textId="77777777" w:rsidTr="008E0250">
        <w:trPr>
          <w:trHeight w:val="397"/>
          <w:jc w:val="center"/>
        </w:trPr>
        <w:tc>
          <w:tcPr>
            <w:tcW w:w="960" w:type="pct"/>
            <w:tcBorders>
              <w:top w:val="single" w:sz="2" w:space="0" w:color="auto"/>
              <w:left w:val="single" w:sz="4" w:space="0" w:color="auto"/>
              <w:bottom w:val="single" w:sz="4" w:space="0" w:color="auto"/>
              <w:right w:val="single" w:sz="4" w:space="0" w:color="auto"/>
            </w:tcBorders>
            <w:shd w:val="clear" w:color="auto" w:fill="auto"/>
            <w:vAlign w:val="center"/>
          </w:tcPr>
          <w:p w14:paraId="10FB252D"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NOEC fish [mg/L]</w:t>
            </w:r>
          </w:p>
        </w:tc>
        <w:tc>
          <w:tcPr>
            <w:tcW w:w="1010" w:type="pct"/>
            <w:tcBorders>
              <w:top w:val="single" w:sz="2" w:space="0" w:color="auto"/>
              <w:left w:val="single" w:sz="4" w:space="0" w:color="auto"/>
              <w:bottom w:val="single" w:sz="4" w:space="0" w:color="auto"/>
              <w:right w:val="single" w:sz="4" w:space="0" w:color="auto"/>
            </w:tcBorders>
            <w:shd w:val="clear" w:color="auto" w:fill="auto"/>
            <w:vAlign w:val="center"/>
          </w:tcPr>
          <w:p w14:paraId="0DCDE5C0"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Fry survival, body length/weight (28 d): </w:t>
            </w:r>
            <w:r w:rsidRPr="00275290">
              <w:rPr>
                <w:rFonts w:cs="Arial"/>
                <w:b/>
                <w:sz w:val="18"/>
                <w:szCs w:val="18"/>
              </w:rPr>
              <w:t>1*10</w:t>
            </w:r>
            <w:r w:rsidRPr="00275290">
              <w:rPr>
                <w:rFonts w:cs="Arial"/>
                <w:b/>
                <w:sz w:val="18"/>
                <w:szCs w:val="18"/>
                <w:vertAlign w:val="superscript"/>
              </w:rPr>
              <w:t>-5(1)</w:t>
            </w:r>
          </w:p>
        </w:tc>
        <w:tc>
          <w:tcPr>
            <w:tcW w:w="1010" w:type="pct"/>
            <w:tcBorders>
              <w:top w:val="single" w:sz="2" w:space="0" w:color="auto"/>
              <w:left w:val="single" w:sz="4" w:space="0" w:color="auto"/>
              <w:bottom w:val="single" w:sz="4" w:space="0" w:color="auto"/>
              <w:right w:val="single" w:sz="4" w:space="0" w:color="auto"/>
            </w:tcBorders>
            <w:vAlign w:val="center"/>
          </w:tcPr>
          <w:p w14:paraId="2EF3A548" w14:textId="77777777" w:rsidR="00692E71" w:rsidRPr="00275290" w:rsidRDefault="00692E71" w:rsidP="008E0250">
            <w:pPr>
              <w:jc w:val="center"/>
              <w:rPr>
                <w:rFonts w:cs="Arial"/>
                <w:b/>
                <w:sz w:val="18"/>
                <w:szCs w:val="18"/>
              </w:rPr>
            </w:pPr>
            <w:r w:rsidRPr="00275290">
              <w:rPr>
                <w:rFonts w:cs="Arial"/>
                <w:i/>
                <w:sz w:val="18"/>
                <w:szCs w:val="18"/>
              </w:rPr>
              <w:t xml:space="preserve">(21 d semi-static) </w:t>
            </w:r>
            <w:r w:rsidRPr="00275290">
              <w:rPr>
                <w:rFonts w:cs="Arial"/>
                <w:b/>
                <w:sz w:val="18"/>
                <w:szCs w:val="18"/>
              </w:rPr>
              <w:t>0.010</w:t>
            </w:r>
          </w:p>
          <w:p w14:paraId="54188D47"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(83 d ELS, flow-through)</w:t>
            </w:r>
            <w:r w:rsidRPr="00275290">
              <w:rPr>
                <w:rFonts w:cs="Arial"/>
                <w:sz w:val="18"/>
                <w:szCs w:val="18"/>
              </w:rPr>
              <w:t xml:space="preserve"> 0.012</w:t>
            </w:r>
          </w:p>
        </w:tc>
        <w:tc>
          <w:tcPr>
            <w:tcW w:w="1010" w:type="pct"/>
            <w:tcBorders>
              <w:top w:val="single" w:sz="2" w:space="0" w:color="auto"/>
              <w:left w:val="single" w:sz="4" w:space="0" w:color="auto"/>
              <w:bottom w:val="single" w:sz="4" w:space="0" w:color="auto"/>
              <w:right w:val="single" w:sz="4" w:space="0" w:color="auto"/>
            </w:tcBorders>
            <w:vAlign w:val="center"/>
          </w:tcPr>
          <w:p w14:paraId="4CF0B9A1"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(100 d) </w:t>
            </w:r>
            <w:r w:rsidRPr="00275290">
              <w:rPr>
                <w:rFonts w:cs="Arial"/>
                <w:b/>
                <w:sz w:val="18"/>
                <w:szCs w:val="18"/>
              </w:rPr>
              <w:t xml:space="preserve">0.068 </w:t>
            </w:r>
          </w:p>
        </w:tc>
        <w:tc>
          <w:tcPr>
            <w:tcW w:w="1009" w:type="pct"/>
            <w:tcBorders>
              <w:top w:val="single" w:sz="2" w:space="0" w:color="auto"/>
              <w:left w:val="single" w:sz="4" w:space="0" w:color="auto"/>
              <w:bottom w:val="single" w:sz="4" w:space="0" w:color="auto"/>
              <w:right w:val="single" w:sz="4" w:space="0" w:color="auto"/>
            </w:tcBorders>
            <w:vAlign w:val="center"/>
          </w:tcPr>
          <w:p w14:paraId="4A0E315A" w14:textId="77777777" w:rsidR="00692E71" w:rsidRPr="00275290" w:rsidRDefault="00692E71" w:rsidP="008E0250">
            <w:pPr>
              <w:autoSpaceDE w:val="0"/>
              <w:autoSpaceDN w:val="0"/>
              <w:adjustRightInd w:val="0"/>
              <w:jc w:val="center"/>
              <w:rPr>
                <w:rFonts w:cs="Arial"/>
                <w:i/>
                <w:iCs/>
                <w:sz w:val="18"/>
                <w:szCs w:val="18"/>
              </w:rPr>
            </w:pPr>
            <w:r w:rsidRPr="00275290">
              <w:rPr>
                <w:rFonts w:cs="Arial"/>
                <w:i/>
                <w:iCs/>
                <w:sz w:val="18"/>
                <w:szCs w:val="18"/>
              </w:rPr>
              <w:t>Larval growth (length and weight</w:t>
            </w:r>
          </w:p>
          <w:p w14:paraId="1D8817B3" w14:textId="77777777" w:rsidR="00692E71" w:rsidRPr="00275290" w:rsidRDefault="00692E71" w:rsidP="008E0250">
            <w:pPr>
              <w:autoSpaceDE w:val="0"/>
              <w:autoSpaceDN w:val="0"/>
              <w:adjustRightInd w:val="0"/>
              <w:jc w:val="center"/>
              <w:rPr>
                <w:rFonts w:cs="Arial"/>
                <w:i/>
                <w:sz w:val="18"/>
                <w:szCs w:val="18"/>
              </w:rPr>
            </w:pPr>
            <w:r w:rsidRPr="00275290">
              <w:rPr>
                <w:rFonts w:cs="Arial"/>
                <w:i/>
                <w:iCs/>
                <w:sz w:val="18"/>
                <w:szCs w:val="18"/>
              </w:rPr>
              <w:t xml:space="preserve"> </w:t>
            </w:r>
            <w:r w:rsidRPr="00275290">
              <w:rPr>
                <w:rFonts w:cs="Arial"/>
                <w:sz w:val="18"/>
                <w:szCs w:val="18"/>
              </w:rPr>
              <w:t>0.0084</w:t>
            </w:r>
          </w:p>
        </w:tc>
      </w:tr>
      <w:tr w:rsidR="00692E71" w:rsidRPr="00275290" w14:paraId="6599E8FF"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28B63DB8"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EC</w:t>
            </w:r>
            <w:r w:rsidRPr="00275290">
              <w:rPr>
                <w:rFonts w:cs="Arial"/>
                <w:sz w:val="18"/>
                <w:szCs w:val="18"/>
                <w:vertAlign w:val="subscript"/>
              </w:rPr>
              <w:t>50</w:t>
            </w:r>
            <w:r w:rsidRPr="00275290">
              <w:rPr>
                <w:rFonts w:cs="Arial"/>
                <w:sz w:val="18"/>
                <w:szCs w:val="18"/>
              </w:rPr>
              <w:t xml:space="preserve"> aquatic invertebrates [mg/L]</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726A753C"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Immobilisation (48 h): </w:t>
            </w:r>
            <w:r w:rsidRPr="00275290">
              <w:rPr>
                <w:rFonts w:cs="Arial"/>
                <w:sz w:val="18"/>
                <w:szCs w:val="18"/>
              </w:rPr>
              <w:t>4.71*10</w:t>
            </w:r>
            <w:r w:rsidRPr="00275290">
              <w:rPr>
                <w:rFonts w:cs="Arial"/>
                <w:sz w:val="18"/>
                <w:szCs w:val="18"/>
                <w:vertAlign w:val="superscript"/>
              </w:rPr>
              <w:t>-3</w:t>
            </w:r>
          </w:p>
        </w:tc>
        <w:tc>
          <w:tcPr>
            <w:tcW w:w="1010" w:type="pct"/>
            <w:tcBorders>
              <w:top w:val="single" w:sz="4" w:space="0" w:color="auto"/>
              <w:left w:val="single" w:sz="4" w:space="0" w:color="auto"/>
              <w:bottom w:val="single" w:sz="4" w:space="0" w:color="auto"/>
              <w:right w:val="single" w:sz="4" w:space="0" w:color="auto"/>
            </w:tcBorders>
            <w:vAlign w:val="center"/>
          </w:tcPr>
          <w:p w14:paraId="7920843E" w14:textId="77777777" w:rsidR="00692E71" w:rsidRPr="00275290" w:rsidRDefault="00692E71" w:rsidP="008E0250">
            <w:pPr>
              <w:jc w:val="center"/>
              <w:rPr>
                <w:rFonts w:cs="Arial"/>
                <w:i/>
                <w:sz w:val="18"/>
                <w:szCs w:val="18"/>
              </w:rPr>
            </w:pPr>
            <w:r w:rsidRPr="00275290">
              <w:rPr>
                <w:rFonts w:cs="Arial"/>
                <w:i/>
                <w:sz w:val="18"/>
                <w:szCs w:val="18"/>
              </w:rPr>
              <w:t xml:space="preserve">Immobilisation (48 h): </w:t>
            </w:r>
            <w:r w:rsidRPr="00275290">
              <w:rPr>
                <w:rFonts w:cs="Arial"/>
                <w:sz w:val="18"/>
                <w:szCs w:val="18"/>
              </w:rPr>
              <w:t>2.8</w:t>
            </w:r>
          </w:p>
          <w:p w14:paraId="6F7E2BB1" w14:textId="77777777" w:rsidR="00692E71" w:rsidRPr="00275290" w:rsidRDefault="00692E71" w:rsidP="008E0250">
            <w:pPr>
              <w:jc w:val="center"/>
              <w:rPr>
                <w:rFonts w:cs="Arial"/>
                <w:i/>
                <w:sz w:val="18"/>
                <w:szCs w:val="18"/>
              </w:rPr>
            </w:pPr>
            <w:r w:rsidRPr="00275290">
              <w:rPr>
                <w:rFonts w:cs="Arial"/>
                <w:i/>
                <w:sz w:val="18"/>
                <w:szCs w:val="18"/>
              </w:rPr>
              <w:t xml:space="preserve">Mortality (48 h): </w:t>
            </w:r>
            <w:r w:rsidRPr="00275290">
              <w:rPr>
                <w:rFonts w:cs="Arial"/>
                <w:sz w:val="18"/>
                <w:szCs w:val="18"/>
              </w:rPr>
              <w:t>4.2</w:t>
            </w:r>
          </w:p>
          <w:p w14:paraId="565F182A" w14:textId="77777777" w:rsidR="00692E71" w:rsidRPr="00275290" w:rsidRDefault="00692E71" w:rsidP="008E0250">
            <w:pPr>
              <w:jc w:val="center"/>
              <w:rPr>
                <w:rFonts w:cs="Arial"/>
                <w:sz w:val="18"/>
                <w:szCs w:val="18"/>
              </w:rPr>
            </w:pPr>
          </w:p>
          <w:p w14:paraId="192EEEA2" w14:textId="77777777" w:rsidR="00692E71" w:rsidRPr="00275290" w:rsidRDefault="00692E71" w:rsidP="008E0250">
            <w:pPr>
              <w:autoSpaceDE w:val="0"/>
              <w:autoSpaceDN w:val="0"/>
              <w:adjustRightInd w:val="0"/>
              <w:jc w:val="center"/>
              <w:rPr>
                <w:rFonts w:cs="Arial"/>
                <w:i/>
                <w:color w:val="4F81BD" w:themeColor="accent1"/>
                <w:sz w:val="18"/>
                <w:szCs w:val="18"/>
              </w:rPr>
            </w:pPr>
            <w:r w:rsidRPr="00275290">
              <w:rPr>
                <w:rFonts w:cs="Arial"/>
                <w:color w:val="4F81BD" w:themeColor="accent1"/>
                <w:sz w:val="18"/>
                <w:szCs w:val="18"/>
              </w:rPr>
              <w:t>1,2,4-triazole: &gt; 100</w:t>
            </w:r>
          </w:p>
        </w:tc>
        <w:tc>
          <w:tcPr>
            <w:tcW w:w="1010" w:type="pct"/>
            <w:tcBorders>
              <w:top w:val="single" w:sz="4" w:space="0" w:color="auto"/>
              <w:left w:val="single" w:sz="4" w:space="0" w:color="auto"/>
              <w:bottom w:val="single" w:sz="4" w:space="0" w:color="auto"/>
              <w:right w:val="single" w:sz="4" w:space="0" w:color="auto"/>
            </w:tcBorders>
            <w:vAlign w:val="center"/>
          </w:tcPr>
          <w:p w14:paraId="38857B7E"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Mortality (96 h) </w:t>
            </w:r>
            <w:r w:rsidRPr="00275290">
              <w:rPr>
                <w:rFonts w:cs="Arial"/>
                <w:sz w:val="18"/>
                <w:szCs w:val="18"/>
              </w:rPr>
              <w:t>0.51</w:t>
            </w:r>
          </w:p>
        </w:tc>
        <w:tc>
          <w:tcPr>
            <w:tcW w:w="1009" w:type="pct"/>
            <w:tcBorders>
              <w:top w:val="single" w:sz="4" w:space="0" w:color="auto"/>
              <w:left w:val="single" w:sz="4" w:space="0" w:color="auto"/>
              <w:bottom w:val="single" w:sz="4" w:space="0" w:color="auto"/>
              <w:right w:val="single" w:sz="4" w:space="0" w:color="auto"/>
            </w:tcBorders>
            <w:vAlign w:val="center"/>
          </w:tcPr>
          <w:p w14:paraId="73DF64EA"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Mortality (48 h): 0.160 </w:t>
            </w:r>
          </w:p>
          <w:p w14:paraId="5C2F6489" w14:textId="77777777" w:rsidR="00692E71" w:rsidRPr="00275290" w:rsidRDefault="00692E71" w:rsidP="008E0250">
            <w:pPr>
              <w:autoSpaceDE w:val="0"/>
              <w:autoSpaceDN w:val="0"/>
              <w:adjustRightInd w:val="0"/>
              <w:jc w:val="center"/>
              <w:rPr>
                <w:rFonts w:cs="Arial"/>
                <w:i/>
                <w:sz w:val="18"/>
                <w:szCs w:val="18"/>
              </w:rPr>
            </w:pPr>
          </w:p>
          <w:p w14:paraId="2130BB9B" w14:textId="77777777" w:rsidR="00692E71" w:rsidRPr="00275290" w:rsidRDefault="00692E71" w:rsidP="008E0250">
            <w:pPr>
              <w:autoSpaceDE w:val="0"/>
              <w:autoSpaceDN w:val="0"/>
              <w:adjustRightInd w:val="0"/>
              <w:jc w:val="center"/>
              <w:rPr>
                <w:rFonts w:cs="Arial"/>
                <w:color w:val="4F81BD" w:themeColor="accent1"/>
                <w:sz w:val="18"/>
                <w:szCs w:val="18"/>
              </w:rPr>
            </w:pPr>
            <w:r w:rsidRPr="00275290">
              <w:rPr>
                <w:rFonts w:cs="Arial"/>
                <w:color w:val="4F81BD" w:themeColor="accent1"/>
                <w:sz w:val="18"/>
                <w:szCs w:val="18"/>
              </w:rPr>
              <w:t>PBC: Mortality 48 h: 60.0</w:t>
            </w:r>
          </w:p>
        </w:tc>
      </w:tr>
      <w:tr w:rsidR="00692E71" w:rsidRPr="00275290" w14:paraId="59E0410D"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5C8C679C"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NOEC aquatic invertebrates [mg/L]</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16FB7DF"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Immobilisation (21 d): </w:t>
            </w:r>
            <w:r w:rsidRPr="00275290">
              <w:rPr>
                <w:rFonts w:cs="Arial"/>
                <w:sz w:val="18"/>
                <w:szCs w:val="18"/>
              </w:rPr>
              <w:t>4*10</w:t>
            </w:r>
            <w:r w:rsidRPr="00275290">
              <w:rPr>
                <w:rFonts w:cs="Arial"/>
                <w:sz w:val="18"/>
                <w:szCs w:val="18"/>
                <w:vertAlign w:val="superscript"/>
              </w:rPr>
              <w:t>-5</w:t>
            </w:r>
          </w:p>
        </w:tc>
        <w:tc>
          <w:tcPr>
            <w:tcW w:w="1010" w:type="pct"/>
            <w:tcBorders>
              <w:top w:val="single" w:sz="4" w:space="0" w:color="auto"/>
              <w:left w:val="single" w:sz="4" w:space="0" w:color="auto"/>
              <w:bottom w:val="single" w:sz="4" w:space="0" w:color="auto"/>
              <w:right w:val="single" w:sz="4" w:space="0" w:color="auto"/>
            </w:tcBorders>
            <w:vAlign w:val="center"/>
          </w:tcPr>
          <w:p w14:paraId="05EDA495"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Immobilisation (21 d): </w:t>
            </w:r>
            <w:r w:rsidRPr="00275290">
              <w:rPr>
                <w:rFonts w:cs="Arial"/>
                <w:sz w:val="18"/>
                <w:szCs w:val="18"/>
              </w:rPr>
              <w:t>0.01</w:t>
            </w:r>
          </w:p>
        </w:tc>
        <w:tc>
          <w:tcPr>
            <w:tcW w:w="1010" w:type="pct"/>
            <w:tcBorders>
              <w:top w:val="single" w:sz="4" w:space="0" w:color="auto"/>
              <w:left w:val="single" w:sz="4" w:space="0" w:color="auto"/>
              <w:bottom w:val="single" w:sz="4" w:space="0" w:color="auto"/>
              <w:right w:val="single" w:sz="4" w:space="0" w:color="auto"/>
            </w:tcBorders>
            <w:vAlign w:val="center"/>
          </w:tcPr>
          <w:p w14:paraId="08CF8EF2"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Immobilisation (28 d) </w:t>
            </w:r>
            <w:r w:rsidRPr="00275290">
              <w:rPr>
                <w:rFonts w:cs="Arial"/>
                <w:sz w:val="18"/>
                <w:szCs w:val="18"/>
              </w:rPr>
              <w:t>0.11</w:t>
            </w:r>
          </w:p>
        </w:tc>
        <w:tc>
          <w:tcPr>
            <w:tcW w:w="1009" w:type="pct"/>
            <w:tcBorders>
              <w:top w:val="single" w:sz="4" w:space="0" w:color="auto"/>
              <w:left w:val="single" w:sz="4" w:space="0" w:color="auto"/>
              <w:bottom w:val="single" w:sz="4" w:space="0" w:color="auto"/>
              <w:right w:val="single" w:sz="4" w:space="0" w:color="auto"/>
            </w:tcBorders>
            <w:vAlign w:val="center"/>
          </w:tcPr>
          <w:p w14:paraId="1DAB90D7" w14:textId="77777777" w:rsidR="00692E71" w:rsidRPr="00275290" w:rsidRDefault="00692E71" w:rsidP="008E0250">
            <w:pPr>
              <w:autoSpaceDE w:val="0"/>
              <w:autoSpaceDN w:val="0"/>
              <w:adjustRightInd w:val="0"/>
              <w:jc w:val="center"/>
              <w:rPr>
                <w:rFonts w:cs="Arial"/>
                <w:i/>
                <w:sz w:val="18"/>
                <w:szCs w:val="18"/>
              </w:rPr>
            </w:pPr>
            <w:r w:rsidRPr="00275290">
              <w:rPr>
                <w:rFonts w:cs="Arial"/>
                <w:i/>
                <w:iCs/>
                <w:sz w:val="18"/>
                <w:szCs w:val="18"/>
              </w:rPr>
              <w:t xml:space="preserve">Mortality, reproduction and growth effects (21 d) </w:t>
            </w:r>
            <w:r w:rsidRPr="00275290">
              <w:rPr>
                <w:rFonts w:cs="Arial"/>
                <w:iCs/>
                <w:sz w:val="18"/>
                <w:szCs w:val="18"/>
              </w:rPr>
              <w:t>0.050</w:t>
            </w:r>
          </w:p>
        </w:tc>
      </w:tr>
      <w:tr w:rsidR="00692E71" w:rsidRPr="00275290" w14:paraId="55F15924"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0B2C6B5D"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ErC</w:t>
            </w:r>
            <w:r w:rsidRPr="00275290">
              <w:rPr>
                <w:rFonts w:cs="Arial"/>
                <w:sz w:val="18"/>
                <w:szCs w:val="18"/>
                <w:vertAlign w:val="subscript"/>
              </w:rPr>
              <w:t>50</w:t>
            </w:r>
            <w:r w:rsidRPr="00275290">
              <w:rPr>
                <w:rFonts w:cs="Arial"/>
                <w:sz w:val="18"/>
                <w:szCs w:val="18"/>
              </w:rPr>
              <w:t xml:space="preserve"> algae [mg/L]</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421F87E1"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Growth rate (96 h): </w:t>
            </w:r>
          </w:p>
          <w:p w14:paraId="4EACAC50"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&gt; 33*10</w:t>
            </w:r>
            <w:r w:rsidRPr="00275290">
              <w:rPr>
                <w:rFonts w:cs="Arial"/>
                <w:sz w:val="18"/>
                <w:szCs w:val="18"/>
                <w:vertAlign w:val="superscript"/>
              </w:rPr>
              <w:t>-3</w:t>
            </w:r>
          </w:p>
        </w:tc>
        <w:tc>
          <w:tcPr>
            <w:tcW w:w="1010" w:type="pct"/>
            <w:tcBorders>
              <w:top w:val="single" w:sz="4" w:space="0" w:color="auto"/>
              <w:left w:val="single" w:sz="4" w:space="0" w:color="auto"/>
              <w:bottom w:val="single" w:sz="4" w:space="0" w:color="auto"/>
              <w:right w:val="single" w:sz="4" w:space="0" w:color="auto"/>
            </w:tcBorders>
            <w:vAlign w:val="center"/>
          </w:tcPr>
          <w:p w14:paraId="515B5047" w14:textId="77777777" w:rsidR="00692E71" w:rsidRPr="00275290" w:rsidRDefault="00692E71" w:rsidP="008E0250">
            <w:pPr>
              <w:jc w:val="center"/>
              <w:rPr>
                <w:rFonts w:cs="Arial"/>
                <w:i/>
                <w:sz w:val="18"/>
                <w:szCs w:val="18"/>
              </w:rPr>
            </w:pPr>
            <w:r w:rsidRPr="00275290">
              <w:rPr>
                <w:rFonts w:cs="Arial"/>
                <w:i/>
                <w:sz w:val="18"/>
                <w:szCs w:val="18"/>
              </w:rPr>
              <w:t xml:space="preserve">Growth rate (72 h): </w:t>
            </w:r>
            <w:r w:rsidRPr="00275290">
              <w:rPr>
                <w:rFonts w:cs="Arial"/>
                <w:sz w:val="18"/>
                <w:szCs w:val="18"/>
              </w:rPr>
              <w:t>5.3</w:t>
            </w:r>
          </w:p>
          <w:p w14:paraId="37239E1E" w14:textId="77777777" w:rsidR="00692E71" w:rsidRPr="00275290" w:rsidRDefault="00692E71" w:rsidP="008E0250">
            <w:pPr>
              <w:jc w:val="center"/>
              <w:rPr>
                <w:rFonts w:cs="Arial"/>
                <w:sz w:val="18"/>
                <w:szCs w:val="18"/>
              </w:rPr>
            </w:pPr>
          </w:p>
          <w:p w14:paraId="6C75B512" w14:textId="77777777" w:rsidR="00692E71" w:rsidRPr="00275290" w:rsidRDefault="00692E71" w:rsidP="008E0250">
            <w:pPr>
              <w:autoSpaceDE w:val="0"/>
              <w:autoSpaceDN w:val="0"/>
              <w:adjustRightInd w:val="0"/>
              <w:jc w:val="center"/>
              <w:rPr>
                <w:rFonts w:cs="Arial"/>
                <w:i/>
                <w:color w:val="4F81BD" w:themeColor="accent1"/>
                <w:sz w:val="18"/>
                <w:szCs w:val="18"/>
              </w:rPr>
            </w:pPr>
            <w:r w:rsidRPr="00275290">
              <w:rPr>
                <w:rFonts w:cs="Arial"/>
                <w:color w:val="4F81BD" w:themeColor="accent1"/>
                <w:sz w:val="18"/>
                <w:szCs w:val="18"/>
              </w:rPr>
              <w:t>1,2,4-triazole: &gt; 31</w:t>
            </w:r>
          </w:p>
        </w:tc>
        <w:tc>
          <w:tcPr>
            <w:tcW w:w="1010" w:type="pct"/>
            <w:tcBorders>
              <w:top w:val="single" w:sz="4" w:space="0" w:color="auto"/>
              <w:left w:val="single" w:sz="4" w:space="0" w:color="auto"/>
              <w:bottom w:val="single" w:sz="4" w:space="0" w:color="auto"/>
              <w:right w:val="single" w:sz="4" w:space="0" w:color="auto"/>
            </w:tcBorders>
            <w:vAlign w:val="center"/>
          </w:tcPr>
          <w:p w14:paraId="7AB05B03"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Growth rate (72 h) </w:t>
            </w:r>
            <w:r w:rsidRPr="00275290">
              <w:rPr>
                <w:rFonts w:cs="Arial"/>
                <w:sz w:val="18"/>
                <w:szCs w:val="18"/>
              </w:rPr>
              <w:t>9.0</w:t>
            </w:r>
          </w:p>
        </w:tc>
        <w:tc>
          <w:tcPr>
            <w:tcW w:w="1009" w:type="pct"/>
            <w:tcBorders>
              <w:top w:val="single" w:sz="4" w:space="0" w:color="auto"/>
              <w:left w:val="single" w:sz="4" w:space="0" w:color="auto"/>
              <w:bottom w:val="single" w:sz="4" w:space="0" w:color="auto"/>
              <w:right w:val="single" w:sz="4" w:space="0" w:color="auto"/>
            </w:tcBorders>
            <w:vAlign w:val="center"/>
          </w:tcPr>
          <w:p w14:paraId="5AA07C72" w14:textId="77777777" w:rsidR="00692E71" w:rsidRPr="00275290" w:rsidRDefault="00692E71" w:rsidP="008E0250">
            <w:pPr>
              <w:pStyle w:val="Default"/>
              <w:jc w:val="center"/>
              <w:rPr>
                <w:rFonts w:ascii="Verdana" w:hAnsi="Verdana" w:cs="Arial"/>
                <w:i/>
                <w:iCs/>
                <w:sz w:val="18"/>
                <w:szCs w:val="18"/>
              </w:rPr>
            </w:pPr>
            <w:r w:rsidRPr="00275290">
              <w:rPr>
                <w:rFonts w:ascii="Verdana" w:hAnsi="Verdana" w:cs="Arial"/>
                <w:i/>
                <w:iCs/>
                <w:sz w:val="18"/>
                <w:szCs w:val="18"/>
              </w:rPr>
              <w:t>72 h: 0.053</w:t>
            </w:r>
          </w:p>
          <w:p w14:paraId="59D31314" w14:textId="77777777" w:rsidR="00692E71" w:rsidRPr="00275290" w:rsidRDefault="00692E71" w:rsidP="008E0250">
            <w:pPr>
              <w:pStyle w:val="Default"/>
              <w:jc w:val="center"/>
              <w:rPr>
                <w:rFonts w:ascii="Verdana" w:hAnsi="Verdana" w:cs="Arial"/>
                <w:sz w:val="18"/>
                <w:szCs w:val="18"/>
              </w:rPr>
            </w:pPr>
          </w:p>
          <w:p w14:paraId="118FD52A" w14:textId="77777777" w:rsidR="00692E71" w:rsidRPr="00275290" w:rsidRDefault="00692E71" w:rsidP="008E0250">
            <w:pPr>
              <w:autoSpaceDE w:val="0"/>
              <w:autoSpaceDN w:val="0"/>
              <w:adjustRightInd w:val="0"/>
              <w:jc w:val="center"/>
              <w:rPr>
                <w:rFonts w:cs="Arial"/>
                <w:b/>
                <w:i/>
                <w:color w:val="4F81BD" w:themeColor="accent1"/>
                <w:sz w:val="18"/>
                <w:szCs w:val="18"/>
              </w:rPr>
            </w:pPr>
            <w:r w:rsidRPr="00275290">
              <w:rPr>
                <w:rFonts w:cs="Arial"/>
                <w:b/>
                <w:color w:val="4F81BD" w:themeColor="accent1"/>
                <w:sz w:val="18"/>
                <w:szCs w:val="18"/>
              </w:rPr>
              <w:t>PBC: 96 h: &gt; 41.3</w:t>
            </w:r>
          </w:p>
        </w:tc>
      </w:tr>
      <w:tr w:rsidR="00692E71" w:rsidRPr="00275290" w14:paraId="685769A2"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26F58C5A"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EbC</w:t>
            </w:r>
            <w:r w:rsidRPr="00275290">
              <w:rPr>
                <w:rFonts w:cs="Arial"/>
                <w:sz w:val="18"/>
                <w:szCs w:val="18"/>
                <w:vertAlign w:val="subscript"/>
              </w:rPr>
              <w:t xml:space="preserve">50 </w:t>
            </w:r>
            <w:r w:rsidRPr="00275290">
              <w:rPr>
                <w:rFonts w:cs="Arial"/>
                <w:sz w:val="18"/>
                <w:szCs w:val="18"/>
              </w:rPr>
              <w:t>algae [mg/L]</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35161D1B"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Biomass (96 h): </w:t>
            </w:r>
          </w:p>
          <w:p w14:paraId="2C67686E"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&gt; 33*10</w:t>
            </w:r>
            <w:r w:rsidRPr="00275290">
              <w:rPr>
                <w:rFonts w:cs="Arial"/>
                <w:sz w:val="18"/>
                <w:szCs w:val="18"/>
                <w:vertAlign w:val="superscript"/>
              </w:rPr>
              <w:t>-3</w:t>
            </w:r>
          </w:p>
        </w:tc>
        <w:tc>
          <w:tcPr>
            <w:tcW w:w="1010" w:type="pct"/>
            <w:tcBorders>
              <w:top w:val="single" w:sz="4" w:space="0" w:color="auto"/>
              <w:left w:val="single" w:sz="4" w:space="0" w:color="auto"/>
              <w:bottom w:val="single" w:sz="4" w:space="0" w:color="auto"/>
              <w:right w:val="single" w:sz="4" w:space="0" w:color="auto"/>
            </w:tcBorders>
            <w:vAlign w:val="center"/>
          </w:tcPr>
          <w:p w14:paraId="161E12B7"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Biomass (72 h): </w:t>
            </w:r>
            <w:r w:rsidRPr="00275290">
              <w:rPr>
                <w:rFonts w:cs="Arial"/>
                <w:sz w:val="18"/>
                <w:szCs w:val="18"/>
              </w:rPr>
              <w:t>1.96</w:t>
            </w:r>
          </w:p>
        </w:tc>
        <w:tc>
          <w:tcPr>
            <w:tcW w:w="1010" w:type="pct"/>
            <w:tcBorders>
              <w:top w:val="single" w:sz="4" w:space="0" w:color="auto"/>
              <w:left w:val="single" w:sz="4" w:space="0" w:color="auto"/>
              <w:bottom w:val="single" w:sz="4" w:space="0" w:color="auto"/>
              <w:right w:val="single" w:sz="4" w:space="0" w:color="auto"/>
            </w:tcBorders>
            <w:vAlign w:val="center"/>
          </w:tcPr>
          <w:p w14:paraId="1AC0A64A"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no data</w:t>
            </w:r>
          </w:p>
        </w:tc>
        <w:tc>
          <w:tcPr>
            <w:tcW w:w="1009" w:type="pct"/>
            <w:tcBorders>
              <w:top w:val="single" w:sz="4" w:space="0" w:color="auto"/>
              <w:left w:val="single" w:sz="4" w:space="0" w:color="auto"/>
              <w:bottom w:val="single" w:sz="4" w:space="0" w:color="auto"/>
              <w:right w:val="single" w:sz="4" w:space="0" w:color="auto"/>
            </w:tcBorders>
            <w:vAlign w:val="center"/>
          </w:tcPr>
          <w:p w14:paraId="6BB8140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i/>
                <w:iCs/>
                <w:sz w:val="18"/>
                <w:szCs w:val="18"/>
              </w:rPr>
              <w:t xml:space="preserve">72 h: </w:t>
            </w:r>
            <w:r w:rsidRPr="00275290">
              <w:rPr>
                <w:rFonts w:ascii="Verdana" w:hAnsi="Verdana" w:cs="Arial"/>
                <w:sz w:val="18"/>
                <w:szCs w:val="18"/>
              </w:rPr>
              <w:t>0.022</w:t>
            </w:r>
          </w:p>
          <w:p w14:paraId="0FE49A99" w14:textId="77777777" w:rsidR="00692E71" w:rsidRPr="00275290" w:rsidRDefault="00692E71" w:rsidP="008E0250">
            <w:pPr>
              <w:pStyle w:val="Default"/>
              <w:jc w:val="center"/>
              <w:rPr>
                <w:rFonts w:ascii="Verdana" w:hAnsi="Verdana" w:cs="Arial"/>
                <w:sz w:val="18"/>
                <w:szCs w:val="18"/>
              </w:rPr>
            </w:pPr>
          </w:p>
          <w:p w14:paraId="500B9B73" w14:textId="77777777" w:rsidR="00692E71" w:rsidRPr="00275290" w:rsidRDefault="00692E71" w:rsidP="008E0250">
            <w:pPr>
              <w:autoSpaceDE w:val="0"/>
              <w:autoSpaceDN w:val="0"/>
              <w:adjustRightInd w:val="0"/>
              <w:jc w:val="center"/>
              <w:rPr>
                <w:rFonts w:cs="Arial"/>
                <w:color w:val="4F81BD" w:themeColor="accent1"/>
                <w:sz w:val="18"/>
                <w:szCs w:val="18"/>
              </w:rPr>
            </w:pPr>
            <w:r w:rsidRPr="00275290">
              <w:rPr>
                <w:rFonts w:cs="Arial"/>
                <w:color w:val="4F81BD" w:themeColor="accent1"/>
                <w:sz w:val="18"/>
                <w:szCs w:val="18"/>
              </w:rPr>
              <w:t>PBC: 96 h: &gt; 41.3</w:t>
            </w:r>
          </w:p>
        </w:tc>
      </w:tr>
      <w:tr w:rsidR="00692E71" w:rsidRPr="00275290" w14:paraId="5E58C9AD"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7C7C6A67"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NOEC algae [mg/L]</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4C0AE99A"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Biomass (96 h): </w:t>
            </w:r>
          </w:p>
          <w:p w14:paraId="59B0A045"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&gt; 33*10</w:t>
            </w:r>
            <w:r w:rsidRPr="00275290">
              <w:rPr>
                <w:rFonts w:cs="Arial"/>
                <w:sz w:val="18"/>
                <w:szCs w:val="18"/>
                <w:vertAlign w:val="superscript"/>
              </w:rPr>
              <w:t>-3</w:t>
            </w:r>
          </w:p>
        </w:tc>
        <w:tc>
          <w:tcPr>
            <w:tcW w:w="1010" w:type="pct"/>
            <w:tcBorders>
              <w:top w:val="single" w:sz="4" w:space="0" w:color="auto"/>
              <w:left w:val="single" w:sz="4" w:space="0" w:color="auto"/>
              <w:bottom w:val="single" w:sz="4" w:space="0" w:color="auto"/>
              <w:right w:val="single" w:sz="4" w:space="0" w:color="auto"/>
            </w:tcBorders>
            <w:vAlign w:val="center"/>
          </w:tcPr>
          <w:p w14:paraId="68016369"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(72h) </w:t>
            </w:r>
            <w:r w:rsidRPr="00275290">
              <w:rPr>
                <w:rFonts w:cs="Arial"/>
                <w:sz w:val="18"/>
                <w:szCs w:val="18"/>
              </w:rPr>
              <w:t>0.56</w:t>
            </w:r>
          </w:p>
        </w:tc>
        <w:tc>
          <w:tcPr>
            <w:tcW w:w="1010" w:type="pct"/>
            <w:tcBorders>
              <w:top w:val="single" w:sz="4" w:space="0" w:color="auto"/>
              <w:left w:val="single" w:sz="4" w:space="0" w:color="auto"/>
              <w:bottom w:val="single" w:sz="4" w:space="0" w:color="auto"/>
              <w:right w:val="single" w:sz="4" w:space="0" w:color="auto"/>
            </w:tcBorders>
            <w:vAlign w:val="center"/>
          </w:tcPr>
          <w:p w14:paraId="184FA603"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Biomass (72 h) </w:t>
            </w:r>
            <w:r w:rsidRPr="00275290">
              <w:rPr>
                <w:rFonts w:cs="Arial"/>
                <w:sz w:val="18"/>
                <w:szCs w:val="18"/>
              </w:rPr>
              <w:t>0.46</w:t>
            </w:r>
          </w:p>
        </w:tc>
        <w:tc>
          <w:tcPr>
            <w:tcW w:w="1009" w:type="pct"/>
            <w:tcBorders>
              <w:top w:val="single" w:sz="4" w:space="0" w:color="auto"/>
              <w:left w:val="single" w:sz="4" w:space="0" w:color="auto"/>
              <w:bottom w:val="single" w:sz="4" w:space="0" w:color="auto"/>
              <w:right w:val="single" w:sz="4" w:space="0" w:color="auto"/>
            </w:tcBorders>
            <w:vAlign w:val="center"/>
          </w:tcPr>
          <w:p w14:paraId="42A08606" w14:textId="77777777" w:rsidR="00692E71" w:rsidRPr="00275290" w:rsidRDefault="00692E71" w:rsidP="008E0250">
            <w:pPr>
              <w:pStyle w:val="Default"/>
              <w:jc w:val="center"/>
              <w:rPr>
                <w:rFonts w:ascii="Verdana" w:hAnsi="Verdana" w:cs="Arial"/>
                <w:b/>
                <w:bCs/>
                <w:sz w:val="18"/>
                <w:szCs w:val="18"/>
              </w:rPr>
            </w:pPr>
            <w:r w:rsidRPr="00275290">
              <w:rPr>
                <w:rFonts w:ascii="Verdana" w:hAnsi="Verdana" w:cs="Arial"/>
                <w:i/>
                <w:iCs/>
                <w:sz w:val="18"/>
                <w:szCs w:val="18"/>
              </w:rPr>
              <w:t xml:space="preserve">72 h: </w:t>
            </w:r>
            <w:r w:rsidRPr="00275290">
              <w:rPr>
                <w:rFonts w:ascii="Verdana" w:hAnsi="Verdana" w:cs="Arial"/>
                <w:b/>
                <w:bCs/>
                <w:sz w:val="18"/>
                <w:szCs w:val="18"/>
              </w:rPr>
              <w:t>0.0046</w:t>
            </w:r>
          </w:p>
          <w:p w14:paraId="23427237" w14:textId="77777777" w:rsidR="00692E71" w:rsidRPr="00275290" w:rsidRDefault="00692E71" w:rsidP="008E0250">
            <w:pPr>
              <w:pStyle w:val="Default"/>
              <w:jc w:val="center"/>
              <w:rPr>
                <w:rFonts w:ascii="Verdana" w:hAnsi="Verdana" w:cs="Arial"/>
                <w:sz w:val="18"/>
                <w:szCs w:val="18"/>
              </w:rPr>
            </w:pPr>
          </w:p>
          <w:p w14:paraId="4724803F" w14:textId="77777777" w:rsidR="00692E71" w:rsidRPr="00275290" w:rsidRDefault="00692E71" w:rsidP="008E0250">
            <w:pPr>
              <w:autoSpaceDE w:val="0"/>
              <w:autoSpaceDN w:val="0"/>
              <w:adjustRightInd w:val="0"/>
              <w:jc w:val="center"/>
              <w:rPr>
                <w:rFonts w:cs="Arial"/>
                <w:i/>
                <w:color w:val="4F81BD" w:themeColor="accent1"/>
                <w:sz w:val="18"/>
                <w:szCs w:val="18"/>
              </w:rPr>
            </w:pPr>
            <w:r w:rsidRPr="00275290">
              <w:rPr>
                <w:rFonts w:cs="Arial"/>
                <w:color w:val="4F81BD" w:themeColor="accent1"/>
                <w:sz w:val="18"/>
                <w:szCs w:val="18"/>
              </w:rPr>
              <w:t>PBC: 96 h: 21.2</w:t>
            </w:r>
          </w:p>
        </w:tc>
      </w:tr>
      <w:tr w:rsidR="00692E71" w:rsidRPr="00275290" w14:paraId="1B96FCBC"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D9D9D9"/>
            <w:vAlign w:val="center"/>
          </w:tcPr>
          <w:p w14:paraId="0F3DD50E" w14:textId="77777777" w:rsidR="00692E71" w:rsidRPr="00275290" w:rsidRDefault="00692E71" w:rsidP="008E0250">
            <w:pPr>
              <w:autoSpaceDE w:val="0"/>
              <w:autoSpaceDN w:val="0"/>
              <w:adjustRightInd w:val="0"/>
              <w:rPr>
                <w:rFonts w:cs="Arial"/>
                <w:b/>
                <w:sz w:val="18"/>
                <w:szCs w:val="18"/>
              </w:rPr>
            </w:pPr>
            <w:r w:rsidRPr="00275290">
              <w:rPr>
                <w:rFonts w:cs="Arial"/>
                <w:b/>
                <w:sz w:val="18"/>
                <w:szCs w:val="18"/>
              </w:rPr>
              <w:t>PNEC</w:t>
            </w:r>
            <w:r w:rsidRPr="00275290">
              <w:rPr>
                <w:rFonts w:cs="Arial"/>
                <w:b/>
                <w:sz w:val="18"/>
                <w:szCs w:val="18"/>
                <w:vertAlign w:val="subscript"/>
              </w:rPr>
              <w:t>water</w:t>
            </w:r>
            <w:r w:rsidRPr="00275290">
              <w:rPr>
                <w:rFonts w:cs="Arial"/>
                <w:b/>
                <w:sz w:val="18"/>
                <w:szCs w:val="18"/>
              </w:rPr>
              <w:t xml:space="preserve"> [mg/L]</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52234071"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1.10</w:t>
            </w:r>
            <w:r w:rsidRPr="00275290">
              <w:rPr>
                <w:rFonts w:cs="Arial"/>
                <w:b/>
                <w:sz w:val="18"/>
                <w:szCs w:val="18"/>
                <w:vertAlign w:val="superscript"/>
              </w:rPr>
              <w:t>-6</w:t>
            </w:r>
            <w:r w:rsidRPr="00275290">
              <w:rPr>
                <w:rFonts w:cs="Arial"/>
                <w:b/>
                <w:sz w:val="18"/>
                <w:szCs w:val="18"/>
              </w:rPr>
              <w:t xml:space="preserve"> (AF = 10)</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2D6C1E65"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1*10</w:t>
            </w:r>
            <w:r w:rsidRPr="00275290">
              <w:rPr>
                <w:rFonts w:cs="Arial"/>
                <w:b/>
                <w:sz w:val="18"/>
                <w:szCs w:val="18"/>
                <w:vertAlign w:val="superscript"/>
              </w:rPr>
              <w:t>-3</w:t>
            </w:r>
            <w:r w:rsidRPr="00275290">
              <w:rPr>
                <w:rFonts w:cs="Arial"/>
                <w:b/>
                <w:sz w:val="18"/>
                <w:szCs w:val="18"/>
              </w:rPr>
              <w:t xml:space="preserve"> (AF=10)</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27D6DF63"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6.8*10</w:t>
            </w:r>
            <w:r w:rsidRPr="00275290">
              <w:rPr>
                <w:rFonts w:cs="Arial"/>
                <w:b/>
                <w:sz w:val="18"/>
                <w:szCs w:val="18"/>
                <w:vertAlign w:val="superscript"/>
              </w:rPr>
              <w:t>-3</w:t>
            </w:r>
            <w:r w:rsidRPr="00275290">
              <w:rPr>
                <w:rFonts w:cs="Arial"/>
                <w:b/>
                <w:sz w:val="18"/>
                <w:szCs w:val="18"/>
              </w:rPr>
              <w:t xml:space="preserve"> (AF=10)</w:t>
            </w:r>
          </w:p>
        </w:tc>
        <w:tc>
          <w:tcPr>
            <w:tcW w:w="1009" w:type="pct"/>
            <w:tcBorders>
              <w:top w:val="single" w:sz="4" w:space="0" w:color="auto"/>
              <w:left w:val="single" w:sz="4" w:space="0" w:color="auto"/>
              <w:bottom w:val="single" w:sz="4" w:space="0" w:color="auto"/>
              <w:right w:val="single" w:sz="4" w:space="0" w:color="auto"/>
            </w:tcBorders>
            <w:shd w:val="clear" w:color="auto" w:fill="D9D9D9"/>
            <w:vAlign w:val="center"/>
          </w:tcPr>
          <w:p w14:paraId="7944928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b/>
                <w:bCs/>
                <w:sz w:val="18"/>
                <w:szCs w:val="18"/>
              </w:rPr>
              <w:t>5*10-4 (AF = 10)</w:t>
            </w:r>
          </w:p>
          <w:p w14:paraId="56B5723F" w14:textId="77777777" w:rsidR="00692E71" w:rsidRPr="00275290" w:rsidRDefault="00692E71" w:rsidP="008E0250">
            <w:pPr>
              <w:autoSpaceDE w:val="0"/>
              <w:autoSpaceDN w:val="0"/>
              <w:adjustRightInd w:val="0"/>
              <w:jc w:val="center"/>
              <w:rPr>
                <w:rFonts w:cs="Arial"/>
                <w:b/>
                <w:bCs/>
                <w:sz w:val="18"/>
                <w:szCs w:val="18"/>
              </w:rPr>
            </w:pPr>
          </w:p>
          <w:p w14:paraId="09ECBFD2" w14:textId="77777777" w:rsidR="00692E71" w:rsidRPr="00275290" w:rsidRDefault="00692E71" w:rsidP="008E0250">
            <w:pPr>
              <w:autoSpaceDE w:val="0"/>
              <w:autoSpaceDN w:val="0"/>
              <w:adjustRightInd w:val="0"/>
              <w:jc w:val="center"/>
              <w:rPr>
                <w:rFonts w:cs="Arial"/>
                <w:b/>
                <w:bCs/>
                <w:color w:val="4F81BD" w:themeColor="accent1"/>
                <w:sz w:val="18"/>
                <w:szCs w:val="18"/>
              </w:rPr>
            </w:pPr>
            <w:r w:rsidRPr="00275290">
              <w:rPr>
                <w:rFonts w:cs="Arial"/>
                <w:b/>
                <w:bCs/>
                <w:color w:val="4F81BD" w:themeColor="accent1"/>
                <w:sz w:val="18"/>
                <w:szCs w:val="18"/>
              </w:rPr>
              <w:t>PBC: 0.0413</w:t>
            </w:r>
          </w:p>
          <w:p w14:paraId="5A87821A" w14:textId="77777777" w:rsidR="00692E71" w:rsidRPr="00275290" w:rsidRDefault="00692E71" w:rsidP="008E0250">
            <w:pPr>
              <w:autoSpaceDE w:val="0"/>
              <w:autoSpaceDN w:val="0"/>
              <w:adjustRightInd w:val="0"/>
              <w:jc w:val="center"/>
              <w:rPr>
                <w:rFonts w:cs="Arial"/>
                <w:b/>
                <w:color w:val="4F81BD" w:themeColor="accent1"/>
                <w:sz w:val="18"/>
                <w:szCs w:val="18"/>
              </w:rPr>
            </w:pPr>
            <w:r w:rsidRPr="00275290">
              <w:rPr>
                <w:rFonts w:cs="Arial"/>
                <w:b/>
                <w:bCs/>
                <w:color w:val="4F81BD" w:themeColor="accent1"/>
                <w:sz w:val="18"/>
                <w:szCs w:val="18"/>
              </w:rPr>
              <w:lastRenderedPageBreak/>
              <w:t>(AF = 1000)</w:t>
            </w:r>
          </w:p>
        </w:tc>
      </w:tr>
      <w:tr w:rsidR="00692E71" w:rsidRPr="00275290" w14:paraId="39C1D310"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0A6A713F"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lastRenderedPageBreak/>
              <w:t>NOEC Sediment dwelling organism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30873329"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w:t>
            </w:r>
          </w:p>
        </w:tc>
        <w:tc>
          <w:tcPr>
            <w:tcW w:w="1010" w:type="pct"/>
            <w:tcBorders>
              <w:top w:val="single" w:sz="4" w:space="0" w:color="auto"/>
              <w:left w:val="single" w:sz="4" w:space="0" w:color="auto"/>
              <w:bottom w:val="single" w:sz="4" w:space="0" w:color="auto"/>
              <w:right w:val="single" w:sz="4" w:space="0" w:color="auto"/>
            </w:tcBorders>
            <w:vAlign w:val="center"/>
          </w:tcPr>
          <w:p w14:paraId="4DC28B5A"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 xml:space="preserve">(28 d) </w:t>
            </w:r>
            <w:r w:rsidRPr="00275290">
              <w:rPr>
                <w:rFonts w:cs="Arial"/>
                <w:b/>
                <w:sz w:val="18"/>
                <w:szCs w:val="18"/>
              </w:rPr>
              <w:t xml:space="preserve">54.5 mg/kg </w:t>
            </w:r>
          </w:p>
        </w:tc>
        <w:tc>
          <w:tcPr>
            <w:tcW w:w="1010" w:type="pct"/>
            <w:tcBorders>
              <w:top w:val="single" w:sz="4" w:space="0" w:color="auto"/>
              <w:left w:val="single" w:sz="4" w:space="0" w:color="auto"/>
              <w:bottom w:val="single" w:sz="4" w:space="0" w:color="auto"/>
              <w:right w:val="single" w:sz="4" w:space="0" w:color="auto"/>
            </w:tcBorders>
            <w:vAlign w:val="center"/>
          </w:tcPr>
          <w:p w14:paraId="3B68E545"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Emergence (28 d)</w:t>
            </w:r>
          </w:p>
          <w:p w14:paraId="42305F48" w14:textId="77777777" w:rsidR="00692E71" w:rsidRPr="00275290" w:rsidRDefault="00692E71" w:rsidP="008E0250">
            <w:pPr>
              <w:autoSpaceDE w:val="0"/>
              <w:autoSpaceDN w:val="0"/>
              <w:adjustRightInd w:val="0"/>
              <w:jc w:val="center"/>
              <w:rPr>
                <w:rFonts w:cs="Arial"/>
                <w:sz w:val="18"/>
                <w:szCs w:val="18"/>
              </w:rPr>
            </w:pPr>
            <w:r w:rsidRPr="00275290">
              <w:rPr>
                <w:rFonts w:cs="Arial"/>
                <w:b/>
                <w:sz w:val="18"/>
                <w:szCs w:val="18"/>
              </w:rPr>
              <w:t>5.4 mg/kg</w:t>
            </w:r>
            <w:r w:rsidRPr="00275290">
              <w:rPr>
                <w:rFonts w:cs="Arial"/>
                <w:b/>
                <w:sz w:val="18"/>
                <w:szCs w:val="18"/>
                <w:vertAlign w:val="subscript"/>
              </w:rPr>
              <w:t>wwt</w:t>
            </w:r>
          </w:p>
          <w:p w14:paraId="54C4377B"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 25 mg/kg</w:t>
            </w:r>
            <w:r w:rsidRPr="00275290">
              <w:rPr>
                <w:rFonts w:cs="Arial"/>
                <w:sz w:val="18"/>
                <w:szCs w:val="18"/>
                <w:vertAlign w:val="subscript"/>
              </w:rPr>
              <w:t>dwt</w:t>
            </w:r>
            <w:r w:rsidRPr="00275290">
              <w:rPr>
                <w:rFonts w:cs="Arial"/>
                <w:sz w:val="18"/>
                <w:szCs w:val="18"/>
              </w:rPr>
              <w:t>)</w:t>
            </w:r>
          </w:p>
          <w:p w14:paraId="069139DC" w14:textId="77777777" w:rsidR="00692E71" w:rsidRPr="00275290" w:rsidRDefault="00692E71" w:rsidP="008E0250">
            <w:pPr>
              <w:autoSpaceDE w:val="0"/>
              <w:autoSpaceDN w:val="0"/>
              <w:adjustRightInd w:val="0"/>
              <w:jc w:val="center"/>
              <w:rPr>
                <w:rFonts w:cs="Arial"/>
                <w:sz w:val="18"/>
                <w:szCs w:val="18"/>
                <w:vertAlign w:val="subscript"/>
              </w:rPr>
            </w:pPr>
            <w:r w:rsidRPr="00275290">
              <w:rPr>
                <w:rFonts w:cs="Arial"/>
                <w:i/>
                <w:sz w:val="18"/>
                <w:szCs w:val="18"/>
              </w:rPr>
              <w:t xml:space="preserve">Development (28 d) </w:t>
            </w:r>
            <w:r w:rsidRPr="00275290">
              <w:rPr>
                <w:rFonts w:cs="Arial"/>
                <w:sz w:val="18"/>
                <w:szCs w:val="18"/>
              </w:rPr>
              <w:t>10.8 mg/kg</w:t>
            </w:r>
            <w:r w:rsidRPr="00275290">
              <w:rPr>
                <w:rFonts w:cs="Arial"/>
                <w:sz w:val="18"/>
                <w:szCs w:val="18"/>
                <w:vertAlign w:val="subscript"/>
              </w:rPr>
              <w:t>wwt</w:t>
            </w:r>
          </w:p>
          <w:p w14:paraId="0C656E0A"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 50 mg/kg</w:t>
            </w:r>
            <w:r w:rsidRPr="00275290">
              <w:rPr>
                <w:rFonts w:cs="Arial"/>
                <w:sz w:val="18"/>
                <w:szCs w:val="18"/>
                <w:vertAlign w:val="subscript"/>
              </w:rPr>
              <w:t>dwt</w:t>
            </w:r>
            <w:r w:rsidRPr="00275290">
              <w:rPr>
                <w:rFonts w:cs="Arial"/>
                <w:sz w:val="18"/>
                <w:szCs w:val="18"/>
              </w:rPr>
              <w:t>)</w:t>
            </w:r>
          </w:p>
        </w:tc>
        <w:tc>
          <w:tcPr>
            <w:tcW w:w="1009" w:type="pct"/>
            <w:tcBorders>
              <w:top w:val="single" w:sz="4" w:space="0" w:color="auto"/>
              <w:left w:val="single" w:sz="4" w:space="0" w:color="auto"/>
              <w:bottom w:val="single" w:sz="4" w:space="0" w:color="auto"/>
              <w:right w:val="single" w:sz="4" w:space="0" w:color="auto"/>
            </w:tcBorders>
            <w:vAlign w:val="center"/>
          </w:tcPr>
          <w:p w14:paraId="2A3B2331"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w:t>
            </w:r>
          </w:p>
        </w:tc>
      </w:tr>
      <w:tr w:rsidR="00692E71" w:rsidRPr="00275290" w14:paraId="72A3D3C6"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D9D9D9"/>
            <w:vAlign w:val="center"/>
          </w:tcPr>
          <w:p w14:paraId="5BCAD27F" w14:textId="77777777" w:rsidR="00692E71" w:rsidRPr="00275290" w:rsidRDefault="00692E71" w:rsidP="008E0250">
            <w:pPr>
              <w:autoSpaceDE w:val="0"/>
              <w:autoSpaceDN w:val="0"/>
              <w:adjustRightInd w:val="0"/>
              <w:rPr>
                <w:rFonts w:cs="Arial"/>
                <w:b/>
                <w:sz w:val="18"/>
                <w:szCs w:val="18"/>
              </w:rPr>
            </w:pPr>
            <w:r w:rsidRPr="00275290">
              <w:rPr>
                <w:rFonts w:cs="Arial"/>
                <w:b/>
                <w:sz w:val="18"/>
                <w:szCs w:val="18"/>
              </w:rPr>
              <w:t>PNEC</w:t>
            </w:r>
            <w:r w:rsidRPr="00275290">
              <w:rPr>
                <w:rFonts w:cs="Arial"/>
                <w:b/>
                <w:sz w:val="18"/>
                <w:szCs w:val="18"/>
                <w:vertAlign w:val="subscript"/>
              </w:rPr>
              <w:t>sediment</w:t>
            </w:r>
            <w:r w:rsidRPr="00275290">
              <w:rPr>
                <w:rFonts w:cs="Arial"/>
                <w:b/>
                <w:sz w:val="18"/>
                <w:szCs w:val="18"/>
              </w:rPr>
              <w:t xml:space="preserve"> [mg/kg</w:t>
            </w:r>
            <w:r w:rsidRPr="00275290">
              <w:rPr>
                <w:rFonts w:cs="Arial"/>
                <w:b/>
                <w:sz w:val="18"/>
                <w:szCs w:val="18"/>
                <w:vertAlign w:val="subscript"/>
              </w:rPr>
              <w:t>wwt</w:t>
            </w:r>
            <w:r w:rsidRPr="00275290">
              <w:rPr>
                <w:rFonts w:cs="Arial"/>
                <w:b/>
                <w:sz w:val="18"/>
                <w:szCs w:val="18"/>
              </w:rPr>
              <w:t>]</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0EFA2922"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0.125 (equilibrium partitioning method</w:t>
            </w:r>
            <w:r w:rsidRPr="00275290">
              <w:rPr>
                <w:rFonts w:cs="Arial"/>
                <w:b/>
                <w:sz w:val="18"/>
                <w:szCs w:val="18"/>
                <w:vertAlign w:val="superscript"/>
              </w:rPr>
              <w:t>(2)</w:t>
            </w:r>
            <w:r w:rsidRPr="00275290">
              <w:rPr>
                <w:rFonts w:cs="Arial"/>
                <w:b/>
                <w:sz w:val="18"/>
                <w:szCs w:val="18"/>
              </w:rPr>
              <w:t>)</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2E08AC68"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0.55 (AF=100)</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1DCAEE52"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0.054 (AF=100)</w:t>
            </w:r>
          </w:p>
        </w:tc>
        <w:tc>
          <w:tcPr>
            <w:tcW w:w="1009" w:type="pct"/>
            <w:tcBorders>
              <w:top w:val="single" w:sz="4" w:space="0" w:color="auto"/>
              <w:left w:val="single" w:sz="4" w:space="0" w:color="auto"/>
              <w:bottom w:val="single" w:sz="4" w:space="0" w:color="auto"/>
              <w:right w:val="single" w:sz="4" w:space="0" w:color="auto"/>
            </w:tcBorders>
            <w:shd w:val="clear" w:color="auto" w:fill="D9D9D9"/>
            <w:vAlign w:val="center"/>
          </w:tcPr>
          <w:p w14:paraId="0D257FC8" w14:textId="77777777" w:rsidR="00692E71" w:rsidRPr="00275290" w:rsidRDefault="00692E71" w:rsidP="008E0250">
            <w:pPr>
              <w:autoSpaceDE w:val="0"/>
              <w:autoSpaceDN w:val="0"/>
              <w:adjustRightInd w:val="0"/>
              <w:jc w:val="center"/>
              <w:rPr>
                <w:rFonts w:cs="Arial"/>
                <w:b/>
                <w:sz w:val="18"/>
                <w:szCs w:val="18"/>
              </w:rPr>
            </w:pPr>
            <w:r w:rsidRPr="00275290">
              <w:rPr>
                <w:rFonts w:cs="Arial"/>
                <w:b/>
                <w:bCs/>
                <w:sz w:val="18"/>
                <w:szCs w:val="18"/>
              </w:rPr>
              <w:t>0.00176 (equilibrium partitioning method(5))</w:t>
            </w:r>
          </w:p>
        </w:tc>
      </w:tr>
      <w:tr w:rsidR="00692E71" w:rsidRPr="00275290" w14:paraId="79CE6C24"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12005502"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EC</w:t>
            </w:r>
            <w:r w:rsidRPr="00275290">
              <w:rPr>
                <w:rFonts w:cs="Arial"/>
                <w:sz w:val="18"/>
                <w:szCs w:val="18"/>
                <w:vertAlign w:val="subscript"/>
              </w:rPr>
              <w:t>50</w:t>
            </w:r>
            <w:r w:rsidRPr="00275290">
              <w:rPr>
                <w:rFonts w:cs="Arial"/>
                <w:sz w:val="18"/>
                <w:szCs w:val="18"/>
              </w:rPr>
              <w:t xml:space="preserve"> Microorganisms [mg/L]</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31C9EDCB"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Respiration inhibition </w:t>
            </w:r>
            <w:r w:rsidRPr="00275290">
              <w:rPr>
                <w:rFonts w:cs="Arial"/>
                <w:i/>
                <w:sz w:val="18"/>
                <w:szCs w:val="18"/>
              </w:rPr>
              <w:br/>
              <w:t xml:space="preserve">(3 h): </w:t>
            </w:r>
            <w:r w:rsidRPr="00275290">
              <w:rPr>
                <w:rFonts w:cs="Arial"/>
                <w:b/>
                <w:sz w:val="18"/>
                <w:szCs w:val="18"/>
              </w:rPr>
              <w:t>163</w:t>
            </w:r>
          </w:p>
        </w:tc>
        <w:tc>
          <w:tcPr>
            <w:tcW w:w="1010" w:type="pct"/>
            <w:tcBorders>
              <w:top w:val="single" w:sz="4" w:space="0" w:color="auto"/>
              <w:left w:val="single" w:sz="4" w:space="0" w:color="auto"/>
              <w:bottom w:val="single" w:sz="4" w:space="0" w:color="auto"/>
              <w:right w:val="single" w:sz="4" w:space="0" w:color="auto"/>
            </w:tcBorders>
            <w:vAlign w:val="center"/>
          </w:tcPr>
          <w:p w14:paraId="2AB443D6"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Respiration inhibition (30 min): </w:t>
            </w:r>
            <w:r w:rsidRPr="00275290">
              <w:rPr>
                <w:rFonts w:cs="Arial"/>
                <w:b/>
                <w:sz w:val="18"/>
                <w:szCs w:val="18"/>
              </w:rPr>
              <w:t>&gt; 32</w:t>
            </w:r>
          </w:p>
        </w:tc>
        <w:tc>
          <w:tcPr>
            <w:tcW w:w="1010" w:type="pct"/>
            <w:tcBorders>
              <w:top w:val="single" w:sz="4" w:space="0" w:color="auto"/>
              <w:left w:val="single" w:sz="4" w:space="0" w:color="auto"/>
              <w:bottom w:val="single" w:sz="4" w:space="0" w:color="auto"/>
              <w:right w:val="single" w:sz="4" w:space="0" w:color="auto"/>
            </w:tcBorders>
            <w:vAlign w:val="center"/>
          </w:tcPr>
          <w:p w14:paraId="609B4055"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Respiration inhibition </w:t>
            </w:r>
            <w:r w:rsidRPr="00275290">
              <w:rPr>
                <w:rFonts w:cs="Arial"/>
                <w:i/>
                <w:sz w:val="18"/>
                <w:szCs w:val="18"/>
              </w:rPr>
              <w:br/>
              <w:t xml:space="preserve">(3 h) </w:t>
            </w:r>
            <w:r w:rsidRPr="00275290">
              <w:rPr>
                <w:rFonts w:cs="Arial"/>
                <w:b/>
                <w:sz w:val="18"/>
                <w:szCs w:val="18"/>
              </w:rPr>
              <w:t>&gt; 100</w:t>
            </w:r>
          </w:p>
        </w:tc>
        <w:tc>
          <w:tcPr>
            <w:tcW w:w="1009" w:type="pct"/>
            <w:tcBorders>
              <w:top w:val="single" w:sz="4" w:space="0" w:color="auto"/>
              <w:left w:val="single" w:sz="4" w:space="0" w:color="auto"/>
              <w:bottom w:val="single" w:sz="4" w:space="0" w:color="auto"/>
              <w:right w:val="single" w:sz="4" w:space="0" w:color="auto"/>
            </w:tcBorders>
          </w:tcPr>
          <w:p w14:paraId="3EFFE3AE"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Respiration inhibition </w:t>
            </w:r>
            <w:r w:rsidRPr="00275290">
              <w:rPr>
                <w:rFonts w:cs="Arial"/>
                <w:sz w:val="18"/>
                <w:szCs w:val="18"/>
              </w:rPr>
              <w:t xml:space="preserve">(3h): </w:t>
            </w:r>
            <w:r w:rsidRPr="00275290">
              <w:rPr>
                <w:rFonts w:cs="Arial"/>
                <w:b/>
                <w:sz w:val="18"/>
                <w:szCs w:val="18"/>
              </w:rPr>
              <w:t>44</w:t>
            </w:r>
          </w:p>
        </w:tc>
      </w:tr>
      <w:tr w:rsidR="00692E71" w:rsidRPr="00275290" w14:paraId="42D58A22" w14:textId="77777777" w:rsidTr="008E0250">
        <w:trPr>
          <w:trHeight w:val="397"/>
          <w:jc w:val="center"/>
        </w:trPr>
        <w:tc>
          <w:tcPr>
            <w:tcW w:w="960" w:type="pct"/>
            <w:tcBorders>
              <w:top w:val="single" w:sz="4" w:space="0" w:color="auto"/>
              <w:left w:val="single" w:sz="4" w:space="0" w:color="auto"/>
              <w:bottom w:val="single" w:sz="4" w:space="0" w:color="auto"/>
              <w:right w:val="single" w:sz="4" w:space="0" w:color="auto"/>
            </w:tcBorders>
            <w:shd w:val="clear" w:color="auto" w:fill="D9D9D9"/>
            <w:vAlign w:val="center"/>
          </w:tcPr>
          <w:p w14:paraId="7F178A6C" w14:textId="77777777" w:rsidR="00692E71" w:rsidRPr="00275290" w:rsidRDefault="00692E71" w:rsidP="008E0250">
            <w:pPr>
              <w:autoSpaceDE w:val="0"/>
              <w:autoSpaceDN w:val="0"/>
              <w:adjustRightInd w:val="0"/>
              <w:rPr>
                <w:rFonts w:cs="Arial"/>
                <w:b/>
                <w:sz w:val="18"/>
                <w:szCs w:val="18"/>
              </w:rPr>
            </w:pPr>
            <w:r w:rsidRPr="00275290">
              <w:rPr>
                <w:rFonts w:cs="Arial"/>
                <w:b/>
                <w:sz w:val="18"/>
                <w:szCs w:val="18"/>
              </w:rPr>
              <w:t>PNEC</w:t>
            </w:r>
            <w:r w:rsidRPr="00275290">
              <w:rPr>
                <w:rFonts w:cs="Arial"/>
                <w:b/>
                <w:sz w:val="18"/>
                <w:szCs w:val="18"/>
                <w:vertAlign w:val="subscript"/>
              </w:rPr>
              <w:t>STP</w:t>
            </w:r>
            <w:r w:rsidRPr="00275290">
              <w:rPr>
                <w:rFonts w:cs="Arial"/>
                <w:b/>
                <w:sz w:val="18"/>
                <w:szCs w:val="18"/>
              </w:rPr>
              <w:t xml:space="preserve"> [mg/L]</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4526606C"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1.63 (AF = 100)</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6C4DED91"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0.32 (AF=100)</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tcPr>
          <w:p w14:paraId="049FC7D2"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 xml:space="preserve">100 </w:t>
            </w:r>
            <w:r w:rsidRPr="00275290">
              <w:rPr>
                <w:rFonts w:cs="Arial"/>
                <w:b/>
                <w:sz w:val="18"/>
                <w:szCs w:val="18"/>
                <w:vertAlign w:val="superscript"/>
              </w:rPr>
              <w:t>(3)</w:t>
            </w:r>
          </w:p>
        </w:tc>
        <w:tc>
          <w:tcPr>
            <w:tcW w:w="1009" w:type="pct"/>
            <w:tcBorders>
              <w:top w:val="single" w:sz="4" w:space="0" w:color="auto"/>
              <w:left w:val="single" w:sz="4" w:space="0" w:color="auto"/>
              <w:bottom w:val="single" w:sz="4" w:space="0" w:color="auto"/>
              <w:right w:val="single" w:sz="4" w:space="0" w:color="auto"/>
            </w:tcBorders>
            <w:shd w:val="clear" w:color="auto" w:fill="D9D9D9"/>
            <w:vAlign w:val="center"/>
          </w:tcPr>
          <w:p w14:paraId="00C1656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b/>
                <w:bCs/>
                <w:sz w:val="18"/>
                <w:szCs w:val="18"/>
              </w:rPr>
              <w:t>0.44 (AF = 100)</w:t>
            </w:r>
          </w:p>
          <w:p w14:paraId="165B2CE2" w14:textId="77777777" w:rsidR="00692E71" w:rsidRPr="00275290" w:rsidRDefault="00692E71" w:rsidP="008E0250">
            <w:pPr>
              <w:tabs>
                <w:tab w:val="left" w:pos="345"/>
                <w:tab w:val="center" w:pos="931"/>
              </w:tabs>
              <w:autoSpaceDE w:val="0"/>
              <w:autoSpaceDN w:val="0"/>
              <w:adjustRightInd w:val="0"/>
              <w:jc w:val="center"/>
              <w:rPr>
                <w:rFonts w:cs="Arial"/>
                <w:b/>
                <w:color w:val="4F81BD" w:themeColor="accent1"/>
                <w:sz w:val="18"/>
                <w:szCs w:val="18"/>
              </w:rPr>
            </w:pPr>
            <w:r w:rsidRPr="00275290">
              <w:rPr>
                <w:rFonts w:cs="Arial"/>
                <w:b/>
                <w:bCs/>
                <w:color w:val="4F81BD" w:themeColor="accent1"/>
                <w:sz w:val="18"/>
                <w:szCs w:val="18"/>
              </w:rPr>
              <w:t xml:space="preserve">PBC: 0.44 </w:t>
            </w:r>
            <w:r w:rsidRPr="00275290">
              <w:rPr>
                <w:rFonts w:cs="Arial"/>
                <w:b/>
                <w:bCs/>
                <w:color w:val="4F81BD" w:themeColor="accent1"/>
                <w:sz w:val="18"/>
                <w:szCs w:val="18"/>
                <w:vertAlign w:val="superscript"/>
              </w:rPr>
              <w:t>(6)</w:t>
            </w:r>
          </w:p>
        </w:tc>
      </w:tr>
    </w:tbl>
    <w:p w14:paraId="152109E4" w14:textId="77777777" w:rsidR="00692E71" w:rsidRPr="00275290" w:rsidRDefault="00692E71" w:rsidP="00692E71">
      <w:pPr>
        <w:autoSpaceDE w:val="0"/>
        <w:autoSpaceDN w:val="0"/>
        <w:adjustRightInd w:val="0"/>
        <w:rPr>
          <w:rFonts w:eastAsiaTheme="minorHAnsi" w:cs="Arial"/>
          <w:color w:val="000000"/>
          <w:sz w:val="18"/>
          <w:szCs w:val="18"/>
          <w:lang w:eastAsia="en-US"/>
        </w:rPr>
      </w:pPr>
      <w:r w:rsidRPr="00275290">
        <w:rPr>
          <w:rFonts w:eastAsiaTheme="minorHAnsi" w:cs="Arial"/>
          <w:color w:val="000000"/>
          <w:sz w:val="18"/>
          <w:szCs w:val="18"/>
          <w:lang w:eastAsia="en-US"/>
        </w:rPr>
        <w:t xml:space="preserve">(1) A new study has been commissioned by the applicant to further address the chronic toxicity to fish. The result of the new study will be available for the PT18 Annex I inclusion. A conservative approach decided at TM level sets the overall NOEC for the chronic toxicity to fish to 0.01 μg/L. </w:t>
      </w:r>
    </w:p>
    <w:p w14:paraId="2F852F38" w14:textId="77777777" w:rsidR="00692E71" w:rsidRPr="00275290" w:rsidRDefault="00692E71" w:rsidP="00692E71">
      <w:pPr>
        <w:autoSpaceDE w:val="0"/>
        <w:autoSpaceDN w:val="0"/>
        <w:adjustRightInd w:val="0"/>
        <w:rPr>
          <w:rFonts w:eastAsiaTheme="minorHAnsi" w:cs="Arial"/>
          <w:color w:val="000000"/>
          <w:sz w:val="18"/>
          <w:szCs w:val="18"/>
          <w:lang w:eastAsia="en-US"/>
        </w:rPr>
      </w:pPr>
      <w:r w:rsidRPr="00275290">
        <w:rPr>
          <w:rFonts w:eastAsiaTheme="minorHAnsi" w:cs="Arial"/>
          <w:color w:val="000000"/>
          <w:sz w:val="18"/>
          <w:szCs w:val="18"/>
          <w:lang w:eastAsia="en-US"/>
        </w:rPr>
        <w:t xml:space="preserve">(2) The PNEC </w:t>
      </w:r>
      <w:r w:rsidRPr="00275290">
        <w:rPr>
          <w:rFonts w:eastAsiaTheme="minorHAnsi" w:cs="Arial"/>
          <w:color w:val="000000"/>
          <w:sz w:val="18"/>
          <w:szCs w:val="18"/>
          <w:vertAlign w:val="subscript"/>
          <w:lang w:eastAsia="en-US"/>
        </w:rPr>
        <w:t>sediment</w:t>
      </w:r>
      <w:r w:rsidRPr="00275290">
        <w:rPr>
          <w:rFonts w:eastAsiaTheme="minorHAnsi" w:cs="Arial"/>
          <w:color w:val="000000"/>
          <w:sz w:val="18"/>
          <w:szCs w:val="18"/>
          <w:lang w:eastAsia="en-US"/>
        </w:rPr>
        <w:t xml:space="preserve"> was calculated using the equilibrium partitioning method and a value of Koc of 575 000 (to calculate K</w:t>
      </w:r>
      <w:r w:rsidRPr="00275290">
        <w:rPr>
          <w:rFonts w:eastAsiaTheme="minorHAnsi" w:cs="Arial"/>
          <w:color w:val="000000"/>
          <w:sz w:val="18"/>
          <w:szCs w:val="18"/>
          <w:vertAlign w:val="subscript"/>
          <w:lang w:eastAsia="en-US"/>
        </w:rPr>
        <w:t>sup-water</w:t>
      </w:r>
      <w:r w:rsidRPr="00275290">
        <w:rPr>
          <w:rFonts w:eastAsiaTheme="minorHAnsi" w:cs="Arial"/>
          <w:color w:val="000000"/>
          <w:sz w:val="18"/>
          <w:szCs w:val="18"/>
          <w:lang w:eastAsia="en-US"/>
        </w:rPr>
        <w:t xml:space="preserve">), </w:t>
      </w:r>
    </w:p>
    <w:p w14:paraId="23714472" w14:textId="77777777" w:rsidR="00692E71" w:rsidRPr="00275290" w:rsidRDefault="00692E71" w:rsidP="00692E71">
      <w:pPr>
        <w:autoSpaceDE w:val="0"/>
        <w:autoSpaceDN w:val="0"/>
        <w:adjustRightInd w:val="0"/>
        <w:rPr>
          <w:rFonts w:eastAsiaTheme="minorHAnsi" w:cs="Arial"/>
          <w:color w:val="000000"/>
          <w:sz w:val="18"/>
          <w:szCs w:val="18"/>
          <w:lang w:eastAsia="en-US"/>
        </w:rPr>
      </w:pPr>
      <w:r w:rsidRPr="00275290">
        <w:rPr>
          <w:rFonts w:eastAsiaTheme="minorHAnsi" w:cs="Arial"/>
          <w:color w:val="000000"/>
          <w:sz w:val="18"/>
          <w:szCs w:val="18"/>
          <w:lang w:eastAsia="en-US"/>
        </w:rPr>
        <w:t>(3) water solubility of the active substance without any Assessment Factor.</w:t>
      </w:r>
    </w:p>
    <w:p w14:paraId="4B5B9FBB" w14:textId="77777777" w:rsidR="00692E71" w:rsidRPr="00275290" w:rsidRDefault="00692E71" w:rsidP="00692E71">
      <w:pPr>
        <w:autoSpaceDE w:val="0"/>
        <w:autoSpaceDN w:val="0"/>
        <w:adjustRightInd w:val="0"/>
        <w:rPr>
          <w:rFonts w:eastAsiaTheme="minorHAnsi" w:cs="Arial"/>
          <w:color w:val="000000"/>
          <w:sz w:val="18"/>
          <w:szCs w:val="18"/>
          <w:lang w:eastAsia="en-US"/>
        </w:rPr>
      </w:pPr>
      <w:r w:rsidRPr="00275290">
        <w:rPr>
          <w:rFonts w:eastAsiaTheme="minorHAnsi" w:cs="Arial"/>
          <w:color w:val="000000"/>
          <w:sz w:val="18"/>
          <w:szCs w:val="18"/>
          <w:lang w:eastAsia="en-US"/>
        </w:rPr>
        <w:t xml:space="preserve">(4) QSAR estimation indicates a toxicity of the metabolite 2-PBC comparable to that found for IPBC. Therefore, no experimental ecotoxicological data for this metabolite is required. </w:t>
      </w:r>
    </w:p>
    <w:p w14:paraId="150BAC5E" w14:textId="77777777" w:rsidR="00692E71" w:rsidRPr="00275290" w:rsidRDefault="00692E71" w:rsidP="00692E71">
      <w:pPr>
        <w:autoSpaceDE w:val="0"/>
        <w:autoSpaceDN w:val="0"/>
        <w:adjustRightInd w:val="0"/>
        <w:rPr>
          <w:rFonts w:eastAsiaTheme="minorHAnsi" w:cs="Arial"/>
          <w:color w:val="000000"/>
          <w:sz w:val="18"/>
          <w:szCs w:val="18"/>
          <w:lang w:eastAsia="en-US"/>
        </w:rPr>
      </w:pPr>
      <w:r w:rsidRPr="00275290">
        <w:rPr>
          <w:rFonts w:eastAsiaTheme="minorHAnsi" w:cs="Arial"/>
          <w:color w:val="000000"/>
          <w:sz w:val="18"/>
          <w:szCs w:val="18"/>
          <w:lang w:eastAsia="en-US"/>
        </w:rPr>
        <w:t>(5) The PNEC for the sediment is calculated using the equilibrium partitioning method. However, the risk to the sediment is the same that described for surface water. Therefore the risk of the sediment will not be considered further.</w:t>
      </w:r>
    </w:p>
    <w:p w14:paraId="7BE0470B" w14:textId="77777777" w:rsidR="00692E71" w:rsidRPr="00275290" w:rsidRDefault="00692E71" w:rsidP="00692E71">
      <w:pPr>
        <w:autoSpaceDE w:val="0"/>
        <w:autoSpaceDN w:val="0"/>
        <w:adjustRightInd w:val="0"/>
        <w:rPr>
          <w:rFonts w:eastAsiaTheme="minorHAnsi" w:cs="Arial"/>
          <w:color w:val="000000"/>
          <w:sz w:val="18"/>
          <w:szCs w:val="18"/>
          <w:lang w:eastAsia="en-US"/>
        </w:rPr>
      </w:pPr>
      <w:r w:rsidRPr="00275290">
        <w:rPr>
          <w:rFonts w:eastAsiaTheme="minorHAnsi" w:cs="Arial"/>
          <w:color w:val="000000"/>
          <w:sz w:val="18"/>
          <w:szCs w:val="18"/>
          <w:lang w:eastAsia="en-US"/>
        </w:rPr>
        <w:t xml:space="preserve">(6) For the PNECSTP of the metabolite PBC, the value determined for IPBC is used as a worst-case. </w:t>
      </w:r>
    </w:p>
    <w:p w14:paraId="66127A56" w14:textId="77777777" w:rsidR="00692E71" w:rsidRPr="00275290" w:rsidRDefault="00692E71" w:rsidP="00692E71">
      <w:pPr>
        <w:autoSpaceDE w:val="0"/>
        <w:autoSpaceDN w:val="0"/>
        <w:adjustRightInd w:val="0"/>
        <w:rPr>
          <w:rFonts w:eastAsiaTheme="minorHAnsi" w:cs="Arial"/>
          <w:color w:val="000000"/>
          <w:sz w:val="18"/>
          <w:szCs w:val="18"/>
          <w:lang w:eastAsia="en-US"/>
        </w:rPr>
      </w:pPr>
    </w:p>
    <w:p w14:paraId="6DEC337E" w14:textId="77777777" w:rsidR="00692E71" w:rsidRPr="00275290" w:rsidRDefault="00692E71" w:rsidP="00692E71">
      <w:pPr>
        <w:autoSpaceDE w:val="0"/>
        <w:autoSpaceDN w:val="0"/>
        <w:adjustRightInd w:val="0"/>
        <w:rPr>
          <w:rFonts w:eastAsiaTheme="minorHAnsi" w:cs="Arial"/>
          <w:color w:val="000000"/>
          <w:sz w:val="18"/>
          <w:szCs w:val="18"/>
          <w:lang w:eastAsia="en-US"/>
        </w:rPr>
      </w:pPr>
    </w:p>
    <w:p w14:paraId="19806B73" w14:textId="77777777" w:rsidR="00692E71" w:rsidRPr="00275290" w:rsidRDefault="00692E71" w:rsidP="00692E71">
      <w:pPr>
        <w:rPr>
          <w:rFonts w:eastAsiaTheme="minorHAnsi" w:cs="Arial"/>
          <w:color w:val="000000"/>
          <w:lang w:eastAsia="en-US"/>
        </w:rPr>
      </w:pPr>
      <w:r w:rsidRPr="00275290">
        <w:rPr>
          <w:rFonts w:eastAsiaTheme="minorHAnsi" w:cs="Arial"/>
          <w:color w:val="000000"/>
          <w:lang w:eastAsia="en-US"/>
        </w:rPr>
        <w:t>The bold values are the lowest values used for the determination of PNEC for each compartment.</w:t>
      </w:r>
    </w:p>
    <w:p w14:paraId="6EA6EC39" w14:textId="77777777" w:rsidR="00692E71" w:rsidRPr="00692E71" w:rsidRDefault="00692E71" w:rsidP="00692E71">
      <w:pPr>
        <w:pStyle w:val="Titre5"/>
        <w:spacing w:before="240"/>
      </w:pPr>
      <w:r w:rsidRPr="00692E71">
        <w:t>Atmosphere</w:t>
      </w:r>
    </w:p>
    <w:p w14:paraId="14C1318F" w14:textId="77777777" w:rsidR="00692E71" w:rsidRPr="00275290" w:rsidRDefault="00692E71" w:rsidP="00692E71">
      <w:pPr>
        <w:spacing w:before="360" w:after="120" w:line="276" w:lineRule="auto"/>
        <w:rPr>
          <w:rFonts w:cs="Arial"/>
        </w:rPr>
      </w:pPr>
      <w:r w:rsidRPr="00275290">
        <w:rPr>
          <w:rFonts w:cs="Arial"/>
        </w:rPr>
        <w:t>A summary and evaluation of effect data for the active substances with regard to effects in the atmospheric compartment can be found in Document II-A of the active substance dossier (see Letters of Access in Section 13 of the active substances datasets).</w:t>
      </w:r>
    </w:p>
    <w:p w14:paraId="5296EF53" w14:textId="77777777" w:rsidR="00692E71" w:rsidRPr="00275290" w:rsidRDefault="00692E71" w:rsidP="00692E71">
      <w:pPr>
        <w:spacing w:line="276" w:lineRule="auto"/>
        <w:rPr>
          <w:rFonts w:cs="Arial"/>
        </w:rPr>
      </w:pPr>
      <w:r w:rsidRPr="00275290">
        <w:rPr>
          <w:rFonts w:cs="Arial"/>
        </w:rPr>
        <w:t>- Data on cypermethrin</w:t>
      </w:r>
    </w:p>
    <w:p w14:paraId="03681BB9" w14:textId="77777777" w:rsidR="00692E71" w:rsidRPr="00275290" w:rsidRDefault="00692E71" w:rsidP="00692E71">
      <w:pPr>
        <w:autoSpaceDE w:val="0"/>
        <w:autoSpaceDN w:val="0"/>
        <w:adjustRightInd w:val="0"/>
        <w:spacing w:after="240"/>
        <w:rPr>
          <w:rFonts w:eastAsiaTheme="minorHAnsi" w:cs="Arial"/>
          <w:color w:val="000000"/>
          <w:lang w:eastAsia="en-US"/>
        </w:rPr>
      </w:pPr>
      <w:r w:rsidRPr="00275290">
        <w:rPr>
          <w:rFonts w:eastAsiaTheme="minorHAnsi" w:cs="Arial"/>
          <w:color w:val="000000"/>
          <w:lang w:eastAsia="en-US"/>
        </w:rPr>
        <w:t>The vapour pressure of cypermethrin is such that emissions to air are very limited. The result of EPIWIN model indicates that cypermethrin is photolysed in air and should not tends to accumulate. Therefore, no data are available for cypermethrin.</w:t>
      </w:r>
    </w:p>
    <w:p w14:paraId="4BFC3025" w14:textId="77777777" w:rsidR="00692E71" w:rsidRPr="00275290" w:rsidRDefault="00692E71" w:rsidP="00692E71">
      <w:pPr>
        <w:spacing w:line="276" w:lineRule="auto"/>
        <w:rPr>
          <w:rFonts w:cs="Arial"/>
        </w:rPr>
      </w:pPr>
      <w:r w:rsidRPr="00275290">
        <w:rPr>
          <w:rFonts w:cs="Arial"/>
        </w:rPr>
        <w:t>- Data on propiconazole</w:t>
      </w:r>
    </w:p>
    <w:p w14:paraId="24CFCE2A" w14:textId="77777777" w:rsidR="00692E71" w:rsidRPr="00275290" w:rsidRDefault="00692E71" w:rsidP="00692E71">
      <w:pPr>
        <w:autoSpaceDE w:val="0"/>
        <w:autoSpaceDN w:val="0"/>
        <w:adjustRightInd w:val="0"/>
        <w:spacing w:after="240"/>
        <w:rPr>
          <w:rFonts w:eastAsiaTheme="minorHAnsi" w:cs="Arial"/>
          <w:color w:val="000000"/>
          <w:lang w:eastAsia="en-US"/>
        </w:rPr>
      </w:pPr>
      <w:r w:rsidRPr="00275290">
        <w:rPr>
          <w:rFonts w:eastAsiaTheme="minorHAnsi" w:cs="Arial"/>
          <w:color w:val="000000"/>
          <w:lang w:eastAsia="en-US"/>
        </w:rPr>
        <w:t>Propiconazole is very slightly volatile. With the estimated half-life less than 2 days (between 10.2 and 42 hours) in troposphere, propiconazole is not regarded as a persistent contaminant in the air.</w:t>
      </w:r>
    </w:p>
    <w:p w14:paraId="5324E91D" w14:textId="77777777" w:rsidR="00692E71" w:rsidRPr="00275290" w:rsidRDefault="00692E71" w:rsidP="00692E71">
      <w:pPr>
        <w:spacing w:line="276" w:lineRule="auto"/>
        <w:rPr>
          <w:rFonts w:cs="Arial"/>
        </w:rPr>
      </w:pPr>
      <w:r w:rsidRPr="00275290">
        <w:rPr>
          <w:rFonts w:cs="Arial"/>
        </w:rPr>
        <w:t>- Data on tebuconazole</w:t>
      </w:r>
    </w:p>
    <w:p w14:paraId="4A0FDECB" w14:textId="77777777" w:rsidR="00692E71" w:rsidRPr="00275290" w:rsidRDefault="00692E71" w:rsidP="00692E71">
      <w:pPr>
        <w:autoSpaceDE w:val="0"/>
        <w:autoSpaceDN w:val="0"/>
        <w:adjustRightInd w:val="0"/>
        <w:spacing w:after="240"/>
        <w:rPr>
          <w:rFonts w:eastAsiaTheme="minorHAnsi" w:cs="Arial"/>
          <w:color w:val="000000"/>
          <w:lang w:eastAsia="en-US"/>
        </w:rPr>
      </w:pPr>
      <w:r w:rsidRPr="00275290">
        <w:rPr>
          <w:rFonts w:eastAsiaTheme="minorHAnsi" w:cs="Arial"/>
          <w:color w:val="000000"/>
          <w:lang w:eastAsia="en-US"/>
        </w:rPr>
        <w:t>No data is available because based on the Henry’s Law constant, no significant volatilization of tebuconazole is to be expected and air is therefore not a compartment of concern.</w:t>
      </w:r>
    </w:p>
    <w:p w14:paraId="5DE2E2BE" w14:textId="77777777" w:rsidR="00692E71" w:rsidRPr="00275290" w:rsidRDefault="00692E71" w:rsidP="00692E71">
      <w:pPr>
        <w:spacing w:line="276" w:lineRule="auto"/>
        <w:rPr>
          <w:rFonts w:cs="Arial"/>
        </w:rPr>
      </w:pPr>
      <w:r w:rsidRPr="00275290">
        <w:rPr>
          <w:rFonts w:cs="Arial"/>
        </w:rPr>
        <w:t>- Data on IPBC</w:t>
      </w:r>
    </w:p>
    <w:p w14:paraId="64217A6C" w14:textId="77777777" w:rsidR="00692E71" w:rsidRPr="00275290" w:rsidRDefault="00692E71" w:rsidP="00692E71">
      <w:pPr>
        <w:autoSpaceDE w:val="0"/>
        <w:autoSpaceDN w:val="0"/>
        <w:adjustRightInd w:val="0"/>
        <w:spacing w:after="360"/>
      </w:pPr>
      <w:r w:rsidRPr="00275290">
        <w:rPr>
          <w:rFonts w:eastAsiaTheme="minorHAnsi" w:cs="Arial"/>
          <w:color w:val="000000"/>
          <w:lang w:eastAsia="en-US"/>
        </w:rPr>
        <w:t>No data is available because IPBC is considered not relevant for the air compartment based on its physico-chemical properties (low vapour pressure). It should also be noted that the calculated DT50 of IPBC in air is only about 15 hours and IPBC is therefore not considered persistent in air.</w:t>
      </w:r>
    </w:p>
    <w:p w14:paraId="7362748C" w14:textId="77777777" w:rsidR="00692E71" w:rsidRPr="008E0250" w:rsidRDefault="00692E71" w:rsidP="008E0250">
      <w:pPr>
        <w:pStyle w:val="Titre5"/>
        <w:spacing w:before="240"/>
      </w:pPr>
      <w:r w:rsidRPr="008E0250">
        <w:lastRenderedPageBreak/>
        <w:t>Terrestrial compartment</w:t>
      </w:r>
    </w:p>
    <w:p w14:paraId="231E0D9B" w14:textId="77777777" w:rsidR="00692E71" w:rsidRPr="00275290" w:rsidRDefault="00692E71" w:rsidP="00692E71">
      <w:pPr>
        <w:spacing w:before="240" w:after="120" w:line="276" w:lineRule="auto"/>
        <w:rPr>
          <w:rFonts w:cs="Arial"/>
        </w:rPr>
      </w:pPr>
      <w:r w:rsidRPr="00275290">
        <w:rPr>
          <w:rFonts w:cs="Arial"/>
        </w:rPr>
        <w:t xml:space="preserve">A summary and evaluation of effect data for the active substances with relevance to the terrestrial compartment can be found in Document II-A of the active substance dossier (see Letters of Access in Section 13 of the active substances datasets). </w:t>
      </w:r>
    </w:p>
    <w:p w14:paraId="52FCB8C4" w14:textId="77777777" w:rsidR="00692E71" w:rsidRPr="00275290" w:rsidRDefault="00692E71" w:rsidP="00692E71">
      <w:pPr>
        <w:spacing w:after="240" w:line="276" w:lineRule="auto"/>
        <w:rPr>
          <w:rFonts w:cs="Arial"/>
        </w:rPr>
      </w:pPr>
      <w:r w:rsidRPr="00275290">
        <w:rPr>
          <w:rFonts w:cs="Arial"/>
        </w:rPr>
        <w:t>The relevant ecotoxicological data and the PNEC (see Assessment Report) are presented in the following Tables:</w:t>
      </w:r>
    </w:p>
    <w:p w14:paraId="44491FA7"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3</w:t>
      </w:r>
      <w:r w:rsidRPr="00275290">
        <w:rPr>
          <w:rFonts w:ascii="Verdana" w:hAnsi="Verdana"/>
        </w:rPr>
        <w:fldChar w:fldCharType="end"/>
      </w:r>
      <w:r w:rsidRPr="00275290">
        <w:rPr>
          <w:rFonts w:ascii="Verdana" w:hAnsi="Verdana"/>
        </w:rPr>
        <w:t>: Ecotoxicological data on active substances for the terrestrial compartment</w:t>
      </w:r>
    </w:p>
    <w:tbl>
      <w:tblPr>
        <w:tblW w:w="5000" w:type="pct"/>
        <w:jc w:val="center"/>
        <w:tblCellMar>
          <w:left w:w="70" w:type="dxa"/>
          <w:right w:w="70" w:type="dxa"/>
        </w:tblCellMar>
        <w:tblLook w:val="04A0" w:firstRow="1" w:lastRow="0" w:firstColumn="1" w:lastColumn="0" w:noHBand="0" w:noVBand="1"/>
      </w:tblPr>
      <w:tblGrid>
        <w:gridCol w:w="1754"/>
        <w:gridCol w:w="1944"/>
        <w:gridCol w:w="1897"/>
        <w:gridCol w:w="2087"/>
        <w:gridCol w:w="2087"/>
      </w:tblGrid>
      <w:tr w:rsidR="00692E71" w:rsidRPr="00275290" w14:paraId="14540071" w14:textId="77777777" w:rsidTr="008E0250">
        <w:trPr>
          <w:trHeight w:val="397"/>
          <w:tblHeader/>
          <w:jc w:val="center"/>
        </w:trPr>
        <w:tc>
          <w:tcPr>
            <w:tcW w:w="898" w:type="pct"/>
            <w:tcBorders>
              <w:top w:val="single" w:sz="4" w:space="0" w:color="auto"/>
              <w:left w:val="single" w:sz="4" w:space="0" w:color="auto"/>
              <w:bottom w:val="single" w:sz="4" w:space="0" w:color="auto"/>
              <w:right w:val="single" w:sz="4" w:space="0" w:color="auto"/>
            </w:tcBorders>
            <w:shd w:val="clear" w:color="auto" w:fill="A6A6A6"/>
            <w:vAlign w:val="center"/>
          </w:tcPr>
          <w:p w14:paraId="44502B73" w14:textId="77777777" w:rsidR="00692E71" w:rsidRPr="00275290" w:rsidRDefault="00692E71" w:rsidP="008E0250">
            <w:pPr>
              <w:autoSpaceDE w:val="0"/>
              <w:autoSpaceDN w:val="0"/>
              <w:adjustRightInd w:val="0"/>
              <w:jc w:val="center"/>
              <w:rPr>
                <w:rFonts w:cs="Arial"/>
                <w:b/>
              </w:rPr>
            </w:pPr>
            <w:r w:rsidRPr="00275290">
              <w:rPr>
                <w:rFonts w:cs="Arial"/>
                <w:b/>
              </w:rPr>
              <w:t>Ecotoxicity on terrestrial organisms</w:t>
            </w:r>
          </w:p>
        </w:tc>
        <w:tc>
          <w:tcPr>
            <w:tcW w:w="995" w:type="pct"/>
            <w:tcBorders>
              <w:top w:val="single" w:sz="4" w:space="0" w:color="auto"/>
              <w:left w:val="single" w:sz="4" w:space="0" w:color="auto"/>
              <w:bottom w:val="single" w:sz="4" w:space="0" w:color="auto"/>
              <w:right w:val="single" w:sz="4" w:space="0" w:color="auto"/>
            </w:tcBorders>
            <w:shd w:val="clear" w:color="auto" w:fill="A6A6A6"/>
            <w:vAlign w:val="center"/>
          </w:tcPr>
          <w:p w14:paraId="529FB630" w14:textId="77777777" w:rsidR="00692E71" w:rsidRPr="00275290" w:rsidRDefault="00692E71" w:rsidP="008E0250">
            <w:pPr>
              <w:autoSpaceDE w:val="0"/>
              <w:autoSpaceDN w:val="0"/>
              <w:adjustRightInd w:val="0"/>
              <w:jc w:val="center"/>
              <w:rPr>
                <w:rFonts w:cs="Arial"/>
                <w:b/>
                <w:i/>
              </w:rPr>
            </w:pPr>
            <w:r w:rsidRPr="00275290">
              <w:rPr>
                <w:rFonts w:cs="Arial"/>
                <w:b/>
              </w:rPr>
              <w:t xml:space="preserve">Cypermethrin </w:t>
            </w:r>
            <w:r w:rsidRPr="00275290">
              <w:rPr>
                <w:rFonts w:cs="Arial"/>
                <w:b/>
                <w:i/>
              </w:rPr>
              <w:t>cis:trans</w:t>
            </w:r>
            <w:r w:rsidRPr="00275290">
              <w:rPr>
                <w:rFonts w:cs="Arial"/>
                <w:b/>
              </w:rPr>
              <w:t xml:space="preserve"> / 40:60</w:t>
            </w:r>
          </w:p>
        </w:tc>
        <w:tc>
          <w:tcPr>
            <w:tcW w:w="971" w:type="pct"/>
            <w:tcBorders>
              <w:top w:val="single" w:sz="4" w:space="0" w:color="auto"/>
              <w:left w:val="single" w:sz="4" w:space="0" w:color="auto"/>
              <w:bottom w:val="single" w:sz="4" w:space="0" w:color="auto"/>
              <w:right w:val="single" w:sz="4" w:space="0" w:color="auto"/>
            </w:tcBorders>
            <w:shd w:val="clear" w:color="auto" w:fill="A6A6A6"/>
            <w:vAlign w:val="center"/>
          </w:tcPr>
          <w:p w14:paraId="541D405B" w14:textId="77777777" w:rsidR="00692E71" w:rsidRPr="00275290" w:rsidRDefault="00692E71" w:rsidP="008E0250">
            <w:pPr>
              <w:autoSpaceDE w:val="0"/>
              <w:autoSpaceDN w:val="0"/>
              <w:adjustRightInd w:val="0"/>
              <w:jc w:val="center"/>
              <w:rPr>
                <w:rFonts w:cs="Arial"/>
                <w:b/>
              </w:rPr>
            </w:pPr>
            <w:r w:rsidRPr="00275290">
              <w:rPr>
                <w:rFonts w:cs="Arial"/>
                <w:b/>
              </w:rPr>
              <w:t>Tebuconazole</w:t>
            </w:r>
          </w:p>
        </w:tc>
        <w:tc>
          <w:tcPr>
            <w:tcW w:w="1068" w:type="pct"/>
            <w:tcBorders>
              <w:top w:val="single" w:sz="4" w:space="0" w:color="auto"/>
              <w:left w:val="single" w:sz="4" w:space="0" w:color="auto"/>
              <w:bottom w:val="single" w:sz="4" w:space="0" w:color="auto"/>
              <w:right w:val="single" w:sz="4" w:space="0" w:color="auto"/>
            </w:tcBorders>
            <w:shd w:val="clear" w:color="auto" w:fill="A6A6A6"/>
            <w:vAlign w:val="center"/>
          </w:tcPr>
          <w:p w14:paraId="013AB2A3" w14:textId="77777777" w:rsidR="00692E71" w:rsidRPr="00275290" w:rsidRDefault="00692E71" w:rsidP="008E0250">
            <w:pPr>
              <w:autoSpaceDE w:val="0"/>
              <w:autoSpaceDN w:val="0"/>
              <w:adjustRightInd w:val="0"/>
              <w:jc w:val="center"/>
              <w:rPr>
                <w:rFonts w:cs="Arial"/>
                <w:b/>
              </w:rPr>
            </w:pPr>
            <w:r w:rsidRPr="00275290">
              <w:rPr>
                <w:rFonts w:cs="Arial"/>
                <w:b/>
              </w:rPr>
              <w:t>Propiconazole and relevant metabolites</w:t>
            </w:r>
          </w:p>
        </w:tc>
        <w:tc>
          <w:tcPr>
            <w:tcW w:w="1068" w:type="pct"/>
            <w:tcBorders>
              <w:top w:val="single" w:sz="4" w:space="0" w:color="auto"/>
              <w:left w:val="single" w:sz="4" w:space="0" w:color="auto"/>
              <w:bottom w:val="single" w:sz="4" w:space="0" w:color="auto"/>
              <w:right w:val="single" w:sz="4" w:space="0" w:color="auto"/>
            </w:tcBorders>
            <w:shd w:val="clear" w:color="auto" w:fill="A6A6A6"/>
          </w:tcPr>
          <w:p w14:paraId="43E3C6F2" w14:textId="77777777" w:rsidR="00692E71" w:rsidRPr="00275290" w:rsidRDefault="00692E71" w:rsidP="008E0250">
            <w:pPr>
              <w:autoSpaceDE w:val="0"/>
              <w:autoSpaceDN w:val="0"/>
              <w:adjustRightInd w:val="0"/>
              <w:jc w:val="center"/>
              <w:rPr>
                <w:rFonts w:cs="Arial"/>
                <w:b/>
              </w:rPr>
            </w:pPr>
            <w:r w:rsidRPr="00275290">
              <w:rPr>
                <w:rFonts w:cs="Arial"/>
                <w:b/>
              </w:rPr>
              <w:t>IPBC and relevant metabolite</w:t>
            </w:r>
          </w:p>
        </w:tc>
      </w:tr>
      <w:tr w:rsidR="00692E71" w:rsidRPr="00275290" w14:paraId="05FFB1BC" w14:textId="77777777" w:rsidTr="008E0250">
        <w:trPr>
          <w:trHeight w:val="397"/>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75A1BBC6"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EC</w:t>
            </w:r>
            <w:r w:rsidRPr="00275290">
              <w:rPr>
                <w:rFonts w:cs="Arial"/>
                <w:sz w:val="18"/>
                <w:szCs w:val="18"/>
                <w:vertAlign w:val="subscript"/>
              </w:rPr>
              <w:t>50</w:t>
            </w:r>
            <w:r w:rsidRPr="00275290">
              <w:rPr>
                <w:rFonts w:cs="Arial"/>
                <w:sz w:val="18"/>
                <w:szCs w:val="18"/>
              </w:rPr>
              <w:t xml:space="preserve"> earthworm [mg/kg]</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8AD9B21"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(14 d) </w:t>
            </w:r>
            <w:r w:rsidRPr="00275290">
              <w:rPr>
                <w:rFonts w:cs="Arial"/>
                <w:sz w:val="18"/>
                <w:szCs w:val="18"/>
              </w:rPr>
              <w:t>&gt; 100 mg/kg</w:t>
            </w:r>
            <w:r w:rsidRPr="00275290">
              <w:rPr>
                <w:rFonts w:cs="Arial"/>
                <w:sz w:val="18"/>
                <w:szCs w:val="18"/>
                <w:vertAlign w:val="subscript"/>
              </w:rPr>
              <w:t>dwt</w:t>
            </w:r>
          </w:p>
        </w:tc>
        <w:tc>
          <w:tcPr>
            <w:tcW w:w="971" w:type="pct"/>
            <w:tcBorders>
              <w:top w:val="single" w:sz="4" w:space="0" w:color="auto"/>
              <w:left w:val="single" w:sz="4" w:space="0" w:color="auto"/>
              <w:bottom w:val="single" w:sz="4" w:space="0" w:color="auto"/>
              <w:right w:val="single" w:sz="4" w:space="0" w:color="auto"/>
            </w:tcBorders>
            <w:vAlign w:val="center"/>
          </w:tcPr>
          <w:p w14:paraId="1725391A"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Mortality (14 d):</w:t>
            </w:r>
          </w:p>
          <w:p w14:paraId="0A0C5472"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470 mg/kg</w:t>
            </w:r>
            <w:r w:rsidRPr="00275290">
              <w:rPr>
                <w:rFonts w:cs="Arial"/>
                <w:sz w:val="18"/>
                <w:szCs w:val="18"/>
                <w:vertAlign w:val="subscript"/>
              </w:rPr>
              <w:t>dwt</w:t>
            </w:r>
          </w:p>
        </w:tc>
        <w:tc>
          <w:tcPr>
            <w:tcW w:w="1068" w:type="pct"/>
            <w:tcBorders>
              <w:top w:val="single" w:sz="4" w:space="0" w:color="auto"/>
              <w:left w:val="single" w:sz="4" w:space="0" w:color="auto"/>
              <w:bottom w:val="single" w:sz="4" w:space="0" w:color="auto"/>
              <w:right w:val="single" w:sz="4" w:space="0" w:color="auto"/>
            </w:tcBorders>
            <w:vAlign w:val="center"/>
          </w:tcPr>
          <w:p w14:paraId="16103D28"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Mortality (14 d): </w:t>
            </w:r>
            <w:r w:rsidRPr="00275290">
              <w:rPr>
                <w:rFonts w:cs="Arial"/>
                <w:sz w:val="18"/>
                <w:szCs w:val="18"/>
              </w:rPr>
              <w:t>205 mg/kg</w:t>
            </w:r>
            <w:r w:rsidRPr="00275290">
              <w:rPr>
                <w:rFonts w:cs="Arial"/>
                <w:sz w:val="18"/>
                <w:szCs w:val="18"/>
                <w:vertAlign w:val="subscript"/>
              </w:rPr>
              <w:t>wwt</w:t>
            </w:r>
            <w:r w:rsidRPr="00275290">
              <w:rPr>
                <w:rFonts w:cs="Arial"/>
                <w:i/>
                <w:sz w:val="18"/>
                <w:szCs w:val="18"/>
              </w:rPr>
              <w:t xml:space="preserve"> </w:t>
            </w:r>
            <w:r w:rsidRPr="00275290">
              <w:rPr>
                <w:rFonts w:cs="Arial"/>
                <w:sz w:val="18"/>
                <w:szCs w:val="18"/>
              </w:rPr>
              <w:t>(= 686 mg/kg</w:t>
            </w:r>
            <w:r w:rsidRPr="00275290">
              <w:rPr>
                <w:rFonts w:cs="Arial"/>
                <w:sz w:val="18"/>
                <w:szCs w:val="18"/>
                <w:vertAlign w:val="subscript"/>
              </w:rPr>
              <w:t>dwt</w:t>
            </w:r>
            <w:r w:rsidRPr="00275290">
              <w:rPr>
                <w:rFonts w:cs="Arial"/>
                <w:sz w:val="18"/>
                <w:szCs w:val="18"/>
              </w:rPr>
              <w:t>)</w:t>
            </w:r>
          </w:p>
          <w:p w14:paraId="0806F3AA" w14:textId="77777777" w:rsidR="00692E71" w:rsidRPr="00275290" w:rsidRDefault="00692E71" w:rsidP="008E0250">
            <w:pPr>
              <w:autoSpaceDE w:val="0"/>
              <w:autoSpaceDN w:val="0"/>
              <w:adjustRightInd w:val="0"/>
              <w:jc w:val="center"/>
              <w:rPr>
                <w:rFonts w:cs="Arial"/>
                <w:sz w:val="18"/>
                <w:szCs w:val="18"/>
              </w:rPr>
            </w:pPr>
          </w:p>
          <w:p w14:paraId="0DBE62DB" w14:textId="77777777" w:rsidR="00692E71" w:rsidRPr="00275290" w:rsidRDefault="00692E71" w:rsidP="008E0250">
            <w:pPr>
              <w:autoSpaceDE w:val="0"/>
              <w:autoSpaceDN w:val="0"/>
              <w:adjustRightInd w:val="0"/>
              <w:jc w:val="center"/>
              <w:rPr>
                <w:rFonts w:cs="Arial"/>
                <w:color w:val="4F81BD" w:themeColor="accent1"/>
                <w:sz w:val="18"/>
                <w:szCs w:val="18"/>
              </w:rPr>
            </w:pPr>
            <w:r w:rsidRPr="00275290">
              <w:rPr>
                <w:rFonts w:cs="Arial"/>
                <w:color w:val="4F81BD" w:themeColor="accent1"/>
                <w:sz w:val="18"/>
                <w:szCs w:val="18"/>
              </w:rPr>
              <w:t>1,2,4-triazole: &gt; 299 mg/kg</w:t>
            </w:r>
            <w:r w:rsidRPr="00275290">
              <w:rPr>
                <w:rFonts w:cs="Arial"/>
                <w:color w:val="4F81BD" w:themeColor="accent1"/>
                <w:sz w:val="18"/>
                <w:szCs w:val="18"/>
                <w:vertAlign w:val="subscript"/>
              </w:rPr>
              <w:t>wwt</w:t>
            </w:r>
            <w:r w:rsidRPr="00275290">
              <w:rPr>
                <w:rFonts w:cs="Arial"/>
                <w:color w:val="4F81BD" w:themeColor="accent1"/>
                <w:sz w:val="18"/>
                <w:szCs w:val="18"/>
              </w:rPr>
              <w:t xml:space="preserve"> (&gt; 1000 mg/kg</w:t>
            </w:r>
            <w:r w:rsidRPr="00275290">
              <w:rPr>
                <w:rFonts w:cs="Arial"/>
                <w:color w:val="4F81BD" w:themeColor="accent1"/>
                <w:sz w:val="18"/>
                <w:szCs w:val="18"/>
                <w:vertAlign w:val="subscript"/>
              </w:rPr>
              <w:t>dwt</w:t>
            </w:r>
            <w:r w:rsidRPr="00275290">
              <w:rPr>
                <w:rFonts w:cs="Arial"/>
                <w:color w:val="4F81BD" w:themeColor="accent1"/>
                <w:sz w:val="18"/>
                <w:szCs w:val="18"/>
              </w:rPr>
              <w:t>)</w:t>
            </w:r>
          </w:p>
          <w:p w14:paraId="5BE31179" w14:textId="77777777" w:rsidR="00692E71" w:rsidRPr="00275290" w:rsidRDefault="00692E71" w:rsidP="008E0250">
            <w:pPr>
              <w:autoSpaceDE w:val="0"/>
              <w:autoSpaceDN w:val="0"/>
              <w:adjustRightInd w:val="0"/>
              <w:jc w:val="center"/>
              <w:rPr>
                <w:rFonts w:cs="Arial"/>
                <w:i/>
                <w:sz w:val="18"/>
                <w:szCs w:val="18"/>
              </w:rPr>
            </w:pPr>
            <w:r w:rsidRPr="00275290">
              <w:rPr>
                <w:rFonts w:cs="Arial"/>
                <w:color w:val="4F81BD" w:themeColor="accent1"/>
                <w:sz w:val="18"/>
                <w:szCs w:val="18"/>
              </w:rPr>
              <w:t>CGA 118 245: &gt; 299 mg/kg</w:t>
            </w:r>
            <w:r w:rsidRPr="00275290">
              <w:rPr>
                <w:rFonts w:cs="Arial"/>
                <w:color w:val="4F81BD" w:themeColor="accent1"/>
                <w:sz w:val="18"/>
                <w:szCs w:val="18"/>
                <w:vertAlign w:val="subscript"/>
              </w:rPr>
              <w:t>wwt</w:t>
            </w:r>
            <w:r w:rsidRPr="00275290">
              <w:rPr>
                <w:rFonts w:cs="Arial"/>
                <w:color w:val="4F81BD" w:themeColor="accent1"/>
                <w:sz w:val="18"/>
                <w:szCs w:val="18"/>
              </w:rPr>
              <w:t xml:space="preserve"> (&gt; 1000 mg/kg</w:t>
            </w:r>
            <w:r w:rsidRPr="00275290">
              <w:rPr>
                <w:rFonts w:cs="Arial"/>
                <w:color w:val="4F81BD" w:themeColor="accent1"/>
                <w:sz w:val="18"/>
                <w:szCs w:val="18"/>
                <w:vertAlign w:val="subscript"/>
              </w:rPr>
              <w:t>dwt</w:t>
            </w:r>
            <w:r w:rsidRPr="00275290">
              <w:rPr>
                <w:rFonts w:cs="Arial"/>
                <w:color w:val="4F81BD" w:themeColor="accent1"/>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3122255A"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Mortality (14 d): &gt; 1000 mg/kg</w:t>
            </w:r>
            <w:r w:rsidRPr="00275290">
              <w:rPr>
                <w:rFonts w:cs="Arial"/>
                <w:i/>
                <w:sz w:val="18"/>
                <w:szCs w:val="18"/>
                <w:vertAlign w:val="subscript"/>
              </w:rPr>
              <w:t>dwt</w:t>
            </w:r>
          </w:p>
        </w:tc>
      </w:tr>
      <w:tr w:rsidR="00692E71" w:rsidRPr="00275290" w14:paraId="36910C4F" w14:textId="77777777" w:rsidTr="008E0250">
        <w:trPr>
          <w:trHeight w:val="454"/>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3D522A13"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NOEC earthworm [mg/kg]</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1424FE43"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Mortality (56 d): </w:t>
            </w:r>
            <w:r w:rsidRPr="00275290">
              <w:rPr>
                <w:rFonts w:cs="Arial"/>
                <w:sz w:val="18"/>
                <w:szCs w:val="18"/>
              </w:rPr>
              <w:t>&gt; 100 mg/kg</w:t>
            </w:r>
            <w:r w:rsidRPr="00275290">
              <w:rPr>
                <w:rFonts w:cs="Arial"/>
                <w:sz w:val="18"/>
                <w:szCs w:val="18"/>
                <w:vertAlign w:val="subscript"/>
              </w:rPr>
              <w:t>dwt</w:t>
            </w:r>
          </w:p>
          <w:p w14:paraId="6A3AFE45"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Biomass (56 d): </w:t>
            </w:r>
            <w:r w:rsidRPr="00275290">
              <w:rPr>
                <w:rFonts w:cs="Arial"/>
                <w:sz w:val="18"/>
                <w:szCs w:val="18"/>
              </w:rPr>
              <w:t>30.8 mg/kg</w:t>
            </w:r>
            <w:r w:rsidRPr="00275290">
              <w:rPr>
                <w:rFonts w:cs="Arial"/>
                <w:sz w:val="18"/>
                <w:szCs w:val="18"/>
                <w:vertAlign w:val="subscript"/>
              </w:rPr>
              <w:t>dwt</w:t>
            </w:r>
          </w:p>
          <w:p w14:paraId="7439842A"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Reproduction (56 d): </w:t>
            </w:r>
            <w:r w:rsidRPr="00275290">
              <w:rPr>
                <w:rFonts w:cs="Arial"/>
                <w:b/>
                <w:sz w:val="18"/>
                <w:szCs w:val="18"/>
              </w:rPr>
              <w:t>5.20 mg/kg</w:t>
            </w:r>
            <w:r w:rsidRPr="00275290">
              <w:rPr>
                <w:rFonts w:cs="Arial"/>
                <w:b/>
                <w:sz w:val="18"/>
                <w:szCs w:val="18"/>
                <w:vertAlign w:val="subscript"/>
              </w:rPr>
              <w:t>dwt</w:t>
            </w:r>
          </w:p>
        </w:tc>
        <w:tc>
          <w:tcPr>
            <w:tcW w:w="971" w:type="pct"/>
            <w:tcBorders>
              <w:top w:val="single" w:sz="4" w:space="0" w:color="auto"/>
              <w:left w:val="single" w:sz="4" w:space="0" w:color="auto"/>
              <w:bottom w:val="single" w:sz="4" w:space="0" w:color="auto"/>
              <w:right w:val="single" w:sz="4" w:space="0" w:color="auto"/>
            </w:tcBorders>
            <w:vAlign w:val="center"/>
          </w:tcPr>
          <w:p w14:paraId="5D903D10"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Reproduction (56 d): </w:t>
            </w:r>
            <w:r w:rsidRPr="00275290">
              <w:rPr>
                <w:rFonts w:cs="Arial"/>
                <w:b/>
                <w:sz w:val="18"/>
                <w:szCs w:val="18"/>
              </w:rPr>
              <w:t>5.70 mg/kg</w:t>
            </w:r>
            <w:r w:rsidRPr="00275290">
              <w:rPr>
                <w:rFonts w:cs="Arial"/>
                <w:b/>
                <w:sz w:val="18"/>
                <w:szCs w:val="18"/>
                <w:vertAlign w:val="subscript"/>
              </w:rPr>
              <w:t>dwt</w:t>
            </w:r>
          </w:p>
        </w:tc>
        <w:tc>
          <w:tcPr>
            <w:tcW w:w="1068" w:type="pct"/>
            <w:tcBorders>
              <w:top w:val="single" w:sz="4" w:space="0" w:color="auto"/>
              <w:left w:val="single" w:sz="4" w:space="0" w:color="auto"/>
              <w:bottom w:val="single" w:sz="4" w:space="0" w:color="auto"/>
              <w:right w:val="single" w:sz="4" w:space="0" w:color="auto"/>
            </w:tcBorders>
            <w:vAlign w:val="center"/>
          </w:tcPr>
          <w:p w14:paraId="018367C2"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Reproduction (56 d):</w:t>
            </w:r>
            <w:r w:rsidRPr="00275290">
              <w:rPr>
                <w:rFonts w:cs="Arial"/>
                <w:i/>
                <w:sz w:val="18"/>
                <w:szCs w:val="18"/>
              </w:rPr>
              <w:br/>
              <w:t xml:space="preserve"> </w:t>
            </w:r>
            <w:r w:rsidRPr="00275290">
              <w:rPr>
                <w:rFonts w:cs="Arial"/>
                <w:b/>
                <w:sz w:val="18"/>
                <w:szCs w:val="18"/>
              </w:rPr>
              <w:t>0.998 mg/kg</w:t>
            </w:r>
            <w:r w:rsidRPr="00275290">
              <w:rPr>
                <w:rFonts w:cs="Arial"/>
                <w:b/>
                <w:sz w:val="18"/>
                <w:szCs w:val="18"/>
                <w:vertAlign w:val="subscript"/>
              </w:rPr>
              <w:t>wwt</w:t>
            </w:r>
          </w:p>
        </w:tc>
        <w:tc>
          <w:tcPr>
            <w:tcW w:w="1068" w:type="pct"/>
            <w:tcBorders>
              <w:top w:val="single" w:sz="4" w:space="0" w:color="auto"/>
              <w:left w:val="single" w:sz="4" w:space="0" w:color="auto"/>
              <w:bottom w:val="single" w:sz="4" w:space="0" w:color="auto"/>
              <w:right w:val="single" w:sz="4" w:space="0" w:color="auto"/>
            </w:tcBorders>
            <w:vAlign w:val="center"/>
          </w:tcPr>
          <w:p w14:paraId="293021E5"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w:t>
            </w:r>
          </w:p>
        </w:tc>
      </w:tr>
      <w:tr w:rsidR="00692E71" w:rsidRPr="00275290" w14:paraId="139074A2" w14:textId="77777777" w:rsidTr="008E0250">
        <w:trPr>
          <w:trHeight w:val="510"/>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759207ED"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LC</w:t>
            </w:r>
            <w:r w:rsidRPr="00275290">
              <w:rPr>
                <w:rFonts w:cs="Arial"/>
                <w:sz w:val="18"/>
                <w:szCs w:val="18"/>
                <w:vertAlign w:val="subscript"/>
              </w:rPr>
              <w:t>50</w:t>
            </w:r>
            <w:r w:rsidRPr="00275290">
              <w:rPr>
                <w:rFonts w:cs="Arial"/>
                <w:sz w:val="18"/>
                <w:szCs w:val="18"/>
              </w:rPr>
              <w:t xml:space="preserve"> plants [mg/kg]</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7E4713B8"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Not expected to be phytotoxic</w:t>
            </w:r>
          </w:p>
        </w:tc>
        <w:tc>
          <w:tcPr>
            <w:tcW w:w="971" w:type="pct"/>
            <w:tcBorders>
              <w:top w:val="single" w:sz="4" w:space="0" w:color="auto"/>
              <w:left w:val="single" w:sz="4" w:space="0" w:color="auto"/>
              <w:bottom w:val="single" w:sz="4" w:space="0" w:color="auto"/>
              <w:right w:val="single" w:sz="4" w:space="0" w:color="auto"/>
            </w:tcBorders>
            <w:vAlign w:val="center"/>
          </w:tcPr>
          <w:p w14:paraId="07CC672B"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 xml:space="preserve">Emergence (14 d): </w:t>
            </w:r>
            <w:r w:rsidRPr="00275290">
              <w:rPr>
                <w:rFonts w:cs="Arial"/>
                <w:i/>
                <w:sz w:val="18"/>
                <w:szCs w:val="18"/>
              </w:rPr>
              <w:br/>
            </w:r>
            <w:r w:rsidRPr="00275290">
              <w:rPr>
                <w:rFonts w:cs="Arial"/>
                <w:sz w:val="18"/>
                <w:szCs w:val="18"/>
              </w:rPr>
              <w:t>&gt; 100 mg/kg</w:t>
            </w:r>
            <w:r w:rsidRPr="00275290">
              <w:rPr>
                <w:rFonts w:cs="Arial"/>
                <w:sz w:val="18"/>
                <w:szCs w:val="18"/>
                <w:vertAlign w:val="subscript"/>
              </w:rPr>
              <w:t>dwt</w:t>
            </w:r>
          </w:p>
        </w:tc>
        <w:tc>
          <w:tcPr>
            <w:tcW w:w="1068" w:type="pct"/>
            <w:tcBorders>
              <w:top w:val="single" w:sz="4" w:space="0" w:color="auto"/>
              <w:left w:val="single" w:sz="4" w:space="0" w:color="auto"/>
              <w:bottom w:val="single" w:sz="4" w:space="0" w:color="auto"/>
              <w:right w:val="single" w:sz="4" w:space="0" w:color="auto"/>
            </w:tcBorders>
            <w:vAlign w:val="center"/>
          </w:tcPr>
          <w:p w14:paraId="479E90B2"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no data</w:t>
            </w:r>
          </w:p>
        </w:tc>
        <w:tc>
          <w:tcPr>
            <w:tcW w:w="1068" w:type="pct"/>
            <w:tcBorders>
              <w:top w:val="single" w:sz="4" w:space="0" w:color="auto"/>
              <w:left w:val="single" w:sz="4" w:space="0" w:color="auto"/>
              <w:bottom w:val="single" w:sz="4" w:space="0" w:color="auto"/>
              <w:right w:val="single" w:sz="4" w:space="0" w:color="auto"/>
            </w:tcBorders>
            <w:vAlign w:val="center"/>
          </w:tcPr>
          <w:p w14:paraId="2921DFB9"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w:t>
            </w:r>
          </w:p>
        </w:tc>
      </w:tr>
      <w:tr w:rsidR="00692E71" w:rsidRPr="00275290" w14:paraId="26A9E6AE" w14:textId="77777777" w:rsidTr="008E0250">
        <w:trPr>
          <w:trHeight w:val="510"/>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27D715B6"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EC</w:t>
            </w:r>
            <w:r w:rsidRPr="00275290">
              <w:rPr>
                <w:rFonts w:cs="Arial"/>
                <w:sz w:val="18"/>
                <w:szCs w:val="18"/>
                <w:vertAlign w:val="subscript"/>
              </w:rPr>
              <w:t>50</w:t>
            </w:r>
            <w:r w:rsidRPr="00275290">
              <w:rPr>
                <w:rFonts w:cs="Arial"/>
                <w:sz w:val="18"/>
                <w:szCs w:val="18"/>
              </w:rPr>
              <w:t xml:space="preserve"> plants [mg/kg]</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0168BD10"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Not expected to be phytotoxic</w:t>
            </w:r>
          </w:p>
        </w:tc>
        <w:tc>
          <w:tcPr>
            <w:tcW w:w="971" w:type="pct"/>
            <w:tcBorders>
              <w:top w:val="single" w:sz="4" w:space="0" w:color="auto"/>
              <w:left w:val="single" w:sz="4" w:space="0" w:color="auto"/>
              <w:bottom w:val="single" w:sz="4" w:space="0" w:color="auto"/>
              <w:right w:val="single" w:sz="4" w:space="0" w:color="auto"/>
            </w:tcBorders>
            <w:vAlign w:val="center"/>
          </w:tcPr>
          <w:p w14:paraId="2A29CF67"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 xml:space="preserve">Growth (14 d): </w:t>
            </w:r>
            <w:r w:rsidRPr="00275290">
              <w:rPr>
                <w:rFonts w:cs="Arial"/>
                <w:i/>
                <w:sz w:val="18"/>
                <w:szCs w:val="18"/>
              </w:rPr>
              <w:br/>
            </w:r>
            <w:r w:rsidRPr="00275290">
              <w:rPr>
                <w:rFonts w:cs="Arial"/>
                <w:sz w:val="18"/>
                <w:szCs w:val="18"/>
              </w:rPr>
              <w:t>24 mg/kg</w:t>
            </w:r>
            <w:r w:rsidRPr="00275290">
              <w:rPr>
                <w:rFonts w:cs="Arial"/>
                <w:sz w:val="18"/>
                <w:szCs w:val="18"/>
                <w:vertAlign w:val="subscript"/>
              </w:rPr>
              <w:t>dwt</w:t>
            </w:r>
          </w:p>
        </w:tc>
        <w:tc>
          <w:tcPr>
            <w:tcW w:w="1068" w:type="pct"/>
            <w:tcBorders>
              <w:top w:val="single" w:sz="4" w:space="0" w:color="auto"/>
              <w:left w:val="single" w:sz="4" w:space="0" w:color="auto"/>
              <w:bottom w:val="single" w:sz="4" w:space="0" w:color="auto"/>
              <w:right w:val="single" w:sz="4" w:space="0" w:color="auto"/>
            </w:tcBorders>
            <w:vAlign w:val="center"/>
          </w:tcPr>
          <w:p w14:paraId="21066BED"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 xml:space="preserve">Seedling emergence and survival: </w:t>
            </w:r>
            <w:r w:rsidRPr="00275290">
              <w:rPr>
                <w:rFonts w:cs="Arial"/>
                <w:sz w:val="18"/>
                <w:szCs w:val="18"/>
              </w:rPr>
              <w:t>4.32 mg/kg</w:t>
            </w:r>
            <w:r w:rsidRPr="00275290">
              <w:rPr>
                <w:rFonts w:cs="Arial"/>
                <w:sz w:val="18"/>
                <w:szCs w:val="18"/>
                <w:vertAlign w:val="subscript"/>
              </w:rPr>
              <w:t>wwt</w:t>
            </w:r>
          </w:p>
        </w:tc>
        <w:tc>
          <w:tcPr>
            <w:tcW w:w="1068" w:type="pct"/>
            <w:tcBorders>
              <w:top w:val="single" w:sz="4" w:space="0" w:color="auto"/>
              <w:left w:val="single" w:sz="4" w:space="0" w:color="auto"/>
              <w:bottom w:val="single" w:sz="4" w:space="0" w:color="auto"/>
              <w:right w:val="single" w:sz="4" w:space="0" w:color="auto"/>
            </w:tcBorders>
            <w:vAlign w:val="center"/>
          </w:tcPr>
          <w:p w14:paraId="0E672959"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Fresh weight reduction: 4.92 mg/kg</w:t>
            </w:r>
            <w:r w:rsidRPr="00275290">
              <w:rPr>
                <w:rFonts w:cs="Arial"/>
                <w:i/>
                <w:sz w:val="18"/>
                <w:szCs w:val="18"/>
                <w:vertAlign w:val="subscript"/>
              </w:rPr>
              <w:t>dwt</w:t>
            </w:r>
          </w:p>
        </w:tc>
      </w:tr>
      <w:tr w:rsidR="00692E71" w:rsidRPr="00275290" w14:paraId="215941CE" w14:textId="77777777" w:rsidTr="008E0250">
        <w:trPr>
          <w:trHeight w:val="510"/>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5F036AE7"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NOEC plants [mg/kg]</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2128FF44"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Not expected to be phytotoxic</w:t>
            </w:r>
          </w:p>
        </w:tc>
        <w:tc>
          <w:tcPr>
            <w:tcW w:w="971" w:type="pct"/>
            <w:tcBorders>
              <w:top w:val="single" w:sz="4" w:space="0" w:color="auto"/>
              <w:left w:val="single" w:sz="4" w:space="0" w:color="auto"/>
              <w:bottom w:val="single" w:sz="4" w:space="0" w:color="auto"/>
              <w:right w:val="single" w:sz="4" w:space="0" w:color="auto"/>
            </w:tcBorders>
            <w:vAlign w:val="center"/>
          </w:tcPr>
          <w:p w14:paraId="3CD59FAE"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no data</w:t>
            </w:r>
          </w:p>
        </w:tc>
        <w:tc>
          <w:tcPr>
            <w:tcW w:w="1068" w:type="pct"/>
            <w:tcBorders>
              <w:top w:val="single" w:sz="4" w:space="0" w:color="auto"/>
              <w:left w:val="single" w:sz="4" w:space="0" w:color="auto"/>
              <w:bottom w:val="single" w:sz="4" w:space="0" w:color="auto"/>
              <w:right w:val="single" w:sz="4" w:space="0" w:color="auto"/>
            </w:tcBorders>
            <w:vAlign w:val="center"/>
          </w:tcPr>
          <w:p w14:paraId="6A5BB717"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 xml:space="preserve">Reproduction: </w:t>
            </w:r>
            <w:r w:rsidRPr="00275290">
              <w:rPr>
                <w:rFonts w:cs="Arial"/>
                <w:sz w:val="18"/>
                <w:szCs w:val="18"/>
              </w:rPr>
              <w:t>1.69 mg/kg</w:t>
            </w:r>
            <w:r w:rsidRPr="00275290">
              <w:rPr>
                <w:rFonts w:cs="Arial"/>
                <w:sz w:val="18"/>
                <w:szCs w:val="18"/>
                <w:vertAlign w:val="subscript"/>
              </w:rPr>
              <w:t>wwt</w:t>
            </w:r>
            <w:r w:rsidRPr="00275290">
              <w:rPr>
                <w:rFonts w:cs="Arial"/>
                <w:i/>
                <w:sz w:val="18"/>
                <w:szCs w:val="18"/>
              </w:rPr>
              <w:t xml:space="preserve"> </w:t>
            </w:r>
            <w:r w:rsidRPr="00275290">
              <w:rPr>
                <w:rFonts w:cs="Arial"/>
                <w:sz w:val="18"/>
                <w:szCs w:val="18"/>
              </w:rPr>
              <w:t>(0.96 mg/kg</w:t>
            </w:r>
            <w:r w:rsidRPr="00275290">
              <w:rPr>
                <w:rFonts w:cs="Arial"/>
                <w:sz w:val="18"/>
                <w:szCs w:val="18"/>
                <w:vertAlign w:val="subscript"/>
              </w:rPr>
              <w:t>dwt</w:t>
            </w:r>
            <w:r w:rsidRPr="00275290">
              <w:rPr>
                <w:rFonts w:cs="Arial"/>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5B8BE83D"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w:t>
            </w:r>
          </w:p>
        </w:tc>
      </w:tr>
      <w:tr w:rsidR="00692E71" w:rsidRPr="00275290" w14:paraId="79D53BDB" w14:textId="77777777" w:rsidTr="008E0250">
        <w:trPr>
          <w:trHeight w:val="397"/>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783E46E9" w14:textId="77777777" w:rsidR="00692E71" w:rsidRPr="00275290" w:rsidRDefault="00692E71" w:rsidP="008E0250">
            <w:pPr>
              <w:keepNext/>
              <w:autoSpaceDE w:val="0"/>
              <w:autoSpaceDN w:val="0"/>
              <w:adjustRightInd w:val="0"/>
              <w:rPr>
                <w:rFonts w:cs="Arial"/>
                <w:sz w:val="18"/>
                <w:szCs w:val="18"/>
              </w:rPr>
            </w:pPr>
            <w:r w:rsidRPr="00275290">
              <w:rPr>
                <w:rFonts w:cs="Arial"/>
                <w:sz w:val="18"/>
                <w:szCs w:val="18"/>
              </w:rPr>
              <w:t>EC</w:t>
            </w:r>
            <w:r w:rsidRPr="00275290">
              <w:rPr>
                <w:rFonts w:cs="Arial"/>
                <w:sz w:val="18"/>
                <w:szCs w:val="18"/>
                <w:vertAlign w:val="subscript"/>
              </w:rPr>
              <w:t>50</w:t>
            </w:r>
            <w:r w:rsidRPr="00275290">
              <w:rPr>
                <w:rFonts w:cs="Arial"/>
                <w:sz w:val="18"/>
                <w:szCs w:val="18"/>
              </w:rPr>
              <w:t xml:space="preserve"> Mineralization [mg/kg]</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08335900" w14:textId="77777777" w:rsidR="00692E71" w:rsidRPr="00275290" w:rsidRDefault="00692E71" w:rsidP="008E0250">
            <w:pPr>
              <w:keepNext/>
              <w:autoSpaceDE w:val="0"/>
              <w:autoSpaceDN w:val="0"/>
              <w:adjustRightInd w:val="0"/>
              <w:jc w:val="center"/>
              <w:rPr>
                <w:rFonts w:cs="Arial"/>
                <w:sz w:val="18"/>
                <w:szCs w:val="18"/>
              </w:rPr>
            </w:pPr>
            <w:r w:rsidRPr="00275290">
              <w:rPr>
                <w:rFonts w:cs="Arial"/>
                <w:sz w:val="18"/>
                <w:szCs w:val="18"/>
              </w:rPr>
              <w:t>-</w:t>
            </w:r>
          </w:p>
        </w:tc>
        <w:tc>
          <w:tcPr>
            <w:tcW w:w="971" w:type="pct"/>
            <w:tcBorders>
              <w:top w:val="single" w:sz="4" w:space="0" w:color="auto"/>
              <w:left w:val="single" w:sz="4" w:space="0" w:color="auto"/>
              <w:bottom w:val="single" w:sz="4" w:space="0" w:color="auto"/>
              <w:right w:val="single" w:sz="4" w:space="0" w:color="auto"/>
            </w:tcBorders>
            <w:vAlign w:val="center"/>
          </w:tcPr>
          <w:p w14:paraId="34EA0E52" w14:textId="77777777" w:rsidR="00692E71" w:rsidRPr="00275290" w:rsidRDefault="00692E71" w:rsidP="008E0250">
            <w:pPr>
              <w:keepNext/>
              <w:jc w:val="center"/>
              <w:rPr>
                <w:rFonts w:cs="Arial"/>
                <w:i/>
                <w:sz w:val="18"/>
                <w:szCs w:val="18"/>
              </w:rPr>
            </w:pPr>
            <w:r w:rsidRPr="00275290">
              <w:rPr>
                <w:rFonts w:cs="Arial"/>
                <w:i/>
                <w:sz w:val="18"/>
                <w:szCs w:val="18"/>
              </w:rPr>
              <w:t>Nitrogen and carbon mineralisation (28 d):</w:t>
            </w:r>
          </w:p>
          <w:p w14:paraId="123437E8" w14:textId="77777777" w:rsidR="00692E71" w:rsidRPr="00275290" w:rsidRDefault="00692E71" w:rsidP="008E0250">
            <w:pPr>
              <w:keepNext/>
              <w:autoSpaceDE w:val="0"/>
              <w:autoSpaceDN w:val="0"/>
              <w:adjustRightInd w:val="0"/>
              <w:jc w:val="center"/>
              <w:rPr>
                <w:rFonts w:cs="Arial"/>
                <w:sz w:val="18"/>
                <w:szCs w:val="18"/>
              </w:rPr>
            </w:pPr>
            <w:r w:rsidRPr="00275290">
              <w:rPr>
                <w:rFonts w:cs="Arial"/>
                <w:sz w:val="18"/>
                <w:szCs w:val="18"/>
              </w:rPr>
              <w:t>&gt; 8.30 mg/kg</w:t>
            </w:r>
            <w:r w:rsidRPr="00275290">
              <w:rPr>
                <w:rFonts w:cs="Arial"/>
                <w:sz w:val="18"/>
                <w:szCs w:val="18"/>
                <w:vertAlign w:val="subscript"/>
              </w:rPr>
              <w:t>dwt</w:t>
            </w:r>
          </w:p>
        </w:tc>
        <w:tc>
          <w:tcPr>
            <w:tcW w:w="1068" w:type="pct"/>
            <w:tcBorders>
              <w:top w:val="single" w:sz="4" w:space="0" w:color="auto"/>
              <w:left w:val="single" w:sz="4" w:space="0" w:color="auto"/>
              <w:bottom w:val="single" w:sz="4" w:space="0" w:color="auto"/>
              <w:right w:val="single" w:sz="4" w:space="0" w:color="auto"/>
            </w:tcBorders>
            <w:vAlign w:val="center"/>
          </w:tcPr>
          <w:p w14:paraId="78518A22" w14:textId="77777777" w:rsidR="00692E71" w:rsidRPr="00275290" w:rsidRDefault="00692E71" w:rsidP="008E0250">
            <w:pPr>
              <w:keepNext/>
              <w:autoSpaceDE w:val="0"/>
              <w:autoSpaceDN w:val="0"/>
              <w:adjustRightInd w:val="0"/>
              <w:jc w:val="center"/>
              <w:rPr>
                <w:rFonts w:cs="Arial"/>
                <w:i/>
                <w:sz w:val="18"/>
                <w:szCs w:val="18"/>
              </w:rPr>
            </w:pPr>
            <w:r w:rsidRPr="00275290">
              <w:rPr>
                <w:rFonts w:cs="Arial"/>
                <w:i/>
                <w:sz w:val="18"/>
                <w:szCs w:val="18"/>
              </w:rPr>
              <w:t xml:space="preserve">Nitrogen mineralisation: </w:t>
            </w:r>
            <w:r w:rsidRPr="00275290">
              <w:rPr>
                <w:rFonts w:cs="Arial"/>
                <w:sz w:val="18"/>
                <w:szCs w:val="18"/>
              </w:rPr>
              <w:t>&gt; 2.16 mg/kg</w:t>
            </w:r>
            <w:r w:rsidRPr="00275290">
              <w:rPr>
                <w:rFonts w:cs="Arial"/>
                <w:sz w:val="18"/>
                <w:szCs w:val="18"/>
                <w:vertAlign w:val="subscript"/>
              </w:rPr>
              <w:t>wwt</w:t>
            </w:r>
            <w:r w:rsidRPr="00275290">
              <w:rPr>
                <w:rFonts w:cs="Arial"/>
                <w:i/>
                <w:sz w:val="18"/>
                <w:szCs w:val="18"/>
              </w:rPr>
              <w:t xml:space="preserve"> </w:t>
            </w:r>
            <w:r w:rsidRPr="00275290">
              <w:rPr>
                <w:rFonts w:cs="Arial"/>
                <w:i/>
                <w:sz w:val="18"/>
                <w:szCs w:val="18"/>
              </w:rPr>
              <w:br/>
            </w:r>
            <w:r w:rsidRPr="00275290">
              <w:rPr>
                <w:rFonts w:cs="Arial"/>
                <w:sz w:val="18"/>
                <w:szCs w:val="18"/>
              </w:rPr>
              <w:t>(&gt; 1.67 mg/kg</w:t>
            </w:r>
            <w:r w:rsidRPr="00275290">
              <w:rPr>
                <w:rFonts w:cs="Arial"/>
                <w:sz w:val="18"/>
                <w:szCs w:val="18"/>
                <w:vertAlign w:val="subscript"/>
              </w:rPr>
              <w:t>dwt</w:t>
            </w:r>
            <w:r w:rsidRPr="00275290">
              <w:rPr>
                <w:rFonts w:cs="Arial"/>
                <w:sz w:val="18"/>
                <w:szCs w:val="18"/>
              </w:rPr>
              <w:t>)</w:t>
            </w:r>
          </w:p>
          <w:p w14:paraId="6B2D25CC" w14:textId="77777777" w:rsidR="00692E71" w:rsidRPr="00275290" w:rsidRDefault="00692E71" w:rsidP="008E0250">
            <w:pPr>
              <w:keepNext/>
              <w:autoSpaceDE w:val="0"/>
              <w:autoSpaceDN w:val="0"/>
              <w:adjustRightInd w:val="0"/>
              <w:jc w:val="center"/>
              <w:rPr>
                <w:rFonts w:cs="Arial"/>
                <w:sz w:val="18"/>
                <w:szCs w:val="18"/>
              </w:rPr>
            </w:pPr>
          </w:p>
          <w:p w14:paraId="3E0FEF3B" w14:textId="77777777" w:rsidR="00692E71" w:rsidRPr="00275290" w:rsidRDefault="00692E71" w:rsidP="008E0250">
            <w:pPr>
              <w:keepNext/>
              <w:autoSpaceDE w:val="0"/>
              <w:autoSpaceDN w:val="0"/>
              <w:adjustRightInd w:val="0"/>
              <w:jc w:val="center"/>
              <w:rPr>
                <w:rFonts w:cs="Arial"/>
                <w:sz w:val="18"/>
                <w:szCs w:val="18"/>
              </w:rPr>
            </w:pPr>
            <w:r w:rsidRPr="00275290">
              <w:rPr>
                <w:rFonts w:cs="Arial"/>
                <w:sz w:val="18"/>
                <w:szCs w:val="18"/>
              </w:rPr>
              <w:t>1,2,4-triazole: &gt; 0.82 mg/kg</w:t>
            </w:r>
            <w:r w:rsidRPr="00275290">
              <w:rPr>
                <w:rFonts w:cs="Arial"/>
                <w:sz w:val="18"/>
                <w:szCs w:val="18"/>
                <w:vertAlign w:val="subscript"/>
              </w:rPr>
              <w:t>wwt</w:t>
            </w:r>
            <w:r w:rsidRPr="00275290">
              <w:rPr>
                <w:rFonts w:cs="Arial"/>
                <w:sz w:val="18"/>
                <w:szCs w:val="18"/>
              </w:rPr>
              <w:t xml:space="preserve"> (&gt; 0.33 mg/kg</w:t>
            </w:r>
            <w:r w:rsidRPr="00275290">
              <w:rPr>
                <w:rFonts w:cs="Arial"/>
                <w:sz w:val="18"/>
                <w:szCs w:val="18"/>
                <w:vertAlign w:val="subscript"/>
              </w:rPr>
              <w:t>dwt</w:t>
            </w:r>
            <w:r w:rsidRPr="00275290">
              <w:rPr>
                <w:rFonts w:cs="Arial"/>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04598879" w14:textId="77777777" w:rsidR="00692E71" w:rsidRPr="00275290" w:rsidRDefault="00692E71" w:rsidP="008E0250">
            <w:pPr>
              <w:keepNext/>
              <w:autoSpaceDE w:val="0"/>
              <w:autoSpaceDN w:val="0"/>
              <w:adjustRightInd w:val="0"/>
              <w:jc w:val="center"/>
              <w:rPr>
                <w:rFonts w:cs="Arial"/>
                <w:i/>
                <w:sz w:val="18"/>
                <w:szCs w:val="18"/>
              </w:rPr>
            </w:pPr>
            <w:r w:rsidRPr="00275290">
              <w:rPr>
                <w:rFonts w:cs="Arial"/>
                <w:i/>
                <w:sz w:val="18"/>
                <w:szCs w:val="18"/>
              </w:rPr>
              <w:t>Carbon mineralisation: 312.5 mg/kg</w:t>
            </w:r>
            <w:r w:rsidRPr="00275290">
              <w:rPr>
                <w:rFonts w:cs="Arial"/>
                <w:i/>
                <w:sz w:val="18"/>
                <w:szCs w:val="18"/>
                <w:vertAlign w:val="subscript"/>
              </w:rPr>
              <w:t>dwt</w:t>
            </w:r>
          </w:p>
        </w:tc>
      </w:tr>
      <w:tr w:rsidR="00692E71" w:rsidRPr="00275290" w14:paraId="0FC422D1" w14:textId="77777777" w:rsidTr="008E0250">
        <w:trPr>
          <w:trHeight w:val="397"/>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04663FB7" w14:textId="77777777" w:rsidR="00692E71" w:rsidRPr="00275290" w:rsidRDefault="00692E71" w:rsidP="008E0250">
            <w:pPr>
              <w:keepNext/>
              <w:autoSpaceDE w:val="0"/>
              <w:autoSpaceDN w:val="0"/>
              <w:adjustRightInd w:val="0"/>
              <w:rPr>
                <w:rFonts w:cs="Arial"/>
                <w:sz w:val="18"/>
                <w:szCs w:val="18"/>
              </w:rPr>
            </w:pPr>
            <w:r w:rsidRPr="00275290">
              <w:rPr>
                <w:rFonts w:cs="Arial"/>
                <w:sz w:val="18"/>
                <w:szCs w:val="18"/>
              </w:rPr>
              <w:t>NOEC Mineralization [mg/kg]</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61A70C65" w14:textId="77777777" w:rsidR="00692E71" w:rsidRPr="00275290" w:rsidRDefault="00692E71" w:rsidP="008E0250">
            <w:pPr>
              <w:keepNext/>
              <w:autoSpaceDE w:val="0"/>
              <w:autoSpaceDN w:val="0"/>
              <w:adjustRightInd w:val="0"/>
              <w:jc w:val="center"/>
              <w:rPr>
                <w:rFonts w:cs="Arial"/>
                <w:i/>
                <w:sz w:val="18"/>
                <w:szCs w:val="18"/>
              </w:rPr>
            </w:pPr>
            <w:r w:rsidRPr="00275290">
              <w:rPr>
                <w:rFonts w:cs="Arial"/>
                <w:i/>
                <w:sz w:val="18"/>
                <w:szCs w:val="18"/>
              </w:rPr>
              <w:t xml:space="preserve">Nitrogen mineralisation: </w:t>
            </w:r>
            <w:r w:rsidRPr="00275290">
              <w:rPr>
                <w:rFonts w:cs="Arial"/>
                <w:sz w:val="18"/>
                <w:szCs w:val="18"/>
              </w:rPr>
              <w:t>52 mg/kg</w:t>
            </w:r>
            <w:r w:rsidRPr="00275290">
              <w:rPr>
                <w:rFonts w:cs="Arial"/>
                <w:sz w:val="18"/>
                <w:szCs w:val="18"/>
                <w:vertAlign w:val="subscript"/>
              </w:rPr>
              <w:t>dwt</w:t>
            </w:r>
          </w:p>
        </w:tc>
        <w:tc>
          <w:tcPr>
            <w:tcW w:w="971" w:type="pct"/>
            <w:tcBorders>
              <w:top w:val="single" w:sz="4" w:space="0" w:color="auto"/>
              <w:left w:val="single" w:sz="4" w:space="0" w:color="auto"/>
              <w:bottom w:val="single" w:sz="4" w:space="0" w:color="auto"/>
              <w:right w:val="single" w:sz="4" w:space="0" w:color="auto"/>
            </w:tcBorders>
            <w:vAlign w:val="center"/>
          </w:tcPr>
          <w:p w14:paraId="60937261" w14:textId="77777777" w:rsidR="00692E71" w:rsidRPr="00275290" w:rsidRDefault="00692E71" w:rsidP="008E0250">
            <w:pPr>
              <w:keepNext/>
              <w:jc w:val="center"/>
              <w:rPr>
                <w:rFonts w:cs="Arial"/>
                <w:i/>
                <w:sz w:val="18"/>
                <w:szCs w:val="18"/>
              </w:rPr>
            </w:pPr>
            <w:r w:rsidRPr="00275290">
              <w:rPr>
                <w:rFonts w:cs="Arial"/>
                <w:i/>
                <w:sz w:val="18"/>
                <w:szCs w:val="18"/>
              </w:rPr>
              <w:t>Nitrogen and carbon mineralisation (28 d):</w:t>
            </w:r>
          </w:p>
          <w:p w14:paraId="1397DE77" w14:textId="77777777" w:rsidR="00692E71" w:rsidRPr="00275290" w:rsidRDefault="00692E71" w:rsidP="008E0250">
            <w:pPr>
              <w:keepNext/>
              <w:autoSpaceDE w:val="0"/>
              <w:autoSpaceDN w:val="0"/>
              <w:adjustRightInd w:val="0"/>
              <w:jc w:val="center"/>
              <w:rPr>
                <w:rFonts w:cs="Arial"/>
                <w:i/>
                <w:sz w:val="18"/>
                <w:szCs w:val="18"/>
              </w:rPr>
            </w:pPr>
            <w:r w:rsidRPr="00275290">
              <w:rPr>
                <w:rFonts w:cs="Arial"/>
                <w:sz w:val="18"/>
                <w:szCs w:val="18"/>
              </w:rPr>
              <w:t>8.30 mg/kg</w:t>
            </w:r>
            <w:r w:rsidRPr="00275290">
              <w:rPr>
                <w:rFonts w:cs="Arial"/>
                <w:sz w:val="18"/>
                <w:szCs w:val="18"/>
                <w:vertAlign w:val="subscript"/>
              </w:rPr>
              <w:t>dwt</w:t>
            </w:r>
          </w:p>
        </w:tc>
        <w:tc>
          <w:tcPr>
            <w:tcW w:w="1068" w:type="pct"/>
            <w:tcBorders>
              <w:top w:val="single" w:sz="4" w:space="0" w:color="auto"/>
              <w:left w:val="single" w:sz="4" w:space="0" w:color="auto"/>
              <w:bottom w:val="single" w:sz="4" w:space="0" w:color="auto"/>
              <w:right w:val="single" w:sz="4" w:space="0" w:color="auto"/>
            </w:tcBorders>
            <w:vAlign w:val="center"/>
          </w:tcPr>
          <w:p w14:paraId="443E2BEF" w14:textId="77777777" w:rsidR="00692E71" w:rsidRPr="00275290" w:rsidRDefault="00692E71" w:rsidP="008E0250">
            <w:pPr>
              <w:keepNext/>
              <w:autoSpaceDE w:val="0"/>
              <w:autoSpaceDN w:val="0"/>
              <w:adjustRightInd w:val="0"/>
              <w:jc w:val="center"/>
              <w:rPr>
                <w:rFonts w:cs="Arial"/>
                <w:i/>
                <w:sz w:val="18"/>
                <w:szCs w:val="18"/>
              </w:rPr>
            </w:pPr>
            <w:r w:rsidRPr="00275290">
              <w:rPr>
                <w:rFonts w:cs="Arial"/>
                <w:i/>
                <w:sz w:val="18"/>
                <w:szCs w:val="18"/>
              </w:rPr>
              <w:t xml:space="preserve">Nitrogen mineralisation: </w:t>
            </w:r>
            <w:r w:rsidRPr="00275290">
              <w:rPr>
                <w:rFonts w:cs="Arial"/>
                <w:sz w:val="18"/>
                <w:szCs w:val="18"/>
              </w:rPr>
              <w:t>2.16 mg/kg</w:t>
            </w:r>
            <w:r w:rsidRPr="00275290">
              <w:rPr>
                <w:rFonts w:cs="Arial"/>
                <w:sz w:val="18"/>
                <w:szCs w:val="18"/>
                <w:vertAlign w:val="subscript"/>
              </w:rPr>
              <w:t>wwt</w:t>
            </w:r>
            <w:r w:rsidRPr="00275290">
              <w:rPr>
                <w:rFonts w:cs="Arial"/>
                <w:i/>
                <w:sz w:val="18"/>
                <w:szCs w:val="18"/>
              </w:rPr>
              <w:t xml:space="preserve"> </w:t>
            </w:r>
            <w:r w:rsidRPr="00275290">
              <w:rPr>
                <w:rFonts w:cs="Arial"/>
                <w:i/>
                <w:sz w:val="18"/>
                <w:szCs w:val="18"/>
              </w:rPr>
              <w:br/>
            </w:r>
            <w:r w:rsidRPr="00275290">
              <w:rPr>
                <w:rFonts w:cs="Arial"/>
                <w:sz w:val="18"/>
                <w:szCs w:val="18"/>
              </w:rPr>
              <w:t>(1.67 mg/kg</w:t>
            </w:r>
            <w:r w:rsidRPr="00275290">
              <w:rPr>
                <w:rFonts w:cs="Arial"/>
                <w:sz w:val="18"/>
                <w:szCs w:val="18"/>
                <w:vertAlign w:val="subscript"/>
              </w:rPr>
              <w:t>dwt</w:t>
            </w:r>
            <w:r w:rsidRPr="00275290">
              <w:rPr>
                <w:rFonts w:cs="Arial"/>
                <w:sz w:val="18"/>
                <w:szCs w:val="18"/>
              </w:rPr>
              <w:t>)</w:t>
            </w:r>
          </w:p>
          <w:p w14:paraId="20284C37" w14:textId="77777777" w:rsidR="00692E71" w:rsidRPr="00275290" w:rsidRDefault="00692E71" w:rsidP="008E0250">
            <w:pPr>
              <w:keepNext/>
              <w:autoSpaceDE w:val="0"/>
              <w:autoSpaceDN w:val="0"/>
              <w:adjustRightInd w:val="0"/>
              <w:jc w:val="center"/>
              <w:rPr>
                <w:rFonts w:cs="Arial"/>
                <w:sz w:val="18"/>
                <w:szCs w:val="18"/>
              </w:rPr>
            </w:pPr>
          </w:p>
          <w:p w14:paraId="45008C08" w14:textId="77777777" w:rsidR="00692E71" w:rsidRPr="00275290" w:rsidRDefault="00692E71" w:rsidP="008E0250">
            <w:pPr>
              <w:keepNext/>
              <w:autoSpaceDE w:val="0"/>
              <w:autoSpaceDN w:val="0"/>
              <w:adjustRightInd w:val="0"/>
              <w:jc w:val="center"/>
              <w:rPr>
                <w:rFonts w:cs="Arial"/>
                <w:i/>
                <w:sz w:val="18"/>
                <w:szCs w:val="18"/>
              </w:rPr>
            </w:pPr>
            <w:r w:rsidRPr="00275290">
              <w:rPr>
                <w:rFonts w:cs="Arial"/>
                <w:sz w:val="18"/>
                <w:szCs w:val="18"/>
              </w:rPr>
              <w:t>1,2,4-triazole: 0.82 mg/kg</w:t>
            </w:r>
            <w:r w:rsidRPr="00275290">
              <w:rPr>
                <w:rFonts w:cs="Arial"/>
                <w:sz w:val="18"/>
                <w:szCs w:val="18"/>
                <w:vertAlign w:val="subscript"/>
              </w:rPr>
              <w:t>wwt</w:t>
            </w:r>
            <w:r w:rsidRPr="00275290">
              <w:rPr>
                <w:rFonts w:cs="Arial"/>
                <w:sz w:val="18"/>
                <w:szCs w:val="18"/>
              </w:rPr>
              <w:t xml:space="preserve"> (0.33 mg/kg</w:t>
            </w:r>
            <w:r w:rsidRPr="00275290">
              <w:rPr>
                <w:rFonts w:cs="Arial"/>
                <w:sz w:val="18"/>
                <w:szCs w:val="18"/>
                <w:vertAlign w:val="subscript"/>
              </w:rPr>
              <w:t>dwt</w:t>
            </w:r>
            <w:r w:rsidRPr="00275290">
              <w:rPr>
                <w:rFonts w:cs="Arial"/>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4108F5A2" w14:textId="77777777" w:rsidR="00692E71" w:rsidRPr="00275290" w:rsidRDefault="00692E71" w:rsidP="008E0250">
            <w:pPr>
              <w:keepNext/>
              <w:autoSpaceDE w:val="0"/>
              <w:autoSpaceDN w:val="0"/>
              <w:adjustRightInd w:val="0"/>
              <w:jc w:val="center"/>
              <w:rPr>
                <w:rFonts w:cs="Arial"/>
                <w:i/>
                <w:sz w:val="18"/>
                <w:szCs w:val="18"/>
              </w:rPr>
            </w:pPr>
            <w:r w:rsidRPr="00275290">
              <w:rPr>
                <w:rFonts w:cs="Arial"/>
                <w:i/>
                <w:sz w:val="18"/>
                <w:szCs w:val="18"/>
              </w:rPr>
              <w:t>-</w:t>
            </w:r>
          </w:p>
        </w:tc>
      </w:tr>
      <w:tr w:rsidR="00692E71" w:rsidRPr="00275290" w14:paraId="59744B84" w14:textId="77777777" w:rsidTr="008E0250">
        <w:trPr>
          <w:trHeight w:val="510"/>
          <w:jc w:val="center"/>
        </w:trPr>
        <w:tc>
          <w:tcPr>
            <w:tcW w:w="898" w:type="pct"/>
            <w:tcBorders>
              <w:top w:val="single" w:sz="4" w:space="0" w:color="auto"/>
              <w:left w:val="single" w:sz="4" w:space="0" w:color="auto"/>
              <w:bottom w:val="single" w:sz="4" w:space="0" w:color="auto"/>
              <w:right w:val="single" w:sz="4" w:space="0" w:color="auto"/>
            </w:tcBorders>
            <w:shd w:val="clear" w:color="auto" w:fill="D9D9D9"/>
            <w:vAlign w:val="center"/>
          </w:tcPr>
          <w:p w14:paraId="72787308" w14:textId="77777777" w:rsidR="00692E71" w:rsidRPr="00275290" w:rsidRDefault="00692E71" w:rsidP="008E0250">
            <w:pPr>
              <w:autoSpaceDE w:val="0"/>
              <w:autoSpaceDN w:val="0"/>
              <w:adjustRightInd w:val="0"/>
              <w:rPr>
                <w:rFonts w:cs="Arial"/>
                <w:b/>
                <w:sz w:val="18"/>
                <w:szCs w:val="18"/>
              </w:rPr>
            </w:pPr>
            <w:r w:rsidRPr="00275290">
              <w:rPr>
                <w:rFonts w:cs="Arial"/>
                <w:b/>
                <w:sz w:val="18"/>
                <w:szCs w:val="18"/>
              </w:rPr>
              <w:t xml:space="preserve">PNECsoil </w:t>
            </w:r>
          </w:p>
        </w:tc>
        <w:tc>
          <w:tcPr>
            <w:tcW w:w="995" w:type="pct"/>
            <w:tcBorders>
              <w:top w:val="single" w:sz="4" w:space="0" w:color="auto"/>
              <w:left w:val="single" w:sz="4" w:space="0" w:color="auto"/>
              <w:bottom w:val="single" w:sz="4" w:space="0" w:color="auto"/>
              <w:right w:val="single" w:sz="4" w:space="0" w:color="auto"/>
            </w:tcBorders>
            <w:shd w:val="clear" w:color="auto" w:fill="D9D9D9"/>
            <w:vAlign w:val="center"/>
          </w:tcPr>
          <w:p w14:paraId="11E1E236" w14:textId="77777777" w:rsidR="00692E71" w:rsidRPr="008551C7" w:rsidRDefault="00692E71" w:rsidP="008E0250">
            <w:pPr>
              <w:autoSpaceDE w:val="0"/>
              <w:autoSpaceDN w:val="0"/>
              <w:adjustRightInd w:val="0"/>
              <w:jc w:val="center"/>
              <w:rPr>
                <w:rFonts w:cs="Arial"/>
                <w:b/>
                <w:sz w:val="18"/>
                <w:szCs w:val="18"/>
                <w:lang w:val="da-DK"/>
              </w:rPr>
            </w:pPr>
            <w:r w:rsidRPr="008551C7">
              <w:rPr>
                <w:rFonts w:cs="Arial"/>
                <w:b/>
                <w:sz w:val="18"/>
                <w:szCs w:val="18"/>
                <w:lang w:val="da-DK"/>
              </w:rPr>
              <w:t>0.0918 mg/kg</w:t>
            </w:r>
            <w:r w:rsidRPr="008551C7">
              <w:rPr>
                <w:rFonts w:cs="Arial"/>
                <w:b/>
                <w:sz w:val="18"/>
                <w:szCs w:val="18"/>
                <w:vertAlign w:val="subscript"/>
                <w:lang w:val="da-DK"/>
              </w:rPr>
              <w:t>wwt</w:t>
            </w:r>
            <w:r w:rsidRPr="008551C7" w:rsidDel="0035318D">
              <w:rPr>
                <w:rFonts w:cs="Arial"/>
                <w:b/>
                <w:sz w:val="18"/>
                <w:szCs w:val="18"/>
                <w:lang w:val="da-DK"/>
              </w:rPr>
              <w:t xml:space="preserve"> </w:t>
            </w:r>
            <w:r w:rsidRPr="008551C7">
              <w:rPr>
                <w:rFonts w:cs="Arial"/>
                <w:b/>
                <w:sz w:val="18"/>
                <w:szCs w:val="18"/>
                <w:vertAlign w:val="subscript"/>
                <w:lang w:val="da-DK"/>
              </w:rPr>
              <w:t xml:space="preserve"> </w:t>
            </w:r>
            <w:r w:rsidRPr="008551C7">
              <w:rPr>
                <w:rFonts w:cs="Arial"/>
                <w:b/>
                <w:sz w:val="18"/>
                <w:szCs w:val="18"/>
                <w:vertAlign w:val="subscript"/>
                <w:lang w:val="da-DK"/>
              </w:rPr>
              <w:br/>
            </w:r>
            <w:r w:rsidRPr="008551C7">
              <w:rPr>
                <w:rFonts w:cs="Arial"/>
                <w:b/>
                <w:sz w:val="18"/>
                <w:szCs w:val="18"/>
                <w:lang w:val="da-DK"/>
              </w:rPr>
              <w:t>(AF = 50)</w:t>
            </w:r>
          </w:p>
          <w:p w14:paraId="21AFDF1A" w14:textId="77777777" w:rsidR="00692E71" w:rsidRPr="008551C7" w:rsidRDefault="00692E71" w:rsidP="008E0250">
            <w:pPr>
              <w:autoSpaceDE w:val="0"/>
              <w:autoSpaceDN w:val="0"/>
              <w:adjustRightInd w:val="0"/>
              <w:jc w:val="center"/>
              <w:rPr>
                <w:rFonts w:cs="Arial"/>
                <w:sz w:val="18"/>
                <w:szCs w:val="18"/>
                <w:lang w:val="da-DK"/>
              </w:rPr>
            </w:pPr>
            <w:r w:rsidRPr="008551C7">
              <w:rPr>
                <w:rFonts w:cs="Arial"/>
                <w:sz w:val="18"/>
                <w:szCs w:val="18"/>
                <w:lang w:val="da-DK"/>
              </w:rPr>
              <w:t>(0.104 mg/kg</w:t>
            </w:r>
            <w:r w:rsidRPr="008551C7">
              <w:rPr>
                <w:rFonts w:cs="Arial"/>
                <w:sz w:val="18"/>
                <w:szCs w:val="18"/>
                <w:vertAlign w:val="subscript"/>
                <w:lang w:val="da-DK"/>
              </w:rPr>
              <w:t>dwt</w:t>
            </w:r>
            <w:r w:rsidRPr="008551C7">
              <w:rPr>
                <w:rFonts w:cs="Arial"/>
                <w:sz w:val="18"/>
                <w:szCs w:val="18"/>
                <w:lang w:val="da-DK"/>
              </w:rPr>
              <w:t>)</w:t>
            </w:r>
          </w:p>
        </w:tc>
        <w:tc>
          <w:tcPr>
            <w:tcW w:w="971" w:type="pct"/>
            <w:tcBorders>
              <w:top w:val="single" w:sz="4" w:space="0" w:color="auto"/>
              <w:left w:val="single" w:sz="4" w:space="0" w:color="auto"/>
              <w:bottom w:val="single" w:sz="4" w:space="0" w:color="auto"/>
              <w:right w:val="single" w:sz="4" w:space="0" w:color="auto"/>
            </w:tcBorders>
            <w:shd w:val="clear" w:color="auto" w:fill="D9D9D9"/>
            <w:vAlign w:val="center"/>
          </w:tcPr>
          <w:p w14:paraId="730EA5BC" w14:textId="77777777" w:rsidR="00692E71" w:rsidRPr="008551C7" w:rsidRDefault="00692E71" w:rsidP="008E0250">
            <w:pPr>
              <w:jc w:val="center"/>
              <w:rPr>
                <w:rFonts w:cs="Arial"/>
                <w:b/>
                <w:sz w:val="18"/>
                <w:szCs w:val="18"/>
                <w:lang w:val="da-DK"/>
              </w:rPr>
            </w:pPr>
            <w:r w:rsidRPr="008551C7">
              <w:rPr>
                <w:rFonts w:cs="Arial"/>
                <w:b/>
                <w:sz w:val="18"/>
                <w:szCs w:val="18"/>
                <w:lang w:val="da-DK"/>
              </w:rPr>
              <w:t>0.1 mg/kg</w:t>
            </w:r>
            <w:r w:rsidRPr="008551C7">
              <w:rPr>
                <w:rFonts w:cs="Arial"/>
                <w:b/>
                <w:sz w:val="18"/>
                <w:szCs w:val="18"/>
                <w:vertAlign w:val="subscript"/>
                <w:lang w:val="da-DK"/>
              </w:rPr>
              <w:t>wwt</w:t>
            </w:r>
            <w:r w:rsidRPr="008551C7">
              <w:rPr>
                <w:rFonts w:cs="Arial"/>
                <w:b/>
                <w:sz w:val="18"/>
                <w:szCs w:val="18"/>
                <w:lang w:val="da-DK"/>
              </w:rPr>
              <w:t xml:space="preserve"> (AF=50)</w:t>
            </w:r>
          </w:p>
          <w:p w14:paraId="13F90D78" w14:textId="77777777" w:rsidR="00692E71" w:rsidRPr="008551C7" w:rsidRDefault="00692E71" w:rsidP="008E0250">
            <w:pPr>
              <w:autoSpaceDE w:val="0"/>
              <w:autoSpaceDN w:val="0"/>
              <w:adjustRightInd w:val="0"/>
              <w:jc w:val="center"/>
              <w:rPr>
                <w:rFonts w:cs="Arial"/>
                <w:b/>
                <w:sz w:val="18"/>
                <w:szCs w:val="18"/>
                <w:lang w:val="da-DK"/>
              </w:rPr>
            </w:pPr>
            <w:r w:rsidRPr="008551C7">
              <w:rPr>
                <w:rFonts w:cs="Arial"/>
                <w:sz w:val="18"/>
                <w:szCs w:val="18"/>
                <w:lang w:val="da-DK"/>
              </w:rPr>
              <w:t>(0.114 mg/kg</w:t>
            </w:r>
            <w:r w:rsidRPr="008551C7">
              <w:rPr>
                <w:rFonts w:cs="Arial"/>
                <w:sz w:val="18"/>
                <w:szCs w:val="18"/>
                <w:vertAlign w:val="subscript"/>
                <w:lang w:val="da-DK"/>
              </w:rPr>
              <w:t>dwt</w:t>
            </w:r>
            <w:r w:rsidRPr="008551C7">
              <w:rPr>
                <w:rFonts w:cs="Arial"/>
                <w:sz w:val="18"/>
                <w:szCs w:val="18"/>
                <w:lang w:val="da-DK"/>
              </w:rPr>
              <w:t>)</w:t>
            </w:r>
          </w:p>
        </w:tc>
        <w:tc>
          <w:tcPr>
            <w:tcW w:w="1068" w:type="pct"/>
            <w:tcBorders>
              <w:top w:val="single" w:sz="4" w:space="0" w:color="auto"/>
              <w:left w:val="single" w:sz="4" w:space="0" w:color="auto"/>
              <w:bottom w:val="single" w:sz="4" w:space="0" w:color="auto"/>
              <w:right w:val="single" w:sz="4" w:space="0" w:color="auto"/>
            </w:tcBorders>
            <w:shd w:val="clear" w:color="auto" w:fill="D9D9D9"/>
            <w:vAlign w:val="center"/>
          </w:tcPr>
          <w:p w14:paraId="548664EC" w14:textId="77777777" w:rsidR="00692E71" w:rsidRPr="00275290" w:rsidRDefault="00692E71" w:rsidP="008E0250">
            <w:pPr>
              <w:autoSpaceDE w:val="0"/>
              <w:autoSpaceDN w:val="0"/>
              <w:adjustRightInd w:val="0"/>
              <w:jc w:val="center"/>
              <w:rPr>
                <w:rFonts w:cs="Arial"/>
                <w:b/>
                <w:sz w:val="18"/>
                <w:szCs w:val="18"/>
              </w:rPr>
            </w:pPr>
            <w:r w:rsidRPr="00275290">
              <w:rPr>
                <w:rFonts w:cs="Arial"/>
                <w:b/>
                <w:sz w:val="18"/>
                <w:szCs w:val="18"/>
              </w:rPr>
              <w:t>0.1 mg/kg</w:t>
            </w:r>
            <w:r w:rsidRPr="00275290">
              <w:rPr>
                <w:rFonts w:cs="Arial"/>
                <w:b/>
                <w:sz w:val="18"/>
                <w:szCs w:val="18"/>
                <w:vertAlign w:val="subscript"/>
              </w:rPr>
              <w:t>wwt</w:t>
            </w:r>
            <w:r w:rsidRPr="00275290">
              <w:rPr>
                <w:rFonts w:cs="Arial"/>
                <w:b/>
                <w:sz w:val="18"/>
                <w:szCs w:val="18"/>
              </w:rPr>
              <w:t xml:space="preserve"> (AF=10)</w:t>
            </w:r>
          </w:p>
        </w:tc>
        <w:tc>
          <w:tcPr>
            <w:tcW w:w="1068" w:type="pct"/>
            <w:tcBorders>
              <w:top w:val="single" w:sz="4" w:space="0" w:color="auto"/>
              <w:left w:val="single" w:sz="4" w:space="0" w:color="auto"/>
              <w:bottom w:val="single" w:sz="4" w:space="0" w:color="auto"/>
              <w:right w:val="single" w:sz="4" w:space="0" w:color="auto"/>
            </w:tcBorders>
            <w:shd w:val="clear" w:color="auto" w:fill="D9D9D9"/>
          </w:tcPr>
          <w:p w14:paraId="42DA91A5" w14:textId="77777777" w:rsidR="00692E71" w:rsidRPr="008551C7" w:rsidRDefault="00692E71" w:rsidP="008E0250">
            <w:pPr>
              <w:pStyle w:val="Default"/>
              <w:jc w:val="center"/>
              <w:rPr>
                <w:rFonts w:ascii="Verdana" w:hAnsi="Verdana" w:cs="Arial"/>
                <w:b/>
                <w:color w:val="auto"/>
                <w:sz w:val="18"/>
                <w:szCs w:val="18"/>
                <w:lang w:val="da-DK" w:eastAsia="sv-SE"/>
              </w:rPr>
            </w:pPr>
            <w:r w:rsidRPr="008551C7">
              <w:rPr>
                <w:rFonts w:ascii="Verdana" w:hAnsi="Verdana" w:cs="Arial"/>
                <w:b/>
                <w:color w:val="auto"/>
                <w:sz w:val="18"/>
                <w:szCs w:val="18"/>
                <w:lang w:val="da-DK" w:eastAsia="sv-SE"/>
              </w:rPr>
              <w:t>0.0044 mg/kg</w:t>
            </w:r>
            <w:r w:rsidRPr="008551C7">
              <w:rPr>
                <w:rFonts w:ascii="Verdana" w:hAnsi="Verdana" w:cs="Arial"/>
                <w:b/>
                <w:color w:val="auto"/>
                <w:sz w:val="18"/>
                <w:szCs w:val="18"/>
                <w:vertAlign w:val="subscript"/>
                <w:lang w:val="da-DK" w:eastAsia="sv-SE"/>
              </w:rPr>
              <w:t>wwt</w:t>
            </w:r>
            <w:r w:rsidRPr="008551C7">
              <w:rPr>
                <w:rFonts w:ascii="Verdana" w:hAnsi="Verdana" w:cs="Arial"/>
                <w:b/>
                <w:color w:val="auto"/>
                <w:sz w:val="18"/>
                <w:szCs w:val="18"/>
                <w:lang w:val="da-DK" w:eastAsia="sv-SE"/>
              </w:rPr>
              <w:t xml:space="preserve"> (AF = 1000) </w:t>
            </w:r>
          </w:p>
          <w:p w14:paraId="56122D99" w14:textId="77777777" w:rsidR="00692E71" w:rsidRPr="008551C7" w:rsidRDefault="00692E71" w:rsidP="008E0250">
            <w:pPr>
              <w:pStyle w:val="Default"/>
              <w:jc w:val="center"/>
              <w:rPr>
                <w:rFonts w:ascii="Verdana" w:hAnsi="Verdana" w:cs="Arial"/>
                <w:b/>
                <w:color w:val="auto"/>
                <w:sz w:val="18"/>
                <w:szCs w:val="18"/>
                <w:lang w:val="da-DK" w:eastAsia="sv-SE"/>
              </w:rPr>
            </w:pPr>
            <w:r w:rsidRPr="008551C7">
              <w:rPr>
                <w:rFonts w:ascii="Verdana" w:hAnsi="Verdana" w:cs="Arial"/>
                <w:b/>
                <w:color w:val="auto"/>
                <w:sz w:val="18"/>
                <w:szCs w:val="18"/>
                <w:lang w:val="da-DK" w:eastAsia="sv-SE"/>
              </w:rPr>
              <w:t>(5*10-3 mg/kg</w:t>
            </w:r>
            <w:r w:rsidRPr="008551C7">
              <w:rPr>
                <w:rFonts w:ascii="Verdana" w:hAnsi="Verdana" w:cs="Arial"/>
                <w:b/>
                <w:color w:val="auto"/>
                <w:sz w:val="18"/>
                <w:szCs w:val="18"/>
                <w:vertAlign w:val="subscript"/>
                <w:lang w:val="da-DK" w:eastAsia="sv-SE"/>
              </w:rPr>
              <w:t>dwt</w:t>
            </w:r>
            <w:r w:rsidRPr="008551C7">
              <w:rPr>
                <w:rFonts w:ascii="Verdana" w:hAnsi="Verdana" w:cs="Arial"/>
                <w:b/>
                <w:color w:val="auto"/>
                <w:sz w:val="18"/>
                <w:szCs w:val="18"/>
                <w:lang w:val="da-DK" w:eastAsia="sv-SE"/>
              </w:rPr>
              <w:t>)</w:t>
            </w:r>
          </w:p>
          <w:p w14:paraId="126C2B70" w14:textId="77777777" w:rsidR="00692E71" w:rsidRPr="008551C7" w:rsidRDefault="00692E71" w:rsidP="008E0250">
            <w:pPr>
              <w:pStyle w:val="Default"/>
              <w:jc w:val="center"/>
              <w:rPr>
                <w:rFonts w:ascii="Verdana" w:hAnsi="Verdana" w:cs="Arial"/>
                <w:b/>
                <w:color w:val="auto"/>
                <w:sz w:val="18"/>
                <w:szCs w:val="18"/>
                <w:lang w:val="da-DK" w:eastAsia="sv-SE"/>
              </w:rPr>
            </w:pPr>
          </w:p>
          <w:p w14:paraId="5ACB2DE5" w14:textId="77777777" w:rsidR="00692E71" w:rsidRPr="008551C7" w:rsidRDefault="00692E71" w:rsidP="008E0250">
            <w:pPr>
              <w:pStyle w:val="Default"/>
              <w:jc w:val="center"/>
              <w:rPr>
                <w:rFonts w:ascii="Verdana" w:hAnsi="Verdana" w:cs="Arial"/>
                <w:b/>
                <w:color w:val="4F81BD" w:themeColor="accent1"/>
                <w:sz w:val="18"/>
                <w:szCs w:val="18"/>
                <w:lang w:val="da-DK" w:eastAsia="sv-SE"/>
              </w:rPr>
            </w:pPr>
            <w:r w:rsidRPr="008551C7">
              <w:rPr>
                <w:rFonts w:ascii="Verdana" w:hAnsi="Verdana" w:cs="Arial"/>
                <w:b/>
                <w:color w:val="4F81BD" w:themeColor="accent1"/>
                <w:sz w:val="18"/>
                <w:szCs w:val="18"/>
                <w:lang w:val="da-DK" w:eastAsia="sv-SE"/>
              </w:rPr>
              <w:t>PBC: 0.149 mg/kg</w:t>
            </w:r>
            <w:r w:rsidRPr="008551C7">
              <w:rPr>
                <w:rFonts w:ascii="Verdana" w:hAnsi="Verdana" w:cs="Arial"/>
                <w:b/>
                <w:color w:val="4F81BD" w:themeColor="accent1"/>
                <w:sz w:val="18"/>
                <w:szCs w:val="18"/>
                <w:vertAlign w:val="subscript"/>
                <w:lang w:val="da-DK" w:eastAsia="sv-SE"/>
              </w:rPr>
              <w:t xml:space="preserve">wwt </w:t>
            </w:r>
            <w:r w:rsidRPr="008551C7">
              <w:rPr>
                <w:rFonts w:ascii="Verdana" w:hAnsi="Verdana" w:cs="Arial"/>
                <w:b/>
                <w:color w:val="4F81BD" w:themeColor="accent1"/>
                <w:sz w:val="18"/>
                <w:szCs w:val="18"/>
                <w:lang w:val="da-DK" w:eastAsia="sv-SE"/>
              </w:rPr>
              <w:t>(0.169 mg/kg</w:t>
            </w:r>
            <w:r w:rsidRPr="008551C7">
              <w:rPr>
                <w:rFonts w:ascii="Verdana" w:hAnsi="Verdana" w:cs="Arial"/>
                <w:b/>
                <w:color w:val="4F81BD" w:themeColor="accent1"/>
                <w:sz w:val="18"/>
                <w:szCs w:val="18"/>
                <w:vertAlign w:val="subscript"/>
                <w:lang w:val="da-DK" w:eastAsia="sv-SE"/>
              </w:rPr>
              <w:t>dwt</w:t>
            </w:r>
            <w:r w:rsidRPr="008551C7">
              <w:rPr>
                <w:rFonts w:ascii="Verdana" w:hAnsi="Verdana" w:cs="Arial"/>
                <w:b/>
                <w:color w:val="4F81BD" w:themeColor="accent1"/>
                <w:sz w:val="18"/>
                <w:szCs w:val="18"/>
                <w:lang w:val="da-DK" w:eastAsia="sv-SE"/>
              </w:rPr>
              <w:t xml:space="preserve">) </w:t>
            </w:r>
          </w:p>
          <w:p w14:paraId="3FAC8B99" w14:textId="77777777" w:rsidR="00692E71" w:rsidRPr="00275290" w:rsidRDefault="00692E71" w:rsidP="008E0250">
            <w:pPr>
              <w:autoSpaceDE w:val="0"/>
              <w:autoSpaceDN w:val="0"/>
              <w:adjustRightInd w:val="0"/>
              <w:jc w:val="center"/>
              <w:rPr>
                <w:rFonts w:cs="Arial"/>
                <w:b/>
                <w:sz w:val="18"/>
                <w:szCs w:val="18"/>
              </w:rPr>
            </w:pPr>
            <w:r w:rsidRPr="00275290">
              <w:rPr>
                <w:rFonts w:cs="Arial"/>
                <w:b/>
                <w:color w:val="4F81BD" w:themeColor="accent1"/>
                <w:sz w:val="18"/>
                <w:szCs w:val="18"/>
              </w:rPr>
              <w:t xml:space="preserve">(eq. method) </w:t>
            </w:r>
            <w:r w:rsidRPr="00275290">
              <w:rPr>
                <w:rFonts w:cs="Arial"/>
                <w:b/>
                <w:color w:val="4F81BD" w:themeColor="accent1"/>
                <w:sz w:val="18"/>
                <w:szCs w:val="18"/>
                <w:vertAlign w:val="superscript"/>
              </w:rPr>
              <w:t>(1</w:t>
            </w:r>
            <w:r w:rsidRPr="00275290">
              <w:rPr>
                <w:rFonts w:cs="Arial"/>
                <w:b/>
                <w:sz w:val="18"/>
                <w:szCs w:val="18"/>
                <w:vertAlign w:val="superscript"/>
              </w:rPr>
              <w:t>)</w:t>
            </w:r>
            <w:r w:rsidRPr="00275290">
              <w:rPr>
                <w:rFonts w:cs="Arial"/>
                <w:b/>
                <w:bCs/>
                <w:sz w:val="18"/>
                <w:szCs w:val="18"/>
              </w:rPr>
              <w:t xml:space="preserve"> </w:t>
            </w:r>
          </w:p>
        </w:tc>
      </w:tr>
      <w:tr w:rsidR="00692E71" w:rsidRPr="00275290" w14:paraId="3904B34C" w14:textId="77777777" w:rsidTr="008E0250">
        <w:trPr>
          <w:trHeight w:val="397"/>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5D81E61C"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LD</w:t>
            </w:r>
            <w:r w:rsidRPr="00275290">
              <w:rPr>
                <w:rFonts w:cs="Arial"/>
                <w:sz w:val="18"/>
                <w:szCs w:val="18"/>
                <w:vertAlign w:val="subscript"/>
              </w:rPr>
              <w:t>50</w:t>
            </w:r>
            <w:r w:rsidRPr="00275290">
              <w:rPr>
                <w:rFonts w:cs="Arial"/>
                <w:sz w:val="18"/>
                <w:szCs w:val="18"/>
              </w:rPr>
              <w:t xml:space="preserve"> bird [mg/kg b.w.] (acute)</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B65B43C"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Not determined.</w:t>
            </w:r>
          </w:p>
        </w:tc>
        <w:tc>
          <w:tcPr>
            <w:tcW w:w="971" w:type="pct"/>
            <w:tcBorders>
              <w:top w:val="single" w:sz="4" w:space="0" w:color="auto"/>
              <w:left w:val="single" w:sz="4" w:space="0" w:color="auto"/>
              <w:bottom w:val="single" w:sz="4" w:space="0" w:color="auto"/>
              <w:right w:val="single" w:sz="4" w:space="0" w:color="auto"/>
            </w:tcBorders>
            <w:vAlign w:val="center"/>
          </w:tcPr>
          <w:p w14:paraId="67C0497F"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1988</w:t>
            </w:r>
          </w:p>
        </w:tc>
        <w:tc>
          <w:tcPr>
            <w:tcW w:w="1068" w:type="pct"/>
            <w:tcBorders>
              <w:top w:val="single" w:sz="4" w:space="0" w:color="auto"/>
              <w:left w:val="single" w:sz="4" w:space="0" w:color="auto"/>
              <w:bottom w:val="single" w:sz="4" w:space="0" w:color="auto"/>
              <w:right w:val="single" w:sz="4" w:space="0" w:color="auto"/>
            </w:tcBorders>
            <w:vAlign w:val="center"/>
          </w:tcPr>
          <w:p w14:paraId="56D075F6"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164A3CA1"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w:t>
            </w:r>
          </w:p>
        </w:tc>
      </w:tr>
      <w:tr w:rsidR="00692E71" w:rsidRPr="00275290" w14:paraId="24FACBE8" w14:textId="77777777" w:rsidTr="008E0250">
        <w:trPr>
          <w:trHeight w:val="397"/>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045F370A"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lastRenderedPageBreak/>
              <w:t>LC</w:t>
            </w:r>
            <w:r w:rsidRPr="00275290">
              <w:rPr>
                <w:rFonts w:cs="Arial"/>
                <w:sz w:val="18"/>
                <w:szCs w:val="18"/>
                <w:vertAlign w:val="subscript"/>
              </w:rPr>
              <w:t>50</w:t>
            </w:r>
            <w:r w:rsidRPr="00275290">
              <w:rPr>
                <w:rFonts w:cs="Arial"/>
                <w:sz w:val="18"/>
                <w:szCs w:val="18"/>
              </w:rPr>
              <w:t xml:space="preserve"> bird [mg/kg feed] (dietary)</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3CF3899"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 xml:space="preserve">(5 d) </w:t>
            </w:r>
            <w:r w:rsidRPr="00275290">
              <w:rPr>
                <w:rFonts w:cs="Arial"/>
                <w:sz w:val="18"/>
                <w:szCs w:val="18"/>
              </w:rPr>
              <w:t>&gt; 5620 mg/kg feed equivalent to</w:t>
            </w:r>
          </w:p>
          <w:p w14:paraId="4FBB27BD"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&gt; 1376 mg/kg b.w./d</w:t>
            </w:r>
          </w:p>
        </w:tc>
        <w:tc>
          <w:tcPr>
            <w:tcW w:w="971" w:type="pct"/>
            <w:tcBorders>
              <w:top w:val="single" w:sz="4" w:space="0" w:color="auto"/>
              <w:left w:val="single" w:sz="4" w:space="0" w:color="auto"/>
              <w:bottom w:val="single" w:sz="4" w:space="0" w:color="auto"/>
              <w:right w:val="single" w:sz="4" w:space="0" w:color="auto"/>
            </w:tcBorders>
            <w:vAlign w:val="center"/>
          </w:tcPr>
          <w:p w14:paraId="59F0558D" w14:textId="77777777" w:rsidR="00692E71" w:rsidRPr="00275290" w:rsidRDefault="00692E71" w:rsidP="008E0250">
            <w:pPr>
              <w:autoSpaceDE w:val="0"/>
              <w:autoSpaceDN w:val="0"/>
              <w:adjustRightInd w:val="0"/>
              <w:jc w:val="center"/>
              <w:rPr>
                <w:rFonts w:cs="Arial"/>
                <w:i/>
                <w:sz w:val="18"/>
                <w:szCs w:val="18"/>
              </w:rPr>
            </w:pPr>
            <w:r w:rsidRPr="00275290">
              <w:rPr>
                <w:rFonts w:cs="Arial"/>
                <w:i/>
                <w:sz w:val="18"/>
                <w:szCs w:val="18"/>
              </w:rPr>
              <w:t xml:space="preserve">(5 d) </w:t>
            </w:r>
            <w:r w:rsidRPr="00275290">
              <w:rPr>
                <w:rFonts w:cs="Arial"/>
                <w:sz w:val="18"/>
                <w:szCs w:val="18"/>
              </w:rPr>
              <w:t>&gt; 4816</w:t>
            </w:r>
          </w:p>
        </w:tc>
        <w:tc>
          <w:tcPr>
            <w:tcW w:w="1068" w:type="pct"/>
            <w:tcBorders>
              <w:top w:val="single" w:sz="4" w:space="0" w:color="auto"/>
              <w:left w:val="single" w:sz="4" w:space="0" w:color="auto"/>
              <w:bottom w:val="single" w:sz="4" w:space="0" w:color="auto"/>
              <w:right w:val="single" w:sz="4" w:space="0" w:color="auto"/>
            </w:tcBorders>
            <w:vAlign w:val="center"/>
          </w:tcPr>
          <w:p w14:paraId="740EDE88"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797BFF37"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w:t>
            </w:r>
          </w:p>
        </w:tc>
      </w:tr>
      <w:tr w:rsidR="00692E71" w:rsidRPr="00275290" w14:paraId="22331142" w14:textId="77777777" w:rsidTr="008E0250">
        <w:trPr>
          <w:trHeight w:val="397"/>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446D3E8D"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 xml:space="preserve">NOEC bird </w:t>
            </w:r>
            <w:r w:rsidRPr="00275290">
              <w:rPr>
                <w:rFonts w:cs="Arial"/>
                <w:sz w:val="18"/>
                <w:szCs w:val="18"/>
              </w:rPr>
              <w:br/>
              <w:t>[mg/kg feed]</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2E0574B3"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 xml:space="preserve">(21 d) </w:t>
            </w:r>
            <w:r w:rsidRPr="00275290">
              <w:rPr>
                <w:rFonts w:cs="Arial"/>
                <w:sz w:val="18"/>
                <w:szCs w:val="18"/>
              </w:rPr>
              <w:t>1000 mg/kg feed equivalent to</w:t>
            </w:r>
          </w:p>
          <w:p w14:paraId="225AC9D3"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92.0 mg/kg b.w./d</w:t>
            </w:r>
          </w:p>
        </w:tc>
        <w:tc>
          <w:tcPr>
            <w:tcW w:w="971" w:type="pct"/>
            <w:tcBorders>
              <w:top w:val="single" w:sz="4" w:space="0" w:color="auto"/>
              <w:left w:val="single" w:sz="4" w:space="0" w:color="auto"/>
              <w:bottom w:val="single" w:sz="4" w:space="0" w:color="auto"/>
              <w:right w:val="single" w:sz="4" w:space="0" w:color="auto"/>
            </w:tcBorders>
            <w:vAlign w:val="center"/>
          </w:tcPr>
          <w:p w14:paraId="0FFD727B"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no data</w:t>
            </w:r>
          </w:p>
        </w:tc>
        <w:tc>
          <w:tcPr>
            <w:tcW w:w="1068" w:type="pct"/>
            <w:tcBorders>
              <w:top w:val="single" w:sz="4" w:space="0" w:color="auto"/>
              <w:left w:val="single" w:sz="4" w:space="0" w:color="auto"/>
              <w:bottom w:val="single" w:sz="4" w:space="0" w:color="auto"/>
              <w:right w:val="single" w:sz="4" w:space="0" w:color="auto"/>
            </w:tcBorders>
            <w:vAlign w:val="center"/>
          </w:tcPr>
          <w:p w14:paraId="091D8F76" w14:textId="77777777" w:rsidR="00692E71" w:rsidRPr="00275290" w:rsidRDefault="00692E71" w:rsidP="008E0250">
            <w:pPr>
              <w:autoSpaceDE w:val="0"/>
              <w:autoSpaceDN w:val="0"/>
              <w:adjustRightInd w:val="0"/>
              <w:jc w:val="center"/>
              <w:rPr>
                <w:rFonts w:cs="Arial"/>
                <w:i/>
                <w:sz w:val="18"/>
                <w:szCs w:val="18"/>
              </w:rPr>
            </w:pPr>
            <w:r w:rsidRPr="00275290">
              <w:rPr>
                <w:rFonts w:cs="Arial"/>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4E154CE0"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w:t>
            </w:r>
          </w:p>
        </w:tc>
      </w:tr>
      <w:tr w:rsidR="00692E71" w:rsidRPr="00275290" w14:paraId="1C0E419E" w14:textId="77777777" w:rsidTr="008E0250">
        <w:trPr>
          <w:trHeight w:val="510"/>
          <w:jc w:val="cent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1C29C953" w14:textId="77777777" w:rsidR="00692E71" w:rsidRPr="00275290" w:rsidRDefault="00692E71" w:rsidP="008E0250">
            <w:pPr>
              <w:autoSpaceDE w:val="0"/>
              <w:autoSpaceDN w:val="0"/>
              <w:adjustRightInd w:val="0"/>
              <w:rPr>
                <w:rFonts w:cs="Arial"/>
                <w:sz w:val="18"/>
                <w:szCs w:val="18"/>
              </w:rPr>
            </w:pPr>
            <w:r w:rsidRPr="00275290">
              <w:rPr>
                <w:rFonts w:cs="Arial"/>
                <w:sz w:val="18"/>
                <w:szCs w:val="18"/>
              </w:rPr>
              <w:t>LD</w:t>
            </w:r>
            <w:r w:rsidRPr="00275290">
              <w:rPr>
                <w:rFonts w:cs="Arial"/>
                <w:sz w:val="18"/>
                <w:szCs w:val="18"/>
                <w:vertAlign w:val="subscript"/>
              </w:rPr>
              <w:t>50</w:t>
            </w:r>
            <w:r w:rsidRPr="00275290">
              <w:rPr>
                <w:rFonts w:cs="Arial"/>
                <w:sz w:val="18"/>
                <w:szCs w:val="18"/>
              </w:rPr>
              <w:t xml:space="preserve"> mammal </w:t>
            </w:r>
            <w:r w:rsidRPr="00275290">
              <w:rPr>
                <w:rFonts w:cs="Arial"/>
                <w:sz w:val="18"/>
                <w:szCs w:val="18"/>
              </w:rPr>
              <w:br/>
              <w:t>[mg/kg b.w.] (acute)</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0A1D3F69"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1945</w:t>
            </w:r>
          </w:p>
        </w:tc>
        <w:tc>
          <w:tcPr>
            <w:tcW w:w="971" w:type="pct"/>
            <w:tcBorders>
              <w:top w:val="single" w:sz="4" w:space="0" w:color="auto"/>
              <w:left w:val="single" w:sz="4" w:space="0" w:color="auto"/>
              <w:bottom w:val="single" w:sz="4" w:space="0" w:color="auto"/>
              <w:right w:val="single" w:sz="4" w:space="0" w:color="auto"/>
            </w:tcBorders>
            <w:vAlign w:val="center"/>
          </w:tcPr>
          <w:p w14:paraId="1F1652D9" w14:textId="77777777" w:rsidR="00692E71" w:rsidRPr="00275290" w:rsidRDefault="00692E71" w:rsidP="008E0250">
            <w:pPr>
              <w:jc w:val="center"/>
              <w:rPr>
                <w:rFonts w:cs="Arial"/>
                <w:sz w:val="18"/>
                <w:szCs w:val="18"/>
              </w:rPr>
            </w:pPr>
            <w:r w:rsidRPr="00275290">
              <w:rPr>
                <w:rFonts w:cs="Arial"/>
                <w:sz w:val="18"/>
                <w:szCs w:val="18"/>
              </w:rPr>
              <w:t>1700 (female)</w:t>
            </w:r>
          </w:p>
          <w:p w14:paraId="36750F0C"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4000 (male)</w:t>
            </w:r>
          </w:p>
        </w:tc>
        <w:tc>
          <w:tcPr>
            <w:tcW w:w="1068" w:type="pct"/>
            <w:tcBorders>
              <w:top w:val="single" w:sz="4" w:space="0" w:color="auto"/>
              <w:left w:val="single" w:sz="4" w:space="0" w:color="auto"/>
              <w:bottom w:val="single" w:sz="4" w:space="0" w:color="auto"/>
              <w:right w:val="single" w:sz="4" w:space="0" w:color="auto"/>
            </w:tcBorders>
            <w:vAlign w:val="center"/>
          </w:tcPr>
          <w:p w14:paraId="43CF0C63" w14:textId="77777777" w:rsidR="00692E71" w:rsidRPr="00275290" w:rsidRDefault="00692E71" w:rsidP="008E0250">
            <w:pPr>
              <w:autoSpaceDE w:val="0"/>
              <w:autoSpaceDN w:val="0"/>
              <w:adjustRightInd w:val="0"/>
              <w:jc w:val="center"/>
              <w:rPr>
                <w:rFonts w:cs="Arial"/>
                <w:sz w:val="18"/>
                <w:szCs w:val="18"/>
              </w:rPr>
            </w:pPr>
            <w:r w:rsidRPr="00275290">
              <w:rPr>
                <w:rFonts w:cs="Arial"/>
                <w:sz w:val="18"/>
                <w:szCs w:val="18"/>
              </w:rPr>
              <w:t>-</w:t>
            </w:r>
          </w:p>
        </w:tc>
        <w:tc>
          <w:tcPr>
            <w:tcW w:w="1068" w:type="pct"/>
            <w:tcBorders>
              <w:top w:val="single" w:sz="4" w:space="0" w:color="auto"/>
              <w:left w:val="single" w:sz="4" w:space="0" w:color="auto"/>
              <w:bottom w:val="single" w:sz="4" w:space="0" w:color="auto"/>
              <w:right w:val="single" w:sz="4" w:space="0" w:color="auto"/>
            </w:tcBorders>
            <w:vAlign w:val="center"/>
          </w:tcPr>
          <w:p w14:paraId="791B0150" w14:textId="77777777" w:rsidR="00692E71" w:rsidRPr="00275290" w:rsidRDefault="00692E71" w:rsidP="008E0250">
            <w:pPr>
              <w:autoSpaceDE w:val="0"/>
              <w:autoSpaceDN w:val="0"/>
              <w:adjustRightInd w:val="0"/>
              <w:jc w:val="center"/>
              <w:rPr>
                <w:rFonts w:cs="Arial"/>
                <w:sz w:val="18"/>
                <w:szCs w:val="18"/>
              </w:rPr>
            </w:pPr>
            <w:r w:rsidRPr="00275290">
              <w:rPr>
                <w:rFonts w:cs="Arial"/>
                <w:i/>
                <w:sz w:val="18"/>
                <w:szCs w:val="18"/>
              </w:rPr>
              <w:t>-</w:t>
            </w:r>
          </w:p>
        </w:tc>
      </w:tr>
    </w:tbl>
    <w:p w14:paraId="69F7FF12" w14:textId="77777777" w:rsidR="00692E71" w:rsidRPr="00275290" w:rsidRDefault="00692E71" w:rsidP="00692E71">
      <w:pPr>
        <w:spacing w:before="60"/>
        <w:rPr>
          <w:rFonts w:cs="Arial"/>
          <w:sz w:val="18"/>
          <w:szCs w:val="18"/>
        </w:rPr>
      </w:pPr>
      <w:r w:rsidRPr="00275290">
        <w:rPr>
          <w:rFonts w:cs="Arial"/>
          <w:sz w:val="18"/>
          <w:szCs w:val="18"/>
          <w:vertAlign w:val="superscript"/>
        </w:rPr>
        <w:t>‘(1)</w:t>
      </w:r>
      <w:r w:rsidRPr="00275290">
        <w:rPr>
          <w:rFonts w:cs="Arial"/>
          <w:sz w:val="18"/>
          <w:szCs w:val="18"/>
        </w:rPr>
        <w:t xml:space="preserve"> The PNEC</w:t>
      </w:r>
      <w:r w:rsidRPr="00275290">
        <w:rPr>
          <w:rFonts w:cs="Arial"/>
          <w:sz w:val="18"/>
          <w:szCs w:val="18"/>
          <w:vertAlign w:val="subscript"/>
        </w:rPr>
        <w:t>soil</w:t>
      </w:r>
      <w:r w:rsidRPr="00275290">
        <w:rPr>
          <w:rFonts w:cs="Arial"/>
          <w:sz w:val="18"/>
          <w:szCs w:val="18"/>
        </w:rPr>
        <w:t xml:space="preserve"> for the metabolite PBC is calculated from PNEC water.</w:t>
      </w:r>
    </w:p>
    <w:p w14:paraId="6A0149FA" w14:textId="77777777" w:rsidR="00692E71" w:rsidRPr="00275290" w:rsidRDefault="00692E71" w:rsidP="00692E71">
      <w:pPr>
        <w:spacing w:before="60" w:after="360"/>
        <w:rPr>
          <w:rFonts w:cs="Arial"/>
        </w:rPr>
      </w:pPr>
      <w:r w:rsidRPr="00275290">
        <w:rPr>
          <w:rFonts w:cs="Arial"/>
        </w:rPr>
        <w:t>The bold values are the lowest values used for the determination of PNEC for each compartment.</w:t>
      </w:r>
    </w:p>
    <w:p w14:paraId="4E7FE000" w14:textId="77777777" w:rsidR="00692E71" w:rsidRPr="008551C7" w:rsidRDefault="00692E71" w:rsidP="008E0250">
      <w:pPr>
        <w:pStyle w:val="Titre5"/>
        <w:spacing w:before="240"/>
        <w:rPr>
          <w:lang w:val="en-US"/>
        </w:rPr>
      </w:pPr>
      <w:r w:rsidRPr="008551C7">
        <w:rPr>
          <w:lang w:val="en-US"/>
        </w:rPr>
        <w:t>Non compartment specific effect relevant to the food chain</w:t>
      </w:r>
    </w:p>
    <w:p w14:paraId="1AC13439" w14:textId="77777777" w:rsidR="00692E71" w:rsidRPr="00275290" w:rsidRDefault="00692E71" w:rsidP="00F32B7F">
      <w:pPr>
        <w:pStyle w:val="Paragraphedeliste"/>
        <w:numPr>
          <w:ilvl w:val="0"/>
          <w:numId w:val="8"/>
        </w:numPr>
        <w:suppressAutoHyphens w:val="0"/>
        <w:autoSpaceDE w:val="0"/>
        <w:autoSpaceDN w:val="0"/>
        <w:adjustRightInd w:val="0"/>
        <w:spacing w:before="360" w:line="276" w:lineRule="auto"/>
        <w:ind w:left="714" w:hanging="357"/>
        <w:contextualSpacing/>
        <w:rPr>
          <w:rFonts w:cs="Arial"/>
          <w:b/>
        </w:rPr>
      </w:pPr>
      <w:r w:rsidRPr="00275290">
        <w:rPr>
          <w:rFonts w:cs="Arial"/>
          <w:b/>
        </w:rPr>
        <w:t>Data on cypermethrin</w:t>
      </w:r>
    </w:p>
    <w:p w14:paraId="00FD287B" w14:textId="77777777" w:rsidR="00692E71" w:rsidRPr="00275290" w:rsidRDefault="00692E71" w:rsidP="00692E71">
      <w:pPr>
        <w:spacing w:before="120" w:line="276" w:lineRule="auto"/>
        <w:rPr>
          <w:rFonts w:cs="Arial"/>
          <w:lang w:eastAsia="en-US"/>
        </w:rPr>
      </w:pPr>
      <w:r w:rsidRPr="00275290">
        <w:rPr>
          <w:rFonts w:cs="Arial"/>
          <w:lang w:eastAsia="en-US"/>
        </w:rPr>
        <w:t>As cypermethrin has a log K</w:t>
      </w:r>
      <w:r w:rsidRPr="00275290">
        <w:rPr>
          <w:rFonts w:cs="Arial"/>
          <w:vertAlign w:val="subscript"/>
          <w:lang w:eastAsia="en-US"/>
        </w:rPr>
        <w:t>ow</w:t>
      </w:r>
      <w:r w:rsidRPr="00275290">
        <w:rPr>
          <w:rFonts w:cs="Arial"/>
          <w:lang w:eastAsia="en-US"/>
        </w:rPr>
        <w:t xml:space="preserve"> &gt; 3 (log K</w:t>
      </w:r>
      <w:r w:rsidRPr="00275290">
        <w:rPr>
          <w:rFonts w:cs="Arial"/>
          <w:vertAlign w:val="subscript"/>
          <w:lang w:eastAsia="en-US"/>
        </w:rPr>
        <w:t>ow</w:t>
      </w:r>
      <w:r w:rsidRPr="00275290">
        <w:rPr>
          <w:rFonts w:cs="Arial"/>
          <w:lang w:eastAsia="en-US"/>
        </w:rPr>
        <w:t xml:space="preserve"> = 5.45) and a BCF &gt; 100 (BCF in fish = 417 L/kg and BCF in earthworm estimated in EUSES as 3380 L/kg), secondary poisoning may occur </w:t>
      </w:r>
      <w:r w:rsidRPr="00275290">
        <w:rPr>
          <w:rFonts w:cs="Arial"/>
          <w:i/>
          <w:lang w:eastAsia="en-US"/>
        </w:rPr>
        <w:t>via</w:t>
      </w:r>
      <w:r w:rsidRPr="00275290">
        <w:rPr>
          <w:rFonts w:cs="Arial"/>
          <w:lang w:eastAsia="en-US"/>
        </w:rPr>
        <w:t xml:space="preserve"> the aquatic food chain and </w:t>
      </w:r>
      <w:r w:rsidRPr="00275290">
        <w:rPr>
          <w:rFonts w:cs="Arial"/>
          <w:i/>
          <w:lang w:eastAsia="en-US"/>
        </w:rPr>
        <w:t>via</w:t>
      </w:r>
      <w:r w:rsidRPr="00275290">
        <w:rPr>
          <w:rFonts w:cs="Arial"/>
          <w:lang w:eastAsia="en-US"/>
        </w:rPr>
        <w:t xml:space="preserve"> the terrestrial food chain.</w:t>
      </w:r>
    </w:p>
    <w:p w14:paraId="0B06ABE3" w14:textId="77777777" w:rsidR="00692E71" w:rsidRPr="00275290" w:rsidRDefault="00692E71" w:rsidP="00692E71">
      <w:pPr>
        <w:autoSpaceDE w:val="0"/>
        <w:autoSpaceDN w:val="0"/>
        <w:adjustRightInd w:val="0"/>
        <w:spacing w:line="276" w:lineRule="auto"/>
        <w:rPr>
          <w:rFonts w:cs="Arial"/>
        </w:rPr>
      </w:pPr>
    </w:p>
    <w:p w14:paraId="19FCD598" w14:textId="77777777" w:rsidR="00692E71" w:rsidRPr="00275290" w:rsidRDefault="00692E71" w:rsidP="00692E71">
      <w:pPr>
        <w:spacing w:line="276" w:lineRule="auto"/>
        <w:rPr>
          <w:rFonts w:cs="Arial"/>
        </w:rPr>
      </w:pPr>
      <w:r w:rsidRPr="00275290">
        <w:rPr>
          <w:rFonts w:cs="Arial"/>
        </w:rPr>
        <w:t>PNEC</w:t>
      </w:r>
      <w:r w:rsidRPr="00275290">
        <w:rPr>
          <w:rFonts w:cs="Arial"/>
          <w:vertAlign w:val="subscript"/>
        </w:rPr>
        <w:t xml:space="preserve">oral, bird </w:t>
      </w:r>
      <w:r w:rsidRPr="00275290">
        <w:rPr>
          <w:rFonts w:cs="Arial"/>
        </w:rPr>
        <w:t>and PNEC</w:t>
      </w:r>
      <w:r w:rsidRPr="00275290">
        <w:rPr>
          <w:rFonts w:cs="Arial"/>
          <w:vertAlign w:val="subscript"/>
        </w:rPr>
        <w:t xml:space="preserve">oral, small mammal </w:t>
      </w:r>
      <w:r w:rsidRPr="00275290">
        <w:rPr>
          <w:rFonts w:cs="Arial"/>
        </w:rPr>
        <w:t>are not available in the Assessment Report of cypermethrin. These PNEC are therefore calculated based on available toxicity data according to the guidance on BPR, Volume IV, Part B risk assessment (active substances), v1.0, April 2015, section 3.8.3.5.</w:t>
      </w:r>
    </w:p>
    <w:p w14:paraId="139AFB0E" w14:textId="77777777" w:rsidR="00692E71" w:rsidRPr="00275290" w:rsidRDefault="00692E71" w:rsidP="00692E71">
      <w:pPr>
        <w:spacing w:line="276" w:lineRule="auto"/>
        <w:rPr>
          <w:rFonts w:cs="Arial"/>
        </w:rPr>
      </w:pPr>
    </w:p>
    <w:p w14:paraId="3B9E0737" w14:textId="77777777" w:rsidR="00692E71" w:rsidRPr="00275290" w:rsidRDefault="00692E71" w:rsidP="00692E71">
      <w:pPr>
        <w:spacing w:line="276" w:lineRule="auto"/>
        <w:rPr>
          <w:rFonts w:cs="Arial"/>
        </w:rPr>
      </w:pPr>
      <w:r w:rsidRPr="00275290">
        <w:rPr>
          <w:rFonts w:cs="Arial"/>
        </w:rPr>
        <w:t>* A chronic dietary study on birds has been performed and the NOEC reported in the Assessment Report is 1000 mg/kg</w:t>
      </w:r>
      <w:r w:rsidRPr="00275290">
        <w:rPr>
          <w:rFonts w:cs="Arial"/>
          <w:vertAlign w:val="subscript"/>
        </w:rPr>
        <w:t>food</w:t>
      </w:r>
      <w:r w:rsidRPr="00275290">
        <w:rPr>
          <w:rFonts w:cs="Arial"/>
        </w:rPr>
        <w:t>. The PNEC</w:t>
      </w:r>
      <w:r w:rsidRPr="00275290">
        <w:rPr>
          <w:rFonts w:cs="Arial"/>
          <w:vertAlign w:val="subscript"/>
        </w:rPr>
        <w:t xml:space="preserve">oral, bird </w:t>
      </w:r>
      <w:r w:rsidRPr="00275290">
        <w:rPr>
          <w:rFonts w:cs="Arial"/>
        </w:rPr>
        <w:t xml:space="preserve">is then derived from this NOEC according to formula 79 of the guidance: </w:t>
      </w:r>
    </w:p>
    <w:p w14:paraId="388790E0" w14:textId="77777777" w:rsidR="00692E71" w:rsidRPr="00275290" w:rsidRDefault="00692E71" w:rsidP="00692E71">
      <w:pPr>
        <w:spacing w:line="276" w:lineRule="auto"/>
        <w:rPr>
          <w:rFonts w:cs="Arial"/>
        </w:rPr>
      </w:pPr>
    </w:p>
    <w:p w14:paraId="43CDB2E6" w14:textId="77777777" w:rsidR="00692E71" w:rsidRPr="00275290" w:rsidRDefault="00692E71" w:rsidP="00692E71">
      <w:pPr>
        <w:spacing w:line="276" w:lineRule="auto"/>
        <w:rPr>
          <w:rFonts w:cs="Arial"/>
        </w:rPr>
      </w:pPr>
      <w:r w:rsidRPr="00275290">
        <w:rPr>
          <w:rFonts w:cs="Arial"/>
        </w:rPr>
        <w:t>PNEC</w:t>
      </w:r>
      <w:r w:rsidRPr="00275290">
        <w:rPr>
          <w:rFonts w:cs="Arial"/>
          <w:vertAlign w:val="subscript"/>
        </w:rPr>
        <w:t xml:space="preserve">oral, bird </w:t>
      </w:r>
      <w:r w:rsidRPr="00275290">
        <w:rPr>
          <w:rFonts w:cs="Arial"/>
        </w:rPr>
        <w:t>= NOEC</w:t>
      </w:r>
      <w:r w:rsidRPr="00275290">
        <w:rPr>
          <w:rFonts w:cs="Arial"/>
          <w:vertAlign w:val="subscript"/>
        </w:rPr>
        <w:t>bird</w:t>
      </w:r>
      <w:r w:rsidRPr="00275290">
        <w:rPr>
          <w:rFonts w:cs="Arial"/>
        </w:rPr>
        <w:t xml:space="preserve"> / AF</w:t>
      </w:r>
      <w:r w:rsidRPr="00275290">
        <w:rPr>
          <w:rFonts w:cs="Arial"/>
          <w:vertAlign w:val="subscript"/>
        </w:rPr>
        <w:t>oral</w:t>
      </w:r>
      <w:r w:rsidRPr="00275290">
        <w:rPr>
          <w:rFonts w:cs="Arial"/>
        </w:rPr>
        <w:t>.</w:t>
      </w:r>
    </w:p>
    <w:p w14:paraId="4554ED02" w14:textId="77777777" w:rsidR="00692E71" w:rsidRPr="00275290" w:rsidRDefault="00692E71" w:rsidP="00692E71">
      <w:pPr>
        <w:spacing w:line="276" w:lineRule="auto"/>
        <w:rPr>
          <w:rFonts w:cs="Arial"/>
        </w:rPr>
      </w:pPr>
    </w:p>
    <w:p w14:paraId="66153C31" w14:textId="77777777" w:rsidR="00692E71" w:rsidRPr="00275290" w:rsidRDefault="00692E71" w:rsidP="00692E71">
      <w:pPr>
        <w:spacing w:line="276" w:lineRule="auto"/>
        <w:rPr>
          <w:rFonts w:cs="Arial"/>
        </w:rPr>
      </w:pPr>
      <w:r w:rsidRPr="00275290">
        <w:rPr>
          <w:rFonts w:cs="Arial"/>
        </w:rPr>
        <w:t>According to the Table 26 of the guidance, the assessment factor (AF</w:t>
      </w:r>
      <w:r w:rsidRPr="00275290">
        <w:rPr>
          <w:rFonts w:cs="Arial"/>
          <w:vertAlign w:val="subscript"/>
        </w:rPr>
        <w:t>oral</w:t>
      </w:r>
      <w:r w:rsidRPr="00275290">
        <w:rPr>
          <w:rFonts w:cs="Arial"/>
        </w:rPr>
        <w:t>) is equal to 30 because a chronic study on birds is available.</w:t>
      </w:r>
    </w:p>
    <w:p w14:paraId="57B3152B" w14:textId="77777777" w:rsidR="00692E71" w:rsidRPr="00275290" w:rsidRDefault="00692E71" w:rsidP="00692E71">
      <w:pPr>
        <w:autoSpaceDE w:val="0"/>
        <w:autoSpaceDN w:val="0"/>
        <w:adjustRightInd w:val="0"/>
        <w:spacing w:line="276" w:lineRule="auto"/>
        <w:rPr>
          <w:rFonts w:cs="Arial"/>
        </w:rPr>
      </w:pPr>
      <w:r w:rsidRPr="00275290">
        <w:rPr>
          <w:rFonts w:cs="Arial"/>
        </w:rPr>
        <w:t>PNEC</w:t>
      </w:r>
      <w:r w:rsidRPr="00275290">
        <w:rPr>
          <w:rFonts w:cs="Arial"/>
          <w:vertAlign w:val="subscript"/>
        </w:rPr>
        <w:t xml:space="preserve">oral,bird </w:t>
      </w:r>
      <w:r w:rsidRPr="00275290">
        <w:rPr>
          <w:rFonts w:cs="Arial"/>
        </w:rPr>
        <w:t xml:space="preserve">= 1000 / 30 </w:t>
      </w:r>
    </w:p>
    <w:p w14:paraId="0C3FE5A5" w14:textId="77777777" w:rsidR="00692E71" w:rsidRPr="00275290" w:rsidRDefault="00692E71" w:rsidP="00692E71">
      <w:pPr>
        <w:autoSpaceDE w:val="0"/>
        <w:autoSpaceDN w:val="0"/>
        <w:adjustRightInd w:val="0"/>
        <w:spacing w:line="276" w:lineRule="auto"/>
        <w:rPr>
          <w:rFonts w:cs="Arial"/>
          <w:b/>
        </w:rPr>
      </w:pPr>
      <w:r w:rsidRPr="00275290">
        <w:rPr>
          <w:rFonts w:cs="Arial"/>
          <w:b/>
        </w:rPr>
        <w:t>PNEC</w:t>
      </w:r>
      <w:r w:rsidRPr="00275290">
        <w:rPr>
          <w:rFonts w:cs="Arial"/>
          <w:b/>
          <w:vertAlign w:val="subscript"/>
        </w:rPr>
        <w:t xml:space="preserve">oral,bird </w:t>
      </w:r>
      <w:r w:rsidRPr="00275290">
        <w:rPr>
          <w:rFonts w:cs="Arial"/>
          <w:b/>
        </w:rPr>
        <w:t>= 33.3 mg/kg</w:t>
      </w:r>
      <w:r w:rsidRPr="00275290">
        <w:rPr>
          <w:rFonts w:cs="Arial"/>
          <w:b/>
          <w:vertAlign w:val="subscript"/>
        </w:rPr>
        <w:t xml:space="preserve">food </w:t>
      </w:r>
    </w:p>
    <w:p w14:paraId="0A59A850" w14:textId="77777777" w:rsidR="00692E71" w:rsidRPr="00275290" w:rsidRDefault="00692E71" w:rsidP="00692E71">
      <w:pPr>
        <w:autoSpaceDE w:val="0"/>
        <w:autoSpaceDN w:val="0"/>
        <w:adjustRightInd w:val="0"/>
        <w:spacing w:line="276" w:lineRule="auto"/>
        <w:rPr>
          <w:rFonts w:cs="Arial"/>
        </w:rPr>
      </w:pPr>
    </w:p>
    <w:p w14:paraId="2C9AAF79" w14:textId="77777777" w:rsidR="00692E71" w:rsidRPr="00275290" w:rsidRDefault="00692E71" w:rsidP="00692E71">
      <w:pPr>
        <w:spacing w:line="276" w:lineRule="auto"/>
        <w:rPr>
          <w:rFonts w:cs="Arial"/>
        </w:rPr>
      </w:pPr>
      <w:r w:rsidRPr="00275290">
        <w:rPr>
          <w:rFonts w:cs="Arial"/>
        </w:rPr>
        <w:t xml:space="preserve">* A 2 years study on rats </w:t>
      </w:r>
      <w:r w:rsidRPr="00275290">
        <w:rPr>
          <w:rFonts w:cs="Arial"/>
          <w:i/>
        </w:rPr>
        <w:t xml:space="preserve">via </w:t>
      </w:r>
      <w:r w:rsidRPr="00275290">
        <w:rPr>
          <w:rFonts w:cs="Arial"/>
        </w:rPr>
        <w:t>oral route has been performed and the NOAEL reported in the Assessment Report is 5 mg/kg</w:t>
      </w:r>
      <w:r w:rsidRPr="00275290">
        <w:rPr>
          <w:rFonts w:cs="Arial"/>
          <w:vertAlign w:val="subscript"/>
        </w:rPr>
        <w:t>bw</w:t>
      </w:r>
      <w:r w:rsidRPr="00275290">
        <w:rPr>
          <w:rFonts w:cs="Arial"/>
        </w:rPr>
        <w:t>/d. This NOAEL is converted in NOEC expressed in mg/kg</w:t>
      </w:r>
      <w:r w:rsidRPr="00275290">
        <w:rPr>
          <w:rFonts w:cs="Arial"/>
          <w:vertAlign w:val="subscript"/>
        </w:rPr>
        <w:t>food</w:t>
      </w:r>
      <w:r w:rsidRPr="00275290">
        <w:rPr>
          <w:rFonts w:cs="Arial"/>
        </w:rPr>
        <w:t xml:space="preserve"> according to the formula 78 of the guidance:</w:t>
      </w:r>
    </w:p>
    <w:p w14:paraId="454A8774" w14:textId="77777777" w:rsidR="00692E71" w:rsidRPr="00275290" w:rsidRDefault="00692E71" w:rsidP="00692E71">
      <w:pPr>
        <w:spacing w:line="276" w:lineRule="auto"/>
        <w:rPr>
          <w:rFonts w:cs="Arial"/>
        </w:rPr>
      </w:pPr>
      <w:r w:rsidRPr="00275290">
        <w:rPr>
          <w:rFonts w:cs="Arial"/>
        </w:rPr>
        <w:t>NOEC</w:t>
      </w:r>
      <w:r w:rsidRPr="00275290">
        <w:rPr>
          <w:rFonts w:cs="Arial"/>
          <w:vertAlign w:val="subscript"/>
        </w:rPr>
        <w:t>mammal</w:t>
      </w:r>
      <w:r w:rsidRPr="00275290">
        <w:rPr>
          <w:rFonts w:cs="Arial"/>
        </w:rPr>
        <w:t xml:space="preserve"> = NOAEL</w:t>
      </w:r>
      <w:r w:rsidRPr="00275290">
        <w:rPr>
          <w:rFonts w:cs="Arial"/>
          <w:vertAlign w:val="subscript"/>
        </w:rPr>
        <w:t xml:space="preserve">mammal, oral </w:t>
      </w:r>
      <w:r w:rsidRPr="00275290">
        <w:rPr>
          <w:rFonts w:cs="Arial"/>
        </w:rPr>
        <w:t>* CONV</w:t>
      </w:r>
      <w:r w:rsidRPr="00275290">
        <w:rPr>
          <w:rFonts w:cs="Arial"/>
          <w:vertAlign w:val="subscript"/>
        </w:rPr>
        <w:t>mammal</w:t>
      </w:r>
    </w:p>
    <w:p w14:paraId="573B4674" w14:textId="77777777" w:rsidR="00692E71" w:rsidRPr="00275290" w:rsidRDefault="00692E71" w:rsidP="00692E71">
      <w:pPr>
        <w:spacing w:line="276" w:lineRule="auto"/>
        <w:rPr>
          <w:rFonts w:cs="Arial"/>
        </w:rPr>
      </w:pPr>
      <w:r w:rsidRPr="00275290">
        <w:rPr>
          <w:rFonts w:cs="Arial"/>
        </w:rPr>
        <w:t>where CONV</w:t>
      </w:r>
      <w:r w:rsidRPr="00275290">
        <w:rPr>
          <w:rFonts w:cs="Arial"/>
          <w:vertAlign w:val="subscript"/>
        </w:rPr>
        <w:t>mammal</w:t>
      </w:r>
      <w:r w:rsidRPr="00275290">
        <w:rPr>
          <w:rFonts w:cs="Arial"/>
        </w:rPr>
        <w:t xml:space="preserve"> is a conversion factor from NOAEL to NOEC. For rats, when a study of more of 6 weeks is available, the conversion factor is equal to 20 according to the Table 25 of the guidance.</w:t>
      </w:r>
    </w:p>
    <w:p w14:paraId="180ABDC3" w14:textId="77777777" w:rsidR="00692E71" w:rsidRPr="00275290" w:rsidRDefault="00692E71" w:rsidP="00692E71">
      <w:pPr>
        <w:spacing w:line="276" w:lineRule="auto"/>
        <w:rPr>
          <w:rFonts w:cs="Arial"/>
        </w:rPr>
      </w:pPr>
      <w:r w:rsidRPr="00275290">
        <w:rPr>
          <w:rFonts w:cs="Arial"/>
        </w:rPr>
        <w:t>NOEC</w:t>
      </w:r>
      <w:r w:rsidRPr="00275290">
        <w:rPr>
          <w:rFonts w:cs="Arial"/>
          <w:vertAlign w:val="subscript"/>
        </w:rPr>
        <w:t>mammal</w:t>
      </w:r>
      <w:r w:rsidRPr="00275290">
        <w:rPr>
          <w:rFonts w:cs="Arial"/>
        </w:rPr>
        <w:t xml:space="preserve"> = 5 * 20 = 100 mg/kg</w:t>
      </w:r>
      <w:r w:rsidRPr="00275290">
        <w:rPr>
          <w:rFonts w:cs="Arial"/>
          <w:vertAlign w:val="subscript"/>
        </w:rPr>
        <w:t>food</w:t>
      </w:r>
      <w:r w:rsidRPr="00275290">
        <w:rPr>
          <w:rFonts w:cs="Arial"/>
        </w:rPr>
        <w:t>.</w:t>
      </w:r>
    </w:p>
    <w:p w14:paraId="6F1EB1B6" w14:textId="77777777" w:rsidR="00692E71" w:rsidRPr="00275290" w:rsidRDefault="00692E71" w:rsidP="00692E71">
      <w:pPr>
        <w:spacing w:line="276" w:lineRule="auto"/>
        <w:rPr>
          <w:rFonts w:cs="Arial"/>
        </w:rPr>
      </w:pPr>
    </w:p>
    <w:p w14:paraId="07948516" w14:textId="77777777" w:rsidR="00692E71" w:rsidRPr="00275290" w:rsidRDefault="00692E71" w:rsidP="00692E71">
      <w:pPr>
        <w:spacing w:line="276" w:lineRule="auto"/>
        <w:rPr>
          <w:rFonts w:cs="Arial"/>
        </w:rPr>
      </w:pPr>
      <w:r w:rsidRPr="00275290">
        <w:rPr>
          <w:rFonts w:cs="Arial"/>
        </w:rPr>
        <w:t>Then, the PNEC</w:t>
      </w:r>
      <w:r w:rsidRPr="00275290">
        <w:rPr>
          <w:rFonts w:cs="Arial"/>
          <w:vertAlign w:val="subscript"/>
        </w:rPr>
        <w:t xml:space="preserve">oral, small mammal </w:t>
      </w:r>
      <w:r w:rsidRPr="00275290">
        <w:rPr>
          <w:rFonts w:cs="Arial"/>
        </w:rPr>
        <w:t xml:space="preserve">is derived from this NOEC according to formula 79 of the guidance: </w:t>
      </w:r>
    </w:p>
    <w:p w14:paraId="67C25B1B" w14:textId="77777777" w:rsidR="00692E71" w:rsidRPr="00275290" w:rsidRDefault="00692E71" w:rsidP="00692E71">
      <w:pPr>
        <w:spacing w:line="276" w:lineRule="auto"/>
        <w:rPr>
          <w:rFonts w:cs="Arial"/>
        </w:rPr>
      </w:pPr>
    </w:p>
    <w:p w14:paraId="262E0AE7" w14:textId="77777777" w:rsidR="00692E71" w:rsidRPr="00275290" w:rsidRDefault="00692E71" w:rsidP="00692E71">
      <w:pPr>
        <w:spacing w:line="276" w:lineRule="auto"/>
        <w:rPr>
          <w:rFonts w:cs="Arial"/>
        </w:rPr>
      </w:pPr>
      <w:r w:rsidRPr="00275290">
        <w:rPr>
          <w:rFonts w:cs="Arial"/>
        </w:rPr>
        <w:t>PNEC</w:t>
      </w:r>
      <w:r w:rsidRPr="00275290">
        <w:rPr>
          <w:rFonts w:cs="Arial"/>
          <w:vertAlign w:val="subscript"/>
        </w:rPr>
        <w:t xml:space="preserve">oral, small mammal </w:t>
      </w:r>
      <w:r w:rsidRPr="00275290">
        <w:rPr>
          <w:rFonts w:cs="Arial"/>
        </w:rPr>
        <w:t>= NOEC</w:t>
      </w:r>
      <w:r w:rsidRPr="00275290">
        <w:rPr>
          <w:rFonts w:cs="Arial"/>
          <w:vertAlign w:val="subscript"/>
        </w:rPr>
        <w:t>mammal</w:t>
      </w:r>
      <w:r w:rsidRPr="00275290">
        <w:rPr>
          <w:rFonts w:cs="Arial"/>
        </w:rPr>
        <w:t xml:space="preserve"> / AForal.</w:t>
      </w:r>
    </w:p>
    <w:p w14:paraId="4F650F91" w14:textId="77777777" w:rsidR="00692E71" w:rsidRPr="00275290" w:rsidRDefault="00692E71" w:rsidP="00692E71">
      <w:pPr>
        <w:spacing w:line="276" w:lineRule="auto"/>
        <w:rPr>
          <w:rFonts w:cs="Arial"/>
        </w:rPr>
      </w:pPr>
    </w:p>
    <w:p w14:paraId="73130ABC" w14:textId="77777777" w:rsidR="00692E71" w:rsidRPr="00275290" w:rsidRDefault="00692E71" w:rsidP="00692E71">
      <w:pPr>
        <w:spacing w:line="276" w:lineRule="auto"/>
        <w:rPr>
          <w:rFonts w:cs="Arial"/>
        </w:rPr>
      </w:pPr>
      <w:r w:rsidRPr="00275290">
        <w:rPr>
          <w:rFonts w:cs="Arial"/>
        </w:rPr>
        <w:t>According to the Table 26 of the guidance, the assessment factor (AForal) is equal to 30 because a chronic study (2 years) on rats is available.</w:t>
      </w:r>
    </w:p>
    <w:p w14:paraId="3C8FBF11" w14:textId="77777777" w:rsidR="00692E71" w:rsidRPr="00275290" w:rsidRDefault="00692E71" w:rsidP="00692E71">
      <w:pPr>
        <w:autoSpaceDE w:val="0"/>
        <w:autoSpaceDN w:val="0"/>
        <w:adjustRightInd w:val="0"/>
        <w:spacing w:line="276" w:lineRule="auto"/>
        <w:rPr>
          <w:rFonts w:cs="Arial"/>
        </w:rPr>
      </w:pPr>
      <w:r w:rsidRPr="00275290">
        <w:rPr>
          <w:rFonts w:cs="Arial"/>
        </w:rPr>
        <w:t>PNEC</w:t>
      </w:r>
      <w:r w:rsidRPr="00275290">
        <w:rPr>
          <w:rFonts w:cs="Arial"/>
          <w:vertAlign w:val="subscript"/>
        </w:rPr>
        <w:t xml:space="preserve">oral,small mammal </w:t>
      </w:r>
      <w:r w:rsidRPr="00275290">
        <w:rPr>
          <w:rFonts w:cs="Arial"/>
        </w:rPr>
        <w:t xml:space="preserve">= 100 / 30 </w:t>
      </w:r>
    </w:p>
    <w:p w14:paraId="71A1B0E3" w14:textId="77777777" w:rsidR="00692E71" w:rsidRPr="00275290" w:rsidRDefault="00692E71" w:rsidP="00692E71">
      <w:pPr>
        <w:autoSpaceDE w:val="0"/>
        <w:autoSpaceDN w:val="0"/>
        <w:adjustRightInd w:val="0"/>
        <w:spacing w:line="276" w:lineRule="auto"/>
        <w:rPr>
          <w:rFonts w:cs="Arial"/>
          <w:b/>
        </w:rPr>
      </w:pPr>
      <w:r w:rsidRPr="00275290">
        <w:rPr>
          <w:rFonts w:cs="Arial"/>
          <w:b/>
        </w:rPr>
        <w:lastRenderedPageBreak/>
        <w:t>PNEC</w:t>
      </w:r>
      <w:r w:rsidRPr="00275290">
        <w:rPr>
          <w:rFonts w:cs="Arial"/>
          <w:b/>
          <w:vertAlign w:val="subscript"/>
        </w:rPr>
        <w:t xml:space="preserve">oral,small mammal </w:t>
      </w:r>
      <w:r w:rsidRPr="00275290">
        <w:rPr>
          <w:rFonts w:cs="Arial"/>
          <w:b/>
        </w:rPr>
        <w:t>= 3.33 mg/kg</w:t>
      </w:r>
      <w:r w:rsidRPr="00275290">
        <w:rPr>
          <w:rFonts w:cs="Arial"/>
          <w:b/>
          <w:vertAlign w:val="subscript"/>
        </w:rPr>
        <w:t xml:space="preserve">food </w:t>
      </w:r>
    </w:p>
    <w:p w14:paraId="630BD9C4" w14:textId="77777777" w:rsidR="00692E71" w:rsidRPr="00275290" w:rsidRDefault="00692E71" w:rsidP="00F32B7F">
      <w:pPr>
        <w:pStyle w:val="Paragraphedeliste"/>
        <w:numPr>
          <w:ilvl w:val="0"/>
          <w:numId w:val="8"/>
        </w:numPr>
        <w:suppressAutoHyphens w:val="0"/>
        <w:autoSpaceDE w:val="0"/>
        <w:autoSpaceDN w:val="0"/>
        <w:adjustRightInd w:val="0"/>
        <w:spacing w:before="360" w:line="276" w:lineRule="auto"/>
        <w:ind w:left="714" w:hanging="357"/>
        <w:contextualSpacing/>
        <w:rPr>
          <w:rFonts w:cs="Arial"/>
          <w:b/>
        </w:rPr>
      </w:pPr>
      <w:r w:rsidRPr="00275290">
        <w:rPr>
          <w:rFonts w:cs="Arial"/>
          <w:b/>
        </w:rPr>
        <w:t>Data on propiconazole</w:t>
      </w:r>
    </w:p>
    <w:p w14:paraId="58AE2438" w14:textId="77777777" w:rsidR="00692E71" w:rsidRPr="00275290" w:rsidRDefault="00692E71" w:rsidP="00692E71">
      <w:pPr>
        <w:spacing w:before="120" w:line="276" w:lineRule="auto"/>
        <w:rPr>
          <w:rFonts w:cs="Arial"/>
          <w:lang w:eastAsia="en-US"/>
        </w:rPr>
      </w:pPr>
      <w:r w:rsidRPr="00275290">
        <w:rPr>
          <w:rFonts w:cs="Arial"/>
          <w:lang w:eastAsia="en-US"/>
        </w:rPr>
        <w:t>The log Pow of propiconazole is 3.72 at 25°C implying slight bioaccumulation potential. In the bioaccumulation study, the mean steady-state BCF of propiconazole was 180 and depuration half-life 0.48 days for the whole fish. Additionally, an estimated BCF of 64 was determined for terrestrial organisms. Then propiconazole is considered as not bioaccumulative to aquatic or terrestrial organisms. Moreover, propiconazole is not classified as STOT RE 1 or 2 (H372 or H373, equivalent to R48), and is not classified as reprotoxic category 1 or 2 (H360f, H360d, H361f, H361d or H362, equivalent to R60, R61, R62, R63 and R64). The assessment of the active substance data does not warrant conclusion of endocrine disruption potential for propiconazole. In the toxicity tests with mammals there were no effects in test animals which could be related to possible endocrine disruption.</w:t>
      </w:r>
    </w:p>
    <w:p w14:paraId="2BB06764" w14:textId="77777777" w:rsidR="00692E71" w:rsidRPr="00275290" w:rsidRDefault="00692E71" w:rsidP="00692E71">
      <w:pPr>
        <w:spacing w:line="276" w:lineRule="auto"/>
        <w:rPr>
          <w:rFonts w:cs="Arial"/>
        </w:rPr>
      </w:pPr>
      <w:r w:rsidRPr="00275290">
        <w:rPr>
          <w:rFonts w:cs="Arial"/>
        </w:rPr>
        <w:t>Therefore, there is no need to perform an assessment of secondary poisoning for propiconazole.</w:t>
      </w:r>
    </w:p>
    <w:p w14:paraId="297B2226" w14:textId="77777777" w:rsidR="00692E71" w:rsidRPr="00275290" w:rsidRDefault="00692E71" w:rsidP="00F32B7F">
      <w:pPr>
        <w:pStyle w:val="Paragraphedeliste"/>
        <w:numPr>
          <w:ilvl w:val="0"/>
          <w:numId w:val="8"/>
        </w:numPr>
        <w:suppressAutoHyphens w:val="0"/>
        <w:autoSpaceDE w:val="0"/>
        <w:autoSpaceDN w:val="0"/>
        <w:adjustRightInd w:val="0"/>
        <w:spacing w:before="360" w:line="276" w:lineRule="auto"/>
        <w:ind w:left="714" w:hanging="357"/>
        <w:contextualSpacing/>
        <w:rPr>
          <w:rFonts w:cs="Arial"/>
          <w:b/>
        </w:rPr>
      </w:pPr>
      <w:r w:rsidRPr="00275290">
        <w:rPr>
          <w:rFonts w:cs="Arial"/>
          <w:b/>
        </w:rPr>
        <w:t>Data on tebuconazole</w:t>
      </w:r>
    </w:p>
    <w:p w14:paraId="73D9D5D5" w14:textId="77777777" w:rsidR="00692E71" w:rsidRPr="00275290" w:rsidRDefault="00692E71" w:rsidP="00692E71">
      <w:pPr>
        <w:spacing w:before="120" w:line="276" w:lineRule="auto"/>
        <w:rPr>
          <w:rFonts w:cs="Arial"/>
          <w:lang w:eastAsia="en-US"/>
        </w:rPr>
      </w:pPr>
      <w:r w:rsidRPr="00275290">
        <w:rPr>
          <w:rFonts w:cs="Arial"/>
          <w:lang w:eastAsia="en-US"/>
        </w:rPr>
        <w:t>The log Pow of tebuconazole is 3.49 at 20°C implying slight bioaccumulation potential. However, tebuconazole showed a low bioconcentration potential in aquatic and terrestrial organisms (BCFfish of 78 L/kg and BCF in earthworm of 28 estimated according to TGD) and it did not undergo biomagnification through the food chain. Moreover, tebuconazole did not represent a risk to birds due to the low toxicity of the active substance.</w:t>
      </w:r>
    </w:p>
    <w:p w14:paraId="06ED37E8" w14:textId="77777777" w:rsidR="00692E71" w:rsidRPr="00275290" w:rsidRDefault="00692E71" w:rsidP="00692E71">
      <w:pPr>
        <w:spacing w:before="120" w:line="276" w:lineRule="auto"/>
        <w:rPr>
          <w:rFonts w:cs="Arial"/>
          <w:lang w:eastAsia="en-US"/>
        </w:rPr>
      </w:pPr>
      <w:r w:rsidRPr="00275290">
        <w:rPr>
          <w:rFonts w:cs="Arial"/>
          <w:lang w:eastAsia="en-US"/>
        </w:rPr>
        <w:t>Therefore, even if tebuconazole has a potential to cause toxic effects in higher organism since it is classified as toxic for the reproduction, category 2 (H361d), an assessment of secondary poisoning does not need to be performed as the risk of contamination of the environment is very limited when using the product according to the recommendations.</w:t>
      </w:r>
    </w:p>
    <w:p w14:paraId="55866592" w14:textId="77777777" w:rsidR="00692E71" w:rsidRPr="00275290" w:rsidRDefault="00692E71" w:rsidP="00F32B7F">
      <w:pPr>
        <w:pStyle w:val="Paragraphedeliste"/>
        <w:numPr>
          <w:ilvl w:val="0"/>
          <w:numId w:val="8"/>
        </w:numPr>
        <w:suppressAutoHyphens w:val="0"/>
        <w:autoSpaceDE w:val="0"/>
        <w:autoSpaceDN w:val="0"/>
        <w:adjustRightInd w:val="0"/>
        <w:spacing w:before="360" w:line="276" w:lineRule="auto"/>
        <w:ind w:left="714" w:hanging="357"/>
        <w:contextualSpacing/>
        <w:rPr>
          <w:rFonts w:cs="Arial"/>
          <w:b/>
        </w:rPr>
      </w:pPr>
      <w:r w:rsidRPr="00275290">
        <w:rPr>
          <w:rFonts w:cs="Arial"/>
          <w:b/>
        </w:rPr>
        <w:t>Data on IPBC</w:t>
      </w:r>
    </w:p>
    <w:p w14:paraId="1FF364E9" w14:textId="77777777" w:rsidR="00692E71" w:rsidRPr="00275290" w:rsidRDefault="00692E71" w:rsidP="00692E71">
      <w:pPr>
        <w:spacing w:before="120" w:line="276" w:lineRule="auto"/>
        <w:rPr>
          <w:rFonts w:cs="Arial"/>
          <w:lang w:eastAsia="en-US"/>
        </w:rPr>
      </w:pPr>
      <w:r w:rsidRPr="00275290">
        <w:rPr>
          <w:rFonts w:cs="Arial"/>
          <w:lang w:eastAsia="en-US"/>
        </w:rPr>
        <w:t>The bioaccumulation potential of IPBC is not significant based on its log Pow value of 2.81 at 25°C, which results in bioconcentration factor (BCF) below 2000. Moreover IPBC has a proposed classification as Acute Tox 3, Eye Dam. 1, Acute Tox 4, Skin Sens. 1, STOT SE3 with H331, H318, H302, H317, H335, (T, R22-23-37-41-43). Hence the toxicological classification does not meet the criteria to perform a risk assessment for the bioaccumulation and secondary poisoning. Furthermore IPBC is not included in the EU list of potential endocrine disruptors.</w:t>
      </w:r>
    </w:p>
    <w:p w14:paraId="57731470" w14:textId="77777777" w:rsidR="00692E71" w:rsidRPr="00275290" w:rsidRDefault="00692E71" w:rsidP="00692E71">
      <w:pPr>
        <w:spacing w:before="120" w:after="360" w:line="276" w:lineRule="auto"/>
        <w:rPr>
          <w:rFonts w:cs="Arial"/>
          <w:lang w:eastAsia="en-US"/>
        </w:rPr>
      </w:pPr>
      <w:r w:rsidRPr="00275290">
        <w:rPr>
          <w:rFonts w:cs="Arial"/>
          <w:lang w:eastAsia="en-US"/>
        </w:rPr>
        <w:t>Therefore, there is no need to perform an assessment of secondary poisoning for IPBC.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9"/>
      </w:tblGrid>
      <w:tr w:rsidR="00692E71" w:rsidRPr="00275290" w14:paraId="55E7AFB4" w14:textId="77777777" w:rsidTr="008E0250">
        <w:tc>
          <w:tcPr>
            <w:tcW w:w="5000" w:type="pct"/>
            <w:shd w:val="clear" w:color="auto" w:fill="D6E3BC"/>
          </w:tcPr>
          <w:p w14:paraId="74E3E5B3" w14:textId="77777777" w:rsidR="00692E71" w:rsidRPr="00275290" w:rsidRDefault="00692E71" w:rsidP="008E0250">
            <w:pPr>
              <w:pStyle w:val="Lgende"/>
              <w:rPr>
                <w:rFonts w:ascii="Verdana" w:hAnsi="Verdana"/>
              </w:rPr>
            </w:pPr>
            <w:r w:rsidRPr="00275290">
              <w:rPr>
                <w:rFonts w:ascii="Verdana" w:hAnsi="Verdana"/>
              </w:rPr>
              <w:t xml:space="preserve">FR-CA box </w:t>
            </w:r>
            <w:r w:rsidRPr="00275290">
              <w:rPr>
                <w:rFonts w:ascii="Verdana" w:hAnsi="Verdana"/>
              </w:rPr>
              <w:fldChar w:fldCharType="begin"/>
            </w:r>
            <w:r w:rsidRPr="00275290">
              <w:rPr>
                <w:rFonts w:ascii="Verdana" w:hAnsi="Verdana"/>
              </w:rPr>
              <w:instrText xml:space="preserve"> SEQ FR-CA_box_ \* ARABIC </w:instrText>
            </w:r>
            <w:r w:rsidRPr="00275290">
              <w:rPr>
                <w:rFonts w:ascii="Verdana" w:hAnsi="Verdana"/>
              </w:rPr>
              <w:fldChar w:fldCharType="separate"/>
            </w:r>
            <w:r w:rsidR="00666966">
              <w:rPr>
                <w:rFonts w:ascii="Verdana" w:hAnsi="Verdana"/>
                <w:noProof/>
              </w:rPr>
              <w:t>3</w:t>
            </w:r>
            <w:r w:rsidRPr="00275290">
              <w:rPr>
                <w:rFonts w:ascii="Verdana" w:hAnsi="Verdana"/>
                <w:noProof/>
              </w:rPr>
              <w:fldChar w:fldCharType="end"/>
            </w:r>
          </w:p>
          <w:p w14:paraId="65EFFC23" w14:textId="77777777" w:rsidR="00692E71" w:rsidRPr="00275290" w:rsidRDefault="00692E71" w:rsidP="008E0250">
            <w:pPr>
              <w:pStyle w:val="Lgende"/>
              <w:rPr>
                <w:rFonts w:ascii="Verdana" w:hAnsi="Verdana"/>
              </w:rPr>
            </w:pPr>
            <w:r w:rsidRPr="00275290">
              <w:rPr>
                <w:rFonts w:ascii="Verdana" w:hAnsi="Verdana"/>
              </w:rPr>
              <w:t>Summary of the PNEC values for each active substance and their relevant metabolites used by FR-CA for the product-environmental risk assessment according to the list of endpoints validated at EU level</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40"/>
              <w:gridCol w:w="1134"/>
              <w:gridCol w:w="1134"/>
              <w:gridCol w:w="1134"/>
              <w:gridCol w:w="1134"/>
              <w:gridCol w:w="1134"/>
              <w:gridCol w:w="1134"/>
            </w:tblGrid>
            <w:tr w:rsidR="00692E71" w:rsidRPr="00275290" w14:paraId="06B3F98A" w14:textId="77777777" w:rsidTr="008E0250">
              <w:tc>
                <w:tcPr>
                  <w:tcW w:w="1555" w:type="dxa"/>
                  <w:shd w:val="clear" w:color="auto" w:fill="auto"/>
                  <w:vAlign w:val="center"/>
                </w:tcPr>
                <w:p w14:paraId="42A8AB26" w14:textId="77777777" w:rsidR="00692E71" w:rsidRPr="00275290" w:rsidRDefault="00692E71" w:rsidP="008E0250">
                  <w:pPr>
                    <w:autoSpaceDE w:val="0"/>
                    <w:autoSpaceDN w:val="0"/>
                    <w:rPr>
                      <w:rFonts w:cs="Arial"/>
                      <w:b/>
                      <w:sz w:val="18"/>
                      <w:szCs w:val="18"/>
                    </w:rPr>
                  </w:pPr>
                  <w:r w:rsidRPr="00275290">
                    <w:rPr>
                      <w:rFonts w:cs="Arial"/>
                      <w:b/>
                      <w:sz w:val="18"/>
                      <w:szCs w:val="18"/>
                    </w:rPr>
                    <w:t>PNEC</w:t>
                  </w:r>
                </w:p>
              </w:tc>
              <w:tc>
                <w:tcPr>
                  <w:tcW w:w="1040" w:type="dxa"/>
                  <w:shd w:val="clear" w:color="auto" w:fill="auto"/>
                  <w:vAlign w:val="center"/>
                </w:tcPr>
                <w:p w14:paraId="5BBAA1E0"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Unit</w:t>
                  </w:r>
                </w:p>
              </w:tc>
              <w:tc>
                <w:tcPr>
                  <w:tcW w:w="1134" w:type="dxa"/>
                  <w:shd w:val="clear" w:color="auto" w:fill="auto"/>
                  <w:vAlign w:val="center"/>
                </w:tcPr>
                <w:p w14:paraId="21E0FCBF"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Cyper-</w:t>
                  </w:r>
                </w:p>
                <w:p w14:paraId="4F4CF437"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methrin</w:t>
                  </w:r>
                </w:p>
              </w:tc>
              <w:tc>
                <w:tcPr>
                  <w:tcW w:w="1134" w:type="dxa"/>
                  <w:shd w:val="clear" w:color="auto" w:fill="auto"/>
                  <w:vAlign w:val="center"/>
                </w:tcPr>
                <w:p w14:paraId="5641D119"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Tebuco-</w:t>
                  </w:r>
                </w:p>
                <w:p w14:paraId="35FF943C"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nazole</w:t>
                  </w:r>
                </w:p>
              </w:tc>
              <w:tc>
                <w:tcPr>
                  <w:tcW w:w="1134" w:type="dxa"/>
                  <w:shd w:val="clear" w:color="auto" w:fill="auto"/>
                  <w:vAlign w:val="center"/>
                </w:tcPr>
                <w:p w14:paraId="28E687B5"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Propico-</w:t>
                  </w:r>
                </w:p>
                <w:p w14:paraId="2EF0F04A"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nazole</w:t>
                  </w:r>
                </w:p>
              </w:tc>
              <w:tc>
                <w:tcPr>
                  <w:tcW w:w="1134" w:type="dxa"/>
                  <w:shd w:val="clear" w:color="auto" w:fill="auto"/>
                  <w:vAlign w:val="center"/>
                </w:tcPr>
                <w:p w14:paraId="6C3F0FEF"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1,2,4-triazole</w:t>
                  </w:r>
                </w:p>
              </w:tc>
              <w:tc>
                <w:tcPr>
                  <w:tcW w:w="1134" w:type="dxa"/>
                  <w:vAlign w:val="center"/>
                </w:tcPr>
                <w:p w14:paraId="4A5347D9"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IPBC</w:t>
                  </w:r>
                </w:p>
              </w:tc>
              <w:tc>
                <w:tcPr>
                  <w:tcW w:w="1134" w:type="dxa"/>
                  <w:vAlign w:val="center"/>
                </w:tcPr>
                <w:p w14:paraId="77F82BC4" w14:textId="77777777" w:rsidR="00692E71" w:rsidRPr="00275290" w:rsidRDefault="00692E71" w:rsidP="008E0250">
                  <w:pPr>
                    <w:autoSpaceDE w:val="0"/>
                    <w:autoSpaceDN w:val="0"/>
                    <w:jc w:val="center"/>
                    <w:rPr>
                      <w:rFonts w:cs="Arial"/>
                      <w:b/>
                      <w:sz w:val="18"/>
                      <w:szCs w:val="18"/>
                    </w:rPr>
                  </w:pPr>
                  <w:r w:rsidRPr="00275290">
                    <w:rPr>
                      <w:rFonts w:cs="Arial"/>
                      <w:b/>
                      <w:sz w:val="18"/>
                      <w:szCs w:val="18"/>
                    </w:rPr>
                    <w:t>PBC</w:t>
                  </w:r>
                </w:p>
              </w:tc>
            </w:tr>
            <w:tr w:rsidR="00692E71" w:rsidRPr="00275290" w14:paraId="4D750E05" w14:textId="77777777" w:rsidTr="008E0250">
              <w:trPr>
                <w:trHeight w:val="397"/>
              </w:trPr>
              <w:tc>
                <w:tcPr>
                  <w:tcW w:w="1555" w:type="dxa"/>
                  <w:shd w:val="clear" w:color="auto" w:fill="auto"/>
                  <w:vAlign w:val="center"/>
                </w:tcPr>
                <w:p w14:paraId="4178D602" w14:textId="77777777" w:rsidR="00692E71" w:rsidRPr="00275290" w:rsidRDefault="00692E71" w:rsidP="008E0250">
                  <w:pPr>
                    <w:autoSpaceDE w:val="0"/>
                    <w:autoSpaceDN w:val="0"/>
                    <w:rPr>
                      <w:rFonts w:cs="Arial"/>
                      <w:sz w:val="18"/>
                      <w:szCs w:val="18"/>
                    </w:rPr>
                  </w:pPr>
                  <w:r w:rsidRPr="00275290">
                    <w:rPr>
                      <w:rFonts w:cs="Arial"/>
                      <w:b/>
                      <w:sz w:val="18"/>
                      <w:szCs w:val="18"/>
                    </w:rPr>
                    <w:t>PNEC</w:t>
                  </w:r>
                  <w:r w:rsidRPr="00275290">
                    <w:rPr>
                      <w:rFonts w:cs="Arial"/>
                      <w:b/>
                      <w:sz w:val="18"/>
                      <w:szCs w:val="18"/>
                      <w:vertAlign w:val="subscript"/>
                    </w:rPr>
                    <w:t>STP</w:t>
                  </w:r>
                </w:p>
              </w:tc>
              <w:tc>
                <w:tcPr>
                  <w:tcW w:w="1040" w:type="dxa"/>
                  <w:shd w:val="clear" w:color="auto" w:fill="auto"/>
                  <w:vAlign w:val="center"/>
                </w:tcPr>
                <w:p w14:paraId="53B6F161" w14:textId="77777777" w:rsidR="00692E71" w:rsidRPr="00275290" w:rsidRDefault="00692E71" w:rsidP="008E0250">
                  <w:pPr>
                    <w:autoSpaceDE w:val="0"/>
                    <w:autoSpaceDN w:val="0"/>
                    <w:rPr>
                      <w:rFonts w:cs="Arial"/>
                      <w:sz w:val="18"/>
                      <w:szCs w:val="18"/>
                    </w:rPr>
                  </w:pPr>
                  <w:r w:rsidRPr="00275290">
                    <w:rPr>
                      <w:rFonts w:cs="Arial"/>
                      <w:sz w:val="18"/>
                      <w:szCs w:val="18"/>
                    </w:rPr>
                    <w:t>[mg/L]</w:t>
                  </w:r>
                </w:p>
              </w:tc>
              <w:tc>
                <w:tcPr>
                  <w:tcW w:w="1134" w:type="dxa"/>
                  <w:shd w:val="clear" w:color="auto" w:fill="auto"/>
                  <w:vAlign w:val="center"/>
                </w:tcPr>
                <w:p w14:paraId="2C56EA3C" w14:textId="77777777" w:rsidR="00692E71" w:rsidRPr="00275290" w:rsidRDefault="00692E71" w:rsidP="008E0250">
                  <w:pPr>
                    <w:autoSpaceDE w:val="0"/>
                    <w:autoSpaceDN w:val="0"/>
                    <w:jc w:val="center"/>
                    <w:rPr>
                      <w:rFonts w:cs="Arial"/>
                      <w:sz w:val="18"/>
                      <w:szCs w:val="18"/>
                    </w:rPr>
                  </w:pPr>
                  <w:r w:rsidRPr="00275290">
                    <w:rPr>
                      <w:rFonts w:cs="Arial"/>
                      <w:sz w:val="18"/>
                      <w:szCs w:val="18"/>
                    </w:rPr>
                    <w:t>1.63E+00</w:t>
                  </w:r>
                </w:p>
              </w:tc>
              <w:tc>
                <w:tcPr>
                  <w:tcW w:w="1134" w:type="dxa"/>
                  <w:shd w:val="clear" w:color="auto" w:fill="auto"/>
                  <w:vAlign w:val="center"/>
                </w:tcPr>
                <w:p w14:paraId="1D64CB07" w14:textId="77777777" w:rsidR="00692E71" w:rsidRPr="00275290" w:rsidRDefault="00692E71" w:rsidP="008E0250">
                  <w:pPr>
                    <w:autoSpaceDE w:val="0"/>
                    <w:autoSpaceDN w:val="0"/>
                    <w:jc w:val="center"/>
                    <w:rPr>
                      <w:rFonts w:cs="Arial"/>
                      <w:sz w:val="18"/>
                      <w:szCs w:val="18"/>
                    </w:rPr>
                  </w:pPr>
                  <w:r w:rsidRPr="00275290">
                    <w:rPr>
                      <w:rFonts w:cs="Arial"/>
                      <w:sz w:val="18"/>
                      <w:szCs w:val="18"/>
                    </w:rPr>
                    <w:t>3.20E-01</w:t>
                  </w:r>
                </w:p>
              </w:tc>
              <w:tc>
                <w:tcPr>
                  <w:tcW w:w="1134" w:type="dxa"/>
                  <w:shd w:val="clear" w:color="auto" w:fill="auto"/>
                  <w:vAlign w:val="center"/>
                </w:tcPr>
                <w:p w14:paraId="3ECD8D1B" w14:textId="77777777" w:rsidR="00692E71" w:rsidRPr="00275290" w:rsidRDefault="00692E71" w:rsidP="008E0250">
                  <w:pPr>
                    <w:autoSpaceDE w:val="0"/>
                    <w:autoSpaceDN w:val="0"/>
                    <w:jc w:val="center"/>
                    <w:rPr>
                      <w:rFonts w:cs="Arial"/>
                      <w:sz w:val="18"/>
                      <w:szCs w:val="18"/>
                    </w:rPr>
                  </w:pPr>
                  <w:r w:rsidRPr="00275290">
                    <w:rPr>
                      <w:rFonts w:cs="Arial"/>
                      <w:sz w:val="18"/>
                      <w:szCs w:val="18"/>
                    </w:rPr>
                    <w:t>1.00E+02</w:t>
                  </w:r>
                </w:p>
              </w:tc>
              <w:tc>
                <w:tcPr>
                  <w:tcW w:w="1134" w:type="dxa"/>
                  <w:shd w:val="clear" w:color="auto" w:fill="auto"/>
                  <w:vAlign w:val="center"/>
                </w:tcPr>
                <w:p w14:paraId="6EAB1C2C"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3564BC3F" w14:textId="77777777" w:rsidR="00692E71" w:rsidRPr="00275290" w:rsidRDefault="00692E71" w:rsidP="008E0250">
                  <w:pPr>
                    <w:autoSpaceDE w:val="0"/>
                    <w:autoSpaceDN w:val="0"/>
                    <w:jc w:val="center"/>
                    <w:rPr>
                      <w:rFonts w:cs="Arial"/>
                      <w:sz w:val="18"/>
                      <w:szCs w:val="18"/>
                    </w:rPr>
                  </w:pPr>
                  <w:r w:rsidRPr="00275290">
                    <w:rPr>
                      <w:rFonts w:cs="Arial"/>
                      <w:sz w:val="18"/>
                      <w:szCs w:val="18"/>
                    </w:rPr>
                    <w:t>0.44</w:t>
                  </w:r>
                </w:p>
              </w:tc>
              <w:tc>
                <w:tcPr>
                  <w:tcW w:w="1134" w:type="dxa"/>
                  <w:vAlign w:val="center"/>
                </w:tcPr>
                <w:p w14:paraId="749684E4" w14:textId="77777777" w:rsidR="00692E71" w:rsidRPr="00275290" w:rsidRDefault="00692E71" w:rsidP="008E0250">
                  <w:pPr>
                    <w:autoSpaceDE w:val="0"/>
                    <w:autoSpaceDN w:val="0"/>
                    <w:jc w:val="center"/>
                    <w:rPr>
                      <w:rFonts w:cs="Arial"/>
                      <w:sz w:val="18"/>
                      <w:szCs w:val="18"/>
                    </w:rPr>
                  </w:pPr>
                  <w:r w:rsidRPr="00275290">
                    <w:rPr>
                      <w:rFonts w:cs="Arial"/>
                      <w:sz w:val="18"/>
                      <w:szCs w:val="18"/>
                    </w:rPr>
                    <w:t>0.44</w:t>
                  </w:r>
                </w:p>
              </w:tc>
            </w:tr>
            <w:tr w:rsidR="00692E71" w:rsidRPr="00275290" w14:paraId="259F63F6" w14:textId="77777777" w:rsidTr="008E0250">
              <w:trPr>
                <w:trHeight w:val="397"/>
              </w:trPr>
              <w:tc>
                <w:tcPr>
                  <w:tcW w:w="1555" w:type="dxa"/>
                  <w:shd w:val="clear" w:color="auto" w:fill="auto"/>
                  <w:vAlign w:val="center"/>
                </w:tcPr>
                <w:p w14:paraId="1EA7C4F0" w14:textId="77777777" w:rsidR="00692E71" w:rsidRPr="00275290" w:rsidRDefault="00692E71" w:rsidP="008E0250">
                  <w:pPr>
                    <w:autoSpaceDE w:val="0"/>
                    <w:autoSpaceDN w:val="0"/>
                    <w:rPr>
                      <w:rFonts w:cs="Arial"/>
                      <w:sz w:val="18"/>
                      <w:szCs w:val="18"/>
                    </w:rPr>
                  </w:pPr>
                  <w:r w:rsidRPr="00275290">
                    <w:rPr>
                      <w:rFonts w:cs="Arial"/>
                      <w:b/>
                      <w:sz w:val="18"/>
                      <w:szCs w:val="18"/>
                    </w:rPr>
                    <w:t>PNEC</w:t>
                  </w:r>
                  <w:r w:rsidRPr="00275290">
                    <w:rPr>
                      <w:rFonts w:cs="Arial"/>
                      <w:b/>
                      <w:sz w:val="18"/>
                      <w:szCs w:val="18"/>
                      <w:vertAlign w:val="subscript"/>
                    </w:rPr>
                    <w:t>water</w:t>
                  </w:r>
                </w:p>
              </w:tc>
              <w:tc>
                <w:tcPr>
                  <w:tcW w:w="1040" w:type="dxa"/>
                  <w:shd w:val="clear" w:color="auto" w:fill="auto"/>
                  <w:vAlign w:val="center"/>
                </w:tcPr>
                <w:p w14:paraId="253AECFA" w14:textId="77777777" w:rsidR="00692E71" w:rsidRPr="00275290" w:rsidRDefault="00692E71" w:rsidP="008E0250">
                  <w:pPr>
                    <w:autoSpaceDE w:val="0"/>
                    <w:autoSpaceDN w:val="0"/>
                    <w:rPr>
                      <w:rFonts w:cs="Arial"/>
                      <w:sz w:val="18"/>
                      <w:szCs w:val="18"/>
                    </w:rPr>
                  </w:pPr>
                  <w:r w:rsidRPr="00275290">
                    <w:rPr>
                      <w:rFonts w:cs="Arial"/>
                      <w:sz w:val="18"/>
                      <w:szCs w:val="18"/>
                    </w:rPr>
                    <w:t>[mg/L]</w:t>
                  </w:r>
                </w:p>
              </w:tc>
              <w:tc>
                <w:tcPr>
                  <w:tcW w:w="1134" w:type="dxa"/>
                  <w:shd w:val="clear" w:color="auto" w:fill="auto"/>
                  <w:vAlign w:val="center"/>
                </w:tcPr>
                <w:p w14:paraId="60A1F8BA" w14:textId="77777777" w:rsidR="00692E71" w:rsidRPr="00275290" w:rsidRDefault="00692E71" w:rsidP="008E0250">
                  <w:pPr>
                    <w:autoSpaceDE w:val="0"/>
                    <w:autoSpaceDN w:val="0"/>
                    <w:jc w:val="center"/>
                    <w:rPr>
                      <w:rFonts w:cs="Arial"/>
                      <w:sz w:val="18"/>
                      <w:szCs w:val="18"/>
                    </w:rPr>
                  </w:pPr>
                  <w:r w:rsidRPr="00275290">
                    <w:rPr>
                      <w:rFonts w:cs="Arial"/>
                      <w:sz w:val="18"/>
                      <w:szCs w:val="18"/>
                    </w:rPr>
                    <w:t>4.00E-06</w:t>
                  </w:r>
                  <w:r w:rsidRPr="00275290">
                    <w:rPr>
                      <w:rFonts w:cs="Arial"/>
                      <w:sz w:val="18"/>
                      <w:szCs w:val="18"/>
                      <w:vertAlign w:val="superscript"/>
                    </w:rPr>
                    <w:t>(1)</w:t>
                  </w:r>
                </w:p>
              </w:tc>
              <w:tc>
                <w:tcPr>
                  <w:tcW w:w="1134" w:type="dxa"/>
                  <w:shd w:val="clear" w:color="auto" w:fill="auto"/>
                  <w:vAlign w:val="center"/>
                </w:tcPr>
                <w:p w14:paraId="40CFE378" w14:textId="77777777" w:rsidR="00692E71" w:rsidRPr="00275290" w:rsidRDefault="00692E71" w:rsidP="008E0250">
                  <w:pPr>
                    <w:autoSpaceDE w:val="0"/>
                    <w:autoSpaceDN w:val="0"/>
                    <w:jc w:val="center"/>
                    <w:rPr>
                      <w:rFonts w:cs="Arial"/>
                      <w:sz w:val="18"/>
                      <w:szCs w:val="18"/>
                    </w:rPr>
                  </w:pPr>
                  <w:r w:rsidRPr="00275290">
                    <w:rPr>
                      <w:rFonts w:cs="Arial"/>
                      <w:sz w:val="18"/>
                      <w:szCs w:val="18"/>
                    </w:rPr>
                    <w:t>1.00E-03</w:t>
                  </w:r>
                </w:p>
              </w:tc>
              <w:tc>
                <w:tcPr>
                  <w:tcW w:w="1134" w:type="dxa"/>
                  <w:shd w:val="clear" w:color="auto" w:fill="auto"/>
                  <w:vAlign w:val="center"/>
                </w:tcPr>
                <w:p w14:paraId="02563BA7" w14:textId="77777777" w:rsidR="00692E71" w:rsidRPr="00275290" w:rsidRDefault="00692E71" w:rsidP="008E0250">
                  <w:pPr>
                    <w:autoSpaceDE w:val="0"/>
                    <w:autoSpaceDN w:val="0"/>
                    <w:jc w:val="center"/>
                    <w:rPr>
                      <w:rFonts w:cs="Arial"/>
                      <w:sz w:val="18"/>
                      <w:szCs w:val="18"/>
                    </w:rPr>
                  </w:pPr>
                  <w:r w:rsidRPr="00275290">
                    <w:rPr>
                      <w:rFonts w:cs="Arial"/>
                      <w:sz w:val="18"/>
                      <w:szCs w:val="18"/>
                    </w:rPr>
                    <w:t>6.80E-03</w:t>
                  </w:r>
                </w:p>
              </w:tc>
              <w:tc>
                <w:tcPr>
                  <w:tcW w:w="1134" w:type="dxa"/>
                  <w:shd w:val="clear" w:color="auto" w:fill="auto"/>
                  <w:vAlign w:val="center"/>
                </w:tcPr>
                <w:p w14:paraId="413B2CF7"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1638DB86" w14:textId="77777777" w:rsidR="00692E71" w:rsidRPr="00275290" w:rsidRDefault="00692E71" w:rsidP="008E0250">
                  <w:pPr>
                    <w:autoSpaceDE w:val="0"/>
                    <w:autoSpaceDN w:val="0"/>
                    <w:jc w:val="center"/>
                    <w:rPr>
                      <w:rFonts w:cs="Arial"/>
                      <w:sz w:val="18"/>
                      <w:szCs w:val="18"/>
                    </w:rPr>
                  </w:pPr>
                  <w:r w:rsidRPr="00275290">
                    <w:rPr>
                      <w:rFonts w:cs="Arial"/>
                      <w:sz w:val="18"/>
                      <w:szCs w:val="18"/>
                    </w:rPr>
                    <w:t>5.00E-04</w:t>
                  </w:r>
                </w:p>
              </w:tc>
              <w:tc>
                <w:tcPr>
                  <w:tcW w:w="1134" w:type="dxa"/>
                  <w:vAlign w:val="center"/>
                </w:tcPr>
                <w:p w14:paraId="1E4A5B5B" w14:textId="77777777" w:rsidR="00692E71" w:rsidRPr="00275290" w:rsidRDefault="00692E71" w:rsidP="008E0250">
                  <w:pPr>
                    <w:autoSpaceDE w:val="0"/>
                    <w:autoSpaceDN w:val="0"/>
                    <w:jc w:val="center"/>
                    <w:rPr>
                      <w:rFonts w:cs="Arial"/>
                      <w:sz w:val="18"/>
                      <w:szCs w:val="18"/>
                    </w:rPr>
                  </w:pPr>
                  <w:r w:rsidRPr="00275290">
                    <w:rPr>
                      <w:rFonts w:cs="Arial"/>
                      <w:sz w:val="18"/>
                      <w:szCs w:val="18"/>
                    </w:rPr>
                    <w:t>4.13E-02</w:t>
                  </w:r>
                </w:p>
              </w:tc>
            </w:tr>
            <w:tr w:rsidR="00692E71" w:rsidRPr="00275290" w14:paraId="13DE94DD" w14:textId="77777777" w:rsidTr="008E0250">
              <w:trPr>
                <w:trHeight w:val="397"/>
              </w:trPr>
              <w:tc>
                <w:tcPr>
                  <w:tcW w:w="1555" w:type="dxa"/>
                  <w:shd w:val="clear" w:color="auto" w:fill="auto"/>
                  <w:vAlign w:val="center"/>
                </w:tcPr>
                <w:p w14:paraId="6ECAAD28" w14:textId="77777777" w:rsidR="00692E71" w:rsidRPr="00275290" w:rsidRDefault="00692E71" w:rsidP="008E0250">
                  <w:pPr>
                    <w:autoSpaceDE w:val="0"/>
                    <w:autoSpaceDN w:val="0"/>
                    <w:rPr>
                      <w:rFonts w:cs="Arial"/>
                      <w:sz w:val="18"/>
                      <w:szCs w:val="18"/>
                    </w:rPr>
                  </w:pPr>
                  <w:r w:rsidRPr="00275290">
                    <w:rPr>
                      <w:rFonts w:cs="Arial"/>
                      <w:b/>
                      <w:sz w:val="18"/>
                      <w:szCs w:val="18"/>
                    </w:rPr>
                    <w:t>PNEC</w:t>
                  </w:r>
                  <w:r w:rsidRPr="00275290">
                    <w:rPr>
                      <w:rFonts w:cs="Arial"/>
                      <w:b/>
                      <w:sz w:val="18"/>
                      <w:szCs w:val="18"/>
                      <w:vertAlign w:val="subscript"/>
                    </w:rPr>
                    <w:t>sediment</w:t>
                  </w:r>
                </w:p>
              </w:tc>
              <w:tc>
                <w:tcPr>
                  <w:tcW w:w="1040" w:type="dxa"/>
                  <w:shd w:val="clear" w:color="auto" w:fill="auto"/>
                  <w:vAlign w:val="center"/>
                </w:tcPr>
                <w:p w14:paraId="7061BABC" w14:textId="77777777" w:rsidR="00692E71" w:rsidRPr="00275290" w:rsidRDefault="00692E71" w:rsidP="008E0250">
                  <w:pPr>
                    <w:autoSpaceDE w:val="0"/>
                    <w:autoSpaceDN w:val="0"/>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1134" w:type="dxa"/>
                  <w:shd w:val="clear" w:color="auto" w:fill="auto"/>
                  <w:vAlign w:val="center"/>
                </w:tcPr>
                <w:p w14:paraId="7045AB04" w14:textId="77777777" w:rsidR="00692E71" w:rsidRPr="00275290" w:rsidRDefault="00692E71" w:rsidP="008E0250">
                  <w:pPr>
                    <w:autoSpaceDE w:val="0"/>
                    <w:autoSpaceDN w:val="0"/>
                    <w:jc w:val="center"/>
                    <w:rPr>
                      <w:rFonts w:cs="Arial"/>
                      <w:sz w:val="18"/>
                      <w:szCs w:val="18"/>
                    </w:rPr>
                  </w:pPr>
                  <w:r w:rsidRPr="00275290">
                    <w:rPr>
                      <w:rFonts w:cs="Arial"/>
                      <w:sz w:val="18"/>
                      <w:szCs w:val="18"/>
                    </w:rPr>
                    <w:t>5.00E-02</w:t>
                  </w:r>
                </w:p>
              </w:tc>
              <w:tc>
                <w:tcPr>
                  <w:tcW w:w="1134" w:type="dxa"/>
                  <w:shd w:val="clear" w:color="auto" w:fill="auto"/>
                  <w:vAlign w:val="center"/>
                </w:tcPr>
                <w:p w14:paraId="3BBEA7DF" w14:textId="77777777" w:rsidR="00692E71" w:rsidRPr="00275290" w:rsidRDefault="00692E71" w:rsidP="008E0250">
                  <w:pPr>
                    <w:autoSpaceDE w:val="0"/>
                    <w:autoSpaceDN w:val="0"/>
                    <w:jc w:val="center"/>
                    <w:rPr>
                      <w:rFonts w:cs="Arial"/>
                      <w:sz w:val="18"/>
                      <w:szCs w:val="18"/>
                    </w:rPr>
                  </w:pPr>
                  <w:r w:rsidRPr="00275290">
                    <w:rPr>
                      <w:rFonts w:cs="Arial"/>
                      <w:sz w:val="18"/>
                      <w:szCs w:val="18"/>
                    </w:rPr>
                    <w:t>5.50E-01</w:t>
                  </w:r>
                </w:p>
              </w:tc>
              <w:tc>
                <w:tcPr>
                  <w:tcW w:w="1134" w:type="dxa"/>
                  <w:shd w:val="clear" w:color="auto" w:fill="auto"/>
                  <w:vAlign w:val="center"/>
                </w:tcPr>
                <w:p w14:paraId="1C3AF3C0" w14:textId="77777777" w:rsidR="00692E71" w:rsidRPr="00275290" w:rsidRDefault="00692E71" w:rsidP="008E0250">
                  <w:pPr>
                    <w:autoSpaceDE w:val="0"/>
                    <w:autoSpaceDN w:val="0"/>
                    <w:jc w:val="center"/>
                    <w:rPr>
                      <w:rFonts w:cs="Arial"/>
                      <w:sz w:val="18"/>
                      <w:szCs w:val="18"/>
                    </w:rPr>
                  </w:pPr>
                  <w:r w:rsidRPr="00275290">
                    <w:rPr>
                      <w:rFonts w:cs="Arial"/>
                      <w:sz w:val="18"/>
                      <w:szCs w:val="18"/>
                    </w:rPr>
                    <w:t>5.40E-02</w:t>
                  </w:r>
                </w:p>
              </w:tc>
              <w:tc>
                <w:tcPr>
                  <w:tcW w:w="1134" w:type="dxa"/>
                  <w:shd w:val="clear" w:color="auto" w:fill="auto"/>
                  <w:vAlign w:val="center"/>
                </w:tcPr>
                <w:p w14:paraId="1CA5C925"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1F22535B"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02E48568" w14:textId="77777777" w:rsidR="00692E71" w:rsidRPr="00275290" w:rsidRDefault="00692E71" w:rsidP="008E0250">
                  <w:pPr>
                    <w:autoSpaceDE w:val="0"/>
                    <w:autoSpaceDN w:val="0"/>
                    <w:jc w:val="center"/>
                    <w:rPr>
                      <w:rFonts w:cs="Arial"/>
                      <w:sz w:val="18"/>
                      <w:szCs w:val="18"/>
                    </w:rPr>
                  </w:pPr>
                  <w:r w:rsidRPr="00275290">
                    <w:rPr>
                      <w:rFonts w:cs="Arial"/>
                      <w:sz w:val="18"/>
                      <w:szCs w:val="18"/>
                    </w:rPr>
                    <w:t>2.10E-01</w:t>
                  </w:r>
                </w:p>
              </w:tc>
            </w:tr>
            <w:tr w:rsidR="00692E71" w:rsidRPr="00275290" w14:paraId="698636BC" w14:textId="77777777" w:rsidTr="008E0250">
              <w:trPr>
                <w:trHeight w:val="397"/>
              </w:trPr>
              <w:tc>
                <w:tcPr>
                  <w:tcW w:w="1555" w:type="dxa"/>
                  <w:shd w:val="clear" w:color="auto" w:fill="auto"/>
                  <w:vAlign w:val="center"/>
                </w:tcPr>
                <w:p w14:paraId="5D01B0F6" w14:textId="77777777" w:rsidR="00692E71" w:rsidRPr="00275290" w:rsidRDefault="00692E71" w:rsidP="008E0250">
                  <w:pPr>
                    <w:autoSpaceDE w:val="0"/>
                    <w:autoSpaceDN w:val="0"/>
                    <w:rPr>
                      <w:rFonts w:cs="Arial"/>
                      <w:sz w:val="18"/>
                      <w:szCs w:val="18"/>
                    </w:rPr>
                  </w:pPr>
                  <w:r w:rsidRPr="00275290">
                    <w:rPr>
                      <w:rFonts w:cs="Arial"/>
                      <w:b/>
                      <w:sz w:val="18"/>
                      <w:szCs w:val="18"/>
                    </w:rPr>
                    <w:t>PNEC</w:t>
                  </w:r>
                  <w:r w:rsidRPr="00275290">
                    <w:rPr>
                      <w:rFonts w:cs="Arial"/>
                      <w:b/>
                      <w:sz w:val="18"/>
                      <w:szCs w:val="18"/>
                      <w:vertAlign w:val="subscript"/>
                    </w:rPr>
                    <w:t>soil</w:t>
                  </w:r>
                </w:p>
              </w:tc>
              <w:tc>
                <w:tcPr>
                  <w:tcW w:w="1040" w:type="dxa"/>
                  <w:shd w:val="clear" w:color="auto" w:fill="auto"/>
                  <w:vAlign w:val="center"/>
                </w:tcPr>
                <w:p w14:paraId="24EEB392" w14:textId="77777777" w:rsidR="00692E71" w:rsidRPr="00275290" w:rsidRDefault="00692E71" w:rsidP="008E0250">
                  <w:pPr>
                    <w:autoSpaceDE w:val="0"/>
                    <w:autoSpaceDN w:val="0"/>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1134" w:type="dxa"/>
                  <w:shd w:val="clear" w:color="auto" w:fill="auto"/>
                  <w:vAlign w:val="center"/>
                </w:tcPr>
                <w:p w14:paraId="746BB896" w14:textId="77777777" w:rsidR="00692E71" w:rsidRPr="00275290" w:rsidRDefault="00692E71" w:rsidP="008E0250">
                  <w:pPr>
                    <w:autoSpaceDE w:val="0"/>
                    <w:autoSpaceDN w:val="0"/>
                    <w:jc w:val="center"/>
                    <w:rPr>
                      <w:rFonts w:cs="Arial"/>
                      <w:sz w:val="18"/>
                      <w:szCs w:val="18"/>
                    </w:rPr>
                  </w:pPr>
                  <w:r w:rsidRPr="00275290">
                    <w:rPr>
                      <w:rFonts w:cs="Arial"/>
                      <w:sz w:val="18"/>
                      <w:szCs w:val="18"/>
                    </w:rPr>
                    <w:t>9.18E-02</w:t>
                  </w:r>
                </w:p>
              </w:tc>
              <w:tc>
                <w:tcPr>
                  <w:tcW w:w="1134" w:type="dxa"/>
                  <w:shd w:val="clear" w:color="auto" w:fill="auto"/>
                  <w:vAlign w:val="center"/>
                </w:tcPr>
                <w:p w14:paraId="63953672" w14:textId="77777777" w:rsidR="00692E71" w:rsidRPr="00275290" w:rsidRDefault="00692E71" w:rsidP="008E0250">
                  <w:pPr>
                    <w:autoSpaceDE w:val="0"/>
                    <w:autoSpaceDN w:val="0"/>
                    <w:jc w:val="center"/>
                    <w:rPr>
                      <w:rFonts w:cs="Arial"/>
                      <w:sz w:val="18"/>
                      <w:szCs w:val="18"/>
                    </w:rPr>
                  </w:pPr>
                  <w:r w:rsidRPr="00275290">
                    <w:rPr>
                      <w:rFonts w:cs="Arial"/>
                      <w:sz w:val="18"/>
                      <w:szCs w:val="18"/>
                    </w:rPr>
                    <w:t>1.00E-01</w:t>
                  </w:r>
                </w:p>
              </w:tc>
              <w:tc>
                <w:tcPr>
                  <w:tcW w:w="1134" w:type="dxa"/>
                  <w:shd w:val="clear" w:color="auto" w:fill="auto"/>
                  <w:vAlign w:val="center"/>
                </w:tcPr>
                <w:p w14:paraId="6E56993D" w14:textId="77777777" w:rsidR="00692E71" w:rsidRPr="00275290" w:rsidRDefault="00692E71" w:rsidP="008E0250">
                  <w:pPr>
                    <w:autoSpaceDE w:val="0"/>
                    <w:autoSpaceDN w:val="0"/>
                    <w:jc w:val="center"/>
                    <w:rPr>
                      <w:rFonts w:cs="Arial"/>
                      <w:sz w:val="18"/>
                      <w:szCs w:val="18"/>
                    </w:rPr>
                  </w:pPr>
                  <w:r w:rsidRPr="00275290">
                    <w:rPr>
                      <w:rFonts w:cs="Arial"/>
                      <w:sz w:val="18"/>
                      <w:szCs w:val="18"/>
                    </w:rPr>
                    <w:t>1.00E-01</w:t>
                  </w:r>
                </w:p>
              </w:tc>
              <w:tc>
                <w:tcPr>
                  <w:tcW w:w="1134" w:type="dxa"/>
                  <w:shd w:val="clear" w:color="auto" w:fill="auto"/>
                  <w:vAlign w:val="center"/>
                </w:tcPr>
                <w:p w14:paraId="0B41B399" w14:textId="77777777" w:rsidR="00692E71" w:rsidRPr="00275290" w:rsidRDefault="00692E71" w:rsidP="008E0250">
                  <w:pPr>
                    <w:autoSpaceDE w:val="0"/>
                    <w:autoSpaceDN w:val="0"/>
                    <w:jc w:val="center"/>
                    <w:rPr>
                      <w:rFonts w:cs="Arial"/>
                      <w:sz w:val="18"/>
                      <w:szCs w:val="18"/>
                    </w:rPr>
                  </w:pPr>
                  <w:r w:rsidRPr="00275290">
                    <w:rPr>
                      <w:rFonts w:cs="Arial"/>
                      <w:sz w:val="18"/>
                      <w:szCs w:val="18"/>
                    </w:rPr>
                    <w:t>8.20E-03</w:t>
                  </w:r>
                </w:p>
              </w:tc>
              <w:tc>
                <w:tcPr>
                  <w:tcW w:w="1134" w:type="dxa"/>
                  <w:vAlign w:val="center"/>
                </w:tcPr>
                <w:p w14:paraId="7293A090" w14:textId="77777777" w:rsidR="00692E71" w:rsidRPr="00275290" w:rsidRDefault="00692E71" w:rsidP="008E0250">
                  <w:pPr>
                    <w:autoSpaceDE w:val="0"/>
                    <w:autoSpaceDN w:val="0"/>
                    <w:jc w:val="center"/>
                    <w:rPr>
                      <w:rFonts w:cs="Arial"/>
                      <w:sz w:val="18"/>
                      <w:szCs w:val="18"/>
                    </w:rPr>
                  </w:pPr>
                  <w:r w:rsidRPr="00275290">
                    <w:rPr>
                      <w:rFonts w:cs="Arial"/>
                      <w:sz w:val="18"/>
                      <w:szCs w:val="18"/>
                    </w:rPr>
                    <w:t>4.40E-03</w:t>
                  </w:r>
                </w:p>
              </w:tc>
              <w:tc>
                <w:tcPr>
                  <w:tcW w:w="1134" w:type="dxa"/>
                  <w:vAlign w:val="center"/>
                </w:tcPr>
                <w:p w14:paraId="2483A60E" w14:textId="77777777" w:rsidR="00692E71" w:rsidRPr="00275290" w:rsidRDefault="00692E71" w:rsidP="008E0250">
                  <w:pPr>
                    <w:autoSpaceDE w:val="0"/>
                    <w:autoSpaceDN w:val="0"/>
                    <w:jc w:val="center"/>
                    <w:rPr>
                      <w:rFonts w:cs="Arial"/>
                      <w:sz w:val="18"/>
                      <w:szCs w:val="18"/>
                    </w:rPr>
                  </w:pPr>
                  <w:r w:rsidRPr="00275290">
                    <w:rPr>
                      <w:rFonts w:cs="Arial"/>
                      <w:sz w:val="18"/>
                      <w:szCs w:val="18"/>
                    </w:rPr>
                    <w:t>1.49E-01</w:t>
                  </w:r>
                </w:p>
              </w:tc>
            </w:tr>
            <w:tr w:rsidR="00692E71" w:rsidRPr="00275290" w14:paraId="0DA989A3" w14:textId="77777777" w:rsidTr="008E0250">
              <w:trPr>
                <w:trHeight w:val="397"/>
              </w:trPr>
              <w:tc>
                <w:tcPr>
                  <w:tcW w:w="1555" w:type="dxa"/>
                  <w:shd w:val="clear" w:color="auto" w:fill="auto"/>
                  <w:vAlign w:val="center"/>
                </w:tcPr>
                <w:p w14:paraId="5CEEA75B" w14:textId="77777777" w:rsidR="00692E71" w:rsidRPr="00275290" w:rsidRDefault="00692E71" w:rsidP="008E0250">
                  <w:pPr>
                    <w:autoSpaceDE w:val="0"/>
                    <w:autoSpaceDN w:val="0"/>
                    <w:rPr>
                      <w:rFonts w:cs="Arial"/>
                      <w:sz w:val="18"/>
                      <w:szCs w:val="18"/>
                    </w:rPr>
                  </w:pPr>
                  <w:r w:rsidRPr="00275290">
                    <w:rPr>
                      <w:rFonts w:cs="Arial"/>
                      <w:b/>
                      <w:sz w:val="18"/>
                      <w:szCs w:val="18"/>
                    </w:rPr>
                    <w:lastRenderedPageBreak/>
                    <w:t>PNEC</w:t>
                  </w:r>
                  <w:r w:rsidRPr="00275290">
                    <w:rPr>
                      <w:rFonts w:cs="Arial"/>
                      <w:b/>
                      <w:sz w:val="18"/>
                      <w:szCs w:val="18"/>
                      <w:vertAlign w:val="subscript"/>
                    </w:rPr>
                    <w:t>oral,bird</w:t>
                  </w:r>
                </w:p>
              </w:tc>
              <w:tc>
                <w:tcPr>
                  <w:tcW w:w="1040" w:type="dxa"/>
                  <w:shd w:val="clear" w:color="auto" w:fill="auto"/>
                  <w:vAlign w:val="center"/>
                </w:tcPr>
                <w:p w14:paraId="4A973ED3" w14:textId="77777777" w:rsidR="00692E71" w:rsidRPr="00275290" w:rsidRDefault="00692E71" w:rsidP="008E0250">
                  <w:pPr>
                    <w:autoSpaceDE w:val="0"/>
                    <w:autoSpaceDN w:val="0"/>
                    <w:rPr>
                      <w:rFonts w:cs="Arial"/>
                      <w:sz w:val="18"/>
                      <w:szCs w:val="18"/>
                    </w:rPr>
                  </w:pPr>
                  <w:r w:rsidRPr="00275290">
                    <w:rPr>
                      <w:rFonts w:cs="Arial"/>
                      <w:sz w:val="18"/>
                      <w:szCs w:val="18"/>
                    </w:rPr>
                    <w:t>[mg/kg</w:t>
                  </w:r>
                  <w:r w:rsidRPr="00275290">
                    <w:rPr>
                      <w:rFonts w:cs="Arial"/>
                      <w:sz w:val="18"/>
                      <w:szCs w:val="18"/>
                      <w:vertAlign w:val="subscript"/>
                    </w:rPr>
                    <w:t>food</w:t>
                  </w:r>
                  <w:r w:rsidRPr="00275290">
                    <w:rPr>
                      <w:rFonts w:cs="Arial"/>
                      <w:sz w:val="18"/>
                      <w:szCs w:val="18"/>
                    </w:rPr>
                    <w:t>]</w:t>
                  </w:r>
                </w:p>
              </w:tc>
              <w:tc>
                <w:tcPr>
                  <w:tcW w:w="1134" w:type="dxa"/>
                  <w:shd w:val="clear" w:color="auto" w:fill="auto"/>
                  <w:vAlign w:val="center"/>
                </w:tcPr>
                <w:p w14:paraId="27520CA8" w14:textId="77777777" w:rsidR="00692E71" w:rsidRPr="00275290" w:rsidRDefault="00692E71" w:rsidP="008E0250">
                  <w:pPr>
                    <w:autoSpaceDE w:val="0"/>
                    <w:autoSpaceDN w:val="0"/>
                    <w:jc w:val="center"/>
                    <w:rPr>
                      <w:rFonts w:cs="Arial"/>
                      <w:sz w:val="18"/>
                      <w:szCs w:val="18"/>
                    </w:rPr>
                  </w:pPr>
                  <w:r w:rsidRPr="00275290">
                    <w:rPr>
                      <w:rFonts w:cs="Arial"/>
                      <w:sz w:val="18"/>
                      <w:szCs w:val="18"/>
                    </w:rPr>
                    <w:t>3.33E+01</w:t>
                  </w:r>
                </w:p>
              </w:tc>
              <w:tc>
                <w:tcPr>
                  <w:tcW w:w="1134" w:type="dxa"/>
                  <w:shd w:val="clear" w:color="auto" w:fill="auto"/>
                  <w:vAlign w:val="center"/>
                </w:tcPr>
                <w:p w14:paraId="11BC4101"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shd w:val="clear" w:color="auto" w:fill="auto"/>
                  <w:vAlign w:val="center"/>
                </w:tcPr>
                <w:p w14:paraId="7E169123"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shd w:val="clear" w:color="auto" w:fill="auto"/>
                  <w:vAlign w:val="center"/>
                </w:tcPr>
                <w:p w14:paraId="42CADA62"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7B28C660"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664F5CD7"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r>
            <w:tr w:rsidR="00692E71" w:rsidRPr="00275290" w14:paraId="177F1E02" w14:textId="77777777" w:rsidTr="008E0250">
              <w:trPr>
                <w:trHeight w:val="397"/>
              </w:trPr>
              <w:tc>
                <w:tcPr>
                  <w:tcW w:w="1555" w:type="dxa"/>
                  <w:shd w:val="clear" w:color="auto" w:fill="auto"/>
                  <w:vAlign w:val="center"/>
                </w:tcPr>
                <w:p w14:paraId="3C11EA69" w14:textId="77777777" w:rsidR="00692E71" w:rsidRPr="00275290" w:rsidRDefault="00692E71" w:rsidP="008E0250">
                  <w:pPr>
                    <w:autoSpaceDE w:val="0"/>
                    <w:autoSpaceDN w:val="0"/>
                    <w:rPr>
                      <w:rFonts w:cs="Arial"/>
                      <w:sz w:val="18"/>
                      <w:szCs w:val="18"/>
                    </w:rPr>
                  </w:pPr>
                  <w:r w:rsidRPr="00275290">
                    <w:rPr>
                      <w:rFonts w:cs="Arial"/>
                      <w:b/>
                      <w:sz w:val="18"/>
                      <w:szCs w:val="18"/>
                    </w:rPr>
                    <w:t>PNEC</w:t>
                  </w:r>
                  <w:r w:rsidRPr="00275290">
                    <w:rPr>
                      <w:rFonts w:cs="Arial"/>
                      <w:b/>
                      <w:sz w:val="18"/>
                      <w:szCs w:val="18"/>
                      <w:vertAlign w:val="subscript"/>
                    </w:rPr>
                    <w:t>oral,mammals</w:t>
                  </w:r>
                </w:p>
              </w:tc>
              <w:tc>
                <w:tcPr>
                  <w:tcW w:w="1040" w:type="dxa"/>
                  <w:shd w:val="clear" w:color="auto" w:fill="auto"/>
                  <w:vAlign w:val="center"/>
                </w:tcPr>
                <w:p w14:paraId="165AA0D4" w14:textId="77777777" w:rsidR="00692E71" w:rsidRPr="00275290" w:rsidRDefault="00692E71" w:rsidP="008E0250">
                  <w:pPr>
                    <w:autoSpaceDE w:val="0"/>
                    <w:autoSpaceDN w:val="0"/>
                    <w:rPr>
                      <w:rFonts w:cs="Arial"/>
                      <w:sz w:val="18"/>
                      <w:szCs w:val="18"/>
                    </w:rPr>
                  </w:pPr>
                  <w:r w:rsidRPr="00275290">
                    <w:rPr>
                      <w:rFonts w:cs="Arial"/>
                      <w:sz w:val="18"/>
                      <w:szCs w:val="18"/>
                    </w:rPr>
                    <w:t>[mg/kg</w:t>
                  </w:r>
                  <w:r w:rsidRPr="00275290">
                    <w:rPr>
                      <w:rFonts w:cs="Arial"/>
                      <w:sz w:val="18"/>
                      <w:szCs w:val="18"/>
                      <w:vertAlign w:val="subscript"/>
                    </w:rPr>
                    <w:t>food</w:t>
                  </w:r>
                  <w:r w:rsidRPr="00275290">
                    <w:rPr>
                      <w:rFonts w:cs="Arial"/>
                      <w:sz w:val="18"/>
                      <w:szCs w:val="18"/>
                    </w:rPr>
                    <w:t>]</w:t>
                  </w:r>
                </w:p>
              </w:tc>
              <w:tc>
                <w:tcPr>
                  <w:tcW w:w="1134" w:type="dxa"/>
                  <w:shd w:val="clear" w:color="auto" w:fill="auto"/>
                  <w:vAlign w:val="center"/>
                </w:tcPr>
                <w:p w14:paraId="2DD8A0F6" w14:textId="77777777" w:rsidR="00692E71" w:rsidRPr="00275290" w:rsidRDefault="00692E71" w:rsidP="008E0250">
                  <w:pPr>
                    <w:autoSpaceDE w:val="0"/>
                    <w:autoSpaceDN w:val="0"/>
                    <w:jc w:val="center"/>
                    <w:rPr>
                      <w:rFonts w:cs="Arial"/>
                      <w:sz w:val="18"/>
                      <w:szCs w:val="18"/>
                    </w:rPr>
                  </w:pPr>
                  <w:r w:rsidRPr="00275290">
                    <w:rPr>
                      <w:rFonts w:cs="Arial"/>
                      <w:sz w:val="18"/>
                      <w:szCs w:val="18"/>
                    </w:rPr>
                    <w:t>3.33E+00</w:t>
                  </w:r>
                </w:p>
              </w:tc>
              <w:tc>
                <w:tcPr>
                  <w:tcW w:w="1134" w:type="dxa"/>
                  <w:shd w:val="clear" w:color="auto" w:fill="auto"/>
                  <w:vAlign w:val="center"/>
                </w:tcPr>
                <w:p w14:paraId="6AA3BCD4"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shd w:val="clear" w:color="auto" w:fill="auto"/>
                  <w:vAlign w:val="center"/>
                </w:tcPr>
                <w:p w14:paraId="26900B73"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shd w:val="clear" w:color="auto" w:fill="auto"/>
                  <w:vAlign w:val="center"/>
                </w:tcPr>
                <w:p w14:paraId="7F140CF8"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3F429043"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c>
                <w:tcPr>
                  <w:tcW w:w="1134" w:type="dxa"/>
                  <w:vAlign w:val="center"/>
                </w:tcPr>
                <w:p w14:paraId="77A53214" w14:textId="77777777" w:rsidR="00692E71" w:rsidRPr="00275290" w:rsidRDefault="00692E71" w:rsidP="008E0250">
                  <w:pPr>
                    <w:autoSpaceDE w:val="0"/>
                    <w:autoSpaceDN w:val="0"/>
                    <w:jc w:val="center"/>
                    <w:rPr>
                      <w:rFonts w:cs="Arial"/>
                      <w:sz w:val="18"/>
                      <w:szCs w:val="18"/>
                    </w:rPr>
                  </w:pPr>
                  <w:r w:rsidRPr="00275290">
                    <w:rPr>
                      <w:rFonts w:cs="Arial"/>
                      <w:sz w:val="18"/>
                      <w:szCs w:val="18"/>
                    </w:rPr>
                    <w:t>n.r.</w:t>
                  </w:r>
                </w:p>
              </w:tc>
            </w:tr>
          </w:tbl>
          <w:p w14:paraId="02AEE635" w14:textId="77777777" w:rsidR="00692E71" w:rsidRPr="00275290" w:rsidRDefault="00692E71" w:rsidP="008E0250">
            <w:pPr>
              <w:autoSpaceDE w:val="0"/>
              <w:autoSpaceDN w:val="0"/>
              <w:rPr>
                <w:rFonts w:cs="Arial"/>
              </w:rPr>
            </w:pPr>
            <w:r w:rsidRPr="00275290">
              <w:rPr>
                <w:rFonts w:cs="Arial"/>
              </w:rPr>
              <w:t>n.r: not relevant</w:t>
            </w:r>
          </w:p>
          <w:p w14:paraId="0AC22A91" w14:textId="77777777" w:rsidR="00692E71" w:rsidRPr="00275290" w:rsidRDefault="00692E71" w:rsidP="008E0250">
            <w:pPr>
              <w:rPr>
                <w:rFonts w:cs="Arial"/>
              </w:rPr>
            </w:pPr>
            <w:r w:rsidRPr="00275290">
              <w:rPr>
                <w:rFonts w:cs="Arial"/>
                <w:sz w:val="18"/>
                <w:szCs w:val="18"/>
              </w:rPr>
              <w:t>’(1) According to the WGIV2016, a robust NOEC fish of 0.4 µg.L-1 is considered to derive the PNEC</w:t>
            </w:r>
            <w:r w:rsidRPr="00275290">
              <w:rPr>
                <w:rFonts w:cs="Arial"/>
                <w:sz w:val="18"/>
                <w:szCs w:val="18"/>
                <w:vertAlign w:val="subscript"/>
              </w:rPr>
              <w:t>water</w:t>
            </w:r>
            <w:r w:rsidRPr="00275290">
              <w:rPr>
                <w:rFonts w:cs="Arial"/>
                <w:sz w:val="18"/>
                <w:szCs w:val="18"/>
              </w:rPr>
              <w:t xml:space="preserve"> for Cypermethrin with an assessment factor of 100.</w:t>
            </w:r>
          </w:p>
        </w:tc>
      </w:tr>
    </w:tbl>
    <w:p w14:paraId="344C719C" w14:textId="77777777" w:rsidR="00692E71" w:rsidRPr="008E0250" w:rsidRDefault="00692E71" w:rsidP="008E0250">
      <w:pPr>
        <w:pStyle w:val="Titre5"/>
        <w:spacing w:before="240"/>
      </w:pPr>
      <w:r w:rsidRPr="008E0250">
        <w:lastRenderedPageBreak/>
        <w:t>PBT and ED Assessment</w:t>
      </w:r>
    </w:p>
    <w:p w14:paraId="73AF476F" w14:textId="77777777" w:rsidR="00692E71" w:rsidRPr="00B66713" w:rsidRDefault="00692E71" w:rsidP="00692E71">
      <w:pPr>
        <w:keepN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769"/>
      </w:tblGrid>
      <w:tr w:rsidR="00692E71" w:rsidRPr="00275290" w14:paraId="262907E1" w14:textId="77777777" w:rsidTr="008E0250">
        <w:trPr>
          <w:trHeight w:val="838"/>
        </w:trPr>
        <w:tc>
          <w:tcPr>
            <w:tcW w:w="5000" w:type="pct"/>
            <w:shd w:val="clear" w:color="auto" w:fill="D6E3BC"/>
          </w:tcPr>
          <w:p w14:paraId="26545E65" w14:textId="77777777" w:rsidR="00692E71" w:rsidRPr="00275290" w:rsidRDefault="00692E71" w:rsidP="008E0250">
            <w:pPr>
              <w:pStyle w:val="Lgende"/>
              <w:rPr>
                <w:rFonts w:ascii="Verdana" w:hAnsi="Verdana"/>
              </w:rPr>
            </w:pPr>
            <w:r w:rsidRPr="00275290">
              <w:rPr>
                <w:rFonts w:ascii="Verdana" w:hAnsi="Verdana"/>
              </w:rPr>
              <w:t xml:space="preserve">FR-CA box </w:t>
            </w:r>
            <w:r w:rsidRPr="00275290">
              <w:rPr>
                <w:rFonts w:ascii="Verdana" w:hAnsi="Verdana"/>
              </w:rPr>
              <w:fldChar w:fldCharType="begin"/>
            </w:r>
            <w:r w:rsidRPr="00275290">
              <w:rPr>
                <w:rFonts w:ascii="Verdana" w:hAnsi="Verdana"/>
              </w:rPr>
              <w:instrText xml:space="preserve"> SEQ FR-CA_box_ \* ARABIC </w:instrText>
            </w:r>
            <w:r w:rsidRPr="00275290">
              <w:rPr>
                <w:rFonts w:ascii="Verdana" w:hAnsi="Verdana"/>
              </w:rPr>
              <w:fldChar w:fldCharType="separate"/>
            </w:r>
            <w:r w:rsidR="00666966">
              <w:rPr>
                <w:rFonts w:ascii="Verdana" w:hAnsi="Verdana"/>
                <w:noProof/>
              </w:rPr>
              <w:t>4</w:t>
            </w:r>
            <w:r w:rsidRPr="00275290">
              <w:rPr>
                <w:rFonts w:ascii="Verdana" w:hAnsi="Verdana"/>
                <w:noProof/>
              </w:rPr>
              <w:fldChar w:fldCharType="end"/>
            </w:r>
          </w:p>
          <w:p w14:paraId="0DB5FFEB" w14:textId="77777777" w:rsidR="00692E71" w:rsidRPr="00275290" w:rsidRDefault="00692E71" w:rsidP="008E0250">
            <w:pPr>
              <w:pStyle w:val="Lgende"/>
              <w:rPr>
                <w:rFonts w:ascii="Verdana" w:hAnsi="Verdana"/>
              </w:rPr>
            </w:pPr>
            <w:r w:rsidRPr="00275290">
              <w:rPr>
                <w:rFonts w:ascii="Verdana" w:hAnsi="Verdana"/>
              </w:rPr>
              <w:t>PBT and ED assessment</w:t>
            </w:r>
          </w:p>
          <w:p w14:paraId="1A2788D4" w14:textId="77777777" w:rsidR="00692E71" w:rsidRPr="00275290" w:rsidRDefault="00692E71" w:rsidP="008E0250">
            <w:pPr>
              <w:keepNext/>
              <w:autoSpaceDE w:val="0"/>
              <w:autoSpaceDN w:val="0"/>
              <w:rPr>
                <w:rFonts w:cs="Arial"/>
                <w:b/>
                <w:u w:val="single"/>
              </w:rPr>
            </w:pPr>
            <w:r w:rsidRPr="00275290">
              <w:rPr>
                <w:rFonts w:cs="Arial"/>
                <w:b/>
                <w:u w:val="single"/>
              </w:rPr>
              <w:t>PBT-assessment:</w:t>
            </w:r>
          </w:p>
          <w:p w14:paraId="79B8F82A" w14:textId="77777777" w:rsidR="00692E71" w:rsidRPr="00275290" w:rsidRDefault="00692E71" w:rsidP="008E0250">
            <w:pPr>
              <w:keepNext/>
              <w:autoSpaceDE w:val="0"/>
              <w:autoSpaceDN w:val="0"/>
              <w:spacing w:before="120" w:line="276" w:lineRule="auto"/>
              <w:rPr>
                <w:rFonts w:cs="Arial"/>
              </w:rPr>
            </w:pPr>
            <w:r w:rsidRPr="00275290">
              <w:rPr>
                <w:rFonts w:cs="Arial"/>
              </w:rPr>
              <w:t xml:space="preserve">According to the PT07-AR of tebuconazole (2013), tebuconazole does not fulfil the PBT nor the vPvB criteria. Nonetheless, the substance is candidate for substitution, as it fulfils the P and T criteria. </w:t>
            </w:r>
          </w:p>
          <w:p w14:paraId="48156A94" w14:textId="77777777" w:rsidR="00692E71" w:rsidRPr="00275290" w:rsidRDefault="00692E71" w:rsidP="008E0250">
            <w:pPr>
              <w:keepNext/>
              <w:autoSpaceDE w:val="0"/>
              <w:autoSpaceDN w:val="0"/>
              <w:spacing w:before="120"/>
              <w:rPr>
                <w:rFonts w:cs="Arial"/>
              </w:rPr>
            </w:pPr>
            <w:r w:rsidRPr="00275290">
              <w:rPr>
                <w:rFonts w:cs="Arial"/>
              </w:rPr>
              <w:t>According to the PT07-AR of propiconazole (2013), propiconazole does not fulfil the PBT nor the vPvB criteria. Nonetheless, the substance fulfils the P criteria.</w:t>
            </w:r>
          </w:p>
          <w:p w14:paraId="78A68B66" w14:textId="77777777" w:rsidR="00692E71" w:rsidRPr="00275290" w:rsidRDefault="00692E71" w:rsidP="008E0250">
            <w:pPr>
              <w:keepNext/>
              <w:autoSpaceDE w:val="0"/>
              <w:autoSpaceDN w:val="0"/>
              <w:spacing w:before="120"/>
              <w:rPr>
                <w:rFonts w:cs="Arial"/>
              </w:rPr>
            </w:pPr>
            <w:r w:rsidRPr="00275290">
              <w:rPr>
                <w:rFonts w:cs="Arial"/>
              </w:rPr>
              <w:t>According to the PT08-AR of cypermethrin (2013), cypermethrin does not fulfil the PBT nor the vPvB criteria.</w:t>
            </w:r>
          </w:p>
          <w:p w14:paraId="283ECDE1" w14:textId="77777777" w:rsidR="00692E71" w:rsidRPr="00275290" w:rsidRDefault="00692E71" w:rsidP="008E0250">
            <w:pPr>
              <w:keepNext/>
              <w:autoSpaceDE w:val="0"/>
              <w:autoSpaceDN w:val="0"/>
              <w:spacing w:before="120"/>
              <w:rPr>
                <w:rFonts w:cs="Arial"/>
              </w:rPr>
            </w:pPr>
            <w:r w:rsidRPr="00275290">
              <w:rPr>
                <w:rFonts w:cs="Arial"/>
              </w:rPr>
              <w:t>According to the PT13-AR of IPBC (2015), IPBC and PBC do not fulfil the PBT nor the vPvB criteria.</w:t>
            </w:r>
          </w:p>
          <w:p w14:paraId="0C6CF41A" w14:textId="77777777" w:rsidR="00692E71" w:rsidRPr="00275290" w:rsidRDefault="00692E71" w:rsidP="008E0250">
            <w:pPr>
              <w:keepNext/>
              <w:autoSpaceDE w:val="0"/>
              <w:autoSpaceDN w:val="0"/>
              <w:spacing w:before="240"/>
              <w:rPr>
                <w:rFonts w:cs="Arial"/>
                <w:b/>
                <w:u w:val="single"/>
              </w:rPr>
            </w:pPr>
            <w:r w:rsidRPr="00275290">
              <w:rPr>
                <w:rFonts w:cs="Arial"/>
                <w:b/>
                <w:u w:val="single"/>
              </w:rPr>
              <w:t>ED-assessment:</w:t>
            </w:r>
          </w:p>
          <w:p w14:paraId="54756596" w14:textId="77777777" w:rsidR="00692E71" w:rsidRDefault="00692E71" w:rsidP="008E0250">
            <w:pPr>
              <w:keepNext/>
              <w:autoSpaceDE w:val="0"/>
              <w:autoSpaceDN w:val="0"/>
              <w:spacing w:before="120"/>
              <w:rPr>
                <w:rFonts w:cs="Arial"/>
              </w:rPr>
            </w:pPr>
            <w:r w:rsidRPr="00275290">
              <w:rPr>
                <w:rFonts w:cs="Arial"/>
              </w:rPr>
              <w:t>According to the PT07-AR of tebuconazole (2013), the PT07-AR of propiconazole (2013), the PT08-AR of cypermethrin (2013), the PT13-AR of IPBC (2015) no definite conclusions can be drawn concerning the endocrine disruption activity of each active substance.</w:t>
            </w:r>
            <w:r w:rsidR="00B35D0D">
              <w:rPr>
                <w:rFonts w:cs="Arial"/>
              </w:rPr>
              <w:t xml:space="preserve"> </w:t>
            </w:r>
          </w:p>
          <w:p w14:paraId="4ADD483C" w14:textId="5A31B05A" w:rsidR="00B35D0D" w:rsidRPr="00340FD9" w:rsidRDefault="00B35D0D" w:rsidP="00114DB6">
            <w:pPr>
              <w:keepNext/>
              <w:autoSpaceDE w:val="0"/>
              <w:autoSpaceDN w:val="0"/>
              <w:spacing w:before="120"/>
              <w:rPr>
                <w:rFonts w:cs="Arial"/>
              </w:rPr>
            </w:pPr>
            <w:r w:rsidRPr="006C1F4C">
              <w:rPr>
                <w:rFonts w:cs="Arial"/>
              </w:rPr>
              <w:t xml:space="preserve">Nevertheless, a number of scientific publications </w:t>
            </w:r>
            <w:r w:rsidRPr="00D86F47">
              <w:rPr>
                <w:rFonts w:cs="Arial"/>
              </w:rPr>
              <w:t xml:space="preserve">mention potential </w:t>
            </w:r>
            <w:r w:rsidR="00340FD9" w:rsidRPr="00D86F47">
              <w:rPr>
                <w:rFonts w:cs="Arial"/>
              </w:rPr>
              <w:t xml:space="preserve">endocrine </w:t>
            </w:r>
            <w:r w:rsidR="00114DB6" w:rsidRPr="00D86F47">
              <w:rPr>
                <w:rFonts w:cs="Arial"/>
              </w:rPr>
              <w:t>disruption</w:t>
            </w:r>
            <w:r w:rsidR="00340FD9" w:rsidRPr="00D86F47">
              <w:rPr>
                <w:rFonts w:cs="Arial"/>
              </w:rPr>
              <w:t xml:space="preserve"> </w:t>
            </w:r>
            <w:r w:rsidR="00114DB6" w:rsidRPr="00D86F47">
              <w:rPr>
                <w:rFonts w:cs="Arial"/>
              </w:rPr>
              <w:t>activity</w:t>
            </w:r>
            <w:r w:rsidR="00340FD9" w:rsidRPr="00D86F47">
              <w:rPr>
                <w:rFonts w:cs="Arial"/>
              </w:rPr>
              <w:t xml:space="preserve"> of propiconazole and tebuconazole. These effects will</w:t>
            </w:r>
            <w:r w:rsidR="00340FD9" w:rsidRPr="006C1F4C">
              <w:rPr>
                <w:rFonts w:cs="Arial"/>
              </w:rPr>
              <w:t xml:space="preserve"> be assessed more in details at the renewal stage of these biocidal active substances approval in the frame of the EU Regulation No 528/2012 (scheduled in 2019), </w:t>
            </w:r>
            <w:r w:rsidR="00114DB6" w:rsidRPr="006C1F4C">
              <w:rPr>
                <w:rFonts w:cs="Arial"/>
              </w:rPr>
              <w:t xml:space="preserve">and </w:t>
            </w:r>
            <w:r w:rsidR="00340FD9" w:rsidRPr="006C1F4C">
              <w:rPr>
                <w:rFonts w:cs="Arial"/>
              </w:rPr>
              <w:t xml:space="preserve">according to the criteria mentioned in the future </w:t>
            </w:r>
            <w:r w:rsidR="00340FD9" w:rsidRPr="006C1F4C">
              <w:rPr>
                <w:i/>
                <w:iCs/>
              </w:rPr>
              <w:t>Guidance for the identification of endocrine disruptors in the context of Regulations (EU) No 528/2012 and (EC) No 1107/2009.</w:t>
            </w:r>
            <w:r w:rsidR="00340FD9" w:rsidRPr="006C1F4C">
              <w:rPr>
                <w:iCs/>
              </w:rPr>
              <w:t xml:space="preserve"> In case these active substances were identified as ED, the conditions for the product authorisation will have to be re</w:t>
            </w:r>
            <w:r w:rsidR="00114DB6" w:rsidRPr="006C1F4C">
              <w:rPr>
                <w:iCs/>
              </w:rPr>
              <w:t>vis</w:t>
            </w:r>
            <w:r w:rsidR="00340FD9" w:rsidRPr="006C1F4C">
              <w:rPr>
                <w:iCs/>
              </w:rPr>
              <w:t>ed.</w:t>
            </w:r>
          </w:p>
        </w:tc>
      </w:tr>
    </w:tbl>
    <w:p w14:paraId="0F2013AA" w14:textId="77777777" w:rsidR="00692E71" w:rsidRPr="00750AC3" w:rsidRDefault="00692E71" w:rsidP="00692E71">
      <w:pPr>
        <w:spacing w:after="360"/>
        <w:rPr>
          <w:rFonts w:ascii="Arial" w:hAnsi="Arial" w:cs="Arial"/>
        </w:rPr>
      </w:pPr>
    </w:p>
    <w:p w14:paraId="5C9F1AD3" w14:textId="77777777" w:rsidR="00692E71" w:rsidRPr="008551C7" w:rsidRDefault="00692E71" w:rsidP="008E0250">
      <w:pPr>
        <w:pStyle w:val="Titre4"/>
        <w:rPr>
          <w:lang w:val="en-US"/>
        </w:rPr>
      </w:pPr>
      <w:bookmarkStart w:id="119" w:name="_Toc536627320"/>
      <w:r w:rsidRPr="008551C7">
        <w:rPr>
          <w:lang w:val="en-US"/>
        </w:rPr>
        <w:t>Effects on environmental organisms for biocidal product</w:t>
      </w:r>
      <w:bookmarkEnd w:id="119"/>
    </w:p>
    <w:p w14:paraId="5ED50816" w14:textId="77777777" w:rsidR="00692E71" w:rsidRPr="005F7D65" w:rsidRDefault="00692E71" w:rsidP="00692E71">
      <w:pPr>
        <w:spacing w:before="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769"/>
      </w:tblGrid>
      <w:tr w:rsidR="00692E71" w:rsidRPr="00275290" w14:paraId="4C220027" w14:textId="77777777" w:rsidTr="008E0250">
        <w:tc>
          <w:tcPr>
            <w:tcW w:w="5000" w:type="pct"/>
            <w:shd w:val="clear" w:color="auto" w:fill="D6E3BC"/>
          </w:tcPr>
          <w:p w14:paraId="2DA4225D" w14:textId="77777777" w:rsidR="00692E71" w:rsidRPr="00275290" w:rsidRDefault="00692E71" w:rsidP="008E0250">
            <w:pPr>
              <w:pStyle w:val="Lgende"/>
              <w:rPr>
                <w:rFonts w:ascii="Verdana" w:hAnsi="Verdana"/>
              </w:rPr>
            </w:pPr>
            <w:r w:rsidRPr="00275290">
              <w:rPr>
                <w:rFonts w:ascii="Verdana" w:hAnsi="Verdana"/>
              </w:rPr>
              <w:t xml:space="preserve">FR-CA box </w:t>
            </w:r>
            <w:r w:rsidRPr="00275290">
              <w:rPr>
                <w:rFonts w:ascii="Verdana" w:hAnsi="Verdana"/>
              </w:rPr>
              <w:fldChar w:fldCharType="begin"/>
            </w:r>
            <w:r w:rsidRPr="00275290">
              <w:rPr>
                <w:rFonts w:ascii="Verdana" w:hAnsi="Verdana"/>
              </w:rPr>
              <w:instrText xml:space="preserve"> SEQ FR-CA_box_ \* ARABIC </w:instrText>
            </w:r>
            <w:r w:rsidRPr="00275290">
              <w:rPr>
                <w:rFonts w:ascii="Verdana" w:hAnsi="Verdana"/>
              </w:rPr>
              <w:fldChar w:fldCharType="separate"/>
            </w:r>
            <w:r w:rsidR="00666966">
              <w:rPr>
                <w:rFonts w:ascii="Verdana" w:hAnsi="Verdana"/>
                <w:noProof/>
              </w:rPr>
              <w:t>5</w:t>
            </w:r>
            <w:r w:rsidRPr="00275290">
              <w:rPr>
                <w:rFonts w:ascii="Verdana" w:hAnsi="Verdana"/>
                <w:noProof/>
              </w:rPr>
              <w:fldChar w:fldCharType="end"/>
            </w:r>
          </w:p>
          <w:p w14:paraId="0CC7129E" w14:textId="77777777" w:rsidR="00692E71" w:rsidRPr="00275290" w:rsidRDefault="00692E71" w:rsidP="008E0250">
            <w:pPr>
              <w:autoSpaceDE w:val="0"/>
              <w:autoSpaceDN w:val="0"/>
              <w:rPr>
                <w:rFonts w:cs="Arial"/>
              </w:rPr>
            </w:pPr>
            <w:r w:rsidRPr="00275290">
              <w:rPr>
                <w:rFonts w:cs="Arial"/>
              </w:rPr>
              <w:t>No data on ecotoxicity of the product has been provided by the applicant.</w:t>
            </w:r>
          </w:p>
        </w:tc>
      </w:tr>
    </w:tbl>
    <w:p w14:paraId="4F6CC051" w14:textId="77777777" w:rsidR="00692E71" w:rsidRPr="00575E63" w:rsidRDefault="00692E71" w:rsidP="00692E71">
      <w:pPr>
        <w:spacing w:after="240"/>
      </w:pPr>
    </w:p>
    <w:p w14:paraId="1A1ACFB3" w14:textId="77777777" w:rsidR="00692E71" w:rsidRPr="008E0250" w:rsidRDefault="00692E71" w:rsidP="008E0250">
      <w:pPr>
        <w:pStyle w:val="Titre4"/>
      </w:pPr>
      <w:bookmarkStart w:id="120" w:name="_Toc536627321"/>
      <w:r w:rsidRPr="008E0250">
        <w:t>Environmental exposure assessment</w:t>
      </w:r>
      <w:bookmarkEnd w:id="120"/>
    </w:p>
    <w:p w14:paraId="119ECB90" w14:textId="77777777" w:rsidR="00692E71" w:rsidRPr="00275290" w:rsidRDefault="00692E71" w:rsidP="00692E71">
      <w:pPr>
        <w:pStyle w:val="Default"/>
        <w:spacing w:before="360"/>
        <w:jc w:val="both"/>
        <w:rPr>
          <w:rFonts w:ascii="Verdana" w:hAnsi="Verdana" w:cs="Arial"/>
          <w:color w:val="auto"/>
          <w:sz w:val="20"/>
          <w:szCs w:val="20"/>
        </w:rPr>
      </w:pPr>
      <w:bookmarkStart w:id="121" w:name="_Toc281929699"/>
      <w:r w:rsidRPr="00275290">
        <w:rPr>
          <w:rFonts w:ascii="Verdana" w:hAnsi="Verdana" w:cs="Arial"/>
          <w:color w:val="auto"/>
          <w:sz w:val="20"/>
          <w:szCs w:val="20"/>
        </w:rPr>
        <w:t>Calculations of emissions are performed only for preventive treatments by industrial dipping and for preventive treatments by professional and non-professional by brushing and spraying.</w:t>
      </w:r>
    </w:p>
    <w:p w14:paraId="13F41C5F" w14:textId="77777777" w:rsidR="00692E71" w:rsidRPr="00275290" w:rsidRDefault="00692E71" w:rsidP="00692E71">
      <w:pPr>
        <w:pStyle w:val="Default"/>
        <w:spacing w:before="120"/>
        <w:jc w:val="both"/>
        <w:rPr>
          <w:rFonts w:ascii="Verdana" w:hAnsi="Verdana" w:cs="Arial"/>
          <w:color w:val="auto"/>
          <w:sz w:val="20"/>
          <w:szCs w:val="20"/>
        </w:rPr>
      </w:pPr>
      <w:r w:rsidRPr="00275290">
        <w:rPr>
          <w:rFonts w:ascii="Verdana" w:hAnsi="Verdana" w:cs="Arial"/>
          <w:color w:val="auto"/>
          <w:sz w:val="20"/>
          <w:szCs w:val="20"/>
        </w:rPr>
        <w:t>Indeed, as curative treatments are intended for the treatment of wood in risk class 2, no emission into the environment is foreseen during the application or during the service-life of the wood.</w:t>
      </w:r>
    </w:p>
    <w:p w14:paraId="16F11FD0" w14:textId="77777777" w:rsidR="00692E71" w:rsidRPr="00275290" w:rsidRDefault="00692E71" w:rsidP="00692E71">
      <w:pPr>
        <w:pStyle w:val="Default"/>
        <w:spacing w:before="240"/>
        <w:jc w:val="both"/>
        <w:rPr>
          <w:rFonts w:ascii="Verdana" w:hAnsi="Verdana" w:cs="Arial"/>
          <w:sz w:val="20"/>
          <w:szCs w:val="20"/>
        </w:rPr>
      </w:pPr>
      <w:r w:rsidRPr="00275290">
        <w:rPr>
          <w:rFonts w:ascii="Verdana" w:hAnsi="Verdana" w:cs="Arial"/>
          <w:sz w:val="20"/>
          <w:szCs w:val="20"/>
        </w:rPr>
        <w:lastRenderedPageBreak/>
        <w:t>The choice of emission scenarios and calculations follows the Revised Emission Scenario Document (ESD) for Wood Preservatives (ENV/JM/MONO (2013)21).</w:t>
      </w:r>
    </w:p>
    <w:p w14:paraId="3B5E23FD" w14:textId="77777777" w:rsidR="00692E71" w:rsidRPr="00275290" w:rsidRDefault="00692E71" w:rsidP="00692E71">
      <w:pPr>
        <w:pStyle w:val="Default"/>
        <w:spacing w:before="120"/>
        <w:jc w:val="both"/>
        <w:rPr>
          <w:rFonts w:ascii="Verdana" w:hAnsi="Verdana" w:cs="Arial"/>
          <w:sz w:val="20"/>
          <w:szCs w:val="20"/>
        </w:rPr>
      </w:pPr>
      <w:r w:rsidRPr="00275290">
        <w:rPr>
          <w:rFonts w:ascii="Verdana" w:hAnsi="Verdana" w:cs="Arial"/>
          <w:sz w:val="20"/>
          <w:szCs w:val="20"/>
        </w:rPr>
        <w:t xml:space="preserve">Based on the industrial application the following scenario has been considered: </w:t>
      </w:r>
    </w:p>
    <w:p w14:paraId="259767F2" w14:textId="77777777" w:rsidR="00692E71" w:rsidRPr="00275290" w:rsidRDefault="00692E71" w:rsidP="00692E71">
      <w:pPr>
        <w:pStyle w:val="Default"/>
        <w:spacing w:before="120"/>
        <w:ind w:left="709"/>
        <w:jc w:val="both"/>
        <w:rPr>
          <w:rFonts w:ascii="Verdana" w:hAnsi="Verdana" w:cs="Arial"/>
          <w:sz w:val="20"/>
          <w:szCs w:val="20"/>
        </w:rPr>
      </w:pPr>
      <w:r w:rsidRPr="00275290">
        <w:rPr>
          <w:rFonts w:ascii="Verdana" w:hAnsi="Verdana" w:cs="Arial"/>
          <w:sz w:val="20"/>
          <w:szCs w:val="20"/>
        </w:rPr>
        <w:t xml:space="preserve">- Emission scenario for industrial dipping process (ESD 4.1.2) </w:t>
      </w:r>
    </w:p>
    <w:p w14:paraId="3C7B69E2" w14:textId="77777777" w:rsidR="00692E71" w:rsidRPr="00275290" w:rsidRDefault="00692E71" w:rsidP="00692E71">
      <w:pPr>
        <w:pStyle w:val="Default"/>
        <w:spacing w:before="240"/>
        <w:jc w:val="both"/>
        <w:rPr>
          <w:rFonts w:ascii="Verdana" w:hAnsi="Verdana" w:cs="Arial"/>
          <w:sz w:val="20"/>
          <w:szCs w:val="20"/>
        </w:rPr>
      </w:pPr>
      <w:r w:rsidRPr="00275290">
        <w:rPr>
          <w:rFonts w:ascii="Verdana" w:hAnsi="Verdana" w:cs="Arial"/>
          <w:sz w:val="20"/>
          <w:szCs w:val="20"/>
        </w:rPr>
        <w:t xml:space="preserve">Based on the application techniques the following scenarios have been considered for the </w:t>
      </w:r>
      <w:r w:rsidRPr="00275290">
        <w:rPr>
          <w:rFonts w:ascii="Verdana" w:hAnsi="Verdana" w:cs="Arial"/>
          <w:i/>
          <w:iCs/>
          <w:sz w:val="20"/>
          <w:szCs w:val="20"/>
        </w:rPr>
        <w:t>in-situ</w:t>
      </w:r>
      <w:r w:rsidRPr="00275290">
        <w:rPr>
          <w:rFonts w:ascii="Verdana" w:hAnsi="Verdana" w:cs="Arial"/>
          <w:sz w:val="20"/>
          <w:szCs w:val="20"/>
        </w:rPr>
        <w:t xml:space="preserve"> application:</w:t>
      </w:r>
    </w:p>
    <w:p w14:paraId="6599DB11" w14:textId="77777777" w:rsidR="00692E71" w:rsidRPr="00275290" w:rsidRDefault="00692E71" w:rsidP="00692E71">
      <w:pPr>
        <w:pStyle w:val="Default"/>
        <w:spacing w:before="120" w:after="11"/>
        <w:ind w:left="709"/>
        <w:jc w:val="both"/>
        <w:rPr>
          <w:rFonts w:ascii="Verdana" w:hAnsi="Verdana" w:cs="Arial"/>
          <w:sz w:val="20"/>
          <w:szCs w:val="20"/>
        </w:rPr>
      </w:pPr>
      <w:r w:rsidRPr="00275290">
        <w:rPr>
          <w:rFonts w:ascii="Verdana" w:hAnsi="Verdana" w:cs="Arial"/>
          <w:sz w:val="20"/>
          <w:szCs w:val="20"/>
        </w:rPr>
        <w:t xml:space="preserve">- Brushing (House and Fence scenario according to ESD 4.2.4.1 and ESD 4.2.4.2 for the soil compartment and groundwater (pore water) and Bridge over pond for the surface water and sediment, ESD 4.2.4.3) </w:t>
      </w:r>
    </w:p>
    <w:p w14:paraId="5A75FE74" w14:textId="77777777" w:rsidR="00692E71" w:rsidRPr="00275290" w:rsidRDefault="00692E71" w:rsidP="00692E71">
      <w:pPr>
        <w:pStyle w:val="Default"/>
        <w:spacing w:before="120"/>
        <w:ind w:left="709"/>
        <w:jc w:val="both"/>
        <w:rPr>
          <w:rFonts w:ascii="Verdana" w:hAnsi="Verdana" w:cs="Arial"/>
          <w:sz w:val="20"/>
          <w:szCs w:val="20"/>
        </w:rPr>
      </w:pPr>
      <w:r w:rsidRPr="00275290">
        <w:rPr>
          <w:rFonts w:ascii="Verdana" w:hAnsi="Verdana" w:cs="Arial"/>
          <w:sz w:val="20"/>
          <w:szCs w:val="20"/>
        </w:rPr>
        <w:t xml:space="preserve">- Spraying (House scenario for outdoor spraying, ESD 4.4.5) </w:t>
      </w:r>
    </w:p>
    <w:p w14:paraId="7BAF9BD4" w14:textId="77777777" w:rsidR="00692E71" w:rsidRPr="00275290" w:rsidRDefault="00692E71" w:rsidP="00692E71">
      <w:pPr>
        <w:pStyle w:val="Default"/>
        <w:spacing w:before="240"/>
        <w:jc w:val="both"/>
        <w:rPr>
          <w:rFonts w:ascii="Verdana" w:hAnsi="Verdana" w:cs="Arial"/>
          <w:sz w:val="20"/>
          <w:szCs w:val="20"/>
        </w:rPr>
      </w:pPr>
      <w:r w:rsidRPr="00275290">
        <w:rPr>
          <w:rFonts w:ascii="Verdana" w:hAnsi="Verdana" w:cs="Arial"/>
          <w:sz w:val="20"/>
          <w:szCs w:val="20"/>
        </w:rPr>
        <w:t xml:space="preserve">Emissions from treated wood in service after treatment have been considered using the following scenarios: </w:t>
      </w:r>
    </w:p>
    <w:p w14:paraId="1AF9FF3E" w14:textId="77777777" w:rsidR="00692E71" w:rsidRPr="00275290" w:rsidRDefault="00692E71" w:rsidP="00692E71">
      <w:pPr>
        <w:pStyle w:val="Default"/>
        <w:spacing w:after="11"/>
        <w:ind w:left="708"/>
        <w:jc w:val="both"/>
        <w:rPr>
          <w:rFonts w:ascii="Verdana" w:hAnsi="Verdana" w:cs="Arial"/>
          <w:sz w:val="20"/>
          <w:szCs w:val="20"/>
        </w:rPr>
      </w:pPr>
      <w:r w:rsidRPr="00275290">
        <w:rPr>
          <w:rFonts w:ascii="Verdana" w:hAnsi="Verdana" w:cs="Arial"/>
          <w:sz w:val="20"/>
          <w:szCs w:val="20"/>
        </w:rPr>
        <w:t xml:space="preserve">- House – ESD 4.3.3.1 (groundwater according to FOCUS/PEARL) </w:t>
      </w:r>
    </w:p>
    <w:p w14:paraId="03C19E4E" w14:textId="77777777" w:rsidR="00692E71" w:rsidRPr="00275290" w:rsidRDefault="00692E71" w:rsidP="00692E71">
      <w:pPr>
        <w:pStyle w:val="Default"/>
        <w:spacing w:after="11"/>
        <w:ind w:left="708"/>
        <w:jc w:val="both"/>
        <w:rPr>
          <w:rFonts w:ascii="Verdana" w:hAnsi="Verdana" w:cs="Arial"/>
          <w:sz w:val="20"/>
          <w:szCs w:val="20"/>
          <w:lang w:val="fr-FR"/>
        </w:rPr>
      </w:pPr>
      <w:r w:rsidRPr="00275290">
        <w:rPr>
          <w:rFonts w:ascii="Verdana" w:hAnsi="Verdana" w:cs="Arial"/>
          <w:sz w:val="20"/>
          <w:szCs w:val="20"/>
          <w:lang w:val="fr-FR"/>
        </w:rPr>
        <w:t xml:space="preserve">- Fence – ESD 4.3.3.2 </w:t>
      </w:r>
    </w:p>
    <w:p w14:paraId="35E2D354" w14:textId="77777777" w:rsidR="00692E71" w:rsidRPr="00275290" w:rsidRDefault="00692E71" w:rsidP="00692E71">
      <w:pPr>
        <w:pStyle w:val="Default"/>
        <w:spacing w:after="11"/>
        <w:ind w:left="708"/>
        <w:jc w:val="both"/>
        <w:rPr>
          <w:rFonts w:ascii="Verdana" w:hAnsi="Verdana" w:cs="Arial"/>
          <w:sz w:val="20"/>
          <w:szCs w:val="20"/>
          <w:lang w:val="fr-FR"/>
        </w:rPr>
      </w:pPr>
      <w:r w:rsidRPr="00275290">
        <w:rPr>
          <w:rFonts w:ascii="Verdana" w:hAnsi="Verdana" w:cs="Arial"/>
          <w:sz w:val="20"/>
          <w:szCs w:val="20"/>
          <w:lang w:val="fr-FR"/>
        </w:rPr>
        <w:t xml:space="preserve">- Noise Barrier - ESD 4.3.3.3 </w:t>
      </w:r>
    </w:p>
    <w:p w14:paraId="59D211CF" w14:textId="77777777" w:rsidR="00692E71" w:rsidRPr="00275290" w:rsidRDefault="00692E71" w:rsidP="00692E71">
      <w:pPr>
        <w:pStyle w:val="Default"/>
        <w:ind w:left="708"/>
        <w:jc w:val="both"/>
        <w:rPr>
          <w:rFonts w:ascii="Verdana" w:hAnsi="Verdana" w:cs="Arial"/>
          <w:sz w:val="20"/>
          <w:szCs w:val="20"/>
        </w:rPr>
      </w:pPr>
      <w:r w:rsidRPr="00275290">
        <w:rPr>
          <w:rFonts w:ascii="Verdana" w:hAnsi="Verdana" w:cs="Arial"/>
          <w:sz w:val="20"/>
          <w:szCs w:val="20"/>
        </w:rPr>
        <w:t xml:space="preserve">- Bridge over Pond – ESD 4.3.3.4  </w:t>
      </w:r>
    </w:p>
    <w:p w14:paraId="6B02194C" w14:textId="77777777" w:rsidR="00692E71" w:rsidRPr="00275290" w:rsidRDefault="00692E71" w:rsidP="00692E71">
      <w:pPr>
        <w:pStyle w:val="Default"/>
        <w:spacing w:before="240" w:after="360"/>
        <w:jc w:val="both"/>
        <w:rPr>
          <w:rFonts w:ascii="Verdana" w:hAnsi="Verdana" w:cs="Arial"/>
          <w:sz w:val="20"/>
          <w:szCs w:val="20"/>
        </w:rPr>
      </w:pPr>
      <w:r w:rsidRPr="00275290">
        <w:rPr>
          <w:rFonts w:ascii="Verdana" w:hAnsi="Verdana" w:cs="Arial"/>
          <w:sz w:val="20"/>
          <w:szCs w:val="20"/>
        </w:rPr>
        <w:t>All calculations were performed using all decimals. However, in the tables in this report only two decimals are shown. This may result in minor deviations between the results in the tables and the calculated examples.</w:t>
      </w:r>
    </w:p>
    <w:p w14:paraId="4A91766A" w14:textId="77777777" w:rsidR="00692E71" w:rsidRPr="008E0250" w:rsidRDefault="00692E71" w:rsidP="008E0250">
      <w:pPr>
        <w:pStyle w:val="Titre5"/>
      </w:pPr>
      <w:r w:rsidRPr="008E0250">
        <w:t>Emission from industrial treatment</w:t>
      </w:r>
    </w:p>
    <w:p w14:paraId="49789973" w14:textId="77777777" w:rsidR="00692E71" w:rsidRPr="00275290" w:rsidRDefault="00692E71" w:rsidP="00692E71">
      <w:pPr>
        <w:pStyle w:val="Default"/>
        <w:spacing w:before="240" w:after="120"/>
        <w:jc w:val="both"/>
        <w:rPr>
          <w:rFonts w:ascii="Verdana" w:hAnsi="Verdana" w:cs="Arial"/>
          <w:sz w:val="20"/>
          <w:szCs w:val="20"/>
        </w:rPr>
      </w:pPr>
      <w:r w:rsidRPr="00275290">
        <w:rPr>
          <w:rFonts w:ascii="Verdana" w:hAnsi="Verdana" w:cs="Arial"/>
          <w:sz w:val="20"/>
          <w:szCs w:val="20"/>
        </w:rPr>
        <w:t>For the industrial dipping application emission during storage are considered. Although it is a solvent based product, emission to air is not considered as the active substances have a vapour pressure below 0.005 Pa (ESD 4.1.1.4).</w:t>
      </w:r>
    </w:p>
    <w:p w14:paraId="32A39B8F" w14:textId="77777777" w:rsidR="00692E71" w:rsidRPr="00275290" w:rsidRDefault="00692E71" w:rsidP="00692E71">
      <w:pPr>
        <w:pStyle w:val="Default"/>
        <w:spacing w:after="360"/>
        <w:jc w:val="both"/>
        <w:rPr>
          <w:rFonts w:ascii="Verdana" w:hAnsi="Verdana" w:cs="Arial"/>
          <w:sz w:val="20"/>
          <w:szCs w:val="20"/>
        </w:rPr>
      </w:pPr>
      <w:r w:rsidRPr="00275290">
        <w:rPr>
          <w:rFonts w:ascii="Verdana" w:hAnsi="Verdana" w:cs="Arial"/>
          <w:sz w:val="20"/>
          <w:szCs w:val="20"/>
        </w:rPr>
        <w:t>Emission to the facility drain is omitted according to ESD (p.46): “The release of wood preservatives from the treating installation or where the treated timber is stored into a surface water drain or drain connected to an STP is not permitted and so any installation where this occurs is in contravention of environmental protection legislation and the license to operate the treatment process”.</w:t>
      </w:r>
    </w:p>
    <w:p w14:paraId="49937B11" w14:textId="77777777" w:rsidR="00692E71" w:rsidRPr="00275290" w:rsidRDefault="00692E71" w:rsidP="00692E71">
      <w:pPr>
        <w:pStyle w:val="Lgende"/>
        <w:keepNext/>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4</w:t>
      </w:r>
      <w:r w:rsidRPr="00275290">
        <w:rPr>
          <w:rFonts w:ascii="Verdana" w:hAnsi="Verdana"/>
        </w:rPr>
        <w:fldChar w:fldCharType="end"/>
      </w:r>
      <w:r w:rsidRPr="00275290">
        <w:rPr>
          <w:rFonts w:ascii="Verdana" w:hAnsi="Verdana"/>
        </w:rPr>
        <w:t>: Emission during storage after industrial dipping</w:t>
      </w:r>
    </w:p>
    <w:tbl>
      <w:tblPr>
        <w:tblW w:w="0" w:type="auto"/>
        <w:tblInd w:w="108" w:type="dxa"/>
        <w:tblLayout w:type="fixed"/>
        <w:tblLook w:val="04A0" w:firstRow="1" w:lastRow="0" w:firstColumn="1" w:lastColumn="0" w:noHBand="0" w:noVBand="1"/>
      </w:tblPr>
      <w:tblGrid>
        <w:gridCol w:w="3085"/>
        <w:gridCol w:w="2237"/>
        <w:gridCol w:w="2475"/>
        <w:gridCol w:w="1162"/>
        <w:gridCol w:w="850"/>
      </w:tblGrid>
      <w:tr w:rsidR="00692E71" w:rsidRPr="00275290" w14:paraId="30B528D3" w14:textId="77777777" w:rsidTr="008E0250">
        <w:trPr>
          <w:trHeight w:val="340"/>
        </w:trPr>
        <w:tc>
          <w:tcPr>
            <w:tcW w:w="3085" w:type="dxa"/>
            <w:shd w:val="clear" w:color="auto" w:fill="D9D9D9" w:themeFill="background1" w:themeFillShade="D9"/>
            <w:vAlign w:val="center"/>
          </w:tcPr>
          <w:p w14:paraId="39E504E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Parameter/variable</w:t>
            </w:r>
          </w:p>
        </w:tc>
        <w:tc>
          <w:tcPr>
            <w:tcW w:w="2237" w:type="dxa"/>
            <w:shd w:val="clear" w:color="auto" w:fill="D9D9D9" w:themeFill="background1" w:themeFillShade="D9"/>
            <w:vAlign w:val="center"/>
          </w:tcPr>
          <w:p w14:paraId="21FA07E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Nomenclature</w:t>
            </w:r>
          </w:p>
        </w:tc>
        <w:tc>
          <w:tcPr>
            <w:tcW w:w="2475" w:type="dxa"/>
            <w:shd w:val="clear" w:color="auto" w:fill="D9D9D9" w:themeFill="background1" w:themeFillShade="D9"/>
            <w:vAlign w:val="center"/>
          </w:tcPr>
          <w:p w14:paraId="100F128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Value</w:t>
            </w:r>
          </w:p>
        </w:tc>
        <w:tc>
          <w:tcPr>
            <w:tcW w:w="1162" w:type="dxa"/>
            <w:shd w:val="clear" w:color="auto" w:fill="D9D9D9" w:themeFill="background1" w:themeFillShade="D9"/>
            <w:vAlign w:val="center"/>
          </w:tcPr>
          <w:p w14:paraId="2D46691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Unit</w:t>
            </w:r>
          </w:p>
        </w:tc>
        <w:tc>
          <w:tcPr>
            <w:tcW w:w="850" w:type="dxa"/>
            <w:shd w:val="clear" w:color="auto" w:fill="D9D9D9" w:themeFill="background1" w:themeFillShade="D9"/>
            <w:vAlign w:val="center"/>
          </w:tcPr>
          <w:p w14:paraId="013A32A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Origin</w:t>
            </w:r>
          </w:p>
        </w:tc>
      </w:tr>
      <w:tr w:rsidR="00692E71" w:rsidRPr="00275290" w14:paraId="670CF3C4" w14:textId="77777777" w:rsidTr="008E0250">
        <w:trPr>
          <w:trHeight w:val="340"/>
        </w:trPr>
        <w:tc>
          <w:tcPr>
            <w:tcW w:w="9809" w:type="dxa"/>
            <w:gridSpan w:val="5"/>
            <w:vAlign w:val="center"/>
          </w:tcPr>
          <w:p w14:paraId="30EBF46E"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INPUTS</w:t>
            </w:r>
          </w:p>
        </w:tc>
      </w:tr>
      <w:tr w:rsidR="00692E71" w:rsidRPr="00275290" w14:paraId="33382526" w14:textId="77777777" w:rsidTr="008E0250">
        <w:trPr>
          <w:trHeight w:val="964"/>
        </w:trPr>
        <w:tc>
          <w:tcPr>
            <w:tcW w:w="3085" w:type="dxa"/>
            <w:vAlign w:val="center"/>
          </w:tcPr>
          <w:p w14:paraId="76F0998D"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Effective surface area of treated wood, considered to be exposed to rain, per 1 m2 storage area (i.e. soil) </w:t>
            </w:r>
          </w:p>
        </w:tc>
        <w:tc>
          <w:tcPr>
            <w:tcW w:w="2237" w:type="dxa"/>
            <w:vAlign w:val="center"/>
          </w:tcPr>
          <w:p w14:paraId="073FBB99"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AREA</w:t>
            </w:r>
            <w:r w:rsidRPr="00275290">
              <w:rPr>
                <w:rFonts w:ascii="Verdana" w:hAnsi="Verdana" w:cs="Arial"/>
                <w:i/>
                <w:iCs/>
                <w:sz w:val="18"/>
                <w:szCs w:val="18"/>
                <w:vertAlign w:val="subscript"/>
              </w:rPr>
              <w:t>wood-expo</w:t>
            </w:r>
          </w:p>
        </w:tc>
        <w:tc>
          <w:tcPr>
            <w:tcW w:w="2475" w:type="dxa"/>
            <w:vAlign w:val="center"/>
          </w:tcPr>
          <w:p w14:paraId="330C9C5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11</w:t>
            </w:r>
          </w:p>
        </w:tc>
        <w:tc>
          <w:tcPr>
            <w:tcW w:w="1162" w:type="dxa"/>
            <w:vAlign w:val="center"/>
          </w:tcPr>
          <w:p w14:paraId="05D6CBE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[m</w:t>
            </w:r>
            <w:r w:rsidRPr="00275290">
              <w:rPr>
                <w:rFonts w:ascii="Verdana" w:hAnsi="Verdana" w:cs="Arial"/>
                <w:sz w:val="18"/>
                <w:szCs w:val="18"/>
                <w:vertAlign w:val="superscript"/>
              </w:rPr>
              <w:t>2</w:t>
            </w:r>
            <w:r w:rsidRPr="00275290">
              <w:rPr>
                <w:rFonts w:ascii="Verdana" w:hAnsi="Verdana" w:cs="Arial"/>
                <w:sz w:val="18"/>
                <w:szCs w:val="18"/>
              </w:rPr>
              <w:t>/m</w:t>
            </w:r>
            <w:r w:rsidRPr="00275290">
              <w:rPr>
                <w:rFonts w:ascii="Verdana" w:hAnsi="Verdana" w:cs="Arial"/>
                <w:sz w:val="18"/>
                <w:szCs w:val="18"/>
                <w:vertAlign w:val="superscript"/>
              </w:rPr>
              <w:t>2</w:t>
            </w:r>
            <w:r w:rsidRPr="00275290">
              <w:rPr>
                <w:rFonts w:ascii="Verdana" w:hAnsi="Verdana" w:cs="Arial"/>
                <w:sz w:val="18"/>
                <w:szCs w:val="18"/>
              </w:rPr>
              <w:t>]</w:t>
            </w:r>
          </w:p>
        </w:tc>
        <w:tc>
          <w:tcPr>
            <w:tcW w:w="850" w:type="dxa"/>
            <w:vAlign w:val="center"/>
          </w:tcPr>
          <w:p w14:paraId="1C5991B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0AC412F1" w14:textId="77777777" w:rsidTr="008E0250">
        <w:trPr>
          <w:trHeight w:val="510"/>
        </w:trPr>
        <w:tc>
          <w:tcPr>
            <w:tcW w:w="3085" w:type="dxa"/>
            <w:vAlign w:val="center"/>
          </w:tcPr>
          <w:p w14:paraId="0BF5EC76"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Duration of the initial assessment period </w:t>
            </w:r>
          </w:p>
        </w:tc>
        <w:tc>
          <w:tcPr>
            <w:tcW w:w="2237" w:type="dxa"/>
            <w:vAlign w:val="center"/>
          </w:tcPr>
          <w:p w14:paraId="747D338B"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Time 1</w:t>
            </w:r>
          </w:p>
        </w:tc>
        <w:tc>
          <w:tcPr>
            <w:tcW w:w="2475" w:type="dxa"/>
            <w:vAlign w:val="center"/>
          </w:tcPr>
          <w:p w14:paraId="022F630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30</w:t>
            </w:r>
          </w:p>
        </w:tc>
        <w:tc>
          <w:tcPr>
            <w:tcW w:w="1162" w:type="dxa"/>
            <w:vAlign w:val="center"/>
          </w:tcPr>
          <w:p w14:paraId="6EF7671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c>
          <w:tcPr>
            <w:tcW w:w="850" w:type="dxa"/>
            <w:vAlign w:val="center"/>
          </w:tcPr>
          <w:p w14:paraId="243B1C9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5719D60A" w14:textId="77777777" w:rsidTr="008E0250">
        <w:trPr>
          <w:trHeight w:val="510"/>
        </w:trPr>
        <w:tc>
          <w:tcPr>
            <w:tcW w:w="3085" w:type="dxa"/>
            <w:vAlign w:val="center"/>
          </w:tcPr>
          <w:p w14:paraId="1F174B5E"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Duration of a longer assessment period </w:t>
            </w:r>
          </w:p>
        </w:tc>
        <w:tc>
          <w:tcPr>
            <w:tcW w:w="2237" w:type="dxa"/>
            <w:vAlign w:val="center"/>
          </w:tcPr>
          <w:p w14:paraId="5BB3283E"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Time 2</w:t>
            </w:r>
          </w:p>
        </w:tc>
        <w:tc>
          <w:tcPr>
            <w:tcW w:w="2475" w:type="dxa"/>
            <w:vAlign w:val="center"/>
          </w:tcPr>
          <w:p w14:paraId="031BBD3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5475</w:t>
            </w:r>
          </w:p>
        </w:tc>
        <w:tc>
          <w:tcPr>
            <w:tcW w:w="1162" w:type="dxa"/>
            <w:vAlign w:val="center"/>
          </w:tcPr>
          <w:p w14:paraId="5A37005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c>
          <w:tcPr>
            <w:tcW w:w="850" w:type="dxa"/>
            <w:vAlign w:val="center"/>
          </w:tcPr>
          <w:p w14:paraId="0B159C4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0A32BAB3" w14:textId="77777777" w:rsidTr="008E0250">
        <w:trPr>
          <w:trHeight w:val="1055"/>
        </w:trPr>
        <w:tc>
          <w:tcPr>
            <w:tcW w:w="3085" w:type="dxa"/>
            <w:vAlign w:val="center"/>
          </w:tcPr>
          <w:p w14:paraId="153533F3"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Average daily flux i.e. the average quantity of a substance that is daily leached out of 1 m² of treated wood during 14 day storage period </w:t>
            </w:r>
          </w:p>
        </w:tc>
        <w:tc>
          <w:tcPr>
            <w:tcW w:w="2237" w:type="dxa"/>
            <w:vAlign w:val="center"/>
          </w:tcPr>
          <w:p w14:paraId="35169D7C"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FLUX</w:t>
            </w:r>
            <w:r w:rsidRPr="00275290">
              <w:rPr>
                <w:rFonts w:ascii="Verdana" w:hAnsi="Verdana" w:cs="Arial"/>
                <w:i/>
                <w:iCs/>
                <w:sz w:val="18"/>
                <w:szCs w:val="18"/>
                <w:vertAlign w:val="subscript"/>
              </w:rPr>
              <w:t>storage,dipp</w:t>
            </w:r>
          </w:p>
        </w:tc>
        <w:tc>
          <w:tcPr>
            <w:tcW w:w="2475" w:type="dxa"/>
            <w:vAlign w:val="center"/>
          </w:tcPr>
          <w:p w14:paraId="3FA47E5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1.7*10</w:t>
            </w:r>
            <w:r w:rsidRPr="00275290">
              <w:rPr>
                <w:rFonts w:ascii="Verdana" w:hAnsi="Verdana" w:cs="Arial"/>
                <w:sz w:val="18"/>
                <w:szCs w:val="18"/>
                <w:vertAlign w:val="superscript"/>
              </w:rPr>
              <w:t>-7</w:t>
            </w:r>
            <w:r w:rsidRPr="00275290">
              <w:rPr>
                <w:rFonts w:ascii="Verdana" w:hAnsi="Verdana" w:cs="Arial"/>
                <w:sz w:val="18"/>
                <w:szCs w:val="18"/>
              </w:rPr>
              <w:t xml:space="preserve"> (IPBC)</w:t>
            </w:r>
          </w:p>
          <w:p w14:paraId="248F460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6.8*10</w:t>
            </w:r>
            <w:r w:rsidRPr="00275290">
              <w:rPr>
                <w:rFonts w:ascii="Verdana" w:hAnsi="Verdana" w:cs="Arial"/>
                <w:sz w:val="18"/>
                <w:szCs w:val="18"/>
                <w:vertAlign w:val="superscript"/>
              </w:rPr>
              <w:t>-7</w:t>
            </w:r>
            <w:r w:rsidRPr="00275290">
              <w:rPr>
                <w:rFonts w:ascii="Verdana" w:hAnsi="Verdana" w:cs="Arial"/>
                <w:sz w:val="18"/>
                <w:szCs w:val="18"/>
              </w:rPr>
              <w:t xml:space="preserve"> (propiconazole)</w:t>
            </w:r>
          </w:p>
          <w:p w14:paraId="277DD7B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3.0*10</w:t>
            </w:r>
            <w:r w:rsidRPr="00275290">
              <w:rPr>
                <w:rFonts w:ascii="Verdana" w:hAnsi="Verdana" w:cs="Arial"/>
                <w:sz w:val="18"/>
                <w:szCs w:val="18"/>
                <w:vertAlign w:val="superscript"/>
              </w:rPr>
              <w:t>-7</w:t>
            </w:r>
            <w:r w:rsidRPr="00275290">
              <w:rPr>
                <w:rFonts w:ascii="Verdana" w:hAnsi="Verdana" w:cs="Arial"/>
                <w:sz w:val="18"/>
                <w:szCs w:val="18"/>
              </w:rPr>
              <w:t xml:space="preserve"> (tebuconazole)</w:t>
            </w:r>
          </w:p>
          <w:p w14:paraId="21C8DC7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2.0*10</w:t>
            </w:r>
            <w:r w:rsidRPr="00275290">
              <w:rPr>
                <w:rFonts w:ascii="Verdana" w:hAnsi="Verdana" w:cs="Arial"/>
                <w:sz w:val="18"/>
                <w:szCs w:val="18"/>
                <w:vertAlign w:val="superscript"/>
              </w:rPr>
              <w:t>-9</w:t>
            </w:r>
            <w:r w:rsidRPr="00275290">
              <w:rPr>
                <w:rFonts w:ascii="Verdana" w:hAnsi="Verdana" w:cs="Arial"/>
                <w:sz w:val="18"/>
                <w:szCs w:val="18"/>
              </w:rPr>
              <w:t xml:space="preserve"> (cypermethrin)</w:t>
            </w:r>
          </w:p>
        </w:tc>
        <w:tc>
          <w:tcPr>
            <w:tcW w:w="1162" w:type="dxa"/>
            <w:vAlign w:val="center"/>
          </w:tcPr>
          <w:p w14:paraId="31BEDDC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[kg/m</w:t>
            </w:r>
            <w:r w:rsidRPr="00275290">
              <w:rPr>
                <w:rFonts w:ascii="Verdana" w:hAnsi="Verdana" w:cs="Arial"/>
                <w:sz w:val="18"/>
                <w:szCs w:val="18"/>
                <w:vertAlign w:val="superscript"/>
              </w:rPr>
              <w:t>2</w:t>
            </w:r>
            <w:r w:rsidRPr="00275290">
              <w:rPr>
                <w:rFonts w:ascii="Verdana" w:hAnsi="Verdana" w:cs="Arial"/>
                <w:sz w:val="18"/>
                <w:szCs w:val="18"/>
              </w:rPr>
              <w:t>.d]</w:t>
            </w:r>
          </w:p>
        </w:tc>
        <w:tc>
          <w:tcPr>
            <w:tcW w:w="850" w:type="dxa"/>
            <w:vAlign w:val="center"/>
          </w:tcPr>
          <w:p w14:paraId="024E201D"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74CBF018" w14:textId="77777777" w:rsidTr="008E0250">
        <w:trPr>
          <w:trHeight w:val="340"/>
        </w:trPr>
        <w:tc>
          <w:tcPr>
            <w:tcW w:w="3085" w:type="dxa"/>
            <w:vAlign w:val="center"/>
          </w:tcPr>
          <w:p w14:paraId="5731276A"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Bulk density of wet soil </w:t>
            </w:r>
          </w:p>
        </w:tc>
        <w:tc>
          <w:tcPr>
            <w:tcW w:w="2237" w:type="dxa"/>
            <w:vAlign w:val="center"/>
          </w:tcPr>
          <w:p w14:paraId="13C1FBCC"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RHO</w:t>
            </w:r>
            <w:r w:rsidRPr="00275290">
              <w:rPr>
                <w:rFonts w:ascii="Verdana" w:hAnsi="Verdana" w:cs="Arial"/>
                <w:i/>
                <w:iCs/>
                <w:sz w:val="18"/>
                <w:szCs w:val="18"/>
                <w:vertAlign w:val="subscript"/>
              </w:rPr>
              <w:t>soil</w:t>
            </w:r>
          </w:p>
        </w:tc>
        <w:tc>
          <w:tcPr>
            <w:tcW w:w="2475" w:type="dxa"/>
            <w:vAlign w:val="center"/>
          </w:tcPr>
          <w:p w14:paraId="13E573B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1700</w:t>
            </w:r>
          </w:p>
        </w:tc>
        <w:tc>
          <w:tcPr>
            <w:tcW w:w="1162" w:type="dxa"/>
            <w:vAlign w:val="center"/>
          </w:tcPr>
          <w:p w14:paraId="6493F1B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[kg.m</w:t>
            </w:r>
            <w:r w:rsidRPr="00275290">
              <w:rPr>
                <w:rFonts w:ascii="Verdana" w:hAnsi="Verdana" w:cs="Arial"/>
                <w:sz w:val="18"/>
                <w:szCs w:val="18"/>
                <w:vertAlign w:val="superscript"/>
              </w:rPr>
              <w:t>-2</w:t>
            </w:r>
            <w:r w:rsidRPr="00275290">
              <w:rPr>
                <w:rFonts w:ascii="Verdana" w:hAnsi="Verdana" w:cs="Arial"/>
                <w:sz w:val="18"/>
                <w:szCs w:val="18"/>
              </w:rPr>
              <w:t>]</w:t>
            </w:r>
          </w:p>
        </w:tc>
        <w:tc>
          <w:tcPr>
            <w:tcW w:w="850" w:type="dxa"/>
            <w:vAlign w:val="center"/>
          </w:tcPr>
          <w:p w14:paraId="1AACDDF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53A69395" w14:textId="77777777" w:rsidTr="008E0250">
        <w:trPr>
          <w:trHeight w:val="340"/>
        </w:trPr>
        <w:tc>
          <w:tcPr>
            <w:tcW w:w="3085" w:type="dxa"/>
            <w:vAlign w:val="center"/>
          </w:tcPr>
          <w:p w14:paraId="4EC6BEBB"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Soil depth </w:t>
            </w:r>
          </w:p>
        </w:tc>
        <w:tc>
          <w:tcPr>
            <w:tcW w:w="2237" w:type="dxa"/>
            <w:vAlign w:val="center"/>
          </w:tcPr>
          <w:p w14:paraId="398FE912"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DEPTH</w:t>
            </w:r>
            <w:r w:rsidRPr="00275290">
              <w:rPr>
                <w:rFonts w:ascii="Verdana" w:hAnsi="Verdana" w:cs="Arial"/>
                <w:i/>
                <w:iCs/>
                <w:sz w:val="18"/>
                <w:szCs w:val="18"/>
                <w:vertAlign w:val="subscript"/>
              </w:rPr>
              <w:t>soil</w:t>
            </w:r>
          </w:p>
        </w:tc>
        <w:tc>
          <w:tcPr>
            <w:tcW w:w="2475" w:type="dxa"/>
            <w:vAlign w:val="center"/>
          </w:tcPr>
          <w:p w14:paraId="60ED28E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0.5</w:t>
            </w:r>
          </w:p>
        </w:tc>
        <w:tc>
          <w:tcPr>
            <w:tcW w:w="1162" w:type="dxa"/>
            <w:vAlign w:val="center"/>
          </w:tcPr>
          <w:p w14:paraId="0547568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[m]</w:t>
            </w:r>
          </w:p>
        </w:tc>
        <w:tc>
          <w:tcPr>
            <w:tcW w:w="850" w:type="dxa"/>
            <w:vAlign w:val="center"/>
          </w:tcPr>
          <w:p w14:paraId="1CCF316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4429A730" w14:textId="77777777" w:rsidTr="008E0250">
        <w:trPr>
          <w:trHeight w:val="510"/>
        </w:trPr>
        <w:tc>
          <w:tcPr>
            <w:tcW w:w="3085" w:type="dxa"/>
            <w:vAlign w:val="center"/>
          </w:tcPr>
          <w:p w14:paraId="38789532"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Fraction of rainwater running off the storage site </w:t>
            </w:r>
          </w:p>
        </w:tc>
        <w:tc>
          <w:tcPr>
            <w:tcW w:w="2237" w:type="dxa"/>
            <w:vAlign w:val="center"/>
          </w:tcPr>
          <w:p w14:paraId="05005F62"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Frunoff</w:t>
            </w:r>
          </w:p>
        </w:tc>
        <w:tc>
          <w:tcPr>
            <w:tcW w:w="2475" w:type="dxa"/>
            <w:vAlign w:val="center"/>
          </w:tcPr>
          <w:p w14:paraId="7A57D94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0.5</w:t>
            </w:r>
          </w:p>
        </w:tc>
        <w:tc>
          <w:tcPr>
            <w:tcW w:w="1162" w:type="dxa"/>
            <w:vAlign w:val="center"/>
          </w:tcPr>
          <w:p w14:paraId="1736D50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w:t>
            </w:r>
          </w:p>
        </w:tc>
        <w:tc>
          <w:tcPr>
            <w:tcW w:w="850" w:type="dxa"/>
            <w:vAlign w:val="center"/>
          </w:tcPr>
          <w:p w14:paraId="2D983B5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58BFA411" w14:textId="77777777" w:rsidTr="008E0250">
        <w:trPr>
          <w:trHeight w:val="340"/>
        </w:trPr>
        <w:tc>
          <w:tcPr>
            <w:tcW w:w="3085" w:type="dxa"/>
            <w:vAlign w:val="center"/>
          </w:tcPr>
          <w:p w14:paraId="0CFFBED2"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lastRenderedPageBreak/>
              <w:t xml:space="preserve">Flow rate of a small creek </w:t>
            </w:r>
          </w:p>
        </w:tc>
        <w:tc>
          <w:tcPr>
            <w:tcW w:w="2237" w:type="dxa"/>
            <w:vAlign w:val="center"/>
          </w:tcPr>
          <w:p w14:paraId="4A4844B9"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FLOW</w:t>
            </w:r>
            <w:r w:rsidRPr="00275290">
              <w:rPr>
                <w:rFonts w:ascii="Verdana" w:hAnsi="Verdana" w:cs="Arial"/>
                <w:i/>
                <w:iCs/>
                <w:sz w:val="18"/>
                <w:szCs w:val="18"/>
                <w:vertAlign w:val="subscript"/>
              </w:rPr>
              <w:t>surfacewater</w:t>
            </w:r>
          </w:p>
        </w:tc>
        <w:tc>
          <w:tcPr>
            <w:tcW w:w="2475" w:type="dxa"/>
            <w:vAlign w:val="center"/>
          </w:tcPr>
          <w:p w14:paraId="51813D2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0.3</w:t>
            </w:r>
          </w:p>
        </w:tc>
        <w:tc>
          <w:tcPr>
            <w:tcW w:w="1162" w:type="dxa"/>
            <w:vAlign w:val="center"/>
          </w:tcPr>
          <w:p w14:paraId="6613FA1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[m</w:t>
            </w:r>
            <w:r w:rsidRPr="00275290">
              <w:rPr>
                <w:rFonts w:ascii="Verdana" w:hAnsi="Verdana" w:cs="Arial"/>
                <w:sz w:val="18"/>
                <w:szCs w:val="18"/>
                <w:vertAlign w:val="superscript"/>
              </w:rPr>
              <w:t>3</w:t>
            </w:r>
            <w:r w:rsidRPr="00275290">
              <w:rPr>
                <w:rFonts w:ascii="Verdana" w:hAnsi="Verdana" w:cs="Arial"/>
                <w:sz w:val="18"/>
                <w:szCs w:val="18"/>
              </w:rPr>
              <w:t>/s]</w:t>
            </w:r>
          </w:p>
        </w:tc>
        <w:tc>
          <w:tcPr>
            <w:tcW w:w="850" w:type="dxa"/>
            <w:vAlign w:val="center"/>
          </w:tcPr>
          <w:p w14:paraId="276E97B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D</w:t>
            </w:r>
          </w:p>
        </w:tc>
      </w:tr>
      <w:tr w:rsidR="00692E71" w:rsidRPr="00275290" w14:paraId="43A50B77" w14:textId="77777777" w:rsidTr="008E0250">
        <w:trPr>
          <w:trHeight w:val="340"/>
        </w:trPr>
        <w:tc>
          <w:tcPr>
            <w:tcW w:w="9809" w:type="dxa"/>
            <w:gridSpan w:val="5"/>
            <w:vAlign w:val="center"/>
          </w:tcPr>
          <w:p w14:paraId="4B0616C9"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OUTPUTS </w:t>
            </w:r>
          </w:p>
        </w:tc>
      </w:tr>
      <w:tr w:rsidR="00692E71" w:rsidRPr="00275290" w14:paraId="17184E35" w14:textId="77777777" w:rsidTr="008E0250">
        <w:trPr>
          <w:trHeight w:val="340"/>
        </w:trPr>
        <w:tc>
          <w:tcPr>
            <w:tcW w:w="3085" w:type="dxa"/>
            <w:vAlign w:val="center"/>
          </w:tcPr>
          <w:p w14:paraId="2DB5A408"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Volume of (wet) soil </w:t>
            </w:r>
          </w:p>
        </w:tc>
        <w:tc>
          <w:tcPr>
            <w:tcW w:w="2237" w:type="dxa"/>
            <w:vAlign w:val="center"/>
          </w:tcPr>
          <w:p w14:paraId="2C628B8B"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Vsoil</w:t>
            </w:r>
          </w:p>
        </w:tc>
        <w:tc>
          <w:tcPr>
            <w:tcW w:w="2475" w:type="dxa"/>
            <w:vAlign w:val="center"/>
          </w:tcPr>
          <w:p w14:paraId="5B9015A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350</w:t>
            </w:r>
          </w:p>
        </w:tc>
        <w:tc>
          <w:tcPr>
            <w:tcW w:w="1162" w:type="dxa"/>
            <w:vAlign w:val="center"/>
          </w:tcPr>
          <w:p w14:paraId="419BB6C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[m</w:t>
            </w:r>
            <w:r w:rsidRPr="00275290">
              <w:rPr>
                <w:rFonts w:ascii="Verdana" w:hAnsi="Verdana" w:cs="Arial"/>
                <w:sz w:val="18"/>
                <w:szCs w:val="18"/>
                <w:vertAlign w:val="superscript"/>
              </w:rPr>
              <w:t>3</w:t>
            </w:r>
            <w:r w:rsidRPr="00275290">
              <w:rPr>
                <w:rFonts w:ascii="Verdana" w:hAnsi="Verdana" w:cs="Arial"/>
                <w:sz w:val="18"/>
                <w:szCs w:val="18"/>
              </w:rPr>
              <w:t>]</w:t>
            </w:r>
          </w:p>
        </w:tc>
        <w:tc>
          <w:tcPr>
            <w:tcW w:w="850" w:type="dxa"/>
            <w:vAlign w:val="center"/>
          </w:tcPr>
          <w:p w14:paraId="0DBFEDF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113BA9B9" w14:textId="77777777" w:rsidTr="008E0250">
        <w:trPr>
          <w:trHeight w:val="1077"/>
        </w:trPr>
        <w:tc>
          <w:tcPr>
            <w:tcW w:w="3085" w:type="dxa"/>
            <w:vAlign w:val="center"/>
          </w:tcPr>
          <w:p w14:paraId="1A7D134F"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Cumulative quantity of a substance, leached due to rainfall from stored treated wood, over the initial assessment period </w:t>
            </w:r>
          </w:p>
        </w:tc>
        <w:tc>
          <w:tcPr>
            <w:tcW w:w="2237" w:type="dxa"/>
            <w:vAlign w:val="center"/>
          </w:tcPr>
          <w:p w14:paraId="4B5A7F30"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Q</w:t>
            </w:r>
            <w:r w:rsidRPr="00275290">
              <w:rPr>
                <w:rFonts w:ascii="Verdana" w:hAnsi="Verdana" w:cs="Arial"/>
                <w:i/>
                <w:iCs/>
                <w:sz w:val="18"/>
                <w:szCs w:val="18"/>
                <w:vertAlign w:val="subscript"/>
              </w:rPr>
              <w:t>leachstorage,time1</w:t>
            </w:r>
          </w:p>
        </w:tc>
        <w:tc>
          <w:tcPr>
            <w:tcW w:w="2475" w:type="dxa"/>
            <w:vAlign w:val="center"/>
          </w:tcPr>
          <w:p w14:paraId="69CE24D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3.7*10</w:t>
            </w:r>
            <w:r w:rsidRPr="00275290">
              <w:rPr>
                <w:rFonts w:ascii="Verdana" w:hAnsi="Verdana" w:cs="Arial"/>
                <w:sz w:val="18"/>
                <w:szCs w:val="18"/>
                <w:vertAlign w:val="superscript"/>
              </w:rPr>
              <w:t>-2</w:t>
            </w:r>
            <w:r w:rsidRPr="00275290">
              <w:rPr>
                <w:rFonts w:ascii="Verdana" w:hAnsi="Verdana" w:cs="Arial"/>
                <w:sz w:val="18"/>
                <w:szCs w:val="18"/>
              </w:rPr>
              <w:t xml:space="preserve"> (IPBC)</w:t>
            </w:r>
          </w:p>
          <w:p w14:paraId="2467FBC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0.16 (propiconazole)</w:t>
            </w:r>
          </w:p>
          <w:p w14:paraId="44322F6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6.9*10</w:t>
            </w:r>
            <w:r w:rsidRPr="00275290">
              <w:rPr>
                <w:rFonts w:ascii="Verdana" w:hAnsi="Verdana" w:cs="Arial"/>
                <w:sz w:val="18"/>
                <w:szCs w:val="18"/>
                <w:vertAlign w:val="superscript"/>
              </w:rPr>
              <w:t>-2</w:t>
            </w:r>
            <w:r w:rsidRPr="00275290">
              <w:rPr>
                <w:rFonts w:ascii="Verdana" w:hAnsi="Verdana" w:cs="Arial"/>
                <w:sz w:val="18"/>
                <w:szCs w:val="18"/>
              </w:rPr>
              <w:t xml:space="preserve"> (tebuconazole)</w:t>
            </w:r>
          </w:p>
          <w:p w14:paraId="5451217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4.4*10</w:t>
            </w:r>
            <w:r w:rsidRPr="00275290">
              <w:rPr>
                <w:rFonts w:ascii="Verdana" w:hAnsi="Verdana" w:cs="Arial"/>
                <w:sz w:val="18"/>
                <w:szCs w:val="18"/>
                <w:vertAlign w:val="superscript"/>
              </w:rPr>
              <w:t>-4</w:t>
            </w:r>
            <w:r w:rsidRPr="00275290">
              <w:rPr>
                <w:rFonts w:ascii="Verdana" w:hAnsi="Verdana" w:cs="Arial"/>
                <w:sz w:val="18"/>
                <w:szCs w:val="18"/>
              </w:rPr>
              <w:t xml:space="preserve">  (cypermethrin)</w:t>
            </w:r>
          </w:p>
        </w:tc>
        <w:tc>
          <w:tcPr>
            <w:tcW w:w="1162" w:type="dxa"/>
            <w:vAlign w:val="center"/>
          </w:tcPr>
          <w:p w14:paraId="477CA72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[kg]</w:t>
            </w:r>
          </w:p>
        </w:tc>
        <w:tc>
          <w:tcPr>
            <w:tcW w:w="850" w:type="dxa"/>
            <w:vAlign w:val="center"/>
          </w:tcPr>
          <w:p w14:paraId="1426028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6EC8C71D" w14:textId="77777777" w:rsidTr="008E0250">
        <w:trPr>
          <w:trHeight w:val="1020"/>
        </w:trPr>
        <w:tc>
          <w:tcPr>
            <w:tcW w:w="3085" w:type="dxa"/>
            <w:vAlign w:val="center"/>
          </w:tcPr>
          <w:p w14:paraId="38EAC5EB"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Cumulative quantity of a substance, leached due to rainfall from stored treated wood, over a longer assessment period </w:t>
            </w:r>
          </w:p>
        </w:tc>
        <w:tc>
          <w:tcPr>
            <w:tcW w:w="2237" w:type="dxa"/>
            <w:vAlign w:val="center"/>
          </w:tcPr>
          <w:p w14:paraId="21B7AC8D"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Q</w:t>
            </w:r>
            <w:r w:rsidRPr="00275290">
              <w:rPr>
                <w:rFonts w:ascii="Verdana" w:hAnsi="Verdana" w:cs="Arial"/>
                <w:i/>
                <w:iCs/>
                <w:sz w:val="18"/>
                <w:szCs w:val="18"/>
                <w:vertAlign w:val="subscript"/>
              </w:rPr>
              <w:t>leachstorage,time2</w:t>
            </w:r>
          </w:p>
        </w:tc>
        <w:tc>
          <w:tcPr>
            <w:tcW w:w="2475" w:type="dxa"/>
            <w:vAlign w:val="center"/>
          </w:tcPr>
          <w:p w14:paraId="1E63717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7.0 (IPBC)</w:t>
            </w:r>
          </w:p>
          <w:p w14:paraId="6803DC2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29 (propiconazole)</w:t>
            </w:r>
          </w:p>
          <w:p w14:paraId="7722D2A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13 (tebuconazole)</w:t>
            </w:r>
          </w:p>
          <w:p w14:paraId="0DF78FB5"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8*10</w:t>
            </w:r>
            <w:r w:rsidRPr="00275290">
              <w:rPr>
                <w:rFonts w:ascii="Verdana" w:hAnsi="Verdana" w:cs="Arial"/>
                <w:sz w:val="18"/>
                <w:szCs w:val="18"/>
                <w:vertAlign w:val="superscript"/>
              </w:rPr>
              <w:t>-2</w:t>
            </w:r>
            <w:r w:rsidRPr="00275290">
              <w:rPr>
                <w:rFonts w:ascii="Verdana" w:hAnsi="Verdana" w:cs="Arial"/>
                <w:sz w:val="18"/>
                <w:szCs w:val="18"/>
              </w:rPr>
              <w:t xml:space="preserve">  (cypermethrin)</w:t>
            </w:r>
          </w:p>
        </w:tc>
        <w:tc>
          <w:tcPr>
            <w:tcW w:w="1162" w:type="dxa"/>
            <w:vAlign w:val="center"/>
          </w:tcPr>
          <w:p w14:paraId="6D50DA28"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[kg]</w:t>
            </w:r>
          </w:p>
        </w:tc>
        <w:tc>
          <w:tcPr>
            <w:tcW w:w="850" w:type="dxa"/>
            <w:vAlign w:val="center"/>
          </w:tcPr>
          <w:p w14:paraId="51CE34B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29D8831F" w14:textId="77777777" w:rsidTr="008E0250">
        <w:trPr>
          <w:trHeight w:val="1077"/>
        </w:trPr>
        <w:tc>
          <w:tcPr>
            <w:tcW w:w="3085" w:type="dxa"/>
            <w:vAlign w:val="center"/>
          </w:tcPr>
          <w:p w14:paraId="278B88B1"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Local concentration in soil at storage place at the end of the initial assessment period </w:t>
            </w:r>
          </w:p>
        </w:tc>
        <w:tc>
          <w:tcPr>
            <w:tcW w:w="2237" w:type="dxa"/>
            <w:vAlign w:val="center"/>
          </w:tcPr>
          <w:p w14:paraId="2F07AA2B"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Clocal</w:t>
            </w:r>
            <w:r w:rsidRPr="00275290">
              <w:rPr>
                <w:rFonts w:ascii="Verdana" w:hAnsi="Verdana" w:cs="Arial"/>
                <w:i/>
                <w:iCs/>
                <w:sz w:val="18"/>
                <w:szCs w:val="18"/>
                <w:vertAlign w:val="subscript"/>
              </w:rPr>
              <w:t>soil,time1</w:t>
            </w:r>
          </w:p>
        </w:tc>
        <w:tc>
          <w:tcPr>
            <w:tcW w:w="2475" w:type="dxa"/>
            <w:vAlign w:val="center"/>
          </w:tcPr>
          <w:p w14:paraId="5418127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0.03 (IPBC)</w:t>
            </w:r>
          </w:p>
          <w:p w14:paraId="3A89D0E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0.13 (propiconazole)</w:t>
            </w:r>
          </w:p>
          <w:p w14:paraId="541EF33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0.06 (tebuconazole)</w:t>
            </w:r>
          </w:p>
          <w:p w14:paraId="4264AC7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3.7*10</w:t>
            </w:r>
            <w:r w:rsidRPr="00275290">
              <w:rPr>
                <w:rFonts w:ascii="Verdana" w:hAnsi="Verdana" w:cs="Arial"/>
                <w:sz w:val="18"/>
                <w:szCs w:val="18"/>
                <w:vertAlign w:val="superscript"/>
              </w:rPr>
              <w:t>-4</w:t>
            </w:r>
            <w:r w:rsidRPr="00275290">
              <w:rPr>
                <w:rFonts w:ascii="Verdana" w:hAnsi="Verdana" w:cs="Arial"/>
                <w:sz w:val="18"/>
                <w:szCs w:val="18"/>
              </w:rPr>
              <w:t xml:space="preserve">  (cypermethrin)</w:t>
            </w:r>
          </w:p>
        </w:tc>
        <w:tc>
          <w:tcPr>
            <w:tcW w:w="1162" w:type="dxa"/>
            <w:vAlign w:val="center"/>
          </w:tcPr>
          <w:p w14:paraId="2B3A23C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[mg/kg</w:t>
            </w:r>
            <w:r w:rsidRPr="00275290">
              <w:rPr>
                <w:rFonts w:ascii="Verdana" w:hAnsi="Verdana" w:cs="Arial"/>
                <w:sz w:val="18"/>
                <w:szCs w:val="18"/>
                <w:vertAlign w:val="subscript"/>
              </w:rPr>
              <w:t>wwt</w:t>
            </w:r>
            <w:r w:rsidRPr="00275290">
              <w:rPr>
                <w:rFonts w:ascii="Verdana" w:hAnsi="Verdana" w:cs="Arial"/>
                <w:sz w:val="18"/>
                <w:szCs w:val="18"/>
              </w:rPr>
              <w:t>]</w:t>
            </w:r>
          </w:p>
        </w:tc>
        <w:tc>
          <w:tcPr>
            <w:tcW w:w="850" w:type="dxa"/>
            <w:vAlign w:val="center"/>
          </w:tcPr>
          <w:p w14:paraId="707A95F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32307413" w14:textId="77777777" w:rsidTr="008E0250">
        <w:trPr>
          <w:trHeight w:val="1020"/>
        </w:trPr>
        <w:tc>
          <w:tcPr>
            <w:tcW w:w="3085" w:type="dxa"/>
            <w:vAlign w:val="center"/>
          </w:tcPr>
          <w:p w14:paraId="722AF3EE"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Local concentration in soil at storage place at the end of a longer assessment period </w:t>
            </w:r>
          </w:p>
        </w:tc>
        <w:tc>
          <w:tcPr>
            <w:tcW w:w="2237" w:type="dxa"/>
            <w:vAlign w:val="center"/>
          </w:tcPr>
          <w:p w14:paraId="74DCF016"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Clocal</w:t>
            </w:r>
            <w:r w:rsidRPr="00275290">
              <w:rPr>
                <w:rFonts w:ascii="Verdana" w:hAnsi="Verdana" w:cs="Arial"/>
                <w:i/>
                <w:iCs/>
                <w:sz w:val="18"/>
                <w:szCs w:val="18"/>
                <w:vertAlign w:val="subscript"/>
              </w:rPr>
              <w:t>soil,time2</w:t>
            </w:r>
          </w:p>
        </w:tc>
        <w:tc>
          <w:tcPr>
            <w:tcW w:w="2475" w:type="dxa"/>
            <w:vAlign w:val="center"/>
          </w:tcPr>
          <w:p w14:paraId="5AF37B4B"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5.95 (IPBC)</w:t>
            </w:r>
          </w:p>
          <w:p w14:paraId="49CDDD7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24.13 (propiconazole)</w:t>
            </w:r>
          </w:p>
          <w:p w14:paraId="79B5E35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10.58 (tebuconazole)</w:t>
            </w:r>
          </w:p>
          <w:p w14:paraId="51DE600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0.07 (cypermethrin)</w:t>
            </w:r>
          </w:p>
        </w:tc>
        <w:tc>
          <w:tcPr>
            <w:tcW w:w="1162" w:type="dxa"/>
            <w:vAlign w:val="center"/>
          </w:tcPr>
          <w:p w14:paraId="5B17095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[mg/kg</w:t>
            </w:r>
            <w:r w:rsidRPr="00275290">
              <w:rPr>
                <w:rFonts w:ascii="Verdana" w:hAnsi="Verdana" w:cs="Arial"/>
                <w:sz w:val="18"/>
                <w:szCs w:val="18"/>
                <w:vertAlign w:val="subscript"/>
              </w:rPr>
              <w:t>wwt</w:t>
            </w:r>
            <w:r w:rsidRPr="00275290">
              <w:rPr>
                <w:rFonts w:ascii="Verdana" w:hAnsi="Verdana" w:cs="Arial"/>
                <w:sz w:val="18"/>
                <w:szCs w:val="18"/>
              </w:rPr>
              <w:t>]</w:t>
            </w:r>
          </w:p>
        </w:tc>
        <w:tc>
          <w:tcPr>
            <w:tcW w:w="850" w:type="dxa"/>
            <w:vAlign w:val="center"/>
          </w:tcPr>
          <w:p w14:paraId="1DCF3BA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3E9EF686" w14:textId="77777777" w:rsidTr="008E0250">
        <w:trPr>
          <w:trHeight w:val="1247"/>
        </w:trPr>
        <w:tc>
          <w:tcPr>
            <w:tcW w:w="3085" w:type="dxa"/>
            <w:vAlign w:val="center"/>
          </w:tcPr>
          <w:p w14:paraId="07E1C0CB"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Local emission rate in surface water resulting from leaching from stored treated wood due to rain run-off, over the initial assessment period </w:t>
            </w:r>
          </w:p>
        </w:tc>
        <w:tc>
          <w:tcPr>
            <w:tcW w:w="2237" w:type="dxa"/>
            <w:vAlign w:val="center"/>
          </w:tcPr>
          <w:p w14:paraId="7AADCE96"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Elocal</w:t>
            </w:r>
            <w:r w:rsidRPr="00275290">
              <w:rPr>
                <w:rFonts w:ascii="Verdana" w:hAnsi="Verdana" w:cs="Arial"/>
                <w:i/>
                <w:iCs/>
                <w:sz w:val="18"/>
                <w:szCs w:val="18"/>
                <w:vertAlign w:val="subscript"/>
              </w:rPr>
              <w:t>surfacewater,time1</w:t>
            </w:r>
          </w:p>
        </w:tc>
        <w:tc>
          <w:tcPr>
            <w:tcW w:w="2475" w:type="dxa"/>
            <w:vAlign w:val="center"/>
          </w:tcPr>
          <w:p w14:paraId="78DB3C1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6.5*10</w:t>
            </w:r>
            <w:r w:rsidRPr="00275290">
              <w:rPr>
                <w:rFonts w:ascii="Verdana" w:hAnsi="Verdana" w:cs="Arial"/>
                <w:sz w:val="18"/>
                <w:szCs w:val="18"/>
                <w:vertAlign w:val="superscript"/>
              </w:rPr>
              <w:t>-4</w:t>
            </w:r>
            <w:r w:rsidRPr="00275290">
              <w:rPr>
                <w:rFonts w:ascii="Verdana" w:hAnsi="Verdana" w:cs="Arial"/>
                <w:sz w:val="18"/>
                <w:szCs w:val="18"/>
              </w:rPr>
              <w:t xml:space="preserve"> (IPBC)</w:t>
            </w:r>
          </w:p>
          <w:p w14:paraId="0D9D11E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2.6*10</w:t>
            </w:r>
            <w:r w:rsidRPr="00275290">
              <w:rPr>
                <w:rFonts w:ascii="Verdana" w:hAnsi="Verdana" w:cs="Arial"/>
                <w:sz w:val="18"/>
                <w:szCs w:val="18"/>
                <w:vertAlign w:val="superscript"/>
              </w:rPr>
              <w:t>-3</w:t>
            </w:r>
            <w:r w:rsidRPr="00275290">
              <w:rPr>
                <w:rFonts w:ascii="Verdana" w:hAnsi="Verdana" w:cs="Arial"/>
                <w:sz w:val="18"/>
                <w:szCs w:val="18"/>
              </w:rPr>
              <w:t xml:space="preserve"> (propiconazole)</w:t>
            </w:r>
          </w:p>
          <w:p w14:paraId="5DC492C6"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1.2*10</w:t>
            </w:r>
            <w:r w:rsidRPr="00275290">
              <w:rPr>
                <w:rFonts w:ascii="Verdana" w:hAnsi="Verdana" w:cs="Arial"/>
                <w:sz w:val="18"/>
                <w:szCs w:val="18"/>
                <w:vertAlign w:val="superscript"/>
              </w:rPr>
              <w:t>-3</w:t>
            </w:r>
            <w:r w:rsidRPr="00275290">
              <w:rPr>
                <w:rFonts w:ascii="Verdana" w:hAnsi="Verdana" w:cs="Arial"/>
                <w:sz w:val="18"/>
                <w:szCs w:val="18"/>
              </w:rPr>
              <w:t xml:space="preserve"> (tebuconazole)</w:t>
            </w:r>
          </w:p>
          <w:p w14:paraId="593F972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7.3*10</w:t>
            </w:r>
            <w:r w:rsidRPr="00275290">
              <w:rPr>
                <w:rFonts w:ascii="Verdana" w:hAnsi="Verdana" w:cs="Arial"/>
                <w:sz w:val="18"/>
                <w:szCs w:val="18"/>
                <w:vertAlign w:val="superscript"/>
              </w:rPr>
              <w:t>-6</w:t>
            </w:r>
            <w:r w:rsidRPr="00275290">
              <w:rPr>
                <w:rFonts w:ascii="Verdana" w:hAnsi="Verdana" w:cs="Arial"/>
                <w:sz w:val="18"/>
                <w:szCs w:val="18"/>
              </w:rPr>
              <w:t xml:space="preserve"> (cypermethrin)</w:t>
            </w:r>
          </w:p>
        </w:tc>
        <w:tc>
          <w:tcPr>
            <w:tcW w:w="1162" w:type="dxa"/>
            <w:vAlign w:val="center"/>
          </w:tcPr>
          <w:p w14:paraId="7797DD6F"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[kg/d]</w:t>
            </w:r>
          </w:p>
        </w:tc>
        <w:tc>
          <w:tcPr>
            <w:tcW w:w="850" w:type="dxa"/>
            <w:vAlign w:val="center"/>
          </w:tcPr>
          <w:p w14:paraId="1816D2B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2473B555" w14:textId="77777777" w:rsidTr="008E0250">
        <w:trPr>
          <w:trHeight w:val="1247"/>
        </w:trPr>
        <w:tc>
          <w:tcPr>
            <w:tcW w:w="3085" w:type="dxa"/>
            <w:vAlign w:val="center"/>
          </w:tcPr>
          <w:p w14:paraId="73643B0F"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Local emission rate in surface water resulting from leaching from stored treated wood due to rain run-off, over a longer assessment period </w:t>
            </w:r>
          </w:p>
        </w:tc>
        <w:tc>
          <w:tcPr>
            <w:tcW w:w="2237" w:type="dxa"/>
            <w:vAlign w:val="center"/>
          </w:tcPr>
          <w:p w14:paraId="673A9A1E"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Elocal</w:t>
            </w:r>
            <w:r w:rsidRPr="00275290">
              <w:rPr>
                <w:rFonts w:ascii="Verdana" w:hAnsi="Verdana" w:cs="Arial"/>
                <w:i/>
                <w:iCs/>
                <w:sz w:val="18"/>
                <w:szCs w:val="18"/>
                <w:vertAlign w:val="subscript"/>
              </w:rPr>
              <w:t>surfacewater,Time2</w:t>
            </w:r>
          </w:p>
        </w:tc>
        <w:tc>
          <w:tcPr>
            <w:tcW w:w="2475" w:type="dxa"/>
            <w:vAlign w:val="center"/>
          </w:tcPr>
          <w:p w14:paraId="4E3771D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6.5*10</w:t>
            </w:r>
            <w:r w:rsidRPr="00275290">
              <w:rPr>
                <w:rFonts w:ascii="Verdana" w:hAnsi="Verdana" w:cs="Arial"/>
                <w:sz w:val="18"/>
                <w:szCs w:val="18"/>
                <w:vertAlign w:val="superscript"/>
              </w:rPr>
              <w:t>-4</w:t>
            </w:r>
            <w:r w:rsidRPr="00275290">
              <w:rPr>
                <w:rFonts w:ascii="Verdana" w:hAnsi="Verdana" w:cs="Arial"/>
                <w:sz w:val="18"/>
                <w:szCs w:val="18"/>
              </w:rPr>
              <w:t xml:space="preserve"> (IPBC)</w:t>
            </w:r>
          </w:p>
          <w:p w14:paraId="401782D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2.6*10</w:t>
            </w:r>
            <w:r w:rsidRPr="00275290">
              <w:rPr>
                <w:rFonts w:ascii="Verdana" w:hAnsi="Verdana" w:cs="Arial"/>
                <w:sz w:val="18"/>
                <w:szCs w:val="18"/>
                <w:vertAlign w:val="superscript"/>
              </w:rPr>
              <w:t>-3</w:t>
            </w:r>
            <w:r w:rsidRPr="00275290">
              <w:rPr>
                <w:rFonts w:ascii="Verdana" w:hAnsi="Verdana" w:cs="Arial"/>
                <w:sz w:val="18"/>
                <w:szCs w:val="18"/>
              </w:rPr>
              <w:t xml:space="preserve"> (propiconazole)</w:t>
            </w:r>
          </w:p>
          <w:p w14:paraId="6102AF31"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1.2*10</w:t>
            </w:r>
            <w:r w:rsidRPr="00275290">
              <w:rPr>
                <w:rFonts w:ascii="Verdana" w:hAnsi="Verdana" w:cs="Arial"/>
                <w:sz w:val="18"/>
                <w:szCs w:val="18"/>
                <w:vertAlign w:val="superscript"/>
              </w:rPr>
              <w:t>-3</w:t>
            </w:r>
            <w:r w:rsidRPr="00275290">
              <w:rPr>
                <w:rFonts w:ascii="Verdana" w:hAnsi="Verdana" w:cs="Arial"/>
                <w:sz w:val="18"/>
                <w:szCs w:val="18"/>
              </w:rPr>
              <w:t xml:space="preserve"> (tebuconazole)</w:t>
            </w:r>
          </w:p>
          <w:p w14:paraId="3F07E323"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7.3*10</w:t>
            </w:r>
            <w:r w:rsidRPr="00275290">
              <w:rPr>
                <w:rFonts w:ascii="Verdana" w:hAnsi="Verdana" w:cs="Arial"/>
                <w:sz w:val="18"/>
                <w:szCs w:val="18"/>
                <w:vertAlign w:val="superscript"/>
              </w:rPr>
              <w:t>-6</w:t>
            </w:r>
            <w:r w:rsidRPr="00275290">
              <w:rPr>
                <w:rFonts w:ascii="Verdana" w:hAnsi="Verdana" w:cs="Arial"/>
                <w:sz w:val="18"/>
                <w:szCs w:val="18"/>
              </w:rPr>
              <w:t xml:space="preserve"> (cypermethrin)</w:t>
            </w:r>
          </w:p>
        </w:tc>
        <w:tc>
          <w:tcPr>
            <w:tcW w:w="1162" w:type="dxa"/>
            <w:vAlign w:val="center"/>
          </w:tcPr>
          <w:p w14:paraId="2CA1849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[kg/d]</w:t>
            </w:r>
          </w:p>
        </w:tc>
        <w:tc>
          <w:tcPr>
            <w:tcW w:w="850" w:type="dxa"/>
            <w:vAlign w:val="center"/>
          </w:tcPr>
          <w:p w14:paraId="4B695F24"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45E25C8E" w14:textId="77777777" w:rsidTr="008E0250">
        <w:trPr>
          <w:trHeight w:val="1020"/>
        </w:trPr>
        <w:tc>
          <w:tcPr>
            <w:tcW w:w="3085" w:type="dxa"/>
            <w:vAlign w:val="center"/>
          </w:tcPr>
          <w:p w14:paraId="06003BC6"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Local concentration in surface water over the initial assessment period </w:t>
            </w:r>
          </w:p>
        </w:tc>
        <w:tc>
          <w:tcPr>
            <w:tcW w:w="2237" w:type="dxa"/>
            <w:vAlign w:val="center"/>
          </w:tcPr>
          <w:p w14:paraId="5201CFC1"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Clocal</w:t>
            </w:r>
            <w:r w:rsidRPr="00275290">
              <w:rPr>
                <w:rFonts w:ascii="Verdana" w:hAnsi="Verdana" w:cs="Arial"/>
                <w:i/>
                <w:iCs/>
                <w:sz w:val="18"/>
                <w:szCs w:val="18"/>
                <w:vertAlign w:val="subscript"/>
              </w:rPr>
              <w:t>surfacewater,time1</w:t>
            </w:r>
          </w:p>
        </w:tc>
        <w:tc>
          <w:tcPr>
            <w:tcW w:w="2475" w:type="dxa"/>
            <w:vAlign w:val="center"/>
          </w:tcPr>
          <w:p w14:paraId="2A8BFB2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0.03 (IPBC)</w:t>
            </w:r>
          </w:p>
          <w:p w14:paraId="572DD69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0.10 (propiconazole)</w:t>
            </w:r>
          </w:p>
          <w:p w14:paraId="148D2749"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0.04 (tebuconazole)</w:t>
            </w:r>
          </w:p>
          <w:p w14:paraId="0628CE40"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2.8*10</w:t>
            </w:r>
            <w:r w:rsidRPr="00275290">
              <w:rPr>
                <w:rFonts w:ascii="Verdana" w:hAnsi="Verdana" w:cs="Arial"/>
                <w:sz w:val="18"/>
                <w:szCs w:val="18"/>
                <w:vertAlign w:val="superscript"/>
              </w:rPr>
              <w:t>-4</w:t>
            </w:r>
            <w:r w:rsidRPr="00275290">
              <w:rPr>
                <w:rFonts w:ascii="Verdana" w:hAnsi="Verdana" w:cs="Arial"/>
                <w:sz w:val="18"/>
                <w:szCs w:val="18"/>
              </w:rPr>
              <w:t xml:space="preserve"> (cypermethrin)</w:t>
            </w:r>
          </w:p>
        </w:tc>
        <w:tc>
          <w:tcPr>
            <w:tcW w:w="1162" w:type="dxa"/>
            <w:vAlign w:val="center"/>
          </w:tcPr>
          <w:p w14:paraId="667D1F9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[µg/L]</w:t>
            </w:r>
          </w:p>
        </w:tc>
        <w:tc>
          <w:tcPr>
            <w:tcW w:w="850" w:type="dxa"/>
            <w:vAlign w:val="center"/>
          </w:tcPr>
          <w:p w14:paraId="6932332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r w:rsidR="00692E71" w:rsidRPr="00275290" w14:paraId="334E1859" w14:textId="77777777" w:rsidTr="008E0250">
        <w:trPr>
          <w:trHeight w:val="1020"/>
        </w:trPr>
        <w:tc>
          <w:tcPr>
            <w:tcW w:w="3085" w:type="dxa"/>
            <w:vAlign w:val="center"/>
          </w:tcPr>
          <w:p w14:paraId="18057C32" w14:textId="77777777" w:rsidR="00692E71" w:rsidRPr="00275290" w:rsidRDefault="00692E71" w:rsidP="008E0250">
            <w:pPr>
              <w:pStyle w:val="Default"/>
              <w:rPr>
                <w:rFonts w:ascii="Verdana" w:hAnsi="Verdana" w:cs="Arial"/>
                <w:sz w:val="18"/>
                <w:szCs w:val="18"/>
              </w:rPr>
            </w:pPr>
            <w:r w:rsidRPr="00275290">
              <w:rPr>
                <w:rFonts w:ascii="Verdana" w:hAnsi="Verdana" w:cs="Arial"/>
                <w:sz w:val="18"/>
                <w:szCs w:val="18"/>
              </w:rPr>
              <w:t xml:space="preserve">Local concentration in surface water over a longer assessment period </w:t>
            </w:r>
          </w:p>
        </w:tc>
        <w:tc>
          <w:tcPr>
            <w:tcW w:w="2237" w:type="dxa"/>
            <w:vAlign w:val="center"/>
          </w:tcPr>
          <w:p w14:paraId="257A3E04" w14:textId="77777777" w:rsidR="00692E71" w:rsidRPr="00275290" w:rsidRDefault="00692E71" w:rsidP="008E0250">
            <w:pPr>
              <w:pStyle w:val="Default"/>
              <w:rPr>
                <w:rFonts w:ascii="Verdana" w:hAnsi="Verdana" w:cs="Arial"/>
                <w:sz w:val="18"/>
                <w:szCs w:val="18"/>
              </w:rPr>
            </w:pPr>
            <w:r w:rsidRPr="00275290">
              <w:rPr>
                <w:rFonts w:ascii="Verdana" w:hAnsi="Verdana" w:cs="Arial"/>
                <w:i/>
                <w:iCs/>
                <w:sz w:val="18"/>
                <w:szCs w:val="18"/>
              </w:rPr>
              <w:t>C</w:t>
            </w:r>
            <w:r w:rsidRPr="00275290">
              <w:rPr>
                <w:rFonts w:ascii="Verdana" w:hAnsi="Verdana" w:cs="Arial"/>
                <w:i/>
                <w:iCs/>
                <w:color w:val="auto"/>
                <w:sz w:val="20"/>
                <w:szCs w:val="20"/>
              </w:rPr>
              <w:t>local</w:t>
            </w:r>
            <w:r w:rsidRPr="00275290">
              <w:rPr>
                <w:rFonts w:ascii="Verdana" w:hAnsi="Verdana" w:cs="Arial"/>
                <w:i/>
                <w:iCs/>
                <w:color w:val="auto"/>
                <w:sz w:val="20"/>
                <w:szCs w:val="20"/>
                <w:vertAlign w:val="subscript"/>
              </w:rPr>
              <w:t>surfacewater,time2</w:t>
            </w:r>
          </w:p>
        </w:tc>
        <w:tc>
          <w:tcPr>
            <w:tcW w:w="2475" w:type="dxa"/>
            <w:vAlign w:val="center"/>
          </w:tcPr>
          <w:p w14:paraId="5DA9ED9A"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2.5*10</w:t>
            </w:r>
            <w:r w:rsidRPr="00275290">
              <w:rPr>
                <w:rFonts w:ascii="Verdana" w:hAnsi="Verdana" w:cs="Arial"/>
                <w:sz w:val="18"/>
                <w:szCs w:val="18"/>
                <w:vertAlign w:val="superscript"/>
              </w:rPr>
              <w:t>-2</w:t>
            </w:r>
            <w:r w:rsidRPr="00275290">
              <w:rPr>
                <w:rFonts w:ascii="Verdana" w:hAnsi="Verdana" w:cs="Arial"/>
                <w:sz w:val="18"/>
                <w:szCs w:val="18"/>
              </w:rPr>
              <w:t xml:space="preserve"> (IPBC)</w:t>
            </w:r>
          </w:p>
          <w:p w14:paraId="5B0D1817"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0.10 (propiconazole)</w:t>
            </w:r>
          </w:p>
          <w:p w14:paraId="206220D2"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4.4*10</w:t>
            </w:r>
            <w:r w:rsidRPr="00275290">
              <w:rPr>
                <w:rFonts w:ascii="Verdana" w:hAnsi="Verdana" w:cs="Arial"/>
                <w:sz w:val="18"/>
                <w:szCs w:val="18"/>
                <w:vertAlign w:val="superscript"/>
              </w:rPr>
              <w:t>-2</w:t>
            </w:r>
            <w:r w:rsidRPr="00275290">
              <w:rPr>
                <w:rFonts w:ascii="Verdana" w:hAnsi="Verdana" w:cs="Arial"/>
                <w:sz w:val="18"/>
                <w:szCs w:val="18"/>
              </w:rPr>
              <w:t xml:space="preserve"> (tebuconazole)</w:t>
            </w:r>
          </w:p>
          <w:p w14:paraId="6F91D26E"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2.8*10</w:t>
            </w:r>
            <w:r w:rsidRPr="00275290">
              <w:rPr>
                <w:rFonts w:ascii="Verdana" w:hAnsi="Verdana" w:cs="Arial"/>
                <w:sz w:val="18"/>
                <w:szCs w:val="18"/>
                <w:vertAlign w:val="superscript"/>
              </w:rPr>
              <w:t>-4</w:t>
            </w:r>
            <w:r w:rsidRPr="00275290">
              <w:rPr>
                <w:rFonts w:ascii="Verdana" w:hAnsi="Verdana" w:cs="Arial"/>
                <w:sz w:val="18"/>
                <w:szCs w:val="18"/>
              </w:rPr>
              <w:t xml:space="preserve"> (cypermethrin)</w:t>
            </w:r>
          </w:p>
        </w:tc>
        <w:tc>
          <w:tcPr>
            <w:tcW w:w="1162" w:type="dxa"/>
            <w:vAlign w:val="center"/>
          </w:tcPr>
          <w:p w14:paraId="4842C45D"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[µg/L]</w:t>
            </w:r>
          </w:p>
        </w:tc>
        <w:tc>
          <w:tcPr>
            <w:tcW w:w="850" w:type="dxa"/>
            <w:vAlign w:val="center"/>
          </w:tcPr>
          <w:p w14:paraId="44740E1C" w14:textId="77777777" w:rsidR="00692E71" w:rsidRPr="00275290" w:rsidRDefault="00692E71" w:rsidP="008E0250">
            <w:pPr>
              <w:pStyle w:val="Default"/>
              <w:jc w:val="center"/>
              <w:rPr>
                <w:rFonts w:ascii="Verdana" w:hAnsi="Verdana" w:cs="Arial"/>
                <w:sz w:val="18"/>
                <w:szCs w:val="18"/>
              </w:rPr>
            </w:pPr>
            <w:r w:rsidRPr="00275290">
              <w:rPr>
                <w:rFonts w:ascii="Verdana" w:hAnsi="Verdana" w:cs="Arial"/>
                <w:sz w:val="18"/>
                <w:szCs w:val="18"/>
              </w:rPr>
              <w:t>O</w:t>
            </w:r>
          </w:p>
        </w:tc>
      </w:tr>
    </w:tbl>
    <w:p w14:paraId="5608CF72" w14:textId="77777777" w:rsidR="00692E71" w:rsidRPr="00275290" w:rsidRDefault="00692E71" w:rsidP="00692E71">
      <w:pPr>
        <w:pStyle w:val="Default"/>
        <w:spacing w:before="240"/>
        <w:rPr>
          <w:rFonts w:ascii="Verdana" w:hAnsi="Verdana" w:cs="Arial"/>
          <w:color w:val="auto"/>
          <w:sz w:val="20"/>
          <w:szCs w:val="20"/>
          <w:u w:val="single"/>
        </w:rPr>
      </w:pPr>
      <w:r w:rsidRPr="00275290">
        <w:rPr>
          <w:rFonts w:ascii="Verdana" w:hAnsi="Verdana" w:cs="Arial"/>
          <w:color w:val="auto"/>
          <w:sz w:val="20"/>
          <w:szCs w:val="20"/>
          <w:u w:val="single"/>
        </w:rPr>
        <w:t>Calculations (IPBC used as an example)</w:t>
      </w:r>
    </w:p>
    <w:p w14:paraId="2B0B1C56" w14:textId="77777777" w:rsidR="00692E71" w:rsidRPr="00275290" w:rsidRDefault="00692E71" w:rsidP="00692E71">
      <w:pPr>
        <w:pStyle w:val="Default"/>
        <w:spacing w:before="240"/>
        <w:ind w:left="708"/>
        <w:rPr>
          <w:rFonts w:ascii="Verdana" w:hAnsi="Verdana" w:cs="Arial"/>
          <w:color w:val="auto"/>
          <w:sz w:val="20"/>
          <w:szCs w:val="20"/>
        </w:rPr>
      </w:pPr>
      <w:r w:rsidRPr="00275290">
        <w:rPr>
          <w:rFonts w:ascii="Verdana" w:hAnsi="Verdana" w:cs="Arial"/>
          <w:color w:val="auto"/>
          <w:sz w:val="20"/>
          <w:szCs w:val="20"/>
        </w:rPr>
        <w:t xml:space="preserve">Vsoil = </w:t>
      </w:r>
      <w:r w:rsidRPr="00275290">
        <w:rPr>
          <w:rFonts w:ascii="Verdana" w:hAnsi="Verdana" w:cs="Arial"/>
          <w:i/>
          <w:iCs/>
          <w:color w:val="auto"/>
          <w:sz w:val="20"/>
          <w:szCs w:val="20"/>
        </w:rPr>
        <w:t>AREA</w:t>
      </w:r>
      <w:r w:rsidRPr="00275290">
        <w:rPr>
          <w:rFonts w:ascii="Verdana" w:hAnsi="Verdana" w:cs="Arial"/>
          <w:i/>
          <w:iCs/>
          <w:color w:val="auto"/>
          <w:sz w:val="20"/>
          <w:szCs w:val="20"/>
          <w:vertAlign w:val="subscript"/>
        </w:rPr>
        <w:t>storage</w:t>
      </w:r>
      <w:r w:rsidRPr="00275290">
        <w:rPr>
          <w:rFonts w:ascii="Verdana" w:hAnsi="Verdana" w:cs="Arial"/>
          <w:i/>
          <w:iCs/>
          <w:color w:val="auto"/>
          <w:sz w:val="20"/>
          <w:szCs w:val="20"/>
        </w:rPr>
        <w:t xml:space="preserve"> *  DEPTH</w:t>
      </w:r>
      <w:r w:rsidRPr="00275290">
        <w:rPr>
          <w:rFonts w:ascii="Verdana" w:hAnsi="Verdana" w:cs="Arial"/>
          <w:i/>
          <w:iCs/>
          <w:color w:val="auto"/>
          <w:sz w:val="20"/>
          <w:szCs w:val="20"/>
          <w:vertAlign w:val="subscript"/>
        </w:rPr>
        <w:t>soil</w:t>
      </w:r>
      <w:r w:rsidRPr="00275290">
        <w:rPr>
          <w:rFonts w:ascii="Verdana" w:hAnsi="Verdana" w:cs="Arial"/>
          <w:color w:val="auto"/>
          <w:sz w:val="20"/>
          <w:szCs w:val="20"/>
        </w:rPr>
        <w:t xml:space="preserve"> </w:t>
      </w:r>
    </w:p>
    <w:p w14:paraId="644AD380" w14:textId="77777777" w:rsidR="00692E71" w:rsidRPr="00275290" w:rsidRDefault="00692E71" w:rsidP="00692E71">
      <w:pPr>
        <w:pStyle w:val="Default"/>
        <w:ind w:left="708"/>
        <w:rPr>
          <w:rFonts w:ascii="Verdana" w:hAnsi="Verdana" w:cs="Arial"/>
          <w:color w:val="auto"/>
          <w:sz w:val="20"/>
          <w:szCs w:val="20"/>
        </w:rPr>
      </w:pPr>
      <w:r w:rsidRPr="00275290">
        <w:rPr>
          <w:rFonts w:ascii="Verdana" w:hAnsi="Verdana" w:cs="Arial"/>
          <w:color w:val="auto"/>
          <w:sz w:val="20"/>
          <w:szCs w:val="20"/>
        </w:rPr>
        <w:t>Vsoil = 700 * 0.5</w:t>
      </w:r>
    </w:p>
    <w:p w14:paraId="25A0C18C" w14:textId="77777777" w:rsidR="00692E71" w:rsidRPr="00275290" w:rsidRDefault="00692E71" w:rsidP="00692E71">
      <w:pPr>
        <w:pStyle w:val="Default"/>
        <w:ind w:left="708"/>
        <w:rPr>
          <w:rFonts w:ascii="Verdana" w:hAnsi="Verdana" w:cs="Arial"/>
          <w:color w:val="auto"/>
          <w:sz w:val="20"/>
          <w:szCs w:val="20"/>
        </w:rPr>
      </w:pPr>
      <w:r w:rsidRPr="00275290">
        <w:rPr>
          <w:rFonts w:ascii="Verdana" w:hAnsi="Verdana" w:cs="Arial"/>
          <w:color w:val="auto"/>
          <w:sz w:val="20"/>
          <w:szCs w:val="20"/>
        </w:rPr>
        <w:t>Vsoil = 350 m</w:t>
      </w:r>
      <w:r w:rsidRPr="00275290">
        <w:rPr>
          <w:rFonts w:ascii="Verdana" w:hAnsi="Verdana" w:cs="Arial"/>
          <w:color w:val="auto"/>
          <w:sz w:val="20"/>
          <w:szCs w:val="20"/>
          <w:vertAlign w:val="superscript"/>
        </w:rPr>
        <w:t>3</w:t>
      </w:r>
    </w:p>
    <w:p w14:paraId="232DEEDA" w14:textId="77777777" w:rsidR="00692E71" w:rsidRPr="00275290" w:rsidRDefault="00692E71" w:rsidP="00692E71">
      <w:pPr>
        <w:pStyle w:val="Default"/>
        <w:widowControl w:val="0"/>
        <w:spacing w:before="240"/>
        <w:jc w:val="both"/>
        <w:rPr>
          <w:rFonts w:ascii="Verdana" w:hAnsi="Verdana" w:cs="Arial"/>
          <w:color w:val="auto"/>
          <w:sz w:val="20"/>
          <w:szCs w:val="20"/>
        </w:rPr>
      </w:pPr>
      <w:r w:rsidRPr="00275290">
        <w:rPr>
          <w:rFonts w:ascii="Verdana" w:hAnsi="Verdana" w:cs="Arial"/>
          <w:color w:val="auto"/>
          <w:sz w:val="20"/>
          <w:szCs w:val="20"/>
        </w:rPr>
        <w:t>As the leaching behaviour for this product is described by a linear function for the first year of exposure the FLUX</w:t>
      </w:r>
      <w:r w:rsidRPr="00275290">
        <w:rPr>
          <w:rFonts w:ascii="Verdana" w:hAnsi="Verdana" w:cs="Arial"/>
          <w:color w:val="auto"/>
          <w:sz w:val="20"/>
          <w:szCs w:val="20"/>
          <w:vertAlign w:val="subscript"/>
        </w:rPr>
        <w:t xml:space="preserve">storage,dipp </w:t>
      </w:r>
      <w:r w:rsidRPr="00275290">
        <w:rPr>
          <w:rFonts w:ascii="Verdana" w:hAnsi="Verdana" w:cs="Arial"/>
          <w:color w:val="auto"/>
          <w:sz w:val="20"/>
          <w:szCs w:val="20"/>
        </w:rPr>
        <w:t xml:space="preserve">can be estimated by using the Q*leach, time 1 value from the leaching study (se section 3.3.2.3) for both Time 1 and 2 estimation. </w:t>
      </w:r>
    </w:p>
    <w:p w14:paraId="3430F69D" w14:textId="77777777" w:rsidR="00692E71" w:rsidRPr="00275290" w:rsidRDefault="00692E71" w:rsidP="00692E71">
      <w:pPr>
        <w:pStyle w:val="Default"/>
        <w:spacing w:before="120"/>
        <w:jc w:val="both"/>
        <w:rPr>
          <w:rFonts w:ascii="Verdana" w:hAnsi="Verdana" w:cs="Arial"/>
          <w:color w:val="auto"/>
          <w:sz w:val="20"/>
          <w:szCs w:val="20"/>
        </w:rPr>
      </w:pPr>
      <w:r w:rsidRPr="00275290">
        <w:rPr>
          <w:rFonts w:ascii="Verdana" w:hAnsi="Verdana" w:cs="Arial"/>
          <w:i/>
          <w:iCs/>
          <w:color w:val="auto"/>
          <w:sz w:val="20"/>
          <w:szCs w:val="20"/>
        </w:rPr>
        <w:t>FLUX</w:t>
      </w:r>
      <w:r w:rsidRPr="00275290">
        <w:rPr>
          <w:rFonts w:ascii="Verdana" w:hAnsi="Verdana" w:cs="Arial"/>
          <w:i/>
          <w:iCs/>
          <w:color w:val="auto"/>
          <w:sz w:val="20"/>
          <w:szCs w:val="20"/>
          <w:vertAlign w:val="subscript"/>
        </w:rPr>
        <w:t xml:space="preserve">storage,dipp </w:t>
      </w:r>
      <w:r w:rsidRPr="00275290">
        <w:rPr>
          <w:rFonts w:ascii="Verdana" w:hAnsi="Verdana" w:cs="Arial"/>
          <w:i/>
          <w:iCs/>
          <w:color w:val="auto"/>
          <w:sz w:val="20"/>
          <w:szCs w:val="20"/>
        </w:rPr>
        <w:t>= Q*l</w:t>
      </w:r>
      <w:r w:rsidRPr="00275290">
        <w:rPr>
          <w:rFonts w:ascii="Verdana" w:hAnsi="Verdana" w:cs="Arial"/>
          <w:i/>
          <w:iCs/>
          <w:color w:val="auto"/>
          <w:sz w:val="20"/>
          <w:szCs w:val="20"/>
          <w:vertAlign w:val="subscript"/>
        </w:rPr>
        <w:t>eachtime1</w:t>
      </w:r>
      <w:r w:rsidRPr="00275290">
        <w:rPr>
          <w:rFonts w:ascii="Verdana" w:hAnsi="Verdana" w:cs="Arial"/>
          <w:i/>
          <w:iCs/>
          <w:color w:val="auto"/>
          <w:sz w:val="20"/>
          <w:szCs w:val="20"/>
        </w:rPr>
        <w:t xml:space="preserve">/Time1 </w:t>
      </w:r>
    </w:p>
    <w:p w14:paraId="5571C192"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FLUX</w:t>
      </w:r>
      <w:r w:rsidRPr="00275290">
        <w:rPr>
          <w:rFonts w:ascii="Verdana" w:hAnsi="Verdana" w:cs="Arial"/>
          <w:i/>
          <w:iCs/>
          <w:color w:val="auto"/>
          <w:sz w:val="20"/>
          <w:szCs w:val="20"/>
          <w:vertAlign w:val="subscript"/>
        </w:rPr>
        <w:t xml:space="preserve">storage,dipp </w:t>
      </w:r>
      <w:r w:rsidRPr="00275290">
        <w:rPr>
          <w:rFonts w:ascii="Verdana" w:hAnsi="Verdana" w:cs="Arial"/>
          <w:i/>
          <w:iCs/>
          <w:color w:val="auto"/>
          <w:sz w:val="20"/>
          <w:szCs w:val="20"/>
        </w:rPr>
        <w:t xml:space="preserve">= 5.04 / 30 </w:t>
      </w:r>
    </w:p>
    <w:p w14:paraId="081BE465" w14:textId="77777777" w:rsidR="00692E71" w:rsidRPr="008551C7" w:rsidRDefault="00692E71" w:rsidP="00692E71">
      <w:pPr>
        <w:pStyle w:val="Default"/>
        <w:jc w:val="both"/>
        <w:rPr>
          <w:rFonts w:ascii="Verdana" w:hAnsi="Verdana" w:cs="Arial"/>
          <w:color w:val="auto"/>
          <w:sz w:val="20"/>
          <w:szCs w:val="20"/>
          <w:lang w:val="nb-NO"/>
        </w:rPr>
      </w:pPr>
      <w:r w:rsidRPr="008551C7">
        <w:rPr>
          <w:rFonts w:ascii="Verdana" w:hAnsi="Verdana" w:cs="Arial"/>
          <w:i/>
          <w:iCs/>
          <w:color w:val="auto"/>
          <w:sz w:val="20"/>
          <w:szCs w:val="20"/>
          <w:lang w:val="nb-NO"/>
        </w:rPr>
        <w:t>FLUX</w:t>
      </w:r>
      <w:r w:rsidRPr="008551C7">
        <w:rPr>
          <w:rFonts w:ascii="Verdana" w:hAnsi="Verdana" w:cs="Arial"/>
          <w:i/>
          <w:iCs/>
          <w:color w:val="auto"/>
          <w:sz w:val="20"/>
          <w:szCs w:val="20"/>
          <w:vertAlign w:val="subscript"/>
          <w:lang w:val="nb-NO"/>
        </w:rPr>
        <w:t>storage,</w:t>
      </w:r>
      <w:r w:rsidRPr="008551C7">
        <w:rPr>
          <w:rFonts w:ascii="Verdana" w:hAnsi="Verdana" w:cs="Arial"/>
          <w:i/>
          <w:iCs/>
          <w:color w:val="auto"/>
          <w:sz w:val="20"/>
          <w:szCs w:val="20"/>
          <w:lang w:val="nb-NO"/>
        </w:rPr>
        <w:t xml:space="preserve">dipp = </w:t>
      </w:r>
      <w:r w:rsidRPr="008551C7">
        <w:rPr>
          <w:rFonts w:ascii="Verdana" w:hAnsi="Verdana" w:cs="Arial"/>
          <w:color w:val="auto"/>
          <w:sz w:val="20"/>
          <w:szCs w:val="20"/>
          <w:lang w:val="nb-NO"/>
        </w:rPr>
        <w:t>1.7*10-7 [kg/m2/d]</w:t>
      </w:r>
      <w:r w:rsidRPr="008551C7">
        <w:rPr>
          <w:rFonts w:ascii="Verdana" w:hAnsi="Verdana" w:cs="Arial"/>
          <w:i/>
          <w:iCs/>
          <w:color w:val="auto"/>
          <w:sz w:val="20"/>
          <w:szCs w:val="20"/>
          <w:lang w:val="nb-NO"/>
        </w:rPr>
        <w:t xml:space="preserve"> </w:t>
      </w:r>
    </w:p>
    <w:p w14:paraId="3115AED0" w14:textId="77777777" w:rsidR="00692E71" w:rsidRPr="00275290" w:rsidRDefault="00692E71" w:rsidP="00692E71">
      <w:pPr>
        <w:pStyle w:val="Default"/>
        <w:spacing w:before="120"/>
        <w:jc w:val="both"/>
        <w:rPr>
          <w:rFonts w:ascii="Verdana" w:hAnsi="Verdana" w:cs="Arial"/>
          <w:color w:val="auto"/>
          <w:sz w:val="20"/>
          <w:szCs w:val="20"/>
        </w:rPr>
      </w:pPr>
      <w:r w:rsidRPr="00275290">
        <w:rPr>
          <w:rFonts w:ascii="Verdana" w:hAnsi="Verdana" w:cs="Arial"/>
          <w:i/>
          <w:iCs/>
          <w:color w:val="auto"/>
          <w:sz w:val="20"/>
          <w:szCs w:val="20"/>
        </w:rPr>
        <w:t>Q</w:t>
      </w:r>
      <w:r w:rsidRPr="00275290">
        <w:rPr>
          <w:rFonts w:ascii="Verdana" w:hAnsi="Verdana" w:cs="Arial"/>
          <w:i/>
          <w:iCs/>
          <w:color w:val="auto"/>
          <w:sz w:val="20"/>
          <w:szCs w:val="20"/>
          <w:vertAlign w:val="subscript"/>
        </w:rPr>
        <w:t xml:space="preserve">leachstorage,time1 </w:t>
      </w:r>
      <w:r w:rsidRPr="00275290">
        <w:rPr>
          <w:rFonts w:ascii="Verdana" w:hAnsi="Verdana" w:cs="Arial"/>
          <w:i/>
          <w:iCs/>
          <w:color w:val="auto"/>
          <w:sz w:val="20"/>
          <w:szCs w:val="20"/>
        </w:rPr>
        <w:t>= FLUX</w:t>
      </w:r>
      <w:r w:rsidRPr="00275290">
        <w:rPr>
          <w:rFonts w:ascii="Verdana" w:hAnsi="Verdana" w:cs="Arial"/>
          <w:i/>
          <w:iCs/>
          <w:color w:val="auto"/>
          <w:sz w:val="20"/>
          <w:szCs w:val="20"/>
          <w:vertAlign w:val="subscript"/>
        </w:rPr>
        <w:t xml:space="preserve">storage,dipp </w:t>
      </w:r>
      <w:r w:rsidRPr="00275290">
        <w:rPr>
          <w:rFonts w:ascii="Verdana" w:hAnsi="Verdana" w:cs="Arial"/>
          <w:i/>
          <w:iCs/>
          <w:color w:val="auto"/>
          <w:sz w:val="20"/>
          <w:szCs w:val="20"/>
        </w:rPr>
        <w:t>*  AREA</w:t>
      </w:r>
      <w:r w:rsidRPr="00275290">
        <w:rPr>
          <w:rFonts w:ascii="Verdana" w:hAnsi="Verdana" w:cs="Arial"/>
          <w:i/>
          <w:iCs/>
          <w:color w:val="auto"/>
          <w:sz w:val="20"/>
          <w:szCs w:val="20"/>
          <w:vertAlign w:val="subscript"/>
        </w:rPr>
        <w:t>wood-expo</w:t>
      </w:r>
      <w:r w:rsidRPr="00275290">
        <w:rPr>
          <w:rFonts w:ascii="Verdana" w:hAnsi="Verdana" w:cs="Arial"/>
          <w:i/>
          <w:iCs/>
          <w:color w:val="auto"/>
          <w:sz w:val="20"/>
          <w:szCs w:val="20"/>
        </w:rPr>
        <w:t xml:space="preserve"> *AREA</w:t>
      </w:r>
      <w:r w:rsidRPr="00275290">
        <w:rPr>
          <w:rFonts w:ascii="Verdana" w:hAnsi="Verdana" w:cs="Arial"/>
          <w:i/>
          <w:iCs/>
          <w:color w:val="auto"/>
          <w:sz w:val="20"/>
          <w:szCs w:val="20"/>
          <w:vertAlign w:val="subscript"/>
        </w:rPr>
        <w:t>storage</w:t>
      </w:r>
      <w:r w:rsidRPr="00275290">
        <w:rPr>
          <w:rFonts w:ascii="Verdana" w:hAnsi="Verdana" w:cs="Arial"/>
          <w:i/>
          <w:iCs/>
          <w:color w:val="auto"/>
          <w:sz w:val="20"/>
          <w:szCs w:val="20"/>
        </w:rPr>
        <w:t xml:space="preserve"> * Time 1 </w:t>
      </w:r>
    </w:p>
    <w:p w14:paraId="27E03D47"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Q</w:t>
      </w:r>
      <w:r w:rsidRPr="00275290">
        <w:rPr>
          <w:rFonts w:ascii="Verdana" w:hAnsi="Verdana" w:cs="Arial"/>
          <w:i/>
          <w:iCs/>
          <w:color w:val="auto"/>
          <w:sz w:val="20"/>
          <w:szCs w:val="20"/>
          <w:vertAlign w:val="subscript"/>
        </w:rPr>
        <w:t xml:space="preserve">leachstorage,time1 </w:t>
      </w:r>
      <w:r w:rsidRPr="00275290">
        <w:rPr>
          <w:rFonts w:ascii="Verdana" w:hAnsi="Verdana" w:cs="Arial"/>
          <w:i/>
          <w:iCs/>
          <w:color w:val="auto"/>
          <w:sz w:val="20"/>
          <w:szCs w:val="20"/>
        </w:rPr>
        <w:t xml:space="preserve">= 1.7*10-7 * 11 * 700 * 30 </w:t>
      </w:r>
    </w:p>
    <w:p w14:paraId="609B8CDB"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Q</w:t>
      </w:r>
      <w:r w:rsidRPr="00275290">
        <w:rPr>
          <w:rFonts w:ascii="Verdana" w:hAnsi="Verdana" w:cs="Arial"/>
          <w:i/>
          <w:iCs/>
          <w:color w:val="auto"/>
          <w:sz w:val="20"/>
          <w:szCs w:val="20"/>
          <w:vertAlign w:val="subscript"/>
        </w:rPr>
        <w:t xml:space="preserve">leachstorage,time1 </w:t>
      </w:r>
      <w:r w:rsidRPr="00275290">
        <w:rPr>
          <w:rFonts w:ascii="Verdana" w:hAnsi="Verdana" w:cs="Arial"/>
          <w:i/>
          <w:iCs/>
          <w:color w:val="auto"/>
          <w:sz w:val="20"/>
          <w:szCs w:val="20"/>
        </w:rPr>
        <w:t>=</w:t>
      </w:r>
      <w:r w:rsidRPr="00275290">
        <w:rPr>
          <w:rFonts w:ascii="Verdana" w:hAnsi="Verdana" w:cs="Arial"/>
          <w:color w:val="auto"/>
          <w:sz w:val="20"/>
          <w:szCs w:val="20"/>
        </w:rPr>
        <w:t xml:space="preserve"> 0.039 [kg]</w:t>
      </w:r>
      <w:r w:rsidRPr="00275290">
        <w:rPr>
          <w:rFonts w:ascii="Verdana" w:hAnsi="Verdana" w:cs="Arial"/>
          <w:i/>
          <w:iCs/>
          <w:color w:val="auto"/>
          <w:sz w:val="20"/>
          <w:szCs w:val="20"/>
        </w:rPr>
        <w:t xml:space="preserve"> </w:t>
      </w:r>
    </w:p>
    <w:p w14:paraId="4A779303" w14:textId="77777777" w:rsidR="00692E71" w:rsidRPr="00275290" w:rsidRDefault="00692E71" w:rsidP="00692E71">
      <w:pPr>
        <w:pStyle w:val="Default"/>
        <w:spacing w:before="120"/>
        <w:jc w:val="both"/>
        <w:rPr>
          <w:rFonts w:ascii="Verdana" w:hAnsi="Verdana" w:cs="Arial"/>
          <w:color w:val="auto"/>
          <w:sz w:val="20"/>
          <w:szCs w:val="20"/>
        </w:rPr>
      </w:pPr>
      <w:r w:rsidRPr="00275290">
        <w:rPr>
          <w:rFonts w:ascii="Verdana" w:hAnsi="Verdana" w:cs="Arial"/>
          <w:i/>
          <w:iCs/>
          <w:color w:val="auto"/>
          <w:sz w:val="20"/>
          <w:szCs w:val="20"/>
        </w:rPr>
        <w:t>C</w:t>
      </w:r>
      <w:r w:rsidRPr="00275290">
        <w:rPr>
          <w:rFonts w:ascii="Verdana" w:hAnsi="Verdana" w:cs="Arial"/>
          <w:i/>
          <w:iCs/>
          <w:color w:val="auto"/>
          <w:sz w:val="20"/>
          <w:szCs w:val="20"/>
          <w:vertAlign w:val="subscript"/>
        </w:rPr>
        <w:t xml:space="preserve">localsoil,time1 </w:t>
      </w:r>
      <w:r w:rsidRPr="00275290">
        <w:rPr>
          <w:rFonts w:ascii="Verdana" w:hAnsi="Verdana" w:cs="Arial"/>
          <w:i/>
          <w:iCs/>
          <w:color w:val="auto"/>
          <w:sz w:val="20"/>
          <w:szCs w:val="20"/>
        </w:rPr>
        <w:t xml:space="preserve">= (Qleachstorage,time1 * (1 – Frunoff)) / (Vsoil * RHOsoil) </w:t>
      </w:r>
    </w:p>
    <w:p w14:paraId="684FB1AE"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C</w:t>
      </w:r>
      <w:r w:rsidRPr="00275290">
        <w:rPr>
          <w:rFonts w:ascii="Verdana" w:hAnsi="Verdana" w:cs="Arial"/>
          <w:i/>
          <w:iCs/>
          <w:color w:val="auto"/>
          <w:sz w:val="20"/>
          <w:szCs w:val="20"/>
          <w:vertAlign w:val="subscript"/>
        </w:rPr>
        <w:t xml:space="preserve">localsoil,time1 </w:t>
      </w:r>
      <w:r w:rsidRPr="00275290">
        <w:rPr>
          <w:rFonts w:ascii="Verdana" w:hAnsi="Verdana" w:cs="Arial"/>
          <w:color w:val="auto"/>
          <w:sz w:val="20"/>
          <w:szCs w:val="20"/>
        </w:rPr>
        <w:t>= 0.039 * (1 – 0.5)) / (350 * 1700)</w:t>
      </w:r>
      <w:r w:rsidRPr="00275290">
        <w:rPr>
          <w:rFonts w:ascii="Verdana" w:hAnsi="Verdana" w:cs="Arial"/>
          <w:i/>
          <w:iCs/>
          <w:color w:val="auto"/>
          <w:sz w:val="20"/>
          <w:szCs w:val="20"/>
        </w:rPr>
        <w:t xml:space="preserve"> </w:t>
      </w:r>
    </w:p>
    <w:p w14:paraId="54604703"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lastRenderedPageBreak/>
        <w:t>C</w:t>
      </w:r>
      <w:r w:rsidRPr="00275290">
        <w:rPr>
          <w:rFonts w:ascii="Verdana" w:hAnsi="Verdana" w:cs="Arial"/>
          <w:i/>
          <w:iCs/>
          <w:color w:val="auto"/>
          <w:sz w:val="20"/>
          <w:szCs w:val="20"/>
          <w:vertAlign w:val="subscript"/>
        </w:rPr>
        <w:t xml:space="preserve">localsoil,time1 </w:t>
      </w:r>
      <w:r w:rsidRPr="00275290">
        <w:rPr>
          <w:rFonts w:ascii="Verdana" w:hAnsi="Verdana" w:cs="Arial"/>
          <w:i/>
          <w:iCs/>
          <w:color w:val="auto"/>
          <w:sz w:val="20"/>
          <w:szCs w:val="20"/>
        </w:rPr>
        <w:t xml:space="preserve">= </w:t>
      </w:r>
      <w:r w:rsidRPr="00275290">
        <w:rPr>
          <w:rFonts w:ascii="Verdana" w:hAnsi="Verdana" w:cs="Arial"/>
          <w:color w:val="auto"/>
          <w:sz w:val="20"/>
          <w:szCs w:val="20"/>
        </w:rPr>
        <w:t xml:space="preserve">0.033 [mg/kgwwt] </w:t>
      </w:r>
    </w:p>
    <w:p w14:paraId="0C912006" w14:textId="77777777" w:rsidR="00692E71" w:rsidRPr="00275290" w:rsidRDefault="00692E71" w:rsidP="00692E71">
      <w:pPr>
        <w:pStyle w:val="Default"/>
        <w:spacing w:before="120"/>
        <w:jc w:val="both"/>
        <w:rPr>
          <w:rFonts w:ascii="Verdana" w:hAnsi="Verdana" w:cs="Arial"/>
          <w:color w:val="auto"/>
          <w:sz w:val="20"/>
          <w:szCs w:val="20"/>
        </w:rPr>
      </w:pPr>
      <w:r w:rsidRPr="00275290">
        <w:rPr>
          <w:rFonts w:ascii="Verdana" w:hAnsi="Verdana" w:cs="Arial"/>
          <w:i/>
          <w:iCs/>
          <w:color w:val="auto"/>
          <w:sz w:val="20"/>
          <w:szCs w:val="20"/>
        </w:rPr>
        <w:t>E</w:t>
      </w:r>
      <w:r w:rsidRPr="00275290">
        <w:rPr>
          <w:rFonts w:ascii="Verdana" w:hAnsi="Verdana" w:cs="Arial"/>
          <w:i/>
          <w:iCs/>
          <w:color w:val="auto"/>
          <w:sz w:val="20"/>
          <w:szCs w:val="20"/>
          <w:vertAlign w:val="subscript"/>
        </w:rPr>
        <w:t>localsurfacewater,time1</w:t>
      </w:r>
      <w:r w:rsidRPr="00275290">
        <w:rPr>
          <w:rFonts w:ascii="Verdana" w:hAnsi="Verdana" w:cs="Arial"/>
          <w:i/>
          <w:iCs/>
          <w:color w:val="auto"/>
          <w:sz w:val="20"/>
          <w:szCs w:val="20"/>
        </w:rPr>
        <w:t xml:space="preserve"> = </w:t>
      </w:r>
      <w:r w:rsidRPr="00275290">
        <w:rPr>
          <w:rFonts w:ascii="Verdana" w:hAnsi="Verdana" w:cs="Arial"/>
          <w:color w:val="auto"/>
          <w:sz w:val="20"/>
          <w:szCs w:val="20"/>
        </w:rPr>
        <w:t>(</w:t>
      </w:r>
      <w:r w:rsidRPr="00275290">
        <w:rPr>
          <w:rFonts w:ascii="Verdana" w:hAnsi="Verdana" w:cs="Arial"/>
          <w:i/>
          <w:iCs/>
          <w:color w:val="auto"/>
          <w:sz w:val="20"/>
          <w:szCs w:val="20"/>
        </w:rPr>
        <w:t xml:space="preserve">Qleachstorage,time1 * Frunoff)) / Time 1 </w:t>
      </w:r>
    </w:p>
    <w:p w14:paraId="3686492B"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E</w:t>
      </w:r>
      <w:r w:rsidRPr="00275290">
        <w:rPr>
          <w:rFonts w:ascii="Verdana" w:hAnsi="Verdana" w:cs="Arial"/>
          <w:i/>
          <w:iCs/>
          <w:color w:val="auto"/>
          <w:sz w:val="20"/>
          <w:szCs w:val="20"/>
          <w:vertAlign w:val="subscript"/>
        </w:rPr>
        <w:t xml:space="preserve">localsurfacewater,time1 </w:t>
      </w:r>
      <w:r w:rsidRPr="00275290">
        <w:rPr>
          <w:rFonts w:ascii="Verdana" w:hAnsi="Verdana" w:cs="Arial"/>
          <w:i/>
          <w:iCs/>
          <w:color w:val="auto"/>
          <w:sz w:val="20"/>
          <w:szCs w:val="20"/>
        </w:rPr>
        <w:t xml:space="preserve">= </w:t>
      </w:r>
      <w:r w:rsidRPr="00275290">
        <w:rPr>
          <w:rFonts w:ascii="Verdana" w:hAnsi="Verdana" w:cs="Arial"/>
          <w:color w:val="auto"/>
          <w:sz w:val="20"/>
          <w:szCs w:val="20"/>
        </w:rPr>
        <w:t xml:space="preserve">(0.039 * 0.5) / 30 </w:t>
      </w:r>
    </w:p>
    <w:p w14:paraId="58B1B8EE"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E</w:t>
      </w:r>
      <w:r w:rsidRPr="00275290">
        <w:rPr>
          <w:rFonts w:ascii="Verdana" w:hAnsi="Verdana" w:cs="Arial"/>
          <w:i/>
          <w:iCs/>
          <w:color w:val="auto"/>
          <w:sz w:val="20"/>
          <w:szCs w:val="20"/>
          <w:vertAlign w:val="subscript"/>
        </w:rPr>
        <w:t xml:space="preserve">localsurfacewater,time1 </w:t>
      </w:r>
      <w:r w:rsidRPr="00275290">
        <w:rPr>
          <w:rFonts w:ascii="Verdana" w:hAnsi="Verdana" w:cs="Arial"/>
          <w:i/>
          <w:iCs/>
          <w:color w:val="auto"/>
          <w:sz w:val="20"/>
          <w:szCs w:val="20"/>
        </w:rPr>
        <w:t xml:space="preserve">= </w:t>
      </w:r>
      <w:r w:rsidRPr="00275290">
        <w:rPr>
          <w:rFonts w:ascii="Verdana" w:hAnsi="Verdana" w:cs="Arial"/>
          <w:color w:val="auto"/>
          <w:sz w:val="20"/>
          <w:szCs w:val="20"/>
        </w:rPr>
        <w:t xml:space="preserve">0.00065 [kg/d] </w:t>
      </w:r>
    </w:p>
    <w:p w14:paraId="35107926" w14:textId="77777777" w:rsidR="00692E71" w:rsidRPr="00275290" w:rsidRDefault="00692E71" w:rsidP="00692E71">
      <w:pPr>
        <w:pStyle w:val="Default"/>
        <w:spacing w:before="120"/>
        <w:jc w:val="both"/>
        <w:rPr>
          <w:rFonts w:ascii="Verdana" w:hAnsi="Verdana" w:cs="Arial"/>
          <w:color w:val="auto"/>
          <w:sz w:val="20"/>
          <w:szCs w:val="20"/>
        </w:rPr>
      </w:pPr>
      <w:r w:rsidRPr="00275290">
        <w:rPr>
          <w:rFonts w:ascii="Verdana" w:hAnsi="Verdana" w:cs="Arial"/>
          <w:i/>
          <w:iCs/>
          <w:color w:val="auto"/>
          <w:sz w:val="20"/>
          <w:szCs w:val="20"/>
        </w:rPr>
        <w:t>C</w:t>
      </w:r>
      <w:r w:rsidRPr="00275290">
        <w:rPr>
          <w:rFonts w:ascii="Verdana" w:hAnsi="Verdana" w:cs="Arial"/>
          <w:i/>
          <w:iCs/>
          <w:color w:val="auto"/>
          <w:sz w:val="20"/>
          <w:szCs w:val="20"/>
          <w:vertAlign w:val="subscript"/>
        </w:rPr>
        <w:t xml:space="preserve">localsurfacewater,time1 </w:t>
      </w:r>
      <w:r w:rsidRPr="00275290">
        <w:rPr>
          <w:rFonts w:ascii="Verdana" w:hAnsi="Verdana" w:cs="Arial"/>
          <w:i/>
          <w:iCs/>
          <w:color w:val="auto"/>
          <w:sz w:val="20"/>
          <w:szCs w:val="20"/>
        </w:rPr>
        <w:t xml:space="preserve">= Elocalsurfacewater,time1 / FLOWsurfacewater </w:t>
      </w:r>
    </w:p>
    <w:p w14:paraId="540475DA"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C</w:t>
      </w:r>
      <w:r w:rsidRPr="00275290">
        <w:rPr>
          <w:rFonts w:ascii="Verdana" w:hAnsi="Verdana" w:cs="Arial"/>
          <w:i/>
          <w:iCs/>
          <w:color w:val="auto"/>
          <w:sz w:val="20"/>
          <w:szCs w:val="20"/>
          <w:vertAlign w:val="subscript"/>
        </w:rPr>
        <w:t xml:space="preserve">localsurfacewater,time1 </w:t>
      </w:r>
      <w:r w:rsidRPr="00275290">
        <w:rPr>
          <w:rFonts w:ascii="Verdana" w:hAnsi="Verdana" w:cs="Arial"/>
          <w:i/>
          <w:iCs/>
          <w:color w:val="auto"/>
          <w:sz w:val="20"/>
          <w:szCs w:val="20"/>
        </w:rPr>
        <w:t xml:space="preserve">= </w:t>
      </w:r>
      <w:r w:rsidRPr="00275290">
        <w:rPr>
          <w:rFonts w:ascii="Verdana" w:hAnsi="Verdana" w:cs="Arial"/>
          <w:color w:val="auto"/>
          <w:sz w:val="20"/>
          <w:szCs w:val="20"/>
        </w:rPr>
        <w:t>(0.00065</w:t>
      </w:r>
      <w:r w:rsidRPr="00275290">
        <w:rPr>
          <w:rFonts w:ascii="Verdana" w:hAnsi="Verdana" w:cs="Arial"/>
          <w:i/>
          <w:iCs/>
          <w:color w:val="auto"/>
          <w:sz w:val="20"/>
          <w:szCs w:val="20"/>
        </w:rPr>
        <w:t xml:space="preserve"> /</w:t>
      </w:r>
      <w:r w:rsidRPr="00275290">
        <w:rPr>
          <w:rFonts w:ascii="Verdana" w:hAnsi="Verdana" w:cs="Arial"/>
          <w:color w:val="auto"/>
          <w:sz w:val="20"/>
          <w:szCs w:val="20"/>
        </w:rPr>
        <w:t xml:space="preserve"> 0.3) * 11.57 (conversion factor for transforming m3/s into L/d and kg/d into µg/d) </w:t>
      </w:r>
    </w:p>
    <w:p w14:paraId="4A2A1E3C" w14:textId="77777777" w:rsidR="00692E71" w:rsidRPr="00275290" w:rsidRDefault="00692E71" w:rsidP="00692E71">
      <w:pPr>
        <w:pStyle w:val="Default"/>
        <w:jc w:val="both"/>
        <w:rPr>
          <w:rFonts w:ascii="Verdana" w:hAnsi="Verdana" w:cs="Arial"/>
          <w:color w:val="auto"/>
          <w:sz w:val="20"/>
          <w:szCs w:val="20"/>
        </w:rPr>
      </w:pPr>
      <w:r w:rsidRPr="00275290">
        <w:rPr>
          <w:rFonts w:ascii="Verdana" w:hAnsi="Verdana" w:cs="Arial"/>
          <w:i/>
          <w:iCs/>
          <w:color w:val="auto"/>
          <w:sz w:val="20"/>
          <w:szCs w:val="20"/>
        </w:rPr>
        <w:t>C</w:t>
      </w:r>
      <w:r w:rsidRPr="00275290">
        <w:rPr>
          <w:rFonts w:ascii="Verdana" w:hAnsi="Verdana" w:cs="Arial"/>
          <w:i/>
          <w:iCs/>
          <w:color w:val="auto"/>
          <w:sz w:val="20"/>
          <w:szCs w:val="20"/>
          <w:vertAlign w:val="subscript"/>
        </w:rPr>
        <w:t xml:space="preserve">localsurfacewater,time1 </w:t>
      </w:r>
      <w:r w:rsidRPr="00275290">
        <w:rPr>
          <w:rFonts w:ascii="Verdana" w:hAnsi="Verdana" w:cs="Arial"/>
          <w:i/>
          <w:iCs/>
          <w:color w:val="auto"/>
          <w:sz w:val="20"/>
          <w:szCs w:val="20"/>
        </w:rPr>
        <w:t xml:space="preserve">= </w:t>
      </w:r>
      <w:r w:rsidRPr="00275290">
        <w:rPr>
          <w:rFonts w:ascii="Verdana" w:hAnsi="Verdana" w:cs="Arial"/>
          <w:color w:val="auto"/>
          <w:sz w:val="20"/>
          <w:szCs w:val="20"/>
        </w:rPr>
        <w:t xml:space="preserve">0.025 [µg/L] </w:t>
      </w:r>
    </w:p>
    <w:p w14:paraId="4CD6CF2B" w14:textId="77777777" w:rsidR="00692E71" w:rsidRPr="00275290" w:rsidRDefault="00692E71" w:rsidP="00692E71">
      <w:pPr>
        <w:pStyle w:val="Default"/>
        <w:spacing w:before="240" w:after="240"/>
        <w:jc w:val="both"/>
        <w:rPr>
          <w:rFonts w:ascii="Verdana" w:hAnsi="Verdana" w:cs="Arial"/>
          <w:color w:val="auto"/>
          <w:sz w:val="20"/>
          <w:szCs w:val="20"/>
        </w:rPr>
      </w:pPr>
      <w:r w:rsidRPr="00275290">
        <w:rPr>
          <w:rFonts w:ascii="Verdana" w:hAnsi="Verdana" w:cs="Arial"/>
          <w:color w:val="auto"/>
          <w:sz w:val="20"/>
          <w:szCs w:val="20"/>
        </w:rPr>
        <w:t>In a second tier removal processes in soil were taking into account as described for the House scenario.</w:t>
      </w:r>
    </w:p>
    <w:p w14:paraId="67D6899F"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5</w:t>
      </w:r>
      <w:r w:rsidRPr="00275290">
        <w:rPr>
          <w:rFonts w:ascii="Verdana" w:hAnsi="Verdana"/>
        </w:rPr>
        <w:fldChar w:fldCharType="end"/>
      </w:r>
      <w:r w:rsidRPr="00275290">
        <w:rPr>
          <w:rFonts w:ascii="Verdana" w:hAnsi="Verdana"/>
        </w:rPr>
        <w:t>: Concentration in soil and in pore-water from storage after industrial dipping taking removal into account.</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1417"/>
        <w:gridCol w:w="2694"/>
        <w:gridCol w:w="1247"/>
        <w:gridCol w:w="850"/>
      </w:tblGrid>
      <w:tr w:rsidR="00692E71" w:rsidRPr="00275290" w14:paraId="74E718C8" w14:textId="77777777" w:rsidTr="008E0250">
        <w:trPr>
          <w:trHeight w:val="446"/>
          <w:tblHeader/>
        </w:trPr>
        <w:tc>
          <w:tcPr>
            <w:tcW w:w="3114" w:type="dxa"/>
            <w:shd w:val="clear" w:color="auto" w:fill="D9D9D9" w:themeFill="background1" w:themeFillShade="D9"/>
            <w:vAlign w:val="center"/>
          </w:tcPr>
          <w:p w14:paraId="2C6A9345" w14:textId="77777777" w:rsidR="00692E71" w:rsidRPr="00275290" w:rsidRDefault="00692E71" w:rsidP="008E0250">
            <w:pPr>
              <w:jc w:val="center"/>
              <w:rPr>
                <w:rFonts w:cs="Arial"/>
                <w:b/>
                <w:sz w:val="18"/>
                <w:szCs w:val="18"/>
              </w:rPr>
            </w:pPr>
            <w:r w:rsidRPr="00275290">
              <w:rPr>
                <w:rFonts w:cs="Arial"/>
                <w:b/>
                <w:sz w:val="18"/>
                <w:szCs w:val="18"/>
              </w:rPr>
              <w:t>Parameter/variable</w:t>
            </w:r>
          </w:p>
        </w:tc>
        <w:tc>
          <w:tcPr>
            <w:tcW w:w="1417" w:type="dxa"/>
            <w:shd w:val="clear" w:color="auto" w:fill="D9D9D9" w:themeFill="background1" w:themeFillShade="D9"/>
            <w:vAlign w:val="center"/>
          </w:tcPr>
          <w:p w14:paraId="0FA0973C" w14:textId="77777777" w:rsidR="00692E71" w:rsidRPr="00275290" w:rsidRDefault="00692E71" w:rsidP="008E0250">
            <w:pPr>
              <w:jc w:val="center"/>
              <w:rPr>
                <w:rFonts w:cs="Arial"/>
                <w:b/>
                <w:sz w:val="18"/>
                <w:szCs w:val="18"/>
              </w:rPr>
            </w:pPr>
            <w:r w:rsidRPr="00275290">
              <w:rPr>
                <w:rFonts w:cs="Arial"/>
                <w:b/>
                <w:sz w:val="18"/>
                <w:szCs w:val="18"/>
              </w:rPr>
              <w:t>Nomenclature</w:t>
            </w:r>
          </w:p>
        </w:tc>
        <w:tc>
          <w:tcPr>
            <w:tcW w:w="2694" w:type="dxa"/>
            <w:shd w:val="clear" w:color="auto" w:fill="D9D9D9" w:themeFill="background1" w:themeFillShade="D9"/>
            <w:vAlign w:val="center"/>
          </w:tcPr>
          <w:p w14:paraId="1ED6921F" w14:textId="77777777" w:rsidR="00692E71" w:rsidRPr="00275290" w:rsidRDefault="00692E71" w:rsidP="008E0250">
            <w:pPr>
              <w:jc w:val="center"/>
              <w:rPr>
                <w:rFonts w:cs="Arial"/>
                <w:b/>
                <w:sz w:val="18"/>
                <w:szCs w:val="18"/>
              </w:rPr>
            </w:pPr>
            <w:r w:rsidRPr="00275290">
              <w:rPr>
                <w:rFonts w:cs="Arial"/>
                <w:b/>
                <w:sz w:val="18"/>
                <w:szCs w:val="18"/>
              </w:rPr>
              <w:t>Value</w:t>
            </w:r>
          </w:p>
        </w:tc>
        <w:tc>
          <w:tcPr>
            <w:tcW w:w="1247" w:type="dxa"/>
            <w:shd w:val="clear" w:color="auto" w:fill="D9D9D9" w:themeFill="background1" w:themeFillShade="D9"/>
            <w:vAlign w:val="center"/>
          </w:tcPr>
          <w:p w14:paraId="28B06104" w14:textId="77777777" w:rsidR="00692E71" w:rsidRPr="00275290" w:rsidRDefault="00692E71" w:rsidP="008E0250">
            <w:pPr>
              <w:jc w:val="center"/>
              <w:rPr>
                <w:rFonts w:cs="Arial"/>
                <w:b/>
                <w:sz w:val="18"/>
                <w:szCs w:val="18"/>
              </w:rPr>
            </w:pPr>
            <w:r w:rsidRPr="00275290">
              <w:rPr>
                <w:rFonts w:cs="Arial"/>
                <w:b/>
                <w:sz w:val="18"/>
                <w:szCs w:val="18"/>
              </w:rPr>
              <w:t>Unit</w:t>
            </w:r>
          </w:p>
        </w:tc>
        <w:tc>
          <w:tcPr>
            <w:tcW w:w="850" w:type="dxa"/>
            <w:shd w:val="clear" w:color="auto" w:fill="D9D9D9" w:themeFill="background1" w:themeFillShade="D9"/>
            <w:vAlign w:val="center"/>
          </w:tcPr>
          <w:p w14:paraId="1186A14F" w14:textId="77777777" w:rsidR="00692E71" w:rsidRPr="00275290" w:rsidRDefault="00692E71" w:rsidP="008E0250">
            <w:pPr>
              <w:jc w:val="center"/>
              <w:rPr>
                <w:rFonts w:cs="Arial"/>
                <w:b/>
                <w:sz w:val="18"/>
                <w:szCs w:val="18"/>
              </w:rPr>
            </w:pPr>
            <w:r w:rsidRPr="00275290">
              <w:rPr>
                <w:rFonts w:cs="Arial"/>
                <w:b/>
                <w:sz w:val="18"/>
                <w:szCs w:val="18"/>
              </w:rPr>
              <w:t>Origin</w:t>
            </w:r>
          </w:p>
        </w:tc>
      </w:tr>
      <w:tr w:rsidR="00692E71" w:rsidRPr="00275290" w14:paraId="5AB2EE4B" w14:textId="77777777" w:rsidTr="008E0250">
        <w:trPr>
          <w:tblHeader/>
        </w:trPr>
        <w:tc>
          <w:tcPr>
            <w:tcW w:w="3114" w:type="dxa"/>
            <w:vAlign w:val="center"/>
          </w:tcPr>
          <w:p w14:paraId="60AE9CA0" w14:textId="77777777" w:rsidR="00692E71" w:rsidRPr="00275290" w:rsidRDefault="00692E71" w:rsidP="008E0250">
            <w:pPr>
              <w:snapToGrid w:val="0"/>
              <w:rPr>
                <w:rFonts w:cs="Arial"/>
                <w:sz w:val="18"/>
                <w:szCs w:val="18"/>
              </w:rPr>
            </w:pPr>
            <w:r w:rsidRPr="00275290">
              <w:rPr>
                <w:rFonts w:cs="Arial"/>
                <w:sz w:val="18"/>
                <w:szCs w:val="18"/>
              </w:rPr>
              <w:t>Local concentration in soil at storage place at the end of the initial assessment period</w:t>
            </w:r>
          </w:p>
        </w:tc>
        <w:tc>
          <w:tcPr>
            <w:tcW w:w="1417" w:type="dxa"/>
            <w:vAlign w:val="center"/>
          </w:tcPr>
          <w:p w14:paraId="25BB9C97" w14:textId="77777777" w:rsidR="00692E71" w:rsidRPr="00275290" w:rsidRDefault="00692E71" w:rsidP="008E0250">
            <w:pPr>
              <w:keepNext/>
              <w:keepLines/>
              <w:jc w:val="center"/>
              <w:rPr>
                <w:rFonts w:cs="Arial"/>
                <w:sz w:val="18"/>
                <w:szCs w:val="18"/>
              </w:rPr>
            </w:pPr>
            <w:r w:rsidRPr="00275290">
              <w:rPr>
                <w:rFonts w:cs="Arial"/>
                <w:i/>
                <w:sz w:val="18"/>
                <w:szCs w:val="18"/>
              </w:rPr>
              <w:t>Clocal</w:t>
            </w:r>
            <w:r w:rsidRPr="00275290">
              <w:rPr>
                <w:rFonts w:cs="Arial"/>
                <w:i/>
                <w:sz w:val="18"/>
                <w:szCs w:val="18"/>
                <w:vertAlign w:val="subscript"/>
              </w:rPr>
              <w:t>soil,time1</w:t>
            </w:r>
          </w:p>
        </w:tc>
        <w:tc>
          <w:tcPr>
            <w:tcW w:w="2694" w:type="dxa"/>
            <w:vAlign w:val="center"/>
          </w:tcPr>
          <w:p w14:paraId="29730700" w14:textId="77777777" w:rsidR="00692E71" w:rsidRPr="00275290" w:rsidRDefault="00692E71" w:rsidP="008E0250">
            <w:pPr>
              <w:keepNext/>
              <w:keepLines/>
              <w:jc w:val="center"/>
              <w:rPr>
                <w:rFonts w:cs="Arial"/>
                <w:sz w:val="18"/>
                <w:szCs w:val="18"/>
              </w:rPr>
            </w:pPr>
            <w:r w:rsidRPr="00275290">
              <w:rPr>
                <w:rFonts w:cs="Arial"/>
                <w:sz w:val="18"/>
                <w:szCs w:val="18"/>
              </w:rPr>
              <w:t xml:space="preserve"> 3.2*10</w:t>
            </w:r>
            <w:r w:rsidRPr="00275290">
              <w:rPr>
                <w:rFonts w:cs="Arial"/>
                <w:sz w:val="18"/>
                <w:szCs w:val="18"/>
                <w:vertAlign w:val="superscript"/>
              </w:rPr>
              <w:t>-5</w:t>
            </w:r>
            <w:r w:rsidRPr="00275290">
              <w:rPr>
                <w:rFonts w:cs="Arial"/>
                <w:sz w:val="18"/>
                <w:szCs w:val="18"/>
              </w:rPr>
              <w:t xml:space="preserve"> (IPBC)</w:t>
            </w:r>
          </w:p>
          <w:p w14:paraId="3CE0630B" w14:textId="77777777" w:rsidR="00692E71" w:rsidRPr="00275290" w:rsidRDefault="00692E71" w:rsidP="008E0250">
            <w:pPr>
              <w:keepNext/>
              <w:keepLines/>
              <w:jc w:val="center"/>
              <w:rPr>
                <w:rFonts w:cs="Arial"/>
                <w:sz w:val="18"/>
                <w:szCs w:val="18"/>
              </w:rPr>
            </w:pPr>
            <w:r w:rsidRPr="00275290">
              <w:rPr>
                <w:rFonts w:cs="Arial"/>
                <w:sz w:val="18"/>
                <w:szCs w:val="18"/>
              </w:rPr>
              <w:t>0.12 (propiconazole)</w:t>
            </w:r>
          </w:p>
          <w:p w14:paraId="074460E3" w14:textId="77777777" w:rsidR="00692E71" w:rsidRPr="00275290" w:rsidRDefault="00692E71" w:rsidP="008E0250">
            <w:pPr>
              <w:keepNext/>
              <w:keepLines/>
              <w:jc w:val="center"/>
              <w:rPr>
                <w:rFonts w:cs="Arial"/>
                <w:sz w:val="18"/>
                <w:szCs w:val="18"/>
              </w:rPr>
            </w:pPr>
            <w:r w:rsidRPr="00275290">
              <w:rPr>
                <w:rFonts w:cs="Arial"/>
                <w:sz w:val="18"/>
                <w:szCs w:val="18"/>
              </w:rPr>
              <w:t xml:space="preserve"> 0.05 (tebuconazole)</w:t>
            </w:r>
          </w:p>
          <w:p w14:paraId="6545874E" w14:textId="77777777" w:rsidR="00692E71" w:rsidRPr="00275290" w:rsidRDefault="00692E71" w:rsidP="008E0250">
            <w:pPr>
              <w:keepNext/>
              <w:keepLines/>
              <w:jc w:val="center"/>
              <w:rPr>
                <w:rFonts w:cs="Arial"/>
                <w:sz w:val="18"/>
                <w:szCs w:val="18"/>
              </w:rPr>
            </w:pPr>
            <w:r w:rsidRPr="00275290">
              <w:rPr>
                <w:rFonts w:cs="Arial"/>
                <w:sz w:val="18"/>
                <w:szCs w:val="18"/>
              </w:rPr>
              <w:t>2.1*10</w:t>
            </w:r>
            <w:r w:rsidRPr="00275290">
              <w:rPr>
                <w:rFonts w:cs="Arial"/>
                <w:sz w:val="18"/>
                <w:szCs w:val="18"/>
                <w:vertAlign w:val="superscript"/>
              </w:rPr>
              <w:t>-4</w:t>
            </w:r>
            <w:r w:rsidRPr="00275290">
              <w:rPr>
                <w:rFonts w:cs="Arial"/>
                <w:sz w:val="18"/>
                <w:szCs w:val="18"/>
              </w:rPr>
              <w:t xml:space="preserve">  (cypermethrin)</w:t>
            </w:r>
          </w:p>
        </w:tc>
        <w:tc>
          <w:tcPr>
            <w:tcW w:w="1247" w:type="dxa"/>
            <w:vAlign w:val="center"/>
          </w:tcPr>
          <w:p w14:paraId="3764A6EF" w14:textId="77777777" w:rsidR="00692E71" w:rsidRPr="00275290" w:rsidRDefault="00692E71" w:rsidP="008E0250">
            <w:pPr>
              <w:snapToGrid w:val="0"/>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850" w:type="dxa"/>
            <w:vAlign w:val="center"/>
          </w:tcPr>
          <w:p w14:paraId="2B64F25F" w14:textId="77777777" w:rsidR="00692E71" w:rsidRPr="00275290" w:rsidRDefault="00692E71" w:rsidP="008E0250">
            <w:pPr>
              <w:keepNext/>
              <w:keepLines/>
              <w:jc w:val="center"/>
              <w:rPr>
                <w:rFonts w:cs="Arial"/>
                <w:sz w:val="18"/>
                <w:szCs w:val="18"/>
              </w:rPr>
            </w:pPr>
            <w:r w:rsidRPr="00275290">
              <w:rPr>
                <w:rFonts w:cs="Arial"/>
                <w:sz w:val="18"/>
                <w:szCs w:val="18"/>
              </w:rPr>
              <w:t>O</w:t>
            </w:r>
          </w:p>
        </w:tc>
      </w:tr>
      <w:tr w:rsidR="00692E71" w:rsidRPr="00275290" w14:paraId="4F3051FE" w14:textId="77777777" w:rsidTr="008E0250">
        <w:trPr>
          <w:tblHeader/>
        </w:trPr>
        <w:tc>
          <w:tcPr>
            <w:tcW w:w="3114" w:type="dxa"/>
            <w:vAlign w:val="center"/>
          </w:tcPr>
          <w:p w14:paraId="1D6C8D8A" w14:textId="77777777" w:rsidR="00692E71" w:rsidRPr="00275290" w:rsidRDefault="00692E71" w:rsidP="008E0250">
            <w:pPr>
              <w:snapToGrid w:val="0"/>
              <w:rPr>
                <w:rFonts w:cs="Arial"/>
                <w:sz w:val="18"/>
                <w:szCs w:val="18"/>
              </w:rPr>
            </w:pPr>
            <w:r w:rsidRPr="00275290">
              <w:rPr>
                <w:rFonts w:cs="Arial"/>
                <w:sz w:val="18"/>
                <w:szCs w:val="18"/>
              </w:rPr>
              <w:t>Local concentration in soil at storage place at the end of a longer assessment period</w:t>
            </w:r>
          </w:p>
        </w:tc>
        <w:tc>
          <w:tcPr>
            <w:tcW w:w="1417" w:type="dxa"/>
            <w:vAlign w:val="center"/>
          </w:tcPr>
          <w:p w14:paraId="687E95E3" w14:textId="77777777" w:rsidR="00692E71" w:rsidRPr="00275290" w:rsidRDefault="00692E71" w:rsidP="008E0250">
            <w:pPr>
              <w:keepNext/>
              <w:keepLines/>
              <w:jc w:val="center"/>
              <w:rPr>
                <w:rFonts w:cs="Arial"/>
                <w:sz w:val="18"/>
                <w:szCs w:val="18"/>
              </w:rPr>
            </w:pPr>
            <w:r w:rsidRPr="00275290">
              <w:rPr>
                <w:rFonts w:cs="Arial"/>
                <w:i/>
                <w:sz w:val="18"/>
                <w:szCs w:val="18"/>
              </w:rPr>
              <w:t>Clocal</w:t>
            </w:r>
            <w:r w:rsidRPr="00275290">
              <w:rPr>
                <w:rFonts w:cs="Arial"/>
                <w:i/>
                <w:sz w:val="18"/>
                <w:szCs w:val="18"/>
                <w:vertAlign w:val="subscript"/>
              </w:rPr>
              <w:t>soil,time2</w:t>
            </w:r>
          </w:p>
        </w:tc>
        <w:tc>
          <w:tcPr>
            <w:tcW w:w="2694" w:type="dxa"/>
            <w:vAlign w:val="center"/>
          </w:tcPr>
          <w:p w14:paraId="5B490C7D" w14:textId="77777777" w:rsidR="00692E71" w:rsidRPr="00275290" w:rsidRDefault="00692E71" w:rsidP="008E0250">
            <w:pPr>
              <w:keepNext/>
              <w:keepLines/>
              <w:jc w:val="center"/>
              <w:rPr>
                <w:rFonts w:cs="Arial"/>
                <w:sz w:val="18"/>
                <w:szCs w:val="18"/>
              </w:rPr>
            </w:pPr>
            <w:r w:rsidRPr="00275290">
              <w:rPr>
                <w:rFonts w:cs="Arial"/>
                <w:sz w:val="18"/>
                <w:szCs w:val="18"/>
              </w:rPr>
              <w:t>3.3*10</w:t>
            </w:r>
            <w:r w:rsidRPr="00275290">
              <w:rPr>
                <w:rFonts w:cs="Arial"/>
                <w:sz w:val="18"/>
                <w:szCs w:val="18"/>
                <w:vertAlign w:val="superscript"/>
              </w:rPr>
              <w:t>-5</w:t>
            </w:r>
            <w:r w:rsidRPr="00275290">
              <w:rPr>
                <w:rFonts w:cs="Arial"/>
                <w:sz w:val="18"/>
                <w:szCs w:val="18"/>
              </w:rPr>
              <w:t xml:space="preserve"> (IPBC)</w:t>
            </w:r>
          </w:p>
          <w:p w14:paraId="1C710E40" w14:textId="77777777" w:rsidR="00692E71" w:rsidRPr="00275290" w:rsidRDefault="00692E71" w:rsidP="008E0250">
            <w:pPr>
              <w:keepNext/>
              <w:keepLines/>
              <w:jc w:val="center"/>
              <w:rPr>
                <w:rFonts w:cs="Arial"/>
                <w:sz w:val="18"/>
                <w:szCs w:val="18"/>
              </w:rPr>
            </w:pPr>
            <w:r w:rsidRPr="00275290">
              <w:rPr>
                <w:rFonts w:cs="Arial"/>
                <w:sz w:val="18"/>
                <w:szCs w:val="18"/>
              </w:rPr>
              <w:t>0.82 (propiconazole)</w:t>
            </w:r>
          </w:p>
          <w:p w14:paraId="383C63E0" w14:textId="77777777" w:rsidR="00692E71" w:rsidRPr="00275290" w:rsidRDefault="00692E71" w:rsidP="008E0250">
            <w:pPr>
              <w:keepNext/>
              <w:keepLines/>
              <w:jc w:val="center"/>
              <w:rPr>
                <w:rFonts w:cs="Arial"/>
                <w:sz w:val="18"/>
                <w:szCs w:val="18"/>
              </w:rPr>
            </w:pPr>
            <w:r w:rsidRPr="00275290">
              <w:rPr>
                <w:rFonts w:cs="Arial"/>
                <w:sz w:val="18"/>
                <w:szCs w:val="18"/>
              </w:rPr>
              <w:t xml:space="preserve"> 0.21 (tebuconazole)</w:t>
            </w:r>
          </w:p>
          <w:p w14:paraId="7FD04BCF" w14:textId="77777777" w:rsidR="00692E71" w:rsidRPr="00275290" w:rsidRDefault="00692E71" w:rsidP="008E0250">
            <w:pPr>
              <w:keepNext/>
              <w:keepLines/>
              <w:jc w:val="center"/>
              <w:rPr>
                <w:rFonts w:cs="Arial"/>
                <w:sz w:val="18"/>
                <w:szCs w:val="18"/>
              </w:rPr>
            </w:pPr>
            <w:r w:rsidRPr="00275290">
              <w:rPr>
                <w:rFonts w:cs="Arial"/>
                <w:sz w:val="18"/>
                <w:szCs w:val="18"/>
              </w:rPr>
              <w:t>3.0*10</w:t>
            </w:r>
            <w:r w:rsidRPr="00275290">
              <w:rPr>
                <w:rFonts w:cs="Arial"/>
                <w:sz w:val="18"/>
                <w:szCs w:val="18"/>
                <w:vertAlign w:val="superscript"/>
              </w:rPr>
              <w:t>-4</w:t>
            </w:r>
            <w:r w:rsidRPr="00275290">
              <w:rPr>
                <w:rFonts w:cs="Arial"/>
                <w:sz w:val="18"/>
                <w:szCs w:val="18"/>
              </w:rPr>
              <w:t xml:space="preserve"> (cypermethrin)</w:t>
            </w:r>
          </w:p>
        </w:tc>
        <w:tc>
          <w:tcPr>
            <w:tcW w:w="1247" w:type="dxa"/>
            <w:vAlign w:val="center"/>
          </w:tcPr>
          <w:p w14:paraId="74F93051" w14:textId="77777777" w:rsidR="00692E71" w:rsidRPr="00275290" w:rsidRDefault="00692E71" w:rsidP="008E0250">
            <w:pPr>
              <w:snapToGrid w:val="0"/>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850" w:type="dxa"/>
            <w:vAlign w:val="center"/>
          </w:tcPr>
          <w:p w14:paraId="16BF97D4" w14:textId="77777777" w:rsidR="00692E71" w:rsidRPr="00275290" w:rsidRDefault="00692E71" w:rsidP="008E0250">
            <w:pPr>
              <w:keepNext/>
              <w:keepLines/>
              <w:jc w:val="center"/>
              <w:rPr>
                <w:rFonts w:cs="Arial"/>
                <w:sz w:val="18"/>
                <w:szCs w:val="18"/>
              </w:rPr>
            </w:pPr>
            <w:r w:rsidRPr="00275290">
              <w:rPr>
                <w:rFonts w:cs="Arial"/>
                <w:sz w:val="18"/>
                <w:szCs w:val="18"/>
              </w:rPr>
              <w:t>O</w:t>
            </w:r>
          </w:p>
        </w:tc>
      </w:tr>
      <w:tr w:rsidR="00692E71" w:rsidRPr="00275290" w14:paraId="0007EFB2" w14:textId="77777777" w:rsidTr="008E0250">
        <w:trPr>
          <w:tblHeader/>
        </w:trPr>
        <w:tc>
          <w:tcPr>
            <w:tcW w:w="3114" w:type="dxa"/>
            <w:vAlign w:val="center"/>
          </w:tcPr>
          <w:p w14:paraId="0BC65D09" w14:textId="77777777" w:rsidR="00692E71" w:rsidRPr="00275290" w:rsidRDefault="00692E71" w:rsidP="008E0250">
            <w:pPr>
              <w:snapToGrid w:val="0"/>
              <w:rPr>
                <w:rFonts w:cs="Arial"/>
                <w:sz w:val="18"/>
                <w:szCs w:val="18"/>
              </w:rPr>
            </w:pPr>
            <w:r w:rsidRPr="00275290">
              <w:rPr>
                <w:rFonts w:cs="Arial"/>
                <w:sz w:val="18"/>
                <w:szCs w:val="18"/>
              </w:rPr>
              <w:t>Average concentrations in pore water over the initial assessment period (30d)</w:t>
            </w:r>
          </w:p>
        </w:tc>
        <w:tc>
          <w:tcPr>
            <w:tcW w:w="1417" w:type="dxa"/>
            <w:vAlign w:val="center"/>
          </w:tcPr>
          <w:p w14:paraId="53EBDAFD" w14:textId="77777777" w:rsidR="00692E71" w:rsidRPr="00275290" w:rsidRDefault="00692E71" w:rsidP="008E0250">
            <w:pPr>
              <w:keepNext/>
              <w:keepLines/>
              <w:jc w:val="center"/>
              <w:rPr>
                <w:rFonts w:cs="Arial"/>
                <w:i/>
                <w:sz w:val="18"/>
                <w:szCs w:val="18"/>
              </w:rPr>
            </w:pPr>
            <w:r w:rsidRPr="00275290">
              <w:rPr>
                <w:rFonts w:cs="Arial"/>
                <w:iCs/>
                <w:sz w:val="18"/>
                <w:szCs w:val="18"/>
              </w:rPr>
              <w:t>Clocal</w:t>
            </w:r>
            <w:r w:rsidRPr="00275290">
              <w:rPr>
                <w:rFonts w:cs="Arial"/>
                <w:iCs/>
                <w:sz w:val="18"/>
                <w:szCs w:val="18"/>
                <w:vertAlign w:val="subscript"/>
              </w:rPr>
              <w:t>pore,time1</w:t>
            </w:r>
          </w:p>
        </w:tc>
        <w:tc>
          <w:tcPr>
            <w:tcW w:w="2694" w:type="dxa"/>
            <w:vAlign w:val="center"/>
          </w:tcPr>
          <w:p w14:paraId="1A3D0902" w14:textId="77777777" w:rsidR="00692E71" w:rsidRPr="00275290" w:rsidRDefault="00692E71" w:rsidP="008E0250">
            <w:pPr>
              <w:keepNext/>
              <w:keepLines/>
              <w:jc w:val="center"/>
              <w:rPr>
                <w:rFonts w:cs="Arial"/>
                <w:sz w:val="18"/>
                <w:szCs w:val="18"/>
              </w:rPr>
            </w:pPr>
            <w:r w:rsidRPr="00275290">
              <w:rPr>
                <w:rFonts w:cs="Arial"/>
                <w:sz w:val="18"/>
                <w:szCs w:val="18"/>
              </w:rPr>
              <w:t>13.9 (IPBC)</w:t>
            </w:r>
          </w:p>
          <w:p w14:paraId="328F5730" w14:textId="77777777" w:rsidR="00692E71" w:rsidRPr="00275290" w:rsidRDefault="00692E71" w:rsidP="008E0250">
            <w:pPr>
              <w:keepNext/>
              <w:keepLines/>
              <w:jc w:val="center"/>
              <w:rPr>
                <w:rFonts w:cs="Arial"/>
                <w:sz w:val="18"/>
                <w:szCs w:val="18"/>
              </w:rPr>
            </w:pPr>
            <w:r w:rsidRPr="00275290">
              <w:rPr>
                <w:rFonts w:cs="Arial"/>
                <w:sz w:val="18"/>
                <w:szCs w:val="18"/>
              </w:rPr>
              <w:t>7.9 (propiconazole)</w:t>
            </w:r>
          </w:p>
          <w:p w14:paraId="40108E86" w14:textId="77777777" w:rsidR="00692E71" w:rsidRPr="00275290" w:rsidRDefault="00692E71" w:rsidP="008E0250">
            <w:pPr>
              <w:keepNext/>
              <w:keepLines/>
              <w:jc w:val="center"/>
              <w:rPr>
                <w:rFonts w:cs="Arial"/>
                <w:sz w:val="18"/>
                <w:szCs w:val="18"/>
              </w:rPr>
            </w:pPr>
            <w:r w:rsidRPr="00275290">
              <w:rPr>
                <w:rFonts w:cs="Arial"/>
                <w:sz w:val="18"/>
                <w:szCs w:val="18"/>
              </w:rPr>
              <w:t xml:space="preserve"> 3.3 (tebuconazole)</w:t>
            </w:r>
          </w:p>
          <w:p w14:paraId="56388C76" w14:textId="77777777" w:rsidR="00692E71" w:rsidRPr="00275290" w:rsidRDefault="00692E71" w:rsidP="008E0250">
            <w:pPr>
              <w:keepNext/>
              <w:keepLines/>
              <w:jc w:val="center"/>
              <w:rPr>
                <w:rFonts w:cs="Arial"/>
                <w:sz w:val="18"/>
                <w:szCs w:val="18"/>
              </w:rPr>
            </w:pPr>
            <w:r w:rsidRPr="00275290">
              <w:rPr>
                <w:rFonts w:cs="Arial"/>
                <w:sz w:val="18"/>
                <w:szCs w:val="18"/>
              </w:rPr>
              <w:t>3.7*10</w:t>
            </w:r>
            <w:r w:rsidRPr="00275290">
              <w:rPr>
                <w:rFonts w:cs="Arial"/>
                <w:sz w:val="18"/>
                <w:szCs w:val="18"/>
                <w:vertAlign w:val="superscript"/>
              </w:rPr>
              <w:t>-5</w:t>
            </w:r>
            <w:r w:rsidRPr="00275290">
              <w:rPr>
                <w:rFonts w:cs="Arial"/>
                <w:sz w:val="18"/>
                <w:szCs w:val="18"/>
              </w:rPr>
              <w:t xml:space="preserve"> (cypermethrin)</w:t>
            </w:r>
          </w:p>
        </w:tc>
        <w:tc>
          <w:tcPr>
            <w:tcW w:w="1247" w:type="dxa"/>
            <w:vAlign w:val="center"/>
          </w:tcPr>
          <w:p w14:paraId="52716647" w14:textId="77777777" w:rsidR="00692E71" w:rsidRPr="00275290" w:rsidRDefault="00692E71" w:rsidP="008E0250">
            <w:pPr>
              <w:snapToGrid w:val="0"/>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636DA2B5" w14:textId="77777777" w:rsidR="00692E71" w:rsidRPr="00275290" w:rsidRDefault="00692E71" w:rsidP="008E0250">
            <w:pPr>
              <w:keepNext/>
              <w:keepLines/>
              <w:jc w:val="center"/>
              <w:rPr>
                <w:rFonts w:cs="Arial"/>
                <w:sz w:val="18"/>
                <w:szCs w:val="18"/>
              </w:rPr>
            </w:pPr>
            <w:r w:rsidRPr="00275290">
              <w:rPr>
                <w:rFonts w:cs="Arial"/>
                <w:sz w:val="18"/>
                <w:szCs w:val="18"/>
              </w:rPr>
              <w:t>O</w:t>
            </w:r>
          </w:p>
        </w:tc>
      </w:tr>
      <w:tr w:rsidR="00692E71" w:rsidRPr="00275290" w14:paraId="1C06330A" w14:textId="77777777" w:rsidTr="008E0250">
        <w:trPr>
          <w:tblHeader/>
        </w:trPr>
        <w:tc>
          <w:tcPr>
            <w:tcW w:w="3114" w:type="dxa"/>
            <w:vAlign w:val="center"/>
          </w:tcPr>
          <w:p w14:paraId="4B832F65" w14:textId="77777777" w:rsidR="00692E71" w:rsidRPr="00275290" w:rsidRDefault="00692E71" w:rsidP="008E0250">
            <w:pPr>
              <w:rPr>
                <w:rFonts w:cs="Arial"/>
                <w:sz w:val="18"/>
                <w:szCs w:val="18"/>
              </w:rPr>
            </w:pPr>
            <w:r w:rsidRPr="00275290">
              <w:rPr>
                <w:rFonts w:cs="Arial"/>
                <w:sz w:val="18"/>
                <w:szCs w:val="18"/>
              </w:rPr>
              <w:t>Average concentration in pore water over a longer</w:t>
            </w:r>
          </w:p>
          <w:p w14:paraId="02BE0439" w14:textId="77777777" w:rsidR="00692E71" w:rsidRPr="00275290" w:rsidRDefault="00692E71" w:rsidP="008E0250">
            <w:pPr>
              <w:snapToGrid w:val="0"/>
              <w:rPr>
                <w:rFonts w:cs="Arial"/>
                <w:sz w:val="18"/>
                <w:szCs w:val="18"/>
              </w:rPr>
            </w:pPr>
            <w:r w:rsidRPr="00275290">
              <w:rPr>
                <w:rFonts w:cs="Arial"/>
                <w:sz w:val="18"/>
                <w:szCs w:val="18"/>
              </w:rPr>
              <w:t>duration (1825d)</w:t>
            </w:r>
          </w:p>
        </w:tc>
        <w:tc>
          <w:tcPr>
            <w:tcW w:w="1417" w:type="dxa"/>
            <w:vAlign w:val="center"/>
          </w:tcPr>
          <w:p w14:paraId="4EB4A73E" w14:textId="77777777" w:rsidR="00692E71" w:rsidRPr="00275290" w:rsidRDefault="00692E71" w:rsidP="008E0250">
            <w:pPr>
              <w:keepNext/>
              <w:keepLines/>
              <w:jc w:val="center"/>
              <w:rPr>
                <w:rFonts w:cs="Arial"/>
                <w:i/>
                <w:sz w:val="18"/>
                <w:szCs w:val="18"/>
              </w:rPr>
            </w:pPr>
            <w:r w:rsidRPr="00275290">
              <w:rPr>
                <w:rFonts w:cs="Arial"/>
                <w:iCs/>
                <w:sz w:val="18"/>
                <w:szCs w:val="18"/>
              </w:rPr>
              <w:t>Clocal</w:t>
            </w:r>
            <w:r w:rsidRPr="00275290">
              <w:rPr>
                <w:rFonts w:cs="Arial"/>
                <w:iCs/>
                <w:sz w:val="18"/>
                <w:szCs w:val="18"/>
                <w:vertAlign w:val="subscript"/>
              </w:rPr>
              <w:t>pore,time2</w:t>
            </w:r>
          </w:p>
        </w:tc>
        <w:tc>
          <w:tcPr>
            <w:tcW w:w="2694" w:type="dxa"/>
            <w:vAlign w:val="center"/>
          </w:tcPr>
          <w:p w14:paraId="0380D9A2" w14:textId="77777777" w:rsidR="00692E71" w:rsidRPr="00275290" w:rsidRDefault="00692E71" w:rsidP="008E0250">
            <w:pPr>
              <w:keepNext/>
              <w:keepLines/>
              <w:jc w:val="center"/>
              <w:rPr>
                <w:rFonts w:cs="Arial"/>
                <w:sz w:val="18"/>
                <w:szCs w:val="18"/>
              </w:rPr>
            </w:pPr>
            <w:r w:rsidRPr="00275290">
              <w:rPr>
                <w:rFonts w:cs="Arial"/>
                <w:sz w:val="18"/>
                <w:szCs w:val="18"/>
              </w:rPr>
              <w:t>2541 (IPBC)</w:t>
            </w:r>
          </w:p>
          <w:p w14:paraId="0129D9BF" w14:textId="77777777" w:rsidR="00692E71" w:rsidRPr="00275290" w:rsidRDefault="00692E71" w:rsidP="008E0250">
            <w:pPr>
              <w:keepNext/>
              <w:keepLines/>
              <w:jc w:val="center"/>
              <w:rPr>
                <w:rFonts w:cs="Arial"/>
                <w:sz w:val="18"/>
                <w:szCs w:val="18"/>
              </w:rPr>
            </w:pPr>
            <w:r w:rsidRPr="00275290">
              <w:rPr>
                <w:rFonts w:cs="Arial"/>
                <w:sz w:val="18"/>
                <w:szCs w:val="18"/>
              </w:rPr>
              <w:t>1438 (propiconazole)</w:t>
            </w:r>
          </w:p>
          <w:p w14:paraId="3D932936" w14:textId="77777777" w:rsidR="00692E71" w:rsidRPr="00275290" w:rsidRDefault="00692E71" w:rsidP="008E0250">
            <w:pPr>
              <w:keepNext/>
              <w:keepLines/>
              <w:jc w:val="center"/>
              <w:rPr>
                <w:rFonts w:cs="Arial"/>
                <w:sz w:val="18"/>
                <w:szCs w:val="18"/>
              </w:rPr>
            </w:pPr>
            <w:r w:rsidRPr="00275290">
              <w:rPr>
                <w:rFonts w:cs="Arial"/>
                <w:sz w:val="18"/>
                <w:szCs w:val="18"/>
              </w:rPr>
              <w:t xml:space="preserve"> 600 (tebuconazole)</w:t>
            </w:r>
          </w:p>
          <w:p w14:paraId="51A0D8A1" w14:textId="77777777" w:rsidR="00692E71" w:rsidRPr="00275290" w:rsidRDefault="00692E71" w:rsidP="008E0250">
            <w:pPr>
              <w:keepNext/>
              <w:keepLines/>
              <w:jc w:val="center"/>
              <w:rPr>
                <w:rFonts w:cs="Arial"/>
                <w:sz w:val="18"/>
                <w:szCs w:val="18"/>
              </w:rPr>
            </w:pPr>
            <w:r w:rsidRPr="00275290">
              <w:rPr>
                <w:rFonts w:cs="Arial"/>
                <w:sz w:val="18"/>
                <w:szCs w:val="18"/>
              </w:rPr>
              <w:t>0.01 (cypermethrin)</w:t>
            </w:r>
          </w:p>
        </w:tc>
        <w:tc>
          <w:tcPr>
            <w:tcW w:w="1247" w:type="dxa"/>
            <w:vAlign w:val="center"/>
          </w:tcPr>
          <w:p w14:paraId="22A37FE4" w14:textId="77777777" w:rsidR="00692E71" w:rsidRPr="00275290" w:rsidRDefault="00692E71" w:rsidP="008E0250">
            <w:pPr>
              <w:snapToGrid w:val="0"/>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756E1AC7" w14:textId="77777777" w:rsidR="00692E71" w:rsidRPr="00275290" w:rsidRDefault="00692E71" w:rsidP="008E0250">
            <w:pPr>
              <w:keepNext/>
              <w:keepLines/>
              <w:jc w:val="center"/>
              <w:rPr>
                <w:rFonts w:cs="Arial"/>
                <w:sz w:val="18"/>
                <w:szCs w:val="18"/>
              </w:rPr>
            </w:pPr>
            <w:r w:rsidRPr="00275290">
              <w:rPr>
                <w:rFonts w:cs="Arial"/>
                <w:sz w:val="18"/>
                <w:szCs w:val="18"/>
              </w:rPr>
              <w:t>O</w:t>
            </w:r>
          </w:p>
        </w:tc>
      </w:tr>
    </w:tbl>
    <w:p w14:paraId="34E0CC18" w14:textId="77777777" w:rsidR="00692E71" w:rsidRPr="00275290" w:rsidRDefault="00692E71" w:rsidP="00692E71">
      <w:pPr>
        <w:spacing w:before="240"/>
        <w:rPr>
          <w:rFonts w:cs="Arial"/>
        </w:rPr>
      </w:pPr>
      <w:r w:rsidRPr="00275290">
        <w:rPr>
          <w:rFonts w:cs="Arial"/>
          <w:iCs/>
        </w:rPr>
        <w:t>The average concentration in the pore water can be calculated as</w:t>
      </w:r>
      <w:r w:rsidRPr="00275290">
        <w:rPr>
          <w:rFonts w:cs="Arial"/>
        </w:rPr>
        <w:t>:</w:t>
      </w:r>
    </w:p>
    <w:p w14:paraId="2F0276CF" w14:textId="77777777" w:rsidR="00692E71" w:rsidRPr="00275290" w:rsidRDefault="00692E71" w:rsidP="00692E71">
      <w:pPr>
        <w:spacing w:before="240"/>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soil,</w:t>
      </w:r>
      <w:r w:rsidRPr="00275290">
        <w:rPr>
          <w:rFonts w:cs="Arial"/>
          <w:iCs/>
          <w:vertAlign w:val="subscript"/>
        </w:rPr>
        <w:t>time1</w:t>
      </w:r>
      <w:r w:rsidRPr="00275290">
        <w:rPr>
          <w:rFonts w:cs="Arial"/>
          <w:iCs/>
        </w:rPr>
        <w:t xml:space="preserve"> *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0C949E9F"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3.3*10</w:t>
      </w:r>
      <w:r w:rsidRPr="00275290">
        <w:rPr>
          <w:rFonts w:cs="Arial"/>
          <w:vertAlign w:val="superscript"/>
        </w:rPr>
        <w:t>-2</w:t>
      </w:r>
      <w:r w:rsidRPr="00275290">
        <w:rPr>
          <w:rFonts w:cs="Arial"/>
          <w:iCs/>
        </w:rPr>
        <w:t xml:space="preserve"> * 1700 / 3.98</w:t>
      </w:r>
    </w:p>
    <w:p w14:paraId="3C95EED0" w14:textId="77777777" w:rsidR="00692E71" w:rsidRPr="00275290" w:rsidRDefault="00692E71" w:rsidP="00692E71">
      <w:pPr>
        <w:spacing w:after="240"/>
        <w:rPr>
          <w:rFonts w:cs="Arial"/>
          <w:vertAlign w:val="superscript"/>
        </w:rPr>
      </w:pPr>
      <w:r w:rsidRPr="00275290">
        <w:rPr>
          <w:rFonts w:cs="Arial"/>
          <w:iCs/>
        </w:rPr>
        <w:t>Clocal</w:t>
      </w:r>
      <w:r w:rsidRPr="00275290">
        <w:rPr>
          <w:rFonts w:cs="Arial"/>
          <w:iCs/>
          <w:vertAlign w:val="subscript"/>
        </w:rPr>
        <w:t xml:space="preserve">pore,time1 </w:t>
      </w:r>
      <w:r w:rsidRPr="00275290">
        <w:rPr>
          <w:rFonts w:cs="Arial"/>
          <w:iCs/>
        </w:rPr>
        <w:t xml:space="preserve">= 13.93 </w:t>
      </w:r>
      <w:r w:rsidRPr="00275290">
        <w:rPr>
          <w:rFonts w:cs="Arial"/>
        </w:rPr>
        <w:t>µg.L</w:t>
      </w:r>
      <w:r w:rsidRPr="00275290">
        <w:rPr>
          <w:rFonts w:cs="Arial"/>
          <w:vertAlign w:val="superscript"/>
        </w:rPr>
        <w:t>-1</w:t>
      </w:r>
    </w:p>
    <w:p w14:paraId="5EF76C1D" w14:textId="77777777" w:rsidR="00692E71" w:rsidRPr="00575E63" w:rsidRDefault="00692E71" w:rsidP="00692E71">
      <w:pPr>
        <w:spacing w:after="360"/>
        <w:rPr>
          <w:rFonts w:ascii="Arial" w:hAnsi="Arial" w:cs="Arial"/>
        </w:rPr>
      </w:pPr>
    </w:p>
    <w:p w14:paraId="54FB8A79" w14:textId="77777777" w:rsidR="00692E71" w:rsidRPr="008E0250" w:rsidRDefault="00692E71" w:rsidP="008E0250">
      <w:pPr>
        <w:pStyle w:val="Titre5"/>
      </w:pPr>
      <w:bookmarkStart w:id="122" w:name="_Toc452668983"/>
      <w:r w:rsidRPr="008E0250">
        <w:t>Emission from in-situ treatments</w:t>
      </w:r>
      <w:bookmarkEnd w:id="122"/>
    </w:p>
    <w:p w14:paraId="50FC1A0D" w14:textId="77777777" w:rsidR="00692E71" w:rsidRPr="00275290" w:rsidRDefault="00692E71" w:rsidP="00692E71">
      <w:pPr>
        <w:keepNext/>
        <w:spacing w:before="240"/>
        <w:rPr>
          <w:rFonts w:cs="Arial"/>
        </w:rPr>
      </w:pPr>
      <w:r w:rsidRPr="00275290">
        <w:rPr>
          <w:rFonts w:cs="Arial"/>
        </w:rPr>
        <w:t xml:space="preserve">For the </w:t>
      </w:r>
      <w:r w:rsidRPr="00275290">
        <w:rPr>
          <w:rFonts w:cs="Arial"/>
          <w:i/>
        </w:rPr>
        <w:t>in situ</w:t>
      </w:r>
      <w:r w:rsidRPr="00275290">
        <w:rPr>
          <w:rFonts w:cs="Arial"/>
        </w:rPr>
        <w:t xml:space="preserve"> brushing application the following scenarios were considered:</w:t>
      </w:r>
    </w:p>
    <w:p w14:paraId="7280333F" w14:textId="77777777" w:rsidR="00692E71" w:rsidRPr="00275290" w:rsidRDefault="00692E71" w:rsidP="00F32B7F">
      <w:pPr>
        <w:pStyle w:val="Paragraphedeliste"/>
        <w:numPr>
          <w:ilvl w:val="0"/>
          <w:numId w:val="13"/>
        </w:numPr>
        <w:suppressAutoHyphens w:val="0"/>
        <w:autoSpaceDE w:val="0"/>
        <w:autoSpaceDN w:val="0"/>
        <w:adjustRightInd w:val="0"/>
        <w:rPr>
          <w:rFonts w:cs="Arial"/>
        </w:rPr>
      </w:pPr>
      <w:r w:rsidRPr="00275290">
        <w:rPr>
          <w:rFonts w:cs="Arial"/>
        </w:rPr>
        <w:t>House (ESD 4.2.4.1)</w:t>
      </w:r>
    </w:p>
    <w:p w14:paraId="3B3ADF83" w14:textId="77777777" w:rsidR="00692E71" w:rsidRPr="00275290" w:rsidRDefault="00692E71" w:rsidP="00F32B7F">
      <w:pPr>
        <w:pStyle w:val="Paragraphedeliste"/>
        <w:numPr>
          <w:ilvl w:val="0"/>
          <w:numId w:val="13"/>
        </w:numPr>
        <w:suppressAutoHyphens w:val="0"/>
        <w:autoSpaceDE w:val="0"/>
        <w:autoSpaceDN w:val="0"/>
        <w:adjustRightInd w:val="0"/>
        <w:rPr>
          <w:rFonts w:cs="Arial"/>
        </w:rPr>
      </w:pPr>
      <w:r w:rsidRPr="00275290">
        <w:rPr>
          <w:rFonts w:cs="Arial"/>
        </w:rPr>
        <w:t>Fence (ESD 4.2.4.2)</w:t>
      </w:r>
    </w:p>
    <w:p w14:paraId="5C9D8685" w14:textId="77777777" w:rsidR="00692E71" w:rsidRPr="00275290" w:rsidRDefault="00692E71" w:rsidP="00F32B7F">
      <w:pPr>
        <w:pStyle w:val="Paragraphedeliste"/>
        <w:numPr>
          <w:ilvl w:val="0"/>
          <w:numId w:val="13"/>
        </w:numPr>
        <w:suppressAutoHyphens w:val="0"/>
        <w:autoSpaceDE w:val="0"/>
        <w:autoSpaceDN w:val="0"/>
        <w:adjustRightInd w:val="0"/>
        <w:rPr>
          <w:rFonts w:cs="Arial"/>
        </w:rPr>
      </w:pPr>
      <w:r w:rsidRPr="00275290">
        <w:rPr>
          <w:rFonts w:cs="Arial"/>
        </w:rPr>
        <w:t>Bridge over Pond (ESD 4.2.4.3)</w:t>
      </w:r>
    </w:p>
    <w:p w14:paraId="223E85AB" w14:textId="77777777" w:rsidR="00692E71" w:rsidRPr="00275290" w:rsidRDefault="00692E71" w:rsidP="00692E71">
      <w:pPr>
        <w:spacing w:before="120" w:after="120"/>
        <w:rPr>
          <w:rFonts w:cs="Arial"/>
        </w:rPr>
      </w:pPr>
      <w:r w:rsidRPr="00275290">
        <w:rPr>
          <w:rFonts w:cs="Arial"/>
        </w:rPr>
        <w:t xml:space="preserve">For the </w:t>
      </w:r>
      <w:r w:rsidRPr="00275290">
        <w:rPr>
          <w:rFonts w:cs="Arial"/>
          <w:i/>
        </w:rPr>
        <w:t>in-situ</w:t>
      </w:r>
      <w:r w:rsidRPr="00275290">
        <w:rPr>
          <w:rFonts w:cs="Arial"/>
        </w:rPr>
        <w:t xml:space="preserve"> spraying application the House scenario for outdoor spraying was used (ESD 4.4.5).</w:t>
      </w:r>
    </w:p>
    <w:p w14:paraId="539AB36F" w14:textId="77777777" w:rsidR="00692E71" w:rsidRPr="00275290" w:rsidRDefault="00692E71" w:rsidP="00692E71">
      <w:pPr>
        <w:rPr>
          <w:rFonts w:cs="Arial"/>
        </w:rPr>
      </w:pPr>
      <w:r w:rsidRPr="00275290">
        <w:rPr>
          <w:rFonts w:cs="Arial"/>
        </w:rPr>
        <w:t xml:space="preserve">Default values and formula are taken from the </w:t>
      </w:r>
      <w:r w:rsidRPr="00275290">
        <w:rPr>
          <w:rFonts w:cs="Arial"/>
          <w:bCs/>
        </w:rPr>
        <w:t>Revised Emission Scenario Document for Wood Preservatives (ESD) and the Technical Guidance Document (TGD)</w:t>
      </w:r>
      <w:r w:rsidRPr="00275290">
        <w:rPr>
          <w:rFonts w:cs="Arial"/>
        </w:rPr>
        <w:t>.</w:t>
      </w:r>
    </w:p>
    <w:p w14:paraId="70E279A5" w14:textId="77777777" w:rsidR="00692E71" w:rsidRPr="00275290" w:rsidRDefault="00692E71" w:rsidP="00692E71">
      <w:pPr>
        <w:spacing w:before="240" w:after="240"/>
        <w:rPr>
          <w:rFonts w:eastAsiaTheme="minorHAnsi" w:cs="Arial"/>
          <w:lang w:eastAsia="en-US"/>
        </w:rPr>
      </w:pPr>
      <w:r w:rsidRPr="00275290">
        <w:rPr>
          <w:rFonts w:cs="Arial"/>
        </w:rPr>
        <w:t>For the applications foreseen, where a risk assessment is needed for this product the application rate of 200 g/m</w:t>
      </w:r>
      <w:r w:rsidRPr="00275290">
        <w:rPr>
          <w:rFonts w:cs="Arial"/>
          <w:vertAlign w:val="superscript"/>
        </w:rPr>
        <w:t>2</w:t>
      </w:r>
      <w:r w:rsidRPr="00275290">
        <w:rPr>
          <w:rFonts w:cs="Arial"/>
        </w:rPr>
        <w:t xml:space="preserve"> </w:t>
      </w:r>
      <w:r w:rsidRPr="00275290">
        <w:rPr>
          <w:rFonts w:eastAsiaTheme="minorHAnsi" w:cs="Arial"/>
          <w:lang w:eastAsia="en-US"/>
        </w:rPr>
        <w:t>for preventive treatments</w:t>
      </w:r>
      <w:r w:rsidRPr="00275290">
        <w:rPr>
          <w:rFonts w:cs="Arial"/>
        </w:rPr>
        <w:t xml:space="preserve"> is used. </w:t>
      </w:r>
      <w:r w:rsidRPr="00275290">
        <w:rPr>
          <w:rFonts w:eastAsiaTheme="minorHAnsi" w:cs="Arial"/>
          <w:lang w:eastAsia="en-US"/>
        </w:rPr>
        <w:t>Indeed, as curative treatments are intended for the treatment of wood used in risk class 2, no emission into the environment is foreseen during the application or during the service life of the wood.</w:t>
      </w:r>
    </w:p>
    <w:p w14:paraId="3B61A45B" w14:textId="77777777" w:rsidR="00692E71" w:rsidRPr="00275290" w:rsidRDefault="00692E71" w:rsidP="00692E71">
      <w:pPr>
        <w:spacing w:after="240"/>
        <w:rPr>
          <w:rFonts w:cs="Arial"/>
          <w:b/>
        </w:rPr>
      </w:pPr>
      <w:r w:rsidRPr="00275290">
        <w:rPr>
          <w:rFonts w:cs="Arial"/>
        </w:rPr>
        <w:t xml:space="preserve">- </w:t>
      </w:r>
      <w:r w:rsidRPr="00275290">
        <w:rPr>
          <w:rFonts w:cs="Arial"/>
          <w:i/>
        </w:rPr>
        <w:t>In-situ</w:t>
      </w:r>
      <w:r w:rsidRPr="00275290">
        <w:rPr>
          <w:rFonts w:cs="Arial"/>
        </w:rPr>
        <w:t xml:space="preserve"> brushing application</w:t>
      </w:r>
    </w:p>
    <w:p w14:paraId="2BEB02D0" w14:textId="77777777" w:rsidR="00692E71" w:rsidRPr="00275290" w:rsidRDefault="00692E71" w:rsidP="00692E71">
      <w:pPr>
        <w:pStyle w:val="Lgende"/>
        <w:rPr>
          <w:rFonts w:ascii="Verdana" w:hAnsi="Verdana"/>
        </w:rPr>
      </w:pPr>
      <w:r w:rsidRPr="00275290">
        <w:rPr>
          <w:rFonts w:ascii="Verdana" w:hAnsi="Verdana"/>
        </w:rPr>
        <w:lastRenderedPageBreak/>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6</w:t>
      </w:r>
      <w:r w:rsidRPr="00275290">
        <w:rPr>
          <w:rFonts w:ascii="Verdana" w:hAnsi="Verdana"/>
        </w:rPr>
        <w:fldChar w:fldCharType="end"/>
      </w:r>
      <w:r w:rsidRPr="00275290">
        <w:rPr>
          <w:rFonts w:ascii="Verdana" w:hAnsi="Verdana"/>
        </w:rPr>
        <w:t xml:space="preserve">: Calculations of emissions from </w:t>
      </w:r>
      <w:r w:rsidRPr="00275290">
        <w:rPr>
          <w:rFonts w:ascii="Verdana" w:hAnsi="Verdana"/>
          <w:i/>
        </w:rPr>
        <w:t>in-situ</w:t>
      </w:r>
      <w:r w:rsidRPr="00275290">
        <w:rPr>
          <w:rFonts w:ascii="Verdana" w:hAnsi="Verdana"/>
        </w:rPr>
        <w:t xml:space="preserve"> brushing.</w:t>
      </w:r>
    </w:p>
    <w:tbl>
      <w:tblPr>
        <w:tblW w:w="9308" w:type="dxa"/>
        <w:tblInd w:w="108" w:type="dxa"/>
        <w:tblLook w:val="04A0" w:firstRow="1" w:lastRow="0" w:firstColumn="1" w:lastColumn="0" w:noHBand="0" w:noVBand="1"/>
      </w:tblPr>
      <w:tblGrid>
        <w:gridCol w:w="3061"/>
        <w:gridCol w:w="1559"/>
        <w:gridCol w:w="2494"/>
        <w:gridCol w:w="1276"/>
        <w:gridCol w:w="918"/>
      </w:tblGrid>
      <w:tr w:rsidR="00692E71" w:rsidRPr="00275290" w14:paraId="11562BC4" w14:textId="77777777" w:rsidTr="008E0250">
        <w:trPr>
          <w:trHeight w:val="478"/>
          <w:tblHeader/>
        </w:trPr>
        <w:tc>
          <w:tcPr>
            <w:tcW w:w="3061" w:type="dxa"/>
            <w:shd w:val="clear" w:color="auto" w:fill="D9D9D9" w:themeFill="background1" w:themeFillShade="D9"/>
            <w:vAlign w:val="center"/>
          </w:tcPr>
          <w:p w14:paraId="71D7B189" w14:textId="77777777" w:rsidR="00692E71" w:rsidRPr="00275290" w:rsidRDefault="00692E71" w:rsidP="008E0250">
            <w:pPr>
              <w:rPr>
                <w:rFonts w:cs="Arial"/>
                <w:sz w:val="18"/>
                <w:szCs w:val="18"/>
              </w:rPr>
            </w:pPr>
            <w:r w:rsidRPr="00275290">
              <w:rPr>
                <w:rFonts w:cs="Arial"/>
                <w:sz w:val="18"/>
                <w:szCs w:val="18"/>
              </w:rPr>
              <w:t>Parameter/variable</w:t>
            </w:r>
          </w:p>
        </w:tc>
        <w:tc>
          <w:tcPr>
            <w:tcW w:w="1559" w:type="dxa"/>
            <w:shd w:val="clear" w:color="auto" w:fill="D9D9D9" w:themeFill="background1" w:themeFillShade="D9"/>
            <w:vAlign w:val="center"/>
          </w:tcPr>
          <w:p w14:paraId="7AC2DC03" w14:textId="77777777" w:rsidR="00692E71" w:rsidRPr="00275290" w:rsidRDefault="00692E71" w:rsidP="008E0250">
            <w:pPr>
              <w:jc w:val="center"/>
              <w:rPr>
                <w:rFonts w:cs="Arial"/>
                <w:sz w:val="18"/>
                <w:szCs w:val="18"/>
              </w:rPr>
            </w:pPr>
            <w:r w:rsidRPr="00275290">
              <w:rPr>
                <w:rFonts w:cs="Arial"/>
                <w:sz w:val="18"/>
                <w:szCs w:val="18"/>
              </w:rPr>
              <w:t>Nomenclature</w:t>
            </w:r>
          </w:p>
        </w:tc>
        <w:tc>
          <w:tcPr>
            <w:tcW w:w="2494" w:type="dxa"/>
            <w:shd w:val="clear" w:color="auto" w:fill="D9D9D9" w:themeFill="background1" w:themeFillShade="D9"/>
            <w:vAlign w:val="center"/>
          </w:tcPr>
          <w:p w14:paraId="207F5A0D" w14:textId="77777777" w:rsidR="00692E71" w:rsidRPr="00275290" w:rsidRDefault="00692E71" w:rsidP="008E0250">
            <w:pPr>
              <w:jc w:val="center"/>
              <w:rPr>
                <w:rFonts w:cs="Arial"/>
                <w:sz w:val="18"/>
                <w:szCs w:val="18"/>
              </w:rPr>
            </w:pPr>
            <w:r w:rsidRPr="00275290">
              <w:rPr>
                <w:rFonts w:cs="Arial"/>
                <w:sz w:val="18"/>
                <w:szCs w:val="18"/>
              </w:rPr>
              <w:t>Value</w:t>
            </w:r>
          </w:p>
        </w:tc>
        <w:tc>
          <w:tcPr>
            <w:tcW w:w="1276" w:type="dxa"/>
            <w:shd w:val="clear" w:color="auto" w:fill="D9D9D9" w:themeFill="background1" w:themeFillShade="D9"/>
            <w:vAlign w:val="center"/>
          </w:tcPr>
          <w:p w14:paraId="50AE5B0C" w14:textId="77777777" w:rsidR="00692E71" w:rsidRPr="00275290" w:rsidRDefault="00692E71" w:rsidP="008E0250">
            <w:pPr>
              <w:jc w:val="center"/>
              <w:rPr>
                <w:rFonts w:cs="Arial"/>
                <w:sz w:val="18"/>
                <w:szCs w:val="18"/>
              </w:rPr>
            </w:pPr>
            <w:r w:rsidRPr="00275290">
              <w:rPr>
                <w:rFonts w:cs="Arial"/>
                <w:sz w:val="18"/>
                <w:szCs w:val="18"/>
              </w:rPr>
              <w:t>Unit</w:t>
            </w:r>
          </w:p>
        </w:tc>
        <w:tc>
          <w:tcPr>
            <w:tcW w:w="918" w:type="dxa"/>
            <w:shd w:val="clear" w:color="auto" w:fill="D9D9D9" w:themeFill="background1" w:themeFillShade="D9"/>
            <w:vAlign w:val="center"/>
          </w:tcPr>
          <w:p w14:paraId="4BE7A949" w14:textId="77777777" w:rsidR="00692E71" w:rsidRPr="00275290" w:rsidRDefault="00692E71" w:rsidP="008E0250">
            <w:pPr>
              <w:jc w:val="center"/>
              <w:rPr>
                <w:rFonts w:cs="Arial"/>
                <w:sz w:val="18"/>
                <w:szCs w:val="18"/>
              </w:rPr>
            </w:pPr>
            <w:r w:rsidRPr="00275290">
              <w:rPr>
                <w:rFonts w:cs="Arial"/>
                <w:sz w:val="18"/>
                <w:szCs w:val="18"/>
              </w:rPr>
              <w:t>Origin</w:t>
            </w:r>
          </w:p>
        </w:tc>
      </w:tr>
      <w:tr w:rsidR="00692E71" w:rsidRPr="00275290" w14:paraId="07E6CD5C" w14:textId="77777777" w:rsidTr="008E0250">
        <w:trPr>
          <w:trHeight w:val="415"/>
        </w:trPr>
        <w:tc>
          <w:tcPr>
            <w:tcW w:w="9308" w:type="dxa"/>
            <w:gridSpan w:val="5"/>
            <w:vAlign w:val="center"/>
          </w:tcPr>
          <w:p w14:paraId="31D9B44D" w14:textId="77777777" w:rsidR="00692E71" w:rsidRPr="00275290" w:rsidRDefault="00692E71" w:rsidP="008E0250">
            <w:pPr>
              <w:rPr>
                <w:rFonts w:cs="Arial"/>
                <w:sz w:val="18"/>
                <w:szCs w:val="18"/>
              </w:rPr>
            </w:pPr>
            <w:r w:rsidRPr="00275290">
              <w:rPr>
                <w:rFonts w:cs="Arial"/>
                <w:sz w:val="18"/>
                <w:szCs w:val="18"/>
              </w:rPr>
              <w:t>INPUTS</w:t>
            </w:r>
          </w:p>
        </w:tc>
      </w:tr>
      <w:tr w:rsidR="00692E71" w:rsidRPr="00275290" w14:paraId="4876E9EA" w14:textId="77777777" w:rsidTr="008E0250">
        <w:tc>
          <w:tcPr>
            <w:tcW w:w="3061" w:type="dxa"/>
            <w:vAlign w:val="center"/>
          </w:tcPr>
          <w:p w14:paraId="3C60FEAA" w14:textId="77777777" w:rsidR="00692E71" w:rsidRPr="00275290" w:rsidRDefault="00692E71" w:rsidP="008E0250">
            <w:pPr>
              <w:rPr>
                <w:rFonts w:cs="Arial"/>
                <w:sz w:val="18"/>
                <w:szCs w:val="18"/>
              </w:rPr>
            </w:pPr>
            <w:r w:rsidRPr="00275290">
              <w:rPr>
                <w:rFonts w:cs="Arial"/>
                <w:sz w:val="18"/>
                <w:szCs w:val="18"/>
              </w:rPr>
              <w:t>Treated wood area</w:t>
            </w:r>
          </w:p>
        </w:tc>
        <w:tc>
          <w:tcPr>
            <w:tcW w:w="1559" w:type="dxa"/>
            <w:vAlign w:val="center"/>
          </w:tcPr>
          <w:p w14:paraId="70169B18" w14:textId="77777777" w:rsidR="00692E71" w:rsidRPr="00275290" w:rsidRDefault="00692E71" w:rsidP="008E0250">
            <w:pPr>
              <w:jc w:val="center"/>
              <w:rPr>
                <w:rFonts w:cs="Arial"/>
                <w:sz w:val="18"/>
                <w:szCs w:val="18"/>
                <w:vertAlign w:val="subscript"/>
              </w:rPr>
            </w:pPr>
            <w:r w:rsidRPr="00275290">
              <w:rPr>
                <w:rFonts w:cs="Arial"/>
                <w:sz w:val="18"/>
                <w:szCs w:val="18"/>
              </w:rPr>
              <w:t>AREA</w:t>
            </w:r>
            <w:r w:rsidRPr="00275290">
              <w:rPr>
                <w:rFonts w:cs="Arial"/>
                <w:sz w:val="18"/>
                <w:szCs w:val="18"/>
                <w:vertAlign w:val="subscript"/>
              </w:rPr>
              <w:t>house</w:t>
            </w:r>
          </w:p>
          <w:p w14:paraId="2E48D1AB" w14:textId="77777777" w:rsidR="00692E71" w:rsidRPr="00275290" w:rsidRDefault="00692E71" w:rsidP="008E0250">
            <w:pPr>
              <w:jc w:val="center"/>
              <w:rPr>
                <w:rFonts w:cs="Arial"/>
                <w:sz w:val="18"/>
                <w:szCs w:val="18"/>
              </w:rPr>
            </w:pPr>
            <w:r w:rsidRPr="00275290">
              <w:rPr>
                <w:rFonts w:cs="Arial"/>
                <w:sz w:val="18"/>
                <w:szCs w:val="18"/>
              </w:rPr>
              <w:t>AREA</w:t>
            </w:r>
            <w:r w:rsidRPr="00275290">
              <w:rPr>
                <w:rFonts w:cs="Arial"/>
                <w:sz w:val="18"/>
                <w:szCs w:val="18"/>
                <w:vertAlign w:val="subscript"/>
              </w:rPr>
              <w:t>fence</w:t>
            </w:r>
          </w:p>
          <w:p w14:paraId="3AA060F7" w14:textId="77777777" w:rsidR="00692E71" w:rsidRPr="00275290" w:rsidRDefault="00692E71" w:rsidP="008E0250">
            <w:pPr>
              <w:jc w:val="center"/>
              <w:rPr>
                <w:rFonts w:cs="Arial"/>
                <w:sz w:val="18"/>
                <w:szCs w:val="18"/>
              </w:rPr>
            </w:pPr>
            <w:r w:rsidRPr="00275290">
              <w:rPr>
                <w:rFonts w:cs="Arial"/>
                <w:sz w:val="18"/>
                <w:szCs w:val="18"/>
              </w:rPr>
              <w:t>AREA</w:t>
            </w:r>
            <w:r w:rsidRPr="00275290">
              <w:rPr>
                <w:rFonts w:cs="Arial"/>
                <w:sz w:val="18"/>
                <w:szCs w:val="18"/>
                <w:vertAlign w:val="subscript"/>
              </w:rPr>
              <w:t>bridge</w:t>
            </w:r>
          </w:p>
        </w:tc>
        <w:tc>
          <w:tcPr>
            <w:tcW w:w="2494" w:type="dxa"/>
            <w:vAlign w:val="center"/>
          </w:tcPr>
          <w:p w14:paraId="35B4C763" w14:textId="77777777" w:rsidR="00692E71" w:rsidRPr="00275290" w:rsidRDefault="00692E71" w:rsidP="008E0250">
            <w:pPr>
              <w:jc w:val="center"/>
              <w:rPr>
                <w:rFonts w:cs="Arial"/>
                <w:sz w:val="18"/>
                <w:szCs w:val="18"/>
              </w:rPr>
            </w:pPr>
            <w:r w:rsidRPr="00275290">
              <w:rPr>
                <w:rFonts w:cs="Arial"/>
                <w:sz w:val="18"/>
                <w:szCs w:val="18"/>
              </w:rPr>
              <w:t>125</w:t>
            </w:r>
          </w:p>
          <w:p w14:paraId="7351EAC4" w14:textId="77777777" w:rsidR="00692E71" w:rsidRPr="00275290" w:rsidRDefault="00692E71" w:rsidP="008E0250">
            <w:pPr>
              <w:jc w:val="center"/>
              <w:rPr>
                <w:rFonts w:cs="Arial"/>
                <w:sz w:val="18"/>
                <w:szCs w:val="18"/>
              </w:rPr>
            </w:pPr>
            <w:r w:rsidRPr="00275290">
              <w:rPr>
                <w:rFonts w:cs="Arial"/>
                <w:sz w:val="18"/>
                <w:szCs w:val="18"/>
              </w:rPr>
              <w:t>2</w:t>
            </w:r>
          </w:p>
          <w:p w14:paraId="28A85E2F" w14:textId="77777777" w:rsidR="00692E71" w:rsidRPr="00275290" w:rsidRDefault="00692E71" w:rsidP="008E0250">
            <w:pPr>
              <w:jc w:val="center"/>
              <w:rPr>
                <w:rFonts w:cs="Arial"/>
                <w:sz w:val="18"/>
                <w:szCs w:val="18"/>
              </w:rPr>
            </w:pPr>
            <w:r w:rsidRPr="00275290">
              <w:rPr>
                <w:rFonts w:cs="Arial"/>
                <w:sz w:val="18"/>
                <w:szCs w:val="18"/>
              </w:rPr>
              <w:t>10</w:t>
            </w:r>
          </w:p>
        </w:tc>
        <w:tc>
          <w:tcPr>
            <w:tcW w:w="1276" w:type="dxa"/>
            <w:vAlign w:val="center"/>
          </w:tcPr>
          <w:p w14:paraId="5E320A03" w14:textId="77777777" w:rsidR="00692E71" w:rsidRPr="00275290" w:rsidRDefault="00692E71" w:rsidP="008E0250">
            <w:pPr>
              <w:jc w:val="center"/>
              <w:rPr>
                <w:rFonts w:cs="Arial"/>
                <w:sz w:val="18"/>
                <w:szCs w:val="18"/>
              </w:rPr>
            </w:pPr>
            <w:r w:rsidRPr="00275290">
              <w:rPr>
                <w:rFonts w:cs="Arial"/>
                <w:sz w:val="18"/>
                <w:szCs w:val="18"/>
              </w:rPr>
              <w:t>[m</w:t>
            </w:r>
            <w:r w:rsidRPr="00275290">
              <w:rPr>
                <w:rFonts w:cs="Arial"/>
                <w:sz w:val="18"/>
                <w:szCs w:val="18"/>
                <w:vertAlign w:val="superscript"/>
              </w:rPr>
              <w:t>2</w:t>
            </w:r>
            <w:r w:rsidRPr="00275290">
              <w:rPr>
                <w:rFonts w:cs="Arial"/>
                <w:sz w:val="18"/>
                <w:szCs w:val="18"/>
              </w:rPr>
              <w:t>/d]</w:t>
            </w:r>
          </w:p>
        </w:tc>
        <w:tc>
          <w:tcPr>
            <w:tcW w:w="918" w:type="dxa"/>
            <w:vAlign w:val="center"/>
          </w:tcPr>
          <w:p w14:paraId="40B7063B" w14:textId="77777777" w:rsidR="00692E71" w:rsidRPr="00275290" w:rsidRDefault="00692E71" w:rsidP="008E0250">
            <w:pPr>
              <w:jc w:val="center"/>
              <w:rPr>
                <w:rFonts w:cs="Arial"/>
                <w:sz w:val="18"/>
                <w:szCs w:val="18"/>
              </w:rPr>
            </w:pPr>
            <w:r w:rsidRPr="00275290">
              <w:rPr>
                <w:rFonts w:cs="Arial"/>
                <w:sz w:val="18"/>
                <w:szCs w:val="18"/>
              </w:rPr>
              <w:t>D</w:t>
            </w:r>
          </w:p>
        </w:tc>
      </w:tr>
      <w:tr w:rsidR="00692E71" w:rsidRPr="00275290" w14:paraId="61B84C03" w14:textId="77777777" w:rsidTr="008E0250">
        <w:tc>
          <w:tcPr>
            <w:tcW w:w="3061" w:type="dxa"/>
            <w:vAlign w:val="center"/>
          </w:tcPr>
          <w:p w14:paraId="14F87FBD" w14:textId="77777777" w:rsidR="00692E71" w:rsidRPr="00275290" w:rsidRDefault="00692E71" w:rsidP="008E0250">
            <w:pPr>
              <w:rPr>
                <w:rFonts w:cs="Arial"/>
                <w:sz w:val="18"/>
                <w:szCs w:val="18"/>
              </w:rPr>
            </w:pPr>
            <w:r w:rsidRPr="00275290">
              <w:rPr>
                <w:rFonts w:cs="Arial"/>
                <w:sz w:val="18"/>
                <w:szCs w:val="18"/>
              </w:rPr>
              <w:t>Application rate of the product</w:t>
            </w:r>
          </w:p>
        </w:tc>
        <w:tc>
          <w:tcPr>
            <w:tcW w:w="1559" w:type="dxa"/>
            <w:vAlign w:val="center"/>
          </w:tcPr>
          <w:p w14:paraId="1C494550" w14:textId="77777777" w:rsidR="00692E71" w:rsidRPr="00275290" w:rsidRDefault="00692E71" w:rsidP="008E0250">
            <w:pPr>
              <w:jc w:val="center"/>
              <w:rPr>
                <w:rFonts w:cs="Arial"/>
                <w:sz w:val="18"/>
                <w:szCs w:val="18"/>
              </w:rPr>
            </w:pPr>
            <w:r w:rsidRPr="00275290">
              <w:rPr>
                <w:rFonts w:cs="Arial"/>
                <w:sz w:val="18"/>
                <w:szCs w:val="18"/>
              </w:rPr>
              <w:t>Q</w:t>
            </w:r>
            <w:r w:rsidRPr="00275290">
              <w:rPr>
                <w:rFonts w:cs="Arial"/>
                <w:sz w:val="18"/>
                <w:szCs w:val="18"/>
                <w:vertAlign w:val="subscript"/>
              </w:rPr>
              <w:t>applic,product</w:t>
            </w:r>
          </w:p>
        </w:tc>
        <w:tc>
          <w:tcPr>
            <w:tcW w:w="2494" w:type="dxa"/>
            <w:vAlign w:val="center"/>
          </w:tcPr>
          <w:p w14:paraId="41F4C4C3" w14:textId="77777777" w:rsidR="00692E71" w:rsidRPr="00275290" w:rsidRDefault="00692E71" w:rsidP="008E0250">
            <w:pPr>
              <w:jc w:val="center"/>
              <w:rPr>
                <w:rFonts w:cs="Arial"/>
                <w:sz w:val="18"/>
                <w:szCs w:val="18"/>
              </w:rPr>
            </w:pPr>
            <w:r w:rsidRPr="00275290">
              <w:rPr>
                <w:rFonts w:cs="Arial"/>
                <w:sz w:val="18"/>
                <w:szCs w:val="18"/>
              </w:rPr>
              <w:t>0.200</w:t>
            </w:r>
          </w:p>
        </w:tc>
        <w:tc>
          <w:tcPr>
            <w:tcW w:w="1276" w:type="dxa"/>
            <w:vAlign w:val="center"/>
          </w:tcPr>
          <w:p w14:paraId="662D373E" w14:textId="77777777" w:rsidR="00692E71" w:rsidRPr="00275290" w:rsidRDefault="00692E71" w:rsidP="008E0250">
            <w:pPr>
              <w:jc w:val="center"/>
              <w:rPr>
                <w:rFonts w:cs="Arial"/>
                <w:sz w:val="18"/>
                <w:szCs w:val="18"/>
              </w:rPr>
            </w:pPr>
            <w:r w:rsidRPr="00275290">
              <w:rPr>
                <w:rFonts w:cs="Arial"/>
                <w:sz w:val="18"/>
                <w:szCs w:val="18"/>
              </w:rPr>
              <w:t>[kg/m²]</w:t>
            </w:r>
          </w:p>
        </w:tc>
        <w:tc>
          <w:tcPr>
            <w:tcW w:w="918" w:type="dxa"/>
            <w:vAlign w:val="center"/>
          </w:tcPr>
          <w:p w14:paraId="6FAD2D85" w14:textId="77777777" w:rsidR="00692E71" w:rsidRPr="00275290" w:rsidRDefault="00692E71" w:rsidP="008E0250">
            <w:pPr>
              <w:jc w:val="center"/>
              <w:rPr>
                <w:rFonts w:cs="Arial"/>
                <w:sz w:val="18"/>
                <w:szCs w:val="18"/>
              </w:rPr>
            </w:pPr>
            <w:r w:rsidRPr="00275290">
              <w:rPr>
                <w:rFonts w:cs="Arial"/>
                <w:sz w:val="18"/>
                <w:szCs w:val="18"/>
              </w:rPr>
              <w:t>A</w:t>
            </w:r>
          </w:p>
        </w:tc>
      </w:tr>
      <w:tr w:rsidR="00692E71" w:rsidRPr="00275290" w14:paraId="19118B67" w14:textId="77777777" w:rsidTr="008E0250">
        <w:tc>
          <w:tcPr>
            <w:tcW w:w="3061" w:type="dxa"/>
            <w:vAlign w:val="center"/>
          </w:tcPr>
          <w:p w14:paraId="7649034D" w14:textId="77777777" w:rsidR="00692E71" w:rsidRPr="00275290" w:rsidRDefault="00692E71" w:rsidP="008E0250">
            <w:pPr>
              <w:rPr>
                <w:rFonts w:cs="Arial"/>
                <w:sz w:val="18"/>
                <w:szCs w:val="18"/>
              </w:rPr>
            </w:pPr>
            <w:r w:rsidRPr="00275290">
              <w:rPr>
                <w:rFonts w:cs="Arial"/>
                <w:sz w:val="18"/>
                <w:szCs w:val="18"/>
              </w:rPr>
              <w:t>Content of active substance in the product</w:t>
            </w:r>
          </w:p>
        </w:tc>
        <w:tc>
          <w:tcPr>
            <w:tcW w:w="1559" w:type="dxa"/>
            <w:vAlign w:val="center"/>
          </w:tcPr>
          <w:p w14:paraId="6A10969C" w14:textId="77777777" w:rsidR="00692E71" w:rsidRPr="00275290" w:rsidRDefault="00692E71" w:rsidP="008E0250">
            <w:pPr>
              <w:jc w:val="center"/>
              <w:rPr>
                <w:rFonts w:cs="Arial"/>
                <w:sz w:val="18"/>
                <w:szCs w:val="18"/>
              </w:rPr>
            </w:pPr>
            <w:r w:rsidRPr="00275290">
              <w:rPr>
                <w:rFonts w:cs="Arial"/>
                <w:sz w:val="18"/>
                <w:szCs w:val="18"/>
              </w:rPr>
              <w:t>f</w:t>
            </w:r>
            <w:r w:rsidRPr="00275290">
              <w:rPr>
                <w:rFonts w:cs="Arial"/>
                <w:sz w:val="18"/>
                <w:szCs w:val="18"/>
                <w:vertAlign w:val="subscript"/>
              </w:rPr>
              <w:t>a.i.</w:t>
            </w:r>
          </w:p>
        </w:tc>
        <w:tc>
          <w:tcPr>
            <w:tcW w:w="2494" w:type="dxa"/>
            <w:vAlign w:val="center"/>
          </w:tcPr>
          <w:p w14:paraId="196EBF68" w14:textId="77777777" w:rsidR="00692E71" w:rsidRPr="00275290" w:rsidRDefault="00692E71" w:rsidP="008E0250">
            <w:pPr>
              <w:spacing w:before="34" w:line="225" w:lineRule="exact"/>
              <w:ind w:right="-20"/>
              <w:jc w:val="center"/>
              <w:rPr>
                <w:rFonts w:cs="Arial"/>
                <w:sz w:val="18"/>
                <w:szCs w:val="18"/>
              </w:rPr>
            </w:pPr>
            <w:r w:rsidRPr="00275290">
              <w:rPr>
                <w:rFonts w:cs="Arial"/>
                <w:sz w:val="18"/>
                <w:szCs w:val="18"/>
              </w:rPr>
              <w:t>0.05% IPBC</w:t>
            </w:r>
          </w:p>
          <w:p w14:paraId="48B1BF5D" w14:textId="77777777" w:rsidR="00692E71" w:rsidRPr="00275290" w:rsidRDefault="00692E71" w:rsidP="008E0250">
            <w:pPr>
              <w:spacing w:before="34" w:line="225" w:lineRule="exact"/>
              <w:ind w:right="-20"/>
              <w:jc w:val="center"/>
              <w:rPr>
                <w:rFonts w:cs="Arial"/>
                <w:sz w:val="18"/>
                <w:szCs w:val="18"/>
              </w:rPr>
            </w:pPr>
            <w:r w:rsidRPr="00275290">
              <w:rPr>
                <w:rFonts w:cs="Arial"/>
                <w:sz w:val="18"/>
                <w:szCs w:val="18"/>
              </w:rPr>
              <w:t>0.15% propiconazole</w:t>
            </w:r>
          </w:p>
          <w:p w14:paraId="660730AB" w14:textId="77777777" w:rsidR="00692E71" w:rsidRPr="00275290" w:rsidRDefault="00692E71" w:rsidP="008E0250">
            <w:pPr>
              <w:jc w:val="center"/>
              <w:rPr>
                <w:rFonts w:cs="Arial"/>
                <w:sz w:val="18"/>
                <w:szCs w:val="18"/>
              </w:rPr>
            </w:pPr>
            <w:r w:rsidRPr="00275290">
              <w:rPr>
                <w:rFonts w:cs="Arial"/>
                <w:sz w:val="18"/>
                <w:szCs w:val="18"/>
              </w:rPr>
              <w:t>0.05% tebuconazole</w:t>
            </w:r>
          </w:p>
          <w:p w14:paraId="3CE300D0" w14:textId="77777777" w:rsidR="00692E71" w:rsidRPr="00275290" w:rsidRDefault="00692E71" w:rsidP="008E0250">
            <w:pPr>
              <w:jc w:val="center"/>
              <w:rPr>
                <w:rFonts w:cs="Arial"/>
                <w:sz w:val="18"/>
                <w:szCs w:val="18"/>
              </w:rPr>
            </w:pPr>
            <w:r w:rsidRPr="00275290">
              <w:rPr>
                <w:rFonts w:cs="Arial"/>
                <w:sz w:val="18"/>
                <w:szCs w:val="18"/>
              </w:rPr>
              <w:t>0.07% cypermethrin</w:t>
            </w:r>
          </w:p>
        </w:tc>
        <w:tc>
          <w:tcPr>
            <w:tcW w:w="1276" w:type="dxa"/>
            <w:vAlign w:val="center"/>
          </w:tcPr>
          <w:p w14:paraId="6BA30C98" w14:textId="77777777" w:rsidR="00692E71" w:rsidRPr="00275290" w:rsidRDefault="00692E71" w:rsidP="008E0250">
            <w:pPr>
              <w:jc w:val="center"/>
              <w:rPr>
                <w:rFonts w:cs="Arial"/>
                <w:sz w:val="18"/>
                <w:szCs w:val="18"/>
              </w:rPr>
            </w:pPr>
            <w:r w:rsidRPr="00275290">
              <w:rPr>
                <w:rFonts w:cs="Arial"/>
                <w:sz w:val="18"/>
                <w:szCs w:val="18"/>
              </w:rPr>
              <w:t>[%]</w:t>
            </w:r>
          </w:p>
        </w:tc>
        <w:tc>
          <w:tcPr>
            <w:tcW w:w="918" w:type="dxa"/>
            <w:vAlign w:val="center"/>
          </w:tcPr>
          <w:p w14:paraId="692705AC" w14:textId="77777777" w:rsidR="00692E71" w:rsidRPr="00275290" w:rsidRDefault="00692E71" w:rsidP="008E0250">
            <w:pPr>
              <w:jc w:val="center"/>
              <w:rPr>
                <w:rFonts w:cs="Arial"/>
                <w:sz w:val="18"/>
                <w:szCs w:val="18"/>
              </w:rPr>
            </w:pPr>
            <w:r w:rsidRPr="00275290">
              <w:rPr>
                <w:rFonts w:cs="Arial"/>
                <w:sz w:val="18"/>
                <w:szCs w:val="18"/>
              </w:rPr>
              <w:t>A</w:t>
            </w:r>
          </w:p>
        </w:tc>
      </w:tr>
      <w:tr w:rsidR="00692E71" w:rsidRPr="00275290" w14:paraId="1EEEBF1B" w14:textId="77777777" w:rsidTr="008E0250">
        <w:tc>
          <w:tcPr>
            <w:tcW w:w="3061" w:type="dxa"/>
            <w:vAlign w:val="center"/>
          </w:tcPr>
          <w:p w14:paraId="511DA1D1" w14:textId="77777777" w:rsidR="00692E71" w:rsidRPr="00275290" w:rsidRDefault="00692E71" w:rsidP="008E0250">
            <w:pPr>
              <w:rPr>
                <w:rFonts w:cs="Arial"/>
                <w:sz w:val="18"/>
                <w:szCs w:val="18"/>
              </w:rPr>
            </w:pPr>
            <w:r w:rsidRPr="00275290">
              <w:rPr>
                <w:rFonts w:cs="Arial"/>
                <w:sz w:val="18"/>
                <w:szCs w:val="18"/>
              </w:rPr>
              <w:t>Density of product</w:t>
            </w:r>
          </w:p>
        </w:tc>
        <w:tc>
          <w:tcPr>
            <w:tcW w:w="1559" w:type="dxa"/>
            <w:vAlign w:val="center"/>
          </w:tcPr>
          <w:p w14:paraId="78D5BFFD" w14:textId="77777777" w:rsidR="00692E71" w:rsidRPr="00275290" w:rsidRDefault="00692E71" w:rsidP="008E0250">
            <w:pPr>
              <w:jc w:val="center"/>
              <w:rPr>
                <w:rFonts w:cs="Arial"/>
                <w:sz w:val="18"/>
                <w:szCs w:val="18"/>
              </w:rPr>
            </w:pPr>
            <w:r w:rsidRPr="00275290">
              <w:rPr>
                <w:rFonts w:cs="Arial"/>
                <w:sz w:val="18"/>
                <w:szCs w:val="18"/>
              </w:rPr>
              <w:t>RHO</w:t>
            </w:r>
            <w:r w:rsidRPr="00275290">
              <w:rPr>
                <w:rFonts w:cs="Arial"/>
                <w:sz w:val="18"/>
                <w:szCs w:val="18"/>
                <w:vertAlign w:val="subscript"/>
              </w:rPr>
              <w:t>product</w:t>
            </w:r>
          </w:p>
        </w:tc>
        <w:tc>
          <w:tcPr>
            <w:tcW w:w="2494" w:type="dxa"/>
            <w:vAlign w:val="center"/>
          </w:tcPr>
          <w:p w14:paraId="3B3350C9" w14:textId="77777777" w:rsidR="00692E71" w:rsidRPr="00275290" w:rsidRDefault="00692E71" w:rsidP="008E0250">
            <w:pPr>
              <w:spacing w:before="34" w:line="225" w:lineRule="exact"/>
              <w:ind w:right="-20"/>
              <w:jc w:val="center"/>
              <w:rPr>
                <w:rFonts w:cs="Arial"/>
                <w:sz w:val="18"/>
                <w:szCs w:val="18"/>
              </w:rPr>
            </w:pPr>
            <w:r w:rsidRPr="00275290">
              <w:rPr>
                <w:rFonts w:cs="Arial"/>
                <w:sz w:val="18"/>
                <w:szCs w:val="18"/>
              </w:rPr>
              <w:t>Not relevant</w:t>
            </w:r>
          </w:p>
        </w:tc>
        <w:tc>
          <w:tcPr>
            <w:tcW w:w="1276" w:type="dxa"/>
            <w:vAlign w:val="center"/>
          </w:tcPr>
          <w:p w14:paraId="3AAEFCDF" w14:textId="77777777" w:rsidR="00692E71" w:rsidRPr="00275290" w:rsidRDefault="00692E71" w:rsidP="008E0250">
            <w:pPr>
              <w:jc w:val="center"/>
              <w:rPr>
                <w:rFonts w:cs="Arial"/>
                <w:sz w:val="18"/>
                <w:szCs w:val="18"/>
              </w:rPr>
            </w:pPr>
            <w:r w:rsidRPr="00275290">
              <w:rPr>
                <w:rFonts w:cs="Arial"/>
                <w:sz w:val="18"/>
                <w:szCs w:val="18"/>
              </w:rPr>
              <w:t>[kg/L]</w:t>
            </w:r>
          </w:p>
        </w:tc>
        <w:tc>
          <w:tcPr>
            <w:tcW w:w="918" w:type="dxa"/>
            <w:vAlign w:val="center"/>
          </w:tcPr>
          <w:p w14:paraId="6627C649" w14:textId="77777777" w:rsidR="00692E71" w:rsidRPr="00275290" w:rsidRDefault="00692E71" w:rsidP="008E0250">
            <w:pPr>
              <w:jc w:val="center"/>
              <w:rPr>
                <w:rFonts w:cs="Arial"/>
                <w:sz w:val="18"/>
                <w:szCs w:val="18"/>
              </w:rPr>
            </w:pPr>
            <w:r w:rsidRPr="00275290">
              <w:rPr>
                <w:rFonts w:cs="Arial"/>
                <w:sz w:val="18"/>
                <w:szCs w:val="18"/>
              </w:rPr>
              <w:t>A</w:t>
            </w:r>
          </w:p>
        </w:tc>
      </w:tr>
      <w:tr w:rsidR="00692E71" w:rsidRPr="00275290" w14:paraId="62851C83" w14:textId="77777777" w:rsidTr="008E0250">
        <w:tc>
          <w:tcPr>
            <w:tcW w:w="3061" w:type="dxa"/>
            <w:vAlign w:val="center"/>
          </w:tcPr>
          <w:p w14:paraId="48262774" w14:textId="77777777" w:rsidR="00692E71" w:rsidRPr="00275290" w:rsidRDefault="00692E71" w:rsidP="008E0250">
            <w:pPr>
              <w:rPr>
                <w:rFonts w:cs="Arial"/>
                <w:sz w:val="18"/>
                <w:szCs w:val="18"/>
              </w:rPr>
            </w:pPr>
            <w:r w:rsidRPr="00275290">
              <w:rPr>
                <w:rFonts w:cs="Arial"/>
                <w:sz w:val="18"/>
                <w:szCs w:val="18"/>
              </w:rPr>
              <w:t>Fraction of product lost to soil during application</w:t>
            </w:r>
          </w:p>
        </w:tc>
        <w:tc>
          <w:tcPr>
            <w:tcW w:w="1559" w:type="dxa"/>
            <w:vAlign w:val="center"/>
          </w:tcPr>
          <w:p w14:paraId="7AC47344" w14:textId="77777777" w:rsidR="00692E71" w:rsidRPr="00275290" w:rsidRDefault="00692E71" w:rsidP="008E0250">
            <w:pPr>
              <w:jc w:val="center"/>
              <w:rPr>
                <w:rFonts w:cs="Arial"/>
                <w:sz w:val="18"/>
                <w:szCs w:val="18"/>
              </w:rPr>
            </w:pPr>
            <w:r w:rsidRPr="00275290">
              <w:rPr>
                <w:rFonts w:cs="Arial"/>
                <w:sz w:val="18"/>
                <w:szCs w:val="18"/>
              </w:rPr>
              <w:t>F</w:t>
            </w:r>
            <w:r w:rsidRPr="00275290">
              <w:rPr>
                <w:rFonts w:cs="Arial"/>
                <w:sz w:val="18"/>
                <w:szCs w:val="18"/>
                <w:vertAlign w:val="subscript"/>
              </w:rPr>
              <w:t>soil,brush</w:t>
            </w:r>
          </w:p>
        </w:tc>
        <w:tc>
          <w:tcPr>
            <w:tcW w:w="2494" w:type="dxa"/>
            <w:vAlign w:val="center"/>
          </w:tcPr>
          <w:p w14:paraId="5D86E7A5" w14:textId="77777777" w:rsidR="00692E71" w:rsidRPr="00275290" w:rsidRDefault="00692E71" w:rsidP="008E0250">
            <w:pPr>
              <w:jc w:val="center"/>
              <w:rPr>
                <w:rFonts w:cs="Arial"/>
                <w:sz w:val="18"/>
                <w:szCs w:val="18"/>
              </w:rPr>
            </w:pPr>
            <w:r w:rsidRPr="00275290">
              <w:rPr>
                <w:rFonts w:cs="Arial"/>
                <w:sz w:val="18"/>
                <w:szCs w:val="18"/>
              </w:rPr>
              <w:t>0.03 (professional)</w:t>
            </w:r>
          </w:p>
          <w:p w14:paraId="1B718D2B" w14:textId="77777777" w:rsidR="00692E71" w:rsidRPr="00275290" w:rsidRDefault="00692E71" w:rsidP="008E0250">
            <w:pPr>
              <w:spacing w:before="34" w:line="225" w:lineRule="exact"/>
              <w:ind w:right="-20"/>
              <w:jc w:val="center"/>
              <w:rPr>
                <w:rFonts w:cs="Arial"/>
                <w:sz w:val="18"/>
                <w:szCs w:val="18"/>
              </w:rPr>
            </w:pPr>
            <w:r w:rsidRPr="00275290">
              <w:rPr>
                <w:rFonts w:cs="Arial"/>
                <w:sz w:val="18"/>
                <w:szCs w:val="18"/>
              </w:rPr>
              <w:t>0.05 (non-professional)</w:t>
            </w:r>
          </w:p>
        </w:tc>
        <w:tc>
          <w:tcPr>
            <w:tcW w:w="1276" w:type="dxa"/>
            <w:vAlign w:val="center"/>
          </w:tcPr>
          <w:p w14:paraId="6E41777F" w14:textId="77777777" w:rsidR="00692E71" w:rsidRPr="00275290" w:rsidRDefault="00692E71" w:rsidP="008E0250">
            <w:pPr>
              <w:jc w:val="center"/>
              <w:rPr>
                <w:rFonts w:cs="Arial"/>
                <w:sz w:val="18"/>
                <w:szCs w:val="18"/>
              </w:rPr>
            </w:pPr>
            <w:r w:rsidRPr="00275290">
              <w:rPr>
                <w:rFonts w:cs="Arial"/>
                <w:sz w:val="18"/>
                <w:szCs w:val="18"/>
              </w:rPr>
              <w:t>[-]</w:t>
            </w:r>
          </w:p>
        </w:tc>
        <w:tc>
          <w:tcPr>
            <w:tcW w:w="918" w:type="dxa"/>
            <w:vAlign w:val="center"/>
          </w:tcPr>
          <w:p w14:paraId="60922AE9" w14:textId="77777777" w:rsidR="00692E71" w:rsidRPr="00275290" w:rsidRDefault="00692E71" w:rsidP="008E0250">
            <w:pPr>
              <w:jc w:val="center"/>
              <w:rPr>
                <w:rFonts w:cs="Arial"/>
                <w:sz w:val="18"/>
                <w:szCs w:val="18"/>
              </w:rPr>
            </w:pPr>
            <w:r w:rsidRPr="00275290">
              <w:rPr>
                <w:rFonts w:cs="Arial"/>
                <w:sz w:val="18"/>
                <w:szCs w:val="18"/>
              </w:rPr>
              <w:t>D</w:t>
            </w:r>
          </w:p>
        </w:tc>
      </w:tr>
      <w:tr w:rsidR="00692E71" w:rsidRPr="00275290" w14:paraId="49DA90F8" w14:textId="77777777" w:rsidTr="008E0250">
        <w:tc>
          <w:tcPr>
            <w:tcW w:w="3061" w:type="dxa"/>
            <w:vAlign w:val="center"/>
          </w:tcPr>
          <w:p w14:paraId="27A3AEB3" w14:textId="77777777" w:rsidR="00692E71" w:rsidRPr="00275290" w:rsidRDefault="00692E71" w:rsidP="008E0250">
            <w:pPr>
              <w:rPr>
                <w:rFonts w:cs="Arial"/>
                <w:sz w:val="18"/>
                <w:szCs w:val="18"/>
              </w:rPr>
            </w:pPr>
            <w:r w:rsidRPr="00275290">
              <w:rPr>
                <w:rFonts w:cs="Arial"/>
                <w:sz w:val="18"/>
                <w:szCs w:val="18"/>
              </w:rPr>
              <w:t>Fraction of product lost to water during application</w:t>
            </w:r>
          </w:p>
        </w:tc>
        <w:tc>
          <w:tcPr>
            <w:tcW w:w="1559" w:type="dxa"/>
            <w:vAlign w:val="center"/>
          </w:tcPr>
          <w:p w14:paraId="4D71CC16" w14:textId="77777777" w:rsidR="00692E71" w:rsidRPr="00275290" w:rsidRDefault="00692E71" w:rsidP="008E0250">
            <w:pPr>
              <w:jc w:val="center"/>
              <w:rPr>
                <w:rFonts w:cs="Arial"/>
                <w:sz w:val="18"/>
                <w:szCs w:val="18"/>
              </w:rPr>
            </w:pPr>
            <w:r w:rsidRPr="00275290">
              <w:rPr>
                <w:rFonts w:cs="Arial"/>
                <w:sz w:val="18"/>
                <w:szCs w:val="18"/>
              </w:rPr>
              <w:t>F</w:t>
            </w:r>
            <w:r w:rsidRPr="00275290">
              <w:rPr>
                <w:rFonts w:cs="Arial"/>
                <w:sz w:val="18"/>
                <w:szCs w:val="18"/>
                <w:vertAlign w:val="subscript"/>
              </w:rPr>
              <w:t>water,brush</w:t>
            </w:r>
          </w:p>
        </w:tc>
        <w:tc>
          <w:tcPr>
            <w:tcW w:w="2494" w:type="dxa"/>
            <w:vAlign w:val="center"/>
          </w:tcPr>
          <w:p w14:paraId="21AF57A3" w14:textId="77777777" w:rsidR="00692E71" w:rsidRPr="00275290" w:rsidRDefault="00692E71" w:rsidP="008E0250">
            <w:pPr>
              <w:jc w:val="center"/>
              <w:rPr>
                <w:rFonts w:cs="Arial"/>
                <w:sz w:val="18"/>
                <w:szCs w:val="18"/>
              </w:rPr>
            </w:pPr>
            <w:r w:rsidRPr="00275290">
              <w:rPr>
                <w:rFonts w:cs="Arial"/>
                <w:sz w:val="18"/>
                <w:szCs w:val="18"/>
              </w:rPr>
              <w:t>0.03 (professional)</w:t>
            </w:r>
          </w:p>
          <w:p w14:paraId="5EC1D46A" w14:textId="77777777" w:rsidR="00692E71" w:rsidRPr="00275290" w:rsidRDefault="00692E71" w:rsidP="008E0250">
            <w:pPr>
              <w:jc w:val="center"/>
              <w:rPr>
                <w:rFonts w:cs="Arial"/>
                <w:sz w:val="18"/>
                <w:szCs w:val="18"/>
              </w:rPr>
            </w:pPr>
            <w:r w:rsidRPr="00275290">
              <w:rPr>
                <w:rFonts w:cs="Arial"/>
                <w:sz w:val="18"/>
                <w:szCs w:val="18"/>
              </w:rPr>
              <w:t>0.05 (non-professional)</w:t>
            </w:r>
          </w:p>
        </w:tc>
        <w:tc>
          <w:tcPr>
            <w:tcW w:w="1276" w:type="dxa"/>
            <w:vAlign w:val="center"/>
          </w:tcPr>
          <w:p w14:paraId="4CFEDC4B" w14:textId="77777777" w:rsidR="00692E71" w:rsidRPr="00275290" w:rsidRDefault="00692E71" w:rsidP="008E0250">
            <w:pPr>
              <w:jc w:val="center"/>
              <w:rPr>
                <w:rFonts w:cs="Arial"/>
                <w:sz w:val="18"/>
                <w:szCs w:val="18"/>
              </w:rPr>
            </w:pPr>
            <w:r w:rsidRPr="00275290">
              <w:rPr>
                <w:rFonts w:cs="Arial"/>
                <w:sz w:val="18"/>
                <w:szCs w:val="18"/>
              </w:rPr>
              <w:t>[-]</w:t>
            </w:r>
          </w:p>
        </w:tc>
        <w:tc>
          <w:tcPr>
            <w:tcW w:w="918" w:type="dxa"/>
            <w:vAlign w:val="center"/>
          </w:tcPr>
          <w:p w14:paraId="685617C3" w14:textId="77777777" w:rsidR="00692E71" w:rsidRPr="00275290" w:rsidRDefault="00692E71" w:rsidP="008E0250">
            <w:pPr>
              <w:jc w:val="center"/>
              <w:rPr>
                <w:rFonts w:cs="Arial"/>
                <w:sz w:val="18"/>
                <w:szCs w:val="18"/>
              </w:rPr>
            </w:pPr>
            <w:r w:rsidRPr="00275290">
              <w:rPr>
                <w:rFonts w:cs="Arial"/>
                <w:sz w:val="18"/>
                <w:szCs w:val="18"/>
              </w:rPr>
              <w:t>D</w:t>
            </w:r>
          </w:p>
        </w:tc>
      </w:tr>
      <w:tr w:rsidR="00692E71" w:rsidRPr="00275290" w14:paraId="71D8A6FC" w14:textId="77777777" w:rsidTr="008E0250">
        <w:tc>
          <w:tcPr>
            <w:tcW w:w="3061" w:type="dxa"/>
            <w:vAlign w:val="center"/>
          </w:tcPr>
          <w:p w14:paraId="60F860F8" w14:textId="77777777" w:rsidR="00692E71" w:rsidRPr="00275290" w:rsidRDefault="00692E71" w:rsidP="008E0250">
            <w:pPr>
              <w:rPr>
                <w:rFonts w:cs="Arial"/>
                <w:sz w:val="18"/>
                <w:szCs w:val="18"/>
              </w:rPr>
            </w:pPr>
            <w:r w:rsidRPr="00275290">
              <w:rPr>
                <w:rFonts w:cs="Arial"/>
                <w:sz w:val="18"/>
                <w:szCs w:val="18"/>
              </w:rPr>
              <w:t>Volume of contaminated water</w:t>
            </w:r>
          </w:p>
        </w:tc>
        <w:tc>
          <w:tcPr>
            <w:tcW w:w="1559" w:type="dxa"/>
            <w:vAlign w:val="center"/>
          </w:tcPr>
          <w:p w14:paraId="33ACF2FF" w14:textId="77777777" w:rsidR="00692E71" w:rsidRPr="00275290" w:rsidRDefault="00692E71" w:rsidP="008E0250">
            <w:pPr>
              <w:jc w:val="center"/>
              <w:rPr>
                <w:rFonts w:cs="Arial"/>
                <w:sz w:val="18"/>
                <w:szCs w:val="18"/>
              </w:rPr>
            </w:pPr>
            <w:r w:rsidRPr="00275290">
              <w:rPr>
                <w:rFonts w:cs="Arial"/>
                <w:sz w:val="18"/>
                <w:szCs w:val="18"/>
              </w:rPr>
              <w:t>V</w:t>
            </w:r>
            <w:r w:rsidRPr="00275290">
              <w:rPr>
                <w:rFonts w:cs="Arial"/>
                <w:sz w:val="18"/>
                <w:szCs w:val="18"/>
                <w:vertAlign w:val="subscript"/>
              </w:rPr>
              <w:t>water</w:t>
            </w:r>
            <w:r w:rsidRPr="00275290">
              <w:rPr>
                <w:rFonts w:cs="Arial"/>
                <w:sz w:val="18"/>
                <w:szCs w:val="18"/>
              </w:rPr>
              <w:t xml:space="preserve"> </w:t>
            </w:r>
            <w:r w:rsidRPr="00275290">
              <w:rPr>
                <w:rFonts w:cs="Arial"/>
                <w:sz w:val="18"/>
                <w:szCs w:val="18"/>
                <w:vertAlign w:val="subscript"/>
              </w:rPr>
              <w:t>bridge</w:t>
            </w:r>
          </w:p>
        </w:tc>
        <w:tc>
          <w:tcPr>
            <w:tcW w:w="2494" w:type="dxa"/>
            <w:vAlign w:val="center"/>
          </w:tcPr>
          <w:p w14:paraId="0CF2DF81" w14:textId="77777777" w:rsidR="00692E71" w:rsidRPr="00275290" w:rsidRDefault="00692E71" w:rsidP="008E0250">
            <w:pPr>
              <w:jc w:val="center"/>
              <w:rPr>
                <w:rFonts w:cs="Arial"/>
                <w:sz w:val="18"/>
                <w:szCs w:val="18"/>
              </w:rPr>
            </w:pPr>
            <w:r w:rsidRPr="00275290">
              <w:rPr>
                <w:rFonts w:cs="Arial"/>
                <w:sz w:val="18"/>
                <w:szCs w:val="18"/>
              </w:rPr>
              <w:t>1000</w:t>
            </w:r>
          </w:p>
        </w:tc>
        <w:tc>
          <w:tcPr>
            <w:tcW w:w="1276" w:type="dxa"/>
            <w:vAlign w:val="center"/>
          </w:tcPr>
          <w:p w14:paraId="5C751A8C" w14:textId="77777777" w:rsidR="00692E71" w:rsidRPr="00275290" w:rsidRDefault="00692E71" w:rsidP="008E0250">
            <w:pPr>
              <w:jc w:val="center"/>
              <w:rPr>
                <w:rFonts w:cs="Arial"/>
                <w:sz w:val="18"/>
                <w:szCs w:val="18"/>
              </w:rPr>
            </w:pPr>
            <w:r w:rsidRPr="00275290">
              <w:rPr>
                <w:rFonts w:cs="Arial"/>
                <w:sz w:val="18"/>
                <w:szCs w:val="18"/>
              </w:rPr>
              <w:t>[m</w:t>
            </w:r>
            <w:r w:rsidRPr="00275290">
              <w:rPr>
                <w:rFonts w:cs="Arial"/>
                <w:sz w:val="18"/>
                <w:szCs w:val="18"/>
                <w:vertAlign w:val="superscript"/>
              </w:rPr>
              <w:t>3</w:t>
            </w:r>
            <w:r w:rsidRPr="00275290">
              <w:rPr>
                <w:rFonts w:cs="Arial"/>
                <w:sz w:val="18"/>
                <w:szCs w:val="18"/>
              </w:rPr>
              <w:t>]</w:t>
            </w:r>
          </w:p>
        </w:tc>
        <w:tc>
          <w:tcPr>
            <w:tcW w:w="918" w:type="dxa"/>
            <w:vAlign w:val="center"/>
          </w:tcPr>
          <w:p w14:paraId="13886007" w14:textId="77777777" w:rsidR="00692E71" w:rsidRPr="00275290" w:rsidRDefault="00692E71" w:rsidP="008E0250">
            <w:pPr>
              <w:jc w:val="center"/>
              <w:rPr>
                <w:rFonts w:cs="Arial"/>
                <w:sz w:val="18"/>
                <w:szCs w:val="18"/>
              </w:rPr>
            </w:pPr>
            <w:r w:rsidRPr="00275290">
              <w:rPr>
                <w:rFonts w:cs="Arial"/>
                <w:sz w:val="18"/>
                <w:szCs w:val="18"/>
              </w:rPr>
              <w:t>D</w:t>
            </w:r>
          </w:p>
        </w:tc>
      </w:tr>
      <w:tr w:rsidR="00692E71" w:rsidRPr="00275290" w14:paraId="5FDCDAEB" w14:textId="77777777" w:rsidTr="008E0250">
        <w:tc>
          <w:tcPr>
            <w:tcW w:w="3061" w:type="dxa"/>
            <w:vAlign w:val="center"/>
          </w:tcPr>
          <w:p w14:paraId="1F8B0577" w14:textId="77777777" w:rsidR="00692E71" w:rsidRPr="00275290" w:rsidRDefault="00692E71" w:rsidP="008E0250">
            <w:pPr>
              <w:rPr>
                <w:rFonts w:cs="Arial"/>
                <w:sz w:val="18"/>
                <w:szCs w:val="18"/>
              </w:rPr>
            </w:pPr>
            <w:r w:rsidRPr="00275290">
              <w:rPr>
                <w:rFonts w:cs="Arial"/>
                <w:sz w:val="18"/>
                <w:szCs w:val="18"/>
              </w:rPr>
              <w:t>Volume of contaminated soil</w:t>
            </w:r>
          </w:p>
        </w:tc>
        <w:tc>
          <w:tcPr>
            <w:tcW w:w="1559" w:type="dxa"/>
            <w:vAlign w:val="center"/>
          </w:tcPr>
          <w:p w14:paraId="335D59B5" w14:textId="77777777" w:rsidR="00692E71" w:rsidRPr="00275290" w:rsidRDefault="00692E71" w:rsidP="008E0250">
            <w:pPr>
              <w:jc w:val="center"/>
              <w:rPr>
                <w:rFonts w:cs="Arial"/>
                <w:sz w:val="18"/>
                <w:szCs w:val="18"/>
                <w:vertAlign w:val="subscript"/>
              </w:rPr>
            </w:pPr>
            <w:r w:rsidRPr="00275290">
              <w:rPr>
                <w:rFonts w:cs="Arial"/>
                <w:sz w:val="18"/>
                <w:szCs w:val="18"/>
              </w:rPr>
              <w:t>V</w:t>
            </w:r>
            <w:r w:rsidRPr="00275290">
              <w:rPr>
                <w:rFonts w:cs="Arial"/>
                <w:sz w:val="18"/>
                <w:szCs w:val="18"/>
                <w:vertAlign w:val="subscript"/>
              </w:rPr>
              <w:t>soil house</w:t>
            </w:r>
          </w:p>
          <w:p w14:paraId="1F47466E" w14:textId="77777777" w:rsidR="00692E71" w:rsidRPr="00275290" w:rsidRDefault="00692E71" w:rsidP="008E0250">
            <w:pPr>
              <w:jc w:val="center"/>
              <w:rPr>
                <w:rFonts w:cs="Arial"/>
                <w:sz w:val="18"/>
                <w:szCs w:val="18"/>
              </w:rPr>
            </w:pPr>
            <w:r w:rsidRPr="00275290">
              <w:rPr>
                <w:rFonts w:cs="Arial"/>
                <w:sz w:val="18"/>
                <w:szCs w:val="18"/>
              </w:rPr>
              <w:t>V</w:t>
            </w:r>
            <w:r w:rsidRPr="00275290">
              <w:rPr>
                <w:rFonts w:cs="Arial"/>
                <w:sz w:val="18"/>
                <w:szCs w:val="18"/>
                <w:vertAlign w:val="subscript"/>
              </w:rPr>
              <w:t>soil fence</w:t>
            </w:r>
          </w:p>
        </w:tc>
        <w:tc>
          <w:tcPr>
            <w:tcW w:w="2494" w:type="dxa"/>
            <w:vAlign w:val="center"/>
          </w:tcPr>
          <w:p w14:paraId="0C659CFE" w14:textId="77777777" w:rsidR="00692E71" w:rsidRPr="00275290" w:rsidRDefault="00692E71" w:rsidP="008E0250">
            <w:pPr>
              <w:jc w:val="center"/>
              <w:rPr>
                <w:rFonts w:cs="Arial"/>
                <w:sz w:val="18"/>
                <w:szCs w:val="18"/>
              </w:rPr>
            </w:pPr>
            <w:r w:rsidRPr="00275290">
              <w:rPr>
                <w:rFonts w:cs="Arial"/>
                <w:sz w:val="18"/>
                <w:szCs w:val="18"/>
              </w:rPr>
              <w:t>13</w:t>
            </w:r>
          </w:p>
          <w:p w14:paraId="31446423" w14:textId="77777777" w:rsidR="00692E71" w:rsidRPr="00275290" w:rsidRDefault="00692E71" w:rsidP="008E0250">
            <w:pPr>
              <w:jc w:val="center"/>
              <w:rPr>
                <w:rFonts w:cs="Arial"/>
                <w:sz w:val="18"/>
                <w:szCs w:val="18"/>
              </w:rPr>
            </w:pPr>
            <w:r w:rsidRPr="00275290">
              <w:rPr>
                <w:rFonts w:cs="Arial"/>
                <w:sz w:val="18"/>
                <w:szCs w:val="18"/>
              </w:rPr>
              <w:t>0.25</w:t>
            </w:r>
          </w:p>
        </w:tc>
        <w:tc>
          <w:tcPr>
            <w:tcW w:w="1276" w:type="dxa"/>
            <w:vAlign w:val="center"/>
          </w:tcPr>
          <w:p w14:paraId="27C25E78" w14:textId="77777777" w:rsidR="00692E71" w:rsidRPr="00275290" w:rsidRDefault="00692E71" w:rsidP="008E0250">
            <w:pPr>
              <w:jc w:val="center"/>
              <w:rPr>
                <w:rFonts w:cs="Arial"/>
                <w:sz w:val="18"/>
                <w:szCs w:val="18"/>
              </w:rPr>
            </w:pPr>
            <w:r w:rsidRPr="00275290">
              <w:rPr>
                <w:rFonts w:cs="Arial"/>
                <w:sz w:val="18"/>
                <w:szCs w:val="18"/>
              </w:rPr>
              <w:t>[m</w:t>
            </w:r>
            <w:r w:rsidRPr="00275290">
              <w:rPr>
                <w:rFonts w:cs="Arial"/>
                <w:sz w:val="18"/>
                <w:szCs w:val="18"/>
                <w:vertAlign w:val="superscript"/>
              </w:rPr>
              <w:t>3</w:t>
            </w:r>
            <w:r w:rsidRPr="00275290">
              <w:rPr>
                <w:rFonts w:cs="Arial"/>
                <w:sz w:val="18"/>
                <w:szCs w:val="18"/>
              </w:rPr>
              <w:t>]</w:t>
            </w:r>
          </w:p>
        </w:tc>
        <w:tc>
          <w:tcPr>
            <w:tcW w:w="918" w:type="dxa"/>
            <w:vAlign w:val="center"/>
          </w:tcPr>
          <w:p w14:paraId="66AEED92" w14:textId="77777777" w:rsidR="00692E71" w:rsidRPr="00275290" w:rsidRDefault="00692E71" w:rsidP="008E0250">
            <w:pPr>
              <w:jc w:val="center"/>
              <w:rPr>
                <w:rFonts w:cs="Arial"/>
                <w:sz w:val="18"/>
                <w:szCs w:val="18"/>
              </w:rPr>
            </w:pPr>
            <w:r w:rsidRPr="00275290">
              <w:rPr>
                <w:rFonts w:cs="Arial"/>
                <w:sz w:val="18"/>
                <w:szCs w:val="18"/>
              </w:rPr>
              <w:t>D</w:t>
            </w:r>
          </w:p>
        </w:tc>
      </w:tr>
      <w:tr w:rsidR="00692E71" w:rsidRPr="00275290" w14:paraId="060E17BE" w14:textId="77777777" w:rsidTr="008E0250">
        <w:tc>
          <w:tcPr>
            <w:tcW w:w="3061" w:type="dxa"/>
            <w:vAlign w:val="center"/>
          </w:tcPr>
          <w:p w14:paraId="36C76441" w14:textId="77777777" w:rsidR="00692E71" w:rsidRPr="00275290" w:rsidRDefault="00692E71" w:rsidP="008E0250">
            <w:pPr>
              <w:rPr>
                <w:rFonts w:cs="Arial"/>
                <w:sz w:val="18"/>
                <w:szCs w:val="18"/>
              </w:rPr>
            </w:pPr>
            <w:r w:rsidRPr="00275290">
              <w:rPr>
                <w:rFonts w:cs="Arial"/>
                <w:sz w:val="18"/>
                <w:szCs w:val="18"/>
              </w:rPr>
              <w:t>Bulk density of (wet) soil</w:t>
            </w:r>
          </w:p>
        </w:tc>
        <w:tc>
          <w:tcPr>
            <w:tcW w:w="1559" w:type="dxa"/>
            <w:vAlign w:val="center"/>
          </w:tcPr>
          <w:p w14:paraId="1A5DE742" w14:textId="77777777" w:rsidR="00692E71" w:rsidRPr="00275290" w:rsidRDefault="00692E71" w:rsidP="008E0250">
            <w:pPr>
              <w:jc w:val="center"/>
              <w:rPr>
                <w:rFonts w:cs="Arial"/>
                <w:sz w:val="18"/>
                <w:szCs w:val="18"/>
              </w:rPr>
            </w:pPr>
            <w:r w:rsidRPr="00275290">
              <w:rPr>
                <w:rFonts w:cs="Arial"/>
                <w:sz w:val="18"/>
                <w:szCs w:val="18"/>
              </w:rPr>
              <w:t>RHO</w:t>
            </w:r>
            <w:r w:rsidRPr="00275290">
              <w:rPr>
                <w:rFonts w:cs="Arial"/>
                <w:sz w:val="18"/>
                <w:szCs w:val="18"/>
                <w:vertAlign w:val="subscript"/>
              </w:rPr>
              <w:t>soil</w:t>
            </w:r>
          </w:p>
        </w:tc>
        <w:tc>
          <w:tcPr>
            <w:tcW w:w="2494" w:type="dxa"/>
            <w:vAlign w:val="center"/>
          </w:tcPr>
          <w:p w14:paraId="1F7D9A0F" w14:textId="77777777" w:rsidR="00692E71" w:rsidRPr="00275290" w:rsidRDefault="00692E71" w:rsidP="008E0250">
            <w:pPr>
              <w:jc w:val="center"/>
              <w:rPr>
                <w:rFonts w:cs="Arial"/>
                <w:sz w:val="18"/>
                <w:szCs w:val="18"/>
              </w:rPr>
            </w:pPr>
            <w:r w:rsidRPr="00275290">
              <w:rPr>
                <w:rFonts w:cs="Arial"/>
                <w:sz w:val="18"/>
                <w:szCs w:val="18"/>
              </w:rPr>
              <w:t>1700</w:t>
            </w:r>
          </w:p>
        </w:tc>
        <w:tc>
          <w:tcPr>
            <w:tcW w:w="1276" w:type="dxa"/>
            <w:vAlign w:val="center"/>
          </w:tcPr>
          <w:p w14:paraId="308BE513" w14:textId="77777777" w:rsidR="00692E71" w:rsidRPr="00275290" w:rsidRDefault="00692E71" w:rsidP="008E0250">
            <w:pPr>
              <w:jc w:val="center"/>
              <w:rPr>
                <w:rFonts w:cs="Arial"/>
                <w:sz w:val="18"/>
                <w:szCs w:val="18"/>
              </w:rPr>
            </w:pPr>
            <w:r w:rsidRPr="00275290">
              <w:rPr>
                <w:rFonts w:cs="Arial"/>
                <w:sz w:val="18"/>
                <w:szCs w:val="18"/>
              </w:rPr>
              <w:t>[kg</w:t>
            </w:r>
            <w:r w:rsidRPr="00275290">
              <w:rPr>
                <w:rFonts w:cs="Arial"/>
                <w:sz w:val="18"/>
                <w:szCs w:val="18"/>
                <w:vertAlign w:val="subscript"/>
              </w:rPr>
              <w:t>wwt</w:t>
            </w:r>
            <w:r w:rsidRPr="00275290">
              <w:rPr>
                <w:rFonts w:cs="Arial"/>
                <w:sz w:val="18"/>
                <w:szCs w:val="18"/>
              </w:rPr>
              <w:t>.m</w:t>
            </w:r>
            <w:r w:rsidRPr="00275290">
              <w:rPr>
                <w:rFonts w:cs="Arial"/>
                <w:sz w:val="18"/>
                <w:szCs w:val="18"/>
                <w:vertAlign w:val="superscript"/>
              </w:rPr>
              <w:t>-3</w:t>
            </w:r>
            <w:r w:rsidRPr="00275290">
              <w:rPr>
                <w:rFonts w:cs="Arial"/>
                <w:sz w:val="18"/>
                <w:szCs w:val="18"/>
              </w:rPr>
              <w:t>]</w:t>
            </w:r>
          </w:p>
        </w:tc>
        <w:tc>
          <w:tcPr>
            <w:tcW w:w="918" w:type="dxa"/>
            <w:vAlign w:val="center"/>
          </w:tcPr>
          <w:p w14:paraId="01DFE984" w14:textId="77777777" w:rsidR="00692E71" w:rsidRPr="00275290" w:rsidRDefault="00692E71" w:rsidP="008E0250">
            <w:pPr>
              <w:jc w:val="center"/>
              <w:rPr>
                <w:rFonts w:cs="Arial"/>
                <w:sz w:val="18"/>
                <w:szCs w:val="18"/>
              </w:rPr>
            </w:pPr>
            <w:r w:rsidRPr="00275290">
              <w:rPr>
                <w:rFonts w:cs="Arial"/>
                <w:sz w:val="18"/>
                <w:szCs w:val="18"/>
              </w:rPr>
              <w:t>D</w:t>
            </w:r>
          </w:p>
        </w:tc>
      </w:tr>
      <w:tr w:rsidR="00692E71" w:rsidRPr="00275290" w14:paraId="650754EA" w14:textId="77777777" w:rsidTr="008E0250">
        <w:tc>
          <w:tcPr>
            <w:tcW w:w="9308" w:type="dxa"/>
            <w:gridSpan w:val="5"/>
            <w:vAlign w:val="center"/>
          </w:tcPr>
          <w:p w14:paraId="65B17CA3" w14:textId="77777777" w:rsidR="00692E71" w:rsidRPr="00275290" w:rsidRDefault="00692E71" w:rsidP="008E0250">
            <w:pPr>
              <w:rPr>
                <w:rFonts w:cs="Arial"/>
                <w:sz w:val="18"/>
                <w:szCs w:val="18"/>
              </w:rPr>
            </w:pPr>
            <w:r w:rsidRPr="00275290">
              <w:rPr>
                <w:rFonts w:cs="Arial"/>
                <w:sz w:val="18"/>
                <w:szCs w:val="18"/>
              </w:rPr>
              <w:t>OUTPUTS</w:t>
            </w:r>
          </w:p>
        </w:tc>
      </w:tr>
      <w:tr w:rsidR="00692E71" w:rsidRPr="00275290" w14:paraId="78F4DAA9" w14:textId="77777777" w:rsidTr="008E0250">
        <w:tc>
          <w:tcPr>
            <w:tcW w:w="3061" w:type="dxa"/>
            <w:vAlign w:val="center"/>
          </w:tcPr>
          <w:p w14:paraId="65519283" w14:textId="77777777" w:rsidR="00692E71" w:rsidRPr="00275290" w:rsidRDefault="00692E71" w:rsidP="008E0250">
            <w:pPr>
              <w:rPr>
                <w:rFonts w:cs="Arial"/>
                <w:sz w:val="18"/>
                <w:szCs w:val="18"/>
              </w:rPr>
            </w:pPr>
            <w:r w:rsidRPr="00275290">
              <w:rPr>
                <w:rFonts w:cs="Arial"/>
                <w:sz w:val="18"/>
                <w:szCs w:val="18"/>
              </w:rPr>
              <w:t>Emission of active substance to soil during the day of application (house, professional application)</w:t>
            </w:r>
          </w:p>
        </w:tc>
        <w:tc>
          <w:tcPr>
            <w:tcW w:w="1559" w:type="dxa"/>
            <w:vAlign w:val="center"/>
          </w:tcPr>
          <w:p w14:paraId="056E8EF3" w14:textId="77777777" w:rsidR="00692E71" w:rsidRPr="00275290" w:rsidRDefault="00692E71" w:rsidP="008E0250">
            <w:pPr>
              <w:jc w:val="center"/>
              <w:rPr>
                <w:rFonts w:cs="Arial"/>
                <w:sz w:val="18"/>
                <w:szCs w:val="18"/>
              </w:rPr>
            </w:pPr>
            <w:r w:rsidRPr="00275290">
              <w:rPr>
                <w:rFonts w:cs="Arial"/>
                <w:sz w:val="18"/>
                <w:szCs w:val="18"/>
              </w:rPr>
              <w:t>E</w:t>
            </w:r>
            <w:r w:rsidRPr="00275290">
              <w:rPr>
                <w:rFonts w:cs="Arial"/>
                <w:sz w:val="18"/>
                <w:szCs w:val="18"/>
                <w:vertAlign w:val="subscript"/>
              </w:rPr>
              <w:t>soil,brush</w:t>
            </w:r>
          </w:p>
        </w:tc>
        <w:tc>
          <w:tcPr>
            <w:tcW w:w="2494" w:type="dxa"/>
            <w:vAlign w:val="center"/>
          </w:tcPr>
          <w:p w14:paraId="7D6EAE34" w14:textId="77777777" w:rsidR="00692E71" w:rsidRPr="00275290" w:rsidRDefault="00692E71" w:rsidP="008E0250">
            <w:pPr>
              <w:jc w:val="center"/>
              <w:rPr>
                <w:rFonts w:cs="Arial"/>
                <w:sz w:val="18"/>
                <w:szCs w:val="18"/>
              </w:rPr>
            </w:pPr>
            <w:r w:rsidRPr="00275290">
              <w:rPr>
                <w:rFonts w:cs="Arial"/>
                <w:sz w:val="18"/>
                <w:szCs w:val="18"/>
              </w:rPr>
              <w:t>3.8*10</w:t>
            </w:r>
            <w:r w:rsidRPr="00275290">
              <w:rPr>
                <w:rFonts w:cs="Arial"/>
                <w:sz w:val="18"/>
                <w:szCs w:val="18"/>
                <w:vertAlign w:val="superscript"/>
              </w:rPr>
              <w:t>-4</w:t>
            </w:r>
            <w:r w:rsidRPr="00275290">
              <w:rPr>
                <w:rFonts w:cs="Arial"/>
                <w:sz w:val="18"/>
                <w:szCs w:val="18"/>
              </w:rPr>
              <w:t xml:space="preserve"> (IPBC)</w:t>
            </w:r>
          </w:p>
          <w:p w14:paraId="1A1E0E5C" w14:textId="77777777" w:rsidR="00692E71" w:rsidRPr="00275290" w:rsidRDefault="00692E71" w:rsidP="008E0250">
            <w:pPr>
              <w:jc w:val="center"/>
              <w:rPr>
                <w:rFonts w:cs="Arial"/>
                <w:sz w:val="18"/>
                <w:szCs w:val="18"/>
              </w:rPr>
            </w:pPr>
            <w:r w:rsidRPr="00275290">
              <w:rPr>
                <w:rFonts w:cs="Arial"/>
                <w:sz w:val="18"/>
                <w:szCs w:val="18"/>
              </w:rPr>
              <w:t>1.1*10</w:t>
            </w:r>
            <w:r w:rsidRPr="00275290">
              <w:rPr>
                <w:rFonts w:cs="Arial"/>
                <w:sz w:val="18"/>
                <w:szCs w:val="18"/>
                <w:vertAlign w:val="superscript"/>
              </w:rPr>
              <w:t>-3</w:t>
            </w:r>
            <w:r w:rsidRPr="00275290">
              <w:rPr>
                <w:rFonts w:cs="Arial"/>
                <w:sz w:val="18"/>
                <w:szCs w:val="18"/>
              </w:rPr>
              <w:t xml:space="preserve"> (propiconazole)</w:t>
            </w:r>
          </w:p>
          <w:p w14:paraId="0E199081" w14:textId="77777777" w:rsidR="00692E71" w:rsidRPr="00275290" w:rsidRDefault="00692E71" w:rsidP="008E0250">
            <w:pPr>
              <w:jc w:val="center"/>
              <w:rPr>
                <w:rFonts w:cs="Arial"/>
                <w:sz w:val="18"/>
                <w:szCs w:val="18"/>
              </w:rPr>
            </w:pPr>
            <w:r w:rsidRPr="00275290">
              <w:rPr>
                <w:rFonts w:cs="Arial"/>
                <w:sz w:val="18"/>
                <w:szCs w:val="18"/>
              </w:rPr>
              <w:t>3.8*10</w:t>
            </w:r>
            <w:r w:rsidRPr="00275290">
              <w:rPr>
                <w:rFonts w:cs="Arial"/>
                <w:sz w:val="18"/>
                <w:szCs w:val="18"/>
                <w:vertAlign w:val="superscript"/>
              </w:rPr>
              <w:t>-4</w:t>
            </w:r>
            <w:r w:rsidRPr="00275290">
              <w:rPr>
                <w:rFonts w:cs="Arial"/>
                <w:sz w:val="18"/>
                <w:szCs w:val="18"/>
              </w:rPr>
              <w:t xml:space="preserve"> (tebuconazole)</w:t>
            </w:r>
          </w:p>
          <w:p w14:paraId="05C9575E" w14:textId="77777777" w:rsidR="00692E71" w:rsidRPr="00275290" w:rsidRDefault="00692E71" w:rsidP="008E0250">
            <w:pPr>
              <w:jc w:val="center"/>
              <w:rPr>
                <w:rFonts w:cs="Arial"/>
                <w:sz w:val="18"/>
                <w:szCs w:val="18"/>
              </w:rPr>
            </w:pPr>
            <w:r w:rsidRPr="00275290">
              <w:rPr>
                <w:rFonts w:cs="Arial"/>
                <w:sz w:val="18"/>
                <w:szCs w:val="18"/>
              </w:rPr>
              <w:t>5.3*10</w:t>
            </w:r>
            <w:r w:rsidRPr="00275290">
              <w:rPr>
                <w:rFonts w:cs="Arial"/>
                <w:sz w:val="18"/>
                <w:szCs w:val="18"/>
                <w:vertAlign w:val="superscript"/>
              </w:rPr>
              <w:t>-4</w:t>
            </w:r>
            <w:r w:rsidRPr="00275290">
              <w:rPr>
                <w:rFonts w:cs="Arial"/>
                <w:sz w:val="18"/>
                <w:szCs w:val="18"/>
              </w:rPr>
              <w:t xml:space="preserve"> (cypermethrin)</w:t>
            </w:r>
          </w:p>
        </w:tc>
        <w:tc>
          <w:tcPr>
            <w:tcW w:w="1276" w:type="dxa"/>
            <w:vAlign w:val="center"/>
          </w:tcPr>
          <w:p w14:paraId="182974F6" w14:textId="77777777" w:rsidR="00692E71" w:rsidRPr="00275290" w:rsidRDefault="00692E71" w:rsidP="008E0250">
            <w:pPr>
              <w:jc w:val="center"/>
              <w:rPr>
                <w:rFonts w:cs="Arial"/>
                <w:sz w:val="18"/>
                <w:szCs w:val="18"/>
              </w:rPr>
            </w:pPr>
            <w:r w:rsidRPr="00275290">
              <w:rPr>
                <w:rFonts w:cs="Arial"/>
                <w:sz w:val="18"/>
                <w:szCs w:val="18"/>
              </w:rPr>
              <w:t>[kg/d]</w:t>
            </w:r>
          </w:p>
        </w:tc>
        <w:tc>
          <w:tcPr>
            <w:tcW w:w="918" w:type="dxa"/>
            <w:vAlign w:val="center"/>
          </w:tcPr>
          <w:p w14:paraId="0978C39C"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49F7C160" w14:textId="77777777" w:rsidTr="008E0250">
        <w:tc>
          <w:tcPr>
            <w:tcW w:w="3061" w:type="dxa"/>
            <w:vAlign w:val="center"/>
          </w:tcPr>
          <w:p w14:paraId="64757EED" w14:textId="77777777" w:rsidR="00692E71" w:rsidRPr="00275290" w:rsidRDefault="00692E71" w:rsidP="008E0250">
            <w:pPr>
              <w:rPr>
                <w:rFonts w:cs="Arial"/>
                <w:sz w:val="18"/>
                <w:szCs w:val="18"/>
              </w:rPr>
            </w:pPr>
            <w:r w:rsidRPr="00275290">
              <w:rPr>
                <w:rFonts w:cs="Arial"/>
                <w:sz w:val="18"/>
                <w:szCs w:val="18"/>
              </w:rPr>
              <w:t>Emission of active substance to soil during the day of application (house, non-professional application)</w:t>
            </w:r>
          </w:p>
        </w:tc>
        <w:tc>
          <w:tcPr>
            <w:tcW w:w="1559" w:type="dxa"/>
            <w:vAlign w:val="center"/>
          </w:tcPr>
          <w:p w14:paraId="0A933BEB" w14:textId="77777777" w:rsidR="00692E71" w:rsidRPr="00275290" w:rsidRDefault="00692E71" w:rsidP="008E0250">
            <w:pPr>
              <w:jc w:val="center"/>
              <w:rPr>
                <w:rFonts w:cs="Arial"/>
                <w:sz w:val="18"/>
                <w:szCs w:val="18"/>
              </w:rPr>
            </w:pPr>
            <w:r w:rsidRPr="00275290">
              <w:rPr>
                <w:rFonts w:cs="Arial"/>
                <w:sz w:val="18"/>
                <w:szCs w:val="18"/>
              </w:rPr>
              <w:t>E</w:t>
            </w:r>
            <w:r w:rsidRPr="00275290">
              <w:rPr>
                <w:rFonts w:cs="Arial"/>
                <w:sz w:val="18"/>
                <w:szCs w:val="18"/>
                <w:vertAlign w:val="subscript"/>
              </w:rPr>
              <w:t>soil,brush</w:t>
            </w:r>
          </w:p>
        </w:tc>
        <w:tc>
          <w:tcPr>
            <w:tcW w:w="2494" w:type="dxa"/>
            <w:vAlign w:val="center"/>
          </w:tcPr>
          <w:p w14:paraId="4D6E5679" w14:textId="77777777" w:rsidR="00692E71" w:rsidRPr="00275290" w:rsidRDefault="00692E71" w:rsidP="008E0250">
            <w:pPr>
              <w:jc w:val="center"/>
              <w:rPr>
                <w:rFonts w:cs="Arial"/>
                <w:sz w:val="18"/>
                <w:szCs w:val="18"/>
              </w:rPr>
            </w:pPr>
            <w:r w:rsidRPr="00275290">
              <w:rPr>
                <w:rFonts w:cs="Arial"/>
                <w:sz w:val="18"/>
                <w:szCs w:val="18"/>
              </w:rPr>
              <w:t>6.3*10</w:t>
            </w:r>
            <w:r w:rsidRPr="00275290">
              <w:rPr>
                <w:rFonts w:cs="Arial"/>
                <w:sz w:val="18"/>
                <w:szCs w:val="18"/>
                <w:vertAlign w:val="superscript"/>
              </w:rPr>
              <w:t>-4</w:t>
            </w:r>
            <w:r w:rsidRPr="00275290">
              <w:rPr>
                <w:rFonts w:cs="Arial"/>
                <w:sz w:val="18"/>
                <w:szCs w:val="18"/>
              </w:rPr>
              <w:t xml:space="preserve"> (IPBC)</w:t>
            </w:r>
          </w:p>
          <w:p w14:paraId="1CF85153" w14:textId="77777777" w:rsidR="00692E71" w:rsidRPr="00275290" w:rsidRDefault="00692E71" w:rsidP="008E0250">
            <w:pPr>
              <w:jc w:val="center"/>
              <w:rPr>
                <w:rFonts w:cs="Arial"/>
                <w:sz w:val="18"/>
                <w:szCs w:val="18"/>
              </w:rPr>
            </w:pPr>
            <w:r w:rsidRPr="00275290">
              <w:rPr>
                <w:rFonts w:cs="Arial"/>
                <w:sz w:val="18"/>
                <w:szCs w:val="18"/>
              </w:rPr>
              <w:t>1.9*10</w:t>
            </w:r>
            <w:r w:rsidRPr="00275290">
              <w:rPr>
                <w:rFonts w:cs="Arial"/>
                <w:sz w:val="18"/>
                <w:szCs w:val="18"/>
                <w:vertAlign w:val="superscript"/>
              </w:rPr>
              <w:t>-3</w:t>
            </w:r>
            <w:r w:rsidRPr="00275290">
              <w:rPr>
                <w:rFonts w:cs="Arial"/>
                <w:sz w:val="18"/>
                <w:szCs w:val="18"/>
              </w:rPr>
              <w:t xml:space="preserve"> (propiconazole)</w:t>
            </w:r>
          </w:p>
          <w:p w14:paraId="7D54B02B" w14:textId="77777777" w:rsidR="00692E71" w:rsidRPr="00275290" w:rsidRDefault="00692E71" w:rsidP="008E0250">
            <w:pPr>
              <w:jc w:val="center"/>
              <w:rPr>
                <w:rFonts w:cs="Arial"/>
                <w:sz w:val="18"/>
                <w:szCs w:val="18"/>
              </w:rPr>
            </w:pPr>
            <w:r w:rsidRPr="00275290">
              <w:rPr>
                <w:rFonts w:cs="Arial"/>
                <w:sz w:val="18"/>
                <w:szCs w:val="18"/>
              </w:rPr>
              <w:t>6.3*10</w:t>
            </w:r>
            <w:r w:rsidRPr="00275290">
              <w:rPr>
                <w:rFonts w:cs="Arial"/>
                <w:sz w:val="18"/>
                <w:szCs w:val="18"/>
                <w:vertAlign w:val="superscript"/>
              </w:rPr>
              <w:t>-4</w:t>
            </w:r>
            <w:r w:rsidRPr="00275290">
              <w:rPr>
                <w:rFonts w:cs="Arial"/>
                <w:sz w:val="18"/>
                <w:szCs w:val="18"/>
              </w:rPr>
              <w:t xml:space="preserve"> (tebuconazole)</w:t>
            </w:r>
          </w:p>
          <w:p w14:paraId="34F76BB7" w14:textId="77777777" w:rsidR="00692E71" w:rsidRPr="00275290" w:rsidRDefault="00692E71" w:rsidP="008E0250">
            <w:pPr>
              <w:jc w:val="center"/>
              <w:rPr>
                <w:rFonts w:cs="Arial"/>
                <w:sz w:val="18"/>
                <w:szCs w:val="18"/>
              </w:rPr>
            </w:pPr>
            <w:r w:rsidRPr="00275290">
              <w:rPr>
                <w:rFonts w:cs="Arial"/>
                <w:sz w:val="18"/>
                <w:szCs w:val="18"/>
              </w:rPr>
              <w:t>8.8*10</w:t>
            </w:r>
            <w:r w:rsidRPr="00275290">
              <w:rPr>
                <w:rFonts w:cs="Arial"/>
                <w:sz w:val="18"/>
                <w:szCs w:val="18"/>
                <w:vertAlign w:val="superscript"/>
              </w:rPr>
              <w:t>-4</w:t>
            </w:r>
            <w:r w:rsidRPr="00275290">
              <w:rPr>
                <w:rFonts w:cs="Arial"/>
                <w:sz w:val="18"/>
                <w:szCs w:val="18"/>
              </w:rPr>
              <w:t xml:space="preserve"> (cypermethrin)</w:t>
            </w:r>
          </w:p>
        </w:tc>
        <w:tc>
          <w:tcPr>
            <w:tcW w:w="1276" w:type="dxa"/>
            <w:vAlign w:val="center"/>
          </w:tcPr>
          <w:p w14:paraId="12EC1C55" w14:textId="77777777" w:rsidR="00692E71" w:rsidRPr="00275290" w:rsidRDefault="00692E71" w:rsidP="008E0250">
            <w:pPr>
              <w:jc w:val="center"/>
              <w:rPr>
                <w:rFonts w:cs="Arial"/>
                <w:sz w:val="18"/>
                <w:szCs w:val="18"/>
              </w:rPr>
            </w:pPr>
            <w:r w:rsidRPr="00275290">
              <w:rPr>
                <w:rFonts w:cs="Arial"/>
                <w:sz w:val="18"/>
                <w:szCs w:val="18"/>
              </w:rPr>
              <w:t>[kg/d]</w:t>
            </w:r>
          </w:p>
        </w:tc>
        <w:tc>
          <w:tcPr>
            <w:tcW w:w="918" w:type="dxa"/>
            <w:vAlign w:val="center"/>
          </w:tcPr>
          <w:p w14:paraId="07079BFC"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2E9EF617" w14:textId="77777777" w:rsidTr="008E0250">
        <w:trPr>
          <w:cantSplit/>
        </w:trPr>
        <w:tc>
          <w:tcPr>
            <w:tcW w:w="3061" w:type="dxa"/>
            <w:vAlign w:val="center"/>
          </w:tcPr>
          <w:p w14:paraId="40C26DDF" w14:textId="77777777" w:rsidR="00692E71" w:rsidRPr="00275290" w:rsidRDefault="00692E71" w:rsidP="008E0250">
            <w:pPr>
              <w:rPr>
                <w:rFonts w:cs="Arial"/>
                <w:sz w:val="18"/>
                <w:szCs w:val="18"/>
              </w:rPr>
            </w:pPr>
            <w:r w:rsidRPr="00275290">
              <w:rPr>
                <w:rFonts w:cs="Arial"/>
                <w:sz w:val="18"/>
                <w:szCs w:val="18"/>
              </w:rPr>
              <w:t>Emission of active substance to soil during the day of application (fence, professional application)</w:t>
            </w:r>
          </w:p>
        </w:tc>
        <w:tc>
          <w:tcPr>
            <w:tcW w:w="1559" w:type="dxa"/>
            <w:vAlign w:val="center"/>
          </w:tcPr>
          <w:p w14:paraId="7DFDD05C" w14:textId="77777777" w:rsidR="00692E71" w:rsidRPr="00275290" w:rsidRDefault="00692E71" w:rsidP="008E0250">
            <w:pPr>
              <w:jc w:val="center"/>
              <w:rPr>
                <w:rFonts w:cs="Arial"/>
                <w:sz w:val="18"/>
                <w:szCs w:val="18"/>
              </w:rPr>
            </w:pPr>
            <w:r w:rsidRPr="00275290">
              <w:rPr>
                <w:rFonts w:cs="Arial"/>
                <w:sz w:val="18"/>
                <w:szCs w:val="18"/>
              </w:rPr>
              <w:t>E</w:t>
            </w:r>
            <w:r w:rsidRPr="00275290">
              <w:rPr>
                <w:rFonts w:cs="Arial"/>
                <w:sz w:val="18"/>
                <w:szCs w:val="18"/>
                <w:vertAlign w:val="subscript"/>
              </w:rPr>
              <w:t>soil,brush</w:t>
            </w:r>
          </w:p>
        </w:tc>
        <w:tc>
          <w:tcPr>
            <w:tcW w:w="2494" w:type="dxa"/>
            <w:vAlign w:val="center"/>
          </w:tcPr>
          <w:p w14:paraId="0D2F5D26" w14:textId="77777777" w:rsidR="00692E71" w:rsidRPr="00275290" w:rsidRDefault="00692E71" w:rsidP="008E0250">
            <w:pPr>
              <w:jc w:val="center"/>
              <w:rPr>
                <w:rFonts w:cs="Arial"/>
                <w:sz w:val="18"/>
                <w:szCs w:val="18"/>
              </w:rPr>
            </w:pPr>
            <w:r w:rsidRPr="00275290">
              <w:rPr>
                <w:rFonts w:cs="Arial"/>
                <w:sz w:val="18"/>
                <w:szCs w:val="18"/>
              </w:rPr>
              <w:t>6.0*10</w:t>
            </w:r>
            <w:r w:rsidRPr="00275290">
              <w:rPr>
                <w:rFonts w:cs="Arial"/>
                <w:sz w:val="18"/>
                <w:szCs w:val="18"/>
                <w:vertAlign w:val="superscript"/>
              </w:rPr>
              <w:t>-6</w:t>
            </w:r>
            <w:r w:rsidRPr="00275290">
              <w:rPr>
                <w:rFonts w:cs="Arial"/>
                <w:sz w:val="18"/>
                <w:szCs w:val="18"/>
              </w:rPr>
              <w:t xml:space="preserve"> (IPBC)</w:t>
            </w:r>
          </w:p>
          <w:p w14:paraId="6D153ADE" w14:textId="77777777" w:rsidR="00692E71" w:rsidRPr="00275290" w:rsidRDefault="00692E71" w:rsidP="008E0250">
            <w:pPr>
              <w:jc w:val="center"/>
              <w:rPr>
                <w:rFonts w:cs="Arial"/>
                <w:sz w:val="18"/>
                <w:szCs w:val="18"/>
              </w:rPr>
            </w:pPr>
            <w:r w:rsidRPr="00275290">
              <w:rPr>
                <w:rFonts w:cs="Arial"/>
                <w:sz w:val="18"/>
                <w:szCs w:val="18"/>
              </w:rPr>
              <w:t>1.8*10</w:t>
            </w:r>
            <w:r w:rsidRPr="00275290">
              <w:rPr>
                <w:rFonts w:cs="Arial"/>
                <w:sz w:val="18"/>
                <w:szCs w:val="18"/>
                <w:vertAlign w:val="superscript"/>
              </w:rPr>
              <w:t>-5</w:t>
            </w:r>
            <w:r w:rsidRPr="00275290">
              <w:rPr>
                <w:rFonts w:cs="Arial"/>
                <w:sz w:val="18"/>
                <w:szCs w:val="18"/>
              </w:rPr>
              <w:t xml:space="preserve"> (propiconazole)</w:t>
            </w:r>
          </w:p>
          <w:p w14:paraId="62803C19" w14:textId="77777777" w:rsidR="00692E71" w:rsidRPr="00275290" w:rsidRDefault="00692E71" w:rsidP="008E0250">
            <w:pPr>
              <w:jc w:val="center"/>
              <w:rPr>
                <w:rFonts w:cs="Arial"/>
                <w:sz w:val="18"/>
                <w:szCs w:val="18"/>
              </w:rPr>
            </w:pPr>
            <w:r w:rsidRPr="00275290">
              <w:rPr>
                <w:rFonts w:cs="Arial"/>
                <w:sz w:val="18"/>
                <w:szCs w:val="18"/>
              </w:rPr>
              <w:t>6.0*10</w:t>
            </w:r>
            <w:r w:rsidRPr="00275290">
              <w:rPr>
                <w:rFonts w:cs="Arial"/>
                <w:sz w:val="18"/>
                <w:szCs w:val="18"/>
                <w:vertAlign w:val="superscript"/>
              </w:rPr>
              <w:t>-6</w:t>
            </w:r>
            <w:r w:rsidRPr="00275290">
              <w:rPr>
                <w:rFonts w:cs="Arial"/>
                <w:sz w:val="18"/>
                <w:szCs w:val="18"/>
              </w:rPr>
              <w:t xml:space="preserve"> (tebuconazole)</w:t>
            </w:r>
          </w:p>
          <w:p w14:paraId="6C8E892F" w14:textId="77777777" w:rsidR="00692E71" w:rsidRPr="00275290" w:rsidRDefault="00692E71" w:rsidP="008E0250">
            <w:pPr>
              <w:jc w:val="center"/>
              <w:rPr>
                <w:rFonts w:cs="Arial"/>
                <w:sz w:val="18"/>
                <w:szCs w:val="18"/>
              </w:rPr>
            </w:pPr>
            <w:r w:rsidRPr="00275290">
              <w:rPr>
                <w:rFonts w:cs="Arial"/>
                <w:sz w:val="18"/>
                <w:szCs w:val="18"/>
              </w:rPr>
              <w:t>8.4*10</w:t>
            </w:r>
            <w:r w:rsidRPr="00275290">
              <w:rPr>
                <w:rFonts w:cs="Arial"/>
                <w:sz w:val="18"/>
                <w:szCs w:val="18"/>
                <w:vertAlign w:val="superscript"/>
              </w:rPr>
              <w:t>-6</w:t>
            </w:r>
            <w:r w:rsidRPr="00275290">
              <w:rPr>
                <w:rFonts w:cs="Arial"/>
                <w:sz w:val="18"/>
                <w:szCs w:val="18"/>
              </w:rPr>
              <w:t xml:space="preserve"> (cypermethrin)</w:t>
            </w:r>
          </w:p>
        </w:tc>
        <w:tc>
          <w:tcPr>
            <w:tcW w:w="1276" w:type="dxa"/>
            <w:vAlign w:val="center"/>
          </w:tcPr>
          <w:p w14:paraId="3331C4D0" w14:textId="77777777" w:rsidR="00692E71" w:rsidRPr="00275290" w:rsidRDefault="00692E71" w:rsidP="008E0250">
            <w:pPr>
              <w:jc w:val="center"/>
              <w:rPr>
                <w:rFonts w:cs="Arial"/>
                <w:sz w:val="18"/>
                <w:szCs w:val="18"/>
              </w:rPr>
            </w:pPr>
            <w:r w:rsidRPr="00275290">
              <w:rPr>
                <w:rFonts w:cs="Arial"/>
                <w:sz w:val="18"/>
                <w:szCs w:val="18"/>
              </w:rPr>
              <w:t>[kg/d]</w:t>
            </w:r>
          </w:p>
        </w:tc>
        <w:tc>
          <w:tcPr>
            <w:tcW w:w="918" w:type="dxa"/>
            <w:vAlign w:val="center"/>
          </w:tcPr>
          <w:p w14:paraId="17583968"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67C3EB5C" w14:textId="77777777" w:rsidTr="008E0250">
        <w:tc>
          <w:tcPr>
            <w:tcW w:w="3061" w:type="dxa"/>
            <w:vAlign w:val="center"/>
          </w:tcPr>
          <w:p w14:paraId="2353A9BF" w14:textId="77777777" w:rsidR="00692E71" w:rsidRPr="00275290" w:rsidRDefault="00692E71" w:rsidP="008E0250">
            <w:pPr>
              <w:rPr>
                <w:rFonts w:cs="Arial"/>
                <w:sz w:val="18"/>
                <w:szCs w:val="18"/>
              </w:rPr>
            </w:pPr>
            <w:r w:rsidRPr="00275290">
              <w:rPr>
                <w:rFonts w:cs="Arial"/>
                <w:sz w:val="18"/>
                <w:szCs w:val="18"/>
              </w:rPr>
              <w:t>Emission of active substance to soil during the day of application (fence, non-professional application)</w:t>
            </w:r>
          </w:p>
        </w:tc>
        <w:tc>
          <w:tcPr>
            <w:tcW w:w="1559" w:type="dxa"/>
            <w:vAlign w:val="center"/>
          </w:tcPr>
          <w:p w14:paraId="5BA3D29C" w14:textId="77777777" w:rsidR="00692E71" w:rsidRPr="00275290" w:rsidRDefault="00692E71" w:rsidP="008E0250">
            <w:pPr>
              <w:jc w:val="center"/>
              <w:rPr>
                <w:rFonts w:cs="Arial"/>
                <w:sz w:val="18"/>
                <w:szCs w:val="18"/>
              </w:rPr>
            </w:pPr>
            <w:r w:rsidRPr="00275290">
              <w:rPr>
                <w:rFonts w:cs="Arial"/>
                <w:sz w:val="18"/>
                <w:szCs w:val="18"/>
              </w:rPr>
              <w:t>E</w:t>
            </w:r>
            <w:r w:rsidRPr="00275290">
              <w:rPr>
                <w:rFonts w:cs="Arial"/>
                <w:sz w:val="18"/>
                <w:szCs w:val="18"/>
                <w:vertAlign w:val="subscript"/>
              </w:rPr>
              <w:t>soil,brush</w:t>
            </w:r>
          </w:p>
        </w:tc>
        <w:tc>
          <w:tcPr>
            <w:tcW w:w="2494" w:type="dxa"/>
            <w:vAlign w:val="center"/>
          </w:tcPr>
          <w:p w14:paraId="36D39CCA" w14:textId="77777777" w:rsidR="00692E71" w:rsidRPr="00275290" w:rsidRDefault="00692E71" w:rsidP="008E0250">
            <w:pPr>
              <w:jc w:val="center"/>
              <w:rPr>
                <w:rFonts w:cs="Arial"/>
                <w:sz w:val="18"/>
                <w:szCs w:val="18"/>
              </w:rPr>
            </w:pPr>
            <w:r w:rsidRPr="00275290">
              <w:rPr>
                <w:rFonts w:cs="Arial"/>
                <w:sz w:val="18"/>
                <w:szCs w:val="18"/>
              </w:rPr>
              <w:t>1.0*10</w:t>
            </w:r>
            <w:r w:rsidRPr="00275290">
              <w:rPr>
                <w:rFonts w:cs="Arial"/>
                <w:sz w:val="18"/>
                <w:szCs w:val="18"/>
                <w:vertAlign w:val="superscript"/>
              </w:rPr>
              <w:t>-5</w:t>
            </w:r>
            <w:r w:rsidRPr="00275290">
              <w:rPr>
                <w:rFonts w:cs="Arial"/>
                <w:sz w:val="18"/>
                <w:szCs w:val="18"/>
              </w:rPr>
              <w:t xml:space="preserve"> (IPBC)</w:t>
            </w:r>
          </w:p>
          <w:p w14:paraId="6F32BD5C" w14:textId="77777777" w:rsidR="00692E71" w:rsidRPr="00275290" w:rsidRDefault="00692E71" w:rsidP="008E0250">
            <w:pPr>
              <w:jc w:val="center"/>
              <w:rPr>
                <w:rFonts w:cs="Arial"/>
                <w:sz w:val="18"/>
                <w:szCs w:val="18"/>
              </w:rPr>
            </w:pPr>
            <w:r w:rsidRPr="00275290">
              <w:rPr>
                <w:rFonts w:cs="Arial"/>
                <w:sz w:val="18"/>
                <w:szCs w:val="18"/>
              </w:rPr>
              <w:t>3.0 *10</w:t>
            </w:r>
            <w:r w:rsidRPr="00275290">
              <w:rPr>
                <w:rFonts w:cs="Arial"/>
                <w:sz w:val="18"/>
                <w:szCs w:val="18"/>
                <w:vertAlign w:val="superscript"/>
              </w:rPr>
              <w:t>-5</w:t>
            </w:r>
            <w:r w:rsidRPr="00275290">
              <w:rPr>
                <w:rFonts w:cs="Arial"/>
                <w:sz w:val="18"/>
                <w:szCs w:val="18"/>
              </w:rPr>
              <w:t xml:space="preserve"> (propiconazole)</w:t>
            </w:r>
          </w:p>
          <w:p w14:paraId="0897534F" w14:textId="77777777" w:rsidR="00692E71" w:rsidRPr="00275290" w:rsidRDefault="00692E71" w:rsidP="008E0250">
            <w:pPr>
              <w:jc w:val="center"/>
              <w:rPr>
                <w:rFonts w:cs="Arial"/>
                <w:sz w:val="18"/>
                <w:szCs w:val="18"/>
              </w:rPr>
            </w:pPr>
            <w:r w:rsidRPr="00275290">
              <w:rPr>
                <w:rFonts w:cs="Arial"/>
                <w:sz w:val="18"/>
                <w:szCs w:val="18"/>
              </w:rPr>
              <w:t>1.0*10</w:t>
            </w:r>
            <w:r w:rsidRPr="00275290">
              <w:rPr>
                <w:rFonts w:cs="Arial"/>
                <w:sz w:val="18"/>
                <w:szCs w:val="18"/>
                <w:vertAlign w:val="superscript"/>
              </w:rPr>
              <w:t>-5</w:t>
            </w:r>
            <w:r w:rsidRPr="00275290">
              <w:rPr>
                <w:rFonts w:cs="Arial"/>
                <w:sz w:val="18"/>
                <w:szCs w:val="18"/>
              </w:rPr>
              <w:t xml:space="preserve">  (tebuconazole)</w:t>
            </w:r>
          </w:p>
          <w:p w14:paraId="3063ABEE" w14:textId="77777777" w:rsidR="00692E71" w:rsidRPr="00275290" w:rsidRDefault="00692E71" w:rsidP="008E0250">
            <w:pPr>
              <w:jc w:val="center"/>
              <w:rPr>
                <w:rFonts w:cs="Arial"/>
                <w:sz w:val="18"/>
                <w:szCs w:val="18"/>
              </w:rPr>
            </w:pPr>
            <w:r w:rsidRPr="00275290">
              <w:rPr>
                <w:rFonts w:cs="Arial"/>
                <w:sz w:val="18"/>
                <w:szCs w:val="18"/>
              </w:rPr>
              <w:t>1.4*10</w:t>
            </w:r>
            <w:r w:rsidRPr="00275290">
              <w:rPr>
                <w:rFonts w:cs="Arial"/>
                <w:sz w:val="18"/>
                <w:szCs w:val="18"/>
                <w:vertAlign w:val="superscript"/>
              </w:rPr>
              <w:t>-5</w:t>
            </w:r>
            <w:r w:rsidRPr="00275290">
              <w:rPr>
                <w:rFonts w:cs="Arial"/>
                <w:sz w:val="18"/>
                <w:szCs w:val="18"/>
              </w:rPr>
              <w:t xml:space="preserve">  (cypermethrin)</w:t>
            </w:r>
          </w:p>
        </w:tc>
        <w:tc>
          <w:tcPr>
            <w:tcW w:w="1276" w:type="dxa"/>
            <w:vAlign w:val="center"/>
          </w:tcPr>
          <w:p w14:paraId="7AC7A612" w14:textId="77777777" w:rsidR="00692E71" w:rsidRPr="00275290" w:rsidRDefault="00692E71" w:rsidP="008E0250">
            <w:pPr>
              <w:jc w:val="center"/>
              <w:rPr>
                <w:rFonts w:cs="Arial"/>
                <w:sz w:val="18"/>
                <w:szCs w:val="18"/>
              </w:rPr>
            </w:pPr>
            <w:r w:rsidRPr="00275290">
              <w:rPr>
                <w:rFonts w:cs="Arial"/>
                <w:sz w:val="18"/>
                <w:szCs w:val="18"/>
              </w:rPr>
              <w:t>[kg/d]</w:t>
            </w:r>
          </w:p>
        </w:tc>
        <w:tc>
          <w:tcPr>
            <w:tcW w:w="918" w:type="dxa"/>
            <w:vAlign w:val="center"/>
          </w:tcPr>
          <w:p w14:paraId="583AEDDC"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5EAB21B1" w14:textId="77777777" w:rsidTr="008E0250">
        <w:tc>
          <w:tcPr>
            <w:tcW w:w="3061" w:type="dxa"/>
            <w:vAlign w:val="center"/>
          </w:tcPr>
          <w:p w14:paraId="62290B7A" w14:textId="77777777" w:rsidR="00692E71" w:rsidRPr="00275290" w:rsidRDefault="00692E71" w:rsidP="008E0250">
            <w:pPr>
              <w:rPr>
                <w:rFonts w:cs="Arial"/>
                <w:sz w:val="18"/>
                <w:szCs w:val="18"/>
              </w:rPr>
            </w:pPr>
            <w:r w:rsidRPr="00275290">
              <w:rPr>
                <w:rFonts w:cs="Arial"/>
                <w:sz w:val="18"/>
                <w:szCs w:val="18"/>
              </w:rPr>
              <w:t>Emission of active substance to water during the day of application (Bridge, professional application)</w:t>
            </w:r>
          </w:p>
        </w:tc>
        <w:tc>
          <w:tcPr>
            <w:tcW w:w="1559" w:type="dxa"/>
            <w:vAlign w:val="center"/>
          </w:tcPr>
          <w:p w14:paraId="5BAA261A" w14:textId="77777777" w:rsidR="00692E71" w:rsidRPr="00275290" w:rsidRDefault="00692E71" w:rsidP="008E0250">
            <w:pPr>
              <w:jc w:val="center"/>
              <w:rPr>
                <w:rFonts w:cs="Arial"/>
                <w:sz w:val="18"/>
                <w:szCs w:val="18"/>
              </w:rPr>
            </w:pPr>
            <w:r w:rsidRPr="00275290">
              <w:rPr>
                <w:rFonts w:cs="Arial"/>
                <w:sz w:val="18"/>
                <w:szCs w:val="18"/>
              </w:rPr>
              <w:t>E</w:t>
            </w:r>
            <w:r w:rsidRPr="00275290">
              <w:rPr>
                <w:rFonts w:cs="Arial"/>
                <w:sz w:val="18"/>
                <w:szCs w:val="18"/>
                <w:vertAlign w:val="subscript"/>
              </w:rPr>
              <w:t>water,brush</w:t>
            </w:r>
          </w:p>
        </w:tc>
        <w:tc>
          <w:tcPr>
            <w:tcW w:w="2494" w:type="dxa"/>
            <w:vAlign w:val="center"/>
          </w:tcPr>
          <w:p w14:paraId="2984AB08" w14:textId="77777777" w:rsidR="00692E71" w:rsidRPr="00275290" w:rsidRDefault="00692E71" w:rsidP="008E0250">
            <w:pPr>
              <w:jc w:val="center"/>
              <w:rPr>
                <w:rFonts w:cs="Arial"/>
                <w:sz w:val="18"/>
                <w:szCs w:val="18"/>
              </w:rPr>
            </w:pPr>
            <w:r w:rsidRPr="00275290">
              <w:rPr>
                <w:rFonts w:cs="Arial"/>
                <w:sz w:val="18"/>
                <w:szCs w:val="18"/>
              </w:rPr>
              <w:t>3.0*10</w:t>
            </w:r>
            <w:r w:rsidRPr="00275290">
              <w:rPr>
                <w:rFonts w:cs="Arial"/>
                <w:sz w:val="18"/>
                <w:szCs w:val="18"/>
                <w:vertAlign w:val="superscript"/>
              </w:rPr>
              <w:t>-5</w:t>
            </w:r>
            <w:r w:rsidRPr="00275290">
              <w:rPr>
                <w:rFonts w:cs="Arial"/>
                <w:sz w:val="18"/>
                <w:szCs w:val="18"/>
              </w:rPr>
              <w:t xml:space="preserve">  (IPBC)</w:t>
            </w:r>
          </w:p>
          <w:p w14:paraId="61A227D9" w14:textId="77777777" w:rsidR="00692E71" w:rsidRPr="00275290" w:rsidRDefault="00692E71" w:rsidP="008E0250">
            <w:pPr>
              <w:jc w:val="center"/>
              <w:rPr>
                <w:rFonts w:cs="Arial"/>
                <w:sz w:val="18"/>
                <w:szCs w:val="18"/>
              </w:rPr>
            </w:pPr>
            <w:r w:rsidRPr="00275290">
              <w:rPr>
                <w:rFonts w:cs="Arial"/>
                <w:sz w:val="18"/>
                <w:szCs w:val="18"/>
              </w:rPr>
              <w:t>9.0*10</w:t>
            </w:r>
            <w:r w:rsidRPr="00275290">
              <w:rPr>
                <w:rFonts w:cs="Arial"/>
                <w:sz w:val="18"/>
                <w:szCs w:val="18"/>
                <w:vertAlign w:val="superscript"/>
              </w:rPr>
              <w:t>-5</w:t>
            </w:r>
            <w:r w:rsidRPr="00275290">
              <w:rPr>
                <w:rFonts w:cs="Arial"/>
                <w:sz w:val="18"/>
                <w:szCs w:val="18"/>
              </w:rPr>
              <w:t xml:space="preserve">  (propiconazole)</w:t>
            </w:r>
          </w:p>
          <w:p w14:paraId="24DF96C9" w14:textId="77777777" w:rsidR="00692E71" w:rsidRPr="00275290" w:rsidRDefault="00692E71" w:rsidP="008E0250">
            <w:pPr>
              <w:jc w:val="center"/>
              <w:rPr>
                <w:rFonts w:cs="Arial"/>
                <w:sz w:val="18"/>
                <w:szCs w:val="18"/>
              </w:rPr>
            </w:pPr>
            <w:r w:rsidRPr="00275290">
              <w:rPr>
                <w:rFonts w:cs="Arial"/>
                <w:sz w:val="18"/>
                <w:szCs w:val="18"/>
              </w:rPr>
              <w:t>3.0*10</w:t>
            </w:r>
            <w:r w:rsidRPr="00275290">
              <w:rPr>
                <w:rFonts w:cs="Arial"/>
                <w:sz w:val="18"/>
                <w:szCs w:val="18"/>
                <w:vertAlign w:val="superscript"/>
              </w:rPr>
              <w:t>-5</w:t>
            </w:r>
            <w:r w:rsidRPr="00275290">
              <w:rPr>
                <w:rFonts w:cs="Arial"/>
                <w:sz w:val="18"/>
                <w:szCs w:val="18"/>
              </w:rPr>
              <w:t xml:space="preserve">  (tebuconazole)</w:t>
            </w:r>
          </w:p>
          <w:p w14:paraId="30A86687" w14:textId="77777777" w:rsidR="00692E71" w:rsidRPr="00275290" w:rsidRDefault="00692E71" w:rsidP="008E0250">
            <w:pPr>
              <w:jc w:val="center"/>
              <w:rPr>
                <w:rFonts w:cs="Arial"/>
                <w:sz w:val="18"/>
                <w:szCs w:val="18"/>
              </w:rPr>
            </w:pPr>
            <w:r w:rsidRPr="00275290">
              <w:rPr>
                <w:rFonts w:cs="Arial"/>
                <w:sz w:val="18"/>
                <w:szCs w:val="18"/>
              </w:rPr>
              <w:t>4.2*10</w:t>
            </w:r>
            <w:r w:rsidRPr="00275290">
              <w:rPr>
                <w:rFonts w:cs="Arial"/>
                <w:sz w:val="18"/>
                <w:szCs w:val="18"/>
                <w:vertAlign w:val="superscript"/>
              </w:rPr>
              <w:t>-5</w:t>
            </w:r>
            <w:r w:rsidRPr="00275290">
              <w:rPr>
                <w:rFonts w:cs="Arial"/>
                <w:sz w:val="18"/>
                <w:szCs w:val="18"/>
              </w:rPr>
              <w:t xml:space="preserve">  (cypermethrin</w:t>
            </w:r>
          </w:p>
        </w:tc>
        <w:tc>
          <w:tcPr>
            <w:tcW w:w="1276" w:type="dxa"/>
            <w:vAlign w:val="center"/>
          </w:tcPr>
          <w:p w14:paraId="477203C9" w14:textId="77777777" w:rsidR="00692E71" w:rsidRPr="00275290" w:rsidRDefault="00692E71" w:rsidP="008E0250">
            <w:pPr>
              <w:jc w:val="center"/>
              <w:rPr>
                <w:rFonts w:cs="Arial"/>
                <w:sz w:val="18"/>
                <w:szCs w:val="18"/>
              </w:rPr>
            </w:pPr>
            <w:r w:rsidRPr="00275290">
              <w:rPr>
                <w:rFonts w:cs="Arial"/>
                <w:sz w:val="18"/>
                <w:szCs w:val="18"/>
              </w:rPr>
              <w:t>[kg/d]</w:t>
            </w:r>
          </w:p>
        </w:tc>
        <w:tc>
          <w:tcPr>
            <w:tcW w:w="918" w:type="dxa"/>
            <w:vAlign w:val="center"/>
          </w:tcPr>
          <w:p w14:paraId="7C081F71"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789E90B9" w14:textId="77777777" w:rsidTr="008E0250">
        <w:tc>
          <w:tcPr>
            <w:tcW w:w="3061" w:type="dxa"/>
            <w:vAlign w:val="center"/>
          </w:tcPr>
          <w:p w14:paraId="66387604" w14:textId="77777777" w:rsidR="00692E71" w:rsidRPr="00275290" w:rsidRDefault="00692E71" w:rsidP="008E0250">
            <w:pPr>
              <w:rPr>
                <w:rFonts w:cs="Arial"/>
                <w:sz w:val="18"/>
                <w:szCs w:val="18"/>
              </w:rPr>
            </w:pPr>
            <w:r w:rsidRPr="00275290">
              <w:rPr>
                <w:rFonts w:cs="Arial"/>
                <w:sz w:val="18"/>
                <w:szCs w:val="18"/>
              </w:rPr>
              <w:t>Emission of active substance to water during the day of application (Bridge, non-professional application)</w:t>
            </w:r>
          </w:p>
        </w:tc>
        <w:tc>
          <w:tcPr>
            <w:tcW w:w="1559" w:type="dxa"/>
            <w:vAlign w:val="center"/>
          </w:tcPr>
          <w:p w14:paraId="1F1454D1" w14:textId="77777777" w:rsidR="00692E71" w:rsidRPr="00275290" w:rsidRDefault="00692E71" w:rsidP="008E0250">
            <w:pPr>
              <w:jc w:val="center"/>
              <w:rPr>
                <w:rFonts w:cs="Arial"/>
                <w:sz w:val="18"/>
                <w:szCs w:val="18"/>
              </w:rPr>
            </w:pPr>
            <w:r w:rsidRPr="00275290">
              <w:rPr>
                <w:rFonts w:cs="Arial"/>
                <w:sz w:val="18"/>
                <w:szCs w:val="18"/>
              </w:rPr>
              <w:t>E</w:t>
            </w:r>
            <w:r w:rsidRPr="00275290">
              <w:rPr>
                <w:rFonts w:cs="Arial"/>
                <w:sz w:val="18"/>
                <w:szCs w:val="18"/>
                <w:vertAlign w:val="subscript"/>
              </w:rPr>
              <w:t>water,brush</w:t>
            </w:r>
          </w:p>
        </w:tc>
        <w:tc>
          <w:tcPr>
            <w:tcW w:w="2494" w:type="dxa"/>
            <w:vAlign w:val="center"/>
          </w:tcPr>
          <w:p w14:paraId="6A0695D6" w14:textId="77777777" w:rsidR="00692E71" w:rsidRPr="00275290" w:rsidRDefault="00692E71" w:rsidP="008E0250">
            <w:pPr>
              <w:jc w:val="center"/>
              <w:rPr>
                <w:rFonts w:cs="Arial"/>
                <w:sz w:val="18"/>
                <w:szCs w:val="18"/>
              </w:rPr>
            </w:pPr>
            <w:r w:rsidRPr="00275290">
              <w:rPr>
                <w:rFonts w:cs="Arial"/>
                <w:sz w:val="18"/>
                <w:szCs w:val="18"/>
              </w:rPr>
              <w:t>5.0*10</w:t>
            </w:r>
            <w:r w:rsidRPr="00275290">
              <w:rPr>
                <w:rFonts w:cs="Arial"/>
                <w:sz w:val="18"/>
                <w:szCs w:val="18"/>
                <w:vertAlign w:val="superscript"/>
              </w:rPr>
              <w:t>-5</w:t>
            </w:r>
            <w:r w:rsidRPr="00275290">
              <w:rPr>
                <w:rFonts w:cs="Arial"/>
                <w:sz w:val="18"/>
                <w:szCs w:val="18"/>
              </w:rPr>
              <w:t xml:space="preserve">  (IPBC)</w:t>
            </w:r>
          </w:p>
          <w:p w14:paraId="19AF30A0" w14:textId="77777777" w:rsidR="00692E71" w:rsidRPr="00275290" w:rsidRDefault="00692E71" w:rsidP="008E0250">
            <w:pPr>
              <w:jc w:val="center"/>
              <w:rPr>
                <w:rFonts w:cs="Arial"/>
                <w:sz w:val="18"/>
                <w:szCs w:val="18"/>
              </w:rPr>
            </w:pPr>
            <w:r w:rsidRPr="00275290">
              <w:rPr>
                <w:rFonts w:cs="Arial"/>
                <w:sz w:val="18"/>
                <w:szCs w:val="18"/>
              </w:rPr>
              <w:t>1.5*10</w:t>
            </w:r>
            <w:r w:rsidRPr="00275290">
              <w:rPr>
                <w:rFonts w:cs="Arial"/>
                <w:sz w:val="18"/>
                <w:szCs w:val="18"/>
                <w:vertAlign w:val="superscript"/>
              </w:rPr>
              <w:t>-4</w:t>
            </w:r>
            <w:r w:rsidRPr="00275290">
              <w:rPr>
                <w:rFonts w:cs="Arial"/>
                <w:sz w:val="18"/>
                <w:szCs w:val="18"/>
              </w:rPr>
              <w:t xml:space="preserve">  (propiconazole)</w:t>
            </w:r>
          </w:p>
          <w:p w14:paraId="70E92398" w14:textId="77777777" w:rsidR="00692E71" w:rsidRPr="00275290" w:rsidRDefault="00692E71" w:rsidP="008E0250">
            <w:pPr>
              <w:jc w:val="center"/>
              <w:rPr>
                <w:rFonts w:cs="Arial"/>
                <w:sz w:val="18"/>
                <w:szCs w:val="18"/>
              </w:rPr>
            </w:pPr>
            <w:r w:rsidRPr="00275290">
              <w:rPr>
                <w:rFonts w:cs="Arial"/>
                <w:sz w:val="18"/>
                <w:szCs w:val="18"/>
              </w:rPr>
              <w:t>5.0*10</w:t>
            </w:r>
            <w:r w:rsidRPr="00275290">
              <w:rPr>
                <w:rFonts w:cs="Arial"/>
                <w:sz w:val="18"/>
                <w:szCs w:val="18"/>
                <w:vertAlign w:val="superscript"/>
              </w:rPr>
              <w:t>-5</w:t>
            </w:r>
            <w:r w:rsidRPr="00275290">
              <w:rPr>
                <w:rFonts w:cs="Arial"/>
                <w:sz w:val="18"/>
                <w:szCs w:val="18"/>
              </w:rPr>
              <w:t xml:space="preserve">  (tebuconazole)</w:t>
            </w:r>
          </w:p>
          <w:p w14:paraId="3B076446" w14:textId="77777777" w:rsidR="00692E71" w:rsidRPr="00275290" w:rsidRDefault="00692E71" w:rsidP="008E0250">
            <w:pPr>
              <w:jc w:val="center"/>
              <w:rPr>
                <w:rFonts w:cs="Arial"/>
                <w:sz w:val="18"/>
                <w:szCs w:val="18"/>
              </w:rPr>
            </w:pPr>
            <w:r w:rsidRPr="00275290">
              <w:rPr>
                <w:rFonts w:cs="Arial"/>
                <w:sz w:val="18"/>
                <w:szCs w:val="18"/>
              </w:rPr>
              <w:t>7.0*10</w:t>
            </w:r>
            <w:r w:rsidRPr="00275290">
              <w:rPr>
                <w:rFonts w:cs="Arial"/>
                <w:sz w:val="18"/>
                <w:szCs w:val="18"/>
                <w:vertAlign w:val="superscript"/>
              </w:rPr>
              <w:t>-5</w:t>
            </w:r>
            <w:r w:rsidRPr="00275290">
              <w:rPr>
                <w:rFonts w:cs="Arial"/>
                <w:sz w:val="18"/>
                <w:szCs w:val="18"/>
              </w:rPr>
              <w:t xml:space="preserve">  (cypermethrin)</w:t>
            </w:r>
          </w:p>
        </w:tc>
        <w:tc>
          <w:tcPr>
            <w:tcW w:w="1276" w:type="dxa"/>
            <w:vAlign w:val="center"/>
          </w:tcPr>
          <w:p w14:paraId="259E9431" w14:textId="77777777" w:rsidR="00692E71" w:rsidRPr="00275290" w:rsidRDefault="00692E71" w:rsidP="008E0250">
            <w:pPr>
              <w:jc w:val="center"/>
              <w:rPr>
                <w:rFonts w:cs="Arial"/>
                <w:sz w:val="18"/>
                <w:szCs w:val="18"/>
              </w:rPr>
            </w:pPr>
            <w:r w:rsidRPr="00275290">
              <w:rPr>
                <w:rFonts w:cs="Arial"/>
                <w:sz w:val="18"/>
                <w:szCs w:val="18"/>
              </w:rPr>
              <w:t>[kg/d]</w:t>
            </w:r>
          </w:p>
        </w:tc>
        <w:tc>
          <w:tcPr>
            <w:tcW w:w="918" w:type="dxa"/>
            <w:vAlign w:val="center"/>
          </w:tcPr>
          <w:p w14:paraId="4FA7EF92"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1FE74DC3" w14:textId="77777777" w:rsidTr="008E0250">
        <w:tc>
          <w:tcPr>
            <w:tcW w:w="3061" w:type="dxa"/>
            <w:vAlign w:val="center"/>
          </w:tcPr>
          <w:p w14:paraId="7622FD7E" w14:textId="77777777" w:rsidR="00692E71" w:rsidRPr="00275290" w:rsidRDefault="00692E71" w:rsidP="008E0250">
            <w:pPr>
              <w:rPr>
                <w:rFonts w:cs="Arial"/>
                <w:sz w:val="18"/>
                <w:szCs w:val="18"/>
              </w:rPr>
            </w:pPr>
            <w:r w:rsidRPr="00275290">
              <w:rPr>
                <w:rFonts w:cs="Arial"/>
                <w:sz w:val="18"/>
                <w:szCs w:val="18"/>
              </w:rPr>
              <w:t>Concentration in local soil at the end of the day of application (house, professional application)</w:t>
            </w:r>
          </w:p>
        </w:tc>
        <w:tc>
          <w:tcPr>
            <w:tcW w:w="1559" w:type="dxa"/>
            <w:vAlign w:val="center"/>
          </w:tcPr>
          <w:p w14:paraId="3763C761" w14:textId="77777777" w:rsidR="00692E71" w:rsidRPr="00275290" w:rsidRDefault="00692E71" w:rsidP="008E0250">
            <w:pPr>
              <w:jc w:val="center"/>
              <w:rPr>
                <w:rFonts w:cs="Arial"/>
                <w:sz w:val="18"/>
                <w:szCs w:val="18"/>
              </w:rPr>
            </w:pPr>
            <w:r w:rsidRPr="00275290">
              <w:rPr>
                <w:rFonts w:cs="Arial"/>
                <w:sz w:val="18"/>
                <w:szCs w:val="18"/>
              </w:rPr>
              <w:t>Clocal</w:t>
            </w:r>
            <w:r w:rsidRPr="00275290">
              <w:rPr>
                <w:rFonts w:cs="Arial"/>
                <w:sz w:val="18"/>
                <w:szCs w:val="18"/>
                <w:vertAlign w:val="subscript"/>
              </w:rPr>
              <w:t>soil,brush</w:t>
            </w:r>
          </w:p>
        </w:tc>
        <w:tc>
          <w:tcPr>
            <w:tcW w:w="2494" w:type="dxa"/>
            <w:vAlign w:val="center"/>
          </w:tcPr>
          <w:p w14:paraId="09E4B0C7" w14:textId="77777777" w:rsidR="00692E71" w:rsidRPr="00275290" w:rsidRDefault="00692E71" w:rsidP="008E0250">
            <w:pPr>
              <w:jc w:val="center"/>
              <w:rPr>
                <w:rFonts w:cs="Arial"/>
                <w:sz w:val="18"/>
                <w:szCs w:val="18"/>
              </w:rPr>
            </w:pPr>
            <w:r w:rsidRPr="00275290">
              <w:rPr>
                <w:rFonts w:cs="Arial"/>
                <w:sz w:val="18"/>
                <w:szCs w:val="18"/>
              </w:rPr>
              <w:t>1.7*10</w:t>
            </w:r>
            <w:r w:rsidRPr="00275290">
              <w:rPr>
                <w:rFonts w:cs="Arial"/>
                <w:sz w:val="18"/>
                <w:szCs w:val="18"/>
                <w:vertAlign w:val="superscript"/>
              </w:rPr>
              <w:t>-2</w:t>
            </w:r>
            <w:r w:rsidRPr="00275290">
              <w:rPr>
                <w:rFonts w:cs="Arial"/>
                <w:sz w:val="18"/>
                <w:szCs w:val="18"/>
              </w:rPr>
              <w:t xml:space="preserve">  (IPBC)</w:t>
            </w:r>
          </w:p>
          <w:p w14:paraId="255E8249" w14:textId="77777777" w:rsidR="00692E71" w:rsidRPr="00275290" w:rsidRDefault="00692E71" w:rsidP="008E0250">
            <w:pPr>
              <w:jc w:val="center"/>
              <w:rPr>
                <w:rFonts w:cs="Arial"/>
                <w:sz w:val="18"/>
                <w:szCs w:val="18"/>
              </w:rPr>
            </w:pPr>
            <w:r w:rsidRPr="00275290">
              <w:rPr>
                <w:rFonts w:cs="Arial"/>
                <w:sz w:val="18"/>
                <w:szCs w:val="18"/>
              </w:rPr>
              <w:t>5.1*10</w:t>
            </w:r>
            <w:r w:rsidRPr="00275290">
              <w:rPr>
                <w:rFonts w:cs="Arial"/>
                <w:sz w:val="18"/>
                <w:szCs w:val="18"/>
                <w:vertAlign w:val="superscript"/>
              </w:rPr>
              <w:t>-2</w:t>
            </w:r>
            <w:r w:rsidRPr="00275290">
              <w:rPr>
                <w:rFonts w:cs="Arial"/>
                <w:sz w:val="18"/>
                <w:szCs w:val="18"/>
              </w:rPr>
              <w:t xml:space="preserve"> (propiconazole)</w:t>
            </w:r>
          </w:p>
          <w:p w14:paraId="35B8E2A4" w14:textId="77777777" w:rsidR="00692E71" w:rsidRPr="00275290" w:rsidRDefault="00692E71" w:rsidP="008E0250">
            <w:pPr>
              <w:jc w:val="center"/>
              <w:rPr>
                <w:rFonts w:cs="Arial"/>
                <w:sz w:val="18"/>
                <w:szCs w:val="18"/>
              </w:rPr>
            </w:pPr>
            <w:r w:rsidRPr="00275290">
              <w:rPr>
                <w:rFonts w:cs="Arial"/>
                <w:sz w:val="18"/>
                <w:szCs w:val="18"/>
              </w:rPr>
              <w:t>1.7*10</w:t>
            </w:r>
            <w:r w:rsidRPr="00275290">
              <w:rPr>
                <w:rFonts w:cs="Arial"/>
                <w:sz w:val="18"/>
                <w:szCs w:val="18"/>
                <w:vertAlign w:val="superscript"/>
              </w:rPr>
              <w:t>-2</w:t>
            </w:r>
            <w:r w:rsidRPr="00275290">
              <w:rPr>
                <w:rFonts w:cs="Arial"/>
                <w:sz w:val="18"/>
                <w:szCs w:val="18"/>
              </w:rPr>
              <w:t xml:space="preserve"> (tebuconazole)</w:t>
            </w:r>
          </w:p>
          <w:p w14:paraId="10DB894B" w14:textId="77777777" w:rsidR="00692E71" w:rsidRPr="00275290" w:rsidRDefault="00692E71" w:rsidP="008E0250">
            <w:pPr>
              <w:jc w:val="center"/>
              <w:rPr>
                <w:rFonts w:cs="Arial"/>
                <w:sz w:val="18"/>
                <w:szCs w:val="18"/>
              </w:rPr>
            </w:pPr>
            <w:r w:rsidRPr="00275290">
              <w:rPr>
                <w:rFonts w:cs="Arial"/>
                <w:sz w:val="18"/>
                <w:szCs w:val="18"/>
              </w:rPr>
              <w:t>2.4*10</w:t>
            </w:r>
            <w:r w:rsidRPr="00275290">
              <w:rPr>
                <w:rFonts w:cs="Arial"/>
                <w:sz w:val="18"/>
                <w:szCs w:val="18"/>
                <w:vertAlign w:val="superscript"/>
              </w:rPr>
              <w:t>-2</w:t>
            </w:r>
            <w:r w:rsidRPr="00275290">
              <w:rPr>
                <w:rFonts w:cs="Arial"/>
                <w:sz w:val="18"/>
                <w:szCs w:val="18"/>
              </w:rPr>
              <w:t xml:space="preserve"> (cypermethrin)</w:t>
            </w:r>
          </w:p>
        </w:tc>
        <w:tc>
          <w:tcPr>
            <w:tcW w:w="1276" w:type="dxa"/>
            <w:vAlign w:val="center"/>
          </w:tcPr>
          <w:p w14:paraId="512EC24F"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918" w:type="dxa"/>
            <w:vAlign w:val="center"/>
          </w:tcPr>
          <w:p w14:paraId="09E13628"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5A322534" w14:textId="77777777" w:rsidTr="008E0250">
        <w:tc>
          <w:tcPr>
            <w:tcW w:w="3061" w:type="dxa"/>
            <w:vAlign w:val="center"/>
          </w:tcPr>
          <w:p w14:paraId="079EF248" w14:textId="77777777" w:rsidR="00692E71" w:rsidRPr="00275290" w:rsidRDefault="00692E71" w:rsidP="008E0250">
            <w:pPr>
              <w:rPr>
                <w:rFonts w:cs="Arial"/>
                <w:sz w:val="18"/>
                <w:szCs w:val="18"/>
              </w:rPr>
            </w:pPr>
            <w:r w:rsidRPr="00275290">
              <w:rPr>
                <w:rFonts w:cs="Arial"/>
                <w:sz w:val="18"/>
                <w:szCs w:val="18"/>
              </w:rPr>
              <w:t>Concentration in local soil at the end of the day of application (house, non-professional application)</w:t>
            </w:r>
          </w:p>
        </w:tc>
        <w:tc>
          <w:tcPr>
            <w:tcW w:w="1559" w:type="dxa"/>
            <w:vAlign w:val="center"/>
          </w:tcPr>
          <w:p w14:paraId="77C16FB9" w14:textId="77777777" w:rsidR="00692E71" w:rsidRPr="00275290" w:rsidRDefault="00692E71" w:rsidP="008E0250">
            <w:pPr>
              <w:jc w:val="center"/>
              <w:rPr>
                <w:rFonts w:cs="Arial"/>
                <w:sz w:val="18"/>
                <w:szCs w:val="18"/>
              </w:rPr>
            </w:pPr>
            <w:r w:rsidRPr="00275290">
              <w:rPr>
                <w:rFonts w:cs="Arial"/>
                <w:sz w:val="18"/>
                <w:szCs w:val="18"/>
              </w:rPr>
              <w:t>Clocal</w:t>
            </w:r>
            <w:r w:rsidRPr="00275290">
              <w:rPr>
                <w:rFonts w:cs="Arial"/>
                <w:sz w:val="18"/>
                <w:szCs w:val="18"/>
                <w:vertAlign w:val="subscript"/>
              </w:rPr>
              <w:t>soil,brush</w:t>
            </w:r>
          </w:p>
        </w:tc>
        <w:tc>
          <w:tcPr>
            <w:tcW w:w="2494" w:type="dxa"/>
            <w:vAlign w:val="center"/>
          </w:tcPr>
          <w:p w14:paraId="52E7F58E" w14:textId="77777777" w:rsidR="00692E71" w:rsidRPr="00275290" w:rsidRDefault="00692E71" w:rsidP="008E0250">
            <w:pPr>
              <w:jc w:val="center"/>
              <w:rPr>
                <w:rFonts w:cs="Arial"/>
                <w:sz w:val="18"/>
                <w:szCs w:val="18"/>
              </w:rPr>
            </w:pPr>
            <w:r w:rsidRPr="00275290">
              <w:rPr>
                <w:rFonts w:cs="Arial"/>
                <w:sz w:val="18"/>
                <w:szCs w:val="18"/>
              </w:rPr>
              <w:t>2.8*10</w:t>
            </w:r>
            <w:r w:rsidRPr="00275290">
              <w:rPr>
                <w:rFonts w:cs="Arial"/>
                <w:sz w:val="18"/>
                <w:szCs w:val="18"/>
                <w:vertAlign w:val="superscript"/>
              </w:rPr>
              <w:t>-2</w:t>
            </w:r>
            <w:r w:rsidRPr="00275290">
              <w:rPr>
                <w:rFonts w:cs="Arial"/>
                <w:sz w:val="18"/>
                <w:szCs w:val="18"/>
              </w:rPr>
              <w:t xml:space="preserve"> (IPBC)</w:t>
            </w:r>
          </w:p>
          <w:p w14:paraId="27C4316A" w14:textId="77777777" w:rsidR="00692E71" w:rsidRPr="00275290" w:rsidRDefault="00692E71" w:rsidP="008E0250">
            <w:pPr>
              <w:jc w:val="center"/>
              <w:rPr>
                <w:rFonts w:cs="Arial"/>
                <w:sz w:val="18"/>
                <w:szCs w:val="18"/>
              </w:rPr>
            </w:pPr>
            <w:r w:rsidRPr="00275290">
              <w:rPr>
                <w:rFonts w:cs="Arial"/>
                <w:sz w:val="18"/>
                <w:szCs w:val="18"/>
              </w:rPr>
              <w:t>8.5*10</w:t>
            </w:r>
            <w:r w:rsidRPr="00275290">
              <w:rPr>
                <w:rFonts w:cs="Arial"/>
                <w:sz w:val="18"/>
                <w:szCs w:val="18"/>
                <w:vertAlign w:val="superscript"/>
              </w:rPr>
              <w:t>-2</w:t>
            </w:r>
            <w:r w:rsidRPr="00275290">
              <w:rPr>
                <w:rFonts w:cs="Arial"/>
                <w:sz w:val="18"/>
                <w:szCs w:val="18"/>
              </w:rPr>
              <w:t xml:space="preserve"> (propiconazole)</w:t>
            </w:r>
          </w:p>
          <w:p w14:paraId="2CA86768" w14:textId="77777777" w:rsidR="00692E71" w:rsidRPr="00275290" w:rsidRDefault="00692E71" w:rsidP="008E0250">
            <w:pPr>
              <w:jc w:val="center"/>
              <w:rPr>
                <w:rFonts w:cs="Arial"/>
                <w:sz w:val="18"/>
                <w:szCs w:val="18"/>
              </w:rPr>
            </w:pPr>
            <w:r w:rsidRPr="00275290">
              <w:rPr>
                <w:rFonts w:cs="Arial"/>
                <w:sz w:val="18"/>
                <w:szCs w:val="18"/>
              </w:rPr>
              <w:t>2.8*10</w:t>
            </w:r>
            <w:r w:rsidRPr="00275290">
              <w:rPr>
                <w:rFonts w:cs="Arial"/>
                <w:sz w:val="18"/>
                <w:szCs w:val="18"/>
                <w:vertAlign w:val="superscript"/>
              </w:rPr>
              <w:t>-2</w:t>
            </w:r>
            <w:r w:rsidRPr="00275290">
              <w:rPr>
                <w:rFonts w:cs="Arial"/>
                <w:sz w:val="18"/>
                <w:szCs w:val="18"/>
              </w:rPr>
              <w:t xml:space="preserve"> (tebuconazole)</w:t>
            </w:r>
          </w:p>
          <w:p w14:paraId="5393C796" w14:textId="77777777" w:rsidR="00692E71" w:rsidRPr="00275290" w:rsidRDefault="00692E71" w:rsidP="008E0250">
            <w:pPr>
              <w:jc w:val="center"/>
              <w:rPr>
                <w:rFonts w:cs="Arial"/>
                <w:sz w:val="18"/>
                <w:szCs w:val="18"/>
              </w:rPr>
            </w:pPr>
            <w:r w:rsidRPr="00275290">
              <w:rPr>
                <w:rFonts w:cs="Arial"/>
                <w:sz w:val="18"/>
                <w:szCs w:val="18"/>
              </w:rPr>
              <w:t>4.0*10</w:t>
            </w:r>
            <w:r w:rsidRPr="00275290">
              <w:rPr>
                <w:rFonts w:cs="Arial"/>
                <w:sz w:val="18"/>
                <w:szCs w:val="18"/>
                <w:vertAlign w:val="superscript"/>
              </w:rPr>
              <w:t>-2</w:t>
            </w:r>
            <w:r w:rsidRPr="00275290">
              <w:rPr>
                <w:rFonts w:cs="Arial"/>
                <w:sz w:val="18"/>
                <w:szCs w:val="18"/>
              </w:rPr>
              <w:t xml:space="preserve"> (cypermethrin)</w:t>
            </w:r>
          </w:p>
        </w:tc>
        <w:tc>
          <w:tcPr>
            <w:tcW w:w="1276" w:type="dxa"/>
            <w:vAlign w:val="center"/>
          </w:tcPr>
          <w:p w14:paraId="675CB848"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918" w:type="dxa"/>
            <w:vAlign w:val="center"/>
          </w:tcPr>
          <w:p w14:paraId="6B16867C"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78CFA61A" w14:textId="77777777" w:rsidTr="008E0250">
        <w:tc>
          <w:tcPr>
            <w:tcW w:w="3061" w:type="dxa"/>
            <w:vAlign w:val="center"/>
          </w:tcPr>
          <w:p w14:paraId="50CA13EE" w14:textId="77777777" w:rsidR="00692E71" w:rsidRPr="00275290" w:rsidRDefault="00692E71" w:rsidP="008E0250">
            <w:pPr>
              <w:rPr>
                <w:rFonts w:cs="Arial"/>
                <w:sz w:val="18"/>
                <w:szCs w:val="18"/>
              </w:rPr>
            </w:pPr>
            <w:r w:rsidRPr="00275290">
              <w:rPr>
                <w:rFonts w:cs="Arial"/>
                <w:sz w:val="18"/>
                <w:szCs w:val="18"/>
              </w:rPr>
              <w:t>Concentration in local soil at the end of the day of application (fence, professional application)</w:t>
            </w:r>
          </w:p>
        </w:tc>
        <w:tc>
          <w:tcPr>
            <w:tcW w:w="1559" w:type="dxa"/>
            <w:vAlign w:val="center"/>
          </w:tcPr>
          <w:p w14:paraId="736B7BB5" w14:textId="77777777" w:rsidR="00692E71" w:rsidRPr="00275290" w:rsidRDefault="00692E71" w:rsidP="008E0250">
            <w:pPr>
              <w:jc w:val="center"/>
              <w:rPr>
                <w:rFonts w:cs="Arial"/>
                <w:sz w:val="18"/>
                <w:szCs w:val="18"/>
              </w:rPr>
            </w:pPr>
            <w:r w:rsidRPr="00275290">
              <w:rPr>
                <w:rFonts w:cs="Arial"/>
                <w:sz w:val="18"/>
                <w:szCs w:val="18"/>
              </w:rPr>
              <w:t>Clocal</w:t>
            </w:r>
            <w:r w:rsidRPr="00275290">
              <w:rPr>
                <w:rFonts w:cs="Arial"/>
                <w:sz w:val="18"/>
                <w:szCs w:val="18"/>
                <w:vertAlign w:val="subscript"/>
              </w:rPr>
              <w:t>soil,brush</w:t>
            </w:r>
          </w:p>
        </w:tc>
        <w:tc>
          <w:tcPr>
            <w:tcW w:w="2494" w:type="dxa"/>
            <w:vAlign w:val="center"/>
          </w:tcPr>
          <w:p w14:paraId="7D75BE52" w14:textId="77777777" w:rsidR="00692E71" w:rsidRPr="00275290" w:rsidRDefault="00692E71" w:rsidP="008E0250">
            <w:pPr>
              <w:jc w:val="center"/>
              <w:rPr>
                <w:rFonts w:cs="Arial"/>
                <w:sz w:val="18"/>
                <w:szCs w:val="18"/>
              </w:rPr>
            </w:pPr>
            <w:r w:rsidRPr="00275290">
              <w:rPr>
                <w:rFonts w:cs="Arial"/>
                <w:sz w:val="18"/>
                <w:szCs w:val="18"/>
              </w:rPr>
              <w:t>1.4*10</w:t>
            </w:r>
            <w:r w:rsidRPr="00275290">
              <w:rPr>
                <w:rFonts w:cs="Arial"/>
                <w:sz w:val="18"/>
                <w:szCs w:val="18"/>
                <w:vertAlign w:val="superscript"/>
              </w:rPr>
              <w:t>-2</w:t>
            </w:r>
            <w:r w:rsidRPr="00275290">
              <w:rPr>
                <w:rFonts w:cs="Arial"/>
                <w:sz w:val="18"/>
                <w:szCs w:val="18"/>
              </w:rPr>
              <w:t xml:space="preserve"> (IPBC)</w:t>
            </w:r>
          </w:p>
          <w:p w14:paraId="29133B76" w14:textId="77777777" w:rsidR="00692E71" w:rsidRPr="00275290" w:rsidRDefault="00692E71" w:rsidP="008E0250">
            <w:pPr>
              <w:jc w:val="center"/>
              <w:rPr>
                <w:rFonts w:cs="Arial"/>
                <w:sz w:val="18"/>
                <w:szCs w:val="18"/>
              </w:rPr>
            </w:pPr>
            <w:r w:rsidRPr="00275290">
              <w:rPr>
                <w:rFonts w:cs="Arial"/>
                <w:sz w:val="18"/>
                <w:szCs w:val="18"/>
              </w:rPr>
              <w:t>4.2*10</w:t>
            </w:r>
            <w:r w:rsidRPr="00275290">
              <w:rPr>
                <w:rFonts w:cs="Arial"/>
                <w:sz w:val="18"/>
                <w:szCs w:val="18"/>
                <w:vertAlign w:val="superscript"/>
              </w:rPr>
              <w:t>-2</w:t>
            </w:r>
            <w:r w:rsidRPr="00275290">
              <w:rPr>
                <w:rFonts w:cs="Arial"/>
                <w:sz w:val="18"/>
                <w:szCs w:val="18"/>
              </w:rPr>
              <w:t xml:space="preserve">  (propiconazole)</w:t>
            </w:r>
          </w:p>
          <w:p w14:paraId="61DCF874" w14:textId="77777777" w:rsidR="00692E71" w:rsidRPr="00275290" w:rsidRDefault="00692E71" w:rsidP="008E0250">
            <w:pPr>
              <w:jc w:val="center"/>
              <w:rPr>
                <w:rFonts w:cs="Arial"/>
                <w:sz w:val="18"/>
                <w:szCs w:val="18"/>
              </w:rPr>
            </w:pPr>
            <w:r w:rsidRPr="00275290">
              <w:rPr>
                <w:rFonts w:cs="Arial"/>
                <w:sz w:val="18"/>
                <w:szCs w:val="18"/>
              </w:rPr>
              <w:t>1.4*10</w:t>
            </w:r>
            <w:r w:rsidRPr="00275290">
              <w:rPr>
                <w:rFonts w:cs="Arial"/>
                <w:sz w:val="18"/>
                <w:szCs w:val="18"/>
                <w:vertAlign w:val="superscript"/>
              </w:rPr>
              <w:t>-2</w:t>
            </w:r>
            <w:r w:rsidRPr="00275290">
              <w:rPr>
                <w:rFonts w:cs="Arial"/>
                <w:sz w:val="18"/>
                <w:szCs w:val="18"/>
              </w:rPr>
              <w:t xml:space="preserve">  (tebuconazole)</w:t>
            </w:r>
          </w:p>
          <w:p w14:paraId="75346B21" w14:textId="77777777" w:rsidR="00692E71" w:rsidRPr="00275290" w:rsidRDefault="00692E71" w:rsidP="008E0250">
            <w:pPr>
              <w:jc w:val="center"/>
              <w:rPr>
                <w:rFonts w:cs="Arial"/>
                <w:sz w:val="18"/>
                <w:szCs w:val="18"/>
              </w:rPr>
            </w:pPr>
            <w:r w:rsidRPr="00275290">
              <w:rPr>
                <w:rFonts w:cs="Arial"/>
                <w:sz w:val="18"/>
                <w:szCs w:val="18"/>
              </w:rPr>
              <w:t>2.0*10</w:t>
            </w:r>
            <w:r w:rsidRPr="00275290">
              <w:rPr>
                <w:rFonts w:cs="Arial"/>
                <w:sz w:val="18"/>
                <w:szCs w:val="18"/>
                <w:vertAlign w:val="superscript"/>
              </w:rPr>
              <w:t>-2</w:t>
            </w:r>
            <w:r w:rsidRPr="00275290">
              <w:rPr>
                <w:rFonts w:cs="Arial"/>
                <w:sz w:val="18"/>
                <w:szCs w:val="18"/>
              </w:rPr>
              <w:t xml:space="preserve">  (cypermethrin)</w:t>
            </w:r>
          </w:p>
        </w:tc>
        <w:tc>
          <w:tcPr>
            <w:tcW w:w="1276" w:type="dxa"/>
            <w:vAlign w:val="center"/>
          </w:tcPr>
          <w:p w14:paraId="76FECDE4"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918" w:type="dxa"/>
            <w:vAlign w:val="center"/>
          </w:tcPr>
          <w:p w14:paraId="282D9C3D"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24BAAD9E" w14:textId="77777777" w:rsidTr="008E0250">
        <w:tc>
          <w:tcPr>
            <w:tcW w:w="3061" w:type="dxa"/>
            <w:vAlign w:val="center"/>
          </w:tcPr>
          <w:p w14:paraId="51241A65" w14:textId="77777777" w:rsidR="00692E71" w:rsidRPr="00275290" w:rsidRDefault="00692E71" w:rsidP="008E0250">
            <w:pPr>
              <w:rPr>
                <w:rFonts w:cs="Arial"/>
                <w:sz w:val="18"/>
                <w:szCs w:val="18"/>
              </w:rPr>
            </w:pPr>
            <w:r w:rsidRPr="00275290">
              <w:rPr>
                <w:rFonts w:cs="Arial"/>
                <w:sz w:val="18"/>
                <w:szCs w:val="18"/>
              </w:rPr>
              <w:lastRenderedPageBreak/>
              <w:t>Concentration in local soil at the end of the day of application (fence, non-professional application)</w:t>
            </w:r>
          </w:p>
        </w:tc>
        <w:tc>
          <w:tcPr>
            <w:tcW w:w="1559" w:type="dxa"/>
            <w:vAlign w:val="center"/>
          </w:tcPr>
          <w:p w14:paraId="711584B5" w14:textId="77777777" w:rsidR="00692E71" w:rsidRPr="00275290" w:rsidRDefault="00692E71" w:rsidP="008E0250">
            <w:pPr>
              <w:jc w:val="center"/>
              <w:rPr>
                <w:rFonts w:cs="Arial"/>
                <w:sz w:val="18"/>
                <w:szCs w:val="18"/>
              </w:rPr>
            </w:pPr>
            <w:r w:rsidRPr="00275290">
              <w:rPr>
                <w:rFonts w:cs="Arial"/>
                <w:sz w:val="18"/>
                <w:szCs w:val="18"/>
              </w:rPr>
              <w:t>Clocal</w:t>
            </w:r>
            <w:r w:rsidRPr="00275290">
              <w:rPr>
                <w:rFonts w:cs="Arial"/>
                <w:sz w:val="18"/>
                <w:szCs w:val="18"/>
                <w:vertAlign w:val="subscript"/>
              </w:rPr>
              <w:t>soil,brush</w:t>
            </w:r>
          </w:p>
        </w:tc>
        <w:tc>
          <w:tcPr>
            <w:tcW w:w="2494" w:type="dxa"/>
            <w:vAlign w:val="center"/>
          </w:tcPr>
          <w:p w14:paraId="619102CC" w14:textId="77777777" w:rsidR="00692E71" w:rsidRPr="00275290" w:rsidRDefault="00692E71" w:rsidP="008E0250">
            <w:pPr>
              <w:jc w:val="center"/>
              <w:rPr>
                <w:rFonts w:cs="Arial"/>
                <w:sz w:val="18"/>
                <w:szCs w:val="18"/>
              </w:rPr>
            </w:pPr>
            <w:r w:rsidRPr="00275290">
              <w:rPr>
                <w:rFonts w:cs="Arial"/>
                <w:sz w:val="18"/>
                <w:szCs w:val="18"/>
              </w:rPr>
              <w:t>2.4*10</w:t>
            </w:r>
            <w:r w:rsidRPr="00275290">
              <w:rPr>
                <w:rFonts w:cs="Arial"/>
                <w:sz w:val="18"/>
                <w:szCs w:val="18"/>
                <w:vertAlign w:val="superscript"/>
              </w:rPr>
              <w:t>-2</w:t>
            </w:r>
            <w:r w:rsidRPr="00275290">
              <w:rPr>
                <w:rFonts w:cs="Arial"/>
                <w:sz w:val="18"/>
                <w:szCs w:val="18"/>
              </w:rPr>
              <w:t xml:space="preserve"> (IPBC)</w:t>
            </w:r>
          </w:p>
          <w:p w14:paraId="13252D72" w14:textId="77777777" w:rsidR="00692E71" w:rsidRPr="00275290" w:rsidRDefault="00692E71" w:rsidP="008E0250">
            <w:pPr>
              <w:jc w:val="center"/>
              <w:rPr>
                <w:rFonts w:cs="Arial"/>
                <w:sz w:val="18"/>
                <w:szCs w:val="18"/>
              </w:rPr>
            </w:pPr>
            <w:r w:rsidRPr="00275290">
              <w:rPr>
                <w:rFonts w:cs="Arial"/>
                <w:sz w:val="18"/>
                <w:szCs w:val="18"/>
              </w:rPr>
              <w:t>7.1*10</w:t>
            </w:r>
            <w:r w:rsidRPr="00275290">
              <w:rPr>
                <w:rFonts w:cs="Arial"/>
                <w:sz w:val="18"/>
                <w:szCs w:val="18"/>
                <w:vertAlign w:val="superscript"/>
              </w:rPr>
              <w:t>-2</w:t>
            </w:r>
            <w:r w:rsidRPr="00275290">
              <w:rPr>
                <w:rFonts w:cs="Arial"/>
                <w:sz w:val="18"/>
                <w:szCs w:val="18"/>
              </w:rPr>
              <w:t xml:space="preserve"> (propiconazole)</w:t>
            </w:r>
          </w:p>
          <w:p w14:paraId="144D2005" w14:textId="77777777" w:rsidR="00692E71" w:rsidRPr="00275290" w:rsidRDefault="00692E71" w:rsidP="008E0250">
            <w:pPr>
              <w:jc w:val="center"/>
              <w:rPr>
                <w:rFonts w:cs="Arial"/>
                <w:sz w:val="18"/>
                <w:szCs w:val="18"/>
              </w:rPr>
            </w:pPr>
            <w:r w:rsidRPr="00275290">
              <w:rPr>
                <w:rFonts w:cs="Arial"/>
                <w:sz w:val="18"/>
                <w:szCs w:val="18"/>
              </w:rPr>
              <w:t>2.4*10</w:t>
            </w:r>
            <w:r w:rsidRPr="00275290">
              <w:rPr>
                <w:rFonts w:cs="Arial"/>
                <w:sz w:val="18"/>
                <w:szCs w:val="18"/>
                <w:vertAlign w:val="superscript"/>
              </w:rPr>
              <w:t>-2</w:t>
            </w:r>
            <w:r w:rsidRPr="00275290">
              <w:rPr>
                <w:rFonts w:cs="Arial"/>
                <w:sz w:val="18"/>
                <w:szCs w:val="18"/>
              </w:rPr>
              <w:t xml:space="preserve"> (tebuconazole)</w:t>
            </w:r>
          </w:p>
          <w:p w14:paraId="6DD21CBB" w14:textId="77777777" w:rsidR="00692E71" w:rsidRPr="00275290" w:rsidRDefault="00692E71" w:rsidP="008E0250">
            <w:pPr>
              <w:jc w:val="center"/>
              <w:rPr>
                <w:rFonts w:cs="Arial"/>
                <w:sz w:val="18"/>
                <w:szCs w:val="18"/>
              </w:rPr>
            </w:pPr>
            <w:r w:rsidRPr="00275290">
              <w:rPr>
                <w:rFonts w:cs="Arial"/>
                <w:sz w:val="18"/>
                <w:szCs w:val="18"/>
              </w:rPr>
              <w:t>3.3*10</w:t>
            </w:r>
            <w:r w:rsidRPr="00275290">
              <w:rPr>
                <w:rFonts w:cs="Arial"/>
                <w:sz w:val="18"/>
                <w:szCs w:val="18"/>
                <w:vertAlign w:val="superscript"/>
              </w:rPr>
              <w:t>-2</w:t>
            </w:r>
            <w:r w:rsidRPr="00275290">
              <w:rPr>
                <w:rFonts w:cs="Arial"/>
                <w:sz w:val="18"/>
                <w:szCs w:val="18"/>
              </w:rPr>
              <w:t xml:space="preserve"> (cypermethrin)</w:t>
            </w:r>
          </w:p>
        </w:tc>
        <w:tc>
          <w:tcPr>
            <w:tcW w:w="1276" w:type="dxa"/>
            <w:vAlign w:val="center"/>
          </w:tcPr>
          <w:p w14:paraId="30A525A0"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rPr>
              <w:t>]</w:t>
            </w:r>
          </w:p>
        </w:tc>
        <w:tc>
          <w:tcPr>
            <w:tcW w:w="918" w:type="dxa"/>
            <w:vAlign w:val="center"/>
          </w:tcPr>
          <w:p w14:paraId="4AA12FFC"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3DFF5E2A" w14:textId="77777777" w:rsidTr="008E0250">
        <w:tc>
          <w:tcPr>
            <w:tcW w:w="3061" w:type="dxa"/>
            <w:vAlign w:val="center"/>
          </w:tcPr>
          <w:p w14:paraId="28A33C6C" w14:textId="77777777" w:rsidR="00692E71" w:rsidRPr="00275290" w:rsidRDefault="00692E71" w:rsidP="008E0250">
            <w:pPr>
              <w:rPr>
                <w:rFonts w:cs="Arial"/>
                <w:sz w:val="18"/>
                <w:szCs w:val="18"/>
              </w:rPr>
            </w:pPr>
            <w:r w:rsidRPr="00275290">
              <w:rPr>
                <w:rFonts w:cs="Arial"/>
                <w:sz w:val="18"/>
                <w:szCs w:val="18"/>
              </w:rPr>
              <w:t>Concentration in local water at the end of the day of application (bridge, professional application)</w:t>
            </w:r>
          </w:p>
        </w:tc>
        <w:tc>
          <w:tcPr>
            <w:tcW w:w="1559" w:type="dxa"/>
            <w:vAlign w:val="center"/>
          </w:tcPr>
          <w:p w14:paraId="1951D3A7" w14:textId="77777777" w:rsidR="00692E71" w:rsidRPr="00275290" w:rsidRDefault="00692E71" w:rsidP="008E0250">
            <w:pPr>
              <w:jc w:val="center"/>
              <w:rPr>
                <w:rFonts w:cs="Arial"/>
                <w:sz w:val="18"/>
                <w:szCs w:val="18"/>
              </w:rPr>
            </w:pPr>
            <w:r w:rsidRPr="00275290">
              <w:rPr>
                <w:rFonts w:cs="Arial"/>
                <w:sz w:val="18"/>
                <w:szCs w:val="18"/>
              </w:rPr>
              <w:t>Clocal</w:t>
            </w:r>
            <w:r w:rsidRPr="00275290">
              <w:rPr>
                <w:rFonts w:cs="Arial"/>
                <w:sz w:val="18"/>
                <w:szCs w:val="18"/>
                <w:vertAlign w:val="subscript"/>
              </w:rPr>
              <w:t>water,brush</w:t>
            </w:r>
          </w:p>
        </w:tc>
        <w:tc>
          <w:tcPr>
            <w:tcW w:w="2494" w:type="dxa"/>
            <w:vAlign w:val="center"/>
          </w:tcPr>
          <w:p w14:paraId="73316E07" w14:textId="77777777" w:rsidR="00692E71" w:rsidRPr="00275290" w:rsidRDefault="00692E71" w:rsidP="008E0250">
            <w:pPr>
              <w:jc w:val="center"/>
              <w:rPr>
                <w:rFonts w:cs="Arial"/>
                <w:sz w:val="18"/>
                <w:szCs w:val="18"/>
              </w:rPr>
            </w:pPr>
            <w:r w:rsidRPr="00275290">
              <w:rPr>
                <w:rFonts w:cs="Arial"/>
                <w:sz w:val="18"/>
                <w:szCs w:val="18"/>
              </w:rPr>
              <w:t>3.0*10</w:t>
            </w:r>
            <w:r w:rsidRPr="00275290">
              <w:rPr>
                <w:rFonts w:cs="Arial"/>
                <w:sz w:val="18"/>
                <w:szCs w:val="18"/>
                <w:vertAlign w:val="superscript"/>
              </w:rPr>
              <w:t>-2</w:t>
            </w:r>
            <w:r w:rsidRPr="00275290">
              <w:rPr>
                <w:rFonts w:cs="Arial"/>
                <w:sz w:val="18"/>
                <w:szCs w:val="18"/>
              </w:rPr>
              <w:t xml:space="preserve"> (IPBC)</w:t>
            </w:r>
          </w:p>
          <w:p w14:paraId="4A5703DE" w14:textId="77777777" w:rsidR="00692E71" w:rsidRPr="00275290" w:rsidRDefault="00692E71" w:rsidP="008E0250">
            <w:pPr>
              <w:jc w:val="center"/>
              <w:rPr>
                <w:rFonts w:cs="Arial"/>
                <w:sz w:val="18"/>
                <w:szCs w:val="18"/>
              </w:rPr>
            </w:pPr>
            <w:r w:rsidRPr="00275290">
              <w:rPr>
                <w:rFonts w:cs="Arial"/>
                <w:sz w:val="18"/>
                <w:szCs w:val="18"/>
              </w:rPr>
              <w:t>9.0*10</w:t>
            </w:r>
            <w:r w:rsidRPr="00275290">
              <w:rPr>
                <w:rFonts w:cs="Arial"/>
                <w:sz w:val="18"/>
                <w:szCs w:val="18"/>
                <w:vertAlign w:val="superscript"/>
              </w:rPr>
              <w:t>-2</w:t>
            </w:r>
            <w:r w:rsidRPr="00275290">
              <w:rPr>
                <w:rFonts w:cs="Arial"/>
                <w:sz w:val="18"/>
                <w:szCs w:val="18"/>
              </w:rPr>
              <w:t xml:space="preserve"> (propiconazole)</w:t>
            </w:r>
          </w:p>
          <w:p w14:paraId="073C4946" w14:textId="77777777" w:rsidR="00692E71" w:rsidRPr="00275290" w:rsidRDefault="00692E71" w:rsidP="008E0250">
            <w:pPr>
              <w:jc w:val="center"/>
              <w:rPr>
                <w:rFonts w:cs="Arial"/>
                <w:sz w:val="18"/>
                <w:szCs w:val="18"/>
              </w:rPr>
            </w:pPr>
            <w:r w:rsidRPr="00275290">
              <w:rPr>
                <w:rFonts w:cs="Arial"/>
                <w:sz w:val="18"/>
                <w:szCs w:val="18"/>
              </w:rPr>
              <w:t>3.0*10</w:t>
            </w:r>
            <w:r w:rsidRPr="00275290">
              <w:rPr>
                <w:rFonts w:cs="Arial"/>
                <w:sz w:val="18"/>
                <w:szCs w:val="18"/>
                <w:vertAlign w:val="superscript"/>
              </w:rPr>
              <w:t>-2</w:t>
            </w:r>
            <w:r w:rsidRPr="00275290">
              <w:rPr>
                <w:rFonts w:cs="Arial"/>
                <w:sz w:val="18"/>
                <w:szCs w:val="18"/>
              </w:rPr>
              <w:t xml:space="preserve"> (tebuconazole)</w:t>
            </w:r>
          </w:p>
          <w:p w14:paraId="2ED3ABF1" w14:textId="77777777" w:rsidR="00692E71" w:rsidRPr="00275290" w:rsidRDefault="00692E71" w:rsidP="008E0250">
            <w:pPr>
              <w:jc w:val="center"/>
              <w:rPr>
                <w:rFonts w:cs="Arial"/>
                <w:sz w:val="18"/>
                <w:szCs w:val="18"/>
              </w:rPr>
            </w:pPr>
            <w:r w:rsidRPr="00275290">
              <w:rPr>
                <w:rFonts w:cs="Arial"/>
                <w:sz w:val="18"/>
                <w:szCs w:val="18"/>
              </w:rPr>
              <w:t>4.2*10</w:t>
            </w:r>
            <w:r w:rsidRPr="00275290">
              <w:rPr>
                <w:rFonts w:cs="Arial"/>
                <w:sz w:val="18"/>
                <w:szCs w:val="18"/>
                <w:vertAlign w:val="superscript"/>
              </w:rPr>
              <w:t>-2</w:t>
            </w:r>
            <w:r w:rsidRPr="00275290">
              <w:rPr>
                <w:rFonts w:cs="Arial"/>
                <w:sz w:val="18"/>
                <w:szCs w:val="18"/>
              </w:rPr>
              <w:t xml:space="preserve"> (cypermethrin)</w:t>
            </w:r>
          </w:p>
        </w:tc>
        <w:tc>
          <w:tcPr>
            <w:tcW w:w="1276" w:type="dxa"/>
            <w:vAlign w:val="center"/>
          </w:tcPr>
          <w:p w14:paraId="09780828" w14:textId="77777777" w:rsidR="00692E71" w:rsidRPr="00275290" w:rsidRDefault="00692E71" w:rsidP="008E0250">
            <w:pPr>
              <w:jc w:val="center"/>
              <w:rPr>
                <w:rFonts w:cs="Arial"/>
                <w:sz w:val="18"/>
                <w:szCs w:val="18"/>
              </w:rPr>
            </w:pPr>
            <w:r w:rsidRPr="00275290">
              <w:rPr>
                <w:rFonts w:cs="Arial"/>
                <w:sz w:val="18"/>
                <w:szCs w:val="18"/>
              </w:rPr>
              <w:t>[µg/L]</w:t>
            </w:r>
          </w:p>
        </w:tc>
        <w:tc>
          <w:tcPr>
            <w:tcW w:w="918" w:type="dxa"/>
            <w:vAlign w:val="center"/>
          </w:tcPr>
          <w:p w14:paraId="5CDDA492"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432F6186" w14:textId="77777777" w:rsidTr="008E0250">
        <w:tc>
          <w:tcPr>
            <w:tcW w:w="3061" w:type="dxa"/>
            <w:vAlign w:val="center"/>
          </w:tcPr>
          <w:p w14:paraId="08CC4508" w14:textId="77777777" w:rsidR="00692E71" w:rsidRPr="00275290" w:rsidRDefault="00692E71" w:rsidP="008E0250">
            <w:pPr>
              <w:rPr>
                <w:rFonts w:cs="Arial"/>
                <w:sz w:val="18"/>
                <w:szCs w:val="18"/>
              </w:rPr>
            </w:pPr>
            <w:r w:rsidRPr="00275290">
              <w:rPr>
                <w:rFonts w:cs="Arial"/>
                <w:sz w:val="18"/>
                <w:szCs w:val="18"/>
              </w:rPr>
              <w:t>Concentration in local water at the end of the day of application (bridge, non-professional application)</w:t>
            </w:r>
          </w:p>
        </w:tc>
        <w:tc>
          <w:tcPr>
            <w:tcW w:w="1559" w:type="dxa"/>
            <w:vAlign w:val="center"/>
          </w:tcPr>
          <w:p w14:paraId="1F80FA3B" w14:textId="77777777" w:rsidR="00692E71" w:rsidRPr="00275290" w:rsidRDefault="00692E71" w:rsidP="008E0250">
            <w:pPr>
              <w:jc w:val="center"/>
              <w:rPr>
                <w:rFonts w:cs="Arial"/>
                <w:sz w:val="18"/>
                <w:szCs w:val="18"/>
              </w:rPr>
            </w:pPr>
            <w:r w:rsidRPr="00275290">
              <w:rPr>
                <w:rFonts w:cs="Arial"/>
                <w:sz w:val="18"/>
                <w:szCs w:val="18"/>
              </w:rPr>
              <w:t>Clocal</w:t>
            </w:r>
            <w:r w:rsidRPr="00275290">
              <w:rPr>
                <w:rFonts w:cs="Arial"/>
                <w:sz w:val="18"/>
                <w:szCs w:val="18"/>
                <w:vertAlign w:val="subscript"/>
              </w:rPr>
              <w:t>water,brush</w:t>
            </w:r>
          </w:p>
        </w:tc>
        <w:tc>
          <w:tcPr>
            <w:tcW w:w="2494" w:type="dxa"/>
            <w:vAlign w:val="center"/>
          </w:tcPr>
          <w:p w14:paraId="320C775C" w14:textId="77777777" w:rsidR="00692E71" w:rsidRPr="00275290" w:rsidRDefault="00692E71" w:rsidP="008E0250">
            <w:pPr>
              <w:jc w:val="center"/>
              <w:rPr>
                <w:rFonts w:cs="Arial"/>
                <w:sz w:val="18"/>
                <w:szCs w:val="18"/>
              </w:rPr>
            </w:pPr>
            <w:r w:rsidRPr="00275290">
              <w:rPr>
                <w:rFonts w:cs="Arial"/>
                <w:sz w:val="18"/>
                <w:szCs w:val="18"/>
              </w:rPr>
              <w:t>5.0*10</w:t>
            </w:r>
            <w:r w:rsidRPr="00275290">
              <w:rPr>
                <w:rFonts w:cs="Arial"/>
                <w:sz w:val="18"/>
                <w:szCs w:val="18"/>
                <w:vertAlign w:val="superscript"/>
              </w:rPr>
              <w:t>-2</w:t>
            </w:r>
            <w:r w:rsidRPr="00275290">
              <w:rPr>
                <w:rFonts w:cs="Arial"/>
                <w:sz w:val="18"/>
                <w:szCs w:val="18"/>
              </w:rPr>
              <w:t xml:space="preserve"> (IPBC)</w:t>
            </w:r>
          </w:p>
          <w:p w14:paraId="234BDAAB" w14:textId="77777777" w:rsidR="00692E71" w:rsidRPr="00275290" w:rsidRDefault="00692E71" w:rsidP="008E0250">
            <w:pPr>
              <w:jc w:val="center"/>
              <w:rPr>
                <w:rFonts w:cs="Arial"/>
                <w:sz w:val="18"/>
                <w:szCs w:val="18"/>
              </w:rPr>
            </w:pPr>
            <w:r w:rsidRPr="00275290">
              <w:rPr>
                <w:rFonts w:cs="Arial"/>
                <w:sz w:val="18"/>
                <w:szCs w:val="18"/>
              </w:rPr>
              <w:t>0.15 (propiconazole)</w:t>
            </w:r>
          </w:p>
          <w:p w14:paraId="30108838" w14:textId="77777777" w:rsidR="00692E71" w:rsidRPr="00275290" w:rsidRDefault="00692E71" w:rsidP="008E0250">
            <w:pPr>
              <w:jc w:val="center"/>
              <w:rPr>
                <w:rFonts w:cs="Arial"/>
                <w:sz w:val="18"/>
                <w:szCs w:val="18"/>
              </w:rPr>
            </w:pPr>
            <w:r w:rsidRPr="00275290">
              <w:rPr>
                <w:rFonts w:cs="Arial"/>
                <w:sz w:val="18"/>
                <w:szCs w:val="18"/>
              </w:rPr>
              <w:t>5.0*10</w:t>
            </w:r>
            <w:r w:rsidRPr="00275290">
              <w:rPr>
                <w:rFonts w:cs="Arial"/>
                <w:sz w:val="18"/>
                <w:szCs w:val="18"/>
                <w:vertAlign w:val="superscript"/>
              </w:rPr>
              <w:t>-2</w:t>
            </w:r>
            <w:r w:rsidRPr="00275290">
              <w:rPr>
                <w:rFonts w:cs="Arial"/>
                <w:sz w:val="18"/>
                <w:szCs w:val="18"/>
              </w:rPr>
              <w:t xml:space="preserve"> (tebuconazole)</w:t>
            </w:r>
          </w:p>
          <w:p w14:paraId="0546ABBB" w14:textId="77777777" w:rsidR="00692E71" w:rsidRPr="00275290" w:rsidRDefault="00692E71" w:rsidP="008E0250">
            <w:pPr>
              <w:jc w:val="center"/>
              <w:rPr>
                <w:rFonts w:cs="Arial"/>
                <w:sz w:val="18"/>
                <w:szCs w:val="18"/>
              </w:rPr>
            </w:pPr>
            <w:r w:rsidRPr="00275290">
              <w:rPr>
                <w:rFonts w:cs="Arial"/>
                <w:sz w:val="18"/>
                <w:szCs w:val="18"/>
              </w:rPr>
              <w:t>5.0*10</w:t>
            </w:r>
            <w:r w:rsidRPr="00275290">
              <w:rPr>
                <w:rFonts w:cs="Arial"/>
                <w:sz w:val="18"/>
                <w:szCs w:val="18"/>
                <w:vertAlign w:val="superscript"/>
              </w:rPr>
              <w:t>-2</w:t>
            </w:r>
            <w:r w:rsidRPr="00275290">
              <w:rPr>
                <w:rFonts w:cs="Arial"/>
                <w:sz w:val="18"/>
                <w:szCs w:val="18"/>
              </w:rPr>
              <w:t xml:space="preserve"> (cypermethrin)</w:t>
            </w:r>
          </w:p>
        </w:tc>
        <w:tc>
          <w:tcPr>
            <w:tcW w:w="1276" w:type="dxa"/>
            <w:vAlign w:val="center"/>
          </w:tcPr>
          <w:p w14:paraId="0336E12E" w14:textId="77777777" w:rsidR="00692E71" w:rsidRPr="00275290" w:rsidRDefault="00692E71" w:rsidP="008E0250">
            <w:pPr>
              <w:jc w:val="center"/>
              <w:rPr>
                <w:rFonts w:cs="Arial"/>
                <w:sz w:val="18"/>
                <w:szCs w:val="18"/>
              </w:rPr>
            </w:pPr>
            <w:r w:rsidRPr="00275290">
              <w:rPr>
                <w:rFonts w:cs="Arial"/>
                <w:sz w:val="18"/>
                <w:szCs w:val="18"/>
              </w:rPr>
              <w:t>[µg/L]</w:t>
            </w:r>
          </w:p>
        </w:tc>
        <w:tc>
          <w:tcPr>
            <w:tcW w:w="918" w:type="dxa"/>
            <w:vAlign w:val="center"/>
          </w:tcPr>
          <w:p w14:paraId="6B6956AF" w14:textId="77777777" w:rsidR="00692E71" w:rsidRPr="00275290" w:rsidRDefault="00692E71" w:rsidP="008E0250">
            <w:pPr>
              <w:jc w:val="center"/>
              <w:rPr>
                <w:rFonts w:cs="Arial"/>
                <w:sz w:val="18"/>
                <w:szCs w:val="18"/>
              </w:rPr>
            </w:pPr>
            <w:r w:rsidRPr="00275290">
              <w:rPr>
                <w:rFonts w:cs="Arial"/>
                <w:sz w:val="18"/>
                <w:szCs w:val="18"/>
              </w:rPr>
              <w:t>O</w:t>
            </w:r>
          </w:p>
        </w:tc>
      </w:tr>
    </w:tbl>
    <w:p w14:paraId="0BBD3C75" w14:textId="77777777" w:rsidR="00692E71" w:rsidRPr="00275290" w:rsidRDefault="00692E71" w:rsidP="00692E71">
      <w:pPr>
        <w:keepNext/>
        <w:keepLines/>
        <w:rPr>
          <w:rFonts w:cs="Arial"/>
        </w:rPr>
      </w:pPr>
      <w:r w:rsidRPr="00275290">
        <w:rPr>
          <w:rFonts w:cs="Arial"/>
        </w:rPr>
        <w:t>D = default, A = based on information of applicant, O = output</w:t>
      </w:r>
    </w:p>
    <w:p w14:paraId="75C501C2" w14:textId="77777777" w:rsidR="00692E71" w:rsidRPr="00275290" w:rsidRDefault="00692E71" w:rsidP="00692E71">
      <w:pPr>
        <w:rPr>
          <w:rFonts w:cs="Arial"/>
        </w:rPr>
      </w:pPr>
    </w:p>
    <w:p w14:paraId="21E16497" w14:textId="77777777" w:rsidR="00692E71" w:rsidRPr="00275290" w:rsidRDefault="00692E71" w:rsidP="00692E71">
      <w:pPr>
        <w:rPr>
          <w:rFonts w:cs="Arial"/>
        </w:rPr>
      </w:pPr>
      <w:r w:rsidRPr="00275290">
        <w:rPr>
          <w:rFonts w:cs="Arial"/>
          <w:u w:val="single"/>
        </w:rPr>
        <w:t>Calculations (IPBC and non-professional application used as an example)</w:t>
      </w:r>
      <w:r w:rsidRPr="00275290">
        <w:rPr>
          <w:rFonts w:cs="Arial"/>
        </w:rPr>
        <w:t xml:space="preserve"> </w:t>
      </w:r>
    </w:p>
    <w:p w14:paraId="5EDCCB19" w14:textId="77777777" w:rsidR="00692E71" w:rsidRPr="00275290" w:rsidRDefault="00692E71" w:rsidP="00692E71">
      <w:pPr>
        <w:rPr>
          <w:rFonts w:cs="Arial"/>
        </w:rPr>
      </w:pPr>
    </w:p>
    <w:p w14:paraId="57685A8B" w14:textId="77777777" w:rsidR="00692E71" w:rsidRPr="00275290" w:rsidRDefault="00692E71" w:rsidP="00692E71">
      <w:pPr>
        <w:rPr>
          <w:rFonts w:cs="Arial"/>
        </w:rPr>
      </w:pPr>
      <w:r w:rsidRPr="00275290">
        <w:rPr>
          <w:rFonts w:cs="Arial"/>
        </w:rPr>
        <w:t>- House scenario:</w:t>
      </w:r>
    </w:p>
    <w:p w14:paraId="596665E1" w14:textId="77777777" w:rsidR="00692E71" w:rsidRPr="00275290" w:rsidRDefault="00692E71" w:rsidP="00692E71">
      <w:pPr>
        <w:rPr>
          <w:rFonts w:cs="Arial"/>
        </w:rPr>
      </w:pPr>
      <w:r w:rsidRPr="00275290">
        <w:rPr>
          <w:rFonts w:cs="Arial"/>
        </w:rPr>
        <w:t>E</w:t>
      </w:r>
      <w:r w:rsidRPr="00275290">
        <w:rPr>
          <w:rFonts w:cs="Arial"/>
          <w:vertAlign w:val="subscript"/>
        </w:rPr>
        <w:t xml:space="preserve">soil,brush </w:t>
      </w:r>
      <w:r w:rsidRPr="00275290">
        <w:rPr>
          <w:rFonts w:cs="Arial"/>
        </w:rPr>
        <w:t>= AREA</w:t>
      </w:r>
      <w:r w:rsidRPr="00275290">
        <w:rPr>
          <w:rFonts w:cs="Arial"/>
          <w:vertAlign w:val="subscript"/>
        </w:rPr>
        <w:t>house</w:t>
      </w:r>
      <w:r w:rsidRPr="00275290">
        <w:rPr>
          <w:rFonts w:cs="Arial"/>
        </w:rPr>
        <w:t xml:space="preserve"> * Q</w:t>
      </w:r>
      <w:r w:rsidRPr="00275290">
        <w:rPr>
          <w:rFonts w:cs="Arial"/>
          <w:vertAlign w:val="subscript"/>
        </w:rPr>
        <w:t xml:space="preserve">applic,product </w:t>
      </w:r>
      <w:r w:rsidRPr="00275290">
        <w:rPr>
          <w:rFonts w:cs="Arial"/>
        </w:rPr>
        <w:t>* f</w:t>
      </w:r>
      <w:r w:rsidRPr="00275290">
        <w:rPr>
          <w:rFonts w:cs="Arial"/>
          <w:vertAlign w:val="subscript"/>
        </w:rPr>
        <w:t>a.i</w:t>
      </w:r>
      <w:r w:rsidRPr="00275290">
        <w:rPr>
          <w:rFonts w:cs="Arial"/>
        </w:rPr>
        <w:t>. * F</w:t>
      </w:r>
      <w:r w:rsidRPr="00275290">
        <w:rPr>
          <w:rFonts w:cs="Arial"/>
          <w:vertAlign w:val="subscript"/>
        </w:rPr>
        <w:t>soil,brush</w:t>
      </w:r>
    </w:p>
    <w:p w14:paraId="485F4B58" w14:textId="77777777" w:rsidR="00692E71" w:rsidRPr="00275290" w:rsidRDefault="00692E71" w:rsidP="00692E71">
      <w:pPr>
        <w:rPr>
          <w:rFonts w:cs="Arial"/>
        </w:rPr>
      </w:pPr>
      <w:r w:rsidRPr="00275290">
        <w:rPr>
          <w:rFonts w:cs="Arial"/>
        </w:rPr>
        <w:t>E</w:t>
      </w:r>
      <w:r w:rsidRPr="00275290">
        <w:rPr>
          <w:rFonts w:cs="Arial"/>
          <w:vertAlign w:val="subscript"/>
        </w:rPr>
        <w:t xml:space="preserve">soil,brush </w:t>
      </w:r>
      <w:r w:rsidRPr="00275290">
        <w:rPr>
          <w:rFonts w:cs="Arial"/>
        </w:rPr>
        <w:t>= 125 * 0.200 * 0.05 * 0.05 /100</w:t>
      </w:r>
    </w:p>
    <w:p w14:paraId="0ADA4A4F" w14:textId="77777777" w:rsidR="00692E71" w:rsidRPr="00275290" w:rsidRDefault="00692E71" w:rsidP="00692E71">
      <w:pPr>
        <w:rPr>
          <w:rFonts w:cs="Arial"/>
        </w:rPr>
      </w:pPr>
      <w:r w:rsidRPr="00275290">
        <w:rPr>
          <w:rFonts w:cs="Arial"/>
        </w:rPr>
        <w:t>E</w:t>
      </w:r>
      <w:r w:rsidRPr="00275290">
        <w:rPr>
          <w:rFonts w:cs="Arial"/>
          <w:vertAlign w:val="subscript"/>
        </w:rPr>
        <w:t xml:space="preserve">soil,brush </w:t>
      </w:r>
      <w:r w:rsidRPr="00275290">
        <w:rPr>
          <w:rFonts w:cs="Arial"/>
        </w:rPr>
        <w:t>= 6.3*10</w:t>
      </w:r>
      <w:r w:rsidRPr="00275290">
        <w:rPr>
          <w:rFonts w:cs="Arial"/>
          <w:vertAlign w:val="superscript"/>
        </w:rPr>
        <w:t>-4</w:t>
      </w:r>
      <w:r w:rsidRPr="00275290">
        <w:rPr>
          <w:rFonts w:cs="Arial"/>
        </w:rPr>
        <w:t xml:space="preserve"> kg/d</w:t>
      </w:r>
    </w:p>
    <w:p w14:paraId="73617C48" w14:textId="77777777" w:rsidR="00692E71" w:rsidRPr="00275290" w:rsidRDefault="00692E71" w:rsidP="00692E71">
      <w:pPr>
        <w:rPr>
          <w:rFonts w:cs="Arial"/>
        </w:rPr>
      </w:pPr>
    </w:p>
    <w:p w14:paraId="7DE9D036"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soil,brush </w:t>
      </w:r>
      <w:r w:rsidRPr="00275290">
        <w:rPr>
          <w:rFonts w:cs="Arial"/>
        </w:rPr>
        <w:t>= E</w:t>
      </w:r>
      <w:r w:rsidRPr="00275290">
        <w:rPr>
          <w:rFonts w:cs="Arial"/>
          <w:vertAlign w:val="subscript"/>
        </w:rPr>
        <w:t xml:space="preserve">soil,brush </w:t>
      </w:r>
      <w:r w:rsidRPr="00275290">
        <w:rPr>
          <w:rFonts w:cs="Arial"/>
        </w:rPr>
        <w:t>/ (V</w:t>
      </w:r>
      <w:r w:rsidRPr="00275290">
        <w:rPr>
          <w:rFonts w:cs="Arial"/>
          <w:vertAlign w:val="subscript"/>
        </w:rPr>
        <w:t xml:space="preserve">soil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0DE5A3C7"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soil,brush </w:t>
      </w:r>
      <w:r w:rsidRPr="00275290">
        <w:rPr>
          <w:rFonts w:cs="Arial"/>
        </w:rPr>
        <w:t>= 0.00063 / (13 * 1700)</w:t>
      </w:r>
    </w:p>
    <w:p w14:paraId="3DC8BC05"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soil,brush </w:t>
      </w:r>
      <w:r w:rsidRPr="00275290">
        <w:rPr>
          <w:rFonts w:cs="Arial"/>
        </w:rPr>
        <w:t>= 2.8*10</w:t>
      </w:r>
      <w:r w:rsidRPr="00275290">
        <w:rPr>
          <w:rFonts w:cs="Arial"/>
          <w:vertAlign w:val="superscript"/>
        </w:rPr>
        <w:t>-8</w:t>
      </w:r>
      <w:r w:rsidRPr="00275290">
        <w:rPr>
          <w:rFonts w:cs="Arial"/>
        </w:rPr>
        <w:t xml:space="preserve"> kg/kg</w:t>
      </w:r>
      <w:r w:rsidRPr="00275290">
        <w:rPr>
          <w:rFonts w:cs="Arial"/>
          <w:vertAlign w:val="subscript"/>
        </w:rPr>
        <w:t>wwt</w:t>
      </w:r>
      <w:r w:rsidRPr="00275290">
        <w:rPr>
          <w:rFonts w:cs="Arial"/>
        </w:rPr>
        <w:t xml:space="preserve"> = 0.028 mg/kg</w:t>
      </w:r>
      <w:r w:rsidRPr="00275290">
        <w:rPr>
          <w:rFonts w:cs="Arial"/>
          <w:vertAlign w:val="subscript"/>
        </w:rPr>
        <w:t>wwt</w:t>
      </w:r>
    </w:p>
    <w:p w14:paraId="58E1E488" w14:textId="77777777" w:rsidR="00692E71" w:rsidRPr="00275290" w:rsidRDefault="00692E71" w:rsidP="00692E71">
      <w:pPr>
        <w:rPr>
          <w:rFonts w:cs="Arial"/>
        </w:rPr>
      </w:pPr>
    </w:p>
    <w:p w14:paraId="6D0911A4" w14:textId="77777777" w:rsidR="00692E71" w:rsidRPr="00275290" w:rsidRDefault="00692E71" w:rsidP="00692E71">
      <w:pPr>
        <w:rPr>
          <w:rFonts w:cs="Arial"/>
        </w:rPr>
      </w:pPr>
      <w:r w:rsidRPr="00275290">
        <w:rPr>
          <w:rFonts w:cs="Arial"/>
        </w:rPr>
        <w:t>- Fence scenario:</w:t>
      </w:r>
    </w:p>
    <w:p w14:paraId="0FF6B16C" w14:textId="77777777" w:rsidR="00692E71" w:rsidRPr="00275290" w:rsidRDefault="00692E71" w:rsidP="00692E71">
      <w:pPr>
        <w:rPr>
          <w:rFonts w:cs="Arial"/>
        </w:rPr>
      </w:pPr>
      <w:r w:rsidRPr="00275290">
        <w:rPr>
          <w:rFonts w:cs="Arial"/>
        </w:rPr>
        <w:t>E</w:t>
      </w:r>
      <w:r w:rsidRPr="00275290">
        <w:rPr>
          <w:rFonts w:cs="Arial"/>
          <w:vertAlign w:val="subscript"/>
        </w:rPr>
        <w:t xml:space="preserve">soil,brush </w:t>
      </w:r>
      <w:r w:rsidRPr="00275290">
        <w:rPr>
          <w:rFonts w:cs="Arial"/>
        </w:rPr>
        <w:t>= AREA</w:t>
      </w:r>
      <w:r w:rsidRPr="00275290">
        <w:rPr>
          <w:rFonts w:cs="Arial"/>
          <w:vertAlign w:val="subscript"/>
        </w:rPr>
        <w:t>fence</w:t>
      </w:r>
      <w:r w:rsidRPr="00275290">
        <w:rPr>
          <w:rFonts w:cs="Arial"/>
        </w:rPr>
        <w:t xml:space="preserve"> * Q</w:t>
      </w:r>
      <w:r w:rsidRPr="00275290">
        <w:rPr>
          <w:rFonts w:cs="Arial"/>
          <w:vertAlign w:val="subscript"/>
        </w:rPr>
        <w:t xml:space="preserve">applic,product </w:t>
      </w:r>
      <w:r w:rsidRPr="00275290">
        <w:rPr>
          <w:rFonts w:cs="Arial"/>
        </w:rPr>
        <w:t>* f</w:t>
      </w:r>
      <w:r w:rsidRPr="00275290">
        <w:rPr>
          <w:rFonts w:cs="Arial"/>
          <w:vertAlign w:val="subscript"/>
        </w:rPr>
        <w:t>a.i</w:t>
      </w:r>
      <w:r w:rsidRPr="00275290">
        <w:rPr>
          <w:rFonts w:cs="Arial"/>
        </w:rPr>
        <w:t>. * F</w:t>
      </w:r>
      <w:r w:rsidRPr="00275290">
        <w:rPr>
          <w:rFonts w:cs="Arial"/>
          <w:vertAlign w:val="subscript"/>
        </w:rPr>
        <w:t xml:space="preserve">soil,brush </w:t>
      </w:r>
    </w:p>
    <w:p w14:paraId="060144FE" w14:textId="77777777" w:rsidR="00692E71" w:rsidRPr="00275290" w:rsidRDefault="00692E71" w:rsidP="00692E71">
      <w:pPr>
        <w:rPr>
          <w:rFonts w:cs="Arial"/>
        </w:rPr>
      </w:pPr>
      <w:r w:rsidRPr="00275290">
        <w:rPr>
          <w:rFonts w:cs="Arial"/>
        </w:rPr>
        <w:t>E</w:t>
      </w:r>
      <w:r w:rsidRPr="00275290">
        <w:rPr>
          <w:rFonts w:cs="Arial"/>
          <w:vertAlign w:val="subscript"/>
        </w:rPr>
        <w:t xml:space="preserve">soil,brush </w:t>
      </w:r>
      <w:r w:rsidRPr="00275290">
        <w:rPr>
          <w:rFonts w:cs="Arial"/>
        </w:rPr>
        <w:t>= 2 * 0.200 * 0.05 * 0.05 /100</w:t>
      </w:r>
    </w:p>
    <w:p w14:paraId="79C0860F" w14:textId="77777777" w:rsidR="00692E71" w:rsidRPr="00275290" w:rsidRDefault="00692E71" w:rsidP="00692E71">
      <w:pPr>
        <w:rPr>
          <w:rFonts w:cs="Arial"/>
        </w:rPr>
      </w:pPr>
      <w:r w:rsidRPr="00275290">
        <w:rPr>
          <w:rFonts w:cs="Arial"/>
        </w:rPr>
        <w:t>E</w:t>
      </w:r>
      <w:r w:rsidRPr="00275290">
        <w:rPr>
          <w:rFonts w:cs="Arial"/>
          <w:vertAlign w:val="subscript"/>
        </w:rPr>
        <w:t xml:space="preserve">soil,brush </w:t>
      </w:r>
      <w:r w:rsidRPr="00275290">
        <w:rPr>
          <w:rFonts w:cs="Arial"/>
        </w:rPr>
        <w:t>= 1.0*10</w:t>
      </w:r>
      <w:r w:rsidRPr="00275290">
        <w:rPr>
          <w:rFonts w:cs="Arial"/>
          <w:vertAlign w:val="superscript"/>
        </w:rPr>
        <w:t>-5</w:t>
      </w:r>
      <w:r w:rsidRPr="00275290">
        <w:rPr>
          <w:rFonts w:cs="Arial"/>
        </w:rPr>
        <w:t xml:space="preserve">  kg/d</w:t>
      </w:r>
    </w:p>
    <w:p w14:paraId="69E3D9B8" w14:textId="77777777" w:rsidR="00692E71" w:rsidRPr="00275290" w:rsidRDefault="00692E71" w:rsidP="00692E71">
      <w:pPr>
        <w:rPr>
          <w:rFonts w:cs="Arial"/>
        </w:rPr>
      </w:pPr>
    </w:p>
    <w:p w14:paraId="652453D0"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soil,brush </w:t>
      </w:r>
      <w:r w:rsidRPr="00275290">
        <w:rPr>
          <w:rFonts w:cs="Arial"/>
        </w:rPr>
        <w:t>= E</w:t>
      </w:r>
      <w:r w:rsidRPr="00275290">
        <w:rPr>
          <w:rFonts w:cs="Arial"/>
          <w:vertAlign w:val="subscript"/>
        </w:rPr>
        <w:t xml:space="preserve">soil,brush </w:t>
      </w:r>
      <w:r w:rsidRPr="00275290">
        <w:rPr>
          <w:rFonts w:cs="Arial"/>
        </w:rPr>
        <w:t>/ (V</w:t>
      </w:r>
      <w:r w:rsidRPr="00275290">
        <w:rPr>
          <w:rFonts w:cs="Arial"/>
          <w:vertAlign w:val="subscript"/>
        </w:rPr>
        <w:t xml:space="preserve">soil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3DB048F3"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soil,brush </w:t>
      </w:r>
      <w:r w:rsidRPr="00275290">
        <w:rPr>
          <w:rFonts w:cs="Arial"/>
        </w:rPr>
        <w:t>= 0.00001 / (0.25 * 1700) * 10</w:t>
      </w:r>
      <w:r w:rsidRPr="00275290">
        <w:rPr>
          <w:rFonts w:cs="Arial"/>
          <w:vertAlign w:val="superscript"/>
        </w:rPr>
        <w:t>6</w:t>
      </w:r>
      <w:r w:rsidRPr="00275290">
        <w:rPr>
          <w:rFonts w:cs="Arial"/>
        </w:rPr>
        <w:t xml:space="preserve"> (mg/kg conversion factor)</w:t>
      </w:r>
    </w:p>
    <w:p w14:paraId="2EEB6BD1"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soil,brush </w:t>
      </w:r>
      <w:r w:rsidRPr="00275290">
        <w:rPr>
          <w:rFonts w:cs="Arial"/>
        </w:rPr>
        <w:t>=2.4*10</w:t>
      </w:r>
      <w:r w:rsidRPr="00275290">
        <w:rPr>
          <w:rFonts w:cs="Arial"/>
          <w:vertAlign w:val="superscript"/>
        </w:rPr>
        <w:t>-8</w:t>
      </w:r>
      <w:r w:rsidRPr="00275290">
        <w:rPr>
          <w:rFonts w:cs="Arial"/>
        </w:rPr>
        <w:t xml:space="preserve"> kg/kg</w:t>
      </w:r>
      <w:r w:rsidRPr="00275290">
        <w:rPr>
          <w:rFonts w:cs="Arial"/>
          <w:vertAlign w:val="subscript"/>
        </w:rPr>
        <w:t>wwt</w:t>
      </w:r>
      <w:r w:rsidRPr="00275290">
        <w:rPr>
          <w:rFonts w:cs="Arial"/>
        </w:rPr>
        <w:t xml:space="preserve"> = 0.024 mg/kg</w:t>
      </w:r>
      <w:r w:rsidRPr="00275290">
        <w:rPr>
          <w:rFonts w:cs="Arial"/>
          <w:vertAlign w:val="subscript"/>
        </w:rPr>
        <w:t>wwt</w:t>
      </w:r>
    </w:p>
    <w:p w14:paraId="18940D17" w14:textId="77777777" w:rsidR="00692E71" w:rsidRPr="00275290" w:rsidRDefault="00692E71" w:rsidP="00692E71">
      <w:pPr>
        <w:rPr>
          <w:rFonts w:cs="Arial"/>
        </w:rPr>
      </w:pPr>
    </w:p>
    <w:p w14:paraId="02C6EEDF" w14:textId="77777777" w:rsidR="00692E71" w:rsidRPr="00275290" w:rsidRDefault="00692E71" w:rsidP="00692E71">
      <w:pPr>
        <w:rPr>
          <w:rFonts w:cs="Arial"/>
          <w:iCs/>
        </w:rPr>
      </w:pPr>
      <w:r w:rsidRPr="00275290">
        <w:rPr>
          <w:rFonts w:cs="Arial"/>
          <w:iCs/>
        </w:rPr>
        <w:t>- Bridge over pond scenario:</w:t>
      </w:r>
    </w:p>
    <w:p w14:paraId="24C68761" w14:textId="77777777" w:rsidR="00692E71" w:rsidRPr="00275290" w:rsidRDefault="00692E71" w:rsidP="00692E71">
      <w:pPr>
        <w:rPr>
          <w:rFonts w:cs="Arial"/>
        </w:rPr>
      </w:pPr>
      <w:r w:rsidRPr="00275290">
        <w:rPr>
          <w:rFonts w:cs="Arial"/>
          <w:iCs/>
        </w:rPr>
        <w:t>E</w:t>
      </w:r>
      <w:r w:rsidRPr="00275290">
        <w:rPr>
          <w:rFonts w:cs="Arial"/>
          <w:iCs/>
          <w:vertAlign w:val="subscript"/>
        </w:rPr>
        <w:t xml:space="preserve">water,brush </w:t>
      </w:r>
      <w:r w:rsidRPr="00275290">
        <w:rPr>
          <w:rFonts w:cs="Arial"/>
          <w:iCs/>
        </w:rPr>
        <w:t>= AREA</w:t>
      </w:r>
      <w:r w:rsidRPr="00275290">
        <w:rPr>
          <w:rFonts w:cs="Arial"/>
          <w:iCs/>
          <w:vertAlign w:val="subscript"/>
        </w:rPr>
        <w:t>bridge</w:t>
      </w:r>
      <w:r w:rsidRPr="00275290">
        <w:rPr>
          <w:rFonts w:cs="Arial"/>
          <w:iCs/>
        </w:rPr>
        <w:t xml:space="preserve"> * Q</w:t>
      </w:r>
      <w:r w:rsidRPr="00275290">
        <w:rPr>
          <w:rFonts w:cs="Arial"/>
          <w:iCs/>
          <w:vertAlign w:val="subscript"/>
        </w:rPr>
        <w:t>applic,product *</w:t>
      </w:r>
      <w:r w:rsidRPr="00275290">
        <w:rPr>
          <w:rFonts w:cs="Arial"/>
          <w:iCs/>
        </w:rPr>
        <w:t xml:space="preserve"> f</w:t>
      </w:r>
      <w:r w:rsidRPr="00275290">
        <w:rPr>
          <w:rFonts w:cs="Arial"/>
          <w:iCs/>
          <w:vertAlign w:val="subscript"/>
        </w:rPr>
        <w:t>a.i.</w:t>
      </w:r>
      <w:r w:rsidRPr="00275290">
        <w:rPr>
          <w:rFonts w:cs="Arial"/>
          <w:iCs/>
        </w:rPr>
        <w:t xml:space="preserve"> * F</w:t>
      </w:r>
      <w:r w:rsidRPr="00275290">
        <w:rPr>
          <w:rFonts w:cs="Arial"/>
          <w:iCs/>
          <w:vertAlign w:val="subscript"/>
        </w:rPr>
        <w:t>water,brush</w:t>
      </w:r>
    </w:p>
    <w:p w14:paraId="6F4447B7" w14:textId="77777777" w:rsidR="00692E71" w:rsidRPr="00275290" w:rsidRDefault="00692E71" w:rsidP="00692E71">
      <w:pPr>
        <w:rPr>
          <w:rFonts w:cs="Arial"/>
          <w:iCs/>
        </w:rPr>
      </w:pPr>
      <w:r w:rsidRPr="00275290">
        <w:rPr>
          <w:rFonts w:cs="Arial"/>
          <w:iCs/>
        </w:rPr>
        <w:t>E</w:t>
      </w:r>
      <w:r w:rsidRPr="00275290">
        <w:rPr>
          <w:rFonts w:cs="Arial"/>
          <w:iCs/>
          <w:vertAlign w:val="subscript"/>
        </w:rPr>
        <w:t xml:space="preserve">water,brush </w:t>
      </w:r>
      <w:r w:rsidRPr="00275290">
        <w:rPr>
          <w:rFonts w:cs="Arial"/>
          <w:iCs/>
        </w:rPr>
        <w:t>= 10 * 0.200 * 0.05 * 0.05 / 100</w:t>
      </w:r>
    </w:p>
    <w:p w14:paraId="29802028" w14:textId="77777777" w:rsidR="00692E71" w:rsidRPr="00275290" w:rsidRDefault="00692E71" w:rsidP="00692E71">
      <w:pPr>
        <w:rPr>
          <w:rFonts w:cs="Arial"/>
          <w:iCs/>
        </w:rPr>
      </w:pPr>
      <w:r w:rsidRPr="00275290">
        <w:rPr>
          <w:rFonts w:cs="Arial"/>
          <w:iCs/>
        </w:rPr>
        <w:t>E</w:t>
      </w:r>
      <w:r w:rsidRPr="00275290">
        <w:rPr>
          <w:rFonts w:cs="Arial"/>
          <w:iCs/>
          <w:vertAlign w:val="subscript"/>
        </w:rPr>
        <w:t xml:space="preserve">water,brush </w:t>
      </w:r>
      <w:r w:rsidRPr="00275290">
        <w:rPr>
          <w:rFonts w:cs="Arial"/>
          <w:iCs/>
        </w:rPr>
        <w:t>= 5.0</w:t>
      </w:r>
      <w:r w:rsidRPr="00275290">
        <w:rPr>
          <w:rFonts w:cs="Arial"/>
        </w:rPr>
        <w:t>*10</w:t>
      </w:r>
      <w:r w:rsidRPr="00275290">
        <w:rPr>
          <w:rFonts w:cs="Arial"/>
          <w:vertAlign w:val="superscript"/>
        </w:rPr>
        <w:t>-5</w:t>
      </w:r>
      <w:r w:rsidRPr="00275290">
        <w:rPr>
          <w:rFonts w:cs="Arial"/>
          <w:iCs/>
        </w:rPr>
        <w:t xml:space="preserve"> kg/d</w:t>
      </w:r>
    </w:p>
    <w:p w14:paraId="335E6EEE" w14:textId="77777777" w:rsidR="00692E71" w:rsidRPr="00275290" w:rsidRDefault="00692E71" w:rsidP="00692E71">
      <w:pPr>
        <w:rPr>
          <w:rFonts w:cs="Arial"/>
          <w:iCs/>
        </w:rPr>
      </w:pPr>
    </w:p>
    <w:p w14:paraId="48D2767A"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water,brush </w:t>
      </w:r>
      <w:r w:rsidRPr="00275290">
        <w:rPr>
          <w:rFonts w:cs="Arial"/>
          <w:iCs/>
        </w:rPr>
        <w:t>= E</w:t>
      </w:r>
      <w:r w:rsidRPr="00275290">
        <w:rPr>
          <w:rFonts w:cs="Arial"/>
          <w:iCs/>
          <w:vertAlign w:val="subscript"/>
        </w:rPr>
        <w:t xml:space="preserve">water,brush </w:t>
      </w:r>
      <w:r w:rsidRPr="00275290">
        <w:rPr>
          <w:rFonts w:cs="Arial"/>
        </w:rPr>
        <w:t>/</w:t>
      </w:r>
      <w:r w:rsidRPr="00275290">
        <w:rPr>
          <w:rFonts w:cs="Arial"/>
          <w:iCs/>
        </w:rPr>
        <w:t>V</w:t>
      </w:r>
      <w:r w:rsidRPr="00275290">
        <w:rPr>
          <w:rFonts w:cs="Arial"/>
          <w:iCs/>
          <w:vertAlign w:val="subscript"/>
        </w:rPr>
        <w:t>water</w:t>
      </w:r>
    </w:p>
    <w:p w14:paraId="4D18143D"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water,brush </w:t>
      </w:r>
      <w:r w:rsidRPr="00275290">
        <w:rPr>
          <w:rFonts w:cs="Arial"/>
          <w:iCs/>
        </w:rPr>
        <w:t>= 0.00005 / 1000</w:t>
      </w:r>
    </w:p>
    <w:p w14:paraId="2FCD53E9"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water,brush </w:t>
      </w:r>
      <w:r w:rsidRPr="00275290">
        <w:rPr>
          <w:rFonts w:cs="Arial"/>
          <w:iCs/>
        </w:rPr>
        <w:t>= 5*10</w:t>
      </w:r>
      <w:r w:rsidRPr="00275290">
        <w:rPr>
          <w:rFonts w:cs="Arial"/>
          <w:iCs/>
          <w:vertAlign w:val="superscript"/>
        </w:rPr>
        <w:t>-8</w:t>
      </w:r>
      <w:r w:rsidRPr="00275290">
        <w:rPr>
          <w:rFonts w:cs="Arial"/>
          <w:iCs/>
        </w:rPr>
        <w:t xml:space="preserve"> mg/m</w:t>
      </w:r>
      <w:r w:rsidRPr="00275290">
        <w:rPr>
          <w:rFonts w:cs="Arial"/>
          <w:iCs/>
          <w:vertAlign w:val="superscript"/>
        </w:rPr>
        <w:t>3</w:t>
      </w:r>
      <w:r w:rsidRPr="00275290">
        <w:rPr>
          <w:rFonts w:cs="Arial"/>
          <w:iCs/>
        </w:rPr>
        <w:t xml:space="preserve"> = 0.05 µg/L</w:t>
      </w:r>
    </w:p>
    <w:p w14:paraId="7318CCC3" w14:textId="77777777" w:rsidR="00692E71" w:rsidRPr="00275290" w:rsidRDefault="00692E71" w:rsidP="00692E71">
      <w:pPr>
        <w:rPr>
          <w:rFonts w:cs="Arial"/>
          <w:iCs/>
        </w:rPr>
      </w:pPr>
    </w:p>
    <w:p w14:paraId="19743ABF" w14:textId="77777777" w:rsidR="00692E71" w:rsidRPr="00275290" w:rsidRDefault="00692E71" w:rsidP="00692E71">
      <w:pPr>
        <w:rPr>
          <w:rFonts w:cs="Arial"/>
          <w:iCs/>
        </w:rPr>
      </w:pPr>
    </w:p>
    <w:p w14:paraId="1AFE6610" w14:textId="77777777" w:rsidR="00692E71" w:rsidRPr="00275290" w:rsidRDefault="00692E71" w:rsidP="00692E71">
      <w:pPr>
        <w:rPr>
          <w:rFonts w:cs="Arial"/>
          <w:iCs/>
        </w:rPr>
      </w:pPr>
      <w:r w:rsidRPr="00275290">
        <w:rPr>
          <w:rFonts w:cs="Arial"/>
          <w:iCs/>
        </w:rPr>
        <w:t xml:space="preserve">- </w:t>
      </w:r>
      <w:r w:rsidRPr="00275290">
        <w:rPr>
          <w:rFonts w:cs="Arial"/>
          <w:i/>
          <w:iCs/>
        </w:rPr>
        <w:t>In-situ</w:t>
      </w:r>
      <w:r w:rsidRPr="00275290">
        <w:rPr>
          <w:rFonts w:cs="Arial"/>
          <w:iCs/>
        </w:rPr>
        <w:t xml:space="preserve"> spraying application</w:t>
      </w:r>
    </w:p>
    <w:p w14:paraId="2C9E41E4" w14:textId="77777777" w:rsidR="00692E71" w:rsidRPr="00275290" w:rsidRDefault="00692E71" w:rsidP="00692E71">
      <w:pPr>
        <w:rPr>
          <w:rFonts w:cs="Arial"/>
          <w:iCs/>
        </w:rPr>
      </w:pPr>
    </w:p>
    <w:p w14:paraId="4E5285A5"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7</w:t>
      </w:r>
      <w:r w:rsidRPr="00275290">
        <w:rPr>
          <w:rFonts w:ascii="Verdana" w:hAnsi="Verdana"/>
        </w:rPr>
        <w:fldChar w:fldCharType="end"/>
      </w:r>
      <w:r w:rsidRPr="00275290">
        <w:rPr>
          <w:rFonts w:ascii="Verdana" w:hAnsi="Verdana"/>
        </w:rPr>
        <w:t xml:space="preserve">: Calculations of emissions from </w:t>
      </w:r>
      <w:r w:rsidRPr="00275290">
        <w:rPr>
          <w:rFonts w:ascii="Verdana" w:hAnsi="Verdana"/>
          <w:i/>
        </w:rPr>
        <w:t>in situ</w:t>
      </w:r>
      <w:r w:rsidRPr="00275290">
        <w:rPr>
          <w:rFonts w:ascii="Verdana" w:hAnsi="Verdana"/>
        </w:rPr>
        <w:t xml:space="preserve"> spraying, house</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588"/>
        <w:gridCol w:w="2410"/>
        <w:gridCol w:w="1105"/>
        <w:gridCol w:w="1098"/>
      </w:tblGrid>
      <w:tr w:rsidR="00692E71" w:rsidRPr="00275290" w14:paraId="66C6082D" w14:textId="77777777" w:rsidTr="008E0250">
        <w:trPr>
          <w:trHeight w:val="409"/>
          <w:tblHeader/>
        </w:trPr>
        <w:tc>
          <w:tcPr>
            <w:tcW w:w="3085" w:type="dxa"/>
            <w:shd w:val="clear" w:color="auto" w:fill="D9D9D9" w:themeFill="background1" w:themeFillShade="D9"/>
            <w:vAlign w:val="center"/>
          </w:tcPr>
          <w:p w14:paraId="4EDDDF29" w14:textId="77777777" w:rsidR="00692E71" w:rsidRPr="00275290" w:rsidRDefault="00692E71" w:rsidP="008E0250">
            <w:pPr>
              <w:keepNext/>
              <w:keepLines/>
              <w:jc w:val="center"/>
              <w:rPr>
                <w:rFonts w:cs="Arial"/>
                <w:b/>
              </w:rPr>
            </w:pPr>
            <w:r w:rsidRPr="00275290">
              <w:rPr>
                <w:rFonts w:cs="Arial"/>
                <w:b/>
              </w:rPr>
              <w:lastRenderedPageBreak/>
              <w:t>Parameter/variable</w:t>
            </w:r>
          </w:p>
        </w:tc>
        <w:tc>
          <w:tcPr>
            <w:tcW w:w="1588" w:type="dxa"/>
            <w:shd w:val="clear" w:color="auto" w:fill="D9D9D9" w:themeFill="background1" w:themeFillShade="D9"/>
            <w:vAlign w:val="center"/>
          </w:tcPr>
          <w:p w14:paraId="30C70807" w14:textId="77777777" w:rsidR="00692E71" w:rsidRPr="00275290" w:rsidRDefault="00692E71" w:rsidP="008E0250">
            <w:pPr>
              <w:keepNext/>
              <w:keepLines/>
              <w:jc w:val="center"/>
              <w:rPr>
                <w:rFonts w:cs="Arial"/>
                <w:b/>
              </w:rPr>
            </w:pPr>
            <w:r w:rsidRPr="00275290">
              <w:rPr>
                <w:rFonts w:cs="Arial"/>
                <w:b/>
              </w:rPr>
              <w:t>Nomenclature</w:t>
            </w:r>
          </w:p>
        </w:tc>
        <w:tc>
          <w:tcPr>
            <w:tcW w:w="2410" w:type="dxa"/>
            <w:shd w:val="clear" w:color="auto" w:fill="D9D9D9" w:themeFill="background1" w:themeFillShade="D9"/>
            <w:vAlign w:val="center"/>
          </w:tcPr>
          <w:p w14:paraId="5E8BD01B" w14:textId="77777777" w:rsidR="00692E71" w:rsidRPr="00275290" w:rsidRDefault="00692E71" w:rsidP="008E0250">
            <w:pPr>
              <w:keepNext/>
              <w:keepLines/>
              <w:jc w:val="center"/>
              <w:rPr>
                <w:rFonts w:cs="Arial"/>
                <w:b/>
              </w:rPr>
            </w:pPr>
            <w:r w:rsidRPr="00275290">
              <w:rPr>
                <w:rFonts w:cs="Arial"/>
                <w:b/>
              </w:rPr>
              <w:t>Value</w:t>
            </w:r>
          </w:p>
        </w:tc>
        <w:tc>
          <w:tcPr>
            <w:tcW w:w="1105" w:type="dxa"/>
            <w:shd w:val="clear" w:color="auto" w:fill="D9D9D9" w:themeFill="background1" w:themeFillShade="D9"/>
            <w:vAlign w:val="center"/>
          </w:tcPr>
          <w:p w14:paraId="34BB744D" w14:textId="77777777" w:rsidR="00692E71" w:rsidRPr="00275290" w:rsidRDefault="00692E71" w:rsidP="008E0250">
            <w:pPr>
              <w:keepNext/>
              <w:keepLines/>
              <w:jc w:val="center"/>
              <w:rPr>
                <w:rFonts w:cs="Arial"/>
                <w:b/>
              </w:rPr>
            </w:pPr>
            <w:r w:rsidRPr="00275290">
              <w:rPr>
                <w:rFonts w:cs="Arial"/>
                <w:b/>
              </w:rPr>
              <w:t>Unit</w:t>
            </w:r>
          </w:p>
        </w:tc>
        <w:tc>
          <w:tcPr>
            <w:tcW w:w="1098" w:type="dxa"/>
            <w:shd w:val="clear" w:color="auto" w:fill="D9D9D9" w:themeFill="background1" w:themeFillShade="D9"/>
            <w:vAlign w:val="center"/>
          </w:tcPr>
          <w:p w14:paraId="1669754F" w14:textId="77777777" w:rsidR="00692E71" w:rsidRPr="00275290" w:rsidRDefault="00692E71" w:rsidP="008E0250">
            <w:pPr>
              <w:keepNext/>
              <w:keepLines/>
              <w:jc w:val="center"/>
              <w:rPr>
                <w:rFonts w:cs="Arial"/>
                <w:b/>
              </w:rPr>
            </w:pPr>
            <w:r w:rsidRPr="00275290">
              <w:rPr>
                <w:rFonts w:cs="Arial"/>
                <w:b/>
              </w:rPr>
              <w:t>Origin</w:t>
            </w:r>
          </w:p>
        </w:tc>
      </w:tr>
      <w:tr w:rsidR="00692E71" w:rsidRPr="00275290" w14:paraId="3A260094" w14:textId="77777777" w:rsidTr="008E0250">
        <w:trPr>
          <w:trHeight w:val="415"/>
        </w:trPr>
        <w:tc>
          <w:tcPr>
            <w:tcW w:w="9286" w:type="dxa"/>
            <w:gridSpan w:val="5"/>
            <w:vAlign w:val="center"/>
          </w:tcPr>
          <w:p w14:paraId="56349431" w14:textId="77777777" w:rsidR="00692E71" w:rsidRPr="00275290" w:rsidRDefault="00692E71" w:rsidP="008E0250">
            <w:pPr>
              <w:keepNext/>
              <w:keepLines/>
              <w:rPr>
                <w:rFonts w:cs="Arial"/>
                <w:b/>
              </w:rPr>
            </w:pPr>
            <w:r w:rsidRPr="00275290">
              <w:rPr>
                <w:rFonts w:cs="Arial"/>
                <w:b/>
              </w:rPr>
              <w:t>INPUTS</w:t>
            </w:r>
          </w:p>
        </w:tc>
      </w:tr>
      <w:tr w:rsidR="00692E71" w:rsidRPr="00275290" w14:paraId="3126DBD0" w14:textId="77777777" w:rsidTr="008E0250">
        <w:tc>
          <w:tcPr>
            <w:tcW w:w="3085" w:type="dxa"/>
            <w:vAlign w:val="center"/>
          </w:tcPr>
          <w:p w14:paraId="5EF1135E" w14:textId="77777777" w:rsidR="00692E71" w:rsidRPr="00275290" w:rsidRDefault="00692E71" w:rsidP="008E0250">
            <w:pPr>
              <w:keepNext/>
              <w:keepLines/>
              <w:rPr>
                <w:rFonts w:cs="Arial"/>
                <w:i/>
                <w:iCs/>
              </w:rPr>
            </w:pPr>
            <w:r w:rsidRPr="00275290">
              <w:rPr>
                <w:rFonts w:cs="Arial"/>
              </w:rPr>
              <w:t>Treated wood area</w:t>
            </w:r>
          </w:p>
        </w:tc>
        <w:tc>
          <w:tcPr>
            <w:tcW w:w="1588" w:type="dxa"/>
            <w:vAlign w:val="center"/>
          </w:tcPr>
          <w:p w14:paraId="6180E2AD" w14:textId="77777777" w:rsidR="00692E71" w:rsidRPr="00275290" w:rsidRDefault="00692E71" w:rsidP="008E0250">
            <w:pPr>
              <w:keepNext/>
              <w:keepLines/>
              <w:jc w:val="center"/>
              <w:rPr>
                <w:rFonts w:cs="Arial"/>
              </w:rPr>
            </w:pPr>
            <w:r w:rsidRPr="00275290">
              <w:rPr>
                <w:rFonts w:cs="Arial"/>
              </w:rPr>
              <w:t>AREA</w:t>
            </w:r>
            <w:r w:rsidRPr="00275290">
              <w:rPr>
                <w:rFonts w:cs="Arial"/>
                <w:vertAlign w:val="subscript"/>
              </w:rPr>
              <w:t>house</w:t>
            </w:r>
          </w:p>
        </w:tc>
        <w:tc>
          <w:tcPr>
            <w:tcW w:w="2410" w:type="dxa"/>
            <w:vAlign w:val="center"/>
          </w:tcPr>
          <w:p w14:paraId="2884E569" w14:textId="77777777" w:rsidR="00692E71" w:rsidRPr="00275290" w:rsidRDefault="00692E71" w:rsidP="008E0250">
            <w:pPr>
              <w:keepNext/>
              <w:keepLines/>
              <w:jc w:val="center"/>
              <w:rPr>
                <w:rFonts w:cs="Arial"/>
              </w:rPr>
            </w:pPr>
            <w:r w:rsidRPr="00275290">
              <w:rPr>
                <w:rFonts w:cs="Arial"/>
              </w:rPr>
              <w:t>125</w:t>
            </w:r>
          </w:p>
        </w:tc>
        <w:tc>
          <w:tcPr>
            <w:tcW w:w="1105" w:type="dxa"/>
            <w:vAlign w:val="center"/>
          </w:tcPr>
          <w:p w14:paraId="0D61A977" w14:textId="77777777" w:rsidR="00692E71" w:rsidRPr="00275290" w:rsidRDefault="00692E71" w:rsidP="008E0250">
            <w:pPr>
              <w:keepNext/>
              <w:keepLines/>
              <w:jc w:val="center"/>
              <w:rPr>
                <w:rFonts w:cs="Arial"/>
                <w:i/>
                <w:iCs/>
              </w:rPr>
            </w:pPr>
            <w:r w:rsidRPr="00275290">
              <w:rPr>
                <w:rFonts w:cs="Arial"/>
              </w:rPr>
              <w:t>[m</w:t>
            </w:r>
            <w:r w:rsidRPr="00275290">
              <w:rPr>
                <w:rFonts w:cs="Arial"/>
                <w:vertAlign w:val="superscript"/>
              </w:rPr>
              <w:t>2</w:t>
            </w:r>
            <w:r w:rsidRPr="00275290">
              <w:rPr>
                <w:rFonts w:cs="Arial"/>
              </w:rPr>
              <w:t>/d]</w:t>
            </w:r>
          </w:p>
        </w:tc>
        <w:tc>
          <w:tcPr>
            <w:tcW w:w="1098" w:type="dxa"/>
            <w:vAlign w:val="center"/>
          </w:tcPr>
          <w:p w14:paraId="76AEF62C" w14:textId="77777777" w:rsidR="00692E71" w:rsidRPr="00275290" w:rsidRDefault="00692E71" w:rsidP="008E0250">
            <w:pPr>
              <w:keepNext/>
              <w:keepLines/>
              <w:jc w:val="center"/>
              <w:rPr>
                <w:rFonts w:cs="Arial"/>
              </w:rPr>
            </w:pPr>
            <w:r w:rsidRPr="00275290">
              <w:rPr>
                <w:rFonts w:cs="Arial"/>
              </w:rPr>
              <w:t>D</w:t>
            </w:r>
          </w:p>
        </w:tc>
      </w:tr>
      <w:tr w:rsidR="00692E71" w:rsidRPr="00275290" w14:paraId="53761F78" w14:textId="77777777" w:rsidTr="008E0250">
        <w:tc>
          <w:tcPr>
            <w:tcW w:w="3085" w:type="dxa"/>
            <w:vAlign w:val="center"/>
          </w:tcPr>
          <w:p w14:paraId="3ACB8EB5" w14:textId="77777777" w:rsidR="00692E71" w:rsidRPr="00275290" w:rsidRDefault="00692E71" w:rsidP="008E0250">
            <w:pPr>
              <w:keepNext/>
              <w:keepLines/>
              <w:rPr>
                <w:rFonts w:cs="Arial"/>
              </w:rPr>
            </w:pPr>
            <w:r w:rsidRPr="00275290">
              <w:rPr>
                <w:rFonts w:cs="Arial"/>
              </w:rPr>
              <w:t>Application rate of the product</w:t>
            </w:r>
          </w:p>
        </w:tc>
        <w:tc>
          <w:tcPr>
            <w:tcW w:w="1588" w:type="dxa"/>
            <w:vAlign w:val="center"/>
          </w:tcPr>
          <w:p w14:paraId="2E2E8EEC" w14:textId="77777777" w:rsidR="00692E71" w:rsidRPr="00275290" w:rsidRDefault="00692E71" w:rsidP="008E0250">
            <w:pPr>
              <w:keepNext/>
              <w:keepLines/>
              <w:jc w:val="center"/>
              <w:rPr>
                <w:rFonts w:cs="Arial"/>
              </w:rPr>
            </w:pPr>
            <w:r w:rsidRPr="00275290">
              <w:rPr>
                <w:rFonts w:cs="Arial"/>
              </w:rPr>
              <w:t>Q</w:t>
            </w:r>
            <w:r w:rsidRPr="00275290">
              <w:rPr>
                <w:rFonts w:cs="Arial"/>
                <w:vertAlign w:val="subscript"/>
              </w:rPr>
              <w:t>applic,product</w:t>
            </w:r>
          </w:p>
        </w:tc>
        <w:tc>
          <w:tcPr>
            <w:tcW w:w="2410" w:type="dxa"/>
            <w:vAlign w:val="center"/>
          </w:tcPr>
          <w:p w14:paraId="4B2DAD0E" w14:textId="77777777" w:rsidR="00692E71" w:rsidRPr="00275290" w:rsidRDefault="00692E71" w:rsidP="008E0250">
            <w:pPr>
              <w:keepNext/>
              <w:keepLines/>
              <w:jc w:val="center"/>
              <w:rPr>
                <w:rFonts w:cs="Arial"/>
              </w:rPr>
            </w:pPr>
            <w:r w:rsidRPr="00275290">
              <w:rPr>
                <w:rFonts w:cs="Arial"/>
              </w:rPr>
              <w:t>0.200</w:t>
            </w:r>
          </w:p>
        </w:tc>
        <w:tc>
          <w:tcPr>
            <w:tcW w:w="1105" w:type="dxa"/>
            <w:vAlign w:val="center"/>
          </w:tcPr>
          <w:p w14:paraId="3254CA34" w14:textId="77777777" w:rsidR="00692E71" w:rsidRPr="00275290" w:rsidRDefault="00692E71" w:rsidP="008E0250">
            <w:pPr>
              <w:keepNext/>
              <w:keepLines/>
              <w:jc w:val="center"/>
              <w:rPr>
                <w:rFonts w:cs="Arial"/>
              </w:rPr>
            </w:pPr>
            <w:r w:rsidRPr="00275290">
              <w:rPr>
                <w:rFonts w:cs="Arial"/>
              </w:rPr>
              <w:t>[kg/m²]</w:t>
            </w:r>
          </w:p>
        </w:tc>
        <w:tc>
          <w:tcPr>
            <w:tcW w:w="1098" w:type="dxa"/>
            <w:vAlign w:val="center"/>
          </w:tcPr>
          <w:p w14:paraId="79DDF7BE" w14:textId="77777777" w:rsidR="00692E71" w:rsidRPr="00275290" w:rsidRDefault="00692E71" w:rsidP="008E0250">
            <w:pPr>
              <w:keepNext/>
              <w:keepLines/>
              <w:jc w:val="center"/>
              <w:rPr>
                <w:rFonts w:cs="Arial"/>
              </w:rPr>
            </w:pPr>
            <w:r w:rsidRPr="00275290">
              <w:rPr>
                <w:rFonts w:cs="Arial"/>
              </w:rPr>
              <w:t>A</w:t>
            </w:r>
          </w:p>
        </w:tc>
      </w:tr>
      <w:tr w:rsidR="00692E71" w:rsidRPr="00275290" w14:paraId="5F356F82" w14:textId="77777777" w:rsidTr="008E0250">
        <w:tc>
          <w:tcPr>
            <w:tcW w:w="3085" w:type="dxa"/>
            <w:vAlign w:val="center"/>
          </w:tcPr>
          <w:p w14:paraId="75A22AB6" w14:textId="77777777" w:rsidR="00692E71" w:rsidRPr="00275290" w:rsidRDefault="00692E71" w:rsidP="008E0250">
            <w:pPr>
              <w:keepNext/>
              <w:keepLines/>
              <w:rPr>
                <w:rFonts w:cs="Arial"/>
              </w:rPr>
            </w:pPr>
            <w:r w:rsidRPr="00275290">
              <w:rPr>
                <w:rFonts w:cs="Arial"/>
              </w:rPr>
              <w:t>Content of active substance in the product</w:t>
            </w:r>
          </w:p>
        </w:tc>
        <w:tc>
          <w:tcPr>
            <w:tcW w:w="1588" w:type="dxa"/>
            <w:vAlign w:val="center"/>
          </w:tcPr>
          <w:p w14:paraId="694D8C70" w14:textId="77777777" w:rsidR="00692E71" w:rsidRPr="00275290" w:rsidRDefault="00692E71" w:rsidP="008E0250">
            <w:pPr>
              <w:keepNext/>
              <w:keepLines/>
              <w:jc w:val="center"/>
              <w:rPr>
                <w:rFonts w:cs="Arial"/>
              </w:rPr>
            </w:pPr>
            <w:r w:rsidRPr="00275290">
              <w:rPr>
                <w:rFonts w:cs="Arial"/>
              </w:rPr>
              <w:t>f</w:t>
            </w:r>
            <w:r w:rsidRPr="00275290">
              <w:rPr>
                <w:rFonts w:cs="Arial"/>
                <w:vertAlign w:val="subscript"/>
              </w:rPr>
              <w:t>a.i.</w:t>
            </w:r>
          </w:p>
        </w:tc>
        <w:tc>
          <w:tcPr>
            <w:tcW w:w="2410" w:type="dxa"/>
            <w:vAlign w:val="center"/>
          </w:tcPr>
          <w:p w14:paraId="5F119C7F" w14:textId="77777777" w:rsidR="00692E71" w:rsidRPr="00275290" w:rsidRDefault="00692E71" w:rsidP="008E0250">
            <w:pPr>
              <w:spacing w:before="34" w:line="225" w:lineRule="exact"/>
              <w:ind w:right="-20"/>
              <w:jc w:val="center"/>
              <w:rPr>
                <w:rFonts w:cs="Arial"/>
              </w:rPr>
            </w:pPr>
            <w:r w:rsidRPr="00275290">
              <w:rPr>
                <w:rFonts w:cs="Arial"/>
              </w:rPr>
              <w:t xml:space="preserve">0.05 % IPBC </w:t>
            </w:r>
            <w:r w:rsidRPr="00275290">
              <w:rPr>
                <w:rFonts w:cs="Arial"/>
              </w:rPr>
              <w:br/>
              <w:t>0.15 % propiconazole</w:t>
            </w:r>
          </w:p>
          <w:p w14:paraId="41AD9EFC" w14:textId="77777777" w:rsidR="00692E71" w:rsidRPr="00275290" w:rsidRDefault="00692E71" w:rsidP="008E0250">
            <w:pPr>
              <w:spacing w:before="34" w:line="225" w:lineRule="exact"/>
              <w:ind w:right="-20"/>
              <w:jc w:val="center"/>
              <w:rPr>
                <w:rFonts w:cs="Arial"/>
              </w:rPr>
            </w:pPr>
            <w:r w:rsidRPr="00275290">
              <w:rPr>
                <w:rFonts w:cs="Arial"/>
              </w:rPr>
              <w:t xml:space="preserve">0.05 % tebuconazole </w:t>
            </w:r>
            <w:r w:rsidRPr="00275290">
              <w:rPr>
                <w:rFonts w:cs="Arial"/>
              </w:rPr>
              <w:br/>
              <w:t>0.07 % cypermethrin</w:t>
            </w:r>
          </w:p>
        </w:tc>
        <w:tc>
          <w:tcPr>
            <w:tcW w:w="1105" w:type="dxa"/>
            <w:vAlign w:val="center"/>
          </w:tcPr>
          <w:p w14:paraId="3CB90423" w14:textId="77777777" w:rsidR="00692E71" w:rsidRPr="00275290" w:rsidRDefault="00692E71" w:rsidP="008E0250">
            <w:pPr>
              <w:keepNext/>
              <w:keepLines/>
              <w:jc w:val="center"/>
              <w:rPr>
                <w:rFonts w:cs="Arial"/>
              </w:rPr>
            </w:pPr>
            <w:r w:rsidRPr="00275290">
              <w:rPr>
                <w:rFonts w:cs="Arial"/>
              </w:rPr>
              <w:t>[%]</w:t>
            </w:r>
          </w:p>
        </w:tc>
        <w:tc>
          <w:tcPr>
            <w:tcW w:w="1098" w:type="dxa"/>
            <w:vAlign w:val="center"/>
          </w:tcPr>
          <w:p w14:paraId="20E07D58" w14:textId="77777777" w:rsidR="00692E71" w:rsidRPr="00275290" w:rsidRDefault="00692E71" w:rsidP="008E0250">
            <w:pPr>
              <w:keepNext/>
              <w:keepLines/>
              <w:jc w:val="center"/>
              <w:rPr>
                <w:rFonts w:cs="Arial"/>
              </w:rPr>
            </w:pPr>
            <w:r w:rsidRPr="00275290">
              <w:rPr>
                <w:rFonts w:cs="Arial"/>
              </w:rPr>
              <w:t>A</w:t>
            </w:r>
          </w:p>
        </w:tc>
      </w:tr>
      <w:tr w:rsidR="00692E71" w:rsidRPr="00275290" w14:paraId="574D67AA" w14:textId="77777777" w:rsidTr="008E0250">
        <w:tc>
          <w:tcPr>
            <w:tcW w:w="3085" w:type="dxa"/>
            <w:vAlign w:val="center"/>
          </w:tcPr>
          <w:p w14:paraId="2003C690" w14:textId="77777777" w:rsidR="00692E71" w:rsidRPr="00275290" w:rsidRDefault="00692E71" w:rsidP="008E0250">
            <w:pPr>
              <w:keepNext/>
              <w:keepLines/>
              <w:rPr>
                <w:rFonts w:cs="Arial"/>
              </w:rPr>
            </w:pPr>
            <w:r w:rsidRPr="00275290">
              <w:rPr>
                <w:rFonts w:cs="Arial"/>
              </w:rPr>
              <w:t>Density of product</w:t>
            </w:r>
          </w:p>
        </w:tc>
        <w:tc>
          <w:tcPr>
            <w:tcW w:w="1588" w:type="dxa"/>
            <w:vAlign w:val="center"/>
          </w:tcPr>
          <w:p w14:paraId="4BE55136" w14:textId="77777777" w:rsidR="00692E71" w:rsidRPr="00275290" w:rsidRDefault="00692E71" w:rsidP="008E0250">
            <w:pPr>
              <w:keepNext/>
              <w:keepLines/>
              <w:jc w:val="center"/>
              <w:rPr>
                <w:rFonts w:cs="Arial"/>
              </w:rPr>
            </w:pPr>
            <w:r w:rsidRPr="00275290">
              <w:rPr>
                <w:rFonts w:cs="Arial"/>
              </w:rPr>
              <w:t>RHO</w:t>
            </w:r>
            <w:r w:rsidRPr="00275290">
              <w:rPr>
                <w:rFonts w:cs="Arial"/>
                <w:vertAlign w:val="subscript"/>
              </w:rPr>
              <w:t>product</w:t>
            </w:r>
          </w:p>
        </w:tc>
        <w:tc>
          <w:tcPr>
            <w:tcW w:w="2410" w:type="dxa"/>
            <w:vAlign w:val="center"/>
          </w:tcPr>
          <w:p w14:paraId="376968B9" w14:textId="77777777" w:rsidR="00692E71" w:rsidRPr="00275290" w:rsidRDefault="00692E71" w:rsidP="008E0250">
            <w:pPr>
              <w:spacing w:before="34" w:line="225" w:lineRule="exact"/>
              <w:ind w:right="-20"/>
              <w:jc w:val="center"/>
              <w:rPr>
                <w:rFonts w:cs="Arial"/>
              </w:rPr>
            </w:pPr>
            <w:r w:rsidRPr="00275290">
              <w:rPr>
                <w:rFonts w:cs="Arial"/>
              </w:rPr>
              <w:t>-</w:t>
            </w:r>
          </w:p>
        </w:tc>
        <w:tc>
          <w:tcPr>
            <w:tcW w:w="1105" w:type="dxa"/>
            <w:vAlign w:val="center"/>
          </w:tcPr>
          <w:p w14:paraId="61E34E75" w14:textId="77777777" w:rsidR="00692E71" w:rsidRPr="00275290" w:rsidRDefault="00692E71" w:rsidP="008E0250">
            <w:pPr>
              <w:keepNext/>
              <w:keepLines/>
              <w:jc w:val="center"/>
              <w:rPr>
                <w:rFonts w:cs="Arial"/>
              </w:rPr>
            </w:pPr>
            <w:r w:rsidRPr="00275290">
              <w:rPr>
                <w:rFonts w:cs="Arial"/>
              </w:rPr>
              <w:t>[kg/L]</w:t>
            </w:r>
          </w:p>
        </w:tc>
        <w:tc>
          <w:tcPr>
            <w:tcW w:w="1098" w:type="dxa"/>
            <w:vAlign w:val="center"/>
          </w:tcPr>
          <w:p w14:paraId="6845C2C1" w14:textId="77777777" w:rsidR="00692E71" w:rsidRPr="00275290" w:rsidRDefault="00692E71" w:rsidP="008E0250">
            <w:pPr>
              <w:keepNext/>
              <w:keepLines/>
              <w:jc w:val="center"/>
              <w:rPr>
                <w:rFonts w:cs="Arial"/>
              </w:rPr>
            </w:pPr>
            <w:r w:rsidRPr="00275290">
              <w:rPr>
                <w:rFonts w:cs="Arial"/>
              </w:rPr>
              <w:t>A</w:t>
            </w:r>
          </w:p>
        </w:tc>
      </w:tr>
      <w:tr w:rsidR="00692E71" w:rsidRPr="00275290" w14:paraId="4E76B9AA" w14:textId="77777777" w:rsidTr="008E0250">
        <w:tc>
          <w:tcPr>
            <w:tcW w:w="3085" w:type="dxa"/>
            <w:vAlign w:val="center"/>
          </w:tcPr>
          <w:p w14:paraId="4F8EC0C5" w14:textId="77777777" w:rsidR="00692E71" w:rsidRPr="00275290" w:rsidRDefault="00692E71" w:rsidP="008E0250">
            <w:pPr>
              <w:rPr>
                <w:rFonts w:cs="Arial"/>
              </w:rPr>
            </w:pPr>
            <w:r w:rsidRPr="00275290">
              <w:rPr>
                <w:rFonts w:cs="Arial"/>
              </w:rPr>
              <w:t>Fraction of product lost to soil during application</w:t>
            </w:r>
          </w:p>
          <w:p w14:paraId="32862181" w14:textId="77777777" w:rsidR="00692E71" w:rsidRPr="00275290" w:rsidRDefault="00692E71" w:rsidP="008E0250">
            <w:pPr>
              <w:keepNext/>
              <w:keepLines/>
              <w:rPr>
                <w:rFonts w:cs="Arial"/>
              </w:rPr>
            </w:pPr>
            <w:r w:rsidRPr="00275290">
              <w:rPr>
                <w:rFonts w:cs="Arial"/>
              </w:rPr>
              <w:t>by spray drift</w:t>
            </w:r>
          </w:p>
        </w:tc>
        <w:tc>
          <w:tcPr>
            <w:tcW w:w="1588" w:type="dxa"/>
            <w:vAlign w:val="center"/>
          </w:tcPr>
          <w:p w14:paraId="5EC026D5" w14:textId="77777777" w:rsidR="00692E71" w:rsidRPr="00275290" w:rsidRDefault="00692E71" w:rsidP="008E0250">
            <w:pPr>
              <w:keepNext/>
              <w:keepLines/>
              <w:jc w:val="center"/>
              <w:rPr>
                <w:rFonts w:cs="Arial"/>
              </w:rPr>
            </w:pPr>
            <w:r w:rsidRPr="00275290">
              <w:rPr>
                <w:rFonts w:cs="Arial"/>
                <w:iCs/>
              </w:rPr>
              <w:t>F</w:t>
            </w:r>
            <w:r w:rsidRPr="00275290">
              <w:rPr>
                <w:rFonts w:cs="Arial"/>
                <w:iCs/>
                <w:vertAlign w:val="subscript"/>
              </w:rPr>
              <w:t>drift</w:t>
            </w:r>
          </w:p>
        </w:tc>
        <w:tc>
          <w:tcPr>
            <w:tcW w:w="2410" w:type="dxa"/>
            <w:vAlign w:val="center"/>
          </w:tcPr>
          <w:p w14:paraId="0C9E9279" w14:textId="77777777" w:rsidR="00692E71" w:rsidRPr="00275290" w:rsidRDefault="00692E71" w:rsidP="008E0250">
            <w:pPr>
              <w:spacing w:before="34" w:line="225" w:lineRule="exact"/>
              <w:ind w:right="-20"/>
              <w:jc w:val="center"/>
              <w:rPr>
                <w:rFonts w:cs="Arial"/>
              </w:rPr>
            </w:pPr>
            <w:r w:rsidRPr="00275290">
              <w:rPr>
                <w:rFonts w:cs="Arial"/>
              </w:rPr>
              <w:t>0.1</w:t>
            </w:r>
          </w:p>
        </w:tc>
        <w:tc>
          <w:tcPr>
            <w:tcW w:w="1105" w:type="dxa"/>
            <w:vAlign w:val="center"/>
          </w:tcPr>
          <w:p w14:paraId="3A65DE4F" w14:textId="77777777" w:rsidR="00692E71" w:rsidRPr="00275290" w:rsidRDefault="00692E71" w:rsidP="008E0250">
            <w:pPr>
              <w:keepNext/>
              <w:keepLines/>
              <w:jc w:val="center"/>
              <w:rPr>
                <w:rFonts w:cs="Arial"/>
              </w:rPr>
            </w:pPr>
            <w:r w:rsidRPr="00275290">
              <w:rPr>
                <w:rFonts w:cs="Arial"/>
              </w:rPr>
              <w:t>[-]</w:t>
            </w:r>
          </w:p>
        </w:tc>
        <w:tc>
          <w:tcPr>
            <w:tcW w:w="1098" w:type="dxa"/>
            <w:vAlign w:val="center"/>
          </w:tcPr>
          <w:p w14:paraId="710E58EF" w14:textId="77777777" w:rsidR="00692E71" w:rsidRPr="00275290" w:rsidRDefault="00692E71" w:rsidP="008E0250">
            <w:pPr>
              <w:keepNext/>
              <w:keepLines/>
              <w:jc w:val="center"/>
              <w:rPr>
                <w:rFonts w:cs="Arial"/>
              </w:rPr>
            </w:pPr>
            <w:r w:rsidRPr="00275290">
              <w:rPr>
                <w:rFonts w:cs="Arial"/>
              </w:rPr>
              <w:t>D</w:t>
            </w:r>
          </w:p>
        </w:tc>
      </w:tr>
      <w:tr w:rsidR="00692E71" w:rsidRPr="00275290" w14:paraId="72202B41" w14:textId="77777777" w:rsidTr="008E0250">
        <w:tc>
          <w:tcPr>
            <w:tcW w:w="3085" w:type="dxa"/>
            <w:vAlign w:val="center"/>
          </w:tcPr>
          <w:p w14:paraId="3BBD9DE1" w14:textId="77777777" w:rsidR="00692E71" w:rsidRPr="00275290" w:rsidRDefault="00692E71" w:rsidP="008E0250">
            <w:pPr>
              <w:rPr>
                <w:rFonts w:cs="Arial"/>
              </w:rPr>
            </w:pPr>
            <w:r w:rsidRPr="00275290">
              <w:rPr>
                <w:rFonts w:cs="Arial"/>
              </w:rPr>
              <w:t>Fraction of product lost to soil during application</w:t>
            </w:r>
          </w:p>
          <w:p w14:paraId="745E8286" w14:textId="77777777" w:rsidR="00692E71" w:rsidRPr="00275290" w:rsidRDefault="00692E71" w:rsidP="008E0250">
            <w:pPr>
              <w:keepNext/>
              <w:keepLines/>
              <w:rPr>
                <w:rFonts w:cs="Arial"/>
              </w:rPr>
            </w:pPr>
            <w:r w:rsidRPr="00275290">
              <w:rPr>
                <w:rFonts w:cs="Arial"/>
              </w:rPr>
              <w:t>by run-off</w:t>
            </w:r>
          </w:p>
        </w:tc>
        <w:tc>
          <w:tcPr>
            <w:tcW w:w="1588" w:type="dxa"/>
            <w:vAlign w:val="center"/>
          </w:tcPr>
          <w:p w14:paraId="68C23AF3" w14:textId="77777777" w:rsidR="00692E71" w:rsidRPr="00275290" w:rsidRDefault="00692E71" w:rsidP="008E0250">
            <w:pPr>
              <w:keepNext/>
              <w:keepLines/>
              <w:jc w:val="center"/>
              <w:rPr>
                <w:rFonts w:cs="Arial"/>
              </w:rPr>
            </w:pPr>
            <w:r w:rsidRPr="00275290">
              <w:rPr>
                <w:rFonts w:cs="Arial"/>
                <w:iCs/>
              </w:rPr>
              <w:t>F</w:t>
            </w:r>
            <w:r w:rsidRPr="00275290">
              <w:rPr>
                <w:rFonts w:cs="Arial"/>
                <w:iCs/>
                <w:vertAlign w:val="subscript"/>
              </w:rPr>
              <w:t>runoff</w:t>
            </w:r>
          </w:p>
        </w:tc>
        <w:tc>
          <w:tcPr>
            <w:tcW w:w="2410" w:type="dxa"/>
            <w:vAlign w:val="center"/>
          </w:tcPr>
          <w:p w14:paraId="7E5C683F" w14:textId="77777777" w:rsidR="00692E71" w:rsidRPr="00275290" w:rsidRDefault="00692E71" w:rsidP="008E0250">
            <w:pPr>
              <w:spacing w:before="34" w:line="225" w:lineRule="exact"/>
              <w:ind w:right="-20"/>
              <w:jc w:val="center"/>
              <w:rPr>
                <w:rFonts w:cs="Arial"/>
              </w:rPr>
            </w:pPr>
            <w:r w:rsidRPr="00275290">
              <w:rPr>
                <w:rFonts w:cs="Arial"/>
              </w:rPr>
              <w:t>0.2</w:t>
            </w:r>
          </w:p>
        </w:tc>
        <w:tc>
          <w:tcPr>
            <w:tcW w:w="1105" w:type="dxa"/>
            <w:vAlign w:val="center"/>
          </w:tcPr>
          <w:p w14:paraId="3A182F46" w14:textId="77777777" w:rsidR="00692E71" w:rsidRPr="00275290" w:rsidRDefault="00692E71" w:rsidP="008E0250">
            <w:pPr>
              <w:keepNext/>
              <w:keepLines/>
              <w:jc w:val="center"/>
              <w:rPr>
                <w:rFonts w:cs="Arial"/>
              </w:rPr>
            </w:pPr>
            <w:r w:rsidRPr="00275290">
              <w:rPr>
                <w:rFonts w:cs="Arial"/>
              </w:rPr>
              <w:t>[-]</w:t>
            </w:r>
          </w:p>
        </w:tc>
        <w:tc>
          <w:tcPr>
            <w:tcW w:w="1098" w:type="dxa"/>
            <w:vAlign w:val="center"/>
          </w:tcPr>
          <w:p w14:paraId="4CDA69F8" w14:textId="77777777" w:rsidR="00692E71" w:rsidRPr="00275290" w:rsidRDefault="00692E71" w:rsidP="008E0250">
            <w:pPr>
              <w:keepNext/>
              <w:keepLines/>
              <w:jc w:val="center"/>
              <w:rPr>
                <w:rFonts w:cs="Arial"/>
              </w:rPr>
            </w:pPr>
            <w:r w:rsidRPr="00275290">
              <w:rPr>
                <w:rFonts w:cs="Arial"/>
              </w:rPr>
              <w:t>D</w:t>
            </w:r>
          </w:p>
        </w:tc>
      </w:tr>
      <w:tr w:rsidR="00692E71" w:rsidRPr="00275290" w14:paraId="41073D5A" w14:textId="77777777" w:rsidTr="008E0250">
        <w:tc>
          <w:tcPr>
            <w:tcW w:w="3085" w:type="dxa"/>
            <w:vAlign w:val="center"/>
          </w:tcPr>
          <w:p w14:paraId="5728467C" w14:textId="77777777" w:rsidR="00692E71" w:rsidRPr="00275290" w:rsidRDefault="00692E71" w:rsidP="008E0250">
            <w:pPr>
              <w:rPr>
                <w:rFonts w:cs="Arial"/>
              </w:rPr>
            </w:pPr>
            <w:r w:rsidRPr="00275290">
              <w:rPr>
                <w:rFonts w:cs="Arial"/>
              </w:rPr>
              <w:t>Fraction of spray drift depositing to a 0.5 m wide</w:t>
            </w:r>
          </w:p>
          <w:p w14:paraId="3F24F636" w14:textId="77777777" w:rsidR="00692E71" w:rsidRPr="00275290" w:rsidRDefault="00692E71" w:rsidP="008E0250">
            <w:pPr>
              <w:keepNext/>
              <w:keepLines/>
              <w:rPr>
                <w:rFonts w:cs="Arial"/>
              </w:rPr>
            </w:pPr>
            <w:r w:rsidRPr="00275290">
              <w:rPr>
                <w:rFonts w:cs="Arial"/>
              </w:rPr>
              <w:t>soil band 1 – 1.5 m distant from the house (tier 2)</w:t>
            </w:r>
          </w:p>
        </w:tc>
        <w:tc>
          <w:tcPr>
            <w:tcW w:w="1588" w:type="dxa"/>
            <w:vAlign w:val="center"/>
          </w:tcPr>
          <w:p w14:paraId="0806566E" w14:textId="77777777" w:rsidR="00692E71" w:rsidRPr="00275290" w:rsidRDefault="00692E71" w:rsidP="008E0250">
            <w:pPr>
              <w:keepNext/>
              <w:keepLines/>
              <w:jc w:val="center"/>
              <w:rPr>
                <w:rFonts w:cs="Arial"/>
              </w:rPr>
            </w:pPr>
            <w:r w:rsidRPr="00275290">
              <w:rPr>
                <w:rFonts w:cs="Arial"/>
                <w:iCs/>
              </w:rPr>
              <w:t>F</w:t>
            </w:r>
            <w:r w:rsidRPr="00275290">
              <w:rPr>
                <w:rFonts w:cs="Arial"/>
                <w:iCs/>
                <w:vertAlign w:val="subscript"/>
              </w:rPr>
              <w:t>dep</w:t>
            </w:r>
          </w:p>
        </w:tc>
        <w:tc>
          <w:tcPr>
            <w:tcW w:w="2410" w:type="dxa"/>
            <w:vAlign w:val="center"/>
          </w:tcPr>
          <w:p w14:paraId="762E6125" w14:textId="77777777" w:rsidR="00692E71" w:rsidRPr="00275290" w:rsidRDefault="00692E71" w:rsidP="008E0250">
            <w:pPr>
              <w:spacing w:before="34" w:line="225" w:lineRule="exact"/>
              <w:ind w:right="-20"/>
              <w:jc w:val="center"/>
              <w:rPr>
                <w:rFonts w:cs="Arial"/>
              </w:rPr>
            </w:pPr>
            <w:r w:rsidRPr="00275290">
              <w:rPr>
                <w:rFonts w:cs="Arial"/>
              </w:rPr>
              <w:t>0.33</w:t>
            </w:r>
          </w:p>
        </w:tc>
        <w:tc>
          <w:tcPr>
            <w:tcW w:w="1105" w:type="dxa"/>
            <w:vAlign w:val="center"/>
          </w:tcPr>
          <w:p w14:paraId="6C51C891" w14:textId="77777777" w:rsidR="00692E71" w:rsidRPr="00275290" w:rsidRDefault="00692E71" w:rsidP="008E0250">
            <w:pPr>
              <w:keepNext/>
              <w:keepLines/>
              <w:jc w:val="center"/>
              <w:rPr>
                <w:rFonts w:cs="Arial"/>
              </w:rPr>
            </w:pPr>
            <w:r w:rsidRPr="00275290">
              <w:rPr>
                <w:rFonts w:cs="Arial"/>
              </w:rPr>
              <w:t>[-]</w:t>
            </w:r>
          </w:p>
        </w:tc>
        <w:tc>
          <w:tcPr>
            <w:tcW w:w="1098" w:type="dxa"/>
            <w:vAlign w:val="center"/>
          </w:tcPr>
          <w:p w14:paraId="188853E5" w14:textId="77777777" w:rsidR="00692E71" w:rsidRPr="00275290" w:rsidRDefault="00692E71" w:rsidP="008E0250">
            <w:pPr>
              <w:keepNext/>
              <w:keepLines/>
              <w:jc w:val="center"/>
              <w:rPr>
                <w:rFonts w:cs="Arial"/>
              </w:rPr>
            </w:pPr>
            <w:r w:rsidRPr="00275290">
              <w:rPr>
                <w:rFonts w:cs="Arial"/>
              </w:rPr>
              <w:t>D</w:t>
            </w:r>
          </w:p>
        </w:tc>
      </w:tr>
      <w:tr w:rsidR="00692E71" w:rsidRPr="00275290" w14:paraId="50F3F149" w14:textId="77777777" w:rsidTr="008E0250">
        <w:tc>
          <w:tcPr>
            <w:tcW w:w="3085" w:type="dxa"/>
            <w:vAlign w:val="center"/>
          </w:tcPr>
          <w:p w14:paraId="4DC97246" w14:textId="77777777" w:rsidR="00692E71" w:rsidRPr="00275290" w:rsidRDefault="00692E71" w:rsidP="008E0250">
            <w:pPr>
              <w:rPr>
                <w:rFonts w:cs="Arial"/>
              </w:rPr>
            </w:pPr>
            <w:r w:rsidRPr="00275290">
              <w:rPr>
                <w:rFonts w:cs="Arial"/>
              </w:rPr>
              <w:t>Run-off: Soil volume adjacent to treated surface</w:t>
            </w:r>
          </w:p>
          <w:p w14:paraId="4431B355" w14:textId="77777777" w:rsidR="00692E71" w:rsidRPr="00275290" w:rsidRDefault="00692E71" w:rsidP="008E0250">
            <w:pPr>
              <w:keepNext/>
              <w:keepLines/>
              <w:rPr>
                <w:rFonts w:cs="Arial"/>
              </w:rPr>
            </w:pPr>
            <w:r w:rsidRPr="00275290">
              <w:rPr>
                <w:rFonts w:cs="Arial"/>
              </w:rPr>
              <w:t>Drift: volume to which deposition occurs in tier 1</w:t>
            </w:r>
          </w:p>
        </w:tc>
        <w:tc>
          <w:tcPr>
            <w:tcW w:w="1588" w:type="dxa"/>
            <w:vAlign w:val="center"/>
          </w:tcPr>
          <w:p w14:paraId="41B99DCB" w14:textId="77777777" w:rsidR="00692E71" w:rsidRPr="00275290" w:rsidRDefault="00692E71" w:rsidP="008E0250">
            <w:pPr>
              <w:keepNext/>
              <w:keepLines/>
              <w:jc w:val="center"/>
              <w:rPr>
                <w:rFonts w:cs="Arial"/>
              </w:rPr>
            </w:pPr>
            <w:r w:rsidRPr="00275290">
              <w:rPr>
                <w:rFonts w:cs="Arial"/>
                <w:iCs/>
              </w:rPr>
              <w:t>V</w:t>
            </w:r>
            <w:r w:rsidRPr="00275290">
              <w:rPr>
                <w:rFonts w:cs="Arial"/>
                <w:iCs/>
                <w:vertAlign w:val="subscript"/>
              </w:rPr>
              <w:t>soil,runoff , drift- tier1</w:t>
            </w:r>
          </w:p>
        </w:tc>
        <w:tc>
          <w:tcPr>
            <w:tcW w:w="2410" w:type="dxa"/>
            <w:vAlign w:val="center"/>
          </w:tcPr>
          <w:p w14:paraId="08E74D64" w14:textId="77777777" w:rsidR="00692E71" w:rsidRPr="00275290" w:rsidRDefault="00692E71" w:rsidP="008E0250">
            <w:pPr>
              <w:keepNext/>
              <w:keepLines/>
              <w:jc w:val="center"/>
              <w:rPr>
                <w:rFonts w:cs="Arial"/>
              </w:rPr>
            </w:pPr>
            <w:r w:rsidRPr="00275290">
              <w:rPr>
                <w:rFonts w:cs="Arial"/>
              </w:rPr>
              <w:t>13</w:t>
            </w:r>
          </w:p>
        </w:tc>
        <w:tc>
          <w:tcPr>
            <w:tcW w:w="1105" w:type="dxa"/>
            <w:vAlign w:val="center"/>
          </w:tcPr>
          <w:p w14:paraId="2C90A43C" w14:textId="77777777" w:rsidR="00692E71" w:rsidRPr="00275290" w:rsidRDefault="00692E71" w:rsidP="008E0250">
            <w:pPr>
              <w:keepNext/>
              <w:keepLines/>
              <w:jc w:val="center"/>
              <w:rPr>
                <w:rFonts w:cs="Arial"/>
              </w:rPr>
            </w:pPr>
            <w:r w:rsidRPr="00275290">
              <w:rPr>
                <w:rFonts w:cs="Arial"/>
              </w:rPr>
              <w:t>[m</w:t>
            </w:r>
            <w:r w:rsidRPr="00275290">
              <w:rPr>
                <w:rFonts w:cs="Arial"/>
                <w:vertAlign w:val="superscript"/>
              </w:rPr>
              <w:t>3</w:t>
            </w:r>
            <w:r w:rsidRPr="00275290">
              <w:rPr>
                <w:rFonts w:cs="Arial"/>
              </w:rPr>
              <w:t>]</w:t>
            </w:r>
          </w:p>
        </w:tc>
        <w:tc>
          <w:tcPr>
            <w:tcW w:w="1098" w:type="dxa"/>
            <w:vAlign w:val="center"/>
          </w:tcPr>
          <w:p w14:paraId="43F96066" w14:textId="77777777" w:rsidR="00692E71" w:rsidRPr="00275290" w:rsidRDefault="00692E71" w:rsidP="008E0250">
            <w:pPr>
              <w:keepNext/>
              <w:keepLines/>
              <w:jc w:val="center"/>
              <w:rPr>
                <w:rFonts w:cs="Arial"/>
              </w:rPr>
            </w:pPr>
            <w:r w:rsidRPr="00275290">
              <w:rPr>
                <w:rFonts w:cs="Arial"/>
              </w:rPr>
              <w:t>D</w:t>
            </w:r>
          </w:p>
        </w:tc>
      </w:tr>
      <w:tr w:rsidR="00692E71" w:rsidRPr="00275290" w14:paraId="45346634" w14:textId="77777777" w:rsidTr="008E0250">
        <w:tc>
          <w:tcPr>
            <w:tcW w:w="3085" w:type="dxa"/>
            <w:vAlign w:val="center"/>
          </w:tcPr>
          <w:p w14:paraId="397C5B41" w14:textId="77777777" w:rsidR="00692E71" w:rsidRPr="00275290" w:rsidRDefault="00692E71" w:rsidP="008E0250">
            <w:pPr>
              <w:keepNext/>
              <w:keepLines/>
              <w:rPr>
                <w:rFonts w:cs="Arial"/>
              </w:rPr>
            </w:pPr>
            <w:r w:rsidRPr="00275290">
              <w:rPr>
                <w:rFonts w:cs="Arial"/>
              </w:rPr>
              <w:t>Drift: volume to which deposition occurs in tier 2</w:t>
            </w:r>
          </w:p>
        </w:tc>
        <w:tc>
          <w:tcPr>
            <w:tcW w:w="1588" w:type="dxa"/>
            <w:vAlign w:val="center"/>
          </w:tcPr>
          <w:p w14:paraId="72C5AF5E" w14:textId="77777777" w:rsidR="00692E71" w:rsidRPr="00275290" w:rsidRDefault="00692E71" w:rsidP="008E0250">
            <w:pPr>
              <w:keepNext/>
              <w:keepLines/>
              <w:jc w:val="center"/>
              <w:rPr>
                <w:rFonts w:cs="Arial"/>
              </w:rPr>
            </w:pPr>
            <w:r w:rsidRPr="00275290">
              <w:rPr>
                <w:rFonts w:cs="Arial"/>
                <w:iCs/>
              </w:rPr>
              <w:t>V</w:t>
            </w:r>
            <w:r w:rsidRPr="00275290">
              <w:rPr>
                <w:rFonts w:cs="Arial"/>
                <w:iCs/>
                <w:vertAlign w:val="subscript"/>
              </w:rPr>
              <w:t>soil,drift-tier2</w:t>
            </w:r>
          </w:p>
        </w:tc>
        <w:tc>
          <w:tcPr>
            <w:tcW w:w="2410" w:type="dxa"/>
            <w:vAlign w:val="center"/>
          </w:tcPr>
          <w:p w14:paraId="24E5926D" w14:textId="77777777" w:rsidR="00692E71" w:rsidRPr="00275290" w:rsidRDefault="00692E71" w:rsidP="008E0250">
            <w:pPr>
              <w:keepNext/>
              <w:keepLines/>
              <w:jc w:val="center"/>
              <w:rPr>
                <w:rFonts w:cs="Arial"/>
              </w:rPr>
            </w:pPr>
            <w:r w:rsidRPr="00275290">
              <w:rPr>
                <w:rFonts w:cs="Arial"/>
              </w:rPr>
              <w:t>15</w:t>
            </w:r>
          </w:p>
        </w:tc>
        <w:tc>
          <w:tcPr>
            <w:tcW w:w="1105" w:type="dxa"/>
            <w:vAlign w:val="center"/>
          </w:tcPr>
          <w:p w14:paraId="162F1B05" w14:textId="77777777" w:rsidR="00692E71" w:rsidRPr="00275290" w:rsidRDefault="00692E71" w:rsidP="008E0250">
            <w:pPr>
              <w:keepNext/>
              <w:keepLines/>
              <w:jc w:val="center"/>
              <w:rPr>
                <w:rFonts w:cs="Arial"/>
              </w:rPr>
            </w:pPr>
            <w:r w:rsidRPr="00275290">
              <w:rPr>
                <w:rFonts w:cs="Arial"/>
              </w:rPr>
              <w:t>[m</w:t>
            </w:r>
            <w:r w:rsidRPr="00275290">
              <w:rPr>
                <w:rFonts w:cs="Arial"/>
                <w:vertAlign w:val="superscript"/>
              </w:rPr>
              <w:t>3</w:t>
            </w:r>
            <w:r w:rsidRPr="00275290">
              <w:rPr>
                <w:rFonts w:cs="Arial"/>
              </w:rPr>
              <w:t>]</w:t>
            </w:r>
          </w:p>
        </w:tc>
        <w:tc>
          <w:tcPr>
            <w:tcW w:w="1098" w:type="dxa"/>
            <w:vAlign w:val="center"/>
          </w:tcPr>
          <w:p w14:paraId="282C43DE" w14:textId="77777777" w:rsidR="00692E71" w:rsidRPr="00275290" w:rsidRDefault="00692E71" w:rsidP="008E0250">
            <w:pPr>
              <w:keepNext/>
              <w:keepLines/>
              <w:jc w:val="center"/>
              <w:rPr>
                <w:rFonts w:cs="Arial"/>
              </w:rPr>
            </w:pPr>
            <w:r w:rsidRPr="00275290">
              <w:rPr>
                <w:rFonts w:cs="Arial"/>
              </w:rPr>
              <w:t>D</w:t>
            </w:r>
          </w:p>
        </w:tc>
      </w:tr>
      <w:tr w:rsidR="00692E71" w:rsidRPr="00275290" w14:paraId="1ECFF1F2" w14:textId="77777777" w:rsidTr="008E0250">
        <w:tc>
          <w:tcPr>
            <w:tcW w:w="3085" w:type="dxa"/>
            <w:vAlign w:val="center"/>
          </w:tcPr>
          <w:p w14:paraId="0641A878" w14:textId="77777777" w:rsidR="00692E71" w:rsidRPr="00275290" w:rsidRDefault="00692E71" w:rsidP="008E0250">
            <w:pPr>
              <w:keepNext/>
              <w:keepLines/>
              <w:rPr>
                <w:rFonts w:cs="Arial"/>
              </w:rPr>
            </w:pPr>
            <w:r w:rsidRPr="00275290">
              <w:rPr>
                <w:rFonts w:cs="Arial"/>
              </w:rPr>
              <w:t>Bulk density of (wet) soil</w:t>
            </w:r>
          </w:p>
        </w:tc>
        <w:tc>
          <w:tcPr>
            <w:tcW w:w="1588" w:type="dxa"/>
            <w:vAlign w:val="center"/>
          </w:tcPr>
          <w:p w14:paraId="1FE8B353" w14:textId="77777777" w:rsidR="00692E71" w:rsidRPr="00275290" w:rsidRDefault="00692E71" w:rsidP="008E0250">
            <w:pPr>
              <w:keepNext/>
              <w:keepLines/>
              <w:jc w:val="center"/>
              <w:rPr>
                <w:rFonts w:cs="Arial"/>
              </w:rPr>
            </w:pPr>
            <w:r w:rsidRPr="00275290">
              <w:rPr>
                <w:rFonts w:cs="Arial"/>
              </w:rPr>
              <w:t>RHO</w:t>
            </w:r>
            <w:r w:rsidRPr="00275290">
              <w:rPr>
                <w:rFonts w:cs="Arial"/>
                <w:vertAlign w:val="subscript"/>
              </w:rPr>
              <w:t>soil</w:t>
            </w:r>
          </w:p>
        </w:tc>
        <w:tc>
          <w:tcPr>
            <w:tcW w:w="2410" w:type="dxa"/>
            <w:vAlign w:val="center"/>
          </w:tcPr>
          <w:p w14:paraId="3D3445AD" w14:textId="77777777" w:rsidR="00692E71" w:rsidRPr="00275290" w:rsidRDefault="00692E71" w:rsidP="008E0250">
            <w:pPr>
              <w:keepNext/>
              <w:keepLines/>
              <w:jc w:val="center"/>
              <w:rPr>
                <w:rFonts w:cs="Arial"/>
              </w:rPr>
            </w:pPr>
            <w:r w:rsidRPr="00275290">
              <w:rPr>
                <w:rFonts w:cs="Arial"/>
              </w:rPr>
              <w:t>1700</w:t>
            </w:r>
          </w:p>
        </w:tc>
        <w:tc>
          <w:tcPr>
            <w:tcW w:w="1105" w:type="dxa"/>
            <w:vAlign w:val="center"/>
          </w:tcPr>
          <w:p w14:paraId="1961E57A" w14:textId="77777777" w:rsidR="00692E71" w:rsidRPr="00275290" w:rsidRDefault="00692E71" w:rsidP="008E0250">
            <w:pPr>
              <w:keepNext/>
              <w:keepLines/>
              <w:jc w:val="center"/>
              <w:rPr>
                <w:rFonts w:cs="Arial"/>
              </w:rPr>
            </w:pPr>
            <w:r w:rsidRPr="00275290">
              <w:rPr>
                <w:rFonts w:cs="Arial"/>
              </w:rPr>
              <w:t>[kg</w:t>
            </w:r>
            <w:r w:rsidRPr="00275290">
              <w:rPr>
                <w:rFonts w:cs="Arial"/>
                <w:vertAlign w:val="subscript"/>
              </w:rPr>
              <w:t>wwt</w:t>
            </w:r>
            <w:r w:rsidRPr="00275290">
              <w:rPr>
                <w:rFonts w:cs="Arial"/>
              </w:rPr>
              <w:t>.m</w:t>
            </w:r>
            <w:r w:rsidRPr="00275290">
              <w:rPr>
                <w:rFonts w:cs="Arial"/>
                <w:vertAlign w:val="superscript"/>
              </w:rPr>
              <w:t>-3</w:t>
            </w:r>
            <w:r w:rsidRPr="00275290">
              <w:rPr>
                <w:rFonts w:cs="Arial"/>
              </w:rPr>
              <w:t>]</w:t>
            </w:r>
          </w:p>
        </w:tc>
        <w:tc>
          <w:tcPr>
            <w:tcW w:w="1098" w:type="dxa"/>
            <w:vAlign w:val="center"/>
          </w:tcPr>
          <w:p w14:paraId="5BAD34D0" w14:textId="77777777" w:rsidR="00692E71" w:rsidRPr="00275290" w:rsidRDefault="00692E71" w:rsidP="008E0250">
            <w:pPr>
              <w:keepNext/>
              <w:keepLines/>
              <w:jc w:val="center"/>
              <w:rPr>
                <w:rFonts w:cs="Arial"/>
              </w:rPr>
            </w:pPr>
            <w:r w:rsidRPr="00275290">
              <w:rPr>
                <w:rFonts w:cs="Arial"/>
              </w:rPr>
              <w:t>D</w:t>
            </w:r>
          </w:p>
        </w:tc>
      </w:tr>
      <w:tr w:rsidR="00692E71" w:rsidRPr="00275290" w14:paraId="48980148" w14:textId="77777777" w:rsidTr="008E0250">
        <w:tc>
          <w:tcPr>
            <w:tcW w:w="9286" w:type="dxa"/>
            <w:gridSpan w:val="5"/>
            <w:vAlign w:val="center"/>
          </w:tcPr>
          <w:p w14:paraId="2A819759" w14:textId="77777777" w:rsidR="00692E71" w:rsidRPr="00275290" w:rsidRDefault="00692E71" w:rsidP="008E0250">
            <w:pPr>
              <w:keepNext/>
              <w:keepLines/>
              <w:rPr>
                <w:rFonts w:cs="Arial"/>
                <w:b/>
              </w:rPr>
            </w:pPr>
            <w:r w:rsidRPr="00275290">
              <w:rPr>
                <w:rFonts w:cs="Arial"/>
                <w:b/>
              </w:rPr>
              <w:t>OUTPUTS</w:t>
            </w:r>
          </w:p>
        </w:tc>
      </w:tr>
      <w:tr w:rsidR="00692E71" w:rsidRPr="00275290" w14:paraId="118C7A69" w14:textId="77777777" w:rsidTr="008E0250">
        <w:tc>
          <w:tcPr>
            <w:tcW w:w="3085" w:type="dxa"/>
            <w:tcBorders>
              <w:bottom w:val="single" w:sz="4" w:space="0" w:color="000000"/>
            </w:tcBorders>
            <w:vAlign w:val="center"/>
          </w:tcPr>
          <w:p w14:paraId="0A75F9BB" w14:textId="77777777" w:rsidR="00692E71" w:rsidRPr="00275290" w:rsidRDefault="00692E71" w:rsidP="008E0250">
            <w:pPr>
              <w:keepNext/>
              <w:keepLines/>
              <w:rPr>
                <w:rFonts w:cs="Arial"/>
              </w:rPr>
            </w:pPr>
            <w:r w:rsidRPr="00275290">
              <w:rPr>
                <w:rFonts w:cs="Arial"/>
              </w:rPr>
              <w:t>Emission of active substance to soil during the day of application by runoff (tier 1)</w:t>
            </w:r>
          </w:p>
        </w:tc>
        <w:tc>
          <w:tcPr>
            <w:tcW w:w="1588" w:type="dxa"/>
            <w:tcBorders>
              <w:bottom w:val="single" w:sz="4" w:space="0" w:color="000000"/>
            </w:tcBorders>
            <w:vAlign w:val="center"/>
          </w:tcPr>
          <w:p w14:paraId="6AFA34DA" w14:textId="77777777" w:rsidR="00692E71" w:rsidRPr="00275290" w:rsidRDefault="00692E71" w:rsidP="008E0250">
            <w:pPr>
              <w:keepNext/>
              <w:keepLines/>
              <w:jc w:val="center"/>
              <w:rPr>
                <w:rFonts w:cs="Arial"/>
              </w:rPr>
            </w:pPr>
            <w:r w:rsidRPr="00275290">
              <w:rPr>
                <w:rFonts w:cs="Arial"/>
              </w:rPr>
              <w:t>E</w:t>
            </w:r>
            <w:r w:rsidRPr="00275290">
              <w:rPr>
                <w:rFonts w:cs="Arial"/>
                <w:vertAlign w:val="subscript"/>
              </w:rPr>
              <w:t>soil,runoff tier 1</w:t>
            </w:r>
          </w:p>
        </w:tc>
        <w:tc>
          <w:tcPr>
            <w:tcW w:w="2410" w:type="dxa"/>
            <w:tcBorders>
              <w:bottom w:val="single" w:sz="4" w:space="0" w:color="000000"/>
            </w:tcBorders>
            <w:vAlign w:val="center"/>
          </w:tcPr>
          <w:p w14:paraId="1BCA78B2" w14:textId="77777777" w:rsidR="00692E71" w:rsidRPr="00275290" w:rsidRDefault="00692E71" w:rsidP="008E0250">
            <w:pPr>
              <w:keepNext/>
              <w:keepLines/>
              <w:jc w:val="center"/>
              <w:rPr>
                <w:rFonts w:cs="Arial"/>
              </w:rPr>
            </w:pPr>
            <w:r w:rsidRPr="00275290">
              <w:rPr>
                <w:rFonts w:cs="Arial"/>
              </w:rPr>
              <w:t>2.5*10</w:t>
            </w:r>
            <w:r w:rsidRPr="00275290">
              <w:rPr>
                <w:rFonts w:cs="Arial"/>
                <w:vertAlign w:val="superscript"/>
              </w:rPr>
              <w:t>-3</w:t>
            </w:r>
            <w:r w:rsidRPr="00275290">
              <w:rPr>
                <w:rFonts w:cs="Arial"/>
              </w:rPr>
              <w:t xml:space="preserve"> (IPBC)</w:t>
            </w:r>
          </w:p>
          <w:p w14:paraId="418514EA" w14:textId="77777777" w:rsidR="00692E71" w:rsidRPr="00275290" w:rsidRDefault="00692E71" w:rsidP="008E0250">
            <w:pPr>
              <w:keepNext/>
              <w:keepLines/>
              <w:jc w:val="center"/>
              <w:rPr>
                <w:rFonts w:cs="Arial"/>
              </w:rPr>
            </w:pPr>
            <w:r w:rsidRPr="00275290">
              <w:rPr>
                <w:rFonts w:cs="Arial"/>
              </w:rPr>
              <w:t>7.5*10</w:t>
            </w:r>
            <w:r w:rsidRPr="00275290">
              <w:rPr>
                <w:rFonts w:cs="Arial"/>
                <w:vertAlign w:val="superscript"/>
              </w:rPr>
              <w:t>-3</w:t>
            </w:r>
            <w:r w:rsidRPr="00275290">
              <w:rPr>
                <w:rFonts w:cs="Arial"/>
              </w:rPr>
              <w:t xml:space="preserve"> (propiconazole)</w:t>
            </w:r>
          </w:p>
          <w:p w14:paraId="29801D17" w14:textId="77777777" w:rsidR="00692E71" w:rsidRPr="00275290" w:rsidRDefault="00692E71" w:rsidP="008E0250">
            <w:pPr>
              <w:keepNext/>
              <w:keepLines/>
              <w:jc w:val="center"/>
              <w:rPr>
                <w:rFonts w:cs="Arial"/>
              </w:rPr>
            </w:pPr>
            <w:r w:rsidRPr="00275290">
              <w:rPr>
                <w:rFonts w:cs="Arial"/>
              </w:rPr>
              <w:t>2.5*10</w:t>
            </w:r>
            <w:r w:rsidRPr="00275290">
              <w:rPr>
                <w:rFonts w:cs="Arial"/>
                <w:vertAlign w:val="superscript"/>
              </w:rPr>
              <w:t>-3</w:t>
            </w:r>
            <w:r w:rsidRPr="00275290">
              <w:rPr>
                <w:rFonts w:cs="Arial"/>
              </w:rPr>
              <w:t xml:space="preserve"> (tebuconazole)</w:t>
            </w:r>
          </w:p>
          <w:p w14:paraId="32E8CB28" w14:textId="77777777" w:rsidR="00692E71" w:rsidRPr="00275290" w:rsidRDefault="00692E71" w:rsidP="008E0250">
            <w:pPr>
              <w:keepNext/>
              <w:keepLines/>
              <w:rPr>
                <w:rFonts w:cs="Arial"/>
              </w:rPr>
            </w:pPr>
            <w:r w:rsidRPr="00275290">
              <w:rPr>
                <w:rFonts w:cs="Arial"/>
              </w:rPr>
              <w:t>3.5*10</w:t>
            </w:r>
            <w:r w:rsidRPr="00275290">
              <w:rPr>
                <w:rFonts w:cs="Arial"/>
                <w:vertAlign w:val="superscript"/>
              </w:rPr>
              <w:t>-3</w:t>
            </w:r>
            <w:r w:rsidRPr="00275290">
              <w:rPr>
                <w:rFonts w:cs="Arial"/>
              </w:rPr>
              <w:t xml:space="preserve"> (cypermethrin)</w:t>
            </w:r>
          </w:p>
        </w:tc>
        <w:tc>
          <w:tcPr>
            <w:tcW w:w="1105" w:type="dxa"/>
            <w:tcBorders>
              <w:bottom w:val="single" w:sz="4" w:space="0" w:color="000000"/>
            </w:tcBorders>
            <w:vAlign w:val="center"/>
          </w:tcPr>
          <w:p w14:paraId="27C6822B" w14:textId="77777777" w:rsidR="00692E71" w:rsidRPr="00275290" w:rsidRDefault="00692E71" w:rsidP="008E0250">
            <w:pPr>
              <w:keepNext/>
              <w:keepLines/>
              <w:jc w:val="center"/>
              <w:rPr>
                <w:rFonts w:cs="Arial"/>
              </w:rPr>
            </w:pPr>
            <w:r w:rsidRPr="00275290">
              <w:rPr>
                <w:rFonts w:cs="Arial"/>
              </w:rPr>
              <w:t>[kg/d]</w:t>
            </w:r>
          </w:p>
        </w:tc>
        <w:tc>
          <w:tcPr>
            <w:tcW w:w="1098" w:type="dxa"/>
            <w:tcBorders>
              <w:bottom w:val="single" w:sz="4" w:space="0" w:color="000000"/>
            </w:tcBorders>
            <w:vAlign w:val="center"/>
          </w:tcPr>
          <w:p w14:paraId="057C6DC9" w14:textId="77777777" w:rsidR="00692E71" w:rsidRPr="00275290" w:rsidRDefault="00692E71" w:rsidP="008E0250">
            <w:pPr>
              <w:keepNext/>
              <w:keepLines/>
              <w:jc w:val="center"/>
              <w:rPr>
                <w:rFonts w:cs="Arial"/>
              </w:rPr>
            </w:pPr>
            <w:r w:rsidRPr="00275290">
              <w:rPr>
                <w:rFonts w:cs="Arial"/>
              </w:rPr>
              <w:t>O</w:t>
            </w:r>
          </w:p>
        </w:tc>
      </w:tr>
      <w:tr w:rsidR="00692E71" w:rsidRPr="00275290" w14:paraId="1154DB09" w14:textId="77777777" w:rsidTr="008E0250">
        <w:tc>
          <w:tcPr>
            <w:tcW w:w="3085" w:type="dxa"/>
            <w:vAlign w:val="center"/>
          </w:tcPr>
          <w:p w14:paraId="5540BF12" w14:textId="77777777" w:rsidR="00692E71" w:rsidRPr="00275290" w:rsidRDefault="00692E71" w:rsidP="008E0250">
            <w:pPr>
              <w:rPr>
                <w:rFonts w:cs="Arial"/>
              </w:rPr>
            </w:pPr>
            <w:r w:rsidRPr="00275290">
              <w:rPr>
                <w:rFonts w:cs="Arial"/>
              </w:rPr>
              <w:t>Emission of substance to soil during the day of application by spray drift (tier 1)</w:t>
            </w:r>
          </w:p>
        </w:tc>
        <w:tc>
          <w:tcPr>
            <w:tcW w:w="1588" w:type="dxa"/>
            <w:vAlign w:val="center"/>
          </w:tcPr>
          <w:p w14:paraId="2FEF06D5" w14:textId="77777777" w:rsidR="00692E71" w:rsidRPr="00275290" w:rsidRDefault="00692E71" w:rsidP="008E0250">
            <w:pPr>
              <w:keepNext/>
              <w:keepLines/>
              <w:jc w:val="center"/>
              <w:rPr>
                <w:rFonts w:cs="Arial"/>
              </w:rPr>
            </w:pPr>
            <w:r w:rsidRPr="00275290">
              <w:rPr>
                <w:rFonts w:cs="Arial"/>
                <w:i/>
                <w:iCs/>
              </w:rPr>
              <w:t>E</w:t>
            </w:r>
            <w:r w:rsidRPr="00275290">
              <w:rPr>
                <w:rFonts w:cs="Arial"/>
                <w:i/>
                <w:iCs/>
                <w:vertAlign w:val="subscript"/>
              </w:rPr>
              <w:t>soil,spray_drift_tier 1</w:t>
            </w:r>
          </w:p>
        </w:tc>
        <w:tc>
          <w:tcPr>
            <w:tcW w:w="2410" w:type="dxa"/>
            <w:vAlign w:val="center"/>
          </w:tcPr>
          <w:p w14:paraId="7FE5E56D" w14:textId="77777777" w:rsidR="00692E71" w:rsidRPr="00275290" w:rsidRDefault="00692E71" w:rsidP="008E0250">
            <w:pPr>
              <w:keepNext/>
              <w:keepLines/>
              <w:jc w:val="center"/>
              <w:rPr>
                <w:rFonts w:cs="Arial"/>
              </w:rPr>
            </w:pPr>
            <w:r w:rsidRPr="00275290">
              <w:rPr>
                <w:rFonts w:cs="Arial"/>
              </w:rPr>
              <w:t>1.3*10</w:t>
            </w:r>
            <w:r w:rsidRPr="00275290">
              <w:rPr>
                <w:rFonts w:cs="Arial"/>
                <w:vertAlign w:val="superscript"/>
              </w:rPr>
              <w:t>-3</w:t>
            </w:r>
            <w:r w:rsidRPr="00275290">
              <w:rPr>
                <w:rFonts w:cs="Arial"/>
              </w:rPr>
              <w:t xml:space="preserve"> (IPBC)</w:t>
            </w:r>
          </w:p>
          <w:p w14:paraId="319F94D0" w14:textId="77777777" w:rsidR="00692E71" w:rsidRPr="00275290" w:rsidRDefault="00692E71" w:rsidP="008E0250">
            <w:pPr>
              <w:keepNext/>
              <w:keepLines/>
              <w:jc w:val="center"/>
              <w:rPr>
                <w:rFonts w:cs="Arial"/>
              </w:rPr>
            </w:pPr>
            <w:r w:rsidRPr="00275290">
              <w:rPr>
                <w:rFonts w:cs="Arial"/>
              </w:rPr>
              <w:t>3.8*10</w:t>
            </w:r>
            <w:r w:rsidRPr="00275290">
              <w:rPr>
                <w:rFonts w:cs="Arial"/>
                <w:vertAlign w:val="superscript"/>
              </w:rPr>
              <w:t>-3</w:t>
            </w:r>
            <w:r w:rsidRPr="00275290">
              <w:rPr>
                <w:rFonts w:cs="Arial"/>
              </w:rPr>
              <w:t xml:space="preserve"> propiconazole)</w:t>
            </w:r>
          </w:p>
          <w:p w14:paraId="521CC01C" w14:textId="77777777" w:rsidR="00692E71" w:rsidRPr="00275290" w:rsidRDefault="00692E71" w:rsidP="008E0250">
            <w:pPr>
              <w:keepNext/>
              <w:keepLines/>
              <w:jc w:val="center"/>
              <w:rPr>
                <w:rFonts w:cs="Arial"/>
              </w:rPr>
            </w:pPr>
            <w:r w:rsidRPr="00275290">
              <w:rPr>
                <w:rFonts w:cs="Arial"/>
              </w:rPr>
              <w:t>1.3*10</w:t>
            </w:r>
            <w:r w:rsidRPr="00275290">
              <w:rPr>
                <w:rFonts w:cs="Arial"/>
                <w:vertAlign w:val="superscript"/>
              </w:rPr>
              <w:t>-3</w:t>
            </w:r>
            <w:r w:rsidRPr="00275290">
              <w:rPr>
                <w:rFonts w:cs="Arial"/>
              </w:rPr>
              <w:t xml:space="preserve"> (tebuconazole)</w:t>
            </w:r>
          </w:p>
          <w:p w14:paraId="3402D621" w14:textId="77777777" w:rsidR="00692E71" w:rsidRPr="00275290" w:rsidRDefault="00692E71" w:rsidP="008E0250">
            <w:pPr>
              <w:keepNext/>
              <w:keepLines/>
              <w:jc w:val="center"/>
              <w:rPr>
                <w:rFonts w:cs="Arial"/>
              </w:rPr>
            </w:pPr>
            <w:r w:rsidRPr="00275290">
              <w:rPr>
                <w:rFonts w:cs="Arial"/>
              </w:rPr>
              <w:t>1.8*10</w:t>
            </w:r>
            <w:r w:rsidRPr="00275290">
              <w:rPr>
                <w:rFonts w:cs="Arial"/>
                <w:vertAlign w:val="superscript"/>
              </w:rPr>
              <w:t>-3</w:t>
            </w:r>
            <w:r w:rsidRPr="00275290">
              <w:rPr>
                <w:rFonts w:cs="Arial"/>
              </w:rPr>
              <w:t xml:space="preserve"> (cypermethrin)</w:t>
            </w:r>
          </w:p>
        </w:tc>
        <w:tc>
          <w:tcPr>
            <w:tcW w:w="1105" w:type="dxa"/>
            <w:vAlign w:val="center"/>
          </w:tcPr>
          <w:p w14:paraId="6BDD6F4D" w14:textId="77777777" w:rsidR="00692E71" w:rsidRPr="00275290" w:rsidRDefault="00692E71" w:rsidP="008E0250">
            <w:pPr>
              <w:keepNext/>
              <w:keepLines/>
              <w:jc w:val="center"/>
              <w:rPr>
                <w:rFonts w:cs="Arial"/>
              </w:rPr>
            </w:pPr>
            <w:r w:rsidRPr="00275290">
              <w:rPr>
                <w:rFonts w:cs="Arial"/>
              </w:rPr>
              <w:t>[kg/d]</w:t>
            </w:r>
          </w:p>
        </w:tc>
        <w:tc>
          <w:tcPr>
            <w:tcW w:w="1098" w:type="dxa"/>
            <w:vAlign w:val="center"/>
          </w:tcPr>
          <w:p w14:paraId="2903C978" w14:textId="77777777" w:rsidR="00692E71" w:rsidRPr="00275290" w:rsidRDefault="00692E71" w:rsidP="008E0250">
            <w:pPr>
              <w:keepNext/>
              <w:keepLines/>
              <w:jc w:val="center"/>
              <w:rPr>
                <w:rFonts w:cs="Arial"/>
              </w:rPr>
            </w:pPr>
            <w:r w:rsidRPr="00275290">
              <w:rPr>
                <w:rFonts w:cs="Arial"/>
              </w:rPr>
              <w:t>O</w:t>
            </w:r>
          </w:p>
        </w:tc>
      </w:tr>
      <w:tr w:rsidR="00692E71" w:rsidRPr="00275290" w14:paraId="0D3708D6" w14:textId="77777777" w:rsidTr="008E0250">
        <w:tc>
          <w:tcPr>
            <w:tcW w:w="3085" w:type="dxa"/>
            <w:vAlign w:val="center"/>
          </w:tcPr>
          <w:p w14:paraId="7F63A4F5" w14:textId="77777777" w:rsidR="00692E71" w:rsidRPr="00275290" w:rsidRDefault="00692E71" w:rsidP="008E0250">
            <w:pPr>
              <w:rPr>
                <w:rFonts w:cs="Arial"/>
              </w:rPr>
            </w:pPr>
            <w:r w:rsidRPr="00275290">
              <w:rPr>
                <w:rFonts w:cs="Arial"/>
              </w:rPr>
              <w:t>Emission of substance to soil during the day of application by spray drift (tier 2)</w:t>
            </w:r>
          </w:p>
        </w:tc>
        <w:tc>
          <w:tcPr>
            <w:tcW w:w="1588" w:type="dxa"/>
            <w:vAlign w:val="center"/>
          </w:tcPr>
          <w:p w14:paraId="2CBC5027" w14:textId="77777777" w:rsidR="00692E71" w:rsidRPr="00275290" w:rsidRDefault="00692E71" w:rsidP="008E0250">
            <w:pPr>
              <w:keepNext/>
              <w:keepLines/>
              <w:jc w:val="center"/>
              <w:rPr>
                <w:rFonts w:cs="Arial"/>
                <w:i/>
                <w:iCs/>
              </w:rPr>
            </w:pPr>
            <w:r w:rsidRPr="00275290">
              <w:rPr>
                <w:rFonts w:cs="Arial"/>
                <w:i/>
                <w:iCs/>
              </w:rPr>
              <w:t>E</w:t>
            </w:r>
            <w:r w:rsidRPr="00275290">
              <w:rPr>
                <w:rFonts w:cs="Arial"/>
                <w:i/>
                <w:iCs/>
                <w:vertAlign w:val="subscript"/>
              </w:rPr>
              <w:t>soil,spray_drift_tier 2</w:t>
            </w:r>
          </w:p>
        </w:tc>
        <w:tc>
          <w:tcPr>
            <w:tcW w:w="2410" w:type="dxa"/>
            <w:vAlign w:val="center"/>
          </w:tcPr>
          <w:p w14:paraId="4F5BB977" w14:textId="77777777" w:rsidR="00692E71" w:rsidRPr="00275290" w:rsidRDefault="00692E71" w:rsidP="008E0250">
            <w:pPr>
              <w:keepNext/>
              <w:keepLines/>
              <w:jc w:val="center"/>
              <w:rPr>
                <w:rFonts w:cs="Arial"/>
              </w:rPr>
            </w:pPr>
            <w:r w:rsidRPr="00275290">
              <w:rPr>
                <w:rFonts w:cs="Arial"/>
              </w:rPr>
              <w:t>3.6*10</w:t>
            </w:r>
            <w:r w:rsidRPr="00275290">
              <w:rPr>
                <w:rFonts w:cs="Arial"/>
                <w:vertAlign w:val="superscript"/>
              </w:rPr>
              <w:t>-4</w:t>
            </w:r>
            <w:r w:rsidRPr="00275290">
              <w:rPr>
                <w:rFonts w:cs="Arial"/>
              </w:rPr>
              <w:t xml:space="preserve"> (IPBC)</w:t>
            </w:r>
          </w:p>
          <w:p w14:paraId="0CE6E725" w14:textId="77777777" w:rsidR="00692E71" w:rsidRPr="00275290" w:rsidRDefault="00692E71" w:rsidP="008E0250">
            <w:pPr>
              <w:keepNext/>
              <w:keepLines/>
              <w:jc w:val="center"/>
              <w:rPr>
                <w:rFonts w:cs="Arial"/>
              </w:rPr>
            </w:pPr>
            <w:r w:rsidRPr="00275290">
              <w:rPr>
                <w:rFonts w:cs="Arial"/>
              </w:rPr>
              <w:t>1.1*10</w:t>
            </w:r>
            <w:r w:rsidRPr="00275290">
              <w:rPr>
                <w:rFonts w:cs="Arial"/>
                <w:vertAlign w:val="superscript"/>
              </w:rPr>
              <w:t>-3</w:t>
            </w:r>
            <w:r w:rsidRPr="00275290">
              <w:rPr>
                <w:rFonts w:cs="Arial"/>
              </w:rPr>
              <w:t xml:space="preserve"> propiconazole)</w:t>
            </w:r>
          </w:p>
          <w:p w14:paraId="113E32E9" w14:textId="77777777" w:rsidR="00692E71" w:rsidRPr="00275290" w:rsidRDefault="00692E71" w:rsidP="008E0250">
            <w:pPr>
              <w:keepNext/>
              <w:keepLines/>
              <w:jc w:val="center"/>
              <w:rPr>
                <w:rFonts w:cs="Arial"/>
              </w:rPr>
            </w:pPr>
            <w:r w:rsidRPr="00275290">
              <w:rPr>
                <w:rFonts w:cs="Arial"/>
              </w:rPr>
              <w:t>3.6*10</w:t>
            </w:r>
            <w:r w:rsidRPr="00275290">
              <w:rPr>
                <w:rFonts w:cs="Arial"/>
                <w:vertAlign w:val="superscript"/>
              </w:rPr>
              <w:t>-4</w:t>
            </w:r>
            <w:r w:rsidRPr="00275290">
              <w:rPr>
                <w:rFonts w:cs="Arial"/>
              </w:rPr>
              <w:t xml:space="preserve"> (tebuconazole)</w:t>
            </w:r>
          </w:p>
          <w:p w14:paraId="1A33DE87" w14:textId="77777777" w:rsidR="00692E71" w:rsidRPr="00275290" w:rsidRDefault="00692E71" w:rsidP="008E0250">
            <w:pPr>
              <w:keepNext/>
              <w:keepLines/>
              <w:jc w:val="center"/>
              <w:rPr>
                <w:rFonts w:cs="Arial"/>
              </w:rPr>
            </w:pPr>
            <w:r w:rsidRPr="00275290">
              <w:rPr>
                <w:rFonts w:cs="Arial"/>
              </w:rPr>
              <w:t>5.0*10</w:t>
            </w:r>
            <w:r w:rsidRPr="00275290">
              <w:rPr>
                <w:rFonts w:cs="Arial"/>
                <w:vertAlign w:val="superscript"/>
              </w:rPr>
              <w:t>-4</w:t>
            </w:r>
            <w:r w:rsidRPr="00275290">
              <w:rPr>
                <w:rFonts w:cs="Arial"/>
              </w:rPr>
              <w:t xml:space="preserve"> (cypermethrin)</w:t>
            </w:r>
          </w:p>
        </w:tc>
        <w:tc>
          <w:tcPr>
            <w:tcW w:w="1105" w:type="dxa"/>
            <w:vAlign w:val="center"/>
          </w:tcPr>
          <w:p w14:paraId="52EC9844" w14:textId="77777777" w:rsidR="00692E71" w:rsidRPr="00275290" w:rsidRDefault="00692E71" w:rsidP="008E0250">
            <w:pPr>
              <w:keepNext/>
              <w:keepLines/>
              <w:jc w:val="center"/>
              <w:rPr>
                <w:rFonts w:cs="Arial"/>
              </w:rPr>
            </w:pPr>
            <w:r w:rsidRPr="00275290">
              <w:rPr>
                <w:rFonts w:cs="Arial"/>
              </w:rPr>
              <w:t>[kg/d]</w:t>
            </w:r>
          </w:p>
        </w:tc>
        <w:tc>
          <w:tcPr>
            <w:tcW w:w="1098" w:type="dxa"/>
            <w:vAlign w:val="center"/>
          </w:tcPr>
          <w:p w14:paraId="599A3D85" w14:textId="77777777" w:rsidR="00692E71" w:rsidRPr="00275290" w:rsidRDefault="00692E71" w:rsidP="008E0250">
            <w:pPr>
              <w:keepNext/>
              <w:keepLines/>
              <w:jc w:val="center"/>
              <w:rPr>
                <w:rFonts w:cs="Arial"/>
              </w:rPr>
            </w:pPr>
            <w:r w:rsidRPr="00275290">
              <w:rPr>
                <w:rFonts w:cs="Arial"/>
              </w:rPr>
              <w:t>O</w:t>
            </w:r>
          </w:p>
        </w:tc>
      </w:tr>
      <w:tr w:rsidR="00692E71" w:rsidRPr="00275290" w14:paraId="272A3B70" w14:textId="77777777" w:rsidTr="008E0250">
        <w:tc>
          <w:tcPr>
            <w:tcW w:w="3085" w:type="dxa"/>
            <w:vAlign w:val="center"/>
          </w:tcPr>
          <w:p w14:paraId="135AB457" w14:textId="77777777" w:rsidR="00692E71" w:rsidRPr="00275290" w:rsidRDefault="00692E71" w:rsidP="008E0250">
            <w:pPr>
              <w:rPr>
                <w:rFonts w:cs="Arial"/>
              </w:rPr>
            </w:pPr>
            <w:r w:rsidRPr="00275290">
              <w:rPr>
                <w:rFonts w:cs="Arial"/>
              </w:rPr>
              <w:t>Concentration in local soil at the end of the day of application due to run-off (tier 1)</w:t>
            </w:r>
          </w:p>
        </w:tc>
        <w:tc>
          <w:tcPr>
            <w:tcW w:w="1588" w:type="dxa"/>
            <w:vAlign w:val="center"/>
          </w:tcPr>
          <w:p w14:paraId="19C522BB" w14:textId="77777777" w:rsidR="00692E71" w:rsidRPr="00275290" w:rsidRDefault="00692E71" w:rsidP="008E0250">
            <w:pPr>
              <w:keepNext/>
              <w:keepLines/>
              <w:jc w:val="center"/>
              <w:rPr>
                <w:rFonts w:cs="Arial"/>
              </w:rPr>
            </w:pPr>
            <w:r w:rsidRPr="00275290">
              <w:rPr>
                <w:rFonts w:cs="Arial"/>
              </w:rPr>
              <w:t>Clocal</w:t>
            </w:r>
            <w:r w:rsidRPr="00275290">
              <w:rPr>
                <w:rFonts w:cs="Arial"/>
                <w:vertAlign w:val="subscript"/>
              </w:rPr>
              <w:t>soil,runoff tier 1</w:t>
            </w:r>
          </w:p>
        </w:tc>
        <w:tc>
          <w:tcPr>
            <w:tcW w:w="2410" w:type="dxa"/>
            <w:vAlign w:val="center"/>
          </w:tcPr>
          <w:p w14:paraId="3AD23175" w14:textId="77777777" w:rsidR="00692E71" w:rsidRPr="00275290" w:rsidRDefault="00692E71" w:rsidP="008E0250">
            <w:pPr>
              <w:keepNext/>
              <w:keepLines/>
              <w:jc w:val="center"/>
              <w:rPr>
                <w:rFonts w:cs="Arial"/>
              </w:rPr>
            </w:pPr>
            <w:r w:rsidRPr="00275290">
              <w:rPr>
                <w:rFonts w:cs="Arial"/>
              </w:rPr>
              <w:t>0.11 (IPBC)</w:t>
            </w:r>
          </w:p>
          <w:p w14:paraId="2CC020F5" w14:textId="77777777" w:rsidR="00692E71" w:rsidRPr="00275290" w:rsidRDefault="00692E71" w:rsidP="008E0250">
            <w:pPr>
              <w:keepNext/>
              <w:keepLines/>
              <w:jc w:val="center"/>
              <w:rPr>
                <w:rFonts w:cs="Arial"/>
              </w:rPr>
            </w:pPr>
            <w:r w:rsidRPr="00275290">
              <w:rPr>
                <w:rFonts w:cs="Arial"/>
              </w:rPr>
              <w:t>0.34 (propiconazole)</w:t>
            </w:r>
          </w:p>
          <w:p w14:paraId="61BD2D78" w14:textId="77777777" w:rsidR="00692E71" w:rsidRPr="00275290" w:rsidRDefault="00692E71" w:rsidP="008E0250">
            <w:pPr>
              <w:keepNext/>
              <w:keepLines/>
              <w:jc w:val="center"/>
              <w:rPr>
                <w:rFonts w:cs="Arial"/>
              </w:rPr>
            </w:pPr>
            <w:r w:rsidRPr="00275290">
              <w:rPr>
                <w:rFonts w:cs="Arial"/>
              </w:rPr>
              <w:t>0.11 (tebuconazole)</w:t>
            </w:r>
          </w:p>
          <w:p w14:paraId="318645F6" w14:textId="77777777" w:rsidR="00692E71" w:rsidRPr="00275290" w:rsidRDefault="00692E71" w:rsidP="008E0250">
            <w:pPr>
              <w:keepNext/>
              <w:keepLines/>
              <w:jc w:val="center"/>
              <w:rPr>
                <w:rFonts w:cs="Arial"/>
              </w:rPr>
            </w:pPr>
            <w:r w:rsidRPr="00275290">
              <w:rPr>
                <w:rFonts w:cs="Arial"/>
              </w:rPr>
              <w:t>0.16 (cypermethrin)</w:t>
            </w:r>
          </w:p>
        </w:tc>
        <w:tc>
          <w:tcPr>
            <w:tcW w:w="1105" w:type="dxa"/>
            <w:vAlign w:val="center"/>
          </w:tcPr>
          <w:p w14:paraId="0736C164" w14:textId="77777777" w:rsidR="00692E71" w:rsidRPr="00275290" w:rsidRDefault="00692E71" w:rsidP="008E0250">
            <w:pPr>
              <w:keepNext/>
              <w:keepLines/>
              <w:jc w:val="center"/>
              <w:rPr>
                <w:rFonts w:cs="Arial"/>
              </w:rPr>
            </w:pPr>
            <w:r w:rsidRPr="00275290">
              <w:rPr>
                <w:rFonts w:cs="Arial"/>
              </w:rPr>
              <w:t>[mg/kg</w:t>
            </w:r>
            <w:r w:rsidRPr="00275290">
              <w:rPr>
                <w:rFonts w:cs="Arial"/>
                <w:vertAlign w:val="subscript"/>
              </w:rPr>
              <w:t>wwt</w:t>
            </w:r>
            <w:r w:rsidRPr="00275290">
              <w:rPr>
                <w:rFonts w:cs="Arial"/>
              </w:rPr>
              <w:t>]</w:t>
            </w:r>
          </w:p>
        </w:tc>
        <w:tc>
          <w:tcPr>
            <w:tcW w:w="1098" w:type="dxa"/>
            <w:vAlign w:val="center"/>
          </w:tcPr>
          <w:p w14:paraId="5AA5D6B1" w14:textId="77777777" w:rsidR="00692E71" w:rsidRPr="00275290" w:rsidRDefault="00692E71" w:rsidP="008E0250">
            <w:pPr>
              <w:keepNext/>
              <w:keepLines/>
              <w:jc w:val="center"/>
              <w:rPr>
                <w:rFonts w:cs="Arial"/>
              </w:rPr>
            </w:pPr>
            <w:r w:rsidRPr="00275290">
              <w:rPr>
                <w:rFonts w:cs="Arial"/>
              </w:rPr>
              <w:t>O</w:t>
            </w:r>
          </w:p>
        </w:tc>
      </w:tr>
      <w:tr w:rsidR="00692E71" w:rsidRPr="00275290" w14:paraId="7ED5BA23" w14:textId="77777777" w:rsidTr="008E0250">
        <w:tc>
          <w:tcPr>
            <w:tcW w:w="3085" w:type="dxa"/>
            <w:vAlign w:val="center"/>
          </w:tcPr>
          <w:p w14:paraId="1A370A30" w14:textId="77777777" w:rsidR="00692E71" w:rsidRPr="00275290" w:rsidRDefault="00692E71" w:rsidP="008E0250">
            <w:pPr>
              <w:rPr>
                <w:rFonts w:cs="Arial"/>
              </w:rPr>
            </w:pPr>
            <w:r w:rsidRPr="00275290">
              <w:rPr>
                <w:rFonts w:cs="Arial"/>
              </w:rPr>
              <w:lastRenderedPageBreak/>
              <w:t>Concentration in local soil at the end of the day of application due to spray drift (tier 1)</w:t>
            </w:r>
          </w:p>
        </w:tc>
        <w:tc>
          <w:tcPr>
            <w:tcW w:w="1588" w:type="dxa"/>
            <w:vAlign w:val="center"/>
          </w:tcPr>
          <w:p w14:paraId="4C8E8663" w14:textId="77777777" w:rsidR="00692E71" w:rsidRPr="00275290" w:rsidRDefault="00692E71" w:rsidP="008E0250">
            <w:pPr>
              <w:keepNext/>
              <w:keepLines/>
              <w:jc w:val="center"/>
              <w:rPr>
                <w:rFonts w:cs="Arial"/>
              </w:rPr>
            </w:pPr>
            <w:r w:rsidRPr="00275290">
              <w:rPr>
                <w:rFonts w:cs="Arial"/>
              </w:rPr>
              <w:t>Clocal</w:t>
            </w:r>
            <w:r w:rsidRPr="00275290">
              <w:rPr>
                <w:rFonts w:cs="Arial"/>
                <w:vertAlign w:val="subscript"/>
              </w:rPr>
              <w:t>soil,spray_drift_tier 1</w:t>
            </w:r>
          </w:p>
        </w:tc>
        <w:tc>
          <w:tcPr>
            <w:tcW w:w="2410" w:type="dxa"/>
            <w:vAlign w:val="center"/>
          </w:tcPr>
          <w:p w14:paraId="12C67197" w14:textId="77777777" w:rsidR="00692E71" w:rsidRPr="00275290" w:rsidRDefault="00692E71" w:rsidP="008E0250">
            <w:pPr>
              <w:keepNext/>
              <w:keepLines/>
              <w:jc w:val="center"/>
              <w:rPr>
                <w:rFonts w:cs="Arial"/>
              </w:rPr>
            </w:pPr>
            <w:r w:rsidRPr="00275290">
              <w:rPr>
                <w:rFonts w:cs="Arial"/>
              </w:rPr>
              <w:t>5.7*10</w:t>
            </w:r>
            <w:r w:rsidRPr="00275290">
              <w:rPr>
                <w:rFonts w:cs="Arial"/>
                <w:vertAlign w:val="superscript"/>
              </w:rPr>
              <w:t>-2</w:t>
            </w:r>
            <w:r w:rsidRPr="00275290">
              <w:rPr>
                <w:rFonts w:cs="Arial"/>
              </w:rPr>
              <w:t xml:space="preserve"> (IPBC)</w:t>
            </w:r>
          </w:p>
          <w:p w14:paraId="6200575D" w14:textId="77777777" w:rsidR="00692E71" w:rsidRPr="00275290" w:rsidRDefault="00692E71" w:rsidP="008E0250">
            <w:pPr>
              <w:keepNext/>
              <w:keepLines/>
              <w:jc w:val="center"/>
              <w:rPr>
                <w:rFonts w:cs="Arial"/>
              </w:rPr>
            </w:pPr>
            <w:r w:rsidRPr="00275290">
              <w:rPr>
                <w:rFonts w:cs="Arial"/>
              </w:rPr>
              <w:t>0.17 (propiconazole)</w:t>
            </w:r>
          </w:p>
          <w:p w14:paraId="42247CC0" w14:textId="77777777" w:rsidR="00692E71" w:rsidRPr="00275290" w:rsidRDefault="00692E71" w:rsidP="008E0250">
            <w:pPr>
              <w:keepNext/>
              <w:keepLines/>
              <w:jc w:val="center"/>
              <w:rPr>
                <w:rFonts w:cs="Arial"/>
              </w:rPr>
            </w:pPr>
            <w:r w:rsidRPr="00275290">
              <w:rPr>
                <w:rFonts w:cs="Arial"/>
              </w:rPr>
              <w:t>5.7*10</w:t>
            </w:r>
            <w:r w:rsidRPr="00275290">
              <w:rPr>
                <w:rFonts w:cs="Arial"/>
                <w:vertAlign w:val="superscript"/>
              </w:rPr>
              <w:t>-2</w:t>
            </w:r>
            <w:r w:rsidRPr="00275290">
              <w:rPr>
                <w:rFonts w:cs="Arial"/>
              </w:rPr>
              <w:t xml:space="preserve"> (tebuconazole)</w:t>
            </w:r>
          </w:p>
          <w:p w14:paraId="0CD2B628" w14:textId="77777777" w:rsidR="00692E71" w:rsidRPr="00275290" w:rsidRDefault="00692E71" w:rsidP="008E0250">
            <w:pPr>
              <w:keepNext/>
              <w:keepLines/>
              <w:jc w:val="center"/>
              <w:rPr>
                <w:rFonts w:cs="Arial"/>
              </w:rPr>
            </w:pPr>
            <w:r w:rsidRPr="00275290">
              <w:rPr>
                <w:rFonts w:cs="Arial"/>
              </w:rPr>
              <w:t>7.9*10</w:t>
            </w:r>
            <w:r w:rsidRPr="00275290">
              <w:rPr>
                <w:rFonts w:cs="Arial"/>
                <w:vertAlign w:val="superscript"/>
              </w:rPr>
              <w:t>-2</w:t>
            </w:r>
            <w:r w:rsidRPr="00275290">
              <w:rPr>
                <w:rFonts w:cs="Arial"/>
              </w:rPr>
              <w:t xml:space="preserve"> (cypermethrin)</w:t>
            </w:r>
          </w:p>
        </w:tc>
        <w:tc>
          <w:tcPr>
            <w:tcW w:w="1105" w:type="dxa"/>
            <w:vAlign w:val="center"/>
          </w:tcPr>
          <w:p w14:paraId="0AA2DF4C" w14:textId="77777777" w:rsidR="00692E71" w:rsidRPr="00275290" w:rsidRDefault="00692E71" w:rsidP="008E0250">
            <w:pPr>
              <w:keepNext/>
              <w:keepLines/>
              <w:jc w:val="center"/>
              <w:rPr>
                <w:rFonts w:cs="Arial"/>
              </w:rPr>
            </w:pPr>
            <w:r w:rsidRPr="00275290">
              <w:rPr>
                <w:rFonts w:cs="Arial"/>
              </w:rPr>
              <w:t>[mg/kg</w:t>
            </w:r>
            <w:r w:rsidRPr="00275290">
              <w:rPr>
                <w:rFonts w:cs="Arial"/>
                <w:vertAlign w:val="subscript"/>
              </w:rPr>
              <w:t>wwt</w:t>
            </w:r>
            <w:r w:rsidRPr="00275290">
              <w:rPr>
                <w:rFonts w:cs="Arial"/>
              </w:rPr>
              <w:t>]</w:t>
            </w:r>
          </w:p>
        </w:tc>
        <w:tc>
          <w:tcPr>
            <w:tcW w:w="1098" w:type="dxa"/>
            <w:vAlign w:val="center"/>
          </w:tcPr>
          <w:p w14:paraId="255D1405" w14:textId="77777777" w:rsidR="00692E71" w:rsidRPr="00275290" w:rsidRDefault="00692E71" w:rsidP="008E0250">
            <w:pPr>
              <w:keepNext/>
              <w:keepLines/>
              <w:jc w:val="center"/>
              <w:rPr>
                <w:rFonts w:cs="Arial"/>
              </w:rPr>
            </w:pPr>
            <w:r w:rsidRPr="00275290">
              <w:rPr>
                <w:rFonts w:cs="Arial"/>
              </w:rPr>
              <w:t>O</w:t>
            </w:r>
          </w:p>
        </w:tc>
      </w:tr>
      <w:tr w:rsidR="00692E71" w:rsidRPr="00275290" w14:paraId="5F6C761B" w14:textId="77777777" w:rsidTr="008E0250">
        <w:tc>
          <w:tcPr>
            <w:tcW w:w="3085" w:type="dxa"/>
            <w:vAlign w:val="center"/>
          </w:tcPr>
          <w:p w14:paraId="6852C500" w14:textId="77777777" w:rsidR="00692E71" w:rsidRPr="00275290" w:rsidRDefault="00692E71" w:rsidP="008E0250">
            <w:pPr>
              <w:rPr>
                <w:rFonts w:cs="Arial"/>
              </w:rPr>
            </w:pPr>
            <w:r w:rsidRPr="00275290">
              <w:rPr>
                <w:rFonts w:cs="Arial"/>
              </w:rPr>
              <w:t>Concentration in local soil at the end of the day of application due to spray drift (tier 2)</w:t>
            </w:r>
          </w:p>
        </w:tc>
        <w:tc>
          <w:tcPr>
            <w:tcW w:w="1588" w:type="dxa"/>
            <w:vAlign w:val="center"/>
          </w:tcPr>
          <w:p w14:paraId="4A5C8D9B" w14:textId="77777777" w:rsidR="00692E71" w:rsidRPr="00275290" w:rsidRDefault="00692E71" w:rsidP="008E0250">
            <w:pPr>
              <w:keepNext/>
              <w:keepLines/>
              <w:jc w:val="center"/>
              <w:rPr>
                <w:rFonts w:cs="Arial"/>
              </w:rPr>
            </w:pPr>
            <w:r w:rsidRPr="00275290">
              <w:rPr>
                <w:rFonts w:cs="Arial"/>
              </w:rPr>
              <w:t>Clocal</w:t>
            </w:r>
            <w:r w:rsidRPr="00275290">
              <w:rPr>
                <w:rFonts w:cs="Arial"/>
                <w:vertAlign w:val="subscript"/>
              </w:rPr>
              <w:t>soil,spray_drift_tier 2</w:t>
            </w:r>
          </w:p>
        </w:tc>
        <w:tc>
          <w:tcPr>
            <w:tcW w:w="2410" w:type="dxa"/>
            <w:vAlign w:val="center"/>
          </w:tcPr>
          <w:p w14:paraId="5BB14FC5" w14:textId="77777777" w:rsidR="00692E71" w:rsidRPr="00275290" w:rsidRDefault="00692E71" w:rsidP="008E0250">
            <w:pPr>
              <w:keepNext/>
              <w:keepLines/>
              <w:jc w:val="center"/>
              <w:rPr>
                <w:rFonts w:cs="Arial"/>
              </w:rPr>
            </w:pPr>
            <w:r w:rsidRPr="00275290">
              <w:rPr>
                <w:rFonts w:cs="Arial"/>
              </w:rPr>
              <w:t>1.6*10</w:t>
            </w:r>
            <w:r w:rsidRPr="00275290">
              <w:rPr>
                <w:rFonts w:cs="Arial"/>
                <w:vertAlign w:val="superscript"/>
              </w:rPr>
              <w:t>-2</w:t>
            </w:r>
            <w:r w:rsidRPr="00275290">
              <w:rPr>
                <w:rFonts w:cs="Arial"/>
              </w:rPr>
              <w:t xml:space="preserve"> (IPBC)</w:t>
            </w:r>
          </w:p>
          <w:p w14:paraId="3C4E17F3" w14:textId="77777777" w:rsidR="00692E71" w:rsidRPr="00275290" w:rsidRDefault="00692E71" w:rsidP="008E0250">
            <w:pPr>
              <w:keepNext/>
              <w:keepLines/>
              <w:jc w:val="center"/>
              <w:rPr>
                <w:rFonts w:cs="Arial"/>
              </w:rPr>
            </w:pPr>
            <w:r w:rsidRPr="00275290">
              <w:rPr>
                <w:rFonts w:cs="Arial"/>
              </w:rPr>
              <w:t>4.9*10</w:t>
            </w:r>
            <w:r w:rsidRPr="00275290">
              <w:rPr>
                <w:rFonts w:cs="Arial"/>
                <w:vertAlign w:val="superscript"/>
              </w:rPr>
              <w:t>-2</w:t>
            </w:r>
            <w:r w:rsidRPr="00275290">
              <w:rPr>
                <w:rFonts w:cs="Arial"/>
              </w:rPr>
              <w:t xml:space="preserve"> (propiconazole)</w:t>
            </w:r>
          </w:p>
          <w:p w14:paraId="1AF9A7E3" w14:textId="77777777" w:rsidR="00692E71" w:rsidRPr="00275290" w:rsidRDefault="00692E71" w:rsidP="008E0250">
            <w:pPr>
              <w:keepNext/>
              <w:keepLines/>
              <w:jc w:val="center"/>
              <w:rPr>
                <w:rFonts w:cs="Arial"/>
              </w:rPr>
            </w:pPr>
            <w:r w:rsidRPr="00275290">
              <w:rPr>
                <w:rFonts w:cs="Arial"/>
              </w:rPr>
              <w:t>1.6*10</w:t>
            </w:r>
            <w:r w:rsidRPr="00275290">
              <w:rPr>
                <w:rFonts w:cs="Arial"/>
                <w:vertAlign w:val="superscript"/>
              </w:rPr>
              <w:t>-2</w:t>
            </w:r>
            <w:r w:rsidRPr="00275290">
              <w:rPr>
                <w:rFonts w:cs="Arial"/>
              </w:rPr>
              <w:t xml:space="preserve"> (tebuconazole)</w:t>
            </w:r>
          </w:p>
          <w:p w14:paraId="76AA6470" w14:textId="77777777" w:rsidR="00692E71" w:rsidRPr="00275290" w:rsidRDefault="00692E71" w:rsidP="008E0250">
            <w:pPr>
              <w:keepNext/>
              <w:keepLines/>
              <w:jc w:val="center"/>
              <w:rPr>
                <w:rFonts w:cs="Arial"/>
              </w:rPr>
            </w:pPr>
            <w:r w:rsidRPr="00275290">
              <w:rPr>
                <w:rFonts w:cs="Arial"/>
              </w:rPr>
              <w:t>2.3*10</w:t>
            </w:r>
            <w:r w:rsidRPr="00275290">
              <w:rPr>
                <w:rFonts w:cs="Arial"/>
                <w:vertAlign w:val="superscript"/>
              </w:rPr>
              <w:t>-2</w:t>
            </w:r>
            <w:r w:rsidRPr="00275290">
              <w:rPr>
                <w:rFonts w:cs="Arial"/>
              </w:rPr>
              <w:t xml:space="preserve"> (cypermethrin)</w:t>
            </w:r>
          </w:p>
        </w:tc>
        <w:tc>
          <w:tcPr>
            <w:tcW w:w="1105" w:type="dxa"/>
            <w:vAlign w:val="center"/>
          </w:tcPr>
          <w:p w14:paraId="01DC06A4" w14:textId="77777777" w:rsidR="00692E71" w:rsidRPr="00275290" w:rsidRDefault="00692E71" w:rsidP="008E0250">
            <w:pPr>
              <w:keepNext/>
              <w:keepLines/>
              <w:jc w:val="center"/>
              <w:rPr>
                <w:rFonts w:cs="Arial"/>
              </w:rPr>
            </w:pPr>
            <w:r w:rsidRPr="00275290">
              <w:rPr>
                <w:rFonts w:cs="Arial"/>
              </w:rPr>
              <w:t>[mg/kg</w:t>
            </w:r>
            <w:r w:rsidRPr="00275290">
              <w:rPr>
                <w:rFonts w:cs="Arial"/>
                <w:vertAlign w:val="subscript"/>
              </w:rPr>
              <w:t>wwt</w:t>
            </w:r>
            <w:r w:rsidRPr="00275290">
              <w:rPr>
                <w:rFonts w:cs="Arial"/>
              </w:rPr>
              <w:t>]</w:t>
            </w:r>
          </w:p>
        </w:tc>
        <w:tc>
          <w:tcPr>
            <w:tcW w:w="1098" w:type="dxa"/>
            <w:vAlign w:val="center"/>
          </w:tcPr>
          <w:p w14:paraId="70F76F0F" w14:textId="77777777" w:rsidR="00692E71" w:rsidRPr="00275290" w:rsidRDefault="00692E71" w:rsidP="008E0250">
            <w:pPr>
              <w:keepNext/>
              <w:keepLines/>
              <w:jc w:val="center"/>
              <w:rPr>
                <w:rFonts w:cs="Arial"/>
              </w:rPr>
            </w:pPr>
            <w:r w:rsidRPr="00275290">
              <w:rPr>
                <w:rFonts w:cs="Arial"/>
              </w:rPr>
              <w:t>O</w:t>
            </w:r>
          </w:p>
        </w:tc>
      </w:tr>
      <w:tr w:rsidR="00692E71" w:rsidRPr="00275290" w14:paraId="774E5B17" w14:textId="77777777" w:rsidTr="008E0250">
        <w:tc>
          <w:tcPr>
            <w:tcW w:w="3085" w:type="dxa"/>
            <w:vAlign w:val="center"/>
          </w:tcPr>
          <w:p w14:paraId="5EFBCAB0" w14:textId="77777777" w:rsidR="00692E71" w:rsidRPr="00275290" w:rsidRDefault="00692E71" w:rsidP="008E0250">
            <w:pPr>
              <w:keepNext/>
              <w:keepLines/>
              <w:rPr>
                <w:rFonts w:cs="Arial"/>
              </w:rPr>
            </w:pPr>
            <w:r w:rsidRPr="00275290">
              <w:rPr>
                <w:rFonts w:cs="Arial"/>
              </w:rPr>
              <w:t>Total concentration in local soil at the end of the day of application due to spray drift (tier 1) and run-off</w:t>
            </w:r>
          </w:p>
        </w:tc>
        <w:tc>
          <w:tcPr>
            <w:tcW w:w="1588" w:type="dxa"/>
            <w:vAlign w:val="center"/>
          </w:tcPr>
          <w:p w14:paraId="7C9BBCD1" w14:textId="77777777" w:rsidR="00692E71" w:rsidRPr="00275290" w:rsidRDefault="00692E71" w:rsidP="008E0250">
            <w:pPr>
              <w:keepNext/>
              <w:keepLines/>
              <w:jc w:val="center"/>
              <w:rPr>
                <w:rFonts w:cs="Arial"/>
              </w:rPr>
            </w:pPr>
            <w:r w:rsidRPr="00275290">
              <w:rPr>
                <w:rFonts w:cs="Arial"/>
              </w:rPr>
              <w:t>Clocal</w:t>
            </w:r>
            <w:r w:rsidRPr="00275290">
              <w:rPr>
                <w:rFonts w:cs="Arial"/>
                <w:vertAlign w:val="subscript"/>
              </w:rPr>
              <w:t>soil,total tier 1</w:t>
            </w:r>
          </w:p>
        </w:tc>
        <w:tc>
          <w:tcPr>
            <w:tcW w:w="2410" w:type="dxa"/>
            <w:vAlign w:val="center"/>
          </w:tcPr>
          <w:p w14:paraId="7DA799EE" w14:textId="77777777" w:rsidR="00692E71" w:rsidRPr="00275290" w:rsidRDefault="00692E71" w:rsidP="008E0250">
            <w:pPr>
              <w:keepNext/>
              <w:keepLines/>
              <w:jc w:val="center"/>
              <w:rPr>
                <w:rFonts w:cs="Arial"/>
              </w:rPr>
            </w:pPr>
            <w:r w:rsidRPr="00275290">
              <w:rPr>
                <w:rFonts w:cs="Arial"/>
              </w:rPr>
              <w:t>0.17 (IPBC)</w:t>
            </w:r>
          </w:p>
          <w:p w14:paraId="21C930FB" w14:textId="77777777" w:rsidR="00692E71" w:rsidRPr="00275290" w:rsidRDefault="00692E71" w:rsidP="008E0250">
            <w:pPr>
              <w:keepNext/>
              <w:keepLines/>
              <w:jc w:val="center"/>
              <w:rPr>
                <w:rFonts w:cs="Arial"/>
              </w:rPr>
            </w:pPr>
            <w:r w:rsidRPr="00275290">
              <w:rPr>
                <w:rFonts w:cs="Arial"/>
              </w:rPr>
              <w:t>0.51 (propiconazole)</w:t>
            </w:r>
          </w:p>
          <w:p w14:paraId="3E68C7DA" w14:textId="77777777" w:rsidR="00692E71" w:rsidRPr="00275290" w:rsidRDefault="00692E71" w:rsidP="008E0250">
            <w:pPr>
              <w:keepNext/>
              <w:keepLines/>
              <w:jc w:val="center"/>
              <w:rPr>
                <w:rFonts w:cs="Arial"/>
              </w:rPr>
            </w:pPr>
            <w:r w:rsidRPr="00275290">
              <w:rPr>
                <w:rFonts w:cs="Arial"/>
              </w:rPr>
              <w:t>0.17 (tebuconazole)</w:t>
            </w:r>
          </w:p>
          <w:p w14:paraId="54C7D8A6" w14:textId="77777777" w:rsidR="00692E71" w:rsidRPr="00275290" w:rsidRDefault="00692E71" w:rsidP="008E0250">
            <w:pPr>
              <w:keepNext/>
              <w:keepLines/>
              <w:jc w:val="center"/>
              <w:rPr>
                <w:rFonts w:cs="Arial"/>
              </w:rPr>
            </w:pPr>
            <w:r w:rsidRPr="00275290">
              <w:rPr>
                <w:rFonts w:cs="Arial"/>
              </w:rPr>
              <w:t>0.24 (cypermethrin)</w:t>
            </w:r>
          </w:p>
        </w:tc>
        <w:tc>
          <w:tcPr>
            <w:tcW w:w="1105" w:type="dxa"/>
            <w:vAlign w:val="center"/>
          </w:tcPr>
          <w:p w14:paraId="11CF4C12" w14:textId="77777777" w:rsidR="00692E71" w:rsidRPr="00275290" w:rsidRDefault="00692E71" w:rsidP="008E0250">
            <w:pPr>
              <w:keepNext/>
              <w:keepLines/>
              <w:jc w:val="center"/>
              <w:rPr>
                <w:rFonts w:cs="Arial"/>
              </w:rPr>
            </w:pPr>
            <w:r w:rsidRPr="00275290">
              <w:rPr>
                <w:rFonts w:cs="Arial"/>
              </w:rPr>
              <w:t>[mg/kg</w:t>
            </w:r>
            <w:r w:rsidRPr="00275290">
              <w:rPr>
                <w:rFonts w:cs="Arial"/>
                <w:vertAlign w:val="subscript"/>
              </w:rPr>
              <w:t>wwt</w:t>
            </w:r>
            <w:r w:rsidRPr="00275290">
              <w:rPr>
                <w:rFonts w:cs="Arial"/>
              </w:rPr>
              <w:t>]</w:t>
            </w:r>
          </w:p>
        </w:tc>
        <w:tc>
          <w:tcPr>
            <w:tcW w:w="1098" w:type="dxa"/>
            <w:vAlign w:val="center"/>
          </w:tcPr>
          <w:p w14:paraId="58A61A5E" w14:textId="77777777" w:rsidR="00692E71" w:rsidRPr="00275290" w:rsidRDefault="00692E71" w:rsidP="008E0250">
            <w:pPr>
              <w:keepNext/>
              <w:keepLines/>
              <w:jc w:val="center"/>
              <w:rPr>
                <w:rFonts w:cs="Arial"/>
              </w:rPr>
            </w:pPr>
            <w:r w:rsidRPr="00275290">
              <w:rPr>
                <w:rFonts w:cs="Arial"/>
              </w:rPr>
              <w:t>O</w:t>
            </w:r>
          </w:p>
        </w:tc>
      </w:tr>
      <w:tr w:rsidR="00692E71" w:rsidRPr="00275290" w14:paraId="1D688CBE" w14:textId="77777777" w:rsidTr="008E0250">
        <w:tc>
          <w:tcPr>
            <w:tcW w:w="3085" w:type="dxa"/>
            <w:vAlign w:val="center"/>
          </w:tcPr>
          <w:p w14:paraId="1409847C" w14:textId="77777777" w:rsidR="00692E71" w:rsidRPr="00275290" w:rsidRDefault="00692E71" w:rsidP="008E0250">
            <w:pPr>
              <w:keepNext/>
              <w:rPr>
                <w:rFonts w:cs="Arial"/>
              </w:rPr>
            </w:pPr>
            <w:r w:rsidRPr="00275290">
              <w:rPr>
                <w:rFonts w:cs="Arial"/>
              </w:rPr>
              <w:t>Total concentration in local soil at the end of the day of application due to spray drift  (tier 2) and run-off</w:t>
            </w:r>
          </w:p>
        </w:tc>
        <w:tc>
          <w:tcPr>
            <w:tcW w:w="1588" w:type="dxa"/>
            <w:vAlign w:val="center"/>
          </w:tcPr>
          <w:p w14:paraId="4C2C37BA" w14:textId="77777777" w:rsidR="00692E71" w:rsidRPr="00275290" w:rsidRDefault="00692E71" w:rsidP="008E0250">
            <w:pPr>
              <w:keepNext/>
              <w:keepLines/>
              <w:jc w:val="center"/>
              <w:rPr>
                <w:rFonts w:cs="Arial"/>
              </w:rPr>
            </w:pPr>
            <w:r w:rsidRPr="00275290">
              <w:rPr>
                <w:rFonts w:cs="Arial"/>
              </w:rPr>
              <w:t>Clocal</w:t>
            </w:r>
            <w:r w:rsidRPr="00275290">
              <w:rPr>
                <w:rFonts w:cs="Arial"/>
                <w:vertAlign w:val="subscript"/>
              </w:rPr>
              <w:t>soil,total tier 2</w:t>
            </w:r>
          </w:p>
        </w:tc>
        <w:tc>
          <w:tcPr>
            <w:tcW w:w="2410" w:type="dxa"/>
            <w:vAlign w:val="center"/>
          </w:tcPr>
          <w:p w14:paraId="5762BAA1" w14:textId="77777777" w:rsidR="00692E71" w:rsidRPr="00275290" w:rsidRDefault="00692E71" w:rsidP="008E0250">
            <w:pPr>
              <w:keepNext/>
              <w:keepLines/>
              <w:jc w:val="center"/>
              <w:rPr>
                <w:rFonts w:cs="Arial"/>
              </w:rPr>
            </w:pPr>
            <w:r w:rsidRPr="00275290">
              <w:rPr>
                <w:rFonts w:cs="Arial"/>
              </w:rPr>
              <w:t>1.6*10</w:t>
            </w:r>
            <w:r w:rsidRPr="00275290">
              <w:rPr>
                <w:rFonts w:cs="Arial"/>
                <w:vertAlign w:val="superscript"/>
              </w:rPr>
              <w:t>-2</w:t>
            </w:r>
            <w:r w:rsidRPr="00275290">
              <w:rPr>
                <w:rFonts w:cs="Arial"/>
              </w:rPr>
              <w:t xml:space="preserve"> (IPBC)</w:t>
            </w:r>
          </w:p>
          <w:p w14:paraId="019E8716" w14:textId="77777777" w:rsidR="00692E71" w:rsidRPr="00275290" w:rsidRDefault="00692E71" w:rsidP="008E0250">
            <w:pPr>
              <w:keepNext/>
              <w:keepLines/>
              <w:jc w:val="center"/>
              <w:rPr>
                <w:rFonts w:cs="Arial"/>
              </w:rPr>
            </w:pPr>
            <w:r w:rsidRPr="00275290">
              <w:rPr>
                <w:rFonts w:cs="Arial"/>
              </w:rPr>
              <w:t>4.9*10</w:t>
            </w:r>
            <w:r w:rsidRPr="00275290">
              <w:rPr>
                <w:rFonts w:cs="Arial"/>
                <w:vertAlign w:val="superscript"/>
              </w:rPr>
              <w:t>-2</w:t>
            </w:r>
            <w:r w:rsidRPr="00275290">
              <w:rPr>
                <w:rFonts w:cs="Arial"/>
              </w:rPr>
              <w:t xml:space="preserve"> (propiconazole)</w:t>
            </w:r>
          </w:p>
          <w:p w14:paraId="39B10D3E" w14:textId="77777777" w:rsidR="00692E71" w:rsidRPr="00275290" w:rsidRDefault="00692E71" w:rsidP="008E0250">
            <w:pPr>
              <w:keepNext/>
              <w:keepLines/>
              <w:jc w:val="center"/>
              <w:rPr>
                <w:rFonts w:cs="Arial"/>
              </w:rPr>
            </w:pPr>
            <w:r w:rsidRPr="00275290">
              <w:rPr>
                <w:rFonts w:cs="Arial"/>
              </w:rPr>
              <w:t>1.6*10</w:t>
            </w:r>
            <w:r w:rsidRPr="00275290">
              <w:rPr>
                <w:rFonts w:cs="Arial"/>
                <w:vertAlign w:val="superscript"/>
              </w:rPr>
              <w:t>-2</w:t>
            </w:r>
            <w:r w:rsidRPr="00275290">
              <w:rPr>
                <w:rFonts w:cs="Arial"/>
              </w:rPr>
              <w:t xml:space="preserve"> (tebuconazole)</w:t>
            </w:r>
          </w:p>
          <w:p w14:paraId="5855CA7B" w14:textId="77777777" w:rsidR="00692E71" w:rsidRPr="00275290" w:rsidRDefault="00692E71" w:rsidP="008E0250">
            <w:pPr>
              <w:keepNext/>
              <w:keepLines/>
              <w:jc w:val="center"/>
              <w:rPr>
                <w:rFonts w:cs="Arial"/>
              </w:rPr>
            </w:pPr>
            <w:r w:rsidRPr="00275290">
              <w:rPr>
                <w:rFonts w:cs="Arial"/>
              </w:rPr>
              <w:t>2.3*10</w:t>
            </w:r>
            <w:r w:rsidRPr="00275290">
              <w:rPr>
                <w:rFonts w:cs="Arial"/>
                <w:vertAlign w:val="superscript"/>
              </w:rPr>
              <w:t>-2</w:t>
            </w:r>
            <w:r w:rsidRPr="00275290">
              <w:rPr>
                <w:rFonts w:cs="Arial"/>
              </w:rPr>
              <w:t xml:space="preserve"> (cypermethrin)</w:t>
            </w:r>
          </w:p>
        </w:tc>
        <w:tc>
          <w:tcPr>
            <w:tcW w:w="1105" w:type="dxa"/>
            <w:vAlign w:val="center"/>
          </w:tcPr>
          <w:p w14:paraId="6E45B682" w14:textId="77777777" w:rsidR="00692E71" w:rsidRPr="00275290" w:rsidRDefault="00692E71" w:rsidP="008E0250">
            <w:pPr>
              <w:keepNext/>
              <w:keepLines/>
              <w:jc w:val="center"/>
              <w:rPr>
                <w:rFonts w:cs="Arial"/>
              </w:rPr>
            </w:pPr>
            <w:r w:rsidRPr="00275290">
              <w:rPr>
                <w:rFonts w:cs="Arial"/>
              </w:rPr>
              <w:t>[mg/kg</w:t>
            </w:r>
            <w:r w:rsidRPr="00275290">
              <w:rPr>
                <w:rFonts w:cs="Arial"/>
                <w:vertAlign w:val="subscript"/>
              </w:rPr>
              <w:t>wwt</w:t>
            </w:r>
            <w:r w:rsidRPr="00275290">
              <w:rPr>
                <w:rFonts w:cs="Arial"/>
              </w:rPr>
              <w:t>]</w:t>
            </w:r>
          </w:p>
        </w:tc>
        <w:tc>
          <w:tcPr>
            <w:tcW w:w="1098" w:type="dxa"/>
            <w:vAlign w:val="center"/>
          </w:tcPr>
          <w:p w14:paraId="037793AA" w14:textId="77777777" w:rsidR="00692E71" w:rsidRPr="00275290" w:rsidRDefault="00692E71" w:rsidP="008E0250">
            <w:pPr>
              <w:keepNext/>
              <w:keepLines/>
              <w:jc w:val="center"/>
              <w:rPr>
                <w:rFonts w:cs="Arial"/>
              </w:rPr>
            </w:pPr>
            <w:r w:rsidRPr="00275290">
              <w:rPr>
                <w:rFonts w:cs="Arial"/>
              </w:rPr>
              <w:t>O</w:t>
            </w:r>
          </w:p>
        </w:tc>
      </w:tr>
    </w:tbl>
    <w:p w14:paraId="4EEC2067" w14:textId="77777777" w:rsidR="00692E71" w:rsidRPr="00275290" w:rsidRDefault="00692E71" w:rsidP="00692E71">
      <w:pPr>
        <w:keepNext/>
        <w:keepLines/>
        <w:rPr>
          <w:rFonts w:cs="Arial"/>
          <w:sz w:val="18"/>
          <w:szCs w:val="18"/>
        </w:rPr>
      </w:pPr>
      <w:r w:rsidRPr="00275290">
        <w:rPr>
          <w:rFonts w:cs="Arial"/>
          <w:sz w:val="18"/>
          <w:szCs w:val="18"/>
        </w:rPr>
        <w:t>D = default, A = based on information of applicant, O = output</w:t>
      </w:r>
    </w:p>
    <w:p w14:paraId="53A3DEEA" w14:textId="77777777" w:rsidR="00692E71" w:rsidRPr="00275290" w:rsidRDefault="00692E71" w:rsidP="00692E71">
      <w:pPr>
        <w:rPr>
          <w:rFonts w:cs="Arial"/>
        </w:rPr>
      </w:pPr>
    </w:p>
    <w:p w14:paraId="50ABAC7F" w14:textId="77777777" w:rsidR="00692E71" w:rsidRPr="00275290" w:rsidRDefault="00692E71" w:rsidP="00692E71">
      <w:pPr>
        <w:rPr>
          <w:rFonts w:cs="Arial"/>
        </w:rPr>
      </w:pPr>
      <w:r w:rsidRPr="00275290">
        <w:rPr>
          <w:rFonts w:cs="Arial"/>
          <w:u w:val="single"/>
        </w:rPr>
        <w:t>Calculations (IPBC used as an example)</w:t>
      </w:r>
      <w:r w:rsidRPr="00275290">
        <w:rPr>
          <w:rFonts w:cs="Arial"/>
        </w:rPr>
        <w:t>:</w:t>
      </w:r>
    </w:p>
    <w:p w14:paraId="650556C8" w14:textId="77777777" w:rsidR="00692E71" w:rsidRPr="00275290" w:rsidRDefault="00692E71" w:rsidP="00692E71">
      <w:pPr>
        <w:rPr>
          <w:rFonts w:cs="Arial"/>
        </w:rPr>
      </w:pPr>
    </w:p>
    <w:p w14:paraId="18DF1DE9" w14:textId="77777777" w:rsidR="00692E71" w:rsidRPr="00275290" w:rsidRDefault="00692E71" w:rsidP="00692E71">
      <w:pPr>
        <w:rPr>
          <w:rFonts w:cs="Arial"/>
          <w:vertAlign w:val="superscript"/>
        </w:rPr>
      </w:pPr>
      <w:r w:rsidRPr="00275290">
        <w:rPr>
          <w:rFonts w:cs="Arial"/>
        </w:rPr>
        <w:t>E</w:t>
      </w:r>
      <w:r w:rsidRPr="00275290">
        <w:rPr>
          <w:rFonts w:cs="Arial"/>
          <w:vertAlign w:val="subscript"/>
        </w:rPr>
        <w:t xml:space="preserve">soil,runoff tier 1 </w:t>
      </w:r>
      <w:r w:rsidRPr="00275290">
        <w:rPr>
          <w:rFonts w:cs="Arial"/>
        </w:rPr>
        <w:t>= AREA</w:t>
      </w:r>
      <w:r w:rsidRPr="00275290">
        <w:rPr>
          <w:rFonts w:cs="Arial"/>
          <w:vertAlign w:val="subscript"/>
        </w:rPr>
        <w:t>house</w:t>
      </w:r>
      <w:r w:rsidRPr="00275290">
        <w:rPr>
          <w:rFonts w:cs="Arial"/>
        </w:rPr>
        <w:t xml:space="preserve"> * Q</w:t>
      </w:r>
      <w:r w:rsidRPr="00275290">
        <w:rPr>
          <w:rFonts w:cs="Arial"/>
          <w:vertAlign w:val="subscript"/>
        </w:rPr>
        <w:t xml:space="preserve">applic,product </w:t>
      </w:r>
      <w:r w:rsidRPr="00275290">
        <w:rPr>
          <w:rFonts w:cs="Arial"/>
        </w:rPr>
        <w:t>* f</w:t>
      </w:r>
      <w:r w:rsidRPr="00275290">
        <w:rPr>
          <w:rFonts w:cs="Arial"/>
          <w:vertAlign w:val="subscript"/>
        </w:rPr>
        <w:t>a.i</w:t>
      </w:r>
      <w:r w:rsidRPr="00275290">
        <w:rPr>
          <w:rFonts w:cs="Arial"/>
        </w:rPr>
        <w:t>. * F</w:t>
      </w:r>
      <w:r w:rsidRPr="00275290">
        <w:rPr>
          <w:rFonts w:cs="Arial"/>
          <w:vertAlign w:val="subscript"/>
        </w:rPr>
        <w:t>runoff</w:t>
      </w:r>
      <w:r w:rsidRPr="00275290">
        <w:rPr>
          <w:rFonts w:cs="Arial"/>
        </w:rPr>
        <w:t xml:space="preserve"> </w:t>
      </w:r>
    </w:p>
    <w:p w14:paraId="428B32A9" w14:textId="77777777" w:rsidR="00692E71" w:rsidRPr="00275290" w:rsidRDefault="00692E71" w:rsidP="00692E71">
      <w:pPr>
        <w:rPr>
          <w:rFonts w:cs="Arial"/>
        </w:rPr>
      </w:pPr>
      <w:r w:rsidRPr="00275290">
        <w:rPr>
          <w:rFonts w:cs="Arial"/>
        </w:rPr>
        <w:t>E</w:t>
      </w:r>
      <w:r w:rsidRPr="00275290">
        <w:rPr>
          <w:rFonts w:cs="Arial"/>
          <w:vertAlign w:val="subscript"/>
        </w:rPr>
        <w:t xml:space="preserve">soil,runoff tier 1 </w:t>
      </w:r>
      <w:r w:rsidRPr="00275290">
        <w:rPr>
          <w:rFonts w:cs="Arial"/>
        </w:rPr>
        <w:t xml:space="preserve">= 125 * 0.200 * 0.05/100 * 0.2 </w:t>
      </w:r>
    </w:p>
    <w:p w14:paraId="71234E04" w14:textId="77777777" w:rsidR="00692E71" w:rsidRPr="00275290" w:rsidRDefault="00692E71" w:rsidP="00692E71">
      <w:pPr>
        <w:rPr>
          <w:rFonts w:cs="Arial"/>
        </w:rPr>
      </w:pPr>
      <w:r w:rsidRPr="00275290">
        <w:rPr>
          <w:rFonts w:cs="Arial"/>
        </w:rPr>
        <w:t>E</w:t>
      </w:r>
      <w:r w:rsidRPr="00275290">
        <w:rPr>
          <w:rFonts w:cs="Arial"/>
          <w:vertAlign w:val="subscript"/>
        </w:rPr>
        <w:t xml:space="preserve">soil,runoff tier 1 </w:t>
      </w:r>
      <w:r w:rsidRPr="00275290">
        <w:rPr>
          <w:rFonts w:cs="Arial"/>
        </w:rPr>
        <w:t>= 2.5*10</w:t>
      </w:r>
      <w:r w:rsidRPr="00275290">
        <w:rPr>
          <w:rFonts w:cs="Arial"/>
          <w:vertAlign w:val="superscript"/>
        </w:rPr>
        <w:t>-3</w:t>
      </w:r>
      <w:r w:rsidRPr="00275290">
        <w:rPr>
          <w:rFonts w:cs="Arial"/>
        </w:rPr>
        <w:t xml:space="preserve"> kg/d</w:t>
      </w:r>
    </w:p>
    <w:p w14:paraId="7274DA60" w14:textId="77777777" w:rsidR="00692E71" w:rsidRPr="00275290" w:rsidRDefault="00692E71" w:rsidP="00692E71">
      <w:pPr>
        <w:rPr>
          <w:rFonts w:cs="Arial"/>
        </w:rPr>
      </w:pPr>
    </w:p>
    <w:p w14:paraId="07EA7683" w14:textId="77777777" w:rsidR="00692E71" w:rsidRPr="00275290" w:rsidRDefault="00692E71" w:rsidP="00692E71">
      <w:pPr>
        <w:rPr>
          <w:rFonts w:cs="Arial"/>
          <w:vertAlign w:val="superscript"/>
        </w:rPr>
      </w:pPr>
      <w:r w:rsidRPr="00275290">
        <w:rPr>
          <w:rFonts w:cs="Arial"/>
        </w:rPr>
        <w:t>E</w:t>
      </w:r>
      <w:r w:rsidRPr="00275290">
        <w:rPr>
          <w:rFonts w:cs="Arial"/>
          <w:vertAlign w:val="subscript"/>
        </w:rPr>
        <w:t>soil,spray_drift_tier1</w:t>
      </w:r>
      <w:r w:rsidRPr="00275290">
        <w:rPr>
          <w:rFonts w:cs="Arial"/>
        </w:rPr>
        <w:t xml:space="preserve"> = AREA</w:t>
      </w:r>
      <w:r w:rsidRPr="00275290">
        <w:rPr>
          <w:rFonts w:cs="Arial"/>
          <w:vertAlign w:val="subscript"/>
        </w:rPr>
        <w:t>house</w:t>
      </w:r>
      <w:r w:rsidRPr="00275290">
        <w:rPr>
          <w:rFonts w:cs="Arial"/>
        </w:rPr>
        <w:t xml:space="preserve"> * Q</w:t>
      </w:r>
      <w:r w:rsidRPr="00275290">
        <w:rPr>
          <w:rFonts w:cs="Arial"/>
          <w:vertAlign w:val="subscript"/>
        </w:rPr>
        <w:t xml:space="preserve">applic,product </w:t>
      </w:r>
      <w:r w:rsidRPr="00275290">
        <w:rPr>
          <w:rFonts w:cs="Arial"/>
        </w:rPr>
        <w:t>* f</w:t>
      </w:r>
      <w:r w:rsidRPr="00275290">
        <w:rPr>
          <w:rFonts w:cs="Arial"/>
          <w:vertAlign w:val="subscript"/>
        </w:rPr>
        <w:t>a.i</w:t>
      </w:r>
      <w:r w:rsidRPr="00275290">
        <w:rPr>
          <w:rFonts w:cs="Arial"/>
        </w:rPr>
        <w:t>. * F</w:t>
      </w:r>
      <w:r w:rsidRPr="00275290">
        <w:rPr>
          <w:rFonts w:cs="Arial"/>
          <w:vertAlign w:val="subscript"/>
        </w:rPr>
        <w:t xml:space="preserve">drift </w:t>
      </w:r>
    </w:p>
    <w:p w14:paraId="48D126C7" w14:textId="77777777" w:rsidR="00692E71" w:rsidRPr="00275290" w:rsidRDefault="00692E71" w:rsidP="00692E71">
      <w:pPr>
        <w:rPr>
          <w:rFonts w:cs="Arial"/>
        </w:rPr>
      </w:pPr>
      <w:r w:rsidRPr="00275290">
        <w:rPr>
          <w:rFonts w:cs="Arial"/>
        </w:rPr>
        <w:t>E</w:t>
      </w:r>
      <w:r w:rsidRPr="00275290">
        <w:rPr>
          <w:rFonts w:cs="Arial"/>
          <w:vertAlign w:val="subscript"/>
        </w:rPr>
        <w:t>soil,spray_drift_tier1</w:t>
      </w:r>
      <w:r w:rsidRPr="00275290">
        <w:rPr>
          <w:rFonts w:cs="Arial"/>
        </w:rPr>
        <w:t xml:space="preserve"> = 125 * 0.200 * 0.05/100 * 0.1</w:t>
      </w:r>
    </w:p>
    <w:p w14:paraId="1AC97A0F" w14:textId="77777777" w:rsidR="00692E71" w:rsidRPr="00275290" w:rsidRDefault="00692E71" w:rsidP="00692E71">
      <w:pPr>
        <w:rPr>
          <w:rFonts w:cs="Arial"/>
        </w:rPr>
      </w:pPr>
      <w:r w:rsidRPr="00275290">
        <w:rPr>
          <w:rFonts w:cs="Arial"/>
        </w:rPr>
        <w:t>E</w:t>
      </w:r>
      <w:r w:rsidRPr="00275290">
        <w:rPr>
          <w:rFonts w:cs="Arial"/>
          <w:vertAlign w:val="subscript"/>
        </w:rPr>
        <w:t>soil,spray_drift_tier1</w:t>
      </w:r>
      <w:r w:rsidRPr="00275290">
        <w:rPr>
          <w:rFonts w:cs="Arial"/>
        </w:rPr>
        <w:t xml:space="preserve"> = 1.3*10</w:t>
      </w:r>
      <w:r w:rsidRPr="00275290">
        <w:rPr>
          <w:rFonts w:cs="Arial"/>
          <w:vertAlign w:val="superscript"/>
        </w:rPr>
        <w:t>-3</w:t>
      </w:r>
      <w:r w:rsidRPr="00275290">
        <w:rPr>
          <w:rFonts w:cs="Arial"/>
        </w:rPr>
        <w:t xml:space="preserve"> kg/d</w:t>
      </w:r>
    </w:p>
    <w:p w14:paraId="3E5C5C27" w14:textId="77777777" w:rsidR="00692E71" w:rsidRPr="00275290" w:rsidRDefault="00692E71" w:rsidP="00692E71">
      <w:pPr>
        <w:rPr>
          <w:rFonts w:cs="Arial"/>
        </w:rPr>
      </w:pPr>
    </w:p>
    <w:p w14:paraId="784821AD" w14:textId="77777777" w:rsidR="00692E71" w:rsidRPr="00275290" w:rsidRDefault="00692E71" w:rsidP="00692E71">
      <w:pPr>
        <w:rPr>
          <w:rFonts w:cs="Arial"/>
        </w:rPr>
      </w:pPr>
      <w:r w:rsidRPr="00275290">
        <w:rPr>
          <w:rFonts w:cs="Arial"/>
        </w:rPr>
        <w:t>E</w:t>
      </w:r>
      <w:r w:rsidRPr="00275290">
        <w:rPr>
          <w:rFonts w:cs="Arial"/>
          <w:vertAlign w:val="subscript"/>
        </w:rPr>
        <w:t>soil,spray_drift_tier2</w:t>
      </w:r>
      <w:r w:rsidRPr="00275290">
        <w:rPr>
          <w:rFonts w:cs="Arial"/>
        </w:rPr>
        <w:t xml:space="preserve"> = AREA</w:t>
      </w:r>
      <w:r w:rsidRPr="00275290">
        <w:rPr>
          <w:rFonts w:cs="Arial"/>
          <w:vertAlign w:val="subscript"/>
        </w:rPr>
        <w:t>house</w:t>
      </w:r>
      <w:r w:rsidRPr="00275290">
        <w:rPr>
          <w:rFonts w:cs="Arial"/>
        </w:rPr>
        <w:t xml:space="preserve"> * Q</w:t>
      </w:r>
      <w:r w:rsidRPr="00275290">
        <w:rPr>
          <w:rFonts w:cs="Arial"/>
          <w:vertAlign w:val="subscript"/>
        </w:rPr>
        <w:t xml:space="preserve">applic,product </w:t>
      </w:r>
      <w:r w:rsidRPr="00275290">
        <w:rPr>
          <w:rFonts w:cs="Arial"/>
        </w:rPr>
        <w:t>* f</w:t>
      </w:r>
      <w:r w:rsidRPr="00275290">
        <w:rPr>
          <w:rFonts w:cs="Arial"/>
          <w:vertAlign w:val="subscript"/>
        </w:rPr>
        <w:t>a.i</w:t>
      </w:r>
      <w:r w:rsidRPr="00275290">
        <w:rPr>
          <w:rFonts w:cs="Arial"/>
        </w:rPr>
        <w:t>. * F</w:t>
      </w:r>
      <w:r w:rsidRPr="00275290">
        <w:rPr>
          <w:rFonts w:cs="Arial"/>
          <w:vertAlign w:val="subscript"/>
        </w:rPr>
        <w:t xml:space="preserve">drift </w:t>
      </w:r>
      <w:r w:rsidRPr="00275290">
        <w:rPr>
          <w:rFonts w:cs="Arial"/>
        </w:rPr>
        <w:t>* F</w:t>
      </w:r>
      <w:r w:rsidRPr="00275290">
        <w:rPr>
          <w:rFonts w:cs="Arial"/>
          <w:vertAlign w:val="subscript"/>
        </w:rPr>
        <w:t>dep</w:t>
      </w:r>
    </w:p>
    <w:p w14:paraId="0240DE11" w14:textId="77777777" w:rsidR="00692E71" w:rsidRPr="00275290" w:rsidRDefault="00692E71" w:rsidP="00692E71">
      <w:pPr>
        <w:rPr>
          <w:rFonts w:cs="Arial"/>
        </w:rPr>
      </w:pPr>
      <w:r w:rsidRPr="00275290">
        <w:rPr>
          <w:rFonts w:cs="Arial"/>
        </w:rPr>
        <w:t>E</w:t>
      </w:r>
      <w:r w:rsidRPr="00275290">
        <w:rPr>
          <w:rFonts w:cs="Arial"/>
          <w:vertAlign w:val="subscript"/>
        </w:rPr>
        <w:t>soil,spray_drift_tier2</w:t>
      </w:r>
      <w:r w:rsidRPr="00275290">
        <w:rPr>
          <w:rFonts w:cs="Arial"/>
        </w:rPr>
        <w:t xml:space="preserve"> = 125 * 0.200 * 0.05/100 * 0.1 * 0.33</w:t>
      </w:r>
    </w:p>
    <w:p w14:paraId="0D93DB2A" w14:textId="77777777" w:rsidR="00692E71" w:rsidRPr="00275290" w:rsidRDefault="00692E71" w:rsidP="00692E71">
      <w:pPr>
        <w:rPr>
          <w:rFonts w:cs="Arial"/>
        </w:rPr>
      </w:pPr>
      <w:r w:rsidRPr="00275290">
        <w:rPr>
          <w:rFonts w:cs="Arial"/>
        </w:rPr>
        <w:t>E</w:t>
      </w:r>
      <w:r w:rsidRPr="00275290">
        <w:rPr>
          <w:rFonts w:cs="Arial"/>
          <w:vertAlign w:val="subscript"/>
        </w:rPr>
        <w:t>soil,spray_drift_tier2</w:t>
      </w:r>
      <w:r w:rsidRPr="00275290">
        <w:rPr>
          <w:rFonts w:cs="Arial"/>
        </w:rPr>
        <w:t xml:space="preserve"> = 3.6*10</w:t>
      </w:r>
      <w:r w:rsidRPr="00275290">
        <w:rPr>
          <w:rFonts w:cs="Arial"/>
          <w:vertAlign w:val="superscript"/>
        </w:rPr>
        <w:t>-4</w:t>
      </w:r>
      <w:r w:rsidRPr="00275290">
        <w:rPr>
          <w:rFonts w:cs="Arial"/>
        </w:rPr>
        <w:t xml:space="preserve"> kg/d</w:t>
      </w:r>
    </w:p>
    <w:p w14:paraId="7C4B9B72" w14:textId="77777777" w:rsidR="00692E71" w:rsidRPr="00275290" w:rsidRDefault="00692E71" w:rsidP="00692E71">
      <w:pPr>
        <w:rPr>
          <w:rFonts w:cs="Arial"/>
        </w:rPr>
      </w:pPr>
    </w:p>
    <w:p w14:paraId="7B97564D"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soil,runoff tier 1 </w:t>
      </w:r>
      <w:r w:rsidRPr="00275290">
        <w:rPr>
          <w:rFonts w:cs="Arial"/>
        </w:rPr>
        <w:t>= E</w:t>
      </w:r>
      <w:r w:rsidRPr="00275290">
        <w:rPr>
          <w:rFonts w:cs="Arial"/>
          <w:vertAlign w:val="subscript"/>
        </w:rPr>
        <w:t xml:space="preserve">soil,runoff </w:t>
      </w:r>
      <w:r w:rsidRPr="00275290">
        <w:rPr>
          <w:rFonts w:cs="Arial"/>
        </w:rPr>
        <w:t>/ (</w:t>
      </w:r>
      <w:r w:rsidRPr="00275290">
        <w:rPr>
          <w:rFonts w:cs="Arial"/>
          <w:iCs/>
        </w:rPr>
        <w:t>V</w:t>
      </w:r>
      <w:r w:rsidRPr="00275290">
        <w:rPr>
          <w:rFonts w:cs="Arial"/>
          <w:iCs/>
          <w:vertAlign w:val="subscript"/>
        </w:rPr>
        <w:t>soil,runoff , drift- tier1</w:t>
      </w:r>
      <w:r w:rsidRPr="00275290">
        <w:rPr>
          <w:rFonts w:cs="Arial"/>
          <w:vertAlign w:val="subscript"/>
        </w:rPr>
        <w:t xml:space="preserve">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77D6CBC5"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soil,runoff tier 1 </w:t>
      </w:r>
      <w:r w:rsidRPr="00275290">
        <w:rPr>
          <w:rFonts w:cs="Arial"/>
        </w:rPr>
        <w:t>= 0.0025 / (13 * 1700)</w:t>
      </w:r>
    </w:p>
    <w:p w14:paraId="065431E4"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soil,runoff tier 1 </w:t>
      </w:r>
      <w:r w:rsidRPr="00275290">
        <w:rPr>
          <w:rFonts w:cs="Arial"/>
        </w:rPr>
        <w:t>= 1.13*10</w:t>
      </w:r>
      <w:r w:rsidRPr="00275290">
        <w:rPr>
          <w:rFonts w:cs="Arial"/>
          <w:vertAlign w:val="superscript"/>
        </w:rPr>
        <w:t>-7</w:t>
      </w:r>
      <w:r w:rsidRPr="00275290">
        <w:rPr>
          <w:rFonts w:cs="Arial"/>
        </w:rPr>
        <w:t xml:space="preserve"> kg/kg</w:t>
      </w:r>
      <w:r w:rsidRPr="00275290">
        <w:rPr>
          <w:rFonts w:cs="Arial"/>
          <w:vertAlign w:val="subscript"/>
        </w:rPr>
        <w:t xml:space="preserve">wwt </w:t>
      </w:r>
      <w:r w:rsidRPr="00275290">
        <w:rPr>
          <w:rFonts w:cs="Arial"/>
        </w:rPr>
        <w:t>= 0.11</w:t>
      </w:r>
      <w:r w:rsidRPr="00275290">
        <w:rPr>
          <w:rFonts w:cs="Arial"/>
          <w:vertAlign w:val="subscript"/>
        </w:rPr>
        <w:t xml:space="preserve"> </w:t>
      </w:r>
      <w:r w:rsidRPr="00275290">
        <w:rPr>
          <w:rFonts w:cs="Arial"/>
        </w:rPr>
        <w:t>mg/kg</w:t>
      </w:r>
      <w:r w:rsidRPr="00275290">
        <w:rPr>
          <w:rFonts w:cs="Arial"/>
          <w:vertAlign w:val="subscript"/>
        </w:rPr>
        <w:t>wwt</w:t>
      </w:r>
    </w:p>
    <w:p w14:paraId="670AABE7" w14:textId="77777777" w:rsidR="00692E71" w:rsidRPr="00275290" w:rsidRDefault="00692E71" w:rsidP="00692E71">
      <w:pPr>
        <w:rPr>
          <w:rFonts w:cs="Arial"/>
        </w:rPr>
      </w:pPr>
    </w:p>
    <w:p w14:paraId="1F719FFA" w14:textId="77777777" w:rsidR="00692E71" w:rsidRPr="00275290" w:rsidRDefault="00692E71" w:rsidP="00692E71">
      <w:pPr>
        <w:rPr>
          <w:rFonts w:cs="Arial"/>
        </w:rPr>
      </w:pPr>
      <w:r w:rsidRPr="00275290">
        <w:rPr>
          <w:rFonts w:cs="Arial"/>
          <w:iCs/>
        </w:rPr>
        <w:t>Clocalsoil,spray_drift_tier 1</w:t>
      </w:r>
      <w:r w:rsidRPr="00275290">
        <w:rPr>
          <w:rFonts w:cs="Arial"/>
        </w:rPr>
        <w:t xml:space="preserve"> = E</w:t>
      </w:r>
      <w:r w:rsidRPr="00275290">
        <w:rPr>
          <w:rFonts w:cs="Arial"/>
          <w:vertAlign w:val="subscript"/>
        </w:rPr>
        <w:t>soil,spray_drift_tier1</w:t>
      </w:r>
      <w:r w:rsidRPr="00275290">
        <w:rPr>
          <w:rFonts w:cs="Arial"/>
        </w:rPr>
        <w:t xml:space="preserve"> / (</w:t>
      </w:r>
      <w:r w:rsidRPr="00275290">
        <w:rPr>
          <w:rFonts w:cs="Arial"/>
          <w:iCs/>
        </w:rPr>
        <w:t>V</w:t>
      </w:r>
      <w:r w:rsidRPr="00275290">
        <w:rPr>
          <w:rFonts w:cs="Arial"/>
          <w:iCs/>
          <w:vertAlign w:val="subscript"/>
        </w:rPr>
        <w:t>soil,runoff , drift- tier1</w:t>
      </w:r>
      <w:r w:rsidRPr="00275290">
        <w:rPr>
          <w:rFonts w:cs="Arial"/>
          <w:vertAlign w:val="subscript"/>
        </w:rPr>
        <w:t xml:space="preserve">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6512F23D" w14:textId="77777777" w:rsidR="00692E71" w:rsidRPr="00275290" w:rsidRDefault="00692E71" w:rsidP="00692E71">
      <w:pPr>
        <w:rPr>
          <w:rFonts w:cs="Arial"/>
        </w:rPr>
      </w:pPr>
      <w:r w:rsidRPr="00275290">
        <w:rPr>
          <w:rFonts w:cs="Arial"/>
          <w:iCs/>
        </w:rPr>
        <w:t>Clocalsoil,spray_drift_tier 1</w:t>
      </w:r>
      <w:r w:rsidRPr="00275290">
        <w:rPr>
          <w:rFonts w:cs="Arial"/>
        </w:rPr>
        <w:t xml:space="preserve"> = 0.0013 / (13 * 1700)</w:t>
      </w:r>
    </w:p>
    <w:p w14:paraId="22E405BF" w14:textId="77777777" w:rsidR="00692E71" w:rsidRPr="00275290" w:rsidRDefault="00692E71" w:rsidP="00692E71">
      <w:pPr>
        <w:rPr>
          <w:rFonts w:cs="Arial"/>
        </w:rPr>
      </w:pPr>
      <w:r w:rsidRPr="00275290">
        <w:rPr>
          <w:rFonts w:cs="Arial"/>
          <w:iCs/>
        </w:rPr>
        <w:t>Clocalsoil,spray_drift_tier 1</w:t>
      </w:r>
      <w:r w:rsidRPr="00275290">
        <w:rPr>
          <w:rFonts w:cs="Arial"/>
        </w:rPr>
        <w:t xml:space="preserve"> = 5.7*10</w:t>
      </w:r>
      <w:r w:rsidRPr="00275290">
        <w:rPr>
          <w:rFonts w:cs="Arial"/>
          <w:vertAlign w:val="superscript"/>
        </w:rPr>
        <w:t>-8</w:t>
      </w:r>
      <w:r w:rsidRPr="00275290">
        <w:rPr>
          <w:rFonts w:cs="Arial"/>
        </w:rPr>
        <w:t xml:space="preserve"> kg/kg</w:t>
      </w:r>
      <w:r w:rsidRPr="00275290">
        <w:rPr>
          <w:rFonts w:cs="Arial"/>
          <w:vertAlign w:val="subscript"/>
        </w:rPr>
        <w:t xml:space="preserve">wwt </w:t>
      </w:r>
      <w:r w:rsidRPr="00275290">
        <w:rPr>
          <w:rFonts w:cs="Arial"/>
        </w:rPr>
        <w:t>= 5.7*10</w:t>
      </w:r>
      <w:r w:rsidRPr="00275290">
        <w:rPr>
          <w:rFonts w:cs="Arial"/>
          <w:vertAlign w:val="superscript"/>
        </w:rPr>
        <w:t>-2</w:t>
      </w:r>
      <w:r w:rsidRPr="00275290">
        <w:rPr>
          <w:rFonts w:cs="Arial"/>
          <w:vertAlign w:val="subscript"/>
        </w:rPr>
        <w:t xml:space="preserve"> </w:t>
      </w:r>
      <w:r w:rsidRPr="00275290">
        <w:rPr>
          <w:rFonts w:cs="Arial"/>
        </w:rPr>
        <w:t>mg/kg</w:t>
      </w:r>
      <w:r w:rsidRPr="00275290">
        <w:rPr>
          <w:rFonts w:cs="Arial"/>
          <w:vertAlign w:val="subscript"/>
        </w:rPr>
        <w:t>wwt</w:t>
      </w:r>
    </w:p>
    <w:p w14:paraId="20BD4655" w14:textId="77777777" w:rsidR="00692E71" w:rsidRPr="00275290" w:rsidRDefault="00692E71" w:rsidP="00692E71">
      <w:pPr>
        <w:rPr>
          <w:rFonts w:cs="Arial"/>
        </w:rPr>
      </w:pPr>
    </w:p>
    <w:p w14:paraId="183FEB78" w14:textId="77777777" w:rsidR="00692E71" w:rsidRPr="00275290" w:rsidRDefault="00692E71" w:rsidP="00692E71">
      <w:pPr>
        <w:rPr>
          <w:rFonts w:cs="Arial"/>
        </w:rPr>
      </w:pPr>
    </w:p>
    <w:p w14:paraId="67392419" w14:textId="77777777" w:rsidR="00692E71" w:rsidRPr="00275290" w:rsidRDefault="00692E71" w:rsidP="00692E71">
      <w:pPr>
        <w:rPr>
          <w:rFonts w:cs="Arial"/>
        </w:rPr>
      </w:pPr>
      <w:r w:rsidRPr="00275290">
        <w:rPr>
          <w:rFonts w:cs="Arial"/>
          <w:iCs/>
        </w:rPr>
        <w:t>Clocalsoil,spray_drift_tier 2</w:t>
      </w:r>
      <w:r w:rsidRPr="00275290">
        <w:rPr>
          <w:rFonts w:cs="Arial"/>
        </w:rPr>
        <w:t xml:space="preserve"> = E</w:t>
      </w:r>
      <w:r w:rsidRPr="00275290">
        <w:rPr>
          <w:rFonts w:cs="Arial"/>
          <w:vertAlign w:val="subscript"/>
        </w:rPr>
        <w:t>soil,spray_drift_tier2</w:t>
      </w:r>
      <w:r w:rsidRPr="00275290">
        <w:rPr>
          <w:rFonts w:cs="Arial"/>
        </w:rPr>
        <w:t xml:space="preserve"> / (</w:t>
      </w:r>
      <w:r w:rsidRPr="00275290">
        <w:rPr>
          <w:rFonts w:cs="Arial"/>
          <w:iCs/>
        </w:rPr>
        <w:t>V</w:t>
      </w:r>
      <w:r w:rsidRPr="00275290">
        <w:rPr>
          <w:rFonts w:cs="Arial"/>
          <w:iCs/>
          <w:vertAlign w:val="subscript"/>
        </w:rPr>
        <w:t xml:space="preserve">soil,drift-tier2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162AB431" w14:textId="77777777" w:rsidR="00692E71" w:rsidRPr="00275290" w:rsidRDefault="00692E71" w:rsidP="00692E71">
      <w:pPr>
        <w:rPr>
          <w:rFonts w:cs="Arial"/>
        </w:rPr>
      </w:pPr>
      <w:r w:rsidRPr="00275290">
        <w:rPr>
          <w:rFonts w:cs="Arial"/>
          <w:iCs/>
        </w:rPr>
        <w:t>Clocalsoil,spray_drift_tier 2</w:t>
      </w:r>
      <w:r w:rsidRPr="00275290">
        <w:rPr>
          <w:rFonts w:cs="Arial"/>
        </w:rPr>
        <w:t xml:space="preserve"> = 0.00041 / (15 * 1700)</w:t>
      </w:r>
    </w:p>
    <w:p w14:paraId="7F4F7EDC" w14:textId="77777777" w:rsidR="00692E71" w:rsidRPr="00275290" w:rsidRDefault="00692E71" w:rsidP="00692E71">
      <w:pPr>
        <w:rPr>
          <w:rFonts w:cs="Arial"/>
        </w:rPr>
      </w:pPr>
      <w:r w:rsidRPr="00275290">
        <w:rPr>
          <w:rFonts w:cs="Arial"/>
          <w:iCs/>
        </w:rPr>
        <w:t>Clocalsoil,spray_drift_tier 2</w:t>
      </w:r>
      <w:r w:rsidRPr="00275290">
        <w:rPr>
          <w:rFonts w:cs="Arial"/>
        </w:rPr>
        <w:t xml:space="preserve"> = 1.6*10</w:t>
      </w:r>
      <w:r w:rsidRPr="00275290">
        <w:rPr>
          <w:rFonts w:cs="Arial"/>
          <w:vertAlign w:val="superscript"/>
        </w:rPr>
        <w:t>-8</w:t>
      </w:r>
      <w:r w:rsidRPr="00275290">
        <w:rPr>
          <w:rFonts w:cs="Arial"/>
        </w:rPr>
        <w:t xml:space="preserve"> kg/kg</w:t>
      </w:r>
      <w:r w:rsidRPr="00275290">
        <w:rPr>
          <w:rFonts w:cs="Arial"/>
          <w:vertAlign w:val="subscript"/>
        </w:rPr>
        <w:t xml:space="preserve">wwt </w:t>
      </w:r>
      <w:r w:rsidRPr="00275290">
        <w:rPr>
          <w:rFonts w:cs="Arial"/>
        </w:rPr>
        <w:t>= 1.6*10</w:t>
      </w:r>
      <w:r w:rsidRPr="00275290">
        <w:rPr>
          <w:rFonts w:cs="Arial"/>
          <w:vertAlign w:val="superscript"/>
        </w:rPr>
        <w:t>-2</w:t>
      </w:r>
      <w:r w:rsidRPr="00275290">
        <w:rPr>
          <w:rFonts w:cs="Arial"/>
          <w:vertAlign w:val="subscript"/>
        </w:rPr>
        <w:t xml:space="preserve"> </w:t>
      </w:r>
      <w:r w:rsidRPr="00275290">
        <w:rPr>
          <w:rFonts w:cs="Arial"/>
        </w:rPr>
        <w:t>mg/kg</w:t>
      </w:r>
      <w:r w:rsidRPr="00275290">
        <w:rPr>
          <w:rFonts w:cs="Arial"/>
          <w:vertAlign w:val="subscript"/>
        </w:rPr>
        <w:t>wwt</w:t>
      </w:r>
    </w:p>
    <w:p w14:paraId="27C2AD91" w14:textId="77777777" w:rsidR="00692E71" w:rsidRPr="00275290" w:rsidRDefault="00692E71" w:rsidP="00692E71">
      <w:pPr>
        <w:rPr>
          <w:rFonts w:cs="Arial"/>
          <w:vertAlign w:val="subscript"/>
        </w:rPr>
      </w:pPr>
    </w:p>
    <w:p w14:paraId="72896006" w14:textId="77777777" w:rsidR="00692E71" w:rsidRPr="00275290" w:rsidRDefault="00692E71" w:rsidP="00692E71">
      <w:pPr>
        <w:rPr>
          <w:rFonts w:cs="Arial"/>
          <w:iCs/>
        </w:rPr>
      </w:pPr>
      <w:r w:rsidRPr="00275290">
        <w:rPr>
          <w:rFonts w:cs="Arial"/>
          <w:i/>
          <w:iCs/>
        </w:rPr>
        <w:t xml:space="preserve">Clocalsoil,total tier 1 </w:t>
      </w:r>
      <w:r w:rsidRPr="00275290">
        <w:rPr>
          <w:rFonts w:cs="Arial"/>
        </w:rPr>
        <w:t>= Clocal</w:t>
      </w:r>
      <w:r w:rsidRPr="00275290">
        <w:rPr>
          <w:rFonts w:cs="Arial"/>
          <w:vertAlign w:val="subscript"/>
        </w:rPr>
        <w:t>soil,runoff tier 1</w:t>
      </w:r>
      <w:r w:rsidRPr="00275290">
        <w:rPr>
          <w:rFonts w:cs="Arial"/>
        </w:rPr>
        <w:t xml:space="preserve"> + </w:t>
      </w:r>
      <w:r w:rsidRPr="00275290">
        <w:rPr>
          <w:rFonts w:cs="Arial"/>
          <w:iCs/>
        </w:rPr>
        <w:t>Clocalsoil,spray drift_tier 1</w:t>
      </w:r>
    </w:p>
    <w:p w14:paraId="1B35C9E8" w14:textId="77777777" w:rsidR="00692E71" w:rsidRPr="00275290" w:rsidRDefault="00692E71" w:rsidP="00692E71">
      <w:pPr>
        <w:rPr>
          <w:rFonts w:cs="Arial"/>
          <w:vertAlign w:val="subscript"/>
        </w:rPr>
      </w:pPr>
      <w:r w:rsidRPr="00275290">
        <w:rPr>
          <w:rFonts w:cs="Arial"/>
          <w:i/>
          <w:iCs/>
        </w:rPr>
        <w:t xml:space="preserve">Clocalsoil,total tier 1 </w:t>
      </w:r>
      <w:r w:rsidRPr="00275290">
        <w:rPr>
          <w:rFonts w:cs="Arial"/>
        </w:rPr>
        <w:t>= 0.11 + 0.06 = 0.17 mg/kg</w:t>
      </w:r>
      <w:r w:rsidRPr="00275290">
        <w:rPr>
          <w:rFonts w:cs="Arial"/>
          <w:vertAlign w:val="subscript"/>
        </w:rPr>
        <w:t>wwt</w:t>
      </w:r>
    </w:p>
    <w:p w14:paraId="798F8957" w14:textId="77777777" w:rsidR="00692E71" w:rsidRPr="00575E63" w:rsidRDefault="00692E71" w:rsidP="00692E71">
      <w:pPr>
        <w:rPr>
          <w:rFonts w:ascii="Arial" w:hAnsi="Arial" w:cs="Arial"/>
        </w:rPr>
      </w:pPr>
    </w:p>
    <w:p w14:paraId="1294DA6D" w14:textId="77777777" w:rsidR="00692E71" w:rsidRPr="00575E63" w:rsidRDefault="00692E71" w:rsidP="00692E71">
      <w:pPr>
        <w:rPr>
          <w:rFonts w:ascii="Arial" w:hAnsi="Arial" w:cs="Arial"/>
          <w:b/>
          <w:bCs/>
        </w:rPr>
      </w:pPr>
    </w:p>
    <w:p w14:paraId="738C38F9" w14:textId="77777777" w:rsidR="00692E71" w:rsidRPr="008551C7" w:rsidRDefault="00692E71" w:rsidP="008E0250">
      <w:pPr>
        <w:pStyle w:val="Titre5"/>
        <w:rPr>
          <w:lang w:val="en-US"/>
        </w:rPr>
      </w:pPr>
      <w:r w:rsidRPr="008551C7">
        <w:rPr>
          <w:lang w:val="en-US"/>
        </w:rPr>
        <w:lastRenderedPageBreak/>
        <w:t>Emissions from treated wood in-service</w:t>
      </w:r>
    </w:p>
    <w:p w14:paraId="65729D32" w14:textId="77777777" w:rsidR="00692E71" w:rsidRPr="00275290" w:rsidRDefault="00692E71" w:rsidP="00692E71">
      <w:pPr>
        <w:rPr>
          <w:rFonts w:cs="Arial"/>
        </w:rPr>
      </w:pPr>
    </w:p>
    <w:p w14:paraId="79056100" w14:textId="77777777" w:rsidR="00692E71" w:rsidRPr="00275290" w:rsidRDefault="00692E71" w:rsidP="00692E71">
      <w:pPr>
        <w:rPr>
          <w:rFonts w:cs="Arial"/>
        </w:rPr>
      </w:pPr>
      <w:r w:rsidRPr="00275290">
        <w:rPr>
          <w:rFonts w:cs="Arial"/>
        </w:rPr>
        <w:t xml:space="preserve">As basis for the calculations of emissions from treated wood in service, a semi-field leaching study according to NT Build 509 (2005): </w:t>
      </w:r>
      <w:r w:rsidRPr="00275290">
        <w:rPr>
          <w:rFonts w:cs="Arial"/>
          <w:bCs/>
          <w:i/>
          <w:color w:val="231F20"/>
        </w:rPr>
        <w:t>Leaching of Active Ingredients from Preservative-Treated Timber – Semi-Field Testing</w:t>
      </w:r>
      <w:r w:rsidRPr="00275290">
        <w:rPr>
          <w:rFonts w:cs="Arial"/>
        </w:rPr>
        <w:t xml:space="preserve"> was conducted (see study summary in IUCLID Section 10.3). </w:t>
      </w:r>
    </w:p>
    <w:p w14:paraId="5E673509" w14:textId="77777777" w:rsidR="00692E71" w:rsidRPr="00275290" w:rsidRDefault="00692E71" w:rsidP="00692E71">
      <w:pPr>
        <w:rPr>
          <w:rFonts w:cs="Arial"/>
        </w:rPr>
      </w:pPr>
    </w:p>
    <w:p w14:paraId="386A73CF" w14:textId="77777777" w:rsidR="00692E71" w:rsidRPr="00275290" w:rsidRDefault="00692E71" w:rsidP="00692E71">
      <w:pPr>
        <w:rPr>
          <w:rFonts w:cs="Arial"/>
        </w:rPr>
      </w:pPr>
      <w:r w:rsidRPr="00275290">
        <w:rPr>
          <w:rFonts w:cs="Arial"/>
        </w:rPr>
        <w:t>In this study, cypermethrin was not detected at any sampling occasions. At all sample occasions, cypermethrin was below the limit of quantification of 0.01 µg/mL. This value was used as input for the leaching estimation for the long-term assessment period and must be considered a worst-case approach.</w:t>
      </w:r>
    </w:p>
    <w:p w14:paraId="66E9A85C" w14:textId="77777777" w:rsidR="00692E71" w:rsidRPr="00275290" w:rsidRDefault="00692E71" w:rsidP="00692E71">
      <w:pPr>
        <w:rPr>
          <w:rFonts w:cs="Arial"/>
        </w:rPr>
      </w:pPr>
    </w:p>
    <w:p w14:paraId="2CECBB4C" w14:textId="77777777" w:rsidR="00692E71" w:rsidRPr="00275290" w:rsidRDefault="00692E71" w:rsidP="00692E71">
      <w:pPr>
        <w:rPr>
          <w:rFonts w:cs="Arial"/>
        </w:rPr>
      </w:pPr>
      <w:r w:rsidRPr="00275290">
        <w:rPr>
          <w:rFonts w:cs="Arial"/>
        </w:rPr>
        <w:t>The leaching study was performed with an average application rate of 301.5 g/m</w:t>
      </w:r>
      <w:r w:rsidRPr="00275290">
        <w:rPr>
          <w:rFonts w:cs="Arial"/>
          <w:vertAlign w:val="superscript"/>
        </w:rPr>
        <w:t>2</w:t>
      </w:r>
      <w:r w:rsidRPr="00275290">
        <w:rPr>
          <w:rFonts w:cs="Arial"/>
        </w:rPr>
        <w:t xml:space="preserve"> in order to cover all possible application scenarios. In fact the dose of 300 g/m² is for curative treatment which is only done </w:t>
      </w:r>
      <w:r w:rsidRPr="00275290">
        <w:rPr>
          <w:rFonts w:eastAsiaTheme="minorHAnsi" w:cs="Arial"/>
          <w:lang w:eastAsia="en-US"/>
        </w:rPr>
        <w:t>for risk class 2 woods (no emission foreseen)</w:t>
      </w:r>
      <w:r w:rsidRPr="00275290">
        <w:rPr>
          <w:rFonts w:cs="Arial"/>
        </w:rPr>
        <w:t>. The dose of 200 g/m² is used for preventive treatments indoors and outdoors. Thus, considering the applications foreseen, the risk assessment is done at the dose of 200 g/m</w:t>
      </w:r>
      <w:r w:rsidRPr="00275290">
        <w:rPr>
          <w:rFonts w:cs="Arial"/>
          <w:vertAlign w:val="superscript"/>
        </w:rPr>
        <w:t>2</w:t>
      </w:r>
      <w:r w:rsidRPr="00275290">
        <w:rPr>
          <w:rFonts w:cs="Arial"/>
        </w:rPr>
        <w:t xml:space="preserve">. Therefore, the leaching data obtained is multiplied by this factor: </w:t>
      </w:r>
    </w:p>
    <w:p w14:paraId="10DA1F57" w14:textId="77777777" w:rsidR="00692E71" w:rsidRPr="00275290" w:rsidRDefault="00692E71" w:rsidP="00692E71">
      <w:pPr>
        <w:rPr>
          <w:rFonts w:cs="Arial"/>
        </w:rPr>
      </w:pPr>
    </w:p>
    <w:p w14:paraId="1AF10015" w14:textId="77777777" w:rsidR="00692E71" w:rsidRPr="00275290" w:rsidRDefault="00692E71" w:rsidP="00692E71">
      <w:pPr>
        <w:rPr>
          <w:rFonts w:cs="Arial"/>
        </w:rPr>
      </w:pPr>
      <w:r w:rsidRPr="00275290">
        <w:rPr>
          <w:rFonts w:cs="Arial"/>
        </w:rPr>
        <w:t>F</w:t>
      </w:r>
      <w:r w:rsidRPr="00275290">
        <w:rPr>
          <w:rFonts w:cs="Arial"/>
          <w:vertAlign w:val="subscript"/>
        </w:rPr>
        <w:t>applic rate</w:t>
      </w:r>
      <w:r w:rsidRPr="00275290">
        <w:rPr>
          <w:rFonts w:cs="Arial"/>
        </w:rPr>
        <w:t xml:space="preserve"> = 200 / 301.5 = 0.663.</w:t>
      </w:r>
    </w:p>
    <w:p w14:paraId="2A9CF74D" w14:textId="77777777" w:rsidR="00692E71" w:rsidRPr="00275290" w:rsidRDefault="00692E71" w:rsidP="00692E71">
      <w:pPr>
        <w:rPr>
          <w:rFonts w:cs="Arial"/>
        </w:rPr>
      </w:pPr>
    </w:p>
    <w:p w14:paraId="62C81E5C" w14:textId="77777777" w:rsidR="00692E71" w:rsidRPr="00275290" w:rsidRDefault="00692E71" w:rsidP="00692E71">
      <w:pPr>
        <w:rPr>
          <w:rFonts w:cs="Arial"/>
        </w:rPr>
      </w:pPr>
      <w:r w:rsidRPr="00275290">
        <w:rPr>
          <w:rFonts w:cs="Arial"/>
        </w:rPr>
        <w:t>Both IPBC and the major metabolite, PBC, were measured. The content of PBC in the leachate was transformed to the corresponding concentration of IPBC, so the total concentration of IPBC in each sample was calculated by this formula:</w:t>
      </w:r>
    </w:p>
    <w:p w14:paraId="3241A403" w14:textId="77777777" w:rsidR="00692E71" w:rsidRPr="00275290" w:rsidRDefault="00692E71" w:rsidP="00692E71">
      <w:pPr>
        <w:rPr>
          <w:rFonts w:cs="Arial"/>
        </w:rPr>
      </w:pPr>
    </w:p>
    <w:p w14:paraId="1B3DD2D8" w14:textId="77777777" w:rsidR="00692E71" w:rsidRPr="00275290" w:rsidRDefault="00692E71" w:rsidP="00692E71">
      <w:pPr>
        <w:rPr>
          <w:rFonts w:cs="Arial"/>
        </w:rPr>
      </w:pPr>
      <w:r w:rsidRPr="00275290">
        <w:rPr>
          <w:rFonts w:cs="Arial"/>
        </w:rPr>
        <w:t>[Total IPBC] = [IPBC] + [molar mass of IPBC] / [molar mass of PBC] × [PBC]</w:t>
      </w:r>
    </w:p>
    <w:p w14:paraId="2DCE7473" w14:textId="77777777" w:rsidR="00692E71" w:rsidRPr="00275290" w:rsidRDefault="00692E71" w:rsidP="00692E71">
      <w:pPr>
        <w:rPr>
          <w:rFonts w:cs="Arial"/>
        </w:rPr>
      </w:pPr>
      <w:r w:rsidRPr="00275290">
        <w:rPr>
          <w:rFonts w:cs="Arial"/>
        </w:rPr>
        <w:t>[Total IPBC] = [IPBC] + 281.09/155.19 × [PBC]</w:t>
      </w:r>
    </w:p>
    <w:p w14:paraId="64561A4B" w14:textId="77777777" w:rsidR="00692E71" w:rsidRPr="00275290" w:rsidRDefault="00692E71" w:rsidP="00692E71">
      <w:pPr>
        <w:rPr>
          <w:rFonts w:cs="Arial"/>
        </w:rPr>
      </w:pPr>
    </w:p>
    <w:p w14:paraId="563BAA21" w14:textId="77777777" w:rsidR="00692E71" w:rsidRPr="00275290" w:rsidRDefault="00692E71" w:rsidP="00692E71">
      <w:pPr>
        <w:rPr>
          <w:rFonts w:cs="Arial"/>
        </w:rPr>
      </w:pPr>
      <w:r w:rsidRPr="00275290">
        <w:rPr>
          <w:rFonts w:cs="Arial"/>
        </w:rPr>
        <w:t>In the following IPBC is used as an example. The calculations are based on 700 mm of rain per year. The best curve fit for all four active substances with the data available so far is a linear function (Q*</w:t>
      </w:r>
      <w:r w:rsidRPr="00275290">
        <w:rPr>
          <w:rFonts w:cs="Arial"/>
          <w:vertAlign w:val="subscript"/>
        </w:rPr>
        <w:t>leach,time</w:t>
      </w:r>
      <w:r w:rsidRPr="00275290">
        <w:rPr>
          <w:rFonts w:cs="Arial"/>
        </w:rPr>
        <w:t xml:space="preserve"> = a*t + b), given r</w:t>
      </w:r>
      <w:r w:rsidRPr="00275290">
        <w:rPr>
          <w:rFonts w:cs="Arial"/>
          <w:vertAlign w:val="superscript"/>
        </w:rPr>
        <w:t>2</w:t>
      </w:r>
      <w:r w:rsidRPr="00275290">
        <w:rPr>
          <w:rFonts w:cs="Arial"/>
        </w:rPr>
        <w:t xml:space="preserve"> values between 0.97 and 0.99.</w:t>
      </w:r>
    </w:p>
    <w:p w14:paraId="49FA89A2" w14:textId="77777777" w:rsidR="00692E71" w:rsidRPr="00275290" w:rsidRDefault="00692E71" w:rsidP="00692E71">
      <w:pPr>
        <w:rPr>
          <w:rFonts w:cs="Arial"/>
        </w:rPr>
      </w:pPr>
    </w:p>
    <w:p w14:paraId="2B7ED6EE" w14:textId="77777777" w:rsidR="00692E71" w:rsidRPr="00275290" w:rsidRDefault="00692E71" w:rsidP="00692E71">
      <w:pPr>
        <w:rPr>
          <w:rFonts w:cs="Arial"/>
        </w:rPr>
      </w:pPr>
      <w:r w:rsidRPr="00275290">
        <w:rPr>
          <w:rFonts w:cs="Arial"/>
        </w:rPr>
        <w:t>Time 1 = 30 days is calculated as follows:</w:t>
      </w:r>
    </w:p>
    <w:p w14:paraId="3C084273"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 1 </w:t>
      </w:r>
      <w:r w:rsidRPr="00275290">
        <w:rPr>
          <w:rFonts w:cs="Arial"/>
        </w:rPr>
        <w:t xml:space="preserve">is determined based on a linear regression of the first six data points: </w:t>
      </w:r>
    </w:p>
    <w:p w14:paraId="23EA1563" w14:textId="77777777" w:rsidR="00692E71" w:rsidRPr="00275290" w:rsidRDefault="00692E71" w:rsidP="00692E71">
      <w:pPr>
        <w:rPr>
          <w:rFonts w:cs="Arial"/>
        </w:rPr>
      </w:pPr>
      <w:r w:rsidRPr="00275290">
        <w:rPr>
          <w:rFonts w:cs="Arial"/>
        </w:rPr>
        <w:t>Q*</w:t>
      </w:r>
      <w:r w:rsidRPr="00275290">
        <w:rPr>
          <w:rFonts w:cs="Arial"/>
          <w:vertAlign w:val="subscript"/>
        </w:rPr>
        <w:t>leach time 1</w:t>
      </w:r>
      <w:r w:rsidRPr="00275290">
        <w:rPr>
          <w:rFonts w:cs="Arial"/>
        </w:rPr>
        <w:t xml:space="preserve"> = 0.0077 * [time] + 7.3643. </w:t>
      </w:r>
    </w:p>
    <w:p w14:paraId="6643481C" w14:textId="77777777" w:rsidR="00692E71" w:rsidRPr="00275290" w:rsidRDefault="00692E71" w:rsidP="00692E71">
      <w:pPr>
        <w:rPr>
          <w:rFonts w:cs="Arial"/>
        </w:rPr>
      </w:pPr>
      <w:r w:rsidRPr="00275290">
        <w:rPr>
          <w:rFonts w:cs="Arial"/>
        </w:rPr>
        <w:t>Inserting time = 30 days gives:</w:t>
      </w:r>
    </w:p>
    <w:p w14:paraId="3E324F83"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 1 </w:t>
      </w:r>
      <w:r w:rsidRPr="00275290">
        <w:rPr>
          <w:rFonts w:cs="Arial"/>
        </w:rPr>
        <w:t>= 7.595 mg/m</w:t>
      </w:r>
      <w:r w:rsidRPr="00275290">
        <w:rPr>
          <w:rFonts w:cs="Arial"/>
          <w:vertAlign w:val="superscript"/>
        </w:rPr>
        <w:t>2</w:t>
      </w:r>
      <w:r w:rsidRPr="00275290">
        <w:rPr>
          <w:rFonts w:cs="Arial"/>
        </w:rPr>
        <w:t>.</w:t>
      </w:r>
    </w:p>
    <w:p w14:paraId="2B21194D" w14:textId="77777777" w:rsidR="00692E71" w:rsidRPr="00275290" w:rsidRDefault="00692E71" w:rsidP="00692E71">
      <w:pPr>
        <w:rPr>
          <w:rFonts w:cs="Arial"/>
        </w:rPr>
      </w:pPr>
      <w:r w:rsidRPr="00275290">
        <w:rPr>
          <w:rFonts w:cs="Arial"/>
        </w:rPr>
        <w:t>The daily flux between 0 and 30 days is 7.595/30 = 0.253 mg/m</w:t>
      </w:r>
      <w:r w:rsidRPr="00275290">
        <w:rPr>
          <w:rFonts w:cs="Arial"/>
          <w:vertAlign w:val="superscript"/>
        </w:rPr>
        <w:t>2</w:t>
      </w:r>
      <w:r w:rsidRPr="00275290">
        <w:rPr>
          <w:rFonts w:cs="Arial"/>
        </w:rPr>
        <w:t>/day.</w:t>
      </w:r>
    </w:p>
    <w:p w14:paraId="2FD4681B" w14:textId="77777777" w:rsidR="00692E71" w:rsidRPr="00275290" w:rsidRDefault="00692E71" w:rsidP="00692E71">
      <w:pPr>
        <w:rPr>
          <w:rFonts w:cs="Arial"/>
        </w:rPr>
      </w:pPr>
    </w:p>
    <w:p w14:paraId="02AA9214" w14:textId="77777777" w:rsidR="00692E71" w:rsidRPr="00275290" w:rsidRDefault="00692E71" w:rsidP="00692E71">
      <w:pPr>
        <w:rPr>
          <w:rFonts w:cs="Arial"/>
        </w:rPr>
      </w:pPr>
      <w:r w:rsidRPr="00275290">
        <w:rPr>
          <w:rFonts w:cs="Arial"/>
        </w:rPr>
        <w:t>Then a new linear regression between zero and Q*</w:t>
      </w:r>
      <w:r w:rsidRPr="00275290">
        <w:rPr>
          <w:rFonts w:cs="Arial"/>
          <w:vertAlign w:val="subscript"/>
        </w:rPr>
        <w:t xml:space="preserve">leach time 1 </w:t>
      </w:r>
      <w:r w:rsidRPr="00275290">
        <w:rPr>
          <w:rFonts w:cs="Arial"/>
        </w:rPr>
        <w:t>is performed and this equation is used to determine Q*</w:t>
      </w:r>
      <w:r w:rsidRPr="00275290">
        <w:rPr>
          <w:rFonts w:cs="Arial"/>
          <w:vertAlign w:val="subscript"/>
        </w:rPr>
        <w:t>leach time 1</w:t>
      </w:r>
      <w:r w:rsidRPr="00275290">
        <w:rPr>
          <w:rFonts w:cs="Arial"/>
        </w:rPr>
        <w:t xml:space="preserve"> taken the reduced application rate into account:</w:t>
      </w:r>
    </w:p>
    <w:p w14:paraId="64B2BA91" w14:textId="77777777" w:rsidR="00692E71" w:rsidRPr="00275290" w:rsidRDefault="00692E71" w:rsidP="00692E71">
      <w:pPr>
        <w:rPr>
          <w:rFonts w:cs="Arial"/>
          <w:vertAlign w:val="subscript"/>
        </w:rPr>
      </w:pPr>
      <w:r w:rsidRPr="00275290">
        <w:rPr>
          <w:rFonts w:cs="Arial"/>
        </w:rPr>
        <w:t>Q*</w:t>
      </w:r>
      <w:r w:rsidRPr="00275290">
        <w:rPr>
          <w:rFonts w:cs="Arial"/>
          <w:vertAlign w:val="subscript"/>
        </w:rPr>
        <w:t>leach time 1</w:t>
      </w:r>
      <w:r w:rsidRPr="00275290">
        <w:rPr>
          <w:rFonts w:cs="Arial"/>
        </w:rPr>
        <w:t xml:space="preserve"> = 0.253 * [time] * F</w:t>
      </w:r>
      <w:r w:rsidRPr="00275290">
        <w:rPr>
          <w:rFonts w:cs="Arial"/>
          <w:vertAlign w:val="subscript"/>
        </w:rPr>
        <w:t>applic rate</w:t>
      </w:r>
    </w:p>
    <w:p w14:paraId="37AC3A73" w14:textId="77777777" w:rsidR="00692E71" w:rsidRPr="00275290" w:rsidRDefault="00692E71" w:rsidP="00692E71">
      <w:pPr>
        <w:rPr>
          <w:rFonts w:cs="Arial"/>
        </w:rPr>
      </w:pPr>
      <w:r w:rsidRPr="00275290">
        <w:rPr>
          <w:rFonts w:cs="Arial"/>
        </w:rPr>
        <w:t>Q*</w:t>
      </w:r>
      <w:r w:rsidRPr="00275290">
        <w:rPr>
          <w:rFonts w:cs="Arial"/>
          <w:vertAlign w:val="subscript"/>
        </w:rPr>
        <w:t>leach time 1</w:t>
      </w:r>
      <w:r w:rsidRPr="00275290">
        <w:rPr>
          <w:rFonts w:cs="Arial"/>
        </w:rPr>
        <w:t xml:space="preserve"> = 0.253 * 30 * 0.663</w:t>
      </w:r>
    </w:p>
    <w:p w14:paraId="654B1C3A" w14:textId="77777777" w:rsidR="00692E71" w:rsidRPr="00275290" w:rsidRDefault="00692E71" w:rsidP="00692E71">
      <w:pPr>
        <w:rPr>
          <w:rFonts w:cs="Arial"/>
        </w:rPr>
      </w:pPr>
      <w:r w:rsidRPr="00275290">
        <w:rPr>
          <w:rFonts w:cs="Arial"/>
        </w:rPr>
        <w:t>Q*</w:t>
      </w:r>
      <w:r w:rsidRPr="00275290">
        <w:rPr>
          <w:rFonts w:cs="Arial"/>
          <w:vertAlign w:val="subscript"/>
        </w:rPr>
        <w:t>leach time 1</w:t>
      </w:r>
      <w:r w:rsidRPr="00275290">
        <w:rPr>
          <w:rFonts w:cs="Arial"/>
        </w:rPr>
        <w:t xml:space="preserve"> = 5.04 mg/m</w:t>
      </w:r>
      <w:r w:rsidRPr="00275290">
        <w:rPr>
          <w:rFonts w:cs="Arial"/>
          <w:vertAlign w:val="superscript"/>
        </w:rPr>
        <w:t>2</w:t>
      </w:r>
      <w:r w:rsidRPr="00275290">
        <w:rPr>
          <w:rFonts w:cs="Arial"/>
        </w:rPr>
        <w:t>.</w:t>
      </w:r>
    </w:p>
    <w:p w14:paraId="0D86BDBB" w14:textId="77777777" w:rsidR="00692E71" w:rsidRPr="00275290" w:rsidRDefault="00692E71" w:rsidP="00692E71">
      <w:pPr>
        <w:rPr>
          <w:rFonts w:cs="Arial"/>
        </w:rPr>
      </w:pPr>
    </w:p>
    <w:p w14:paraId="05296E8D" w14:textId="77777777" w:rsidR="00692E71" w:rsidRPr="00275290" w:rsidRDefault="00692E71" w:rsidP="00692E71">
      <w:pPr>
        <w:rPr>
          <w:rFonts w:cs="Arial"/>
        </w:rPr>
      </w:pPr>
      <w:r w:rsidRPr="00275290">
        <w:rPr>
          <w:rFonts w:cs="Arial"/>
        </w:rPr>
        <w:t>Time 2 = 1825 days is calculated based on a linear regression of the first six data points taken the reduced application rate into account:</w:t>
      </w:r>
    </w:p>
    <w:p w14:paraId="2182D2DE" w14:textId="77777777" w:rsidR="00692E71" w:rsidRPr="00275290" w:rsidRDefault="00692E71" w:rsidP="00692E71">
      <w:pPr>
        <w:rPr>
          <w:rFonts w:cs="Arial"/>
          <w:vertAlign w:val="subscript"/>
        </w:rPr>
      </w:pPr>
      <w:r w:rsidRPr="00275290">
        <w:rPr>
          <w:rFonts w:cs="Arial"/>
        </w:rPr>
        <w:t>Q*</w:t>
      </w:r>
      <w:r w:rsidRPr="00275290">
        <w:rPr>
          <w:rFonts w:cs="Arial"/>
          <w:vertAlign w:val="subscript"/>
        </w:rPr>
        <w:t>leach time 2</w:t>
      </w:r>
      <w:r w:rsidRPr="00275290">
        <w:rPr>
          <w:rFonts w:cs="Arial"/>
        </w:rPr>
        <w:t xml:space="preserve"> = (0.0077 * [time] + 7.3643) * F</w:t>
      </w:r>
      <w:r w:rsidRPr="00275290">
        <w:rPr>
          <w:rFonts w:cs="Arial"/>
          <w:vertAlign w:val="subscript"/>
        </w:rPr>
        <w:t>applic rate</w:t>
      </w:r>
    </w:p>
    <w:p w14:paraId="32E0589B" w14:textId="77777777" w:rsidR="00692E71" w:rsidRPr="00275290" w:rsidRDefault="00692E71" w:rsidP="00692E71">
      <w:pPr>
        <w:rPr>
          <w:rFonts w:cs="Arial"/>
        </w:rPr>
      </w:pPr>
      <w:r w:rsidRPr="00275290">
        <w:rPr>
          <w:rFonts w:cs="Arial"/>
        </w:rPr>
        <w:t>Q*</w:t>
      </w:r>
      <w:r w:rsidRPr="00275290">
        <w:rPr>
          <w:rFonts w:cs="Arial"/>
          <w:vertAlign w:val="subscript"/>
        </w:rPr>
        <w:t>leach time 2</w:t>
      </w:r>
      <w:r w:rsidRPr="00275290">
        <w:rPr>
          <w:rFonts w:cs="Arial"/>
        </w:rPr>
        <w:t xml:space="preserve"> = (0.0077 * 1825 + 7.3643) * 0.663</w:t>
      </w:r>
    </w:p>
    <w:p w14:paraId="63B3F07F" w14:textId="77777777" w:rsidR="00692E71" w:rsidRPr="00275290" w:rsidRDefault="00692E71" w:rsidP="00692E71">
      <w:pPr>
        <w:rPr>
          <w:rFonts w:cs="Arial"/>
        </w:rPr>
      </w:pPr>
      <w:r w:rsidRPr="00275290">
        <w:rPr>
          <w:rFonts w:cs="Arial"/>
        </w:rPr>
        <w:t>Q*</w:t>
      </w:r>
      <w:r w:rsidRPr="00275290">
        <w:rPr>
          <w:rFonts w:cs="Arial"/>
          <w:vertAlign w:val="subscript"/>
        </w:rPr>
        <w:t>leach time 2</w:t>
      </w:r>
      <w:r w:rsidRPr="00275290">
        <w:rPr>
          <w:rFonts w:cs="Arial"/>
        </w:rPr>
        <w:t xml:space="preserve"> = 14.20 mg/m</w:t>
      </w:r>
      <w:r w:rsidRPr="00275290">
        <w:rPr>
          <w:rFonts w:cs="Arial"/>
          <w:vertAlign w:val="superscript"/>
        </w:rPr>
        <w:t>2</w:t>
      </w:r>
      <w:r w:rsidRPr="00275290">
        <w:rPr>
          <w:rFonts w:cs="Arial"/>
        </w:rPr>
        <w:t>.</w:t>
      </w:r>
    </w:p>
    <w:p w14:paraId="091E2F34" w14:textId="77777777" w:rsidR="00692E71" w:rsidRPr="00275290" w:rsidRDefault="00692E71" w:rsidP="00692E71">
      <w:pPr>
        <w:rPr>
          <w:rFonts w:cs="Arial"/>
        </w:rPr>
      </w:pPr>
    </w:p>
    <w:p w14:paraId="6605830E" w14:textId="77777777" w:rsidR="00692E71" w:rsidRPr="00275290" w:rsidRDefault="00692E71" w:rsidP="00692E71">
      <w:pPr>
        <w:rPr>
          <w:rFonts w:cs="Arial"/>
        </w:rPr>
      </w:pPr>
      <w:r w:rsidRPr="00275290">
        <w:rPr>
          <w:rFonts w:cs="Arial"/>
        </w:rPr>
        <w:t>Time 2 = 5475 days is calculated based on a linear regression of the first six data points taken the reduced application rate into account:</w:t>
      </w:r>
    </w:p>
    <w:p w14:paraId="7C818D85" w14:textId="77777777" w:rsidR="00692E71" w:rsidRPr="00275290" w:rsidRDefault="00692E71" w:rsidP="00692E71">
      <w:pPr>
        <w:rPr>
          <w:rFonts w:cs="Arial"/>
          <w:vertAlign w:val="subscript"/>
        </w:rPr>
      </w:pPr>
      <w:r w:rsidRPr="00275290">
        <w:rPr>
          <w:rFonts w:cs="Arial"/>
        </w:rPr>
        <w:t>Q*</w:t>
      </w:r>
      <w:r w:rsidRPr="00275290">
        <w:rPr>
          <w:rFonts w:cs="Arial"/>
          <w:vertAlign w:val="subscript"/>
        </w:rPr>
        <w:t>leach time 2</w:t>
      </w:r>
      <w:r w:rsidRPr="00275290">
        <w:rPr>
          <w:rFonts w:cs="Arial"/>
        </w:rPr>
        <w:t xml:space="preserve"> = (0.0077 * [time] + 7.3643) * F</w:t>
      </w:r>
      <w:r w:rsidRPr="00275290">
        <w:rPr>
          <w:rFonts w:cs="Arial"/>
          <w:vertAlign w:val="subscript"/>
        </w:rPr>
        <w:t>applic rate</w:t>
      </w:r>
    </w:p>
    <w:p w14:paraId="111F1491" w14:textId="77777777" w:rsidR="00692E71" w:rsidRPr="00275290" w:rsidRDefault="00692E71" w:rsidP="00692E71">
      <w:pPr>
        <w:rPr>
          <w:rFonts w:cs="Arial"/>
        </w:rPr>
      </w:pPr>
      <w:r w:rsidRPr="00275290">
        <w:rPr>
          <w:rFonts w:cs="Arial"/>
        </w:rPr>
        <w:t>Q*</w:t>
      </w:r>
      <w:r w:rsidRPr="00275290">
        <w:rPr>
          <w:rFonts w:cs="Arial"/>
          <w:vertAlign w:val="subscript"/>
        </w:rPr>
        <w:t>leach time 2</w:t>
      </w:r>
      <w:r w:rsidRPr="00275290">
        <w:rPr>
          <w:rFonts w:cs="Arial"/>
        </w:rPr>
        <w:t xml:space="preserve"> = (0.0077 * 5475 + 7.3643) * 0.663</w:t>
      </w:r>
    </w:p>
    <w:p w14:paraId="7064ABDB" w14:textId="77777777" w:rsidR="00692E71" w:rsidRPr="00275290" w:rsidRDefault="00692E71" w:rsidP="00692E71">
      <w:pPr>
        <w:rPr>
          <w:rFonts w:cs="Arial"/>
        </w:rPr>
      </w:pPr>
      <w:r w:rsidRPr="00275290">
        <w:rPr>
          <w:rFonts w:cs="Arial"/>
        </w:rPr>
        <w:t>Q*</w:t>
      </w:r>
      <w:r w:rsidRPr="00275290">
        <w:rPr>
          <w:rFonts w:cs="Arial"/>
          <w:vertAlign w:val="subscript"/>
        </w:rPr>
        <w:t>leach time 2</w:t>
      </w:r>
      <w:r w:rsidRPr="00275290">
        <w:rPr>
          <w:rFonts w:cs="Arial"/>
        </w:rPr>
        <w:t xml:space="preserve"> = 32.85 mg/m</w:t>
      </w:r>
      <w:r w:rsidRPr="00275290">
        <w:rPr>
          <w:rFonts w:cs="Arial"/>
          <w:vertAlign w:val="superscript"/>
        </w:rPr>
        <w:t>2</w:t>
      </w:r>
      <w:r w:rsidRPr="00275290">
        <w:rPr>
          <w:rFonts w:cs="Arial"/>
        </w:rPr>
        <w:t>.</w:t>
      </w:r>
    </w:p>
    <w:p w14:paraId="6121DEB4" w14:textId="77777777" w:rsidR="00692E71" w:rsidRPr="00275290" w:rsidRDefault="00692E71" w:rsidP="00692E71">
      <w:pPr>
        <w:rPr>
          <w:rFonts w:cs="Arial"/>
        </w:rPr>
      </w:pPr>
    </w:p>
    <w:p w14:paraId="6B6979D4" w14:textId="77777777" w:rsidR="00692E71" w:rsidRPr="00275290" w:rsidRDefault="00692E71" w:rsidP="00692E71">
      <w:pPr>
        <w:jc w:val="center"/>
      </w:pPr>
      <w:r w:rsidRPr="00275290">
        <w:rPr>
          <w:noProof/>
          <w:lang w:val="fr-FR" w:eastAsia="fr-FR"/>
        </w:rPr>
        <w:lastRenderedPageBreak/>
        <w:drawing>
          <wp:inline distT="0" distB="0" distL="0" distR="0" wp14:anchorId="634C9015" wp14:editId="0B406EB7">
            <wp:extent cx="4167962" cy="2500777"/>
            <wp:effectExtent l="0" t="0" r="444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2"/>
                    <a:stretch>
                      <a:fillRect/>
                    </a:stretch>
                  </pic:blipFill>
                  <pic:spPr>
                    <a:xfrm>
                      <a:off x="0" y="0"/>
                      <a:ext cx="4167441" cy="2500465"/>
                    </a:xfrm>
                    <a:prstGeom prst="rect">
                      <a:avLst/>
                    </a:prstGeom>
                  </pic:spPr>
                </pic:pic>
              </a:graphicData>
            </a:graphic>
          </wp:inline>
        </w:drawing>
      </w:r>
    </w:p>
    <w:p w14:paraId="48739D12" w14:textId="77777777" w:rsidR="00692E71" w:rsidRPr="00275290" w:rsidRDefault="00692E71" w:rsidP="00692E71">
      <w:pPr>
        <w:jc w:val="center"/>
        <w:rPr>
          <w:i/>
        </w:rPr>
      </w:pPr>
      <w:r w:rsidRPr="00275290">
        <w:rPr>
          <w:i/>
        </w:rPr>
        <w:t>Figure 1: Linear regression of the leaching data</w:t>
      </w:r>
    </w:p>
    <w:p w14:paraId="165D9A7A" w14:textId="77777777" w:rsidR="00692E71" w:rsidRPr="00575E63" w:rsidRDefault="00692E71" w:rsidP="00692E71"/>
    <w:p w14:paraId="1FFBF31E" w14:textId="77777777" w:rsidR="00692E71" w:rsidRPr="008551C7" w:rsidRDefault="00692E71" w:rsidP="008E0250">
      <w:pPr>
        <w:pStyle w:val="Titre6"/>
        <w:rPr>
          <w:lang w:val="en-US"/>
        </w:rPr>
      </w:pPr>
      <w:r w:rsidRPr="008551C7">
        <w:rPr>
          <w:lang w:val="en-US"/>
        </w:rPr>
        <w:t>House scenario, in-service of industrial treated wood</w:t>
      </w:r>
    </w:p>
    <w:p w14:paraId="1FAA939A" w14:textId="77777777" w:rsidR="00692E71" w:rsidRPr="00275290" w:rsidRDefault="00692E71" w:rsidP="00692E71">
      <w:pPr>
        <w:rPr>
          <w:rFonts w:cs="Arial"/>
        </w:rPr>
      </w:pPr>
    </w:p>
    <w:p w14:paraId="6DED3C48"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8</w:t>
      </w:r>
      <w:r w:rsidRPr="00275290">
        <w:rPr>
          <w:rFonts w:ascii="Verdana" w:hAnsi="Verdana"/>
        </w:rPr>
        <w:fldChar w:fldCharType="end"/>
      </w:r>
      <w:r w:rsidRPr="00275290">
        <w:rPr>
          <w:rFonts w:ascii="Verdana" w:hAnsi="Verdana"/>
        </w:rPr>
        <w:t>: Calculation of emissions from treated house in-service.</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5"/>
        <w:gridCol w:w="1701"/>
        <w:gridCol w:w="2268"/>
        <w:gridCol w:w="1247"/>
        <w:gridCol w:w="786"/>
        <w:gridCol w:w="7"/>
      </w:tblGrid>
      <w:tr w:rsidR="00692E71" w:rsidRPr="00275290" w14:paraId="4472E49B" w14:textId="77777777" w:rsidTr="008E0250">
        <w:trPr>
          <w:gridAfter w:val="1"/>
          <w:wAfter w:w="7" w:type="dxa"/>
          <w:trHeight w:val="340"/>
        </w:trPr>
        <w:tc>
          <w:tcPr>
            <w:tcW w:w="3345" w:type="dxa"/>
            <w:shd w:val="clear" w:color="auto" w:fill="D9D9D9" w:themeFill="background1" w:themeFillShade="D9"/>
            <w:vAlign w:val="center"/>
          </w:tcPr>
          <w:p w14:paraId="412E7EFB" w14:textId="77777777" w:rsidR="00692E71" w:rsidRPr="00275290" w:rsidRDefault="00692E71" w:rsidP="008E0250">
            <w:pPr>
              <w:jc w:val="center"/>
              <w:rPr>
                <w:rFonts w:cs="Arial"/>
              </w:rPr>
            </w:pPr>
            <w:r w:rsidRPr="00275290">
              <w:rPr>
                <w:rFonts w:cs="Arial"/>
              </w:rPr>
              <w:t>Parameter/variable</w:t>
            </w:r>
          </w:p>
        </w:tc>
        <w:tc>
          <w:tcPr>
            <w:tcW w:w="1701" w:type="dxa"/>
            <w:shd w:val="clear" w:color="auto" w:fill="D9D9D9" w:themeFill="background1" w:themeFillShade="D9"/>
            <w:vAlign w:val="center"/>
          </w:tcPr>
          <w:p w14:paraId="2FCA4185" w14:textId="77777777" w:rsidR="00692E71" w:rsidRPr="00275290" w:rsidRDefault="00692E71" w:rsidP="008E0250">
            <w:pPr>
              <w:jc w:val="center"/>
              <w:rPr>
                <w:rFonts w:cs="Arial"/>
              </w:rPr>
            </w:pPr>
            <w:r w:rsidRPr="00275290">
              <w:rPr>
                <w:rFonts w:cs="Arial"/>
              </w:rPr>
              <w:t>Nomenclature</w:t>
            </w:r>
          </w:p>
        </w:tc>
        <w:tc>
          <w:tcPr>
            <w:tcW w:w="2268" w:type="dxa"/>
            <w:shd w:val="clear" w:color="auto" w:fill="D9D9D9" w:themeFill="background1" w:themeFillShade="D9"/>
            <w:vAlign w:val="center"/>
          </w:tcPr>
          <w:p w14:paraId="7D405917" w14:textId="77777777" w:rsidR="00692E71" w:rsidRPr="00275290" w:rsidRDefault="00692E71" w:rsidP="008E0250">
            <w:pPr>
              <w:jc w:val="center"/>
              <w:rPr>
                <w:rFonts w:cs="Arial"/>
              </w:rPr>
            </w:pPr>
            <w:r w:rsidRPr="00275290">
              <w:rPr>
                <w:rFonts w:cs="Arial"/>
              </w:rPr>
              <w:t>Value</w:t>
            </w:r>
          </w:p>
        </w:tc>
        <w:tc>
          <w:tcPr>
            <w:tcW w:w="1247" w:type="dxa"/>
            <w:shd w:val="clear" w:color="auto" w:fill="D9D9D9" w:themeFill="background1" w:themeFillShade="D9"/>
            <w:vAlign w:val="center"/>
          </w:tcPr>
          <w:p w14:paraId="28A6B607" w14:textId="77777777" w:rsidR="00692E71" w:rsidRPr="00275290" w:rsidRDefault="00692E71" w:rsidP="008E0250">
            <w:pPr>
              <w:jc w:val="center"/>
              <w:rPr>
                <w:rFonts w:cs="Arial"/>
              </w:rPr>
            </w:pPr>
            <w:r w:rsidRPr="00275290">
              <w:rPr>
                <w:rFonts w:cs="Arial"/>
              </w:rPr>
              <w:t>Unit</w:t>
            </w:r>
          </w:p>
        </w:tc>
        <w:tc>
          <w:tcPr>
            <w:tcW w:w="786" w:type="dxa"/>
            <w:shd w:val="clear" w:color="auto" w:fill="D9D9D9" w:themeFill="background1" w:themeFillShade="D9"/>
            <w:vAlign w:val="center"/>
          </w:tcPr>
          <w:p w14:paraId="1EA1E8F6" w14:textId="77777777" w:rsidR="00692E71" w:rsidRPr="00275290" w:rsidRDefault="00692E71" w:rsidP="008E0250">
            <w:pPr>
              <w:jc w:val="center"/>
              <w:rPr>
                <w:rFonts w:cs="Arial"/>
              </w:rPr>
            </w:pPr>
            <w:r w:rsidRPr="00275290">
              <w:rPr>
                <w:rFonts w:cs="Arial"/>
              </w:rPr>
              <w:t>Origin</w:t>
            </w:r>
          </w:p>
        </w:tc>
      </w:tr>
      <w:tr w:rsidR="00692E71" w:rsidRPr="00275290" w14:paraId="006F374E" w14:textId="77777777" w:rsidTr="008E0250">
        <w:trPr>
          <w:trHeight w:val="283"/>
        </w:trPr>
        <w:tc>
          <w:tcPr>
            <w:tcW w:w="9354" w:type="dxa"/>
            <w:gridSpan w:val="6"/>
            <w:vAlign w:val="center"/>
          </w:tcPr>
          <w:p w14:paraId="06B8F3D7" w14:textId="77777777" w:rsidR="00692E71" w:rsidRPr="00275290" w:rsidRDefault="00692E71" w:rsidP="008E0250">
            <w:pPr>
              <w:rPr>
                <w:rFonts w:cs="Arial"/>
                <w:b/>
              </w:rPr>
            </w:pPr>
            <w:r w:rsidRPr="00275290">
              <w:rPr>
                <w:rFonts w:cs="Arial"/>
                <w:b/>
              </w:rPr>
              <w:t>INPUTS</w:t>
            </w:r>
          </w:p>
        </w:tc>
      </w:tr>
      <w:tr w:rsidR="00692E71" w:rsidRPr="00275290" w14:paraId="55E841B3" w14:textId="77777777" w:rsidTr="008E0250">
        <w:trPr>
          <w:gridAfter w:val="1"/>
          <w:wAfter w:w="7" w:type="dxa"/>
        </w:trPr>
        <w:tc>
          <w:tcPr>
            <w:tcW w:w="3345" w:type="dxa"/>
            <w:vAlign w:val="center"/>
          </w:tcPr>
          <w:p w14:paraId="45A967A7" w14:textId="77777777" w:rsidR="00692E71" w:rsidRPr="00275290" w:rsidRDefault="00692E71" w:rsidP="008E0250">
            <w:pPr>
              <w:rPr>
                <w:rFonts w:cs="Arial"/>
                <w:i/>
                <w:iCs/>
              </w:rPr>
            </w:pPr>
            <w:r w:rsidRPr="00275290">
              <w:rPr>
                <w:rFonts w:cs="Arial"/>
              </w:rPr>
              <w:t>Leachable wood area</w:t>
            </w:r>
          </w:p>
        </w:tc>
        <w:tc>
          <w:tcPr>
            <w:tcW w:w="1701" w:type="dxa"/>
            <w:vAlign w:val="center"/>
          </w:tcPr>
          <w:p w14:paraId="0EFA53FA" w14:textId="77777777" w:rsidR="00692E71" w:rsidRPr="00275290" w:rsidRDefault="00692E71" w:rsidP="008E0250">
            <w:pPr>
              <w:rPr>
                <w:rFonts w:cs="Arial"/>
              </w:rPr>
            </w:pPr>
            <w:r w:rsidRPr="00275290">
              <w:rPr>
                <w:rFonts w:cs="Arial"/>
              </w:rPr>
              <w:t>AREA</w:t>
            </w:r>
            <w:r w:rsidRPr="00275290">
              <w:rPr>
                <w:rFonts w:cs="Arial"/>
                <w:vertAlign w:val="subscript"/>
              </w:rPr>
              <w:t>house</w:t>
            </w:r>
          </w:p>
        </w:tc>
        <w:tc>
          <w:tcPr>
            <w:tcW w:w="2268" w:type="dxa"/>
            <w:vAlign w:val="center"/>
          </w:tcPr>
          <w:p w14:paraId="347468C0" w14:textId="77777777" w:rsidR="00692E71" w:rsidRPr="00275290" w:rsidRDefault="00692E71" w:rsidP="008E0250">
            <w:pPr>
              <w:jc w:val="center"/>
              <w:rPr>
                <w:rFonts w:cs="Arial"/>
              </w:rPr>
            </w:pPr>
            <w:r w:rsidRPr="00275290">
              <w:rPr>
                <w:rFonts w:cs="Arial"/>
              </w:rPr>
              <w:t>125</w:t>
            </w:r>
          </w:p>
        </w:tc>
        <w:tc>
          <w:tcPr>
            <w:tcW w:w="1247" w:type="dxa"/>
            <w:vAlign w:val="center"/>
          </w:tcPr>
          <w:p w14:paraId="70E359CD" w14:textId="77777777" w:rsidR="00692E71" w:rsidRPr="00275290" w:rsidRDefault="00692E71" w:rsidP="008E0250">
            <w:pPr>
              <w:jc w:val="center"/>
              <w:rPr>
                <w:rFonts w:cs="Arial"/>
                <w:i/>
                <w:iCs/>
              </w:rPr>
            </w:pPr>
            <w:r w:rsidRPr="00275290">
              <w:rPr>
                <w:rFonts w:cs="Arial"/>
              </w:rPr>
              <w:t>[m²/d]</w:t>
            </w:r>
          </w:p>
        </w:tc>
        <w:tc>
          <w:tcPr>
            <w:tcW w:w="786" w:type="dxa"/>
            <w:vAlign w:val="center"/>
          </w:tcPr>
          <w:p w14:paraId="5CF8F552" w14:textId="77777777" w:rsidR="00692E71" w:rsidRPr="00275290" w:rsidRDefault="00692E71" w:rsidP="008E0250">
            <w:pPr>
              <w:jc w:val="center"/>
              <w:rPr>
                <w:rFonts w:cs="Arial"/>
              </w:rPr>
            </w:pPr>
            <w:r w:rsidRPr="00275290">
              <w:rPr>
                <w:rFonts w:cs="Arial"/>
              </w:rPr>
              <w:t>D</w:t>
            </w:r>
          </w:p>
        </w:tc>
      </w:tr>
      <w:tr w:rsidR="00692E71" w:rsidRPr="00275290" w14:paraId="0C59A7E7" w14:textId="77777777" w:rsidTr="008E0250">
        <w:trPr>
          <w:gridAfter w:val="1"/>
          <w:wAfter w:w="7" w:type="dxa"/>
        </w:trPr>
        <w:tc>
          <w:tcPr>
            <w:tcW w:w="3345" w:type="dxa"/>
            <w:vAlign w:val="center"/>
          </w:tcPr>
          <w:p w14:paraId="4A2D53FB" w14:textId="77777777" w:rsidR="00692E71" w:rsidRPr="00275290" w:rsidRDefault="00692E71" w:rsidP="008E0250">
            <w:pPr>
              <w:rPr>
                <w:rFonts w:cs="Arial"/>
              </w:rPr>
            </w:pPr>
            <w:r w:rsidRPr="00275290">
              <w:rPr>
                <w:rFonts w:cs="Arial"/>
              </w:rPr>
              <w:t>Duration of the initial assessment period</w:t>
            </w:r>
          </w:p>
        </w:tc>
        <w:tc>
          <w:tcPr>
            <w:tcW w:w="1701" w:type="dxa"/>
            <w:vAlign w:val="center"/>
          </w:tcPr>
          <w:p w14:paraId="47FBA9DC" w14:textId="77777777" w:rsidR="00692E71" w:rsidRPr="00275290" w:rsidRDefault="00692E71" w:rsidP="008E0250">
            <w:pPr>
              <w:rPr>
                <w:rFonts w:cs="Arial"/>
              </w:rPr>
            </w:pPr>
            <w:r w:rsidRPr="00275290">
              <w:rPr>
                <w:rFonts w:cs="Arial"/>
              </w:rPr>
              <w:t>TIME1</w:t>
            </w:r>
          </w:p>
        </w:tc>
        <w:tc>
          <w:tcPr>
            <w:tcW w:w="2268" w:type="dxa"/>
            <w:vAlign w:val="center"/>
          </w:tcPr>
          <w:p w14:paraId="1CB0496C" w14:textId="77777777" w:rsidR="00692E71" w:rsidRPr="00275290" w:rsidRDefault="00692E71" w:rsidP="008E0250">
            <w:pPr>
              <w:jc w:val="center"/>
              <w:rPr>
                <w:rFonts w:cs="Arial"/>
              </w:rPr>
            </w:pPr>
            <w:r w:rsidRPr="00275290">
              <w:rPr>
                <w:rFonts w:cs="Arial"/>
              </w:rPr>
              <w:t>30</w:t>
            </w:r>
          </w:p>
        </w:tc>
        <w:tc>
          <w:tcPr>
            <w:tcW w:w="1247" w:type="dxa"/>
            <w:vAlign w:val="center"/>
          </w:tcPr>
          <w:p w14:paraId="31FD6850" w14:textId="77777777" w:rsidR="00692E71" w:rsidRPr="00275290" w:rsidRDefault="00692E71" w:rsidP="008E0250">
            <w:pPr>
              <w:jc w:val="center"/>
              <w:rPr>
                <w:rFonts w:cs="Arial"/>
              </w:rPr>
            </w:pPr>
            <w:r w:rsidRPr="00275290">
              <w:rPr>
                <w:rFonts w:cs="Arial"/>
              </w:rPr>
              <w:t>[d]</w:t>
            </w:r>
          </w:p>
        </w:tc>
        <w:tc>
          <w:tcPr>
            <w:tcW w:w="786" w:type="dxa"/>
            <w:vAlign w:val="center"/>
          </w:tcPr>
          <w:p w14:paraId="619781C1" w14:textId="77777777" w:rsidR="00692E71" w:rsidRPr="00275290" w:rsidRDefault="00692E71" w:rsidP="008E0250">
            <w:pPr>
              <w:jc w:val="center"/>
              <w:rPr>
                <w:rFonts w:cs="Arial"/>
              </w:rPr>
            </w:pPr>
            <w:r w:rsidRPr="00275290">
              <w:rPr>
                <w:rFonts w:cs="Arial"/>
              </w:rPr>
              <w:t>D</w:t>
            </w:r>
          </w:p>
        </w:tc>
      </w:tr>
      <w:tr w:rsidR="00692E71" w:rsidRPr="00275290" w14:paraId="65A4900C" w14:textId="77777777" w:rsidTr="008E0250">
        <w:trPr>
          <w:gridAfter w:val="1"/>
          <w:wAfter w:w="7" w:type="dxa"/>
        </w:trPr>
        <w:tc>
          <w:tcPr>
            <w:tcW w:w="3345" w:type="dxa"/>
            <w:vAlign w:val="center"/>
          </w:tcPr>
          <w:p w14:paraId="668AF3C6" w14:textId="77777777" w:rsidR="00692E71" w:rsidRPr="00275290" w:rsidRDefault="00692E71" w:rsidP="008E0250">
            <w:pPr>
              <w:rPr>
                <w:rFonts w:cs="Arial"/>
              </w:rPr>
            </w:pPr>
            <w:r w:rsidRPr="00275290">
              <w:rPr>
                <w:rFonts w:cs="Arial"/>
              </w:rPr>
              <w:t xml:space="preserve">Duration of the long-term assessment period </w:t>
            </w:r>
          </w:p>
        </w:tc>
        <w:tc>
          <w:tcPr>
            <w:tcW w:w="1701" w:type="dxa"/>
            <w:vAlign w:val="center"/>
          </w:tcPr>
          <w:p w14:paraId="7BB6EF3B" w14:textId="77777777" w:rsidR="00692E71" w:rsidRPr="00275290" w:rsidRDefault="00692E71" w:rsidP="008E0250">
            <w:pPr>
              <w:rPr>
                <w:rFonts w:cs="Arial"/>
              </w:rPr>
            </w:pPr>
            <w:r w:rsidRPr="00275290">
              <w:rPr>
                <w:rFonts w:cs="Arial"/>
              </w:rPr>
              <w:t>TIME2</w:t>
            </w:r>
          </w:p>
        </w:tc>
        <w:tc>
          <w:tcPr>
            <w:tcW w:w="2268" w:type="dxa"/>
            <w:vAlign w:val="center"/>
          </w:tcPr>
          <w:p w14:paraId="3404B7C0" w14:textId="77777777" w:rsidR="00692E71" w:rsidRPr="00275290" w:rsidRDefault="00692E71" w:rsidP="008E0250">
            <w:pPr>
              <w:jc w:val="center"/>
              <w:rPr>
                <w:rFonts w:cs="Arial"/>
              </w:rPr>
            </w:pPr>
            <w:r w:rsidRPr="00275290">
              <w:rPr>
                <w:rFonts w:cs="Arial"/>
              </w:rPr>
              <w:t>1825</w:t>
            </w:r>
          </w:p>
        </w:tc>
        <w:tc>
          <w:tcPr>
            <w:tcW w:w="1247" w:type="dxa"/>
            <w:vAlign w:val="center"/>
          </w:tcPr>
          <w:p w14:paraId="340A0A68" w14:textId="77777777" w:rsidR="00692E71" w:rsidRPr="00275290" w:rsidRDefault="00692E71" w:rsidP="008E0250">
            <w:pPr>
              <w:jc w:val="center"/>
              <w:rPr>
                <w:rFonts w:cs="Arial"/>
              </w:rPr>
            </w:pPr>
            <w:r w:rsidRPr="00275290">
              <w:rPr>
                <w:rFonts w:cs="Arial"/>
              </w:rPr>
              <w:t>[d]</w:t>
            </w:r>
          </w:p>
        </w:tc>
        <w:tc>
          <w:tcPr>
            <w:tcW w:w="786" w:type="dxa"/>
            <w:vAlign w:val="center"/>
          </w:tcPr>
          <w:p w14:paraId="003E0077" w14:textId="77777777" w:rsidR="00692E71" w:rsidRPr="00275290" w:rsidRDefault="00692E71" w:rsidP="008E0250">
            <w:pPr>
              <w:jc w:val="center"/>
              <w:rPr>
                <w:rFonts w:cs="Arial"/>
              </w:rPr>
            </w:pPr>
            <w:r w:rsidRPr="00275290">
              <w:rPr>
                <w:rFonts w:cs="Arial"/>
              </w:rPr>
              <w:t>D</w:t>
            </w:r>
          </w:p>
        </w:tc>
      </w:tr>
      <w:tr w:rsidR="00692E71" w:rsidRPr="00275290" w14:paraId="396E953D" w14:textId="77777777" w:rsidTr="008E0250">
        <w:trPr>
          <w:gridAfter w:val="1"/>
          <w:wAfter w:w="7" w:type="dxa"/>
          <w:cantSplit/>
        </w:trPr>
        <w:tc>
          <w:tcPr>
            <w:tcW w:w="3345" w:type="dxa"/>
            <w:vAlign w:val="center"/>
          </w:tcPr>
          <w:p w14:paraId="75370CC0" w14:textId="77777777" w:rsidR="00692E71" w:rsidRPr="00275290" w:rsidRDefault="00692E71" w:rsidP="008E0250">
            <w:pPr>
              <w:rPr>
                <w:rFonts w:cs="Arial"/>
              </w:rPr>
            </w:pPr>
            <w:r w:rsidRPr="00275290">
              <w:rPr>
                <w:rFonts w:cs="Arial"/>
              </w:rPr>
              <w:t xml:space="preserve">Cumulative quantity of active substance, leached out of 1 m² of treated wood over the initial assessment period </w:t>
            </w:r>
            <w:r w:rsidRPr="00275290">
              <w:rPr>
                <w:rFonts w:cs="Arial"/>
                <w:iCs/>
              </w:rPr>
              <w:t>(30d)</w:t>
            </w:r>
          </w:p>
        </w:tc>
        <w:tc>
          <w:tcPr>
            <w:tcW w:w="1701" w:type="dxa"/>
            <w:vAlign w:val="center"/>
          </w:tcPr>
          <w:p w14:paraId="5BF11BA8" w14:textId="77777777" w:rsidR="00692E71" w:rsidRPr="00275290" w:rsidRDefault="00692E71" w:rsidP="008E0250">
            <w:pPr>
              <w:rPr>
                <w:rFonts w:cs="Arial"/>
              </w:rPr>
            </w:pPr>
            <w:r w:rsidRPr="00275290">
              <w:rPr>
                <w:rFonts w:cs="Arial"/>
              </w:rPr>
              <w:t>Q*</w:t>
            </w:r>
            <w:r w:rsidRPr="00275290">
              <w:rPr>
                <w:rFonts w:cs="Arial"/>
                <w:vertAlign w:val="subscript"/>
              </w:rPr>
              <w:t>leach, time 1</w:t>
            </w:r>
            <w:r w:rsidRPr="00275290">
              <w:rPr>
                <w:rFonts w:cs="Arial"/>
              </w:rPr>
              <w:t xml:space="preserve"> </w:t>
            </w:r>
          </w:p>
        </w:tc>
        <w:tc>
          <w:tcPr>
            <w:tcW w:w="2268" w:type="dxa"/>
            <w:vAlign w:val="center"/>
          </w:tcPr>
          <w:p w14:paraId="4BBEEA40" w14:textId="77777777" w:rsidR="00692E71" w:rsidRPr="00275290" w:rsidRDefault="00692E71" w:rsidP="008E0250">
            <w:pPr>
              <w:jc w:val="center"/>
              <w:rPr>
                <w:rFonts w:cs="Arial"/>
              </w:rPr>
            </w:pPr>
            <w:r w:rsidRPr="00275290">
              <w:rPr>
                <w:rFonts w:cs="Arial"/>
              </w:rPr>
              <w:t>5.04 (IPBC)</w:t>
            </w:r>
          </w:p>
          <w:p w14:paraId="762D7A81" w14:textId="77777777" w:rsidR="00692E71" w:rsidRPr="00275290" w:rsidRDefault="00692E71" w:rsidP="008E0250">
            <w:pPr>
              <w:jc w:val="center"/>
              <w:rPr>
                <w:rFonts w:cs="Arial"/>
              </w:rPr>
            </w:pPr>
            <w:r w:rsidRPr="00275290">
              <w:rPr>
                <w:rFonts w:cs="Arial"/>
              </w:rPr>
              <w:t>20.44 (propiconazole)</w:t>
            </w:r>
          </w:p>
          <w:p w14:paraId="49C19E39" w14:textId="77777777" w:rsidR="00692E71" w:rsidRPr="00275290" w:rsidRDefault="00692E71" w:rsidP="008E0250">
            <w:pPr>
              <w:jc w:val="center"/>
              <w:rPr>
                <w:rFonts w:cs="Arial"/>
              </w:rPr>
            </w:pPr>
            <w:r w:rsidRPr="00275290">
              <w:rPr>
                <w:rFonts w:cs="Arial"/>
              </w:rPr>
              <w:t>8.96 (tebuconazole)</w:t>
            </w:r>
          </w:p>
          <w:p w14:paraId="23DFD82F" w14:textId="77777777" w:rsidR="00692E71" w:rsidRPr="00275290" w:rsidRDefault="00692E71" w:rsidP="008E0250">
            <w:pPr>
              <w:jc w:val="center"/>
              <w:rPr>
                <w:rFonts w:cs="Arial"/>
              </w:rPr>
            </w:pPr>
            <w:r w:rsidRPr="00275290">
              <w:rPr>
                <w:rFonts w:cs="Arial"/>
              </w:rPr>
              <w:t>0.06 (cypermethrin)</w:t>
            </w:r>
          </w:p>
        </w:tc>
        <w:tc>
          <w:tcPr>
            <w:tcW w:w="1247" w:type="dxa"/>
            <w:vAlign w:val="center"/>
          </w:tcPr>
          <w:p w14:paraId="5D7556FE"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786" w:type="dxa"/>
            <w:vAlign w:val="center"/>
          </w:tcPr>
          <w:p w14:paraId="799738E5" w14:textId="77777777" w:rsidR="00692E71" w:rsidRPr="00275290" w:rsidRDefault="00692E71" w:rsidP="008E0250">
            <w:pPr>
              <w:jc w:val="center"/>
              <w:rPr>
                <w:rFonts w:cs="Arial"/>
              </w:rPr>
            </w:pPr>
            <w:r w:rsidRPr="00275290">
              <w:rPr>
                <w:rFonts w:cs="Arial"/>
              </w:rPr>
              <w:t>A</w:t>
            </w:r>
          </w:p>
        </w:tc>
      </w:tr>
      <w:tr w:rsidR="00692E71" w:rsidRPr="00275290" w14:paraId="43E242E8" w14:textId="77777777" w:rsidTr="008E0250">
        <w:trPr>
          <w:gridAfter w:val="1"/>
          <w:wAfter w:w="7" w:type="dxa"/>
          <w:cantSplit/>
        </w:trPr>
        <w:tc>
          <w:tcPr>
            <w:tcW w:w="3345" w:type="dxa"/>
            <w:vAlign w:val="center"/>
          </w:tcPr>
          <w:p w14:paraId="62601C4D" w14:textId="77777777" w:rsidR="00692E71" w:rsidRPr="00275290" w:rsidRDefault="00692E71" w:rsidP="008E0250">
            <w:pPr>
              <w:rPr>
                <w:rFonts w:cs="Arial"/>
              </w:rPr>
            </w:pPr>
            <w:r w:rsidRPr="00275290">
              <w:rPr>
                <w:rFonts w:cs="Arial"/>
              </w:rPr>
              <w:t xml:space="preserve">Cumulative quantity of active substance, leached out of 1 m² of treated wood over the longer assessment period </w:t>
            </w:r>
            <w:r w:rsidRPr="00275290">
              <w:rPr>
                <w:rFonts w:cs="Arial"/>
                <w:iCs/>
              </w:rPr>
              <w:t>(5475d)</w:t>
            </w:r>
          </w:p>
        </w:tc>
        <w:tc>
          <w:tcPr>
            <w:tcW w:w="1701" w:type="dxa"/>
            <w:vAlign w:val="center"/>
          </w:tcPr>
          <w:p w14:paraId="1C2A9955" w14:textId="77777777" w:rsidR="00692E71" w:rsidRPr="00275290" w:rsidRDefault="00692E71" w:rsidP="008E0250">
            <w:pPr>
              <w:rPr>
                <w:rFonts w:cs="Arial"/>
              </w:rPr>
            </w:pPr>
            <w:r w:rsidRPr="00275290">
              <w:rPr>
                <w:rFonts w:cs="Arial"/>
              </w:rPr>
              <w:t>Q*</w:t>
            </w:r>
            <w:r w:rsidRPr="00275290">
              <w:rPr>
                <w:rFonts w:cs="Arial"/>
                <w:vertAlign w:val="subscript"/>
              </w:rPr>
              <w:t>leach, time 2</w:t>
            </w:r>
            <w:r w:rsidRPr="00275290">
              <w:rPr>
                <w:rFonts w:cs="Arial"/>
              </w:rPr>
              <w:t xml:space="preserve"> </w:t>
            </w:r>
          </w:p>
        </w:tc>
        <w:tc>
          <w:tcPr>
            <w:tcW w:w="2268" w:type="dxa"/>
            <w:vAlign w:val="center"/>
          </w:tcPr>
          <w:p w14:paraId="2948FFD0" w14:textId="77777777" w:rsidR="00692E71" w:rsidRPr="00275290" w:rsidRDefault="00692E71" w:rsidP="008E0250">
            <w:pPr>
              <w:jc w:val="center"/>
              <w:rPr>
                <w:rFonts w:cs="Arial"/>
              </w:rPr>
            </w:pPr>
            <w:r w:rsidRPr="00275290">
              <w:rPr>
                <w:rFonts w:cs="Arial"/>
              </w:rPr>
              <w:t xml:space="preserve">32.98 (IPBC) </w:t>
            </w:r>
          </w:p>
          <w:p w14:paraId="708A8F4C" w14:textId="77777777" w:rsidR="00692E71" w:rsidRPr="00275290" w:rsidRDefault="00692E71" w:rsidP="008E0250">
            <w:pPr>
              <w:jc w:val="center"/>
              <w:rPr>
                <w:rFonts w:cs="Arial"/>
              </w:rPr>
            </w:pPr>
            <w:r w:rsidRPr="00275290">
              <w:rPr>
                <w:rFonts w:cs="Arial"/>
              </w:rPr>
              <w:t>183.34 (propiconazole)</w:t>
            </w:r>
          </w:p>
          <w:p w14:paraId="0EA8546B" w14:textId="77777777" w:rsidR="00692E71" w:rsidRPr="00275290" w:rsidRDefault="00692E71" w:rsidP="008E0250">
            <w:pPr>
              <w:jc w:val="center"/>
              <w:rPr>
                <w:rFonts w:cs="Arial"/>
              </w:rPr>
            </w:pPr>
            <w:r w:rsidRPr="00275290">
              <w:rPr>
                <w:rFonts w:cs="Arial"/>
              </w:rPr>
              <w:t>68.30 (tebuconazole)</w:t>
            </w:r>
          </w:p>
          <w:p w14:paraId="6ABB3F72" w14:textId="77777777" w:rsidR="00692E71" w:rsidRPr="00275290" w:rsidRDefault="00692E71" w:rsidP="008E0250">
            <w:pPr>
              <w:jc w:val="center"/>
              <w:rPr>
                <w:rFonts w:cs="Arial"/>
              </w:rPr>
            </w:pPr>
            <w:r w:rsidRPr="00275290">
              <w:rPr>
                <w:rFonts w:cs="Arial"/>
              </w:rPr>
              <w:t>5.84 (cypermethrin)</w:t>
            </w:r>
          </w:p>
        </w:tc>
        <w:tc>
          <w:tcPr>
            <w:tcW w:w="1247" w:type="dxa"/>
            <w:vAlign w:val="center"/>
          </w:tcPr>
          <w:p w14:paraId="2C7DE98F"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786" w:type="dxa"/>
            <w:vAlign w:val="center"/>
          </w:tcPr>
          <w:p w14:paraId="7575D110" w14:textId="77777777" w:rsidR="00692E71" w:rsidRPr="00275290" w:rsidRDefault="00692E71" w:rsidP="008E0250">
            <w:pPr>
              <w:jc w:val="center"/>
              <w:rPr>
                <w:rFonts w:cs="Arial"/>
              </w:rPr>
            </w:pPr>
            <w:r w:rsidRPr="00275290">
              <w:rPr>
                <w:rFonts w:cs="Arial"/>
              </w:rPr>
              <w:t>A</w:t>
            </w:r>
          </w:p>
        </w:tc>
      </w:tr>
      <w:tr w:rsidR="00692E71" w:rsidRPr="00275290" w14:paraId="2307026E" w14:textId="77777777" w:rsidTr="008E0250">
        <w:trPr>
          <w:gridAfter w:val="1"/>
          <w:wAfter w:w="7" w:type="dxa"/>
        </w:trPr>
        <w:tc>
          <w:tcPr>
            <w:tcW w:w="3345" w:type="dxa"/>
            <w:vAlign w:val="center"/>
          </w:tcPr>
          <w:p w14:paraId="5A2D8DEE" w14:textId="77777777" w:rsidR="00692E71" w:rsidRPr="00275290" w:rsidRDefault="00692E71" w:rsidP="008E0250">
            <w:pPr>
              <w:rPr>
                <w:rFonts w:cs="Arial"/>
              </w:rPr>
            </w:pPr>
            <w:r w:rsidRPr="00275290">
              <w:rPr>
                <w:rFonts w:cs="Arial"/>
              </w:rPr>
              <w:t>Volume of (wet) soil</w:t>
            </w:r>
          </w:p>
        </w:tc>
        <w:tc>
          <w:tcPr>
            <w:tcW w:w="1701" w:type="dxa"/>
            <w:vAlign w:val="center"/>
          </w:tcPr>
          <w:p w14:paraId="20AAC086" w14:textId="77777777" w:rsidR="00692E71" w:rsidRPr="00275290" w:rsidRDefault="00692E71" w:rsidP="008E0250">
            <w:pPr>
              <w:rPr>
                <w:rFonts w:cs="Arial"/>
              </w:rPr>
            </w:pPr>
            <w:r w:rsidRPr="00275290">
              <w:rPr>
                <w:rFonts w:cs="Arial"/>
              </w:rPr>
              <w:t>V</w:t>
            </w:r>
            <w:r w:rsidRPr="00275290">
              <w:rPr>
                <w:rFonts w:cs="Arial"/>
                <w:vertAlign w:val="subscript"/>
              </w:rPr>
              <w:t>soil</w:t>
            </w:r>
          </w:p>
        </w:tc>
        <w:tc>
          <w:tcPr>
            <w:tcW w:w="2268" w:type="dxa"/>
            <w:vAlign w:val="center"/>
          </w:tcPr>
          <w:p w14:paraId="51A89F15" w14:textId="77777777" w:rsidR="00692E71" w:rsidRPr="00275290" w:rsidRDefault="00692E71" w:rsidP="008E0250">
            <w:pPr>
              <w:jc w:val="center"/>
              <w:rPr>
                <w:rFonts w:cs="Arial"/>
              </w:rPr>
            </w:pPr>
            <w:r w:rsidRPr="00275290">
              <w:rPr>
                <w:rFonts w:cs="Arial"/>
              </w:rPr>
              <w:t>13</w:t>
            </w:r>
          </w:p>
        </w:tc>
        <w:tc>
          <w:tcPr>
            <w:tcW w:w="1247" w:type="dxa"/>
            <w:vAlign w:val="center"/>
          </w:tcPr>
          <w:p w14:paraId="4CEBD0A1" w14:textId="77777777" w:rsidR="00692E71" w:rsidRPr="00275290" w:rsidRDefault="00692E71" w:rsidP="008E0250">
            <w:pPr>
              <w:jc w:val="center"/>
              <w:rPr>
                <w:rFonts w:cs="Arial"/>
              </w:rPr>
            </w:pPr>
            <w:r w:rsidRPr="00275290">
              <w:rPr>
                <w:rFonts w:cs="Arial"/>
              </w:rPr>
              <w:t>[m</w:t>
            </w:r>
            <w:r w:rsidRPr="00275290">
              <w:rPr>
                <w:rFonts w:cs="Arial"/>
                <w:vertAlign w:val="superscript"/>
              </w:rPr>
              <w:t>3</w:t>
            </w:r>
            <w:r w:rsidRPr="00275290">
              <w:rPr>
                <w:rFonts w:cs="Arial"/>
              </w:rPr>
              <w:t>]</w:t>
            </w:r>
          </w:p>
        </w:tc>
        <w:tc>
          <w:tcPr>
            <w:tcW w:w="786" w:type="dxa"/>
            <w:vAlign w:val="center"/>
          </w:tcPr>
          <w:p w14:paraId="0DAF8ED4" w14:textId="77777777" w:rsidR="00692E71" w:rsidRPr="00275290" w:rsidRDefault="00692E71" w:rsidP="008E0250">
            <w:pPr>
              <w:jc w:val="center"/>
              <w:rPr>
                <w:rFonts w:cs="Arial"/>
              </w:rPr>
            </w:pPr>
            <w:r w:rsidRPr="00275290">
              <w:rPr>
                <w:rFonts w:cs="Arial"/>
              </w:rPr>
              <w:t>D</w:t>
            </w:r>
          </w:p>
        </w:tc>
      </w:tr>
      <w:tr w:rsidR="00692E71" w:rsidRPr="00275290" w14:paraId="48F96393" w14:textId="77777777" w:rsidTr="008E0250">
        <w:trPr>
          <w:gridAfter w:val="1"/>
          <w:wAfter w:w="7" w:type="dxa"/>
        </w:trPr>
        <w:tc>
          <w:tcPr>
            <w:tcW w:w="3345" w:type="dxa"/>
            <w:vAlign w:val="center"/>
          </w:tcPr>
          <w:p w14:paraId="5EF4FE44" w14:textId="77777777" w:rsidR="00692E71" w:rsidRPr="00275290" w:rsidRDefault="00692E71" w:rsidP="008E0250">
            <w:pPr>
              <w:rPr>
                <w:rFonts w:cs="Arial"/>
              </w:rPr>
            </w:pPr>
            <w:r w:rsidRPr="00275290">
              <w:rPr>
                <w:rFonts w:cs="Arial"/>
              </w:rPr>
              <w:t>Bulk density of (wet) soil</w:t>
            </w:r>
          </w:p>
        </w:tc>
        <w:tc>
          <w:tcPr>
            <w:tcW w:w="1701" w:type="dxa"/>
            <w:vAlign w:val="center"/>
          </w:tcPr>
          <w:p w14:paraId="77CB5B67" w14:textId="77777777" w:rsidR="00692E71" w:rsidRPr="00275290" w:rsidRDefault="00692E71" w:rsidP="008E0250">
            <w:pPr>
              <w:rPr>
                <w:rFonts w:cs="Arial"/>
              </w:rPr>
            </w:pPr>
            <w:r w:rsidRPr="00275290">
              <w:rPr>
                <w:rFonts w:cs="Arial"/>
              </w:rPr>
              <w:t>RHO</w:t>
            </w:r>
            <w:r w:rsidRPr="00275290">
              <w:rPr>
                <w:rFonts w:cs="Arial"/>
                <w:vertAlign w:val="subscript"/>
              </w:rPr>
              <w:t>soil</w:t>
            </w:r>
          </w:p>
        </w:tc>
        <w:tc>
          <w:tcPr>
            <w:tcW w:w="2268" w:type="dxa"/>
            <w:vAlign w:val="center"/>
          </w:tcPr>
          <w:p w14:paraId="4F7E836A" w14:textId="77777777" w:rsidR="00692E71" w:rsidRPr="00275290" w:rsidRDefault="00692E71" w:rsidP="008E0250">
            <w:pPr>
              <w:jc w:val="center"/>
              <w:rPr>
                <w:rFonts w:cs="Arial"/>
              </w:rPr>
            </w:pPr>
            <w:r w:rsidRPr="00275290">
              <w:rPr>
                <w:rFonts w:cs="Arial"/>
              </w:rPr>
              <w:t>1700</w:t>
            </w:r>
          </w:p>
        </w:tc>
        <w:tc>
          <w:tcPr>
            <w:tcW w:w="1247" w:type="dxa"/>
            <w:vAlign w:val="center"/>
          </w:tcPr>
          <w:p w14:paraId="4384633B" w14:textId="77777777" w:rsidR="00692E71" w:rsidRPr="00275290" w:rsidRDefault="00692E71" w:rsidP="008E0250">
            <w:pPr>
              <w:jc w:val="center"/>
              <w:rPr>
                <w:rFonts w:cs="Arial"/>
              </w:rPr>
            </w:pPr>
            <w:r w:rsidRPr="00275290">
              <w:rPr>
                <w:rFonts w:cs="Arial"/>
              </w:rPr>
              <w:t>[kg.m</w:t>
            </w:r>
            <w:r w:rsidRPr="00275290">
              <w:rPr>
                <w:rFonts w:cs="Arial"/>
                <w:vertAlign w:val="superscript"/>
              </w:rPr>
              <w:t>-3</w:t>
            </w:r>
            <w:r w:rsidRPr="00275290">
              <w:rPr>
                <w:rFonts w:cs="Arial"/>
              </w:rPr>
              <w:t>]</w:t>
            </w:r>
          </w:p>
        </w:tc>
        <w:tc>
          <w:tcPr>
            <w:tcW w:w="786" w:type="dxa"/>
            <w:vAlign w:val="center"/>
          </w:tcPr>
          <w:p w14:paraId="48DFB396" w14:textId="77777777" w:rsidR="00692E71" w:rsidRPr="00275290" w:rsidRDefault="00692E71" w:rsidP="008E0250">
            <w:pPr>
              <w:jc w:val="center"/>
              <w:rPr>
                <w:rFonts w:cs="Arial"/>
              </w:rPr>
            </w:pPr>
            <w:r w:rsidRPr="00275290">
              <w:rPr>
                <w:rFonts w:cs="Arial"/>
              </w:rPr>
              <w:t>D</w:t>
            </w:r>
          </w:p>
        </w:tc>
      </w:tr>
      <w:tr w:rsidR="00692E71" w:rsidRPr="00275290" w14:paraId="69B78395" w14:textId="77777777" w:rsidTr="008E0250">
        <w:tc>
          <w:tcPr>
            <w:tcW w:w="9354" w:type="dxa"/>
            <w:gridSpan w:val="6"/>
            <w:vAlign w:val="center"/>
          </w:tcPr>
          <w:p w14:paraId="226DCF54" w14:textId="77777777" w:rsidR="00692E71" w:rsidRPr="00275290" w:rsidRDefault="00692E71" w:rsidP="008E0250">
            <w:pPr>
              <w:rPr>
                <w:rFonts w:cs="Arial"/>
                <w:b/>
              </w:rPr>
            </w:pPr>
            <w:r w:rsidRPr="00275290">
              <w:rPr>
                <w:rFonts w:cs="Arial"/>
                <w:b/>
              </w:rPr>
              <w:t>OUTPUT EMISSIONS</w:t>
            </w:r>
          </w:p>
        </w:tc>
      </w:tr>
      <w:tr w:rsidR="00692E71" w:rsidRPr="00275290" w14:paraId="447E16F1" w14:textId="77777777" w:rsidTr="008E0250">
        <w:trPr>
          <w:gridAfter w:val="1"/>
          <w:wAfter w:w="7" w:type="dxa"/>
        </w:trPr>
        <w:tc>
          <w:tcPr>
            <w:tcW w:w="3345" w:type="dxa"/>
            <w:vAlign w:val="center"/>
          </w:tcPr>
          <w:p w14:paraId="403FE291" w14:textId="77777777" w:rsidR="00692E71" w:rsidRPr="00275290" w:rsidRDefault="00692E71" w:rsidP="008E0250">
            <w:pPr>
              <w:rPr>
                <w:rFonts w:cs="Arial"/>
              </w:rPr>
            </w:pPr>
            <w:r w:rsidRPr="00275290">
              <w:rPr>
                <w:rFonts w:cs="Arial"/>
              </w:rPr>
              <w:t>Cumulative quantity of active substance, leached over the initial assessment period (30d)</w:t>
            </w:r>
          </w:p>
        </w:tc>
        <w:tc>
          <w:tcPr>
            <w:tcW w:w="1701" w:type="dxa"/>
            <w:vAlign w:val="center"/>
          </w:tcPr>
          <w:p w14:paraId="6DE39CAE" w14:textId="77777777" w:rsidR="00692E71" w:rsidRPr="00275290" w:rsidRDefault="00692E71" w:rsidP="008E0250">
            <w:pPr>
              <w:rPr>
                <w:rFonts w:cs="Arial"/>
              </w:rPr>
            </w:pPr>
            <w:r w:rsidRPr="00275290">
              <w:rPr>
                <w:rFonts w:cs="Arial"/>
              </w:rPr>
              <w:t>Q</w:t>
            </w:r>
            <w:r w:rsidRPr="00275290">
              <w:rPr>
                <w:rFonts w:cs="Arial"/>
                <w:vertAlign w:val="subscript"/>
              </w:rPr>
              <w:t>leach, time 1</w:t>
            </w:r>
          </w:p>
        </w:tc>
        <w:tc>
          <w:tcPr>
            <w:tcW w:w="2268" w:type="dxa"/>
            <w:vAlign w:val="center"/>
          </w:tcPr>
          <w:p w14:paraId="4FFEAE67" w14:textId="77777777" w:rsidR="00692E71" w:rsidRPr="00275290" w:rsidRDefault="00692E71" w:rsidP="008E0250">
            <w:pPr>
              <w:jc w:val="center"/>
              <w:rPr>
                <w:rFonts w:cs="Arial"/>
              </w:rPr>
            </w:pPr>
            <w:r w:rsidRPr="00275290">
              <w:rPr>
                <w:rFonts w:cs="Arial"/>
              </w:rPr>
              <w:t>630 (IPBC)</w:t>
            </w:r>
          </w:p>
          <w:p w14:paraId="78759489" w14:textId="77777777" w:rsidR="00692E71" w:rsidRPr="00275290" w:rsidRDefault="00692E71" w:rsidP="008E0250">
            <w:pPr>
              <w:jc w:val="center"/>
              <w:rPr>
                <w:rFonts w:cs="Arial"/>
              </w:rPr>
            </w:pPr>
            <w:r w:rsidRPr="00275290">
              <w:rPr>
                <w:rFonts w:cs="Arial"/>
              </w:rPr>
              <w:t>2554 (propiconazole)</w:t>
            </w:r>
          </w:p>
          <w:p w14:paraId="51D033EB" w14:textId="77777777" w:rsidR="00692E71" w:rsidRPr="00275290" w:rsidRDefault="00692E71" w:rsidP="008E0250">
            <w:pPr>
              <w:jc w:val="center"/>
              <w:rPr>
                <w:rFonts w:cs="Arial"/>
              </w:rPr>
            </w:pPr>
            <w:r w:rsidRPr="00275290">
              <w:rPr>
                <w:rFonts w:cs="Arial"/>
              </w:rPr>
              <w:t>1120 (tebuconazole)</w:t>
            </w:r>
          </w:p>
          <w:p w14:paraId="3B64AACB" w14:textId="77777777" w:rsidR="00692E71" w:rsidRPr="00275290" w:rsidRDefault="00692E71" w:rsidP="008E0250">
            <w:pPr>
              <w:jc w:val="center"/>
              <w:rPr>
                <w:rFonts w:cs="Arial"/>
              </w:rPr>
            </w:pPr>
            <w:r w:rsidRPr="00275290">
              <w:rPr>
                <w:rFonts w:cs="Arial"/>
              </w:rPr>
              <w:t>7.1 (cypermethrin)</w:t>
            </w:r>
          </w:p>
        </w:tc>
        <w:tc>
          <w:tcPr>
            <w:tcW w:w="1247" w:type="dxa"/>
            <w:vAlign w:val="center"/>
          </w:tcPr>
          <w:p w14:paraId="1FF90138" w14:textId="77777777" w:rsidR="00692E71" w:rsidRPr="00275290" w:rsidRDefault="00692E71" w:rsidP="008E0250">
            <w:pPr>
              <w:jc w:val="center"/>
              <w:rPr>
                <w:rFonts w:cs="Arial"/>
              </w:rPr>
            </w:pPr>
            <w:r w:rsidRPr="00275290">
              <w:rPr>
                <w:rFonts w:cs="Arial"/>
              </w:rPr>
              <w:t>[mg]</w:t>
            </w:r>
          </w:p>
        </w:tc>
        <w:tc>
          <w:tcPr>
            <w:tcW w:w="786" w:type="dxa"/>
            <w:vAlign w:val="center"/>
          </w:tcPr>
          <w:p w14:paraId="2EB08228" w14:textId="77777777" w:rsidR="00692E71" w:rsidRPr="00275290" w:rsidRDefault="00692E71" w:rsidP="008E0250">
            <w:pPr>
              <w:jc w:val="center"/>
              <w:rPr>
                <w:rFonts w:cs="Arial"/>
              </w:rPr>
            </w:pPr>
            <w:r w:rsidRPr="00275290">
              <w:rPr>
                <w:rFonts w:cs="Arial"/>
              </w:rPr>
              <w:t>O</w:t>
            </w:r>
          </w:p>
        </w:tc>
      </w:tr>
      <w:tr w:rsidR="00692E71" w:rsidRPr="00275290" w14:paraId="3E4A6E10" w14:textId="77777777" w:rsidTr="008E0250">
        <w:trPr>
          <w:gridAfter w:val="1"/>
          <w:wAfter w:w="7" w:type="dxa"/>
        </w:trPr>
        <w:tc>
          <w:tcPr>
            <w:tcW w:w="3345" w:type="dxa"/>
            <w:vAlign w:val="center"/>
          </w:tcPr>
          <w:p w14:paraId="3442F04C" w14:textId="77777777" w:rsidR="00692E71" w:rsidRPr="00275290" w:rsidRDefault="00692E71" w:rsidP="008E0250">
            <w:pPr>
              <w:rPr>
                <w:rFonts w:cs="Arial"/>
              </w:rPr>
            </w:pPr>
            <w:r w:rsidRPr="00275290">
              <w:rPr>
                <w:rFonts w:cs="Arial"/>
              </w:rPr>
              <w:t>Cumulative quantity of active substance, leached over the longer assessment period (5475d)</w:t>
            </w:r>
          </w:p>
        </w:tc>
        <w:tc>
          <w:tcPr>
            <w:tcW w:w="1701" w:type="dxa"/>
            <w:vAlign w:val="center"/>
          </w:tcPr>
          <w:p w14:paraId="070957CC" w14:textId="77777777" w:rsidR="00692E71" w:rsidRPr="00275290" w:rsidRDefault="00692E71" w:rsidP="008E0250">
            <w:pPr>
              <w:rPr>
                <w:rFonts w:cs="Arial"/>
              </w:rPr>
            </w:pPr>
            <w:r w:rsidRPr="00275290">
              <w:rPr>
                <w:rFonts w:cs="Arial"/>
              </w:rPr>
              <w:t>Q</w:t>
            </w:r>
            <w:r w:rsidRPr="00275290">
              <w:rPr>
                <w:rFonts w:cs="Arial"/>
                <w:vertAlign w:val="subscript"/>
              </w:rPr>
              <w:t>leach, time 2</w:t>
            </w:r>
          </w:p>
        </w:tc>
        <w:tc>
          <w:tcPr>
            <w:tcW w:w="2268" w:type="dxa"/>
            <w:vAlign w:val="center"/>
          </w:tcPr>
          <w:p w14:paraId="0C79EBD4" w14:textId="77777777" w:rsidR="00692E71" w:rsidRPr="00275290" w:rsidRDefault="00692E71" w:rsidP="008E0250">
            <w:pPr>
              <w:jc w:val="center"/>
              <w:rPr>
                <w:rFonts w:cs="Arial"/>
              </w:rPr>
            </w:pPr>
            <w:r w:rsidRPr="00275290">
              <w:rPr>
                <w:rFonts w:cs="Arial"/>
              </w:rPr>
              <w:t>4107 (IPBC)</w:t>
            </w:r>
          </w:p>
          <w:p w14:paraId="3C58D8C4" w14:textId="77777777" w:rsidR="00692E71" w:rsidRPr="00275290" w:rsidRDefault="00692E71" w:rsidP="008E0250">
            <w:pPr>
              <w:jc w:val="center"/>
              <w:rPr>
                <w:rFonts w:cs="Arial"/>
              </w:rPr>
            </w:pPr>
            <w:r w:rsidRPr="00275290">
              <w:rPr>
                <w:rFonts w:cs="Arial"/>
              </w:rPr>
              <w:t>22918 (propiconazole)</w:t>
            </w:r>
          </w:p>
          <w:p w14:paraId="3780AC3F" w14:textId="77777777" w:rsidR="00692E71" w:rsidRPr="00275290" w:rsidRDefault="00692E71" w:rsidP="008E0250">
            <w:pPr>
              <w:jc w:val="center"/>
              <w:rPr>
                <w:rFonts w:cs="Arial"/>
              </w:rPr>
            </w:pPr>
            <w:r w:rsidRPr="00275290">
              <w:rPr>
                <w:rFonts w:cs="Arial"/>
              </w:rPr>
              <w:t>8525 (tebuconazole)</w:t>
            </w:r>
          </w:p>
          <w:p w14:paraId="5E5CCCF1" w14:textId="77777777" w:rsidR="00692E71" w:rsidRPr="00275290" w:rsidRDefault="00692E71" w:rsidP="008E0250">
            <w:pPr>
              <w:jc w:val="center"/>
              <w:rPr>
                <w:rFonts w:cs="Arial"/>
              </w:rPr>
            </w:pPr>
            <w:r w:rsidRPr="00275290">
              <w:rPr>
                <w:rFonts w:cs="Arial"/>
              </w:rPr>
              <w:t>730 (cypermethrin)</w:t>
            </w:r>
          </w:p>
        </w:tc>
        <w:tc>
          <w:tcPr>
            <w:tcW w:w="1247" w:type="dxa"/>
            <w:vAlign w:val="center"/>
          </w:tcPr>
          <w:p w14:paraId="292F3483" w14:textId="77777777" w:rsidR="00692E71" w:rsidRPr="00275290" w:rsidRDefault="00692E71" w:rsidP="008E0250">
            <w:pPr>
              <w:jc w:val="center"/>
              <w:rPr>
                <w:rFonts w:cs="Arial"/>
              </w:rPr>
            </w:pPr>
            <w:r w:rsidRPr="00275290">
              <w:rPr>
                <w:rFonts w:cs="Arial"/>
              </w:rPr>
              <w:t>[mg]</w:t>
            </w:r>
          </w:p>
        </w:tc>
        <w:tc>
          <w:tcPr>
            <w:tcW w:w="786" w:type="dxa"/>
            <w:vAlign w:val="center"/>
          </w:tcPr>
          <w:p w14:paraId="12FE3BD7" w14:textId="77777777" w:rsidR="00692E71" w:rsidRPr="00275290" w:rsidRDefault="00692E71" w:rsidP="008E0250">
            <w:pPr>
              <w:jc w:val="center"/>
              <w:rPr>
                <w:rFonts w:cs="Arial"/>
              </w:rPr>
            </w:pPr>
            <w:r w:rsidRPr="00275290">
              <w:rPr>
                <w:rFonts w:cs="Arial"/>
              </w:rPr>
              <w:t>O</w:t>
            </w:r>
          </w:p>
        </w:tc>
      </w:tr>
      <w:tr w:rsidR="00692E71" w:rsidRPr="00275290" w14:paraId="2A97B30A" w14:textId="77777777" w:rsidTr="008E0250">
        <w:trPr>
          <w:gridAfter w:val="1"/>
          <w:wAfter w:w="7" w:type="dxa"/>
        </w:trPr>
        <w:tc>
          <w:tcPr>
            <w:tcW w:w="3345" w:type="dxa"/>
            <w:vAlign w:val="center"/>
          </w:tcPr>
          <w:p w14:paraId="486D362D" w14:textId="77777777" w:rsidR="00692E71" w:rsidRPr="00275290" w:rsidRDefault="00692E71" w:rsidP="008E0250">
            <w:pPr>
              <w:rPr>
                <w:rFonts w:cs="Arial"/>
              </w:rPr>
            </w:pPr>
            <w:r w:rsidRPr="00275290">
              <w:rPr>
                <w:rFonts w:cs="Arial"/>
              </w:rPr>
              <w:lastRenderedPageBreak/>
              <w:t>Concentration in local soil at the end of the initial assessment period (30d)</w:t>
            </w:r>
          </w:p>
        </w:tc>
        <w:tc>
          <w:tcPr>
            <w:tcW w:w="1701" w:type="dxa"/>
            <w:vAlign w:val="center"/>
          </w:tcPr>
          <w:p w14:paraId="20C43870" w14:textId="77777777" w:rsidR="00692E71" w:rsidRPr="00275290" w:rsidRDefault="00692E71" w:rsidP="008E0250">
            <w:pPr>
              <w:rPr>
                <w:rFonts w:cs="Arial"/>
              </w:rPr>
            </w:pPr>
            <w:r w:rsidRPr="00275290">
              <w:rPr>
                <w:rFonts w:cs="Arial"/>
              </w:rPr>
              <w:t>Clocal</w:t>
            </w:r>
            <w:r w:rsidRPr="00275290">
              <w:rPr>
                <w:rFonts w:cs="Arial"/>
                <w:vertAlign w:val="subscript"/>
              </w:rPr>
              <w:t>soil,leach,time1</w:t>
            </w:r>
          </w:p>
        </w:tc>
        <w:tc>
          <w:tcPr>
            <w:tcW w:w="2268" w:type="dxa"/>
            <w:vAlign w:val="center"/>
          </w:tcPr>
          <w:p w14:paraId="22B5DD3B" w14:textId="77777777" w:rsidR="00692E71" w:rsidRPr="00275290" w:rsidRDefault="00692E71" w:rsidP="008E0250">
            <w:pPr>
              <w:jc w:val="center"/>
              <w:rPr>
                <w:rFonts w:cs="Arial"/>
              </w:rPr>
            </w:pPr>
            <w:r w:rsidRPr="00275290">
              <w:rPr>
                <w:rFonts w:cs="Arial"/>
              </w:rPr>
              <w:t>2.8*10</w:t>
            </w:r>
            <w:r w:rsidRPr="00275290">
              <w:rPr>
                <w:rFonts w:cs="Arial"/>
                <w:vertAlign w:val="superscript"/>
              </w:rPr>
              <w:t>-2</w:t>
            </w:r>
            <w:r w:rsidRPr="00275290">
              <w:rPr>
                <w:rFonts w:cs="Arial"/>
              </w:rPr>
              <w:t xml:space="preserve"> (IPBC)</w:t>
            </w:r>
          </w:p>
          <w:p w14:paraId="35F4F148" w14:textId="77777777" w:rsidR="00692E71" w:rsidRPr="00275290" w:rsidRDefault="00692E71" w:rsidP="008E0250">
            <w:pPr>
              <w:jc w:val="center"/>
              <w:rPr>
                <w:rFonts w:cs="Arial"/>
              </w:rPr>
            </w:pPr>
            <w:r w:rsidRPr="00275290">
              <w:rPr>
                <w:rFonts w:cs="Arial"/>
              </w:rPr>
              <w:t>0.12 (propiconazole)</w:t>
            </w:r>
          </w:p>
          <w:p w14:paraId="10D930A0" w14:textId="77777777" w:rsidR="00692E71" w:rsidRPr="00275290" w:rsidRDefault="00692E71" w:rsidP="008E0250">
            <w:pPr>
              <w:jc w:val="center"/>
              <w:rPr>
                <w:rFonts w:cs="Arial"/>
              </w:rPr>
            </w:pPr>
            <w:r w:rsidRPr="00275290">
              <w:rPr>
                <w:rFonts w:cs="Arial"/>
              </w:rPr>
              <w:t>0.05 (tebuconazole)</w:t>
            </w:r>
          </w:p>
          <w:p w14:paraId="772B18F4" w14:textId="77777777" w:rsidR="00692E71" w:rsidRPr="00275290" w:rsidRDefault="00692E71" w:rsidP="008E0250">
            <w:pPr>
              <w:jc w:val="center"/>
              <w:rPr>
                <w:rFonts w:cs="Arial"/>
              </w:rPr>
            </w:pPr>
            <w:r w:rsidRPr="00275290">
              <w:rPr>
                <w:rFonts w:cs="Arial"/>
              </w:rPr>
              <w:t>3.2*10</w:t>
            </w:r>
            <w:r w:rsidRPr="00275290">
              <w:rPr>
                <w:rFonts w:cs="Arial"/>
                <w:vertAlign w:val="superscript"/>
              </w:rPr>
              <w:t>-4</w:t>
            </w:r>
            <w:r w:rsidRPr="00275290">
              <w:rPr>
                <w:rFonts w:cs="Arial"/>
              </w:rPr>
              <w:t xml:space="preserve"> (cypermethrin)</w:t>
            </w:r>
          </w:p>
        </w:tc>
        <w:tc>
          <w:tcPr>
            <w:tcW w:w="1247" w:type="dxa"/>
            <w:vAlign w:val="center"/>
          </w:tcPr>
          <w:p w14:paraId="4B6936A3"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86" w:type="dxa"/>
            <w:vAlign w:val="center"/>
          </w:tcPr>
          <w:p w14:paraId="1E61D792" w14:textId="77777777" w:rsidR="00692E71" w:rsidRPr="00275290" w:rsidRDefault="00692E71" w:rsidP="008E0250">
            <w:pPr>
              <w:jc w:val="center"/>
              <w:rPr>
                <w:rFonts w:cs="Arial"/>
              </w:rPr>
            </w:pPr>
            <w:r w:rsidRPr="00275290">
              <w:rPr>
                <w:rFonts w:cs="Arial"/>
              </w:rPr>
              <w:t>O</w:t>
            </w:r>
          </w:p>
        </w:tc>
      </w:tr>
      <w:tr w:rsidR="00692E71" w:rsidRPr="00275290" w14:paraId="316BF279" w14:textId="77777777" w:rsidTr="008E0250">
        <w:trPr>
          <w:gridAfter w:val="1"/>
          <w:wAfter w:w="7" w:type="dxa"/>
        </w:trPr>
        <w:tc>
          <w:tcPr>
            <w:tcW w:w="3345" w:type="dxa"/>
            <w:vAlign w:val="center"/>
          </w:tcPr>
          <w:p w14:paraId="18BC468D" w14:textId="77777777" w:rsidR="00692E71" w:rsidRPr="00275290" w:rsidRDefault="00692E71" w:rsidP="008E0250">
            <w:pPr>
              <w:rPr>
                <w:rFonts w:cs="Arial"/>
              </w:rPr>
            </w:pPr>
            <w:r w:rsidRPr="00275290">
              <w:rPr>
                <w:rFonts w:cs="Arial"/>
              </w:rPr>
              <w:t>Concentration in local soil at the end of the longer assessment period (5475d)</w:t>
            </w:r>
          </w:p>
        </w:tc>
        <w:tc>
          <w:tcPr>
            <w:tcW w:w="1701" w:type="dxa"/>
            <w:vAlign w:val="center"/>
          </w:tcPr>
          <w:p w14:paraId="09EB4061" w14:textId="77777777" w:rsidR="00692E71" w:rsidRPr="00275290" w:rsidRDefault="00692E71" w:rsidP="008E0250">
            <w:pPr>
              <w:rPr>
                <w:rFonts w:cs="Arial"/>
              </w:rPr>
            </w:pPr>
            <w:r w:rsidRPr="00275290">
              <w:rPr>
                <w:rFonts w:cs="Arial"/>
              </w:rPr>
              <w:t>Clocal</w:t>
            </w:r>
            <w:r w:rsidRPr="00275290">
              <w:rPr>
                <w:rFonts w:cs="Arial"/>
                <w:vertAlign w:val="subscript"/>
              </w:rPr>
              <w:t>soil,leach,time2</w:t>
            </w:r>
          </w:p>
        </w:tc>
        <w:tc>
          <w:tcPr>
            <w:tcW w:w="2268" w:type="dxa"/>
            <w:vAlign w:val="center"/>
          </w:tcPr>
          <w:p w14:paraId="211182B6" w14:textId="77777777" w:rsidR="00692E71" w:rsidRPr="00275290" w:rsidRDefault="00692E71" w:rsidP="008E0250">
            <w:pPr>
              <w:jc w:val="center"/>
              <w:rPr>
                <w:rFonts w:cs="Arial"/>
              </w:rPr>
            </w:pPr>
            <w:r w:rsidRPr="00275290">
              <w:rPr>
                <w:rFonts w:cs="Arial"/>
              </w:rPr>
              <w:t>0.19 (IPBC)</w:t>
            </w:r>
          </w:p>
          <w:p w14:paraId="37D03FCF" w14:textId="77777777" w:rsidR="00692E71" w:rsidRPr="00275290" w:rsidRDefault="00692E71" w:rsidP="008E0250">
            <w:pPr>
              <w:jc w:val="center"/>
              <w:rPr>
                <w:rFonts w:cs="Arial"/>
              </w:rPr>
            </w:pPr>
            <w:r w:rsidRPr="00275290">
              <w:rPr>
                <w:rFonts w:cs="Arial"/>
              </w:rPr>
              <w:t>1.04 (propiconazole)</w:t>
            </w:r>
          </w:p>
          <w:p w14:paraId="4B2CAACF" w14:textId="77777777" w:rsidR="00692E71" w:rsidRPr="00275290" w:rsidRDefault="00692E71" w:rsidP="008E0250">
            <w:pPr>
              <w:jc w:val="center"/>
              <w:rPr>
                <w:rFonts w:cs="Arial"/>
              </w:rPr>
            </w:pPr>
            <w:r w:rsidRPr="00275290">
              <w:rPr>
                <w:rFonts w:cs="Arial"/>
              </w:rPr>
              <w:t>0.39 (tebuconazole)</w:t>
            </w:r>
          </w:p>
          <w:p w14:paraId="0BA1B366" w14:textId="77777777" w:rsidR="00692E71" w:rsidRPr="00275290" w:rsidRDefault="00692E71" w:rsidP="008E0250">
            <w:pPr>
              <w:jc w:val="center"/>
              <w:rPr>
                <w:rFonts w:cs="Arial"/>
              </w:rPr>
            </w:pPr>
            <w:r w:rsidRPr="00275290">
              <w:rPr>
                <w:rFonts w:cs="Arial"/>
              </w:rPr>
              <w:t>0.03 (cypermethrin)</w:t>
            </w:r>
          </w:p>
        </w:tc>
        <w:tc>
          <w:tcPr>
            <w:tcW w:w="1247" w:type="dxa"/>
            <w:vAlign w:val="center"/>
          </w:tcPr>
          <w:p w14:paraId="556C0E9E"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86" w:type="dxa"/>
            <w:vAlign w:val="center"/>
          </w:tcPr>
          <w:p w14:paraId="2D79B6F0" w14:textId="77777777" w:rsidR="00692E71" w:rsidRPr="00275290" w:rsidRDefault="00692E71" w:rsidP="008E0250">
            <w:pPr>
              <w:jc w:val="center"/>
              <w:rPr>
                <w:rFonts w:cs="Arial"/>
              </w:rPr>
            </w:pPr>
            <w:r w:rsidRPr="00275290">
              <w:rPr>
                <w:rFonts w:cs="Arial"/>
              </w:rPr>
              <w:t>O</w:t>
            </w:r>
          </w:p>
        </w:tc>
      </w:tr>
    </w:tbl>
    <w:p w14:paraId="1541EB45" w14:textId="77777777" w:rsidR="00692E71" w:rsidRPr="00275290" w:rsidRDefault="00692E71" w:rsidP="00692E71">
      <w:pPr>
        <w:rPr>
          <w:rFonts w:cs="Arial"/>
          <w:b/>
        </w:rPr>
      </w:pPr>
      <w:r w:rsidRPr="00275290">
        <w:rPr>
          <w:rFonts w:cs="Arial"/>
        </w:rPr>
        <w:t>D=default, A=based on information of applicant, O=output</w:t>
      </w:r>
    </w:p>
    <w:p w14:paraId="1CEB6B58" w14:textId="77777777" w:rsidR="00692E71" w:rsidRPr="00275290" w:rsidRDefault="00692E71" w:rsidP="00692E71">
      <w:pPr>
        <w:rPr>
          <w:rFonts w:cs="Arial"/>
        </w:rPr>
      </w:pPr>
    </w:p>
    <w:p w14:paraId="0E81C811" w14:textId="77777777" w:rsidR="00692E71" w:rsidRPr="00275290" w:rsidRDefault="00692E71" w:rsidP="00692E71">
      <w:pPr>
        <w:rPr>
          <w:rFonts w:cs="Arial"/>
        </w:rPr>
      </w:pPr>
      <w:r w:rsidRPr="00275290">
        <w:rPr>
          <w:rFonts w:cs="Arial"/>
          <w:u w:val="single"/>
        </w:rPr>
        <w:t>Calculations (IPBC used as an example)</w:t>
      </w:r>
      <w:r w:rsidRPr="00275290">
        <w:rPr>
          <w:rFonts w:cs="Arial"/>
        </w:rPr>
        <w:t>:</w:t>
      </w:r>
    </w:p>
    <w:p w14:paraId="23E4F763" w14:textId="77777777" w:rsidR="00692E71" w:rsidRPr="00275290" w:rsidRDefault="00692E71" w:rsidP="00692E71">
      <w:pPr>
        <w:rPr>
          <w:rFonts w:cs="Arial"/>
        </w:rPr>
      </w:pPr>
    </w:p>
    <w:p w14:paraId="21F3682F"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AREA</w:t>
      </w:r>
      <w:r w:rsidRPr="00275290">
        <w:rPr>
          <w:rFonts w:cs="Arial"/>
          <w:vertAlign w:val="subscript"/>
        </w:rPr>
        <w:t>house</w:t>
      </w:r>
      <w:r w:rsidRPr="00275290">
        <w:rPr>
          <w:rFonts w:cs="Arial"/>
        </w:rPr>
        <w:t xml:space="preserve"> * Q*</w:t>
      </w:r>
      <w:r w:rsidRPr="00275290">
        <w:rPr>
          <w:rFonts w:cs="Arial"/>
          <w:vertAlign w:val="subscript"/>
        </w:rPr>
        <w:t>leach, time1</w:t>
      </w:r>
    </w:p>
    <w:p w14:paraId="11F0970A"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125 * 5.04</w:t>
      </w:r>
    </w:p>
    <w:p w14:paraId="55DF0471" w14:textId="77777777" w:rsidR="00692E71" w:rsidRPr="00275290" w:rsidRDefault="00692E71" w:rsidP="00692E71">
      <w:pPr>
        <w:rPr>
          <w:rFonts w:cs="Arial"/>
          <w:lang w:eastAsia="da-DK"/>
        </w:rPr>
      </w:pPr>
      <w:r w:rsidRPr="00275290">
        <w:rPr>
          <w:rFonts w:cs="Arial"/>
        </w:rPr>
        <w:t>Q</w:t>
      </w:r>
      <w:r w:rsidRPr="00275290">
        <w:rPr>
          <w:rFonts w:cs="Arial"/>
          <w:vertAlign w:val="subscript"/>
        </w:rPr>
        <w:t xml:space="preserve">leach, time1 </w:t>
      </w:r>
      <w:r w:rsidRPr="00275290">
        <w:rPr>
          <w:rFonts w:cs="Arial"/>
        </w:rPr>
        <w:t xml:space="preserve">= </w:t>
      </w:r>
      <w:r w:rsidRPr="00275290">
        <w:rPr>
          <w:rFonts w:cs="Arial"/>
          <w:lang w:eastAsia="da-DK"/>
        </w:rPr>
        <w:t>630</w:t>
      </w:r>
      <w:r w:rsidRPr="00275290">
        <w:rPr>
          <w:rFonts w:cs="Arial"/>
        </w:rPr>
        <w:t xml:space="preserve"> mg</w:t>
      </w:r>
    </w:p>
    <w:p w14:paraId="67BA4A86" w14:textId="77777777" w:rsidR="00692E71" w:rsidRPr="00275290" w:rsidRDefault="00692E71" w:rsidP="00692E71">
      <w:pPr>
        <w:rPr>
          <w:rFonts w:cs="Arial"/>
        </w:rPr>
      </w:pPr>
    </w:p>
    <w:p w14:paraId="70C9F0F6"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time2 </w:t>
      </w:r>
      <w:r w:rsidRPr="00275290">
        <w:rPr>
          <w:rFonts w:cs="Arial"/>
        </w:rPr>
        <w:t>= AREA</w:t>
      </w:r>
      <w:r w:rsidRPr="00275290">
        <w:rPr>
          <w:rFonts w:cs="Arial"/>
          <w:vertAlign w:val="subscript"/>
        </w:rPr>
        <w:t xml:space="preserve">house </w:t>
      </w:r>
      <w:r w:rsidRPr="00275290">
        <w:rPr>
          <w:rFonts w:cs="Arial"/>
        </w:rPr>
        <w:t>* Q*</w:t>
      </w:r>
      <w:r w:rsidRPr="00275290">
        <w:rPr>
          <w:rFonts w:cs="Arial"/>
          <w:vertAlign w:val="subscript"/>
        </w:rPr>
        <w:t>leach, time2</w:t>
      </w:r>
    </w:p>
    <w:p w14:paraId="0E2DF7FE" w14:textId="77777777" w:rsidR="00692E71" w:rsidRPr="00275290" w:rsidRDefault="00692E71" w:rsidP="00692E71">
      <w:pPr>
        <w:rPr>
          <w:rFonts w:cs="Arial"/>
          <w:lang w:eastAsia="da-DK"/>
        </w:rPr>
      </w:pPr>
      <w:r w:rsidRPr="00275290">
        <w:rPr>
          <w:rFonts w:cs="Arial"/>
        </w:rPr>
        <w:t>Q</w:t>
      </w:r>
      <w:r w:rsidRPr="00275290">
        <w:rPr>
          <w:rFonts w:cs="Arial"/>
          <w:vertAlign w:val="subscript"/>
        </w:rPr>
        <w:t xml:space="preserve">leach, time2 </w:t>
      </w:r>
      <w:r w:rsidRPr="00275290">
        <w:rPr>
          <w:rFonts w:cs="Arial"/>
        </w:rPr>
        <w:t>= 125 * 32</w:t>
      </w:r>
      <w:r w:rsidRPr="00275290">
        <w:rPr>
          <w:rFonts w:cs="Arial"/>
          <w:lang w:eastAsia="da-DK"/>
        </w:rPr>
        <w:t>.98</w:t>
      </w:r>
    </w:p>
    <w:p w14:paraId="148F9109" w14:textId="77777777" w:rsidR="00692E71" w:rsidRPr="00275290" w:rsidRDefault="00692E71" w:rsidP="00692E71">
      <w:pPr>
        <w:rPr>
          <w:rFonts w:cs="Arial"/>
          <w:lang w:eastAsia="da-DK"/>
        </w:rPr>
      </w:pPr>
      <w:r w:rsidRPr="00275290">
        <w:rPr>
          <w:rFonts w:cs="Arial"/>
        </w:rPr>
        <w:t>Q</w:t>
      </w:r>
      <w:r w:rsidRPr="00275290">
        <w:rPr>
          <w:rFonts w:cs="Arial"/>
          <w:vertAlign w:val="subscript"/>
        </w:rPr>
        <w:t xml:space="preserve">leach, time2 </w:t>
      </w:r>
      <w:r w:rsidRPr="00275290">
        <w:rPr>
          <w:rFonts w:cs="Arial"/>
        </w:rPr>
        <w:t>= 4107 mg</w:t>
      </w:r>
    </w:p>
    <w:p w14:paraId="62BBBDDD" w14:textId="77777777" w:rsidR="00692E71" w:rsidRPr="00275290" w:rsidRDefault="00692E71" w:rsidP="00692E71">
      <w:pPr>
        <w:rPr>
          <w:rFonts w:cs="Arial"/>
        </w:rPr>
      </w:pPr>
    </w:p>
    <w:p w14:paraId="576FBEF2"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 time1 </w:t>
      </w:r>
      <w:r w:rsidRPr="00275290">
        <w:rPr>
          <w:rFonts w:cs="Arial"/>
        </w:rPr>
        <w:t>= Q</w:t>
      </w:r>
      <w:r w:rsidRPr="00275290">
        <w:rPr>
          <w:rFonts w:cs="Arial"/>
          <w:vertAlign w:val="subscript"/>
        </w:rPr>
        <w:t>leach, time1</w:t>
      </w:r>
      <w:r w:rsidRPr="00275290">
        <w:rPr>
          <w:rFonts w:cs="Arial"/>
        </w:rPr>
        <w:t>/ (V</w:t>
      </w:r>
      <w:r w:rsidRPr="00275290">
        <w:rPr>
          <w:rFonts w:cs="Arial"/>
          <w:vertAlign w:val="subscript"/>
        </w:rPr>
        <w:t xml:space="preserve">soil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74FD26D2" w14:textId="77777777" w:rsidR="00692E71" w:rsidRPr="00275290" w:rsidRDefault="00692E71" w:rsidP="00692E71">
      <w:pPr>
        <w:rPr>
          <w:rFonts w:cs="Arial"/>
        </w:rPr>
      </w:pPr>
      <w:r w:rsidRPr="00275290">
        <w:rPr>
          <w:rFonts w:cs="Arial"/>
        </w:rPr>
        <w:t>Clocal</w:t>
      </w:r>
      <w:r w:rsidRPr="00275290">
        <w:rPr>
          <w:rFonts w:cs="Arial"/>
          <w:vertAlign w:val="subscript"/>
        </w:rPr>
        <w:t>soil,leach, time1</w:t>
      </w:r>
      <w:r w:rsidRPr="00275290">
        <w:rPr>
          <w:rFonts w:cs="Arial"/>
        </w:rPr>
        <w:t xml:space="preserve">= </w:t>
      </w:r>
      <w:r w:rsidRPr="00275290">
        <w:rPr>
          <w:rFonts w:cs="Arial"/>
          <w:lang w:eastAsia="da-DK"/>
        </w:rPr>
        <w:t>630</w:t>
      </w:r>
      <w:r w:rsidRPr="00275290">
        <w:rPr>
          <w:rFonts w:cs="Arial"/>
        </w:rPr>
        <w:t xml:space="preserve"> / (13 * 1700)</w:t>
      </w:r>
    </w:p>
    <w:p w14:paraId="2EC74F7C" w14:textId="77777777" w:rsidR="00692E71" w:rsidRPr="00275290" w:rsidRDefault="00692E71" w:rsidP="00692E71">
      <w:pPr>
        <w:rPr>
          <w:rFonts w:cs="Arial"/>
        </w:rPr>
      </w:pPr>
      <w:r w:rsidRPr="00275290">
        <w:rPr>
          <w:rFonts w:cs="Arial"/>
        </w:rPr>
        <w:t>Clocal</w:t>
      </w:r>
      <w:r w:rsidRPr="00275290">
        <w:rPr>
          <w:rFonts w:cs="Arial"/>
          <w:vertAlign w:val="subscript"/>
        </w:rPr>
        <w:t>soil,leach, time1</w:t>
      </w:r>
      <w:r w:rsidRPr="00275290">
        <w:rPr>
          <w:rFonts w:cs="Arial"/>
        </w:rPr>
        <w:t>= 0.0285 mg/kg</w:t>
      </w:r>
      <w:r w:rsidRPr="00275290">
        <w:rPr>
          <w:rFonts w:cs="Arial"/>
          <w:vertAlign w:val="subscript"/>
        </w:rPr>
        <w:t>wwt</w:t>
      </w:r>
    </w:p>
    <w:p w14:paraId="2F411201" w14:textId="77777777" w:rsidR="00692E71" w:rsidRPr="00275290" w:rsidRDefault="00692E71" w:rsidP="00692E71">
      <w:pPr>
        <w:rPr>
          <w:rFonts w:cs="Arial"/>
        </w:rPr>
      </w:pPr>
    </w:p>
    <w:p w14:paraId="6E5C6E8D"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 time2 </w:t>
      </w:r>
      <w:r w:rsidRPr="00275290">
        <w:rPr>
          <w:rFonts w:cs="Arial"/>
        </w:rPr>
        <w:t>= Q</w:t>
      </w:r>
      <w:r w:rsidRPr="00275290">
        <w:rPr>
          <w:rFonts w:cs="Arial"/>
          <w:vertAlign w:val="subscript"/>
        </w:rPr>
        <w:t xml:space="preserve">leach, time2 </w:t>
      </w:r>
      <w:r w:rsidRPr="00275290">
        <w:rPr>
          <w:rFonts w:cs="Arial"/>
        </w:rPr>
        <w:t>/ (V</w:t>
      </w:r>
      <w:r w:rsidRPr="00275290">
        <w:rPr>
          <w:rFonts w:cs="Arial"/>
          <w:vertAlign w:val="subscript"/>
        </w:rPr>
        <w:t xml:space="preserve">soil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6B0A0E48"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 time2 </w:t>
      </w:r>
      <w:r w:rsidRPr="00275290">
        <w:rPr>
          <w:rFonts w:cs="Arial"/>
        </w:rPr>
        <w:t>= 4107 / (13 * 1700)</w:t>
      </w:r>
    </w:p>
    <w:p w14:paraId="7BD2D21E" w14:textId="77777777" w:rsidR="00692E71" w:rsidRPr="00275290" w:rsidRDefault="00692E71" w:rsidP="00692E71">
      <w:pPr>
        <w:rPr>
          <w:rFonts w:cs="Arial"/>
          <w:vertAlign w:val="subscript"/>
        </w:rPr>
      </w:pPr>
      <w:r w:rsidRPr="00275290">
        <w:rPr>
          <w:rFonts w:cs="Arial"/>
        </w:rPr>
        <w:t>Clocal</w:t>
      </w:r>
      <w:r w:rsidRPr="00275290">
        <w:rPr>
          <w:rFonts w:cs="Arial"/>
          <w:vertAlign w:val="subscript"/>
        </w:rPr>
        <w:t xml:space="preserve">soil,leach, time2 </w:t>
      </w:r>
      <w:r w:rsidRPr="00275290">
        <w:rPr>
          <w:rFonts w:cs="Arial"/>
        </w:rPr>
        <w:t>= 0.19 mg/kg</w:t>
      </w:r>
      <w:r w:rsidRPr="00275290">
        <w:rPr>
          <w:rFonts w:cs="Arial"/>
          <w:vertAlign w:val="subscript"/>
        </w:rPr>
        <w:t>wwt</w:t>
      </w:r>
    </w:p>
    <w:p w14:paraId="61D3D3BD" w14:textId="77777777" w:rsidR="00692E71" w:rsidRPr="00575E63" w:rsidRDefault="00692E71" w:rsidP="00692E71">
      <w:pPr>
        <w:rPr>
          <w:rFonts w:ascii="Arial" w:hAnsi="Arial" w:cs="Arial"/>
        </w:rPr>
      </w:pPr>
    </w:p>
    <w:p w14:paraId="166EE9D5" w14:textId="77777777" w:rsidR="00692E71" w:rsidRPr="008551C7" w:rsidRDefault="00692E71" w:rsidP="008E0250">
      <w:pPr>
        <w:pStyle w:val="Titre6"/>
        <w:rPr>
          <w:lang w:val="en-US"/>
        </w:rPr>
      </w:pPr>
      <w:r w:rsidRPr="008551C7">
        <w:rPr>
          <w:lang w:val="en-US"/>
        </w:rPr>
        <w:t>Fence scenario, in-service of industrial treated wood</w:t>
      </w:r>
    </w:p>
    <w:p w14:paraId="380D40A2" w14:textId="77777777" w:rsidR="00692E71" w:rsidRPr="00575E63" w:rsidRDefault="00692E71" w:rsidP="00692E71">
      <w:pPr>
        <w:rPr>
          <w:rFonts w:ascii="Arial" w:hAnsi="Arial" w:cs="Arial"/>
        </w:rPr>
      </w:pPr>
    </w:p>
    <w:p w14:paraId="6F755FCA"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9</w:t>
      </w:r>
      <w:r w:rsidRPr="00275290">
        <w:rPr>
          <w:rFonts w:ascii="Verdana" w:hAnsi="Verdana"/>
        </w:rPr>
        <w:fldChar w:fldCharType="end"/>
      </w:r>
      <w:r w:rsidRPr="00275290">
        <w:rPr>
          <w:rFonts w:ascii="Verdana" w:hAnsi="Verdana"/>
        </w:rPr>
        <w:t>: Calculation of emissions from treated fence in-service.</w:t>
      </w:r>
    </w:p>
    <w:tbl>
      <w:tblPr>
        <w:tblW w:w="9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9"/>
        <w:gridCol w:w="1473"/>
        <w:gridCol w:w="2550"/>
        <w:gridCol w:w="1278"/>
        <w:gridCol w:w="798"/>
      </w:tblGrid>
      <w:tr w:rsidR="00692E71" w:rsidRPr="00275290" w14:paraId="59A3CA58" w14:textId="77777777" w:rsidTr="008E0250">
        <w:trPr>
          <w:trHeight w:val="340"/>
        </w:trPr>
        <w:tc>
          <w:tcPr>
            <w:tcW w:w="3230" w:type="dxa"/>
            <w:shd w:val="clear" w:color="auto" w:fill="D9D9D9" w:themeFill="background1" w:themeFillShade="D9"/>
            <w:vAlign w:val="center"/>
          </w:tcPr>
          <w:p w14:paraId="04E8B987" w14:textId="77777777" w:rsidR="00692E71" w:rsidRPr="00275290" w:rsidRDefault="00692E71" w:rsidP="008E0250">
            <w:pPr>
              <w:rPr>
                <w:rFonts w:cs="Arial"/>
              </w:rPr>
            </w:pPr>
            <w:r w:rsidRPr="00275290">
              <w:rPr>
                <w:rFonts w:cs="Arial"/>
              </w:rPr>
              <w:t>Parameter/variable</w:t>
            </w:r>
          </w:p>
        </w:tc>
        <w:tc>
          <w:tcPr>
            <w:tcW w:w="1473" w:type="dxa"/>
            <w:shd w:val="clear" w:color="auto" w:fill="D9D9D9" w:themeFill="background1" w:themeFillShade="D9"/>
            <w:vAlign w:val="center"/>
          </w:tcPr>
          <w:p w14:paraId="6F222E4E" w14:textId="77777777" w:rsidR="00692E71" w:rsidRPr="00275290" w:rsidRDefault="00692E71" w:rsidP="008E0250">
            <w:pPr>
              <w:rPr>
                <w:rFonts w:cs="Arial"/>
              </w:rPr>
            </w:pPr>
            <w:r w:rsidRPr="00275290">
              <w:rPr>
                <w:rFonts w:cs="Arial"/>
              </w:rPr>
              <w:t>Nomenclature</w:t>
            </w:r>
          </w:p>
        </w:tc>
        <w:tc>
          <w:tcPr>
            <w:tcW w:w="2551" w:type="dxa"/>
            <w:shd w:val="clear" w:color="auto" w:fill="D9D9D9" w:themeFill="background1" w:themeFillShade="D9"/>
            <w:vAlign w:val="center"/>
          </w:tcPr>
          <w:p w14:paraId="0D57645E" w14:textId="77777777" w:rsidR="00692E71" w:rsidRPr="00275290" w:rsidRDefault="00692E71" w:rsidP="008E0250">
            <w:pPr>
              <w:jc w:val="center"/>
              <w:rPr>
                <w:rFonts w:cs="Arial"/>
              </w:rPr>
            </w:pPr>
            <w:r w:rsidRPr="00275290">
              <w:rPr>
                <w:rFonts w:cs="Arial"/>
              </w:rPr>
              <w:t>Value</w:t>
            </w:r>
          </w:p>
        </w:tc>
        <w:tc>
          <w:tcPr>
            <w:tcW w:w="1278" w:type="dxa"/>
            <w:shd w:val="clear" w:color="auto" w:fill="D9D9D9" w:themeFill="background1" w:themeFillShade="D9"/>
            <w:vAlign w:val="center"/>
          </w:tcPr>
          <w:p w14:paraId="6CB231B4" w14:textId="77777777" w:rsidR="00692E71" w:rsidRPr="00275290" w:rsidRDefault="00692E71" w:rsidP="008E0250">
            <w:pPr>
              <w:jc w:val="center"/>
              <w:rPr>
                <w:rFonts w:cs="Arial"/>
              </w:rPr>
            </w:pPr>
            <w:r w:rsidRPr="00275290">
              <w:rPr>
                <w:rFonts w:cs="Arial"/>
              </w:rPr>
              <w:t>Unit</w:t>
            </w:r>
          </w:p>
        </w:tc>
        <w:tc>
          <w:tcPr>
            <w:tcW w:w="794" w:type="dxa"/>
            <w:shd w:val="clear" w:color="auto" w:fill="D9D9D9" w:themeFill="background1" w:themeFillShade="D9"/>
            <w:vAlign w:val="center"/>
          </w:tcPr>
          <w:p w14:paraId="0B29B224" w14:textId="77777777" w:rsidR="00692E71" w:rsidRPr="00275290" w:rsidRDefault="00692E71" w:rsidP="008E0250">
            <w:pPr>
              <w:rPr>
                <w:rFonts w:cs="Arial"/>
              </w:rPr>
            </w:pPr>
            <w:r w:rsidRPr="00275290">
              <w:rPr>
                <w:rFonts w:cs="Arial"/>
              </w:rPr>
              <w:t>Origin</w:t>
            </w:r>
          </w:p>
        </w:tc>
      </w:tr>
      <w:tr w:rsidR="00692E71" w:rsidRPr="00275290" w14:paraId="589828FE" w14:textId="77777777" w:rsidTr="008E0250">
        <w:trPr>
          <w:trHeight w:val="283"/>
        </w:trPr>
        <w:tc>
          <w:tcPr>
            <w:tcW w:w="9326" w:type="dxa"/>
            <w:gridSpan w:val="5"/>
            <w:vAlign w:val="center"/>
          </w:tcPr>
          <w:p w14:paraId="7B9685CE" w14:textId="77777777" w:rsidR="00692E71" w:rsidRPr="00275290" w:rsidRDefault="00692E71" w:rsidP="008E0250">
            <w:pPr>
              <w:rPr>
                <w:rFonts w:cs="Arial"/>
                <w:b/>
              </w:rPr>
            </w:pPr>
            <w:r w:rsidRPr="00275290">
              <w:rPr>
                <w:rFonts w:cs="Arial"/>
                <w:b/>
              </w:rPr>
              <w:t>INPUTS</w:t>
            </w:r>
          </w:p>
        </w:tc>
      </w:tr>
      <w:tr w:rsidR="00692E71" w:rsidRPr="00275290" w14:paraId="7DB18D9B" w14:textId="77777777" w:rsidTr="008E0250">
        <w:tc>
          <w:tcPr>
            <w:tcW w:w="3230" w:type="dxa"/>
            <w:vAlign w:val="center"/>
          </w:tcPr>
          <w:p w14:paraId="60698D89" w14:textId="77777777" w:rsidR="00692E71" w:rsidRPr="00275290" w:rsidRDefault="00692E71" w:rsidP="008E0250">
            <w:pPr>
              <w:rPr>
                <w:rFonts w:cs="Arial"/>
                <w:i/>
                <w:iCs/>
              </w:rPr>
            </w:pPr>
            <w:r w:rsidRPr="00275290">
              <w:rPr>
                <w:rFonts w:cs="Arial"/>
              </w:rPr>
              <w:t>Leachable wood area</w:t>
            </w:r>
          </w:p>
        </w:tc>
        <w:tc>
          <w:tcPr>
            <w:tcW w:w="1473" w:type="dxa"/>
            <w:vAlign w:val="center"/>
          </w:tcPr>
          <w:p w14:paraId="4C67A4E0" w14:textId="77777777" w:rsidR="00692E71" w:rsidRPr="00275290" w:rsidRDefault="00692E71" w:rsidP="008E0250">
            <w:pPr>
              <w:rPr>
                <w:rFonts w:cs="Arial"/>
              </w:rPr>
            </w:pPr>
            <w:r w:rsidRPr="00275290">
              <w:rPr>
                <w:rFonts w:cs="Arial"/>
              </w:rPr>
              <w:t>AREA</w:t>
            </w:r>
            <w:r w:rsidRPr="00275290">
              <w:rPr>
                <w:rFonts w:cs="Arial"/>
                <w:vertAlign w:val="subscript"/>
              </w:rPr>
              <w:t>fence</w:t>
            </w:r>
          </w:p>
        </w:tc>
        <w:tc>
          <w:tcPr>
            <w:tcW w:w="2551" w:type="dxa"/>
            <w:vAlign w:val="center"/>
          </w:tcPr>
          <w:p w14:paraId="3F2CF2A0" w14:textId="77777777" w:rsidR="00692E71" w:rsidRPr="00275290" w:rsidRDefault="00692E71" w:rsidP="008E0250">
            <w:pPr>
              <w:jc w:val="center"/>
              <w:rPr>
                <w:rFonts w:cs="Arial"/>
              </w:rPr>
            </w:pPr>
            <w:r w:rsidRPr="00275290">
              <w:rPr>
                <w:rFonts w:cs="Arial"/>
              </w:rPr>
              <w:t>2</w:t>
            </w:r>
          </w:p>
        </w:tc>
        <w:tc>
          <w:tcPr>
            <w:tcW w:w="1278" w:type="dxa"/>
            <w:vAlign w:val="center"/>
          </w:tcPr>
          <w:p w14:paraId="3A64C861" w14:textId="77777777" w:rsidR="00692E71" w:rsidRPr="00275290" w:rsidRDefault="00692E71" w:rsidP="008E0250">
            <w:pPr>
              <w:jc w:val="center"/>
              <w:rPr>
                <w:rFonts w:cs="Arial"/>
                <w:i/>
                <w:iCs/>
              </w:rPr>
            </w:pPr>
            <w:r w:rsidRPr="00275290">
              <w:rPr>
                <w:rFonts w:cs="Arial"/>
              </w:rPr>
              <w:t>[m²/d]</w:t>
            </w:r>
          </w:p>
        </w:tc>
        <w:tc>
          <w:tcPr>
            <w:tcW w:w="794" w:type="dxa"/>
            <w:vAlign w:val="center"/>
          </w:tcPr>
          <w:p w14:paraId="47680C6D" w14:textId="77777777" w:rsidR="00692E71" w:rsidRPr="00275290" w:rsidRDefault="00692E71" w:rsidP="008E0250">
            <w:pPr>
              <w:jc w:val="center"/>
              <w:rPr>
                <w:rFonts w:cs="Arial"/>
              </w:rPr>
            </w:pPr>
            <w:r w:rsidRPr="00275290">
              <w:rPr>
                <w:rFonts w:cs="Arial"/>
              </w:rPr>
              <w:t>D</w:t>
            </w:r>
          </w:p>
        </w:tc>
      </w:tr>
      <w:tr w:rsidR="00692E71" w:rsidRPr="00275290" w14:paraId="5C9F4208" w14:textId="77777777" w:rsidTr="008E0250">
        <w:tc>
          <w:tcPr>
            <w:tcW w:w="3230" w:type="dxa"/>
            <w:vAlign w:val="center"/>
          </w:tcPr>
          <w:p w14:paraId="1F92759C" w14:textId="77777777" w:rsidR="00692E71" w:rsidRPr="00275290" w:rsidRDefault="00692E71" w:rsidP="008E0250">
            <w:pPr>
              <w:rPr>
                <w:rFonts w:cs="Arial"/>
              </w:rPr>
            </w:pPr>
            <w:r w:rsidRPr="00275290">
              <w:rPr>
                <w:rFonts w:cs="Arial"/>
              </w:rPr>
              <w:t>Duration of the initial assessment period</w:t>
            </w:r>
          </w:p>
        </w:tc>
        <w:tc>
          <w:tcPr>
            <w:tcW w:w="1473" w:type="dxa"/>
            <w:vAlign w:val="center"/>
          </w:tcPr>
          <w:p w14:paraId="50B6B6B7" w14:textId="77777777" w:rsidR="00692E71" w:rsidRPr="00275290" w:rsidRDefault="00692E71" w:rsidP="008E0250">
            <w:pPr>
              <w:rPr>
                <w:rFonts w:cs="Arial"/>
              </w:rPr>
            </w:pPr>
            <w:r w:rsidRPr="00275290">
              <w:rPr>
                <w:rFonts w:cs="Arial"/>
              </w:rPr>
              <w:t>TIME1</w:t>
            </w:r>
          </w:p>
        </w:tc>
        <w:tc>
          <w:tcPr>
            <w:tcW w:w="2551" w:type="dxa"/>
            <w:vAlign w:val="center"/>
          </w:tcPr>
          <w:p w14:paraId="0C8C6A8B" w14:textId="77777777" w:rsidR="00692E71" w:rsidRPr="00275290" w:rsidRDefault="00692E71" w:rsidP="008E0250">
            <w:pPr>
              <w:jc w:val="center"/>
              <w:rPr>
                <w:rFonts w:cs="Arial"/>
              </w:rPr>
            </w:pPr>
            <w:r w:rsidRPr="00275290">
              <w:rPr>
                <w:rFonts w:cs="Arial"/>
              </w:rPr>
              <w:t>30</w:t>
            </w:r>
          </w:p>
        </w:tc>
        <w:tc>
          <w:tcPr>
            <w:tcW w:w="1278" w:type="dxa"/>
            <w:vAlign w:val="center"/>
          </w:tcPr>
          <w:p w14:paraId="01E004BB" w14:textId="77777777" w:rsidR="00692E71" w:rsidRPr="00275290" w:rsidRDefault="00692E71" w:rsidP="008E0250">
            <w:pPr>
              <w:jc w:val="center"/>
              <w:rPr>
                <w:rFonts w:cs="Arial"/>
              </w:rPr>
            </w:pPr>
            <w:r w:rsidRPr="00275290">
              <w:rPr>
                <w:rFonts w:cs="Arial"/>
              </w:rPr>
              <w:t>[d]</w:t>
            </w:r>
          </w:p>
        </w:tc>
        <w:tc>
          <w:tcPr>
            <w:tcW w:w="794" w:type="dxa"/>
            <w:vAlign w:val="center"/>
          </w:tcPr>
          <w:p w14:paraId="0A22302F" w14:textId="77777777" w:rsidR="00692E71" w:rsidRPr="00275290" w:rsidRDefault="00692E71" w:rsidP="008E0250">
            <w:pPr>
              <w:jc w:val="center"/>
              <w:rPr>
                <w:rFonts w:cs="Arial"/>
              </w:rPr>
            </w:pPr>
            <w:r w:rsidRPr="00275290">
              <w:rPr>
                <w:rFonts w:cs="Arial"/>
              </w:rPr>
              <w:t>D</w:t>
            </w:r>
          </w:p>
        </w:tc>
      </w:tr>
      <w:tr w:rsidR="00692E71" w:rsidRPr="00275290" w14:paraId="209E6F54" w14:textId="77777777" w:rsidTr="008E0250">
        <w:tc>
          <w:tcPr>
            <w:tcW w:w="3230" w:type="dxa"/>
            <w:vAlign w:val="center"/>
          </w:tcPr>
          <w:p w14:paraId="64B51E43" w14:textId="77777777" w:rsidR="00692E71" w:rsidRPr="00275290" w:rsidRDefault="00692E71" w:rsidP="008E0250">
            <w:pPr>
              <w:rPr>
                <w:rFonts w:cs="Arial"/>
              </w:rPr>
            </w:pPr>
            <w:r w:rsidRPr="00275290">
              <w:rPr>
                <w:rFonts w:cs="Arial"/>
              </w:rPr>
              <w:t xml:space="preserve">Duration of the long-term assessment period </w:t>
            </w:r>
          </w:p>
        </w:tc>
        <w:tc>
          <w:tcPr>
            <w:tcW w:w="1473" w:type="dxa"/>
            <w:vAlign w:val="center"/>
          </w:tcPr>
          <w:p w14:paraId="1356DA71" w14:textId="77777777" w:rsidR="00692E71" w:rsidRPr="00275290" w:rsidRDefault="00692E71" w:rsidP="008E0250">
            <w:pPr>
              <w:rPr>
                <w:rFonts w:cs="Arial"/>
              </w:rPr>
            </w:pPr>
            <w:r w:rsidRPr="00275290">
              <w:rPr>
                <w:rFonts w:cs="Arial"/>
              </w:rPr>
              <w:t>TIME2</w:t>
            </w:r>
          </w:p>
        </w:tc>
        <w:tc>
          <w:tcPr>
            <w:tcW w:w="2551" w:type="dxa"/>
            <w:vAlign w:val="center"/>
          </w:tcPr>
          <w:p w14:paraId="0606DC53" w14:textId="77777777" w:rsidR="00692E71" w:rsidRPr="00275290" w:rsidRDefault="00692E71" w:rsidP="008E0250">
            <w:pPr>
              <w:jc w:val="center"/>
              <w:rPr>
                <w:rFonts w:cs="Arial"/>
              </w:rPr>
            </w:pPr>
            <w:r w:rsidRPr="00275290">
              <w:rPr>
                <w:rFonts w:cs="Arial"/>
              </w:rPr>
              <w:t>1825</w:t>
            </w:r>
          </w:p>
        </w:tc>
        <w:tc>
          <w:tcPr>
            <w:tcW w:w="1278" w:type="dxa"/>
            <w:vAlign w:val="center"/>
          </w:tcPr>
          <w:p w14:paraId="503F0344" w14:textId="77777777" w:rsidR="00692E71" w:rsidRPr="00275290" w:rsidRDefault="00692E71" w:rsidP="008E0250">
            <w:pPr>
              <w:jc w:val="center"/>
              <w:rPr>
                <w:rFonts w:cs="Arial"/>
              </w:rPr>
            </w:pPr>
            <w:r w:rsidRPr="00275290">
              <w:rPr>
                <w:rFonts w:cs="Arial"/>
              </w:rPr>
              <w:t>[d]</w:t>
            </w:r>
          </w:p>
        </w:tc>
        <w:tc>
          <w:tcPr>
            <w:tcW w:w="794" w:type="dxa"/>
            <w:vAlign w:val="center"/>
          </w:tcPr>
          <w:p w14:paraId="1C6D1A80" w14:textId="77777777" w:rsidR="00692E71" w:rsidRPr="00275290" w:rsidRDefault="00692E71" w:rsidP="008E0250">
            <w:pPr>
              <w:jc w:val="center"/>
              <w:rPr>
                <w:rFonts w:cs="Arial"/>
              </w:rPr>
            </w:pPr>
            <w:r w:rsidRPr="00275290">
              <w:rPr>
                <w:rFonts w:cs="Arial"/>
              </w:rPr>
              <w:t>D</w:t>
            </w:r>
          </w:p>
        </w:tc>
      </w:tr>
      <w:tr w:rsidR="00692E71" w:rsidRPr="00275290" w14:paraId="7513CFBA" w14:textId="77777777" w:rsidTr="008E0250">
        <w:tc>
          <w:tcPr>
            <w:tcW w:w="3230" w:type="dxa"/>
            <w:vAlign w:val="center"/>
          </w:tcPr>
          <w:p w14:paraId="7921A049" w14:textId="77777777" w:rsidR="00692E71" w:rsidRPr="00275290" w:rsidRDefault="00692E71" w:rsidP="008E0250">
            <w:pPr>
              <w:rPr>
                <w:rFonts w:cs="Arial"/>
              </w:rPr>
            </w:pPr>
            <w:r w:rsidRPr="00275290">
              <w:rPr>
                <w:rFonts w:cs="Arial"/>
              </w:rPr>
              <w:t xml:space="preserve">Cumulative quantity of active substance, leached out of 1 m² of treated wood over the initial assessment period </w:t>
            </w:r>
            <w:r w:rsidRPr="00275290">
              <w:rPr>
                <w:rFonts w:cs="Arial"/>
                <w:iCs/>
              </w:rPr>
              <w:t>(30d)</w:t>
            </w:r>
          </w:p>
        </w:tc>
        <w:tc>
          <w:tcPr>
            <w:tcW w:w="1473" w:type="dxa"/>
            <w:vAlign w:val="center"/>
          </w:tcPr>
          <w:p w14:paraId="1A0F0842" w14:textId="77777777" w:rsidR="00692E71" w:rsidRPr="00275290" w:rsidRDefault="00692E71" w:rsidP="008E0250">
            <w:pPr>
              <w:rPr>
                <w:rFonts w:cs="Arial"/>
              </w:rPr>
            </w:pPr>
            <w:r w:rsidRPr="00275290">
              <w:rPr>
                <w:rFonts w:cs="Arial"/>
              </w:rPr>
              <w:t>Q*</w:t>
            </w:r>
            <w:r w:rsidRPr="00275290">
              <w:rPr>
                <w:rFonts w:cs="Arial"/>
                <w:vertAlign w:val="subscript"/>
              </w:rPr>
              <w:t>leach, time 1</w:t>
            </w:r>
            <w:r w:rsidRPr="00275290">
              <w:rPr>
                <w:rFonts w:cs="Arial"/>
              </w:rPr>
              <w:t xml:space="preserve"> </w:t>
            </w:r>
          </w:p>
        </w:tc>
        <w:tc>
          <w:tcPr>
            <w:tcW w:w="2551" w:type="dxa"/>
            <w:vAlign w:val="center"/>
          </w:tcPr>
          <w:p w14:paraId="4DBC89A4" w14:textId="77777777" w:rsidR="00692E71" w:rsidRPr="00275290" w:rsidRDefault="00692E71" w:rsidP="008E0250">
            <w:pPr>
              <w:jc w:val="center"/>
              <w:rPr>
                <w:rFonts w:cs="Arial"/>
              </w:rPr>
            </w:pPr>
            <w:r w:rsidRPr="00275290">
              <w:rPr>
                <w:rFonts w:cs="Arial"/>
              </w:rPr>
              <w:t>5.04 (IPBC)</w:t>
            </w:r>
          </w:p>
          <w:p w14:paraId="54F94539" w14:textId="77777777" w:rsidR="00692E71" w:rsidRPr="00275290" w:rsidRDefault="00692E71" w:rsidP="008E0250">
            <w:pPr>
              <w:jc w:val="center"/>
              <w:rPr>
                <w:rFonts w:cs="Arial"/>
              </w:rPr>
            </w:pPr>
            <w:r w:rsidRPr="00275290">
              <w:rPr>
                <w:rFonts w:cs="Arial"/>
              </w:rPr>
              <w:t>20.44 (propiconazole)</w:t>
            </w:r>
          </w:p>
          <w:p w14:paraId="79E18414" w14:textId="77777777" w:rsidR="00692E71" w:rsidRPr="00275290" w:rsidRDefault="00692E71" w:rsidP="008E0250">
            <w:pPr>
              <w:jc w:val="center"/>
              <w:rPr>
                <w:rFonts w:cs="Arial"/>
              </w:rPr>
            </w:pPr>
            <w:r w:rsidRPr="00275290">
              <w:rPr>
                <w:rFonts w:cs="Arial"/>
              </w:rPr>
              <w:t>8.96 (tebuconazole)</w:t>
            </w:r>
          </w:p>
          <w:p w14:paraId="5B94F471" w14:textId="77777777" w:rsidR="00692E71" w:rsidRPr="00275290" w:rsidRDefault="00692E71" w:rsidP="008E0250">
            <w:pPr>
              <w:jc w:val="center"/>
              <w:rPr>
                <w:rFonts w:cs="Arial"/>
              </w:rPr>
            </w:pPr>
            <w:r w:rsidRPr="00275290">
              <w:rPr>
                <w:rFonts w:cs="Arial"/>
              </w:rPr>
              <w:t>0.06 (cypermethrin)</w:t>
            </w:r>
          </w:p>
        </w:tc>
        <w:tc>
          <w:tcPr>
            <w:tcW w:w="1278" w:type="dxa"/>
            <w:vAlign w:val="center"/>
          </w:tcPr>
          <w:p w14:paraId="7C727295"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794" w:type="dxa"/>
            <w:vAlign w:val="center"/>
          </w:tcPr>
          <w:p w14:paraId="4DA2AEAC" w14:textId="77777777" w:rsidR="00692E71" w:rsidRPr="00275290" w:rsidRDefault="00692E71" w:rsidP="008E0250">
            <w:pPr>
              <w:jc w:val="center"/>
              <w:rPr>
                <w:rFonts w:cs="Arial"/>
              </w:rPr>
            </w:pPr>
            <w:r w:rsidRPr="00275290">
              <w:rPr>
                <w:rFonts w:cs="Arial"/>
              </w:rPr>
              <w:t>A</w:t>
            </w:r>
          </w:p>
        </w:tc>
      </w:tr>
      <w:tr w:rsidR="00692E71" w:rsidRPr="00275290" w14:paraId="0FE52F85" w14:textId="77777777" w:rsidTr="008E0250">
        <w:tc>
          <w:tcPr>
            <w:tcW w:w="3230" w:type="dxa"/>
            <w:vAlign w:val="center"/>
          </w:tcPr>
          <w:p w14:paraId="14150B35" w14:textId="77777777" w:rsidR="00692E71" w:rsidRPr="00275290" w:rsidRDefault="00692E71" w:rsidP="008E0250">
            <w:pPr>
              <w:rPr>
                <w:rFonts w:cs="Arial"/>
              </w:rPr>
            </w:pPr>
            <w:r w:rsidRPr="00275290">
              <w:rPr>
                <w:rFonts w:cs="Arial"/>
              </w:rPr>
              <w:t xml:space="preserve">Cumulative quantity of active substance, leached out of 1 m² of treated wood over the longer assessment period </w:t>
            </w:r>
            <w:r w:rsidRPr="00275290">
              <w:rPr>
                <w:rFonts w:cs="Arial"/>
                <w:iCs/>
              </w:rPr>
              <w:t>(5475d)</w:t>
            </w:r>
          </w:p>
        </w:tc>
        <w:tc>
          <w:tcPr>
            <w:tcW w:w="1473" w:type="dxa"/>
            <w:vAlign w:val="center"/>
          </w:tcPr>
          <w:p w14:paraId="065BB4D1" w14:textId="77777777" w:rsidR="00692E71" w:rsidRPr="00275290" w:rsidRDefault="00692E71" w:rsidP="008E0250">
            <w:pPr>
              <w:rPr>
                <w:rFonts w:cs="Arial"/>
              </w:rPr>
            </w:pPr>
            <w:r w:rsidRPr="00275290">
              <w:rPr>
                <w:rFonts w:cs="Arial"/>
              </w:rPr>
              <w:t>Q*</w:t>
            </w:r>
            <w:r w:rsidRPr="00275290">
              <w:rPr>
                <w:rFonts w:cs="Arial"/>
                <w:vertAlign w:val="subscript"/>
              </w:rPr>
              <w:t>leach, time 2</w:t>
            </w:r>
            <w:r w:rsidRPr="00275290">
              <w:rPr>
                <w:rFonts w:cs="Arial"/>
              </w:rPr>
              <w:t xml:space="preserve"> </w:t>
            </w:r>
          </w:p>
        </w:tc>
        <w:tc>
          <w:tcPr>
            <w:tcW w:w="2551" w:type="dxa"/>
            <w:vAlign w:val="center"/>
          </w:tcPr>
          <w:p w14:paraId="0734711F" w14:textId="77777777" w:rsidR="00692E71" w:rsidRPr="00275290" w:rsidRDefault="00692E71" w:rsidP="008E0250">
            <w:pPr>
              <w:jc w:val="center"/>
              <w:rPr>
                <w:rFonts w:cs="Arial"/>
              </w:rPr>
            </w:pPr>
            <w:r w:rsidRPr="00275290">
              <w:rPr>
                <w:rFonts w:cs="Arial"/>
              </w:rPr>
              <w:t xml:space="preserve">32.98 (IPBC) </w:t>
            </w:r>
          </w:p>
          <w:p w14:paraId="01E478C6" w14:textId="77777777" w:rsidR="00692E71" w:rsidRPr="00275290" w:rsidRDefault="00692E71" w:rsidP="008E0250">
            <w:pPr>
              <w:jc w:val="center"/>
              <w:rPr>
                <w:rFonts w:cs="Arial"/>
              </w:rPr>
            </w:pPr>
            <w:r w:rsidRPr="00275290">
              <w:rPr>
                <w:rFonts w:cs="Arial"/>
              </w:rPr>
              <w:t>183.34 (propiconazole)</w:t>
            </w:r>
          </w:p>
          <w:p w14:paraId="34F9F47C" w14:textId="77777777" w:rsidR="00692E71" w:rsidRPr="00275290" w:rsidRDefault="00692E71" w:rsidP="008E0250">
            <w:pPr>
              <w:jc w:val="center"/>
              <w:rPr>
                <w:rFonts w:cs="Arial"/>
              </w:rPr>
            </w:pPr>
            <w:r w:rsidRPr="00275290">
              <w:rPr>
                <w:rFonts w:cs="Arial"/>
              </w:rPr>
              <w:t>68.30 (tebuconazole)</w:t>
            </w:r>
          </w:p>
          <w:p w14:paraId="7425077F" w14:textId="77777777" w:rsidR="00692E71" w:rsidRPr="00275290" w:rsidRDefault="00692E71" w:rsidP="008E0250">
            <w:pPr>
              <w:jc w:val="center"/>
              <w:rPr>
                <w:rFonts w:cs="Arial"/>
              </w:rPr>
            </w:pPr>
            <w:r w:rsidRPr="00275290">
              <w:rPr>
                <w:rFonts w:cs="Arial"/>
              </w:rPr>
              <w:t>5.84 (cypermethrin)</w:t>
            </w:r>
          </w:p>
        </w:tc>
        <w:tc>
          <w:tcPr>
            <w:tcW w:w="1278" w:type="dxa"/>
            <w:vAlign w:val="center"/>
          </w:tcPr>
          <w:p w14:paraId="4B9D8ACC"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794" w:type="dxa"/>
            <w:vAlign w:val="center"/>
          </w:tcPr>
          <w:p w14:paraId="75E29118" w14:textId="77777777" w:rsidR="00692E71" w:rsidRPr="00275290" w:rsidRDefault="00692E71" w:rsidP="008E0250">
            <w:pPr>
              <w:jc w:val="center"/>
              <w:rPr>
                <w:rFonts w:cs="Arial"/>
              </w:rPr>
            </w:pPr>
            <w:r w:rsidRPr="00275290">
              <w:rPr>
                <w:rFonts w:cs="Arial"/>
              </w:rPr>
              <w:t>A</w:t>
            </w:r>
          </w:p>
        </w:tc>
      </w:tr>
      <w:tr w:rsidR="00692E71" w:rsidRPr="00275290" w14:paraId="24662E30" w14:textId="77777777" w:rsidTr="008E0250">
        <w:tc>
          <w:tcPr>
            <w:tcW w:w="3230" w:type="dxa"/>
            <w:vAlign w:val="center"/>
          </w:tcPr>
          <w:p w14:paraId="665CC713" w14:textId="77777777" w:rsidR="00692E71" w:rsidRPr="00275290" w:rsidRDefault="00692E71" w:rsidP="008E0250">
            <w:pPr>
              <w:rPr>
                <w:rFonts w:cs="Arial"/>
              </w:rPr>
            </w:pPr>
            <w:r w:rsidRPr="00275290">
              <w:rPr>
                <w:rFonts w:cs="Arial"/>
              </w:rPr>
              <w:t>Volume of (wet) soil</w:t>
            </w:r>
          </w:p>
        </w:tc>
        <w:tc>
          <w:tcPr>
            <w:tcW w:w="1473" w:type="dxa"/>
            <w:vAlign w:val="center"/>
          </w:tcPr>
          <w:p w14:paraId="104E01DE" w14:textId="77777777" w:rsidR="00692E71" w:rsidRPr="00275290" w:rsidRDefault="00692E71" w:rsidP="008E0250">
            <w:pPr>
              <w:rPr>
                <w:rFonts w:cs="Arial"/>
              </w:rPr>
            </w:pPr>
            <w:r w:rsidRPr="00275290">
              <w:rPr>
                <w:rFonts w:cs="Arial"/>
              </w:rPr>
              <w:t>V</w:t>
            </w:r>
            <w:r w:rsidRPr="00275290">
              <w:rPr>
                <w:rFonts w:cs="Arial"/>
                <w:vertAlign w:val="subscript"/>
              </w:rPr>
              <w:t>soil</w:t>
            </w:r>
          </w:p>
        </w:tc>
        <w:tc>
          <w:tcPr>
            <w:tcW w:w="2551" w:type="dxa"/>
            <w:vAlign w:val="center"/>
          </w:tcPr>
          <w:p w14:paraId="1BAA4C96" w14:textId="77777777" w:rsidR="00692E71" w:rsidRPr="00275290" w:rsidRDefault="00692E71" w:rsidP="008E0250">
            <w:pPr>
              <w:jc w:val="center"/>
              <w:rPr>
                <w:rFonts w:cs="Arial"/>
              </w:rPr>
            </w:pPr>
            <w:r w:rsidRPr="00275290">
              <w:rPr>
                <w:rFonts w:cs="Arial"/>
              </w:rPr>
              <w:t>0.25</w:t>
            </w:r>
          </w:p>
        </w:tc>
        <w:tc>
          <w:tcPr>
            <w:tcW w:w="1278" w:type="dxa"/>
            <w:vAlign w:val="center"/>
          </w:tcPr>
          <w:p w14:paraId="6F48CD0A" w14:textId="77777777" w:rsidR="00692E71" w:rsidRPr="00275290" w:rsidRDefault="00692E71" w:rsidP="008E0250">
            <w:pPr>
              <w:jc w:val="center"/>
              <w:rPr>
                <w:rFonts w:cs="Arial"/>
              </w:rPr>
            </w:pPr>
            <w:r w:rsidRPr="00275290">
              <w:rPr>
                <w:rFonts w:cs="Arial"/>
              </w:rPr>
              <w:t>[m</w:t>
            </w:r>
            <w:r w:rsidRPr="00275290">
              <w:rPr>
                <w:rFonts w:cs="Arial"/>
                <w:vertAlign w:val="superscript"/>
              </w:rPr>
              <w:t>3</w:t>
            </w:r>
            <w:r w:rsidRPr="00275290">
              <w:rPr>
                <w:rFonts w:cs="Arial"/>
              </w:rPr>
              <w:t>]</w:t>
            </w:r>
          </w:p>
        </w:tc>
        <w:tc>
          <w:tcPr>
            <w:tcW w:w="794" w:type="dxa"/>
            <w:vAlign w:val="center"/>
          </w:tcPr>
          <w:p w14:paraId="56EEDB76" w14:textId="77777777" w:rsidR="00692E71" w:rsidRPr="00275290" w:rsidRDefault="00692E71" w:rsidP="008E0250">
            <w:pPr>
              <w:jc w:val="center"/>
              <w:rPr>
                <w:rFonts w:cs="Arial"/>
              </w:rPr>
            </w:pPr>
            <w:r w:rsidRPr="00275290">
              <w:rPr>
                <w:rFonts w:cs="Arial"/>
              </w:rPr>
              <w:t>D</w:t>
            </w:r>
          </w:p>
        </w:tc>
      </w:tr>
      <w:tr w:rsidR="00692E71" w:rsidRPr="00275290" w14:paraId="79B4E788" w14:textId="77777777" w:rsidTr="008E0250">
        <w:tc>
          <w:tcPr>
            <w:tcW w:w="3230" w:type="dxa"/>
            <w:vAlign w:val="center"/>
          </w:tcPr>
          <w:p w14:paraId="7F06A5A0" w14:textId="77777777" w:rsidR="00692E71" w:rsidRPr="00275290" w:rsidRDefault="00692E71" w:rsidP="008E0250">
            <w:pPr>
              <w:rPr>
                <w:rFonts w:cs="Arial"/>
              </w:rPr>
            </w:pPr>
            <w:r w:rsidRPr="00275290">
              <w:rPr>
                <w:rFonts w:cs="Arial"/>
              </w:rPr>
              <w:t>Bulk density of (wet) soil</w:t>
            </w:r>
          </w:p>
        </w:tc>
        <w:tc>
          <w:tcPr>
            <w:tcW w:w="1473" w:type="dxa"/>
            <w:vAlign w:val="center"/>
          </w:tcPr>
          <w:p w14:paraId="3D0CE230" w14:textId="77777777" w:rsidR="00692E71" w:rsidRPr="00275290" w:rsidRDefault="00692E71" w:rsidP="008E0250">
            <w:pPr>
              <w:rPr>
                <w:rFonts w:cs="Arial"/>
              </w:rPr>
            </w:pPr>
            <w:r w:rsidRPr="00275290">
              <w:rPr>
                <w:rFonts w:cs="Arial"/>
              </w:rPr>
              <w:t>RHO</w:t>
            </w:r>
            <w:r w:rsidRPr="00275290">
              <w:rPr>
                <w:rFonts w:cs="Arial"/>
                <w:vertAlign w:val="subscript"/>
              </w:rPr>
              <w:t>soil</w:t>
            </w:r>
          </w:p>
        </w:tc>
        <w:tc>
          <w:tcPr>
            <w:tcW w:w="2551" w:type="dxa"/>
            <w:vAlign w:val="center"/>
          </w:tcPr>
          <w:p w14:paraId="324E170B" w14:textId="77777777" w:rsidR="00692E71" w:rsidRPr="00275290" w:rsidRDefault="00692E71" w:rsidP="008E0250">
            <w:pPr>
              <w:jc w:val="center"/>
              <w:rPr>
                <w:rFonts w:cs="Arial"/>
              </w:rPr>
            </w:pPr>
            <w:r w:rsidRPr="00275290">
              <w:rPr>
                <w:rFonts w:cs="Arial"/>
              </w:rPr>
              <w:t>1700</w:t>
            </w:r>
          </w:p>
        </w:tc>
        <w:tc>
          <w:tcPr>
            <w:tcW w:w="1278" w:type="dxa"/>
            <w:vAlign w:val="center"/>
          </w:tcPr>
          <w:p w14:paraId="78D6BF09" w14:textId="77777777" w:rsidR="00692E71" w:rsidRPr="00275290" w:rsidRDefault="00692E71" w:rsidP="008E0250">
            <w:pPr>
              <w:jc w:val="center"/>
              <w:rPr>
                <w:rFonts w:cs="Arial"/>
              </w:rPr>
            </w:pPr>
            <w:r w:rsidRPr="00275290">
              <w:rPr>
                <w:rFonts w:cs="Arial"/>
              </w:rPr>
              <w:t>[kg.m</w:t>
            </w:r>
            <w:r w:rsidRPr="00275290">
              <w:rPr>
                <w:rFonts w:cs="Arial"/>
                <w:vertAlign w:val="superscript"/>
              </w:rPr>
              <w:t>-3</w:t>
            </w:r>
            <w:r w:rsidRPr="00275290">
              <w:rPr>
                <w:rFonts w:cs="Arial"/>
              </w:rPr>
              <w:t>]</w:t>
            </w:r>
          </w:p>
        </w:tc>
        <w:tc>
          <w:tcPr>
            <w:tcW w:w="794" w:type="dxa"/>
            <w:vAlign w:val="center"/>
          </w:tcPr>
          <w:p w14:paraId="616BA564" w14:textId="77777777" w:rsidR="00692E71" w:rsidRPr="00275290" w:rsidRDefault="00692E71" w:rsidP="008E0250">
            <w:pPr>
              <w:jc w:val="center"/>
              <w:rPr>
                <w:rFonts w:cs="Arial"/>
              </w:rPr>
            </w:pPr>
            <w:r w:rsidRPr="00275290">
              <w:rPr>
                <w:rFonts w:cs="Arial"/>
              </w:rPr>
              <w:t>D</w:t>
            </w:r>
          </w:p>
        </w:tc>
      </w:tr>
      <w:tr w:rsidR="00692E71" w:rsidRPr="00275290" w14:paraId="62B75D8D" w14:textId="77777777" w:rsidTr="008E0250">
        <w:tc>
          <w:tcPr>
            <w:tcW w:w="9326" w:type="dxa"/>
            <w:gridSpan w:val="5"/>
            <w:vAlign w:val="center"/>
          </w:tcPr>
          <w:p w14:paraId="2C23566D" w14:textId="77777777" w:rsidR="00692E71" w:rsidRPr="00275290" w:rsidRDefault="00692E71" w:rsidP="008E0250">
            <w:pPr>
              <w:rPr>
                <w:rFonts w:cs="Arial"/>
                <w:b/>
              </w:rPr>
            </w:pPr>
            <w:r w:rsidRPr="00275290">
              <w:rPr>
                <w:rFonts w:cs="Arial"/>
                <w:b/>
              </w:rPr>
              <w:t>OUTPUT EMISSIONS</w:t>
            </w:r>
          </w:p>
        </w:tc>
      </w:tr>
      <w:tr w:rsidR="00692E71" w:rsidRPr="00275290" w14:paraId="570C8FFB" w14:textId="77777777" w:rsidTr="008E0250">
        <w:tc>
          <w:tcPr>
            <w:tcW w:w="3230" w:type="dxa"/>
            <w:vAlign w:val="center"/>
          </w:tcPr>
          <w:p w14:paraId="2F8CCEC7" w14:textId="77777777" w:rsidR="00692E71" w:rsidRPr="00275290" w:rsidRDefault="00692E71" w:rsidP="008E0250">
            <w:pPr>
              <w:rPr>
                <w:rFonts w:cs="Arial"/>
              </w:rPr>
            </w:pPr>
            <w:r w:rsidRPr="00275290">
              <w:rPr>
                <w:rFonts w:cs="Arial"/>
              </w:rPr>
              <w:t xml:space="preserve">Cumulative quantity of active substance, leached over the </w:t>
            </w:r>
            <w:r w:rsidRPr="00275290">
              <w:rPr>
                <w:rFonts w:cs="Arial"/>
              </w:rPr>
              <w:lastRenderedPageBreak/>
              <w:t>initial assessment period (30d)</w:t>
            </w:r>
          </w:p>
        </w:tc>
        <w:tc>
          <w:tcPr>
            <w:tcW w:w="1473" w:type="dxa"/>
            <w:vAlign w:val="center"/>
          </w:tcPr>
          <w:p w14:paraId="47E578FE" w14:textId="77777777" w:rsidR="00692E71" w:rsidRPr="00275290" w:rsidRDefault="00692E71" w:rsidP="008E0250">
            <w:pPr>
              <w:rPr>
                <w:rFonts w:cs="Arial"/>
              </w:rPr>
            </w:pPr>
            <w:r w:rsidRPr="00275290">
              <w:rPr>
                <w:rFonts w:cs="Arial"/>
              </w:rPr>
              <w:lastRenderedPageBreak/>
              <w:t>Q</w:t>
            </w:r>
            <w:r w:rsidRPr="00275290">
              <w:rPr>
                <w:rFonts w:cs="Arial"/>
                <w:vertAlign w:val="subscript"/>
              </w:rPr>
              <w:t>leach, time 1</w:t>
            </w:r>
          </w:p>
        </w:tc>
        <w:tc>
          <w:tcPr>
            <w:tcW w:w="2551" w:type="dxa"/>
            <w:vAlign w:val="center"/>
          </w:tcPr>
          <w:p w14:paraId="495F73CD" w14:textId="77777777" w:rsidR="00692E71" w:rsidRPr="00275290" w:rsidRDefault="00692E71" w:rsidP="008E0250">
            <w:pPr>
              <w:jc w:val="center"/>
              <w:rPr>
                <w:rFonts w:cs="Arial"/>
              </w:rPr>
            </w:pPr>
            <w:r w:rsidRPr="00275290">
              <w:rPr>
                <w:rFonts w:cs="Arial"/>
              </w:rPr>
              <w:t>10.08 (IPBC)</w:t>
            </w:r>
          </w:p>
          <w:p w14:paraId="6DEA5CE8" w14:textId="77777777" w:rsidR="00692E71" w:rsidRPr="00275290" w:rsidRDefault="00692E71" w:rsidP="008E0250">
            <w:pPr>
              <w:jc w:val="center"/>
              <w:rPr>
                <w:rFonts w:cs="Arial"/>
              </w:rPr>
            </w:pPr>
            <w:r w:rsidRPr="00275290">
              <w:rPr>
                <w:rFonts w:cs="Arial"/>
              </w:rPr>
              <w:t>40.87 (propiconazole)</w:t>
            </w:r>
          </w:p>
          <w:p w14:paraId="52FB1D87" w14:textId="77777777" w:rsidR="00692E71" w:rsidRPr="00275290" w:rsidRDefault="00692E71" w:rsidP="008E0250">
            <w:pPr>
              <w:jc w:val="center"/>
              <w:rPr>
                <w:rFonts w:cs="Arial"/>
              </w:rPr>
            </w:pPr>
            <w:r w:rsidRPr="00275290">
              <w:rPr>
                <w:rFonts w:cs="Arial"/>
              </w:rPr>
              <w:lastRenderedPageBreak/>
              <w:t>17.92 (tebuconazole)</w:t>
            </w:r>
          </w:p>
          <w:p w14:paraId="06A89798" w14:textId="77777777" w:rsidR="00692E71" w:rsidRPr="00275290" w:rsidRDefault="00692E71" w:rsidP="008E0250">
            <w:pPr>
              <w:jc w:val="center"/>
              <w:rPr>
                <w:rFonts w:cs="Arial"/>
              </w:rPr>
            </w:pPr>
            <w:r w:rsidRPr="00275290">
              <w:rPr>
                <w:rFonts w:cs="Arial"/>
              </w:rPr>
              <w:t>0.11 (cypermethrin)</w:t>
            </w:r>
          </w:p>
        </w:tc>
        <w:tc>
          <w:tcPr>
            <w:tcW w:w="1276" w:type="dxa"/>
            <w:vAlign w:val="center"/>
          </w:tcPr>
          <w:p w14:paraId="0CCC43A4" w14:textId="77777777" w:rsidR="00692E71" w:rsidRPr="00275290" w:rsidRDefault="00692E71" w:rsidP="008E0250">
            <w:pPr>
              <w:jc w:val="center"/>
              <w:rPr>
                <w:rFonts w:cs="Arial"/>
              </w:rPr>
            </w:pPr>
            <w:r w:rsidRPr="00275290">
              <w:rPr>
                <w:rFonts w:cs="Arial"/>
              </w:rPr>
              <w:lastRenderedPageBreak/>
              <w:t>[mg]</w:t>
            </w:r>
          </w:p>
        </w:tc>
        <w:tc>
          <w:tcPr>
            <w:tcW w:w="798" w:type="dxa"/>
            <w:vAlign w:val="center"/>
          </w:tcPr>
          <w:p w14:paraId="134B9E82" w14:textId="77777777" w:rsidR="00692E71" w:rsidRPr="00275290" w:rsidRDefault="00692E71" w:rsidP="008E0250">
            <w:pPr>
              <w:jc w:val="center"/>
              <w:rPr>
                <w:rFonts w:cs="Arial"/>
              </w:rPr>
            </w:pPr>
            <w:r w:rsidRPr="00275290">
              <w:rPr>
                <w:rFonts w:cs="Arial"/>
              </w:rPr>
              <w:t>O</w:t>
            </w:r>
          </w:p>
        </w:tc>
      </w:tr>
      <w:tr w:rsidR="00692E71" w:rsidRPr="00275290" w14:paraId="567ECED1" w14:textId="77777777" w:rsidTr="008E0250">
        <w:tc>
          <w:tcPr>
            <w:tcW w:w="3230" w:type="dxa"/>
            <w:vAlign w:val="center"/>
          </w:tcPr>
          <w:p w14:paraId="17FC7736" w14:textId="77777777" w:rsidR="00692E71" w:rsidRPr="00275290" w:rsidRDefault="00692E71" w:rsidP="008E0250">
            <w:pPr>
              <w:rPr>
                <w:rFonts w:cs="Arial"/>
              </w:rPr>
            </w:pPr>
            <w:r w:rsidRPr="00275290">
              <w:rPr>
                <w:rFonts w:cs="Arial"/>
              </w:rPr>
              <w:t>Cumulative quantity of active substance, leached over the longer assessment period (5475d)</w:t>
            </w:r>
          </w:p>
        </w:tc>
        <w:tc>
          <w:tcPr>
            <w:tcW w:w="1473" w:type="dxa"/>
            <w:vAlign w:val="center"/>
          </w:tcPr>
          <w:p w14:paraId="4B762317" w14:textId="77777777" w:rsidR="00692E71" w:rsidRPr="00275290" w:rsidRDefault="00692E71" w:rsidP="008E0250">
            <w:pPr>
              <w:rPr>
                <w:rFonts w:cs="Arial"/>
              </w:rPr>
            </w:pPr>
            <w:r w:rsidRPr="00275290">
              <w:rPr>
                <w:rFonts w:cs="Arial"/>
              </w:rPr>
              <w:t>Q</w:t>
            </w:r>
            <w:r w:rsidRPr="00275290">
              <w:rPr>
                <w:rFonts w:cs="Arial"/>
                <w:vertAlign w:val="subscript"/>
              </w:rPr>
              <w:t>leach, time 2</w:t>
            </w:r>
          </w:p>
        </w:tc>
        <w:tc>
          <w:tcPr>
            <w:tcW w:w="2551" w:type="dxa"/>
            <w:vAlign w:val="center"/>
          </w:tcPr>
          <w:p w14:paraId="0E2D0658" w14:textId="77777777" w:rsidR="00692E71" w:rsidRPr="00275290" w:rsidRDefault="00692E71" w:rsidP="008E0250">
            <w:pPr>
              <w:jc w:val="center"/>
              <w:rPr>
                <w:rFonts w:cs="Arial"/>
              </w:rPr>
            </w:pPr>
            <w:r w:rsidRPr="00275290">
              <w:rPr>
                <w:rFonts w:cs="Arial"/>
              </w:rPr>
              <w:t>65.70 (IPBC)</w:t>
            </w:r>
          </w:p>
          <w:p w14:paraId="70592167" w14:textId="77777777" w:rsidR="00692E71" w:rsidRPr="00275290" w:rsidRDefault="00692E71" w:rsidP="008E0250">
            <w:pPr>
              <w:jc w:val="center"/>
              <w:rPr>
                <w:rFonts w:cs="Arial"/>
              </w:rPr>
            </w:pPr>
            <w:r w:rsidRPr="00275290">
              <w:rPr>
                <w:rFonts w:cs="Arial"/>
              </w:rPr>
              <w:t>366.69 (propiconazole)</w:t>
            </w:r>
          </w:p>
          <w:p w14:paraId="2663588B" w14:textId="77777777" w:rsidR="00692E71" w:rsidRPr="00275290" w:rsidRDefault="00692E71" w:rsidP="008E0250">
            <w:pPr>
              <w:jc w:val="center"/>
              <w:rPr>
                <w:rFonts w:cs="Arial"/>
              </w:rPr>
            </w:pPr>
            <w:r w:rsidRPr="00275290">
              <w:rPr>
                <w:rFonts w:cs="Arial"/>
              </w:rPr>
              <w:t>136.40 (tebuconazole)</w:t>
            </w:r>
          </w:p>
          <w:p w14:paraId="4C48842B" w14:textId="77777777" w:rsidR="00692E71" w:rsidRPr="00275290" w:rsidRDefault="00692E71" w:rsidP="008E0250">
            <w:pPr>
              <w:jc w:val="center"/>
              <w:rPr>
                <w:rFonts w:cs="Arial"/>
              </w:rPr>
            </w:pPr>
            <w:r w:rsidRPr="00275290">
              <w:rPr>
                <w:rFonts w:cs="Arial"/>
              </w:rPr>
              <w:t>11.67 (cypermethrin)</w:t>
            </w:r>
          </w:p>
        </w:tc>
        <w:tc>
          <w:tcPr>
            <w:tcW w:w="1276" w:type="dxa"/>
            <w:vAlign w:val="center"/>
          </w:tcPr>
          <w:p w14:paraId="15033DE4" w14:textId="77777777" w:rsidR="00692E71" w:rsidRPr="00275290" w:rsidRDefault="00692E71" w:rsidP="008E0250">
            <w:pPr>
              <w:jc w:val="center"/>
              <w:rPr>
                <w:rFonts w:cs="Arial"/>
              </w:rPr>
            </w:pPr>
            <w:r w:rsidRPr="00275290">
              <w:rPr>
                <w:rFonts w:cs="Arial"/>
              </w:rPr>
              <w:t>[mg]</w:t>
            </w:r>
          </w:p>
        </w:tc>
        <w:tc>
          <w:tcPr>
            <w:tcW w:w="798" w:type="dxa"/>
            <w:vAlign w:val="center"/>
          </w:tcPr>
          <w:p w14:paraId="386A0641" w14:textId="77777777" w:rsidR="00692E71" w:rsidRPr="00275290" w:rsidRDefault="00692E71" w:rsidP="008E0250">
            <w:pPr>
              <w:jc w:val="center"/>
              <w:rPr>
                <w:rFonts w:cs="Arial"/>
              </w:rPr>
            </w:pPr>
            <w:r w:rsidRPr="00275290">
              <w:rPr>
                <w:rFonts w:cs="Arial"/>
              </w:rPr>
              <w:t>O</w:t>
            </w:r>
          </w:p>
        </w:tc>
      </w:tr>
      <w:tr w:rsidR="00692E71" w:rsidRPr="00275290" w14:paraId="189075BF" w14:textId="77777777" w:rsidTr="008E0250">
        <w:tc>
          <w:tcPr>
            <w:tcW w:w="3230" w:type="dxa"/>
            <w:vAlign w:val="center"/>
          </w:tcPr>
          <w:p w14:paraId="59D114A5" w14:textId="77777777" w:rsidR="00692E71" w:rsidRPr="00275290" w:rsidRDefault="00692E71" w:rsidP="008E0250">
            <w:pPr>
              <w:rPr>
                <w:rFonts w:cs="Arial"/>
              </w:rPr>
            </w:pPr>
            <w:r w:rsidRPr="00275290">
              <w:rPr>
                <w:rFonts w:cs="Arial"/>
              </w:rPr>
              <w:t>Concentration in local soil at the end of the initial assessment period (30d)</w:t>
            </w:r>
          </w:p>
        </w:tc>
        <w:tc>
          <w:tcPr>
            <w:tcW w:w="1473" w:type="dxa"/>
            <w:vAlign w:val="center"/>
          </w:tcPr>
          <w:p w14:paraId="4511ED49" w14:textId="77777777" w:rsidR="00692E71" w:rsidRPr="00275290" w:rsidRDefault="00692E71" w:rsidP="008E0250">
            <w:pPr>
              <w:rPr>
                <w:rFonts w:cs="Arial"/>
              </w:rPr>
            </w:pPr>
            <w:r w:rsidRPr="00275290">
              <w:rPr>
                <w:rFonts w:cs="Arial"/>
              </w:rPr>
              <w:t>Clocal</w:t>
            </w:r>
            <w:r w:rsidRPr="00275290">
              <w:rPr>
                <w:rFonts w:cs="Arial"/>
                <w:vertAlign w:val="subscript"/>
              </w:rPr>
              <w:t>soil,leach,time 1</w:t>
            </w:r>
          </w:p>
        </w:tc>
        <w:tc>
          <w:tcPr>
            <w:tcW w:w="2551" w:type="dxa"/>
            <w:vAlign w:val="center"/>
          </w:tcPr>
          <w:p w14:paraId="5BC8E036" w14:textId="77777777" w:rsidR="00692E71" w:rsidRPr="00275290" w:rsidRDefault="00692E71" w:rsidP="008E0250">
            <w:pPr>
              <w:jc w:val="center"/>
              <w:rPr>
                <w:rFonts w:cs="Arial"/>
              </w:rPr>
            </w:pPr>
            <w:r w:rsidRPr="00275290">
              <w:rPr>
                <w:rFonts w:cs="Arial"/>
              </w:rPr>
              <w:t>0.02 (IPBC)</w:t>
            </w:r>
          </w:p>
          <w:p w14:paraId="444E5787" w14:textId="77777777" w:rsidR="00692E71" w:rsidRPr="00275290" w:rsidRDefault="00692E71" w:rsidP="008E0250">
            <w:pPr>
              <w:jc w:val="center"/>
              <w:rPr>
                <w:rFonts w:cs="Arial"/>
              </w:rPr>
            </w:pPr>
            <w:r w:rsidRPr="00275290">
              <w:rPr>
                <w:rFonts w:cs="Arial"/>
              </w:rPr>
              <w:t>0.10 (propiconazole)</w:t>
            </w:r>
          </w:p>
          <w:p w14:paraId="0C809CB4" w14:textId="77777777" w:rsidR="00692E71" w:rsidRPr="00275290" w:rsidRDefault="00692E71" w:rsidP="008E0250">
            <w:pPr>
              <w:jc w:val="center"/>
              <w:rPr>
                <w:rFonts w:cs="Arial"/>
              </w:rPr>
            </w:pPr>
            <w:r w:rsidRPr="00275290">
              <w:rPr>
                <w:rFonts w:cs="Arial"/>
              </w:rPr>
              <w:t>0.04 (tebuconazole)</w:t>
            </w:r>
          </w:p>
          <w:p w14:paraId="3D0863E2" w14:textId="77777777" w:rsidR="00692E71" w:rsidRPr="00275290" w:rsidRDefault="00692E71" w:rsidP="008E0250">
            <w:pPr>
              <w:jc w:val="center"/>
              <w:rPr>
                <w:rFonts w:cs="Arial"/>
              </w:rPr>
            </w:pPr>
            <w:r w:rsidRPr="00275290">
              <w:rPr>
                <w:rFonts w:cs="Arial"/>
              </w:rPr>
              <w:t>2.7*10</w:t>
            </w:r>
            <w:r w:rsidRPr="00275290">
              <w:rPr>
                <w:rFonts w:cs="Arial"/>
                <w:vertAlign w:val="superscript"/>
              </w:rPr>
              <w:t>-4</w:t>
            </w:r>
            <w:r w:rsidRPr="00275290">
              <w:rPr>
                <w:rFonts w:cs="Arial"/>
              </w:rPr>
              <w:t xml:space="preserve"> (cypermethrin)</w:t>
            </w:r>
          </w:p>
        </w:tc>
        <w:tc>
          <w:tcPr>
            <w:tcW w:w="1276" w:type="dxa"/>
            <w:vAlign w:val="center"/>
          </w:tcPr>
          <w:p w14:paraId="05EC9B50"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98" w:type="dxa"/>
            <w:vAlign w:val="center"/>
          </w:tcPr>
          <w:p w14:paraId="610F071B" w14:textId="77777777" w:rsidR="00692E71" w:rsidRPr="00275290" w:rsidRDefault="00692E71" w:rsidP="008E0250">
            <w:pPr>
              <w:jc w:val="center"/>
              <w:rPr>
                <w:rFonts w:cs="Arial"/>
              </w:rPr>
            </w:pPr>
            <w:r w:rsidRPr="00275290">
              <w:rPr>
                <w:rFonts w:cs="Arial"/>
              </w:rPr>
              <w:t>O</w:t>
            </w:r>
          </w:p>
        </w:tc>
      </w:tr>
      <w:tr w:rsidR="00692E71" w:rsidRPr="00275290" w14:paraId="3AA3D616" w14:textId="77777777" w:rsidTr="008E0250">
        <w:tc>
          <w:tcPr>
            <w:tcW w:w="3230" w:type="dxa"/>
            <w:vAlign w:val="center"/>
          </w:tcPr>
          <w:p w14:paraId="7901D92E" w14:textId="77777777" w:rsidR="00692E71" w:rsidRPr="00275290" w:rsidRDefault="00692E71" w:rsidP="008E0250">
            <w:pPr>
              <w:rPr>
                <w:rFonts w:cs="Arial"/>
              </w:rPr>
            </w:pPr>
            <w:r w:rsidRPr="00275290">
              <w:rPr>
                <w:rFonts w:cs="Arial"/>
              </w:rPr>
              <w:t>Concentration in local soil at the end of the longer assessment period (5475d)</w:t>
            </w:r>
          </w:p>
        </w:tc>
        <w:tc>
          <w:tcPr>
            <w:tcW w:w="1473" w:type="dxa"/>
            <w:vAlign w:val="center"/>
          </w:tcPr>
          <w:p w14:paraId="56F5ADC6" w14:textId="77777777" w:rsidR="00692E71" w:rsidRPr="00275290" w:rsidRDefault="00692E71" w:rsidP="008E0250">
            <w:pPr>
              <w:rPr>
                <w:rFonts w:cs="Arial"/>
              </w:rPr>
            </w:pPr>
            <w:r w:rsidRPr="00275290">
              <w:rPr>
                <w:rFonts w:cs="Arial"/>
              </w:rPr>
              <w:t>Clocal</w:t>
            </w:r>
            <w:r w:rsidRPr="00275290">
              <w:rPr>
                <w:rFonts w:cs="Arial"/>
                <w:vertAlign w:val="subscript"/>
              </w:rPr>
              <w:t>soil,leach,time 2</w:t>
            </w:r>
          </w:p>
        </w:tc>
        <w:tc>
          <w:tcPr>
            <w:tcW w:w="2551" w:type="dxa"/>
            <w:vAlign w:val="center"/>
          </w:tcPr>
          <w:p w14:paraId="2A186CB5" w14:textId="77777777" w:rsidR="00692E71" w:rsidRPr="00275290" w:rsidRDefault="00692E71" w:rsidP="008E0250">
            <w:pPr>
              <w:jc w:val="center"/>
              <w:rPr>
                <w:rFonts w:cs="Arial"/>
              </w:rPr>
            </w:pPr>
            <w:r w:rsidRPr="00275290">
              <w:rPr>
                <w:rFonts w:cs="Arial"/>
              </w:rPr>
              <w:t>0.15 (IPBC)</w:t>
            </w:r>
          </w:p>
          <w:p w14:paraId="060F2530" w14:textId="77777777" w:rsidR="00692E71" w:rsidRPr="00275290" w:rsidRDefault="00692E71" w:rsidP="008E0250">
            <w:pPr>
              <w:jc w:val="center"/>
              <w:rPr>
                <w:rFonts w:cs="Arial"/>
              </w:rPr>
            </w:pPr>
            <w:r w:rsidRPr="00275290">
              <w:rPr>
                <w:rFonts w:cs="Arial"/>
              </w:rPr>
              <w:t>0.86 (propiconazole)</w:t>
            </w:r>
          </w:p>
          <w:p w14:paraId="0E125637" w14:textId="77777777" w:rsidR="00692E71" w:rsidRPr="00275290" w:rsidRDefault="00692E71" w:rsidP="008E0250">
            <w:pPr>
              <w:jc w:val="center"/>
              <w:rPr>
                <w:rFonts w:cs="Arial"/>
              </w:rPr>
            </w:pPr>
            <w:r w:rsidRPr="00275290">
              <w:rPr>
                <w:rFonts w:cs="Arial"/>
              </w:rPr>
              <w:t>0.32 (tebuconazole)</w:t>
            </w:r>
          </w:p>
          <w:p w14:paraId="70824329" w14:textId="77777777" w:rsidR="00692E71" w:rsidRPr="00275290" w:rsidRDefault="00692E71" w:rsidP="008E0250">
            <w:pPr>
              <w:jc w:val="center"/>
              <w:rPr>
                <w:rFonts w:cs="Arial"/>
              </w:rPr>
            </w:pPr>
            <w:r w:rsidRPr="00275290">
              <w:rPr>
                <w:rFonts w:cs="Arial"/>
              </w:rPr>
              <w:t>2.7*10</w:t>
            </w:r>
            <w:r w:rsidRPr="00275290">
              <w:rPr>
                <w:rFonts w:cs="Arial"/>
                <w:vertAlign w:val="superscript"/>
              </w:rPr>
              <w:t>-2</w:t>
            </w:r>
            <w:r w:rsidRPr="00275290">
              <w:rPr>
                <w:rFonts w:cs="Arial"/>
              </w:rPr>
              <w:t xml:space="preserve"> (cypermethrin)</w:t>
            </w:r>
          </w:p>
        </w:tc>
        <w:tc>
          <w:tcPr>
            <w:tcW w:w="1276" w:type="dxa"/>
            <w:vAlign w:val="center"/>
          </w:tcPr>
          <w:p w14:paraId="50576B2A"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98" w:type="dxa"/>
            <w:vAlign w:val="center"/>
          </w:tcPr>
          <w:p w14:paraId="44B6FA0E" w14:textId="77777777" w:rsidR="00692E71" w:rsidRPr="00275290" w:rsidRDefault="00692E71" w:rsidP="008E0250">
            <w:pPr>
              <w:jc w:val="center"/>
              <w:rPr>
                <w:rFonts w:cs="Arial"/>
              </w:rPr>
            </w:pPr>
            <w:r w:rsidRPr="00275290">
              <w:rPr>
                <w:rFonts w:cs="Arial"/>
              </w:rPr>
              <w:t>O</w:t>
            </w:r>
          </w:p>
        </w:tc>
      </w:tr>
    </w:tbl>
    <w:p w14:paraId="3A58CC28" w14:textId="77777777" w:rsidR="00692E71" w:rsidRPr="00275290" w:rsidRDefault="00692E71" w:rsidP="00692E71">
      <w:pPr>
        <w:rPr>
          <w:rFonts w:cs="Arial"/>
          <w:b/>
        </w:rPr>
      </w:pPr>
      <w:r w:rsidRPr="00275290">
        <w:rPr>
          <w:rFonts w:cs="Arial"/>
        </w:rPr>
        <w:t>D=default, A=based on information of applicant, O=output</w:t>
      </w:r>
    </w:p>
    <w:p w14:paraId="7B9CDCEA" w14:textId="77777777" w:rsidR="00692E71" w:rsidRPr="00275290" w:rsidRDefault="00692E71" w:rsidP="00692E71">
      <w:pPr>
        <w:rPr>
          <w:rFonts w:cs="Arial"/>
        </w:rPr>
      </w:pPr>
    </w:p>
    <w:p w14:paraId="4BD3FAAA" w14:textId="77777777" w:rsidR="00692E71" w:rsidRPr="00275290" w:rsidRDefault="00692E71" w:rsidP="00692E71">
      <w:pPr>
        <w:rPr>
          <w:rFonts w:cs="Arial"/>
        </w:rPr>
      </w:pPr>
      <w:r w:rsidRPr="00275290">
        <w:rPr>
          <w:rFonts w:cs="Arial"/>
          <w:u w:val="single"/>
        </w:rPr>
        <w:t>Calculations (IPBC used as an example)</w:t>
      </w:r>
      <w:r w:rsidRPr="00275290">
        <w:rPr>
          <w:rFonts w:cs="Arial"/>
        </w:rPr>
        <w:t>:</w:t>
      </w:r>
    </w:p>
    <w:p w14:paraId="1E4416C3" w14:textId="77777777" w:rsidR="00692E71" w:rsidRPr="00275290" w:rsidRDefault="00692E71" w:rsidP="00692E71">
      <w:pPr>
        <w:rPr>
          <w:rFonts w:cs="Arial"/>
        </w:rPr>
      </w:pPr>
    </w:p>
    <w:p w14:paraId="352A09DD"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AREA</w:t>
      </w:r>
      <w:r w:rsidRPr="00275290">
        <w:rPr>
          <w:rFonts w:cs="Arial"/>
          <w:vertAlign w:val="subscript"/>
        </w:rPr>
        <w:t>fence</w:t>
      </w:r>
      <w:r w:rsidRPr="00275290">
        <w:rPr>
          <w:rFonts w:cs="Arial"/>
        </w:rPr>
        <w:t xml:space="preserve"> * Q*</w:t>
      </w:r>
      <w:r w:rsidRPr="00275290">
        <w:rPr>
          <w:rFonts w:cs="Arial"/>
          <w:vertAlign w:val="subscript"/>
        </w:rPr>
        <w:t>leach, time1</w:t>
      </w:r>
    </w:p>
    <w:p w14:paraId="28C920A7"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2 * 5.04</w:t>
      </w:r>
    </w:p>
    <w:p w14:paraId="46F67771"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10.08 mg</w:t>
      </w:r>
    </w:p>
    <w:p w14:paraId="7850FC8B" w14:textId="77777777" w:rsidR="00692E71" w:rsidRPr="00275290" w:rsidRDefault="00692E71" w:rsidP="00692E71">
      <w:pPr>
        <w:rPr>
          <w:rFonts w:cs="Arial"/>
        </w:rPr>
      </w:pPr>
    </w:p>
    <w:p w14:paraId="55F5602C"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time2 </w:t>
      </w:r>
      <w:r w:rsidRPr="00275290">
        <w:rPr>
          <w:rFonts w:cs="Arial"/>
        </w:rPr>
        <w:t>= AREA</w:t>
      </w:r>
      <w:r w:rsidRPr="00275290">
        <w:rPr>
          <w:rFonts w:cs="Arial"/>
          <w:vertAlign w:val="subscript"/>
        </w:rPr>
        <w:t>fence</w:t>
      </w:r>
      <w:r w:rsidRPr="00275290">
        <w:rPr>
          <w:rFonts w:cs="Arial"/>
        </w:rPr>
        <w:t xml:space="preserve"> * Q*</w:t>
      </w:r>
      <w:r w:rsidRPr="00275290">
        <w:rPr>
          <w:rFonts w:cs="Arial"/>
          <w:vertAlign w:val="subscript"/>
        </w:rPr>
        <w:t>leach, time2</w:t>
      </w:r>
    </w:p>
    <w:p w14:paraId="4177659B"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time2 </w:t>
      </w:r>
      <w:r w:rsidRPr="00275290">
        <w:rPr>
          <w:rFonts w:cs="Arial"/>
        </w:rPr>
        <w:t>= 2 * 32.98</w:t>
      </w:r>
    </w:p>
    <w:p w14:paraId="1C81BB2F"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time2 </w:t>
      </w:r>
      <w:r w:rsidRPr="00275290">
        <w:rPr>
          <w:rFonts w:cs="Arial"/>
        </w:rPr>
        <w:t>= 65.70 mg</w:t>
      </w:r>
    </w:p>
    <w:p w14:paraId="37F6C5AD" w14:textId="77777777" w:rsidR="00692E71" w:rsidRPr="00275290" w:rsidRDefault="00692E71" w:rsidP="00692E71">
      <w:pPr>
        <w:rPr>
          <w:rFonts w:cs="Arial"/>
        </w:rPr>
      </w:pPr>
    </w:p>
    <w:p w14:paraId="110A6241"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 time1 </w:t>
      </w:r>
      <w:r w:rsidRPr="00275290">
        <w:rPr>
          <w:rFonts w:cs="Arial"/>
        </w:rPr>
        <w:t>= Q</w:t>
      </w:r>
      <w:r w:rsidRPr="00275290">
        <w:rPr>
          <w:rFonts w:cs="Arial"/>
          <w:vertAlign w:val="subscript"/>
        </w:rPr>
        <w:t xml:space="preserve">leach, time1 </w:t>
      </w:r>
      <w:r w:rsidRPr="00275290">
        <w:rPr>
          <w:rFonts w:cs="Arial"/>
        </w:rPr>
        <w:t>/ (V</w:t>
      </w:r>
      <w:r w:rsidRPr="00275290">
        <w:rPr>
          <w:rFonts w:cs="Arial"/>
          <w:vertAlign w:val="subscript"/>
        </w:rPr>
        <w:t xml:space="preserve">soil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56681A60" w14:textId="77777777" w:rsidR="00692E71" w:rsidRPr="00275290" w:rsidRDefault="00692E71" w:rsidP="00692E71">
      <w:pPr>
        <w:rPr>
          <w:rFonts w:cs="Arial"/>
        </w:rPr>
      </w:pPr>
      <w:r w:rsidRPr="00275290">
        <w:rPr>
          <w:rFonts w:cs="Arial"/>
        </w:rPr>
        <w:t>Clocal</w:t>
      </w:r>
      <w:r w:rsidRPr="00275290">
        <w:rPr>
          <w:rFonts w:cs="Arial"/>
          <w:vertAlign w:val="subscript"/>
        </w:rPr>
        <w:t>soil,leach, time1</w:t>
      </w:r>
      <w:r w:rsidRPr="00275290">
        <w:rPr>
          <w:rFonts w:cs="Arial"/>
        </w:rPr>
        <w:t>= 10.08 / (0.25 * 1700)</w:t>
      </w:r>
    </w:p>
    <w:p w14:paraId="72C8A8A4" w14:textId="77777777" w:rsidR="00692E71" w:rsidRPr="00275290" w:rsidRDefault="00692E71" w:rsidP="00692E71">
      <w:pPr>
        <w:rPr>
          <w:rFonts w:cs="Arial"/>
        </w:rPr>
      </w:pPr>
      <w:r w:rsidRPr="00275290">
        <w:rPr>
          <w:rFonts w:cs="Arial"/>
        </w:rPr>
        <w:t>Clocal</w:t>
      </w:r>
      <w:r w:rsidRPr="00275290">
        <w:rPr>
          <w:rFonts w:cs="Arial"/>
          <w:vertAlign w:val="subscript"/>
        </w:rPr>
        <w:t>soil,leach, time1</w:t>
      </w:r>
      <w:r w:rsidRPr="00275290">
        <w:rPr>
          <w:rFonts w:cs="Arial"/>
        </w:rPr>
        <w:t>= 2.4*10</w:t>
      </w:r>
      <w:r w:rsidRPr="00275290">
        <w:rPr>
          <w:rFonts w:cs="Arial"/>
          <w:vertAlign w:val="superscript"/>
        </w:rPr>
        <w:t>-2</w:t>
      </w:r>
      <w:r w:rsidRPr="00275290">
        <w:rPr>
          <w:rFonts w:cs="Arial"/>
        </w:rPr>
        <w:t xml:space="preserve"> mg/kg</w:t>
      </w:r>
      <w:r w:rsidRPr="00275290">
        <w:rPr>
          <w:rFonts w:cs="Arial"/>
          <w:vertAlign w:val="subscript"/>
        </w:rPr>
        <w:t>wwt</w:t>
      </w:r>
    </w:p>
    <w:p w14:paraId="16FA9EA1" w14:textId="77777777" w:rsidR="00692E71" w:rsidRPr="00275290" w:rsidRDefault="00692E71" w:rsidP="00692E71">
      <w:pPr>
        <w:rPr>
          <w:rFonts w:cs="Arial"/>
        </w:rPr>
      </w:pPr>
    </w:p>
    <w:p w14:paraId="27A4547E"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 time2 </w:t>
      </w:r>
      <w:r w:rsidRPr="00275290">
        <w:rPr>
          <w:rFonts w:cs="Arial"/>
        </w:rPr>
        <w:t>= Q</w:t>
      </w:r>
      <w:r w:rsidRPr="00275290">
        <w:rPr>
          <w:rFonts w:cs="Arial"/>
          <w:vertAlign w:val="subscript"/>
        </w:rPr>
        <w:t xml:space="preserve">leach, time2 </w:t>
      </w:r>
      <w:r w:rsidRPr="00275290">
        <w:rPr>
          <w:rFonts w:cs="Arial"/>
        </w:rPr>
        <w:t>/ (V</w:t>
      </w:r>
      <w:r w:rsidRPr="00275290">
        <w:rPr>
          <w:rFonts w:cs="Arial"/>
          <w:vertAlign w:val="subscript"/>
        </w:rPr>
        <w:t xml:space="preserve">soil </w:t>
      </w:r>
      <w:r w:rsidRPr="00275290">
        <w:rPr>
          <w:rFonts w:cs="Arial"/>
        </w:rPr>
        <w:t>*</w:t>
      </w:r>
      <w:r w:rsidRPr="00275290">
        <w:rPr>
          <w:rFonts w:cs="Arial"/>
          <w:vertAlign w:val="subscript"/>
        </w:rPr>
        <w:t xml:space="preserve"> </w:t>
      </w:r>
      <w:r w:rsidRPr="00275290">
        <w:rPr>
          <w:rFonts w:cs="Arial"/>
        </w:rPr>
        <w:t>RHO</w:t>
      </w:r>
      <w:r w:rsidRPr="00275290">
        <w:rPr>
          <w:rFonts w:cs="Arial"/>
          <w:vertAlign w:val="subscript"/>
        </w:rPr>
        <w:t>soil</w:t>
      </w:r>
      <w:r w:rsidRPr="00275290">
        <w:rPr>
          <w:rFonts w:cs="Arial"/>
        </w:rPr>
        <w:t>)</w:t>
      </w:r>
    </w:p>
    <w:p w14:paraId="664A1C9E"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 time2 </w:t>
      </w:r>
      <w:r w:rsidRPr="00275290">
        <w:rPr>
          <w:rFonts w:cs="Arial"/>
        </w:rPr>
        <w:t>= 65.70 / (0.25 * 1700)</w:t>
      </w:r>
    </w:p>
    <w:p w14:paraId="4438D81A" w14:textId="77777777" w:rsidR="00692E71" w:rsidRPr="00275290" w:rsidRDefault="00692E71" w:rsidP="00692E71">
      <w:pPr>
        <w:rPr>
          <w:rFonts w:cs="Arial"/>
          <w:vertAlign w:val="subscript"/>
        </w:rPr>
      </w:pPr>
      <w:r w:rsidRPr="00275290">
        <w:rPr>
          <w:rFonts w:cs="Arial"/>
        </w:rPr>
        <w:t>Clocal</w:t>
      </w:r>
      <w:r w:rsidRPr="00275290">
        <w:rPr>
          <w:rFonts w:cs="Arial"/>
          <w:vertAlign w:val="subscript"/>
        </w:rPr>
        <w:t xml:space="preserve">soil,leach, time2 </w:t>
      </w:r>
      <w:r w:rsidRPr="00275290">
        <w:rPr>
          <w:rFonts w:cs="Arial"/>
        </w:rPr>
        <w:t>= 0.15 mg/kg</w:t>
      </w:r>
      <w:r w:rsidRPr="00275290">
        <w:rPr>
          <w:rFonts w:cs="Arial"/>
          <w:vertAlign w:val="subscript"/>
        </w:rPr>
        <w:t>wwt</w:t>
      </w:r>
    </w:p>
    <w:p w14:paraId="53C73D34" w14:textId="77777777" w:rsidR="00692E71" w:rsidRPr="00575E63" w:rsidRDefault="00692E71" w:rsidP="00692E71">
      <w:pPr>
        <w:rPr>
          <w:rFonts w:ascii="Arial" w:hAnsi="Arial" w:cs="Arial"/>
        </w:rPr>
      </w:pPr>
    </w:p>
    <w:p w14:paraId="1D83D2FA" w14:textId="77777777" w:rsidR="00692E71" w:rsidRPr="008551C7" w:rsidRDefault="00692E71" w:rsidP="008E0250">
      <w:pPr>
        <w:pStyle w:val="Titre6"/>
        <w:spacing w:before="240"/>
        <w:rPr>
          <w:lang w:val="en-US"/>
        </w:rPr>
      </w:pPr>
      <w:bookmarkStart w:id="123" w:name="_Toc452668987"/>
      <w:r w:rsidRPr="008551C7">
        <w:rPr>
          <w:lang w:val="en-US"/>
        </w:rPr>
        <w:t>Noise Barrier scenario, in-service of industrial treated wood</w:t>
      </w:r>
      <w:bookmarkEnd w:id="123"/>
    </w:p>
    <w:p w14:paraId="6541878D" w14:textId="77777777" w:rsidR="00692E71" w:rsidRPr="00275290" w:rsidRDefault="00692E71" w:rsidP="00692E71">
      <w:pPr>
        <w:rPr>
          <w:rFonts w:cs="Arial"/>
        </w:rPr>
      </w:pPr>
    </w:p>
    <w:p w14:paraId="1DFA180C"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10</w:t>
      </w:r>
      <w:r w:rsidRPr="00275290">
        <w:rPr>
          <w:rFonts w:ascii="Verdana" w:hAnsi="Verdana"/>
        </w:rPr>
        <w:fldChar w:fldCharType="end"/>
      </w:r>
      <w:r w:rsidRPr="00275290">
        <w:rPr>
          <w:rFonts w:ascii="Verdana" w:hAnsi="Verdana"/>
        </w:rPr>
        <w:t>: Calculation of emissions from treated noise barrier in-service.</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8"/>
        <w:gridCol w:w="1587"/>
        <w:gridCol w:w="2268"/>
        <w:gridCol w:w="1276"/>
        <w:gridCol w:w="927"/>
        <w:gridCol w:w="8"/>
      </w:tblGrid>
      <w:tr w:rsidR="00692E71" w:rsidRPr="00275290" w14:paraId="07EEC4E2" w14:textId="77777777" w:rsidTr="008E0250">
        <w:trPr>
          <w:gridAfter w:val="1"/>
          <w:wAfter w:w="8" w:type="dxa"/>
          <w:trHeight w:val="340"/>
        </w:trPr>
        <w:tc>
          <w:tcPr>
            <w:tcW w:w="3288" w:type="dxa"/>
            <w:shd w:val="clear" w:color="auto" w:fill="D9D9D9" w:themeFill="background1" w:themeFillShade="D9"/>
            <w:vAlign w:val="center"/>
          </w:tcPr>
          <w:p w14:paraId="1E794673" w14:textId="77777777" w:rsidR="00692E71" w:rsidRPr="00275290" w:rsidRDefault="00692E71" w:rsidP="008E0250">
            <w:pPr>
              <w:jc w:val="center"/>
              <w:rPr>
                <w:rFonts w:cs="Arial"/>
                <w:b/>
              </w:rPr>
            </w:pPr>
            <w:r w:rsidRPr="00275290">
              <w:rPr>
                <w:rFonts w:cs="Arial"/>
                <w:b/>
              </w:rPr>
              <w:t>Parameter/variable</w:t>
            </w:r>
          </w:p>
        </w:tc>
        <w:tc>
          <w:tcPr>
            <w:tcW w:w="1587" w:type="dxa"/>
            <w:shd w:val="clear" w:color="auto" w:fill="D9D9D9" w:themeFill="background1" w:themeFillShade="D9"/>
            <w:vAlign w:val="center"/>
          </w:tcPr>
          <w:p w14:paraId="2D906532" w14:textId="77777777" w:rsidR="00692E71" w:rsidRPr="00275290" w:rsidRDefault="00692E71" w:rsidP="008E0250">
            <w:pPr>
              <w:jc w:val="center"/>
              <w:rPr>
                <w:rFonts w:cs="Arial"/>
                <w:b/>
              </w:rPr>
            </w:pPr>
            <w:r w:rsidRPr="00275290">
              <w:rPr>
                <w:rFonts w:cs="Arial"/>
                <w:b/>
              </w:rPr>
              <w:t>Nomenclature</w:t>
            </w:r>
          </w:p>
        </w:tc>
        <w:tc>
          <w:tcPr>
            <w:tcW w:w="2268" w:type="dxa"/>
            <w:shd w:val="clear" w:color="auto" w:fill="D9D9D9" w:themeFill="background1" w:themeFillShade="D9"/>
            <w:vAlign w:val="center"/>
          </w:tcPr>
          <w:p w14:paraId="17870A94" w14:textId="77777777" w:rsidR="00692E71" w:rsidRPr="00275290" w:rsidRDefault="00692E71" w:rsidP="008E0250">
            <w:pPr>
              <w:jc w:val="center"/>
              <w:rPr>
                <w:rFonts w:cs="Arial"/>
                <w:b/>
              </w:rPr>
            </w:pPr>
            <w:r w:rsidRPr="00275290">
              <w:rPr>
                <w:rFonts w:cs="Arial"/>
                <w:b/>
              </w:rPr>
              <w:t>Value</w:t>
            </w:r>
          </w:p>
        </w:tc>
        <w:tc>
          <w:tcPr>
            <w:tcW w:w="1276" w:type="dxa"/>
            <w:shd w:val="clear" w:color="auto" w:fill="D9D9D9" w:themeFill="background1" w:themeFillShade="D9"/>
            <w:vAlign w:val="center"/>
          </w:tcPr>
          <w:p w14:paraId="32AD9A52" w14:textId="77777777" w:rsidR="00692E71" w:rsidRPr="00275290" w:rsidRDefault="00692E71" w:rsidP="008E0250">
            <w:pPr>
              <w:jc w:val="center"/>
              <w:rPr>
                <w:rFonts w:cs="Arial"/>
                <w:b/>
              </w:rPr>
            </w:pPr>
            <w:r w:rsidRPr="00275290">
              <w:rPr>
                <w:rFonts w:cs="Arial"/>
                <w:b/>
              </w:rPr>
              <w:t>Unit</w:t>
            </w:r>
          </w:p>
        </w:tc>
        <w:tc>
          <w:tcPr>
            <w:tcW w:w="927" w:type="dxa"/>
            <w:shd w:val="clear" w:color="auto" w:fill="D9D9D9" w:themeFill="background1" w:themeFillShade="D9"/>
            <w:vAlign w:val="center"/>
          </w:tcPr>
          <w:p w14:paraId="49060B5D" w14:textId="77777777" w:rsidR="00692E71" w:rsidRPr="00275290" w:rsidRDefault="00692E71" w:rsidP="008E0250">
            <w:pPr>
              <w:jc w:val="center"/>
              <w:rPr>
                <w:rFonts w:cs="Arial"/>
                <w:b/>
              </w:rPr>
            </w:pPr>
            <w:r w:rsidRPr="00275290">
              <w:rPr>
                <w:rFonts w:cs="Arial"/>
                <w:b/>
              </w:rPr>
              <w:t>Origin</w:t>
            </w:r>
          </w:p>
        </w:tc>
      </w:tr>
      <w:tr w:rsidR="00692E71" w:rsidRPr="00275290" w14:paraId="200D83F8" w14:textId="77777777" w:rsidTr="008E0250">
        <w:trPr>
          <w:trHeight w:val="283"/>
        </w:trPr>
        <w:tc>
          <w:tcPr>
            <w:tcW w:w="9354" w:type="dxa"/>
            <w:gridSpan w:val="6"/>
            <w:vAlign w:val="center"/>
          </w:tcPr>
          <w:p w14:paraId="6E03BA43" w14:textId="77777777" w:rsidR="00692E71" w:rsidRPr="00275290" w:rsidRDefault="00692E71" w:rsidP="008E0250">
            <w:pPr>
              <w:rPr>
                <w:rFonts w:cs="Arial"/>
                <w:b/>
              </w:rPr>
            </w:pPr>
            <w:r w:rsidRPr="00275290">
              <w:rPr>
                <w:rFonts w:cs="Arial"/>
                <w:b/>
              </w:rPr>
              <w:t>INPUTS</w:t>
            </w:r>
          </w:p>
        </w:tc>
      </w:tr>
      <w:tr w:rsidR="00692E71" w:rsidRPr="00275290" w14:paraId="0A5F5211" w14:textId="77777777" w:rsidTr="008E0250">
        <w:trPr>
          <w:gridAfter w:val="1"/>
          <w:wAfter w:w="8" w:type="dxa"/>
        </w:trPr>
        <w:tc>
          <w:tcPr>
            <w:tcW w:w="3288" w:type="dxa"/>
            <w:vAlign w:val="center"/>
          </w:tcPr>
          <w:p w14:paraId="418C7CA9" w14:textId="77777777" w:rsidR="00692E71" w:rsidRPr="00275290" w:rsidRDefault="00692E71" w:rsidP="008E0250">
            <w:pPr>
              <w:rPr>
                <w:rFonts w:cs="Arial"/>
                <w:i/>
                <w:iCs/>
              </w:rPr>
            </w:pPr>
            <w:r w:rsidRPr="00275290">
              <w:rPr>
                <w:rFonts w:cs="Arial"/>
              </w:rPr>
              <w:t>Leachable wood area</w:t>
            </w:r>
          </w:p>
        </w:tc>
        <w:tc>
          <w:tcPr>
            <w:tcW w:w="1587" w:type="dxa"/>
            <w:vAlign w:val="center"/>
          </w:tcPr>
          <w:p w14:paraId="459748BE" w14:textId="77777777" w:rsidR="00692E71" w:rsidRPr="00275290" w:rsidRDefault="00692E71" w:rsidP="008E0250">
            <w:pPr>
              <w:rPr>
                <w:rFonts w:cs="Arial"/>
              </w:rPr>
            </w:pPr>
            <w:r w:rsidRPr="00275290">
              <w:rPr>
                <w:rFonts w:cs="Arial"/>
              </w:rPr>
              <w:t>AREA</w:t>
            </w:r>
            <w:r w:rsidRPr="00275290">
              <w:rPr>
                <w:rFonts w:cs="Arial"/>
                <w:vertAlign w:val="subscript"/>
              </w:rPr>
              <w:t>noise-barrier</w:t>
            </w:r>
          </w:p>
        </w:tc>
        <w:tc>
          <w:tcPr>
            <w:tcW w:w="2268" w:type="dxa"/>
            <w:vAlign w:val="center"/>
          </w:tcPr>
          <w:p w14:paraId="57CE89B2" w14:textId="77777777" w:rsidR="00692E71" w:rsidRPr="00275290" w:rsidRDefault="00692E71" w:rsidP="008E0250">
            <w:pPr>
              <w:jc w:val="center"/>
              <w:rPr>
                <w:rFonts w:cs="Arial"/>
              </w:rPr>
            </w:pPr>
            <w:r w:rsidRPr="00275290">
              <w:rPr>
                <w:rFonts w:cs="Arial"/>
              </w:rPr>
              <w:t>3000</w:t>
            </w:r>
          </w:p>
        </w:tc>
        <w:tc>
          <w:tcPr>
            <w:tcW w:w="1276" w:type="dxa"/>
            <w:vAlign w:val="center"/>
          </w:tcPr>
          <w:p w14:paraId="2985685A" w14:textId="77777777" w:rsidR="00692E71" w:rsidRPr="00275290" w:rsidRDefault="00692E71" w:rsidP="008E0250">
            <w:pPr>
              <w:jc w:val="center"/>
              <w:rPr>
                <w:rFonts w:cs="Arial"/>
                <w:i/>
                <w:iCs/>
              </w:rPr>
            </w:pPr>
            <w:r w:rsidRPr="00275290">
              <w:rPr>
                <w:rFonts w:cs="Arial"/>
              </w:rPr>
              <w:t>[m²/d]</w:t>
            </w:r>
          </w:p>
        </w:tc>
        <w:tc>
          <w:tcPr>
            <w:tcW w:w="927" w:type="dxa"/>
            <w:vAlign w:val="center"/>
          </w:tcPr>
          <w:p w14:paraId="7E0113BE" w14:textId="77777777" w:rsidR="00692E71" w:rsidRPr="00275290" w:rsidRDefault="00692E71" w:rsidP="008E0250">
            <w:pPr>
              <w:jc w:val="center"/>
              <w:rPr>
                <w:rFonts w:cs="Arial"/>
              </w:rPr>
            </w:pPr>
            <w:r w:rsidRPr="00275290">
              <w:rPr>
                <w:rFonts w:cs="Arial"/>
              </w:rPr>
              <w:t>D</w:t>
            </w:r>
          </w:p>
        </w:tc>
      </w:tr>
      <w:tr w:rsidR="00692E71" w:rsidRPr="00275290" w14:paraId="15EF4D89" w14:textId="77777777" w:rsidTr="008E0250">
        <w:trPr>
          <w:gridAfter w:val="1"/>
          <w:wAfter w:w="8" w:type="dxa"/>
        </w:trPr>
        <w:tc>
          <w:tcPr>
            <w:tcW w:w="3288" w:type="dxa"/>
            <w:vAlign w:val="center"/>
          </w:tcPr>
          <w:p w14:paraId="05DC1B57" w14:textId="77777777" w:rsidR="00692E71" w:rsidRPr="00275290" w:rsidRDefault="00692E71" w:rsidP="008E0250">
            <w:pPr>
              <w:rPr>
                <w:rFonts w:cs="Arial"/>
              </w:rPr>
            </w:pPr>
            <w:r w:rsidRPr="00275290">
              <w:rPr>
                <w:rFonts w:cs="Arial"/>
              </w:rPr>
              <w:t>Duration of the initial assessment period</w:t>
            </w:r>
          </w:p>
        </w:tc>
        <w:tc>
          <w:tcPr>
            <w:tcW w:w="1587" w:type="dxa"/>
            <w:vAlign w:val="center"/>
          </w:tcPr>
          <w:p w14:paraId="68117ED1" w14:textId="77777777" w:rsidR="00692E71" w:rsidRPr="00275290" w:rsidRDefault="00692E71" w:rsidP="008E0250">
            <w:pPr>
              <w:rPr>
                <w:rFonts w:cs="Arial"/>
              </w:rPr>
            </w:pPr>
            <w:r w:rsidRPr="00275290">
              <w:rPr>
                <w:rFonts w:cs="Arial"/>
              </w:rPr>
              <w:t>TIME1</w:t>
            </w:r>
          </w:p>
        </w:tc>
        <w:tc>
          <w:tcPr>
            <w:tcW w:w="2268" w:type="dxa"/>
            <w:vAlign w:val="center"/>
          </w:tcPr>
          <w:p w14:paraId="023B0A32" w14:textId="77777777" w:rsidR="00692E71" w:rsidRPr="00275290" w:rsidRDefault="00692E71" w:rsidP="008E0250">
            <w:pPr>
              <w:jc w:val="center"/>
              <w:rPr>
                <w:rFonts w:cs="Arial"/>
              </w:rPr>
            </w:pPr>
            <w:r w:rsidRPr="00275290">
              <w:rPr>
                <w:rFonts w:cs="Arial"/>
              </w:rPr>
              <w:t>30</w:t>
            </w:r>
          </w:p>
        </w:tc>
        <w:tc>
          <w:tcPr>
            <w:tcW w:w="1276" w:type="dxa"/>
            <w:vAlign w:val="center"/>
          </w:tcPr>
          <w:p w14:paraId="2E02D3B7" w14:textId="77777777" w:rsidR="00692E71" w:rsidRPr="00275290" w:rsidRDefault="00692E71" w:rsidP="008E0250">
            <w:pPr>
              <w:jc w:val="center"/>
              <w:rPr>
                <w:rFonts w:cs="Arial"/>
              </w:rPr>
            </w:pPr>
            <w:r w:rsidRPr="00275290">
              <w:rPr>
                <w:rFonts w:cs="Arial"/>
              </w:rPr>
              <w:t>[d]</w:t>
            </w:r>
          </w:p>
        </w:tc>
        <w:tc>
          <w:tcPr>
            <w:tcW w:w="927" w:type="dxa"/>
            <w:vAlign w:val="center"/>
          </w:tcPr>
          <w:p w14:paraId="3D80EC20" w14:textId="77777777" w:rsidR="00692E71" w:rsidRPr="00275290" w:rsidRDefault="00692E71" w:rsidP="008E0250">
            <w:pPr>
              <w:jc w:val="center"/>
              <w:rPr>
                <w:rFonts w:cs="Arial"/>
              </w:rPr>
            </w:pPr>
            <w:r w:rsidRPr="00275290">
              <w:rPr>
                <w:rFonts w:cs="Arial"/>
              </w:rPr>
              <w:t>D</w:t>
            </w:r>
          </w:p>
        </w:tc>
      </w:tr>
      <w:tr w:rsidR="00692E71" w:rsidRPr="00275290" w14:paraId="62A793C7" w14:textId="77777777" w:rsidTr="008E0250">
        <w:trPr>
          <w:gridAfter w:val="1"/>
          <w:wAfter w:w="8" w:type="dxa"/>
        </w:trPr>
        <w:tc>
          <w:tcPr>
            <w:tcW w:w="3288" w:type="dxa"/>
            <w:vAlign w:val="center"/>
          </w:tcPr>
          <w:p w14:paraId="187E464E" w14:textId="77777777" w:rsidR="00692E71" w:rsidRPr="00275290" w:rsidRDefault="00692E71" w:rsidP="008E0250">
            <w:pPr>
              <w:rPr>
                <w:rFonts w:cs="Arial"/>
              </w:rPr>
            </w:pPr>
            <w:r w:rsidRPr="00275290">
              <w:rPr>
                <w:rFonts w:cs="Arial"/>
              </w:rPr>
              <w:t xml:space="preserve">Duration of the long-term assessment period </w:t>
            </w:r>
          </w:p>
        </w:tc>
        <w:tc>
          <w:tcPr>
            <w:tcW w:w="1587" w:type="dxa"/>
            <w:vAlign w:val="center"/>
          </w:tcPr>
          <w:p w14:paraId="3F5BE764" w14:textId="77777777" w:rsidR="00692E71" w:rsidRPr="00275290" w:rsidRDefault="00692E71" w:rsidP="008E0250">
            <w:pPr>
              <w:rPr>
                <w:rFonts w:cs="Arial"/>
              </w:rPr>
            </w:pPr>
            <w:r w:rsidRPr="00275290">
              <w:rPr>
                <w:rFonts w:cs="Arial"/>
              </w:rPr>
              <w:t>TIME2</w:t>
            </w:r>
          </w:p>
        </w:tc>
        <w:tc>
          <w:tcPr>
            <w:tcW w:w="2268" w:type="dxa"/>
            <w:vAlign w:val="center"/>
          </w:tcPr>
          <w:p w14:paraId="43C8C4FD" w14:textId="77777777" w:rsidR="00692E71" w:rsidRPr="00275290" w:rsidRDefault="00692E71" w:rsidP="008E0250">
            <w:pPr>
              <w:jc w:val="center"/>
              <w:rPr>
                <w:rFonts w:cs="Arial"/>
              </w:rPr>
            </w:pPr>
            <w:r w:rsidRPr="00275290">
              <w:rPr>
                <w:rFonts w:cs="Arial"/>
              </w:rPr>
              <w:t>1825</w:t>
            </w:r>
          </w:p>
        </w:tc>
        <w:tc>
          <w:tcPr>
            <w:tcW w:w="1276" w:type="dxa"/>
            <w:vAlign w:val="center"/>
          </w:tcPr>
          <w:p w14:paraId="0839F9B3" w14:textId="77777777" w:rsidR="00692E71" w:rsidRPr="00275290" w:rsidRDefault="00692E71" w:rsidP="008E0250">
            <w:pPr>
              <w:jc w:val="center"/>
              <w:rPr>
                <w:rFonts w:cs="Arial"/>
              </w:rPr>
            </w:pPr>
            <w:r w:rsidRPr="00275290">
              <w:rPr>
                <w:rFonts w:cs="Arial"/>
              </w:rPr>
              <w:t>[d]</w:t>
            </w:r>
          </w:p>
        </w:tc>
        <w:tc>
          <w:tcPr>
            <w:tcW w:w="927" w:type="dxa"/>
            <w:vAlign w:val="center"/>
          </w:tcPr>
          <w:p w14:paraId="332D0F0F" w14:textId="77777777" w:rsidR="00692E71" w:rsidRPr="00275290" w:rsidRDefault="00692E71" w:rsidP="008E0250">
            <w:pPr>
              <w:jc w:val="center"/>
              <w:rPr>
                <w:rFonts w:cs="Arial"/>
              </w:rPr>
            </w:pPr>
            <w:r w:rsidRPr="00275290">
              <w:rPr>
                <w:rFonts w:cs="Arial"/>
              </w:rPr>
              <w:t>D</w:t>
            </w:r>
          </w:p>
        </w:tc>
      </w:tr>
      <w:tr w:rsidR="00692E71" w:rsidRPr="00275290" w14:paraId="0FC3A46E" w14:textId="77777777" w:rsidTr="008E0250">
        <w:trPr>
          <w:gridAfter w:val="1"/>
          <w:wAfter w:w="8" w:type="dxa"/>
        </w:trPr>
        <w:tc>
          <w:tcPr>
            <w:tcW w:w="3288" w:type="dxa"/>
            <w:vAlign w:val="center"/>
          </w:tcPr>
          <w:p w14:paraId="51DD379F" w14:textId="77777777" w:rsidR="00692E71" w:rsidRPr="00275290" w:rsidRDefault="00692E71" w:rsidP="008E0250">
            <w:pPr>
              <w:rPr>
                <w:rFonts w:cs="Arial"/>
              </w:rPr>
            </w:pPr>
            <w:r w:rsidRPr="00275290">
              <w:rPr>
                <w:rFonts w:cs="Arial"/>
              </w:rPr>
              <w:t xml:space="preserve">Cumulative quantity of active substance, leached out of 1 m² of treated wood over the initial assessment period </w:t>
            </w:r>
            <w:r w:rsidRPr="00275290">
              <w:rPr>
                <w:rFonts w:cs="Arial"/>
                <w:iCs/>
              </w:rPr>
              <w:t>(30d)</w:t>
            </w:r>
          </w:p>
        </w:tc>
        <w:tc>
          <w:tcPr>
            <w:tcW w:w="1587" w:type="dxa"/>
            <w:vAlign w:val="center"/>
          </w:tcPr>
          <w:p w14:paraId="2EABB20B" w14:textId="77777777" w:rsidR="00692E71" w:rsidRPr="00275290" w:rsidRDefault="00692E71" w:rsidP="008E0250">
            <w:pPr>
              <w:rPr>
                <w:rFonts w:cs="Arial"/>
              </w:rPr>
            </w:pPr>
            <w:r w:rsidRPr="00275290">
              <w:rPr>
                <w:rFonts w:cs="Arial"/>
              </w:rPr>
              <w:t>Q*</w:t>
            </w:r>
            <w:r w:rsidRPr="00275290">
              <w:rPr>
                <w:rFonts w:cs="Arial"/>
                <w:vertAlign w:val="subscript"/>
              </w:rPr>
              <w:t>leach, time 1</w:t>
            </w:r>
            <w:r w:rsidRPr="00275290">
              <w:rPr>
                <w:rFonts w:cs="Arial"/>
              </w:rPr>
              <w:t xml:space="preserve"> </w:t>
            </w:r>
          </w:p>
        </w:tc>
        <w:tc>
          <w:tcPr>
            <w:tcW w:w="2268" w:type="dxa"/>
            <w:vAlign w:val="center"/>
          </w:tcPr>
          <w:p w14:paraId="0BDA1D53" w14:textId="77777777" w:rsidR="00692E71" w:rsidRPr="00275290" w:rsidRDefault="00692E71" w:rsidP="008E0250">
            <w:pPr>
              <w:jc w:val="center"/>
              <w:rPr>
                <w:rFonts w:cs="Arial"/>
              </w:rPr>
            </w:pPr>
            <w:r w:rsidRPr="00275290">
              <w:rPr>
                <w:rFonts w:cs="Arial"/>
              </w:rPr>
              <w:t>5.04 (IPBC)</w:t>
            </w:r>
          </w:p>
          <w:p w14:paraId="49A3BE03" w14:textId="77777777" w:rsidR="00692E71" w:rsidRPr="00275290" w:rsidRDefault="00692E71" w:rsidP="008E0250">
            <w:pPr>
              <w:jc w:val="center"/>
              <w:rPr>
                <w:rFonts w:cs="Arial"/>
              </w:rPr>
            </w:pPr>
            <w:r w:rsidRPr="00275290">
              <w:rPr>
                <w:rFonts w:cs="Arial"/>
              </w:rPr>
              <w:t>20.44 (propiconazole)</w:t>
            </w:r>
          </w:p>
          <w:p w14:paraId="29BD5029" w14:textId="77777777" w:rsidR="00692E71" w:rsidRPr="00275290" w:rsidRDefault="00692E71" w:rsidP="008E0250">
            <w:pPr>
              <w:jc w:val="center"/>
              <w:rPr>
                <w:rFonts w:cs="Arial"/>
              </w:rPr>
            </w:pPr>
            <w:r w:rsidRPr="00275290">
              <w:rPr>
                <w:rFonts w:cs="Arial"/>
              </w:rPr>
              <w:t>8.96 (tebuconazole)</w:t>
            </w:r>
          </w:p>
          <w:p w14:paraId="5EB8EAEB" w14:textId="77777777" w:rsidR="00692E71" w:rsidRPr="00275290" w:rsidRDefault="00692E71" w:rsidP="008E0250">
            <w:pPr>
              <w:rPr>
                <w:rFonts w:cs="Arial"/>
              </w:rPr>
            </w:pPr>
            <w:r w:rsidRPr="00275290">
              <w:rPr>
                <w:rFonts w:cs="Arial"/>
              </w:rPr>
              <w:t>0.06 (cypermethrin)</w:t>
            </w:r>
          </w:p>
        </w:tc>
        <w:tc>
          <w:tcPr>
            <w:tcW w:w="1276" w:type="dxa"/>
            <w:vAlign w:val="center"/>
          </w:tcPr>
          <w:p w14:paraId="771911C9"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927" w:type="dxa"/>
            <w:vAlign w:val="center"/>
          </w:tcPr>
          <w:p w14:paraId="17CC32C0" w14:textId="77777777" w:rsidR="00692E71" w:rsidRPr="00275290" w:rsidRDefault="00692E71" w:rsidP="008E0250">
            <w:pPr>
              <w:jc w:val="center"/>
              <w:rPr>
                <w:rFonts w:cs="Arial"/>
              </w:rPr>
            </w:pPr>
            <w:r w:rsidRPr="00275290">
              <w:rPr>
                <w:rFonts w:cs="Arial"/>
              </w:rPr>
              <w:t>A</w:t>
            </w:r>
          </w:p>
        </w:tc>
      </w:tr>
      <w:tr w:rsidR="00692E71" w:rsidRPr="00275290" w14:paraId="26EB16F9" w14:textId="77777777" w:rsidTr="008E0250">
        <w:trPr>
          <w:gridAfter w:val="1"/>
          <w:wAfter w:w="8" w:type="dxa"/>
        </w:trPr>
        <w:tc>
          <w:tcPr>
            <w:tcW w:w="3288" w:type="dxa"/>
            <w:vAlign w:val="center"/>
          </w:tcPr>
          <w:p w14:paraId="5F87B7AC" w14:textId="77777777" w:rsidR="00692E71" w:rsidRPr="00275290" w:rsidRDefault="00692E71" w:rsidP="008E0250">
            <w:pPr>
              <w:rPr>
                <w:rFonts w:cs="Arial"/>
              </w:rPr>
            </w:pPr>
            <w:r w:rsidRPr="00275290">
              <w:rPr>
                <w:rFonts w:cs="Arial"/>
              </w:rPr>
              <w:lastRenderedPageBreak/>
              <w:t xml:space="preserve">Cumulative quantity of active substance, leached out of 1 m² of treated wood over the longer assessment period </w:t>
            </w:r>
            <w:r w:rsidRPr="00275290">
              <w:rPr>
                <w:rFonts w:cs="Arial"/>
                <w:iCs/>
              </w:rPr>
              <w:t>(5475d)</w:t>
            </w:r>
          </w:p>
        </w:tc>
        <w:tc>
          <w:tcPr>
            <w:tcW w:w="1587" w:type="dxa"/>
            <w:vAlign w:val="center"/>
          </w:tcPr>
          <w:p w14:paraId="749E25A9" w14:textId="77777777" w:rsidR="00692E71" w:rsidRPr="00275290" w:rsidRDefault="00692E71" w:rsidP="008E0250">
            <w:pPr>
              <w:rPr>
                <w:rFonts w:cs="Arial"/>
              </w:rPr>
            </w:pPr>
            <w:r w:rsidRPr="00275290">
              <w:rPr>
                <w:rFonts w:cs="Arial"/>
              </w:rPr>
              <w:t>Q*</w:t>
            </w:r>
            <w:r w:rsidRPr="00275290">
              <w:rPr>
                <w:rFonts w:cs="Arial"/>
                <w:vertAlign w:val="subscript"/>
              </w:rPr>
              <w:t>leach, time 2</w:t>
            </w:r>
            <w:r w:rsidRPr="00275290">
              <w:rPr>
                <w:rFonts w:cs="Arial"/>
              </w:rPr>
              <w:t xml:space="preserve"> </w:t>
            </w:r>
          </w:p>
        </w:tc>
        <w:tc>
          <w:tcPr>
            <w:tcW w:w="2268" w:type="dxa"/>
            <w:vAlign w:val="center"/>
          </w:tcPr>
          <w:p w14:paraId="7217BEF9" w14:textId="77777777" w:rsidR="00692E71" w:rsidRPr="00275290" w:rsidRDefault="00692E71" w:rsidP="008E0250">
            <w:pPr>
              <w:jc w:val="center"/>
              <w:rPr>
                <w:rFonts w:cs="Arial"/>
              </w:rPr>
            </w:pPr>
            <w:r w:rsidRPr="00275290">
              <w:rPr>
                <w:rFonts w:cs="Arial"/>
              </w:rPr>
              <w:t xml:space="preserve">32.98 (IPBC) </w:t>
            </w:r>
          </w:p>
          <w:p w14:paraId="14065CF5" w14:textId="77777777" w:rsidR="00692E71" w:rsidRPr="00275290" w:rsidRDefault="00692E71" w:rsidP="008E0250">
            <w:pPr>
              <w:jc w:val="center"/>
              <w:rPr>
                <w:rFonts w:cs="Arial"/>
              </w:rPr>
            </w:pPr>
            <w:r w:rsidRPr="00275290">
              <w:rPr>
                <w:rFonts w:cs="Arial"/>
              </w:rPr>
              <w:t>183.34 (propiconazole)</w:t>
            </w:r>
          </w:p>
          <w:p w14:paraId="5328D847" w14:textId="77777777" w:rsidR="00692E71" w:rsidRPr="00275290" w:rsidRDefault="00692E71" w:rsidP="008E0250">
            <w:pPr>
              <w:jc w:val="center"/>
              <w:rPr>
                <w:rFonts w:cs="Arial"/>
              </w:rPr>
            </w:pPr>
            <w:r w:rsidRPr="00275290">
              <w:rPr>
                <w:rFonts w:cs="Arial"/>
              </w:rPr>
              <w:t>68.30 (tebuconazole)</w:t>
            </w:r>
          </w:p>
          <w:p w14:paraId="60FDFB40" w14:textId="77777777" w:rsidR="00692E71" w:rsidRPr="00275290" w:rsidRDefault="00692E71" w:rsidP="008E0250">
            <w:pPr>
              <w:rPr>
                <w:rFonts w:cs="Arial"/>
              </w:rPr>
            </w:pPr>
            <w:r w:rsidRPr="00275290">
              <w:rPr>
                <w:rFonts w:cs="Arial"/>
              </w:rPr>
              <w:t>5.84 (cypermethrin)</w:t>
            </w:r>
          </w:p>
        </w:tc>
        <w:tc>
          <w:tcPr>
            <w:tcW w:w="1276" w:type="dxa"/>
            <w:vAlign w:val="center"/>
          </w:tcPr>
          <w:p w14:paraId="0A9CAFD4"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927" w:type="dxa"/>
            <w:vAlign w:val="center"/>
          </w:tcPr>
          <w:p w14:paraId="381208DF" w14:textId="77777777" w:rsidR="00692E71" w:rsidRPr="00275290" w:rsidRDefault="00692E71" w:rsidP="008E0250">
            <w:pPr>
              <w:jc w:val="center"/>
              <w:rPr>
                <w:rFonts w:cs="Arial"/>
              </w:rPr>
            </w:pPr>
            <w:r w:rsidRPr="00275290">
              <w:rPr>
                <w:rFonts w:cs="Arial"/>
              </w:rPr>
              <w:t>A</w:t>
            </w:r>
          </w:p>
        </w:tc>
      </w:tr>
      <w:tr w:rsidR="00692E71" w:rsidRPr="00275290" w14:paraId="2ED25C96" w14:textId="77777777" w:rsidTr="008E0250">
        <w:trPr>
          <w:gridAfter w:val="1"/>
          <w:wAfter w:w="8" w:type="dxa"/>
        </w:trPr>
        <w:tc>
          <w:tcPr>
            <w:tcW w:w="3288" w:type="dxa"/>
            <w:vAlign w:val="center"/>
          </w:tcPr>
          <w:p w14:paraId="23DD1EA2" w14:textId="77777777" w:rsidR="00692E71" w:rsidRPr="00275290" w:rsidRDefault="00692E71" w:rsidP="008E0250">
            <w:pPr>
              <w:rPr>
                <w:rFonts w:cs="Arial"/>
              </w:rPr>
            </w:pPr>
            <w:r w:rsidRPr="00275290">
              <w:rPr>
                <w:rFonts w:cs="Arial"/>
              </w:rPr>
              <w:t>Volume of (wet) soil</w:t>
            </w:r>
          </w:p>
        </w:tc>
        <w:tc>
          <w:tcPr>
            <w:tcW w:w="1587" w:type="dxa"/>
            <w:vAlign w:val="center"/>
          </w:tcPr>
          <w:p w14:paraId="74ECEDF6" w14:textId="77777777" w:rsidR="00692E71" w:rsidRPr="00275290" w:rsidRDefault="00692E71" w:rsidP="008E0250">
            <w:pPr>
              <w:rPr>
                <w:rFonts w:cs="Arial"/>
              </w:rPr>
            </w:pPr>
            <w:r w:rsidRPr="00275290">
              <w:rPr>
                <w:rFonts w:cs="Arial"/>
              </w:rPr>
              <w:t>V</w:t>
            </w:r>
            <w:r w:rsidRPr="00275290">
              <w:rPr>
                <w:rFonts w:cs="Arial"/>
                <w:vertAlign w:val="subscript"/>
              </w:rPr>
              <w:t>soil</w:t>
            </w:r>
          </w:p>
        </w:tc>
        <w:tc>
          <w:tcPr>
            <w:tcW w:w="2268" w:type="dxa"/>
            <w:vAlign w:val="center"/>
          </w:tcPr>
          <w:p w14:paraId="4071F0A7" w14:textId="77777777" w:rsidR="00692E71" w:rsidRPr="00275290" w:rsidRDefault="00692E71" w:rsidP="008E0250">
            <w:pPr>
              <w:jc w:val="center"/>
              <w:rPr>
                <w:rFonts w:cs="Arial"/>
              </w:rPr>
            </w:pPr>
            <w:r w:rsidRPr="00275290">
              <w:rPr>
                <w:rFonts w:cs="Arial"/>
              </w:rPr>
              <w:t>250</w:t>
            </w:r>
          </w:p>
        </w:tc>
        <w:tc>
          <w:tcPr>
            <w:tcW w:w="1276" w:type="dxa"/>
            <w:vAlign w:val="center"/>
          </w:tcPr>
          <w:p w14:paraId="6E29FAED" w14:textId="77777777" w:rsidR="00692E71" w:rsidRPr="00275290" w:rsidRDefault="00692E71" w:rsidP="008E0250">
            <w:pPr>
              <w:jc w:val="center"/>
              <w:rPr>
                <w:rFonts w:cs="Arial"/>
              </w:rPr>
            </w:pPr>
            <w:r w:rsidRPr="00275290">
              <w:rPr>
                <w:rFonts w:cs="Arial"/>
              </w:rPr>
              <w:t>[m</w:t>
            </w:r>
            <w:r w:rsidRPr="00275290">
              <w:rPr>
                <w:rFonts w:cs="Arial"/>
                <w:vertAlign w:val="superscript"/>
              </w:rPr>
              <w:t>3</w:t>
            </w:r>
            <w:r w:rsidRPr="00275290">
              <w:rPr>
                <w:rFonts w:cs="Arial"/>
              </w:rPr>
              <w:t>]</w:t>
            </w:r>
          </w:p>
        </w:tc>
        <w:tc>
          <w:tcPr>
            <w:tcW w:w="927" w:type="dxa"/>
            <w:vAlign w:val="center"/>
          </w:tcPr>
          <w:p w14:paraId="5B8C4225" w14:textId="77777777" w:rsidR="00692E71" w:rsidRPr="00275290" w:rsidRDefault="00692E71" w:rsidP="008E0250">
            <w:pPr>
              <w:jc w:val="center"/>
              <w:rPr>
                <w:rFonts w:cs="Arial"/>
              </w:rPr>
            </w:pPr>
            <w:r w:rsidRPr="00275290">
              <w:rPr>
                <w:rFonts w:cs="Arial"/>
              </w:rPr>
              <w:t>D</w:t>
            </w:r>
          </w:p>
        </w:tc>
      </w:tr>
      <w:tr w:rsidR="00692E71" w:rsidRPr="00275290" w14:paraId="3D45D0B8" w14:textId="77777777" w:rsidTr="008E0250">
        <w:trPr>
          <w:gridAfter w:val="1"/>
          <w:wAfter w:w="8" w:type="dxa"/>
        </w:trPr>
        <w:tc>
          <w:tcPr>
            <w:tcW w:w="3288" w:type="dxa"/>
            <w:vAlign w:val="center"/>
          </w:tcPr>
          <w:p w14:paraId="5736A37C" w14:textId="77777777" w:rsidR="00692E71" w:rsidRPr="00275290" w:rsidRDefault="00692E71" w:rsidP="008E0250">
            <w:pPr>
              <w:rPr>
                <w:rFonts w:cs="Arial"/>
              </w:rPr>
            </w:pPr>
            <w:r w:rsidRPr="00275290">
              <w:rPr>
                <w:rFonts w:cs="Arial"/>
              </w:rPr>
              <w:t>Bulk density of (wet) soil</w:t>
            </w:r>
          </w:p>
        </w:tc>
        <w:tc>
          <w:tcPr>
            <w:tcW w:w="1587" w:type="dxa"/>
            <w:vAlign w:val="center"/>
          </w:tcPr>
          <w:p w14:paraId="662AA057" w14:textId="77777777" w:rsidR="00692E71" w:rsidRPr="00275290" w:rsidRDefault="00692E71" w:rsidP="008E0250">
            <w:pPr>
              <w:rPr>
                <w:rFonts w:cs="Arial"/>
              </w:rPr>
            </w:pPr>
            <w:r w:rsidRPr="00275290">
              <w:rPr>
                <w:rFonts w:cs="Arial"/>
              </w:rPr>
              <w:t>RHO</w:t>
            </w:r>
            <w:r w:rsidRPr="00275290">
              <w:rPr>
                <w:rFonts w:cs="Arial"/>
                <w:vertAlign w:val="subscript"/>
              </w:rPr>
              <w:t>soil</w:t>
            </w:r>
          </w:p>
        </w:tc>
        <w:tc>
          <w:tcPr>
            <w:tcW w:w="2268" w:type="dxa"/>
            <w:vAlign w:val="center"/>
          </w:tcPr>
          <w:p w14:paraId="0C5610B6" w14:textId="77777777" w:rsidR="00692E71" w:rsidRPr="00275290" w:rsidRDefault="00692E71" w:rsidP="008E0250">
            <w:pPr>
              <w:jc w:val="center"/>
              <w:rPr>
                <w:rFonts w:cs="Arial"/>
              </w:rPr>
            </w:pPr>
            <w:r w:rsidRPr="00275290">
              <w:rPr>
                <w:rFonts w:cs="Arial"/>
              </w:rPr>
              <w:t>1700</w:t>
            </w:r>
          </w:p>
        </w:tc>
        <w:tc>
          <w:tcPr>
            <w:tcW w:w="1276" w:type="dxa"/>
            <w:vAlign w:val="center"/>
          </w:tcPr>
          <w:p w14:paraId="5CCBC732" w14:textId="77777777" w:rsidR="00692E71" w:rsidRPr="00275290" w:rsidRDefault="00692E71" w:rsidP="008E0250">
            <w:pPr>
              <w:jc w:val="center"/>
              <w:rPr>
                <w:rFonts w:cs="Arial"/>
              </w:rPr>
            </w:pPr>
            <w:r w:rsidRPr="00275290">
              <w:rPr>
                <w:rFonts w:cs="Arial"/>
              </w:rPr>
              <w:t>[kg.m</w:t>
            </w:r>
            <w:r w:rsidRPr="00275290">
              <w:rPr>
                <w:rFonts w:cs="Arial"/>
                <w:vertAlign w:val="superscript"/>
              </w:rPr>
              <w:t>-3</w:t>
            </w:r>
            <w:r w:rsidRPr="00275290">
              <w:rPr>
                <w:rFonts w:cs="Arial"/>
              </w:rPr>
              <w:t>]</w:t>
            </w:r>
          </w:p>
        </w:tc>
        <w:tc>
          <w:tcPr>
            <w:tcW w:w="927" w:type="dxa"/>
            <w:vAlign w:val="center"/>
          </w:tcPr>
          <w:p w14:paraId="10A5A208" w14:textId="77777777" w:rsidR="00692E71" w:rsidRPr="00275290" w:rsidRDefault="00692E71" w:rsidP="008E0250">
            <w:pPr>
              <w:jc w:val="center"/>
              <w:rPr>
                <w:rFonts w:cs="Arial"/>
              </w:rPr>
            </w:pPr>
            <w:r w:rsidRPr="00275290">
              <w:rPr>
                <w:rFonts w:cs="Arial"/>
              </w:rPr>
              <w:t>D</w:t>
            </w:r>
          </w:p>
        </w:tc>
      </w:tr>
      <w:tr w:rsidR="00692E71" w:rsidRPr="00275290" w14:paraId="2E8AF35C" w14:textId="77777777" w:rsidTr="008E0250">
        <w:trPr>
          <w:gridAfter w:val="1"/>
          <w:wAfter w:w="8" w:type="dxa"/>
        </w:trPr>
        <w:tc>
          <w:tcPr>
            <w:tcW w:w="3288" w:type="dxa"/>
            <w:vAlign w:val="center"/>
          </w:tcPr>
          <w:p w14:paraId="3A64E515" w14:textId="77777777" w:rsidR="00692E71" w:rsidRPr="00275290" w:rsidRDefault="00692E71" w:rsidP="008E0250">
            <w:pPr>
              <w:rPr>
                <w:rFonts w:cs="Arial"/>
              </w:rPr>
            </w:pPr>
            <w:r w:rsidRPr="00275290">
              <w:rPr>
                <w:rFonts w:cs="Arial"/>
              </w:rPr>
              <w:t>Fraction released to soil</w:t>
            </w:r>
          </w:p>
        </w:tc>
        <w:tc>
          <w:tcPr>
            <w:tcW w:w="1587" w:type="dxa"/>
            <w:vAlign w:val="center"/>
          </w:tcPr>
          <w:p w14:paraId="4BB51FFC" w14:textId="77777777" w:rsidR="00692E71" w:rsidRPr="00275290" w:rsidRDefault="00692E71" w:rsidP="008E0250">
            <w:pPr>
              <w:rPr>
                <w:rFonts w:cs="Arial"/>
              </w:rPr>
            </w:pPr>
            <w:r w:rsidRPr="00275290">
              <w:rPr>
                <w:rFonts w:cs="Arial"/>
              </w:rPr>
              <w:t>F</w:t>
            </w:r>
            <w:r w:rsidRPr="00275290">
              <w:rPr>
                <w:rFonts w:cs="Arial"/>
                <w:vertAlign w:val="subscript"/>
              </w:rPr>
              <w:t>soil</w:t>
            </w:r>
          </w:p>
        </w:tc>
        <w:tc>
          <w:tcPr>
            <w:tcW w:w="2268" w:type="dxa"/>
            <w:vAlign w:val="center"/>
          </w:tcPr>
          <w:p w14:paraId="7E98D9B7" w14:textId="77777777" w:rsidR="00692E71" w:rsidRPr="00275290" w:rsidRDefault="00692E71" w:rsidP="008E0250">
            <w:pPr>
              <w:jc w:val="center"/>
              <w:rPr>
                <w:rFonts w:cs="Arial"/>
              </w:rPr>
            </w:pPr>
            <w:r w:rsidRPr="00275290">
              <w:rPr>
                <w:rFonts w:cs="Arial"/>
              </w:rPr>
              <w:t>0.3</w:t>
            </w:r>
          </w:p>
        </w:tc>
        <w:tc>
          <w:tcPr>
            <w:tcW w:w="1276" w:type="dxa"/>
            <w:vAlign w:val="center"/>
          </w:tcPr>
          <w:p w14:paraId="48E53325" w14:textId="77777777" w:rsidR="00692E71" w:rsidRPr="00275290" w:rsidRDefault="00692E71" w:rsidP="008E0250">
            <w:pPr>
              <w:jc w:val="center"/>
              <w:rPr>
                <w:rFonts w:cs="Arial"/>
              </w:rPr>
            </w:pPr>
            <w:r w:rsidRPr="00275290">
              <w:rPr>
                <w:rFonts w:cs="Arial"/>
              </w:rPr>
              <w:t>[-]</w:t>
            </w:r>
          </w:p>
        </w:tc>
        <w:tc>
          <w:tcPr>
            <w:tcW w:w="927" w:type="dxa"/>
            <w:vAlign w:val="center"/>
          </w:tcPr>
          <w:p w14:paraId="1BE8016A" w14:textId="77777777" w:rsidR="00692E71" w:rsidRPr="00275290" w:rsidRDefault="00692E71" w:rsidP="008E0250">
            <w:pPr>
              <w:jc w:val="center"/>
              <w:rPr>
                <w:rFonts w:cs="Arial"/>
              </w:rPr>
            </w:pPr>
            <w:r w:rsidRPr="00275290">
              <w:rPr>
                <w:rFonts w:cs="Arial"/>
              </w:rPr>
              <w:t>D</w:t>
            </w:r>
          </w:p>
        </w:tc>
      </w:tr>
      <w:tr w:rsidR="00692E71" w:rsidRPr="00275290" w14:paraId="112543A1" w14:textId="77777777" w:rsidTr="008E0250">
        <w:trPr>
          <w:gridAfter w:val="1"/>
          <w:wAfter w:w="8" w:type="dxa"/>
        </w:trPr>
        <w:tc>
          <w:tcPr>
            <w:tcW w:w="3288" w:type="dxa"/>
            <w:vAlign w:val="center"/>
          </w:tcPr>
          <w:p w14:paraId="23A6DE93" w14:textId="77777777" w:rsidR="00692E71" w:rsidRPr="00275290" w:rsidRDefault="00692E71" w:rsidP="008E0250">
            <w:pPr>
              <w:rPr>
                <w:rFonts w:cs="Arial"/>
              </w:rPr>
            </w:pPr>
            <w:r w:rsidRPr="00275290">
              <w:rPr>
                <w:rFonts w:cs="Arial"/>
              </w:rPr>
              <w:t>Fraction released to the STP</w:t>
            </w:r>
          </w:p>
        </w:tc>
        <w:tc>
          <w:tcPr>
            <w:tcW w:w="1587" w:type="dxa"/>
            <w:vAlign w:val="center"/>
          </w:tcPr>
          <w:p w14:paraId="53B57230" w14:textId="77777777" w:rsidR="00692E71" w:rsidRPr="00275290" w:rsidRDefault="00692E71" w:rsidP="008E0250">
            <w:pPr>
              <w:rPr>
                <w:rFonts w:cs="Arial"/>
              </w:rPr>
            </w:pPr>
            <w:r w:rsidRPr="00275290">
              <w:rPr>
                <w:rFonts w:cs="Arial"/>
              </w:rPr>
              <w:t>F</w:t>
            </w:r>
            <w:r w:rsidRPr="00275290">
              <w:rPr>
                <w:rFonts w:cs="Arial"/>
                <w:vertAlign w:val="subscript"/>
              </w:rPr>
              <w:t>STP</w:t>
            </w:r>
          </w:p>
        </w:tc>
        <w:tc>
          <w:tcPr>
            <w:tcW w:w="2268" w:type="dxa"/>
            <w:vAlign w:val="center"/>
          </w:tcPr>
          <w:p w14:paraId="72EA6B88" w14:textId="77777777" w:rsidR="00692E71" w:rsidRPr="00275290" w:rsidRDefault="00692E71" w:rsidP="008E0250">
            <w:pPr>
              <w:jc w:val="center"/>
              <w:rPr>
                <w:rFonts w:cs="Arial"/>
              </w:rPr>
            </w:pPr>
            <w:r w:rsidRPr="00275290">
              <w:rPr>
                <w:rFonts w:cs="Arial"/>
              </w:rPr>
              <w:t>0.7</w:t>
            </w:r>
          </w:p>
        </w:tc>
        <w:tc>
          <w:tcPr>
            <w:tcW w:w="1276" w:type="dxa"/>
            <w:vAlign w:val="center"/>
          </w:tcPr>
          <w:p w14:paraId="262C4747" w14:textId="77777777" w:rsidR="00692E71" w:rsidRPr="00275290" w:rsidRDefault="00692E71" w:rsidP="008E0250">
            <w:pPr>
              <w:jc w:val="center"/>
              <w:rPr>
                <w:rFonts w:cs="Arial"/>
              </w:rPr>
            </w:pPr>
            <w:r w:rsidRPr="00275290">
              <w:rPr>
                <w:rFonts w:cs="Arial"/>
              </w:rPr>
              <w:t>[-]</w:t>
            </w:r>
          </w:p>
        </w:tc>
        <w:tc>
          <w:tcPr>
            <w:tcW w:w="927" w:type="dxa"/>
            <w:vAlign w:val="center"/>
          </w:tcPr>
          <w:p w14:paraId="0BB746D6" w14:textId="77777777" w:rsidR="00692E71" w:rsidRPr="00275290" w:rsidRDefault="00692E71" w:rsidP="008E0250">
            <w:pPr>
              <w:jc w:val="center"/>
              <w:rPr>
                <w:rFonts w:cs="Arial"/>
              </w:rPr>
            </w:pPr>
            <w:r w:rsidRPr="00275290">
              <w:rPr>
                <w:rFonts w:cs="Arial"/>
              </w:rPr>
              <w:t>D</w:t>
            </w:r>
          </w:p>
        </w:tc>
      </w:tr>
      <w:tr w:rsidR="00692E71" w:rsidRPr="00275290" w14:paraId="67DEB1E5" w14:textId="77777777" w:rsidTr="008E0250">
        <w:tc>
          <w:tcPr>
            <w:tcW w:w="9354" w:type="dxa"/>
            <w:gridSpan w:val="6"/>
            <w:vAlign w:val="center"/>
          </w:tcPr>
          <w:p w14:paraId="5DA040B1" w14:textId="77777777" w:rsidR="00692E71" w:rsidRPr="00275290" w:rsidRDefault="00692E71" w:rsidP="008E0250">
            <w:pPr>
              <w:rPr>
                <w:rFonts w:cs="Arial"/>
                <w:b/>
              </w:rPr>
            </w:pPr>
            <w:r w:rsidRPr="00275290">
              <w:rPr>
                <w:rFonts w:cs="Arial"/>
                <w:b/>
              </w:rPr>
              <w:t>OUTPUT EMISSIONS</w:t>
            </w:r>
          </w:p>
        </w:tc>
      </w:tr>
      <w:tr w:rsidR="00692E71" w:rsidRPr="00275290" w14:paraId="47F032ED" w14:textId="77777777" w:rsidTr="008E0250">
        <w:trPr>
          <w:gridAfter w:val="1"/>
          <w:wAfter w:w="8" w:type="dxa"/>
        </w:trPr>
        <w:tc>
          <w:tcPr>
            <w:tcW w:w="3288" w:type="dxa"/>
            <w:vAlign w:val="center"/>
          </w:tcPr>
          <w:p w14:paraId="655B9819" w14:textId="77777777" w:rsidR="00692E71" w:rsidRPr="00275290" w:rsidRDefault="00692E71" w:rsidP="008E0250">
            <w:pPr>
              <w:rPr>
                <w:rFonts w:cs="Arial"/>
              </w:rPr>
            </w:pPr>
            <w:r w:rsidRPr="00275290">
              <w:rPr>
                <w:rFonts w:cs="Arial"/>
              </w:rPr>
              <w:t>Cumulative quantity of active substance, leached over the initial assessment period (30d)</w:t>
            </w:r>
          </w:p>
        </w:tc>
        <w:tc>
          <w:tcPr>
            <w:tcW w:w="1587" w:type="dxa"/>
            <w:vAlign w:val="center"/>
          </w:tcPr>
          <w:p w14:paraId="05E6E53B" w14:textId="77777777" w:rsidR="00692E71" w:rsidRPr="00275290" w:rsidRDefault="00692E71" w:rsidP="008E0250">
            <w:pPr>
              <w:rPr>
                <w:rFonts w:cs="Arial"/>
              </w:rPr>
            </w:pPr>
            <w:r w:rsidRPr="00275290">
              <w:rPr>
                <w:rFonts w:cs="Arial"/>
              </w:rPr>
              <w:t>Q</w:t>
            </w:r>
            <w:r w:rsidRPr="00275290">
              <w:rPr>
                <w:rFonts w:cs="Arial"/>
                <w:vertAlign w:val="subscript"/>
              </w:rPr>
              <w:t>leach, time 1</w:t>
            </w:r>
          </w:p>
        </w:tc>
        <w:tc>
          <w:tcPr>
            <w:tcW w:w="2268" w:type="dxa"/>
            <w:vAlign w:val="center"/>
          </w:tcPr>
          <w:p w14:paraId="05F4BC5D" w14:textId="77777777" w:rsidR="00692E71" w:rsidRPr="00275290" w:rsidRDefault="00692E71" w:rsidP="008E0250">
            <w:pPr>
              <w:jc w:val="center"/>
              <w:rPr>
                <w:rFonts w:cs="Arial"/>
              </w:rPr>
            </w:pPr>
            <w:r w:rsidRPr="00275290">
              <w:rPr>
                <w:rFonts w:cs="Arial"/>
              </w:rPr>
              <w:t>4536 (IPBC)</w:t>
            </w:r>
          </w:p>
          <w:p w14:paraId="18EAEA8B" w14:textId="77777777" w:rsidR="00692E71" w:rsidRPr="00275290" w:rsidRDefault="00692E71" w:rsidP="008E0250">
            <w:pPr>
              <w:jc w:val="center"/>
              <w:rPr>
                <w:rFonts w:cs="Arial"/>
              </w:rPr>
            </w:pPr>
            <w:r w:rsidRPr="00275290">
              <w:rPr>
                <w:rFonts w:cs="Arial"/>
              </w:rPr>
              <w:t xml:space="preserve">18296 (propiconazole) </w:t>
            </w:r>
          </w:p>
          <w:p w14:paraId="0734972A" w14:textId="77777777" w:rsidR="00692E71" w:rsidRPr="00275290" w:rsidRDefault="00692E71" w:rsidP="008E0250">
            <w:pPr>
              <w:jc w:val="center"/>
              <w:rPr>
                <w:rFonts w:cs="Arial"/>
              </w:rPr>
            </w:pPr>
            <w:r w:rsidRPr="00275290">
              <w:rPr>
                <w:rFonts w:cs="Arial"/>
              </w:rPr>
              <w:t>8065 (tebuconazole)</w:t>
            </w:r>
          </w:p>
          <w:p w14:paraId="0797D05F" w14:textId="77777777" w:rsidR="00692E71" w:rsidRPr="00275290" w:rsidRDefault="00692E71" w:rsidP="008E0250">
            <w:pPr>
              <w:rPr>
                <w:rFonts w:cs="Arial"/>
              </w:rPr>
            </w:pPr>
            <w:r w:rsidRPr="00275290">
              <w:rPr>
                <w:rFonts w:cs="Arial"/>
              </w:rPr>
              <w:t>51 (cypermethrin)</w:t>
            </w:r>
          </w:p>
        </w:tc>
        <w:tc>
          <w:tcPr>
            <w:tcW w:w="1276" w:type="dxa"/>
            <w:vAlign w:val="center"/>
          </w:tcPr>
          <w:p w14:paraId="66218322" w14:textId="77777777" w:rsidR="00692E71" w:rsidRPr="00275290" w:rsidRDefault="00692E71" w:rsidP="008E0250">
            <w:pPr>
              <w:jc w:val="center"/>
              <w:rPr>
                <w:rFonts w:cs="Arial"/>
              </w:rPr>
            </w:pPr>
            <w:r w:rsidRPr="00275290">
              <w:rPr>
                <w:rFonts w:cs="Arial"/>
              </w:rPr>
              <w:t>[mg]</w:t>
            </w:r>
          </w:p>
        </w:tc>
        <w:tc>
          <w:tcPr>
            <w:tcW w:w="927" w:type="dxa"/>
            <w:vAlign w:val="center"/>
          </w:tcPr>
          <w:p w14:paraId="2EB09927" w14:textId="77777777" w:rsidR="00692E71" w:rsidRPr="00275290" w:rsidRDefault="00692E71" w:rsidP="008E0250">
            <w:pPr>
              <w:jc w:val="center"/>
              <w:rPr>
                <w:rFonts w:cs="Arial"/>
              </w:rPr>
            </w:pPr>
            <w:r w:rsidRPr="00275290">
              <w:rPr>
                <w:rFonts w:cs="Arial"/>
              </w:rPr>
              <w:t>O</w:t>
            </w:r>
          </w:p>
        </w:tc>
      </w:tr>
      <w:tr w:rsidR="00692E71" w:rsidRPr="00275290" w14:paraId="2F16213E" w14:textId="77777777" w:rsidTr="008E0250">
        <w:trPr>
          <w:gridAfter w:val="1"/>
          <w:wAfter w:w="8" w:type="dxa"/>
        </w:trPr>
        <w:tc>
          <w:tcPr>
            <w:tcW w:w="3288" w:type="dxa"/>
            <w:vAlign w:val="center"/>
          </w:tcPr>
          <w:p w14:paraId="64DE8C0E" w14:textId="77777777" w:rsidR="00692E71" w:rsidRPr="00275290" w:rsidRDefault="00692E71" w:rsidP="008E0250">
            <w:pPr>
              <w:rPr>
                <w:rFonts w:cs="Arial"/>
              </w:rPr>
            </w:pPr>
            <w:r w:rsidRPr="00275290">
              <w:rPr>
                <w:rFonts w:cs="Arial"/>
              </w:rPr>
              <w:t>Cumulative quantity of active substance, leached over the longer assessment period (5475d)</w:t>
            </w:r>
          </w:p>
        </w:tc>
        <w:tc>
          <w:tcPr>
            <w:tcW w:w="1587" w:type="dxa"/>
            <w:vAlign w:val="center"/>
          </w:tcPr>
          <w:p w14:paraId="48AFECBF" w14:textId="77777777" w:rsidR="00692E71" w:rsidRPr="00275290" w:rsidRDefault="00692E71" w:rsidP="008E0250">
            <w:pPr>
              <w:rPr>
                <w:rFonts w:cs="Arial"/>
              </w:rPr>
            </w:pPr>
            <w:r w:rsidRPr="00275290">
              <w:rPr>
                <w:rFonts w:cs="Arial"/>
              </w:rPr>
              <w:t>Q</w:t>
            </w:r>
            <w:r w:rsidRPr="00275290">
              <w:rPr>
                <w:rFonts w:cs="Arial"/>
                <w:vertAlign w:val="subscript"/>
              </w:rPr>
              <w:t>leach, time 2</w:t>
            </w:r>
          </w:p>
        </w:tc>
        <w:tc>
          <w:tcPr>
            <w:tcW w:w="2268" w:type="dxa"/>
            <w:vAlign w:val="center"/>
          </w:tcPr>
          <w:p w14:paraId="201A384D" w14:textId="77777777" w:rsidR="00692E71" w:rsidRPr="00275290" w:rsidRDefault="00692E71" w:rsidP="008E0250">
            <w:pPr>
              <w:jc w:val="center"/>
              <w:rPr>
                <w:rFonts w:cs="Arial"/>
              </w:rPr>
            </w:pPr>
            <w:r w:rsidRPr="00275290">
              <w:rPr>
                <w:rFonts w:cs="Arial"/>
              </w:rPr>
              <w:t>29567 (IPBC)</w:t>
            </w:r>
          </w:p>
          <w:p w14:paraId="28EE9E71" w14:textId="77777777" w:rsidR="00692E71" w:rsidRPr="00275290" w:rsidRDefault="00692E71" w:rsidP="008E0250">
            <w:pPr>
              <w:jc w:val="center"/>
              <w:rPr>
                <w:rFonts w:cs="Arial"/>
              </w:rPr>
            </w:pPr>
            <w:r w:rsidRPr="00275290">
              <w:rPr>
                <w:rFonts w:cs="Arial"/>
              </w:rPr>
              <w:t>165010 (propiconazole)</w:t>
            </w:r>
          </w:p>
          <w:p w14:paraId="65411EEE" w14:textId="77777777" w:rsidR="00692E71" w:rsidRPr="00275290" w:rsidRDefault="00692E71" w:rsidP="008E0250">
            <w:pPr>
              <w:jc w:val="center"/>
              <w:rPr>
                <w:rFonts w:cs="Arial"/>
              </w:rPr>
            </w:pPr>
            <w:r w:rsidRPr="00275290">
              <w:rPr>
                <w:rFonts w:cs="Arial"/>
              </w:rPr>
              <w:t>61381 (tebuconazole)</w:t>
            </w:r>
          </w:p>
          <w:p w14:paraId="0E4C6E0D" w14:textId="77777777" w:rsidR="00692E71" w:rsidRPr="00275290" w:rsidRDefault="00692E71" w:rsidP="008E0250">
            <w:pPr>
              <w:jc w:val="center"/>
              <w:rPr>
                <w:rFonts w:cs="Arial"/>
              </w:rPr>
            </w:pPr>
            <w:r w:rsidRPr="00275290">
              <w:rPr>
                <w:rFonts w:cs="Arial"/>
              </w:rPr>
              <w:t>5253 (cypermethrin)</w:t>
            </w:r>
          </w:p>
        </w:tc>
        <w:tc>
          <w:tcPr>
            <w:tcW w:w="1276" w:type="dxa"/>
            <w:vAlign w:val="center"/>
          </w:tcPr>
          <w:p w14:paraId="2526972E" w14:textId="77777777" w:rsidR="00692E71" w:rsidRPr="00275290" w:rsidRDefault="00692E71" w:rsidP="008E0250">
            <w:pPr>
              <w:jc w:val="center"/>
              <w:rPr>
                <w:rFonts w:cs="Arial"/>
              </w:rPr>
            </w:pPr>
            <w:r w:rsidRPr="00275290">
              <w:rPr>
                <w:rFonts w:cs="Arial"/>
              </w:rPr>
              <w:t>[mg]</w:t>
            </w:r>
          </w:p>
        </w:tc>
        <w:tc>
          <w:tcPr>
            <w:tcW w:w="927" w:type="dxa"/>
            <w:vAlign w:val="center"/>
          </w:tcPr>
          <w:p w14:paraId="54828ADD" w14:textId="77777777" w:rsidR="00692E71" w:rsidRPr="00275290" w:rsidRDefault="00692E71" w:rsidP="008E0250">
            <w:pPr>
              <w:jc w:val="center"/>
              <w:rPr>
                <w:rFonts w:cs="Arial"/>
              </w:rPr>
            </w:pPr>
            <w:r w:rsidRPr="00275290">
              <w:rPr>
                <w:rFonts w:cs="Arial"/>
              </w:rPr>
              <w:t>O</w:t>
            </w:r>
          </w:p>
        </w:tc>
      </w:tr>
      <w:tr w:rsidR="00692E71" w:rsidRPr="00275290" w14:paraId="715FD755" w14:textId="77777777" w:rsidTr="008E0250">
        <w:trPr>
          <w:gridAfter w:val="1"/>
          <w:wAfter w:w="8" w:type="dxa"/>
        </w:trPr>
        <w:tc>
          <w:tcPr>
            <w:tcW w:w="3288" w:type="dxa"/>
            <w:vAlign w:val="center"/>
          </w:tcPr>
          <w:p w14:paraId="7F062302" w14:textId="77777777" w:rsidR="00692E71" w:rsidRPr="00275290" w:rsidRDefault="00692E71" w:rsidP="008E0250">
            <w:pPr>
              <w:rPr>
                <w:rFonts w:cs="Arial"/>
              </w:rPr>
            </w:pPr>
            <w:r w:rsidRPr="00275290">
              <w:rPr>
                <w:rFonts w:cs="Arial"/>
              </w:rPr>
              <w:t>Concentration in local soil at the end of the initial assessment period (30d)</w:t>
            </w:r>
          </w:p>
        </w:tc>
        <w:tc>
          <w:tcPr>
            <w:tcW w:w="1587" w:type="dxa"/>
            <w:vAlign w:val="center"/>
          </w:tcPr>
          <w:p w14:paraId="2979FB9D" w14:textId="77777777" w:rsidR="00692E71" w:rsidRPr="00275290" w:rsidRDefault="00692E71" w:rsidP="008E0250">
            <w:pPr>
              <w:rPr>
                <w:rFonts w:cs="Arial"/>
              </w:rPr>
            </w:pPr>
            <w:r w:rsidRPr="00275290">
              <w:rPr>
                <w:rFonts w:cs="Arial"/>
              </w:rPr>
              <w:t>Clocal</w:t>
            </w:r>
            <w:r w:rsidRPr="00275290">
              <w:rPr>
                <w:rFonts w:cs="Arial"/>
                <w:vertAlign w:val="subscript"/>
              </w:rPr>
              <w:t>soil,leach ,time 1</w:t>
            </w:r>
          </w:p>
        </w:tc>
        <w:tc>
          <w:tcPr>
            <w:tcW w:w="2268" w:type="dxa"/>
            <w:vAlign w:val="center"/>
          </w:tcPr>
          <w:p w14:paraId="47B6817D" w14:textId="77777777" w:rsidR="00692E71" w:rsidRPr="00275290" w:rsidRDefault="00692E71" w:rsidP="008E0250">
            <w:pPr>
              <w:jc w:val="center"/>
              <w:rPr>
                <w:rFonts w:cs="Arial"/>
              </w:rPr>
            </w:pPr>
            <w:r w:rsidRPr="00275290">
              <w:rPr>
                <w:rFonts w:cs="Arial"/>
              </w:rPr>
              <w:t>0.01 (IPBC)</w:t>
            </w:r>
          </w:p>
          <w:p w14:paraId="3F926EE1" w14:textId="77777777" w:rsidR="00692E71" w:rsidRPr="00275290" w:rsidRDefault="00692E71" w:rsidP="008E0250">
            <w:pPr>
              <w:jc w:val="center"/>
              <w:rPr>
                <w:rFonts w:cs="Arial"/>
              </w:rPr>
            </w:pPr>
            <w:r w:rsidRPr="00275290">
              <w:rPr>
                <w:rFonts w:cs="Arial"/>
              </w:rPr>
              <w:t>0.04 (propiconazole)</w:t>
            </w:r>
          </w:p>
          <w:p w14:paraId="6FB478BD" w14:textId="77777777" w:rsidR="00692E71" w:rsidRPr="00275290" w:rsidRDefault="00692E71" w:rsidP="008E0250">
            <w:pPr>
              <w:jc w:val="center"/>
              <w:rPr>
                <w:rFonts w:cs="Arial"/>
              </w:rPr>
            </w:pPr>
            <w:r w:rsidRPr="00275290">
              <w:rPr>
                <w:rFonts w:cs="Arial"/>
              </w:rPr>
              <w:t>0.02 (tebuconazole)</w:t>
            </w:r>
          </w:p>
          <w:p w14:paraId="7988E40A" w14:textId="77777777" w:rsidR="00692E71" w:rsidRPr="00275290" w:rsidRDefault="00692E71" w:rsidP="008E0250">
            <w:pPr>
              <w:jc w:val="center"/>
              <w:rPr>
                <w:rFonts w:cs="Arial"/>
              </w:rPr>
            </w:pPr>
            <w:r w:rsidRPr="00275290">
              <w:rPr>
                <w:rFonts w:cs="Arial"/>
              </w:rPr>
              <w:t>1.2*10</w:t>
            </w:r>
            <w:r w:rsidRPr="00275290">
              <w:rPr>
                <w:rFonts w:cs="Arial"/>
                <w:vertAlign w:val="superscript"/>
              </w:rPr>
              <w:t>-4</w:t>
            </w:r>
            <w:r w:rsidRPr="00275290">
              <w:rPr>
                <w:rFonts w:cs="Arial"/>
              </w:rPr>
              <w:t xml:space="preserve"> (cypermethrin)</w:t>
            </w:r>
          </w:p>
        </w:tc>
        <w:tc>
          <w:tcPr>
            <w:tcW w:w="1276" w:type="dxa"/>
            <w:vAlign w:val="center"/>
          </w:tcPr>
          <w:p w14:paraId="13A15DBB"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927" w:type="dxa"/>
            <w:vAlign w:val="center"/>
          </w:tcPr>
          <w:p w14:paraId="3095796B" w14:textId="77777777" w:rsidR="00692E71" w:rsidRPr="00275290" w:rsidRDefault="00692E71" w:rsidP="008E0250">
            <w:pPr>
              <w:jc w:val="center"/>
              <w:rPr>
                <w:rFonts w:cs="Arial"/>
              </w:rPr>
            </w:pPr>
            <w:r w:rsidRPr="00275290">
              <w:rPr>
                <w:rFonts w:cs="Arial"/>
              </w:rPr>
              <w:t>O</w:t>
            </w:r>
          </w:p>
        </w:tc>
      </w:tr>
      <w:tr w:rsidR="00692E71" w:rsidRPr="00275290" w14:paraId="23AE077F" w14:textId="77777777" w:rsidTr="008E0250">
        <w:trPr>
          <w:gridAfter w:val="1"/>
          <w:wAfter w:w="8" w:type="dxa"/>
        </w:trPr>
        <w:tc>
          <w:tcPr>
            <w:tcW w:w="3288" w:type="dxa"/>
            <w:vAlign w:val="center"/>
          </w:tcPr>
          <w:p w14:paraId="04D4D371" w14:textId="77777777" w:rsidR="00692E71" w:rsidRPr="00275290" w:rsidRDefault="00692E71" w:rsidP="008E0250">
            <w:pPr>
              <w:rPr>
                <w:rFonts w:cs="Arial"/>
              </w:rPr>
            </w:pPr>
            <w:r w:rsidRPr="00275290">
              <w:rPr>
                <w:rFonts w:cs="Arial"/>
              </w:rPr>
              <w:t>Concentration in local soil at the end of the longer assessment period (5475d)</w:t>
            </w:r>
          </w:p>
        </w:tc>
        <w:tc>
          <w:tcPr>
            <w:tcW w:w="1587" w:type="dxa"/>
            <w:vAlign w:val="center"/>
          </w:tcPr>
          <w:p w14:paraId="73C03764" w14:textId="77777777" w:rsidR="00692E71" w:rsidRPr="00275290" w:rsidRDefault="00692E71" w:rsidP="008E0250">
            <w:pPr>
              <w:rPr>
                <w:rFonts w:cs="Arial"/>
              </w:rPr>
            </w:pPr>
            <w:r w:rsidRPr="00275290">
              <w:rPr>
                <w:rFonts w:cs="Arial"/>
              </w:rPr>
              <w:t>Clocal</w:t>
            </w:r>
            <w:r w:rsidRPr="00275290">
              <w:rPr>
                <w:rFonts w:cs="Arial"/>
                <w:vertAlign w:val="subscript"/>
              </w:rPr>
              <w:t>soil,leach, time 2</w:t>
            </w:r>
          </w:p>
        </w:tc>
        <w:tc>
          <w:tcPr>
            <w:tcW w:w="2268" w:type="dxa"/>
            <w:vAlign w:val="center"/>
          </w:tcPr>
          <w:p w14:paraId="3019F103" w14:textId="77777777" w:rsidR="00692E71" w:rsidRPr="00275290" w:rsidRDefault="00692E71" w:rsidP="008E0250">
            <w:pPr>
              <w:jc w:val="center"/>
              <w:rPr>
                <w:rFonts w:cs="Arial"/>
              </w:rPr>
            </w:pPr>
            <w:r w:rsidRPr="00275290">
              <w:rPr>
                <w:rFonts w:cs="Arial"/>
              </w:rPr>
              <w:t>0.07 (IPBC)</w:t>
            </w:r>
          </w:p>
          <w:p w14:paraId="6E3FD954" w14:textId="77777777" w:rsidR="00692E71" w:rsidRPr="00275290" w:rsidRDefault="00692E71" w:rsidP="008E0250">
            <w:pPr>
              <w:jc w:val="center"/>
              <w:rPr>
                <w:rFonts w:cs="Arial"/>
              </w:rPr>
            </w:pPr>
            <w:r w:rsidRPr="00275290">
              <w:rPr>
                <w:rFonts w:cs="Arial"/>
              </w:rPr>
              <w:t>0.39 (propiconazole)</w:t>
            </w:r>
          </w:p>
          <w:p w14:paraId="2281522B" w14:textId="77777777" w:rsidR="00692E71" w:rsidRPr="00275290" w:rsidRDefault="00692E71" w:rsidP="008E0250">
            <w:pPr>
              <w:jc w:val="center"/>
              <w:rPr>
                <w:rFonts w:cs="Arial"/>
              </w:rPr>
            </w:pPr>
            <w:r w:rsidRPr="00275290">
              <w:rPr>
                <w:rFonts w:cs="Arial"/>
              </w:rPr>
              <w:t>0.14 (tebuconazole)</w:t>
            </w:r>
          </w:p>
          <w:p w14:paraId="563A0FC4" w14:textId="77777777" w:rsidR="00692E71" w:rsidRPr="00275290" w:rsidRDefault="00692E71" w:rsidP="008E0250">
            <w:pPr>
              <w:rPr>
                <w:rFonts w:cs="Arial"/>
              </w:rPr>
            </w:pPr>
            <w:r w:rsidRPr="00275290">
              <w:rPr>
                <w:rFonts w:cs="Arial"/>
              </w:rPr>
              <w:t>0.01 (cypermethrin)</w:t>
            </w:r>
          </w:p>
        </w:tc>
        <w:tc>
          <w:tcPr>
            <w:tcW w:w="1276" w:type="dxa"/>
            <w:vAlign w:val="center"/>
          </w:tcPr>
          <w:p w14:paraId="0C7BAB5F"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927" w:type="dxa"/>
            <w:vAlign w:val="center"/>
          </w:tcPr>
          <w:p w14:paraId="7F6A14D4" w14:textId="77777777" w:rsidR="00692E71" w:rsidRPr="00275290" w:rsidRDefault="00692E71" w:rsidP="008E0250">
            <w:pPr>
              <w:jc w:val="center"/>
              <w:rPr>
                <w:rFonts w:cs="Arial"/>
              </w:rPr>
            </w:pPr>
            <w:r w:rsidRPr="00275290">
              <w:rPr>
                <w:rFonts w:cs="Arial"/>
              </w:rPr>
              <w:t>O</w:t>
            </w:r>
          </w:p>
        </w:tc>
      </w:tr>
      <w:tr w:rsidR="00692E71" w:rsidRPr="00275290" w14:paraId="2D683BAB" w14:textId="77777777" w:rsidTr="008E0250">
        <w:trPr>
          <w:gridAfter w:val="1"/>
          <w:wAfter w:w="8" w:type="dxa"/>
        </w:trPr>
        <w:tc>
          <w:tcPr>
            <w:tcW w:w="3288" w:type="dxa"/>
            <w:vAlign w:val="center"/>
          </w:tcPr>
          <w:p w14:paraId="66625DFD" w14:textId="77777777" w:rsidR="00692E71" w:rsidRPr="00275290" w:rsidRDefault="00692E71" w:rsidP="008E0250">
            <w:pPr>
              <w:snapToGrid w:val="0"/>
              <w:rPr>
                <w:rFonts w:cs="Arial"/>
              </w:rPr>
            </w:pPr>
            <w:r w:rsidRPr="00275290">
              <w:rPr>
                <w:rFonts w:cs="Arial"/>
              </w:rPr>
              <w:t>Local daily emission rate to the STP following leaching from treated wood during the initial</w:t>
            </w:r>
          </w:p>
          <w:p w14:paraId="66BC9E5B" w14:textId="77777777" w:rsidR="00692E71" w:rsidRPr="00275290" w:rsidRDefault="00692E71" w:rsidP="008E0250">
            <w:pPr>
              <w:snapToGrid w:val="0"/>
              <w:rPr>
                <w:rFonts w:cs="Arial"/>
              </w:rPr>
            </w:pPr>
            <w:r w:rsidRPr="00275290">
              <w:rPr>
                <w:rFonts w:cs="Arial"/>
              </w:rPr>
              <w:t>assessment period</w:t>
            </w:r>
          </w:p>
        </w:tc>
        <w:tc>
          <w:tcPr>
            <w:tcW w:w="1587" w:type="dxa"/>
            <w:vAlign w:val="center"/>
          </w:tcPr>
          <w:p w14:paraId="6D13F507" w14:textId="77777777" w:rsidR="00692E71" w:rsidRPr="00275290" w:rsidRDefault="00692E71" w:rsidP="008E0250">
            <w:pPr>
              <w:rPr>
                <w:rFonts w:cs="Arial"/>
              </w:rPr>
            </w:pPr>
            <w:r w:rsidRPr="00275290">
              <w:rPr>
                <w:rFonts w:cs="Arial"/>
                <w:i/>
              </w:rPr>
              <w:t>E</w:t>
            </w:r>
            <w:r w:rsidRPr="00275290">
              <w:rPr>
                <w:rFonts w:cs="Arial"/>
                <w:i/>
                <w:vertAlign w:val="subscript"/>
              </w:rPr>
              <w:t>STP,time1</w:t>
            </w:r>
          </w:p>
        </w:tc>
        <w:tc>
          <w:tcPr>
            <w:tcW w:w="2268" w:type="dxa"/>
            <w:vAlign w:val="center"/>
          </w:tcPr>
          <w:p w14:paraId="31AC03EE" w14:textId="77777777" w:rsidR="00692E71" w:rsidRPr="00275290" w:rsidRDefault="00692E71" w:rsidP="008E0250">
            <w:pPr>
              <w:jc w:val="center"/>
              <w:rPr>
                <w:rFonts w:cs="Arial"/>
              </w:rPr>
            </w:pPr>
            <w:r w:rsidRPr="00275290">
              <w:rPr>
                <w:rFonts w:cs="Arial"/>
              </w:rPr>
              <w:t>352.8 (IPBC)</w:t>
            </w:r>
          </w:p>
          <w:p w14:paraId="2F1F9B00" w14:textId="77777777" w:rsidR="00692E71" w:rsidRPr="00275290" w:rsidRDefault="00692E71" w:rsidP="008E0250">
            <w:pPr>
              <w:jc w:val="center"/>
              <w:rPr>
                <w:rFonts w:cs="Arial"/>
              </w:rPr>
            </w:pPr>
            <w:r w:rsidRPr="00275290">
              <w:rPr>
                <w:rFonts w:cs="Arial"/>
              </w:rPr>
              <w:t>1431 (propiconazole)</w:t>
            </w:r>
          </w:p>
          <w:p w14:paraId="6A8A2B29" w14:textId="77777777" w:rsidR="00692E71" w:rsidRPr="00275290" w:rsidRDefault="00692E71" w:rsidP="008E0250">
            <w:pPr>
              <w:jc w:val="center"/>
              <w:rPr>
                <w:rFonts w:cs="Arial"/>
              </w:rPr>
            </w:pPr>
            <w:r w:rsidRPr="00275290">
              <w:rPr>
                <w:rFonts w:cs="Arial"/>
              </w:rPr>
              <w:t xml:space="preserve"> 627 (tebuconazole)</w:t>
            </w:r>
          </w:p>
          <w:p w14:paraId="51A6ADC4" w14:textId="77777777" w:rsidR="00692E71" w:rsidRPr="00275290" w:rsidRDefault="00692E71" w:rsidP="008E0250">
            <w:pPr>
              <w:jc w:val="center"/>
              <w:rPr>
                <w:rFonts w:cs="Arial"/>
              </w:rPr>
            </w:pPr>
            <w:r w:rsidRPr="00275290">
              <w:rPr>
                <w:rFonts w:cs="Arial"/>
              </w:rPr>
              <w:t>4.0 (cypermethrin)</w:t>
            </w:r>
          </w:p>
        </w:tc>
        <w:tc>
          <w:tcPr>
            <w:tcW w:w="1276" w:type="dxa"/>
            <w:vAlign w:val="center"/>
          </w:tcPr>
          <w:p w14:paraId="02652B4C" w14:textId="77777777" w:rsidR="00692E71" w:rsidRPr="00275290" w:rsidRDefault="00692E71" w:rsidP="008E0250">
            <w:pPr>
              <w:jc w:val="center"/>
              <w:rPr>
                <w:rFonts w:cs="Arial"/>
              </w:rPr>
            </w:pPr>
            <w:r w:rsidRPr="00275290">
              <w:rPr>
                <w:rFonts w:cs="Arial"/>
              </w:rPr>
              <w:t>[mg.d</w:t>
            </w:r>
            <w:r w:rsidRPr="00275290">
              <w:rPr>
                <w:rFonts w:cs="Arial"/>
                <w:vertAlign w:val="superscript"/>
              </w:rPr>
              <w:t>-1</w:t>
            </w:r>
            <w:r w:rsidRPr="00275290">
              <w:rPr>
                <w:rFonts w:cs="Arial"/>
              </w:rPr>
              <w:t>]</w:t>
            </w:r>
          </w:p>
        </w:tc>
        <w:tc>
          <w:tcPr>
            <w:tcW w:w="927" w:type="dxa"/>
            <w:vAlign w:val="center"/>
          </w:tcPr>
          <w:p w14:paraId="7E3AB615" w14:textId="77777777" w:rsidR="00692E71" w:rsidRPr="00275290" w:rsidRDefault="00692E71" w:rsidP="008E0250">
            <w:pPr>
              <w:jc w:val="center"/>
              <w:rPr>
                <w:rFonts w:cs="Arial"/>
              </w:rPr>
            </w:pPr>
            <w:r w:rsidRPr="00275290">
              <w:rPr>
                <w:rFonts w:cs="Arial"/>
              </w:rPr>
              <w:t>O</w:t>
            </w:r>
          </w:p>
        </w:tc>
      </w:tr>
      <w:tr w:rsidR="00692E71" w:rsidRPr="00275290" w14:paraId="601DD2D9" w14:textId="77777777" w:rsidTr="008E0250">
        <w:trPr>
          <w:gridAfter w:val="1"/>
          <w:wAfter w:w="8" w:type="dxa"/>
        </w:trPr>
        <w:tc>
          <w:tcPr>
            <w:tcW w:w="3288" w:type="dxa"/>
            <w:vAlign w:val="center"/>
          </w:tcPr>
          <w:p w14:paraId="12C5D93A" w14:textId="77777777" w:rsidR="00692E71" w:rsidRPr="00275290" w:rsidRDefault="00692E71" w:rsidP="008E0250">
            <w:pPr>
              <w:snapToGrid w:val="0"/>
              <w:rPr>
                <w:rFonts w:cs="Arial"/>
              </w:rPr>
            </w:pPr>
            <w:r w:rsidRPr="00275290">
              <w:rPr>
                <w:rFonts w:cs="Arial"/>
              </w:rPr>
              <w:t>Local daily emission rate to the STP following leaching from treated wood during the longer</w:t>
            </w:r>
          </w:p>
          <w:p w14:paraId="4B2B5232" w14:textId="77777777" w:rsidR="00692E71" w:rsidRPr="00275290" w:rsidRDefault="00692E71" w:rsidP="008E0250">
            <w:pPr>
              <w:snapToGrid w:val="0"/>
              <w:rPr>
                <w:rFonts w:cs="Arial"/>
              </w:rPr>
            </w:pPr>
            <w:r w:rsidRPr="00275290">
              <w:rPr>
                <w:rFonts w:cs="Arial"/>
              </w:rPr>
              <w:t>assessment period</w:t>
            </w:r>
          </w:p>
        </w:tc>
        <w:tc>
          <w:tcPr>
            <w:tcW w:w="1587" w:type="dxa"/>
            <w:vAlign w:val="center"/>
          </w:tcPr>
          <w:p w14:paraId="57FD36FB" w14:textId="77777777" w:rsidR="00692E71" w:rsidRPr="00275290" w:rsidRDefault="00692E71" w:rsidP="008E0250">
            <w:pPr>
              <w:rPr>
                <w:rFonts w:cs="Arial"/>
              </w:rPr>
            </w:pPr>
            <w:r w:rsidRPr="00275290">
              <w:rPr>
                <w:rFonts w:cs="Arial"/>
                <w:i/>
              </w:rPr>
              <w:t>E</w:t>
            </w:r>
            <w:r w:rsidRPr="00275290">
              <w:rPr>
                <w:rFonts w:cs="Arial"/>
                <w:i/>
                <w:vertAlign w:val="subscript"/>
              </w:rPr>
              <w:t>STP,time2</w:t>
            </w:r>
          </w:p>
        </w:tc>
        <w:tc>
          <w:tcPr>
            <w:tcW w:w="2268" w:type="dxa"/>
            <w:vAlign w:val="center"/>
          </w:tcPr>
          <w:p w14:paraId="28332DD3" w14:textId="77777777" w:rsidR="00692E71" w:rsidRPr="00275290" w:rsidRDefault="00692E71" w:rsidP="008E0250">
            <w:pPr>
              <w:jc w:val="center"/>
              <w:rPr>
                <w:rFonts w:cs="Arial"/>
              </w:rPr>
            </w:pPr>
            <w:r w:rsidRPr="00275290">
              <w:rPr>
                <w:rFonts w:cs="Arial"/>
              </w:rPr>
              <w:t>12.6 (IPBC)</w:t>
            </w:r>
          </w:p>
          <w:p w14:paraId="4E71CE0B" w14:textId="77777777" w:rsidR="00692E71" w:rsidRPr="00275290" w:rsidRDefault="00692E71" w:rsidP="008E0250">
            <w:pPr>
              <w:jc w:val="center"/>
              <w:rPr>
                <w:rFonts w:cs="Arial"/>
              </w:rPr>
            </w:pPr>
            <w:r w:rsidRPr="00275290">
              <w:rPr>
                <w:rFonts w:cs="Arial"/>
              </w:rPr>
              <w:t>70.3 (propiconazole)</w:t>
            </w:r>
          </w:p>
          <w:p w14:paraId="7EFA6664" w14:textId="77777777" w:rsidR="00692E71" w:rsidRPr="00275290" w:rsidRDefault="00692E71" w:rsidP="008E0250">
            <w:pPr>
              <w:jc w:val="center"/>
              <w:rPr>
                <w:rFonts w:cs="Arial"/>
              </w:rPr>
            </w:pPr>
            <w:r w:rsidRPr="00275290">
              <w:rPr>
                <w:rFonts w:cs="Arial"/>
              </w:rPr>
              <w:t>26.2 (tebuconazole)</w:t>
            </w:r>
          </w:p>
          <w:p w14:paraId="673707D5" w14:textId="77777777" w:rsidR="00692E71" w:rsidRPr="00275290" w:rsidRDefault="00692E71" w:rsidP="008E0250">
            <w:pPr>
              <w:jc w:val="center"/>
              <w:rPr>
                <w:rFonts w:cs="Arial"/>
              </w:rPr>
            </w:pPr>
            <w:r w:rsidRPr="00275290">
              <w:rPr>
                <w:rFonts w:cs="Arial"/>
              </w:rPr>
              <w:t>2.24 (cypermethrin)</w:t>
            </w:r>
          </w:p>
        </w:tc>
        <w:tc>
          <w:tcPr>
            <w:tcW w:w="1276" w:type="dxa"/>
            <w:vAlign w:val="center"/>
          </w:tcPr>
          <w:p w14:paraId="453459CF" w14:textId="77777777" w:rsidR="00692E71" w:rsidRPr="00275290" w:rsidRDefault="00692E71" w:rsidP="008E0250">
            <w:pPr>
              <w:jc w:val="center"/>
              <w:rPr>
                <w:rFonts w:cs="Arial"/>
              </w:rPr>
            </w:pPr>
            <w:r w:rsidRPr="00275290">
              <w:rPr>
                <w:rFonts w:cs="Arial"/>
              </w:rPr>
              <w:t>[mg.d</w:t>
            </w:r>
            <w:r w:rsidRPr="00275290">
              <w:rPr>
                <w:rFonts w:cs="Arial"/>
                <w:vertAlign w:val="superscript"/>
              </w:rPr>
              <w:t>-1</w:t>
            </w:r>
            <w:r w:rsidRPr="00275290">
              <w:rPr>
                <w:rFonts w:cs="Arial"/>
              </w:rPr>
              <w:t>]</w:t>
            </w:r>
          </w:p>
        </w:tc>
        <w:tc>
          <w:tcPr>
            <w:tcW w:w="927" w:type="dxa"/>
            <w:vAlign w:val="center"/>
          </w:tcPr>
          <w:p w14:paraId="04663577" w14:textId="77777777" w:rsidR="00692E71" w:rsidRPr="00275290" w:rsidRDefault="00692E71" w:rsidP="008E0250">
            <w:pPr>
              <w:jc w:val="center"/>
              <w:rPr>
                <w:rFonts w:cs="Arial"/>
              </w:rPr>
            </w:pPr>
            <w:r w:rsidRPr="00275290">
              <w:rPr>
                <w:rFonts w:cs="Arial"/>
              </w:rPr>
              <w:t>O</w:t>
            </w:r>
          </w:p>
        </w:tc>
      </w:tr>
      <w:tr w:rsidR="00692E71" w:rsidRPr="00275290" w14:paraId="1DCB5C15" w14:textId="77777777" w:rsidTr="008E0250">
        <w:trPr>
          <w:gridAfter w:val="1"/>
          <w:wAfter w:w="8" w:type="dxa"/>
        </w:trPr>
        <w:tc>
          <w:tcPr>
            <w:tcW w:w="3288" w:type="dxa"/>
            <w:vAlign w:val="center"/>
          </w:tcPr>
          <w:p w14:paraId="732EA6A5" w14:textId="77777777" w:rsidR="00692E71" w:rsidRPr="00275290" w:rsidRDefault="00692E71" w:rsidP="008E0250">
            <w:pPr>
              <w:snapToGrid w:val="0"/>
              <w:rPr>
                <w:rFonts w:cs="Arial"/>
              </w:rPr>
            </w:pPr>
            <w:r w:rsidRPr="00275290">
              <w:rPr>
                <w:rFonts w:cs="Arial"/>
              </w:rPr>
              <w:t>Local concentration in STP water over the initial assessment period (30d) without removal</w:t>
            </w:r>
          </w:p>
        </w:tc>
        <w:tc>
          <w:tcPr>
            <w:tcW w:w="1587" w:type="dxa"/>
            <w:vAlign w:val="center"/>
          </w:tcPr>
          <w:p w14:paraId="5FBC03A5" w14:textId="77777777" w:rsidR="00692E71" w:rsidRPr="00275290" w:rsidRDefault="00692E71" w:rsidP="008E0250">
            <w:pPr>
              <w:rPr>
                <w:rFonts w:cs="Arial"/>
                <w:i/>
              </w:rPr>
            </w:pPr>
            <w:r w:rsidRPr="00275290">
              <w:rPr>
                <w:rFonts w:cs="Arial"/>
              </w:rPr>
              <w:t>Clocal</w:t>
            </w:r>
            <w:r w:rsidRPr="00275290">
              <w:rPr>
                <w:rFonts w:cs="Arial"/>
                <w:vertAlign w:val="subscript"/>
              </w:rPr>
              <w:t>inf time1</w:t>
            </w:r>
          </w:p>
        </w:tc>
        <w:tc>
          <w:tcPr>
            <w:tcW w:w="2268" w:type="dxa"/>
            <w:vAlign w:val="center"/>
          </w:tcPr>
          <w:p w14:paraId="4AE4CCF3" w14:textId="77777777" w:rsidR="00692E71" w:rsidRPr="00275290" w:rsidRDefault="00692E71" w:rsidP="008E0250">
            <w:pPr>
              <w:jc w:val="center"/>
              <w:rPr>
                <w:rFonts w:cs="Arial"/>
              </w:rPr>
            </w:pPr>
            <w:r w:rsidRPr="00275290">
              <w:rPr>
                <w:rFonts w:cs="Arial"/>
              </w:rPr>
              <w:t>0.18 (IPBC)</w:t>
            </w:r>
          </w:p>
          <w:p w14:paraId="4697515B" w14:textId="77777777" w:rsidR="00692E71" w:rsidRPr="00275290" w:rsidRDefault="00692E71" w:rsidP="008E0250">
            <w:pPr>
              <w:jc w:val="center"/>
              <w:rPr>
                <w:rFonts w:cs="Arial"/>
              </w:rPr>
            </w:pPr>
            <w:r w:rsidRPr="00275290">
              <w:rPr>
                <w:rFonts w:cs="Arial"/>
              </w:rPr>
              <w:t>0.72 (propiconazole)</w:t>
            </w:r>
          </w:p>
          <w:p w14:paraId="3618EA0C" w14:textId="77777777" w:rsidR="00692E71" w:rsidRPr="00275290" w:rsidRDefault="00692E71" w:rsidP="008E0250">
            <w:pPr>
              <w:jc w:val="center"/>
              <w:rPr>
                <w:rFonts w:cs="Arial"/>
              </w:rPr>
            </w:pPr>
            <w:r w:rsidRPr="00275290">
              <w:rPr>
                <w:rFonts w:cs="Arial"/>
              </w:rPr>
              <w:t>0.31 (tebuconazole)</w:t>
            </w:r>
          </w:p>
          <w:p w14:paraId="74D7ADF7" w14:textId="77777777" w:rsidR="00692E71" w:rsidRPr="00275290" w:rsidRDefault="00692E71" w:rsidP="008E0250">
            <w:pPr>
              <w:jc w:val="center"/>
              <w:rPr>
                <w:rFonts w:cs="Arial"/>
              </w:rPr>
            </w:pPr>
            <w:r w:rsidRPr="00275290">
              <w:rPr>
                <w:rFonts w:cs="Arial"/>
              </w:rPr>
              <w:t>1.0*10</w:t>
            </w:r>
            <w:r w:rsidRPr="00275290">
              <w:rPr>
                <w:rFonts w:cs="Arial"/>
                <w:vertAlign w:val="superscript"/>
              </w:rPr>
              <w:t xml:space="preserve">-3 </w:t>
            </w:r>
            <w:r w:rsidRPr="00275290">
              <w:rPr>
                <w:rFonts w:cs="Arial"/>
              </w:rPr>
              <w:t>(cypermethrin)</w:t>
            </w:r>
          </w:p>
        </w:tc>
        <w:tc>
          <w:tcPr>
            <w:tcW w:w="1276" w:type="dxa"/>
            <w:vAlign w:val="center"/>
          </w:tcPr>
          <w:p w14:paraId="1139D43F" w14:textId="77777777" w:rsidR="00692E71" w:rsidRPr="00275290" w:rsidRDefault="00692E71" w:rsidP="008E0250">
            <w:pPr>
              <w:jc w:val="center"/>
              <w:rPr>
                <w:rFonts w:cs="Arial"/>
              </w:rPr>
            </w:pPr>
            <w:r w:rsidRPr="00275290">
              <w:rPr>
                <w:rFonts w:cs="Arial"/>
              </w:rPr>
              <w:t>[µg.L</w:t>
            </w:r>
            <w:r w:rsidRPr="00275290">
              <w:rPr>
                <w:rFonts w:cs="Arial"/>
                <w:vertAlign w:val="superscript"/>
              </w:rPr>
              <w:t>-1</w:t>
            </w:r>
            <w:r w:rsidRPr="00275290">
              <w:rPr>
                <w:rFonts w:cs="Arial"/>
              </w:rPr>
              <w:t>]</w:t>
            </w:r>
          </w:p>
        </w:tc>
        <w:tc>
          <w:tcPr>
            <w:tcW w:w="927" w:type="dxa"/>
            <w:vAlign w:val="center"/>
          </w:tcPr>
          <w:p w14:paraId="72901D92" w14:textId="77777777" w:rsidR="00692E71" w:rsidRPr="00275290" w:rsidRDefault="00692E71" w:rsidP="008E0250">
            <w:pPr>
              <w:jc w:val="center"/>
              <w:rPr>
                <w:rFonts w:cs="Arial"/>
              </w:rPr>
            </w:pPr>
            <w:r w:rsidRPr="00275290">
              <w:rPr>
                <w:rFonts w:cs="Arial"/>
              </w:rPr>
              <w:t>O</w:t>
            </w:r>
          </w:p>
        </w:tc>
      </w:tr>
      <w:tr w:rsidR="00692E71" w:rsidRPr="00275290" w14:paraId="0E8A1D9A" w14:textId="77777777" w:rsidTr="008E0250">
        <w:trPr>
          <w:gridAfter w:val="1"/>
          <w:wAfter w:w="8" w:type="dxa"/>
          <w:cantSplit/>
        </w:trPr>
        <w:tc>
          <w:tcPr>
            <w:tcW w:w="3288" w:type="dxa"/>
            <w:vAlign w:val="center"/>
          </w:tcPr>
          <w:p w14:paraId="1D9856CA" w14:textId="77777777" w:rsidR="00692E71" w:rsidRPr="00275290" w:rsidRDefault="00692E71" w:rsidP="008E0250">
            <w:pPr>
              <w:snapToGrid w:val="0"/>
              <w:rPr>
                <w:rFonts w:cs="Arial"/>
              </w:rPr>
            </w:pPr>
            <w:r w:rsidRPr="00275290">
              <w:rPr>
                <w:rFonts w:cs="Arial"/>
              </w:rPr>
              <w:t>Local concentration in STP water over a longer assessment period (5475d) without removal</w:t>
            </w:r>
          </w:p>
        </w:tc>
        <w:tc>
          <w:tcPr>
            <w:tcW w:w="1587" w:type="dxa"/>
            <w:vAlign w:val="center"/>
          </w:tcPr>
          <w:p w14:paraId="78464FF5" w14:textId="77777777" w:rsidR="00692E71" w:rsidRPr="00275290" w:rsidRDefault="00692E71" w:rsidP="008E0250">
            <w:pPr>
              <w:rPr>
                <w:rFonts w:cs="Arial"/>
                <w:i/>
              </w:rPr>
            </w:pPr>
            <w:r w:rsidRPr="00275290">
              <w:rPr>
                <w:rFonts w:cs="Arial"/>
              </w:rPr>
              <w:t>Clocal</w:t>
            </w:r>
            <w:r w:rsidRPr="00275290">
              <w:rPr>
                <w:rFonts w:cs="Arial"/>
                <w:vertAlign w:val="subscript"/>
              </w:rPr>
              <w:t>inf, time2</w:t>
            </w:r>
          </w:p>
        </w:tc>
        <w:tc>
          <w:tcPr>
            <w:tcW w:w="2268" w:type="dxa"/>
            <w:vAlign w:val="center"/>
          </w:tcPr>
          <w:p w14:paraId="3C765C45" w14:textId="77777777" w:rsidR="00692E71" w:rsidRPr="00275290" w:rsidRDefault="00692E71" w:rsidP="008E0250">
            <w:pPr>
              <w:jc w:val="center"/>
              <w:rPr>
                <w:rFonts w:cs="Arial"/>
              </w:rPr>
            </w:pPr>
            <w:r w:rsidRPr="00275290">
              <w:rPr>
                <w:rFonts w:cs="Arial"/>
              </w:rPr>
              <w:t>0.01 (IPBC)</w:t>
            </w:r>
          </w:p>
          <w:p w14:paraId="23BE9D0F" w14:textId="77777777" w:rsidR="00692E71" w:rsidRPr="00275290" w:rsidRDefault="00692E71" w:rsidP="008E0250">
            <w:pPr>
              <w:jc w:val="center"/>
              <w:rPr>
                <w:rFonts w:cs="Arial"/>
              </w:rPr>
            </w:pPr>
            <w:r w:rsidRPr="00275290">
              <w:rPr>
                <w:rFonts w:cs="Arial"/>
              </w:rPr>
              <w:t>0.03 (propiconazole)</w:t>
            </w:r>
          </w:p>
          <w:p w14:paraId="629C01B1" w14:textId="77777777" w:rsidR="00692E71" w:rsidRPr="00275290" w:rsidRDefault="00692E71" w:rsidP="008E0250">
            <w:pPr>
              <w:jc w:val="center"/>
              <w:rPr>
                <w:rFonts w:cs="Arial"/>
              </w:rPr>
            </w:pPr>
            <w:r w:rsidRPr="00275290">
              <w:rPr>
                <w:rFonts w:cs="Arial"/>
              </w:rPr>
              <w:t>0.01 (tebuconazole)</w:t>
            </w:r>
          </w:p>
          <w:p w14:paraId="15F9DAD0" w14:textId="77777777" w:rsidR="00692E71" w:rsidRPr="00275290" w:rsidRDefault="00692E71" w:rsidP="008E0250">
            <w:pPr>
              <w:jc w:val="center"/>
              <w:rPr>
                <w:rFonts w:cs="Arial"/>
              </w:rPr>
            </w:pPr>
            <w:r w:rsidRPr="00275290">
              <w:rPr>
                <w:rFonts w:cs="Arial"/>
              </w:rPr>
              <w:t>1.1*10</w:t>
            </w:r>
            <w:r w:rsidRPr="00275290">
              <w:rPr>
                <w:rFonts w:cs="Arial"/>
                <w:vertAlign w:val="superscript"/>
              </w:rPr>
              <w:t xml:space="preserve">-3 </w:t>
            </w:r>
            <w:r w:rsidRPr="00275290">
              <w:rPr>
                <w:rFonts w:cs="Arial"/>
              </w:rPr>
              <w:t>(cypermethrin)</w:t>
            </w:r>
          </w:p>
        </w:tc>
        <w:tc>
          <w:tcPr>
            <w:tcW w:w="1276" w:type="dxa"/>
            <w:vAlign w:val="center"/>
          </w:tcPr>
          <w:p w14:paraId="2D4C2C8A" w14:textId="77777777" w:rsidR="00692E71" w:rsidRPr="00275290" w:rsidRDefault="00692E71" w:rsidP="008E0250">
            <w:pPr>
              <w:jc w:val="center"/>
              <w:rPr>
                <w:rFonts w:cs="Arial"/>
              </w:rPr>
            </w:pPr>
            <w:r w:rsidRPr="00275290">
              <w:rPr>
                <w:rFonts w:cs="Arial"/>
              </w:rPr>
              <w:t>[µg.L</w:t>
            </w:r>
            <w:r w:rsidRPr="00275290">
              <w:rPr>
                <w:rFonts w:cs="Arial"/>
                <w:vertAlign w:val="superscript"/>
              </w:rPr>
              <w:t>-1</w:t>
            </w:r>
            <w:r w:rsidRPr="00275290">
              <w:rPr>
                <w:rFonts w:cs="Arial"/>
              </w:rPr>
              <w:t>]</w:t>
            </w:r>
          </w:p>
        </w:tc>
        <w:tc>
          <w:tcPr>
            <w:tcW w:w="927" w:type="dxa"/>
            <w:vAlign w:val="center"/>
          </w:tcPr>
          <w:p w14:paraId="5E556ED7" w14:textId="77777777" w:rsidR="00692E71" w:rsidRPr="00275290" w:rsidRDefault="00692E71" w:rsidP="008E0250">
            <w:pPr>
              <w:jc w:val="center"/>
              <w:rPr>
                <w:rFonts w:cs="Arial"/>
              </w:rPr>
            </w:pPr>
            <w:r w:rsidRPr="00275290">
              <w:rPr>
                <w:rFonts w:cs="Arial"/>
              </w:rPr>
              <w:t>O</w:t>
            </w:r>
          </w:p>
        </w:tc>
      </w:tr>
    </w:tbl>
    <w:p w14:paraId="639E5B35" w14:textId="77777777" w:rsidR="00692E71" w:rsidRPr="00275290" w:rsidRDefault="00692E71" w:rsidP="00692E71">
      <w:pPr>
        <w:rPr>
          <w:rFonts w:cs="Arial"/>
          <w:b/>
        </w:rPr>
      </w:pPr>
      <w:r w:rsidRPr="00275290">
        <w:rPr>
          <w:rFonts w:cs="Arial"/>
        </w:rPr>
        <w:t>D=default, A=based on information of applicant, O=output</w:t>
      </w:r>
    </w:p>
    <w:p w14:paraId="4D1DFE48" w14:textId="77777777" w:rsidR="00692E71" w:rsidRPr="00275290" w:rsidRDefault="00692E71" w:rsidP="00692E71">
      <w:pPr>
        <w:rPr>
          <w:rFonts w:cs="Arial"/>
          <w:highlight w:val="yellow"/>
        </w:rPr>
      </w:pPr>
    </w:p>
    <w:p w14:paraId="12B0FDEE" w14:textId="77777777" w:rsidR="00692E71" w:rsidRPr="00275290" w:rsidRDefault="00692E71" w:rsidP="00692E71">
      <w:pPr>
        <w:rPr>
          <w:rFonts w:cs="Arial"/>
          <w:u w:val="single"/>
        </w:rPr>
      </w:pPr>
      <w:r w:rsidRPr="00275290">
        <w:rPr>
          <w:rFonts w:cs="Arial"/>
          <w:u w:val="single"/>
        </w:rPr>
        <w:lastRenderedPageBreak/>
        <w:t>Calculations (IPBC used as an example):</w:t>
      </w:r>
    </w:p>
    <w:p w14:paraId="2B0A4AE9" w14:textId="77777777" w:rsidR="00692E71" w:rsidRPr="00275290" w:rsidRDefault="00692E71" w:rsidP="00692E71">
      <w:pPr>
        <w:rPr>
          <w:rFonts w:cs="Arial"/>
        </w:rPr>
      </w:pPr>
    </w:p>
    <w:p w14:paraId="44E89001" w14:textId="77777777" w:rsidR="00692E71" w:rsidRPr="00275290" w:rsidRDefault="00692E71" w:rsidP="00692E71">
      <w:pPr>
        <w:rPr>
          <w:rFonts w:cs="Arial"/>
        </w:rPr>
      </w:pPr>
      <w:r w:rsidRPr="00275290">
        <w:rPr>
          <w:rFonts w:cs="Arial"/>
        </w:rPr>
        <w:t>Emission to soil:</w:t>
      </w:r>
    </w:p>
    <w:p w14:paraId="28E95B85" w14:textId="77777777" w:rsidR="00692E71" w:rsidRPr="00275290" w:rsidRDefault="00692E71" w:rsidP="00692E71">
      <w:pPr>
        <w:rPr>
          <w:rFonts w:cs="Arial"/>
        </w:rPr>
      </w:pPr>
      <w:r w:rsidRPr="00275290">
        <w:rPr>
          <w:rFonts w:cs="Arial"/>
        </w:rPr>
        <w:t>Q</w:t>
      </w:r>
      <w:r w:rsidRPr="00275290">
        <w:rPr>
          <w:rFonts w:cs="Arial"/>
          <w:vertAlign w:val="subscript"/>
        </w:rPr>
        <w:t>leach, time 1</w:t>
      </w:r>
      <w:r w:rsidRPr="00275290">
        <w:rPr>
          <w:rFonts w:cs="Arial"/>
        </w:rPr>
        <w:t xml:space="preserve"> = AREA</w:t>
      </w:r>
      <w:r w:rsidRPr="00275290">
        <w:rPr>
          <w:rFonts w:cs="Arial"/>
          <w:vertAlign w:val="subscript"/>
        </w:rPr>
        <w:t xml:space="preserve">noise-barrier </w:t>
      </w:r>
      <w:r w:rsidRPr="00275290">
        <w:rPr>
          <w:rFonts w:cs="Arial"/>
        </w:rPr>
        <w:t>* F</w:t>
      </w:r>
      <w:r w:rsidRPr="00275290">
        <w:rPr>
          <w:rFonts w:cs="Arial"/>
          <w:vertAlign w:val="subscript"/>
        </w:rPr>
        <w:t xml:space="preserve">soil </w:t>
      </w:r>
      <w:r w:rsidRPr="00275290">
        <w:rPr>
          <w:rFonts w:cs="Arial"/>
        </w:rPr>
        <w:t>* Q*</w:t>
      </w:r>
      <w:r w:rsidRPr="00275290">
        <w:rPr>
          <w:rFonts w:cs="Arial"/>
          <w:vertAlign w:val="subscript"/>
        </w:rPr>
        <w:t xml:space="preserve">leach, time 1 </w:t>
      </w:r>
    </w:p>
    <w:p w14:paraId="1B68B909" w14:textId="77777777" w:rsidR="00692E71" w:rsidRPr="00275290" w:rsidRDefault="00692E71" w:rsidP="00692E71">
      <w:pPr>
        <w:rPr>
          <w:rFonts w:cs="Arial"/>
        </w:rPr>
      </w:pPr>
      <w:r w:rsidRPr="00275290">
        <w:rPr>
          <w:rFonts w:cs="Arial"/>
        </w:rPr>
        <w:t>Q</w:t>
      </w:r>
      <w:r w:rsidRPr="00275290">
        <w:rPr>
          <w:rFonts w:cs="Arial"/>
          <w:vertAlign w:val="subscript"/>
        </w:rPr>
        <w:t>leach, time 1</w:t>
      </w:r>
      <w:r w:rsidRPr="00275290">
        <w:rPr>
          <w:rFonts w:cs="Arial"/>
        </w:rPr>
        <w:t xml:space="preserve"> = 3000 * 0.3 * 5.04</w:t>
      </w:r>
    </w:p>
    <w:p w14:paraId="1B8F5F32" w14:textId="77777777" w:rsidR="00692E71" w:rsidRPr="00275290" w:rsidRDefault="00692E71" w:rsidP="00692E71">
      <w:pPr>
        <w:rPr>
          <w:rFonts w:cs="Arial"/>
        </w:rPr>
      </w:pPr>
      <w:r w:rsidRPr="00275290">
        <w:rPr>
          <w:rFonts w:cs="Arial"/>
        </w:rPr>
        <w:t>Q</w:t>
      </w:r>
      <w:r w:rsidRPr="00275290">
        <w:rPr>
          <w:rFonts w:cs="Arial"/>
          <w:vertAlign w:val="subscript"/>
        </w:rPr>
        <w:t>leach, time 1</w:t>
      </w:r>
      <w:r w:rsidRPr="00275290">
        <w:rPr>
          <w:rFonts w:cs="Arial"/>
        </w:rPr>
        <w:t xml:space="preserve"> = 4536 [mg]</w:t>
      </w:r>
    </w:p>
    <w:p w14:paraId="6643BB3B" w14:textId="77777777" w:rsidR="00692E71" w:rsidRPr="00275290" w:rsidRDefault="00692E71" w:rsidP="00692E71">
      <w:pPr>
        <w:rPr>
          <w:rFonts w:cs="Arial"/>
        </w:rPr>
      </w:pPr>
    </w:p>
    <w:p w14:paraId="4F72BDDE"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soil,leach,time 1 </w:t>
      </w:r>
      <w:r w:rsidRPr="00275290">
        <w:rPr>
          <w:rFonts w:cs="Arial"/>
        </w:rPr>
        <w:t>= Q</w:t>
      </w:r>
      <w:r w:rsidRPr="00275290">
        <w:rPr>
          <w:rFonts w:cs="Arial"/>
          <w:vertAlign w:val="subscript"/>
        </w:rPr>
        <w:t xml:space="preserve">leach, time 1 </w:t>
      </w:r>
      <w:r w:rsidRPr="00275290">
        <w:rPr>
          <w:rFonts w:cs="Arial"/>
        </w:rPr>
        <w:t>/ (V</w:t>
      </w:r>
      <w:r w:rsidRPr="00275290">
        <w:rPr>
          <w:rFonts w:cs="Arial"/>
          <w:vertAlign w:val="subscript"/>
        </w:rPr>
        <w:t>soil</w:t>
      </w:r>
      <w:r w:rsidRPr="00275290">
        <w:rPr>
          <w:rFonts w:cs="Arial"/>
        </w:rPr>
        <w:t xml:space="preserve"> * RHO</w:t>
      </w:r>
      <w:r w:rsidRPr="00275290">
        <w:rPr>
          <w:rFonts w:cs="Arial"/>
          <w:vertAlign w:val="subscript"/>
        </w:rPr>
        <w:t>soil</w:t>
      </w:r>
      <w:r w:rsidRPr="00275290">
        <w:rPr>
          <w:rFonts w:cs="Arial"/>
        </w:rPr>
        <w:t>)</w:t>
      </w:r>
    </w:p>
    <w:p w14:paraId="7FEADC04"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soil,leach,time 1 </w:t>
      </w:r>
      <w:r w:rsidRPr="00275290">
        <w:rPr>
          <w:rFonts w:cs="Arial"/>
        </w:rPr>
        <w:t>= 4536 / 250 * 1700</w:t>
      </w:r>
    </w:p>
    <w:p w14:paraId="700774A5"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soil,leach,time 1 </w:t>
      </w:r>
      <w:r w:rsidRPr="00275290">
        <w:rPr>
          <w:rFonts w:cs="Arial"/>
        </w:rPr>
        <w:t>= 0.011 [mg/kg</w:t>
      </w:r>
      <w:r w:rsidRPr="00275290">
        <w:rPr>
          <w:rFonts w:cs="Arial"/>
          <w:vertAlign w:val="subscript"/>
        </w:rPr>
        <w:t>wwt</w:t>
      </w:r>
      <w:r w:rsidRPr="00275290">
        <w:rPr>
          <w:rFonts w:cs="Arial"/>
          <w:vertAlign w:val="superscript"/>
        </w:rPr>
        <w:t>-1</w:t>
      </w:r>
      <w:r w:rsidRPr="00275290">
        <w:rPr>
          <w:rFonts w:cs="Arial"/>
        </w:rPr>
        <w:t>]</w:t>
      </w:r>
    </w:p>
    <w:p w14:paraId="6912CD0F" w14:textId="77777777" w:rsidR="00692E71" w:rsidRPr="00275290" w:rsidRDefault="00692E71" w:rsidP="00692E71">
      <w:pPr>
        <w:rPr>
          <w:rFonts w:cs="Arial"/>
        </w:rPr>
      </w:pPr>
    </w:p>
    <w:p w14:paraId="1151A0AD" w14:textId="77777777" w:rsidR="00692E71" w:rsidRPr="00275290" w:rsidRDefault="00692E71" w:rsidP="00692E71">
      <w:pPr>
        <w:rPr>
          <w:rFonts w:cs="Arial"/>
        </w:rPr>
      </w:pPr>
      <w:r w:rsidRPr="00275290">
        <w:rPr>
          <w:rFonts w:cs="Arial"/>
        </w:rPr>
        <w:t>Emission to STP:</w:t>
      </w:r>
    </w:p>
    <w:p w14:paraId="038DD9BA" w14:textId="77777777" w:rsidR="00692E71" w:rsidRPr="00275290" w:rsidRDefault="00692E71" w:rsidP="00692E71">
      <w:pPr>
        <w:rPr>
          <w:rFonts w:cs="Arial"/>
        </w:rPr>
      </w:pPr>
      <w:r w:rsidRPr="00275290">
        <w:rPr>
          <w:rFonts w:cs="Arial"/>
          <w:i/>
        </w:rPr>
        <w:t>E</w:t>
      </w:r>
      <w:r w:rsidRPr="00275290">
        <w:rPr>
          <w:rFonts w:cs="Arial"/>
          <w:i/>
          <w:vertAlign w:val="subscript"/>
        </w:rPr>
        <w:t>STP,time1</w:t>
      </w:r>
      <w:r w:rsidRPr="00275290">
        <w:rPr>
          <w:rFonts w:cs="Arial"/>
          <w:i/>
        </w:rPr>
        <w:t xml:space="preserve"> = </w:t>
      </w:r>
      <w:r w:rsidRPr="00275290">
        <w:rPr>
          <w:rFonts w:cs="Arial"/>
        </w:rPr>
        <w:t>AREA</w:t>
      </w:r>
      <w:r w:rsidRPr="00275290">
        <w:rPr>
          <w:rFonts w:cs="Arial"/>
          <w:vertAlign w:val="subscript"/>
        </w:rPr>
        <w:t xml:space="preserve">noise-barrier </w:t>
      </w:r>
      <w:r w:rsidRPr="00275290">
        <w:rPr>
          <w:rFonts w:cs="Arial"/>
        </w:rPr>
        <w:t>* F</w:t>
      </w:r>
      <w:r w:rsidRPr="00275290">
        <w:rPr>
          <w:rFonts w:cs="Arial"/>
          <w:vertAlign w:val="subscript"/>
        </w:rPr>
        <w:t xml:space="preserve">STP </w:t>
      </w:r>
      <w:r w:rsidRPr="00275290">
        <w:rPr>
          <w:rFonts w:cs="Arial"/>
        </w:rPr>
        <w:t>* Q*</w:t>
      </w:r>
      <w:r w:rsidRPr="00275290">
        <w:rPr>
          <w:rFonts w:cs="Arial"/>
          <w:vertAlign w:val="subscript"/>
        </w:rPr>
        <w:t xml:space="preserve">leach, time 1 </w:t>
      </w:r>
      <w:r w:rsidRPr="00275290">
        <w:rPr>
          <w:rFonts w:cs="Arial"/>
        </w:rPr>
        <w:t>/ TIME1</w:t>
      </w:r>
    </w:p>
    <w:p w14:paraId="73E675FB" w14:textId="77777777" w:rsidR="00692E71" w:rsidRPr="00275290" w:rsidRDefault="00692E71" w:rsidP="00692E71">
      <w:pPr>
        <w:rPr>
          <w:rFonts w:cs="Arial"/>
        </w:rPr>
      </w:pPr>
      <w:r w:rsidRPr="00275290">
        <w:rPr>
          <w:rFonts w:cs="Arial"/>
          <w:i/>
        </w:rPr>
        <w:t>E</w:t>
      </w:r>
      <w:r w:rsidRPr="00275290">
        <w:rPr>
          <w:rFonts w:cs="Arial"/>
          <w:i/>
          <w:vertAlign w:val="subscript"/>
        </w:rPr>
        <w:t>STP,time1</w:t>
      </w:r>
      <w:r w:rsidRPr="00275290">
        <w:rPr>
          <w:rFonts w:cs="Arial"/>
          <w:i/>
        </w:rPr>
        <w:t xml:space="preserve"> = </w:t>
      </w:r>
      <w:r w:rsidRPr="00275290">
        <w:rPr>
          <w:rFonts w:cs="Arial"/>
        </w:rPr>
        <w:t>3000 * 0.7 * 5.04 / 30</w:t>
      </w:r>
    </w:p>
    <w:p w14:paraId="6B490DF9" w14:textId="77777777" w:rsidR="00692E71" w:rsidRPr="00275290" w:rsidRDefault="00692E71" w:rsidP="00692E71">
      <w:pPr>
        <w:rPr>
          <w:rFonts w:cs="Arial"/>
        </w:rPr>
      </w:pPr>
      <w:r w:rsidRPr="00275290">
        <w:rPr>
          <w:rFonts w:cs="Arial"/>
          <w:i/>
        </w:rPr>
        <w:t>E</w:t>
      </w:r>
      <w:r w:rsidRPr="00275290">
        <w:rPr>
          <w:rFonts w:cs="Arial"/>
          <w:i/>
          <w:vertAlign w:val="subscript"/>
        </w:rPr>
        <w:t>STP,time1</w:t>
      </w:r>
      <w:r w:rsidRPr="00275290">
        <w:rPr>
          <w:rFonts w:cs="Arial"/>
          <w:i/>
        </w:rPr>
        <w:t xml:space="preserve"> </w:t>
      </w:r>
      <w:r w:rsidRPr="00275290">
        <w:rPr>
          <w:rFonts w:cs="Arial"/>
        </w:rPr>
        <w:t>= 352.8 [mg/d]</w:t>
      </w:r>
    </w:p>
    <w:p w14:paraId="6CAA09F5" w14:textId="77777777" w:rsidR="00692E71" w:rsidRPr="00275290" w:rsidRDefault="00692E71" w:rsidP="00692E71">
      <w:pPr>
        <w:rPr>
          <w:rFonts w:cs="Arial"/>
        </w:rPr>
      </w:pPr>
    </w:p>
    <w:p w14:paraId="524CE9A0" w14:textId="77777777" w:rsidR="00692E71" w:rsidRPr="00275290" w:rsidRDefault="00692E71" w:rsidP="00692E71">
      <w:pPr>
        <w:rPr>
          <w:rFonts w:cs="Arial"/>
        </w:rPr>
      </w:pPr>
      <w:r w:rsidRPr="00275290">
        <w:rPr>
          <w:rFonts w:cs="Arial"/>
        </w:rPr>
        <w:t>The influent to the STP can be calculated based on the model calculations in EUSES:</w:t>
      </w:r>
    </w:p>
    <w:p w14:paraId="6BAB6F12" w14:textId="77777777" w:rsidR="00692E71" w:rsidRPr="00275290" w:rsidRDefault="00692E71" w:rsidP="00692E71">
      <w:pPr>
        <w:rPr>
          <w:rFonts w:cs="Arial"/>
          <w:b/>
        </w:rPr>
      </w:pPr>
    </w:p>
    <w:p w14:paraId="2AD0FE7A" w14:textId="77777777" w:rsidR="00692E71" w:rsidRPr="00275290" w:rsidRDefault="00692E71" w:rsidP="00692E71">
      <w:pPr>
        <w:rPr>
          <w:rFonts w:cs="Arial"/>
        </w:rPr>
      </w:pPr>
      <w:r w:rsidRPr="00275290">
        <w:rPr>
          <w:rFonts w:cs="Arial"/>
        </w:rPr>
        <w:t>EFFLUENT</w:t>
      </w:r>
      <w:r w:rsidRPr="00275290">
        <w:rPr>
          <w:rFonts w:cs="Arial"/>
          <w:vertAlign w:val="subscript"/>
        </w:rPr>
        <w:t>local stp</w:t>
      </w:r>
      <w:r w:rsidRPr="00275290">
        <w:rPr>
          <w:rFonts w:cs="Arial"/>
        </w:rPr>
        <w:t>=N</w:t>
      </w:r>
      <w:r w:rsidRPr="00275290">
        <w:rPr>
          <w:rFonts w:cs="Arial"/>
          <w:vertAlign w:val="subscript"/>
        </w:rPr>
        <w:t>local</w:t>
      </w:r>
      <w:r w:rsidRPr="00275290">
        <w:rPr>
          <w:rFonts w:cs="Arial"/>
        </w:rPr>
        <w:t>*Q</w:t>
      </w:r>
      <w:r w:rsidRPr="00275290">
        <w:rPr>
          <w:rFonts w:cs="Arial"/>
          <w:vertAlign w:val="subscript"/>
        </w:rPr>
        <w:t>stp</w:t>
      </w:r>
      <w:r w:rsidRPr="00275290">
        <w:rPr>
          <w:rFonts w:cs="Arial"/>
        </w:rPr>
        <w:t xml:space="preserve"> </w:t>
      </w:r>
      <w:r w:rsidRPr="00275290">
        <w:rPr>
          <w:rFonts w:cs="Arial"/>
        </w:rPr>
        <w:tab/>
      </w:r>
      <w:r w:rsidRPr="00275290">
        <w:rPr>
          <w:rFonts w:cs="Arial"/>
        </w:rPr>
        <w:tab/>
      </w:r>
      <w:r w:rsidRPr="00275290">
        <w:rPr>
          <w:rFonts w:cs="Arial"/>
        </w:rPr>
        <w:tab/>
        <w:t>(Eq 651 EUSES 2.1)</w:t>
      </w:r>
    </w:p>
    <w:p w14:paraId="2EBF4864" w14:textId="77777777" w:rsidR="00692E71" w:rsidRPr="0021636F" w:rsidRDefault="00692E71" w:rsidP="00692E71">
      <w:pPr>
        <w:rPr>
          <w:rFonts w:cs="Arial"/>
          <w:lang w:val="es-US"/>
        </w:rPr>
      </w:pPr>
      <w:r w:rsidRPr="0021636F">
        <w:rPr>
          <w:rFonts w:cs="Arial"/>
          <w:lang w:val="es-US"/>
        </w:rPr>
        <w:t>N</w:t>
      </w:r>
      <w:r w:rsidRPr="0021636F">
        <w:rPr>
          <w:rFonts w:cs="Arial"/>
          <w:vertAlign w:val="subscript"/>
          <w:lang w:val="es-US"/>
        </w:rPr>
        <w:t>local</w:t>
      </w:r>
      <w:r w:rsidRPr="0021636F">
        <w:rPr>
          <w:rFonts w:cs="Arial"/>
          <w:lang w:val="es-US"/>
        </w:rPr>
        <w:t xml:space="preserve"> = 10.000 eq</w:t>
      </w:r>
      <w:r w:rsidRPr="0021636F">
        <w:rPr>
          <w:rFonts w:cs="Arial"/>
          <w:lang w:val="es-US"/>
        </w:rPr>
        <w:tab/>
      </w:r>
      <w:r w:rsidRPr="0021636F">
        <w:rPr>
          <w:rFonts w:cs="Arial"/>
          <w:lang w:val="es-US"/>
        </w:rPr>
        <w:tab/>
      </w:r>
      <w:r w:rsidRPr="0021636F">
        <w:rPr>
          <w:rFonts w:cs="Arial"/>
          <w:lang w:val="es-US"/>
        </w:rPr>
        <w:tab/>
      </w:r>
      <w:r w:rsidRPr="0021636F">
        <w:rPr>
          <w:rFonts w:cs="Arial"/>
          <w:lang w:val="es-US"/>
        </w:rPr>
        <w:tab/>
        <w:t>(Tabel III-192 EUSES 2.1)</w:t>
      </w:r>
    </w:p>
    <w:p w14:paraId="7B48F566" w14:textId="77777777" w:rsidR="00692E71" w:rsidRPr="0021636F" w:rsidRDefault="00692E71" w:rsidP="00692E71">
      <w:pPr>
        <w:rPr>
          <w:rFonts w:cs="Arial"/>
          <w:lang w:val="es-US"/>
        </w:rPr>
      </w:pPr>
      <w:r w:rsidRPr="0021636F">
        <w:rPr>
          <w:rFonts w:cs="Arial"/>
          <w:lang w:val="es-US"/>
        </w:rPr>
        <w:t>Q</w:t>
      </w:r>
      <w:r w:rsidRPr="0021636F">
        <w:rPr>
          <w:rFonts w:cs="Arial"/>
          <w:vertAlign w:val="subscript"/>
          <w:lang w:val="es-US"/>
        </w:rPr>
        <w:t xml:space="preserve">stp </w:t>
      </w:r>
      <w:r w:rsidRPr="0021636F">
        <w:rPr>
          <w:rFonts w:cs="Arial"/>
          <w:lang w:val="es-US"/>
        </w:rPr>
        <w:t>= 0.2 [m</w:t>
      </w:r>
      <w:r w:rsidRPr="0021636F">
        <w:rPr>
          <w:rFonts w:cs="Arial"/>
          <w:vertAlign w:val="superscript"/>
          <w:lang w:val="es-US"/>
        </w:rPr>
        <w:t>3</w:t>
      </w:r>
      <w:r w:rsidRPr="0021636F">
        <w:rPr>
          <w:rFonts w:cs="Arial"/>
          <w:lang w:val="es-US"/>
        </w:rPr>
        <w:t>.eq</w:t>
      </w:r>
      <w:r w:rsidRPr="0021636F">
        <w:rPr>
          <w:rFonts w:cs="Arial"/>
          <w:vertAlign w:val="superscript"/>
          <w:lang w:val="es-US"/>
        </w:rPr>
        <w:t>-1</w:t>
      </w:r>
      <w:r w:rsidRPr="0021636F">
        <w:rPr>
          <w:rFonts w:cs="Arial"/>
          <w:lang w:val="es-US"/>
        </w:rPr>
        <w:t>.d</w:t>
      </w:r>
      <w:r w:rsidRPr="0021636F">
        <w:rPr>
          <w:rFonts w:cs="Arial"/>
          <w:vertAlign w:val="superscript"/>
          <w:lang w:val="es-US"/>
        </w:rPr>
        <w:t>-1</w:t>
      </w:r>
      <w:r w:rsidRPr="0021636F">
        <w:rPr>
          <w:rFonts w:cs="Arial"/>
          <w:lang w:val="es-US"/>
        </w:rPr>
        <w:t xml:space="preserve">] </w:t>
      </w:r>
      <w:r w:rsidRPr="0021636F">
        <w:rPr>
          <w:rFonts w:cs="Arial"/>
          <w:lang w:val="es-US"/>
        </w:rPr>
        <w:tab/>
      </w:r>
      <w:r w:rsidRPr="0021636F">
        <w:rPr>
          <w:rFonts w:cs="Arial"/>
          <w:lang w:val="es-US"/>
        </w:rPr>
        <w:tab/>
      </w:r>
      <w:r w:rsidRPr="0021636F">
        <w:rPr>
          <w:rFonts w:cs="Arial"/>
          <w:lang w:val="es-US"/>
        </w:rPr>
        <w:tab/>
      </w:r>
      <w:r w:rsidRPr="0021636F">
        <w:rPr>
          <w:rFonts w:cs="Arial"/>
          <w:lang w:val="es-US"/>
        </w:rPr>
        <w:tab/>
        <w:t>(Tabel III-192 EUSES 2.1)</w:t>
      </w:r>
    </w:p>
    <w:p w14:paraId="38FB386D" w14:textId="77777777" w:rsidR="00692E71" w:rsidRPr="0021636F" w:rsidRDefault="00692E71" w:rsidP="00692E71">
      <w:pPr>
        <w:rPr>
          <w:rFonts w:cs="Arial"/>
          <w:lang w:val="es-US"/>
        </w:rPr>
      </w:pPr>
    </w:p>
    <w:p w14:paraId="18B07681" w14:textId="77777777" w:rsidR="00692E71" w:rsidRPr="00275290" w:rsidRDefault="00692E71" w:rsidP="00692E71">
      <w:pPr>
        <w:rPr>
          <w:rFonts w:cs="Arial"/>
          <w:vertAlign w:val="subscript"/>
        </w:rPr>
      </w:pPr>
      <w:r w:rsidRPr="00275290">
        <w:rPr>
          <w:rFonts w:cs="Arial"/>
        </w:rPr>
        <w:t>EFFLUENTlocal</w:t>
      </w:r>
      <w:r w:rsidRPr="00275290">
        <w:rPr>
          <w:rFonts w:cs="Arial"/>
          <w:vertAlign w:val="subscript"/>
        </w:rPr>
        <w:t xml:space="preserve">STP </w:t>
      </w:r>
      <w:r w:rsidRPr="00275290">
        <w:rPr>
          <w:rFonts w:cs="Arial"/>
        </w:rPr>
        <w:t>= Nlocal * Q</w:t>
      </w:r>
      <w:r w:rsidRPr="00275290">
        <w:rPr>
          <w:rFonts w:cs="Arial"/>
          <w:vertAlign w:val="subscript"/>
        </w:rPr>
        <w:t xml:space="preserve">STP </w:t>
      </w:r>
    </w:p>
    <w:p w14:paraId="44BF0296" w14:textId="77777777" w:rsidR="00692E71" w:rsidRPr="00275290" w:rsidRDefault="00692E71" w:rsidP="00692E71">
      <w:pPr>
        <w:rPr>
          <w:rFonts w:cs="Arial"/>
        </w:rPr>
      </w:pPr>
      <w:r w:rsidRPr="00275290">
        <w:rPr>
          <w:rFonts w:cs="Arial"/>
        </w:rPr>
        <w:t>EFFLUENTlocal</w:t>
      </w:r>
      <w:r w:rsidRPr="00275290">
        <w:rPr>
          <w:rFonts w:cs="Arial"/>
          <w:vertAlign w:val="subscript"/>
        </w:rPr>
        <w:t xml:space="preserve">STP </w:t>
      </w:r>
      <w:r w:rsidRPr="00275290">
        <w:rPr>
          <w:rFonts w:cs="Arial"/>
        </w:rPr>
        <w:t>= 0.2 * 10000</w:t>
      </w:r>
    </w:p>
    <w:p w14:paraId="6ED31885" w14:textId="77777777" w:rsidR="00692E71" w:rsidRPr="00275290" w:rsidRDefault="00692E71" w:rsidP="00692E71">
      <w:pPr>
        <w:rPr>
          <w:rFonts w:cs="Arial"/>
        </w:rPr>
      </w:pPr>
      <w:r w:rsidRPr="00275290">
        <w:rPr>
          <w:rFonts w:cs="Arial"/>
        </w:rPr>
        <w:t>EFFLUENTlocal</w:t>
      </w:r>
      <w:r w:rsidRPr="00275290">
        <w:rPr>
          <w:rFonts w:cs="Arial"/>
          <w:vertAlign w:val="subscript"/>
        </w:rPr>
        <w:t xml:space="preserve">STP </w:t>
      </w:r>
      <w:r w:rsidRPr="00275290">
        <w:rPr>
          <w:rFonts w:cs="Arial"/>
        </w:rPr>
        <w:t>= 2000 [m</w:t>
      </w:r>
      <w:r w:rsidRPr="00275290">
        <w:rPr>
          <w:rFonts w:cs="Arial"/>
          <w:vertAlign w:val="superscript"/>
        </w:rPr>
        <w:t>3</w:t>
      </w:r>
      <w:r w:rsidRPr="00275290">
        <w:rPr>
          <w:rFonts w:cs="Arial"/>
        </w:rPr>
        <w:t>/d]</w:t>
      </w:r>
    </w:p>
    <w:p w14:paraId="336092F7" w14:textId="77777777" w:rsidR="00692E71" w:rsidRPr="00275290" w:rsidRDefault="00692E71" w:rsidP="00692E71">
      <w:pPr>
        <w:rPr>
          <w:rFonts w:cs="Arial"/>
        </w:rPr>
      </w:pPr>
    </w:p>
    <w:p w14:paraId="1AF2CFE5" w14:textId="77777777" w:rsidR="00692E71" w:rsidRPr="00275290" w:rsidRDefault="00692E71" w:rsidP="00692E71">
      <w:pPr>
        <w:rPr>
          <w:rFonts w:cs="Arial"/>
          <w:vertAlign w:val="subscript"/>
        </w:rPr>
      </w:pPr>
      <w:r w:rsidRPr="00275290">
        <w:rPr>
          <w:rFonts w:cs="Arial"/>
        </w:rPr>
        <w:t>Clocal</w:t>
      </w:r>
      <w:r w:rsidRPr="00275290">
        <w:rPr>
          <w:rFonts w:cs="Arial"/>
          <w:vertAlign w:val="subscript"/>
        </w:rPr>
        <w:t>inf</w:t>
      </w:r>
      <w:r w:rsidRPr="00275290">
        <w:rPr>
          <w:rFonts w:cs="Arial"/>
        </w:rPr>
        <w:t xml:space="preserve"> = </w:t>
      </w:r>
      <w:r w:rsidRPr="00275290">
        <w:rPr>
          <w:rFonts w:cs="Arial"/>
          <w:i/>
        </w:rPr>
        <w:t>E</w:t>
      </w:r>
      <w:r w:rsidRPr="00275290">
        <w:rPr>
          <w:rFonts w:cs="Arial"/>
          <w:i/>
          <w:vertAlign w:val="subscript"/>
        </w:rPr>
        <w:t xml:space="preserve">STPtime1 </w:t>
      </w:r>
      <w:r w:rsidRPr="00275290">
        <w:rPr>
          <w:rFonts w:cs="Arial"/>
          <w:i/>
        </w:rPr>
        <w:t xml:space="preserve">/ </w:t>
      </w:r>
      <w:r w:rsidRPr="00275290">
        <w:rPr>
          <w:rFonts w:cs="Arial"/>
        </w:rPr>
        <w:t>EFFLUENTlocal</w:t>
      </w:r>
      <w:r w:rsidRPr="00275290">
        <w:rPr>
          <w:rFonts w:cs="Arial"/>
          <w:vertAlign w:val="subscript"/>
        </w:rPr>
        <w:t xml:space="preserve">STP </w:t>
      </w:r>
      <w:r w:rsidRPr="00275290">
        <w:rPr>
          <w:rFonts w:cs="Arial"/>
          <w:vertAlign w:val="subscript"/>
        </w:rPr>
        <w:tab/>
      </w:r>
      <w:r w:rsidRPr="00275290">
        <w:rPr>
          <w:rFonts w:cs="Arial"/>
          <w:vertAlign w:val="subscript"/>
        </w:rPr>
        <w:tab/>
      </w:r>
      <w:r w:rsidRPr="00275290">
        <w:rPr>
          <w:rFonts w:cs="Arial"/>
        </w:rPr>
        <w:t>(Eq 649 EUSES 2.1)</w:t>
      </w:r>
    </w:p>
    <w:p w14:paraId="701E4693" w14:textId="77777777" w:rsidR="00692E71" w:rsidRPr="00275290" w:rsidRDefault="00692E71" w:rsidP="00692E71">
      <w:pPr>
        <w:rPr>
          <w:rFonts w:cs="Arial"/>
        </w:rPr>
      </w:pPr>
      <w:r w:rsidRPr="00275290">
        <w:rPr>
          <w:rFonts w:cs="Arial"/>
        </w:rPr>
        <w:t>Clocal</w:t>
      </w:r>
      <w:r w:rsidRPr="00275290">
        <w:rPr>
          <w:rFonts w:cs="Arial"/>
          <w:vertAlign w:val="subscript"/>
        </w:rPr>
        <w:t>inf time1</w:t>
      </w:r>
      <w:r w:rsidRPr="00275290">
        <w:rPr>
          <w:rFonts w:cs="Arial"/>
        </w:rPr>
        <w:t xml:space="preserve"> = 352.8 / 2000</w:t>
      </w:r>
    </w:p>
    <w:p w14:paraId="5486730E" w14:textId="77777777" w:rsidR="00692E71" w:rsidRPr="00275290" w:rsidRDefault="00692E71" w:rsidP="00692E71">
      <w:pPr>
        <w:rPr>
          <w:rFonts w:cs="Arial"/>
        </w:rPr>
      </w:pPr>
      <w:r w:rsidRPr="00275290">
        <w:rPr>
          <w:rFonts w:cs="Arial"/>
        </w:rPr>
        <w:t>Clocal</w:t>
      </w:r>
      <w:r w:rsidRPr="00275290">
        <w:rPr>
          <w:rFonts w:cs="Arial"/>
          <w:vertAlign w:val="subscript"/>
        </w:rPr>
        <w:t>inf time1</w:t>
      </w:r>
      <w:r w:rsidRPr="00275290">
        <w:rPr>
          <w:rFonts w:cs="Arial"/>
        </w:rPr>
        <w:t xml:space="preserve"> = 0.18 [µg/L]</w:t>
      </w:r>
    </w:p>
    <w:p w14:paraId="44F8D174" w14:textId="77777777" w:rsidR="00692E71" w:rsidRPr="00275290" w:rsidRDefault="00692E71" w:rsidP="00692E71">
      <w:pPr>
        <w:rPr>
          <w:rFonts w:cs="Arial"/>
        </w:rPr>
      </w:pPr>
    </w:p>
    <w:p w14:paraId="1888222A" w14:textId="77777777" w:rsidR="00692E71" w:rsidRPr="00575E63" w:rsidRDefault="00692E71" w:rsidP="00692E71">
      <w:pPr>
        <w:rPr>
          <w:rFonts w:ascii="Arial" w:hAnsi="Arial" w:cs="Arial"/>
        </w:rPr>
      </w:pPr>
    </w:p>
    <w:p w14:paraId="399362A0" w14:textId="77777777" w:rsidR="00692E71" w:rsidRPr="008551C7" w:rsidRDefault="00692E71" w:rsidP="008E0250">
      <w:pPr>
        <w:pStyle w:val="Titre6"/>
        <w:spacing w:before="240"/>
        <w:rPr>
          <w:lang w:val="en-US"/>
        </w:rPr>
      </w:pPr>
      <w:bookmarkStart w:id="124" w:name="_Toc452668988"/>
      <w:r w:rsidRPr="008551C7">
        <w:rPr>
          <w:lang w:val="en-US"/>
        </w:rPr>
        <w:t>Bridge over Pond scenario, in-service of industrial treated wood</w:t>
      </w:r>
      <w:bookmarkEnd w:id="124"/>
    </w:p>
    <w:p w14:paraId="663B64E5" w14:textId="77777777" w:rsidR="00692E71" w:rsidRPr="00275290" w:rsidRDefault="00692E71" w:rsidP="00692E71">
      <w:pPr>
        <w:rPr>
          <w:rFonts w:cs="Arial"/>
          <w:highlight w:val="yellow"/>
        </w:rPr>
      </w:pPr>
    </w:p>
    <w:p w14:paraId="0F9A9E0E"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11</w:t>
      </w:r>
      <w:r w:rsidRPr="00275290">
        <w:rPr>
          <w:rFonts w:ascii="Verdana" w:hAnsi="Verdana"/>
        </w:rPr>
        <w:fldChar w:fldCharType="end"/>
      </w:r>
      <w:r w:rsidRPr="00275290">
        <w:rPr>
          <w:rFonts w:ascii="Verdana" w:hAnsi="Verdana"/>
        </w:rPr>
        <w:t>: Calculation of emissions from treated bridge over pond in-service.</w:t>
      </w: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1"/>
        <w:gridCol w:w="1587"/>
        <w:gridCol w:w="2406"/>
        <w:gridCol w:w="1138"/>
        <w:gridCol w:w="929"/>
      </w:tblGrid>
      <w:tr w:rsidR="00692E71" w:rsidRPr="00275290" w14:paraId="23D6AFF9" w14:textId="77777777" w:rsidTr="008E0250">
        <w:trPr>
          <w:trHeight w:val="340"/>
        </w:trPr>
        <w:tc>
          <w:tcPr>
            <w:tcW w:w="3230" w:type="dxa"/>
            <w:shd w:val="clear" w:color="auto" w:fill="D9D9D9" w:themeFill="background1" w:themeFillShade="D9"/>
            <w:vAlign w:val="center"/>
          </w:tcPr>
          <w:p w14:paraId="39AE320A" w14:textId="77777777" w:rsidR="00692E71" w:rsidRPr="00275290" w:rsidRDefault="00692E71" w:rsidP="008E0250">
            <w:pPr>
              <w:ind w:left="708"/>
              <w:rPr>
                <w:rFonts w:cs="Arial"/>
                <w:b/>
              </w:rPr>
            </w:pPr>
            <w:r w:rsidRPr="00275290">
              <w:rPr>
                <w:rFonts w:cs="Arial"/>
                <w:b/>
              </w:rPr>
              <w:t>Parameter/variable</w:t>
            </w:r>
          </w:p>
        </w:tc>
        <w:tc>
          <w:tcPr>
            <w:tcW w:w="1587" w:type="dxa"/>
            <w:shd w:val="clear" w:color="auto" w:fill="D9D9D9" w:themeFill="background1" w:themeFillShade="D9"/>
            <w:vAlign w:val="center"/>
          </w:tcPr>
          <w:p w14:paraId="6AC270E3" w14:textId="77777777" w:rsidR="00692E71" w:rsidRPr="00275290" w:rsidRDefault="00692E71" w:rsidP="008E0250">
            <w:pPr>
              <w:jc w:val="center"/>
              <w:rPr>
                <w:rFonts w:cs="Arial"/>
                <w:b/>
              </w:rPr>
            </w:pPr>
            <w:r w:rsidRPr="00275290">
              <w:rPr>
                <w:rFonts w:cs="Arial"/>
                <w:b/>
              </w:rPr>
              <w:t>Nomenclature</w:t>
            </w:r>
          </w:p>
        </w:tc>
        <w:tc>
          <w:tcPr>
            <w:tcW w:w="2406" w:type="dxa"/>
            <w:shd w:val="clear" w:color="auto" w:fill="D9D9D9" w:themeFill="background1" w:themeFillShade="D9"/>
            <w:vAlign w:val="center"/>
          </w:tcPr>
          <w:p w14:paraId="4071AAB4" w14:textId="77777777" w:rsidR="00692E71" w:rsidRPr="00275290" w:rsidRDefault="00692E71" w:rsidP="008E0250">
            <w:pPr>
              <w:jc w:val="center"/>
              <w:rPr>
                <w:rFonts w:cs="Arial"/>
                <w:b/>
              </w:rPr>
            </w:pPr>
            <w:r w:rsidRPr="00275290">
              <w:rPr>
                <w:rFonts w:cs="Arial"/>
                <w:b/>
              </w:rPr>
              <w:t>Value</w:t>
            </w:r>
          </w:p>
        </w:tc>
        <w:tc>
          <w:tcPr>
            <w:tcW w:w="1138" w:type="dxa"/>
            <w:shd w:val="clear" w:color="auto" w:fill="D9D9D9" w:themeFill="background1" w:themeFillShade="D9"/>
            <w:vAlign w:val="center"/>
          </w:tcPr>
          <w:p w14:paraId="63AE86FE" w14:textId="77777777" w:rsidR="00692E71" w:rsidRPr="00275290" w:rsidRDefault="00692E71" w:rsidP="008E0250">
            <w:pPr>
              <w:jc w:val="center"/>
              <w:rPr>
                <w:rFonts w:cs="Arial"/>
                <w:b/>
              </w:rPr>
            </w:pPr>
            <w:r w:rsidRPr="00275290">
              <w:rPr>
                <w:rFonts w:cs="Arial"/>
                <w:b/>
              </w:rPr>
              <w:t>Unit</w:t>
            </w:r>
          </w:p>
        </w:tc>
        <w:tc>
          <w:tcPr>
            <w:tcW w:w="928" w:type="dxa"/>
            <w:shd w:val="clear" w:color="auto" w:fill="D9D9D9" w:themeFill="background1" w:themeFillShade="D9"/>
            <w:vAlign w:val="center"/>
          </w:tcPr>
          <w:p w14:paraId="397DA2AE" w14:textId="77777777" w:rsidR="00692E71" w:rsidRPr="00275290" w:rsidRDefault="00692E71" w:rsidP="008E0250">
            <w:pPr>
              <w:jc w:val="center"/>
              <w:rPr>
                <w:rFonts w:cs="Arial"/>
                <w:b/>
              </w:rPr>
            </w:pPr>
            <w:r w:rsidRPr="00275290">
              <w:rPr>
                <w:rFonts w:cs="Arial"/>
                <w:b/>
              </w:rPr>
              <w:t>Origin</w:t>
            </w:r>
          </w:p>
        </w:tc>
      </w:tr>
      <w:tr w:rsidR="00692E71" w:rsidRPr="00275290" w14:paraId="216708C2" w14:textId="77777777" w:rsidTr="008E0250">
        <w:trPr>
          <w:trHeight w:val="283"/>
        </w:trPr>
        <w:tc>
          <w:tcPr>
            <w:tcW w:w="9289" w:type="dxa"/>
            <w:gridSpan w:val="5"/>
            <w:vAlign w:val="center"/>
          </w:tcPr>
          <w:p w14:paraId="7E29B739" w14:textId="77777777" w:rsidR="00692E71" w:rsidRPr="00275290" w:rsidRDefault="00692E71" w:rsidP="008E0250">
            <w:pPr>
              <w:rPr>
                <w:rFonts w:cs="Arial"/>
                <w:b/>
              </w:rPr>
            </w:pPr>
            <w:r w:rsidRPr="00275290">
              <w:rPr>
                <w:rFonts w:cs="Arial"/>
                <w:b/>
              </w:rPr>
              <w:t>INPUTS</w:t>
            </w:r>
          </w:p>
        </w:tc>
      </w:tr>
      <w:tr w:rsidR="00692E71" w:rsidRPr="00275290" w14:paraId="5D7E1EAA" w14:textId="77777777" w:rsidTr="008E0250">
        <w:tc>
          <w:tcPr>
            <w:tcW w:w="3230" w:type="dxa"/>
            <w:vAlign w:val="center"/>
          </w:tcPr>
          <w:p w14:paraId="08C7C87B" w14:textId="77777777" w:rsidR="00692E71" w:rsidRPr="00275290" w:rsidRDefault="00692E71" w:rsidP="008E0250">
            <w:pPr>
              <w:rPr>
                <w:rFonts w:cs="Arial"/>
                <w:i/>
                <w:iCs/>
              </w:rPr>
            </w:pPr>
            <w:r w:rsidRPr="00275290">
              <w:rPr>
                <w:rFonts w:cs="Arial"/>
              </w:rPr>
              <w:t>Leachable wood area</w:t>
            </w:r>
          </w:p>
        </w:tc>
        <w:tc>
          <w:tcPr>
            <w:tcW w:w="1587" w:type="dxa"/>
            <w:vAlign w:val="center"/>
          </w:tcPr>
          <w:p w14:paraId="7362CD87" w14:textId="77777777" w:rsidR="00692E71" w:rsidRPr="00275290" w:rsidRDefault="00692E71" w:rsidP="008E0250">
            <w:pPr>
              <w:rPr>
                <w:rFonts w:cs="Arial"/>
              </w:rPr>
            </w:pPr>
            <w:r w:rsidRPr="00275290">
              <w:rPr>
                <w:rFonts w:cs="Arial"/>
              </w:rPr>
              <w:t>AREA</w:t>
            </w:r>
            <w:r w:rsidRPr="00275290">
              <w:rPr>
                <w:rFonts w:cs="Arial"/>
                <w:vertAlign w:val="subscript"/>
              </w:rPr>
              <w:t>bridge</w:t>
            </w:r>
          </w:p>
        </w:tc>
        <w:tc>
          <w:tcPr>
            <w:tcW w:w="2406" w:type="dxa"/>
            <w:vAlign w:val="center"/>
          </w:tcPr>
          <w:p w14:paraId="3073B2BF" w14:textId="77777777" w:rsidR="00692E71" w:rsidRPr="00275290" w:rsidRDefault="00692E71" w:rsidP="008E0250">
            <w:pPr>
              <w:jc w:val="center"/>
              <w:rPr>
                <w:rFonts w:cs="Arial"/>
              </w:rPr>
            </w:pPr>
            <w:r w:rsidRPr="00275290">
              <w:rPr>
                <w:rFonts w:cs="Arial"/>
              </w:rPr>
              <w:t>10</w:t>
            </w:r>
          </w:p>
        </w:tc>
        <w:tc>
          <w:tcPr>
            <w:tcW w:w="1138" w:type="dxa"/>
            <w:vAlign w:val="center"/>
          </w:tcPr>
          <w:p w14:paraId="619D2938" w14:textId="77777777" w:rsidR="00692E71" w:rsidRPr="00275290" w:rsidRDefault="00692E71" w:rsidP="008E0250">
            <w:pPr>
              <w:jc w:val="center"/>
              <w:rPr>
                <w:rFonts w:cs="Arial"/>
                <w:i/>
                <w:iCs/>
              </w:rPr>
            </w:pPr>
            <w:r w:rsidRPr="00275290">
              <w:rPr>
                <w:rFonts w:cs="Arial"/>
              </w:rPr>
              <w:t>[m²/d]</w:t>
            </w:r>
          </w:p>
        </w:tc>
        <w:tc>
          <w:tcPr>
            <w:tcW w:w="928" w:type="dxa"/>
            <w:vAlign w:val="center"/>
          </w:tcPr>
          <w:p w14:paraId="65432F65" w14:textId="77777777" w:rsidR="00692E71" w:rsidRPr="00275290" w:rsidRDefault="00692E71" w:rsidP="008E0250">
            <w:pPr>
              <w:jc w:val="center"/>
              <w:rPr>
                <w:rFonts w:cs="Arial"/>
              </w:rPr>
            </w:pPr>
            <w:r w:rsidRPr="00275290">
              <w:rPr>
                <w:rFonts w:cs="Arial"/>
              </w:rPr>
              <w:t>D</w:t>
            </w:r>
          </w:p>
        </w:tc>
      </w:tr>
      <w:tr w:rsidR="00692E71" w:rsidRPr="00275290" w14:paraId="49CB8B99" w14:textId="77777777" w:rsidTr="008E0250">
        <w:tc>
          <w:tcPr>
            <w:tcW w:w="3230" w:type="dxa"/>
            <w:vAlign w:val="center"/>
          </w:tcPr>
          <w:p w14:paraId="4A6B4BF4" w14:textId="77777777" w:rsidR="00692E71" w:rsidRPr="00275290" w:rsidRDefault="00692E71" w:rsidP="008E0250">
            <w:pPr>
              <w:rPr>
                <w:rFonts w:cs="Arial"/>
              </w:rPr>
            </w:pPr>
            <w:r w:rsidRPr="00275290">
              <w:rPr>
                <w:rFonts w:cs="Arial"/>
              </w:rPr>
              <w:t>Duration of the initial assessment period</w:t>
            </w:r>
          </w:p>
        </w:tc>
        <w:tc>
          <w:tcPr>
            <w:tcW w:w="1587" w:type="dxa"/>
            <w:vAlign w:val="center"/>
          </w:tcPr>
          <w:p w14:paraId="114DB492" w14:textId="77777777" w:rsidR="00692E71" w:rsidRPr="00275290" w:rsidRDefault="00692E71" w:rsidP="008E0250">
            <w:pPr>
              <w:rPr>
                <w:rFonts w:cs="Arial"/>
              </w:rPr>
            </w:pPr>
            <w:r w:rsidRPr="00275290">
              <w:rPr>
                <w:rFonts w:cs="Arial"/>
              </w:rPr>
              <w:t>TIME1</w:t>
            </w:r>
          </w:p>
        </w:tc>
        <w:tc>
          <w:tcPr>
            <w:tcW w:w="2406" w:type="dxa"/>
            <w:vAlign w:val="center"/>
          </w:tcPr>
          <w:p w14:paraId="6D151236" w14:textId="77777777" w:rsidR="00692E71" w:rsidRPr="00275290" w:rsidRDefault="00692E71" w:rsidP="008E0250">
            <w:pPr>
              <w:jc w:val="center"/>
              <w:rPr>
                <w:rFonts w:cs="Arial"/>
              </w:rPr>
            </w:pPr>
            <w:r w:rsidRPr="00275290">
              <w:rPr>
                <w:rFonts w:cs="Arial"/>
              </w:rPr>
              <w:t>30</w:t>
            </w:r>
          </w:p>
        </w:tc>
        <w:tc>
          <w:tcPr>
            <w:tcW w:w="1138" w:type="dxa"/>
            <w:vAlign w:val="center"/>
          </w:tcPr>
          <w:p w14:paraId="5C68A544" w14:textId="77777777" w:rsidR="00692E71" w:rsidRPr="00275290" w:rsidRDefault="00692E71" w:rsidP="008E0250">
            <w:pPr>
              <w:jc w:val="center"/>
              <w:rPr>
                <w:rFonts w:cs="Arial"/>
              </w:rPr>
            </w:pPr>
            <w:r w:rsidRPr="00275290">
              <w:rPr>
                <w:rFonts w:cs="Arial"/>
              </w:rPr>
              <w:t>[d]</w:t>
            </w:r>
          </w:p>
        </w:tc>
        <w:tc>
          <w:tcPr>
            <w:tcW w:w="928" w:type="dxa"/>
            <w:vAlign w:val="center"/>
          </w:tcPr>
          <w:p w14:paraId="35990116" w14:textId="77777777" w:rsidR="00692E71" w:rsidRPr="00275290" w:rsidRDefault="00692E71" w:rsidP="008E0250">
            <w:pPr>
              <w:jc w:val="center"/>
              <w:rPr>
                <w:rFonts w:cs="Arial"/>
              </w:rPr>
            </w:pPr>
            <w:r w:rsidRPr="00275290">
              <w:rPr>
                <w:rFonts w:cs="Arial"/>
              </w:rPr>
              <w:t>D</w:t>
            </w:r>
          </w:p>
        </w:tc>
      </w:tr>
      <w:tr w:rsidR="00692E71" w:rsidRPr="00275290" w14:paraId="3024B11E" w14:textId="77777777" w:rsidTr="008E0250">
        <w:tc>
          <w:tcPr>
            <w:tcW w:w="3230" w:type="dxa"/>
            <w:vAlign w:val="center"/>
          </w:tcPr>
          <w:p w14:paraId="20B747EC" w14:textId="77777777" w:rsidR="00692E71" w:rsidRPr="00275290" w:rsidRDefault="00692E71" w:rsidP="008E0250">
            <w:pPr>
              <w:rPr>
                <w:rFonts w:cs="Arial"/>
              </w:rPr>
            </w:pPr>
            <w:r w:rsidRPr="00275290">
              <w:rPr>
                <w:rFonts w:cs="Arial"/>
              </w:rPr>
              <w:t xml:space="preserve">Duration of the long-term assessment period </w:t>
            </w:r>
          </w:p>
        </w:tc>
        <w:tc>
          <w:tcPr>
            <w:tcW w:w="1587" w:type="dxa"/>
            <w:vAlign w:val="center"/>
          </w:tcPr>
          <w:p w14:paraId="324EEC52" w14:textId="77777777" w:rsidR="00692E71" w:rsidRPr="00275290" w:rsidRDefault="00692E71" w:rsidP="008E0250">
            <w:pPr>
              <w:rPr>
                <w:rFonts w:cs="Arial"/>
              </w:rPr>
            </w:pPr>
            <w:r w:rsidRPr="00275290">
              <w:rPr>
                <w:rFonts w:cs="Arial"/>
              </w:rPr>
              <w:t>TIME2</w:t>
            </w:r>
          </w:p>
        </w:tc>
        <w:tc>
          <w:tcPr>
            <w:tcW w:w="2406" w:type="dxa"/>
            <w:vAlign w:val="center"/>
          </w:tcPr>
          <w:p w14:paraId="18CCD97D" w14:textId="77777777" w:rsidR="00692E71" w:rsidRPr="00275290" w:rsidRDefault="00692E71" w:rsidP="008E0250">
            <w:pPr>
              <w:jc w:val="center"/>
              <w:rPr>
                <w:rFonts w:cs="Arial"/>
              </w:rPr>
            </w:pPr>
            <w:r w:rsidRPr="00275290">
              <w:rPr>
                <w:rFonts w:cs="Arial"/>
              </w:rPr>
              <w:t>1825</w:t>
            </w:r>
          </w:p>
        </w:tc>
        <w:tc>
          <w:tcPr>
            <w:tcW w:w="1138" w:type="dxa"/>
            <w:vAlign w:val="center"/>
          </w:tcPr>
          <w:p w14:paraId="05C03FC5" w14:textId="77777777" w:rsidR="00692E71" w:rsidRPr="00275290" w:rsidRDefault="00692E71" w:rsidP="008E0250">
            <w:pPr>
              <w:jc w:val="center"/>
              <w:rPr>
                <w:rFonts w:cs="Arial"/>
              </w:rPr>
            </w:pPr>
            <w:r w:rsidRPr="00275290">
              <w:rPr>
                <w:rFonts w:cs="Arial"/>
              </w:rPr>
              <w:t>[d]</w:t>
            </w:r>
          </w:p>
        </w:tc>
        <w:tc>
          <w:tcPr>
            <w:tcW w:w="928" w:type="dxa"/>
            <w:vAlign w:val="center"/>
          </w:tcPr>
          <w:p w14:paraId="3B5B1440" w14:textId="77777777" w:rsidR="00692E71" w:rsidRPr="00275290" w:rsidRDefault="00692E71" w:rsidP="008E0250">
            <w:pPr>
              <w:jc w:val="center"/>
              <w:rPr>
                <w:rFonts w:cs="Arial"/>
              </w:rPr>
            </w:pPr>
            <w:r w:rsidRPr="00275290">
              <w:rPr>
                <w:rFonts w:cs="Arial"/>
              </w:rPr>
              <w:t>D</w:t>
            </w:r>
          </w:p>
        </w:tc>
      </w:tr>
      <w:tr w:rsidR="00692E71" w:rsidRPr="00275290" w14:paraId="0FB2569F" w14:textId="77777777" w:rsidTr="008E0250">
        <w:tc>
          <w:tcPr>
            <w:tcW w:w="3230" w:type="dxa"/>
            <w:vAlign w:val="center"/>
          </w:tcPr>
          <w:p w14:paraId="0AABABE3" w14:textId="77777777" w:rsidR="00692E71" w:rsidRPr="00275290" w:rsidRDefault="00692E71" w:rsidP="008E0250">
            <w:pPr>
              <w:rPr>
                <w:rFonts w:cs="Arial"/>
              </w:rPr>
            </w:pPr>
            <w:r w:rsidRPr="00275290">
              <w:rPr>
                <w:rFonts w:cs="Arial"/>
              </w:rPr>
              <w:t xml:space="preserve">Cumulative quantity of active substance, leached out of 1 m² of treated wood over the initial assessment period </w:t>
            </w:r>
            <w:r w:rsidRPr="00275290">
              <w:rPr>
                <w:rFonts w:cs="Arial"/>
                <w:iCs/>
              </w:rPr>
              <w:t>(30d)</w:t>
            </w:r>
          </w:p>
        </w:tc>
        <w:tc>
          <w:tcPr>
            <w:tcW w:w="1587" w:type="dxa"/>
            <w:vAlign w:val="center"/>
          </w:tcPr>
          <w:p w14:paraId="76EDCAB9" w14:textId="77777777" w:rsidR="00692E71" w:rsidRPr="00275290" w:rsidRDefault="00692E71" w:rsidP="008E0250">
            <w:pPr>
              <w:rPr>
                <w:rFonts w:cs="Arial"/>
              </w:rPr>
            </w:pPr>
            <w:r w:rsidRPr="00275290">
              <w:rPr>
                <w:rFonts w:cs="Arial"/>
              </w:rPr>
              <w:t>Q*</w:t>
            </w:r>
            <w:r w:rsidRPr="00275290">
              <w:rPr>
                <w:rFonts w:cs="Arial"/>
                <w:vertAlign w:val="subscript"/>
              </w:rPr>
              <w:t>leach, time 1</w:t>
            </w:r>
            <w:r w:rsidRPr="00275290">
              <w:rPr>
                <w:rFonts w:cs="Arial"/>
              </w:rPr>
              <w:t xml:space="preserve"> </w:t>
            </w:r>
          </w:p>
        </w:tc>
        <w:tc>
          <w:tcPr>
            <w:tcW w:w="2406" w:type="dxa"/>
            <w:vAlign w:val="center"/>
          </w:tcPr>
          <w:p w14:paraId="1B87224E" w14:textId="77777777" w:rsidR="00692E71" w:rsidRPr="00275290" w:rsidRDefault="00692E71" w:rsidP="008E0250">
            <w:pPr>
              <w:jc w:val="center"/>
              <w:rPr>
                <w:rFonts w:cs="Arial"/>
              </w:rPr>
            </w:pPr>
            <w:r w:rsidRPr="00275290">
              <w:rPr>
                <w:rFonts w:cs="Arial"/>
              </w:rPr>
              <w:t>5.04 (IPBC)</w:t>
            </w:r>
          </w:p>
          <w:p w14:paraId="2A3BD0FF" w14:textId="77777777" w:rsidR="00692E71" w:rsidRPr="00275290" w:rsidRDefault="00692E71" w:rsidP="008E0250">
            <w:pPr>
              <w:jc w:val="center"/>
              <w:rPr>
                <w:rFonts w:cs="Arial"/>
              </w:rPr>
            </w:pPr>
            <w:r w:rsidRPr="00275290">
              <w:rPr>
                <w:rFonts w:cs="Arial"/>
              </w:rPr>
              <w:t>20.44 (propiconazole)</w:t>
            </w:r>
          </w:p>
          <w:p w14:paraId="53CD8520" w14:textId="77777777" w:rsidR="00692E71" w:rsidRPr="00275290" w:rsidRDefault="00692E71" w:rsidP="008E0250">
            <w:pPr>
              <w:jc w:val="center"/>
              <w:rPr>
                <w:rFonts w:cs="Arial"/>
              </w:rPr>
            </w:pPr>
            <w:r w:rsidRPr="00275290">
              <w:rPr>
                <w:rFonts w:cs="Arial"/>
              </w:rPr>
              <w:t>8.96 (tebuconazole)</w:t>
            </w:r>
          </w:p>
          <w:p w14:paraId="0E790933" w14:textId="77777777" w:rsidR="00692E71" w:rsidRPr="00275290" w:rsidRDefault="00692E71" w:rsidP="008E0250">
            <w:pPr>
              <w:rPr>
                <w:rFonts w:cs="Arial"/>
              </w:rPr>
            </w:pPr>
            <w:r w:rsidRPr="00275290">
              <w:rPr>
                <w:rFonts w:cs="Arial"/>
              </w:rPr>
              <w:t>0.06 (cypermethrin)</w:t>
            </w:r>
          </w:p>
        </w:tc>
        <w:tc>
          <w:tcPr>
            <w:tcW w:w="1138" w:type="dxa"/>
            <w:vAlign w:val="center"/>
          </w:tcPr>
          <w:p w14:paraId="5462A492"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928" w:type="dxa"/>
            <w:vAlign w:val="center"/>
          </w:tcPr>
          <w:p w14:paraId="675053F9" w14:textId="77777777" w:rsidR="00692E71" w:rsidRPr="00275290" w:rsidRDefault="00692E71" w:rsidP="008E0250">
            <w:pPr>
              <w:jc w:val="center"/>
              <w:rPr>
                <w:rFonts w:cs="Arial"/>
              </w:rPr>
            </w:pPr>
            <w:r w:rsidRPr="00275290">
              <w:rPr>
                <w:rFonts w:cs="Arial"/>
              </w:rPr>
              <w:t>A</w:t>
            </w:r>
          </w:p>
        </w:tc>
      </w:tr>
      <w:tr w:rsidR="00692E71" w:rsidRPr="00275290" w14:paraId="0C834560" w14:textId="77777777" w:rsidTr="008E0250">
        <w:tc>
          <w:tcPr>
            <w:tcW w:w="3230" w:type="dxa"/>
            <w:vAlign w:val="center"/>
          </w:tcPr>
          <w:p w14:paraId="47B1B919" w14:textId="77777777" w:rsidR="00692E71" w:rsidRPr="00275290" w:rsidRDefault="00692E71" w:rsidP="008E0250">
            <w:pPr>
              <w:rPr>
                <w:rFonts w:cs="Arial"/>
              </w:rPr>
            </w:pPr>
            <w:r w:rsidRPr="00275290">
              <w:rPr>
                <w:rFonts w:cs="Arial"/>
              </w:rPr>
              <w:t xml:space="preserve">Cumulative quantity of active substance, leached out of 1 m² of treated wood over the longer assessment period </w:t>
            </w:r>
            <w:r w:rsidRPr="00275290">
              <w:rPr>
                <w:rFonts w:cs="Arial"/>
                <w:iCs/>
              </w:rPr>
              <w:t>(5475d)</w:t>
            </w:r>
          </w:p>
        </w:tc>
        <w:tc>
          <w:tcPr>
            <w:tcW w:w="1587" w:type="dxa"/>
            <w:vAlign w:val="center"/>
          </w:tcPr>
          <w:p w14:paraId="0816DBC9" w14:textId="77777777" w:rsidR="00692E71" w:rsidRPr="00275290" w:rsidRDefault="00692E71" w:rsidP="008E0250">
            <w:pPr>
              <w:rPr>
                <w:rFonts w:cs="Arial"/>
              </w:rPr>
            </w:pPr>
            <w:r w:rsidRPr="00275290">
              <w:rPr>
                <w:rFonts w:cs="Arial"/>
              </w:rPr>
              <w:t>Q*</w:t>
            </w:r>
            <w:r w:rsidRPr="00275290">
              <w:rPr>
                <w:rFonts w:cs="Arial"/>
                <w:vertAlign w:val="subscript"/>
              </w:rPr>
              <w:t>leach, time 2</w:t>
            </w:r>
          </w:p>
        </w:tc>
        <w:tc>
          <w:tcPr>
            <w:tcW w:w="2406" w:type="dxa"/>
            <w:vAlign w:val="center"/>
          </w:tcPr>
          <w:p w14:paraId="6FFA707A" w14:textId="77777777" w:rsidR="00692E71" w:rsidRPr="00275290" w:rsidRDefault="00692E71" w:rsidP="008E0250">
            <w:pPr>
              <w:jc w:val="center"/>
              <w:rPr>
                <w:rFonts w:cs="Arial"/>
              </w:rPr>
            </w:pPr>
            <w:r w:rsidRPr="00275290">
              <w:rPr>
                <w:rFonts w:cs="Arial"/>
              </w:rPr>
              <w:t xml:space="preserve">32.98 (IPBC) </w:t>
            </w:r>
          </w:p>
          <w:p w14:paraId="75B9FCF1" w14:textId="77777777" w:rsidR="00692E71" w:rsidRPr="00275290" w:rsidRDefault="00692E71" w:rsidP="008E0250">
            <w:pPr>
              <w:jc w:val="center"/>
              <w:rPr>
                <w:rFonts w:cs="Arial"/>
              </w:rPr>
            </w:pPr>
            <w:r w:rsidRPr="00275290">
              <w:rPr>
                <w:rFonts w:cs="Arial"/>
              </w:rPr>
              <w:t>183.34 (propiconazole)</w:t>
            </w:r>
          </w:p>
          <w:p w14:paraId="7B2996DE" w14:textId="77777777" w:rsidR="00692E71" w:rsidRPr="00275290" w:rsidRDefault="00692E71" w:rsidP="008E0250">
            <w:pPr>
              <w:jc w:val="center"/>
              <w:rPr>
                <w:rFonts w:cs="Arial"/>
              </w:rPr>
            </w:pPr>
            <w:r w:rsidRPr="00275290">
              <w:rPr>
                <w:rFonts w:cs="Arial"/>
              </w:rPr>
              <w:t>68.30 (tebuconazole)</w:t>
            </w:r>
          </w:p>
          <w:p w14:paraId="058DC374" w14:textId="77777777" w:rsidR="00692E71" w:rsidRPr="00275290" w:rsidRDefault="00692E71" w:rsidP="008E0250">
            <w:pPr>
              <w:rPr>
                <w:rFonts w:cs="Arial"/>
              </w:rPr>
            </w:pPr>
            <w:r w:rsidRPr="00275290">
              <w:rPr>
                <w:rFonts w:cs="Arial"/>
              </w:rPr>
              <w:t>5.84 (cypermethrin)</w:t>
            </w:r>
          </w:p>
        </w:tc>
        <w:tc>
          <w:tcPr>
            <w:tcW w:w="1138" w:type="dxa"/>
            <w:vAlign w:val="center"/>
          </w:tcPr>
          <w:p w14:paraId="2A8FF5E9"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928" w:type="dxa"/>
            <w:vAlign w:val="center"/>
          </w:tcPr>
          <w:p w14:paraId="6FD9AB08" w14:textId="77777777" w:rsidR="00692E71" w:rsidRPr="00275290" w:rsidRDefault="00692E71" w:rsidP="008E0250">
            <w:pPr>
              <w:jc w:val="center"/>
              <w:rPr>
                <w:rFonts w:cs="Arial"/>
              </w:rPr>
            </w:pPr>
            <w:r w:rsidRPr="00275290">
              <w:rPr>
                <w:rFonts w:cs="Arial"/>
              </w:rPr>
              <w:t>A</w:t>
            </w:r>
          </w:p>
        </w:tc>
      </w:tr>
      <w:tr w:rsidR="00692E71" w:rsidRPr="00275290" w14:paraId="1C8775A2" w14:textId="77777777" w:rsidTr="008E0250">
        <w:tc>
          <w:tcPr>
            <w:tcW w:w="3230" w:type="dxa"/>
            <w:vAlign w:val="center"/>
          </w:tcPr>
          <w:p w14:paraId="230923E8" w14:textId="77777777" w:rsidR="00692E71" w:rsidRPr="00275290" w:rsidRDefault="00692E71" w:rsidP="008E0250">
            <w:pPr>
              <w:rPr>
                <w:rFonts w:cs="Arial"/>
              </w:rPr>
            </w:pPr>
            <w:r w:rsidRPr="00275290">
              <w:rPr>
                <w:rFonts w:cs="Arial"/>
              </w:rPr>
              <w:t>Water volume under bridge</w:t>
            </w:r>
          </w:p>
        </w:tc>
        <w:tc>
          <w:tcPr>
            <w:tcW w:w="1587" w:type="dxa"/>
            <w:vAlign w:val="center"/>
          </w:tcPr>
          <w:p w14:paraId="30B33F51" w14:textId="77777777" w:rsidR="00692E71" w:rsidRPr="00275290" w:rsidRDefault="00692E71" w:rsidP="008E0250">
            <w:pPr>
              <w:rPr>
                <w:rFonts w:cs="Arial"/>
              </w:rPr>
            </w:pPr>
            <w:r w:rsidRPr="00275290">
              <w:rPr>
                <w:rFonts w:cs="Arial"/>
              </w:rPr>
              <w:t>V</w:t>
            </w:r>
            <w:r w:rsidRPr="00275290">
              <w:rPr>
                <w:rFonts w:cs="Arial"/>
                <w:vertAlign w:val="subscript"/>
              </w:rPr>
              <w:t>water</w:t>
            </w:r>
          </w:p>
        </w:tc>
        <w:tc>
          <w:tcPr>
            <w:tcW w:w="2406" w:type="dxa"/>
            <w:vAlign w:val="center"/>
          </w:tcPr>
          <w:p w14:paraId="6790DD91" w14:textId="77777777" w:rsidR="00692E71" w:rsidRPr="00275290" w:rsidRDefault="00692E71" w:rsidP="008E0250">
            <w:pPr>
              <w:jc w:val="center"/>
              <w:rPr>
                <w:rFonts w:cs="Arial"/>
              </w:rPr>
            </w:pPr>
            <w:r w:rsidRPr="00275290">
              <w:rPr>
                <w:rFonts w:cs="Arial"/>
              </w:rPr>
              <w:t>1000</w:t>
            </w:r>
          </w:p>
        </w:tc>
        <w:tc>
          <w:tcPr>
            <w:tcW w:w="1138" w:type="dxa"/>
            <w:vAlign w:val="center"/>
          </w:tcPr>
          <w:p w14:paraId="3B90E708" w14:textId="77777777" w:rsidR="00692E71" w:rsidRPr="00275290" w:rsidRDefault="00692E71" w:rsidP="008E0250">
            <w:pPr>
              <w:jc w:val="center"/>
              <w:rPr>
                <w:rFonts w:cs="Arial"/>
              </w:rPr>
            </w:pPr>
            <w:r w:rsidRPr="00275290">
              <w:rPr>
                <w:rFonts w:cs="Arial"/>
              </w:rPr>
              <w:t>[m</w:t>
            </w:r>
            <w:r w:rsidRPr="00275290">
              <w:rPr>
                <w:rFonts w:cs="Arial"/>
                <w:vertAlign w:val="superscript"/>
              </w:rPr>
              <w:t>3</w:t>
            </w:r>
            <w:r w:rsidRPr="00275290">
              <w:rPr>
                <w:rFonts w:cs="Arial"/>
              </w:rPr>
              <w:t>]</w:t>
            </w:r>
          </w:p>
        </w:tc>
        <w:tc>
          <w:tcPr>
            <w:tcW w:w="928" w:type="dxa"/>
            <w:vAlign w:val="center"/>
          </w:tcPr>
          <w:p w14:paraId="40FBF233" w14:textId="77777777" w:rsidR="00692E71" w:rsidRPr="00275290" w:rsidRDefault="00692E71" w:rsidP="008E0250">
            <w:pPr>
              <w:jc w:val="center"/>
              <w:rPr>
                <w:rFonts w:cs="Arial"/>
              </w:rPr>
            </w:pPr>
            <w:r w:rsidRPr="00275290">
              <w:rPr>
                <w:rFonts w:cs="Arial"/>
              </w:rPr>
              <w:t>D</w:t>
            </w:r>
          </w:p>
        </w:tc>
      </w:tr>
      <w:tr w:rsidR="00692E71" w:rsidRPr="00275290" w14:paraId="27041B54" w14:textId="77777777" w:rsidTr="008E0250">
        <w:tc>
          <w:tcPr>
            <w:tcW w:w="9289" w:type="dxa"/>
            <w:gridSpan w:val="5"/>
            <w:vAlign w:val="center"/>
          </w:tcPr>
          <w:p w14:paraId="13B878EF" w14:textId="77777777" w:rsidR="00692E71" w:rsidRPr="00275290" w:rsidRDefault="00692E71" w:rsidP="008E0250">
            <w:pPr>
              <w:rPr>
                <w:rFonts w:cs="Arial"/>
                <w:b/>
              </w:rPr>
            </w:pPr>
            <w:r w:rsidRPr="00275290">
              <w:rPr>
                <w:rFonts w:cs="Arial"/>
                <w:b/>
              </w:rPr>
              <w:lastRenderedPageBreak/>
              <w:t>OUTPUT EMISSIONS</w:t>
            </w:r>
          </w:p>
        </w:tc>
      </w:tr>
      <w:tr w:rsidR="00692E71" w:rsidRPr="00275290" w14:paraId="6FD37C3E" w14:textId="77777777" w:rsidTr="008E0250">
        <w:tc>
          <w:tcPr>
            <w:tcW w:w="3231" w:type="dxa"/>
            <w:vAlign w:val="center"/>
          </w:tcPr>
          <w:p w14:paraId="63992953" w14:textId="77777777" w:rsidR="00692E71" w:rsidRPr="00275290" w:rsidRDefault="00692E71" w:rsidP="008E0250">
            <w:pPr>
              <w:rPr>
                <w:rFonts w:cs="Arial"/>
              </w:rPr>
            </w:pPr>
            <w:r w:rsidRPr="00275290">
              <w:rPr>
                <w:rFonts w:cs="Arial"/>
              </w:rPr>
              <w:t>Cumulative quantity of active substance, leached over the initial assessment period (30d)</w:t>
            </w:r>
          </w:p>
        </w:tc>
        <w:tc>
          <w:tcPr>
            <w:tcW w:w="1587" w:type="dxa"/>
            <w:vAlign w:val="center"/>
          </w:tcPr>
          <w:p w14:paraId="05D33DC2" w14:textId="77777777" w:rsidR="00692E71" w:rsidRPr="00275290" w:rsidRDefault="00692E71" w:rsidP="008E0250">
            <w:pPr>
              <w:rPr>
                <w:rFonts w:cs="Arial"/>
              </w:rPr>
            </w:pPr>
            <w:r w:rsidRPr="00275290">
              <w:rPr>
                <w:rFonts w:cs="Arial"/>
              </w:rPr>
              <w:t>Q</w:t>
            </w:r>
            <w:r w:rsidRPr="00275290">
              <w:rPr>
                <w:rFonts w:cs="Arial"/>
                <w:vertAlign w:val="subscript"/>
              </w:rPr>
              <w:t>leach, time 1</w:t>
            </w:r>
          </w:p>
        </w:tc>
        <w:tc>
          <w:tcPr>
            <w:tcW w:w="2406" w:type="dxa"/>
            <w:vAlign w:val="center"/>
          </w:tcPr>
          <w:p w14:paraId="13F4DE79" w14:textId="77777777" w:rsidR="00692E71" w:rsidRPr="00275290" w:rsidRDefault="00692E71" w:rsidP="008E0250">
            <w:pPr>
              <w:jc w:val="center"/>
              <w:rPr>
                <w:rFonts w:cs="Arial"/>
              </w:rPr>
            </w:pPr>
            <w:r w:rsidRPr="00275290">
              <w:rPr>
                <w:rFonts w:cs="Arial"/>
              </w:rPr>
              <w:t>50.4 (IPBC)</w:t>
            </w:r>
          </w:p>
          <w:p w14:paraId="340774C4" w14:textId="77777777" w:rsidR="00692E71" w:rsidRPr="00275290" w:rsidRDefault="00692E71" w:rsidP="008E0250">
            <w:pPr>
              <w:jc w:val="center"/>
              <w:rPr>
                <w:rFonts w:cs="Arial"/>
              </w:rPr>
            </w:pPr>
            <w:r w:rsidRPr="00275290">
              <w:rPr>
                <w:rFonts w:cs="Arial"/>
              </w:rPr>
              <w:t>204.4 (propiconazole)</w:t>
            </w:r>
          </w:p>
          <w:p w14:paraId="1D174E82" w14:textId="77777777" w:rsidR="00692E71" w:rsidRPr="00275290" w:rsidRDefault="00692E71" w:rsidP="008E0250">
            <w:pPr>
              <w:jc w:val="center"/>
              <w:rPr>
                <w:rFonts w:cs="Arial"/>
              </w:rPr>
            </w:pPr>
            <w:r w:rsidRPr="00275290">
              <w:rPr>
                <w:rFonts w:cs="Arial"/>
              </w:rPr>
              <w:t>89.6 (tebuconazole)</w:t>
            </w:r>
          </w:p>
          <w:p w14:paraId="222B99C2" w14:textId="77777777" w:rsidR="00692E71" w:rsidRPr="00275290" w:rsidRDefault="00692E71" w:rsidP="008E0250">
            <w:pPr>
              <w:rPr>
                <w:rFonts w:cs="Arial"/>
              </w:rPr>
            </w:pPr>
            <w:r w:rsidRPr="00275290">
              <w:rPr>
                <w:rFonts w:cs="Arial"/>
              </w:rPr>
              <w:t>0.6 (cypermethrin)</w:t>
            </w:r>
          </w:p>
        </w:tc>
        <w:tc>
          <w:tcPr>
            <w:tcW w:w="1138" w:type="dxa"/>
            <w:vAlign w:val="center"/>
          </w:tcPr>
          <w:p w14:paraId="7DB67AB8" w14:textId="77777777" w:rsidR="00692E71" w:rsidRPr="00275290" w:rsidRDefault="00692E71" w:rsidP="008E0250">
            <w:pPr>
              <w:jc w:val="center"/>
              <w:rPr>
                <w:rFonts w:cs="Arial"/>
              </w:rPr>
            </w:pPr>
            <w:r w:rsidRPr="00275290">
              <w:rPr>
                <w:rFonts w:cs="Arial"/>
              </w:rPr>
              <w:t>[mg]</w:t>
            </w:r>
          </w:p>
        </w:tc>
        <w:tc>
          <w:tcPr>
            <w:tcW w:w="929" w:type="dxa"/>
            <w:vAlign w:val="center"/>
          </w:tcPr>
          <w:p w14:paraId="5C8EDD7A" w14:textId="77777777" w:rsidR="00692E71" w:rsidRPr="00275290" w:rsidRDefault="00692E71" w:rsidP="008E0250">
            <w:pPr>
              <w:jc w:val="center"/>
              <w:rPr>
                <w:rFonts w:cs="Arial"/>
              </w:rPr>
            </w:pPr>
            <w:r w:rsidRPr="00275290">
              <w:rPr>
                <w:rFonts w:cs="Arial"/>
              </w:rPr>
              <w:t>O</w:t>
            </w:r>
          </w:p>
        </w:tc>
      </w:tr>
      <w:tr w:rsidR="00692E71" w:rsidRPr="00275290" w14:paraId="705E75EF" w14:textId="77777777" w:rsidTr="008E0250">
        <w:tc>
          <w:tcPr>
            <w:tcW w:w="3231" w:type="dxa"/>
            <w:vAlign w:val="center"/>
          </w:tcPr>
          <w:p w14:paraId="1F523815" w14:textId="77777777" w:rsidR="00692E71" w:rsidRPr="00275290" w:rsidRDefault="00692E71" w:rsidP="008E0250">
            <w:pPr>
              <w:rPr>
                <w:rFonts w:cs="Arial"/>
              </w:rPr>
            </w:pPr>
            <w:r w:rsidRPr="00275290">
              <w:rPr>
                <w:rFonts w:cs="Arial"/>
              </w:rPr>
              <w:t>Cumulative quantity of active substance, leached over the longer assessment period (5475d)</w:t>
            </w:r>
          </w:p>
        </w:tc>
        <w:tc>
          <w:tcPr>
            <w:tcW w:w="1587" w:type="dxa"/>
            <w:vAlign w:val="center"/>
          </w:tcPr>
          <w:p w14:paraId="303E444A" w14:textId="77777777" w:rsidR="00692E71" w:rsidRPr="00275290" w:rsidRDefault="00692E71" w:rsidP="008E0250">
            <w:pPr>
              <w:rPr>
                <w:rFonts w:cs="Arial"/>
              </w:rPr>
            </w:pPr>
            <w:r w:rsidRPr="00275290">
              <w:rPr>
                <w:rFonts w:cs="Arial"/>
              </w:rPr>
              <w:t>Q</w:t>
            </w:r>
            <w:r w:rsidRPr="00275290">
              <w:rPr>
                <w:rFonts w:cs="Arial"/>
                <w:vertAlign w:val="subscript"/>
              </w:rPr>
              <w:t>leach, time 2</w:t>
            </w:r>
          </w:p>
        </w:tc>
        <w:tc>
          <w:tcPr>
            <w:tcW w:w="2406" w:type="dxa"/>
            <w:vAlign w:val="center"/>
          </w:tcPr>
          <w:p w14:paraId="5FCE895F" w14:textId="77777777" w:rsidR="00692E71" w:rsidRPr="00275290" w:rsidRDefault="00692E71" w:rsidP="008E0250">
            <w:pPr>
              <w:jc w:val="center"/>
              <w:rPr>
                <w:rFonts w:cs="Arial"/>
              </w:rPr>
            </w:pPr>
            <w:r w:rsidRPr="00275290">
              <w:rPr>
                <w:rFonts w:cs="Arial"/>
              </w:rPr>
              <w:t>329.8 (IPBC)</w:t>
            </w:r>
          </w:p>
          <w:p w14:paraId="1178EE16" w14:textId="77777777" w:rsidR="00692E71" w:rsidRPr="00275290" w:rsidRDefault="00692E71" w:rsidP="008E0250">
            <w:pPr>
              <w:jc w:val="center"/>
              <w:rPr>
                <w:rFonts w:cs="Arial"/>
              </w:rPr>
            </w:pPr>
            <w:r w:rsidRPr="00275290">
              <w:rPr>
                <w:rFonts w:cs="Arial"/>
              </w:rPr>
              <w:t xml:space="preserve"> 1833.4 (propiconazole)</w:t>
            </w:r>
          </w:p>
          <w:p w14:paraId="67527D09" w14:textId="77777777" w:rsidR="00692E71" w:rsidRPr="00275290" w:rsidRDefault="00692E71" w:rsidP="008E0250">
            <w:pPr>
              <w:jc w:val="center"/>
              <w:rPr>
                <w:rFonts w:cs="Arial"/>
              </w:rPr>
            </w:pPr>
            <w:r w:rsidRPr="00275290">
              <w:rPr>
                <w:rFonts w:cs="Arial"/>
              </w:rPr>
              <w:t>683.0 (tebuconazole)</w:t>
            </w:r>
          </w:p>
          <w:p w14:paraId="6293A134" w14:textId="77777777" w:rsidR="00692E71" w:rsidRPr="00275290" w:rsidRDefault="00692E71" w:rsidP="008E0250">
            <w:pPr>
              <w:rPr>
                <w:rFonts w:cs="Arial"/>
              </w:rPr>
            </w:pPr>
            <w:r w:rsidRPr="00275290">
              <w:rPr>
                <w:rFonts w:cs="Arial"/>
              </w:rPr>
              <w:t>58.4 (cypermethrin)</w:t>
            </w:r>
          </w:p>
        </w:tc>
        <w:tc>
          <w:tcPr>
            <w:tcW w:w="1138" w:type="dxa"/>
            <w:vAlign w:val="center"/>
          </w:tcPr>
          <w:p w14:paraId="549C270C" w14:textId="77777777" w:rsidR="00692E71" w:rsidRPr="00275290" w:rsidRDefault="00692E71" w:rsidP="008E0250">
            <w:pPr>
              <w:jc w:val="center"/>
              <w:rPr>
                <w:rFonts w:cs="Arial"/>
              </w:rPr>
            </w:pPr>
            <w:r w:rsidRPr="00275290">
              <w:rPr>
                <w:rFonts w:cs="Arial"/>
              </w:rPr>
              <w:t>[mg]</w:t>
            </w:r>
          </w:p>
        </w:tc>
        <w:tc>
          <w:tcPr>
            <w:tcW w:w="929" w:type="dxa"/>
            <w:vAlign w:val="center"/>
          </w:tcPr>
          <w:p w14:paraId="0592EB6D" w14:textId="77777777" w:rsidR="00692E71" w:rsidRPr="00275290" w:rsidRDefault="00692E71" w:rsidP="008E0250">
            <w:pPr>
              <w:jc w:val="center"/>
              <w:rPr>
                <w:rFonts w:cs="Arial"/>
              </w:rPr>
            </w:pPr>
            <w:r w:rsidRPr="00275290">
              <w:rPr>
                <w:rFonts w:cs="Arial"/>
              </w:rPr>
              <w:t>O</w:t>
            </w:r>
          </w:p>
        </w:tc>
      </w:tr>
      <w:tr w:rsidR="00692E71" w:rsidRPr="00275290" w14:paraId="5474E1E3" w14:textId="77777777" w:rsidTr="008E0250">
        <w:tc>
          <w:tcPr>
            <w:tcW w:w="3231" w:type="dxa"/>
            <w:vAlign w:val="center"/>
          </w:tcPr>
          <w:p w14:paraId="72DF3AA5" w14:textId="77777777" w:rsidR="00692E71" w:rsidRPr="00275290" w:rsidRDefault="00692E71" w:rsidP="008E0250">
            <w:pPr>
              <w:rPr>
                <w:rFonts w:cs="Arial"/>
              </w:rPr>
            </w:pPr>
            <w:r w:rsidRPr="00275290">
              <w:rPr>
                <w:rFonts w:cs="Arial"/>
              </w:rPr>
              <w:t>Concentration in local water at the end of the initial assessment period (30d)</w:t>
            </w:r>
          </w:p>
        </w:tc>
        <w:tc>
          <w:tcPr>
            <w:tcW w:w="1587" w:type="dxa"/>
            <w:vAlign w:val="center"/>
          </w:tcPr>
          <w:p w14:paraId="78D9D0A3" w14:textId="77777777" w:rsidR="00692E71" w:rsidRPr="00275290" w:rsidRDefault="00692E71" w:rsidP="008E0250">
            <w:pPr>
              <w:rPr>
                <w:rFonts w:cs="Arial"/>
              </w:rPr>
            </w:pPr>
            <w:r w:rsidRPr="00275290">
              <w:rPr>
                <w:rFonts w:cs="Arial"/>
              </w:rPr>
              <w:t>Clocal</w:t>
            </w:r>
            <w:r w:rsidRPr="00275290">
              <w:rPr>
                <w:rFonts w:cs="Arial"/>
                <w:vertAlign w:val="subscript"/>
              </w:rPr>
              <w:t>water leach,time1</w:t>
            </w:r>
          </w:p>
        </w:tc>
        <w:tc>
          <w:tcPr>
            <w:tcW w:w="2406" w:type="dxa"/>
            <w:vAlign w:val="center"/>
          </w:tcPr>
          <w:p w14:paraId="5725F16D" w14:textId="77777777" w:rsidR="00692E71" w:rsidRPr="00275290" w:rsidRDefault="00692E71" w:rsidP="008E0250">
            <w:pPr>
              <w:jc w:val="center"/>
              <w:rPr>
                <w:rFonts w:cs="Arial"/>
              </w:rPr>
            </w:pPr>
            <w:r w:rsidRPr="00275290">
              <w:rPr>
                <w:rFonts w:cs="Arial"/>
              </w:rPr>
              <w:t>0.05 (IPBC)</w:t>
            </w:r>
          </w:p>
          <w:p w14:paraId="65ABD84F" w14:textId="77777777" w:rsidR="00692E71" w:rsidRPr="00275290" w:rsidRDefault="00692E71" w:rsidP="008E0250">
            <w:pPr>
              <w:jc w:val="center"/>
              <w:rPr>
                <w:rFonts w:cs="Arial"/>
              </w:rPr>
            </w:pPr>
            <w:r w:rsidRPr="00275290">
              <w:rPr>
                <w:rFonts w:cs="Arial"/>
              </w:rPr>
              <w:t>0.02 (propiconazole)</w:t>
            </w:r>
          </w:p>
          <w:p w14:paraId="0C963641" w14:textId="77777777" w:rsidR="00692E71" w:rsidRPr="00275290" w:rsidRDefault="00692E71" w:rsidP="008E0250">
            <w:pPr>
              <w:jc w:val="center"/>
              <w:rPr>
                <w:rFonts w:cs="Arial"/>
              </w:rPr>
            </w:pPr>
            <w:r w:rsidRPr="00275290">
              <w:rPr>
                <w:rFonts w:cs="Arial"/>
              </w:rPr>
              <w:t xml:space="preserve"> 0.09 (tebuconazole)</w:t>
            </w:r>
          </w:p>
          <w:p w14:paraId="79AC1023" w14:textId="77777777" w:rsidR="00692E71" w:rsidRPr="00275290" w:rsidRDefault="00692E71" w:rsidP="008E0250">
            <w:pPr>
              <w:rPr>
                <w:rFonts w:cs="Arial"/>
              </w:rPr>
            </w:pPr>
            <w:r w:rsidRPr="00275290">
              <w:rPr>
                <w:rFonts w:cs="Arial"/>
              </w:rPr>
              <w:t xml:space="preserve"> 5.7*10</w:t>
            </w:r>
            <w:r w:rsidRPr="00275290">
              <w:rPr>
                <w:rFonts w:cs="Arial"/>
                <w:vertAlign w:val="superscript"/>
              </w:rPr>
              <w:t>-4</w:t>
            </w:r>
            <w:r w:rsidRPr="00275290">
              <w:rPr>
                <w:rFonts w:cs="Arial"/>
              </w:rPr>
              <w:t xml:space="preserve"> (cypermethrin)</w:t>
            </w:r>
          </w:p>
        </w:tc>
        <w:tc>
          <w:tcPr>
            <w:tcW w:w="1138" w:type="dxa"/>
            <w:vAlign w:val="center"/>
          </w:tcPr>
          <w:p w14:paraId="58F3F537" w14:textId="77777777" w:rsidR="00692E71" w:rsidRPr="00275290" w:rsidRDefault="00692E71" w:rsidP="008E0250">
            <w:pPr>
              <w:jc w:val="center"/>
              <w:rPr>
                <w:rFonts w:cs="Arial"/>
              </w:rPr>
            </w:pPr>
            <w:r w:rsidRPr="00275290">
              <w:rPr>
                <w:rFonts w:cs="Arial"/>
              </w:rPr>
              <w:t>[µg.L</w:t>
            </w:r>
            <w:r w:rsidRPr="00275290">
              <w:rPr>
                <w:rFonts w:cs="Arial"/>
                <w:vertAlign w:val="superscript"/>
              </w:rPr>
              <w:t>-1</w:t>
            </w:r>
            <w:r w:rsidRPr="00275290">
              <w:rPr>
                <w:rFonts w:cs="Arial"/>
              </w:rPr>
              <w:t>]</w:t>
            </w:r>
          </w:p>
        </w:tc>
        <w:tc>
          <w:tcPr>
            <w:tcW w:w="929" w:type="dxa"/>
            <w:vAlign w:val="center"/>
          </w:tcPr>
          <w:p w14:paraId="22132B67" w14:textId="77777777" w:rsidR="00692E71" w:rsidRPr="00275290" w:rsidRDefault="00692E71" w:rsidP="008E0250">
            <w:pPr>
              <w:jc w:val="center"/>
              <w:rPr>
                <w:rFonts w:cs="Arial"/>
              </w:rPr>
            </w:pPr>
            <w:r w:rsidRPr="00275290">
              <w:rPr>
                <w:rFonts w:cs="Arial"/>
              </w:rPr>
              <w:t>O</w:t>
            </w:r>
          </w:p>
        </w:tc>
      </w:tr>
      <w:tr w:rsidR="00692E71" w:rsidRPr="00275290" w14:paraId="0222B54B" w14:textId="77777777" w:rsidTr="008E0250">
        <w:tc>
          <w:tcPr>
            <w:tcW w:w="3231" w:type="dxa"/>
            <w:vAlign w:val="center"/>
          </w:tcPr>
          <w:p w14:paraId="230AA8A5" w14:textId="77777777" w:rsidR="00692E71" w:rsidRPr="00275290" w:rsidRDefault="00692E71" w:rsidP="008E0250">
            <w:pPr>
              <w:rPr>
                <w:rFonts w:cs="Arial"/>
              </w:rPr>
            </w:pPr>
            <w:r w:rsidRPr="00275290">
              <w:rPr>
                <w:rFonts w:cs="Arial"/>
              </w:rPr>
              <w:t>Concentration in local water at the end of the longer assessment period (5475d)</w:t>
            </w:r>
          </w:p>
        </w:tc>
        <w:tc>
          <w:tcPr>
            <w:tcW w:w="1587" w:type="dxa"/>
            <w:vAlign w:val="center"/>
          </w:tcPr>
          <w:p w14:paraId="6AF479FC" w14:textId="77777777" w:rsidR="00692E71" w:rsidRPr="00275290" w:rsidRDefault="00692E71" w:rsidP="008E0250">
            <w:pPr>
              <w:rPr>
                <w:rFonts w:cs="Arial"/>
              </w:rPr>
            </w:pPr>
            <w:r w:rsidRPr="00275290">
              <w:rPr>
                <w:rFonts w:cs="Arial"/>
              </w:rPr>
              <w:t>Clocal</w:t>
            </w:r>
            <w:r w:rsidRPr="00275290">
              <w:rPr>
                <w:rFonts w:cs="Arial"/>
                <w:vertAlign w:val="subscript"/>
              </w:rPr>
              <w:t>water,leach,time 2</w:t>
            </w:r>
          </w:p>
        </w:tc>
        <w:tc>
          <w:tcPr>
            <w:tcW w:w="2406" w:type="dxa"/>
            <w:vAlign w:val="center"/>
          </w:tcPr>
          <w:p w14:paraId="3FF8B3A8" w14:textId="77777777" w:rsidR="00692E71" w:rsidRPr="00275290" w:rsidRDefault="00692E71" w:rsidP="008E0250">
            <w:pPr>
              <w:jc w:val="center"/>
              <w:rPr>
                <w:rFonts w:cs="Arial"/>
              </w:rPr>
            </w:pPr>
            <w:r w:rsidRPr="00275290">
              <w:rPr>
                <w:rFonts w:cs="Arial"/>
              </w:rPr>
              <w:t>0.33 (IPBC)</w:t>
            </w:r>
          </w:p>
          <w:p w14:paraId="4310F84B" w14:textId="77777777" w:rsidR="00692E71" w:rsidRPr="00275290" w:rsidRDefault="00692E71" w:rsidP="008E0250">
            <w:pPr>
              <w:jc w:val="center"/>
              <w:rPr>
                <w:rFonts w:cs="Arial"/>
              </w:rPr>
            </w:pPr>
            <w:r w:rsidRPr="00275290">
              <w:rPr>
                <w:rFonts w:cs="Arial"/>
              </w:rPr>
              <w:t>1.83 (propiconazole)</w:t>
            </w:r>
          </w:p>
          <w:p w14:paraId="7D121AED" w14:textId="77777777" w:rsidR="00692E71" w:rsidRPr="00275290" w:rsidRDefault="00692E71" w:rsidP="008E0250">
            <w:pPr>
              <w:jc w:val="center"/>
              <w:rPr>
                <w:rFonts w:cs="Arial"/>
              </w:rPr>
            </w:pPr>
            <w:r w:rsidRPr="00275290">
              <w:rPr>
                <w:rFonts w:cs="Arial"/>
              </w:rPr>
              <w:t xml:space="preserve"> 0.68 (tebuconazole)</w:t>
            </w:r>
          </w:p>
          <w:p w14:paraId="3A9FF374" w14:textId="77777777" w:rsidR="00692E71" w:rsidRPr="00275290" w:rsidRDefault="00692E71" w:rsidP="008E0250">
            <w:pPr>
              <w:rPr>
                <w:rFonts w:cs="Arial"/>
              </w:rPr>
            </w:pPr>
            <w:r w:rsidRPr="00275290">
              <w:rPr>
                <w:rFonts w:cs="Arial"/>
              </w:rPr>
              <w:t xml:space="preserve"> 0.06 (cypermethrin)</w:t>
            </w:r>
          </w:p>
        </w:tc>
        <w:tc>
          <w:tcPr>
            <w:tcW w:w="1138" w:type="dxa"/>
            <w:vAlign w:val="center"/>
          </w:tcPr>
          <w:p w14:paraId="254B7EA3" w14:textId="77777777" w:rsidR="00692E71" w:rsidRPr="00275290" w:rsidRDefault="00692E71" w:rsidP="008E0250">
            <w:pPr>
              <w:jc w:val="center"/>
              <w:rPr>
                <w:rFonts w:cs="Arial"/>
              </w:rPr>
            </w:pPr>
            <w:r w:rsidRPr="00275290">
              <w:rPr>
                <w:rFonts w:cs="Arial"/>
              </w:rPr>
              <w:t>[µg.L</w:t>
            </w:r>
            <w:r w:rsidRPr="00275290">
              <w:rPr>
                <w:rFonts w:cs="Arial"/>
                <w:vertAlign w:val="superscript"/>
              </w:rPr>
              <w:t>-1</w:t>
            </w:r>
            <w:r w:rsidRPr="00275290">
              <w:rPr>
                <w:rFonts w:cs="Arial"/>
              </w:rPr>
              <w:t>]</w:t>
            </w:r>
          </w:p>
        </w:tc>
        <w:tc>
          <w:tcPr>
            <w:tcW w:w="929" w:type="dxa"/>
            <w:vAlign w:val="center"/>
          </w:tcPr>
          <w:p w14:paraId="5C45F05B" w14:textId="77777777" w:rsidR="00692E71" w:rsidRPr="00275290" w:rsidRDefault="00692E71" w:rsidP="008E0250">
            <w:pPr>
              <w:jc w:val="center"/>
              <w:rPr>
                <w:rFonts w:cs="Arial"/>
              </w:rPr>
            </w:pPr>
            <w:r w:rsidRPr="00275290">
              <w:rPr>
                <w:rFonts w:cs="Arial"/>
              </w:rPr>
              <w:t>O</w:t>
            </w:r>
          </w:p>
        </w:tc>
      </w:tr>
    </w:tbl>
    <w:p w14:paraId="0891B6BF" w14:textId="77777777" w:rsidR="00692E71" w:rsidRPr="00275290" w:rsidRDefault="00692E71" w:rsidP="00692E71">
      <w:pPr>
        <w:rPr>
          <w:rFonts w:cs="Arial"/>
          <w:b/>
        </w:rPr>
      </w:pPr>
      <w:r w:rsidRPr="00275290">
        <w:rPr>
          <w:rFonts w:cs="Arial"/>
        </w:rPr>
        <w:t>D=default, A=based on information of applicant, O=output</w:t>
      </w:r>
    </w:p>
    <w:p w14:paraId="591C6F37" w14:textId="77777777" w:rsidR="00692E71" w:rsidRPr="00275290" w:rsidRDefault="00692E71" w:rsidP="00692E71">
      <w:pPr>
        <w:rPr>
          <w:rFonts w:cs="Arial"/>
        </w:rPr>
      </w:pPr>
    </w:p>
    <w:p w14:paraId="32E379CC" w14:textId="77777777" w:rsidR="00692E71" w:rsidRPr="00275290" w:rsidRDefault="00692E71" w:rsidP="00692E71">
      <w:pPr>
        <w:rPr>
          <w:rFonts w:cs="Arial"/>
          <w:u w:val="single"/>
        </w:rPr>
      </w:pPr>
      <w:r w:rsidRPr="00275290">
        <w:rPr>
          <w:rFonts w:cs="Arial"/>
          <w:u w:val="single"/>
        </w:rPr>
        <w:t>Calculations (IPBC used as an example):</w:t>
      </w:r>
    </w:p>
    <w:p w14:paraId="5BC45615" w14:textId="77777777" w:rsidR="00692E71" w:rsidRPr="00275290" w:rsidRDefault="00692E71" w:rsidP="00692E71">
      <w:pPr>
        <w:rPr>
          <w:rFonts w:cs="Arial"/>
        </w:rPr>
      </w:pPr>
    </w:p>
    <w:p w14:paraId="16274EB4"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AREA</w:t>
      </w:r>
      <w:r w:rsidRPr="00275290">
        <w:rPr>
          <w:rFonts w:cs="Arial"/>
          <w:vertAlign w:val="subscript"/>
        </w:rPr>
        <w:t>bridge</w:t>
      </w:r>
      <w:r w:rsidRPr="00275290">
        <w:rPr>
          <w:rFonts w:cs="Arial"/>
        </w:rPr>
        <w:t xml:space="preserve"> * Q*</w:t>
      </w:r>
      <w:r w:rsidRPr="00275290">
        <w:rPr>
          <w:rFonts w:cs="Arial"/>
          <w:vertAlign w:val="subscript"/>
        </w:rPr>
        <w:t>leach, time1</w:t>
      </w:r>
    </w:p>
    <w:p w14:paraId="7D031884"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10 * 5.04</w:t>
      </w:r>
    </w:p>
    <w:p w14:paraId="7AD08AF1"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time1 </w:t>
      </w:r>
      <w:r w:rsidRPr="00275290">
        <w:rPr>
          <w:rFonts w:cs="Arial"/>
        </w:rPr>
        <w:t>= 50.4 mg</w:t>
      </w:r>
    </w:p>
    <w:p w14:paraId="2D6F3DA8" w14:textId="77777777" w:rsidR="00692E71" w:rsidRPr="00275290" w:rsidRDefault="00692E71" w:rsidP="00692E71">
      <w:pPr>
        <w:rPr>
          <w:rFonts w:cs="Arial"/>
        </w:rPr>
      </w:pPr>
    </w:p>
    <w:p w14:paraId="1F9D247C"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time2 </w:t>
      </w:r>
      <w:r w:rsidRPr="00275290">
        <w:rPr>
          <w:rFonts w:cs="Arial"/>
        </w:rPr>
        <w:t>= AREA</w:t>
      </w:r>
      <w:r w:rsidRPr="00275290">
        <w:rPr>
          <w:rFonts w:cs="Arial"/>
          <w:vertAlign w:val="subscript"/>
        </w:rPr>
        <w:t xml:space="preserve">bridge </w:t>
      </w:r>
      <w:r w:rsidRPr="00275290">
        <w:rPr>
          <w:rFonts w:cs="Arial"/>
        </w:rPr>
        <w:t>* Q*</w:t>
      </w:r>
      <w:r w:rsidRPr="00275290">
        <w:rPr>
          <w:rFonts w:cs="Arial"/>
          <w:vertAlign w:val="subscript"/>
        </w:rPr>
        <w:t>leach, time2</w:t>
      </w:r>
    </w:p>
    <w:p w14:paraId="6A8D6357"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time2 </w:t>
      </w:r>
      <w:r w:rsidRPr="00275290">
        <w:rPr>
          <w:rFonts w:cs="Arial"/>
        </w:rPr>
        <w:t>= 10 * 32.98</w:t>
      </w:r>
    </w:p>
    <w:p w14:paraId="4D28E695" w14:textId="77777777" w:rsidR="00692E71" w:rsidRPr="00275290" w:rsidRDefault="00692E71" w:rsidP="00692E71">
      <w:pPr>
        <w:rPr>
          <w:rFonts w:cs="Arial"/>
        </w:rPr>
      </w:pPr>
      <w:r w:rsidRPr="00275290">
        <w:rPr>
          <w:rFonts w:cs="Arial"/>
        </w:rPr>
        <w:t>Q</w:t>
      </w:r>
      <w:r w:rsidRPr="00275290">
        <w:rPr>
          <w:rFonts w:cs="Arial"/>
          <w:vertAlign w:val="subscript"/>
        </w:rPr>
        <w:t xml:space="preserve">leach, time2 </w:t>
      </w:r>
      <w:r w:rsidRPr="00275290">
        <w:rPr>
          <w:rFonts w:cs="Arial"/>
        </w:rPr>
        <w:t>= 329.8 mg</w:t>
      </w:r>
    </w:p>
    <w:p w14:paraId="3522C423" w14:textId="77777777" w:rsidR="00692E71" w:rsidRPr="00275290" w:rsidRDefault="00692E71" w:rsidP="00692E71">
      <w:pPr>
        <w:rPr>
          <w:rFonts w:cs="Arial"/>
        </w:rPr>
      </w:pPr>
    </w:p>
    <w:p w14:paraId="11CB3CAC" w14:textId="77777777" w:rsidR="00692E71" w:rsidRPr="00275290" w:rsidRDefault="00692E71" w:rsidP="00692E71">
      <w:pPr>
        <w:rPr>
          <w:rFonts w:cs="Arial"/>
        </w:rPr>
      </w:pPr>
      <w:r w:rsidRPr="00275290">
        <w:rPr>
          <w:rFonts w:cs="Arial"/>
        </w:rPr>
        <w:t>Clocal</w:t>
      </w:r>
      <w:r w:rsidRPr="00275290">
        <w:rPr>
          <w:rFonts w:cs="Arial"/>
          <w:vertAlign w:val="subscript"/>
        </w:rPr>
        <w:t xml:space="preserve">water,leach, time1 </w:t>
      </w:r>
      <w:r w:rsidRPr="00275290">
        <w:rPr>
          <w:rFonts w:cs="Arial"/>
        </w:rPr>
        <w:t>= Q</w:t>
      </w:r>
      <w:r w:rsidRPr="00275290">
        <w:rPr>
          <w:rFonts w:cs="Arial"/>
          <w:vertAlign w:val="subscript"/>
        </w:rPr>
        <w:t>leach, time1</w:t>
      </w:r>
      <w:r w:rsidRPr="00275290">
        <w:rPr>
          <w:rFonts w:cs="Arial"/>
        </w:rPr>
        <w:t>/ V</w:t>
      </w:r>
      <w:r w:rsidRPr="00275290">
        <w:rPr>
          <w:rFonts w:cs="Arial"/>
          <w:vertAlign w:val="subscript"/>
        </w:rPr>
        <w:t xml:space="preserve">water </w:t>
      </w:r>
    </w:p>
    <w:p w14:paraId="3CE350AD" w14:textId="77777777" w:rsidR="00692E71" w:rsidRPr="00275290" w:rsidRDefault="00692E71" w:rsidP="00692E71">
      <w:pPr>
        <w:rPr>
          <w:rFonts w:cs="Arial"/>
        </w:rPr>
      </w:pPr>
      <w:r w:rsidRPr="00275290">
        <w:rPr>
          <w:rFonts w:cs="Arial"/>
        </w:rPr>
        <w:t>Clocal</w:t>
      </w:r>
      <w:r w:rsidRPr="00275290">
        <w:rPr>
          <w:rFonts w:cs="Arial"/>
          <w:vertAlign w:val="subscript"/>
        </w:rPr>
        <w:t>water,leach, time1</w:t>
      </w:r>
      <w:r w:rsidRPr="00275290">
        <w:rPr>
          <w:rFonts w:cs="Arial"/>
        </w:rPr>
        <w:t>= 50.4 / 1000</w:t>
      </w:r>
    </w:p>
    <w:p w14:paraId="779ACD8B" w14:textId="77777777" w:rsidR="00692E71" w:rsidRPr="00275290" w:rsidRDefault="00692E71" w:rsidP="00692E71">
      <w:pPr>
        <w:rPr>
          <w:rFonts w:cs="Arial"/>
          <w:vertAlign w:val="superscript"/>
        </w:rPr>
      </w:pPr>
      <w:r w:rsidRPr="00275290">
        <w:rPr>
          <w:rFonts w:cs="Arial"/>
        </w:rPr>
        <w:t>Clocal</w:t>
      </w:r>
      <w:r w:rsidRPr="00275290">
        <w:rPr>
          <w:rFonts w:cs="Arial"/>
          <w:vertAlign w:val="subscript"/>
        </w:rPr>
        <w:t>water,leach, time1</w:t>
      </w:r>
      <w:r w:rsidRPr="00275290">
        <w:rPr>
          <w:rFonts w:cs="Arial"/>
        </w:rPr>
        <w:t>= 0.05 mg/m</w:t>
      </w:r>
      <w:r w:rsidRPr="00275290">
        <w:rPr>
          <w:rFonts w:cs="Arial"/>
          <w:vertAlign w:val="superscript"/>
        </w:rPr>
        <w:t>3</w:t>
      </w:r>
      <w:r w:rsidRPr="00275290">
        <w:rPr>
          <w:rFonts w:cs="Arial"/>
        </w:rPr>
        <w:t xml:space="preserve"> = 0.05 µg.L</w:t>
      </w:r>
      <w:r w:rsidRPr="00275290">
        <w:rPr>
          <w:rFonts w:cs="Arial"/>
          <w:vertAlign w:val="superscript"/>
        </w:rPr>
        <w:t>-1</w:t>
      </w:r>
    </w:p>
    <w:p w14:paraId="08CC3F64" w14:textId="77777777" w:rsidR="00692E71" w:rsidRPr="00275290" w:rsidRDefault="00692E71" w:rsidP="00692E71">
      <w:pPr>
        <w:rPr>
          <w:rFonts w:cs="Arial"/>
        </w:rPr>
      </w:pPr>
    </w:p>
    <w:p w14:paraId="1EA89667" w14:textId="77777777" w:rsidR="00692E71" w:rsidRPr="00275290" w:rsidRDefault="00692E71" w:rsidP="00692E71">
      <w:pPr>
        <w:rPr>
          <w:rFonts w:cs="Arial"/>
        </w:rPr>
      </w:pPr>
      <w:r w:rsidRPr="00275290">
        <w:rPr>
          <w:rFonts w:cs="Arial"/>
        </w:rPr>
        <w:t>Clocal</w:t>
      </w:r>
      <w:r w:rsidRPr="00275290">
        <w:rPr>
          <w:rFonts w:cs="Arial"/>
          <w:vertAlign w:val="subscript"/>
        </w:rPr>
        <w:t xml:space="preserve">water,leach, time2 </w:t>
      </w:r>
      <w:r w:rsidRPr="00275290">
        <w:rPr>
          <w:rFonts w:cs="Arial"/>
        </w:rPr>
        <w:t>= Q</w:t>
      </w:r>
      <w:r w:rsidRPr="00275290">
        <w:rPr>
          <w:rFonts w:cs="Arial"/>
          <w:vertAlign w:val="subscript"/>
        </w:rPr>
        <w:t xml:space="preserve">leach, time2 </w:t>
      </w:r>
      <w:r w:rsidRPr="00275290">
        <w:rPr>
          <w:rFonts w:cs="Arial"/>
        </w:rPr>
        <w:t>/ V</w:t>
      </w:r>
      <w:r w:rsidRPr="00275290">
        <w:rPr>
          <w:rFonts w:cs="Arial"/>
          <w:vertAlign w:val="subscript"/>
        </w:rPr>
        <w:t>water</w:t>
      </w:r>
    </w:p>
    <w:p w14:paraId="449EB44D" w14:textId="77777777" w:rsidR="00692E71" w:rsidRPr="00275290" w:rsidRDefault="00692E71" w:rsidP="00692E71">
      <w:pPr>
        <w:rPr>
          <w:rFonts w:cs="Arial"/>
        </w:rPr>
      </w:pPr>
      <w:r w:rsidRPr="00275290">
        <w:rPr>
          <w:rFonts w:cs="Arial"/>
        </w:rPr>
        <w:t>Clocal</w:t>
      </w:r>
      <w:r w:rsidRPr="00275290">
        <w:rPr>
          <w:rFonts w:cs="Arial"/>
          <w:vertAlign w:val="subscript"/>
        </w:rPr>
        <w:t xml:space="preserve">water,leach, time2 </w:t>
      </w:r>
      <w:r w:rsidRPr="00275290">
        <w:rPr>
          <w:rFonts w:cs="Arial"/>
        </w:rPr>
        <w:t>= 329.8 / 1000</w:t>
      </w:r>
    </w:p>
    <w:p w14:paraId="1777C15F" w14:textId="77777777" w:rsidR="00692E71" w:rsidRPr="00275290" w:rsidRDefault="00692E71" w:rsidP="00692E71">
      <w:pPr>
        <w:rPr>
          <w:rFonts w:cs="Arial"/>
        </w:rPr>
      </w:pPr>
      <w:r w:rsidRPr="00275290">
        <w:rPr>
          <w:rFonts w:cs="Arial"/>
        </w:rPr>
        <w:t>Clocal</w:t>
      </w:r>
      <w:r w:rsidRPr="00275290">
        <w:rPr>
          <w:rFonts w:cs="Arial"/>
          <w:vertAlign w:val="subscript"/>
        </w:rPr>
        <w:t xml:space="preserve">water,leach, time2 </w:t>
      </w:r>
      <w:r w:rsidRPr="00275290">
        <w:rPr>
          <w:rFonts w:cs="Arial"/>
        </w:rPr>
        <w:t>= 0.330 mg/m</w:t>
      </w:r>
      <w:r w:rsidRPr="00275290">
        <w:rPr>
          <w:rFonts w:cs="Arial"/>
          <w:vertAlign w:val="superscript"/>
        </w:rPr>
        <w:t>3</w:t>
      </w:r>
      <w:r w:rsidRPr="00275290">
        <w:rPr>
          <w:rFonts w:cs="Arial"/>
        </w:rPr>
        <w:t xml:space="preserve"> = 0.33 µg.L</w:t>
      </w:r>
      <w:r w:rsidRPr="00275290">
        <w:rPr>
          <w:rFonts w:cs="Arial"/>
          <w:vertAlign w:val="superscript"/>
        </w:rPr>
        <w:t>-1</w:t>
      </w:r>
    </w:p>
    <w:p w14:paraId="6842135B" w14:textId="77777777" w:rsidR="00692E71" w:rsidRPr="00275290" w:rsidRDefault="00692E71" w:rsidP="00692E71">
      <w:pPr>
        <w:rPr>
          <w:rFonts w:cs="Arial"/>
          <w:highlight w:val="lightGray"/>
        </w:rPr>
      </w:pPr>
    </w:p>
    <w:p w14:paraId="49ED6C97" w14:textId="77777777" w:rsidR="00692E71" w:rsidRPr="00575E63" w:rsidRDefault="00692E71" w:rsidP="00692E71">
      <w:pPr>
        <w:rPr>
          <w:highlight w:val="lightGray"/>
        </w:rPr>
      </w:pPr>
    </w:p>
    <w:p w14:paraId="346BB13A" w14:textId="77777777" w:rsidR="00692E71" w:rsidRPr="008551C7" w:rsidRDefault="00692E71" w:rsidP="008E0250">
      <w:pPr>
        <w:pStyle w:val="Titre6"/>
        <w:spacing w:before="240"/>
        <w:rPr>
          <w:lang w:val="en-US"/>
        </w:rPr>
      </w:pPr>
      <w:bookmarkStart w:id="125" w:name="_Toc452668989"/>
      <w:r w:rsidRPr="008551C7">
        <w:rPr>
          <w:lang w:val="en-US"/>
        </w:rPr>
        <w:t>House scenario, in-service of in-situ treated wood</w:t>
      </w:r>
      <w:bookmarkEnd w:id="125"/>
    </w:p>
    <w:p w14:paraId="227AC5C7" w14:textId="77777777" w:rsidR="00692E71" w:rsidRPr="005F7D65" w:rsidRDefault="00692E71" w:rsidP="00692E71">
      <w:pPr>
        <w:rPr>
          <w:rFonts w:ascii="Arial" w:hAnsi="Arial" w:cs="Arial"/>
          <w:highlight w:val="yellow"/>
        </w:rPr>
      </w:pPr>
    </w:p>
    <w:p w14:paraId="5B02369D" w14:textId="3D5CB169" w:rsidR="00692E71" w:rsidRPr="00275290" w:rsidRDefault="00692E71" w:rsidP="00692E71">
      <w:pPr>
        <w:rPr>
          <w:rFonts w:cs="Arial"/>
        </w:rPr>
      </w:pPr>
      <w:r w:rsidRPr="00275290">
        <w:rPr>
          <w:rFonts w:cs="Arial"/>
        </w:rPr>
        <w:t xml:space="preserve">The emissions to soil from treated wood in service following </w:t>
      </w:r>
      <w:r w:rsidRPr="00275290">
        <w:rPr>
          <w:rFonts w:cs="Arial"/>
          <w:i/>
        </w:rPr>
        <w:t>in-situ</w:t>
      </w:r>
      <w:r w:rsidRPr="00275290">
        <w:rPr>
          <w:rFonts w:cs="Arial"/>
        </w:rPr>
        <w:t xml:space="preserve"> </w:t>
      </w:r>
      <w:r w:rsidR="00B06C08" w:rsidRPr="00275290">
        <w:rPr>
          <w:rFonts w:cs="Arial"/>
        </w:rPr>
        <w:t>treatment</w:t>
      </w:r>
      <w:r w:rsidRPr="00275290">
        <w:rPr>
          <w:rFonts w:cs="Arial"/>
        </w:rPr>
        <w:t xml:space="preserve"> are calculated according to the equations provided for the house scenario.</w:t>
      </w:r>
    </w:p>
    <w:p w14:paraId="7EF5FE45" w14:textId="77777777" w:rsidR="00692E71" w:rsidRPr="00575E63" w:rsidRDefault="00692E71" w:rsidP="00692E71">
      <w:pPr>
        <w:rPr>
          <w:vertAlign w:val="subscript"/>
        </w:rPr>
      </w:pPr>
    </w:p>
    <w:p w14:paraId="3E28AA15" w14:textId="77777777" w:rsidR="00692E71" w:rsidRPr="008551C7" w:rsidRDefault="00692E71" w:rsidP="008E0250">
      <w:pPr>
        <w:pStyle w:val="Titre6"/>
        <w:spacing w:before="240"/>
        <w:rPr>
          <w:lang w:val="en-US"/>
        </w:rPr>
      </w:pPr>
      <w:bookmarkStart w:id="126" w:name="_Toc452668990"/>
      <w:r w:rsidRPr="008551C7">
        <w:rPr>
          <w:lang w:val="en-US"/>
        </w:rPr>
        <w:t>Fence scenario, in-service of in-situ treated wood</w:t>
      </w:r>
      <w:bookmarkEnd w:id="126"/>
    </w:p>
    <w:p w14:paraId="3911BBC6" w14:textId="77777777" w:rsidR="00692E71" w:rsidRPr="00275290" w:rsidRDefault="00692E71" w:rsidP="00692E71">
      <w:pPr>
        <w:rPr>
          <w:rFonts w:cs="Arial"/>
        </w:rPr>
      </w:pPr>
    </w:p>
    <w:p w14:paraId="785D7417" w14:textId="280EDB58" w:rsidR="00692E71" w:rsidRPr="00275290" w:rsidRDefault="00692E71" w:rsidP="00692E71">
      <w:pPr>
        <w:rPr>
          <w:rFonts w:cs="Arial"/>
        </w:rPr>
      </w:pPr>
      <w:r w:rsidRPr="00275290">
        <w:rPr>
          <w:rFonts w:cs="Arial"/>
        </w:rPr>
        <w:t xml:space="preserve">The emissions to soil from treated wood in service following </w:t>
      </w:r>
      <w:r w:rsidRPr="00275290">
        <w:rPr>
          <w:rFonts w:cs="Arial"/>
          <w:i/>
        </w:rPr>
        <w:t>in-situ</w:t>
      </w:r>
      <w:r w:rsidRPr="00275290">
        <w:rPr>
          <w:rFonts w:cs="Arial"/>
        </w:rPr>
        <w:t xml:space="preserve"> </w:t>
      </w:r>
      <w:r w:rsidR="00B06C08" w:rsidRPr="00275290">
        <w:rPr>
          <w:rFonts w:cs="Arial"/>
        </w:rPr>
        <w:t>treatment</w:t>
      </w:r>
      <w:r w:rsidRPr="00275290">
        <w:rPr>
          <w:rFonts w:cs="Arial"/>
        </w:rPr>
        <w:t xml:space="preserve"> are calculated according to the equations provided for the house scenario.</w:t>
      </w:r>
    </w:p>
    <w:p w14:paraId="343B9C67" w14:textId="77777777" w:rsidR="00692E71" w:rsidRPr="00575E63" w:rsidRDefault="00692E71" w:rsidP="00692E71">
      <w:pPr>
        <w:rPr>
          <w:vertAlign w:val="subscript"/>
        </w:rPr>
      </w:pPr>
      <w:bookmarkStart w:id="127" w:name="_Toc452668991"/>
    </w:p>
    <w:p w14:paraId="6DEBF39B" w14:textId="77777777" w:rsidR="00692E71" w:rsidRPr="008551C7" w:rsidRDefault="00692E71" w:rsidP="008E0250">
      <w:pPr>
        <w:pStyle w:val="Titre6"/>
        <w:spacing w:before="240"/>
        <w:rPr>
          <w:lang w:val="en-US"/>
        </w:rPr>
      </w:pPr>
      <w:r w:rsidRPr="008551C7">
        <w:rPr>
          <w:lang w:val="en-US"/>
        </w:rPr>
        <w:lastRenderedPageBreak/>
        <w:t>Bridge over Pond scenario, in-service of in-situ treated wood</w:t>
      </w:r>
      <w:bookmarkEnd w:id="127"/>
    </w:p>
    <w:p w14:paraId="0FED797F" w14:textId="77777777" w:rsidR="00692E71" w:rsidRPr="00275290" w:rsidRDefault="00692E71" w:rsidP="00692E71">
      <w:pPr>
        <w:rPr>
          <w:rFonts w:cs="Arial"/>
        </w:rPr>
      </w:pPr>
    </w:p>
    <w:p w14:paraId="245ABE1A" w14:textId="5D017C69" w:rsidR="00692E71" w:rsidRPr="00275290" w:rsidRDefault="00692E71" w:rsidP="00692E71">
      <w:pPr>
        <w:rPr>
          <w:rFonts w:cs="Arial"/>
        </w:rPr>
      </w:pPr>
      <w:r w:rsidRPr="00275290">
        <w:rPr>
          <w:rFonts w:cs="Arial"/>
        </w:rPr>
        <w:t xml:space="preserve">The emissions to soil from treated wood in service following </w:t>
      </w:r>
      <w:r w:rsidRPr="00275290">
        <w:rPr>
          <w:rFonts w:cs="Arial"/>
          <w:i/>
        </w:rPr>
        <w:t>in-situ</w:t>
      </w:r>
      <w:r w:rsidRPr="00275290">
        <w:rPr>
          <w:rFonts w:cs="Arial"/>
        </w:rPr>
        <w:t xml:space="preserve"> </w:t>
      </w:r>
      <w:r w:rsidR="00B06C08" w:rsidRPr="00275290">
        <w:rPr>
          <w:rFonts w:cs="Arial"/>
        </w:rPr>
        <w:t>treatment</w:t>
      </w:r>
      <w:r w:rsidRPr="00275290">
        <w:rPr>
          <w:rFonts w:cs="Arial"/>
        </w:rPr>
        <w:t xml:space="preserve"> are calculated according to the equations provided for the house scenario.</w:t>
      </w:r>
    </w:p>
    <w:p w14:paraId="483BB16E" w14:textId="77777777" w:rsidR="00692E71" w:rsidRPr="00575E63" w:rsidRDefault="00692E71" w:rsidP="00692E71">
      <w:pPr>
        <w:rPr>
          <w:vertAlign w:val="subscript"/>
        </w:rPr>
      </w:pPr>
      <w:bookmarkStart w:id="128" w:name="_Toc452668992"/>
    </w:p>
    <w:p w14:paraId="35129577" w14:textId="77777777" w:rsidR="00692E71" w:rsidRPr="008551C7" w:rsidRDefault="00692E71" w:rsidP="008E0250">
      <w:pPr>
        <w:pStyle w:val="Titre6"/>
        <w:spacing w:before="240"/>
        <w:rPr>
          <w:lang w:val="en-US"/>
        </w:rPr>
      </w:pPr>
      <w:r w:rsidRPr="008551C7">
        <w:rPr>
          <w:lang w:val="en-US"/>
        </w:rPr>
        <w:t>Spraying scenario (House), in-service of in-situ treated wood</w:t>
      </w:r>
      <w:bookmarkEnd w:id="128"/>
    </w:p>
    <w:p w14:paraId="24FCBB2B" w14:textId="77777777" w:rsidR="00692E71" w:rsidRPr="00275290" w:rsidRDefault="00692E71" w:rsidP="00692E71">
      <w:pPr>
        <w:rPr>
          <w:rFonts w:cs="Arial"/>
        </w:rPr>
      </w:pPr>
    </w:p>
    <w:p w14:paraId="0EA5184C" w14:textId="77777777" w:rsidR="00692E71" w:rsidRPr="00275290" w:rsidRDefault="00692E71" w:rsidP="00692E71">
      <w:pPr>
        <w:rPr>
          <w:rFonts w:cs="Arial"/>
        </w:rPr>
      </w:pPr>
      <w:r w:rsidRPr="00275290">
        <w:rPr>
          <w:rFonts w:cs="Arial"/>
        </w:rPr>
        <w:t>The emissions to soil from treated wood in service following spraying application, are calculated according to the equations provided for the house scenario.</w:t>
      </w:r>
    </w:p>
    <w:p w14:paraId="6EA1CD82" w14:textId="5B7230C1" w:rsidR="00692E71" w:rsidRDefault="00692E71" w:rsidP="00692E71">
      <w:pPr>
        <w:rPr>
          <w:rFonts w:ascii="Arial" w:hAnsi="Arial" w:cs="Arial"/>
        </w:rPr>
      </w:pPr>
    </w:p>
    <w:p w14:paraId="7DEE6C0B" w14:textId="3EB3CAD2" w:rsidR="00602A6B" w:rsidRPr="00575E63" w:rsidRDefault="00602A6B" w:rsidP="00692E71">
      <w:pPr>
        <w:rPr>
          <w:rFonts w:ascii="Arial" w:hAnsi="Arial" w:cs="Arial"/>
        </w:rPr>
      </w:pPr>
    </w:p>
    <w:p w14:paraId="5055F361" w14:textId="77777777" w:rsidR="00692E71" w:rsidRPr="008551C7" w:rsidRDefault="00692E71" w:rsidP="003356DA">
      <w:pPr>
        <w:pStyle w:val="Titre5"/>
        <w:rPr>
          <w:lang w:val="en-US"/>
        </w:rPr>
      </w:pPr>
      <w:r w:rsidRPr="008551C7">
        <w:rPr>
          <w:lang w:val="en-US"/>
        </w:rPr>
        <w:t>Emissions from industrial treated wood in service taken removal into account</w:t>
      </w:r>
    </w:p>
    <w:p w14:paraId="0C66B386" w14:textId="77777777" w:rsidR="00692E71" w:rsidRPr="00275290" w:rsidRDefault="00692E71" w:rsidP="00692E71">
      <w:pPr>
        <w:snapToGrid w:val="0"/>
        <w:rPr>
          <w:rFonts w:cs="Arial"/>
        </w:rPr>
      </w:pPr>
      <w:r w:rsidRPr="00275290">
        <w:rPr>
          <w:rFonts w:cs="Arial"/>
        </w:rPr>
        <w:t>For industrially pre-treated wood, emissions during application do not end up in the same compartment as during service-life of the treated wood. It is consequently not necessary to sum up the emissions from application phase and service-life. In this section removal during service-life is considered for house, fence, noise barrier and bridge over pond for industrial treated wood.</w:t>
      </w:r>
    </w:p>
    <w:p w14:paraId="5B01C2A4" w14:textId="77777777" w:rsidR="00692E71" w:rsidRPr="00275290" w:rsidRDefault="00692E71" w:rsidP="00692E71">
      <w:pPr>
        <w:snapToGrid w:val="0"/>
        <w:rPr>
          <w:rFonts w:cs="Arial"/>
        </w:rPr>
      </w:pPr>
    </w:p>
    <w:p w14:paraId="6D94F8CC" w14:textId="77777777" w:rsidR="00692E71" w:rsidRPr="00275290" w:rsidRDefault="00692E71" w:rsidP="00692E71">
      <w:pPr>
        <w:rPr>
          <w:rFonts w:cs="Arial"/>
        </w:rPr>
      </w:pPr>
      <w:r w:rsidRPr="00275290">
        <w:rPr>
          <w:rFonts w:cs="Arial"/>
        </w:rPr>
        <w:t>For the calculation of concentrations in pore water the soil-water partitioning coefficients are used.</w:t>
      </w:r>
    </w:p>
    <w:p w14:paraId="0719A78B" w14:textId="77777777" w:rsidR="00692E71" w:rsidRPr="00275290" w:rsidRDefault="00692E71" w:rsidP="00692E71">
      <w:pPr>
        <w:rPr>
          <w:rFonts w:cs="Arial"/>
        </w:rPr>
      </w:pPr>
      <w:r w:rsidRPr="00275290">
        <w:rPr>
          <w:rFonts w:cs="Arial"/>
        </w:rPr>
        <w:t>For the calculation of concentrations in soil and in pore water taken removal into account the first order rate constants for removal from soil are used.</w:t>
      </w:r>
    </w:p>
    <w:p w14:paraId="7E3D35AA" w14:textId="77777777" w:rsidR="00692E71" w:rsidRPr="00275290" w:rsidRDefault="00692E71" w:rsidP="00692E71">
      <w:pPr>
        <w:rPr>
          <w:rFonts w:cs="Arial"/>
        </w:rPr>
      </w:pPr>
    </w:p>
    <w:p w14:paraId="0D40C77A" w14:textId="77777777" w:rsidR="00692E71" w:rsidRPr="00275290" w:rsidRDefault="00692E71" w:rsidP="00692E71">
      <w:pPr>
        <w:rPr>
          <w:rFonts w:cs="Arial"/>
        </w:rPr>
      </w:pPr>
      <w:r w:rsidRPr="00275290">
        <w:rPr>
          <w:rFonts w:cs="Arial"/>
        </w:rPr>
        <w:t>The resulting concentrations in soil and pore water taking into account removal processes over Time1 (30 days) and Time2 (1825 days) are presented below:</w:t>
      </w:r>
    </w:p>
    <w:p w14:paraId="09314B98" w14:textId="77777777" w:rsidR="00692E71" w:rsidRPr="00275290" w:rsidRDefault="00692E71" w:rsidP="00692E71">
      <w:pPr>
        <w:rPr>
          <w:rFonts w:cs="Arial"/>
          <w:highlight w:val="yellow"/>
        </w:rPr>
      </w:pPr>
    </w:p>
    <w:p w14:paraId="432DC981" w14:textId="77777777" w:rsidR="00692E71" w:rsidRPr="00275290" w:rsidRDefault="00692E71" w:rsidP="00692E71">
      <w:pPr>
        <w:pStyle w:val="Lgende"/>
        <w:spacing w:after="0"/>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12</w:t>
      </w:r>
      <w:r w:rsidRPr="00275290">
        <w:rPr>
          <w:rFonts w:ascii="Verdana" w:hAnsi="Verdana"/>
        </w:rPr>
        <w:fldChar w:fldCharType="end"/>
      </w:r>
      <w:r w:rsidRPr="00275290">
        <w:rPr>
          <w:rFonts w:ascii="Verdana" w:hAnsi="Verdana"/>
        </w:rPr>
        <w:t>: Soil-water partitioning coefficients and first order rate constants for removal from soil.</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276"/>
        <w:gridCol w:w="2410"/>
        <w:gridCol w:w="1275"/>
        <w:gridCol w:w="786"/>
      </w:tblGrid>
      <w:tr w:rsidR="00692E71" w:rsidRPr="00275290" w14:paraId="1F44E7A4" w14:textId="77777777" w:rsidTr="008E0250">
        <w:trPr>
          <w:trHeight w:val="132"/>
          <w:jc w:val="center"/>
        </w:trPr>
        <w:tc>
          <w:tcPr>
            <w:tcW w:w="3539" w:type="dxa"/>
            <w:vAlign w:val="center"/>
          </w:tcPr>
          <w:p w14:paraId="4E98380C" w14:textId="77777777" w:rsidR="00692E71" w:rsidRPr="00275290" w:rsidRDefault="00692E71" w:rsidP="008E0250">
            <w:pPr>
              <w:rPr>
                <w:rFonts w:cs="Arial"/>
              </w:rPr>
            </w:pPr>
            <w:r w:rsidRPr="00275290">
              <w:rPr>
                <w:rFonts w:cs="Arial"/>
              </w:rPr>
              <w:t>Soil-water partitioning coefficients</w:t>
            </w:r>
          </w:p>
        </w:tc>
        <w:tc>
          <w:tcPr>
            <w:tcW w:w="1276" w:type="dxa"/>
            <w:vAlign w:val="center"/>
          </w:tcPr>
          <w:p w14:paraId="40AB0A90" w14:textId="77777777" w:rsidR="00692E71" w:rsidRPr="00275290" w:rsidRDefault="00692E71" w:rsidP="008E0250">
            <w:pPr>
              <w:rPr>
                <w:rFonts w:cs="Arial"/>
              </w:rPr>
            </w:pPr>
            <w:r w:rsidRPr="00275290">
              <w:rPr>
                <w:rFonts w:cs="Arial"/>
                <w:i/>
              </w:rPr>
              <w:t>K</w:t>
            </w:r>
            <w:r w:rsidRPr="00275290">
              <w:rPr>
                <w:rFonts w:cs="Arial"/>
                <w:vertAlign w:val="subscript"/>
              </w:rPr>
              <w:t>soil-water</w:t>
            </w:r>
          </w:p>
        </w:tc>
        <w:tc>
          <w:tcPr>
            <w:tcW w:w="2410" w:type="dxa"/>
            <w:vAlign w:val="center"/>
          </w:tcPr>
          <w:p w14:paraId="7CC106DB" w14:textId="77777777" w:rsidR="00692E71" w:rsidRPr="00275290" w:rsidRDefault="00692E71" w:rsidP="008E0250">
            <w:pPr>
              <w:jc w:val="center"/>
              <w:rPr>
                <w:rFonts w:cs="Arial"/>
              </w:rPr>
            </w:pPr>
            <w:r w:rsidRPr="00275290">
              <w:rPr>
                <w:rFonts w:cs="Arial"/>
              </w:rPr>
              <w:t>3.98 (IPBC)</w:t>
            </w:r>
          </w:p>
          <w:p w14:paraId="143109E1" w14:textId="77777777" w:rsidR="00692E71" w:rsidRPr="00275290" w:rsidRDefault="00692E71" w:rsidP="008E0250">
            <w:pPr>
              <w:jc w:val="center"/>
              <w:rPr>
                <w:rFonts w:cs="Arial"/>
              </w:rPr>
            </w:pPr>
            <w:r w:rsidRPr="00275290">
              <w:rPr>
                <w:rFonts w:cs="Arial"/>
              </w:rPr>
              <w:t>29 (propiconazole)</w:t>
            </w:r>
          </w:p>
          <w:p w14:paraId="3854BC34" w14:textId="77777777" w:rsidR="00692E71" w:rsidRPr="00275290" w:rsidRDefault="00692E71" w:rsidP="008E0250">
            <w:pPr>
              <w:jc w:val="center"/>
              <w:rPr>
                <w:rFonts w:cs="Arial"/>
              </w:rPr>
            </w:pPr>
            <w:r w:rsidRPr="00275290">
              <w:rPr>
                <w:rFonts w:cs="Arial"/>
              </w:rPr>
              <w:t>30 (tebuconazole)</w:t>
            </w:r>
          </w:p>
          <w:p w14:paraId="25C4EAF6" w14:textId="77777777" w:rsidR="00692E71" w:rsidRPr="00275290" w:rsidRDefault="00692E71" w:rsidP="008E0250">
            <w:pPr>
              <w:jc w:val="center"/>
              <w:rPr>
                <w:rFonts w:cs="Arial"/>
              </w:rPr>
            </w:pPr>
            <w:r w:rsidRPr="00275290">
              <w:rPr>
                <w:rFonts w:cs="Arial"/>
              </w:rPr>
              <w:t>17231 (cypermethrin)</w:t>
            </w:r>
          </w:p>
        </w:tc>
        <w:tc>
          <w:tcPr>
            <w:tcW w:w="1275" w:type="dxa"/>
            <w:vAlign w:val="center"/>
          </w:tcPr>
          <w:p w14:paraId="0E76B191" w14:textId="77777777" w:rsidR="00692E71" w:rsidRPr="00275290" w:rsidRDefault="00692E71" w:rsidP="008E0250">
            <w:pPr>
              <w:jc w:val="center"/>
              <w:rPr>
                <w:rFonts w:cs="Arial"/>
              </w:rPr>
            </w:pPr>
            <w:r w:rsidRPr="00275290">
              <w:rPr>
                <w:rFonts w:cs="Arial"/>
              </w:rPr>
              <w:t>[m</w:t>
            </w:r>
            <w:r w:rsidRPr="00275290">
              <w:rPr>
                <w:rFonts w:cs="Arial"/>
                <w:vertAlign w:val="superscript"/>
              </w:rPr>
              <w:t>3</w:t>
            </w:r>
            <w:r w:rsidRPr="00275290">
              <w:rPr>
                <w:rFonts w:cs="Arial"/>
              </w:rPr>
              <w:t>. m</w:t>
            </w:r>
            <w:r w:rsidRPr="00275290">
              <w:rPr>
                <w:rFonts w:cs="Arial"/>
                <w:vertAlign w:val="superscript"/>
              </w:rPr>
              <w:t>-3</w:t>
            </w:r>
            <w:r w:rsidRPr="00275290">
              <w:rPr>
                <w:rFonts w:cs="Arial"/>
              </w:rPr>
              <w:t>]</w:t>
            </w:r>
          </w:p>
        </w:tc>
        <w:tc>
          <w:tcPr>
            <w:tcW w:w="786" w:type="dxa"/>
            <w:vAlign w:val="center"/>
          </w:tcPr>
          <w:p w14:paraId="7A86C51D" w14:textId="77777777" w:rsidR="00692E71" w:rsidRPr="00275290" w:rsidRDefault="00692E71" w:rsidP="008E0250">
            <w:pPr>
              <w:jc w:val="center"/>
              <w:rPr>
                <w:rFonts w:cs="Arial"/>
              </w:rPr>
            </w:pPr>
            <w:r w:rsidRPr="00275290">
              <w:rPr>
                <w:rFonts w:cs="Arial"/>
              </w:rPr>
              <w:t>S</w:t>
            </w:r>
          </w:p>
        </w:tc>
      </w:tr>
      <w:tr w:rsidR="00692E71" w:rsidRPr="00275290" w14:paraId="7B0A86A6" w14:textId="77777777" w:rsidTr="008E0250">
        <w:trPr>
          <w:trHeight w:val="132"/>
          <w:jc w:val="center"/>
        </w:trPr>
        <w:tc>
          <w:tcPr>
            <w:tcW w:w="3539" w:type="dxa"/>
            <w:vAlign w:val="center"/>
          </w:tcPr>
          <w:p w14:paraId="31774D07" w14:textId="77777777" w:rsidR="00692E71" w:rsidRPr="00275290" w:rsidRDefault="00692E71" w:rsidP="008E0250">
            <w:pPr>
              <w:rPr>
                <w:rFonts w:cs="Arial"/>
              </w:rPr>
            </w:pPr>
            <w:r w:rsidRPr="00275290">
              <w:rPr>
                <w:rFonts w:cs="Arial"/>
              </w:rPr>
              <w:t>First order rate constants for removal from soil</w:t>
            </w:r>
          </w:p>
        </w:tc>
        <w:tc>
          <w:tcPr>
            <w:tcW w:w="1276" w:type="dxa"/>
            <w:vAlign w:val="center"/>
          </w:tcPr>
          <w:p w14:paraId="48D2E633" w14:textId="77777777" w:rsidR="00692E71" w:rsidRPr="00275290" w:rsidRDefault="00692E71" w:rsidP="008E0250">
            <w:pPr>
              <w:rPr>
                <w:rFonts w:cs="Arial"/>
                <w:i/>
              </w:rPr>
            </w:pPr>
            <w:r w:rsidRPr="00275290">
              <w:rPr>
                <w:rFonts w:cs="Arial"/>
                <w:i/>
              </w:rPr>
              <w:t>k</w:t>
            </w:r>
          </w:p>
        </w:tc>
        <w:tc>
          <w:tcPr>
            <w:tcW w:w="2410" w:type="dxa"/>
            <w:vAlign w:val="center"/>
          </w:tcPr>
          <w:p w14:paraId="5DD61881" w14:textId="77777777" w:rsidR="00692E71" w:rsidRPr="00275290" w:rsidRDefault="00692E71" w:rsidP="008E0250">
            <w:pPr>
              <w:jc w:val="center"/>
              <w:rPr>
                <w:rFonts w:cs="Arial"/>
              </w:rPr>
            </w:pPr>
            <w:r w:rsidRPr="00275290">
              <w:rPr>
                <w:rFonts w:cs="Arial"/>
              </w:rPr>
              <w:t>3.54 (IPBC)</w:t>
            </w:r>
          </w:p>
          <w:p w14:paraId="7976EEDE" w14:textId="77777777" w:rsidR="00692E71" w:rsidRPr="00275290" w:rsidRDefault="00692E71" w:rsidP="008E0250">
            <w:pPr>
              <w:jc w:val="center"/>
              <w:rPr>
                <w:rFonts w:cs="Arial"/>
              </w:rPr>
            </w:pPr>
            <w:r w:rsidRPr="00275290">
              <w:rPr>
                <w:rFonts w:cs="Arial"/>
              </w:rPr>
              <w:t>5.3*10</w:t>
            </w:r>
            <w:r w:rsidRPr="00275290">
              <w:rPr>
                <w:rFonts w:cs="Arial"/>
                <w:vertAlign w:val="superscript"/>
              </w:rPr>
              <w:t>-3</w:t>
            </w:r>
            <w:r w:rsidRPr="00275290">
              <w:rPr>
                <w:rFonts w:cs="Arial"/>
              </w:rPr>
              <w:t xml:space="preserve"> (propiconazole)</w:t>
            </w:r>
          </w:p>
          <w:p w14:paraId="62B6AAF7" w14:textId="77777777" w:rsidR="00692E71" w:rsidRPr="00275290" w:rsidRDefault="00692E71" w:rsidP="008E0250">
            <w:pPr>
              <w:jc w:val="center"/>
              <w:rPr>
                <w:rFonts w:cs="Arial"/>
              </w:rPr>
            </w:pPr>
            <w:r w:rsidRPr="00275290">
              <w:rPr>
                <w:rFonts w:cs="Arial"/>
              </w:rPr>
              <w:t>9.0*10</w:t>
            </w:r>
            <w:r w:rsidRPr="00275290">
              <w:rPr>
                <w:rFonts w:cs="Arial"/>
                <w:vertAlign w:val="superscript"/>
              </w:rPr>
              <w:t>-3</w:t>
            </w:r>
            <w:r w:rsidRPr="00275290">
              <w:rPr>
                <w:rFonts w:cs="Arial"/>
              </w:rPr>
              <w:t xml:space="preserve"> (tebuconazole)</w:t>
            </w:r>
          </w:p>
          <w:p w14:paraId="14C9AA5D" w14:textId="77777777" w:rsidR="00692E71" w:rsidRPr="00275290" w:rsidRDefault="00692E71" w:rsidP="008E0250">
            <w:pPr>
              <w:jc w:val="center"/>
              <w:rPr>
                <w:rFonts w:cs="Arial"/>
              </w:rPr>
            </w:pPr>
            <w:r w:rsidRPr="00275290">
              <w:rPr>
                <w:rFonts w:cs="Arial"/>
              </w:rPr>
              <w:t xml:space="preserve"> 4.0*10</w:t>
            </w:r>
            <w:r w:rsidRPr="00275290">
              <w:rPr>
                <w:rFonts w:cs="Arial"/>
                <w:vertAlign w:val="superscript"/>
              </w:rPr>
              <w:t>-2</w:t>
            </w:r>
            <w:r w:rsidRPr="00275290">
              <w:rPr>
                <w:rFonts w:cs="Arial"/>
              </w:rPr>
              <w:t xml:space="preserve"> (cypermethrin)</w:t>
            </w:r>
          </w:p>
        </w:tc>
        <w:tc>
          <w:tcPr>
            <w:tcW w:w="1275" w:type="dxa"/>
            <w:vAlign w:val="center"/>
          </w:tcPr>
          <w:p w14:paraId="17996317" w14:textId="77777777" w:rsidR="00692E71" w:rsidRPr="00275290" w:rsidRDefault="00692E71" w:rsidP="008E0250">
            <w:pPr>
              <w:jc w:val="center"/>
              <w:rPr>
                <w:rFonts w:cs="Arial"/>
              </w:rPr>
            </w:pPr>
            <w:r w:rsidRPr="00275290">
              <w:rPr>
                <w:rFonts w:cs="Arial"/>
              </w:rPr>
              <w:t>[d</w:t>
            </w:r>
            <w:r w:rsidRPr="00275290">
              <w:rPr>
                <w:rFonts w:cs="Arial"/>
                <w:vertAlign w:val="superscript"/>
              </w:rPr>
              <w:t>-1</w:t>
            </w:r>
            <w:r w:rsidRPr="00275290">
              <w:rPr>
                <w:rFonts w:cs="Arial"/>
              </w:rPr>
              <w:t>]</w:t>
            </w:r>
          </w:p>
        </w:tc>
        <w:tc>
          <w:tcPr>
            <w:tcW w:w="786" w:type="dxa"/>
            <w:vAlign w:val="center"/>
          </w:tcPr>
          <w:p w14:paraId="727B30C2" w14:textId="77777777" w:rsidR="00692E71" w:rsidRPr="00275290" w:rsidRDefault="00692E71" w:rsidP="008E0250">
            <w:pPr>
              <w:jc w:val="center"/>
              <w:rPr>
                <w:rFonts w:cs="Arial"/>
              </w:rPr>
            </w:pPr>
            <w:r w:rsidRPr="00275290">
              <w:rPr>
                <w:rFonts w:cs="Arial"/>
              </w:rPr>
              <w:t>S</w:t>
            </w:r>
          </w:p>
        </w:tc>
      </w:tr>
    </w:tbl>
    <w:p w14:paraId="5DDC7807" w14:textId="77777777" w:rsidR="00692E71" w:rsidRPr="00275290" w:rsidRDefault="00692E71" w:rsidP="00692E71">
      <w:pPr>
        <w:rPr>
          <w:rFonts w:cs="Arial"/>
        </w:rPr>
      </w:pPr>
    </w:p>
    <w:p w14:paraId="6DF589C5" w14:textId="77777777" w:rsidR="00692E71" w:rsidRPr="00275290" w:rsidRDefault="00692E71" w:rsidP="00692E71">
      <w:pPr>
        <w:rPr>
          <w:rFonts w:cs="Arial"/>
        </w:rPr>
      </w:pPr>
      <w:r w:rsidRPr="00275290">
        <w:rPr>
          <w:rFonts w:cs="Arial"/>
        </w:rPr>
        <w:t>where:</w:t>
      </w:r>
    </w:p>
    <w:p w14:paraId="7FB3339D" w14:textId="77777777" w:rsidR="00692E71" w:rsidRPr="00275290" w:rsidRDefault="00692E71" w:rsidP="00692E71">
      <w:pPr>
        <w:rPr>
          <w:rFonts w:cs="Arial"/>
        </w:rPr>
      </w:pPr>
      <w:r w:rsidRPr="00275290">
        <w:rPr>
          <w:rFonts w:cs="Arial"/>
          <w:b/>
        </w:rPr>
        <w:t>K</w:t>
      </w:r>
      <w:r w:rsidRPr="00275290">
        <w:rPr>
          <w:rFonts w:cs="Arial"/>
          <w:b/>
          <w:vertAlign w:val="subscript"/>
        </w:rPr>
        <w:t>soil-water</w:t>
      </w:r>
      <w:r w:rsidRPr="00275290">
        <w:rPr>
          <w:rFonts w:cs="Arial"/>
        </w:rPr>
        <w:t xml:space="preserve"> = Fair</w:t>
      </w:r>
      <w:r w:rsidRPr="00275290">
        <w:rPr>
          <w:rFonts w:cs="Arial"/>
          <w:vertAlign w:val="subscript"/>
        </w:rPr>
        <w:t>soil</w:t>
      </w:r>
      <w:r w:rsidRPr="00275290">
        <w:rPr>
          <w:rFonts w:cs="Arial"/>
        </w:rPr>
        <w:t xml:space="preserve"> * K</w:t>
      </w:r>
      <w:r w:rsidRPr="00275290">
        <w:rPr>
          <w:rFonts w:cs="Arial"/>
          <w:vertAlign w:val="subscript"/>
        </w:rPr>
        <w:t xml:space="preserve">air-soil </w:t>
      </w:r>
      <w:r w:rsidRPr="00275290">
        <w:rPr>
          <w:rFonts w:cs="Arial"/>
        </w:rPr>
        <w:t>+ F</w:t>
      </w:r>
      <w:r w:rsidRPr="00275290">
        <w:rPr>
          <w:rFonts w:cs="Arial"/>
          <w:vertAlign w:val="subscript"/>
        </w:rPr>
        <w:t xml:space="preserve">water soil </w:t>
      </w:r>
      <w:r w:rsidRPr="00275290">
        <w:rPr>
          <w:rFonts w:cs="Arial"/>
        </w:rPr>
        <w:t>+ Fsolid</w:t>
      </w:r>
      <w:r w:rsidRPr="00275290">
        <w:rPr>
          <w:rFonts w:cs="Arial"/>
          <w:vertAlign w:val="subscript"/>
        </w:rPr>
        <w:t xml:space="preserve">soil </w:t>
      </w:r>
      <w:r w:rsidRPr="00275290">
        <w:rPr>
          <w:rFonts w:cs="Arial"/>
        </w:rPr>
        <w:t>* Kp</w:t>
      </w:r>
      <w:r w:rsidRPr="00275290">
        <w:rPr>
          <w:rFonts w:cs="Arial"/>
          <w:vertAlign w:val="subscript"/>
        </w:rPr>
        <w:t>soil</w:t>
      </w:r>
      <w:r w:rsidRPr="00275290">
        <w:rPr>
          <w:rFonts w:cs="Arial"/>
        </w:rPr>
        <w:t xml:space="preserve"> * RHO</w:t>
      </w:r>
      <w:r w:rsidRPr="00275290">
        <w:rPr>
          <w:rFonts w:cs="Arial"/>
          <w:vertAlign w:val="subscript"/>
        </w:rPr>
        <w:t>solid</w:t>
      </w:r>
      <w:r w:rsidRPr="00275290">
        <w:rPr>
          <w:rFonts w:cs="Arial"/>
        </w:rPr>
        <w:t xml:space="preserve"> / 1000 </w:t>
      </w:r>
      <w:r w:rsidRPr="00275290">
        <w:rPr>
          <w:rFonts w:cs="Arial"/>
        </w:rPr>
        <w:tab/>
      </w:r>
      <w:r w:rsidRPr="00275290">
        <w:rPr>
          <w:rFonts w:cs="Arial"/>
        </w:rPr>
        <w:tab/>
        <w:t>(Eq. 24 TGD)</w:t>
      </w:r>
    </w:p>
    <w:p w14:paraId="18D0015A" w14:textId="77777777" w:rsidR="00692E71" w:rsidRPr="00275290" w:rsidRDefault="00692E71" w:rsidP="00692E71">
      <w:pPr>
        <w:rPr>
          <w:rFonts w:cs="Arial"/>
        </w:rPr>
      </w:pPr>
    </w:p>
    <w:p w14:paraId="7ED0A226" w14:textId="77777777" w:rsidR="00692E71" w:rsidRPr="00275290" w:rsidRDefault="00692E71" w:rsidP="00692E71">
      <w:pPr>
        <w:pStyle w:val="Lgende"/>
        <w:spacing w:after="0"/>
        <w:jc w:val="center"/>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13</w:t>
      </w:r>
      <w:r w:rsidRPr="00275290">
        <w:rPr>
          <w:rFonts w:ascii="Verdana" w:hAnsi="Verdana"/>
        </w:rPr>
        <w:fldChar w:fldCharType="end"/>
      </w:r>
      <w:r w:rsidRPr="00275290">
        <w:rPr>
          <w:rFonts w:ascii="Verdana" w:hAnsi="Verdana"/>
        </w:rPr>
        <w:t>: Default values from TGD.</w:t>
      </w:r>
    </w:p>
    <w:tbl>
      <w:tblPr>
        <w:tblW w:w="0" w:type="auto"/>
        <w:jc w:val="center"/>
        <w:tblLook w:val="04A0" w:firstRow="1" w:lastRow="0" w:firstColumn="1" w:lastColumn="0" w:noHBand="0" w:noVBand="1"/>
      </w:tblPr>
      <w:tblGrid>
        <w:gridCol w:w="1838"/>
        <w:gridCol w:w="2126"/>
        <w:gridCol w:w="2127"/>
      </w:tblGrid>
      <w:tr w:rsidR="00692E71" w:rsidRPr="00275290" w14:paraId="095CA6B9" w14:textId="77777777" w:rsidTr="008E0250">
        <w:trPr>
          <w:jc w:val="center"/>
        </w:trPr>
        <w:tc>
          <w:tcPr>
            <w:tcW w:w="1838" w:type="dxa"/>
            <w:shd w:val="clear" w:color="auto" w:fill="D9D9D9" w:themeFill="background1" w:themeFillShade="D9"/>
          </w:tcPr>
          <w:p w14:paraId="24E97E72" w14:textId="77777777" w:rsidR="00692E71" w:rsidRPr="00275290" w:rsidRDefault="00692E71" w:rsidP="008E0250">
            <w:pPr>
              <w:rPr>
                <w:rFonts w:cs="Arial"/>
              </w:rPr>
            </w:pPr>
            <w:r w:rsidRPr="00275290">
              <w:rPr>
                <w:rFonts w:cs="Arial"/>
              </w:rPr>
              <w:t>Symbol</w:t>
            </w:r>
          </w:p>
        </w:tc>
        <w:tc>
          <w:tcPr>
            <w:tcW w:w="2126" w:type="dxa"/>
            <w:shd w:val="clear" w:color="auto" w:fill="D9D9D9" w:themeFill="background1" w:themeFillShade="D9"/>
          </w:tcPr>
          <w:p w14:paraId="2CA4B1F5" w14:textId="77777777" w:rsidR="00692E71" w:rsidRPr="00275290" w:rsidRDefault="00692E71" w:rsidP="008E0250">
            <w:pPr>
              <w:jc w:val="center"/>
              <w:rPr>
                <w:rFonts w:cs="Arial"/>
              </w:rPr>
            </w:pPr>
            <w:r w:rsidRPr="00275290">
              <w:rPr>
                <w:rFonts w:cs="Arial"/>
              </w:rPr>
              <w:t>Value</w:t>
            </w:r>
          </w:p>
        </w:tc>
        <w:tc>
          <w:tcPr>
            <w:tcW w:w="2127" w:type="dxa"/>
            <w:shd w:val="clear" w:color="auto" w:fill="D9D9D9" w:themeFill="background1" w:themeFillShade="D9"/>
          </w:tcPr>
          <w:p w14:paraId="454BD5FA" w14:textId="77777777" w:rsidR="00692E71" w:rsidRPr="00275290" w:rsidRDefault="00692E71" w:rsidP="008E0250">
            <w:pPr>
              <w:jc w:val="center"/>
              <w:rPr>
                <w:rFonts w:cs="Arial"/>
              </w:rPr>
            </w:pPr>
            <w:r w:rsidRPr="00275290">
              <w:rPr>
                <w:rFonts w:cs="Arial"/>
              </w:rPr>
              <w:t>Unit</w:t>
            </w:r>
          </w:p>
        </w:tc>
      </w:tr>
      <w:tr w:rsidR="00692E71" w:rsidRPr="00275290" w14:paraId="2A6184CC" w14:textId="77777777" w:rsidTr="008E0250">
        <w:trPr>
          <w:jc w:val="center"/>
        </w:trPr>
        <w:tc>
          <w:tcPr>
            <w:tcW w:w="1838" w:type="dxa"/>
          </w:tcPr>
          <w:p w14:paraId="4274C4F3" w14:textId="77777777" w:rsidR="00692E71" w:rsidRPr="00275290" w:rsidRDefault="00692E71" w:rsidP="008E0250">
            <w:pPr>
              <w:rPr>
                <w:rFonts w:cs="Arial"/>
              </w:rPr>
            </w:pPr>
            <w:r w:rsidRPr="00275290">
              <w:rPr>
                <w:rFonts w:cs="Arial"/>
              </w:rPr>
              <w:t>Fair</w:t>
            </w:r>
            <w:r w:rsidRPr="00275290">
              <w:rPr>
                <w:rFonts w:cs="Arial"/>
                <w:vertAlign w:val="subscript"/>
              </w:rPr>
              <w:t>soil</w:t>
            </w:r>
          </w:p>
        </w:tc>
        <w:tc>
          <w:tcPr>
            <w:tcW w:w="2126" w:type="dxa"/>
          </w:tcPr>
          <w:p w14:paraId="14B46B88" w14:textId="77777777" w:rsidR="00692E71" w:rsidRPr="00275290" w:rsidRDefault="00692E71" w:rsidP="008E0250">
            <w:pPr>
              <w:jc w:val="center"/>
              <w:rPr>
                <w:rFonts w:cs="Arial"/>
              </w:rPr>
            </w:pPr>
            <w:r w:rsidRPr="00275290">
              <w:rPr>
                <w:rFonts w:cs="Arial"/>
              </w:rPr>
              <w:t>0.2</w:t>
            </w:r>
          </w:p>
        </w:tc>
        <w:tc>
          <w:tcPr>
            <w:tcW w:w="2127" w:type="dxa"/>
          </w:tcPr>
          <w:p w14:paraId="688DFE4B" w14:textId="77777777" w:rsidR="00692E71" w:rsidRPr="00275290" w:rsidRDefault="00692E71" w:rsidP="008E0250">
            <w:pPr>
              <w:jc w:val="center"/>
              <w:rPr>
                <w:rFonts w:cs="Arial"/>
              </w:rPr>
            </w:pPr>
            <w:r w:rsidRPr="00275290">
              <w:rPr>
                <w:rFonts w:cs="Arial"/>
              </w:rPr>
              <w:t>[m</w:t>
            </w:r>
            <w:r w:rsidRPr="00275290">
              <w:rPr>
                <w:rFonts w:cs="Arial"/>
                <w:vertAlign w:val="subscript"/>
              </w:rPr>
              <w:t>air</w:t>
            </w:r>
            <w:r w:rsidRPr="00275290">
              <w:rPr>
                <w:rFonts w:cs="Arial"/>
                <w:vertAlign w:val="superscript"/>
              </w:rPr>
              <w:t>3</w:t>
            </w:r>
            <w:r w:rsidRPr="00275290">
              <w:rPr>
                <w:rFonts w:cs="Arial"/>
              </w:rPr>
              <w:t>.m</w:t>
            </w:r>
            <w:r w:rsidRPr="00275290">
              <w:rPr>
                <w:rFonts w:cs="Arial"/>
                <w:vertAlign w:val="subscript"/>
              </w:rPr>
              <w:t>soil</w:t>
            </w:r>
            <w:r w:rsidRPr="00275290">
              <w:rPr>
                <w:rFonts w:cs="Arial"/>
                <w:vertAlign w:val="superscript"/>
              </w:rPr>
              <w:t>-3</w:t>
            </w:r>
            <w:r w:rsidRPr="00275290">
              <w:rPr>
                <w:rFonts w:cs="Arial"/>
              </w:rPr>
              <w:t>]</w:t>
            </w:r>
          </w:p>
        </w:tc>
      </w:tr>
      <w:tr w:rsidR="00692E71" w:rsidRPr="00275290" w14:paraId="5D05E918" w14:textId="77777777" w:rsidTr="008E0250">
        <w:trPr>
          <w:jc w:val="center"/>
        </w:trPr>
        <w:tc>
          <w:tcPr>
            <w:tcW w:w="1838" w:type="dxa"/>
          </w:tcPr>
          <w:p w14:paraId="7A30621E" w14:textId="77777777" w:rsidR="00692E71" w:rsidRPr="00275290" w:rsidRDefault="00692E71" w:rsidP="008E0250">
            <w:pPr>
              <w:rPr>
                <w:rFonts w:cs="Arial"/>
              </w:rPr>
            </w:pPr>
            <w:r w:rsidRPr="00275290">
              <w:rPr>
                <w:rFonts w:cs="Arial"/>
              </w:rPr>
              <w:t>F</w:t>
            </w:r>
            <w:r w:rsidRPr="00275290">
              <w:rPr>
                <w:rFonts w:cs="Arial"/>
                <w:vertAlign w:val="subscript"/>
              </w:rPr>
              <w:t>water soil</w:t>
            </w:r>
          </w:p>
        </w:tc>
        <w:tc>
          <w:tcPr>
            <w:tcW w:w="2126" w:type="dxa"/>
          </w:tcPr>
          <w:p w14:paraId="2D311B33" w14:textId="77777777" w:rsidR="00692E71" w:rsidRPr="00275290" w:rsidRDefault="00692E71" w:rsidP="008E0250">
            <w:pPr>
              <w:jc w:val="center"/>
              <w:rPr>
                <w:rFonts w:cs="Arial"/>
              </w:rPr>
            </w:pPr>
            <w:r w:rsidRPr="00275290">
              <w:rPr>
                <w:rFonts w:cs="Arial"/>
              </w:rPr>
              <w:t>0.2</w:t>
            </w:r>
          </w:p>
        </w:tc>
        <w:tc>
          <w:tcPr>
            <w:tcW w:w="2127" w:type="dxa"/>
          </w:tcPr>
          <w:p w14:paraId="4FED4892" w14:textId="77777777" w:rsidR="00692E71" w:rsidRPr="00275290" w:rsidRDefault="00692E71" w:rsidP="008E0250">
            <w:pPr>
              <w:jc w:val="center"/>
              <w:rPr>
                <w:rFonts w:cs="Arial"/>
              </w:rPr>
            </w:pPr>
            <w:r w:rsidRPr="00275290">
              <w:rPr>
                <w:rFonts w:cs="Arial"/>
              </w:rPr>
              <w:t>[m</w:t>
            </w:r>
            <w:r w:rsidRPr="00275290">
              <w:rPr>
                <w:rFonts w:cs="Arial"/>
                <w:vertAlign w:val="subscript"/>
              </w:rPr>
              <w:t>water</w:t>
            </w:r>
            <w:r w:rsidRPr="00275290">
              <w:rPr>
                <w:rFonts w:cs="Arial"/>
                <w:vertAlign w:val="superscript"/>
              </w:rPr>
              <w:t>3</w:t>
            </w:r>
            <w:r w:rsidRPr="00275290">
              <w:rPr>
                <w:rFonts w:cs="Arial"/>
              </w:rPr>
              <w:t>.m</w:t>
            </w:r>
            <w:r w:rsidRPr="00275290">
              <w:rPr>
                <w:rFonts w:cs="Arial"/>
                <w:vertAlign w:val="subscript"/>
              </w:rPr>
              <w:t>soil</w:t>
            </w:r>
            <w:r w:rsidRPr="00275290">
              <w:rPr>
                <w:rFonts w:cs="Arial"/>
                <w:vertAlign w:val="superscript"/>
              </w:rPr>
              <w:t>-3</w:t>
            </w:r>
            <w:r w:rsidRPr="00275290">
              <w:rPr>
                <w:rFonts w:cs="Arial"/>
              </w:rPr>
              <w:t>]</w:t>
            </w:r>
          </w:p>
        </w:tc>
      </w:tr>
      <w:tr w:rsidR="00692E71" w:rsidRPr="00275290" w14:paraId="7B30E303" w14:textId="77777777" w:rsidTr="008E0250">
        <w:trPr>
          <w:jc w:val="center"/>
        </w:trPr>
        <w:tc>
          <w:tcPr>
            <w:tcW w:w="1838" w:type="dxa"/>
          </w:tcPr>
          <w:p w14:paraId="46CC38AD" w14:textId="77777777" w:rsidR="00692E71" w:rsidRPr="00275290" w:rsidRDefault="00692E71" w:rsidP="008E0250">
            <w:pPr>
              <w:rPr>
                <w:rFonts w:cs="Arial"/>
              </w:rPr>
            </w:pPr>
            <w:r w:rsidRPr="00275290">
              <w:rPr>
                <w:rFonts w:cs="Arial"/>
              </w:rPr>
              <w:t>Fsolid</w:t>
            </w:r>
            <w:r w:rsidRPr="00275290">
              <w:rPr>
                <w:rFonts w:cs="Arial"/>
                <w:vertAlign w:val="subscript"/>
              </w:rPr>
              <w:t>soil</w:t>
            </w:r>
          </w:p>
        </w:tc>
        <w:tc>
          <w:tcPr>
            <w:tcW w:w="2126" w:type="dxa"/>
          </w:tcPr>
          <w:p w14:paraId="23A72176" w14:textId="77777777" w:rsidR="00692E71" w:rsidRPr="00275290" w:rsidRDefault="00692E71" w:rsidP="008E0250">
            <w:pPr>
              <w:jc w:val="center"/>
              <w:rPr>
                <w:rFonts w:cs="Arial"/>
              </w:rPr>
            </w:pPr>
            <w:r w:rsidRPr="00275290">
              <w:rPr>
                <w:rFonts w:cs="Arial"/>
              </w:rPr>
              <w:t>0.6</w:t>
            </w:r>
          </w:p>
        </w:tc>
        <w:tc>
          <w:tcPr>
            <w:tcW w:w="2127" w:type="dxa"/>
          </w:tcPr>
          <w:p w14:paraId="5DBB72D3" w14:textId="77777777" w:rsidR="00692E71" w:rsidRPr="00275290" w:rsidRDefault="00692E71" w:rsidP="008E0250">
            <w:pPr>
              <w:jc w:val="center"/>
              <w:rPr>
                <w:rFonts w:cs="Arial"/>
              </w:rPr>
            </w:pPr>
            <w:r w:rsidRPr="00275290">
              <w:rPr>
                <w:rFonts w:cs="Arial"/>
              </w:rPr>
              <w:t>[m</w:t>
            </w:r>
            <w:r w:rsidRPr="00275290">
              <w:rPr>
                <w:rFonts w:cs="Arial"/>
                <w:vertAlign w:val="subscript"/>
              </w:rPr>
              <w:t>solid</w:t>
            </w:r>
            <w:r w:rsidRPr="00275290">
              <w:rPr>
                <w:rFonts w:cs="Arial"/>
                <w:vertAlign w:val="superscript"/>
              </w:rPr>
              <w:t>3</w:t>
            </w:r>
            <w:r w:rsidRPr="00275290">
              <w:rPr>
                <w:rFonts w:cs="Arial"/>
              </w:rPr>
              <w:t>.m</w:t>
            </w:r>
            <w:r w:rsidRPr="00275290">
              <w:rPr>
                <w:rFonts w:cs="Arial"/>
                <w:vertAlign w:val="subscript"/>
              </w:rPr>
              <w:t>soil</w:t>
            </w:r>
            <w:r w:rsidRPr="00275290">
              <w:rPr>
                <w:rFonts w:cs="Arial"/>
                <w:vertAlign w:val="superscript"/>
              </w:rPr>
              <w:t>-3</w:t>
            </w:r>
            <w:r w:rsidRPr="00275290">
              <w:rPr>
                <w:rFonts w:cs="Arial"/>
              </w:rPr>
              <w:t>]</w:t>
            </w:r>
          </w:p>
        </w:tc>
      </w:tr>
      <w:tr w:rsidR="00692E71" w:rsidRPr="00275290" w14:paraId="59CA370A" w14:textId="77777777" w:rsidTr="008E0250">
        <w:trPr>
          <w:jc w:val="center"/>
        </w:trPr>
        <w:tc>
          <w:tcPr>
            <w:tcW w:w="1838" w:type="dxa"/>
          </w:tcPr>
          <w:p w14:paraId="1D81EC8B" w14:textId="77777777" w:rsidR="00692E71" w:rsidRPr="00275290" w:rsidRDefault="00692E71" w:rsidP="008E0250">
            <w:pPr>
              <w:rPr>
                <w:rFonts w:cs="Arial"/>
              </w:rPr>
            </w:pPr>
            <w:r w:rsidRPr="00275290">
              <w:rPr>
                <w:rFonts w:cs="Arial"/>
              </w:rPr>
              <w:t>R</w:t>
            </w:r>
          </w:p>
        </w:tc>
        <w:tc>
          <w:tcPr>
            <w:tcW w:w="2126" w:type="dxa"/>
          </w:tcPr>
          <w:p w14:paraId="1C5C4D1E" w14:textId="77777777" w:rsidR="00692E71" w:rsidRPr="00275290" w:rsidRDefault="00692E71" w:rsidP="008E0250">
            <w:pPr>
              <w:jc w:val="center"/>
              <w:rPr>
                <w:rFonts w:cs="Arial"/>
              </w:rPr>
            </w:pPr>
            <w:r w:rsidRPr="00275290">
              <w:rPr>
                <w:rFonts w:cs="Arial"/>
              </w:rPr>
              <w:t>8.314</w:t>
            </w:r>
          </w:p>
        </w:tc>
        <w:tc>
          <w:tcPr>
            <w:tcW w:w="2127" w:type="dxa"/>
          </w:tcPr>
          <w:p w14:paraId="1C07295B" w14:textId="77777777" w:rsidR="00692E71" w:rsidRPr="00275290" w:rsidRDefault="00692E71" w:rsidP="008E0250">
            <w:pPr>
              <w:jc w:val="center"/>
              <w:rPr>
                <w:rFonts w:cs="Arial"/>
              </w:rPr>
            </w:pPr>
            <w:r w:rsidRPr="00275290">
              <w:rPr>
                <w:rFonts w:cs="Arial"/>
              </w:rPr>
              <w:t>[Pa·m</w:t>
            </w:r>
            <w:r w:rsidRPr="00275290">
              <w:rPr>
                <w:rFonts w:cs="Arial"/>
                <w:vertAlign w:val="superscript"/>
              </w:rPr>
              <w:t>3</w:t>
            </w:r>
            <w:r w:rsidRPr="00275290">
              <w:rPr>
                <w:rFonts w:cs="Arial"/>
              </w:rPr>
              <w:t>·mol</w:t>
            </w:r>
            <w:r w:rsidRPr="00275290">
              <w:rPr>
                <w:rFonts w:cs="Arial"/>
                <w:vertAlign w:val="superscript"/>
              </w:rPr>
              <w:t>-1</w:t>
            </w:r>
            <w:r w:rsidRPr="00275290">
              <w:rPr>
                <w:rFonts w:cs="Arial"/>
              </w:rPr>
              <w:t>]</w:t>
            </w:r>
          </w:p>
        </w:tc>
      </w:tr>
      <w:tr w:rsidR="00692E71" w:rsidRPr="00275290" w14:paraId="4C508E68" w14:textId="77777777" w:rsidTr="008E0250">
        <w:trPr>
          <w:jc w:val="center"/>
        </w:trPr>
        <w:tc>
          <w:tcPr>
            <w:tcW w:w="1838" w:type="dxa"/>
          </w:tcPr>
          <w:p w14:paraId="3DAE5034" w14:textId="77777777" w:rsidR="00692E71" w:rsidRPr="00275290" w:rsidRDefault="00692E71" w:rsidP="008E0250">
            <w:pPr>
              <w:rPr>
                <w:rFonts w:cs="Arial"/>
              </w:rPr>
            </w:pPr>
            <w:r w:rsidRPr="00275290">
              <w:rPr>
                <w:rFonts w:cs="Arial"/>
              </w:rPr>
              <w:t>Temp</w:t>
            </w:r>
          </w:p>
        </w:tc>
        <w:tc>
          <w:tcPr>
            <w:tcW w:w="2126" w:type="dxa"/>
          </w:tcPr>
          <w:p w14:paraId="63479F00" w14:textId="77777777" w:rsidR="00692E71" w:rsidRPr="00275290" w:rsidRDefault="00692E71" w:rsidP="008E0250">
            <w:pPr>
              <w:jc w:val="center"/>
              <w:rPr>
                <w:rFonts w:cs="Arial"/>
              </w:rPr>
            </w:pPr>
            <w:r w:rsidRPr="00275290">
              <w:rPr>
                <w:rFonts w:cs="Arial"/>
              </w:rPr>
              <w:t>285</w:t>
            </w:r>
          </w:p>
        </w:tc>
        <w:tc>
          <w:tcPr>
            <w:tcW w:w="2127" w:type="dxa"/>
          </w:tcPr>
          <w:p w14:paraId="4DABA11C" w14:textId="77777777" w:rsidR="00692E71" w:rsidRPr="00275290" w:rsidRDefault="00692E71" w:rsidP="008E0250">
            <w:pPr>
              <w:jc w:val="center"/>
              <w:rPr>
                <w:rFonts w:cs="Arial"/>
              </w:rPr>
            </w:pPr>
            <w:r w:rsidRPr="00275290">
              <w:rPr>
                <w:rFonts w:cs="Arial"/>
              </w:rPr>
              <w:t>[K[</w:t>
            </w:r>
          </w:p>
        </w:tc>
      </w:tr>
      <w:tr w:rsidR="00692E71" w:rsidRPr="00275290" w14:paraId="1C50F1B8" w14:textId="77777777" w:rsidTr="008E0250">
        <w:trPr>
          <w:jc w:val="center"/>
        </w:trPr>
        <w:tc>
          <w:tcPr>
            <w:tcW w:w="1838" w:type="dxa"/>
          </w:tcPr>
          <w:p w14:paraId="49740073" w14:textId="77777777" w:rsidR="00692E71" w:rsidRPr="00275290" w:rsidRDefault="00692E71" w:rsidP="008E0250">
            <w:pPr>
              <w:rPr>
                <w:rFonts w:cs="Arial"/>
              </w:rPr>
            </w:pPr>
            <w:r w:rsidRPr="00275290">
              <w:rPr>
                <w:rFonts w:cs="Arial"/>
              </w:rPr>
              <w:t>Foc</w:t>
            </w:r>
            <w:r w:rsidRPr="00275290">
              <w:rPr>
                <w:rFonts w:cs="Arial"/>
                <w:vertAlign w:val="subscript"/>
              </w:rPr>
              <w:t>soil</w:t>
            </w:r>
          </w:p>
        </w:tc>
        <w:tc>
          <w:tcPr>
            <w:tcW w:w="2126" w:type="dxa"/>
          </w:tcPr>
          <w:p w14:paraId="02421F5C" w14:textId="77777777" w:rsidR="00692E71" w:rsidRPr="00275290" w:rsidRDefault="00692E71" w:rsidP="008E0250">
            <w:pPr>
              <w:jc w:val="center"/>
              <w:rPr>
                <w:rFonts w:cs="Arial"/>
              </w:rPr>
            </w:pPr>
            <w:r w:rsidRPr="00275290">
              <w:rPr>
                <w:rFonts w:cs="Arial"/>
              </w:rPr>
              <w:t>0.02</w:t>
            </w:r>
          </w:p>
        </w:tc>
        <w:tc>
          <w:tcPr>
            <w:tcW w:w="2127" w:type="dxa"/>
          </w:tcPr>
          <w:p w14:paraId="3DB9CF42" w14:textId="77777777" w:rsidR="00692E71" w:rsidRPr="00275290" w:rsidRDefault="00692E71" w:rsidP="008E0250">
            <w:pPr>
              <w:jc w:val="center"/>
              <w:rPr>
                <w:rFonts w:cs="Arial"/>
              </w:rPr>
            </w:pPr>
            <w:r w:rsidRPr="00275290">
              <w:rPr>
                <w:rFonts w:cs="Arial"/>
              </w:rPr>
              <w:t>[kg/kg]</w:t>
            </w:r>
          </w:p>
        </w:tc>
      </w:tr>
      <w:tr w:rsidR="00692E71" w:rsidRPr="00275290" w14:paraId="2DFB4701" w14:textId="77777777" w:rsidTr="008E0250">
        <w:trPr>
          <w:jc w:val="center"/>
        </w:trPr>
        <w:tc>
          <w:tcPr>
            <w:tcW w:w="1838" w:type="dxa"/>
          </w:tcPr>
          <w:p w14:paraId="6855E90C" w14:textId="77777777" w:rsidR="00692E71" w:rsidRPr="00275290" w:rsidRDefault="00692E71" w:rsidP="008E0250">
            <w:pPr>
              <w:rPr>
                <w:rFonts w:cs="Arial"/>
              </w:rPr>
            </w:pPr>
            <w:r w:rsidRPr="00275290">
              <w:rPr>
                <w:rFonts w:cs="Arial"/>
              </w:rPr>
              <w:t>Koc</w:t>
            </w:r>
          </w:p>
        </w:tc>
        <w:tc>
          <w:tcPr>
            <w:tcW w:w="2126" w:type="dxa"/>
          </w:tcPr>
          <w:p w14:paraId="42DA5CF5" w14:textId="77777777" w:rsidR="00692E71" w:rsidRPr="00275290" w:rsidRDefault="00692E71" w:rsidP="008E0250">
            <w:pPr>
              <w:jc w:val="center"/>
              <w:rPr>
                <w:rFonts w:cs="Arial"/>
              </w:rPr>
            </w:pPr>
            <w:r w:rsidRPr="00275290">
              <w:rPr>
                <w:rFonts w:cs="Arial"/>
              </w:rPr>
              <w:t>126</w:t>
            </w:r>
          </w:p>
        </w:tc>
        <w:tc>
          <w:tcPr>
            <w:tcW w:w="2127" w:type="dxa"/>
          </w:tcPr>
          <w:p w14:paraId="4E2CF68C" w14:textId="77777777" w:rsidR="00692E71" w:rsidRPr="00275290" w:rsidRDefault="00692E71" w:rsidP="008E0250">
            <w:pPr>
              <w:jc w:val="center"/>
              <w:rPr>
                <w:rFonts w:cs="Arial"/>
              </w:rPr>
            </w:pPr>
            <w:r w:rsidRPr="00275290">
              <w:rPr>
                <w:rFonts w:cs="Arial"/>
              </w:rPr>
              <w:t>[L/kg]</w:t>
            </w:r>
          </w:p>
        </w:tc>
      </w:tr>
      <w:tr w:rsidR="00692E71" w:rsidRPr="00275290" w14:paraId="37F2B4E8" w14:textId="77777777" w:rsidTr="008E0250">
        <w:trPr>
          <w:jc w:val="center"/>
        </w:trPr>
        <w:tc>
          <w:tcPr>
            <w:tcW w:w="1838" w:type="dxa"/>
          </w:tcPr>
          <w:p w14:paraId="1BDFCBA8" w14:textId="77777777" w:rsidR="00692E71" w:rsidRPr="00275290" w:rsidRDefault="00692E71" w:rsidP="008E0250">
            <w:pPr>
              <w:rPr>
                <w:rFonts w:cs="Arial"/>
              </w:rPr>
            </w:pPr>
            <w:r w:rsidRPr="00275290">
              <w:rPr>
                <w:rFonts w:cs="Arial"/>
              </w:rPr>
              <w:lastRenderedPageBreak/>
              <w:t>RHO</w:t>
            </w:r>
            <w:r w:rsidRPr="00275290">
              <w:rPr>
                <w:rFonts w:cs="Arial"/>
                <w:vertAlign w:val="subscript"/>
              </w:rPr>
              <w:t>solid</w:t>
            </w:r>
          </w:p>
        </w:tc>
        <w:tc>
          <w:tcPr>
            <w:tcW w:w="2126" w:type="dxa"/>
          </w:tcPr>
          <w:p w14:paraId="73949AC9" w14:textId="77777777" w:rsidR="00692E71" w:rsidRPr="00275290" w:rsidRDefault="00692E71" w:rsidP="008E0250">
            <w:pPr>
              <w:jc w:val="center"/>
              <w:rPr>
                <w:rFonts w:cs="Arial"/>
              </w:rPr>
            </w:pPr>
            <w:r w:rsidRPr="00275290">
              <w:rPr>
                <w:rFonts w:cs="Arial"/>
              </w:rPr>
              <w:t>2500</w:t>
            </w:r>
          </w:p>
        </w:tc>
        <w:tc>
          <w:tcPr>
            <w:tcW w:w="2127" w:type="dxa"/>
          </w:tcPr>
          <w:p w14:paraId="2702F80C" w14:textId="77777777" w:rsidR="00692E71" w:rsidRPr="00275290" w:rsidRDefault="00692E71" w:rsidP="008E0250">
            <w:pPr>
              <w:jc w:val="center"/>
              <w:rPr>
                <w:rFonts w:cs="Arial"/>
              </w:rPr>
            </w:pPr>
            <w:r w:rsidRPr="00275290">
              <w:rPr>
                <w:rFonts w:cs="Arial"/>
              </w:rPr>
              <w:t>[kg</w:t>
            </w:r>
            <w:r w:rsidRPr="00275290">
              <w:rPr>
                <w:rFonts w:cs="Arial"/>
                <w:vertAlign w:val="subscript"/>
              </w:rPr>
              <w:t>solid</w:t>
            </w:r>
            <w:r w:rsidRPr="00275290">
              <w:rPr>
                <w:rFonts w:cs="Arial"/>
              </w:rPr>
              <w:t>.m</w:t>
            </w:r>
            <w:r w:rsidRPr="00275290">
              <w:rPr>
                <w:rFonts w:cs="Arial"/>
                <w:vertAlign w:val="subscript"/>
              </w:rPr>
              <w:t>solid</w:t>
            </w:r>
            <w:r w:rsidRPr="00275290">
              <w:rPr>
                <w:rFonts w:cs="Arial"/>
                <w:vertAlign w:val="superscript"/>
              </w:rPr>
              <w:t>-3</w:t>
            </w:r>
            <w:r w:rsidRPr="00275290">
              <w:rPr>
                <w:rFonts w:cs="Arial"/>
              </w:rPr>
              <w:t>]</w:t>
            </w:r>
          </w:p>
        </w:tc>
      </w:tr>
    </w:tbl>
    <w:p w14:paraId="75130C3C" w14:textId="77777777" w:rsidR="00692E71" w:rsidRPr="00275290" w:rsidRDefault="00692E71" w:rsidP="00692E71">
      <w:pPr>
        <w:rPr>
          <w:rFonts w:cs="Arial"/>
        </w:rPr>
      </w:pPr>
    </w:p>
    <w:p w14:paraId="76C93F79" w14:textId="77777777" w:rsidR="00692E71" w:rsidRPr="00275290" w:rsidRDefault="00692E71" w:rsidP="00692E71">
      <w:pPr>
        <w:rPr>
          <w:rFonts w:cs="Arial"/>
        </w:rPr>
      </w:pPr>
      <w:r w:rsidRPr="00275290">
        <w:rPr>
          <w:rFonts w:cs="Arial"/>
        </w:rPr>
        <w:t>Example for IPBC:</w:t>
      </w:r>
    </w:p>
    <w:p w14:paraId="2194F188" w14:textId="77777777" w:rsidR="00692E71" w:rsidRPr="00275290" w:rsidRDefault="00692E71" w:rsidP="00692E71">
      <w:pPr>
        <w:rPr>
          <w:rFonts w:cs="Arial"/>
        </w:rPr>
      </w:pPr>
      <w:r w:rsidRPr="00275290">
        <w:rPr>
          <w:rFonts w:cs="Arial"/>
        </w:rPr>
        <w:t>K</w:t>
      </w:r>
      <w:r w:rsidRPr="00275290">
        <w:rPr>
          <w:rFonts w:cs="Arial"/>
          <w:vertAlign w:val="subscript"/>
        </w:rPr>
        <w:t>soil-water</w:t>
      </w:r>
      <w:r w:rsidRPr="00275290">
        <w:rPr>
          <w:rFonts w:cs="Arial"/>
        </w:rPr>
        <w:t xml:space="preserve"> = Fair</w:t>
      </w:r>
      <w:r w:rsidRPr="00275290">
        <w:rPr>
          <w:rFonts w:cs="Arial"/>
          <w:vertAlign w:val="subscript"/>
        </w:rPr>
        <w:t>soil</w:t>
      </w:r>
      <w:r w:rsidRPr="00275290">
        <w:rPr>
          <w:rFonts w:cs="Arial"/>
        </w:rPr>
        <w:t xml:space="preserve"> * Henry / R * Temp</w:t>
      </w:r>
      <w:r w:rsidRPr="00275290">
        <w:rPr>
          <w:rFonts w:cs="Arial"/>
          <w:vertAlign w:val="subscript"/>
        </w:rPr>
        <w:t xml:space="preserve"> </w:t>
      </w:r>
      <w:r w:rsidRPr="00275290">
        <w:rPr>
          <w:rFonts w:cs="Arial"/>
        </w:rPr>
        <w:t>+ F</w:t>
      </w:r>
      <w:r w:rsidRPr="00275290">
        <w:rPr>
          <w:rFonts w:cs="Arial"/>
          <w:vertAlign w:val="subscript"/>
        </w:rPr>
        <w:t xml:space="preserve">water soil </w:t>
      </w:r>
      <w:r w:rsidRPr="00275290">
        <w:rPr>
          <w:rFonts w:cs="Arial"/>
        </w:rPr>
        <w:t>+ Fsolid</w:t>
      </w:r>
      <w:r w:rsidRPr="00275290">
        <w:rPr>
          <w:rFonts w:cs="Arial"/>
          <w:vertAlign w:val="subscript"/>
        </w:rPr>
        <w:t xml:space="preserve">soil </w:t>
      </w:r>
      <w:r w:rsidRPr="00275290">
        <w:rPr>
          <w:rFonts w:cs="Arial"/>
        </w:rPr>
        <w:t>* Foc</w:t>
      </w:r>
      <w:r w:rsidRPr="00275290">
        <w:rPr>
          <w:rFonts w:cs="Arial"/>
          <w:vertAlign w:val="subscript"/>
        </w:rPr>
        <w:t>soil</w:t>
      </w:r>
      <w:r w:rsidRPr="00275290">
        <w:rPr>
          <w:rFonts w:cs="Arial"/>
        </w:rPr>
        <w:t xml:space="preserve"> * Koc * RHO</w:t>
      </w:r>
      <w:r w:rsidRPr="00275290">
        <w:rPr>
          <w:rFonts w:cs="Arial"/>
          <w:vertAlign w:val="subscript"/>
        </w:rPr>
        <w:t>solid</w:t>
      </w:r>
      <w:r w:rsidRPr="00275290">
        <w:rPr>
          <w:rFonts w:cs="Arial"/>
        </w:rPr>
        <w:t xml:space="preserve"> / 1000</w:t>
      </w:r>
    </w:p>
    <w:p w14:paraId="6A02A986" w14:textId="77777777" w:rsidR="00692E71" w:rsidRPr="00275290" w:rsidRDefault="00692E71" w:rsidP="00692E71">
      <w:pPr>
        <w:rPr>
          <w:rFonts w:cs="Arial"/>
        </w:rPr>
      </w:pPr>
      <w:r w:rsidRPr="00275290">
        <w:rPr>
          <w:rFonts w:cs="Arial"/>
        </w:rPr>
        <w:t>K</w:t>
      </w:r>
      <w:r w:rsidRPr="00275290">
        <w:rPr>
          <w:rFonts w:cs="Arial"/>
          <w:vertAlign w:val="subscript"/>
        </w:rPr>
        <w:t>soil-water</w:t>
      </w:r>
      <w:r w:rsidRPr="00275290">
        <w:rPr>
          <w:rFonts w:cs="Arial"/>
        </w:rPr>
        <w:t xml:space="preserve"> = 0.2 * 0.00645 / 8.314 * 285 + 0.2 + 0.6 * 0.02 * 126 * 2500 /1000</w:t>
      </w:r>
    </w:p>
    <w:p w14:paraId="032E5F96" w14:textId="77777777" w:rsidR="00692E71" w:rsidRPr="00275290" w:rsidRDefault="00692E71" w:rsidP="00692E71">
      <w:pPr>
        <w:rPr>
          <w:rFonts w:cs="Arial"/>
        </w:rPr>
      </w:pPr>
      <w:r w:rsidRPr="00275290">
        <w:rPr>
          <w:rFonts w:cs="Arial"/>
        </w:rPr>
        <w:t>K</w:t>
      </w:r>
      <w:r w:rsidRPr="00275290">
        <w:rPr>
          <w:rFonts w:cs="Arial"/>
          <w:vertAlign w:val="subscript"/>
        </w:rPr>
        <w:t>soil-water</w:t>
      </w:r>
      <w:r w:rsidRPr="00275290">
        <w:rPr>
          <w:rFonts w:cs="Arial"/>
        </w:rPr>
        <w:t xml:space="preserve"> = 3.98 m</w:t>
      </w:r>
      <w:r w:rsidRPr="00275290">
        <w:rPr>
          <w:rFonts w:cs="Arial"/>
          <w:vertAlign w:val="superscript"/>
        </w:rPr>
        <w:t>3</w:t>
      </w:r>
      <w:r w:rsidRPr="00275290">
        <w:rPr>
          <w:rFonts w:cs="Arial"/>
        </w:rPr>
        <w:t>/m</w:t>
      </w:r>
      <w:r w:rsidRPr="00275290">
        <w:rPr>
          <w:rFonts w:cs="Arial"/>
          <w:vertAlign w:val="superscript"/>
        </w:rPr>
        <w:t>3</w:t>
      </w:r>
      <w:r w:rsidRPr="00275290">
        <w:rPr>
          <w:rFonts w:cs="Arial"/>
        </w:rPr>
        <w:t>.</w:t>
      </w:r>
    </w:p>
    <w:p w14:paraId="2515B22B" w14:textId="77777777" w:rsidR="00692E71" w:rsidRPr="00275290" w:rsidRDefault="00692E71" w:rsidP="00692E71">
      <w:pPr>
        <w:rPr>
          <w:rFonts w:cs="Arial"/>
        </w:rPr>
      </w:pPr>
    </w:p>
    <w:p w14:paraId="4C60E9B3" w14:textId="77777777" w:rsidR="00692E71" w:rsidRPr="008551C7" w:rsidRDefault="00692E71" w:rsidP="003356DA">
      <w:pPr>
        <w:pStyle w:val="Titre6"/>
        <w:rPr>
          <w:lang w:val="en-US"/>
        </w:rPr>
      </w:pPr>
      <w:bookmarkStart w:id="129" w:name="_Toc452668994"/>
      <w:r w:rsidRPr="008551C7">
        <w:rPr>
          <w:lang w:val="en-US"/>
        </w:rPr>
        <w:t>House scenario, concentrations from in-service of industrial treated wood with removal</w:t>
      </w:r>
      <w:bookmarkEnd w:id="129"/>
    </w:p>
    <w:p w14:paraId="3CF24CD9" w14:textId="77777777" w:rsidR="00692E71" w:rsidRPr="00275290" w:rsidRDefault="00692E71" w:rsidP="00692E71">
      <w:pPr>
        <w:rPr>
          <w:rFonts w:cs="Arial"/>
        </w:rPr>
      </w:pPr>
    </w:p>
    <w:p w14:paraId="367AEBFC" w14:textId="77777777" w:rsidR="00692E71" w:rsidRPr="00275290" w:rsidRDefault="00692E71" w:rsidP="00692E71">
      <w:pPr>
        <w:rPr>
          <w:rFonts w:cs="Arial"/>
        </w:rPr>
      </w:pPr>
      <w:r w:rsidRPr="00275290">
        <w:rPr>
          <w:rFonts w:cs="Arial"/>
        </w:rPr>
        <w:t xml:space="preserve">In a second tier, soil and pore-water concentrations taking removal into account were calculated. In the ESD, section 3.4.1.2, a model is described to estimate the time dependent concentration in soil based on a single emission during application followed by an average leaching rate from the wood in service. When </w:t>
      </w:r>
      <w:r w:rsidRPr="00275290">
        <w:rPr>
          <w:rFonts w:cs="Arial"/>
          <w:i/>
          <w:iCs/>
        </w:rPr>
        <w:t>in-situ</w:t>
      </w:r>
      <w:r w:rsidRPr="00275290">
        <w:rPr>
          <w:rFonts w:cs="Arial"/>
        </w:rPr>
        <w:t xml:space="preserve"> application is used equation 3.7 and 3.8 are recommended.</w:t>
      </w:r>
    </w:p>
    <w:p w14:paraId="24BC0382" w14:textId="77777777" w:rsidR="00692E71" w:rsidRPr="00275290" w:rsidRDefault="00692E71" w:rsidP="00692E71">
      <w:pPr>
        <w:rPr>
          <w:rFonts w:cs="Arial"/>
          <w:lang w:eastAsia="en-US"/>
        </w:rPr>
      </w:pPr>
    </w:p>
    <w:p w14:paraId="5BDF4759" w14:textId="77777777" w:rsidR="00692E71" w:rsidRPr="00275290" w:rsidRDefault="00692E71" w:rsidP="00692E71">
      <w:pPr>
        <w:rPr>
          <w:rFonts w:cs="Arial"/>
        </w:rPr>
      </w:pPr>
      <w:r w:rsidRPr="00275290">
        <w:rPr>
          <w:rFonts w:cs="Arial"/>
        </w:rPr>
        <w:t>The use of other models for higher tier estimation is also suggested in the ESD (paragraph 54).</w:t>
      </w:r>
    </w:p>
    <w:p w14:paraId="1FC11938" w14:textId="77777777" w:rsidR="00692E71" w:rsidRPr="00275290" w:rsidRDefault="00692E71" w:rsidP="00692E71">
      <w:pPr>
        <w:rPr>
          <w:rFonts w:cs="Arial"/>
        </w:rPr>
      </w:pPr>
    </w:p>
    <w:p w14:paraId="4DF144CC" w14:textId="77777777" w:rsidR="00692E71" w:rsidRPr="00275290" w:rsidRDefault="00692E71" w:rsidP="00692E71">
      <w:pPr>
        <w:rPr>
          <w:rFonts w:cs="Arial"/>
        </w:rPr>
      </w:pPr>
      <w:r w:rsidRPr="00275290">
        <w:rPr>
          <w:rFonts w:cs="Arial"/>
        </w:rPr>
        <w:t xml:space="preserve">In the TGD, section 2.3.8.5, a general model for removal processes is described. This model is derived from pesticide use in the agriculture and describes the </w:t>
      </w:r>
      <w:r w:rsidRPr="00275290">
        <w:rPr>
          <w:rFonts w:cs="Arial"/>
          <w:i/>
          <w:iCs/>
        </w:rPr>
        <w:t>in-situ</w:t>
      </w:r>
      <w:r w:rsidRPr="00275290">
        <w:rPr>
          <w:rFonts w:cs="Arial"/>
        </w:rPr>
        <w:t xml:space="preserve"> application of biocides:</w:t>
      </w:r>
    </w:p>
    <w:p w14:paraId="3BE91C94" w14:textId="77777777" w:rsidR="00692E71" w:rsidRPr="00275290" w:rsidRDefault="00692E71" w:rsidP="00692E71">
      <w:pPr>
        <w:rPr>
          <w:rFonts w:cs="Arial"/>
        </w:rPr>
      </w:pPr>
    </w:p>
    <w:p w14:paraId="78FA24C4" w14:textId="77777777" w:rsidR="00692E71" w:rsidRPr="00275290" w:rsidRDefault="00692E71" w:rsidP="00692E71">
      <w:pPr>
        <w:rPr>
          <w:rFonts w:cs="Arial"/>
        </w:rPr>
      </w:pPr>
      <m:oMath>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m:t>
            </m:r>
          </m:e>
        </m:d>
        <m:r>
          <w:rPr>
            <w:rFonts w:ascii="Cambria Math" w:hAnsi="Cambria Math" w:cs="Arial"/>
          </w:rPr>
          <m:t>=</m:t>
        </m:r>
        <m:f>
          <m:fPr>
            <m:ctrlPr>
              <w:rPr>
                <w:rFonts w:ascii="Cambria Math" w:eastAsiaTheme="minorHAnsi" w:hAnsi="Cambria Math" w:cs="Arial"/>
                <w:i/>
                <w:iCs/>
              </w:rPr>
            </m:ctrlPr>
          </m:fPr>
          <m:num>
            <m:r>
              <w:rPr>
                <w:rFonts w:ascii="Cambria Math" w:hAnsi="Cambria Math" w:cs="Arial"/>
              </w:rPr>
              <m:t>D air</m:t>
            </m:r>
          </m:num>
          <m:den>
            <m:r>
              <w:rPr>
                <w:rFonts w:ascii="Cambria Math" w:hAnsi="Cambria Math" w:cs="Arial"/>
              </w:rPr>
              <m:t>k</m:t>
            </m:r>
          </m:den>
        </m:f>
        <m:r>
          <w:rPr>
            <w:rFonts w:ascii="Cambria Math" w:hAnsi="Cambria Math" w:cs="Arial"/>
          </w:rPr>
          <m:t>-</m:t>
        </m:r>
        <m:d>
          <m:dPr>
            <m:begChr m:val="["/>
            <m:endChr m:val="]"/>
            <m:ctrlPr>
              <w:rPr>
                <w:rFonts w:ascii="Cambria Math" w:eastAsiaTheme="minorHAnsi" w:hAnsi="Cambria Math" w:cs="Arial"/>
                <w:i/>
                <w:iCs/>
              </w:rPr>
            </m:ctrlPr>
          </m:dPr>
          <m:e>
            <m:f>
              <m:fPr>
                <m:ctrlPr>
                  <w:rPr>
                    <w:rFonts w:ascii="Cambria Math" w:eastAsiaTheme="minorHAnsi" w:hAnsi="Cambria Math" w:cs="Arial"/>
                    <w:i/>
                    <w:iCs/>
                  </w:rPr>
                </m:ctrlPr>
              </m:fPr>
              <m:num>
                <m:r>
                  <w:rPr>
                    <w:rFonts w:ascii="Cambria Math" w:hAnsi="Cambria Math" w:cs="Arial"/>
                  </w:rPr>
                  <m:t>D air</m:t>
                </m:r>
              </m:num>
              <m:den>
                <m:r>
                  <w:rPr>
                    <w:rFonts w:ascii="Cambria Math" w:hAnsi="Cambria Math" w:cs="Arial"/>
                  </w:rPr>
                  <m:t>k</m:t>
                </m:r>
              </m:den>
            </m:f>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t0</m:t>
                </m:r>
              </m:e>
            </m:d>
          </m:e>
        </m:d>
        <m:r>
          <w:rPr>
            <w:rFonts w:ascii="Cambria Math" w:hAnsi="Cambria Math" w:cs="Arial"/>
          </w:rPr>
          <m:t xml:space="preserve">∙ </m:t>
        </m:r>
        <m:sSup>
          <m:sSupPr>
            <m:ctrlPr>
              <w:rPr>
                <w:rFonts w:ascii="Cambria Math" w:eastAsiaTheme="minorHAnsi" w:hAnsi="Cambria Math" w:cs="Arial"/>
                <w:i/>
                <w:iCs/>
              </w:rPr>
            </m:ctrlPr>
          </m:sSupPr>
          <m:e>
            <m:r>
              <w:rPr>
                <w:rFonts w:ascii="Cambria Math" w:hAnsi="Cambria Math" w:cs="Arial"/>
              </w:rPr>
              <m:t>e</m:t>
            </m:r>
          </m:e>
          <m:sup>
            <m:r>
              <w:rPr>
                <w:rFonts w:ascii="Cambria Math" w:hAnsi="Cambria Math" w:cs="Arial"/>
              </w:rPr>
              <m:t>-kt</m:t>
            </m:r>
          </m:sup>
        </m:sSup>
      </m:oMath>
      <w:r w:rsidRPr="00275290">
        <w:rPr>
          <w:rFonts w:cs="Arial"/>
        </w:rPr>
        <w:t>                    (Eq. 53 TGD)</w:t>
      </w:r>
    </w:p>
    <w:p w14:paraId="2F616C97" w14:textId="77777777" w:rsidR="00692E71" w:rsidRPr="00275290" w:rsidRDefault="00692E71" w:rsidP="00692E71">
      <w:pPr>
        <w:rPr>
          <w:rFonts w:cs="Arial"/>
        </w:rPr>
      </w:pPr>
    </w:p>
    <w:p w14:paraId="478F9A39" w14:textId="77777777" w:rsidR="00692E71" w:rsidRPr="00275290" w:rsidRDefault="00692E71" w:rsidP="00692E71">
      <w:pPr>
        <w:rPr>
          <w:rFonts w:cs="Arial"/>
        </w:rPr>
      </w:pPr>
      <w:r w:rsidRPr="00275290">
        <w:rPr>
          <w:rFonts w:cs="Arial"/>
        </w:rPr>
        <w:t>Setting D</w:t>
      </w:r>
      <w:r w:rsidRPr="00275290">
        <w:rPr>
          <w:rFonts w:cs="Arial"/>
          <w:vertAlign w:val="subscript"/>
        </w:rPr>
        <w:t>air</w:t>
      </w:r>
      <w:r w:rsidRPr="00275290">
        <w:rPr>
          <w:rFonts w:cs="Arial"/>
        </w:rPr>
        <w:t xml:space="preserve"> = 0 implies that all the biocide is degraded in the soil. This is a worst-case assumption. Then eq. 53 TGD is reduced to:</w:t>
      </w:r>
    </w:p>
    <w:p w14:paraId="6B1C4D7A" w14:textId="77777777" w:rsidR="00692E71" w:rsidRPr="00275290" w:rsidRDefault="00692E71" w:rsidP="00692E71">
      <w:pPr>
        <w:rPr>
          <w:rFonts w:cs="Arial"/>
        </w:rPr>
      </w:pPr>
    </w:p>
    <w:p w14:paraId="37D53A2E" w14:textId="77777777" w:rsidR="00692E71" w:rsidRPr="00275290" w:rsidRDefault="00692E71" w:rsidP="00692E71">
      <w:pPr>
        <w:rPr>
          <w:rFonts w:cs="Arial"/>
        </w:rPr>
      </w:pPr>
      <m:oMathPara>
        <m:oMathParaPr>
          <m:jc m:val="left"/>
        </m:oMathParaPr>
        <m:oMath>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m:t>
              </m:r>
            </m:e>
          </m:d>
          <m:r>
            <w:rPr>
              <w:rFonts w:ascii="Cambria Math" w:hAnsi="Cambria Math" w:cs="Arial"/>
            </w:rPr>
            <m:t xml:space="preserve">=Clocal soil (t0)∙ </m:t>
          </m:r>
          <m:sSup>
            <m:sSupPr>
              <m:ctrlPr>
                <w:rPr>
                  <w:rFonts w:ascii="Cambria Math" w:eastAsiaTheme="minorHAnsi" w:hAnsi="Cambria Math" w:cs="Arial"/>
                  <w:i/>
                  <w:iCs/>
                </w:rPr>
              </m:ctrlPr>
            </m:sSupPr>
            <m:e>
              <m:r>
                <w:rPr>
                  <w:rFonts w:ascii="Cambria Math" w:hAnsi="Cambria Math" w:cs="Arial"/>
                </w:rPr>
                <m:t>e</m:t>
              </m:r>
            </m:e>
            <m:sup>
              <m:r>
                <w:rPr>
                  <w:rFonts w:ascii="Cambria Math" w:hAnsi="Cambria Math" w:cs="Arial"/>
                </w:rPr>
                <m:t>-kt</m:t>
              </m:r>
            </m:sup>
          </m:sSup>
        </m:oMath>
      </m:oMathPara>
    </w:p>
    <w:p w14:paraId="0A25D01B" w14:textId="77777777" w:rsidR="00692E71" w:rsidRPr="00275290" w:rsidRDefault="00692E71" w:rsidP="00692E71">
      <w:pPr>
        <w:rPr>
          <w:rFonts w:cs="Arial"/>
        </w:rPr>
      </w:pPr>
    </w:p>
    <w:p w14:paraId="67AD43AB" w14:textId="77777777" w:rsidR="00692E71" w:rsidRPr="00275290" w:rsidRDefault="00692E71" w:rsidP="00692E71">
      <w:pPr>
        <w:rPr>
          <w:rFonts w:cs="Arial"/>
        </w:rPr>
      </w:pPr>
      <w:r w:rsidRPr="00275290">
        <w:rPr>
          <w:rFonts w:cs="Arial"/>
        </w:rPr>
        <w:t xml:space="preserve">This equation can be used to describe the removal process of the biocides applied </w:t>
      </w:r>
      <w:r w:rsidRPr="00275290">
        <w:rPr>
          <w:rFonts w:cs="Arial"/>
          <w:i/>
          <w:iCs/>
        </w:rPr>
        <w:t>in-situ</w:t>
      </w:r>
      <w:r w:rsidRPr="00275290">
        <w:rPr>
          <w:rFonts w:cs="Arial"/>
        </w:rPr>
        <w:t>:</w:t>
      </w:r>
    </w:p>
    <w:p w14:paraId="7D09E93C" w14:textId="77777777" w:rsidR="00692E71" w:rsidRPr="00275290" w:rsidRDefault="00692E71" w:rsidP="00692E71">
      <w:pPr>
        <w:rPr>
          <w:rFonts w:cs="Arial"/>
        </w:rPr>
      </w:pPr>
    </w:p>
    <w:p w14:paraId="00459524" w14:textId="77777777" w:rsidR="00692E71" w:rsidRPr="00275290" w:rsidRDefault="00692E71" w:rsidP="00692E71">
      <w:pPr>
        <w:rPr>
          <w:rFonts w:cs="Arial"/>
          <w:vertAlign w:val="superscript"/>
        </w:rPr>
      </w:pPr>
      <w:r w:rsidRPr="00275290">
        <w:rPr>
          <w:rFonts w:cs="Arial"/>
        </w:rPr>
        <w:t>Clocal</w:t>
      </w:r>
      <w:r w:rsidRPr="00275290">
        <w:rPr>
          <w:rFonts w:cs="Arial"/>
          <w:vertAlign w:val="subscript"/>
        </w:rPr>
        <w:t>soil,brush rem</w:t>
      </w:r>
      <w:r w:rsidRPr="00275290">
        <w:rPr>
          <w:rFonts w:cs="Arial"/>
          <w:vertAlign w:val="superscript"/>
        </w:rPr>
        <w:t xml:space="preserve">  </w:t>
      </w:r>
      <w:r w:rsidRPr="00275290">
        <w:rPr>
          <w:rFonts w:cs="Arial"/>
        </w:rPr>
        <w:t>= Clocal</w:t>
      </w:r>
      <w:r w:rsidRPr="00275290">
        <w:rPr>
          <w:rFonts w:cs="Arial"/>
          <w:vertAlign w:val="subscript"/>
        </w:rPr>
        <w:t xml:space="preserve">soil,brush </w:t>
      </w:r>
      <w:r w:rsidRPr="00275290">
        <w:rPr>
          <w:rFonts w:cs="Arial"/>
        </w:rPr>
        <w:t>* e</w:t>
      </w:r>
      <w:r w:rsidRPr="00275290">
        <w:rPr>
          <w:rFonts w:cs="Arial"/>
          <w:vertAlign w:val="superscript"/>
        </w:rPr>
        <w:t>-kt</w:t>
      </w:r>
    </w:p>
    <w:p w14:paraId="087740C0" w14:textId="77777777" w:rsidR="00692E71" w:rsidRPr="00275290" w:rsidRDefault="00692E71" w:rsidP="00692E71">
      <w:pPr>
        <w:rPr>
          <w:rFonts w:cs="Arial"/>
          <w:vertAlign w:val="superscript"/>
        </w:rPr>
      </w:pPr>
    </w:p>
    <w:p w14:paraId="61FBC1D8" w14:textId="77777777" w:rsidR="00692E71" w:rsidRPr="00275290" w:rsidRDefault="00692E71" w:rsidP="00692E71">
      <w:pPr>
        <w:rPr>
          <w:rFonts w:cs="Arial"/>
        </w:rPr>
      </w:pPr>
      <w:r w:rsidRPr="00275290">
        <w:rPr>
          <w:rFonts w:cs="Arial"/>
        </w:rPr>
        <w:t>During service life, the emission to the soil is described by a constant flux, so an average concentration over a certain time period can be assumed, consequently the average concentration over that time period can be estimated by the following equation:</w:t>
      </w:r>
    </w:p>
    <w:p w14:paraId="12485740" w14:textId="77777777" w:rsidR="00692E71" w:rsidRPr="00275290" w:rsidRDefault="00692E71" w:rsidP="00692E71">
      <w:pPr>
        <w:rPr>
          <w:rFonts w:cs="Arial"/>
        </w:rPr>
      </w:pPr>
      <w:r w:rsidRPr="00275290">
        <w:rPr>
          <w:rFonts w:cs="Arial"/>
          <w:noProof/>
          <w:lang w:val="fr-FR" w:eastAsia="fr-FR"/>
        </w:rPr>
        <w:drawing>
          <wp:inline distT="0" distB="0" distL="0" distR="0" wp14:anchorId="41E42A56" wp14:editId="6939067F">
            <wp:extent cx="4381500" cy="1076325"/>
            <wp:effectExtent l="0" t="0" r="0" b="9525"/>
            <wp:docPr id="11" name="Billede 6" descr="cid:image010.png@01D08E99.FC054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10.png@01D08E99.FC054A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381500" cy="1076325"/>
                    </a:xfrm>
                    <a:prstGeom prst="rect">
                      <a:avLst/>
                    </a:prstGeom>
                    <a:noFill/>
                    <a:ln>
                      <a:noFill/>
                    </a:ln>
                  </pic:spPr>
                </pic:pic>
              </a:graphicData>
            </a:graphic>
          </wp:inline>
        </w:drawing>
      </w:r>
      <w:r w:rsidRPr="00275290">
        <w:rPr>
          <w:rFonts w:cs="Arial"/>
        </w:rPr>
        <w:t>(Eq. 55 TGD)</w:t>
      </w:r>
    </w:p>
    <w:p w14:paraId="7C47E9FE" w14:textId="77777777" w:rsidR="00692E71" w:rsidRPr="00275290" w:rsidRDefault="00692E71" w:rsidP="00692E71">
      <w:pPr>
        <w:rPr>
          <w:rFonts w:cs="Arial"/>
        </w:rPr>
      </w:pPr>
    </w:p>
    <w:p w14:paraId="6DE8BADE" w14:textId="77777777" w:rsidR="00692E71" w:rsidRPr="00275290" w:rsidRDefault="00692E71" w:rsidP="00692E71">
      <w:pPr>
        <w:rPr>
          <w:rFonts w:cs="Arial"/>
        </w:rPr>
      </w:pPr>
      <w:r w:rsidRPr="00275290">
        <w:rPr>
          <w:rFonts w:cs="Arial"/>
        </w:rPr>
        <w:t>D</w:t>
      </w:r>
      <w:r w:rsidRPr="00275290">
        <w:rPr>
          <w:rFonts w:cs="Arial"/>
          <w:vertAlign w:val="subscript"/>
        </w:rPr>
        <w:t>air</w:t>
      </w:r>
      <w:r w:rsidRPr="00275290">
        <w:rPr>
          <w:rFonts w:cs="Arial"/>
        </w:rPr>
        <w:t xml:space="preserve"> = 0 will reduce eq. 55 to:</w:t>
      </w:r>
    </w:p>
    <w:p w14:paraId="1455D1C2" w14:textId="77777777" w:rsidR="00692E71" w:rsidRPr="00275290" w:rsidRDefault="00692E71" w:rsidP="00692E71">
      <w:pPr>
        <w:rPr>
          <w:rFonts w:cs="Arial"/>
          <w:color w:val="44546A"/>
        </w:rPr>
      </w:pPr>
    </w:p>
    <w:p w14:paraId="3B5CC3BD" w14:textId="77777777" w:rsidR="00692E71" w:rsidRPr="00275290" w:rsidRDefault="00692E71" w:rsidP="00692E71">
      <w:pPr>
        <w:rPr>
          <w:rFonts w:cs="Arial"/>
          <w:color w:val="44546A"/>
        </w:rPr>
      </w:pPr>
      <m:oMathPara>
        <m:oMathParaPr>
          <m:jc m:val="left"/>
        </m:oMathParaPr>
        <m:oMath>
          <m:r>
            <w:rPr>
              <w:rFonts w:ascii="Cambria Math" w:hAnsi="Cambria Math" w:cs="Arial"/>
            </w:rPr>
            <m:t>Clocal soil in service=</m:t>
          </m:r>
          <m:f>
            <m:fPr>
              <m:ctrlPr>
                <w:rPr>
                  <w:rFonts w:ascii="Cambria Math" w:eastAsiaTheme="minorHAnsi" w:hAnsi="Cambria Math" w:cs="Arial"/>
                  <w:i/>
                  <w:iCs/>
                  <w:lang w:eastAsia="en-US"/>
                </w:rPr>
              </m:ctrlPr>
            </m:fPr>
            <m:num>
              <m:r>
                <w:rPr>
                  <w:rFonts w:ascii="Cambria Math" w:hAnsi="Cambria Math" w:cs="Arial"/>
                </w:rPr>
                <m:t xml:space="preserve">C soil(T) </m:t>
              </m:r>
            </m:num>
            <m:den>
              <m:r>
                <w:rPr>
                  <w:rFonts w:ascii="Cambria Math" w:hAnsi="Cambria Math" w:cs="Arial"/>
                </w:rPr>
                <m:t>kT</m:t>
              </m:r>
            </m:den>
          </m:f>
          <m:d>
            <m:dPr>
              <m:begChr m:val="⌈"/>
              <m:endChr m:val="⌉"/>
              <m:ctrlPr>
                <w:rPr>
                  <w:rFonts w:ascii="Cambria Math" w:eastAsiaTheme="minorHAnsi" w:hAnsi="Cambria Math" w:cs="Arial"/>
                  <w:i/>
                  <w:iCs/>
                  <w:lang w:eastAsia="en-US"/>
                </w:rPr>
              </m:ctrlPr>
            </m:dPr>
            <m:e>
              <m:r>
                <w:rPr>
                  <w:rFonts w:ascii="Cambria Math" w:hAnsi="Cambria Math" w:cs="Arial"/>
                </w:rPr>
                <m:t>1-</m:t>
              </m:r>
              <m:sSup>
                <m:sSupPr>
                  <m:ctrlPr>
                    <w:rPr>
                      <w:rFonts w:ascii="Cambria Math" w:eastAsiaTheme="minorHAnsi" w:hAnsi="Cambria Math" w:cs="Arial"/>
                      <w:i/>
                      <w:iCs/>
                      <w:lang w:eastAsia="en-US"/>
                    </w:rPr>
                  </m:ctrlPr>
                </m:sSupPr>
                <m:e>
                  <m:r>
                    <w:rPr>
                      <w:rFonts w:ascii="Cambria Math" w:hAnsi="Cambria Math" w:cs="Arial"/>
                    </w:rPr>
                    <m:t>e</m:t>
                  </m:r>
                </m:e>
                <m:sup>
                  <m:r>
                    <w:rPr>
                      <w:rFonts w:ascii="Cambria Math" w:hAnsi="Cambria Math" w:cs="Arial"/>
                    </w:rPr>
                    <m:t>-kT</m:t>
                  </m:r>
                </m:sup>
              </m:sSup>
            </m:e>
          </m:d>
        </m:oMath>
      </m:oMathPara>
    </w:p>
    <w:p w14:paraId="70CDEF57" w14:textId="77777777" w:rsidR="00692E71" w:rsidRPr="00275290" w:rsidRDefault="00692E71" w:rsidP="00692E71">
      <w:pPr>
        <w:rPr>
          <w:rFonts w:cs="Arial"/>
          <w:vertAlign w:val="subscript"/>
        </w:rPr>
      </w:pPr>
    </w:p>
    <w:p w14:paraId="2763D9F6" w14:textId="77777777" w:rsidR="00692E71" w:rsidRPr="00275290" w:rsidRDefault="00692E71" w:rsidP="00692E71">
      <w:pPr>
        <w:rPr>
          <w:rFonts w:cs="Arial"/>
        </w:rPr>
      </w:pPr>
      <w:r w:rsidRPr="00275290">
        <w:rPr>
          <w:rFonts w:cs="Arial"/>
        </w:rPr>
        <w:t>The combined concentration in soil taken removal processes into account can be described by the following equation:</w:t>
      </w:r>
    </w:p>
    <w:p w14:paraId="3CAD87DC" w14:textId="77777777" w:rsidR="00692E71" w:rsidRPr="00275290" w:rsidRDefault="00692E71" w:rsidP="00692E71">
      <w:pPr>
        <w:rPr>
          <w:rFonts w:cs="Arial"/>
        </w:rPr>
      </w:pPr>
    </w:p>
    <w:p w14:paraId="6841E66D"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soil,total, rem </w:t>
      </w:r>
      <w:r w:rsidRPr="00275290">
        <w:rPr>
          <w:rFonts w:cs="Arial"/>
        </w:rPr>
        <w:t>(t)</w:t>
      </w:r>
      <w:r w:rsidRPr="00275290">
        <w:rPr>
          <w:rFonts w:cs="Arial"/>
          <w:vertAlign w:val="subscript"/>
        </w:rPr>
        <w:t xml:space="preserve"> </w:t>
      </w:r>
      <w:r w:rsidRPr="00275290">
        <w:rPr>
          <w:rFonts w:cs="Arial"/>
        </w:rPr>
        <w:t>= Clocal</w:t>
      </w:r>
      <w:r w:rsidRPr="00275290">
        <w:rPr>
          <w:rFonts w:cs="Arial"/>
          <w:vertAlign w:val="subscript"/>
        </w:rPr>
        <w:t xml:space="preserve">soil,brush rem </w:t>
      </w:r>
      <w:r w:rsidRPr="00275290">
        <w:rPr>
          <w:rFonts w:cs="Arial"/>
        </w:rPr>
        <w:t xml:space="preserve">+ </w:t>
      </w:r>
      <m:oMath>
        <m:r>
          <w:rPr>
            <w:rFonts w:ascii="Cambria Math" w:hAnsi="Cambria Math" w:cs="Arial"/>
          </w:rPr>
          <m:t>Clocal soil in service (t)</m:t>
        </m:r>
      </m:oMath>
    </w:p>
    <w:p w14:paraId="4331C5D4" w14:textId="77777777" w:rsidR="00692E71" w:rsidRPr="00275290" w:rsidRDefault="00692E71" w:rsidP="00692E71">
      <w:pPr>
        <w:rPr>
          <w:rFonts w:cs="Arial"/>
          <w:vertAlign w:val="subscript"/>
        </w:rPr>
      </w:pPr>
      <w:r w:rsidRPr="00275290">
        <w:rPr>
          <w:rFonts w:cs="Arial"/>
        </w:rPr>
        <w:t>Clocal</w:t>
      </w:r>
      <w:r w:rsidRPr="00275290">
        <w:rPr>
          <w:rFonts w:cs="Arial"/>
          <w:vertAlign w:val="subscript"/>
        </w:rPr>
        <w:t xml:space="preserve">soil,total, rem </w:t>
      </w:r>
      <w:r w:rsidRPr="00275290">
        <w:rPr>
          <w:rFonts w:cs="Arial"/>
        </w:rPr>
        <w:t>(t)</w:t>
      </w:r>
      <w:r w:rsidRPr="00275290">
        <w:rPr>
          <w:rFonts w:cs="Arial"/>
          <w:vertAlign w:val="subscript"/>
        </w:rPr>
        <w:t xml:space="preserve"> </w:t>
      </w:r>
      <w:r w:rsidRPr="00275290">
        <w:rPr>
          <w:rFonts w:cs="Arial"/>
        </w:rPr>
        <w:t>= Clocal</w:t>
      </w:r>
      <w:r w:rsidRPr="00275290">
        <w:rPr>
          <w:rFonts w:cs="Arial"/>
          <w:vertAlign w:val="subscript"/>
        </w:rPr>
        <w:t xml:space="preserve">soil,brush </w:t>
      </w:r>
      <w:r w:rsidRPr="00275290">
        <w:rPr>
          <w:rFonts w:cs="Arial"/>
        </w:rPr>
        <w:t>* e</w:t>
      </w:r>
      <w:r w:rsidRPr="00275290">
        <w:rPr>
          <w:rFonts w:cs="Arial"/>
          <w:vertAlign w:val="superscript"/>
        </w:rPr>
        <w:t xml:space="preserve">-kt </w:t>
      </w:r>
      <w:r w:rsidRPr="00275290">
        <w:rPr>
          <w:rFonts w:cs="Arial"/>
        </w:rPr>
        <w:t>+ (Clocal</w:t>
      </w:r>
      <w:r w:rsidRPr="00275290">
        <w:rPr>
          <w:rFonts w:cs="Arial"/>
          <w:vertAlign w:val="subscript"/>
        </w:rPr>
        <w:t xml:space="preserve">soil </w:t>
      </w:r>
      <w:r w:rsidRPr="00275290">
        <w:rPr>
          <w:rFonts w:cs="Arial"/>
        </w:rPr>
        <w:t>(t) / kt)*(1- e</w:t>
      </w:r>
      <w:r w:rsidRPr="00275290">
        <w:rPr>
          <w:rFonts w:cs="Arial"/>
          <w:vertAlign w:val="superscript"/>
        </w:rPr>
        <w:t>-k t</w:t>
      </w:r>
      <w:r w:rsidRPr="00275290">
        <w:rPr>
          <w:rFonts w:cs="Arial"/>
        </w:rPr>
        <w:t>)</w:t>
      </w:r>
    </w:p>
    <w:p w14:paraId="677F34DF" w14:textId="77777777" w:rsidR="00692E71" w:rsidRPr="00275290" w:rsidRDefault="00692E71" w:rsidP="00692E71">
      <w:pPr>
        <w:rPr>
          <w:rFonts w:cs="Arial"/>
        </w:rPr>
      </w:pPr>
    </w:p>
    <w:p w14:paraId="161C4D92" w14:textId="77777777" w:rsidR="00692E71" w:rsidRPr="00275290" w:rsidRDefault="00692E71" w:rsidP="00692E71">
      <w:pPr>
        <w:rPr>
          <w:rFonts w:cs="Arial"/>
        </w:rPr>
      </w:pPr>
      <w:r w:rsidRPr="00275290">
        <w:rPr>
          <w:rFonts w:cs="Arial"/>
        </w:rPr>
        <w:t>where:</w:t>
      </w:r>
    </w:p>
    <w:p w14:paraId="56D8857F" w14:textId="77777777" w:rsidR="00692E71" w:rsidRPr="00275290" w:rsidRDefault="00692E71" w:rsidP="00692E71">
      <w:pPr>
        <w:rPr>
          <w:rFonts w:cs="Arial"/>
          <w:color w:val="44546A"/>
        </w:rPr>
      </w:pPr>
    </w:p>
    <w:p w14:paraId="4B864076" w14:textId="77777777" w:rsidR="00692E71" w:rsidRPr="00275290" w:rsidRDefault="00692E71" w:rsidP="00692E71">
      <w:pPr>
        <w:rPr>
          <w:rFonts w:cs="Arial"/>
          <w:vertAlign w:val="subscript"/>
        </w:rPr>
      </w:pPr>
      <w:r w:rsidRPr="00275290">
        <w:rPr>
          <w:rFonts w:cs="Arial"/>
        </w:rPr>
        <w:t>k = ln2 / DT50</w:t>
      </w:r>
      <w:r w:rsidRPr="00275290">
        <w:rPr>
          <w:rFonts w:cs="Arial"/>
          <w:vertAlign w:val="subscript"/>
        </w:rPr>
        <w:t>soil</w:t>
      </w:r>
    </w:p>
    <w:p w14:paraId="7863DB36" w14:textId="77777777" w:rsidR="00692E71" w:rsidRPr="00275290" w:rsidRDefault="00692E71" w:rsidP="00692E71">
      <w:pPr>
        <w:rPr>
          <w:rFonts w:cs="Arial"/>
        </w:rPr>
      </w:pPr>
    </w:p>
    <w:p w14:paraId="29DD997C" w14:textId="77777777" w:rsidR="00692E71" w:rsidRPr="00275290" w:rsidRDefault="00692E71" w:rsidP="00692E71">
      <w:pPr>
        <w:rPr>
          <w:rFonts w:cs="Arial"/>
        </w:rPr>
      </w:pPr>
      <w:r w:rsidRPr="00275290">
        <w:rPr>
          <w:rFonts w:cs="Arial"/>
        </w:rPr>
        <w:t>Clocal</w:t>
      </w:r>
      <w:r w:rsidRPr="00275290">
        <w:rPr>
          <w:rFonts w:cs="Arial"/>
          <w:vertAlign w:val="subscript"/>
        </w:rPr>
        <w:t xml:space="preserve">soil,brush: </w:t>
      </w:r>
      <w:r w:rsidRPr="00275290">
        <w:rPr>
          <w:rFonts w:cs="Arial"/>
        </w:rPr>
        <w:t>the</w:t>
      </w:r>
      <w:r w:rsidRPr="00275290">
        <w:rPr>
          <w:rFonts w:cs="Arial"/>
          <w:i/>
          <w:iCs/>
        </w:rPr>
        <w:t xml:space="preserve"> in-situ</w:t>
      </w:r>
      <w:r w:rsidRPr="00275290">
        <w:rPr>
          <w:rFonts w:cs="Arial"/>
        </w:rPr>
        <w:t xml:space="preserve"> concentration in soil at the day of application.</w:t>
      </w:r>
    </w:p>
    <w:p w14:paraId="3555EF0F" w14:textId="77777777" w:rsidR="00692E71" w:rsidRPr="00275290" w:rsidRDefault="00692E71" w:rsidP="00692E71">
      <w:pPr>
        <w:rPr>
          <w:rFonts w:cs="Arial"/>
        </w:rPr>
      </w:pPr>
      <w:r w:rsidRPr="00275290">
        <w:rPr>
          <w:rFonts w:cs="Arial"/>
        </w:rPr>
        <w:lastRenderedPageBreak/>
        <w:t>Clocal</w:t>
      </w:r>
      <w:r w:rsidRPr="00275290">
        <w:rPr>
          <w:rFonts w:cs="Arial"/>
          <w:vertAlign w:val="subscript"/>
        </w:rPr>
        <w:t xml:space="preserve">soil in service </w:t>
      </w:r>
      <w:r w:rsidRPr="00275290">
        <w:rPr>
          <w:rFonts w:cs="Arial"/>
        </w:rPr>
        <w:t>(t): the average concentration in the soil during the assessment period.</w:t>
      </w:r>
    </w:p>
    <w:p w14:paraId="3CC0D117" w14:textId="77777777" w:rsidR="00692E71" w:rsidRPr="00275290" w:rsidRDefault="00692E71" w:rsidP="00692E71">
      <w:pPr>
        <w:rPr>
          <w:rFonts w:cs="Arial"/>
        </w:rPr>
      </w:pPr>
    </w:p>
    <w:p w14:paraId="4C223380" w14:textId="77777777" w:rsidR="00692E71" w:rsidRPr="00275290" w:rsidRDefault="00692E71" w:rsidP="00692E71">
      <w:pPr>
        <w:rPr>
          <w:rFonts w:cs="Arial"/>
        </w:rPr>
      </w:pPr>
    </w:p>
    <w:p w14:paraId="571E8EAA" w14:textId="77777777" w:rsidR="00692E71" w:rsidRPr="00275290" w:rsidRDefault="00692E71" w:rsidP="00692E71">
      <w:pPr>
        <w:pStyle w:val="Lgende"/>
        <w:keepNext/>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14</w:t>
      </w:r>
      <w:r w:rsidRPr="00275290">
        <w:rPr>
          <w:rFonts w:ascii="Verdana" w:hAnsi="Verdana"/>
        </w:rPr>
        <w:fldChar w:fldCharType="end"/>
      </w:r>
      <w:r w:rsidRPr="00275290">
        <w:rPr>
          <w:rFonts w:ascii="Verdana" w:hAnsi="Verdana"/>
        </w:rPr>
        <w:t>: Concentration in soil and pore-water, in-service of industrial treated wood (house) taking removal into account.</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446"/>
        <w:gridCol w:w="2410"/>
        <w:gridCol w:w="1275"/>
        <w:gridCol w:w="786"/>
      </w:tblGrid>
      <w:tr w:rsidR="00692E71" w:rsidRPr="00275290" w14:paraId="7ABDF659" w14:textId="77777777" w:rsidTr="008E0250">
        <w:trPr>
          <w:trHeight w:val="283"/>
        </w:trPr>
        <w:tc>
          <w:tcPr>
            <w:tcW w:w="3369" w:type="dxa"/>
            <w:shd w:val="clear" w:color="auto" w:fill="D9D9D9" w:themeFill="background1" w:themeFillShade="D9"/>
            <w:vAlign w:val="center"/>
          </w:tcPr>
          <w:p w14:paraId="4A53EF71" w14:textId="77777777" w:rsidR="00692E71" w:rsidRPr="00275290" w:rsidRDefault="00692E71" w:rsidP="008E0250">
            <w:pPr>
              <w:keepNext/>
              <w:jc w:val="center"/>
              <w:rPr>
                <w:rFonts w:cs="Arial"/>
                <w:highlight w:val="yellow"/>
              </w:rPr>
            </w:pPr>
            <w:r w:rsidRPr="00275290">
              <w:rPr>
                <w:rFonts w:cs="Arial"/>
              </w:rPr>
              <w:t>Parameter/variable</w:t>
            </w:r>
          </w:p>
        </w:tc>
        <w:tc>
          <w:tcPr>
            <w:tcW w:w="1446" w:type="dxa"/>
            <w:shd w:val="clear" w:color="auto" w:fill="D9D9D9" w:themeFill="background1" w:themeFillShade="D9"/>
            <w:vAlign w:val="center"/>
          </w:tcPr>
          <w:p w14:paraId="11159A2B" w14:textId="77777777" w:rsidR="00692E71" w:rsidRPr="00275290" w:rsidRDefault="00692E71" w:rsidP="008E0250">
            <w:pPr>
              <w:keepNext/>
              <w:jc w:val="center"/>
              <w:rPr>
                <w:rFonts w:cs="Arial"/>
              </w:rPr>
            </w:pPr>
            <w:r w:rsidRPr="00275290">
              <w:rPr>
                <w:rFonts w:cs="Arial"/>
              </w:rPr>
              <w:t>Nomencla</w:t>
            </w:r>
            <w:r w:rsidRPr="00275290">
              <w:rPr>
                <w:rFonts w:cs="Arial"/>
              </w:rPr>
              <w:softHyphen/>
              <w:t>ture</w:t>
            </w:r>
          </w:p>
        </w:tc>
        <w:tc>
          <w:tcPr>
            <w:tcW w:w="2410" w:type="dxa"/>
            <w:shd w:val="clear" w:color="auto" w:fill="D9D9D9" w:themeFill="background1" w:themeFillShade="D9"/>
            <w:vAlign w:val="center"/>
          </w:tcPr>
          <w:p w14:paraId="04C82E7A" w14:textId="77777777" w:rsidR="00692E71" w:rsidRPr="00275290" w:rsidRDefault="00692E71" w:rsidP="008E0250">
            <w:pPr>
              <w:keepNext/>
              <w:jc w:val="center"/>
              <w:rPr>
                <w:rFonts w:cs="Arial"/>
              </w:rPr>
            </w:pPr>
            <w:r w:rsidRPr="00275290">
              <w:rPr>
                <w:rFonts w:cs="Arial"/>
              </w:rPr>
              <w:t>Value</w:t>
            </w:r>
          </w:p>
        </w:tc>
        <w:tc>
          <w:tcPr>
            <w:tcW w:w="1275" w:type="dxa"/>
            <w:shd w:val="clear" w:color="auto" w:fill="D9D9D9" w:themeFill="background1" w:themeFillShade="D9"/>
            <w:vAlign w:val="center"/>
          </w:tcPr>
          <w:p w14:paraId="0EABC368" w14:textId="77777777" w:rsidR="00692E71" w:rsidRPr="00275290" w:rsidRDefault="00692E71" w:rsidP="008E0250">
            <w:pPr>
              <w:keepNext/>
              <w:jc w:val="center"/>
              <w:rPr>
                <w:rFonts w:cs="Arial"/>
              </w:rPr>
            </w:pPr>
            <w:r w:rsidRPr="00275290">
              <w:rPr>
                <w:rFonts w:cs="Arial"/>
              </w:rPr>
              <w:t>Unit</w:t>
            </w:r>
          </w:p>
        </w:tc>
        <w:tc>
          <w:tcPr>
            <w:tcW w:w="786" w:type="dxa"/>
            <w:shd w:val="clear" w:color="auto" w:fill="D9D9D9" w:themeFill="background1" w:themeFillShade="D9"/>
            <w:vAlign w:val="center"/>
          </w:tcPr>
          <w:p w14:paraId="6E743263" w14:textId="77777777" w:rsidR="00692E71" w:rsidRPr="00275290" w:rsidRDefault="00692E71" w:rsidP="008E0250">
            <w:pPr>
              <w:keepNext/>
              <w:jc w:val="center"/>
              <w:rPr>
                <w:rFonts w:cs="Arial"/>
              </w:rPr>
            </w:pPr>
            <w:r w:rsidRPr="00275290">
              <w:rPr>
                <w:rFonts w:cs="Arial"/>
              </w:rPr>
              <w:t>Origin</w:t>
            </w:r>
          </w:p>
        </w:tc>
      </w:tr>
      <w:tr w:rsidR="00692E71" w:rsidRPr="00275290" w14:paraId="042F3E0A" w14:textId="77777777" w:rsidTr="008E0250">
        <w:trPr>
          <w:trHeight w:val="283"/>
        </w:trPr>
        <w:tc>
          <w:tcPr>
            <w:tcW w:w="9286" w:type="dxa"/>
            <w:gridSpan w:val="5"/>
            <w:vAlign w:val="center"/>
          </w:tcPr>
          <w:p w14:paraId="64A0B43C" w14:textId="77777777" w:rsidR="00692E71" w:rsidRPr="00275290" w:rsidRDefault="00692E71" w:rsidP="008E0250">
            <w:pPr>
              <w:keepNext/>
              <w:rPr>
                <w:rFonts w:cs="Arial"/>
                <w:b/>
              </w:rPr>
            </w:pPr>
            <w:r w:rsidRPr="00275290">
              <w:rPr>
                <w:rFonts w:cs="Arial"/>
                <w:b/>
              </w:rPr>
              <w:t>OUTPUT EMISSION</w:t>
            </w:r>
          </w:p>
        </w:tc>
      </w:tr>
      <w:tr w:rsidR="00692E71" w:rsidRPr="00275290" w14:paraId="5BEA6AE2" w14:textId="77777777" w:rsidTr="008E0250">
        <w:trPr>
          <w:cantSplit/>
        </w:trPr>
        <w:tc>
          <w:tcPr>
            <w:tcW w:w="3369" w:type="dxa"/>
            <w:vAlign w:val="center"/>
          </w:tcPr>
          <w:p w14:paraId="236BA9C0" w14:textId="77777777" w:rsidR="00692E71" w:rsidRPr="00275290" w:rsidRDefault="00692E71" w:rsidP="008E0250">
            <w:pPr>
              <w:keepNext/>
              <w:rPr>
                <w:rFonts w:cs="Arial"/>
                <w:i/>
                <w:iCs/>
              </w:rPr>
            </w:pPr>
            <w:r w:rsidRPr="00275290">
              <w:rPr>
                <w:rFonts w:cs="Arial"/>
              </w:rPr>
              <w:t xml:space="preserve">Average concentrations in soil over the initial assessment period (30d) </w:t>
            </w:r>
          </w:p>
        </w:tc>
        <w:tc>
          <w:tcPr>
            <w:tcW w:w="1446" w:type="dxa"/>
            <w:vAlign w:val="center"/>
          </w:tcPr>
          <w:p w14:paraId="745BF35A" w14:textId="77777777" w:rsidR="00692E71" w:rsidRPr="00275290" w:rsidRDefault="00692E71" w:rsidP="008E0250">
            <w:pPr>
              <w:keepNext/>
              <w:rPr>
                <w:rFonts w:cs="Arial"/>
              </w:rPr>
            </w:pPr>
            <w:r w:rsidRPr="00275290">
              <w:rPr>
                <w:rFonts w:cs="Arial"/>
              </w:rPr>
              <w:t>Clocal</w:t>
            </w:r>
            <w:r w:rsidRPr="00275290">
              <w:rPr>
                <w:rFonts w:cs="Arial"/>
                <w:vertAlign w:val="subscript"/>
              </w:rPr>
              <w:t xml:space="preserve">soil,total, </w:t>
            </w:r>
            <w:r w:rsidRPr="00275290">
              <w:rPr>
                <w:rFonts w:cs="Arial"/>
                <w:iCs/>
                <w:vertAlign w:val="subscript"/>
              </w:rPr>
              <w:t>time1</w:t>
            </w:r>
          </w:p>
        </w:tc>
        <w:tc>
          <w:tcPr>
            <w:tcW w:w="2410" w:type="dxa"/>
            <w:vAlign w:val="center"/>
          </w:tcPr>
          <w:p w14:paraId="0693C447" w14:textId="77777777" w:rsidR="00692E71" w:rsidRPr="00275290" w:rsidRDefault="00692E71" w:rsidP="008E0250">
            <w:pPr>
              <w:keepNext/>
              <w:jc w:val="center"/>
              <w:rPr>
                <w:rFonts w:cs="Arial"/>
              </w:rPr>
            </w:pPr>
            <w:r w:rsidRPr="00275290">
              <w:rPr>
                <w:rFonts w:cs="Arial"/>
              </w:rPr>
              <w:t>2.8*10</w:t>
            </w:r>
            <w:r w:rsidRPr="00275290">
              <w:rPr>
                <w:rFonts w:cs="Arial"/>
                <w:vertAlign w:val="superscript"/>
              </w:rPr>
              <w:t>-5</w:t>
            </w:r>
            <w:r w:rsidRPr="00275290">
              <w:rPr>
                <w:rFonts w:cs="Arial"/>
              </w:rPr>
              <w:t xml:space="preserve"> (IPBC)</w:t>
            </w:r>
          </w:p>
          <w:p w14:paraId="6DDD7F94" w14:textId="77777777" w:rsidR="00692E71" w:rsidRPr="00275290" w:rsidRDefault="00692E71" w:rsidP="008E0250">
            <w:pPr>
              <w:keepNext/>
              <w:jc w:val="center"/>
              <w:rPr>
                <w:rFonts w:cs="Arial"/>
              </w:rPr>
            </w:pPr>
            <w:r w:rsidRPr="00275290">
              <w:rPr>
                <w:rFonts w:cs="Arial"/>
              </w:rPr>
              <w:t>0.11 (propiconazole)</w:t>
            </w:r>
          </w:p>
          <w:p w14:paraId="65743BE9" w14:textId="77777777" w:rsidR="00692E71" w:rsidRPr="00275290" w:rsidRDefault="00692E71" w:rsidP="008E0250">
            <w:pPr>
              <w:keepNext/>
              <w:jc w:val="center"/>
              <w:rPr>
                <w:rFonts w:cs="Arial"/>
              </w:rPr>
            </w:pPr>
            <w:r w:rsidRPr="00275290">
              <w:rPr>
                <w:rFonts w:cs="Arial"/>
              </w:rPr>
              <w:t>0.04 (tebuconazole)</w:t>
            </w:r>
          </w:p>
          <w:p w14:paraId="372B5042" w14:textId="77777777" w:rsidR="00692E71" w:rsidRPr="00275290" w:rsidRDefault="00692E71" w:rsidP="008E0250">
            <w:pPr>
              <w:keepNext/>
              <w:jc w:val="center"/>
              <w:rPr>
                <w:rFonts w:cs="Arial"/>
              </w:rPr>
            </w:pPr>
            <w:r w:rsidRPr="00275290">
              <w:rPr>
                <w:rFonts w:cs="Arial"/>
              </w:rPr>
              <w:t xml:space="preserve">  1.8*10</w:t>
            </w:r>
            <w:r w:rsidRPr="00275290">
              <w:rPr>
                <w:rFonts w:cs="Arial"/>
                <w:vertAlign w:val="superscript"/>
              </w:rPr>
              <w:t>-4</w:t>
            </w:r>
            <w:r w:rsidRPr="00275290">
              <w:rPr>
                <w:rFonts w:cs="Arial"/>
              </w:rPr>
              <w:t xml:space="preserve"> (cypermethrin)</w:t>
            </w:r>
          </w:p>
        </w:tc>
        <w:tc>
          <w:tcPr>
            <w:tcW w:w="1275" w:type="dxa"/>
            <w:vAlign w:val="center"/>
          </w:tcPr>
          <w:p w14:paraId="13B2BC10" w14:textId="77777777" w:rsidR="00692E71" w:rsidRPr="00275290" w:rsidRDefault="00692E71" w:rsidP="008E0250">
            <w:pPr>
              <w:keepNext/>
              <w:rPr>
                <w:rFonts w:cs="Arial"/>
                <w:i/>
                <w:iCs/>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86" w:type="dxa"/>
            <w:vAlign w:val="center"/>
          </w:tcPr>
          <w:p w14:paraId="4AE55B3F" w14:textId="77777777" w:rsidR="00692E71" w:rsidRPr="00275290" w:rsidRDefault="00692E71" w:rsidP="008E0250">
            <w:pPr>
              <w:keepNext/>
              <w:jc w:val="center"/>
              <w:rPr>
                <w:rFonts w:cs="Arial"/>
              </w:rPr>
            </w:pPr>
            <w:r w:rsidRPr="00275290">
              <w:rPr>
                <w:rFonts w:cs="Arial"/>
              </w:rPr>
              <w:t>O</w:t>
            </w:r>
          </w:p>
        </w:tc>
      </w:tr>
      <w:tr w:rsidR="00692E71" w:rsidRPr="00275290" w14:paraId="3E92C580" w14:textId="77777777" w:rsidTr="008E0250">
        <w:trPr>
          <w:cantSplit/>
        </w:trPr>
        <w:tc>
          <w:tcPr>
            <w:tcW w:w="3369" w:type="dxa"/>
            <w:vAlign w:val="center"/>
          </w:tcPr>
          <w:p w14:paraId="4B1348A0" w14:textId="77777777" w:rsidR="00692E71" w:rsidRPr="00275290" w:rsidRDefault="00692E71" w:rsidP="008E0250">
            <w:pPr>
              <w:keepNext/>
              <w:rPr>
                <w:rFonts w:cs="Arial"/>
              </w:rPr>
            </w:pPr>
            <w:r w:rsidRPr="00275290">
              <w:rPr>
                <w:rFonts w:cs="Arial"/>
              </w:rPr>
              <w:t>Average concentrations in soil over a longer</w:t>
            </w:r>
          </w:p>
          <w:p w14:paraId="3DD60AE0" w14:textId="77777777" w:rsidR="00692E71" w:rsidRPr="00275290" w:rsidRDefault="00692E71" w:rsidP="008E0250">
            <w:pPr>
              <w:keepNext/>
              <w:rPr>
                <w:rFonts w:cs="Arial"/>
              </w:rPr>
            </w:pPr>
            <w:r w:rsidRPr="00275290">
              <w:rPr>
                <w:rFonts w:cs="Arial"/>
              </w:rPr>
              <w:t>duration (5475d)</w:t>
            </w:r>
          </w:p>
        </w:tc>
        <w:tc>
          <w:tcPr>
            <w:tcW w:w="1446" w:type="dxa"/>
            <w:vAlign w:val="center"/>
          </w:tcPr>
          <w:p w14:paraId="576C0AAA" w14:textId="77777777" w:rsidR="00692E71" w:rsidRPr="00275290" w:rsidRDefault="00692E71" w:rsidP="008E0250">
            <w:pPr>
              <w:keepNext/>
              <w:rPr>
                <w:rFonts w:cs="Arial"/>
              </w:rPr>
            </w:pPr>
            <w:r w:rsidRPr="00275290">
              <w:rPr>
                <w:rFonts w:cs="Arial"/>
              </w:rPr>
              <w:t>Clocal</w:t>
            </w:r>
            <w:r w:rsidRPr="00275290">
              <w:rPr>
                <w:rFonts w:cs="Arial"/>
                <w:vertAlign w:val="subscript"/>
              </w:rPr>
              <w:t>soil total,</w:t>
            </w:r>
            <w:r w:rsidRPr="00275290">
              <w:rPr>
                <w:rFonts w:cs="Arial"/>
                <w:iCs/>
                <w:vertAlign w:val="subscript"/>
              </w:rPr>
              <w:t xml:space="preserve"> time2</w:t>
            </w:r>
          </w:p>
        </w:tc>
        <w:tc>
          <w:tcPr>
            <w:tcW w:w="2410" w:type="dxa"/>
            <w:vAlign w:val="center"/>
          </w:tcPr>
          <w:p w14:paraId="66E20D0C" w14:textId="77777777" w:rsidR="00692E71" w:rsidRPr="00275290" w:rsidRDefault="00692E71" w:rsidP="008E0250">
            <w:pPr>
              <w:keepNext/>
              <w:jc w:val="center"/>
              <w:rPr>
                <w:rFonts w:cs="Arial"/>
              </w:rPr>
            </w:pPr>
            <w:r w:rsidRPr="00275290">
              <w:rPr>
                <w:rFonts w:cs="Arial"/>
              </w:rPr>
              <w:t>8.6*10</w:t>
            </w:r>
            <w:r w:rsidRPr="00275290">
              <w:rPr>
                <w:rFonts w:cs="Arial"/>
                <w:vertAlign w:val="superscript"/>
              </w:rPr>
              <w:t>-7</w:t>
            </w:r>
            <w:r w:rsidRPr="00275290">
              <w:rPr>
                <w:rFonts w:cs="Arial"/>
              </w:rPr>
              <w:t xml:space="preserve"> (IPBC)</w:t>
            </w:r>
          </w:p>
          <w:p w14:paraId="091B77C7" w14:textId="77777777" w:rsidR="00692E71" w:rsidRPr="00275290" w:rsidRDefault="00692E71" w:rsidP="008E0250">
            <w:pPr>
              <w:keepNext/>
              <w:jc w:val="center"/>
              <w:rPr>
                <w:rFonts w:cs="Arial"/>
              </w:rPr>
            </w:pPr>
            <w:r w:rsidRPr="00275290">
              <w:rPr>
                <w:rFonts w:cs="Arial"/>
              </w:rPr>
              <w:t>0.03 (propiconazole)</w:t>
            </w:r>
          </w:p>
          <w:p w14:paraId="7DCECEC7" w14:textId="77777777" w:rsidR="00692E71" w:rsidRPr="00275290" w:rsidRDefault="00692E71" w:rsidP="008E0250">
            <w:pPr>
              <w:keepNext/>
              <w:jc w:val="center"/>
              <w:rPr>
                <w:rFonts w:cs="Arial"/>
              </w:rPr>
            </w:pPr>
            <w:r w:rsidRPr="00275290">
              <w:rPr>
                <w:rFonts w:cs="Arial"/>
              </w:rPr>
              <w:t>0.01 (tebuconazole)</w:t>
            </w:r>
          </w:p>
          <w:p w14:paraId="01DF9F0F" w14:textId="77777777" w:rsidR="00692E71" w:rsidRPr="00275290" w:rsidRDefault="00692E71" w:rsidP="008E0250">
            <w:pPr>
              <w:keepNext/>
              <w:jc w:val="center"/>
              <w:rPr>
                <w:rFonts w:cs="Arial"/>
              </w:rPr>
            </w:pPr>
            <w:r w:rsidRPr="00275290">
              <w:rPr>
                <w:rFonts w:cs="Arial"/>
              </w:rPr>
              <w:t>1.5*10</w:t>
            </w:r>
            <w:r w:rsidRPr="00275290">
              <w:rPr>
                <w:rFonts w:cs="Arial"/>
                <w:vertAlign w:val="superscript"/>
              </w:rPr>
              <w:t>-4</w:t>
            </w:r>
            <w:r w:rsidRPr="00275290">
              <w:rPr>
                <w:rFonts w:cs="Arial"/>
              </w:rPr>
              <w:t xml:space="preserve"> (cypermethrin)</w:t>
            </w:r>
          </w:p>
        </w:tc>
        <w:tc>
          <w:tcPr>
            <w:tcW w:w="1275" w:type="dxa"/>
            <w:vAlign w:val="center"/>
          </w:tcPr>
          <w:p w14:paraId="7AE5B22D" w14:textId="77777777" w:rsidR="00692E71" w:rsidRPr="00275290" w:rsidRDefault="00692E71" w:rsidP="008E0250">
            <w:pPr>
              <w:keepNext/>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86" w:type="dxa"/>
            <w:vAlign w:val="center"/>
          </w:tcPr>
          <w:p w14:paraId="58F15D3D" w14:textId="77777777" w:rsidR="00692E71" w:rsidRPr="00275290" w:rsidRDefault="00692E71" w:rsidP="008E0250">
            <w:pPr>
              <w:keepNext/>
              <w:jc w:val="center"/>
              <w:rPr>
                <w:rFonts w:cs="Arial"/>
              </w:rPr>
            </w:pPr>
            <w:r w:rsidRPr="00275290">
              <w:rPr>
                <w:rFonts w:cs="Arial"/>
              </w:rPr>
              <w:t>O</w:t>
            </w:r>
          </w:p>
        </w:tc>
      </w:tr>
      <w:tr w:rsidR="00692E71" w:rsidRPr="00275290" w14:paraId="68665D89" w14:textId="77777777" w:rsidTr="008E0250">
        <w:trPr>
          <w:cantSplit/>
        </w:trPr>
        <w:tc>
          <w:tcPr>
            <w:tcW w:w="3369" w:type="dxa"/>
            <w:vAlign w:val="center"/>
          </w:tcPr>
          <w:p w14:paraId="1FAF9F43" w14:textId="77777777" w:rsidR="00692E71" w:rsidRPr="00275290" w:rsidRDefault="00692E71" w:rsidP="008E0250">
            <w:pPr>
              <w:rPr>
                <w:rFonts w:cs="Arial"/>
              </w:rPr>
            </w:pPr>
            <w:r w:rsidRPr="00275290">
              <w:rPr>
                <w:rFonts w:cs="Arial"/>
              </w:rPr>
              <w:t>Average concentrations in pore water over the initial assessment period (30d)</w:t>
            </w:r>
          </w:p>
        </w:tc>
        <w:tc>
          <w:tcPr>
            <w:tcW w:w="1446" w:type="dxa"/>
            <w:vAlign w:val="center"/>
          </w:tcPr>
          <w:p w14:paraId="2F7D8610" w14:textId="77777777" w:rsidR="00692E71" w:rsidRPr="00275290" w:rsidRDefault="00692E71" w:rsidP="008E0250">
            <w:pPr>
              <w:rPr>
                <w:rFonts w:cs="Arial"/>
              </w:rPr>
            </w:pPr>
            <w:r w:rsidRPr="00275290">
              <w:rPr>
                <w:rFonts w:cs="Arial"/>
                <w:iCs/>
              </w:rPr>
              <w:t>Clocal</w:t>
            </w:r>
            <w:r w:rsidRPr="00275290">
              <w:rPr>
                <w:rFonts w:cs="Arial"/>
                <w:iCs/>
                <w:vertAlign w:val="subscript"/>
              </w:rPr>
              <w:t>pore,time1</w:t>
            </w:r>
          </w:p>
        </w:tc>
        <w:tc>
          <w:tcPr>
            <w:tcW w:w="2410" w:type="dxa"/>
            <w:vAlign w:val="center"/>
          </w:tcPr>
          <w:p w14:paraId="7D8CDA8B" w14:textId="77777777" w:rsidR="00692E71" w:rsidRPr="00275290" w:rsidRDefault="00692E71" w:rsidP="008E0250">
            <w:pPr>
              <w:jc w:val="center"/>
              <w:rPr>
                <w:rFonts w:cs="Arial"/>
              </w:rPr>
            </w:pPr>
            <w:r w:rsidRPr="00275290">
              <w:rPr>
                <w:rFonts w:cs="Arial"/>
              </w:rPr>
              <w:t>0.01 (IPBC)</w:t>
            </w:r>
          </w:p>
          <w:p w14:paraId="1FA8F252" w14:textId="77777777" w:rsidR="00692E71" w:rsidRPr="00275290" w:rsidRDefault="00692E71" w:rsidP="008E0250">
            <w:pPr>
              <w:jc w:val="center"/>
              <w:rPr>
                <w:rFonts w:cs="Arial"/>
              </w:rPr>
            </w:pPr>
            <w:r w:rsidRPr="00275290">
              <w:rPr>
                <w:rFonts w:cs="Arial"/>
              </w:rPr>
              <w:t>6.35 (propiconazole)</w:t>
            </w:r>
          </w:p>
          <w:p w14:paraId="2F64F5F4" w14:textId="77777777" w:rsidR="00692E71" w:rsidRPr="00275290" w:rsidRDefault="00692E71" w:rsidP="008E0250">
            <w:pPr>
              <w:jc w:val="center"/>
              <w:rPr>
                <w:rFonts w:cs="Arial"/>
              </w:rPr>
            </w:pPr>
            <w:r w:rsidRPr="00275290">
              <w:rPr>
                <w:rFonts w:cs="Arial"/>
              </w:rPr>
              <w:t>2.51 (tebuconazole)</w:t>
            </w:r>
          </w:p>
          <w:p w14:paraId="4F3C5407" w14:textId="77777777" w:rsidR="00692E71" w:rsidRPr="00275290" w:rsidRDefault="00692E71" w:rsidP="008E0250">
            <w:pPr>
              <w:jc w:val="center"/>
              <w:rPr>
                <w:rFonts w:cs="Arial"/>
              </w:rPr>
            </w:pPr>
            <w:r w:rsidRPr="00275290">
              <w:rPr>
                <w:rFonts w:cs="Arial"/>
              </w:rPr>
              <w:t xml:space="preserve">  1.8*10</w:t>
            </w:r>
            <w:r w:rsidRPr="00275290">
              <w:rPr>
                <w:rFonts w:cs="Arial"/>
                <w:vertAlign w:val="superscript"/>
              </w:rPr>
              <w:t>-5</w:t>
            </w:r>
            <w:r w:rsidRPr="00275290">
              <w:rPr>
                <w:rFonts w:cs="Arial"/>
              </w:rPr>
              <w:t xml:space="preserve"> (cypermethrin)</w:t>
            </w:r>
          </w:p>
        </w:tc>
        <w:tc>
          <w:tcPr>
            <w:tcW w:w="1275" w:type="dxa"/>
            <w:vAlign w:val="center"/>
          </w:tcPr>
          <w:p w14:paraId="587067D5" w14:textId="77777777" w:rsidR="00692E71" w:rsidRPr="00275290" w:rsidRDefault="00692E71" w:rsidP="008E0250">
            <w:pPr>
              <w:rPr>
                <w:rFonts w:cs="Arial"/>
              </w:rPr>
            </w:pPr>
            <w:r w:rsidRPr="00275290">
              <w:rPr>
                <w:rFonts w:cs="Arial"/>
              </w:rPr>
              <w:t>[µg.L</w:t>
            </w:r>
            <w:r w:rsidRPr="00275290">
              <w:rPr>
                <w:rFonts w:cs="Arial"/>
                <w:vertAlign w:val="superscript"/>
              </w:rPr>
              <w:t>-1</w:t>
            </w:r>
            <w:r w:rsidRPr="00275290">
              <w:rPr>
                <w:rFonts w:cs="Arial"/>
              </w:rPr>
              <w:t>]</w:t>
            </w:r>
          </w:p>
        </w:tc>
        <w:tc>
          <w:tcPr>
            <w:tcW w:w="786" w:type="dxa"/>
            <w:vAlign w:val="center"/>
          </w:tcPr>
          <w:p w14:paraId="6B4C47AB" w14:textId="77777777" w:rsidR="00692E71" w:rsidRPr="00275290" w:rsidRDefault="00692E71" w:rsidP="008E0250">
            <w:pPr>
              <w:jc w:val="center"/>
              <w:rPr>
                <w:rFonts w:cs="Arial"/>
              </w:rPr>
            </w:pPr>
            <w:r w:rsidRPr="00275290">
              <w:rPr>
                <w:rFonts w:cs="Arial"/>
              </w:rPr>
              <w:t>O</w:t>
            </w:r>
          </w:p>
        </w:tc>
      </w:tr>
      <w:tr w:rsidR="00692E71" w:rsidRPr="00275290" w14:paraId="6BC1033A" w14:textId="77777777" w:rsidTr="008E0250">
        <w:trPr>
          <w:cantSplit/>
        </w:trPr>
        <w:tc>
          <w:tcPr>
            <w:tcW w:w="3369" w:type="dxa"/>
            <w:vAlign w:val="center"/>
          </w:tcPr>
          <w:p w14:paraId="3A1F38B2" w14:textId="77777777" w:rsidR="00692E71" w:rsidRPr="00275290" w:rsidRDefault="00692E71" w:rsidP="008E0250">
            <w:pPr>
              <w:rPr>
                <w:rFonts w:cs="Arial"/>
              </w:rPr>
            </w:pPr>
            <w:r w:rsidRPr="00275290">
              <w:rPr>
                <w:rFonts w:cs="Arial"/>
              </w:rPr>
              <w:t>Average concentration in pore water over a longer</w:t>
            </w:r>
          </w:p>
          <w:p w14:paraId="5ACEDC07" w14:textId="77777777" w:rsidR="00692E71" w:rsidRPr="00275290" w:rsidRDefault="00692E71" w:rsidP="008E0250">
            <w:pPr>
              <w:rPr>
                <w:rFonts w:cs="Arial"/>
              </w:rPr>
            </w:pPr>
            <w:r w:rsidRPr="00275290">
              <w:rPr>
                <w:rFonts w:cs="Arial"/>
              </w:rPr>
              <w:t>duration (5475d)</w:t>
            </w:r>
          </w:p>
        </w:tc>
        <w:tc>
          <w:tcPr>
            <w:tcW w:w="1446" w:type="dxa"/>
            <w:vAlign w:val="center"/>
          </w:tcPr>
          <w:p w14:paraId="4CDBF0CD" w14:textId="77777777" w:rsidR="00692E71" w:rsidRPr="00275290" w:rsidRDefault="00692E71" w:rsidP="008E0250">
            <w:pPr>
              <w:rPr>
                <w:rFonts w:cs="Arial"/>
                <w:iCs/>
              </w:rPr>
            </w:pPr>
            <w:r w:rsidRPr="00275290">
              <w:rPr>
                <w:rFonts w:cs="Arial"/>
                <w:iCs/>
              </w:rPr>
              <w:t>Clocal</w:t>
            </w:r>
            <w:r w:rsidRPr="00275290">
              <w:rPr>
                <w:rFonts w:cs="Arial"/>
                <w:iCs/>
                <w:vertAlign w:val="subscript"/>
              </w:rPr>
              <w:t>pore,time2</w:t>
            </w:r>
          </w:p>
        </w:tc>
        <w:tc>
          <w:tcPr>
            <w:tcW w:w="2410" w:type="dxa"/>
            <w:vAlign w:val="center"/>
          </w:tcPr>
          <w:p w14:paraId="2CB1D6C5" w14:textId="77777777" w:rsidR="00692E71" w:rsidRPr="00275290" w:rsidRDefault="00692E71" w:rsidP="008E0250">
            <w:pPr>
              <w:jc w:val="center"/>
              <w:rPr>
                <w:rFonts w:cs="Arial"/>
              </w:rPr>
            </w:pPr>
            <w:r w:rsidRPr="00275290">
              <w:rPr>
                <w:rFonts w:cs="Arial"/>
              </w:rPr>
              <w:t>3.7*10</w:t>
            </w:r>
            <w:r w:rsidRPr="00275290">
              <w:rPr>
                <w:rFonts w:cs="Arial"/>
                <w:vertAlign w:val="superscript"/>
              </w:rPr>
              <w:t>-4</w:t>
            </w:r>
            <w:r w:rsidRPr="00275290">
              <w:rPr>
                <w:rFonts w:cs="Arial"/>
              </w:rPr>
              <w:t xml:space="preserve"> (IPBC)</w:t>
            </w:r>
          </w:p>
          <w:p w14:paraId="3D89056E" w14:textId="77777777" w:rsidR="00692E71" w:rsidRPr="00275290" w:rsidRDefault="00692E71" w:rsidP="008E0250">
            <w:pPr>
              <w:jc w:val="center"/>
              <w:rPr>
                <w:rFonts w:cs="Arial"/>
              </w:rPr>
            </w:pPr>
            <w:r w:rsidRPr="00275290">
              <w:rPr>
                <w:rFonts w:cs="Arial"/>
              </w:rPr>
              <w:t>1.87 (propiconazole)</w:t>
            </w:r>
          </w:p>
          <w:p w14:paraId="4CA219D6" w14:textId="77777777" w:rsidR="00692E71" w:rsidRPr="00275290" w:rsidRDefault="00692E71" w:rsidP="008E0250">
            <w:pPr>
              <w:jc w:val="center"/>
              <w:rPr>
                <w:rFonts w:cs="Arial"/>
              </w:rPr>
            </w:pPr>
            <w:r w:rsidRPr="00275290">
              <w:rPr>
                <w:rFonts w:cs="Arial"/>
              </w:rPr>
              <w:t>0.39 (tebuconazole)</w:t>
            </w:r>
          </w:p>
          <w:p w14:paraId="01C60E86" w14:textId="77777777" w:rsidR="00692E71" w:rsidRPr="00275290" w:rsidRDefault="00692E71" w:rsidP="008E0250">
            <w:pPr>
              <w:jc w:val="center"/>
              <w:rPr>
                <w:rFonts w:cs="Arial"/>
              </w:rPr>
            </w:pPr>
            <w:r w:rsidRPr="00275290">
              <w:rPr>
                <w:rFonts w:cs="Arial"/>
              </w:rPr>
              <w:t xml:space="preserve">  1.4*10</w:t>
            </w:r>
            <w:r w:rsidRPr="00275290">
              <w:rPr>
                <w:rFonts w:cs="Arial"/>
                <w:vertAlign w:val="superscript"/>
              </w:rPr>
              <w:t>-5</w:t>
            </w:r>
            <w:r w:rsidRPr="00275290">
              <w:rPr>
                <w:rFonts w:cs="Arial"/>
              </w:rPr>
              <w:t xml:space="preserve"> (cypermethrin)</w:t>
            </w:r>
          </w:p>
        </w:tc>
        <w:tc>
          <w:tcPr>
            <w:tcW w:w="1275" w:type="dxa"/>
            <w:vAlign w:val="center"/>
          </w:tcPr>
          <w:p w14:paraId="2627CDBF" w14:textId="77777777" w:rsidR="00692E71" w:rsidRPr="00275290" w:rsidRDefault="00692E71" w:rsidP="008E0250">
            <w:pPr>
              <w:rPr>
                <w:rFonts w:cs="Arial"/>
              </w:rPr>
            </w:pPr>
            <w:r w:rsidRPr="00275290">
              <w:rPr>
                <w:rFonts w:cs="Arial"/>
              </w:rPr>
              <w:t>[µg.L</w:t>
            </w:r>
            <w:r w:rsidRPr="00275290">
              <w:rPr>
                <w:rFonts w:cs="Arial"/>
                <w:vertAlign w:val="superscript"/>
              </w:rPr>
              <w:t>-1</w:t>
            </w:r>
            <w:r w:rsidRPr="00275290">
              <w:rPr>
                <w:rFonts w:cs="Arial"/>
              </w:rPr>
              <w:t>]</w:t>
            </w:r>
          </w:p>
        </w:tc>
        <w:tc>
          <w:tcPr>
            <w:tcW w:w="786" w:type="dxa"/>
            <w:vAlign w:val="center"/>
          </w:tcPr>
          <w:p w14:paraId="600CF287" w14:textId="77777777" w:rsidR="00692E71" w:rsidRPr="00275290" w:rsidRDefault="00692E71" w:rsidP="008E0250">
            <w:pPr>
              <w:jc w:val="center"/>
              <w:rPr>
                <w:rFonts w:cs="Arial"/>
              </w:rPr>
            </w:pPr>
            <w:r w:rsidRPr="00275290">
              <w:rPr>
                <w:rFonts w:cs="Arial"/>
              </w:rPr>
              <w:t>O</w:t>
            </w:r>
          </w:p>
        </w:tc>
      </w:tr>
    </w:tbl>
    <w:p w14:paraId="66A5AE45" w14:textId="77777777" w:rsidR="00692E71" w:rsidRPr="00275290" w:rsidRDefault="00692E71" w:rsidP="00692E71">
      <w:pPr>
        <w:rPr>
          <w:rFonts w:cs="Arial"/>
        </w:rPr>
      </w:pPr>
    </w:p>
    <w:p w14:paraId="7D1B83F9" w14:textId="77777777" w:rsidR="00692E71" w:rsidRPr="00275290" w:rsidRDefault="00692E71" w:rsidP="00692E71">
      <w:pPr>
        <w:rPr>
          <w:rFonts w:cs="Arial"/>
          <w:iCs/>
          <w:u w:val="single"/>
        </w:rPr>
      </w:pPr>
      <w:r w:rsidRPr="00275290">
        <w:rPr>
          <w:rFonts w:cs="Arial"/>
          <w:iCs/>
          <w:u w:val="single"/>
        </w:rPr>
        <w:t>Calculations (IPBC used as an example):</w:t>
      </w:r>
    </w:p>
    <w:p w14:paraId="23A2F1C7" w14:textId="77777777" w:rsidR="00692E71" w:rsidRPr="00275290" w:rsidRDefault="00692E71" w:rsidP="00692E71">
      <w:pPr>
        <w:rPr>
          <w:rFonts w:cs="Arial"/>
        </w:rPr>
      </w:pPr>
    </w:p>
    <w:p w14:paraId="3D221EC2" w14:textId="77777777" w:rsidR="00692E71" w:rsidRPr="00275290" w:rsidRDefault="00692E71" w:rsidP="00692E71">
      <w:pPr>
        <w:rPr>
          <w:rFonts w:cs="Arial"/>
        </w:rPr>
      </w:pPr>
      <w:r w:rsidRPr="00275290">
        <w:rPr>
          <w:rFonts w:cs="Arial"/>
          <w:iCs/>
        </w:rPr>
        <w:t>The average concentration in the pore water can be calculated as (equation 3.9 of the ESD)</w:t>
      </w:r>
      <w:r w:rsidRPr="00275290">
        <w:rPr>
          <w:rFonts w:cs="Arial"/>
        </w:rPr>
        <w:t>:</w:t>
      </w:r>
    </w:p>
    <w:p w14:paraId="6102CC8B" w14:textId="77777777" w:rsidR="00692E71" w:rsidRPr="00275290" w:rsidRDefault="00692E71" w:rsidP="00692E71">
      <w:pPr>
        <w:rPr>
          <w:rFonts w:cs="Arial"/>
          <w:iCs/>
        </w:rPr>
      </w:pPr>
    </w:p>
    <w:p w14:paraId="436DE90E"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6A92A1E3"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2.8*10</w:t>
      </w:r>
      <w:r w:rsidRPr="00275290">
        <w:rPr>
          <w:rFonts w:cs="Arial"/>
          <w:vertAlign w:val="superscript"/>
        </w:rPr>
        <w:t>-5</w:t>
      </w:r>
      <w:r w:rsidRPr="00275290">
        <w:rPr>
          <w:rFonts w:cs="Arial"/>
          <w:iCs/>
        </w:rPr>
        <w:t xml:space="preserve"> * 1700 / 3.98</w:t>
      </w:r>
    </w:p>
    <w:p w14:paraId="16597F92"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0.01 </w:t>
      </w:r>
      <w:r w:rsidRPr="00275290">
        <w:rPr>
          <w:rFonts w:cs="Arial"/>
        </w:rPr>
        <w:t>µg/L</w:t>
      </w:r>
    </w:p>
    <w:p w14:paraId="027FD26B" w14:textId="77777777" w:rsidR="00692E71" w:rsidRPr="00575E63" w:rsidRDefault="00692E71" w:rsidP="00692E71"/>
    <w:p w14:paraId="7CB80632" w14:textId="77777777" w:rsidR="00692E71" w:rsidRPr="00FE333D" w:rsidRDefault="00692E71" w:rsidP="003356DA">
      <w:pPr>
        <w:pStyle w:val="Titre6"/>
        <w:rPr>
          <w:lang w:val="en-US"/>
        </w:rPr>
      </w:pPr>
      <w:bookmarkStart w:id="130" w:name="_Toc452668995"/>
      <w:r w:rsidRPr="00FE333D">
        <w:rPr>
          <w:lang w:val="en-US"/>
        </w:rPr>
        <w:t>Fence scenario, concentrations from in-service of industrial treated wood with removal</w:t>
      </w:r>
      <w:bookmarkEnd w:id="130"/>
    </w:p>
    <w:p w14:paraId="3AD29644" w14:textId="77777777" w:rsidR="00692E71" w:rsidRPr="00275290" w:rsidRDefault="00692E71" w:rsidP="00692E71">
      <w:pPr>
        <w:rPr>
          <w:rFonts w:cs="Arial"/>
        </w:rPr>
      </w:pPr>
    </w:p>
    <w:p w14:paraId="3BDB810D" w14:textId="77777777" w:rsidR="00692E71" w:rsidRPr="00275290" w:rsidRDefault="00692E71" w:rsidP="00692E71">
      <w:pPr>
        <w:rPr>
          <w:rFonts w:cs="Arial"/>
        </w:rPr>
      </w:pPr>
      <w:r w:rsidRPr="00275290">
        <w:rPr>
          <w:rFonts w:cs="Arial"/>
        </w:rPr>
        <w:t>The same calculations as for the house scenario were performed for the fence scenario.</w:t>
      </w:r>
    </w:p>
    <w:p w14:paraId="6EF29B19" w14:textId="77777777" w:rsidR="00692E71" w:rsidRPr="00275290" w:rsidRDefault="00692E71" w:rsidP="00692E71">
      <w:pPr>
        <w:rPr>
          <w:rFonts w:cs="Arial"/>
        </w:rPr>
      </w:pPr>
    </w:p>
    <w:p w14:paraId="6C3503F1"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15</w:t>
      </w:r>
      <w:r w:rsidRPr="00275290">
        <w:rPr>
          <w:rFonts w:ascii="Verdana" w:hAnsi="Verdana"/>
        </w:rPr>
        <w:fldChar w:fldCharType="end"/>
      </w:r>
      <w:r w:rsidRPr="00275290">
        <w:rPr>
          <w:rFonts w:ascii="Verdana" w:hAnsi="Verdana"/>
        </w:rPr>
        <w:t>: Concentration in soil and pore-water, in-service of industrial treated wood (Fence) taking removal into account.</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1"/>
        <w:gridCol w:w="1587"/>
        <w:gridCol w:w="2410"/>
        <w:gridCol w:w="1304"/>
        <w:gridCol w:w="795"/>
      </w:tblGrid>
      <w:tr w:rsidR="00692E71" w:rsidRPr="00275290" w14:paraId="6661427C" w14:textId="77777777" w:rsidTr="008E0250">
        <w:trPr>
          <w:trHeight w:val="283"/>
          <w:tblHeader/>
          <w:jc w:val="center"/>
        </w:trPr>
        <w:tc>
          <w:tcPr>
            <w:tcW w:w="3231" w:type="dxa"/>
            <w:shd w:val="clear" w:color="auto" w:fill="D9D9D9" w:themeFill="background1" w:themeFillShade="D9"/>
            <w:vAlign w:val="center"/>
          </w:tcPr>
          <w:p w14:paraId="48E52A1D" w14:textId="77777777" w:rsidR="00692E71" w:rsidRPr="00275290" w:rsidRDefault="00692E71" w:rsidP="008E0250">
            <w:pPr>
              <w:rPr>
                <w:rFonts w:cs="Arial"/>
                <w:b/>
                <w:highlight w:val="yellow"/>
              </w:rPr>
            </w:pPr>
            <w:r w:rsidRPr="00275290">
              <w:rPr>
                <w:rFonts w:cs="Arial"/>
                <w:b/>
              </w:rPr>
              <w:t>Parameter/variable</w:t>
            </w:r>
          </w:p>
        </w:tc>
        <w:tc>
          <w:tcPr>
            <w:tcW w:w="1587" w:type="dxa"/>
            <w:shd w:val="clear" w:color="auto" w:fill="D9D9D9" w:themeFill="background1" w:themeFillShade="D9"/>
            <w:vAlign w:val="center"/>
          </w:tcPr>
          <w:p w14:paraId="1A8D743A" w14:textId="77777777" w:rsidR="00692E71" w:rsidRPr="00275290" w:rsidRDefault="00692E71" w:rsidP="008E0250">
            <w:pPr>
              <w:jc w:val="center"/>
              <w:rPr>
                <w:rFonts w:cs="Arial"/>
                <w:b/>
              </w:rPr>
            </w:pPr>
            <w:r w:rsidRPr="00275290">
              <w:rPr>
                <w:rFonts w:cs="Arial"/>
                <w:b/>
              </w:rPr>
              <w:t>Nomenclature</w:t>
            </w:r>
          </w:p>
        </w:tc>
        <w:tc>
          <w:tcPr>
            <w:tcW w:w="2410" w:type="dxa"/>
            <w:shd w:val="clear" w:color="auto" w:fill="D9D9D9" w:themeFill="background1" w:themeFillShade="D9"/>
            <w:vAlign w:val="center"/>
          </w:tcPr>
          <w:p w14:paraId="3FB098CE" w14:textId="77777777" w:rsidR="00692E71" w:rsidRPr="00275290" w:rsidRDefault="00692E71" w:rsidP="008E0250">
            <w:pPr>
              <w:jc w:val="center"/>
              <w:rPr>
                <w:rFonts w:cs="Arial"/>
                <w:b/>
              </w:rPr>
            </w:pPr>
            <w:r w:rsidRPr="00275290">
              <w:rPr>
                <w:rFonts w:cs="Arial"/>
                <w:b/>
              </w:rPr>
              <w:t>Value</w:t>
            </w:r>
          </w:p>
        </w:tc>
        <w:tc>
          <w:tcPr>
            <w:tcW w:w="1304" w:type="dxa"/>
            <w:shd w:val="clear" w:color="auto" w:fill="D9D9D9" w:themeFill="background1" w:themeFillShade="D9"/>
            <w:vAlign w:val="center"/>
          </w:tcPr>
          <w:p w14:paraId="74E2F877" w14:textId="77777777" w:rsidR="00692E71" w:rsidRPr="00275290" w:rsidRDefault="00692E71" w:rsidP="008E0250">
            <w:pPr>
              <w:jc w:val="center"/>
              <w:rPr>
                <w:rFonts w:cs="Arial"/>
                <w:b/>
              </w:rPr>
            </w:pPr>
            <w:r w:rsidRPr="00275290">
              <w:rPr>
                <w:rFonts w:cs="Arial"/>
                <w:b/>
              </w:rPr>
              <w:t>Unit</w:t>
            </w:r>
          </w:p>
        </w:tc>
        <w:tc>
          <w:tcPr>
            <w:tcW w:w="794" w:type="dxa"/>
            <w:shd w:val="clear" w:color="auto" w:fill="D9D9D9" w:themeFill="background1" w:themeFillShade="D9"/>
            <w:vAlign w:val="center"/>
          </w:tcPr>
          <w:p w14:paraId="4262E112" w14:textId="77777777" w:rsidR="00692E71" w:rsidRPr="00275290" w:rsidRDefault="00692E71" w:rsidP="008E0250">
            <w:pPr>
              <w:jc w:val="center"/>
              <w:rPr>
                <w:rFonts w:cs="Arial"/>
                <w:b/>
              </w:rPr>
            </w:pPr>
            <w:r w:rsidRPr="00275290">
              <w:rPr>
                <w:rFonts w:cs="Arial"/>
                <w:b/>
              </w:rPr>
              <w:t>Origin</w:t>
            </w:r>
          </w:p>
        </w:tc>
      </w:tr>
      <w:tr w:rsidR="00692E71" w:rsidRPr="00275290" w14:paraId="0E74B919" w14:textId="77777777" w:rsidTr="008E0250">
        <w:trPr>
          <w:trHeight w:val="283"/>
          <w:jc w:val="center"/>
        </w:trPr>
        <w:tc>
          <w:tcPr>
            <w:tcW w:w="9327" w:type="dxa"/>
            <w:gridSpan w:val="5"/>
            <w:vAlign w:val="center"/>
          </w:tcPr>
          <w:p w14:paraId="3C406BCF" w14:textId="77777777" w:rsidR="00692E71" w:rsidRPr="00275290" w:rsidRDefault="00692E71" w:rsidP="008E0250">
            <w:pPr>
              <w:rPr>
                <w:rFonts w:cs="Arial"/>
                <w:b/>
              </w:rPr>
            </w:pPr>
            <w:r w:rsidRPr="00275290">
              <w:rPr>
                <w:rFonts w:cs="Arial"/>
                <w:b/>
              </w:rPr>
              <w:t>OUTPUT EMISSION</w:t>
            </w:r>
          </w:p>
        </w:tc>
      </w:tr>
      <w:tr w:rsidR="00692E71" w:rsidRPr="00275290" w14:paraId="4C04DDFE" w14:textId="77777777" w:rsidTr="008E0250">
        <w:trPr>
          <w:jc w:val="center"/>
        </w:trPr>
        <w:tc>
          <w:tcPr>
            <w:tcW w:w="3231" w:type="dxa"/>
            <w:vAlign w:val="center"/>
          </w:tcPr>
          <w:p w14:paraId="2EED9FD7" w14:textId="77777777" w:rsidR="00692E71" w:rsidRPr="00275290" w:rsidRDefault="00692E71" w:rsidP="008E0250">
            <w:pPr>
              <w:rPr>
                <w:rFonts w:cs="Arial"/>
              </w:rPr>
            </w:pPr>
            <w:r w:rsidRPr="00275290">
              <w:rPr>
                <w:rFonts w:cs="Arial"/>
              </w:rPr>
              <w:t>Average concentrations in soil over the initial assessment period (30d)</w:t>
            </w:r>
          </w:p>
        </w:tc>
        <w:tc>
          <w:tcPr>
            <w:tcW w:w="1587" w:type="dxa"/>
            <w:vAlign w:val="center"/>
          </w:tcPr>
          <w:p w14:paraId="6D19D7F0" w14:textId="77777777" w:rsidR="00692E71" w:rsidRPr="00275290" w:rsidRDefault="00692E71" w:rsidP="008E0250">
            <w:pPr>
              <w:jc w:val="center"/>
              <w:rPr>
                <w:rFonts w:cs="Arial"/>
              </w:rPr>
            </w:pPr>
            <w:r w:rsidRPr="00275290">
              <w:rPr>
                <w:rFonts w:cs="Arial"/>
              </w:rPr>
              <w:t>Clocal</w:t>
            </w:r>
            <w:r w:rsidRPr="00275290">
              <w:rPr>
                <w:rFonts w:cs="Arial"/>
                <w:vertAlign w:val="subscript"/>
              </w:rPr>
              <w:t xml:space="preserve">soil,total, rem </w:t>
            </w:r>
            <w:r w:rsidRPr="00275290">
              <w:rPr>
                <w:rFonts w:cs="Arial"/>
                <w:iCs/>
                <w:vertAlign w:val="subscript"/>
              </w:rPr>
              <w:t>time1</w:t>
            </w:r>
          </w:p>
        </w:tc>
        <w:tc>
          <w:tcPr>
            <w:tcW w:w="2410" w:type="dxa"/>
            <w:vAlign w:val="center"/>
          </w:tcPr>
          <w:p w14:paraId="137E146A" w14:textId="77777777" w:rsidR="00692E71" w:rsidRPr="00275290" w:rsidRDefault="00692E71" w:rsidP="008E0250">
            <w:pPr>
              <w:jc w:val="center"/>
              <w:rPr>
                <w:rFonts w:cs="Arial"/>
              </w:rPr>
            </w:pPr>
            <w:r w:rsidRPr="00275290">
              <w:rPr>
                <w:rFonts w:cs="Arial"/>
              </w:rPr>
              <w:t>2.4*10</w:t>
            </w:r>
            <w:r w:rsidRPr="00275290">
              <w:rPr>
                <w:rFonts w:cs="Arial"/>
                <w:vertAlign w:val="superscript"/>
              </w:rPr>
              <w:t>-5</w:t>
            </w:r>
            <w:r w:rsidRPr="00275290">
              <w:rPr>
                <w:rFonts w:cs="Arial"/>
              </w:rPr>
              <w:t xml:space="preserve"> (IPBC)</w:t>
            </w:r>
          </w:p>
          <w:p w14:paraId="66E1F4A8" w14:textId="77777777" w:rsidR="00692E71" w:rsidRPr="00275290" w:rsidRDefault="00692E71" w:rsidP="008E0250">
            <w:pPr>
              <w:jc w:val="center"/>
              <w:rPr>
                <w:rFonts w:cs="Arial"/>
              </w:rPr>
            </w:pPr>
            <w:r w:rsidRPr="00275290">
              <w:rPr>
                <w:rFonts w:cs="Arial"/>
              </w:rPr>
              <w:t>0.09 (propiconazole)</w:t>
            </w:r>
          </w:p>
          <w:p w14:paraId="0573BC2F" w14:textId="77777777" w:rsidR="00692E71" w:rsidRPr="00275290" w:rsidRDefault="00692E71" w:rsidP="008E0250">
            <w:pPr>
              <w:jc w:val="center"/>
              <w:rPr>
                <w:rFonts w:cs="Arial"/>
              </w:rPr>
            </w:pPr>
            <w:r w:rsidRPr="00275290">
              <w:rPr>
                <w:rFonts w:cs="Arial"/>
              </w:rPr>
              <w:t>0.04 (tebuconazole)</w:t>
            </w:r>
          </w:p>
          <w:p w14:paraId="440700CF" w14:textId="77777777" w:rsidR="00692E71" w:rsidRPr="00275290" w:rsidRDefault="00692E71" w:rsidP="008E0250">
            <w:pPr>
              <w:jc w:val="center"/>
              <w:rPr>
                <w:rFonts w:cs="Arial"/>
              </w:rPr>
            </w:pPr>
            <w:r w:rsidRPr="00275290">
              <w:rPr>
                <w:rFonts w:cs="Arial"/>
              </w:rPr>
              <w:t>1.5*10</w:t>
            </w:r>
            <w:r w:rsidRPr="00275290">
              <w:rPr>
                <w:rFonts w:cs="Arial"/>
                <w:vertAlign w:val="superscript"/>
              </w:rPr>
              <w:t>-4</w:t>
            </w:r>
            <w:r w:rsidRPr="00275290">
              <w:rPr>
                <w:rFonts w:cs="Arial"/>
              </w:rPr>
              <w:t xml:space="preserve"> (cypermethrin)</w:t>
            </w:r>
          </w:p>
        </w:tc>
        <w:tc>
          <w:tcPr>
            <w:tcW w:w="1304" w:type="dxa"/>
            <w:vAlign w:val="center"/>
          </w:tcPr>
          <w:p w14:paraId="5BB6E5B5"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94" w:type="dxa"/>
            <w:vAlign w:val="center"/>
          </w:tcPr>
          <w:p w14:paraId="129728CC" w14:textId="77777777" w:rsidR="00692E71" w:rsidRPr="00275290" w:rsidRDefault="00692E71" w:rsidP="008E0250">
            <w:pPr>
              <w:jc w:val="center"/>
              <w:rPr>
                <w:rFonts w:cs="Arial"/>
              </w:rPr>
            </w:pPr>
            <w:r w:rsidRPr="00275290">
              <w:rPr>
                <w:rFonts w:cs="Arial"/>
              </w:rPr>
              <w:t>O</w:t>
            </w:r>
          </w:p>
        </w:tc>
      </w:tr>
      <w:tr w:rsidR="00692E71" w:rsidRPr="00275290" w14:paraId="6DBE23B4" w14:textId="77777777" w:rsidTr="008E0250">
        <w:trPr>
          <w:cantSplit/>
          <w:jc w:val="center"/>
        </w:trPr>
        <w:tc>
          <w:tcPr>
            <w:tcW w:w="3231" w:type="dxa"/>
            <w:vAlign w:val="center"/>
          </w:tcPr>
          <w:p w14:paraId="71C548D7" w14:textId="77777777" w:rsidR="00692E71" w:rsidRPr="00275290" w:rsidRDefault="00692E71" w:rsidP="008E0250">
            <w:pPr>
              <w:rPr>
                <w:rFonts w:cs="Arial"/>
              </w:rPr>
            </w:pPr>
            <w:r w:rsidRPr="00275290">
              <w:rPr>
                <w:rFonts w:cs="Arial"/>
              </w:rPr>
              <w:lastRenderedPageBreak/>
              <w:t>Average concentrations in soil over a longer</w:t>
            </w:r>
          </w:p>
          <w:p w14:paraId="38884BB4" w14:textId="77777777" w:rsidR="00692E71" w:rsidRPr="00275290" w:rsidRDefault="00692E71" w:rsidP="008E0250">
            <w:pPr>
              <w:rPr>
                <w:rFonts w:cs="Arial"/>
              </w:rPr>
            </w:pPr>
            <w:r w:rsidRPr="00275290">
              <w:rPr>
                <w:rFonts w:cs="Arial"/>
              </w:rPr>
              <w:t>duration (5475d)</w:t>
            </w:r>
          </w:p>
        </w:tc>
        <w:tc>
          <w:tcPr>
            <w:tcW w:w="1587" w:type="dxa"/>
            <w:vAlign w:val="center"/>
          </w:tcPr>
          <w:p w14:paraId="5FCD0BEF" w14:textId="77777777" w:rsidR="00692E71" w:rsidRPr="00275290" w:rsidRDefault="00692E71" w:rsidP="008E0250">
            <w:pPr>
              <w:jc w:val="center"/>
              <w:rPr>
                <w:rFonts w:cs="Arial"/>
              </w:rPr>
            </w:pPr>
            <w:r w:rsidRPr="00275290">
              <w:rPr>
                <w:rFonts w:cs="Arial"/>
              </w:rPr>
              <w:t>Clocal</w:t>
            </w:r>
            <w:r w:rsidRPr="00275290">
              <w:rPr>
                <w:rFonts w:cs="Arial"/>
                <w:vertAlign w:val="subscript"/>
              </w:rPr>
              <w:t>soil,total,</w:t>
            </w:r>
            <w:r w:rsidRPr="00275290">
              <w:rPr>
                <w:rFonts w:cs="Arial"/>
                <w:iCs/>
                <w:vertAlign w:val="subscript"/>
              </w:rPr>
              <w:t xml:space="preserve"> rem, time2</w:t>
            </w:r>
          </w:p>
        </w:tc>
        <w:tc>
          <w:tcPr>
            <w:tcW w:w="2410" w:type="dxa"/>
            <w:vAlign w:val="center"/>
          </w:tcPr>
          <w:p w14:paraId="584FBDF8" w14:textId="77777777" w:rsidR="00692E71" w:rsidRPr="00275290" w:rsidRDefault="00692E71" w:rsidP="008E0250">
            <w:pPr>
              <w:jc w:val="center"/>
              <w:rPr>
                <w:rFonts w:cs="Arial"/>
              </w:rPr>
            </w:pPr>
            <w:r w:rsidRPr="00275290">
              <w:rPr>
                <w:rFonts w:cs="Arial"/>
              </w:rPr>
              <w:t>7.2*10</w:t>
            </w:r>
            <w:r w:rsidRPr="00275290">
              <w:rPr>
                <w:rFonts w:cs="Arial"/>
                <w:vertAlign w:val="superscript"/>
              </w:rPr>
              <w:t>-7</w:t>
            </w:r>
            <w:r w:rsidRPr="00275290">
              <w:rPr>
                <w:rFonts w:cs="Arial"/>
              </w:rPr>
              <w:t xml:space="preserve"> (IPBC)</w:t>
            </w:r>
          </w:p>
          <w:p w14:paraId="0637AD63" w14:textId="77777777" w:rsidR="00692E71" w:rsidRPr="00275290" w:rsidRDefault="00692E71" w:rsidP="008E0250">
            <w:pPr>
              <w:jc w:val="center"/>
              <w:rPr>
                <w:rFonts w:cs="Arial"/>
              </w:rPr>
            </w:pPr>
            <w:r w:rsidRPr="00275290">
              <w:rPr>
                <w:rFonts w:cs="Arial"/>
              </w:rPr>
              <w:t>2.6*10</w:t>
            </w:r>
            <w:r w:rsidRPr="00275290">
              <w:rPr>
                <w:rFonts w:cs="Arial"/>
                <w:vertAlign w:val="superscript"/>
              </w:rPr>
              <w:t>-2</w:t>
            </w:r>
            <w:r w:rsidRPr="00275290">
              <w:rPr>
                <w:rFonts w:cs="Arial"/>
              </w:rPr>
              <w:t xml:space="preserve"> (propiconazole)</w:t>
            </w:r>
          </w:p>
          <w:p w14:paraId="21035DB9" w14:textId="77777777" w:rsidR="00692E71" w:rsidRPr="00275290" w:rsidRDefault="00692E71" w:rsidP="008E0250">
            <w:pPr>
              <w:jc w:val="center"/>
              <w:rPr>
                <w:rFonts w:cs="Arial"/>
              </w:rPr>
            </w:pPr>
            <w:r w:rsidRPr="00275290">
              <w:rPr>
                <w:rFonts w:cs="Arial"/>
              </w:rPr>
              <w:t>5.7*10</w:t>
            </w:r>
            <w:r w:rsidRPr="00275290">
              <w:rPr>
                <w:rFonts w:cs="Arial"/>
                <w:vertAlign w:val="superscript"/>
              </w:rPr>
              <w:t>-3</w:t>
            </w:r>
            <w:r w:rsidRPr="00275290">
              <w:rPr>
                <w:rFonts w:cs="Arial"/>
              </w:rPr>
              <w:t xml:space="preserve"> (tebuconazole)</w:t>
            </w:r>
          </w:p>
          <w:p w14:paraId="192F42DF" w14:textId="77777777" w:rsidR="00692E71" w:rsidRPr="00275290" w:rsidRDefault="00692E71" w:rsidP="008E0250">
            <w:pPr>
              <w:jc w:val="center"/>
              <w:rPr>
                <w:rFonts w:cs="Arial"/>
                <w:vertAlign w:val="superscript"/>
              </w:rPr>
            </w:pPr>
            <w:r w:rsidRPr="00275290">
              <w:rPr>
                <w:rFonts w:cs="Arial"/>
              </w:rPr>
              <w:t>1.4*10</w:t>
            </w:r>
            <w:r w:rsidRPr="00275290">
              <w:rPr>
                <w:rFonts w:cs="Arial"/>
                <w:vertAlign w:val="superscript"/>
              </w:rPr>
              <w:t xml:space="preserve">-4 </w:t>
            </w:r>
            <w:r w:rsidRPr="00275290">
              <w:rPr>
                <w:rFonts w:cs="Arial"/>
              </w:rPr>
              <w:t>(cypermethrin)</w:t>
            </w:r>
          </w:p>
        </w:tc>
        <w:tc>
          <w:tcPr>
            <w:tcW w:w="1304" w:type="dxa"/>
            <w:vAlign w:val="center"/>
          </w:tcPr>
          <w:p w14:paraId="4525357C"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794" w:type="dxa"/>
            <w:vAlign w:val="center"/>
          </w:tcPr>
          <w:p w14:paraId="3F81B309" w14:textId="77777777" w:rsidR="00692E71" w:rsidRPr="00275290" w:rsidRDefault="00692E71" w:rsidP="008E0250">
            <w:pPr>
              <w:jc w:val="center"/>
              <w:rPr>
                <w:rFonts w:cs="Arial"/>
              </w:rPr>
            </w:pPr>
            <w:r w:rsidRPr="00275290">
              <w:rPr>
                <w:rFonts w:cs="Arial"/>
              </w:rPr>
              <w:t>O</w:t>
            </w:r>
          </w:p>
        </w:tc>
      </w:tr>
      <w:tr w:rsidR="00692E71" w:rsidRPr="00275290" w14:paraId="76AE067D" w14:textId="77777777" w:rsidTr="008E0250">
        <w:trPr>
          <w:cantSplit/>
          <w:jc w:val="center"/>
        </w:trPr>
        <w:tc>
          <w:tcPr>
            <w:tcW w:w="3231" w:type="dxa"/>
            <w:vAlign w:val="center"/>
          </w:tcPr>
          <w:p w14:paraId="326C9C83" w14:textId="77777777" w:rsidR="00692E71" w:rsidRPr="00275290" w:rsidRDefault="00692E71" w:rsidP="008E0250">
            <w:pPr>
              <w:keepNext/>
              <w:rPr>
                <w:rFonts w:cs="Arial"/>
              </w:rPr>
            </w:pPr>
            <w:r w:rsidRPr="00275290">
              <w:rPr>
                <w:rFonts w:cs="Arial"/>
              </w:rPr>
              <w:t>Average concentrations in pore water over the initial assessment period (30d)</w:t>
            </w:r>
          </w:p>
        </w:tc>
        <w:tc>
          <w:tcPr>
            <w:tcW w:w="1587" w:type="dxa"/>
            <w:vAlign w:val="center"/>
          </w:tcPr>
          <w:p w14:paraId="0BBD2BA1" w14:textId="77777777" w:rsidR="00692E71" w:rsidRPr="00275290" w:rsidRDefault="00692E71" w:rsidP="008E0250">
            <w:pPr>
              <w:keepNext/>
              <w:jc w:val="center"/>
              <w:rPr>
                <w:rFonts w:cs="Arial"/>
                <w:iCs/>
              </w:rPr>
            </w:pPr>
            <w:r w:rsidRPr="00275290">
              <w:rPr>
                <w:rFonts w:cs="Arial"/>
                <w:iCs/>
              </w:rPr>
              <w:t>Clocal</w:t>
            </w:r>
            <w:r w:rsidRPr="00275290">
              <w:rPr>
                <w:rFonts w:cs="Arial"/>
                <w:iCs/>
                <w:vertAlign w:val="subscript"/>
              </w:rPr>
              <w:t>pore,time1</w:t>
            </w:r>
          </w:p>
        </w:tc>
        <w:tc>
          <w:tcPr>
            <w:tcW w:w="2410" w:type="dxa"/>
            <w:vAlign w:val="center"/>
          </w:tcPr>
          <w:p w14:paraId="733F7163" w14:textId="77777777" w:rsidR="00692E71" w:rsidRPr="00275290" w:rsidRDefault="00692E71" w:rsidP="008E0250">
            <w:pPr>
              <w:keepNext/>
              <w:jc w:val="center"/>
              <w:rPr>
                <w:rFonts w:cs="Arial"/>
              </w:rPr>
            </w:pPr>
            <w:r w:rsidRPr="00275290">
              <w:rPr>
                <w:rFonts w:cs="Arial"/>
              </w:rPr>
              <w:t>0.01 (IPBC)</w:t>
            </w:r>
          </w:p>
          <w:p w14:paraId="63EDE21E" w14:textId="77777777" w:rsidR="00692E71" w:rsidRPr="00275290" w:rsidRDefault="00692E71" w:rsidP="008E0250">
            <w:pPr>
              <w:keepNext/>
              <w:jc w:val="center"/>
              <w:rPr>
                <w:rFonts w:cs="Arial"/>
              </w:rPr>
            </w:pPr>
            <w:r w:rsidRPr="00275290">
              <w:rPr>
                <w:rFonts w:cs="Arial"/>
              </w:rPr>
              <w:t>5.28 (propiconazole)</w:t>
            </w:r>
          </w:p>
          <w:p w14:paraId="38087C2E" w14:textId="77777777" w:rsidR="00692E71" w:rsidRPr="00275290" w:rsidRDefault="00692E71" w:rsidP="008E0250">
            <w:pPr>
              <w:keepNext/>
              <w:jc w:val="center"/>
              <w:rPr>
                <w:rFonts w:cs="Arial"/>
              </w:rPr>
            </w:pPr>
            <w:r w:rsidRPr="00275290">
              <w:rPr>
                <w:rFonts w:cs="Arial"/>
              </w:rPr>
              <w:t>2.09 (tebuconazole)</w:t>
            </w:r>
          </w:p>
          <w:p w14:paraId="3890BE0A" w14:textId="77777777" w:rsidR="00692E71" w:rsidRPr="00275290" w:rsidRDefault="00692E71" w:rsidP="008E0250">
            <w:pPr>
              <w:keepNext/>
              <w:jc w:val="center"/>
              <w:rPr>
                <w:rFonts w:cs="Arial"/>
              </w:rPr>
            </w:pPr>
            <w:r w:rsidRPr="00275290">
              <w:rPr>
                <w:rFonts w:cs="Arial"/>
              </w:rPr>
              <w:t>1.5*10</w:t>
            </w:r>
            <w:r w:rsidRPr="00275290">
              <w:rPr>
                <w:rFonts w:cs="Arial"/>
                <w:vertAlign w:val="superscript"/>
              </w:rPr>
              <w:t>-5</w:t>
            </w:r>
            <w:r w:rsidRPr="00275290">
              <w:rPr>
                <w:rFonts w:cs="Arial"/>
              </w:rPr>
              <w:t xml:space="preserve"> (cypermethrin)</w:t>
            </w:r>
          </w:p>
        </w:tc>
        <w:tc>
          <w:tcPr>
            <w:tcW w:w="1304" w:type="dxa"/>
            <w:vAlign w:val="center"/>
          </w:tcPr>
          <w:p w14:paraId="23D74A7E" w14:textId="77777777" w:rsidR="00692E71" w:rsidRPr="00275290" w:rsidRDefault="00692E71" w:rsidP="008E0250">
            <w:pPr>
              <w:keepNext/>
              <w:jc w:val="center"/>
              <w:rPr>
                <w:rFonts w:cs="Arial"/>
              </w:rPr>
            </w:pPr>
            <w:r w:rsidRPr="00275290">
              <w:rPr>
                <w:rFonts w:cs="Arial"/>
              </w:rPr>
              <w:t>[µg.L</w:t>
            </w:r>
            <w:r w:rsidRPr="00275290">
              <w:rPr>
                <w:rFonts w:cs="Arial"/>
                <w:vertAlign w:val="superscript"/>
              </w:rPr>
              <w:t>-1</w:t>
            </w:r>
            <w:r w:rsidRPr="00275290">
              <w:rPr>
                <w:rFonts w:cs="Arial"/>
              </w:rPr>
              <w:t>]</w:t>
            </w:r>
          </w:p>
        </w:tc>
        <w:tc>
          <w:tcPr>
            <w:tcW w:w="794" w:type="dxa"/>
            <w:vAlign w:val="center"/>
          </w:tcPr>
          <w:p w14:paraId="15519AD8" w14:textId="77777777" w:rsidR="00692E71" w:rsidRPr="00275290" w:rsidRDefault="00692E71" w:rsidP="008E0250">
            <w:pPr>
              <w:keepNext/>
              <w:jc w:val="center"/>
              <w:rPr>
                <w:rFonts w:cs="Arial"/>
              </w:rPr>
            </w:pPr>
            <w:r w:rsidRPr="00275290">
              <w:rPr>
                <w:rFonts w:cs="Arial"/>
              </w:rPr>
              <w:t>O</w:t>
            </w:r>
          </w:p>
        </w:tc>
      </w:tr>
      <w:tr w:rsidR="00692E71" w:rsidRPr="00275290" w14:paraId="4246512D" w14:textId="77777777" w:rsidTr="008E0250">
        <w:trPr>
          <w:cantSplit/>
          <w:jc w:val="center"/>
        </w:trPr>
        <w:tc>
          <w:tcPr>
            <w:tcW w:w="3231" w:type="dxa"/>
            <w:vAlign w:val="center"/>
          </w:tcPr>
          <w:p w14:paraId="0D3BE831" w14:textId="77777777" w:rsidR="00692E71" w:rsidRPr="00275290" w:rsidRDefault="00692E71" w:rsidP="008E0250">
            <w:pPr>
              <w:rPr>
                <w:rFonts w:cs="Arial"/>
              </w:rPr>
            </w:pPr>
            <w:r w:rsidRPr="00275290">
              <w:rPr>
                <w:rFonts w:cs="Arial"/>
              </w:rPr>
              <w:t>Average concentration in pore water over a longer</w:t>
            </w:r>
          </w:p>
          <w:p w14:paraId="4E47602A" w14:textId="77777777" w:rsidR="00692E71" w:rsidRPr="00275290" w:rsidRDefault="00692E71" w:rsidP="008E0250">
            <w:pPr>
              <w:rPr>
                <w:rFonts w:cs="Arial"/>
              </w:rPr>
            </w:pPr>
            <w:r w:rsidRPr="00275290">
              <w:rPr>
                <w:rFonts w:cs="Arial"/>
              </w:rPr>
              <w:t>duration (5475d)</w:t>
            </w:r>
          </w:p>
        </w:tc>
        <w:tc>
          <w:tcPr>
            <w:tcW w:w="1587" w:type="dxa"/>
            <w:vAlign w:val="center"/>
          </w:tcPr>
          <w:p w14:paraId="23410639" w14:textId="77777777" w:rsidR="00692E71" w:rsidRPr="00275290" w:rsidRDefault="00692E71" w:rsidP="008E0250">
            <w:pPr>
              <w:jc w:val="center"/>
              <w:rPr>
                <w:rFonts w:cs="Arial"/>
                <w:iCs/>
              </w:rPr>
            </w:pPr>
            <w:r w:rsidRPr="00275290">
              <w:rPr>
                <w:rFonts w:cs="Arial"/>
                <w:iCs/>
              </w:rPr>
              <w:t>Clocal</w:t>
            </w:r>
            <w:r w:rsidRPr="00275290">
              <w:rPr>
                <w:rFonts w:cs="Arial"/>
                <w:iCs/>
                <w:vertAlign w:val="subscript"/>
              </w:rPr>
              <w:t>pore,time2</w:t>
            </w:r>
          </w:p>
        </w:tc>
        <w:tc>
          <w:tcPr>
            <w:tcW w:w="2410" w:type="dxa"/>
            <w:vAlign w:val="center"/>
          </w:tcPr>
          <w:p w14:paraId="10987FD1" w14:textId="77777777" w:rsidR="00692E71" w:rsidRPr="00275290" w:rsidRDefault="00692E71" w:rsidP="008E0250">
            <w:pPr>
              <w:jc w:val="center"/>
              <w:rPr>
                <w:rFonts w:cs="Arial"/>
              </w:rPr>
            </w:pPr>
            <w:r w:rsidRPr="00275290">
              <w:rPr>
                <w:rFonts w:cs="Arial"/>
              </w:rPr>
              <w:t>3.1*10</w:t>
            </w:r>
            <w:r w:rsidRPr="00275290">
              <w:rPr>
                <w:rFonts w:cs="Arial"/>
                <w:vertAlign w:val="superscript"/>
              </w:rPr>
              <w:t>-4</w:t>
            </w:r>
            <w:r w:rsidRPr="00275290">
              <w:rPr>
                <w:rFonts w:cs="Arial"/>
              </w:rPr>
              <w:t xml:space="preserve"> (IPBC)</w:t>
            </w:r>
          </w:p>
          <w:p w14:paraId="456C36DD" w14:textId="77777777" w:rsidR="00692E71" w:rsidRPr="00275290" w:rsidRDefault="00692E71" w:rsidP="008E0250">
            <w:pPr>
              <w:jc w:val="center"/>
              <w:rPr>
                <w:rFonts w:cs="Arial"/>
              </w:rPr>
            </w:pPr>
            <w:r w:rsidRPr="00275290">
              <w:rPr>
                <w:rFonts w:cs="Arial"/>
              </w:rPr>
              <w:t>1.56 (propiconazole)</w:t>
            </w:r>
          </w:p>
          <w:p w14:paraId="63819021" w14:textId="77777777" w:rsidR="00692E71" w:rsidRPr="00275290" w:rsidRDefault="00692E71" w:rsidP="008E0250">
            <w:pPr>
              <w:jc w:val="center"/>
              <w:rPr>
                <w:rFonts w:cs="Arial"/>
              </w:rPr>
            </w:pPr>
            <w:r w:rsidRPr="00275290">
              <w:rPr>
                <w:rFonts w:cs="Arial"/>
              </w:rPr>
              <w:t>0.32 (tebuconazole)</w:t>
            </w:r>
          </w:p>
          <w:p w14:paraId="7C8325A4" w14:textId="77777777" w:rsidR="00692E71" w:rsidRPr="00275290" w:rsidRDefault="00692E71" w:rsidP="008E0250">
            <w:pPr>
              <w:jc w:val="center"/>
              <w:rPr>
                <w:rFonts w:cs="Arial"/>
              </w:rPr>
            </w:pPr>
            <w:r w:rsidRPr="00275290">
              <w:rPr>
                <w:rFonts w:cs="Arial"/>
              </w:rPr>
              <w:t>1.2*10</w:t>
            </w:r>
            <w:r w:rsidRPr="00275290">
              <w:rPr>
                <w:rFonts w:cs="Arial"/>
                <w:vertAlign w:val="superscript"/>
              </w:rPr>
              <w:t xml:space="preserve">-5 </w:t>
            </w:r>
            <w:r w:rsidRPr="00275290">
              <w:rPr>
                <w:rFonts w:cs="Arial"/>
              </w:rPr>
              <w:t>(cypermethrin)</w:t>
            </w:r>
          </w:p>
        </w:tc>
        <w:tc>
          <w:tcPr>
            <w:tcW w:w="1304" w:type="dxa"/>
            <w:vAlign w:val="center"/>
          </w:tcPr>
          <w:p w14:paraId="4E47F4BF" w14:textId="77777777" w:rsidR="00692E71" w:rsidRPr="00275290" w:rsidRDefault="00692E71" w:rsidP="008E0250">
            <w:pPr>
              <w:jc w:val="center"/>
              <w:rPr>
                <w:rFonts w:cs="Arial"/>
              </w:rPr>
            </w:pPr>
            <w:r w:rsidRPr="00275290">
              <w:rPr>
                <w:rFonts w:cs="Arial"/>
              </w:rPr>
              <w:t>[µg.L</w:t>
            </w:r>
            <w:r w:rsidRPr="00275290">
              <w:rPr>
                <w:rFonts w:cs="Arial"/>
                <w:vertAlign w:val="superscript"/>
              </w:rPr>
              <w:t>-1</w:t>
            </w:r>
            <w:r w:rsidRPr="00275290">
              <w:rPr>
                <w:rFonts w:cs="Arial"/>
              </w:rPr>
              <w:t>]</w:t>
            </w:r>
          </w:p>
        </w:tc>
        <w:tc>
          <w:tcPr>
            <w:tcW w:w="794" w:type="dxa"/>
            <w:vAlign w:val="center"/>
          </w:tcPr>
          <w:p w14:paraId="39851A14" w14:textId="77777777" w:rsidR="00692E71" w:rsidRPr="00275290" w:rsidRDefault="00692E71" w:rsidP="008E0250">
            <w:pPr>
              <w:jc w:val="center"/>
              <w:rPr>
                <w:rFonts w:cs="Arial"/>
              </w:rPr>
            </w:pPr>
            <w:r w:rsidRPr="00275290">
              <w:rPr>
                <w:rFonts w:cs="Arial"/>
              </w:rPr>
              <w:t>O</w:t>
            </w:r>
          </w:p>
        </w:tc>
      </w:tr>
    </w:tbl>
    <w:p w14:paraId="1EA4F202" w14:textId="77777777" w:rsidR="00692E71" w:rsidRPr="00275290" w:rsidRDefault="00692E71" w:rsidP="00692E71">
      <w:pPr>
        <w:rPr>
          <w:rFonts w:cs="Arial"/>
          <w:iCs/>
        </w:rPr>
      </w:pPr>
    </w:p>
    <w:p w14:paraId="38E4F538" w14:textId="77777777" w:rsidR="00692E71" w:rsidRPr="00275290" w:rsidRDefault="00692E71" w:rsidP="00692E71">
      <w:pPr>
        <w:rPr>
          <w:rFonts w:cs="Arial"/>
          <w:iCs/>
          <w:u w:val="single"/>
        </w:rPr>
      </w:pPr>
      <w:r w:rsidRPr="00275290">
        <w:rPr>
          <w:rFonts w:cs="Arial"/>
          <w:iCs/>
          <w:u w:val="single"/>
        </w:rPr>
        <w:t>Calculations (IPBC and non-professional application used as an example):</w:t>
      </w:r>
    </w:p>
    <w:p w14:paraId="42A02B8D" w14:textId="77777777" w:rsidR="00692E71" w:rsidRPr="00275290" w:rsidRDefault="00692E71" w:rsidP="00692E71">
      <w:pPr>
        <w:rPr>
          <w:rFonts w:cs="Arial"/>
          <w:iCs/>
        </w:rPr>
      </w:pPr>
    </w:p>
    <w:p w14:paraId="15B3A1A2" w14:textId="77777777" w:rsidR="00692E71" w:rsidRPr="00275290" w:rsidRDefault="00692E71" w:rsidP="00692E71">
      <w:pPr>
        <w:rPr>
          <w:rFonts w:cs="Arial"/>
        </w:rPr>
      </w:pPr>
      <w:r w:rsidRPr="00275290">
        <w:rPr>
          <w:rFonts w:cs="Arial"/>
          <w:iCs/>
        </w:rPr>
        <w:t>The average concentration in the pore water can be calculated as</w:t>
      </w:r>
      <w:r w:rsidRPr="00275290">
        <w:rPr>
          <w:rFonts w:cs="Arial"/>
        </w:rPr>
        <w:t>:</w:t>
      </w:r>
    </w:p>
    <w:p w14:paraId="274C7C6D" w14:textId="77777777" w:rsidR="00692E71" w:rsidRPr="00275290" w:rsidRDefault="00692E71" w:rsidP="00692E71">
      <w:pPr>
        <w:rPr>
          <w:rFonts w:cs="Arial"/>
          <w:iCs/>
        </w:rPr>
      </w:pPr>
    </w:p>
    <w:p w14:paraId="3C4E1A65"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 xml:space="preserve">soil,total, rem </w:t>
      </w:r>
      <w:r w:rsidRPr="00275290">
        <w:rPr>
          <w:rFonts w:cs="Arial"/>
          <w:iCs/>
          <w:vertAlign w:val="subscript"/>
        </w:rPr>
        <w:t xml:space="preserve">time1 </w:t>
      </w:r>
      <w:r w:rsidRPr="00275290">
        <w:rPr>
          <w:rFonts w:cs="Arial"/>
          <w:iCs/>
        </w:rPr>
        <w:t>*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1B576265"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2.4*10</w:t>
      </w:r>
      <w:r w:rsidRPr="00275290">
        <w:rPr>
          <w:rFonts w:cs="Arial"/>
          <w:vertAlign w:val="superscript"/>
        </w:rPr>
        <w:t>-5</w:t>
      </w:r>
      <w:r w:rsidRPr="00275290">
        <w:rPr>
          <w:rFonts w:cs="Arial"/>
          <w:iCs/>
        </w:rPr>
        <w:t xml:space="preserve"> * 1700 / 3.98</w:t>
      </w:r>
    </w:p>
    <w:p w14:paraId="02667E08"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0.01 </w:t>
      </w:r>
      <w:r w:rsidRPr="00275290">
        <w:rPr>
          <w:rFonts w:cs="Arial"/>
        </w:rPr>
        <w:t>µg.L</w:t>
      </w:r>
      <w:r w:rsidRPr="00275290">
        <w:rPr>
          <w:rFonts w:cs="Arial"/>
          <w:vertAlign w:val="superscript"/>
        </w:rPr>
        <w:t>-1</w:t>
      </w:r>
    </w:p>
    <w:p w14:paraId="30FDBB5E" w14:textId="77777777" w:rsidR="00692E71" w:rsidRPr="00575E63" w:rsidRDefault="00692E71" w:rsidP="00692E71">
      <w:pPr>
        <w:rPr>
          <w:rFonts w:ascii="Arial" w:hAnsi="Arial" w:cs="Arial"/>
        </w:rPr>
      </w:pPr>
    </w:p>
    <w:p w14:paraId="1109E36A" w14:textId="77777777" w:rsidR="00692E71" w:rsidRPr="00FE333D" w:rsidRDefault="00692E71" w:rsidP="003356DA">
      <w:pPr>
        <w:pStyle w:val="Titre6"/>
        <w:rPr>
          <w:lang w:val="en-US"/>
        </w:rPr>
      </w:pPr>
      <w:bookmarkStart w:id="131" w:name="_Toc452668996"/>
      <w:r w:rsidRPr="00FE333D">
        <w:rPr>
          <w:lang w:val="en-US"/>
        </w:rPr>
        <w:t>Noise Barrier scenario, concentrations from in-service of industrial treated wood with removal</w:t>
      </w:r>
      <w:bookmarkEnd w:id="131"/>
    </w:p>
    <w:p w14:paraId="436610F4" w14:textId="77777777" w:rsidR="00692E71" w:rsidRPr="00275290" w:rsidRDefault="00692E71" w:rsidP="00692E71">
      <w:pPr>
        <w:rPr>
          <w:rFonts w:cs="Arial"/>
        </w:rPr>
      </w:pPr>
    </w:p>
    <w:p w14:paraId="3DA54A5D" w14:textId="77777777" w:rsidR="00692E71" w:rsidRPr="00275290" w:rsidRDefault="00692E71" w:rsidP="00692E71">
      <w:pPr>
        <w:rPr>
          <w:rFonts w:cs="Arial"/>
        </w:rPr>
      </w:pPr>
      <w:r w:rsidRPr="00275290">
        <w:rPr>
          <w:rFonts w:cs="Arial"/>
        </w:rPr>
        <w:t>The same calculations as for the house scenario were performed for the noise barrier scenario.</w:t>
      </w:r>
    </w:p>
    <w:p w14:paraId="0922B6F1" w14:textId="77777777" w:rsidR="00692E71" w:rsidRPr="00275290" w:rsidRDefault="00692E71" w:rsidP="00692E71">
      <w:pPr>
        <w:rPr>
          <w:rFonts w:cs="Arial"/>
        </w:rPr>
      </w:pPr>
    </w:p>
    <w:p w14:paraId="13D0F746"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16</w:t>
      </w:r>
      <w:r w:rsidRPr="00275290">
        <w:rPr>
          <w:rFonts w:ascii="Verdana" w:hAnsi="Verdana"/>
        </w:rPr>
        <w:fldChar w:fldCharType="end"/>
      </w:r>
      <w:r w:rsidRPr="00275290">
        <w:rPr>
          <w:rFonts w:ascii="Verdana" w:hAnsi="Verdana"/>
        </w:rPr>
        <w:t>: Concentration in soil from in-service of industrial treated wood (Noise Barrier) taken removal into account.</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1587"/>
        <w:gridCol w:w="2552"/>
        <w:gridCol w:w="1247"/>
        <w:gridCol w:w="851"/>
      </w:tblGrid>
      <w:tr w:rsidR="00692E71" w:rsidRPr="00275290" w14:paraId="04B56D23" w14:textId="77777777" w:rsidTr="008E0250">
        <w:trPr>
          <w:trHeight w:val="283"/>
        </w:trPr>
        <w:tc>
          <w:tcPr>
            <w:tcW w:w="3005" w:type="dxa"/>
            <w:shd w:val="clear" w:color="auto" w:fill="D9D9D9" w:themeFill="background1" w:themeFillShade="D9"/>
            <w:vAlign w:val="center"/>
          </w:tcPr>
          <w:p w14:paraId="52AAE2FD" w14:textId="77777777" w:rsidR="00692E71" w:rsidRPr="00275290" w:rsidRDefault="00692E71" w:rsidP="008E0250">
            <w:pPr>
              <w:ind w:left="708"/>
              <w:jc w:val="center"/>
              <w:rPr>
                <w:rFonts w:cs="Arial"/>
                <w:b/>
                <w:highlight w:val="yellow"/>
              </w:rPr>
            </w:pPr>
            <w:r w:rsidRPr="00275290">
              <w:rPr>
                <w:rFonts w:cs="Arial"/>
                <w:b/>
              </w:rPr>
              <w:t>Parameter/variable</w:t>
            </w:r>
          </w:p>
        </w:tc>
        <w:tc>
          <w:tcPr>
            <w:tcW w:w="1587" w:type="dxa"/>
            <w:shd w:val="clear" w:color="auto" w:fill="D9D9D9" w:themeFill="background1" w:themeFillShade="D9"/>
            <w:vAlign w:val="center"/>
          </w:tcPr>
          <w:p w14:paraId="00D2E459" w14:textId="77777777" w:rsidR="00692E71" w:rsidRPr="00275290" w:rsidRDefault="00692E71" w:rsidP="008E0250">
            <w:pPr>
              <w:jc w:val="center"/>
              <w:rPr>
                <w:rFonts w:cs="Arial"/>
                <w:b/>
              </w:rPr>
            </w:pPr>
            <w:r w:rsidRPr="00275290">
              <w:rPr>
                <w:rFonts w:cs="Arial"/>
                <w:b/>
              </w:rPr>
              <w:t>Nomenclature</w:t>
            </w:r>
          </w:p>
        </w:tc>
        <w:tc>
          <w:tcPr>
            <w:tcW w:w="2552" w:type="dxa"/>
            <w:shd w:val="clear" w:color="auto" w:fill="D9D9D9" w:themeFill="background1" w:themeFillShade="D9"/>
            <w:vAlign w:val="center"/>
          </w:tcPr>
          <w:p w14:paraId="358ED50B" w14:textId="77777777" w:rsidR="00692E71" w:rsidRPr="00275290" w:rsidRDefault="00692E71" w:rsidP="008E0250">
            <w:pPr>
              <w:jc w:val="center"/>
              <w:rPr>
                <w:rFonts w:cs="Arial"/>
                <w:b/>
              </w:rPr>
            </w:pPr>
            <w:r w:rsidRPr="00275290">
              <w:rPr>
                <w:rFonts w:cs="Arial"/>
                <w:b/>
              </w:rPr>
              <w:t>Value</w:t>
            </w:r>
          </w:p>
        </w:tc>
        <w:tc>
          <w:tcPr>
            <w:tcW w:w="1247" w:type="dxa"/>
            <w:shd w:val="clear" w:color="auto" w:fill="D9D9D9" w:themeFill="background1" w:themeFillShade="D9"/>
            <w:vAlign w:val="center"/>
          </w:tcPr>
          <w:p w14:paraId="438FCF01" w14:textId="77777777" w:rsidR="00692E71" w:rsidRPr="00275290" w:rsidRDefault="00692E71" w:rsidP="008E0250">
            <w:pPr>
              <w:jc w:val="center"/>
              <w:rPr>
                <w:rFonts w:cs="Arial"/>
                <w:b/>
              </w:rPr>
            </w:pPr>
            <w:r w:rsidRPr="00275290">
              <w:rPr>
                <w:rFonts w:cs="Arial"/>
                <w:b/>
              </w:rPr>
              <w:t>Unit</w:t>
            </w:r>
          </w:p>
        </w:tc>
        <w:tc>
          <w:tcPr>
            <w:tcW w:w="851" w:type="dxa"/>
            <w:shd w:val="clear" w:color="auto" w:fill="D9D9D9" w:themeFill="background1" w:themeFillShade="D9"/>
            <w:vAlign w:val="center"/>
          </w:tcPr>
          <w:p w14:paraId="7F052DA7" w14:textId="77777777" w:rsidR="00692E71" w:rsidRPr="00275290" w:rsidRDefault="00692E71" w:rsidP="008E0250">
            <w:pPr>
              <w:jc w:val="center"/>
              <w:rPr>
                <w:rFonts w:cs="Arial"/>
                <w:b/>
              </w:rPr>
            </w:pPr>
            <w:r w:rsidRPr="00275290">
              <w:rPr>
                <w:rFonts w:cs="Arial"/>
                <w:b/>
              </w:rPr>
              <w:t>Origin</w:t>
            </w:r>
          </w:p>
        </w:tc>
      </w:tr>
      <w:tr w:rsidR="00692E71" w:rsidRPr="00275290" w14:paraId="1114AC9D" w14:textId="77777777" w:rsidTr="008E0250">
        <w:trPr>
          <w:trHeight w:val="283"/>
        </w:trPr>
        <w:tc>
          <w:tcPr>
            <w:tcW w:w="9241" w:type="dxa"/>
            <w:gridSpan w:val="5"/>
            <w:vAlign w:val="center"/>
          </w:tcPr>
          <w:p w14:paraId="3F2888CB" w14:textId="77777777" w:rsidR="00692E71" w:rsidRPr="00275290" w:rsidRDefault="00692E71" w:rsidP="008E0250">
            <w:pPr>
              <w:rPr>
                <w:rFonts w:cs="Arial"/>
                <w:b/>
              </w:rPr>
            </w:pPr>
            <w:r w:rsidRPr="00275290">
              <w:rPr>
                <w:rFonts w:cs="Arial"/>
                <w:b/>
              </w:rPr>
              <w:t>OUTPUT EMISSION</w:t>
            </w:r>
          </w:p>
        </w:tc>
      </w:tr>
      <w:tr w:rsidR="00692E71" w:rsidRPr="00275290" w14:paraId="0610C4BE" w14:textId="77777777" w:rsidTr="008E0250">
        <w:tc>
          <w:tcPr>
            <w:tcW w:w="3005" w:type="dxa"/>
            <w:vAlign w:val="center"/>
          </w:tcPr>
          <w:p w14:paraId="612EC6D8" w14:textId="77777777" w:rsidR="00692E71" w:rsidRPr="00275290" w:rsidRDefault="00692E71" w:rsidP="008E0250">
            <w:pPr>
              <w:rPr>
                <w:rFonts w:cs="Arial"/>
              </w:rPr>
            </w:pPr>
            <w:r w:rsidRPr="00275290">
              <w:rPr>
                <w:rFonts w:cs="Arial"/>
              </w:rPr>
              <w:t xml:space="preserve">Average concentrations in soil over the initial assessment period (30d) </w:t>
            </w:r>
          </w:p>
        </w:tc>
        <w:tc>
          <w:tcPr>
            <w:tcW w:w="1587" w:type="dxa"/>
            <w:vAlign w:val="center"/>
          </w:tcPr>
          <w:p w14:paraId="5A8F3511" w14:textId="77777777" w:rsidR="00692E71" w:rsidRPr="00275290" w:rsidRDefault="00692E71" w:rsidP="008E0250">
            <w:pPr>
              <w:jc w:val="center"/>
              <w:rPr>
                <w:rFonts w:cs="Arial"/>
              </w:rPr>
            </w:pPr>
            <w:r w:rsidRPr="00275290">
              <w:rPr>
                <w:rFonts w:cs="Arial"/>
              </w:rPr>
              <w:t>Clocal</w:t>
            </w:r>
            <w:r w:rsidRPr="00275290">
              <w:rPr>
                <w:rFonts w:cs="Arial"/>
                <w:vertAlign w:val="subscript"/>
              </w:rPr>
              <w:t>soil,leach ,time 1</w:t>
            </w:r>
          </w:p>
        </w:tc>
        <w:tc>
          <w:tcPr>
            <w:tcW w:w="2552" w:type="dxa"/>
            <w:vAlign w:val="center"/>
          </w:tcPr>
          <w:p w14:paraId="42F3BCE5" w14:textId="77777777" w:rsidR="00692E71" w:rsidRPr="00275290" w:rsidRDefault="00692E71" w:rsidP="008E0250">
            <w:pPr>
              <w:jc w:val="center"/>
              <w:rPr>
                <w:rFonts w:cs="Arial"/>
              </w:rPr>
            </w:pPr>
            <w:r w:rsidRPr="00275290">
              <w:rPr>
                <w:rFonts w:cs="Arial"/>
              </w:rPr>
              <w:t>1.1*10</w:t>
            </w:r>
            <w:r w:rsidRPr="00275290">
              <w:rPr>
                <w:rFonts w:cs="Arial"/>
                <w:vertAlign w:val="superscript"/>
              </w:rPr>
              <w:t>-5</w:t>
            </w:r>
            <w:r w:rsidRPr="00275290">
              <w:rPr>
                <w:rFonts w:cs="Arial"/>
              </w:rPr>
              <w:t xml:space="preserve"> (IPBC)</w:t>
            </w:r>
          </w:p>
          <w:p w14:paraId="1BA2705D" w14:textId="77777777" w:rsidR="00692E71" w:rsidRPr="00275290" w:rsidRDefault="00692E71" w:rsidP="008E0250">
            <w:pPr>
              <w:jc w:val="center"/>
              <w:rPr>
                <w:rFonts w:cs="Arial"/>
              </w:rPr>
            </w:pPr>
            <w:r w:rsidRPr="00275290">
              <w:rPr>
                <w:rFonts w:cs="Arial"/>
              </w:rPr>
              <w:t>0.04 (propiconazole)</w:t>
            </w:r>
          </w:p>
          <w:p w14:paraId="41BD6B17" w14:textId="77777777" w:rsidR="00692E71" w:rsidRPr="00275290" w:rsidRDefault="00692E71" w:rsidP="008E0250">
            <w:pPr>
              <w:jc w:val="center"/>
              <w:rPr>
                <w:rFonts w:cs="Arial"/>
              </w:rPr>
            </w:pPr>
            <w:r w:rsidRPr="00275290">
              <w:rPr>
                <w:rFonts w:cs="Arial"/>
              </w:rPr>
              <w:t>0.02 (tebuconazole)</w:t>
            </w:r>
          </w:p>
          <w:p w14:paraId="1AC219E3" w14:textId="77777777" w:rsidR="00692E71" w:rsidRPr="00275290" w:rsidRDefault="00692E71" w:rsidP="008E0250">
            <w:pPr>
              <w:jc w:val="center"/>
              <w:rPr>
                <w:rFonts w:cs="Arial"/>
              </w:rPr>
            </w:pPr>
            <w:r w:rsidRPr="00275290">
              <w:rPr>
                <w:rFonts w:cs="Arial"/>
              </w:rPr>
              <w:t>6.9*10</w:t>
            </w:r>
            <w:r w:rsidRPr="00275290">
              <w:rPr>
                <w:rFonts w:cs="Arial"/>
                <w:vertAlign w:val="superscript"/>
              </w:rPr>
              <w:t>-5</w:t>
            </w:r>
            <w:r w:rsidRPr="00275290">
              <w:rPr>
                <w:rFonts w:cs="Arial"/>
              </w:rPr>
              <w:t xml:space="preserve"> (cypermethrin)</w:t>
            </w:r>
          </w:p>
        </w:tc>
        <w:tc>
          <w:tcPr>
            <w:tcW w:w="1247" w:type="dxa"/>
            <w:vAlign w:val="center"/>
          </w:tcPr>
          <w:p w14:paraId="2367ECB6" w14:textId="77777777" w:rsidR="00692E71" w:rsidRPr="00275290" w:rsidRDefault="00692E71" w:rsidP="008E0250">
            <w:pPr>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851" w:type="dxa"/>
            <w:vAlign w:val="center"/>
          </w:tcPr>
          <w:p w14:paraId="64F0D463" w14:textId="77777777" w:rsidR="00692E71" w:rsidRPr="00275290" w:rsidRDefault="00692E71" w:rsidP="008E0250">
            <w:pPr>
              <w:jc w:val="center"/>
              <w:rPr>
                <w:rFonts w:cs="Arial"/>
              </w:rPr>
            </w:pPr>
            <w:r w:rsidRPr="00275290">
              <w:rPr>
                <w:rFonts w:cs="Arial"/>
              </w:rPr>
              <w:t>O</w:t>
            </w:r>
          </w:p>
        </w:tc>
      </w:tr>
      <w:tr w:rsidR="00692E71" w:rsidRPr="00275290" w14:paraId="49F7A806" w14:textId="77777777" w:rsidTr="008E0250">
        <w:tc>
          <w:tcPr>
            <w:tcW w:w="3005" w:type="dxa"/>
            <w:vAlign w:val="center"/>
          </w:tcPr>
          <w:p w14:paraId="4C585A48" w14:textId="77777777" w:rsidR="00692E71" w:rsidRPr="00275290" w:rsidRDefault="00692E71" w:rsidP="008E0250">
            <w:pPr>
              <w:rPr>
                <w:rFonts w:cs="Arial"/>
              </w:rPr>
            </w:pPr>
            <w:r w:rsidRPr="00275290">
              <w:rPr>
                <w:rFonts w:cs="Arial"/>
              </w:rPr>
              <w:t>Average concentrations in soil over a longer</w:t>
            </w:r>
          </w:p>
          <w:p w14:paraId="748C4AE7" w14:textId="77777777" w:rsidR="00692E71" w:rsidRPr="00275290" w:rsidRDefault="00692E71" w:rsidP="008E0250">
            <w:pPr>
              <w:rPr>
                <w:rFonts w:cs="Arial"/>
                <w:i/>
                <w:iCs/>
              </w:rPr>
            </w:pPr>
            <w:r w:rsidRPr="00275290">
              <w:rPr>
                <w:rFonts w:cs="Arial"/>
              </w:rPr>
              <w:t>duration (5475d)</w:t>
            </w:r>
          </w:p>
        </w:tc>
        <w:tc>
          <w:tcPr>
            <w:tcW w:w="1587" w:type="dxa"/>
            <w:vAlign w:val="center"/>
          </w:tcPr>
          <w:p w14:paraId="45227C73" w14:textId="77777777" w:rsidR="00692E71" w:rsidRPr="00275290" w:rsidRDefault="00692E71" w:rsidP="008E0250">
            <w:pPr>
              <w:jc w:val="center"/>
              <w:rPr>
                <w:rFonts w:cs="Arial"/>
              </w:rPr>
            </w:pPr>
            <w:r w:rsidRPr="00275290">
              <w:rPr>
                <w:rFonts w:cs="Arial"/>
              </w:rPr>
              <w:t>Clocal</w:t>
            </w:r>
            <w:r w:rsidRPr="00275290">
              <w:rPr>
                <w:rFonts w:cs="Arial"/>
                <w:vertAlign w:val="subscript"/>
              </w:rPr>
              <w:t>soil,leach ,time 2</w:t>
            </w:r>
          </w:p>
        </w:tc>
        <w:tc>
          <w:tcPr>
            <w:tcW w:w="2552" w:type="dxa"/>
            <w:vAlign w:val="center"/>
          </w:tcPr>
          <w:p w14:paraId="570D1D6B" w14:textId="77777777" w:rsidR="00692E71" w:rsidRPr="00275290" w:rsidRDefault="00692E71" w:rsidP="008E0250">
            <w:pPr>
              <w:jc w:val="center"/>
              <w:rPr>
                <w:rFonts w:cs="Arial"/>
              </w:rPr>
            </w:pPr>
            <w:r w:rsidRPr="00275290">
              <w:rPr>
                <w:rFonts w:cs="Arial"/>
              </w:rPr>
              <w:t>3.2*10</w:t>
            </w:r>
            <w:r w:rsidRPr="00275290">
              <w:rPr>
                <w:rFonts w:cs="Arial"/>
                <w:vertAlign w:val="superscript"/>
              </w:rPr>
              <w:t>-7</w:t>
            </w:r>
            <w:r w:rsidRPr="00275290">
              <w:rPr>
                <w:rFonts w:cs="Arial"/>
              </w:rPr>
              <w:t xml:space="preserve"> (IPBC)</w:t>
            </w:r>
          </w:p>
          <w:p w14:paraId="2D2E8350" w14:textId="77777777" w:rsidR="00692E71" w:rsidRPr="00275290" w:rsidRDefault="00692E71" w:rsidP="008E0250">
            <w:pPr>
              <w:jc w:val="center"/>
              <w:rPr>
                <w:rFonts w:cs="Arial"/>
              </w:rPr>
            </w:pPr>
            <w:r w:rsidRPr="00275290">
              <w:rPr>
                <w:rFonts w:cs="Arial"/>
              </w:rPr>
              <w:t>1.2*10</w:t>
            </w:r>
            <w:r w:rsidRPr="00275290">
              <w:rPr>
                <w:rFonts w:cs="Arial"/>
                <w:vertAlign w:val="superscript"/>
              </w:rPr>
              <w:t>-2</w:t>
            </w:r>
            <w:r w:rsidRPr="00275290">
              <w:rPr>
                <w:rFonts w:cs="Arial"/>
              </w:rPr>
              <w:t xml:space="preserve"> (propiconazole)</w:t>
            </w:r>
          </w:p>
          <w:p w14:paraId="6C706E0D" w14:textId="77777777" w:rsidR="00692E71" w:rsidRPr="00275290" w:rsidRDefault="00692E71" w:rsidP="008E0250">
            <w:pPr>
              <w:jc w:val="center"/>
              <w:rPr>
                <w:rFonts w:cs="Arial"/>
              </w:rPr>
            </w:pPr>
            <w:r w:rsidRPr="00275290">
              <w:rPr>
                <w:rFonts w:cs="Arial"/>
              </w:rPr>
              <w:t>2.5*10</w:t>
            </w:r>
            <w:r w:rsidRPr="00275290">
              <w:rPr>
                <w:rFonts w:cs="Arial"/>
                <w:vertAlign w:val="superscript"/>
              </w:rPr>
              <w:t>-3</w:t>
            </w:r>
            <w:r w:rsidRPr="00275290">
              <w:rPr>
                <w:rFonts w:cs="Arial"/>
              </w:rPr>
              <w:t xml:space="preserve"> (tebuconazole)</w:t>
            </w:r>
          </w:p>
          <w:p w14:paraId="303AC855" w14:textId="77777777" w:rsidR="00692E71" w:rsidRPr="00275290" w:rsidRDefault="00692E71" w:rsidP="008E0250">
            <w:pPr>
              <w:jc w:val="center"/>
              <w:rPr>
                <w:rFonts w:cs="Arial"/>
              </w:rPr>
            </w:pPr>
            <w:r w:rsidRPr="00275290">
              <w:rPr>
                <w:rFonts w:cs="Arial"/>
              </w:rPr>
              <w:t>5.5*10</w:t>
            </w:r>
            <w:r w:rsidRPr="00275290">
              <w:rPr>
                <w:rFonts w:cs="Arial"/>
                <w:vertAlign w:val="superscript"/>
              </w:rPr>
              <w:t>-5</w:t>
            </w:r>
            <w:r w:rsidRPr="00275290">
              <w:rPr>
                <w:rFonts w:cs="Arial"/>
              </w:rPr>
              <w:t xml:space="preserve"> (cypermethrin)</w:t>
            </w:r>
          </w:p>
        </w:tc>
        <w:tc>
          <w:tcPr>
            <w:tcW w:w="1247" w:type="dxa"/>
            <w:vAlign w:val="center"/>
          </w:tcPr>
          <w:p w14:paraId="5A243606" w14:textId="77777777" w:rsidR="00692E71" w:rsidRPr="00275290" w:rsidRDefault="00692E71" w:rsidP="008E0250">
            <w:pPr>
              <w:jc w:val="center"/>
              <w:rPr>
                <w:rFonts w:cs="Arial"/>
                <w:i/>
                <w:iCs/>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851" w:type="dxa"/>
            <w:vAlign w:val="center"/>
          </w:tcPr>
          <w:p w14:paraId="3A397985" w14:textId="77777777" w:rsidR="00692E71" w:rsidRPr="00275290" w:rsidRDefault="00692E71" w:rsidP="008E0250">
            <w:pPr>
              <w:jc w:val="center"/>
              <w:rPr>
                <w:rFonts w:cs="Arial"/>
              </w:rPr>
            </w:pPr>
            <w:r w:rsidRPr="00275290">
              <w:rPr>
                <w:rFonts w:cs="Arial"/>
              </w:rPr>
              <w:t>O</w:t>
            </w:r>
          </w:p>
        </w:tc>
      </w:tr>
      <w:tr w:rsidR="00692E71" w:rsidRPr="00275290" w14:paraId="519F0A82" w14:textId="77777777" w:rsidTr="008E0250">
        <w:trPr>
          <w:cantSplit/>
        </w:trPr>
        <w:tc>
          <w:tcPr>
            <w:tcW w:w="3005" w:type="dxa"/>
            <w:vAlign w:val="center"/>
          </w:tcPr>
          <w:p w14:paraId="3CF5DDAC" w14:textId="77777777" w:rsidR="00692E71" w:rsidRPr="00275290" w:rsidRDefault="00692E71" w:rsidP="008E0250">
            <w:pPr>
              <w:snapToGrid w:val="0"/>
              <w:rPr>
                <w:rFonts w:cs="Arial"/>
              </w:rPr>
            </w:pPr>
            <w:r w:rsidRPr="00275290">
              <w:rPr>
                <w:rFonts w:cs="Arial"/>
              </w:rPr>
              <w:t>Average concentrations in pore water over the initial assessment period (30d)</w:t>
            </w:r>
          </w:p>
        </w:tc>
        <w:tc>
          <w:tcPr>
            <w:tcW w:w="1587" w:type="dxa"/>
            <w:vAlign w:val="center"/>
          </w:tcPr>
          <w:p w14:paraId="3F45F41D" w14:textId="77777777" w:rsidR="00692E71" w:rsidRPr="00275290" w:rsidRDefault="00692E71" w:rsidP="008E0250">
            <w:pPr>
              <w:jc w:val="center"/>
              <w:rPr>
                <w:rFonts w:cs="Arial"/>
                <w:i/>
              </w:rPr>
            </w:pPr>
            <w:r w:rsidRPr="00275290">
              <w:rPr>
                <w:rFonts w:cs="Arial"/>
                <w:iCs/>
              </w:rPr>
              <w:t>Clocal</w:t>
            </w:r>
            <w:r w:rsidRPr="00275290">
              <w:rPr>
                <w:rFonts w:cs="Arial"/>
                <w:iCs/>
                <w:vertAlign w:val="subscript"/>
              </w:rPr>
              <w:t>pore,time1</w:t>
            </w:r>
          </w:p>
        </w:tc>
        <w:tc>
          <w:tcPr>
            <w:tcW w:w="2552" w:type="dxa"/>
            <w:vAlign w:val="center"/>
          </w:tcPr>
          <w:p w14:paraId="79B2D433" w14:textId="77777777" w:rsidR="00692E71" w:rsidRPr="00275290" w:rsidRDefault="00692E71" w:rsidP="008E0250">
            <w:pPr>
              <w:jc w:val="center"/>
              <w:rPr>
                <w:rFonts w:cs="Arial"/>
              </w:rPr>
            </w:pPr>
            <w:r w:rsidRPr="00275290">
              <w:rPr>
                <w:rFonts w:cs="Arial"/>
              </w:rPr>
              <w:t>4.5*10</w:t>
            </w:r>
            <w:r w:rsidRPr="00275290">
              <w:rPr>
                <w:rFonts w:cs="Arial"/>
                <w:vertAlign w:val="superscript"/>
              </w:rPr>
              <w:t xml:space="preserve">-3 </w:t>
            </w:r>
            <w:r w:rsidRPr="00275290">
              <w:rPr>
                <w:rFonts w:cs="Arial"/>
              </w:rPr>
              <w:t>(IPBC)</w:t>
            </w:r>
          </w:p>
          <w:p w14:paraId="5C83964C" w14:textId="77777777" w:rsidR="00692E71" w:rsidRPr="00275290" w:rsidRDefault="00692E71" w:rsidP="008E0250">
            <w:pPr>
              <w:jc w:val="center"/>
              <w:rPr>
                <w:rFonts w:cs="Arial"/>
              </w:rPr>
            </w:pPr>
            <w:r w:rsidRPr="00275290">
              <w:rPr>
                <w:rFonts w:cs="Arial"/>
              </w:rPr>
              <w:t>2.38 (propiconazole)</w:t>
            </w:r>
          </w:p>
          <w:p w14:paraId="3F29BF7F" w14:textId="77777777" w:rsidR="00692E71" w:rsidRPr="00275290" w:rsidRDefault="00692E71" w:rsidP="008E0250">
            <w:pPr>
              <w:jc w:val="center"/>
              <w:rPr>
                <w:rFonts w:cs="Arial"/>
              </w:rPr>
            </w:pPr>
            <w:r w:rsidRPr="00275290">
              <w:rPr>
                <w:rFonts w:cs="Arial"/>
              </w:rPr>
              <w:t>0.94 (tebuconazole)</w:t>
            </w:r>
          </w:p>
          <w:p w14:paraId="3FA43577" w14:textId="77777777" w:rsidR="00692E71" w:rsidRPr="00275290" w:rsidRDefault="00692E71" w:rsidP="008E0250">
            <w:pPr>
              <w:jc w:val="center"/>
              <w:rPr>
                <w:rFonts w:cs="Arial"/>
              </w:rPr>
            </w:pPr>
            <w:r w:rsidRPr="00275290">
              <w:rPr>
                <w:rFonts w:cs="Arial"/>
              </w:rPr>
              <w:t>6.8*10</w:t>
            </w:r>
            <w:r w:rsidRPr="00275290">
              <w:rPr>
                <w:rFonts w:cs="Arial"/>
                <w:vertAlign w:val="superscript"/>
              </w:rPr>
              <w:t>-6</w:t>
            </w:r>
            <w:r w:rsidRPr="00275290">
              <w:rPr>
                <w:rFonts w:cs="Arial"/>
              </w:rPr>
              <w:t xml:space="preserve"> (cypermethrin)</w:t>
            </w:r>
          </w:p>
        </w:tc>
        <w:tc>
          <w:tcPr>
            <w:tcW w:w="1247" w:type="dxa"/>
            <w:vAlign w:val="center"/>
          </w:tcPr>
          <w:p w14:paraId="19A3F744" w14:textId="77777777" w:rsidR="00692E71" w:rsidRPr="00275290" w:rsidRDefault="00692E71" w:rsidP="008E0250">
            <w:pPr>
              <w:jc w:val="center"/>
              <w:rPr>
                <w:rFonts w:cs="Arial"/>
                <w:highlight w:val="yellow"/>
              </w:rPr>
            </w:pPr>
            <w:r w:rsidRPr="00275290">
              <w:rPr>
                <w:rFonts w:cs="Arial"/>
              </w:rPr>
              <w:t>[µg.L</w:t>
            </w:r>
            <w:r w:rsidRPr="00275290">
              <w:rPr>
                <w:rFonts w:cs="Arial"/>
                <w:vertAlign w:val="superscript"/>
              </w:rPr>
              <w:t>-1</w:t>
            </w:r>
            <w:r w:rsidRPr="00275290">
              <w:rPr>
                <w:rFonts w:cs="Arial"/>
              </w:rPr>
              <w:t>]</w:t>
            </w:r>
          </w:p>
        </w:tc>
        <w:tc>
          <w:tcPr>
            <w:tcW w:w="851" w:type="dxa"/>
            <w:vAlign w:val="center"/>
          </w:tcPr>
          <w:p w14:paraId="4251A7CC" w14:textId="77777777" w:rsidR="00692E71" w:rsidRPr="00275290" w:rsidRDefault="00692E71" w:rsidP="008E0250">
            <w:pPr>
              <w:jc w:val="center"/>
              <w:rPr>
                <w:rFonts w:cs="Arial"/>
                <w:highlight w:val="yellow"/>
              </w:rPr>
            </w:pPr>
            <w:r w:rsidRPr="00275290">
              <w:rPr>
                <w:rFonts w:cs="Arial"/>
              </w:rPr>
              <w:t>O</w:t>
            </w:r>
          </w:p>
        </w:tc>
      </w:tr>
      <w:tr w:rsidR="00692E71" w:rsidRPr="00275290" w14:paraId="43A8A67C" w14:textId="77777777" w:rsidTr="008E0250">
        <w:trPr>
          <w:cantSplit/>
        </w:trPr>
        <w:tc>
          <w:tcPr>
            <w:tcW w:w="3005" w:type="dxa"/>
            <w:vAlign w:val="center"/>
          </w:tcPr>
          <w:p w14:paraId="5D630F6A" w14:textId="77777777" w:rsidR="00692E71" w:rsidRPr="00275290" w:rsidRDefault="00692E71" w:rsidP="008E0250">
            <w:pPr>
              <w:rPr>
                <w:rFonts w:cs="Arial"/>
              </w:rPr>
            </w:pPr>
            <w:r w:rsidRPr="00275290">
              <w:rPr>
                <w:rFonts w:cs="Arial"/>
              </w:rPr>
              <w:lastRenderedPageBreak/>
              <w:t>Average concentration in pore water over a longer</w:t>
            </w:r>
          </w:p>
          <w:p w14:paraId="3C534ED1" w14:textId="77777777" w:rsidR="00692E71" w:rsidRPr="00275290" w:rsidRDefault="00692E71" w:rsidP="008E0250">
            <w:pPr>
              <w:snapToGrid w:val="0"/>
              <w:rPr>
                <w:rFonts w:cs="Arial"/>
              </w:rPr>
            </w:pPr>
            <w:r w:rsidRPr="00275290">
              <w:rPr>
                <w:rFonts w:cs="Arial"/>
              </w:rPr>
              <w:t>duration (5475d)</w:t>
            </w:r>
          </w:p>
        </w:tc>
        <w:tc>
          <w:tcPr>
            <w:tcW w:w="1587" w:type="dxa"/>
            <w:vAlign w:val="center"/>
          </w:tcPr>
          <w:p w14:paraId="630384AF" w14:textId="77777777" w:rsidR="00692E71" w:rsidRPr="00275290" w:rsidRDefault="00692E71" w:rsidP="008E0250">
            <w:pPr>
              <w:jc w:val="center"/>
              <w:rPr>
                <w:rFonts w:cs="Arial"/>
                <w:i/>
              </w:rPr>
            </w:pPr>
            <w:r w:rsidRPr="00275290">
              <w:rPr>
                <w:rFonts w:cs="Arial"/>
                <w:iCs/>
              </w:rPr>
              <w:t>Clocal</w:t>
            </w:r>
            <w:r w:rsidRPr="00275290">
              <w:rPr>
                <w:rFonts w:cs="Arial"/>
                <w:iCs/>
                <w:vertAlign w:val="subscript"/>
              </w:rPr>
              <w:t>pore,time2</w:t>
            </w:r>
          </w:p>
        </w:tc>
        <w:tc>
          <w:tcPr>
            <w:tcW w:w="2552" w:type="dxa"/>
            <w:vAlign w:val="center"/>
          </w:tcPr>
          <w:p w14:paraId="190628D5" w14:textId="77777777" w:rsidR="00692E71" w:rsidRPr="00275290" w:rsidRDefault="00692E71" w:rsidP="008E0250">
            <w:pPr>
              <w:jc w:val="center"/>
              <w:rPr>
                <w:rFonts w:cs="Arial"/>
              </w:rPr>
            </w:pPr>
            <w:r w:rsidRPr="00275290">
              <w:rPr>
                <w:rFonts w:cs="Arial"/>
              </w:rPr>
              <w:t>1.4*10</w:t>
            </w:r>
            <w:r w:rsidRPr="00275290">
              <w:rPr>
                <w:rFonts w:cs="Arial"/>
                <w:vertAlign w:val="superscript"/>
              </w:rPr>
              <w:t xml:space="preserve">-4  </w:t>
            </w:r>
            <w:r w:rsidRPr="00275290">
              <w:rPr>
                <w:rFonts w:cs="Arial"/>
              </w:rPr>
              <w:t>(IPBC)</w:t>
            </w:r>
          </w:p>
          <w:p w14:paraId="1C594581" w14:textId="77777777" w:rsidR="00692E71" w:rsidRPr="00275290" w:rsidRDefault="00692E71" w:rsidP="008E0250">
            <w:pPr>
              <w:jc w:val="center"/>
              <w:rPr>
                <w:rFonts w:cs="Arial"/>
              </w:rPr>
            </w:pPr>
            <w:r w:rsidRPr="00275290">
              <w:rPr>
                <w:rFonts w:cs="Arial"/>
              </w:rPr>
              <w:t>0.70 (propiconazole)</w:t>
            </w:r>
          </w:p>
          <w:p w14:paraId="27CC1C57" w14:textId="77777777" w:rsidR="00692E71" w:rsidRPr="00275290" w:rsidRDefault="00692E71" w:rsidP="008E0250">
            <w:pPr>
              <w:jc w:val="center"/>
              <w:rPr>
                <w:rFonts w:cs="Arial"/>
              </w:rPr>
            </w:pPr>
            <w:r w:rsidRPr="00275290">
              <w:rPr>
                <w:rFonts w:cs="Arial"/>
              </w:rPr>
              <w:t>0.14 (tebuconazole)</w:t>
            </w:r>
          </w:p>
          <w:p w14:paraId="5C67EB1A" w14:textId="77777777" w:rsidR="00692E71" w:rsidRPr="00275290" w:rsidRDefault="00692E71" w:rsidP="008E0250">
            <w:pPr>
              <w:jc w:val="center"/>
              <w:rPr>
                <w:rFonts w:cs="Arial"/>
              </w:rPr>
            </w:pPr>
            <w:r w:rsidRPr="00275290">
              <w:rPr>
                <w:rFonts w:cs="Arial"/>
              </w:rPr>
              <w:t>5.4*10</w:t>
            </w:r>
            <w:r w:rsidRPr="00275290">
              <w:rPr>
                <w:rFonts w:cs="Arial"/>
                <w:vertAlign w:val="superscript"/>
              </w:rPr>
              <w:t xml:space="preserve">-6 </w:t>
            </w:r>
            <w:r w:rsidRPr="00275290">
              <w:rPr>
                <w:rFonts w:cs="Arial"/>
              </w:rPr>
              <w:t>(cypermethrin)</w:t>
            </w:r>
          </w:p>
        </w:tc>
        <w:tc>
          <w:tcPr>
            <w:tcW w:w="1247" w:type="dxa"/>
            <w:vAlign w:val="center"/>
          </w:tcPr>
          <w:p w14:paraId="19B338D0" w14:textId="77777777" w:rsidR="00692E71" w:rsidRPr="00275290" w:rsidRDefault="00692E71" w:rsidP="008E0250">
            <w:pPr>
              <w:jc w:val="center"/>
              <w:rPr>
                <w:rFonts w:cs="Arial"/>
                <w:highlight w:val="yellow"/>
              </w:rPr>
            </w:pPr>
            <w:r w:rsidRPr="00275290">
              <w:rPr>
                <w:rFonts w:cs="Arial"/>
              </w:rPr>
              <w:t>[µg.L</w:t>
            </w:r>
            <w:r w:rsidRPr="00275290">
              <w:rPr>
                <w:rFonts w:cs="Arial"/>
                <w:vertAlign w:val="superscript"/>
              </w:rPr>
              <w:t>-1</w:t>
            </w:r>
            <w:r w:rsidRPr="00275290">
              <w:rPr>
                <w:rFonts w:cs="Arial"/>
              </w:rPr>
              <w:t>]</w:t>
            </w:r>
          </w:p>
        </w:tc>
        <w:tc>
          <w:tcPr>
            <w:tcW w:w="851" w:type="dxa"/>
            <w:vAlign w:val="center"/>
          </w:tcPr>
          <w:p w14:paraId="0B973A6A" w14:textId="77777777" w:rsidR="00692E71" w:rsidRPr="00275290" w:rsidRDefault="00692E71" w:rsidP="008E0250">
            <w:pPr>
              <w:jc w:val="center"/>
              <w:rPr>
                <w:rFonts w:cs="Arial"/>
                <w:highlight w:val="yellow"/>
              </w:rPr>
            </w:pPr>
            <w:r w:rsidRPr="00275290">
              <w:rPr>
                <w:rFonts w:cs="Arial"/>
              </w:rPr>
              <w:t>O</w:t>
            </w:r>
          </w:p>
        </w:tc>
      </w:tr>
    </w:tbl>
    <w:p w14:paraId="3807C2CE" w14:textId="77777777" w:rsidR="00692E71" w:rsidRPr="00275290" w:rsidRDefault="00692E71" w:rsidP="00692E71">
      <w:pPr>
        <w:rPr>
          <w:rFonts w:cs="Arial"/>
        </w:rPr>
      </w:pPr>
    </w:p>
    <w:p w14:paraId="1CC937EC" w14:textId="77777777" w:rsidR="00692E71" w:rsidRPr="00275290" w:rsidRDefault="00692E71" w:rsidP="00692E71">
      <w:pPr>
        <w:rPr>
          <w:rFonts w:cs="Arial"/>
          <w:iCs/>
        </w:rPr>
      </w:pPr>
      <w:r w:rsidRPr="00275290">
        <w:rPr>
          <w:rFonts w:cs="Arial"/>
          <w:iCs/>
          <w:u w:val="single"/>
        </w:rPr>
        <w:t>Calculations (IPBC used as an example)</w:t>
      </w:r>
      <w:r w:rsidRPr="00275290">
        <w:rPr>
          <w:rFonts w:cs="Arial"/>
          <w:iCs/>
        </w:rPr>
        <w:t>:</w:t>
      </w:r>
    </w:p>
    <w:p w14:paraId="6E731F77" w14:textId="77777777" w:rsidR="00692E71" w:rsidRPr="00275290" w:rsidRDefault="00692E71" w:rsidP="00692E71">
      <w:pPr>
        <w:rPr>
          <w:rFonts w:cs="Arial"/>
          <w:iCs/>
        </w:rPr>
      </w:pPr>
    </w:p>
    <w:p w14:paraId="518B040D" w14:textId="77777777" w:rsidR="00692E71" w:rsidRPr="00275290" w:rsidRDefault="00692E71" w:rsidP="00692E71">
      <w:pPr>
        <w:rPr>
          <w:rFonts w:cs="Arial"/>
        </w:rPr>
      </w:pPr>
      <w:r w:rsidRPr="00275290">
        <w:rPr>
          <w:rFonts w:cs="Arial"/>
          <w:iCs/>
        </w:rPr>
        <w:t>The average concentration in the pore water can be calculated as</w:t>
      </w:r>
      <w:r w:rsidRPr="00275290">
        <w:rPr>
          <w:rFonts w:cs="Arial"/>
        </w:rPr>
        <w:t>:</w:t>
      </w:r>
    </w:p>
    <w:p w14:paraId="5D274F3F" w14:textId="77777777" w:rsidR="00692E71" w:rsidRPr="00275290" w:rsidRDefault="00692E71" w:rsidP="00692E71">
      <w:pPr>
        <w:rPr>
          <w:rFonts w:cs="Arial"/>
          <w:iCs/>
        </w:rPr>
      </w:pPr>
    </w:p>
    <w:p w14:paraId="48180CA3"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 xml:space="preserve">soil leach </w:t>
      </w:r>
      <w:r w:rsidRPr="00275290">
        <w:rPr>
          <w:rFonts w:cs="Arial"/>
          <w:iCs/>
          <w:vertAlign w:val="subscript"/>
        </w:rPr>
        <w:t>time1</w:t>
      </w:r>
      <w:r w:rsidRPr="00275290">
        <w:rPr>
          <w:rFonts w:cs="Arial"/>
          <w:iCs/>
        </w:rPr>
        <w:t xml:space="preserve"> *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5DA9A081"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1.1*10</w:t>
      </w:r>
      <w:r w:rsidRPr="00275290">
        <w:rPr>
          <w:rFonts w:cs="Arial"/>
          <w:vertAlign w:val="superscript"/>
        </w:rPr>
        <w:t>-5</w:t>
      </w:r>
      <w:r w:rsidRPr="00275290">
        <w:rPr>
          <w:rFonts w:cs="Arial"/>
          <w:iCs/>
        </w:rPr>
        <w:t xml:space="preserve"> * 1700 / 3.98</w:t>
      </w:r>
    </w:p>
    <w:p w14:paraId="4F7F6627"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4.5*10</w:t>
      </w:r>
      <w:r w:rsidRPr="00275290">
        <w:rPr>
          <w:rFonts w:cs="Arial"/>
          <w:vertAlign w:val="superscript"/>
        </w:rPr>
        <w:t>-3</w:t>
      </w:r>
      <w:r w:rsidRPr="00275290">
        <w:rPr>
          <w:rFonts w:cs="Arial"/>
          <w:iCs/>
        </w:rPr>
        <w:t xml:space="preserve"> </w:t>
      </w:r>
      <w:r w:rsidRPr="00275290">
        <w:rPr>
          <w:rFonts w:cs="Arial"/>
        </w:rPr>
        <w:t>µg.L</w:t>
      </w:r>
      <w:r w:rsidRPr="00275290">
        <w:rPr>
          <w:rFonts w:cs="Arial"/>
          <w:vertAlign w:val="superscript"/>
        </w:rPr>
        <w:t>-1</w:t>
      </w:r>
    </w:p>
    <w:p w14:paraId="657ED895" w14:textId="77777777" w:rsidR="00692E71" w:rsidRPr="00575E63" w:rsidRDefault="00692E71" w:rsidP="00692E71">
      <w:pPr>
        <w:rPr>
          <w:rFonts w:ascii="Arial" w:hAnsi="Arial" w:cs="Arial"/>
        </w:rPr>
      </w:pPr>
    </w:p>
    <w:p w14:paraId="4E47B3FB" w14:textId="77777777" w:rsidR="00692E71" w:rsidRPr="00FE333D" w:rsidRDefault="00692E71" w:rsidP="003356DA">
      <w:pPr>
        <w:pStyle w:val="Titre6"/>
        <w:rPr>
          <w:lang w:val="en-US"/>
        </w:rPr>
      </w:pPr>
      <w:bookmarkStart w:id="132" w:name="_Toc452668997"/>
      <w:r w:rsidRPr="00FE333D">
        <w:rPr>
          <w:lang w:val="en-US"/>
        </w:rPr>
        <w:t>Bridge over pond scenario, concentrations from in-service of industrial treated wood with removal</w:t>
      </w:r>
      <w:bookmarkEnd w:id="132"/>
    </w:p>
    <w:p w14:paraId="2FD07495" w14:textId="77777777" w:rsidR="00692E71" w:rsidRPr="00275290" w:rsidRDefault="00692E71" w:rsidP="00692E71">
      <w:pPr>
        <w:rPr>
          <w:rFonts w:cs="Arial"/>
        </w:rPr>
      </w:pPr>
    </w:p>
    <w:p w14:paraId="6B154E25" w14:textId="77777777" w:rsidR="00692E71" w:rsidRPr="00275290" w:rsidRDefault="00692E71" w:rsidP="00692E71">
      <w:pPr>
        <w:rPr>
          <w:rFonts w:cs="Arial"/>
        </w:rPr>
      </w:pPr>
      <w:r w:rsidRPr="00275290">
        <w:rPr>
          <w:rFonts w:cs="Arial"/>
        </w:rPr>
        <w:t xml:space="preserve">In a second tier, concentrations in water taking removal into account were calculated based on the model described in section 3.4.2.1 of the revised ESD (equation 3.18 and 3.19). </w:t>
      </w:r>
    </w:p>
    <w:p w14:paraId="2B63CF5D" w14:textId="77777777" w:rsidR="00692E71" w:rsidRPr="00275290" w:rsidRDefault="00692E71" w:rsidP="00692E71">
      <w:pPr>
        <w:rPr>
          <w:rFonts w:cs="Arial"/>
        </w:rPr>
      </w:pPr>
    </w:p>
    <w:p w14:paraId="2F16E83F" w14:textId="77777777" w:rsidR="00692E71" w:rsidRPr="00275290" w:rsidRDefault="00692E71" w:rsidP="00692E71">
      <w:pPr>
        <w:snapToGrid w:val="0"/>
        <w:rPr>
          <w:rFonts w:cs="Arial"/>
        </w:rPr>
      </w:pPr>
      <w:r w:rsidRPr="00275290">
        <w:rPr>
          <w:rFonts w:cs="Arial"/>
        </w:rPr>
        <w:t>For releases into a static water body, the removal from the water column due to adsorption onto sus</w:t>
      </w:r>
      <w:r w:rsidRPr="00275290">
        <w:rPr>
          <w:rFonts w:cs="Arial"/>
        </w:rPr>
        <w:softHyphen/>
        <w:t xml:space="preserve">pended matter and into sediment can be significant. To take this phenomenon into account, equation 3.18 and 3.19 of the ESD was adapted. </w:t>
      </w:r>
    </w:p>
    <w:p w14:paraId="1CD87AFA" w14:textId="77777777" w:rsidR="00692E71" w:rsidRPr="00275290" w:rsidRDefault="00692E71" w:rsidP="00692E71">
      <w:pPr>
        <w:snapToGrid w:val="0"/>
        <w:rPr>
          <w:rFonts w:cs="Arial"/>
        </w:rPr>
      </w:pPr>
      <w:r w:rsidRPr="00275290">
        <w:rPr>
          <w:rFonts w:cs="Arial"/>
        </w:rPr>
        <w:t>The resulting water concentrations taking into account removal processes over Time1 (30 days) and Time2 (5475 days) are presented below.</w:t>
      </w:r>
    </w:p>
    <w:p w14:paraId="37F2843D" w14:textId="77777777" w:rsidR="00692E71" w:rsidRPr="00275290" w:rsidRDefault="00692E71" w:rsidP="00692E71">
      <w:pPr>
        <w:snapToGrid w:val="0"/>
        <w:rPr>
          <w:rFonts w:cs="Arial"/>
        </w:rPr>
      </w:pPr>
    </w:p>
    <w:p w14:paraId="6DC7F392"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17</w:t>
      </w:r>
      <w:r w:rsidRPr="00275290">
        <w:rPr>
          <w:rFonts w:ascii="Verdana" w:hAnsi="Verdana"/>
        </w:rPr>
        <w:fldChar w:fldCharType="end"/>
      </w:r>
      <w:r w:rsidRPr="00275290">
        <w:rPr>
          <w:rFonts w:ascii="Verdana" w:hAnsi="Verdana"/>
        </w:rPr>
        <w:t>: Concentration in surface water from in-service of industrial treated wood taking removal into account (bridge over pond).</w:t>
      </w:r>
    </w:p>
    <w:tbl>
      <w:tblPr>
        <w:tblW w:w="9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8"/>
        <w:gridCol w:w="1304"/>
        <w:gridCol w:w="2551"/>
        <w:gridCol w:w="1134"/>
        <w:gridCol w:w="794"/>
      </w:tblGrid>
      <w:tr w:rsidR="00692E71" w:rsidRPr="00275290" w14:paraId="325124CE" w14:textId="77777777" w:rsidTr="008E0250">
        <w:trPr>
          <w:trHeight w:val="283"/>
        </w:trPr>
        <w:tc>
          <w:tcPr>
            <w:tcW w:w="3458" w:type="dxa"/>
            <w:shd w:val="clear" w:color="auto" w:fill="D9D9D9" w:themeFill="background1" w:themeFillShade="D9"/>
            <w:vAlign w:val="center"/>
          </w:tcPr>
          <w:p w14:paraId="2AD818F5" w14:textId="77777777" w:rsidR="00692E71" w:rsidRPr="00275290" w:rsidRDefault="00692E71" w:rsidP="008E0250">
            <w:pPr>
              <w:jc w:val="center"/>
              <w:rPr>
                <w:rFonts w:cs="Arial"/>
                <w:b/>
              </w:rPr>
            </w:pPr>
            <w:r w:rsidRPr="00275290">
              <w:rPr>
                <w:rFonts w:cs="Arial"/>
                <w:b/>
              </w:rPr>
              <w:t>Parameter/variable</w:t>
            </w:r>
          </w:p>
        </w:tc>
        <w:tc>
          <w:tcPr>
            <w:tcW w:w="1304" w:type="dxa"/>
            <w:shd w:val="clear" w:color="auto" w:fill="D9D9D9" w:themeFill="background1" w:themeFillShade="D9"/>
            <w:vAlign w:val="center"/>
          </w:tcPr>
          <w:p w14:paraId="3F423EA7" w14:textId="77777777" w:rsidR="00692E71" w:rsidRPr="00275290" w:rsidRDefault="00692E71" w:rsidP="008E0250">
            <w:pPr>
              <w:jc w:val="center"/>
              <w:rPr>
                <w:rFonts w:cs="Arial"/>
                <w:b/>
              </w:rPr>
            </w:pPr>
            <w:r w:rsidRPr="00275290">
              <w:rPr>
                <w:rFonts w:cs="Arial"/>
                <w:b/>
              </w:rPr>
              <w:t>Nomencla-ture</w:t>
            </w:r>
          </w:p>
        </w:tc>
        <w:tc>
          <w:tcPr>
            <w:tcW w:w="2551" w:type="dxa"/>
            <w:shd w:val="clear" w:color="auto" w:fill="D9D9D9" w:themeFill="background1" w:themeFillShade="D9"/>
            <w:vAlign w:val="center"/>
          </w:tcPr>
          <w:p w14:paraId="6B6A69BA" w14:textId="77777777" w:rsidR="00692E71" w:rsidRPr="00275290" w:rsidRDefault="00692E71" w:rsidP="008E0250">
            <w:pPr>
              <w:jc w:val="center"/>
              <w:rPr>
                <w:rFonts w:cs="Arial"/>
                <w:b/>
              </w:rPr>
            </w:pPr>
            <w:r w:rsidRPr="00275290">
              <w:rPr>
                <w:rFonts w:cs="Arial"/>
                <w:b/>
              </w:rPr>
              <w:t>Value</w:t>
            </w:r>
          </w:p>
        </w:tc>
        <w:tc>
          <w:tcPr>
            <w:tcW w:w="1134" w:type="dxa"/>
            <w:shd w:val="clear" w:color="auto" w:fill="D9D9D9" w:themeFill="background1" w:themeFillShade="D9"/>
            <w:vAlign w:val="center"/>
          </w:tcPr>
          <w:p w14:paraId="6C66F556" w14:textId="77777777" w:rsidR="00692E71" w:rsidRPr="00275290" w:rsidRDefault="00692E71" w:rsidP="008E0250">
            <w:pPr>
              <w:jc w:val="center"/>
              <w:rPr>
                <w:rFonts w:cs="Arial"/>
                <w:b/>
              </w:rPr>
            </w:pPr>
            <w:r w:rsidRPr="00275290">
              <w:rPr>
                <w:rFonts w:cs="Arial"/>
                <w:b/>
              </w:rPr>
              <w:t>Unit</w:t>
            </w:r>
          </w:p>
        </w:tc>
        <w:tc>
          <w:tcPr>
            <w:tcW w:w="794" w:type="dxa"/>
            <w:shd w:val="clear" w:color="auto" w:fill="D9D9D9" w:themeFill="background1" w:themeFillShade="D9"/>
            <w:vAlign w:val="center"/>
          </w:tcPr>
          <w:p w14:paraId="44DECC51" w14:textId="77777777" w:rsidR="00692E71" w:rsidRPr="00275290" w:rsidRDefault="00692E71" w:rsidP="008E0250">
            <w:pPr>
              <w:jc w:val="center"/>
              <w:rPr>
                <w:rFonts w:cs="Arial"/>
                <w:b/>
              </w:rPr>
            </w:pPr>
            <w:r w:rsidRPr="00275290">
              <w:rPr>
                <w:rFonts w:cs="Arial"/>
                <w:b/>
              </w:rPr>
              <w:t>Origin</w:t>
            </w:r>
          </w:p>
        </w:tc>
      </w:tr>
      <w:tr w:rsidR="00692E71" w:rsidRPr="00275290" w14:paraId="3B404A6D" w14:textId="77777777" w:rsidTr="008E0250">
        <w:trPr>
          <w:trHeight w:val="283"/>
        </w:trPr>
        <w:tc>
          <w:tcPr>
            <w:tcW w:w="9241" w:type="dxa"/>
            <w:gridSpan w:val="5"/>
            <w:vAlign w:val="center"/>
          </w:tcPr>
          <w:p w14:paraId="6DFDC375" w14:textId="77777777" w:rsidR="00692E71" w:rsidRPr="00275290" w:rsidRDefault="00692E71" w:rsidP="008E0250">
            <w:pPr>
              <w:rPr>
                <w:rFonts w:cs="Arial"/>
                <w:b/>
              </w:rPr>
            </w:pPr>
            <w:r w:rsidRPr="00275290">
              <w:rPr>
                <w:rFonts w:cs="Arial"/>
                <w:b/>
              </w:rPr>
              <w:t>INPUTS</w:t>
            </w:r>
          </w:p>
        </w:tc>
      </w:tr>
      <w:tr w:rsidR="00692E71" w:rsidRPr="00275290" w14:paraId="6392D1B9" w14:textId="77777777" w:rsidTr="008E0250">
        <w:tc>
          <w:tcPr>
            <w:tcW w:w="3458" w:type="dxa"/>
            <w:vAlign w:val="center"/>
          </w:tcPr>
          <w:p w14:paraId="2C74193B" w14:textId="77777777" w:rsidR="00692E71" w:rsidRPr="00275290" w:rsidRDefault="00692E71" w:rsidP="008E0250">
            <w:pPr>
              <w:rPr>
                <w:rFonts w:cs="Arial"/>
                <w:i/>
                <w:iCs/>
              </w:rPr>
            </w:pPr>
            <w:r w:rsidRPr="00275290">
              <w:rPr>
                <w:rFonts w:cs="Arial"/>
              </w:rPr>
              <w:t>Volume of sediment compartment</w:t>
            </w:r>
          </w:p>
        </w:tc>
        <w:tc>
          <w:tcPr>
            <w:tcW w:w="1304" w:type="dxa"/>
            <w:vAlign w:val="center"/>
          </w:tcPr>
          <w:p w14:paraId="7CF8B9E8" w14:textId="77777777" w:rsidR="00692E71" w:rsidRPr="00275290" w:rsidRDefault="00692E71" w:rsidP="008E0250">
            <w:pPr>
              <w:rPr>
                <w:rFonts w:cs="Arial"/>
              </w:rPr>
            </w:pPr>
            <w:r w:rsidRPr="00275290">
              <w:rPr>
                <w:rFonts w:cs="Arial"/>
              </w:rPr>
              <w:t>V</w:t>
            </w:r>
            <w:r w:rsidRPr="00275290">
              <w:rPr>
                <w:rFonts w:cs="Arial"/>
                <w:vertAlign w:val="subscript"/>
              </w:rPr>
              <w:t>sed</w:t>
            </w:r>
          </w:p>
        </w:tc>
        <w:tc>
          <w:tcPr>
            <w:tcW w:w="2551" w:type="dxa"/>
            <w:vAlign w:val="center"/>
          </w:tcPr>
          <w:p w14:paraId="6D00F270" w14:textId="77777777" w:rsidR="00692E71" w:rsidRPr="00275290" w:rsidRDefault="00692E71" w:rsidP="008E0250">
            <w:pPr>
              <w:jc w:val="center"/>
              <w:rPr>
                <w:rFonts w:cs="Arial"/>
              </w:rPr>
            </w:pPr>
            <w:r w:rsidRPr="00275290">
              <w:rPr>
                <w:rFonts w:cs="Arial"/>
              </w:rPr>
              <w:t>1.5</w:t>
            </w:r>
          </w:p>
        </w:tc>
        <w:tc>
          <w:tcPr>
            <w:tcW w:w="1134" w:type="dxa"/>
            <w:vAlign w:val="center"/>
          </w:tcPr>
          <w:p w14:paraId="5861A7F3" w14:textId="77777777" w:rsidR="00692E71" w:rsidRPr="00275290" w:rsidRDefault="00692E71" w:rsidP="008E0250">
            <w:pPr>
              <w:jc w:val="center"/>
              <w:rPr>
                <w:rFonts w:cs="Arial"/>
                <w:i/>
                <w:iCs/>
              </w:rPr>
            </w:pPr>
            <w:r w:rsidRPr="00275290">
              <w:rPr>
                <w:rFonts w:cs="Arial"/>
              </w:rPr>
              <w:t>[m</w:t>
            </w:r>
            <w:r w:rsidRPr="00275290">
              <w:rPr>
                <w:rFonts w:cs="Arial"/>
                <w:vertAlign w:val="superscript"/>
              </w:rPr>
              <w:t>3</w:t>
            </w:r>
            <w:r w:rsidRPr="00275290">
              <w:rPr>
                <w:rFonts w:cs="Arial"/>
              </w:rPr>
              <w:t>]</w:t>
            </w:r>
          </w:p>
        </w:tc>
        <w:tc>
          <w:tcPr>
            <w:tcW w:w="794" w:type="dxa"/>
            <w:vAlign w:val="center"/>
          </w:tcPr>
          <w:p w14:paraId="3574F975" w14:textId="77777777" w:rsidR="00692E71" w:rsidRPr="00275290" w:rsidRDefault="00692E71" w:rsidP="008E0250">
            <w:pPr>
              <w:jc w:val="center"/>
              <w:rPr>
                <w:rFonts w:cs="Arial"/>
              </w:rPr>
            </w:pPr>
            <w:r w:rsidRPr="00275290">
              <w:rPr>
                <w:rFonts w:cs="Arial"/>
              </w:rPr>
              <w:t>D</w:t>
            </w:r>
          </w:p>
        </w:tc>
      </w:tr>
      <w:tr w:rsidR="00692E71" w:rsidRPr="00275290" w14:paraId="11281E3C" w14:textId="77777777" w:rsidTr="008E0250">
        <w:tc>
          <w:tcPr>
            <w:tcW w:w="3458" w:type="dxa"/>
            <w:vAlign w:val="center"/>
          </w:tcPr>
          <w:p w14:paraId="12848658" w14:textId="77777777" w:rsidR="00692E71" w:rsidRPr="00275290" w:rsidRDefault="00692E71" w:rsidP="008E0250">
            <w:pPr>
              <w:rPr>
                <w:rFonts w:cs="Arial"/>
              </w:rPr>
            </w:pPr>
            <w:r w:rsidRPr="00275290">
              <w:rPr>
                <w:rFonts w:cs="Arial"/>
              </w:rPr>
              <w:t>Total sediment – water partitioning coefficients</w:t>
            </w:r>
          </w:p>
        </w:tc>
        <w:tc>
          <w:tcPr>
            <w:tcW w:w="1304" w:type="dxa"/>
            <w:vAlign w:val="center"/>
          </w:tcPr>
          <w:p w14:paraId="0122932C" w14:textId="77777777" w:rsidR="00692E71" w:rsidRPr="00275290" w:rsidRDefault="00692E71" w:rsidP="008E0250">
            <w:pPr>
              <w:rPr>
                <w:rFonts w:cs="Arial"/>
              </w:rPr>
            </w:pPr>
            <w:r w:rsidRPr="00275290">
              <w:rPr>
                <w:rFonts w:cs="Arial"/>
              </w:rPr>
              <w:t>K</w:t>
            </w:r>
            <w:r w:rsidRPr="00275290">
              <w:rPr>
                <w:rFonts w:cs="Arial"/>
                <w:vertAlign w:val="subscript"/>
              </w:rPr>
              <w:t>sed-water</w:t>
            </w:r>
          </w:p>
        </w:tc>
        <w:tc>
          <w:tcPr>
            <w:tcW w:w="2551" w:type="dxa"/>
            <w:vAlign w:val="center"/>
          </w:tcPr>
          <w:p w14:paraId="2674B11D" w14:textId="77777777" w:rsidR="00692E71" w:rsidRPr="00275290" w:rsidRDefault="00692E71" w:rsidP="008E0250">
            <w:pPr>
              <w:jc w:val="center"/>
              <w:rPr>
                <w:rFonts w:cs="Arial"/>
              </w:rPr>
            </w:pPr>
            <w:r w:rsidRPr="00275290">
              <w:rPr>
                <w:rFonts w:cs="Arial"/>
              </w:rPr>
              <w:t>3.95 (IPBC)</w:t>
            </w:r>
          </w:p>
          <w:p w14:paraId="65BB6CDE" w14:textId="77777777" w:rsidR="00692E71" w:rsidRPr="00275290" w:rsidRDefault="00692E71" w:rsidP="008E0250">
            <w:pPr>
              <w:jc w:val="center"/>
              <w:rPr>
                <w:rFonts w:cs="Arial"/>
              </w:rPr>
            </w:pPr>
            <w:r w:rsidRPr="00275290">
              <w:rPr>
                <w:rFonts w:cs="Arial"/>
              </w:rPr>
              <w:t>24.40 (propiconazole)</w:t>
            </w:r>
          </w:p>
          <w:p w14:paraId="624C62FD" w14:textId="77777777" w:rsidR="00692E71" w:rsidRPr="00275290" w:rsidRDefault="00692E71" w:rsidP="008E0250">
            <w:pPr>
              <w:jc w:val="center"/>
              <w:rPr>
                <w:rFonts w:cs="Arial"/>
              </w:rPr>
            </w:pPr>
            <w:r w:rsidRPr="00275290">
              <w:rPr>
                <w:rFonts w:cs="Arial"/>
              </w:rPr>
              <w:t>25.60 (tebuconazole)</w:t>
            </w:r>
          </w:p>
          <w:p w14:paraId="277E8071" w14:textId="77777777" w:rsidR="00692E71" w:rsidRPr="00275290" w:rsidRDefault="00692E71" w:rsidP="008E0250">
            <w:pPr>
              <w:jc w:val="center"/>
              <w:rPr>
                <w:rFonts w:cs="Arial"/>
              </w:rPr>
            </w:pPr>
            <w:r w:rsidRPr="00275290">
              <w:rPr>
                <w:rFonts w:cs="Arial"/>
              </w:rPr>
              <w:t>14376 (cypermethrin)</w:t>
            </w:r>
          </w:p>
        </w:tc>
        <w:tc>
          <w:tcPr>
            <w:tcW w:w="1134" w:type="dxa"/>
            <w:vAlign w:val="center"/>
          </w:tcPr>
          <w:p w14:paraId="3B12448B" w14:textId="77777777" w:rsidR="00692E71" w:rsidRPr="00275290" w:rsidRDefault="00692E71" w:rsidP="008E0250">
            <w:pPr>
              <w:jc w:val="center"/>
              <w:rPr>
                <w:rFonts w:cs="Arial"/>
              </w:rPr>
            </w:pPr>
            <w:r w:rsidRPr="00275290">
              <w:rPr>
                <w:rFonts w:cs="Arial"/>
              </w:rPr>
              <w:t>[m</w:t>
            </w:r>
            <w:r w:rsidRPr="00275290">
              <w:rPr>
                <w:rFonts w:cs="Arial"/>
                <w:vertAlign w:val="superscript"/>
              </w:rPr>
              <w:t>3</w:t>
            </w:r>
            <w:r w:rsidRPr="00275290">
              <w:rPr>
                <w:rFonts w:cs="Arial"/>
              </w:rPr>
              <w:t>.m</w:t>
            </w:r>
            <w:r w:rsidRPr="00275290">
              <w:rPr>
                <w:rFonts w:cs="Arial"/>
                <w:vertAlign w:val="superscript"/>
              </w:rPr>
              <w:t>-3</w:t>
            </w:r>
            <w:r w:rsidRPr="00275290">
              <w:rPr>
                <w:rFonts w:cs="Arial"/>
              </w:rPr>
              <w:t>]</w:t>
            </w:r>
          </w:p>
        </w:tc>
        <w:tc>
          <w:tcPr>
            <w:tcW w:w="794" w:type="dxa"/>
            <w:vAlign w:val="center"/>
          </w:tcPr>
          <w:p w14:paraId="46DC6C00" w14:textId="77777777" w:rsidR="00692E71" w:rsidRPr="00275290" w:rsidRDefault="00692E71" w:rsidP="008E0250">
            <w:pPr>
              <w:jc w:val="center"/>
              <w:rPr>
                <w:rFonts w:cs="Arial"/>
              </w:rPr>
            </w:pPr>
            <w:r w:rsidRPr="00275290">
              <w:rPr>
                <w:rFonts w:cs="Arial"/>
              </w:rPr>
              <w:t>S</w:t>
            </w:r>
          </w:p>
        </w:tc>
      </w:tr>
      <w:tr w:rsidR="00692E71" w:rsidRPr="00275290" w14:paraId="7043029E" w14:textId="77777777" w:rsidTr="008E0250">
        <w:tc>
          <w:tcPr>
            <w:tcW w:w="3458" w:type="dxa"/>
            <w:vAlign w:val="center"/>
          </w:tcPr>
          <w:p w14:paraId="4B1C9C4B" w14:textId="77777777" w:rsidR="00692E71" w:rsidRPr="00275290" w:rsidRDefault="00692E71" w:rsidP="008E0250">
            <w:pPr>
              <w:rPr>
                <w:rFonts w:cs="Arial"/>
              </w:rPr>
            </w:pPr>
            <w:r w:rsidRPr="00275290">
              <w:rPr>
                <w:rFonts w:cs="Arial"/>
              </w:rPr>
              <w:t>Concentrations of suspended matter in the surface water</w:t>
            </w:r>
          </w:p>
        </w:tc>
        <w:tc>
          <w:tcPr>
            <w:tcW w:w="1304" w:type="dxa"/>
            <w:vAlign w:val="center"/>
          </w:tcPr>
          <w:p w14:paraId="23A4C170" w14:textId="77777777" w:rsidR="00692E71" w:rsidRPr="00275290" w:rsidRDefault="00692E71" w:rsidP="008E0250">
            <w:pPr>
              <w:rPr>
                <w:rFonts w:cs="Arial"/>
              </w:rPr>
            </w:pPr>
            <w:r w:rsidRPr="00275290">
              <w:rPr>
                <w:rFonts w:cs="Arial"/>
              </w:rPr>
              <w:t>SUSP</w:t>
            </w:r>
            <w:r w:rsidRPr="00275290">
              <w:rPr>
                <w:rFonts w:cs="Arial"/>
                <w:vertAlign w:val="subscript"/>
              </w:rPr>
              <w:t>water</w:t>
            </w:r>
          </w:p>
        </w:tc>
        <w:tc>
          <w:tcPr>
            <w:tcW w:w="2551" w:type="dxa"/>
            <w:vAlign w:val="center"/>
          </w:tcPr>
          <w:p w14:paraId="029DB783" w14:textId="77777777" w:rsidR="00692E71" w:rsidRPr="00275290" w:rsidRDefault="00692E71" w:rsidP="008E0250">
            <w:pPr>
              <w:jc w:val="center"/>
              <w:rPr>
                <w:rFonts w:cs="Arial"/>
              </w:rPr>
            </w:pPr>
            <w:r w:rsidRPr="00275290">
              <w:rPr>
                <w:rFonts w:cs="Arial"/>
              </w:rPr>
              <w:t>15*10</w:t>
            </w:r>
            <w:r w:rsidRPr="00275290">
              <w:rPr>
                <w:rFonts w:cs="Arial"/>
                <w:vertAlign w:val="superscript"/>
              </w:rPr>
              <w:t>-3</w:t>
            </w:r>
          </w:p>
        </w:tc>
        <w:tc>
          <w:tcPr>
            <w:tcW w:w="1134" w:type="dxa"/>
            <w:vAlign w:val="center"/>
          </w:tcPr>
          <w:p w14:paraId="7795DD8D" w14:textId="77777777" w:rsidR="00692E71" w:rsidRPr="00275290" w:rsidRDefault="00692E71" w:rsidP="008E0250">
            <w:pPr>
              <w:jc w:val="center"/>
              <w:rPr>
                <w:rFonts w:cs="Arial"/>
              </w:rPr>
            </w:pPr>
            <w:r w:rsidRPr="00275290">
              <w:rPr>
                <w:rFonts w:cs="Arial"/>
              </w:rPr>
              <w:t>[kg.m</w:t>
            </w:r>
            <w:r w:rsidRPr="00275290">
              <w:rPr>
                <w:rFonts w:cs="Arial"/>
                <w:vertAlign w:val="superscript"/>
              </w:rPr>
              <w:t>-3</w:t>
            </w:r>
            <w:r w:rsidRPr="00275290">
              <w:rPr>
                <w:rFonts w:cs="Arial"/>
              </w:rPr>
              <w:t>]</w:t>
            </w:r>
          </w:p>
        </w:tc>
        <w:tc>
          <w:tcPr>
            <w:tcW w:w="794" w:type="dxa"/>
            <w:vAlign w:val="center"/>
          </w:tcPr>
          <w:p w14:paraId="4B615692" w14:textId="77777777" w:rsidR="00692E71" w:rsidRPr="00275290" w:rsidRDefault="00692E71" w:rsidP="008E0250">
            <w:pPr>
              <w:jc w:val="center"/>
              <w:rPr>
                <w:rFonts w:cs="Arial"/>
              </w:rPr>
            </w:pPr>
            <w:r w:rsidRPr="00275290">
              <w:rPr>
                <w:rFonts w:cs="Arial"/>
              </w:rPr>
              <w:t>D</w:t>
            </w:r>
          </w:p>
        </w:tc>
      </w:tr>
      <w:tr w:rsidR="00692E71" w:rsidRPr="00275290" w14:paraId="236B4362" w14:textId="77777777" w:rsidTr="008E0250">
        <w:tc>
          <w:tcPr>
            <w:tcW w:w="3458" w:type="dxa"/>
            <w:vAlign w:val="center"/>
          </w:tcPr>
          <w:p w14:paraId="55C85099" w14:textId="77777777" w:rsidR="00692E71" w:rsidRPr="00275290" w:rsidRDefault="00692E71" w:rsidP="008E0250">
            <w:pPr>
              <w:rPr>
                <w:rFonts w:cs="Arial"/>
              </w:rPr>
            </w:pPr>
            <w:r w:rsidRPr="00275290">
              <w:rPr>
                <w:rFonts w:cs="Arial"/>
              </w:rPr>
              <w:t>Solids-water partitioning coefficients for suspended matter</w:t>
            </w:r>
          </w:p>
        </w:tc>
        <w:tc>
          <w:tcPr>
            <w:tcW w:w="1304" w:type="dxa"/>
            <w:vAlign w:val="center"/>
          </w:tcPr>
          <w:p w14:paraId="00C8D853" w14:textId="77777777" w:rsidR="00692E71" w:rsidRPr="00275290" w:rsidRDefault="00692E71" w:rsidP="008E0250">
            <w:pPr>
              <w:rPr>
                <w:rFonts w:cs="Arial"/>
              </w:rPr>
            </w:pPr>
            <w:r w:rsidRPr="00275290">
              <w:rPr>
                <w:rFonts w:cs="Arial"/>
              </w:rPr>
              <w:t>Kp</w:t>
            </w:r>
            <w:r w:rsidRPr="00275290">
              <w:rPr>
                <w:rFonts w:cs="Arial"/>
                <w:vertAlign w:val="subscript"/>
              </w:rPr>
              <w:t>susp</w:t>
            </w:r>
          </w:p>
        </w:tc>
        <w:tc>
          <w:tcPr>
            <w:tcW w:w="2551" w:type="dxa"/>
            <w:vAlign w:val="center"/>
          </w:tcPr>
          <w:p w14:paraId="341F9A5B" w14:textId="77777777" w:rsidR="00692E71" w:rsidRPr="00275290" w:rsidRDefault="00692E71" w:rsidP="008E0250">
            <w:pPr>
              <w:jc w:val="center"/>
              <w:rPr>
                <w:rFonts w:cs="Arial"/>
              </w:rPr>
            </w:pPr>
            <w:r w:rsidRPr="00275290">
              <w:rPr>
                <w:rFonts w:cs="Arial"/>
              </w:rPr>
              <w:t>12.6*10</w:t>
            </w:r>
            <w:r w:rsidRPr="00275290">
              <w:rPr>
                <w:rFonts w:cs="Arial"/>
                <w:vertAlign w:val="superscript"/>
              </w:rPr>
              <w:t>-3</w:t>
            </w:r>
            <w:r w:rsidRPr="00275290">
              <w:rPr>
                <w:rFonts w:cs="Arial"/>
              </w:rPr>
              <w:t xml:space="preserve"> (IPBC)</w:t>
            </w:r>
          </w:p>
          <w:p w14:paraId="3B71635C" w14:textId="77777777" w:rsidR="00692E71" w:rsidRPr="00275290" w:rsidRDefault="00692E71" w:rsidP="008E0250">
            <w:pPr>
              <w:jc w:val="center"/>
              <w:rPr>
                <w:rFonts w:cs="Arial"/>
              </w:rPr>
            </w:pPr>
            <w:r w:rsidRPr="00275290">
              <w:rPr>
                <w:rFonts w:cs="Arial"/>
              </w:rPr>
              <w:t>94.4*10</w:t>
            </w:r>
            <w:r w:rsidRPr="00275290">
              <w:rPr>
                <w:rFonts w:cs="Arial"/>
                <w:vertAlign w:val="superscript"/>
              </w:rPr>
              <w:t>-3</w:t>
            </w:r>
            <w:r w:rsidRPr="00275290">
              <w:rPr>
                <w:rFonts w:cs="Arial"/>
              </w:rPr>
              <w:t xml:space="preserve"> (propiconazole)</w:t>
            </w:r>
          </w:p>
          <w:p w14:paraId="07FD9EA6" w14:textId="77777777" w:rsidR="00692E71" w:rsidRPr="00275290" w:rsidRDefault="00692E71" w:rsidP="008E0250">
            <w:pPr>
              <w:jc w:val="center"/>
              <w:rPr>
                <w:rFonts w:cs="Arial"/>
              </w:rPr>
            </w:pPr>
            <w:r w:rsidRPr="00275290">
              <w:rPr>
                <w:rFonts w:cs="Arial"/>
              </w:rPr>
              <w:t>99.2*10</w:t>
            </w:r>
            <w:r w:rsidRPr="00275290">
              <w:rPr>
                <w:rFonts w:cs="Arial"/>
                <w:vertAlign w:val="superscript"/>
              </w:rPr>
              <w:t>-3</w:t>
            </w:r>
            <w:r w:rsidRPr="00275290">
              <w:rPr>
                <w:rFonts w:cs="Arial"/>
              </w:rPr>
              <w:t xml:space="preserve"> (tebuconazole)</w:t>
            </w:r>
          </w:p>
          <w:p w14:paraId="27BBF669" w14:textId="77777777" w:rsidR="00692E71" w:rsidRPr="00275290" w:rsidRDefault="00692E71" w:rsidP="008E0250">
            <w:pPr>
              <w:jc w:val="center"/>
              <w:rPr>
                <w:rFonts w:cs="Arial"/>
              </w:rPr>
            </w:pPr>
            <w:r w:rsidRPr="00275290">
              <w:rPr>
                <w:rFonts w:cs="Arial"/>
              </w:rPr>
              <w:t>57.5 (cypermethrin)</w:t>
            </w:r>
          </w:p>
        </w:tc>
        <w:tc>
          <w:tcPr>
            <w:tcW w:w="1134" w:type="dxa"/>
            <w:vAlign w:val="center"/>
          </w:tcPr>
          <w:p w14:paraId="70E8E525" w14:textId="77777777" w:rsidR="00692E71" w:rsidRPr="00275290" w:rsidRDefault="00692E71" w:rsidP="008E0250">
            <w:pPr>
              <w:jc w:val="center"/>
              <w:rPr>
                <w:rFonts w:cs="Arial"/>
              </w:rPr>
            </w:pPr>
            <w:r w:rsidRPr="00275290">
              <w:rPr>
                <w:rFonts w:cs="Arial"/>
              </w:rPr>
              <w:t>[mg.m</w:t>
            </w:r>
            <w:r w:rsidRPr="00275290">
              <w:rPr>
                <w:rFonts w:cs="Arial"/>
                <w:vertAlign w:val="superscript"/>
              </w:rPr>
              <w:t>-2</w:t>
            </w:r>
            <w:r w:rsidRPr="00275290">
              <w:rPr>
                <w:rFonts w:cs="Arial"/>
              </w:rPr>
              <w:t>]</w:t>
            </w:r>
          </w:p>
        </w:tc>
        <w:tc>
          <w:tcPr>
            <w:tcW w:w="794" w:type="dxa"/>
            <w:vAlign w:val="center"/>
          </w:tcPr>
          <w:p w14:paraId="31ABB5D4" w14:textId="77777777" w:rsidR="00692E71" w:rsidRPr="00275290" w:rsidRDefault="00692E71" w:rsidP="008E0250">
            <w:pPr>
              <w:jc w:val="center"/>
              <w:rPr>
                <w:rFonts w:cs="Arial"/>
              </w:rPr>
            </w:pPr>
            <w:r w:rsidRPr="00275290">
              <w:rPr>
                <w:rFonts w:cs="Arial"/>
              </w:rPr>
              <w:t>O</w:t>
            </w:r>
          </w:p>
        </w:tc>
      </w:tr>
      <w:tr w:rsidR="00692E71" w:rsidRPr="00275290" w14:paraId="05C75060" w14:textId="77777777" w:rsidTr="008E0250">
        <w:trPr>
          <w:trHeight w:val="283"/>
        </w:trPr>
        <w:tc>
          <w:tcPr>
            <w:tcW w:w="9241" w:type="dxa"/>
            <w:gridSpan w:val="5"/>
            <w:vAlign w:val="center"/>
          </w:tcPr>
          <w:p w14:paraId="6504D75F" w14:textId="77777777" w:rsidR="00692E71" w:rsidRPr="00275290" w:rsidRDefault="00692E71" w:rsidP="008E0250">
            <w:pPr>
              <w:rPr>
                <w:rFonts w:cs="Arial"/>
                <w:b/>
              </w:rPr>
            </w:pPr>
            <w:r w:rsidRPr="00275290">
              <w:rPr>
                <w:rFonts w:cs="Arial"/>
                <w:b/>
              </w:rPr>
              <w:t>OUTPUT EMISSION</w:t>
            </w:r>
          </w:p>
        </w:tc>
      </w:tr>
      <w:tr w:rsidR="00692E71" w:rsidRPr="00275290" w14:paraId="5DCAD433" w14:textId="77777777" w:rsidTr="008E0250">
        <w:tc>
          <w:tcPr>
            <w:tcW w:w="3458" w:type="dxa"/>
            <w:vAlign w:val="center"/>
          </w:tcPr>
          <w:p w14:paraId="4A6325D3" w14:textId="77777777" w:rsidR="00692E71" w:rsidRPr="00275290" w:rsidRDefault="00692E71" w:rsidP="008E0250">
            <w:pPr>
              <w:rPr>
                <w:rFonts w:cs="Arial"/>
                <w:i/>
                <w:iCs/>
              </w:rPr>
            </w:pPr>
            <w:r w:rsidRPr="00275290">
              <w:rPr>
                <w:rFonts w:cs="Arial"/>
              </w:rPr>
              <w:t xml:space="preserve">Average concentrations in surface water over the initial assessment period (30d) </w:t>
            </w:r>
          </w:p>
        </w:tc>
        <w:tc>
          <w:tcPr>
            <w:tcW w:w="1304" w:type="dxa"/>
            <w:vAlign w:val="center"/>
          </w:tcPr>
          <w:p w14:paraId="58AEFD45" w14:textId="77777777" w:rsidR="00692E71" w:rsidRPr="00275290" w:rsidRDefault="00692E71" w:rsidP="008E0250">
            <w:pPr>
              <w:rPr>
                <w:rFonts w:cs="Arial"/>
              </w:rPr>
            </w:pPr>
            <w:r w:rsidRPr="00275290">
              <w:rPr>
                <w:rFonts w:cs="Arial"/>
                <w:i/>
              </w:rPr>
              <w:t>Clocal</w:t>
            </w:r>
            <w:r w:rsidRPr="00275290">
              <w:rPr>
                <w:rFonts w:cs="Arial"/>
                <w:i/>
                <w:vertAlign w:val="subscript"/>
              </w:rPr>
              <w:t>diss, time1</w:t>
            </w:r>
          </w:p>
        </w:tc>
        <w:tc>
          <w:tcPr>
            <w:tcW w:w="2551" w:type="dxa"/>
            <w:vAlign w:val="center"/>
          </w:tcPr>
          <w:p w14:paraId="4C37364E" w14:textId="77777777" w:rsidR="00692E71" w:rsidRPr="00275290" w:rsidRDefault="00692E71" w:rsidP="008E0250">
            <w:pPr>
              <w:jc w:val="center"/>
              <w:rPr>
                <w:rFonts w:cs="Arial"/>
              </w:rPr>
            </w:pPr>
            <w:r w:rsidRPr="00275290">
              <w:rPr>
                <w:rFonts w:cs="Arial"/>
              </w:rPr>
              <w:t>3.1*10</w:t>
            </w:r>
            <w:r w:rsidRPr="00275290">
              <w:rPr>
                <w:rFonts w:cs="Arial"/>
                <w:vertAlign w:val="superscript"/>
              </w:rPr>
              <w:t>-4</w:t>
            </w:r>
            <w:r w:rsidRPr="00275290">
              <w:rPr>
                <w:rFonts w:cs="Arial"/>
              </w:rPr>
              <w:t xml:space="preserve"> (IPBC)</w:t>
            </w:r>
          </w:p>
          <w:p w14:paraId="7D2B19EF" w14:textId="77777777" w:rsidR="00692E71" w:rsidRPr="00275290" w:rsidRDefault="00692E71" w:rsidP="008E0250">
            <w:pPr>
              <w:jc w:val="center"/>
              <w:rPr>
                <w:rFonts w:cs="Arial"/>
              </w:rPr>
            </w:pPr>
            <w:r w:rsidRPr="00275290">
              <w:rPr>
                <w:rFonts w:cs="Arial"/>
              </w:rPr>
              <w:t>9.8*10</w:t>
            </w:r>
            <w:r w:rsidRPr="00275290">
              <w:rPr>
                <w:rFonts w:cs="Arial"/>
                <w:vertAlign w:val="superscript"/>
              </w:rPr>
              <w:t>-2</w:t>
            </w:r>
            <w:r w:rsidRPr="00275290">
              <w:rPr>
                <w:rFonts w:cs="Arial"/>
              </w:rPr>
              <w:t xml:space="preserve"> (propiconazole)</w:t>
            </w:r>
          </w:p>
          <w:p w14:paraId="798EF097" w14:textId="77777777" w:rsidR="00692E71" w:rsidRPr="00275290" w:rsidRDefault="00692E71" w:rsidP="008E0250">
            <w:pPr>
              <w:jc w:val="center"/>
              <w:rPr>
                <w:rFonts w:cs="Arial"/>
              </w:rPr>
            </w:pPr>
            <w:r w:rsidRPr="00275290">
              <w:rPr>
                <w:rFonts w:cs="Arial"/>
              </w:rPr>
              <w:t>4.2*10</w:t>
            </w:r>
            <w:r w:rsidRPr="00275290">
              <w:rPr>
                <w:rFonts w:cs="Arial"/>
                <w:vertAlign w:val="superscript"/>
              </w:rPr>
              <w:t>-2</w:t>
            </w:r>
            <w:r w:rsidRPr="00275290">
              <w:rPr>
                <w:rFonts w:cs="Arial"/>
              </w:rPr>
              <w:t xml:space="preserve"> (tebuconazole)</w:t>
            </w:r>
          </w:p>
          <w:p w14:paraId="7BB0B9FA" w14:textId="77777777" w:rsidR="00692E71" w:rsidRPr="00275290" w:rsidRDefault="00692E71" w:rsidP="008E0250">
            <w:pPr>
              <w:jc w:val="center"/>
              <w:rPr>
                <w:rFonts w:cs="Arial"/>
              </w:rPr>
            </w:pPr>
            <w:r w:rsidRPr="00275290">
              <w:rPr>
                <w:rFonts w:cs="Arial"/>
              </w:rPr>
              <w:t>4.8*10</w:t>
            </w:r>
            <w:r w:rsidRPr="00275290">
              <w:rPr>
                <w:rFonts w:cs="Arial"/>
                <w:vertAlign w:val="superscript"/>
              </w:rPr>
              <w:t>-6</w:t>
            </w:r>
            <w:r w:rsidRPr="00275290">
              <w:rPr>
                <w:rFonts w:cs="Arial"/>
              </w:rPr>
              <w:t xml:space="preserve"> (cypermethrin)</w:t>
            </w:r>
          </w:p>
        </w:tc>
        <w:tc>
          <w:tcPr>
            <w:tcW w:w="1134" w:type="dxa"/>
            <w:vAlign w:val="center"/>
          </w:tcPr>
          <w:p w14:paraId="45DBA607" w14:textId="77777777" w:rsidR="00692E71" w:rsidRPr="00275290" w:rsidRDefault="00692E71" w:rsidP="008E0250">
            <w:pPr>
              <w:jc w:val="center"/>
              <w:rPr>
                <w:rFonts w:cs="Arial"/>
                <w:i/>
                <w:iCs/>
              </w:rPr>
            </w:pPr>
            <w:r w:rsidRPr="00275290">
              <w:rPr>
                <w:rFonts w:cs="Arial"/>
              </w:rPr>
              <w:t>[µg.L</w:t>
            </w:r>
            <w:r w:rsidRPr="00275290">
              <w:rPr>
                <w:rFonts w:cs="Arial"/>
                <w:vertAlign w:val="superscript"/>
              </w:rPr>
              <w:t>-1</w:t>
            </w:r>
            <w:r w:rsidRPr="00275290">
              <w:rPr>
                <w:rFonts w:cs="Arial"/>
              </w:rPr>
              <w:t>]</w:t>
            </w:r>
          </w:p>
        </w:tc>
        <w:tc>
          <w:tcPr>
            <w:tcW w:w="794" w:type="dxa"/>
            <w:vAlign w:val="center"/>
          </w:tcPr>
          <w:p w14:paraId="167D3E46" w14:textId="77777777" w:rsidR="00692E71" w:rsidRPr="00275290" w:rsidRDefault="00692E71" w:rsidP="008E0250">
            <w:pPr>
              <w:jc w:val="center"/>
              <w:rPr>
                <w:rFonts w:cs="Arial"/>
              </w:rPr>
            </w:pPr>
            <w:r w:rsidRPr="00275290">
              <w:rPr>
                <w:rFonts w:cs="Arial"/>
              </w:rPr>
              <w:t>O</w:t>
            </w:r>
          </w:p>
        </w:tc>
      </w:tr>
      <w:tr w:rsidR="00692E71" w:rsidRPr="00275290" w14:paraId="183450C4" w14:textId="77777777" w:rsidTr="008E0250">
        <w:tc>
          <w:tcPr>
            <w:tcW w:w="3458" w:type="dxa"/>
            <w:vAlign w:val="center"/>
          </w:tcPr>
          <w:p w14:paraId="493BA163" w14:textId="77777777" w:rsidR="00692E71" w:rsidRPr="00275290" w:rsidRDefault="00692E71" w:rsidP="008E0250">
            <w:pPr>
              <w:rPr>
                <w:rFonts w:cs="Arial"/>
              </w:rPr>
            </w:pPr>
            <w:r w:rsidRPr="00275290">
              <w:rPr>
                <w:rFonts w:cs="Arial"/>
              </w:rPr>
              <w:t>Average concentrations in surface  water over a longer</w:t>
            </w:r>
          </w:p>
          <w:p w14:paraId="0FAB2C48" w14:textId="77777777" w:rsidR="00692E71" w:rsidRPr="00275290" w:rsidRDefault="00692E71" w:rsidP="008E0250">
            <w:pPr>
              <w:rPr>
                <w:rFonts w:cs="Arial"/>
              </w:rPr>
            </w:pPr>
            <w:r w:rsidRPr="00275290">
              <w:rPr>
                <w:rFonts w:cs="Arial"/>
              </w:rPr>
              <w:t>duration (5475d)</w:t>
            </w:r>
          </w:p>
        </w:tc>
        <w:tc>
          <w:tcPr>
            <w:tcW w:w="1304" w:type="dxa"/>
            <w:vAlign w:val="center"/>
          </w:tcPr>
          <w:p w14:paraId="34CE8D6A" w14:textId="77777777" w:rsidR="00692E71" w:rsidRPr="00275290" w:rsidRDefault="00692E71" w:rsidP="008E0250">
            <w:pPr>
              <w:rPr>
                <w:rFonts w:cs="Arial"/>
              </w:rPr>
            </w:pPr>
            <w:r w:rsidRPr="00275290">
              <w:rPr>
                <w:rFonts w:cs="Arial"/>
                <w:i/>
              </w:rPr>
              <w:t>Clocal</w:t>
            </w:r>
            <w:r w:rsidRPr="00275290">
              <w:rPr>
                <w:rFonts w:cs="Arial"/>
                <w:i/>
                <w:vertAlign w:val="subscript"/>
              </w:rPr>
              <w:t>diss, time2</w:t>
            </w:r>
          </w:p>
        </w:tc>
        <w:tc>
          <w:tcPr>
            <w:tcW w:w="2551" w:type="dxa"/>
            <w:vAlign w:val="center"/>
          </w:tcPr>
          <w:p w14:paraId="7313EB61" w14:textId="77777777" w:rsidR="00692E71" w:rsidRPr="00275290" w:rsidRDefault="00692E71" w:rsidP="008E0250">
            <w:pPr>
              <w:jc w:val="center"/>
              <w:rPr>
                <w:rFonts w:cs="Arial"/>
              </w:rPr>
            </w:pPr>
            <w:r w:rsidRPr="00275290">
              <w:rPr>
                <w:rFonts w:cs="Arial"/>
              </w:rPr>
              <w:t>1.1*10</w:t>
            </w:r>
            <w:r w:rsidRPr="00275290">
              <w:rPr>
                <w:rFonts w:cs="Arial"/>
                <w:vertAlign w:val="superscript"/>
              </w:rPr>
              <w:t>-5</w:t>
            </w:r>
            <w:r w:rsidRPr="00275290">
              <w:rPr>
                <w:rFonts w:cs="Arial"/>
              </w:rPr>
              <w:t xml:space="preserve"> (IPBC)</w:t>
            </w:r>
          </w:p>
          <w:p w14:paraId="5E39DA34" w14:textId="77777777" w:rsidR="00692E71" w:rsidRPr="00275290" w:rsidRDefault="00692E71" w:rsidP="008E0250">
            <w:pPr>
              <w:jc w:val="center"/>
              <w:rPr>
                <w:rFonts w:cs="Arial"/>
              </w:rPr>
            </w:pPr>
            <w:r w:rsidRPr="00275290">
              <w:rPr>
                <w:rFonts w:cs="Arial"/>
              </w:rPr>
              <w:t>3.9*10</w:t>
            </w:r>
            <w:r w:rsidRPr="00275290">
              <w:rPr>
                <w:rFonts w:cs="Arial"/>
                <w:vertAlign w:val="superscript"/>
              </w:rPr>
              <w:t>-1</w:t>
            </w:r>
            <w:r w:rsidRPr="00275290">
              <w:rPr>
                <w:rFonts w:cs="Arial"/>
              </w:rPr>
              <w:t xml:space="preserve"> (propiconazole)</w:t>
            </w:r>
          </w:p>
          <w:p w14:paraId="6C74E15E" w14:textId="77777777" w:rsidR="00692E71" w:rsidRPr="00275290" w:rsidRDefault="00692E71" w:rsidP="008E0250">
            <w:pPr>
              <w:jc w:val="center"/>
              <w:rPr>
                <w:rFonts w:cs="Arial"/>
              </w:rPr>
            </w:pPr>
            <w:r w:rsidRPr="00275290">
              <w:rPr>
                <w:rFonts w:cs="Arial"/>
              </w:rPr>
              <w:lastRenderedPageBreak/>
              <w:t>3.2*10</w:t>
            </w:r>
            <w:r w:rsidRPr="00275290">
              <w:rPr>
                <w:rFonts w:cs="Arial"/>
                <w:vertAlign w:val="superscript"/>
              </w:rPr>
              <w:t>-2</w:t>
            </w:r>
            <w:r w:rsidRPr="00275290">
              <w:rPr>
                <w:rFonts w:cs="Arial"/>
              </w:rPr>
              <w:t xml:space="preserve"> (tebuconazole)</w:t>
            </w:r>
          </w:p>
          <w:p w14:paraId="5AF6C33D" w14:textId="77777777" w:rsidR="00692E71" w:rsidRPr="00275290" w:rsidRDefault="00692E71" w:rsidP="008E0250">
            <w:pPr>
              <w:jc w:val="center"/>
              <w:rPr>
                <w:rFonts w:cs="Arial"/>
              </w:rPr>
            </w:pPr>
            <w:r w:rsidRPr="00275290">
              <w:rPr>
                <w:rFonts w:cs="Arial"/>
              </w:rPr>
              <w:t>6.7*10</w:t>
            </w:r>
            <w:r w:rsidRPr="00275290">
              <w:rPr>
                <w:rFonts w:cs="Arial"/>
                <w:vertAlign w:val="superscript"/>
              </w:rPr>
              <w:t>-6</w:t>
            </w:r>
            <w:r w:rsidRPr="00275290">
              <w:rPr>
                <w:rFonts w:cs="Arial"/>
              </w:rPr>
              <w:t xml:space="preserve"> (cypermethrin)</w:t>
            </w:r>
          </w:p>
        </w:tc>
        <w:tc>
          <w:tcPr>
            <w:tcW w:w="1134" w:type="dxa"/>
            <w:vAlign w:val="center"/>
          </w:tcPr>
          <w:p w14:paraId="47ACF12C" w14:textId="77777777" w:rsidR="00692E71" w:rsidRPr="00275290" w:rsidRDefault="00692E71" w:rsidP="008E0250">
            <w:pPr>
              <w:jc w:val="center"/>
              <w:rPr>
                <w:rFonts w:cs="Arial"/>
              </w:rPr>
            </w:pPr>
            <w:r w:rsidRPr="00275290">
              <w:rPr>
                <w:rFonts w:cs="Arial"/>
              </w:rPr>
              <w:lastRenderedPageBreak/>
              <w:t>[µg.L</w:t>
            </w:r>
            <w:r w:rsidRPr="00275290">
              <w:rPr>
                <w:rFonts w:cs="Arial"/>
                <w:vertAlign w:val="superscript"/>
              </w:rPr>
              <w:t>-1</w:t>
            </w:r>
            <w:r w:rsidRPr="00275290">
              <w:rPr>
                <w:rFonts w:cs="Arial"/>
              </w:rPr>
              <w:t>]</w:t>
            </w:r>
          </w:p>
        </w:tc>
        <w:tc>
          <w:tcPr>
            <w:tcW w:w="794" w:type="dxa"/>
            <w:vAlign w:val="center"/>
          </w:tcPr>
          <w:p w14:paraId="50AD020B" w14:textId="77777777" w:rsidR="00692E71" w:rsidRPr="00275290" w:rsidRDefault="00692E71" w:rsidP="008E0250">
            <w:pPr>
              <w:jc w:val="center"/>
              <w:rPr>
                <w:rFonts w:cs="Arial"/>
              </w:rPr>
            </w:pPr>
            <w:r w:rsidRPr="00275290">
              <w:rPr>
                <w:rFonts w:cs="Arial"/>
              </w:rPr>
              <w:t>O</w:t>
            </w:r>
          </w:p>
        </w:tc>
      </w:tr>
    </w:tbl>
    <w:p w14:paraId="2A0B30D8" w14:textId="77777777" w:rsidR="00692E71" w:rsidRPr="00275290" w:rsidRDefault="00692E71" w:rsidP="00692E71">
      <w:pPr>
        <w:rPr>
          <w:rFonts w:cs="Arial"/>
          <w:b/>
        </w:rPr>
      </w:pPr>
    </w:p>
    <w:p w14:paraId="0A5D8672" w14:textId="77777777" w:rsidR="00692E71" w:rsidRPr="00275290" w:rsidRDefault="00692E71" w:rsidP="00692E71">
      <w:pPr>
        <w:rPr>
          <w:rFonts w:cs="Arial"/>
          <w:b/>
        </w:rPr>
      </w:pPr>
      <w:r w:rsidRPr="00275290">
        <w:rPr>
          <w:rFonts w:cs="Arial"/>
          <w:noProof/>
          <w:lang w:val="fr-FR" w:eastAsia="fr-FR"/>
        </w:rPr>
        <w:drawing>
          <wp:inline distT="0" distB="0" distL="0" distR="0" wp14:anchorId="4BBB2D7F" wp14:editId="66CD4889">
            <wp:extent cx="5752381" cy="1238095"/>
            <wp:effectExtent l="0" t="0" r="1270" b="63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2381" cy="1238095"/>
                    </a:xfrm>
                    <a:prstGeom prst="rect">
                      <a:avLst/>
                    </a:prstGeom>
                  </pic:spPr>
                </pic:pic>
              </a:graphicData>
            </a:graphic>
          </wp:inline>
        </w:drawing>
      </w:r>
    </w:p>
    <w:p w14:paraId="40FB6AD4" w14:textId="77777777" w:rsidR="00692E71" w:rsidRPr="00275290" w:rsidRDefault="00692E71" w:rsidP="00692E71">
      <w:pPr>
        <w:rPr>
          <w:rFonts w:cs="Arial"/>
        </w:rPr>
      </w:pPr>
      <w:r w:rsidRPr="00275290">
        <w:rPr>
          <w:rFonts w:cs="Arial"/>
        </w:rPr>
        <w:t>where:</w:t>
      </w:r>
    </w:p>
    <w:p w14:paraId="083E0F53" w14:textId="77777777" w:rsidR="00692E71" w:rsidRPr="00275290" w:rsidRDefault="00692E71" w:rsidP="00692E71">
      <w:pPr>
        <w:rPr>
          <w:rFonts w:cs="Arial"/>
        </w:rPr>
      </w:pPr>
    </w:p>
    <w:p w14:paraId="4FDEA17E" w14:textId="77777777" w:rsidR="00692E71" w:rsidRPr="00275290" w:rsidRDefault="00692E71" w:rsidP="00692E71">
      <w:pPr>
        <w:rPr>
          <w:rFonts w:cs="Arial"/>
          <w:vertAlign w:val="subscript"/>
        </w:rPr>
      </w:pPr>
      <w:r w:rsidRPr="00275290">
        <w:rPr>
          <w:rFonts w:cs="Arial"/>
        </w:rPr>
        <w:t>V</w:t>
      </w:r>
      <w:r w:rsidRPr="00275290">
        <w:rPr>
          <w:rFonts w:cs="Arial"/>
          <w:vertAlign w:val="subscript"/>
        </w:rPr>
        <w:t>sed</w:t>
      </w:r>
      <w:r w:rsidRPr="00275290">
        <w:rPr>
          <w:rFonts w:cs="Arial"/>
        </w:rPr>
        <w:t xml:space="preserve"> = V</w:t>
      </w:r>
      <w:r w:rsidRPr="00275290">
        <w:rPr>
          <w:rFonts w:cs="Arial"/>
          <w:vertAlign w:val="subscript"/>
        </w:rPr>
        <w:t>water</w:t>
      </w:r>
      <w:r w:rsidRPr="00275290">
        <w:rPr>
          <w:rFonts w:cs="Arial"/>
        </w:rPr>
        <w:t xml:space="preserve"> * Depth</w:t>
      </w:r>
      <w:r w:rsidRPr="00275290">
        <w:rPr>
          <w:rFonts w:cs="Arial"/>
          <w:vertAlign w:val="subscript"/>
        </w:rPr>
        <w:t>sed</w:t>
      </w:r>
      <w:r w:rsidRPr="00275290">
        <w:rPr>
          <w:rFonts w:cs="Arial"/>
        </w:rPr>
        <w:t xml:space="preserve"> / Depth</w:t>
      </w:r>
      <w:r w:rsidRPr="00275290">
        <w:rPr>
          <w:rFonts w:cs="Arial"/>
          <w:vertAlign w:val="subscript"/>
        </w:rPr>
        <w:t xml:space="preserve">pond. </w:t>
      </w:r>
    </w:p>
    <w:p w14:paraId="2AE63D69" w14:textId="77777777" w:rsidR="00692E71" w:rsidRPr="00275290" w:rsidRDefault="00692E71" w:rsidP="00692E71">
      <w:pPr>
        <w:rPr>
          <w:rFonts w:cs="Arial"/>
        </w:rPr>
      </w:pPr>
    </w:p>
    <w:p w14:paraId="5DCEA86E" w14:textId="77777777" w:rsidR="00692E71" w:rsidRPr="00275290" w:rsidRDefault="00692E71" w:rsidP="00692E71">
      <w:pPr>
        <w:rPr>
          <w:rFonts w:cs="Arial"/>
        </w:rPr>
      </w:pPr>
      <w:r w:rsidRPr="00275290">
        <w:rPr>
          <w:rFonts w:cs="Arial"/>
        </w:rPr>
        <w:t>Default depth of sediment: 3 mm; depth of pond: 2 m (ESD Jetty in the lake scenario).</w:t>
      </w:r>
    </w:p>
    <w:p w14:paraId="5C206225" w14:textId="77777777" w:rsidR="00692E71" w:rsidRPr="00275290" w:rsidRDefault="00692E71" w:rsidP="00692E71">
      <w:pPr>
        <w:rPr>
          <w:rFonts w:cs="Arial"/>
        </w:rPr>
      </w:pPr>
    </w:p>
    <w:p w14:paraId="61620BA4" w14:textId="77777777" w:rsidR="00692E71" w:rsidRPr="00275290" w:rsidRDefault="00692E71" w:rsidP="00692E71">
      <w:pPr>
        <w:rPr>
          <w:rFonts w:cs="Arial"/>
        </w:rPr>
      </w:pPr>
      <w:r w:rsidRPr="00275290">
        <w:rPr>
          <w:rFonts w:cs="Arial"/>
        </w:rPr>
        <w:t>V</w:t>
      </w:r>
      <w:r w:rsidRPr="00275290">
        <w:rPr>
          <w:rFonts w:cs="Arial"/>
          <w:vertAlign w:val="subscript"/>
        </w:rPr>
        <w:t>sed</w:t>
      </w:r>
      <w:r w:rsidRPr="00275290">
        <w:rPr>
          <w:rFonts w:cs="Arial"/>
        </w:rPr>
        <w:t xml:space="preserve"> = 1000 * 0.003 / 2</w:t>
      </w:r>
    </w:p>
    <w:p w14:paraId="0965897E" w14:textId="77777777" w:rsidR="00692E71" w:rsidRPr="00275290" w:rsidRDefault="00692E71" w:rsidP="00692E71">
      <w:pPr>
        <w:rPr>
          <w:rFonts w:cs="Arial"/>
        </w:rPr>
      </w:pPr>
      <w:r w:rsidRPr="00275290">
        <w:rPr>
          <w:rFonts w:cs="Arial"/>
        </w:rPr>
        <w:t>V</w:t>
      </w:r>
      <w:r w:rsidRPr="00275290">
        <w:rPr>
          <w:rFonts w:cs="Arial"/>
          <w:vertAlign w:val="subscript"/>
        </w:rPr>
        <w:t>sed</w:t>
      </w:r>
      <w:r w:rsidRPr="00275290">
        <w:rPr>
          <w:rFonts w:cs="Arial"/>
        </w:rPr>
        <w:t xml:space="preserve"> = 1.5 [m</w:t>
      </w:r>
      <w:r w:rsidRPr="00275290">
        <w:rPr>
          <w:rFonts w:cs="Arial"/>
          <w:vertAlign w:val="superscript"/>
        </w:rPr>
        <w:t>3</w:t>
      </w:r>
      <w:r w:rsidRPr="00275290">
        <w:rPr>
          <w:rFonts w:cs="Arial"/>
        </w:rPr>
        <w:t>]</w:t>
      </w:r>
    </w:p>
    <w:p w14:paraId="1758645E" w14:textId="77777777" w:rsidR="00692E71" w:rsidRPr="00275290" w:rsidRDefault="00692E71" w:rsidP="00692E71">
      <w:pPr>
        <w:rPr>
          <w:rFonts w:cs="Arial"/>
        </w:rPr>
      </w:pPr>
    </w:p>
    <w:p w14:paraId="350F2977" w14:textId="77777777" w:rsidR="00692E71" w:rsidRPr="00275290" w:rsidRDefault="00692E71" w:rsidP="00692E71">
      <w:pPr>
        <w:rPr>
          <w:rFonts w:cs="Arial"/>
        </w:rPr>
      </w:pPr>
      <w:r w:rsidRPr="00275290">
        <w:rPr>
          <w:rFonts w:cs="Arial"/>
        </w:rPr>
        <w:t>K</w:t>
      </w:r>
      <w:r w:rsidRPr="00275290">
        <w:rPr>
          <w:rFonts w:cs="Arial"/>
          <w:vertAlign w:val="subscript"/>
        </w:rPr>
        <w:t>sed-water</w:t>
      </w:r>
      <w:r w:rsidRPr="00275290">
        <w:rPr>
          <w:rFonts w:cs="Arial"/>
        </w:rPr>
        <w:t xml:space="preserve"> = F</w:t>
      </w:r>
      <w:r w:rsidRPr="00275290">
        <w:rPr>
          <w:rFonts w:cs="Arial"/>
          <w:vertAlign w:val="subscript"/>
        </w:rPr>
        <w:t>water sed</w:t>
      </w:r>
      <w:r w:rsidRPr="00275290">
        <w:rPr>
          <w:rFonts w:cs="Arial"/>
        </w:rPr>
        <w:t xml:space="preserve"> + F</w:t>
      </w:r>
      <w:r w:rsidRPr="00275290">
        <w:rPr>
          <w:rFonts w:cs="Arial"/>
          <w:vertAlign w:val="subscript"/>
        </w:rPr>
        <w:t>solid sed</w:t>
      </w:r>
      <w:r w:rsidRPr="00275290">
        <w:rPr>
          <w:rFonts w:cs="Arial"/>
        </w:rPr>
        <w:t xml:space="preserve"> * Kp</w:t>
      </w:r>
      <w:r w:rsidRPr="00275290">
        <w:rPr>
          <w:rFonts w:cs="Arial"/>
          <w:vertAlign w:val="subscript"/>
        </w:rPr>
        <w:t>sed</w:t>
      </w:r>
      <w:r w:rsidRPr="00275290">
        <w:rPr>
          <w:rFonts w:cs="Arial"/>
        </w:rPr>
        <w:t xml:space="preserve"> * RHO</w:t>
      </w:r>
      <w:r w:rsidRPr="00275290">
        <w:rPr>
          <w:rFonts w:cs="Arial"/>
          <w:vertAlign w:val="subscript"/>
        </w:rPr>
        <w:t>solid</w:t>
      </w:r>
      <w:r w:rsidRPr="00275290">
        <w:rPr>
          <w:rFonts w:cs="Arial"/>
        </w:rPr>
        <w:t xml:space="preserve"> / 1000</w:t>
      </w:r>
      <w:r w:rsidRPr="00275290">
        <w:rPr>
          <w:rFonts w:cs="Arial"/>
        </w:rPr>
        <w:tab/>
        <w:t>(Eq. 24 TGD)</w:t>
      </w:r>
    </w:p>
    <w:p w14:paraId="21B6805E" w14:textId="77777777" w:rsidR="00692E71" w:rsidRPr="00275290" w:rsidRDefault="00692E71" w:rsidP="00692E71">
      <w:pPr>
        <w:rPr>
          <w:rFonts w:cs="Arial"/>
        </w:rPr>
      </w:pPr>
    </w:p>
    <w:p w14:paraId="71674A39" w14:textId="77777777" w:rsidR="00692E71" w:rsidRPr="00275290" w:rsidRDefault="00692E71" w:rsidP="00692E71">
      <w:pPr>
        <w:rPr>
          <w:rFonts w:cs="Arial"/>
        </w:rPr>
      </w:pPr>
      <w:r w:rsidRPr="00275290">
        <w:rPr>
          <w:rFonts w:cs="Arial"/>
        </w:rPr>
        <w:t>where:</w:t>
      </w:r>
    </w:p>
    <w:p w14:paraId="22974FC4" w14:textId="77777777" w:rsidR="00692E71" w:rsidRPr="00275290" w:rsidRDefault="00692E71" w:rsidP="00692E71">
      <w:pPr>
        <w:rPr>
          <w:rFonts w:cs="Arial"/>
        </w:rPr>
      </w:pPr>
    </w:p>
    <w:p w14:paraId="21DBCAC7" w14:textId="77777777" w:rsidR="00692E71" w:rsidRPr="00275290" w:rsidRDefault="00692E71" w:rsidP="00692E71">
      <w:pPr>
        <w:rPr>
          <w:rFonts w:cs="Arial"/>
        </w:rPr>
      </w:pPr>
      <w:r w:rsidRPr="00275290">
        <w:rPr>
          <w:rFonts w:cs="Arial"/>
        </w:rPr>
        <w:t>Kp</w:t>
      </w:r>
      <w:r w:rsidRPr="00275290">
        <w:rPr>
          <w:rFonts w:cs="Arial"/>
          <w:vertAlign w:val="subscript"/>
        </w:rPr>
        <w:t>sed</w:t>
      </w:r>
      <w:r w:rsidRPr="00275290">
        <w:rPr>
          <w:rFonts w:cs="Arial"/>
        </w:rPr>
        <w:t xml:space="preserve"> = Foc</w:t>
      </w:r>
      <w:r w:rsidRPr="00275290">
        <w:rPr>
          <w:rFonts w:cs="Arial"/>
          <w:vertAlign w:val="subscript"/>
        </w:rPr>
        <w:t>sed</w:t>
      </w:r>
      <w:r w:rsidRPr="00275290">
        <w:rPr>
          <w:rFonts w:cs="Arial"/>
        </w:rPr>
        <w:t xml:space="preserve"> * Koc [L/kg]</w:t>
      </w:r>
    </w:p>
    <w:p w14:paraId="07FEED18" w14:textId="77777777" w:rsidR="00692E71" w:rsidRPr="00275290" w:rsidRDefault="00692E71" w:rsidP="00692E71">
      <w:pPr>
        <w:rPr>
          <w:rFonts w:cs="Arial"/>
        </w:rPr>
      </w:pPr>
    </w:p>
    <w:p w14:paraId="59DA590E" w14:textId="77777777" w:rsidR="00692E71" w:rsidRPr="00275290" w:rsidRDefault="00692E71" w:rsidP="00692E71">
      <w:pPr>
        <w:rPr>
          <w:rFonts w:cs="Arial"/>
        </w:rPr>
      </w:pPr>
      <w:r w:rsidRPr="00275290">
        <w:rPr>
          <w:rFonts w:cs="Arial"/>
        </w:rPr>
        <w:t>Kp</w:t>
      </w:r>
      <w:r w:rsidRPr="00275290">
        <w:rPr>
          <w:rFonts w:cs="Arial"/>
          <w:vertAlign w:val="subscript"/>
        </w:rPr>
        <w:t>susp</w:t>
      </w:r>
      <w:r w:rsidRPr="00275290">
        <w:rPr>
          <w:rFonts w:cs="Arial"/>
        </w:rPr>
        <w:t xml:space="preserve"> = Foc</w:t>
      </w:r>
      <w:r w:rsidRPr="00275290">
        <w:rPr>
          <w:rFonts w:cs="Arial"/>
          <w:vertAlign w:val="subscript"/>
        </w:rPr>
        <w:t>susp</w:t>
      </w:r>
      <w:r w:rsidRPr="00275290">
        <w:rPr>
          <w:rFonts w:cs="Arial"/>
        </w:rPr>
        <w:t xml:space="preserve"> * Koc [m</w:t>
      </w:r>
      <w:r w:rsidRPr="00275290">
        <w:rPr>
          <w:rFonts w:cs="Arial"/>
          <w:vertAlign w:val="superscript"/>
        </w:rPr>
        <w:t>3</w:t>
      </w:r>
      <w:r w:rsidRPr="00275290">
        <w:rPr>
          <w:rFonts w:cs="Arial"/>
        </w:rPr>
        <w:t>/kg]</w:t>
      </w:r>
    </w:p>
    <w:p w14:paraId="289755CA" w14:textId="77777777" w:rsidR="00692E71" w:rsidRPr="00275290" w:rsidRDefault="00692E71" w:rsidP="00692E71">
      <w:pPr>
        <w:rPr>
          <w:rFonts w:cs="Arial"/>
        </w:rPr>
      </w:pPr>
    </w:p>
    <w:p w14:paraId="50C2E8D8" w14:textId="77777777" w:rsidR="00692E71" w:rsidRPr="00275290" w:rsidRDefault="00692E71" w:rsidP="00692E71">
      <w:pPr>
        <w:rPr>
          <w:rFonts w:cs="Arial"/>
        </w:rPr>
      </w:pPr>
      <w:r w:rsidRPr="00275290">
        <w:rPr>
          <w:rFonts w:cs="Arial"/>
        </w:rPr>
        <w:t>In equation 24, the following input was used:</w:t>
      </w:r>
    </w:p>
    <w:p w14:paraId="606B84BA" w14:textId="77777777" w:rsidR="00692E71" w:rsidRPr="00275290" w:rsidRDefault="00692E71" w:rsidP="00692E71">
      <w:pPr>
        <w:rPr>
          <w:rFonts w:cs="Arial"/>
        </w:rPr>
      </w:pPr>
    </w:p>
    <w:p w14:paraId="17CFC0BE"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18</w:t>
      </w:r>
      <w:r w:rsidRPr="00275290">
        <w:rPr>
          <w:rFonts w:ascii="Verdana" w:hAnsi="Verdana"/>
        </w:rPr>
        <w:fldChar w:fldCharType="end"/>
      </w:r>
      <w:r w:rsidRPr="00275290">
        <w:rPr>
          <w:rFonts w:ascii="Verdana" w:hAnsi="Verdana"/>
        </w:rPr>
        <w:t>: Default values from TGD.</w:t>
      </w:r>
    </w:p>
    <w:tbl>
      <w:tblPr>
        <w:tblW w:w="0" w:type="auto"/>
        <w:tblInd w:w="108" w:type="dxa"/>
        <w:tblLook w:val="04A0" w:firstRow="1" w:lastRow="0" w:firstColumn="1" w:lastColumn="0" w:noHBand="0" w:noVBand="1"/>
      </w:tblPr>
      <w:tblGrid>
        <w:gridCol w:w="1838"/>
        <w:gridCol w:w="2126"/>
        <w:gridCol w:w="2127"/>
      </w:tblGrid>
      <w:tr w:rsidR="00692E71" w:rsidRPr="00275290" w14:paraId="075F2DC6" w14:textId="77777777" w:rsidTr="008E0250">
        <w:tc>
          <w:tcPr>
            <w:tcW w:w="1838" w:type="dxa"/>
            <w:shd w:val="clear" w:color="auto" w:fill="D9D9D9" w:themeFill="background1" w:themeFillShade="D9"/>
            <w:vAlign w:val="center"/>
          </w:tcPr>
          <w:p w14:paraId="18220574" w14:textId="77777777" w:rsidR="00692E71" w:rsidRPr="00275290" w:rsidRDefault="00692E71" w:rsidP="008E0250">
            <w:pPr>
              <w:rPr>
                <w:rFonts w:cs="Arial"/>
              </w:rPr>
            </w:pPr>
            <w:r w:rsidRPr="00275290">
              <w:rPr>
                <w:rFonts w:cs="Arial"/>
              </w:rPr>
              <w:t>Symbol</w:t>
            </w:r>
          </w:p>
        </w:tc>
        <w:tc>
          <w:tcPr>
            <w:tcW w:w="2126" w:type="dxa"/>
            <w:shd w:val="clear" w:color="auto" w:fill="D9D9D9" w:themeFill="background1" w:themeFillShade="D9"/>
            <w:vAlign w:val="center"/>
          </w:tcPr>
          <w:p w14:paraId="6C37F11B" w14:textId="77777777" w:rsidR="00692E71" w:rsidRPr="00275290" w:rsidRDefault="00692E71" w:rsidP="008E0250">
            <w:pPr>
              <w:jc w:val="center"/>
              <w:rPr>
                <w:rFonts w:cs="Arial"/>
              </w:rPr>
            </w:pPr>
            <w:r w:rsidRPr="00275290">
              <w:rPr>
                <w:rFonts w:cs="Arial"/>
              </w:rPr>
              <w:t>Value</w:t>
            </w:r>
          </w:p>
        </w:tc>
        <w:tc>
          <w:tcPr>
            <w:tcW w:w="2127" w:type="dxa"/>
            <w:shd w:val="clear" w:color="auto" w:fill="D9D9D9" w:themeFill="background1" w:themeFillShade="D9"/>
            <w:vAlign w:val="center"/>
          </w:tcPr>
          <w:p w14:paraId="39297AF7" w14:textId="77777777" w:rsidR="00692E71" w:rsidRPr="00275290" w:rsidRDefault="00692E71" w:rsidP="008E0250">
            <w:pPr>
              <w:jc w:val="center"/>
              <w:rPr>
                <w:rFonts w:cs="Arial"/>
              </w:rPr>
            </w:pPr>
            <w:r w:rsidRPr="00275290">
              <w:rPr>
                <w:rFonts w:cs="Arial"/>
              </w:rPr>
              <w:t>Unit</w:t>
            </w:r>
          </w:p>
        </w:tc>
      </w:tr>
      <w:tr w:rsidR="00692E71" w:rsidRPr="00275290" w14:paraId="3D59B20A" w14:textId="77777777" w:rsidTr="008E0250">
        <w:tc>
          <w:tcPr>
            <w:tcW w:w="1838" w:type="dxa"/>
            <w:vAlign w:val="center"/>
          </w:tcPr>
          <w:p w14:paraId="696BC8D0" w14:textId="77777777" w:rsidR="00692E71" w:rsidRPr="00275290" w:rsidRDefault="00692E71" w:rsidP="008E0250">
            <w:pPr>
              <w:rPr>
                <w:rFonts w:cs="Arial"/>
              </w:rPr>
            </w:pPr>
            <w:r w:rsidRPr="00275290">
              <w:rPr>
                <w:rFonts w:cs="Arial"/>
              </w:rPr>
              <w:t>F</w:t>
            </w:r>
            <w:r w:rsidRPr="00275290">
              <w:rPr>
                <w:rFonts w:cs="Arial"/>
                <w:vertAlign w:val="subscript"/>
              </w:rPr>
              <w:t>water sed</w:t>
            </w:r>
          </w:p>
        </w:tc>
        <w:tc>
          <w:tcPr>
            <w:tcW w:w="2126" w:type="dxa"/>
            <w:vAlign w:val="center"/>
          </w:tcPr>
          <w:p w14:paraId="6703C321" w14:textId="77777777" w:rsidR="00692E71" w:rsidRPr="00275290" w:rsidRDefault="00692E71" w:rsidP="008E0250">
            <w:pPr>
              <w:jc w:val="center"/>
              <w:rPr>
                <w:rFonts w:cs="Arial"/>
              </w:rPr>
            </w:pPr>
            <w:r w:rsidRPr="00275290">
              <w:rPr>
                <w:rFonts w:cs="Arial"/>
              </w:rPr>
              <w:t>0.8</w:t>
            </w:r>
          </w:p>
        </w:tc>
        <w:tc>
          <w:tcPr>
            <w:tcW w:w="2127" w:type="dxa"/>
            <w:vAlign w:val="center"/>
          </w:tcPr>
          <w:p w14:paraId="1661B497" w14:textId="77777777" w:rsidR="00692E71" w:rsidRPr="00275290" w:rsidRDefault="00692E71" w:rsidP="008E0250">
            <w:pPr>
              <w:jc w:val="center"/>
              <w:rPr>
                <w:rFonts w:cs="Arial"/>
              </w:rPr>
            </w:pPr>
            <w:r w:rsidRPr="00275290">
              <w:rPr>
                <w:rFonts w:cs="Arial"/>
              </w:rPr>
              <w:t>[m</w:t>
            </w:r>
            <w:r w:rsidRPr="00275290">
              <w:rPr>
                <w:rFonts w:cs="Arial"/>
                <w:vertAlign w:val="subscript"/>
              </w:rPr>
              <w:t>water</w:t>
            </w:r>
            <w:r w:rsidRPr="00275290">
              <w:rPr>
                <w:rFonts w:cs="Arial"/>
                <w:vertAlign w:val="superscript"/>
              </w:rPr>
              <w:t>3</w:t>
            </w:r>
            <w:r w:rsidRPr="00275290">
              <w:rPr>
                <w:rFonts w:cs="Arial"/>
              </w:rPr>
              <w:t>.m</w:t>
            </w:r>
            <w:r w:rsidRPr="00275290">
              <w:rPr>
                <w:rFonts w:cs="Arial"/>
                <w:vertAlign w:val="subscript"/>
              </w:rPr>
              <w:t>sed</w:t>
            </w:r>
            <w:r w:rsidRPr="00275290">
              <w:rPr>
                <w:rFonts w:cs="Arial"/>
                <w:vertAlign w:val="superscript"/>
              </w:rPr>
              <w:t>-3</w:t>
            </w:r>
            <w:r w:rsidRPr="00275290">
              <w:rPr>
                <w:rFonts w:cs="Arial"/>
              </w:rPr>
              <w:t>]</w:t>
            </w:r>
          </w:p>
        </w:tc>
      </w:tr>
      <w:tr w:rsidR="00692E71" w:rsidRPr="00275290" w14:paraId="50175419" w14:textId="77777777" w:rsidTr="008E0250">
        <w:tc>
          <w:tcPr>
            <w:tcW w:w="1838" w:type="dxa"/>
            <w:vAlign w:val="center"/>
          </w:tcPr>
          <w:p w14:paraId="350FF16A" w14:textId="77777777" w:rsidR="00692E71" w:rsidRPr="00275290" w:rsidRDefault="00692E71" w:rsidP="008E0250">
            <w:pPr>
              <w:rPr>
                <w:rFonts w:cs="Arial"/>
              </w:rPr>
            </w:pPr>
            <w:r w:rsidRPr="00275290">
              <w:rPr>
                <w:rFonts w:cs="Arial"/>
              </w:rPr>
              <w:t>F</w:t>
            </w:r>
            <w:r w:rsidRPr="00275290">
              <w:rPr>
                <w:rFonts w:cs="Arial"/>
                <w:vertAlign w:val="subscript"/>
              </w:rPr>
              <w:t>solid-sed</w:t>
            </w:r>
          </w:p>
        </w:tc>
        <w:tc>
          <w:tcPr>
            <w:tcW w:w="2126" w:type="dxa"/>
            <w:vAlign w:val="center"/>
          </w:tcPr>
          <w:p w14:paraId="3FAD49CC" w14:textId="77777777" w:rsidR="00692E71" w:rsidRPr="00275290" w:rsidRDefault="00692E71" w:rsidP="008E0250">
            <w:pPr>
              <w:jc w:val="center"/>
              <w:rPr>
                <w:rFonts w:cs="Arial"/>
              </w:rPr>
            </w:pPr>
            <w:r w:rsidRPr="00275290">
              <w:rPr>
                <w:rFonts w:cs="Arial"/>
              </w:rPr>
              <w:t>0.2</w:t>
            </w:r>
          </w:p>
        </w:tc>
        <w:tc>
          <w:tcPr>
            <w:tcW w:w="2127" w:type="dxa"/>
            <w:vAlign w:val="center"/>
          </w:tcPr>
          <w:p w14:paraId="75F4EC3A" w14:textId="77777777" w:rsidR="00692E71" w:rsidRPr="00275290" w:rsidRDefault="00692E71" w:rsidP="008E0250">
            <w:pPr>
              <w:jc w:val="center"/>
              <w:rPr>
                <w:rFonts w:cs="Arial"/>
              </w:rPr>
            </w:pPr>
            <w:r w:rsidRPr="00275290">
              <w:rPr>
                <w:rFonts w:cs="Arial"/>
              </w:rPr>
              <w:t>[m</w:t>
            </w:r>
            <w:r w:rsidRPr="00275290">
              <w:rPr>
                <w:rFonts w:cs="Arial"/>
                <w:vertAlign w:val="subscript"/>
              </w:rPr>
              <w:t>solid</w:t>
            </w:r>
            <w:r w:rsidRPr="00275290">
              <w:rPr>
                <w:rFonts w:cs="Arial"/>
                <w:vertAlign w:val="superscript"/>
              </w:rPr>
              <w:t>3</w:t>
            </w:r>
            <w:r w:rsidRPr="00275290">
              <w:rPr>
                <w:rFonts w:cs="Arial"/>
              </w:rPr>
              <w:t>.m</w:t>
            </w:r>
            <w:r w:rsidRPr="00275290">
              <w:rPr>
                <w:rFonts w:cs="Arial"/>
                <w:vertAlign w:val="subscript"/>
              </w:rPr>
              <w:t>sed</w:t>
            </w:r>
            <w:r w:rsidRPr="00275290">
              <w:rPr>
                <w:rFonts w:cs="Arial"/>
                <w:vertAlign w:val="superscript"/>
              </w:rPr>
              <w:t>-3</w:t>
            </w:r>
            <w:r w:rsidRPr="00275290">
              <w:rPr>
                <w:rFonts w:cs="Arial"/>
              </w:rPr>
              <w:t>]</w:t>
            </w:r>
          </w:p>
        </w:tc>
      </w:tr>
      <w:tr w:rsidR="00692E71" w:rsidRPr="00275290" w14:paraId="1C5D5312" w14:textId="77777777" w:rsidTr="008E0250">
        <w:tc>
          <w:tcPr>
            <w:tcW w:w="1838" w:type="dxa"/>
            <w:vAlign w:val="center"/>
          </w:tcPr>
          <w:p w14:paraId="2A0213A2" w14:textId="77777777" w:rsidR="00692E71" w:rsidRPr="00275290" w:rsidRDefault="00692E71" w:rsidP="008E0250">
            <w:pPr>
              <w:rPr>
                <w:rFonts w:cs="Arial"/>
              </w:rPr>
            </w:pPr>
            <w:r w:rsidRPr="00275290">
              <w:rPr>
                <w:rFonts w:cs="Arial"/>
              </w:rPr>
              <w:t>Foc</w:t>
            </w:r>
            <w:r w:rsidRPr="00275290">
              <w:rPr>
                <w:rFonts w:cs="Arial"/>
                <w:vertAlign w:val="subscript"/>
              </w:rPr>
              <w:t>sed</w:t>
            </w:r>
          </w:p>
        </w:tc>
        <w:tc>
          <w:tcPr>
            <w:tcW w:w="2126" w:type="dxa"/>
            <w:vAlign w:val="center"/>
          </w:tcPr>
          <w:p w14:paraId="2CB7EB72" w14:textId="77777777" w:rsidR="00692E71" w:rsidRPr="00275290" w:rsidRDefault="00692E71" w:rsidP="008E0250">
            <w:pPr>
              <w:jc w:val="center"/>
              <w:rPr>
                <w:rFonts w:cs="Arial"/>
              </w:rPr>
            </w:pPr>
            <w:r w:rsidRPr="00275290">
              <w:rPr>
                <w:rFonts w:cs="Arial"/>
              </w:rPr>
              <w:t>0.05</w:t>
            </w:r>
          </w:p>
        </w:tc>
        <w:tc>
          <w:tcPr>
            <w:tcW w:w="2127" w:type="dxa"/>
            <w:vAlign w:val="center"/>
          </w:tcPr>
          <w:p w14:paraId="26D033BB" w14:textId="77777777" w:rsidR="00692E71" w:rsidRPr="00275290" w:rsidRDefault="00692E71" w:rsidP="008E0250">
            <w:pPr>
              <w:jc w:val="center"/>
              <w:rPr>
                <w:rFonts w:cs="Arial"/>
              </w:rPr>
            </w:pPr>
            <w:r w:rsidRPr="00275290">
              <w:rPr>
                <w:rFonts w:cs="Arial"/>
              </w:rPr>
              <w:t>[kg/kg]</w:t>
            </w:r>
          </w:p>
        </w:tc>
      </w:tr>
      <w:tr w:rsidR="00692E71" w:rsidRPr="00275290" w14:paraId="59719E4D" w14:textId="77777777" w:rsidTr="008E0250">
        <w:tc>
          <w:tcPr>
            <w:tcW w:w="1838" w:type="dxa"/>
            <w:vAlign w:val="center"/>
          </w:tcPr>
          <w:p w14:paraId="43488D9D" w14:textId="77777777" w:rsidR="00692E71" w:rsidRPr="00275290" w:rsidRDefault="00692E71" w:rsidP="008E0250">
            <w:pPr>
              <w:rPr>
                <w:rFonts w:cs="Arial"/>
              </w:rPr>
            </w:pPr>
            <w:r w:rsidRPr="00275290">
              <w:rPr>
                <w:rFonts w:cs="Arial"/>
              </w:rPr>
              <w:t>Foc</w:t>
            </w:r>
            <w:r w:rsidRPr="00275290">
              <w:rPr>
                <w:rFonts w:cs="Arial"/>
                <w:vertAlign w:val="subscript"/>
              </w:rPr>
              <w:t>susp</w:t>
            </w:r>
          </w:p>
        </w:tc>
        <w:tc>
          <w:tcPr>
            <w:tcW w:w="2126" w:type="dxa"/>
            <w:vAlign w:val="center"/>
          </w:tcPr>
          <w:p w14:paraId="516DA317" w14:textId="77777777" w:rsidR="00692E71" w:rsidRPr="00275290" w:rsidRDefault="00692E71" w:rsidP="008E0250">
            <w:pPr>
              <w:jc w:val="center"/>
              <w:rPr>
                <w:rFonts w:cs="Arial"/>
              </w:rPr>
            </w:pPr>
            <w:r w:rsidRPr="00275290">
              <w:rPr>
                <w:rFonts w:cs="Arial"/>
              </w:rPr>
              <w:t>0.1</w:t>
            </w:r>
          </w:p>
        </w:tc>
        <w:tc>
          <w:tcPr>
            <w:tcW w:w="2127" w:type="dxa"/>
            <w:vAlign w:val="center"/>
          </w:tcPr>
          <w:p w14:paraId="76168823" w14:textId="77777777" w:rsidR="00692E71" w:rsidRPr="00275290" w:rsidRDefault="00692E71" w:rsidP="008E0250">
            <w:pPr>
              <w:jc w:val="center"/>
              <w:rPr>
                <w:rFonts w:cs="Arial"/>
              </w:rPr>
            </w:pPr>
            <w:r w:rsidRPr="00275290">
              <w:rPr>
                <w:rFonts w:cs="Arial"/>
              </w:rPr>
              <w:t>[kg/kg]</w:t>
            </w:r>
          </w:p>
        </w:tc>
      </w:tr>
      <w:tr w:rsidR="00692E71" w:rsidRPr="00275290" w14:paraId="40EB21DC" w14:textId="77777777" w:rsidTr="008E0250">
        <w:tc>
          <w:tcPr>
            <w:tcW w:w="1838" w:type="dxa"/>
            <w:vAlign w:val="center"/>
          </w:tcPr>
          <w:p w14:paraId="76D2C5EA" w14:textId="77777777" w:rsidR="00692E71" w:rsidRPr="00275290" w:rsidRDefault="00692E71" w:rsidP="008E0250">
            <w:pPr>
              <w:rPr>
                <w:rFonts w:cs="Arial"/>
              </w:rPr>
            </w:pPr>
            <w:r w:rsidRPr="00275290">
              <w:rPr>
                <w:rFonts w:cs="Arial"/>
              </w:rPr>
              <w:t>Koc</w:t>
            </w:r>
          </w:p>
        </w:tc>
        <w:tc>
          <w:tcPr>
            <w:tcW w:w="2126" w:type="dxa"/>
            <w:vAlign w:val="center"/>
          </w:tcPr>
          <w:p w14:paraId="0EFF88F6" w14:textId="77777777" w:rsidR="00692E71" w:rsidRPr="00275290" w:rsidRDefault="00692E71" w:rsidP="008E0250">
            <w:pPr>
              <w:jc w:val="center"/>
              <w:rPr>
                <w:rFonts w:cs="Arial"/>
              </w:rPr>
            </w:pPr>
            <w:r w:rsidRPr="00275290">
              <w:rPr>
                <w:rFonts w:cs="Arial"/>
              </w:rPr>
              <w:t>126</w:t>
            </w:r>
          </w:p>
        </w:tc>
        <w:tc>
          <w:tcPr>
            <w:tcW w:w="2127" w:type="dxa"/>
            <w:vAlign w:val="center"/>
          </w:tcPr>
          <w:p w14:paraId="7C360F05" w14:textId="77777777" w:rsidR="00692E71" w:rsidRPr="00275290" w:rsidRDefault="00692E71" w:rsidP="008E0250">
            <w:pPr>
              <w:jc w:val="center"/>
              <w:rPr>
                <w:rFonts w:cs="Arial"/>
              </w:rPr>
            </w:pPr>
            <w:r w:rsidRPr="00275290">
              <w:rPr>
                <w:rFonts w:cs="Arial"/>
              </w:rPr>
              <w:t>[L/kg]</w:t>
            </w:r>
          </w:p>
        </w:tc>
      </w:tr>
      <w:tr w:rsidR="00692E71" w:rsidRPr="00275290" w14:paraId="35B7F1C3" w14:textId="77777777" w:rsidTr="008E0250">
        <w:tc>
          <w:tcPr>
            <w:tcW w:w="1838" w:type="dxa"/>
            <w:vAlign w:val="center"/>
          </w:tcPr>
          <w:p w14:paraId="177ED642" w14:textId="77777777" w:rsidR="00692E71" w:rsidRPr="00275290" w:rsidRDefault="00692E71" w:rsidP="008E0250">
            <w:pPr>
              <w:rPr>
                <w:rFonts w:cs="Arial"/>
              </w:rPr>
            </w:pPr>
            <w:r w:rsidRPr="00275290">
              <w:rPr>
                <w:rFonts w:cs="Arial"/>
              </w:rPr>
              <w:t>RHO</w:t>
            </w:r>
            <w:r w:rsidRPr="00275290">
              <w:rPr>
                <w:rFonts w:cs="Arial"/>
                <w:vertAlign w:val="subscript"/>
              </w:rPr>
              <w:t>solid</w:t>
            </w:r>
          </w:p>
        </w:tc>
        <w:tc>
          <w:tcPr>
            <w:tcW w:w="2126" w:type="dxa"/>
            <w:vAlign w:val="center"/>
          </w:tcPr>
          <w:p w14:paraId="77EE5393" w14:textId="77777777" w:rsidR="00692E71" w:rsidRPr="00275290" w:rsidRDefault="00692E71" w:rsidP="008E0250">
            <w:pPr>
              <w:jc w:val="center"/>
              <w:rPr>
                <w:rFonts w:cs="Arial"/>
              </w:rPr>
            </w:pPr>
            <w:r w:rsidRPr="00275290">
              <w:rPr>
                <w:rFonts w:cs="Arial"/>
              </w:rPr>
              <w:t>2500</w:t>
            </w:r>
          </w:p>
        </w:tc>
        <w:tc>
          <w:tcPr>
            <w:tcW w:w="2127" w:type="dxa"/>
            <w:vAlign w:val="center"/>
          </w:tcPr>
          <w:p w14:paraId="0D09380D" w14:textId="77777777" w:rsidR="00692E71" w:rsidRPr="00275290" w:rsidRDefault="00692E71" w:rsidP="008E0250">
            <w:pPr>
              <w:jc w:val="center"/>
              <w:rPr>
                <w:rFonts w:cs="Arial"/>
              </w:rPr>
            </w:pPr>
            <w:r w:rsidRPr="00275290">
              <w:rPr>
                <w:rFonts w:cs="Arial"/>
              </w:rPr>
              <w:t>[kg</w:t>
            </w:r>
            <w:r w:rsidRPr="00275290">
              <w:rPr>
                <w:rFonts w:cs="Arial"/>
                <w:vertAlign w:val="subscript"/>
              </w:rPr>
              <w:t>solid</w:t>
            </w:r>
            <w:r w:rsidRPr="00275290">
              <w:rPr>
                <w:rFonts w:cs="Arial"/>
              </w:rPr>
              <w:t>.m</w:t>
            </w:r>
            <w:r w:rsidRPr="00275290">
              <w:rPr>
                <w:rFonts w:cs="Arial"/>
                <w:vertAlign w:val="subscript"/>
              </w:rPr>
              <w:t>solid</w:t>
            </w:r>
            <w:r w:rsidRPr="00275290">
              <w:rPr>
                <w:rFonts w:cs="Arial"/>
                <w:vertAlign w:val="superscript"/>
              </w:rPr>
              <w:t>-3</w:t>
            </w:r>
            <w:r w:rsidRPr="00275290">
              <w:rPr>
                <w:rFonts w:cs="Arial"/>
              </w:rPr>
              <w:t>]</w:t>
            </w:r>
          </w:p>
        </w:tc>
      </w:tr>
    </w:tbl>
    <w:p w14:paraId="6CC291AA" w14:textId="77777777" w:rsidR="00692E71" w:rsidRPr="00275290" w:rsidRDefault="00692E71" w:rsidP="00692E71">
      <w:pPr>
        <w:rPr>
          <w:rFonts w:cs="Arial"/>
        </w:rPr>
      </w:pPr>
    </w:p>
    <w:p w14:paraId="7F5B2010" w14:textId="77777777" w:rsidR="00692E71" w:rsidRPr="00275290" w:rsidRDefault="00692E71" w:rsidP="00692E71">
      <w:pPr>
        <w:rPr>
          <w:rFonts w:cs="Arial"/>
        </w:rPr>
      </w:pPr>
      <w:r w:rsidRPr="00275290">
        <w:rPr>
          <w:rFonts w:cs="Arial"/>
        </w:rPr>
        <w:t>Using IPBC as an example:</w:t>
      </w:r>
    </w:p>
    <w:p w14:paraId="65EA0903" w14:textId="77777777" w:rsidR="00692E71" w:rsidRPr="00275290" w:rsidRDefault="00692E71" w:rsidP="00692E71">
      <w:pPr>
        <w:rPr>
          <w:rFonts w:cs="Arial"/>
        </w:rPr>
      </w:pPr>
    </w:p>
    <w:p w14:paraId="5E689406" w14:textId="77777777" w:rsidR="00692E71" w:rsidRPr="00275290" w:rsidRDefault="00692E71" w:rsidP="00692E71">
      <w:pPr>
        <w:rPr>
          <w:rFonts w:cs="Arial"/>
        </w:rPr>
      </w:pPr>
      <w:r w:rsidRPr="00275290">
        <w:rPr>
          <w:rFonts w:cs="Arial"/>
        </w:rPr>
        <w:t>K</w:t>
      </w:r>
      <w:r w:rsidRPr="00275290">
        <w:rPr>
          <w:rFonts w:cs="Arial"/>
          <w:vertAlign w:val="subscript"/>
        </w:rPr>
        <w:t>sed-water</w:t>
      </w:r>
      <w:r w:rsidRPr="00275290">
        <w:rPr>
          <w:rFonts w:cs="Arial"/>
        </w:rPr>
        <w:t xml:space="preserve"> = 0.8 + 0.2 * 0.05 * 126 * 2500 / 1000</w:t>
      </w:r>
    </w:p>
    <w:p w14:paraId="6D03A582" w14:textId="77777777" w:rsidR="00692E71" w:rsidRPr="00275290" w:rsidRDefault="00692E71" w:rsidP="00692E71">
      <w:pPr>
        <w:rPr>
          <w:rFonts w:cs="Arial"/>
        </w:rPr>
      </w:pPr>
      <w:r w:rsidRPr="00275290">
        <w:rPr>
          <w:rFonts w:cs="Arial"/>
        </w:rPr>
        <w:t>K</w:t>
      </w:r>
      <w:r w:rsidRPr="00275290">
        <w:rPr>
          <w:rFonts w:cs="Arial"/>
          <w:vertAlign w:val="subscript"/>
        </w:rPr>
        <w:t>sed-water</w:t>
      </w:r>
      <w:r w:rsidRPr="00275290">
        <w:rPr>
          <w:rFonts w:cs="Arial"/>
        </w:rPr>
        <w:t xml:space="preserve"> = 3.95 [m</w:t>
      </w:r>
      <w:r w:rsidRPr="00275290">
        <w:rPr>
          <w:rFonts w:cs="Arial"/>
          <w:vertAlign w:val="superscript"/>
        </w:rPr>
        <w:t>3</w:t>
      </w:r>
      <w:r w:rsidRPr="00275290">
        <w:rPr>
          <w:rFonts w:cs="Arial"/>
        </w:rPr>
        <w:t>/m</w:t>
      </w:r>
      <w:r w:rsidRPr="00275290">
        <w:rPr>
          <w:rFonts w:cs="Arial"/>
          <w:vertAlign w:val="superscript"/>
        </w:rPr>
        <w:t>3</w:t>
      </w:r>
      <w:r w:rsidRPr="00275290">
        <w:rPr>
          <w:rFonts w:cs="Arial"/>
        </w:rPr>
        <w:t>]</w:t>
      </w:r>
    </w:p>
    <w:p w14:paraId="3FF16BAE" w14:textId="77777777" w:rsidR="00692E71" w:rsidRPr="00275290" w:rsidRDefault="00692E71" w:rsidP="00692E71">
      <w:pPr>
        <w:rPr>
          <w:rFonts w:cs="Arial"/>
        </w:rPr>
      </w:pPr>
    </w:p>
    <w:p w14:paraId="2BBCCB01" w14:textId="77777777" w:rsidR="00692E71" w:rsidRPr="00275290" w:rsidRDefault="00692E71" w:rsidP="00692E71">
      <w:pPr>
        <w:rPr>
          <w:rFonts w:cs="Arial"/>
        </w:rPr>
      </w:pPr>
      <w:r w:rsidRPr="00275290">
        <w:rPr>
          <w:rFonts w:cs="Arial"/>
          <w:i/>
        </w:rPr>
        <w:t>k</w:t>
      </w:r>
      <w:r w:rsidRPr="00275290">
        <w:rPr>
          <w:rFonts w:cs="Arial"/>
        </w:rPr>
        <w:t xml:space="preserve"> = ln2 / DT</w:t>
      </w:r>
      <w:r w:rsidRPr="00275290">
        <w:rPr>
          <w:rFonts w:cs="Arial"/>
          <w:vertAlign w:val="subscript"/>
        </w:rPr>
        <w:t>50 water</w:t>
      </w:r>
    </w:p>
    <w:p w14:paraId="04C4A236" w14:textId="77777777" w:rsidR="00692E71" w:rsidRPr="00275290" w:rsidRDefault="00692E71" w:rsidP="00692E71">
      <w:pPr>
        <w:rPr>
          <w:rFonts w:cs="Arial"/>
        </w:rPr>
      </w:pPr>
    </w:p>
    <w:p w14:paraId="068F919E" w14:textId="77777777" w:rsidR="00692E71" w:rsidRPr="00275290" w:rsidRDefault="00692E71" w:rsidP="00692E71">
      <w:pPr>
        <w:rPr>
          <w:rFonts w:cs="Arial"/>
        </w:rPr>
      </w:pPr>
      <w:r w:rsidRPr="00275290">
        <w:rPr>
          <w:rFonts w:cs="Arial"/>
          <w:i/>
        </w:rPr>
        <w:t>Clocal</w:t>
      </w:r>
      <w:r w:rsidRPr="00275290">
        <w:rPr>
          <w:rFonts w:cs="Arial"/>
          <w:i/>
          <w:vertAlign w:val="subscript"/>
        </w:rPr>
        <w:t>diss,time1</w:t>
      </w:r>
      <w:r w:rsidRPr="00275290">
        <w:rPr>
          <w:rFonts w:cs="Arial"/>
        </w:rPr>
        <w:t xml:space="preserve"> = (((1.6810</w:t>
      </w:r>
      <w:r w:rsidRPr="00275290">
        <w:rPr>
          <w:rFonts w:cs="Arial"/>
          <w:vertAlign w:val="superscript"/>
        </w:rPr>
        <w:t>-6</w:t>
      </w:r>
      <w:r w:rsidRPr="00275290">
        <w:rPr>
          <w:rFonts w:cs="Arial"/>
        </w:rPr>
        <w:t xml:space="preserve"> / (1000 + 3.95*1.5)) * (1/5.3663) * (1 /(1 + (12.6*10</w:t>
      </w:r>
      <w:r w:rsidRPr="00275290">
        <w:rPr>
          <w:rFonts w:cs="Arial"/>
          <w:vertAlign w:val="superscript"/>
        </w:rPr>
        <w:t>3</w:t>
      </w:r>
      <w:r w:rsidRPr="00275290">
        <w:rPr>
          <w:rFonts w:cs="Arial"/>
        </w:rPr>
        <w:t xml:space="preserve"> * 15*10</w:t>
      </w:r>
      <w:r w:rsidRPr="00275290">
        <w:rPr>
          <w:rFonts w:cs="Arial"/>
          <w:vertAlign w:val="superscript"/>
        </w:rPr>
        <w:t>-3</w:t>
      </w:r>
      <w:r w:rsidRPr="00275290">
        <w:rPr>
          <w:rFonts w:cs="Arial"/>
        </w:rPr>
        <w:t>)) * (1 - ((1 - e</w:t>
      </w:r>
      <w:r w:rsidRPr="00275290">
        <w:rPr>
          <w:rFonts w:cs="Arial"/>
          <w:vertAlign w:val="superscript"/>
        </w:rPr>
        <w:t>-30*5.3663</w:t>
      </w:r>
      <w:r w:rsidRPr="00275290">
        <w:rPr>
          <w:rFonts w:cs="Arial"/>
        </w:rPr>
        <w:t>)/(5.3663*30))</w:t>
      </w:r>
    </w:p>
    <w:p w14:paraId="4CD1FD04" w14:textId="77777777" w:rsidR="00692E71" w:rsidRPr="00275290" w:rsidRDefault="00692E71" w:rsidP="00692E71">
      <w:pPr>
        <w:rPr>
          <w:rFonts w:cs="Arial"/>
        </w:rPr>
      </w:pPr>
      <w:r w:rsidRPr="00275290">
        <w:rPr>
          <w:rFonts w:cs="Arial"/>
          <w:i/>
        </w:rPr>
        <w:t>Clocal</w:t>
      </w:r>
      <w:r w:rsidRPr="00275290">
        <w:rPr>
          <w:rFonts w:cs="Arial"/>
          <w:i/>
          <w:vertAlign w:val="subscript"/>
        </w:rPr>
        <w:t>diss,time1</w:t>
      </w:r>
      <w:r w:rsidRPr="00275290">
        <w:rPr>
          <w:rFonts w:cs="Arial"/>
        </w:rPr>
        <w:t xml:space="preserve"> = 3.1*10</w:t>
      </w:r>
      <w:r w:rsidRPr="00275290">
        <w:rPr>
          <w:rFonts w:cs="Arial"/>
          <w:vertAlign w:val="superscript"/>
        </w:rPr>
        <w:t xml:space="preserve">-4 </w:t>
      </w:r>
      <w:r w:rsidRPr="00275290">
        <w:rPr>
          <w:rFonts w:cs="Arial"/>
        </w:rPr>
        <w:t>[µg/L</w:t>
      </w:r>
      <w:r w:rsidRPr="00275290">
        <w:rPr>
          <w:rFonts w:cs="Arial"/>
          <w:vertAlign w:val="superscript"/>
        </w:rPr>
        <w:t>-1</w:t>
      </w:r>
      <w:r w:rsidRPr="00275290">
        <w:rPr>
          <w:rFonts w:cs="Arial"/>
        </w:rPr>
        <w:t>]</w:t>
      </w:r>
    </w:p>
    <w:p w14:paraId="2EE45926" w14:textId="77777777" w:rsidR="00692E71" w:rsidRPr="00275290" w:rsidRDefault="00692E71" w:rsidP="00692E71">
      <w:pPr>
        <w:rPr>
          <w:rFonts w:cs="Arial"/>
        </w:rPr>
      </w:pPr>
    </w:p>
    <w:p w14:paraId="093CC05A" w14:textId="77777777" w:rsidR="00692E71" w:rsidRPr="00275290" w:rsidRDefault="00692E71" w:rsidP="00692E71">
      <w:pPr>
        <w:rPr>
          <w:rFonts w:cs="Arial"/>
          <w:u w:val="single"/>
        </w:rPr>
      </w:pPr>
      <w:r w:rsidRPr="00275290">
        <w:rPr>
          <w:rFonts w:cs="Arial"/>
          <w:u w:val="single"/>
        </w:rPr>
        <w:t>* Combined concentrations in sediment</w:t>
      </w:r>
    </w:p>
    <w:p w14:paraId="7AAC0359" w14:textId="77777777" w:rsidR="00692E71" w:rsidRPr="00275290" w:rsidRDefault="00692E71" w:rsidP="00692E71">
      <w:pPr>
        <w:rPr>
          <w:rFonts w:cs="Arial"/>
        </w:rPr>
      </w:pPr>
    </w:p>
    <w:p w14:paraId="3409788D" w14:textId="77777777" w:rsidR="00692E71" w:rsidRPr="00275290" w:rsidRDefault="00692E71" w:rsidP="00692E71">
      <w:pPr>
        <w:rPr>
          <w:rFonts w:cs="Arial"/>
        </w:rPr>
      </w:pPr>
      <w:r w:rsidRPr="00275290">
        <w:rPr>
          <w:rFonts w:cs="Arial"/>
        </w:rPr>
        <w:t>The combined concentrations in sediment were calculated according to the equilibrium partitioning method, based on formulas 18, 24 and 50 in the Technical Guidance Document on Risk Assessment (TGD):</w:t>
      </w:r>
    </w:p>
    <w:p w14:paraId="6A627F94" w14:textId="77777777" w:rsidR="00692E71" w:rsidRPr="00275290" w:rsidRDefault="00692E71" w:rsidP="00692E71">
      <w:pPr>
        <w:rPr>
          <w:rFonts w:cs="Arial"/>
        </w:rPr>
      </w:pPr>
    </w:p>
    <w:p w14:paraId="5FC5401C" w14:textId="77777777" w:rsidR="00692E71" w:rsidRPr="00275290" w:rsidRDefault="00692E71" w:rsidP="00692E71">
      <w:pPr>
        <w:rPr>
          <w:rFonts w:cs="Arial"/>
        </w:rPr>
      </w:pPr>
      <w:r w:rsidRPr="00275290">
        <w:rPr>
          <w:rFonts w:cs="Arial"/>
        </w:rPr>
        <w:lastRenderedPageBreak/>
        <w:t>Clocal</w:t>
      </w:r>
      <w:r w:rsidRPr="00275290">
        <w:rPr>
          <w:rFonts w:cs="Arial"/>
          <w:vertAlign w:val="subscript"/>
        </w:rPr>
        <w:t xml:space="preserve">sed,total, </w:t>
      </w:r>
      <w:r w:rsidRPr="00275290">
        <w:rPr>
          <w:rFonts w:cs="Arial"/>
          <w:iCs/>
          <w:vertAlign w:val="subscript"/>
        </w:rPr>
        <w:t xml:space="preserve">time1 </w:t>
      </w:r>
      <w:r w:rsidRPr="00275290">
        <w:rPr>
          <w:rFonts w:cs="Arial"/>
          <w:iCs/>
        </w:rPr>
        <w:t xml:space="preserve">= </w:t>
      </w:r>
      <w:r w:rsidRPr="00275290">
        <w:rPr>
          <w:rFonts w:cs="Arial"/>
          <w:i/>
          <w:iCs/>
        </w:rPr>
        <w:t>K</w:t>
      </w:r>
      <w:r w:rsidRPr="00275290">
        <w:rPr>
          <w:rFonts w:cs="Arial"/>
          <w:iCs/>
          <w:vertAlign w:val="subscript"/>
        </w:rPr>
        <w:t>susp-water</w:t>
      </w:r>
      <w:r w:rsidRPr="00275290">
        <w:rPr>
          <w:rFonts w:cs="Arial"/>
          <w:iCs/>
        </w:rPr>
        <w:t xml:space="preserve"> * </w:t>
      </w:r>
      <w:r w:rsidRPr="00275290">
        <w:rPr>
          <w:rFonts w:cs="Arial"/>
        </w:rPr>
        <w:t>Clocal</w:t>
      </w:r>
      <w:r w:rsidRPr="00275290">
        <w:rPr>
          <w:rFonts w:cs="Arial"/>
          <w:vertAlign w:val="subscript"/>
        </w:rPr>
        <w:t xml:space="preserve">water,total, </w:t>
      </w:r>
      <w:r w:rsidRPr="00275290">
        <w:rPr>
          <w:rFonts w:cs="Arial"/>
          <w:iCs/>
          <w:vertAlign w:val="subscript"/>
        </w:rPr>
        <w:t xml:space="preserve">time1 </w:t>
      </w:r>
      <w:r w:rsidRPr="00275290">
        <w:rPr>
          <w:rFonts w:cs="Arial"/>
          <w:iCs/>
        </w:rPr>
        <w:t>* 1000 / RHO</w:t>
      </w:r>
      <w:r w:rsidRPr="00275290">
        <w:rPr>
          <w:rFonts w:cs="Arial"/>
          <w:iCs/>
          <w:vertAlign w:val="subscript"/>
        </w:rPr>
        <w:t>susp</w:t>
      </w:r>
      <w:r w:rsidRPr="00275290">
        <w:rPr>
          <w:rFonts w:cs="Arial"/>
          <w:iCs/>
          <w:vertAlign w:val="subscript"/>
        </w:rPr>
        <w:tab/>
      </w:r>
      <w:r w:rsidRPr="00275290">
        <w:rPr>
          <w:rFonts w:cs="Arial"/>
          <w:iCs/>
          <w:vertAlign w:val="subscript"/>
        </w:rPr>
        <w:tab/>
      </w:r>
      <w:r w:rsidRPr="00275290">
        <w:rPr>
          <w:rFonts w:cs="Arial"/>
          <w:iCs/>
          <w:vertAlign w:val="subscript"/>
        </w:rPr>
        <w:tab/>
        <w:t xml:space="preserve"> </w:t>
      </w:r>
      <w:r w:rsidRPr="00275290">
        <w:rPr>
          <w:rFonts w:cs="Arial"/>
          <w:iCs/>
        </w:rPr>
        <w:t>(Eq. 50)</w:t>
      </w:r>
    </w:p>
    <w:p w14:paraId="2D3948DE" w14:textId="77777777" w:rsidR="00692E71" w:rsidRPr="00275290" w:rsidRDefault="00692E71" w:rsidP="00692E71">
      <w:pPr>
        <w:rPr>
          <w:rFonts w:cs="Arial"/>
        </w:rPr>
      </w:pPr>
    </w:p>
    <w:p w14:paraId="09AD2632" w14:textId="77777777" w:rsidR="00692E71" w:rsidRPr="00275290" w:rsidRDefault="00692E71" w:rsidP="00692E71">
      <w:pPr>
        <w:rPr>
          <w:rFonts w:cs="Arial"/>
        </w:rPr>
      </w:pPr>
      <w:r w:rsidRPr="00275290">
        <w:rPr>
          <w:rFonts w:cs="Arial"/>
        </w:rPr>
        <w:t>where:</w:t>
      </w:r>
    </w:p>
    <w:p w14:paraId="529F12D2" w14:textId="77777777" w:rsidR="00692E71" w:rsidRPr="00275290" w:rsidRDefault="00692E71" w:rsidP="00692E71">
      <w:pPr>
        <w:rPr>
          <w:rFonts w:cs="Arial"/>
        </w:rPr>
      </w:pPr>
      <w:r w:rsidRPr="00275290">
        <w:rPr>
          <w:rFonts w:cs="Arial"/>
        </w:rPr>
        <w:t>K</w:t>
      </w:r>
      <w:r w:rsidRPr="00275290">
        <w:rPr>
          <w:rFonts w:cs="Arial"/>
          <w:vertAlign w:val="subscript"/>
        </w:rPr>
        <w:t>susp-water</w:t>
      </w:r>
      <w:r w:rsidRPr="00275290">
        <w:rPr>
          <w:rFonts w:cs="Arial"/>
        </w:rPr>
        <w:t xml:space="preserve"> = Fair</w:t>
      </w:r>
      <w:r w:rsidRPr="00275290">
        <w:rPr>
          <w:rFonts w:cs="Arial"/>
          <w:vertAlign w:val="subscript"/>
        </w:rPr>
        <w:t>susp</w:t>
      </w:r>
      <w:r w:rsidRPr="00275290">
        <w:rPr>
          <w:rFonts w:cs="Arial"/>
        </w:rPr>
        <w:t xml:space="preserve"> * K</w:t>
      </w:r>
      <w:r w:rsidRPr="00275290">
        <w:rPr>
          <w:rFonts w:cs="Arial"/>
          <w:vertAlign w:val="subscript"/>
        </w:rPr>
        <w:t xml:space="preserve">air-water </w:t>
      </w:r>
      <w:r w:rsidRPr="00275290">
        <w:rPr>
          <w:rFonts w:cs="Arial"/>
        </w:rPr>
        <w:t>+ F</w:t>
      </w:r>
      <w:r w:rsidRPr="00275290">
        <w:rPr>
          <w:rFonts w:cs="Arial"/>
          <w:vertAlign w:val="subscript"/>
        </w:rPr>
        <w:t xml:space="preserve">water susp </w:t>
      </w:r>
      <w:r w:rsidRPr="00275290">
        <w:rPr>
          <w:rFonts w:cs="Arial"/>
        </w:rPr>
        <w:t>+ Fsolid</w:t>
      </w:r>
      <w:r w:rsidRPr="00275290">
        <w:rPr>
          <w:rFonts w:cs="Arial"/>
          <w:vertAlign w:val="subscript"/>
        </w:rPr>
        <w:t>susp</w:t>
      </w:r>
      <w:r w:rsidRPr="00275290">
        <w:rPr>
          <w:rFonts w:cs="Arial"/>
        </w:rPr>
        <w:t xml:space="preserve"> * Kp</w:t>
      </w:r>
      <w:r w:rsidRPr="00275290">
        <w:rPr>
          <w:rFonts w:cs="Arial"/>
          <w:vertAlign w:val="subscript"/>
        </w:rPr>
        <w:t>susp</w:t>
      </w:r>
      <w:r w:rsidRPr="00275290">
        <w:rPr>
          <w:rFonts w:cs="Arial"/>
        </w:rPr>
        <w:t xml:space="preserve"> * RHO</w:t>
      </w:r>
      <w:r w:rsidRPr="00275290">
        <w:rPr>
          <w:rFonts w:cs="Arial"/>
          <w:vertAlign w:val="subscript"/>
        </w:rPr>
        <w:t>solid</w:t>
      </w:r>
      <w:r w:rsidRPr="00275290">
        <w:rPr>
          <w:rFonts w:cs="Arial"/>
        </w:rPr>
        <w:t xml:space="preserve"> / 1000 </w:t>
      </w:r>
      <w:r w:rsidRPr="00275290">
        <w:rPr>
          <w:rFonts w:cs="Arial"/>
        </w:rPr>
        <w:tab/>
        <w:t>(Eq. 24)</w:t>
      </w:r>
    </w:p>
    <w:p w14:paraId="3BA1E725" w14:textId="77777777" w:rsidR="00692E71" w:rsidRPr="00275290" w:rsidRDefault="00692E71" w:rsidP="00692E71">
      <w:pPr>
        <w:rPr>
          <w:rFonts w:cs="Arial"/>
        </w:rPr>
      </w:pPr>
    </w:p>
    <w:p w14:paraId="4D2D3CA6" w14:textId="77777777" w:rsidR="00692E71" w:rsidRPr="00275290" w:rsidRDefault="00692E71" w:rsidP="00692E71">
      <w:pPr>
        <w:rPr>
          <w:rFonts w:cs="Arial"/>
        </w:rPr>
      </w:pPr>
      <w:r w:rsidRPr="00275290">
        <w:rPr>
          <w:rFonts w:cs="Arial"/>
        </w:rPr>
        <w:t>In equation 24 the following input were used:</w:t>
      </w:r>
    </w:p>
    <w:p w14:paraId="5B7C8DB6" w14:textId="77777777" w:rsidR="00692E71" w:rsidRPr="00275290" w:rsidRDefault="00692E71" w:rsidP="00692E71">
      <w:pPr>
        <w:rPr>
          <w:rFonts w:cs="Arial"/>
        </w:rPr>
      </w:pPr>
    </w:p>
    <w:p w14:paraId="54555E0D"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19</w:t>
      </w:r>
      <w:r w:rsidRPr="00275290">
        <w:rPr>
          <w:rFonts w:ascii="Verdana" w:hAnsi="Verdana"/>
        </w:rPr>
        <w:fldChar w:fldCharType="end"/>
      </w:r>
      <w:r w:rsidRPr="00275290">
        <w:rPr>
          <w:rFonts w:ascii="Verdana" w:hAnsi="Verdana"/>
        </w:rPr>
        <w:t>: Default values from TGD.</w:t>
      </w:r>
    </w:p>
    <w:tbl>
      <w:tblPr>
        <w:tblW w:w="0" w:type="auto"/>
        <w:tblInd w:w="108" w:type="dxa"/>
        <w:tblLook w:val="04A0" w:firstRow="1" w:lastRow="0" w:firstColumn="1" w:lastColumn="0" w:noHBand="0" w:noVBand="1"/>
      </w:tblPr>
      <w:tblGrid>
        <w:gridCol w:w="1838"/>
        <w:gridCol w:w="2126"/>
        <w:gridCol w:w="2127"/>
      </w:tblGrid>
      <w:tr w:rsidR="00692E71" w:rsidRPr="00275290" w14:paraId="24A5B6D0" w14:textId="77777777" w:rsidTr="008E0250">
        <w:tc>
          <w:tcPr>
            <w:tcW w:w="1838" w:type="dxa"/>
            <w:shd w:val="clear" w:color="auto" w:fill="D9D9D9" w:themeFill="background1" w:themeFillShade="D9"/>
            <w:vAlign w:val="center"/>
          </w:tcPr>
          <w:p w14:paraId="6A05F7E1" w14:textId="77777777" w:rsidR="00692E71" w:rsidRPr="00275290" w:rsidRDefault="00692E71" w:rsidP="008E0250">
            <w:pPr>
              <w:jc w:val="center"/>
              <w:rPr>
                <w:rFonts w:cs="Arial"/>
              </w:rPr>
            </w:pPr>
            <w:r w:rsidRPr="00275290">
              <w:rPr>
                <w:rFonts w:cs="Arial"/>
              </w:rPr>
              <w:t>Symbol</w:t>
            </w:r>
          </w:p>
        </w:tc>
        <w:tc>
          <w:tcPr>
            <w:tcW w:w="2126" w:type="dxa"/>
            <w:shd w:val="clear" w:color="auto" w:fill="D9D9D9" w:themeFill="background1" w:themeFillShade="D9"/>
            <w:vAlign w:val="center"/>
          </w:tcPr>
          <w:p w14:paraId="020366CE" w14:textId="77777777" w:rsidR="00692E71" w:rsidRPr="00275290" w:rsidRDefault="00692E71" w:rsidP="008E0250">
            <w:pPr>
              <w:jc w:val="center"/>
              <w:rPr>
                <w:rFonts w:cs="Arial"/>
              </w:rPr>
            </w:pPr>
            <w:r w:rsidRPr="00275290">
              <w:rPr>
                <w:rFonts w:cs="Arial"/>
              </w:rPr>
              <w:t>Value</w:t>
            </w:r>
          </w:p>
        </w:tc>
        <w:tc>
          <w:tcPr>
            <w:tcW w:w="2127" w:type="dxa"/>
            <w:shd w:val="clear" w:color="auto" w:fill="D9D9D9" w:themeFill="background1" w:themeFillShade="D9"/>
            <w:vAlign w:val="center"/>
          </w:tcPr>
          <w:p w14:paraId="578BAE2C" w14:textId="77777777" w:rsidR="00692E71" w:rsidRPr="00275290" w:rsidRDefault="00692E71" w:rsidP="008E0250">
            <w:pPr>
              <w:jc w:val="center"/>
              <w:rPr>
                <w:rFonts w:cs="Arial"/>
              </w:rPr>
            </w:pPr>
            <w:r w:rsidRPr="00275290">
              <w:rPr>
                <w:rFonts w:cs="Arial"/>
              </w:rPr>
              <w:t>Unit</w:t>
            </w:r>
          </w:p>
        </w:tc>
      </w:tr>
      <w:tr w:rsidR="00692E71" w:rsidRPr="00275290" w14:paraId="0024A703" w14:textId="77777777" w:rsidTr="008E0250">
        <w:tc>
          <w:tcPr>
            <w:tcW w:w="1838" w:type="dxa"/>
            <w:vAlign w:val="center"/>
          </w:tcPr>
          <w:p w14:paraId="04631877" w14:textId="77777777" w:rsidR="00692E71" w:rsidRPr="00275290" w:rsidRDefault="00692E71" w:rsidP="008E0250">
            <w:pPr>
              <w:rPr>
                <w:rFonts w:cs="Arial"/>
              </w:rPr>
            </w:pPr>
            <w:r w:rsidRPr="00275290">
              <w:rPr>
                <w:rFonts w:cs="Arial"/>
              </w:rPr>
              <w:t>Fair</w:t>
            </w:r>
            <w:r w:rsidRPr="00275290">
              <w:rPr>
                <w:rFonts w:cs="Arial"/>
                <w:vertAlign w:val="subscript"/>
              </w:rPr>
              <w:t>susp</w:t>
            </w:r>
          </w:p>
        </w:tc>
        <w:tc>
          <w:tcPr>
            <w:tcW w:w="2126" w:type="dxa"/>
            <w:vAlign w:val="center"/>
          </w:tcPr>
          <w:p w14:paraId="68AE4AF8" w14:textId="77777777" w:rsidR="00692E71" w:rsidRPr="00275290" w:rsidRDefault="00692E71" w:rsidP="008E0250">
            <w:pPr>
              <w:jc w:val="center"/>
              <w:rPr>
                <w:rFonts w:cs="Arial"/>
              </w:rPr>
            </w:pPr>
            <w:r w:rsidRPr="00275290">
              <w:rPr>
                <w:rFonts w:cs="Arial"/>
              </w:rPr>
              <w:t>0.2</w:t>
            </w:r>
          </w:p>
        </w:tc>
        <w:tc>
          <w:tcPr>
            <w:tcW w:w="2127" w:type="dxa"/>
            <w:vAlign w:val="center"/>
          </w:tcPr>
          <w:p w14:paraId="017EFFB6" w14:textId="77777777" w:rsidR="00692E71" w:rsidRPr="00275290" w:rsidRDefault="00692E71" w:rsidP="008E0250">
            <w:pPr>
              <w:jc w:val="center"/>
              <w:rPr>
                <w:rFonts w:cs="Arial"/>
              </w:rPr>
            </w:pPr>
            <w:r w:rsidRPr="00275290">
              <w:rPr>
                <w:rFonts w:cs="Arial"/>
              </w:rPr>
              <w:t>[m</w:t>
            </w:r>
            <w:r w:rsidRPr="00275290">
              <w:rPr>
                <w:rFonts w:cs="Arial"/>
                <w:vertAlign w:val="subscript"/>
              </w:rPr>
              <w:t>air</w:t>
            </w:r>
            <w:r w:rsidRPr="00275290">
              <w:rPr>
                <w:rFonts w:cs="Arial"/>
                <w:vertAlign w:val="superscript"/>
              </w:rPr>
              <w:t>3</w:t>
            </w:r>
            <w:r w:rsidRPr="00275290">
              <w:rPr>
                <w:rFonts w:cs="Arial"/>
              </w:rPr>
              <w:t>.m</w:t>
            </w:r>
            <w:r w:rsidRPr="00275290">
              <w:rPr>
                <w:rFonts w:cs="Arial"/>
                <w:vertAlign w:val="subscript"/>
              </w:rPr>
              <w:t>susp</w:t>
            </w:r>
            <w:r w:rsidRPr="00275290">
              <w:rPr>
                <w:rFonts w:cs="Arial"/>
                <w:vertAlign w:val="superscript"/>
              </w:rPr>
              <w:t>-3</w:t>
            </w:r>
            <w:r w:rsidRPr="00275290">
              <w:rPr>
                <w:rFonts w:cs="Arial"/>
              </w:rPr>
              <w:t>]</w:t>
            </w:r>
          </w:p>
        </w:tc>
      </w:tr>
      <w:tr w:rsidR="00692E71" w:rsidRPr="00275290" w14:paraId="4DC2F006" w14:textId="77777777" w:rsidTr="008E0250">
        <w:tc>
          <w:tcPr>
            <w:tcW w:w="1838" w:type="dxa"/>
            <w:vAlign w:val="center"/>
          </w:tcPr>
          <w:p w14:paraId="1927D2EB" w14:textId="77777777" w:rsidR="00692E71" w:rsidRPr="00275290" w:rsidRDefault="00692E71" w:rsidP="008E0250">
            <w:pPr>
              <w:rPr>
                <w:rFonts w:cs="Arial"/>
              </w:rPr>
            </w:pPr>
            <w:r w:rsidRPr="00275290">
              <w:rPr>
                <w:rFonts w:cs="Arial"/>
              </w:rPr>
              <w:t>F</w:t>
            </w:r>
            <w:r w:rsidRPr="00275290">
              <w:rPr>
                <w:rFonts w:cs="Arial"/>
                <w:vertAlign w:val="subscript"/>
              </w:rPr>
              <w:t>water susp</w:t>
            </w:r>
          </w:p>
        </w:tc>
        <w:tc>
          <w:tcPr>
            <w:tcW w:w="2126" w:type="dxa"/>
            <w:vAlign w:val="center"/>
          </w:tcPr>
          <w:p w14:paraId="27D34285" w14:textId="77777777" w:rsidR="00692E71" w:rsidRPr="00275290" w:rsidRDefault="00692E71" w:rsidP="008E0250">
            <w:pPr>
              <w:jc w:val="center"/>
              <w:rPr>
                <w:rFonts w:cs="Arial"/>
              </w:rPr>
            </w:pPr>
            <w:r w:rsidRPr="00275290">
              <w:rPr>
                <w:rFonts w:cs="Arial"/>
              </w:rPr>
              <w:t>0.9</w:t>
            </w:r>
          </w:p>
        </w:tc>
        <w:tc>
          <w:tcPr>
            <w:tcW w:w="2127" w:type="dxa"/>
            <w:vAlign w:val="center"/>
          </w:tcPr>
          <w:p w14:paraId="6EABBEC8" w14:textId="77777777" w:rsidR="00692E71" w:rsidRPr="00275290" w:rsidRDefault="00692E71" w:rsidP="008E0250">
            <w:pPr>
              <w:jc w:val="center"/>
              <w:rPr>
                <w:rFonts w:cs="Arial"/>
              </w:rPr>
            </w:pPr>
            <w:r w:rsidRPr="00275290">
              <w:rPr>
                <w:rFonts w:cs="Arial"/>
              </w:rPr>
              <w:t>[m</w:t>
            </w:r>
            <w:r w:rsidRPr="00275290">
              <w:rPr>
                <w:rFonts w:cs="Arial"/>
                <w:vertAlign w:val="subscript"/>
              </w:rPr>
              <w:t>water</w:t>
            </w:r>
            <w:r w:rsidRPr="00275290">
              <w:rPr>
                <w:rFonts w:cs="Arial"/>
                <w:vertAlign w:val="superscript"/>
              </w:rPr>
              <w:t>3</w:t>
            </w:r>
            <w:r w:rsidRPr="00275290">
              <w:rPr>
                <w:rFonts w:cs="Arial"/>
              </w:rPr>
              <w:t>.m</w:t>
            </w:r>
            <w:r w:rsidRPr="00275290">
              <w:rPr>
                <w:rFonts w:cs="Arial"/>
                <w:vertAlign w:val="subscript"/>
              </w:rPr>
              <w:t>susp</w:t>
            </w:r>
            <w:r w:rsidRPr="00275290">
              <w:rPr>
                <w:rFonts w:cs="Arial"/>
                <w:vertAlign w:val="superscript"/>
              </w:rPr>
              <w:t>-3</w:t>
            </w:r>
            <w:r w:rsidRPr="00275290">
              <w:rPr>
                <w:rFonts w:cs="Arial"/>
              </w:rPr>
              <w:t>]</w:t>
            </w:r>
          </w:p>
        </w:tc>
      </w:tr>
      <w:tr w:rsidR="00692E71" w:rsidRPr="00275290" w14:paraId="5D76A173" w14:textId="77777777" w:rsidTr="008E0250">
        <w:tc>
          <w:tcPr>
            <w:tcW w:w="1838" w:type="dxa"/>
            <w:vAlign w:val="center"/>
          </w:tcPr>
          <w:p w14:paraId="4A7EE946" w14:textId="77777777" w:rsidR="00692E71" w:rsidRPr="00275290" w:rsidRDefault="00692E71" w:rsidP="008E0250">
            <w:pPr>
              <w:rPr>
                <w:rFonts w:cs="Arial"/>
              </w:rPr>
            </w:pPr>
            <w:r w:rsidRPr="00275290">
              <w:rPr>
                <w:rFonts w:cs="Arial"/>
              </w:rPr>
              <w:t>Fsolid</w:t>
            </w:r>
            <w:r w:rsidRPr="00275290">
              <w:rPr>
                <w:rFonts w:cs="Arial"/>
                <w:vertAlign w:val="subscript"/>
              </w:rPr>
              <w:t>susp</w:t>
            </w:r>
          </w:p>
        </w:tc>
        <w:tc>
          <w:tcPr>
            <w:tcW w:w="2126" w:type="dxa"/>
            <w:vAlign w:val="center"/>
          </w:tcPr>
          <w:p w14:paraId="01C80D22" w14:textId="77777777" w:rsidR="00692E71" w:rsidRPr="00275290" w:rsidRDefault="00692E71" w:rsidP="008E0250">
            <w:pPr>
              <w:jc w:val="center"/>
              <w:rPr>
                <w:rFonts w:cs="Arial"/>
              </w:rPr>
            </w:pPr>
            <w:r w:rsidRPr="00275290">
              <w:rPr>
                <w:rFonts w:cs="Arial"/>
              </w:rPr>
              <w:t>0.1</w:t>
            </w:r>
          </w:p>
        </w:tc>
        <w:tc>
          <w:tcPr>
            <w:tcW w:w="2127" w:type="dxa"/>
            <w:vAlign w:val="center"/>
          </w:tcPr>
          <w:p w14:paraId="72AC77A3" w14:textId="77777777" w:rsidR="00692E71" w:rsidRPr="00275290" w:rsidRDefault="00692E71" w:rsidP="008E0250">
            <w:pPr>
              <w:jc w:val="center"/>
              <w:rPr>
                <w:rFonts w:cs="Arial"/>
              </w:rPr>
            </w:pPr>
            <w:r w:rsidRPr="00275290">
              <w:rPr>
                <w:rFonts w:cs="Arial"/>
              </w:rPr>
              <w:t>[m</w:t>
            </w:r>
            <w:r w:rsidRPr="00275290">
              <w:rPr>
                <w:rFonts w:cs="Arial"/>
                <w:vertAlign w:val="subscript"/>
              </w:rPr>
              <w:t>solid</w:t>
            </w:r>
            <w:r w:rsidRPr="00275290">
              <w:rPr>
                <w:rFonts w:cs="Arial"/>
                <w:vertAlign w:val="superscript"/>
              </w:rPr>
              <w:t>3</w:t>
            </w:r>
            <w:r w:rsidRPr="00275290">
              <w:rPr>
                <w:rFonts w:cs="Arial"/>
              </w:rPr>
              <w:t>.m</w:t>
            </w:r>
            <w:r w:rsidRPr="00275290">
              <w:rPr>
                <w:rFonts w:cs="Arial"/>
                <w:vertAlign w:val="subscript"/>
              </w:rPr>
              <w:t>susp</w:t>
            </w:r>
            <w:r w:rsidRPr="00275290">
              <w:rPr>
                <w:rFonts w:cs="Arial"/>
                <w:vertAlign w:val="superscript"/>
              </w:rPr>
              <w:t>-3</w:t>
            </w:r>
            <w:r w:rsidRPr="00275290">
              <w:rPr>
                <w:rFonts w:cs="Arial"/>
              </w:rPr>
              <w:t>]</w:t>
            </w:r>
          </w:p>
        </w:tc>
      </w:tr>
      <w:tr w:rsidR="00692E71" w:rsidRPr="00275290" w14:paraId="06391C31" w14:textId="77777777" w:rsidTr="008E0250">
        <w:tc>
          <w:tcPr>
            <w:tcW w:w="1838" w:type="dxa"/>
            <w:vAlign w:val="center"/>
          </w:tcPr>
          <w:p w14:paraId="2B1CA5A6" w14:textId="77777777" w:rsidR="00692E71" w:rsidRPr="00275290" w:rsidRDefault="00692E71" w:rsidP="008E0250">
            <w:pPr>
              <w:rPr>
                <w:rFonts w:cs="Arial"/>
              </w:rPr>
            </w:pPr>
            <w:r w:rsidRPr="00275290">
              <w:rPr>
                <w:rFonts w:cs="Arial"/>
              </w:rPr>
              <w:t>R</w:t>
            </w:r>
          </w:p>
        </w:tc>
        <w:tc>
          <w:tcPr>
            <w:tcW w:w="2126" w:type="dxa"/>
            <w:vAlign w:val="center"/>
          </w:tcPr>
          <w:p w14:paraId="050BA83A" w14:textId="77777777" w:rsidR="00692E71" w:rsidRPr="00275290" w:rsidRDefault="00692E71" w:rsidP="008E0250">
            <w:pPr>
              <w:jc w:val="center"/>
              <w:rPr>
                <w:rFonts w:cs="Arial"/>
              </w:rPr>
            </w:pPr>
            <w:r w:rsidRPr="00275290">
              <w:rPr>
                <w:rFonts w:cs="Arial"/>
              </w:rPr>
              <w:t>8.314</w:t>
            </w:r>
          </w:p>
        </w:tc>
        <w:tc>
          <w:tcPr>
            <w:tcW w:w="2127" w:type="dxa"/>
            <w:vAlign w:val="center"/>
          </w:tcPr>
          <w:p w14:paraId="2B416129" w14:textId="77777777" w:rsidR="00692E71" w:rsidRPr="00275290" w:rsidRDefault="00692E71" w:rsidP="008E0250">
            <w:pPr>
              <w:jc w:val="center"/>
              <w:rPr>
                <w:rFonts w:cs="Arial"/>
              </w:rPr>
            </w:pPr>
            <w:r w:rsidRPr="00275290">
              <w:rPr>
                <w:rFonts w:cs="Arial"/>
              </w:rPr>
              <w:t>[Pa·m</w:t>
            </w:r>
            <w:r w:rsidRPr="00275290">
              <w:rPr>
                <w:rFonts w:cs="Arial"/>
                <w:vertAlign w:val="superscript"/>
              </w:rPr>
              <w:t>3</w:t>
            </w:r>
            <w:r w:rsidRPr="00275290">
              <w:rPr>
                <w:rFonts w:cs="Arial"/>
              </w:rPr>
              <w:t>·mol</w:t>
            </w:r>
            <w:r w:rsidRPr="00275290">
              <w:rPr>
                <w:rFonts w:cs="Arial"/>
                <w:vertAlign w:val="superscript"/>
              </w:rPr>
              <w:t>-1</w:t>
            </w:r>
            <w:r w:rsidRPr="00275290">
              <w:rPr>
                <w:rFonts w:cs="Arial"/>
              </w:rPr>
              <w:t>]</w:t>
            </w:r>
          </w:p>
        </w:tc>
      </w:tr>
      <w:tr w:rsidR="00692E71" w:rsidRPr="00275290" w14:paraId="4B1488D6" w14:textId="77777777" w:rsidTr="008E0250">
        <w:tc>
          <w:tcPr>
            <w:tcW w:w="1838" w:type="dxa"/>
            <w:vAlign w:val="center"/>
          </w:tcPr>
          <w:p w14:paraId="57FB436A" w14:textId="77777777" w:rsidR="00692E71" w:rsidRPr="00275290" w:rsidRDefault="00692E71" w:rsidP="008E0250">
            <w:pPr>
              <w:rPr>
                <w:rFonts w:cs="Arial"/>
              </w:rPr>
            </w:pPr>
            <w:r w:rsidRPr="00275290">
              <w:rPr>
                <w:rFonts w:cs="Arial"/>
              </w:rPr>
              <w:t>Temp</w:t>
            </w:r>
          </w:p>
        </w:tc>
        <w:tc>
          <w:tcPr>
            <w:tcW w:w="2126" w:type="dxa"/>
            <w:vAlign w:val="center"/>
          </w:tcPr>
          <w:p w14:paraId="5D561B83" w14:textId="77777777" w:rsidR="00692E71" w:rsidRPr="00275290" w:rsidRDefault="00692E71" w:rsidP="008E0250">
            <w:pPr>
              <w:jc w:val="center"/>
              <w:rPr>
                <w:rFonts w:cs="Arial"/>
              </w:rPr>
            </w:pPr>
            <w:r w:rsidRPr="00275290">
              <w:rPr>
                <w:rFonts w:cs="Arial"/>
              </w:rPr>
              <w:t>285</w:t>
            </w:r>
          </w:p>
        </w:tc>
        <w:tc>
          <w:tcPr>
            <w:tcW w:w="2127" w:type="dxa"/>
            <w:vAlign w:val="center"/>
          </w:tcPr>
          <w:p w14:paraId="4B6A60E8" w14:textId="77777777" w:rsidR="00692E71" w:rsidRPr="00275290" w:rsidRDefault="00692E71" w:rsidP="008E0250">
            <w:pPr>
              <w:jc w:val="center"/>
              <w:rPr>
                <w:rFonts w:cs="Arial"/>
              </w:rPr>
            </w:pPr>
            <w:r w:rsidRPr="00275290">
              <w:rPr>
                <w:rFonts w:cs="Arial"/>
              </w:rPr>
              <w:t>K</w:t>
            </w:r>
          </w:p>
        </w:tc>
      </w:tr>
      <w:tr w:rsidR="00692E71" w:rsidRPr="00275290" w14:paraId="1A060CC7" w14:textId="77777777" w:rsidTr="008E0250">
        <w:tc>
          <w:tcPr>
            <w:tcW w:w="1838" w:type="dxa"/>
            <w:vAlign w:val="center"/>
          </w:tcPr>
          <w:p w14:paraId="6DD24A70" w14:textId="77777777" w:rsidR="00692E71" w:rsidRPr="00275290" w:rsidRDefault="00692E71" w:rsidP="008E0250">
            <w:pPr>
              <w:rPr>
                <w:rFonts w:cs="Arial"/>
              </w:rPr>
            </w:pPr>
            <w:r w:rsidRPr="00275290">
              <w:rPr>
                <w:rFonts w:cs="Arial"/>
              </w:rPr>
              <w:t>RHO</w:t>
            </w:r>
            <w:r w:rsidRPr="00275290">
              <w:rPr>
                <w:rFonts w:cs="Arial"/>
                <w:vertAlign w:val="subscript"/>
              </w:rPr>
              <w:t>solid</w:t>
            </w:r>
          </w:p>
        </w:tc>
        <w:tc>
          <w:tcPr>
            <w:tcW w:w="2126" w:type="dxa"/>
            <w:vAlign w:val="center"/>
          </w:tcPr>
          <w:p w14:paraId="377E9C94" w14:textId="77777777" w:rsidR="00692E71" w:rsidRPr="00275290" w:rsidRDefault="00692E71" w:rsidP="008E0250">
            <w:pPr>
              <w:jc w:val="center"/>
              <w:rPr>
                <w:rFonts w:cs="Arial"/>
              </w:rPr>
            </w:pPr>
            <w:r w:rsidRPr="00275290">
              <w:rPr>
                <w:rFonts w:cs="Arial"/>
              </w:rPr>
              <w:t>2500</w:t>
            </w:r>
          </w:p>
        </w:tc>
        <w:tc>
          <w:tcPr>
            <w:tcW w:w="2127" w:type="dxa"/>
            <w:vAlign w:val="center"/>
          </w:tcPr>
          <w:p w14:paraId="0F49B734" w14:textId="77777777" w:rsidR="00692E71" w:rsidRPr="00275290" w:rsidRDefault="00692E71" w:rsidP="008E0250">
            <w:pPr>
              <w:jc w:val="center"/>
              <w:rPr>
                <w:rFonts w:cs="Arial"/>
              </w:rPr>
            </w:pPr>
            <w:r w:rsidRPr="00275290">
              <w:rPr>
                <w:rFonts w:cs="Arial"/>
              </w:rPr>
              <w:t>[kg</w:t>
            </w:r>
            <w:r w:rsidRPr="00275290">
              <w:rPr>
                <w:rFonts w:cs="Arial"/>
                <w:vertAlign w:val="subscript"/>
              </w:rPr>
              <w:t>solid</w:t>
            </w:r>
            <w:r w:rsidRPr="00275290">
              <w:rPr>
                <w:rFonts w:cs="Arial"/>
              </w:rPr>
              <w:t>.m</w:t>
            </w:r>
            <w:r w:rsidRPr="00275290">
              <w:rPr>
                <w:rFonts w:cs="Arial"/>
                <w:vertAlign w:val="subscript"/>
              </w:rPr>
              <w:t>solid</w:t>
            </w:r>
            <w:r w:rsidRPr="00275290">
              <w:rPr>
                <w:rFonts w:cs="Arial"/>
                <w:vertAlign w:val="superscript"/>
              </w:rPr>
              <w:t>-3</w:t>
            </w:r>
            <w:r w:rsidRPr="00275290">
              <w:rPr>
                <w:rFonts w:cs="Arial"/>
              </w:rPr>
              <w:t>]</w:t>
            </w:r>
          </w:p>
        </w:tc>
      </w:tr>
    </w:tbl>
    <w:p w14:paraId="7524DB52" w14:textId="77777777" w:rsidR="00692E71" w:rsidRPr="00275290" w:rsidRDefault="00692E71" w:rsidP="00692E71">
      <w:pPr>
        <w:rPr>
          <w:rFonts w:cs="Arial"/>
        </w:rPr>
      </w:pPr>
    </w:p>
    <w:p w14:paraId="21FEDF5D" w14:textId="77777777" w:rsidR="00692E71" w:rsidRPr="00275290" w:rsidRDefault="00692E71" w:rsidP="00692E71">
      <w:pPr>
        <w:rPr>
          <w:rFonts w:cs="Arial"/>
        </w:rPr>
      </w:pPr>
      <w:r w:rsidRPr="00275290">
        <w:rPr>
          <w:rFonts w:cs="Arial"/>
        </w:rPr>
        <w:t>Using IPBC and non-professional application with removal as an example:</w:t>
      </w:r>
    </w:p>
    <w:p w14:paraId="49CBAEF4" w14:textId="77777777" w:rsidR="00692E71" w:rsidRPr="00275290" w:rsidRDefault="00692E71" w:rsidP="00692E71">
      <w:pPr>
        <w:rPr>
          <w:rFonts w:cs="Arial"/>
        </w:rPr>
      </w:pPr>
    </w:p>
    <w:p w14:paraId="26039B03" w14:textId="77777777" w:rsidR="00692E71" w:rsidRPr="00275290" w:rsidRDefault="00692E71" w:rsidP="00692E71">
      <w:pPr>
        <w:rPr>
          <w:rFonts w:cs="Arial"/>
        </w:rPr>
      </w:pPr>
      <w:r w:rsidRPr="00275290">
        <w:rPr>
          <w:rFonts w:cs="Arial"/>
        </w:rPr>
        <w:t>K</w:t>
      </w:r>
      <w:r w:rsidRPr="00275290">
        <w:rPr>
          <w:rFonts w:cs="Arial"/>
          <w:vertAlign w:val="subscript"/>
        </w:rPr>
        <w:t xml:space="preserve">air-water </w:t>
      </w:r>
      <w:r w:rsidRPr="00275290">
        <w:rPr>
          <w:rFonts w:cs="Arial"/>
        </w:rPr>
        <w:t xml:space="preserve">= Henry / (R * Temp) </w:t>
      </w:r>
    </w:p>
    <w:p w14:paraId="735E89CB" w14:textId="77777777" w:rsidR="00692E71" w:rsidRPr="00275290" w:rsidRDefault="00692E71" w:rsidP="00692E71">
      <w:pPr>
        <w:rPr>
          <w:rFonts w:cs="Arial"/>
        </w:rPr>
      </w:pPr>
      <w:r w:rsidRPr="00275290">
        <w:rPr>
          <w:rFonts w:cs="Arial"/>
        </w:rPr>
        <w:t>K</w:t>
      </w:r>
      <w:r w:rsidRPr="00275290">
        <w:rPr>
          <w:rFonts w:cs="Arial"/>
          <w:vertAlign w:val="subscript"/>
        </w:rPr>
        <w:t xml:space="preserve">air-water </w:t>
      </w:r>
      <w:r w:rsidRPr="00275290">
        <w:rPr>
          <w:rFonts w:cs="Arial"/>
        </w:rPr>
        <w:t>= 6.45*10</w:t>
      </w:r>
      <w:r w:rsidRPr="00275290">
        <w:rPr>
          <w:rFonts w:cs="Arial"/>
          <w:vertAlign w:val="superscript"/>
        </w:rPr>
        <w:t>-3</w:t>
      </w:r>
      <w:r w:rsidRPr="00275290">
        <w:rPr>
          <w:rFonts w:cs="Arial"/>
        </w:rPr>
        <w:t xml:space="preserve"> / 8.314 * 285</w:t>
      </w:r>
    </w:p>
    <w:p w14:paraId="0CD92A6F" w14:textId="77777777" w:rsidR="00692E71" w:rsidRPr="00275290" w:rsidRDefault="00692E71" w:rsidP="00692E71">
      <w:pPr>
        <w:rPr>
          <w:rFonts w:cs="Arial"/>
        </w:rPr>
      </w:pPr>
      <w:r w:rsidRPr="00275290">
        <w:rPr>
          <w:rFonts w:cs="Arial"/>
        </w:rPr>
        <w:t>K</w:t>
      </w:r>
      <w:r w:rsidRPr="00275290">
        <w:rPr>
          <w:rFonts w:cs="Arial"/>
          <w:vertAlign w:val="subscript"/>
        </w:rPr>
        <w:t xml:space="preserve">air-water </w:t>
      </w:r>
      <w:r w:rsidRPr="00275290">
        <w:rPr>
          <w:rFonts w:cs="Arial"/>
        </w:rPr>
        <w:t>= 2.72*10</w:t>
      </w:r>
      <w:r w:rsidRPr="00275290">
        <w:rPr>
          <w:rFonts w:cs="Arial"/>
          <w:vertAlign w:val="superscript"/>
        </w:rPr>
        <w:t xml:space="preserve">-6 </w:t>
      </w:r>
      <w:r w:rsidRPr="00275290">
        <w:rPr>
          <w:rFonts w:cs="Arial"/>
        </w:rPr>
        <w:t>m</w:t>
      </w:r>
      <w:r w:rsidRPr="00275290">
        <w:rPr>
          <w:rFonts w:cs="Arial"/>
          <w:vertAlign w:val="superscript"/>
        </w:rPr>
        <w:t>3</w:t>
      </w:r>
      <w:r w:rsidRPr="00275290">
        <w:rPr>
          <w:rFonts w:cs="Arial"/>
        </w:rPr>
        <w:t>/m</w:t>
      </w:r>
      <w:r w:rsidRPr="00275290">
        <w:rPr>
          <w:rFonts w:cs="Arial"/>
          <w:vertAlign w:val="superscript"/>
        </w:rPr>
        <w:t>3</w:t>
      </w:r>
    </w:p>
    <w:p w14:paraId="023D9734" w14:textId="77777777" w:rsidR="00692E71" w:rsidRPr="00275290" w:rsidRDefault="00692E71" w:rsidP="00692E71">
      <w:pPr>
        <w:rPr>
          <w:rFonts w:cs="Arial"/>
        </w:rPr>
      </w:pPr>
    </w:p>
    <w:p w14:paraId="0FDE662F" w14:textId="77777777" w:rsidR="00692E71" w:rsidRPr="00275290" w:rsidRDefault="00692E71" w:rsidP="00692E71">
      <w:pPr>
        <w:rPr>
          <w:rFonts w:cs="Arial"/>
          <w:vertAlign w:val="subscript"/>
        </w:rPr>
      </w:pPr>
      <w:r w:rsidRPr="00275290">
        <w:rPr>
          <w:rFonts w:cs="Arial"/>
        </w:rPr>
        <w:t>Kp</w:t>
      </w:r>
      <w:r w:rsidRPr="00275290">
        <w:rPr>
          <w:rFonts w:cs="Arial"/>
          <w:vertAlign w:val="subscript"/>
        </w:rPr>
        <w:t xml:space="preserve">susp </w:t>
      </w:r>
      <w:r w:rsidRPr="00275290">
        <w:rPr>
          <w:rFonts w:cs="Arial"/>
        </w:rPr>
        <w:t>= foc</w:t>
      </w:r>
      <w:r w:rsidRPr="00275290">
        <w:rPr>
          <w:rFonts w:cs="Arial"/>
          <w:vertAlign w:val="subscript"/>
        </w:rPr>
        <w:t>susp</w:t>
      </w:r>
      <w:r w:rsidRPr="00275290">
        <w:rPr>
          <w:rFonts w:cs="Arial"/>
        </w:rPr>
        <w:t xml:space="preserve"> * Koc</w:t>
      </w:r>
      <w:r w:rsidRPr="00275290">
        <w:rPr>
          <w:rFonts w:cs="Arial"/>
          <w:vertAlign w:val="subscript"/>
        </w:rPr>
        <w:t>sediment</w:t>
      </w:r>
    </w:p>
    <w:p w14:paraId="6202C6B5" w14:textId="77777777" w:rsidR="00692E71" w:rsidRPr="00275290" w:rsidRDefault="00692E71" w:rsidP="00692E71">
      <w:pPr>
        <w:rPr>
          <w:rFonts w:cs="Arial"/>
        </w:rPr>
      </w:pPr>
      <w:r w:rsidRPr="00275290">
        <w:rPr>
          <w:rFonts w:cs="Arial"/>
        </w:rPr>
        <w:t>Kp</w:t>
      </w:r>
      <w:r w:rsidRPr="00275290">
        <w:rPr>
          <w:rFonts w:cs="Arial"/>
          <w:vertAlign w:val="subscript"/>
        </w:rPr>
        <w:t xml:space="preserve">susp </w:t>
      </w:r>
      <w:r w:rsidRPr="00275290">
        <w:rPr>
          <w:rFonts w:cs="Arial"/>
        </w:rPr>
        <w:t>= 0.1 * 126</w:t>
      </w:r>
    </w:p>
    <w:p w14:paraId="1F8DEFFD" w14:textId="77777777" w:rsidR="00692E71" w:rsidRPr="00275290" w:rsidRDefault="00692E71" w:rsidP="00692E71">
      <w:pPr>
        <w:rPr>
          <w:rFonts w:cs="Arial"/>
        </w:rPr>
      </w:pPr>
      <w:r w:rsidRPr="00275290">
        <w:rPr>
          <w:rFonts w:cs="Arial"/>
        </w:rPr>
        <w:t>Kp</w:t>
      </w:r>
      <w:r w:rsidRPr="00275290">
        <w:rPr>
          <w:rFonts w:cs="Arial"/>
          <w:vertAlign w:val="subscript"/>
        </w:rPr>
        <w:t xml:space="preserve">susp </w:t>
      </w:r>
      <w:r w:rsidRPr="00275290">
        <w:rPr>
          <w:rFonts w:cs="Arial"/>
        </w:rPr>
        <w:t>= 12.6 L/kg</w:t>
      </w:r>
    </w:p>
    <w:p w14:paraId="233C7568" w14:textId="77777777" w:rsidR="00692E71" w:rsidRPr="00275290" w:rsidRDefault="00692E71" w:rsidP="00692E71">
      <w:pPr>
        <w:rPr>
          <w:rFonts w:cs="Arial"/>
        </w:rPr>
      </w:pPr>
    </w:p>
    <w:p w14:paraId="6170EEF8" w14:textId="77777777" w:rsidR="00692E71" w:rsidRPr="00275290" w:rsidRDefault="00692E71" w:rsidP="00692E71">
      <w:pPr>
        <w:rPr>
          <w:rFonts w:cs="Arial"/>
        </w:rPr>
      </w:pPr>
      <w:r w:rsidRPr="00275290">
        <w:rPr>
          <w:rFonts w:cs="Arial"/>
        </w:rPr>
        <w:t>RHO</w:t>
      </w:r>
      <w:r w:rsidRPr="00275290">
        <w:rPr>
          <w:rFonts w:cs="Arial"/>
          <w:vertAlign w:val="subscript"/>
        </w:rPr>
        <w:t>susp</w:t>
      </w:r>
      <w:r w:rsidRPr="00275290">
        <w:rPr>
          <w:rFonts w:cs="Arial"/>
        </w:rPr>
        <w:t xml:space="preserve"> = Fsolid</w:t>
      </w:r>
      <w:r w:rsidRPr="00275290">
        <w:rPr>
          <w:rFonts w:cs="Arial"/>
          <w:vertAlign w:val="subscript"/>
        </w:rPr>
        <w:t>susp</w:t>
      </w:r>
      <w:r w:rsidRPr="00275290">
        <w:rPr>
          <w:rFonts w:cs="Arial"/>
        </w:rPr>
        <w:t xml:space="preserve"> * RHO</w:t>
      </w:r>
      <w:r w:rsidRPr="00275290">
        <w:rPr>
          <w:rFonts w:cs="Arial"/>
          <w:vertAlign w:val="subscript"/>
        </w:rPr>
        <w:t>solid</w:t>
      </w:r>
      <w:r w:rsidRPr="00275290">
        <w:rPr>
          <w:rFonts w:cs="Arial"/>
        </w:rPr>
        <w:t xml:space="preserve"> + Fwater</w:t>
      </w:r>
      <w:r w:rsidRPr="00275290">
        <w:rPr>
          <w:rFonts w:cs="Arial"/>
          <w:vertAlign w:val="subscript"/>
        </w:rPr>
        <w:t>susp</w:t>
      </w:r>
      <w:r w:rsidRPr="00275290">
        <w:rPr>
          <w:rFonts w:cs="Arial"/>
        </w:rPr>
        <w:t xml:space="preserve"> * RHO</w:t>
      </w:r>
      <w:r w:rsidRPr="00275290">
        <w:rPr>
          <w:rFonts w:cs="Arial"/>
          <w:vertAlign w:val="subscript"/>
        </w:rPr>
        <w:t>water</w:t>
      </w:r>
      <w:r w:rsidRPr="00275290">
        <w:rPr>
          <w:rFonts w:cs="Arial"/>
        </w:rPr>
        <w:t xml:space="preserve"> + Fair</w:t>
      </w:r>
      <w:r w:rsidRPr="00275290">
        <w:rPr>
          <w:rFonts w:cs="Arial"/>
          <w:vertAlign w:val="subscript"/>
        </w:rPr>
        <w:t>susp</w:t>
      </w:r>
      <w:r w:rsidRPr="00275290">
        <w:rPr>
          <w:rFonts w:cs="Arial"/>
        </w:rPr>
        <w:t>* RHO</w:t>
      </w:r>
      <w:r w:rsidRPr="00275290">
        <w:rPr>
          <w:rFonts w:cs="Arial"/>
          <w:vertAlign w:val="subscript"/>
        </w:rPr>
        <w:t>air</w:t>
      </w:r>
      <w:r w:rsidRPr="00275290">
        <w:rPr>
          <w:rFonts w:cs="Arial"/>
        </w:rPr>
        <w:t xml:space="preserve"> </w:t>
      </w:r>
      <w:r w:rsidRPr="00275290">
        <w:rPr>
          <w:rFonts w:cs="Arial"/>
        </w:rPr>
        <w:tab/>
      </w:r>
      <w:r w:rsidRPr="00275290">
        <w:rPr>
          <w:rFonts w:cs="Arial"/>
        </w:rPr>
        <w:tab/>
        <w:t>(Eq. 18)</w:t>
      </w:r>
    </w:p>
    <w:p w14:paraId="448C9847" w14:textId="77777777" w:rsidR="00692E71" w:rsidRPr="00275290" w:rsidRDefault="00692E71" w:rsidP="00692E71">
      <w:pPr>
        <w:rPr>
          <w:rFonts w:cs="Arial"/>
        </w:rPr>
      </w:pPr>
      <w:r w:rsidRPr="00275290">
        <w:rPr>
          <w:rFonts w:cs="Arial"/>
        </w:rPr>
        <w:t>RHO</w:t>
      </w:r>
      <w:r w:rsidRPr="00275290">
        <w:rPr>
          <w:rFonts w:cs="Arial"/>
          <w:vertAlign w:val="subscript"/>
        </w:rPr>
        <w:t>susp</w:t>
      </w:r>
      <w:r w:rsidRPr="00275290">
        <w:rPr>
          <w:rFonts w:cs="Arial"/>
        </w:rPr>
        <w:t xml:space="preserve"> = 0.1 * 2500 + 0.9 * 1000</w:t>
      </w:r>
    </w:p>
    <w:p w14:paraId="60BAC31E" w14:textId="77777777" w:rsidR="00692E71" w:rsidRPr="00275290" w:rsidRDefault="00692E71" w:rsidP="00692E71">
      <w:pPr>
        <w:rPr>
          <w:rFonts w:cs="Arial"/>
        </w:rPr>
      </w:pPr>
      <w:r w:rsidRPr="00275290">
        <w:rPr>
          <w:rFonts w:cs="Arial"/>
        </w:rPr>
        <w:t>RHO</w:t>
      </w:r>
      <w:r w:rsidRPr="00275290">
        <w:rPr>
          <w:rFonts w:cs="Arial"/>
          <w:vertAlign w:val="subscript"/>
        </w:rPr>
        <w:t>susp</w:t>
      </w:r>
      <w:r w:rsidRPr="00275290">
        <w:rPr>
          <w:rFonts w:cs="Arial"/>
        </w:rPr>
        <w:t xml:space="preserve"> = 1150 kg/m</w:t>
      </w:r>
      <w:r w:rsidRPr="00275290">
        <w:rPr>
          <w:rFonts w:cs="Arial"/>
          <w:vertAlign w:val="superscript"/>
        </w:rPr>
        <w:t>3</w:t>
      </w:r>
    </w:p>
    <w:p w14:paraId="77DC423E" w14:textId="77777777" w:rsidR="00692E71" w:rsidRPr="00275290" w:rsidRDefault="00692E71" w:rsidP="00692E71">
      <w:pPr>
        <w:rPr>
          <w:rFonts w:cs="Arial"/>
        </w:rPr>
      </w:pPr>
    </w:p>
    <w:p w14:paraId="57E63763" w14:textId="77777777" w:rsidR="00692E71" w:rsidRPr="00275290" w:rsidRDefault="00692E71" w:rsidP="00692E71">
      <w:pPr>
        <w:rPr>
          <w:rFonts w:cs="Arial"/>
        </w:rPr>
      </w:pPr>
      <w:r w:rsidRPr="00275290">
        <w:rPr>
          <w:rFonts w:cs="Arial"/>
        </w:rPr>
        <w:t>K</w:t>
      </w:r>
      <w:r w:rsidRPr="00275290">
        <w:rPr>
          <w:rFonts w:cs="Arial"/>
          <w:vertAlign w:val="subscript"/>
        </w:rPr>
        <w:t>susp-water</w:t>
      </w:r>
      <w:r w:rsidRPr="00275290">
        <w:rPr>
          <w:rFonts w:cs="Arial"/>
        </w:rPr>
        <w:t xml:space="preserve"> = Fair</w:t>
      </w:r>
      <w:r w:rsidRPr="00275290">
        <w:rPr>
          <w:rFonts w:cs="Arial"/>
          <w:vertAlign w:val="subscript"/>
        </w:rPr>
        <w:t>susp</w:t>
      </w:r>
      <w:r w:rsidRPr="00275290">
        <w:rPr>
          <w:rFonts w:cs="Arial"/>
        </w:rPr>
        <w:t xml:space="preserve"> * K</w:t>
      </w:r>
      <w:r w:rsidRPr="00275290">
        <w:rPr>
          <w:rFonts w:cs="Arial"/>
          <w:vertAlign w:val="subscript"/>
        </w:rPr>
        <w:t xml:space="preserve">air-water </w:t>
      </w:r>
      <w:r w:rsidRPr="00275290">
        <w:rPr>
          <w:rFonts w:cs="Arial"/>
        </w:rPr>
        <w:t>+ F</w:t>
      </w:r>
      <w:r w:rsidRPr="00275290">
        <w:rPr>
          <w:rFonts w:cs="Arial"/>
          <w:vertAlign w:val="subscript"/>
        </w:rPr>
        <w:t xml:space="preserve">water susp </w:t>
      </w:r>
      <w:r w:rsidRPr="00275290">
        <w:rPr>
          <w:rFonts w:cs="Arial"/>
        </w:rPr>
        <w:t>+ Fsolid</w:t>
      </w:r>
      <w:r w:rsidRPr="00275290">
        <w:rPr>
          <w:rFonts w:cs="Arial"/>
          <w:vertAlign w:val="subscript"/>
        </w:rPr>
        <w:t>susp</w:t>
      </w:r>
      <w:r w:rsidRPr="00275290">
        <w:rPr>
          <w:rFonts w:cs="Arial"/>
        </w:rPr>
        <w:t xml:space="preserve"> * Kp</w:t>
      </w:r>
      <w:r w:rsidRPr="00275290">
        <w:rPr>
          <w:rFonts w:cs="Arial"/>
          <w:vertAlign w:val="subscript"/>
        </w:rPr>
        <w:t>susp</w:t>
      </w:r>
      <w:r w:rsidRPr="00275290">
        <w:rPr>
          <w:rFonts w:cs="Arial"/>
        </w:rPr>
        <w:t xml:space="preserve"> * RHO</w:t>
      </w:r>
      <w:r w:rsidRPr="00275290">
        <w:rPr>
          <w:rFonts w:cs="Arial"/>
          <w:vertAlign w:val="subscript"/>
        </w:rPr>
        <w:t>solid</w:t>
      </w:r>
      <w:r w:rsidRPr="00275290">
        <w:rPr>
          <w:rFonts w:cs="Arial"/>
        </w:rPr>
        <w:t xml:space="preserve"> / 1000</w:t>
      </w:r>
    </w:p>
    <w:p w14:paraId="35E7BC57" w14:textId="77777777" w:rsidR="00692E71" w:rsidRPr="00FE333D" w:rsidRDefault="00692E71" w:rsidP="00692E71">
      <w:pPr>
        <w:rPr>
          <w:rFonts w:cs="Arial"/>
          <w:lang w:val="nl-NL"/>
        </w:rPr>
      </w:pPr>
      <w:r w:rsidRPr="00FE333D">
        <w:rPr>
          <w:rFonts w:cs="Arial"/>
          <w:lang w:val="nl-NL"/>
        </w:rPr>
        <w:t>K</w:t>
      </w:r>
      <w:r w:rsidRPr="00FE333D">
        <w:rPr>
          <w:rFonts w:cs="Arial"/>
          <w:vertAlign w:val="subscript"/>
          <w:lang w:val="nl-NL"/>
        </w:rPr>
        <w:t>susp-water</w:t>
      </w:r>
      <w:r w:rsidRPr="00FE333D">
        <w:rPr>
          <w:rFonts w:cs="Arial"/>
          <w:lang w:val="nl-NL"/>
        </w:rPr>
        <w:t xml:space="preserve"> = 0.2 * 2.72*10</w:t>
      </w:r>
      <w:r w:rsidRPr="00FE333D">
        <w:rPr>
          <w:rFonts w:cs="Arial"/>
          <w:vertAlign w:val="superscript"/>
          <w:lang w:val="nl-NL"/>
        </w:rPr>
        <w:t>-6</w:t>
      </w:r>
      <w:r w:rsidRPr="00FE333D">
        <w:rPr>
          <w:rFonts w:cs="Arial"/>
          <w:lang w:val="nl-NL"/>
        </w:rPr>
        <w:t xml:space="preserve"> + 0.9 + 0.1 * 12.6 * 2500 /1000</w:t>
      </w:r>
    </w:p>
    <w:p w14:paraId="16311440" w14:textId="77777777" w:rsidR="00692E71" w:rsidRPr="00FE333D" w:rsidRDefault="00692E71" w:rsidP="00692E71">
      <w:pPr>
        <w:rPr>
          <w:rFonts w:cs="Arial"/>
          <w:lang w:val="nl-NL"/>
        </w:rPr>
      </w:pPr>
      <w:r w:rsidRPr="00FE333D">
        <w:rPr>
          <w:rFonts w:cs="Arial"/>
          <w:lang w:val="nl-NL"/>
        </w:rPr>
        <w:t>K</w:t>
      </w:r>
      <w:r w:rsidRPr="00FE333D">
        <w:rPr>
          <w:rFonts w:cs="Arial"/>
          <w:vertAlign w:val="subscript"/>
          <w:lang w:val="nl-NL"/>
        </w:rPr>
        <w:t>susp-water</w:t>
      </w:r>
      <w:r w:rsidRPr="00FE333D">
        <w:rPr>
          <w:rFonts w:cs="Arial"/>
          <w:lang w:val="nl-NL"/>
        </w:rPr>
        <w:t xml:space="preserve"> = 4.05 m</w:t>
      </w:r>
      <w:r w:rsidRPr="00FE333D">
        <w:rPr>
          <w:rFonts w:cs="Arial"/>
          <w:vertAlign w:val="superscript"/>
          <w:lang w:val="nl-NL"/>
        </w:rPr>
        <w:t>3</w:t>
      </w:r>
      <w:r w:rsidRPr="00FE333D">
        <w:rPr>
          <w:rFonts w:cs="Arial"/>
          <w:lang w:val="nl-NL"/>
        </w:rPr>
        <w:t>/m</w:t>
      </w:r>
      <w:r w:rsidRPr="00FE333D">
        <w:rPr>
          <w:rFonts w:cs="Arial"/>
          <w:vertAlign w:val="superscript"/>
          <w:lang w:val="nl-NL"/>
        </w:rPr>
        <w:t>3</w:t>
      </w:r>
    </w:p>
    <w:p w14:paraId="73E28907" w14:textId="77777777" w:rsidR="00692E71" w:rsidRPr="00FE333D" w:rsidRDefault="00692E71" w:rsidP="00692E71">
      <w:pPr>
        <w:rPr>
          <w:rFonts w:cs="Arial"/>
          <w:lang w:val="nl-NL"/>
        </w:rPr>
      </w:pPr>
    </w:p>
    <w:p w14:paraId="54AFD112" w14:textId="77777777" w:rsidR="00692E71" w:rsidRPr="00275290" w:rsidRDefault="00692E71" w:rsidP="00692E71">
      <w:pPr>
        <w:rPr>
          <w:rFonts w:cs="Arial"/>
        </w:rPr>
      </w:pPr>
      <w:r w:rsidRPr="00275290">
        <w:rPr>
          <w:rFonts w:cs="Arial"/>
        </w:rPr>
        <w:t>Clocal</w:t>
      </w:r>
      <w:r w:rsidRPr="00275290">
        <w:rPr>
          <w:rFonts w:cs="Arial"/>
          <w:vertAlign w:val="subscript"/>
        </w:rPr>
        <w:t xml:space="preserve">sed,total, </w:t>
      </w:r>
      <w:r w:rsidRPr="00275290">
        <w:rPr>
          <w:rFonts w:cs="Arial"/>
          <w:iCs/>
          <w:vertAlign w:val="subscript"/>
        </w:rPr>
        <w:t xml:space="preserve">time1 </w:t>
      </w:r>
      <w:r w:rsidRPr="00275290">
        <w:rPr>
          <w:rFonts w:cs="Arial"/>
          <w:iCs/>
        </w:rPr>
        <w:t xml:space="preserve">= </w:t>
      </w:r>
      <w:r w:rsidRPr="00275290">
        <w:rPr>
          <w:rFonts w:cs="Arial"/>
          <w:i/>
          <w:iCs/>
        </w:rPr>
        <w:t>K</w:t>
      </w:r>
      <w:r w:rsidRPr="00275290">
        <w:rPr>
          <w:rFonts w:cs="Arial"/>
          <w:iCs/>
          <w:vertAlign w:val="subscript"/>
        </w:rPr>
        <w:t>susp-water</w:t>
      </w:r>
      <w:r w:rsidRPr="00275290">
        <w:rPr>
          <w:rFonts w:cs="Arial"/>
          <w:iCs/>
        </w:rPr>
        <w:t xml:space="preserve"> * </w:t>
      </w:r>
      <w:r w:rsidRPr="00275290">
        <w:rPr>
          <w:rFonts w:cs="Arial"/>
        </w:rPr>
        <w:t>Clocal</w:t>
      </w:r>
      <w:r w:rsidRPr="00275290">
        <w:rPr>
          <w:rFonts w:cs="Arial"/>
          <w:vertAlign w:val="subscript"/>
        </w:rPr>
        <w:t xml:space="preserve">water,total, </w:t>
      </w:r>
      <w:r w:rsidRPr="00275290">
        <w:rPr>
          <w:rFonts w:cs="Arial"/>
          <w:iCs/>
          <w:vertAlign w:val="subscript"/>
        </w:rPr>
        <w:t xml:space="preserve">time1 </w:t>
      </w:r>
      <w:r w:rsidRPr="00275290">
        <w:rPr>
          <w:rFonts w:cs="Arial"/>
          <w:iCs/>
        </w:rPr>
        <w:t>* 1000 / RHO</w:t>
      </w:r>
      <w:r w:rsidRPr="00275290">
        <w:rPr>
          <w:rFonts w:cs="Arial"/>
          <w:iCs/>
          <w:vertAlign w:val="subscript"/>
        </w:rPr>
        <w:t>susp</w:t>
      </w:r>
    </w:p>
    <w:p w14:paraId="77F47F5F" w14:textId="77777777" w:rsidR="00692E71" w:rsidRPr="00275290" w:rsidRDefault="00692E71" w:rsidP="00692E71">
      <w:pPr>
        <w:rPr>
          <w:rFonts w:cs="Arial"/>
        </w:rPr>
      </w:pPr>
      <w:r w:rsidRPr="00275290">
        <w:rPr>
          <w:rFonts w:cs="Arial"/>
        </w:rPr>
        <w:t>Clocal</w:t>
      </w:r>
      <w:r w:rsidRPr="00275290">
        <w:rPr>
          <w:rFonts w:cs="Arial"/>
          <w:vertAlign w:val="subscript"/>
        </w:rPr>
        <w:t xml:space="preserve">sed,total, </w:t>
      </w:r>
      <w:r w:rsidRPr="00275290">
        <w:rPr>
          <w:rFonts w:cs="Arial"/>
          <w:iCs/>
          <w:vertAlign w:val="subscript"/>
        </w:rPr>
        <w:t xml:space="preserve">time1 </w:t>
      </w:r>
      <w:r w:rsidRPr="00275290">
        <w:rPr>
          <w:rFonts w:cs="Arial"/>
          <w:iCs/>
        </w:rPr>
        <w:t>= 4.05 * 3.13</w:t>
      </w:r>
      <w:r w:rsidRPr="00275290">
        <w:rPr>
          <w:rFonts w:cs="Arial"/>
        </w:rPr>
        <w:t>*10</w:t>
      </w:r>
      <w:r w:rsidRPr="00275290">
        <w:rPr>
          <w:rFonts w:cs="Arial"/>
          <w:vertAlign w:val="superscript"/>
        </w:rPr>
        <w:t xml:space="preserve">-5 </w:t>
      </w:r>
      <w:r w:rsidRPr="00275290">
        <w:rPr>
          <w:rFonts w:cs="Arial"/>
        </w:rPr>
        <w:t xml:space="preserve"> / 1150 </w:t>
      </w:r>
    </w:p>
    <w:p w14:paraId="79C74590" w14:textId="77777777" w:rsidR="00692E71" w:rsidRPr="00275290" w:rsidRDefault="00692E71" w:rsidP="00692E71">
      <w:pPr>
        <w:rPr>
          <w:rFonts w:cs="Arial"/>
          <w:iCs/>
        </w:rPr>
      </w:pPr>
      <w:r w:rsidRPr="00275290">
        <w:rPr>
          <w:rFonts w:cs="Arial"/>
        </w:rPr>
        <w:t>Clocal</w:t>
      </w:r>
      <w:r w:rsidRPr="00275290">
        <w:rPr>
          <w:rFonts w:cs="Arial"/>
          <w:vertAlign w:val="subscript"/>
        </w:rPr>
        <w:t xml:space="preserve">sed,total, </w:t>
      </w:r>
      <w:r w:rsidRPr="00275290">
        <w:rPr>
          <w:rFonts w:cs="Arial"/>
          <w:iCs/>
          <w:vertAlign w:val="subscript"/>
        </w:rPr>
        <w:t xml:space="preserve">time1 </w:t>
      </w:r>
      <w:r w:rsidRPr="00275290">
        <w:rPr>
          <w:rFonts w:cs="Arial"/>
          <w:iCs/>
        </w:rPr>
        <w:t>= 1.10</w:t>
      </w:r>
      <w:r w:rsidRPr="00275290">
        <w:rPr>
          <w:rFonts w:cs="Arial"/>
        </w:rPr>
        <w:t>*10</w:t>
      </w:r>
      <w:r w:rsidRPr="00275290">
        <w:rPr>
          <w:rFonts w:cs="Arial"/>
          <w:vertAlign w:val="superscript"/>
        </w:rPr>
        <w:t xml:space="preserve">-7 </w:t>
      </w:r>
      <w:r w:rsidRPr="00275290">
        <w:rPr>
          <w:rFonts w:cs="Arial"/>
          <w:iCs/>
        </w:rPr>
        <w:t xml:space="preserve"> mg/kg</w:t>
      </w:r>
      <w:r w:rsidRPr="00275290">
        <w:rPr>
          <w:rFonts w:cs="Arial"/>
          <w:iCs/>
          <w:vertAlign w:val="subscript"/>
        </w:rPr>
        <w:t>wwt</w:t>
      </w:r>
    </w:p>
    <w:p w14:paraId="6CC48E6F" w14:textId="77777777" w:rsidR="00692E71" w:rsidRPr="00275290" w:rsidRDefault="00692E71" w:rsidP="00692E71">
      <w:pPr>
        <w:rPr>
          <w:rFonts w:cs="Arial"/>
          <w:iCs/>
        </w:rPr>
      </w:pPr>
    </w:p>
    <w:p w14:paraId="4B993288"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20</w:t>
      </w:r>
      <w:r w:rsidRPr="00275290">
        <w:rPr>
          <w:rFonts w:ascii="Verdana" w:hAnsi="Verdana"/>
        </w:rPr>
        <w:fldChar w:fldCharType="end"/>
      </w:r>
      <w:r w:rsidRPr="00275290">
        <w:rPr>
          <w:rFonts w:ascii="Verdana" w:hAnsi="Verdana"/>
        </w:rPr>
        <w:t>: Concentration in sediment from in-service of industrial treated wood (bridge over pond) taking removal into account.</w:t>
      </w:r>
    </w:p>
    <w:tbl>
      <w:tblPr>
        <w:tblW w:w="9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8"/>
        <w:gridCol w:w="1304"/>
        <w:gridCol w:w="2552"/>
        <w:gridCol w:w="1247"/>
        <w:gridCol w:w="850"/>
      </w:tblGrid>
      <w:tr w:rsidR="00692E71" w:rsidRPr="00275290" w14:paraId="4FC4740E" w14:textId="77777777" w:rsidTr="008E0250">
        <w:trPr>
          <w:trHeight w:val="283"/>
          <w:tblHeader/>
        </w:trPr>
        <w:tc>
          <w:tcPr>
            <w:tcW w:w="3288" w:type="dxa"/>
            <w:shd w:val="clear" w:color="auto" w:fill="D9D9D9" w:themeFill="background1" w:themeFillShade="D9"/>
            <w:vAlign w:val="center"/>
          </w:tcPr>
          <w:p w14:paraId="4F346F23" w14:textId="77777777" w:rsidR="00692E71" w:rsidRPr="00275290" w:rsidRDefault="00692E71" w:rsidP="008E0250">
            <w:pPr>
              <w:ind w:left="708"/>
              <w:jc w:val="center"/>
              <w:rPr>
                <w:rFonts w:cs="Arial"/>
                <w:b/>
              </w:rPr>
            </w:pPr>
            <w:r w:rsidRPr="00275290">
              <w:rPr>
                <w:rFonts w:cs="Arial"/>
                <w:b/>
              </w:rPr>
              <w:t>Parameter/variable</w:t>
            </w:r>
          </w:p>
        </w:tc>
        <w:tc>
          <w:tcPr>
            <w:tcW w:w="1304" w:type="dxa"/>
            <w:shd w:val="clear" w:color="auto" w:fill="D9D9D9" w:themeFill="background1" w:themeFillShade="D9"/>
            <w:vAlign w:val="center"/>
          </w:tcPr>
          <w:p w14:paraId="2998627D" w14:textId="77777777" w:rsidR="00692E71" w:rsidRPr="00275290" w:rsidRDefault="00692E71" w:rsidP="008E0250">
            <w:pPr>
              <w:jc w:val="center"/>
              <w:rPr>
                <w:rFonts w:cs="Arial"/>
                <w:b/>
              </w:rPr>
            </w:pPr>
            <w:r w:rsidRPr="00275290">
              <w:rPr>
                <w:rFonts w:cs="Arial"/>
                <w:b/>
              </w:rPr>
              <w:t>Nomencla-ture</w:t>
            </w:r>
          </w:p>
        </w:tc>
        <w:tc>
          <w:tcPr>
            <w:tcW w:w="2552" w:type="dxa"/>
            <w:shd w:val="clear" w:color="auto" w:fill="D9D9D9" w:themeFill="background1" w:themeFillShade="D9"/>
            <w:vAlign w:val="center"/>
          </w:tcPr>
          <w:p w14:paraId="560727E8" w14:textId="77777777" w:rsidR="00692E71" w:rsidRPr="00275290" w:rsidRDefault="00692E71" w:rsidP="008E0250">
            <w:pPr>
              <w:jc w:val="center"/>
              <w:rPr>
                <w:rFonts w:cs="Arial"/>
                <w:b/>
              </w:rPr>
            </w:pPr>
            <w:r w:rsidRPr="00275290">
              <w:rPr>
                <w:rFonts w:cs="Arial"/>
                <w:b/>
              </w:rPr>
              <w:t>Value</w:t>
            </w:r>
          </w:p>
        </w:tc>
        <w:tc>
          <w:tcPr>
            <w:tcW w:w="1247" w:type="dxa"/>
            <w:shd w:val="clear" w:color="auto" w:fill="D9D9D9" w:themeFill="background1" w:themeFillShade="D9"/>
            <w:vAlign w:val="center"/>
          </w:tcPr>
          <w:p w14:paraId="6B92C898" w14:textId="77777777" w:rsidR="00692E71" w:rsidRPr="00275290" w:rsidRDefault="00692E71" w:rsidP="008E0250">
            <w:pPr>
              <w:jc w:val="center"/>
              <w:rPr>
                <w:rFonts w:cs="Arial"/>
                <w:b/>
              </w:rPr>
            </w:pPr>
            <w:r w:rsidRPr="00275290">
              <w:rPr>
                <w:rFonts w:cs="Arial"/>
                <w:b/>
              </w:rPr>
              <w:t>Unit</w:t>
            </w:r>
          </w:p>
        </w:tc>
        <w:tc>
          <w:tcPr>
            <w:tcW w:w="850" w:type="dxa"/>
            <w:shd w:val="clear" w:color="auto" w:fill="D9D9D9" w:themeFill="background1" w:themeFillShade="D9"/>
            <w:vAlign w:val="center"/>
          </w:tcPr>
          <w:p w14:paraId="79265CD6" w14:textId="77777777" w:rsidR="00692E71" w:rsidRPr="00275290" w:rsidRDefault="00692E71" w:rsidP="008E0250">
            <w:pPr>
              <w:jc w:val="center"/>
              <w:rPr>
                <w:rFonts w:cs="Arial"/>
                <w:b/>
              </w:rPr>
            </w:pPr>
            <w:r w:rsidRPr="00275290">
              <w:rPr>
                <w:rFonts w:cs="Arial"/>
                <w:b/>
              </w:rPr>
              <w:t>Origin</w:t>
            </w:r>
          </w:p>
        </w:tc>
      </w:tr>
      <w:tr w:rsidR="00692E71" w:rsidRPr="00275290" w14:paraId="5D59602F" w14:textId="77777777" w:rsidTr="008E0250">
        <w:trPr>
          <w:trHeight w:val="283"/>
        </w:trPr>
        <w:tc>
          <w:tcPr>
            <w:tcW w:w="9241" w:type="dxa"/>
            <w:gridSpan w:val="5"/>
            <w:vAlign w:val="center"/>
          </w:tcPr>
          <w:p w14:paraId="3EA50FBB" w14:textId="77777777" w:rsidR="00692E71" w:rsidRPr="00275290" w:rsidRDefault="00692E71" w:rsidP="008E0250">
            <w:pPr>
              <w:rPr>
                <w:rFonts w:cs="Arial"/>
                <w:b/>
              </w:rPr>
            </w:pPr>
            <w:r w:rsidRPr="00275290">
              <w:rPr>
                <w:rFonts w:cs="Arial"/>
                <w:b/>
              </w:rPr>
              <w:t>OUTPUT EMISSION</w:t>
            </w:r>
          </w:p>
        </w:tc>
      </w:tr>
      <w:tr w:rsidR="00692E71" w:rsidRPr="00275290" w14:paraId="17934875" w14:textId="77777777" w:rsidTr="008E0250">
        <w:trPr>
          <w:cantSplit/>
        </w:trPr>
        <w:tc>
          <w:tcPr>
            <w:tcW w:w="3288" w:type="dxa"/>
            <w:vAlign w:val="center"/>
          </w:tcPr>
          <w:p w14:paraId="48CBD074" w14:textId="77777777" w:rsidR="00692E71" w:rsidRPr="00275290" w:rsidRDefault="00692E71" w:rsidP="008E0250">
            <w:pPr>
              <w:rPr>
                <w:rFonts w:cs="Arial"/>
                <w:i/>
                <w:iCs/>
              </w:rPr>
            </w:pPr>
            <w:r w:rsidRPr="00275290">
              <w:rPr>
                <w:rFonts w:cs="Arial"/>
              </w:rPr>
              <w:t xml:space="preserve">Average concentrations in sediment over the initial assessment period (30d) </w:t>
            </w:r>
          </w:p>
        </w:tc>
        <w:tc>
          <w:tcPr>
            <w:tcW w:w="1304" w:type="dxa"/>
            <w:vAlign w:val="center"/>
          </w:tcPr>
          <w:p w14:paraId="4E08C2C3" w14:textId="77777777" w:rsidR="00692E71" w:rsidRPr="00275290" w:rsidRDefault="00692E71" w:rsidP="008E0250">
            <w:pPr>
              <w:rPr>
                <w:rFonts w:cs="Arial"/>
              </w:rPr>
            </w:pPr>
            <w:r w:rsidRPr="00275290">
              <w:rPr>
                <w:rFonts w:cs="Arial"/>
              </w:rPr>
              <w:t>Clocal</w:t>
            </w:r>
            <w:r w:rsidRPr="00275290">
              <w:rPr>
                <w:rFonts w:cs="Arial"/>
                <w:vertAlign w:val="subscript"/>
              </w:rPr>
              <w:t xml:space="preserve">sed,total, </w:t>
            </w:r>
            <w:r w:rsidRPr="00275290">
              <w:rPr>
                <w:rFonts w:cs="Arial"/>
                <w:iCs/>
                <w:vertAlign w:val="subscript"/>
              </w:rPr>
              <w:t>time1</w:t>
            </w:r>
          </w:p>
        </w:tc>
        <w:tc>
          <w:tcPr>
            <w:tcW w:w="2552" w:type="dxa"/>
            <w:vAlign w:val="center"/>
          </w:tcPr>
          <w:p w14:paraId="41249DC3" w14:textId="77777777" w:rsidR="00692E71" w:rsidRPr="00275290" w:rsidRDefault="00692E71" w:rsidP="008E0250">
            <w:pPr>
              <w:jc w:val="center"/>
              <w:rPr>
                <w:rFonts w:cs="Arial"/>
              </w:rPr>
            </w:pPr>
            <w:r w:rsidRPr="00275290">
              <w:rPr>
                <w:rFonts w:cs="Arial"/>
                <w:iCs/>
              </w:rPr>
              <w:t>1.1</w:t>
            </w:r>
            <w:r w:rsidRPr="00275290">
              <w:rPr>
                <w:rFonts w:cs="Arial"/>
              </w:rPr>
              <w:t>*10</w:t>
            </w:r>
            <w:r w:rsidRPr="00275290">
              <w:rPr>
                <w:rFonts w:cs="Arial"/>
                <w:vertAlign w:val="superscript"/>
              </w:rPr>
              <w:t>-6</w:t>
            </w:r>
            <w:r w:rsidRPr="00275290">
              <w:rPr>
                <w:rFonts w:cs="Arial"/>
              </w:rPr>
              <w:t xml:space="preserve"> (IPBC)</w:t>
            </w:r>
          </w:p>
          <w:p w14:paraId="34C52366" w14:textId="77777777" w:rsidR="00692E71" w:rsidRPr="00275290" w:rsidRDefault="00692E71" w:rsidP="008E0250">
            <w:pPr>
              <w:jc w:val="center"/>
              <w:rPr>
                <w:rFonts w:cs="Arial"/>
              </w:rPr>
            </w:pPr>
            <w:r w:rsidRPr="00275290">
              <w:rPr>
                <w:rFonts w:cs="Arial"/>
              </w:rPr>
              <w:t>2</w:t>
            </w:r>
            <w:r w:rsidRPr="00275290">
              <w:rPr>
                <w:rFonts w:cs="Arial"/>
                <w:iCs/>
              </w:rPr>
              <w:t>.1</w:t>
            </w:r>
            <w:r w:rsidRPr="00275290">
              <w:rPr>
                <w:rFonts w:cs="Arial"/>
              </w:rPr>
              <w:t>*10</w:t>
            </w:r>
            <w:r w:rsidRPr="00275290">
              <w:rPr>
                <w:rFonts w:cs="Arial"/>
                <w:vertAlign w:val="superscript"/>
              </w:rPr>
              <w:t>-3</w:t>
            </w:r>
            <w:r w:rsidRPr="00275290">
              <w:rPr>
                <w:rFonts w:cs="Arial"/>
              </w:rPr>
              <w:t xml:space="preserve"> (propiconazole)</w:t>
            </w:r>
          </w:p>
          <w:p w14:paraId="09EBC691" w14:textId="77777777" w:rsidR="00692E71" w:rsidRPr="00275290" w:rsidRDefault="00692E71" w:rsidP="008E0250">
            <w:pPr>
              <w:jc w:val="center"/>
              <w:rPr>
                <w:rFonts w:cs="Arial"/>
              </w:rPr>
            </w:pPr>
            <w:r w:rsidRPr="00275290">
              <w:rPr>
                <w:rFonts w:cs="Arial"/>
              </w:rPr>
              <w:t>9.3*10</w:t>
            </w:r>
            <w:r w:rsidRPr="00275290">
              <w:rPr>
                <w:rFonts w:cs="Arial"/>
                <w:vertAlign w:val="superscript"/>
              </w:rPr>
              <w:t>-4</w:t>
            </w:r>
            <w:r w:rsidRPr="00275290">
              <w:rPr>
                <w:rFonts w:cs="Arial"/>
              </w:rPr>
              <w:t xml:space="preserve"> (tebuconazole)</w:t>
            </w:r>
          </w:p>
          <w:p w14:paraId="352D593B" w14:textId="77777777" w:rsidR="00692E71" w:rsidRPr="00275290" w:rsidRDefault="00692E71" w:rsidP="008E0250">
            <w:pPr>
              <w:jc w:val="center"/>
              <w:rPr>
                <w:rFonts w:cs="Arial"/>
              </w:rPr>
            </w:pPr>
            <w:r w:rsidRPr="00275290">
              <w:rPr>
                <w:rFonts w:cs="Arial"/>
                <w:iCs/>
              </w:rPr>
              <w:t>6.0</w:t>
            </w:r>
            <w:r w:rsidRPr="00275290">
              <w:rPr>
                <w:rFonts w:cs="Arial"/>
              </w:rPr>
              <w:t>*10</w:t>
            </w:r>
            <w:r w:rsidRPr="00275290">
              <w:rPr>
                <w:rFonts w:cs="Arial"/>
                <w:vertAlign w:val="superscript"/>
              </w:rPr>
              <w:t>-5</w:t>
            </w:r>
            <w:r w:rsidRPr="00275290">
              <w:rPr>
                <w:rFonts w:cs="Arial"/>
              </w:rPr>
              <w:t xml:space="preserve"> (cypermethrin)</w:t>
            </w:r>
          </w:p>
        </w:tc>
        <w:tc>
          <w:tcPr>
            <w:tcW w:w="1247" w:type="dxa"/>
            <w:vAlign w:val="center"/>
          </w:tcPr>
          <w:p w14:paraId="27C4FAE3" w14:textId="77777777" w:rsidR="00692E71" w:rsidRPr="00275290" w:rsidRDefault="00692E71" w:rsidP="008E0250">
            <w:pPr>
              <w:jc w:val="center"/>
              <w:rPr>
                <w:rFonts w:cs="Arial"/>
                <w:i/>
                <w:iCs/>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850" w:type="dxa"/>
            <w:vAlign w:val="center"/>
          </w:tcPr>
          <w:p w14:paraId="4AD990C2" w14:textId="77777777" w:rsidR="00692E71" w:rsidRPr="00275290" w:rsidRDefault="00692E71" w:rsidP="008E0250">
            <w:pPr>
              <w:jc w:val="center"/>
              <w:rPr>
                <w:rFonts w:cs="Arial"/>
              </w:rPr>
            </w:pPr>
            <w:r w:rsidRPr="00275290">
              <w:rPr>
                <w:rFonts w:cs="Arial"/>
              </w:rPr>
              <w:t>O</w:t>
            </w:r>
          </w:p>
        </w:tc>
      </w:tr>
      <w:tr w:rsidR="00692E71" w:rsidRPr="00275290" w14:paraId="31C61C9D" w14:textId="77777777" w:rsidTr="008E0250">
        <w:trPr>
          <w:cantSplit/>
        </w:trPr>
        <w:tc>
          <w:tcPr>
            <w:tcW w:w="3288" w:type="dxa"/>
            <w:vAlign w:val="center"/>
          </w:tcPr>
          <w:p w14:paraId="084F6C27" w14:textId="77777777" w:rsidR="00692E71" w:rsidRPr="00275290" w:rsidRDefault="00692E71" w:rsidP="008E0250">
            <w:pPr>
              <w:rPr>
                <w:rFonts w:cs="Arial"/>
              </w:rPr>
            </w:pPr>
            <w:r w:rsidRPr="00275290">
              <w:rPr>
                <w:rFonts w:cs="Arial"/>
              </w:rPr>
              <w:lastRenderedPageBreak/>
              <w:t>Average concentrations in sediment over a longer duration (5475d)</w:t>
            </w:r>
          </w:p>
        </w:tc>
        <w:tc>
          <w:tcPr>
            <w:tcW w:w="1304" w:type="dxa"/>
            <w:vAlign w:val="center"/>
          </w:tcPr>
          <w:p w14:paraId="69F4B7C2" w14:textId="77777777" w:rsidR="00692E71" w:rsidRPr="00275290" w:rsidRDefault="00692E71" w:rsidP="008E0250">
            <w:pPr>
              <w:keepNext/>
              <w:keepLines/>
              <w:rPr>
                <w:rFonts w:cs="Arial"/>
              </w:rPr>
            </w:pPr>
            <w:r w:rsidRPr="00275290">
              <w:rPr>
                <w:rFonts w:cs="Arial"/>
              </w:rPr>
              <w:t>Clocal</w:t>
            </w:r>
            <w:r w:rsidRPr="00275290">
              <w:rPr>
                <w:rFonts w:cs="Arial"/>
                <w:vertAlign w:val="subscript"/>
              </w:rPr>
              <w:t xml:space="preserve">sed,total, </w:t>
            </w:r>
            <w:r w:rsidRPr="00275290">
              <w:rPr>
                <w:rFonts w:cs="Arial"/>
                <w:iCs/>
                <w:vertAlign w:val="subscript"/>
              </w:rPr>
              <w:t>time2</w:t>
            </w:r>
          </w:p>
        </w:tc>
        <w:tc>
          <w:tcPr>
            <w:tcW w:w="2552" w:type="dxa"/>
            <w:vAlign w:val="center"/>
          </w:tcPr>
          <w:p w14:paraId="6C3A7207" w14:textId="77777777" w:rsidR="00692E71" w:rsidRPr="00275290" w:rsidRDefault="00692E71" w:rsidP="008E0250">
            <w:pPr>
              <w:keepNext/>
              <w:keepLines/>
              <w:jc w:val="center"/>
              <w:rPr>
                <w:rFonts w:cs="Arial"/>
              </w:rPr>
            </w:pPr>
            <w:r w:rsidRPr="00275290">
              <w:rPr>
                <w:rFonts w:cs="Arial"/>
                <w:iCs/>
              </w:rPr>
              <w:t>3.9</w:t>
            </w:r>
            <w:r w:rsidRPr="00275290">
              <w:rPr>
                <w:rFonts w:cs="Arial"/>
              </w:rPr>
              <w:t>*10</w:t>
            </w:r>
            <w:r w:rsidRPr="00275290">
              <w:rPr>
                <w:rFonts w:cs="Arial"/>
                <w:vertAlign w:val="superscript"/>
              </w:rPr>
              <w:t>-8</w:t>
            </w:r>
            <w:r w:rsidRPr="00275290">
              <w:rPr>
                <w:rFonts w:cs="Arial"/>
              </w:rPr>
              <w:t xml:space="preserve"> (IPBC)</w:t>
            </w:r>
          </w:p>
          <w:p w14:paraId="19356D9B" w14:textId="77777777" w:rsidR="00692E71" w:rsidRPr="00275290" w:rsidRDefault="00692E71" w:rsidP="008E0250">
            <w:pPr>
              <w:keepNext/>
              <w:keepLines/>
              <w:jc w:val="center"/>
              <w:rPr>
                <w:rFonts w:cs="Arial"/>
              </w:rPr>
            </w:pPr>
            <w:r w:rsidRPr="00275290">
              <w:rPr>
                <w:rFonts w:cs="Arial"/>
                <w:iCs/>
              </w:rPr>
              <w:t>8.3</w:t>
            </w:r>
            <w:r w:rsidRPr="00275290">
              <w:rPr>
                <w:rFonts w:cs="Arial"/>
              </w:rPr>
              <w:t>*10</w:t>
            </w:r>
            <w:r w:rsidRPr="00275290">
              <w:rPr>
                <w:rFonts w:cs="Arial"/>
                <w:vertAlign w:val="superscript"/>
              </w:rPr>
              <w:t>-3</w:t>
            </w:r>
            <w:r w:rsidRPr="00275290">
              <w:rPr>
                <w:rFonts w:cs="Arial"/>
              </w:rPr>
              <w:t xml:space="preserve"> (propiconazole)</w:t>
            </w:r>
          </w:p>
          <w:p w14:paraId="31BA9EEA" w14:textId="77777777" w:rsidR="00692E71" w:rsidRPr="00275290" w:rsidRDefault="00692E71" w:rsidP="008E0250">
            <w:pPr>
              <w:keepNext/>
              <w:keepLines/>
              <w:jc w:val="center"/>
              <w:rPr>
                <w:rFonts w:cs="Arial"/>
              </w:rPr>
            </w:pPr>
            <w:r w:rsidRPr="00275290">
              <w:rPr>
                <w:rFonts w:cs="Arial"/>
              </w:rPr>
              <w:t>7.2*10</w:t>
            </w:r>
            <w:r w:rsidRPr="00275290">
              <w:rPr>
                <w:rFonts w:cs="Arial"/>
                <w:vertAlign w:val="superscript"/>
              </w:rPr>
              <w:t>-4</w:t>
            </w:r>
            <w:r w:rsidRPr="00275290">
              <w:rPr>
                <w:rFonts w:cs="Arial"/>
              </w:rPr>
              <w:t xml:space="preserve"> (tebuconazole)</w:t>
            </w:r>
          </w:p>
          <w:p w14:paraId="5F6F350C" w14:textId="77777777" w:rsidR="00692E71" w:rsidRPr="00275290" w:rsidRDefault="00692E71" w:rsidP="008E0250">
            <w:pPr>
              <w:keepNext/>
              <w:keepLines/>
              <w:jc w:val="center"/>
              <w:rPr>
                <w:rFonts w:cs="Arial"/>
                <w:iCs/>
              </w:rPr>
            </w:pPr>
            <w:r w:rsidRPr="00275290">
              <w:rPr>
                <w:rFonts w:cs="Arial"/>
                <w:iCs/>
              </w:rPr>
              <w:t>8.4</w:t>
            </w:r>
            <w:r w:rsidRPr="00275290">
              <w:rPr>
                <w:rFonts w:cs="Arial"/>
              </w:rPr>
              <w:t>*10</w:t>
            </w:r>
            <w:r w:rsidRPr="00275290">
              <w:rPr>
                <w:rFonts w:cs="Arial"/>
                <w:vertAlign w:val="superscript"/>
              </w:rPr>
              <w:t>-5</w:t>
            </w:r>
            <w:r w:rsidRPr="00275290">
              <w:rPr>
                <w:rFonts w:cs="Arial"/>
              </w:rPr>
              <w:t xml:space="preserve"> (cypermethrin)</w:t>
            </w:r>
          </w:p>
        </w:tc>
        <w:tc>
          <w:tcPr>
            <w:tcW w:w="1247" w:type="dxa"/>
            <w:vAlign w:val="center"/>
          </w:tcPr>
          <w:p w14:paraId="4852F67C" w14:textId="77777777" w:rsidR="00692E71" w:rsidRPr="00275290" w:rsidRDefault="00692E71" w:rsidP="008E0250">
            <w:pPr>
              <w:keepNext/>
              <w:keepLines/>
              <w:jc w:val="center"/>
              <w:rPr>
                <w:rFonts w:cs="Arial"/>
              </w:rPr>
            </w:pPr>
            <w:r w:rsidRPr="00275290">
              <w:rPr>
                <w:rFonts w:cs="Arial"/>
              </w:rPr>
              <w:t>[mg.kg</w:t>
            </w:r>
            <w:r w:rsidRPr="00275290">
              <w:rPr>
                <w:rFonts w:cs="Arial"/>
                <w:vertAlign w:val="subscript"/>
              </w:rPr>
              <w:t>wwt</w:t>
            </w:r>
            <w:r w:rsidRPr="00275290">
              <w:rPr>
                <w:rFonts w:cs="Arial"/>
                <w:vertAlign w:val="superscript"/>
              </w:rPr>
              <w:t>-1</w:t>
            </w:r>
            <w:r w:rsidRPr="00275290">
              <w:rPr>
                <w:rFonts w:cs="Arial"/>
              </w:rPr>
              <w:t>]</w:t>
            </w:r>
          </w:p>
        </w:tc>
        <w:tc>
          <w:tcPr>
            <w:tcW w:w="850" w:type="dxa"/>
            <w:vAlign w:val="center"/>
          </w:tcPr>
          <w:p w14:paraId="31C6C6D1" w14:textId="77777777" w:rsidR="00692E71" w:rsidRPr="00275290" w:rsidRDefault="00692E71" w:rsidP="008E0250">
            <w:pPr>
              <w:keepNext/>
              <w:keepLines/>
              <w:jc w:val="center"/>
              <w:rPr>
                <w:rFonts w:cs="Arial"/>
              </w:rPr>
            </w:pPr>
            <w:r w:rsidRPr="00275290">
              <w:rPr>
                <w:rFonts w:cs="Arial"/>
              </w:rPr>
              <w:t>O</w:t>
            </w:r>
          </w:p>
        </w:tc>
      </w:tr>
    </w:tbl>
    <w:p w14:paraId="184480F7" w14:textId="77777777" w:rsidR="00692E71" w:rsidRPr="00575E63" w:rsidRDefault="00692E71" w:rsidP="00692E71">
      <w:pPr>
        <w:rPr>
          <w:rFonts w:ascii="Arial" w:hAnsi="Arial" w:cs="Arial"/>
        </w:rPr>
      </w:pPr>
    </w:p>
    <w:p w14:paraId="1714339D" w14:textId="77777777" w:rsidR="00692E71" w:rsidRPr="00FE333D" w:rsidRDefault="00692E71" w:rsidP="003356DA">
      <w:pPr>
        <w:pStyle w:val="Titre6"/>
        <w:rPr>
          <w:lang w:val="en-US"/>
        </w:rPr>
      </w:pPr>
      <w:bookmarkStart w:id="133" w:name="_Toc452668998"/>
      <w:r w:rsidRPr="00FE333D">
        <w:rPr>
          <w:lang w:val="en-US"/>
        </w:rPr>
        <w:t>Combined concentrations in soil and in pore-water from in-situ treatment and in-service</w:t>
      </w:r>
      <w:bookmarkEnd w:id="133"/>
    </w:p>
    <w:p w14:paraId="7D0CC421" w14:textId="77777777" w:rsidR="00692E71" w:rsidRPr="00275290" w:rsidRDefault="00692E71" w:rsidP="00692E71">
      <w:pPr>
        <w:rPr>
          <w:rFonts w:cs="Arial"/>
        </w:rPr>
      </w:pPr>
    </w:p>
    <w:p w14:paraId="6DCD2BBC" w14:textId="77777777" w:rsidR="00692E71" w:rsidRPr="00275290" w:rsidRDefault="00692E71" w:rsidP="00692E71">
      <w:pPr>
        <w:rPr>
          <w:rFonts w:cs="Arial"/>
        </w:rPr>
      </w:pPr>
      <w:r w:rsidRPr="00275290">
        <w:rPr>
          <w:rFonts w:cs="Arial"/>
        </w:rPr>
        <w:t xml:space="preserve">The combined concentrations for </w:t>
      </w:r>
      <w:r w:rsidRPr="00275290">
        <w:rPr>
          <w:rFonts w:cs="Arial"/>
          <w:i/>
        </w:rPr>
        <w:t>in-situ</w:t>
      </w:r>
      <w:r w:rsidRPr="00275290">
        <w:rPr>
          <w:rFonts w:cs="Arial"/>
        </w:rPr>
        <w:t xml:space="preserve"> application (professional and non-professional application) and in service emissions are presented in the following sections. In a first tier, removal is not taken into account, while the second tier is also considering removal processes.</w:t>
      </w:r>
    </w:p>
    <w:p w14:paraId="7313ADFA" w14:textId="77777777" w:rsidR="00692E71" w:rsidRPr="00275290" w:rsidRDefault="00692E71" w:rsidP="00692E71">
      <w:pPr>
        <w:rPr>
          <w:rFonts w:cs="Arial"/>
        </w:rPr>
      </w:pPr>
    </w:p>
    <w:p w14:paraId="55063233" w14:textId="77777777" w:rsidR="00692E71" w:rsidRPr="00FE333D" w:rsidRDefault="00692E71" w:rsidP="003356DA">
      <w:pPr>
        <w:pStyle w:val="Titre7"/>
        <w:rPr>
          <w:lang w:val="en-US"/>
        </w:rPr>
      </w:pPr>
      <w:bookmarkStart w:id="134" w:name="_Toc452668999"/>
      <w:r w:rsidRPr="00FE333D">
        <w:rPr>
          <w:lang w:val="en-US"/>
        </w:rPr>
        <w:t>House scenario, combined concentrations in soil and in pore-water from in-situ treatment and in-service</w:t>
      </w:r>
      <w:bookmarkEnd w:id="134"/>
    </w:p>
    <w:p w14:paraId="69C0BB65" w14:textId="77777777" w:rsidR="00692E71" w:rsidRPr="00575E63" w:rsidRDefault="00692E71" w:rsidP="00692E71">
      <w:pPr>
        <w:rPr>
          <w:rFonts w:ascii="Arial" w:hAnsi="Arial" w:cs="Arial"/>
        </w:rPr>
      </w:pPr>
    </w:p>
    <w:p w14:paraId="21E20EF9" w14:textId="77777777" w:rsidR="00692E71" w:rsidRPr="00575E63" w:rsidRDefault="00692E71" w:rsidP="00692E71">
      <w:pPr>
        <w:rPr>
          <w:rFonts w:ascii="Arial" w:hAnsi="Arial" w:cs="Arial"/>
        </w:rPr>
      </w:pPr>
      <w:r w:rsidRPr="00575E63">
        <w:rPr>
          <w:rFonts w:ascii="Arial" w:hAnsi="Arial" w:cs="Arial"/>
          <w:b/>
        </w:rPr>
        <w:t>- Combined concentrations not taking removal into account, House scenario</w:t>
      </w:r>
    </w:p>
    <w:p w14:paraId="786534E7" w14:textId="77777777" w:rsidR="00692E71" w:rsidRPr="00575E63" w:rsidRDefault="00692E71" w:rsidP="00692E71">
      <w:pPr>
        <w:rPr>
          <w:rFonts w:ascii="Arial" w:hAnsi="Arial" w:cs="Arial"/>
        </w:rPr>
      </w:pPr>
    </w:p>
    <w:p w14:paraId="5DAB88F0"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21</w:t>
      </w:r>
      <w:r w:rsidRPr="00275290">
        <w:rPr>
          <w:rFonts w:ascii="Verdana" w:hAnsi="Verdana"/>
        </w:rPr>
        <w:fldChar w:fldCharType="end"/>
      </w:r>
      <w:r w:rsidRPr="00275290">
        <w:rPr>
          <w:rFonts w:ascii="Verdana" w:hAnsi="Verdana"/>
        </w:rPr>
        <w:t xml:space="preserve">: Combined concentration in soil and in soil pore-water from brushing in-situ and in-service based on the house scenario, removal not considered.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5"/>
        <w:gridCol w:w="1725"/>
        <w:gridCol w:w="2268"/>
        <w:gridCol w:w="1134"/>
        <w:gridCol w:w="850"/>
      </w:tblGrid>
      <w:tr w:rsidR="00692E71" w:rsidRPr="00275290" w14:paraId="4A93C124" w14:textId="77777777" w:rsidTr="008E0250">
        <w:trPr>
          <w:trHeight w:val="283"/>
        </w:trPr>
        <w:tc>
          <w:tcPr>
            <w:tcW w:w="3345" w:type="dxa"/>
            <w:shd w:val="clear" w:color="auto" w:fill="D9D9D9" w:themeFill="background1" w:themeFillShade="D9"/>
            <w:vAlign w:val="center"/>
          </w:tcPr>
          <w:p w14:paraId="18B14551" w14:textId="77777777" w:rsidR="00692E71" w:rsidRPr="00275290" w:rsidRDefault="00692E71" w:rsidP="008E0250">
            <w:pPr>
              <w:jc w:val="center"/>
              <w:rPr>
                <w:rFonts w:cs="Arial"/>
                <w:b/>
                <w:sz w:val="18"/>
                <w:szCs w:val="18"/>
              </w:rPr>
            </w:pPr>
            <w:r w:rsidRPr="00275290">
              <w:rPr>
                <w:rFonts w:cs="Arial"/>
                <w:b/>
                <w:sz w:val="18"/>
                <w:szCs w:val="18"/>
              </w:rPr>
              <w:t>Parameter/variable</w:t>
            </w:r>
          </w:p>
        </w:tc>
        <w:tc>
          <w:tcPr>
            <w:tcW w:w="1725" w:type="dxa"/>
            <w:shd w:val="clear" w:color="auto" w:fill="D9D9D9" w:themeFill="background1" w:themeFillShade="D9"/>
            <w:vAlign w:val="center"/>
          </w:tcPr>
          <w:p w14:paraId="63BCFE01" w14:textId="77777777" w:rsidR="00692E71" w:rsidRPr="00275290" w:rsidRDefault="00692E71" w:rsidP="008E0250">
            <w:pPr>
              <w:jc w:val="center"/>
              <w:rPr>
                <w:rFonts w:cs="Arial"/>
                <w:b/>
                <w:sz w:val="18"/>
                <w:szCs w:val="18"/>
              </w:rPr>
            </w:pPr>
            <w:r w:rsidRPr="00275290">
              <w:rPr>
                <w:rFonts w:cs="Arial"/>
                <w:b/>
                <w:sz w:val="18"/>
                <w:szCs w:val="18"/>
              </w:rPr>
              <w:t>Nomenclature</w:t>
            </w:r>
          </w:p>
        </w:tc>
        <w:tc>
          <w:tcPr>
            <w:tcW w:w="2268" w:type="dxa"/>
            <w:shd w:val="clear" w:color="auto" w:fill="D9D9D9" w:themeFill="background1" w:themeFillShade="D9"/>
            <w:vAlign w:val="center"/>
          </w:tcPr>
          <w:p w14:paraId="64695470" w14:textId="77777777" w:rsidR="00692E71" w:rsidRPr="00275290" w:rsidRDefault="00692E71" w:rsidP="008E0250">
            <w:pPr>
              <w:jc w:val="center"/>
              <w:rPr>
                <w:rFonts w:cs="Arial"/>
                <w:b/>
                <w:sz w:val="18"/>
                <w:szCs w:val="18"/>
              </w:rPr>
            </w:pPr>
            <w:r w:rsidRPr="00275290">
              <w:rPr>
                <w:rFonts w:cs="Arial"/>
                <w:b/>
                <w:sz w:val="18"/>
                <w:szCs w:val="18"/>
              </w:rPr>
              <w:t>Value</w:t>
            </w:r>
          </w:p>
        </w:tc>
        <w:tc>
          <w:tcPr>
            <w:tcW w:w="1134" w:type="dxa"/>
            <w:shd w:val="clear" w:color="auto" w:fill="D9D9D9" w:themeFill="background1" w:themeFillShade="D9"/>
            <w:vAlign w:val="center"/>
          </w:tcPr>
          <w:p w14:paraId="37D931FE" w14:textId="77777777" w:rsidR="00692E71" w:rsidRPr="00275290" w:rsidRDefault="00692E71" w:rsidP="008E0250">
            <w:pPr>
              <w:jc w:val="center"/>
              <w:rPr>
                <w:rFonts w:cs="Arial"/>
                <w:b/>
                <w:sz w:val="18"/>
                <w:szCs w:val="18"/>
              </w:rPr>
            </w:pPr>
            <w:r w:rsidRPr="00275290">
              <w:rPr>
                <w:rFonts w:cs="Arial"/>
                <w:b/>
                <w:sz w:val="18"/>
                <w:szCs w:val="18"/>
              </w:rPr>
              <w:t>Unit</w:t>
            </w:r>
          </w:p>
        </w:tc>
        <w:tc>
          <w:tcPr>
            <w:tcW w:w="850" w:type="dxa"/>
            <w:shd w:val="clear" w:color="auto" w:fill="D9D9D9" w:themeFill="background1" w:themeFillShade="D9"/>
            <w:vAlign w:val="center"/>
          </w:tcPr>
          <w:p w14:paraId="225FA6EE" w14:textId="77777777" w:rsidR="00692E71" w:rsidRPr="00275290" w:rsidRDefault="00692E71" w:rsidP="008E0250">
            <w:pPr>
              <w:jc w:val="center"/>
              <w:rPr>
                <w:rFonts w:cs="Arial"/>
                <w:b/>
                <w:sz w:val="18"/>
                <w:szCs w:val="18"/>
              </w:rPr>
            </w:pPr>
            <w:r w:rsidRPr="00275290">
              <w:rPr>
                <w:rFonts w:cs="Arial"/>
                <w:b/>
                <w:sz w:val="18"/>
                <w:szCs w:val="18"/>
              </w:rPr>
              <w:t>Origin</w:t>
            </w:r>
          </w:p>
        </w:tc>
      </w:tr>
      <w:tr w:rsidR="00692E71" w:rsidRPr="00275290" w14:paraId="499DCB5E" w14:textId="77777777" w:rsidTr="008E0250">
        <w:trPr>
          <w:trHeight w:val="283"/>
        </w:trPr>
        <w:tc>
          <w:tcPr>
            <w:tcW w:w="9322" w:type="dxa"/>
            <w:gridSpan w:val="5"/>
            <w:vAlign w:val="center"/>
          </w:tcPr>
          <w:p w14:paraId="21656343" w14:textId="77777777" w:rsidR="00692E71" w:rsidRPr="00275290" w:rsidRDefault="00692E71" w:rsidP="008E0250">
            <w:pPr>
              <w:rPr>
                <w:rFonts w:cs="Arial"/>
                <w:b/>
                <w:sz w:val="18"/>
                <w:szCs w:val="18"/>
              </w:rPr>
            </w:pPr>
            <w:r w:rsidRPr="00275290">
              <w:rPr>
                <w:rFonts w:cs="Arial"/>
                <w:b/>
                <w:sz w:val="18"/>
                <w:szCs w:val="18"/>
              </w:rPr>
              <w:t>OUTPUT EMISSION</w:t>
            </w:r>
          </w:p>
        </w:tc>
      </w:tr>
      <w:tr w:rsidR="00692E71" w:rsidRPr="00275290" w14:paraId="3432F59C" w14:textId="77777777" w:rsidTr="008E0250">
        <w:tc>
          <w:tcPr>
            <w:tcW w:w="3345" w:type="dxa"/>
            <w:vAlign w:val="center"/>
          </w:tcPr>
          <w:p w14:paraId="458FC0AC" w14:textId="77777777" w:rsidR="00692E71" w:rsidRPr="00275290" w:rsidRDefault="00692E71" w:rsidP="008E0250">
            <w:pPr>
              <w:rPr>
                <w:rFonts w:cs="Arial"/>
                <w:i/>
                <w:iCs/>
                <w:sz w:val="18"/>
                <w:szCs w:val="18"/>
              </w:rPr>
            </w:pPr>
            <w:r w:rsidRPr="00275290">
              <w:rPr>
                <w:rFonts w:cs="Arial"/>
                <w:sz w:val="18"/>
                <w:szCs w:val="18"/>
              </w:rPr>
              <w:t>Combined concentrations in soil resulting from application (brushing) and leaching of treated wood (30d), professional application</w:t>
            </w:r>
          </w:p>
        </w:tc>
        <w:tc>
          <w:tcPr>
            <w:tcW w:w="1725" w:type="dxa"/>
            <w:vAlign w:val="center"/>
          </w:tcPr>
          <w:p w14:paraId="36DF5310"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w:t>
            </w:r>
            <w:r w:rsidRPr="00275290">
              <w:rPr>
                <w:rFonts w:cs="Arial"/>
                <w:iCs/>
                <w:sz w:val="18"/>
                <w:szCs w:val="18"/>
                <w:vertAlign w:val="subscript"/>
              </w:rPr>
              <w:t>time1</w:t>
            </w:r>
          </w:p>
        </w:tc>
        <w:tc>
          <w:tcPr>
            <w:tcW w:w="2268" w:type="dxa"/>
            <w:vAlign w:val="center"/>
          </w:tcPr>
          <w:p w14:paraId="308258B7" w14:textId="77777777" w:rsidR="00692E71" w:rsidRPr="00275290" w:rsidRDefault="00692E71" w:rsidP="008E0250">
            <w:pPr>
              <w:jc w:val="center"/>
              <w:rPr>
                <w:rFonts w:cs="Arial"/>
                <w:sz w:val="18"/>
                <w:szCs w:val="18"/>
              </w:rPr>
            </w:pPr>
            <w:r w:rsidRPr="00275290">
              <w:rPr>
                <w:rFonts w:cs="Arial"/>
                <w:sz w:val="18"/>
                <w:szCs w:val="18"/>
              </w:rPr>
              <w:t>0.05 (IPBC)</w:t>
            </w:r>
          </w:p>
          <w:p w14:paraId="13923E66" w14:textId="77777777" w:rsidR="00692E71" w:rsidRPr="00275290" w:rsidRDefault="00692E71" w:rsidP="008E0250">
            <w:pPr>
              <w:jc w:val="center"/>
              <w:rPr>
                <w:rFonts w:cs="Arial"/>
                <w:sz w:val="18"/>
                <w:szCs w:val="18"/>
              </w:rPr>
            </w:pPr>
            <w:r w:rsidRPr="00275290">
              <w:rPr>
                <w:rFonts w:cs="Arial"/>
                <w:sz w:val="18"/>
                <w:szCs w:val="18"/>
              </w:rPr>
              <w:t>0.17 (propiconazole)</w:t>
            </w:r>
          </w:p>
          <w:p w14:paraId="6C708154" w14:textId="77777777" w:rsidR="00692E71" w:rsidRPr="00275290" w:rsidRDefault="00692E71" w:rsidP="008E0250">
            <w:pPr>
              <w:jc w:val="center"/>
              <w:rPr>
                <w:rFonts w:cs="Arial"/>
                <w:sz w:val="18"/>
                <w:szCs w:val="18"/>
              </w:rPr>
            </w:pPr>
            <w:r w:rsidRPr="00275290">
              <w:rPr>
                <w:rFonts w:cs="Arial"/>
                <w:sz w:val="18"/>
                <w:szCs w:val="18"/>
              </w:rPr>
              <w:t>0.07 (tebuconazole)</w:t>
            </w:r>
          </w:p>
          <w:p w14:paraId="331E6F26" w14:textId="77777777" w:rsidR="00692E71" w:rsidRPr="00275290" w:rsidRDefault="00692E71" w:rsidP="008E0250">
            <w:pPr>
              <w:jc w:val="center"/>
              <w:rPr>
                <w:rFonts w:cs="Arial"/>
                <w:sz w:val="18"/>
                <w:szCs w:val="18"/>
              </w:rPr>
            </w:pPr>
            <w:r w:rsidRPr="00275290">
              <w:rPr>
                <w:rFonts w:cs="Arial"/>
                <w:sz w:val="18"/>
                <w:szCs w:val="18"/>
              </w:rPr>
              <w:t xml:space="preserve">  0.02 (cypermethrin)</w:t>
            </w:r>
          </w:p>
        </w:tc>
        <w:tc>
          <w:tcPr>
            <w:tcW w:w="1134" w:type="dxa"/>
            <w:vAlign w:val="center"/>
          </w:tcPr>
          <w:p w14:paraId="319AD38E" w14:textId="77777777" w:rsidR="00692E71" w:rsidRPr="00275290" w:rsidRDefault="00692E71" w:rsidP="008E0250">
            <w:pPr>
              <w:jc w:val="center"/>
              <w:rPr>
                <w:rFonts w:cs="Arial"/>
                <w:i/>
                <w:iCs/>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1BB2C4C2"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581AED3E" w14:textId="77777777" w:rsidTr="008E0250">
        <w:tc>
          <w:tcPr>
            <w:tcW w:w="3345" w:type="dxa"/>
            <w:vAlign w:val="center"/>
          </w:tcPr>
          <w:p w14:paraId="22051ED1"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(30d), non-professional application</w:t>
            </w:r>
          </w:p>
        </w:tc>
        <w:tc>
          <w:tcPr>
            <w:tcW w:w="1725" w:type="dxa"/>
            <w:vAlign w:val="center"/>
          </w:tcPr>
          <w:p w14:paraId="397BF3CB"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w:t>
            </w:r>
            <w:r w:rsidRPr="00275290">
              <w:rPr>
                <w:rFonts w:cs="Arial"/>
                <w:iCs/>
                <w:sz w:val="18"/>
                <w:szCs w:val="18"/>
                <w:vertAlign w:val="subscript"/>
              </w:rPr>
              <w:t>time1</w:t>
            </w:r>
          </w:p>
        </w:tc>
        <w:tc>
          <w:tcPr>
            <w:tcW w:w="2268" w:type="dxa"/>
            <w:vAlign w:val="center"/>
          </w:tcPr>
          <w:p w14:paraId="6344919A" w14:textId="77777777" w:rsidR="00692E71" w:rsidRPr="00275290" w:rsidRDefault="00692E71" w:rsidP="008E0250">
            <w:pPr>
              <w:jc w:val="center"/>
              <w:rPr>
                <w:rFonts w:cs="Arial"/>
                <w:sz w:val="18"/>
                <w:szCs w:val="18"/>
              </w:rPr>
            </w:pPr>
            <w:r w:rsidRPr="00275290">
              <w:rPr>
                <w:rFonts w:cs="Arial"/>
                <w:sz w:val="18"/>
                <w:szCs w:val="18"/>
              </w:rPr>
              <w:t>0.06(IPBC)</w:t>
            </w:r>
          </w:p>
          <w:p w14:paraId="5892BF7F" w14:textId="77777777" w:rsidR="00692E71" w:rsidRPr="00275290" w:rsidRDefault="00692E71" w:rsidP="008E0250">
            <w:pPr>
              <w:jc w:val="center"/>
              <w:rPr>
                <w:rFonts w:cs="Arial"/>
                <w:sz w:val="18"/>
                <w:szCs w:val="18"/>
              </w:rPr>
            </w:pPr>
            <w:r w:rsidRPr="00275290">
              <w:rPr>
                <w:rFonts w:cs="Arial"/>
                <w:sz w:val="18"/>
                <w:szCs w:val="18"/>
              </w:rPr>
              <w:t>0.20 (propiconazole)</w:t>
            </w:r>
          </w:p>
          <w:p w14:paraId="10C96353" w14:textId="77777777" w:rsidR="00692E71" w:rsidRPr="00275290" w:rsidRDefault="00692E71" w:rsidP="008E0250">
            <w:pPr>
              <w:jc w:val="center"/>
              <w:rPr>
                <w:rFonts w:cs="Arial"/>
                <w:sz w:val="18"/>
                <w:szCs w:val="18"/>
              </w:rPr>
            </w:pPr>
            <w:r w:rsidRPr="00275290">
              <w:rPr>
                <w:rFonts w:cs="Arial"/>
                <w:sz w:val="18"/>
                <w:szCs w:val="18"/>
              </w:rPr>
              <w:t>0.08 (tebuconazole)</w:t>
            </w:r>
          </w:p>
          <w:p w14:paraId="18F4281E" w14:textId="77777777" w:rsidR="00692E71" w:rsidRPr="00275290" w:rsidRDefault="00692E71" w:rsidP="008E0250">
            <w:pPr>
              <w:jc w:val="center"/>
              <w:rPr>
                <w:rFonts w:cs="Arial"/>
                <w:sz w:val="18"/>
                <w:szCs w:val="18"/>
              </w:rPr>
            </w:pPr>
            <w:r w:rsidRPr="00275290">
              <w:rPr>
                <w:rFonts w:cs="Arial"/>
                <w:sz w:val="18"/>
                <w:szCs w:val="18"/>
              </w:rPr>
              <w:t xml:space="preserve">  0.04 (cypermethrin)</w:t>
            </w:r>
          </w:p>
        </w:tc>
        <w:tc>
          <w:tcPr>
            <w:tcW w:w="1134" w:type="dxa"/>
            <w:vAlign w:val="center"/>
          </w:tcPr>
          <w:p w14:paraId="69B3CCE1"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31C7C69B"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2EBACC3F" w14:textId="77777777" w:rsidTr="008E0250">
        <w:tc>
          <w:tcPr>
            <w:tcW w:w="3345" w:type="dxa"/>
            <w:vAlign w:val="center"/>
          </w:tcPr>
          <w:p w14:paraId="1C0C4190"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professional application</w:t>
            </w:r>
          </w:p>
        </w:tc>
        <w:tc>
          <w:tcPr>
            <w:tcW w:w="1725" w:type="dxa"/>
            <w:vAlign w:val="center"/>
          </w:tcPr>
          <w:p w14:paraId="1D3BE338"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soil,total,</w:t>
            </w:r>
            <w:r w:rsidRPr="00275290">
              <w:rPr>
                <w:rFonts w:cs="Arial"/>
                <w:iCs/>
                <w:sz w:val="18"/>
                <w:szCs w:val="18"/>
                <w:vertAlign w:val="subscript"/>
              </w:rPr>
              <w:t xml:space="preserve"> time2</w:t>
            </w:r>
          </w:p>
        </w:tc>
        <w:tc>
          <w:tcPr>
            <w:tcW w:w="2268" w:type="dxa"/>
            <w:vAlign w:val="center"/>
          </w:tcPr>
          <w:p w14:paraId="1D888DC6" w14:textId="77777777" w:rsidR="00692E71" w:rsidRPr="00275290" w:rsidRDefault="00692E71" w:rsidP="008E0250">
            <w:pPr>
              <w:jc w:val="center"/>
              <w:rPr>
                <w:rFonts w:cs="Arial"/>
                <w:sz w:val="18"/>
                <w:szCs w:val="18"/>
              </w:rPr>
            </w:pPr>
            <w:r w:rsidRPr="00275290">
              <w:rPr>
                <w:rFonts w:cs="Arial"/>
                <w:sz w:val="18"/>
                <w:szCs w:val="18"/>
              </w:rPr>
              <w:t>0.10 (IPBC)</w:t>
            </w:r>
          </w:p>
          <w:p w14:paraId="1AB3A1C6" w14:textId="77777777" w:rsidR="00692E71" w:rsidRPr="00275290" w:rsidRDefault="00692E71" w:rsidP="008E0250">
            <w:pPr>
              <w:jc w:val="center"/>
              <w:rPr>
                <w:rFonts w:cs="Arial"/>
                <w:sz w:val="18"/>
                <w:szCs w:val="18"/>
              </w:rPr>
            </w:pPr>
            <w:r w:rsidRPr="00275290">
              <w:rPr>
                <w:rFonts w:cs="Arial"/>
                <w:sz w:val="18"/>
                <w:szCs w:val="18"/>
              </w:rPr>
              <w:t>0.47 (propiconazole)</w:t>
            </w:r>
          </w:p>
          <w:p w14:paraId="7851EF49" w14:textId="77777777" w:rsidR="00692E71" w:rsidRPr="00275290" w:rsidRDefault="00692E71" w:rsidP="008E0250">
            <w:pPr>
              <w:jc w:val="center"/>
              <w:rPr>
                <w:rFonts w:cs="Arial"/>
                <w:sz w:val="18"/>
                <w:szCs w:val="18"/>
              </w:rPr>
            </w:pPr>
            <w:r w:rsidRPr="00275290">
              <w:rPr>
                <w:rFonts w:cs="Arial"/>
                <w:sz w:val="18"/>
                <w:szCs w:val="18"/>
              </w:rPr>
              <w:t>0.18 (tebuconazole)</w:t>
            </w:r>
          </w:p>
          <w:p w14:paraId="7A55B2DC" w14:textId="77777777" w:rsidR="00692E71" w:rsidRPr="00275290" w:rsidRDefault="00692E71" w:rsidP="008E0250">
            <w:pPr>
              <w:jc w:val="center"/>
              <w:rPr>
                <w:rFonts w:cs="Arial"/>
                <w:sz w:val="18"/>
                <w:szCs w:val="18"/>
              </w:rPr>
            </w:pPr>
            <w:r w:rsidRPr="00275290">
              <w:rPr>
                <w:rFonts w:cs="Arial"/>
                <w:sz w:val="18"/>
                <w:szCs w:val="18"/>
              </w:rPr>
              <w:t xml:space="preserve">  0.03 (cypermethrin)</w:t>
            </w:r>
          </w:p>
        </w:tc>
        <w:tc>
          <w:tcPr>
            <w:tcW w:w="1134" w:type="dxa"/>
            <w:vAlign w:val="center"/>
          </w:tcPr>
          <w:p w14:paraId="44BB9F21"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6CD47C8B"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710E11E2" w14:textId="77777777" w:rsidTr="008E0250">
        <w:tc>
          <w:tcPr>
            <w:tcW w:w="3345" w:type="dxa"/>
            <w:vAlign w:val="center"/>
          </w:tcPr>
          <w:p w14:paraId="4F3A4828"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non-professional application</w:t>
            </w:r>
          </w:p>
        </w:tc>
        <w:tc>
          <w:tcPr>
            <w:tcW w:w="1725" w:type="dxa"/>
            <w:vAlign w:val="center"/>
          </w:tcPr>
          <w:p w14:paraId="09EEF403"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 total,</w:t>
            </w:r>
            <w:r w:rsidRPr="00275290">
              <w:rPr>
                <w:rFonts w:cs="Arial"/>
                <w:iCs/>
                <w:sz w:val="18"/>
                <w:szCs w:val="18"/>
                <w:vertAlign w:val="subscript"/>
              </w:rPr>
              <w:t xml:space="preserve"> time2</w:t>
            </w:r>
          </w:p>
        </w:tc>
        <w:tc>
          <w:tcPr>
            <w:tcW w:w="2268" w:type="dxa"/>
            <w:vAlign w:val="center"/>
          </w:tcPr>
          <w:p w14:paraId="2F13C386" w14:textId="77777777" w:rsidR="00692E71" w:rsidRPr="00275290" w:rsidRDefault="00692E71" w:rsidP="008E0250">
            <w:pPr>
              <w:jc w:val="center"/>
              <w:rPr>
                <w:rFonts w:cs="Arial"/>
                <w:sz w:val="18"/>
                <w:szCs w:val="18"/>
              </w:rPr>
            </w:pPr>
            <w:r w:rsidRPr="00275290">
              <w:rPr>
                <w:rFonts w:cs="Arial"/>
                <w:sz w:val="18"/>
                <w:szCs w:val="18"/>
              </w:rPr>
              <w:t>0.11 (IPBC)</w:t>
            </w:r>
          </w:p>
          <w:p w14:paraId="2440BA82" w14:textId="77777777" w:rsidR="00692E71" w:rsidRPr="00275290" w:rsidRDefault="00692E71" w:rsidP="008E0250">
            <w:pPr>
              <w:jc w:val="center"/>
              <w:rPr>
                <w:rFonts w:cs="Arial"/>
                <w:sz w:val="18"/>
                <w:szCs w:val="18"/>
              </w:rPr>
            </w:pPr>
            <w:r w:rsidRPr="00275290">
              <w:rPr>
                <w:rFonts w:cs="Arial"/>
                <w:sz w:val="18"/>
                <w:szCs w:val="18"/>
              </w:rPr>
              <w:t>0.50 (propiconazole)</w:t>
            </w:r>
          </w:p>
          <w:p w14:paraId="623FC3FF" w14:textId="77777777" w:rsidR="00692E71" w:rsidRPr="00275290" w:rsidRDefault="00692E71" w:rsidP="008E0250">
            <w:pPr>
              <w:jc w:val="center"/>
              <w:rPr>
                <w:rFonts w:cs="Arial"/>
                <w:sz w:val="18"/>
                <w:szCs w:val="18"/>
              </w:rPr>
            </w:pPr>
            <w:r w:rsidRPr="00275290">
              <w:rPr>
                <w:rFonts w:cs="Arial"/>
                <w:sz w:val="18"/>
                <w:szCs w:val="18"/>
              </w:rPr>
              <w:t>0.19 (tebuconazole)</w:t>
            </w:r>
          </w:p>
          <w:p w14:paraId="434F055F" w14:textId="77777777" w:rsidR="00692E71" w:rsidRPr="00275290" w:rsidRDefault="00692E71" w:rsidP="008E0250">
            <w:pPr>
              <w:jc w:val="center"/>
              <w:rPr>
                <w:rFonts w:cs="Arial"/>
                <w:sz w:val="18"/>
                <w:szCs w:val="18"/>
              </w:rPr>
            </w:pPr>
            <w:r w:rsidRPr="00275290">
              <w:rPr>
                <w:rFonts w:cs="Arial"/>
                <w:sz w:val="18"/>
                <w:szCs w:val="18"/>
              </w:rPr>
              <w:t>0.05 (cypermethrin)</w:t>
            </w:r>
          </w:p>
        </w:tc>
        <w:tc>
          <w:tcPr>
            <w:tcW w:w="1134" w:type="dxa"/>
            <w:vAlign w:val="center"/>
          </w:tcPr>
          <w:p w14:paraId="498DF164"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65726809"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3560BBB8" w14:textId="77777777" w:rsidTr="008E0250">
        <w:tc>
          <w:tcPr>
            <w:tcW w:w="3345" w:type="dxa"/>
            <w:vAlign w:val="center"/>
          </w:tcPr>
          <w:p w14:paraId="43D10B87" w14:textId="77777777" w:rsidR="00692E71" w:rsidRPr="00275290" w:rsidRDefault="00692E71" w:rsidP="008E0250">
            <w:pPr>
              <w:rPr>
                <w:rFonts w:cs="Arial"/>
                <w:sz w:val="18"/>
                <w:szCs w:val="18"/>
              </w:rPr>
            </w:pPr>
            <w:r w:rsidRPr="00275290">
              <w:rPr>
                <w:rFonts w:cs="Arial"/>
                <w:sz w:val="18"/>
                <w:szCs w:val="18"/>
              </w:rPr>
              <w:t>Average concentrations in pore water over the initial assessment period (30d), professional application</w:t>
            </w:r>
          </w:p>
        </w:tc>
        <w:tc>
          <w:tcPr>
            <w:tcW w:w="1725" w:type="dxa"/>
            <w:vAlign w:val="center"/>
          </w:tcPr>
          <w:p w14:paraId="45B420C5" w14:textId="77777777" w:rsidR="00692E71" w:rsidRPr="00275290" w:rsidRDefault="00692E71" w:rsidP="008E0250">
            <w:pPr>
              <w:rPr>
                <w:rFonts w:cs="Arial"/>
                <w:sz w:val="18"/>
                <w:szCs w:val="18"/>
              </w:rPr>
            </w:pPr>
            <w:r w:rsidRPr="00275290">
              <w:rPr>
                <w:rFonts w:cs="Arial"/>
                <w:iCs/>
                <w:sz w:val="18"/>
                <w:szCs w:val="18"/>
              </w:rPr>
              <w:t>Clocal</w:t>
            </w:r>
            <w:r w:rsidRPr="00275290">
              <w:rPr>
                <w:rFonts w:cs="Arial"/>
                <w:iCs/>
                <w:sz w:val="18"/>
                <w:szCs w:val="18"/>
                <w:vertAlign w:val="subscript"/>
              </w:rPr>
              <w:t>pore,time1</w:t>
            </w:r>
          </w:p>
        </w:tc>
        <w:tc>
          <w:tcPr>
            <w:tcW w:w="2268" w:type="dxa"/>
            <w:vAlign w:val="center"/>
          </w:tcPr>
          <w:p w14:paraId="2A5A0088" w14:textId="77777777" w:rsidR="00692E71" w:rsidRPr="00275290" w:rsidRDefault="00692E71" w:rsidP="008E0250">
            <w:pPr>
              <w:jc w:val="center"/>
              <w:rPr>
                <w:rFonts w:cs="Arial"/>
                <w:sz w:val="18"/>
                <w:szCs w:val="18"/>
              </w:rPr>
            </w:pPr>
            <w:r w:rsidRPr="00275290">
              <w:rPr>
                <w:rFonts w:cs="Arial"/>
                <w:sz w:val="18"/>
                <w:szCs w:val="18"/>
              </w:rPr>
              <w:t>19.42 (IPBC)</w:t>
            </w:r>
          </w:p>
          <w:p w14:paraId="59D32883" w14:textId="77777777" w:rsidR="00692E71" w:rsidRPr="00275290" w:rsidRDefault="00692E71" w:rsidP="008E0250">
            <w:pPr>
              <w:jc w:val="center"/>
              <w:rPr>
                <w:rFonts w:cs="Arial"/>
                <w:sz w:val="18"/>
                <w:szCs w:val="18"/>
              </w:rPr>
            </w:pPr>
            <w:r w:rsidRPr="00275290">
              <w:rPr>
                <w:rFonts w:cs="Arial"/>
                <w:sz w:val="18"/>
                <w:szCs w:val="18"/>
              </w:rPr>
              <w:t>9.92 (propiconazole)</w:t>
            </w:r>
          </w:p>
          <w:p w14:paraId="14C611E5" w14:textId="77777777" w:rsidR="00692E71" w:rsidRPr="00275290" w:rsidRDefault="00692E71" w:rsidP="008E0250">
            <w:pPr>
              <w:jc w:val="center"/>
              <w:rPr>
                <w:rFonts w:cs="Arial"/>
                <w:sz w:val="18"/>
                <w:szCs w:val="18"/>
              </w:rPr>
            </w:pPr>
            <w:r w:rsidRPr="00275290">
              <w:rPr>
                <w:rFonts w:cs="Arial"/>
                <w:sz w:val="18"/>
                <w:szCs w:val="18"/>
              </w:rPr>
              <w:t>3.84 (tebuconazole)</w:t>
            </w:r>
          </w:p>
          <w:p w14:paraId="0DA92BAD" w14:textId="77777777" w:rsidR="00692E71" w:rsidRPr="00275290" w:rsidRDefault="00692E71" w:rsidP="008E0250">
            <w:pPr>
              <w:jc w:val="center"/>
              <w:rPr>
                <w:rFonts w:cs="Arial"/>
                <w:sz w:val="18"/>
                <w:szCs w:val="18"/>
              </w:rPr>
            </w:pPr>
            <w:r w:rsidRPr="00275290">
              <w:rPr>
                <w:rFonts w:cs="Arial"/>
                <w:sz w:val="18"/>
                <w:szCs w:val="18"/>
              </w:rPr>
              <w:t xml:space="preserve">  2.4*10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2DFD4924" w14:textId="77777777" w:rsidR="00692E71" w:rsidRPr="00275290" w:rsidRDefault="00692E71" w:rsidP="008E0250">
            <w:pPr>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68EBB3E1"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3F36A01D" w14:textId="77777777" w:rsidTr="008E0250">
        <w:tc>
          <w:tcPr>
            <w:tcW w:w="3345" w:type="dxa"/>
            <w:vAlign w:val="center"/>
          </w:tcPr>
          <w:p w14:paraId="5B0E5AC8" w14:textId="77777777" w:rsidR="00692E71" w:rsidRPr="00275290" w:rsidRDefault="00692E71" w:rsidP="008E0250">
            <w:pPr>
              <w:rPr>
                <w:rFonts w:cs="Arial"/>
                <w:sz w:val="18"/>
                <w:szCs w:val="18"/>
              </w:rPr>
            </w:pPr>
            <w:r w:rsidRPr="00275290">
              <w:rPr>
                <w:rFonts w:cs="Arial"/>
                <w:sz w:val="18"/>
                <w:szCs w:val="18"/>
              </w:rPr>
              <w:t>Average concentrations in pore water over the initial assessment period (30d), non-professional application</w:t>
            </w:r>
          </w:p>
        </w:tc>
        <w:tc>
          <w:tcPr>
            <w:tcW w:w="1725" w:type="dxa"/>
            <w:vAlign w:val="center"/>
          </w:tcPr>
          <w:p w14:paraId="50BD9BCC"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pore,time1</w:t>
            </w:r>
          </w:p>
        </w:tc>
        <w:tc>
          <w:tcPr>
            <w:tcW w:w="2268" w:type="dxa"/>
            <w:vAlign w:val="center"/>
          </w:tcPr>
          <w:p w14:paraId="150EC597" w14:textId="77777777" w:rsidR="00692E71" w:rsidRPr="00275290" w:rsidRDefault="00692E71" w:rsidP="008E0250">
            <w:pPr>
              <w:jc w:val="center"/>
              <w:rPr>
                <w:rFonts w:cs="Arial"/>
                <w:sz w:val="18"/>
                <w:szCs w:val="18"/>
              </w:rPr>
            </w:pPr>
            <w:r w:rsidRPr="00275290">
              <w:rPr>
                <w:rFonts w:cs="Arial"/>
                <w:sz w:val="18"/>
                <w:szCs w:val="18"/>
              </w:rPr>
              <w:t>24.25 (IPBC)</w:t>
            </w:r>
          </w:p>
          <w:p w14:paraId="72BEFB95" w14:textId="77777777" w:rsidR="00692E71" w:rsidRPr="00275290" w:rsidRDefault="00692E71" w:rsidP="008E0250">
            <w:pPr>
              <w:jc w:val="center"/>
              <w:rPr>
                <w:rFonts w:cs="Arial"/>
                <w:sz w:val="18"/>
                <w:szCs w:val="18"/>
              </w:rPr>
            </w:pPr>
            <w:r w:rsidRPr="00275290">
              <w:rPr>
                <w:rFonts w:cs="Arial"/>
                <w:sz w:val="18"/>
                <w:szCs w:val="18"/>
              </w:rPr>
              <w:t>11.95 (propiconazole)</w:t>
            </w:r>
          </w:p>
          <w:p w14:paraId="23C67925" w14:textId="77777777" w:rsidR="00692E71" w:rsidRPr="00275290" w:rsidRDefault="00692E71" w:rsidP="008E0250">
            <w:pPr>
              <w:jc w:val="center"/>
              <w:rPr>
                <w:rFonts w:cs="Arial"/>
                <w:sz w:val="18"/>
                <w:szCs w:val="18"/>
              </w:rPr>
            </w:pPr>
            <w:r w:rsidRPr="00275290">
              <w:rPr>
                <w:rFonts w:cs="Arial"/>
                <w:sz w:val="18"/>
                <w:szCs w:val="18"/>
              </w:rPr>
              <w:t>4.48 (tebuconazole)</w:t>
            </w:r>
          </w:p>
          <w:p w14:paraId="10223738" w14:textId="77777777" w:rsidR="00692E71" w:rsidRPr="00275290" w:rsidRDefault="00692E71" w:rsidP="008E0250">
            <w:pPr>
              <w:jc w:val="center"/>
              <w:rPr>
                <w:rFonts w:cs="Arial"/>
                <w:sz w:val="18"/>
                <w:szCs w:val="18"/>
              </w:rPr>
            </w:pPr>
            <w:r w:rsidRPr="00275290">
              <w:rPr>
                <w:rFonts w:cs="Arial"/>
                <w:sz w:val="18"/>
                <w:szCs w:val="18"/>
              </w:rPr>
              <w:t>3.9*10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0BAD0A5B" w14:textId="77777777" w:rsidR="00692E71" w:rsidRPr="00275290" w:rsidRDefault="00692E71" w:rsidP="008E0250">
            <w:pPr>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08730294"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123E6ABE" w14:textId="77777777" w:rsidTr="008E0250">
        <w:tc>
          <w:tcPr>
            <w:tcW w:w="3345" w:type="dxa"/>
            <w:vAlign w:val="center"/>
          </w:tcPr>
          <w:p w14:paraId="2DA942CA" w14:textId="77777777" w:rsidR="00692E71" w:rsidRPr="00275290" w:rsidRDefault="00692E71" w:rsidP="008E0250">
            <w:pPr>
              <w:rPr>
                <w:rFonts w:cs="Arial"/>
                <w:sz w:val="18"/>
                <w:szCs w:val="18"/>
              </w:rPr>
            </w:pPr>
            <w:r w:rsidRPr="00275290">
              <w:rPr>
                <w:rFonts w:cs="Arial"/>
                <w:sz w:val="18"/>
                <w:szCs w:val="18"/>
              </w:rPr>
              <w:t>Average concentration in pore water over a longer</w:t>
            </w:r>
          </w:p>
          <w:p w14:paraId="51741972" w14:textId="77777777" w:rsidR="00692E71" w:rsidRPr="00275290" w:rsidRDefault="00692E71" w:rsidP="008E0250">
            <w:pPr>
              <w:rPr>
                <w:rFonts w:cs="Arial"/>
                <w:sz w:val="18"/>
                <w:szCs w:val="18"/>
              </w:rPr>
            </w:pPr>
            <w:r w:rsidRPr="00275290">
              <w:rPr>
                <w:rFonts w:cs="Arial"/>
                <w:sz w:val="18"/>
                <w:szCs w:val="18"/>
              </w:rPr>
              <w:lastRenderedPageBreak/>
              <w:t>duration (1825d), professional application</w:t>
            </w:r>
          </w:p>
        </w:tc>
        <w:tc>
          <w:tcPr>
            <w:tcW w:w="1725" w:type="dxa"/>
            <w:vAlign w:val="center"/>
          </w:tcPr>
          <w:p w14:paraId="6E0110FD" w14:textId="77777777" w:rsidR="00692E71" w:rsidRPr="00275290" w:rsidRDefault="00692E71" w:rsidP="008E0250">
            <w:pPr>
              <w:rPr>
                <w:rFonts w:cs="Arial"/>
                <w:iCs/>
                <w:sz w:val="18"/>
                <w:szCs w:val="18"/>
              </w:rPr>
            </w:pPr>
            <w:r w:rsidRPr="00275290">
              <w:rPr>
                <w:rFonts w:cs="Arial"/>
                <w:iCs/>
                <w:sz w:val="18"/>
                <w:szCs w:val="18"/>
              </w:rPr>
              <w:lastRenderedPageBreak/>
              <w:t>Clocal</w:t>
            </w:r>
            <w:r w:rsidRPr="00275290">
              <w:rPr>
                <w:rFonts w:cs="Arial"/>
                <w:iCs/>
                <w:sz w:val="18"/>
                <w:szCs w:val="18"/>
                <w:vertAlign w:val="subscript"/>
              </w:rPr>
              <w:t>pore,time2</w:t>
            </w:r>
          </w:p>
        </w:tc>
        <w:tc>
          <w:tcPr>
            <w:tcW w:w="2268" w:type="dxa"/>
            <w:vAlign w:val="center"/>
          </w:tcPr>
          <w:p w14:paraId="39F5AD4D" w14:textId="77777777" w:rsidR="00692E71" w:rsidRPr="00275290" w:rsidRDefault="00692E71" w:rsidP="008E0250">
            <w:pPr>
              <w:jc w:val="center"/>
              <w:rPr>
                <w:rFonts w:cs="Arial"/>
                <w:sz w:val="18"/>
                <w:szCs w:val="18"/>
              </w:rPr>
            </w:pPr>
            <w:r w:rsidRPr="00275290">
              <w:rPr>
                <w:rFonts w:cs="Arial"/>
                <w:sz w:val="18"/>
                <w:szCs w:val="18"/>
              </w:rPr>
              <w:t>41.57 (IPBC)</w:t>
            </w:r>
          </w:p>
          <w:p w14:paraId="21063253" w14:textId="77777777" w:rsidR="00692E71" w:rsidRPr="00275290" w:rsidRDefault="00692E71" w:rsidP="008E0250">
            <w:pPr>
              <w:jc w:val="center"/>
              <w:rPr>
                <w:rFonts w:cs="Arial"/>
                <w:sz w:val="18"/>
                <w:szCs w:val="18"/>
              </w:rPr>
            </w:pPr>
            <w:r w:rsidRPr="00275290">
              <w:rPr>
                <w:rFonts w:cs="Arial"/>
                <w:sz w:val="18"/>
                <w:szCs w:val="18"/>
              </w:rPr>
              <w:t>28.03 (propiconazole)</w:t>
            </w:r>
          </w:p>
          <w:p w14:paraId="05C55B58" w14:textId="77777777" w:rsidR="00692E71" w:rsidRPr="00275290" w:rsidRDefault="00692E71" w:rsidP="008E0250">
            <w:pPr>
              <w:jc w:val="center"/>
              <w:rPr>
                <w:rFonts w:cs="Arial"/>
                <w:sz w:val="18"/>
                <w:szCs w:val="18"/>
              </w:rPr>
            </w:pPr>
            <w:r w:rsidRPr="00275290">
              <w:rPr>
                <w:rFonts w:cs="Arial"/>
                <w:sz w:val="18"/>
                <w:szCs w:val="18"/>
              </w:rPr>
              <w:t>10.11 (tebuconazole)</w:t>
            </w:r>
          </w:p>
          <w:p w14:paraId="7F4DF37D" w14:textId="77777777" w:rsidR="00692E71" w:rsidRPr="00275290" w:rsidRDefault="00692E71" w:rsidP="008E0250">
            <w:pPr>
              <w:jc w:val="center"/>
              <w:rPr>
                <w:rFonts w:cs="Arial"/>
                <w:sz w:val="18"/>
                <w:szCs w:val="18"/>
              </w:rPr>
            </w:pPr>
            <w:r w:rsidRPr="00275290">
              <w:rPr>
                <w:rFonts w:cs="Arial"/>
                <w:sz w:val="18"/>
                <w:szCs w:val="18"/>
              </w:rPr>
              <w:lastRenderedPageBreak/>
              <w:t xml:space="preserve">  3.4*10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6C830F46" w14:textId="77777777" w:rsidR="00692E71" w:rsidRPr="00275290" w:rsidRDefault="00692E71" w:rsidP="008E0250">
            <w:pPr>
              <w:jc w:val="center"/>
              <w:rPr>
                <w:rFonts w:cs="Arial"/>
                <w:sz w:val="18"/>
                <w:szCs w:val="18"/>
              </w:rPr>
            </w:pPr>
            <w:r w:rsidRPr="00275290">
              <w:rPr>
                <w:rFonts w:cs="Arial"/>
                <w:sz w:val="18"/>
                <w:szCs w:val="18"/>
              </w:rPr>
              <w:lastRenderedPageBreak/>
              <w:t>[µg.L</w:t>
            </w:r>
            <w:r w:rsidRPr="00275290">
              <w:rPr>
                <w:rFonts w:cs="Arial"/>
                <w:sz w:val="18"/>
                <w:szCs w:val="18"/>
                <w:vertAlign w:val="superscript"/>
              </w:rPr>
              <w:t>-1</w:t>
            </w:r>
            <w:r w:rsidRPr="00275290">
              <w:rPr>
                <w:rFonts w:cs="Arial"/>
                <w:sz w:val="18"/>
                <w:szCs w:val="18"/>
              </w:rPr>
              <w:t>]</w:t>
            </w:r>
          </w:p>
        </w:tc>
        <w:tc>
          <w:tcPr>
            <w:tcW w:w="850" w:type="dxa"/>
            <w:vAlign w:val="center"/>
          </w:tcPr>
          <w:p w14:paraId="7AEDDCD9"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0F6387A9" w14:textId="77777777" w:rsidTr="008E0250">
        <w:tc>
          <w:tcPr>
            <w:tcW w:w="3345" w:type="dxa"/>
            <w:vAlign w:val="center"/>
          </w:tcPr>
          <w:p w14:paraId="7F91C2E0" w14:textId="77777777" w:rsidR="00692E71" w:rsidRPr="00275290" w:rsidRDefault="00692E71" w:rsidP="008E0250">
            <w:pPr>
              <w:rPr>
                <w:rFonts w:cs="Arial"/>
                <w:sz w:val="18"/>
                <w:szCs w:val="18"/>
              </w:rPr>
            </w:pPr>
            <w:r w:rsidRPr="00275290">
              <w:rPr>
                <w:rFonts w:cs="Arial"/>
                <w:sz w:val="18"/>
                <w:szCs w:val="18"/>
              </w:rPr>
              <w:t>Average concentration in pore water over a longer</w:t>
            </w:r>
          </w:p>
          <w:p w14:paraId="15EE1300" w14:textId="77777777" w:rsidR="00692E71" w:rsidRPr="00275290" w:rsidRDefault="00692E71" w:rsidP="008E0250">
            <w:pPr>
              <w:rPr>
                <w:rFonts w:cs="Arial"/>
                <w:sz w:val="18"/>
                <w:szCs w:val="18"/>
                <w:lang w:val="fr-FR"/>
              </w:rPr>
            </w:pPr>
            <w:r w:rsidRPr="00275290">
              <w:rPr>
                <w:rFonts w:cs="Arial"/>
                <w:sz w:val="18"/>
                <w:szCs w:val="18"/>
                <w:lang w:val="fr-FR"/>
              </w:rPr>
              <w:t>duration (1825d), non-professional application</w:t>
            </w:r>
          </w:p>
        </w:tc>
        <w:tc>
          <w:tcPr>
            <w:tcW w:w="1725" w:type="dxa"/>
            <w:vAlign w:val="center"/>
          </w:tcPr>
          <w:p w14:paraId="695B91C8"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pore,time2</w:t>
            </w:r>
          </w:p>
        </w:tc>
        <w:tc>
          <w:tcPr>
            <w:tcW w:w="2268" w:type="dxa"/>
            <w:vAlign w:val="center"/>
          </w:tcPr>
          <w:p w14:paraId="78F49AFE" w14:textId="77777777" w:rsidR="00692E71" w:rsidRPr="00275290" w:rsidRDefault="00692E71" w:rsidP="008E0250">
            <w:pPr>
              <w:jc w:val="center"/>
              <w:rPr>
                <w:rFonts w:cs="Arial"/>
                <w:sz w:val="18"/>
                <w:szCs w:val="18"/>
              </w:rPr>
            </w:pPr>
            <w:r w:rsidRPr="00275290">
              <w:rPr>
                <w:rFonts w:cs="Arial"/>
                <w:sz w:val="18"/>
                <w:szCs w:val="18"/>
              </w:rPr>
              <w:t>46.40 (IPBC)</w:t>
            </w:r>
          </w:p>
          <w:p w14:paraId="5AEAED58" w14:textId="77777777" w:rsidR="00692E71" w:rsidRPr="00275290" w:rsidRDefault="00692E71" w:rsidP="008E0250">
            <w:pPr>
              <w:jc w:val="center"/>
              <w:rPr>
                <w:rFonts w:cs="Arial"/>
                <w:sz w:val="18"/>
                <w:szCs w:val="18"/>
              </w:rPr>
            </w:pPr>
            <w:r w:rsidRPr="00275290">
              <w:rPr>
                <w:rFonts w:cs="Arial"/>
                <w:sz w:val="18"/>
                <w:szCs w:val="18"/>
              </w:rPr>
              <w:t xml:space="preserve"> 30.05 (propiconazole)</w:t>
            </w:r>
          </w:p>
          <w:p w14:paraId="01A0388B" w14:textId="77777777" w:rsidR="00692E71" w:rsidRPr="00275290" w:rsidRDefault="00692E71" w:rsidP="008E0250">
            <w:pPr>
              <w:jc w:val="center"/>
              <w:rPr>
                <w:rFonts w:cs="Arial"/>
                <w:sz w:val="18"/>
                <w:szCs w:val="18"/>
              </w:rPr>
            </w:pPr>
            <w:r w:rsidRPr="00275290">
              <w:rPr>
                <w:rFonts w:cs="Arial"/>
                <w:sz w:val="18"/>
                <w:szCs w:val="18"/>
              </w:rPr>
              <w:t xml:space="preserve">  10.75 (tebuconazole)</w:t>
            </w:r>
          </w:p>
          <w:p w14:paraId="7AA5CB5D" w14:textId="77777777" w:rsidR="00692E71" w:rsidRPr="00275290" w:rsidRDefault="00692E71" w:rsidP="008E0250">
            <w:pPr>
              <w:jc w:val="center"/>
              <w:rPr>
                <w:rFonts w:cs="Arial"/>
                <w:sz w:val="18"/>
                <w:szCs w:val="18"/>
              </w:rPr>
            </w:pPr>
            <w:r w:rsidRPr="00275290">
              <w:rPr>
                <w:rFonts w:cs="Arial"/>
                <w:sz w:val="18"/>
                <w:szCs w:val="18"/>
              </w:rPr>
              <w:t xml:space="preserve">  5.0*10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4577A8B2" w14:textId="77777777" w:rsidR="00692E71" w:rsidRPr="00275290" w:rsidRDefault="00692E71" w:rsidP="008E0250">
            <w:pPr>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1A8F8810" w14:textId="77777777" w:rsidR="00692E71" w:rsidRPr="00275290" w:rsidRDefault="00692E71" w:rsidP="008E0250">
            <w:pPr>
              <w:jc w:val="center"/>
              <w:rPr>
                <w:rFonts w:cs="Arial"/>
                <w:sz w:val="18"/>
                <w:szCs w:val="18"/>
              </w:rPr>
            </w:pPr>
            <w:r w:rsidRPr="00275290">
              <w:rPr>
                <w:rFonts w:cs="Arial"/>
                <w:sz w:val="18"/>
                <w:szCs w:val="18"/>
              </w:rPr>
              <w:t>O</w:t>
            </w:r>
          </w:p>
        </w:tc>
      </w:tr>
    </w:tbl>
    <w:p w14:paraId="78581A8F" w14:textId="77777777" w:rsidR="00692E71" w:rsidRPr="00275290" w:rsidRDefault="00692E71" w:rsidP="00692E71">
      <w:pPr>
        <w:rPr>
          <w:rFonts w:cs="Arial"/>
          <w:b/>
        </w:rPr>
      </w:pPr>
    </w:p>
    <w:p w14:paraId="66FFDAAE" w14:textId="77777777" w:rsidR="00692E71" w:rsidRPr="00275290" w:rsidRDefault="00692E71" w:rsidP="00692E71">
      <w:pPr>
        <w:rPr>
          <w:rFonts w:cs="Arial"/>
          <w:iCs/>
          <w:u w:val="single"/>
        </w:rPr>
      </w:pPr>
      <w:r w:rsidRPr="00275290">
        <w:rPr>
          <w:rFonts w:cs="Arial"/>
          <w:iCs/>
          <w:u w:val="single"/>
        </w:rPr>
        <w:t>Calculations (IPBC used as an example):</w:t>
      </w:r>
    </w:p>
    <w:p w14:paraId="0075336F" w14:textId="77777777" w:rsidR="00692E71" w:rsidRPr="00275290" w:rsidRDefault="00692E71" w:rsidP="00692E71">
      <w:pPr>
        <w:rPr>
          <w:rFonts w:cs="Arial"/>
        </w:rPr>
      </w:pPr>
    </w:p>
    <w:p w14:paraId="2B42E438" w14:textId="77777777" w:rsidR="00692E71" w:rsidRPr="00275290" w:rsidRDefault="00692E71" w:rsidP="00692E71">
      <w:pPr>
        <w:rPr>
          <w:rFonts w:cs="Arial"/>
          <w:vertAlign w:val="subscript"/>
        </w:rPr>
      </w:pP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w:t>
      </w:r>
      <w:r w:rsidRPr="00275290">
        <w:rPr>
          <w:rFonts w:cs="Arial"/>
        </w:rPr>
        <w:t>Clocal</w:t>
      </w:r>
      <w:r w:rsidRPr="00275290">
        <w:rPr>
          <w:rFonts w:cs="Arial"/>
          <w:vertAlign w:val="subscript"/>
        </w:rPr>
        <w:t xml:space="preserve">soil,brush </w:t>
      </w:r>
      <w:r w:rsidRPr="00275290">
        <w:rPr>
          <w:rFonts w:cs="Arial"/>
        </w:rPr>
        <w:t>+ Clocal</w:t>
      </w:r>
      <w:r w:rsidRPr="00275290">
        <w:rPr>
          <w:rFonts w:cs="Arial"/>
          <w:vertAlign w:val="subscript"/>
        </w:rPr>
        <w:t>soil,leach,time 1</w:t>
      </w:r>
    </w:p>
    <w:p w14:paraId="403A0958" w14:textId="77777777" w:rsidR="00692E71" w:rsidRPr="00275290" w:rsidRDefault="00692E71" w:rsidP="00692E71">
      <w:pPr>
        <w:rPr>
          <w:rFonts w:cs="Arial"/>
          <w:iCs/>
        </w:rPr>
      </w:pP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0.028 + 0.029</w:t>
      </w:r>
    </w:p>
    <w:p w14:paraId="0D854183" w14:textId="77777777" w:rsidR="00692E71" w:rsidRPr="00275290" w:rsidRDefault="00692E71" w:rsidP="00692E71">
      <w:pPr>
        <w:rPr>
          <w:rFonts w:cs="Arial"/>
          <w:iCs/>
          <w:vertAlign w:val="subscript"/>
        </w:rPr>
      </w:pP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0.05 mg/kg</w:t>
      </w:r>
      <w:r w:rsidRPr="00275290">
        <w:rPr>
          <w:rFonts w:cs="Arial"/>
          <w:iCs/>
          <w:vertAlign w:val="subscript"/>
        </w:rPr>
        <w:t>wwt</w:t>
      </w:r>
    </w:p>
    <w:p w14:paraId="4C2EF3CA" w14:textId="77777777" w:rsidR="00692E71" w:rsidRPr="00275290" w:rsidRDefault="00692E71" w:rsidP="00692E71">
      <w:pPr>
        <w:rPr>
          <w:rFonts w:cs="Arial"/>
          <w:iCs/>
        </w:rPr>
      </w:pPr>
    </w:p>
    <w:p w14:paraId="404B64E0" w14:textId="77777777" w:rsidR="00692E71" w:rsidRPr="00275290" w:rsidRDefault="00692E71" w:rsidP="00692E71">
      <w:pPr>
        <w:rPr>
          <w:rFonts w:cs="Arial"/>
        </w:rPr>
      </w:pPr>
      <w:r w:rsidRPr="00275290">
        <w:rPr>
          <w:rFonts w:cs="Arial"/>
          <w:iCs/>
        </w:rPr>
        <w:t>The average concentration in the pore water can be calculated as (equation 3.9 of the ESD)</w:t>
      </w:r>
      <w:r w:rsidRPr="00275290">
        <w:rPr>
          <w:rFonts w:cs="Arial"/>
        </w:rPr>
        <w:t>:</w:t>
      </w:r>
    </w:p>
    <w:p w14:paraId="2769ACB5" w14:textId="77777777" w:rsidR="00692E71" w:rsidRPr="00275290" w:rsidRDefault="00692E71" w:rsidP="00692E71">
      <w:pPr>
        <w:rPr>
          <w:rFonts w:cs="Arial"/>
          <w:iCs/>
        </w:rPr>
      </w:pPr>
    </w:p>
    <w:p w14:paraId="1C137299"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31201F11"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0.05 * 1700 / 3.98</w:t>
      </w:r>
    </w:p>
    <w:p w14:paraId="38548D98"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19.42 </w:t>
      </w:r>
      <w:r w:rsidRPr="00275290">
        <w:rPr>
          <w:rFonts w:cs="Arial"/>
        </w:rPr>
        <w:t>µg/L</w:t>
      </w:r>
    </w:p>
    <w:p w14:paraId="1EC8BF76" w14:textId="77777777" w:rsidR="00692E71" w:rsidRPr="00275290" w:rsidRDefault="00692E71" w:rsidP="00692E71">
      <w:pPr>
        <w:rPr>
          <w:rFonts w:cs="Arial"/>
          <w:b/>
        </w:rPr>
      </w:pPr>
    </w:p>
    <w:p w14:paraId="1665D109" w14:textId="77777777" w:rsidR="00692E71" w:rsidRPr="00275290" w:rsidRDefault="00692E71" w:rsidP="00692E71">
      <w:pPr>
        <w:rPr>
          <w:rFonts w:cs="Arial"/>
          <w:b/>
        </w:rPr>
      </w:pPr>
      <w:r w:rsidRPr="00275290">
        <w:rPr>
          <w:rFonts w:cs="Arial"/>
          <w:b/>
        </w:rPr>
        <w:t>- Combined concentrations taking removal into account, House scenario</w:t>
      </w:r>
    </w:p>
    <w:p w14:paraId="5B10FE77" w14:textId="77777777" w:rsidR="00692E71" w:rsidRPr="00275290" w:rsidRDefault="00692E71" w:rsidP="00692E71">
      <w:pPr>
        <w:rPr>
          <w:rFonts w:cs="Arial"/>
        </w:rPr>
      </w:pPr>
    </w:p>
    <w:p w14:paraId="35FEFDE9" w14:textId="77777777" w:rsidR="00692E71" w:rsidRPr="00275290" w:rsidRDefault="00692E71" w:rsidP="00692E71">
      <w:pPr>
        <w:rPr>
          <w:rFonts w:cs="Arial"/>
        </w:rPr>
      </w:pPr>
      <w:r w:rsidRPr="00275290">
        <w:rPr>
          <w:rFonts w:cs="Arial"/>
        </w:rPr>
        <w:t>In a second tier, soil and pore-water concentrations taking removal into account were calculated. The calculations are described in section 3.3.2.4.1.</w:t>
      </w:r>
    </w:p>
    <w:p w14:paraId="125FB5F4" w14:textId="77777777" w:rsidR="00692E71" w:rsidRPr="00275290" w:rsidRDefault="00692E71" w:rsidP="00692E71">
      <w:pPr>
        <w:rPr>
          <w:rFonts w:cs="Arial"/>
        </w:rPr>
      </w:pPr>
    </w:p>
    <w:p w14:paraId="7CD4111A" w14:textId="77777777" w:rsidR="00692E71" w:rsidRPr="00275290" w:rsidRDefault="00692E71" w:rsidP="00692E71">
      <w:pPr>
        <w:pStyle w:val="Lgende"/>
        <w:rPr>
          <w:rFonts w:ascii="Verdana" w:hAnsi="Verdana"/>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t>: Combined concentration in soil and in pore-water from in-situ brushing and in-service (House) taking removal into account.</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5"/>
        <w:gridCol w:w="2008"/>
        <w:gridCol w:w="2268"/>
        <w:gridCol w:w="1134"/>
        <w:gridCol w:w="850"/>
      </w:tblGrid>
      <w:tr w:rsidR="00692E71" w:rsidRPr="00275290" w14:paraId="2ECBFFD5" w14:textId="77777777" w:rsidTr="008E0250">
        <w:trPr>
          <w:trHeight w:val="283"/>
          <w:tblHeader/>
        </w:trPr>
        <w:tc>
          <w:tcPr>
            <w:tcW w:w="3345" w:type="dxa"/>
            <w:shd w:val="clear" w:color="auto" w:fill="D9D9D9" w:themeFill="background1" w:themeFillShade="D9"/>
            <w:vAlign w:val="center"/>
          </w:tcPr>
          <w:p w14:paraId="6EA10CE0" w14:textId="77777777" w:rsidR="00692E71" w:rsidRPr="00275290" w:rsidRDefault="00692E71" w:rsidP="008E0250">
            <w:pPr>
              <w:jc w:val="center"/>
              <w:rPr>
                <w:rFonts w:cs="Arial"/>
                <w:b/>
                <w:sz w:val="18"/>
                <w:szCs w:val="18"/>
                <w:highlight w:val="yellow"/>
              </w:rPr>
            </w:pPr>
            <w:r w:rsidRPr="00275290">
              <w:rPr>
                <w:rFonts w:cs="Arial"/>
                <w:b/>
                <w:sz w:val="18"/>
                <w:szCs w:val="18"/>
              </w:rPr>
              <w:t>Parameter/variable</w:t>
            </w:r>
          </w:p>
        </w:tc>
        <w:tc>
          <w:tcPr>
            <w:tcW w:w="2008" w:type="dxa"/>
            <w:shd w:val="clear" w:color="auto" w:fill="D9D9D9" w:themeFill="background1" w:themeFillShade="D9"/>
            <w:vAlign w:val="center"/>
          </w:tcPr>
          <w:p w14:paraId="3377E616" w14:textId="77777777" w:rsidR="00692E71" w:rsidRPr="00275290" w:rsidRDefault="00692E71" w:rsidP="008E0250">
            <w:pPr>
              <w:jc w:val="center"/>
              <w:rPr>
                <w:rFonts w:cs="Arial"/>
                <w:b/>
                <w:sz w:val="18"/>
                <w:szCs w:val="18"/>
              </w:rPr>
            </w:pPr>
            <w:r w:rsidRPr="00275290">
              <w:rPr>
                <w:rFonts w:cs="Arial"/>
                <w:b/>
                <w:sz w:val="18"/>
                <w:szCs w:val="18"/>
              </w:rPr>
              <w:t>Nomenclature</w:t>
            </w:r>
          </w:p>
        </w:tc>
        <w:tc>
          <w:tcPr>
            <w:tcW w:w="2268" w:type="dxa"/>
            <w:shd w:val="clear" w:color="auto" w:fill="D9D9D9" w:themeFill="background1" w:themeFillShade="D9"/>
            <w:vAlign w:val="center"/>
          </w:tcPr>
          <w:p w14:paraId="19C2A573" w14:textId="77777777" w:rsidR="00692E71" w:rsidRPr="00275290" w:rsidRDefault="00692E71" w:rsidP="008E0250">
            <w:pPr>
              <w:jc w:val="center"/>
              <w:rPr>
                <w:rFonts w:cs="Arial"/>
                <w:b/>
                <w:sz w:val="18"/>
                <w:szCs w:val="18"/>
              </w:rPr>
            </w:pPr>
            <w:r w:rsidRPr="00275290">
              <w:rPr>
                <w:rFonts w:cs="Arial"/>
                <w:b/>
                <w:sz w:val="18"/>
                <w:szCs w:val="18"/>
              </w:rPr>
              <w:t>Value</w:t>
            </w:r>
          </w:p>
        </w:tc>
        <w:tc>
          <w:tcPr>
            <w:tcW w:w="1134" w:type="dxa"/>
            <w:shd w:val="clear" w:color="auto" w:fill="D9D9D9" w:themeFill="background1" w:themeFillShade="D9"/>
            <w:vAlign w:val="center"/>
          </w:tcPr>
          <w:p w14:paraId="5B51DCE1" w14:textId="77777777" w:rsidR="00692E71" w:rsidRPr="00275290" w:rsidRDefault="00692E71" w:rsidP="008E0250">
            <w:pPr>
              <w:jc w:val="center"/>
              <w:rPr>
                <w:rFonts w:cs="Arial"/>
                <w:b/>
                <w:sz w:val="18"/>
                <w:szCs w:val="18"/>
              </w:rPr>
            </w:pPr>
            <w:r w:rsidRPr="00275290">
              <w:rPr>
                <w:rFonts w:cs="Arial"/>
                <w:b/>
                <w:sz w:val="18"/>
                <w:szCs w:val="18"/>
              </w:rPr>
              <w:t>Unit</w:t>
            </w:r>
          </w:p>
        </w:tc>
        <w:tc>
          <w:tcPr>
            <w:tcW w:w="850" w:type="dxa"/>
            <w:shd w:val="clear" w:color="auto" w:fill="D9D9D9" w:themeFill="background1" w:themeFillShade="D9"/>
            <w:vAlign w:val="center"/>
          </w:tcPr>
          <w:p w14:paraId="6E93951A" w14:textId="77777777" w:rsidR="00692E71" w:rsidRPr="00275290" w:rsidRDefault="00692E71" w:rsidP="008E0250">
            <w:pPr>
              <w:jc w:val="center"/>
              <w:rPr>
                <w:rFonts w:cs="Arial"/>
                <w:b/>
                <w:sz w:val="18"/>
                <w:szCs w:val="18"/>
              </w:rPr>
            </w:pPr>
            <w:r w:rsidRPr="00275290">
              <w:rPr>
                <w:rFonts w:cs="Arial"/>
                <w:b/>
                <w:sz w:val="18"/>
                <w:szCs w:val="18"/>
              </w:rPr>
              <w:t>Origin</w:t>
            </w:r>
          </w:p>
        </w:tc>
      </w:tr>
      <w:tr w:rsidR="00692E71" w:rsidRPr="00275290" w14:paraId="35C0AF29" w14:textId="77777777" w:rsidTr="008E0250">
        <w:trPr>
          <w:trHeight w:val="283"/>
        </w:trPr>
        <w:tc>
          <w:tcPr>
            <w:tcW w:w="9605" w:type="dxa"/>
            <w:gridSpan w:val="5"/>
            <w:vAlign w:val="center"/>
          </w:tcPr>
          <w:p w14:paraId="63224BBE" w14:textId="77777777" w:rsidR="00692E71" w:rsidRPr="00275290" w:rsidRDefault="00692E71" w:rsidP="008E0250">
            <w:pPr>
              <w:rPr>
                <w:rFonts w:cs="Arial"/>
                <w:b/>
                <w:sz w:val="18"/>
                <w:szCs w:val="18"/>
              </w:rPr>
            </w:pPr>
            <w:r w:rsidRPr="00275290">
              <w:rPr>
                <w:rFonts w:cs="Arial"/>
                <w:b/>
                <w:sz w:val="18"/>
                <w:szCs w:val="18"/>
              </w:rPr>
              <w:t>OUTPUT EMISSION</w:t>
            </w:r>
          </w:p>
        </w:tc>
      </w:tr>
      <w:tr w:rsidR="00692E71" w:rsidRPr="00275290" w14:paraId="78431269" w14:textId="77777777" w:rsidTr="008E0250">
        <w:tc>
          <w:tcPr>
            <w:tcW w:w="3345" w:type="dxa"/>
            <w:vAlign w:val="center"/>
          </w:tcPr>
          <w:p w14:paraId="3C0C8A64"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(30d), professional application</w:t>
            </w:r>
          </w:p>
        </w:tc>
        <w:tc>
          <w:tcPr>
            <w:tcW w:w="2008" w:type="dxa"/>
            <w:vAlign w:val="center"/>
          </w:tcPr>
          <w:p w14:paraId="4825F7A4"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rem </w:t>
            </w:r>
            <w:r w:rsidRPr="00275290">
              <w:rPr>
                <w:rFonts w:cs="Arial"/>
                <w:iCs/>
                <w:sz w:val="18"/>
                <w:szCs w:val="18"/>
                <w:vertAlign w:val="subscript"/>
              </w:rPr>
              <w:t>time1</w:t>
            </w:r>
          </w:p>
        </w:tc>
        <w:tc>
          <w:tcPr>
            <w:tcW w:w="2268" w:type="dxa"/>
            <w:vAlign w:val="center"/>
          </w:tcPr>
          <w:p w14:paraId="739A3C32" w14:textId="77777777" w:rsidR="00692E71" w:rsidRPr="00275290" w:rsidRDefault="00692E71" w:rsidP="008E0250">
            <w:pPr>
              <w:jc w:val="center"/>
              <w:rPr>
                <w:rFonts w:cs="Arial"/>
                <w:sz w:val="18"/>
                <w:szCs w:val="18"/>
              </w:rPr>
            </w:pPr>
            <w:r w:rsidRPr="00275290">
              <w:rPr>
                <w:rFonts w:cs="Arial"/>
                <w:sz w:val="18"/>
                <w:szCs w:val="18"/>
              </w:rPr>
              <w:t>2.8*10</w:t>
            </w:r>
            <w:r w:rsidRPr="00275290">
              <w:rPr>
                <w:rFonts w:cs="Arial"/>
                <w:sz w:val="18"/>
                <w:szCs w:val="18"/>
                <w:vertAlign w:val="superscript"/>
              </w:rPr>
              <w:t>-5</w:t>
            </w:r>
            <w:r w:rsidRPr="00275290">
              <w:rPr>
                <w:rFonts w:cs="Arial"/>
                <w:sz w:val="18"/>
                <w:szCs w:val="18"/>
              </w:rPr>
              <w:t xml:space="preserve"> (IPBC)</w:t>
            </w:r>
          </w:p>
          <w:p w14:paraId="7F044066" w14:textId="77777777" w:rsidR="00692E71" w:rsidRPr="00275290" w:rsidRDefault="00692E71" w:rsidP="008E0250">
            <w:pPr>
              <w:jc w:val="center"/>
              <w:rPr>
                <w:rFonts w:cs="Arial"/>
                <w:sz w:val="18"/>
                <w:szCs w:val="18"/>
              </w:rPr>
            </w:pPr>
            <w:r w:rsidRPr="00275290">
              <w:rPr>
                <w:rFonts w:cs="Arial"/>
                <w:sz w:val="18"/>
                <w:szCs w:val="18"/>
              </w:rPr>
              <w:t>0.15 (propiconazole)</w:t>
            </w:r>
          </w:p>
          <w:p w14:paraId="61277B2B" w14:textId="77777777" w:rsidR="00692E71" w:rsidRPr="00275290" w:rsidRDefault="00692E71" w:rsidP="008E0250">
            <w:pPr>
              <w:jc w:val="center"/>
              <w:rPr>
                <w:rFonts w:cs="Arial"/>
                <w:sz w:val="18"/>
                <w:szCs w:val="18"/>
              </w:rPr>
            </w:pPr>
            <w:r w:rsidRPr="00275290">
              <w:rPr>
                <w:rFonts w:cs="Arial"/>
                <w:sz w:val="18"/>
                <w:szCs w:val="18"/>
              </w:rPr>
              <w:t>0.06 (tebuconazole)</w:t>
            </w:r>
          </w:p>
          <w:p w14:paraId="42AD1309" w14:textId="77777777" w:rsidR="00692E71" w:rsidRPr="00275290" w:rsidRDefault="00692E71" w:rsidP="008E0250">
            <w:pPr>
              <w:jc w:val="center"/>
              <w:rPr>
                <w:rFonts w:cs="Arial"/>
                <w:sz w:val="18"/>
                <w:szCs w:val="18"/>
              </w:rPr>
            </w:pPr>
            <w:r w:rsidRPr="00275290">
              <w:rPr>
                <w:rFonts w:cs="Arial"/>
                <w:sz w:val="18"/>
                <w:szCs w:val="18"/>
              </w:rPr>
              <w:t xml:space="preserve">  0.01 (cypermethrin)</w:t>
            </w:r>
          </w:p>
        </w:tc>
        <w:tc>
          <w:tcPr>
            <w:tcW w:w="1134" w:type="dxa"/>
            <w:vAlign w:val="center"/>
          </w:tcPr>
          <w:p w14:paraId="04C02820" w14:textId="77777777" w:rsidR="00692E71" w:rsidRPr="00275290" w:rsidRDefault="00692E71" w:rsidP="008E0250">
            <w:pP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5ACFFDA9"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5FEDC0B9" w14:textId="77777777" w:rsidTr="008E0250">
        <w:tc>
          <w:tcPr>
            <w:tcW w:w="3345" w:type="dxa"/>
            <w:vAlign w:val="center"/>
          </w:tcPr>
          <w:p w14:paraId="40263411" w14:textId="77777777" w:rsidR="00692E71" w:rsidRPr="00275290" w:rsidRDefault="00692E71" w:rsidP="008E0250">
            <w:pPr>
              <w:rPr>
                <w:rFonts w:cs="Arial"/>
                <w:i/>
                <w:iCs/>
                <w:sz w:val="18"/>
                <w:szCs w:val="18"/>
              </w:rPr>
            </w:pPr>
            <w:r w:rsidRPr="00275290">
              <w:rPr>
                <w:rFonts w:cs="Arial"/>
                <w:sz w:val="18"/>
                <w:szCs w:val="18"/>
              </w:rPr>
              <w:t>Combined concentrations in soil resulting from application (brushing) and leaching of treated wood (30d), non-professional application</w:t>
            </w:r>
          </w:p>
        </w:tc>
        <w:tc>
          <w:tcPr>
            <w:tcW w:w="2008" w:type="dxa"/>
            <w:vAlign w:val="center"/>
          </w:tcPr>
          <w:p w14:paraId="14A835A3"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rem </w:t>
            </w:r>
            <w:r w:rsidRPr="00275290">
              <w:rPr>
                <w:rFonts w:cs="Arial"/>
                <w:iCs/>
                <w:sz w:val="18"/>
                <w:szCs w:val="18"/>
                <w:vertAlign w:val="subscript"/>
              </w:rPr>
              <w:t>time1</w:t>
            </w:r>
          </w:p>
        </w:tc>
        <w:tc>
          <w:tcPr>
            <w:tcW w:w="2268" w:type="dxa"/>
            <w:vAlign w:val="center"/>
          </w:tcPr>
          <w:p w14:paraId="141E704E" w14:textId="77777777" w:rsidR="00692E71" w:rsidRPr="00275290" w:rsidRDefault="00692E71" w:rsidP="008E0250">
            <w:pPr>
              <w:jc w:val="center"/>
              <w:rPr>
                <w:rFonts w:cs="Arial"/>
                <w:sz w:val="18"/>
                <w:szCs w:val="18"/>
              </w:rPr>
            </w:pPr>
            <w:r w:rsidRPr="00275290">
              <w:rPr>
                <w:rFonts w:cs="Arial"/>
                <w:sz w:val="18"/>
                <w:szCs w:val="18"/>
              </w:rPr>
              <w:t>2.8*10</w:t>
            </w:r>
            <w:r w:rsidRPr="00275290">
              <w:rPr>
                <w:rFonts w:cs="Arial"/>
                <w:sz w:val="18"/>
                <w:szCs w:val="18"/>
                <w:vertAlign w:val="superscript"/>
              </w:rPr>
              <w:t>-5</w:t>
            </w:r>
            <w:r w:rsidRPr="00275290">
              <w:rPr>
                <w:rFonts w:cs="Arial"/>
                <w:sz w:val="18"/>
                <w:szCs w:val="18"/>
              </w:rPr>
              <w:t xml:space="preserve">  (IPBC)</w:t>
            </w:r>
          </w:p>
          <w:p w14:paraId="6EC71BC0" w14:textId="77777777" w:rsidR="00692E71" w:rsidRPr="00275290" w:rsidRDefault="00692E71" w:rsidP="008E0250">
            <w:pPr>
              <w:jc w:val="center"/>
              <w:rPr>
                <w:rFonts w:cs="Arial"/>
                <w:sz w:val="18"/>
                <w:szCs w:val="18"/>
              </w:rPr>
            </w:pPr>
            <w:r w:rsidRPr="00275290">
              <w:rPr>
                <w:rFonts w:cs="Arial"/>
                <w:sz w:val="18"/>
                <w:szCs w:val="18"/>
              </w:rPr>
              <w:t>0.18 (propiconazole)</w:t>
            </w:r>
          </w:p>
          <w:p w14:paraId="67809686" w14:textId="77777777" w:rsidR="00692E71" w:rsidRPr="00275290" w:rsidRDefault="00692E71" w:rsidP="008E0250">
            <w:pPr>
              <w:jc w:val="center"/>
              <w:rPr>
                <w:rFonts w:cs="Arial"/>
                <w:sz w:val="18"/>
                <w:szCs w:val="18"/>
              </w:rPr>
            </w:pPr>
            <w:r w:rsidRPr="00275290">
              <w:rPr>
                <w:rFonts w:cs="Arial"/>
                <w:sz w:val="18"/>
                <w:szCs w:val="18"/>
              </w:rPr>
              <w:t>0.07 (tebuconazole)</w:t>
            </w:r>
          </w:p>
          <w:p w14:paraId="4B1B8399" w14:textId="77777777" w:rsidR="00692E71" w:rsidRPr="00275290" w:rsidRDefault="00692E71" w:rsidP="008E0250">
            <w:pPr>
              <w:jc w:val="center"/>
              <w:rPr>
                <w:rFonts w:cs="Arial"/>
                <w:sz w:val="18"/>
                <w:szCs w:val="18"/>
              </w:rPr>
            </w:pPr>
            <w:r w:rsidRPr="00275290">
              <w:rPr>
                <w:rFonts w:cs="Arial"/>
                <w:sz w:val="18"/>
                <w:szCs w:val="18"/>
              </w:rPr>
              <w:t>0.01 (cypermethrin)</w:t>
            </w:r>
          </w:p>
        </w:tc>
        <w:tc>
          <w:tcPr>
            <w:tcW w:w="1134" w:type="dxa"/>
            <w:vAlign w:val="center"/>
          </w:tcPr>
          <w:p w14:paraId="79945427" w14:textId="77777777" w:rsidR="00692E71" w:rsidRPr="00275290" w:rsidRDefault="00692E71" w:rsidP="008E0250">
            <w:pPr>
              <w:rPr>
                <w:rFonts w:cs="Arial"/>
                <w:i/>
                <w:iCs/>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4A6D58A0"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6F6E84B5" w14:textId="77777777" w:rsidTr="008E0250">
        <w:tc>
          <w:tcPr>
            <w:tcW w:w="3345" w:type="dxa"/>
            <w:vAlign w:val="center"/>
          </w:tcPr>
          <w:p w14:paraId="3F0767CD"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professional application</w:t>
            </w:r>
          </w:p>
        </w:tc>
        <w:tc>
          <w:tcPr>
            <w:tcW w:w="2008" w:type="dxa"/>
            <w:vAlign w:val="center"/>
          </w:tcPr>
          <w:p w14:paraId="1A260136"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soil,total,</w:t>
            </w:r>
            <w:r w:rsidRPr="00275290">
              <w:rPr>
                <w:rFonts w:cs="Arial"/>
                <w:iCs/>
                <w:sz w:val="18"/>
                <w:szCs w:val="18"/>
                <w:vertAlign w:val="subscript"/>
              </w:rPr>
              <w:t xml:space="preserve"> rem, time2</w:t>
            </w:r>
          </w:p>
        </w:tc>
        <w:tc>
          <w:tcPr>
            <w:tcW w:w="2268" w:type="dxa"/>
            <w:vAlign w:val="center"/>
          </w:tcPr>
          <w:p w14:paraId="3F093103" w14:textId="77777777" w:rsidR="00692E71" w:rsidRPr="00275290" w:rsidRDefault="00692E71" w:rsidP="008E0250">
            <w:pPr>
              <w:jc w:val="center"/>
              <w:rPr>
                <w:rFonts w:cs="Arial"/>
                <w:sz w:val="18"/>
                <w:szCs w:val="18"/>
              </w:rPr>
            </w:pPr>
            <w:r w:rsidRPr="00275290">
              <w:rPr>
                <w:rFonts w:cs="Arial"/>
                <w:sz w:val="18"/>
                <w:szCs w:val="18"/>
              </w:rPr>
              <w:t>8.6*10</w:t>
            </w:r>
            <w:r w:rsidRPr="00275290">
              <w:rPr>
                <w:rFonts w:cs="Arial"/>
                <w:sz w:val="18"/>
                <w:szCs w:val="18"/>
                <w:vertAlign w:val="superscript"/>
              </w:rPr>
              <w:t>-7</w:t>
            </w:r>
            <w:r w:rsidRPr="00275290">
              <w:rPr>
                <w:rFonts w:cs="Arial"/>
                <w:sz w:val="18"/>
                <w:szCs w:val="18"/>
              </w:rPr>
              <w:t xml:space="preserve"> (IPBC)</w:t>
            </w:r>
          </w:p>
          <w:p w14:paraId="5EAA0300" w14:textId="77777777" w:rsidR="00692E71" w:rsidRPr="00275290" w:rsidRDefault="00692E71" w:rsidP="008E0250">
            <w:pPr>
              <w:jc w:val="center"/>
              <w:rPr>
                <w:rFonts w:cs="Arial"/>
                <w:sz w:val="18"/>
                <w:szCs w:val="18"/>
              </w:rPr>
            </w:pPr>
            <w:r w:rsidRPr="00275290">
              <w:rPr>
                <w:rFonts w:cs="Arial"/>
                <w:sz w:val="18"/>
                <w:szCs w:val="18"/>
              </w:rPr>
              <w:t>0.03 (propiconazole)</w:t>
            </w:r>
          </w:p>
          <w:p w14:paraId="3B41F8B5" w14:textId="77777777" w:rsidR="00692E71" w:rsidRPr="00275290" w:rsidRDefault="00692E71" w:rsidP="008E0250">
            <w:pPr>
              <w:jc w:val="center"/>
              <w:rPr>
                <w:rFonts w:cs="Arial"/>
                <w:sz w:val="18"/>
                <w:szCs w:val="18"/>
              </w:rPr>
            </w:pPr>
            <w:r w:rsidRPr="00275290">
              <w:rPr>
                <w:rFonts w:cs="Arial"/>
                <w:sz w:val="18"/>
                <w:szCs w:val="18"/>
              </w:rPr>
              <w:t>0.01 (tebuconazole)</w:t>
            </w:r>
          </w:p>
          <w:p w14:paraId="6CEF0C32" w14:textId="77777777" w:rsidR="00692E71" w:rsidRPr="00275290" w:rsidRDefault="00692E71" w:rsidP="008E0250">
            <w:pPr>
              <w:jc w:val="center"/>
              <w:rPr>
                <w:rFonts w:cs="Arial"/>
                <w:sz w:val="18"/>
                <w:szCs w:val="18"/>
              </w:rPr>
            </w:pPr>
            <w:r w:rsidRPr="00275290">
              <w:rPr>
                <w:rFonts w:cs="Arial"/>
                <w:sz w:val="18"/>
                <w:szCs w:val="18"/>
              </w:rPr>
              <w:t>1.5*10</w:t>
            </w:r>
            <w:r w:rsidRPr="00275290">
              <w:rPr>
                <w:rFonts w:cs="Arial"/>
                <w:sz w:val="18"/>
                <w:szCs w:val="18"/>
                <w:vertAlign w:val="superscript"/>
              </w:rPr>
              <w:t>-4</w:t>
            </w:r>
            <w:r w:rsidRPr="00275290">
              <w:rPr>
                <w:rFonts w:cs="Arial"/>
                <w:sz w:val="18"/>
                <w:szCs w:val="18"/>
              </w:rPr>
              <w:t xml:space="preserve"> (cypermethrin)</w:t>
            </w:r>
          </w:p>
        </w:tc>
        <w:tc>
          <w:tcPr>
            <w:tcW w:w="1134" w:type="dxa"/>
            <w:vAlign w:val="center"/>
          </w:tcPr>
          <w:p w14:paraId="29B3CF34" w14:textId="77777777" w:rsidR="00692E71" w:rsidRPr="00275290" w:rsidRDefault="00692E71" w:rsidP="008E0250">
            <w:pP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7220CD3D"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6C1A1641" w14:textId="77777777" w:rsidTr="008E0250">
        <w:tc>
          <w:tcPr>
            <w:tcW w:w="3345" w:type="dxa"/>
            <w:vAlign w:val="center"/>
          </w:tcPr>
          <w:p w14:paraId="7DE61527"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non-professional application</w:t>
            </w:r>
          </w:p>
        </w:tc>
        <w:tc>
          <w:tcPr>
            <w:tcW w:w="2008" w:type="dxa"/>
            <w:vAlign w:val="center"/>
          </w:tcPr>
          <w:p w14:paraId="7EC66DAE"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soil,total,</w:t>
            </w:r>
            <w:r w:rsidRPr="00275290">
              <w:rPr>
                <w:rFonts w:cs="Arial"/>
                <w:iCs/>
                <w:sz w:val="18"/>
                <w:szCs w:val="18"/>
                <w:vertAlign w:val="subscript"/>
              </w:rPr>
              <w:t xml:space="preserve"> rem, time2</w:t>
            </w:r>
          </w:p>
        </w:tc>
        <w:tc>
          <w:tcPr>
            <w:tcW w:w="2268" w:type="dxa"/>
            <w:vAlign w:val="center"/>
          </w:tcPr>
          <w:p w14:paraId="1D6A9770" w14:textId="77777777" w:rsidR="00692E71" w:rsidRPr="00275290" w:rsidRDefault="00692E71" w:rsidP="008E0250">
            <w:pPr>
              <w:jc w:val="center"/>
              <w:rPr>
                <w:rFonts w:cs="Arial"/>
                <w:sz w:val="18"/>
                <w:szCs w:val="18"/>
              </w:rPr>
            </w:pPr>
            <w:r w:rsidRPr="00275290">
              <w:rPr>
                <w:rFonts w:cs="Arial"/>
                <w:sz w:val="18"/>
                <w:szCs w:val="18"/>
              </w:rPr>
              <w:t>8.6*10</w:t>
            </w:r>
            <w:r w:rsidRPr="00275290">
              <w:rPr>
                <w:rFonts w:cs="Arial"/>
                <w:sz w:val="18"/>
                <w:szCs w:val="18"/>
                <w:vertAlign w:val="superscript"/>
              </w:rPr>
              <w:t>-7</w:t>
            </w:r>
            <w:r w:rsidRPr="00275290">
              <w:rPr>
                <w:rFonts w:cs="Arial"/>
                <w:sz w:val="18"/>
                <w:szCs w:val="18"/>
              </w:rPr>
              <w:t xml:space="preserve"> (IPBC)</w:t>
            </w:r>
          </w:p>
          <w:p w14:paraId="1D405478" w14:textId="77777777" w:rsidR="00692E71" w:rsidRPr="00275290" w:rsidRDefault="00692E71" w:rsidP="008E0250">
            <w:pPr>
              <w:jc w:val="center"/>
              <w:rPr>
                <w:rFonts w:cs="Arial"/>
                <w:sz w:val="18"/>
                <w:szCs w:val="18"/>
              </w:rPr>
            </w:pPr>
            <w:r w:rsidRPr="00275290">
              <w:rPr>
                <w:rFonts w:cs="Arial"/>
                <w:sz w:val="18"/>
                <w:szCs w:val="18"/>
              </w:rPr>
              <w:t>0.03 (propiconazole)</w:t>
            </w:r>
          </w:p>
          <w:p w14:paraId="47F53C96" w14:textId="77777777" w:rsidR="00692E71" w:rsidRPr="00275290" w:rsidRDefault="00692E71" w:rsidP="008E0250">
            <w:pPr>
              <w:jc w:val="center"/>
              <w:rPr>
                <w:rFonts w:cs="Arial"/>
                <w:sz w:val="18"/>
                <w:szCs w:val="18"/>
              </w:rPr>
            </w:pPr>
            <w:r w:rsidRPr="00275290">
              <w:rPr>
                <w:rFonts w:cs="Arial"/>
                <w:sz w:val="18"/>
                <w:szCs w:val="18"/>
              </w:rPr>
              <w:t>0.01 (tebuconazole)</w:t>
            </w:r>
          </w:p>
          <w:p w14:paraId="26221ACA" w14:textId="77777777" w:rsidR="00692E71" w:rsidRPr="00275290" w:rsidRDefault="00692E71" w:rsidP="008E0250">
            <w:pPr>
              <w:jc w:val="center"/>
              <w:rPr>
                <w:rFonts w:cs="Arial"/>
                <w:sz w:val="18"/>
                <w:szCs w:val="18"/>
              </w:rPr>
            </w:pPr>
            <w:r w:rsidRPr="00275290">
              <w:rPr>
                <w:rFonts w:cs="Arial"/>
                <w:sz w:val="18"/>
                <w:szCs w:val="18"/>
              </w:rPr>
              <w:t>1.5*10</w:t>
            </w:r>
            <w:r w:rsidRPr="00275290">
              <w:rPr>
                <w:rFonts w:cs="Arial"/>
                <w:sz w:val="18"/>
                <w:szCs w:val="18"/>
                <w:vertAlign w:val="superscript"/>
              </w:rPr>
              <w:t xml:space="preserve">-4 </w:t>
            </w:r>
            <w:r w:rsidRPr="00275290">
              <w:rPr>
                <w:rFonts w:cs="Arial"/>
                <w:sz w:val="18"/>
                <w:szCs w:val="18"/>
              </w:rPr>
              <w:t>(cypermethrin)</w:t>
            </w:r>
          </w:p>
        </w:tc>
        <w:tc>
          <w:tcPr>
            <w:tcW w:w="1134" w:type="dxa"/>
            <w:vAlign w:val="center"/>
          </w:tcPr>
          <w:p w14:paraId="056A7820" w14:textId="77777777" w:rsidR="00692E71" w:rsidRPr="00275290" w:rsidRDefault="00692E71" w:rsidP="008E0250">
            <w:pP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850" w:type="dxa"/>
            <w:vAlign w:val="center"/>
          </w:tcPr>
          <w:p w14:paraId="608F14B4"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7C55FF39" w14:textId="77777777" w:rsidTr="008E0250">
        <w:tc>
          <w:tcPr>
            <w:tcW w:w="3345" w:type="dxa"/>
            <w:vAlign w:val="center"/>
          </w:tcPr>
          <w:p w14:paraId="3FD4A5C9" w14:textId="77777777" w:rsidR="00692E71" w:rsidRPr="00275290" w:rsidRDefault="00692E71" w:rsidP="008E0250">
            <w:pPr>
              <w:keepNext/>
              <w:keepLines/>
              <w:rPr>
                <w:rFonts w:cs="Arial"/>
                <w:sz w:val="18"/>
                <w:szCs w:val="18"/>
              </w:rPr>
            </w:pPr>
            <w:r w:rsidRPr="00275290">
              <w:rPr>
                <w:rFonts w:cs="Arial"/>
                <w:sz w:val="18"/>
                <w:szCs w:val="18"/>
              </w:rPr>
              <w:t>Combined concentrations in pore water over the initial assessment period (30d), professional application</w:t>
            </w:r>
          </w:p>
        </w:tc>
        <w:tc>
          <w:tcPr>
            <w:tcW w:w="2008" w:type="dxa"/>
            <w:vAlign w:val="center"/>
          </w:tcPr>
          <w:p w14:paraId="5BE8F8B1" w14:textId="77777777" w:rsidR="00692E71" w:rsidRPr="00275290" w:rsidRDefault="00692E71" w:rsidP="008E0250">
            <w:pPr>
              <w:keepNext/>
              <w:keepLines/>
              <w:rPr>
                <w:rFonts w:cs="Arial"/>
                <w:iCs/>
                <w:sz w:val="18"/>
                <w:szCs w:val="18"/>
              </w:rPr>
            </w:pPr>
            <w:r w:rsidRPr="00275290">
              <w:rPr>
                <w:rFonts w:cs="Arial"/>
                <w:iCs/>
                <w:sz w:val="18"/>
                <w:szCs w:val="18"/>
              </w:rPr>
              <w:t>Clocal</w:t>
            </w:r>
            <w:r w:rsidRPr="00275290">
              <w:rPr>
                <w:rFonts w:cs="Arial"/>
                <w:iCs/>
                <w:sz w:val="18"/>
                <w:szCs w:val="18"/>
                <w:vertAlign w:val="subscript"/>
              </w:rPr>
              <w:t>pore,time1</w:t>
            </w:r>
          </w:p>
        </w:tc>
        <w:tc>
          <w:tcPr>
            <w:tcW w:w="2268" w:type="dxa"/>
            <w:vAlign w:val="center"/>
          </w:tcPr>
          <w:p w14:paraId="139994FD" w14:textId="77777777" w:rsidR="00692E71" w:rsidRPr="00275290" w:rsidRDefault="00692E71" w:rsidP="008E0250">
            <w:pPr>
              <w:keepNext/>
              <w:keepLines/>
              <w:jc w:val="center"/>
              <w:rPr>
                <w:rFonts w:cs="Arial"/>
                <w:sz w:val="18"/>
                <w:szCs w:val="18"/>
              </w:rPr>
            </w:pPr>
            <w:r w:rsidRPr="00275290">
              <w:rPr>
                <w:rFonts w:cs="Arial"/>
                <w:sz w:val="18"/>
                <w:szCs w:val="18"/>
              </w:rPr>
              <w:t>0.01 (IPBC)</w:t>
            </w:r>
          </w:p>
          <w:p w14:paraId="05F57CF7" w14:textId="77777777" w:rsidR="00692E71" w:rsidRPr="00275290" w:rsidRDefault="00692E71" w:rsidP="008E0250">
            <w:pPr>
              <w:keepNext/>
              <w:keepLines/>
              <w:jc w:val="center"/>
              <w:rPr>
                <w:rFonts w:cs="Arial"/>
                <w:sz w:val="18"/>
                <w:szCs w:val="18"/>
              </w:rPr>
            </w:pPr>
            <w:r w:rsidRPr="00275290">
              <w:rPr>
                <w:rFonts w:cs="Arial"/>
                <w:sz w:val="18"/>
                <w:szCs w:val="18"/>
              </w:rPr>
              <w:t>8.91 (propiconazole)</w:t>
            </w:r>
          </w:p>
          <w:p w14:paraId="35C7B50C" w14:textId="77777777" w:rsidR="00692E71" w:rsidRPr="00275290" w:rsidRDefault="00692E71" w:rsidP="008E0250">
            <w:pPr>
              <w:keepNext/>
              <w:keepLines/>
              <w:jc w:val="center"/>
              <w:rPr>
                <w:rFonts w:cs="Arial"/>
                <w:sz w:val="18"/>
                <w:szCs w:val="18"/>
              </w:rPr>
            </w:pPr>
            <w:r w:rsidRPr="00275290">
              <w:rPr>
                <w:rFonts w:cs="Arial"/>
                <w:sz w:val="18"/>
                <w:szCs w:val="18"/>
              </w:rPr>
              <w:t>3.24 (tebuconazole)</w:t>
            </w:r>
          </w:p>
          <w:p w14:paraId="4979525E" w14:textId="77777777" w:rsidR="00692E71" w:rsidRPr="00275290" w:rsidRDefault="00692E71" w:rsidP="008E0250">
            <w:pPr>
              <w:keepNext/>
              <w:keepLines/>
              <w:jc w:val="center"/>
              <w:rPr>
                <w:rFonts w:cs="Arial"/>
                <w:sz w:val="18"/>
                <w:szCs w:val="18"/>
              </w:rPr>
            </w:pPr>
            <w:r w:rsidRPr="00275290">
              <w:rPr>
                <w:rFonts w:cs="Arial"/>
                <w:sz w:val="18"/>
                <w:szCs w:val="18"/>
              </w:rPr>
              <w:t xml:space="preserve">  6.9*10</w:t>
            </w:r>
            <w:r w:rsidRPr="00275290">
              <w:rPr>
                <w:rFonts w:cs="Arial"/>
                <w:sz w:val="18"/>
                <w:szCs w:val="18"/>
                <w:vertAlign w:val="superscript"/>
              </w:rPr>
              <w:t>-4</w:t>
            </w:r>
            <w:r w:rsidRPr="00275290">
              <w:rPr>
                <w:rFonts w:cs="Arial"/>
                <w:sz w:val="18"/>
                <w:szCs w:val="18"/>
              </w:rPr>
              <w:t xml:space="preserve"> (cypermethrin)</w:t>
            </w:r>
          </w:p>
        </w:tc>
        <w:tc>
          <w:tcPr>
            <w:tcW w:w="1134" w:type="dxa"/>
            <w:vAlign w:val="center"/>
          </w:tcPr>
          <w:p w14:paraId="4E59C527" w14:textId="77777777" w:rsidR="00692E71" w:rsidRPr="00275290" w:rsidRDefault="00692E71" w:rsidP="008E0250">
            <w:pPr>
              <w:keepNext/>
              <w:keepLines/>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64ED3D4F" w14:textId="77777777" w:rsidR="00692E71" w:rsidRPr="00275290" w:rsidRDefault="00692E71" w:rsidP="008E0250">
            <w:pPr>
              <w:keepNext/>
              <w:keepLines/>
              <w:jc w:val="center"/>
              <w:rPr>
                <w:rFonts w:cs="Arial"/>
                <w:sz w:val="18"/>
                <w:szCs w:val="18"/>
              </w:rPr>
            </w:pPr>
            <w:r w:rsidRPr="00275290">
              <w:rPr>
                <w:rFonts w:cs="Arial"/>
                <w:sz w:val="18"/>
                <w:szCs w:val="18"/>
              </w:rPr>
              <w:t>O</w:t>
            </w:r>
          </w:p>
        </w:tc>
      </w:tr>
      <w:tr w:rsidR="00692E71" w:rsidRPr="00275290" w14:paraId="4A751357" w14:textId="77777777" w:rsidTr="008E0250">
        <w:tc>
          <w:tcPr>
            <w:tcW w:w="3345" w:type="dxa"/>
            <w:vAlign w:val="center"/>
          </w:tcPr>
          <w:p w14:paraId="0A2D33C2" w14:textId="77777777" w:rsidR="00692E71" w:rsidRPr="00275290" w:rsidRDefault="00692E71" w:rsidP="008E0250">
            <w:pPr>
              <w:rPr>
                <w:rFonts w:cs="Arial"/>
                <w:sz w:val="18"/>
                <w:szCs w:val="18"/>
              </w:rPr>
            </w:pPr>
            <w:r w:rsidRPr="00275290">
              <w:rPr>
                <w:rFonts w:cs="Arial"/>
                <w:sz w:val="18"/>
                <w:szCs w:val="18"/>
              </w:rPr>
              <w:t>Combined concentrations in pore water over the initial assessment period (30d), non-professional application</w:t>
            </w:r>
          </w:p>
        </w:tc>
        <w:tc>
          <w:tcPr>
            <w:tcW w:w="2008" w:type="dxa"/>
            <w:vAlign w:val="center"/>
          </w:tcPr>
          <w:p w14:paraId="03274B4F" w14:textId="77777777" w:rsidR="00692E71" w:rsidRPr="00275290" w:rsidRDefault="00692E71" w:rsidP="008E0250">
            <w:pPr>
              <w:rPr>
                <w:rFonts w:cs="Arial"/>
                <w:sz w:val="18"/>
                <w:szCs w:val="18"/>
              </w:rPr>
            </w:pPr>
            <w:r w:rsidRPr="00275290">
              <w:rPr>
                <w:rFonts w:cs="Arial"/>
                <w:iCs/>
                <w:sz w:val="18"/>
                <w:szCs w:val="18"/>
              </w:rPr>
              <w:t>Clocal</w:t>
            </w:r>
            <w:r w:rsidRPr="00275290">
              <w:rPr>
                <w:rFonts w:cs="Arial"/>
                <w:iCs/>
                <w:sz w:val="18"/>
                <w:szCs w:val="18"/>
                <w:vertAlign w:val="subscript"/>
              </w:rPr>
              <w:t>pore,time1</w:t>
            </w:r>
          </w:p>
        </w:tc>
        <w:tc>
          <w:tcPr>
            <w:tcW w:w="2268" w:type="dxa"/>
            <w:vAlign w:val="center"/>
          </w:tcPr>
          <w:p w14:paraId="1580C129" w14:textId="77777777" w:rsidR="00692E71" w:rsidRPr="00275290" w:rsidRDefault="00692E71" w:rsidP="008E0250">
            <w:pPr>
              <w:jc w:val="center"/>
              <w:rPr>
                <w:rFonts w:cs="Arial"/>
                <w:sz w:val="18"/>
                <w:szCs w:val="18"/>
              </w:rPr>
            </w:pPr>
            <w:r w:rsidRPr="00275290">
              <w:rPr>
                <w:rFonts w:cs="Arial"/>
                <w:sz w:val="18"/>
                <w:szCs w:val="18"/>
              </w:rPr>
              <w:t>0.01 (IPBC)</w:t>
            </w:r>
          </w:p>
          <w:p w14:paraId="077F02DD" w14:textId="77777777" w:rsidR="00692E71" w:rsidRPr="00275290" w:rsidRDefault="00692E71" w:rsidP="008E0250">
            <w:pPr>
              <w:jc w:val="center"/>
              <w:rPr>
                <w:rFonts w:cs="Arial"/>
                <w:sz w:val="18"/>
                <w:szCs w:val="18"/>
              </w:rPr>
            </w:pPr>
            <w:r w:rsidRPr="00275290">
              <w:rPr>
                <w:rFonts w:cs="Arial"/>
                <w:sz w:val="18"/>
                <w:szCs w:val="18"/>
              </w:rPr>
              <w:t xml:space="preserve"> 10.63 (propiconazole)</w:t>
            </w:r>
          </w:p>
          <w:p w14:paraId="2E9D8EE9" w14:textId="77777777" w:rsidR="00692E71" w:rsidRPr="00275290" w:rsidRDefault="00692E71" w:rsidP="008E0250">
            <w:pPr>
              <w:jc w:val="center"/>
              <w:rPr>
                <w:rFonts w:cs="Arial"/>
                <w:sz w:val="18"/>
                <w:szCs w:val="18"/>
              </w:rPr>
            </w:pPr>
            <w:r w:rsidRPr="00275290">
              <w:rPr>
                <w:rFonts w:cs="Arial"/>
                <w:sz w:val="18"/>
                <w:szCs w:val="18"/>
              </w:rPr>
              <w:t>3.72 (tebuconazole)</w:t>
            </w:r>
          </w:p>
          <w:p w14:paraId="6D804414" w14:textId="77777777" w:rsidR="00692E71" w:rsidRPr="00275290" w:rsidRDefault="00692E71" w:rsidP="008E0250">
            <w:pPr>
              <w:jc w:val="center"/>
              <w:rPr>
                <w:rFonts w:cs="Arial"/>
                <w:sz w:val="18"/>
                <w:szCs w:val="18"/>
              </w:rPr>
            </w:pPr>
            <w:r w:rsidRPr="00275290">
              <w:rPr>
                <w:rFonts w:cs="Arial"/>
                <w:sz w:val="18"/>
                <w:szCs w:val="18"/>
              </w:rPr>
              <w:t>1.1*10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6CC09F62" w14:textId="77777777" w:rsidR="00692E71" w:rsidRPr="00275290" w:rsidRDefault="00692E71" w:rsidP="008E0250">
            <w:pP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34AF7700"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0A15F80D" w14:textId="77777777" w:rsidTr="008E0250">
        <w:tc>
          <w:tcPr>
            <w:tcW w:w="3345" w:type="dxa"/>
            <w:vAlign w:val="center"/>
          </w:tcPr>
          <w:p w14:paraId="0873D05E" w14:textId="77777777" w:rsidR="00692E71" w:rsidRPr="00275290" w:rsidRDefault="00692E71" w:rsidP="008E0250">
            <w:pPr>
              <w:rPr>
                <w:rFonts w:cs="Arial"/>
                <w:sz w:val="18"/>
                <w:szCs w:val="18"/>
              </w:rPr>
            </w:pPr>
            <w:r w:rsidRPr="00275290">
              <w:rPr>
                <w:rFonts w:cs="Arial"/>
                <w:sz w:val="18"/>
                <w:szCs w:val="18"/>
              </w:rPr>
              <w:lastRenderedPageBreak/>
              <w:t>Combined concentration in pore water over a longer</w:t>
            </w:r>
          </w:p>
          <w:p w14:paraId="5E0D5EDE" w14:textId="77777777" w:rsidR="00692E71" w:rsidRPr="00275290" w:rsidRDefault="00692E71" w:rsidP="008E0250">
            <w:pPr>
              <w:rPr>
                <w:rFonts w:cs="Arial"/>
                <w:sz w:val="18"/>
                <w:szCs w:val="18"/>
              </w:rPr>
            </w:pPr>
            <w:r w:rsidRPr="00275290">
              <w:rPr>
                <w:rFonts w:cs="Arial"/>
                <w:sz w:val="18"/>
                <w:szCs w:val="18"/>
              </w:rPr>
              <w:t>duration (1825d), professional application</w:t>
            </w:r>
          </w:p>
        </w:tc>
        <w:tc>
          <w:tcPr>
            <w:tcW w:w="2008" w:type="dxa"/>
            <w:vAlign w:val="center"/>
          </w:tcPr>
          <w:p w14:paraId="41FD57BF"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pore,time2</w:t>
            </w:r>
          </w:p>
        </w:tc>
        <w:tc>
          <w:tcPr>
            <w:tcW w:w="2268" w:type="dxa"/>
            <w:vAlign w:val="center"/>
          </w:tcPr>
          <w:p w14:paraId="2F1BFFD9" w14:textId="77777777" w:rsidR="00692E71" w:rsidRPr="00275290" w:rsidRDefault="00692E71" w:rsidP="008E0250">
            <w:pPr>
              <w:jc w:val="center"/>
              <w:rPr>
                <w:rFonts w:cs="Arial"/>
                <w:sz w:val="18"/>
                <w:szCs w:val="18"/>
              </w:rPr>
            </w:pPr>
            <w:r w:rsidRPr="00275290">
              <w:rPr>
                <w:rFonts w:cs="Arial"/>
                <w:sz w:val="18"/>
                <w:szCs w:val="18"/>
              </w:rPr>
              <w:t>3.7*10</w:t>
            </w:r>
            <w:r w:rsidRPr="00275290">
              <w:rPr>
                <w:rFonts w:cs="Arial"/>
                <w:sz w:val="18"/>
                <w:szCs w:val="18"/>
                <w:vertAlign w:val="superscript"/>
              </w:rPr>
              <w:t>-4</w:t>
            </w:r>
            <w:r w:rsidRPr="00275290">
              <w:rPr>
                <w:rFonts w:cs="Arial"/>
                <w:sz w:val="18"/>
                <w:szCs w:val="18"/>
              </w:rPr>
              <w:t xml:space="preserve"> (IPBC)</w:t>
            </w:r>
          </w:p>
          <w:p w14:paraId="6032E9EB" w14:textId="77777777" w:rsidR="00692E71" w:rsidRPr="00275290" w:rsidRDefault="00692E71" w:rsidP="008E0250">
            <w:pPr>
              <w:jc w:val="center"/>
              <w:rPr>
                <w:rFonts w:cs="Arial"/>
                <w:sz w:val="18"/>
                <w:szCs w:val="18"/>
              </w:rPr>
            </w:pPr>
            <w:r w:rsidRPr="00275290">
              <w:rPr>
                <w:rFonts w:cs="Arial"/>
                <w:sz w:val="18"/>
                <w:szCs w:val="18"/>
              </w:rPr>
              <w:t xml:space="preserve"> 1.87 (propiconazole)</w:t>
            </w:r>
          </w:p>
          <w:p w14:paraId="1C44BE28" w14:textId="77777777" w:rsidR="00692E71" w:rsidRPr="00275290" w:rsidRDefault="00692E71" w:rsidP="008E0250">
            <w:pPr>
              <w:jc w:val="center"/>
              <w:rPr>
                <w:rFonts w:cs="Arial"/>
                <w:sz w:val="18"/>
                <w:szCs w:val="18"/>
              </w:rPr>
            </w:pPr>
            <w:r w:rsidRPr="00275290">
              <w:rPr>
                <w:rFonts w:cs="Arial"/>
                <w:sz w:val="18"/>
                <w:szCs w:val="18"/>
              </w:rPr>
              <w:t xml:space="preserve">  0.39 (tebuconazole)</w:t>
            </w:r>
          </w:p>
          <w:p w14:paraId="143FB995" w14:textId="77777777" w:rsidR="00692E71" w:rsidRPr="00275290" w:rsidRDefault="00692E71" w:rsidP="008E0250">
            <w:pPr>
              <w:jc w:val="center"/>
              <w:rPr>
                <w:rFonts w:cs="Arial"/>
                <w:sz w:val="18"/>
                <w:szCs w:val="18"/>
              </w:rPr>
            </w:pPr>
            <w:r w:rsidRPr="00275290">
              <w:rPr>
                <w:rFonts w:cs="Arial"/>
                <w:sz w:val="18"/>
                <w:szCs w:val="18"/>
              </w:rPr>
              <w:t>1.4*10</w:t>
            </w:r>
            <w:r w:rsidRPr="00275290">
              <w:rPr>
                <w:rFonts w:cs="Arial"/>
                <w:sz w:val="18"/>
                <w:szCs w:val="18"/>
                <w:vertAlign w:val="superscript"/>
              </w:rPr>
              <w:t>-5</w:t>
            </w:r>
            <w:r w:rsidRPr="00275290">
              <w:rPr>
                <w:rFonts w:cs="Arial"/>
                <w:sz w:val="18"/>
                <w:szCs w:val="18"/>
              </w:rPr>
              <w:t xml:space="preserve"> (cypermethrin)</w:t>
            </w:r>
          </w:p>
        </w:tc>
        <w:tc>
          <w:tcPr>
            <w:tcW w:w="1134" w:type="dxa"/>
            <w:vAlign w:val="center"/>
          </w:tcPr>
          <w:p w14:paraId="6BBF53AE" w14:textId="77777777" w:rsidR="00692E71" w:rsidRPr="00275290" w:rsidRDefault="00692E71" w:rsidP="008E0250">
            <w:pP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25FA3026"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37E4D56C" w14:textId="77777777" w:rsidTr="008E0250">
        <w:tc>
          <w:tcPr>
            <w:tcW w:w="3345" w:type="dxa"/>
            <w:vAlign w:val="center"/>
          </w:tcPr>
          <w:p w14:paraId="07D9C0D3" w14:textId="77777777" w:rsidR="00692E71" w:rsidRPr="00275290" w:rsidRDefault="00692E71" w:rsidP="008E0250">
            <w:pPr>
              <w:rPr>
                <w:rFonts w:cs="Arial"/>
                <w:sz w:val="18"/>
                <w:szCs w:val="18"/>
              </w:rPr>
            </w:pPr>
            <w:r w:rsidRPr="00275290">
              <w:rPr>
                <w:rFonts w:cs="Arial"/>
                <w:sz w:val="18"/>
                <w:szCs w:val="18"/>
              </w:rPr>
              <w:t>Combined concentrations in pore water over the initial assessment period (1825d), non-professional application</w:t>
            </w:r>
          </w:p>
        </w:tc>
        <w:tc>
          <w:tcPr>
            <w:tcW w:w="2008" w:type="dxa"/>
            <w:vAlign w:val="center"/>
          </w:tcPr>
          <w:p w14:paraId="47C717AC"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pore,time2</w:t>
            </w:r>
          </w:p>
        </w:tc>
        <w:tc>
          <w:tcPr>
            <w:tcW w:w="2268" w:type="dxa"/>
            <w:vAlign w:val="center"/>
          </w:tcPr>
          <w:p w14:paraId="3BE40417" w14:textId="77777777" w:rsidR="00692E71" w:rsidRPr="00275290" w:rsidRDefault="00692E71" w:rsidP="008E0250">
            <w:pPr>
              <w:jc w:val="center"/>
              <w:rPr>
                <w:rFonts w:cs="Arial"/>
                <w:sz w:val="18"/>
                <w:szCs w:val="18"/>
              </w:rPr>
            </w:pPr>
            <w:r w:rsidRPr="00275290">
              <w:rPr>
                <w:rFonts w:cs="Arial"/>
                <w:sz w:val="18"/>
                <w:szCs w:val="18"/>
              </w:rPr>
              <w:t>3.7*10</w:t>
            </w:r>
            <w:r w:rsidRPr="00275290">
              <w:rPr>
                <w:rFonts w:cs="Arial"/>
                <w:sz w:val="18"/>
                <w:szCs w:val="18"/>
                <w:vertAlign w:val="superscript"/>
              </w:rPr>
              <w:t>-4</w:t>
            </w:r>
            <w:r w:rsidRPr="00275290">
              <w:rPr>
                <w:rFonts w:cs="Arial"/>
                <w:sz w:val="18"/>
                <w:szCs w:val="18"/>
              </w:rPr>
              <w:t xml:space="preserve"> (IPBC)</w:t>
            </w:r>
          </w:p>
          <w:p w14:paraId="357DC1B2" w14:textId="77777777" w:rsidR="00692E71" w:rsidRPr="00275290" w:rsidRDefault="00692E71" w:rsidP="008E0250">
            <w:pPr>
              <w:jc w:val="center"/>
              <w:rPr>
                <w:rFonts w:cs="Arial"/>
                <w:sz w:val="18"/>
                <w:szCs w:val="18"/>
              </w:rPr>
            </w:pPr>
            <w:r w:rsidRPr="00275290">
              <w:rPr>
                <w:rFonts w:cs="Arial"/>
                <w:sz w:val="18"/>
                <w:szCs w:val="18"/>
              </w:rPr>
              <w:t xml:space="preserve"> 1.87 (propiconazole)</w:t>
            </w:r>
          </w:p>
          <w:p w14:paraId="347C8D40" w14:textId="77777777" w:rsidR="00692E71" w:rsidRPr="00275290" w:rsidRDefault="00692E71" w:rsidP="008E0250">
            <w:pPr>
              <w:jc w:val="center"/>
              <w:rPr>
                <w:rFonts w:cs="Arial"/>
                <w:sz w:val="18"/>
                <w:szCs w:val="18"/>
              </w:rPr>
            </w:pPr>
            <w:r w:rsidRPr="00275290">
              <w:rPr>
                <w:rFonts w:cs="Arial"/>
                <w:sz w:val="18"/>
                <w:szCs w:val="18"/>
              </w:rPr>
              <w:t xml:space="preserve">  0.39 (tebuconazole)</w:t>
            </w:r>
          </w:p>
          <w:p w14:paraId="2943A3F2" w14:textId="77777777" w:rsidR="00692E71" w:rsidRPr="00275290" w:rsidRDefault="00692E71" w:rsidP="008E0250">
            <w:pPr>
              <w:jc w:val="center"/>
              <w:rPr>
                <w:rFonts w:cs="Arial"/>
                <w:sz w:val="18"/>
                <w:szCs w:val="18"/>
              </w:rPr>
            </w:pPr>
            <w:r w:rsidRPr="00275290">
              <w:rPr>
                <w:rFonts w:cs="Arial"/>
                <w:sz w:val="18"/>
                <w:szCs w:val="18"/>
              </w:rPr>
              <w:t>1.4*10</w:t>
            </w:r>
            <w:r w:rsidRPr="00275290">
              <w:rPr>
                <w:rFonts w:cs="Arial"/>
                <w:sz w:val="18"/>
                <w:szCs w:val="18"/>
                <w:vertAlign w:val="superscript"/>
              </w:rPr>
              <w:t>-5</w:t>
            </w:r>
            <w:r w:rsidRPr="00275290">
              <w:rPr>
                <w:rFonts w:cs="Arial"/>
                <w:sz w:val="18"/>
                <w:szCs w:val="18"/>
              </w:rPr>
              <w:t xml:space="preserve"> (cypermethrin)</w:t>
            </w:r>
          </w:p>
        </w:tc>
        <w:tc>
          <w:tcPr>
            <w:tcW w:w="1134" w:type="dxa"/>
            <w:vAlign w:val="center"/>
          </w:tcPr>
          <w:p w14:paraId="22F550A2" w14:textId="77777777" w:rsidR="00692E71" w:rsidRPr="00275290" w:rsidRDefault="00692E71" w:rsidP="008E0250">
            <w:pP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850" w:type="dxa"/>
            <w:vAlign w:val="center"/>
          </w:tcPr>
          <w:p w14:paraId="382328E6" w14:textId="77777777" w:rsidR="00692E71" w:rsidRPr="00275290" w:rsidRDefault="00692E71" w:rsidP="008E0250">
            <w:pPr>
              <w:jc w:val="center"/>
              <w:rPr>
                <w:rFonts w:cs="Arial"/>
                <w:sz w:val="18"/>
                <w:szCs w:val="18"/>
              </w:rPr>
            </w:pPr>
            <w:r w:rsidRPr="00275290">
              <w:rPr>
                <w:rFonts w:cs="Arial"/>
                <w:sz w:val="18"/>
                <w:szCs w:val="18"/>
              </w:rPr>
              <w:t>O</w:t>
            </w:r>
          </w:p>
        </w:tc>
      </w:tr>
    </w:tbl>
    <w:p w14:paraId="60DC7037" w14:textId="77777777" w:rsidR="00692E71" w:rsidRPr="00275290" w:rsidRDefault="00692E71" w:rsidP="00692E71">
      <w:pPr>
        <w:rPr>
          <w:rFonts w:cs="Arial"/>
          <w:iCs/>
        </w:rPr>
      </w:pPr>
    </w:p>
    <w:p w14:paraId="03C9E1F9" w14:textId="77777777" w:rsidR="00692E71" w:rsidRPr="00275290" w:rsidRDefault="00692E71" w:rsidP="00692E71">
      <w:pPr>
        <w:rPr>
          <w:rFonts w:cs="Arial"/>
        </w:rPr>
      </w:pPr>
      <w:r w:rsidRPr="00275290">
        <w:rPr>
          <w:rFonts w:cs="Arial"/>
          <w:iCs/>
        </w:rPr>
        <w:t>The average concentration in the pore water can be calculated as</w:t>
      </w:r>
      <w:r w:rsidRPr="00275290">
        <w:rPr>
          <w:rFonts w:cs="Arial"/>
        </w:rPr>
        <w:t>:</w:t>
      </w:r>
    </w:p>
    <w:p w14:paraId="72EEC7D3" w14:textId="77777777" w:rsidR="00692E71" w:rsidRPr="00275290" w:rsidRDefault="00692E71" w:rsidP="00692E71">
      <w:pPr>
        <w:rPr>
          <w:rFonts w:cs="Arial"/>
          <w:iCs/>
        </w:rPr>
      </w:pPr>
    </w:p>
    <w:p w14:paraId="4D74D699"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 xml:space="preserve">soil,total, rem </w:t>
      </w:r>
      <w:r w:rsidRPr="00275290">
        <w:rPr>
          <w:rFonts w:cs="Arial"/>
          <w:iCs/>
          <w:vertAlign w:val="subscript"/>
        </w:rPr>
        <w:t>time1</w:t>
      </w:r>
      <w:r w:rsidRPr="00275290">
        <w:rPr>
          <w:rFonts w:cs="Arial"/>
          <w:iCs/>
        </w:rPr>
        <w:t xml:space="preserve"> *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1659899F"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2.8*10</w:t>
      </w:r>
      <w:r w:rsidRPr="00275290">
        <w:rPr>
          <w:rFonts w:cs="Arial"/>
          <w:iCs/>
          <w:vertAlign w:val="superscript"/>
        </w:rPr>
        <w:t>-5</w:t>
      </w:r>
      <w:r w:rsidRPr="00275290">
        <w:rPr>
          <w:rFonts w:cs="Arial"/>
          <w:iCs/>
        </w:rPr>
        <w:t xml:space="preserve"> * 1700 / 3.98</w:t>
      </w:r>
    </w:p>
    <w:p w14:paraId="04014AAB"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0.01 </w:t>
      </w:r>
      <w:r w:rsidRPr="00275290">
        <w:rPr>
          <w:rFonts w:cs="Arial"/>
        </w:rPr>
        <w:t>µg.L</w:t>
      </w:r>
      <w:r w:rsidRPr="00275290">
        <w:rPr>
          <w:rFonts w:cs="Arial"/>
          <w:vertAlign w:val="superscript"/>
        </w:rPr>
        <w:t>-1</w:t>
      </w:r>
    </w:p>
    <w:p w14:paraId="409A348C" w14:textId="77777777" w:rsidR="00692E71" w:rsidRPr="00575E63" w:rsidRDefault="00692E71" w:rsidP="00692E71">
      <w:pPr>
        <w:rPr>
          <w:rFonts w:ascii="Arial" w:hAnsi="Arial" w:cs="Arial"/>
        </w:rPr>
      </w:pPr>
    </w:p>
    <w:p w14:paraId="76DEC210" w14:textId="77777777" w:rsidR="00692E71" w:rsidRPr="00FE333D" w:rsidRDefault="00692E71" w:rsidP="003356DA">
      <w:pPr>
        <w:pStyle w:val="Titre7"/>
        <w:rPr>
          <w:lang w:val="en-US"/>
        </w:rPr>
      </w:pPr>
      <w:bookmarkStart w:id="135" w:name="_Toc452669000"/>
      <w:r w:rsidRPr="00FE333D">
        <w:rPr>
          <w:lang w:val="en-US"/>
        </w:rPr>
        <w:t>Fence scenario, combined concentrations in soil and in pore-water from in-situ treatment and in-service</w:t>
      </w:r>
      <w:bookmarkEnd w:id="135"/>
    </w:p>
    <w:p w14:paraId="5AC7CC88" w14:textId="77777777" w:rsidR="00692E71" w:rsidRPr="00275290" w:rsidRDefault="00692E71" w:rsidP="00692E71">
      <w:pPr>
        <w:rPr>
          <w:rFonts w:cs="Arial"/>
          <w:highlight w:val="yellow"/>
        </w:rPr>
      </w:pPr>
    </w:p>
    <w:p w14:paraId="3DFE6CD3" w14:textId="77777777" w:rsidR="00692E71" w:rsidRPr="00275290" w:rsidRDefault="00692E71" w:rsidP="00692E71">
      <w:pPr>
        <w:rPr>
          <w:rFonts w:cs="Arial"/>
        </w:rPr>
      </w:pPr>
      <w:r w:rsidRPr="00275290">
        <w:rPr>
          <w:rFonts w:cs="Arial"/>
        </w:rPr>
        <w:t>The combined concentrations in soil resulting from application (brushing) and leaching of treated wood in-service based on the fence scenario are presented in the following tables.</w:t>
      </w:r>
    </w:p>
    <w:p w14:paraId="64A1B850" w14:textId="77777777" w:rsidR="00692E71" w:rsidRPr="00275290" w:rsidRDefault="00692E71" w:rsidP="00692E71">
      <w:pPr>
        <w:rPr>
          <w:rFonts w:cs="Arial"/>
        </w:rPr>
      </w:pPr>
    </w:p>
    <w:p w14:paraId="2B28B0DA" w14:textId="77777777" w:rsidR="00692E71" w:rsidRPr="00275290" w:rsidRDefault="00692E71" w:rsidP="00692E71">
      <w:pPr>
        <w:rPr>
          <w:rFonts w:cs="Arial"/>
        </w:rPr>
      </w:pPr>
      <w:r w:rsidRPr="00275290">
        <w:rPr>
          <w:rFonts w:cs="Arial"/>
          <w:b/>
        </w:rPr>
        <w:t>- Combined concentrations not taking removal into account, Fence scenario</w:t>
      </w:r>
    </w:p>
    <w:p w14:paraId="5315623A" w14:textId="77777777" w:rsidR="00692E71" w:rsidRPr="00275290" w:rsidRDefault="00692E71" w:rsidP="00692E71">
      <w:pPr>
        <w:rPr>
          <w:rFonts w:cs="Arial"/>
        </w:rPr>
      </w:pPr>
    </w:p>
    <w:p w14:paraId="76662C66" w14:textId="77777777" w:rsidR="00692E71" w:rsidRPr="00275290" w:rsidRDefault="00692E71" w:rsidP="00692E71">
      <w:pPr>
        <w:pStyle w:val="Lgende"/>
        <w:spacing w:after="0"/>
        <w:rPr>
          <w:rFonts w:ascii="Verdana" w:hAnsi="Verdana"/>
          <w:b/>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23</w:t>
      </w:r>
      <w:r w:rsidRPr="00275290">
        <w:rPr>
          <w:rFonts w:ascii="Verdana" w:hAnsi="Verdana"/>
        </w:rPr>
        <w:fldChar w:fldCharType="end"/>
      </w:r>
      <w:r w:rsidRPr="00275290">
        <w:rPr>
          <w:rFonts w:ascii="Verdana" w:hAnsi="Verdana"/>
        </w:rPr>
        <w:t xml:space="preserve">: Combined concentration in soil and in pore-water from </w:t>
      </w:r>
      <w:r w:rsidRPr="00275290">
        <w:rPr>
          <w:rFonts w:ascii="Verdana" w:hAnsi="Verdana"/>
          <w:i/>
        </w:rPr>
        <w:t>in-situ</w:t>
      </w:r>
      <w:r w:rsidRPr="00275290">
        <w:rPr>
          <w:rFonts w:ascii="Verdana" w:hAnsi="Verdana"/>
        </w:rPr>
        <w:t xml:space="preserve"> (brushing) and in-service based on the fence scenario, removal not considered.</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734"/>
        <w:gridCol w:w="2410"/>
        <w:gridCol w:w="1134"/>
        <w:gridCol w:w="710"/>
      </w:tblGrid>
      <w:tr w:rsidR="00692E71" w:rsidRPr="00275290" w14:paraId="3433B12F" w14:textId="77777777" w:rsidTr="008E0250">
        <w:trPr>
          <w:cantSplit/>
          <w:trHeight w:val="283"/>
          <w:tblHeader/>
        </w:trPr>
        <w:tc>
          <w:tcPr>
            <w:tcW w:w="3369" w:type="dxa"/>
            <w:shd w:val="clear" w:color="auto" w:fill="D9D9D9" w:themeFill="background1" w:themeFillShade="D9"/>
            <w:vAlign w:val="center"/>
          </w:tcPr>
          <w:p w14:paraId="48C24362" w14:textId="77777777" w:rsidR="00692E71" w:rsidRPr="00275290" w:rsidRDefault="00692E71" w:rsidP="008E0250">
            <w:pPr>
              <w:jc w:val="center"/>
              <w:rPr>
                <w:rFonts w:cs="Arial"/>
                <w:sz w:val="18"/>
                <w:szCs w:val="18"/>
                <w:highlight w:val="yellow"/>
              </w:rPr>
            </w:pPr>
            <w:r w:rsidRPr="00275290">
              <w:rPr>
                <w:rFonts w:cs="Arial"/>
                <w:sz w:val="18"/>
                <w:szCs w:val="18"/>
              </w:rPr>
              <w:t>Parameter/variable</w:t>
            </w:r>
          </w:p>
        </w:tc>
        <w:tc>
          <w:tcPr>
            <w:tcW w:w="1734" w:type="dxa"/>
            <w:shd w:val="clear" w:color="auto" w:fill="D9D9D9" w:themeFill="background1" w:themeFillShade="D9"/>
            <w:vAlign w:val="center"/>
          </w:tcPr>
          <w:p w14:paraId="5F9FEA08" w14:textId="77777777" w:rsidR="00692E71" w:rsidRPr="00275290" w:rsidRDefault="00692E71" w:rsidP="008E0250">
            <w:pPr>
              <w:jc w:val="center"/>
              <w:rPr>
                <w:rFonts w:cs="Arial"/>
                <w:sz w:val="18"/>
                <w:szCs w:val="18"/>
              </w:rPr>
            </w:pPr>
            <w:r w:rsidRPr="00275290">
              <w:rPr>
                <w:rFonts w:cs="Arial"/>
                <w:sz w:val="18"/>
                <w:szCs w:val="18"/>
              </w:rPr>
              <w:t>Nomenclature</w:t>
            </w:r>
          </w:p>
        </w:tc>
        <w:tc>
          <w:tcPr>
            <w:tcW w:w="2410" w:type="dxa"/>
            <w:shd w:val="clear" w:color="auto" w:fill="D9D9D9" w:themeFill="background1" w:themeFillShade="D9"/>
            <w:vAlign w:val="center"/>
          </w:tcPr>
          <w:p w14:paraId="14E2102C" w14:textId="77777777" w:rsidR="00692E71" w:rsidRPr="00275290" w:rsidRDefault="00692E71" w:rsidP="008E0250">
            <w:pPr>
              <w:jc w:val="center"/>
              <w:rPr>
                <w:rFonts w:cs="Arial"/>
                <w:sz w:val="18"/>
                <w:szCs w:val="18"/>
              </w:rPr>
            </w:pPr>
            <w:r w:rsidRPr="00275290">
              <w:rPr>
                <w:rFonts w:cs="Arial"/>
                <w:sz w:val="18"/>
                <w:szCs w:val="18"/>
              </w:rPr>
              <w:t>Value</w:t>
            </w:r>
          </w:p>
        </w:tc>
        <w:tc>
          <w:tcPr>
            <w:tcW w:w="1134" w:type="dxa"/>
            <w:shd w:val="clear" w:color="auto" w:fill="D9D9D9" w:themeFill="background1" w:themeFillShade="D9"/>
            <w:vAlign w:val="center"/>
          </w:tcPr>
          <w:p w14:paraId="3F93249A" w14:textId="77777777" w:rsidR="00692E71" w:rsidRPr="00275290" w:rsidRDefault="00692E71" w:rsidP="008E0250">
            <w:pPr>
              <w:jc w:val="center"/>
              <w:rPr>
                <w:rFonts w:cs="Arial"/>
                <w:sz w:val="18"/>
                <w:szCs w:val="18"/>
              </w:rPr>
            </w:pPr>
            <w:r w:rsidRPr="00275290">
              <w:rPr>
                <w:rFonts w:cs="Arial"/>
                <w:sz w:val="18"/>
                <w:szCs w:val="18"/>
              </w:rPr>
              <w:t>Unit</w:t>
            </w:r>
          </w:p>
        </w:tc>
        <w:tc>
          <w:tcPr>
            <w:tcW w:w="710" w:type="dxa"/>
            <w:shd w:val="clear" w:color="auto" w:fill="D9D9D9" w:themeFill="background1" w:themeFillShade="D9"/>
            <w:vAlign w:val="center"/>
          </w:tcPr>
          <w:p w14:paraId="0AEFFFC4" w14:textId="77777777" w:rsidR="00692E71" w:rsidRPr="00275290" w:rsidRDefault="00692E71" w:rsidP="008E0250">
            <w:pPr>
              <w:jc w:val="center"/>
              <w:rPr>
                <w:rFonts w:cs="Arial"/>
                <w:sz w:val="18"/>
                <w:szCs w:val="18"/>
              </w:rPr>
            </w:pPr>
            <w:r w:rsidRPr="00275290">
              <w:rPr>
                <w:rFonts w:cs="Arial"/>
                <w:sz w:val="18"/>
                <w:szCs w:val="18"/>
              </w:rPr>
              <w:t>Origin</w:t>
            </w:r>
          </w:p>
        </w:tc>
      </w:tr>
      <w:tr w:rsidR="00692E71" w:rsidRPr="00275290" w14:paraId="19E0D70E" w14:textId="77777777" w:rsidTr="008E0250">
        <w:trPr>
          <w:trHeight w:val="283"/>
        </w:trPr>
        <w:tc>
          <w:tcPr>
            <w:tcW w:w="9357" w:type="dxa"/>
            <w:gridSpan w:val="5"/>
            <w:vAlign w:val="center"/>
          </w:tcPr>
          <w:p w14:paraId="3E212DA5" w14:textId="77777777" w:rsidR="00692E71" w:rsidRPr="00275290" w:rsidRDefault="00692E71" w:rsidP="008E0250">
            <w:pPr>
              <w:rPr>
                <w:rFonts w:cs="Arial"/>
                <w:b/>
                <w:sz w:val="18"/>
                <w:szCs w:val="18"/>
              </w:rPr>
            </w:pPr>
            <w:r w:rsidRPr="00275290">
              <w:rPr>
                <w:rFonts w:cs="Arial"/>
                <w:b/>
                <w:sz w:val="18"/>
                <w:szCs w:val="18"/>
              </w:rPr>
              <w:t>OUTPUT EMISSION</w:t>
            </w:r>
          </w:p>
        </w:tc>
      </w:tr>
      <w:tr w:rsidR="00692E71" w:rsidRPr="00275290" w14:paraId="09231077" w14:textId="77777777" w:rsidTr="008E0250">
        <w:tc>
          <w:tcPr>
            <w:tcW w:w="3369" w:type="dxa"/>
            <w:vAlign w:val="center"/>
          </w:tcPr>
          <w:p w14:paraId="61A6EBD5" w14:textId="77777777" w:rsidR="00692E71" w:rsidRPr="00275290" w:rsidRDefault="00692E71" w:rsidP="008E0250">
            <w:pPr>
              <w:rPr>
                <w:rFonts w:cs="Arial"/>
                <w:i/>
                <w:iCs/>
                <w:sz w:val="18"/>
                <w:szCs w:val="18"/>
              </w:rPr>
            </w:pPr>
            <w:r w:rsidRPr="00275290">
              <w:rPr>
                <w:rFonts w:cs="Arial"/>
                <w:sz w:val="18"/>
                <w:szCs w:val="18"/>
              </w:rPr>
              <w:t>Combined concentrations in soil resulting from application (brushing) and leaching of treated wood (30d), professional application</w:t>
            </w:r>
          </w:p>
        </w:tc>
        <w:tc>
          <w:tcPr>
            <w:tcW w:w="1734" w:type="dxa"/>
            <w:vAlign w:val="center"/>
          </w:tcPr>
          <w:p w14:paraId="5BB2299D"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w:t>
            </w:r>
            <w:r w:rsidRPr="00275290">
              <w:rPr>
                <w:rFonts w:cs="Arial"/>
                <w:iCs/>
                <w:sz w:val="18"/>
                <w:szCs w:val="18"/>
                <w:vertAlign w:val="subscript"/>
              </w:rPr>
              <w:t>time1</w:t>
            </w:r>
          </w:p>
        </w:tc>
        <w:tc>
          <w:tcPr>
            <w:tcW w:w="2410" w:type="dxa"/>
            <w:vAlign w:val="center"/>
          </w:tcPr>
          <w:p w14:paraId="5CF340B4" w14:textId="77777777" w:rsidR="00692E71" w:rsidRPr="00275290" w:rsidRDefault="00692E71" w:rsidP="008E0250">
            <w:pPr>
              <w:jc w:val="center"/>
              <w:rPr>
                <w:rFonts w:cs="Arial"/>
                <w:sz w:val="18"/>
                <w:szCs w:val="18"/>
              </w:rPr>
            </w:pPr>
            <w:r w:rsidRPr="00275290">
              <w:rPr>
                <w:rFonts w:cs="Arial"/>
                <w:sz w:val="18"/>
                <w:szCs w:val="18"/>
              </w:rPr>
              <w:t>0.04 (IPBC)</w:t>
            </w:r>
          </w:p>
          <w:p w14:paraId="7B061CF8" w14:textId="77777777" w:rsidR="00692E71" w:rsidRPr="00275290" w:rsidRDefault="00692E71" w:rsidP="008E0250">
            <w:pPr>
              <w:jc w:val="center"/>
              <w:rPr>
                <w:rFonts w:cs="Arial"/>
                <w:sz w:val="18"/>
                <w:szCs w:val="18"/>
              </w:rPr>
            </w:pPr>
            <w:r w:rsidRPr="00275290">
              <w:rPr>
                <w:rFonts w:cs="Arial"/>
                <w:sz w:val="18"/>
                <w:szCs w:val="18"/>
              </w:rPr>
              <w:t>0.14 (propiconazole)</w:t>
            </w:r>
          </w:p>
          <w:p w14:paraId="34923F4B" w14:textId="77777777" w:rsidR="00692E71" w:rsidRPr="00275290" w:rsidRDefault="00692E71" w:rsidP="008E0250">
            <w:pPr>
              <w:jc w:val="center"/>
              <w:rPr>
                <w:rFonts w:cs="Arial"/>
                <w:sz w:val="18"/>
                <w:szCs w:val="18"/>
              </w:rPr>
            </w:pPr>
            <w:r w:rsidRPr="00275290">
              <w:rPr>
                <w:rFonts w:cs="Arial"/>
                <w:sz w:val="18"/>
                <w:szCs w:val="18"/>
              </w:rPr>
              <w:t>0.06 (tebuconazole)</w:t>
            </w:r>
          </w:p>
          <w:p w14:paraId="6992FAFB" w14:textId="77777777" w:rsidR="00692E71" w:rsidRPr="00275290" w:rsidRDefault="00692E71" w:rsidP="008E0250">
            <w:pPr>
              <w:jc w:val="center"/>
              <w:rPr>
                <w:rFonts w:cs="Arial"/>
                <w:sz w:val="18"/>
                <w:szCs w:val="18"/>
              </w:rPr>
            </w:pPr>
            <w:r w:rsidRPr="00275290">
              <w:rPr>
                <w:rFonts w:cs="Arial"/>
                <w:sz w:val="18"/>
                <w:szCs w:val="18"/>
              </w:rPr>
              <w:t xml:space="preserve">  0.02 (cypermethrin)</w:t>
            </w:r>
          </w:p>
        </w:tc>
        <w:tc>
          <w:tcPr>
            <w:tcW w:w="1134" w:type="dxa"/>
            <w:vAlign w:val="center"/>
          </w:tcPr>
          <w:p w14:paraId="46B36E1D" w14:textId="77777777" w:rsidR="00692E71" w:rsidRPr="00275290" w:rsidRDefault="00692E71" w:rsidP="008E0250">
            <w:pPr>
              <w:jc w:val="center"/>
              <w:rPr>
                <w:rFonts w:cs="Arial"/>
                <w:i/>
                <w:iCs/>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10" w:type="dxa"/>
            <w:vAlign w:val="center"/>
          </w:tcPr>
          <w:p w14:paraId="6C941CD5"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543DB22C" w14:textId="77777777" w:rsidTr="008E0250">
        <w:tc>
          <w:tcPr>
            <w:tcW w:w="3369" w:type="dxa"/>
            <w:vAlign w:val="center"/>
          </w:tcPr>
          <w:p w14:paraId="213B6D17"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(30d), non-professional application</w:t>
            </w:r>
          </w:p>
        </w:tc>
        <w:tc>
          <w:tcPr>
            <w:tcW w:w="1734" w:type="dxa"/>
            <w:vAlign w:val="center"/>
          </w:tcPr>
          <w:p w14:paraId="7FD4C63F"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w:t>
            </w:r>
            <w:r w:rsidRPr="00275290">
              <w:rPr>
                <w:rFonts w:cs="Arial"/>
                <w:iCs/>
                <w:sz w:val="18"/>
                <w:szCs w:val="18"/>
                <w:vertAlign w:val="subscript"/>
              </w:rPr>
              <w:t>time1</w:t>
            </w:r>
          </w:p>
        </w:tc>
        <w:tc>
          <w:tcPr>
            <w:tcW w:w="2410" w:type="dxa"/>
            <w:vAlign w:val="center"/>
          </w:tcPr>
          <w:p w14:paraId="20C65640" w14:textId="77777777" w:rsidR="00692E71" w:rsidRPr="00275290" w:rsidRDefault="00692E71" w:rsidP="008E0250">
            <w:pPr>
              <w:jc w:val="center"/>
              <w:rPr>
                <w:rFonts w:cs="Arial"/>
                <w:sz w:val="18"/>
                <w:szCs w:val="18"/>
              </w:rPr>
            </w:pPr>
            <w:r w:rsidRPr="00275290">
              <w:rPr>
                <w:rFonts w:cs="Arial"/>
                <w:sz w:val="18"/>
                <w:szCs w:val="18"/>
              </w:rPr>
              <w:t>0.05 (IPBC)</w:t>
            </w:r>
          </w:p>
          <w:p w14:paraId="73E7965C" w14:textId="77777777" w:rsidR="00692E71" w:rsidRPr="00275290" w:rsidRDefault="00692E71" w:rsidP="008E0250">
            <w:pPr>
              <w:jc w:val="center"/>
              <w:rPr>
                <w:rFonts w:cs="Arial"/>
                <w:sz w:val="18"/>
                <w:szCs w:val="18"/>
              </w:rPr>
            </w:pPr>
            <w:r w:rsidRPr="00275290">
              <w:rPr>
                <w:rFonts w:cs="Arial"/>
                <w:sz w:val="18"/>
                <w:szCs w:val="18"/>
              </w:rPr>
              <w:t>0.17 (propiconazole)</w:t>
            </w:r>
          </w:p>
          <w:p w14:paraId="168041B5" w14:textId="77777777" w:rsidR="00692E71" w:rsidRPr="00275290" w:rsidRDefault="00692E71" w:rsidP="008E0250">
            <w:pPr>
              <w:jc w:val="center"/>
              <w:rPr>
                <w:rFonts w:cs="Arial"/>
                <w:sz w:val="18"/>
                <w:szCs w:val="18"/>
              </w:rPr>
            </w:pPr>
            <w:r w:rsidRPr="00275290">
              <w:rPr>
                <w:rFonts w:cs="Arial"/>
                <w:sz w:val="18"/>
                <w:szCs w:val="18"/>
              </w:rPr>
              <w:t xml:space="preserve"> 0.07 (tebuconazole)</w:t>
            </w:r>
          </w:p>
          <w:p w14:paraId="51658103" w14:textId="77777777" w:rsidR="00692E71" w:rsidRPr="00275290" w:rsidRDefault="00692E71" w:rsidP="008E0250">
            <w:pPr>
              <w:jc w:val="center"/>
              <w:rPr>
                <w:rFonts w:cs="Arial"/>
                <w:sz w:val="18"/>
                <w:szCs w:val="18"/>
              </w:rPr>
            </w:pPr>
            <w:r w:rsidRPr="00275290">
              <w:rPr>
                <w:rFonts w:cs="Arial"/>
                <w:sz w:val="18"/>
                <w:szCs w:val="18"/>
              </w:rPr>
              <w:t xml:space="preserve"> 0.03 (cypermethrin)</w:t>
            </w:r>
          </w:p>
        </w:tc>
        <w:tc>
          <w:tcPr>
            <w:tcW w:w="1134" w:type="dxa"/>
            <w:vAlign w:val="center"/>
          </w:tcPr>
          <w:p w14:paraId="3E133C23"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10" w:type="dxa"/>
            <w:vAlign w:val="center"/>
          </w:tcPr>
          <w:p w14:paraId="02F6E1B6"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5756FC50" w14:textId="77777777" w:rsidTr="008E0250">
        <w:tc>
          <w:tcPr>
            <w:tcW w:w="3369" w:type="dxa"/>
            <w:vAlign w:val="center"/>
          </w:tcPr>
          <w:p w14:paraId="5DE91E86"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professional application</w:t>
            </w:r>
          </w:p>
        </w:tc>
        <w:tc>
          <w:tcPr>
            <w:tcW w:w="1734" w:type="dxa"/>
            <w:vAlign w:val="center"/>
          </w:tcPr>
          <w:p w14:paraId="5344D1AC"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soil,total,</w:t>
            </w:r>
            <w:r w:rsidRPr="00275290">
              <w:rPr>
                <w:rFonts w:cs="Arial"/>
                <w:iCs/>
                <w:sz w:val="18"/>
                <w:szCs w:val="18"/>
                <w:vertAlign w:val="subscript"/>
              </w:rPr>
              <w:t xml:space="preserve"> time2</w:t>
            </w:r>
          </w:p>
        </w:tc>
        <w:tc>
          <w:tcPr>
            <w:tcW w:w="2410" w:type="dxa"/>
            <w:vAlign w:val="center"/>
          </w:tcPr>
          <w:p w14:paraId="122C88E8" w14:textId="77777777" w:rsidR="00692E71" w:rsidRPr="00275290" w:rsidRDefault="00692E71" w:rsidP="008E0250">
            <w:pPr>
              <w:jc w:val="center"/>
              <w:rPr>
                <w:rFonts w:cs="Arial"/>
                <w:sz w:val="18"/>
                <w:szCs w:val="18"/>
              </w:rPr>
            </w:pPr>
            <w:r w:rsidRPr="00275290">
              <w:rPr>
                <w:rFonts w:cs="Arial"/>
                <w:sz w:val="18"/>
                <w:szCs w:val="18"/>
              </w:rPr>
              <w:t>0.08 (IPBC)</w:t>
            </w:r>
          </w:p>
          <w:p w14:paraId="518CE274" w14:textId="77777777" w:rsidR="00692E71" w:rsidRPr="00275290" w:rsidRDefault="00692E71" w:rsidP="008E0250">
            <w:pPr>
              <w:jc w:val="center"/>
              <w:rPr>
                <w:rFonts w:cs="Arial"/>
                <w:sz w:val="18"/>
                <w:szCs w:val="18"/>
              </w:rPr>
            </w:pPr>
            <w:r w:rsidRPr="00275290">
              <w:rPr>
                <w:rFonts w:cs="Arial"/>
                <w:sz w:val="18"/>
                <w:szCs w:val="18"/>
              </w:rPr>
              <w:t>0.39 (propiconazole)</w:t>
            </w:r>
          </w:p>
          <w:p w14:paraId="24D8627F" w14:textId="77777777" w:rsidR="00692E71" w:rsidRPr="00275290" w:rsidRDefault="00692E71" w:rsidP="008E0250">
            <w:pPr>
              <w:jc w:val="center"/>
              <w:rPr>
                <w:rFonts w:cs="Arial"/>
                <w:sz w:val="18"/>
                <w:szCs w:val="18"/>
              </w:rPr>
            </w:pPr>
            <w:r w:rsidRPr="00275290">
              <w:rPr>
                <w:rFonts w:cs="Arial"/>
                <w:sz w:val="18"/>
                <w:szCs w:val="18"/>
              </w:rPr>
              <w:t>0.15 (tebuconazole)</w:t>
            </w:r>
          </w:p>
          <w:p w14:paraId="1C475A43" w14:textId="77777777" w:rsidR="00692E71" w:rsidRPr="00275290" w:rsidRDefault="00692E71" w:rsidP="008E0250">
            <w:pPr>
              <w:jc w:val="center"/>
              <w:rPr>
                <w:rFonts w:cs="Arial"/>
                <w:sz w:val="18"/>
                <w:szCs w:val="18"/>
              </w:rPr>
            </w:pPr>
            <w:r w:rsidRPr="00275290">
              <w:rPr>
                <w:rFonts w:cs="Arial"/>
                <w:sz w:val="18"/>
                <w:szCs w:val="18"/>
              </w:rPr>
              <w:t xml:space="preserve">  0.03 (cypermethrin)</w:t>
            </w:r>
          </w:p>
        </w:tc>
        <w:tc>
          <w:tcPr>
            <w:tcW w:w="1134" w:type="dxa"/>
            <w:vAlign w:val="center"/>
          </w:tcPr>
          <w:p w14:paraId="785E71B0"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10" w:type="dxa"/>
            <w:vAlign w:val="center"/>
          </w:tcPr>
          <w:p w14:paraId="5A3C535D"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3B416CF7" w14:textId="77777777" w:rsidTr="008E0250">
        <w:tc>
          <w:tcPr>
            <w:tcW w:w="3369" w:type="dxa"/>
            <w:vAlign w:val="center"/>
          </w:tcPr>
          <w:p w14:paraId="3F1A679F"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non-professional application</w:t>
            </w:r>
          </w:p>
        </w:tc>
        <w:tc>
          <w:tcPr>
            <w:tcW w:w="1734" w:type="dxa"/>
            <w:vAlign w:val="center"/>
          </w:tcPr>
          <w:p w14:paraId="73062171"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soil,total,</w:t>
            </w:r>
            <w:r w:rsidRPr="00275290">
              <w:rPr>
                <w:rFonts w:cs="Arial"/>
                <w:iCs/>
                <w:sz w:val="18"/>
                <w:szCs w:val="18"/>
                <w:vertAlign w:val="subscript"/>
              </w:rPr>
              <w:t xml:space="preserve"> time2</w:t>
            </w:r>
          </w:p>
        </w:tc>
        <w:tc>
          <w:tcPr>
            <w:tcW w:w="2410" w:type="dxa"/>
            <w:vAlign w:val="center"/>
          </w:tcPr>
          <w:p w14:paraId="4D3DCE5B" w14:textId="77777777" w:rsidR="00692E71" w:rsidRPr="00275290" w:rsidRDefault="00692E71" w:rsidP="008E0250">
            <w:pPr>
              <w:jc w:val="center"/>
              <w:rPr>
                <w:rFonts w:cs="Arial"/>
                <w:sz w:val="18"/>
                <w:szCs w:val="18"/>
              </w:rPr>
            </w:pPr>
            <w:r w:rsidRPr="00275290">
              <w:rPr>
                <w:rFonts w:cs="Arial"/>
                <w:sz w:val="18"/>
                <w:szCs w:val="18"/>
              </w:rPr>
              <w:t>0.09 (IPBC)</w:t>
            </w:r>
          </w:p>
          <w:p w14:paraId="57225EE3" w14:textId="77777777" w:rsidR="00692E71" w:rsidRPr="00275290" w:rsidRDefault="00692E71" w:rsidP="008E0250">
            <w:pPr>
              <w:jc w:val="center"/>
              <w:rPr>
                <w:rFonts w:cs="Arial"/>
                <w:sz w:val="18"/>
                <w:szCs w:val="18"/>
              </w:rPr>
            </w:pPr>
            <w:r w:rsidRPr="00275290">
              <w:rPr>
                <w:rFonts w:cs="Arial"/>
                <w:sz w:val="18"/>
                <w:szCs w:val="18"/>
              </w:rPr>
              <w:t>0.42 (propiconazole)</w:t>
            </w:r>
          </w:p>
          <w:p w14:paraId="5C9EFE88" w14:textId="77777777" w:rsidR="00692E71" w:rsidRPr="00275290" w:rsidRDefault="00692E71" w:rsidP="008E0250">
            <w:pPr>
              <w:jc w:val="center"/>
              <w:rPr>
                <w:rFonts w:cs="Arial"/>
                <w:sz w:val="18"/>
                <w:szCs w:val="18"/>
              </w:rPr>
            </w:pPr>
            <w:r w:rsidRPr="00275290">
              <w:rPr>
                <w:rFonts w:cs="Arial"/>
                <w:sz w:val="18"/>
                <w:szCs w:val="18"/>
              </w:rPr>
              <w:t xml:space="preserve"> 0.16 (tebuconazole)</w:t>
            </w:r>
          </w:p>
          <w:p w14:paraId="5A979FF7" w14:textId="77777777" w:rsidR="00692E71" w:rsidRPr="00275290" w:rsidRDefault="00692E71" w:rsidP="008E0250">
            <w:pPr>
              <w:jc w:val="center"/>
              <w:rPr>
                <w:rFonts w:cs="Arial"/>
                <w:sz w:val="18"/>
                <w:szCs w:val="18"/>
              </w:rPr>
            </w:pPr>
            <w:r w:rsidRPr="00275290">
              <w:rPr>
                <w:rFonts w:cs="Arial"/>
                <w:sz w:val="18"/>
                <w:szCs w:val="18"/>
              </w:rPr>
              <w:t xml:space="preserve"> 0.04 (cypermethrin)</w:t>
            </w:r>
          </w:p>
        </w:tc>
        <w:tc>
          <w:tcPr>
            <w:tcW w:w="1134" w:type="dxa"/>
            <w:vAlign w:val="center"/>
          </w:tcPr>
          <w:p w14:paraId="05E0AA8A" w14:textId="77777777" w:rsidR="00692E71" w:rsidRPr="00275290" w:rsidRDefault="00692E71" w:rsidP="008E0250">
            <w:pPr>
              <w:jc w:val="cente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10" w:type="dxa"/>
            <w:vAlign w:val="center"/>
          </w:tcPr>
          <w:p w14:paraId="16FB2183"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0EC08DDB" w14:textId="77777777" w:rsidTr="008E0250">
        <w:tc>
          <w:tcPr>
            <w:tcW w:w="3369" w:type="dxa"/>
            <w:vAlign w:val="center"/>
          </w:tcPr>
          <w:p w14:paraId="57FE196B" w14:textId="77777777" w:rsidR="00692E71" w:rsidRPr="00275290" w:rsidRDefault="00692E71" w:rsidP="008E0250">
            <w:pPr>
              <w:rPr>
                <w:rFonts w:cs="Arial"/>
                <w:sz w:val="18"/>
                <w:szCs w:val="18"/>
              </w:rPr>
            </w:pPr>
            <w:r w:rsidRPr="00275290">
              <w:rPr>
                <w:rFonts w:cs="Arial"/>
                <w:sz w:val="18"/>
                <w:szCs w:val="18"/>
              </w:rPr>
              <w:t>Combined concentrations in pore water over the initial assessment period (30d), professional application</w:t>
            </w:r>
          </w:p>
        </w:tc>
        <w:tc>
          <w:tcPr>
            <w:tcW w:w="1734" w:type="dxa"/>
            <w:vAlign w:val="center"/>
          </w:tcPr>
          <w:p w14:paraId="4A2207F8" w14:textId="77777777" w:rsidR="00692E71" w:rsidRPr="00275290" w:rsidRDefault="00692E71" w:rsidP="008E0250">
            <w:pPr>
              <w:rPr>
                <w:rFonts w:cs="Arial"/>
                <w:sz w:val="18"/>
                <w:szCs w:val="18"/>
              </w:rPr>
            </w:pPr>
            <w:r w:rsidRPr="00275290">
              <w:rPr>
                <w:rFonts w:cs="Arial"/>
                <w:iCs/>
                <w:sz w:val="18"/>
                <w:szCs w:val="18"/>
              </w:rPr>
              <w:t>Clocal</w:t>
            </w:r>
            <w:r w:rsidRPr="00275290">
              <w:rPr>
                <w:rFonts w:cs="Arial"/>
                <w:iCs/>
                <w:sz w:val="18"/>
                <w:szCs w:val="18"/>
                <w:vertAlign w:val="subscript"/>
              </w:rPr>
              <w:t>pore,time1</w:t>
            </w:r>
          </w:p>
        </w:tc>
        <w:tc>
          <w:tcPr>
            <w:tcW w:w="2410" w:type="dxa"/>
            <w:vAlign w:val="center"/>
          </w:tcPr>
          <w:p w14:paraId="169896BA" w14:textId="77777777" w:rsidR="00692E71" w:rsidRPr="00275290" w:rsidRDefault="00692E71" w:rsidP="008E0250">
            <w:pPr>
              <w:jc w:val="center"/>
              <w:rPr>
                <w:rFonts w:cs="Arial"/>
                <w:sz w:val="18"/>
                <w:szCs w:val="18"/>
              </w:rPr>
            </w:pPr>
            <w:r w:rsidRPr="00275290">
              <w:rPr>
                <w:rFonts w:cs="Arial"/>
                <w:sz w:val="18"/>
                <w:szCs w:val="18"/>
              </w:rPr>
              <w:t>16.16 (IPBC)</w:t>
            </w:r>
          </w:p>
          <w:p w14:paraId="76DB2B0B" w14:textId="77777777" w:rsidR="00692E71" w:rsidRPr="00275290" w:rsidRDefault="00692E71" w:rsidP="008E0250">
            <w:pPr>
              <w:jc w:val="center"/>
              <w:rPr>
                <w:rFonts w:cs="Arial"/>
                <w:sz w:val="18"/>
                <w:szCs w:val="18"/>
              </w:rPr>
            </w:pPr>
            <w:r w:rsidRPr="00275290">
              <w:rPr>
                <w:rFonts w:cs="Arial"/>
                <w:sz w:val="18"/>
                <w:szCs w:val="18"/>
              </w:rPr>
              <w:t>8.26 (propiconazole)</w:t>
            </w:r>
          </w:p>
          <w:p w14:paraId="510F3E28" w14:textId="77777777" w:rsidR="00692E71" w:rsidRPr="00275290" w:rsidRDefault="00692E71" w:rsidP="008E0250">
            <w:pPr>
              <w:jc w:val="center"/>
              <w:rPr>
                <w:rFonts w:cs="Arial"/>
                <w:sz w:val="18"/>
                <w:szCs w:val="18"/>
              </w:rPr>
            </w:pPr>
            <w:r w:rsidRPr="00275290">
              <w:rPr>
                <w:rFonts w:cs="Arial"/>
                <w:sz w:val="18"/>
                <w:szCs w:val="18"/>
              </w:rPr>
              <w:t>3.19 (tebuconazole)</w:t>
            </w:r>
          </w:p>
          <w:p w14:paraId="50D0536E" w14:textId="77777777" w:rsidR="00692E71" w:rsidRPr="00275290" w:rsidRDefault="00692E71" w:rsidP="008E0250">
            <w:pPr>
              <w:jc w:val="center"/>
              <w:rPr>
                <w:rFonts w:cs="Arial"/>
                <w:sz w:val="18"/>
                <w:szCs w:val="18"/>
              </w:rPr>
            </w:pPr>
            <w:r w:rsidRPr="00275290">
              <w:rPr>
                <w:rFonts w:cs="Arial"/>
                <w:sz w:val="18"/>
                <w:szCs w:val="18"/>
              </w:rPr>
              <w:t xml:space="preserve">  2.0*10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631D8710" w14:textId="77777777" w:rsidR="00692E71" w:rsidRPr="00275290" w:rsidRDefault="00692E71" w:rsidP="008E0250">
            <w:pPr>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10" w:type="dxa"/>
            <w:vAlign w:val="center"/>
          </w:tcPr>
          <w:p w14:paraId="7ED3646C" w14:textId="77777777" w:rsidR="00692E71" w:rsidRPr="00275290" w:rsidRDefault="00692E71" w:rsidP="008E0250">
            <w:pPr>
              <w:jc w:val="center"/>
              <w:rPr>
                <w:rFonts w:cs="Arial"/>
                <w:sz w:val="18"/>
                <w:szCs w:val="18"/>
              </w:rPr>
            </w:pPr>
          </w:p>
        </w:tc>
      </w:tr>
      <w:tr w:rsidR="00692E71" w:rsidRPr="00275290" w14:paraId="030DB3EA" w14:textId="77777777" w:rsidTr="008E0250">
        <w:trPr>
          <w:cantSplit/>
        </w:trPr>
        <w:tc>
          <w:tcPr>
            <w:tcW w:w="3369" w:type="dxa"/>
            <w:vAlign w:val="center"/>
          </w:tcPr>
          <w:p w14:paraId="0C0EBF89" w14:textId="77777777" w:rsidR="00692E71" w:rsidRPr="00275290" w:rsidRDefault="00692E71" w:rsidP="008E0250">
            <w:pPr>
              <w:rPr>
                <w:rFonts w:cs="Arial"/>
                <w:sz w:val="18"/>
                <w:szCs w:val="18"/>
              </w:rPr>
            </w:pPr>
            <w:r w:rsidRPr="00275290">
              <w:rPr>
                <w:rFonts w:cs="Arial"/>
                <w:sz w:val="18"/>
                <w:szCs w:val="18"/>
              </w:rPr>
              <w:t>Combined concentrations in pore water over the initial assessment period (30d), non-professional application</w:t>
            </w:r>
          </w:p>
        </w:tc>
        <w:tc>
          <w:tcPr>
            <w:tcW w:w="1734" w:type="dxa"/>
            <w:vAlign w:val="center"/>
          </w:tcPr>
          <w:p w14:paraId="2CD6AE5B"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pore,time1</w:t>
            </w:r>
          </w:p>
        </w:tc>
        <w:tc>
          <w:tcPr>
            <w:tcW w:w="2410" w:type="dxa"/>
            <w:vAlign w:val="center"/>
          </w:tcPr>
          <w:p w14:paraId="42EBACC1" w14:textId="77777777" w:rsidR="00692E71" w:rsidRPr="00275290" w:rsidRDefault="00692E71" w:rsidP="008E0250">
            <w:pPr>
              <w:jc w:val="center"/>
              <w:rPr>
                <w:rFonts w:cs="Arial"/>
                <w:sz w:val="18"/>
                <w:szCs w:val="18"/>
              </w:rPr>
            </w:pPr>
            <w:r w:rsidRPr="00275290">
              <w:rPr>
                <w:rFonts w:cs="Arial"/>
                <w:sz w:val="18"/>
                <w:szCs w:val="18"/>
              </w:rPr>
              <w:t>20.18 (IPBC)</w:t>
            </w:r>
          </w:p>
          <w:p w14:paraId="664F3DD4" w14:textId="77777777" w:rsidR="00692E71" w:rsidRPr="00275290" w:rsidRDefault="00692E71" w:rsidP="008E0250">
            <w:pPr>
              <w:jc w:val="center"/>
              <w:rPr>
                <w:rFonts w:cs="Arial"/>
                <w:sz w:val="18"/>
                <w:szCs w:val="18"/>
              </w:rPr>
            </w:pPr>
            <w:r w:rsidRPr="00275290">
              <w:rPr>
                <w:rFonts w:cs="Arial"/>
                <w:sz w:val="18"/>
                <w:szCs w:val="18"/>
              </w:rPr>
              <w:t xml:space="preserve"> 9.94 (propiconazole)</w:t>
            </w:r>
          </w:p>
          <w:p w14:paraId="0903E66E" w14:textId="77777777" w:rsidR="00692E71" w:rsidRPr="00275290" w:rsidRDefault="00692E71" w:rsidP="008E0250">
            <w:pPr>
              <w:jc w:val="center"/>
              <w:rPr>
                <w:rFonts w:cs="Arial"/>
                <w:sz w:val="18"/>
                <w:szCs w:val="18"/>
              </w:rPr>
            </w:pPr>
            <w:r w:rsidRPr="00275290">
              <w:rPr>
                <w:rFonts w:cs="Arial"/>
                <w:sz w:val="18"/>
                <w:szCs w:val="18"/>
              </w:rPr>
              <w:t>3.73 (tebuconazole)</w:t>
            </w:r>
          </w:p>
          <w:p w14:paraId="75ABB976" w14:textId="77777777" w:rsidR="00692E71" w:rsidRPr="00275290" w:rsidRDefault="00692E71" w:rsidP="008E0250">
            <w:pPr>
              <w:jc w:val="center"/>
              <w:rPr>
                <w:rFonts w:cs="Arial"/>
                <w:sz w:val="18"/>
                <w:szCs w:val="18"/>
              </w:rPr>
            </w:pPr>
            <w:r w:rsidRPr="00275290">
              <w:rPr>
                <w:rFonts w:cs="Arial"/>
                <w:sz w:val="18"/>
                <w:szCs w:val="18"/>
              </w:rPr>
              <w:t xml:space="preserve"> 3.3*10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57F6EA36" w14:textId="77777777" w:rsidR="00692E71" w:rsidRPr="00275290" w:rsidRDefault="00692E71" w:rsidP="008E0250">
            <w:pPr>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10" w:type="dxa"/>
            <w:vAlign w:val="center"/>
          </w:tcPr>
          <w:p w14:paraId="36840DAF"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49AEBE48" w14:textId="77777777" w:rsidTr="008E0250">
        <w:tc>
          <w:tcPr>
            <w:tcW w:w="3369" w:type="dxa"/>
            <w:vAlign w:val="center"/>
          </w:tcPr>
          <w:p w14:paraId="3FBBDA78" w14:textId="77777777" w:rsidR="00692E71" w:rsidRPr="00275290" w:rsidRDefault="00692E71" w:rsidP="008E0250">
            <w:pPr>
              <w:rPr>
                <w:rFonts w:cs="Arial"/>
                <w:sz w:val="18"/>
                <w:szCs w:val="18"/>
              </w:rPr>
            </w:pPr>
            <w:r w:rsidRPr="00275290">
              <w:rPr>
                <w:rFonts w:cs="Arial"/>
                <w:sz w:val="18"/>
                <w:szCs w:val="18"/>
              </w:rPr>
              <w:lastRenderedPageBreak/>
              <w:t>Combined concentration in pore water over a longer duration (1825d), professional application</w:t>
            </w:r>
          </w:p>
        </w:tc>
        <w:tc>
          <w:tcPr>
            <w:tcW w:w="1734" w:type="dxa"/>
            <w:vAlign w:val="center"/>
          </w:tcPr>
          <w:p w14:paraId="24B90BDC"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pore,time2</w:t>
            </w:r>
          </w:p>
        </w:tc>
        <w:tc>
          <w:tcPr>
            <w:tcW w:w="2410" w:type="dxa"/>
            <w:vAlign w:val="center"/>
          </w:tcPr>
          <w:p w14:paraId="6A08AE5E" w14:textId="77777777" w:rsidR="00692E71" w:rsidRPr="00275290" w:rsidRDefault="00692E71" w:rsidP="008E0250">
            <w:pPr>
              <w:jc w:val="center"/>
              <w:rPr>
                <w:rFonts w:cs="Arial"/>
                <w:sz w:val="18"/>
                <w:szCs w:val="18"/>
              </w:rPr>
            </w:pPr>
            <w:r w:rsidRPr="00275290">
              <w:rPr>
                <w:rFonts w:cs="Arial"/>
                <w:sz w:val="18"/>
                <w:szCs w:val="18"/>
              </w:rPr>
              <w:t>34.59 (IPBC)</w:t>
            </w:r>
          </w:p>
          <w:p w14:paraId="6A1635DF" w14:textId="77777777" w:rsidR="00692E71" w:rsidRPr="00275290" w:rsidRDefault="00692E71" w:rsidP="008E0250">
            <w:pPr>
              <w:jc w:val="center"/>
              <w:rPr>
                <w:rFonts w:cs="Arial"/>
                <w:sz w:val="18"/>
                <w:szCs w:val="18"/>
              </w:rPr>
            </w:pPr>
            <w:r w:rsidRPr="00275290">
              <w:rPr>
                <w:rFonts w:cs="Arial"/>
                <w:sz w:val="18"/>
                <w:szCs w:val="18"/>
              </w:rPr>
              <w:t>23.32 (propiconazole)</w:t>
            </w:r>
          </w:p>
          <w:p w14:paraId="711D912A" w14:textId="77777777" w:rsidR="00692E71" w:rsidRPr="00275290" w:rsidRDefault="00692E71" w:rsidP="008E0250">
            <w:pPr>
              <w:jc w:val="center"/>
              <w:rPr>
                <w:rFonts w:cs="Arial"/>
                <w:sz w:val="18"/>
                <w:szCs w:val="18"/>
              </w:rPr>
            </w:pPr>
            <w:r w:rsidRPr="00275290">
              <w:rPr>
                <w:rFonts w:cs="Arial"/>
                <w:sz w:val="18"/>
                <w:szCs w:val="18"/>
              </w:rPr>
              <w:t>8.41 (tebuconazole)</w:t>
            </w:r>
          </w:p>
          <w:p w14:paraId="1656DA58" w14:textId="77777777" w:rsidR="00692E71" w:rsidRPr="00275290" w:rsidRDefault="00692E71" w:rsidP="008E0250">
            <w:pPr>
              <w:jc w:val="center"/>
              <w:rPr>
                <w:rFonts w:cs="Arial"/>
                <w:sz w:val="18"/>
                <w:szCs w:val="18"/>
              </w:rPr>
            </w:pPr>
            <w:r w:rsidRPr="00275290">
              <w:rPr>
                <w:rFonts w:cs="Arial"/>
                <w:sz w:val="18"/>
                <w:szCs w:val="18"/>
              </w:rPr>
              <w:t xml:space="preserve"> 2.9*10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1D030C9B" w14:textId="77777777" w:rsidR="00692E71" w:rsidRPr="00275290" w:rsidRDefault="00692E71" w:rsidP="008E0250">
            <w:pPr>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10" w:type="dxa"/>
            <w:vAlign w:val="center"/>
          </w:tcPr>
          <w:p w14:paraId="19075759" w14:textId="77777777" w:rsidR="00692E71" w:rsidRPr="00275290" w:rsidRDefault="00692E71" w:rsidP="008E0250">
            <w:pPr>
              <w:jc w:val="center"/>
              <w:rPr>
                <w:rFonts w:cs="Arial"/>
                <w:sz w:val="18"/>
                <w:szCs w:val="18"/>
              </w:rPr>
            </w:pPr>
          </w:p>
        </w:tc>
      </w:tr>
      <w:tr w:rsidR="00692E71" w:rsidRPr="00275290" w14:paraId="41504764" w14:textId="77777777" w:rsidTr="008E0250">
        <w:tc>
          <w:tcPr>
            <w:tcW w:w="3369" w:type="dxa"/>
            <w:vAlign w:val="center"/>
          </w:tcPr>
          <w:p w14:paraId="4FC6BEE6" w14:textId="77777777" w:rsidR="00692E71" w:rsidRPr="00275290" w:rsidRDefault="00692E71" w:rsidP="008E0250">
            <w:pPr>
              <w:rPr>
                <w:rFonts w:cs="Arial"/>
                <w:sz w:val="18"/>
                <w:szCs w:val="18"/>
              </w:rPr>
            </w:pPr>
            <w:r w:rsidRPr="00275290">
              <w:rPr>
                <w:rFonts w:cs="Arial"/>
                <w:sz w:val="18"/>
                <w:szCs w:val="18"/>
              </w:rPr>
              <w:t>Combined concentration in pore water over a longer duration (1825d), non-professional application</w:t>
            </w:r>
          </w:p>
        </w:tc>
        <w:tc>
          <w:tcPr>
            <w:tcW w:w="1734" w:type="dxa"/>
            <w:vAlign w:val="center"/>
          </w:tcPr>
          <w:p w14:paraId="1696693B"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pore,time2</w:t>
            </w:r>
          </w:p>
        </w:tc>
        <w:tc>
          <w:tcPr>
            <w:tcW w:w="2410" w:type="dxa"/>
            <w:vAlign w:val="center"/>
          </w:tcPr>
          <w:p w14:paraId="234FB096" w14:textId="77777777" w:rsidR="00692E71" w:rsidRPr="00275290" w:rsidRDefault="00692E71" w:rsidP="008E0250">
            <w:pPr>
              <w:jc w:val="center"/>
              <w:rPr>
                <w:rFonts w:cs="Arial"/>
                <w:sz w:val="18"/>
                <w:szCs w:val="18"/>
              </w:rPr>
            </w:pPr>
            <w:r w:rsidRPr="00275290">
              <w:rPr>
                <w:rFonts w:cs="Arial"/>
                <w:sz w:val="18"/>
                <w:szCs w:val="18"/>
              </w:rPr>
              <w:t>38.61 (IPBC)</w:t>
            </w:r>
          </w:p>
          <w:p w14:paraId="43362E27" w14:textId="77777777" w:rsidR="00692E71" w:rsidRPr="00275290" w:rsidRDefault="00692E71" w:rsidP="008E0250">
            <w:pPr>
              <w:jc w:val="center"/>
              <w:rPr>
                <w:rFonts w:cs="Arial"/>
                <w:sz w:val="18"/>
                <w:szCs w:val="18"/>
              </w:rPr>
            </w:pPr>
            <w:r w:rsidRPr="00275290">
              <w:rPr>
                <w:rFonts w:cs="Arial"/>
                <w:sz w:val="18"/>
                <w:szCs w:val="18"/>
              </w:rPr>
              <w:t xml:space="preserve"> 25.00 (propiconazole)</w:t>
            </w:r>
          </w:p>
          <w:p w14:paraId="109568D6" w14:textId="77777777" w:rsidR="00692E71" w:rsidRPr="00275290" w:rsidRDefault="00692E71" w:rsidP="008E0250">
            <w:pPr>
              <w:jc w:val="center"/>
              <w:rPr>
                <w:rFonts w:cs="Arial"/>
                <w:sz w:val="18"/>
                <w:szCs w:val="18"/>
              </w:rPr>
            </w:pPr>
            <w:r w:rsidRPr="00275290">
              <w:rPr>
                <w:rFonts w:cs="Arial"/>
                <w:sz w:val="18"/>
                <w:szCs w:val="18"/>
              </w:rPr>
              <w:t xml:space="preserve">  8.94 (tebuconazole)</w:t>
            </w:r>
          </w:p>
          <w:p w14:paraId="4EE384FA" w14:textId="77777777" w:rsidR="00692E71" w:rsidRPr="00275290" w:rsidRDefault="00692E71" w:rsidP="008E0250">
            <w:pPr>
              <w:jc w:val="center"/>
              <w:rPr>
                <w:rFonts w:cs="Arial"/>
                <w:sz w:val="18"/>
                <w:szCs w:val="18"/>
              </w:rPr>
            </w:pPr>
            <w:r w:rsidRPr="00275290">
              <w:rPr>
                <w:rFonts w:cs="Arial"/>
                <w:sz w:val="18"/>
                <w:szCs w:val="18"/>
              </w:rPr>
              <w:t xml:space="preserve">  4.2*10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09713D3F" w14:textId="77777777" w:rsidR="00692E71" w:rsidRPr="00275290" w:rsidRDefault="00692E71" w:rsidP="008E0250">
            <w:pPr>
              <w:jc w:val="cente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10" w:type="dxa"/>
            <w:vAlign w:val="center"/>
          </w:tcPr>
          <w:p w14:paraId="584745DE" w14:textId="77777777" w:rsidR="00692E71" w:rsidRPr="00275290" w:rsidRDefault="00692E71" w:rsidP="008E0250">
            <w:pPr>
              <w:jc w:val="center"/>
              <w:rPr>
                <w:rFonts w:cs="Arial"/>
                <w:sz w:val="18"/>
                <w:szCs w:val="18"/>
              </w:rPr>
            </w:pPr>
            <w:r w:rsidRPr="00275290">
              <w:rPr>
                <w:rFonts w:cs="Arial"/>
                <w:sz w:val="18"/>
                <w:szCs w:val="18"/>
              </w:rPr>
              <w:t>O</w:t>
            </w:r>
          </w:p>
        </w:tc>
      </w:tr>
    </w:tbl>
    <w:p w14:paraId="3FCF96D4" w14:textId="77777777" w:rsidR="00692E71" w:rsidRPr="00275290" w:rsidRDefault="00692E71" w:rsidP="00692E71">
      <w:pPr>
        <w:rPr>
          <w:rFonts w:cs="Arial"/>
          <w:b/>
        </w:rPr>
      </w:pPr>
    </w:p>
    <w:p w14:paraId="19DA1224" w14:textId="77777777" w:rsidR="00692E71" w:rsidRPr="00275290" w:rsidRDefault="00692E71" w:rsidP="00692E71">
      <w:pPr>
        <w:keepNext/>
        <w:rPr>
          <w:rFonts w:cs="Arial"/>
          <w:iCs/>
          <w:u w:val="single"/>
        </w:rPr>
      </w:pPr>
      <w:r w:rsidRPr="00275290">
        <w:rPr>
          <w:rFonts w:cs="Arial"/>
          <w:iCs/>
          <w:u w:val="single"/>
        </w:rPr>
        <w:t>Calculations (IPBC and non-professional application used as an example):</w:t>
      </w:r>
    </w:p>
    <w:p w14:paraId="5DF6C1B9" w14:textId="77777777" w:rsidR="00692E71" w:rsidRPr="00275290" w:rsidRDefault="00692E71" w:rsidP="00692E71">
      <w:pPr>
        <w:keepNext/>
        <w:rPr>
          <w:rFonts w:cs="Arial"/>
        </w:rPr>
      </w:pPr>
    </w:p>
    <w:p w14:paraId="5E72BD75" w14:textId="77777777" w:rsidR="00692E71" w:rsidRPr="00275290" w:rsidRDefault="00692E71" w:rsidP="00692E71">
      <w:pPr>
        <w:keepNext/>
        <w:rPr>
          <w:rFonts w:cs="Arial"/>
          <w:vertAlign w:val="subscript"/>
        </w:rPr>
      </w:pP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w:t>
      </w:r>
      <w:r w:rsidRPr="00275290">
        <w:rPr>
          <w:rFonts w:cs="Arial"/>
        </w:rPr>
        <w:t>Clocal</w:t>
      </w:r>
      <w:r w:rsidRPr="00275290">
        <w:rPr>
          <w:rFonts w:cs="Arial"/>
          <w:vertAlign w:val="subscript"/>
        </w:rPr>
        <w:t>soil,brush</w:t>
      </w:r>
      <w:r w:rsidRPr="00275290">
        <w:rPr>
          <w:rFonts w:cs="Arial"/>
        </w:rPr>
        <w:t xml:space="preserve"> + Clocal</w:t>
      </w:r>
      <w:r w:rsidRPr="00275290">
        <w:rPr>
          <w:rFonts w:cs="Arial"/>
          <w:vertAlign w:val="subscript"/>
        </w:rPr>
        <w:t>soil,leach,time 1</w:t>
      </w:r>
    </w:p>
    <w:p w14:paraId="72DB16E1" w14:textId="77777777" w:rsidR="00692E71" w:rsidRPr="00275290" w:rsidRDefault="00692E71" w:rsidP="00692E71">
      <w:pPr>
        <w:keepNext/>
        <w:rPr>
          <w:rFonts w:cs="Arial"/>
          <w:iCs/>
        </w:rPr>
      </w:pP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0.016 + 0.024</w:t>
      </w:r>
    </w:p>
    <w:p w14:paraId="5A09ACB9" w14:textId="77777777" w:rsidR="00692E71" w:rsidRPr="00275290" w:rsidRDefault="00692E71" w:rsidP="00692E71">
      <w:pPr>
        <w:rPr>
          <w:rFonts w:cs="Arial"/>
          <w:iCs/>
          <w:vertAlign w:val="subscript"/>
        </w:rPr>
      </w:pP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0.04 mg/kg</w:t>
      </w:r>
      <w:r w:rsidRPr="00275290">
        <w:rPr>
          <w:rFonts w:cs="Arial"/>
          <w:iCs/>
          <w:vertAlign w:val="subscript"/>
        </w:rPr>
        <w:t>wwt</w:t>
      </w:r>
    </w:p>
    <w:p w14:paraId="40342021" w14:textId="77777777" w:rsidR="00692E71" w:rsidRPr="00275290" w:rsidRDefault="00692E71" w:rsidP="00692E71">
      <w:pPr>
        <w:rPr>
          <w:rFonts w:cs="Arial"/>
          <w:b/>
        </w:rPr>
      </w:pPr>
    </w:p>
    <w:p w14:paraId="2AC1738C" w14:textId="77777777" w:rsidR="00692E71" w:rsidRPr="00275290" w:rsidRDefault="00692E71" w:rsidP="00692E71">
      <w:pPr>
        <w:rPr>
          <w:rFonts w:cs="Arial"/>
        </w:rPr>
      </w:pPr>
      <w:r w:rsidRPr="00275290">
        <w:rPr>
          <w:rFonts w:cs="Arial"/>
          <w:iCs/>
        </w:rPr>
        <w:t>The average concentration in the pore water can be calculated as</w:t>
      </w:r>
      <w:r w:rsidRPr="00275290">
        <w:rPr>
          <w:rFonts w:cs="Arial"/>
        </w:rPr>
        <w:t>:</w:t>
      </w:r>
    </w:p>
    <w:p w14:paraId="5A7A885E" w14:textId="77777777" w:rsidR="00692E71" w:rsidRPr="00275290" w:rsidRDefault="00692E71" w:rsidP="00692E71">
      <w:pPr>
        <w:rPr>
          <w:rFonts w:cs="Arial"/>
          <w:iCs/>
        </w:rPr>
      </w:pPr>
    </w:p>
    <w:p w14:paraId="29CE5511"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 xml:space="preserve">soil,total </w:t>
      </w:r>
      <w:r w:rsidRPr="00275290">
        <w:rPr>
          <w:rFonts w:cs="Arial"/>
          <w:iCs/>
          <w:vertAlign w:val="subscript"/>
        </w:rPr>
        <w:t>time1</w:t>
      </w:r>
      <w:r w:rsidRPr="00275290">
        <w:rPr>
          <w:rFonts w:cs="Arial"/>
          <w:iCs/>
        </w:rPr>
        <w:t xml:space="preserve"> *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6BA23BA0"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0.04 * 1700 / 3.98</w:t>
      </w:r>
    </w:p>
    <w:p w14:paraId="49D649C8"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16.16 </w:t>
      </w:r>
      <w:r w:rsidRPr="00275290">
        <w:rPr>
          <w:rFonts w:cs="Arial"/>
        </w:rPr>
        <w:t>µg.L</w:t>
      </w:r>
      <w:r w:rsidRPr="00275290">
        <w:rPr>
          <w:rFonts w:cs="Arial"/>
          <w:vertAlign w:val="superscript"/>
        </w:rPr>
        <w:t>-1</w:t>
      </w:r>
    </w:p>
    <w:p w14:paraId="3CD963C9" w14:textId="77777777" w:rsidR="00692E71" w:rsidRPr="00275290" w:rsidRDefault="00692E71" w:rsidP="00692E71">
      <w:pPr>
        <w:rPr>
          <w:rFonts w:cs="Arial"/>
          <w:b/>
        </w:rPr>
      </w:pPr>
    </w:p>
    <w:p w14:paraId="7AD5DF99" w14:textId="77777777" w:rsidR="00692E71" w:rsidRPr="00275290" w:rsidRDefault="00692E71" w:rsidP="00692E71">
      <w:pPr>
        <w:rPr>
          <w:rFonts w:cs="Arial"/>
          <w:b/>
        </w:rPr>
      </w:pPr>
      <w:r w:rsidRPr="00275290">
        <w:rPr>
          <w:rFonts w:cs="Arial"/>
          <w:b/>
        </w:rPr>
        <w:t>- Combined concentrations taking removal into account, Fence scenario</w:t>
      </w:r>
    </w:p>
    <w:p w14:paraId="79EFD8A7" w14:textId="77777777" w:rsidR="00692E71" w:rsidRPr="00275290" w:rsidRDefault="00692E71" w:rsidP="00692E71">
      <w:pPr>
        <w:rPr>
          <w:rFonts w:cs="Arial"/>
        </w:rPr>
      </w:pPr>
    </w:p>
    <w:p w14:paraId="01578A6A" w14:textId="77777777" w:rsidR="00692E71" w:rsidRPr="00275290" w:rsidRDefault="00692E71" w:rsidP="00692E71">
      <w:pPr>
        <w:rPr>
          <w:rFonts w:cs="Arial"/>
        </w:rPr>
      </w:pPr>
      <w:r w:rsidRPr="00275290">
        <w:rPr>
          <w:rFonts w:cs="Arial"/>
        </w:rPr>
        <w:t>In a second tier, soil and pore-water concentrations taking removal into account were calculated. The calculations are described in section 3.3.2.4.1.</w:t>
      </w:r>
    </w:p>
    <w:p w14:paraId="1665AED8" w14:textId="77777777" w:rsidR="00692E71" w:rsidRPr="00275290" w:rsidRDefault="00692E71" w:rsidP="00692E71">
      <w:pPr>
        <w:rPr>
          <w:rFonts w:cs="Arial"/>
        </w:rPr>
      </w:pPr>
    </w:p>
    <w:p w14:paraId="55F15FFF" w14:textId="77777777" w:rsidR="00692E71" w:rsidRPr="00275290" w:rsidRDefault="00692E71" w:rsidP="00692E71">
      <w:pPr>
        <w:rPr>
          <w:rFonts w:cs="Arial"/>
        </w:rPr>
      </w:pPr>
      <w:r w:rsidRPr="00275290">
        <w:rPr>
          <w:rFonts w:cs="Arial"/>
        </w:rPr>
        <w:t>The resulting soil and pore-water concentrations taking into account removal processes over Time1 (30 days) and Time2 (1825 days) are presented below:</w:t>
      </w:r>
    </w:p>
    <w:p w14:paraId="27FCA293" w14:textId="77777777" w:rsidR="00692E71" w:rsidRPr="00275290" w:rsidRDefault="00692E71" w:rsidP="00692E71">
      <w:pPr>
        <w:rPr>
          <w:rFonts w:cs="Arial"/>
          <w:highlight w:val="yellow"/>
        </w:rPr>
      </w:pPr>
    </w:p>
    <w:p w14:paraId="21F5B6F9" w14:textId="77777777" w:rsidR="00692E71" w:rsidRPr="00275290" w:rsidRDefault="00692E71" w:rsidP="00692E71">
      <w:pPr>
        <w:pStyle w:val="Lgende"/>
        <w:spacing w:after="0"/>
        <w:rPr>
          <w:rFonts w:ascii="Verdana" w:hAnsi="Verdana"/>
          <w:b/>
        </w:rPr>
      </w:pPr>
      <w:r w:rsidRPr="00275290">
        <w:rPr>
          <w:rFonts w:ascii="Verdana" w:hAnsi="Verdana"/>
        </w:rPr>
        <w:t xml:space="preserve">Table </w:t>
      </w:r>
      <w:r w:rsidRPr="00275290">
        <w:rPr>
          <w:rFonts w:ascii="Verdana" w:hAnsi="Verdana"/>
        </w:rPr>
        <w:fldChar w:fldCharType="begin"/>
      </w:r>
      <w:r w:rsidRPr="00275290">
        <w:rPr>
          <w:rFonts w:ascii="Verdana" w:hAnsi="Verdana"/>
        </w:rPr>
        <w:instrText xml:space="preserve"> STYLEREF 2 \s </w:instrText>
      </w:r>
      <w:r w:rsidRPr="00275290">
        <w:rPr>
          <w:rFonts w:ascii="Verdana" w:hAnsi="Verdana"/>
        </w:rPr>
        <w:fldChar w:fldCharType="separate"/>
      </w:r>
      <w:r w:rsidR="00666966">
        <w:rPr>
          <w:rFonts w:ascii="Verdana" w:hAnsi="Verdana"/>
          <w:noProof/>
        </w:rPr>
        <w:t>2.2</w:t>
      </w:r>
      <w:r w:rsidRPr="00275290">
        <w:rPr>
          <w:rFonts w:ascii="Verdana" w:hAnsi="Verdana"/>
        </w:rPr>
        <w:fldChar w:fldCharType="end"/>
      </w:r>
      <w:r w:rsidRPr="00275290">
        <w:rPr>
          <w:rFonts w:ascii="Verdana" w:hAnsi="Verdana"/>
        </w:rPr>
        <w:noBreakHyphen/>
      </w:r>
      <w:r w:rsidRPr="00275290">
        <w:rPr>
          <w:rFonts w:ascii="Verdana" w:hAnsi="Verdana"/>
        </w:rPr>
        <w:fldChar w:fldCharType="begin"/>
      </w:r>
      <w:r w:rsidRPr="00275290">
        <w:rPr>
          <w:rFonts w:ascii="Verdana" w:hAnsi="Verdana"/>
        </w:rPr>
        <w:instrText xml:space="preserve"> SEQ Table \* ARABIC \s 2 </w:instrText>
      </w:r>
      <w:r w:rsidRPr="00275290">
        <w:rPr>
          <w:rFonts w:ascii="Verdana" w:hAnsi="Verdana"/>
        </w:rPr>
        <w:fldChar w:fldCharType="separate"/>
      </w:r>
      <w:r w:rsidR="00666966">
        <w:rPr>
          <w:rFonts w:ascii="Verdana" w:hAnsi="Verdana"/>
          <w:noProof/>
        </w:rPr>
        <w:t>24</w:t>
      </w:r>
      <w:r w:rsidRPr="00275290">
        <w:rPr>
          <w:rFonts w:ascii="Verdana" w:hAnsi="Verdana"/>
        </w:rPr>
        <w:fldChar w:fldCharType="end"/>
      </w:r>
      <w:r w:rsidRPr="00275290">
        <w:rPr>
          <w:rFonts w:ascii="Verdana" w:hAnsi="Verdana"/>
        </w:rPr>
        <w:t xml:space="preserve">: Combined concentration in soil and pore-water from </w:t>
      </w:r>
      <w:r w:rsidRPr="00275290">
        <w:rPr>
          <w:rFonts w:ascii="Verdana" w:hAnsi="Verdana"/>
          <w:i/>
        </w:rPr>
        <w:t>in-situ</w:t>
      </w:r>
      <w:r w:rsidRPr="00275290">
        <w:rPr>
          <w:rFonts w:ascii="Verdana" w:hAnsi="Verdana"/>
        </w:rPr>
        <w:t xml:space="preserve"> (brushing) and </w:t>
      </w:r>
      <w:r w:rsidRPr="00275290">
        <w:rPr>
          <w:rFonts w:ascii="Verdana" w:hAnsi="Verdana"/>
          <w:i/>
        </w:rPr>
        <w:t>in-service</w:t>
      </w:r>
      <w:r w:rsidRPr="00275290">
        <w:rPr>
          <w:rFonts w:ascii="Verdana" w:hAnsi="Verdana"/>
        </w:rPr>
        <w:t xml:space="preserve"> (Fence) taking removal into account.</w:t>
      </w:r>
    </w:p>
    <w:tbl>
      <w:tblPr>
        <w:tblW w:w="94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018"/>
        <w:gridCol w:w="2126"/>
        <w:gridCol w:w="1134"/>
        <w:gridCol w:w="786"/>
      </w:tblGrid>
      <w:tr w:rsidR="00692E71" w:rsidRPr="00275290" w14:paraId="6C91A83C" w14:textId="77777777" w:rsidTr="008E0250">
        <w:trPr>
          <w:trHeight w:val="283"/>
          <w:tblHeader/>
        </w:trPr>
        <w:tc>
          <w:tcPr>
            <w:tcW w:w="3369" w:type="dxa"/>
            <w:shd w:val="clear" w:color="auto" w:fill="D9D9D9" w:themeFill="background1" w:themeFillShade="D9"/>
            <w:vAlign w:val="center"/>
          </w:tcPr>
          <w:p w14:paraId="6A793291" w14:textId="77777777" w:rsidR="00692E71" w:rsidRPr="00275290" w:rsidRDefault="00692E71" w:rsidP="008E0250">
            <w:pPr>
              <w:jc w:val="center"/>
              <w:rPr>
                <w:rFonts w:cs="Arial"/>
                <w:sz w:val="18"/>
                <w:szCs w:val="18"/>
                <w:highlight w:val="yellow"/>
              </w:rPr>
            </w:pPr>
            <w:r w:rsidRPr="00275290">
              <w:rPr>
                <w:rFonts w:cs="Arial"/>
                <w:sz w:val="18"/>
                <w:szCs w:val="18"/>
              </w:rPr>
              <w:t>Parameter/variable</w:t>
            </w:r>
          </w:p>
        </w:tc>
        <w:tc>
          <w:tcPr>
            <w:tcW w:w="2018" w:type="dxa"/>
            <w:shd w:val="clear" w:color="auto" w:fill="D9D9D9" w:themeFill="background1" w:themeFillShade="D9"/>
            <w:vAlign w:val="center"/>
          </w:tcPr>
          <w:p w14:paraId="4695C2C9" w14:textId="77777777" w:rsidR="00692E71" w:rsidRPr="00275290" w:rsidRDefault="00692E71" w:rsidP="008E0250">
            <w:pPr>
              <w:jc w:val="center"/>
              <w:rPr>
                <w:rFonts w:cs="Arial"/>
                <w:sz w:val="18"/>
                <w:szCs w:val="18"/>
              </w:rPr>
            </w:pPr>
            <w:r w:rsidRPr="00275290">
              <w:rPr>
                <w:rFonts w:cs="Arial"/>
                <w:sz w:val="18"/>
                <w:szCs w:val="18"/>
              </w:rPr>
              <w:t>Nomencla-ture</w:t>
            </w:r>
          </w:p>
        </w:tc>
        <w:tc>
          <w:tcPr>
            <w:tcW w:w="2126" w:type="dxa"/>
            <w:shd w:val="clear" w:color="auto" w:fill="D9D9D9" w:themeFill="background1" w:themeFillShade="D9"/>
            <w:vAlign w:val="center"/>
          </w:tcPr>
          <w:p w14:paraId="7A5E7840" w14:textId="77777777" w:rsidR="00692E71" w:rsidRPr="00275290" w:rsidRDefault="00692E71" w:rsidP="008E0250">
            <w:pPr>
              <w:jc w:val="center"/>
              <w:rPr>
                <w:rFonts w:cs="Arial"/>
                <w:sz w:val="18"/>
                <w:szCs w:val="18"/>
              </w:rPr>
            </w:pPr>
            <w:r w:rsidRPr="00275290">
              <w:rPr>
                <w:rFonts w:cs="Arial"/>
                <w:sz w:val="18"/>
                <w:szCs w:val="18"/>
              </w:rPr>
              <w:t>Value</w:t>
            </w:r>
          </w:p>
        </w:tc>
        <w:tc>
          <w:tcPr>
            <w:tcW w:w="1134" w:type="dxa"/>
            <w:shd w:val="clear" w:color="auto" w:fill="D9D9D9" w:themeFill="background1" w:themeFillShade="D9"/>
            <w:vAlign w:val="center"/>
          </w:tcPr>
          <w:p w14:paraId="15382A49" w14:textId="77777777" w:rsidR="00692E71" w:rsidRPr="00275290" w:rsidRDefault="00692E71" w:rsidP="008E0250">
            <w:pPr>
              <w:jc w:val="center"/>
              <w:rPr>
                <w:rFonts w:cs="Arial"/>
                <w:sz w:val="18"/>
                <w:szCs w:val="18"/>
              </w:rPr>
            </w:pPr>
            <w:r w:rsidRPr="00275290">
              <w:rPr>
                <w:rFonts w:cs="Arial"/>
                <w:sz w:val="18"/>
                <w:szCs w:val="18"/>
              </w:rPr>
              <w:t>Unit</w:t>
            </w:r>
          </w:p>
        </w:tc>
        <w:tc>
          <w:tcPr>
            <w:tcW w:w="786" w:type="dxa"/>
            <w:shd w:val="clear" w:color="auto" w:fill="D9D9D9" w:themeFill="background1" w:themeFillShade="D9"/>
            <w:vAlign w:val="center"/>
          </w:tcPr>
          <w:p w14:paraId="26BAEFE3" w14:textId="77777777" w:rsidR="00692E71" w:rsidRPr="00275290" w:rsidRDefault="00692E71" w:rsidP="008E0250">
            <w:pPr>
              <w:jc w:val="center"/>
              <w:rPr>
                <w:rFonts w:cs="Arial"/>
                <w:sz w:val="18"/>
                <w:szCs w:val="18"/>
              </w:rPr>
            </w:pPr>
            <w:r w:rsidRPr="00275290">
              <w:rPr>
                <w:rFonts w:cs="Arial"/>
                <w:sz w:val="18"/>
                <w:szCs w:val="18"/>
              </w:rPr>
              <w:t>Origin</w:t>
            </w:r>
          </w:p>
        </w:tc>
      </w:tr>
      <w:tr w:rsidR="00692E71" w:rsidRPr="00275290" w14:paraId="54094C6B" w14:textId="77777777" w:rsidTr="008E0250">
        <w:trPr>
          <w:trHeight w:val="283"/>
        </w:trPr>
        <w:tc>
          <w:tcPr>
            <w:tcW w:w="9433" w:type="dxa"/>
            <w:gridSpan w:val="5"/>
            <w:vAlign w:val="center"/>
          </w:tcPr>
          <w:p w14:paraId="2AEFFEA8" w14:textId="77777777" w:rsidR="00692E71" w:rsidRPr="00275290" w:rsidRDefault="00692E71" w:rsidP="008E0250">
            <w:pPr>
              <w:rPr>
                <w:rFonts w:cs="Arial"/>
                <w:b/>
                <w:sz w:val="18"/>
                <w:szCs w:val="18"/>
              </w:rPr>
            </w:pPr>
            <w:r w:rsidRPr="00275290">
              <w:rPr>
                <w:rFonts w:cs="Arial"/>
                <w:b/>
                <w:sz w:val="18"/>
                <w:szCs w:val="18"/>
              </w:rPr>
              <w:t>OUTPUT EMISSION</w:t>
            </w:r>
          </w:p>
        </w:tc>
      </w:tr>
      <w:tr w:rsidR="00692E71" w:rsidRPr="00275290" w14:paraId="079C523C" w14:textId="77777777" w:rsidTr="008E0250">
        <w:tc>
          <w:tcPr>
            <w:tcW w:w="3369" w:type="dxa"/>
            <w:vAlign w:val="center"/>
          </w:tcPr>
          <w:p w14:paraId="03C59977"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(30d), professional application</w:t>
            </w:r>
          </w:p>
        </w:tc>
        <w:tc>
          <w:tcPr>
            <w:tcW w:w="2018" w:type="dxa"/>
            <w:vAlign w:val="center"/>
          </w:tcPr>
          <w:p w14:paraId="4E9D0F9E"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rem </w:t>
            </w:r>
            <w:r w:rsidRPr="00275290">
              <w:rPr>
                <w:rFonts w:cs="Arial"/>
                <w:iCs/>
                <w:sz w:val="18"/>
                <w:szCs w:val="18"/>
                <w:vertAlign w:val="subscript"/>
              </w:rPr>
              <w:t>time1</w:t>
            </w:r>
          </w:p>
        </w:tc>
        <w:tc>
          <w:tcPr>
            <w:tcW w:w="2126" w:type="dxa"/>
            <w:vAlign w:val="center"/>
          </w:tcPr>
          <w:p w14:paraId="7A6D12BC" w14:textId="77777777" w:rsidR="00692E71" w:rsidRPr="00275290" w:rsidRDefault="00692E71" w:rsidP="008E0250">
            <w:pPr>
              <w:jc w:val="center"/>
              <w:rPr>
                <w:rFonts w:cs="Arial"/>
                <w:sz w:val="18"/>
                <w:szCs w:val="18"/>
              </w:rPr>
            </w:pPr>
            <w:r w:rsidRPr="00275290">
              <w:rPr>
                <w:rFonts w:cs="Arial"/>
                <w:sz w:val="18"/>
                <w:szCs w:val="18"/>
              </w:rPr>
              <w:t>2.4*10</w:t>
            </w:r>
            <w:r w:rsidRPr="00275290">
              <w:rPr>
                <w:rFonts w:cs="Arial"/>
                <w:sz w:val="18"/>
                <w:szCs w:val="18"/>
                <w:vertAlign w:val="superscript"/>
              </w:rPr>
              <w:t>-5</w:t>
            </w:r>
            <w:r w:rsidRPr="00275290">
              <w:rPr>
                <w:rFonts w:cs="Arial"/>
                <w:sz w:val="18"/>
                <w:szCs w:val="18"/>
              </w:rPr>
              <w:t xml:space="preserve"> (IPBC)</w:t>
            </w:r>
          </w:p>
          <w:p w14:paraId="4574BD8B" w14:textId="77777777" w:rsidR="00692E71" w:rsidRPr="00275290" w:rsidRDefault="00692E71" w:rsidP="008E0250">
            <w:pPr>
              <w:jc w:val="center"/>
              <w:rPr>
                <w:rFonts w:cs="Arial"/>
                <w:sz w:val="18"/>
                <w:szCs w:val="18"/>
              </w:rPr>
            </w:pPr>
            <w:r w:rsidRPr="00275290">
              <w:rPr>
                <w:rFonts w:cs="Arial"/>
                <w:sz w:val="18"/>
                <w:szCs w:val="18"/>
              </w:rPr>
              <w:t xml:space="preserve">  0.12 (propiconazole)</w:t>
            </w:r>
          </w:p>
          <w:p w14:paraId="2A985217" w14:textId="77777777" w:rsidR="00692E71" w:rsidRPr="00275290" w:rsidRDefault="00692E71" w:rsidP="008E0250">
            <w:pPr>
              <w:jc w:val="center"/>
              <w:rPr>
                <w:rFonts w:cs="Arial"/>
                <w:sz w:val="18"/>
                <w:szCs w:val="18"/>
              </w:rPr>
            </w:pPr>
            <w:r w:rsidRPr="00275290">
              <w:rPr>
                <w:rFonts w:cs="Arial"/>
                <w:sz w:val="18"/>
                <w:szCs w:val="18"/>
              </w:rPr>
              <w:t xml:space="preserve">  0.05 (tebuconazole)</w:t>
            </w:r>
          </w:p>
          <w:p w14:paraId="309218F8" w14:textId="77777777" w:rsidR="00692E71" w:rsidRPr="00275290" w:rsidRDefault="00692E71" w:rsidP="008E0250">
            <w:pPr>
              <w:jc w:val="center"/>
              <w:rPr>
                <w:rFonts w:cs="Arial"/>
                <w:sz w:val="18"/>
                <w:szCs w:val="18"/>
              </w:rPr>
            </w:pPr>
            <w:r w:rsidRPr="00275290">
              <w:rPr>
                <w:rFonts w:cs="Arial"/>
                <w:sz w:val="18"/>
                <w:szCs w:val="18"/>
              </w:rPr>
              <w:t xml:space="preserve"> 5.8*10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6FD4A90C" w14:textId="77777777" w:rsidR="00692E71" w:rsidRPr="00275290" w:rsidRDefault="00692E71" w:rsidP="008E0250">
            <w:pP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86" w:type="dxa"/>
            <w:vAlign w:val="center"/>
          </w:tcPr>
          <w:p w14:paraId="4C663216"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71D10E4C" w14:textId="77777777" w:rsidTr="008E0250">
        <w:tc>
          <w:tcPr>
            <w:tcW w:w="3369" w:type="dxa"/>
            <w:vAlign w:val="center"/>
          </w:tcPr>
          <w:p w14:paraId="130B6BEA" w14:textId="77777777" w:rsidR="00692E71" w:rsidRPr="00275290" w:rsidRDefault="00692E71" w:rsidP="008E0250">
            <w:pPr>
              <w:rPr>
                <w:rFonts w:cs="Arial"/>
                <w:i/>
                <w:iCs/>
                <w:sz w:val="18"/>
                <w:szCs w:val="18"/>
              </w:rPr>
            </w:pPr>
            <w:r w:rsidRPr="00275290">
              <w:rPr>
                <w:rFonts w:cs="Arial"/>
                <w:sz w:val="18"/>
                <w:szCs w:val="18"/>
              </w:rPr>
              <w:t>Combined concentrations in soil resulting from application (brushing) and leaching of treated wood (30d), non-professional application</w:t>
            </w:r>
          </w:p>
        </w:tc>
        <w:tc>
          <w:tcPr>
            <w:tcW w:w="2018" w:type="dxa"/>
            <w:vAlign w:val="center"/>
          </w:tcPr>
          <w:p w14:paraId="3837B89D"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 xml:space="preserve">soil,total, rem </w:t>
            </w:r>
            <w:r w:rsidRPr="00275290">
              <w:rPr>
                <w:rFonts w:cs="Arial"/>
                <w:iCs/>
                <w:sz w:val="18"/>
                <w:szCs w:val="18"/>
                <w:vertAlign w:val="subscript"/>
              </w:rPr>
              <w:t>time1</w:t>
            </w:r>
          </w:p>
        </w:tc>
        <w:tc>
          <w:tcPr>
            <w:tcW w:w="2126" w:type="dxa"/>
            <w:vAlign w:val="center"/>
          </w:tcPr>
          <w:p w14:paraId="4CB23940" w14:textId="77777777" w:rsidR="00692E71" w:rsidRPr="00275290" w:rsidRDefault="00692E71" w:rsidP="008E0250">
            <w:pPr>
              <w:jc w:val="center"/>
              <w:rPr>
                <w:rFonts w:cs="Arial"/>
                <w:sz w:val="18"/>
                <w:szCs w:val="18"/>
              </w:rPr>
            </w:pPr>
            <w:r w:rsidRPr="00275290">
              <w:rPr>
                <w:rFonts w:cs="Arial"/>
                <w:sz w:val="18"/>
                <w:szCs w:val="18"/>
              </w:rPr>
              <w:t>2.4*10</w:t>
            </w:r>
            <w:r w:rsidRPr="00275290">
              <w:rPr>
                <w:rFonts w:cs="Arial"/>
                <w:sz w:val="18"/>
                <w:szCs w:val="18"/>
                <w:vertAlign w:val="superscript"/>
              </w:rPr>
              <w:t>-5</w:t>
            </w:r>
            <w:r w:rsidRPr="00275290">
              <w:rPr>
                <w:rFonts w:cs="Arial"/>
                <w:sz w:val="18"/>
                <w:szCs w:val="18"/>
              </w:rPr>
              <w:t xml:space="preserve"> (IPBC)</w:t>
            </w:r>
          </w:p>
          <w:p w14:paraId="6C4B1A66" w14:textId="77777777" w:rsidR="00692E71" w:rsidRPr="00275290" w:rsidRDefault="00692E71" w:rsidP="008E0250">
            <w:pPr>
              <w:jc w:val="center"/>
              <w:rPr>
                <w:rFonts w:cs="Arial"/>
                <w:sz w:val="18"/>
                <w:szCs w:val="18"/>
              </w:rPr>
            </w:pPr>
            <w:r w:rsidRPr="00275290">
              <w:rPr>
                <w:rFonts w:cs="Arial"/>
                <w:sz w:val="18"/>
                <w:szCs w:val="18"/>
              </w:rPr>
              <w:t xml:space="preserve"> 0.15 (propiconazole)</w:t>
            </w:r>
          </w:p>
          <w:p w14:paraId="1840A634" w14:textId="77777777" w:rsidR="00692E71" w:rsidRPr="00275290" w:rsidRDefault="00692E71" w:rsidP="008E0250">
            <w:pPr>
              <w:jc w:val="center"/>
              <w:rPr>
                <w:rFonts w:cs="Arial"/>
                <w:sz w:val="18"/>
                <w:szCs w:val="18"/>
              </w:rPr>
            </w:pPr>
            <w:r w:rsidRPr="00275290">
              <w:rPr>
                <w:rFonts w:cs="Arial"/>
                <w:sz w:val="18"/>
                <w:szCs w:val="18"/>
              </w:rPr>
              <w:t xml:space="preserve"> 0.05 (tebuconazole)</w:t>
            </w:r>
          </w:p>
          <w:p w14:paraId="0334E925" w14:textId="77777777" w:rsidR="00692E71" w:rsidRPr="00275290" w:rsidRDefault="00692E71" w:rsidP="008E0250">
            <w:pPr>
              <w:jc w:val="center"/>
              <w:rPr>
                <w:rFonts w:cs="Arial"/>
                <w:sz w:val="18"/>
                <w:szCs w:val="18"/>
              </w:rPr>
            </w:pPr>
            <w:r w:rsidRPr="00275290">
              <w:rPr>
                <w:rFonts w:cs="Arial"/>
                <w:sz w:val="18"/>
                <w:szCs w:val="18"/>
              </w:rPr>
              <w:t xml:space="preserve"> 9.6*10</w:t>
            </w:r>
            <w:r w:rsidRPr="00275290">
              <w:rPr>
                <w:rFonts w:cs="Arial"/>
                <w:sz w:val="18"/>
                <w:szCs w:val="18"/>
                <w:vertAlign w:val="superscript"/>
              </w:rPr>
              <w:t>-3</w:t>
            </w:r>
            <w:r w:rsidRPr="00275290">
              <w:rPr>
                <w:rFonts w:cs="Arial"/>
                <w:sz w:val="18"/>
                <w:szCs w:val="18"/>
              </w:rPr>
              <w:t xml:space="preserve"> (cypermethrin)</w:t>
            </w:r>
          </w:p>
        </w:tc>
        <w:tc>
          <w:tcPr>
            <w:tcW w:w="1134" w:type="dxa"/>
            <w:vAlign w:val="center"/>
          </w:tcPr>
          <w:p w14:paraId="1FE0D229" w14:textId="77777777" w:rsidR="00692E71" w:rsidRPr="00275290" w:rsidRDefault="00692E71" w:rsidP="008E0250">
            <w:pPr>
              <w:rPr>
                <w:rFonts w:cs="Arial"/>
                <w:i/>
                <w:iCs/>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86" w:type="dxa"/>
            <w:vAlign w:val="center"/>
          </w:tcPr>
          <w:p w14:paraId="0EEB3EB3"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71B84D12" w14:textId="77777777" w:rsidTr="008E0250">
        <w:trPr>
          <w:cantSplit/>
        </w:trPr>
        <w:tc>
          <w:tcPr>
            <w:tcW w:w="3369" w:type="dxa"/>
            <w:vAlign w:val="center"/>
          </w:tcPr>
          <w:p w14:paraId="7C1E7F6E"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professional application</w:t>
            </w:r>
          </w:p>
        </w:tc>
        <w:tc>
          <w:tcPr>
            <w:tcW w:w="2018" w:type="dxa"/>
            <w:vAlign w:val="center"/>
          </w:tcPr>
          <w:p w14:paraId="390B88AF"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soil,total,</w:t>
            </w:r>
            <w:r w:rsidRPr="00275290">
              <w:rPr>
                <w:rFonts w:cs="Arial"/>
                <w:iCs/>
                <w:sz w:val="18"/>
                <w:szCs w:val="18"/>
                <w:vertAlign w:val="subscript"/>
              </w:rPr>
              <w:t xml:space="preserve"> rem, time2</w:t>
            </w:r>
          </w:p>
        </w:tc>
        <w:tc>
          <w:tcPr>
            <w:tcW w:w="2126" w:type="dxa"/>
            <w:vAlign w:val="center"/>
          </w:tcPr>
          <w:p w14:paraId="0A8786CE" w14:textId="77777777" w:rsidR="00692E71" w:rsidRPr="00275290" w:rsidRDefault="00692E71" w:rsidP="008E0250">
            <w:pPr>
              <w:jc w:val="center"/>
              <w:rPr>
                <w:rFonts w:cs="Arial"/>
                <w:sz w:val="18"/>
                <w:szCs w:val="18"/>
              </w:rPr>
            </w:pPr>
            <w:r w:rsidRPr="00275290">
              <w:rPr>
                <w:rFonts w:cs="Arial"/>
                <w:sz w:val="18"/>
                <w:szCs w:val="18"/>
              </w:rPr>
              <w:t>7.2*10</w:t>
            </w:r>
            <w:r w:rsidRPr="00275290">
              <w:rPr>
                <w:rFonts w:cs="Arial"/>
                <w:sz w:val="18"/>
                <w:szCs w:val="18"/>
                <w:vertAlign w:val="superscript"/>
              </w:rPr>
              <w:t>-7</w:t>
            </w:r>
            <w:r w:rsidRPr="00275290">
              <w:rPr>
                <w:rFonts w:cs="Arial"/>
                <w:sz w:val="18"/>
                <w:szCs w:val="18"/>
              </w:rPr>
              <w:t xml:space="preserve"> (IPBC)</w:t>
            </w:r>
          </w:p>
          <w:p w14:paraId="0C4B4F87" w14:textId="77777777" w:rsidR="00692E71" w:rsidRPr="00275290" w:rsidRDefault="00692E71" w:rsidP="008E0250">
            <w:pPr>
              <w:jc w:val="center"/>
              <w:rPr>
                <w:rFonts w:cs="Arial"/>
                <w:sz w:val="18"/>
                <w:szCs w:val="18"/>
              </w:rPr>
            </w:pPr>
            <w:r w:rsidRPr="00275290">
              <w:rPr>
                <w:rFonts w:cs="Arial"/>
                <w:sz w:val="18"/>
                <w:szCs w:val="18"/>
              </w:rPr>
              <w:t>0.03 (propiconazole)</w:t>
            </w:r>
          </w:p>
          <w:p w14:paraId="4036947B" w14:textId="77777777" w:rsidR="00692E71" w:rsidRPr="00275290" w:rsidRDefault="00692E71" w:rsidP="008E0250">
            <w:pPr>
              <w:jc w:val="center"/>
              <w:rPr>
                <w:rFonts w:cs="Arial"/>
                <w:sz w:val="18"/>
                <w:szCs w:val="18"/>
              </w:rPr>
            </w:pPr>
            <w:r w:rsidRPr="00275290">
              <w:rPr>
                <w:rFonts w:cs="Arial"/>
                <w:sz w:val="18"/>
                <w:szCs w:val="18"/>
              </w:rPr>
              <w:t>0.01 (tebuconazole)</w:t>
            </w:r>
          </w:p>
          <w:p w14:paraId="08EB137F" w14:textId="77777777" w:rsidR="00692E71" w:rsidRPr="00275290" w:rsidRDefault="00692E71" w:rsidP="008E0250">
            <w:pPr>
              <w:jc w:val="center"/>
              <w:rPr>
                <w:rFonts w:cs="Arial"/>
                <w:sz w:val="18"/>
                <w:szCs w:val="18"/>
              </w:rPr>
            </w:pPr>
            <w:r w:rsidRPr="00275290">
              <w:rPr>
                <w:rFonts w:cs="Arial"/>
                <w:sz w:val="18"/>
                <w:szCs w:val="18"/>
              </w:rPr>
              <w:t>1.2*10</w:t>
            </w:r>
            <w:r w:rsidRPr="00275290">
              <w:rPr>
                <w:rFonts w:cs="Arial"/>
                <w:sz w:val="18"/>
                <w:szCs w:val="18"/>
                <w:vertAlign w:val="superscript"/>
              </w:rPr>
              <w:t xml:space="preserve">-4 </w:t>
            </w:r>
            <w:r w:rsidRPr="00275290">
              <w:rPr>
                <w:rFonts w:cs="Arial"/>
                <w:sz w:val="18"/>
                <w:szCs w:val="18"/>
              </w:rPr>
              <w:t>(cypermethrin)</w:t>
            </w:r>
          </w:p>
        </w:tc>
        <w:tc>
          <w:tcPr>
            <w:tcW w:w="1134" w:type="dxa"/>
            <w:vAlign w:val="center"/>
          </w:tcPr>
          <w:p w14:paraId="3D579653" w14:textId="77777777" w:rsidR="00692E71" w:rsidRPr="00275290" w:rsidRDefault="00692E71" w:rsidP="008E0250">
            <w:pP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86" w:type="dxa"/>
            <w:vAlign w:val="center"/>
          </w:tcPr>
          <w:p w14:paraId="642EC7EA"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05461304" w14:textId="77777777" w:rsidTr="008E0250">
        <w:trPr>
          <w:cantSplit/>
        </w:trPr>
        <w:tc>
          <w:tcPr>
            <w:tcW w:w="3369" w:type="dxa"/>
            <w:vAlign w:val="center"/>
          </w:tcPr>
          <w:p w14:paraId="4671AF6A" w14:textId="77777777" w:rsidR="00692E71" w:rsidRPr="00275290" w:rsidRDefault="00692E71" w:rsidP="008E0250">
            <w:pPr>
              <w:rPr>
                <w:rFonts w:cs="Arial"/>
                <w:sz w:val="18"/>
                <w:szCs w:val="18"/>
              </w:rPr>
            </w:pPr>
            <w:r w:rsidRPr="00275290">
              <w:rPr>
                <w:rFonts w:cs="Arial"/>
                <w:sz w:val="18"/>
                <w:szCs w:val="18"/>
              </w:rPr>
              <w:t>Combined concentrations in soil resulting from application (brushing) and leaching of treated wood (1825d), non-professional application</w:t>
            </w:r>
          </w:p>
        </w:tc>
        <w:tc>
          <w:tcPr>
            <w:tcW w:w="2018" w:type="dxa"/>
            <w:vAlign w:val="center"/>
          </w:tcPr>
          <w:p w14:paraId="1263435D" w14:textId="77777777" w:rsidR="00692E71" w:rsidRPr="00275290" w:rsidRDefault="00692E71" w:rsidP="008E0250">
            <w:pPr>
              <w:rPr>
                <w:rFonts w:cs="Arial"/>
                <w:sz w:val="18"/>
                <w:szCs w:val="18"/>
              </w:rPr>
            </w:pPr>
            <w:r w:rsidRPr="00275290">
              <w:rPr>
                <w:rFonts w:cs="Arial"/>
                <w:sz w:val="18"/>
                <w:szCs w:val="18"/>
              </w:rPr>
              <w:t>Clocal</w:t>
            </w:r>
            <w:r w:rsidRPr="00275290">
              <w:rPr>
                <w:rFonts w:cs="Arial"/>
                <w:sz w:val="18"/>
                <w:szCs w:val="18"/>
                <w:vertAlign w:val="subscript"/>
              </w:rPr>
              <w:t>soil,total,</w:t>
            </w:r>
            <w:r w:rsidRPr="00275290">
              <w:rPr>
                <w:rFonts w:cs="Arial"/>
                <w:iCs/>
                <w:sz w:val="18"/>
                <w:szCs w:val="18"/>
                <w:vertAlign w:val="subscript"/>
              </w:rPr>
              <w:t xml:space="preserve"> rem, time2</w:t>
            </w:r>
          </w:p>
        </w:tc>
        <w:tc>
          <w:tcPr>
            <w:tcW w:w="2126" w:type="dxa"/>
            <w:vAlign w:val="center"/>
          </w:tcPr>
          <w:p w14:paraId="051BEFB3" w14:textId="77777777" w:rsidR="00692E71" w:rsidRPr="00275290" w:rsidRDefault="00692E71" w:rsidP="008E0250">
            <w:pPr>
              <w:jc w:val="center"/>
              <w:rPr>
                <w:rFonts w:cs="Arial"/>
                <w:sz w:val="18"/>
                <w:szCs w:val="18"/>
              </w:rPr>
            </w:pPr>
            <w:r w:rsidRPr="00275290">
              <w:rPr>
                <w:rFonts w:cs="Arial"/>
                <w:sz w:val="18"/>
                <w:szCs w:val="18"/>
              </w:rPr>
              <w:t>7.2*10</w:t>
            </w:r>
            <w:r w:rsidRPr="00275290">
              <w:rPr>
                <w:rFonts w:cs="Arial"/>
                <w:sz w:val="18"/>
                <w:szCs w:val="18"/>
                <w:vertAlign w:val="superscript"/>
              </w:rPr>
              <w:t>-7</w:t>
            </w:r>
            <w:r w:rsidRPr="00275290">
              <w:rPr>
                <w:rFonts w:cs="Arial"/>
                <w:sz w:val="18"/>
                <w:szCs w:val="18"/>
              </w:rPr>
              <w:t xml:space="preserve"> (IPBC)</w:t>
            </w:r>
          </w:p>
          <w:p w14:paraId="1BC76040" w14:textId="77777777" w:rsidR="00692E71" w:rsidRPr="00275290" w:rsidRDefault="00692E71" w:rsidP="008E0250">
            <w:pPr>
              <w:jc w:val="center"/>
              <w:rPr>
                <w:rFonts w:cs="Arial"/>
                <w:sz w:val="18"/>
                <w:szCs w:val="18"/>
              </w:rPr>
            </w:pPr>
            <w:r w:rsidRPr="00275290">
              <w:rPr>
                <w:rFonts w:cs="Arial"/>
                <w:sz w:val="18"/>
                <w:szCs w:val="18"/>
              </w:rPr>
              <w:t>0.03 (propiconazole)</w:t>
            </w:r>
          </w:p>
          <w:p w14:paraId="4AC42FE5" w14:textId="77777777" w:rsidR="00692E71" w:rsidRPr="00275290" w:rsidRDefault="00692E71" w:rsidP="008E0250">
            <w:pPr>
              <w:jc w:val="center"/>
              <w:rPr>
                <w:rFonts w:cs="Arial"/>
                <w:sz w:val="18"/>
                <w:szCs w:val="18"/>
              </w:rPr>
            </w:pPr>
            <w:r w:rsidRPr="00275290">
              <w:rPr>
                <w:rFonts w:cs="Arial"/>
                <w:sz w:val="18"/>
                <w:szCs w:val="18"/>
              </w:rPr>
              <w:t>0.01 (tebuconazole)</w:t>
            </w:r>
          </w:p>
          <w:p w14:paraId="636E4A51" w14:textId="77777777" w:rsidR="00692E71" w:rsidRPr="00275290" w:rsidRDefault="00692E71" w:rsidP="008E0250">
            <w:pPr>
              <w:jc w:val="center"/>
              <w:rPr>
                <w:rFonts w:cs="Arial"/>
                <w:sz w:val="18"/>
                <w:szCs w:val="18"/>
                <w:vertAlign w:val="superscript"/>
              </w:rPr>
            </w:pPr>
            <w:r w:rsidRPr="00275290">
              <w:rPr>
                <w:rFonts w:cs="Arial"/>
                <w:sz w:val="18"/>
                <w:szCs w:val="18"/>
              </w:rPr>
              <w:t>1.2*10</w:t>
            </w:r>
            <w:r w:rsidRPr="00275290">
              <w:rPr>
                <w:rFonts w:cs="Arial"/>
                <w:sz w:val="18"/>
                <w:szCs w:val="18"/>
                <w:vertAlign w:val="superscript"/>
              </w:rPr>
              <w:t xml:space="preserve">-4 </w:t>
            </w:r>
            <w:r w:rsidRPr="00275290">
              <w:rPr>
                <w:rFonts w:cs="Arial"/>
                <w:sz w:val="18"/>
                <w:szCs w:val="18"/>
              </w:rPr>
              <w:t>(cypermethrin)</w:t>
            </w:r>
          </w:p>
        </w:tc>
        <w:tc>
          <w:tcPr>
            <w:tcW w:w="1134" w:type="dxa"/>
            <w:vAlign w:val="center"/>
          </w:tcPr>
          <w:p w14:paraId="1925F55F" w14:textId="77777777" w:rsidR="00692E71" w:rsidRPr="00275290" w:rsidRDefault="00692E71" w:rsidP="008E0250">
            <w:pPr>
              <w:rPr>
                <w:rFonts w:cs="Arial"/>
                <w:sz w:val="18"/>
                <w:szCs w:val="18"/>
              </w:rPr>
            </w:pPr>
            <w:r w:rsidRPr="00275290">
              <w:rPr>
                <w:rFonts w:cs="Arial"/>
                <w:sz w:val="18"/>
                <w:szCs w:val="18"/>
              </w:rPr>
              <w:t>[mg.kg</w:t>
            </w:r>
            <w:r w:rsidRPr="00275290">
              <w:rPr>
                <w:rFonts w:cs="Arial"/>
                <w:sz w:val="18"/>
                <w:szCs w:val="18"/>
                <w:vertAlign w:val="subscript"/>
              </w:rPr>
              <w:t>wwt</w:t>
            </w:r>
            <w:r w:rsidRPr="00275290">
              <w:rPr>
                <w:rFonts w:cs="Arial"/>
                <w:sz w:val="18"/>
                <w:szCs w:val="18"/>
                <w:vertAlign w:val="superscript"/>
              </w:rPr>
              <w:t>-1</w:t>
            </w:r>
            <w:r w:rsidRPr="00275290">
              <w:rPr>
                <w:rFonts w:cs="Arial"/>
                <w:sz w:val="18"/>
                <w:szCs w:val="18"/>
              </w:rPr>
              <w:t>]</w:t>
            </w:r>
          </w:p>
        </w:tc>
        <w:tc>
          <w:tcPr>
            <w:tcW w:w="786" w:type="dxa"/>
            <w:vAlign w:val="center"/>
          </w:tcPr>
          <w:p w14:paraId="6042FF39"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190285E2" w14:textId="77777777" w:rsidTr="008E0250">
        <w:trPr>
          <w:cantSplit/>
        </w:trPr>
        <w:tc>
          <w:tcPr>
            <w:tcW w:w="3369" w:type="dxa"/>
            <w:vAlign w:val="center"/>
          </w:tcPr>
          <w:p w14:paraId="6C5423BE" w14:textId="77777777" w:rsidR="00692E71" w:rsidRPr="00275290" w:rsidRDefault="00692E71" w:rsidP="008E0250">
            <w:pPr>
              <w:keepNext/>
              <w:rPr>
                <w:rFonts w:cs="Arial"/>
                <w:sz w:val="18"/>
                <w:szCs w:val="18"/>
              </w:rPr>
            </w:pPr>
            <w:r w:rsidRPr="00275290">
              <w:rPr>
                <w:rFonts w:cs="Arial"/>
                <w:sz w:val="18"/>
                <w:szCs w:val="18"/>
              </w:rPr>
              <w:lastRenderedPageBreak/>
              <w:t>Combined concentrations in soil water over the initial assessment period (30d), professional application</w:t>
            </w:r>
          </w:p>
        </w:tc>
        <w:tc>
          <w:tcPr>
            <w:tcW w:w="2018" w:type="dxa"/>
            <w:vAlign w:val="center"/>
          </w:tcPr>
          <w:p w14:paraId="72EC1F10" w14:textId="77777777" w:rsidR="00692E71" w:rsidRPr="00275290" w:rsidRDefault="00692E71" w:rsidP="008E0250">
            <w:pPr>
              <w:keepNext/>
              <w:rPr>
                <w:rFonts w:cs="Arial"/>
                <w:iCs/>
                <w:sz w:val="18"/>
                <w:szCs w:val="18"/>
              </w:rPr>
            </w:pPr>
            <w:r w:rsidRPr="00275290">
              <w:rPr>
                <w:rFonts w:cs="Arial"/>
                <w:iCs/>
                <w:sz w:val="18"/>
                <w:szCs w:val="18"/>
              </w:rPr>
              <w:t>Clocal</w:t>
            </w:r>
            <w:r w:rsidRPr="00275290">
              <w:rPr>
                <w:rFonts w:cs="Arial"/>
                <w:iCs/>
                <w:sz w:val="18"/>
                <w:szCs w:val="18"/>
                <w:vertAlign w:val="subscript"/>
              </w:rPr>
              <w:t>pore,time1</w:t>
            </w:r>
          </w:p>
        </w:tc>
        <w:tc>
          <w:tcPr>
            <w:tcW w:w="2126" w:type="dxa"/>
            <w:vAlign w:val="center"/>
          </w:tcPr>
          <w:p w14:paraId="6770B081" w14:textId="77777777" w:rsidR="00692E71" w:rsidRPr="00275290" w:rsidRDefault="00692E71" w:rsidP="008E0250">
            <w:pPr>
              <w:keepNext/>
              <w:jc w:val="center"/>
              <w:rPr>
                <w:rFonts w:cs="Arial"/>
                <w:sz w:val="18"/>
                <w:szCs w:val="18"/>
              </w:rPr>
            </w:pPr>
            <w:r w:rsidRPr="00275290">
              <w:rPr>
                <w:rFonts w:cs="Arial"/>
                <w:sz w:val="18"/>
                <w:szCs w:val="18"/>
              </w:rPr>
              <w:t>0.01 (IPBC)</w:t>
            </w:r>
          </w:p>
          <w:p w14:paraId="69304344" w14:textId="77777777" w:rsidR="00692E71" w:rsidRPr="00275290" w:rsidRDefault="00692E71" w:rsidP="008E0250">
            <w:pPr>
              <w:keepNext/>
              <w:jc w:val="center"/>
              <w:rPr>
                <w:rFonts w:cs="Arial"/>
                <w:sz w:val="18"/>
                <w:szCs w:val="18"/>
              </w:rPr>
            </w:pPr>
            <w:r w:rsidRPr="00275290">
              <w:rPr>
                <w:rFonts w:cs="Arial"/>
                <w:sz w:val="18"/>
                <w:szCs w:val="18"/>
              </w:rPr>
              <w:t xml:space="preserve">  7.42 (propiconazole)</w:t>
            </w:r>
          </w:p>
          <w:p w14:paraId="7B9171F3" w14:textId="77777777" w:rsidR="00692E71" w:rsidRPr="00275290" w:rsidRDefault="00692E71" w:rsidP="008E0250">
            <w:pPr>
              <w:keepNext/>
              <w:jc w:val="center"/>
              <w:rPr>
                <w:rFonts w:cs="Arial"/>
                <w:sz w:val="18"/>
                <w:szCs w:val="18"/>
              </w:rPr>
            </w:pPr>
            <w:r w:rsidRPr="00275290">
              <w:rPr>
                <w:rFonts w:cs="Arial"/>
                <w:sz w:val="18"/>
                <w:szCs w:val="18"/>
              </w:rPr>
              <w:t xml:space="preserve">  2.69 (tebuconazole)</w:t>
            </w:r>
          </w:p>
          <w:p w14:paraId="15CD66D9" w14:textId="77777777" w:rsidR="00692E71" w:rsidRPr="00275290" w:rsidRDefault="00692E71" w:rsidP="008E0250">
            <w:pPr>
              <w:keepNext/>
              <w:jc w:val="center"/>
              <w:rPr>
                <w:rFonts w:cs="Arial"/>
                <w:sz w:val="18"/>
                <w:szCs w:val="18"/>
              </w:rPr>
            </w:pPr>
            <w:r w:rsidRPr="00275290">
              <w:rPr>
                <w:rFonts w:cs="Arial"/>
                <w:sz w:val="18"/>
                <w:szCs w:val="18"/>
              </w:rPr>
              <w:t xml:space="preserve">  5.7*10</w:t>
            </w:r>
            <w:r w:rsidRPr="00275290">
              <w:rPr>
                <w:rFonts w:cs="Arial"/>
                <w:sz w:val="18"/>
                <w:szCs w:val="18"/>
                <w:vertAlign w:val="superscript"/>
              </w:rPr>
              <w:t>-4</w:t>
            </w:r>
            <w:r w:rsidRPr="00275290">
              <w:rPr>
                <w:rFonts w:cs="Arial"/>
                <w:sz w:val="18"/>
                <w:szCs w:val="18"/>
              </w:rPr>
              <w:t xml:space="preserve"> (cypermethrin)</w:t>
            </w:r>
          </w:p>
        </w:tc>
        <w:tc>
          <w:tcPr>
            <w:tcW w:w="1134" w:type="dxa"/>
            <w:vAlign w:val="center"/>
          </w:tcPr>
          <w:p w14:paraId="03EF5825" w14:textId="77777777" w:rsidR="00692E71" w:rsidRPr="00275290" w:rsidRDefault="00692E71" w:rsidP="008E0250">
            <w:pPr>
              <w:keepNext/>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86" w:type="dxa"/>
            <w:vAlign w:val="center"/>
          </w:tcPr>
          <w:p w14:paraId="10153798" w14:textId="77777777" w:rsidR="00692E71" w:rsidRPr="00275290" w:rsidRDefault="00692E71" w:rsidP="008E0250">
            <w:pPr>
              <w:keepNext/>
              <w:jc w:val="center"/>
              <w:rPr>
                <w:rFonts w:cs="Arial"/>
                <w:sz w:val="18"/>
                <w:szCs w:val="18"/>
              </w:rPr>
            </w:pPr>
            <w:r w:rsidRPr="00275290">
              <w:rPr>
                <w:rFonts w:cs="Arial"/>
                <w:sz w:val="18"/>
                <w:szCs w:val="18"/>
              </w:rPr>
              <w:t>O</w:t>
            </w:r>
          </w:p>
        </w:tc>
      </w:tr>
      <w:tr w:rsidR="00692E71" w:rsidRPr="00275290" w14:paraId="11CE0348" w14:textId="77777777" w:rsidTr="008E0250">
        <w:trPr>
          <w:cantSplit/>
        </w:trPr>
        <w:tc>
          <w:tcPr>
            <w:tcW w:w="3369" w:type="dxa"/>
            <w:vAlign w:val="center"/>
          </w:tcPr>
          <w:p w14:paraId="10D6E368" w14:textId="77777777" w:rsidR="00692E71" w:rsidRPr="00275290" w:rsidRDefault="00692E71" w:rsidP="008E0250">
            <w:pPr>
              <w:rPr>
                <w:rFonts w:cs="Arial"/>
                <w:sz w:val="18"/>
                <w:szCs w:val="18"/>
              </w:rPr>
            </w:pPr>
            <w:r w:rsidRPr="00275290">
              <w:rPr>
                <w:rFonts w:cs="Arial"/>
                <w:sz w:val="18"/>
                <w:szCs w:val="18"/>
              </w:rPr>
              <w:t>Combined concentrations in soil water over the initial assessment period (30d), non-professional application</w:t>
            </w:r>
          </w:p>
        </w:tc>
        <w:tc>
          <w:tcPr>
            <w:tcW w:w="2018" w:type="dxa"/>
            <w:vAlign w:val="center"/>
          </w:tcPr>
          <w:p w14:paraId="1EDEB804" w14:textId="77777777" w:rsidR="00692E71" w:rsidRPr="00275290" w:rsidRDefault="00692E71" w:rsidP="008E0250">
            <w:pPr>
              <w:rPr>
                <w:rFonts w:cs="Arial"/>
                <w:sz w:val="18"/>
                <w:szCs w:val="18"/>
              </w:rPr>
            </w:pPr>
            <w:r w:rsidRPr="00275290">
              <w:rPr>
                <w:rFonts w:cs="Arial"/>
                <w:iCs/>
                <w:sz w:val="18"/>
                <w:szCs w:val="18"/>
              </w:rPr>
              <w:t>Clocal</w:t>
            </w:r>
            <w:r w:rsidRPr="00275290">
              <w:rPr>
                <w:rFonts w:cs="Arial"/>
                <w:iCs/>
                <w:sz w:val="18"/>
                <w:szCs w:val="18"/>
                <w:vertAlign w:val="subscript"/>
              </w:rPr>
              <w:t>pore,time1</w:t>
            </w:r>
          </w:p>
        </w:tc>
        <w:tc>
          <w:tcPr>
            <w:tcW w:w="2126" w:type="dxa"/>
            <w:vAlign w:val="center"/>
          </w:tcPr>
          <w:p w14:paraId="614643DF" w14:textId="77777777" w:rsidR="00692E71" w:rsidRPr="00275290" w:rsidRDefault="00692E71" w:rsidP="008E0250">
            <w:pPr>
              <w:jc w:val="center"/>
              <w:rPr>
                <w:rFonts w:cs="Arial"/>
                <w:sz w:val="18"/>
                <w:szCs w:val="18"/>
              </w:rPr>
            </w:pPr>
            <w:r w:rsidRPr="00275290">
              <w:rPr>
                <w:rFonts w:cs="Arial"/>
                <w:sz w:val="18"/>
                <w:szCs w:val="18"/>
              </w:rPr>
              <w:t>0.01 (IPBC)</w:t>
            </w:r>
          </w:p>
          <w:p w14:paraId="5FA6BAB8" w14:textId="77777777" w:rsidR="00692E71" w:rsidRPr="00275290" w:rsidRDefault="00692E71" w:rsidP="008E0250">
            <w:pPr>
              <w:jc w:val="center"/>
              <w:rPr>
                <w:rFonts w:cs="Arial"/>
                <w:sz w:val="18"/>
                <w:szCs w:val="18"/>
              </w:rPr>
            </w:pPr>
            <w:r w:rsidRPr="00275290">
              <w:rPr>
                <w:rFonts w:cs="Arial"/>
                <w:sz w:val="18"/>
                <w:szCs w:val="18"/>
              </w:rPr>
              <w:t xml:space="preserve"> 8.84 (propiconazole)</w:t>
            </w:r>
          </w:p>
          <w:p w14:paraId="1A561696" w14:textId="77777777" w:rsidR="00692E71" w:rsidRPr="00275290" w:rsidRDefault="00692E71" w:rsidP="008E0250">
            <w:pPr>
              <w:jc w:val="center"/>
              <w:rPr>
                <w:rFonts w:cs="Arial"/>
                <w:sz w:val="18"/>
                <w:szCs w:val="18"/>
              </w:rPr>
            </w:pPr>
            <w:r w:rsidRPr="00275290">
              <w:rPr>
                <w:rFonts w:cs="Arial"/>
                <w:sz w:val="18"/>
                <w:szCs w:val="18"/>
              </w:rPr>
              <w:t>3.10 (tebuconazole)</w:t>
            </w:r>
          </w:p>
          <w:p w14:paraId="73AD47FD" w14:textId="77777777" w:rsidR="00692E71" w:rsidRPr="00275290" w:rsidRDefault="00692E71" w:rsidP="008E0250">
            <w:pPr>
              <w:jc w:val="center"/>
              <w:rPr>
                <w:rFonts w:cs="Arial"/>
                <w:sz w:val="18"/>
                <w:szCs w:val="18"/>
              </w:rPr>
            </w:pPr>
            <w:r w:rsidRPr="00275290">
              <w:rPr>
                <w:rFonts w:cs="Arial"/>
                <w:sz w:val="18"/>
                <w:szCs w:val="18"/>
              </w:rPr>
              <w:t xml:space="preserve"> 9.5*10</w:t>
            </w:r>
            <w:r w:rsidRPr="00275290">
              <w:rPr>
                <w:rFonts w:cs="Arial"/>
                <w:sz w:val="18"/>
                <w:szCs w:val="18"/>
                <w:vertAlign w:val="superscript"/>
              </w:rPr>
              <w:t>-4</w:t>
            </w:r>
            <w:r w:rsidRPr="00275290">
              <w:rPr>
                <w:rFonts w:cs="Arial"/>
                <w:sz w:val="18"/>
                <w:szCs w:val="18"/>
              </w:rPr>
              <w:t xml:space="preserve"> (cypermethrin)</w:t>
            </w:r>
          </w:p>
        </w:tc>
        <w:tc>
          <w:tcPr>
            <w:tcW w:w="1134" w:type="dxa"/>
            <w:vAlign w:val="center"/>
          </w:tcPr>
          <w:p w14:paraId="59AFAA65" w14:textId="77777777" w:rsidR="00692E71" w:rsidRPr="00275290" w:rsidRDefault="00692E71" w:rsidP="008E0250">
            <w:pP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86" w:type="dxa"/>
            <w:vAlign w:val="center"/>
          </w:tcPr>
          <w:p w14:paraId="4328DDB3"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404908B2" w14:textId="77777777" w:rsidTr="008E0250">
        <w:trPr>
          <w:cantSplit/>
        </w:trPr>
        <w:tc>
          <w:tcPr>
            <w:tcW w:w="3369" w:type="dxa"/>
            <w:vAlign w:val="center"/>
          </w:tcPr>
          <w:p w14:paraId="2760A02C" w14:textId="77777777" w:rsidR="00692E71" w:rsidRPr="00275290" w:rsidRDefault="00692E71" w:rsidP="008E0250">
            <w:pPr>
              <w:rPr>
                <w:rFonts w:cs="Arial"/>
                <w:sz w:val="18"/>
                <w:szCs w:val="18"/>
              </w:rPr>
            </w:pPr>
            <w:r w:rsidRPr="00275290">
              <w:rPr>
                <w:rFonts w:cs="Arial"/>
                <w:sz w:val="18"/>
                <w:szCs w:val="18"/>
              </w:rPr>
              <w:t>Combined concentration in pore water over a longer</w:t>
            </w:r>
          </w:p>
          <w:p w14:paraId="40ED889C" w14:textId="77777777" w:rsidR="00692E71" w:rsidRPr="00275290" w:rsidRDefault="00692E71" w:rsidP="008E0250">
            <w:pPr>
              <w:rPr>
                <w:rFonts w:cs="Arial"/>
                <w:sz w:val="18"/>
                <w:szCs w:val="18"/>
              </w:rPr>
            </w:pPr>
            <w:r w:rsidRPr="00275290">
              <w:rPr>
                <w:rFonts w:cs="Arial"/>
                <w:sz w:val="18"/>
                <w:szCs w:val="18"/>
              </w:rPr>
              <w:t>duration (1825d), professional application</w:t>
            </w:r>
          </w:p>
        </w:tc>
        <w:tc>
          <w:tcPr>
            <w:tcW w:w="2018" w:type="dxa"/>
            <w:vAlign w:val="center"/>
          </w:tcPr>
          <w:p w14:paraId="739E8D3A"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pore,time2</w:t>
            </w:r>
          </w:p>
        </w:tc>
        <w:tc>
          <w:tcPr>
            <w:tcW w:w="2126" w:type="dxa"/>
            <w:vAlign w:val="center"/>
          </w:tcPr>
          <w:p w14:paraId="249CF1FE" w14:textId="77777777" w:rsidR="00692E71" w:rsidRPr="00275290" w:rsidRDefault="00692E71" w:rsidP="008E0250">
            <w:pPr>
              <w:jc w:val="center"/>
              <w:rPr>
                <w:rFonts w:cs="Arial"/>
                <w:sz w:val="18"/>
                <w:szCs w:val="18"/>
              </w:rPr>
            </w:pPr>
            <w:r w:rsidRPr="00275290">
              <w:rPr>
                <w:rFonts w:cs="Arial"/>
                <w:sz w:val="18"/>
                <w:szCs w:val="18"/>
              </w:rPr>
              <w:t>3.1*10</w:t>
            </w:r>
            <w:r w:rsidRPr="00275290">
              <w:rPr>
                <w:rFonts w:cs="Arial"/>
                <w:sz w:val="18"/>
                <w:szCs w:val="18"/>
                <w:vertAlign w:val="superscript"/>
              </w:rPr>
              <w:t>-4</w:t>
            </w:r>
            <w:r w:rsidRPr="00275290">
              <w:rPr>
                <w:rFonts w:cs="Arial"/>
                <w:sz w:val="18"/>
                <w:szCs w:val="18"/>
              </w:rPr>
              <w:t xml:space="preserve"> (IPBC)</w:t>
            </w:r>
          </w:p>
          <w:p w14:paraId="33FC63EF" w14:textId="77777777" w:rsidR="00692E71" w:rsidRPr="00275290" w:rsidRDefault="00692E71" w:rsidP="008E0250">
            <w:pPr>
              <w:jc w:val="center"/>
              <w:rPr>
                <w:rFonts w:cs="Arial"/>
                <w:sz w:val="18"/>
                <w:szCs w:val="18"/>
              </w:rPr>
            </w:pPr>
            <w:r w:rsidRPr="00275290">
              <w:rPr>
                <w:rFonts w:cs="Arial"/>
                <w:sz w:val="18"/>
                <w:szCs w:val="18"/>
              </w:rPr>
              <w:t xml:space="preserve"> 1.56 (propiconazole)</w:t>
            </w:r>
          </w:p>
          <w:p w14:paraId="74928650" w14:textId="77777777" w:rsidR="00692E71" w:rsidRPr="00275290" w:rsidRDefault="00692E71" w:rsidP="008E0250">
            <w:pPr>
              <w:jc w:val="center"/>
              <w:rPr>
                <w:rFonts w:cs="Arial"/>
                <w:sz w:val="18"/>
                <w:szCs w:val="18"/>
              </w:rPr>
            </w:pPr>
            <w:r w:rsidRPr="00275290">
              <w:rPr>
                <w:rFonts w:cs="Arial"/>
                <w:sz w:val="18"/>
                <w:szCs w:val="18"/>
              </w:rPr>
              <w:t xml:space="preserve">  0.32 (tebuconazole)</w:t>
            </w:r>
          </w:p>
          <w:p w14:paraId="343797A2" w14:textId="77777777" w:rsidR="00692E71" w:rsidRPr="00275290" w:rsidRDefault="00692E71" w:rsidP="008E0250">
            <w:pPr>
              <w:jc w:val="center"/>
              <w:rPr>
                <w:rFonts w:cs="Arial"/>
                <w:sz w:val="18"/>
                <w:szCs w:val="18"/>
              </w:rPr>
            </w:pPr>
            <w:r w:rsidRPr="00275290">
              <w:rPr>
                <w:rFonts w:cs="Arial"/>
                <w:sz w:val="18"/>
                <w:szCs w:val="18"/>
              </w:rPr>
              <w:t xml:space="preserve">  1.2*10</w:t>
            </w:r>
            <w:r w:rsidRPr="00275290">
              <w:rPr>
                <w:rFonts w:cs="Arial"/>
                <w:sz w:val="18"/>
                <w:szCs w:val="18"/>
                <w:vertAlign w:val="superscript"/>
              </w:rPr>
              <w:t xml:space="preserve">-5 </w:t>
            </w:r>
            <w:r w:rsidRPr="00275290">
              <w:rPr>
                <w:rFonts w:cs="Arial"/>
                <w:sz w:val="18"/>
                <w:szCs w:val="18"/>
              </w:rPr>
              <w:t>(cypermethrin)</w:t>
            </w:r>
          </w:p>
        </w:tc>
        <w:tc>
          <w:tcPr>
            <w:tcW w:w="1134" w:type="dxa"/>
            <w:vAlign w:val="center"/>
          </w:tcPr>
          <w:p w14:paraId="53C10355" w14:textId="77777777" w:rsidR="00692E71" w:rsidRPr="00275290" w:rsidRDefault="00692E71" w:rsidP="008E0250">
            <w:pP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86" w:type="dxa"/>
            <w:vAlign w:val="center"/>
          </w:tcPr>
          <w:p w14:paraId="2EA9B9C8" w14:textId="77777777" w:rsidR="00692E71" w:rsidRPr="00275290" w:rsidRDefault="00692E71" w:rsidP="008E0250">
            <w:pPr>
              <w:jc w:val="center"/>
              <w:rPr>
                <w:rFonts w:cs="Arial"/>
                <w:sz w:val="18"/>
                <w:szCs w:val="18"/>
              </w:rPr>
            </w:pPr>
            <w:r w:rsidRPr="00275290">
              <w:rPr>
                <w:rFonts w:cs="Arial"/>
                <w:sz w:val="18"/>
                <w:szCs w:val="18"/>
              </w:rPr>
              <w:t>O</w:t>
            </w:r>
          </w:p>
        </w:tc>
      </w:tr>
      <w:tr w:rsidR="00692E71" w:rsidRPr="00275290" w14:paraId="0B59954E" w14:textId="77777777" w:rsidTr="008E0250">
        <w:trPr>
          <w:cantSplit/>
        </w:trPr>
        <w:tc>
          <w:tcPr>
            <w:tcW w:w="3369" w:type="dxa"/>
            <w:vAlign w:val="center"/>
          </w:tcPr>
          <w:p w14:paraId="4CDF62BD" w14:textId="77777777" w:rsidR="00692E71" w:rsidRPr="00275290" w:rsidRDefault="00692E71" w:rsidP="008E0250">
            <w:pPr>
              <w:rPr>
                <w:rFonts w:cs="Arial"/>
                <w:sz w:val="18"/>
                <w:szCs w:val="18"/>
              </w:rPr>
            </w:pPr>
            <w:r w:rsidRPr="00275290">
              <w:rPr>
                <w:rFonts w:cs="Arial"/>
                <w:sz w:val="18"/>
                <w:szCs w:val="18"/>
              </w:rPr>
              <w:t>Combined concentration in pore water over a longer</w:t>
            </w:r>
          </w:p>
          <w:p w14:paraId="30DBD0D7" w14:textId="77777777" w:rsidR="00692E71" w:rsidRPr="00275290" w:rsidRDefault="00692E71" w:rsidP="008E0250">
            <w:pPr>
              <w:rPr>
                <w:rFonts w:cs="Arial"/>
                <w:sz w:val="18"/>
                <w:szCs w:val="18"/>
                <w:lang w:val="fr-FR"/>
              </w:rPr>
            </w:pPr>
            <w:r w:rsidRPr="00275290">
              <w:rPr>
                <w:rFonts w:cs="Arial"/>
                <w:sz w:val="18"/>
                <w:szCs w:val="18"/>
                <w:lang w:val="fr-FR"/>
              </w:rPr>
              <w:t>duration (1825d), non-professional application</w:t>
            </w:r>
          </w:p>
        </w:tc>
        <w:tc>
          <w:tcPr>
            <w:tcW w:w="2018" w:type="dxa"/>
            <w:vAlign w:val="center"/>
          </w:tcPr>
          <w:p w14:paraId="7BE79C52" w14:textId="77777777" w:rsidR="00692E71" w:rsidRPr="00275290" w:rsidRDefault="00692E71" w:rsidP="008E0250">
            <w:pPr>
              <w:rPr>
                <w:rFonts w:cs="Arial"/>
                <w:iCs/>
                <w:sz w:val="18"/>
                <w:szCs w:val="18"/>
              </w:rPr>
            </w:pPr>
            <w:r w:rsidRPr="00275290">
              <w:rPr>
                <w:rFonts w:cs="Arial"/>
                <w:iCs/>
                <w:sz w:val="18"/>
                <w:szCs w:val="18"/>
              </w:rPr>
              <w:t>Clocal</w:t>
            </w:r>
            <w:r w:rsidRPr="00275290">
              <w:rPr>
                <w:rFonts w:cs="Arial"/>
                <w:iCs/>
                <w:sz w:val="18"/>
                <w:szCs w:val="18"/>
                <w:vertAlign w:val="subscript"/>
              </w:rPr>
              <w:t>pore,time2</w:t>
            </w:r>
          </w:p>
        </w:tc>
        <w:tc>
          <w:tcPr>
            <w:tcW w:w="2126" w:type="dxa"/>
            <w:vAlign w:val="center"/>
          </w:tcPr>
          <w:p w14:paraId="7F64FC48" w14:textId="77777777" w:rsidR="00692E71" w:rsidRPr="00275290" w:rsidRDefault="00692E71" w:rsidP="008E0250">
            <w:pPr>
              <w:jc w:val="center"/>
              <w:rPr>
                <w:rFonts w:cs="Arial"/>
                <w:sz w:val="18"/>
                <w:szCs w:val="18"/>
              </w:rPr>
            </w:pPr>
            <w:r w:rsidRPr="00275290">
              <w:rPr>
                <w:rFonts w:cs="Arial"/>
                <w:sz w:val="18"/>
                <w:szCs w:val="18"/>
              </w:rPr>
              <w:t>3.1*10</w:t>
            </w:r>
            <w:r w:rsidRPr="00275290">
              <w:rPr>
                <w:rFonts w:cs="Arial"/>
                <w:sz w:val="18"/>
                <w:szCs w:val="18"/>
                <w:vertAlign w:val="superscript"/>
              </w:rPr>
              <w:t>-4</w:t>
            </w:r>
            <w:r w:rsidRPr="00275290">
              <w:rPr>
                <w:rFonts w:cs="Arial"/>
                <w:sz w:val="18"/>
                <w:szCs w:val="18"/>
              </w:rPr>
              <w:t xml:space="preserve"> (IPBC)</w:t>
            </w:r>
          </w:p>
          <w:p w14:paraId="602F5828" w14:textId="77777777" w:rsidR="00692E71" w:rsidRPr="00275290" w:rsidRDefault="00692E71" w:rsidP="008E0250">
            <w:pPr>
              <w:jc w:val="center"/>
              <w:rPr>
                <w:rFonts w:cs="Arial"/>
                <w:sz w:val="18"/>
                <w:szCs w:val="18"/>
              </w:rPr>
            </w:pPr>
            <w:r w:rsidRPr="00275290">
              <w:rPr>
                <w:rFonts w:cs="Arial"/>
                <w:sz w:val="18"/>
                <w:szCs w:val="18"/>
              </w:rPr>
              <w:t xml:space="preserve"> 1.56 (propiconazole)</w:t>
            </w:r>
          </w:p>
          <w:p w14:paraId="1355D611" w14:textId="77777777" w:rsidR="00692E71" w:rsidRPr="00275290" w:rsidRDefault="00692E71" w:rsidP="008E0250">
            <w:pPr>
              <w:jc w:val="center"/>
              <w:rPr>
                <w:rFonts w:cs="Arial"/>
                <w:sz w:val="18"/>
                <w:szCs w:val="18"/>
              </w:rPr>
            </w:pPr>
            <w:r w:rsidRPr="00275290">
              <w:rPr>
                <w:rFonts w:cs="Arial"/>
                <w:sz w:val="18"/>
                <w:szCs w:val="18"/>
              </w:rPr>
              <w:t xml:space="preserve">  0.32 (tebuconazole)</w:t>
            </w:r>
          </w:p>
          <w:p w14:paraId="5F02145A" w14:textId="77777777" w:rsidR="00692E71" w:rsidRPr="00275290" w:rsidRDefault="00692E71" w:rsidP="008E0250">
            <w:pPr>
              <w:jc w:val="center"/>
              <w:rPr>
                <w:rFonts w:cs="Arial"/>
                <w:sz w:val="18"/>
                <w:szCs w:val="18"/>
              </w:rPr>
            </w:pPr>
            <w:r w:rsidRPr="00275290">
              <w:rPr>
                <w:rFonts w:cs="Arial"/>
                <w:sz w:val="18"/>
                <w:szCs w:val="18"/>
              </w:rPr>
              <w:t xml:space="preserve">  1.2*10</w:t>
            </w:r>
            <w:r w:rsidRPr="00275290">
              <w:rPr>
                <w:rFonts w:cs="Arial"/>
                <w:sz w:val="18"/>
                <w:szCs w:val="18"/>
                <w:vertAlign w:val="superscript"/>
              </w:rPr>
              <w:t xml:space="preserve">-5 </w:t>
            </w:r>
            <w:r w:rsidRPr="00275290">
              <w:rPr>
                <w:rFonts w:cs="Arial"/>
                <w:sz w:val="18"/>
                <w:szCs w:val="18"/>
              </w:rPr>
              <w:t>(cypermethrin)</w:t>
            </w:r>
          </w:p>
        </w:tc>
        <w:tc>
          <w:tcPr>
            <w:tcW w:w="1134" w:type="dxa"/>
            <w:vAlign w:val="center"/>
          </w:tcPr>
          <w:p w14:paraId="6DD3BA27" w14:textId="77777777" w:rsidR="00692E71" w:rsidRPr="00275290" w:rsidRDefault="00692E71" w:rsidP="008E0250">
            <w:pPr>
              <w:rPr>
                <w:rFonts w:cs="Arial"/>
                <w:sz w:val="18"/>
                <w:szCs w:val="18"/>
              </w:rPr>
            </w:pPr>
            <w:r w:rsidRPr="00275290">
              <w:rPr>
                <w:rFonts w:cs="Arial"/>
                <w:sz w:val="18"/>
                <w:szCs w:val="18"/>
              </w:rPr>
              <w:t>[µg.L</w:t>
            </w:r>
            <w:r w:rsidRPr="00275290">
              <w:rPr>
                <w:rFonts w:cs="Arial"/>
                <w:sz w:val="18"/>
                <w:szCs w:val="18"/>
                <w:vertAlign w:val="superscript"/>
              </w:rPr>
              <w:t>-1</w:t>
            </w:r>
            <w:r w:rsidRPr="00275290">
              <w:rPr>
                <w:rFonts w:cs="Arial"/>
                <w:sz w:val="18"/>
                <w:szCs w:val="18"/>
              </w:rPr>
              <w:t>]</w:t>
            </w:r>
          </w:p>
        </w:tc>
        <w:tc>
          <w:tcPr>
            <w:tcW w:w="786" w:type="dxa"/>
            <w:vAlign w:val="center"/>
          </w:tcPr>
          <w:p w14:paraId="6E9954DD" w14:textId="77777777" w:rsidR="00692E71" w:rsidRPr="00275290" w:rsidRDefault="00692E71" w:rsidP="008E0250">
            <w:pPr>
              <w:jc w:val="center"/>
              <w:rPr>
                <w:rFonts w:cs="Arial"/>
                <w:sz w:val="18"/>
                <w:szCs w:val="18"/>
              </w:rPr>
            </w:pPr>
            <w:r w:rsidRPr="00275290">
              <w:rPr>
                <w:rFonts w:cs="Arial"/>
                <w:sz w:val="18"/>
                <w:szCs w:val="18"/>
              </w:rPr>
              <w:t>O</w:t>
            </w:r>
          </w:p>
        </w:tc>
      </w:tr>
    </w:tbl>
    <w:p w14:paraId="06C17DEC" w14:textId="77777777" w:rsidR="00692E71" w:rsidRPr="00275290" w:rsidRDefault="00692E71" w:rsidP="00692E71">
      <w:pPr>
        <w:rPr>
          <w:rFonts w:cs="Arial"/>
        </w:rPr>
      </w:pPr>
    </w:p>
    <w:p w14:paraId="48087D22" w14:textId="77777777" w:rsidR="00692E71" w:rsidRPr="00275290" w:rsidRDefault="00692E71" w:rsidP="00692E71">
      <w:pPr>
        <w:rPr>
          <w:rFonts w:cs="Arial"/>
          <w:iCs/>
        </w:rPr>
      </w:pPr>
      <w:r w:rsidRPr="00275290">
        <w:rPr>
          <w:rFonts w:cs="Arial"/>
          <w:iCs/>
          <w:u w:val="single"/>
        </w:rPr>
        <w:t>Calculations (IPBC and non-professional application used as an example)</w:t>
      </w:r>
      <w:r w:rsidRPr="00275290">
        <w:rPr>
          <w:rFonts w:cs="Arial"/>
          <w:iCs/>
        </w:rPr>
        <w:t>:</w:t>
      </w:r>
    </w:p>
    <w:p w14:paraId="08B55640" w14:textId="77777777" w:rsidR="00692E71" w:rsidRPr="00275290" w:rsidRDefault="00692E71" w:rsidP="00692E71">
      <w:pPr>
        <w:rPr>
          <w:rFonts w:cs="Arial"/>
          <w:iCs/>
        </w:rPr>
      </w:pPr>
    </w:p>
    <w:p w14:paraId="2FBA8102" w14:textId="77777777" w:rsidR="00692E71" w:rsidRPr="00275290" w:rsidRDefault="00692E71" w:rsidP="00692E71">
      <w:pPr>
        <w:rPr>
          <w:rFonts w:cs="Arial"/>
        </w:rPr>
      </w:pPr>
      <w:r w:rsidRPr="00275290">
        <w:rPr>
          <w:rFonts w:cs="Arial"/>
          <w:iCs/>
        </w:rPr>
        <w:t>The average concentration in the pore water can be calculated as</w:t>
      </w:r>
      <w:r w:rsidRPr="00275290">
        <w:rPr>
          <w:rFonts w:cs="Arial"/>
        </w:rPr>
        <w:t>:</w:t>
      </w:r>
    </w:p>
    <w:p w14:paraId="20F40691" w14:textId="77777777" w:rsidR="00692E71" w:rsidRPr="00275290" w:rsidRDefault="00692E71" w:rsidP="00692E71">
      <w:pPr>
        <w:rPr>
          <w:rFonts w:cs="Arial"/>
          <w:iCs/>
        </w:rPr>
      </w:pPr>
    </w:p>
    <w:p w14:paraId="4CAC9E2D" w14:textId="77777777" w:rsidR="00692E71" w:rsidRPr="00275290" w:rsidRDefault="00692E71" w:rsidP="00692E71">
      <w:pPr>
        <w:rPr>
          <w:rFonts w:cs="Arial"/>
          <w:iCs/>
          <w:vertAlign w:val="subscript"/>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Clocal</w:t>
      </w:r>
      <w:r w:rsidRPr="00275290">
        <w:rPr>
          <w:rFonts w:cs="Arial"/>
          <w:vertAlign w:val="subscript"/>
        </w:rPr>
        <w:t xml:space="preserve">soil,total, rem </w:t>
      </w:r>
      <w:r w:rsidRPr="00275290">
        <w:rPr>
          <w:rFonts w:cs="Arial"/>
          <w:iCs/>
          <w:vertAlign w:val="subscript"/>
        </w:rPr>
        <w:t xml:space="preserve">time1 </w:t>
      </w:r>
      <w:r w:rsidRPr="00275290">
        <w:rPr>
          <w:rFonts w:cs="Arial"/>
          <w:iCs/>
        </w:rPr>
        <w:t>* RHO</w:t>
      </w:r>
      <w:r w:rsidRPr="00275290">
        <w:rPr>
          <w:rFonts w:cs="Arial"/>
          <w:iCs/>
          <w:vertAlign w:val="subscript"/>
        </w:rPr>
        <w:t>soil</w:t>
      </w:r>
      <w:r w:rsidRPr="00275290">
        <w:rPr>
          <w:rFonts w:cs="Arial"/>
          <w:iCs/>
        </w:rPr>
        <w:t xml:space="preserve"> / k</w:t>
      </w:r>
      <w:r w:rsidRPr="00275290">
        <w:rPr>
          <w:rFonts w:cs="Arial"/>
          <w:iCs/>
          <w:vertAlign w:val="subscript"/>
        </w:rPr>
        <w:t>soil-water</w:t>
      </w:r>
    </w:p>
    <w:p w14:paraId="153CF25A"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w:t>
      </w:r>
      <w:r w:rsidRPr="00275290">
        <w:rPr>
          <w:rFonts w:cs="Arial"/>
        </w:rPr>
        <w:t>2.4*10</w:t>
      </w:r>
      <w:r w:rsidRPr="00275290">
        <w:rPr>
          <w:rFonts w:cs="Arial"/>
          <w:vertAlign w:val="superscript"/>
        </w:rPr>
        <w:t>-5</w:t>
      </w:r>
      <w:r w:rsidRPr="00275290">
        <w:rPr>
          <w:rFonts w:cs="Arial"/>
          <w:iCs/>
        </w:rPr>
        <w:t xml:space="preserve"> * 1700 / 3.98</w:t>
      </w:r>
    </w:p>
    <w:p w14:paraId="5E2A1D8B" w14:textId="77777777" w:rsidR="00692E71" w:rsidRPr="00275290" w:rsidRDefault="00692E71" w:rsidP="00692E71">
      <w:pPr>
        <w:rPr>
          <w:rFonts w:cs="Arial"/>
          <w:iCs/>
        </w:rPr>
      </w:pPr>
      <w:r w:rsidRPr="00275290">
        <w:rPr>
          <w:rFonts w:cs="Arial"/>
          <w:iCs/>
        </w:rPr>
        <w:t>Clocal</w:t>
      </w:r>
      <w:r w:rsidRPr="00275290">
        <w:rPr>
          <w:rFonts w:cs="Arial"/>
          <w:iCs/>
          <w:vertAlign w:val="subscript"/>
        </w:rPr>
        <w:t xml:space="preserve">pore,time1 </w:t>
      </w:r>
      <w:r w:rsidRPr="00275290">
        <w:rPr>
          <w:rFonts w:cs="Arial"/>
          <w:iCs/>
        </w:rPr>
        <w:t xml:space="preserve">= 0.01 </w:t>
      </w:r>
      <w:r w:rsidRPr="00275290">
        <w:rPr>
          <w:rFonts w:cs="Arial"/>
        </w:rPr>
        <w:t>µg.L</w:t>
      </w:r>
      <w:r w:rsidRPr="00275290">
        <w:rPr>
          <w:rFonts w:cs="Arial"/>
          <w:vertAlign w:val="superscript"/>
        </w:rPr>
        <w:t>-1</w:t>
      </w:r>
    </w:p>
    <w:p w14:paraId="10BC35D7" w14:textId="77777777" w:rsidR="00692E71" w:rsidRPr="00575E63" w:rsidRDefault="00692E71" w:rsidP="00692E71">
      <w:pPr>
        <w:rPr>
          <w:rFonts w:ascii="Arial" w:hAnsi="Arial" w:cs="Arial"/>
          <w:b/>
        </w:rPr>
      </w:pPr>
    </w:p>
    <w:p w14:paraId="1F6A3281" w14:textId="77777777" w:rsidR="00692E71" w:rsidRPr="00FE333D" w:rsidRDefault="00692E71" w:rsidP="003356DA">
      <w:pPr>
        <w:pStyle w:val="Titre7"/>
        <w:rPr>
          <w:lang w:val="en-US"/>
        </w:rPr>
      </w:pPr>
      <w:bookmarkStart w:id="136" w:name="_Toc452669001"/>
      <w:r w:rsidRPr="00FE333D">
        <w:rPr>
          <w:lang w:val="en-US"/>
        </w:rPr>
        <w:t>Bridge over Pond, combined concentrations from in-situ (brushing) treatment and in-service</w:t>
      </w:r>
      <w:bookmarkEnd w:id="136"/>
    </w:p>
    <w:p w14:paraId="48203795" w14:textId="77777777" w:rsidR="00692E71" w:rsidRPr="001E3185" w:rsidRDefault="00692E71" w:rsidP="00692E71">
      <w:pPr>
        <w:rPr>
          <w:rFonts w:cs="Arial"/>
        </w:rPr>
      </w:pPr>
    </w:p>
    <w:p w14:paraId="17013C3A" w14:textId="77777777" w:rsidR="00692E71" w:rsidRPr="001E3185" w:rsidRDefault="00692E71" w:rsidP="00692E71">
      <w:pPr>
        <w:rPr>
          <w:rFonts w:cs="Arial"/>
        </w:rPr>
      </w:pPr>
      <w:r w:rsidRPr="001E3185">
        <w:rPr>
          <w:rFonts w:cs="Arial"/>
        </w:rPr>
        <w:t xml:space="preserve">The combined concentrations in water resulting from application </w:t>
      </w:r>
      <w:r w:rsidRPr="001E3185">
        <w:rPr>
          <w:rFonts w:cs="Arial"/>
          <w:i/>
        </w:rPr>
        <w:t>in-situ</w:t>
      </w:r>
      <w:r w:rsidRPr="001E3185">
        <w:rPr>
          <w:rFonts w:cs="Arial"/>
        </w:rPr>
        <w:t xml:space="preserve"> (brushing) and leaching of treated wood </w:t>
      </w:r>
      <w:r w:rsidRPr="001E3185">
        <w:rPr>
          <w:rFonts w:cs="Arial"/>
          <w:i/>
        </w:rPr>
        <w:t>in-service</w:t>
      </w:r>
      <w:r w:rsidRPr="001E3185">
        <w:rPr>
          <w:rFonts w:cs="Arial"/>
        </w:rPr>
        <w:t xml:space="preserve"> based on the bridge over pond scenario are shown in the following tables.</w:t>
      </w:r>
    </w:p>
    <w:p w14:paraId="25704288" w14:textId="77777777" w:rsidR="00692E71" w:rsidRPr="001E3185" w:rsidRDefault="00692E71" w:rsidP="00692E71">
      <w:pPr>
        <w:rPr>
          <w:rFonts w:cs="Arial"/>
        </w:rPr>
      </w:pPr>
    </w:p>
    <w:p w14:paraId="5EB51D7E" w14:textId="77777777" w:rsidR="00692E71" w:rsidRPr="001E3185" w:rsidRDefault="00692E71" w:rsidP="00692E71">
      <w:pPr>
        <w:rPr>
          <w:rFonts w:cs="Arial"/>
        </w:rPr>
      </w:pPr>
      <w:r w:rsidRPr="001E3185">
        <w:rPr>
          <w:rFonts w:cs="Arial"/>
        </w:rPr>
        <w:t xml:space="preserve">- </w:t>
      </w:r>
      <w:r w:rsidRPr="001E3185">
        <w:rPr>
          <w:rFonts w:cs="Arial"/>
          <w:b/>
        </w:rPr>
        <w:t>Combined concentrations not taking removal into account, Bridge over pond scenario</w:t>
      </w:r>
    </w:p>
    <w:p w14:paraId="65394C8E" w14:textId="77777777" w:rsidR="00692E71" w:rsidRPr="001E3185" w:rsidRDefault="00692E71" w:rsidP="00692E71">
      <w:pPr>
        <w:rPr>
          <w:rFonts w:cs="Arial"/>
        </w:rPr>
      </w:pPr>
    </w:p>
    <w:p w14:paraId="623ABEFF" w14:textId="77777777" w:rsidR="00692E71" w:rsidRPr="001E3185" w:rsidRDefault="00692E71" w:rsidP="00692E71">
      <w:pPr>
        <w:pStyle w:val="Lgende"/>
        <w:spacing w:after="0"/>
        <w:rPr>
          <w:rFonts w:ascii="Verdana" w:hAnsi="Verdana"/>
          <w:b/>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25</w:t>
      </w:r>
      <w:r w:rsidRPr="001E3185">
        <w:rPr>
          <w:rFonts w:ascii="Verdana" w:hAnsi="Verdana"/>
        </w:rPr>
        <w:fldChar w:fldCharType="end"/>
      </w:r>
      <w:r w:rsidRPr="001E3185">
        <w:rPr>
          <w:rFonts w:ascii="Verdana" w:hAnsi="Verdana"/>
        </w:rPr>
        <w:t xml:space="preserve">: Combined concentration in water from </w:t>
      </w:r>
      <w:r w:rsidRPr="001E3185">
        <w:rPr>
          <w:rFonts w:ascii="Verdana" w:hAnsi="Verdana"/>
          <w:i/>
        </w:rPr>
        <w:t>in-situ</w:t>
      </w:r>
      <w:r w:rsidRPr="001E3185">
        <w:rPr>
          <w:rFonts w:ascii="Verdana" w:hAnsi="Verdana"/>
        </w:rPr>
        <w:t xml:space="preserve"> (brushing) and </w:t>
      </w:r>
      <w:r w:rsidRPr="001E3185">
        <w:rPr>
          <w:rFonts w:ascii="Verdana" w:hAnsi="Verdana"/>
          <w:i/>
        </w:rPr>
        <w:t>in-service</w:t>
      </w:r>
      <w:r w:rsidRPr="001E3185">
        <w:rPr>
          <w:rFonts w:ascii="Verdana" w:hAnsi="Verdana"/>
        </w:rPr>
        <w:t xml:space="preserve"> (bridge over pond). </w:t>
      </w:r>
    </w:p>
    <w:tbl>
      <w:tblPr>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842"/>
        <w:gridCol w:w="2127"/>
        <w:gridCol w:w="1134"/>
        <w:gridCol w:w="786"/>
      </w:tblGrid>
      <w:tr w:rsidR="00692E71" w:rsidRPr="001E3185" w14:paraId="1A3DD792" w14:textId="77777777" w:rsidTr="008E0250">
        <w:trPr>
          <w:trHeight w:val="283"/>
          <w:tblHeader/>
        </w:trPr>
        <w:tc>
          <w:tcPr>
            <w:tcW w:w="3369" w:type="dxa"/>
            <w:shd w:val="clear" w:color="auto" w:fill="D9D9D9" w:themeFill="background1" w:themeFillShade="D9"/>
            <w:vAlign w:val="center"/>
          </w:tcPr>
          <w:p w14:paraId="02BE2D8F" w14:textId="77777777" w:rsidR="00692E71" w:rsidRPr="001E3185" w:rsidRDefault="00692E71" w:rsidP="008E0250">
            <w:pPr>
              <w:jc w:val="center"/>
              <w:rPr>
                <w:rFonts w:cs="Arial"/>
                <w:sz w:val="18"/>
                <w:szCs w:val="18"/>
                <w:highlight w:val="yellow"/>
              </w:rPr>
            </w:pPr>
            <w:r w:rsidRPr="001E3185">
              <w:rPr>
                <w:rFonts w:cs="Arial"/>
                <w:sz w:val="18"/>
                <w:szCs w:val="18"/>
              </w:rPr>
              <w:t>Parameter/variable</w:t>
            </w:r>
          </w:p>
        </w:tc>
        <w:tc>
          <w:tcPr>
            <w:tcW w:w="1842" w:type="dxa"/>
            <w:shd w:val="clear" w:color="auto" w:fill="D9D9D9" w:themeFill="background1" w:themeFillShade="D9"/>
            <w:vAlign w:val="center"/>
          </w:tcPr>
          <w:p w14:paraId="54E67029" w14:textId="77777777" w:rsidR="00692E71" w:rsidRPr="001E3185" w:rsidRDefault="00692E71" w:rsidP="008E0250">
            <w:pPr>
              <w:jc w:val="center"/>
              <w:rPr>
                <w:rFonts w:cs="Arial"/>
                <w:sz w:val="18"/>
                <w:szCs w:val="18"/>
              </w:rPr>
            </w:pPr>
            <w:r w:rsidRPr="001E3185">
              <w:rPr>
                <w:rFonts w:cs="Arial"/>
                <w:sz w:val="18"/>
                <w:szCs w:val="18"/>
              </w:rPr>
              <w:t>Nomenclature</w:t>
            </w:r>
          </w:p>
        </w:tc>
        <w:tc>
          <w:tcPr>
            <w:tcW w:w="2127" w:type="dxa"/>
            <w:shd w:val="clear" w:color="auto" w:fill="D9D9D9" w:themeFill="background1" w:themeFillShade="D9"/>
            <w:vAlign w:val="center"/>
          </w:tcPr>
          <w:p w14:paraId="2769AAFE" w14:textId="77777777" w:rsidR="00692E71" w:rsidRPr="001E3185" w:rsidRDefault="00692E71" w:rsidP="008E0250">
            <w:pPr>
              <w:jc w:val="center"/>
              <w:rPr>
                <w:rFonts w:cs="Arial"/>
                <w:sz w:val="18"/>
                <w:szCs w:val="18"/>
              </w:rPr>
            </w:pPr>
            <w:r w:rsidRPr="001E3185">
              <w:rPr>
                <w:rFonts w:cs="Arial"/>
                <w:sz w:val="18"/>
                <w:szCs w:val="18"/>
              </w:rPr>
              <w:t>Value</w:t>
            </w:r>
          </w:p>
        </w:tc>
        <w:tc>
          <w:tcPr>
            <w:tcW w:w="1134" w:type="dxa"/>
            <w:shd w:val="clear" w:color="auto" w:fill="D9D9D9" w:themeFill="background1" w:themeFillShade="D9"/>
            <w:vAlign w:val="center"/>
          </w:tcPr>
          <w:p w14:paraId="1BD19171" w14:textId="77777777" w:rsidR="00692E71" w:rsidRPr="001E3185" w:rsidRDefault="00692E71" w:rsidP="008E0250">
            <w:pPr>
              <w:jc w:val="center"/>
              <w:rPr>
                <w:rFonts w:cs="Arial"/>
                <w:sz w:val="18"/>
                <w:szCs w:val="18"/>
              </w:rPr>
            </w:pPr>
            <w:r w:rsidRPr="001E3185">
              <w:rPr>
                <w:rFonts w:cs="Arial"/>
                <w:sz w:val="18"/>
                <w:szCs w:val="18"/>
              </w:rPr>
              <w:t>Unit</w:t>
            </w:r>
          </w:p>
        </w:tc>
        <w:tc>
          <w:tcPr>
            <w:tcW w:w="786" w:type="dxa"/>
            <w:shd w:val="clear" w:color="auto" w:fill="D9D9D9" w:themeFill="background1" w:themeFillShade="D9"/>
            <w:vAlign w:val="center"/>
          </w:tcPr>
          <w:p w14:paraId="51C5543F" w14:textId="77777777" w:rsidR="00692E71" w:rsidRPr="001E3185" w:rsidRDefault="00692E71" w:rsidP="008E0250">
            <w:pPr>
              <w:jc w:val="center"/>
              <w:rPr>
                <w:rFonts w:cs="Arial"/>
                <w:sz w:val="18"/>
                <w:szCs w:val="18"/>
              </w:rPr>
            </w:pPr>
            <w:r w:rsidRPr="001E3185">
              <w:rPr>
                <w:rFonts w:cs="Arial"/>
                <w:sz w:val="18"/>
                <w:szCs w:val="18"/>
              </w:rPr>
              <w:t>Origin</w:t>
            </w:r>
          </w:p>
        </w:tc>
      </w:tr>
      <w:tr w:rsidR="00692E71" w:rsidRPr="001E3185" w14:paraId="4535FE03" w14:textId="77777777" w:rsidTr="008E0250">
        <w:trPr>
          <w:trHeight w:val="283"/>
        </w:trPr>
        <w:tc>
          <w:tcPr>
            <w:tcW w:w="9258" w:type="dxa"/>
            <w:gridSpan w:val="5"/>
            <w:vAlign w:val="center"/>
          </w:tcPr>
          <w:p w14:paraId="5183B7FB" w14:textId="77777777" w:rsidR="00692E71" w:rsidRPr="001E3185" w:rsidRDefault="00692E71" w:rsidP="008E0250">
            <w:pPr>
              <w:rPr>
                <w:rFonts w:cs="Arial"/>
                <w:b/>
                <w:sz w:val="18"/>
                <w:szCs w:val="18"/>
              </w:rPr>
            </w:pPr>
            <w:r w:rsidRPr="001E3185">
              <w:rPr>
                <w:rFonts w:cs="Arial"/>
                <w:b/>
                <w:sz w:val="18"/>
                <w:szCs w:val="18"/>
              </w:rPr>
              <w:t>OUTPUT EMISSION</w:t>
            </w:r>
          </w:p>
        </w:tc>
      </w:tr>
      <w:tr w:rsidR="00692E71" w:rsidRPr="001E3185" w14:paraId="2B4ADDAC" w14:textId="77777777" w:rsidTr="008E0250">
        <w:tc>
          <w:tcPr>
            <w:tcW w:w="3369" w:type="dxa"/>
            <w:vAlign w:val="center"/>
          </w:tcPr>
          <w:p w14:paraId="435E8D29" w14:textId="77777777" w:rsidR="00692E71" w:rsidRPr="001E3185" w:rsidRDefault="00692E71" w:rsidP="008E0250">
            <w:pPr>
              <w:rPr>
                <w:rFonts w:cs="Arial"/>
                <w:i/>
                <w:iCs/>
                <w:sz w:val="18"/>
                <w:szCs w:val="18"/>
              </w:rPr>
            </w:pPr>
            <w:r w:rsidRPr="001E3185">
              <w:rPr>
                <w:rFonts w:cs="Arial"/>
                <w:sz w:val="18"/>
                <w:szCs w:val="18"/>
              </w:rPr>
              <w:t>Combined concentrations in local water resulting from application (brushing) and leaching of treated wood (30d), professional application</w:t>
            </w:r>
          </w:p>
        </w:tc>
        <w:tc>
          <w:tcPr>
            <w:tcW w:w="1842" w:type="dxa"/>
            <w:vAlign w:val="center"/>
          </w:tcPr>
          <w:p w14:paraId="1D5A3018"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 xml:space="preserve">water,total, </w:t>
            </w:r>
            <w:r w:rsidRPr="001E3185">
              <w:rPr>
                <w:rFonts w:cs="Arial"/>
                <w:iCs/>
                <w:sz w:val="18"/>
                <w:szCs w:val="18"/>
                <w:vertAlign w:val="subscript"/>
              </w:rPr>
              <w:t>time1</w:t>
            </w:r>
          </w:p>
        </w:tc>
        <w:tc>
          <w:tcPr>
            <w:tcW w:w="2127" w:type="dxa"/>
            <w:vAlign w:val="center"/>
          </w:tcPr>
          <w:p w14:paraId="27F3C629" w14:textId="77777777" w:rsidR="00692E71" w:rsidRPr="001E3185" w:rsidRDefault="00692E71" w:rsidP="008E0250">
            <w:pPr>
              <w:jc w:val="center"/>
              <w:rPr>
                <w:rFonts w:cs="Arial"/>
                <w:sz w:val="18"/>
                <w:szCs w:val="18"/>
              </w:rPr>
            </w:pPr>
            <w:r w:rsidRPr="001E3185">
              <w:rPr>
                <w:rFonts w:cs="Arial"/>
                <w:sz w:val="18"/>
                <w:szCs w:val="18"/>
              </w:rPr>
              <w:t>0.08 (IPBC)</w:t>
            </w:r>
          </w:p>
          <w:p w14:paraId="4E05EAA3" w14:textId="77777777" w:rsidR="00692E71" w:rsidRPr="001E3185" w:rsidRDefault="00692E71" w:rsidP="008E0250">
            <w:pPr>
              <w:jc w:val="center"/>
              <w:rPr>
                <w:rFonts w:cs="Arial"/>
                <w:sz w:val="18"/>
                <w:szCs w:val="18"/>
              </w:rPr>
            </w:pPr>
            <w:r w:rsidRPr="001E3185">
              <w:rPr>
                <w:rFonts w:cs="Arial"/>
                <w:sz w:val="18"/>
                <w:szCs w:val="18"/>
              </w:rPr>
              <w:t>0.29 (propiconazole)</w:t>
            </w:r>
          </w:p>
          <w:p w14:paraId="54073D97" w14:textId="77777777" w:rsidR="00692E71" w:rsidRPr="001E3185" w:rsidRDefault="00692E71" w:rsidP="008E0250">
            <w:pPr>
              <w:jc w:val="center"/>
              <w:rPr>
                <w:rFonts w:cs="Arial"/>
                <w:sz w:val="18"/>
                <w:szCs w:val="18"/>
              </w:rPr>
            </w:pPr>
            <w:r w:rsidRPr="001E3185">
              <w:rPr>
                <w:rFonts w:cs="Arial"/>
                <w:sz w:val="18"/>
                <w:szCs w:val="18"/>
              </w:rPr>
              <w:t>0.12 (tebuconazole)</w:t>
            </w:r>
          </w:p>
          <w:p w14:paraId="34D2A38C" w14:textId="77777777" w:rsidR="00692E71" w:rsidRPr="001E3185" w:rsidRDefault="00692E71" w:rsidP="008E0250">
            <w:pPr>
              <w:jc w:val="center"/>
              <w:rPr>
                <w:rFonts w:cs="Arial"/>
                <w:sz w:val="18"/>
                <w:szCs w:val="18"/>
              </w:rPr>
            </w:pPr>
            <w:r w:rsidRPr="001E3185">
              <w:rPr>
                <w:rFonts w:cs="Arial"/>
                <w:sz w:val="18"/>
                <w:szCs w:val="18"/>
              </w:rPr>
              <w:t>0.04 (cypermethrin)</w:t>
            </w:r>
          </w:p>
        </w:tc>
        <w:tc>
          <w:tcPr>
            <w:tcW w:w="1134" w:type="dxa"/>
            <w:vAlign w:val="center"/>
          </w:tcPr>
          <w:p w14:paraId="0FD8F599" w14:textId="77777777" w:rsidR="00692E71" w:rsidRPr="001E3185" w:rsidRDefault="00692E71" w:rsidP="008E0250">
            <w:pPr>
              <w:jc w:val="center"/>
              <w:rPr>
                <w:rFonts w:cs="Arial"/>
                <w:i/>
                <w:iCs/>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1152A9DA"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496C78D5" w14:textId="77777777" w:rsidTr="008E0250">
        <w:trPr>
          <w:cantSplit/>
        </w:trPr>
        <w:tc>
          <w:tcPr>
            <w:tcW w:w="3369" w:type="dxa"/>
            <w:vAlign w:val="center"/>
          </w:tcPr>
          <w:p w14:paraId="7226E247" w14:textId="77777777" w:rsidR="00692E71" w:rsidRPr="001E3185" w:rsidRDefault="00692E71" w:rsidP="008E0250">
            <w:pPr>
              <w:rPr>
                <w:rFonts w:cs="Arial"/>
                <w:sz w:val="18"/>
                <w:szCs w:val="18"/>
              </w:rPr>
            </w:pPr>
            <w:r w:rsidRPr="001E3185">
              <w:rPr>
                <w:rFonts w:cs="Arial"/>
                <w:sz w:val="18"/>
                <w:szCs w:val="18"/>
              </w:rPr>
              <w:t>Combined concentrations in local water resulting from application (brushing) and leaching of treated wood (30d), non-professional application</w:t>
            </w:r>
          </w:p>
        </w:tc>
        <w:tc>
          <w:tcPr>
            <w:tcW w:w="1842" w:type="dxa"/>
            <w:vAlign w:val="center"/>
          </w:tcPr>
          <w:p w14:paraId="58C3B2FB"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 xml:space="preserve">water,total, </w:t>
            </w:r>
            <w:r w:rsidRPr="001E3185">
              <w:rPr>
                <w:rFonts w:cs="Arial"/>
                <w:iCs/>
                <w:sz w:val="18"/>
                <w:szCs w:val="18"/>
                <w:vertAlign w:val="subscript"/>
              </w:rPr>
              <w:t>time1</w:t>
            </w:r>
          </w:p>
        </w:tc>
        <w:tc>
          <w:tcPr>
            <w:tcW w:w="2127" w:type="dxa"/>
            <w:vAlign w:val="center"/>
          </w:tcPr>
          <w:p w14:paraId="66B62451" w14:textId="77777777" w:rsidR="00692E71" w:rsidRPr="001E3185" w:rsidRDefault="00692E71" w:rsidP="008E0250">
            <w:pPr>
              <w:jc w:val="center"/>
              <w:rPr>
                <w:rFonts w:cs="Arial"/>
                <w:sz w:val="18"/>
                <w:szCs w:val="18"/>
              </w:rPr>
            </w:pPr>
            <w:r w:rsidRPr="001E3185">
              <w:rPr>
                <w:rFonts w:cs="Arial"/>
                <w:sz w:val="18"/>
                <w:szCs w:val="18"/>
              </w:rPr>
              <w:t>0.10 (IPBC)</w:t>
            </w:r>
          </w:p>
          <w:p w14:paraId="749C2F29" w14:textId="77777777" w:rsidR="00692E71" w:rsidRPr="001E3185" w:rsidRDefault="00692E71" w:rsidP="008E0250">
            <w:pPr>
              <w:jc w:val="center"/>
              <w:rPr>
                <w:rFonts w:cs="Arial"/>
                <w:sz w:val="18"/>
                <w:szCs w:val="18"/>
              </w:rPr>
            </w:pPr>
            <w:r w:rsidRPr="001E3185">
              <w:rPr>
                <w:rFonts w:cs="Arial"/>
                <w:sz w:val="18"/>
                <w:szCs w:val="18"/>
              </w:rPr>
              <w:t>0.35 (propiconazole)</w:t>
            </w:r>
          </w:p>
          <w:p w14:paraId="26CA1BC7" w14:textId="77777777" w:rsidR="00692E71" w:rsidRPr="001E3185" w:rsidRDefault="00692E71" w:rsidP="008E0250">
            <w:pPr>
              <w:jc w:val="center"/>
              <w:rPr>
                <w:rFonts w:cs="Arial"/>
                <w:sz w:val="18"/>
                <w:szCs w:val="18"/>
              </w:rPr>
            </w:pPr>
            <w:r w:rsidRPr="001E3185">
              <w:rPr>
                <w:rFonts w:cs="Arial"/>
                <w:sz w:val="18"/>
                <w:szCs w:val="18"/>
              </w:rPr>
              <w:t>0.14 (tebuconazole)</w:t>
            </w:r>
          </w:p>
          <w:p w14:paraId="329859B7" w14:textId="77777777" w:rsidR="00692E71" w:rsidRPr="001E3185" w:rsidRDefault="00692E71" w:rsidP="008E0250">
            <w:pPr>
              <w:jc w:val="center"/>
              <w:rPr>
                <w:rFonts w:cs="Arial"/>
                <w:sz w:val="18"/>
                <w:szCs w:val="18"/>
              </w:rPr>
            </w:pPr>
            <w:r w:rsidRPr="001E3185">
              <w:rPr>
                <w:rFonts w:cs="Arial"/>
                <w:sz w:val="18"/>
                <w:szCs w:val="18"/>
              </w:rPr>
              <w:t>0.07 (cypermethrin)</w:t>
            </w:r>
          </w:p>
        </w:tc>
        <w:tc>
          <w:tcPr>
            <w:tcW w:w="1134" w:type="dxa"/>
            <w:vAlign w:val="center"/>
          </w:tcPr>
          <w:p w14:paraId="19B692B5" w14:textId="77777777" w:rsidR="00692E71" w:rsidRPr="001E3185" w:rsidRDefault="00692E71" w:rsidP="008E0250">
            <w:pPr>
              <w:jc w:val="cente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0C26D956"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4E2CF4DE" w14:textId="77777777" w:rsidTr="008E0250">
        <w:tc>
          <w:tcPr>
            <w:tcW w:w="3369" w:type="dxa"/>
            <w:vAlign w:val="center"/>
          </w:tcPr>
          <w:p w14:paraId="61644CE2" w14:textId="77777777" w:rsidR="00692E71" w:rsidRPr="001E3185" w:rsidRDefault="00692E71" w:rsidP="008E0250">
            <w:pPr>
              <w:rPr>
                <w:rFonts w:cs="Arial"/>
                <w:sz w:val="18"/>
                <w:szCs w:val="18"/>
              </w:rPr>
            </w:pPr>
            <w:r w:rsidRPr="001E3185">
              <w:rPr>
                <w:rFonts w:cs="Arial"/>
                <w:sz w:val="18"/>
                <w:szCs w:val="18"/>
              </w:rPr>
              <w:lastRenderedPageBreak/>
              <w:t>Combined concentrations in local water resulting from application (brushing) and leaching of treated wood (1825d), professional application</w:t>
            </w:r>
          </w:p>
        </w:tc>
        <w:tc>
          <w:tcPr>
            <w:tcW w:w="1842" w:type="dxa"/>
            <w:vAlign w:val="center"/>
          </w:tcPr>
          <w:p w14:paraId="5FE65B35"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water,total,</w:t>
            </w:r>
            <w:r w:rsidRPr="001E3185">
              <w:rPr>
                <w:rFonts w:cs="Arial"/>
                <w:iCs/>
                <w:sz w:val="18"/>
                <w:szCs w:val="18"/>
                <w:vertAlign w:val="subscript"/>
              </w:rPr>
              <w:t xml:space="preserve"> time2</w:t>
            </w:r>
          </w:p>
        </w:tc>
        <w:tc>
          <w:tcPr>
            <w:tcW w:w="2127" w:type="dxa"/>
            <w:vAlign w:val="center"/>
          </w:tcPr>
          <w:p w14:paraId="2345E9AE" w14:textId="77777777" w:rsidR="00692E71" w:rsidRPr="001E3185" w:rsidRDefault="00692E71" w:rsidP="008E0250">
            <w:pPr>
              <w:jc w:val="center"/>
              <w:rPr>
                <w:rFonts w:cs="Arial"/>
                <w:sz w:val="18"/>
                <w:szCs w:val="18"/>
              </w:rPr>
            </w:pPr>
            <w:r w:rsidRPr="001E3185">
              <w:rPr>
                <w:rFonts w:cs="Arial"/>
                <w:sz w:val="18"/>
                <w:szCs w:val="18"/>
              </w:rPr>
              <w:t>0.17 (IPBC)</w:t>
            </w:r>
          </w:p>
          <w:p w14:paraId="4C22817E" w14:textId="77777777" w:rsidR="00692E71" w:rsidRPr="001E3185" w:rsidRDefault="00692E71" w:rsidP="008E0250">
            <w:pPr>
              <w:jc w:val="center"/>
              <w:rPr>
                <w:rFonts w:cs="Arial"/>
                <w:sz w:val="18"/>
                <w:szCs w:val="18"/>
              </w:rPr>
            </w:pPr>
            <w:r w:rsidRPr="001E3185">
              <w:rPr>
                <w:rFonts w:cs="Arial"/>
                <w:sz w:val="18"/>
                <w:szCs w:val="18"/>
              </w:rPr>
              <w:t>0.83 (propiconazole)</w:t>
            </w:r>
          </w:p>
          <w:p w14:paraId="62CE8AF9" w14:textId="77777777" w:rsidR="00692E71" w:rsidRPr="001E3185" w:rsidRDefault="00692E71" w:rsidP="008E0250">
            <w:pPr>
              <w:jc w:val="center"/>
              <w:rPr>
                <w:rFonts w:cs="Arial"/>
                <w:sz w:val="18"/>
                <w:szCs w:val="18"/>
              </w:rPr>
            </w:pPr>
            <w:r w:rsidRPr="001E3185">
              <w:rPr>
                <w:rFonts w:cs="Arial"/>
                <w:sz w:val="18"/>
                <w:szCs w:val="18"/>
              </w:rPr>
              <w:t>0.31 (tebuconazole)</w:t>
            </w:r>
          </w:p>
          <w:p w14:paraId="28B6683F" w14:textId="77777777" w:rsidR="00692E71" w:rsidRPr="001E3185" w:rsidRDefault="00692E71" w:rsidP="008E0250">
            <w:pPr>
              <w:jc w:val="center"/>
              <w:rPr>
                <w:rFonts w:cs="Arial"/>
                <w:sz w:val="18"/>
                <w:szCs w:val="18"/>
              </w:rPr>
            </w:pPr>
            <w:r w:rsidRPr="001E3185">
              <w:rPr>
                <w:rFonts w:cs="Arial"/>
                <w:sz w:val="18"/>
                <w:szCs w:val="18"/>
              </w:rPr>
              <w:t>0.06 (cypermethrin)</w:t>
            </w:r>
          </w:p>
        </w:tc>
        <w:tc>
          <w:tcPr>
            <w:tcW w:w="1134" w:type="dxa"/>
            <w:vAlign w:val="center"/>
          </w:tcPr>
          <w:p w14:paraId="78CA010A" w14:textId="77777777" w:rsidR="00692E71" w:rsidRPr="001E3185" w:rsidRDefault="00692E71" w:rsidP="008E0250">
            <w:pPr>
              <w:jc w:val="cente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7896D9C3"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00748118" w14:textId="77777777" w:rsidTr="008E0250">
        <w:tc>
          <w:tcPr>
            <w:tcW w:w="3369" w:type="dxa"/>
            <w:vAlign w:val="center"/>
          </w:tcPr>
          <w:p w14:paraId="2DBAB933" w14:textId="77777777" w:rsidR="00692E71" w:rsidRPr="001E3185" w:rsidRDefault="00692E71" w:rsidP="008E0250">
            <w:pPr>
              <w:rPr>
                <w:rFonts w:cs="Arial"/>
                <w:sz w:val="18"/>
                <w:szCs w:val="18"/>
              </w:rPr>
            </w:pPr>
            <w:r w:rsidRPr="001E3185">
              <w:rPr>
                <w:rFonts w:cs="Arial"/>
                <w:sz w:val="18"/>
                <w:szCs w:val="18"/>
              </w:rPr>
              <w:t>Combined concentrations in local water resulting from application (brushing) and leaching of treated wood (1825d), non-professional application</w:t>
            </w:r>
          </w:p>
        </w:tc>
        <w:tc>
          <w:tcPr>
            <w:tcW w:w="1842" w:type="dxa"/>
            <w:vAlign w:val="center"/>
          </w:tcPr>
          <w:p w14:paraId="6F5F971E"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water,total,</w:t>
            </w:r>
            <w:r w:rsidRPr="001E3185">
              <w:rPr>
                <w:rFonts w:cs="Arial"/>
                <w:iCs/>
                <w:sz w:val="18"/>
                <w:szCs w:val="18"/>
                <w:vertAlign w:val="subscript"/>
              </w:rPr>
              <w:t xml:space="preserve"> time2</w:t>
            </w:r>
          </w:p>
        </w:tc>
        <w:tc>
          <w:tcPr>
            <w:tcW w:w="2127" w:type="dxa"/>
            <w:vAlign w:val="center"/>
          </w:tcPr>
          <w:p w14:paraId="41353F94" w14:textId="77777777" w:rsidR="00692E71" w:rsidRPr="001E3185" w:rsidRDefault="00692E71" w:rsidP="008E0250">
            <w:pPr>
              <w:jc w:val="center"/>
              <w:rPr>
                <w:rFonts w:cs="Arial"/>
                <w:sz w:val="18"/>
                <w:szCs w:val="18"/>
              </w:rPr>
            </w:pPr>
            <w:r w:rsidRPr="001E3185">
              <w:rPr>
                <w:rFonts w:cs="Arial"/>
                <w:sz w:val="18"/>
                <w:szCs w:val="18"/>
              </w:rPr>
              <w:t>0.19 (IPBC)</w:t>
            </w:r>
          </w:p>
          <w:p w14:paraId="32D4D6F9" w14:textId="77777777" w:rsidR="00692E71" w:rsidRPr="001E3185" w:rsidRDefault="00692E71" w:rsidP="008E0250">
            <w:pPr>
              <w:jc w:val="center"/>
              <w:rPr>
                <w:rFonts w:cs="Arial"/>
                <w:sz w:val="18"/>
                <w:szCs w:val="18"/>
              </w:rPr>
            </w:pPr>
            <w:r w:rsidRPr="001E3185">
              <w:rPr>
                <w:rFonts w:cs="Arial"/>
                <w:sz w:val="18"/>
                <w:szCs w:val="18"/>
              </w:rPr>
              <w:t>0.89 (propiconazole)</w:t>
            </w:r>
          </w:p>
          <w:p w14:paraId="2A47EFDE" w14:textId="77777777" w:rsidR="00692E71" w:rsidRPr="001E3185" w:rsidRDefault="00692E71" w:rsidP="008E0250">
            <w:pPr>
              <w:jc w:val="center"/>
              <w:rPr>
                <w:rFonts w:cs="Arial"/>
                <w:sz w:val="18"/>
                <w:szCs w:val="18"/>
              </w:rPr>
            </w:pPr>
            <w:r w:rsidRPr="001E3185">
              <w:rPr>
                <w:rFonts w:cs="Arial"/>
                <w:sz w:val="18"/>
                <w:szCs w:val="18"/>
              </w:rPr>
              <w:t>0.33 (tebuconazole)</w:t>
            </w:r>
          </w:p>
          <w:p w14:paraId="24C9D039" w14:textId="77777777" w:rsidR="00692E71" w:rsidRPr="001E3185" w:rsidRDefault="00692E71" w:rsidP="008E0250">
            <w:pPr>
              <w:jc w:val="center"/>
              <w:rPr>
                <w:rFonts w:cs="Arial"/>
                <w:sz w:val="18"/>
                <w:szCs w:val="18"/>
              </w:rPr>
            </w:pPr>
            <w:r w:rsidRPr="001E3185">
              <w:rPr>
                <w:rFonts w:cs="Arial"/>
                <w:sz w:val="18"/>
                <w:szCs w:val="18"/>
              </w:rPr>
              <w:t>0.09 (cypermethrin)</w:t>
            </w:r>
          </w:p>
        </w:tc>
        <w:tc>
          <w:tcPr>
            <w:tcW w:w="1134" w:type="dxa"/>
            <w:vAlign w:val="center"/>
          </w:tcPr>
          <w:p w14:paraId="6D45D380" w14:textId="77777777" w:rsidR="00692E71" w:rsidRPr="001E3185" w:rsidRDefault="00692E71" w:rsidP="008E0250">
            <w:pPr>
              <w:jc w:val="cente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2ACFC991" w14:textId="77777777" w:rsidR="00692E71" w:rsidRPr="001E3185" w:rsidRDefault="00692E71" w:rsidP="008E0250">
            <w:pPr>
              <w:jc w:val="center"/>
              <w:rPr>
                <w:rFonts w:cs="Arial"/>
                <w:sz w:val="18"/>
                <w:szCs w:val="18"/>
              </w:rPr>
            </w:pPr>
            <w:r w:rsidRPr="001E3185">
              <w:rPr>
                <w:rFonts w:cs="Arial"/>
                <w:sz w:val="18"/>
                <w:szCs w:val="18"/>
              </w:rPr>
              <w:t>O</w:t>
            </w:r>
          </w:p>
        </w:tc>
      </w:tr>
    </w:tbl>
    <w:p w14:paraId="108918CA" w14:textId="77777777" w:rsidR="00692E71" w:rsidRPr="001E3185" w:rsidRDefault="00692E71" w:rsidP="00692E71">
      <w:pPr>
        <w:rPr>
          <w:rFonts w:cs="Arial"/>
          <w:iCs/>
        </w:rPr>
      </w:pPr>
    </w:p>
    <w:p w14:paraId="7688B128" w14:textId="77777777" w:rsidR="00692E71" w:rsidRPr="001E3185" w:rsidRDefault="00692E71" w:rsidP="00692E71">
      <w:pPr>
        <w:rPr>
          <w:rFonts w:cs="Arial"/>
          <w:iCs/>
        </w:rPr>
      </w:pPr>
      <w:r w:rsidRPr="001E3185">
        <w:rPr>
          <w:rFonts w:cs="Arial"/>
          <w:iCs/>
          <w:u w:val="single"/>
        </w:rPr>
        <w:t>Calculations (IPBC and non-professional application used as an example)</w:t>
      </w:r>
      <w:r w:rsidRPr="001E3185">
        <w:rPr>
          <w:rFonts w:cs="Arial"/>
          <w:iCs/>
        </w:rPr>
        <w:t>:</w:t>
      </w:r>
    </w:p>
    <w:p w14:paraId="75014493" w14:textId="77777777" w:rsidR="00692E71" w:rsidRPr="001E3185" w:rsidRDefault="00692E71" w:rsidP="00692E71">
      <w:pPr>
        <w:rPr>
          <w:rFonts w:cs="Arial"/>
        </w:rPr>
      </w:pPr>
    </w:p>
    <w:p w14:paraId="4CB0B95B" w14:textId="77777777" w:rsidR="00692E71" w:rsidRPr="001E3185" w:rsidRDefault="00692E71" w:rsidP="00692E71">
      <w:pPr>
        <w:rPr>
          <w:rFonts w:cs="Arial"/>
          <w:vertAlign w:val="subscript"/>
        </w:rPr>
      </w:pPr>
      <w:r w:rsidRPr="001E3185">
        <w:rPr>
          <w:rFonts w:cs="Arial"/>
        </w:rPr>
        <w:t>Clocal</w:t>
      </w:r>
      <w:r w:rsidRPr="001E3185">
        <w:rPr>
          <w:rFonts w:cs="Arial"/>
          <w:vertAlign w:val="subscript"/>
        </w:rPr>
        <w:t xml:space="preserve">water,total, </w:t>
      </w:r>
      <w:r w:rsidRPr="001E3185">
        <w:rPr>
          <w:rFonts w:cs="Arial"/>
          <w:iCs/>
          <w:vertAlign w:val="subscript"/>
        </w:rPr>
        <w:t xml:space="preserve">time1 </w:t>
      </w:r>
      <w:r w:rsidRPr="001E3185">
        <w:rPr>
          <w:rFonts w:cs="Arial"/>
          <w:iCs/>
        </w:rPr>
        <w:t xml:space="preserve">= </w:t>
      </w:r>
      <w:r w:rsidRPr="001E3185">
        <w:rPr>
          <w:rFonts w:cs="Arial"/>
        </w:rPr>
        <w:t>Clocal</w:t>
      </w:r>
      <w:r w:rsidRPr="001E3185">
        <w:rPr>
          <w:rFonts w:cs="Arial"/>
          <w:vertAlign w:val="subscript"/>
        </w:rPr>
        <w:t>water,brush</w:t>
      </w:r>
      <w:r w:rsidRPr="001E3185">
        <w:rPr>
          <w:rFonts w:cs="Arial"/>
        </w:rPr>
        <w:t xml:space="preserve"> + Clocal</w:t>
      </w:r>
      <w:r w:rsidRPr="001E3185">
        <w:rPr>
          <w:rFonts w:cs="Arial"/>
          <w:vertAlign w:val="subscript"/>
        </w:rPr>
        <w:t>water,leach,time 1</w:t>
      </w:r>
    </w:p>
    <w:p w14:paraId="32C3BEF0" w14:textId="77777777" w:rsidR="00692E71" w:rsidRPr="001E3185" w:rsidRDefault="00692E71" w:rsidP="00692E71">
      <w:pPr>
        <w:rPr>
          <w:rFonts w:cs="Arial"/>
          <w:iCs/>
        </w:rPr>
      </w:pPr>
      <w:r w:rsidRPr="001E3185">
        <w:rPr>
          <w:rFonts w:cs="Arial"/>
        </w:rPr>
        <w:t>Clocal</w:t>
      </w:r>
      <w:r w:rsidRPr="001E3185">
        <w:rPr>
          <w:rFonts w:cs="Arial"/>
          <w:vertAlign w:val="subscript"/>
        </w:rPr>
        <w:t xml:space="preserve">water,total, </w:t>
      </w:r>
      <w:r w:rsidRPr="001E3185">
        <w:rPr>
          <w:rFonts w:cs="Arial"/>
          <w:iCs/>
          <w:vertAlign w:val="subscript"/>
        </w:rPr>
        <w:t xml:space="preserve">time1 </w:t>
      </w:r>
      <w:r w:rsidRPr="001E3185">
        <w:rPr>
          <w:rFonts w:cs="Arial"/>
          <w:iCs/>
        </w:rPr>
        <w:t>= 0.05 + 0.05</w:t>
      </w:r>
    </w:p>
    <w:p w14:paraId="1A80BFBA" w14:textId="77777777" w:rsidR="00692E71" w:rsidRPr="001E3185" w:rsidRDefault="00692E71" w:rsidP="00692E71">
      <w:pPr>
        <w:rPr>
          <w:rFonts w:cs="Arial"/>
          <w:iCs/>
          <w:vertAlign w:val="subscript"/>
        </w:rPr>
      </w:pPr>
      <w:r w:rsidRPr="001E3185">
        <w:rPr>
          <w:rFonts w:cs="Arial"/>
        </w:rPr>
        <w:t>Clocal</w:t>
      </w:r>
      <w:r w:rsidRPr="001E3185">
        <w:rPr>
          <w:rFonts w:cs="Arial"/>
          <w:vertAlign w:val="subscript"/>
        </w:rPr>
        <w:t xml:space="preserve">water,total, </w:t>
      </w:r>
      <w:r w:rsidRPr="001E3185">
        <w:rPr>
          <w:rFonts w:cs="Arial"/>
          <w:iCs/>
          <w:vertAlign w:val="subscript"/>
        </w:rPr>
        <w:t xml:space="preserve">time1 </w:t>
      </w:r>
      <w:r w:rsidRPr="001E3185">
        <w:rPr>
          <w:rFonts w:cs="Arial"/>
          <w:iCs/>
        </w:rPr>
        <w:t xml:space="preserve">= 0.10 </w:t>
      </w:r>
      <w:r w:rsidRPr="001E3185">
        <w:rPr>
          <w:rFonts w:cs="Arial"/>
        </w:rPr>
        <w:t>µg/L.</w:t>
      </w:r>
    </w:p>
    <w:p w14:paraId="5848016F" w14:textId="77777777" w:rsidR="00692E71" w:rsidRPr="001E3185" w:rsidRDefault="00692E71" w:rsidP="00692E71">
      <w:pPr>
        <w:rPr>
          <w:rFonts w:cs="Arial"/>
          <w:b/>
        </w:rPr>
      </w:pPr>
    </w:p>
    <w:p w14:paraId="5D6BE85F" w14:textId="77777777" w:rsidR="00692E71" w:rsidRPr="001E3185" w:rsidRDefault="00692E71" w:rsidP="00692E71">
      <w:pPr>
        <w:rPr>
          <w:rFonts w:cs="Arial"/>
        </w:rPr>
      </w:pPr>
      <w:r w:rsidRPr="001E3185">
        <w:rPr>
          <w:rFonts w:cs="Arial"/>
        </w:rPr>
        <w:t xml:space="preserve">- </w:t>
      </w:r>
      <w:r w:rsidRPr="001E3185">
        <w:rPr>
          <w:rFonts w:cs="Arial"/>
          <w:b/>
        </w:rPr>
        <w:t>Combined concentrations taking removal into account, Bridge over pond scenario</w:t>
      </w:r>
    </w:p>
    <w:p w14:paraId="0FBE77AE" w14:textId="77777777" w:rsidR="00692E71" w:rsidRPr="001E3185" w:rsidRDefault="00692E71" w:rsidP="00692E71">
      <w:pPr>
        <w:rPr>
          <w:rFonts w:cs="Arial"/>
        </w:rPr>
      </w:pPr>
    </w:p>
    <w:p w14:paraId="190208A8" w14:textId="77777777" w:rsidR="00692E71" w:rsidRPr="001E3185" w:rsidRDefault="00692E71" w:rsidP="00692E71">
      <w:pPr>
        <w:rPr>
          <w:rFonts w:cs="Arial"/>
        </w:rPr>
      </w:pPr>
      <w:r w:rsidRPr="001E3185">
        <w:rPr>
          <w:rFonts w:cs="Arial"/>
        </w:rPr>
        <w:t>* Combined concentrations in surface water</w:t>
      </w:r>
    </w:p>
    <w:p w14:paraId="7E12E294" w14:textId="77777777" w:rsidR="00692E71" w:rsidRPr="001E3185" w:rsidRDefault="00692E71" w:rsidP="00692E71">
      <w:pPr>
        <w:rPr>
          <w:rFonts w:cs="Arial"/>
        </w:rPr>
      </w:pPr>
    </w:p>
    <w:p w14:paraId="358B47E5" w14:textId="77777777" w:rsidR="00692E71" w:rsidRPr="001E3185" w:rsidRDefault="00692E71" w:rsidP="00692E71">
      <w:pPr>
        <w:rPr>
          <w:rFonts w:cs="Arial"/>
        </w:rPr>
      </w:pPr>
      <w:r w:rsidRPr="001E3185">
        <w:rPr>
          <w:rFonts w:cs="Arial"/>
        </w:rPr>
        <w:t xml:space="preserve">In a second tier, concentrations in water taking removal into account were calculated based on the model described in section 3.4.2.1 of the revised ESD (equation 3.18 and 3.19). </w:t>
      </w:r>
    </w:p>
    <w:p w14:paraId="3B51E70C" w14:textId="77777777" w:rsidR="00692E71" w:rsidRPr="001E3185" w:rsidRDefault="00692E71" w:rsidP="00692E71">
      <w:pPr>
        <w:rPr>
          <w:rFonts w:cs="Arial"/>
        </w:rPr>
      </w:pPr>
    </w:p>
    <w:p w14:paraId="50197C71" w14:textId="77777777" w:rsidR="00692E71" w:rsidRPr="001E3185" w:rsidRDefault="00692E71" w:rsidP="00692E71">
      <w:pPr>
        <w:snapToGrid w:val="0"/>
        <w:rPr>
          <w:rFonts w:cs="Arial"/>
        </w:rPr>
      </w:pPr>
      <w:r w:rsidRPr="001E3185">
        <w:rPr>
          <w:rFonts w:cs="Arial"/>
        </w:rPr>
        <w:t>For releases into a static water body, the removal from the water column due to adsorption onto sus</w:t>
      </w:r>
      <w:r w:rsidRPr="001E3185">
        <w:rPr>
          <w:rFonts w:cs="Arial"/>
        </w:rPr>
        <w:softHyphen/>
        <w:t>pended matter and into sediment can be significant. To take this phenomenon into account, equation 3.18 and 3.19 of the ESD was adapted.</w:t>
      </w:r>
    </w:p>
    <w:p w14:paraId="7CC7E705" w14:textId="77777777" w:rsidR="00692E71" w:rsidRPr="001E3185" w:rsidRDefault="00692E71" w:rsidP="00692E71">
      <w:pPr>
        <w:snapToGrid w:val="0"/>
        <w:rPr>
          <w:rFonts w:cs="Arial"/>
        </w:rPr>
      </w:pPr>
      <w:r w:rsidRPr="001E3185">
        <w:rPr>
          <w:rFonts w:cs="Arial"/>
        </w:rPr>
        <w:t>The calculations are shown in section 3.3.2.4.4 and the resulting water concentrations taking into account removal processes over Time1 (30 days) and Time2 (1825 days) are presented below.</w:t>
      </w:r>
    </w:p>
    <w:p w14:paraId="1BF6A135" w14:textId="77777777" w:rsidR="00692E71" w:rsidRPr="001E3185" w:rsidRDefault="00692E71" w:rsidP="00692E71">
      <w:pPr>
        <w:snapToGrid w:val="0"/>
        <w:rPr>
          <w:rFonts w:cs="Arial"/>
        </w:rPr>
      </w:pPr>
    </w:p>
    <w:p w14:paraId="5F93216E" w14:textId="77777777" w:rsidR="00692E71" w:rsidRPr="001E3185" w:rsidRDefault="00692E71" w:rsidP="00692E71">
      <w:pPr>
        <w:pStyle w:val="Lgende"/>
        <w:spacing w:after="0"/>
        <w:rPr>
          <w:rFonts w:ascii="Verdana" w:hAnsi="Verdana"/>
          <w:b/>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26</w:t>
      </w:r>
      <w:r w:rsidRPr="001E3185">
        <w:rPr>
          <w:rFonts w:ascii="Verdana" w:hAnsi="Verdana"/>
        </w:rPr>
        <w:fldChar w:fldCharType="end"/>
      </w:r>
      <w:r w:rsidRPr="001E3185">
        <w:rPr>
          <w:rFonts w:ascii="Verdana" w:hAnsi="Verdana"/>
        </w:rPr>
        <w:t xml:space="preserve">: Combined concentration in water from </w:t>
      </w:r>
      <w:r w:rsidRPr="001E3185">
        <w:rPr>
          <w:rFonts w:ascii="Verdana" w:hAnsi="Verdana"/>
          <w:i/>
        </w:rPr>
        <w:t>in-situ</w:t>
      </w:r>
      <w:r w:rsidRPr="001E3185">
        <w:rPr>
          <w:rFonts w:ascii="Verdana" w:hAnsi="Verdana"/>
        </w:rPr>
        <w:t xml:space="preserve"> (brushing) and </w:t>
      </w:r>
      <w:r w:rsidRPr="001E3185">
        <w:rPr>
          <w:rFonts w:ascii="Verdana" w:hAnsi="Verdana"/>
          <w:i/>
        </w:rPr>
        <w:t>in-service</w:t>
      </w:r>
      <w:r w:rsidRPr="001E3185">
        <w:rPr>
          <w:rFonts w:ascii="Verdana" w:hAnsi="Verdana"/>
        </w:rPr>
        <w:t xml:space="preserve"> taking removal into account (bridge over pond).</w:t>
      </w:r>
    </w:p>
    <w:tbl>
      <w:tblPr>
        <w:tblW w:w="9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531"/>
        <w:gridCol w:w="2409"/>
        <w:gridCol w:w="993"/>
        <w:gridCol w:w="790"/>
      </w:tblGrid>
      <w:tr w:rsidR="00692E71" w:rsidRPr="001E3185" w14:paraId="2A6D42E4" w14:textId="77777777" w:rsidTr="008E0250">
        <w:trPr>
          <w:trHeight w:val="283"/>
        </w:trPr>
        <w:tc>
          <w:tcPr>
            <w:tcW w:w="3539" w:type="dxa"/>
            <w:shd w:val="clear" w:color="auto" w:fill="D9D9D9" w:themeFill="background1" w:themeFillShade="D9"/>
            <w:vAlign w:val="center"/>
          </w:tcPr>
          <w:p w14:paraId="2A765520" w14:textId="77777777" w:rsidR="00692E71" w:rsidRPr="001E3185" w:rsidRDefault="00692E71" w:rsidP="008E0250">
            <w:pPr>
              <w:rPr>
                <w:rFonts w:cs="Arial"/>
                <w:sz w:val="18"/>
                <w:szCs w:val="18"/>
              </w:rPr>
            </w:pPr>
            <w:r w:rsidRPr="001E3185">
              <w:rPr>
                <w:rFonts w:cs="Arial"/>
                <w:sz w:val="18"/>
                <w:szCs w:val="18"/>
              </w:rPr>
              <w:t>Parameter/variable</w:t>
            </w:r>
          </w:p>
        </w:tc>
        <w:tc>
          <w:tcPr>
            <w:tcW w:w="1531" w:type="dxa"/>
            <w:shd w:val="clear" w:color="auto" w:fill="D9D9D9" w:themeFill="background1" w:themeFillShade="D9"/>
            <w:vAlign w:val="center"/>
          </w:tcPr>
          <w:p w14:paraId="18AC7023" w14:textId="77777777" w:rsidR="00692E71" w:rsidRPr="001E3185" w:rsidRDefault="00692E71" w:rsidP="008E0250">
            <w:pPr>
              <w:jc w:val="center"/>
              <w:rPr>
                <w:rFonts w:cs="Arial"/>
                <w:sz w:val="18"/>
                <w:szCs w:val="18"/>
              </w:rPr>
            </w:pPr>
            <w:r w:rsidRPr="001E3185">
              <w:rPr>
                <w:rFonts w:cs="Arial"/>
                <w:sz w:val="18"/>
                <w:szCs w:val="18"/>
              </w:rPr>
              <w:t>Nomenclature</w:t>
            </w:r>
          </w:p>
        </w:tc>
        <w:tc>
          <w:tcPr>
            <w:tcW w:w="2409" w:type="dxa"/>
            <w:shd w:val="clear" w:color="auto" w:fill="D9D9D9" w:themeFill="background1" w:themeFillShade="D9"/>
            <w:vAlign w:val="center"/>
          </w:tcPr>
          <w:p w14:paraId="2A56BB71" w14:textId="77777777" w:rsidR="00692E71" w:rsidRPr="001E3185" w:rsidRDefault="00692E71" w:rsidP="008E0250">
            <w:pPr>
              <w:jc w:val="center"/>
              <w:rPr>
                <w:rFonts w:cs="Arial"/>
                <w:sz w:val="18"/>
                <w:szCs w:val="18"/>
              </w:rPr>
            </w:pPr>
            <w:r w:rsidRPr="001E3185">
              <w:rPr>
                <w:rFonts w:cs="Arial"/>
                <w:sz w:val="18"/>
                <w:szCs w:val="18"/>
              </w:rPr>
              <w:t>Value</w:t>
            </w:r>
          </w:p>
        </w:tc>
        <w:tc>
          <w:tcPr>
            <w:tcW w:w="993" w:type="dxa"/>
            <w:shd w:val="clear" w:color="auto" w:fill="D9D9D9" w:themeFill="background1" w:themeFillShade="D9"/>
            <w:vAlign w:val="center"/>
          </w:tcPr>
          <w:p w14:paraId="5C61B7E3" w14:textId="77777777" w:rsidR="00692E71" w:rsidRPr="001E3185" w:rsidRDefault="00692E71" w:rsidP="008E0250">
            <w:pPr>
              <w:jc w:val="center"/>
              <w:rPr>
                <w:rFonts w:cs="Arial"/>
                <w:sz w:val="18"/>
                <w:szCs w:val="18"/>
              </w:rPr>
            </w:pPr>
            <w:r w:rsidRPr="001E3185">
              <w:rPr>
                <w:rFonts w:cs="Arial"/>
                <w:sz w:val="18"/>
                <w:szCs w:val="18"/>
              </w:rPr>
              <w:t>Unit</w:t>
            </w:r>
          </w:p>
        </w:tc>
        <w:tc>
          <w:tcPr>
            <w:tcW w:w="790" w:type="dxa"/>
            <w:shd w:val="clear" w:color="auto" w:fill="D9D9D9" w:themeFill="background1" w:themeFillShade="D9"/>
            <w:vAlign w:val="center"/>
          </w:tcPr>
          <w:p w14:paraId="2BD87780" w14:textId="77777777" w:rsidR="00692E71" w:rsidRPr="001E3185" w:rsidRDefault="00692E71" w:rsidP="008E0250">
            <w:pPr>
              <w:jc w:val="center"/>
              <w:rPr>
                <w:rFonts w:cs="Arial"/>
                <w:sz w:val="18"/>
                <w:szCs w:val="18"/>
              </w:rPr>
            </w:pPr>
            <w:r w:rsidRPr="001E3185">
              <w:rPr>
                <w:rFonts w:cs="Arial"/>
                <w:sz w:val="18"/>
                <w:szCs w:val="18"/>
              </w:rPr>
              <w:t>Origin</w:t>
            </w:r>
          </w:p>
        </w:tc>
      </w:tr>
      <w:tr w:rsidR="00692E71" w:rsidRPr="001E3185" w14:paraId="2B982BD7" w14:textId="77777777" w:rsidTr="008E0250">
        <w:trPr>
          <w:trHeight w:val="283"/>
        </w:trPr>
        <w:tc>
          <w:tcPr>
            <w:tcW w:w="9262" w:type="dxa"/>
            <w:gridSpan w:val="5"/>
            <w:vAlign w:val="center"/>
          </w:tcPr>
          <w:p w14:paraId="3CABF30E" w14:textId="77777777" w:rsidR="00692E71" w:rsidRPr="001E3185" w:rsidRDefault="00692E71" w:rsidP="008E0250">
            <w:pPr>
              <w:rPr>
                <w:rFonts w:cs="Arial"/>
                <w:b/>
                <w:sz w:val="18"/>
                <w:szCs w:val="18"/>
              </w:rPr>
            </w:pPr>
            <w:r w:rsidRPr="001E3185">
              <w:rPr>
                <w:rFonts w:cs="Arial"/>
                <w:b/>
                <w:sz w:val="18"/>
                <w:szCs w:val="18"/>
              </w:rPr>
              <w:t>INPUTS</w:t>
            </w:r>
          </w:p>
        </w:tc>
      </w:tr>
      <w:tr w:rsidR="00692E71" w:rsidRPr="001E3185" w14:paraId="2DA5235B" w14:textId="77777777" w:rsidTr="008E0250">
        <w:tc>
          <w:tcPr>
            <w:tcW w:w="3539" w:type="dxa"/>
            <w:vAlign w:val="center"/>
          </w:tcPr>
          <w:p w14:paraId="07D6A316" w14:textId="77777777" w:rsidR="00692E71" w:rsidRPr="001E3185" w:rsidRDefault="00692E71" w:rsidP="008E0250">
            <w:pPr>
              <w:rPr>
                <w:rFonts w:cs="Arial"/>
                <w:i/>
                <w:iCs/>
                <w:sz w:val="18"/>
                <w:szCs w:val="18"/>
              </w:rPr>
            </w:pPr>
            <w:r w:rsidRPr="001E3185">
              <w:rPr>
                <w:rFonts w:cs="Arial"/>
                <w:sz w:val="18"/>
                <w:szCs w:val="18"/>
              </w:rPr>
              <w:t>Volume of sediment compartment</w:t>
            </w:r>
          </w:p>
        </w:tc>
        <w:tc>
          <w:tcPr>
            <w:tcW w:w="1531" w:type="dxa"/>
            <w:vAlign w:val="center"/>
          </w:tcPr>
          <w:p w14:paraId="503B3D83" w14:textId="77777777" w:rsidR="00692E71" w:rsidRPr="001E3185" w:rsidRDefault="00692E71" w:rsidP="008E0250">
            <w:pPr>
              <w:rPr>
                <w:rFonts w:cs="Arial"/>
                <w:sz w:val="18"/>
                <w:szCs w:val="18"/>
              </w:rPr>
            </w:pPr>
            <w:r w:rsidRPr="001E3185">
              <w:rPr>
                <w:rFonts w:cs="Arial"/>
                <w:sz w:val="18"/>
                <w:szCs w:val="18"/>
              </w:rPr>
              <w:t>V</w:t>
            </w:r>
            <w:r w:rsidRPr="001E3185">
              <w:rPr>
                <w:rFonts w:cs="Arial"/>
                <w:sz w:val="18"/>
                <w:szCs w:val="18"/>
                <w:vertAlign w:val="subscript"/>
              </w:rPr>
              <w:t>sed</w:t>
            </w:r>
          </w:p>
        </w:tc>
        <w:tc>
          <w:tcPr>
            <w:tcW w:w="2409" w:type="dxa"/>
            <w:vAlign w:val="center"/>
          </w:tcPr>
          <w:p w14:paraId="0BB39F1D" w14:textId="77777777" w:rsidR="00692E71" w:rsidRPr="001E3185" w:rsidRDefault="00692E71" w:rsidP="008E0250">
            <w:pPr>
              <w:jc w:val="center"/>
              <w:rPr>
                <w:rFonts w:cs="Arial"/>
                <w:sz w:val="18"/>
                <w:szCs w:val="18"/>
              </w:rPr>
            </w:pPr>
            <w:r w:rsidRPr="001E3185">
              <w:rPr>
                <w:rFonts w:cs="Arial"/>
                <w:sz w:val="18"/>
                <w:szCs w:val="18"/>
              </w:rPr>
              <w:t>1.5</w:t>
            </w:r>
          </w:p>
        </w:tc>
        <w:tc>
          <w:tcPr>
            <w:tcW w:w="993" w:type="dxa"/>
            <w:vAlign w:val="center"/>
          </w:tcPr>
          <w:p w14:paraId="04EBCAD2" w14:textId="77777777" w:rsidR="00692E71" w:rsidRPr="001E3185" w:rsidRDefault="00692E71" w:rsidP="008E0250">
            <w:pPr>
              <w:jc w:val="center"/>
              <w:rPr>
                <w:rFonts w:cs="Arial"/>
                <w:i/>
                <w:iCs/>
                <w:sz w:val="18"/>
                <w:szCs w:val="18"/>
              </w:rPr>
            </w:pPr>
            <w:r w:rsidRPr="001E3185">
              <w:rPr>
                <w:rFonts w:cs="Arial"/>
                <w:sz w:val="18"/>
                <w:szCs w:val="18"/>
              </w:rPr>
              <w:t>[m</w:t>
            </w:r>
            <w:r w:rsidRPr="001E3185">
              <w:rPr>
                <w:rFonts w:cs="Arial"/>
                <w:sz w:val="18"/>
                <w:szCs w:val="18"/>
                <w:vertAlign w:val="superscript"/>
              </w:rPr>
              <w:t>3</w:t>
            </w:r>
            <w:r w:rsidRPr="001E3185">
              <w:rPr>
                <w:rFonts w:cs="Arial"/>
                <w:sz w:val="18"/>
                <w:szCs w:val="18"/>
              </w:rPr>
              <w:t>]</w:t>
            </w:r>
          </w:p>
        </w:tc>
        <w:tc>
          <w:tcPr>
            <w:tcW w:w="790" w:type="dxa"/>
            <w:vAlign w:val="center"/>
          </w:tcPr>
          <w:p w14:paraId="64D07F01" w14:textId="77777777" w:rsidR="00692E71" w:rsidRPr="001E3185" w:rsidRDefault="00692E71" w:rsidP="008E0250">
            <w:pPr>
              <w:jc w:val="center"/>
              <w:rPr>
                <w:rFonts w:cs="Arial"/>
                <w:sz w:val="18"/>
                <w:szCs w:val="18"/>
              </w:rPr>
            </w:pPr>
            <w:r w:rsidRPr="001E3185">
              <w:rPr>
                <w:rFonts w:cs="Arial"/>
                <w:sz w:val="18"/>
                <w:szCs w:val="18"/>
              </w:rPr>
              <w:t>D</w:t>
            </w:r>
          </w:p>
        </w:tc>
      </w:tr>
      <w:tr w:rsidR="00692E71" w:rsidRPr="001E3185" w14:paraId="4AA0BDC2" w14:textId="77777777" w:rsidTr="008E0250">
        <w:tc>
          <w:tcPr>
            <w:tcW w:w="3539" w:type="dxa"/>
            <w:vAlign w:val="center"/>
          </w:tcPr>
          <w:p w14:paraId="334A134E" w14:textId="77777777" w:rsidR="00692E71" w:rsidRPr="001E3185" w:rsidRDefault="00692E71" w:rsidP="008E0250">
            <w:pPr>
              <w:rPr>
                <w:rFonts w:cs="Arial"/>
                <w:sz w:val="18"/>
                <w:szCs w:val="18"/>
              </w:rPr>
            </w:pPr>
            <w:r w:rsidRPr="001E3185">
              <w:rPr>
                <w:rFonts w:cs="Arial"/>
                <w:sz w:val="18"/>
                <w:szCs w:val="18"/>
              </w:rPr>
              <w:t>Total sediment – water partitioning coefficients</w:t>
            </w:r>
          </w:p>
        </w:tc>
        <w:tc>
          <w:tcPr>
            <w:tcW w:w="1531" w:type="dxa"/>
            <w:vAlign w:val="center"/>
          </w:tcPr>
          <w:p w14:paraId="3BD3687C" w14:textId="77777777" w:rsidR="00692E71" w:rsidRPr="001E3185" w:rsidRDefault="00692E71" w:rsidP="008E0250">
            <w:pPr>
              <w:rPr>
                <w:rFonts w:cs="Arial"/>
                <w:sz w:val="18"/>
                <w:szCs w:val="18"/>
              </w:rPr>
            </w:pPr>
            <w:r w:rsidRPr="001E3185">
              <w:rPr>
                <w:rFonts w:cs="Arial"/>
                <w:sz w:val="18"/>
                <w:szCs w:val="18"/>
              </w:rPr>
              <w:t>K</w:t>
            </w:r>
            <w:r w:rsidRPr="001E3185">
              <w:rPr>
                <w:rFonts w:cs="Arial"/>
                <w:sz w:val="18"/>
                <w:szCs w:val="18"/>
                <w:vertAlign w:val="subscript"/>
              </w:rPr>
              <w:t>sed-water</w:t>
            </w:r>
          </w:p>
        </w:tc>
        <w:tc>
          <w:tcPr>
            <w:tcW w:w="2409" w:type="dxa"/>
            <w:vAlign w:val="center"/>
          </w:tcPr>
          <w:p w14:paraId="385C2C06" w14:textId="77777777" w:rsidR="00692E71" w:rsidRPr="001E3185" w:rsidRDefault="00692E71" w:rsidP="008E0250">
            <w:pPr>
              <w:jc w:val="center"/>
              <w:rPr>
                <w:rFonts w:cs="Arial"/>
                <w:sz w:val="18"/>
                <w:szCs w:val="18"/>
              </w:rPr>
            </w:pPr>
            <w:r w:rsidRPr="001E3185">
              <w:rPr>
                <w:rFonts w:cs="Arial"/>
                <w:sz w:val="18"/>
                <w:szCs w:val="18"/>
              </w:rPr>
              <w:t>3.95 (IPBC)</w:t>
            </w:r>
          </w:p>
          <w:p w14:paraId="4311A6E4" w14:textId="77777777" w:rsidR="00692E71" w:rsidRPr="001E3185" w:rsidRDefault="00692E71" w:rsidP="008E0250">
            <w:pPr>
              <w:jc w:val="center"/>
              <w:rPr>
                <w:rFonts w:cs="Arial"/>
                <w:sz w:val="18"/>
                <w:szCs w:val="18"/>
              </w:rPr>
            </w:pPr>
            <w:r w:rsidRPr="001E3185">
              <w:rPr>
                <w:rFonts w:cs="Arial"/>
                <w:sz w:val="18"/>
                <w:szCs w:val="18"/>
              </w:rPr>
              <w:t>24.4 (propiconazole)</w:t>
            </w:r>
          </w:p>
          <w:p w14:paraId="173C41F6" w14:textId="77777777" w:rsidR="00692E71" w:rsidRPr="001E3185" w:rsidRDefault="00692E71" w:rsidP="008E0250">
            <w:pPr>
              <w:jc w:val="center"/>
              <w:rPr>
                <w:rFonts w:cs="Arial"/>
                <w:sz w:val="18"/>
                <w:szCs w:val="18"/>
              </w:rPr>
            </w:pPr>
            <w:r w:rsidRPr="001E3185">
              <w:rPr>
                <w:rFonts w:cs="Arial"/>
                <w:sz w:val="18"/>
                <w:szCs w:val="18"/>
              </w:rPr>
              <w:t xml:space="preserve">  25.6 (tebuconazole)</w:t>
            </w:r>
          </w:p>
          <w:p w14:paraId="7DBB38A1" w14:textId="77777777" w:rsidR="00692E71" w:rsidRPr="001E3185" w:rsidRDefault="00692E71" w:rsidP="008E0250">
            <w:pPr>
              <w:jc w:val="center"/>
              <w:rPr>
                <w:rFonts w:cs="Arial"/>
                <w:sz w:val="18"/>
                <w:szCs w:val="18"/>
                <w:highlight w:val="lightGray"/>
              </w:rPr>
            </w:pPr>
            <w:r w:rsidRPr="001E3185">
              <w:rPr>
                <w:rFonts w:cs="Arial"/>
                <w:sz w:val="18"/>
                <w:szCs w:val="18"/>
              </w:rPr>
              <w:t>14376 (cypermethrin</w:t>
            </w:r>
            <w:r w:rsidRPr="001E3185">
              <w:rPr>
                <w:rFonts w:cs="Arial"/>
                <w:sz w:val="18"/>
                <w:szCs w:val="18"/>
                <w:highlight w:val="lightGray"/>
              </w:rPr>
              <w:t>)</w:t>
            </w:r>
          </w:p>
        </w:tc>
        <w:tc>
          <w:tcPr>
            <w:tcW w:w="993" w:type="dxa"/>
            <w:vAlign w:val="center"/>
          </w:tcPr>
          <w:p w14:paraId="12787685" w14:textId="77777777" w:rsidR="00692E71" w:rsidRPr="001E3185" w:rsidRDefault="00692E71" w:rsidP="008E0250">
            <w:pPr>
              <w:jc w:val="center"/>
              <w:rPr>
                <w:rFonts w:cs="Arial"/>
                <w:sz w:val="18"/>
                <w:szCs w:val="18"/>
              </w:rPr>
            </w:pPr>
            <w:r w:rsidRPr="001E3185">
              <w:rPr>
                <w:rFonts w:cs="Arial"/>
                <w:sz w:val="18"/>
                <w:szCs w:val="18"/>
              </w:rPr>
              <w:t>[m</w:t>
            </w:r>
            <w:r w:rsidRPr="001E3185">
              <w:rPr>
                <w:rFonts w:cs="Arial"/>
                <w:sz w:val="18"/>
                <w:szCs w:val="18"/>
                <w:vertAlign w:val="superscript"/>
              </w:rPr>
              <w:t>3</w:t>
            </w:r>
            <w:r w:rsidRPr="001E3185">
              <w:rPr>
                <w:rFonts w:cs="Arial"/>
                <w:sz w:val="18"/>
                <w:szCs w:val="18"/>
              </w:rPr>
              <w:t>.m</w:t>
            </w:r>
            <w:r w:rsidRPr="001E3185">
              <w:rPr>
                <w:rFonts w:cs="Arial"/>
                <w:sz w:val="18"/>
                <w:szCs w:val="18"/>
                <w:vertAlign w:val="superscript"/>
              </w:rPr>
              <w:t>-3</w:t>
            </w:r>
            <w:r w:rsidRPr="001E3185">
              <w:rPr>
                <w:rFonts w:cs="Arial"/>
                <w:sz w:val="18"/>
                <w:szCs w:val="18"/>
              </w:rPr>
              <w:t>]</w:t>
            </w:r>
          </w:p>
        </w:tc>
        <w:tc>
          <w:tcPr>
            <w:tcW w:w="790" w:type="dxa"/>
            <w:vAlign w:val="center"/>
          </w:tcPr>
          <w:p w14:paraId="326793E0" w14:textId="77777777" w:rsidR="00692E71" w:rsidRPr="001E3185" w:rsidRDefault="00692E71" w:rsidP="008E0250">
            <w:pPr>
              <w:jc w:val="center"/>
              <w:rPr>
                <w:rFonts w:cs="Arial"/>
                <w:sz w:val="18"/>
                <w:szCs w:val="18"/>
              </w:rPr>
            </w:pPr>
            <w:r w:rsidRPr="001E3185">
              <w:rPr>
                <w:rFonts w:cs="Arial"/>
                <w:sz w:val="18"/>
                <w:szCs w:val="18"/>
              </w:rPr>
              <w:t>S</w:t>
            </w:r>
          </w:p>
        </w:tc>
      </w:tr>
      <w:tr w:rsidR="00692E71" w:rsidRPr="001E3185" w14:paraId="580CBF57" w14:textId="77777777" w:rsidTr="008E0250">
        <w:tc>
          <w:tcPr>
            <w:tcW w:w="3539" w:type="dxa"/>
            <w:vAlign w:val="center"/>
          </w:tcPr>
          <w:p w14:paraId="139C9CF6" w14:textId="77777777" w:rsidR="00692E71" w:rsidRPr="001E3185" w:rsidRDefault="00692E71" w:rsidP="008E0250">
            <w:pPr>
              <w:rPr>
                <w:rFonts w:cs="Arial"/>
                <w:sz w:val="18"/>
                <w:szCs w:val="18"/>
              </w:rPr>
            </w:pPr>
            <w:r w:rsidRPr="001E3185">
              <w:rPr>
                <w:rFonts w:cs="Arial"/>
                <w:sz w:val="18"/>
                <w:szCs w:val="18"/>
              </w:rPr>
              <w:t>Concentrations of suspended matter in the surface water</w:t>
            </w:r>
          </w:p>
        </w:tc>
        <w:tc>
          <w:tcPr>
            <w:tcW w:w="1531" w:type="dxa"/>
            <w:vAlign w:val="center"/>
          </w:tcPr>
          <w:p w14:paraId="7A3E48E7" w14:textId="77777777" w:rsidR="00692E71" w:rsidRPr="001E3185" w:rsidRDefault="00692E71" w:rsidP="008E0250">
            <w:pPr>
              <w:rPr>
                <w:rFonts w:cs="Arial"/>
                <w:sz w:val="18"/>
                <w:szCs w:val="18"/>
              </w:rPr>
            </w:pPr>
            <w:r w:rsidRPr="001E3185">
              <w:rPr>
                <w:rFonts w:cs="Arial"/>
                <w:sz w:val="18"/>
                <w:szCs w:val="18"/>
              </w:rPr>
              <w:t>SUSP</w:t>
            </w:r>
            <w:r w:rsidRPr="001E3185">
              <w:rPr>
                <w:rFonts w:cs="Arial"/>
                <w:sz w:val="18"/>
                <w:szCs w:val="18"/>
                <w:vertAlign w:val="subscript"/>
              </w:rPr>
              <w:t>water</w:t>
            </w:r>
          </w:p>
        </w:tc>
        <w:tc>
          <w:tcPr>
            <w:tcW w:w="2409" w:type="dxa"/>
            <w:vAlign w:val="center"/>
          </w:tcPr>
          <w:p w14:paraId="427FC752" w14:textId="77777777" w:rsidR="00692E71" w:rsidRPr="001E3185" w:rsidRDefault="00692E71" w:rsidP="008E0250">
            <w:pPr>
              <w:jc w:val="center"/>
              <w:rPr>
                <w:rFonts w:cs="Arial"/>
                <w:sz w:val="18"/>
                <w:szCs w:val="18"/>
              </w:rPr>
            </w:pPr>
            <w:r w:rsidRPr="001E3185">
              <w:rPr>
                <w:rFonts w:cs="Arial"/>
                <w:sz w:val="18"/>
                <w:szCs w:val="18"/>
              </w:rPr>
              <w:t>15*10</w:t>
            </w:r>
            <w:r w:rsidRPr="001E3185">
              <w:rPr>
                <w:rFonts w:cs="Arial"/>
                <w:sz w:val="18"/>
                <w:szCs w:val="18"/>
                <w:vertAlign w:val="superscript"/>
              </w:rPr>
              <w:t>-3</w:t>
            </w:r>
          </w:p>
        </w:tc>
        <w:tc>
          <w:tcPr>
            <w:tcW w:w="993" w:type="dxa"/>
            <w:vAlign w:val="center"/>
          </w:tcPr>
          <w:p w14:paraId="3B0E62F1" w14:textId="77777777" w:rsidR="00692E71" w:rsidRPr="001E3185" w:rsidRDefault="00692E71" w:rsidP="008E0250">
            <w:pPr>
              <w:jc w:val="center"/>
              <w:rPr>
                <w:rFonts w:cs="Arial"/>
                <w:sz w:val="18"/>
                <w:szCs w:val="18"/>
              </w:rPr>
            </w:pPr>
            <w:r w:rsidRPr="001E3185">
              <w:rPr>
                <w:rFonts w:cs="Arial"/>
                <w:sz w:val="18"/>
                <w:szCs w:val="18"/>
              </w:rPr>
              <w:t>[kg.m</w:t>
            </w:r>
            <w:r w:rsidRPr="001E3185">
              <w:rPr>
                <w:rFonts w:cs="Arial"/>
                <w:sz w:val="18"/>
                <w:szCs w:val="18"/>
                <w:vertAlign w:val="superscript"/>
              </w:rPr>
              <w:t>-3</w:t>
            </w:r>
            <w:r w:rsidRPr="001E3185">
              <w:rPr>
                <w:rFonts w:cs="Arial"/>
                <w:sz w:val="18"/>
                <w:szCs w:val="18"/>
              </w:rPr>
              <w:t>]</w:t>
            </w:r>
          </w:p>
        </w:tc>
        <w:tc>
          <w:tcPr>
            <w:tcW w:w="790" w:type="dxa"/>
            <w:vAlign w:val="center"/>
          </w:tcPr>
          <w:p w14:paraId="31F67C56" w14:textId="77777777" w:rsidR="00692E71" w:rsidRPr="001E3185" w:rsidRDefault="00692E71" w:rsidP="008E0250">
            <w:pPr>
              <w:jc w:val="center"/>
              <w:rPr>
                <w:rFonts w:cs="Arial"/>
                <w:sz w:val="18"/>
                <w:szCs w:val="18"/>
              </w:rPr>
            </w:pPr>
            <w:r w:rsidRPr="001E3185">
              <w:rPr>
                <w:rFonts w:cs="Arial"/>
                <w:sz w:val="18"/>
                <w:szCs w:val="18"/>
              </w:rPr>
              <w:t>D</w:t>
            </w:r>
          </w:p>
        </w:tc>
      </w:tr>
      <w:tr w:rsidR="00692E71" w:rsidRPr="001E3185" w14:paraId="1B71A060" w14:textId="77777777" w:rsidTr="008E0250">
        <w:tc>
          <w:tcPr>
            <w:tcW w:w="3539" w:type="dxa"/>
            <w:vAlign w:val="center"/>
          </w:tcPr>
          <w:p w14:paraId="7C154D1C" w14:textId="77777777" w:rsidR="00692E71" w:rsidRPr="001E3185" w:rsidRDefault="00692E71" w:rsidP="008E0250">
            <w:pPr>
              <w:rPr>
                <w:rFonts w:cs="Arial"/>
                <w:sz w:val="18"/>
                <w:szCs w:val="18"/>
              </w:rPr>
            </w:pPr>
            <w:r w:rsidRPr="001E3185">
              <w:rPr>
                <w:rFonts w:cs="Arial"/>
                <w:sz w:val="18"/>
                <w:szCs w:val="18"/>
              </w:rPr>
              <w:t>Solids-water partitioning coefficients for suspended matter</w:t>
            </w:r>
          </w:p>
        </w:tc>
        <w:tc>
          <w:tcPr>
            <w:tcW w:w="1531" w:type="dxa"/>
            <w:vAlign w:val="center"/>
          </w:tcPr>
          <w:p w14:paraId="583C2993" w14:textId="77777777" w:rsidR="00692E71" w:rsidRPr="001E3185" w:rsidRDefault="00692E71" w:rsidP="008E0250">
            <w:pPr>
              <w:rPr>
                <w:rFonts w:cs="Arial"/>
                <w:sz w:val="18"/>
                <w:szCs w:val="18"/>
              </w:rPr>
            </w:pPr>
            <w:r w:rsidRPr="001E3185">
              <w:rPr>
                <w:rFonts w:cs="Arial"/>
                <w:sz w:val="18"/>
                <w:szCs w:val="18"/>
              </w:rPr>
              <w:t>Kp</w:t>
            </w:r>
            <w:r w:rsidRPr="001E3185">
              <w:rPr>
                <w:rFonts w:cs="Arial"/>
                <w:sz w:val="18"/>
                <w:szCs w:val="18"/>
                <w:vertAlign w:val="subscript"/>
              </w:rPr>
              <w:t>susp</w:t>
            </w:r>
          </w:p>
        </w:tc>
        <w:tc>
          <w:tcPr>
            <w:tcW w:w="2409" w:type="dxa"/>
            <w:vAlign w:val="center"/>
          </w:tcPr>
          <w:p w14:paraId="1713D6BA" w14:textId="77777777" w:rsidR="00692E71" w:rsidRPr="001E3185" w:rsidRDefault="00692E71" w:rsidP="008E0250">
            <w:pPr>
              <w:jc w:val="center"/>
              <w:rPr>
                <w:rFonts w:cs="Arial"/>
                <w:sz w:val="18"/>
                <w:szCs w:val="18"/>
              </w:rPr>
            </w:pPr>
            <w:r w:rsidRPr="001E3185">
              <w:rPr>
                <w:rFonts w:cs="Arial"/>
                <w:sz w:val="18"/>
                <w:szCs w:val="18"/>
              </w:rPr>
              <w:t>12.6*10</w:t>
            </w:r>
            <w:r w:rsidRPr="001E3185">
              <w:rPr>
                <w:rFonts w:cs="Arial"/>
                <w:sz w:val="18"/>
                <w:szCs w:val="18"/>
                <w:vertAlign w:val="superscript"/>
              </w:rPr>
              <w:t>-3</w:t>
            </w:r>
            <w:r w:rsidRPr="001E3185">
              <w:rPr>
                <w:rFonts w:cs="Arial"/>
                <w:sz w:val="18"/>
                <w:szCs w:val="18"/>
              </w:rPr>
              <w:t xml:space="preserve"> (IPBC)</w:t>
            </w:r>
          </w:p>
          <w:p w14:paraId="6F216DBE" w14:textId="77777777" w:rsidR="00692E71" w:rsidRPr="001E3185" w:rsidRDefault="00692E71" w:rsidP="008E0250">
            <w:pPr>
              <w:jc w:val="center"/>
              <w:rPr>
                <w:rFonts w:cs="Arial"/>
                <w:sz w:val="18"/>
                <w:szCs w:val="18"/>
              </w:rPr>
            </w:pPr>
            <w:r w:rsidRPr="001E3185">
              <w:rPr>
                <w:rFonts w:cs="Arial"/>
                <w:sz w:val="18"/>
                <w:szCs w:val="18"/>
              </w:rPr>
              <w:t>94.4*10</w:t>
            </w:r>
            <w:r w:rsidRPr="001E3185">
              <w:rPr>
                <w:rFonts w:cs="Arial"/>
                <w:sz w:val="18"/>
                <w:szCs w:val="18"/>
                <w:vertAlign w:val="superscript"/>
              </w:rPr>
              <w:t>-3</w:t>
            </w:r>
            <w:r w:rsidRPr="001E3185">
              <w:rPr>
                <w:rFonts w:cs="Arial"/>
                <w:sz w:val="18"/>
                <w:szCs w:val="18"/>
              </w:rPr>
              <w:t xml:space="preserve"> (propiconazole)</w:t>
            </w:r>
          </w:p>
          <w:p w14:paraId="707BF97F" w14:textId="77777777" w:rsidR="00692E71" w:rsidRPr="001E3185" w:rsidRDefault="00692E71" w:rsidP="008E0250">
            <w:pPr>
              <w:jc w:val="center"/>
              <w:rPr>
                <w:rFonts w:cs="Arial"/>
                <w:sz w:val="18"/>
                <w:szCs w:val="18"/>
              </w:rPr>
            </w:pPr>
            <w:r w:rsidRPr="001E3185">
              <w:rPr>
                <w:rFonts w:cs="Arial"/>
                <w:sz w:val="18"/>
                <w:szCs w:val="18"/>
              </w:rPr>
              <w:t>99.2*10</w:t>
            </w:r>
            <w:r w:rsidRPr="001E3185">
              <w:rPr>
                <w:rFonts w:cs="Arial"/>
                <w:sz w:val="18"/>
                <w:szCs w:val="18"/>
                <w:vertAlign w:val="superscript"/>
              </w:rPr>
              <w:t>-3</w:t>
            </w:r>
            <w:r w:rsidRPr="001E3185">
              <w:rPr>
                <w:rFonts w:cs="Arial"/>
                <w:sz w:val="18"/>
                <w:szCs w:val="18"/>
              </w:rPr>
              <w:t xml:space="preserve"> (tebuconazole)</w:t>
            </w:r>
          </w:p>
          <w:p w14:paraId="5F1F777E" w14:textId="77777777" w:rsidR="00692E71" w:rsidRPr="001E3185" w:rsidRDefault="00692E71" w:rsidP="008E0250">
            <w:pPr>
              <w:jc w:val="center"/>
              <w:rPr>
                <w:rFonts w:cs="Arial"/>
                <w:sz w:val="18"/>
                <w:szCs w:val="18"/>
              </w:rPr>
            </w:pPr>
            <w:r w:rsidRPr="001E3185">
              <w:rPr>
                <w:rFonts w:cs="Arial"/>
                <w:sz w:val="18"/>
                <w:szCs w:val="18"/>
              </w:rPr>
              <w:t>57.436 (cypermethrin)</w:t>
            </w:r>
          </w:p>
        </w:tc>
        <w:tc>
          <w:tcPr>
            <w:tcW w:w="993" w:type="dxa"/>
            <w:vAlign w:val="center"/>
          </w:tcPr>
          <w:p w14:paraId="55380E70" w14:textId="77777777" w:rsidR="00692E71" w:rsidRPr="001E3185" w:rsidRDefault="00692E71" w:rsidP="008E0250">
            <w:pPr>
              <w:jc w:val="center"/>
              <w:rPr>
                <w:rFonts w:cs="Arial"/>
                <w:sz w:val="18"/>
                <w:szCs w:val="18"/>
              </w:rPr>
            </w:pPr>
            <w:r w:rsidRPr="001E3185">
              <w:rPr>
                <w:rFonts w:cs="Arial"/>
                <w:sz w:val="18"/>
                <w:szCs w:val="18"/>
              </w:rPr>
              <w:t>[mg.m</w:t>
            </w:r>
            <w:r w:rsidRPr="001E3185">
              <w:rPr>
                <w:rFonts w:cs="Arial"/>
                <w:sz w:val="18"/>
                <w:szCs w:val="18"/>
                <w:vertAlign w:val="superscript"/>
              </w:rPr>
              <w:t>-2</w:t>
            </w:r>
            <w:r w:rsidRPr="001E3185">
              <w:rPr>
                <w:rFonts w:cs="Arial"/>
                <w:sz w:val="18"/>
                <w:szCs w:val="18"/>
              </w:rPr>
              <w:t>]</w:t>
            </w:r>
          </w:p>
        </w:tc>
        <w:tc>
          <w:tcPr>
            <w:tcW w:w="790" w:type="dxa"/>
            <w:vAlign w:val="center"/>
          </w:tcPr>
          <w:p w14:paraId="628ECD94"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4D295737" w14:textId="77777777" w:rsidTr="008E0250">
        <w:trPr>
          <w:trHeight w:val="283"/>
        </w:trPr>
        <w:tc>
          <w:tcPr>
            <w:tcW w:w="9262" w:type="dxa"/>
            <w:gridSpan w:val="5"/>
            <w:vAlign w:val="center"/>
          </w:tcPr>
          <w:p w14:paraId="71225525" w14:textId="77777777" w:rsidR="00692E71" w:rsidRPr="001E3185" w:rsidRDefault="00692E71" w:rsidP="008E0250">
            <w:pPr>
              <w:rPr>
                <w:rFonts w:cs="Arial"/>
                <w:b/>
                <w:sz w:val="18"/>
                <w:szCs w:val="18"/>
              </w:rPr>
            </w:pPr>
            <w:r w:rsidRPr="001E3185">
              <w:rPr>
                <w:rFonts w:cs="Arial"/>
                <w:b/>
                <w:sz w:val="18"/>
                <w:szCs w:val="18"/>
              </w:rPr>
              <w:t>OUTPUT EMISSION</w:t>
            </w:r>
          </w:p>
        </w:tc>
      </w:tr>
      <w:tr w:rsidR="00692E71" w:rsidRPr="001E3185" w14:paraId="607FCF12" w14:textId="77777777" w:rsidTr="008E0250">
        <w:tc>
          <w:tcPr>
            <w:tcW w:w="3539" w:type="dxa"/>
            <w:vAlign w:val="center"/>
          </w:tcPr>
          <w:p w14:paraId="4603ACAD" w14:textId="77777777" w:rsidR="00692E71" w:rsidRPr="001E3185" w:rsidRDefault="00692E71" w:rsidP="008E0250">
            <w:pPr>
              <w:rPr>
                <w:rFonts w:cs="Arial"/>
                <w:i/>
                <w:iCs/>
                <w:sz w:val="18"/>
                <w:szCs w:val="18"/>
              </w:rPr>
            </w:pPr>
            <w:r w:rsidRPr="001E3185">
              <w:rPr>
                <w:rFonts w:cs="Arial"/>
                <w:sz w:val="18"/>
                <w:szCs w:val="18"/>
              </w:rPr>
              <w:t>Combined concentrations in local water resulting from application (brushing) and leaching of treated wood (30d), professional application</w:t>
            </w:r>
          </w:p>
        </w:tc>
        <w:tc>
          <w:tcPr>
            <w:tcW w:w="1531" w:type="dxa"/>
            <w:vAlign w:val="center"/>
          </w:tcPr>
          <w:p w14:paraId="16043E92" w14:textId="77777777" w:rsidR="00692E71" w:rsidRPr="001E3185" w:rsidRDefault="00692E71" w:rsidP="008E0250">
            <w:pPr>
              <w:rPr>
                <w:rFonts w:cs="Arial"/>
                <w:sz w:val="18"/>
                <w:szCs w:val="18"/>
              </w:rPr>
            </w:pPr>
            <w:r w:rsidRPr="001E3185">
              <w:rPr>
                <w:rFonts w:cs="Arial"/>
                <w:i/>
                <w:sz w:val="18"/>
                <w:szCs w:val="18"/>
              </w:rPr>
              <w:t>Clocal</w:t>
            </w:r>
            <w:r w:rsidRPr="001E3185">
              <w:rPr>
                <w:rFonts w:cs="Arial"/>
                <w:i/>
                <w:sz w:val="18"/>
                <w:szCs w:val="18"/>
                <w:vertAlign w:val="subscript"/>
              </w:rPr>
              <w:t>diss, time1</w:t>
            </w:r>
          </w:p>
        </w:tc>
        <w:tc>
          <w:tcPr>
            <w:tcW w:w="2409" w:type="dxa"/>
            <w:vAlign w:val="center"/>
          </w:tcPr>
          <w:p w14:paraId="3BE112B9" w14:textId="77777777" w:rsidR="00692E71" w:rsidRPr="001E3185" w:rsidRDefault="00692E71" w:rsidP="008E0250">
            <w:pPr>
              <w:jc w:val="center"/>
              <w:rPr>
                <w:rFonts w:cs="Arial"/>
                <w:sz w:val="18"/>
                <w:szCs w:val="18"/>
              </w:rPr>
            </w:pPr>
            <w:r w:rsidRPr="001E3185">
              <w:rPr>
                <w:rFonts w:cs="Arial"/>
                <w:sz w:val="18"/>
                <w:szCs w:val="18"/>
              </w:rPr>
              <w:t>4.9*10</w:t>
            </w:r>
            <w:r w:rsidRPr="001E3185">
              <w:rPr>
                <w:rFonts w:cs="Arial"/>
                <w:sz w:val="18"/>
                <w:szCs w:val="18"/>
                <w:vertAlign w:val="superscript"/>
              </w:rPr>
              <w:t>-4</w:t>
            </w:r>
            <w:r w:rsidRPr="001E3185">
              <w:rPr>
                <w:rFonts w:cs="Arial"/>
                <w:sz w:val="18"/>
                <w:szCs w:val="18"/>
              </w:rPr>
              <w:t xml:space="preserve"> (IPBC)</w:t>
            </w:r>
          </w:p>
          <w:p w14:paraId="44981913" w14:textId="77777777" w:rsidR="00692E71" w:rsidRPr="001E3185" w:rsidRDefault="00692E71" w:rsidP="008E0250">
            <w:pPr>
              <w:jc w:val="center"/>
              <w:rPr>
                <w:rFonts w:cs="Arial"/>
                <w:sz w:val="18"/>
                <w:szCs w:val="18"/>
              </w:rPr>
            </w:pPr>
            <w:r w:rsidRPr="001E3185">
              <w:rPr>
                <w:rFonts w:cs="Arial"/>
                <w:sz w:val="18"/>
                <w:szCs w:val="18"/>
              </w:rPr>
              <w:t xml:space="preserve"> 0.14 (propiconazole)</w:t>
            </w:r>
          </w:p>
          <w:p w14:paraId="1A06CDE3" w14:textId="77777777" w:rsidR="00692E71" w:rsidRPr="001E3185" w:rsidRDefault="00692E71" w:rsidP="008E0250">
            <w:pPr>
              <w:jc w:val="center"/>
              <w:rPr>
                <w:rFonts w:cs="Arial"/>
                <w:sz w:val="18"/>
                <w:szCs w:val="18"/>
              </w:rPr>
            </w:pPr>
            <w:r w:rsidRPr="001E3185">
              <w:rPr>
                <w:rFonts w:cs="Arial"/>
                <w:sz w:val="18"/>
                <w:szCs w:val="18"/>
              </w:rPr>
              <w:t>0.06 (tebuconazole)</w:t>
            </w:r>
          </w:p>
          <w:p w14:paraId="12154B18" w14:textId="77777777" w:rsidR="00692E71" w:rsidRPr="001E3185" w:rsidRDefault="00692E71" w:rsidP="008E0250">
            <w:pPr>
              <w:jc w:val="center"/>
              <w:rPr>
                <w:rFonts w:cs="Arial"/>
                <w:sz w:val="18"/>
                <w:szCs w:val="18"/>
              </w:rPr>
            </w:pPr>
            <w:r w:rsidRPr="001E3185">
              <w:rPr>
                <w:rFonts w:cs="Arial"/>
                <w:sz w:val="18"/>
                <w:szCs w:val="18"/>
              </w:rPr>
              <w:t>3.6*10</w:t>
            </w:r>
            <w:r w:rsidRPr="001E3185">
              <w:rPr>
                <w:rFonts w:cs="Arial"/>
                <w:sz w:val="18"/>
                <w:szCs w:val="18"/>
                <w:vertAlign w:val="superscript"/>
              </w:rPr>
              <w:t>-4</w:t>
            </w:r>
            <w:r w:rsidRPr="001E3185">
              <w:rPr>
                <w:rFonts w:cs="Arial"/>
                <w:sz w:val="18"/>
                <w:szCs w:val="18"/>
              </w:rPr>
              <w:t xml:space="preserve"> (cypermethrin)</w:t>
            </w:r>
          </w:p>
        </w:tc>
        <w:tc>
          <w:tcPr>
            <w:tcW w:w="993" w:type="dxa"/>
            <w:vAlign w:val="center"/>
          </w:tcPr>
          <w:p w14:paraId="55EE9216" w14:textId="77777777" w:rsidR="00692E71" w:rsidRPr="001E3185" w:rsidRDefault="00692E71" w:rsidP="008E0250">
            <w:pPr>
              <w:jc w:val="center"/>
              <w:rPr>
                <w:rFonts w:cs="Arial"/>
                <w:i/>
                <w:iCs/>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90" w:type="dxa"/>
            <w:vAlign w:val="center"/>
          </w:tcPr>
          <w:p w14:paraId="3C6742F0"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519E7801" w14:textId="77777777" w:rsidTr="008E0250">
        <w:tc>
          <w:tcPr>
            <w:tcW w:w="3539" w:type="dxa"/>
            <w:vAlign w:val="center"/>
          </w:tcPr>
          <w:p w14:paraId="2237D63C" w14:textId="77777777" w:rsidR="00692E71" w:rsidRPr="001E3185" w:rsidRDefault="00692E71" w:rsidP="008E0250">
            <w:pPr>
              <w:rPr>
                <w:rFonts w:cs="Arial"/>
                <w:sz w:val="18"/>
                <w:szCs w:val="18"/>
              </w:rPr>
            </w:pPr>
            <w:r w:rsidRPr="001E3185">
              <w:rPr>
                <w:rFonts w:cs="Arial"/>
                <w:sz w:val="18"/>
                <w:szCs w:val="18"/>
              </w:rPr>
              <w:t>Combined concentrations in local water resulting from application (brushing) and leaching of treated wood (30d), non-professional application</w:t>
            </w:r>
          </w:p>
        </w:tc>
        <w:tc>
          <w:tcPr>
            <w:tcW w:w="1531" w:type="dxa"/>
            <w:vAlign w:val="center"/>
          </w:tcPr>
          <w:p w14:paraId="53227677" w14:textId="77777777" w:rsidR="00692E71" w:rsidRPr="001E3185" w:rsidRDefault="00692E71" w:rsidP="008E0250">
            <w:pPr>
              <w:rPr>
                <w:rFonts w:cs="Arial"/>
                <w:sz w:val="18"/>
                <w:szCs w:val="18"/>
              </w:rPr>
            </w:pPr>
            <w:r w:rsidRPr="001E3185">
              <w:rPr>
                <w:rFonts w:cs="Arial"/>
                <w:i/>
                <w:sz w:val="18"/>
                <w:szCs w:val="18"/>
              </w:rPr>
              <w:t>Clocal</w:t>
            </w:r>
            <w:r w:rsidRPr="001E3185">
              <w:rPr>
                <w:rFonts w:cs="Arial"/>
                <w:i/>
                <w:sz w:val="18"/>
                <w:szCs w:val="18"/>
                <w:vertAlign w:val="subscript"/>
              </w:rPr>
              <w:t>diss, time1</w:t>
            </w:r>
          </w:p>
        </w:tc>
        <w:tc>
          <w:tcPr>
            <w:tcW w:w="2409" w:type="dxa"/>
            <w:vAlign w:val="center"/>
          </w:tcPr>
          <w:p w14:paraId="6C2795AF" w14:textId="77777777" w:rsidR="00692E71" w:rsidRPr="001E3185" w:rsidRDefault="00692E71" w:rsidP="008E0250">
            <w:pPr>
              <w:jc w:val="center"/>
              <w:rPr>
                <w:rFonts w:cs="Arial"/>
                <w:sz w:val="18"/>
                <w:szCs w:val="18"/>
              </w:rPr>
            </w:pPr>
            <w:r w:rsidRPr="001E3185">
              <w:rPr>
                <w:rFonts w:cs="Arial"/>
                <w:sz w:val="18"/>
                <w:szCs w:val="18"/>
              </w:rPr>
              <w:t>6.2*10</w:t>
            </w:r>
            <w:r w:rsidRPr="001E3185">
              <w:rPr>
                <w:rFonts w:cs="Arial"/>
                <w:sz w:val="18"/>
                <w:szCs w:val="18"/>
                <w:vertAlign w:val="superscript"/>
              </w:rPr>
              <w:t>-4</w:t>
            </w:r>
            <w:r w:rsidRPr="001E3185">
              <w:rPr>
                <w:rFonts w:cs="Arial"/>
                <w:sz w:val="18"/>
                <w:szCs w:val="18"/>
              </w:rPr>
              <w:t xml:space="preserve"> (IPBC)</w:t>
            </w:r>
          </w:p>
          <w:p w14:paraId="45A64E57" w14:textId="77777777" w:rsidR="00692E71" w:rsidRPr="001E3185" w:rsidRDefault="00692E71" w:rsidP="008E0250">
            <w:pPr>
              <w:jc w:val="center"/>
              <w:rPr>
                <w:rFonts w:cs="Arial"/>
                <w:sz w:val="18"/>
                <w:szCs w:val="18"/>
              </w:rPr>
            </w:pPr>
            <w:r w:rsidRPr="001E3185">
              <w:rPr>
                <w:rFonts w:cs="Arial"/>
                <w:sz w:val="18"/>
                <w:szCs w:val="18"/>
              </w:rPr>
              <w:t>0.17 (propiconazole)</w:t>
            </w:r>
          </w:p>
          <w:p w14:paraId="18182B83" w14:textId="77777777" w:rsidR="00692E71" w:rsidRPr="001E3185" w:rsidRDefault="00692E71" w:rsidP="008E0250">
            <w:pPr>
              <w:jc w:val="center"/>
              <w:rPr>
                <w:rFonts w:cs="Arial"/>
                <w:sz w:val="18"/>
                <w:szCs w:val="18"/>
              </w:rPr>
            </w:pPr>
            <w:r w:rsidRPr="001E3185">
              <w:rPr>
                <w:rFonts w:cs="Arial"/>
                <w:sz w:val="18"/>
                <w:szCs w:val="18"/>
              </w:rPr>
              <w:t>0.06 (tebuconazole)</w:t>
            </w:r>
          </w:p>
          <w:p w14:paraId="7249F423" w14:textId="77777777" w:rsidR="00692E71" w:rsidRPr="001E3185" w:rsidRDefault="00692E71" w:rsidP="008E0250">
            <w:pPr>
              <w:jc w:val="center"/>
              <w:rPr>
                <w:rFonts w:cs="Arial"/>
                <w:sz w:val="18"/>
                <w:szCs w:val="18"/>
              </w:rPr>
            </w:pPr>
            <w:r w:rsidRPr="001E3185">
              <w:rPr>
                <w:rFonts w:cs="Arial"/>
                <w:sz w:val="18"/>
                <w:szCs w:val="18"/>
              </w:rPr>
              <w:t>6.0*10</w:t>
            </w:r>
            <w:r w:rsidRPr="001E3185">
              <w:rPr>
                <w:rFonts w:cs="Arial"/>
                <w:sz w:val="18"/>
                <w:szCs w:val="18"/>
                <w:vertAlign w:val="superscript"/>
              </w:rPr>
              <w:t>-4</w:t>
            </w:r>
            <w:r w:rsidRPr="001E3185">
              <w:rPr>
                <w:rFonts w:cs="Arial"/>
                <w:sz w:val="18"/>
                <w:szCs w:val="18"/>
              </w:rPr>
              <w:t xml:space="preserve"> (cypermethrin)</w:t>
            </w:r>
          </w:p>
        </w:tc>
        <w:tc>
          <w:tcPr>
            <w:tcW w:w="993" w:type="dxa"/>
            <w:vAlign w:val="center"/>
          </w:tcPr>
          <w:p w14:paraId="1A27E1B9" w14:textId="77777777" w:rsidR="00692E71" w:rsidRPr="001E3185" w:rsidRDefault="00692E71" w:rsidP="008E0250">
            <w:pPr>
              <w:jc w:val="cente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90" w:type="dxa"/>
            <w:vAlign w:val="center"/>
          </w:tcPr>
          <w:p w14:paraId="070B2531"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4A0DE727" w14:textId="77777777" w:rsidTr="008E0250">
        <w:tc>
          <w:tcPr>
            <w:tcW w:w="3539" w:type="dxa"/>
            <w:vAlign w:val="center"/>
          </w:tcPr>
          <w:p w14:paraId="476EA8D6" w14:textId="77777777" w:rsidR="00692E71" w:rsidRPr="001E3185" w:rsidRDefault="00692E71" w:rsidP="008E0250">
            <w:pPr>
              <w:rPr>
                <w:rFonts w:cs="Arial"/>
                <w:sz w:val="18"/>
                <w:szCs w:val="18"/>
              </w:rPr>
            </w:pPr>
            <w:r w:rsidRPr="001E3185">
              <w:rPr>
                <w:rFonts w:cs="Arial"/>
                <w:sz w:val="18"/>
                <w:szCs w:val="18"/>
              </w:rPr>
              <w:t xml:space="preserve">Combined concentrations in local water resulting from application (brushing) and leaching of treated </w:t>
            </w:r>
            <w:r w:rsidRPr="001E3185">
              <w:rPr>
                <w:rFonts w:cs="Arial"/>
                <w:sz w:val="18"/>
                <w:szCs w:val="18"/>
              </w:rPr>
              <w:lastRenderedPageBreak/>
              <w:t>wood (1825d), profess</w:t>
            </w:r>
            <w:r w:rsidRPr="001E3185">
              <w:rPr>
                <w:rFonts w:cs="Arial"/>
                <w:sz w:val="18"/>
                <w:szCs w:val="18"/>
              </w:rPr>
              <w:softHyphen/>
              <w:t>sio</w:t>
            </w:r>
            <w:r w:rsidRPr="001E3185">
              <w:rPr>
                <w:rFonts w:cs="Arial"/>
                <w:sz w:val="18"/>
                <w:szCs w:val="18"/>
              </w:rPr>
              <w:softHyphen/>
              <w:t>nal application</w:t>
            </w:r>
          </w:p>
        </w:tc>
        <w:tc>
          <w:tcPr>
            <w:tcW w:w="1531" w:type="dxa"/>
            <w:vAlign w:val="center"/>
          </w:tcPr>
          <w:p w14:paraId="7B4FF7D9" w14:textId="77777777" w:rsidR="00692E71" w:rsidRPr="001E3185" w:rsidRDefault="00692E71" w:rsidP="008E0250">
            <w:pPr>
              <w:rPr>
                <w:rFonts w:cs="Arial"/>
                <w:sz w:val="18"/>
                <w:szCs w:val="18"/>
              </w:rPr>
            </w:pPr>
            <w:r w:rsidRPr="001E3185">
              <w:rPr>
                <w:rFonts w:cs="Arial"/>
                <w:i/>
                <w:sz w:val="18"/>
                <w:szCs w:val="18"/>
              </w:rPr>
              <w:lastRenderedPageBreak/>
              <w:t>Clocal</w:t>
            </w:r>
            <w:r w:rsidRPr="001E3185">
              <w:rPr>
                <w:rFonts w:cs="Arial"/>
                <w:i/>
                <w:sz w:val="18"/>
                <w:szCs w:val="18"/>
                <w:vertAlign w:val="subscript"/>
              </w:rPr>
              <w:t>diss, time2</w:t>
            </w:r>
          </w:p>
        </w:tc>
        <w:tc>
          <w:tcPr>
            <w:tcW w:w="2409" w:type="dxa"/>
            <w:vAlign w:val="center"/>
          </w:tcPr>
          <w:p w14:paraId="45E4456E" w14:textId="77777777" w:rsidR="00692E71" w:rsidRPr="001E3185" w:rsidRDefault="00692E71" w:rsidP="008E0250">
            <w:pPr>
              <w:jc w:val="center"/>
              <w:rPr>
                <w:rFonts w:cs="Arial"/>
                <w:sz w:val="18"/>
                <w:szCs w:val="18"/>
              </w:rPr>
            </w:pPr>
            <w:r w:rsidRPr="001E3185">
              <w:rPr>
                <w:rFonts w:cs="Arial"/>
                <w:sz w:val="18"/>
                <w:szCs w:val="18"/>
              </w:rPr>
              <w:t>1.7*10</w:t>
            </w:r>
            <w:r w:rsidRPr="001E3185">
              <w:rPr>
                <w:rFonts w:cs="Arial"/>
                <w:sz w:val="18"/>
                <w:szCs w:val="18"/>
                <w:vertAlign w:val="superscript"/>
              </w:rPr>
              <w:t>-5</w:t>
            </w:r>
            <w:r w:rsidRPr="001E3185">
              <w:rPr>
                <w:rFonts w:cs="Arial"/>
                <w:sz w:val="18"/>
                <w:szCs w:val="18"/>
              </w:rPr>
              <w:t xml:space="preserve"> (IPBC)</w:t>
            </w:r>
          </w:p>
          <w:p w14:paraId="614861B4" w14:textId="77777777" w:rsidR="00692E71" w:rsidRPr="001E3185" w:rsidRDefault="00692E71" w:rsidP="008E0250">
            <w:pPr>
              <w:jc w:val="center"/>
              <w:rPr>
                <w:rFonts w:cs="Arial"/>
                <w:sz w:val="18"/>
                <w:szCs w:val="18"/>
              </w:rPr>
            </w:pPr>
            <w:r w:rsidRPr="001E3185">
              <w:rPr>
                <w:rFonts w:cs="Arial"/>
                <w:sz w:val="18"/>
                <w:szCs w:val="18"/>
              </w:rPr>
              <w:t>0.29 (propiconazole)</w:t>
            </w:r>
          </w:p>
          <w:p w14:paraId="30D920F1" w14:textId="77777777" w:rsidR="00692E71" w:rsidRPr="001E3185" w:rsidRDefault="00692E71" w:rsidP="008E0250">
            <w:pPr>
              <w:jc w:val="center"/>
              <w:rPr>
                <w:rFonts w:cs="Arial"/>
                <w:sz w:val="18"/>
                <w:szCs w:val="18"/>
              </w:rPr>
            </w:pPr>
            <w:r w:rsidRPr="001E3185">
              <w:rPr>
                <w:rFonts w:cs="Arial"/>
                <w:sz w:val="18"/>
                <w:szCs w:val="18"/>
              </w:rPr>
              <w:t>0.04 (tebuconazole)</w:t>
            </w:r>
          </w:p>
          <w:p w14:paraId="14D17C45" w14:textId="77777777" w:rsidR="00692E71" w:rsidRPr="001E3185" w:rsidRDefault="00692E71" w:rsidP="008E0250">
            <w:pPr>
              <w:jc w:val="center"/>
              <w:rPr>
                <w:rFonts w:cs="Arial"/>
                <w:sz w:val="18"/>
                <w:szCs w:val="18"/>
              </w:rPr>
            </w:pPr>
            <w:r w:rsidRPr="001E3185">
              <w:rPr>
                <w:rFonts w:cs="Arial"/>
                <w:sz w:val="18"/>
                <w:szCs w:val="18"/>
              </w:rPr>
              <w:lastRenderedPageBreak/>
              <w:t>2.1*10</w:t>
            </w:r>
            <w:r w:rsidRPr="001E3185">
              <w:rPr>
                <w:rFonts w:cs="Arial"/>
                <w:sz w:val="18"/>
                <w:szCs w:val="18"/>
                <w:vertAlign w:val="superscript"/>
              </w:rPr>
              <w:t>-5</w:t>
            </w:r>
            <w:r w:rsidRPr="001E3185">
              <w:rPr>
                <w:rFonts w:cs="Arial"/>
                <w:sz w:val="18"/>
                <w:szCs w:val="18"/>
              </w:rPr>
              <w:t xml:space="preserve"> (cypermethrin)</w:t>
            </w:r>
          </w:p>
        </w:tc>
        <w:tc>
          <w:tcPr>
            <w:tcW w:w="993" w:type="dxa"/>
            <w:vAlign w:val="center"/>
          </w:tcPr>
          <w:p w14:paraId="439917D1" w14:textId="77777777" w:rsidR="00692E71" w:rsidRPr="001E3185" w:rsidRDefault="00692E71" w:rsidP="008E0250">
            <w:pPr>
              <w:jc w:val="center"/>
              <w:rPr>
                <w:rFonts w:cs="Arial"/>
                <w:sz w:val="18"/>
                <w:szCs w:val="18"/>
              </w:rPr>
            </w:pPr>
            <w:r w:rsidRPr="001E3185">
              <w:rPr>
                <w:rFonts w:cs="Arial"/>
                <w:sz w:val="18"/>
                <w:szCs w:val="18"/>
              </w:rPr>
              <w:lastRenderedPageBreak/>
              <w:t>[µg.L</w:t>
            </w:r>
            <w:r w:rsidRPr="001E3185">
              <w:rPr>
                <w:rFonts w:cs="Arial"/>
                <w:sz w:val="18"/>
                <w:szCs w:val="18"/>
                <w:vertAlign w:val="superscript"/>
              </w:rPr>
              <w:t>-1</w:t>
            </w:r>
            <w:r w:rsidRPr="001E3185">
              <w:rPr>
                <w:rFonts w:cs="Arial"/>
                <w:sz w:val="18"/>
                <w:szCs w:val="18"/>
              </w:rPr>
              <w:t>]</w:t>
            </w:r>
          </w:p>
        </w:tc>
        <w:tc>
          <w:tcPr>
            <w:tcW w:w="790" w:type="dxa"/>
            <w:vAlign w:val="center"/>
          </w:tcPr>
          <w:p w14:paraId="633381F8"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11A19FBE" w14:textId="77777777" w:rsidTr="008E0250">
        <w:trPr>
          <w:cantSplit/>
        </w:trPr>
        <w:tc>
          <w:tcPr>
            <w:tcW w:w="3539" w:type="dxa"/>
            <w:vAlign w:val="center"/>
          </w:tcPr>
          <w:p w14:paraId="126997C4" w14:textId="77777777" w:rsidR="00692E71" w:rsidRPr="001E3185" w:rsidRDefault="00692E71" w:rsidP="008E0250">
            <w:pPr>
              <w:rPr>
                <w:rFonts w:cs="Arial"/>
                <w:sz w:val="18"/>
                <w:szCs w:val="18"/>
              </w:rPr>
            </w:pPr>
            <w:r w:rsidRPr="001E3185">
              <w:rPr>
                <w:rFonts w:cs="Arial"/>
                <w:sz w:val="18"/>
                <w:szCs w:val="18"/>
              </w:rPr>
              <w:t>Combined concentrations in local water resulting from application (brushing) and leaching of treated wood (1825d), non-professional application</w:t>
            </w:r>
          </w:p>
        </w:tc>
        <w:tc>
          <w:tcPr>
            <w:tcW w:w="1531" w:type="dxa"/>
            <w:vAlign w:val="center"/>
          </w:tcPr>
          <w:p w14:paraId="77EFF073" w14:textId="77777777" w:rsidR="00692E71" w:rsidRPr="001E3185" w:rsidRDefault="00692E71" w:rsidP="008E0250">
            <w:pPr>
              <w:rPr>
                <w:rFonts w:cs="Arial"/>
                <w:sz w:val="18"/>
                <w:szCs w:val="18"/>
              </w:rPr>
            </w:pPr>
            <w:r w:rsidRPr="001E3185">
              <w:rPr>
                <w:rFonts w:cs="Arial"/>
                <w:i/>
                <w:sz w:val="18"/>
                <w:szCs w:val="18"/>
              </w:rPr>
              <w:t>Clocal</w:t>
            </w:r>
            <w:r w:rsidRPr="001E3185">
              <w:rPr>
                <w:rFonts w:cs="Arial"/>
                <w:i/>
                <w:sz w:val="18"/>
                <w:szCs w:val="18"/>
                <w:vertAlign w:val="subscript"/>
              </w:rPr>
              <w:t>diss,time2</w:t>
            </w:r>
          </w:p>
        </w:tc>
        <w:tc>
          <w:tcPr>
            <w:tcW w:w="2409" w:type="dxa"/>
            <w:vAlign w:val="center"/>
          </w:tcPr>
          <w:p w14:paraId="4AE85919" w14:textId="77777777" w:rsidR="00692E71" w:rsidRPr="001E3185" w:rsidRDefault="00692E71" w:rsidP="008E0250">
            <w:pPr>
              <w:jc w:val="center"/>
              <w:rPr>
                <w:rFonts w:cs="Arial"/>
                <w:sz w:val="18"/>
                <w:szCs w:val="18"/>
              </w:rPr>
            </w:pPr>
            <w:r w:rsidRPr="001E3185">
              <w:rPr>
                <w:rFonts w:cs="Arial"/>
                <w:sz w:val="18"/>
                <w:szCs w:val="18"/>
              </w:rPr>
              <w:t xml:space="preserve"> 1.9*10</w:t>
            </w:r>
            <w:r w:rsidRPr="001E3185">
              <w:rPr>
                <w:rFonts w:cs="Arial"/>
                <w:sz w:val="18"/>
                <w:szCs w:val="18"/>
                <w:vertAlign w:val="superscript"/>
              </w:rPr>
              <w:t>-5</w:t>
            </w:r>
            <w:r w:rsidRPr="001E3185">
              <w:rPr>
                <w:rFonts w:cs="Arial"/>
                <w:sz w:val="18"/>
                <w:szCs w:val="18"/>
              </w:rPr>
              <w:t xml:space="preserve"> (IPBC)</w:t>
            </w:r>
          </w:p>
          <w:p w14:paraId="4EAEEE85" w14:textId="77777777" w:rsidR="00692E71" w:rsidRPr="001E3185" w:rsidRDefault="00692E71" w:rsidP="008E0250">
            <w:pPr>
              <w:jc w:val="center"/>
              <w:rPr>
                <w:rFonts w:cs="Arial"/>
                <w:sz w:val="18"/>
                <w:szCs w:val="18"/>
              </w:rPr>
            </w:pPr>
            <w:r w:rsidRPr="001E3185">
              <w:rPr>
                <w:rFonts w:cs="Arial"/>
                <w:sz w:val="18"/>
                <w:szCs w:val="18"/>
              </w:rPr>
              <w:t>0.31 (propiconazole)</w:t>
            </w:r>
          </w:p>
          <w:p w14:paraId="28014760" w14:textId="77777777" w:rsidR="00692E71" w:rsidRPr="001E3185" w:rsidRDefault="00692E71" w:rsidP="008E0250">
            <w:pPr>
              <w:jc w:val="center"/>
              <w:rPr>
                <w:rFonts w:cs="Arial"/>
                <w:sz w:val="18"/>
                <w:szCs w:val="18"/>
              </w:rPr>
            </w:pPr>
            <w:r w:rsidRPr="001E3185">
              <w:rPr>
                <w:rFonts w:cs="Arial"/>
                <w:sz w:val="18"/>
                <w:szCs w:val="18"/>
              </w:rPr>
              <w:t>0.04 (tebuconazole)</w:t>
            </w:r>
          </w:p>
          <w:p w14:paraId="541BE64C" w14:textId="77777777" w:rsidR="00692E71" w:rsidRPr="001E3185" w:rsidRDefault="00692E71" w:rsidP="008E0250">
            <w:pPr>
              <w:jc w:val="center"/>
              <w:rPr>
                <w:rFonts w:cs="Arial"/>
                <w:sz w:val="18"/>
                <w:szCs w:val="18"/>
              </w:rPr>
            </w:pPr>
            <w:r w:rsidRPr="001E3185">
              <w:rPr>
                <w:rFonts w:cs="Arial"/>
                <w:sz w:val="18"/>
                <w:szCs w:val="18"/>
              </w:rPr>
              <w:t>3.1*10</w:t>
            </w:r>
            <w:r w:rsidRPr="001E3185">
              <w:rPr>
                <w:rFonts w:cs="Arial"/>
                <w:sz w:val="18"/>
                <w:szCs w:val="18"/>
                <w:vertAlign w:val="superscript"/>
              </w:rPr>
              <w:t>-5</w:t>
            </w:r>
            <w:r w:rsidRPr="001E3185">
              <w:rPr>
                <w:rFonts w:cs="Arial"/>
                <w:sz w:val="18"/>
                <w:szCs w:val="18"/>
              </w:rPr>
              <w:t xml:space="preserve"> (cypermethrin)</w:t>
            </w:r>
          </w:p>
        </w:tc>
        <w:tc>
          <w:tcPr>
            <w:tcW w:w="993" w:type="dxa"/>
            <w:vAlign w:val="center"/>
          </w:tcPr>
          <w:p w14:paraId="4D5EC2D5" w14:textId="77777777" w:rsidR="00692E71" w:rsidRPr="001E3185" w:rsidRDefault="00692E71" w:rsidP="008E0250">
            <w:pPr>
              <w:jc w:val="cente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90" w:type="dxa"/>
            <w:vAlign w:val="center"/>
          </w:tcPr>
          <w:p w14:paraId="47653B52" w14:textId="77777777" w:rsidR="00692E71" w:rsidRPr="001E3185" w:rsidRDefault="00692E71" w:rsidP="008E0250">
            <w:pPr>
              <w:jc w:val="center"/>
              <w:rPr>
                <w:rFonts w:cs="Arial"/>
                <w:sz w:val="18"/>
                <w:szCs w:val="18"/>
              </w:rPr>
            </w:pPr>
            <w:r w:rsidRPr="001E3185">
              <w:rPr>
                <w:rFonts w:cs="Arial"/>
                <w:sz w:val="18"/>
                <w:szCs w:val="18"/>
              </w:rPr>
              <w:t>O</w:t>
            </w:r>
          </w:p>
        </w:tc>
      </w:tr>
    </w:tbl>
    <w:p w14:paraId="007A0588" w14:textId="77777777" w:rsidR="00692E71" w:rsidRPr="001E3185" w:rsidRDefault="00692E71" w:rsidP="00692E71">
      <w:pPr>
        <w:rPr>
          <w:rFonts w:cs="Arial"/>
          <w:b/>
        </w:rPr>
      </w:pPr>
    </w:p>
    <w:p w14:paraId="6432ED26" w14:textId="77777777" w:rsidR="00692E71" w:rsidRPr="001E3185" w:rsidRDefault="00692E71" w:rsidP="00692E71">
      <w:pPr>
        <w:rPr>
          <w:rFonts w:cs="Arial"/>
        </w:rPr>
      </w:pPr>
      <w:r w:rsidRPr="001E3185">
        <w:rPr>
          <w:rFonts w:cs="Arial"/>
        </w:rPr>
        <w:t>* Combined concentrations in sediment</w:t>
      </w:r>
    </w:p>
    <w:p w14:paraId="10C0B43C" w14:textId="77777777" w:rsidR="00692E71" w:rsidRPr="001E3185" w:rsidRDefault="00692E71" w:rsidP="00692E71">
      <w:pPr>
        <w:rPr>
          <w:rFonts w:cs="Arial"/>
        </w:rPr>
      </w:pPr>
    </w:p>
    <w:p w14:paraId="4BCF102D" w14:textId="77777777" w:rsidR="00692E71" w:rsidRPr="001E3185" w:rsidRDefault="00692E71" w:rsidP="00692E71">
      <w:pPr>
        <w:rPr>
          <w:rFonts w:cs="Arial"/>
        </w:rPr>
      </w:pPr>
      <w:r w:rsidRPr="001E3185">
        <w:rPr>
          <w:rFonts w:cs="Arial"/>
        </w:rPr>
        <w:t>The combined concentrations in sediment were calculated according to the equilibrium partitioning method, based on formulas 18, 24 and 50 in the Technical Guidance Document on Risk Assessment (TGD). The calculations are shown in section 3.3.2.4.4 and the results in the table below.</w:t>
      </w:r>
    </w:p>
    <w:p w14:paraId="61AC78E5" w14:textId="77777777" w:rsidR="00692E71" w:rsidRPr="001E3185" w:rsidRDefault="00692E71" w:rsidP="00692E71">
      <w:pPr>
        <w:rPr>
          <w:rFonts w:cs="Arial"/>
        </w:rPr>
      </w:pPr>
    </w:p>
    <w:p w14:paraId="30A6CE45" w14:textId="77777777" w:rsidR="00692E71" w:rsidRPr="001E3185" w:rsidRDefault="00692E71" w:rsidP="00692E71">
      <w:pPr>
        <w:pStyle w:val="Lgende"/>
        <w:spacing w:after="0"/>
        <w:rPr>
          <w:rFonts w:ascii="Verdana" w:hAnsi="Verdana"/>
          <w:b/>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27</w:t>
      </w:r>
      <w:r w:rsidRPr="001E3185">
        <w:rPr>
          <w:rFonts w:ascii="Verdana" w:hAnsi="Verdana"/>
        </w:rPr>
        <w:fldChar w:fldCharType="end"/>
      </w:r>
      <w:r w:rsidRPr="001E3185">
        <w:rPr>
          <w:rFonts w:ascii="Verdana" w:hAnsi="Verdana"/>
        </w:rPr>
        <w:t xml:space="preserve">: Combined concentration in sediment from </w:t>
      </w:r>
      <w:r w:rsidRPr="001E3185">
        <w:rPr>
          <w:rFonts w:ascii="Verdana" w:hAnsi="Verdana"/>
          <w:i/>
        </w:rPr>
        <w:t>in-situ</w:t>
      </w:r>
      <w:r w:rsidRPr="001E3185">
        <w:rPr>
          <w:rFonts w:ascii="Verdana" w:hAnsi="Verdana"/>
        </w:rPr>
        <w:t xml:space="preserve"> (brushing) and </w:t>
      </w:r>
      <w:r w:rsidRPr="001E3185">
        <w:rPr>
          <w:rFonts w:ascii="Verdana" w:hAnsi="Verdana"/>
          <w:i/>
        </w:rPr>
        <w:t>in-service</w:t>
      </w:r>
      <w:r w:rsidRPr="001E3185">
        <w:rPr>
          <w:rFonts w:ascii="Verdana" w:hAnsi="Verdana"/>
        </w:rPr>
        <w:t xml:space="preserve"> (bridge over pond) taking removal into account</w:t>
      </w:r>
    </w:p>
    <w:tbl>
      <w:tblPr>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559"/>
        <w:gridCol w:w="2552"/>
        <w:gridCol w:w="1133"/>
        <w:gridCol w:w="786"/>
      </w:tblGrid>
      <w:tr w:rsidR="00692E71" w:rsidRPr="001E3185" w14:paraId="186FFF21" w14:textId="77777777" w:rsidTr="008E0250">
        <w:trPr>
          <w:trHeight w:val="283"/>
          <w:tblHeader/>
        </w:trPr>
        <w:tc>
          <w:tcPr>
            <w:tcW w:w="3369" w:type="dxa"/>
            <w:shd w:val="clear" w:color="auto" w:fill="D9D9D9" w:themeFill="background1" w:themeFillShade="D9"/>
            <w:vAlign w:val="center"/>
          </w:tcPr>
          <w:p w14:paraId="0A44082F" w14:textId="77777777" w:rsidR="00692E71" w:rsidRPr="001E3185" w:rsidRDefault="00692E71" w:rsidP="008E0250">
            <w:pPr>
              <w:jc w:val="center"/>
              <w:rPr>
                <w:rFonts w:cs="Arial"/>
                <w:sz w:val="18"/>
                <w:szCs w:val="18"/>
                <w:highlight w:val="yellow"/>
              </w:rPr>
            </w:pPr>
            <w:r w:rsidRPr="001E3185">
              <w:rPr>
                <w:rFonts w:cs="Arial"/>
                <w:sz w:val="18"/>
                <w:szCs w:val="18"/>
              </w:rPr>
              <w:t>Parameter/variable</w:t>
            </w:r>
          </w:p>
        </w:tc>
        <w:tc>
          <w:tcPr>
            <w:tcW w:w="1559" w:type="dxa"/>
            <w:shd w:val="clear" w:color="auto" w:fill="D9D9D9" w:themeFill="background1" w:themeFillShade="D9"/>
            <w:vAlign w:val="center"/>
          </w:tcPr>
          <w:p w14:paraId="6EFAA1C1" w14:textId="77777777" w:rsidR="00692E71" w:rsidRPr="001E3185" w:rsidRDefault="00692E71" w:rsidP="008E0250">
            <w:pPr>
              <w:jc w:val="center"/>
              <w:rPr>
                <w:rFonts w:cs="Arial"/>
                <w:sz w:val="18"/>
                <w:szCs w:val="18"/>
              </w:rPr>
            </w:pPr>
            <w:r w:rsidRPr="001E3185">
              <w:rPr>
                <w:rFonts w:cs="Arial"/>
                <w:sz w:val="18"/>
                <w:szCs w:val="18"/>
              </w:rPr>
              <w:t>Nomenclature</w:t>
            </w:r>
          </w:p>
        </w:tc>
        <w:tc>
          <w:tcPr>
            <w:tcW w:w="2552" w:type="dxa"/>
            <w:shd w:val="clear" w:color="auto" w:fill="D9D9D9" w:themeFill="background1" w:themeFillShade="D9"/>
            <w:vAlign w:val="center"/>
          </w:tcPr>
          <w:p w14:paraId="201C492C" w14:textId="77777777" w:rsidR="00692E71" w:rsidRPr="001E3185" w:rsidRDefault="00692E71" w:rsidP="008E0250">
            <w:pPr>
              <w:jc w:val="center"/>
              <w:rPr>
                <w:rFonts w:cs="Arial"/>
                <w:sz w:val="18"/>
                <w:szCs w:val="18"/>
              </w:rPr>
            </w:pPr>
            <w:r w:rsidRPr="001E3185">
              <w:rPr>
                <w:rFonts w:cs="Arial"/>
                <w:sz w:val="18"/>
                <w:szCs w:val="18"/>
              </w:rPr>
              <w:t>Value</w:t>
            </w:r>
          </w:p>
        </w:tc>
        <w:tc>
          <w:tcPr>
            <w:tcW w:w="1133" w:type="dxa"/>
            <w:shd w:val="clear" w:color="auto" w:fill="D9D9D9" w:themeFill="background1" w:themeFillShade="D9"/>
            <w:vAlign w:val="center"/>
          </w:tcPr>
          <w:p w14:paraId="782FF1BA" w14:textId="77777777" w:rsidR="00692E71" w:rsidRPr="001E3185" w:rsidRDefault="00692E71" w:rsidP="008E0250">
            <w:pPr>
              <w:jc w:val="center"/>
              <w:rPr>
                <w:rFonts w:cs="Arial"/>
                <w:sz w:val="18"/>
                <w:szCs w:val="18"/>
              </w:rPr>
            </w:pPr>
            <w:r w:rsidRPr="001E3185">
              <w:rPr>
                <w:rFonts w:cs="Arial"/>
                <w:sz w:val="18"/>
                <w:szCs w:val="18"/>
              </w:rPr>
              <w:t>Unit</w:t>
            </w:r>
          </w:p>
        </w:tc>
        <w:tc>
          <w:tcPr>
            <w:tcW w:w="786" w:type="dxa"/>
            <w:shd w:val="clear" w:color="auto" w:fill="D9D9D9" w:themeFill="background1" w:themeFillShade="D9"/>
            <w:vAlign w:val="center"/>
          </w:tcPr>
          <w:p w14:paraId="6259571E" w14:textId="77777777" w:rsidR="00692E71" w:rsidRPr="001E3185" w:rsidRDefault="00692E71" w:rsidP="008E0250">
            <w:pPr>
              <w:jc w:val="center"/>
              <w:rPr>
                <w:rFonts w:cs="Arial"/>
                <w:sz w:val="18"/>
                <w:szCs w:val="18"/>
              </w:rPr>
            </w:pPr>
            <w:r w:rsidRPr="001E3185">
              <w:rPr>
                <w:rFonts w:cs="Arial"/>
                <w:sz w:val="18"/>
                <w:szCs w:val="18"/>
              </w:rPr>
              <w:t>Origin</w:t>
            </w:r>
          </w:p>
        </w:tc>
      </w:tr>
      <w:tr w:rsidR="00692E71" w:rsidRPr="001E3185" w14:paraId="317F54A6" w14:textId="77777777" w:rsidTr="008E0250">
        <w:trPr>
          <w:trHeight w:val="283"/>
        </w:trPr>
        <w:tc>
          <w:tcPr>
            <w:tcW w:w="9399" w:type="dxa"/>
            <w:gridSpan w:val="5"/>
            <w:vAlign w:val="center"/>
          </w:tcPr>
          <w:p w14:paraId="1B9B57AD" w14:textId="77777777" w:rsidR="00692E71" w:rsidRPr="001E3185" w:rsidRDefault="00692E71" w:rsidP="008E0250">
            <w:pPr>
              <w:rPr>
                <w:rFonts w:cs="Arial"/>
                <w:b/>
                <w:sz w:val="18"/>
                <w:szCs w:val="18"/>
              </w:rPr>
            </w:pPr>
            <w:r w:rsidRPr="001E3185">
              <w:rPr>
                <w:rFonts w:cs="Arial"/>
                <w:b/>
                <w:sz w:val="18"/>
                <w:szCs w:val="18"/>
              </w:rPr>
              <w:t>OUTPUT EMISSION</w:t>
            </w:r>
          </w:p>
        </w:tc>
      </w:tr>
      <w:tr w:rsidR="00692E71" w:rsidRPr="001E3185" w14:paraId="3D914D0C" w14:textId="77777777" w:rsidTr="008E0250">
        <w:tc>
          <w:tcPr>
            <w:tcW w:w="3369" w:type="dxa"/>
            <w:vAlign w:val="center"/>
          </w:tcPr>
          <w:p w14:paraId="7CDF451C" w14:textId="77777777" w:rsidR="00692E71" w:rsidRPr="001E3185" w:rsidRDefault="00692E71" w:rsidP="008E0250">
            <w:pPr>
              <w:rPr>
                <w:rFonts w:cs="Arial"/>
                <w:i/>
                <w:iCs/>
                <w:sz w:val="18"/>
                <w:szCs w:val="18"/>
              </w:rPr>
            </w:pPr>
            <w:r w:rsidRPr="001E3185">
              <w:rPr>
                <w:rFonts w:cs="Arial"/>
                <w:sz w:val="18"/>
                <w:szCs w:val="18"/>
              </w:rPr>
              <w:t>Combined concentrations in sediment resulting from application (brushing) and leaching of treated wood (30d), professional application</w:t>
            </w:r>
          </w:p>
        </w:tc>
        <w:tc>
          <w:tcPr>
            <w:tcW w:w="1559" w:type="dxa"/>
            <w:vAlign w:val="center"/>
          </w:tcPr>
          <w:p w14:paraId="1C6B3717"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 xml:space="preserve">sed,total, </w:t>
            </w:r>
            <w:r w:rsidRPr="001E3185">
              <w:rPr>
                <w:rFonts w:cs="Arial"/>
                <w:iCs/>
                <w:sz w:val="18"/>
                <w:szCs w:val="18"/>
                <w:vertAlign w:val="subscript"/>
              </w:rPr>
              <w:t>time1</w:t>
            </w:r>
          </w:p>
        </w:tc>
        <w:tc>
          <w:tcPr>
            <w:tcW w:w="2552" w:type="dxa"/>
            <w:vAlign w:val="center"/>
          </w:tcPr>
          <w:p w14:paraId="582D20D4" w14:textId="77777777" w:rsidR="00692E71" w:rsidRPr="001E3185" w:rsidRDefault="00692E71" w:rsidP="008E0250">
            <w:pPr>
              <w:jc w:val="center"/>
              <w:rPr>
                <w:rFonts w:cs="Arial"/>
                <w:sz w:val="18"/>
                <w:szCs w:val="18"/>
              </w:rPr>
            </w:pPr>
            <w:r w:rsidRPr="001E3185">
              <w:rPr>
                <w:rFonts w:cs="Arial"/>
                <w:iCs/>
                <w:sz w:val="18"/>
                <w:szCs w:val="18"/>
              </w:rPr>
              <w:t>1.7</w:t>
            </w:r>
            <w:r w:rsidRPr="001E3185">
              <w:rPr>
                <w:rFonts w:cs="Arial"/>
                <w:sz w:val="18"/>
                <w:szCs w:val="18"/>
              </w:rPr>
              <w:t>*10</w:t>
            </w:r>
            <w:r w:rsidRPr="001E3185">
              <w:rPr>
                <w:rFonts w:cs="Arial"/>
                <w:sz w:val="18"/>
                <w:szCs w:val="18"/>
                <w:vertAlign w:val="superscript"/>
              </w:rPr>
              <w:t>-6</w:t>
            </w:r>
            <w:r w:rsidRPr="001E3185">
              <w:rPr>
                <w:rFonts w:cs="Arial"/>
                <w:sz w:val="18"/>
                <w:szCs w:val="18"/>
              </w:rPr>
              <w:t xml:space="preserve"> (IPBC)</w:t>
            </w:r>
          </w:p>
          <w:p w14:paraId="56515D0D" w14:textId="77777777" w:rsidR="00692E71" w:rsidRPr="001E3185" w:rsidRDefault="00692E71" w:rsidP="008E0250">
            <w:pPr>
              <w:jc w:val="center"/>
              <w:rPr>
                <w:rFonts w:cs="Arial"/>
                <w:sz w:val="18"/>
                <w:szCs w:val="18"/>
              </w:rPr>
            </w:pPr>
            <w:r w:rsidRPr="001E3185">
              <w:rPr>
                <w:rFonts w:cs="Arial"/>
                <w:sz w:val="18"/>
                <w:szCs w:val="18"/>
              </w:rPr>
              <w:t xml:space="preserve"> 3</w:t>
            </w:r>
            <w:r w:rsidRPr="001E3185">
              <w:rPr>
                <w:rFonts w:cs="Arial"/>
                <w:iCs/>
                <w:sz w:val="18"/>
                <w:szCs w:val="18"/>
              </w:rPr>
              <w:t>.0</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(propiconazole)</w:t>
            </w:r>
          </w:p>
          <w:p w14:paraId="0A6B951E" w14:textId="77777777" w:rsidR="00692E71" w:rsidRPr="001E3185" w:rsidRDefault="00692E71" w:rsidP="008E0250">
            <w:pPr>
              <w:jc w:val="center"/>
              <w:rPr>
                <w:rFonts w:cs="Arial"/>
                <w:sz w:val="18"/>
                <w:szCs w:val="18"/>
              </w:rPr>
            </w:pPr>
            <w:r w:rsidRPr="001E3185">
              <w:rPr>
                <w:rFonts w:cs="Arial"/>
                <w:sz w:val="18"/>
                <w:szCs w:val="18"/>
              </w:rPr>
              <w:t xml:space="preserve">   </w:t>
            </w:r>
            <w:r w:rsidRPr="001E3185">
              <w:rPr>
                <w:rFonts w:cs="Arial"/>
                <w:iCs/>
                <w:sz w:val="18"/>
                <w:szCs w:val="18"/>
              </w:rPr>
              <w:t>1.2</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(tebuconazole)</w:t>
            </w:r>
          </w:p>
          <w:p w14:paraId="5C4447C2" w14:textId="77777777" w:rsidR="00692E71" w:rsidRPr="001E3185" w:rsidRDefault="00692E71" w:rsidP="008E0250">
            <w:pPr>
              <w:jc w:val="center"/>
              <w:rPr>
                <w:rFonts w:cs="Arial"/>
                <w:sz w:val="18"/>
                <w:szCs w:val="18"/>
              </w:rPr>
            </w:pPr>
            <w:r w:rsidRPr="001E3185">
              <w:rPr>
                <w:rFonts w:cs="Arial"/>
                <w:sz w:val="18"/>
                <w:szCs w:val="18"/>
              </w:rPr>
              <w:t xml:space="preserve">  4</w:t>
            </w:r>
            <w:r w:rsidRPr="001E3185">
              <w:rPr>
                <w:rFonts w:cs="Arial"/>
                <w:iCs/>
                <w:sz w:val="18"/>
                <w:szCs w:val="18"/>
              </w:rPr>
              <w:t>.5</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(cypermethrin)</w:t>
            </w:r>
          </w:p>
        </w:tc>
        <w:tc>
          <w:tcPr>
            <w:tcW w:w="1133" w:type="dxa"/>
            <w:vAlign w:val="center"/>
          </w:tcPr>
          <w:p w14:paraId="4281CF98" w14:textId="77777777" w:rsidR="00692E71" w:rsidRPr="001E3185" w:rsidRDefault="00692E71" w:rsidP="008E0250">
            <w:pPr>
              <w:jc w:val="center"/>
              <w:rPr>
                <w:rFonts w:cs="Arial"/>
                <w:i/>
                <w:iCs/>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0905C633"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6CBF0738" w14:textId="77777777" w:rsidTr="008E0250">
        <w:tc>
          <w:tcPr>
            <w:tcW w:w="3369" w:type="dxa"/>
            <w:vAlign w:val="center"/>
          </w:tcPr>
          <w:p w14:paraId="0A4599E2" w14:textId="77777777" w:rsidR="00692E71" w:rsidRPr="001E3185" w:rsidRDefault="00692E71" w:rsidP="008E0250">
            <w:pPr>
              <w:keepNext/>
              <w:keepLines/>
              <w:rPr>
                <w:rFonts w:cs="Arial"/>
                <w:sz w:val="18"/>
                <w:szCs w:val="18"/>
              </w:rPr>
            </w:pPr>
            <w:r w:rsidRPr="001E3185">
              <w:rPr>
                <w:rFonts w:cs="Arial"/>
                <w:sz w:val="18"/>
                <w:szCs w:val="18"/>
              </w:rPr>
              <w:t>Combined concentrations in sediment resulting from application (brushing) and leaching of treated wood (30d), non-professional application</w:t>
            </w:r>
          </w:p>
        </w:tc>
        <w:tc>
          <w:tcPr>
            <w:tcW w:w="1559" w:type="dxa"/>
            <w:vAlign w:val="center"/>
          </w:tcPr>
          <w:p w14:paraId="2B2D2262" w14:textId="77777777" w:rsidR="00692E71" w:rsidRPr="001E3185" w:rsidRDefault="00692E71" w:rsidP="008E0250">
            <w:pPr>
              <w:keepNext/>
              <w:keepLines/>
              <w:rPr>
                <w:rFonts w:cs="Arial"/>
                <w:sz w:val="18"/>
                <w:szCs w:val="18"/>
              </w:rPr>
            </w:pPr>
            <w:r w:rsidRPr="001E3185">
              <w:rPr>
                <w:rFonts w:cs="Arial"/>
                <w:sz w:val="18"/>
                <w:szCs w:val="18"/>
              </w:rPr>
              <w:t>Clocal</w:t>
            </w:r>
            <w:r w:rsidRPr="001E3185">
              <w:rPr>
                <w:rFonts w:cs="Arial"/>
                <w:sz w:val="18"/>
                <w:szCs w:val="18"/>
                <w:vertAlign w:val="subscript"/>
              </w:rPr>
              <w:t xml:space="preserve">sed,total, </w:t>
            </w:r>
            <w:r w:rsidRPr="001E3185">
              <w:rPr>
                <w:rFonts w:cs="Arial"/>
                <w:iCs/>
                <w:sz w:val="18"/>
                <w:szCs w:val="18"/>
                <w:vertAlign w:val="subscript"/>
              </w:rPr>
              <w:t>time1</w:t>
            </w:r>
          </w:p>
        </w:tc>
        <w:tc>
          <w:tcPr>
            <w:tcW w:w="2552" w:type="dxa"/>
            <w:vAlign w:val="center"/>
          </w:tcPr>
          <w:p w14:paraId="7D8CD4AD" w14:textId="77777777" w:rsidR="00692E71" w:rsidRPr="001E3185" w:rsidRDefault="00692E71" w:rsidP="008E0250">
            <w:pPr>
              <w:jc w:val="center"/>
              <w:rPr>
                <w:rFonts w:cs="Arial"/>
                <w:sz w:val="18"/>
                <w:szCs w:val="18"/>
              </w:rPr>
            </w:pPr>
            <w:r w:rsidRPr="001E3185">
              <w:rPr>
                <w:rFonts w:cs="Arial"/>
                <w:iCs/>
                <w:sz w:val="18"/>
                <w:szCs w:val="18"/>
              </w:rPr>
              <w:t>2.2</w:t>
            </w:r>
            <w:r w:rsidRPr="001E3185">
              <w:rPr>
                <w:rFonts w:cs="Arial"/>
                <w:sz w:val="18"/>
                <w:szCs w:val="18"/>
              </w:rPr>
              <w:t>*10</w:t>
            </w:r>
            <w:r w:rsidRPr="001E3185">
              <w:rPr>
                <w:rFonts w:cs="Arial"/>
                <w:sz w:val="18"/>
                <w:szCs w:val="18"/>
                <w:vertAlign w:val="superscript"/>
              </w:rPr>
              <w:t>-6</w:t>
            </w:r>
            <w:r w:rsidRPr="001E3185">
              <w:rPr>
                <w:rFonts w:cs="Arial"/>
                <w:sz w:val="18"/>
                <w:szCs w:val="18"/>
              </w:rPr>
              <w:t xml:space="preserve"> (IPBC)</w:t>
            </w:r>
          </w:p>
          <w:p w14:paraId="1EC7F134" w14:textId="77777777" w:rsidR="00692E71" w:rsidRPr="001E3185" w:rsidRDefault="00692E71" w:rsidP="008E0250">
            <w:pPr>
              <w:jc w:val="center"/>
              <w:rPr>
                <w:rFonts w:cs="Arial"/>
                <w:sz w:val="18"/>
                <w:szCs w:val="18"/>
              </w:rPr>
            </w:pPr>
            <w:r w:rsidRPr="001E3185">
              <w:rPr>
                <w:rFonts w:cs="Arial"/>
                <w:sz w:val="18"/>
                <w:szCs w:val="18"/>
              </w:rPr>
              <w:t xml:space="preserve"> 3</w:t>
            </w:r>
            <w:r w:rsidRPr="001E3185">
              <w:rPr>
                <w:rFonts w:cs="Arial"/>
                <w:iCs/>
                <w:sz w:val="18"/>
                <w:szCs w:val="18"/>
              </w:rPr>
              <w:t>.6</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(propiconazole)</w:t>
            </w:r>
          </w:p>
          <w:p w14:paraId="777D1135" w14:textId="77777777" w:rsidR="00692E71" w:rsidRPr="001E3185" w:rsidRDefault="00692E71" w:rsidP="008E0250">
            <w:pPr>
              <w:jc w:val="center"/>
              <w:rPr>
                <w:rFonts w:cs="Arial"/>
                <w:sz w:val="18"/>
                <w:szCs w:val="18"/>
              </w:rPr>
            </w:pPr>
            <w:r w:rsidRPr="001E3185">
              <w:rPr>
                <w:rFonts w:cs="Arial"/>
                <w:sz w:val="18"/>
                <w:szCs w:val="18"/>
              </w:rPr>
              <w:t xml:space="preserve">   </w:t>
            </w:r>
            <w:r w:rsidRPr="001E3185">
              <w:rPr>
                <w:rFonts w:cs="Arial"/>
                <w:iCs/>
                <w:sz w:val="18"/>
                <w:szCs w:val="18"/>
              </w:rPr>
              <w:t>1.4</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(tebuconazole)</w:t>
            </w:r>
          </w:p>
          <w:p w14:paraId="140A1CBC" w14:textId="77777777" w:rsidR="00692E71" w:rsidRPr="001E3185" w:rsidRDefault="00692E71" w:rsidP="008E0250">
            <w:pPr>
              <w:keepNext/>
              <w:keepLines/>
              <w:jc w:val="center"/>
              <w:rPr>
                <w:rFonts w:cs="Arial"/>
                <w:iCs/>
                <w:sz w:val="18"/>
                <w:szCs w:val="18"/>
              </w:rPr>
            </w:pPr>
            <w:r w:rsidRPr="001E3185">
              <w:rPr>
                <w:rFonts w:cs="Arial"/>
                <w:sz w:val="18"/>
                <w:szCs w:val="18"/>
              </w:rPr>
              <w:t xml:space="preserve">  7</w:t>
            </w:r>
            <w:r w:rsidRPr="001E3185">
              <w:rPr>
                <w:rFonts w:cs="Arial"/>
                <w:iCs/>
                <w:sz w:val="18"/>
                <w:szCs w:val="18"/>
              </w:rPr>
              <w:t>.5</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(cypermethrin)</w:t>
            </w:r>
          </w:p>
        </w:tc>
        <w:tc>
          <w:tcPr>
            <w:tcW w:w="1133" w:type="dxa"/>
            <w:vAlign w:val="center"/>
          </w:tcPr>
          <w:p w14:paraId="62FD2326" w14:textId="77777777" w:rsidR="00692E71" w:rsidRPr="001E3185" w:rsidRDefault="00692E71" w:rsidP="008E0250">
            <w:pPr>
              <w:keepNext/>
              <w:keepLines/>
              <w:jc w:val="cente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243A5441" w14:textId="77777777" w:rsidR="00692E71" w:rsidRPr="001E3185" w:rsidRDefault="00692E71" w:rsidP="008E0250">
            <w:pPr>
              <w:keepNext/>
              <w:keepLines/>
              <w:jc w:val="center"/>
              <w:rPr>
                <w:rFonts w:cs="Arial"/>
                <w:sz w:val="18"/>
                <w:szCs w:val="18"/>
              </w:rPr>
            </w:pPr>
            <w:r w:rsidRPr="001E3185">
              <w:rPr>
                <w:rFonts w:cs="Arial"/>
                <w:sz w:val="18"/>
                <w:szCs w:val="18"/>
              </w:rPr>
              <w:t>O</w:t>
            </w:r>
          </w:p>
        </w:tc>
      </w:tr>
      <w:tr w:rsidR="00692E71" w:rsidRPr="001E3185" w14:paraId="01FD93FC" w14:textId="77777777" w:rsidTr="008E0250">
        <w:tc>
          <w:tcPr>
            <w:tcW w:w="3369" w:type="dxa"/>
            <w:vAlign w:val="center"/>
          </w:tcPr>
          <w:p w14:paraId="7784E5BA" w14:textId="77777777" w:rsidR="00692E71" w:rsidRPr="001E3185" w:rsidRDefault="00692E71" w:rsidP="008E0250">
            <w:pPr>
              <w:rPr>
                <w:rFonts w:cs="Arial"/>
                <w:sz w:val="18"/>
                <w:szCs w:val="18"/>
              </w:rPr>
            </w:pPr>
            <w:r w:rsidRPr="001E3185">
              <w:rPr>
                <w:rFonts w:cs="Arial"/>
                <w:sz w:val="18"/>
                <w:szCs w:val="18"/>
              </w:rPr>
              <w:t>Combined concentrations in sediment resulting from application (brushing) and leaching of treated wood (1825d), professional application</w:t>
            </w:r>
          </w:p>
        </w:tc>
        <w:tc>
          <w:tcPr>
            <w:tcW w:w="1559" w:type="dxa"/>
            <w:vAlign w:val="center"/>
          </w:tcPr>
          <w:p w14:paraId="406E1079"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sed,total,</w:t>
            </w:r>
            <w:r w:rsidRPr="001E3185">
              <w:rPr>
                <w:rFonts w:cs="Arial"/>
                <w:iCs/>
                <w:sz w:val="18"/>
                <w:szCs w:val="18"/>
                <w:vertAlign w:val="subscript"/>
              </w:rPr>
              <w:t xml:space="preserve"> time2</w:t>
            </w:r>
          </w:p>
        </w:tc>
        <w:tc>
          <w:tcPr>
            <w:tcW w:w="2552" w:type="dxa"/>
            <w:vAlign w:val="center"/>
          </w:tcPr>
          <w:p w14:paraId="597ACE31" w14:textId="77777777" w:rsidR="00692E71" w:rsidRPr="001E3185" w:rsidRDefault="00692E71" w:rsidP="008E0250">
            <w:pPr>
              <w:jc w:val="center"/>
              <w:rPr>
                <w:rFonts w:cs="Arial"/>
                <w:sz w:val="18"/>
                <w:szCs w:val="18"/>
              </w:rPr>
            </w:pPr>
            <w:r w:rsidRPr="001E3185">
              <w:rPr>
                <w:rFonts w:cs="Arial"/>
                <w:iCs/>
                <w:sz w:val="18"/>
                <w:szCs w:val="18"/>
              </w:rPr>
              <w:t>6.1</w:t>
            </w:r>
            <w:r w:rsidRPr="001E3185">
              <w:rPr>
                <w:rFonts w:cs="Arial"/>
                <w:sz w:val="18"/>
                <w:szCs w:val="18"/>
              </w:rPr>
              <w:t>*10</w:t>
            </w:r>
            <w:r w:rsidRPr="001E3185">
              <w:rPr>
                <w:rFonts w:cs="Arial"/>
                <w:sz w:val="18"/>
                <w:szCs w:val="18"/>
                <w:vertAlign w:val="superscript"/>
              </w:rPr>
              <w:t>-8</w:t>
            </w:r>
            <w:r w:rsidRPr="001E3185">
              <w:rPr>
                <w:rFonts w:cs="Arial"/>
                <w:sz w:val="18"/>
                <w:szCs w:val="18"/>
              </w:rPr>
              <w:t xml:space="preserve"> (IPBC)</w:t>
            </w:r>
          </w:p>
          <w:p w14:paraId="57451EA4" w14:textId="77777777" w:rsidR="00692E71" w:rsidRPr="001E3185" w:rsidRDefault="00692E71" w:rsidP="008E0250">
            <w:pPr>
              <w:jc w:val="center"/>
              <w:rPr>
                <w:rFonts w:cs="Arial"/>
                <w:sz w:val="18"/>
                <w:szCs w:val="18"/>
              </w:rPr>
            </w:pPr>
            <w:r w:rsidRPr="001E3185">
              <w:rPr>
                <w:rFonts w:cs="Arial"/>
                <w:sz w:val="18"/>
                <w:szCs w:val="18"/>
              </w:rPr>
              <w:t xml:space="preserve"> 6</w:t>
            </w:r>
            <w:r w:rsidRPr="001E3185">
              <w:rPr>
                <w:rFonts w:cs="Arial"/>
                <w:iCs/>
                <w:sz w:val="18"/>
                <w:szCs w:val="18"/>
              </w:rPr>
              <w:t>.2</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(propiconazole)</w:t>
            </w:r>
          </w:p>
          <w:p w14:paraId="11B5688D" w14:textId="77777777" w:rsidR="00692E71" w:rsidRPr="001E3185" w:rsidRDefault="00692E71" w:rsidP="008E0250">
            <w:pPr>
              <w:jc w:val="center"/>
              <w:rPr>
                <w:rFonts w:cs="Arial"/>
                <w:sz w:val="18"/>
                <w:szCs w:val="18"/>
              </w:rPr>
            </w:pPr>
            <w:r w:rsidRPr="001E3185">
              <w:rPr>
                <w:rFonts w:cs="Arial"/>
                <w:sz w:val="18"/>
                <w:szCs w:val="18"/>
              </w:rPr>
              <w:t xml:space="preserve">   8</w:t>
            </w:r>
            <w:r w:rsidRPr="001E3185">
              <w:rPr>
                <w:rFonts w:cs="Arial"/>
                <w:iCs/>
                <w:sz w:val="18"/>
                <w:szCs w:val="18"/>
              </w:rPr>
              <w:t>.9</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(tebuconazole)</w:t>
            </w:r>
          </w:p>
          <w:p w14:paraId="77789D12" w14:textId="77777777" w:rsidR="00692E71" w:rsidRPr="001E3185" w:rsidRDefault="00692E71" w:rsidP="008E0250">
            <w:pPr>
              <w:jc w:val="center"/>
              <w:rPr>
                <w:rFonts w:cs="Arial"/>
                <w:sz w:val="18"/>
                <w:szCs w:val="18"/>
              </w:rPr>
            </w:pPr>
            <w:r w:rsidRPr="001E3185">
              <w:rPr>
                <w:rFonts w:cs="Arial"/>
                <w:sz w:val="18"/>
                <w:szCs w:val="18"/>
              </w:rPr>
              <w:t xml:space="preserve">  6</w:t>
            </w:r>
            <w:r w:rsidRPr="001E3185">
              <w:rPr>
                <w:rFonts w:cs="Arial"/>
                <w:iCs/>
                <w:sz w:val="18"/>
                <w:szCs w:val="18"/>
              </w:rPr>
              <w:t>.6</w:t>
            </w:r>
            <w:r w:rsidRPr="001E3185">
              <w:rPr>
                <w:rFonts w:cs="Arial"/>
                <w:sz w:val="18"/>
                <w:szCs w:val="18"/>
              </w:rPr>
              <w:t>*10</w:t>
            </w:r>
            <w:r w:rsidRPr="001E3185">
              <w:rPr>
                <w:rFonts w:cs="Arial"/>
                <w:sz w:val="18"/>
                <w:szCs w:val="18"/>
                <w:vertAlign w:val="superscript"/>
              </w:rPr>
              <w:t>-4</w:t>
            </w:r>
            <w:r w:rsidRPr="001E3185">
              <w:rPr>
                <w:rFonts w:cs="Arial"/>
                <w:sz w:val="18"/>
                <w:szCs w:val="18"/>
              </w:rPr>
              <w:t xml:space="preserve"> (cypermethrin)</w:t>
            </w:r>
          </w:p>
        </w:tc>
        <w:tc>
          <w:tcPr>
            <w:tcW w:w="1133" w:type="dxa"/>
            <w:vAlign w:val="center"/>
          </w:tcPr>
          <w:p w14:paraId="692EB00D" w14:textId="77777777" w:rsidR="00692E71" w:rsidRPr="001E3185" w:rsidRDefault="00692E71" w:rsidP="008E0250">
            <w:pPr>
              <w:jc w:val="cente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3F24CDF2"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6B176DCD" w14:textId="77777777" w:rsidTr="008E0250">
        <w:tc>
          <w:tcPr>
            <w:tcW w:w="3369" w:type="dxa"/>
            <w:vAlign w:val="center"/>
          </w:tcPr>
          <w:p w14:paraId="7822E091" w14:textId="77777777" w:rsidR="00692E71" w:rsidRPr="001E3185" w:rsidRDefault="00692E71" w:rsidP="008E0250">
            <w:pPr>
              <w:rPr>
                <w:rFonts w:cs="Arial"/>
                <w:sz w:val="18"/>
                <w:szCs w:val="18"/>
              </w:rPr>
            </w:pPr>
            <w:r w:rsidRPr="001E3185">
              <w:rPr>
                <w:rFonts w:cs="Arial"/>
                <w:sz w:val="18"/>
                <w:szCs w:val="18"/>
              </w:rPr>
              <w:t>Combined concentrations in sediment resulting from application (brushing) and leaching of treated wood (1825d), non-professional application</w:t>
            </w:r>
          </w:p>
        </w:tc>
        <w:tc>
          <w:tcPr>
            <w:tcW w:w="1559" w:type="dxa"/>
            <w:vAlign w:val="center"/>
          </w:tcPr>
          <w:p w14:paraId="6D0E1974"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sed,total,</w:t>
            </w:r>
            <w:r w:rsidRPr="001E3185">
              <w:rPr>
                <w:rFonts w:cs="Arial"/>
                <w:iCs/>
                <w:sz w:val="18"/>
                <w:szCs w:val="18"/>
                <w:vertAlign w:val="subscript"/>
              </w:rPr>
              <w:t xml:space="preserve"> time2</w:t>
            </w:r>
          </w:p>
        </w:tc>
        <w:tc>
          <w:tcPr>
            <w:tcW w:w="2552" w:type="dxa"/>
            <w:vAlign w:val="center"/>
          </w:tcPr>
          <w:p w14:paraId="50F374F2" w14:textId="77777777" w:rsidR="00692E71" w:rsidRPr="001E3185" w:rsidRDefault="00692E71" w:rsidP="008E0250">
            <w:pPr>
              <w:jc w:val="center"/>
              <w:rPr>
                <w:rFonts w:cs="Arial"/>
                <w:sz w:val="18"/>
                <w:szCs w:val="18"/>
              </w:rPr>
            </w:pPr>
            <w:r w:rsidRPr="001E3185">
              <w:rPr>
                <w:rFonts w:cs="Arial"/>
                <w:iCs/>
                <w:sz w:val="18"/>
                <w:szCs w:val="18"/>
              </w:rPr>
              <w:t>6.9</w:t>
            </w:r>
            <w:r w:rsidRPr="001E3185">
              <w:rPr>
                <w:rFonts w:cs="Arial"/>
                <w:sz w:val="18"/>
                <w:szCs w:val="18"/>
              </w:rPr>
              <w:t>*10</w:t>
            </w:r>
            <w:r w:rsidRPr="001E3185">
              <w:rPr>
                <w:rFonts w:cs="Arial"/>
                <w:sz w:val="18"/>
                <w:szCs w:val="18"/>
                <w:vertAlign w:val="superscript"/>
              </w:rPr>
              <w:t>-8</w:t>
            </w:r>
            <w:r w:rsidRPr="001E3185">
              <w:rPr>
                <w:rFonts w:cs="Arial"/>
                <w:sz w:val="18"/>
                <w:szCs w:val="18"/>
              </w:rPr>
              <w:t xml:space="preserve"> (IPBC)</w:t>
            </w:r>
          </w:p>
          <w:p w14:paraId="26DA40DB" w14:textId="77777777" w:rsidR="00692E71" w:rsidRPr="001E3185" w:rsidRDefault="00692E71" w:rsidP="008E0250">
            <w:pPr>
              <w:jc w:val="center"/>
              <w:rPr>
                <w:rFonts w:cs="Arial"/>
                <w:sz w:val="18"/>
                <w:szCs w:val="18"/>
              </w:rPr>
            </w:pPr>
            <w:r w:rsidRPr="001E3185">
              <w:rPr>
                <w:rFonts w:cs="Arial"/>
                <w:sz w:val="18"/>
                <w:szCs w:val="18"/>
              </w:rPr>
              <w:t xml:space="preserve"> 6</w:t>
            </w:r>
            <w:r w:rsidRPr="001E3185">
              <w:rPr>
                <w:rFonts w:cs="Arial"/>
                <w:iCs/>
                <w:sz w:val="18"/>
                <w:szCs w:val="18"/>
              </w:rPr>
              <w:t>.6</w:t>
            </w:r>
            <w:r w:rsidRPr="001E3185">
              <w:rPr>
                <w:rFonts w:cs="Arial"/>
                <w:sz w:val="18"/>
                <w:szCs w:val="18"/>
              </w:rPr>
              <w:t>*10</w:t>
            </w:r>
            <w:r w:rsidRPr="001E3185">
              <w:rPr>
                <w:rFonts w:cs="Arial"/>
                <w:sz w:val="18"/>
                <w:szCs w:val="18"/>
                <w:vertAlign w:val="superscript"/>
              </w:rPr>
              <w:t>-3</w:t>
            </w:r>
            <w:r w:rsidRPr="001E3185">
              <w:rPr>
                <w:rFonts w:cs="Arial"/>
                <w:sz w:val="18"/>
                <w:szCs w:val="18"/>
              </w:rPr>
              <w:t xml:space="preserve"> (propiconazole)</w:t>
            </w:r>
          </w:p>
          <w:p w14:paraId="1DF6DC57" w14:textId="77777777" w:rsidR="00692E71" w:rsidRPr="001E3185" w:rsidRDefault="00692E71" w:rsidP="008E0250">
            <w:pPr>
              <w:jc w:val="center"/>
              <w:rPr>
                <w:rFonts w:cs="Arial"/>
                <w:sz w:val="18"/>
                <w:szCs w:val="18"/>
              </w:rPr>
            </w:pPr>
            <w:r w:rsidRPr="001E3185">
              <w:rPr>
                <w:rFonts w:cs="Arial"/>
                <w:sz w:val="18"/>
                <w:szCs w:val="18"/>
              </w:rPr>
              <w:t xml:space="preserve">   9</w:t>
            </w:r>
            <w:r w:rsidRPr="001E3185">
              <w:rPr>
                <w:rFonts w:cs="Arial"/>
                <w:iCs/>
                <w:sz w:val="18"/>
                <w:szCs w:val="18"/>
              </w:rPr>
              <w:t>.5</w:t>
            </w:r>
            <w:r w:rsidRPr="001E3185">
              <w:rPr>
                <w:rFonts w:cs="Arial"/>
                <w:sz w:val="18"/>
                <w:szCs w:val="18"/>
              </w:rPr>
              <w:t>*10</w:t>
            </w:r>
            <w:r w:rsidRPr="001E3185">
              <w:rPr>
                <w:rFonts w:cs="Arial"/>
                <w:sz w:val="18"/>
                <w:szCs w:val="18"/>
                <w:vertAlign w:val="superscript"/>
              </w:rPr>
              <w:t>-4</w:t>
            </w:r>
            <w:r w:rsidRPr="001E3185">
              <w:rPr>
                <w:rFonts w:cs="Arial"/>
                <w:sz w:val="18"/>
                <w:szCs w:val="18"/>
              </w:rPr>
              <w:t xml:space="preserve"> (tebuconazole)</w:t>
            </w:r>
          </w:p>
          <w:p w14:paraId="226FB3B9" w14:textId="77777777" w:rsidR="00692E71" w:rsidRPr="001E3185" w:rsidRDefault="00692E71" w:rsidP="008E0250">
            <w:pPr>
              <w:jc w:val="center"/>
              <w:rPr>
                <w:rFonts w:cs="Arial"/>
                <w:iCs/>
                <w:sz w:val="18"/>
                <w:szCs w:val="18"/>
              </w:rPr>
            </w:pPr>
            <w:r w:rsidRPr="001E3185">
              <w:rPr>
                <w:rFonts w:cs="Arial"/>
                <w:sz w:val="18"/>
                <w:szCs w:val="18"/>
              </w:rPr>
              <w:t xml:space="preserve">  3</w:t>
            </w:r>
            <w:r w:rsidRPr="001E3185">
              <w:rPr>
                <w:rFonts w:cs="Arial"/>
                <w:iCs/>
                <w:sz w:val="18"/>
                <w:szCs w:val="18"/>
              </w:rPr>
              <w:t>.8</w:t>
            </w:r>
            <w:r w:rsidRPr="001E3185">
              <w:rPr>
                <w:rFonts w:cs="Arial"/>
                <w:sz w:val="18"/>
                <w:szCs w:val="18"/>
              </w:rPr>
              <w:t>*10</w:t>
            </w:r>
            <w:r w:rsidRPr="001E3185">
              <w:rPr>
                <w:rFonts w:cs="Arial"/>
                <w:sz w:val="18"/>
                <w:szCs w:val="18"/>
                <w:vertAlign w:val="superscript"/>
              </w:rPr>
              <w:t>-4</w:t>
            </w:r>
            <w:r w:rsidRPr="001E3185">
              <w:rPr>
                <w:rFonts w:cs="Arial"/>
                <w:sz w:val="18"/>
                <w:szCs w:val="18"/>
              </w:rPr>
              <w:t xml:space="preserve"> (cypermethrin)</w:t>
            </w:r>
          </w:p>
        </w:tc>
        <w:tc>
          <w:tcPr>
            <w:tcW w:w="1133" w:type="dxa"/>
            <w:vAlign w:val="center"/>
          </w:tcPr>
          <w:p w14:paraId="324E89F0" w14:textId="77777777" w:rsidR="00692E71" w:rsidRPr="001E3185" w:rsidRDefault="00692E71" w:rsidP="008E0250">
            <w:pPr>
              <w:jc w:val="cente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0A0E8BD7" w14:textId="77777777" w:rsidR="00692E71" w:rsidRPr="001E3185" w:rsidRDefault="00692E71" w:rsidP="008E0250">
            <w:pPr>
              <w:jc w:val="center"/>
              <w:rPr>
                <w:rFonts w:cs="Arial"/>
                <w:sz w:val="18"/>
                <w:szCs w:val="18"/>
              </w:rPr>
            </w:pPr>
            <w:r w:rsidRPr="001E3185">
              <w:rPr>
                <w:rFonts w:cs="Arial"/>
                <w:sz w:val="18"/>
                <w:szCs w:val="18"/>
              </w:rPr>
              <w:t>O</w:t>
            </w:r>
          </w:p>
        </w:tc>
      </w:tr>
    </w:tbl>
    <w:p w14:paraId="7CDC423D" w14:textId="77777777" w:rsidR="00692E71" w:rsidRPr="00750AC3" w:rsidRDefault="00692E71" w:rsidP="00692E71">
      <w:pPr>
        <w:rPr>
          <w:rFonts w:ascii="Arial" w:hAnsi="Arial" w:cs="Arial"/>
          <w:highlight w:val="yellow"/>
        </w:rPr>
      </w:pPr>
    </w:p>
    <w:p w14:paraId="28E6063D" w14:textId="77777777" w:rsidR="00692E71" w:rsidRPr="00FE333D" w:rsidRDefault="00692E71" w:rsidP="003356DA">
      <w:pPr>
        <w:pStyle w:val="Titre7"/>
        <w:rPr>
          <w:lang w:val="en-US"/>
        </w:rPr>
      </w:pPr>
      <w:bookmarkStart w:id="137" w:name="_Toc452669002"/>
      <w:r w:rsidRPr="00FE333D">
        <w:rPr>
          <w:lang w:val="en-US"/>
        </w:rPr>
        <w:t>Spraying, combined concentrations from in-situ treatment and in-service</w:t>
      </w:r>
      <w:bookmarkEnd w:id="137"/>
    </w:p>
    <w:p w14:paraId="1B8A112D" w14:textId="77777777" w:rsidR="00692E71" w:rsidRPr="001E3185" w:rsidRDefault="00692E71" w:rsidP="00692E71">
      <w:pPr>
        <w:rPr>
          <w:rFonts w:cs="Arial"/>
        </w:rPr>
      </w:pPr>
    </w:p>
    <w:p w14:paraId="1AC1BBF9" w14:textId="77777777" w:rsidR="00692E71" w:rsidRPr="001E3185" w:rsidRDefault="00692E71" w:rsidP="00692E71">
      <w:pPr>
        <w:rPr>
          <w:rFonts w:cs="Arial"/>
        </w:rPr>
      </w:pPr>
      <w:r w:rsidRPr="001E3185">
        <w:rPr>
          <w:rFonts w:cs="Arial"/>
        </w:rPr>
        <w:t xml:space="preserve">The combined concentrations in soil and pore-water resulting from </w:t>
      </w:r>
      <w:r w:rsidRPr="001E3185">
        <w:rPr>
          <w:rFonts w:cs="Arial"/>
          <w:i/>
        </w:rPr>
        <w:t>In-situ</w:t>
      </w:r>
      <w:r w:rsidRPr="001E3185">
        <w:rPr>
          <w:rFonts w:cs="Arial"/>
        </w:rPr>
        <w:t xml:space="preserve"> treatment (spraying) and </w:t>
      </w:r>
      <w:r w:rsidRPr="001E3185">
        <w:rPr>
          <w:rFonts w:cs="Arial"/>
          <w:i/>
        </w:rPr>
        <w:t>in-service</w:t>
      </w:r>
      <w:r w:rsidRPr="001E3185">
        <w:rPr>
          <w:rFonts w:cs="Arial"/>
        </w:rPr>
        <w:t xml:space="preserve"> (House) of treated wood are presented below.</w:t>
      </w:r>
    </w:p>
    <w:p w14:paraId="15550405" w14:textId="77777777" w:rsidR="00692E71" w:rsidRPr="001E3185" w:rsidRDefault="00692E71" w:rsidP="00692E71">
      <w:pPr>
        <w:rPr>
          <w:rFonts w:cs="Arial"/>
        </w:rPr>
      </w:pPr>
    </w:p>
    <w:p w14:paraId="7987EF02" w14:textId="77777777" w:rsidR="00692E71" w:rsidRPr="001E3185" w:rsidRDefault="00692E71" w:rsidP="00692E71">
      <w:pPr>
        <w:rPr>
          <w:rFonts w:cs="Arial"/>
          <w:b/>
        </w:rPr>
      </w:pPr>
      <w:r w:rsidRPr="001E3185">
        <w:rPr>
          <w:rFonts w:cs="Arial"/>
          <w:b/>
        </w:rPr>
        <w:t>- Combined concentrations not taking removal into account</w:t>
      </w:r>
    </w:p>
    <w:p w14:paraId="6EE90C98" w14:textId="77777777" w:rsidR="00692E71" w:rsidRPr="001E3185" w:rsidRDefault="00692E71" w:rsidP="00692E71">
      <w:pPr>
        <w:rPr>
          <w:rFonts w:cs="Arial"/>
          <w:highlight w:val="yellow"/>
        </w:rPr>
      </w:pPr>
    </w:p>
    <w:p w14:paraId="7D952092" w14:textId="77777777" w:rsidR="00692E71" w:rsidRPr="001E3185" w:rsidRDefault="00692E71" w:rsidP="00692E71">
      <w:pPr>
        <w:pStyle w:val="Lgende"/>
        <w:spacing w:after="0"/>
        <w:rPr>
          <w:rFonts w:ascii="Verdana" w:hAnsi="Verdana"/>
          <w:b/>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28</w:t>
      </w:r>
      <w:r w:rsidRPr="001E3185">
        <w:rPr>
          <w:rFonts w:ascii="Verdana" w:hAnsi="Verdana"/>
        </w:rPr>
        <w:fldChar w:fldCharType="end"/>
      </w:r>
      <w:r w:rsidRPr="001E3185">
        <w:rPr>
          <w:rFonts w:ascii="Verdana" w:hAnsi="Verdana"/>
        </w:rPr>
        <w:t xml:space="preserve">: Combined concentration in soil from </w:t>
      </w:r>
      <w:r w:rsidRPr="001E3185">
        <w:rPr>
          <w:rFonts w:ascii="Verdana" w:hAnsi="Verdana"/>
          <w:i/>
        </w:rPr>
        <w:t>in-situ</w:t>
      </w:r>
      <w:r w:rsidRPr="001E3185">
        <w:rPr>
          <w:rFonts w:ascii="Verdana" w:hAnsi="Verdana"/>
        </w:rPr>
        <w:t xml:space="preserve"> (spraying) and in-service (house) Tier 1 and Tier 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5"/>
        <w:gridCol w:w="2178"/>
        <w:gridCol w:w="2126"/>
        <w:gridCol w:w="1134"/>
        <w:gridCol w:w="851"/>
      </w:tblGrid>
      <w:tr w:rsidR="00692E71" w:rsidRPr="001E3185" w14:paraId="1D39DDAA" w14:textId="77777777" w:rsidTr="008E0250">
        <w:trPr>
          <w:trHeight w:val="283"/>
          <w:tblHeader/>
        </w:trPr>
        <w:tc>
          <w:tcPr>
            <w:tcW w:w="3175" w:type="dxa"/>
            <w:shd w:val="clear" w:color="auto" w:fill="D9D9D9" w:themeFill="background1" w:themeFillShade="D9"/>
            <w:vAlign w:val="center"/>
          </w:tcPr>
          <w:p w14:paraId="5D0F7CE5" w14:textId="77777777" w:rsidR="00692E71" w:rsidRPr="001E3185" w:rsidRDefault="00692E71" w:rsidP="008E0250">
            <w:pPr>
              <w:rPr>
                <w:rFonts w:cs="Arial"/>
                <w:b/>
                <w:sz w:val="18"/>
                <w:szCs w:val="18"/>
                <w:highlight w:val="yellow"/>
              </w:rPr>
            </w:pPr>
            <w:r w:rsidRPr="001E3185">
              <w:rPr>
                <w:rFonts w:cs="Arial"/>
                <w:b/>
                <w:sz w:val="18"/>
                <w:szCs w:val="18"/>
              </w:rPr>
              <w:t>Parameter/variable</w:t>
            </w:r>
          </w:p>
        </w:tc>
        <w:tc>
          <w:tcPr>
            <w:tcW w:w="2178" w:type="dxa"/>
            <w:shd w:val="clear" w:color="auto" w:fill="D9D9D9" w:themeFill="background1" w:themeFillShade="D9"/>
            <w:vAlign w:val="center"/>
          </w:tcPr>
          <w:p w14:paraId="363740C6" w14:textId="77777777" w:rsidR="00692E71" w:rsidRPr="001E3185" w:rsidRDefault="00692E71" w:rsidP="008E0250">
            <w:pPr>
              <w:jc w:val="center"/>
              <w:rPr>
                <w:rFonts w:cs="Arial"/>
                <w:b/>
                <w:sz w:val="18"/>
                <w:szCs w:val="18"/>
              </w:rPr>
            </w:pPr>
            <w:r w:rsidRPr="001E3185">
              <w:rPr>
                <w:rFonts w:cs="Arial"/>
                <w:b/>
                <w:sz w:val="18"/>
                <w:szCs w:val="18"/>
              </w:rPr>
              <w:t>Nomenclature</w:t>
            </w:r>
          </w:p>
        </w:tc>
        <w:tc>
          <w:tcPr>
            <w:tcW w:w="2126" w:type="dxa"/>
            <w:shd w:val="clear" w:color="auto" w:fill="D9D9D9" w:themeFill="background1" w:themeFillShade="D9"/>
            <w:vAlign w:val="center"/>
          </w:tcPr>
          <w:p w14:paraId="00BCAEC5" w14:textId="77777777" w:rsidR="00692E71" w:rsidRPr="001E3185" w:rsidRDefault="00692E71" w:rsidP="008E0250">
            <w:pPr>
              <w:jc w:val="center"/>
              <w:rPr>
                <w:rFonts w:cs="Arial"/>
                <w:b/>
                <w:sz w:val="18"/>
                <w:szCs w:val="18"/>
              </w:rPr>
            </w:pPr>
            <w:r w:rsidRPr="001E3185">
              <w:rPr>
                <w:rFonts w:cs="Arial"/>
                <w:b/>
                <w:sz w:val="18"/>
                <w:szCs w:val="18"/>
              </w:rPr>
              <w:t>Value</w:t>
            </w:r>
          </w:p>
        </w:tc>
        <w:tc>
          <w:tcPr>
            <w:tcW w:w="1134" w:type="dxa"/>
            <w:shd w:val="clear" w:color="auto" w:fill="D9D9D9" w:themeFill="background1" w:themeFillShade="D9"/>
            <w:vAlign w:val="center"/>
          </w:tcPr>
          <w:p w14:paraId="61896FF1" w14:textId="77777777" w:rsidR="00692E71" w:rsidRPr="001E3185" w:rsidRDefault="00692E71" w:rsidP="008E0250">
            <w:pPr>
              <w:jc w:val="center"/>
              <w:rPr>
                <w:rFonts w:cs="Arial"/>
                <w:b/>
                <w:sz w:val="18"/>
                <w:szCs w:val="18"/>
              </w:rPr>
            </w:pPr>
            <w:r w:rsidRPr="001E3185">
              <w:rPr>
                <w:rFonts w:cs="Arial"/>
                <w:b/>
                <w:sz w:val="18"/>
                <w:szCs w:val="18"/>
              </w:rPr>
              <w:t>Unit</w:t>
            </w:r>
          </w:p>
        </w:tc>
        <w:tc>
          <w:tcPr>
            <w:tcW w:w="851" w:type="dxa"/>
            <w:shd w:val="clear" w:color="auto" w:fill="D9D9D9" w:themeFill="background1" w:themeFillShade="D9"/>
            <w:vAlign w:val="center"/>
          </w:tcPr>
          <w:p w14:paraId="7098491D" w14:textId="77777777" w:rsidR="00692E71" w:rsidRPr="001E3185" w:rsidRDefault="00692E71" w:rsidP="008E0250">
            <w:pPr>
              <w:jc w:val="center"/>
              <w:rPr>
                <w:rFonts w:cs="Arial"/>
                <w:b/>
                <w:sz w:val="18"/>
                <w:szCs w:val="18"/>
              </w:rPr>
            </w:pPr>
            <w:r w:rsidRPr="001E3185">
              <w:rPr>
                <w:rFonts w:cs="Arial"/>
                <w:b/>
                <w:sz w:val="18"/>
                <w:szCs w:val="18"/>
              </w:rPr>
              <w:t>Origin</w:t>
            </w:r>
          </w:p>
        </w:tc>
      </w:tr>
      <w:tr w:rsidR="00692E71" w:rsidRPr="001E3185" w14:paraId="33BA851F" w14:textId="77777777" w:rsidTr="008E0250">
        <w:trPr>
          <w:trHeight w:val="283"/>
        </w:trPr>
        <w:tc>
          <w:tcPr>
            <w:tcW w:w="9464" w:type="dxa"/>
            <w:gridSpan w:val="5"/>
            <w:vAlign w:val="center"/>
          </w:tcPr>
          <w:p w14:paraId="4FF98D9C" w14:textId="77777777" w:rsidR="00692E71" w:rsidRPr="001E3185" w:rsidRDefault="00692E71" w:rsidP="008E0250">
            <w:pPr>
              <w:rPr>
                <w:rFonts w:cs="Arial"/>
                <w:b/>
                <w:sz w:val="18"/>
                <w:szCs w:val="18"/>
              </w:rPr>
            </w:pPr>
            <w:r w:rsidRPr="001E3185">
              <w:rPr>
                <w:rFonts w:cs="Arial"/>
                <w:b/>
                <w:sz w:val="18"/>
                <w:szCs w:val="18"/>
              </w:rPr>
              <w:t>OUTPUT EMISSION</w:t>
            </w:r>
          </w:p>
        </w:tc>
      </w:tr>
      <w:tr w:rsidR="00692E71" w:rsidRPr="001E3185" w14:paraId="56B08790" w14:textId="77777777" w:rsidTr="008E0250">
        <w:tc>
          <w:tcPr>
            <w:tcW w:w="3175" w:type="dxa"/>
            <w:vAlign w:val="center"/>
          </w:tcPr>
          <w:p w14:paraId="1591BBDF" w14:textId="77777777" w:rsidR="00692E71" w:rsidRPr="001E3185" w:rsidRDefault="00692E71" w:rsidP="008E0250">
            <w:pPr>
              <w:rPr>
                <w:rFonts w:cs="Arial"/>
                <w:i/>
                <w:iCs/>
                <w:sz w:val="18"/>
                <w:szCs w:val="18"/>
              </w:rPr>
            </w:pPr>
            <w:r w:rsidRPr="001E3185">
              <w:rPr>
                <w:rFonts w:cs="Arial"/>
                <w:sz w:val="18"/>
                <w:szCs w:val="18"/>
              </w:rPr>
              <w:t>Combined concentrations in soil resulting from application (spraying) and leaching of treated wood (30d)</w:t>
            </w:r>
          </w:p>
        </w:tc>
        <w:tc>
          <w:tcPr>
            <w:tcW w:w="2178" w:type="dxa"/>
            <w:vAlign w:val="center"/>
          </w:tcPr>
          <w:p w14:paraId="12E12A0A" w14:textId="77777777" w:rsidR="00692E71" w:rsidRPr="001E3185" w:rsidRDefault="00692E71" w:rsidP="008E0250">
            <w:pPr>
              <w:jc w:val="center"/>
              <w:rPr>
                <w:rFonts w:cs="Arial"/>
                <w:sz w:val="18"/>
                <w:szCs w:val="18"/>
              </w:rPr>
            </w:pPr>
            <w:r w:rsidRPr="001E3185">
              <w:rPr>
                <w:rFonts w:cs="Arial"/>
                <w:sz w:val="18"/>
                <w:szCs w:val="18"/>
              </w:rPr>
              <w:t>Clocal</w:t>
            </w:r>
            <w:r w:rsidRPr="001E3185">
              <w:rPr>
                <w:rFonts w:cs="Arial"/>
                <w:sz w:val="18"/>
                <w:szCs w:val="18"/>
                <w:vertAlign w:val="subscript"/>
              </w:rPr>
              <w:t xml:space="preserve">soil,total, </w:t>
            </w:r>
            <w:r w:rsidRPr="001E3185">
              <w:rPr>
                <w:rFonts w:cs="Arial"/>
                <w:iCs/>
                <w:sz w:val="18"/>
                <w:szCs w:val="18"/>
                <w:vertAlign w:val="subscript"/>
              </w:rPr>
              <w:t>time1 tier1</w:t>
            </w:r>
          </w:p>
        </w:tc>
        <w:tc>
          <w:tcPr>
            <w:tcW w:w="2126" w:type="dxa"/>
            <w:vAlign w:val="center"/>
          </w:tcPr>
          <w:p w14:paraId="631674CF" w14:textId="77777777" w:rsidR="00692E71" w:rsidRPr="001E3185" w:rsidRDefault="00692E71" w:rsidP="008E0250">
            <w:pPr>
              <w:jc w:val="center"/>
              <w:rPr>
                <w:rFonts w:cs="Arial"/>
                <w:sz w:val="18"/>
                <w:szCs w:val="18"/>
              </w:rPr>
            </w:pPr>
            <w:r w:rsidRPr="001E3185">
              <w:rPr>
                <w:rFonts w:cs="Arial"/>
                <w:sz w:val="18"/>
                <w:szCs w:val="18"/>
              </w:rPr>
              <w:t xml:space="preserve"> 0.20 (IPBC)</w:t>
            </w:r>
          </w:p>
          <w:p w14:paraId="6F8C055C" w14:textId="77777777" w:rsidR="00692E71" w:rsidRPr="001E3185" w:rsidRDefault="00692E71" w:rsidP="008E0250">
            <w:pPr>
              <w:jc w:val="center"/>
              <w:rPr>
                <w:rFonts w:cs="Arial"/>
                <w:sz w:val="18"/>
                <w:szCs w:val="18"/>
              </w:rPr>
            </w:pPr>
            <w:r w:rsidRPr="001E3185">
              <w:rPr>
                <w:rFonts w:cs="Arial"/>
                <w:sz w:val="18"/>
                <w:szCs w:val="18"/>
              </w:rPr>
              <w:t>0.62 (propiconazole)</w:t>
            </w:r>
          </w:p>
          <w:p w14:paraId="69B6844B" w14:textId="77777777" w:rsidR="00692E71" w:rsidRPr="001E3185" w:rsidRDefault="00692E71" w:rsidP="008E0250">
            <w:pPr>
              <w:jc w:val="center"/>
              <w:rPr>
                <w:rFonts w:cs="Arial"/>
                <w:sz w:val="18"/>
                <w:szCs w:val="18"/>
              </w:rPr>
            </w:pPr>
            <w:r w:rsidRPr="001E3185">
              <w:rPr>
                <w:rFonts w:cs="Arial"/>
                <w:sz w:val="18"/>
                <w:szCs w:val="18"/>
              </w:rPr>
              <w:t>0.22 (tebuconazole)</w:t>
            </w:r>
          </w:p>
          <w:p w14:paraId="19FE246A" w14:textId="77777777" w:rsidR="00692E71" w:rsidRPr="001E3185" w:rsidRDefault="00692E71" w:rsidP="008E0250">
            <w:pPr>
              <w:jc w:val="center"/>
              <w:rPr>
                <w:rFonts w:cs="Arial"/>
                <w:sz w:val="18"/>
                <w:szCs w:val="18"/>
              </w:rPr>
            </w:pPr>
            <w:r w:rsidRPr="001E3185">
              <w:rPr>
                <w:rFonts w:cs="Arial"/>
                <w:sz w:val="18"/>
                <w:szCs w:val="18"/>
              </w:rPr>
              <w:t>0.24 (cypermethrin)</w:t>
            </w:r>
          </w:p>
        </w:tc>
        <w:tc>
          <w:tcPr>
            <w:tcW w:w="1134" w:type="dxa"/>
            <w:vAlign w:val="center"/>
          </w:tcPr>
          <w:p w14:paraId="45C7B0F4" w14:textId="77777777" w:rsidR="00692E71" w:rsidRPr="001E3185" w:rsidRDefault="00692E71" w:rsidP="008E0250">
            <w:pPr>
              <w:rPr>
                <w:rFonts w:cs="Arial"/>
                <w:i/>
                <w:iCs/>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851" w:type="dxa"/>
            <w:vAlign w:val="center"/>
          </w:tcPr>
          <w:p w14:paraId="18DC4E32"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420A2347" w14:textId="77777777" w:rsidTr="008E0250">
        <w:tc>
          <w:tcPr>
            <w:tcW w:w="3175" w:type="dxa"/>
            <w:vAlign w:val="center"/>
          </w:tcPr>
          <w:p w14:paraId="4D4D9061" w14:textId="77777777" w:rsidR="00692E71" w:rsidRPr="001E3185" w:rsidRDefault="00692E71" w:rsidP="008E0250">
            <w:pPr>
              <w:rPr>
                <w:rFonts w:cs="Arial"/>
                <w:sz w:val="18"/>
                <w:szCs w:val="18"/>
              </w:rPr>
            </w:pPr>
            <w:r w:rsidRPr="001E3185">
              <w:rPr>
                <w:rFonts w:cs="Arial"/>
                <w:sz w:val="18"/>
                <w:szCs w:val="18"/>
              </w:rPr>
              <w:t>Combined concentrations in soil resulting from application (spraying) and leaching of treated wood (1825d)</w:t>
            </w:r>
          </w:p>
        </w:tc>
        <w:tc>
          <w:tcPr>
            <w:tcW w:w="2178" w:type="dxa"/>
            <w:vAlign w:val="center"/>
          </w:tcPr>
          <w:p w14:paraId="33A8B6C0" w14:textId="77777777" w:rsidR="00692E71" w:rsidRPr="001E3185" w:rsidRDefault="00692E71" w:rsidP="008E0250">
            <w:pPr>
              <w:jc w:val="center"/>
              <w:rPr>
                <w:rFonts w:cs="Arial"/>
                <w:sz w:val="18"/>
                <w:szCs w:val="18"/>
              </w:rPr>
            </w:pPr>
            <w:r w:rsidRPr="001E3185">
              <w:rPr>
                <w:rFonts w:cs="Arial"/>
                <w:sz w:val="18"/>
                <w:szCs w:val="18"/>
              </w:rPr>
              <w:t>Clocal</w:t>
            </w:r>
            <w:r w:rsidRPr="001E3185">
              <w:rPr>
                <w:rFonts w:cs="Arial"/>
                <w:sz w:val="18"/>
                <w:szCs w:val="18"/>
                <w:vertAlign w:val="subscript"/>
              </w:rPr>
              <w:t>soil,total,</w:t>
            </w:r>
            <w:r w:rsidRPr="001E3185">
              <w:rPr>
                <w:rFonts w:cs="Arial"/>
                <w:iCs/>
                <w:sz w:val="18"/>
                <w:szCs w:val="18"/>
                <w:vertAlign w:val="subscript"/>
              </w:rPr>
              <w:t xml:space="preserve"> time2 tier1</w:t>
            </w:r>
          </w:p>
        </w:tc>
        <w:tc>
          <w:tcPr>
            <w:tcW w:w="2126" w:type="dxa"/>
            <w:vAlign w:val="center"/>
          </w:tcPr>
          <w:p w14:paraId="6A77B199" w14:textId="77777777" w:rsidR="00692E71" w:rsidRPr="001E3185" w:rsidRDefault="00692E71" w:rsidP="008E0250">
            <w:pPr>
              <w:jc w:val="center"/>
              <w:rPr>
                <w:rFonts w:cs="Arial"/>
                <w:sz w:val="18"/>
                <w:szCs w:val="18"/>
              </w:rPr>
            </w:pPr>
            <w:r w:rsidRPr="001E3185">
              <w:rPr>
                <w:rFonts w:cs="Arial"/>
                <w:sz w:val="18"/>
                <w:szCs w:val="18"/>
              </w:rPr>
              <w:t>0.25 (IPBC)</w:t>
            </w:r>
          </w:p>
          <w:p w14:paraId="0CE53039" w14:textId="77777777" w:rsidR="00692E71" w:rsidRPr="001E3185" w:rsidRDefault="00692E71" w:rsidP="008E0250">
            <w:pPr>
              <w:jc w:val="center"/>
              <w:rPr>
                <w:rFonts w:cs="Arial"/>
                <w:sz w:val="18"/>
                <w:szCs w:val="18"/>
              </w:rPr>
            </w:pPr>
            <w:r w:rsidRPr="001E3185">
              <w:rPr>
                <w:rFonts w:cs="Arial"/>
                <w:sz w:val="18"/>
                <w:szCs w:val="18"/>
              </w:rPr>
              <w:t>0.93 (propiconazole)</w:t>
            </w:r>
          </w:p>
          <w:p w14:paraId="4F77B4ED" w14:textId="77777777" w:rsidR="00692E71" w:rsidRPr="001E3185" w:rsidRDefault="00692E71" w:rsidP="008E0250">
            <w:pPr>
              <w:jc w:val="center"/>
              <w:rPr>
                <w:rFonts w:cs="Arial"/>
                <w:sz w:val="18"/>
                <w:szCs w:val="18"/>
              </w:rPr>
            </w:pPr>
            <w:r w:rsidRPr="001E3185">
              <w:rPr>
                <w:rFonts w:cs="Arial"/>
                <w:sz w:val="18"/>
                <w:szCs w:val="18"/>
              </w:rPr>
              <w:t xml:space="preserve"> 0.33 (tebuconazole)</w:t>
            </w:r>
          </w:p>
          <w:p w14:paraId="3E64C71B" w14:textId="77777777" w:rsidR="00692E71" w:rsidRPr="001E3185" w:rsidRDefault="00692E71" w:rsidP="008E0250">
            <w:pPr>
              <w:jc w:val="center"/>
              <w:rPr>
                <w:rFonts w:cs="Arial"/>
                <w:sz w:val="18"/>
                <w:szCs w:val="18"/>
              </w:rPr>
            </w:pPr>
            <w:r w:rsidRPr="001E3185">
              <w:rPr>
                <w:rFonts w:cs="Arial"/>
                <w:sz w:val="18"/>
                <w:szCs w:val="18"/>
              </w:rPr>
              <w:t xml:space="preserve"> 0.25 (cypermethrin)</w:t>
            </w:r>
          </w:p>
        </w:tc>
        <w:tc>
          <w:tcPr>
            <w:tcW w:w="1134" w:type="dxa"/>
            <w:vAlign w:val="center"/>
          </w:tcPr>
          <w:p w14:paraId="3B373CF0" w14:textId="77777777" w:rsidR="00692E71" w:rsidRPr="001E3185" w:rsidRDefault="00692E71" w:rsidP="008E0250">
            <w:pP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851" w:type="dxa"/>
            <w:vAlign w:val="center"/>
          </w:tcPr>
          <w:p w14:paraId="51298CC4"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2963E560" w14:textId="77777777" w:rsidTr="008E0250">
        <w:tc>
          <w:tcPr>
            <w:tcW w:w="3175" w:type="dxa"/>
            <w:vAlign w:val="center"/>
          </w:tcPr>
          <w:p w14:paraId="19F84019" w14:textId="77777777" w:rsidR="00692E71" w:rsidRPr="001E3185" w:rsidRDefault="00692E71" w:rsidP="008E0250">
            <w:pPr>
              <w:rPr>
                <w:rFonts w:cs="Arial"/>
                <w:sz w:val="18"/>
                <w:szCs w:val="18"/>
              </w:rPr>
            </w:pPr>
            <w:r w:rsidRPr="001E3185">
              <w:rPr>
                <w:rFonts w:cs="Arial"/>
                <w:sz w:val="18"/>
                <w:szCs w:val="18"/>
              </w:rPr>
              <w:lastRenderedPageBreak/>
              <w:t>Combined concentrations in soil resulting from application (spraying) and leaching of treated wood (30d) Tier 2</w:t>
            </w:r>
          </w:p>
        </w:tc>
        <w:tc>
          <w:tcPr>
            <w:tcW w:w="2178" w:type="dxa"/>
            <w:vAlign w:val="center"/>
          </w:tcPr>
          <w:p w14:paraId="63BFC8BC" w14:textId="77777777" w:rsidR="00692E71" w:rsidRPr="001E3185" w:rsidRDefault="00692E71" w:rsidP="008E0250">
            <w:pPr>
              <w:jc w:val="center"/>
              <w:rPr>
                <w:rFonts w:cs="Arial"/>
                <w:sz w:val="18"/>
                <w:szCs w:val="18"/>
              </w:rPr>
            </w:pPr>
            <w:r w:rsidRPr="001E3185">
              <w:rPr>
                <w:rFonts w:cs="Arial"/>
                <w:sz w:val="18"/>
                <w:szCs w:val="18"/>
              </w:rPr>
              <w:t>Clocal</w:t>
            </w:r>
            <w:r w:rsidRPr="001E3185">
              <w:rPr>
                <w:rFonts w:cs="Arial"/>
                <w:sz w:val="18"/>
                <w:szCs w:val="18"/>
                <w:vertAlign w:val="subscript"/>
              </w:rPr>
              <w:t xml:space="preserve">soil,total, </w:t>
            </w:r>
            <w:r w:rsidRPr="001E3185">
              <w:rPr>
                <w:rFonts w:cs="Arial"/>
                <w:iCs/>
                <w:sz w:val="18"/>
                <w:szCs w:val="18"/>
                <w:vertAlign w:val="subscript"/>
              </w:rPr>
              <w:t>time1 tier2</w:t>
            </w:r>
          </w:p>
        </w:tc>
        <w:tc>
          <w:tcPr>
            <w:tcW w:w="2126" w:type="dxa"/>
            <w:vAlign w:val="center"/>
          </w:tcPr>
          <w:p w14:paraId="4F84C357" w14:textId="77777777" w:rsidR="00692E71" w:rsidRPr="001E3185" w:rsidRDefault="00692E71" w:rsidP="008E0250">
            <w:pPr>
              <w:jc w:val="center"/>
              <w:rPr>
                <w:rFonts w:cs="Arial"/>
                <w:sz w:val="18"/>
                <w:szCs w:val="18"/>
              </w:rPr>
            </w:pPr>
            <w:r w:rsidRPr="001E3185">
              <w:rPr>
                <w:rFonts w:cs="Arial"/>
                <w:sz w:val="18"/>
                <w:szCs w:val="18"/>
              </w:rPr>
              <w:t xml:space="preserve"> 0.04 (IPBC)</w:t>
            </w:r>
          </w:p>
          <w:p w14:paraId="3346C1CA" w14:textId="77777777" w:rsidR="00692E71" w:rsidRPr="001E3185" w:rsidRDefault="00692E71" w:rsidP="008E0250">
            <w:pPr>
              <w:jc w:val="center"/>
              <w:rPr>
                <w:rFonts w:cs="Arial"/>
                <w:sz w:val="18"/>
                <w:szCs w:val="18"/>
              </w:rPr>
            </w:pPr>
            <w:r w:rsidRPr="001E3185">
              <w:rPr>
                <w:rFonts w:cs="Arial"/>
                <w:sz w:val="18"/>
                <w:szCs w:val="18"/>
              </w:rPr>
              <w:t>0.16 (propiconazole)</w:t>
            </w:r>
          </w:p>
          <w:p w14:paraId="3C852C6A" w14:textId="77777777" w:rsidR="00692E71" w:rsidRPr="001E3185" w:rsidRDefault="00692E71" w:rsidP="008E0250">
            <w:pPr>
              <w:jc w:val="center"/>
              <w:rPr>
                <w:rFonts w:cs="Arial"/>
                <w:sz w:val="18"/>
                <w:szCs w:val="18"/>
              </w:rPr>
            </w:pPr>
            <w:r w:rsidRPr="001E3185">
              <w:rPr>
                <w:rFonts w:cs="Arial"/>
                <w:sz w:val="18"/>
                <w:szCs w:val="18"/>
              </w:rPr>
              <w:t>0.07 (tebuconazole)</w:t>
            </w:r>
          </w:p>
          <w:p w14:paraId="5C05A3AA" w14:textId="77777777" w:rsidR="00692E71" w:rsidRPr="001E3185" w:rsidRDefault="00692E71" w:rsidP="008E0250">
            <w:pPr>
              <w:jc w:val="center"/>
              <w:rPr>
                <w:rFonts w:cs="Arial"/>
                <w:sz w:val="18"/>
                <w:szCs w:val="18"/>
              </w:rPr>
            </w:pPr>
            <w:r w:rsidRPr="001E3185">
              <w:rPr>
                <w:rFonts w:cs="Arial"/>
                <w:sz w:val="18"/>
                <w:szCs w:val="18"/>
              </w:rPr>
              <w:t>0.02 (cypermethrin)</w:t>
            </w:r>
          </w:p>
        </w:tc>
        <w:tc>
          <w:tcPr>
            <w:tcW w:w="1134" w:type="dxa"/>
            <w:vAlign w:val="center"/>
          </w:tcPr>
          <w:p w14:paraId="5F64A3B2" w14:textId="77777777" w:rsidR="00692E71" w:rsidRPr="001E3185" w:rsidRDefault="00692E71" w:rsidP="008E0250">
            <w:pP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851" w:type="dxa"/>
            <w:vAlign w:val="center"/>
          </w:tcPr>
          <w:p w14:paraId="32E8D5EE" w14:textId="77777777" w:rsidR="00692E71" w:rsidRPr="001E3185" w:rsidRDefault="00692E71" w:rsidP="008E0250">
            <w:pPr>
              <w:jc w:val="center"/>
              <w:rPr>
                <w:rFonts w:cs="Arial"/>
                <w:sz w:val="18"/>
                <w:szCs w:val="18"/>
              </w:rPr>
            </w:pPr>
            <w:r w:rsidRPr="001E3185">
              <w:rPr>
                <w:rFonts w:cs="Arial"/>
                <w:sz w:val="18"/>
                <w:szCs w:val="18"/>
              </w:rPr>
              <w:t>O</w:t>
            </w:r>
          </w:p>
        </w:tc>
      </w:tr>
    </w:tbl>
    <w:p w14:paraId="78636C83" w14:textId="77777777" w:rsidR="00692E71" w:rsidRPr="001E3185" w:rsidRDefault="00692E71" w:rsidP="00692E71">
      <w:pPr>
        <w:rPr>
          <w:rFonts w:cs="Arial"/>
          <w:iCs/>
        </w:rPr>
      </w:pPr>
    </w:p>
    <w:p w14:paraId="1946D939" w14:textId="77777777" w:rsidR="00692E71" w:rsidRPr="001E3185" w:rsidRDefault="00692E71" w:rsidP="00692E71">
      <w:pPr>
        <w:rPr>
          <w:rFonts w:cs="Arial"/>
          <w:iCs/>
        </w:rPr>
      </w:pPr>
      <w:r w:rsidRPr="001E3185">
        <w:rPr>
          <w:rFonts w:cs="Arial"/>
          <w:iCs/>
          <w:u w:val="single"/>
        </w:rPr>
        <w:t>Calculations (IPBC and tier 1 application used as an example)</w:t>
      </w:r>
      <w:r w:rsidRPr="001E3185">
        <w:rPr>
          <w:rFonts w:cs="Arial"/>
          <w:iCs/>
        </w:rPr>
        <w:t>:</w:t>
      </w:r>
    </w:p>
    <w:p w14:paraId="4E082E75" w14:textId="77777777" w:rsidR="00692E71" w:rsidRPr="001E3185" w:rsidRDefault="00692E71" w:rsidP="00692E71">
      <w:pPr>
        <w:rPr>
          <w:rFonts w:cs="Arial"/>
        </w:rPr>
      </w:pPr>
    </w:p>
    <w:p w14:paraId="2AEB14AC" w14:textId="77777777" w:rsidR="00692E71" w:rsidRPr="001E3185" w:rsidRDefault="00692E71" w:rsidP="00692E71">
      <w:pPr>
        <w:rPr>
          <w:rFonts w:cs="Arial"/>
          <w:vertAlign w:val="subscript"/>
        </w:rPr>
      </w:pPr>
      <w:r w:rsidRPr="001E3185">
        <w:rPr>
          <w:rFonts w:cs="Arial"/>
        </w:rPr>
        <w:t>Clocal</w:t>
      </w:r>
      <w:r w:rsidRPr="001E3185">
        <w:rPr>
          <w:rFonts w:cs="Arial"/>
          <w:vertAlign w:val="subscript"/>
        </w:rPr>
        <w:t xml:space="preserve">soil,total, </w:t>
      </w:r>
      <w:r w:rsidRPr="001E3185">
        <w:rPr>
          <w:rFonts w:cs="Arial"/>
          <w:iCs/>
          <w:vertAlign w:val="subscript"/>
        </w:rPr>
        <w:t>time1 tier1</w:t>
      </w:r>
      <w:r w:rsidRPr="001E3185">
        <w:rPr>
          <w:rFonts w:cs="Arial"/>
          <w:iCs/>
        </w:rPr>
        <w:t xml:space="preserve"> = </w:t>
      </w:r>
      <w:r w:rsidRPr="001E3185">
        <w:rPr>
          <w:rFonts w:cs="Arial"/>
        </w:rPr>
        <w:t>Clocal</w:t>
      </w:r>
      <w:r w:rsidRPr="001E3185">
        <w:rPr>
          <w:rFonts w:cs="Arial"/>
          <w:vertAlign w:val="subscript"/>
        </w:rPr>
        <w:t>soil, tier 1</w:t>
      </w:r>
      <w:r w:rsidRPr="001E3185">
        <w:rPr>
          <w:rFonts w:cs="Arial"/>
        </w:rPr>
        <w:t xml:space="preserve"> + Clocal</w:t>
      </w:r>
      <w:r w:rsidRPr="001E3185">
        <w:rPr>
          <w:rFonts w:cs="Arial"/>
          <w:vertAlign w:val="subscript"/>
        </w:rPr>
        <w:t xml:space="preserve">soil,leach,time 1 </w:t>
      </w:r>
    </w:p>
    <w:p w14:paraId="1784DFFB" w14:textId="77777777" w:rsidR="00692E71" w:rsidRPr="001E3185" w:rsidRDefault="00692E71" w:rsidP="00692E71">
      <w:pPr>
        <w:rPr>
          <w:rFonts w:cs="Arial"/>
          <w:iCs/>
        </w:rPr>
      </w:pPr>
      <w:r w:rsidRPr="001E3185">
        <w:rPr>
          <w:rFonts w:cs="Arial"/>
        </w:rPr>
        <w:t>Clocal</w:t>
      </w:r>
      <w:r w:rsidRPr="001E3185">
        <w:rPr>
          <w:rFonts w:cs="Arial"/>
          <w:vertAlign w:val="subscript"/>
        </w:rPr>
        <w:t xml:space="preserve">soil,total, </w:t>
      </w:r>
      <w:r w:rsidRPr="001E3185">
        <w:rPr>
          <w:rFonts w:cs="Arial"/>
          <w:iCs/>
          <w:vertAlign w:val="subscript"/>
        </w:rPr>
        <w:t>time1 tier1</w:t>
      </w:r>
      <w:r w:rsidRPr="001E3185">
        <w:rPr>
          <w:rFonts w:cs="Arial"/>
          <w:iCs/>
        </w:rPr>
        <w:t xml:space="preserve"> = 0.17 + 0.028</w:t>
      </w:r>
    </w:p>
    <w:p w14:paraId="5F915D53" w14:textId="77777777" w:rsidR="00692E71" w:rsidRPr="001E3185" w:rsidRDefault="00692E71" w:rsidP="00692E71">
      <w:pPr>
        <w:rPr>
          <w:rFonts w:cs="Arial"/>
          <w:iCs/>
          <w:vertAlign w:val="subscript"/>
        </w:rPr>
      </w:pPr>
      <w:r w:rsidRPr="001E3185">
        <w:rPr>
          <w:rFonts w:cs="Arial"/>
        </w:rPr>
        <w:t>Clocal</w:t>
      </w:r>
      <w:r w:rsidRPr="001E3185">
        <w:rPr>
          <w:rFonts w:cs="Arial"/>
          <w:vertAlign w:val="subscript"/>
        </w:rPr>
        <w:t xml:space="preserve">soil,total, </w:t>
      </w:r>
      <w:r w:rsidRPr="001E3185">
        <w:rPr>
          <w:rFonts w:cs="Arial"/>
          <w:iCs/>
          <w:vertAlign w:val="subscript"/>
        </w:rPr>
        <w:t>time1</w:t>
      </w:r>
      <w:r w:rsidRPr="001E3185">
        <w:rPr>
          <w:rFonts w:cs="Arial"/>
          <w:iCs/>
        </w:rPr>
        <w:t xml:space="preserve"> </w:t>
      </w:r>
      <w:r w:rsidRPr="001E3185">
        <w:rPr>
          <w:rFonts w:cs="Arial"/>
          <w:iCs/>
          <w:vertAlign w:val="subscript"/>
        </w:rPr>
        <w:t xml:space="preserve">tier1 </w:t>
      </w:r>
      <w:r w:rsidRPr="001E3185">
        <w:rPr>
          <w:rFonts w:cs="Arial"/>
          <w:iCs/>
        </w:rPr>
        <w:t>= 0.20 mg/kg</w:t>
      </w:r>
      <w:r w:rsidRPr="001E3185">
        <w:rPr>
          <w:rFonts w:cs="Arial"/>
          <w:iCs/>
          <w:vertAlign w:val="subscript"/>
        </w:rPr>
        <w:t>wwt</w:t>
      </w:r>
    </w:p>
    <w:p w14:paraId="66B61B62" w14:textId="77777777" w:rsidR="00692E71" w:rsidRPr="001E3185" w:rsidRDefault="00692E71" w:rsidP="00692E71">
      <w:pPr>
        <w:rPr>
          <w:rFonts w:cs="Arial"/>
          <w:b/>
        </w:rPr>
      </w:pPr>
    </w:p>
    <w:p w14:paraId="73455D75" w14:textId="77777777" w:rsidR="00692E71" w:rsidRPr="001E3185" w:rsidRDefault="00692E71" w:rsidP="00692E71">
      <w:pPr>
        <w:rPr>
          <w:rFonts w:cs="Arial"/>
          <w:b/>
        </w:rPr>
      </w:pPr>
      <w:r w:rsidRPr="001E3185">
        <w:rPr>
          <w:rFonts w:cs="Arial"/>
          <w:b/>
        </w:rPr>
        <w:t>- Combined concentrations taking removal into account</w:t>
      </w:r>
    </w:p>
    <w:p w14:paraId="471F500F" w14:textId="77777777" w:rsidR="00692E71" w:rsidRPr="001E3185" w:rsidRDefault="00692E71" w:rsidP="00692E71">
      <w:pPr>
        <w:rPr>
          <w:rFonts w:cs="Arial"/>
        </w:rPr>
      </w:pPr>
    </w:p>
    <w:p w14:paraId="174F2159" w14:textId="77777777" w:rsidR="00692E71" w:rsidRPr="001E3185" w:rsidRDefault="00692E71" w:rsidP="00692E71">
      <w:pPr>
        <w:rPr>
          <w:rFonts w:cs="Arial"/>
        </w:rPr>
      </w:pPr>
      <w:r w:rsidRPr="001E3185">
        <w:rPr>
          <w:rFonts w:cs="Arial"/>
        </w:rPr>
        <w:t>In a second tier, soil and pore-water concentrations taking removal into account were calculated. The calculations are described in section 3.3.2.4.1.</w:t>
      </w:r>
    </w:p>
    <w:p w14:paraId="51BF1B43" w14:textId="77777777" w:rsidR="00692E71" w:rsidRPr="001E3185" w:rsidRDefault="00692E71" w:rsidP="00692E71">
      <w:pPr>
        <w:rPr>
          <w:rFonts w:cs="Arial"/>
        </w:rPr>
      </w:pPr>
    </w:p>
    <w:p w14:paraId="2B85C191" w14:textId="77777777" w:rsidR="00692E71" w:rsidRPr="001E3185" w:rsidRDefault="00692E71" w:rsidP="00692E71">
      <w:pPr>
        <w:rPr>
          <w:rFonts w:cs="Arial"/>
        </w:rPr>
      </w:pPr>
      <w:r w:rsidRPr="001E3185">
        <w:rPr>
          <w:rFonts w:cs="Arial"/>
        </w:rPr>
        <w:t>The resulting soil and pore-water concentrations taking into account removal processes over Time1 (30 days) and Time2 (1825 days) are presented below.</w:t>
      </w:r>
    </w:p>
    <w:p w14:paraId="455FA48D" w14:textId="77777777" w:rsidR="00692E71" w:rsidRPr="001E3185" w:rsidRDefault="00692E71" w:rsidP="00692E71">
      <w:pPr>
        <w:rPr>
          <w:rFonts w:cs="Arial"/>
        </w:rPr>
      </w:pPr>
    </w:p>
    <w:p w14:paraId="01389D01" w14:textId="77777777" w:rsidR="00692E71" w:rsidRPr="001E3185" w:rsidRDefault="00692E71" w:rsidP="00692E71">
      <w:pPr>
        <w:pStyle w:val="Lgende"/>
        <w:spacing w:after="0"/>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29</w:t>
      </w:r>
      <w:r w:rsidRPr="001E3185">
        <w:rPr>
          <w:rFonts w:ascii="Verdana" w:hAnsi="Verdana"/>
        </w:rPr>
        <w:fldChar w:fldCharType="end"/>
      </w:r>
      <w:r w:rsidRPr="001E3185">
        <w:rPr>
          <w:rFonts w:ascii="Verdana" w:hAnsi="Verdana"/>
        </w:rPr>
        <w:t>: Combined concentration in soil and pore-water from in-situ (spraying) and in-service (house) taking removal into account Tier 1 and Tier 2.</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1"/>
        <w:gridCol w:w="2122"/>
        <w:gridCol w:w="2268"/>
        <w:gridCol w:w="1134"/>
        <w:gridCol w:w="786"/>
        <w:gridCol w:w="8"/>
      </w:tblGrid>
      <w:tr w:rsidR="00692E71" w:rsidRPr="001E3185" w14:paraId="3E2E2CF7" w14:textId="77777777" w:rsidTr="008E0250">
        <w:trPr>
          <w:gridAfter w:val="1"/>
          <w:wAfter w:w="8" w:type="dxa"/>
          <w:trHeight w:val="283"/>
          <w:tblHeader/>
        </w:trPr>
        <w:tc>
          <w:tcPr>
            <w:tcW w:w="3231" w:type="dxa"/>
            <w:shd w:val="clear" w:color="auto" w:fill="D9D9D9" w:themeFill="background1" w:themeFillShade="D9"/>
            <w:vAlign w:val="center"/>
          </w:tcPr>
          <w:p w14:paraId="73EBD26D" w14:textId="77777777" w:rsidR="00692E71" w:rsidRPr="001E3185" w:rsidRDefault="00692E71" w:rsidP="008E0250">
            <w:pPr>
              <w:jc w:val="center"/>
              <w:rPr>
                <w:rFonts w:cs="Arial"/>
                <w:sz w:val="18"/>
                <w:szCs w:val="18"/>
                <w:highlight w:val="yellow"/>
              </w:rPr>
            </w:pPr>
            <w:r w:rsidRPr="001E3185">
              <w:rPr>
                <w:rFonts w:cs="Arial"/>
                <w:sz w:val="18"/>
                <w:szCs w:val="18"/>
              </w:rPr>
              <w:t>Parameter/variable</w:t>
            </w:r>
          </w:p>
        </w:tc>
        <w:tc>
          <w:tcPr>
            <w:tcW w:w="2122" w:type="dxa"/>
            <w:shd w:val="clear" w:color="auto" w:fill="D9D9D9" w:themeFill="background1" w:themeFillShade="D9"/>
            <w:vAlign w:val="center"/>
          </w:tcPr>
          <w:p w14:paraId="38F4A01A" w14:textId="77777777" w:rsidR="00692E71" w:rsidRPr="001E3185" w:rsidRDefault="00692E71" w:rsidP="008E0250">
            <w:pPr>
              <w:jc w:val="center"/>
              <w:rPr>
                <w:rFonts w:cs="Arial"/>
                <w:sz w:val="18"/>
                <w:szCs w:val="18"/>
              </w:rPr>
            </w:pPr>
            <w:r w:rsidRPr="001E3185">
              <w:rPr>
                <w:rFonts w:cs="Arial"/>
                <w:sz w:val="18"/>
                <w:szCs w:val="18"/>
              </w:rPr>
              <w:t>Nomenclature</w:t>
            </w:r>
          </w:p>
        </w:tc>
        <w:tc>
          <w:tcPr>
            <w:tcW w:w="2268" w:type="dxa"/>
            <w:shd w:val="clear" w:color="auto" w:fill="D9D9D9" w:themeFill="background1" w:themeFillShade="D9"/>
            <w:vAlign w:val="center"/>
          </w:tcPr>
          <w:p w14:paraId="1BAED83E" w14:textId="77777777" w:rsidR="00692E71" w:rsidRPr="001E3185" w:rsidRDefault="00692E71" w:rsidP="008E0250">
            <w:pPr>
              <w:jc w:val="center"/>
              <w:rPr>
                <w:rFonts w:cs="Arial"/>
                <w:sz w:val="18"/>
                <w:szCs w:val="18"/>
              </w:rPr>
            </w:pPr>
            <w:r w:rsidRPr="001E3185">
              <w:rPr>
                <w:rFonts w:cs="Arial"/>
                <w:sz w:val="18"/>
                <w:szCs w:val="18"/>
              </w:rPr>
              <w:t>Value</w:t>
            </w:r>
          </w:p>
        </w:tc>
        <w:tc>
          <w:tcPr>
            <w:tcW w:w="1134" w:type="dxa"/>
            <w:shd w:val="clear" w:color="auto" w:fill="D9D9D9" w:themeFill="background1" w:themeFillShade="D9"/>
            <w:vAlign w:val="center"/>
          </w:tcPr>
          <w:p w14:paraId="1DAA915A" w14:textId="77777777" w:rsidR="00692E71" w:rsidRPr="001E3185" w:rsidRDefault="00692E71" w:rsidP="008E0250">
            <w:pPr>
              <w:jc w:val="center"/>
              <w:rPr>
                <w:rFonts w:cs="Arial"/>
                <w:sz w:val="18"/>
                <w:szCs w:val="18"/>
              </w:rPr>
            </w:pPr>
            <w:r w:rsidRPr="001E3185">
              <w:rPr>
                <w:rFonts w:cs="Arial"/>
                <w:sz w:val="18"/>
                <w:szCs w:val="18"/>
              </w:rPr>
              <w:t>Unit</w:t>
            </w:r>
          </w:p>
        </w:tc>
        <w:tc>
          <w:tcPr>
            <w:tcW w:w="786" w:type="dxa"/>
            <w:shd w:val="clear" w:color="auto" w:fill="D9D9D9" w:themeFill="background1" w:themeFillShade="D9"/>
            <w:vAlign w:val="center"/>
          </w:tcPr>
          <w:p w14:paraId="3396E078" w14:textId="77777777" w:rsidR="00692E71" w:rsidRPr="001E3185" w:rsidRDefault="00692E71" w:rsidP="008E0250">
            <w:pPr>
              <w:jc w:val="center"/>
              <w:rPr>
                <w:rFonts w:cs="Arial"/>
                <w:sz w:val="18"/>
                <w:szCs w:val="18"/>
              </w:rPr>
            </w:pPr>
            <w:r w:rsidRPr="001E3185">
              <w:rPr>
                <w:rFonts w:cs="Arial"/>
                <w:sz w:val="18"/>
                <w:szCs w:val="18"/>
              </w:rPr>
              <w:t>Origin</w:t>
            </w:r>
          </w:p>
        </w:tc>
      </w:tr>
      <w:tr w:rsidR="00692E71" w:rsidRPr="001E3185" w14:paraId="214BB662" w14:textId="77777777" w:rsidTr="008E0250">
        <w:trPr>
          <w:trHeight w:val="283"/>
        </w:trPr>
        <w:tc>
          <w:tcPr>
            <w:tcW w:w="9549" w:type="dxa"/>
            <w:gridSpan w:val="6"/>
            <w:vAlign w:val="center"/>
          </w:tcPr>
          <w:p w14:paraId="0C7FE39D" w14:textId="77777777" w:rsidR="00692E71" w:rsidRPr="001E3185" w:rsidRDefault="00692E71" w:rsidP="008E0250">
            <w:pPr>
              <w:rPr>
                <w:rFonts w:cs="Arial"/>
                <w:b/>
                <w:sz w:val="18"/>
                <w:szCs w:val="18"/>
              </w:rPr>
            </w:pPr>
            <w:r w:rsidRPr="001E3185">
              <w:rPr>
                <w:rFonts w:cs="Arial"/>
                <w:b/>
                <w:sz w:val="18"/>
                <w:szCs w:val="18"/>
              </w:rPr>
              <w:t>OUTPUT EMISSION</w:t>
            </w:r>
          </w:p>
        </w:tc>
      </w:tr>
      <w:tr w:rsidR="00692E71" w:rsidRPr="001E3185" w14:paraId="605334D9" w14:textId="77777777" w:rsidTr="008E0250">
        <w:trPr>
          <w:gridAfter w:val="1"/>
          <w:wAfter w:w="8" w:type="dxa"/>
        </w:trPr>
        <w:tc>
          <w:tcPr>
            <w:tcW w:w="3231" w:type="dxa"/>
            <w:vAlign w:val="center"/>
          </w:tcPr>
          <w:p w14:paraId="70A097DA" w14:textId="77777777" w:rsidR="00692E71" w:rsidRPr="001E3185" w:rsidRDefault="00692E71" w:rsidP="008E0250">
            <w:pPr>
              <w:rPr>
                <w:rFonts w:cs="Arial"/>
                <w:i/>
                <w:iCs/>
                <w:sz w:val="18"/>
                <w:szCs w:val="18"/>
              </w:rPr>
            </w:pPr>
            <w:r w:rsidRPr="001E3185">
              <w:rPr>
                <w:rFonts w:cs="Arial"/>
                <w:sz w:val="18"/>
                <w:szCs w:val="18"/>
              </w:rPr>
              <w:t>Combined concentrations in soil resulting from application (brushing) and leaching of treated wood (30d), tier 1</w:t>
            </w:r>
          </w:p>
        </w:tc>
        <w:tc>
          <w:tcPr>
            <w:tcW w:w="2122" w:type="dxa"/>
            <w:vAlign w:val="center"/>
          </w:tcPr>
          <w:p w14:paraId="5BEE869F"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 xml:space="preserve">soil,total, rem, </w:t>
            </w:r>
            <w:r w:rsidRPr="001E3185">
              <w:rPr>
                <w:rFonts w:cs="Arial"/>
                <w:iCs/>
                <w:sz w:val="18"/>
                <w:szCs w:val="18"/>
                <w:vertAlign w:val="subscript"/>
              </w:rPr>
              <w:t>time1 tier 1</w:t>
            </w:r>
          </w:p>
        </w:tc>
        <w:tc>
          <w:tcPr>
            <w:tcW w:w="2268" w:type="dxa"/>
            <w:vAlign w:val="center"/>
          </w:tcPr>
          <w:p w14:paraId="68AF687C" w14:textId="77777777" w:rsidR="00692E71" w:rsidRPr="001E3185" w:rsidRDefault="00692E71" w:rsidP="008E0250">
            <w:pPr>
              <w:jc w:val="center"/>
              <w:rPr>
                <w:rFonts w:cs="Arial"/>
                <w:sz w:val="18"/>
                <w:szCs w:val="18"/>
              </w:rPr>
            </w:pPr>
            <w:r w:rsidRPr="001E3185">
              <w:rPr>
                <w:rFonts w:cs="Arial"/>
                <w:sz w:val="18"/>
                <w:szCs w:val="18"/>
              </w:rPr>
              <w:t xml:space="preserve"> 2.8*10</w:t>
            </w:r>
            <w:r w:rsidRPr="001E3185">
              <w:rPr>
                <w:rFonts w:cs="Arial"/>
                <w:sz w:val="18"/>
                <w:szCs w:val="18"/>
                <w:vertAlign w:val="superscript"/>
              </w:rPr>
              <w:t>-5</w:t>
            </w:r>
            <w:r w:rsidRPr="001E3185">
              <w:rPr>
                <w:rFonts w:cs="Arial"/>
                <w:sz w:val="18"/>
                <w:szCs w:val="18"/>
              </w:rPr>
              <w:t xml:space="preserve"> (IPBC)</w:t>
            </w:r>
          </w:p>
          <w:p w14:paraId="2C485E60" w14:textId="77777777" w:rsidR="00692E71" w:rsidRPr="001E3185" w:rsidRDefault="00692E71" w:rsidP="008E0250">
            <w:pPr>
              <w:jc w:val="center"/>
              <w:rPr>
                <w:rFonts w:cs="Arial"/>
                <w:sz w:val="18"/>
                <w:szCs w:val="18"/>
              </w:rPr>
            </w:pPr>
            <w:r w:rsidRPr="001E3185">
              <w:rPr>
                <w:rFonts w:cs="Arial"/>
                <w:sz w:val="18"/>
                <w:szCs w:val="18"/>
              </w:rPr>
              <w:t>0.54 (propiconazole)</w:t>
            </w:r>
          </w:p>
          <w:p w14:paraId="6F594FFB" w14:textId="77777777" w:rsidR="00692E71" w:rsidRPr="001E3185" w:rsidRDefault="00692E71" w:rsidP="008E0250">
            <w:pPr>
              <w:jc w:val="center"/>
              <w:rPr>
                <w:rFonts w:cs="Arial"/>
                <w:sz w:val="18"/>
                <w:szCs w:val="18"/>
              </w:rPr>
            </w:pPr>
            <w:r w:rsidRPr="001E3185">
              <w:rPr>
                <w:rFonts w:cs="Arial"/>
                <w:sz w:val="18"/>
                <w:szCs w:val="18"/>
              </w:rPr>
              <w:t>0.17 (tebuconazole)</w:t>
            </w:r>
          </w:p>
          <w:p w14:paraId="505E387C" w14:textId="77777777" w:rsidR="00692E71" w:rsidRPr="001E3185" w:rsidRDefault="00692E71" w:rsidP="008E0250">
            <w:pPr>
              <w:jc w:val="center"/>
              <w:rPr>
                <w:rFonts w:cs="Arial"/>
                <w:sz w:val="18"/>
                <w:szCs w:val="18"/>
              </w:rPr>
            </w:pPr>
            <w:r w:rsidRPr="001E3185">
              <w:rPr>
                <w:rFonts w:cs="Arial"/>
                <w:sz w:val="18"/>
                <w:szCs w:val="18"/>
              </w:rPr>
              <w:t>0.07 (cypermethrin)</w:t>
            </w:r>
          </w:p>
        </w:tc>
        <w:tc>
          <w:tcPr>
            <w:tcW w:w="1134" w:type="dxa"/>
            <w:vAlign w:val="center"/>
          </w:tcPr>
          <w:p w14:paraId="49A9C0E4" w14:textId="77777777" w:rsidR="00692E71" w:rsidRPr="001E3185" w:rsidRDefault="00692E71" w:rsidP="008E0250">
            <w:pPr>
              <w:rPr>
                <w:rFonts w:cs="Arial"/>
                <w:i/>
                <w:iCs/>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1059CE7C"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614840AB" w14:textId="77777777" w:rsidTr="008E0250">
        <w:trPr>
          <w:gridAfter w:val="1"/>
          <w:wAfter w:w="8" w:type="dxa"/>
        </w:trPr>
        <w:tc>
          <w:tcPr>
            <w:tcW w:w="3231" w:type="dxa"/>
            <w:vAlign w:val="center"/>
          </w:tcPr>
          <w:p w14:paraId="731F65CF" w14:textId="77777777" w:rsidR="00692E71" w:rsidRPr="001E3185" w:rsidRDefault="00692E71" w:rsidP="008E0250">
            <w:pPr>
              <w:rPr>
                <w:rFonts w:cs="Arial"/>
                <w:sz w:val="18"/>
                <w:szCs w:val="18"/>
              </w:rPr>
            </w:pPr>
            <w:r w:rsidRPr="001E3185">
              <w:rPr>
                <w:rFonts w:cs="Arial"/>
                <w:sz w:val="18"/>
                <w:szCs w:val="18"/>
              </w:rPr>
              <w:t>Combined concentrations in soil resulting from application (brushing) and leaching of treated wood (1825d), tier 1</w:t>
            </w:r>
          </w:p>
        </w:tc>
        <w:tc>
          <w:tcPr>
            <w:tcW w:w="2122" w:type="dxa"/>
            <w:vAlign w:val="center"/>
          </w:tcPr>
          <w:p w14:paraId="1691B581"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 xml:space="preserve">soil,total, rem, </w:t>
            </w:r>
            <w:r w:rsidRPr="001E3185">
              <w:rPr>
                <w:rFonts w:cs="Arial"/>
                <w:iCs/>
                <w:sz w:val="18"/>
                <w:szCs w:val="18"/>
                <w:vertAlign w:val="subscript"/>
              </w:rPr>
              <w:t xml:space="preserve"> time2 tier 1</w:t>
            </w:r>
          </w:p>
        </w:tc>
        <w:tc>
          <w:tcPr>
            <w:tcW w:w="2268" w:type="dxa"/>
            <w:vAlign w:val="center"/>
          </w:tcPr>
          <w:p w14:paraId="6EECE0B7" w14:textId="77777777" w:rsidR="00692E71" w:rsidRPr="001E3185" w:rsidRDefault="00692E71" w:rsidP="008E0250">
            <w:pPr>
              <w:jc w:val="center"/>
              <w:rPr>
                <w:rFonts w:cs="Arial"/>
                <w:sz w:val="18"/>
                <w:szCs w:val="18"/>
              </w:rPr>
            </w:pPr>
            <w:r w:rsidRPr="001E3185">
              <w:rPr>
                <w:rFonts w:cs="Arial"/>
                <w:sz w:val="18"/>
                <w:szCs w:val="18"/>
              </w:rPr>
              <w:t>8.6*10</w:t>
            </w:r>
            <w:r w:rsidRPr="001E3185">
              <w:rPr>
                <w:rFonts w:cs="Arial"/>
                <w:sz w:val="18"/>
                <w:szCs w:val="18"/>
                <w:vertAlign w:val="superscript"/>
              </w:rPr>
              <w:t>-7</w:t>
            </w:r>
            <w:r w:rsidRPr="001E3185">
              <w:rPr>
                <w:rFonts w:cs="Arial"/>
                <w:sz w:val="18"/>
                <w:szCs w:val="18"/>
              </w:rPr>
              <w:t xml:space="preserve"> (IPBC)</w:t>
            </w:r>
          </w:p>
          <w:p w14:paraId="1075B7EE" w14:textId="77777777" w:rsidR="00692E71" w:rsidRPr="001E3185" w:rsidRDefault="00692E71" w:rsidP="008E0250">
            <w:pPr>
              <w:jc w:val="center"/>
              <w:rPr>
                <w:rFonts w:cs="Arial"/>
                <w:sz w:val="18"/>
                <w:szCs w:val="18"/>
              </w:rPr>
            </w:pPr>
            <w:r w:rsidRPr="001E3185">
              <w:rPr>
                <w:rFonts w:cs="Arial"/>
                <w:sz w:val="18"/>
                <w:szCs w:val="18"/>
              </w:rPr>
              <w:t>0.03 (propiconazole)</w:t>
            </w:r>
          </w:p>
          <w:p w14:paraId="0F1DEB39" w14:textId="77777777" w:rsidR="00692E71" w:rsidRPr="001E3185" w:rsidRDefault="00692E71" w:rsidP="008E0250">
            <w:pPr>
              <w:jc w:val="center"/>
              <w:rPr>
                <w:rFonts w:cs="Arial"/>
                <w:sz w:val="18"/>
                <w:szCs w:val="18"/>
              </w:rPr>
            </w:pPr>
            <w:r w:rsidRPr="001E3185">
              <w:rPr>
                <w:rFonts w:cs="Arial"/>
                <w:sz w:val="18"/>
                <w:szCs w:val="18"/>
              </w:rPr>
              <w:t xml:space="preserve"> 0.01 (tebuconazole)</w:t>
            </w:r>
          </w:p>
          <w:p w14:paraId="09D5A14F" w14:textId="77777777" w:rsidR="00692E71" w:rsidRPr="001E3185" w:rsidRDefault="00692E71" w:rsidP="008E0250">
            <w:pPr>
              <w:jc w:val="center"/>
              <w:rPr>
                <w:rFonts w:cs="Arial"/>
                <w:sz w:val="18"/>
                <w:szCs w:val="18"/>
              </w:rPr>
            </w:pPr>
            <w:r w:rsidRPr="001E3185">
              <w:rPr>
                <w:rFonts w:cs="Arial"/>
                <w:sz w:val="18"/>
                <w:szCs w:val="18"/>
              </w:rPr>
              <w:t xml:space="preserve"> 1.5*10</w:t>
            </w:r>
            <w:r w:rsidRPr="001E3185">
              <w:rPr>
                <w:rFonts w:cs="Arial"/>
                <w:sz w:val="18"/>
                <w:szCs w:val="18"/>
                <w:vertAlign w:val="superscript"/>
              </w:rPr>
              <w:t>-4</w:t>
            </w:r>
            <w:r w:rsidRPr="001E3185">
              <w:rPr>
                <w:rFonts w:cs="Arial"/>
                <w:sz w:val="18"/>
                <w:szCs w:val="18"/>
              </w:rPr>
              <w:t xml:space="preserve"> (cypermethrin)</w:t>
            </w:r>
          </w:p>
        </w:tc>
        <w:tc>
          <w:tcPr>
            <w:tcW w:w="1134" w:type="dxa"/>
            <w:vAlign w:val="center"/>
          </w:tcPr>
          <w:p w14:paraId="6399FEA2" w14:textId="77777777" w:rsidR="00692E71" w:rsidRPr="001E3185" w:rsidRDefault="00692E71" w:rsidP="008E0250">
            <w:pP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25CA69C4"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31B91795" w14:textId="77777777" w:rsidTr="008E0250">
        <w:trPr>
          <w:gridAfter w:val="1"/>
          <w:wAfter w:w="8" w:type="dxa"/>
        </w:trPr>
        <w:tc>
          <w:tcPr>
            <w:tcW w:w="3231" w:type="dxa"/>
            <w:vAlign w:val="center"/>
          </w:tcPr>
          <w:p w14:paraId="2BE5D05D" w14:textId="77777777" w:rsidR="00692E71" w:rsidRPr="001E3185" w:rsidRDefault="00692E71" w:rsidP="008E0250">
            <w:pPr>
              <w:rPr>
                <w:rFonts w:cs="Arial"/>
                <w:sz w:val="18"/>
                <w:szCs w:val="18"/>
              </w:rPr>
            </w:pPr>
            <w:r w:rsidRPr="001E3185">
              <w:rPr>
                <w:rFonts w:cs="Arial"/>
                <w:sz w:val="18"/>
                <w:szCs w:val="18"/>
              </w:rPr>
              <w:t>Combined concentrations in soil resulting from application (spraying) and leaching of treated wood (30d) Tier 2</w:t>
            </w:r>
          </w:p>
        </w:tc>
        <w:tc>
          <w:tcPr>
            <w:tcW w:w="2122" w:type="dxa"/>
            <w:vAlign w:val="center"/>
          </w:tcPr>
          <w:p w14:paraId="2A775D5F"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 xml:space="preserve">soil,total, rem,  </w:t>
            </w:r>
            <w:r w:rsidRPr="001E3185">
              <w:rPr>
                <w:rFonts w:cs="Arial"/>
                <w:iCs/>
                <w:sz w:val="18"/>
                <w:szCs w:val="18"/>
                <w:vertAlign w:val="subscript"/>
              </w:rPr>
              <w:t>time1 tier2</w:t>
            </w:r>
          </w:p>
        </w:tc>
        <w:tc>
          <w:tcPr>
            <w:tcW w:w="2268" w:type="dxa"/>
            <w:vAlign w:val="center"/>
          </w:tcPr>
          <w:p w14:paraId="4045DA55" w14:textId="77777777" w:rsidR="00692E71" w:rsidRPr="001E3185" w:rsidRDefault="00692E71" w:rsidP="008E0250">
            <w:pPr>
              <w:jc w:val="center"/>
              <w:rPr>
                <w:rFonts w:cs="Arial"/>
                <w:sz w:val="18"/>
                <w:szCs w:val="18"/>
              </w:rPr>
            </w:pPr>
            <w:r w:rsidRPr="001E3185">
              <w:rPr>
                <w:rFonts w:cs="Arial"/>
                <w:sz w:val="18"/>
                <w:szCs w:val="18"/>
              </w:rPr>
              <w:t xml:space="preserve"> 2.8*10</w:t>
            </w:r>
            <w:r w:rsidRPr="001E3185">
              <w:rPr>
                <w:rFonts w:cs="Arial"/>
                <w:sz w:val="18"/>
                <w:szCs w:val="18"/>
                <w:vertAlign w:val="superscript"/>
              </w:rPr>
              <w:t>-5</w:t>
            </w:r>
            <w:r w:rsidRPr="001E3185">
              <w:rPr>
                <w:rFonts w:cs="Arial"/>
                <w:sz w:val="18"/>
                <w:szCs w:val="18"/>
              </w:rPr>
              <w:t xml:space="preserve"> (IPBC)</w:t>
            </w:r>
          </w:p>
          <w:p w14:paraId="52D5BA08" w14:textId="77777777" w:rsidR="00692E71" w:rsidRPr="001E3185" w:rsidRDefault="00692E71" w:rsidP="008E0250">
            <w:pPr>
              <w:jc w:val="center"/>
              <w:rPr>
                <w:rFonts w:cs="Arial"/>
                <w:sz w:val="18"/>
                <w:szCs w:val="18"/>
              </w:rPr>
            </w:pPr>
            <w:r w:rsidRPr="001E3185">
              <w:rPr>
                <w:rFonts w:cs="Arial"/>
                <w:sz w:val="18"/>
                <w:szCs w:val="18"/>
              </w:rPr>
              <w:t>0.15 (propiconazole)</w:t>
            </w:r>
          </w:p>
          <w:p w14:paraId="6C4EA5DC" w14:textId="77777777" w:rsidR="00692E71" w:rsidRPr="001E3185" w:rsidRDefault="00692E71" w:rsidP="008E0250">
            <w:pPr>
              <w:jc w:val="center"/>
              <w:rPr>
                <w:rFonts w:cs="Arial"/>
                <w:sz w:val="18"/>
                <w:szCs w:val="18"/>
              </w:rPr>
            </w:pPr>
            <w:r w:rsidRPr="001E3185">
              <w:rPr>
                <w:rFonts w:cs="Arial"/>
                <w:sz w:val="18"/>
                <w:szCs w:val="18"/>
              </w:rPr>
              <w:t>0.06 (tebuconazole)</w:t>
            </w:r>
          </w:p>
          <w:p w14:paraId="203DEAC6" w14:textId="77777777" w:rsidR="00692E71" w:rsidRPr="001E3185" w:rsidRDefault="00692E71" w:rsidP="008E0250">
            <w:pPr>
              <w:jc w:val="center"/>
              <w:rPr>
                <w:rFonts w:cs="Arial"/>
                <w:sz w:val="18"/>
                <w:szCs w:val="18"/>
              </w:rPr>
            </w:pPr>
            <w:r w:rsidRPr="001E3185">
              <w:rPr>
                <w:rFonts w:cs="Arial"/>
                <w:sz w:val="18"/>
                <w:szCs w:val="18"/>
              </w:rPr>
              <w:t>0.01 (cypermethrin)</w:t>
            </w:r>
          </w:p>
        </w:tc>
        <w:tc>
          <w:tcPr>
            <w:tcW w:w="1134" w:type="dxa"/>
            <w:vAlign w:val="center"/>
          </w:tcPr>
          <w:p w14:paraId="02647F88" w14:textId="77777777" w:rsidR="00692E71" w:rsidRPr="001E3185" w:rsidRDefault="00692E71" w:rsidP="008E0250">
            <w:pP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647D3076"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3AC6E4DC" w14:textId="77777777" w:rsidTr="008E0250">
        <w:trPr>
          <w:gridAfter w:val="1"/>
          <w:wAfter w:w="8" w:type="dxa"/>
        </w:trPr>
        <w:tc>
          <w:tcPr>
            <w:tcW w:w="3231" w:type="dxa"/>
            <w:vAlign w:val="center"/>
          </w:tcPr>
          <w:p w14:paraId="24CA6B26" w14:textId="77777777" w:rsidR="00692E71" w:rsidRPr="001E3185" w:rsidRDefault="00692E71" w:rsidP="008E0250">
            <w:pPr>
              <w:rPr>
                <w:rFonts w:cs="Arial"/>
                <w:sz w:val="18"/>
                <w:szCs w:val="18"/>
              </w:rPr>
            </w:pPr>
            <w:r w:rsidRPr="001E3185">
              <w:rPr>
                <w:rFonts w:cs="Arial"/>
                <w:sz w:val="18"/>
                <w:szCs w:val="18"/>
              </w:rPr>
              <w:t>Combined concentrations in soil resulting from application (spraying) and leaching of treated wood (1825d) Tier 2</w:t>
            </w:r>
          </w:p>
        </w:tc>
        <w:tc>
          <w:tcPr>
            <w:tcW w:w="2122" w:type="dxa"/>
            <w:vAlign w:val="center"/>
          </w:tcPr>
          <w:p w14:paraId="047D573E" w14:textId="77777777" w:rsidR="00692E71" w:rsidRPr="001E3185" w:rsidRDefault="00692E71" w:rsidP="008E0250">
            <w:pPr>
              <w:rPr>
                <w:rFonts w:cs="Arial"/>
                <w:sz w:val="18"/>
                <w:szCs w:val="18"/>
              </w:rPr>
            </w:pPr>
            <w:r w:rsidRPr="001E3185">
              <w:rPr>
                <w:rFonts w:cs="Arial"/>
                <w:sz w:val="18"/>
                <w:szCs w:val="18"/>
              </w:rPr>
              <w:t>Clocal</w:t>
            </w:r>
            <w:r w:rsidRPr="001E3185">
              <w:rPr>
                <w:rFonts w:cs="Arial"/>
                <w:sz w:val="18"/>
                <w:szCs w:val="18"/>
                <w:vertAlign w:val="subscript"/>
              </w:rPr>
              <w:t>soil,total,</w:t>
            </w:r>
            <w:r w:rsidRPr="001E3185">
              <w:rPr>
                <w:rFonts w:cs="Arial"/>
                <w:iCs/>
                <w:sz w:val="18"/>
                <w:szCs w:val="18"/>
                <w:vertAlign w:val="subscript"/>
              </w:rPr>
              <w:t xml:space="preserve"> rem, time2 tier2</w:t>
            </w:r>
          </w:p>
        </w:tc>
        <w:tc>
          <w:tcPr>
            <w:tcW w:w="2268" w:type="dxa"/>
            <w:vAlign w:val="center"/>
          </w:tcPr>
          <w:p w14:paraId="57888F1C" w14:textId="77777777" w:rsidR="00692E71" w:rsidRPr="001E3185" w:rsidRDefault="00692E71" w:rsidP="008E0250">
            <w:pPr>
              <w:jc w:val="center"/>
              <w:rPr>
                <w:rFonts w:cs="Arial"/>
                <w:sz w:val="18"/>
                <w:szCs w:val="18"/>
              </w:rPr>
            </w:pPr>
            <w:r w:rsidRPr="001E3185">
              <w:rPr>
                <w:rFonts w:cs="Arial"/>
                <w:sz w:val="18"/>
                <w:szCs w:val="18"/>
              </w:rPr>
              <w:t>8.6*10</w:t>
            </w:r>
            <w:r w:rsidRPr="001E3185">
              <w:rPr>
                <w:rFonts w:cs="Arial"/>
                <w:sz w:val="18"/>
                <w:szCs w:val="18"/>
                <w:vertAlign w:val="superscript"/>
              </w:rPr>
              <w:t>-7</w:t>
            </w:r>
            <w:r w:rsidRPr="001E3185">
              <w:rPr>
                <w:rFonts w:cs="Arial"/>
                <w:sz w:val="18"/>
                <w:szCs w:val="18"/>
              </w:rPr>
              <w:t xml:space="preserve"> (IPBC)</w:t>
            </w:r>
          </w:p>
          <w:p w14:paraId="2CE6F7BF" w14:textId="77777777" w:rsidR="00692E71" w:rsidRPr="001E3185" w:rsidRDefault="00692E71" w:rsidP="008E0250">
            <w:pPr>
              <w:jc w:val="center"/>
              <w:rPr>
                <w:rFonts w:cs="Arial"/>
                <w:sz w:val="18"/>
                <w:szCs w:val="18"/>
              </w:rPr>
            </w:pPr>
            <w:r w:rsidRPr="001E3185">
              <w:rPr>
                <w:rFonts w:cs="Arial"/>
                <w:sz w:val="18"/>
                <w:szCs w:val="18"/>
              </w:rPr>
              <w:t>0.03 (propiconazole)</w:t>
            </w:r>
          </w:p>
          <w:p w14:paraId="33BB144F" w14:textId="77777777" w:rsidR="00692E71" w:rsidRPr="001E3185" w:rsidRDefault="00692E71" w:rsidP="008E0250">
            <w:pPr>
              <w:jc w:val="center"/>
              <w:rPr>
                <w:rFonts w:cs="Arial"/>
                <w:sz w:val="18"/>
                <w:szCs w:val="18"/>
              </w:rPr>
            </w:pPr>
            <w:r w:rsidRPr="001E3185">
              <w:rPr>
                <w:rFonts w:cs="Arial"/>
                <w:sz w:val="18"/>
                <w:szCs w:val="18"/>
              </w:rPr>
              <w:t xml:space="preserve"> 0.01 (tebuconazole)</w:t>
            </w:r>
          </w:p>
          <w:p w14:paraId="2B06DDD6" w14:textId="77777777" w:rsidR="00692E71" w:rsidRPr="001E3185" w:rsidRDefault="00692E71" w:rsidP="008E0250">
            <w:pPr>
              <w:jc w:val="center"/>
              <w:rPr>
                <w:rFonts w:cs="Arial"/>
                <w:sz w:val="18"/>
                <w:szCs w:val="18"/>
              </w:rPr>
            </w:pPr>
            <w:r w:rsidRPr="001E3185">
              <w:rPr>
                <w:rFonts w:cs="Arial"/>
                <w:sz w:val="18"/>
                <w:szCs w:val="18"/>
              </w:rPr>
              <w:t xml:space="preserve"> 1.5*10</w:t>
            </w:r>
            <w:r w:rsidRPr="001E3185">
              <w:rPr>
                <w:rFonts w:cs="Arial"/>
                <w:sz w:val="18"/>
                <w:szCs w:val="18"/>
                <w:vertAlign w:val="superscript"/>
              </w:rPr>
              <w:t>-4</w:t>
            </w:r>
            <w:r w:rsidRPr="001E3185">
              <w:rPr>
                <w:rFonts w:cs="Arial"/>
                <w:sz w:val="18"/>
                <w:szCs w:val="18"/>
              </w:rPr>
              <w:t xml:space="preserve"> (cypermethrin)</w:t>
            </w:r>
          </w:p>
        </w:tc>
        <w:tc>
          <w:tcPr>
            <w:tcW w:w="1134" w:type="dxa"/>
            <w:vAlign w:val="center"/>
          </w:tcPr>
          <w:p w14:paraId="41792AFE" w14:textId="77777777" w:rsidR="00692E71" w:rsidRPr="001E3185" w:rsidRDefault="00692E71" w:rsidP="008E0250">
            <w:pPr>
              <w:rPr>
                <w:rFonts w:cs="Arial"/>
                <w:sz w:val="18"/>
                <w:szCs w:val="18"/>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786" w:type="dxa"/>
            <w:vAlign w:val="center"/>
          </w:tcPr>
          <w:p w14:paraId="60731A5A"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5B83436E" w14:textId="77777777" w:rsidTr="008E0250">
        <w:trPr>
          <w:gridAfter w:val="1"/>
          <w:wAfter w:w="8" w:type="dxa"/>
        </w:trPr>
        <w:tc>
          <w:tcPr>
            <w:tcW w:w="3231" w:type="dxa"/>
            <w:vAlign w:val="center"/>
          </w:tcPr>
          <w:p w14:paraId="7B46908E" w14:textId="77777777" w:rsidR="00692E71" w:rsidRPr="001E3185" w:rsidRDefault="00692E71" w:rsidP="008E0250">
            <w:pPr>
              <w:rPr>
                <w:rFonts w:cs="Arial"/>
                <w:sz w:val="18"/>
                <w:szCs w:val="18"/>
              </w:rPr>
            </w:pPr>
            <w:r w:rsidRPr="001E3185">
              <w:rPr>
                <w:rFonts w:cs="Arial"/>
                <w:sz w:val="18"/>
                <w:szCs w:val="18"/>
              </w:rPr>
              <w:t>Average concentrations in pore water over the initial assessment period (30d), tier 1</w:t>
            </w:r>
          </w:p>
        </w:tc>
        <w:tc>
          <w:tcPr>
            <w:tcW w:w="2122" w:type="dxa"/>
            <w:vAlign w:val="center"/>
          </w:tcPr>
          <w:p w14:paraId="5D24801C" w14:textId="77777777" w:rsidR="00692E71" w:rsidRPr="001E3185" w:rsidRDefault="00692E71" w:rsidP="008E0250">
            <w:pPr>
              <w:rPr>
                <w:rFonts w:cs="Arial"/>
                <w:iCs/>
                <w:sz w:val="18"/>
                <w:szCs w:val="18"/>
              </w:rPr>
            </w:pPr>
            <w:r w:rsidRPr="001E3185">
              <w:rPr>
                <w:rFonts w:cs="Arial"/>
                <w:iCs/>
                <w:sz w:val="18"/>
                <w:szCs w:val="18"/>
              </w:rPr>
              <w:t>Clocal</w:t>
            </w:r>
            <w:r w:rsidRPr="001E3185">
              <w:rPr>
                <w:rFonts w:cs="Arial"/>
                <w:iCs/>
                <w:sz w:val="18"/>
                <w:szCs w:val="18"/>
                <w:vertAlign w:val="subscript"/>
              </w:rPr>
              <w:t>pore,time1 tier1</w:t>
            </w:r>
          </w:p>
        </w:tc>
        <w:tc>
          <w:tcPr>
            <w:tcW w:w="2268" w:type="dxa"/>
            <w:vAlign w:val="center"/>
          </w:tcPr>
          <w:p w14:paraId="5C539AFF" w14:textId="77777777" w:rsidR="00692E71" w:rsidRPr="001E3185" w:rsidRDefault="00692E71" w:rsidP="008E0250">
            <w:pPr>
              <w:jc w:val="center"/>
              <w:rPr>
                <w:rFonts w:cs="Arial"/>
                <w:sz w:val="18"/>
                <w:szCs w:val="18"/>
              </w:rPr>
            </w:pPr>
            <w:r w:rsidRPr="001E3185">
              <w:rPr>
                <w:rFonts w:cs="Arial"/>
                <w:sz w:val="18"/>
                <w:szCs w:val="18"/>
              </w:rPr>
              <w:t>0.01 (IPBC)</w:t>
            </w:r>
          </w:p>
          <w:p w14:paraId="0E6E06E6" w14:textId="77777777" w:rsidR="00692E71" w:rsidRPr="001E3185" w:rsidRDefault="00692E71" w:rsidP="008E0250">
            <w:pPr>
              <w:jc w:val="center"/>
              <w:rPr>
                <w:rFonts w:cs="Arial"/>
                <w:sz w:val="18"/>
                <w:szCs w:val="18"/>
              </w:rPr>
            </w:pPr>
            <w:r w:rsidRPr="001E3185">
              <w:rPr>
                <w:rFonts w:cs="Arial"/>
                <w:sz w:val="18"/>
                <w:szCs w:val="18"/>
              </w:rPr>
              <w:t xml:space="preserve"> 32.03 (propiconazole)</w:t>
            </w:r>
          </w:p>
          <w:p w14:paraId="2E0B6C5D" w14:textId="77777777" w:rsidR="00692E71" w:rsidRPr="001E3185" w:rsidRDefault="00692E71" w:rsidP="008E0250">
            <w:pPr>
              <w:jc w:val="center"/>
              <w:rPr>
                <w:rFonts w:cs="Arial"/>
                <w:sz w:val="18"/>
                <w:szCs w:val="18"/>
              </w:rPr>
            </w:pPr>
            <w:r w:rsidRPr="001E3185">
              <w:rPr>
                <w:rFonts w:cs="Arial"/>
                <w:sz w:val="18"/>
                <w:szCs w:val="18"/>
              </w:rPr>
              <w:t>9.79 (tebuconazole)</w:t>
            </w:r>
          </w:p>
          <w:p w14:paraId="0748F837" w14:textId="77777777" w:rsidR="00692E71" w:rsidRPr="001E3185" w:rsidRDefault="00692E71" w:rsidP="008E0250">
            <w:pPr>
              <w:jc w:val="center"/>
              <w:rPr>
                <w:rFonts w:cs="Arial"/>
                <w:sz w:val="18"/>
                <w:szCs w:val="18"/>
              </w:rPr>
            </w:pPr>
            <w:r w:rsidRPr="001E3185">
              <w:rPr>
                <w:rFonts w:cs="Arial"/>
                <w:sz w:val="18"/>
                <w:szCs w:val="18"/>
              </w:rPr>
              <w:t xml:space="preserve"> 6.7*10</w:t>
            </w:r>
            <w:r w:rsidRPr="001E3185">
              <w:rPr>
                <w:rFonts w:cs="Arial"/>
                <w:sz w:val="18"/>
                <w:szCs w:val="18"/>
                <w:vertAlign w:val="superscript"/>
              </w:rPr>
              <w:t>-3</w:t>
            </w:r>
            <w:r w:rsidRPr="001E3185">
              <w:rPr>
                <w:rFonts w:cs="Arial"/>
                <w:sz w:val="18"/>
                <w:szCs w:val="18"/>
              </w:rPr>
              <w:t xml:space="preserve"> (cypermethrin)</w:t>
            </w:r>
          </w:p>
        </w:tc>
        <w:tc>
          <w:tcPr>
            <w:tcW w:w="1134" w:type="dxa"/>
            <w:vAlign w:val="center"/>
          </w:tcPr>
          <w:p w14:paraId="156713F3" w14:textId="77777777" w:rsidR="00692E71" w:rsidRPr="001E3185" w:rsidRDefault="00692E71" w:rsidP="008E0250">
            <w:pP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2E750D12"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354772B8" w14:textId="77777777" w:rsidTr="008E0250">
        <w:trPr>
          <w:gridAfter w:val="1"/>
          <w:wAfter w:w="8" w:type="dxa"/>
        </w:trPr>
        <w:tc>
          <w:tcPr>
            <w:tcW w:w="3231" w:type="dxa"/>
            <w:vAlign w:val="center"/>
          </w:tcPr>
          <w:p w14:paraId="55BEAF46" w14:textId="77777777" w:rsidR="00692E71" w:rsidRPr="001E3185" w:rsidRDefault="00692E71" w:rsidP="008E0250">
            <w:pPr>
              <w:rPr>
                <w:rFonts w:cs="Arial"/>
                <w:sz w:val="18"/>
                <w:szCs w:val="18"/>
              </w:rPr>
            </w:pPr>
            <w:r w:rsidRPr="001E3185">
              <w:rPr>
                <w:rFonts w:cs="Arial"/>
                <w:sz w:val="18"/>
                <w:szCs w:val="18"/>
              </w:rPr>
              <w:t>Average concentration in pore water over a longer duration (1825 d), tier 1</w:t>
            </w:r>
          </w:p>
        </w:tc>
        <w:tc>
          <w:tcPr>
            <w:tcW w:w="2122" w:type="dxa"/>
            <w:vAlign w:val="center"/>
          </w:tcPr>
          <w:p w14:paraId="0F56E1E1" w14:textId="77777777" w:rsidR="00692E71" w:rsidRPr="001E3185" w:rsidRDefault="00692E71" w:rsidP="008E0250">
            <w:pPr>
              <w:rPr>
                <w:rFonts w:cs="Arial"/>
                <w:iCs/>
                <w:sz w:val="18"/>
                <w:szCs w:val="18"/>
              </w:rPr>
            </w:pPr>
            <w:r w:rsidRPr="001E3185">
              <w:rPr>
                <w:rFonts w:cs="Arial"/>
                <w:iCs/>
                <w:sz w:val="18"/>
                <w:szCs w:val="18"/>
              </w:rPr>
              <w:t>Clocal</w:t>
            </w:r>
            <w:r w:rsidRPr="001E3185">
              <w:rPr>
                <w:rFonts w:cs="Arial"/>
                <w:iCs/>
                <w:sz w:val="18"/>
                <w:szCs w:val="18"/>
                <w:vertAlign w:val="subscript"/>
              </w:rPr>
              <w:t>pore,time2 tier1</w:t>
            </w:r>
          </w:p>
        </w:tc>
        <w:tc>
          <w:tcPr>
            <w:tcW w:w="2268" w:type="dxa"/>
            <w:vAlign w:val="center"/>
          </w:tcPr>
          <w:p w14:paraId="1324393A" w14:textId="77777777" w:rsidR="00692E71" w:rsidRPr="001E3185" w:rsidRDefault="00692E71" w:rsidP="008E0250">
            <w:pPr>
              <w:jc w:val="center"/>
              <w:rPr>
                <w:rFonts w:cs="Arial"/>
                <w:sz w:val="18"/>
                <w:szCs w:val="18"/>
              </w:rPr>
            </w:pPr>
            <w:r w:rsidRPr="001E3185">
              <w:rPr>
                <w:rFonts w:cs="Arial"/>
                <w:sz w:val="18"/>
                <w:szCs w:val="18"/>
              </w:rPr>
              <w:t>3.7*10</w:t>
            </w:r>
            <w:r w:rsidRPr="001E3185">
              <w:rPr>
                <w:rFonts w:cs="Arial"/>
                <w:sz w:val="18"/>
                <w:szCs w:val="18"/>
                <w:vertAlign w:val="superscript"/>
              </w:rPr>
              <w:t>-4</w:t>
            </w:r>
            <w:r w:rsidRPr="001E3185">
              <w:rPr>
                <w:rFonts w:cs="Arial"/>
                <w:sz w:val="18"/>
                <w:szCs w:val="18"/>
              </w:rPr>
              <w:t xml:space="preserve"> (IPBC)</w:t>
            </w:r>
          </w:p>
          <w:p w14:paraId="6FB41A4B" w14:textId="77777777" w:rsidR="00692E71" w:rsidRPr="001E3185" w:rsidRDefault="00692E71" w:rsidP="008E0250">
            <w:pPr>
              <w:jc w:val="center"/>
              <w:rPr>
                <w:rFonts w:cs="Arial"/>
                <w:sz w:val="18"/>
                <w:szCs w:val="18"/>
              </w:rPr>
            </w:pPr>
            <w:r w:rsidRPr="001E3185">
              <w:rPr>
                <w:rFonts w:cs="Arial"/>
                <w:sz w:val="18"/>
                <w:szCs w:val="18"/>
              </w:rPr>
              <w:t xml:space="preserve"> 1.87 (propiconazole)</w:t>
            </w:r>
          </w:p>
          <w:p w14:paraId="6B61A03C" w14:textId="77777777" w:rsidR="00692E71" w:rsidRPr="001E3185" w:rsidRDefault="00692E71" w:rsidP="008E0250">
            <w:pPr>
              <w:jc w:val="center"/>
              <w:rPr>
                <w:rFonts w:cs="Arial"/>
                <w:sz w:val="18"/>
                <w:szCs w:val="18"/>
              </w:rPr>
            </w:pPr>
            <w:r w:rsidRPr="001E3185">
              <w:rPr>
                <w:rFonts w:cs="Arial"/>
                <w:sz w:val="18"/>
                <w:szCs w:val="18"/>
              </w:rPr>
              <w:t xml:space="preserve">  0.39 (tebuconazole)</w:t>
            </w:r>
          </w:p>
          <w:p w14:paraId="1B4D1AB4" w14:textId="77777777" w:rsidR="00692E71" w:rsidRPr="001E3185" w:rsidRDefault="00692E71" w:rsidP="008E0250">
            <w:pPr>
              <w:jc w:val="center"/>
              <w:rPr>
                <w:rFonts w:cs="Arial"/>
                <w:sz w:val="18"/>
                <w:szCs w:val="18"/>
              </w:rPr>
            </w:pPr>
            <w:r w:rsidRPr="001E3185">
              <w:rPr>
                <w:rFonts w:cs="Arial"/>
                <w:sz w:val="18"/>
                <w:szCs w:val="18"/>
              </w:rPr>
              <w:t>1.4*10</w:t>
            </w:r>
            <w:r w:rsidRPr="001E3185">
              <w:rPr>
                <w:rFonts w:cs="Arial"/>
                <w:sz w:val="18"/>
                <w:szCs w:val="18"/>
                <w:vertAlign w:val="superscript"/>
              </w:rPr>
              <w:t>-5</w:t>
            </w:r>
            <w:r w:rsidRPr="001E3185">
              <w:rPr>
                <w:rFonts w:cs="Arial"/>
                <w:sz w:val="18"/>
                <w:szCs w:val="18"/>
              </w:rPr>
              <w:t xml:space="preserve"> (cypermethrin)</w:t>
            </w:r>
          </w:p>
        </w:tc>
        <w:tc>
          <w:tcPr>
            <w:tcW w:w="1134" w:type="dxa"/>
            <w:vAlign w:val="center"/>
          </w:tcPr>
          <w:p w14:paraId="78063D6F" w14:textId="77777777" w:rsidR="00692E71" w:rsidRPr="001E3185" w:rsidRDefault="00692E71" w:rsidP="008E0250">
            <w:pP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226FC78F"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1DED15D6" w14:textId="77777777" w:rsidTr="008E0250">
        <w:trPr>
          <w:gridAfter w:val="1"/>
          <w:wAfter w:w="8" w:type="dxa"/>
        </w:trPr>
        <w:tc>
          <w:tcPr>
            <w:tcW w:w="3231" w:type="dxa"/>
            <w:vAlign w:val="center"/>
          </w:tcPr>
          <w:p w14:paraId="1108D869" w14:textId="77777777" w:rsidR="00692E71" w:rsidRPr="001E3185" w:rsidRDefault="00692E71" w:rsidP="008E0250">
            <w:pPr>
              <w:rPr>
                <w:rFonts w:cs="Arial"/>
                <w:sz w:val="18"/>
                <w:szCs w:val="18"/>
              </w:rPr>
            </w:pPr>
            <w:r w:rsidRPr="001E3185">
              <w:rPr>
                <w:rFonts w:cs="Arial"/>
                <w:sz w:val="18"/>
                <w:szCs w:val="18"/>
              </w:rPr>
              <w:t>Average concentrations in pore water over the initial assessment period (30d), tier 2</w:t>
            </w:r>
          </w:p>
        </w:tc>
        <w:tc>
          <w:tcPr>
            <w:tcW w:w="2122" w:type="dxa"/>
            <w:vAlign w:val="center"/>
          </w:tcPr>
          <w:p w14:paraId="1B62E646" w14:textId="77777777" w:rsidR="00692E71" w:rsidRPr="001E3185" w:rsidRDefault="00692E71" w:rsidP="008E0250">
            <w:pPr>
              <w:rPr>
                <w:rFonts w:cs="Arial"/>
                <w:iCs/>
                <w:sz w:val="18"/>
                <w:szCs w:val="18"/>
              </w:rPr>
            </w:pPr>
            <w:r w:rsidRPr="001E3185">
              <w:rPr>
                <w:rFonts w:cs="Arial"/>
                <w:iCs/>
                <w:sz w:val="18"/>
                <w:szCs w:val="18"/>
              </w:rPr>
              <w:t>Clocal</w:t>
            </w:r>
            <w:r w:rsidRPr="001E3185">
              <w:rPr>
                <w:rFonts w:cs="Arial"/>
                <w:iCs/>
                <w:sz w:val="18"/>
                <w:szCs w:val="18"/>
                <w:vertAlign w:val="subscript"/>
              </w:rPr>
              <w:t>pore,time1 tier2</w:t>
            </w:r>
          </w:p>
        </w:tc>
        <w:tc>
          <w:tcPr>
            <w:tcW w:w="2268" w:type="dxa"/>
            <w:vAlign w:val="center"/>
          </w:tcPr>
          <w:p w14:paraId="3C28D2C3" w14:textId="77777777" w:rsidR="00692E71" w:rsidRPr="001E3185" w:rsidRDefault="00692E71" w:rsidP="008E0250">
            <w:pPr>
              <w:jc w:val="center"/>
              <w:rPr>
                <w:rFonts w:cs="Arial"/>
                <w:sz w:val="18"/>
                <w:szCs w:val="18"/>
              </w:rPr>
            </w:pPr>
            <w:r w:rsidRPr="001E3185">
              <w:rPr>
                <w:rFonts w:cs="Arial"/>
                <w:sz w:val="18"/>
                <w:szCs w:val="18"/>
              </w:rPr>
              <w:t>0.01 (IPBC)</w:t>
            </w:r>
          </w:p>
          <w:p w14:paraId="052A59B0" w14:textId="77777777" w:rsidR="00692E71" w:rsidRPr="001E3185" w:rsidRDefault="00692E71" w:rsidP="008E0250">
            <w:pPr>
              <w:jc w:val="center"/>
              <w:rPr>
                <w:rFonts w:cs="Arial"/>
                <w:sz w:val="18"/>
                <w:szCs w:val="18"/>
              </w:rPr>
            </w:pPr>
            <w:r w:rsidRPr="001E3185">
              <w:rPr>
                <w:rFonts w:cs="Arial"/>
                <w:sz w:val="18"/>
                <w:szCs w:val="18"/>
              </w:rPr>
              <w:t xml:space="preserve"> 8.79 (propiconazole)</w:t>
            </w:r>
          </w:p>
          <w:p w14:paraId="44BF560E" w14:textId="77777777" w:rsidR="00692E71" w:rsidRPr="001E3185" w:rsidRDefault="00692E71" w:rsidP="008E0250">
            <w:pPr>
              <w:jc w:val="center"/>
              <w:rPr>
                <w:rFonts w:cs="Arial"/>
                <w:sz w:val="18"/>
                <w:szCs w:val="18"/>
              </w:rPr>
            </w:pPr>
            <w:r w:rsidRPr="001E3185">
              <w:rPr>
                <w:rFonts w:cs="Arial"/>
                <w:sz w:val="18"/>
                <w:szCs w:val="18"/>
              </w:rPr>
              <w:t>3.79 (tebuconazole)</w:t>
            </w:r>
          </w:p>
          <w:p w14:paraId="7B553BDC" w14:textId="77777777" w:rsidR="00692E71" w:rsidRPr="001E3185" w:rsidRDefault="00692E71" w:rsidP="008E0250">
            <w:pPr>
              <w:jc w:val="center"/>
              <w:rPr>
                <w:rFonts w:cs="Arial"/>
                <w:sz w:val="18"/>
                <w:szCs w:val="18"/>
              </w:rPr>
            </w:pPr>
            <w:r w:rsidRPr="001E3185">
              <w:rPr>
                <w:rFonts w:cs="Arial"/>
                <w:sz w:val="18"/>
                <w:szCs w:val="18"/>
              </w:rPr>
              <w:t xml:space="preserve"> 0.002 (cypermethrin)</w:t>
            </w:r>
          </w:p>
        </w:tc>
        <w:tc>
          <w:tcPr>
            <w:tcW w:w="1134" w:type="dxa"/>
            <w:vAlign w:val="center"/>
          </w:tcPr>
          <w:p w14:paraId="0FE672E4" w14:textId="77777777" w:rsidR="00692E71" w:rsidRPr="001E3185" w:rsidRDefault="00692E71" w:rsidP="008E0250">
            <w:pP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16D253FF" w14:textId="77777777" w:rsidR="00692E71" w:rsidRPr="001E3185" w:rsidRDefault="00692E71" w:rsidP="008E0250">
            <w:pPr>
              <w:jc w:val="center"/>
              <w:rPr>
                <w:rFonts w:cs="Arial"/>
                <w:sz w:val="18"/>
                <w:szCs w:val="18"/>
              </w:rPr>
            </w:pPr>
            <w:r w:rsidRPr="001E3185">
              <w:rPr>
                <w:rFonts w:cs="Arial"/>
                <w:sz w:val="18"/>
                <w:szCs w:val="18"/>
              </w:rPr>
              <w:t>O</w:t>
            </w:r>
          </w:p>
        </w:tc>
      </w:tr>
      <w:tr w:rsidR="00692E71" w:rsidRPr="001E3185" w14:paraId="58B20184" w14:textId="77777777" w:rsidTr="008E0250">
        <w:trPr>
          <w:gridAfter w:val="1"/>
          <w:wAfter w:w="8" w:type="dxa"/>
        </w:trPr>
        <w:tc>
          <w:tcPr>
            <w:tcW w:w="3231" w:type="dxa"/>
            <w:vAlign w:val="center"/>
          </w:tcPr>
          <w:p w14:paraId="2B6B6F10" w14:textId="77777777" w:rsidR="00692E71" w:rsidRPr="001E3185" w:rsidRDefault="00692E71" w:rsidP="008E0250">
            <w:pPr>
              <w:rPr>
                <w:rFonts w:cs="Arial"/>
                <w:sz w:val="18"/>
                <w:szCs w:val="18"/>
              </w:rPr>
            </w:pPr>
            <w:r w:rsidRPr="001E3185">
              <w:rPr>
                <w:rFonts w:cs="Arial"/>
                <w:sz w:val="18"/>
                <w:szCs w:val="18"/>
              </w:rPr>
              <w:t>Average concentration in pore water over a longer duration (1825 d), tier 2</w:t>
            </w:r>
          </w:p>
        </w:tc>
        <w:tc>
          <w:tcPr>
            <w:tcW w:w="2122" w:type="dxa"/>
            <w:vAlign w:val="center"/>
          </w:tcPr>
          <w:p w14:paraId="539074C1" w14:textId="77777777" w:rsidR="00692E71" w:rsidRPr="001E3185" w:rsidRDefault="00692E71" w:rsidP="008E0250">
            <w:pPr>
              <w:rPr>
                <w:rFonts w:cs="Arial"/>
                <w:iCs/>
                <w:sz w:val="18"/>
                <w:szCs w:val="18"/>
              </w:rPr>
            </w:pPr>
            <w:r w:rsidRPr="001E3185">
              <w:rPr>
                <w:rFonts w:cs="Arial"/>
                <w:iCs/>
                <w:sz w:val="18"/>
                <w:szCs w:val="18"/>
              </w:rPr>
              <w:t>Clocal</w:t>
            </w:r>
            <w:r w:rsidRPr="001E3185">
              <w:rPr>
                <w:rFonts w:cs="Arial"/>
                <w:iCs/>
                <w:sz w:val="18"/>
                <w:szCs w:val="18"/>
                <w:vertAlign w:val="subscript"/>
              </w:rPr>
              <w:t>pore,time2 tier2</w:t>
            </w:r>
          </w:p>
        </w:tc>
        <w:tc>
          <w:tcPr>
            <w:tcW w:w="2268" w:type="dxa"/>
            <w:vAlign w:val="center"/>
          </w:tcPr>
          <w:p w14:paraId="67DBF5F0" w14:textId="77777777" w:rsidR="00692E71" w:rsidRPr="001E3185" w:rsidRDefault="00692E71" w:rsidP="008E0250">
            <w:pPr>
              <w:jc w:val="center"/>
              <w:rPr>
                <w:rFonts w:cs="Arial"/>
                <w:sz w:val="18"/>
                <w:szCs w:val="18"/>
              </w:rPr>
            </w:pPr>
            <w:r w:rsidRPr="001E3185">
              <w:rPr>
                <w:rFonts w:cs="Arial"/>
                <w:sz w:val="18"/>
                <w:szCs w:val="18"/>
              </w:rPr>
              <w:t>3.7*10</w:t>
            </w:r>
            <w:r w:rsidRPr="001E3185">
              <w:rPr>
                <w:rFonts w:cs="Arial"/>
                <w:sz w:val="18"/>
                <w:szCs w:val="18"/>
                <w:vertAlign w:val="superscript"/>
              </w:rPr>
              <w:t>-4</w:t>
            </w:r>
            <w:r w:rsidRPr="001E3185">
              <w:rPr>
                <w:rFonts w:cs="Arial"/>
                <w:sz w:val="18"/>
                <w:szCs w:val="18"/>
              </w:rPr>
              <w:t xml:space="preserve"> (IPBC)</w:t>
            </w:r>
          </w:p>
          <w:p w14:paraId="7C76F29E" w14:textId="77777777" w:rsidR="00692E71" w:rsidRPr="001E3185" w:rsidRDefault="00692E71" w:rsidP="008E0250">
            <w:pPr>
              <w:jc w:val="center"/>
              <w:rPr>
                <w:rFonts w:cs="Arial"/>
                <w:sz w:val="18"/>
                <w:szCs w:val="18"/>
              </w:rPr>
            </w:pPr>
            <w:r w:rsidRPr="001E3185">
              <w:rPr>
                <w:rFonts w:cs="Arial"/>
                <w:sz w:val="18"/>
                <w:szCs w:val="18"/>
              </w:rPr>
              <w:t xml:space="preserve"> 1.87 (propiconazole)</w:t>
            </w:r>
          </w:p>
          <w:p w14:paraId="7A468FF4" w14:textId="77777777" w:rsidR="00692E71" w:rsidRPr="001E3185" w:rsidRDefault="00692E71" w:rsidP="008E0250">
            <w:pPr>
              <w:jc w:val="center"/>
              <w:rPr>
                <w:rFonts w:cs="Arial"/>
                <w:sz w:val="18"/>
                <w:szCs w:val="18"/>
              </w:rPr>
            </w:pPr>
            <w:r w:rsidRPr="001E3185">
              <w:rPr>
                <w:rFonts w:cs="Arial"/>
                <w:sz w:val="18"/>
                <w:szCs w:val="18"/>
              </w:rPr>
              <w:t xml:space="preserve">  0.39 (tebuconazole)</w:t>
            </w:r>
          </w:p>
          <w:p w14:paraId="000D8DE3" w14:textId="77777777" w:rsidR="00692E71" w:rsidRPr="001E3185" w:rsidRDefault="00692E71" w:rsidP="008E0250">
            <w:pPr>
              <w:jc w:val="center"/>
              <w:rPr>
                <w:rFonts w:cs="Arial"/>
                <w:sz w:val="18"/>
                <w:szCs w:val="18"/>
              </w:rPr>
            </w:pPr>
            <w:r w:rsidRPr="001E3185">
              <w:rPr>
                <w:rFonts w:cs="Arial"/>
                <w:sz w:val="18"/>
                <w:szCs w:val="18"/>
              </w:rPr>
              <w:t>1.4*10</w:t>
            </w:r>
            <w:r w:rsidRPr="001E3185">
              <w:rPr>
                <w:rFonts w:cs="Arial"/>
                <w:sz w:val="18"/>
                <w:szCs w:val="18"/>
                <w:vertAlign w:val="superscript"/>
              </w:rPr>
              <w:t>-5</w:t>
            </w:r>
            <w:r w:rsidRPr="001E3185">
              <w:rPr>
                <w:rFonts w:cs="Arial"/>
                <w:sz w:val="18"/>
                <w:szCs w:val="18"/>
              </w:rPr>
              <w:t xml:space="preserve"> (cypermethrin)</w:t>
            </w:r>
          </w:p>
        </w:tc>
        <w:tc>
          <w:tcPr>
            <w:tcW w:w="1134" w:type="dxa"/>
            <w:vAlign w:val="center"/>
          </w:tcPr>
          <w:p w14:paraId="2308F5E3" w14:textId="77777777" w:rsidR="00692E71" w:rsidRPr="001E3185" w:rsidRDefault="00692E71" w:rsidP="008E0250">
            <w:pPr>
              <w:rPr>
                <w:rFonts w:cs="Arial"/>
                <w:sz w:val="18"/>
                <w:szCs w:val="18"/>
              </w:rPr>
            </w:pPr>
            <w:r w:rsidRPr="001E3185">
              <w:rPr>
                <w:rFonts w:cs="Arial"/>
                <w:sz w:val="18"/>
                <w:szCs w:val="18"/>
              </w:rPr>
              <w:t>[µg.L</w:t>
            </w:r>
            <w:r w:rsidRPr="001E3185">
              <w:rPr>
                <w:rFonts w:cs="Arial"/>
                <w:sz w:val="18"/>
                <w:szCs w:val="18"/>
                <w:vertAlign w:val="superscript"/>
              </w:rPr>
              <w:t>-1</w:t>
            </w:r>
            <w:r w:rsidRPr="001E3185">
              <w:rPr>
                <w:rFonts w:cs="Arial"/>
                <w:sz w:val="18"/>
                <w:szCs w:val="18"/>
              </w:rPr>
              <w:t>]</w:t>
            </w:r>
          </w:p>
        </w:tc>
        <w:tc>
          <w:tcPr>
            <w:tcW w:w="786" w:type="dxa"/>
            <w:vAlign w:val="center"/>
          </w:tcPr>
          <w:p w14:paraId="29CDD6B1" w14:textId="77777777" w:rsidR="00692E71" w:rsidRPr="001E3185" w:rsidRDefault="00692E71" w:rsidP="008E0250">
            <w:pPr>
              <w:jc w:val="center"/>
              <w:rPr>
                <w:rFonts w:cs="Arial"/>
                <w:sz w:val="18"/>
                <w:szCs w:val="18"/>
              </w:rPr>
            </w:pPr>
            <w:r w:rsidRPr="001E3185">
              <w:rPr>
                <w:rFonts w:cs="Arial"/>
                <w:sz w:val="18"/>
                <w:szCs w:val="18"/>
              </w:rPr>
              <w:t>O</w:t>
            </w:r>
          </w:p>
        </w:tc>
      </w:tr>
    </w:tbl>
    <w:p w14:paraId="3FF10E27" w14:textId="77777777" w:rsidR="00692E71" w:rsidRPr="001E3185" w:rsidRDefault="00692E71" w:rsidP="00692E71">
      <w:pPr>
        <w:rPr>
          <w:rFonts w:cs="Arial"/>
        </w:rPr>
      </w:pPr>
    </w:p>
    <w:p w14:paraId="1DB8C8E9" w14:textId="77777777" w:rsidR="00692E71" w:rsidRPr="001E3185" w:rsidRDefault="00692E71" w:rsidP="00692E71">
      <w:pPr>
        <w:rPr>
          <w:rFonts w:cs="Arial"/>
        </w:rPr>
      </w:pPr>
      <w:r w:rsidRPr="001E3185">
        <w:rPr>
          <w:rFonts w:cs="Arial"/>
          <w:iCs/>
        </w:rPr>
        <w:lastRenderedPageBreak/>
        <w:t>The average concentration in the pore water can be calculated as (</w:t>
      </w:r>
      <w:r w:rsidRPr="001E3185">
        <w:rPr>
          <w:rFonts w:cs="Arial"/>
        </w:rPr>
        <w:t>IPBC used as an example):</w:t>
      </w:r>
    </w:p>
    <w:p w14:paraId="550044D8" w14:textId="77777777" w:rsidR="00692E71" w:rsidRPr="001E3185" w:rsidRDefault="00692E71" w:rsidP="00692E71">
      <w:pPr>
        <w:rPr>
          <w:rFonts w:cs="Arial"/>
          <w:iCs/>
        </w:rPr>
      </w:pPr>
    </w:p>
    <w:p w14:paraId="065E0723" w14:textId="77777777" w:rsidR="00692E71" w:rsidRPr="001E3185" w:rsidRDefault="00692E71" w:rsidP="00692E71">
      <w:pPr>
        <w:rPr>
          <w:rFonts w:cs="Arial"/>
          <w:iCs/>
          <w:vertAlign w:val="subscript"/>
        </w:rPr>
      </w:pPr>
      <w:r w:rsidRPr="001E3185">
        <w:rPr>
          <w:rFonts w:cs="Arial"/>
          <w:iCs/>
        </w:rPr>
        <w:t>Clocal</w:t>
      </w:r>
      <w:r w:rsidRPr="001E3185">
        <w:rPr>
          <w:rFonts w:cs="Arial"/>
          <w:iCs/>
          <w:vertAlign w:val="subscript"/>
        </w:rPr>
        <w:t xml:space="preserve">pore,time1 tier 1 </w:t>
      </w:r>
      <w:r w:rsidRPr="001E3185">
        <w:rPr>
          <w:rFonts w:cs="Arial"/>
          <w:iCs/>
        </w:rPr>
        <w:t xml:space="preserve">= </w:t>
      </w:r>
      <w:r w:rsidRPr="001E3185">
        <w:rPr>
          <w:rFonts w:cs="Arial"/>
        </w:rPr>
        <w:t>Clocal</w:t>
      </w:r>
      <w:r w:rsidRPr="001E3185">
        <w:rPr>
          <w:rFonts w:cs="Arial"/>
          <w:vertAlign w:val="subscript"/>
        </w:rPr>
        <w:t xml:space="preserve">soil,total, </w:t>
      </w:r>
      <w:r w:rsidRPr="001E3185">
        <w:rPr>
          <w:rFonts w:cs="Arial"/>
          <w:iCs/>
          <w:vertAlign w:val="subscript"/>
        </w:rPr>
        <w:t xml:space="preserve">time1 tier1 </w:t>
      </w:r>
      <w:r w:rsidRPr="001E3185">
        <w:rPr>
          <w:rFonts w:cs="Arial"/>
          <w:iCs/>
        </w:rPr>
        <w:t>* RHO</w:t>
      </w:r>
      <w:r w:rsidRPr="001E3185">
        <w:rPr>
          <w:rFonts w:cs="Arial"/>
          <w:iCs/>
          <w:vertAlign w:val="subscript"/>
        </w:rPr>
        <w:t>soil</w:t>
      </w:r>
      <w:r w:rsidRPr="001E3185">
        <w:rPr>
          <w:rFonts w:cs="Arial"/>
          <w:iCs/>
        </w:rPr>
        <w:t xml:space="preserve"> / k</w:t>
      </w:r>
      <w:r w:rsidRPr="001E3185">
        <w:rPr>
          <w:rFonts w:cs="Arial"/>
          <w:iCs/>
          <w:vertAlign w:val="subscript"/>
        </w:rPr>
        <w:t>soil-water</w:t>
      </w:r>
    </w:p>
    <w:p w14:paraId="60447612" w14:textId="77777777" w:rsidR="00692E71" w:rsidRPr="001E3185" w:rsidRDefault="00692E71" w:rsidP="00692E71">
      <w:pPr>
        <w:rPr>
          <w:rFonts w:cs="Arial"/>
          <w:iCs/>
        </w:rPr>
      </w:pPr>
      <w:r w:rsidRPr="001E3185">
        <w:rPr>
          <w:rFonts w:cs="Arial"/>
          <w:iCs/>
        </w:rPr>
        <w:t>Clocal</w:t>
      </w:r>
      <w:r w:rsidRPr="001E3185">
        <w:rPr>
          <w:rFonts w:cs="Arial"/>
          <w:iCs/>
          <w:vertAlign w:val="subscript"/>
        </w:rPr>
        <w:t xml:space="preserve">pore,time1 tier 1 </w:t>
      </w:r>
      <w:r w:rsidRPr="001E3185">
        <w:rPr>
          <w:rFonts w:cs="Arial"/>
          <w:iCs/>
        </w:rPr>
        <w:t xml:space="preserve">= </w:t>
      </w:r>
      <w:r w:rsidRPr="001E3185">
        <w:rPr>
          <w:rFonts w:cs="Arial"/>
        </w:rPr>
        <w:t>2.8*10</w:t>
      </w:r>
      <w:r w:rsidRPr="001E3185">
        <w:rPr>
          <w:rFonts w:cs="Arial"/>
          <w:vertAlign w:val="superscript"/>
        </w:rPr>
        <w:t>-5</w:t>
      </w:r>
      <w:r w:rsidRPr="001E3185">
        <w:rPr>
          <w:rFonts w:cs="Arial"/>
          <w:iCs/>
        </w:rPr>
        <w:t xml:space="preserve"> * 1700 / 3.98</w:t>
      </w:r>
    </w:p>
    <w:p w14:paraId="3D727EC2" w14:textId="77777777" w:rsidR="00692E71" w:rsidRPr="001E3185" w:rsidRDefault="00692E71" w:rsidP="00692E71">
      <w:pPr>
        <w:rPr>
          <w:rFonts w:cs="Arial"/>
          <w:iCs/>
        </w:rPr>
      </w:pPr>
      <w:r w:rsidRPr="001E3185">
        <w:rPr>
          <w:rFonts w:cs="Arial"/>
          <w:iCs/>
        </w:rPr>
        <w:t>Clocal</w:t>
      </w:r>
      <w:r w:rsidRPr="001E3185">
        <w:rPr>
          <w:rFonts w:cs="Arial"/>
          <w:iCs/>
          <w:vertAlign w:val="subscript"/>
        </w:rPr>
        <w:t xml:space="preserve">pore,time1 tier 1 </w:t>
      </w:r>
      <w:r w:rsidRPr="001E3185">
        <w:rPr>
          <w:rFonts w:cs="Arial"/>
          <w:iCs/>
        </w:rPr>
        <w:t xml:space="preserve">=  0.01 </w:t>
      </w:r>
      <w:r w:rsidRPr="001E3185">
        <w:rPr>
          <w:rFonts w:cs="Arial"/>
        </w:rPr>
        <w:t>µg.L</w:t>
      </w:r>
      <w:r w:rsidRPr="001E3185">
        <w:rPr>
          <w:rFonts w:cs="Arial"/>
          <w:vertAlign w:val="superscript"/>
        </w:rPr>
        <w:t>-1</w:t>
      </w:r>
    </w:p>
    <w:p w14:paraId="6C75B9BB" w14:textId="77777777" w:rsidR="00692E71" w:rsidRPr="001E3185" w:rsidRDefault="00692E71" w:rsidP="00692E71">
      <w:pPr>
        <w:rPr>
          <w:b/>
          <w:bCs/>
        </w:rPr>
      </w:pPr>
    </w:p>
    <w:tbl>
      <w:tblPr>
        <w:tblW w:w="5035" w:type="pct"/>
        <w:tblInd w:w="-34"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837"/>
      </w:tblGrid>
      <w:tr w:rsidR="00692E71" w:rsidRPr="001E3185" w14:paraId="07DFAD61" w14:textId="77777777" w:rsidTr="008E0250">
        <w:tc>
          <w:tcPr>
            <w:tcW w:w="5000" w:type="pct"/>
            <w:shd w:val="clear" w:color="auto" w:fill="D6E3BC"/>
          </w:tcPr>
          <w:p w14:paraId="7B63324B" w14:textId="77777777" w:rsidR="00692E71" w:rsidRPr="001E3185" w:rsidRDefault="00692E71" w:rsidP="008E0250">
            <w:pPr>
              <w:pStyle w:val="Lgende"/>
              <w:rPr>
                <w:rFonts w:ascii="Verdana" w:hAnsi="Verdana"/>
              </w:rPr>
            </w:pPr>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6</w:t>
            </w:r>
            <w:r w:rsidRPr="001E3185">
              <w:rPr>
                <w:rFonts w:ascii="Verdana" w:hAnsi="Verdana"/>
                <w:noProof/>
              </w:rPr>
              <w:fldChar w:fldCharType="end"/>
            </w:r>
          </w:p>
          <w:p w14:paraId="278D4EB9" w14:textId="77777777" w:rsidR="00692E71" w:rsidRPr="001E3185" w:rsidRDefault="00692E71" w:rsidP="008E0250">
            <w:pPr>
              <w:pStyle w:val="Lgende"/>
              <w:rPr>
                <w:rFonts w:ascii="Verdana" w:hAnsi="Verdana"/>
              </w:rPr>
            </w:pPr>
          </w:p>
          <w:p w14:paraId="7311E333" w14:textId="77777777" w:rsidR="00692E71" w:rsidRPr="001E3185" w:rsidRDefault="00692E71" w:rsidP="00F32B7F">
            <w:pPr>
              <w:pStyle w:val="Lgende"/>
              <w:numPr>
                <w:ilvl w:val="0"/>
                <w:numId w:val="18"/>
              </w:numPr>
              <w:suppressAutoHyphens w:val="0"/>
              <w:spacing w:after="200"/>
              <w:rPr>
                <w:rFonts w:ascii="Verdana" w:hAnsi="Verdana"/>
              </w:rPr>
            </w:pPr>
            <w:r w:rsidRPr="001E3185">
              <w:rPr>
                <w:rFonts w:ascii="Verdana" w:hAnsi="Verdana"/>
              </w:rPr>
              <w:t>Calculation of leaching rates from the semi-field leaching study</w:t>
            </w:r>
          </w:p>
          <w:p w14:paraId="10460D1F" w14:textId="77777777" w:rsidR="00692E71" w:rsidRPr="001E3185" w:rsidRDefault="00692E71" w:rsidP="008E0250">
            <w:pPr>
              <w:autoSpaceDE w:val="0"/>
              <w:autoSpaceDN w:val="0"/>
              <w:spacing w:before="240" w:line="276" w:lineRule="auto"/>
              <w:rPr>
                <w:rFonts w:cs="Arial"/>
              </w:rPr>
            </w:pPr>
            <w:r w:rsidRPr="001E3185">
              <w:rPr>
                <w:rFonts w:cs="Arial"/>
              </w:rPr>
              <w:t xml:space="preserve">The leaching values used in the calculation of emissions are derived from the leaching study results. The study has been carried out with the X6122B1 product during 421 days and from a surface application. The results of the semi-field study were recalculated by FR-CA by expressing the leaching in losses per mm rain incident on the panels for the standard rain year, instead of time, as the variability with time is of secondary interest due to the natural variability of rainfall. The results are presented over calendar years and over standard rain years (700 mm rain, in 365 days, </w:t>
            </w:r>
            <w:r w:rsidRPr="001E3185">
              <w:rPr>
                <w:rFonts w:cs="Arial"/>
                <w:i/>
              </w:rPr>
              <w:t>i.e.</w:t>
            </w:r>
            <w:r w:rsidRPr="001E3185">
              <w:rPr>
                <w:rFonts w:cs="Arial"/>
              </w:rPr>
              <w:t xml:space="preserve"> 1.92 mm rain per day).</w:t>
            </w:r>
          </w:p>
          <w:p w14:paraId="6A721FD2" w14:textId="77777777" w:rsidR="00692E71" w:rsidRPr="001E3185" w:rsidRDefault="00692E71" w:rsidP="008E0250">
            <w:pPr>
              <w:autoSpaceDE w:val="0"/>
              <w:autoSpaceDN w:val="0"/>
              <w:spacing w:before="240" w:line="276" w:lineRule="auto"/>
              <w:rPr>
                <w:rFonts w:cs="Arial"/>
              </w:rPr>
            </w:pPr>
            <w:r w:rsidRPr="001E3185">
              <w:rPr>
                <w:rFonts w:cs="Arial"/>
              </w:rPr>
              <w:t>The applicant performed leaching study using the product without topcoat.</w:t>
            </w:r>
          </w:p>
          <w:p w14:paraId="373BB905" w14:textId="77777777" w:rsidR="00692E71" w:rsidRPr="001E3185" w:rsidRDefault="00692E71" w:rsidP="008E0250">
            <w:pPr>
              <w:autoSpaceDE w:val="0"/>
              <w:autoSpaceDN w:val="0"/>
              <w:spacing w:before="240" w:line="276" w:lineRule="auto"/>
              <w:rPr>
                <w:rFonts w:cs="Arial"/>
              </w:rPr>
            </w:pPr>
            <w:r w:rsidRPr="001E3185">
              <w:rPr>
                <w:rFonts w:cs="Arial"/>
              </w:rPr>
              <w:t>For each active substance and to estimation the Q*</w:t>
            </w:r>
            <w:r w:rsidRPr="001E3185">
              <w:rPr>
                <w:rFonts w:cs="Arial"/>
                <w:vertAlign w:val="subscript"/>
              </w:rPr>
              <w:t xml:space="preserve">leach, time, </w:t>
            </w:r>
            <w:r w:rsidRPr="001E3185">
              <w:rPr>
                <w:rFonts w:cs="Arial"/>
              </w:rPr>
              <w:t>the best goodness of the fit (with the r² value closest to 1) is obtained by fitting the cumulative quantities leached versus cumulative rain fall plot using a linear regression:</w:t>
            </w:r>
          </w:p>
          <w:p w14:paraId="0935C6B7" w14:textId="77777777" w:rsidR="00692E71" w:rsidRPr="001E3185" w:rsidRDefault="00692E71" w:rsidP="008E0250">
            <w:pPr>
              <w:autoSpaceDE w:val="0"/>
              <w:autoSpaceDN w:val="0"/>
              <w:jc w:val="center"/>
              <w:rPr>
                <w:rFonts w:cs="Arial"/>
              </w:rPr>
            </w:pPr>
            <w:r w:rsidRPr="001E3185">
              <w:rPr>
                <w:rFonts w:cs="Arial"/>
              </w:rPr>
              <w:t>Q*</w:t>
            </w:r>
            <w:r w:rsidRPr="001E3185">
              <w:rPr>
                <w:rFonts w:cs="Arial"/>
                <w:vertAlign w:val="subscript"/>
              </w:rPr>
              <w:t xml:space="preserve">leach,time </w:t>
            </w:r>
            <w:r w:rsidRPr="001E3185">
              <w:rPr>
                <w:rFonts w:cs="Arial"/>
              </w:rPr>
              <w:t>= a*mm + b</w:t>
            </w:r>
          </w:p>
          <w:p w14:paraId="6F152269" w14:textId="77777777" w:rsidR="00692E71" w:rsidRPr="001E3185" w:rsidRDefault="00692E71" w:rsidP="008E0250">
            <w:pPr>
              <w:autoSpaceDE w:val="0"/>
              <w:autoSpaceDN w:val="0"/>
              <w:rPr>
                <w:rFonts w:cs="Arial"/>
              </w:rPr>
            </w:pPr>
            <w:r w:rsidRPr="001E3185">
              <w:rPr>
                <w:rFonts w:cs="Arial"/>
              </w:rPr>
              <w:t>Q*</w:t>
            </w:r>
            <w:r w:rsidRPr="001E3185">
              <w:rPr>
                <w:rFonts w:cs="Arial"/>
                <w:vertAlign w:val="subscript"/>
              </w:rPr>
              <w:t>leach, time</w:t>
            </w:r>
            <w:r w:rsidRPr="001E3185">
              <w:rPr>
                <w:rFonts w:cs="Arial"/>
              </w:rPr>
              <w:t xml:space="preserve"> values are calculated for:</w:t>
            </w:r>
          </w:p>
          <w:p w14:paraId="18D5FE5F" w14:textId="77777777" w:rsidR="00692E71" w:rsidRPr="001E3185" w:rsidRDefault="00692E71" w:rsidP="00F32B7F">
            <w:pPr>
              <w:pStyle w:val="Paragraphedeliste"/>
              <w:numPr>
                <w:ilvl w:val="0"/>
                <w:numId w:val="14"/>
              </w:numPr>
              <w:suppressAutoHyphens w:val="0"/>
              <w:autoSpaceDE w:val="0"/>
              <w:autoSpaceDN w:val="0"/>
              <w:spacing w:line="276" w:lineRule="auto"/>
              <w:contextualSpacing/>
              <w:rPr>
                <w:rFonts w:cs="Arial"/>
              </w:rPr>
            </w:pPr>
            <w:r w:rsidRPr="001E3185">
              <w:rPr>
                <w:rFonts w:cs="Arial"/>
              </w:rPr>
              <w:t>TIME1 = 30 days, equivalent to 30 * 1.92 = 57.53 mm of accumulated rain;</w:t>
            </w:r>
          </w:p>
          <w:p w14:paraId="648C4F76" w14:textId="77777777" w:rsidR="00692E71" w:rsidRPr="001E3185" w:rsidRDefault="00692E71" w:rsidP="00F32B7F">
            <w:pPr>
              <w:pStyle w:val="Paragraphedeliste"/>
              <w:numPr>
                <w:ilvl w:val="0"/>
                <w:numId w:val="14"/>
              </w:numPr>
              <w:suppressAutoHyphens w:val="0"/>
              <w:autoSpaceDE w:val="0"/>
              <w:autoSpaceDN w:val="0"/>
              <w:spacing w:line="276" w:lineRule="auto"/>
              <w:contextualSpacing/>
              <w:rPr>
                <w:rFonts w:cs="Arial"/>
              </w:rPr>
            </w:pPr>
            <w:r w:rsidRPr="001E3185">
              <w:rPr>
                <w:rFonts w:cs="Arial"/>
              </w:rPr>
              <w:t>TIME2 = 5 years, equivalent to 1825 * 1.92 = 3500 mm of accumulated rain;</w:t>
            </w:r>
          </w:p>
          <w:p w14:paraId="75D1509C" w14:textId="77777777" w:rsidR="00692E71" w:rsidRPr="001E3185" w:rsidRDefault="00692E71" w:rsidP="00F32B7F">
            <w:pPr>
              <w:pStyle w:val="Paragraphedeliste"/>
              <w:numPr>
                <w:ilvl w:val="0"/>
                <w:numId w:val="14"/>
              </w:numPr>
              <w:suppressAutoHyphens w:val="0"/>
              <w:autoSpaceDE w:val="0"/>
              <w:autoSpaceDN w:val="0"/>
              <w:spacing w:line="276" w:lineRule="auto"/>
              <w:contextualSpacing/>
              <w:rPr>
                <w:rFonts w:cs="Arial"/>
              </w:rPr>
            </w:pPr>
            <w:r w:rsidRPr="001E3185">
              <w:rPr>
                <w:rFonts w:cs="Arial"/>
              </w:rPr>
              <w:t>TIME2 = 15 years, equivalent to 5475 * 1.92 = 10512 mm of accumulated rain.</w:t>
            </w:r>
          </w:p>
          <w:p w14:paraId="7A0E5C57" w14:textId="77777777" w:rsidR="00692E71" w:rsidRPr="001E3185" w:rsidRDefault="00692E71" w:rsidP="008E0250">
            <w:pPr>
              <w:autoSpaceDE w:val="0"/>
              <w:autoSpaceDN w:val="0"/>
              <w:spacing w:before="240"/>
              <w:rPr>
                <w:rFonts w:cs="Arial"/>
              </w:rPr>
            </w:pPr>
            <w:r w:rsidRPr="001E3185">
              <w:rPr>
                <w:rFonts w:cs="Arial"/>
              </w:rPr>
              <w:t>Noted that the limit of quantification for IPBC and for Cypermethrin is 0.02 µg/mL instead of 0.01 µg/mL (as indicated by the registrant). This value was used as input for the leaching estimation.</w:t>
            </w:r>
          </w:p>
          <w:p w14:paraId="13F9768F" w14:textId="77777777" w:rsidR="00692E71" w:rsidRPr="001E3185" w:rsidRDefault="00692E71" w:rsidP="008E0250">
            <w:pPr>
              <w:autoSpaceDE w:val="0"/>
              <w:autoSpaceDN w:val="0"/>
              <w:spacing w:before="240"/>
              <w:rPr>
                <w:rFonts w:cs="Arial"/>
              </w:rPr>
            </w:pPr>
            <w:r w:rsidRPr="001E3185">
              <w:rPr>
                <w:rFonts w:cs="Arial"/>
              </w:rPr>
              <w:t xml:space="preserve">The leaching values obtained from an application by brushing at </w:t>
            </w:r>
            <w:r w:rsidR="00EF74A2" w:rsidRPr="001E3185">
              <w:rPr>
                <w:rFonts w:cs="Arial"/>
              </w:rPr>
              <w:t>300.1 g.</w:t>
            </w:r>
            <w:r w:rsidRPr="001E3185">
              <w:rPr>
                <w:rFonts w:cs="Arial"/>
              </w:rPr>
              <w:t>m</w:t>
            </w:r>
            <w:r w:rsidR="00EF74A2" w:rsidRPr="001E3185">
              <w:rPr>
                <w:rFonts w:cs="Arial"/>
                <w:vertAlign w:val="superscript"/>
              </w:rPr>
              <w:t>-</w:t>
            </w:r>
            <w:r w:rsidRPr="001E3185">
              <w:rPr>
                <w:rFonts w:cs="Arial"/>
              </w:rPr>
              <w:t>² without topcoat have been normalized for an application dose of 200 g.m</w:t>
            </w:r>
            <w:r w:rsidRPr="001E3185">
              <w:rPr>
                <w:rFonts w:cs="Arial"/>
                <w:vertAlign w:val="superscript"/>
              </w:rPr>
              <w:t>-2</w:t>
            </w:r>
            <w:r w:rsidRPr="001E3185">
              <w:rPr>
                <w:rFonts w:cs="Arial"/>
              </w:rPr>
              <w:t xml:space="preserve"> and have been normalized t</w:t>
            </w:r>
            <w:r w:rsidRPr="001E3185">
              <w:t>o</w:t>
            </w:r>
            <w:r w:rsidRPr="001E3185">
              <w:rPr>
                <w:rFonts w:cs="Arial"/>
              </w:rPr>
              <w:t xml:space="preserve"> 700 mm per year of rainfall for each active substance are summarized in the following table:</w:t>
            </w:r>
          </w:p>
          <w:p w14:paraId="644616A7" w14:textId="77777777" w:rsidR="00692E71" w:rsidRPr="001E3185" w:rsidRDefault="00692E71" w:rsidP="008E0250">
            <w:pPr>
              <w:autoSpaceDE w:val="0"/>
              <w:autoSpaceDN w:val="0"/>
              <w:spacing w:before="360"/>
              <w:rPr>
                <w:rFonts w:cs="Arial"/>
                <w:b/>
              </w:rPr>
            </w:pPr>
            <w:r w:rsidRPr="001E3185">
              <w:rPr>
                <w:rFonts w:cs="Arial"/>
                <w:b/>
              </w:rPr>
              <w:t>Leaching values obtained from surface application at 200 g/m² without topcoat.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3296"/>
              <w:gridCol w:w="1490"/>
              <w:gridCol w:w="1577"/>
              <w:gridCol w:w="1392"/>
            </w:tblGrid>
            <w:tr w:rsidR="00692E71" w:rsidRPr="001E3185" w14:paraId="7CF1C7AB" w14:textId="77777777" w:rsidTr="008E0250">
              <w:tc>
                <w:tcPr>
                  <w:tcW w:w="797" w:type="pct"/>
                  <w:vMerge w:val="restart"/>
                  <w:vAlign w:val="center"/>
                </w:tcPr>
                <w:p w14:paraId="6FDFE22D" w14:textId="77777777" w:rsidR="00692E71" w:rsidRPr="001E3185" w:rsidRDefault="00692E71" w:rsidP="008E0250">
                  <w:pPr>
                    <w:jc w:val="center"/>
                    <w:rPr>
                      <w:rFonts w:cs="Arial"/>
                      <w:b/>
                    </w:rPr>
                  </w:pPr>
                </w:p>
              </w:tc>
              <w:tc>
                <w:tcPr>
                  <w:tcW w:w="1777" w:type="pct"/>
                  <w:vMerge w:val="restart"/>
                  <w:vAlign w:val="center"/>
                </w:tcPr>
                <w:p w14:paraId="7AF4CC8F" w14:textId="77777777" w:rsidR="00692E71" w:rsidRPr="001E3185" w:rsidRDefault="00692E71" w:rsidP="008E0250">
                  <w:pPr>
                    <w:rPr>
                      <w:rFonts w:cs="Arial"/>
                      <w:b/>
                    </w:rPr>
                  </w:pPr>
                  <w:r w:rsidRPr="001E3185">
                    <w:rPr>
                      <w:rFonts w:cs="Arial"/>
                      <w:b/>
                    </w:rPr>
                    <w:t>Equations used for calculations</w:t>
                  </w:r>
                </w:p>
              </w:tc>
              <w:tc>
                <w:tcPr>
                  <w:tcW w:w="2426" w:type="pct"/>
                  <w:gridSpan w:val="3"/>
                  <w:vAlign w:val="center"/>
                </w:tcPr>
                <w:p w14:paraId="1C587FAA" w14:textId="77777777" w:rsidR="00692E71" w:rsidRPr="001E3185" w:rsidRDefault="00692E71" w:rsidP="008E0250">
                  <w:pPr>
                    <w:jc w:val="center"/>
                    <w:rPr>
                      <w:rFonts w:cs="Arial"/>
                      <w:b/>
                    </w:rPr>
                  </w:pPr>
                  <w:r w:rsidRPr="001E3185">
                    <w:rPr>
                      <w:rFonts w:cs="Arial"/>
                      <w:b/>
                    </w:rPr>
                    <w:t>Q*leach</w:t>
                  </w:r>
                </w:p>
                <w:p w14:paraId="0A265E06" w14:textId="77777777" w:rsidR="00692E71" w:rsidRPr="001E3185" w:rsidRDefault="00692E71" w:rsidP="008E0250">
                  <w:pPr>
                    <w:jc w:val="center"/>
                    <w:rPr>
                      <w:rFonts w:cs="Arial"/>
                      <w:b/>
                    </w:rPr>
                  </w:pPr>
                  <w:r w:rsidRPr="001E3185">
                    <w:rPr>
                      <w:rFonts w:cs="Arial"/>
                      <w:b/>
                    </w:rPr>
                    <w:t>[mg.m</w:t>
                  </w:r>
                  <w:r w:rsidRPr="001E3185">
                    <w:rPr>
                      <w:rFonts w:cs="Arial"/>
                      <w:b/>
                      <w:vertAlign w:val="superscript"/>
                    </w:rPr>
                    <w:t>-2</w:t>
                  </w:r>
                  <w:r w:rsidRPr="001E3185">
                    <w:rPr>
                      <w:rFonts w:cs="Arial"/>
                      <w:b/>
                    </w:rPr>
                    <w:t>]</w:t>
                  </w:r>
                </w:p>
              </w:tc>
            </w:tr>
            <w:tr w:rsidR="00692E71" w:rsidRPr="001E3185" w14:paraId="1F1AD99B" w14:textId="77777777" w:rsidTr="008E0250">
              <w:trPr>
                <w:trHeight w:val="354"/>
              </w:trPr>
              <w:tc>
                <w:tcPr>
                  <w:tcW w:w="797" w:type="pct"/>
                  <w:vMerge/>
                  <w:vAlign w:val="center"/>
                </w:tcPr>
                <w:p w14:paraId="6285F3DD" w14:textId="77777777" w:rsidR="00692E71" w:rsidRPr="001E3185" w:rsidRDefault="00692E71" w:rsidP="008E0250">
                  <w:pPr>
                    <w:jc w:val="center"/>
                    <w:rPr>
                      <w:rFonts w:cs="Arial"/>
                      <w:b/>
                    </w:rPr>
                  </w:pPr>
                </w:p>
              </w:tc>
              <w:tc>
                <w:tcPr>
                  <w:tcW w:w="1777" w:type="pct"/>
                  <w:vMerge/>
                  <w:vAlign w:val="center"/>
                </w:tcPr>
                <w:p w14:paraId="47E95228" w14:textId="77777777" w:rsidR="00692E71" w:rsidRPr="001E3185" w:rsidRDefault="00692E71" w:rsidP="008E0250">
                  <w:pPr>
                    <w:rPr>
                      <w:rFonts w:cs="Arial"/>
                      <w:b/>
                    </w:rPr>
                  </w:pPr>
                </w:p>
              </w:tc>
              <w:tc>
                <w:tcPr>
                  <w:tcW w:w="811" w:type="pct"/>
                  <w:vAlign w:val="center"/>
                </w:tcPr>
                <w:p w14:paraId="5D019F72" w14:textId="77777777" w:rsidR="00692E71" w:rsidRPr="001E3185" w:rsidRDefault="00692E71" w:rsidP="008E0250">
                  <w:pPr>
                    <w:jc w:val="center"/>
                    <w:rPr>
                      <w:rFonts w:cs="Arial"/>
                      <w:b/>
                    </w:rPr>
                  </w:pPr>
                  <w:r w:rsidRPr="001E3185">
                    <w:rPr>
                      <w:rFonts w:cs="Arial"/>
                      <w:b/>
                    </w:rPr>
                    <w:t>TIME 1 (30d)</w:t>
                  </w:r>
                </w:p>
              </w:tc>
              <w:tc>
                <w:tcPr>
                  <w:tcW w:w="857" w:type="pct"/>
                  <w:vAlign w:val="center"/>
                </w:tcPr>
                <w:p w14:paraId="224ECD3B" w14:textId="77777777" w:rsidR="00692E71" w:rsidRPr="001E3185" w:rsidRDefault="00692E71" w:rsidP="008E0250">
                  <w:pPr>
                    <w:jc w:val="center"/>
                    <w:rPr>
                      <w:rFonts w:cs="Arial"/>
                      <w:b/>
                    </w:rPr>
                  </w:pPr>
                  <w:r w:rsidRPr="001E3185">
                    <w:rPr>
                      <w:rFonts w:cs="Arial"/>
                      <w:b/>
                    </w:rPr>
                    <w:t>TIME 2 (5y)</w:t>
                  </w:r>
                </w:p>
                <w:p w14:paraId="44240ABA" w14:textId="77777777" w:rsidR="00692E71" w:rsidRPr="001E3185" w:rsidRDefault="00692E71" w:rsidP="008E0250">
                  <w:pPr>
                    <w:jc w:val="center"/>
                    <w:rPr>
                      <w:rFonts w:cs="Arial"/>
                      <w:b/>
                      <w:i/>
                    </w:rPr>
                  </w:pPr>
                  <w:r w:rsidRPr="001E3185">
                    <w:rPr>
                      <w:rFonts w:cs="Arial"/>
                      <w:b/>
                      <w:i/>
                    </w:rPr>
                    <w:t>In situ</w:t>
                  </w:r>
                </w:p>
              </w:tc>
              <w:tc>
                <w:tcPr>
                  <w:tcW w:w="758" w:type="pct"/>
                  <w:vAlign w:val="center"/>
                </w:tcPr>
                <w:p w14:paraId="35BC678C" w14:textId="77777777" w:rsidR="00692E71" w:rsidRPr="001E3185" w:rsidRDefault="00692E71" w:rsidP="008E0250">
                  <w:pPr>
                    <w:jc w:val="center"/>
                    <w:rPr>
                      <w:rFonts w:cs="Arial"/>
                      <w:b/>
                    </w:rPr>
                  </w:pPr>
                  <w:r w:rsidRPr="001E3185">
                    <w:rPr>
                      <w:rFonts w:cs="Arial"/>
                      <w:b/>
                    </w:rPr>
                    <w:t>TIME 2 (15y)</w:t>
                  </w:r>
                </w:p>
                <w:p w14:paraId="17DD47DE" w14:textId="77777777" w:rsidR="00692E71" w:rsidRPr="001E3185" w:rsidRDefault="00692E71" w:rsidP="008E0250">
                  <w:pPr>
                    <w:jc w:val="center"/>
                    <w:rPr>
                      <w:rFonts w:cs="Arial"/>
                      <w:b/>
                    </w:rPr>
                  </w:pPr>
                  <w:r w:rsidRPr="001E3185">
                    <w:rPr>
                      <w:rFonts w:cs="Arial"/>
                      <w:b/>
                    </w:rPr>
                    <w:t>Industrial</w:t>
                  </w:r>
                </w:p>
              </w:tc>
            </w:tr>
            <w:tr w:rsidR="00692E71" w:rsidRPr="001E3185" w14:paraId="4FB7CAF7" w14:textId="77777777" w:rsidTr="008E0250">
              <w:trPr>
                <w:trHeight w:val="510"/>
              </w:trPr>
              <w:tc>
                <w:tcPr>
                  <w:tcW w:w="797" w:type="pct"/>
                  <w:vAlign w:val="center"/>
                </w:tcPr>
                <w:p w14:paraId="641ACD7F" w14:textId="77777777" w:rsidR="00692E71" w:rsidRPr="001E3185" w:rsidRDefault="00692E71" w:rsidP="008E0250">
                  <w:pPr>
                    <w:rPr>
                      <w:rFonts w:cs="Arial"/>
                    </w:rPr>
                  </w:pPr>
                  <w:r w:rsidRPr="001E3185">
                    <w:rPr>
                      <w:rFonts w:cs="Arial"/>
                    </w:rPr>
                    <w:t>Propiconazole</w:t>
                  </w:r>
                </w:p>
              </w:tc>
              <w:tc>
                <w:tcPr>
                  <w:tcW w:w="1777" w:type="pct"/>
                  <w:vAlign w:val="center"/>
                </w:tcPr>
                <w:p w14:paraId="734A7832" w14:textId="77777777" w:rsidR="00692E71" w:rsidRPr="001E3185" w:rsidRDefault="00692E71" w:rsidP="008E0250">
                  <w:pPr>
                    <w:rPr>
                      <w:rFonts w:cs="Arial"/>
                    </w:rPr>
                  </w:pPr>
                  <w:r w:rsidRPr="001E3185">
                    <w:rPr>
                      <w:rFonts w:cs="Arial"/>
                    </w:rPr>
                    <w:t>Q*</w:t>
                  </w:r>
                  <w:r w:rsidRPr="001E3185">
                    <w:rPr>
                      <w:rFonts w:cs="Arial"/>
                      <w:vertAlign w:val="subscript"/>
                    </w:rPr>
                    <w:t>leach</w:t>
                  </w:r>
                  <w:r w:rsidRPr="001E3185">
                    <w:rPr>
                      <w:rFonts w:cs="Arial"/>
                    </w:rPr>
                    <w:t xml:space="preserve"> = 24.884 * mm + 28656</w:t>
                  </w:r>
                </w:p>
                <w:p w14:paraId="0AF2080F" w14:textId="77777777" w:rsidR="00692E71" w:rsidRPr="001E3185" w:rsidRDefault="00692E71" w:rsidP="008E0250">
                  <w:pPr>
                    <w:rPr>
                      <w:rFonts w:cs="Arial"/>
                      <w:b/>
                    </w:rPr>
                  </w:pPr>
                  <w:r w:rsidRPr="001E3185">
                    <w:rPr>
                      <w:rFonts w:cs="Arial"/>
                      <w:b/>
                    </w:rPr>
                    <w:t>(r² = 0.99)</w:t>
                  </w:r>
                </w:p>
              </w:tc>
              <w:tc>
                <w:tcPr>
                  <w:tcW w:w="811" w:type="pct"/>
                  <w:vAlign w:val="center"/>
                </w:tcPr>
                <w:p w14:paraId="022BDE87" w14:textId="77777777" w:rsidR="00692E71" w:rsidRPr="001E3185" w:rsidRDefault="00692E71" w:rsidP="008E0250">
                  <w:pPr>
                    <w:jc w:val="center"/>
                    <w:rPr>
                      <w:rFonts w:cs="Arial"/>
                    </w:rPr>
                  </w:pPr>
                  <w:r w:rsidRPr="001E3185">
                    <w:rPr>
                      <w:rFonts w:cs="Arial"/>
                    </w:rPr>
                    <w:t>19.96</w:t>
                  </w:r>
                </w:p>
              </w:tc>
              <w:tc>
                <w:tcPr>
                  <w:tcW w:w="857" w:type="pct"/>
                  <w:vAlign w:val="center"/>
                </w:tcPr>
                <w:p w14:paraId="6804818F" w14:textId="77777777" w:rsidR="00692E71" w:rsidRPr="001E3185" w:rsidRDefault="00692E71" w:rsidP="008E0250">
                  <w:pPr>
                    <w:jc w:val="center"/>
                    <w:rPr>
                      <w:rFonts w:cs="Arial"/>
                    </w:rPr>
                  </w:pPr>
                  <w:r w:rsidRPr="001E3185">
                    <w:rPr>
                      <w:rFonts w:cs="Arial"/>
                    </w:rPr>
                    <w:t>76.78</w:t>
                  </w:r>
                </w:p>
              </w:tc>
              <w:tc>
                <w:tcPr>
                  <w:tcW w:w="758" w:type="pct"/>
                  <w:vAlign w:val="center"/>
                </w:tcPr>
                <w:p w14:paraId="0FEB44B7" w14:textId="77777777" w:rsidR="00692E71" w:rsidRPr="001E3185" w:rsidRDefault="00692E71" w:rsidP="008E0250">
                  <w:pPr>
                    <w:jc w:val="center"/>
                    <w:rPr>
                      <w:rFonts w:cs="Arial"/>
                    </w:rPr>
                  </w:pPr>
                  <w:r w:rsidRPr="001E3185">
                    <w:rPr>
                      <w:rFonts w:cs="Arial"/>
                    </w:rPr>
                    <w:t>192.33</w:t>
                  </w:r>
                </w:p>
              </w:tc>
            </w:tr>
            <w:tr w:rsidR="00692E71" w:rsidRPr="001E3185" w14:paraId="26942859" w14:textId="77777777" w:rsidTr="008E0250">
              <w:trPr>
                <w:trHeight w:val="510"/>
              </w:trPr>
              <w:tc>
                <w:tcPr>
                  <w:tcW w:w="797" w:type="pct"/>
                  <w:vAlign w:val="center"/>
                </w:tcPr>
                <w:p w14:paraId="58F23F32" w14:textId="77777777" w:rsidR="00692E71" w:rsidRPr="001E3185" w:rsidRDefault="00692E71" w:rsidP="008E0250">
                  <w:pPr>
                    <w:rPr>
                      <w:rFonts w:cs="Arial"/>
                    </w:rPr>
                  </w:pPr>
                  <w:r w:rsidRPr="001E3185">
                    <w:rPr>
                      <w:rFonts w:cs="Arial"/>
                    </w:rPr>
                    <w:t>Tebuconazole</w:t>
                  </w:r>
                </w:p>
              </w:tc>
              <w:tc>
                <w:tcPr>
                  <w:tcW w:w="1777" w:type="pct"/>
                  <w:vAlign w:val="center"/>
                </w:tcPr>
                <w:p w14:paraId="606F365B" w14:textId="77777777" w:rsidR="00692E71" w:rsidRPr="001E3185" w:rsidRDefault="00692E71" w:rsidP="008E0250">
                  <w:pPr>
                    <w:rPr>
                      <w:rFonts w:cs="Arial"/>
                    </w:rPr>
                  </w:pPr>
                  <w:r w:rsidRPr="001E3185">
                    <w:rPr>
                      <w:rFonts w:cs="Arial"/>
                    </w:rPr>
                    <w:t>Q*</w:t>
                  </w:r>
                  <w:r w:rsidRPr="001E3185">
                    <w:rPr>
                      <w:rFonts w:cs="Arial"/>
                      <w:vertAlign w:val="subscript"/>
                    </w:rPr>
                    <w:t>leach</w:t>
                  </w:r>
                  <w:r w:rsidRPr="001E3185">
                    <w:rPr>
                      <w:rFonts w:cs="Arial"/>
                    </w:rPr>
                    <w:t xml:space="preserve"> = 9.001 * mm + 12738</w:t>
                  </w:r>
                </w:p>
                <w:p w14:paraId="25852F0E" w14:textId="77777777" w:rsidR="00692E71" w:rsidRPr="001E3185" w:rsidRDefault="00692E71" w:rsidP="008E0250">
                  <w:pPr>
                    <w:rPr>
                      <w:rFonts w:cs="Arial"/>
                    </w:rPr>
                  </w:pPr>
                  <w:r w:rsidRPr="001E3185">
                    <w:rPr>
                      <w:rFonts w:cs="Arial"/>
                      <w:b/>
                    </w:rPr>
                    <w:t>(r² = 0.99)</w:t>
                  </w:r>
                </w:p>
              </w:tc>
              <w:tc>
                <w:tcPr>
                  <w:tcW w:w="811" w:type="pct"/>
                  <w:vAlign w:val="center"/>
                </w:tcPr>
                <w:p w14:paraId="016AF871" w14:textId="77777777" w:rsidR="00692E71" w:rsidRPr="001E3185" w:rsidRDefault="00692E71" w:rsidP="008E0250">
                  <w:pPr>
                    <w:jc w:val="center"/>
                    <w:rPr>
                      <w:rFonts w:cs="Arial"/>
                    </w:rPr>
                  </w:pPr>
                  <w:r w:rsidRPr="001E3185">
                    <w:rPr>
                      <w:rFonts w:cs="Arial"/>
                    </w:rPr>
                    <w:t>8.79</w:t>
                  </w:r>
                </w:p>
              </w:tc>
              <w:tc>
                <w:tcPr>
                  <w:tcW w:w="857" w:type="pct"/>
                  <w:vAlign w:val="center"/>
                </w:tcPr>
                <w:p w14:paraId="7FC9BE0B" w14:textId="77777777" w:rsidR="00692E71" w:rsidRPr="001E3185" w:rsidRDefault="00692E71" w:rsidP="008E0250">
                  <w:pPr>
                    <w:jc w:val="center"/>
                    <w:rPr>
                      <w:rFonts w:cs="Arial"/>
                    </w:rPr>
                  </w:pPr>
                  <w:r w:rsidRPr="001E3185">
                    <w:rPr>
                      <w:rFonts w:cs="Arial"/>
                    </w:rPr>
                    <w:t>29.35</w:t>
                  </w:r>
                </w:p>
              </w:tc>
              <w:tc>
                <w:tcPr>
                  <w:tcW w:w="758" w:type="pct"/>
                  <w:vAlign w:val="center"/>
                </w:tcPr>
                <w:p w14:paraId="798CB8A2" w14:textId="77777777" w:rsidR="00692E71" w:rsidRPr="001E3185" w:rsidRDefault="00692E71" w:rsidP="008E0250">
                  <w:pPr>
                    <w:jc w:val="center"/>
                    <w:rPr>
                      <w:rFonts w:cs="Arial"/>
                    </w:rPr>
                  </w:pPr>
                  <w:r w:rsidRPr="001E3185">
                    <w:rPr>
                      <w:rFonts w:cs="Arial"/>
                    </w:rPr>
                    <w:t>71.14</w:t>
                  </w:r>
                </w:p>
              </w:tc>
            </w:tr>
            <w:tr w:rsidR="00692E71" w:rsidRPr="001E3185" w14:paraId="55588E2C" w14:textId="77777777" w:rsidTr="008E0250">
              <w:trPr>
                <w:trHeight w:val="510"/>
              </w:trPr>
              <w:tc>
                <w:tcPr>
                  <w:tcW w:w="797" w:type="pct"/>
                  <w:vAlign w:val="center"/>
                </w:tcPr>
                <w:p w14:paraId="1CDC9DCC" w14:textId="77777777" w:rsidR="00692E71" w:rsidRPr="001E3185" w:rsidRDefault="00692E71" w:rsidP="008E0250">
                  <w:pPr>
                    <w:rPr>
                      <w:rFonts w:cs="Arial"/>
                    </w:rPr>
                  </w:pPr>
                  <w:r w:rsidRPr="001E3185">
                    <w:rPr>
                      <w:rFonts w:cs="Arial"/>
                    </w:rPr>
                    <w:t>Cypermethrin</w:t>
                  </w:r>
                </w:p>
              </w:tc>
              <w:tc>
                <w:tcPr>
                  <w:tcW w:w="1777" w:type="pct"/>
                  <w:vAlign w:val="center"/>
                </w:tcPr>
                <w:p w14:paraId="569E6F2E" w14:textId="77777777" w:rsidR="00692E71" w:rsidRPr="001E3185" w:rsidRDefault="00692E71" w:rsidP="008E0250">
                  <w:pPr>
                    <w:rPr>
                      <w:rFonts w:cs="Arial"/>
                    </w:rPr>
                  </w:pPr>
                  <w:r w:rsidRPr="001E3185">
                    <w:rPr>
                      <w:rFonts w:cs="Arial"/>
                    </w:rPr>
                    <w:t>Q*</w:t>
                  </w:r>
                  <w:r w:rsidRPr="001E3185">
                    <w:rPr>
                      <w:rFonts w:cs="Arial"/>
                      <w:vertAlign w:val="subscript"/>
                    </w:rPr>
                    <w:t>leach</w:t>
                  </w:r>
                  <w:r w:rsidRPr="001E3185">
                    <w:rPr>
                      <w:rFonts w:cs="Arial"/>
                    </w:rPr>
                    <w:t xml:space="preserve"> = 1.768 * mm + 25.327</w:t>
                  </w:r>
                </w:p>
                <w:p w14:paraId="171C09E9" w14:textId="77777777" w:rsidR="00692E71" w:rsidRPr="001E3185" w:rsidRDefault="00692E71" w:rsidP="008E0250">
                  <w:pPr>
                    <w:rPr>
                      <w:rFonts w:cs="Arial"/>
                    </w:rPr>
                  </w:pPr>
                  <w:r w:rsidRPr="001E3185">
                    <w:rPr>
                      <w:rFonts w:cs="Arial"/>
                      <w:b/>
                    </w:rPr>
                    <w:t>(r² = 0.97)</w:t>
                  </w:r>
                </w:p>
              </w:tc>
              <w:tc>
                <w:tcPr>
                  <w:tcW w:w="811" w:type="pct"/>
                  <w:vAlign w:val="center"/>
                </w:tcPr>
                <w:p w14:paraId="29B4ED16" w14:textId="77777777" w:rsidR="00692E71" w:rsidRPr="001E3185" w:rsidRDefault="00692E71" w:rsidP="008E0250">
                  <w:pPr>
                    <w:jc w:val="center"/>
                    <w:rPr>
                      <w:rFonts w:cs="Arial"/>
                    </w:rPr>
                  </w:pPr>
                  <w:r w:rsidRPr="001E3185">
                    <w:rPr>
                      <w:rFonts w:cs="Arial"/>
                    </w:rPr>
                    <w:t>8.42E-02</w:t>
                  </w:r>
                </w:p>
              </w:tc>
              <w:tc>
                <w:tcPr>
                  <w:tcW w:w="857" w:type="pct"/>
                  <w:vAlign w:val="center"/>
                </w:tcPr>
                <w:p w14:paraId="1CF83CBC" w14:textId="77777777" w:rsidR="00692E71" w:rsidRPr="001E3185" w:rsidRDefault="00692E71" w:rsidP="008E0250">
                  <w:pPr>
                    <w:jc w:val="center"/>
                    <w:rPr>
                      <w:rFonts w:cs="Arial"/>
                    </w:rPr>
                  </w:pPr>
                  <w:r w:rsidRPr="001E3185">
                    <w:rPr>
                      <w:rFonts w:cs="Arial"/>
                    </w:rPr>
                    <w:t>4.12</w:t>
                  </w:r>
                </w:p>
              </w:tc>
              <w:tc>
                <w:tcPr>
                  <w:tcW w:w="758" w:type="pct"/>
                  <w:vAlign w:val="center"/>
                </w:tcPr>
                <w:p w14:paraId="7A3EC6AB" w14:textId="77777777" w:rsidR="00692E71" w:rsidRPr="001E3185" w:rsidRDefault="00692E71" w:rsidP="008E0250">
                  <w:pPr>
                    <w:jc w:val="center"/>
                    <w:rPr>
                      <w:rFonts w:cs="Arial"/>
                    </w:rPr>
                  </w:pPr>
                  <w:r w:rsidRPr="001E3185">
                    <w:rPr>
                      <w:rFonts w:cs="Arial"/>
                    </w:rPr>
                    <w:t>12.33</w:t>
                  </w:r>
                </w:p>
              </w:tc>
            </w:tr>
            <w:tr w:rsidR="00692E71" w:rsidRPr="001E3185" w14:paraId="0794DD87" w14:textId="77777777" w:rsidTr="008E0250">
              <w:trPr>
                <w:trHeight w:val="510"/>
              </w:trPr>
              <w:tc>
                <w:tcPr>
                  <w:tcW w:w="797" w:type="pct"/>
                  <w:vAlign w:val="center"/>
                </w:tcPr>
                <w:p w14:paraId="41531828" w14:textId="77777777" w:rsidR="00692E71" w:rsidRPr="001E3185" w:rsidRDefault="00692E71" w:rsidP="008E0250">
                  <w:pPr>
                    <w:rPr>
                      <w:rFonts w:cs="Arial"/>
                    </w:rPr>
                  </w:pPr>
                  <w:r w:rsidRPr="001E3185">
                    <w:rPr>
                      <w:rFonts w:cs="Arial"/>
                    </w:rPr>
                    <w:t>IPBC</w:t>
                  </w:r>
                </w:p>
              </w:tc>
              <w:tc>
                <w:tcPr>
                  <w:tcW w:w="1777" w:type="pct"/>
                  <w:vAlign w:val="center"/>
                </w:tcPr>
                <w:p w14:paraId="2BD29F22" w14:textId="77777777" w:rsidR="00692E71" w:rsidRPr="001E3185" w:rsidRDefault="00692E71" w:rsidP="008E0250">
                  <w:pPr>
                    <w:rPr>
                      <w:rFonts w:cs="Arial"/>
                    </w:rPr>
                  </w:pPr>
                  <w:r w:rsidRPr="001E3185">
                    <w:rPr>
                      <w:rFonts w:cs="Arial"/>
                    </w:rPr>
                    <w:t>Q*</w:t>
                  </w:r>
                  <w:r w:rsidRPr="001E3185">
                    <w:rPr>
                      <w:rFonts w:cs="Arial"/>
                      <w:vertAlign w:val="subscript"/>
                    </w:rPr>
                    <w:t>leach</w:t>
                  </w:r>
                  <w:r w:rsidRPr="001E3185">
                    <w:rPr>
                      <w:rFonts w:cs="Arial"/>
                    </w:rPr>
                    <w:t xml:space="preserve"> = 6.033 * mm + 7250.4</w:t>
                  </w:r>
                </w:p>
                <w:p w14:paraId="4A2FA4B5" w14:textId="77777777" w:rsidR="00692E71" w:rsidRPr="001E3185" w:rsidRDefault="00692E71" w:rsidP="008E0250">
                  <w:pPr>
                    <w:rPr>
                      <w:rFonts w:cs="Arial"/>
                    </w:rPr>
                  </w:pPr>
                  <w:r w:rsidRPr="001E3185">
                    <w:rPr>
                      <w:rFonts w:cs="Arial"/>
                      <w:b/>
                    </w:rPr>
                    <w:t>(r² = 0.98)</w:t>
                  </w:r>
                </w:p>
              </w:tc>
              <w:tc>
                <w:tcPr>
                  <w:tcW w:w="811" w:type="pct"/>
                  <w:vAlign w:val="center"/>
                </w:tcPr>
                <w:p w14:paraId="20CE86ED" w14:textId="77777777" w:rsidR="00692E71" w:rsidRPr="001E3185" w:rsidRDefault="00692E71" w:rsidP="008E0250">
                  <w:pPr>
                    <w:jc w:val="center"/>
                    <w:rPr>
                      <w:rFonts w:cs="Arial"/>
                    </w:rPr>
                  </w:pPr>
                  <w:r w:rsidRPr="001E3185">
                    <w:rPr>
                      <w:rFonts w:cs="Arial"/>
                    </w:rPr>
                    <w:t>5.04</w:t>
                  </w:r>
                </w:p>
              </w:tc>
              <w:tc>
                <w:tcPr>
                  <w:tcW w:w="857" w:type="pct"/>
                  <w:vAlign w:val="center"/>
                </w:tcPr>
                <w:p w14:paraId="2E1AFD67" w14:textId="77777777" w:rsidR="00692E71" w:rsidRPr="001E3185" w:rsidRDefault="00692E71" w:rsidP="008E0250">
                  <w:pPr>
                    <w:jc w:val="center"/>
                    <w:rPr>
                      <w:rFonts w:cs="Arial"/>
                    </w:rPr>
                  </w:pPr>
                  <w:r w:rsidRPr="001E3185">
                    <w:rPr>
                      <w:rFonts w:cs="Arial"/>
                    </w:rPr>
                    <w:t>18.82</w:t>
                  </w:r>
                </w:p>
              </w:tc>
              <w:tc>
                <w:tcPr>
                  <w:tcW w:w="758" w:type="pct"/>
                  <w:vAlign w:val="center"/>
                </w:tcPr>
                <w:p w14:paraId="5C7820F2" w14:textId="77777777" w:rsidR="00692E71" w:rsidRPr="001E3185" w:rsidRDefault="00692E71" w:rsidP="008E0250">
                  <w:pPr>
                    <w:jc w:val="center"/>
                    <w:rPr>
                      <w:rFonts w:cs="Arial"/>
                    </w:rPr>
                  </w:pPr>
                  <w:r w:rsidRPr="001E3185">
                    <w:rPr>
                      <w:rFonts w:cs="Arial"/>
                    </w:rPr>
                    <w:t>46.83</w:t>
                  </w:r>
                </w:p>
              </w:tc>
            </w:tr>
          </w:tbl>
          <w:p w14:paraId="75032FF3" w14:textId="77777777" w:rsidR="00692E71" w:rsidRPr="001E3185" w:rsidRDefault="00692E71" w:rsidP="008E0250">
            <w:pPr>
              <w:autoSpaceDE w:val="0"/>
              <w:autoSpaceDN w:val="0"/>
              <w:rPr>
                <w:rFonts w:cs="Arial"/>
              </w:rPr>
            </w:pPr>
          </w:p>
          <w:p w14:paraId="1653680E" w14:textId="77777777" w:rsidR="00692E71" w:rsidRPr="001E3185" w:rsidRDefault="00692E71" w:rsidP="008E0250">
            <w:pPr>
              <w:autoSpaceDE w:val="0"/>
              <w:autoSpaceDN w:val="0"/>
              <w:spacing w:before="120" w:line="276" w:lineRule="auto"/>
              <w:rPr>
                <w:rFonts w:cs="Arial"/>
              </w:rPr>
            </w:pPr>
            <w:r w:rsidRPr="001E3185">
              <w:rPr>
                <w:rFonts w:cs="Arial"/>
              </w:rPr>
              <w:lastRenderedPageBreak/>
              <w:t>Moreover IPBC is rapidly degraded in water with a DT</w:t>
            </w:r>
            <w:r w:rsidRPr="001E3185">
              <w:rPr>
                <w:rFonts w:cs="Arial"/>
                <w:vertAlign w:val="subscript"/>
              </w:rPr>
              <w:t>50</w:t>
            </w:r>
            <w:r w:rsidRPr="001E3185">
              <w:rPr>
                <w:rFonts w:cs="Arial"/>
              </w:rPr>
              <w:t xml:space="preserve"> of 3.1 h at 12°C and in soil with a DT</w:t>
            </w:r>
            <w:r w:rsidRPr="001E3185">
              <w:rPr>
                <w:rFonts w:cs="Arial"/>
                <w:vertAlign w:val="subscript"/>
              </w:rPr>
              <w:t>50</w:t>
            </w:r>
            <w:r w:rsidRPr="001E3185">
              <w:rPr>
                <w:rFonts w:cs="Arial"/>
              </w:rPr>
              <w:t xml:space="preserve"> of 4.7 h at 12°C. Therefore, emissions of PBC (degradation product of IPBC) are also calculated assuming 100% transformation of IPBC to PBC at time 0, using the ratio between the molar mass of PBC and IPBC of 0.552 in water and in soil.</w:t>
            </w:r>
          </w:p>
          <w:p w14:paraId="18CB8E6C" w14:textId="77777777" w:rsidR="00692E71" w:rsidRPr="001E3185" w:rsidRDefault="00692E71" w:rsidP="008E0250">
            <w:pPr>
              <w:autoSpaceDE w:val="0"/>
              <w:autoSpaceDN w:val="0"/>
              <w:spacing w:before="120" w:after="120" w:line="276" w:lineRule="auto"/>
              <w:rPr>
                <w:rFonts w:cs="Arial"/>
              </w:rPr>
            </w:pPr>
            <w:r w:rsidRPr="001E3185">
              <w:rPr>
                <w:rFonts w:cs="Arial"/>
              </w:rPr>
              <w:t>The assessment of 1,2,4-triazole was proposed only for emission to soil. The emission calculation for the metabolite takes into account the maximal level of degradation of the substances in soil (9% and 43.23% for tebuconazole and propiconazole respectively) and the molar mass of each component. An assessment of PBC in water and in soil and an assessment of 1,2,4-triazole is also proposed for soil compartment.</w:t>
            </w:r>
          </w:p>
          <w:p w14:paraId="54237497" w14:textId="77777777" w:rsidR="00692E71" w:rsidRPr="001E3185" w:rsidRDefault="00692E71" w:rsidP="008E0250">
            <w:pPr>
              <w:autoSpaceDE w:val="0"/>
              <w:autoSpaceDN w:val="0"/>
              <w:rPr>
                <w:rFonts w:cs="Arial"/>
                <w:b/>
              </w:rPr>
            </w:pPr>
            <w:r w:rsidRPr="001E3185">
              <w:rPr>
                <w:rFonts w:cs="Arial"/>
                <w:b/>
              </w:rPr>
              <w:t>Relevant metabolites - Leaching values obtained from surface application at 200 g/m² without topcoat.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560"/>
              <w:gridCol w:w="1558"/>
              <w:gridCol w:w="1419"/>
            </w:tblGrid>
            <w:tr w:rsidR="00692E71" w:rsidRPr="001E3185" w14:paraId="2C128FBC" w14:textId="77777777" w:rsidTr="008E0250">
              <w:trPr>
                <w:trHeight w:val="830"/>
              </w:trPr>
              <w:tc>
                <w:tcPr>
                  <w:tcW w:w="2574" w:type="pct"/>
                  <w:vMerge w:val="restart"/>
                  <w:vAlign w:val="center"/>
                </w:tcPr>
                <w:p w14:paraId="6F3C96E6" w14:textId="77777777" w:rsidR="00692E71" w:rsidRPr="001E3185" w:rsidRDefault="00692E71" w:rsidP="008E0250">
                  <w:pPr>
                    <w:rPr>
                      <w:rFonts w:cs="Arial"/>
                      <w:b/>
                    </w:rPr>
                  </w:pPr>
                </w:p>
              </w:tc>
              <w:tc>
                <w:tcPr>
                  <w:tcW w:w="2426" w:type="pct"/>
                  <w:gridSpan w:val="3"/>
                  <w:vAlign w:val="center"/>
                </w:tcPr>
                <w:p w14:paraId="0275F1CA" w14:textId="77777777" w:rsidR="00692E71" w:rsidRPr="001E3185" w:rsidRDefault="00692E71" w:rsidP="008E0250">
                  <w:pPr>
                    <w:jc w:val="center"/>
                    <w:rPr>
                      <w:rFonts w:cs="Arial"/>
                      <w:b/>
                    </w:rPr>
                  </w:pPr>
                  <w:r w:rsidRPr="001E3185">
                    <w:rPr>
                      <w:rFonts w:cs="Arial"/>
                      <w:b/>
                    </w:rPr>
                    <w:t>Q*leach</w:t>
                  </w:r>
                </w:p>
                <w:p w14:paraId="01C98C28" w14:textId="77777777" w:rsidR="00692E71" w:rsidRPr="001E3185" w:rsidRDefault="00692E71" w:rsidP="008E0250">
                  <w:pPr>
                    <w:jc w:val="center"/>
                    <w:rPr>
                      <w:rFonts w:cs="Arial"/>
                      <w:b/>
                    </w:rPr>
                  </w:pPr>
                  <w:r w:rsidRPr="001E3185">
                    <w:rPr>
                      <w:rFonts w:cs="Arial"/>
                      <w:b/>
                    </w:rPr>
                    <w:t>[mg.m</w:t>
                  </w:r>
                  <w:r w:rsidRPr="001E3185">
                    <w:rPr>
                      <w:rFonts w:cs="Arial"/>
                      <w:b/>
                      <w:vertAlign w:val="superscript"/>
                    </w:rPr>
                    <w:t>-2</w:t>
                  </w:r>
                  <w:r w:rsidRPr="001E3185">
                    <w:rPr>
                      <w:rFonts w:cs="Arial"/>
                      <w:b/>
                    </w:rPr>
                    <w:t>]</w:t>
                  </w:r>
                </w:p>
              </w:tc>
            </w:tr>
            <w:tr w:rsidR="00692E71" w:rsidRPr="001E3185" w14:paraId="374EF1AA" w14:textId="77777777" w:rsidTr="008E0250">
              <w:tc>
                <w:tcPr>
                  <w:tcW w:w="2574" w:type="pct"/>
                  <w:vMerge/>
                  <w:vAlign w:val="center"/>
                </w:tcPr>
                <w:p w14:paraId="5F20E86C" w14:textId="77777777" w:rsidR="00692E71" w:rsidRPr="001E3185" w:rsidRDefault="00692E71" w:rsidP="008E0250">
                  <w:pPr>
                    <w:rPr>
                      <w:rFonts w:cs="Arial"/>
                      <w:b/>
                    </w:rPr>
                  </w:pPr>
                </w:p>
              </w:tc>
              <w:tc>
                <w:tcPr>
                  <w:tcW w:w="834" w:type="pct"/>
                  <w:vAlign w:val="center"/>
                </w:tcPr>
                <w:p w14:paraId="0C815439" w14:textId="77777777" w:rsidR="00692E71" w:rsidRPr="001E3185" w:rsidRDefault="00692E71" w:rsidP="008E0250">
                  <w:pPr>
                    <w:jc w:val="center"/>
                    <w:rPr>
                      <w:rFonts w:cs="Arial"/>
                      <w:b/>
                    </w:rPr>
                  </w:pPr>
                  <w:r w:rsidRPr="001E3185">
                    <w:rPr>
                      <w:rFonts w:cs="Arial"/>
                      <w:b/>
                    </w:rPr>
                    <w:t>TIME 1 (30d)</w:t>
                  </w:r>
                </w:p>
              </w:tc>
              <w:tc>
                <w:tcPr>
                  <w:tcW w:w="833" w:type="pct"/>
                  <w:vAlign w:val="center"/>
                </w:tcPr>
                <w:p w14:paraId="5888D224" w14:textId="77777777" w:rsidR="00692E71" w:rsidRPr="001E3185" w:rsidRDefault="00692E71" w:rsidP="008E0250">
                  <w:pPr>
                    <w:jc w:val="center"/>
                    <w:rPr>
                      <w:rFonts w:cs="Arial"/>
                      <w:b/>
                    </w:rPr>
                  </w:pPr>
                  <w:r w:rsidRPr="001E3185">
                    <w:rPr>
                      <w:rFonts w:cs="Arial"/>
                      <w:b/>
                    </w:rPr>
                    <w:t>TIME2 (5y)</w:t>
                  </w:r>
                </w:p>
                <w:p w14:paraId="13F29B34" w14:textId="77777777" w:rsidR="00692E71" w:rsidRPr="001E3185" w:rsidRDefault="00692E71" w:rsidP="008E0250">
                  <w:pPr>
                    <w:jc w:val="center"/>
                    <w:rPr>
                      <w:rFonts w:cs="Arial"/>
                      <w:b/>
                    </w:rPr>
                  </w:pPr>
                  <w:r w:rsidRPr="001E3185">
                    <w:rPr>
                      <w:rFonts w:cs="Arial"/>
                      <w:b/>
                      <w:i/>
                    </w:rPr>
                    <w:t>In situ</w:t>
                  </w:r>
                </w:p>
              </w:tc>
              <w:tc>
                <w:tcPr>
                  <w:tcW w:w="759" w:type="pct"/>
                  <w:vAlign w:val="center"/>
                </w:tcPr>
                <w:p w14:paraId="5D38D17C" w14:textId="77777777" w:rsidR="00692E71" w:rsidRPr="001E3185" w:rsidRDefault="00692E71" w:rsidP="008E0250">
                  <w:pPr>
                    <w:jc w:val="center"/>
                    <w:rPr>
                      <w:rFonts w:cs="Arial"/>
                      <w:b/>
                    </w:rPr>
                  </w:pPr>
                  <w:r w:rsidRPr="001E3185">
                    <w:rPr>
                      <w:rFonts w:cs="Arial"/>
                      <w:b/>
                    </w:rPr>
                    <w:t>TIME 1 (15y)</w:t>
                  </w:r>
                </w:p>
                <w:p w14:paraId="67C979B5" w14:textId="77777777" w:rsidR="00692E71" w:rsidRPr="001E3185" w:rsidRDefault="00692E71" w:rsidP="008E0250">
                  <w:pPr>
                    <w:jc w:val="center"/>
                    <w:rPr>
                      <w:rFonts w:cs="Arial"/>
                      <w:b/>
                    </w:rPr>
                  </w:pPr>
                  <w:r w:rsidRPr="001E3185">
                    <w:rPr>
                      <w:rFonts w:cs="Arial"/>
                      <w:b/>
                    </w:rPr>
                    <w:t>Industrial</w:t>
                  </w:r>
                </w:p>
              </w:tc>
            </w:tr>
            <w:tr w:rsidR="00692E71" w:rsidRPr="001E3185" w14:paraId="2DA30FBC" w14:textId="77777777" w:rsidTr="008E0250">
              <w:trPr>
                <w:trHeight w:val="510"/>
              </w:trPr>
              <w:tc>
                <w:tcPr>
                  <w:tcW w:w="5000" w:type="pct"/>
                  <w:gridSpan w:val="4"/>
                  <w:vAlign w:val="center"/>
                </w:tcPr>
                <w:p w14:paraId="6A99E996" w14:textId="77777777" w:rsidR="00692E71" w:rsidRPr="001E3185" w:rsidRDefault="00692E71" w:rsidP="008E0250">
                  <w:pPr>
                    <w:rPr>
                      <w:rFonts w:cs="Arial"/>
                      <w:b/>
                    </w:rPr>
                  </w:pPr>
                  <w:r w:rsidRPr="001E3185">
                    <w:rPr>
                      <w:rFonts w:cs="Arial"/>
                      <w:b/>
                    </w:rPr>
                    <w:t xml:space="preserve">Equations: </w:t>
                  </w:r>
                  <w:r w:rsidRPr="001E3185">
                    <w:rPr>
                      <w:rFonts w:cs="Arial"/>
                    </w:rPr>
                    <w:t xml:space="preserve"> Q*</w:t>
                  </w:r>
                  <w:r w:rsidRPr="001E3185">
                    <w:rPr>
                      <w:rFonts w:cs="Arial"/>
                      <w:vertAlign w:val="subscript"/>
                    </w:rPr>
                    <w:t xml:space="preserve">leach, time1 </w:t>
                  </w:r>
                  <w:r w:rsidRPr="001E3185">
                    <w:rPr>
                      <w:rFonts w:cs="Arial"/>
                    </w:rPr>
                    <w:t xml:space="preserve"> = ( Q*</w:t>
                  </w:r>
                  <w:r w:rsidRPr="001E3185">
                    <w:rPr>
                      <w:rFonts w:cs="Arial"/>
                      <w:vertAlign w:val="subscript"/>
                    </w:rPr>
                    <w:t xml:space="preserve">leach time 1/time2 </w:t>
                  </w:r>
                  <w:r w:rsidRPr="001E3185">
                    <w:rPr>
                      <w:rFonts w:cs="Arial"/>
                    </w:rPr>
                    <w:t>* DEG</w:t>
                  </w:r>
                  <w:r w:rsidRPr="001E3185">
                    <w:rPr>
                      <w:rFonts w:cs="Arial"/>
                      <w:vertAlign w:val="subscript"/>
                    </w:rPr>
                    <w:t xml:space="preserve">rate </w:t>
                  </w:r>
                  <w:r w:rsidRPr="001E3185">
                    <w:rPr>
                      <w:rFonts w:cs="Arial"/>
                    </w:rPr>
                    <w:t xml:space="preserve">* Molar mass </w:t>
                  </w:r>
                  <w:r w:rsidRPr="001E3185">
                    <w:rPr>
                      <w:rFonts w:cs="Arial"/>
                      <w:vertAlign w:val="subscript"/>
                    </w:rPr>
                    <w:t>metabolite</w:t>
                  </w:r>
                  <w:r w:rsidRPr="001E3185">
                    <w:rPr>
                      <w:rFonts w:cs="Arial"/>
                    </w:rPr>
                    <w:t xml:space="preserve">/Molar mass </w:t>
                  </w:r>
                  <w:r w:rsidRPr="001E3185">
                    <w:rPr>
                      <w:rFonts w:cs="Arial"/>
                      <w:vertAlign w:val="subscript"/>
                    </w:rPr>
                    <w:t>parent</w:t>
                  </w:r>
                  <w:r w:rsidRPr="001E3185">
                    <w:rPr>
                      <w:rFonts w:cs="Arial"/>
                    </w:rPr>
                    <w:t>)</w:t>
                  </w:r>
                </w:p>
              </w:tc>
            </w:tr>
            <w:tr w:rsidR="00692E71" w:rsidRPr="001E3185" w14:paraId="68903997" w14:textId="77777777" w:rsidTr="008E0250">
              <w:trPr>
                <w:trHeight w:val="510"/>
              </w:trPr>
              <w:tc>
                <w:tcPr>
                  <w:tcW w:w="2574" w:type="pct"/>
                  <w:vAlign w:val="center"/>
                </w:tcPr>
                <w:p w14:paraId="639F7CE1" w14:textId="77777777" w:rsidR="00692E71" w:rsidRPr="001E3185" w:rsidRDefault="00692E71" w:rsidP="008E0250">
                  <w:pPr>
                    <w:rPr>
                      <w:rFonts w:cs="Arial"/>
                    </w:rPr>
                  </w:pPr>
                  <w:r w:rsidRPr="001E3185">
                    <w:rPr>
                      <w:rFonts w:cs="Arial"/>
                    </w:rPr>
                    <w:t>1,2,4-triazole</w:t>
                  </w:r>
                </w:p>
              </w:tc>
              <w:tc>
                <w:tcPr>
                  <w:tcW w:w="834" w:type="pct"/>
                  <w:vAlign w:val="center"/>
                </w:tcPr>
                <w:p w14:paraId="7886BEEB" w14:textId="77777777" w:rsidR="00692E71" w:rsidRPr="001E3185" w:rsidRDefault="00692E71" w:rsidP="008E0250">
                  <w:pPr>
                    <w:jc w:val="center"/>
                    <w:rPr>
                      <w:rFonts w:cs="Arial"/>
                    </w:rPr>
                  </w:pPr>
                  <w:r w:rsidRPr="001E3185">
                    <w:rPr>
                      <w:rFonts w:cs="Arial"/>
                    </w:rPr>
                    <w:t>1.92</w:t>
                  </w:r>
                </w:p>
              </w:tc>
              <w:tc>
                <w:tcPr>
                  <w:tcW w:w="833" w:type="pct"/>
                  <w:vAlign w:val="center"/>
                </w:tcPr>
                <w:p w14:paraId="64572EE3" w14:textId="77777777" w:rsidR="00692E71" w:rsidRPr="001E3185" w:rsidRDefault="00692E71" w:rsidP="008E0250">
                  <w:pPr>
                    <w:jc w:val="center"/>
                    <w:rPr>
                      <w:rFonts w:cs="Arial"/>
                    </w:rPr>
                  </w:pPr>
                  <w:r w:rsidRPr="001E3185">
                    <w:rPr>
                      <w:rFonts w:cs="Arial"/>
                    </w:rPr>
                    <w:t>7.29</w:t>
                  </w:r>
                </w:p>
              </w:tc>
              <w:tc>
                <w:tcPr>
                  <w:tcW w:w="759" w:type="pct"/>
                  <w:vAlign w:val="center"/>
                </w:tcPr>
                <w:p w14:paraId="7FAE9B7E" w14:textId="77777777" w:rsidR="00692E71" w:rsidRPr="001E3185" w:rsidRDefault="00692E71" w:rsidP="008E0250">
                  <w:pPr>
                    <w:jc w:val="center"/>
                    <w:rPr>
                      <w:rFonts w:cs="Arial"/>
                    </w:rPr>
                  </w:pPr>
                  <w:r w:rsidRPr="001E3185">
                    <w:rPr>
                      <w:rFonts w:cs="Arial"/>
                    </w:rPr>
                    <w:t>18.23</w:t>
                  </w:r>
                </w:p>
              </w:tc>
            </w:tr>
            <w:tr w:rsidR="00692E71" w:rsidRPr="001E3185" w14:paraId="427B755C" w14:textId="77777777" w:rsidTr="008E0250">
              <w:trPr>
                <w:trHeight w:val="510"/>
              </w:trPr>
              <w:tc>
                <w:tcPr>
                  <w:tcW w:w="2574" w:type="pct"/>
                  <w:vAlign w:val="center"/>
                </w:tcPr>
                <w:p w14:paraId="7FFE49C4" w14:textId="77777777" w:rsidR="00692E71" w:rsidRPr="001E3185" w:rsidRDefault="00692E71" w:rsidP="008E0250">
                  <w:pPr>
                    <w:rPr>
                      <w:rFonts w:cs="Arial"/>
                    </w:rPr>
                  </w:pPr>
                  <w:r w:rsidRPr="001E3185">
                    <w:rPr>
                      <w:rFonts w:cs="Arial"/>
                    </w:rPr>
                    <w:t>PBC</w:t>
                  </w:r>
                </w:p>
              </w:tc>
              <w:tc>
                <w:tcPr>
                  <w:tcW w:w="834" w:type="pct"/>
                  <w:vAlign w:val="center"/>
                </w:tcPr>
                <w:p w14:paraId="5960E454" w14:textId="77777777" w:rsidR="00692E71" w:rsidRPr="001E3185" w:rsidRDefault="00692E71" w:rsidP="008E0250">
                  <w:pPr>
                    <w:jc w:val="center"/>
                    <w:rPr>
                      <w:rFonts w:cs="Arial"/>
                    </w:rPr>
                  </w:pPr>
                  <w:r w:rsidRPr="001E3185">
                    <w:rPr>
                      <w:rFonts w:cs="Arial"/>
                    </w:rPr>
                    <w:t>2.78</w:t>
                  </w:r>
                </w:p>
              </w:tc>
              <w:tc>
                <w:tcPr>
                  <w:tcW w:w="833" w:type="pct"/>
                  <w:vAlign w:val="center"/>
                </w:tcPr>
                <w:p w14:paraId="75245BBB" w14:textId="77777777" w:rsidR="00692E71" w:rsidRPr="001E3185" w:rsidRDefault="00692E71" w:rsidP="008E0250">
                  <w:pPr>
                    <w:jc w:val="center"/>
                    <w:rPr>
                      <w:rFonts w:cs="Arial"/>
                    </w:rPr>
                  </w:pPr>
                  <w:r w:rsidRPr="001E3185">
                    <w:rPr>
                      <w:rFonts w:cs="Arial"/>
                    </w:rPr>
                    <w:t>10.39</w:t>
                  </w:r>
                </w:p>
              </w:tc>
              <w:tc>
                <w:tcPr>
                  <w:tcW w:w="759" w:type="pct"/>
                  <w:vAlign w:val="center"/>
                </w:tcPr>
                <w:p w14:paraId="0EE00062" w14:textId="77777777" w:rsidR="00692E71" w:rsidRPr="001E3185" w:rsidRDefault="00692E71" w:rsidP="008E0250">
                  <w:pPr>
                    <w:jc w:val="center"/>
                    <w:rPr>
                      <w:rFonts w:cs="Arial"/>
                    </w:rPr>
                  </w:pPr>
                  <w:r w:rsidRPr="001E3185">
                    <w:rPr>
                      <w:rFonts w:cs="Arial"/>
                    </w:rPr>
                    <w:t>25.86</w:t>
                  </w:r>
                </w:p>
              </w:tc>
            </w:tr>
          </w:tbl>
          <w:p w14:paraId="15522863" w14:textId="77777777" w:rsidR="00692E71" w:rsidRPr="001E3185" w:rsidRDefault="00692E71" w:rsidP="008E0250">
            <w:pPr>
              <w:autoSpaceDE w:val="0"/>
              <w:autoSpaceDN w:val="0"/>
              <w:spacing w:line="276" w:lineRule="auto"/>
              <w:rPr>
                <w:rFonts w:cs="Arial"/>
              </w:rPr>
            </w:pPr>
          </w:p>
          <w:p w14:paraId="0BE408E7" w14:textId="77777777" w:rsidR="00692E71" w:rsidRPr="001E3185" w:rsidRDefault="00692E71" w:rsidP="008E0250">
            <w:pPr>
              <w:autoSpaceDE w:val="0"/>
              <w:autoSpaceDN w:val="0"/>
              <w:spacing w:line="276" w:lineRule="auto"/>
              <w:rPr>
                <w:rFonts w:cs="Arial"/>
              </w:rPr>
            </w:pPr>
            <w:r w:rsidRPr="001E3185">
              <w:rPr>
                <w:rFonts w:cs="Arial"/>
              </w:rPr>
              <w:t>The relevant environmental compartments for each substance and identified metabolites are specified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559"/>
              <w:gridCol w:w="915"/>
              <w:gridCol w:w="637"/>
              <w:gridCol w:w="915"/>
              <w:gridCol w:w="584"/>
              <w:gridCol w:w="915"/>
              <w:gridCol w:w="624"/>
              <w:gridCol w:w="915"/>
              <w:gridCol w:w="784"/>
              <w:gridCol w:w="1167"/>
            </w:tblGrid>
            <w:tr w:rsidR="00692E71" w:rsidRPr="001E3185" w14:paraId="40680FD1" w14:textId="77777777" w:rsidTr="008E0250">
              <w:trPr>
                <w:trHeight w:val="567"/>
              </w:trPr>
              <w:tc>
                <w:tcPr>
                  <w:tcW w:w="754" w:type="pct"/>
                  <w:vMerge w:val="restart"/>
                  <w:shd w:val="clear" w:color="auto" w:fill="B8CCE4" w:themeFill="accent1" w:themeFillTint="66"/>
                  <w:vAlign w:val="center"/>
                </w:tcPr>
                <w:p w14:paraId="46363C77"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Phase</w:t>
                  </w:r>
                </w:p>
              </w:tc>
              <w:tc>
                <w:tcPr>
                  <w:tcW w:w="346" w:type="pct"/>
                  <w:vMerge w:val="restart"/>
                  <w:shd w:val="clear" w:color="auto" w:fill="B8CCE4" w:themeFill="accent1" w:themeFillTint="66"/>
                  <w:vAlign w:val="center"/>
                </w:tcPr>
                <w:p w14:paraId="29BA8410"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STP</w:t>
                  </w:r>
                </w:p>
              </w:tc>
              <w:tc>
                <w:tcPr>
                  <w:tcW w:w="858" w:type="pct"/>
                  <w:gridSpan w:val="2"/>
                  <w:shd w:val="clear" w:color="auto" w:fill="B8CCE4" w:themeFill="accent1" w:themeFillTint="66"/>
                  <w:vAlign w:val="center"/>
                </w:tcPr>
                <w:p w14:paraId="736923B0"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Surface water</w:t>
                  </w:r>
                </w:p>
              </w:tc>
              <w:tc>
                <w:tcPr>
                  <w:tcW w:w="818" w:type="pct"/>
                  <w:gridSpan w:val="2"/>
                  <w:shd w:val="clear" w:color="auto" w:fill="B8CCE4" w:themeFill="accent1" w:themeFillTint="66"/>
                  <w:vAlign w:val="center"/>
                </w:tcPr>
                <w:p w14:paraId="238B1AE3"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Sediment</w:t>
                  </w:r>
                </w:p>
              </w:tc>
              <w:tc>
                <w:tcPr>
                  <w:tcW w:w="839" w:type="pct"/>
                  <w:gridSpan w:val="2"/>
                  <w:shd w:val="clear" w:color="auto" w:fill="B8CCE4" w:themeFill="accent1" w:themeFillTint="66"/>
                  <w:vAlign w:val="center"/>
                </w:tcPr>
                <w:p w14:paraId="2A934B5C"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Soil</w:t>
                  </w:r>
                </w:p>
              </w:tc>
              <w:tc>
                <w:tcPr>
                  <w:tcW w:w="838" w:type="pct"/>
                  <w:gridSpan w:val="2"/>
                  <w:shd w:val="clear" w:color="auto" w:fill="B8CCE4" w:themeFill="accent1" w:themeFillTint="66"/>
                  <w:vAlign w:val="center"/>
                </w:tcPr>
                <w:p w14:paraId="6FBEDA8A"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Groundwater</w:t>
                  </w:r>
                </w:p>
              </w:tc>
              <w:tc>
                <w:tcPr>
                  <w:tcW w:w="547" w:type="pct"/>
                  <w:vMerge w:val="restart"/>
                  <w:shd w:val="clear" w:color="auto" w:fill="B8CCE4" w:themeFill="accent1" w:themeFillTint="66"/>
                  <w:vAlign w:val="center"/>
                </w:tcPr>
                <w:p w14:paraId="07D2E356"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Secondary Poisoning</w:t>
                  </w:r>
                </w:p>
              </w:tc>
            </w:tr>
            <w:tr w:rsidR="00692E71" w:rsidRPr="001E3185" w14:paraId="4CAEF888" w14:textId="77777777" w:rsidTr="008E0250">
              <w:trPr>
                <w:trHeight w:val="567"/>
              </w:trPr>
              <w:tc>
                <w:tcPr>
                  <w:tcW w:w="754" w:type="pct"/>
                  <w:vMerge/>
                </w:tcPr>
                <w:p w14:paraId="733399E4"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346" w:type="pct"/>
                  <w:vMerge/>
                </w:tcPr>
                <w:p w14:paraId="1DA3BF49"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446" w:type="pct"/>
                  <w:shd w:val="clear" w:color="auto" w:fill="DBE5F1" w:themeFill="accent1" w:themeFillTint="33"/>
                  <w:vAlign w:val="center"/>
                </w:tcPr>
                <w:p w14:paraId="2DEE05F3"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413" w:type="pct"/>
                  <w:shd w:val="clear" w:color="auto" w:fill="DBE5F1" w:themeFill="accent1" w:themeFillTint="33"/>
                  <w:vAlign w:val="center"/>
                </w:tcPr>
                <w:p w14:paraId="1F66F81F"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446" w:type="pct"/>
                  <w:shd w:val="clear" w:color="auto" w:fill="DBE5F1" w:themeFill="accent1" w:themeFillTint="33"/>
                  <w:vAlign w:val="center"/>
                </w:tcPr>
                <w:p w14:paraId="4C49839E"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372" w:type="pct"/>
                  <w:shd w:val="clear" w:color="auto" w:fill="DBE5F1" w:themeFill="accent1" w:themeFillTint="33"/>
                  <w:vAlign w:val="center"/>
                </w:tcPr>
                <w:p w14:paraId="3B4B33BE"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446" w:type="pct"/>
                  <w:shd w:val="clear" w:color="auto" w:fill="DBE5F1" w:themeFill="accent1" w:themeFillTint="33"/>
                  <w:vAlign w:val="center"/>
                </w:tcPr>
                <w:p w14:paraId="4F0CD6B7"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393" w:type="pct"/>
                  <w:shd w:val="clear" w:color="auto" w:fill="DBE5F1" w:themeFill="accent1" w:themeFillTint="33"/>
                  <w:vAlign w:val="center"/>
                </w:tcPr>
                <w:p w14:paraId="3A960A64"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362" w:type="pct"/>
                  <w:shd w:val="clear" w:color="auto" w:fill="DBE5F1" w:themeFill="accent1" w:themeFillTint="33"/>
                  <w:vAlign w:val="center"/>
                </w:tcPr>
                <w:p w14:paraId="291964FD"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476" w:type="pct"/>
                  <w:shd w:val="clear" w:color="auto" w:fill="DBE5F1" w:themeFill="accent1" w:themeFillTint="33"/>
                  <w:vAlign w:val="center"/>
                </w:tcPr>
                <w:p w14:paraId="4E43FC66"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547" w:type="pct"/>
                  <w:vMerge/>
                </w:tcPr>
                <w:p w14:paraId="2136C1A1" w14:textId="77777777" w:rsidR="00692E71" w:rsidRPr="001E3185" w:rsidRDefault="00692E71" w:rsidP="008E0250">
                  <w:pPr>
                    <w:tabs>
                      <w:tab w:val="decimal" w:pos="-108"/>
                    </w:tabs>
                    <w:autoSpaceDE w:val="0"/>
                    <w:autoSpaceDN w:val="0"/>
                    <w:adjustRightInd w:val="0"/>
                    <w:spacing w:before="60"/>
                    <w:jc w:val="center"/>
                    <w:rPr>
                      <w:rFonts w:cs="Arial"/>
                      <w:i/>
                      <w:sz w:val="18"/>
                      <w:szCs w:val="18"/>
                      <w:lang w:eastAsia="en-GB"/>
                    </w:rPr>
                  </w:pPr>
                </w:p>
              </w:tc>
            </w:tr>
            <w:tr w:rsidR="00692E71" w:rsidRPr="001E3185" w14:paraId="20B9E4FC" w14:textId="77777777" w:rsidTr="008E0250">
              <w:trPr>
                <w:trHeight w:val="850"/>
              </w:trPr>
              <w:tc>
                <w:tcPr>
                  <w:tcW w:w="754" w:type="pct"/>
                  <w:vAlign w:val="center"/>
                </w:tcPr>
                <w:p w14:paraId="6F815856"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rPr>
                    <w:t>Propiconazole</w:t>
                  </w:r>
                </w:p>
              </w:tc>
              <w:tc>
                <w:tcPr>
                  <w:tcW w:w="346" w:type="pct"/>
                  <w:shd w:val="clear" w:color="auto" w:fill="F2DBDB" w:themeFill="accent2" w:themeFillTint="33"/>
                  <w:vAlign w:val="center"/>
                </w:tcPr>
                <w:p w14:paraId="5026E0C4"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7E898D0D"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13" w:type="pct"/>
                  <w:shd w:val="clear" w:color="auto" w:fill="F2DBDB" w:themeFill="accent2" w:themeFillTint="33"/>
                  <w:vAlign w:val="center"/>
                </w:tcPr>
                <w:p w14:paraId="7DF5215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400DA728"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72" w:type="pct"/>
                  <w:shd w:val="clear" w:color="auto" w:fill="F2DBDB" w:themeFill="accent2" w:themeFillTint="33"/>
                  <w:vAlign w:val="center"/>
                </w:tcPr>
                <w:p w14:paraId="66D27030"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3226C64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93" w:type="pct"/>
                  <w:shd w:val="clear" w:color="auto" w:fill="F2DBDB" w:themeFill="accent2" w:themeFillTint="33"/>
                  <w:vAlign w:val="center"/>
                </w:tcPr>
                <w:p w14:paraId="1491F175"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62" w:type="pct"/>
                  <w:shd w:val="clear" w:color="auto" w:fill="F2DBDB" w:themeFill="accent2" w:themeFillTint="33"/>
                  <w:vAlign w:val="center"/>
                </w:tcPr>
                <w:p w14:paraId="3DE8D08C"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76" w:type="pct"/>
                  <w:shd w:val="clear" w:color="auto" w:fill="F2DBDB" w:themeFill="accent2" w:themeFillTint="33"/>
                  <w:vAlign w:val="center"/>
                </w:tcPr>
                <w:p w14:paraId="279569CC"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547" w:type="pct"/>
                  <w:vAlign w:val="center"/>
                </w:tcPr>
                <w:p w14:paraId="2A086FE8"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N</w:t>
                  </w:r>
                </w:p>
              </w:tc>
            </w:tr>
            <w:tr w:rsidR="00692E71" w:rsidRPr="001E3185" w14:paraId="2717111E" w14:textId="77777777" w:rsidTr="008E0250">
              <w:trPr>
                <w:trHeight w:val="850"/>
              </w:trPr>
              <w:tc>
                <w:tcPr>
                  <w:tcW w:w="754" w:type="pct"/>
                  <w:vAlign w:val="center"/>
                </w:tcPr>
                <w:p w14:paraId="169258E3"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rPr>
                    <w:t>Tebuconazole</w:t>
                  </w:r>
                </w:p>
              </w:tc>
              <w:tc>
                <w:tcPr>
                  <w:tcW w:w="346" w:type="pct"/>
                  <w:shd w:val="clear" w:color="auto" w:fill="F2DBDB" w:themeFill="accent2" w:themeFillTint="33"/>
                  <w:vAlign w:val="center"/>
                </w:tcPr>
                <w:p w14:paraId="0768BEEE"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5871685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13" w:type="pct"/>
                  <w:shd w:val="clear" w:color="auto" w:fill="F2DBDB" w:themeFill="accent2" w:themeFillTint="33"/>
                  <w:vAlign w:val="center"/>
                </w:tcPr>
                <w:p w14:paraId="11BD583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27EE9BDD"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72" w:type="pct"/>
                  <w:shd w:val="clear" w:color="auto" w:fill="F2DBDB" w:themeFill="accent2" w:themeFillTint="33"/>
                  <w:vAlign w:val="center"/>
                </w:tcPr>
                <w:p w14:paraId="07DE2B41"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712E1867"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93" w:type="pct"/>
                  <w:shd w:val="clear" w:color="auto" w:fill="F2DBDB" w:themeFill="accent2" w:themeFillTint="33"/>
                  <w:vAlign w:val="center"/>
                </w:tcPr>
                <w:p w14:paraId="106B25AD"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62" w:type="pct"/>
                  <w:shd w:val="clear" w:color="auto" w:fill="F2DBDB" w:themeFill="accent2" w:themeFillTint="33"/>
                  <w:vAlign w:val="center"/>
                </w:tcPr>
                <w:p w14:paraId="799113DE"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76" w:type="pct"/>
                  <w:shd w:val="clear" w:color="auto" w:fill="F2DBDB" w:themeFill="accent2" w:themeFillTint="33"/>
                  <w:vAlign w:val="center"/>
                </w:tcPr>
                <w:p w14:paraId="4DB42A6D"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547" w:type="pct"/>
                  <w:vAlign w:val="center"/>
                </w:tcPr>
                <w:p w14:paraId="13CC7E54"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N</w:t>
                  </w:r>
                </w:p>
              </w:tc>
            </w:tr>
            <w:tr w:rsidR="00692E71" w:rsidRPr="001E3185" w14:paraId="0A01755B" w14:textId="77777777" w:rsidTr="008E0250">
              <w:trPr>
                <w:trHeight w:val="850"/>
              </w:trPr>
              <w:tc>
                <w:tcPr>
                  <w:tcW w:w="754" w:type="pct"/>
                  <w:vAlign w:val="center"/>
                </w:tcPr>
                <w:p w14:paraId="3AF87302"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rPr>
                    <w:t>Cypermethrin</w:t>
                  </w:r>
                </w:p>
              </w:tc>
              <w:tc>
                <w:tcPr>
                  <w:tcW w:w="346" w:type="pct"/>
                  <w:shd w:val="clear" w:color="auto" w:fill="F2DBDB" w:themeFill="accent2" w:themeFillTint="33"/>
                  <w:vAlign w:val="center"/>
                </w:tcPr>
                <w:p w14:paraId="6860D5A9"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65F1AE9A"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13" w:type="pct"/>
                  <w:shd w:val="clear" w:color="auto" w:fill="F2DBDB" w:themeFill="accent2" w:themeFillTint="33"/>
                  <w:vAlign w:val="center"/>
                </w:tcPr>
                <w:p w14:paraId="03C42D9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181636C1"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72" w:type="pct"/>
                  <w:shd w:val="clear" w:color="auto" w:fill="F2DBDB" w:themeFill="accent2" w:themeFillTint="33"/>
                  <w:vAlign w:val="center"/>
                </w:tcPr>
                <w:p w14:paraId="273F3A5E"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46" w:type="pct"/>
                  <w:shd w:val="clear" w:color="auto" w:fill="F2DBDB" w:themeFill="accent2" w:themeFillTint="33"/>
                  <w:vAlign w:val="center"/>
                </w:tcPr>
                <w:p w14:paraId="3FAF0117"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93" w:type="pct"/>
                  <w:shd w:val="clear" w:color="auto" w:fill="F2DBDB" w:themeFill="accent2" w:themeFillTint="33"/>
                  <w:vAlign w:val="center"/>
                </w:tcPr>
                <w:p w14:paraId="37C99A22"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62" w:type="pct"/>
                  <w:shd w:val="clear" w:color="auto" w:fill="auto"/>
                  <w:vAlign w:val="center"/>
                </w:tcPr>
                <w:p w14:paraId="4C2AEED4"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N</w:t>
                  </w:r>
                </w:p>
              </w:tc>
              <w:tc>
                <w:tcPr>
                  <w:tcW w:w="476" w:type="pct"/>
                  <w:shd w:val="clear" w:color="auto" w:fill="auto"/>
                  <w:vAlign w:val="center"/>
                </w:tcPr>
                <w:p w14:paraId="26192B1C"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N</w:t>
                  </w:r>
                </w:p>
              </w:tc>
              <w:tc>
                <w:tcPr>
                  <w:tcW w:w="547" w:type="pct"/>
                  <w:shd w:val="clear" w:color="auto" w:fill="F2DBDB" w:themeFill="accent2" w:themeFillTint="33"/>
                  <w:vAlign w:val="center"/>
                </w:tcPr>
                <w:p w14:paraId="2E97A0D2"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r>
            <w:tr w:rsidR="00692E71" w:rsidRPr="001E3185" w14:paraId="20F2A5CC" w14:textId="77777777" w:rsidTr="008E0250">
              <w:trPr>
                <w:trHeight w:val="850"/>
              </w:trPr>
              <w:tc>
                <w:tcPr>
                  <w:tcW w:w="754" w:type="pct"/>
                  <w:vAlign w:val="center"/>
                </w:tcPr>
                <w:p w14:paraId="74FFC819"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rPr>
                    <w:t>IPBC</w:t>
                  </w:r>
                </w:p>
              </w:tc>
              <w:tc>
                <w:tcPr>
                  <w:tcW w:w="346" w:type="pct"/>
                  <w:shd w:val="clear" w:color="auto" w:fill="F2DBDB" w:themeFill="accent2" w:themeFillTint="33"/>
                  <w:vAlign w:val="center"/>
                </w:tcPr>
                <w:p w14:paraId="13AC4F16"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446" w:type="pct"/>
                  <w:shd w:val="clear" w:color="auto" w:fill="F2DBDB" w:themeFill="accent2" w:themeFillTint="33"/>
                  <w:vAlign w:val="center"/>
                </w:tcPr>
                <w:p w14:paraId="5462B6F6"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13" w:type="pct"/>
                  <w:vAlign w:val="center"/>
                </w:tcPr>
                <w:p w14:paraId="6A11EF81"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446" w:type="pct"/>
                  <w:vAlign w:val="center"/>
                </w:tcPr>
                <w:p w14:paraId="4D1E1688"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N</w:t>
                  </w:r>
                </w:p>
              </w:tc>
              <w:tc>
                <w:tcPr>
                  <w:tcW w:w="372" w:type="pct"/>
                  <w:vAlign w:val="center"/>
                </w:tcPr>
                <w:p w14:paraId="1653441D"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446" w:type="pct"/>
                  <w:shd w:val="clear" w:color="auto" w:fill="F2DBDB" w:themeFill="accent2" w:themeFillTint="33"/>
                  <w:vAlign w:val="center"/>
                </w:tcPr>
                <w:p w14:paraId="1368C4CF"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393" w:type="pct"/>
                  <w:vAlign w:val="center"/>
                </w:tcPr>
                <w:p w14:paraId="3552FC7C"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362" w:type="pct"/>
                  <w:shd w:val="clear" w:color="auto" w:fill="F2DBDB" w:themeFill="accent2" w:themeFillTint="33"/>
                  <w:vAlign w:val="center"/>
                </w:tcPr>
                <w:p w14:paraId="4BACFF3B"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476" w:type="pct"/>
                  <w:shd w:val="clear" w:color="auto" w:fill="auto"/>
                  <w:vAlign w:val="center"/>
                </w:tcPr>
                <w:p w14:paraId="46C860A3"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547" w:type="pct"/>
                  <w:vAlign w:val="center"/>
                </w:tcPr>
                <w:p w14:paraId="10301DC4"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r>
            <w:tr w:rsidR="00692E71" w:rsidRPr="001E3185" w14:paraId="6DC0E065" w14:textId="77777777" w:rsidTr="008E0250">
              <w:trPr>
                <w:trHeight w:val="850"/>
              </w:trPr>
              <w:tc>
                <w:tcPr>
                  <w:tcW w:w="754" w:type="pct"/>
                  <w:vAlign w:val="center"/>
                </w:tcPr>
                <w:p w14:paraId="17CF426D"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PBC</w:t>
                  </w:r>
                </w:p>
              </w:tc>
              <w:tc>
                <w:tcPr>
                  <w:tcW w:w="346" w:type="pct"/>
                  <w:shd w:val="clear" w:color="auto" w:fill="F2DBDB" w:themeFill="accent2" w:themeFillTint="33"/>
                  <w:vAlign w:val="center"/>
                </w:tcPr>
                <w:p w14:paraId="053415BC"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446" w:type="pct"/>
                  <w:shd w:val="clear" w:color="auto" w:fill="F2DBDB" w:themeFill="accent2" w:themeFillTint="33"/>
                  <w:vAlign w:val="center"/>
                </w:tcPr>
                <w:p w14:paraId="3A32815F"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413" w:type="pct"/>
                  <w:shd w:val="clear" w:color="auto" w:fill="F2DBDB" w:themeFill="accent2" w:themeFillTint="33"/>
                  <w:vAlign w:val="center"/>
                </w:tcPr>
                <w:p w14:paraId="3E99FC91"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446" w:type="pct"/>
                  <w:shd w:val="clear" w:color="auto" w:fill="F2DBDB" w:themeFill="accent2" w:themeFillTint="33"/>
                  <w:vAlign w:val="center"/>
                </w:tcPr>
                <w:p w14:paraId="347B2576"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Y</w:t>
                  </w:r>
                </w:p>
              </w:tc>
              <w:tc>
                <w:tcPr>
                  <w:tcW w:w="372" w:type="pct"/>
                  <w:shd w:val="clear" w:color="auto" w:fill="F2DBDB" w:themeFill="accent2" w:themeFillTint="33"/>
                  <w:vAlign w:val="center"/>
                </w:tcPr>
                <w:p w14:paraId="7358F116"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446" w:type="pct"/>
                  <w:shd w:val="clear" w:color="auto" w:fill="F2DBDB" w:themeFill="accent2" w:themeFillTint="33"/>
                  <w:vAlign w:val="center"/>
                </w:tcPr>
                <w:p w14:paraId="3625D54D"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393" w:type="pct"/>
                  <w:shd w:val="clear" w:color="auto" w:fill="F2DBDB" w:themeFill="accent2" w:themeFillTint="33"/>
                  <w:vAlign w:val="center"/>
                </w:tcPr>
                <w:p w14:paraId="6474ABA2"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362" w:type="pct"/>
                  <w:shd w:val="clear" w:color="auto" w:fill="F2DBDB" w:themeFill="accent2" w:themeFillTint="33"/>
                  <w:vAlign w:val="center"/>
                </w:tcPr>
                <w:p w14:paraId="6AE95CAF"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476" w:type="pct"/>
                  <w:shd w:val="clear" w:color="auto" w:fill="F2DBDB" w:themeFill="accent2" w:themeFillTint="33"/>
                  <w:vAlign w:val="center"/>
                </w:tcPr>
                <w:p w14:paraId="1595A8ED"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547" w:type="pct"/>
                  <w:vAlign w:val="center"/>
                </w:tcPr>
                <w:p w14:paraId="297E4F9C"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r>
            <w:tr w:rsidR="00692E71" w:rsidRPr="001E3185" w14:paraId="2744C69B" w14:textId="77777777" w:rsidTr="008E0250">
              <w:trPr>
                <w:trHeight w:val="850"/>
              </w:trPr>
              <w:tc>
                <w:tcPr>
                  <w:tcW w:w="754" w:type="pct"/>
                  <w:vAlign w:val="center"/>
                </w:tcPr>
                <w:p w14:paraId="1B6D82E5"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rPr>
                    <w:t>1,2,4-triazole</w:t>
                  </w:r>
                </w:p>
              </w:tc>
              <w:tc>
                <w:tcPr>
                  <w:tcW w:w="346" w:type="pct"/>
                  <w:shd w:val="clear" w:color="auto" w:fill="auto"/>
                  <w:vAlign w:val="center"/>
                </w:tcPr>
                <w:p w14:paraId="53435CF0"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446" w:type="pct"/>
                  <w:vAlign w:val="center"/>
                </w:tcPr>
                <w:p w14:paraId="5A51438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N</w:t>
                  </w:r>
                </w:p>
              </w:tc>
              <w:tc>
                <w:tcPr>
                  <w:tcW w:w="413" w:type="pct"/>
                  <w:vAlign w:val="center"/>
                </w:tcPr>
                <w:p w14:paraId="7A991BF6"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446" w:type="pct"/>
                  <w:vAlign w:val="center"/>
                </w:tcPr>
                <w:p w14:paraId="5ED29ED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lang w:eastAsia="en-GB"/>
                    </w:rPr>
                    <w:t>N</w:t>
                  </w:r>
                </w:p>
              </w:tc>
              <w:tc>
                <w:tcPr>
                  <w:tcW w:w="372" w:type="pct"/>
                  <w:vAlign w:val="center"/>
                </w:tcPr>
                <w:p w14:paraId="51252660"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446" w:type="pct"/>
                  <w:shd w:val="clear" w:color="auto" w:fill="F2DBDB" w:themeFill="accent2" w:themeFillTint="33"/>
                  <w:vAlign w:val="center"/>
                </w:tcPr>
                <w:p w14:paraId="193E2385"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393" w:type="pct"/>
                  <w:vAlign w:val="center"/>
                </w:tcPr>
                <w:p w14:paraId="7FE55558"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c>
                <w:tcPr>
                  <w:tcW w:w="362" w:type="pct"/>
                  <w:shd w:val="clear" w:color="auto" w:fill="F2DBDB" w:themeFill="accent2" w:themeFillTint="33"/>
                  <w:vAlign w:val="center"/>
                </w:tcPr>
                <w:p w14:paraId="1C07FB5F"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476" w:type="pct"/>
                  <w:shd w:val="clear" w:color="auto" w:fill="F2DBDB" w:themeFill="accent2" w:themeFillTint="33"/>
                  <w:vAlign w:val="center"/>
                </w:tcPr>
                <w:p w14:paraId="79431C49"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Y</w:t>
                  </w:r>
                </w:p>
              </w:tc>
              <w:tc>
                <w:tcPr>
                  <w:tcW w:w="547" w:type="pct"/>
                  <w:vAlign w:val="center"/>
                </w:tcPr>
                <w:p w14:paraId="1EA1263D" w14:textId="77777777"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lang w:eastAsia="en-GB"/>
                    </w:rPr>
                    <w:t>N</w:t>
                  </w:r>
                </w:p>
              </w:tc>
            </w:tr>
          </w:tbl>
          <w:p w14:paraId="1483F6FC" w14:textId="77777777" w:rsidR="00692E71" w:rsidRPr="001E3185" w:rsidRDefault="00692E71" w:rsidP="008E0250">
            <w:pPr>
              <w:autoSpaceDE w:val="0"/>
              <w:autoSpaceDN w:val="0"/>
              <w:spacing w:line="276" w:lineRule="auto"/>
              <w:rPr>
                <w:rFonts w:cs="Arial"/>
              </w:rPr>
            </w:pPr>
          </w:p>
          <w:p w14:paraId="25A6F0BF" w14:textId="77777777" w:rsidR="00692E71" w:rsidRPr="001E3185" w:rsidRDefault="00692E71" w:rsidP="008E0250">
            <w:pPr>
              <w:autoSpaceDE w:val="0"/>
              <w:autoSpaceDN w:val="0"/>
              <w:spacing w:line="276" w:lineRule="auto"/>
              <w:rPr>
                <w:rFonts w:cs="Arial"/>
              </w:rPr>
            </w:pPr>
          </w:p>
          <w:p w14:paraId="106EA901" w14:textId="77777777" w:rsidR="00692E71" w:rsidRPr="001E3185" w:rsidRDefault="00692E71" w:rsidP="00F32B7F">
            <w:pPr>
              <w:pStyle w:val="Lgende"/>
              <w:numPr>
                <w:ilvl w:val="0"/>
                <w:numId w:val="18"/>
              </w:numPr>
              <w:suppressAutoHyphens w:val="0"/>
              <w:spacing w:after="200"/>
              <w:rPr>
                <w:rFonts w:ascii="Verdana" w:hAnsi="Verdana"/>
              </w:rPr>
            </w:pPr>
            <w:r w:rsidRPr="001E3185">
              <w:rPr>
                <w:rFonts w:ascii="Verdana" w:hAnsi="Verdana"/>
              </w:rPr>
              <w:lastRenderedPageBreak/>
              <w:t>Estimation of emissions – Industrial Dipping (storage phase only)</w:t>
            </w:r>
          </w:p>
          <w:p w14:paraId="00564822" w14:textId="40FB2095" w:rsidR="00692E71" w:rsidRPr="001E3185" w:rsidRDefault="00692E71" w:rsidP="008E0250">
            <w:pPr>
              <w:autoSpaceDE w:val="0"/>
              <w:autoSpaceDN w:val="0"/>
              <w:spacing w:before="120" w:after="240" w:line="276" w:lineRule="auto"/>
              <w:rPr>
                <w:rFonts w:cs="Arial"/>
              </w:rPr>
            </w:pPr>
            <w:r w:rsidRPr="001E3185">
              <w:rPr>
                <w:rFonts w:cs="Arial"/>
              </w:rPr>
              <w:t>FR-CA agrees with the registrant’s inputs used for the estimation of releases from industrial treatment (storage phase) according to the “industrial dipping process” scenario described in the PT08-ESD. However the average daily flux (</w:t>
            </w:r>
            <w:r w:rsidRPr="001E3185">
              <w:rPr>
                <w:rFonts w:cs="Arial"/>
                <w:i/>
                <w:iCs/>
                <w:sz w:val="18"/>
                <w:szCs w:val="18"/>
              </w:rPr>
              <w:t>FLUX</w:t>
            </w:r>
            <w:r w:rsidRPr="001E3185">
              <w:rPr>
                <w:rFonts w:cs="Arial"/>
                <w:i/>
                <w:iCs/>
                <w:sz w:val="18"/>
                <w:szCs w:val="18"/>
                <w:vertAlign w:val="subscript"/>
              </w:rPr>
              <w:t>storage,dipp</w:t>
            </w:r>
            <w:r w:rsidRPr="001E3185">
              <w:rPr>
                <w:rFonts w:cs="Arial"/>
                <w:i/>
                <w:iCs/>
                <w:sz w:val="18"/>
                <w:szCs w:val="18"/>
              </w:rPr>
              <w:t>)</w:t>
            </w:r>
            <w:r w:rsidRPr="001E3185">
              <w:rPr>
                <w:rFonts w:cs="Arial"/>
              </w:rPr>
              <w:t xml:space="preserve"> for each substance have been recalculated from the new Q*leach</w:t>
            </w:r>
            <w:r w:rsidRPr="001E3185">
              <w:rPr>
                <w:rFonts w:cs="Arial"/>
                <w:vertAlign w:val="subscript"/>
              </w:rPr>
              <w:t>, time 1</w:t>
            </w:r>
            <w:r w:rsidRPr="001E3185">
              <w:rPr>
                <w:rFonts w:cs="Arial"/>
              </w:rPr>
              <w:t xml:space="preserve"> values (see above). Moreover</w:t>
            </w:r>
            <w:r w:rsidR="00033DB6" w:rsidRPr="001E3185">
              <w:rPr>
                <w:rFonts w:cs="Arial"/>
              </w:rPr>
              <w:t>, f</w:t>
            </w:r>
            <w:r w:rsidRPr="001E3185">
              <w:rPr>
                <w:rFonts w:cs="Arial"/>
              </w:rPr>
              <w:t>or the service life for the longer storage period on a storage place, i.e. Time 2, a default value of 7300 days (i.e. 20 years) must be used, which corresponds to the average life span of an industrial treatment plant.</w:t>
            </w:r>
          </w:p>
          <w:p w14:paraId="0919FFBF" w14:textId="77777777" w:rsidR="00692E71" w:rsidRPr="001E3185" w:rsidRDefault="00692E71" w:rsidP="008E0250">
            <w:pPr>
              <w:autoSpaceDE w:val="0"/>
              <w:autoSpaceDN w:val="0"/>
              <w:spacing w:before="120" w:after="240" w:line="276" w:lineRule="auto"/>
              <w:rPr>
                <w:rFonts w:cs="Arial"/>
              </w:rPr>
            </w:pPr>
            <w:r w:rsidRPr="001E3185">
              <w:rPr>
                <w:rFonts w:cs="Arial"/>
              </w:rPr>
              <w:t>For the application phase, no emission estimations were provided by the applicant based on mandatory risk mitigation measures for wood treatment plants.</w:t>
            </w:r>
          </w:p>
          <w:tbl>
            <w:tblPr>
              <w:tblW w:w="0" w:type="auto"/>
              <w:tblInd w:w="846" w:type="dxa"/>
              <w:tblLook w:val="04A0" w:firstRow="1" w:lastRow="0" w:firstColumn="1" w:lastColumn="0" w:noHBand="0" w:noVBand="1"/>
            </w:tblPr>
            <w:tblGrid>
              <w:gridCol w:w="4673"/>
              <w:gridCol w:w="1695"/>
              <w:gridCol w:w="1627"/>
            </w:tblGrid>
            <w:tr w:rsidR="00692E71" w:rsidRPr="001E3185" w14:paraId="0909F845" w14:textId="77777777" w:rsidTr="008E0250">
              <w:tc>
                <w:tcPr>
                  <w:tcW w:w="4673" w:type="dxa"/>
                  <w:vAlign w:val="center"/>
                </w:tcPr>
                <w:p w14:paraId="4574E920" w14:textId="77777777" w:rsidR="00692E71" w:rsidRPr="001E3185" w:rsidRDefault="00692E71" w:rsidP="008E0250">
                  <w:pPr>
                    <w:pStyle w:val="Default"/>
                    <w:rPr>
                      <w:rFonts w:ascii="Verdana" w:hAnsi="Verdana" w:cs="Arial"/>
                      <w:sz w:val="18"/>
                      <w:szCs w:val="18"/>
                    </w:rPr>
                  </w:pPr>
                  <w:r w:rsidRPr="001E3185">
                    <w:rPr>
                      <w:rFonts w:ascii="Verdana" w:hAnsi="Verdana" w:cs="Arial"/>
                      <w:sz w:val="18"/>
                      <w:szCs w:val="18"/>
                    </w:rPr>
                    <w:t>Nomenclature</w:t>
                  </w:r>
                </w:p>
              </w:tc>
              <w:tc>
                <w:tcPr>
                  <w:tcW w:w="1695" w:type="dxa"/>
                  <w:vAlign w:val="center"/>
                </w:tcPr>
                <w:p w14:paraId="31205552" w14:textId="77777777" w:rsidR="00692E71" w:rsidRPr="001E3185" w:rsidRDefault="00692E71" w:rsidP="008E0250">
                  <w:pPr>
                    <w:pStyle w:val="Default"/>
                    <w:jc w:val="center"/>
                    <w:rPr>
                      <w:rFonts w:ascii="Verdana" w:hAnsi="Verdana" w:cs="Arial"/>
                      <w:sz w:val="18"/>
                      <w:szCs w:val="18"/>
                    </w:rPr>
                  </w:pPr>
                  <w:r w:rsidRPr="001E3185">
                    <w:rPr>
                      <w:rFonts w:ascii="Verdana" w:hAnsi="Verdana" w:cs="Arial"/>
                      <w:sz w:val="18"/>
                      <w:szCs w:val="18"/>
                    </w:rPr>
                    <w:t>Value</w:t>
                  </w:r>
                </w:p>
              </w:tc>
              <w:tc>
                <w:tcPr>
                  <w:tcW w:w="1627" w:type="dxa"/>
                  <w:vAlign w:val="center"/>
                </w:tcPr>
                <w:p w14:paraId="4075FA23" w14:textId="77777777" w:rsidR="00692E71" w:rsidRPr="001E3185" w:rsidRDefault="00692E71" w:rsidP="008E0250">
                  <w:pPr>
                    <w:pStyle w:val="Default"/>
                    <w:jc w:val="center"/>
                    <w:rPr>
                      <w:rFonts w:ascii="Verdana" w:hAnsi="Verdana" w:cs="Arial"/>
                      <w:sz w:val="18"/>
                      <w:szCs w:val="18"/>
                    </w:rPr>
                  </w:pPr>
                  <w:r w:rsidRPr="001E3185">
                    <w:rPr>
                      <w:rFonts w:ascii="Verdana" w:hAnsi="Verdana" w:cs="Arial"/>
                      <w:sz w:val="18"/>
                      <w:szCs w:val="18"/>
                    </w:rPr>
                    <w:t>Unit</w:t>
                  </w:r>
                </w:p>
              </w:tc>
            </w:tr>
            <w:tr w:rsidR="00692E71" w:rsidRPr="001E3185" w14:paraId="1935157C" w14:textId="77777777" w:rsidTr="008E0250">
              <w:trPr>
                <w:trHeight w:val="340"/>
              </w:trPr>
              <w:tc>
                <w:tcPr>
                  <w:tcW w:w="6368" w:type="dxa"/>
                  <w:gridSpan w:val="2"/>
                  <w:vAlign w:val="center"/>
                </w:tcPr>
                <w:p w14:paraId="5E862397" w14:textId="77777777" w:rsidR="00692E71" w:rsidRPr="001E3185" w:rsidRDefault="00692E71" w:rsidP="008E0250">
                  <w:pPr>
                    <w:pStyle w:val="Default"/>
                    <w:rPr>
                      <w:rFonts w:ascii="Verdana" w:hAnsi="Verdana" w:cs="Arial"/>
                      <w:sz w:val="18"/>
                      <w:szCs w:val="18"/>
                    </w:rPr>
                  </w:pPr>
                  <w:r w:rsidRPr="001E3185">
                    <w:rPr>
                      <w:rFonts w:ascii="Verdana" w:hAnsi="Verdana" w:cs="Arial"/>
                      <w:iCs/>
                      <w:sz w:val="18"/>
                      <w:szCs w:val="18"/>
                    </w:rPr>
                    <w:t xml:space="preserve">FLUX </w:t>
                  </w:r>
                  <w:r w:rsidRPr="001E3185">
                    <w:rPr>
                      <w:rFonts w:ascii="Verdana" w:hAnsi="Verdana" w:cs="Arial"/>
                      <w:iCs/>
                      <w:sz w:val="18"/>
                      <w:szCs w:val="18"/>
                      <w:vertAlign w:val="subscript"/>
                    </w:rPr>
                    <w:t xml:space="preserve">storage, dipp </w:t>
                  </w:r>
                  <w:r w:rsidRPr="001E3185">
                    <w:rPr>
                      <w:rFonts w:ascii="Verdana" w:hAnsi="Verdana" w:cs="Arial"/>
                      <w:iCs/>
                      <w:sz w:val="18"/>
                      <w:szCs w:val="18"/>
                    </w:rPr>
                    <w:t>(considering 30 days leaching)</w:t>
                  </w:r>
                </w:p>
              </w:tc>
              <w:tc>
                <w:tcPr>
                  <w:tcW w:w="1627" w:type="dxa"/>
                  <w:vMerge w:val="restart"/>
                  <w:vAlign w:val="center"/>
                </w:tcPr>
                <w:p w14:paraId="5B103E5B" w14:textId="77777777" w:rsidR="00692E71" w:rsidRPr="001E3185" w:rsidRDefault="00692E71" w:rsidP="008E0250">
                  <w:pPr>
                    <w:pStyle w:val="Default"/>
                    <w:jc w:val="center"/>
                    <w:rPr>
                      <w:rFonts w:ascii="Verdana" w:hAnsi="Verdana" w:cs="Arial"/>
                      <w:sz w:val="18"/>
                      <w:szCs w:val="18"/>
                    </w:rPr>
                  </w:pPr>
                  <w:r w:rsidRPr="001E3185">
                    <w:rPr>
                      <w:rFonts w:ascii="Verdana" w:hAnsi="Verdana" w:cs="Arial"/>
                      <w:sz w:val="18"/>
                      <w:szCs w:val="18"/>
                    </w:rPr>
                    <w:t>[kg.m</w:t>
                  </w:r>
                  <w:r w:rsidRPr="001E3185">
                    <w:rPr>
                      <w:rFonts w:ascii="Verdana" w:hAnsi="Verdana" w:cs="Arial"/>
                      <w:sz w:val="18"/>
                      <w:szCs w:val="18"/>
                      <w:vertAlign w:val="superscript"/>
                    </w:rPr>
                    <w:t>-2</w:t>
                  </w:r>
                  <w:r w:rsidRPr="001E3185">
                    <w:rPr>
                      <w:rFonts w:ascii="Verdana" w:hAnsi="Verdana" w:cs="Arial"/>
                      <w:sz w:val="18"/>
                      <w:szCs w:val="18"/>
                    </w:rPr>
                    <w:t>.d</w:t>
                  </w:r>
                  <w:r w:rsidRPr="001E3185">
                    <w:rPr>
                      <w:rFonts w:ascii="Verdana" w:hAnsi="Verdana" w:cs="Arial"/>
                      <w:sz w:val="18"/>
                      <w:szCs w:val="18"/>
                      <w:vertAlign w:val="superscript"/>
                    </w:rPr>
                    <w:t>-1</w:t>
                  </w:r>
                  <w:r w:rsidRPr="001E3185">
                    <w:rPr>
                      <w:rFonts w:ascii="Verdana" w:hAnsi="Verdana" w:cs="Arial"/>
                      <w:sz w:val="18"/>
                      <w:szCs w:val="18"/>
                    </w:rPr>
                    <w:t>]</w:t>
                  </w:r>
                </w:p>
              </w:tc>
            </w:tr>
            <w:tr w:rsidR="00692E71" w:rsidRPr="001E3185" w14:paraId="5456D9FB" w14:textId="77777777" w:rsidTr="008E0250">
              <w:trPr>
                <w:trHeight w:val="283"/>
              </w:trPr>
              <w:tc>
                <w:tcPr>
                  <w:tcW w:w="4673" w:type="dxa"/>
                  <w:vAlign w:val="center"/>
                </w:tcPr>
                <w:p w14:paraId="2485E328" w14:textId="77777777" w:rsidR="00692E71" w:rsidRPr="001E3185" w:rsidRDefault="00692E71" w:rsidP="008E0250">
                  <w:pPr>
                    <w:autoSpaceDE w:val="0"/>
                    <w:autoSpaceDN w:val="0"/>
                    <w:ind w:left="596"/>
                    <w:rPr>
                      <w:rFonts w:cs="Arial"/>
                      <w:sz w:val="18"/>
                      <w:szCs w:val="18"/>
                    </w:rPr>
                  </w:pPr>
                  <w:r w:rsidRPr="001E3185">
                    <w:rPr>
                      <w:rFonts w:cs="Arial"/>
                      <w:sz w:val="18"/>
                      <w:szCs w:val="18"/>
                    </w:rPr>
                    <w:t>Tebuconazole</w:t>
                  </w:r>
                </w:p>
              </w:tc>
              <w:tc>
                <w:tcPr>
                  <w:tcW w:w="1695" w:type="dxa"/>
                  <w:vAlign w:val="center"/>
                </w:tcPr>
                <w:p w14:paraId="3F683658" w14:textId="77777777" w:rsidR="00692E71" w:rsidRPr="001E3185" w:rsidRDefault="00692E71" w:rsidP="008E0250">
                  <w:pPr>
                    <w:autoSpaceDE w:val="0"/>
                    <w:autoSpaceDN w:val="0"/>
                    <w:jc w:val="center"/>
                    <w:rPr>
                      <w:rFonts w:cs="Arial"/>
                      <w:sz w:val="18"/>
                      <w:szCs w:val="18"/>
                    </w:rPr>
                  </w:pPr>
                  <w:r w:rsidRPr="001E3185">
                    <w:rPr>
                      <w:rFonts w:cs="Arial"/>
                      <w:sz w:val="18"/>
                      <w:szCs w:val="18"/>
                    </w:rPr>
                    <w:t>2.93E-07</w:t>
                  </w:r>
                </w:p>
              </w:tc>
              <w:tc>
                <w:tcPr>
                  <w:tcW w:w="1627" w:type="dxa"/>
                  <w:vMerge/>
                </w:tcPr>
                <w:p w14:paraId="1BF9AC62" w14:textId="77777777" w:rsidR="00692E71" w:rsidRPr="001E3185" w:rsidRDefault="00692E71" w:rsidP="008E0250">
                  <w:pPr>
                    <w:autoSpaceDE w:val="0"/>
                    <w:autoSpaceDN w:val="0"/>
                    <w:spacing w:before="120"/>
                    <w:rPr>
                      <w:rFonts w:cs="Arial"/>
                      <w:sz w:val="18"/>
                      <w:szCs w:val="18"/>
                    </w:rPr>
                  </w:pPr>
                </w:p>
              </w:tc>
            </w:tr>
            <w:tr w:rsidR="00692E71" w:rsidRPr="001E3185" w14:paraId="78C844EE" w14:textId="77777777" w:rsidTr="008E0250">
              <w:trPr>
                <w:trHeight w:val="283"/>
              </w:trPr>
              <w:tc>
                <w:tcPr>
                  <w:tcW w:w="4673" w:type="dxa"/>
                  <w:vAlign w:val="center"/>
                </w:tcPr>
                <w:p w14:paraId="22F55CBC" w14:textId="77777777" w:rsidR="00692E71" w:rsidRPr="001E3185" w:rsidRDefault="00692E71" w:rsidP="008E0250">
                  <w:pPr>
                    <w:autoSpaceDE w:val="0"/>
                    <w:autoSpaceDN w:val="0"/>
                    <w:ind w:left="596"/>
                    <w:rPr>
                      <w:rFonts w:cs="Arial"/>
                      <w:sz w:val="18"/>
                      <w:szCs w:val="18"/>
                    </w:rPr>
                  </w:pPr>
                  <w:r w:rsidRPr="001E3185">
                    <w:rPr>
                      <w:rFonts w:cs="Arial"/>
                      <w:sz w:val="18"/>
                      <w:szCs w:val="18"/>
                    </w:rPr>
                    <w:t>Propiconazole</w:t>
                  </w:r>
                </w:p>
              </w:tc>
              <w:tc>
                <w:tcPr>
                  <w:tcW w:w="1695" w:type="dxa"/>
                  <w:vAlign w:val="center"/>
                </w:tcPr>
                <w:p w14:paraId="39F35703" w14:textId="77777777" w:rsidR="00692E71" w:rsidRPr="001E3185" w:rsidRDefault="00692E71" w:rsidP="008E0250">
                  <w:pPr>
                    <w:autoSpaceDE w:val="0"/>
                    <w:autoSpaceDN w:val="0"/>
                    <w:jc w:val="center"/>
                    <w:rPr>
                      <w:rFonts w:cs="Arial"/>
                      <w:sz w:val="18"/>
                      <w:szCs w:val="18"/>
                    </w:rPr>
                  </w:pPr>
                  <w:r w:rsidRPr="001E3185">
                    <w:rPr>
                      <w:rFonts w:cs="Arial"/>
                      <w:sz w:val="18"/>
                      <w:szCs w:val="18"/>
                    </w:rPr>
                    <w:t>6.65E-07</w:t>
                  </w:r>
                </w:p>
              </w:tc>
              <w:tc>
                <w:tcPr>
                  <w:tcW w:w="1627" w:type="dxa"/>
                  <w:vMerge/>
                </w:tcPr>
                <w:p w14:paraId="475DE934" w14:textId="77777777" w:rsidR="00692E71" w:rsidRPr="001E3185" w:rsidRDefault="00692E71" w:rsidP="008E0250">
                  <w:pPr>
                    <w:autoSpaceDE w:val="0"/>
                    <w:autoSpaceDN w:val="0"/>
                    <w:spacing w:before="120"/>
                    <w:rPr>
                      <w:rFonts w:cs="Arial"/>
                      <w:sz w:val="18"/>
                      <w:szCs w:val="18"/>
                    </w:rPr>
                  </w:pPr>
                </w:p>
              </w:tc>
            </w:tr>
            <w:tr w:rsidR="00692E71" w:rsidRPr="001E3185" w14:paraId="22B9B989" w14:textId="77777777" w:rsidTr="008E0250">
              <w:trPr>
                <w:trHeight w:val="283"/>
              </w:trPr>
              <w:tc>
                <w:tcPr>
                  <w:tcW w:w="4673" w:type="dxa"/>
                  <w:vAlign w:val="center"/>
                </w:tcPr>
                <w:p w14:paraId="360964E2" w14:textId="77777777" w:rsidR="00692E71" w:rsidRPr="001E3185" w:rsidRDefault="00692E71" w:rsidP="008E0250">
                  <w:pPr>
                    <w:autoSpaceDE w:val="0"/>
                    <w:autoSpaceDN w:val="0"/>
                    <w:ind w:left="596"/>
                    <w:rPr>
                      <w:rFonts w:cs="Arial"/>
                      <w:sz w:val="18"/>
                      <w:szCs w:val="18"/>
                    </w:rPr>
                  </w:pPr>
                  <w:r w:rsidRPr="001E3185">
                    <w:rPr>
                      <w:rFonts w:cs="Arial"/>
                      <w:sz w:val="18"/>
                      <w:szCs w:val="18"/>
                    </w:rPr>
                    <w:t>Cypermethrin</w:t>
                  </w:r>
                </w:p>
              </w:tc>
              <w:tc>
                <w:tcPr>
                  <w:tcW w:w="1695" w:type="dxa"/>
                  <w:vAlign w:val="center"/>
                </w:tcPr>
                <w:p w14:paraId="217006D9" w14:textId="77777777" w:rsidR="00692E71" w:rsidRPr="001E3185" w:rsidRDefault="00692E71" w:rsidP="008E0250">
                  <w:pPr>
                    <w:autoSpaceDE w:val="0"/>
                    <w:autoSpaceDN w:val="0"/>
                    <w:jc w:val="center"/>
                    <w:rPr>
                      <w:rFonts w:cs="Arial"/>
                      <w:sz w:val="18"/>
                      <w:szCs w:val="18"/>
                    </w:rPr>
                  </w:pPr>
                  <w:r w:rsidRPr="001E3185">
                    <w:rPr>
                      <w:rFonts w:cs="Arial"/>
                      <w:sz w:val="18"/>
                      <w:szCs w:val="18"/>
                    </w:rPr>
                    <w:t>2.81E-09</w:t>
                  </w:r>
                </w:p>
              </w:tc>
              <w:tc>
                <w:tcPr>
                  <w:tcW w:w="1627" w:type="dxa"/>
                  <w:vMerge/>
                </w:tcPr>
                <w:p w14:paraId="61C37704" w14:textId="77777777" w:rsidR="00692E71" w:rsidRPr="001E3185" w:rsidRDefault="00692E71" w:rsidP="008E0250">
                  <w:pPr>
                    <w:autoSpaceDE w:val="0"/>
                    <w:autoSpaceDN w:val="0"/>
                    <w:spacing w:before="120"/>
                    <w:rPr>
                      <w:rFonts w:cs="Arial"/>
                      <w:sz w:val="18"/>
                      <w:szCs w:val="18"/>
                    </w:rPr>
                  </w:pPr>
                </w:p>
              </w:tc>
            </w:tr>
            <w:tr w:rsidR="00692E71" w:rsidRPr="001E3185" w14:paraId="0829F848" w14:textId="77777777" w:rsidTr="008E0250">
              <w:trPr>
                <w:trHeight w:val="283"/>
              </w:trPr>
              <w:tc>
                <w:tcPr>
                  <w:tcW w:w="4673" w:type="dxa"/>
                  <w:vAlign w:val="center"/>
                </w:tcPr>
                <w:p w14:paraId="4A0F7185" w14:textId="77777777" w:rsidR="00692E71" w:rsidRPr="001E3185" w:rsidRDefault="00692E71" w:rsidP="008E0250">
                  <w:pPr>
                    <w:autoSpaceDE w:val="0"/>
                    <w:autoSpaceDN w:val="0"/>
                    <w:ind w:left="596"/>
                    <w:rPr>
                      <w:rFonts w:cs="Arial"/>
                      <w:sz w:val="18"/>
                      <w:szCs w:val="18"/>
                    </w:rPr>
                  </w:pPr>
                  <w:r w:rsidRPr="001E3185">
                    <w:rPr>
                      <w:rFonts w:cs="Arial"/>
                      <w:sz w:val="18"/>
                      <w:szCs w:val="18"/>
                    </w:rPr>
                    <w:t>IPBC</w:t>
                  </w:r>
                </w:p>
              </w:tc>
              <w:tc>
                <w:tcPr>
                  <w:tcW w:w="1695" w:type="dxa"/>
                  <w:vAlign w:val="center"/>
                </w:tcPr>
                <w:p w14:paraId="4D82D05C" w14:textId="77777777" w:rsidR="00692E71" w:rsidRPr="001E3185" w:rsidRDefault="00692E71" w:rsidP="008E0250">
                  <w:pPr>
                    <w:autoSpaceDE w:val="0"/>
                    <w:autoSpaceDN w:val="0"/>
                    <w:jc w:val="center"/>
                    <w:rPr>
                      <w:rFonts w:cs="Arial"/>
                      <w:sz w:val="18"/>
                      <w:szCs w:val="18"/>
                    </w:rPr>
                  </w:pPr>
                  <w:r w:rsidRPr="001E3185">
                    <w:rPr>
                      <w:rFonts w:cs="Arial"/>
                      <w:sz w:val="18"/>
                      <w:szCs w:val="18"/>
                    </w:rPr>
                    <w:t>1.68E-07</w:t>
                  </w:r>
                </w:p>
              </w:tc>
              <w:tc>
                <w:tcPr>
                  <w:tcW w:w="1627" w:type="dxa"/>
                  <w:vMerge/>
                </w:tcPr>
                <w:p w14:paraId="2E80397B" w14:textId="77777777" w:rsidR="00692E71" w:rsidRPr="001E3185" w:rsidRDefault="00692E71" w:rsidP="008E0250">
                  <w:pPr>
                    <w:autoSpaceDE w:val="0"/>
                    <w:autoSpaceDN w:val="0"/>
                    <w:spacing w:before="120"/>
                    <w:rPr>
                      <w:rFonts w:cs="Arial"/>
                      <w:sz w:val="18"/>
                      <w:szCs w:val="18"/>
                    </w:rPr>
                  </w:pPr>
                </w:p>
              </w:tc>
            </w:tr>
            <w:tr w:rsidR="00692E71" w:rsidRPr="001E3185" w14:paraId="63624F44" w14:textId="77777777" w:rsidTr="008E0250">
              <w:trPr>
                <w:trHeight w:val="283"/>
              </w:trPr>
              <w:tc>
                <w:tcPr>
                  <w:tcW w:w="4673" w:type="dxa"/>
                  <w:vAlign w:val="center"/>
                </w:tcPr>
                <w:p w14:paraId="4D269867" w14:textId="77777777" w:rsidR="00692E71" w:rsidRPr="001E3185" w:rsidRDefault="00692E71" w:rsidP="008E0250">
                  <w:pPr>
                    <w:autoSpaceDE w:val="0"/>
                    <w:autoSpaceDN w:val="0"/>
                    <w:ind w:left="596"/>
                    <w:rPr>
                      <w:rFonts w:cs="Arial"/>
                      <w:sz w:val="18"/>
                      <w:szCs w:val="18"/>
                    </w:rPr>
                  </w:pPr>
                  <w:r w:rsidRPr="001E3185">
                    <w:rPr>
                      <w:rFonts w:cs="Arial"/>
                      <w:sz w:val="18"/>
                      <w:szCs w:val="18"/>
                    </w:rPr>
                    <w:t>PBC</w:t>
                  </w:r>
                </w:p>
              </w:tc>
              <w:tc>
                <w:tcPr>
                  <w:tcW w:w="1695" w:type="dxa"/>
                  <w:vAlign w:val="center"/>
                </w:tcPr>
                <w:p w14:paraId="5CB194BD" w14:textId="77777777" w:rsidR="00692E71" w:rsidRPr="001E3185" w:rsidRDefault="00692E71" w:rsidP="008E0250">
                  <w:pPr>
                    <w:autoSpaceDE w:val="0"/>
                    <w:autoSpaceDN w:val="0"/>
                    <w:jc w:val="center"/>
                    <w:rPr>
                      <w:rFonts w:cs="Arial"/>
                      <w:sz w:val="18"/>
                      <w:szCs w:val="18"/>
                    </w:rPr>
                  </w:pPr>
                  <w:r w:rsidRPr="001E3185">
                    <w:rPr>
                      <w:rFonts w:cs="Arial"/>
                      <w:sz w:val="18"/>
                      <w:szCs w:val="18"/>
                    </w:rPr>
                    <w:t>9.28E-08</w:t>
                  </w:r>
                </w:p>
              </w:tc>
              <w:tc>
                <w:tcPr>
                  <w:tcW w:w="1627" w:type="dxa"/>
                  <w:vMerge/>
                </w:tcPr>
                <w:p w14:paraId="23A3F107" w14:textId="77777777" w:rsidR="00692E71" w:rsidRPr="001E3185" w:rsidRDefault="00692E71" w:rsidP="008E0250">
                  <w:pPr>
                    <w:autoSpaceDE w:val="0"/>
                    <w:autoSpaceDN w:val="0"/>
                    <w:spacing w:before="120"/>
                    <w:rPr>
                      <w:rFonts w:cs="Arial"/>
                      <w:sz w:val="18"/>
                      <w:szCs w:val="18"/>
                    </w:rPr>
                  </w:pPr>
                </w:p>
              </w:tc>
            </w:tr>
            <w:tr w:rsidR="00692E71" w:rsidRPr="001E3185" w14:paraId="328B7000" w14:textId="77777777" w:rsidTr="008E0250">
              <w:trPr>
                <w:trHeight w:val="283"/>
              </w:trPr>
              <w:tc>
                <w:tcPr>
                  <w:tcW w:w="4673" w:type="dxa"/>
                  <w:vAlign w:val="center"/>
                </w:tcPr>
                <w:p w14:paraId="4D87C69C" w14:textId="77777777" w:rsidR="00692E71" w:rsidRPr="001E3185" w:rsidRDefault="00692E71" w:rsidP="008E0250">
                  <w:pPr>
                    <w:autoSpaceDE w:val="0"/>
                    <w:autoSpaceDN w:val="0"/>
                    <w:ind w:left="596"/>
                    <w:rPr>
                      <w:rFonts w:cs="Arial"/>
                      <w:sz w:val="18"/>
                      <w:szCs w:val="18"/>
                    </w:rPr>
                  </w:pPr>
                  <w:r w:rsidRPr="001E3185">
                    <w:rPr>
                      <w:rFonts w:cs="Arial"/>
                      <w:sz w:val="18"/>
                      <w:szCs w:val="18"/>
                    </w:rPr>
                    <w:t>1,2,4-triazole</w:t>
                  </w:r>
                </w:p>
              </w:tc>
              <w:tc>
                <w:tcPr>
                  <w:tcW w:w="1695" w:type="dxa"/>
                  <w:vAlign w:val="center"/>
                </w:tcPr>
                <w:p w14:paraId="6CDB1F84" w14:textId="77777777" w:rsidR="00692E71" w:rsidRPr="001E3185" w:rsidRDefault="00692E71" w:rsidP="008E0250">
                  <w:pPr>
                    <w:autoSpaceDE w:val="0"/>
                    <w:autoSpaceDN w:val="0"/>
                    <w:jc w:val="center"/>
                    <w:rPr>
                      <w:rFonts w:cs="Arial"/>
                      <w:sz w:val="18"/>
                      <w:szCs w:val="18"/>
                    </w:rPr>
                  </w:pPr>
                  <w:r w:rsidRPr="001E3185">
                    <w:rPr>
                      <w:rFonts w:cs="Arial"/>
                      <w:sz w:val="18"/>
                      <w:szCs w:val="18"/>
                    </w:rPr>
                    <w:t>6.40E-08</w:t>
                  </w:r>
                </w:p>
              </w:tc>
              <w:tc>
                <w:tcPr>
                  <w:tcW w:w="1627" w:type="dxa"/>
                  <w:vMerge/>
                </w:tcPr>
                <w:p w14:paraId="2D550AC8" w14:textId="77777777" w:rsidR="00692E71" w:rsidRPr="001E3185" w:rsidRDefault="00692E71" w:rsidP="008E0250">
                  <w:pPr>
                    <w:autoSpaceDE w:val="0"/>
                    <w:autoSpaceDN w:val="0"/>
                    <w:spacing w:before="120"/>
                    <w:rPr>
                      <w:rFonts w:cs="Arial"/>
                      <w:sz w:val="18"/>
                      <w:szCs w:val="18"/>
                    </w:rPr>
                  </w:pPr>
                </w:p>
              </w:tc>
            </w:tr>
            <w:tr w:rsidR="00692E71" w:rsidRPr="001E3185" w14:paraId="78B3EDE9" w14:textId="77777777" w:rsidTr="008E0250">
              <w:trPr>
                <w:trHeight w:val="340"/>
              </w:trPr>
              <w:tc>
                <w:tcPr>
                  <w:tcW w:w="6368" w:type="dxa"/>
                  <w:gridSpan w:val="2"/>
                  <w:vAlign w:val="center"/>
                </w:tcPr>
                <w:p w14:paraId="2A548592" w14:textId="77777777" w:rsidR="00692E71" w:rsidRPr="001E3185" w:rsidRDefault="00692E71" w:rsidP="008E0250">
                  <w:pPr>
                    <w:autoSpaceDE w:val="0"/>
                    <w:autoSpaceDN w:val="0"/>
                    <w:rPr>
                      <w:rFonts w:cs="Arial"/>
                      <w:sz w:val="18"/>
                      <w:szCs w:val="18"/>
                    </w:rPr>
                  </w:pPr>
                  <w:r w:rsidRPr="001E3185">
                    <w:rPr>
                      <w:rFonts w:cs="Arial"/>
                      <w:i/>
                      <w:iCs/>
                      <w:sz w:val="18"/>
                      <w:szCs w:val="18"/>
                    </w:rPr>
                    <w:t>Q</w:t>
                  </w:r>
                  <w:r w:rsidRPr="001E3185">
                    <w:rPr>
                      <w:rFonts w:cs="Arial"/>
                      <w:i/>
                      <w:iCs/>
                      <w:sz w:val="18"/>
                      <w:szCs w:val="18"/>
                      <w:vertAlign w:val="subscript"/>
                    </w:rPr>
                    <w:t>leachstorage,time1</w:t>
                  </w:r>
                </w:p>
              </w:tc>
              <w:tc>
                <w:tcPr>
                  <w:tcW w:w="1627" w:type="dxa"/>
                  <w:vMerge w:val="restart"/>
                  <w:vAlign w:val="center"/>
                </w:tcPr>
                <w:p w14:paraId="0794F627" w14:textId="77777777" w:rsidR="00692E71" w:rsidRPr="001E3185" w:rsidRDefault="00692E71" w:rsidP="008E0250">
                  <w:pPr>
                    <w:autoSpaceDE w:val="0"/>
                    <w:autoSpaceDN w:val="0"/>
                    <w:spacing w:before="120"/>
                    <w:jc w:val="center"/>
                    <w:rPr>
                      <w:rFonts w:cs="Arial"/>
                      <w:sz w:val="18"/>
                      <w:szCs w:val="18"/>
                    </w:rPr>
                  </w:pPr>
                  <w:r w:rsidRPr="001E3185">
                    <w:rPr>
                      <w:rFonts w:cs="Arial"/>
                      <w:sz w:val="18"/>
                      <w:szCs w:val="18"/>
                    </w:rPr>
                    <w:t>[kg]</w:t>
                  </w:r>
                </w:p>
              </w:tc>
            </w:tr>
            <w:tr w:rsidR="00692E71" w:rsidRPr="001E3185" w14:paraId="756DCF53" w14:textId="77777777" w:rsidTr="008E0250">
              <w:trPr>
                <w:trHeight w:val="283"/>
              </w:trPr>
              <w:tc>
                <w:tcPr>
                  <w:tcW w:w="4673" w:type="dxa"/>
                  <w:vAlign w:val="center"/>
                </w:tcPr>
                <w:p w14:paraId="29BB093E" w14:textId="77777777" w:rsidR="00692E71" w:rsidRPr="001E3185" w:rsidRDefault="00692E71" w:rsidP="008E0250">
                  <w:pPr>
                    <w:autoSpaceDE w:val="0"/>
                    <w:autoSpaceDN w:val="0"/>
                    <w:ind w:left="596"/>
                    <w:rPr>
                      <w:rFonts w:cs="Arial"/>
                      <w:sz w:val="18"/>
                      <w:szCs w:val="18"/>
                    </w:rPr>
                  </w:pPr>
                  <w:r w:rsidRPr="001E3185">
                    <w:rPr>
                      <w:rFonts w:cs="Arial"/>
                      <w:sz w:val="18"/>
                      <w:szCs w:val="18"/>
                    </w:rPr>
                    <w:t>Tebuconazole</w:t>
                  </w:r>
                </w:p>
              </w:tc>
              <w:tc>
                <w:tcPr>
                  <w:tcW w:w="1695" w:type="dxa"/>
                  <w:vAlign w:val="center"/>
                </w:tcPr>
                <w:p w14:paraId="075E6445" w14:textId="77777777" w:rsidR="00692E71" w:rsidRPr="001E3185" w:rsidRDefault="00692E71" w:rsidP="008E0250">
                  <w:pPr>
                    <w:autoSpaceDE w:val="0"/>
                    <w:autoSpaceDN w:val="0"/>
                    <w:jc w:val="center"/>
                    <w:rPr>
                      <w:rFonts w:cs="Arial"/>
                      <w:sz w:val="18"/>
                      <w:szCs w:val="18"/>
                    </w:rPr>
                  </w:pPr>
                  <w:r w:rsidRPr="001E3185">
                    <w:rPr>
                      <w:rFonts w:cs="Arial"/>
                      <w:sz w:val="18"/>
                      <w:szCs w:val="18"/>
                    </w:rPr>
                    <w:t>6.77E-02</w:t>
                  </w:r>
                </w:p>
              </w:tc>
              <w:tc>
                <w:tcPr>
                  <w:tcW w:w="1627" w:type="dxa"/>
                  <w:vMerge/>
                </w:tcPr>
                <w:p w14:paraId="4B396F40" w14:textId="77777777" w:rsidR="00692E71" w:rsidRPr="001E3185" w:rsidRDefault="00692E71" w:rsidP="008E0250">
                  <w:pPr>
                    <w:autoSpaceDE w:val="0"/>
                    <w:autoSpaceDN w:val="0"/>
                    <w:spacing w:before="120"/>
                    <w:rPr>
                      <w:rFonts w:cs="Arial"/>
                      <w:sz w:val="18"/>
                      <w:szCs w:val="18"/>
                    </w:rPr>
                  </w:pPr>
                </w:p>
              </w:tc>
            </w:tr>
            <w:tr w:rsidR="00692E71" w:rsidRPr="001E3185" w14:paraId="4174D7F9" w14:textId="77777777" w:rsidTr="008E0250">
              <w:trPr>
                <w:trHeight w:val="283"/>
              </w:trPr>
              <w:tc>
                <w:tcPr>
                  <w:tcW w:w="4673" w:type="dxa"/>
                  <w:vAlign w:val="center"/>
                </w:tcPr>
                <w:p w14:paraId="10B7A4A2" w14:textId="77777777" w:rsidR="00692E71" w:rsidRPr="001E3185" w:rsidRDefault="00692E71" w:rsidP="008E0250">
                  <w:pPr>
                    <w:autoSpaceDE w:val="0"/>
                    <w:autoSpaceDN w:val="0"/>
                    <w:ind w:left="596"/>
                    <w:rPr>
                      <w:rFonts w:cs="Arial"/>
                      <w:sz w:val="18"/>
                      <w:szCs w:val="18"/>
                    </w:rPr>
                  </w:pPr>
                  <w:r w:rsidRPr="001E3185">
                    <w:rPr>
                      <w:rFonts w:cs="Arial"/>
                      <w:sz w:val="18"/>
                      <w:szCs w:val="18"/>
                    </w:rPr>
                    <w:t>Propiconazole</w:t>
                  </w:r>
                </w:p>
              </w:tc>
              <w:tc>
                <w:tcPr>
                  <w:tcW w:w="1695" w:type="dxa"/>
                  <w:vAlign w:val="center"/>
                </w:tcPr>
                <w:p w14:paraId="70338987" w14:textId="77777777" w:rsidR="00692E71" w:rsidRPr="001E3185" w:rsidRDefault="00692E71" w:rsidP="008E0250">
                  <w:pPr>
                    <w:autoSpaceDE w:val="0"/>
                    <w:autoSpaceDN w:val="0"/>
                    <w:jc w:val="center"/>
                    <w:rPr>
                      <w:rFonts w:cs="Arial"/>
                      <w:sz w:val="18"/>
                      <w:szCs w:val="18"/>
                    </w:rPr>
                  </w:pPr>
                  <w:r w:rsidRPr="001E3185">
                    <w:rPr>
                      <w:rFonts w:cs="Arial"/>
                      <w:sz w:val="18"/>
                      <w:szCs w:val="18"/>
                    </w:rPr>
                    <w:t>1.54E-01</w:t>
                  </w:r>
                </w:p>
              </w:tc>
              <w:tc>
                <w:tcPr>
                  <w:tcW w:w="1627" w:type="dxa"/>
                  <w:vMerge/>
                </w:tcPr>
                <w:p w14:paraId="04300678" w14:textId="77777777" w:rsidR="00692E71" w:rsidRPr="001E3185" w:rsidRDefault="00692E71" w:rsidP="008E0250">
                  <w:pPr>
                    <w:autoSpaceDE w:val="0"/>
                    <w:autoSpaceDN w:val="0"/>
                    <w:spacing w:before="120"/>
                    <w:rPr>
                      <w:rFonts w:cs="Arial"/>
                      <w:sz w:val="18"/>
                      <w:szCs w:val="18"/>
                    </w:rPr>
                  </w:pPr>
                </w:p>
              </w:tc>
            </w:tr>
            <w:tr w:rsidR="00692E71" w:rsidRPr="001E3185" w14:paraId="2E35D34E" w14:textId="77777777" w:rsidTr="008E0250">
              <w:trPr>
                <w:trHeight w:val="283"/>
              </w:trPr>
              <w:tc>
                <w:tcPr>
                  <w:tcW w:w="4673" w:type="dxa"/>
                  <w:vAlign w:val="center"/>
                </w:tcPr>
                <w:p w14:paraId="3A8E5601" w14:textId="77777777" w:rsidR="00692E71" w:rsidRPr="001E3185" w:rsidRDefault="00692E71" w:rsidP="008E0250">
                  <w:pPr>
                    <w:autoSpaceDE w:val="0"/>
                    <w:autoSpaceDN w:val="0"/>
                    <w:ind w:left="596"/>
                    <w:rPr>
                      <w:rFonts w:cs="Arial"/>
                      <w:sz w:val="18"/>
                      <w:szCs w:val="18"/>
                    </w:rPr>
                  </w:pPr>
                  <w:r w:rsidRPr="001E3185">
                    <w:rPr>
                      <w:rFonts w:cs="Arial"/>
                      <w:sz w:val="18"/>
                      <w:szCs w:val="18"/>
                    </w:rPr>
                    <w:t>Cypermethrin</w:t>
                  </w:r>
                </w:p>
              </w:tc>
              <w:tc>
                <w:tcPr>
                  <w:tcW w:w="1695" w:type="dxa"/>
                  <w:vAlign w:val="center"/>
                </w:tcPr>
                <w:p w14:paraId="01864972" w14:textId="77777777" w:rsidR="00692E71" w:rsidRPr="001E3185" w:rsidRDefault="00692E71" w:rsidP="008E0250">
                  <w:pPr>
                    <w:autoSpaceDE w:val="0"/>
                    <w:autoSpaceDN w:val="0"/>
                    <w:jc w:val="center"/>
                    <w:rPr>
                      <w:rFonts w:cs="Arial"/>
                      <w:sz w:val="18"/>
                      <w:szCs w:val="18"/>
                    </w:rPr>
                  </w:pPr>
                  <w:r w:rsidRPr="001E3185">
                    <w:rPr>
                      <w:rFonts w:cs="Arial"/>
                      <w:sz w:val="18"/>
                      <w:szCs w:val="18"/>
                    </w:rPr>
                    <w:t>6.48E-04</w:t>
                  </w:r>
                </w:p>
              </w:tc>
              <w:tc>
                <w:tcPr>
                  <w:tcW w:w="1627" w:type="dxa"/>
                  <w:vMerge/>
                </w:tcPr>
                <w:p w14:paraId="17BC4F2B" w14:textId="77777777" w:rsidR="00692E71" w:rsidRPr="001E3185" w:rsidRDefault="00692E71" w:rsidP="008E0250">
                  <w:pPr>
                    <w:autoSpaceDE w:val="0"/>
                    <w:autoSpaceDN w:val="0"/>
                    <w:spacing w:before="120"/>
                    <w:rPr>
                      <w:rFonts w:cs="Arial"/>
                      <w:sz w:val="18"/>
                      <w:szCs w:val="18"/>
                    </w:rPr>
                  </w:pPr>
                </w:p>
              </w:tc>
            </w:tr>
            <w:tr w:rsidR="00692E71" w:rsidRPr="001E3185" w14:paraId="7DE9798C" w14:textId="77777777" w:rsidTr="008E0250">
              <w:trPr>
                <w:trHeight w:val="283"/>
              </w:trPr>
              <w:tc>
                <w:tcPr>
                  <w:tcW w:w="4673" w:type="dxa"/>
                  <w:vAlign w:val="center"/>
                </w:tcPr>
                <w:p w14:paraId="61F81C88" w14:textId="77777777" w:rsidR="00692E71" w:rsidRPr="001E3185" w:rsidRDefault="00692E71" w:rsidP="008E0250">
                  <w:pPr>
                    <w:autoSpaceDE w:val="0"/>
                    <w:autoSpaceDN w:val="0"/>
                    <w:ind w:left="596"/>
                    <w:rPr>
                      <w:rFonts w:cs="Arial"/>
                      <w:sz w:val="18"/>
                      <w:szCs w:val="18"/>
                    </w:rPr>
                  </w:pPr>
                  <w:r w:rsidRPr="001E3185">
                    <w:rPr>
                      <w:rFonts w:cs="Arial"/>
                      <w:sz w:val="18"/>
                      <w:szCs w:val="18"/>
                    </w:rPr>
                    <w:t>IPBC</w:t>
                  </w:r>
                </w:p>
              </w:tc>
              <w:tc>
                <w:tcPr>
                  <w:tcW w:w="1695" w:type="dxa"/>
                  <w:vAlign w:val="center"/>
                </w:tcPr>
                <w:p w14:paraId="066B70A7" w14:textId="77777777" w:rsidR="00692E71" w:rsidRPr="001E3185" w:rsidRDefault="00692E71" w:rsidP="008E0250">
                  <w:pPr>
                    <w:autoSpaceDE w:val="0"/>
                    <w:autoSpaceDN w:val="0"/>
                    <w:jc w:val="center"/>
                    <w:rPr>
                      <w:rFonts w:cs="Arial"/>
                      <w:sz w:val="18"/>
                      <w:szCs w:val="18"/>
                    </w:rPr>
                  </w:pPr>
                  <w:r w:rsidRPr="001E3185">
                    <w:rPr>
                      <w:rFonts w:cs="Arial"/>
                      <w:sz w:val="18"/>
                      <w:szCs w:val="18"/>
                    </w:rPr>
                    <w:t>3.88E-02</w:t>
                  </w:r>
                </w:p>
              </w:tc>
              <w:tc>
                <w:tcPr>
                  <w:tcW w:w="1627" w:type="dxa"/>
                  <w:vMerge/>
                </w:tcPr>
                <w:p w14:paraId="62CD6D5D" w14:textId="77777777" w:rsidR="00692E71" w:rsidRPr="001E3185" w:rsidRDefault="00692E71" w:rsidP="008E0250">
                  <w:pPr>
                    <w:autoSpaceDE w:val="0"/>
                    <w:autoSpaceDN w:val="0"/>
                    <w:spacing w:before="120"/>
                    <w:rPr>
                      <w:rFonts w:cs="Arial"/>
                      <w:sz w:val="18"/>
                      <w:szCs w:val="18"/>
                    </w:rPr>
                  </w:pPr>
                </w:p>
              </w:tc>
            </w:tr>
            <w:tr w:rsidR="00692E71" w:rsidRPr="001E3185" w14:paraId="62CDADBB" w14:textId="77777777" w:rsidTr="008E0250">
              <w:trPr>
                <w:trHeight w:val="283"/>
              </w:trPr>
              <w:tc>
                <w:tcPr>
                  <w:tcW w:w="4673" w:type="dxa"/>
                  <w:vAlign w:val="center"/>
                </w:tcPr>
                <w:p w14:paraId="00E8FE3A" w14:textId="77777777" w:rsidR="00692E71" w:rsidRPr="001E3185" w:rsidRDefault="00692E71" w:rsidP="008E0250">
                  <w:pPr>
                    <w:autoSpaceDE w:val="0"/>
                    <w:autoSpaceDN w:val="0"/>
                    <w:ind w:left="596"/>
                    <w:rPr>
                      <w:rFonts w:cs="Arial"/>
                      <w:sz w:val="18"/>
                      <w:szCs w:val="18"/>
                    </w:rPr>
                  </w:pPr>
                  <w:r w:rsidRPr="001E3185">
                    <w:rPr>
                      <w:rFonts w:cs="Arial"/>
                      <w:sz w:val="18"/>
                      <w:szCs w:val="18"/>
                    </w:rPr>
                    <w:t>PBC</w:t>
                  </w:r>
                </w:p>
              </w:tc>
              <w:tc>
                <w:tcPr>
                  <w:tcW w:w="1695" w:type="dxa"/>
                  <w:vAlign w:val="center"/>
                </w:tcPr>
                <w:p w14:paraId="056DAF0C" w14:textId="77777777" w:rsidR="00692E71" w:rsidRPr="001E3185" w:rsidRDefault="00692E71" w:rsidP="008E0250">
                  <w:pPr>
                    <w:autoSpaceDE w:val="0"/>
                    <w:autoSpaceDN w:val="0"/>
                    <w:jc w:val="center"/>
                    <w:rPr>
                      <w:rFonts w:cs="Arial"/>
                      <w:sz w:val="18"/>
                      <w:szCs w:val="18"/>
                    </w:rPr>
                  </w:pPr>
                  <w:r w:rsidRPr="001E3185">
                    <w:rPr>
                      <w:rFonts w:cs="Arial"/>
                      <w:sz w:val="18"/>
                      <w:szCs w:val="18"/>
                    </w:rPr>
                    <w:t>2.14E-02</w:t>
                  </w:r>
                </w:p>
              </w:tc>
              <w:tc>
                <w:tcPr>
                  <w:tcW w:w="1627" w:type="dxa"/>
                  <w:vMerge/>
                </w:tcPr>
                <w:p w14:paraId="5BE106C5" w14:textId="77777777" w:rsidR="00692E71" w:rsidRPr="001E3185" w:rsidRDefault="00692E71" w:rsidP="008E0250">
                  <w:pPr>
                    <w:autoSpaceDE w:val="0"/>
                    <w:autoSpaceDN w:val="0"/>
                    <w:spacing w:before="120"/>
                    <w:rPr>
                      <w:rFonts w:cs="Arial"/>
                      <w:sz w:val="18"/>
                      <w:szCs w:val="18"/>
                    </w:rPr>
                  </w:pPr>
                </w:p>
              </w:tc>
            </w:tr>
            <w:tr w:rsidR="00692E71" w:rsidRPr="001E3185" w14:paraId="23C267EE" w14:textId="77777777" w:rsidTr="008E0250">
              <w:trPr>
                <w:trHeight w:val="283"/>
              </w:trPr>
              <w:tc>
                <w:tcPr>
                  <w:tcW w:w="4673" w:type="dxa"/>
                  <w:vAlign w:val="center"/>
                </w:tcPr>
                <w:p w14:paraId="078ECAAF" w14:textId="77777777" w:rsidR="00692E71" w:rsidRPr="001E3185" w:rsidRDefault="00692E71" w:rsidP="008E0250">
                  <w:pPr>
                    <w:autoSpaceDE w:val="0"/>
                    <w:autoSpaceDN w:val="0"/>
                    <w:ind w:left="596"/>
                    <w:rPr>
                      <w:rFonts w:cs="Arial"/>
                      <w:sz w:val="18"/>
                      <w:szCs w:val="18"/>
                    </w:rPr>
                  </w:pPr>
                  <w:r w:rsidRPr="001E3185">
                    <w:rPr>
                      <w:rFonts w:cs="Arial"/>
                      <w:sz w:val="18"/>
                      <w:szCs w:val="18"/>
                    </w:rPr>
                    <w:t>1,2,4-triazole</w:t>
                  </w:r>
                </w:p>
              </w:tc>
              <w:tc>
                <w:tcPr>
                  <w:tcW w:w="1695" w:type="dxa"/>
                  <w:vAlign w:val="center"/>
                </w:tcPr>
                <w:p w14:paraId="0C0256B2" w14:textId="77777777" w:rsidR="00692E71" w:rsidRPr="001E3185" w:rsidRDefault="00692E71" w:rsidP="008E0250">
                  <w:pPr>
                    <w:autoSpaceDE w:val="0"/>
                    <w:autoSpaceDN w:val="0"/>
                    <w:jc w:val="center"/>
                    <w:rPr>
                      <w:rFonts w:cs="Arial"/>
                      <w:sz w:val="18"/>
                      <w:szCs w:val="18"/>
                    </w:rPr>
                  </w:pPr>
                  <w:r w:rsidRPr="001E3185">
                    <w:rPr>
                      <w:rFonts w:cs="Arial"/>
                      <w:sz w:val="18"/>
                      <w:szCs w:val="18"/>
                    </w:rPr>
                    <w:t>1.48E-02</w:t>
                  </w:r>
                </w:p>
              </w:tc>
              <w:tc>
                <w:tcPr>
                  <w:tcW w:w="1627" w:type="dxa"/>
                  <w:vMerge/>
                </w:tcPr>
                <w:p w14:paraId="50C4AA34" w14:textId="77777777" w:rsidR="00692E71" w:rsidRPr="001E3185" w:rsidRDefault="00692E71" w:rsidP="008E0250">
                  <w:pPr>
                    <w:autoSpaceDE w:val="0"/>
                    <w:autoSpaceDN w:val="0"/>
                    <w:spacing w:before="120"/>
                    <w:rPr>
                      <w:rFonts w:cs="Arial"/>
                      <w:sz w:val="18"/>
                      <w:szCs w:val="18"/>
                    </w:rPr>
                  </w:pPr>
                </w:p>
              </w:tc>
            </w:tr>
            <w:tr w:rsidR="00692E71" w:rsidRPr="001E3185" w14:paraId="0E215893" w14:textId="77777777" w:rsidTr="008E0250">
              <w:trPr>
                <w:trHeight w:val="340"/>
              </w:trPr>
              <w:tc>
                <w:tcPr>
                  <w:tcW w:w="6368" w:type="dxa"/>
                  <w:gridSpan w:val="2"/>
                  <w:vAlign w:val="center"/>
                </w:tcPr>
                <w:p w14:paraId="7419E389" w14:textId="77777777" w:rsidR="00692E71" w:rsidRPr="001E3185" w:rsidRDefault="00692E71" w:rsidP="008E0250">
                  <w:pPr>
                    <w:autoSpaceDE w:val="0"/>
                    <w:autoSpaceDN w:val="0"/>
                    <w:rPr>
                      <w:rFonts w:cs="Arial"/>
                      <w:sz w:val="18"/>
                      <w:szCs w:val="18"/>
                    </w:rPr>
                  </w:pPr>
                  <w:r w:rsidRPr="001E3185">
                    <w:rPr>
                      <w:rFonts w:cs="Arial"/>
                      <w:i/>
                      <w:iCs/>
                      <w:sz w:val="18"/>
                      <w:szCs w:val="18"/>
                    </w:rPr>
                    <w:t>Q</w:t>
                  </w:r>
                  <w:r w:rsidRPr="001E3185">
                    <w:rPr>
                      <w:rFonts w:cs="Arial"/>
                      <w:i/>
                      <w:iCs/>
                      <w:sz w:val="18"/>
                      <w:szCs w:val="18"/>
                      <w:vertAlign w:val="subscript"/>
                    </w:rPr>
                    <w:t>leachstorage,time 2</w:t>
                  </w:r>
                </w:p>
              </w:tc>
              <w:tc>
                <w:tcPr>
                  <w:tcW w:w="1627" w:type="dxa"/>
                  <w:vMerge w:val="restart"/>
                  <w:vAlign w:val="center"/>
                </w:tcPr>
                <w:p w14:paraId="203AE2F3" w14:textId="77777777" w:rsidR="00692E71" w:rsidRPr="001E3185" w:rsidRDefault="00692E71" w:rsidP="008E0250">
                  <w:pPr>
                    <w:autoSpaceDE w:val="0"/>
                    <w:autoSpaceDN w:val="0"/>
                    <w:spacing w:before="120"/>
                    <w:jc w:val="center"/>
                    <w:rPr>
                      <w:rFonts w:cs="Arial"/>
                      <w:sz w:val="18"/>
                      <w:szCs w:val="18"/>
                    </w:rPr>
                  </w:pPr>
                  <w:r w:rsidRPr="001E3185">
                    <w:rPr>
                      <w:rFonts w:cs="Arial"/>
                      <w:sz w:val="18"/>
                      <w:szCs w:val="18"/>
                    </w:rPr>
                    <w:t>[kg]</w:t>
                  </w:r>
                </w:p>
              </w:tc>
            </w:tr>
            <w:tr w:rsidR="00692E71" w:rsidRPr="001E3185" w14:paraId="4EB1F609" w14:textId="77777777" w:rsidTr="008E0250">
              <w:trPr>
                <w:trHeight w:val="283"/>
              </w:trPr>
              <w:tc>
                <w:tcPr>
                  <w:tcW w:w="4673" w:type="dxa"/>
                  <w:vAlign w:val="center"/>
                </w:tcPr>
                <w:p w14:paraId="304FC024" w14:textId="77777777" w:rsidR="00692E71" w:rsidRPr="001E3185" w:rsidRDefault="00692E71" w:rsidP="008E0250">
                  <w:pPr>
                    <w:autoSpaceDE w:val="0"/>
                    <w:autoSpaceDN w:val="0"/>
                    <w:ind w:left="596"/>
                    <w:rPr>
                      <w:rFonts w:cs="Arial"/>
                      <w:sz w:val="18"/>
                      <w:szCs w:val="18"/>
                    </w:rPr>
                  </w:pPr>
                  <w:r w:rsidRPr="001E3185">
                    <w:rPr>
                      <w:rFonts w:cs="Arial"/>
                      <w:sz w:val="18"/>
                      <w:szCs w:val="18"/>
                    </w:rPr>
                    <w:t>Tebuconazole</w:t>
                  </w:r>
                </w:p>
              </w:tc>
              <w:tc>
                <w:tcPr>
                  <w:tcW w:w="1695" w:type="dxa"/>
                  <w:vAlign w:val="center"/>
                </w:tcPr>
                <w:p w14:paraId="7E8AFC84" w14:textId="77777777" w:rsidR="00692E71" w:rsidRPr="001E3185" w:rsidRDefault="00692E71" w:rsidP="008E0250">
                  <w:pPr>
                    <w:autoSpaceDE w:val="0"/>
                    <w:autoSpaceDN w:val="0"/>
                    <w:ind w:left="34"/>
                    <w:jc w:val="center"/>
                    <w:rPr>
                      <w:rFonts w:cs="Arial"/>
                      <w:sz w:val="18"/>
                      <w:szCs w:val="18"/>
                    </w:rPr>
                  </w:pPr>
                  <w:r w:rsidRPr="001E3185">
                    <w:rPr>
                      <w:rFonts w:cs="Arial"/>
                      <w:sz w:val="18"/>
                      <w:szCs w:val="18"/>
                    </w:rPr>
                    <w:t>1.65E+01</w:t>
                  </w:r>
                </w:p>
              </w:tc>
              <w:tc>
                <w:tcPr>
                  <w:tcW w:w="1627" w:type="dxa"/>
                  <w:vMerge/>
                </w:tcPr>
                <w:p w14:paraId="3506532F" w14:textId="77777777" w:rsidR="00692E71" w:rsidRPr="001E3185" w:rsidRDefault="00692E71" w:rsidP="008E0250">
                  <w:pPr>
                    <w:autoSpaceDE w:val="0"/>
                    <w:autoSpaceDN w:val="0"/>
                    <w:spacing w:before="120"/>
                    <w:rPr>
                      <w:rFonts w:cs="Arial"/>
                      <w:sz w:val="18"/>
                      <w:szCs w:val="18"/>
                    </w:rPr>
                  </w:pPr>
                </w:p>
              </w:tc>
            </w:tr>
            <w:tr w:rsidR="00692E71" w:rsidRPr="001E3185" w14:paraId="554586FD" w14:textId="77777777" w:rsidTr="008E0250">
              <w:trPr>
                <w:trHeight w:val="283"/>
              </w:trPr>
              <w:tc>
                <w:tcPr>
                  <w:tcW w:w="4673" w:type="dxa"/>
                  <w:vAlign w:val="center"/>
                </w:tcPr>
                <w:p w14:paraId="1C388772" w14:textId="77777777" w:rsidR="00692E71" w:rsidRPr="001E3185" w:rsidRDefault="00692E71" w:rsidP="008E0250">
                  <w:pPr>
                    <w:autoSpaceDE w:val="0"/>
                    <w:autoSpaceDN w:val="0"/>
                    <w:ind w:left="596"/>
                    <w:rPr>
                      <w:rFonts w:cs="Arial"/>
                      <w:sz w:val="18"/>
                      <w:szCs w:val="18"/>
                    </w:rPr>
                  </w:pPr>
                  <w:r w:rsidRPr="001E3185">
                    <w:rPr>
                      <w:rFonts w:cs="Arial"/>
                      <w:sz w:val="18"/>
                      <w:szCs w:val="18"/>
                    </w:rPr>
                    <w:t>Propiconazole</w:t>
                  </w:r>
                </w:p>
              </w:tc>
              <w:tc>
                <w:tcPr>
                  <w:tcW w:w="1695" w:type="dxa"/>
                  <w:vAlign w:val="center"/>
                </w:tcPr>
                <w:p w14:paraId="3FB0E187" w14:textId="77777777" w:rsidR="00692E71" w:rsidRPr="001E3185" w:rsidRDefault="00692E71" w:rsidP="008E0250">
                  <w:pPr>
                    <w:autoSpaceDE w:val="0"/>
                    <w:autoSpaceDN w:val="0"/>
                    <w:ind w:left="34"/>
                    <w:jc w:val="center"/>
                    <w:rPr>
                      <w:rFonts w:cs="Arial"/>
                      <w:sz w:val="18"/>
                      <w:szCs w:val="18"/>
                    </w:rPr>
                  </w:pPr>
                  <w:r w:rsidRPr="001E3185">
                    <w:rPr>
                      <w:rFonts w:cs="Arial"/>
                      <w:sz w:val="18"/>
                      <w:szCs w:val="18"/>
                    </w:rPr>
                    <w:t>3.74E+01</w:t>
                  </w:r>
                </w:p>
              </w:tc>
              <w:tc>
                <w:tcPr>
                  <w:tcW w:w="1627" w:type="dxa"/>
                  <w:vMerge/>
                </w:tcPr>
                <w:p w14:paraId="7FC8CBF6" w14:textId="77777777" w:rsidR="00692E71" w:rsidRPr="001E3185" w:rsidRDefault="00692E71" w:rsidP="008E0250">
                  <w:pPr>
                    <w:autoSpaceDE w:val="0"/>
                    <w:autoSpaceDN w:val="0"/>
                    <w:spacing w:before="120"/>
                    <w:rPr>
                      <w:rFonts w:cs="Arial"/>
                      <w:sz w:val="18"/>
                      <w:szCs w:val="18"/>
                    </w:rPr>
                  </w:pPr>
                </w:p>
              </w:tc>
            </w:tr>
            <w:tr w:rsidR="00692E71" w:rsidRPr="001E3185" w14:paraId="59C1E5D3" w14:textId="77777777" w:rsidTr="008E0250">
              <w:trPr>
                <w:trHeight w:val="283"/>
              </w:trPr>
              <w:tc>
                <w:tcPr>
                  <w:tcW w:w="4673" w:type="dxa"/>
                  <w:vAlign w:val="center"/>
                </w:tcPr>
                <w:p w14:paraId="67588408" w14:textId="77777777" w:rsidR="00692E71" w:rsidRPr="001E3185" w:rsidRDefault="00692E71" w:rsidP="008E0250">
                  <w:pPr>
                    <w:autoSpaceDE w:val="0"/>
                    <w:autoSpaceDN w:val="0"/>
                    <w:ind w:left="596"/>
                    <w:rPr>
                      <w:rFonts w:cs="Arial"/>
                      <w:sz w:val="18"/>
                      <w:szCs w:val="18"/>
                    </w:rPr>
                  </w:pPr>
                  <w:r w:rsidRPr="001E3185">
                    <w:rPr>
                      <w:rFonts w:cs="Arial"/>
                      <w:sz w:val="18"/>
                      <w:szCs w:val="18"/>
                    </w:rPr>
                    <w:t>Cypermethrin</w:t>
                  </w:r>
                </w:p>
              </w:tc>
              <w:tc>
                <w:tcPr>
                  <w:tcW w:w="1695" w:type="dxa"/>
                  <w:vAlign w:val="center"/>
                </w:tcPr>
                <w:p w14:paraId="49CE04DE" w14:textId="77777777" w:rsidR="00692E71" w:rsidRPr="001E3185" w:rsidRDefault="00692E71" w:rsidP="008E0250">
                  <w:pPr>
                    <w:autoSpaceDE w:val="0"/>
                    <w:autoSpaceDN w:val="0"/>
                    <w:ind w:left="34"/>
                    <w:jc w:val="center"/>
                    <w:rPr>
                      <w:rFonts w:cs="Arial"/>
                      <w:sz w:val="18"/>
                      <w:szCs w:val="18"/>
                    </w:rPr>
                  </w:pPr>
                  <w:r w:rsidRPr="001E3185">
                    <w:rPr>
                      <w:rFonts w:cs="Arial"/>
                      <w:sz w:val="18"/>
                      <w:szCs w:val="18"/>
                    </w:rPr>
                    <w:t>1.58E-01</w:t>
                  </w:r>
                </w:p>
              </w:tc>
              <w:tc>
                <w:tcPr>
                  <w:tcW w:w="1627" w:type="dxa"/>
                  <w:vMerge/>
                </w:tcPr>
                <w:p w14:paraId="7F9D89F1" w14:textId="77777777" w:rsidR="00692E71" w:rsidRPr="001E3185" w:rsidRDefault="00692E71" w:rsidP="008E0250">
                  <w:pPr>
                    <w:autoSpaceDE w:val="0"/>
                    <w:autoSpaceDN w:val="0"/>
                    <w:spacing w:before="120"/>
                    <w:rPr>
                      <w:rFonts w:cs="Arial"/>
                      <w:sz w:val="18"/>
                      <w:szCs w:val="18"/>
                    </w:rPr>
                  </w:pPr>
                </w:p>
              </w:tc>
            </w:tr>
            <w:tr w:rsidR="00692E71" w:rsidRPr="001E3185" w14:paraId="4A425322" w14:textId="77777777" w:rsidTr="008E0250">
              <w:trPr>
                <w:trHeight w:val="283"/>
              </w:trPr>
              <w:tc>
                <w:tcPr>
                  <w:tcW w:w="4673" w:type="dxa"/>
                  <w:vAlign w:val="center"/>
                </w:tcPr>
                <w:p w14:paraId="7E9AB27B" w14:textId="77777777" w:rsidR="00692E71" w:rsidRPr="001E3185" w:rsidRDefault="00692E71" w:rsidP="008E0250">
                  <w:pPr>
                    <w:autoSpaceDE w:val="0"/>
                    <w:autoSpaceDN w:val="0"/>
                    <w:ind w:left="596"/>
                    <w:rPr>
                      <w:rFonts w:cs="Arial"/>
                      <w:sz w:val="18"/>
                      <w:szCs w:val="18"/>
                    </w:rPr>
                  </w:pPr>
                  <w:r w:rsidRPr="001E3185">
                    <w:rPr>
                      <w:rFonts w:cs="Arial"/>
                      <w:sz w:val="18"/>
                      <w:szCs w:val="18"/>
                    </w:rPr>
                    <w:t>IPBC</w:t>
                  </w:r>
                </w:p>
              </w:tc>
              <w:tc>
                <w:tcPr>
                  <w:tcW w:w="1695" w:type="dxa"/>
                  <w:vAlign w:val="center"/>
                </w:tcPr>
                <w:p w14:paraId="0FBE08EE" w14:textId="77777777" w:rsidR="00692E71" w:rsidRPr="001E3185" w:rsidRDefault="00692E71" w:rsidP="008E0250">
                  <w:pPr>
                    <w:autoSpaceDE w:val="0"/>
                    <w:autoSpaceDN w:val="0"/>
                    <w:ind w:left="34"/>
                    <w:jc w:val="center"/>
                    <w:rPr>
                      <w:rFonts w:cs="Arial"/>
                      <w:sz w:val="18"/>
                      <w:szCs w:val="18"/>
                    </w:rPr>
                  </w:pPr>
                  <w:r w:rsidRPr="001E3185">
                    <w:rPr>
                      <w:rFonts w:cs="Arial"/>
                      <w:sz w:val="18"/>
                      <w:szCs w:val="18"/>
                    </w:rPr>
                    <w:t>9.44E+00</w:t>
                  </w:r>
                </w:p>
              </w:tc>
              <w:tc>
                <w:tcPr>
                  <w:tcW w:w="1627" w:type="dxa"/>
                  <w:vMerge/>
                </w:tcPr>
                <w:p w14:paraId="086949D6" w14:textId="77777777" w:rsidR="00692E71" w:rsidRPr="001E3185" w:rsidRDefault="00692E71" w:rsidP="008E0250">
                  <w:pPr>
                    <w:autoSpaceDE w:val="0"/>
                    <w:autoSpaceDN w:val="0"/>
                    <w:spacing w:before="120"/>
                    <w:rPr>
                      <w:rFonts w:cs="Arial"/>
                      <w:sz w:val="18"/>
                      <w:szCs w:val="18"/>
                    </w:rPr>
                  </w:pPr>
                </w:p>
              </w:tc>
            </w:tr>
            <w:tr w:rsidR="00692E71" w:rsidRPr="001E3185" w14:paraId="24138B54" w14:textId="77777777" w:rsidTr="008E0250">
              <w:trPr>
                <w:trHeight w:val="283"/>
              </w:trPr>
              <w:tc>
                <w:tcPr>
                  <w:tcW w:w="4673" w:type="dxa"/>
                  <w:vAlign w:val="center"/>
                </w:tcPr>
                <w:p w14:paraId="6D7C28A0" w14:textId="77777777" w:rsidR="00692E71" w:rsidRPr="001E3185" w:rsidRDefault="00692E71" w:rsidP="008E0250">
                  <w:pPr>
                    <w:autoSpaceDE w:val="0"/>
                    <w:autoSpaceDN w:val="0"/>
                    <w:ind w:left="596"/>
                    <w:rPr>
                      <w:rFonts w:cs="Arial"/>
                      <w:sz w:val="18"/>
                      <w:szCs w:val="18"/>
                    </w:rPr>
                  </w:pPr>
                  <w:r w:rsidRPr="001E3185">
                    <w:rPr>
                      <w:rFonts w:cs="Arial"/>
                      <w:sz w:val="18"/>
                      <w:szCs w:val="18"/>
                    </w:rPr>
                    <w:t>PBC</w:t>
                  </w:r>
                </w:p>
              </w:tc>
              <w:tc>
                <w:tcPr>
                  <w:tcW w:w="1695" w:type="dxa"/>
                  <w:vAlign w:val="center"/>
                </w:tcPr>
                <w:p w14:paraId="4F2F63D5" w14:textId="77777777" w:rsidR="00692E71" w:rsidRPr="001E3185" w:rsidRDefault="00692E71" w:rsidP="008E0250">
                  <w:pPr>
                    <w:autoSpaceDE w:val="0"/>
                    <w:autoSpaceDN w:val="0"/>
                    <w:ind w:left="34"/>
                    <w:jc w:val="center"/>
                    <w:rPr>
                      <w:rFonts w:cs="Arial"/>
                      <w:sz w:val="18"/>
                      <w:szCs w:val="18"/>
                    </w:rPr>
                  </w:pPr>
                  <w:r w:rsidRPr="001E3185">
                    <w:rPr>
                      <w:rFonts w:cs="Arial"/>
                      <w:sz w:val="18"/>
                      <w:szCs w:val="18"/>
                    </w:rPr>
                    <w:t>5.21E+00</w:t>
                  </w:r>
                </w:p>
              </w:tc>
              <w:tc>
                <w:tcPr>
                  <w:tcW w:w="1627" w:type="dxa"/>
                  <w:vMerge/>
                </w:tcPr>
                <w:p w14:paraId="6815B6D2" w14:textId="77777777" w:rsidR="00692E71" w:rsidRPr="001E3185" w:rsidRDefault="00692E71" w:rsidP="008E0250">
                  <w:pPr>
                    <w:autoSpaceDE w:val="0"/>
                    <w:autoSpaceDN w:val="0"/>
                    <w:spacing w:before="120"/>
                    <w:rPr>
                      <w:rFonts w:cs="Arial"/>
                      <w:sz w:val="18"/>
                      <w:szCs w:val="18"/>
                    </w:rPr>
                  </w:pPr>
                </w:p>
              </w:tc>
            </w:tr>
            <w:tr w:rsidR="00692E71" w:rsidRPr="001E3185" w14:paraId="79018395" w14:textId="77777777" w:rsidTr="008E0250">
              <w:trPr>
                <w:trHeight w:val="283"/>
              </w:trPr>
              <w:tc>
                <w:tcPr>
                  <w:tcW w:w="4673" w:type="dxa"/>
                  <w:vAlign w:val="center"/>
                </w:tcPr>
                <w:p w14:paraId="1CD4E4B8" w14:textId="77777777" w:rsidR="00692E71" w:rsidRPr="001E3185" w:rsidRDefault="00692E71" w:rsidP="008E0250">
                  <w:pPr>
                    <w:autoSpaceDE w:val="0"/>
                    <w:autoSpaceDN w:val="0"/>
                    <w:ind w:left="596"/>
                    <w:rPr>
                      <w:rFonts w:cs="Arial"/>
                      <w:sz w:val="18"/>
                      <w:szCs w:val="18"/>
                    </w:rPr>
                  </w:pPr>
                  <w:r w:rsidRPr="001E3185">
                    <w:rPr>
                      <w:rFonts w:cs="Arial"/>
                      <w:sz w:val="18"/>
                      <w:szCs w:val="18"/>
                    </w:rPr>
                    <w:t>1,2,4-triazole</w:t>
                  </w:r>
                </w:p>
              </w:tc>
              <w:tc>
                <w:tcPr>
                  <w:tcW w:w="1695" w:type="dxa"/>
                  <w:vAlign w:val="center"/>
                </w:tcPr>
                <w:p w14:paraId="2E571A19" w14:textId="77777777" w:rsidR="00692E71" w:rsidRPr="001E3185" w:rsidRDefault="00692E71" w:rsidP="008E0250">
                  <w:pPr>
                    <w:autoSpaceDE w:val="0"/>
                    <w:autoSpaceDN w:val="0"/>
                    <w:ind w:left="34"/>
                    <w:jc w:val="center"/>
                    <w:rPr>
                      <w:rFonts w:cs="Arial"/>
                      <w:sz w:val="18"/>
                      <w:szCs w:val="18"/>
                    </w:rPr>
                  </w:pPr>
                  <w:r w:rsidRPr="001E3185">
                    <w:rPr>
                      <w:rFonts w:cs="Arial"/>
                      <w:sz w:val="18"/>
                      <w:szCs w:val="18"/>
                    </w:rPr>
                    <w:t>3.60E+00</w:t>
                  </w:r>
                </w:p>
              </w:tc>
              <w:tc>
                <w:tcPr>
                  <w:tcW w:w="1627" w:type="dxa"/>
                  <w:vMerge/>
                </w:tcPr>
                <w:p w14:paraId="5E90EDD9" w14:textId="77777777" w:rsidR="00692E71" w:rsidRPr="001E3185" w:rsidRDefault="00692E71" w:rsidP="008E0250">
                  <w:pPr>
                    <w:autoSpaceDE w:val="0"/>
                    <w:autoSpaceDN w:val="0"/>
                    <w:spacing w:before="120"/>
                    <w:rPr>
                      <w:rFonts w:cs="Arial"/>
                      <w:sz w:val="18"/>
                      <w:szCs w:val="18"/>
                    </w:rPr>
                  </w:pPr>
                </w:p>
              </w:tc>
            </w:tr>
            <w:tr w:rsidR="00692E71" w:rsidRPr="001E3185" w14:paraId="17DFA213" w14:textId="77777777" w:rsidTr="008E0250">
              <w:trPr>
                <w:trHeight w:val="340"/>
              </w:trPr>
              <w:tc>
                <w:tcPr>
                  <w:tcW w:w="6368" w:type="dxa"/>
                  <w:gridSpan w:val="2"/>
                  <w:vAlign w:val="center"/>
                </w:tcPr>
                <w:p w14:paraId="4A21DE98" w14:textId="77777777" w:rsidR="00692E71" w:rsidRPr="001E3185" w:rsidRDefault="00692E71" w:rsidP="008E0250">
                  <w:pPr>
                    <w:autoSpaceDE w:val="0"/>
                    <w:autoSpaceDN w:val="0"/>
                    <w:rPr>
                      <w:rFonts w:cs="Arial"/>
                      <w:sz w:val="18"/>
                      <w:szCs w:val="18"/>
                    </w:rPr>
                  </w:pPr>
                  <w:r w:rsidRPr="001E3185">
                    <w:rPr>
                      <w:rFonts w:cs="Arial"/>
                      <w:i/>
                      <w:iCs/>
                      <w:sz w:val="18"/>
                      <w:szCs w:val="18"/>
                    </w:rPr>
                    <w:t>Elocal</w:t>
                  </w:r>
                  <w:r w:rsidRPr="001E3185">
                    <w:rPr>
                      <w:rFonts w:cs="Arial"/>
                      <w:i/>
                      <w:iCs/>
                      <w:sz w:val="18"/>
                      <w:szCs w:val="18"/>
                      <w:vertAlign w:val="subscript"/>
                    </w:rPr>
                    <w:t>surfacewater,time1</w:t>
                  </w:r>
                </w:p>
              </w:tc>
              <w:tc>
                <w:tcPr>
                  <w:tcW w:w="1627" w:type="dxa"/>
                  <w:vMerge w:val="restart"/>
                  <w:vAlign w:val="center"/>
                </w:tcPr>
                <w:p w14:paraId="1065439D" w14:textId="77777777" w:rsidR="00692E71" w:rsidRPr="001E3185" w:rsidRDefault="00692E71" w:rsidP="008E0250">
                  <w:pPr>
                    <w:autoSpaceDE w:val="0"/>
                    <w:autoSpaceDN w:val="0"/>
                    <w:spacing w:before="120"/>
                    <w:jc w:val="center"/>
                    <w:rPr>
                      <w:rFonts w:cs="Arial"/>
                      <w:sz w:val="18"/>
                      <w:szCs w:val="18"/>
                    </w:rPr>
                  </w:pPr>
                  <w:r w:rsidRPr="001E3185">
                    <w:rPr>
                      <w:rFonts w:cs="Arial"/>
                      <w:sz w:val="18"/>
                      <w:szCs w:val="18"/>
                    </w:rPr>
                    <w:t>[kg.d</w:t>
                  </w:r>
                  <w:r w:rsidRPr="001E3185">
                    <w:rPr>
                      <w:rFonts w:cs="Arial"/>
                      <w:sz w:val="18"/>
                      <w:szCs w:val="18"/>
                      <w:vertAlign w:val="superscript"/>
                    </w:rPr>
                    <w:t>-1</w:t>
                  </w:r>
                  <w:r w:rsidRPr="001E3185">
                    <w:rPr>
                      <w:rFonts w:cs="Arial"/>
                      <w:sz w:val="18"/>
                      <w:szCs w:val="18"/>
                    </w:rPr>
                    <w:t>]</w:t>
                  </w:r>
                </w:p>
              </w:tc>
            </w:tr>
            <w:tr w:rsidR="00692E71" w:rsidRPr="001E3185" w14:paraId="04257C04" w14:textId="77777777" w:rsidTr="008E0250">
              <w:trPr>
                <w:trHeight w:val="283"/>
              </w:trPr>
              <w:tc>
                <w:tcPr>
                  <w:tcW w:w="4673" w:type="dxa"/>
                  <w:vAlign w:val="center"/>
                </w:tcPr>
                <w:p w14:paraId="795963AD" w14:textId="77777777" w:rsidR="00692E71" w:rsidRPr="001E3185" w:rsidRDefault="00692E71" w:rsidP="008E0250">
                  <w:pPr>
                    <w:autoSpaceDE w:val="0"/>
                    <w:autoSpaceDN w:val="0"/>
                    <w:ind w:left="596"/>
                    <w:rPr>
                      <w:rFonts w:cs="Arial"/>
                      <w:sz w:val="18"/>
                      <w:szCs w:val="18"/>
                    </w:rPr>
                  </w:pPr>
                  <w:r w:rsidRPr="001E3185">
                    <w:rPr>
                      <w:rFonts w:cs="Arial"/>
                      <w:sz w:val="18"/>
                      <w:szCs w:val="18"/>
                    </w:rPr>
                    <w:t>Tebuconazole</w:t>
                  </w:r>
                </w:p>
              </w:tc>
              <w:tc>
                <w:tcPr>
                  <w:tcW w:w="1695" w:type="dxa"/>
                  <w:vAlign w:val="center"/>
                </w:tcPr>
                <w:p w14:paraId="7551ED90" w14:textId="77777777" w:rsidR="00692E71" w:rsidRPr="001E3185" w:rsidRDefault="00692E71" w:rsidP="008E0250">
                  <w:pPr>
                    <w:autoSpaceDE w:val="0"/>
                    <w:autoSpaceDN w:val="0"/>
                    <w:jc w:val="center"/>
                    <w:rPr>
                      <w:rFonts w:cs="Arial"/>
                      <w:sz w:val="18"/>
                      <w:szCs w:val="18"/>
                    </w:rPr>
                  </w:pPr>
                  <w:r w:rsidRPr="001E3185">
                    <w:rPr>
                      <w:rFonts w:cs="Arial"/>
                      <w:sz w:val="18"/>
                      <w:szCs w:val="18"/>
                    </w:rPr>
                    <w:t>1.13E-03</w:t>
                  </w:r>
                </w:p>
              </w:tc>
              <w:tc>
                <w:tcPr>
                  <w:tcW w:w="1627" w:type="dxa"/>
                  <w:vMerge/>
                </w:tcPr>
                <w:p w14:paraId="6313A81E" w14:textId="77777777" w:rsidR="00692E71" w:rsidRPr="001E3185" w:rsidRDefault="00692E71" w:rsidP="008E0250">
                  <w:pPr>
                    <w:autoSpaceDE w:val="0"/>
                    <w:autoSpaceDN w:val="0"/>
                    <w:spacing w:before="120"/>
                    <w:rPr>
                      <w:rFonts w:cs="Arial"/>
                      <w:sz w:val="18"/>
                      <w:szCs w:val="18"/>
                    </w:rPr>
                  </w:pPr>
                </w:p>
              </w:tc>
            </w:tr>
            <w:tr w:rsidR="00692E71" w:rsidRPr="001E3185" w14:paraId="27968E51" w14:textId="77777777" w:rsidTr="008E0250">
              <w:trPr>
                <w:trHeight w:val="283"/>
              </w:trPr>
              <w:tc>
                <w:tcPr>
                  <w:tcW w:w="4673" w:type="dxa"/>
                  <w:vAlign w:val="center"/>
                </w:tcPr>
                <w:p w14:paraId="2D135542" w14:textId="77777777" w:rsidR="00692E71" w:rsidRPr="001E3185" w:rsidRDefault="00692E71" w:rsidP="008E0250">
                  <w:pPr>
                    <w:autoSpaceDE w:val="0"/>
                    <w:autoSpaceDN w:val="0"/>
                    <w:ind w:left="596"/>
                    <w:rPr>
                      <w:rFonts w:cs="Arial"/>
                      <w:sz w:val="18"/>
                      <w:szCs w:val="18"/>
                    </w:rPr>
                  </w:pPr>
                  <w:r w:rsidRPr="001E3185">
                    <w:rPr>
                      <w:rFonts w:cs="Arial"/>
                      <w:sz w:val="18"/>
                      <w:szCs w:val="18"/>
                    </w:rPr>
                    <w:t>Propiconazole</w:t>
                  </w:r>
                </w:p>
              </w:tc>
              <w:tc>
                <w:tcPr>
                  <w:tcW w:w="1695" w:type="dxa"/>
                  <w:vAlign w:val="center"/>
                </w:tcPr>
                <w:p w14:paraId="59BA9A78" w14:textId="77777777" w:rsidR="00692E71" w:rsidRPr="001E3185" w:rsidRDefault="00692E71" w:rsidP="008E0250">
                  <w:pPr>
                    <w:autoSpaceDE w:val="0"/>
                    <w:autoSpaceDN w:val="0"/>
                    <w:jc w:val="center"/>
                    <w:rPr>
                      <w:rFonts w:cs="Arial"/>
                      <w:sz w:val="18"/>
                      <w:szCs w:val="18"/>
                    </w:rPr>
                  </w:pPr>
                  <w:r w:rsidRPr="001E3185">
                    <w:rPr>
                      <w:rFonts w:cs="Arial"/>
                      <w:sz w:val="18"/>
                      <w:szCs w:val="18"/>
                    </w:rPr>
                    <w:t>2.56E-03</w:t>
                  </w:r>
                </w:p>
              </w:tc>
              <w:tc>
                <w:tcPr>
                  <w:tcW w:w="1627" w:type="dxa"/>
                  <w:vMerge/>
                </w:tcPr>
                <w:p w14:paraId="66C4D119" w14:textId="77777777" w:rsidR="00692E71" w:rsidRPr="001E3185" w:rsidRDefault="00692E71" w:rsidP="008E0250">
                  <w:pPr>
                    <w:autoSpaceDE w:val="0"/>
                    <w:autoSpaceDN w:val="0"/>
                    <w:spacing w:before="120"/>
                    <w:rPr>
                      <w:rFonts w:cs="Arial"/>
                      <w:sz w:val="18"/>
                      <w:szCs w:val="18"/>
                    </w:rPr>
                  </w:pPr>
                </w:p>
              </w:tc>
            </w:tr>
            <w:tr w:rsidR="00692E71" w:rsidRPr="001E3185" w14:paraId="3BF7D1B3" w14:textId="77777777" w:rsidTr="008E0250">
              <w:trPr>
                <w:trHeight w:val="283"/>
              </w:trPr>
              <w:tc>
                <w:tcPr>
                  <w:tcW w:w="4673" w:type="dxa"/>
                  <w:vAlign w:val="center"/>
                </w:tcPr>
                <w:p w14:paraId="55DE71EC" w14:textId="77777777" w:rsidR="00692E71" w:rsidRPr="001E3185" w:rsidRDefault="00692E71" w:rsidP="008E0250">
                  <w:pPr>
                    <w:autoSpaceDE w:val="0"/>
                    <w:autoSpaceDN w:val="0"/>
                    <w:ind w:left="596"/>
                    <w:rPr>
                      <w:rFonts w:cs="Arial"/>
                      <w:sz w:val="18"/>
                      <w:szCs w:val="18"/>
                    </w:rPr>
                  </w:pPr>
                  <w:r w:rsidRPr="001E3185">
                    <w:rPr>
                      <w:rFonts w:cs="Arial"/>
                      <w:sz w:val="18"/>
                      <w:szCs w:val="18"/>
                    </w:rPr>
                    <w:t>Cypermethrin</w:t>
                  </w:r>
                </w:p>
              </w:tc>
              <w:tc>
                <w:tcPr>
                  <w:tcW w:w="1695" w:type="dxa"/>
                  <w:vAlign w:val="center"/>
                </w:tcPr>
                <w:p w14:paraId="51C542ED" w14:textId="77777777" w:rsidR="00692E71" w:rsidRPr="001E3185" w:rsidRDefault="00692E71" w:rsidP="008E0250">
                  <w:pPr>
                    <w:autoSpaceDE w:val="0"/>
                    <w:autoSpaceDN w:val="0"/>
                    <w:jc w:val="center"/>
                    <w:rPr>
                      <w:rFonts w:cs="Arial"/>
                      <w:sz w:val="18"/>
                      <w:szCs w:val="18"/>
                    </w:rPr>
                  </w:pPr>
                  <w:r w:rsidRPr="001E3185">
                    <w:rPr>
                      <w:rFonts w:cs="Arial"/>
                      <w:sz w:val="18"/>
                      <w:szCs w:val="18"/>
                    </w:rPr>
                    <w:t>1.08E-05</w:t>
                  </w:r>
                </w:p>
              </w:tc>
              <w:tc>
                <w:tcPr>
                  <w:tcW w:w="1627" w:type="dxa"/>
                  <w:vMerge/>
                </w:tcPr>
                <w:p w14:paraId="17A54FEC" w14:textId="77777777" w:rsidR="00692E71" w:rsidRPr="001E3185" w:rsidRDefault="00692E71" w:rsidP="008E0250">
                  <w:pPr>
                    <w:autoSpaceDE w:val="0"/>
                    <w:autoSpaceDN w:val="0"/>
                    <w:spacing w:before="120"/>
                    <w:rPr>
                      <w:rFonts w:cs="Arial"/>
                      <w:sz w:val="18"/>
                      <w:szCs w:val="18"/>
                    </w:rPr>
                  </w:pPr>
                </w:p>
              </w:tc>
            </w:tr>
            <w:tr w:rsidR="00692E71" w:rsidRPr="001E3185" w14:paraId="2064A735" w14:textId="77777777" w:rsidTr="008E0250">
              <w:trPr>
                <w:trHeight w:val="283"/>
              </w:trPr>
              <w:tc>
                <w:tcPr>
                  <w:tcW w:w="4673" w:type="dxa"/>
                  <w:vAlign w:val="center"/>
                </w:tcPr>
                <w:p w14:paraId="2D348603" w14:textId="77777777" w:rsidR="00692E71" w:rsidRPr="001E3185" w:rsidRDefault="00692E71" w:rsidP="008E0250">
                  <w:pPr>
                    <w:autoSpaceDE w:val="0"/>
                    <w:autoSpaceDN w:val="0"/>
                    <w:ind w:left="596"/>
                    <w:rPr>
                      <w:rFonts w:cs="Arial"/>
                      <w:sz w:val="18"/>
                      <w:szCs w:val="18"/>
                    </w:rPr>
                  </w:pPr>
                  <w:r w:rsidRPr="001E3185">
                    <w:rPr>
                      <w:rFonts w:cs="Arial"/>
                      <w:sz w:val="18"/>
                      <w:szCs w:val="18"/>
                    </w:rPr>
                    <w:t>IPBC</w:t>
                  </w:r>
                </w:p>
              </w:tc>
              <w:tc>
                <w:tcPr>
                  <w:tcW w:w="1695" w:type="dxa"/>
                  <w:vAlign w:val="center"/>
                </w:tcPr>
                <w:p w14:paraId="5305ED97" w14:textId="77777777" w:rsidR="00692E71" w:rsidRPr="001E3185" w:rsidRDefault="00692E71" w:rsidP="008E0250">
                  <w:pPr>
                    <w:autoSpaceDE w:val="0"/>
                    <w:autoSpaceDN w:val="0"/>
                    <w:jc w:val="center"/>
                    <w:rPr>
                      <w:rFonts w:cs="Arial"/>
                      <w:sz w:val="18"/>
                      <w:szCs w:val="18"/>
                    </w:rPr>
                  </w:pPr>
                  <w:r w:rsidRPr="001E3185">
                    <w:rPr>
                      <w:rFonts w:cs="Arial"/>
                      <w:sz w:val="18"/>
                      <w:szCs w:val="18"/>
                    </w:rPr>
                    <w:t>6.47E-04</w:t>
                  </w:r>
                </w:p>
              </w:tc>
              <w:tc>
                <w:tcPr>
                  <w:tcW w:w="1627" w:type="dxa"/>
                  <w:vMerge/>
                </w:tcPr>
                <w:p w14:paraId="2578A528" w14:textId="77777777" w:rsidR="00692E71" w:rsidRPr="001E3185" w:rsidRDefault="00692E71" w:rsidP="008E0250">
                  <w:pPr>
                    <w:autoSpaceDE w:val="0"/>
                    <w:autoSpaceDN w:val="0"/>
                    <w:spacing w:before="120"/>
                    <w:rPr>
                      <w:rFonts w:cs="Arial"/>
                      <w:sz w:val="18"/>
                      <w:szCs w:val="18"/>
                    </w:rPr>
                  </w:pPr>
                </w:p>
              </w:tc>
            </w:tr>
            <w:tr w:rsidR="00692E71" w:rsidRPr="001E3185" w14:paraId="14824DFF" w14:textId="77777777" w:rsidTr="008E0250">
              <w:trPr>
                <w:trHeight w:val="283"/>
              </w:trPr>
              <w:tc>
                <w:tcPr>
                  <w:tcW w:w="4673" w:type="dxa"/>
                  <w:vAlign w:val="center"/>
                </w:tcPr>
                <w:p w14:paraId="506F4E28" w14:textId="77777777" w:rsidR="00692E71" w:rsidRPr="001E3185" w:rsidRDefault="00692E71" w:rsidP="008E0250">
                  <w:pPr>
                    <w:autoSpaceDE w:val="0"/>
                    <w:autoSpaceDN w:val="0"/>
                    <w:ind w:left="596"/>
                    <w:rPr>
                      <w:rFonts w:cs="Arial"/>
                      <w:sz w:val="18"/>
                      <w:szCs w:val="18"/>
                    </w:rPr>
                  </w:pPr>
                  <w:r w:rsidRPr="001E3185">
                    <w:rPr>
                      <w:rFonts w:cs="Arial"/>
                      <w:sz w:val="18"/>
                      <w:szCs w:val="18"/>
                    </w:rPr>
                    <w:t>PBC</w:t>
                  </w:r>
                </w:p>
              </w:tc>
              <w:tc>
                <w:tcPr>
                  <w:tcW w:w="1695" w:type="dxa"/>
                  <w:vAlign w:val="center"/>
                </w:tcPr>
                <w:p w14:paraId="59162D52" w14:textId="77777777" w:rsidR="00692E71" w:rsidRPr="001E3185" w:rsidRDefault="00692E71" w:rsidP="008E0250">
                  <w:pPr>
                    <w:autoSpaceDE w:val="0"/>
                    <w:autoSpaceDN w:val="0"/>
                    <w:jc w:val="center"/>
                    <w:rPr>
                      <w:rFonts w:cs="Arial"/>
                      <w:sz w:val="18"/>
                      <w:szCs w:val="18"/>
                    </w:rPr>
                  </w:pPr>
                  <w:r w:rsidRPr="001E3185">
                    <w:rPr>
                      <w:rFonts w:cs="Arial"/>
                      <w:sz w:val="18"/>
                      <w:szCs w:val="18"/>
                    </w:rPr>
                    <w:t>3.57E-04</w:t>
                  </w:r>
                </w:p>
              </w:tc>
              <w:tc>
                <w:tcPr>
                  <w:tcW w:w="1627" w:type="dxa"/>
                  <w:vMerge/>
                </w:tcPr>
                <w:p w14:paraId="42D585FF" w14:textId="77777777" w:rsidR="00692E71" w:rsidRPr="001E3185" w:rsidRDefault="00692E71" w:rsidP="008E0250">
                  <w:pPr>
                    <w:autoSpaceDE w:val="0"/>
                    <w:autoSpaceDN w:val="0"/>
                    <w:spacing w:before="120"/>
                    <w:rPr>
                      <w:rFonts w:cs="Arial"/>
                      <w:sz w:val="18"/>
                      <w:szCs w:val="18"/>
                    </w:rPr>
                  </w:pPr>
                </w:p>
              </w:tc>
            </w:tr>
          </w:tbl>
          <w:p w14:paraId="65F6F89D" w14:textId="77777777" w:rsidR="00692E71" w:rsidRPr="001E3185" w:rsidRDefault="00692E71" w:rsidP="008E0250">
            <w:pPr>
              <w:autoSpaceDE w:val="0"/>
              <w:autoSpaceDN w:val="0"/>
              <w:spacing w:line="276" w:lineRule="auto"/>
              <w:rPr>
                <w:rFonts w:cs="Arial"/>
              </w:rPr>
            </w:pPr>
          </w:p>
          <w:p w14:paraId="4EAC9C17" w14:textId="77777777" w:rsidR="00692E71" w:rsidRPr="001E3185" w:rsidRDefault="00692E71" w:rsidP="008E0250">
            <w:pPr>
              <w:autoSpaceDE w:val="0"/>
              <w:autoSpaceDN w:val="0"/>
              <w:spacing w:line="276" w:lineRule="auto"/>
              <w:rPr>
                <w:rFonts w:cs="Arial"/>
              </w:rPr>
            </w:pPr>
          </w:p>
          <w:p w14:paraId="4EECFE43" w14:textId="77777777" w:rsidR="00692E71" w:rsidRPr="001E3185" w:rsidRDefault="00692E71" w:rsidP="00F32B7F">
            <w:pPr>
              <w:pStyle w:val="Lgende"/>
              <w:numPr>
                <w:ilvl w:val="0"/>
                <w:numId w:val="18"/>
              </w:numPr>
              <w:suppressAutoHyphens w:val="0"/>
              <w:spacing w:after="200"/>
              <w:rPr>
                <w:rFonts w:ascii="Verdana" w:hAnsi="Verdana"/>
              </w:rPr>
            </w:pPr>
            <w:r w:rsidRPr="001E3185">
              <w:rPr>
                <w:rFonts w:ascii="Verdana" w:hAnsi="Verdana"/>
              </w:rPr>
              <w:t>Estimation of emissions - In-situ application</w:t>
            </w:r>
          </w:p>
          <w:p w14:paraId="74E33D5C" w14:textId="77777777" w:rsidR="00692E71" w:rsidRPr="001E3185" w:rsidRDefault="00692E71" w:rsidP="008E0250">
            <w:pPr>
              <w:autoSpaceDE w:val="0"/>
              <w:autoSpaceDN w:val="0"/>
              <w:spacing w:before="120" w:after="240" w:line="276" w:lineRule="auto"/>
              <w:rPr>
                <w:rFonts w:cs="Arial"/>
              </w:rPr>
            </w:pPr>
            <w:r w:rsidRPr="001E3185">
              <w:rPr>
                <w:rFonts w:cs="Arial"/>
              </w:rPr>
              <w:t>FR-CA agrees with the registrant’s inputs used for the estimation of releases from brush and spray application of the product according to the “house” scenario described in the PT08-ESD, except for the input “content of active substance in the product”, expressed in pure active substance instead of technical active substance.</w:t>
            </w:r>
          </w:p>
          <w:tbl>
            <w:tblPr>
              <w:tblW w:w="0" w:type="auto"/>
              <w:tblLook w:val="04A0" w:firstRow="1" w:lastRow="0" w:firstColumn="1" w:lastColumn="0" w:noHBand="0" w:noVBand="1"/>
            </w:tblPr>
            <w:tblGrid>
              <w:gridCol w:w="3113"/>
              <w:gridCol w:w="1627"/>
              <w:gridCol w:w="1627"/>
              <w:gridCol w:w="1627"/>
              <w:gridCol w:w="1627"/>
            </w:tblGrid>
            <w:tr w:rsidR="00692E71" w:rsidRPr="001E3185" w14:paraId="38BC30CD" w14:textId="77777777" w:rsidTr="008E0250">
              <w:trPr>
                <w:trHeight w:val="410"/>
              </w:trPr>
              <w:tc>
                <w:tcPr>
                  <w:tcW w:w="3114" w:type="dxa"/>
                </w:tcPr>
                <w:p w14:paraId="4CB5D746" w14:textId="77777777" w:rsidR="00692E71" w:rsidRPr="001E3185" w:rsidRDefault="00692E71" w:rsidP="008E0250">
                  <w:pPr>
                    <w:autoSpaceDE w:val="0"/>
                    <w:autoSpaceDN w:val="0"/>
                    <w:spacing w:before="120"/>
                    <w:rPr>
                      <w:rFonts w:cs="Arial"/>
                    </w:rPr>
                  </w:pPr>
                  <w:r w:rsidRPr="001E3185">
                    <w:rPr>
                      <w:rFonts w:cs="Arial"/>
                    </w:rPr>
                    <w:t>Expression of the active substance’s content</w:t>
                  </w:r>
                </w:p>
              </w:tc>
              <w:tc>
                <w:tcPr>
                  <w:tcW w:w="1627" w:type="dxa"/>
                  <w:vAlign w:val="center"/>
                </w:tcPr>
                <w:p w14:paraId="77108526" w14:textId="77777777" w:rsidR="00692E71" w:rsidRPr="001E3185" w:rsidRDefault="00692E71" w:rsidP="008E0250">
                  <w:pPr>
                    <w:autoSpaceDE w:val="0"/>
                    <w:autoSpaceDN w:val="0"/>
                    <w:jc w:val="center"/>
                    <w:rPr>
                      <w:rFonts w:cs="Arial"/>
                      <w:sz w:val="18"/>
                      <w:szCs w:val="18"/>
                    </w:rPr>
                  </w:pPr>
                  <w:r w:rsidRPr="001E3185">
                    <w:rPr>
                      <w:rFonts w:cs="Arial"/>
                      <w:sz w:val="18"/>
                      <w:szCs w:val="18"/>
                    </w:rPr>
                    <w:t>Cypermethrin</w:t>
                  </w:r>
                </w:p>
              </w:tc>
              <w:tc>
                <w:tcPr>
                  <w:tcW w:w="1627" w:type="dxa"/>
                  <w:vAlign w:val="center"/>
                </w:tcPr>
                <w:p w14:paraId="4FD0F226" w14:textId="77777777" w:rsidR="00692E71" w:rsidRPr="001E3185" w:rsidRDefault="00692E71" w:rsidP="008E0250">
                  <w:pPr>
                    <w:autoSpaceDE w:val="0"/>
                    <w:autoSpaceDN w:val="0"/>
                    <w:jc w:val="center"/>
                    <w:rPr>
                      <w:rFonts w:cs="Arial"/>
                      <w:sz w:val="18"/>
                      <w:szCs w:val="18"/>
                    </w:rPr>
                  </w:pPr>
                  <w:r w:rsidRPr="001E3185">
                    <w:rPr>
                      <w:rFonts w:cs="Arial"/>
                      <w:sz w:val="18"/>
                      <w:szCs w:val="18"/>
                    </w:rPr>
                    <w:t>Tebuconazole</w:t>
                  </w:r>
                </w:p>
              </w:tc>
              <w:tc>
                <w:tcPr>
                  <w:tcW w:w="1627" w:type="dxa"/>
                  <w:vAlign w:val="center"/>
                </w:tcPr>
                <w:p w14:paraId="1DE672A6" w14:textId="77777777" w:rsidR="00692E71" w:rsidRPr="001E3185" w:rsidRDefault="00692E71" w:rsidP="008E0250">
                  <w:pPr>
                    <w:autoSpaceDE w:val="0"/>
                    <w:autoSpaceDN w:val="0"/>
                    <w:jc w:val="center"/>
                    <w:rPr>
                      <w:rFonts w:cs="Arial"/>
                      <w:sz w:val="18"/>
                      <w:szCs w:val="18"/>
                    </w:rPr>
                  </w:pPr>
                  <w:r w:rsidRPr="001E3185">
                    <w:rPr>
                      <w:rFonts w:cs="Arial"/>
                      <w:sz w:val="18"/>
                      <w:szCs w:val="18"/>
                    </w:rPr>
                    <w:t>Propiconazole</w:t>
                  </w:r>
                </w:p>
              </w:tc>
              <w:tc>
                <w:tcPr>
                  <w:tcW w:w="1628" w:type="dxa"/>
                  <w:vAlign w:val="center"/>
                </w:tcPr>
                <w:p w14:paraId="2CC911CA" w14:textId="77777777" w:rsidR="00692E71" w:rsidRPr="001E3185" w:rsidRDefault="00692E71" w:rsidP="008E0250">
                  <w:pPr>
                    <w:autoSpaceDE w:val="0"/>
                    <w:autoSpaceDN w:val="0"/>
                    <w:jc w:val="center"/>
                    <w:rPr>
                      <w:rFonts w:cs="Arial"/>
                      <w:sz w:val="18"/>
                      <w:szCs w:val="18"/>
                    </w:rPr>
                  </w:pPr>
                  <w:r w:rsidRPr="001E3185">
                    <w:rPr>
                      <w:rFonts w:cs="Arial"/>
                      <w:sz w:val="18"/>
                      <w:szCs w:val="18"/>
                    </w:rPr>
                    <w:t>IPBC</w:t>
                  </w:r>
                </w:p>
              </w:tc>
            </w:tr>
            <w:tr w:rsidR="00692E71" w:rsidRPr="001E3185" w14:paraId="42171148" w14:textId="77777777" w:rsidTr="008E0250">
              <w:tc>
                <w:tcPr>
                  <w:tcW w:w="3114" w:type="dxa"/>
                </w:tcPr>
                <w:p w14:paraId="26A8E7B7" w14:textId="77777777" w:rsidR="00692E71" w:rsidRPr="001E3185" w:rsidRDefault="00692E71" w:rsidP="008E0250">
                  <w:pPr>
                    <w:autoSpaceDE w:val="0"/>
                    <w:autoSpaceDN w:val="0"/>
                    <w:spacing w:before="120"/>
                    <w:rPr>
                      <w:rFonts w:cs="Arial"/>
                    </w:rPr>
                  </w:pPr>
                  <w:r w:rsidRPr="001E3185">
                    <w:rPr>
                      <w:rFonts w:cs="Arial"/>
                    </w:rPr>
                    <w:t>Pure (%w/w)</w:t>
                  </w:r>
                </w:p>
              </w:tc>
              <w:tc>
                <w:tcPr>
                  <w:tcW w:w="1627" w:type="dxa"/>
                </w:tcPr>
                <w:p w14:paraId="38CE16A5" w14:textId="77777777" w:rsidR="00692E71" w:rsidRPr="001E3185" w:rsidRDefault="00692E71" w:rsidP="008E0250">
                  <w:pPr>
                    <w:autoSpaceDE w:val="0"/>
                    <w:autoSpaceDN w:val="0"/>
                    <w:spacing w:before="120"/>
                    <w:rPr>
                      <w:rFonts w:cs="Arial"/>
                    </w:rPr>
                  </w:pPr>
                  <w:r w:rsidRPr="001E3185">
                    <w:rPr>
                      <w:rFonts w:cs="Arial"/>
                    </w:rPr>
                    <w:t>0.07</w:t>
                  </w:r>
                </w:p>
              </w:tc>
              <w:tc>
                <w:tcPr>
                  <w:tcW w:w="1627" w:type="dxa"/>
                </w:tcPr>
                <w:p w14:paraId="55479680" w14:textId="77777777" w:rsidR="00692E71" w:rsidRPr="001E3185" w:rsidRDefault="00692E71" w:rsidP="008E0250">
                  <w:pPr>
                    <w:autoSpaceDE w:val="0"/>
                    <w:autoSpaceDN w:val="0"/>
                    <w:spacing w:before="120"/>
                    <w:rPr>
                      <w:rFonts w:cs="Arial"/>
                    </w:rPr>
                  </w:pPr>
                  <w:r w:rsidRPr="001E3185">
                    <w:rPr>
                      <w:rFonts w:cs="Arial"/>
                    </w:rPr>
                    <w:t>0.05</w:t>
                  </w:r>
                </w:p>
              </w:tc>
              <w:tc>
                <w:tcPr>
                  <w:tcW w:w="1627" w:type="dxa"/>
                </w:tcPr>
                <w:p w14:paraId="36658F2E" w14:textId="77777777" w:rsidR="00692E71" w:rsidRPr="001E3185" w:rsidRDefault="00692E71" w:rsidP="008E0250">
                  <w:pPr>
                    <w:autoSpaceDE w:val="0"/>
                    <w:autoSpaceDN w:val="0"/>
                    <w:spacing w:before="120"/>
                    <w:rPr>
                      <w:rFonts w:cs="Arial"/>
                    </w:rPr>
                  </w:pPr>
                  <w:r w:rsidRPr="001E3185">
                    <w:rPr>
                      <w:rFonts w:cs="Arial"/>
                    </w:rPr>
                    <w:t>0.15</w:t>
                  </w:r>
                </w:p>
              </w:tc>
              <w:tc>
                <w:tcPr>
                  <w:tcW w:w="1628" w:type="dxa"/>
                </w:tcPr>
                <w:p w14:paraId="7132BA04" w14:textId="77777777" w:rsidR="00692E71" w:rsidRPr="001E3185" w:rsidRDefault="00692E71" w:rsidP="008E0250">
                  <w:pPr>
                    <w:autoSpaceDE w:val="0"/>
                    <w:autoSpaceDN w:val="0"/>
                    <w:spacing w:before="120"/>
                    <w:rPr>
                      <w:rFonts w:cs="Arial"/>
                    </w:rPr>
                  </w:pPr>
                  <w:r w:rsidRPr="001E3185">
                    <w:rPr>
                      <w:rFonts w:cs="Arial"/>
                    </w:rPr>
                    <w:t>0.05</w:t>
                  </w:r>
                </w:p>
              </w:tc>
            </w:tr>
            <w:tr w:rsidR="00692E71" w:rsidRPr="001E3185" w14:paraId="0DB4D831" w14:textId="77777777" w:rsidTr="008E0250">
              <w:tc>
                <w:tcPr>
                  <w:tcW w:w="3114" w:type="dxa"/>
                </w:tcPr>
                <w:p w14:paraId="09FECB4E" w14:textId="77777777" w:rsidR="00692E71" w:rsidRPr="001E3185" w:rsidRDefault="00692E71" w:rsidP="008E0250">
                  <w:pPr>
                    <w:autoSpaceDE w:val="0"/>
                    <w:autoSpaceDN w:val="0"/>
                    <w:spacing w:before="120"/>
                    <w:rPr>
                      <w:rFonts w:cs="Arial"/>
                    </w:rPr>
                  </w:pPr>
                  <w:r w:rsidRPr="001E3185">
                    <w:rPr>
                      <w:rFonts w:cs="Arial"/>
                    </w:rPr>
                    <w:lastRenderedPageBreak/>
                    <w:t>Technical (%w/w)</w:t>
                  </w:r>
                </w:p>
              </w:tc>
              <w:tc>
                <w:tcPr>
                  <w:tcW w:w="1627" w:type="dxa"/>
                </w:tcPr>
                <w:p w14:paraId="0ECA2224" w14:textId="77777777" w:rsidR="00692E71" w:rsidRPr="001E3185" w:rsidRDefault="00692E71" w:rsidP="008E0250">
                  <w:pPr>
                    <w:autoSpaceDE w:val="0"/>
                    <w:autoSpaceDN w:val="0"/>
                    <w:spacing w:before="120"/>
                    <w:rPr>
                      <w:rFonts w:cs="Arial"/>
                    </w:rPr>
                  </w:pPr>
                  <w:r w:rsidRPr="001E3185">
                    <w:rPr>
                      <w:rFonts w:cs="Arial"/>
                    </w:rPr>
                    <w:t>0.08</w:t>
                  </w:r>
                </w:p>
              </w:tc>
              <w:tc>
                <w:tcPr>
                  <w:tcW w:w="1627" w:type="dxa"/>
                </w:tcPr>
                <w:p w14:paraId="7B8C7865" w14:textId="77777777" w:rsidR="00692E71" w:rsidRPr="001E3185" w:rsidRDefault="00692E71" w:rsidP="008E0250">
                  <w:pPr>
                    <w:autoSpaceDE w:val="0"/>
                    <w:autoSpaceDN w:val="0"/>
                    <w:spacing w:before="120"/>
                    <w:rPr>
                      <w:rFonts w:cs="Arial"/>
                    </w:rPr>
                  </w:pPr>
                  <w:r w:rsidRPr="001E3185">
                    <w:rPr>
                      <w:rFonts w:cs="Arial"/>
                    </w:rPr>
                    <w:t>0.05</w:t>
                  </w:r>
                </w:p>
              </w:tc>
              <w:tc>
                <w:tcPr>
                  <w:tcW w:w="1627" w:type="dxa"/>
                </w:tcPr>
                <w:p w14:paraId="56F3B92B" w14:textId="77777777" w:rsidR="00692E71" w:rsidRPr="001E3185" w:rsidRDefault="00692E71" w:rsidP="008E0250">
                  <w:pPr>
                    <w:autoSpaceDE w:val="0"/>
                    <w:autoSpaceDN w:val="0"/>
                    <w:spacing w:before="120"/>
                    <w:rPr>
                      <w:rFonts w:cs="Arial"/>
                    </w:rPr>
                  </w:pPr>
                  <w:r w:rsidRPr="001E3185">
                    <w:rPr>
                      <w:rFonts w:cs="Arial"/>
                    </w:rPr>
                    <w:t>0.16</w:t>
                  </w:r>
                </w:p>
              </w:tc>
              <w:tc>
                <w:tcPr>
                  <w:tcW w:w="1628" w:type="dxa"/>
                </w:tcPr>
                <w:p w14:paraId="5F1397D6" w14:textId="77777777" w:rsidR="00692E71" w:rsidRPr="001E3185" w:rsidRDefault="00692E71" w:rsidP="008E0250">
                  <w:pPr>
                    <w:autoSpaceDE w:val="0"/>
                    <w:autoSpaceDN w:val="0"/>
                    <w:spacing w:before="120"/>
                    <w:rPr>
                      <w:rFonts w:cs="Arial"/>
                    </w:rPr>
                  </w:pPr>
                  <w:r w:rsidRPr="001E3185">
                    <w:rPr>
                      <w:rFonts w:cs="Arial"/>
                    </w:rPr>
                    <w:t>0.05</w:t>
                  </w:r>
                </w:p>
              </w:tc>
            </w:tr>
          </w:tbl>
          <w:p w14:paraId="6DD69568" w14:textId="77777777" w:rsidR="00692E71" w:rsidRPr="001E3185" w:rsidRDefault="00692E71" w:rsidP="008E0250">
            <w:pPr>
              <w:autoSpaceDE w:val="0"/>
              <w:autoSpaceDN w:val="0"/>
              <w:spacing w:before="240" w:line="276" w:lineRule="auto"/>
              <w:rPr>
                <w:rFonts w:cs="Arial"/>
              </w:rPr>
            </w:pPr>
            <w:r w:rsidRPr="001E3185">
              <w:rPr>
                <w:rFonts w:cs="Arial"/>
              </w:rPr>
              <w:t>According to the technical Agreements for Biocides (June 2016), the house-scenario is the worst case scenario and would therefore be sufficient. Consequently, the fence scenario has been deleted.</w:t>
            </w:r>
          </w:p>
          <w:p w14:paraId="5C2EAD2B" w14:textId="77777777" w:rsidR="00692E71" w:rsidRPr="001E3185" w:rsidRDefault="00692E71" w:rsidP="008E0250">
            <w:pPr>
              <w:autoSpaceDE w:val="0"/>
              <w:autoSpaceDN w:val="0"/>
              <w:spacing w:before="120" w:after="120" w:line="276" w:lineRule="auto"/>
              <w:rPr>
                <w:rFonts w:cs="Arial"/>
              </w:rPr>
            </w:pPr>
            <w:r w:rsidRPr="001E3185">
              <w:rPr>
                <w:rFonts w:cs="Arial"/>
              </w:rPr>
              <w:t>An assessment of PBC in water and in soil and an assessment of 1,2,4-triazole in soil is proposed (see above).</w:t>
            </w:r>
          </w:p>
          <w:p w14:paraId="05B6242A" w14:textId="77777777" w:rsidR="00692E71" w:rsidRPr="001E3185" w:rsidRDefault="00692E71" w:rsidP="008E0250">
            <w:pPr>
              <w:autoSpaceDE w:val="0"/>
              <w:autoSpaceDN w:val="0"/>
              <w:spacing w:before="120" w:after="120" w:line="276" w:lineRule="auto"/>
              <w:rPr>
                <w:rFonts w:cs="Arial"/>
              </w:rPr>
            </w:pPr>
            <w:r w:rsidRPr="001E3185">
              <w:rPr>
                <w:rFonts w:cs="Arial"/>
              </w:rPr>
              <w:t>According to the ESD-PT08, no scenario is currently available for estimating direct release to surface water from outdoor spraying application. Therefore, the ESD-TP08 scenario “bridge over pond” was adapted by considering the fraction of product lost to water during application as the sum of releases due to run-off (F</w:t>
            </w:r>
            <w:r w:rsidRPr="001E3185">
              <w:rPr>
                <w:rFonts w:cs="Arial"/>
                <w:vertAlign w:val="subscript"/>
              </w:rPr>
              <w:t>runoff</w:t>
            </w:r>
            <w:r w:rsidRPr="001E3185">
              <w:rPr>
                <w:rFonts w:cs="Arial"/>
              </w:rPr>
              <w:t xml:space="preserve"> = 0.2) and drift (F</w:t>
            </w:r>
            <w:r w:rsidRPr="001E3185">
              <w:rPr>
                <w:rFonts w:cs="Arial"/>
                <w:vertAlign w:val="subscript"/>
              </w:rPr>
              <w:t>drift</w:t>
            </w:r>
            <w:r w:rsidRPr="001E3185">
              <w:rPr>
                <w:rFonts w:cs="Arial"/>
              </w:rPr>
              <w:t xml:space="preserve"> = 0.1) described in the section 4.4.5 of the ESD-PT08 (2013).</w:t>
            </w:r>
          </w:p>
          <w:p w14:paraId="3796150F" w14:textId="77777777" w:rsidR="00692E71" w:rsidRPr="001E3185" w:rsidRDefault="00692E71" w:rsidP="008E0250">
            <w:pPr>
              <w:autoSpaceDE w:val="0"/>
              <w:autoSpaceDN w:val="0"/>
              <w:rPr>
                <w:rFonts w:cs="Arial"/>
              </w:rPr>
            </w:pPr>
          </w:p>
          <w:p w14:paraId="13B2A3F6" w14:textId="77777777" w:rsidR="00692E71" w:rsidRPr="001E3185" w:rsidRDefault="00692E71" w:rsidP="00F32B7F">
            <w:pPr>
              <w:pStyle w:val="Lgende"/>
              <w:numPr>
                <w:ilvl w:val="1"/>
                <w:numId w:val="18"/>
              </w:numPr>
              <w:suppressAutoHyphens w:val="0"/>
              <w:spacing w:after="200"/>
              <w:rPr>
                <w:rFonts w:ascii="Verdana" w:hAnsi="Verdana"/>
              </w:rPr>
            </w:pPr>
            <w:r w:rsidRPr="001E3185">
              <w:rPr>
                <w:rFonts w:ascii="Verdana" w:hAnsi="Verdana"/>
              </w:rPr>
              <w:t>Emission from in-situ brushing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204"/>
              <w:gridCol w:w="3202"/>
            </w:tblGrid>
            <w:tr w:rsidR="00692E71" w:rsidRPr="001E3185" w14:paraId="51F02F8F" w14:textId="77777777" w:rsidTr="008E0250">
              <w:trPr>
                <w:trHeight w:val="510"/>
              </w:trPr>
              <w:tc>
                <w:tcPr>
                  <w:tcW w:w="5000" w:type="pct"/>
                  <w:gridSpan w:val="3"/>
                  <w:shd w:val="clear" w:color="auto" w:fill="auto"/>
                  <w:vAlign w:val="center"/>
                </w:tcPr>
                <w:p w14:paraId="4748E118" w14:textId="77777777" w:rsidR="00692E71" w:rsidRPr="001E3185" w:rsidRDefault="00692E71" w:rsidP="008E0250">
                  <w:pPr>
                    <w:autoSpaceDE w:val="0"/>
                    <w:autoSpaceDN w:val="0"/>
                    <w:rPr>
                      <w:rFonts w:cs="Arial"/>
                      <w:b/>
                      <w:i/>
                      <w:sz w:val="18"/>
                      <w:szCs w:val="18"/>
                      <w:u w:val="single"/>
                    </w:rPr>
                  </w:pPr>
                  <w:r w:rsidRPr="001E3185">
                    <w:rPr>
                      <w:rFonts w:cs="Arial"/>
                      <w:b/>
                      <w:i/>
                      <w:sz w:val="18"/>
                      <w:szCs w:val="18"/>
                      <w:u w:val="single"/>
                    </w:rPr>
                    <w:t>Outputs- House scenario-200 g/m2</w:t>
                  </w:r>
                </w:p>
              </w:tc>
            </w:tr>
            <w:tr w:rsidR="00692E71" w:rsidRPr="001E3185" w14:paraId="49EDAB72" w14:textId="77777777" w:rsidTr="008E0250">
              <w:tc>
                <w:tcPr>
                  <w:tcW w:w="1667" w:type="pct"/>
                  <w:shd w:val="clear" w:color="auto" w:fill="auto"/>
                </w:tcPr>
                <w:p w14:paraId="065D52A0" w14:textId="77777777" w:rsidR="00692E71" w:rsidRPr="001E3185" w:rsidRDefault="00692E71" w:rsidP="008E0250">
                  <w:pPr>
                    <w:autoSpaceDE w:val="0"/>
                    <w:autoSpaceDN w:val="0"/>
                    <w:rPr>
                      <w:rFonts w:cs="Arial"/>
                      <w:b/>
                      <w:sz w:val="18"/>
                      <w:szCs w:val="18"/>
                    </w:rPr>
                  </w:pPr>
                </w:p>
              </w:tc>
              <w:tc>
                <w:tcPr>
                  <w:tcW w:w="1667" w:type="pct"/>
                  <w:shd w:val="clear" w:color="auto" w:fill="auto"/>
                  <w:vAlign w:val="center"/>
                </w:tcPr>
                <w:p w14:paraId="45377727" w14:textId="77777777" w:rsidR="00692E71" w:rsidRPr="001E3185" w:rsidRDefault="00692E71" w:rsidP="008E0250">
                  <w:pPr>
                    <w:autoSpaceDE w:val="0"/>
                    <w:autoSpaceDN w:val="0"/>
                    <w:jc w:val="center"/>
                    <w:rPr>
                      <w:rFonts w:cs="Arial"/>
                      <w:b/>
                      <w:sz w:val="18"/>
                      <w:szCs w:val="18"/>
                    </w:rPr>
                  </w:pPr>
                  <w:r w:rsidRPr="001E3185">
                    <w:rPr>
                      <w:rFonts w:cs="Arial"/>
                      <w:sz w:val="18"/>
                      <w:szCs w:val="18"/>
                    </w:rPr>
                    <w:t>Professional</w:t>
                  </w:r>
                </w:p>
              </w:tc>
              <w:tc>
                <w:tcPr>
                  <w:tcW w:w="1666" w:type="pct"/>
                  <w:shd w:val="clear" w:color="auto" w:fill="auto"/>
                  <w:vAlign w:val="center"/>
                </w:tcPr>
                <w:p w14:paraId="7BE2E164" w14:textId="77777777" w:rsidR="00692E71" w:rsidRPr="001E3185" w:rsidRDefault="00692E71" w:rsidP="008E0250">
                  <w:pPr>
                    <w:autoSpaceDE w:val="0"/>
                    <w:autoSpaceDN w:val="0"/>
                    <w:jc w:val="center"/>
                    <w:rPr>
                      <w:rFonts w:cs="Arial"/>
                      <w:b/>
                      <w:sz w:val="18"/>
                      <w:szCs w:val="18"/>
                    </w:rPr>
                  </w:pPr>
                  <w:r w:rsidRPr="001E3185">
                    <w:rPr>
                      <w:rFonts w:cs="Arial"/>
                      <w:sz w:val="18"/>
                      <w:szCs w:val="18"/>
                    </w:rPr>
                    <w:t>Non professional</w:t>
                  </w:r>
                </w:p>
              </w:tc>
            </w:tr>
            <w:tr w:rsidR="00692E71" w:rsidRPr="001E3185" w14:paraId="7C39BD14" w14:textId="77777777" w:rsidTr="008E0250">
              <w:tc>
                <w:tcPr>
                  <w:tcW w:w="5000" w:type="pct"/>
                  <w:gridSpan w:val="3"/>
                  <w:shd w:val="clear" w:color="auto" w:fill="auto"/>
                  <w:vAlign w:val="center"/>
                </w:tcPr>
                <w:p w14:paraId="3DD70077" w14:textId="5B6D603A" w:rsidR="00692E71" w:rsidRPr="001E3185" w:rsidRDefault="00692E71" w:rsidP="008E0250">
                  <w:pPr>
                    <w:autoSpaceDE w:val="0"/>
                    <w:autoSpaceDN w:val="0"/>
                    <w:rPr>
                      <w:rFonts w:cs="Arial"/>
                      <w:sz w:val="18"/>
                      <w:szCs w:val="18"/>
                    </w:rPr>
                  </w:pPr>
                  <w:r w:rsidRPr="001E3185">
                    <w:rPr>
                      <w:rFonts w:cs="Arial"/>
                      <w:b/>
                      <w:sz w:val="18"/>
                      <w:szCs w:val="18"/>
                    </w:rPr>
                    <w:t xml:space="preserve">Emission of substance to soil – E </w:t>
                  </w:r>
                  <w:r w:rsidRPr="001E3185">
                    <w:rPr>
                      <w:rFonts w:cs="Arial"/>
                      <w:b/>
                      <w:sz w:val="18"/>
                      <w:szCs w:val="18"/>
                      <w:vertAlign w:val="subscript"/>
                    </w:rPr>
                    <w:t>soil,brush</w:t>
                  </w:r>
                  <w:r w:rsidR="00D47F2B">
                    <w:rPr>
                      <w:rFonts w:cs="Arial"/>
                      <w:b/>
                      <w:sz w:val="18"/>
                      <w:szCs w:val="18"/>
                      <w:vertAlign w:val="subscript"/>
                    </w:rPr>
                    <w:t>_house</w:t>
                  </w:r>
                  <w:r w:rsidRPr="001E3185">
                    <w:rPr>
                      <w:rFonts w:cs="Arial"/>
                      <w:b/>
                      <w:sz w:val="18"/>
                      <w:szCs w:val="18"/>
                    </w:rPr>
                    <w:t xml:space="preserve"> [kg.d</w:t>
                  </w:r>
                  <w:r w:rsidRPr="001E3185">
                    <w:rPr>
                      <w:rFonts w:cs="Arial"/>
                      <w:b/>
                      <w:sz w:val="18"/>
                      <w:szCs w:val="18"/>
                      <w:vertAlign w:val="superscript"/>
                    </w:rPr>
                    <w:t>-1</w:t>
                  </w:r>
                  <w:r w:rsidRPr="001E3185">
                    <w:rPr>
                      <w:rFonts w:cs="Arial"/>
                      <w:b/>
                      <w:sz w:val="18"/>
                      <w:szCs w:val="18"/>
                    </w:rPr>
                    <w:t>]</w:t>
                  </w:r>
                </w:p>
              </w:tc>
            </w:tr>
            <w:tr w:rsidR="00692E71" w:rsidRPr="001E3185" w14:paraId="21E0364A" w14:textId="77777777" w:rsidTr="008E0250">
              <w:tc>
                <w:tcPr>
                  <w:tcW w:w="1667" w:type="pct"/>
                  <w:shd w:val="clear" w:color="auto" w:fill="auto"/>
                  <w:vAlign w:val="center"/>
                </w:tcPr>
                <w:p w14:paraId="4E179F07" w14:textId="77777777" w:rsidR="00692E71" w:rsidRPr="001E3185" w:rsidRDefault="00692E71" w:rsidP="008E0250">
                  <w:pPr>
                    <w:autoSpaceDE w:val="0"/>
                    <w:autoSpaceDN w:val="0"/>
                    <w:rPr>
                      <w:rFonts w:cs="Arial"/>
                      <w:sz w:val="18"/>
                      <w:szCs w:val="18"/>
                    </w:rPr>
                  </w:pPr>
                  <w:r w:rsidRPr="001E3185">
                    <w:rPr>
                      <w:rFonts w:cs="Arial"/>
                      <w:sz w:val="18"/>
                      <w:szCs w:val="18"/>
                    </w:rPr>
                    <w:t>Tebuconazole</w:t>
                  </w:r>
                </w:p>
              </w:tc>
              <w:tc>
                <w:tcPr>
                  <w:tcW w:w="1667" w:type="pct"/>
                  <w:shd w:val="clear" w:color="auto" w:fill="auto"/>
                  <w:vAlign w:val="center"/>
                </w:tcPr>
                <w:p w14:paraId="7B3CA5A2" w14:textId="77777777" w:rsidR="00692E71" w:rsidRPr="001E3185" w:rsidRDefault="00692E71" w:rsidP="008E0250">
                  <w:pPr>
                    <w:autoSpaceDE w:val="0"/>
                    <w:autoSpaceDN w:val="0"/>
                    <w:jc w:val="center"/>
                    <w:rPr>
                      <w:rFonts w:cs="Arial"/>
                      <w:sz w:val="18"/>
                      <w:szCs w:val="18"/>
                    </w:rPr>
                  </w:pPr>
                  <w:r w:rsidRPr="001E3185">
                    <w:rPr>
                      <w:rFonts w:cs="Arial"/>
                      <w:sz w:val="18"/>
                      <w:szCs w:val="18"/>
                    </w:rPr>
                    <w:t>3.75E-04</w:t>
                  </w:r>
                </w:p>
              </w:tc>
              <w:tc>
                <w:tcPr>
                  <w:tcW w:w="1666" w:type="pct"/>
                  <w:shd w:val="clear" w:color="auto" w:fill="auto"/>
                  <w:vAlign w:val="center"/>
                </w:tcPr>
                <w:p w14:paraId="60AB2CBD" w14:textId="77777777" w:rsidR="00692E71" w:rsidRPr="001E3185" w:rsidRDefault="00692E71" w:rsidP="008E0250">
                  <w:pPr>
                    <w:autoSpaceDE w:val="0"/>
                    <w:autoSpaceDN w:val="0"/>
                    <w:jc w:val="center"/>
                    <w:rPr>
                      <w:rFonts w:cs="Arial"/>
                      <w:sz w:val="18"/>
                      <w:szCs w:val="18"/>
                    </w:rPr>
                  </w:pPr>
                  <w:r w:rsidRPr="001E3185">
                    <w:rPr>
                      <w:rFonts w:cs="Arial"/>
                      <w:sz w:val="18"/>
                      <w:szCs w:val="18"/>
                    </w:rPr>
                    <w:t>6.25E-04</w:t>
                  </w:r>
                </w:p>
              </w:tc>
            </w:tr>
            <w:tr w:rsidR="00692E71" w:rsidRPr="001E3185" w14:paraId="0C3BAB19" w14:textId="77777777" w:rsidTr="008E0250">
              <w:tc>
                <w:tcPr>
                  <w:tcW w:w="1667" w:type="pct"/>
                  <w:shd w:val="clear" w:color="auto" w:fill="auto"/>
                  <w:vAlign w:val="center"/>
                </w:tcPr>
                <w:p w14:paraId="318F7061" w14:textId="77777777" w:rsidR="00692E71" w:rsidRPr="001E3185" w:rsidRDefault="00692E71" w:rsidP="008E0250">
                  <w:pPr>
                    <w:autoSpaceDE w:val="0"/>
                    <w:autoSpaceDN w:val="0"/>
                    <w:rPr>
                      <w:rFonts w:cs="Arial"/>
                      <w:sz w:val="18"/>
                      <w:szCs w:val="18"/>
                    </w:rPr>
                  </w:pPr>
                  <w:r w:rsidRPr="001E3185">
                    <w:rPr>
                      <w:rFonts w:cs="Arial"/>
                      <w:sz w:val="18"/>
                      <w:szCs w:val="18"/>
                    </w:rPr>
                    <w:t>Propiconazole</w:t>
                  </w:r>
                </w:p>
              </w:tc>
              <w:tc>
                <w:tcPr>
                  <w:tcW w:w="1667" w:type="pct"/>
                  <w:shd w:val="clear" w:color="auto" w:fill="auto"/>
                  <w:vAlign w:val="center"/>
                </w:tcPr>
                <w:p w14:paraId="66D6F541" w14:textId="77777777" w:rsidR="00692E71" w:rsidRPr="001E3185" w:rsidRDefault="00692E71" w:rsidP="008E0250">
                  <w:pPr>
                    <w:autoSpaceDE w:val="0"/>
                    <w:autoSpaceDN w:val="0"/>
                    <w:jc w:val="center"/>
                    <w:rPr>
                      <w:rFonts w:cs="Arial"/>
                      <w:sz w:val="18"/>
                      <w:szCs w:val="18"/>
                    </w:rPr>
                  </w:pPr>
                  <w:r w:rsidRPr="001E3185">
                    <w:rPr>
                      <w:rFonts w:cs="Arial"/>
                      <w:sz w:val="18"/>
                      <w:szCs w:val="18"/>
                    </w:rPr>
                    <w:t>1.20E-03</w:t>
                  </w:r>
                </w:p>
              </w:tc>
              <w:tc>
                <w:tcPr>
                  <w:tcW w:w="1666" w:type="pct"/>
                  <w:shd w:val="clear" w:color="auto" w:fill="auto"/>
                  <w:vAlign w:val="center"/>
                </w:tcPr>
                <w:p w14:paraId="5F8BAB68" w14:textId="77777777" w:rsidR="00692E71" w:rsidRPr="001E3185" w:rsidRDefault="00692E71" w:rsidP="008E0250">
                  <w:pPr>
                    <w:autoSpaceDE w:val="0"/>
                    <w:autoSpaceDN w:val="0"/>
                    <w:jc w:val="center"/>
                    <w:rPr>
                      <w:rFonts w:cs="Arial"/>
                      <w:sz w:val="18"/>
                      <w:szCs w:val="18"/>
                    </w:rPr>
                  </w:pPr>
                  <w:r w:rsidRPr="001E3185">
                    <w:rPr>
                      <w:rFonts w:cs="Arial"/>
                      <w:sz w:val="18"/>
                      <w:szCs w:val="18"/>
                    </w:rPr>
                    <w:t>2.00E-03</w:t>
                  </w:r>
                </w:p>
              </w:tc>
            </w:tr>
            <w:tr w:rsidR="00692E71" w:rsidRPr="001E3185" w14:paraId="757567B9" w14:textId="77777777" w:rsidTr="008E0250">
              <w:tc>
                <w:tcPr>
                  <w:tcW w:w="1667" w:type="pct"/>
                  <w:shd w:val="clear" w:color="auto" w:fill="auto"/>
                  <w:vAlign w:val="center"/>
                </w:tcPr>
                <w:p w14:paraId="681F8A4A" w14:textId="77777777" w:rsidR="00692E71" w:rsidRPr="001E3185" w:rsidRDefault="00692E71" w:rsidP="008E0250">
                  <w:pPr>
                    <w:autoSpaceDE w:val="0"/>
                    <w:autoSpaceDN w:val="0"/>
                    <w:rPr>
                      <w:rFonts w:cs="Arial"/>
                      <w:sz w:val="18"/>
                      <w:szCs w:val="18"/>
                    </w:rPr>
                  </w:pPr>
                  <w:r w:rsidRPr="001E3185">
                    <w:rPr>
                      <w:rFonts w:cs="Arial"/>
                      <w:sz w:val="18"/>
                      <w:szCs w:val="18"/>
                    </w:rPr>
                    <w:t>Cypermethrin</w:t>
                  </w:r>
                </w:p>
              </w:tc>
              <w:tc>
                <w:tcPr>
                  <w:tcW w:w="1667" w:type="pct"/>
                  <w:shd w:val="clear" w:color="auto" w:fill="auto"/>
                  <w:vAlign w:val="center"/>
                </w:tcPr>
                <w:p w14:paraId="1D09192B" w14:textId="77777777" w:rsidR="00692E71" w:rsidRPr="001E3185" w:rsidRDefault="00692E71" w:rsidP="008E0250">
                  <w:pPr>
                    <w:autoSpaceDE w:val="0"/>
                    <w:autoSpaceDN w:val="0"/>
                    <w:jc w:val="center"/>
                    <w:rPr>
                      <w:rFonts w:cs="Arial"/>
                      <w:sz w:val="18"/>
                      <w:szCs w:val="18"/>
                    </w:rPr>
                  </w:pPr>
                  <w:r w:rsidRPr="001E3185">
                    <w:rPr>
                      <w:rFonts w:cs="Arial"/>
                      <w:sz w:val="18"/>
                      <w:szCs w:val="18"/>
                    </w:rPr>
                    <w:t>6.00E-04</w:t>
                  </w:r>
                </w:p>
              </w:tc>
              <w:tc>
                <w:tcPr>
                  <w:tcW w:w="1666" w:type="pct"/>
                  <w:shd w:val="clear" w:color="auto" w:fill="auto"/>
                  <w:vAlign w:val="center"/>
                </w:tcPr>
                <w:p w14:paraId="011749C3" w14:textId="77777777" w:rsidR="00692E71" w:rsidRPr="001E3185" w:rsidRDefault="00692E71" w:rsidP="008E0250">
                  <w:pPr>
                    <w:autoSpaceDE w:val="0"/>
                    <w:autoSpaceDN w:val="0"/>
                    <w:jc w:val="center"/>
                    <w:rPr>
                      <w:rFonts w:cs="Arial"/>
                      <w:sz w:val="18"/>
                      <w:szCs w:val="18"/>
                    </w:rPr>
                  </w:pPr>
                  <w:r w:rsidRPr="001E3185">
                    <w:rPr>
                      <w:rFonts w:cs="Arial"/>
                      <w:sz w:val="18"/>
                      <w:szCs w:val="18"/>
                    </w:rPr>
                    <w:t>1.00E-03</w:t>
                  </w:r>
                </w:p>
              </w:tc>
            </w:tr>
            <w:tr w:rsidR="00692E71" w:rsidRPr="001E3185" w14:paraId="365D6CC2" w14:textId="77777777" w:rsidTr="008E0250">
              <w:tc>
                <w:tcPr>
                  <w:tcW w:w="1667" w:type="pct"/>
                  <w:shd w:val="clear" w:color="auto" w:fill="auto"/>
                  <w:vAlign w:val="center"/>
                </w:tcPr>
                <w:p w14:paraId="341912A7" w14:textId="77777777" w:rsidR="00692E71" w:rsidRPr="001E3185" w:rsidRDefault="00692E71" w:rsidP="008E0250">
                  <w:pPr>
                    <w:autoSpaceDE w:val="0"/>
                    <w:autoSpaceDN w:val="0"/>
                    <w:rPr>
                      <w:rFonts w:cs="Arial"/>
                      <w:sz w:val="18"/>
                      <w:szCs w:val="18"/>
                    </w:rPr>
                  </w:pPr>
                  <w:r w:rsidRPr="001E3185">
                    <w:rPr>
                      <w:rFonts w:cs="Arial"/>
                      <w:sz w:val="18"/>
                      <w:szCs w:val="18"/>
                    </w:rPr>
                    <w:t>IPBC</w:t>
                  </w:r>
                </w:p>
              </w:tc>
              <w:tc>
                <w:tcPr>
                  <w:tcW w:w="1667" w:type="pct"/>
                  <w:shd w:val="clear" w:color="auto" w:fill="auto"/>
                  <w:vAlign w:val="center"/>
                </w:tcPr>
                <w:p w14:paraId="40ED6C01" w14:textId="77777777" w:rsidR="00692E71" w:rsidRPr="001E3185" w:rsidRDefault="00692E71" w:rsidP="008E0250">
                  <w:pPr>
                    <w:autoSpaceDE w:val="0"/>
                    <w:autoSpaceDN w:val="0"/>
                    <w:jc w:val="center"/>
                    <w:rPr>
                      <w:rFonts w:cs="Arial"/>
                      <w:sz w:val="18"/>
                      <w:szCs w:val="18"/>
                    </w:rPr>
                  </w:pPr>
                  <w:r w:rsidRPr="001E3185">
                    <w:rPr>
                      <w:rFonts w:cs="Arial"/>
                      <w:sz w:val="18"/>
                      <w:szCs w:val="18"/>
                    </w:rPr>
                    <w:t>3.75E-04</w:t>
                  </w:r>
                </w:p>
              </w:tc>
              <w:tc>
                <w:tcPr>
                  <w:tcW w:w="1666" w:type="pct"/>
                  <w:shd w:val="clear" w:color="auto" w:fill="auto"/>
                  <w:vAlign w:val="center"/>
                </w:tcPr>
                <w:p w14:paraId="6F554C4F" w14:textId="77777777" w:rsidR="00692E71" w:rsidRPr="001E3185" w:rsidRDefault="00692E71" w:rsidP="008E0250">
                  <w:pPr>
                    <w:autoSpaceDE w:val="0"/>
                    <w:autoSpaceDN w:val="0"/>
                    <w:jc w:val="center"/>
                    <w:rPr>
                      <w:rFonts w:cs="Arial"/>
                      <w:sz w:val="18"/>
                      <w:szCs w:val="18"/>
                    </w:rPr>
                  </w:pPr>
                  <w:r w:rsidRPr="001E3185">
                    <w:rPr>
                      <w:rFonts w:cs="Arial"/>
                      <w:sz w:val="18"/>
                      <w:szCs w:val="18"/>
                    </w:rPr>
                    <w:t>6.25E-04</w:t>
                  </w:r>
                </w:p>
              </w:tc>
            </w:tr>
            <w:tr w:rsidR="00692E71" w:rsidRPr="001E3185" w14:paraId="7801624E" w14:textId="77777777" w:rsidTr="008E0250">
              <w:tc>
                <w:tcPr>
                  <w:tcW w:w="1667" w:type="pct"/>
                  <w:shd w:val="clear" w:color="auto" w:fill="auto"/>
                  <w:vAlign w:val="center"/>
                </w:tcPr>
                <w:p w14:paraId="39222445" w14:textId="77777777" w:rsidR="00692E71" w:rsidRPr="001E3185" w:rsidRDefault="00692E71" w:rsidP="008E0250">
                  <w:pPr>
                    <w:autoSpaceDE w:val="0"/>
                    <w:autoSpaceDN w:val="0"/>
                    <w:rPr>
                      <w:rFonts w:cs="Arial"/>
                      <w:sz w:val="18"/>
                      <w:szCs w:val="18"/>
                    </w:rPr>
                  </w:pPr>
                  <w:r w:rsidRPr="001E3185">
                    <w:rPr>
                      <w:rFonts w:cs="Arial"/>
                      <w:sz w:val="18"/>
                      <w:szCs w:val="18"/>
                    </w:rPr>
                    <w:t>PBC</w:t>
                  </w:r>
                </w:p>
              </w:tc>
              <w:tc>
                <w:tcPr>
                  <w:tcW w:w="1667" w:type="pct"/>
                  <w:shd w:val="clear" w:color="auto" w:fill="auto"/>
                  <w:vAlign w:val="center"/>
                </w:tcPr>
                <w:p w14:paraId="6DD64414" w14:textId="77777777" w:rsidR="00692E71" w:rsidRPr="001E3185" w:rsidRDefault="00692E71" w:rsidP="008E0250">
                  <w:pPr>
                    <w:autoSpaceDE w:val="0"/>
                    <w:autoSpaceDN w:val="0"/>
                    <w:jc w:val="center"/>
                    <w:rPr>
                      <w:rFonts w:cs="Arial"/>
                      <w:sz w:val="18"/>
                      <w:szCs w:val="18"/>
                    </w:rPr>
                  </w:pPr>
                  <w:r w:rsidRPr="001E3185">
                    <w:rPr>
                      <w:rFonts w:cs="Arial"/>
                      <w:sz w:val="18"/>
                      <w:szCs w:val="18"/>
                    </w:rPr>
                    <w:t>2.07E-04</w:t>
                  </w:r>
                </w:p>
              </w:tc>
              <w:tc>
                <w:tcPr>
                  <w:tcW w:w="1666" w:type="pct"/>
                  <w:shd w:val="clear" w:color="auto" w:fill="auto"/>
                  <w:vAlign w:val="center"/>
                </w:tcPr>
                <w:p w14:paraId="4FFEAB60" w14:textId="77777777" w:rsidR="00692E71" w:rsidRPr="001E3185" w:rsidRDefault="00692E71" w:rsidP="008E0250">
                  <w:pPr>
                    <w:autoSpaceDE w:val="0"/>
                    <w:autoSpaceDN w:val="0"/>
                    <w:jc w:val="center"/>
                    <w:rPr>
                      <w:rFonts w:cs="Arial"/>
                      <w:sz w:val="18"/>
                      <w:szCs w:val="18"/>
                    </w:rPr>
                  </w:pPr>
                  <w:r w:rsidRPr="001E3185">
                    <w:rPr>
                      <w:rFonts w:cs="Arial"/>
                      <w:sz w:val="18"/>
                      <w:szCs w:val="18"/>
                    </w:rPr>
                    <w:t>3.45E-04</w:t>
                  </w:r>
                </w:p>
              </w:tc>
            </w:tr>
            <w:tr w:rsidR="00692E71" w:rsidRPr="001E3185" w14:paraId="438DAC81" w14:textId="77777777" w:rsidTr="008E0250">
              <w:tc>
                <w:tcPr>
                  <w:tcW w:w="1667" w:type="pct"/>
                  <w:shd w:val="clear" w:color="auto" w:fill="auto"/>
                  <w:vAlign w:val="center"/>
                </w:tcPr>
                <w:p w14:paraId="682541C5" w14:textId="77777777" w:rsidR="00692E71" w:rsidRPr="001E3185" w:rsidRDefault="00692E71" w:rsidP="008E0250">
                  <w:pPr>
                    <w:autoSpaceDE w:val="0"/>
                    <w:autoSpaceDN w:val="0"/>
                    <w:rPr>
                      <w:rFonts w:cs="Arial"/>
                      <w:sz w:val="18"/>
                      <w:szCs w:val="18"/>
                    </w:rPr>
                  </w:pPr>
                  <w:r w:rsidRPr="001E3185">
                    <w:rPr>
                      <w:rFonts w:cs="Arial"/>
                      <w:sz w:val="18"/>
                      <w:szCs w:val="18"/>
                    </w:rPr>
                    <w:t>1,2,4-triazole</w:t>
                  </w:r>
                </w:p>
              </w:tc>
              <w:tc>
                <w:tcPr>
                  <w:tcW w:w="1667" w:type="pct"/>
                  <w:shd w:val="clear" w:color="auto" w:fill="auto"/>
                  <w:vAlign w:val="center"/>
                </w:tcPr>
                <w:p w14:paraId="78591115" w14:textId="77777777" w:rsidR="00692E71" w:rsidRPr="001E3185" w:rsidRDefault="00692E71" w:rsidP="008E0250">
                  <w:pPr>
                    <w:autoSpaceDE w:val="0"/>
                    <w:autoSpaceDN w:val="0"/>
                    <w:jc w:val="center"/>
                    <w:rPr>
                      <w:rFonts w:cs="Arial"/>
                      <w:sz w:val="18"/>
                      <w:szCs w:val="18"/>
                    </w:rPr>
                  </w:pPr>
                  <w:r w:rsidRPr="001E3185">
                    <w:rPr>
                      <w:rFonts w:cs="Arial"/>
                      <w:sz w:val="18"/>
                      <w:szCs w:val="18"/>
                    </w:rPr>
                    <w:t>1.12E-04</w:t>
                  </w:r>
                </w:p>
              </w:tc>
              <w:tc>
                <w:tcPr>
                  <w:tcW w:w="1666" w:type="pct"/>
                  <w:shd w:val="clear" w:color="auto" w:fill="auto"/>
                  <w:vAlign w:val="center"/>
                </w:tcPr>
                <w:p w14:paraId="0BF14FC3" w14:textId="77777777" w:rsidR="00692E71" w:rsidRPr="001E3185" w:rsidRDefault="00692E71" w:rsidP="008E0250">
                  <w:pPr>
                    <w:autoSpaceDE w:val="0"/>
                    <w:autoSpaceDN w:val="0"/>
                    <w:jc w:val="center"/>
                    <w:rPr>
                      <w:rFonts w:cs="Arial"/>
                      <w:sz w:val="18"/>
                      <w:szCs w:val="18"/>
                    </w:rPr>
                  </w:pPr>
                  <w:r w:rsidRPr="001E3185">
                    <w:rPr>
                      <w:rFonts w:cs="Arial"/>
                      <w:sz w:val="18"/>
                      <w:szCs w:val="18"/>
                    </w:rPr>
                    <w:t>1.87E-04</w:t>
                  </w:r>
                </w:p>
              </w:tc>
            </w:tr>
            <w:tr w:rsidR="00692E71" w:rsidRPr="001E3185" w14:paraId="317D3D3B" w14:textId="77777777" w:rsidTr="008E0250">
              <w:trPr>
                <w:trHeight w:val="510"/>
              </w:trPr>
              <w:tc>
                <w:tcPr>
                  <w:tcW w:w="5000" w:type="pct"/>
                  <w:gridSpan w:val="3"/>
                  <w:shd w:val="clear" w:color="auto" w:fill="auto"/>
                  <w:vAlign w:val="center"/>
                </w:tcPr>
                <w:p w14:paraId="2D1FA156" w14:textId="77777777" w:rsidR="00692E71" w:rsidRPr="001E3185" w:rsidRDefault="00692E71" w:rsidP="008E0250">
                  <w:pPr>
                    <w:autoSpaceDE w:val="0"/>
                    <w:autoSpaceDN w:val="0"/>
                    <w:rPr>
                      <w:rFonts w:cs="Arial"/>
                      <w:sz w:val="18"/>
                      <w:szCs w:val="18"/>
                    </w:rPr>
                  </w:pPr>
                  <w:r w:rsidRPr="001E3185">
                    <w:rPr>
                      <w:rFonts w:cs="Arial"/>
                      <w:b/>
                      <w:i/>
                      <w:sz w:val="18"/>
                      <w:szCs w:val="18"/>
                      <w:u w:val="single"/>
                    </w:rPr>
                    <w:t>Outputs- Bridge scenario</w:t>
                  </w:r>
                </w:p>
              </w:tc>
            </w:tr>
            <w:tr w:rsidR="00692E71" w:rsidRPr="001E3185" w14:paraId="7B4107C4" w14:textId="77777777" w:rsidTr="008E0250">
              <w:tc>
                <w:tcPr>
                  <w:tcW w:w="5000" w:type="pct"/>
                  <w:gridSpan w:val="3"/>
                  <w:shd w:val="clear" w:color="auto" w:fill="auto"/>
                </w:tcPr>
                <w:p w14:paraId="2CA2C3DF" w14:textId="0E1179C0" w:rsidR="00692E71" w:rsidRPr="001E3185" w:rsidRDefault="00692E71" w:rsidP="008E0250">
                  <w:pPr>
                    <w:autoSpaceDE w:val="0"/>
                    <w:autoSpaceDN w:val="0"/>
                    <w:rPr>
                      <w:rFonts w:cs="Arial"/>
                      <w:b/>
                      <w:i/>
                      <w:sz w:val="18"/>
                      <w:szCs w:val="18"/>
                      <w:u w:val="single"/>
                    </w:rPr>
                  </w:pPr>
                  <w:r w:rsidRPr="001E3185">
                    <w:rPr>
                      <w:rFonts w:cs="Arial"/>
                      <w:b/>
                      <w:sz w:val="18"/>
                      <w:szCs w:val="18"/>
                    </w:rPr>
                    <w:t xml:space="preserve">Emission of substance to water – E </w:t>
                  </w:r>
                  <w:r w:rsidRPr="001E3185">
                    <w:rPr>
                      <w:rFonts w:cs="Arial"/>
                      <w:b/>
                      <w:sz w:val="18"/>
                      <w:szCs w:val="18"/>
                      <w:vertAlign w:val="subscript"/>
                    </w:rPr>
                    <w:t>water,</w:t>
                  </w:r>
                  <w:r w:rsidR="00D47F2B">
                    <w:rPr>
                      <w:rFonts w:cs="Arial"/>
                      <w:b/>
                      <w:sz w:val="18"/>
                      <w:szCs w:val="18"/>
                      <w:vertAlign w:val="subscript"/>
                    </w:rPr>
                    <w:t>brush_</w:t>
                  </w:r>
                  <w:r w:rsidRPr="001E3185">
                    <w:rPr>
                      <w:rFonts w:cs="Arial"/>
                      <w:b/>
                      <w:sz w:val="18"/>
                      <w:szCs w:val="18"/>
                      <w:vertAlign w:val="subscript"/>
                    </w:rPr>
                    <w:t xml:space="preserve">bridge </w:t>
                  </w:r>
                  <w:r w:rsidRPr="001E3185">
                    <w:rPr>
                      <w:rFonts w:cs="Arial"/>
                      <w:b/>
                      <w:sz w:val="18"/>
                      <w:szCs w:val="18"/>
                    </w:rPr>
                    <w:t>[kg.d</w:t>
                  </w:r>
                  <w:r w:rsidRPr="001E3185">
                    <w:rPr>
                      <w:rFonts w:cs="Arial"/>
                      <w:b/>
                      <w:sz w:val="18"/>
                      <w:szCs w:val="18"/>
                      <w:vertAlign w:val="superscript"/>
                    </w:rPr>
                    <w:t>-1</w:t>
                  </w:r>
                  <w:r w:rsidRPr="001E3185">
                    <w:rPr>
                      <w:rFonts w:cs="Arial"/>
                      <w:b/>
                      <w:sz w:val="18"/>
                      <w:szCs w:val="18"/>
                    </w:rPr>
                    <w:t>]</w:t>
                  </w:r>
                </w:p>
              </w:tc>
            </w:tr>
            <w:tr w:rsidR="00692E71" w:rsidRPr="001E3185" w14:paraId="371C1E91" w14:textId="77777777" w:rsidTr="008E0250">
              <w:tc>
                <w:tcPr>
                  <w:tcW w:w="1667" w:type="pct"/>
                  <w:shd w:val="clear" w:color="auto" w:fill="auto"/>
                </w:tcPr>
                <w:p w14:paraId="08D3EE88" w14:textId="77777777" w:rsidR="00692E71" w:rsidRPr="001E3185" w:rsidRDefault="00692E71" w:rsidP="008E0250">
                  <w:pPr>
                    <w:autoSpaceDE w:val="0"/>
                    <w:autoSpaceDN w:val="0"/>
                    <w:rPr>
                      <w:rFonts w:cs="Arial"/>
                      <w:sz w:val="18"/>
                      <w:szCs w:val="18"/>
                    </w:rPr>
                  </w:pPr>
                </w:p>
              </w:tc>
              <w:tc>
                <w:tcPr>
                  <w:tcW w:w="1667" w:type="pct"/>
                  <w:shd w:val="clear" w:color="auto" w:fill="auto"/>
                  <w:vAlign w:val="center"/>
                </w:tcPr>
                <w:p w14:paraId="4572827D" w14:textId="77777777" w:rsidR="00692E71" w:rsidRPr="001E3185" w:rsidRDefault="00692E71" w:rsidP="008E0250">
                  <w:pPr>
                    <w:autoSpaceDE w:val="0"/>
                    <w:autoSpaceDN w:val="0"/>
                    <w:jc w:val="center"/>
                    <w:rPr>
                      <w:rFonts w:cs="Arial"/>
                      <w:sz w:val="18"/>
                      <w:szCs w:val="18"/>
                    </w:rPr>
                  </w:pPr>
                  <w:r w:rsidRPr="001E3185">
                    <w:rPr>
                      <w:rFonts w:cs="Arial"/>
                      <w:sz w:val="18"/>
                      <w:szCs w:val="18"/>
                    </w:rPr>
                    <w:t>Professional</w:t>
                  </w:r>
                </w:p>
              </w:tc>
              <w:tc>
                <w:tcPr>
                  <w:tcW w:w="1666" w:type="pct"/>
                  <w:shd w:val="clear" w:color="auto" w:fill="auto"/>
                  <w:vAlign w:val="center"/>
                </w:tcPr>
                <w:p w14:paraId="5504E042" w14:textId="77777777" w:rsidR="00692E71" w:rsidRPr="001E3185" w:rsidRDefault="00692E71" w:rsidP="008E0250">
                  <w:pPr>
                    <w:autoSpaceDE w:val="0"/>
                    <w:autoSpaceDN w:val="0"/>
                    <w:jc w:val="center"/>
                    <w:rPr>
                      <w:rFonts w:cs="Arial"/>
                      <w:sz w:val="18"/>
                      <w:szCs w:val="18"/>
                    </w:rPr>
                  </w:pPr>
                  <w:r w:rsidRPr="001E3185">
                    <w:rPr>
                      <w:rFonts w:cs="Arial"/>
                      <w:sz w:val="18"/>
                      <w:szCs w:val="18"/>
                    </w:rPr>
                    <w:t>Non professional</w:t>
                  </w:r>
                </w:p>
              </w:tc>
            </w:tr>
            <w:tr w:rsidR="00692E71" w:rsidRPr="001E3185" w14:paraId="6B30272A" w14:textId="77777777" w:rsidTr="008E0250">
              <w:tc>
                <w:tcPr>
                  <w:tcW w:w="1667" w:type="pct"/>
                  <w:shd w:val="clear" w:color="auto" w:fill="auto"/>
                  <w:vAlign w:val="center"/>
                </w:tcPr>
                <w:p w14:paraId="4CCD6B4E" w14:textId="77777777" w:rsidR="00692E71" w:rsidRPr="001E3185" w:rsidRDefault="00692E71" w:rsidP="008E0250">
                  <w:pPr>
                    <w:autoSpaceDE w:val="0"/>
                    <w:autoSpaceDN w:val="0"/>
                    <w:rPr>
                      <w:rFonts w:cs="Arial"/>
                      <w:sz w:val="18"/>
                      <w:szCs w:val="18"/>
                    </w:rPr>
                  </w:pPr>
                  <w:r w:rsidRPr="001E3185">
                    <w:rPr>
                      <w:rFonts w:cs="Arial"/>
                      <w:sz w:val="18"/>
                      <w:szCs w:val="18"/>
                    </w:rPr>
                    <w:t>Tebuconazole</w:t>
                  </w:r>
                </w:p>
              </w:tc>
              <w:tc>
                <w:tcPr>
                  <w:tcW w:w="1667" w:type="pct"/>
                  <w:shd w:val="clear" w:color="auto" w:fill="auto"/>
                  <w:vAlign w:val="center"/>
                </w:tcPr>
                <w:p w14:paraId="7F9A65E0" w14:textId="77777777" w:rsidR="00692E71" w:rsidRPr="001E3185" w:rsidRDefault="00692E71" w:rsidP="008E0250">
                  <w:pPr>
                    <w:autoSpaceDE w:val="0"/>
                    <w:autoSpaceDN w:val="0"/>
                    <w:jc w:val="center"/>
                    <w:rPr>
                      <w:rFonts w:cs="Arial"/>
                      <w:sz w:val="18"/>
                      <w:szCs w:val="18"/>
                    </w:rPr>
                  </w:pPr>
                  <w:r w:rsidRPr="001E3185">
                    <w:rPr>
                      <w:rFonts w:cs="Arial"/>
                      <w:sz w:val="18"/>
                      <w:szCs w:val="18"/>
                    </w:rPr>
                    <w:t>3.00E-05</w:t>
                  </w:r>
                </w:p>
              </w:tc>
              <w:tc>
                <w:tcPr>
                  <w:tcW w:w="1666" w:type="pct"/>
                  <w:shd w:val="clear" w:color="auto" w:fill="auto"/>
                  <w:vAlign w:val="center"/>
                </w:tcPr>
                <w:p w14:paraId="61433AB5" w14:textId="77777777" w:rsidR="00692E71" w:rsidRPr="001E3185" w:rsidRDefault="00692E71" w:rsidP="008E0250">
                  <w:pPr>
                    <w:autoSpaceDE w:val="0"/>
                    <w:autoSpaceDN w:val="0"/>
                    <w:jc w:val="center"/>
                    <w:rPr>
                      <w:rFonts w:cs="Arial"/>
                      <w:sz w:val="18"/>
                      <w:szCs w:val="18"/>
                    </w:rPr>
                  </w:pPr>
                  <w:r w:rsidRPr="001E3185">
                    <w:rPr>
                      <w:rFonts w:cs="Arial"/>
                      <w:sz w:val="18"/>
                      <w:szCs w:val="18"/>
                    </w:rPr>
                    <w:t>5.00E-05</w:t>
                  </w:r>
                </w:p>
              </w:tc>
            </w:tr>
            <w:tr w:rsidR="00692E71" w:rsidRPr="001E3185" w14:paraId="59FA595D" w14:textId="77777777" w:rsidTr="008E0250">
              <w:tc>
                <w:tcPr>
                  <w:tcW w:w="1667" w:type="pct"/>
                  <w:shd w:val="clear" w:color="auto" w:fill="auto"/>
                  <w:vAlign w:val="center"/>
                </w:tcPr>
                <w:p w14:paraId="315B684D" w14:textId="77777777" w:rsidR="00692E71" w:rsidRPr="001E3185" w:rsidRDefault="00692E71" w:rsidP="008E0250">
                  <w:pPr>
                    <w:autoSpaceDE w:val="0"/>
                    <w:autoSpaceDN w:val="0"/>
                    <w:rPr>
                      <w:rFonts w:cs="Arial"/>
                      <w:sz w:val="18"/>
                      <w:szCs w:val="18"/>
                    </w:rPr>
                  </w:pPr>
                  <w:r w:rsidRPr="001E3185">
                    <w:rPr>
                      <w:rFonts w:cs="Arial"/>
                      <w:sz w:val="18"/>
                      <w:szCs w:val="18"/>
                    </w:rPr>
                    <w:t>Propiconazole</w:t>
                  </w:r>
                </w:p>
              </w:tc>
              <w:tc>
                <w:tcPr>
                  <w:tcW w:w="1667" w:type="pct"/>
                  <w:shd w:val="clear" w:color="auto" w:fill="auto"/>
                  <w:vAlign w:val="center"/>
                </w:tcPr>
                <w:p w14:paraId="1ABD1722" w14:textId="77777777" w:rsidR="00692E71" w:rsidRPr="001E3185" w:rsidRDefault="00692E71" w:rsidP="008E0250">
                  <w:pPr>
                    <w:autoSpaceDE w:val="0"/>
                    <w:autoSpaceDN w:val="0"/>
                    <w:jc w:val="center"/>
                    <w:rPr>
                      <w:rFonts w:cs="Arial"/>
                      <w:sz w:val="18"/>
                      <w:szCs w:val="18"/>
                    </w:rPr>
                  </w:pPr>
                  <w:r w:rsidRPr="001E3185">
                    <w:rPr>
                      <w:rFonts w:cs="Arial"/>
                      <w:sz w:val="18"/>
                      <w:szCs w:val="18"/>
                    </w:rPr>
                    <w:t>9.60E-05</w:t>
                  </w:r>
                </w:p>
              </w:tc>
              <w:tc>
                <w:tcPr>
                  <w:tcW w:w="1666" w:type="pct"/>
                  <w:shd w:val="clear" w:color="auto" w:fill="auto"/>
                  <w:vAlign w:val="center"/>
                </w:tcPr>
                <w:p w14:paraId="632D3FED" w14:textId="77777777" w:rsidR="00692E71" w:rsidRPr="001E3185" w:rsidRDefault="00692E71" w:rsidP="008E0250">
                  <w:pPr>
                    <w:autoSpaceDE w:val="0"/>
                    <w:autoSpaceDN w:val="0"/>
                    <w:jc w:val="center"/>
                    <w:rPr>
                      <w:rFonts w:cs="Arial"/>
                      <w:sz w:val="18"/>
                      <w:szCs w:val="18"/>
                    </w:rPr>
                  </w:pPr>
                  <w:r w:rsidRPr="001E3185">
                    <w:rPr>
                      <w:rFonts w:cs="Arial"/>
                      <w:sz w:val="18"/>
                      <w:szCs w:val="18"/>
                    </w:rPr>
                    <w:t>1.60E-04</w:t>
                  </w:r>
                </w:p>
              </w:tc>
            </w:tr>
            <w:tr w:rsidR="00692E71" w:rsidRPr="001E3185" w14:paraId="4C9904CC" w14:textId="77777777" w:rsidTr="008E0250">
              <w:tc>
                <w:tcPr>
                  <w:tcW w:w="1667" w:type="pct"/>
                  <w:shd w:val="clear" w:color="auto" w:fill="auto"/>
                  <w:vAlign w:val="center"/>
                </w:tcPr>
                <w:p w14:paraId="74431EB2" w14:textId="77777777" w:rsidR="00692E71" w:rsidRPr="001E3185" w:rsidRDefault="00692E71" w:rsidP="008E0250">
                  <w:pPr>
                    <w:autoSpaceDE w:val="0"/>
                    <w:autoSpaceDN w:val="0"/>
                    <w:rPr>
                      <w:rFonts w:cs="Arial"/>
                      <w:sz w:val="18"/>
                      <w:szCs w:val="18"/>
                    </w:rPr>
                  </w:pPr>
                  <w:r w:rsidRPr="001E3185">
                    <w:rPr>
                      <w:rFonts w:cs="Arial"/>
                      <w:sz w:val="18"/>
                      <w:szCs w:val="18"/>
                    </w:rPr>
                    <w:t>Cypermethrin</w:t>
                  </w:r>
                </w:p>
              </w:tc>
              <w:tc>
                <w:tcPr>
                  <w:tcW w:w="1667" w:type="pct"/>
                  <w:shd w:val="clear" w:color="auto" w:fill="auto"/>
                  <w:vAlign w:val="center"/>
                </w:tcPr>
                <w:p w14:paraId="4DFD91AB" w14:textId="77777777" w:rsidR="00692E71" w:rsidRPr="001E3185" w:rsidRDefault="00692E71" w:rsidP="008E0250">
                  <w:pPr>
                    <w:autoSpaceDE w:val="0"/>
                    <w:autoSpaceDN w:val="0"/>
                    <w:jc w:val="center"/>
                    <w:rPr>
                      <w:rFonts w:cs="Arial"/>
                      <w:sz w:val="18"/>
                      <w:szCs w:val="18"/>
                    </w:rPr>
                  </w:pPr>
                  <w:r w:rsidRPr="001E3185">
                    <w:rPr>
                      <w:rFonts w:cs="Arial"/>
                      <w:sz w:val="18"/>
                      <w:szCs w:val="18"/>
                    </w:rPr>
                    <w:t>4.80E-05</w:t>
                  </w:r>
                </w:p>
              </w:tc>
              <w:tc>
                <w:tcPr>
                  <w:tcW w:w="1666" w:type="pct"/>
                  <w:shd w:val="clear" w:color="auto" w:fill="auto"/>
                  <w:vAlign w:val="center"/>
                </w:tcPr>
                <w:p w14:paraId="13CA2278" w14:textId="77777777" w:rsidR="00692E71" w:rsidRPr="001E3185" w:rsidRDefault="00692E71" w:rsidP="008E0250">
                  <w:pPr>
                    <w:autoSpaceDE w:val="0"/>
                    <w:autoSpaceDN w:val="0"/>
                    <w:jc w:val="center"/>
                    <w:rPr>
                      <w:rFonts w:cs="Arial"/>
                      <w:sz w:val="18"/>
                      <w:szCs w:val="18"/>
                    </w:rPr>
                  </w:pPr>
                  <w:r w:rsidRPr="001E3185">
                    <w:rPr>
                      <w:rFonts w:cs="Arial"/>
                      <w:sz w:val="18"/>
                      <w:szCs w:val="18"/>
                    </w:rPr>
                    <w:t>8.00E-05</w:t>
                  </w:r>
                </w:p>
              </w:tc>
            </w:tr>
            <w:tr w:rsidR="00692E71" w:rsidRPr="001E3185" w14:paraId="1D5B005D" w14:textId="77777777" w:rsidTr="008E0250">
              <w:tc>
                <w:tcPr>
                  <w:tcW w:w="1667" w:type="pct"/>
                  <w:shd w:val="clear" w:color="auto" w:fill="auto"/>
                  <w:vAlign w:val="center"/>
                </w:tcPr>
                <w:p w14:paraId="2559F096" w14:textId="77777777" w:rsidR="00692E71" w:rsidRPr="001E3185" w:rsidRDefault="00692E71" w:rsidP="008E0250">
                  <w:pPr>
                    <w:autoSpaceDE w:val="0"/>
                    <w:autoSpaceDN w:val="0"/>
                    <w:rPr>
                      <w:rFonts w:cs="Arial"/>
                      <w:sz w:val="18"/>
                      <w:szCs w:val="18"/>
                    </w:rPr>
                  </w:pPr>
                  <w:r w:rsidRPr="001E3185">
                    <w:rPr>
                      <w:rFonts w:cs="Arial"/>
                      <w:sz w:val="18"/>
                      <w:szCs w:val="18"/>
                    </w:rPr>
                    <w:t>IPBC</w:t>
                  </w:r>
                </w:p>
              </w:tc>
              <w:tc>
                <w:tcPr>
                  <w:tcW w:w="1667" w:type="pct"/>
                  <w:shd w:val="clear" w:color="auto" w:fill="auto"/>
                  <w:vAlign w:val="center"/>
                </w:tcPr>
                <w:p w14:paraId="066F623E" w14:textId="77777777" w:rsidR="00692E71" w:rsidRPr="001E3185" w:rsidRDefault="00692E71" w:rsidP="008E0250">
                  <w:pPr>
                    <w:autoSpaceDE w:val="0"/>
                    <w:autoSpaceDN w:val="0"/>
                    <w:jc w:val="center"/>
                    <w:rPr>
                      <w:rFonts w:cs="Arial"/>
                      <w:sz w:val="18"/>
                      <w:szCs w:val="18"/>
                    </w:rPr>
                  </w:pPr>
                  <w:r w:rsidRPr="001E3185">
                    <w:rPr>
                      <w:rFonts w:cs="Arial"/>
                      <w:sz w:val="18"/>
                      <w:szCs w:val="18"/>
                    </w:rPr>
                    <w:t>3.00E-05</w:t>
                  </w:r>
                </w:p>
              </w:tc>
              <w:tc>
                <w:tcPr>
                  <w:tcW w:w="1666" w:type="pct"/>
                  <w:shd w:val="clear" w:color="auto" w:fill="auto"/>
                  <w:vAlign w:val="center"/>
                </w:tcPr>
                <w:p w14:paraId="7A189D64" w14:textId="77777777" w:rsidR="00692E71" w:rsidRPr="001E3185" w:rsidRDefault="00692E71" w:rsidP="008E0250">
                  <w:pPr>
                    <w:autoSpaceDE w:val="0"/>
                    <w:autoSpaceDN w:val="0"/>
                    <w:jc w:val="center"/>
                    <w:rPr>
                      <w:rFonts w:cs="Arial"/>
                      <w:sz w:val="18"/>
                      <w:szCs w:val="18"/>
                    </w:rPr>
                  </w:pPr>
                  <w:r w:rsidRPr="001E3185">
                    <w:rPr>
                      <w:rFonts w:cs="Arial"/>
                      <w:sz w:val="18"/>
                      <w:szCs w:val="18"/>
                    </w:rPr>
                    <w:t>5.00E-05</w:t>
                  </w:r>
                </w:p>
              </w:tc>
            </w:tr>
            <w:tr w:rsidR="00692E71" w:rsidRPr="001E3185" w14:paraId="291C1EAD" w14:textId="77777777" w:rsidTr="008E0250">
              <w:tc>
                <w:tcPr>
                  <w:tcW w:w="1667" w:type="pct"/>
                  <w:shd w:val="clear" w:color="auto" w:fill="auto"/>
                  <w:vAlign w:val="center"/>
                </w:tcPr>
                <w:p w14:paraId="4729AD27" w14:textId="77777777" w:rsidR="00692E71" w:rsidRPr="001E3185" w:rsidRDefault="00692E71" w:rsidP="008E0250">
                  <w:pPr>
                    <w:autoSpaceDE w:val="0"/>
                    <w:autoSpaceDN w:val="0"/>
                    <w:rPr>
                      <w:rFonts w:cs="Arial"/>
                      <w:sz w:val="18"/>
                      <w:szCs w:val="18"/>
                    </w:rPr>
                  </w:pPr>
                  <w:r w:rsidRPr="001E3185">
                    <w:rPr>
                      <w:rFonts w:cs="Arial"/>
                      <w:sz w:val="18"/>
                      <w:szCs w:val="18"/>
                    </w:rPr>
                    <w:t>PBC</w:t>
                  </w:r>
                </w:p>
              </w:tc>
              <w:tc>
                <w:tcPr>
                  <w:tcW w:w="1667" w:type="pct"/>
                  <w:shd w:val="clear" w:color="auto" w:fill="auto"/>
                  <w:vAlign w:val="center"/>
                </w:tcPr>
                <w:p w14:paraId="24E481F1" w14:textId="77777777" w:rsidR="00692E71" w:rsidRPr="001E3185" w:rsidRDefault="00692E71" w:rsidP="008E0250">
                  <w:pPr>
                    <w:autoSpaceDE w:val="0"/>
                    <w:autoSpaceDN w:val="0"/>
                    <w:jc w:val="center"/>
                    <w:rPr>
                      <w:rFonts w:cs="Arial"/>
                      <w:sz w:val="18"/>
                      <w:szCs w:val="18"/>
                    </w:rPr>
                  </w:pPr>
                  <w:r w:rsidRPr="001E3185">
                    <w:rPr>
                      <w:rFonts w:cs="Arial"/>
                      <w:sz w:val="18"/>
                      <w:szCs w:val="18"/>
                    </w:rPr>
                    <w:t>1.66E-05</w:t>
                  </w:r>
                </w:p>
              </w:tc>
              <w:tc>
                <w:tcPr>
                  <w:tcW w:w="1666" w:type="pct"/>
                  <w:shd w:val="clear" w:color="auto" w:fill="auto"/>
                  <w:vAlign w:val="center"/>
                </w:tcPr>
                <w:p w14:paraId="6D59CD0B" w14:textId="77777777" w:rsidR="00692E71" w:rsidRPr="001E3185" w:rsidRDefault="00692E71" w:rsidP="008E0250">
                  <w:pPr>
                    <w:autoSpaceDE w:val="0"/>
                    <w:autoSpaceDN w:val="0"/>
                    <w:jc w:val="center"/>
                    <w:rPr>
                      <w:rFonts w:cs="Arial"/>
                      <w:sz w:val="18"/>
                      <w:szCs w:val="18"/>
                    </w:rPr>
                  </w:pPr>
                  <w:r w:rsidRPr="001E3185">
                    <w:rPr>
                      <w:rFonts w:cs="Arial"/>
                      <w:sz w:val="18"/>
                      <w:szCs w:val="18"/>
                    </w:rPr>
                    <w:t>2.76E-05</w:t>
                  </w:r>
                </w:p>
              </w:tc>
            </w:tr>
          </w:tbl>
          <w:p w14:paraId="36D19A1B" w14:textId="77777777" w:rsidR="00692E71" w:rsidRPr="001E3185" w:rsidRDefault="00692E71" w:rsidP="008E0250">
            <w:pPr>
              <w:autoSpaceDE w:val="0"/>
              <w:autoSpaceDN w:val="0"/>
              <w:spacing w:line="276" w:lineRule="auto"/>
              <w:rPr>
                <w:rFonts w:cs="Arial"/>
              </w:rPr>
            </w:pPr>
          </w:p>
          <w:p w14:paraId="2211CDAF" w14:textId="77777777" w:rsidR="00692E71" w:rsidRPr="001E3185" w:rsidRDefault="00692E71" w:rsidP="008E0250">
            <w:pPr>
              <w:autoSpaceDE w:val="0"/>
              <w:autoSpaceDN w:val="0"/>
              <w:spacing w:line="276" w:lineRule="auto"/>
              <w:rPr>
                <w:rFonts w:cs="Arial"/>
              </w:rPr>
            </w:pPr>
          </w:p>
          <w:p w14:paraId="200C7E2E" w14:textId="77777777" w:rsidR="00692E71" w:rsidRPr="001E3185" w:rsidRDefault="00692E71" w:rsidP="00F32B7F">
            <w:pPr>
              <w:pStyle w:val="Lgende"/>
              <w:numPr>
                <w:ilvl w:val="1"/>
                <w:numId w:val="18"/>
              </w:numPr>
              <w:suppressAutoHyphens w:val="0"/>
              <w:spacing w:after="200"/>
              <w:rPr>
                <w:rFonts w:ascii="Verdana" w:hAnsi="Verdana"/>
              </w:rPr>
            </w:pPr>
            <w:r w:rsidRPr="001E3185">
              <w:rPr>
                <w:rFonts w:ascii="Verdana" w:hAnsi="Verdana"/>
              </w:rPr>
              <w:t>Emissions from in-situ spraying application</w:t>
            </w:r>
          </w:p>
          <w:p w14:paraId="1A5168C1" w14:textId="77777777" w:rsidR="00692E71" w:rsidRPr="001E3185" w:rsidRDefault="00692E71" w:rsidP="008E0250">
            <w:pPr>
              <w:autoSpaceDE w:val="0"/>
              <w:autoSpaceDN w:val="0"/>
              <w:spacing w:before="120" w:after="120" w:line="276" w:lineRule="auto"/>
              <w:rPr>
                <w:rFonts w:cs="Arial"/>
              </w:rPr>
            </w:pPr>
          </w:p>
          <w:p w14:paraId="402C76E0" w14:textId="77777777" w:rsidR="00692E71" w:rsidRPr="001E3185" w:rsidRDefault="00692E71" w:rsidP="008E0250">
            <w:pPr>
              <w:keepNext/>
              <w:autoSpaceDE w:val="0"/>
              <w:autoSpaceDN w:val="0"/>
              <w:spacing w:before="120" w:line="276" w:lineRule="auto"/>
              <w:rPr>
                <w:rFonts w:cs="Arial"/>
              </w:rPr>
            </w:pPr>
            <w:r w:rsidRPr="001E3185">
              <w:rPr>
                <w:rFonts w:cs="Arial"/>
                <w:b/>
              </w:rPr>
              <w:t>Inputs – calculations of emissions from application by spraying – bridge scenario</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2175"/>
              <w:gridCol w:w="2177"/>
              <w:gridCol w:w="1055"/>
            </w:tblGrid>
            <w:tr w:rsidR="00692E71" w:rsidRPr="001E3185" w14:paraId="1DF1BF21" w14:textId="77777777" w:rsidTr="008E0250">
              <w:trPr>
                <w:trHeight w:val="340"/>
              </w:trPr>
              <w:tc>
                <w:tcPr>
                  <w:tcW w:w="5000" w:type="pct"/>
                  <w:gridSpan w:val="4"/>
                  <w:shd w:val="clear" w:color="auto" w:fill="auto"/>
                  <w:vAlign w:val="center"/>
                </w:tcPr>
                <w:p w14:paraId="04D94326" w14:textId="77777777" w:rsidR="00692E71" w:rsidRPr="001E3185" w:rsidRDefault="00692E71" w:rsidP="008E0250">
                  <w:pPr>
                    <w:keepNext/>
                    <w:autoSpaceDE w:val="0"/>
                    <w:autoSpaceDN w:val="0"/>
                    <w:rPr>
                      <w:rFonts w:cs="Arial"/>
                      <w:b/>
                    </w:rPr>
                  </w:pPr>
                  <w:r w:rsidRPr="001E3185">
                    <w:rPr>
                      <w:rFonts w:cs="Arial"/>
                      <w:b/>
                      <w:i/>
                      <w:u w:val="single"/>
                    </w:rPr>
                    <w:t>Inputs:</w:t>
                  </w:r>
                </w:p>
              </w:tc>
            </w:tr>
            <w:tr w:rsidR="00692E71" w:rsidRPr="001E3185" w14:paraId="1C8A121C" w14:textId="77777777" w:rsidTr="008E0250">
              <w:trPr>
                <w:trHeight w:val="340"/>
              </w:trPr>
              <w:tc>
                <w:tcPr>
                  <w:tcW w:w="2186" w:type="pct"/>
                  <w:shd w:val="clear" w:color="auto" w:fill="auto"/>
                  <w:vAlign w:val="center"/>
                </w:tcPr>
                <w:p w14:paraId="5E3E22EA" w14:textId="77777777" w:rsidR="00692E71" w:rsidRPr="001E3185" w:rsidRDefault="00692E71" w:rsidP="008E0250">
                  <w:pPr>
                    <w:autoSpaceDE w:val="0"/>
                    <w:autoSpaceDN w:val="0"/>
                    <w:rPr>
                      <w:rFonts w:cs="Arial"/>
                      <w:b/>
                    </w:rPr>
                  </w:pPr>
                  <w:r w:rsidRPr="001E3185">
                    <w:rPr>
                      <w:rFonts w:cs="Arial"/>
                      <w:b/>
                    </w:rPr>
                    <w:t>Parameter/variable</w:t>
                  </w:r>
                </w:p>
              </w:tc>
              <w:tc>
                <w:tcPr>
                  <w:tcW w:w="1132" w:type="pct"/>
                  <w:shd w:val="clear" w:color="auto" w:fill="auto"/>
                  <w:vAlign w:val="center"/>
                </w:tcPr>
                <w:p w14:paraId="10CE4141" w14:textId="77777777" w:rsidR="00692E71" w:rsidRPr="001E3185" w:rsidRDefault="00692E71" w:rsidP="008E0250">
                  <w:pPr>
                    <w:autoSpaceDE w:val="0"/>
                    <w:autoSpaceDN w:val="0"/>
                    <w:jc w:val="center"/>
                    <w:rPr>
                      <w:rFonts w:cs="Arial"/>
                      <w:b/>
                    </w:rPr>
                  </w:pPr>
                  <w:r w:rsidRPr="001E3185">
                    <w:rPr>
                      <w:rFonts w:cs="Arial"/>
                      <w:b/>
                    </w:rPr>
                    <w:t>Symbol</w:t>
                  </w:r>
                </w:p>
              </w:tc>
              <w:tc>
                <w:tcPr>
                  <w:tcW w:w="1133" w:type="pct"/>
                  <w:shd w:val="clear" w:color="auto" w:fill="auto"/>
                  <w:vAlign w:val="center"/>
                </w:tcPr>
                <w:p w14:paraId="53AA10B6" w14:textId="77777777" w:rsidR="00692E71" w:rsidRPr="001E3185" w:rsidRDefault="00692E71" w:rsidP="008E0250">
                  <w:pPr>
                    <w:autoSpaceDE w:val="0"/>
                    <w:autoSpaceDN w:val="0"/>
                    <w:jc w:val="center"/>
                    <w:rPr>
                      <w:rFonts w:cs="Arial"/>
                      <w:b/>
                    </w:rPr>
                  </w:pPr>
                  <w:r w:rsidRPr="001E3185">
                    <w:rPr>
                      <w:rFonts w:cs="Arial"/>
                      <w:b/>
                    </w:rPr>
                    <w:t>Value</w:t>
                  </w:r>
                </w:p>
              </w:tc>
              <w:tc>
                <w:tcPr>
                  <w:tcW w:w="550" w:type="pct"/>
                  <w:shd w:val="clear" w:color="auto" w:fill="auto"/>
                  <w:vAlign w:val="center"/>
                </w:tcPr>
                <w:p w14:paraId="3E4FF580" w14:textId="77777777" w:rsidR="00692E71" w:rsidRPr="001E3185" w:rsidRDefault="00692E71" w:rsidP="008E0250">
                  <w:pPr>
                    <w:autoSpaceDE w:val="0"/>
                    <w:autoSpaceDN w:val="0"/>
                    <w:jc w:val="center"/>
                    <w:rPr>
                      <w:rFonts w:cs="Arial"/>
                      <w:b/>
                    </w:rPr>
                  </w:pPr>
                  <w:r w:rsidRPr="001E3185">
                    <w:rPr>
                      <w:rFonts w:cs="Arial"/>
                      <w:b/>
                    </w:rPr>
                    <w:t>Unit</w:t>
                  </w:r>
                </w:p>
              </w:tc>
            </w:tr>
            <w:tr w:rsidR="00692E71" w:rsidRPr="001E3185" w14:paraId="0B6DE663" w14:textId="77777777" w:rsidTr="008E0250">
              <w:trPr>
                <w:trHeight w:val="340"/>
              </w:trPr>
              <w:tc>
                <w:tcPr>
                  <w:tcW w:w="2186" w:type="pct"/>
                  <w:shd w:val="clear" w:color="auto" w:fill="auto"/>
                  <w:vAlign w:val="center"/>
                </w:tcPr>
                <w:p w14:paraId="77E57125" w14:textId="77777777" w:rsidR="00692E71" w:rsidRPr="001E3185" w:rsidRDefault="00692E71" w:rsidP="008E0250">
                  <w:pPr>
                    <w:autoSpaceDE w:val="0"/>
                    <w:autoSpaceDN w:val="0"/>
                    <w:rPr>
                      <w:rFonts w:cs="Arial"/>
                    </w:rPr>
                  </w:pPr>
                  <w:r w:rsidRPr="001E3185">
                    <w:rPr>
                      <w:rFonts w:cs="Arial"/>
                    </w:rPr>
                    <w:t>Treated wood area</w:t>
                  </w:r>
                </w:p>
              </w:tc>
              <w:tc>
                <w:tcPr>
                  <w:tcW w:w="1132" w:type="pct"/>
                  <w:shd w:val="clear" w:color="auto" w:fill="auto"/>
                  <w:vAlign w:val="center"/>
                </w:tcPr>
                <w:p w14:paraId="38328264" w14:textId="77777777" w:rsidR="00692E71" w:rsidRPr="001E3185" w:rsidRDefault="00692E71" w:rsidP="008E0250">
                  <w:pPr>
                    <w:autoSpaceDE w:val="0"/>
                    <w:autoSpaceDN w:val="0"/>
                    <w:jc w:val="center"/>
                    <w:rPr>
                      <w:rFonts w:cs="Arial"/>
                    </w:rPr>
                  </w:pPr>
                  <w:r w:rsidRPr="001E3185">
                    <w:rPr>
                      <w:rFonts w:cs="Arial"/>
                    </w:rPr>
                    <w:t>AREA</w:t>
                  </w:r>
                  <w:r w:rsidRPr="001E3185">
                    <w:rPr>
                      <w:rFonts w:cs="Arial"/>
                      <w:vertAlign w:val="subscript"/>
                    </w:rPr>
                    <w:t>bridge</w:t>
                  </w:r>
                </w:p>
              </w:tc>
              <w:tc>
                <w:tcPr>
                  <w:tcW w:w="1133" w:type="pct"/>
                  <w:shd w:val="clear" w:color="auto" w:fill="auto"/>
                  <w:vAlign w:val="center"/>
                </w:tcPr>
                <w:p w14:paraId="04C10A2D" w14:textId="77777777" w:rsidR="00692E71" w:rsidRPr="001E3185" w:rsidRDefault="00692E71" w:rsidP="008E0250">
                  <w:pPr>
                    <w:autoSpaceDE w:val="0"/>
                    <w:autoSpaceDN w:val="0"/>
                    <w:jc w:val="center"/>
                    <w:rPr>
                      <w:rFonts w:cs="Arial"/>
                    </w:rPr>
                  </w:pPr>
                  <w:r w:rsidRPr="001E3185">
                    <w:rPr>
                      <w:rFonts w:cs="Arial"/>
                    </w:rPr>
                    <w:t>10</w:t>
                  </w:r>
                </w:p>
              </w:tc>
              <w:tc>
                <w:tcPr>
                  <w:tcW w:w="550" w:type="pct"/>
                  <w:shd w:val="clear" w:color="auto" w:fill="auto"/>
                  <w:vAlign w:val="center"/>
                </w:tcPr>
                <w:p w14:paraId="7CB01DA3" w14:textId="77777777" w:rsidR="00692E71" w:rsidRPr="001E3185" w:rsidRDefault="00692E71" w:rsidP="008E0250">
                  <w:pPr>
                    <w:autoSpaceDE w:val="0"/>
                    <w:autoSpaceDN w:val="0"/>
                    <w:jc w:val="center"/>
                    <w:rPr>
                      <w:rFonts w:cs="Arial"/>
                    </w:rPr>
                  </w:pPr>
                  <w:r w:rsidRPr="001E3185">
                    <w:rPr>
                      <w:rFonts w:cs="Arial"/>
                    </w:rPr>
                    <w:t>[m².d</w:t>
                  </w:r>
                  <w:r w:rsidRPr="001E3185">
                    <w:rPr>
                      <w:rFonts w:cs="Arial"/>
                      <w:vertAlign w:val="superscript"/>
                    </w:rPr>
                    <w:t>-1</w:t>
                  </w:r>
                  <w:r w:rsidRPr="001E3185">
                    <w:rPr>
                      <w:rFonts w:cs="Arial"/>
                    </w:rPr>
                    <w:t>]</w:t>
                  </w:r>
                </w:p>
              </w:tc>
            </w:tr>
            <w:tr w:rsidR="00692E71" w:rsidRPr="001E3185" w14:paraId="5BFE9374" w14:textId="77777777" w:rsidTr="008E0250">
              <w:trPr>
                <w:trHeight w:val="340"/>
              </w:trPr>
              <w:tc>
                <w:tcPr>
                  <w:tcW w:w="2186" w:type="pct"/>
                  <w:shd w:val="clear" w:color="auto" w:fill="auto"/>
                  <w:vAlign w:val="center"/>
                </w:tcPr>
                <w:p w14:paraId="122C144C" w14:textId="77777777" w:rsidR="00692E71" w:rsidRPr="001E3185" w:rsidRDefault="00692E71" w:rsidP="008E0250">
                  <w:pPr>
                    <w:autoSpaceDE w:val="0"/>
                    <w:autoSpaceDN w:val="0"/>
                    <w:rPr>
                      <w:rFonts w:cs="Arial"/>
                    </w:rPr>
                  </w:pPr>
                  <w:r w:rsidRPr="001E3185">
                    <w:rPr>
                      <w:rFonts w:cs="Arial"/>
                    </w:rPr>
                    <w:t>Application rate of the product</w:t>
                  </w:r>
                </w:p>
              </w:tc>
              <w:tc>
                <w:tcPr>
                  <w:tcW w:w="1132" w:type="pct"/>
                  <w:shd w:val="clear" w:color="auto" w:fill="auto"/>
                  <w:vAlign w:val="center"/>
                </w:tcPr>
                <w:p w14:paraId="40136128" w14:textId="77777777" w:rsidR="00692E71" w:rsidRPr="001E3185" w:rsidRDefault="00692E71" w:rsidP="008E0250">
                  <w:pPr>
                    <w:autoSpaceDE w:val="0"/>
                    <w:autoSpaceDN w:val="0"/>
                    <w:jc w:val="center"/>
                    <w:rPr>
                      <w:rFonts w:cs="Arial"/>
                    </w:rPr>
                  </w:pPr>
                  <w:r w:rsidRPr="001E3185">
                    <w:rPr>
                      <w:rFonts w:cs="Arial"/>
                    </w:rPr>
                    <w:t>Q</w:t>
                  </w:r>
                  <w:r w:rsidRPr="001E3185">
                    <w:rPr>
                      <w:rFonts w:cs="Arial"/>
                      <w:vertAlign w:val="subscript"/>
                    </w:rPr>
                    <w:t>applic.product</w:t>
                  </w:r>
                </w:p>
              </w:tc>
              <w:tc>
                <w:tcPr>
                  <w:tcW w:w="1133" w:type="pct"/>
                  <w:shd w:val="clear" w:color="auto" w:fill="auto"/>
                  <w:vAlign w:val="center"/>
                </w:tcPr>
                <w:p w14:paraId="42830230" w14:textId="77777777" w:rsidR="00692E71" w:rsidRPr="001E3185" w:rsidRDefault="00692E71" w:rsidP="008E0250">
                  <w:pPr>
                    <w:autoSpaceDE w:val="0"/>
                    <w:autoSpaceDN w:val="0"/>
                    <w:jc w:val="center"/>
                    <w:rPr>
                      <w:rFonts w:cs="Arial"/>
                    </w:rPr>
                  </w:pPr>
                  <w:r w:rsidRPr="001E3185">
                    <w:rPr>
                      <w:rFonts w:cs="Arial"/>
                    </w:rPr>
                    <w:t>0.2</w:t>
                  </w:r>
                </w:p>
              </w:tc>
              <w:tc>
                <w:tcPr>
                  <w:tcW w:w="550" w:type="pct"/>
                  <w:shd w:val="clear" w:color="auto" w:fill="auto"/>
                  <w:vAlign w:val="center"/>
                </w:tcPr>
                <w:p w14:paraId="36F7D04B" w14:textId="77777777" w:rsidR="00692E71" w:rsidRPr="001E3185" w:rsidRDefault="00692E71" w:rsidP="008E0250">
                  <w:pPr>
                    <w:autoSpaceDE w:val="0"/>
                    <w:autoSpaceDN w:val="0"/>
                    <w:jc w:val="center"/>
                    <w:rPr>
                      <w:rFonts w:cs="Arial"/>
                    </w:rPr>
                  </w:pPr>
                  <w:r w:rsidRPr="001E3185">
                    <w:rPr>
                      <w:rFonts w:cs="Arial"/>
                    </w:rPr>
                    <w:t>[L.m</w:t>
                  </w:r>
                  <w:r w:rsidRPr="001E3185">
                    <w:rPr>
                      <w:rFonts w:cs="Arial"/>
                      <w:vertAlign w:val="superscript"/>
                    </w:rPr>
                    <w:t>-2</w:t>
                  </w:r>
                  <w:r w:rsidRPr="001E3185">
                    <w:rPr>
                      <w:rFonts w:cs="Arial"/>
                    </w:rPr>
                    <w:t>]</w:t>
                  </w:r>
                </w:p>
              </w:tc>
            </w:tr>
            <w:tr w:rsidR="00692E71" w:rsidRPr="001E3185" w14:paraId="191C52F6" w14:textId="77777777" w:rsidTr="008E0250">
              <w:trPr>
                <w:trHeight w:val="340"/>
              </w:trPr>
              <w:tc>
                <w:tcPr>
                  <w:tcW w:w="2186" w:type="pct"/>
                  <w:shd w:val="clear" w:color="auto" w:fill="auto"/>
                  <w:vAlign w:val="center"/>
                </w:tcPr>
                <w:p w14:paraId="506BAA8C" w14:textId="77777777" w:rsidR="00692E71" w:rsidRPr="001E3185" w:rsidRDefault="00692E71" w:rsidP="008E0250">
                  <w:pPr>
                    <w:autoSpaceDE w:val="0"/>
                    <w:autoSpaceDN w:val="0"/>
                    <w:rPr>
                      <w:rFonts w:cs="Arial"/>
                    </w:rPr>
                  </w:pPr>
                  <w:r w:rsidRPr="001E3185">
                    <w:rPr>
                      <w:rFonts w:cs="Arial"/>
                    </w:rPr>
                    <w:t>Content of the active substances</w:t>
                  </w:r>
                </w:p>
              </w:tc>
              <w:tc>
                <w:tcPr>
                  <w:tcW w:w="1132" w:type="pct"/>
                  <w:shd w:val="clear" w:color="auto" w:fill="auto"/>
                  <w:vAlign w:val="center"/>
                </w:tcPr>
                <w:p w14:paraId="4D7A9BCB" w14:textId="77777777" w:rsidR="00692E71" w:rsidRPr="001E3185" w:rsidRDefault="00692E71" w:rsidP="008E0250">
                  <w:pPr>
                    <w:autoSpaceDE w:val="0"/>
                    <w:autoSpaceDN w:val="0"/>
                    <w:jc w:val="center"/>
                    <w:rPr>
                      <w:rFonts w:cs="Arial"/>
                    </w:rPr>
                  </w:pPr>
                  <w:r w:rsidRPr="001E3185">
                    <w:rPr>
                      <w:rFonts w:cs="Arial"/>
                    </w:rPr>
                    <w:t>f</w:t>
                  </w:r>
                  <w:r w:rsidRPr="001E3185">
                    <w:rPr>
                      <w:rFonts w:cs="Arial"/>
                      <w:vertAlign w:val="subscript"/>
                    </w:rPr>
                    <w:t>ai</w:t>
                  </w:r>
                </w:p>
              </w:tc>
              <w:tc>
                <w:tcPr>
                  <w:tcW w:w="1133" w:type="pct"/>
                  <w:shd w:val="clear" w:color="auto" w:fill="auto"/>
                  <w:vAlign w:val="center"/>
                </w:tcPr>
                <w:p w14:paraId="73B799E7" w14:textId="77777777" w:rsidR="00692E71" w:rsidRPr="001E3185" w:rsidRDefault="00692E71" w:rsidP="008E0250">
                  <w:pPr>
                    <w:autoSpaceDE w:val="0"/>
                    <w:autoSpaceDN w:val="0"/>
                    <w:jc w:val="center"/>
                    <w:rPr>
                      <w:rFonts w:cs="Arial"/>
                    </w:rPr>
                  </w:pPr>
                  <w:r w:rsidRPr="001E3185">
                    <w:rPr>
                      <w:rFonts w:cs="Arial"/>
                    </w:rPr>
                    <w:t>See above</w:t>
                  </w:r>
                </w:p>
              </w:tc>
              <w:tc>
                <w:tcPr>
                  <w:tcW w:w="550" w:type="pct"/>
                  <w:shd w:val="clear" w:color="auto" w:fill="auto"/>
                  <w:vAlign w:val="center"/>
                </w:tcPr>
                <w:p w14:paraId="659826FB" w14:textId="77777777" w:rsidR="00692E71" w:rsidRPr="001E3185" w:rsidRDefault="00692E71" w:rsidP="008E0250">
                  <w:pPr>
                    <w:autoSpaceDE w:val="0"/>
                    <w:autoSpaceDN w:val="0"/>
                    <w:jc w:val="center"/>
                    <w:rPr>
                      <w:rFonts w:cs="Arial"/>
                    </w:rPr>
                  </w:pPr>
                  <w:r w:rsidRPr="001E3185">
                    <w:rPr>
                      <w:rFonts w:cs="Arial"/>
                    </w:rPr>
                    <w:t>[-]</w:t>
                  </w:r>
                </w:p>
              </w:tc>
            </w:tr>
            <w:tr w:rsidR="00692E71" w:rsidRPr="001E3185" w14:paraId="57DF4A32" w14:textId="77777777" w:rsidTr="008E0250">
              <w:trPr>
                <w:trHeight w:val="340"/>
              </w:trPr>
              <w:tc>
                <w:tcPr>
                  <w:tcW w:w="2186" w:type="pct"/>
                  <w:shd w:val="clear" w:color="auto" w:fill="auto"/>
                  <w:vAlign w:val="center"/>
                </w:tcPr>
                <w:p w14:paraId="6EA770CB" w14:textId="77777777" w:rsidR="00692E71" w:rsidRPr="001E3185" w:rsidRDefault="00692E71" w:rsidP="008E0250">
                  <w:pPr>
                    <w:autoSpaceDE w:val="0"/>
                    <w:autoSpaceDN w:val="0"/>
                    <w:rPr>
                      <w:rFonts w:cs="Arial"/>
                    </w:rPr>
                  </w:pPr>
                  <w:r w:rsidRPr="001E3185">
                    <w:rPr>
                      <w:rFonts w:cs="Arial"/>
                    </w:rPr>
                    <w:t>Density of the product</w:t>
                  </w:r>
                </w:p>
              </w:tc>
              <w:tc>
                <w:tcPr>
                  <w:tcW w:w="1132" w:type="pct"/>
                  <w:shd w:val="clear" w:color="auto" w:fill="auto"/>
                  <w:vAlign w:val="center"/>
                </w:tcPr>
                <w:p w14:paraId="289F1C40" w14:textId="77777777" w:rsidR="00692E71" w:rsidRPr="001E3185" w:rsidRDefault="00692E71" w:rsidP="008E0250">
                  <w:pPr>
                    <w:autoSpaceDE w:val="0"/>
                    <w:autoSpaceDN w:val="0"/>
                    <w:jc w:val="center"/>
                    <w:rPr>
                      <w:rFonts w:cs="Arial"/>
                    </w:rPr>
                  </w:pPr>
                  <w:r w:rsidRPr="001E3185">
                    <w:rPr>
                      <w:rFonts w:cs="Arial"/>
                    </w:rPr>
                    <w:t>RHO</w:t>
                  </w:r>
                  <w:r w:rsidRPr="001E3185">
                    <w:rPr>
                      <w:rFonts w:cs="Arial"/>
                      <w:vertAlign w:val="subscript"/>
                    </w:rPr>
                    <w:t>product</w:t>
                  </w:r>
                </w:p>
              </w:tc>
              <w:tc>
                <w:tcPr>
                  <w:tcW w:w="1133" w:type="pct"/>
                  <w:shd w:val="clear" w:color="auto" w:fill="auto"/>
                  <w:vAlign w:val="center"/>
                </w:tcPr>
                <w:p w14:paraId="7B0B8A81" w14:textId="77777777" w:rsidR="00692E71" w:rsidRPr="001E3185" w:rsidRDefault="00692E71" w:rsidP="008E0250">
                  <w:pPr>
                    <w:autoSpaceDE w:val="0"/>
                    <w:autoSpaceDN w:val="0"/>
                    <w:jc w:val="center"/>
                    <w:rPr>
                      <w:rFonts w:cs="Arial"/>
                    </w:rPr>
                  </w:pPr>
                  <w:r w:rsidRPr="001E3185">
                    <w:rPr>
                      <w:rFonts w:cs="Arial"/>
                    </w:rPr>
                    <w:t>1</w:t>
                  </w:r>
                </w:p>
              </w:tc>
              <w:tc>
                <w:tcPr>
                  <w:tcW w:w="550" w:type="pct"/>
                  <w:shd w:val="clear" w:color="auto" w:fill="auto"/>
                  <w:vAlign w:val="center"/>
                </w:tcPr>
                <w:p w14:paraId="04CD6D1B" w14:textId="15A748A1" w:rsidR="00692E71" w:rsidRPr="001E3185" w:rsidRDefault="00692E71" w:rsidP="00AC2A64">
                  <w:pPr>
                    <w:autoSpaceDE w:val="0"/>
                    <w:autoSpaceDN w:val="0"/>
                    <w:jc w:val="center"/>
                    <w:rPr>
                      <w:rFonts w:cs="Arial"/>
                    </w:rPr>
                  </w:pPr>
                  <w:r w:rsidRPr="001E3185">
                    <w:rPr>
                      <w:rFonts w:cs="Arial"/>
                    </w:rPr>
                    <w:t>[kg.</w:t>
                  </w:r>
                  <w:r w:rsidR="00AC2A64">
                    <w:rPr>
                      <w:rFonts w:cs="Arial"/>
                    </w:rPr>
                    <w:t>l</w:t>
                  </w:r>
                  <w:r w:rsidRPr="001E3185">
                    <w:rPr>
                      <w:rFonts w:cs="Arial"/>
                      <w:vertAlign w:val="superscript"/>
                    </w:rPr>
                    <w:t>-3</w:t>
                  </w:r>
                  <w:r w:rsidRPr="001E3185">
                    <w:rPr>
                      <w:rFonts w:cs="Arial"/>
                    </w:rPr>
                    <w:t>]</w:t>
                  </w:r>
                </w:p>
              </w:tc>
            </w:tr>
            <w:tr w:rsidR="00692E71" w:rsidRPr="001E3185" w14:paraId="1B7B2A2E" w14:textId="77777777" w:rsidTr="008E0250">
              <w:trPr>
                <w:trHeight w:val="340"/>
              </w:trPr>
              <w:tc>
                <w:tcPr>
                  <w:tcW w:w="2186" w:type="pct"/>
                  <w:shd w:val="clear" w:color="auto" w:fill="auto"/>
                  <w:vAlign w:val="center"/>
                </w:tcPr>
                <w:p w14:paraId="2C2E5282" w14:textId="77777777" w:rsidR="00692E71" w:rsidRPr="001E3185" w:rsidRDefault="00692E71" w:rsidP="008E0250">
                  <w:pPr>
                    <w:autoSpaceDE w:val="0"/>
                    <w:autoSpaceDN w:val="0"/>
                    <w:rPr>
                      <w:rFonts w:cs="Arial"/>
                    </w:rPr>
                  </w:pPr>
                  <w:r w:rsidRPr="001E3185">
                    <w:rPr>
                      <w:rFonts w:cs="Arial"/>
                    </w:rPr>
                    <w:t>Fraction of product lost to water during application by drift and by run-off</w:t>
                  </w:r>
                </w:p>
              </w:tc>
              <w:tc>
                <w:tcPr>
                  <w:tcW w:w="1132" w:type="pct"/>
                  <w:shd w:val="clear" w:color="auto" w:fill="auto"/>
                  <w:vAlign w:val="center"/>
                </w:tcPr>
                <w:p w14:paraId="081FFFC0" w14:textId="77777777" w:rsidR="00692E71" w:rsidRPr="001E3185" w:rsidRDefault="00692E71" w:rsidP="008E0250">
                  <w:pPr>
                    <w:autoSpaceDE w:val="0"/>
                    <w:autoSpaceDN w:val="0"/>
                    <w:jc w:val="center"/>
                    <w:rPr>
                      <w:rFonts w:cs="Arial"/>
                    </w:rPr>
                  </w:pPr>
                  <w:r w:rsidRPr="001E3185">
                    <w:rPr>
                      <w:rFonts w:cs="Arial"/>
                    </w:rPr>
                    <w:t>F</w:t>
                  </w:r>
                  <w:r w:rsidRPr="001E3185">
                    <w:rPr>
                      <w:rFonts w:cs="Arial"/>
                      <w:vertAlign w:val="subscript"/>
                    </w:rPr>
                    <w:t>water,spray</w:t>
                  </w:r>
                </w:p>
              </w:tc>
              <w:tc>
                <w:tcPr>
                  <w:tcW w:w="1133" w:type="pct"/>
                  <w:shd w:val="clear" w:color="auto" w:fill="auto"/>
                  <w:vAlign w:val="center"/>
                </w:tcPr>
                <w:p w14:paraId="4EA316E8" w14:textId="321D7F36" w:rsidR="00692E71" w:rsidRPr="001E3185" w:rsidRDefault="00692E71" w:rsidP="008E0250">
                  <w:pPr>
                    <w:autoSpaceDE w:val="0"/>
                    <w:autoSpaceDN w:val="0"/>
                    <w:jc w:val="center"/>
                    <w:rPr>
                      <w:rFonts w:cs="Arial"/>
                    </w:rPr>
                  </w:pPr>
                  <w:r w:rsidRPr="001E3185">
                    <w:rPr>
                      <w:rFonts w:cs="Arial"/>
                    </w:rPr>
                    <w:t>0.</w:t>
                  </w:r>
                  <w:r w:rsidR="00CE4011">
                    <w:rPr>
                      <w:rFonts w:cs="Arial"/>
                    </w:rPr>
                    <w:t>0</w:t>
                  </w:r>
                  <w:r w:rsidRPr="001E3185">
                    <w:rPr>
                      <w:rFonts w:cs="Arial"/>
                    </w:rPr>
                    <w:t>3</w:t>
                  </w:r>
                </w:p>
              </w:tc>
              <w:tc>
                <w:tcPr>
                  <w:tcW w:w="550" w:type="pct"/>
                  <w:shd w:val="clear" w:color="auto" w:fill="auto"/>
                  <w:vAlign w:val="center"/>
                </w:tcPr>
                <w:p w14:paraId="61B297EC" w14:textId="77777777" w:rsidR="00692E71" w:rsidRPr="001E3185" w:rsidRDefault="00692E71" w:rsidP="008E0250">
                  <w:pPr>
                    <w:autoSpaceDE w:val="0"/>
                    <w:autoSpaceDN w:val="0"/>
                    <w:jc w:val="center"/>
                    <w:rPr>
                      <w:rFonts w:cs="Arial"/>
                    </w:rPr>
                  </w:pPr>
                  <w:r w:rsidRPr="001E3185">
                    <w:rPr>
                      <w:rFonts w:cs="Arial"/>
                    </w:rPr>
                    <w:t>[-]</w:t>
                  </w:r>
                </w:p>
              </w:tc>
            </w:tr>
            <w:tr w:rsidR="00692E71" w:rsidRPr="001E3185" w14:paraId="38AE6EA0" w14:textId="77777777" w:rsidTr="008E0250">
              <w:trPr>
                <w:trHeight w:val="340"/>
              </w:trPr>
              <w:tc>
                <w:tcPr>
                  <w:tcW w:w="2186" w:type="pct"/>
                  <w:shd w:val="clear" w:color="auto" w:fill="auto"/>
                  <w:vAlign w:val="center"/>
                </w:tcPr>
                <w:p w14:paraId="5F0DDA56" w14:textId="77777777" w:rsidR="00692E71" w:rsidRPr="001E3185" w:rsidRDefault="00692E71" w:rsidP="008E0250">
                  <w:pPr>
                    <w:autoSpaceDE w:val="0"/>
                    <w:autoSpaceDN w:val="0"/>
                    <w:rPr>
                      <w:rFonts w:cs="Arial"/>
                    </w:rPr>
                  </w:pPr>
                  <w:r w:rsidRPr="001E3185">
                    <w:rPr>
                      <w:rFonts w:cs="Arial"/>
                    </w:rPr>
                    <w:t>Water volume under bridge</w:t>
                  </w:r>
                </w:p>
              </w:tc>
              <w:tc>
                <w:tcPr>
                  <w:tcW w:w="1132" w:type="pct"/>
                  <w:shd w:val="clear" w:color="auto" w:fill="auto"/>
                  <w:vAlign w:val="center"/>
                </w:tcPr>
                <w:p w14:paraId="317DF4DA" w14:textId="77777777" w:rsidR="00692E71" w:rsidRPr="001E3185" w:rsidRDefault="00692E71" w:rsidP="008E0250">
                  <w:pPr>
                    <w:autoSpaceDE w:val="0"/>
                    <w:autoSpaceDN w:val="0"/>
                    <w:jc w:val="center"/>
                    <w:rPr>
                      <w:rFonts w:cs="Arial"/>
                    </w:rPr>
                  </w:pPr>
                  <w:r w:rsidRPr="001E3185">
                    <w:rPr>
                      <w:rFonts w:cs="Arial"/>
                    </w:rPr>
                    <w:t>V</w:t>
                  </w:r>
                  <w:r w:rsidRPr="001E3185">
                    <w:rPr>
                      <w:rFonts w:cs="Arial"/>
                      <w:vertAlign w:val="subscript"/>
                    </w:rPr>
                    <w:t>water</w:t>
                  </w:r>
                </w:p>
              </w:tc>
              <w:tc>
                <w:tcPr>
                  <w:tcW w:w="1133" w:type="pct"/>
                  <w:shd w:val="clear" w:color="auto" w:fill="auto"/>
                  <w:vAlign w:val="center"/>
                </w:tcPr>
                <w:p w14:paraId="48272058" w14:textId="77777777" w:rsidR="00692E71" w:rsidRPr="001E3185" w:rsidRDefault="00692E71" w:rsidP="008E0250">
                  <w:pPr>
                    <w:autoSpaceDE w:val="0"/>
                    <w:autoSpaceDN w:val="0"/>
                    <w:jc w:val="center"/>
                    <w:rPr>
                      <w:rFonts w:cs="Arial"/>
                    </w:rPr>
                  </w:pPr>
                  <w:r w:rsidRPr="001E3185">
                    <w:rPr>
                      <w:rFonts w:cs="Arial"/>
                    </w:rPr>
                    <w:t>1000</w:t>
                  </w:r>
                </w:p>
              </w:tc>
              <w:tc>
                <w:tcPr>
                  <w:tcW w:w="550" w:type="pct"/>
                  <w:shd w:val="clear" w:color="auto" w:fill="auto"/>
                  <w:vAlign w:val="center"/>
                </w:tcPr>
                <w:p w14:paraId="20109EF2" w14:textId="4D9A06AE" w:rsidR="00692E71" w:rsidRPr="001E3185" w:rsidRDefault="00692E71" w:rsidP="002107D1">
                  <w:pPr>
                    <w:autoSpaceDE w:val="0"/>
                    <w:autoSpaceDN w:val="0"/>
                    <w:jc w:val="center"/>
                    <w:rPr>
                      <w:rFonts w:cs="Arial"/>
                    </w:rPr>
                  </w:pPr>
                  <w:r w:rsidRPr="001E3185">
                    <w:rPr>
                      <w:rFonts w:cs="Arial"/>
                    </w:rPr>
                    <w:t>[m</w:t>
                  </w:r>
                  <w:r w:rsidR="002107D1" w:rsidRPr="002107D1">
                    <w:rPr>
                      <w:rFonts w:cs="Arial"/>
                      <w:vertAlign w:val="superscript"/>
                    </w:rPr>
                    <w:t>3</w:t>
                  </w:r>
                  <w:r w:rsidR="002107D1" w:rsidRPr="001E3185">
                    <w:rPr>
                      <w:rFonts w:cs="Arial"/>
                    </w:rPr>
                    <w:t>]</w:t>
                  </w:r>
                </w:p>
              </w:tc>
            </w:tr>
          </w:tbl>
          <w:p w14:paraId="16D6B942" w14:textId="77777777" w:rsidR="00692E71" w:rsidRPr="001E3185" w:rsidRDefault="00692E71" w:rsidP="008E0250">
            <w:pPr>
              <w:autoSpaceDE w:val="0"/>
              <w:autoSpaceDN w:val="0"/>
              <w:spacing w:before="120" w:after="240" w:line="276" w:lineRule="auto"/>
              <w:rPr>
                <w:rFonts w:cs="Arial"/>
              </w:rPr>
            </w:pPr>
          </w:p>
          <w:p w14:paraId="468DD73E" w14:textId="77777777" w:rsidR="00692E71" w:rsidRPr="001E3185" w:rsidRDefault="00692E71" w:rsidP="008E0250">
            <w:pPr>
              <w:autoSpaceDE w:val="0"/>
              <w:autoSpaceDN w:val="0"/>
              <w:spacing w:line="276" w:lineRule="auto"/>
              <w:rPr>
                <w:rFonts w:cs="Arial"/>
                <w:b/>
              </w:rPr>
            </w:pPr>
            <w:r w:rsidRPr="001E3185">
              <w:rPr>
                <w:rFonts w:cs="Arial"/>
                <w:b/>
              </w:rPr>
              <w:t>Emission from in-situ spraying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6407"/>
            </w:tblGrid>
            <w:tr w:rsidR="00692E71" w:rsidRPr="001E3185" w14:paraId="41434835" w14:textId="77777777" w:rsidTr="008E0250">
              <w:trPr>
                <w:trHeight w:val="550"/>
              </w:trPr>
              <w:tc>
                <w:tcPr>
                  <w:tcW w:w="5000" w:type="pct"/>
                  <w:gridSpan w:val="2"/>
                  <w:shd w:val="clear" w:color="auto" w:fill="auto"/>
                  <w:vAlign w:val="center"/>
                </w:tcPr>
                <w:p w14:paraId="4A873D30" w14:textId="77777777" w:rsidR="00692E71" w:rsidRPr="001E3185" w:rsidRDefault="00692E71" w:rsidP="008E0250">
                  <w:pPr>
                    <w:autoSpaceDE w:val="0"/>
                    <w:autoSpaceDN w:val="0"/>
                    <w:rPr>
                      <w:rFonts w:cs="Arial"/>
                      <w:b/>
                      <w:i/>
                      <w:u w:val="single"/>
                    </w:rPr>
                  </w:pPr>
                  <w:r w:rsidRPr="001E3185">
                    <w:rPr>
                      <w:rFonts w:cs="Arial"/>
                      <w:b/>
                      <w:i/>
                      <w:u w:val="single"/>
                    </w:rPr>
                    <w:lastRenderedPageBreak/>
                    <w:t>Outputs- House scenario</w:t>
                  </w:r>
                </w:p>
              </w:tc>
            </w:tr>
            <w:tr w:rsidR="00692E71" w:rsidRPr="001E3185" w14:paraId="2A540A8A" w14:textId="77777777" w:rsidTr="008E0250">
              <w:tc>
                <w:tcPr>
                  <w:tcW w:w="5000" w:type="pct"/>
                  <w:gridSpan w:val="2"/>
                  <w:shd w:val="clear" w:color="auto" w:fill="auto"/>
                  <w:vAlign w:val="center"/>
                </w:tcPr>
                <w:p w14:paraId="4D35F710" w14:textId="28FF11E9" w:rsidR="00692E71" w:rsidRPr="001E3185" w:rsidRDefault="00692E71" w:rsidP="00D47F2B">
                  <w:pPr>
                    <w:autoSpaceDE w:val="0"/>
                    <w:autoSpaceDN w:val="0"/>
                    <w:rPr>
                      <w:rFonts w:cs="Arial"/>
                      <w:b/>
                    </w:rPr>
                  </w:pPr>
                  <w:r w:rsidRPr="001E3185">
                    <w:rPr>
                      <w:rFonts w:cs="Arial"/>
                      <w:b/>
                    </w:rPr>
                    <w:t xml:space="preserve">Emission of substance to soil after application (run-off) – E </w:t>
                  </w:r>
                  <w:r w:rsidRPr="001E3185">
                    <w:rPr>
                      <w:rFonts w:cs="Arial"/>
                      <w:b/>
                      <w:vertAlign w:val="subscript"/>
                    </w:rPr>
                    <w:t>soil,</w:t>
                  </w:r>
                  <w:r w:rsidR="00D47F2B">
                    <w:rPr>
                      <w:rFonts w:cs="Arial"/>
                      <w:b/>
                      <w:vertAlign w:val="subscript"/>
                    </w:rPr>
                    <w:t>runoff</w:t>
                  </w:r>
                  <w:r w:rsidRPr="001E3185">
                    <w:rPr>
                      <w:rFonts w:cs="Arial"/>
                      <w:b/>
                    </w:rPr>
                    <w:t xml:space="preserve"> [kg.d</w:t>
                  </w:r>
                  <w:r w:rsidRPr="001E3185">
                    <w:rPr>
                      <w:rFonts w:cs="Arial"/>
                      <w:b/>
                      <w:vertAlign w:val="superscript"/>
                    </w:rPr>
                    <w:t>-1</w:t>
                  </w:r>
                  <w:r w:rsidRPr="001E3185">
                    <w:rPr>
                      <w:rFonts w:cs="Arial"/>
                      <w:b/>
                    </w:rPr>
                    <w:t>]</w:t>
                  </w:r>
                </w:p>
              </w:tc>
            </w:tr>
            <w:tr w:rsidR="00692E71" w:rsidRPr="001E3185" w14:paraId="6C7B03EC" w14:textId="77777777" w:rsidTr="008E0250">
              <w:tc>
                <w:tcPr>
                  <w:tcW w:w="1667" w:type="pct"/>
                  <w:shd w:val="clear" w:color="auto" w:fill="auto"/>
                  <w:vAlign w:val="center"/>
                </w:tcPr>
                <w:p w14:paraId="75250EEB" w14:textId="77777777" w:rsidR="00692E71" w:rsidRPr="001E3185" w:rsidRDefault="00692E71" w:rsidP="008E0250">
                  <w:pPr>
                    <w:autoSpaceDE w:val="0"/>
                    <w:autoSpaceDN w:val="0"/>
                    <w:rPr>
                      <w:rFonts w:cs="Arial"/>
                    </w:rPr>
                  </w:pPr>
                  <w:r w:rsidRPr="001E3185">
                    <w:rPr>
                      <w:rFonts w:cs="Arial"/>
                    </w:rPr>
                    <w:t>Tebuconazole</w:t>
                  </w:r>
                </w:p>
              </w:tc>
              <w:tc>
                <w:tcPr>
                  <w:tcW w:w="3333" w:type="pct"/>
                  <w:shd w:val="clear" w:color="auto" w:fill="auto"/>
                  <w:vAlign w:val="center"/>
                </w:tcPr>
                <w:p w14:paraId="29BA55D1" w14:textId="77777777" w:rsidR="00692E71" w:rsidRPr="001E3185" w:rsidRDefault="00692E71" w:rsidP="008E0250">
                  <w:pPr>
                    <w:autoSpaceDE w:val="0"/>
                    <w:autoSpaceDN w:val="0"/>
                    <w:jc w:val="center"/>
                    <w:rPr>
                      <w:rFonts w:cs="Arial"/>
                    </w:rPr>
                  </w:pPr>
                  <w:r w:rsidRPr="001E3185">
                    <w:rPr>
                      <w:rFonts w:cs="Arial"/>
                    </w:rPr>
                    <w:t>2.50E-03</w:t>
                  </w:r>
                </w:p>
              </w:tc>
            </w:tr>
            <w:tr w:rsidR="00692E71" w:rsidRPr="001E3185" w14:paraId="46ECA380" w14:textId="77777777" w:rsidTr="008E0250">
              <w:tc>
                <w:tcPr>
                  <w:tcW w:w="1667" w:type="pct"/>
                  <w:shd w:val="clear" w:color="auto" w:fill="auto"/>
                  <w:vAlign w:val="center"/>
                </w:tcPr>
                <w:p w14:paraId="46525C23" w14:textId="77777777" w:rsidR="00692E71" w:rsidRPr="001E3185" w:rsidRDefault="00692E71" w:rsidP="008E0250">
                  <w:pPr>
                    <w:autoSpaceDE w:val="0"/>
                    <w:autoSpaceDN w:val="0"/>
                    <w:rPr>
                      <w:rFonts w:cs="Arial"/>
                    </w:rPr>
                  </w:pPr>
                  <w:r w:rsidRPr="001E3185">
                    <w:rPr>
                      <w:rFonts w:cs="Arial"/>
                    </w:rPr>
                    <w:t>Propiconazole</w:t>
                  </w:r>
                </w:p>
              </w:tc>
              <w:tc>
                <w:tcPr>
                  <w:tcW w:w="3333" w:type="pct"/>
                  <w:shd w:val="clear" w:color="auto" w:fill="auto"/>
                  <w:vAlign w:val="center"/>
                </w:tcPr>
                <w:p w14:paraId="60A577AA" w14:textId="77777777" w:rsidR="00692E71" w:rsidRPr="001E3185" w:rsidRDefault="00692E71" w:rsidP="008E0250">
                  <w:pPr>
                    <w:autoSpaceDE w:val="0"/>
                    <w:autoSpaceDN w:val="0"/>
                    <w:jc w:val="center"/>
                    <w:rPr>
                      <w:rFonts w:cs="Arial"/>
                    </w:rPr>
                  </w:pPr>
                  <w:r w:rsidRPr="001E3185">
                    <w:rPr>
                      <w:rFonts w:cs="Arial"/>
                    </w:rPr>
                    <w:t>8.00E-03</w:t>
                  </w:r>
                </w:p>
              </w:tc>
            </w:tr>
            <w:tr w:rsidR="00692E71" w:rsidRPr="001E3185" w14:paraId="5479F529" w14:textId="77777777" w:rsidTr="008E0250">
              <w:tc>
                <w:tcPr>
                  <w:tcW w:w="1667" w:type="pct"/>
                  <w:shd w:val="clear" w:color="auto" w:fill="auto"/>
                  <w:vAlign w:val="center"/>
                </w:tcPr>
                <w:p w14:paraId="7F49512B" w14:textId="77777777" w:rsidR="00692E71" w:rsidRPr="001E3185" w:rsidRDefault="00692E71" w:rsidP="008E0250">
                  <w:pPr>
                    <w:autoSpaceDE w:val="0"/>
                    <w:autoSpaceDN w:val="0"/>
                    <w:rPr>
                      <w:rFonts w:cs="Arial"/>
                    </w:rPr>
                  </w:pPr>
                  <w:r w:rsidRPr="001E3185">
                    <w:rPr>
                      <w:rFonts w:cs="Arial"/>
                    </w:rPr>
                    <w:t>Cypermethrin</w:t>
                  </w:r>
                </w:p>
              </w:tc>
              <w:tc>
                <w:tcPr>
                  <w:tcW w:w="3333" w:type="pct"/>
                  <w:shd w:val="clear" w:color="auto" w:fill="auto"/>
                  <w:vAlign w:val="center"/>
                </w:tcPr>
                <w:p w14:paraId="3ABBDF80" w14:textId="77777777" w:rsidR="00692E71" w:rsidRPr="001E3185" w:rsidRDefault="00692E71" w:rsidP="008E0250">
                  <w:pPr>
                    <w:autoSpaceDE w:val="0"/>
                    <w:autoSpaceDN w:val="0"/>
                    <w:jc w:val="center"/>
                    <w:rPr>
                      <w:rFonts w:cs="Arial"/>
                    </w:rPr>
                  </w:pPr>
                  <w:r w:rsidRPr="001E3185">
                    <w:rPr>
                      <w:rFonts w:cs="Arial"/>
                    </w:rPr>
                    <w:t>4.00E-03</w:t>
                  </w:r>
                </w:p>
              </w:tc>
            </w:tr>
            <w:tr w:rsidR="00692E71" w:rsidRPr="001E3185" w14:paraId="71E3B047" w14:textId="77777777" w:rsidTr="008E0250">
              <w:tc>
                <w:tcPr>
                  <w:tcW w:w="1667" w:type="pct"/>
                  <w:shd w:val="clear" w:color="auto" w:fill="auto"/>
                  <w:vAlign w:val="center"/>
                </w:tcPr>
                <w:p w14:paraId="65BF008E" w14:textId="77777777" w:rsidR="00692E71" w:rsidRPr="001E3185" w:rsidRDefault="00692E71" w:rsidP="008E0250">
                  <w:pPr>
                    <w:autoSpaceDE w:val="0"/>
                    <w:autoSpaceDN w:val="0"/>
                    <w:rPr>
                      <w:rFonts w:cs="Arial"/>
                    </w:rPr>
                  </w:pPr>
                  <w:r w:rsidRPr="001E3185">
                    <w:rPr>
                      <w:rFonts w:cs="Arial"/>
                    </w:rPr>
                    <w:t>IPBC</w:t>
                  </w:r>
                </w:p>
              </w:tc>
              <w:tc>
                <w:tcPr>
                  <w:tcW w:w="3333" w:type="pct"/>
                  <w:shd w:val="clear" w:color="auto" w:fill="auto"/>
                  <w:vAlign w:val="center"/>
                </w:tcPr>
                <w:p w14:paraId="6B853F8B" w14:textId="77777777" w:rsidR="00692E71" w:rsidRPr="001E3185" w:rsidRDefault="00692E71" w:rsidP="008E0250">
                  <w:pPr>
                    <w:autoSpaceDE w:val="0"/>
                    <w:autoSpaceDN w:val="0"/>
                    <w:jc w:val="center"/>
                    <w:rPr>
                      <w:rFonts w:cs="Arial"/>
                    </w:rPr>
                  </w:pPr>
                  <w:r w:rsidRPr="001E3185">
                    <w:rPr>
                      <w:rFonts w:cs="Arial"/>
                    </w:rPr>
                    <w:t>2.50E-03</w:t>
                  </w:r>
                </w:p>
              </w:tc>
            </w:tr>
            <w:tr w:rsidR="00692E71" w:rsidRPr="001E3185" w14:paraId="7D2C85E4" w14:textId="77777777" w:rsidTr="008E0250">
              <w:tc>
                <w:tcPr>
                  <w:tcW w:w="1667" w:type="pct"/>
                  <w:shd w:val="clear" w:color="auto" w:fill="auto"/>
                  <w:vAlign w:val="center"/>
                </w:tcPr>
                <w:p w14:paraId="46EE8C81" w14:textId="77777777" w:rsidR="00692E71" w:rsidRPr="001E3185" w:rsidRDefault="00692E71" w:rsidP="008E0250">
                  <w:pPr>
                    <w:autoSpaceDE w:val="0"/>
                    <w:autoSpaceDN w:val="0"/>
                    <w:rPr>
                      <w:rFonts w:cs="Arial"/>
                    </w:rPr>
                  </w:pPr>
                  <w:r w:rsidRPr="001E3185">
                    <w:rPr>
                      <w:rFonts w:cs="Arial"/>
                    </w:rPr>
                    <w:t>PBC</w:t>
                  </w:r>
                </w:p>
              </w:tc>
              <w:tc>
                <w:tcPr>
                  <w:tcW w:w="3333" w:type="pct"/>
                  <w:shd w:val="clear" w:color="auto" w:fill="auto"/>
                  <w:vAlign w:val="center"/>
                </w:tcPr>
                <w:p w14:paraId="4890FC51" w14:textId="77777777" w:rsidR="00692E71" w:rsidRPr="001E3185" w:rsidRDefault="00692E71" w:rsidP="008E0250">
                  <w:pPr>
                    <w:autoSpaceDE w:val="0"/>
                    <w:autoSpaceDN w:val="0"/>
                    <w:jc w:val="center"/>
                    <w:rPr>
                      <w:rFonts w:cs="Arial"/>
                    </w:rPr>
                  </w:pPr>
                  <w:r w:rsidRPr="001E3185">
                    <w:rPr>
                      <w:rFonts w:cs="Arial"/>
                    </w:rPr>
                    <w:t>1.38E-03</w:t>
                  </w:r>
                </w:p>
              </w:tc>
            </w:tr>
            <w:tr w:rsidR="00692E71" w:rsidRPr="001E3185" w14:paraId="51EDD0AC" w14:textId="77777777" w:rsidTr="008E0250">
              <w:tc>
                <w:tcPr>
                  <w:tcW w:w="1667" w:type="pct"/>
                  <w:shd w:val="clear" w:color="auto" w:fill="auto"/>
                  <w:vAlign w:val="center"/>
                </w:tcPr>
                <w:p w14:paraId="30196D32" w14:textId="77777777" w:rsidR="00692E71" w:rsidRPr="001E3185" w:rsidRDefault="00692E71" w:rsidP="008E0250">
                  <w:pPr>
                    <w:autoSpaceDE w:val="0"/>
                    <w:autoSpaceDN w:val="0"/>
                    <w:rPr>
                      <w:rFonts w:cs="Arial"/>
                    </w:rPr>
                  </w:pPr>
                  <w:r w:rsidRPr="001E3185">
                    <w:rPr>
                      <w:rFonts w:cs="Arial"/>
                    </w:rPr>
                    <w:t>1,2,4-triazole</w:t>
                  </w:r>
                </w:p>
              </w:tc>
              <w:tc>
                <w:tcPr>
                  <w:tcW w:w="3333" w:type="pct"/>
                  <w:shd w:val="clear" w:color="auto" w:fill="auto"/>
                  <w:vAlign w:val="center"/>
                </w:tcPr>
                <w:p w14:paraId="5A7EEA42" w14:textId="77777777" w:rsidR="00692E71" w:rsidRPr="001E3185" w:rsidRDefault="00692E71" w:rsidP="008E0250">
                  <w:pPr>
                    <w:autoSpaceDE w:val="0"/>
                    <w:autoSpaceDN w:val="0"/>
                    <w:jc w:val="center"/>
                    <w:rPr>
                      <w:rFonts w:cs="Arial"/>
                    </w:rPr>
                  </w:pPr>
                  <w:r w:rsidRPr="001E3185">
                    <w:rPr>
                      <w:rFonts w:cs="Arial"/>
                    </w:rPr>
                    <w:t>7.49E-03</w:t>
                  </w:r>
                </w:p>
              </w:tc>
            </w:tr>
            <w:tr w:rsidR="00692E71" w:rsidRPr="001E3185" w14:paraId="4DEF865F" w14:textId="77777777" w:rsidTr="008E0250">
              <w:tc>
                <w:tcPr>
                  <w:tcW w:w="5000" w:type="pct"/>
                  <w:gridSpan w:val="2"/>
                  <w:shd w:val="clear" w:color="auto" w:fill="auto"/>
                  <w:vAlign w:val="center"/>
                </w:tcPr>
                <w:p w14:paraId="2B6B4980" w14:textId="5C5EE32C" w:rsidR="00692E71" w:rsidRPr="001E3185" w:rsidRDefault="00692E71" w:rsidP="00D47F2B">
                  <w:pPr>
                    <w:autoSpaceDE w:val="0"/>
                    <w:autoSpaceDN w:val="0"/>
                    <w:rPr>
                      <w:rFonts w:cs="Arial"/>
                      <w:b/>
                    </w:rPr>
                  </w:pPr>
                  <w:r w:rsidRPr="001E3185">
                    <w:rPr>
                      <w:rFonts w:cs="Arial"/>
                      <w:b/>
                    </w:rPr>
                    <w:t xml:space="preserve">Emission of substance to soil after application (drift Tier 1) – E </w:t>
                  </w:r>
                  <w:r w:rsidRPr="001E3185">
                    <w:rPr>
                      <w:rFonts w:cs="Arial"/>
                      <w:b/>
                      <w:vertAlign w:val="subscript"/>
                    </w:rPr>
                    <w:t>soil,</w:t>
                  </w:r>
                  <w:r w:rsidR="00D47F2B">
                    <w:rPr>
                      <w:rFonts w:cs="Arial"/>
                      <w:b/>
                      <w:vertAlign w:val="subscript"/>
                    </w:rPr>
                    <w:t>spray_drift, tier 1</w:t>
                  </w:r>
                  <w:r w:rsidRPr="001E3185">
                    <w:rPr>
                      <w:rFonts w:cs="Arial"/>
                      <w:b/>
                    </w:rPr>
                    <w:t xml:space="preserve"> [kg.d</w:t>
                  </w:r>
                  <w:r w:rsidRPr="001E3185">
                    <w:rPr>
                      <w:rFonts w:cs="Arial"/>
                      <w:b/>
                      <w:vertAlign w:val="superscript"/>
                    </w:rPr>
                    <w:t>-1</w:t>
                  </w:r>
                  <w:r w:rsidRPr="001E3185">
                    <w:rPr>
                      <w:rFonts w:cs="Arial"/>
                      <w:b/>
                    </w:rPr>
                    <w:t>]</w:t>
                  </w:r>
                </w:p>
              </w:tc>
            </w:tr>
            <w:tr w:rsidR="00692E71" w:rsidRPr="001E3185" w14:paraId="6242D371" w14:textId="77777777" w:rsidTr="008E0250">
              <w:tc>
                <w:tcPr>
                  <w:tcW w:w="1667" w:type="pct"/>
                  <w:shd w:val="clear" w:color="auto" w:fill="auto"/>
                  <w:vAlign w:val="center"/>
                </w:tcPr>
                <w:p w14:paraId="7902C04D" w14:textId="77777777" w:rsidR="00692E71" w:rsidRPr="001E3185" w:rsidRDefault="00692E71" w:rsidP="008E0250">
                  <w:pPr>
                    <w:autoSpaceDE w:val="0"/>
                    <w:autoSpaceDN w:val="0"/>
                    <w:rPr>
                      <w:rFonts w:cs="Arial"/>
                    </w:rPr>
                  </w:pPr>
                  <w:r w:rsidRPr="001E3185">
                    <w:rPr>
                      <w:rFonts w:cs="Arial"/>
                    </w:rPr>
                    <w:t>Tebuconazole</w:t>
                  </w:r>
                </w:p>
              </w:tc>
              <w:tc>
                <w:tcPr>
                  <w:tcW w:w="3333" w:type="pct"/>
                  <w:shd w:val="clear" w:color="auto" w:fill="auto"/>
                  <w:vAlign w:val="center"/>
                </w:tcPr>
                <w:p w14:paraId="79984959" w14:textId="77777777" w:rsidR="00692E71" w:rsidRPr="001E3185" w:rsidRDefault="00692E71" w:rsidP="008E0250">
                  <w:pPr>
                    <w:autoSpaceDE w:val="0"/>
                    <w:autoSpaceDN w:val="0"/>
                    <w:jc w:val="center"/>
                    <w:rPr>
                      <w:rFonts w:cs="Arial"/>
                    </w:rPr>
                  </w:pPr>
                  <w:r w:rsidRPr="001E3185">
                    <w:rPr>
                      <w:rFonts w:cs="Arial"/>
                    </w:rPr>
                    <w:t>1.25E-03</w:t>
                  </w:r>
                </w:p>
              </w:tc>
            </w:tr>
            <w:tr w:rsidR="00692E71" w:rsidRPr="001E3185" w14:paraId="64FE2144" w14:textId="77777777" w:rsidTr="008E0250">
              <w:tc>
                <w:tcPr>
                  <w:tcW w:w="1667" w:type="pct"/>
                  <w:shd w:val="clear" w:color="auto" w:fill="auto"/>
                  <w:vAlign w:val="center"/>
                </w:tcPr>
                <w:p w14:paraId="38B6767C" w14:textId="77777777" w:rsidR="00692E71" w:rsidRPr="001E3185" w:rsidRDefault="00692E71" w:rsidP="008E0250">
                  <w:pPr>
                    <w:autoSpaceDE w:val="0"/>
                    <w:autoSpaceDN w:val="0"/>
                    <w:rPr>
                      <w:rFonts w:cs="Arial"/>
                    </w:rPr>
                  </w:pPr>
                  <w:r w:rsidRPr="001E3185">
                    <w:rPr>
                      <w:rFonts w:cs="Arial"/>
                    </w:rPr>
                    <w:t>Propiconazole</w:t>
                  </w:r>
                </w:p>
              </w:tc>
              <w:tc>
                <w:tcPr>
                  <w:tcW w:w="3333" w:type="pct"/>
                  <w:shd w:val="clear" w:color="auto" w:fill="auto"/>
                  <w:vAlign w:val="center"/>
                </w:tcPr>
                <w:p w14:paraId="4AEC441E" w14:textId="77777777" w:rsidR="00692E71" w:rsidRPr="001E3185" w:rsidRDefault="00692E71" w:rsidP="008E0250">
                  <w:pPr>
                    <w:autoSpaceDE w:val="0"/>
                    <w:autoSpaceDN w:val="0"/>
                    <w:jc w:val="center"/>
                    <w:rPr>
                      <w:rFonts w:cs="Arial"/>
                    </w:rPr>
                  </w:pPr>
                  <w:r w:rsidRPr="001E3185">
                    <w:rPr>
                      <w:rFonts w:cs="Arial"/>
                    </w:rPr>
                    <w:t>4.00E-03</w:t>
                  </w:r>
                </w:p>
              </w:tc>
            </w:tr>
            <w:tr w:rsidR="00692E71" w:rsidRPr="001E3185" w14:paraId="2C8BFADA" w14:textId="77777777" w:rsidTr="008E0250">
              <w:tc>
                <w:tcPr>
                  <w:tcW w:w="1667" w:type="pct"/>
                  <w:shd w:val="clear" w:color="auto" w:fill="auto"/>
                  <w:vAlign w:val="center"/>
                </w:tcPr>
                <w:p w14:paraId="044F1CE7" w14:textId="77777777" w:rsidR="00692E71" w:rsidRPr="001E3185" w:rsidRDefault="00692E71" w:rsidP="008E0250">
                  <w:pPr>
                    <w:autoSpaceDE w:val="0"/>
                    <w:autoSpaceDN w:val="0"/>
                    <w:rPr>
                      <w:rFonts w:cs="Arial"/>
                    </w:rPr>
                  </w:pPr>
                  <w:r w:rsidRPr="001E3185">
                    <w:rPr>
                      <w:rFonts w:cs="Arial"/>
                    </w:rPr>
                    <w:t>Cypermethrin</w:t>
                  </w:r>
                </w:p>
              </w:tc>
              <w:tc>
                <w:tcPr>
                  <w:tcW w:w="3333" w:type="pct"/>
                  <w:shd w:val="clear" w:color="auto" w:fill="auto"/>
                  <w:vAlign w:val="center"/>
                </w:tcPr>
                <w:p w14:paraId="6A146C4F" w14:textId="77777777" w:rsidR="00692E71" w:rsidRPr="001E3185" w:rsidRDefault="00692E71" w:rsidP="008E0250">
                  <w:pPr>
                    <w:autoSpaceDE w:val="0"/>
                    <w:autoSpaceDN w:val="0"/>
                    <w:jc w:val="center"/>
                    <w:rPr>
                      <w:rFonts w:cs="Arial"/>
                    </w:rPr>
                  </w:pPr>
                  <w:r w:rsidRPr="001E3185">
                    <w:rPr>
                      <w:rFonts w:cs="Arial"/>
                    </w:rPr>
                    <w:t>2.00E-03</w:t>
                  </w:r>
                </w:p>
              </w:tc>
            </w:tr>
            <w:tr w:rsidR="00692E71" w:rsidRPr="001E3185" w14:paraId="69628106" w14:textId="77777777" w:rsidTr="008E0250">
              <w:tc>
                <w:tcPr>
                  <w:tcW w:w="1667" w:type="pct"/>
                  <w:shd w:val="clear" w:color="auto" w:fill="auto"/>
                  <w:vAlign w:val="center"/>
                </w:tcPr>
                <w:p w14:paraId="1123431B" w14:textId="77777777" w:rsidR="00692E71" w:rsidRPr="001E3185" w:rsidRDefault="00692E71" w:rsidP="008E0250">
                  <w:pPr>
                    <w:autoSpaceDE w:val="0"/>
                    <w:autoSpaceDN w:val="0"/>
                    <w:rPr>
                      <w:rFonts w:cs="Arial"/>
                    </w:rPr>
                  </w:pPr>
                  <w:r w:rsidRPr="001E3185">
                    <w:rPr>
                      <w:rFonts w:cs="Arial"/>
                    </w:rPr>
                    <w:t>IPBC</w:t>
                  </w:r>
                </w:p>
              </w:tc>
              <w:tc>
                <w:tcPr>
                  <w:tcW w:w="3333" w:type="pct"/>
                  <w:shd w:val="clear" w:color="auto" w:fill="auto"/>
                  <w:vAlign w:val="center"/>
                </w:tcPr>
                <w:p w14:paraId="10D22858" w14:textId="77777777" w:rsidR="00692E71" w:rsidRPr="001E3185" w:rsidRDefault="00692E71" w:rsidP="008E0250">
                  <w:pPr>
                    <w:autoSpaceDE w:val="0"/>
                    <w:autoSpaceDN w:val="0"/>
                    <w:jc w:val="center"/>
                    <w:rPr>
                      <w:rFonts w:cs="Arial"/>
                    </w:rPr>
                  </w:pPr>
                  <w:r w:rsidRPr="001E3185">
                    <w:rPr>
                      <w:rFonts w:cs="Arial"/>
                    </w:rPr>
                    <w:t>1.25E-03</w:t>
                  </w:r>
                </w:p>
              </w:tc>
            </w:tr>
            <w:tr w:rsidR="00692E71" w:rsidRPr="001E3185" w14:paraId="65DA9F39" w14:textId="77777777" w:rsidTr="008E0250">
              <w:tc>
                <w:tcPr>
                  <w:tcW w:w="1667" w:type="pct"/>
                  <w:shd w:val="clear" w:color="auto" w:fill="auto"/>
                  <w:vAlign w:val="center"/>
                </w:tcPr>
                <w:p w14:paraId="02FCA0D8" w14:textId="77777777" w:rsidR="00692E71" w:rsidRPr="001E3185" w:rsidRDefault="00692E71" w:rsidP="008E0250">
                  <w:pPr>
                    <w:autoSpaceDE w:val="0"/>
                    <w:autoSpaceDN w:val="0"/>
                    <w:rPr>
                      <w:rFonts w:cs="Arial"/>
                    </w:rPr>
                  </w:pPr>
                  <w:r w:rsidRPr="001E3185">
                    <w:rPr>
                      <w:rFonts w:cs="Arial"/>
                    </w:rPr>
                    <w:t>PBC</w:t>
                  </w:r>
                </w:p>
              </w:tc>
              <w:tc>
                <w:tcPr>
                  <w:tcW w:w="3333" w:type="pct"/>
                  <w:shd w:val="clear" w:color="auto" w:fill="auto"/>
                  <w:vAlign w:val="center"/>
                </w:tcPr>
                <w:p w14:paraId="30B333E5" w14:textId="77777777" w:rsidR="00692E71" w:rsidRPr="001E3185" w:rsidRDefault="00692E71" w:rsidP="008E0250">
                  <w:pPr>
                    <w:autoSpaceDE w:val="0"/>
                    <w:autoSpaceDN w:val="0"/>
                    <w:jc w:val="center"/>
                    <w:rPr>
                      <w:rFonts w:cs="Arial"/>
                    </w:rPr>
                  </w:pPr>
                  <w:r w:rsidRPr="001E3185">
                    <w:rPr>
                      <w:rFonts w:cs="Arial"/>
                    </w:rPr>
                    <w:t>6.90E-04</w:t>
                  </w:r>
                </w:p>
              </w:tc>
            </w:tr>
            <w:tr w:rsidR="00692E71" w:rsidRPr="001E3185" w14:paraId="4DBF4F4C" w14:textId="77777777" w:rsidTr="008E0250">
              <w:tc>
                <w:tcPr>
                  <w:tcW w:w="1667" w:type="pct"/>
                  <w:shd w:val="clear" w:color="auto" w:fill="auto"/>
                  <w:vAlign w:val="center"/>
                </w:tcPr>
                <w:p w14:paraId="0F1B460C" w14:textId="77777777" w:rsidR="00692E71" w:rsidRPr="001E3185" w:rsidRDefault="00692E71" w:rsidP="008E0250">
                  <w:pPr>
                    <w:autoSpaceDE w:val="0"/>
                    <w:autoSpaceDN w:val="0"/>
                    <w:rPr>
                      <w:rFonts w:cs="Arial"/>
                    </w:rPr>
                  </w:pPr>
                  <w:r w:rsidRPr="001E3185">
                    <w:rPr>
                      <w:rFonts w:cs="Arial"/>
                    </w:rPr>
                    <w:t>.90E-041,2,4-triazole</w:t>
                  </w:r>
                </w:p>
              </w:tc>
              <w:tc>
                <w:tcPr>
                  <w:tcW w:w="3333" w:type="pct"/>
                  <w:shd w:val="clear" w:color="auto" w:fill="auto"/>
                  <w:vAlign w:val="center"/>
                </w:tcPr>
                <w:p w14:paraId="245AE2E6" w14:textId="77777777" w:rsidR="00692E71" w:rsidRPr="001E3185" w:rsidRDefault="00692E71" w:rsidP="008E0250">
                  <w:pPr>
                    <w:autoSpaceDE w:val="0"/>
                    <w:autoSpaceDN w:val="0"/>
                    <w:jc w:val="center"/>
                    <w:rPr>
                      <w:rFonts w:cs="Arial"/>
                    </w:rPr>
                  </w:pPr>
                  <w:r w:rsidRPr="001E3185">
                    <w:rPr>
                      <w:rFonts w:cs="Arial"/>
                    </w:rPr>
                    <w:t>3.73E-04</w:t>
                  </w:r>
                </w:p>
              </w:tc>
            </w:tr>
            <w:tr w:rsidR="00692E71" w:rsidRPr="001E3185" w14:paraId="439F532D" w14:textId="77777777" w:rsidTr="008E0250">
              <w:tc>
                <w:tcPr>
                  <w:tcW w:w="5000" w:type="pct"/>
                  <w:gridSpan w:val="2"/>
                  <w:shd w:val="clear" w:color="auto" w:fill="auto"/>
                  <w:vAlign w:val="center"/>
                </w:tcPr>
                <w:p w14:paraId="3F51E3DC" w14:textId="45A3B21E" w:rsidR="00692E71" w:rsidRPr="001E3185" w:rsidRDefault="00692E71" w:rsidP="00D47F2B">
                  <w:pPr>
                    <w:autoSpaceDE w:val="0"/>
                    <w:autoSpaceDN w:val="0"/>
                    <w:rPr>
                      <w:rFonts w:cs="Arial"/>
                      <w:b/>
                    </w:rPr>
                  </w:pPr>
                  <w:r w:rsidRPr="001E3185">
                    <w:rPr>
                      <w:rFonts w:cs="Arial"/>
                      <w:b/>
                    </w:rPr>
                    <w:t xml:space="preserve">Emission of substance to soil after application (drift Tier 2) – E </w:t>
                  </w:r>
                  <w:r w:rsidRPr="001E3185">
                    <w:rPr>
                      <w:rFonts w:cs="Arial"/>
                      <w:b/>
                      <w:vertAlign w:val="subscript"/>
                    </w:rPr>
                    <w:t>soil,</w:t>
                  </w:r>
                  <w:r w:rsidR="00D47F2B">
                    <w:rPr>
                      <w:rFonts w:cs="Arial"/>
                      <w:b/>
                      <w:vertAlign w:val="subscript"/>
                    </w:rPr>
                    <w:t xml:space="preserve"> spray_drift, tier 2</w:t>
                  </w:r>
                  <w:r w:rsidR="00D47F2B" w:rsidRPr="001E3185" w:rsidDel="00D47F2B">
                    <w:rPr>
                      <w:rFonts w:cs="Arial"/>
                      <w:b/>
                      <w:vertAlign w:val="subscript"/>
                    </w:rPr>
                    <w:t xml:space="preserve"> </w:t>
                  </w:r>
                  <w:r w:rsidRPr="001E3185">
                    <w:rPr>
                      <w:rFonts w:cs="Arial"/>
                      <w:b/>
                    </w:rPr>
                    <w:t>[kg.d</w:t>
                  </w:r>
                  <w:r w:rsidRPr="001E3185">
                    <w:rPr>
                      <w:rFonts w:cs="Arial"/>
                      <w:b/>
                      <w:vertAlign w:val="superscript"/>
                    </w:rPr>
                    <w:t>-1</w:t>
                  </w:r>
                  <w:r w:rsidRPr="001E3185">
                    <w:rPr>
                      <w:rFonts w:cs="Arial"/>
                      <w:b/>
                    </w:rPr>
                    <w:t>]</w:t>
                  </w:r>
                </w:p>
              </w:tc>
            </w:tr>
            <w:tr w:rsidR="00692E71" w:rsidRPr="001E3185" w14:paraId="004A8B99" w14:textId="77777777" w:rsidTr="008E0250">
              <w:tc>
                <w:tcPr>
                  <w:tcW w:w="1667" w:type="pct"/>
                  <w:shd w:val="clear" w:color="auto" w:fill="auto"/>
                  <w:vAlign w:val="center"/>
                </w:tcPr>
                <w:p w14:paraId="5246C089" w14:textId="77777777" w:rsidR="00692E71" w:rsidRPr="001E3185" w:rsidRDefault="00692E71" w:rsidP="008E0250">
                  <w:pPr>
                    <w:autoSpaceDE w:val="0"/>
                    <w:autoSpaceDN w:val="0"/>
                    <w:rPr>
                      <w:rFonts w:cs="Arial"/>
                    </w:rPr>
                  </w:pPr>
                  <w:r w:rsidRPr="001E3185">
                    <w:rPr>
                      <w:rFonts w:cs="Arial"/>
                    </w:rPr>
                    <w:t>Tebuconazole</w:t>
                  </w:r>
                </w:p>
              </w:tc>
              <w:tc>
                <w:tcPr>
                  <w:tcW w:w="3333" w:type="pct"/>
                  <w:shd w:val="clear" w:color="auto" w:fill="auto"/>
                  <w:vAlign w:val="center"/>
                </w:tcPr>
                <w:p w14:paraId="7F5523C7" w14:textId="77777777" w:rsidR="00692E71" w:rsidRPr="001E3185" w:rsidRDefault="00692E71" w:rsidP="008E0250">
                  <w:pPr>
                    <w:autoSpaceDE w:val="0"/>
                    <w:autoSpaceDN w:val="0"/>
                    <w:jc w:val="center"/>
                    <w:rPr>
                      <w:rFonts w:cs="Arial"/>
                    </w:rPr>
                  </w:pPr>
                  <w:r w:rsidRPr="001E3185">
                    <w:rPr>
                      <w:rFonts w:cs="Arial"/>
                    </w:rPr>
                    <w:t>4.13E-04</w:t>
                  </w:r>
                </w:p>
              </w:tc>
            </w:tr>
            <w:tr w:rsidR="00692E71" w:rsidRPr="001E3185" w14:paraId="25596109" w14:textId="77777777" w:rsidTr="008E0250">
              <w:tc>
                <w:tcPr>
                  <w:tcW w:w="1667" w:type="pct"/>
                  <w:shd w:val="clear" w:color="auto" w:fill="auto"/>
                  <w:vAlign w:val="center"/>
                </w:tcPr>
                <w:p w14:paraId="46DA1B43" w14:textId="77777777" w:rsidR="00692E71" w:rsidRPr="001E3185" w:rsidRDefault="00692E71" w:rsidP="008E0250">
                  <w:pPr>
                    <w:autoSpaceDE w:val="0"/>
                    <w:autoSpaceDN w:val="0"/>
                    <w:rPr>
                      <w:rFonts w:cs="Arial"/>
                    </w:rPr>
                  </w:pPr>
                  <w:r w:rsidRPr="001E3185">
                    <w:rPr>
                      <w:rFonts w:cs="Arial"/>
                    </w:rPr>
                    <w:t>Propiconazole</w:t>
                  </w:r>
                </w:p>
              </w:tc>
              <w:tc>
                <w:tcPr>
                  <w:tcW w:w="3333" w:type="pct"/>
                  <w:shd w:val="clear" w:color="auto" w:fill="auto"/>
                  <w:vAlign w:val="center"/>
                </w:tcPr>
                <w:p w14:paraId="3854B966" w14:textId="77777777" w:rsidR="00692E71" w:rsidRPr="001E3185" w:rsidRDefault="00692E71" w:rsidP="008E0250">
                  <w:pPr>
                    <w:autoSpaceDE w:val="0"/>
                    <w:autoSpaceDN w:val="0"/>
                    <w:jc w:val="center"/>
                    <w:rPr>
                      <w:rFonts w:cs="Arial"/>
                    </w:rPr>
                  </w:pPr>
                  <w:r w:rsidRPr="001E3185">
                    <w:rPr>
                      <w:rFonts w:cs="Arial"/>
                    </w:rPr>
                    <w:t>1.32E-03</w:t>
                  </w:r>
                </w:p>
              </w:tc>
            </w:tr>
            <w:tr w:rsidR="00692E71" w:rsidRPr="001E3185" w14:paraId="1DB413E3" w14:textId="77777777" w:rsidTr="008E0250">
              <w:tc>
                <w:tcPr>
                  <w:tcW w:w="1667" w:type="pct"/>
                  <w:shd w:val="clear" w:color="auto" w:fill="auto"/>
                  <w:vAlign w:val="center"/>
                </w:tcPr>
                <w:p w14:paraId="70EC6E15" w14:textId="77777777" w:rsidR="00692E71" w:rsidRPr="001E3185" w:rsidRDefault="00692E71" w:rsidP="008E0250">
                  <w:pPr>
                    <w:autoSpaceDE w:val="0"/>
                    <w:autoSpaceDN w:val="0"/>
                    <w:rPr>
                      <w:rFonts w:cs="Arial"/>
                    </w:rPr>
                  </w:pPr>
                  <w:r w:rsidRPr="001E3185">
                    <w:rPr>
                      <w:rFonts w:cs="Arial"/>
                    </w:rPr>
                    <w:t>Cypermethrin</w:t>
                  </w:r>
                </w:p>
              </w:tc>
              <w:tc>
                <w:tcPr>
                  <w:tcW w:w="3333" w:type="pct"/>
                  <w:shd w:val="clear" w:color="auto" w:fill="auto"/>
                  <w:vAlign w:val="center"/>
                </w:tcPr>
                <w:p w14:paraId="39481756" w14:textId="77777777" w:rsidR="00692E71" w:rsidRPr="001E3185" w:rsidRDefault="00692E71" w:rsidP="008E0250">
                  <w:pPr>
                    <w:autoSpaceDE w:val="0"/>
                    <w:autoSpaceDN w:val="0"/>
                    <w:jc w:val="center"/>
                    <w:rPr>
                      <w:rFonts w:cs="Arial"/>
                    </w:rPr>
                  </w:pPr>
                  <w:r w:rsidRPr="001E3185">
                    <w:rPr>
                      <w:rFonts w:cs="Arial"/>
                    </w:rPr>
                    <w:t>6.60E-04</w:t>
                  </w:r>
                </w:p>
              </w:tc>
            </w:tr>
            <w:tr w:rsidR="00692E71" w:rsidRPr="001E3185" w14:paraId="3A1F90A8" w14:textId="77777777" w:rsidTr="008E0250">
              <w:tc>
                <w:tcPr>
                  <w:tcW w:w="1667" w:type="pct"/>
                  <w:shd w:val="clear" w:color="auto" w:fill="auto"/>
                  <w:vAlign w:val="center"/>
                </w:tcPr>
                <w:p w14:paraId="206BB68C" w14:textId="77777777" w:rsidR="00692E71" w:rsidRPr="001E3185" w:rsidRDefault="00692E71" w:rsidP="008E0250">
                  <w:pPr>
                    <w:autoSpaceDE w:val="0"/>
                    <w:autoSpaceDN w:val="0"/>
                    <w:rPr>
                      <w:rFonts w:cs="Arial"/>
                    </w:rPr>
                  </w:pPr>
                  <w:r w:rsidRPr="001E3185">
                    <w:rPr>
                      <w:rFonts w:cs="Arial"/>
                    </w:rPr>
                    <w:t>IPBC</w:t>
                  </w:r>
                </w:p>
              </w:tc>
              <w:tc>
                <w:tcPr>
                  <w:tcW w:w="3333" w:type="pct"/>
                  <w:shd w:val="clear" w:color="auto" w:fill="auto"/>
                  <w:vAlign w:val="center"/>
                </w:tcPr>
                <w:p w14:paraId="5F46CC7C" w14:textId="77777777" w:rsidR="00692E71" w:rsidRPr="001E3185" w:rsidRDefault="00692E71" w:rsidP="008E0250">
                  <w:pPr>
                    <w:autoSpaceDE w:val="0"/>
                    <w:autoSpaceDN w:val="0"/>
                    <w:jc w:val="center"/>
                    <w:rPr>
                      <w:rFonts w:cs="Arial"/>
                    </w:rPr>
                  </w:pPr>
                  <w:r w:rsidRPr="001E3185">
                    <w:rPr>
                      <w:rFonts w:cs="Arial"/>
                    </w:rPr>
                    <w:t>4.13E-04</w:t>
                  </w:r>
                </w:p>
              </w:tc>
            </w:tr>
            <w:tr w:rsidR="00692E71" w:rsidRPr="001E3185" w14:paraId="385969A6" w14:textId="77777777" w:rsidTr="008E0250">
              <w:tc>
                <w:tcPr>
                  <w:tcW w:w="1667" w:type="pct"/>
                  <w:shd w:val="clear" w:color="auto" w:fill="auto"/>
                  <w:vAlign w:val="center"/>
                </w:tcPr>
                <w:p w14:paraId="67FD4E2D" w14:textId="77777777" w:rsidR="00692E71" w:rsidRPr="001E3185" w:rsidRDefault="00692E71" w:rsidP="008E0250">
                  <w:pPr>
                    <w:autoSpaceDE w:val="0"/>
                    <w:autoSpaceDN w:val="0"/>
                    <w:rPr>
                      <w:rFonts w:cs="Arial"/>
                    </w:rPr>
                  </w:pPr>
                  <w:r w:rsidRPr="001E3185">
                    <w:rPr>
                      <w:rFonts w:cs="Arial"/>
                    </w:rPr>
                    <w:t>PBC</w:t>
                  </w:r>
                </w:p>
              </w:tc>
              <w:tc>
                <w:tcPr>
                  <w:tcW w:w="3333" w:type="pct"/>
                  <w:shd w:val="clear" w:color="auto" w:fill="auto"/>
                  <w:vAlign w:val="center"/>
                </w:tcPr>
                <w:p w14:paraId="7BAD09AF" w14:textId="77777777" w:rsidR="00692E71" w:rsidRPr="001E3185" w:rsidRDefault="00692E71" w:rsidP="008E0250">
                  <w:pPr>
                    <w:autoSpaceDE w:val="0"/>
                    <w:autoSpaceDN w:val="0"/>
                    <w:jc w:val="center"/>
                    <w:rPr>
                      <w:rFonts w:cs="Arial"/>
                    </w:rPr>
                  </w:pPr>
                  <w:r w:rsidRPr="001E3185">
                    <w:rPr>
                      <w:rFonts w:cs="Arial"/>
                    </w:rPr>
                    <w:t>2.28E-04</w:t>
                  </w:r>
                </w:p>
              </w:tc>
            </w:tr>
            <w:tr w:rsidR="00692E71" w:rsidRPr="001E3185" w14:paraId="79333E32" w14:textId="77777777" w:rsidTr="008E0250">
              <w:tc>
                <w:tcPr>
                  <w:tcW w:w="1667" w:type="pct"/>
                  <w:shd w:val="clear" w:color="auto" w:fill="auto"/>
                  <w:vAlign w:val="center"/>
                </w:tcPr>
                <w:p w14:paraId="5936CE82" w14:textId="77777777" w:rsidR="00692E71" w:rsidRPr="001E3185" w:rsidRDefault="00692E71" w:rsidP="008E0250">
                  <w:pPr>
                    <w:autoSpaceDE w:val="0"/>
                    <w:autoSpaceDN w:val="0"/>
                    <w:rPr>
                      <w:rFonts w:cs="Arial"/>
                    </w:rPr>
                  </w:pPr>
                  <w:r w:rsidRPr="001E3185">
                    <w:rPr>
                      <w:rFonts w:cs="Arial"/>
                    </w:rPr>
                    <w:t>1,2,4-triazole</w:t>
                  </w:r>
                </w:p>
              </w:tc>
              <w:tc>
                <w:tcPr>
                  <w:tcW w:w="3333" w:type="pct"/>
                  <w:shd w:val="clear" w:color="auto" w:fill="auto"/>
                  <w:vAlign w:val="center"/>
                </w:tcPr>
                <w:p w14:paraId="269D3CD3" w14:textId="77777777" w:rsidR="00692E71" w:rsidRPr="001E3185" w:rsidRDefault="00692E71" w:rsidP="008E0250">
                  <w:pPr>
                    <w:autoSpaceDE w:val="0"/>
                    <w:autoSpaceDN w:val="0"/>
                    <w:jc w:val="center"/>
                    <w:rPr>
                      <w:rFonts w:cs="Arial"/>
                    </w:rPr>
                  </w:pPr>
                  <w:r w:rsidRPr="001E3185">
                    <w:rPr>
                      <w:rFonts w:cs="Arial"/>
                    </w:rPr>
                    <w:t>1.23E-04</w:t>
                  </w:r>
                </w:p>
              </w:tc>
            </w:tr>
            <w:tr w:rsidR="00692E71" w:rsidRPr="001E3185" w14:paraId="398D9B23" w14:textId="77777777" w:rsidTr="008E0250">
              <w:trPr>
                <w:trHeight w:val="492"/>
              </w:trPr>
              <w:tc>
                <w:tcPr>
                  <w:tcW w:w="5000" w:type="pct"/>
                  <w:gridSpan w:val="2"/>
                  <w:shd w:val="clear" w:color="auto" w:fill="auto"/>
                  <w:vAlign w:val="center"/>
                </w:tcPr>
                <w:p w14:paraId="3DE5F24F" w14:textId="77777777" w:rsidR="00692E71" w:rsidRPr="001E3185" w:rsidRDefault="00692E71" w:rsidP="008E0250">
                  <w:pPr>
                    <w:autoSpaceDE w:val="0"/>
                    <w:autoSpaceDN w:val="0"/>
                    <w:rPr>
                      <w:rFonts w:cs="Arial"/>
                    </w:rPr>
                  </w:pPr>
                  <w:r w:rsidRPr="001E3185">
                    <w:rPr>
                      <w:rFonts w:cs="Arial"/>
                      <w:b/>
                      <w:i/>
                      <w:u w:val="single"/>
                    </w:rPr>
                    <w:t>Outputs- Bridge scenario</w:t>
                  </w:r>
                </w:p>
              </w:tc>
            </w:tr>
            <w:tr w:rsidR="00692E71" w:rsidRPr="001E3185" w14:paraId="0244145B" w14:textId="77777777" w:rsidTr="008E0250">
              <w:tc>
                <w:tcPr>
                  <w:tcW w:w="5000" w:type="pct"/>
                  <w:gridSpan w:val="2"/>
                  <w:shd w:val="clear" w:color="auto" w:fill="auto"/>
                  <w:vAlign w:val="center"/>
                </w:tcPr>
                <w:p w14:paraId="088570C6" w14:textId="795E3EB6" w:rsidR="00692E71" w:rsidRPr="001E3185" w:rsidRDefault="00692E71" w:rsidP="00D47F2B">
                  <w:pPr>
                    <w:autoSpaceDE w:val="0"/>
                    <w:autoSpaceDN w:val="0"/>
                    <w:rPr>
                      <w:rFonts w:cs="Arial"/>
                      <w:b/>
                      <w:i/>
                      <w:u w:val="single"/>
                    </w:rPr>
                  </w:pPr>
                  <w:r w:rsidRPr="001E3185">
                    <w:rPr>
                      <w:rFonts w:cs="Arial"/>
                      <w:b/>
                    </w:rPr>
                    <w:t xml:space="preserve">Emission of substance to water after application – E </w:t>
                  </w:r>
                  <w:r w:rsidRPr="001E3185">
                    <w:rPr>
                      <w:rFonts w:cs="Arial"/>
                      <w:b/>
                      <w:vertAlign w:val="subscript"/>
                    </w:rPr>
                    <w:t>water,</w:t>
                  </w:r>
                  <w:r w:rsidR="00D47F2B">
                    <w:rPr>
                      <w:rFonts w:cs="Arial"/>
                      <w:b/>
                      <w:vertAlign w:val="subscript"/>
                    </w:rPr>
                    <w:t>spray_</w:t>
                  </w:r>
                  <w:r w:rsidRPr="001E3185">
                    <w:rPr>
                      <w:rFonts w:cs="Arial"/>
                      <w:b/>
                      <w:vertAlign w:val="subscript"/>
                    </w:rPr>
                    <w:t xml:space="preserve">bridge </w:t>
                  </w:r>
                  <w:r w:rsidRPr="001E3185">
                    <w:rPr>
                      <w:rFonts w:cs="Arial"/>
                      <w:b/>
                    </w:rPr>
                    <w:t>[kg.d</w:t>
                  </w:r>
                  <w:r w:rsidRPr="001E3185">
                    <w:rPr>
                      <w:rFonts w:cs="Arial"/>
                      <w:b/>
                      <w:vertAlign w:val="superscript"/>
                    </w:rPr>
                    <w:t>-1</w:t>
                  </w:r>
                  <w:r w:rsidRPr="001E3185">
                    <w:rPr>
                      <w:rFonts w:cs="Arial"/>
                      <w:b/>
                    </w:rPr>
                    <w:t>]</w:t>
                  </w:r>
                </w:p>
              </w:tc>
            </w:tr>
            <w:tr w:rsidR="00692E71" w:rsidRPr="001E3185" w14:paraId="79EF8D01" w14:textId="77777777" w:rsidTr="008E0250">
              <w:tc>
                <w:tcPr>
                  <w:tcW w:w="1667" w:type="pct"/>
                  <w:shd w:val="clear" w:color="auto" w:fill="auto"/>
                  <w:vAlign w:val="center"/>
                </w:tcPr>
                <w:p w14:paraId="08CD91EC" w14:textId="77777777" w:rsidR="00692E71" w:rsidRPr="001E3185" w:rsidRDefault="00692E71" w:rsidP="008E0250">
                  <w:pPr>
                    <w:autoSpaceDE w:val="0"/>
                    <w:autoSpaceDN w:val="0"/>
                    <w:rPr>
                      <w:rFonts w:cs="Arial"/>
                    </w:rPr>
                  </w:pPr>
                  <w:r w:rsidRPr="001E3185">
                    <w:rPr>
                      <w:rFonts w:cs="Arial"/>
                    </w:rPr>
                    <w:t>Tebuconazole</w:t>
                  </w:r>
                </w:p>
              </w:tc>
              <w:tc>
                <w:tcPr>
                  <w:tcW w:w="3333" w:type="pct"/>
                  <w:shd w:val="clear" w:color="auto" w:fill="auto"/>
                  <w:vAlign w:val="center"/>
                </w:tcPr>
                <w:p w14:paraId="5163BA51" w14:textId="33F4FC4B" w:rsidR="00692E71" w:rsidRPr="001E3185" w:rsidRDefault="00692E71" w:rsidP="00823A0D">
                  <w:pPr>
                    <w:autoSpaceDE w:val="0"/>
                    <w:autoSpaceDN w:val="0"/>
                    <w:jc w:val="center"/>
                    <w:rPr>
                      <w:rFonts w:cs="Arial"/>
                    </w:rPr>
                  </w:pPr>
                  <w:r w:rsidRPr="001E3185">
                    <w:rPr>
                      <w:rFonts w:cs="Arial"/>
                    </w:rPr>
                    <w:t>3.00E-</w:t>
                  </w:r>
                  <w:r w:rsidR="00823A0D" w:rsidRPr="001E3185">
                    <w:rPr>
                      <w:rFonts w:cs="Arial"/>
                    </w:rPr>
                    <w:t>0</w:t>
                  </w:r>
                  <w:r w:rsidR="00823A0D">
                    <w:rPr>
                      <w:rFonts w:cs="Arial"/>
                    </w:rPr>
                    <w:t>5</w:t>
                  </w:r>
                </w:p>
              </w:tc>
            </w:tr>
            <w:tr w:rsidR="00692E71" w:rsidRPr="001E3185" w14:paraId="481ED030" w14:textId="77777777" w:rsidTr="008E0250">
              <w:tc>
                <w:tcPr>
                  <w:tcW w:w="1667" w:type="pct"/>
                  <w:shd w:val="clear" w:color="auto" w:fill="auto"/>
                  <w:vAlign w:val="center"/>
                </w:tcPr>
                <w:p w14:paraId="76015D3D" w14:textId="77777777" w:rsidR="00692E71" w:rsidRPr="001E3185" w:rsidRDefault="00692E71" w:rsidP="008E0250">
                  <w:pPr>
                    <w:autoSpaceDE w:val="0"/>
                    <w:autoSpaceDN w:val="0"/>
                    <w:rPr>
                      <w:rFonts w:cs="Arial"/>
                    </w:rPr>
                  </w:pPr>
                  <w:r w:rsidRPr="001E3185">
                    <w:rPr>
                      <w:rFonts w:cs="Arial"/>
                    </w:rPr>
                    <w:t>Propiconazole</w:t>
                  </w:r>
                </w:p>
              </w:tc>
              <w:tc>
                <w:tcPr>
                  <w:tcW w:w="3333" w:type="pct"/>
                  <w:shd w:val="clear" w:color="auto" w:fill="auto"/>
                  <w:vAlign w:val="center"/>
                </w:tcPr>
                <w:p w14:paraId="2D62F35C" w14:textId="587FA974" w:rsidR="00692E71" w:rsidRPr="001E3185" w:rsidRDefault="00692E71" w:rsidP="00823A0D">
                  <w:pPr>
                    <w:autoSpaceDE w:val="0"/>
                    <w:autoSpaceDN w:val="0"/>
                    <w:jc w:val="center"/>
                    <w:rPr>
                      <w:rFonts w:cs="Arial"/>
                    </w:rPr>
                  </w:pPr>
                  <w:r w:rsidRPr="001E3185">
                    <w:rPr>
                      <w:rFonts w:cs="Arial"/>
                    </w:rPr>
                    <w:t>9.60E-</w:t>
                  </w:r>
                  <w:r w:rsidR="00823A0D" w:rsidRPr="001E3185">
                    <w:rPr>
                      <w:rFonts w:cs="Arial"/>
                    </w:rPr>
                    <w:t>0</w:t>
                  </w:r>
                  <w:r w:rsidR="00823A0D">
                    <w:rPr>
                      <w:rFonts w:cs="Arial"/>
                    </w:rPr>
                    <w:t>5</w:t>
                  </w:r>
                </w:p>
              </w:tc>
            </w:tr>
            <w:tr w:rsidR="00692E71" w:rsidRPr="001E3185" w14:paraId="23482059" w14:textId="77777777" w:rsidTr="008E0250">
              <w:tc>
                <w:tcPr>
                  <w:tcW w:w="1667" w:type="pct"/>
                  <w:shd w:val="clear" w:color="auto" w:fill="auto"/>
                  <w:vAlign w:val="center"/>
                </w:tcPr>
                <w:p w14:paraId="61258B04" w14:textId="77777777" w:rsidR="00692E71" w:rsidRPr="001E3185" w:rsidRDefault="00692E71" w:rsidP="008E0250">
                  <w:pPr>
                    <w:autoSpaceDE w:val="0"/>
                    <w:autoSpaceDN w:val="0"/>
                    <w:rPr>
                      <w:rFonts w:cs="Arial"/>
                    </w:rPr>
                  </w:pPr>
                  <w:r w:rsidRPr="001E3185">
                    <w:rPr>
                      <w:rFonts w:cs="Arial"/>
                    </w:rPr>
                    <w:t>Cypermethrin</w:t>
                  </w:r>
                </w:p>
              </w:tc>
              <w:tc>
                <w:tcPr>
                  <w:tcW w:w="3333" w:type="pct"/>
                  <w:shd w:val="clear" w:color="auto" w:fill="auto"/>
                  <w:vAlign w:val="center"/>
                </w:tcPr>
                <w:p w14:paraId="78530087" w14:textId="3494A9AC" w:rsidR="00692E71" w:rsidRPr="001E3185" w:rsidRDefault="00692E71" w:rsidP="00823A0D">
                  <w:pPr>
                    <w:autoSpaceDE w:val="0"/>
                    <w:autoSpaceDN w:val="0"/>
                    <w:jc w:val="center"/>
                    <w:rPr>
                      <w:rFonts w:cs="Arial"/>
                    </w:rPr>
                  </w:pPr>
                  <w:r w:rsidRPr="001E3185">
                    <w:rPr>
                      <w:rFonts w:cs="Arial"/>
                    </w:rPr>
                    <w:t>4.80E-</w:t>
                  </w:r>
                  <w:r w:rsidR="00823A0D" w:rsidRPr="001E3185">
                    <w:rPr>
                      <w:rFonts w:cs="Arial"/>
                    </w:rPr>
                    <w:t>0</w:t>
                  </w:r>
                  <w:r w:rsidR="00823A0D">
                    <w:rPr>
                      <w:rFonts w:cs="Arial"/>
                    </w:rPr>
                    <w:t>5</w:t>
                  </w:r>
                </w:p>
              </w:tc>
            </w:tr>
            <w:tr w:rsidR="00692E71" w:rsidRPr="001E3185" w14:paraId="1DC8230A" w14:textId="77777777" w:rsidTr="008E0250">
              <w:tc>
                <w:tcPr>
                  <w:tcW w:w="1667" w:type="pct"/>
                  <w:shd w:val="clear" w:color="auto" w:fill="auto"/>
                  <w:vAlign w:val="center"/>
                </w:tcPr>
                <w:p w14:paraId="210DBFFD" w14:textId="77777777" w:rsidR="00692E71" w:rsidRPr="001E3185" w:rsidRDefault="00692E71" w:rsidP="008E0250">
                  <w:pPr>
                    <w:autoSpaceDE w:val="0"/>
                    <w:autoSpaceDN w:val="0"/>
                    <w:rPr>
                      <w:rFonts w:cs="Arial"/>
                    </w:rPr>
                  </w:pPr>
                  <w:r w:rsidRPr="001E3185">
                    <w:rPr>
                      <w:rFonts w:cs="Arial"/>
                    </w:rPr>
                    <w:t>IPBC</w:t>
                  </w:r>
                </w:p>
              </w:tc>
              <w:tc>
                <w:tcPr>
                  <w:tcW w:w="3333" w:type="pct"/>
                  <w:shd w:val="clear" w:color="auto" w:fill="auto"/>
                  <w:vAlign w:val="center"/>
                </w:tcPr>
                <w:p w14:paraId="278B1598" w14:textId="463DFFDB" w:rsidR="00692E71" w:rsidRPr="001E3185" w:rsidRDefault="00692E71" w:rsidP="00823A0D">
                  <w:pPr>
                    <w:autoSpaceDE w:val="0"/>
                    <w:autoSpaceDN w:val="0"/>
                    <w:jc w:val="center"/>
                    <w:rPr>
                      <w:rFonts w:cs="Arial"/>
                    </w:rPr>
                  </w:pPr>
                  <w:r w:rsidRPr="001E3185">
                    <w:rPr>
                      <w:rFonts w:cs="Arial"/>
                    </w:rPr>
                    <w:t>3.00E-</w:t>
                  </w:r>
                  <w:r w:rsidR="00823A0D" w:rsidRPr="001E3185">
                    <w:rPr>
                      <w:rFonts w:cs="Arial"/>
                    </w:rPr>
                    <w:t>0</w:t>
                  </w:r>
                  <w:r w:rsidR="00823A0D">
                    <w:rPr>
                      <w:rFonts w:cs="Arial"/>
                    </w:rPr>
                    <w:t>5</w:t>
                  </w:r>
                </w:p>
              </w:tc>
            </w:tr>
            <w:tr w:rsidR="00692E71" w:rsidRPr="001E3185" w14:paraId="2FA589F3" w14:textId="77777777" w:rsidTr="008E0250">
              <w:tc>
                <w:tcPr>
                  <w:tcW w:w="1667" w:type="pct"/>
                  <w:shd w:val="clear" w:color="auto" w:fill="auto"/>
                  <w:vAlign w:val="center"/>
                </w:tcPr>
                <w:p w14:paraId="21F500AA" w14:textId="77777777" w:rsidR="00692E71" w:rsidRPr="001E3185" w:rsidRDefault="00692E71" w:rsidP="008E0250">
                  <w:pPr>
                    <w:autoSpaceDE w:val="0"/>
                    <w:autoSpaceDN w:val="0"/>
                    <w:rPr>
                      <w:rFonts w:cs="Arial"/>
                    </w:rPr>
                  </w:pPr>
                  <w:r w:rsidRPr="001E3185">
                    <w:rPr>
                      <w:rFonts w:cs="Arial"/>
                    </w:rPr>
                    <w:t>PBC</w:t>
                  </w:r>
                </w:p>
              </w:tc>
              <w:tc>
                <w:tcPr>
                  <w:tcW w:w="3333" w:type="pct"/>
                  <w:shd w:val="clear" w:color="auto" w:fill="auto"/>
                  <w:vAlign w:val="center"/>
                </w:tcPr>
                <w:p w14:paraId="4F273EEB" w14:textId="538D3C44" w:rsidR="00692E71" w:rsidRPr="001E3185" w:rsidRDefault="00692E71" w:rsidP="00823A0D">
                  <w:pPr>
                    <w:autoSpaceDE w:val="0"/>
                    <w:autoSpaceDN w:val="0"/>
                    <w:jc w:val="center"/>
                    <w:rPr>
                      <w:rFonts w:cs="Arial"/>
                    </w:rPr>
                  </w:pPr>
                  <w:r w:rsidRPr="001E3185">
                    <w:rPr>
                      <w:rFonts w:cs="Arial"/>
                    </w:rPr>
                    <w:t>1.66E-</w:t>
                  </w:r>
                  <w:r w:rsidR="00823A0D" w:rsidRPr="001E3185">
                    <w:rPr>
                      <w:rFonts w:cs="Arial"/>
                    </w:rPr>
                    <w:t>0</w:t>
                  </w:r>
                  <w:r w:rsidR="00823A0D">
                    <w:rPr>
                      <w:rFonts w:cs="Arial"/>
                    </w:rPr>
                    <w:t>5</w:t>
                  </w:r>
                </w:p>
              </w:tc>
            </w:tr>
          </w:tbl>
          <w:p w14:paraId="7CA9FB2D" w14:textId="77777777" w:rsidR="00692E71" w:rsidRPr="001E3185" w:rsidRDefault="00692E71" w:rsidP="008E0250">
            <w:pPr>
              <w:autoSpaceDE w:val="0"/>
              <w:autoSpaceDN w:val="0"/>
              <w:spacing w:line="276" w:lineRule="auto"/>
              <w:rPr>
                <w:rFonts w:cs="Arial"/>
              </w:rPr>
            </w:pPr>
          </w:p>
          <w:p w14:paraId="2015EDA1" w14:textId="77777777" w:rsidR="00692E71" w:rsidRPr="001E3185" w:rsidRDefault="00692E71" w:rsidP="008E0250">
            <w:pPr>
              <w:autoSpaceDE w:val="0"/>
              <w:autoSpaceDN w:val="0"/>
              <w:spacing w:line="276" w:lineRule="auto"/>
              <w:rPr>
                <w:rFonts w:cs="Arial"/>
              </w:rPr>
            </w:pPr>
          </w:p>
          <w:p w14:paraId="0449EBC5" w14:textId="77777777" w:rsidR="00692E71" w:rsidRPr="001E3185" w:rsidRDefault="00692E71" w:rsidP="00F32B7F">
            <w:pPr>
              <w:pStyle w:val="Lgende"/>
              <w:numPr>
                <w:ilvl w:val="0"/>
                <w:numId w:val="18"/>
              </w:numPr>
              <w:suppressAutoHyphens w:val="0"/>
              <w:spacing w:after="200"/>
              <w:rPr>
                <w:rFonts w:ascii="Verdana" w:hAnsi="Verdana"/>
              </w:rPr>
            </w:pPr>
            <w:r w:rsidRPr="001E3185">
              <w:rPr>
                <w:rFonts w:ascii="Verdana" w:hAnsi="Verdana"/>
              </w:rPr>
              <w:t>Emissions from treated wood in-service</w:t>
            </w:r>
          </w:p>
          <w:p w14:paraId="22E69379" w14:textId="77777777" w:rsidR="00692E71" w:rsidRPr="001E3185" w:rsidRDefault="00692E71" w:rsidP="00F32B7F">
            <w:pPr>
              <w:pStyle w:val="Lgende"/>
              <w:numPr>
                <w:ilvl w:val="1"/>
                <w:numId w:val="18"/>
              </w:numPr>
              <w:suppressAutoHyphens w:val="0"/>
              <w:spacing w:after="200"/>
              <w:rPr>
                <w:rFonts w:ascii="Verdana" w:hAnsi="Verdana"/>
              </w:rPr>
            </w:pPr>
            <w:r w:rsidRPr="001E3185">
              <w:rPr>
                <w:rFonts w:ascii="Verdana" w:hAnsi="Verdana"/>
              </w:rPr>
              <w:t xml:space="preserve">Emissions from treated house in-service of industrial / </w:t>
            </w:r>
            <w:r w:rsidRPr="001E3185">
              <w:rPr>
                <w:rFonts w:ascii="Verdana" w:hAnsi="Verdana"/>
                <w:i/>
              </w:rPr>
              <w:t>in situ</w:t>
            </w:r>
            <w:r w:rsidRPr="001E3185">
              <w:rPr>
                <w:rFonts w:ascii="Verdana" w:hAnsi="Verdana"/>
              </w:rPr>
              <w:t xml:space="preserve"> treated wood</w:t>
            </w:r>
          </w:p>
          <w:p w14:paraId="02B45790" w14:textId="77777777" w:rsidR="00692E71" w:rsidRPr="001E3185" w:rsidRDefault="00692E71" w:rsidP="008E0250">
            <w:pPr>
              <w:autoSpaceDE w:val="0"/>
              <w:autoSpaceDN w:val="0"/>
              <w:jc w:val="center"/>
              <w:rPr>
                <w:rFonts w:cs="Arial"/>
              </w:rPr>
            </w:pPr>
            <w:r w:rsidRPr="001E3185">
              <w:rPr>
                <w:rFonts w:cs="Arial"/>
                <w:b/>
                <w:u w:val="single"/>
              </w:rPr>
              <w:t xml:space="preserve">HOUSE - treated wood in service– industrial / </w:t>
            </w:r>
            <w:r w:rsidRPr="001E3185">
              <w:rPr>
                <w:rFonts w:cs="Arial"/>
                <w:b/>
                <w:i/>
                <w:u w:val="single"/>
              </w:rPr>
              <w:t>in-situ</w:t>
            </w:r>
            <w:r w:rsidRPr="001E3185">
              <w:rPr>
                <w:rFonts w:cs="Arial"/>
                <w:b/>
                <w:u w:val="single"/>
              </w:rPr>
              <w:t xml:space="preserve"> application - Inputs</w:t>
            </w:r>
          </w:p>
          <w:tbl>
            <w:tblPr>
              <w:tblW w:w="3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763"/>
              <w:gridCol w:w="1638"/>
              <w:gridCol w:w="1394"/>
              <w:gridCol w:w="8"/>
            </w:tblGrid>
            <w:tr w:rsidR="00692E71" w:rsidRPr="001E3185" w14:paraId="6A0D5231" w14:textId="77777777" w:rsidTr="008E0250">
              <w:trPr>
                <w:gridAfter w:val="1"/>
                <w:wAfter w:w="6" w:type="pct"/>
                <w:trHeight w:val="340"/>
                <w:jc w:val="center"/>
              </w:trPr>
              <w:tc>
                <w:tcPr>
                  <w:tcW w:w="1200" w:type="pct"/>
                  <w:shd w:val="clear" w:color="auto" w:fill="auto"/>
                  <w:vAlign w:val="center"/>
                </w:tcPr>
                <w:p w14:paraId="5B8FD12E" w14:textId="77777777" w:rsidR="00692E71" w:rsidRPr="001E3185" w:rsidRDefault="00692E71" w:rsidP="008E0250">
                  <w:pPr>
                    <w:autoSpaceDE w:val="0"/>
                    <w:autoSpaceDN w:val="0"/>
                    <w:jc w:val="center"/>
                    <w:rPr>
                      <w:rFonts w:cs="Arial"/>
                      <w:b/>
                    </w:rPr>
                  </w:pPr>
                  <w:r w:rsidRPr="001E3185">
                    <w:rPr>
                      <w:rFonts w:cs="Arial"/>
                      <w:b/>
                    </w:rPr>
                    <w:t>Symbol</w:t>
                  </w:r>
                </w:p>
              </w:tc>
              <w:tc>
                <w:tcPr>
                  <w:tcW w:w="2691" w:type="pct"/>
                  <w:gridSpan w:val="2"/>
                  <w:shd w:val="clear" w:color="auto" w:fill="auto"/>
                  <w:vAlign w:val="center"/>
                </w:tcPr>
                <w:p w14:paraId="3758AF73" w14:textId="77777777" w:rsidR="00692E71" w:rsidRPr="001E3185" w:rsidRDefault="00692E71" w:rsidP="008E0250">
                  <w:pPr>
                    <w:autoSpaceDE w:val="0"/>
                    <w:autoSpaceDN w:val="0"/>
                    <w:jc w:val="center"/>
                    <w:rPr>
                      <w:rFonts w:cs="Arial"/>
                      <w:b/>
                    </w:rPr>
                  </w:pPr>
                  <w:r w:rsidRPr="001E3185">
                    <w:rPr>
                      <w:rFonts w:cs="Arial"/>
                      <w:b/>
                    </w:rPr>
                    <w:t>Value</w:t>
                  </w:r>
                </w:p>
              </w:tc>
              <w:tc>
                <w:tcPr>
                  <w:tcW w:w="1103" w:type="pct"/>
                  <w:shd w:val="clear" w:color="auto" w:fill="auto"/>
                  <w:vAlign w:val="center"/>
                </w:tcPr>
                <w:p w14:paraId="604FA22C" w14:textId="77777777" w:rsidR="00692E71" w:rsidRPr="001E3185" w:rsidRDefault="00692E71" w:rsidP="008E0250">
                  <w:pPr>
                    <w:autoSpaceDE w:val="0"/>
                    <w:autoSpaceDN w:val="0"/>
                    <w:jc w:val="center"/>
                    <w:rPr>
                      <w:rFonts w:cs="Arial"/>
                      <w:b/>
                    </w:rPr>
                  </w:pPr>
                  <w:r w:rsidRPr="001E3185">
                    <w:rPr>
                      <w:rFonts w:cs="Arial"/>
                      <w:b/>
                    </w:rPr>
                    <w:t>Unit</w:t>
                  </w:r>
                </w:p>
              </w:tc>
            </w:tr>
            <w:tr w:rsidR="00692E71" w:rsidRPr="001E3185" w14:paraId="3A0E0540" w14:textId="77777777" w:rsidTr="008E0250">
              <w:trPr>
                <w:trHeight w:val="340"/>
                <w:jc w:val="center"/>
              </w:trPr>
              <w:tc>
                <w:tcPr>
                  <w:tcW w:w="5000" w:type="pct"/>
                  <w:gridSpan w:val="5"/>
                  <w:shd w:val="clear" w:color="auto" w:fill="auto"/>
                  <w:vAlign w:val="center"/>
                </w:tcPr>
                <w:p w14:paraId="1C170456" w14:textId="77777777" w:rsidR="00692E71" w:rsidRPr="001E3185" w:rsidRDefault="00692E71" w:rsidP="008E0250">
                  <w:pPr>
                    <w:autoSpaceDE w:val="0"/>
                    <w:autoSpaceDN w:val="0"/>
                    <w:rPr>
                      <w:rFonts w:cs="Arial"/>
                      <w:i/>
                      <w:u w:val="single"/>
                    </w:rPr>
                  </w:pPr>
                  <w:r w:rsidRPr="001E3185">
                    <w:rPr>
                      <w:rFonts w:cs="Arial"/>
                      <w:i/>
                      <w:u w:val="single"/>
                    </w:rPr>
                    <w:t>Inputs</w:t>
                  </w:r>
                </w:p>
              </w:tc>
            </w:tr>
            <w:tr w:rsidR="00692E71" w:rsidRPr="001E3185" w14:paraId="4824CD20" w14:textId="77777777" w:rsidTr="008E0250">
              <w:trPr>
                <w:gridAfter w:val="1"/>
                <w:wAfter w:w="6" w:type="pct"/>
                <w:trHeight w:val="340"/>
                <w:jc w:val="center"/>
              </w:trPr>
              <w:tc>
                <w:tcPr>
                  <w:tcW w:w="1200" w:type="pct"/>
                  <w:shd w:val="clear" w:color="auto" w:fill="auto"/>
                  <w:vAlign w:val="center"/>
                </w:tcPr>
                <w:p w14:paraId="46EC2FF5" w14:textId="77777777" w:rsidR="00692E71" w:rsidRPr="001E3185" w:rsidRDefault="00692E71" w:rsidP="008E0250">
                  <w:pPr>
                    <w:autoSpaceDE w:val="0"/>
                    <w:autoSpaceDN w:val="0"/>
                    <w:rPr>
                      <w:rFonts w:cs="Arial"/>
                    </w:rPr>
                  </w:pPr>
                  <w:r w:rsidRPr="001E3185">
                    <w:rPr>
                      <w:rFonts w:cs="Arial"/>
                    </w:rPr>
                    <w:t>Application</w:t>
                  </w:r>
                </w:p>
              </w:tc>
              <w:tc>
                <w:tcPr>
                  <w:tcW w:w="1395" w:type="pct"/>
                  <w:shd w:val="clear" w:color="auto" w:fill="auto"/>
                  <w:vAlign w:val="center"/>
                </w:tcPr>
                <w:p w14:paraId="6DF89D52" w14:textId="77777777" w:rsidR="00692E71" w:rsidRPr="001E3185" w:rsidRDefault="00692E71" w:rsidP="008E0250">
                  <w:pPr>
                    <w:autoSpaceDE w:val="0"/>
                    <w:autoSpaceDN w:val="0"/>
                    <w:jc w:val="center"/>
                    <w:rPr>
                      <w:rFonts w:cs="Arial"/>
                    </w:rPr>
                  </w:pPr>
                  <w:r w:rsidRPr="001E3185">
                    <w:rPr>
                      <w:rFonts w:cs="Arial"/>
                    </w:rPr>
                    <w:t>Industrial</w:t>
                  </w:r>
                </w:p>
              </w:tc>
              <w:tc>
                <w:tcPr>
                  <w:tcW w:w="1296" w:type="pct"/>
                  <w:shd w:val="clear" w:color="auto" w:fill="auto"/>
                  <w:vAlign w:val="center"/>
                </w:tcPr>
                <w:p w14:paraId="75B85264" w14:textId="77777777" w:rsidR="00692E71" w:rsidRPr="001E3185" w:rsidRDefault="00692E71" w:rsidP="008E0250">
                  <w:pPr>
                    <w:autoSpaceDE w:val="0"/>
                    <w:autoSpaceDN w:val="0"/>
                    <w:jc w:val="center"/>
                    <w:rPr>
                      <w:rFonts w:cs="Arial"/>
                      <w:i/>
                    </w:rPr>
                  </w:pPr>
                  <w:r w:rsidRPr="001E3185">
                    <w:rPr>
                      <w:rFonts w:cs="Arial"/>
                      <w:i/>
                    </w:rPr>
                    <w:t>In situ</w:t>
                  </w:r>
                </w:p>
              </w:tc>
              <w:tc>
                <w:tcPr>
                  <w:tcW w:w="1103" w:type="pct"/>
                  <w:shd w:val="clear" w:color="auto" w:fill="auto"/>
                  <w:vAlign w:val="center"/>
                </w:tcPr>
                <w:p w14:paraId="3B3DAD0E" w14:textId="77777777" w:rsidR="00692E71" w:rsidRPr="001E3185" w:rsidRDefault="00692E71" w:rsidP="008E0250">
                  <w:pPr>
                    <w:autoSpaceDE w:val="0"/>
                    <w:autoSpaceDN w:val="0"/>
                    <w:jc w:val="center"/>
                    <w:rPr>
                      <w:rFonts w:cs="Arial"/>
                    </w:rPr>
                  </w:pPr>
                  <w:r w:rsidRPr="001E3185">
                    <w:rPr>
                      <w:rFonts w:cs="Arial"/>
                    </w:rPr>
                    <w:t>[-]</w:t>
                  </w:r>
                </w:p>
              </w:tc>
            </w:tr>
            <w:tr w:rsidR="00692E71" w:rsidRPr="001E3185" w14:paraId="6A989C16" w14:textId="77777777" w:rsidTr="008E0250">
              <w:trPr>
                <w:gridAfter w:val="1"/>
                <w:wAfter w:w="6" w:type="pct"/>
                <w:trHeight w:val="340"/>
                <w:jc w:val="center"/>
              </w:trPr>
              <w:tc>
                <w:tcPr>
                  <w:tcW w:w="1200" w:type="pct"/>
                  <w:shd w:val="clear" w:color="auto" w:fill="auto"/>
                  <w:vAlign w:val="center"/>
                </w:tcPr>
                <w:p w14:paraId="46DE12B3" w14:textId="77777777" w:rsidR="00692E71" w:rsidRPr="001E3185" w:rsidRDefault="00692E71" w:rsidP="008E0250">
                  <w:pPr>
                    <w:autoSpaceDE w:val="0"/>
                    <w:autoSpaceDN w:val="0"/>
                    <w:rPr>
                      <w:rFonts w:cs="Arial"/>
                    </w:rPr>
                  </w:pPr>
                  <w:r w:rsidRPr="001E3185">
                    <w:rPr>
                      <w:rFonts w:cs="Arial"/>
                    </w:rPr>
                    <w:t xml:space="preserve">AREA </w:t>
                  </w:r>
                  <w:r w:rsidRPr="001E3185">
                    <w:rPr>
                      <w:rFonts w:cs="Arial"/>
                      <w:vertAlign w:val="subscript"/>
                    </w:rPr>
                    <w:t>house</w:t>
                  </w:r>
                </w:p>
              </w:tc>
              <w:tc>
                <w:tcPr>
                  <w:tcW w:w="2691" w:type="pct"/>
                  <w:gridSpan w:val="2"/>
                  <w:shd w:val="clear" w:color="auto" w:fill="auto"/>
                  <w:vAlign w:val="center"/>
                </w:tcPr>
                <w:p w14:paraId="50804135" w14:textId="77777777" w:rsidR="00692E71" w:rsidRPr="001E3185" w:rsidRDefault="00692E71" w:rsidP="008E0250">
                  <w:pPr>
                    <w:autoSpaceDE w:val="0"/>
                    <w:autoSpaceDN w:val="0"/>
                    <w:jc w:val="center"/>
                    <w:rPr>
                      <w:rFonts w:cs="Arial"/>
                    </w:rPr>
                  </w:pPr>
                  <w:r w:rsidRPr="001E3185">
                    <w:rPr>
                      <w:rFonts w:cs="Arial"/>
                    </w:rPr>
                    <w:t>125</w:t>
                  </w:r>
                </w:p>
              </w:tc>
              <w:tc>
                <w:tcPr>
                  <w:tcW w:w="1103" w:type="pct"/>
                  <w:shd w:val="clear" w:color="auto" w:fill="auto"/>
                  <w:vAlign w:val="center"/>
                </w:tcPr>
                <w:p w14:paraId="63526279" w14:textId="77777777" w:rsidR="00692E71" w:rsidRPr="001E3185" w:rsidRDefault="00692E71" w:rsidP="008E0250">
                  <w:pPr>
                    <w:autoSpaceDE w:val="0"/>
                    <w:autoSpaceDN w:val="0"/>
                    <w:jc w:val="center"/>
                    <w:rPr>
                      <w:rFonts w:cs="Arial"/>
                    </w:rPr>
                  </w:pPr>
                  <w:r w:rsidRPr="001E3185">
                    <w:rPr>
                      <w:rFonts w:cs="Arial"/>
                    </w:rPr>
                    <w:t>[m²]</w:t>
                  </w:r>
                </w:p>
              </w:tc>
            </w:tr>
            <w:tr w:rsidR="00692E71" w:rsidRPr="001E3185" w14:paraId="7775391C" w14:textId="77777777" w:rsidTr="008E0250">
              <w:trPr>
                <w:gridAfter w:val="1"/>
                <w:wAfter w:w="6" w:type="pct"/>
                <w:trHeight w:val="340"/>
                <w:jc w:val="center"/>
              </w:trPr>
              <w:tc>
                <w:tcPr>
                  <w:tcW w:w="1200" w:type="pct"/>
                  <w:shd w:val="clear" w:color="auto" w:fill="auto"/>
                  <w:vAlign w:val="center"/>
                </w:tcPr>
                <w:p w14:paraId="7BA8F9EA" w14:textId="77777777" w:rsidR="00692E71" w:rsidRPr="001E3185" w:rsidRDefault="00692E71" w:rsidP="008E0250">
                  <w:pPr>
                    <w:autoSpaceDE w:val="0"/>
                    <w:autoSpaceDN w:val="0"/>
                    <w:rPr>
                      <w:rFonts w:cs="Arial"/>
                    </w:rPr>
                  </w:pPr>
                  <w:r w:rsidRPr="001E3185">
                    <w:rPr>
                      <w:rFonts w:cs="Arial"/>
                    </w:rPr>
                    <w:t>TIME1</w:t>
                  </w:r>
                </w:p>
              </w:tc>
              <w:tc>
                <w:tcPr>
                  <w:tcW w:w="2691" w:type="pct"/>
                  <w:gridSpan w:val="2"/>
                  <w:shd w:val="clear" w:color="auto" w:fill="auto"/>
                  <w:vAlign w:val="center"/>
                </w:tcPr>
                <w:p w14:paraId="1C8884DD" w14:textId="77777777" w:rsidR="00692E71" w:rsidRPr="001E3185" w:rsidRDefault="00692E71" w:rsidP="008E0250">
                  <w:pPr>
                    <w:autoSpaceDE w:val="0"/>
                    <w:autoSpaceDN w:val="0"/>
                    <w:jc w:val="center"/>
                    <w:rPr>
                      <w:rFonts w:cs="Arial"/>
                    </w:rPr>
                  </w:pPr>
                  <w:r w:rsidRPr="001E3185">
                    <w:rPr>
                      <w:rFonts w:cs="Arial"/>
                    </w:rPr>
                    <w:t>30</w:t>
                  </w:r>
                </w:p>
              </w:tc>
              <w:tc>
                <w:tcPr>
                  <w:tcW w:w="1103" w:type="pct"/>
                  <w:shd w:val="clear" w:color="auto" w:fill="auto"/>
                  <w:vAlign w:val="center"/>
                </w:tcPr>
                <w:p w14:paraId="3C5DD9B1" w14:textId="77777777" w:rsidR="00692E71" w:rsidRPr="001E3185" w:rsidRDefault="00692E71" w:rsidP="008E0250">
                  <w:pPr>
                    <w:autoSpaceDE w:val="0"/>
                    <w:autoSpaceDN w:val="0"/>
                    <w:jc w:val="center"/>
                    <w:rPr>
                      <w:rFonts w:cs="Arial"/>
                    </w:rPr>
                  </w:pPr>
                  <w:r w:rsidRPr="001E3185">
                    <w:rPr>
                      <w:rFonts w:cs="Arial"/>
                    </w:rPr>
                    <w:t>[d]</w:t>
                  </w:r>
                </w:p>
              </w:tc>
            </w:tr>
            <w:tr w:rsidR="00692E71" w:rsidRPr="001E3185" w14:paraId="4AD4C194" w14:textId="77777777" w:rsidTr="008E0250">
              <w:trPr>
                <w:gridAfter w:val="1"/>
                <w:wAfter w:w="6" w:type="pct"/>
                <w:trHeight w:val="340"/>
                <w:jc w:val="center"/>
              </w:trPr>
              <w:tc>
                <w:tcPr>
                  <w:tcW w:w="1200" w:type="pct"/>
                  <w:shd w:val="clear" w:color="auto" w:fill="auto"/>
                  <w:vAlign w:val="center"/>
                </w:tcPr>
                <w:p w14:paraId="671CD0E5" w14:textId="77777777" w:rsidR="00692E71" w:rsidRPr="001E3185" w:rsidRDefault="00692E71" w:rsidP="008E0250">
                  <w:pPr>
                    <w:autoSpaceDE w:val="0"/>
                    <w:autoSpaceDN w:val="0"/>
                    <w:rPr>
                      <w:rFonts w:cs="Arial"/>
                    </w:rPr>
                  </w:pPr>
                  <w:r w:rsidRPr="001E3185">
                    <w:rPr>
                      <w:rFonts w:cs="Arial"/>
                    </w:rPr>
                    <w:t>TIME2</w:t>
                  </w:r>
                </w:p>
              </w:tc>
              <w:tc>
                <w:tcPr>
                  <w:tcW w:w="1395" w:type="pct"/>
                  <w:shd w:val="clear" w:color="auto" w:fill="auto"/>
                  <w:vAlign w:val="center"/>
                </w:tcPr>
                <w:p w14:paraId="5786C66B" w14:textId="77777777" w:rsidR="00692E71" w:rsidRPr="001E3185" w:rsidRDefault="00692E71" w:rsidP="008E0250">
                  <w:pPr>
                    <w:autoSpaceDE w:val="0"/>
                    <w:autoSpaceDN w:val="0"/>
                    <w:jc w:val="center"/>
                    <w:rPr>
                      <w:rFonts w:cs="Arial"/>
                    </w:rPr>
                  </w:pPr>
                  <w:r w:rsidRPr="001E3185">
                    <w:rPr>
                      <w:rFonts w:cs="Arial"/>
                    </w:rPr>
                    <w:t>5475</w:t>
                  </w:r>
                </w:p>
              </w:tc>
              <w:tc>
                <w:tcPr>
                  <w:tcW w:w="1296" w:type="pct"/>
                  <w:shd w:val="clear" w:color="auto" w:fill="auto"/>
                  <w:vAlign w:val="center"/>
                </w:tcPr>
                <w:p w14:paraId="6876DFEB" w14:textId="77777777" w:rsidR="00692E71" w:rsidRPr="001E3185" w:rsidRDefault="00692E71" w:rsidP="008E0250">
                  <w:pPr>
                    <w:autoSpaceDE w:val="0"/>
                    <w:autoSpaceDN w:val="0"/>
                    <w:jc w:val="center"/>
                    <w:rPr>
                      <w:rFonts w:cs="Arial"/>
                    </w:rPr>
                  </w:pPr>
                  <w:r w:rsidRPr="001E3185">
                    <w:rPr>
                      <w:rFonts w:cs="Arial"/>
                    </w:rPr>
                    <w:t>1825</w:t>
                  </w:r>
                </w:p>
              </w:tc>
              <w:tc>
                <w:tcPr>
                  <w:tcW w:w="1103" w:type="pct"/>
                  <w:shd w:val="clear" w:color="auto" w:fill="auto"/>
                  <w:vAlign w:val="center"/>
                </w:tcPr>
                <w:p w14:paraId="33792D89" w14:textId="77777777" w:rsidR="00692E71" w:rsidRPr="001E3185" w:rsidRDefault="00692E71" w:rsidP="008E0250">
                  <w:pPr>
                    <w:autoSpaceDE w:val="0"/>
                    <w:autoSpaceDN w:val="0"/>
                    <w:jc w:val="center"/>
                    <w:rPr>
                      <w:rFonts w:cs="Arial"/>
                    </w:rPr>
                  </w:pPr>
                  <w:r w:rsidRPr="001E3185">
                    <w:rPr>
                      <w:rFonts w:cs="Arial"/>
                    </w:rPr>
                    <w:t>[d]</w:t>
                  </w:r>
                </w:p>
              </w:tc>
            </w:tr>
            <w:tr w:rsidR="00692E71" w:rsidRPr="001E3185" w14:paraId="7903A972" w14:textId="77777777" w:rsidTr="008E0250">
              <w:trPr>
                <w:gridAfter w:val="1"/>
                <w:wAfter w:w="6" w:type="pct"/>
                <w:trHeight w:val="340"/>
                <w:jc w:val="center"/>
              </w:trPr>
              <w:tc>
                <w:tcPr>
                  <w:tcW w:w="1200" w:type="pct"/>
                  <w:shd w:val="clear" w:color="auto" w:fill="auto"/>
                  <w:vAlign w:val="center"/>
                </w:tcPr>
                <w:p w14:paraId="5F131851" w14:textId="77777777" w:rsidR="00692E71" w:rsidRPr="001E3185" w:rsidRDefault="00692E71" w:rsidP="008E0250">
                  <w:pPr>
                    <w:autoSpaceDE w:val="0"/>
                    <w:autoSpaceDN w:val="0"/>
                    <w:rPr>
                      <w:rFonts w:cs="Arial"/>
                    </w:rPr>
                  </w:pPr>
                  <w:r w:rsidRPr="001E3185">
                    <w:rPr>
                      <w:rFonts w:cs="Arial"/>
                    </w:rPr>
                    <w:t>Q*</w:t>
                  </w:r>
                  <w:r w:rsidRPr="001E3185">
                    <w:rPr>
                      <w:rFonts w:cs="Arial"/>
                      <w:vertAlign w:val="subscript"/>
                    </w:rPr>
                    <w:t>leach,TIME1</w:t>
                  </w:r>
                </w:p>
              </w:tc>
              <w:tc>
                <w:tcPr>
                  <w:tcW w:w="2691" w:type="pct"/>
                  <w:gridSpan w:val="2"/>
                  <w:vMerge w:val="restart"/>
                  <w:shd w:val="clear" w:color="auto" w:fill="auto"/>
                  <w:vAlign w:val="center"/>
                </w:tcPr>
                <w:p w14:paraId="7A98B530" w14:textId="77777777" w:rsidR="00692E71" w:rsidRPr="001E3185" w:rsidRDefault="00692E71" w:rsidP="008E0250">
                  <w:pPr>
                    <w:autoSpaceDE w:val="0"/>
                    <w:autoSpaceDN w:val="0"/>
                    <w:jc w:val="center"/>
                    <w:rPr>
                      <w:rFonts w:cs="Arial"/>
                    </w:rPr>
                  </w:pPr>
                  <w:r w:rsidRPr="001E3185">
                    <w:rPr>
                      <w:rFonts w:cs="Arial"/>
                    </w:rPr>
                    <w:t>See leaching values in section 1</w:t>
                  </w:r>
                </w:p>
              </w:tc>
              <w:tc>
                <w:tcPr>
                  <w:tcW w:w="1103" w:type="pct"/>
                  <w:shd w:val="clear" w:color="auto" w:fill="auto"/>
                  <w:vAlign w:val="center"/>
                </w:tcPr>
                <w:p w14:paraId="4F6BE381" w14:textId="77777777" w:rsidR="00692E71" w:rsidRPr="001E3185" w:rsidRDefault="00692E71" w:rsidP="008E0250">
                  <w:pPr>
                    <w:autoSpaceDE w:val="0"/>
                    <w:autoSpaceDN w:val="0"/>
                    <w:jc w:val="center"/>
                    <w:rPr>
                      <w:rFonts w:cs="Arial"/>
                    </w:rPr>
                  </w:pPr>
                  <w:r w:rsidRPr="001E3185">
                    <w:rPr>
                      <w:rFonts w:cs="Arial"/>
                    </w:rPr>
                    <w:t>[mg.m</w:t>
                  </w:r>
                  <w:r w:rsidRPr="001E3185">
                    <w:rPr>
                      <w:rFonts w:cs="Arial"/>
                      <w:vertAlign w:val="superscript"/>
                    </w:rPr>
                    <w:t>-2</w:t>
                  </w:r>
                  <w:r w:rsidRPr="001E3185">
                    <w:rPr>
                      <w:rFonts w:cs="Arial"/>
                    </w:rPr>
                    <w:t>]</w:t>
                  </w:r>
                </w:p>
              </w:tc>
            </w:tr>
            <w:tr w:rsidR="00692E71" w:rsidRPr="001E3185" w14:paraId="1FE4131A" w14:textId="77777777" w:rsidTr="008E0250">
              <w:trPr>
                <w:gridAfter w:val="1"/>
                <w:wAfter w:w="6" w:type="pct"/>
                <w:trHeight w:val="340"/>
                <w:jc w:val="center"/>
              </w:trPr>
              <w:tc>
                <w:tcPr>
                  <w:tcW w:w="1200" w:type="pct"/>
                  <w:shd w:val="clear" w:color="auto" w:fill="auto"/>
                  <w:vAlign w:val="center"/>
                </w:tcPr>
                <w:p w14:paraId="1C887599" w14:textId="77777777" w:rsidR="00692E71" w:rsidRPr="001E3185" w:rsidRDefault="00692E71" w:rsidP="008E0250">
                  <w:pPr>
                    <w:autoSpaceDE w:val="0"/>
                    <w:autoSpaceDN w:val="0"/>
                    <w:rPr>
                      <w:rFonts w:cs="Arial"/>
                    </w:rPr>
                  </w:pPr>
                  <w:r w:rsidRPr="001E3185">
                    <w:rPr>
                      <w:rFonts w:cs="Arial"/>
                    </w:rPr>
                    <w:t>Q*</w:t>
                  </w:r>
                  <w:r w:rsidRPr="001E3185">
                    <w:rPr>
                      <w:rFonts w:cs="Arial"/>
                      <w:vertAlign w:val="subscript"/>
                    </w:rPr>
                    <w:t>leach,TIME2</w:t>
                  </w:r>
                </w:p>
              </w:tc>
              <w:tc>
                <w:tcPr>
                  <w:tcW w:w="2691" w:type="pct"/>
                  <w:gridSpan w:val="2"/>
                  <w:vMerge/>
                  <w:shd w:val="clear" w:color="auto" w:fill="auto"/>
                  <w:vAlign w:val="center"/>
                </w:tcPr>
                <w:p w14:paraId="3A1439BC" w14:textId="77777777" w:rsidR="00692E71" w:rsidRPr="001E3185" w:rsidRDefault="00692E71" w:rsidP="008E0250">
                  <w:pPr>
                    <w:autoSpaceDE w:val="0"/>
                    <w:autoSpaceDN w:val="0"/>
                    <w:jc w:val="center"/>
                    <w:rPr>
                      <w:rFonts w:cs="Arial"/>
                    </w:rPr>
                  </w:pPr>
                </w:p>
              </w:tc>
              <w:tc>
                <w:tcPr>
                  <w:tcW w:w="1103" w:type="pct"/>
                  <w:shd w:val="clear" w:color="auto" w:fill="auto"/>
                  <w:vAlign w:val="center"/>
                </w:tcPr>
                <w:p w14:paraId="34F7C241" w14:textId="77777777" w:rsidR="00692E71" w:rsidRPr="001E3185" w:rsidRDefault="00692E71" w:rsidP="008E0250">
                  <w:pPr>
                    <w:autoSpaceDE w:val="0"/>
                    <w:autoSpaceDN w:val="0"/>
                    <w:jc w:val="center"/>
                    <w:rPr>
                      <w:rFonts w:cs="Arial"/>
                    </w:rPr>
                  </w:pPr>
                  <w:r w:rsidRPr="001E3185">
                    <w:rPr>
                      <w:rFonts w:cs="Arial"/>
                    </w:rPr>
                    <w:t>[mg.m</w:t>
                  </w:r>
                  <w:r w:rsidRPr="001E3185">
                    <w:rPr>
                      <w:rFonts w:cs="Arial"/>
                      <w:vertAlign w:val="superscript"/>
                    </w:rPr>
                    <w:t>-2</w:t>
                  </w:r>
                  <w:r w:rsidRPr="001E3185">
                    <w:rPr>
                      <w:rFonts w:cs="Arial"/>
                    </w:rPr>
                    <w:t>]</w:t>
                  </w:r>
                </w:p>
              </w:tc>
            </w:tr>
            <w:tr w:rsidR="00692E71" w:rsidRPr="001E3185" w14:paraId="46DEBC85" w14:textId="77777777" w:rsidTr="008E0250">
              <w:trPr>
                <w:gridAfter w:val="1"/>
                <w:wAfter w:w="6" w:type="pct"/>
                <w:trHeight w:val="340"/>
                <w:jc w:val="center"/>
              </w:trPr>
              <w:tc>
                <w:tcPr>
                  <w:tcW w:w="1200" w:type="pct"/>
                  <w:shd w:val="clear" w:color="auto" w:fill="auto"/>
                  <w:vAlign w:val="center"/>
                </w:tcPr>
                <w:p w14:paraId="0BBD9DF9" w14:textId="77777777" w:rsidR="00692E71" w:rsidRPr="001E3185" w:rsidRDefault="00692E71" w:rsidP="008E0250">
                  <w:pPr>
                    <w:autoSpaceDE w:val="0"/>
                    <w:autoSpaceDN w:val="0"/>
                    <w:rPr>
                      <w:rFonts w:cs="Arial"/>
                    </w:rPr>
                  </w:pPr>
                  <w:r w:rsidRPr="001E3185">
                    <w:rPr>
                      <w:rFonts w:cs="Arial"/>
                    </w:rPr>
                    <w:t>DT</w:t>
                  </w:r>
                  <w:r w:rsidRPr="001E3185">
                    <w:rPr>
                      <w:rFonts w:cs="Arial"/>
                      <w:vertAlign w:val="subscript"/>
                    </w:rPr>
                    <w:t>50</w:t>
                  </w:r>
                  <w:r w:rsidRPr="001E3185">
                    <w:rPr>
                      <w:rFonts w:cs="Arial"/>
                    </w:rPr>
                    <w:t xml:space="preserve"> </w:t>
                  </w:r>
                  <w:r w:rsidRPr="001E3185">
                    <w:rPr>
                      <w:rFonts w:cs="Arial"/>
                      <w:vertAlign w:val="subscript"/>
                    </w:rPr>
                    <w:t>soil</w:t>
                  </w:r>
                </w:p>
              </w:tc>
              <w:tc>
                <w:tcPr>
                  <w:tcW w:w="2691" w:type="pct"/>
                  <w:gridSpan w:val="2"/>
                  <w:shd w:val="clear" w:color="auto" w:fill="auto"/>
                  <w:vAlign w:val="center"/>
                </w:tcPr>
                <w:p w14:paraId="0461FE8D" w14:textId="77777777" w:rsidR="00692E71" w:rsidRPr="001E3185" w:rsidRDefault="00692E71" w:rsidP="008E0250">
                  <w:pPr>
                    <w:autoSpaceDE w:val="0"/>
                    <w:autoSpaceDN w:val="0"/>
                    <w:jc w:val="center"/>
                    <w:rPr>
                      <w:rFonts w:cs="Arial"/>
                    </w:rPr>
                  </w:pPr>
                  <w:r w:rsidRPr="001E3185">
                    <w:rPr>
                      <w:rFonts w:cs="Arial"/>
                    </w:rPr>
                    <w:t>See FR-CA box 2</w:t>
                  </w:r>
                </w:p>
              </w:tc>
              <w:tc>
                <w:tcPr>
                  <w:tcW w:w="1103" w:type="pct"/>
                  <w:shd w:val="clear" w:color="auto" w:fill="auto"/>
                  <w:vAlign w:val="center"/>
                </w:tcPr>
                <w:p w14:paraId="3E6F1754" w14:textId="77777777" w:rsidR="00692E71" w:rsidRPr="001E3185" w:rsidRDefault="00692E71" w:rsidP="008E0250">
                  <w:pPr>
                    <w:autoSpaceDE w:val="0"/>
                    <w:autoSpaceDN w:val="0"/>
                    <w:jc w:val="center"/>
                    <w:rPr>
                      <w:rFonts w:cs="Arial"/>
                    </w:rPr>
                  </w:pPr>
                  <w:r w:rsidRPr="001E3185">
                    <w:rPr>
                      <w:rFonts w:cs="Arial"/>
                    </w:rPr>
                    <w:t>[d</w:t>
                  </w:r>
                  <w:r w:rsidRPr="001E3185">
                    <w:rPr>
                      <w:rFonts w:cs="Arial"/>
                      <w:vertAlign w:val="superscript"/>
                    </w:rPr>
                    <w:t>-1</w:t>
                  </w:r>
                  <w:r w:rsidRPr="001E3185">
                    <w:rPr>
                      <w:rFonts w:cs="Arial"/>
                    </w:rPr>
                    <w:t>]</w:t>
                  </w:r>
                </w:p>
              </w:tc>
            </w:tr>
            <w:tr w:rsidR="00692E71" w:rsidRPr="001E3185" w14:paraId="20835DEF" w14:textId="77777777" w:rsidTr="008E0250">
              <w:trPr>
                <w:gridAfter w:val="1"/>
                <w:wAfter w:w="6" w:type="pct"/>
                <w:trHeight w:val="340"/>
                <w:jc w:val="center"/>
              </w:trPr>
              <w:tc>
                <w:tcPr>
                  <w:tcW w:w="1200" w:type="pct"/>
                  <w:shd w:val="clear" w:color="auto" w:fill="auto"/>
                  <w:vAlign w:val="center"/>
                </w:tcPr>
                <w:p w14:paraId="69F30D56" w14:textId="77777777" w:rsidR="00692E71" w:rsidRPr="001E3185" w:rsidRDefault="00692E71" w:rsidP="008E0250">
                  <w:pPr>
                    <w:autoSpaceDE w:val="0"/>
                    <w:autoSpaceDN w:val="0"/>
                    <w:rPr>
                      <w:rFonts w:cs="Arial"/>
                    </w:rPr>
                  </w:pPr>
                  <w:r w:rsidRPr="001E3185">
                    <w:rPr>
                      <w:rFonts w:cs="Arial"/>
                    </w:rPr>
                    <w:t xml:space="preserve">V </w:t>
                  </w:r>
                  <w:r w:rsidRPr="001E3185">
                    <w:rPr>
                      <w:rFonts w:cs="Arial"/>
                      <w:vertAlign w:val="subscript"/>
                    </w:rPr>
                    <w:t>soil</w:t>
                  </w:r>
                </w:p>
              </w:tc>
              <w:tc>
                <w:tcPr>
                  <w:tcW w:w="2691" w:type="pct"/>
                  <w:gridSpan w:val="2"/>
                  <w:shd w:val="clear" w:color="auto" w:fill="auto"/>
                  <w:vAlign w:val="center"/>
                </w:tcPr>
                <w:p w14:paraId="2C537FF9" w14:textId="77777777" w:rsidR="00692E71" w:rsidRPr="001E3185" w:rsidRDefault="00692E71" w:rsidP="008E0250">
                  <w:pPr>
                    <w:autoSpaceDE w:val="0"/>
                    <w:autoSpaceDN w:val="0"/>
                    <w:jc w:val="center"/>
                    <w:rPr>
                      <w:rFonts w:cs="Arial"/>
                    </w:rPr>
                  </w:pPr>
                  <w:r w:rsidRPr="001E3185">
                    <w:rPr>
                      <w:rFonts w:cs="Arial"/>
                    </w:rPr>
                    <w:t>13</w:t>
                  </w:r>
                </w:p>
              </w:tc>
              <w:tc>
                <w:tcPr>
                  <w:tcW w:w="1103" w:type="pct"/>
                  <w:shd w:val="clear" w:color="auto" w:fill="auto"/>
                  <w:vAlign w:val="center"/>
                </w:tcPr>
                <w:p w14:paraId="1A61443B" w14:textId="77777777" w:rsidR="00692E71" w:rsidRPr="001E3185" w:rsidRDefault="00692E71" w:rsidP="008E0250">
                  <w:pPr>
                    <w:autoSpaceDE w:val="0"/>
                    <w:autoSpaceDN w:val="0"/>
                    <w:jc w:val="center"/>
                    <w:rPr>
                      <w:rFonts w:cs="Arial"/>
                    </w:rPr>
                  </w:pPr>
                  <w:r w:rsidRPr="001E3185">
                    <w:rPr>
                      <w:rFonts w:cs="Arial"/>
                    </w:rPr>
                    <w:t>[m</w:t>
                  </w:r>
                  <w:r w:rsidRPr="001E3185">
                    <w:rPr>
                      <w:rFonts w:cs="Arial"/>
                      <w:vertAlign w:val="superscript"/>
                    </w:rPr>
                    <w:t>3</w:t>
                  </w:r>
                  <w:r w:rsidRPr="001E3185">
                    <w:rPr>
                      <w:rFonts w:cs="Arial"/>
                    </w:rPr>
                    <w:t>]</w:t>
                  </w:r>
                </w:p>
              </w:tc>
            </w:tr>
            <w:tr w:rsidR="00692E71" w:rsidRPr="001E3185" w14:paraId="5B86B4AF" w14:textId="77777777" w:rsidTr="008E0250">
              <w:trPr>
                <w:gridAfter w:val="1"/>
                <w:wAfter w:w="6" w:type="pct"/>
                <w:trHeight w:val="340"/>
                <w:jc w:val="center"/>
              </w:trPr>
              <w:tc>
                <w:tcPr>
                  <w:tcW w:w="1200" w:type="pct"/>
                  <w:shd w:val="clear" w:color="auto" w:fill="auto"/>
                  <w:vAlign w:val="center"/>
                </w:tcPr>
                <w:p w14:paraId="6AB74CC6" w14:textId="77777777" w:rsidR="00692E71" w:rsidRPr="001E3185" w:rsidRDefault="00692E71" w:rsidP="008E0250">
                  <w:pPr>
                    <w:autoSpaceDE w:val="0"/>
                    <w:autoSpaceDN w:val="0"/>
                    <w:rPr>
                      <w:rFonts w:cs="Arial"/>
                    </w:rPr>
                  </w:pPr>
                  <w:r w:rsidRPr="001E3185">
                    <w:rPr>
                      <w:rFonts w:cs="Arial"/>
                    </w:rPr>
                    <w:t xml:space="preserve">RHO </w:t>
                  </w:r>
                  <w:r w:rsidRPr="001E3185">
                    <w:rPr>
                      <w:rFonts w:cs="Arial"/>
                      <w:vertAlign w:val="subscript"/>
                    </w:rPr>
                    <w:t>soil</w:t>
                  </w:r>
                </w:p>
              </w:tc>
              <w:tc>
                <w:tcPr>
                  <w:tcW w:w="2691" w:type="pct"/>
                  <w:gridSpan w:val="2"/>
                  <w:shd w:val="clear" w:color="auto" w:fill="auto"/>
                  <w:vAlign w:val="center"/>
                </w:tcPr>
                <w:p w14:paraId="1509358D" w14:textId="77777777" w:rsidR="00692E71" w:rsidRPr="001E3185" w:rsidRDefault="00692E71" w:rsidP="008E0250">
                  <w:pPr>
                    <w:autoSpaceDE w:val="0"/>
                    <w:autoSpaceDN w:val="0"/>
                    <w:jc w:val="center"/>
                    <w:rPr>
                      <w:rFonts w:cs="Arial"/>
                    </w:rPr>
                  </w:pPr>
                  <w:r w:rsidRPr="001E3185">
                    <w:rPr>
                      <w:rFonts w:cs="Arial"/>
                    </w:rPr>
                    <w:t>1700</w:t>
                  </w:r>
                </w:p>
              </w:tc>
              <w:tc>
                <w:tcPr>
                  <w:tcW w:w="1103" w:type="pct"/>
                  <w:shd w:val="clear" w:color="auto" w:fill="auto"/>
                  <w:vAlign w:val="center"/>
                </w:tcPr>
                <w:p w14:paraId="1D583219" w14:textId="77777777" w:rsidR="00692E71" w:rsidRPr="001E3185" w:rsidRDefault="00692E71" w:rsidP="008E0250">
                  <w:pPr>
                    <w:autoSpaceDE w:val="0"/>
                    <w:autoSpaceDN w:val="0"/>
                    <w:jc w:val="center"/>
                    <w:rPr>
                      <w:rFonts w:cs="Arial"/>
                    </w:rPr>
                  </w:pPr>
                  <w:r w:rsidRPr="001E3185">
                    <w:rPr>
                      <w:rFonts w:cs="Arial"/>
                    </w:rPr>
                    <w:t>[kg</w:t>
                  </w:r>
                  <w:r w:rsidRPr="001E3185">
                    <w:rPr>
                      <w:rFonts w:cs="Arial"/>
                      <w:vertAlign w:val="subscript"/>
                    </w:rPr>
                    <w:t>wwt</w:t>
                  </w:r>
                  <w:r w:rsidRPr="001E3185">
                    <w:rPr>
                      <w:rFonts w:cs="Arial"/>
                    </w:rPr>
                    <w:t>.m</w:t>
                  </w:r>
                  <w:r w:rsidRPr="001E3185">
                    <w:rPr>
                      <w:rFonts w:cs="Arial"/>
                      <w:vertAlign w:val="superscript"/>
                    </w:rPr>
                    <w:t>-3</w:t>
                  </w:r>
                  <w:r w:rsidRPr="001E3185">
                    <w:rPr>
                      <w:rFonts w:cs="Arial"/>
                    </w:rPr>
                    <w:t>]</w:t>
                  </w:r>
                </w:p>
              </w:tc>
            </w:tr>
          </w:tbl>
          <w:p w14:paraId="59CE81FA" w14:textId="77777777" w:rsidR="00692E71" w:rsidRPr="001E3185" w:rsidRDefault="00692E71" w:rsidP="008E0250">
            <w:pPr>
              <w:autoSpaceDE w:val="0"/>
              <w:autoSpaceDN w:val="0"/>
              <w:spacing w:after="60"/>
              <w:rPr>
                <w:rFonts w:cs="Arial"/>
              </w:rPr>
            </w:pPr>
          </w:p>
          <w:p w14:paraId="625D3CF1" w14:textId="77777777" w:rsidR="00692E71" w:rsidRPr="001E3185" w:rsidRDefault="00692E71" w:rsidP="008E0250">
            <w:pPr>
              <w:autoSpaceDE w:val="0"/>
              <w:autoSpaceDN w:val="0"/>
              <w:jc w:val="center"/>
              <w:rPr>
                <w:rFonts w:cs="Arial"/>
              </w:rPr>
            </w:pPr>
            <w:r w:rsidRPr="001E3185">
              <w:rPr>
                <w:rFonts w:cs="Arial"/>
                <w:b/>
                <w:u w:val="single"/>
              </w:rPr>
              <w:lastRenderedPageBreak/>
              <w:t>HOUSE - treated wood in service (industrial / in situ application 200 g/m2) - Outputs</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478"/>
              <w:gridCol w:w="2363"/>
              <w:gridCol w:w="2364"/>
            </w:tblGrid>
            <w:tr w:rsidR="00692E71" w:rsidRPr="001E3185" w14:paraId="7E82A75F" w14:textId="77777777" w:rsidTr="008E0250">
              <w:trPr>
                <w:trHeight w:val="624"/>
                <w:jc w:val="center"/>
              </w:trPr>
              <w:tc>
                <w:tcPr>
                  <w:tcW w:w="771" w:type="pct"/>
                  <w:vMerge w:val="restart"/>
                  <w:vAlign w:val="center"/>
                </w:tcPr>
                <w:p w14:paraId="2DF7E3AF" w14:textId="77777777" w:rsidR="00692E71" w:rsidRPr="001E3185" w:rsidRDefault="00692E71" w:rsidP="008E0250">
                  <w:pPr>
                    <w:rPr>
                      <w:rFonts w:cs="Arial"/>
                      <w:b/>
                    </w:rPr>
                  </w:pPr>
                </w:p>
              </w:tc>
              <w:tc>
                <w:tcPr>
                  <w:tcW w:w="1453" w:type="pct"/>
                  <w:vAlign w:val="center"/>
                </w:tcPr>
                <w:p w14:paraId="19E68D43"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tc>
              <w:tc>
                <w:tcPr>
                  <w:tcW w:w="1388" w:type="pct"/>
                  <w:vAlign w:val="center"/>
                </w:tcPr>
                <w:p w14:paraId="3CC61144" w14:textId="77777777" w:rsidR="00692E71" w:rsidRPr="001E3185" w:rsidRDefault="00692E71" w:rsidP="008E0250">
                  <w:pPr>
                    <w:jc w:val="center"/>
                    <w:rPr>
                      <w:rFonts w:cs="Arial"/>
                      <w:b/>
                    </w:rPr>
                  </w:pPr>
                  <w:r w:rsidRPr="001E3185">
                    <w:rPr>
                      <w:rFonts w:cs="Arial"/>
                      <w:b/>
                      <w:i/>
                    </w:rPr>
                    <w:t>In situ</w:t>
                  </w:r>
                  <w:r w:rsidRPr="001E3185">
                    <w:rPr>
                      <w:rFonts w:cs="Arial"/>
                      <w:b/>
                    </w:rPr>
                    <w:t xml:space="preserve"> application</w:t>
                  </w:r>
                </w:p>
              </w:tc>
              <w:tc>
                <w:tcPr>
                  <w:tcW w:w="1388" w:type="pct"/>
                  <w:vAlign w:val="center"/>
                </w:tcPr>
                <w:p w14:paraId="159133F3" w14:textId="77777777" w:rsidR="00692E71" w:rsidRPr="001E3185" w:rsidRDefault="00692E71" w:rsidP="008E0250">
                  <w:pPr>
                    <w:jc w:val="center"/>
                    <w:rPr>
                      <w:rFonts w:cs="Arial"/>
                      <w:b/>
                    </w:rPr>
                  </w:pPr>
                  <w:r w:rsidRPr="001E3185">
                    <w:rPr>
                      <w:rFonts w:cs="Arial"/>
                      <w:b/>
                    </w:rPr>
                    <w:t>Industrial application</w:t>
                  </w:r>
                </w:p>
              </w:tc>
            </w:tr>
            <w:tr w:rsidR="00692E71" w:rsidRPr="001E3185" w14:paraId="41081780" w14:textId="77777777" w:rsidTr="008E0250">
              <w:trPr>
                <w:trHeight w:val="340"/>
                <w:jc w:val="center"/>
              </w:trPr>
              <w:tc>
                <w:tcPr>
                  <w:tcW w:w="771" w:type="pct"/>
                  <w:vMerge/>
                  <w:vAlign w:val="center"/>
                </w:tcPr>
                <w:p w14:paraId="755BED41" w14:textId="77777777" w:rsidR="00692E71" w:rsidRPr="001E3185" w:rsidRDefault="00692E71" w:rsidP="008E0250">
                  <w:pPr>
                    <w:rPr>
                      <w:rFonts w:cs="Arial"/>
                      <w:b/>
                    </w:rPr>
                  </w:pPr>
                </w:p>
              </w:tc>
              <w:tc>
                <w:tcPr>
                  <w:tcW w:w="1453" w:type="pct"/>
                  <w:vAlign w:val="center"/>
                </w:tcPr>
                <w:p w14:paraId="62A9DFA8" w14:textId="77777777" w:rsidR="00692E71" w:rsidRPr="001E3185" w:rsidRDefault="00692E71" w:rsidP="008E0250">
                  <w:pPr>
                    <w:jc w:val="center"/>
                    <w:rPr>
                      <w:rFonts w:cs="Arial"/>
                      <w:b/>
                    </w:rPr>
                  </w:pPr>
                  <w:r w:rsidRPr="001E3185">
                    <w:rPr>
                      <w:rFonts w:cs="Arial"/>
                      <w:b/>
                    </w:rPr>
                    <w:t>Q</w:t>
                  </w:r>
                  <w:r w:rsidRPr="001E3185">
                    <w:rPr>
                      <w:rFonts w:cs="Arial"/>
                      <w:b/>
                      <w:vertAlign w:val="subscript"/>
                    </w:rPr>
                    <w:t>leach,</w:t>
                  </w:r>
                  <w:r w:rsidRPr="001E3185">
                    <w:rPr>
                      <w:rFonts w:cs="Arial"/>
                      <w:b/>
                    </w:rPr>
                    <w:t xml:space="preserve"> </w:t>
                  </w:r>
                  <w:r w:rsidRPr="001E3185">
                    <w:rPr>
                      <w:rFonts w:cs="Arial"/>
                      <w:b/>
                      <w:vertAlign w:val="subscript"/>
                    </w:rPr>
                    <w:t xml:space="preserve">TIME1(30d) </w:t>
                  </w:r>
                  <w:r w:rsidRPr="001E3185">
                    <w:rPr>
                      <w:rFonts w:cs="Arial"/>
                      <w:b/>
                    </w:rPr>
                    <w:t>[kg]</w:t>
                  </w:r>
                </w:p>
              </w:tc>
              <w:tc>
                <w:tcPr>
                  <w:tcW w:w="1388" w:type="pct"/>
                  <w:vAlign w:val="center"/>
                </w:tcPr>
                <w:p w14:paraId="29F6126A" w14:textId="77777777" w:rsidR="00692E71" w:rsidRPr="001E3185" w:rsidRDefault="00692E71" w:rsidP="008E0250">
                  <w:pPr>
                    <w:jc w:val="center"/>
                    <w:rPr>
                      <w:rFonts w:cs="Arial"/>
                      <w:b/>
                    </w:rPr>
                  </w:pPr>
                  <w:r w:rsidRPr="001E3185">
                    <w:rPr>
                      <w:rFonts w:cs="Arial"/>
                      <w:b/>
                    </w:rPr>
                    <w:t>Q</w:t>
                  </w:r>
                  <w:r w:rsidRPr="001E3185">
                    <w:rPr>
                      <w:rFonts w:cs="Arial"/>
                      <w:b/>
                      <w:vertAlign w:val="subscript"/>
                    </w:rPr>
                    <w:t>leach,</w:t>
                  </w:r>
                  <w:r w:rsidRPr="001E3185">
                    <w:rPr>
                      <w:rFonts w:cs="Arial"/>
                      <w:b/>
                    </w:rPr>
                    <w:t xml:space="preserve"> </w:t>
                  </w:r>
                  <w:r w:rsidRPr="001E3185">
                    <w:rPr>
                      <w:rFonts w:cs="Arial"/>
                      <w:b/>
                      <w:vertAlign w:val="subscript"/>
                    </w:rPr>
                    <w:t xml:space="preserve">TIME2 (5y) </w:t>
                  </w:r>
                  <w:r w:rsidRPr="001E3185">
                    <w:rPr>
                      <w:rFonts w:cs="Arial"/>
                      <w:b/>
                    </w:rPr>
                    <w:t xml:space="preserve"> [kg]</w:t>
                  </w:r>
                </w:p>
              </w:tc>
              <w:tc>
                <w:tcPr>
                  <w:tcW w:w="1388" w:type="pct"/>
                  <w:vAlign w:val="center"/>
                </w:tcPr>
                <w:p w14:paraId="602D32F0" w14:textId="77777777" w:rsidR="00692E71" w:rsidRPr="001E3185" w:rsidRDefault="00692E71" w:rsidP="008E0250">
                  <w:pPr>
                    <w:jc w:val="center"/>
                    <w:rPr>
                      <w:rFonts w:cs="Arial"/>
                      <w:b/>
                    </w:rPr>
                  </w:pPr>
                  <w:r w:rsidRPr="001E3185">
                    <w:rPr>
                      <w:rFonts w:cs="Arial"/>
                      <w:b/>
                    </w:rPr>
                    <w:t>Q</w:t>
                  </w:r>
                  <w:r w:rsidRPr="001E3185">
                    <w:rPr>
                      <w:rFonts w:cs="Arial"/>
                      <w:b/>
                      <w:vertAlign w:val="subscript"/>
                    </w:rPr>
                    <w:t>leach,</w:t>
                  </w:r>
                  <w:r w:rsidRPr="001E3185">
                    <w:rPr>
                      <w:rFonts w:cs="Arial"/>
                      <w:b/>
                    </w:rPr>
                    <w:t xml:space="preserve"> </w:t>
                  </w:r>
                  <w:r w:rsidRPr="001E3185">
                    <w:rPr>
                      <w:rFonts w:cs="Arial"/>
                      <w:b/>
                      <w:vertAlign w:val="subscript"/>
                    </w:rPr>
                    <w:t xml:space="preserve">TIME2 (15y) </w:t>
                  </w:r>
                  <w:r w:rsidRPr="001E3185">
                    <w:rPr>
                      <w:rFonts w:cs="Arial"/>
                      <w:b/>
                    </w:rPr>
                    <w:t xml:space="preserve"> [kg]</w:t>
                  </w:r>
                </w:p>
              </w:tc>
            </w:tr>
            <w:tr w:rsidR="00692E71" w:rsidRPr="001E3185" w14:paraId="39EC38D3" w14:textId="77777777" w:rsidTr="008E0250">
              <w:trPr>
                <w:trHeight w:val="397"/>
                <w:jc w:val="center"/>
              </w:trPr>
              <w:tc>
                <w:tcPr>
                  <w:tcW w:w="771" w:type="pct"/>
                  <w:vAlign w:val="center"/>
                </w:tcPr>
                <w:p w14:paraId="6E7A5C12" w14:textId="77777777" w:rsidR="00692E71" w:rsidRPr="001E3185" w:rsidRDefault="00692E71" w:rsidP="008E0250">
                  <w:pPr>
                    <w:rPr>
                      <w:rFonts w:cs="Arial"/>
                      <w:b/>
                    </w:rPr>
                  </w:pPr>
                  <w:r w:rsidRPr="001E3185">
                    <w:rPr>
                      <w:rFonts w:cs="Arial"/>
                    </w:rPr>
                    <w:t>Propiconazole</w:t>
                  </w:r>
                </w:p>
              </w:tc>
              <w:tc>
                <w:tcPr>
                  <w:tcW w:w="1453" w:type="pct"/>
                  <w:vAlign w:val="center"/>
                </w:tcPr>
                <w:p w14:paraId="672AFED2" w14:textId="77777777" w:rsidR="00692E71" w:rsidRPr="001E3185" w:rsidRDefault="00692E71" w:rsidP="008E0250">
                  <w:pPr>
                    <w:jc w:val="center"/>
                    <w:rPr>
                      <w:rFonts w:cs="Arial"/>
                    </w:rPr>
                  </w:pPr>
                  <w:r w:rsidRPr="001E3185">
                    <w:rPr>
                      <w:rFonts w:cs="Arial"/>
                    </w:rPr>
                    <w:t>2.50E-03</w:t>
                  </w:r>
                </w:p>
              </w:tc>
              <w:tc>
                <w:tcPr>
                  <w:tcW w:w="1388" w:type="pct"/>
                  <w:vAlign w:val="center"/>
                </w:tcPr>
                <w:p w14:paraId="777EA7DC" w14:textId="77777777" w:rsidR="00692E71" w:rsidRPr="001E3185" w:rsidRDefault="00692E71" w:rsidP="008E0250">
                  <w:pPr>
                    <w:jc w:val="center"/>
                    <w:rPr>
                      <w:rFonts w:cs="Arial"/>
                    </w:rPr>
                  </w:pPr>
                  <w:r w:rsidRPr="001E3185">
                    <w:rPr>
                      <w:rFonts w:cs="Arial"/>
                    </w:rPr>
                    <w:t>9.60E-03</w:t>
                  </w:r>
                </w:p>
              </w:tc>
              <w:tc>
                <w:tcPr>
                  <w:tcW w:w="1388" w:type="pct"/>
                  <w:vAlign w:val="center"/>
                </w:tcPr>
                <w:p w14:paraId="50FAA080" w14:textId="77777777" w:rsidR="00692E71" w:rsidRPr="001E3185" w:rsidRDefault="00692E71" w:rsidP="008E0250">
                  <w:pPr>
                    <w:jc w:val="center"/>
                    <w:rPr>
                      <w:rFonts w:cs="Arial"/>
                    </w:rPr>
                  </w:pPr>
                  <w:r w:rsidRPr="001E3185">
                    <w:rPr>
                      <w:rFonts w:cs="Arial"/>
                    </w:rPr>
                    <w:t>2.40E-02</w:t>
                  </w:r>
                </w:p>
              </w:tc>
            </w:tr>
            <w:tr w:rsidR="00692E71" w:rsidRPr="001E3185" w14:paraId="24A0B0F7" w14:textId="77777777" w:rsidTr="008E0250">
              <w:trPr>
                <w:trHeight w:val="397"/>
                <w:jc w:val="center"/>
              </w:trPr>
              <w:tc>
                <w:tcPr>
                  <w:tcW w:w="771" w:type="pct"/>
                  <w:vAlign w:val="center"/>
                </w:tcPr>
                <w:p w14:paraId="364CC6D4" w14:textId="77777777" w:rsidR="00692E71" w:rsidRPr="001E3185" w:rsidRDefault="00692E71" w:rsidP="008E0250">
                  <w:pPr>
                    <w:rPr>
                      <w:rFonts w:cs="Arial"/>
                    </w:rPr>
                  </w:pPr>
                  <w:r w:rsidRPr="001E3185">
                    <w:rPr>
                      <w:rFonts w:cs="Arial"/>
                    </w:rPr>
                    <w:t>Tebuconazole</w:t>
                  </w:r>
                </w:p>
              </w:tc>
              <w:tc>
                <w:tcPr>
                  <w:tcW w:w="1453" w:type="pct"/>
                  <w:vAlign w:val="center"/>
                </w:tcPr>
                <w:p w14:paraId="3A747421" w14:textId="77777777" w:rsidR="00692E71" w:rsidRPr="001E3185" w:rsidRDefault="00692E71" w:rsidP="008E0250">
                  <w:pPr>
                    <w:jc w:val="center"/>
                    <w:rPr>
                      <w:rFonts w:cs="Arial"/>
                    </w:rPr>
                  </w:pPr>
                  <w:r w:rsidRPr="001E3185">
                    <w:rPr>
                      <w:rFonts w:cs="Arial"/>
                    </w:rPr>
                    <w:t>1.10E-03</w:t>
                  </w:r>
                </w:p>
              </w:tc>
              <w:tc>
                <w:tcPr>
                  <w:tcW w:w="1388" w:type="pct"/>
                  <w:vAlign w:val="center"/>
                </w:tcPr>
                <w:p w14:paraId="2097E9E9" w14:textId="77777777" w:rsidR="00692E71" w:rsidRPr="001E3185" w:rsidRDefault="00692E71" w:rsidP="008E0250">
                  <w:pPr>
                    <w:jc w:val="center"/>
                    <w:rPr>
                      <w:rFonts w:cs="Arial"/>
                    </w:rPr>
                  </w:pPr>
                  <w:r w:rsidRPr="001E3185">
                    <w:rPr>
                      <w:rFonts w:cs="Arial"/>
                    </w:rPr>
                    <w:t>3.67E-03</w:t>
                  </w:r>
                </w:p>
              </w:tc>
              <w:tc>
                <w:tcPr>
                  <w:tcW w:w="1388" w:type="pct"/>
                  <w:vAlign w:val="center"/>
                </w:tcPr>
                <w:p w14:paraId="7EF553E7" w14:textId="77777777" w:rsidR="00692E71" w:rsidRPr="001E3185" w:rsidRDefault="00692E71" w:rsidP="008E0250">
                  <w:pPr>
                    <w:jc w:val="center"/>
                    <w:rPr>
                      <w:rFonts w:cs="Arial"/>
                    </w:rPr>
                  </w:pPr>
                  <w:r w:rsidRPr="001E3185">
                    <w:rPr>
                      <w:rFonts w:cs="Arial"/>
                    </w:rPr>
                    <w:t>8.89E-03</w:t>
                  </w:r>
                </w:p>
              </w:tc>
            </w:tr>
            <w:tr w:rsidR="00692E71" w:rsidRPr="001E3185" w14:paraId="2AD4979C" w14:textId="77777777" w:rsidTr="008E0250">
              <w:trPr>
                <w:trHeight w:val="397"/>
                <w:jc w:val="center"/>
              </w:trPr>
              <w:tc>
                <w:tcPr>
                  <w:tcW w:w="771" w:type="pct"/>
                  <w:vAlign w:val="center"/>
                </w:tcPr>
                <w:p w14:paraId="43B1CADF" w14:textId="77777777" w:rsidR="00692E71" w:rsidRPr="001E3185" w:rsidRDefault="00692E71" w:rsidP="008E0250">
                  <w:pPr>
                    <w:rPr>
                      <w:rFonts w:cs="Arial"/>
                    </w:rPr>
                  </w:pPr>
                  <w:r w:rsidRPr="001E3185">
                    <w:rPr>
                      <w:rFonts w:cs="Arial"/>
                    </w:rPr>
                    <w:t>Cypermethrin</w:t>
                  </w:r>
                </w:p>
              </w:tc>
              <w:tc>
                <w:tcPr>
                  <w:tcW w:w="1453" w:type="pct"/>
                  <w:vAlign w:val="center"/>
                </w:tcPr>
                <w:p w14:paraId="16C0B05F" w14:textId="77777777" w:rsidR="00692E71" w:rsidRPr="001E3185" w:rsidRDefault="00692E71" w:rsidP="008E0250">
                  <w:pPr>
                    <w:jc w:val="center"/>
                    <w:rPr>
                      <w:rFonts w:cs="Arial"/>
                    </w:rPr>
                  </w:pPr>
                  <w:r w:rsidRPr="001E3185">
                    <w:rPr>
                      <w:rFonts w:cs="Arial"/>
                    </w:rPr>
                    <w:t>1.05E-05</w:t>
                  </w:r>
                </w:p>
              </w:tc>
              <w:tc>
                <w:tcPr>
                  <w:tcW w:w="1388" w:type="pct"/>
                  <w:vAlign w:val="center"/>
                </w:tcPr>
                <w:p w14:paraId="793ADA71" w14:textId="77777777" w:rsidR="00692E71" w:rsidRPr="001E3185" w:rsidRDefault="00692E71" w:rsidP="008E0250">
                  <w:pPr>
                    <w:jc w:val="center"/>
                    <w:rPr>
                      <w:rFonts w:cs="Arial"/>
                    </w:rPr>
                  </w:pPr>
                  <w:r w:rsidRPr="001E3185">
                    <w:rPr>
                      <w:rFonts w:cs="Arial"/>
                    </w:rPr>
                    <w:t>5.15E-04</w:t>
                  </w:r>
                </w:p>
              </w:tc>
              <w:tc>
                <w:tcPr>
                  <w:tcW w:w="1388" w:type="pct"/>
                  <w:vAlign w:val="center"/>
                </w:tcPr>
                <w:p w14:paraId="61DB0826" w14:textId="77777777" w:rsidR="00692E71" w:rsidRPr="001E3185" w:rsidRDefault="00692E71" w:rsidP="008E0250">
                  <w:pPr>
                    <w:jc w:val="center"/>
                    <w:rPr>
                      <w:rFonts w:cs="Arial"/>
                    </w:rPr>
                  </w:pPr>
                  <w:r w:rsidRPr="001E3185">
                    <w:rPr>
                      <w:rFonts w:cs="Arial"/>
                    </w:rPr>
                    <w:t>1.54E-03</w:t>
                  </w:r>
                </w:p>
              </w:tc>
            </w:tr>
            <w:tr w:rsidR="00692E71" w:rsidRPr="001E3185" w14:paraId="47DBA3DA" w14:textId="77777777" w:rsidTr="008E0250">
              <w:trPr>
                <w:trHeight w:val="397"/>
                <w:jc w:val="center"/>
              </w:trPr>
              <w:tc>
                <w:tcPr>
                  <w:tcW w:w="771" w:type="pct"/>
                  <w:vAlign w:val="center"/>
                </w:tcPr>
                <w:p w14:paraId="38C9148A" w14:textId="77777777" w:rsidR="00692E71" w:rsidRPr="001E3185" w:rsidRDefault="00692E71" w:rsidP="008E0250">
                  <w:pPr>
                    <w:rPr>
                      <w:rFonts w:cs="Arial"/>
                    </w:rPr>
                  </w:pPr>
                  <w:r w:rsidRPr="001E3185">
                    <w:rPr>
                      <w:rFonts w:cs="Arial"/>
                    </w:rPr>
                    <w:t>IPBC</w:t>
                  </w:r>
                </w:p>
              </w:tc>
              <w:tc>
                <w:tcPr>
                  <w:tcW w:w="1453" w:type="pct"/>
                  <w:vAlign w:val="center"/>
                </w:tcPr>
                <w:p w14:paraId="1525B5F2" w14:textId="77777777" w:rsidR="00692E71" w:rsidRPr="001E3185" w:rsidRDefault="00692E71" w:rsidP="008E0250">
                  <w:pPr>
                    <w:jc w:val="center"/>
                    <w:rPr>
                      <w:rFonts w:cs="Arial"/>
                    </w:rPr>
                  </w:pPr>
                  <w:r w:rsidRPr="001E3185">
                    <w:rPr>
                      <w:rFonts w:cs="Arial"/>
                    </w:rPr>
                    <w:t>6.30E-04</w:t>
                  </w:r>
                </w:p>
              </w:tc>
              <w:tc>
                <w:tcPr>
                  <w:tcW w:w="1388" w:type="pct"/>
                  <w:vAlign w:val="center"/>
                </w:tcPr>
                <w:p w14:paraId="62C1C726" w14:textId="77777777" w:rsidR="00692E71" w:rsidRPr="001E3185" w:rsidRDefault="00692E71" w:rsidP="008E0250">
                  <w:pPr>
                    <w:jc w:val="center"/>
                    <w:rPr>
                      <w:rFonts w:cs="Arial"/>
                    </w:rPr>
                  </w:pPr>
                  <w:r w:rsidRPr="001E3185">
                    <w:rPr>
                      <w:rFonts w:cs="Arial"/>
                    </w:rPr>
                    <w:t>2.35E-03</w:t>
                  </w:r>
                </w:p>
              </w:tc>
              <w:tc>
                <w:tcPr>
                  <w:tcW w:w="1388" w:type="pct"/>
                  <w:vAlign w:val="center"/>
                </w:tcPr>
                <w:p w14:paraId="3F01EC86" w14:textId="77777777" w:rsidR="00692E71" w:rsidRPr="001E3185" w:rsidRDefault="00692E71" w:rsidP="008E0250">
                  <w:pPr>
                    <w:jc w:val="center"/>
                    <w:rPr>
                      <w:rFonts w:cs="Arial"/>
                    </w:rPr>
                  </w:pPr>
                  <w:r w:rsidRPr="001E3185">
                    <w:rPr>
                      <w:rFonts w:cs="Arial"/>
                    </w:rPr>
                    <w:t>5.85E-03</w:t>
                  </w:r>
                </w:p>
              </w:tc>
            </w:tr>
            <w:tr w:rsidR="00692E71" w:rsidRPr="001E3185" w14:paraId="34CB3B9C" w14:textId="77777777" w:rsidTr="008E0250">
              <w:trPr>
                <w:trHeight w:val="397"/>
                <w:jc w:val="center"/>
              </w:trPr>
              <w:tc>
                <w:tcPr>
                  <w:tcW w:w="771" w:type="pct"/>
                  <w:vAlign w:val="center"/>
                </w:tcPr>
                <w:p w14:paraId="5029AD7F" w14:textId="77777777" w:rsidR="00692E71" w:rsidRPr="001E3185" w:rsidRDefault="00692E71" w:rsidP="008E0250">
                  <w:pPr>
                    <w:rPr>
                      <w:rFonts w:cs="Arial"/>
                    </w:rPr>
                  </w:pPr>
                  <w:r w:rsidRPr="001E3185">
                    <w:rPr>
                      <w:rFonts w:cs="Arial"/>
                    </w:rPr>
                    <w:t>1,2,4-triazole</w:t>
                  </w:r>
                </w:p>
              </w:tc>
              <w:tc>
                <w:tcPr>
                  <w:tcW w:w="1453" w:type="pct"/>
                  <w:vAlign w:val="center"/>
                </w:tcPr>
                <w:p w14:paraId="69F1D007" w14:textId="77777777" w:rsidR="00692E71" w:rsidRPr="001E3185" w:rsidRDefault="00692E71" w:rsidP="008E0250">
                  <w:pPr>
                    <w:jc w:val="center"/>
                    <w:rPr>
                      <w:rFonts w:cs="Arial"/>
                    </w:rPr>
                  </w:pPr>
                  <w:r w:rsidRPr="001E3185">
                    <w:rPr>
                      <w:rFonts w:cs="Arial"/>
                    </w:rPr>
                    <w:t>2.40E-04</w:t>
                  </w:r>
                </w:p>
              </w:tc>
              <w:tc>
                <w:tcPr>
                  <w:tcW w:w="1388" w:type="pct"/>
                  <w:vAlign w:val="center"/>
                </w:tcPr>
                <w:p w14:paraId="7CC69626" w14:textId="77777777" w:rsidR="00692E71" w:rsidRPr="001E3185" w:rsidRDefault="00692E71" w:rsidP="008E0250">
                  <w:pPr>
                    <w:jc w:val="center"/>
                    <w:rPr>
                      <w:rFonts w:cs="Arial"/>
                    </w:rPr>
                  </w:pPr>
                  <w:r w:rsidRPr="001E3185">
                    <w:rPr>
                      <w:rFonts w:cs="Arial"/>
                    </w:rPr>
                    <w:t>9.12E-04</w:t>
                  </w:r>
                </w:p>
              </w:tc>
              <w:tc>
                <w:tcPr>
                  <w:tcW w:w="1388" w:type="pct"/>
                  <w:vAlign w:val="center"/>
                </w:tcPr>
                <w:p w14:paraId="697B2870" w14:textId="77777777" w:rsidR="00692E71" w:rsidRPr="001E3185" w:rsidRDefault="00692E71" w:rsidP="008E0250">
                  <w:pPr>
                    <w:jc w:val="center"/>
                    <w:rPr>
                      <w:rFonts w:cs="Arial"/>
                    </w:rPr>
                  </w:pPr>
                  <w:r w:rsidRPr="001E3185">
                    <w:rPr>
                      <w:rFonts w:cs="Arial"/>
                    </w:rPr>
                    <w:t>2.28E-03</w:t>
                  </w:r>
                </w:p>
              </w:tc>
            </w:tr>
            <w:tr w:rsidR="00692E71" w:rsidRPr="001E3185" w14:paraId="08C9788C" w14:textId="77777777" w:rsidTr="008E0250">
              <w:trPr>
                <w:trHeight w:val="397"/>
                <w:jc w:val="center"/>
              </w:trPr>
              <w:tc>
                <w:tcPr>
                  <w:tcW w:w="771" w:type="pct"/>
                  <w:vAlign w:val="center"/>
                </w:tcPr>
                <w:p w14:paraId="73BAB13A" w14:textId="77777777" w:rsidR="00692E71" w:rsidRPr="001E3185" w:rsidRDefault="00692E71" w:rsidP="008E0250">
                  <w:pPr>
                    <w:rPr>
                      <w:rFonts w:cs="Arial"/>
                    </w:rPr>
                  </w:pPr>
                  <w:r w:rsidRPr="001E3185">
                    <w:rPr>
                      <w:rFonts w:cs="Arial"/>
                    </w:rPr>
                    <w:t>PBC</w:t>
                  </w:r>
                </w:p>
              </w:tc>
              <w:tc>
                <w:tcPr>
                  <w:tcW w:w="1453" w:type="pct"/>
                  <w:vAlign w:val="center"/>
                </w:tcPr>
                <w:p w14:paraId="5C2DEAF1" w14:textId="77777777" w:rsidR="00692E71" w:rsidRPr="001E3185" w:rsidRDefault="00692E71" w:rsidP="008E0250">
                  <w:pPr>
                    <w:jc w:val="center"/>
                    <w:rPr>
                      <w:rFonts w:cs="Arial"/>
                    </w:rPr>
                  </w:pPr>
                  <w:r w:rsidRPr="001E3185">
                    <w:rPr>
                      <w:rFonts w:cs="Arial"/>
                    </w:rPr>
                    <w:t>3.48E-04</w:t>
                  </w:r>
                </w:p>
              </w:tc>
              <w:tc>
                <w:tcPr>
                  <w:tcW w:w="1388" w:type="pct"/>
                  <w:vAlign w:val="center"/>
                </w:tcPr>
                <w:p w14:paraId="689AF68A" w14:textId="77777777" w:rsidR="00692E71" w:rsidRPr="001E3185" w:rsidRDefault="00692E71" w:rsidP="008E0250">
                  <w:pPr>
                    <w:jc w:val="center"/>
                    <w:rPr>
                      <w:rFonts w:cs="Arial"/>
                    </w:rPr>
                  </w:pPr>
                  <w:r w:rsidRPr="001E3185">
                    <w:rPr>
                      <w:rFonts w:cs="Arial"/>
                    </w:rPr>
                    <w:t>1.30E-03</w:t>
                  </w:r>
                </w:p>
              </w:tc>
              <w:tc>
                <w:tcPr>
                  <w:tcW w:w="1388" w:type="pct"/>
                  <w:vAlign w:val="center"/>
                </w:tcPr>
                <w:p w14:paraId="1BF107EB" w14:textId="77777777" w:rsidR="00692E71" w:rsidRPr="001E3185" w:rsidRDefault="00692E71" w:rsidP="008E0250">
                  <w:pPr>
                    <w:jc w:val="center"/>
                    <w:rPr>
                      <w:rFonts w:cs="Arial"/>
                    </w:rPr>
                  </w:pPr>
                  <w:r w:rsidRPr="001E3185">
                    <w:rPr>
                      <w:rFonts w:cs="Arial"/>
                    </w:rPr>
                    <w:t>3.23E-03</w:t>
                  </w:r>
                </w:p>
              </w:tc>
            </w:tr>
          </w:tbl>
          <w:p w14:paraId="342252D9" w14:textId="77777777" w:rsidR="00692E71" w:rsidRPr="001E3185" w:rsidRDefault="00692E71" w:rsidP="008E0250">
            <w:pPr>
              <w:autoSpaceDE w:val="0"/>
              <w:autoSpaceDN w:val="0"/>
              <w:spacing w:line="276" w:lineRule="auto"/>
              <w:rPr>
                <w:rFonts w:cs="Arial"/>
              </w:rPr>
            </w:pPr>
          </w:p>
          <w:p w14:paraId="23D12D52" w14:textId="77777777" w:rsidR="00692E71" w:rsidRPr="001E3185" w:rsidRDefault="00692E71" w:rsidP="008E0250">
            <w:pPr>
              <w:autoSpaceDE w:val="0"/>
              <w:autoSpaceDN w:val="0"/>
              <w:spacing w:line="276" w:lineRule="auto"/>
              <w:rPr>
                <w:rFonts w:cs="Arial"/>
              </w:rPr>
            </w:pPr>
          </w:p>
          <w:p w14:paraId="2AC45824" w14:textId="77777777" w:rsidR="00692E71" w:rsidRPr="001E3185" w:rsidRDefault="00692E71" w:rsidP="00F32B7F">
            <w:pPr>
              <w:pStyle w:val="Lgende"/>
              <w:numPr>
                <w:ilvl w:val="1"/>
                <w:numId w:val="18"/>
              </w:numPr>
              <w:suppressAutoHyphens w:val="0"/>
              <w:spacing w:after="200"/>
              <w:rPr>
                <w:rFonts w:ascii="Verdana" w:hAnsi="Verdana"/>
              </w:rPr>
            </w:pPr>
            <w:r w:rsidRPr="001E3185">
              <w:rPr>
                <w:rFonts w:ascii="Verdana" w:hAnsi="Verdana"/>
              </w:rPr>
              <w:t>Emissions from treated noise barrier in-service of industrial treated wood</w:t>
            </w:r>
          </w:p>
          <w:p w14:paraId="49761D24" w14:textId="77777777" w:rsidR="00692E71" w:rsidRPr="001E3185" w:rsidRDefault="00692E71" w:rsidP="008E0250">
            <w:pPr>
              <w:keepNext/>
              <w:shd w:val="clear" w:color="auto" w:fill="D6E3BC" w:themeFill="accent3" w:themeFillTint="66"/>
              <w:autoSpaceDE w:val="0"/>
              <w:autoSpaceDN w:val="0"/>
              <w:spacing w:before="120" w:after="240"/>
              <w:rPr>
                <w:rFonts w:cs="Arial"/>
              </w:rPr>
            </w:pPr>
          </w:p>
          <w:p w14:paraId="5348D388" w14:textId="77777777" w:rsidR="00692E71" w:rsidRPr="001E3185" w:rsidRDefault="00692E71" w:rsidP="008E0250">
            <w:pPr>
              <w:keepNext/>
              <w:autoSpaceDE w:val="0"/>
              <w:autoSpaceDN w:val="0"/>
              <w:jc w:val="center"/>
              <w:rPr>
                <w:rFonts w:cs="Arial"/>
              </w:rPr>
            </w:pPr>
            <w:r w:rsidRPr="001E3185">
              <w:rPr>
                <w:rFonts w:cs="Arial"/>
                <w:b/>
                <w:u w:val="single"/>
              </w:rPr>
              <w:t>NOISE BARRIER - treated noise barrier in-service – industrial application - Inputs</w:t>
            </w:r>
          </w:p>
          <w:tbl>
            <w:tblPr>
              <w:tblW w:w="3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385"/>
              <w:gridCol w:w="1407"/>
            </w:tblGrid>
            <w:tr w:rsidR="00692E71" w:rsidRPr="001E3185" w14:paraId="657178D2" w14:textId="77777777" w:rsidTr="008E0250">
              <w:trPr>
                <w:trHeight w:val="340"/>
                <w:jc w:val="center"/>
              </w:trPr>
              <w:tc>
                <w:tcPr>
                  <w:tcW w:w="1333" w:type="pct"/>
                  <w:shd w:val="clear" w:color="auto" w:fill="auto"/>
                  <w:vAlign w:val="center"/>
                </w:tcPr>
                <w:p w14:paraId="2BE7E000" w14:textId="77777777" w:rsidR="00692E71" w:rsidRPr="001E3185" w:rsidRDefault="00692E71" w:rsidP="008E0250">
                  <w:pPr>
                    <w:keepNext/>
                    <w:autoSpaceDE w:val="0"/>
                    <w:autoSpaceDN w:val="0"/>
                    <w:jc w:val="center"/>
                    <w:rPr>
                      <w:rFonts w:cs="Arial"/>
                      <w:b/>
                    </w:rPr>
                  </w:pPr>
                  <w:r w:rsidRPr="001E3185">
                    <w:rPr>
                      <w:rFonts w:cs="Arial"/>
                      <w:b/>
                    </w:rPr>
                    <w:t>Symbol</w:t>
                  </w:r>
                </w:p>
              </w:tc>
              <w:tc>
                <w:tcPr>
                  <w:tcW w:w="2590" w:type="pct"/>
                  <w:shd w:val="clear" w:color="auto" w:fill="auto"/>
                  <w:vAlign w:val="center"/>
                </w:tcPr>
                <w:p w14:paraId="7989206F" w14:textId="77777777" w:rsidR="00692E71" w:rsidRPr="001E3185" w:rsidRDefault="00692E71" w:rsidP="008E0250">
                  <w:pPr>
                    <w:keepNext/>
                    <w:autoSpaceDE w:val="0"/>
                    <w:autoSpaceDN w:val="0"/>
                    <w:jc w:val="center"/>
                    <w:rPr>
                      <w:rFonts w:cs="Arial"/>
                      <w:b/>
                    </w:rPr>
                  </w:pPr>
                  <w:r w:rsidRPr="001E3185">
                    <w:rPr>
                      <w:rFonts w:cs="Arial"/>
                      <w:b/>
                    </w:rPr>
                    <w:t>Value</w:t>
                  </w:r>
                </w:p>
              </w:tc>
              <w:tc>
                <w:tcPr>
                  <w:tcW w:w="1077" w:type="pct"/>
                  <w:shd w:val="clear" w:color="auto" w:fill="auto"/>
                  <w:vAlign w:val="center"/>
                </w:tcPr>
                <w:p w14:paraId="1CAE4A9F" w14:textId="77777777" w:rsidR="00692E71" w:rsidRPr="001E3185" w:rsidRDefault="00692E71" w:rsidP="008E0250">
                  <w:pPr>
                    <w:keepNext/>
                    <w:autoSpaceDE w:val="0"/>
                    <w:autoSpaceDN w:val="0"/>
                    <w:jc w:val="center"/>
                    <w:rPr>
                      <w:rFonts w:cs="Arial"/>
                      <w:b/>
                    </w:rPr>
                  </w:pPr>
                  <w:r w:rsidRPr="001E3185">
                    <w:rPr>
                      <w:rFonts w:cs="Arial"/>
                      <w:b/>
                    </w:rPr>
                    <w:t>Unit</w:t>
                  </w:r>
                </w:p>
              </w:tc>
            </w:tr>
            <w:tr w:rsidR="00692E71" w:rsidRPr="001E3185" w14:paraId="054B4008" w14:textId="77777777" w:rsidTr="008E0250">
              <w:trPr>
                <w:trHeight w:val="340"/>
                <w:jc w:val="center"/>
              </w:trPr>
              <w:tc>
                <w:tcPr>
                  <w:tcW w:w="5000" w:type="pct"/>
                  <w:gridSpan w:val="3"/>
                  <w:shd w:val="clear" w:color="auto" w:fill="auto"/>
                  <w:vAlign w:val="center"/>
                </w:tcPr>
                <w:p w14:paraId="4D34FFEF" w14:textId="77777777" w:rsidR="00692E71" w:rsidRPr="001E3185" w:rsidRDefault="00692E71" w:rsidP="008E0250">
                  <w:pPr>
                    <w:keepNext/>
                    <w:autoSpaceDE w:val="0"/>
                    <w:autoSpaceDN w:val="0"/>
                    <w:rPr>
                      <w:rFonts w:cs="Arial"/>
                      <w:i/>
                      <w:u w:val="single"/>
                    </w:rPr>
                  </w:pPr>
                  <w:r w:rsidRPr="001E3185">
                    <w:rPr>
                      <w:rFonts w:cs="Arial"/>
                      <w:i/>
                      <w:u w:val="single"/>
                    </w:rPr>
                    <w:t>Inputs</w:t>
                  </w:r>
                </w:p>
              </w:tc>
            </w:tr>
            <w:tr w:rsidR="008931EA" w:rsidRPr="001E3185" w14:paraId="0BF9E229" w14:textId="77777777" w:rsidTr="008931EA">
              <w:trPr>
                <w:trHeight w:val="340"/>
                <w:jc w:val="center"/>
              </w:trPr>
              <w:tc>
                <w:tcPr>
                  <w:tcW w:w="1333" w:type="pct"/>
                  <w:shd w:val="clear" w:color="auto" w:fill="auto"/>
                  <w:vAlign w:val="center"/>
                </w:tcPr>
                <w:p w14:paraId="32E41BF8" w14:textId="77777777" w:rsidR="008931EA" w:rsidRPr="001E3185" w:rsidRDefault="008931EA" w:rsidP="008E0250">
                  <w:pPr>
                    <w:keepNext/>
                    <w:autoSpaceDE w:val="0"/>
                    <w:autoSpaceDN w:val="0"/>
                    <w:rPr>
                      <w:rFonts w:cs="Arial"/>
                    </w:rPr>
                  </w:pPr>
                </w:p>
              </w:tc>
              <w:tc>
                <w:tcPr>
                  <w:tcW w:w="2590" w:type="pct"/>
                  <w:shd w:val="clear" w:color="auto" w:fill="auto"/>
                  <w:vAlign w:val="center"/>
                </w:tcPr>
                <w:p w14:paraId="6F01779B" w14:textId="77777777" w:rsidR="008931EA" w:rsidRPr="001E3185" w:rsidRDefault="008931EA" w:rsidP="008E0250">
                  <w:pPr>
                    <w:autoSpaceDE w:val="0"/>
                    <w:autoSpaceDN w:val="0"/>
                    <w:jc w:val="center"/>
                    <w:rPr>
                      <w:rFonts w:cs="Arial"/>
                    </w:rPr>
                  </w:pPr>
                  <w:r w:rsidRPr="001E3185">
                    <w:rPr>
                      <w:rFonts w:cs="Arial"/>
                    </w:rPr>
                    <w:t>Industrial</w:t>
                  </w:r>
                </w:p>
                <w:p w14:paraId="682F8B04" w14:textId="6C4DD005" w:rsidR="008931EA" w:rsidRPr="001E3185" w:rsidRDefault="008931EA" w:rsidP="008E0250">
                  <w:pPr>
                    <w:autoSpaceDE w:val="0"/>
                    <w:autoSpaceDN w:val="0"/>
                    <w:jc w:val="center"/>
                    <w:rPr>
                      <w:rFonts w:cs="Arial"/>
                      <w:i/>
                    </w:rPr>
                  </w:pPr>
                </w:p>
              </w:tc>
              <w:tc>
                <w:tcPr>
                  <w:tcW w:w="1077" w:type="pct"/>
                  <w:shd w:val="clear" w:color="auto" w:fill="auto"/>
                  <w:vAlign w:val="center"/>
                </w:tcPr>
                <w:p w14:paraId="02F4FF7C" w14:textId="77777777" w:rsidR="008931EA" w:rsidRPr="001E3185" w:rsidRDefault="008931EA" w:rsidP="008E0250">
                  <w:pPr>
                    <w:keepNext/>
                    <w:autoSpaceDE w:val="0"/>
                    <w:autoSpaceDN w:val="0"/>
                    <w:jc w:val="center"/>
                    <w:rPr>
                      <w:rFonts w:cs="Arial"/>
                    </w:rPr>
                  </w:pPr>
                </w:p>
              </w:tc>
            </w:tr>
            <w:tr w:rsidR="00692E71" w:rsidRPr="001E3185" w14:paraId="2CFF872E" w14:textId="77777777" w:rsidTr="008E0250">
              <w:trPr>
                <w:trHeight w:val="340"/>
                <w:jc w:val="center"/>
              </w:trPr>
              <w:tc>
                <w:tcPr>
                  <w:tcW w:w="1333" w:type="pct"/>
                  <w:shd w:val="clear" w:color="auto" w:fill="auto"/>
                  <w:vAlign w:val="center"/>
                </w:tcPr>
                <w:p w14:paraId="0C65F586" w14:textId="77777777" w:rsidR="00692E71" w:rsidRPr="001E3185" w:rsidRDefault="00692E71" w:rsidP="008E0250">
                  <w:pPr>
                    <w:keepNext/>
                    <w:autoSpaceDE w:val="0"/>
                    <w:autoSpaceDN w:val="0"/>
                    <w:rPr>
                      <w:rFonts w:cs="Arial"/>
                    </w:rPr>
                  </w:pPr>
                  <w:r w:rsidRPr="001E3185">
                    <w:rPr>
                      <w:rFonts w:cs="Arial"/>
                    </w:rPr>
                    <w:t xml:space="preserve">AREA </w:t>
                  </w:r>
                  <w:r w:rsidRPr="001E3185">
                    <w:rPr>
                      <w:rFonts w:cs="Arial"/>
                      <w:vertAlign w:val="subscript"/>
                    </w:rPr>
                    <w:t>noise-barrier</w:t>
                  </w:r>
                </w:p>
              </w:tc>
              <w:tc>
                <w:tcPr>
                  <w:tcW w:w="2590" w:type="pct"/>
                  <w:shd w:val="clear" w:color="auto" w:fill="auto"/>
                  <w:vAlign w:val="center"/>
                </w:tcPr>
                <w:p w14:paraId="3E88C9BF" w14:textId="77777777" w:rsidR="00692E71" w:rsidRPr="001E3185" w:rsidRDefault="00692E71" w:rsidP="008E0250">
                  <w:pPr>
                    <w:keepNext/>
                    <w:autoSpaceDE w:val="0"/>
                    <w:autoSpaceDN w:val="0"/>
                    <w:jc w:val="center"/>
                    <w:rPr>
                      <w:rFonts w:cs="Arial"/>
                    </w:rPr>
                  </w:pPr>
                  <w:r w:rsidRPr="001E3185">
                    <w:rPr>
                      <w:rFonts w:cs="Arial"/>
                    </w:rPr>
                    <w:t>3000</w:t>
                  </w:r>
                </w:p>
              </w:tc>
              <w:tc>
                <w:tcPr>
                  <w:tcW w:w="1077" w:type="pct"/>
                  <w:shd w:val="clear" w:color="auto" w:fill="auto"/>
                  <w:vAlign w:val="center"/>
                </w:tcPr>
                <w:p w14:paraId="20B07830" w14:textId="77777777" w:rsidR="00692E71" w:rsidRPr="001E3185" w:rsidRDefault="00692E71" w:rsidP="008E0250">
                  <w:pPr>
                    <w:keepNext/>
                    <w:autoSpaceDE w:val="0"/>
                    <w:autoSpaceDN w:val="0"/>
                    <w:jc w:val="center"/>
                    <w:rPr>
                      <w:rFonts w:cs="Arial"/>
                    </w:rPr>
                  </w:pPr>
                  <w:r w:rsidRPr="001E3185">
                    <w:rPr>
                      <w:rFonts w:cs="Arial"/>
                    </w:rPr>
                    <w:t>[m²]</w:t>
                  </w:r>
                </w:p>
              </w:tc>
            </w:tr>
            <w:tr w:rsidR="00692E71" w:rsidRPr="001E3185" w14:paraId="367EB14A" w14:textId="77777777" w:rsidTr="008E0250">
              <w:trPr>
                <w:trHeight w:val="340"/>
                <w:jc w:val="center"/>
              </w:trPr>
              <w:tc>
                <w:tcPr>
                  <w:tcW w:w="1333" w:type="pct"/>
                  <w:shd w:val="clear" w:color="auto" w:fill="auto"/>
                  <w:vAlign w:val="center"/>
                </w:tcPr>
                <w:p w14:paraId="61F1BCF6" w14:textId="77777777" w:rsidR="00692E71" w:rsidRPr="001E3185" w:rsidRDefault="00692E71" w:rsidP="008E0250">
                  <w:pPr>
                    <w:keepNext/>
                    <w:autoSpaceDE w:val="0"/>
                    <w:autoSpaceDN w:val="0"/>
                    <w:rPr>
                      <w:rFonts w:cs="Arial"/>
                    </w:rPr>
                  </w:pPr>
                  <w:r w:rsidRPr="001E3185">
                    <w:rPr>
                      <w:rFonts w:cs="Arial"/>
                    </w:rPr>
                    <w:t>TIME1</w:t>
                  </w:r>
                </w:p>
              </w:tc>
              <w:tc>
                <w:tcPr>
                  <w:tcW w:w="2590" w:type="pct"/>
                  <w:shd w:val="clear" w:color="auto" w:fill="auto"/>
                  <w:vAlign w:val="center"/>
                </w:tcPr>
                <w:p w14:paraId="11EB0DA0" w14:textId="77777777" w:rsidR="00692E71" w:rsidRPr="001E3185" w:rsidRDefault="00692E71" w:rsidP="008E0250">
                  <w:pPr>
                    <w:keepNext/>
                    <w:autoSpaceDE w:val="0"/>
                    <w:autoSpaceDN w:val="0"/>
                    <w:jc w:val="center"/>
                    <w:rPr>
                      <w:rFonts w:cs="Arial"/>
                    </w:rPr>
                  </w:pPr>
                  <w:r w:rsidRPr="001E3185">
                    <w:rPr>
                      <w:rFonts w:cs="Arial"/>
                    </w:rPr>
                    <w:t>30</w:t>
                  </w:r>
                </w:p>
              </w:tc>
              <w:tc>
                <w:tcPr>
                  <w:tcW w:w="1077" w:type="pct"/>
                  <w:shd w:val="clear" w:color="auto" w:fill="auto"/>
                  <w:vAlign w:val="center"/>
                </w:tcPr>
                <w:p w14:paraId="017667F4" w14:textId="77777777" w:rsidR="00692E71" w:rsidRPr="001E3185" w:rsidRDefault="00692E71" w:rsidP="008E0250">
                  <w:pPr>
                    <w:keepNext/>
                    <w:autoSpaceDE w:val="0"/>
                    <w:autoSpaceDN w:val="0"/>
                    <w:jc w:val="center"/>
                    <w:rPr>
                      <w:rFonts w:cs="Arial"/>
                    </w:rPr>
                  </w:pPr>
                  <w:r w:rsidRPr="001E3185">
                    <w:rPr>
                      <w:rFonts w:cs="Arial"/>
                    </w:rPr>
                    <w:t>[d]</w:t>
                  </w:r>
                </w:p>
              </w:tc>
            </w:tr>
            <w:tr w:rsidR="008931EA" w:rsidRPr="001E3185" w14:paraId="29D39F2A" w14:textId="77777777" w:rsidTr="008931EA">
              <w:trPr>
                <w:trHeight w:val="340"/>
                <w:jc w:val="center"/>
              </w:trPr>
              <w:tc>
                <w:tcPr>
                  <w:tcW w:w="1333" w:type="pct"/>
                  <w:shd w:val="clear" w:color="auto" w:fill="auto"/>
                  <w:vAlign w:val="center"/>
                </w:tcPr>
                <w:p w14:paraId="35643FD2" w14:textId="77777777" w:rsidR="008931EA" w:rsidRPr="001E3185" w:rsidRDefault="008931EA" w:rsidP="008E0250">
                  <w:pPr>
                    <w:keepNext/>
                    <w:autoSpaceDE w:val="0"/>
                    <w:autoSpaceDN w:val="0"/>
                    <w:rPr>
                      <w:rFonts w:cs="Arial"/>
                    </w:rPr>
                  </w:pPr>
                  <w:r w:rsidRPr="001E3185">
                    <w:rPr>
                      <w:rFonts w:cs="Arial"/>
                    </w:rPr>
                    <w:t>TIME2</w:t>
                  </w:r>
                </w:p>
              </w:tc>
              <w:tc>
                <w:tcPr>
                  <w:tcW w:w="2590" w:type="pct"/>
                  <w:shd w:val="clear" w:color="auto" w:fill="auto"/>
                  <w:vAlign w:val="center"/>
                </w:tcPr>
                <w:p w14:paraId="3C0E04C8" w14:textId="00324F6C" w:rsidR="008931EA" w:rsidRPr="001E3185" w:rsidRDefault="008931EA" w:rsidP="008E0250">
                  <w:pPr>
                    <w:keepNext/>
                    <w:autoSpaceDE w:val="0"/>
                    <w:autoSpaceDN w:val="0"/>
                    <w:jc w:val="center"/>
                    <w:rPr>
                      <w:rFonts w:cs="Arial"/>
                    </w:rPr>
                  </w:pPr>
                </w:p>
                <w:p w14:paraId="7E8CF947" w14:textId="1EB25FB2" w:rsidR="008931EA" w:rsidRPr="001E3185" w:rsidRDefault="008931EA" w:rsidP="008E0250">
                  <w:pPr>
                    <w:keepNext/>
                    <w:autoSpaceDE w:val="0"/>
                    <w:autoSpaceDN w:val="0"/>
                    <w:jc w:val="center"/>
                    <w:rPr>
                      <w:rFonts w:cs="Arial"/>
                    </w:rPr>
                  </w:pPr>
                  <w:r>
                    <w:rPr>
                      <w:rFonts w:cs="Arial"/>
                    </w:rPr>
                    <w:t>5475</w:t>
                  </w:r>
                </w:p>
              </w:tc>
              <w:tc>
                <w:tcPr>
                  <w:tcW w:w="1077" w:type="pct"/>
                  <w:shd w:val="clear" w:color="auto" w:fill="auto"/>
                  <w:vAlign w:val="center"/>
                </w:tcPr>
                <w:p w14:paraId="0144072B" w14:textId="77777777" w:rsidR="008931EA" w:rsidRPr="001E3185" w:rsidRDefault="008931EA" w:rsidP="008E0250">
                  <w:pPr>
                    <w:keepNext/>
                    <w:autoSpaceDE w:val="0"/>
                    <w:autoSpaceDN w:val="0"/>
                    <w:jc w:val="center"/>
                    <w:rPr>
                      <w:rFonts w:cs="Arial"/>
                    </w:rPr>
                  </w:pPr>
                  <w:r w:rsidRPr="001E3185">
                    <w:rPr>
                      <w:rFonts w:cs="Arial"/>
                    </w:rPr>
                    <w:t>[d]</w:t>
                  </w:r>
                </w:p>
              </w:tc>
            </w:tr>
            <w:tr w:rsidR="00692E71" w:rsidRPr="001E3185" w14:paraId="1EDCEF05" w14:textId="77777777" w:rsidTr="008E0250">
              <w:trPr>
                <w:trHeight w:val="340"/>
                <w:jc w:val="center"/>
              </w:trPr>
              <w:tc>
                <w:tcPr>
                  <w:tcW w:w="1333" w:type="pct"/>
                  <w:shd w:val="clear" w:color="auto" w:fill="auto"/>
                  <w:vAlign w:val="center"/>
                </w:tcPr>
                <w:p w14:paraId="368DDDFC" w14:textId="77777777" w:rsidR="00692E71" w:rsidRPr="001E3185" w:rsidRDefault="00692E71" w:rsidP="008E0250">
                  <w:pPr>
                    <w:keepNext/>
                    <w:autoSpaceDE w:val="0"/>
                    <w:autoSpaceDN w:val="0"/>
                    <w:rPr>
                      <w:rFonts w:cs="Arial"/>
                    </w:rPr>
                  </w:pPr>
                  <w:r w:rsidRPr="001E3185">
                    <w:rPr>
                      <w:rFonts w:cs="Arial"/>
                    </w:rPr>
                    <w:t>Q*</w:t>
                  </w:r>
                  <w:r w:rsidRPr="001E3185">
                    <w:rPr>
                      <w:rFonts w:cs="Arial"/>
                      <w:vertAlign w:val="subscript"/>
                    </w:rPr>
                    <w:t>leach,TIME1</w:t>
                  </w:r>
                </w:p>
              </w:tc>
              <w:tc>
                <w:tcPr>
                  <w:tcW w:w="2590" w:type="pct"/>
                  <w:vMerge w:val="restart"/>
                  <w:shd w:val="clear" w:color="auto" w:fill="auto"/>
                  <w:vAlign w:val="center"/>
                </w:tcPr>
                <w:p w14:paraId="7B89D5B6" w14:textId="77777777" w:rsidR="00692E71" w:rsidRPr="001E3185" w:rsidRDefault="00692E71" w:rsidP="008E0250">
                  <w:pPr>
                    <w:keepNext/>
                    <w:autoSpaceDE w:val="0"/>
                    <w:autoSpaceDN w:val="0"/>
                    <w:jc w:val="center"/>
                    <w:rPr>
                      <w:rFonts w:cs="Arial"/>
                    </w:rPr>
                  </w:pPr>
                  <w:r w:rsidRPr="001E3185">
                    <w:rPr>
                      <w:rFonts w:cs="Arial"/>
                    </w:rPr>
                    <w:t>See leaching values in section 1</w:t>
                  </w:r>
                </w:p>
              </w:tc>
              <w:tc>
                <w:tcPr>
                  <w:tcW w:w="1077" w:type="pct"/>
                  <w:shd w:val="clear" w:color="auto" w:fill="auto"/>
                  <w:vAlign w:val="center"/>
                </w:tcPr>
                <w:p w14:paraId="71D8A272" w14:textId="77777777" w:rsidR="00692E71" w:rsidRPr="001E3185" w:rsidRDefault="00692E71" w:rsidP="008E0250">
                  <w:pPr>
                    <w:keepNext/>
                    <w:autoSpaceDE w:val="0"/>
                    <w:autoSpaceDN w:val="0"/>
                    <w:jc w:val="center"/>
                    <w:rPr>
                      <w:rFonts w:cs="Arial"/>
                    </w:rPr>
                  </w:pPr>
                  <w:r w:rsidRPr="001E3185">
                    <w:rPr>
                      <w:rFonts w:cs="Arial"/>
                    </w:rPr>
                    <w:t>[mg.m</w:t>
                  </w:r>
                  <w:r w:rsidRPr="001E3185">
                    <w:rPr>
                      <w:rFonts w:cs="Arial"/>
                      <w:vertAlign w:val="superscript"/>
                    </w:rPr>
                    <w:t>-2</w:t>
                  </w:r>
                  <w:r w:rsidRPr="001E3185">
                    <w:rPr>
                      <w:rFonts w:cs="Arial"/>
                    </w:rPr>
                    <w:t>]</w:t>
                  </w:r>
                </w:p>
              </w:tc>
            </w:tr>
            <w:tr w:rsidR="00692E71" w:rsidRPr="001E3185" w14:paraId="182215F2" w14:textId="77777777" w:rsidTr="008E0250">
              <w:trPr>
                <w:trHeight w:val="340"/>
                <w:jc w:val="center"/>
              </w:trPr>
              <w:tc>
                <w:tcPr>
                  <w:tcW w:w="1333" w:type="pct"/>
                  <w:shd w:val="clear" w:color="auto" w:fill="auto"/>
                  <w:vAlign w:val="center"/>
                </w:tcPr>
                <w:p w14:paraId="1CCA532F" w14:textId="77777777" w:rsidR="00692E71" w:rsidRPr="001E3185" w:rsidRDefault="00692E71" w:rsidP="008E0250">
                  <w:pPr>
                    <w:keepNext/>
                    <w:autoSpaceDE w:val="0"/>
                    <w:autoSpaceDN w:val="0"/>
                    <w:rPr>
                      <w:rFonts w:cs="Arial"/>
                    </w:rPr>
                  </w:pPr>
                  <w:r w:rsidRPr="001E3185">
                    <w:rPr>
                      <w:rFonts w:cs="Arial"/>
                    </w:rPr>
                    <w:t>Q*</w:t>
                  </w:r>
                  <w:r w:rsidRPr="001E3185">
                    <w:rPr>
                      <w:rFonts w:cs="Arial"/>
                      <w:vertAlign w:val="subscript"/>
                    </w:rPr>
                    <w:t>leach,TIME2</w:t>
                  </w:r>
                </w:p>
              </w:tc>
              <w:tc>
                <w:tcPr>
                  <w:tcW w:w="2590" w:type="pct"/>
                  <w:vMerge/>
                  <w:shd w:val="clear" w:color="auto" w:fill="auto"/>
                  <w:vAlign w:val="center"/>
                </w:tcPr>
                <w:p w14:paraId="18E5E6AD" w14:textId="77777777" w:rsidR="00692E71" w:rsidRPr="001E3185" w:rsidRDefault="00692E71" w:rsidP="008E0250">
                  <w:pPr>
                    <w:keepNext/>
                    <w:autoSpaceDE w:val="0"/>
                    <w:autoSpaceDN w:val="0"/>
                    <w:jc w:val="center"/>
                    <w:rPr>
                      <w:rFonts w:cs="Arial"/>
                    </w:rPr>
                  </w:pPr>
                </w:p>
              </w:tc>
              <w:tc>
                <w:tcPr>
                  <w:tcW w:w="1077" w:type="pct"/>
                  <w:shd w:val="clear" w:color="auto" w:fill="auto"/>
                  <w:vAlign w:val="center"/>
                </w:tcPr>
                <w:p w14:paraId="46CF41F4" w14:textId="77777777" w:rsidR="00692E71" w:rsidRPr="001E3185" w:rsidRDefault="00692E71" w:rsidP="008E0250">
                  <w:pPr>
                    <w:keepNext/>
                    <w:autoSpaceDE w:val="0"/>
                    <w:autoSpaceDN w:val="0"/>
                    <w:jc w:val="center"/>
                    <w:rPr>
                      <w:rFonts w:cs="Arial"/>
                    </w:rPr>
                  </w:pPr>
                  <w:r w:rsidRPr="001E3185">
                    <w:rPr>
                      <w:rFonts w:cs="Arial"/>
                    </w:rPr>
                    <w:t>[mg.m</w:t>
                  </w:r>
                  <w:r w:rsidRPr="001E3185">
                    <w:rPr>
                      <w:rFonts w:cs="Arial"/>
                      <w:vertAlign w:val="superscript"/>
                    </w:rPr>
                    <w:t>-2</w:t>
                  </w:r>
                  <w:r w:rsidRPr="001E3185">
                    <w:rPr>
                      <w:rFonts w:cs="Arial"/>
                    </w:rPr>
                    <w:t>]</w:t>
                  </w:r>
                </w:p>
              </w:tc>
            </w:tr>
            <w:tr w:rsidR="00692E71" w:rsidRPr="001E3185" w14:paraId="39470513" w14:textId="77777777" w:rsidTr="008E0250">
              <w:trPr>
                <w:trHeight w:val="340"/>
                <w:jc w:val="center"/>
              </w:trPr>
              <w:tc>
                <w:tcPr>
                  <w:tcW w:w="1333" w:type="pct"/>
                  <w:shd w:val="clear" w:color="auto" w:fill="auto"/>
                  <w:vAlign w:val="center"/>
                </w:tcPr>
                <w:p w14:paraId="6EB09265" w14:textId="77777777" w:rsidR="00692E71" w:rsidRPr="001E3185" w:rsidRDefault="00692E71" w:rsidP="008E0250">
                  <w:pPr>
                    <w:keepNext/>
                    <w:autoSpaceDE w:val="0"/>
                    <w:autoSpaceDN w:val="0"/>
                    <w:rPr>
                      <w:rFonts w:cs="Arial"/>
                    </w:rPr>
                  </w:pPr>
                  <w:r w:rsidRPr="001E3185">
                    <w:rPr>
                      <w:rFonts w:cs="Arial"/>
                    </w:rPr>
                    <w:t>DT</w:t>
                  </w:r>
                  <w:r w:rsidRPr="001E3185">
                    <w:rPr>
                      <w:rFonts w:cs="Arial"/>
                      <w:vertAlign w:val="subscript"/>
                    </w:rPr>
                    <w:t>50</w:t>
                  </w:r>
                  <w:r w:rsidRPr="001E3185">
                    <w:rPr>
                      <w:rFonts w:cs="Arial"/>
                    </w:rPr>
                    <w:t xml:space="preserve"> </w:t>
                  </w:r>
                  <w:r w:rsidRPr="001E3185">
                    <w:rPr>
                      <w:rFonts w:cs="Arial"/>
                      <w:vertAlign w:val="subscript"/>
                    </w:rPr>
                    <w:t>soil</w:t>
                  </w:r>
                </w:p>
              </w:tc>
              <w:tc>
                <w:tcPr>
                  <w:tcW w:w="2590" w:type="pct"/>
                  <w:shd w:val="clear" w:color="auto" w:fill="D6E3BC" w:themeFill="accent3" w:themeFillTint="66"/>
                  <w:vAlign w:val="center"/>
                </w:tcPr>
                <w:p w14:paraId="06ED105A" w14:textId="77777777" w:rsidR="00692E71" w:rsidRPr="001E3185" w:rsidRDefault="00692E71" w:rsidP="008E0250">
                  <w:pPr>
                    <w:keepNext/>
                    <w:autoSpaceDE w:val="0"/>
                    <w:autoSpaceDN w:val="0"/>
                    <w:jc w:val="center"/>
                    <w:rPr>
                      <w:rFonts w:cs="Arial"/>
                    </w:rPr>
                  </w:pPr>
                  <w:r w:rsidRPr="001E3185">
                    <w:rPr>
                      <w:rFonts w:cs="Arial"/>
                    </w:rPr>
                    <w:t>See FR-CA box 2</w:t>
                  </w:r>
                </w:p>
              </w:tc>
              <w:tc>
                <w:tcPr>
                  <w:tcW w:w="1077" w:type="pct"/>
                  <w:shd w:val="clear" w:color="auto" w:fill="auto"/>
                  <w:vAlign w:val="center"/>
                </w:tcPr>
                <w:p w14:paraId="4F98F049" w14:textId="77777777" w:rsidR="00692E71" w:rsidRPr="001E3185" w:rsidRDefault="00692E71" w:rsidP="008E0250">
                  <w:pPr>
                    <w:keepNext/>
                    <w:autoSpaceDE w:val="0"/>
                    <w:autoSpaceDN w:val="0"/>
                    <w:jc w:val="center"/>
                    <w:rPr>
                      <w:rFonts w:cs="Arial"/>
                    </w:rPr>
                  </w:pPr>
                  <w:r w:rsidRPr="001E3185">
                    <w:rPr>
                      <w:rFonts w:cs="Arial"/>
                    </w:rPr>
                    <w:t>[d</w:t>
                  </w:r>
                  <w:r w:rsidRPr="001E3185">
                    <w:rPr>
                      <w:rFonts w:cs="Arial"/>
                      <w:vertAlign w:val="superscript"/>
                    </w:rPr>
                    <w:t>-1</w:t>
                  </w:r>
                  <w:r w:rsidRPr="001E3185">
                    <w:rPr>
                      <w:rFonts w:cs="Arial"/>
                    </w:rPr>
                    <w:t>]</w:t>
                  </w:r>
                </w:p>
              </w:tc>
            </w:tr>
            <w:tr w:rsidR="00692E71" w:rsidRPr="001E3185" w14:paraId="3F5A0593" w14:textId="77777777" w:rsidTr="008E0250">
              <w:trPr>
                <w:trHeight w:val="340"/>
                <w:jc w:val="center"/>
              </w:trPr>
              <w:tc>
                <w:tcPr>
                  <w:tcW w:w="1333" w:type="pct"/>
                  <w:shd w:val="clear" w:color="auto" w:fill="auto"/>
                  <w:vAlign w:val="center"/>
                </w:tcPr>
                <w:p w14:paraId="749A7A99" w14:textId="77777777" w:rsidR="00692E71" w:rsidRPr="001E3185" w:rsidRDefault="00692E71" w:rsidP="008E0250">
                  <w:pPr>
                    <w:autoSpaceDE w:val="0"/>
                    <w:autoSpaceDN w:val="0"/>
                    <w:rPr>
                      <w:rFonts w:cs="Arial"/>
                    </w:rPr>
                  </w:pPr>
                  <w:r w:rsidRPr="001E3185">
                    <w:rPr>
                      <w:rFonts w:cs="Arial"/>
                    </w:rPr>
                    <w:t xml:space="preserve">V </w:t>
                  </w:r>
                  <w:r w:rsidRPr="001E3185">
                    <w:rPr>
                      <w:rFonts w:cs="Arial"/>
                      <w:vertAlign w:val="subscript"/>
                    </w:rPr>
                    <w:t>soil</w:t>
                  </w:r>
                </w:p>
              </w:tc>
              <w:tc>
                <w:tcPr>
                  <w:tcW w:w="2590" w:type="pct"/>
                  <w:shd w:val="clear" w:color="auto" w:fill="auto"/>
                  <w:vAlign w:val="center"/>
                </w:tcPr>
                <w:p w14:paraId="655E3179" w14:textId="77777777" w:rsidR="00692E71" w:rsidRPr="001E3185" w:rsidRDefault="00692E71" w:rsidP="008E0250">
                  <w:pPr>
                    <w:autoSpaceDE w:val="0"/>
                    <w:autoSpaceDN w:val="0"/>
                    <w:jc w:val="center"/>
                    <w:rPr>
                      <w:rFonts w:cs="Arial"/>
                    </w:rPr>
                  </w:pPr>
                  <w:r w:rsidRPr="001E3185">
                    <w:rPr>
                      <w:rFonts w:cs="Arial"/>
                    </w:rPr>
                    <w:t>250</w:t>
                  </w:r>
                </w:p>
              </w:tc>
              <w:tc>
                <w:tcPr>
                  <w:tcW w:w="1077" w:type="pct"/>
                  <w:shd w:val="clear" w:color="auto" w:fill="auto"/>
                  <w:vAlign w:val="center"/>
                </w:tcPr>
                <w:p w14:paraId="699CCC64" w14:textId="77777777" w:rsidR="00692E71" w:rsidRPr="001E3185" w:rsidRDefault="00692E71" w:rsidP="008E0250">
                  <w:pPr>
                    <w:autoSpaceDE w:val="0"/>
                    <w:autoSpaceDN w:val="0"/>
                    <w:jc w:val="center"/>
                    <w:rPr>
                      <w:rFonts w:cs="Arial"/>
                    </w:rPr>
                  </w:pPr>
                  <w:r w:rsidRPr="001E3185">
                    <w:rPr>
                      <w:rFonts w:cs="Arial"/>
                    </w:rPr>
                    <w:t>[m</w:t>
                  </w:r>
                  <w:r w:rsidRPr="001E3185">
                    <w:rPr>
                      <w:rFonts w:cs="Arial"/>
                      <w:vertAlign w:val="superscript"/>
                    </w:rPr>
                    <w:t>3</w:t>
                  </w:r>
                  <w:r w:rsidRPr="001E3185">
                    <w:rPr>
                      <w:rFonts w:cs="Arial"/>
                    </w:rPr>
                    <w:t>]</w:t>
                  </w:r>
                </w:p>
              </w:tc>
            </w:tr>
            <w:tr w:rsidR="00692E71" w:rsidRPr="001E3185" w14:paraId="20CC3560" w14:textId="77777777" w:rsidTr="008E0250">
              <w:trPr>
                <w:trHeight w:val="340"/>
                <w:jc w:val="center"/>
              </w:trPr>
              <w:tc>
                <w:tcPr>
                  <w:tcW w:w="1333" w:type="pct"/>
                  <w:shd w:val="clear" w:color="auto" w:fill="auto"/>
                  <w:vAlign w:val="center"/>
                </w:tcPr>
                <w:p w14:paraId="7B94ABCB" w14:textId="77777777" w:rsidR="00692E71" w:rsidRPr="001E3185" w:rsidRDefault="00692E71" w:rsidP="008E0250">
                  <w:pPr>
                    <w:autoSpaceDE w:val="0"/>
                    <w:autoSpaceDN w:val="0"/>
                    <w:rPr>
                      <w:rFonts w:cs="Arial"/>
                    </w:rPr>
                  </w:pPr>
                  <w:r w:rsidRPr="001E3185">
                    <w:rPr>
                      <w:rFonts w:cs="Arial"/>
                    </w:rPr>
                    <w:t xml:space="preserve">RHO </w:t>
                  </w:r>
                  <w:r w:rsidRPr="001E3185">
                    <w:rPr>
                      <w:rFonts w:cs="Arial"/>
                      <w:vertAlign w:val="subscript"/>
                    </w:rPr>
                    <w:t>soil</w:t>
                  </w:r>
                </w:p>
              </w:tc>
              <w:tc>
                <w:tcPr>
                  <w:tcW w:w="2590" w:type="pct"/>
                  <w:shd w:val="clear" w:color="auto" w:fill="auto"/>
                  <w:vAlign w:val="center"/>
                </w:tcPr>
                <w:p w14:paraId="118F9152" w14:textId="77777777" w:rsidR="00692E71" w:rsidRPr="001E3185" w:rsidRDefault="00692E71" w:rsidP="008E0250">
                  <w:pPr>
                    <w:autoSpaceDE w:val="0"/>
                    <w:autoSpaceDN w:val="0"/>
                    <w:jc w:val="center"/>
                    <w:rPr>
                      <w:rFonts w:cs="Arial"/>
                    </w:rPr>
                  </w:pPr>
                  <w:r w:rsidRPr="001E3185">
                    <w:rPr>
                      <w:rFonts w:cs="Arial"/>
                    </w:rPr>
                    <w:t>1700</w:t>
                  </w:r>
                </w:p>
              </w:tc>
              <w:tc>
                <w:tcPr>
                  <w:tcW w:w="1077" w:type="pct"/>
                  <w:shd w:val="clear" w:color="auto" w:fill="auto"/>
                  <w:vAlign w:val="center"/>
                </w:tcPr>
                <w:p w14:paraId="4BC6B2F5" w14:textId="77777777" w:rsidR="00692E71" w:rsidRPr="001E3185" w:rsidRDefault="00692E71" w:rsidP="008E0250">
                  <w:pPr>
                    <w:autoSpaceDE w:val="0"/>
                    <w:autoSpaceDN w:val="0"/>
                    <w:jc w:val="center"/>
                    <w:rPr>
                      <w:rFonts w:cs="Arial"/>
                    </w:rPr>
                  </w:pPr>
                  <w:r w:rsidRPr="001E3185">
                    <w:rPr>
                      <w:rFonts w:cs="Arial"/>
                    </w:rPr>
                    <w:t>[kg</w:t>
                  </w:r>
                  <w:r w:rsidRPr="001E3185">
                    <w:rPr>
                      <w:rFonts w:cs="Arial"/>
                      <w:vertAlign w:val="subscript"/>
                    </w:rPr>
                    <w:t>wwt</w:t>
                  </w:r>
                  <w:r w:rsidRPr="001E3185">
                    <w:rPr>
                      <w:rFonts w:cs="Arial"/>
                    </w:rPr>
                    <w:t>.m</w:t>
                  </w:r>
                  <w:r w:rsidRPr="001E3185">
                    <w:rPr>
                      <w:rFonts w:cs="Arial"/>
                      <w:vertAlign w:val="superscript"/>
                    </w:rPr>
                    <w:t>-3</w:t>
                  </w:r>
                  <w:r w:rsidRPr="001E3185">
                    <w:rPr>
                      <w:rFonts w:cs="Arial"/>
                    </w:rPr>
                    <w:t>]</w:t>
                  </w:r>
                </w:p>
              </w:tc>
            </w:tr>
            <w:tr w:rsidR="00692E71" w:rsidRPr="001E3185" w14:paraId="35DFD71B" w14:textId="77777777" w:rsidTr="008E0250">
              <w:trPr>
                <w:trHeight w:val="340"/>
                <w:jc w:val="center"/>
              </w:trPr>
              <w:tc>
                <w:tcPr>
                  <w:tcW w:w="1333" w:type="pct"/>
                  <w:shd w:val="clear" w:color="auto" w:fill="auto"/>
                  <w:vAlign w:val="center"/>
                </w:tcPr>
                <w:p w14:paraId="55286B95" w14:textId="77777777" w:rsidR="00692E71" w:rsidRPr="001E3185" w:rsidRDefault="00692E71" w:rsidP="008E0250">
                  <w:pPr>
                    <w:autoSpaceDE w:val="0"/>
                    <w:autoSpaceDN w:val="0"/>
                    <w:rPr>
                      <w:rFonts w:cs="Arial"/>
                    </w:rPr>
                  </w:pPr>
                  <w:r w:rsidRPr="001E3185">
                    <w:rPr>
                      <w:rFonts w:cs="Arial"/>
                    </w:rPr>
                    <w:t xml:space="preserve">F </w:t>
                  </w:r>
                  <w:r w:rsidRPr="001E3185">
                    <w:rPr>
                      <w:rFonts w:cs="Arial"/>
                      <w:vertAlign w:val="subscript"/>
                    </w:rPr>
                    <w:t>SOIL</w:t>
                  </w:r>
                </w:p>
              </w:tc>
              <w:tc>
                <w:tcPr>
                  <w:tcW w:w="2590" w:type="pct"/>
                  <w:shd w:val="clear" w:color="auto" w:fill="auto"/>
                  <w:vAlign w:val="center"/>
                </w:tcPr>
                <w:p w14:paraId="0AB40674" w14:textId="77777777" w:rsidR="00692E71" w:rsidRPr="001E3185" w:rsidRDefault="00692E71" w:rsidP="008E0250">
                  <w:pPr>
                    <w:autoSpaceDE w:val="0"/>
                    <w:autoSpaceDN w:val="0"/>
                    <w:jc w:val="center"/>
                    <w:rPr>
                      <w:rFonts w:cs="Arial"/>
                    </w:rPr>
                  </w:pPr>
                  <w:r w:rsidRPr="001E3185">
                    <w:rPr>
                      <w:rFonts w:cs="Arial"/>
                    </w:rPr>
                    <w:t>0.3</w:t>
                  </w:r>
                </w:p>
              </w:tc>
              <w:tc>
                <w:tcPr>
                  <w:tcW w:w="1077" w:type="pct"/>
                  <w:shd w:val="clear" w:color="auto" w:fill="auto"/>
                  <w:vAlign w:val="center"/>
                </w:tcPr>
                <w:p w14:paraId="37684305" w14:textId="77777777" w:rsidR="00692E71" w:rsidRPr="001E3185" w:rsidRDefault="00692E71" w:rsidP="008E0250">
                  <w:pPr>
                    <w:autoSpaceDE w:val="0"/>
                    <w:autoSpaceDN w:val="0"/>
                    <w:jc w:val="center"/>
                    <w:rPr>
                      <w:rFonts w:cs="Arial"/>
                    </w:rPr>
                  </w:pPr>
                  <w:r w:rsidRPr="001E3185">
                    <w:rPr>
                      <w:rFonts w:cs="Arial"/>
                    </w:rPr>
                    <w:t>[-]</w:t>
                  </w:r>
                </w:p>
              </w:tc>
            </w:tr>
            <w:tr w:rsidR="00692E71" w:rsidRPr="001E3185" w14:paraId="0ABC7F08" w14:textId="77777777" w:rsidTr="008E0250">
              <w:trPr>
                <w:trHeight w:val="340"/>
                <w:jc w:val="center"/>
              </w:trPr>
              <w:tc>
                <w:tcPr>
                  <w:tcW w:w="1333" w:type="pct"/>
                  <w:shd w:val="clear" w:color="auto" w:fill="auto"/>
                  <w:vAlign w:val="center"/>
                </w:tcPr>
                <w:p w14:paraId="674BFACD" w14:textId="77777777" w:rsidR="00692E71" w:rsidRPr="001E3185" w:rsidRDefault="00692E71" w:rsidP="008E0250">
                  <w:pPr>
                    <w:autoSpaceDE w:val="0"/>
                    <w:autoSpaceDN w:val="0"/>
                    <w:rPr>
                      <w:rFonts w:cs="Arial"/>
                    </w:rPr>
                  </w:pPr>
                  <w:r w:rsidRPr="001E3185">
                    <w:rPr>
                      <w:rFonts w:cs="Arial"/>
                    </w:rPr>
                    <w:t xml:space="preserve">F </w:t>
                  </w:r>
                  <w:r w:rsidRPr="001E3185">
                    <w:rPr>
                      <w:rFonts w:cs="Arial"/>
                      <w:vertAlign w:val="subscript"/>
                    </w:rPr>
                    <w:t>STP</w:t>
                  </w:r>
                </w:p>
              </w:tc>
              <w:tc>
                <w:tcPr>
                  <w:tcW w:w="2590" w:type="pct"/>
                  <w:shd w:val="clear" w:color="auto" w:fill="auto"/>
                  <w:vAlign w:val="center"/>
                </w:tcPr>
                <w:p w14:paraId="68E17C10" w14:textId="77777777" w:rsidR="00692E71" w:rsidRPr="001E3185" w:rsidRDefault="00692E71" w:rsidP="008E0250">
                  <w:pPr>
                    <w:autoSpaceDE w:val="0"/>
                    <w:autoSpaceDN w:val="0"/>
                    <w:jc w:val="center"/>
                    <w:rPr>
                      <w:rFonts w:cs="Arial"/>
                    </w:rPr>
                  </w:pPr>
                  <w:r w:rsidRPr="001E3185">
                    <w:rPr>
                      <w:rFonts w:cs="Arial"/>
                    </w:rPr>
                    <w:t>0.7</w:t>
                  </w:r>
                </w:p>
              </w:tc>
              <w:tc>
                <w:tcPr>
                  <w:tcW w:w="1077" w:type="pct"/>
                  <w:shd w:val="clear" w:color="auto" w:fill="auto"/>
                  <w:vAlign w:val="center"/>
                </w:tcPr>
                <w:p w14:paraId="2D6159BD" w14:textId="77777777" w:rsidR="00692E71" w:rsidRPr="001E3185" w:rsidRDefault="00692E71" w:rsidP="008E0250">
                  <w:pPr>
                    <w:autoSpaceDE w:val="0"/>
                    <w:autoSpaceDN w:val="0"/>
                    <w:jc w:val="center"/>
                    <w:rPr>
                      <w:rFonts w:cs="Arial"/>
                    </w:rPr>
                  </w:pPr>
                  <w:r w:rsidRPr="001E3185">
                    <w:rPr>
                      <w:rFonts w:cs="Arial"/>
                    </w:rPr>
                    <w:t>[-]</w:t>
                  </w:r>
                </w:p>
              </w:tc>
            </w:tr>
          </w:tbl>
          <w:p w14:paraId="7C620170" w14:textId="77777777" w:rsidR="00692E71" w:rsidRPr="001E3185" w:rsidRDefault="00692E71" w:rsidP="008E0250">
            <w:pPr>
              <w:autoSpaceDE w:val="0"/>
              <w:autoSpaceDN w:val="0"/>
              <w:spacing w:after="60"/>
              <w:rPr>
                <w:rFonts w:cs="Arial"/>
              </w:rPr>
            </w:pPr>
          </w:p>
          <w:p w14:paraId="56DE13FB" w14:textId="77777777" w:rsidR="00692E71" w:rsidRPr="001E3185" w:rsidRDefault="00692E71" w:rsidP="008E0250">
            <w:pPr>
              <w:autoSpaceDE w:val="0"/>
              <w:autoSpaceDN w:val="0"/>
              <w:jc w:val="center"/>
              <w:rPr>
                <w:rFonts w:cs="Arial"/>
                <w:b/>
                <w:u w:val="single"/>
              </w:rPr>
            </w:pPr>
            <w:r w:rsidRPr="001E3185">
              <w:rPr>
                <w:rFonts w:cs="Arial"/>
                <w:b/>
                <w:u w:val="single"/>
              </w:rPr>
              <w:t>NOISE BARRIER - treated noise barrier in-service – industrial application – Outputs</w:t>
            </w:r>
          </w:p>
          <w:tbl>
            <w:tblPr>
              <w:tblW w:w="6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440"/>
              <w:gridCol w:w="2382"/>
            </w:tblGrid>
            <w:tr w:rsidR="00692E71" w:rsidRPr="001E3185" w14:paraId="4B46E8A6" w14:textId="77777777" w:rsidTr="008E0250">
              <w:trPr>
                <w:trHeight w:val="397"/>
                <w:jc w:val="center"/>
              </w:trPr>
              <w:tc>
                <w:tcPr>
                  <w:tcW w:w="1350" w:type="pct"/>
                  <w:vAlign w:val="center"/>
                </w:tcPr>
                <w:p w14:paraId="20B16C69" w14:textId="77777777" w:rsidR="00692E71" w:rsidRPr="001E3185" w:rsidRDefault="00692E71" w:rsidP="008E0250">
                  <w:pPr>
                    <w:rPr>
                      <w:rFonts w:cs="Arial"/>
                      <w:b/>
                      <w:i/>
                    </w:rPr>
                  </w:pPr>
                </w:p>
              </w:tc>
              <w:tc>
                <w:tcPr>
                  <w:tcW w:w="1847" w:type="pct"/>
                  <w:vAlign w:val="center"/>
                </w:tcPr>
                <w:p w14:paraId="5198C505" w14:textId="77777777" w:rsidR="00692E71" w:rsidRPr="001E3185" w:rsidRDefault="00692E71" w:rsidP="008E0250">
                  <w:pPr>
                    <w:jc w:val="center"/>
                    <w:rPr>
                      <w:rFonts w:cs="Arial"/>
                      <w:b/>
                      <w:i/>
                    </w:rPr>
                  </w:pPr>
                  <w:r w:rsidRPr="001E3185">
                    <w:rPr>
                      <w:rFonts w:cs="Arial"/>
                      <w:b/>
                    </w:rPr>
                    <w:t>Industrial application</w:t>
                  </w:r>
                </w:p>
              </w:tc>
              <w:tc>
                <w:tcPr>
                  <w:tcW w:w="1802" w:type="pct"/>
                  <w:vAlign w:val="center"/>
                </w:tcPr>
                <w:p w14:paraId="6CCB3897" w14:textId="77777777" w:rsidR="00692E71" w:rsidRPr="001E3185" w:rsidRDefault="00692E71" w:rsidP="008E0250">
                  <w:pPr>
                    <w:jc w:val="center"/>
                    <w:rPr>
                      <w:rFonts w:cs="Arial"/>
                      <w:b/>
                    </w:rPr>
                  </w:pPr>
                  <w:r w:rsidRPr="001E3185">
                    <w:rPr>
                      <w:rFonts w:cs="Arial"/>
                      <w:b/>
                    </w:rPr>
                    <w:t>Industrial application</w:t>
                  </w:r>
                </w:p>
              </w:tc>
            </w:tr>
            <w:tr w:rsidR="00692E71" w:rsidRPr="001E3185" w14:paraId="1D629699" w14:textId="77777777" w:rsidTr="008E0250">
              <w:trPr>
                <w:trHeight w:val="397"/>
                <w:jc w:val="center"/>
              </w:trPr>
              <w:tc>
                <w:tcPr>
                  <w:tcW w:w="5000" w:type="pct"/>
                  <w:gridSpan w:val="3"/>
                  <w:vAlign w:val="center"/>
                </w:tcPr>
                <w:p w14:paraId="7A580271" w14:textId="77777777" w:rsidR="00692E71" w:rsidRPr="001E3185" w:rsidRDefault="00692E71" w:rsidP="008E0250">
                  <w:pPr>
                    <w:rPr>
                      <w:rFonts w:cs="Arial"/>
                      <w:b/>
                      <w:i/>
                    </w:rPr>
                  </w:pPr>
                  <w:r w:rsidRPr="001E3185">
                    <w:rPr>
                      <w:rFonts w:cs="Arial"/>
                      <w:b/>
                      <w:i/>
                    </w:rPr>
                    <w:t>Direct emissions to soil</w:t>
                  </w:r>
                </w:p>
              </w:tc>
            </w:tr>
            <w:tr w:rsidR="00692E71" w:rsidRPr="001E3185" w14:paraId="44C0C94A" w14:textId="77777777" w:rsidTr="008E0250">
              <w:trPr>
                <w:trHeight w:val="340"/>
                <w:jc w:val="center"/>
              </w:trPr>
              <w:tc>
                <w:tcPr>
                  <w:tcW w:w="1350" w:type="pct"/>
                  <w:vAlign w:val="center"/>
                </w:tcPr>
                <w:p w14:paraId="6A3834A3" w14:textId="77777777" w:rsidR="00692E71" w:rsidRPr="001E3185" w:rsidRDefault="00692E71" w:rsidP="008E0250">
                  <w:pPr>
                    <w:rPr>
                      <w:rFonts w:cs="Arial"/>
                      <w:b/>
                    </w:rPr>
                  </w:pPr>
                </w:p>
              </w:tc>
              <w:tc>
                <w:tcPr>
                  <w:tcW w:w="1847" w:type="pct"/>
                  <w:vAlign w:val="center"/>
                </w:tcPr>
                <w:p w14:paraId="09482EE1" w14:textId="77777777" w:rsidR="00692E71" w:rsidRPr="001E3185" w:rsidRDefault="00692E71" w:rsidP="008E0250">
                  <w:pPr>
                    <w:jc w:val="center"/>
                    <w:rPr>
                      <w:rFonts w:cs="Arial"/>
                      <w:b/>
                    </w:rPr>
                  </w:pPr>
                  <w:r w:rsidRPr="001E3185">
                    <w:rPr>
                      <w:rFonts w:cs="Arial"/>
                      <w:b/>
                    </w:rPr>
                    <w:t>Q</w:t>
                  </w:r>
                  <w:r w:rsidRPr="001E3185">
                    <w:rPr>
                      <w:rFonts w:cs="Arial"/>
                      <w:b/>
                      <w:vertAlign w:val="subscript"/>
                    </w:rPr>
                    <w:t>leach,</w:t>
                  </w:r>
                  <w:r w:rsidRPr="001E3185">
                    <w:rPr>
                      <w:rFonts w:cs="Arial"/>
                      <w:b/>
                    </w:rPr>
                    <w:t xml:space="preserve"> </w:t>
                  </w:r>
                  <w:r w:rsidRPr="001E3185">
                    <w:rPr>
                      <w:rFonts w:cs="Arial"/>
                      <w:b/>
                      <w:vertAlign w:val="subscript"/>
                    </w:rPr>
                    <w:t xml:space="preserve">TIME1 (30d) </w:t>
                  </w:r>
                  <w:r w:rsidRPr="001E3185">
                    <w:rPr>
                      <w:rFonts w:cs="Arial"/>
                      <w:b/>
                    </w:rPr>
                    <w:t>[kg]</w:t>
                  </w:r>
                </w:p>
              </w:tc>
              <w:tc>
                <w:tcPr>
                  <w:tcW w:w="1802" w:type="pct"/>
                  <w:vAlign w:val="center"/>
                </w:tcPr>
                <w:p w14:paraId="313B232A" w14:textId="77777777" w:rsidR="00692E71" w:rsidRPr="001E3185" w:rsidRDefault="00692E71" w:rsidP="008E0250">
                  <w:pPr>
                    <w:jc w:val="center"/>
                    <w:rPr>
                      <w:rFonts w:cs="Arial"/>
                      <w:b/>
                    </w:rPr>
                  </w:pPr>
                  <w:r w:rsidRPr="001E3185">
                    <w:rPr>
                      <w:rFonts w:cs="Arial"/>
                      <w:b/>
                    </w:rPr>
                    <w:t>Q</w:t>
                  </w:r>
                  <w:r w:rsidRPr="001E3185">
                    <w:rPr>
                      <w:rFonts w:cs="Arial"/>
                      <w:b/>
                      <w:vertAlign w:val="subscript"/>
                    </w:rPr>
                    <w:t>leach,</w:t>
                  </w:r>
                  <w:r w:rsidRPr="001E3185">
                    <w:rPr>
                      <w:rFonts w:cs="Arial"/>
                      <w:b/>
                    </w:rPr>
                    <w:t xml:space="preserve"> </w:t>
                  </w:r>
                  <w:r w:rsidRPr="001E3185">
                    <w:rPr>
                      <w:rFonts w:cs="Arial"/>
                      <w:b/>
                      <w:vertAlign w:val="subscript"/>
                    </w:rPr>
                    <w:t xml:space="preserve">TIME2 (15y) </w:t>
                  </w:r>
                  <w:r w:rsidRPr="001E3185">
                    <w:rPr>
                      <w:rFonts w:cs="Arial"/>
                      <w:b/>
                    </w:rPr>
                    <w:t xml:space="preserve"> [kg]</w:t>
                  </w:r>
                </w:p>
              </w:tc>
            </w:tr>
            <w:tr w:rsidR="00692E71" w:rsidRPr="001E3185" w14:paraId="4242E47E" w14:textId="77777777" w:rsidTr="008E0250">
              <w:trPr>
                <w:trHeight w:val="340"/>
                <w:jc w:val="center"/>
              </w:trPr>
              <w:tc>
                <w:tcPr>
                  <w:tcW w:w="1350" w:type="pct"/>
                  <w:vAlign w:val="center"/>
                </w:tcPr>
                <w:p w14:paraId="32F6FD37" w14:textId="77777777" w:rsidR="00692E71" w:rsidRPr="001E3185" w:rsidRDefault="00692E71" w:rsidP="008E0250">
                  <w:pPr>
                    <w:rPr>
                      <w:rFonts w:cs="Arial"/>
                      <w:b/>
                    </w:rPr>
                  </w:pPr>
                  <w:r w:rsidRPr="001E3185">
                    <w:rPr>
                      <w:rFonts w:cs="Arial"/>
                    </w:rPr>
                    <w:t>Propiconazole</w:t>
                  </w:r>
                </w:p>
              </w:tc>
              <w:tc>
                <w:tcPr>
                  <w:tcW w:w="1847" w:type="pct"/>
                  <w:vAlign w:val="center"/>
                </w:tcPr>
                <w:p w14:paraId="485CFEF2" w14:textId="77777777" w:rsidR="00692E71" w:rsidRPr="001E3185" w:rsidRDefault="00692E71" w:rsidP="008E0250">
                  <w:pPr>
                    <w:jc w:val="center"/>
                    <w:rPr>
                      <w:rFonts w:cs="Arial"/>
                    </w:rPr>
                  </w:pPr>
                  <w:r w:rsidRPr="001E3185">
                    <w:rPr>
                      <w:rFonts w:cs="Arial"/>
                    </w:rPr>
                    <w:t>1.80E-02</w:t>
                  </w:r>
                </w:p>
              </w:tc>
              <w:tc>
                <w:tcPr>
                  <w:tcW w:w="1802" w:type="pct"/>
                  <w:vAlign w:val="center"/>
                </w:tcPr>
                <w:p w14:paraId="32AD6D32" w14:textId="77777777" w:rsidR="00692E71" w:rsidRPr="001E3185" w:rsidRDefault="00692E71" w:rsidP="008E0250">
                  <w:pPr>
                    <w:jc w:val="center"/>
                    <w:rPr>
                      <w:rFonts w:cs="Arial"/>
                    </w:rPr>
                  </w:pPr>
                  <w:r w:rsidRPr="001E3185">
                    <w:rPr>
                      <w:rFonts w:cs="Arial"/>
                    </w:rPr>
                    <w:t>1.73E-01</w:t>
                  </w:r>
                </w:p>
              </w:tc>
            </w:tr>
            <w:tr w:rsidR="00692E71" w:rsidRPr="001E3185" w14:paraId="0DA5F8E5" w14:textId="77777777" w:rsidTr="008E0250">
              <w:trPr>
                <w:trHeight w:val="340"/>
                <w:jc w:val="center"/>
              </w:trPr>
              <w:tc>
                <w:tcPr>
                  <w:tcW w:w="1350" w:type="pct"/>
                  <w:vAlign w:val="center"/>
                </w:tcPr>
                <w:p w14:paraId="1B447AA3" w14:textId="77777777" w:rsidR="00692E71" w:rsidRPr="001E3185" w:rsidRDefault="00692E71" w:rsidP="008E0250">
                  <w:pPr>
                    <w:rPr>
                      <w:rFonts w:cs="Arial"/>
                    </w:rPr>
                  </w:pPr>
                  <w:r w:rsidRPr="001E3185">
                    <w:rPr>
                      <w:rFonts w:cs="Arial"/>
                    </w:rPr>
                    <w:t>Tebuconazole</w:t>
                  </w:r>
                </w:p>
              </w:tc>
              <w:tc>
                <w:tcPr>
                  <w:tcW w:w="1847" w:type="pct"/>
                  <w:vAlign w:val="center"/>
                </w:tcPr>
                <w:p w14:paraId="2D216FEB" w14:textId="77777777" w:rsidR="00692E71" w:rsidRPr="001E3185" w:rsidRDefault="00692E71" w:rsidP="008E0250">
                  <w:pPr>
                    <w:jc w:val="center"/>
                    <w:rPr>
                      <w:rFonts w:cs="Arial"/>
                    </w:rPr>
                  </w:pPr>
                  <w:r w:rsidRPr="001E3185">
                    <w:rPr>
                      <w:rFonts w:cs="Arial"/>
                    </w:rPr>
                    <w:t>7.91E-03</w:t>
                  </w:r>
                </w:p>
              </w:tc>
              <w:tc>
                <w:tcPr>
                  <w:tcW w:w="1802" w:type="pct"/>
                  <w:vAlign w:val="center"/>
                </w:tcPr>
                <w:p w14:paraId="76CF66C1" w14:textId="77777777" w:rsidR="00692E71" w:rsidRPr="001E3185" w:rsidRDefault="00692E71" w:rsidP="008E0250">
                  <w:pPr>
                    <w:jc w:val="center"/>
                    <w:rPr>
                      <w:rFonts w:cs="Arial"/>
                    </w:rPr>
                  </w:pPr>
                  <w:r w:rsidRPr="001E3185">
                    <w:rPr>
                      <w:rFonts w:cs="Arial"/>
                    </w:rPr>
                    <w:t>6.40E-02</w:t>
                  </w:r>
                </w:p>
              </w:tc>
            </w:tr>
            <w:tr w:rsidR="00692E71" w:rsidRPr="001E3185" w14:paraId="193C45D2" w14:textId="77777777" w:rsidTr="008E0250">
              <w:trPr>
                <w:trHeight w:val="340"/>
                <w:jc w:val="center"/>
              </w:trPr>
              <w:tc>
                <w:tcPr>
                  <w:tcW w:w="1350" w:type="pct"/>
                  <w:vAlign w:val="center"/>
                </w:tcPr>
                <w:p w14:paraId="334A298E" w14:textId="77777777" w:rsidR="00692E71" w:rsidRPr="001E3185" w:rsidRDefault="00692E71" w:rsidP="008E0250">
                  <w:pPr>
                    <w:rPr>
                      <w:rFonts w:cs="Arial"/>
                    </w:rPr>
                  </w:pPr>
                  <w:r w:rsidRPr="001E3185">
                    <w:rPr>
                      <w:rFonts w:cs="Arial"/>
                    </w:rPr>
                    <w:t>Cypermethrin</w:t>
                  </w:r>
                </w:p>
              </w:tc>
              <w:tc>
                <w:tcPr>
                  <w:tcW w:w="1847" w:type="pct"/>
                  <w:vAlign w:val="center"/>
                </w:tcPr>
                <w:p w14:paraId="3F29078D" w14:textId="77777777" w:rsidR="00692E71" w:rsidRPr="001E3185" w:rsidRDefault="00692E71" w:rsidP="008E0250">
                  <w:pPr>
                    <w:jc w:val="center"/>
                    <w:rPr>
                      <w:rFonts w:cs="Arial"/>
                    </w:rPr>
                  </w:pPr>
                  <w:r w:rsidRPr="001E3185">
                    <w:rPr>
                      <w:rFonts w:cs="Arial"/>
                    </w:rPr>
                    <w:t>7.58E-05</w:t>
                  </w:r>
                </w:p>
              </w:tc>
              <w:tc>
                <w:tcPr>
                  <w:tcW w:w="1802" w:type="pct"/>
                  <w:vAlign w:val="center"/>
                </w:tcPr>
                <w:p w14:paraId="24137355" w14:textId="77777777" w:rsidR="00692E71" w:rsidRPr="001E3185" w:rsidRDefault="00692E71" w:rsidP="008E0250">
                  <w:pPr>
                    <w:jc w:val="center"/>
                    <w:rPr>
                      <w:rFonts w:cs="Arial"/>
                    </w:rPr>
                  </w:pPr>
                  <w:r w:rsidRPr="001E3185">
                    <w:rPr>
                      <w:rFonts w:cs="Arial"/>
                    </w:rPr>
                    <w:t>1.11E-02</w:t>
                  </w:r>
                </w:p>
              </w:tc>
            </w:tr>
            <w:tr w:rsidR="00692E71" w:rsidRPr="001E3185" w14:paraId="14E57B36" w14:textId="77777777" w:rsidTr="008E0250">
              <w:trPr>
                <w:trHeight w:val="340"/>
                <w:jc w:val="center"/>
              </w:trPr>
              <w:tc>
                <w:tcPr>
                  <w:tcW w:w="1350" w:type="pct"/>
                  <w:vAlign w:val="center"/>
                </w:tcPr>
                <w:p w14:paraId="384F36C5" w14:textId="77777777" w:rsidR="00692E71" w:rsidRPr="001E3185" w:rsidRDefault="00692E71" w:rsidP="008E0250">
                  <w:pPr>
                    <w:rPr>
                      <w:rFonts w:cs="Arial"/>
                    </w:rPr>
                  </w:pPr>
                  <w:r w:rsidRPr="001E3185">
                    <w:rPr>
                      <w:rFonts w:cs="Arial"/>
                    </w:rPr>
                    <w:t>IPBC</w:t>
                  </w:r>
                </w:p>
              </w:tc>
              <w:tc>
                <w:tcPr>
                  <w:tcW w:w="1847" w:type="pct"/>
                  <w:vAlign w:val="center"/>
                </w:tcPr>
                <w:p w14:paraId="51F50738" w14:textId="77777777" w:rsidR="00692E71" w:rsidRPr="001E3185" w:rsidRDefault="00692E71" w:rsidP="008E0250">
                  <w:pPr>
                    <w:jc w:val="center"/>
                    <w:rPr>
                      <w:rFonts w:cs="Arial"/>
                    </w:rPr>
                  </w:pPr>
                  <w:r w:rsidRPr="001E3185">
                    <w:rPr>
                      <w:rFonts w:cs="Arial"/>
                    </w:rPr>
                    <w:t>4.54E-03</w:t>
                  </w:r>
                </w:p>
              </w:tc>
              <w:tc>
                <w:tcPr>
                  <w:tcW w:w="1802" w:type="pct"/>
                  <w:vAlign w:val="center"/>
                </w:tcPr>
                <w:p w14:paraId="4022DF83" w14:textId="77777777" w:rsidR="00692E71" w:rsidRPr="001E3185" w:rsidRDefault="00692E71" w:rsidP="008E0250">
                  <w:pPr>
                    <w:jc w:val="center"/>
                    <w:rPr>
                      <w:rFonts w:cs="Arial"/>
                    </w:rPr>
                  </w:pPr>
                  <w:r w:rsidRPr="001E3185">
                    <w:rPr>
                      <w:rFonts w:cs="Arial"/>
                    </w:rPr>
                    <w:t>4.21E-02</w:t>
                  </w:r>
                </w:p>
              </w:tc>
            </w:tr>
            <w:tr w:rsidR="00692E71" w:rsidRPr="001E3185" w14:paraId="3D4A9BA3" w14:textId="77777777" w:rsidTr="008E0250">
              <w:trPr>
                <w:trHeight w:val="340"/>
                <w:jc w:val="center"/>
              </w:trPr>
              <w:tc>
                <w:tcPr>
                  <w:tcW w:w="1350" w:type="pct"/>
                  <w:vAlign w:val="center"/>
                </w:tcPr>
                <w:p w14:paraId="42B47932" w14:textId="77777777" w:rsidR="00692E71" w:rsidRPr="001E3185" w:rsidRDefault="00692E71" w:rsidP="008E0250">
                  <w:pPr>
                    <w:rPr>
                      <w:rFonts w:cs="Arial"/>
                    </w:rPr>
                  </w:pPr>
                  <w:r w:rsidRPr="001E3185">
                    <w:rPr>
                      <w:rFonts w:cs="Arial"/>
                    </w:rPr>
                    <w:t>PBC</w:t>
                  </w:r>
                </w:p>
              </w:tc>
              <w:tc>
                <w:tcPr>
                  <w:tcW w:w="1847" w:type="pct"/>
                  <w:vAlign w:val="center"/>
                </w:tcPr>
                <w:p w14:paraId="209A3DF2" w14:textId="77777777" w:rsidR="00692E71" w:rsidRPr="001E3185" w:rsidRDefault="00692E71" w:rsidP="008E0250">
                  <w:pPr>
                    <w:jc w:val="center"/>
                    <w:rPr>
                      <w:rFonts w:cs="Arial"/>
                    </w:rPr>
                  </w:pPr>
                  <w:r w:rsidRPr="001E3185">
                    <w:rPr>
                      <w:rFonts w:cs="Arial"/>
                    </w:rPr>
                    <w:t>2.50E-03</w:t>
                  </w:r>
                </w:p>
              </w:tc>
              <w:tc>
                <w:tcPr>
                  <w:tcW w:w="1802" w:type="pct"/>
                  <w:vAlign w:val="center"/>
                </w:tcPr>
                <w:p w14:paraId="58472B07" w14:textId="77777777" w:rsidR="00692E71" w:rsidRPr="001E3185" w:rsidRDefault="00692E71" w:rsidP="008E0250">
                  <w:pPr>
                    <w:jc w:val="center"/>
                    <w:rPr>
                      <w:rFonts w:cs="Arial"/>
                    </w:rPr>
                  </w:pPr>
                  <w:r w:rsidRPr="001E3185">
                    <w:rPr>
                      <w:rFonts w:cs="Arial"/>
                    </w:rPr>
                    <w:t>2.33E-02</w:t>
                  </w:r>
                </w:p>
              </w:tc>
            </w:tr>
            <w:tr w:rsidR="00692E71" w:rsidRPr="001E3185" w14:paraId="63B53E09" w14:textId="77777777" w:rsidTr="008E0250">
              <w:trPr>
                <w:trHeight w:val="340"/>
                <w:jc w:val="center"/>
              </w:trPr>
              <w:tc>
                <w:tcPr>
                  <w:tcW w:w="1350" w:type="pct"/>
                  <w:vAlign w:val="center"/>
                </w:tcPr>
                <w:p w14:paraId="72418BDC" w14:textId="77777777" w:rsidR="00692E71" w:rsidRPr="001E3185" w:rsidRDefault="00692E71" w:rsidP="008E0250">
                  <w:pPr>
                    <w:rPr>
                      <w:rFonts w:cs="Arial"/>
                    </w:rPr>
                  </w:pPr>
                  <w:r w:rsidRPr="001E3185">
                    <w:rPr>
                      <w:rFonts w:cs="Arial"/>
                    </w:rPr>
                    <w:lastRenderedPageBreak/>
                    <w:t>1,2,4-triazole</w:t>
                  </w:r>
                </w:p>
              </w:tc>
              <w:tc>
                <w:tcPr>
                  <w:tcW w:w="1847" w:type="pct"/>
                  <w:vAlign w:val="center"/>
                </w:tcPr>
                <w:p w14:paraId="579F7A58" w14:textId="77777777" w:rsidR="00692E71" w:rsidRPr="001E3185" w:rsidRDefault="00692E71" w:rsidP="008E0250">
                  <w:pPr>
                    <w:jc w:val="center"/>
                    <w:rPr>
                      <w:rFonts w:cs="Arial"/>
                    </w:rPr>
                  </w:pPr>
                  <w:r w:rsidRPr="001E3185">
                    <w:rPr>
                      <w:rFonts w:cs="Arial"/>
                    </w:rPr>
                    <w:t>1.73E-03</w:t>
                  </w:r>
                </w:p>
              </w:tc>
              <w:tc>
                <w:tcPr>
                  <w:tcW w:w="1802" w:type="pct"/>
                  <w:vAlign w:val="center"/>
                </w:tcPr>
                <w:p w14:paraId="1C2572E3" w14:textId="77777777" w:rsidR="00692E71" w:rsidRPr="001E3185" w:rsidRDefault="00692E71" w:rsidP="008E0250">
                  <w:pPr>
                    <w:jc w:val="center"/>
                    <w:rPr>
                      <w:rFonts w:cs="Arial"/>
                    </w:rPr>
                  </w:pPr>
                  <w:r w:rsidRPr="001E3185">
                    <w:rPr>
                      <w:rFonts w:cs="Arial"/>
                    </w:rPr>
                    <w:t>1.64E-02</w:t>
                  </w:r>
                </w:p>
              </w:tc>
            </w:tr>
            <w:tr w:rsidR="00692E71" w:rsidRPr="001E3185" w14:paraId="6A0F3D18" w14:textId="77777777" w:rsidTr="008E0250">
              <w:trPr>
                <w:trHeight w:val="397"/>
                <w:jc w:val="center"/>
              </w:trPr>
              <w:tc>
                <w:tcPr>
                  <w:tcW w:w="5000" w:type="pct"/>
                  <w:gridSpan w:val="3"/>
                  <w:vAlign w:val="center"/>
                </w:tcPr>
                <w:p w14:paraId="3B19DBBA" w14:textId="77777777" w:rsidR="00692E71" w:rsidRPr="001E3185" w:rsidRDefault="00692E71" w:rsidP="008E0250">
                  <w:pPr>
                    <w:rPr>
                      <w:rFonts w:cs="Arial"/>
                      <w:b/>
                      <w:i/>
                    </w:rPr>
                  </w:pPr>
                  <w:r w:rsidRPr="001E3185">
                    <w:rPr>
                      <w:rFonts w:cs="Arial"/>
                      <w:b/>
                      <w:i/>
                    </w:rPr>
                    <w:t>Emissions to STP</w:t>
                  </w:r>
                </w:p>
              </w:tc>
            </w:tr>
            <w:tr w:rsidR="00692E71" w:rsidRPr="001E3185" w14:paraId="0DB1A2C8" w14:textId="77777777" w:rsidTr="008E0250">
              <w:trPr>
                <w:trHeight w:val="340"/>
                <w:jc w:val="center"/>
              </w:trPr>
              <w:tc>
                <w:tcPr>
                  <w:tcW w:w="1350" w:type="pct"/>
                  <w:vAlign w:val="center"/>
                </w:tcPr>
                <w:p w14:paraId="65A7A958" w14:textId="77777777" w:rsidR="00692E71" w:rsidRPr="001E3185" w:rsidRDefault="00692E71" w:rsidP="008E0250">
                  <w:pPr>
                    <w:rPr>
                      <w:rFonts w:cs="Arial"/>
                      <w:b/>
                    </w:rPr>
                  </w:pPr>
                </w:p>
              </w:tc>
              <w:tc>
                <w:tcPr>
                  <w:tcW w:w="1847" w:type="pct"/>
                  <w:vAlign w:val="center"/>
                </w:tcPr>
                <w:p w14:paraId="6C1876D3" w14:textId="77777777" w:rsidR="00692E71" w:rsidRPr="001E3185" w:rsidRDefault="00692E71" w:rsidP="008E0250">
                  <w:pPr>
                    <w:jc w:val="center"/>
                    <w:rPr>
                      <w:rFonts w:cs="Arial"/>
                      <w:b/>
                    </w:rPr>
                  </w:pPr>
                  <w:r w:rsidRPr="001E3185">
                    <w:rPr>
                      <w:rFonts w:cs="Arial"/>
                      <w:b/>
                    </w:rPr>
                    <w:t>E</w:t>
                  </w:r>
                  <w:r w:rsidRPr="001E3185">
                    <w:rPr>
                      <w:rFonts w:cs="Arial"/>
                      <w:b/>
                      <w:vertAlign w:val="subscript"/>
                    </w:rPr>
                    <w:t>STP</w:t>
                  </w:r>
                  <w:r w:rsidRPr="001E3185">
                    <w:rPr>
                      <w:rFonts w:cs="Arial"/>
                      <w:b/>
                    </w:rPr>
                    <w:t xml:space="preserve"> </w:t>
                  </w:r>
                  <w:r w:rsidRPr="001E3185">
                    <w:rPr>
                      <w:rFonts w:cs="Arial"/>
                      <w:b/>
                      <w:vertAlign w:val="subscript"/>
                    </w:rPr>
                    <w:t xml:space="preserve">TIME1 (30d) </w:t>
                  </w:r>
                  <w:r w:rsidRPr="001E3185">
                    <w:rPr>
                      <w:rFonts w:cs="Arial"/>
                      <w:b/>
                    </w:rPr>
                    <w:t>[kg.d</w:t>
                  </w:r>
                  <w:r w:rsidRPr="001E3185">
                    <w:rPr>
                      <w:rFonts w:cs="Arial"/>
                      <w:b/>
                      <w:vertAlign w:val="superscript"/>
                    </w:rPr>
                    <w:t>-1</w:t>
                  </w:r>
                  <w:r w:rsidRPr="001E3185">
                    <w:rPr>
                      <w:rFonts w:cs="Arial"/>
                      <w:b/>
                    </w:rPr>
                    <w:t>]</w:t>
                  </w:r>
                </w:p>
              </w:tc>
              <w:tc>
                <w:tcPr>
                  <w:tcW w:w="1802" w:type="pct"/>
                  <w:vAlign w:val="center"/>
                </w:tcPr>
                <w:p w14:paraId="01935F0A" w14:textId="77777777" w:rsidR="00692E71" w:rsidRPr="001E3185" w:rsidRDefault="00692E71" w:rsidP="008E0250">
                  <w:pPr>
                    <w:jc w:val="center"/>
                    <w:rPr>
                      <w:rFonts w:cs="Arial"/>
                      <w:b/>
                    </w:rPr>
                  </w:pPr>
                  <w:r w:rsidRPr="001E3185">
                    <w:rPr>
                      <w:rFonts w:cs="Arial"/>
                      <w:b/>
                    </w:rPr>
                    <w:t>E</w:t>
                  </w:r>
                  <w:r w:rsidRPr="001E3185">
                    <w:rPr>
                      <w:rFonts w:cs="Arial"/>
                      <w:b/>
                      <w:vertAlign w:val="subscript"/>
                    </w:rPr>
                    <w:t>STP</w:t>
                  </w:r>
                  <w:r w:rsidRPr="001E3185">
                    <w:rPr>
                      <w:rFonts w:cs="Arial"/>
                      <w:b/>
                    </w:rPr>
                    <w:t xml:space="preserve"> </w:t>
                  </w:r>
                  <w:r w:rsidRPr="001E3185">
                    <w:rPr>
                      <w:rFonts w:cs="Arial"/>
                      <w:b/>
                      <w:vertAlign w:val="subscript"/>
                    </w:rPr>
                    <w:t xml:space="preserve">TIME2 (15y) </w:t>
                  </w:r>
                  <w:r w:rsidRPr="001E3185">
                    <w:rPr>
                      <w:rFonts w:cs="Arial"/>
                      <w:b/>
                    </w:rPr>
                    <w:t xml:space="preserve"> [ kg.d</w:t>
                  </w:r>
                  <w:r w:rsidRPr="001E3185">
                    <w:rPr>
                      <w:rFonts w:cs="Arial"/>
                      <w:b/>
                      <w:vertAlign w:val="superscript"/>
                    </w:rPr>
                    <w:t>-1</w:t>
                  </w:r>
                  <w:r w:rsidRPr="001E3185">
                    <w:rPr>
                      <w:rFonts w:cs="Arial"/>
                      <w:b/>
                    </w:rPr>
                    <w:t>]</w:t>
                  </w:r>
                </w:p>
              </w:tc>
            </w:tr>
            <w:tr w:rsidR="00692E71" w:rsidRPr="001E3185" w14:paraId="31530061" w14:textId="77777777" w:rsidTr="008E0250">
              <w:trPr>
                <w:trHeight w:val="340"/>
                <w:jc w:val="center"/>
              </w:trPr>
              <w:tc>
                <w:tcPr>
                  <w:tcW w:w="1350" w:type="pct"/>
                  <w:vAlign w:val="center"/>
                </w:tcPr>
                <w:p w14:paraId="72BE8335" w14:textId="77777777" w:rsidR="00692E71" w:rsidRPr="001E3185" w:rsidRDefault="00692E71" w:rsidP="008E0250">
                  <w:pPr>
                    <w:rPr>
                      <w:rFonts w:cs="Arial"/>
                      <w:b/>
                    </w:rPr>
                  </w:pPr>
                  <w:r w:rsidRPr="001E3185">
                    <w:rPr>
                      <w:rFonts w:cs="Arial"/>
                    </w:rPr>
                    <w:t>Propiconazole</w:t>
                  </w:r>
                </w:p>
              </w:tc>
              <w:tc>
                <w:tcPr>
                  <w:tcW w:w="1847" w:type="pct"/>
                  <w:vAlign w:val="center"/>
                </w:tcPr>
                <w:p w14:paraId="11BC8892" w14:textId="77777777" w:rsidR="00692E71" w:rsidRPr="001E3185" w:rsidRDefault="00692E71" w:rsidP="008E0250">
                  <w:pPr>
                    <w:jc w:val="center"/>
                    <w:rPr>
                      <w:rFonts w:cs="Arial"/>
                    </w:rPr>
                  </w:pPr>
                  <w:r w:rsidRPr="001E3185">
                    <w:rPr>
                      <w:rFonts w:cs="Arial"/>
                    </w:rPr>
                    <w:t>1.40E-03</w:t>
                  </w:r>
                </w:p>
              </w:tc>
              <w:tc>
                <w:tcPr>
                  <w:tcW w:w="1802" w:type="pct"/>
                  <w:vAlign w:val="center"/>
                </w:tcPr>
                <w:p w14:paraId="08D01219" w14:textId="77777777" w:rsidR="00692E71" w:rsidRPr="001E3185" w:rsidRDefault="00692E71" w:rsidP="008E0250">
                  <w:pPr>
                    <w:jc w:val="center"/>
                    <w:rPr>
                      <w:rFonts w:cs="Arial"/>
                    </w:rPr>
                  </w:pPr>
                  <w:r w:rsidRPr="001E3185">
                    <w:rPr>
                      <w:rFonts w:cs="Arial"/>
                    </w:rPr>
                    <w:t>7.38E-05</w:t>
                  </w:r>
                </w:p>
              </w:tc>
            </w:tr>
            <w:tr w:rsidR="00692E71" w:rsidRPr="001E3185" w14:paraId="5C1CF043" w14:textId="77777777" w:rsidTr="008E0250">
              <w:trPr>
                <w:trHeight w:val="340"/>
                <w:jc w:val="center"/>
              </w:trPr>
              <w:tc>
                <w:tcPr>
                  <w:tcW w:w="1350" w:type="pct"/>
                  <w:vAlign w:val="center"/>
                </w:tcPr>
                <w:p w14:paraId="58426506" w14:textId="77777777" w:rsidR="00692E71" w:rsidRPr="001E3185" w:rsidRDefault="00692E71" w:rsidP="008E0250">
                  <w:pPr>
                    <w:rPr>
                      <w:rFonts w:cs="Arial"/>
                    </w:rPr>
                  </w:pPr>
                  <w:r w:rsidRPr="001E3185">
                    <w:rPr>
                      <w:rFonts w:cs="Arial"/>
                    </w:rPr>
                    <w:t>Tebuconazole</w:t>
                  </w:r>
                </w:p>
              </w:tc>
              <w:tc>
                <w:tcPr>
                  <w:tcW w:w="1847" w:type="pct"/>
                  <w:vAlign w:val="center"/>
                </w:tcPr>
                <w:p w14:paraId="062A8494" w14:textId="77777777" w:rsidR="00692E71" w:rsidRPr="001E3185" w:rsidRDefault="00692E71" w:rsidP="008E0250">
                  <w:pPr>
                    <w:jc w:val="center"/>
                    <w:rPr>
                      <w:rFonts w:cs="Arial"/>
                    </w:rPr>
                  </w:pPr>
                  <w:r w:rsidRPr="001E3185">
                    <w:rPr>
                      <w:rFonts w:cs="Arial"/>
                    </w:rPr>
                    <w:t>6.15E-04</w:t>
                  </w:r>
                </w:p>
              </w:tc>
              <w:tc>
                <w:tcPr>
                  <w:tcW w:w="1802" w:type="pct"/>
                  <w:vAlign w:val="center"/>
                </w:tcPr>
                <w:p w14:paraId="282CDCBC" w14:textId="77777777" w:rsidR="00692E71" w:rsidRPr="001E3185" w:rsidRDefault="00692E71" w:rsidP="008E0250">
                  <w:pPr>
                    <w:jc w:val="center"/>
                    <w:rPr>
                      <w:rFonts w:cs="Arial"/>
                    </w:rPr>
                  </w:pPr>
                  <w:r w:rsidRPr="001E3185">
                    <w:rPr>
                      <w:rFonts w:cs="Arial"/>
                    </w:rPr>
                    <w:t>2.73E-05</w:t>
                  </w:r>
                </w:p>
              </w:tc>
            </w:tr>
            <w:tr w:rsidR="00692E71" w:rsidRPr="001E3185" w14:paraId="718D0A0B" w14:textId="77777777" w:rsidTr="008E0250">
              <w:trPr>
                <w:trHeight w:val="340"/>
                <w:jc w:val="center"/>
              </w:trPr>
              <w:tc>
                <w:tcPr>
                  <w:tcW w:w="1350" w:type="pct"/>
                  <w:vAlign w:val="center"/>
                </w:tcPr>
                <w:p w14:paraId="5D3A1D9E" w14:textId="77777777" w:rsidR="00692E71" w:rsidRPr="001E3185" w:rsidRDefault="00692E71" w:rsidP="008E0250">
                  <w:pPr>
                    <w:rPr>
                      <w:rFonts w:cs="Arial"/>
                    </w:rPr>
                  </w:pPr>
                  <w:r w:rsidRPr="001E3185">
                    <w:rPr>
                      <w:rFonts w:cs="Arial"/>
                    </w:rPr>
                    <w:t>Cypermethrin</w:t>
                  </w:r>
                </w:p>
              </w:tc>
              <w:tc>
                <w:tcPr>
                  <w:tcW w:w="1847" w:type="pct"/>
                  <w:vAlign w:val="center"/>
                </w:tcPr>
                <w:p w14:paraId="198F2A17" w14:textId="77777777" w:rsidR="00692E71" w:rsidRPr="001E3185" w:rsidRDefault="00692E71" w:rsidP="008E0250">
                  <w:pPr>
                    <w:jc w:val="center"/>
                    <w:rPr>
                      <w:rFonts w:cs="Arial"/>
                    </w:rPr>
                  </w:pPr>
                  <w:r w:rsidRPr="001E3185">
                    <w:rPr>
                      <w:rFonts w:cs="Arial"/>
                    </w:rPr>
                    <w:t>5.89E-06</w:t>
                  </w:r>
                </w:p>
              </w:tc>
              <w:tc>
                <w:tcPr>
                  <w:tcW w:w="1802" w:type="pct"/>
                  <w:vAlign w:val="center"/>
                </w:tcPr>
                <w:p w14:paraId="244E7937" w14:textId="77777777" w:rsidR="00692E71" w:rsidRPr="001E3185" w:rsidRDefault="00692E71" w:rsidP="008E0250">
                  <w:pPr>
                    <w:jc w:val="center"/>
                    <w:rPr>
                      <w:rFonts w:cs="Arial"/>
                    </w:rPr>
                  </w:pPr>
                  <w:r w:rsidRPr="001E3185">
                    <w:rPr>
                      <w:rFonts w:cs="Arial"/>
                    </w:rPr>
                    <w:t>4.73E-06</w:t>
                  </w:r>
                </w:p>
              </w:tc>
            </w:tr>
            <w:tr w:rsidR="00692E71" w:rsidRPr="001E3185" w14:paraId="40EB8D62" w14:textId="77777777" w:rsidTr="008E0250">
              <w:trPr>
                <w:trHeight w:val="340"/>
                <w:jc w:val="center"/>
              </w:trPr>
              <w:tc>
                <w:tcPr>
                  <w:tcW w:w="1350" w:type="pct"/>
                  <w:vAlign w:val="center"/>
                </w:tcPr>
                <w:p w14:paraId="4AC74ABF" w14:textId="77777777" w:rsidR="00692E71" w:rsidRPr="001E3185" w:rsidRDefault="00692E71" w:rsidP="008E0250">
                  <w:pPr>
                    <w:rPr>
                      <w:rFonts w:cs="Arial"/>
                    </w:rPr>
                  </w:pPr>
                  <w:r w:rsidRPr="001E3185">
                    <w:rPr>
                      <w:rFonts w:cs="Arial"/>
                    </w:rPr>
                    <w:t>IPBC</w:t>
                  </w:r>
                </w:p>
              </w:tc>
              <w:tc>
                <w:tcPr>
                  <w:tcW w:w="1847" w:type="pct"/>
                  <w:vAlign w:val="center"/>
                </w:tcPr>
                <w:p w14:paraId="5A8B59E0" w14:textId="77777777" w:rsidR="00692E71" w:rsidRPr="001E3185" w:rsidRDefault="00692E71" w:rsidP="008E0250">
                  <w:pPr>
                    <w:jc w:val="center"/>
                    <w:rPr>
                      <w:rFonts w:cs="Arial"/>
                    </w:rPr>
                  </w:pPr>
                  <w:r w:rsidRPr="001E3185">
                    <w:rPr>
                      <w:rFonts w:cs="Arial"/>
                    </w:rPr>
                    <w:t>3.53E-04</w:t>
                  </w:r>
                </w:p>
              </w:tc>
              <w:tc>
                <w:tcPr>
                  <w:tcW w:w="1802" w:type="pct"/>
                  <w:vAlign w:val="center"/>
                </w:tcPr>
                <w:p w14:paraId="2F03D412" w14:textId="77777777" w:rsidR="00692E71" w:rsidRPr="001E3185" w:rsidRDefault="00692E71" w:rsidP="008E0250">
                  <w:pPr>
                    <w:jc w:val="center"/>
                    <w:rPr>
                      <w:rFonts w:cs="Arial"/>
                    </w:rPr>
                  </w:pPr>
                  <w:r w:rsidRPr="001E3185">
                    <w:rPr>
                      <w:rFonts w:cs="Arial"/>
                    </w:rPr>
                    <w:t>1.80E-05</w:t>
                  </w:r>
                </w:p>
              </w:tc>
            </w:tr>
            <w:tr w:rsidR="00692E71" w:rsidRPr="001E3185" w14:paraId="333A8E21" w14:textId="77777777" w:rsidTr="008E0250">
              <w:trPr>
                <w:trHeight w:val="340"/>
                <w:jc w:val="center"/>
              </w:trPr>
              <w:tc>
                <w:tcPr>
                  <w:tcW w:w="1350" w:type="pct"/>
                  <w:vAlign w:val="center"/>
                </w:tcPr>
                <w:p w14:paraId="279BB016" w14:textId="77777777" w:rsidR="00692E71" w:rsidRPr="001E3185" w:rsidRDefault="00692E71" w:rsidP="008E0250">
                  <w:pPr>
                    <w:rPr>
                      <w:rFonts w:cs="Arial"/>
                    </w:rPr>
                  </w:pPr>
                  <w:r w:rsidRPr="001E3185">
                    <w:rPr>
                      <w:rFonts w:cs="Arial"/>
                    </w:rPr>
                    <w:t>PBC</w:t>
                  </w:r>
                </w:p>
              </w:tc>
              <w:tc>
                <w:tcPr>
                  <w:tcW w:w="1847" w:type="pct"/>
                  <w:vAlign w:val="center"/>
                </w:tcPr>
                <w:p w14:paraId="1ABEFA69" w14:textId="77777777" w:rsidR="00692E71" w:rsidRPr="001E3185" w:rsidRDefault="00692E71" w:rsidP="008E0250">
                  <w:pPr>
                    <w:jc w:val="center"/>
                    <w:rPr>
                      <w:rFonts w:cs="Arial"/>
                    </w:rPr>
                  </w:pPr>
                  <w:r w:rsidRPr="001E3185">
                    <w:rPr>
                      <w:rFonts w:cs="Arial"/>
                    </w:rPr>
                    <w:t>1.95E-04</w:t>
                  </w:r>
                </w:p>
              </w:tc>
              <w:tc>
                <w:tcPr>
                  <w:tcW w:w="1802" w:type="pct"/>
                  <w:vAlign w:val="center"/>
                </w:tcPr>
                <w:p w14:paraId="2B994D63" w14:textId="77777777" w:rsidR="00692E71" w:rsidRPr="001E3185" w:rsidRDefault="00692E71" w:rsidP="008E0250">
                  <w:pPr>
                    <w:jc w:val="center"/>
                    <w:rPr>
                      <w:rFonts w:cs="Arial"/>
                    </w:rPr>
                  </w:pPr>
                  <w:r w:rsidRPr="001E3185">
                    <w:rPr>
                      <w:rFonts w:cs="Arial"/>
                    </w:rPr>
                    <w:t>9.92E-06</w:t>
                  </w:r>
                </w:p>
              </w:tc>
            </w:tr>
            <w:tr w:rsidR="00692E71" w:rsidRPr="001E3185" w14:paraId="26378184" w14:textId="77777777" w:rsidTr="008E0250">
              <w:trPr>
                <w:trHeight w:val="283"/>
                <w:jc w:val="center"/>
              </w:trPr>
              <w:tc>
                <w:tcPr>
                  <w:tcW w:w="1350" w:type="pct"/>
                  <w:vAlign w:val="center"/>
                </w:tcPr>
                <w:p w14:paraId="686B668C" w14:textId="77777777" w:rsidR="00692E71" w:rsidRPr="001E3185" w:rsidRDefault="00692E71" w:rsidP="008E0250">
                  <w:pPr>
                    <w:rPr>
                      <w:rFonts w:cs="Arial"/>
                    </w:rPr>
                  </w:pPr>
                  <w:r w:rsidRPr="001E3185">
                    <w:rPr>
                      <w:rFonts w:cs="Arial"/>
                    </w:rPr>
                    <w:t>1,2,4-triazole</w:t>
                  </w:r>
                </w:p>
              </w:tc>
              <w:tc>
                <w:tcPr>
                  <w:tcW w:w="1847" w:type="pct"/>
                  <w:vAlign w:val="center"/>
                </w:tcPr>
                <w:p w14:paraId="7B49EB89" w14:textId="77777777" w:rsidR="00692E71" w:rsidRPr="001E3185" w:rsidRDefault="00692E71" w:rsidP="008E0250">
                  <w:pPr>
                    <w:jc w:val="center"/>
                    <w:rPr>
                      <w:rFonts w:cs="Arial"/>
                    </w:rPr>
                  </w:pPr>
                  <w:r w:rsidRPr="001E3185">
                    <w:rPr>
                      <w:rFonts w:cs="Arial"/>
                    </w:rPr>
                    <w:t>1.34E-04</w:t>
                  </w:r>
                </w:p>
              </w:tc>
              <w:tc>
                <w:tcPr>
                  <w:tcW w:w="1802" w:type="pct"/>
                  <w:vAlign w:val="center"/>
                </w:tcPr>
                <w:p w14:paraId="5DDDEF70" w14:textId="77777777" w:rsidR="00692E71" w:rsidRPr="001E3185" w:rsidRDefault="00692E71" w:rsidP="008E0250">
                  <w:pPr>
                    <w:jc w:val="center"/>
                    <w:rPr>
                      <w:rFonts w:cs="Arial"/>
                    </w:rPr>
                  </w:pPr>
                  <w:r w:rsidRPr="001E3185">
                    <w:rPr>
                      <w:rFonts w:cs="Arial"/>
                    </w:rPr>
                    <w:t>6.99E-06</w:t>
                  </w:r>
                </w:p>
              </w:tc>
            </w:tr>
          </w:tbl>
          <w:p w14:paraId="3A707906" w14:textId="77777777" w:rsidR="00692E71" w:rsidRPr="001E3185" w:rsidRDefault="00692E71" w:rsidP="008E0250">
            <w:pPr>
              <w:autoSpaceDE w:val="0"/>
              <w:autoSpaceDN w:val="0"/>
              <w:spacing w:line="276" w:lineRule="auto"/>
              <w:rPr>
                <w:rFonts w:cs="Arial"/>
              </w:rPr>
            </w:pPr>
          </w:p>
        </w:tc>
      </w:tr>
    </w:tbl>
    <w:p w14:paraId="2B0B1FAE" w14:textId="77777777" w:rsidR="00692E71" w:rsidRPr="001E3185" w:rsidRDefault="00692E71" w:rsidP="00692E71">
      <w:pPr>
        <w:rPr>
          <w:b/>
          <w:bCs/>
        </w:rPr>
      </w:pPr>
    </w:p>
    <w:p w14:paraId="64CB2DF3" w14:textId="77777777" w:rsidR="00692E71" w:rsidRPr="001E3185" w:rsidRDefault="00692E71" w:rsidP="00692E71">
      <w:pPr>
        <w:rPr>
          <w:b/>
          <w:bCs/>
        </w:rPr>
      </w:pPr>
    </w:p>
    <w:p w14:paraId="61AEB804" w14:textId="77777777" w:rsidR="00692E71" w:rsidRPr="003356DA" w:rsidRDefault="00692E71" w:rsidP="003356DA">
      <w:pPr>
        <w:pStyle w:val="Titre4"/>
      </w:pPr>
      <w:bookmarkStart w:id="138" w:name="_Toc536627322"/>
      <w:r w:rsidRPr="003356DA">
        <w:t>Local PECs</w:t>
      </w:r>
      <w:bookmarkEnd w:id="138"/>
    </w:p>
    <w:p w14:paraId="06D64B25" w14:textId="77777777" w:rsidR="00692E71" w:rsidRPr="00B66713" w:rsidRDefault="00692E71" w:rsidP="00692E71">
      <w:pPr>
        <w:rPr>
          <w:rFonts w:ascii="Arial" w:hAnsi="Arial" w:cs="Arial"/>
        </w:rPr>
      </w:pPr>
    </w:p>
    <w:p w14:paraId="660D8E2D" w14:textId="77777777" w:rsidR="00692E71" w:rsidRPr="001E3185" w:rsidRDefault="00692E71" w:rsidP="00692E71">
      <w:pPr>
        <w:rPr>
          <w:rFonts w:cs="Arial"/>
        </w:rPr>
      </w:pPr>
      <w:r w:rsidRPr="001E3185">
        <w:rPr>
          <w:rFonts w:cs="Arial"/>
        </w:rPr>
        <w:t xml:space="preserve">In the following tables, PEC values for treatment and in-service with and without removal are listed. Also the combination of PEC values from </w:t>
      </w:r>
      <w:r w:rsidRPr="001E3185">
        <w:rPr>
          <w:rFonts w:cs="Arial"/>
          <w:i/>
        </w:rPr>
        <w:t>in-situ</w:t>
      </w:r>
      <w:r w:rsidRPr="001E3185">
        <w:rPr>
          <w:rFonts w:cs="Arial"/>
        </w:rPr>
        <w:t xml:space="preserve"> treatment and in-service is shown.</w:t>
      </w:r>
    </w:p>
    <w:p w14:paraId="311435FB" w14:textId="77777777" w:rsidR="00692E71" w:rsidRPr="001E3185" w:rsidRDefault="00692E71" w:rsidP="00692E71">
      <w:pPr>
        <w:rPr>
          <w:rFonts w:cs="Arial"/>
        </w:rPr>
      </w:pPr>
      <w:r w:rsidRPr="001E3185">
        <w:rPr>
          <w:rFonts w:cs="Arial"/>
        </w:rPr>
        <w:t xml:space="preserve">The </w:t>
      </w:r>
      <w:r w:rsidRPr="001E3185">
        <w:rPr>
          <w:rFonts w:cs="Arial"/>
          <w:i/>
        </w:rPr>
        <w:t>in-situ</w:t>
      </w:r>
      <w:r w:rsidRPr="001E3185">
        <w:rPr>
          <w:rFonts w:cs="Arial"/>
        </w:rPr>
        <w:t xml:space="preserve"> treatment is based on both the professional and non-professional calculations.</w:t>
      </w:r>
    </w:p>
    <w:p w14:paraId="6F67ABA8" w14:textId="77777777" w:rsidR="00692E71" w:rsidRPr="00575E63" w:rsidRDefault="00692E71" w:rsidP="00692E71">
      <w:pPr>
        <w:rPr>
          <w:rFonts w:ascii="Arial" w:hAnsi="Arial" w:cs="Arial"/>
        </w:rPr>
      </w:pPr>
    </w:p>
    <w:p w14:paraId="77314530" w14:textId="77777777" w:rsidR="00692E71" w:rsidRPr="003356DA" w:rsidRDefault="00692E71" w:rsidP="003356DA">
      <w:pPr>
        <w:pStyle w:val="Titre5"/>
      </w:pPr>
      <w:bookmarkStart w:id="139" w:name="_Toc452669004"/>
      <w:r w:rsidRPr="003356DA">
        <w:t>PEC industrial application, dipping</w:t>
      </w:r>
      <w:bookmarkEnd w:id="139"/>
    </w:p>
    <w:p w14:paraId="383837B3" w14:textId="77777777" w:rsidR="00692E71" w:rsidRPr="001E3185" w:rsidRDefault="00692E71" w:rsidP="00692E71">
      <w:pPr>
        <w:rPr>
          <w:rFonts w:cs="Arial"/>
        </w:rPr>
      </w:pPr>
    </w:p>
    <w:p w14:paraId="5FBDB234" w14:textId="77777777" w:rsidR="00692E71" w:rsidRPr="001E3185" w:rsidRDefault="00692E71" w:rsidP="00F32B7F">
      <w:pPr>
        <w:pStyle w:val="Paragraphedeliste"/>
        <w:numPr>
          <w:ilvl w:val="0"/>
          <w:numId w:val="12"/>
        </w:numPr>
        <w:suppressAutoHyphens w:val="0"/>
        <w:autoSpaceDE w:val="0"/>
        <w:autoSpaceDN w:val="0"/>
        <w:adjustRightInd w:val="0"/>
        <w:rPr>
          <w:rFonts w:cs="Arial"/>
        </w:rPr>
      </w:pPr>
      <w:r w:rsidRPr="001E3185">
        <w:rPr>
          <w:rFonts w:cs="Arial"/>
        </w:rPr>
        <w:t xml:space="preserve">PEC in surface water </w:t>
      </w:r>
    </w:p>
    <w:p w14:paraId="0B6A6F7A" w14:textId="77777777" w:rsidR="00692E71" w:rsidRPr="001E3185" w:rsidRDefault="00692E71" w:rsidP="00692E71">
      <w:pPr>
        <w:rPr>
          <w:rFonts w:cs="Arial"/>
        </w:rPr>
      </w:pPr>
    </w:p>
    <w:p w14:paraId="0D435518"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30</w:t>
      </w:r>
      <w:r w:rsidRPr="001E3185">
        <w:rPr>
          <w:rFonts w:ascii="Verdana" w:hAnsi="Verdana"/>
        </w:rPr>
        <w:fldChar w:fldCharType="end"/>
      </w:r>
      <w:r w:rsidRPr="001E3185">
        <w:rPr>
          <w:rFonts w:ascii="Verdana" w:hAnsi="Verdana"/>
        </w:rPr>
        <w:t>: PEC in surface water, industrial application, storage.</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515"/>
        <w:gridCol w:w="1361"/>
        <w:gridCol w:w="1563"/>
        <w:gridCol w:w="1527"/>
        <w:gridCol w:w="1522"/>
      </w:tblGrid>
      <w:tr w:rsidR="00692E71" w:rsidRPr="001E3185" w14:paraId="0D82D759" w14:textId="77777777" w:rsidTr="008E0250">
        <w:trPr>
          <w:trHeight w:val="20"/>
          <w:tblHeader/>
        </w:trPr>
        <w:tc>
          <w:tcPr>
            <w:tcW w:w="3515" w:type="dxa"/>
            <w:shd w:val="clear" w:color="auto" w:fill="FFFFFF" w:themeFill="background1"/>
            <w:noWrap/>
            <w:vAlign w:val="center"/>
          </w:tcPr>
          <w:p w14:paraId="6B242EEA" w14:textId="77777777" w:rsidR="00692E71" w:rsidRPr="001E3185" w:rsidRDefault="00692E71" w:rsidP="008E0250">
            <w:pPr>
              <w:rPr>
                <w:rFonts w:cs="Arial"/>
                <w:sz w:val="18"/>
                <w:szCs w:val="18"/>
                <w:lang w:eastAsia="da-DK"/>
              </w:rPr>
            </w:pPr>
          </w:p>
        </w:tc>
        <w:tc>
          <w:tcPr>
            <w:tcW w:w="1361" w:type="dxa"/>
            <w:shd w:val="clear" w:color="auto" w:fill="FFFFFF" w:themeFill="background1"/>
            <w:noWrap/>
            <w:vAlign w:val="center"/>
          </w:tcPr>
          <w:p w14:paraId="6628C5DC"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IPBC</w:t>
            </w:r>
          </w:p>
        </w:tc>
        <w:tc>
          <w:tcPr>
            <w:tcW w:w="1507" w:type="dxa"/>
            <w:shd w:val="clear" w:color="auto" w:fill="FFFFFF" w:themeFill="background1"/>
            <w:noWrap/>
            <w:vAlign w:val="center"/>
          </w:tcPr>
          <w:p w14:paraId="453B76B1"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Propiconazole</w:t>
            </w:r>
          </w:p>
        </w:tc>
        <w:tc>
          <w:tcPr>
            <w:tcW w:w="1474" w:type="dxa"/>
            <w:shd w:val="clear" w:color="auto" w:fill="FFFFFF" w:themeFill="background1"/>
            <w:noWrap/>
            <w:vAlign w:val="center"/>
          </w:tcPr>
          <w:p w14:paraId="1545421D"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Tebuconazole</w:t>
            </w:r>
          </w:p>
        </w:tc>
        <w:tc>
          <w:tcPr>
            <w:tcW w:w="1441" w:type="dxa"/>
            <w:shd w:val="clear" w:color="auto" w:fill="FFFFFF" w:themeFill="background1"/>
            <w:vAlign w:val="center"/>
          </w:tcPr>
          <w:p w14:paraId="1D0615E6"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Cypermethrin</w:t>
            </w:r>
          </w:p>
        </w:tc>
      </w:tr>
      <w:tr w:rsidR="00692E71" w:rsidRPr="001E3185" w14:paraId="2B0B3664" w14:textId="77777777" w:rsidTr="008E0250">
        <w:trPr>
          <w:trHeight w:val="20"/>
        </w:trPr>
        <w:tc>
          <w:tcPr>
            <w:tcW w:w="3515" w:type="dxa"/>
            <w:shd w:val="clear" w:color="auto" w:fill="FFFFFF" w:themeFill="background1"/>
            <w:noWrap/>
            <w:vAlign w:val="center"/>
          </w:tcPr>
          <w:p w14:paraId="6F8C2D0C" w14:textId="77777777" w:rsidR="00692E71" w:rsidRPr="001E3185" w:rsidRDefault="00692E71" w:rsidP="008E0250">
            <w:pPr>
              <w:rPr>
                <w:rFonts w:cs="Arial"/>
                <w:b/>
                <w:sz w:val="18"/>
                <w:szCs w:val="18"/>
                <w:lang w:eastAsia="da-DK"/>
              </w:rPr>
            </w:pPr>
            <w:r w:rsidRPr="001E3185">
              <w:rPr>
                <w:rFonts w:cs="Arial"/>
                <w:b/>
                <w:sz w:val="18"/>
                <w:szCs w:val="18"/>
                <w:lang w:eastAsia="da-DK"/>
              </w:rPr>
              <w:t>Dipping (surface water)</w:t>
            </w:r>
          </w:p>
        </w:tc>
        <w:tc>
          <w:tcPr>
            <w:tcW w:w="1361" w:type="dxa"/>
            <w:shd w:val="clear" w:color="auto" w:fill="FFFFFF" w:themeFill="background1"/>
            <w:noWrap/>
            <w:vAlign w:val="center"/>
          </w:tcPr>
          <w:p w14:paraId="6FA91CA5" w14:textId="77777777" w:rsidR="00692E71" w:rsidRPr="001E3185" w:rsidRDefault="00692E71" w:rsidP="008E0250">
            <w:pPr>
              <w:jc w:val="center"/>
              <w:rPr>
                <w:rFonts w:cs="Arial"/>
                <w:sz w:val="18"/>
                <w:szCs w:val="18"/>
                <w:lang w:eastAsia="da-DK"/>
              </w:rPr>
            </w:pPr>
          </w:p>
        </w:tc>
        <w:tc>
          <w:tcPr>
            <w:tcW w:w="1507" w:type="dxa"/>
            <w:shd w:val="clear" w:color="auto" w:fill="FFFFFF" w:themeFill="background1"/>
            <w:noWrap/>
            <w:vAlign w:val="center"/>
          </w:tcPr>
          <w:p w14:paraId="45BCC660" w14:textId="77777777" w:rsidR="00692E71" w:rsidRPr="001E3185" w:rsidRDefault="00692E71" w:rsidP="008E0250">
            <w:pPr>
              <w:jc w:val="center"/>
              <w:rPr>
                <w:rFonts w:cs="Arial"/>
                <w:sz w:val="18"/>
                <w:szCs w:val="18"/>
                <w:lang w:eastAsia="da-DK"/>
              </w:rPr>
            </w:pPr>
          </w:p>
        </w:tc>
        <w:tc>
          <w:tcPr>
            <w:tcW w:w="1474" w:type="dxa"/>
            <w:shd w:val="clear" w:color="auto" w:fill="FFFFFF" w:themeFill="background1"/>
            <w:noWrap/>
            <w:vAlign w:val="center"/>
          </w:tcPr>
          <w:p w14:paraId="76132205" w14:textId="77777777" w:rsidR="00692E71" w:rsidRPr="001E3185" w:rsidRDefault="00692E71" w:rsidP="008E0250">
            <w:pPr>
              <w:jc w:val="center"/>
              <w:rPr>
                <w:rFonts w:cs="Arial"/>
                <w:sz w:val="18"/>
                <w:szCs w:val="18"/>
                <w:lang w:eastAsia="da-DK"/>
              </w:rPr>
            </w:pPr>
          </w:p>
        </w:tc>
        <w:tc>
          <w:tcPr>
            <w:tcW w:w="1441" w:type="dxa"/>
            <w:shd w:val="clear" w:color="auto" w:fill="FFFFFF" w:themeFill="background1"/>
            <w:vAlign w:val="center"/>
          </w:tcPr>
          <w:p w14:paraId="570D0F27" w14:textId="77777777" w:rsidR="00692E71" w:rsidRPr="001E3185" w:rsidRDefault="00692E71" w:rsidP="008E0250">
            <w:pPr>
              <w:jc w:val="center"/>
              <w:rPr>
                <w:rFonts w:cs="Arial"/>
                <w:sz w:val="18"/>
                <w:szCs w:val="18"/>
                <w:lang w:eastAsia="da-DK"/>
              </w:rPr>
            </w:pPr>
          </w:p>
        </w:tc>
      </w:tr>
      <w:tr w:rsidR="00692E71" w:rsidRPr="001E3185" w14:paraId="4AD64925" w14:textId="77777777" w:rsidTr="008E0250">
        <w:trPr>
          <w:trHeight w:val="20"/>
        </w:trPr>
        <w:tc>
          <w:tcPr>
            <w:tcW w:w="3515" w:type="dxa"/>
            <w:shd w:val="clear" w:color="auto" w:fill="FFFFFF" w:themeFill="background1"/>
            <w:noWrap/>
            <w:vAlign w:val="center"/>
          </w:tcPr>
          <w:p w14:paraId="68327165" w14:textId="77777777" w:rsidR="00692E71" w:rsidRPr="001E3185" w:rsidRDefault="00692E71" w:rsidP="008E0250">
            <w:pPr>
              <w:rPr>
                <w:rFonts w:cs="Arial"/>
                <w:sz w:val="18"/>
                <w:szCs w:val="18"/>
                <w:lang w:eastAsia="da-DK"/>
              </w:rPr>
            </w:pPr>
            <w:r w:rsidRPr="001E3185">
              <w:rPr>
                <w:rFonts w:cs="Arial"/>
                <w:sz w:val="18"/>
                <w:szCs w:val="18"/>
              </w:rPr>
              <w:t>PEC in surface water over the initial assessment period [µg.L</w:t>
            </w:r>
            <w:r w:rsidRPr="001E3185">
              <w:rPr>
                <w:rFonts w:cs="Arial"/>
                <w:sz w:val="18"/>
                <w:szCs w:val="18"/>
                <w:vertAlign w:val="superscript"/>
              </w:rPr>
              <w:t>-1</w:t>
            </w:r>
            <w:r w:rsidRPr="001E3185">
              <w:rPr>
                <w:rFonts w:cs="Arial"/>
                <w:sz w:val="18"/>
                <w:szCs w:val="18"/>
              </w:rPr>
              <w:t>]</w:t>
            </w:r>
          </w:p>
        </w:tc>
        <w:tc>
          <w:tcPr>
            <w:tcW w:w="1361" w:type="dxa"/>
            <w:shd w:val="clear" w:color="auto" w:fill="FFFFFF" w:themeFill="background1"/>
            <w:noWrap/>
            <w:vAlign w:val="center"/>
          </w:tcPr>
          <w:p w14:paraId="72350C13" w14:textId="77777777" w:rsidR="00692E71" w:rsidRPr="001E3185" w:rsidRDefault="00692E71" w:rsidP="008E0250">
            <w:pPr>
              <w:jc w:val="center"/>
              <w:rPr>
                <w:rFonts w:cs="Arial"/>
                <w:sz w:val="18"/>
                <w:szCs w:val="18"/>
                <w:lang w:eastAsia="da-DK"/>
              </w:rPr>
            </w:pPr>
            <w:r w:rsidRPr="001E3185">
              <w:rPr>
                <w:rFonts w:cs="Arial"/>
                <w:sz w:val="18"/>
                <w:szCs w:val="18"/>
              </w:rPr>
              <w:t>0.03</w:t>
            </w:r>
          </w:p>
        </w:tc>
        <w:tc>
          <w:tcPr>
            <w:tcW w:w="1507" w:type="dxa"/>
            <w:shd w:val="clear" w:color="auto" w:fill="FFFFFF" w:themeFill="background1"/>
            <w:noWrap/>
            <w:vAlign w:val="center"/>
          </w:tcPr>
          <w:p w14:paraId="781D33AE" w14:textId="77777777" w:rsidR="00692E71" w:rsidRPr="001E3185" w:rsidRDefault="00692E71" w:rsidP="008E0250">
            <w:pPr>
              <w:jc w:val="center"/>
              <w:rPr>
                <w:rFonts w:cs="Arial"/>
                <w:sz w:val="18"/>
                <w:szCs w:val="18"/>
              </w:rPr>
            </w:pPr>
            <w:r w:rsidRPr="001E3185">
              <w:rPr>
                <w:rFonts w:cs="Arial"/>
                <w:sz w:val="18"/>
                <w:szCs w:val="18"/>
              </w:rPr>
              <w:t>0.10</w:t>
            </w:r>
          </w:p>
        </w:tc>
        <w:tc>
          <w:tcPr>
            <w:tcW w:w="1474" w:type="dxa"/>
            <w:shd w:val="clear" w:color="auto" w:fill="FFFFFF" w:themeFill="background1"/>
            <w:noWrap/>
            <w:vAlign w:val="center"/>
          </w:tcPr>
          <w:p w14:paraId="135480F1" w14:textId="77777777" w:rsidR="00692E71" w:rsidRPr="001E3185" w:rsidRDefault="00692E71" w:rsidP="008E0250">
            <w:pPr>
              <w:jc w:val="center"/>
              <w:rPr>
                <w:rFonts w:cs="Arial"/>
                <w:sz w:val="18"/>
                <w:szCs w:val="18"/>
              </w:rPr>
            </w:pPr>
            <w:r w:rsidRPr="001E3185">
              <w:rPr>
                <w:rFonts w:cs="Arial"/>
                <w:sz w:val="18"/>
                <w:szCs w:val="18"/>
              </w:rPr>
              <w:t>0.04</w:t>
            </w:r>
          </w:p>
        </w:tc>
        <w:tc>
          <w:tcPr>
            <w:tcW w:w="1441" w:type="dxa"/>
            <w:shd w:val="clear" w:color="auto" w:fill="FFFFFF" w:themeFill="background1"/>
            <w:vAlign w:val="center"/>
          </w:tcPr>
          <w:p w14:paraId="2BE3523A" w14:textId="77777777" w:rsidR="00692E71" w:rsidRPr="001E3185" w:rsidRDefault="00692E71" w:rsidP="008E0250">
            <w:pPr>
              <w:jc w:val="center"/>
              <w:rPr>
                <w:rFonts w:cs="Arial"/>
                <w:sz w:val="18"/>
                <w:szCs w:val="18"/>
              </w:rPr>
            </w:pPr>
            <w:r w:rsidRPr="001E3185">
              <w:rPr>
                <w:rFonts w:cs="Arial"/>
                <w:sz w:val="18"/>
                <w:szCs w:val="18"/>
              </w:rPr>
              <w:t>2.8*10</w:t>
            </w:r>
            <w:r w:rsidRPr="001E3185">
              <w:rPr>
                <w:rFonts w:cs="Arial"/>
                <w:sz w:val="18"/>
                <w:szCs w:val="18"/>
                <w:vertAlign w:val="superscript"/>
              </w:rPr>
              <w:t>-4</w:t>
            </w:r>
          </w:p>
        </w:tc>
      </w:tr>
      <w:tr w:rsidR="00692E71" w:rsidRPr="001E3185" w14:paraId="6D11CABF" w14:textId="77777777" w:rsidTr="008E0250">
        <w:trPr>
          <w:trHeight w:val="20"/>
        </w:trPr>
        <w:tc>
          <w:tcPr>
            <w:tcW w:w="3515" w:type="dxa"/>
            <w:shd w:val="clear" w:color="auto" w:fill="FFFFFF" w:themeFill="background1"/>
            <w:noWrap/>
            <w:vAlign w:val="center"/>
          </w:tcPr>
          <w:p w14:paraId="19C0F4A0" w14:textId="77777777" w:rsidR="00692E71" w:rsidRPr="001E3185" w:rsidRDefault="00692E71" w:rsidP="008E0250">
            <w:pPr>
              <w:rPr>
                <w:rFonts w:cs="Arial"/>
                <w:sz w:val="18"/>
                <w:szCs w:val="18"/>
                <w:lang w:eastAsia="da-DK"/>
              </w:rPr>
            </w:pPr>
            <w:r w:rsidRPr="001E3185">
              <w:rPr>
                <w:rFonts w:cs="Arial"/>
                <w:sz w:val="18"/>
                <w:szCs w:val="18"/>
              </w:rPr>
              <w:t>PEC in surface water over a longer assessment period [µg.L</w:t>
            </w:r>
            <w:r w:rsidRPr="001E3185">
              <w:rPr>
                <w:rFonts w:cs="Arial"/>
                <w:sz w:val="18"/>
                <w:szCs w:val="18"/>
                <w:vertAlign w:val="superscript"/>
              </w:rPr>
              <w:t>-1</w:t>
            </w:r>
            <w:r w:rsidRPr="001E3185">
              <w:rPr>
                <w:rFonts w:cs="Arial"/>
                <w:sz w:val="18"/>
                <w:szCs w:val="18"/>
              </w:rPr>
              <w:t>]</w:t>
            </w:r>
          </w:p>
        </w:tc>
        <w:tc>
          <w:tcPr>
            <w:tcW w:w="1361" w:type="dxa"/>
            <w:shd w:val="clear" w:color="auto" w:fill="FFFFFF" w:themeFill="background1"/>
            <w:noWrap/>
            <w:vAlign w:val="center"/>
          </w:tcPr>
          <w:p w14:paraId="1A754BFC" w14:textId="77777777" w:rsidR="00692E71" w:rsidRPr="001E3185" w:rsidRDefault="00692E71" w:rsidP="008E0250">
            <w:pPr>
              <w:jc w:val="center"/>
              <w:rPr>
                <w:rFonts w:cs="Arial"/>
                <w:sz w:val="18"/>
                <w:szCs w:val="18"/>
                <w:lang w:eastAsia="da-DK"/>
              </w:rPr>
            </w:pPr>
            <w:r w:rsidRPr="001E3185">
              <w:rPr>
                <w:rFonts w:cs="Arial"/>
                <w:sz w:val="18"/>
                <w:szCs w:val="18"/>
              </w:rPr>
              <w:t>2.5*10</w:t>
            </w:r>
            <w:r w:rsidRPr="001E3185">
              <w:rPr>
                <w:rFonts w:cs="Arial"/>
                <w:sz w:val="18"/>
                <w:szCs w:val="18"/>
                <w:vertAlign w:val="superscript"/>
              </w:rPr>
              <w:t>-2</w:t>
            </w:r>
          </w:p>
        </w:tc>
        <w:tc>
          <w:tcPr>
            <w:tcW w:w="1507" w:type="dxa"/>
            <w:shd w:val="clear" w:color="auto" w:fill="FFFFFF" w:themeFill="background1"/>
            <w:noWrap/>
            <w:vAlign w:val="center"/>
          </w:tcPr>
          <w:p w14:paraId="20F0BC52" w14:textId="77777777" w:rsidR="00692E71" w:rsidRPr="001E3185" w:rsidRDefault="00692E71" w:rsidP="008E0250">
            <w:pPr>
              <w:jc w:val="center"/>
              <w:rPr>
                <w:rFonts w:cs="Arial"/>
                <w:sz w:val="18"/>
                <w:szCs w:val="18"/>
              </w:rPr>
            </w:pPr>
            <w:r w:rsidRPr="001E3185">
              <w:rPr>
                <w:rFonts w:cs="Arial"/>
                <w:sz w:val="18"/>
                <w:szCs w:val="18"/>
              </w:rPr>
              <w:t>1.0*10</w:t>
            </w:r>
            <w:r w:rsidRPr="001E3185">
              <w:rPr>
                <w:rFonts w:cs="Arial"/>
                <w:sz w:val="18"/>
                <w:szCs w:val="18"/>
                <w:vertAlign w:val="superscript"/>
              </w:rPr>
              <w:t>-1</w:t>
            </w:r>
          </w:p>
        </w:tc>
        <w:tc>
          <w:tcPr>
            <w:tcW w:w="1474" w:type="dxa"/>
            <w:shd w:val="clear" w:color="auto" w:fill="FFFFFF" w:themeFill="background1"/>
            <w:noWrap/>
            <w:vAlign w:val="center"/>
          </w:tcPr>
          <w:p w14:paraId="4E754AFD" w14:textId="77777777" w:rsidR="00692E71" w:rsidRPr="001E3185" w:rsidRDefault="00692E71" w:rsidP="008E0250">
            <w:pPr>
              <w:jc w:val="center"/>
              <w:rPr>
                <w:rFonts w:cs="Arial"/>
                <w:sz w:val="18"/>
                <w:szCs w:val="18"/>
              </w:rPr>
            </w:pPr>
            <w:r w:rsidRPr="001E3185">
              <w:rPr>
                <w:rFonts w:cs="Arial"/>
                <w:sz w:val="18"/>
                <w:szCs w:val="18"/>
              </w:rPr>
              <w:t>4.4*10</w:t>
            </w:r>
            <w:r w:rsidRPr="001E3185">
              <w:rPr>
                <w:rFonts w:cs="Arial"/>
                <w:sz w:val="18"/>
                <w:szCs w:val="18"/>
                <w:vertAlign w:val="superscript"/>
              </w:rPr>
              <w:t>-2</w:t>
            </w:r>
          </w:p>
        </w:tc>
        <w:tc>
          <w:tcPr>
            <w:tcW w:w="1441" w:type="dxa"/>
            <w:shd w:val="clear" w:color="auto" w:fill="FFFFFF" w:themeFill="background1"/>
            <w:vAlign w:val="center"/>
          </w:tcPr>
          <w:p w14:paraId="04CAA468" w14:textId="77777777" w:rsidR="00692E71" w:rsidRPr="001E3185" w:rsidRDefault="00692E71" w:rsidP="008E0250">
            <w:pPr>
              <w:jc w:val="center"/>
              <w:rPr>
                <w:rFonts w:cs="Arial"/>
                <w:sz w:val="18"/>
                <w:szCs w:val="18"/>
              </w:rPr>
            </w:pPr>
            <w:r w:rsidRPr="001E3185">
              <w:rPr>
                <w:rFonts w:cs="Arial"/>
                <w:sz w:val="18"/>
                <w:szCs w:val="18"/>
              </w:rPr>
              <w:t>2.8*10</w:t>
            </w:r>
            <w:r w:rsidRPr="001E3185">
              <w:rPr>
                <w:rFonts w:cs="Arial"/>
                <w:sz w:val="18"/>
                <w:szCs w:val="18"/>
                <w:vertAlign w:val="superscript"/>
              </w:rPr>
              <w:t>-4</w:t>
            </w:r>
          </w:p>
        </w:tc>
      </w:tr>
    </w:tbl>
    <w:p w14:paraId="5E9BFE97" w14:textId="77777777" w:rsidR="00692E71" w:rsidRPr="001E3185" w:rsidRDefault="00692E71" w:rsidP="00692E71">
      <w:pPr>
        <w:rPr>
          <w:rFonts w:cs="Arial"/>
        </w:rPr>
      </w:pPr>
    </w:p>
    <w:p w14:paraId="2182D4C7" w14:textId="77777777" w:rsidR="00692E71" w:rsidRPr="001E3185" w:rsidRDefault="00692E71" w:rsidP="00692E71">
      <w:pPr>
        <w:rPr>
          <w:rFonts w:cs="Arial"/>
        </w:rPr>
      </w:pPr>
    </w:p>
    <w:p w14:paraId="33299BAD" w14:textId="77777777" w:rsidR="00692E71" w:rsidRPr="001E3185" w:rsidRDefault="00692E71" w:rsidP="00F32B7F">
      <w:pPr>
        <w:pStyle w:val="Paragraphedeliste"/>
        <w:numPr>
          <w:ilvl w:val="0"/>
          <w:numId w:val="12"/>
        </w:numPr>
        <w:suppressAutoHyphens w:val="0"/>
        <w:autoSpaceDE w:val="0"/>
        <w:autoSpaceDN w:val="0"/>
        <w:adjustRightInd w:val="0"/>
        <w:rPr>
          <w:rFonts w:cs="Arial"/>
        </w:rPr>
      </w:pPr>
      <w:r w:rsidRPr="001E3185">
        <w:rPr>
          <w:rFonts w:cs="Arial"/>
        </w:rPr>
        <w:t>PEC in soil and pore water</w:t>
      </w:r>
    </w:p>
    <w:p w14:paraId="5E461D54" w14:textId="77777777" w:rsidR="00692E71" w:rsidRPr="001E3185" w:rsidRDefault="00692E71" w:rsidP="00692E71">
      <w:pPr>
        <w:rPr>
          <w:rFonts w:cs="Arial"/>
          <w:b/>
        </w:rPr>
      </w:pPr>
    </w:p>
    <w:p w14:paraId="42E0056B"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31</w:t>
      </w:r>
      <w:r w:rsidRPr="001E3185">
        <w:rPr>
          <w:rFonts w:ascii="Verdana" w:hAnsi="Verdana"/>
        </w:rPr>
        <w:fldChar w:fldCharType="end"/>
      </w:r>
      <w:r w:rsidRPr="001E3185">
        <w:rPr>
          <w:rFonts w:ascii="Verdana" w:hAnsi="Verdana"/>
        </w:rPr>
        <w:t>: PEC in soil and pore water, industrial application, storage.</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515"/>
        <w:gridCol w:w="1361"/>
        <w:gridCol w:w="1563"/>
        <w:gridCol w:w="1527"/>
        <w:gridCol w:w="1522"/>
      </w:tblGrid>
      <w:tr w:rsidR="00692E71" w:rsidRPr="001E3185" w14:paraId="26A02B00" w14:textId="77777777" w:rsidTr="008E0250">
        <w:trPr>
          <w:trHeight w:val="20"/>
          <w:tblHeader/>
        </w:trPr>
        <w:tc>
          <w:tcPr>
            <w:tcW w:w="3515" w:type="dxa"/>
            <w:shd w:val="clear" w:color="auto" w:fill="FFFFFF" w:themeFill="background1"/>
            <w:noWrap/>
            <w:vAlign w:val="center"/>
          </w:tcPr>
          <w:p w14:paraId="273CB4E9" w14:textId="77777777" w:rsidR="00692E71" w:rsidRPr="001E3185" w:rsidRDefault="00692E71" w:rsidP="008E0250">
            <w:pPr>
              <w:rPr>
                <w:rFonts w:cs="Arial"/>
                <w:sz w:val="18"/>
                <w:szCs w:val="18"/>
                <w:lang w:eastAsia="da-DK"/>
              </w:rPr>
            </w:pPr>
          </w:p>
        </w:tc>
        <w:tc>
          <w:tcPr>
            <w:tcW w:w="1361" w:type="dxa"/>
            <w:shd w:val="clear" w:color="auto" w:fill="FFFFFF" w:themeFill="background1"/>
            <w:noWrap/>
            <w:vAlign w:val="center"/>
          </w:tcPr>
          <w:p w14:paraId="5EF51CB8"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IPBC</w:t>
            </w:r>
          </w:p>
        </w:tc>
        <w:tc>
          <w:tcPr>
            <w:tcW w:w="1507" w:type="dxa"/>
            <w:shd w:val="clear" w:color="auto" w:fill="FFFFFF" w:themeFill="background1"/>
            <w:noWrap/>
            <w:vAlign w:val="center"/>
          </w:tcPr>
          <w:p w14:paraId="7C5BA305"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Propiconazole</w:t>
            </w:r>
          </w:p>
        </w:tc>
        <w:tc>
          <w:tcPr>
            <w:tcW w:w="1474" w:type="dxa"/>
            <w:shd w:val="clear" w:color="auto" w:fill="FFFFFF" w:themeFill="background1"/>
            <w:noWrap/>
            <w:vAlign w:val="center"/>
          </w:tcPr>
          <w:p w14:paraId="6289F166"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Tebuconazole</w:t>
            </w:r>
          </w:p>
        </w:tc>
        <w:tc>
          <w:tcPr>
            <w:tcW w:w="1441" w:type="dxa"/>
            <w:shd w:val="clear" w:color="auto" w:fill="FFFFFF" w:themeFill="background1"/>
            <w:vAlign w:val="center"/>
          </w:tcPr>
          <w:p w14:paraId="60FEB630" w14:textId="77777777" w:rsidR="00692E71" w:rsidRPr="001E3185" w:rsidRDefault="00692E71" w:rsidP="008E0250">
            <w:pPr>
              <w:jc w:val="center"/>
              <w:rPr>
                <w:rFonts w:cs="Arial"/>
                <w:b/>
                <w:sz w:val="18"/>
                <w:szCs w:val="18"/>
                <w:lang w:eastAsia="da-DK"/>
              </w:rPr>
            </w:pPr>
            <w:r w:rsidRPr="001E3185">
              <w:rPr>
                <w:rFonts w:cs="Arial"/>
                <w:b/>
                <w:sz w:val="18"/>
                <w:szCs w:val="18"/>
                <w:lang w:eastAsia="da-DK"/>
              </w:rPr>
              <w:t>Cypermethrin</w:t>
            </w:r>
          </w:p>
        </w:tc>
      </w:tr>
      <w:tr w:rsidR="00692E71" w:rsidRPr="001E3185" w14:paraId="16076DA0" w14:textId="77777777" w:rsidTr="008E0250">
        <w:trPr>
          <w:trHeight w:val="20"/>
        </w:trPr>
        <w:tc>
          <w:tcPr>
            <w:tcW w:w="3515" w:type="dxa"/>
            <w:shd w:val="clear" w:color="auto" w:fill="FFFFFF" w:themeFill="background1"/>
            <w:noWrap/>
            <w:vAlign w:val="center"/>
          </w:tcPr>
          <w:p w14:paraId="699E777D" w14:textId="77777777" w:rsidR="00692E71" w:rsidRPr="001E3185" w:rsidRDefault="00692E71" w:rsidP="008E0250">
            <w:pPr>
              <w:rPr>
                <w:rFonts w:cs="Arial"/>
                <w:b/>
                <w:sz w:val="18"/>
                <w:szCs w:val="18"/>
                <w:lang w:eastAsia="da-DK"/>
              </w:rPr>
            </w:pPr>
            <w:r w:rsidRPr="001E3185">
              <w:rPr>
                <w:rFonts w:cs="Arial"/>
                <w:b/>
                <w:sz w:val="18"/>
                <w:szCs w:val="18"/>
                <w:lang w:eastAsia="da-DK"/>
              </w:rPr>
              <w:t>Dipping (soil)</w:t>
            </w:r>
          </w:p>
        </w:tc>
        <w:tc>
          <w:tcPr>
            <w:tcW w:w="1361" w:type="dxa"/>
            <w:shd w:val="clear" w:color="auto" w:fill="FFFFFF" w:themeFill="background1"/>
            <w:noWrap/>
            <w:vAlign w:val="center"/>
          </w:tcPr>
          <w:p w14:paraId="7F5AE41A" w14:textId="77777777" w:rsidR="00692E71" w:rsidRPr="001E3185" w:rsidRDefault="00692E71" w:rsidP="008E0250">
            <w:pPr>
              <w:jc w:val="center"/>
              <w:rPr>
                <w:rFonts w:cs="Arial"/>
                <w:sz w:val="18"/>
                <w:szCs w:val="18"/>
                <w:lang w:eastAsia="da-DK"/>
              </w:rPr>
            </w:pPr>
          </w:p>
        </w:tc>
        <w:tc>
          <w:tcPr>
            <w:tcW w:w="1507" w:type="dxa"/>
            <w:shd w:val="clear" w:color="auto" w:fill="FFFFFF" w:themeFill="background1"/>
            <w:noWrap/>
            <w:vAlign w:val="center"/>
          </w:tcPr>
          <w:p w14:paraId="5CEDB6A6" w14:textId="77777777" w:rsidR="00692E71" w:rsidRPr="001E3185" w:rsidRDefault="00692E71" w:rsidP="008E0250">
            <w:pPr>
              <w:jc w:val="center"/>
              <w:rPr>
                <w:rFonts w:cs="Arial"/>
                <w:sz w:val="18"/>
                <w:szCs w:val="18"/>
                <w:lang w:eastAsia="da-DK"/>
              </w:rPr>
            </w:pPr>
          </w:p>
        </w:tc>
        <w:tc>
          <w:tcPr>
            <w:tcW w:w="1474" w:type="dxa"/>
            <w:shd w:val="clear" w:color="auto" w:fill="FFFFFF" w:themeFill="background1"/>
            <w:noWrap/>
            <w:vAlign w:val="center"/>
          </w:tcPr>
          <w:p w14:paraId="2684EC3A" w14:textId="77777777" w:rsidR="00692E71" w:rsidRPr="001E3185" w:rsidRDefault="00692E71" w:rsidP="008E0250">
            <w:pPr>
              <w:jc w:val="center"/>
              <w:rPr>
                <w:rFonts w:cs="Arial"/>
                <w:sz w:val="18"/>
                <w:szCs w:val="18"/>
                <w:lang w:eastAsia="da-DK"/>
              </w:rPr>
            </w:pPr>
          </w:p>
        </w:tc>
        <w:tc>
          <w:tcPr>
            <w:tcW w:w="1441" w:type="dxa"/>
            <w:shd w:val="clear" w:color="auto" w:fill="FFFFFF" w:themeFill="background1"/>
            <w:vAlign w:val="center"/>
          </w:tcPr>
          <w:p w14:paraId="54673274" w14:textId="77777777" w:rsidR="00692E71" w:rsidRPr="001E3185" w:rsidRDefault="00692E71" w:rsidP="008E0250">
            <w:pPr>
              <w:jc w:val="center"/>
              <w:rPr>
                <w:rFonts w:cs="Arial"/>
                <w:sz w:val="18"/>
                <w:szCs w:val="18"/>
                <w:lang w:eastAsia="da-DK"/>
              </w:rPr>
            </w:pPr>
          </w:p>
        </w:tc>
      </w:tr>
      <w:tr w:rsidR="00692E71" w:rsidRPr="001E3185" w14:paraId="5F137D83" w14:textId="77777777" w:rsidTr="008E0250">
        <w:trPr>
          <w:trHeight w:val="20"/>
        </w:trPr>
        <w:tc>
          <w:tcPr>
            <w:tcW w:w="3515" w:type="dxa"/>
            <w:shd w:val="clear" w:color="auto" w:fill="FFFFFF" w:themeFill="background1"/>
            <w:noWrap/>
            <w:vAlign w:val="center"/>
          </w:tcPr>
          <w:p w14:paraId="360552AA" w14:textId="77777777" w:rsidR="00692E71" w:rsidRPr="001E3185" w:rsidRDefault="00692E71" w:rsidP="008E0250">
            <w:pPr>
              <w:rPr>
                <w:rFonts w:cs="Arial"/>
                <w:sz w:val="18"/>
                <w:szCs w:val="18"/>
                <w:lang w:eastAsia="da-DK"/>
              </w:rPr>
            </w:pPr>
            <w:r w:rsidRPr="001E3185">
              <w:rPr>
                <w:rFonts w:cs="Arial"/>
                <w:sz w:val="18"/>
                <w:szCs w:val="18"/>
              </w:rPr>
              <w:t>PEC in soil at storage place at the end of the initial assessment period [mg.kg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1361" w:type="dxa"/>
            <w:shd w:val="clear" w:color="auto" w:fill="FFFFFF" w:themeFill="background1"/>
            <w:noWrap/>
            <w:vAlign w:val="center"/>
          </w:tcPr>
          <w:p w14:paraId="05411ECD" w14:textId="77777777" w:rsidR="00692E71" w:rsidRPr="001E3185" w:rsidRDefault="00692E71" w:rsidP="008E0250">
            <w:pPr>
              <w:jc w:val="center"/>
              <w:rPr>
                <w:rFonts w:cs="Arial"/>
                <w:sz w:val="18"/>
                <w:szCs w:val="18"/>
                <w:lang w:eastAsia="da-DK"/>
              </w:rPr>
            </w:pPr>
            <w:r w:rsidRPr="001E3185">
              <w:rPr>
                <w:rFonts w:cs="Arial"/>
                <w:sz w:val="18"/>
                <w:szCs w:val="18"/>
              </w:rPr>
              <w:t>0.03</w:t>
            </w:r>
          </w:p>
        </w:tc>
        <w:tc>
          <w:tcPr>
            <w:tcW w:w="1507" w:type="dxa"/>
            <w:shd w:val="clear" w:color="auto" w:fill="FFFFFF" w:themeFill="background1"/>
            <w:noWrap/>
            <w:vAlign w:val="center"/>
          </w:tcPr>
          <w:p w14:paraId="2E474630" w14:textId="77777777" w:rsidR="00692E71" w:rsidRPr="001E3185" w:rsidRDefault="00692E71" w:rsidP="008E0250">
            <w:pPr>
              <w:jc w:val="center"/>
              <w:rPr>
                <w:rFonts w:cs="Arial"/>
                <w:sz w:val="18"/>
                <w:szCs w:val="18"/>
              </w:rPr>
            </w:pPr>
            <w:r w:rsidRPr="001E3185">
              <w:rPr>
                <w:rFonts w:cs="Arial"/>
                <w:sz w:val="18"/>
                <w:szCs w:val="18"/>
              </w:rPr>
              <w:t>0.13</w:t>
            </w:r>
          </w:p>
        </w:tc>
        <w:tc>
          <w:tcPr>
            <w:tcW w:w="1474" w:type="dxa"/>
            <w:shd w:val="clear" w:color="auto" w:fill="FFFFFF" w:themeFill="background1"/>
            <w:noWrap/>
            <w:vAlign w:val="center"/>
          </w:tcPr>
          <w:p w14:paraId="7F5C5D40" w14:textId="77777777" w:rsidR="00692E71" w:rsidRPr="001E3185" w:rsidRDefault="00692E71" w:rsidP="008E0250">
            <w:pPr>
              <w:jc w:val="center"/>
              <w:rPr>
                <w:rFonts w:cs="Arial"/>
                <w:sz w:val="18"/>
                <w:szCs w:val="18"/>
              </w:rPr>
            </w:pPr>
            <w:r w:rsidRPr="001E3185">
              <w:rPr>
                <w:rFonts w:cs="Arial"/>
                <w:sz w:val="18"/>
                <w:szCs w:val="18"/>
              </w:rPr>
              <w:t>0.06</w:t>
            </w:r>
          </w:p>
        </w:tc>
        <w:tc>
          <w:tcPr>
            <w:tcW w:w="1441" w:type="dxa"/>
            <w:shd w:val="clear" w:color="auto" w:fill="FFFFFF" w:themeFill="background1"/>
            <w:vAlign w:val="center"/>
          </w:tcPr>
          <w:p w14:paraId="15725AD6" w14:textId="77777777" w:rsidR="00692E71" w:rsidRPr="001E3185" w:rsidRDefault="00692E71" w:rsidP="008E0250">
            <w:pPr>
              <w:jc w:val="center"/>
              <w:rPr>
                <w:rFonts w:cs="Arial"/>
                <w:sz w:val="18"/>
                <w:szCs w:val="18"/>
              </w:rPr>
            </w:pPr>
            <w:r w:rsidRPr="001E3185">
              <w:rPr>
                <w:rFonts w:cs="Arial"/>
                <w:sz w:val="18"/>
                <w:szCs w:val="18"/>
              </w:rPr>
              <w:t>3.7*10</w:t>
            </w:r>
            <w:r w:rsidRPr="001E3185">
              <w:rPr>
                <w:rFonts w:cs="Arial"/>
                <w:sz w:val="18"/>
                <w:szCs w:val="18"/>
                <w:vertAlign w:val="superscript"/>
              </w:rPr>
              <w:t>-4</w:t>
            </w:r>
          </w:p>
        </w:tc>
      </w:tr>
      <w:tr w:rsidR="00692E71" w:rsidRPr="001E3185" w14:paraId="5D77FA8A" w14:textId="77777777" w:rsidTr="008E0250">
        <w:trPr>
          <w:trHeight w:val="20"/>
        </w:trPr>
        <w:tc>
          <w:tcPr>
            <w:tcW w:w="3515" w:type="dxa"/>
            <w:shd w:val="clear" w:color="auto" w:fill="FFFFFF" w:themeFill="background1"/>
            <w:noWrap/>
            <w:vAlign w:val="center"/>
          </w:tcPr>
          <w:p w14:paraId="09C2E628" w14:textId="77777777" w:rsidR="00692E71" w:rsidRPr="001E3185" w:rsidRDefault="00692E71" w:rsidP="008E0250">
            <w:pPr>
              <w:rPr>
                <w:rFonts w:cs="Arial"/>
                <w:sz w:val="18"/>
                <w:szCs w:val="18"/>
              </w:rPr>
            </w:pPr>
            <w:r w:rsidRPr="001E3185">
              <w:rPr>
                <w:rFonts w:cs="Arial"/>
                <w:sz w:val="18"/>
                <w:szCs w:val="18"/>
              </w:rPr>
              <w:t xml:space="preserve">PEC in soil at storage place at the end of a longer assessment period </w:t>
            </w:r>
          </w:p>
          <w:p w14:paraId="15043EA9" w14:textId="77777777" w:rsidR="00692E71" w:rsidRPr="001E3185" w:rsidRDefault="00692E71" w:rsidP="008E0250">
            <w:pPr>
              <w:rPr>
                <w:rFonts w:cs="Arial"/>
                <w:sz w:val="18"/>
                <w:szCs w:val="18"/>
                <w:lang w:eastAsia="da-DK"/>
              </w:rPr>
            </w:pPr>
            <w:r w:rsidRPr="001E3185">
              <w:rPr>
                <w:rFonts w:cs="Arial"/>
                <w:sz w:val="18"/>
                <w:szCs w:val="18"/>
              </w:rPr>
              <w:t>[mg.kg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1361" w:type="dxa"/>
            <w:shd w:val="clear" w:color="auto" w:fill="FFFFFF" w:themeFill="background1"/>
            <w:noWrap/>
            <w:vAlign w:val="center"/>
          </w:tcPr>
          <w:p w14:paraId="5EE4A0BA" w14:textId="77777777" w:rsidR="00692E71" w:rsidRPr="001E3185" w:rsidRDefault="00692E71" w:rsidP="008E0250">
            <w:pPr>
              <w:jc w:val="center"/>
              <w:rPr>
                <w:rFonts w:cs="Arial"/>
                <w:sz w:val="18"/>
                <w:szCs w:val="18"/>
                <w:lang w:eastAsia="da-DK"/>
              </w:rPr>
            </w:pPr>
            <w:r w:rsidRPr="001E3185">
              <w:rPr>
                <w:rFonts w:cs="Arial"/>
                <w:sz w:val="18"/>
                <w:szCs w:val="18"/>
              </w:rPr>
              <w:t>5.95</w:t>
            </w:r>
          </w:p>
        </w:tc>
        <w:tc>
          <w:tcPr>
            <w:tcW w:w="1507" w:type="dxa"/>
            <w:shd w:val="clear" w:color="auto" w:fill="FFFFFF" w:themeFill="background1"/>
            <w:noWrap/>
            <w:vAlign w:val="center"/>
          </w:tcPr>
          <w:p w14:paraId="03F6D66B" w14:textId="77777777" w:rsidR="00692E71" w:rsidRPr="001E3185" w:rsidRDefault="00692E71" w:rsidP="008E0250">
            <w:pPr>
              <w:jc w:val="center"/>
              <w:rPr>
                <w:rFonts w:cs="Arial"/>
                <w:sz w:val="18"/>
                <w:szCs w:val="18"/>
              </w:rPr>
            </w:pPr>
            <w:r w:rsidRPr="001E3185">
              <w:rPr>
                <w:rFonts w:cs="Arial"/>
                <w:sz w:val="18"/>
                <w:szCs w:val="18"/>
              </w:rPr>
              <w:t>24.13</w:t>
            </w:r>
          </w:p>
        </w:tc>
        <w:tc>
          <w:tcPr>
            <w:tcW w:w="1474" w:type="dxa"/>
            <w:shd w:val="clear" w:color="auto" w:fill="FFFFFF" w:themeFill="background1"/>
            <w:noWrap/>
            <w:vAlign w:val="center"/>
          </w:tcPr>
          <w:p w14:paraId="2F8C67FE" w14:textId="77777777" w:rsidR="00692E71" w:rsidRPr="001E3185" w:rsidRDefault="00692E71" w:rsidP="008E0250">
            <w:pPr>
              <w:jc w:val="center"/>
              <w:rPr>
                <w:rFonts w:cs="Arial"/>
                <w:sz w:val="18"/>
                <w:szCs w:val="18"/>
              </w:rPr>
            </w:pPr>
            <w:r w:rsidRPr="001E3185">
              <w:rPr>
                <w:rFonts w:cs="Arial"/>
                <w:sz w:val="18"/>
                <w:szCs w:val="18"/>
              </w:rPr>
              <w:t>10.58</w:t>
            </w:r>
          </w:p>
        </w:tc>
        <w:tc>
          <w:tcPr>
            <w:tcW w:w="1441" w:type="dxa"/>
            <w:shd w:val="clear" w:color="auto" w:fill="FFFFFF" w:themeFill="background1"/>
            <w:vAlign w:val="center"/>
          </w:tcPr>
          <w:p w14:paraId="387E39B1" w14:textId="77777777" w:rsidR="00692E71" w:rsidRPr="001E3185" w:rsidRDefault="00692E71" w:rsidP="008E0250">
            <w:pPr>
              <w:jc w:val="center"/>
              <w:rPr>
                <w:rFonts w:cs="Arial"/>
                <w:sz w:val="18"/>
                <w:szCs w:val="18"/>
              </w:rPr>
            </w:pPr>
            <w:r w:rsidRPr="001E3185">
              <w:rPr>
                <w:rFonts w:cs="Arial"/>
                <w:sz w:val="18"/>
                <w:szCs w:val="18"/>
              </w:rPr>
              <w:t>0.07</w:t>
            </w:r>
          </w:p>
        </w:tc>
      </w:tr>
      <w:tr w:rsidR="00692E71" w:rsidRPr="001E3185" w14:paraId="49EE4BD2" w14:textId="77777777" w:rsidTr="008E0250">
        <w:trPr>
          <w:trHeight w:val="20"/>
        </w:trPr>
        <w:tc>
          <w:tcPr>
            <w:tcW w:w="3515" w:type="dxa"/>
            <w:shd w:val="clear" w:color="auto" w:fill="FFFFFF" w:themeFill="background1"/>
            <w:noWrap/>
            <w:vAlign w:val="center"/>
          </w:tcPr>
          <w:p w14:paraId="5ED365A9" w14:textId="77777777" w:rsidR="00692E71" w:rsidRPr="001E3185" w:rsidRDefault="00692E71" w:rsidP="008E0250">
            <w:pPr>
              <w:rPr>
                <w:rFonts w:cs="Arial"/>
                <w:sz w:val="18"/>
                <w:szCs w:val="18"/>
              </w:rPr>
            </w:pPr>
          </w:p>
        </w:tc>
        <w:tc>
          <w:tcPr>
            <w:tcW w:w="1361" w:type="dxa"/>
            <w:shd w:val="clear" w:color="auto" w:fill="FFFFFF" w:themeFill="background1"/>
            <w:noWrap/>
            <w:vAlign w:val="center"/>
          </w:tcPr>
          <w:p w14:paraId="6EEFE2F4" w14:textId="77777777" w:rsidR="00692E71" w:rsidRPr="001E3185" w:rsidRDefault="00692E71" w:rsidP="008E0250">
            <w:pPr>
              <w:jc w:val="center"/>
              <w:rPr>
                <w:rFonts w:cs="Arial"/>
                <w:sz w:val="18"/>
                <w:szCs w:val="18"/>
                <w:highlight w:val="yellow"/>
              </w:rPr>
            </w:pPr>
          </w:p>
        </w:tc>
        <w:tc>
          <w:tcPr>
            <w:tcW w:w="1507" w:type="dxa"/>
            <w:shd w:val="clear" w:color="auto" w:fill="FFFFFF" w:themeFill="background1"/>
            <w:noWrap/>
            <w:vAlign w:val="center"/>
          </w:tcPr>
          <w:p w14:paraId="03E28D53" w14:textId="77777777" w:rsidR="00692E71" w:rsidRPr="001E3185" w:rsidRDefault="00692E71" w:rsidP="008E0250">
            <w:pPr>
              <w:jc w:val="center"/>
              <w:rPr>
                <w:rFonts w:cs="Arial"/>
                <w:sz w:val="18"/>
                <w:szCs w:val="18"/>
                <w:highlight w:val="yellow"/>
              </w:rPr>
            </w:pPr>
          </w:p>
        </w:tc>
        <w:tc>
          <w:tcPr>
            <w:tcW w:w="1474" w:type="dxa"/>
            <w:shd w:val="clear" w:color="auto" w:fill="FFFFFF" w:themeFill="background1"/>
            <w:noWrap/>
            <w:vAlign w:val="center"/>
          </w:tcPr>
          <w:p w14:paraId="2554652C" w14:textId="77777777" w:rsidR="00692E71" w:rsidRPr="001E3185" w:rsidRDefault="00692E71" w:rsidP="008E0250">
            <w:pPr>
              <w:jc w:val="center"/>
              <w:rPr>
                <w:rFonts w:cs="Arial"/>
                <w:sz w:val="18"/>
                <w:szCs w:val="18"/>
                <w:highlight w:val="yellow"/>
              </w:rPr>
            </w:pPr>
          </w:p>
        </w:tc>
        <w:tc>
          <w:tcPr>
            <w:tcW w:w="1441" w:type="dxa"/>
            <w:shd w:val="clear" w:color="auto" w:fill="FFFFFF" w:themeFill="background1"/>
            <w:vAlign w:val="center"/>
          </w:tcPr>
          <w:p w14:paraId="31BA0F6B" w14:textId="77777777" w:rsidR="00692E71" w:rsidRPr="001E3185" w:rsidRDefault="00692E71" w:rsidP="008E0250">
            <w:pPr>
              <w:jc w:val="center"/>
              <w:rPr>
                <w:rFonts w:cs="Arial"/>
                <w:sz w:val="18"/>
                <w:szCs w:val="18"/>
                <w:highlight w:val="yellow"/>
              </w:rPr>
            </w:pPr>
          </w:p>
        </w:tc>
      </w:tr>
      <w:tr w:rsidR="00692E71" w:rsidRPr="001E3185" w14:paraId="229B1281" w14:textId="77777777" w:rsidTr="008E0250">
        <w:trPr>
          <w:trHeight w:val="20"/>
        </w:trPr>
        <w:tc>
          <w:tcPr>
            <w:tcW w:w="3515" w:type="dxa"/>
            <w:shd w:val="clear" w:color="auto" w:fill="FFFFFF" w:themeFill="background1"/>
            <w:noWrap/>
            <w:vAlign w:val="center"/>
          </w:tcPr>
          <w:p w14:paraId="55DF89DC" w14:textId="77777777" w:rsidR="00692E71" w:rsidRPr="001E3185" w:rsidRDefault="00692E71" w:rsidP="008E0250">
            <w:pPr>
              <w:rPr>
                <w:rFonts w:cs="Arial"/>
                <w:sz w:val="18"/>
                <w:szCs w:val="18"/>
              </w:rPr>
            </w:pPr>
            <w:r w:rsidRPr="001E3185">
              <w:rPr>
                <w:rFonts w:cs="Arial"/>
                <w:sz w:val="18"/>
                <w:szCs w:val="18"/>
              </w:rPr>
              <w:t>PEC in soil at storage place at the end of the initial assessment period with removal [mg.kg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1361" w:type="dxa"/>
            <w:shd w:val="clear" w:color="auto" w:fill="FFFFFF" w:themeFill="background1"/>
            <w:noWrap/>
            <w:vAlign w:val="center"/>
          </w:tcPr>
          <w:p w14:paraId="7BB89D34" w14:textId="77777777" w:rsidR="00692E71" w:rsidRPr="001E3185" w:rsidRDefault="00692E71" w:rsidP="008E0250">
            <w:pPr>
              <w:jc w:val="center"/>
              <w:rPr>
                <w:rFonts w:cs="Arial"/>
                <w:sz w:val="18"/>
                <w:szCs w:val="18"/>
              </w:rPr>
            </w:pPr>
            <w:r w:rsidRPr="001E3185">
              <w:rPr>
                <w:rFonts w:cs="Arial"/>
                <w:sz w:val="18"/>
                <w:szCs w:val="18"/>
              </w:rPr>
              <w:t>3.2*10</w:t>
            </w:r>
            <w:r w:rsidRPr="001E3185">
              <w:rPr>
                <w:rFonts w:cs="Arial"/>
                <w:sz w:val="18"/>
                <w:szCs w:val="18"/>
                <w:vertAlign w:val="superscript"/>
              </w:rPr>
              <w:t>-5</w:t>
            </w:r>
          </w:p>
        </w:tc>
        <w:tc>
          <w:tcPr>
            <w:tcW w:w="1507" w:type="dxa"/>
            <w:shd w:val="clear" w:color="auto" w:fill="FFFFFF" w:themeFill="background1"/>
            <w:noWrap/>
            <w:vAlign w:val="center"/>
          </w:tcPr>
          <w:p w14:paraId="7473BD63" w14:textId="77777777" w:rsidR="00692E71" w:rsidRPr="001E3185" w:rsidRDefault="00692E71" w:rsidP="008E0250">
            <w:pPr>
              <w:jc w:val="center"/>
              <w:rPr>
                <w:rFonts w:cs="Arial"/>
                <w:sz w:val="18"/>
                <w:szCs w:val="18"/>
              </w:rPr>
            </w:pPr>
            <w:r w:rsidRPr="001E3185">
              <w:rPr>
                <w:rFonts w:cs="Arial"/>
                <w:sz w:val="18"/>
                <w:szCs w:val="18"/>
              </w:rPr>
              <w:t>0.12</w:t>
            </w:r>
          </w:p>
        </w:tc>
        <w:tc>
          <w:tcPr>
            <w:tcW w:w="1474" w:type="dxa"/>
            <w:shd w:val="clear" w:color="auto" w:fill="FFFFFF" w:themeFill="background1"/>
            <w:noWrap/>
            <w:vAlign w:val="center"/>
          </w:tcPr>
          <w:p w14:paraId="17357594" w14:textId="77777777" w:rsidR="00692E71" w:rsidRPr="001E3185" w:rsidRDefault="00692E71" w:rsidP="008E0250">
            <w:pPr>
              <w:jc w:val="center"/>
              <w:rPr>
                <w:rFonts w:cs="Arial"/>
                <w:sz w:val="18"/>
                <w:szCs w:val="18"/>
              </w:rPr>
            </w:pPr>
            <w:r w:rsidRPr="001E3185">
              <w:rPr>
                <w:rFonts w:cs="Arial"/>
                <w:sz w:val="18"/>
                <w:szCs w:val="18"/>
              </w:rPr>
              <w:t>0.05</w:t>
            </w:r>
          </w:p>
        </w:tc>
        <w:tc>
          <w:tcPr>
            <w:tcW w:w="1441" w:type="dxa"/>
            <w:shd w:val="clear" w:color="auto" w:fill="FFFFFF" w:themeFill="background1"/>
            <w:vAlign w:val="center"/>
          </w:tcPr>
          <w:p w14:paraId="78EC76EB" w14:textId="77777777" w:rsidR="00692E71" w:rsidRPr="001E3185" w:rsidRDefault="00692E71" w:rsidP="008E0250">
            <w:pPr>
              <w:jc w:val="center"/>
              <w:rPr>
                <w:rFonts w:cs="Arial"/>
                <w:sz w:val="18"/>
                <w:szCs w:val="18"/>
              </w:rPr>
            </w:pPr>
            <w:r w:rsidRPr="001E3185">
              <w:rPr>
                <w:rFonts w:cs="Arial"/>
                <w:sz w:val="18"/>
                <w:szCs w:val="18"/>
              </w:rPr>
              <w:t>2.1*10</w:t>
            </w:r>
            <w:r w:rsidRPr="001E3185">
              <w:rPr>
                <w:rFonts w:cs="Arial"/>
                <w:sz w:val="18"/>
                <w:szCs w:val="18"/>
                <w:vertAlign w:val="superscript"/>
              </w:rPr>
              <w:t>-4</w:t>
            </w:r>
          </w:p>
        </w:tc>
      </w:tr>
      <w:tr w:rsidR="00692E71" w:rsidRPr="001E3185" w14:paraId="42585315" w14:textId="77777777" w:rsidTr="008E0250">
        <w:trPr>
          <w:trHeight w:val="20"/>
        </w:trPr>
        <w:tc>
          <w:tcPr>
            <w:tcW w:w="3515" w:type="dxa"/>
            <w:shd w:val="clear" w:color="auto" w:fill="FFFFFF" w:themeFill="background1"/>
            <w:noWrap/>
            <w:vAlign w:val="center"/>
          </w:tcPr>
          <w:p w14:paraId="32219F87" w14:textId="77777777" w:rsidR="00692E71" w:rsidRPr="001E3185" w:rsidRDefault="00692E71" w:rsidP="008E0250">
            <w:pPr>
              <w:rPr>
                <w:rFonts w:cs="Arial"/>
                <w:sz w:val="18"/>
                <w:szCs w:val="18"/>
              </w:rPr>
            </w:pPr>
            <w:r w:rsidRPr="001E3185">
              <w:rPr>
                <w:rFonts w:cs="Arial"/>
                <w:sz w:val="18"/>
                <w:szCs w:val="18"/>
              </w:rPr>
              <w:t>PEC in soil at storage place at the end of a longer assessment period with removal [mg.kg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1361" w:type="dxa"/>
            <w:shd w:val="clear" w:color="auto" w:fill="FFFFFF" w:themeFill="background1"/>
            <w:noWrap/>
            <w:vAlign w:val="center"/>
          </w:tcPr>
          <w:p w14:paraId="4EF1CE84" w14:textId="77777777" w:rsidR="00692E71" w:rsidRPr="001E3185" w:rsidRDefault="00692E71" w:rsidP="008E0250">
            <w:pPr>
              <w:jc w:val="center"/>
              <w:rPr>
                <w:rFonts w:cs="Arial"/>
                <w:sz w:val="18"/>
                <w:szCs w:val="18"/>
              </w:rPr>
            </w:pPr>
            <w:r w:rsidRPr="001E3185">
              <w:rPr>
                <w:rFonts w:cs="Arial"/>
                <w:sz w:val="18"/>
                <w:szCs w:val="18"/>
              </w:rPr>
              <w:t>3.3*10</w:t>
            </w:r>
            <w:r w:rsidRPr="001E3185">
              <w:rPr>
                <w:rFonts w:cs="Arial"/>
                <w:sz w:val="18"/>
                <w:szCs w:val="18"/>
                <w:vertAlign w:val="superscript"/>
              </w:rPr>
              <w:t>-5</w:t>
            </w:r>
          </w:p>
        </w:tc>
        <w:tc>
          <w:tcPr>
            <w:tcW w:w="1507" w:type="dxa"/>
            <w:shd w:val="clear" w:color="auto" w:fill="FFFFFF" w:themeFill="background1"/>
            <w:noWrap/>
            <w:vAlign w:val="center"/>
          </w:tcPr>
          <w:p w14:paraId="2D8C7AF1" w14:textId="77777777" w:rsidR="00692E71" w:rsidRPr="001E3185" w:rsidRDefault="00692E71" w:rsidP="008E0250">
            <w:pPr>
              <w:jc w:val="center"/>
              <w:rPr>
                <w:rFonts w:cs="Arial"/>
                <w:sz w:val="18"/>
                <w:szCs w:val="18"/>
              </w:rPr>
            </w:pPr>
            <w:r w:rsidRPr="001E3185">
              <w:rPr>
                <w:rFonts w:cs="Arial"/>
                <w:sz w:val="18"/>
                <w:szCs w:val="18"/>
              </w:rPr>
              <w:t>0.82</w:t>
            </w:r>
          </w:p>
        </w:tc>
        <w:tc>
          <w:tcPr>
            <w:tcW w:w="1474" w:type="dxa"/>
            <w:shd w:val="clear" w:color="auto" w:fill="FFFFFF" w:themeFill="background1"/>
            <w:noWrap/>
            <w:vAlign w:val="center"/>
          </w:tcPr>
          <w:p w14:paraId="015532FE" w14:textId="77777777" w:rsidR="00692E71" w:rsidRPr="001E3185" w:rsidRDefault="00692E71" w:rsidP="008E0250">
            <w:pPr>
              <w:jc w:val="center"/>
              <w:rPr>
                <w:rFonts w:cs="Arial"/>
                <w:sz w:val="18"/>
                <w:szCs w:val="18"/>
              </w:rPr>
            </w:pPr>
            <w:r w:rsidRPr="001E3185">
              <w:rPr>
                <w:rFonts w:cs="Arial"/>
                <w:sz w:val="18"/>
                <w:szCs w:val="18"/>
              </w:rPr>
              <w:t>0.21</w:t>
            </w:r>
          </w:p>
        </w:tc>
        <w:tc>
          <w:tcPr>
            <w:tcW w:w="1441" w:type="dxa"/>
            <w:shd w:val="clear" w:color="auto" w:fill="FFFFFF" w:themeFill="background1"/>
            <w:vAlign w:val="center"/>
          </w:tcPr>
          <w:p w14:paraId="3C91D9AB" w14:textId="77777777" w:rsidR="00692E71" w:rsidRPr="001E3185" w:rsidRDefault="00692E71" w:rsidP="008E0250">
            <w:pPr>
              <w:jc w:val="center"/>
              <w:rPr>
                <w:rFonts w:cs="Arial"/>
                <w:sz w:val="18"/>
                <w:szCs w:val="18"/>
              </w:rPr>
            </w:pPr>
            <w:r w:rsidRPr="001E3185">
              <w:rPr>
                <w:rFonts w:cs="Arial"/>
                <w:sz w:val="18"/>
                <w:szCs w:val="18"/>
              </w:rPr>
              <w:t>3.0*10</w:t>
            </w:r>
            <w:r w:rsidRPr="001E3185">
              <w:rPr>
                <w:rFonts w:cs="Arial"/>
                <w:sz w:val="18"/>
                <w:szCs w:val="18"/>
                <w:vertAlign w:val="superscript"/>
              </w:rPr>
              <w:t>-4</w:t>
            </w:r>
          </w:p>
        </w:tc>
      </w:tr>
      <w:tr w:rsidR="00692E71" w:rsidRPr="001E3185" w14:paraId="2AFBE374" w14:textId="77777777" w:rsidTr="008E0250">
        <w:trPr>
          <w:trHeight w:val="20"/>
        </w:trPr>
        <w:tc>
          <w:tcPr>
            <w:tcW w:w="3515" w:type="dxa"/>
            <w:shd w:val="clear" w:color="auto" w:fill="FFFFFF" w:themeFill="background1"/>
            <w:noWrap/>
            <w:vAlign w:val="center"/>
          </w:tcPr>
          <w:p w14:paraId="51782964" w14:textId="77777777" w:rsidR="00692E71" w:rsidRPr="001E3185" w:rsidRDefault="00692E71" w:rsidP="008E0250">
            <w:pPr>
              <w:rPr>
                <w:rFonts w:cs="Arial"/>
                <w:sz w:val="18"/>
                <w:szCs w:val="18"/>
                <w:lang w:eastAsia="da-DK"/>
              </w:rPr>
            </w:pPr>
            <w:r w:rsidRPr="001E3185">
              <w:rPr>
                <w:rFonts w:cs="Arial"/>
                <w:b/>
                <w:sz w:val="18"/>
                <w:szCs w:val="18"/>
                <w:lang w:eastAsia="da-DK"/>
              </w:rPr>
              <w:t>Dipping (pore water)</w:t>
            </w:r>
          </w:p>
        </w:tc>
        <w:tc>
          <w:tcPr>
            <w:tcW w:w="1361" w:type="dxa"/>
            <w:shd w:val="clear" w:color="auto" w:fill="FFFFFF" w:themeFill="background1"/>
            <w:noWrap/>
            <w:vAlign w:val="center"/>
          </w:tcPr>
          <w:p w14:paraId="09D8B63A" w14:textId="77777777" w:rsidR="00692E71" w:rsidRPr="001E3185" w:rsidRDefault="00692E71" w:rsidP="008E0250">
            <w:pPr>
              <w:jc w:val="center"/>
              <w:rPr>
                <w:rFonts w:cs="Arial"/>
                <w:sz w:val="18"/>
                <w:szCs w:val="18"/>
                <w:highlight w:val="lightGray"/>
                <w:lang w:eastAsia="da-DK"/>
              </w:rPr>
            </w:pPr>
          </w:p>
        </w:tc>
        <w:tc>
          <w:tcPr>
            <w:tcW w:w="1507" w:type="dxa"/>
            <w:shd w:val="clear" w:color="auto" w:fill="FFFFFF" w:themeFill="background1"/>
            <w:noWrap/>
            <w:vAlign w:val="center"/>
          </w:tcPr>
          <w:p w14:paraId="59D37AD4" w14:textId="77777777" w:rsidR="00692E71" w:rsidRPr="001E3185" w:rsidRDefault="00692E71" w:rsidP="008E0250">
            <w:pPr>
              <w:jc w:val="center"/>
              <w:rPr>
                <w:rFonts w:cs="Arial"/>
                <w:sz w:val="18"/>
                <w:szCs w:val="18"/>
                <w:highlight w:val="lightGray"/>
              </w:rPr>
            </w:pPr>
          </w:p>
        </w:tc>
        <w:tc>
          <w:tcPr>
            <w:tcW w:w="1474" w:type="dxa"/>
            <w:shd w:val="clear" w:color="auto" w:fill="FFFFFF" w:themeFill="background1"/>
            <w:noWrap/>
            <w:vAlign w:val="center"/>
          </w:tcPr>
          <w:p w14:paraId="211BF3DB" w14:textId="77777777" w:rsidR="00692E71" w:rsidRPr="001E3185" w:rsidRDefault="00692E71" w:rsidP="008E0250">
            <w:pPr>
              <w:jc w:val="center"/>
              <w:rPr>
                <w:rFonts w:cs="Arial"/>
                <w:sz w:val="18"/>
                <w:szCs w:val="18"/>
                <w:highlight w:val="lightGray"/>
              </w:rPr>
            </w:pPr>
          </w:p>
        </w:tc>
        <w:tc>
          <w:tcPr>
            <w:tcW w:w="1441" w:type="dxa"/>
            <w:shd w:val="clear" w:color="auto" w:fill="FFFFFF" w:themeFill="background1"/>
            <w:vAlign w:val="center"/>
          </w:tcPr>
          <w:p w14:paraId="4866CE0F" w14:textId="77777777" w:rsidR="00692E71" w:rsidRPr="001E3185" w:rsidRDefault="00692E71" w:rsidP="008E0250">
            <w:pPr>
              <w:jc w:val="center"/>
              <w:rPr>
                <w:rFonts w:cs="Arial"/>
                <w:sz w:val="18"/>
                <w:szCs w:val="18"/>
                <w:highlight w:val="lightGray"/>
              </w:rPr>
            </w:pPr>
          </w:p>
        </w:tc>
      </w:tr>
      <w:tr w:rsidR="00692E71" w:rsidRPr="001E3185" w14:paraId="658816AE" w14:textId="77777777" w:rsidTr="008E0250">
        <w:trPr>
          <w:trHeight w:val="20"/>
        </w:trPr>
        <w:tc>
          <w:tcPr>
            <w:tcW w:w="3515" w:type="dxa"/>
            <w:shd w:val="clear" w:color="auto" w:fill="FFFFFF" w:themeFill="background1"/>
            <w:noWrap/>
            <w:vAlign w:val="center"/>
          </w:tcPr>
          <w:p w14:paraId="1C518FFE" w14:textId="77777777" w:rsidR="00692E71" w:rsidRPr="001E3185" w:rsidRDefault="00692E71" w:rsidP="008E0250">
            <w:pPr>
              <w:rPr>
                <w:rFonts w:cs="Arial"/>
                <w:sz w:val="18"/>
                <w:szCs w:val="18"/>
                <w:lang w:eastAsia="da-DK"/>
              </w:rPr>
            </w:pPr>
            <w:r w:rsidRPr="001E3185">
              <w:rPr>
                <w:rFonts w:cs="Arial"/>
                <w:sz w:val="18"/>
                <w:szCs w:val="18"/>
                <w:lang w:eastAsia="da-DK"/>
              </w:rPr>
              <w:t xml:space="preserve">PEC local with removal Time 1 (30 days) </w:t>
            </w:r>
            <w:r w:rsidRPr="001E3185">
              <w:rPr>
                <w:rFonts w:cs="Arial"/>
                <w:sz w:val="18"/>
                <w:szCs w:val="18"/>
              </w:rPr>
              <w:t>[µg/L]</w:t>
            </w:r>
          </w:p>
        </w:tc>
        <w:tc>
          <w:tcPr>
            <w:tcW w:w="1361" w:type="dxa"/>
            <w:shd w:val="clear" w:color="auto" w:fill="FFFFFF" w:themeFill="background1"/>
            <w:noWrap/>
            <w:vAlign w:val="center"/>
          </w:tcPr>
          <w:p w14:paraId="000DB541" w14:textId="77777777" w:rsidR="00692E71" w:rsidRPr="001E3185" w:rsidRDefault="00692E71" w:rsidP="008E0250">
            <w:pPr>
              <w:jc w:val="center"/>
              <w:rPr>
                <w:rFonts w:cs="Arial"/>
                <w:sz w:val="18"/>
                <w:szCs w:val="18"/>
                <w:highlight w:val="lightGray"/>
                <w:lang w:eastAsia="da-DK"/>
              </w:rPr>
            </w:pPr>
            <w:r w:rsidRPr="001E3185">
              <w:rPr>
                <w:rFonts w:cs="Arial"/>
                <w:sz w:val="18"/>
                <w:szCs w:val="18"/>
              </w:rPr>
              <w:t>0.01</w:t>
            </w:r>
          </w:p>
        </w:tc>
        <w:tc>
          <w:tcPr>
            <w:tcW w:w="1507" w:type="dxa"/>
            <w:shd w:val="clear" w:color="auto" w:fill="FFFFFF" w:themeFill="background1"/>
            <w:noWrap/>
            <w:vAlign w:val="center"/>
          </w:tcPr>
          <w:p w14:paraId="28EF3803" w14:textId="77777777" w:rsidR="00692E71" w:rsidRPr="001E3185" w:rsidRDefault="00692E71" w:rsidP="008E0250">
            <w:pPr>
              <w:jc w:val="center"/>
              <w:rPr>
                <w:rFonts w:cs="Arial"/>
                <w:sz w:val="18"/>
                <w:szCs w:val="18"/>
                <w:highlight w:val="lightGray"/>
              </w:rPr>
            </w:pPr>
            <w:r w:rsidRPr="001E3185">
              <w:rPr>
                <w:rFonts w:cs="Arial"/>
                <w:sz w:val="18"/>
                <w:szCs w:val="18"/>
              </w:rPr>
              <w:t>7.26</w:t>
            </w:r>
          </w:p>
        </w:tc>
        <w:tc>
          <w:tcPr>
            <w:tcW w:w="1474" w:type="dxa"/>
            <w:shd w:val="clear" w:color="auto" w:fill="FFFFFF" w:themeFill="background1"/>
            <w:noWrap/>
            <w:vAlign w:val="center"/>
          </w:tcPr>
          <w:p w14:paraId="7C4483CF" w14:textId="77777777" w:rsidR="00692E71" w:rsidRPr="001E3185" w:rsidRDefault="00692E71" w:rsidP="008E0250">
            <w:pPr>
              <w:jc w:val="center"/>
              <w:rPr>
                <w:rFonts w:cs="Arial"/>
                <w:sz w:val="18"/>
                <w:szCs w:val="18"/>
                <w:highlight w:val="lightGray"/>
              </w:rPr>
            </w:pPr>
            <w:r w:rsidRPr="001E3185">
              <w:rPr>
                <w:rFonts w:cs="Arial"/>
                <w:sz w:val="18"/>
                <w:szCs w:val="18"/>
              </w:rPr>
              <w:t>2.87</w:t>
            </w:r>
          </w:p>
        </w:tc>
        <w:tc>
          <w:tcPr>
            <w:tcW w:w="1441" w:type="dxa"/>
            <w:shd w:val="clear" w:color="auto" w:fill="FFFFFF" w:themeFill="background1"/>
            <w:vAlign w:val="center"/>
          </w:tcPr>
          <w:p w14:paraId="6B8196EE" w14:textId="77777777" w:rsidR="00692E71" w:rsidRPr="001E3185" w:rsidRDefault="00692E71" w:rsidP="008E0250">
            <w:pPr>
              <w:jc w:val="center"/>
              <w:rPr>
                <w:rFonts w:cs="Arial"/>
                <w:sz w:val="18"/>
                <w:szCs w:val="18"/>
                <w:highlight w:val="lightGray"/>
              </w:rPr>
            </w:pPr>
            <w:r w:rsidRPr="001E3185">
              <w:rPr>
                <w:rFonts w:cs="Arial"/>
                <w:sz w:val="18"/>
                <w:szCs w:val="18"/>
              </w:rPr>
              <w:t>2.1*10</w:t>
            </w:r>
            <w:r w:rsidRPr="001E3185">
              <w:rPr>
                <w:rFonts w:cs="Arial"/>
                <w:sz w:val="18"/>
                <w:szCs w:val="18"/>
                <w:vertAlign w:val="superscript"/>
              </w:rPr>
              <w:t>-5</w:t>
            </w:r>
          </w:p>
        </w:tc>
      </w:tr>
      <w:tr w:rsidR="00692E71" w:rsidRPr="001E3185" w14:paraId="346D3EC3" w14:textId="77777777" w:rsidTr="008E0250">
        <w:trPr>
          <w:trHeight w:val="20"/>
        </w:trPr>
        <w:tc>
          <w:tcPr>
            <w:tcW w:w="3515" w:type="dxa"/>
            <w:shd w:val="clear" w:color="auto" w:fill="FFFFFF" w:themeFill="background1"/>
            <w:noWrap/>
            <w:vAlign w:val="center"/>
          </w:tcPr>
          <w:p w14:paraId="30DAF28B" w14:textId="77777777" w:rsidR="00692E71" w:rsidRPr="001E3185" w:rsidRDefault="00692E71" w:rsidP="008E0250">
            <w:pPr>
              <w:rPr>
                <w:rFonts w:cs="Arial"/>
                <w:sz w:val="18"/>
                <w:szCs w:val="18"/>
                <w:lang w:eastAsia="da-DK"/>
              </w:rPr>
            </w:pPr>
            <w:r w:rsidRPr="001E3185">
              <w:rPr>
                <w:rFonts w:cs="Arial"/>
                <w:sz w:val="18"/>
                <w:szCs w:val="18"/>
                <w:lang w:eastAsia="da-DK"/>
              </w:rPr>
              <w:lastRenderedPageBreak/>
              <w:t xml:space="preserve">PEC local with removal Time 2 (1825 days) </w:t>
            </w:r>
            <w:r w:rsidRPr="001E3185">
              <w:rPr>
                <w:rFonts w:cs="Arial"/>
                <w:sz w:val="18"/>
                <w:szCs w:val="18"/>
              </w:rPr>
              <w:t>[µg/L]</w:t>
            </w:r>
          </w:p>
        </w:tc>
        <w:tc>
          <w:tcPr>
            <w:tcW w:w="1361" w:type="dxa"/>
            <w:shd w:val="clear" w:color="auto" w:fill="FFFFFF" w:themeFill="background1"/>
            <w:noWrap/>
            <w:vAlign w:val="center"/>
          </w:tcPr>
          <w:p w14:paraId="5A979676" w14:textId="77777777" w:rsidR="00692E71" w:rsidRPr="001E3185" w:rsidRDefault="00692E71" w:rsidP="008E0250">
            <w:pPr>
              <w:jc w:val="center"/>
              <w:rPr>
                <w:rFonts w:cs="Arial"/>
                <w:sz w:val="18"/>
                <w:szCs w:val="18"/>
                <w:highlight w:val="lightGray"/>
                <w:lang w:eastAsia="da-DK"/>
              </w:rPr>
            </w:pPr>
            <w:r w:rsidRPr="001E3185">
              <w:rPr>
                <w:rFonts w:cs="Arial"/>
                <w:sz w:val="18"/>
                <w:szCs w:val="18"/>
              </w:rPr>
              <w:t>1.4*10</w:t>
            </w:r>
            <w:r w:rsidRPr="001E3185">
              <w:rPr>
                <w:rFonts w:cs="Arial"/>
                <w:sz w:val="18"/>
                <w:szCs w:val="18"/>
                <w:vertAlign w:val="superscript"/>
              </w:rPr>
              <w:t>-2</w:t>
            </w:r>
          </w:p>
        </w:tc>
        <w:tc>
          <w:tcPr>
            <w:tcW w:w="1507" w:type="dxa"/>
            <w:shd w:val="clear" w:color="auto" w:fill="FFFFFF" w:themeFill="background1"/>
            <w:noWrap/>
            <w:vAlign w:val="center"/>
          </w:tcPr>
          <w:p w14:paraId="04741027" w14:textId="77777777" w:rsidR="00692E71" w:rsidRPr="001E3185" w:rsidRDefault="00692E71" w:rsidP="008E0250">
            <w:pPr>
              <w:jc w:val="center"/>
              <w:rPr>
                <w:rFonts w:cs="Arial"/>
                <w:sz w:val="18"/>
                <w:szCs w:val="18"/>
                <w:highlight w:val="lightGray"/>
              </w:rPr>
            </w:pPr>
            <w:r w:rsidRPr="001E3185">
              <w:rPr>
                <w:rFonts w:cs="Arial"/>
                <w:sz w:val="18"/>
                <w:szCs w:val="18"/>
              </w:rPr>
              <w:t>49</w:t>
            </w:r>
          </w:p>
        </w:tc>
        <w:tc>
          <w:tcPr>
            <w:tcW w:w="1474" w:type="dxa"/>
            <w:shd w:val="clear" w:color="auto" w:fill="FFFFFF" w:themeFill="background1"/>
            <w:noWrap/>
            <w:vAlign w:val="center"/>
          </w:tcPr>
          <w:p w14:paraId="739C4F21" w14:textId="77777777" w:rsidR="00692E71" w:rsidRPr="001E3185" w:rsidRDefault="00692E71" w:rsidP="008E0250">
            <w:pPr>
              <w:jc w:val="center"/>
              <w:rPr>
                <w:rFonts w:cs="Arial"/>
                <w:sz w:val="18"/>
                <w:szCs w:val="18"/>
                <w:highlight w:val="lightGray"/>
              </w:rPr>
            </w:pPr>
            <w:r w:rsidRPr="001E3185">
              <w:rPr>
                <w:rFonts w:cs="Arial"/>
                <w:sz w:val="18"/>
                <w:szCs w:val="18"/>
              </w:rPr>
              <w:t>12</w:t>
            </w:r>
          </w:p>
        </w:tc>
        <w:tc>
          <w:tcPr>
            <w:tcW w:w="1441" w:type="dxa"/>
            <w:shd w:val="clear" w:color="auto" w:fill="FFFFFF" w:themeFill="background1"/>
            <w:vAlign w:val="center"/>
          </w:tcPr>
          <w:p w14:paraId="4E949036" w14:textId="77777777" w:rsidR="00692E71" w:rsidRPr="001E3185" w:rsidRDefault="00692E71" w:rsidP="008E0250">
            <w:pPr>
              <w:jc w:val="center"/>
              <w:rPr>
                <w:rFonts w:cs="Arial"/>
                <w:sz w:val="18"/>
                <w:szCs w:val="18"/>
                <w:highlight w:val="lightGray"/>
              </w:rPr>
            </w:pPr>
            <w:r w:rsidRPr="001E3185">
              <w:rPr>
                <w:rFonts w:cs="Arial"/>
                <w:sz w:val="18"/>
                <w:szCs w:val="18"/>
              </w:rPr>
              <w:t>3.0*10</w:t>
            </w:r>
            <w:r w:rsidRPr="001E3185">
              <w:rPr>
                <w:rFonts w:cs="Arial"/>
                <w:sz w:val="18"/>
                <w:szCs w:val="18"/>
                <w:vertAlign w:val="superscript"/>
              </w:rPr>
              <w:t>-5</w:t>
            </w:r>
          </w:p>
        </w:tc>
      </w:tr>
    </w:tbl>
    <w:p w14:paraId="5E0D7BD4" w14:textId="77777777" w:rsidR="00692E71" w:rsidRPr="001E3185" w:rsidRDefault="00692E71" w:rsidP="00692E71">
      <w:pPr>
        <w:rPr>
          <w:rFonts w:cs="Arial"/>
        </w:rPr>
      </w:pPr>
    </w:p>
    <w:p w14:paraId="46546EAC" w14:textId="77777777" w:rsidR="00692E71" w:rsidRPr="00FE333D" w:rsidRDefault="00692E71" w:rsidP="003356DA">
      <w:pPr>
        <w:pStyle w:val="Titre5"/>
        <w:rPr>
          <w:lang w:val="en-US"/>
        </w:rPr>
      </w:pPr>
      <w:bookmarkStart w:id="140" w:name="_Toc419190160"/>
      <w:bookmarkStart w:id="141" w:name="_Toc452669005"/>
      <w:r w:rsidRPr="00FE333D">
        <w:rPr>
          <w:lang w:val="en-US"/>
        </w:rPr>
        <w:t>PEC in-situ application, brushing and spraying</w:t>
      </w:r>
      <w:bookmarkEnd w:id="140"/>
      <w:bookmarkEnd w:id="141"/>
    </w:p>
    <w:p w14:paraId="3026A396" w14:textId="77777777" w:rsidR="00692E71" w:rsidRPr="001E3185" w:rsidRDefault="00692E71" w:rsidP="00692E71">
      <w:pPr>
        <w:rPr>
          <w:rFonts w:cs="Arial"/>
        </w:rPr>
      </w:pPr>
    </w:p>
    <w:p w14:paraId="555E88EF" w14:textId="77777777" w:rsidR="00692E71" w:rsidRPr="001E3185" w:rsidRDefault="00692E71" w:rsidP="00F32B7F">
      <w:pPr>
        <w:pStyle w:val="Paragraphedeliste"/>
        <w:numPr>
          <w:ilvl w:val="0"/>
          <w:numId w:val="12"/>
        </w:numPr>
        <w:suppressAutoHyphens w:val="0"/>
        <w:autoSpaceDE w:val="0"/>
        <w:autoSpaceDN w:val="0"/>
        <w:adjustRightInd w:val="0"/>
        <w:rPr>
          <w:rFonts w:cs="Arial"/>
        </w:rPr>
      </w:pPr>
      <w:r w:rsidRPr="001E3185">
        <w:rPr>
          <w:rFonts w:cs="Arial"/>
        </w:rPr>
        <w:t xml:space="preserve">PEC in surface water </w:t>
      </w:r>
    </w:p>
    <w:p w14:paraId="26B811B1" w14:textId="77777777" w:rsidR="00692E71" w:rsidRPr="001E3185" w:rsidRDefault="00692E71" w:rsidP="00692E71">
      <w:pPr>
        <w:rPr>
          <w:rFonts w:cs="Arial"/>
        </w:rPr>
      </w:pPr>
    </w:p>
    <w:p w14:paraId="7E8B771B"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32</w:t>
      </w:r>
      <w:r w:rsidRPr="001E3185">
        <w:rPr>
          <w:rFonts w:ascii="Verdana" w:hAnsi="Verdana"/>
        </w:rPr>
        <w:fldChar w:fldCharType="end"/>
      </w:r>
      <w:r w:rsidRPr="001E3185">
        <w:rPr>
          <w:rFonts w:ascii="Verdana" w:hAnsi="Verdana"/>
        </w:rPr>
        <w:t>: PEC in surface water, in-situ application.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588"/>
        <w:gridCol w:w="1224"/>
        <w:gridCol w:w="1680"/>
        <w:gridCol w:w="1641"/>
        <w:gridCol w:w="1636"/>
      </w:tblGrid>
      <w:tr w:rsidR="00692E71" w:rsidRPr="001E3185" w14:paraId="1400635B" w14:textId="77777777" w:rsidTr="008E0250">
        <w:trPr>
          <w:trHeight w:val="20"/>
          <w:tblHeader/>
          <w:jc w:val="center"/>
        </w:trPr>
        <w:tc>
          <w:tcPr>
            <w:tcW w:w="3681" w:type="dxa"/>
            <w:shd w:val="clear" w:color="auto" w:fill="FFFFFF" w:themeFill="background1"/>
            <w:noWrap/>
            <w:vAlign w:val="bottom"/>
          </w:tcPr>
          <w:p w14:paraId="476555C6" w14:textId="77777777" w:rsidR="00692E71" w:rsidRPr="001E3185" w:rsidRDefault="00692E71" w:rsidP="008E0250">
            <w:pPr>
              <w:rPr>
                <w:rFonts w:cs="Arial"/>
                <w:lang w:eastAsia="da-DK"/>
              </w:rPr>
            </w:pPr>
          </w:p>
        </w:tc>
        <w:tc>
          <w:tcPr>
            <w:tcW w:w="1253" w:type="dxa"/>
            <w:shd w:val="clear" w:color="auto" w:fill="FFFFFF" w:themeFill="background1"/>
            <w:noWrap/>
            <w:vAlign w:val="bottom"/>
          </w:tcPr>
          <w:p w14:paraId="1598564A" w14:textId="77777777" w:rsidR="00692E71" w:rsidRPr="001E3185" w:rsidRDefault="00692E71" w:rsidP="008E0250">
            <w:pPr>
              <w:jc w:val="center"/>
              <w:rPr>
                <w:rFonts w:cs="Arial"/>
                <w:b/>
                <w:lang w:eastAsia="da-DK"/>
              </w:rPr>
            </w:pPr>
            <w:r w:rsidRPr="001E3185">
              <w:rPr>
                <w:rFonts w:cs="Arial"/>
                <w:b/>
                <w:lang w:eastAsia="da-DK"/>
              </w:rPr>
              <w:t>IPBC</w:t>
            </w:r>
          </w:p>
        </w:tc>
        <w:tc>
          <w:tcPr>
            <w:tcW w:w="1507" w:type="dxa"/>
            <w:shd w:val="clear" w:color="auto" w:fill="FFFFFF" w:themeFill="background1"/>
            <w:noWrap/>
            <w:vAlign w:val="bottom"/>
          </w:tcPr>
          <w:p w14:paraId="103301B1" w14:textId="77777777" w:rsidR="00692E71" w:rsidRPr="001E3185" w:rsidRDefault="00692E71" w:rsidP="008E0250">
            <w:pPr>
              <w:jc w:val="center"/>
              <w:rPr>
                <w:rFonts w:cs="Arial"/>
                <w:b/>
                <w:lang w:eastAsia="da-DK"/>
              </w:rPr>
            </w:pPr>
            <w:r w:rsidRPr="001E3185">
              <w:rPr>
                <w:rFonts w:cs="Arial"/>
                <w:b/>
                <w:lang w:eastAsia="da-DK"/>
              </w:rPr>
              <w:t>Propiconazole</w:t>
            </w:r>
          </w:p>
        </w:tc>
        <w:tc>
          <w:tcPr>
            <w:tcW w:w="1474" w:type="dxa"/>
            <w:shd w:val="clear" w:color="auto" w:fill="FFFFFF" w:themeFill="background1"/>
            <w:noWrap/>
            <w:vAlign w:val="bottom"/>
          </w:tcPr>
          <w:p w14:paraId="0FD4AE9B" w14:textId="77777777" w:rsidR="00692E71" w:rsidRPr="001E3185" w:rsidRDefault="00692E71" w:rsidP="008E0250">
            <w:pPr>
              <w:jc w:val="center"/>
              <w:rPr>
                <w:rFonts w:cs="Arial"/>
                <w:b/>
                <w:lang w:eastAsia="da-DK"/>
              </w:rPr>
            </w:pPr>
            <w:r w:rsidRPr="001E3185">
              <w:rPr>
                <w:rFonts w:cs="Arial"/>
                <w:b/>
                <w:lang w:eastAsia="da-DK"/>
              </w:rPr>
              <w:t>Tebuconazole</w:t>
            </w:r>
          </w:p>
        </w:tc>
        <w:tc>
          <w:tcPr>
            <w:tcW w:w="1441" w:type="dxa"/>
            <w:shd w:val="clear" w:color="auto" w:fill="FFFFFF" w:themeFill="background1"/>
          </w:tcPr>
          <w:p w14:paraId="6D3B38D6"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5888D699" w14:textId="77777777" w:rsidTr="008E0250">
        <w:trPr>
          <w:trHeight w:val="20"/>
          <w:jc w:val="center"/>
        </w:trPr>
        <w:tc>
          <w:tcPr>
            <w:tcW w:w="3681" w:type="dxa"/>
            <w:shd w:val="clear" w:color="auto" w:fill="FFFFFF" w:themeFill="background1"/>
            <w:noWrap/>
            <w:vAlign w:val="bottom"/>
          </w:tcPr>
          <w:p w14:paraId="6DF0460A" w14:textId="77777777" w:rsidR="00692E71" w:rsidRPr="001E3185" w:rsidRDefault="00692E71" w:rsidP="008E0250">
            <w:pPr>
              <w:rPr>
                <w:rFonts w:cs="Arial"/>
                <w:b/>
                <w:lang w:eastAsia="da-DK"/>
              </w:rPr>
            </w:pPr>
            <w:r w:rsidRPr="001E3185">
              <w:rPr>
                <w:rFonts w:cs="Arial"/>
                <w:b/>
                <w:lang w:eastAsia="da-DK"/>
              </w:rPr>
              <w:t>Bridge over Pond (surface water)</w:t>
            </w:r>
          </w:p>
        </w:tc>
        <w:tc>
          <w:tcPr>
            <w:tcW w:w="1253" w:type="dxa"/>
            <w:shd w:val="clear" w:color="auto" w:fill="FFFFFF" w:themeFill="background1"/>
            <w:noWrap/>
            <w:vAlign w:val="bottom"/>
          </w:tcPr>
          <w:p w14:paraId="35BBDF60" w14:textId="77777777" w:rsidR="00692E71" w:rsidRPr="001E3185" w:rsidRDefault="00692E71" w:rsidP="008E0250">
            <w:pPr>
              <w:jc w:val="center"/>
              <w:rPr>
                <w:rFonts w:cs="Arial"/>
                <w:lang w:eastAsia="da-DK"/>
              </w:rPr>
            </w:pPr>
          </w:p>
        </w:tc>
        <w:tc>
          <w:tcPr>
            <w:tcW w:w="1507" w:type="dxa"/>
            <w:shd w:val="clear" w:color="auto" w:fill="FFFFFF" w:themeFill="background1"/>
            <w:noWrap/>
            <w:vAlign w:val="bottom"/>
          </w:tcPr>
          <w:p w14:paraId="03753587" w14:textId="77777777" w:rsidR="00692E71" w:rsidRPr="001E3185" w:rsidRDefault="00692E71" w:rsidP="008E0250">
            <w:pPr>
              <w:jc w:val="center"/>
              <w:rPr>
                <w:rFonts w:cs="Arial"/>
                <w:lang w:eastAsia="da-DK"/>
              </w:rPr>
            </w:pPr>
          </w:p>
        </w:tc>
        <w:tc>
          <w:tcPr>
            <w:tcW w:w="1474" w:type="dxa"/>
            <w:shd w:val="clear" w:color="auto" w:fill="FFFFFF" w:themeFill="background1"/>
            <w:noWrap/>
            <w:vAlign w:val="bottom"/>
          </w:tcPr>
          <w:p w14:paraId="429332BE" w14:textId="77777777" w:rsidR="00692E71" w:rsidRPr="001E3185" w:rsidRDefault="00692E71" w:rsidP="008E0250">
            <w:pPr>
              <w:jc w:val="center"/>
              <w:rPr>
                <w:rFonts w:cs="Arial"/>
                <w:lang w:eastAsia="da-DK"/>
              </w:rPr>
            </w:pPr>
          </w:p>
        </w:tc>
        <w:tc>
          <w:tcPr>
            <w:tcW w:w="1441" w:type="dxa"/>
            <w:shd w:val="clear" w:color="auto" w:fill="FFFFFF" w:themeFill="background1"/>
          </w:tcPr>
          <w:p w14:paraId="240E6D6E" w14:textId="77777777" w:rsidR="00692E71" w:rsidRPr="001E3185" w:rsidRDefault="00692E71" w:rsidP="008E0250">
            <w:pPr>
              <w:jc w:val="center"/>
              <w:rPr>
                <w:rFonts w:cs="Arial"/>
                <w:lang w:eastAsia="da-DK"/>
              </w:rPr>
            </w:pPr>
          </w:p>
        </w:tc>
      </w:tr>
      <w:tr w:rsidR="00692E71" w:rsidRPr="001E3185" w14:paraId="22D1E245" w14:textId="77777777" w:rsidTr="008E0250">
        <w:trPr>
          <w:trHeight w:val="20"/>
          <w:jc w:val="center"/>
        </w:trPr>
        <w:tc>
          <w:tcPr>
            <w:tcW w:w="3681" w:type="dxa"/>
            <w:shd w:val="clear" w:color="auto" w:fill="FFFFFF" w:themeFill="background1"/>
            <w:noWrap/>
            <w:vAlign w:val="bottom"/>
          </w:tcPr>
          <w:p w14:paraId="149D89EB" w14:textId="77777777" w:rsidR="00692E71" w:rsidRPr="001E3185" w:rsidRDefault="00692E71" w:rsidP="008E0250">
            <w:pPr>
              <w:rPr>
                <w:rFonts w:cs="Arial"/>
                <w:lang w:eastAsia="da-DK"/>
              </w:rPr>
            </w:pPr>
            <w:r w:rsidRPr="001E3185">
              <w:rPr>
                <w:rFonts w:cs="Arial"/>
                <w:lang w:eastAsia="da-DK"/>
              </w:rPr>
              <w:t>PEC local in</w:t>
            </w:r>
            <w:r w:rsidRPr="001E3185">
              <w:rPr>
                <w:rFonts w:cs="Arial"/>
              </w:rPr>
              <w:t xml:space="preserve"> water at the end of the day of application (bridge, professional application) [µg.L</w:t>
            </w:r>
            <w:r w:rsidRPr="001E3185">
              <w:rPr>
                <w:rFonts w:cs="Arial"/>
                <w:vertAlign w:val="superscript"/>
              </w:rPr>
              <w:t>-1</w:t>
            </w:r>
            <w:r w:rsidRPr="001E3185">
              <w:rPr>
                <w:rFonts w:cs="Arial"/>
              </w:rPr>
              <w:t>]</w:t>
            </w:r>
          </w:p>
        </w:tc>
        <w:tc>
          <w:tcPr>
            <w:tcW w:w="1253" w:type="dxa"/>
            <w:shd w:val="clear" w:color="auto" w:fill="FFFFFF" w:themeFill="background1"/>
            <w:noWrap/>
            <w:vAlign w:val="center"/>
          </w:tcPr>
          <w:p w14:paraId="7AC0CA25" w14:textId="77777777" w:rsidR="00692E71" w:rsidRPr="001E3185" w:rsidRDefault="00692E71" w:rsidP="008E0250">
            <w:pPr>
              <w:jc w:val="center"/>
              <w:rPr>
                <w:rFonts w:cs="Arial"/>
                <w:lang w:eastAsia="da-DK"/>
              </w:rPr>
            </w:pPr>
            <w:r w:rsidRPr="001E3185">
              <w:rPr>
                <w:rFonts w:cs="Arial"/>
              </w:rPr>
              <w:t>0.03</w:t>
            </w:r>
          </w:p>
        </w:tc>
        <w:tc>
          <w:tcPr>
            <w:tcW w:w="1507" w:type="dxa"/>
            <w:shd w:val="clear" w:color="auto" w:fill="FFFFFF" w:themeFill="background1"/>
            <w:noWrap/>
            <w:vAlign w:val="center"/>
          </w:tcPr>
          <w:p w14:paraId="5117DC1C" w14:textId="77777777" w:rsidR="00692E71" w:rsidRPr="001E3185" w:rsidRDefault="00692E71" w:rsidP="008E0250">
            <w:pPr>
              <w:jc w:val="center"/>
              <w:rPr>
                <w:rFonts w:cs="Arial"/>
              </w:rPr>
            </w:pPr>
            <w:r w:rsidRPr="001E3185">
              <w:rPr>
                <w:rFonts w:cs="Arial"/>
              </w:rPr>
              <w:t>0.09</w:t>
            </w:r>
          </w:p>
        </w:tc>
        <w:tc>
          <w:tcPr>
            <w:tcW w:w="1474" w:type="dxa"/>
            <w:shd w:val="clear" w:color="auto" w:fill="FFFFFF" w:themeFill="background1"/>
            <w:noWrap/>
            <w:vAlign w:val="center"/>
          </w:tcPr>
          <w:p w14:paraId="1B6402F4" w14:textId="77777777" w:rsidR="00692E71" w:rsidRPr="001E3185" w:rsidRDefault="00692E71" w:rsidP="008E0250">
            <w:pPr>
              <w:jc w:val="center"/>
              <w:rPr>
                <w:rFonts w:cs="Arial"/>
              </w:rPr>
            </w:pPr>
            <w:r w:rsidRPr="001E3185">
              <w:rPr>
                <w:rFonts w:cs="Arial"/>
              </w:rPr>
              <w:t>0.03</w:t>
            </w:r>
          </w:p>
        </w:tc>
        <w:tc>
          <w:tcPr>
            <w:tcW w:w="1441" w:type="dxa"/>
            <w:shd w:val="clear" w:color="auto" w:fill="FFFFFF" w:themeFill="background1"/>
            <w:vAlign w:val="center"/>
          </w:tcPr>
          <w:p w14:paraId="66D209E1" w14:textId="77777777" w:rsidR="00692E71" w:rsidRPr="001E3185" w:rsidRDefault="00692E71" w:rsidP="008E0250">
            <w:pPr>
              <w:jc w:val="center"/>
              <w:rPr>
                <w:rFonts w:cs="Arial"/>
              </w:rPr>
            </w:pPr>
            <w:r w:rsidRPr="001E3185">
              <w:rPr>
                <w:rFonts w:cs="Arial"/>
              </w:rPr>
              <w:t>0.04</w:t>
            </w:r>
          </w:p>
        </w:tc>
      </w:tr>
      <w:tr w:rsidR="00692E71" w:rsidRPr="001E3185" w14:paraId="7C3254CB" w14:textId="77777777" w:rsidTr="008E0250">
        <w:trPr>
          <w:trHeight w:val="20"/>
          <w:jc w:val="center"/>
        </w:trPr>
        <w:tc>
          <w:tcPr>
            <w:tcW w:w="3681" w:type="dxa"/>
            <w:shd w:val="clear" w:color="auto" w:fill="FFFFFF" w:themeFill="background1"/>
            <w:noWrap/>
            <w:vAlign w:val="bottom"/>
          </w:tcPr>
          <w:p w14:paraId="68E22943"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rPr>
              <w:t>in water at the end of the day of application (bridge, non-professional application) [µg.L</w:t>
            </w:r>
            <w:r w:rsidRPr="001E3185">
              <w:rPr>
                <w:rFonts w:cs="Arial"/>
                <w:vertAlign w:val="superscript"/>
              </w:rPr>
              <w:t>-1</w:t>
            </w:r>
            <w:r w:rsidRPr="001E3185">
              <w:rPr>
                <w:rFonts w:cs="Arial"/>
              </w:rPr>
              <w:t>]</w:t>
            </w:r>
          </w:p>
        </w:tc>
        <w:tc>
          <w:tcPr>
            <w:tcW w:w="1253" w:type="dxa"/>
            <w:shd w:val="clear" w:color="auto" w:fill="FFFFFF" w:themeFill="background1"/>
            <w:noWrap/>
            <w:vAlign w:val="center"/>
          </w:tcPr>
          <w:p w14:paraId="4755D205" w14:textId="77777777" w:rsidR="00692E71" w:rsidRPr="001E3185" w:rsidRDefault="00692E71" w:rsidP="008E0250">
            <w:pPr>
              <w:jc w:val="center"/>
              <w:rPr>
                <w:rFonts w:cs="Arial"/>
                <w:lang w:eastAsia="da-DK"/>
              </w:rPr>
            </w:pPr>
            <w:r w:rsidRPr="001E3185">
              <w:rPr>
                <w:rFonts w:cs="Arial"/>
              </w:rPr>
              <w:t>0.05</w:t>
            </w:r>
          </w:p>
        </w:tc>
        <w:tc>
          <w:tcPr>
            <w:tcW w:w="1507" w:type="dxa"/>
            <w:shd w:val="clear" w:color="auto" w:fill="FFFFFF" w:themeFill="background1"/>
            <w:noWrap/>
            <w:vAlign w:val="center"/>
          </w:tcPr>
          <w:p w14:paraId="4266EC1F" w14:textId="77777777" w:rsidR="00692E71" w:rsidRPr="001E3185" w:rsidRDefault="00692E71" w:rsidP="008E0250">
            <w:pPr>
              <w:jc w:val="center"/>
              <w:rPr>
                <w:rFonts w:cs="Arial"/>
              </w:rPr>
            </w:pPr>
            <w:r w:rsidRPr="001E3185">
              <w:rPr>
                <w:rFonts w:cs="Arial"/>
              </w:rPr>
              <w:t>0.15</w:t>
            </w:r>
          </w:p>
        </w:tc>
        <w:tc>
          <w:tcPr>
            <w:tcW w:w="1474" w:type="dxa"/>
            <w:shd w:val="clear" w:color="auto" w:fill="FFFFFF" w:themeFill="background1"/>
            <w:noWrap/>
            <w:vAlign w:val="center"/>
          </w:tcPr>
          <w:p w14:paraId="017D4718" w14:textId="77777777" w:rsidR="00692E71" w:rsidRPr="001E3185" w:rsidRDefault="00692E71" w:rsidP="008E0250">
            <w:pPr>
              <w:jc w:val="center"/>
              <w:rPr>
                <w:rFonts w:cs="Arial"/>
              </w:rPr>
            </w:pPr>
            <w:r w:rsidRPr="001E3185">
              <w:rPr>
                <w:rFonts w:cs="Arial"/>
              </w:rPr>
              <w:t>0.05</w:t>
            </w:r>
          </w:p>
        </w:tc>
        <w:tc>
          <w:tcPr>
            <w:tcW w:w="1441" w:type="dxa"/>
            <w:shd w:val="clear" w:color="auto" w:fill="FFFFFF" w:themeFill="background1"/>
            <w:vAlign w:val="center"/>
          </w:tcPr>
          <w:p w14:paraId="3E1D116D" w14:textId="77777777" w:rsidR="00692E71" w:rsidRPr="001E3185" w:rsidRDefault="00692E71" w:rsidP="008E0250">
            <w:pPr>
              <w:jc w:val="center"/>
              <w:rPr>
                <w:rFonts w:cs="Arial"/>
              </w:rPr>
            </w:pPr>
            <w:r w:rsidRPr="001E3185">
              <w:rPr>
                <w:rFonts w:cs="Arial"/>
              </w:rPr>
              <w:t>0.07</w:t>
            </w:r>
          </w:p>
        </w:tc>
      </w:tr>
    </w:tbl>
    <w:p w14:paraId="31EBDF04" w14:textId="77777777" w:rsidR="00692E71" w:rsidRPr="001E3185" w:rsidRDefault="00692E71" w:rsidP="00692E71">
      <w:pPr>
        <w:rPr>
          <w:rFonts w:cs="Arial"/>
        </w:rPr>
      </w:pPr>
    </w:p>
    <w:p w14:paraId="40D76C41" w14:textId="77777777" w:rsidR="00692E71" w:rsidRPr="001E3185" w:rsidRDefault="00692E71" w:rsidP="00F32B7F">
      <w:pPr>
        <w:pStyle w:val="Paragraphedeliste"/>
        <w:numPr>
          <w:ilvl w:val="0"/>
          <w:numId w:val="12"/>
        </w:numPr>
        <w:suppressAutoHyphens w:val="0"/>
        <w:autoSpaceDE w:val="0"/>
        <w:autoSpaceDN w:val="0"/>
        <w:adjustRightInd w:val="0"/>
        <w:rPr>
          <w:rFonts w:cs="Arial"/>
        </w:rPr>
      </w:pPr>
      <w:r w:rsidRPr="001E3185">
        <w:rPr>
          <w:rFonts w:cs="Arial"/>
        </w:rPr>
        <w:t xml:space="preserve">PEC in soil </w:t>
      </w:r>
    </w:p>
    <w:p w14:paraId="2360BE40" w14:textId="77777777" w:rsidR="00692E71" w:rsidRPr="001E3185" w:rsidRDefault="00692E71" w:rsidP="00692E71">
      <w:pPr>
        <w:rPr>
          <w:rFonts w:cs="Arial"/>
        </w:rPr>
      </w:pPr>
    </w:p>
    <w:p w14:paraId="516F5F69"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33</w:t>
      </w:r>
      <w:r w:rsidRPr="001E3185">
        <w:rPr>
          <w:rFonts w:ascii="Verdana" w:hAnsi="Verdana"/>
        </w:rPr>
        <w:fldChar w:fldCharType="end"/>
      </w:r>
      <w:r w:rsidRPr="001E3185">
        <w:rPr>
          <w:rFonts w:ascii="Verdana" w:hAnsi="Verdana"/>
        </w:rPr>
        <w:t>: PEC in soil, in-situ application.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1"/>
        <w:gridCol w:w="992"/>
        <w:gridCol w:w="1559"/>
        <w:gridCol w:w="1560"/>
        <w:gridCol w:w="1559"/>
      </w:tblGrid>
      <w:tr w:rsidR="00692E71" w:rsidRPr="001E3185" w14:paraId="75CE28AE" w14:textId="77777777" w:rsidTr="008E0250">
        <w:trPr>
          <w:trHeight w:val="20"/>
          <w:tblHeader/>
        </w:trPr>
        <w:tc>
          <w:tcPr>
            <w:tcW w:w="3681" w:type="dxa"/>
            <w:shd w:val="clear" w:color="auto" w:fill="FFFFFF" w:themeFill="background1"/>
            <w:noWrap/>
            <w:vAlign w:val="bottom"/>
          </w:tcPr>
          <w:p w14:paraId="38AC27E5"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3F83537C"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2C2686FA" w14:textId="77777777" w:rsidR="00692E71" w:rsidRPr="001E3185" w:rsidRDefault="00692E71" w:rsidP="008E0250">
            <w:pPr>
              <w:jc w:val="center"/>
              <w:rPr>
                <w:rFonts w:cs="Arial"/>
                <w:b/>
                <w:lang w:eastAsia="da-DK"/>
              </w:rPr>
            </w:pPr>
            <w:r w:rsidRPr="001E3185">
              <w:rPr>
                <w:rFonts w:cs="Arial"/>
                <w:b/>
                <w:lang w:eastAsia="da-DK"/>
              </w:rPr>
              <w:t xml:space="preserve">Propiconazole </w:t>
            </w:r>
          </w:p>
        </w:tc>
        <w:tc>
          <w:tcPr>
            <w:tcW w:w="1560" w:type="dxa"/>
            <w:shd w:val="clear" w:color="auto" w:fill="FFFFFF" w:themeFill="background1"/>
            <w:noWrap/>
            <w:vAlign w:val="center"/>
          </w:tcPr>
          <w:p w14:paraId="5D14F0DF"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076982DE"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143462ED" w14:textId="77777777" w:rsidTr="008E0250">
        <w:trPr>
          <w:trHeight w:val="20"/>
        </w:trPr>
        <w:tc>
          <w:tcPr>
            <w:tcW w:w="3681" w:type="dxa"/>
            <w:shd w:val="clear" w:color="auto" w:fill="FFFFFF" w:themeFill="background1"/>
            <w:noWrap/>
            <w:vAlign w:val="bottom"/>
          </w:tcPr>
          <w:p w14:paraId="00FB9799" w14:textId="77777777" w:rsidR="00692E71" w:rsidRPr="001E3185" w:rsidRDefault="00692E71" w:rsidP="008E0250">
            <w:pPr>
              <w:rPr>
                <w:rFonts w:cs="Arial"/>
                <w:b/>
                <w:lang w:eastAsia="da-DK"/>
              </w:rPr>
            </w:pPr>
            <w:r w:rsidRPr="001E3185">
              <w:rPr>
                <w:rFonts w:cs="Arial"/>
                <w:b/>
                <w:lang w:eastAsia="da-DK"/>
              </w:rPr>
              <w:t>House (brushing, soil)</w:t>
            </w:r>
          </w:p>
        </w:tc>
        <w:tc>
          <w:tcPr>
            <w:tcW w:w="992" w:type="dxa"/>
            <w:shd w:val="clear" w:color="auto" w:fill="FFFFFF" w:themeFill="background1"/>
            <w:noWrap/>
            <w:vAlign w:val="center"/>
          </w:tcPr>
          <w:p w14:paraId="4EF369C6" w14:textId="77777777" w:rsidR="00692E71" w:rsidRPr="001E3185" w:rsidRDefault="00692E71" w:rsidP="008E0250">
            <w:pPr>
              <w:jc w:val="center"/>
              <w:rPr>
                <w:rFonts w:cs="Arial"/>
                <w:lang w:eastAsia="da-DK"/>
              </w:rPr>
            </w:pPr>
          </w:p>
        </w:tc>
        <w:tc>
          <w:tcPr>
            <w:tcW w:w="1559" w:type="dxa"/>
            <w:shd w:val="clear" w:color="auto" w:fill="FFFFFF" w:themeFill="background1"/>
            <w:noWrap/>
            <w:vAlign w:val="center"/>
          </w:tcPr>
          <w:p w14:paraId="6B2DBCAD" w14:textId="77777777" w:rsidR="00692E71" w:rsidRPr="001E3185" w:rsidRDefault="00692E71" w:rsidP="008E0250">
            <w:pPr>
              <w:jc w:val="center"/>
              <w:rPr>
                <w:rFonts w:cs="Arial"/>
                <w:lang w:eastAsia="da-DK"/>
              </w:rPr>
            </w:pPr>
          </w:p>
        </w:tc>
        <w:tc>
          <w:tcPr>
            <w:tcW w:w="1560" w:type="dxa"/>
            <w:shd w:val="clear" w:color="auto" w:fill="FFFFFF" w:themeFill="background1"/>
            <w:noWrap/>
            <w:vAlign w:val="center"/>
          </w:tcPr>
          <w:p w14:paraId="54AC25CB" w14:textId="77777777" w:rsidR="00692E71" w:rsidRPr="001E3185" w:rsidRDefault="00692E71" w:rsidP="008E0250">
            <w:pPr>
              <w:jc w:val="center"/>
              <w:rPr>
                <w:rFonts w:cs="Arial"/>
                <w:lang w:eastAsia="da-DK"/>
              </w:rPr>
            </w:pPr>
          </w:p>
        </w:tc>
        <w:tc>
          <w:tcPr>
            <w:tcW w:w="1559" w:type="dxa"/>
            <w:shd w:val="clear" w:color="auto" w:fill="FFFFFF" w:themeFill="background1"/>
            <w:vAlign w:val="center"/>
          </w:tcPr>
          <w:p w14:paraId="6B32BAC7" w14:textId="77777777" w:rsidR="00692E71" w:rsidRPr="001E3185" w:rsidRDefault="00692E71" w:rsidP="008E0250">
            <w:pPr>
              <w:jc w:val="center"/>
              <w:rPr>
                <w:rFonts w:cs="Arial"/>
                <w:lang w:eastAsia="da-DK"/>
              </w:rPr>
            </w:pPr>
          </w:p>
        </w:tc>
      </w:tr>
      <w:tr w:rsidR="00692E71" w:rsidRPr="001E3185" w14:paraId="18ABCB38" w14:textId="77777777" w:rsidTr="008E0250">
        <w:trPr>
          <w:trHeight w:val="20"/>
        </w:trPr>
        <w:tc>
          <w:tcPr>
            <w:tcW w:w="3681" w:type="dxa"/>
            <w:shd w:val="clear" w:color="auto" w:fill="FFFFFF" w:themeFill="background1"/>
            <w:noWrap/>
            <w:vAlign w:val="bottom"/>
          </w:tcPr>
          <w:p w14:paraId="38C3D0AD" w14:textId="77777777" w:rsidR="00692E71" w:rsidRPr="001E3185" w:rsidRDefault="00692E71" w:rsidP="008E0250">
            <w:pPr>
              <w:rPr>
                <w:rFonts w:cs="Arial"/>
                <w:b/>
                <w:lang w:eastAsia="da-DK"/>
              </w:rPr>
            </w:pPr>
            <w:r w:rsidRPr="001E3185">
              <w:rPr>
                <w:rFonts w:cs="Arial"/>
                <w:lang w:eastAsia="da-DK"/>
              </w:rPr>
              <w:t xml:space="preserve">PEC local in </w:t>
            </w:r>
            <w:r w:rsidRPr="001E3185">
              <w:rPr>
                <w:rFonts w:cs="Arial"/>
              </w:rPr>
              <w:t>soil at the end of the day of application (house, professional application) [mg.kg</w:t>
            </w:r>
            <w:r w:rsidRPr="001E3185">
              <w:rPr>
                <w:rFonts w:cs="Arial"/>
                <w:vertAlign w:val="subscript"/>
              </w:rPr>
              <w:t>wwt</w:t>
            </w:r>
            <w:r w:rsidRPr="001E3185">
              <w:rPr>
                <w:rFonts w:cs="Arial"/>
                <w:vertAlign w:val="superscript"/>
              </w:rPr>
              <w:t>-1</w:t>
            </w:r>
            <w:r w:rsidRPr="001E3185">
              <w:rPr>
                <w:rFonts w:cs="Arial"/>
              </w:rPr>
              <w:t>]</w:t>
            </w:r>
          </w:p>
        </w:tc>
        <w:tc>
          <w:tcPr>
            <w:tcW w:w="992" w:type="dxa"/>
            <w:shd w:val="clear" w:color="auto" w:fill="FFFFFF" w:themeFill="background1"/>
            <w:noWrap/>
            <w:vAlign w:val="center"/>
          </w:tcPr>
          <w:p w14:paraId="4B2947A0" w14:textId="77777777" w:rsidR="00692E71" w:rsidRPr="001E3185" w:rsidRDefault="00692E71" w:rsidP="008E0250">
            <w:pPr>
              <w:jc w:val="center"/>
              <w:rPr>
                <w:rFonts w:cs="Arial"/>
                <w:lang w:eastAsia="da-DK"/>
              </w:rPr>
            </w:pPr>
            <w:r w:rsidRPr="001E3185">
              <w:rPr>
                <w:rFonts w:cs="Arial"/>
              </w:rPr>
              <w:t>0.02</w:t>
            </w:r>
          </w:p>
        </w:tc>
        <w:tc>
          <w:tcPr>
            <w:tcW w:w="1559" w:type="dxa"/>
            <w:shd w:val="clear" w:color="auto" w:fill="FFFFFF" w:themeFill="background1"/>
            <w:noWrap/>
            <w:vAlign w:val="center"/>
          </w:tcPr>
          <w:p w14:paraId="09ADA99C" w14:textId="77777777" w:rsidR="00692E71" w:rsidRPr="001E3185" w:rsidRDefault="00692E71" w:rsidP="008E0250">
            <w:pPr>
              <w:jc w:val="center"/>
              <w:rPr>
                <w:rFonts w:cs="Arial"/>
                <w:lang w:eastAsia="da-DK"/>
              </w:rPr>
            </w:pPr>
            <w:r w:rsidRPr="001E3185">
              <w:rPr>
                <w:rFonts w:cs="Arial"/>
              </w:rPr>
              <w:t>0.05</w:t>
            </w:r>
          </w:p>
        </w:tc>
        <w:tc>
          <w:tcPr>
            <w:tcW w:w="1560" w:type="dxa"/>
            <w:shd w:val="clear" w:color="auto" w:fill="FFFFFF" w:themeFill="background1"/>
            <w:noWrap/>
            <w:vAlign w:val="center"/>
          </w:tcPr>
          <w:p w14:paraId="66506909" w14:textId="77777777" w:rsidR="00692E71" w:rsidRPr="001E3185" w:rsidRDefault="00692E71" w:rsidP="008E0250">
            <w:pPr>
              <w:jc w:val="center"/>
              <w:rPr>
                <w:rFonts w:cs="Arial"/>
                <w:lang w:eastAsia="da-DK"/>
              </w:rPr>
            </w:pPr>
            <w:r w:rsidRPr="001E3185">
              <w:rPr>
                <w:rFonts w:cs="Arial"/>
              </w:rPr>
              <w:t>0.02</w:t>
            </w:r>
          </w:p>
        </w:tc>
        <w:tc>
          <w:tcPr>
            <w:tcW w:w="1559" w:type="dxa"/>
            <w:shd w:val="clear" w:color="auto" w:fill="FFFFFF" w:themeFill="background1"/>
            <w:vAlign w:val="center"/>
          </w:tcPr>
          <w:p w14:paraId="35DA7448" w14:textId="77777777" w:rsidR="00692E71" w:rsidRPr="001E3185" w:rsidRDefault="00692E71" w:rsidP="008E0250">
            <w:pPr>
              <w:jc w:val="center"/>
              <w:rPr>
                <w:rFonts w:cs="Arial"/>
                <w:lang w:eastAsia="da-DK"/>
              </w:rPr>
            </w:pPr>
            <w:r w:rsidRPr="001E3185">
              <w:rPr>
                <w:rFonts w:cs="Arial"/>
              </w:rPr>
              <w:t>0.02</w:t>
            </w:r>
          </w:p>
        </w:tc>
      </w:tr>
      <w:tr w:rsidR="00692E71" w:rsidRPr="001E3185" w14:paraId="6F1006C9" w14:textId="77777777" w:rsidTr="008E0250">
        <w:trPr>
          <w:trHeight w:val="20"/>
        </w:trPr>
        <w:tc>
          <w:tcPr>
            <w:tcW w:w="3681" w:type="dxa"/>
            <w:shd w:val="clear" w:color="auto" w:fill="FFFFFF" w:themeFill="background1"/>
            <w:noWrap/>
            <w:vAlign w:val="center"/>
          </w:tcPr>
          <w:p w14:paraId="119FEDC0" w14:textId="77777777" w:rsidR="00692E71" w:rsidRPr="001E3185" w:rsidRDefault="00692E71" w:rsidP="008E0250">
            <w:pPr>
              <w:rPr>
                <w:rFonts w:cs="Arial"/>
                <w:lang w:eastAsia="da-DK"/>
              </w:rPr>
            </w:pPr>
            <w:r w:rsidRPr="001E3185">
              <w:rPr>
                <w:rFonts w:cs="Arial"/>
                <w:lang w:eastAsia="da-DK"/>
              </w:rPr>
              <w:t xml:space="preserve">PEC local in </w:t>
            </w:r>
            <w:r w:rsidRPr="001E3185">
              <w:rPr>
                <w:rFonts w:cs="Arial"/>
              </w:rPr>
              <w:t>soil at the end of the day of application (house, non-professional application) [mg.kg</w:t>
            </w:r>
            <w:r w:rsidRPr="001E3185">
              <w:rPr>
                <w:rFonts w:cs="Arial"/>
                <w:vertAlign w:val="subscript"/>
              </w:rPr>
              <w:t>wwt</w:t>
            </w:r>
            <w:r w:rsidRPr="001E3185">
              <w:rPr>
                <w:rFonts w:cs="Arial"/>
                <w:vertAlign w:val="superscript"/>
              </w:rPr>
              <w:t>-1</w:t>
            </w:r>
            <w:r w:rsidRPr="001E3185">
              <w:rPr>
                <w:rFonts w:cs="Arial"/>
              </w:rPr>
              <w:t>]</w:t>
            </w:r>
          </w:p>
        </w:tc>
        <w:tc>
          <w:tcPr>
            <w:tcW w:w="992" w:type="dxa"/>
            <w:shd w:val="clear" w:color="auto" w:fill="FFFFFF" w:themeFill="background1"/>
            <w:noWrap/>
            <w:vAlign w:val="center"/>
          </w:tcPr>
          <w:p w14:paraId="3F70A063" w14:textId="77777777" w:rsidR="00692E71" w:rsidRPr="001E3185" w:rsidRDefault="00692E71" w:rsidP="008E0250">
            <w:pPr>
              <w:jc w:val="center"/>
              <w:rPr>
                <w:rFonts w:cs="Arial"/>
              </w:rPr>
            </w:pPr>
            <w:r w:rsidRPr="001E3185">
              <w:rPr>
                <w:rFonts w:cs="Arial"/>
              </w:rPr>
              <w:t>0.03</w:t>
            </w:r>
          </w:p>
        </w:tc>
        <w:tc>
          <w:tcPr>
            <w:tcW w:w="1559" w:type="dxa"/>
            <w:shd w:val="clear" w:color="auto" w:fill="FFFFFF" w:themeFill="background1"/>
            <w:noWrap/>
            <w:vAlign w:val="center"/>
          </w:tcPr>
          <w:p w14:paraId="5EC5D44C" w14:textId="77777777" w:rsidR="00692E71" w:rsidRPr="001E3185" w:rsidRDefault="00692E71" w:rsidP="008E0250">
            <w:pPr>
              <w:jc w:val="center"/>
              <w:rPr>
                <w:rFonts w:cs="Arial"/>
              </w:rPr>
            </w:pPr>
            <w:r w:rsidRPr="001E3185">
              <w:rPr>
                <w:rFonts w:cs="Arial"/>
              </w:rPr>
              <w:t>0.09</w:t>
            </w:r>
          </w:p>
        </w:tc>
        <w:tc>
          <w:tcPr>
            <w:tcW w:w="1560" w:type="dxa"/>
            <w:shd w:val="clear" w:color="auto" w:fill="FFFFFF" w:themeFill="background1"/>
            <w:noWrap/>
            <w:vAlign w:val="center"/>
          </w:tcPr>
          <w:p w14:paraId="666E5BBF" w14:textId="77777777" w:rsidR="00692E71" w:rsidRPr="001E3185" w:rsidRDefault="00692E71" w:rsidP="008E0250">
            <w:pPr>
              <w:jc w:val="center"/>
              <w:rPr>
                <w:rFonts w:cs="Arial"/>
              </w:rPr>
            </w:pPr>
            <w:r w:rsidRPr="001E3185">
              <w:rPr>
                <w:rFonts w:cs="Arial"/>
              </w:rPr>
              <w:t>0.03</w:t>
            </w:r>
          </w:p>
        </w:tc>
        <w:tc>
          <w:tcPr>
            <w:tcW w:w="1559" w:type="dxa"/>
            <w:shd w:val="clear" w:color="auto" w:fill="FFFFFF" w:themeFill="background1"/>
            <w:vAlign w:val="center"/>
          </w:tcPr>
          <w:p w14:paraId="32C29D0F" w14:textId="77777777" w:rsidR="00692E71" w:rsidRPr="001E3185" w:rsidRDefault="00692E71" w:rsidP="008E0250">
            <w:pPr>
              <w:jc w:val="center"/>
              <w:rPr>
                <w:rFonts w:cs="Arial"/>
              </w:rPr>
            </w:pPr>
            <w:r w:rsidRPr="001E3185">
              <w:rPr>
                <w:rFonts w:cs="Arial"/>
              </w:rPr>
              <w:t>0.04</w:t>
            </w:r>
          </w:p>
        </w:tc>
      </w:tr>
      <w:tr w:rsidR="00692E71" w:rsidRPr="001E3185" w14:paraId="7C95E027" w14:textId="77777777" w:rsidTr="008E0250">
        <w:trPr>
          <w:trHeight w:val="20"/>
        </w:trPr>
        <w:tc>
          <w:tcPr>
            <w:tcW w:w="3681" w:type="dxa"/>
            <w:shd w:val="clear" w:color="auto" w:fill="FFFFFF" w:themeFill="background1"/>
            <w:noWrap/>
            <w:vAlign w:val="center"/>
          </w:tcPr>
          <w:p w14:paraId="54E15204" w14:textId="77777777" w:rsidR="00692E71" w:rsidRPr="001E3185" w:rsidRDefault="00692E71" w:rsidP="008E0250">
            <w:pPr>
              <w:rPr>
                <w:rFonts w:cs="Arial"/>
                <w:lang w:eastAsia="da-DK"/>
              </w:rPr>
            </w:pPr>
            <w:r w:rsidRPr="001E3185">
              <w:rPr>
                <w:rFonts w:cs="Arial"/>
                <w:b/>
                <w:lang w:eastAsia="da-DK"/>
              </w:rPr>
              <w:t>Fence (brushing, soil)</w:t>
            </w:r>
          </w:p>
        </w:tc>
        <w:tc>
          <w:tcPr>
            <w:tcW w:w="992" w:type="dxa"/>
            <w:shd w:val="clear" w:color="auto" w:fill="FFFFFF" w:themeFill="background1"/>
            <w:noWrap/>
            <w:vAlign w:val="center"/>
          </w:tcPr>
          <w:p w14:paraId="63144D2D" w14:textId="77777777" w:rsidR="00692E71" w:rsidRPr="001E3185" w:rsidRDefault="00692E71" w:rsidP="008E0250">
            <w:pPr>
              <w:jc w:val="center"/>
              <w:rPr>
                <w:rFonts w:cs="Arial"/>
              </w:rPr>
            </w:pPr>
          </w:p>
        </w:tc>
        <w:tc>
          <w:tcPr>
            <w:tcW w:w="1559" w:type="dxa"/>
            <w:shd w:val="clear" w:color="auto" w:fill="FFFFFF" w:themeFill="background1"/>
            <w:noWrap/>
            <w:vAlign w:val="center"/>
          </w:tcPr>
          <w:p w14:paraId="1CE19C81" w14:textId="77777777" w:rsidR="00692E71" w:rsidRPr="001E3185" w:rsidRDefault="00692E71" w:rsidP="008E0250">
            <w:pPr>
              <w:jc w:val="center"/>
              <w:rPr>
                <w:rFonts w:cs="Arial"/>
              </w:rPr>
            </w:pPr>
          </w:p>
        </w:tc>
        <w:tc>
          <w:tcPr>
            <w:tcW w:w="1560" w:type="dxa"/>
            <w:shd w:val="clear" w:color="auto" w:fill="FFFFFF" w:themeFill="background1"/>
            <w:noWrap/>
            <w:vAlign w:val="center"/>
          </w:tcPr>
          <w:p w14:paraId="163DBC96" w14:textId="77777777" w:rsidR="00692E71" w:rsidRPr="001E3185" w:rsidRDefault="00692E71" w:rsidP="008E0250">
            <w:pPr>
              <w:jc w:val="center"/>
              <w:rPr>
                <w:rFonts w:cs="Arial"/>
              </w:rPr>
            </w:pPr>
          </w:p>
        </w:tc>
        <w:tc>
          <w:tcPr>
            <w:tcW w:w="1559" w:type="dxa"/>
            <w:shd w:val="clear" w:color="auto" w:fill="FFFFFF" w:themeFill="background1"/>
            <w:vAlign w:val="center"/>
          </w:tcPr>
          <w:p w14:paraId="5978710D" w14:textId="77777777" w:rsidR="00692E71" w:rsidRPr="001E3185" w:rsidRDefault="00692E71" w:rsidP="008E0250">
            <w:pPr>
              <w:jc w:val="center"/>
              <w:rPr>
                <w:rFonts w:cs="Arial"/>
              </w:rPr>
            </w:pPr>
          </w:p>
        </w:tc>
      </w:tr>
      <w:tr w:rsidR="00692E71" w:rsidRPr="001E3185" w14:paraId="3B6E03A4" w14:textId="77777777" w:rsidTr="008E0250">
        <w:trPr>
          <w:trHeight w:val="20"/>
        </w:trPr>
        <w:tc>
          <w:tcPr>
            <w:tcW w:w="3681" w:type="dxa"/>
            <w:shd w:val="clear" w:color="auto" w:fill="FFFFFF" w:themeFill="background1"/>
            <w:noWrap/>
            <w:vAlign w:val="center"/>
          </w:tcPr>
          <w:p w14:paraId="1CC52F9B" w14:textId="77777777" w:rsidR="00692E71" w:rsidRPr="001E3185" w:rsidRDefault="00692E71" w:rsidP="008E0250">
            <w:pPr>
              <w:rPr>
                <w:rFonts w:cs="Arial"/>
                <w:b/>
                <w:lang w:eastAsia="da-DK"/>
              </w:rPr>
            </w:pPr>
            <w:r w:rsidRPr="001E3185">
              <w:rPr>
                <w:rFonts w:cs="Arial"/>
                <w:lang w:eastAsia="da-DK"/>
              </w:rPr>
              <w:t xml:space="preserve">PEC local in </w:t>
            </w:r>
            <w:r w:rsidRPr="001E3185">
              <w:rPr>
                <w:rFonts w:cs="Arial"/>
              </w:rPr>
              <w:t>soil at the end of the day of application (fence, professional application) [mg.kg</w:t>
            </w:r>
            <w:r w:rsidRPr="001E3185">
              <w:rPr>
                <w:rFonts w:cs="Arial"/>
                <w:vertAlign w:val="subscript"/>
              </w:rPr>
              <w:t>wwt</w:t>
            </w:r>
            <w:r w:rsidRPr="001E3185">
              <w:rPr>
                <w:rFonts w:cs="Arial"/>
                <w:vertAlign w:val="superscript"/>
              </w:rPr>
              <w:t>-1</w:t>
            </w:r>
            <w:r w:rsidRPr="001E3185">
              <w:rPr>
                <w:rFonts w:cs="Arial"/>
              </w:rPr>
              <w:t>]</w:t>
            </w:r>
          </w:p>
        </w:tc>
        <w:tc>
          <w:tcPr>
            <w:tcW w:w="992" w:type="dxa"/>
            <w:shd w:val="clear" w:color="auto" w:fill="FFFFFF" w:themeFill="background1"/>
            <w:noWrap/>
            <w:vAlign w:val="center"/>
          </w:tcPr>
          <w:p w14:paraId="53C01577"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0B044D00" w14:textId="77777777" w:rsidR="00692E71" w:rsidRPr="001E3185" w:rsidRDefault="00692E71" w:rsidP="008E0250">
            <w:pPr>
              <w:jc w:val="center"/>
              <w:rPr>
                <w:rFonts w:cs="Arial"/>
                <w:lang w:eastAsia="da-DK"/>
              </w:rPr>
            </w:pPr>
            <w:r w:rsidRPr="001E3185">
              <w:rPr>
                <w:rFonts w:cs="Arial"/>
              </w:rPr>
              <w:t>0.04</w:t>
            </w:r>
          </w:p>
        </w:tc>
        <w:tc>
          <w:tcPr>
            <w:tcW w:w="1560" w:type="dxa"/>
            <w:shd w:val="clear" w:color="auto" w:fill="FFFFFF" w:themeFill="background1"/>
            <w:noWrap/>
            <w:vAlign w:val="center"/>
          </w:tcPr>
          <w:p w14:paraId="3F0AB983"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vAlign w:val="center"/>
          </w:tcPr>
          <w:p w14:paraId="197BBF7E" w14:textId="77777777" w:rsidR="00692E71" w:rsidRPr="001E3185" w:rsidRDefault="00692E71" w:rsidP="008E0250">
            <w:pPr>
              <w:jc w:val="center"/>
              <w:rPr>
                <w:rFonts w:cs="Arial"/>
                <w:lang w:eastAsia="da-DK"/>
              </w:rPr>
            </w:pPr>
            <w:r w:rsidRPr="001E3185">
              <w:rPr>
                <w:rFonts w:cs="Arial"/>
              </w:rPr>
              <w:t>0.02</w:t>
            </w:r>
          </w:p>
        </w:tc>
      </w:tr>
      <w:tr w:rsidR="00692E71" w:rsidRPr="001E3185" w14:paraId="60D93DEB" w14:textId="77777777" w:rsidTr="008E0250">
        <w:trPr>
          <w:trHeight w:val="20"/>
        </w:trPr>
        <w:tc>
          <w:tcPr>
            <w:tcW w:w="3681" w:type="dxa"/>
            <w:shd w:val="clear" w:color="auto" w:fill="FFFFFF" w:themeFill="background1"/>
            <w:noWrap/>
            <w:vAlign w:val="center"/>
          </w:tcPr>
          <w:p w14:paraId="068E6D45" w14:textId="77777777" w:rsidR="00692E71" w:rsidRPr="001E3185" w:rsidRDefault="00692E71" w:rsidP="008E0250">
            <w:pPr>
              <w:rPr>
                <w:rFonts w:cs="Arial"/>
                <w:b/>
                <w:lang w:eastAsia="da-DK"/>
              </w:rPr>
            </w:pPr>
            <w:r w:rsidRPr="001E3185">
              <w:rPr>
                <w:rFonts w:cs="Arial"/>
                <w:lang w:eastAsia="da-DK"/>
              </w:rPr>
              <w:t xml:space="preserve">PEC local in </w:t>
            </w:r>
            <w:r w:rsidRPr="001E3185">
              <w:rPr>
                <w:rFonts w:cs="Arial"/>
              </w:rPr>
              <w:t>soil at the end of the day of application (fence, non-professional application) [mg.kg</w:t>
            </w:r>
            <w:r w:rsidRPr="001E3185">
              <w:rPr>
                <w:rFonts w:cs="Arial"/>
                <w:vertAlign w:val="subscript"/>
              </w:rPr>
              <w:t>wwt</w:t>
            </w:r>
            <w:r w:rsidRPr="001E3185">
              <w:rPr>
                <w:rFonts w:cs="Arial"/>
                <w:vertAlign w:val="superscript"/>
              </w:rPr>
              <w:t>-1</w:t>
            </w:r>
            <w:r w:rsidRPr="001E3185">
              <w:rPr>
                <w:rFonts w:cs="Arial"/>
              </w:rPr>
              <w:t>]</w:t>
            </w:r>
          </w:p>
        </w:tc>
        <w:tc>
          <w:tcPr>
            <w:tcW w:w="992" w:type="dxa"/>
            <w:shd w:val="clear" w:color="auto" w:fill="FFFFFF" w:themeFill="background1"/>
            <w:noWrap/>
            <w:vAlign w:val="center"/>
          </w:tcPr>
          <w:p w14:paraId="21029682" w14:textId="77777777" w:rsidR="00692E71" w:rsidRPr="001E3185" w:rsidRDefault="00692E71" w:rsidP="008E0250">
            <w:pPr>
              <w:jc w:val="center"/>
              <w:rPr>
                <w:rFonts w:cs="Arial"/>
                <w:lang w:eastAsia="da-DK"/>
              </w:rPr>
            </w:pPr>
            <w:r w:rsidRPr="001E3185">
              <w:rPr>
                <w:rFonts w:cs="Arial"/>
              </w:rPr>
              <w:t>0.02</w:t>
            </w:r>
          </w:p>
        </w:tc>
        <w:tc>
          <w:tcPr>
            <w:tcW w:w="1559" w:type="dxa"/>
            <w:shd w:val="clear" w:color="auto" w:fill="FFFFFF" w:themeFill="background1"/>
            <w:noWrap/>
            <w:vAlign w:val="center"/>
          </w:tcPr>
          <w:p w14:paraId="7B54B3AB" w14:textId="77777777" w:rsidR="00692E71" w:rsidRPr="001E3185" w:rsidRDefault="00692E71" w:rsidP="008E0250">
            <w:pPr>
              <w:jc w:val="center"/>
              <w:rPr>
                <w:rFonts w:cs="Arial"/>
                <w:lang w:eastAsia="da-DK"/>
              </w:rPr>
            </w:pPr>
            <w:r w:rsidRPr="001E3185">
              <w:rPr>
                <w:rFonts w:cs="Arial"/>
              </w:rPr>
              <w:t>0.07</w:t>
            </w:r>
          </w:p>
        </w:tc>
        <w:tc>
          <w:tcPr>
            <w:tcW w:w="1560" w:type="dxa"/>
            <w:shd w:val="clear" w:color="auto" w:fill="FFFFFF" w:themeFill="background1"/>
            <w:noWrap/>
            <w:vAlign w:val="center"/>
          </w:tcPr>
          <w:p w14:paraId="7B7D9B08" w14:textId="77777777" w:rsidR="00692E71" w:rsidRPr="001E3185" w:rsidRDefault="00692E71" w:rsidP="008E0250">
            <w:pPr>
              <w:jc w:val="center"/>
              <w:rPr>
                <w:rFonts w:cs="Arial"/>
                <w:lang w:eastAsia="da-DK"/>
              </w:rPr>
            </w:pPr>
            <w:r w:rsidRPr="001E3185">
              <w:rPr>
                <w:rFonts w:cs="Arial"/>
              </w:rPr>
              <w:t>0.02</w:t>
            </w:r>
          </w:p>
        </w:tc>
        <w:tc>
          <w:tcPr>
            <w:tcW w:w="1559" w:type="dxa"/>
            <w:shd w:val="clear" w:color="auto" w:fill="FFFFFF" w:themeFill="background1"/>
            <w:vAlign w:val="center"/>
          </w:tcPr>
          <w:p w14:paraId="1CB1821C" w14:textId="77777777" w:rsidR="00692E71" w:rsidRPr="001E3185" w:rsidRDefault="00692E71" w:rsidP="008E0250">
            <w:pPr>
              <w:jc w:val="center"/>
              <w:rPr>
                <w:rFonts w:cs="Arial"/>
                <w:lang w:eastAsia="da-DK"/>
              </w:rPr>
            </w:pPr>
            <w:r w:rsidRPr="001E3185">
              <w:rPr>
                <w:rFonts w:cs="Arial"/>
              </w:rPr>
              <w:t>0.03</w:t>
            </w:r>
          </w:p>
        </w:tc>
      </w:tr>
      <w:tr w:rsidR="00692E71" w:rsidRPr="001E3185" w14:paraId="00BE1DBB" w14:textId="77777777" w:rsidTr="008E0250">
        <w:trPr>
          <w:trHeight w:val="20"/>
        </w:trPr>
        <w:tc>
          <w:tcPr>
            <w:tcW w:w="3681" w:type="dxa"/>
            <w:shd w:val="clear" w:color="auto" w:fill="FFFFFF" w:themeFill="background1"/>
            <w:noWrap/>
            <w:vAlign w:val="bottom"/>
          </w:tcPr>
          <w:p w14:paraId="092940BC" w14:textId="77777777" w:rsidR="00692E71" w:rsidRPr="001E3185" w:rsidRDefault="00692E71" w:rsidP="008E0250">
            <w:pPr>
              <w:rPr>
                <w:rFonts w:cs="Arial"/>
                <w:lang w:eastAsia="da-DK"/>
              </w:rPr>
            </w:pPr>
            <w:r w:rsidRPr="001E3185">
              <w:rPr>
                <w:rFonts w:cs="Arial"/>
                <w:b/>
                <w:lang w:eastAsia="da-DK"/>
              </w:rPr>
              <w:t>House (spraying, soil)</w:t>
            </w:r>
          </w:p>
        </w:tc>
        <w:tc>
          <w:tcPr>
            <w:tcW w:w="992" w:type="dxa"/>
            <w:shd w:val="clear" w:color="auto" w:fill="FFFFFF" w:themeFill="background1"/>
            <w:noWrap/>
            <w:vAlign w:val="center"/>
          </w:tcPr>
          <w:p w14:paraId="0EA5100A" w14:textId="77777777" w:rsidR="00692E71" w:rsidRPr="001E3185" w:rsidRDefault="00692E71" w:rsidP="008E0250">
            <w:pPr>
              <w:jc w:val="center"/>
              <w:rPr>
                <w:rFonts w:cs="Arial"/>
                <w:lang w:eastAsia="da-DK"/>
              </w:rPr>
            </w:pPr>
          </w:p>
        </w:tc>
        <w:tc>
          <w:tcPr>
            <w:tcW w:w="1559" w:type="dxa"/>
            <w:shd w:val="clear" w:color="auto" w:fill="FFFFFF" w:themeFill="background1"/>
            <w:noWrap/>
            <w:vAlign w:val="center"/>
          </w:tcPr>
          <w:p w14:paraId="6D651BC2" w14:textId="77777777" w:rsidR="00692E71" w:rsidRPr="001E3185" w:rsidRDefault="00692E71" w:rsidP="008E0250">
            <w:pPr>
              <w:jc w:val="center"/>
              <w:rPr>
                <w:rFonts w:cs="Arial"/>
                <w:lang w:eastAsia="da-DK"/>
              </w:rPr>
            </w:pPr>
          </w:p>
        </w:tc>
        <w:tc>
          <w:tcPr>
            <w:tcW w:w="1560" w:type="dxa"/>
            <w:shd w:val="clear" w:color="auto" w:fill="FFFFFF" w:themeFill="background1"/>
            <w:noWrap/>
            <w:vAlign w:val="center"/>
          </w:tcPr>
          <w:p w14:paraId="5AE6D04B" w14:textId="77777777" w:rsidR="00692E71" w:rsidRPr="001E3185" w:rsidRDefault="00692E71" w:rsidP="008E0250">
            <w:pPr>
              <w:jc w:val="center"/>
              <w:rPr>
                <w:rFonts w:cs="Arial"/>
                <w:lang w:eastAsia="da-DK"/>
              </w:rPr>
            </w:pPr>
          </w:p>
        </w:tc>
        <w:tc>
          <w:tcPr>
            <w:tcW w:w="1559" w:type="dxa"/>
            <w:shd w:val="clear" w:color="auto" w:fill="FFFFFF" w:themeFill="background1"/>
            <w:vAlign w:val="center"/>
          </w:tcPr>
          <w:p w14:paraId="63D1BFF6" w14:textId="77777777" w:rsidR="00692E71" w:rsidRPr="001E3185" w:rsidRDefault="00692E71" w:rsidP="008E0250">
            <w:pPr>
              <w:jc w:val="center"/>
              <w:rPr>
                <w:rFonts w:cs="Arial"/>
                <w:lang w:eastAsia="da-DK"/>
              </w:rPr>
            </w:pPr>
          </w:p>
        </w:tc>
      </w:tr>
      <w:tr w:rsidR="00692E71" w:rsidRPr="001E3185" w14:paraId="604905D7" w14:textId="77777777" w:rsidTr="008E0250">
        <w:trPr>
          <w:trHeight w:val="20"/>
        </w:trPr>
        <w:tc>
          <w:tcPr>
            <w:tcW w:w="3681" w:type="dxa"/>
            <w:shd w:val="clear" w:color="auto" w:fill="FFFFFF" w:themeFill="background1"/>
            <w:noWrap/>
            <w:vAlign w:val="center"/>
          </w:tcPr>
          <w:p w14:paraId="18874EDA" w14:textId="77777777" w:rsidR="00692E71" w:rsidRPr="001E3185" w:rsidRDefault="00692E71" w:rsidP="008E0250">
            <w:pPr>
              <w:rPr>
                <w:rFonts w:cs="Arial"/>
                <w:lang w:eastAsia="da-DK"/>
              </w:rPr>
            </w:pPr>
            <w:r w:rsidRPr="001E3185">
              <w:rPr>
                <w:rFonts w:cs="Arial"/>
              </w:rPr>
              <w:t>PEC local in soil at the end of the day of application due to spray drift (tier 1) and run-off</w:t>
            </w:r>
          </w:p>
        </w:tc>
        <w:tc>
          <w:tcPr>
            <w:tcW w:w="992" w:type="dxa"/>
            <w:shd w:val="clear" w:color="auto" w:fill="FFFFFF" w:themeFill="background1"/>
            <w:noWrap/>
            <w:vAlign w:val="center"/>
          </w:tcPr>
          <w:p w14:paraId="19E8B25A" w14:textId="77777777" w:rsidR="00692E71" w:rsidRPr="001E3185" w:rsidRDefault="00692E71" w:rsidP="008E0250">
            <w:pPr>
              <w:jc w:val="center"/>
              <w:rPr>
                <w:rFonts w:cs="Arial"/>
                <w:lang w:eastAsia="da-DK"/>
              </w:rPr>
            </w:pPr>
            <w:r w:rsidRPr="001E3185">
              <w:rPr>
                <w:rFonts w:cs="Arial"/>
              </w:rPr>
              <w:t>0.17</w:t>
            </w:r>
          </w:p>
        </w:tc>
        <w:tc>
          <w:tcPr>
            <w:tcW w:w="1559" w:type="dxa"/>
            <w:shd w:val="clear" w:color="auto" w:fill="FFFFFF" w:themeFill="background1"/>
            <w:noWrap/>
            <w:vAlign w:val="center"/>
          </w:tcPr>
          <w:p w14:paraId="0F0EEBAC" w14:textId="77777777" w:rsidR="00692E71" w:rsidRPr="001E3185" w:rsidRDefault="00692E71" w:rsidP="008E0250">
            <w:pPr>
              <w:jc w:val="center"/>
              <w:rPr>
                <w:rFonts w:cs="Arial"/>
                <w:lang w:eastAsia="da-DK"/>
              </w:rPr>
            </w:pPr>
            <w:r w:rsidRPr="001E3185">
              <w:rPr>
                <w:rFonts w:cs="Arial"/>
              </w:rPr>
              <w:t>0.51</w:t>
            </w:r>
          </w:p>
        </w:tc>
        <w:tc>
          <w:tcPr>
            <w:tcW w:w="1560" w:type="dxa"/>
            <w:shd w:val="clear" w:color="auto" w:fill="FFFFFF" w:themeFill="background1"/>
            <w:noWrap/>
            <w:vAlign w:val="center"/>
          </w:tcPr>
          <w:p w14:paraId="4A73CD75" w14:textId="77777777" w:rsidR="00692E71" w:rsidRPr="001E3185" w:rsidRDefault="00692E71" w:rsidP="008E0250">
            <w:pPr>
              <w:jc w:val="center"/>
              <w:rPr>
                <w:rFonts w:cs="Arial"/>
                <w:lang w:eastAsia="da-DK"/>
              </w:rPr>
            </w:pPr>
            <w:r w:rsidRPr="001E3185">
              <w:rPr>
                <w:rFonts w:cs="Arial"/>
              </w:rPr>
              <w:t>0.17</w:t>
            </w:r>
          </w:p>
        </w:tc>
        <w:tc>
          <w:tcPr>
            <w:tcW w:w="1559" w:type="dxa"/>
            <w:shd w:val="clear" w:color="auto" w:fill="FFFFFF" w:themeFill="background1"/>
            <w:vAlign w:val="center"/>
          </w:tcPr>
          <w:p w14:paraId="579DEAE4" w14:textId="77777777" w:rsidR="00692E71" w:rsidRPr="001E3185" w:rsidRDefault="00692E71" w:rsidP="008E0250">
            <w:pPr>
              <w:jc w:val="center"/>
              <w:rPr>
                <w:rFonts w:cs="Arial"/>
                <w:lang w:eastAsia="da-DK"/>
              </w:rPr>
            </w:pPr>
            <w:r w:rsidRPr="001E3185">
              <w:rPr>
                <w:rFonts w:cs="Arial"/>
              </w:rPr>
              <w:t>0.24</w:t>
            </w:r>
          </w:p>
        </w:tc>
      </w:tr>
      <w:tr w:rsidR="00692E71" w:rsidRPr="001E3185" w14:paraId="4E31678B" w14:textId="77777777" w:rsidTr="008E0250">
        <w:trPr>
          <w:trHeight w:val="20"/>
        </w:trPr>
        <w:tc>
          <w:tcPr>
            <w:tcW w:w="3681" w:type="dxa"/>
            <w:shd w:val="clear" w:color="auto" w:fill="FFFFFF" w:themeFill="background1"/>
            <w:noWrap/>
            <w:vAlign w:val="center"/>
          </w:tcPr>
          <w:p w14:paraId="6C720137" w14:textId="77777777" w:rsidR="00692E71" w:rsidRPr="001E3185" w:rsidRDefault="00692E71" w:rsidP="008E0250">
            <w:pPr>
              <w:rPr>
                <w:rFonts w:cs="Arial"/>
              </w:rPr>
            </w:pPr>
            <w:r w:rsidRPr="001E3185">
              <w:rPr>
                <w:rFonts w:cs="Arial"/>
              </w:rPr>
              <w:t>PEC local in soil at the end of the day of application due to spray drift  (tier 2) and run-off</w:t>
            </w:r>
          </w:p>
        </w:tc>
        <w:tc>
          <w:tcPr>
            <w:tcW w:w="992" w:type="dxa"/>
            <w:shd w:val="clear" w:color="auto" w:fill="FFFFFF" w:themeFill="background1"/>
            <w:noWrap/>
            <w:vAlign w:val="center"/>
          </w:tcPr>
          <w:p w14:paraId="6CA57B56" w14:textId="77777777" w:rsidR="00692E71" w:rsidRPr="001E3185" w:rsidRDefault="00692E71" w:rsidP="008E0250">
            <w:pPr>
              <w:jc w:val="center"/>
              <w:rPr>
                <w:rFonts w:cs="Arial"/>
                <w:lang w:eastAsia="da-DK"/>
              </w:rPr>
            </w:pPr>
            <w:r w:rsidRPr="001E3185">
              <w:rPr>
                <w:rFonts w:cs="Arial"/>
              </w:rPr>
              <w:t>0.02</w:t>
            </w:r>
          </w:p>
        </w:tc>
        <w:tc>
          <w:tcPr>
            <w:tcW w:w="1559" w:type="dxa"/>
            <w:shd w:val="clear" w:color="auto" w:fill="FFFFFF" w:themeFill="background1"/>
            <w:noWrap/>
            <w:vAlign w:val="center"/>
          </w:tcPr>
          <w:p w14:paraId="237982DD" w14:textId="77777777" w:rsidR="00692E71" w:rsidRPr="001E3185" w:rsidRDefault="00692E71" w:rsidP="008E0250">
            <w:pPr>
              <w:jc w:val="center"/>
              <w:rPr>
                <w:rFonts w:cs="Arial"/>
                <w:lang w:eastAsia="da-DK"/>
              </w:rPr>
            </w:pPr>
            <w:r w:rsidRPr="001E3185">
              <w:rPr>
                <w:rFonts w:cs="Arial"/>
              </w:rPr>
              <w:t>0.05</w:t>
            </w:r>
          </w:p>
        </w:tc>
        <w:tc>
          <w:tcPr>
            <w:tcW w:w="1560" w:type="dxa"/>
            <w:shd w:val="clear" w:color="auto" w:fill="FFFFFF" w:themeFill="background1"/>
            <w:noWrap/>
            <w:vAlign w:val="center"/>
          </w:tcPr>
          <w:p w14:paraId="079E0C10" w14:textId="77777777" w:rsidR="00692E71" w:rsidRPr="001E3185" w:rsidRDefault="00692E71" w:rsidP="008E0250">
            <w:pPr>
              <w:jc w:val="center"/>
              <w:rPr>
                <w:rFonts w:cs="Arial"/>
                <w:lang w:eastAsia="da-DK"/>
              </w:rPr>
            </w:pPr>
            <w:r w:rsidRPr="001E3185">
              <w:rPr>
                <w:rFonts w:cs="Arial"/>
              </w:rPr>
              <w:t>0.02</w:t>
            </w:r>
          </w:p>
        </w:tc>
        <w:tc>
          <w:tcPr>
            <w:tcW w:w="1559" w:type="dxa"/>
            <w:shd w:val="clear" w:color="auto" w:fill="FFFFFF" w:themeFill="background1"/>
            <w:vAlign w:val="center"/>
          </w:tcPr>
          <w:p w14:paraId="554188FE" w14:textId="77777777" w:rsidR="00692E71" w:rsidRPr="001E3185" w:rsidRDefault="00692E71" w:rsidP="008E0250">
            <w:pPr>
              <w:jc w:val="center"/>
              <w:rPr>
                <w:rFonts w:cs="Arial"/>
                <w:lang w:eastAsia="da-DK"/>
              </w:rPr>
            </w:pPr>
            <w:r w:rsidRPr="001E3185">
              <w:rPr>
                <w:rFonts w:cs="Arial"/>
              </w:rPr>
              <w:t>0.02</w:t>
            </w:r>
          </w:p>
        </w:tc>
      </w:tr>
    </w:tbl>
    <w:p w14:paraId="585E0F38" w14:textId="77777777" w:rsidR="00692E71" w:rsidRPr="00750AC3" w:rsidRDefault="00692E71" w:rsidP="00692E71">
      <w:pPr>
        <w:rPr>
          <w:rFonts w:ascii="Arial" w:hAnsi="Arial" w:cs="Arial"/>
        </w:rPr>
      </w:pPr>
    </w:p>
    <w:p w14:paraId="2B7ABB60" w14:textId="77777777" w:rsidR="00692E71" w:rsidRPr="00FE333D" w:rsidRDefault="00692E71" w:rsidP="003356DA">
      <w:pPr>
        <w:pStyle w:val="Titre5"/>
        <w:rPr>
          <w:lang w:val="en-US"/>
        </w:rPr>
      </w:pPr>
      <w:bookmarkStart w:id="142" w:name="_Toc452669006"/>
      <w:r w:rsidRPr="00FE333D">
        <w:rPr>
          <w:lang w:val="en-US"/>
        </w:rPr>
        <w:t>PEC in STP, surface water and sediment</w:t>
      </w:r>
      <w:bookmarkEnd w:id="142"/>
    </w:p>
    <w:p w14:paraId="1E731829" w14:textId="77777777" w:rsidR="00692E71" w:rsidRPr="001E3185" w:rsidRDefault="00692E71" w:rsidP="00692E71">
      <w:pPr>
        <w:rPr>
          <w:rFonts w:cs="Arial"/>
        </w:rPr>
      </w:pPr>
    </w:p>
    <w:p w14:paraId="40729EE8"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34</w:t>
      </w:r>
      <w:r w:rsidRPr="001E3185">
        <w:rPr>
          <w:rFonts w:ascii="Verdana" w:hAnsi="Verdana"/>
        </w:rPr>
        <w:fldChar w:fldCharType="end"/>
      </w:r>
      <w:r w:rsidRPr="001E3185">
        <w:rPr>
          <w:rFonts w:ascii="Verdana" w:hAnsi="Verdana"/>
        </w:rPr>
        <w:t>: PEC in STP, surface water and sediment, industrial dipping, in-service.</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843"/>
        <w:gridCol w:w="1084"/>
        <w:gridCol w:w="1641"/>
        <w:gridCol w:w="1603"/>
        <w:gridCol w:w="1598"/>
      </w:tblGrid>
      <w:tr w:rsidR="00692E71" w:rsidRPr="001E3185" w14:paraId="0764EF7E" w14:textId="77777777" w:rsidTr="008E0250">
        <w:trPr>
          <w:trHeight w:val="20"/>
          <w:tblHeader/>
        </w:trPr>
        <w:tc>
          <w:tcPr>
            <w:tcW w:w="4039" w:type="dxa"/>
            <w:shd w:val="clear" w:color="auto" w:fill="FFFFFF" w:themeFill="background1"/>
            <w:noWrap/>
            <w:vAlign w:val="bottom"/>
          </w:tcPr>
          <w:p w14:paraId="08470519" w14:textId="77777777" w:rsidR="00692E71" w:rsidRPr="001E3185" w:rsidRDefault="00692E71" w:rsidP="008E0250">
            <w:pPr>
              <w:rPr>
                <w:rFonts w:cs="Arial"/>
                <w:lang w:eastAsia="da-DK"/>
              </w:rPr>
            </w:pPr>
          </w:p>
        </w:tc>
        <w:tc>
          <w:tcPr>
            <w:tcW w:w="1134" w:type="dxa"/>
            <w:shd w:val="clear" w:color="auto" w:fill="FFFFFF" w:themeFill="background1"/>
            <w:noWrap/>
            <w:vAlign w:val="bottom"/>
          </w:tcPr>
          <w:p w14:paraId="279B4941" w14:textId="77777777" w:rsidR="00692E71" w:rsidRPr="001E3185" w:rsidRDefault="00692E71" w:rsidP="008E0250">
            <w:pPr>
              <w:jc w:val="center"/>
              <w:rPr>
                <w:rFonts w:cs="Arial"/>
                <w:b/>
                <w:lang w:eastAsia="da-DK"/>
              </w:rPr>
            </w:pPr>
            <w:r w:rsidRPr="001E3185">
              <w:rPr>
                <w:rFonts w:cs="Arial"/>
                <w:b/>
                <w:lang w:eastAsia="da-DK"/>
              </w:rPr>
              <w:t>IPBC</w:t>
            </w:r>
          </w:p>
        </w:tc>
        <w:tc>
          <w:tcPr>
            <w:tcW w:w="1507" w:type="dxa"/>
            <w:shd w:val="clear" w:color="auto" w:fill="FFFFFF" w:themeFill="background1"/>
            <w:noWrap/>
            <w:vAlign w:val="bottom"/>
          </w:tcPr>
          <w:p w14:paraId="0B560CCC" w14:textId="77777777" w:rsidR="00692E71" w:rsidRPr="001E3185" w:rsidRDefault="00692E71" w:rsidP="008E0250">
            <w:pPr>
              <w:jc w:val="center"/>
              <w:rPr>
                <w:rFonts w:cs="Arial"/>
                <w:b/>
                <w:lang w:eastAsia="da-DK"/>
              </w:rPr>
            </w:pPr>
            <w:r w:rsidRPr="001E3185">
              <w:rPr>
                <w:rFonts w:cs="Arial"/>
                <w:b/>
                <w:lang w:eastAsia="da-DK"/>
              </w:rPr>
              <w:t>Propiconazole</w:t>
            </w:r>
          </w:p>
        </w:tc>
        <w:tc>
          <w:tcPr>
            <w:tcW w:w="1474" w:type="dxa"/>
            <w:shd w:val="clear" w:color="auto" w:fill="FFFFFF" w:themeFill="background1"/>
            <w:noWrap/>
            <w:vAlign w:val="bottom"/>
          </w:tcPr>
          <w:p w14:paraId="7F359AD7" w14:textId="77777777" w:rsidR="00692E71" w:rsidRPr="001E3185" w:rsidRDefault="00692E71" w:rsidP="008E0250">
            <w:pPr>
              <w:jc w:val="center"/>
              <w:rPr>
                <w:rFonts w:cs="Arial"/>
                <w:b/>
                <w:lang w:eastAsia="da-DK"/>
              </w:rPr>
            </w:pPr>
            <w:r w:rsidRPr="001E3185">
              <w:rPr>
                <w:rFonts w:cs="Arial"/>
                <w:b/>
                <w:lang w:eastAsia="da-DK"/>
              </w:rPr>
              <w:t>Tebuconazole</w:t>
            </w:r>
          </w:p>
        </w:tc>
        <w:tc>
          <w:tcPr>
            <w:tcW w:w="1441" w:type="dxa"/>
            <w:shd w:val="clear" w:color="auto" w:fill="FFFFFF" w:themeFill="background1"/>
          </w:tcPr>
          <w:p w14:paraId="468214CE"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4854DCF3" w14:textId="77777777" w:rsidTr="008E0250">
        <w:trPr>
          <w:trHeight w:val="20"/>
        </w:trPr>
        <w:tc>
          <w:tcPr>
            <w:tcW w:w="9595" w:type="dxa"/>
            <w:gridSpan w:val="5"/>
            <w:shd w:val="clear" w:color="auto" w:fill="FFFFFF" w:themeFill="background1"/>
            <w:noWrap/>
            <w:vAlign w:val="center"/>
          </w:tcPr>
          <w:p w14:paraId="46446148" w14:textId="77777777" w:rsidR="00692E71" w:rsidRPr="001E3185" w:rsidRDefault="00692E71" w:rsidP="008E0250">
            <w:pPr>
              <w:rPr>
                <w:rFonts w:cs="Arial"/>
                <w:lang w:eastAsia="da-DK"/>
              </w:rPr>
            </w:pPr>
            <w:r w:rsidRPr="001E3185">
              <w:rPr>
                <w:rFonts w:cs="Arial"/>
                <w:b/>
                <w:lang w:eastAsia="da-DK"/>
              </w:rPr>
              <w:t>Noise Barrier (STP influent)</w:t>
            </w:r>
          </w:p>
        </w:tc>
      </w:tr>
      <w:tr w:rsidR="00692E71" w:rsidRPr="001E3185" w14:paraId="5852F915" w14:textId="77777777" w:rsidTr="008E0250">
        <w:trPr>
          <w:trHeight w:val="20"/>
        </w:trPr>
        <w:tc>
          <w:tcPr>
            <w:tcW w:w="4039" w:type="dxa"/>
            <w:shd w:val="clear" w:color="auto" w:fill="FFFFFF" w:themeFill="background1"/>
            <w:noWrap/>
            <w:vAlign w:val="center"/>
          </w:tcPr>
          <w:p w14:paraId="7AAD2F4A"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without removal [µg/L] Time 1</w:t>
            </w:r>
          </w:p>
        </w:tc>
        <w:tc>
          <w:tcPr>
            <w:tcW w:w="1134" w:type="dxa"/>
            <w:shd w:val="clear" w:color="auto" w:fill="FFFFFF" w:themeFill="background1"/>
            <w:noWrap/>
            <w:vAlign w:val="center"/>
          </w:tcPr>
          <w:p w14:paraId="60FC21FE" w14:textId="77777777" w:rsidR="00692E71" w:rsidRPr="001E3185" w:rsidRDefault="00692E71" w:rsidP="008E0250">
            <w:pPr>
              <w:jc w:val="center"/>
              <w:rPr>
                <w:rFonts w:cs="Arial"/>
                <w:lang w:eastAsia="da-DK"/>
              </w:rPr>
            </w:pPr>
            <w:r w:rsidRPr="001E3185">
              <w:rPr>
                <w:rFonts w:cs="Arial"/>
              </w:rPr>
              <w:t>0.18</w:t>
            </w:r>
          </w:p>
        </w:tc>
        <w:tc>
          <w:tcPr>
            <w:tcW w:w="1507" w:type="dxa"/>
            <w:shd w:val="clear" w:color="auto" w:fill="FFFFFF" w:themeFill="background1"/>
            <w:noWrap/>
            <w:vAlign w:val="center"/>
          </w:tcPr>
          <w:p w14:paraId="43B0EDB5" w14:textId="77777777" w:rsidR="00692E71" w:rsidRPr="001E3185" w:rsidRDefault="00692E71" w:rsidP="008E0250">
            <w:pPr>
              <w:jc w:val="center"/>
              <w:rPr>
                <w:rFonts w:cs="Arial"/>
                <w:lang w:eastAsia="da-DK"/>
              </w:rPr>
            </w:pPr>
            <w:r w:rsidRPr="001E3185">
              <w:rPr>
                <w:rFonts w:cs="Arial"/>
              </w:rPr>
              <w:t>0.72</w:t>
            </w:r>
          </w:p>
        </w:tc>
        <w:tc>
          <w:tcPr>
            <w:tcW w:w="1474" w:type="dxa"/>
            <w:shd w:val="clear" w:color="auto" w:fill="FFFFFF" w:themeFill="background1"/>
            <w:noWrap/>
            <w:vAlign w:val="center"/>
          </w:tcPr>
          <w:p w14:paraId="759C09D3" w14:textId="77777777" w:rsidR="00692E71" w:rsidRPr="001E3185" w:rsidRDefault="00692E71" w:rsidP="008E0250">
            <w:pPr>
              <w:jc w:val="center"/>
              <w:rPr>
                <w:rFonts w:cs="Arial"/>
                <w:lang w:eastAsia="da-DK"/>
              </w:rPr>
            </w:pPr>
            <w:r w:rsidRPr="001E3185">
              <w:rPr>
                <w:rFonts w:cs="Arial"/>
              </w:rPr>
              <w:t>0.31</w:t>
            </w:r>
          </w:p>
        </w:tc>
        <w:tc>
          <w:tcPr>
            <w:tcW w:w="1441" w:type="dxa"/>
            <w:shd w:val="clear" w:color="auto" w:fill="FFFFFF" w:themeFill="background1"/>
            <w:vAlign w:val="center"/>
          </w:tcPr>
          <w:p w14:paraId="7E31D205" w14:textId="77777777" w:rsidR="00692E71" w:rsidRPr="001E3185" w:rsidRDefault="00692E71" w:rsidP="008E0250">
            <w:pPr>
              <w:jc w:val="center"/>
              <w:rPr>
                <w:rFonts w:cs="Arial"/>
                <w:lang w:eastAsia="da-DK"/>
              </w:rPr>
            </w:pPr>
            <w:r w:rsidRPr="001E3185">
              <w:rPr>
                <w:rFonts w:cs="Arial"/>
              </w:rPr>
              <w:t>2.0*10</w:t>
            </w:r>
            <w:r w:rsidRPr="001E3185">
              <w:rPr>
                <w:rFonts w:cs="Arial"/>
                <w:vertAlign w:val="superscript"/>
              </w:rPr>
              <w:t>-3</w:t>
            </w:r>
          </w:p>
        </w:tc>
      </w:tr>
      <w:tr w:rsidR="00692E71" w:rsidRPr="001E3185" w14:paraId="53348F09" w14:textId="77777777" w:rsidTr="008E0250">
        <w:trPr>
          <w:trHeight w:val="20"/>
        </w:trPr>
        <w:tc>
          <w:tcPr>
            <w:tcW w:w="4039" w:type="dxa"/>
            <w:shd w:val="clear" w:color="auto" w:fill="FFFFFF" w:themeFill="background1"/>
            <w:noWrap/>
            <w:vAlign w:val="center"/>
          </w:tcPr>
          <w:p w14:paraId="022A90CB"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without removal [µg/L] Time 2 (5475 days)</w:t>
            </w:r>
          </w:p>
        </w:tc>
        <w:tc>
          <w:tcPr>
            <w:tcW w:w="1134" w:type="dxa"/>
            <w:shd w:val="clear" w:color="auto" w:fill="FFFFFF" w:themeFill="background1"/>
            <w:noWrap/>
            <w:vAlign w:val="center"/>
          </w:tcPr>
          <w:p w14:paraId="36018062" w14:textId="77777777" w:rsidR="00692E71" w:rsidRPr="001E3185" w:rsidRDefault="00692E71" w:rsidP="008E0250">
            <w:pPr>
              <w:jc w:val="center"/>
              <w:rPr>
                <w:rFonts w:cs="Arial"/>
                <w:lang w:eastAsia="da-DK"/>
              </w:rPr>
            </w:pPr>
            <w:r w:rsidRPr="001E3185">
              <w:rPr>
                <w:rFonts w:cs="Arial"/>
              </w:rPr>
              <w:t>0.01</w:t>
            </w:r>
          </w:p>
        </w:tc>
        <w:tc>
          <w:tcPr>
            <w:tcW w:w="1507" w:type="dxa"/>
            <w:shd w:val="clear" w:color="auto" w:fill="FFFFFF" w:themeFill="background1"/>
            <w:noWrap/>
            <w:vAlign w:val="center"/>
          </w:tcPr>
          <w:p w14:paraId="72A6F1C3" w14:textId="77777777" w:rsidR="00692E71" w:rsidRPr="001E3185" w:rsidRDefault="00692E71" w:rsidP="008E0250">
            <w:pPr>
              <w:jc w:val="center"/>
              <w:rPr>
                <w:rFonts w:cs="Arial"/>
                <w:lang w:eastAsia="da-DK"/>
              </w:rPr>
            </w:pPr>
            <w:r w:rsidRPr="001E3185">
              <w:rPr>
                <w:rFonts w:cs="Arial"/>
              </w:rPr>
              <w:t>0.03</w:t>
            </w:r>
          </w:p>
        </w:tc>
        <w:tc>
          <w:tcPr>
            <w:tcW w:w="1474" w:type="dxa"/>
            <w:shd w:val="clear" w:color="auto" w:fill="FFFFFF" w:themeFill="background1"/>
            <w:noWrap/>
            <w:vAlign w:val="center"/>
          </w:tcPr>
          <w:p w14:paraId="0995C599" w14:textId="77777777" w:rsidR="00692E71" w:rsidRPr="001E3185" w:rsidRDefault="00692E71" w:rsidP="008E0250">
            <w:pPr>
              <w:jc w:val="center"/>
              <w:rPr>
                <w:rFonts w:cs="Arial"/>
                <w:lang w:eastAsia="da-DK"/>
              </w:rPr>
            </w:pPr>
            <w:r w:rsidRPr="001E3185">
              <w:rPr>
                <w:rFonts w:cs="Arial"/>
              </w:rPr>
              <w:t>0.01</w:t>
            </w:r>
          </w:p>
        </w:tc>
        <w:tc>
          <w:tcPr>
            <w:tcW w:w="1441" w:type="dxa"/>
            <w:shd w:val="clear" w:color="auto" w:fill="FFFFFF" w:themeFill="background1"/>
            <w:vAlign w:val="center"/>
          </w:tcPr>
          <w:p w14:paraId="51CA2685" w14:textId="77777777" w:rsidR="00692E71" w:rsidRPr="001E3185" w:rsidRDefault="00692E71" w:rsidP="008E0250">
            <w:pPr>
              <w:jc w:val="center"/>
              <w:rPr>
                <w:rFonts w:cs="Arial"/>
                <w:lang w:eastAsia="da-DK"/>
              </w:rPr>
            </w:pPr>
            <w:r w:rsidRPr="001E3185">
              <w:rPr>
                <w:rFonts w:cs="Arial"/>
              </w:rPr>
              <w:t>1.1*10</w:t>
            </w:r>
            <w:r w:rsidRPr="001E3185">
              <w:rPr>
                <w:rFonts w:cs="Arial"/>
                <w:vertAlign w:val="superscript"/>
              </w:rPr>
              <w:t>-3</w:t>
            </w:r>
          </w:p>
        </w:tc>
      </w:tr>
      <w:tr w:rsidR="00692E71" w:rsidRPr="001E3185" w14:paraId="60B0AEAA" w14:textId="77777777" w:rsidTr="008E0250">
        <w:trPr>
          <w:trHeight w:val="20"/>
        </w:trPr>
        <w:tc>
          <w:tcPr>
            <w:tcW w:w="9595" w:type="dxa"/>
            <w:gridSpan w:val="5"/>
            <w:shd w:val="clear" w:color="auto" w:fill="FFFFFF" w:themeFill="background1"/>
            <w:noWrap/>
            <w:vAlign w:val="bottom"/>
          </w:tcPr>
          <w:p w14:paraId="22603A7E" w14:textId="77777777" w:rsidR="00692E71" w:rsidRPr="001E3185" w:rsidRDefault="00692E71" w:rsidP="008E0250">
            <w:pPr>
              <w:jc w:val="center"/>
              <w:rPr>
                <w:rFonts w:cs="Arial"/>
                <w:lang w:eastAsia="da-DK"/>
              </w:rPr>
            </w:pPr>
          </w:p>
        </w:tc>
      </w:tr>
      <w:tr w:rsidR="00692E71" w:rsidRPr="001E3185" w14:paraId="59FD114C" w14:textId="77777777" w:rsidTr="008E0250">
        <w:trPr>
          <w:trHeight w:val="20"/>
        </w:trPr>
        <w:tc>
          <w:tcPr>
            <w:tcW w:w="9595" w:type="dxa"/>
            <w:gridSpan w:val="5"/>
            <w:shd w:val="clear" w:color="auto" w:fill="FFFFFF" w:themeFill="background1"/>
            <w:noWrap/>
            <w:vAlign w:val="center"/>
          </w:tcPr>
          <w:p w14:paraId="7529A71E" w14:textId="77777777" w:rsidR="00692E71" w:rsidRPr="001E3185" w:rsidRDefault="00692E71" w:rsidP="008E0250">
            <w:pPr>
              <w:rPr>
                <w:rFonts w:cs="Arial"/>
                <w:lang w:eastAsia="da-DK"/>
              </w:rPr>
            </w:pPr>
            <w:r w:rsidRPr="001E3185">
              <w:rPr>
                <w:rFonts w:cs="Arial"/>
                <w:b/>
                <w:lang w:eastAsia="da-DK"/>
              </w:rPr>
              <w:t>Bridge over Pond (surface water)</w:t>
            </w:r>
          </w:p>
        </w:tc>
      </w:tr>
      <w:tr w:rsidR="00692E71" w:rsidRPr="001E3185" w14:paraId="1B6ED1A9" w14:textId="77777777" w:rsidTr="008E0250">
        <w:trPr>
          <w:trHeight w:val="20"/>
        </w:trPr>
        <w:tc>
          <w:tcPr>
            <w:tcW w:w="4039" w:type="dxa"/>
            <w:shd w:val="clear" w:color="auto" w:fill="FFFFFF" w:themeFill="background1"/>
            <w:noWrap/>
            <w:vAlign w:val="center"/>
          </w:tcPr>
          <w:p w14:paraId="5C8D83EC"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without removal [µg/L] Time 1</w:t>
            </w:r>
          </w:p>
        </w:tc>
        <w:tc>
          <w:tcPr>
            <w:tcW w:w="1134" w:type="dxa"/>
            <w:shd w:val="clear" w:color="auto" w:fill="FFFFFF" w:themeFill="background1"/>
            <w:noWrap/>
            <w:vAlign w:val="center"/>
          </w:tcPr>
          <w:p w14:paraId="3C0AE37B" w14:textId="77777777" w:rsidR="00692E71" w:rsidRPr="001E3185" w:rsidRDefault="00692E71" w:rsidP="008E0250">
            <w:pPr>
              <w:jc w:val="center"/>
              <w:rPr>
                <w:rFonts w:cs="Arial"/>
                <w:lang w:eastAsia="da-DK"/>
              </w:rPr>
            </w:pPr>
            <w:r w:rsidRPr="001E3185">
              <w:rPr>
                <w:rFonts w:cs="Arial"/>
              </w:rPr>
              <w:t>0.05</w:t>
            </w:r>
          </w:p>
        </w:tc>
        <w:tc>
          <w:tcPr>
            <w:tcW w:w="1507" w:type="dxa"/>
            <w:shd w:val="clear" w:color="auto" w:fill="FFFFFF" w:themeFill="background1"/>
            <w:noWrap/>
            <w:vAlign w:val="center"/>
          </w:tcPr>
          <w:p w14:paraId="08C5AAFF" w14:textId="77777777" w:rsidR="00692E71" w:rsidRPr="001E3185" w:rsidRDefault="00692E71" w:rsidP="008E0250">
            <w:pPr>
              <w:jc w:val="center"/>
              <w:rPr>
                <w:rFonts w:cs="Arial"/>
                <w:lang w:eastAsia="da-DK"/>
              </w:rPr>
            </w:pPr>
            <w:r w:rsidRPr="001E3185">
              <w:rPr>
                <w:rFonts w:cs="Arial"/>
              </w:rPr>
              <w:t>0.20</w:t>
            </w:r>
          </w:p>
        </w:tc>
        <w:tc>
          <w:tcPr>
            <w:tcW w:w="1474" w:type="dxa"/>
            <w:shd w:val="clear" w:color="auto" w:fill="FFFFFF" w:themeFill="background1"/>
            <w:noWrap/>
            <w:vAlign w:val="center"/>
          </w:tcPr>
          <w:p w14:paraId="223DACCA" w14:textId="77777777" w:rsidR="00692E71" w:rsidRPr="001E3185" w:rsidRDefault="00692E71" w:rsidP="008E0250">
            <w:pPr>
              <w:jc w:val="center"/>
              <w:rPr>
                <w:rFonts w:cs="Arial"/>
                <w:lang w:eastAsia="da-DK"/>
              </w:rPr>
            </w:pPr>
            <w:r w:rsidRPr="001E3185">
              <w:rPr>
                <w:rFonts w:cs="Arial"/>
              </w:rPr>
              <w:t>0.09</w:t>
            </w:r>
          </w:p>
        </w:tc>
        <w:tc>
          <w:tcPr>
            <w:tcW w:w="1441" w:type="dxa"/>
            <w:shd w:val="clear" w:color="auto" w:fill="FFFFFF" w:themeFill="background1"/>
            <w:vAlign w:val="center"/>
          </w:tcPr>
          <w:p w14:paraId="331A850B" w14:textId="77777777" w:rsidR="00692E71" w:rsidRPr="001E3185" w:rsidRDefault="00692E71" w:rsidP="008E0250">
            <w:pPr>
              <w:jc w:val="center"/>
              <w:rPr>
                <w:rFonts w:cs="Arial"/>
                <w:lang w:eastAsia="da-DK"/>
              </w:rPr>
            </w:pPr>
            <w:r w:rsidRPr="001E3185">
              <w:rPr>
                <w:rFonts w:cs="Arial"/>
              </w:rPr>
              <w:t>5.7*10</w:t>
            </w:r>
            <w:r w:rsidRPr="001E3185">
              <w:rPr>
                <w:rFonts w:cs="Arial"/>
                <w:vertAlign w:val="superscript"/>
              </w:rPr>
              <w:t>-4</w:t>
            </w:r>
          </w:p>
        </w:tc>
      </w:tr>
      <w:tr w:rsidR="00692E71" w:rsidRPr="001E3185" w14:paraId="34658EEB" w14:textId="77777777" w:rsidTr="008E0250">
        <w:trPr>
          <w:trHeight w:val="20"/>
        </w:trPr>
        <w:tc>
          <w:tcPr>
            <w:tcW w:w="4039" w:type="dxa"/>
            <w:shd w:val="clear" w:color="auto" w:fill="FFFFFF" w:themeFill="background1"/>
            <w:noWrap/>
            <w:vAlign w:val="center"/>
          </w:tcPr>
          <w:p w14:paraId="056E11FF"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without removal [µg/L] Time 2 (5475 days)</w:t>
            </w:r>
          </w:p>
        </w:tc>
        <w:tc>
          <w:tcPr>
            <w:tcW w:w="1134" w:type="dxa"/>
            <w:shd w:val="clear" w:color="auto" w:fill="FFFFFF" w:themeFill="background1"/>
            <w:noWrap/>
            <w:vAlign w:val="center"/>
          </w:tcPr>
          <w:p w14:paraId="6AB50FB1" w14:textId="77777777" w:rsidR="00692E71" w:rsidRPr="001E3185" w:rsidRDefault="00692E71" w:rsidP="008E0250">
            <w:pPr>
              <w:jc w:val="center"/>
              <w:rPr>
                <w:rFonts w:cs="Arial"/>
                <w:lang w:eastAsia="da-DK"/>
              </w:rPr>
            </w:pPr>
            <w:r w:rsidRPr="001E3185">
              <w:rPr>
                <w:rFonts w:cs="Arial"/>
              </w:rPr>
              <w:t>0.33</w:t>
            </w:r>
          </w:p>
        </w:tc>
        <w:tc>
          <w:tcPr>
            <w:tcW w:w="1507" w:type="dxa"/>
            <w:shd w:val="clear" w:color="auto" w:fill="FFFFFF" w:themeFill="background1"/>
            <w:noWrap/>
            <w:vAlign w:val="center"/>
          </w:tcPr>
          <w:p w14:paraId="3F27F203" w14:textId="77777777" w:rsidR="00692E71" w:rsidRPr="001E3185" w:rsidRDefault="00692E71" w:rsidP="008E0250">
            <w:pPr>
              <w:jc w:val="center"/>
              <w:rPr>
                <w:rFonts w:cs="Arial"/>
                <w:lang w:eastAsia="da-DK"/>
              </w:rPr>
            </w:pPr>
            <w:r w:rsidRPr="001E3185">
              <w:rPr>
                <w:rFonts w:cs="Arial"/>
              </w:rPr>
              <w:t>1.83</w:t>
            </w:r>
          </w:p>
        </w:tc>
        <w:tc>
          <w:tcPr>
            <w:tcW w:w="1474" w:type="dxa"/>
            <w:shd w:val="clear" w:color="auto" w:fill="FFFFFF" w:themeFill="background1"/>
            <w:noWrap/>
            <w:vAlign w:val="center"/>
          </w:tcPr>
          <w:p w14:paraId="7A7C2877" w14:textId="77777777" w:rsidR="00692E71" w:rsidRPr="001E3185" w:rsidRDefault="00692E71" w:rsidP="008E0250">
            <w:pPr>
              <w:jc w:val="center"/>
              <w:rPr>
                <w:rFonts w:cs="Arial"/>
                <w:lang w:eastAsia="da-DK"/>
              </w:rPr>
            </w:pPr>
            <w:r w:rsidRPr="001E3185">
              <w:rPr>
                <w:rFonts w:cs="Arial"/>
              </w:rPr>
              <w:t>0.68</w:t>
            </w:r>
          </w:p>
        </w:tc>
        <w:tc>
          <w:tcPr>
            <w:tcW w:w="1441" w:type="dxa"/>
            <w:shd w:val="clear" w:color="auto" w:fill="FFFFFF" w:themeFill="background1"/>
            <w:vAlign w:val="center"/>
          </w:tcPr>
          <w:p w14:paraId="08295319" w14:textId="77777777" w:rsidR="00692E71" w:rsidRPr="001E3185" w:rsidRDefault="00692E71" w:rsidP="008E0250">
            <w:pPr>
              <w:jc w:val="center"/>
              <w:rPr>
                <w:rFonts w:cs="Arial"/>
                <w:lang w:eastAsia="da-DK"/>
              </w:rPr>
            </w:pPr>
            <w:r w:rsidRPr="001E3185">
              <w:rPr>
                <w:rFonts w:cs="Arial"/>
              </w:rPr>
              <w:t>0.06</w:t>
            </w:r>
          </w:p>
        </w:tc>
      </w:tr>
      <w:tr w:rsidR="00692E71" w:rsidRPr="001E3185" w14:paraId="4C4BA147" w14:textId="77777777" w:rsidTr="008E0250">
        <w:trPr>
          <w:trHeight w:val="20"/>
        </w:trPr>
        <w:tc>
          <w:tcPr>
            <w:tcW w:w="4039" w:type="dxa"/>
            <w:shd w:val="clear" w:color="auto" w:fill="FFFFFF" w:themeFill="background1"/>
            <w:noWrap/>
            <w:vAlign w:val="center"/>
          </w:tcPr>
          <w:p w14:paraId="3728A6FC"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with removal, [µg/L] Time 1 (30 days)</w:t>
            </w:r>
          </w:p>
        </w:tc>
        <w:tc>
          <w:tcPr>
            <w:tcW w:w="1134" w:type="dxa"/>
            <w:shd w:val="clear" w:color="auto" w:fill="FFFFFF" w:themeFill="background1"/>
            <w:noWrap/>
            <w:vAlign w:val="center"/>
          </w:tcPr>
          <w:p w14:paraId="2D9AF4AE" w14:textId="77777777" w:rsidR="00692E71" w:rsidRPr="001E3185" w:rsidRDefault="00692E71" w:rsidP="008E0250">
            <w:pPr>
              <w:jc w:val="center"/>
              <w:rPr>
                <w:rFonts w:cs="Arial"/>
                <w:lang w:eastAsia="da-DK"/>
              </w:rPr>
            </w:pPr>
            <w:r w:rsidRPr="001E3185">
              <w:rPr>
                <w:rFonts w:cs="Arial"/>
              </w:rPr>
              <w:t>3.1*10</w:t>
            </w:r>
            <w:r w:rsidRPr="001E3185">
              <w:rPr>
                <w:rFonts w:cs="Arial"/>
                <w:vertAlign w:val="superscript"/>
              </w:rPr>
              <w:t>-4</w:t>
            </w:r>
          </w:p>
        </w:tc>
        <w:tc>
          <w:tcPr>
            <w:tcW w:w="1507" w:type="dxa"/>
            <w:shd w:val="clear" w:color="auto" w:fill="FFFFFF" w:themeFill="background1"/>
            <w:noWrap/>
            <w:vAlign w:val="center"/>
          </w:tcPr>
          <w:p w14:paraId="2CA9769A" w14:textId="77777777" w:rsidR="00692E71" w:rsidRPr="001E3185" w:rsidRDefault="00692E71" w:rsidP="008E0250">
            <w:pPr>
              <w:jc w:val="center"/>
              <w:rPr>
                <w:rFonts w:cs="Arial"/>
                <w:lang w:eastAsia="da-DK"/>
              </w:rPr>
            </w:pPr>
            <w:r w:rsidRPr="001E3185">
              <w:rPr>
                <w:rFonts w:cs="Arial"/>
              </w:rPr>
              <w:t>9.8*10-2</w:t>
            </w:r>
          </w:p>
        </w:tc>
        <w:tc>
          <w:tcPr>
            <w:tcW w:w="1474" w:type="dxa"/>
            <w:shd w:val="clear" w:color="auto" w:fill="FFFFFF" w:themeFill="background1"/>
            <w:noWrap/>
            <w:vAlign w:val="center"/>
          </w:tcPr>
          <w:p w14:paraId="7C37BF0B" w14:textId="77777777" w:rsidR="00692E71" w:rsidRPr="001E3185" w:rsidRDefault="00692E71" w:rsidP="008E0250">
            <w:pPr>
              <w:jc w:val="center"/>
              <w:rPr>
                <w:rFonts w:cs="Arial"/>
                <w:lang w:eastAsia="da-DK"/>
              </w:rPr>
            </w:pPr>
            <w:r w:rsidRPr="001E3185">
              <w:rPr>
                <w:rFonts w:cs="Arial"/>
              </w:rPr>
              <w:t>4.2*10-2</w:t>
            </w:r>
          </w:p>
        </w:tc>
        <w:tc>
          <w:tcPr>
            <w:tcW w:w="1441" w:type="dxa"/>
            <w:shd w:val="clear" w:color="auto" w:fill="FFFFFF" w:themeFill="background1"/>
            <w:vAlign w:val="center"/>
          </w:tcPr>
          <w:p w14:paraId="01A905AE" w14:textId="77777777" w:rsidR="00692E71" w:rsidRPr="001E3185" w:rsidRDefault="00692E71" w:rsidP="008E0250">
            <w:pPr>
              <w:jc w:val="center"/>
              <w:rPr>
                <w:rFonts w:cs="Arial"/>
                <w:lang w:eastAsia="da-DK"/>
              </w:rPr>
            </w:pPr>
            <w:r w:rsidRPr="001E3185">
              <w:rPr>
                <w:rFonts w:cs="Arial"/>
              </w:rPr>
              <w:t>4.8*10-6</w:t>
            </w:r>
          </w:p>
        </w:tc>
      </w:tr>
      <w:tr w:rsidR="00692E71" w:rsidRPr="001E3185" w14:paraId="1964A3AA" w14:textId="77777777" w:rsidTr="008E0250">
        <w:trPr>
          <w:trHeight w:val="20"/>
        </w:trPr>
        <w:tc>
          <w:tcPr>
            <w:tcW w:w="4039" w:type="dxa"/>
            <w:shd w:val="clear" w:color="auto" w:fill="FFFFFF" w:themeFill="background1"/>
            <w:noWrap/>
            <w:vAlign w:val="center"/>
          </w:tcPr>
          <w:p w14:paraId="0C76FC0F"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with removal, [µg/L] Time 2 (1825 days)</w:t>
            </w:r>
          </w:p>
        </w:tc>
        <w:tc>
          <w:tcPr>
            <w:tcW w:w="1134" w:type="dxa"/>
            <w:shd w:val="clear" w:color="auto" w:fill="FFFFFF" w:themeFill="background1"/>
            <w:noWrap/>
            <w:vAlign w:val="center"/>
          </w:tcPr>
          <w:p w14:paraId="4BB09388" w14:textId="77777777" w:rsidR="00692E71" w:rsidRPr="001E3185" w:rsidRDefault="00692E71" w:rsidP="008E0250">
            <w:pPr>
              <w:jc w:val="center"/>
              <w:rPr>
                <w:rFonts w:cs="Arial"/>
                <w:lang w:eastAsia="da-DK"/>
              </w:rPr>
            </w:pPr>
            <w:r w:rsidRPr="001E3185">
              <w:rPr>
                <w:rFonts w:cs="Arial"/>
              </w:rPr>
              <w:t>1.1*10</w:t>
            </w:r>
            <w:r w:rsidRPr="001E3185">
              <w:rPr>
                <w:rFonts w:cs="Arial"/>
                <w:vertAlign w:val="superscript"/>
              </w:rPr>
              <w:t>-5</w:t>
            </w:r>
          </w:p>
        </w:tc>
        <w:tc>
          <w:tcPr>
            <w:tcW w:w="1507" w:type="dxa"/>
            <w:shd w:val="clear" w:color="auto" w:fill="FFFFFF" w:themeFill="background1"/>
            <w:noWrap/>
            <w:vAlign w:val="center"/>
          </w:tcPr>
          <w:p w14:paraId="50189834" w14:textId="77777777" w:rsidR="00692E71" w:rsidRPr="001E3185" w:rsidRDefault="00692E71" w:rsidP="008E0250">
            <w:pPr>
              <w:jc w:val="center"/>
              <w:rPr>
                <w:rFonts w:cs="Arial"/>
                <w:lang w:eastAsia="da-DK"/>
              </w:rPr>
            </w:pPr>
            <w:r w:rsidRPr="001E3185">
              <w:rPr>
                <w:rFonts w:cs="Arial"/>
              </w:rPr>
              <w:t>3.9*10</w:t>
            </w:r>
            <w:r w:rsidRPr="001E3185">
              <w:rPr>
                <w:rFonts w:cs="Arial"/>
                <w:vertAlign w:val="superscript"/>
              </w:rPr>
              <w:t>-1</w:t>
            </w:r>
          </w:p>
        </w:tc>
        <w:tc>
          <w:tcPr>
            <w:tcW w:w="1474" w:type="dxa"/>
            <w:shd w:val="clear" w:color="auto" w:fill="FFFFFF" w:themeFill="background1"/>
            <w:noWrap/>
            <w:vAlign w:val="center"/>
          </w:tcPr>
          <w:p w14:paraId="5A93EDE3" w14:textId="77777777" w:rsidR="00692E71" w:rsidRPr="001E3185" w:rsidRDefault="00692E71" w:rsidP="008E0250">
            <w:pPr>
              <w:jc w:val="center"/>
              <w:rPr>
                <w:rFonts w:cs="Arial"/>
                <w:lang w:eastAsia="da-DK"/>
              </w:rPr>
            </w:pPr>
            <w:r w:rsidRPr="001E3185">
              <w:rPr>
                <w:rFonts w:cs="Arial"/>
              </w:rPr>
              <w:t>3.2*10</w:t>
            </w:r>
            <w:r w:rsidRPr="001E3185">
              <w:rPr>
                <w:rFonts w:cs="Arial"/>
                <w:vertAlign w:val="superscript"/>
              </w:rPr>
              <w:t>-2</w:t>
            </w:r>
          </w:p>
        </w:tc>
        <w:tc>
          <w:tcPr>
            <w:tcW w:w="1441" w:type="dxa"/>
            <w:shd w:val="clear" w:color="auto" w:fill="FFFFFF" w:themeFill="background1"/>
            <w:vAlign w:val="center"/>
          </w:tcPr>
          <w:p w14:paraId="781A05FD" w14:textId="77777777" w:rsidR="00692E71" w:rsidRPr="001E3185" w:rsidRDefault="00692E71" w:rsidP="008E0250">
            <w:pPr>
              <w:jc w:val="center"/>
              <w:rPr>
                <w:rFonts w:cs="Arial"/>
                <w:lang w:eastAsia="da-DK"/>
              </w:rPr>
            </w:pPr>
            <w:r w:rsidRPr="001E3185">
              <w:rPr>
                <w:rFonts w:cs="Arial"/>
              </w:rPr>
              <w:t>6.7*10</w:t>
            </w:r>
            <w:r w:rsidRPr="001E3185">
              <w:rPr>
                <w:rFonts w:cs="Arial"/>
                <w:vertAlign w:val="superscript"/>
              </w:rPr>
              <w:t>-6</w:t>
            </w:r>
          </w:p>
        </w:tc>
      </w:tr>
      <w:tr w:rsidR="00692E71" w:rsidRPr="001E3185" w14:paraId="7BA1279B" w14:textId="77777777" w:rsidTr="008E0250">
        <w:trPr>
          <w:trHeight w:val="20"/>
        </w:trPr>
        <w:tc>
          <w:tcPr>
            <w:tcW w:w="9595" w:type="dxa"/>
            <w:gridSpan w:val="5"/>
            <w:shd w:val="clear" w:color="auto" w:fill="FFFFFF" w:themeFill="background1"/>
            <w:noWrap/>
            <w:vAlign w:val="center"/>
          </w:tcPr>
          <w:p w14:paraId="44E761D6" w14:textId="77777777" w:rsidR="00692E71" w:rsidRPr="001E3185" w:rsidRDefault="00692E71" w:rsidP="008E0250">
            <w:pPr>
              <w:rPr>
                <w:rFonts w:cs="Arial"/>
              </w:rPr>
            </w:pPr>
          </w:p>
        </w:tc>
      </w:tr>
      <w:tr w:rsidR="00692E71" w:rsidRPr="001E3185" w14:paraId="78EB0A5B" w14:textId="77777777" w:rsidTr="008E0250">
        <w:trPr>
          <w:trHeight w:val="20"/>
        </w:trPr>
        <w:tc>
          <w:tcPr>
            <w:tcW w:w="9595" w:type="dxa"/>
            <w:gridSpan w:val="5"/>
            <w:shd w:val="clear" w:color="auto" w:fill="FFFFFF" w:themeFill="background1"/>
            <w:noWrap/>
            <w:vAlign w:val="center"/>
          </w:tcPr>
          <w:p w14:paraId="70794F7B" w14:textId="77777777" w:rsidR="00692E71" w:rsidRPr="001E3185" w:rsidRDefault="00692E71" w:rsidP="008E0250">
            <w:pPr>
              <w:rPr>
                <w:rFonts w:cs="Arial"/>
                <w:lang w:eastAsia="da-DK"/>
              </w:rPr>
            </w:pPr>
            <w:r w:rsidRPr="001E3185">
              <w:rPr>
                <w:rFonts w:cs="Arial"/>
                <w:b/>
                <w:lang w:eastAsia="da-DK"/>
              </w:rPr>
              <w:t>Bridge over Pond (sediment)</w:t>
            </w:r>
          </w:p>
        </w:tc>
      </w:tr>
      <w:tr w:rsidR="00692E71" w:rsidRPr="001E3185" w14:paraId="60208164" w14:textId="77777777" w:rsidTr="008E0250">
        <w:trPr>
          <w:trHeight w:val="20"/>
        </w:trPr>
        <w:tc>
          <w:tcPr>
            <w:tcW w:w="4039" w:type="dxa"/>
            <w:shd w:val="clear" w:color="auto" w:fill="FFFFFF" w:themeFill="background1"/>
            <w:noWrap/>
            <w:vAlign w:val="center"/>
          </w:tcPr>
          <w:p w14:paraId="6BF93BD1"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1134" w:type="dxa"/>
            <w:shd w:val="clear" w:color="auto" w:fill="FFFFFF" w:themeFill="background1"/>
            <w:noWrap/>
            <w:vAlign w:val="center"/>
          </w:tcPr>
          <w:p w14:paraId="5378BD61" w14:textId="77777777" w:rsidR="00692E71" w:rsidRPr="001E3185" w:rsidRDefault="00692E71" w:rsidP="008E0250">
            <w:pPr>
              <w:jc w:val="center"/>
              <w:rPr>
                <w:rFonts w:cs="Arial"/>
                <w:lang w:eastAsia="da-DK"/>
              </w:rPr>
            </w:pPr>
            <w:r w:rsidRPr="001E3185">
              <w:rPr>
                <w:rFonts w:cs="Arial"/>
              </w:rPr>
              <w:t>1.1*10</w:t>
            </w:r>
            <w:r w:rsidRPr="001E3185">
              <w:rPr>
                <w:rFonts w:cs="Arial"/>
                <w:vertAlign w:val="superscript"/>
              </w:rPr>
              <w:t>-6</w:t>
            </w:r>
          </w:p>
        </w:tc>
        <w:tc>
          <w:tcPr>
            <w:tcW w:w="1507" w:type="dxa"/>
            <w:shd w:val="clear" w:color="auto" w:fill="FFFFFF" w:themeFill="background1"/>
            <w:noWrap/>
            <w:vAlign w:val="center"/>
          </w:tcPr>
          <w:p w14:paraId="5A062733" w14:textId="77777777" w:rsidR="00692E71" w:rsidRPr="001E3185" w:rsidRDefault="00692E71" w:rsidP="008E0250">
            <w:pPr>
              <w:jc w:val="center"/>
              <w:rPr>
                <w:rFonts w:cs="Arial"/>
                <w:lang w:eastAsia="da-DK"/>
              </w:rPr>
            </w:pPr>
            <w:r w:rsidRPr="001E3185">
              <w:rPr>
                <w:rFonts w:cs="Arial"/>
              </w:rPr>
              <w:t>2.1*10</w:t>
            </w:r>
            <w:r w:rsidRPr="001E3185">
              <w:rPr>
                <w:rFonts w:cs="Arial"/>
                <w:vertAlign w:val="superscript"/>
              </w:rPr>
              <w:t>-3</w:t>
            </w:r>
          </w:p>
        </w:tc>
        <w:tc>
          <w:tcPr>
            <w:tcW w:w="1474" w:type="dxa"/>
            <w:shd w:val="clear" w:color="auto" w:fill="FFFFFF" w:themeFill="background1"/>
            <w:noWrap/>
            <w:vAlign w:val="center"/>
          </w:tcPr>
          <w:p w14:paraId="391ABE1F" w14:textId="77777777" w:rsidR="00692E71" w:rsidRPr="001E3185" w:rsidRDefault="00692E71" w:rsidP="008E0250">
            <w:pPr>
              <w:jc w:val="center"/>
              <w:rPr>
                <w:rFonts w:cs="Arial"/>
                <w:lang w:eastAsia="da-DK"/>
              </w:rPr>
            </w:pPr>
            <w:r w:rsidRPr="001E3185">
              <w:rPr>
                <w:rFonts w:cs="Arial"/>
              </w:rPr>
              <w:t>9.3*10</w:t>
            </w:r>
            <w:r w:rsidRPr="001E3185">
              <w:rPr>
                <w:rFonts w:cs="Arial"/>
                <w:vertAlign w:val="superscript"/>
              </w:rPr>
              <w:t>-4</w:t>
            </w:r>
          </w:p>
        </w:tc>
        <w:tc>
          <w:tcPr>
            <w:tcW w:w="1441" w:type="dxa"/>
            <w:shd w:val="clear" w:color="auto" w:fill="FFFFFF" w:themeFill="background1"/>
            <w:vAlign w:val="center"/>
          </w:tcPr>
          <w:p w14:paraId="51FC88FF" w14:textId="77777777" w:rsidR="00692E71" w:rsidRPr="001E3185" w:rsidRDefault="00692E71" w:rsidP="008E0250">
            <w:pPr>
              <w:jc w:val="center"/>
              <w:rPr>
                <w:rFonts w:cs="Arial"/>
                <w:lang w:eastAsia="da-DK"/>
              </w:rPr>
            </w:pPr>
            <w:r w:rsidRPr="001E3185">
              <w:rPr>
                <w:rFonts w:cs="Arial"/>
              </w:rPr>
              <w:t>6.0*10</w:t>
            </w:r>
            <w:r w:rsidRPr="001E3185">
              <w:rPr>
                <w:rFonts w:cs="Arial"/>
                <w:vertAlign w:val="superscript"/>
              </w:rPr>
              <w:t>-5</w:t>
            </w:r>
          </w:p>
        </w:tc>
      </w:tr>
      <w:tr w:rsidR="00692E71" w:rsidRPr="001E3185" w14:paraId="76E93E9D" w14:textId="77777777" w:rsidTr="008E0250">
        <w:trPr>
          <w:trHeight w:val="20"/>
        </w:trPr>
        <w:tc>
          <w:tcPr>
            <w:tcW w:w="4039" w:type="dxa"/>
            <w:shd w:val="clear" w:color="auto" w:fill="FFFFFF" w:themeFill="background1"/>
            <w:noWrap/>
            <w:vAlign w:val="center"/>
          </w:tcPr>
          <w:p w14:paraId="5A10C29A"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50066FA7" w14:textId="77777777" w:rsidR="00692E71" w:rsidRPr="001E3185" w:rsidRDefault="00692E71" w:rsidP="008E0250">
            <w:pPr>
              <w:jc w:val="center"/>
              <w:rPr>
                <w:rFonts w:cs="Arial"/>
                <w:lang w:eastAsia="da-DK"/>
              </w:rPr>
            </w:pPr>
            <w:r w:rsidRPr="001E3185">
              <w:rPr>
                <w:rFonts w:cs="Arial"/>
              </w:rPr>
              <w:t>3.9*10</w:t>
            </w:r>
            <w:r w:rsidRPr="001E3185">
              <w:rPr>
                <w:rFonts w:cs="Arial"/>
                <w:vertAlign w:val="superscript"/>
              </w:rPr>
              <w:t>-8</w:t>
            </w:r>
          </w:p>
        </w:tc>
        <w:tc>
          <w:tcPr>
            <w:tcW w:w="1507" w:type="dxa"/>
            <w:shd w:val="clear" w:color="auto" w:fill="FFFFFF" w:themeFill="background1"/>
            <w:noWrap/>
            <w:vAlign w:val="center"/>
          </w:tcPr>
          <w:p w14:paraId="21F62E1D" w14:textId="77777777" w:rsidR="00692E71" w:rsidRPr="001E3185" w:rsidRDefault="00692E71" w:rsidP="008E0250">
            <w:pPr>
              <w:jc w:val="center"/>
              <w:rPr>
                <w:rFonts w:cs="Arial"/>
                <w:lang w:eastAsia="da-DK"/>
              </w:rPr>
            </w:pPr>
            <w:r w:rsidRPr="001E3185">
              <w:rPr>
                <w:rFonts w:cs="Arial"/>
              </w:rPr>
              <w:t>8.3*10</w:t>
            </w:r>
            <w:r w:rsidRPr="001E3185">
              <w:rPr>
                <w:rFonts w:cs="Arial"/>
                <w:vertAlign w:val="superscript"/>
              </w:rPr>
              <w:t>-3</w:t>
            </w:r>
          </w:p>
        </w:tc>
        <w:tc>
          <w:tcPr>
            <w:tcW w:w="1474" w:type="dxa"/>
            <w:shd w:val="clear" w:color="auto" w:fill="FFFFFF" w:themeFill="background1"/>
            <w:noWrap/>
            <w:vAlign w:val="center"/>
          </w:tcPr>
          <w:p w14:paraId="7C53DD35" w14:textId="77777777" w:rsidR="00692E71" w:rsidRPr="001E3185" w:rsidRDefault="00692E71" w:rsidP="008E0250">
            <w:pPr>
              <w:jc w:val="center"/>
              <w:rPr>
                <w:rFonts w:cs="Arial"/>
                <w:lang w:eastAsia="da-DK"/>
              </w:rPr>
            </w:pPr>
            <w:r w:rsidRPr="001E3185">
              <w:rPr>
                <w:rFonts w:cs="Arial"/>
              </w:rPr>
              <w:t>7.2*10</w:t>
            </w:r>
            <w:r w:rsidRPr="001E3185">
              <w:rPr>
                <w:rFonts w:cs="Arial"/>
                <w:vertAlign w:val="superscript"/>
              </w:rPr>
              <w:t>-4</w:t>
            </w:r>
          </w:p>
        </w:tc>
        <w:tc>
          <w:tcPr>
            <w:tcW w:w="1441" w:type="dxa"/>
            <w:shd w:val="clear" w:color="auto" w:fill="FFFFFF" w:themeFill="background1"/>
            <w:vAlign w:val="center"/>
          </w:tcPr>
          <w:p w14:paraId="385A2FD1" w14:textId="77777777" w:rsidR="00692E71" w:rsidRPr="001E3185" w:rsidRDefault="00692E71" w:rsidP="008E0250">
            <w:pPr>
              <w:jc w:val="center"/>
              <w:rPr>
                <w:rFonts w:cs="Arial"/>
                <w:lang w:eastAsia="da-DK"/>
              </w:rPr>
            </w:pPr>
            <w:r w:rsidRPr="001E3185">
              <w:rPr>
                <w:rFonts w:cs="Arial"/>
              </w:rPr>
              <w:t>8.4*10</w:t>
            </w:r>
            <w:r w:rsidRPr="001E3185">
              <w:rPr>
                <w:rFonts w:cs="Arial"/>
                <w:vertAlign w:val="superscript"/>
              </w:rPr>
              <w:t>-5</w:t>
            </w:r>
          </w:p>
        </w:tc>
      </w:tr>
    </w:tbl>
    <w:p w14:paraId="6D13F722" w14:textId="77777777" w:rsidR="00692E71" w:rsidRPr="001E3185" w:rsidRDefault="00692E71" w:rsidP="00692E71">
      <w:pPr>
        <w:rPr>
          <w:rFonts w:cs="Arial"/>
        </w:rPr>
      </w:pPr>
    </w:p>
    <w:p w14:paraId="31FCB4FC"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35</w:t>
      </w:r>
      <w:r w:rsidRPr="001E3185">
        <w:rPr>
          <w:rFonts w:ascii="Verdana" w:hAnsi="Verdana"/>
        </w:rPr>
        <w:fldChar w:fldCharType="end"/>
      </w:r>
      <w:r w:rsidRPr="001E3185">
        <w:rPr>
          <w:rFonts w:ascii="Verdana" w:hAnsi="Verdana"/>
        </w:rPr>
        <w:t>:  PEC in surface water and sediment, professional application.</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843"/>
        <w:gridCol w:w="1084"/>
        <w:gridCol w:w="1641"/>
        <w:gridCol w:w="1603"/>
        <w:gridCol w:w="1598"/>
      </w:tblGrid>
      <w:tr w:rsidR="00692E71" w:rsidRPr="001E3185" w14:paraId="29811501" w14:textId="77777777" w:rsidTr="008E0250">
        <w:trPr>
          <w:trHeight w:val="20"/>
          <w:tblHeader/>
        </w:trPr>
        <w:tc>
          <w:tcPr>
            <w:tcW w:w="4039" w:type="dxa"/>
            <w:shd w:val="clear" w:color="auto" w:fill="FFFFFF" w:themeFill="background1"/>
            <w:noWrap/>
            <w:vAlign w:val="bottom"/>
          </w:tcPr>
          <w:p w14:paraId="46B7F519" w14:textId="77777777" w:rsidR="00692E71" w:rsidRPr="001E3185" w:rsidRDefault="00692E71" w:rsidP="008E0250">
            <w:pPr>
              <w:rPr>
                <w:rFonts w:cs="Arial"/>
                <w:lang w:eastAsia="da-DK"/>
              </w:rPr>
            </w:pPr>
          </w:p>
        </w:tc>
        <w:tc>
          <w:tcPr>
            <w:tcW w:w="1134" w:type="dxa"/>
            <w:shd w:val="clear" w:color="auto" w:fill="FFFFFF" w:themeFill="background1"/>
            <w:noWrap/>
            <w:vAlign w:val="bottom"/>
          </w:tcPr>
          <w:p w14:paraId="1A4299D9" w14:textId="77777777" w:rsidR="00692E71" w:rsidRPr="001E3185" w:rsidRDefault="00692E71" w:rsidP="008E0250">
            <w:pPr>
              <w:jc w:val="center"/>
              <w:rPr>
                <w:rFonts w:cs="Arial"/>
                <w:b/>
                <w:lang w:eastAsia="da-DK"/>
              </w:rPr>
            </w:pPr>
            <w:r w:rsidRPr="001E3185">
              <w:rPr>
                <w:rFonts w:cs="Arial"/>
                <w:b/>
                <w:lang w:eastAsia="da-DK"/>
              </w:rPr>
              <w:t>IPBC</w:t>
            </w:r>
          </w:p>
        </w:tc>
        <w:tc>
          <w:tcPr>
            <w:tcW w:w="1507" w:type="dxa"/>
            <w:shd w:val="clear" w:color="auto" w:fill="FFFFFF" w:themeFill="background1"/>
            <w:noWrap/>
            <w:vAlign w:val="bottom"/>
          </w:tcPr>
          <w:p w14:paraId="0814E48A" w14:textId="77777777" w:rsidR="00692E71" w:rsidRPr="001E3185" w:rsidRDefault="00692E71" w:rsidP="008E0250">
            <w:pPr>
              <w:jc w:val="center"/>
              <w:rPr>
                <w:rFonts w:cs="Arial"/>
                <w:b/>
                <w:lang w:eastAsia="da-DK"/>
              </w:rPr>
            </w:pPr>
            <w:r w:rsidRPr="001E3185">
              <w:rPr>
                <w:rFonts w:cs="Arial"/>
                <w:b/>
                <w:lang w:eastAsia="da-DK"/>
              </w:rPr>
              <w:t>Propiconazole</w:t>
            </w:r>
          </w:p>
        </w:tc>
        <w:tc>
          <w:tcPr>
            <w:tcW w:w="1474" w:type="dxa"/>
            <w:shd w:val="clear" w:color="auto" w:fill="FFFFFF" w:themeFill="background1"/>
            <w:noWrap/>
            <w:vAlign w:val="bottom"/>
          </w:tcPr>
          <w:p w14:paraId="24903948" w14:textId="77777777" w:rsidR="00692E71" w:rsidRPr="001E3185" w:rsidRDefault="00692E71" w:rsidP="008E0250">
            <w:pPr>
              <w:jc w:val="center"/>
              <w:rPr>
                <w:rFonts w:cs="Arial"/>
                <w:b/>
                <w:lang w:eastAsia="da-DK"/>
              </w:rPr>
            </w:pPr>
            <w:r w:rsidRPr="001E3185">
              <w:rPr>
                <w:rFonts w:cs="Arial"/>
                <w:b/>
                <w:lang w:eastAsia="da-DK"/>
              </w:rPr>
              <w:t>Tebuconazole</w:t>
            </w:r>
          </w:p>
        </w:tc>
        <w:tc>
          <w:tcPr>
            <w:tcW w:w="1441" w:type="dxa"/>
            <w:shd w:val="clear" w:color="auto" w:fill="FFFFFF" w:themeFill="background1"/>
          </w:tcPr>
          <w:p w14:paraId="4BF24D02"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65EB1023" w14:textId="77777777" w:rsidTr="008E0250">
        <w:trPr>
          <w:trHeight w:val="20"/>
        </w:trPr>
        <w:tc>
          <w:tcPr>
            <w:tcW w:w="9595" w:type="dxa"/>
            <w:gridSpan w:val="5"/>
            <w:shd w:val="clear" w:color="auto" w:fill="FFFFFF" w:themeFill="background1"/>
            <w:noWrap/>
            <w:vAlign w:val="center"/>
          </w:tcPr>
          <w:p w14:paraId="580F8195" w14:textId="77777777" w:rsidR="00692E71" w:rsidRPr="001E3185" w:rsidRDefault="00692E71" w:rsidP="008E0250">
            <w:pPr>
              <w:rPr>
                <w:rFonts w:cs="Arial"/>
                <w:lang w:eastAsia="da-DK"/>
              </w:rPr>
            </w:pPr>
            <w:r w:rsidRPr="001E3185">
              <w:rPr>
                <w:rFonts w:cs="Arial"/>
                <w:b/>
                <w:lang w:eastAsia="da-DK"/>
              </w:rPr>
              <w:t>Bridge over Pond (surface water)</w:t>
            </w:r>
          </w:p>
        </w:tc>
      </w:tr>
      <w:tr w:rsidR="00692E71" w:rsidRPr="001E3185" w14:paraId="18207C21" w14:textId="77777777" w:rsidTr="008E0250">
        <w:trPr>
          <w:trHeight w:val="20"/>
        </w:trPr>
        <w:tc>
          <w:tcPr>
            <w:tcW w:w="4039" w:type="dxa"/>
            <w:shd w:val="clear" w:color="auto" w:fill="FFFFFF" w:themeFill="background1"/>
            <w:noWrap/>
            <w:vAlign w:val="center"/>
          </w:tcPr>
          <w:p w14:paraId="05D6F4D9"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w:t>
            </w:r>
          </w:p>
        </w:tc>
        <w:tc>
          <w:tcPr>
            <w:tcW w:w="1134" w:type="dxa"/>
            <w:shd w:val="clear" w:color="auto" w:fill="FFFFFF" w:themeFill="background1"/>
            <w:noWrap/>
            <w:vAlign w:val="center"/>
          </w:tcPr>
          <w:p w14:paraId="227BCC0D" w14:textId="77777777" w:rsidR="00692E71" w:rsidRPr="001E3185" w:rsidRDefault="00692E71" w:rsidP="008E0250">
            <w:pPr>
              <w:jc w:val="center"/>
              <w:rPr>
                <w:rFonts w:cs="Arial"/>
                <w:lang w:eastAsia="da-DK"/>
              </w:rPr>
            </w:pPr>
            <w:r w:rsidRPr="001E3185">
              <w:rPr>
                <w:rFonts w:cs="Arial"/>
              </w:rPr>
              <w:t>0.08</w:t>
            </w:r>
          </w:p>
        </w:tc>
        <w:tc>
          <w:tcPr>
            <w:tcW w:w="1507" w:type="dxa"/>
            <w:shd w:val="clear" w:color="auto" w:fill="FFFFFF" w:themeFill="background1"/>
            <w:noWrap/>
            <w:vAlign w:val="center"/>
          </w:tcPr>
          <w:p w14:paraId="024FD070" w14:textId="77777777" w:rsidR="00692E71" w:rsidRPr="001E3185" w:rsidRDefault="00692E71" w:rsidP="008E0250">
            <w:pPr>
              <w:jc w:val="center"/>
              <w:rPr>
                <w:rFonts w:cs="Arial"/>
              </w:rPr>
            </w:pPr>
            <w:r w:rsidRPr="001E3185">
              <w:rPr>
                <w:rFonts w:cs="Arial"/>
              </w:rPr>
              <w:t>0.29</w:t>
            </w:r>
          </w:p>
        </w:tc>
        <w:tc>
          <w:tcPr>
            <w:tcW w:w="1474" w:type="dxa"/>
            <w:shd w:val="clear" w:color="auto" w:fill="FFFFFF" w:themeFill="background1"/>
            <w:noWrap/>
            <w:vAlign w:val="center"/>
          </w:tcPr>
          <w:p w14:paraId="4AFC17A0" w14:textId="77777777" w:rsidR="00692E71" w:rsidRPr="001E3185" w:rsidRDefault="00692E71" w:rsidP="008E0250">
            <w:pPr>
              <w:jc w:val="center"/>
              <w:rPr>
                <w:rFonts w:cs="Arial"/>
              </w:rPr>
            </w:pPr>
            <w:r w:rsidRPr="001E3185">
              <w:rPr>
                <w:rFonts w:cs="Arial"/>
              </w:rPr>
              <w:t>0.12</w:t>
            </w:r>
          </w:p>
        </w:tc>
        <w:tc>
          <w:tcPr>
            <w:tcW w:w="1441" w:type="dxa"/>
            <w:shd w:val="clear" w:color="auto" w:fill="FFFFFF" w:themeFill="background1"/>
            <w:vAlign w:val="center"/>
          </w:tcPr>
          <w:p w14:paraId="44234525" w14:textId="77777777" w:rsidR="00692E71" w:rsidRPr="001E3185" w:rsidRDefault="00692E71" w:rsidP="008E0250">
            <w:pPr>
              <w:jc w:val="center"/>
              <w:rPr>
                <w:rFonts w:cs="Arial"/>
              </w:rPr>
            </w:pPr>
            <w:r w:rsidRPr="001E3185">
              <w:rPr>
                <w:rFonts w:cs="Arial"/>
              </w:rPr>
              <w:t>0.04</w:t>
            </w:r>
          </w:p>
        </w:tc>
      </w:tr>
      <w:tr w:rsidR="00692E71" w:rsidRPr="001E3185" w14:paraId="1760751C" w14:textId="77777777" w:rsidTr="008E0250">
        <w:trPr>
          <w:trHeight w:val="20"/>
        </w:trPr>
        <w:tc>
          <w:tcPr>
            <w:tcW w:w="4039" w:type="dxa"/>
            <w:shd w:val="clear" w:color="auto" w:fill="FFFFFF" w:themeFill="background1"/>
            <w:noWrap/>
            <w:vAlign w:val="center"/>
          </w:tcPr>
          <w:p w14:paraId="3146AFBE"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7FD0D6E0" w14:textId="77777777" w:rsidR="00692E71" w:rsidRPr="001E3185" w:rsidRDefault="00692E71" w:rsidP="008E0250">
            <w:pPr>
              <w:jc w:val="center"/>
              <w:rPr>
                <w:rFonts w:cs="Arial"/>
                <w:lang w:eastAsia="da-DK"/>
              </w:rPr>
            </w:pPr>
            <w:r w:rsidRPr="001E3185">
              <w:rPr>
                <w:rFonts w:cs="Arial"/>
              </w:rPr>
              <w:t>0.17</w:t>
            </w:r>
          </w:p>
        </w:tc>
        <w:tc>
          <w:tcPr>
            <w:tcW w:w="1507" w:type="dxa"/>
            <w:shd w:val="clear" w:color="auto" w:fill="FFFFFF" w:themeFill="background1"/>
            <w:noWrap/>
            <w:vAlign w:val="center"/>
          </w:tcPr>
          <w:p w14:paraId="09D03AD3" w14:textId="77777777" w:rsidR="00692E71" w:rsidRPr="001E3185" w:rsidRDefault="00692E71" w:rsidP="008E0250">
            <w:pPr>
              <w:jc w:val="center"/>
              <w:rPr>
                <w:rFonts w:cs="Arial"/>
              </w:rPr>
            </w:pPr>
            <w:r w:rsidRPr="001E3185">
              <w:rPr>
                <w:rFonts w:cs="Arial"/>
              </w:rPr>
              <w:t>0.83</w:t>
            </w:r>
          </w:p>
        </w:tc>
        <w:tc>
          <w:tcPr>
            <w:tcW w:w="1474" w:type="dxa"/>
            <w:shd w:val="clear" w:color="auto" w:fill="FFFFFF" w:themeFill="background1"/>
            <w:noWrap/>
            <w:vAlign w:val="center"/>
          </w:tcPr>
          <w:p w14:paraId="146D766A" w14:textId="77777777" w:rsidR="00692E71" w:rsidRPr="001E3185" w:rsidRDefault="00692E71" w:rsidP="008E0250">
            <w:pPr>
              <w:jc w:val="center"/>
              <w:rPr>
                <w:rFonts w:cs="Arial"/>
              </w:rPr>
            </w:pPr>
            <w:r w:rsidRPr="001E3185">
              <w:rPr>
                <w:rFonts w:cs="Arial"/>
              </w:rPr>
              <w:t>0.31</w:t>
            </w:r>
          </w:p>
        </w:tc>
        <w:tc>
          <w:tcPr>
            <w:tcW w:w="1441" w:type="dxa"/>
            <w:shd w:val="clear" w:color="auto" w:fill="FFFFFF" w:themeFill="background1"/>
            <w:vAlign w:val="center"/>
          </w:tcPr>
          <w:p w14:paraId="4664781B" w14:textId="77777777" w:rsidR="00692E71" w:rsidRPr="001E3185" w:rsidRDefault="00692E71" w:rsidP="008E0250">
            <w:pPr>
              <w:jc w:val="center"/>
              <w:rPr>
                <w:rFonts w:cs="Arial"/>
              </w:rPr>
            </w:pPr>
            <w:r w:rsidRPr="001E3185">
              <w:rPr>
                <w:rFonts w:cs="Arial"/>
              </w:rPr>
              <w:t>0.06</w:t>
            </w:r>
          </w:p>
        </w:tc>
      </w:tr>
      <w:tr w:rsidR="00692E71" w:rsidRPr="001E3185" w14:paraId="1A569BDA" w14:textId="77777777" w:rsidTr="008E0250">
        <w:trPr>
          <w:trHeight w:val="20"/>
        </w:trPr>
        <w:tc>
          <w:tcPr>
            <w:tcW w:w="4039" w:type="dxa"/>
            <w:shd w:val="clear" w:color="auto" w:fill="FFFFFF" w:themeFill="background1"/>
            <w:noWrap/>
            <w:vAlign w:val="center"/>
          </w:tcPr>
          <w:p w14:paraId="6A7969B8"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1134" w:type="dxa"/>
            <w:shd w:val="clear" w:color="auto" w:fill="FFFFFF" w:themeFill="background1"/>
            <w:noWrap/>
            <w:vAlign w:val="center"/>
          </w:tcPr>
          <w:p w14:paraId="4ED99AAC" w14:textId="77777777" w:rsidR="00692E71" w:rsidRPr="001E3185" w:rsidRDefault="00692E71" w:rsidP="008E0250">
            <w:pPr>
              <w:jc w:val="center"/>
              <w:rPr>
                <w:rFonts w:cs="Arial"/>
              </w:rPr>
            </w:pPr>
            <w:r w:rsidRPr="001E3185">
              <w:rPr>
                <w:rFonts w:cs="Arial"/>
              </w:rPr>
              <w:t>4.9*10</w:t>
            </w:r>
            <w:r w:rsidRPr="001E3185">
              <w:rPr>
                <w:rFonts w:cs="Arial"/>
                <w:vertAlign w:val="superscript"/>
              </w:rPr>
              <w:t>-4</w:t>
            </w:r>
          </w:p>
        </w:tc>
        <w:tc>
          <w:tcPr>
            <w:tcW w:w="1507" w:type="dxa"/>
            <w:shd w:val="clear" w:color="auto" w:fill="FFFFFF" w:themeFill="background1"/>
            <w:noWrap/>
            <w:vAlign w:val="center"/>
          </w:tcPr>
          <w:p w14:paraId="0D0FA8BB" w14:textId="77777777" w:rsidR="00692E71" w:rsidRPr="001E3185" w:rsidRDefault="00692E71" w:rsidP="008E0250">
            <w:pPr>
              <w:jc w:val="center"/>
              <w:rPr>
                <w:rFonts w:cs="Arial"/>
              </w:rPr>
            </w:pPr>
            <w:r w:rsidRPr="001E3185">
              <w:rPr>
                <w:rFonts w:cs="Arial"/>
              </w:rPr>
              <w:t>0.14</w:t>
            </w:r>
          </w:p>
        </w:tc>
        <w:tc>
          <w:tcPr>
            <w:tcW w:w="1474" w:type="dxa"/>
            <w:shd w:val="clear" w:color="auto" w:fill="FFFFFF" w:themeFill="background1"/>
            <w:noWrap/>
            <w:vAlign w:val="center"/>
          </w:tcPr>
          <w:p w14:paraId="2CC8C528" w14:textId="77777777" w:rsidR="00692E71" w:rsidRPr="001E3185" w:rsidRDefault="00692E71" w:rsidP="008E0250">
            <w:pPr>
              <w:jc w:val="center"/>
              <w:rPr>
                <w:rFonts w:cs="Arial"/>
              </w:rPr>
            </w:pPr>
            <w:r w:rsidRPr="001E3185">
              <w:rPr>
                <w:rFonts w:cs="Arial"/>
              </w:rPr>
              <w:t>0.06</w:t>
            </w:r>
          </w:p>
        </w:tc>
        <w:tc>
          <w:tcPr>
            <w:tcW w:w="1441" w:type="dxa"/>
            <w:shd w:val="clear" w:color="auto" w:fill="FFFFFF" w:themeFill="background1"/>
            <w:vAlign w:val="center"/>
          </w:tcPr>
          <w:p w14:paraId="2D40645A" w14:textId="77777777" w:rsidR="00692E71" w:rsidRPr="001E3185" w:rsidRDefault="00692E71" w:rsidP="008E0250">
            <w:pPr>
              <w:jc w:val="center"/>
              <w:rPr>
                <w:rFonts w:cs="Arial"/>
              </w:rPr>
            </w:pPr>
            <w:r w:rsidRPr="001E3185">
              <w:rPr>
                <w:rFonts w:cs="Arial"/>
              </w:rPr>
              <w:t>3.6*10-4</w:t>
            </w:r>
          </w:p>
        </w:tc>
      </w:tr>
      <w:tr w:rsidR="00692E71" w:rsidRPr="001E3185" w14:paraId="3222E15A" w14:textId="77777777" w:rsidTr="008E0250">
        <w:trPr>
          <w:trHeight w:val="20"/>
        </w:trPr>
        <w:tc>
          <w:tcPr>
            <w:tcW w:w="4039" w:type="dxa"/>
            <w:shd w:val="clear" w:color="auto" w:fill="FFFFFF" w:themeFill="background1"/>
            <w:noWrap/>
            <w:vAlign w:val="center"/>
          </w:tcPr>
          <w:p w14:paraId="07A5B4CB"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7B1584DE" w14:textId="77777777" w:rsidR="00692E71" w:rsidRPr="001E3185" w:rsidRDefault="00692E71" w:rsidP="008E0250">
            <w:pPr>
              <w:jc w:val="center"/>
              <w:rPr>
                <w:rFonts w:cs="Arial"/>
                <w:lang w:eastAsia="da-DK"/>
              </w:rPr>
            </w:pPr>
            <w:r w:rsidRPr="001E3185">
              <w:rPr>
                <w:rFonts w:cs="Arial"/>
              </w:rPr>
              <w:t>1.7*10</w:t>
            </w:r>
            <w:r w:rsidRPr="001E3185">
              <w:rPr>
                <w:rFonts w:cs="Arial"/>
                <w:vertAlign w:val="superscript"/>
              </w:rPr>
              <w:t>-5</w:t>
            </w:r>
          </w:p>
        </w:tc>
        <w:tc>
          <w:tcPr>
            <w:tcW w:w="1507" w:type="dxa"/>
            <w:shd w:val="clear" w:color="auto" w:fill="FFFFFF" w:themeFill="background1"/>
            <w:noWrap/>
            <w:vAlign w:val="center"/>
          </w:tcPr>
          <w:p w14:paraId="0397308A" w14:textId="77777777" w:rsidR="00692E71" w:rsidRPr="001E3185" w:rsidRDefault="00692E71" w:rsidP="008E0250">
            <w:pPr>
              <w:jc w:val="center"/>
              <w:rPr>
                <w:rFonts w:cs="Arial"/>
              </w:rPr>
            </w:pPr>
            <w:r w:rsidRPr="001E3185">
              <w:rPr>
                <w:rFonts w:cs="Arial"/>
              </w:rPr>
              <w:t>0.29</w:t>
            </w:r>
          </w:p>
        </w:tc>
        <w:tc>
          <w:tcPr>
            <w:tcW w:w="1474" w:type="dxa"/>
            <w:shd w:val="clear" w:color="auto" w:fill="FFFFFF" w:themeFill="background1"/>
            <w:noWrap/>
            <w:vAlign w:val="center"/>
          </w:tcPr>
          <w:p w14:paraId="5A2DC339" w14:textId="77777777" w:rsidR="00692E71" w:rsidRPr="001E3185" w:rsidRDefault="00692E71" w:rsidP="008E0250">
            <w:pPr>
              <w:jc w:val="center"/>
              <w:rPr>
                <w:rFonts w:cs="Arial"/>
              </w:rPr>
            </w:pPr>
            <w:r w:rsidRPr="001E3185">
              <w:rPr>
                <w:rFonts w:cs="Arial"/>
              </w:rPr>
              <w:t>0.04</w:t>
            </w:r>
          </w:p>
        </w:tc>
        <w:tc>
          <w:tcPr>
            <w:tcW w:w="1441" w:type="dxa"/>
            <w:shd w:val="clear" w:color="auto" w:fill="FFFFFF" w:themeFill="background1"/>
            <w:vAlign w:val="center"/>
          </w:tcPr>
          <w:p w14:paraId="28A7382D" w14:textId="77777777" w:rsidR="00692E71" w:rsidRPr="001E3185" w:rsidRDefault="00692E71" w:rsidP="008E0250">
            <w:pPr>
              <w:jc w:val="center"/>
              <w:rPr>
                <w:rFonts w:cs="Arial"/>
              </w:rPr>
            </w:pPr>
            <w:r w:rsidRPr="001E3185">
              <w:rPr>
                <w:rFonts w:cs="Arial"/>
              </w:rPr>
              <w:t>2.1*10</w:t>
            </w:r>
            <w:r w:rsidRPr="001E3185">
              <w:rPr>
                <w:rFonts w:cs="Arial"/>
                <w:vertAlign w:val="superscript"/>
              </w:rPr>
              <w:t>-5</w:t>
            </w:r>
          </w:p>
        </w:tc>
      </w:tr>
      <w:tr w:rsidR="00692E71" w:rsidRPr="001E3185" w14:paraId="57F0AC35" w14:textId="77777777" w:rsidTr="008E0250">
        <w:trPr>
          <w:trHeight w:val="20"/>
        </w:trPr>
        <w:tc>
          <w:tcPr>
            <w:tcW w:w="9595" w:type="dxa"/>
            <w:gridSpan w:val="5"/>
            <w:shd w:val="clear" w:color="auto" w:fill="FFFFFF" w:themeFill="background1"/>
            <w:noWrap/>
            <w:vAlign w:val="bottom"/>
          </w:tcPr>
          <w:p w14:paraId="7F2C0CB6" w14:textId="77777777" w:rsidR="00692E71" w:rsidRPr="001E3185" w:rsidRDefault="00692E71" w:rsidP="008E0250">
            <w:pPr>
              <w:jc w:val="center"/>
              <w:rPr>
                <w:rFonts w:cs="Arial"/>
              </w:rPr>
            </w:pPr>
          </w:p>
        </w:tc>
      </w:tr>
      <w:tr w:rsidR="00692E71" w:rsidRPr="001E3185" w14:paraId="1B1A02B3" w14:textId="77777777" w:rsidTr="008E0250">
        <w:trPr>
          <w:trHeight w:val="20"/>
        </w:trPr>
        <w:tc>
          <w:tcPr>
            <w:tcW w:w="9595" w:type="dxa"/>
            <w:gridSpan w:val="5"/>
            <w:shd w:val="clear" w:color="auto" w:fill="FFFFFF" w:themeFill="background1"/>
            <w:noWrap/>
            <w:vAlign w:val="center"/>
          </w:tcPr>
          <w:p w14:paraId="470B6477" w14:textId="77777777" w:rsidR="00692E71" w:rsidRPr="001E3185" w:rsidRDefault="00692E71" w:rsidP="008E0250">
            <w:pPr>
              <w:rPr>
                <w:rFonts w:cs="Arial"/>
              </w:rPr>
            </w:pPr>
            <w:r w:rsidRPr="001E3185">
              <w:rPr>
                <w:rFonts w:cs="Arial"/>
                <w:b/>
                <w:lang w:eastAsia="da-DK"/>
              </w:rPr>
              <w:t>Bridge over Pond (sediment)</w:t>
            </w:r>
          </w:p>
        </w:tc>
      </w:tr>
      <w:tr w:rsidR="00692E71" w:rsidRPr="001E3185" w14:paraId="7CD3F3F8" w14:textId="77777777" w:rsidTr="008E0250">
        <w:trPr>
          <w:trHeight w:val="20"/>
        </w:trPr>
        <w:tc>
          <w:tcPr>
            <w:tcW w:w="4039" w:type="dxa"/>
            <w:shd w:val="clear" w:color="auto" w:fill="FFFFFF" w:themeFill="background1"/>
            <w:noWrap/>
            <w:vAlign w:val="center"/>
          </w:tcPr>
          <w:p w14:paraId="4FE63BDB"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w:t>
            </w:r>
          </w:p>
        </w:tc>
        <w:tc>
          <w:tcPr>
            <w:tcW w:w="1134" w:type="dxa"/>
            <w:shd w:val="clear" w:color="auto" w:fill="FFFFFF" w:themeFill="background1"/>
            <w:noWrap/>
            <w:vAlign w:val="center"/>
          </w:tcPr>
          <w:p w14:paraId="4E932E8E" w14:textId="77777777" w:rsidR="00692E71" w:rsidRPr="001E3185" w:rsidRDefault="00692E71" w:rsidP="008E0250">
            <w:pPr>
              <w:jc w:val="center"/>
              <w:rPr>
                <w:rFonts w:cs="Arial"/>
                <w:lang w:eastAsia="da-DK"/>
              </w:rPr>
            </w:pPr>
            <w:r w:rsidRPr="001E3185">
              <w:rPr>
                <w:rFonts w:cs="Arial"/>
              </w:rPr>
              <w:t>2.8*10</w:t>
            </w:r>
            <w:r w:rsidRPr="001E3185">
              <w:rPr>
                <w:rFonts w:cs="Arial"/>
                <w:vertAlign w:val="superscript"/>
              </w:rPr>
              <w:t>-4</w:t>
            </w:r>
          </w:p>
        </w:tc>
        <w:tc>
          <w:tcPr>
            <w:tcW w:w="1507" w:type="dxa"/>
            <w:shd w:val="clear" w:color="auto" w:fill="FFFFFF" w:themeFill="background1"/>
            <w:noWrap/>
            <w:vAlign w:val="center"/>
          </w:tcPr>
          <w:p w14:paraId="7F6DC9EF" w14:textId="77777777" w:rsidR="00692E71" w:rsidRPr="001E3185" w:rsidRDefault="00692E71" w:rsidP="008E0250">
            <w:pPr>
              <w:jc w:val="center"/>
              <w:rPr>
                <w:rFonts w:cs="Arial"/>
              </w:rPr>
            </w:pPr>
            <w:r w:rsidRPr="001E3185">
              <w:rPr>
                <w:rFonts w:cs="Arial"/>
              </w:rPr>
              <w:t>6.3*10</w:t>
            </w:r>
            <w:r w:rsidRPr="001E3185">
              <w:rPr>
                <w:rFonts w:cs="Arial"/>
                <w:vertAlign w:val="superscript"/>
              </w:rPr>
              <w:t>-3</w:t>
            </w:r>
          </w:p>
        </w:tc>
        <w:tc>
          <w:tcPr>
            <w:tcW w:w="1474" w:type="dxa"/>
            <w:shd w:val="clear" w:color="auto" w:fill="FFFFFF" w:themeFill="background1"/>
            <w:noWrap/>
            <w:vAlign w:val="center"/>
          </w:tcPr>
          <w:p w14:paraId="31E8D98D" w14:textId="77777777" w:rsidR="00692E71" w:rsidRPr="001E3185" w:rsidRDefault="00692E71" w:rsidP="008E0250">
            <w:pPr>
              <w:jc w:val="center"/>
              <w:rPr>
                <w:rFonts w:cs="Arial"/>
              </w:rPr>
            </w:pPr>
            <w:r w:rsidRPr="001E3185">
              <w:rPr>
                <w:rFonts w:cs="Arial"/>
              </w:rPr>
              <w:t>2.7*10</w:t>
            </w:r>
            <w:r w:rsidRPr="001E3185">
              <w:rPr>
                <w:rFonts w:cs="Arial"/>
                <w:vertAlign w:val="superscript"/>
              </w:rPr>
              <w:t>-3</w:t>
            </w:r>
          </w:p>
        </w:tc>
        <w:tc>
          <w:tcPr>
            <w:tcW w:w="1441" w:type="dxa"/>
            <w:shd w:val="clear" w:color="auto" w:fill="FFFFFF" w:themeFill="background1"/>
            <w:vAlign w:val="center"/>
          </w:tcPr>
          <w:p w14:paraId="4CEEB649" w14:textId="77777777" w:rsidR="00692E71" w:rsidRPr="001E3185" w:rsidRDefault="00692E71" w:rsidP="008E0250">
            <w:pPr>
              <w:jc w:val="center"/>
              <w:rPr>
                <w:rFonts w:cs="Arial"/>
              </w:rPr>
            </w:pPr>
            <w:r w:rsidRPr="001E3185">
              <w:rPr>
                <w:rFonts w:cs="Arial"/>
              </w:rPr>
              <w:t>5.3*10</w:t>
            </w:r>
            <w:r w:rsidRPr="001E3185">
              <w:rPr>
                <w:rFonts w:cs="Arial"/>
                <w:vertAlign w:val="superscript"/>
              </w:rPr>
              <w:t>-1</w:t>
            </w:r>
          </w:p>
        </w:tc>
      </w:tr>
      <w:tr w:rsidR="00692E71" w:rsidRPr="001E3185" w14:paraId="1D4CA88B" w14:textId="77777777" w:rsidTr="008E0250">
        <w:trPr>
          <w:trHeight w:val="20"/>
        </w:trPr>
        <w:tc>
          <w:tcPr>
            <w:tcW w:w="4039" w:type="dxa"/>
            <w:shd w:val="clear" w:color="auto" w:fill="FFFFFF" w:themeFill="background1"/>
            <w:noWrap/>
            <w:vAlign w:val="center"/>
          </w:tcPr>
          <w:p w14:paraId="6A436F0C"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3808063D" w14:textId="77777777" w:rsidR="00692E71" w:rsidRPr="001E3185" w:rsidRDefault="00692E71" w:rsidP="008E0250">
            <w:pPr>
              <w:jc w:val="center"/>
              <w:rPr>
                <w:rFonts w:cs="Arial"/>
              </w:rPr>
            </w:pPr>
            <w:r w:rsidRPr="001E3185">
              <w:rPr>
                <w:rFonts w:cs="Arial"/>
              </w:rPr>
              <w:t>6.1*10</w:t>
            </w:r>
            <w:r w:rsidRPr="001E3185">
              <w:rPr>
                <w:rFonts w:cs="Arial"/>
                <w:vertAlign w:val="superscript"/>
              </w:rPr>
              <w:t>-4</w:t>
            </w:r>
          </w:p>
        </w:tc>
        <w:tc>
          <w:tcPr>
            <w:tcW w:w="1507" w:type="dxa"/>
            <w:shd w:val="clear" w:color="auto" w:fill="FFFFFF" w:themeFill="background1"/>
            <w:noWrap/>
            <w:vAlign w:val="center"/>
          </w:tcPr>
          <w:p w14:paraId="26E414B3" w14:textId="77777777" w:rsidR="00692E71" w:rsidRPr="001E3185" w:rsidRDefault="00692E71" w:rsidP="008E0250">
            <w:pPr>
              <w:jc w:val="center"/>
              <w:rPr>
                <w:rFonts w:cs="Arial"/>
              </w:rPr>
            </w:pPr>
            <w:r w:rsidRPr="001E3185">
              <w:rPr>
                <w:rFonts w:cs="Arial"/>
              </w:rPr>
              <w:t>0.02</w:t>
            </w:r>
          </w:p>
        </w:tc>
        <w:tc>
          <w:tcPr>
            <w:tcW w:w="1474" w:type="dxa"/>
            <w:shd w:val="clear" w:color="auto" w:fill="FFFFFF" w:themeFill="background1"/>
            <w:noWrap/>
            <w:vAlign w:val="center"/>
          </w:tcPr>
          <w:p w14:paraId="16FAD5E5" w14:textId="77777777" w:rsidR="00692E71" w:rsidRPr="001E3185" w:rsidRDefault="00692E71" w:rsidP="008E0250">
            <w:pPr>
              <w:jc w:val="center"/>
              <w:rPr>
                <w:rFonts w:cs="Arial"/>
              </w:rPr>
            </w:pPr>
            <w:r w:rsidRPr="001E3185">
              <w:rPr>
                <w:rFonts w:cs="Arial"/>
              </w:rPr>
              <w:t>0.01</w:t>
            </w:r>
          </w:p>
        </w:tc>
        <w:tc>
          <w:tcPr>
            <w:tcW w:w="1441" w:type="dxa"/>
            <w:shd w:val="clear" w:color="auto" w:fill="FFFFFF" w:themeFill="background1"/>
            <w:vAlign w:val="center"/>
          </w:tcPr>
          <w:p w14:paraId="2FEC74E1" w14:textId="77777777" w:rsidR="00692E71" w:rsidRPr="001E3185" w:rsidRDefault="00692E71" w:rsidP="008E0250">
            <w:pPr>
              <w:jc w:val="center"/>
              <w:rPr>
                <w:rFonts w:cs="Arial"/>
              </w:rPr>
            </w:pPr>
            <w:r w:rsidRPr="001E3185">
              <w:rPr>
                <w:rFonts w:cs="Arial"/>
              </w:rPr>
              <w:t>0.77</w:t>
            </w:r>
          </w:p>
        </w:tc>
      </w:tr>
      <w:tr w:rsidR="00692E71" w:rsidRPr="001E3185" w14:paraId="79A268D2" w14:textId="77777777" w:rsidTr="008E0250">
        <w:trPr>
          <w:trHeight w:val="20"/>
        </w:trPr>
        <w:tc>
          <w:tcPr>
            <w:tcW w:w="4039" w:type="dxa"/>
            <w:shd w:val="clear" w:color="auto" w:fill="FFFFFF" w:themeFill="background1"/>
            <w:noWrap/>
            <w:vAlign w:val="center"/>
          </w:tcPr>
          <w:p w14:paraId="20EA96F1"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1134" w:type="dxa"/>
            <w:shd w:val="clear" w:color="auto" w:fill="FFFFFF" w:themeFill="background1"/>
            <w:noWrap/>
            <w:vAlign w:val="center"/>
          </w:tcPr>
          <w:p w14:paraId="62AD691A" w14:textId="77777777" w:rsidR="00692E71" w:rsidRPr="001E3185" w:rsidRDefault="00692E71" w:rsidP="008E0250">
            <w:pPr>
              <w:jc w:val="center"/>
              <w:rPr>
                <w:rFonts w:cs="Arial"/>
                <w:lang w:eastAsia="da-DK"/>
              </w:rPr>
            </w:pPr>
            <w:r w:rsidRPr="001E3185">
              <w:rPr>
                <w:rFonts w:cs="Arial"/>
              </w:rPr>
              <w:t>1.7*10</w:t>
            </w:r>
            <w:r w:rsidRPr="001E3185">
              <w:rPr>
                <w:rFonts w:cs="Arial"/>
                <w:vertAlign w:val="superscript"/>
              </w:rPr>
              <w:t>-6</w:t>
            </w:r>
          </w:p>
        </w:tc>
        <w:tc>
          <w:tcPr>
            <w:tcW w:w="1507" w:type="dxa"/>
            <w:shd w:val="clear" w:color="auto" w:fill="FFFFFF" w:themeFill="background1"/>
            <w:noWrap/>
            <w:vAlign w:val="center"/>
          </w:tcPr>
          <w:p w14:paraId="31A5E436" w14:textId="77777777" w:rsidR="00692E71" w:rsidRPr="001E3185" w:rsidRDefault="00692E71" w:rsidP="008E0250">
            <w:pPr>
              <w:jc w:val="center"/>
              <w:rPr>
                <w:rFonts w:cs="Arial"/>
              </w:rPr>
            </w:pPr>
            <w:r w:rsidRPr="001E3185">
              <w:rPr>
                <w:rFonts w:cs="Arial"/>
              </w:rPr>
              <w:t>3.0*10</w:t>
            </w:r>
            <w:r w:rsidRPr="001E3185">
              <w:rPr>
                <w:rFonts w:cs="Arial"/>
                <w:vertAlign w:val="superscript"/>
              </w:rPr>
              <w:t>-3</w:t>
            </w:r>
          </w:p>
        </w:tc>
        <w:tc>
          <w:tcPr>
            <w:tcW w:w="1474" w:type="dxa"/>
            <w:shd w:val="clear" w:color="auto" w:fill="FFFFFF" w:themeFill="background1"/>
            <w:noWrap/>
            <w:vAlign w:val="center"/>
          </w:tcPr>
          <w:p w14:paraId="4430B652" w14:textId="77777777" w:rsidR="00692E71" w:rsidRPr="001E3185" w:rsidRDefault="00692E71" w:rsidP="008E0250">
            <w:pPr>
              <w:jc w:val="center"/>
              <w:rPr>
                <w:rFonts w:cs="Arial"/>
              </w:rPr>
            </w:pPr>
            <w:r w:rsidRPr="001E3185">
              <w:rPr>
                <w:rFonts w:cs="Arial"/>
              </w:rPr>
              <w:t>1.2*10</w:t>
            </w:r>
            <w:r w:rsidRPr="001E3185">
              <w:rPr>
                <w:rFonts w:cs="Arial"/>
                <w:vertAlign w:val="superscript"/>
              </w:rPr>
              <w:t>-3</w:t>
            </w:r>
          </w:p>
        </w:tc>
        <w:tc>
          <w:tcPr>
            <w:tcW w:w="1441" w:type="dxa"/>
            <w:shd w:val="clear" w:color="auto" w:fill="FFFFFF" w:themeFill="background1"/>
            <w:vAlign w:val="center"/>
          </w:tcPr>
          <w:p w14:paraId="1BCF454D" w14:textId="77777777" w:rsidR="00692E71" w:rsidRPr="001E3185" w:rsidRDefault="00692E71" w:rsidP="008E0250">
            <w:pPr>
              <w:jc w:val="center"/>
              <w:rPr>
                <w:rFonts w:cs="Arial"/>
              </w:rPr>
            </w:pPr>
            <w:r w:rsidRPr="001E3185">
              <w:rPr>
                <w:rFonts w:cs="Arial"/>
              </w:rPr>
              <w:t>4.5*10</w:t>
            </w:r>
            <w:r w:rsidRPr="001E3185">
              <w:rPr>
                <w:rFonts w:cs="Arial"/>
                <w:vertAlign w:val="superscript"/>
              </w:rPr>
              <w:t>-3</w:t>
            </w:r>
          </w:p>
        </w:tc>
      </w:tr>
      <w:tr w:rsidR="00692E71" w:rsidRPr="001E3185" w14:paraId="1BF30696" w14:textId="77777777" w:rsidTr="008E0250">
        <w:trPr>
          <w:trHeight w:val="20"/>
        </w:trPr>
        <w:tc>
          <w:tcPr>
            <w:tcW w:w="4039" w:type="dxa"/>
            <w:shd w:val="clear" w:color="auto" w:fill="FFFFFF" w:themeFill="background1"/>
            <w:noWrap/>
            <w:vAlign w:val="center"/>
          </w:tcPr>
          <w:p w14:paraId="669C35ED"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11CDA5D5" w14:textId="77777777" w:rsidR="00692E71" w:rsidRPr="001E3185" w:rsidRDefault="00692E71" w:rsidP="008E0250">
            <w:pPr>
              <w:jc w:val="center"/>
              <w:rPr>
                <w:rFonts w:cs="Arial"/>
                <w:lang w:eastAsia="da-DK"/>
              </w:rPr>
            </w:pPr>
            <w:r w:rsidRPr="001E3185">
              <w:rPr>
                <w:rFonts w:cs="Arial"/>
              </w:rPr>
              <w:t>6.1*10</w:t>
            </w:r>
            <w:r w:rsidRPr="001E3185">
              <w:rPr>
                <w:rFonts w:cs="Arial"/>
                <w:vertAlign w:val="superscript"/>
              </w:rPr>
              <w:t>-8</w:t>
            </w:r>
          </w:p>
        </w:tc>
        <w:tc>
          <w:tcPr>
            <w:tcW w:w="1507" w:type="dxa"/>
            <w:shd w:val="clear" w:color="auto" w:fill="FFFFFF" w:themeFill="background1"/>
            <w:noWrap/>
            <w:vAlign w:val="center"/>
          </w:tcPr>
          <w:p w14:paraId="195FA2F7" w14:textId="77777777" w:rsidR="00692E71" w:rsidRPr="001E3185" w:rsidRDefault="00692E71" w:rsidP="008E0250">
            <w:pPr>
              <w:jc w:val="center"/>
              <w:rPr>
                <w:rFonts w:cs="Arial"/>
              </w:rPr>
            </w:pPr>
            <w:r w:rsidRPr="001E3185">
              <w:rPr>
                <w:rFonts w:cs="Arial"/>
              </w:rPr>
              <w:t>6.2*10</w:t>
            </w:r>
            <w:r w:rsidRPr="001E3185">
              <w:rPr>
                <w:rFonts w:cs="Arial"/>
                <w:vertAlign w:val="superscript"/>
              </w:rPr>
              <w:t>-3</w:t>
            </w:r>
          </w:p>
        </w:tc>
        <w:tc>
          <w:tcPr>
            <w:tcW w:w="1474" w:type="dxa"/>
            <w:shd w:val="clear" w:color="auto" w:fill="FFFFFF" w:themeFill="background1"/>
            <w:noWrap/>
            <w:vAlign w:val="center"/>
          </w:tcPr>
          <w:p w14:paraId="04FB9542" w14:textId="77777777" w:rsidR="00692E71" w:rsidRPr="001E3185" w:rsidRDefault="00692E71" w:rsidP="008E0250">
            <w:pPr>
              <w:jc w:val="center"/>
              <w:rPr>
                <w:rFonts w:cs="Arial"/>
              </w:rPr>
            </w:pPr>
            <w:r w:rsidRPr="001E3185">
              <w:rPr>
                <w:rFonts w:cs="Arial"/>
              </w:rPr>
              <w:t>8.9*10</w:t>
            </w:r>
            <w:r w:rsidRPr="001E3185">
              <w:rPr>
                <w:rFonts w:cs="Arial"/>
                <w:vertAlign w:val="superscript"/>
              </w:rPr>
              <w:t>-4</w:t>
            </w:r>
          </w:p>
        </w:tc>
        <w:tc>
          <w:tcPr>
            <w:tcW w:w="1441" w:type="dxa"/>
            <w:shd w:val="clear" w:color="auto" w:fill="FFFFFF" w:themeFill="background1"/>
            <w:vAlign w:val="center"/>
          </w:tcPr>
          <w:p w14:paraId="4299A8F1" w14:textId="77777777" w:rsidR="00692E71" w:rsidRPr="001E3185" w:rsidRDefault="00692E71" w:rsidP="008E0250">
            <w:pPr>
              <w:jc w:val="center"/>
              <w:rPr>
                <w:rFonts w:cs="Arial"/>
              </w:rPr>
            </w:pPr>
            <w:r w:rsidRPr="001E3185">
              <w:rPr>
                <w:rFonts w:cs="Arial"/>
              </w:rPr>
              <w:t>2.6*10</w:t>
            </w:r>
            <w:r w:rsidRPr="001E3185">
              <w:rPr>
                <w:rFonts w:cs="Arial"/>
                <w:vertAlign w:val="superscript"/>
              </w:rPr>
              <w:t>-4</w:t>
            </w:r>
          </w:p>
        </w:tc>
      </w:tr>
    </w:tbl>
    <w:p w14:paraId="55506495" w14:textId="77777777" w:rsidR="00692E71" w:rsidRPr="001E3185" w:rsidRDefault="00692E71" w:rsidP="00692E71">
      <w:pPr>
        <w:rPr>
          <w:rFonts w:cs="Arial"/>
        </w:rPr>
      </w:pPr>
    </w:p>
    <w:p w14:paraId="082F9BE6"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36</w:t>
      </w:r>
      <w:r w:rsidRPr="001E3185">
        <w:rPr>
          <w:rFonts w:ascii="Verdana" w:hAnsi="Verdana"/>
        </w:rPr>
        <w:fldChar w:fldCharType="end"/>
      </w:r>
      <w:r w:rsidRPr="001E3185">
        <w:rPr>
          <w:rFonts w:ascii="Verdana" w:hAnsi="Verdana"/>
        </w:rPr>
        <w:t>: PEC in surface water and sediment, non-professional application.</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843"/>
        <w:gridCol w:w="1084"/>
        <w:gridCol w:w="1641"/>
        <w:gridCol w:w="1603"/>
        <w:gridCol w:w="1598"/>
      </w:tblGrid>
      <w:tr w:rsidR="00692E71" w:rsidRPr="001E3185" w14:paraId="11F3EEE9" w14:textId="77777777" w:rsidTr="008E0250">
        <w:trPr>
          <w:trHeight w:val="20"/>
          <w:tblHeader/>
        </w:trPr>
        <w:tc>
          <w:tcPr>
            <w:tcW w:w="4039" w:type="dxa"/>
            <w:shd w:val="clear" w:color="auto" w:fill="FFFFFF" w:themeFill="background1"/>
            <w:noWrap/>
            <w:vAlign w:val="bottom"/>
          </w:tcPr>
          <w:p w14:paraId="257C6C05" w14:textId="77777777" w:rsidR="00692E71" w:rsidRPr="001E3185" w:rsidRDefault="00692E71" w:rsidP="008E0250">
            <w:pPr>
              <w:rPr>
                <w:rFonts w:cs="Arial"/>
                <w:lang w:eastAsia="da-DK"/>
              </w:rPr>
            </w:pPr>
          </w:p>
        </w:tc>
        <w:tc>
          <w:tcPr>
            <w:tcW w:w="1134" w:type="dxa"/>
            <w:shd w:val="clear" w:color="auto" w:fill="FFFFFF" w:themeFill="background1"/>
            <w:noWrap/>
            <w:vAlign w:val="center"/>
          </w:tcPr>
          <w:p w14:paraId="3148CEC3" w14:textId="77777777" w:rsidR="00692E71" w:rsidRPr="001E3185" w:rsidRDefault="00692E71" w:rsidP="008E0250">
            <w:pPr>
              <w:jc w:val="center"/>
              <w:rPr>
                <w:rFonts w:cs="Arial"/>
                <w:b/>
                <w:lang w:eastAsia="da-DK"/>
              </w:rPr>
            </w:pPr>
            <w:r w:rsidRPr="001E3185">
              <w:rPr>
                <w:rFonts w:cs="Arial"/>
                <w:b/>
                <w:lang w:eastAsia="da-DK"/>
              </w:rPr>
              <w:t>IPBC</w:t>
            </w:r>
          </w:p>
        </w:tc>
        <w:tc>
          <w:tcPr>
            <w:tcW w:w="1507" w:type="dxa"/>
            <w:shd w:val="clear" w:color="auto" w:fill="FFFFFF" w:themeFill="background1"/>
            <w:noWrap/>
            <w:vAlign w:val="center"/>
          </w:tcPr>
          <w:p w14:paraId="5130EB9A" w14:textId="77777777" w:rsidR="00692E71" w:rsidRPr="001E3185" w:rsidRDefault="00692E71" w:rsidP="008E0250">
            <w:pPr>
              <w:jc w:val="center"/>
              <w:rPr>
                <w:rFonts w:cs="Arial"/>
                <w:b/>
                <w:lang w:eastAsia="da-DK"/>
              </w:rPr>
            </w:pPr>
            <w:r w:rsidRPr="001E3185">
              <w:rPr>
                <w:rFonts w:cs="Arial"/>
                <w:b/>
                <w:lang w:eastAsia="da-DK"/>
              </w:rPr>
              <w:t>Propiconazole</w:t>
            </w:r>
          </w:p>
        </w:tc>
        <w:tc>
          <w:tcPr>
            <w:tcW w:w="1474" w:type="dxa"/>
            <w:shd w:val="clear" w:color="auto" w:fill="FFFFFF" w:themeFill="background1"/>
            <w:noWrap/>
            <w:vAlign w:val="center"/>
          </w:tcPr>
          <w:p w14:paraId="5CCB47D6" w14:textId="77777777" w:rsidR="00692E71" w:rsidRPr="001E3185" w:rsidRDefault="00692E71" w:rsidP="008E0250">
            <w:pPr>
              <w:jc w:val="center"/>
              <w:rPr>
                <w:rFonts w:cs="Arial"/>
                <w:b/>
                <w:lang w:eastAsia="da-DK"/>
              </w:rPr>
            </w:pPr>
            <w:r w:rsidRPr="001E3185">
              <w:rPr>
                <w:rFonts w:cs="Arial"/>
                <w:b/>
                <w:lang w:eastAsia="da-DK"/>
              </w:rPr>
              <w:t>Tebuconazole</w:t>
            </w:r>
          </w:p>
        </w:tc>
        <w:tc>
          <w:tcPr>
            <w:tcW w:w="1441" w:type="dxa"/>
            <w:shd w:val="clear" w:color="auto" w:fill="FFFFFF" w:themeFill="background1"/>
            <w:vAlign w:val="center"/>
          </w:tcPr>
          <w:p w14:paraId="7D8FD539"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4E5E3750" w14:textId="77777777" w:rsidTr="008E0250">
        <w:trPr>
          <w:trHeight w:val="20"/>
        </w:trPr>
        <w:tc>
          <w:tcPr>
            <w:tcW w:w="9595" w:type="dxa"/>
            <w:gridSpan w:val="5"/>
            <w:shd w:val="clear" w:color="auto" w:fill="FFFFFF" w:themeFill="background1"/>
            <w:noWrap/>
            <w:vAlign w:val="center"/>
          </w:tcPr>
          <w:p w14:paraId="56211638" w14:textId="77777777" w:rsidR="00692E71" w:rsidRPr="001E3185" w:rsidRDefault="00692E71" w:rsidP="008E0250">
            <w:pPr>
              <w:rPr>
                <w:rFonts w:cs="Arial"/>
                <w:lang w:eastAsia="da-DK"/>
              </w:rPr>
            </w:pPr>
            <w:r w:rsidRPr="001E3185">
              <w:rPr>
                <w:rFonts w:cs="Arial"/>
                <w:b/>
                <w:lang w:eastAsia="da-DK"/>
              </w:rPr>
              <w:t>Bridge over Pond (surface water)</w:t>
            </w:r>
          </w:p>
        </w:tc>
      </w:tr>
      <w:tr w:rsidR="00692E71" w:rsidRPr="001E3185" w14:paraId="5C190E89" w14:textId="77777777" w:rsidTr="008E0250">
        <w:trPr>
          <w:trHeight w:val="20"/>
        </w:trPr>
        <w:tc>
          <w:tcPr>
            <w:tcW w:w="4039" w:type="dxa"/>
            <w:shd w:val="clear" w:color="auto" w:fill="FFFFFF" w:themeFill="background1"/>
            <w:noWrap/>
            <w:vAlign w:val="center"/>
          </w:tcPr>
          <w:p w14:paraId="0F7CD128"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w:t>
            </w:r>
          </w:p>
        </w:tc>
        <w:tc>
          <w:tcPr>
            <w:tcW w:w="1134" w:type="dxa"/>
            <w:shd w:val="clear" w:color="auto" w:fill="FFFFFF" w:themeFill="background1"/>
            <w:noWrap/>
            <w:vAlign w:val="center"/>
          </w:tcPr>
          <w:p w14:paraId="42709DE2" w14:textId="77777777" w:rsidR="00692E71" w:rsidRPr="001E3185" w:rsidRDefault="00692E71" w:rsidP="008E0250">
            <w:pPr>
              <w:jc w:val="center"/>
              <w:rPr>
                <w:rFonts w:cs="Arial"/>
                <w:lang w:eastAsia="da-DK"/>
              </w:rPr>
            </w:pPr>
            <w:r w:rsidRPr="001E3185">
              <w:rPr>
                <w:rFonts w:cs="Arial"/>
              </w:rPr>
              <w:t>0.10</w:t>
            </w:r>
          </w:p>
        </w:tc>
        <w:tc>
          <w:tcPr>
            <w:tcW w:w="1507" w:type="dxa"/>
            <w:shd w:val="clear" w:color="auto" w:fill="FFFFFF" w:themeFill="background1"/>
            <w:noWrap/>
            <w:vAlign w:val="center"/>
          </w:tcPr>
          <w:p w14:paraId="7565C356" w14:textId="77777777" w:rsidR="00692E71" w:rsidRPr="001E3185" w:rsidRDefault="00692E71" w:rsidP="008E0250">
            <w:pPr>
              <w:jc w:val="center"/>
              <w:rPr>
                <w:rFonts w:cs="Arial"/>
              </w:rPr>
            </w:pPr>
            <w:r w:rsidRPr="001E3185">
              <w:rPr>
                <w:rFonts w:cs="Arial"/>
              </w:rPr>
              <w:t>0.35</w:t>
            </w:r>
          </w:p>
        </w:tc>
        <w:tc>
          <w:tcPr>
            <w:tcW w:w="1474" w:type="dxa"/>
            <w:shd w:val="clear" w:color="auto" w:fill="FFFFFF" w:themeFill="background1"/>
            <w:noWrap/>
            <w:vAlign w:val="center"/>
          </w:tcPr>
          <w:p w14:paraId="5C03AB15" w14:textId="77777777" w:rsidR="00692E71" w:rsidRPr="001E3185" w:rsidRDefault="00692E71" w:rsidP="008E0250">
            <w:pPr>
              <w:jc w:val="center"/>
              <w:rPr>
                <w:rFonts w:cs="Arial"/>
              </w:rPr>
            </w:pPr>
            <w:r w:rsidRPr="001E3185">
              <w:rPr>
                <w:rFonts w:cs="Arial"/>
              </w:rPr>
              <w:t>0.14</w:t>
            </w:r>
          </w:p>
        </w:tc>
        <w:tc>
          <w:tcPr>
            <w:tcW w:w="1441" w:type="dxa"/>
            <w:shd w:val="clear" w:color="auto" w:fill="FFFFFF" w:themeFill="background1"/>
            <w:vAlign w:val="center"/>
          </w:tcPr>
          <w:p w14:paraId="13C733C0" w14:textId="77777777" w:rsidR="00692E71" w:rsidRPr="001E3185" w:rsidRDefault="00692E71" w:rsidP="008E0250">
            <w:pPr>
              <w:jc w:val="center"/>
              <w:rPr>
                <w:rFonts w:cs="Arial"/>
              </w:rPr>
            </w:pPr>
            <w:r w:rsidRPr="001E3185">
              <w:rPr>
                <w:rFonts w:cs="Arial"/>
              </w:rPr>
              <w:t>0.07</w:t>
            </w:r>
          </w:p>
        </w:tc>
      </w:tr>
      <w:tr w:rsidR="00692E71" w:rsidRPr="001E3185" w14:paraId="25108B6A" w14:textId="77777777" w:rsidTr="008E0250">
        <w:trPr>
          <w:trHeight w:val="20"/>
        </w:trPr>
        <w:tc>
          <w:tcPr>
            <w:tcW w:w="4039" w:type="dxa"/>
            <w:shd w:val="clear" w:color="auto" w:fill="FFFFFF" w:themeFill="background1"/>
            <w:noWrap/>
            <w:vAlign w:val="center"/>
          </w:tcPr>
          <w:p w14:paraId="484F8A0A"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2E6F8D88" w14:textId="77777777" w:rsidR="00692E71" w:rsidRPr="001E3185" w:rsidRDefault="00692E71" w:rsidP="008E0250">
            <w:pPr>
              <w:jc w:val="center"/>
              <w:rPr>
                <w:rFonts w:cs="Arial"/>
                <w:lang w:eastAsia="da-DK"/>
              </w:rPr>
            </w:pPr>
            <w:r w:rsidRPr="001E3185">
              <w:rPr>
                <w:rFonts w:cs="Arial"/>
              </w:rPr>
              <w:t>0.19</w:t>
            </w:r>
          </w:p>
        </w:tc>
        <w:tc>
          <w:tcPr>
            <w:tcW w:w="1507" w:type="dxa"/>
            <w:shd w:val="clear" w:color="auto" w:fill="FFFFFF" w:themeFill="background1"/>
            <w:noWrap/>
            <w:vAlign w:val="center"/>
          </w:tcPr>
          <w:p w14:paraId="08956377" w14:textId="77777777" w:rsidR="00692E71" w:rsidRPr="001E3185" w:rsidRDefault="00692E71" w:rsidP="008E0250">
            <w:pPr>
              <w:jc w:val="center"/>
              <w:rPr>
                <w:rFonts w:cs="Arial"/>
              </w:rPr>
            </w:pPr>
            <w:r w:rsidRPr="001E3185">
              <w:rPr>
                <w:rFonts w:cs="Arial"/>
              </w:rPr>
              <w:t>0.89</w:t>
            </w:r>
          </w:p>
        </w:tc>
        <w:tc>
          <w:tcPr>
            <w:tcW w:w="1474" w:type="dxa"/>
            <w:shd w:val="clear" w:color="auto" w:fill="FFFFFF" w:themeFill="background1"/>
            <w:noWrap/>
            <w:vAlign w:val="center"/>
          </w:tcPr>
          <w:p w14:paraId="66158387" w14:textId="77777777" w:rsidR="00692E71" w:rsidRPr="001E3185" w:rsidRDefault="00692E71" w:rsidP="008E0250">
            <w:pPr>
              <w:jc w:val="center"/>
              <w:rPr>
                <w:rFonts w:cs="Arial"/>
              </w:rPr>
            </w:pPr>
            <w:r w:rsidRPr="001E3185">
              <w:rPr>
                <w:rFonts w:cs="Arial"/>
              </w:rPr>
              <w:t>0.33</w:t>
            </w:r>
          </w:p>
        </w:tc>
        <w:tc>
          <w:tcPr>
            <w:tcW w:w="1441" w:type="dxa"/>
            <w:shd w:val="clear" w:color="auto" w:fill="FFFFFF" w:themeFill="background1"/>
            <w:vAlign w:val="center"/>
          </w:tcPr>
          <w:p w14:paraId="6263ADD4" w14:textId="77777777" w:rsidR="00692E71" w:rsidRPr="001E3185" w:rsidRDefault="00692E71" w:rsidP="008E0250">
            <w:pPr>
              <w:jc w:val="center"/>
              <w:rPr>
                <w:rFonts w:cs="Arial"/>
              </w:rPr>
            </w:pPr>
            <w:r w:rsidRPr="001E3185">
              <w:rPr>
                <w:rFonts w:cs="Arial"/>
              </w:rPr>
              <w:t>0.09</w:t>
            </w:r>
          </w:p>
        </w:tc>
      </w:tr>
      <w:tr w:rsidR="00692E71" w:rsidRPr="001E3185" w14:paraId="70BF94F1" w14:textId="77777777" w:rsidTr="008E0250">
        <w:trPr>
          <w:trHeight w:val="20"/>
        </w:trPr>
        <w:tc>
          <w:tcPr>
            <w:tcW w:w="4039" w:type="dxa"/>
            <w:shd w:val="clear" w:color="auto" w:fill="FFFFFF" w:themeFill="background1"/>
            <w:noWrap/>
            <w:vAlign w:val="center"/>
          </w:tcPr>
          <w:p w14:paraId="06C11C7B"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1134" w:type="dxa"/>
            <w:shd w:val="clear" w:color="auto" w:fill="FFFFFF" w:themeFill="background1"/>
            <w:noWrap/>
            <w:vAlign w:val="center"/>
          </w:tcPr>
          <w:p w14:paraId="396E4C49" w14:textId="77777777" w:rsidR="00692E71" w:rsidRPr="001E3185" w:rsidRDefault="00692E71" w:rsidP="008E0250">
            <w:pPr>
              <w:jc w:val="center"/>
              <w:rPr>
                <w:rFonts w:cs="Arial"/>
              </w:rPr>
            </w:pPr>
            <w:r w:rsidRPr="001E3185">
              <w:rPr>
                <w:rFonts w:cs="Arial"/>
              </w:rPr>
              <w:t>6.2*10</w:t>
            </w:r>
            <w:r w:rsidRPr="001E3185">
              <w:rPr>
                <w:rFonts w:cs="Arial"/>
                <w:vertAlign w:val="superscript"/>
              </w:rPr>
              <w:t>-4</w:t>
            </w:r>
          </w:p>
        </w:tc>
        <w:tc>
          <w:tcPr>
            <w:tcW w:w="1507" w:type="dxa"/>
            <w:shd w:val="clear" w:color="auto" w:fill="FFFFFF" w:themeFill="background1"/>
            <w:noWrap/>
            <w:vAlign w:val="center"/>
          </w:tcPr>
          <w:p w14:paraId="57716FCC" w14:textId="77777777" w:rsidR="00692E71" w:rsidRPr="001E3185" w:rsidRDefault="00692E71" w:rsidP="008E0250">
            <w:pPr>
              <w:jc w:val="center"/>
              <w:rPr>
                <w:rFonts w:cs="Arial"/>
              </w:rPr>
            </w:pPr>
            <w:r w:rsidRPr="001E3185">
              <w:rPr>
                <w:rFonts w:cs="Arial"/>
              </w:rPr>
              <w:t>0.17</w:t>
            </w:r>
          </w:p>
        </w:tc>
        <w:tc>
          <w:tcPr>
            <w:tcW w:w="1474" w:type="dxa"/>
            <w:shd w:val="clear" w:color="auto" w:fill="FFFFFF" w:themeFill="background1"/>
            <w:noWrap/>
            <w:vAlign w:val="center"/>
          </w:tcPr>
          <w:p w14:paraId="35DAD8CD" w14:textId="77777777" w:rsidR="00692E71" w:rsidRPr="001E3185" w:rsidRDefault="00692E71" w:rsidP="008E0250">
            <w:pPr>
              <w:jc w:val="center"/>
              <w:rPr>
                <w:rFonts w:cs="Arial"/>
              </w:rPr>
            </w:pPr>
            <w:r w:rsidRPr="001E3185">
              <w:rPr>
                <w:rFonts w:cs="Arial"/>
              </w:rPr>
              <w:t>0.06</w:t>
            </w:r>
          </w:p>
        </w:tc>
        <w:tc>
          <w:tcPr>
            <w:tcW w:w="1441" w:type="dxa"/>
            <w:shd w:val="clear" w:color="auto" w:fill="FFFFFF" w:themeFill="background1"/>
            <w:vAlign w:val="center"/>
          </w:tcPr>
          <w:p w14:paraId="27BBF555" w14:textId="77777777" w:rsidR="00692E71" w:rsidRPr="001E3185" w:rsidRDefault="00692E71" w:rsidP="008E0250">
            <w:pPr>
              <w:jc w:val="center"/>
              <w:rPr>
                <w:rFonts w:cs="Arial"/>
              </w:rPr>
            </w:pPr>
            <w:r w:rsidRPr="001E3185">
              <w:rPr>
                <w:rFonts w:cs="Arial"/>
              </w:rPr>
              <w:t>6.0*10</w:t>
            </w:r>
            <w:r w:rsidRPr="001E3185">
              <w:rPr>
                <w:rFonts w:cs="Arial"/>
                <w:vertAlign w:val="superscript"/>
              </w:rPr>
              <w:t>-4</w:t>
            </w:r>
          </w:p>
        </w:tc>
      </w:tr>
      <w:tr w:rsidR="00692E71" w:rsidRPr="001E3185" w14:paraId="284438E5" w14:textId="77777777" w:rsidTr="008E0250">
        <w:trPr>
          <w:trHeight w:val="20"/>
        </w:trPr>
        <w:tc>
          <w:tcPr>
            <w:tcW w:w="4039" w:type="dxa"/>
            <w:shd w:val="clear" w:color="auto" w:fill="FFFFFF" w:themeFill="background1"/>
            <w:noWrap/>
            <w:vAlign w:val="center"/>
          </w:tcPr>
          <w:p w14:paraId="00C1E44E"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29603677" w14:textId="77777777" w:rsidR="00692E71" w:rsidRPr="001E3185" w:rsidRDefault="00692E71" w:rsidP="008E0250">
            <w:pPr>
              <w:jc w:val="center"/>
              <w:rPr>
                <w:rFonts w:cs="Arial"/>
                <w:lang w:eastAsia="da-DK"/>
              </w:rPr>
            </w:pPr>
            <w:r w:rsidRPr="001E3185">
              <w:rPr>
                <w:rFonts w:cs="Arial"/>
              </w:rPr>
              <w:t>1.9*10</w:t>
            </w:r>
            <w:r w:rsidRPr="001E3185">
              <w:rPr>
                <w:rFonts w:cs="Arial"/>
                <w:vertAlign w:val="superscript"/>
              </w:rPr>
              <w:t>-5</w:t>
            </w:r>
          </w:p>
        </w:tc>
        <w:tc>
          <w:tcPr>
            <w:tcW w:w="1507" w:type="dxa"/>
            <w:shd w:val="clear" w:color="auto" w:fill="FFFFFF" w:themeFill="background1"/>
            <w:noWrap/>
            <w:vAlign w:val="center"/>
          </w:tcPr>
          <w:p w14:paraId="6B163A90" w14:textId="77777777" w:rsidR="00692E71" w:rsidRPr="001E3185" w:rsidRDefault="00692E71" w:rsidP="008E0250">
            <w:pPr>
              <w:jc w:val="center"/>
              <w:rPr>
                <w:rFonts w:cs="Arial"/>
              </w:rPr>
            </w:pPr>
            <w:r w:rsidRPr="001E3185">
              <w:rPr>
                <w:rFonts w:cs="Arial"/>
              </w:rPr>
              <w:t>0.31</w:t>
            </w:r>
          </w:p>
        </w:tc>
        <w:tc>
          <w:tcPr>
            <w:tcW w:w="1474" w:type="dxa"/>
            <w:shd w:val="clear" w:color="auto" w:fill="FFFFFF" w:themeFill="background1"/>
            <w:noWrap/>
            <w:vAlign w:val="center"/>
          </w:tcPr>
          <w:p w14:paraId="4ED188A8" w14:textId="77777777" w:rsidR="00692E71" w:rsidRPr="001E3185" w:rsidRDefault="00692E71" w:rsidP="008E0250">
            <w:pPr>
              <w:jc w:val="center"/>
              <w:rPr>
                <w:rFonts w:cs="Arial"/>
              </w:rPr>
            </w:pPr>
            <w:r w:rsidRPr="001E3185">
              <w:rPr>
                <w:rFonts w:cs="Arial"/>
              </w:rPr>
              <w:t>0.04</w:t>
            </w:r>
          </w:p>
        </w:tc>
        <w:tc>
          <w:tcPr>
            <w:tcW w:w="1441" w:type="dxa"/>
            <w:shd w:val="clear" w:color="auto" w:fill="FFFFFF" w:themeFill="background1"/>
            <w:vAlign w:val="center"/>
          </w:tcPr>
          <w:p w14:paraId="57746B46" w14:textId="77777777" w:rsidR="00692E71" w:rsidRPr="001E3185" w:rsidRDefault="00692E71" w:rsidP="008E0250">
            <w:pPr>
              <w:jc w:val="center"/>
              <w:rPr>
                <w:rFonts w:cs="Arial"/>
              </w:rPr>
            </w:pPr>
            <w:r w:rsidRPr="001E3185">
              <w:rPr>
                <w:rFonts w:cs="Arial"/>
              </w:rPr>
              <w:t>3.1*10</w:t>
            </w:r>
            <w:r w:rsidRPr="001E3185">
              <w:rPr>
                <w:rFonts w:cs="Arial"/>
                <w:vertAlign w:val="superscript"/>
              </w:rPr>
              <w:t>-5</w:t>
            </w:r>
          </w:p>
        </w:tc>
      </w:tr>
      <w:tr w:rsidR="00692E71" w:rsidRPr="001E3185" w14:paraId="398F9439" w14:textId="77777777" w:rsidTr="008E0250">
        <w:trPr>
          <w:trHeight w:val="20"/>
        </w:trPr>
        <w:tc>
          <w:tcPr>
            <w:tcW w:w="9595" w:type="dxa"/>
            <w:gridSpan w:val="5"/>
            <w:shd w:val="clear" w:color="auto" w:fill="FFFFFF" w:themeFill="background1"/>
            <w:noWrap/>
            <w:vAlign w:val="center"/>
          </w:tcPr>
          <w:p w14:paraId="5C476236" w14:textId="77777777" w:rsidR="00692E71" w:rsidRPr="001E3185" w:rsidRDefault="00692E71" w:rsidP="008E0250">
            <w:pPr>
              <w:rPr>
                <w:rFonts w:cs="Arial"/>
              </w:rPr>
            </w:pPr>
          </w:p>
        </w:tc>
      </w:tr>
      <w:tr w:rsidR="00692E71" w:rsidRPr="001E3185" w14:paraId="3CF7D1F2" w14:textId="77777777" w:rsidTr="008E0250">
        <w:trPr>
          <w:trHeight w:val="20"/>
        </w:trPr>
        <w:tc>
          <w:tcPr>
            <w:tcW w:w="9595" w:type="dxa"/>
            <w:gridSpan w:val="5"/>
            <w:shd w:val="clear" w:color="auto" w:fill="FFFFFF" w:themeFill="background1"/>
            <w:noWrap/>
            <w:vAlign w:val="center"/>
          </w:tcPr>
          <w:p w14:paraId="54362A0B" w14:textId="77777777" w:rsidR="00692E71" w:rsidRPr="001E3185" w:rsidRDefault="00692E71" w:rsidP="008E0250">
            <w:pPr>
              <w:rPr>
                <w:rFonts w:cs="Arial"/>
              </w:rPr>
            </w:pPr>
            <w:r w:rsidRPr="001E3185">
              <w:rPr>
                <w:rFonts w:cs="Arial"/>
                <w:b/>
                <w:lang w:eastAsia="da-DK"/>
              </w:rPr>
              <w:t>Bridge over Pond (sediment)</w:t>
            </w:r>
          </w:p>
        </w:tc>
      </w:tr>
      <w:tr w:rsidR="00692E71" w:rsidRPr="001E3185" w14:paraId="081E375B" w14:textId="77777777" w:rsidTr="008E0250">
        <w:trPr>
          <w:trHeight w:val="20"/>
        </w:trPr>
        <w:tc>
          <w:tcPr>
            <w:tcW w:w="4039" w:type="dxa"/>
            <w:shd w:val="clear" w:color="auto" w:fill="FFFFFF" w:themeFill="background1"/>
            <w:noWrap/>
            <w:vAlign w:val="center"/>
          </w:tcPr>
          <w:p w14:paraId="0A3E049D"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w:t>
            </w:r>
          </w:p>
        </w:tc>
        <w:tc>
          <w:tcPr>
            <w:tcW w:w="1134" w:type="dxa"/>
            <w:shd w:val="clear" w:color="auto" w:fill="FFFFFF" w:themeFill="background1"/>
            <w:noWrap/>
            <w:vAlign w:val="center"/>
          </w:tcPr>
          <w:p w14:paraId="0843AA65" w14:textId="77777777" w:rsidR="00692E71" w:rsidRPr="001E3185" w:rsidRDefault="00692E71" w:rsidP="008E0250">
            <w:pPr>
              <w:jc w:val="center"/>
              <w:rPr>
                <w:rFonts w:cs="Arial"/>
                <w:lang w:eastAsia="da-DK"/>
              </w:rPr>
            </w:pPr>
            <w:r w:rsidRPr="001E3185">
              <w:rPr>
                <w:rFonts w:cs="Arial"/>
              </w:rPr>
              <w:t>3.5*10</w:t>
            </w:r>
            <w:r w:rsidRPr="001E3185">
              <w:rPr>
                <w:rFonts w:cs="Arial"/>
                <w:vertAlign w:val="superscript"/>
              </w:rPr>
              <w:t>-4</w:t>
            </w:r>
          </w:p>
        </w:tc>
        <w:tc>
          <w:tcPr>
            <w:tcW w:w="1507" w:type="dxa"/>
            <w:shd w:val="clear" w:color="auto" w:fill="FFFFFF" w:themeFill="background1"/>
            <w:noWrap/>
            <w:vAlign w:val="center"/>
          </w:tcPr>
          <w:p w14:paraId="26EC9060" w14:textId="77777777" w:rsidR="00692E71" w:rsidRPr="001E3185" w:rsidRDefault="00692E71" w:rsidP="008E0250">
            <w:pPr>
              <w:jc w:val="center"/>
              <w:rPr>
                <w:rFonts w:cs="Arial"/>
              </w:rPr>
            </w:pPr>
            <w:r w:rsidRPr="001E3185">
              <w:rPr>
                <w:rFonts w:cs="Arial"/>
              </w:rPr>
              <w:t>0.01</w:t>
            </w:r>
          </w:p>
        </w:tc>
        <w:tc>
          <w:tcPr>
            <w:tcW w:w="1474" w:type="dxa"/>
            <w:shd w:val="clear" w:color="auto" w:fill="FFFFFF" w:themeFill="background1"/>
            <w:noWrap/>
            <w:vAlign w:val="center"/>
          </w:tcPr>
          <w:p w14:paraId="5C6B88BE" w14:textId="77777777" w:rsidR="00692E71" w:rsidRPr="001E3185" w:rsidRDefault="00692E71" w:rsidP="008E0250">
            <w:pPr>
              <w:jc w:val="center"/>
              <w:rPr>
                <w:rFonts w:cs="Arial"/>
              </w:rPr>
            </w:pPr>
            <w:r w:rsidRPr="001E3185">
              <w:rPr>
                <w:rFonts w:cs="Arial"/>
              </w:rPr>
              <w:t>3.1*10</w:t>
            </w:r>
            <w:r w:rsidRPr="001E3185">
              <w:rPr>
                <w:rFonts w:cs="Arial"/>
                <w:vertAlign w:val="superscript"/>
              </w:rPr>
              <w:t>-3</w:t>
            </w:r>
          </w:p>
        </w:tc>
        <w:tc>
          <w:tcPr>
            <w:tcW w:w="1441" w:type="dxa"/>
            <w:shd w:val="clear" w:color="auto" w:fill="FFFFFF" w:themeFill="background1"/>
            <w:vAlign w:val="center"/>
          </w:tcPr>
          <w:p w14:paraId="2469C102" w14:textId="77777777" w:rsidR="00692E71" w:rsidRPr="001E3185" w:rsidRDefault="00692E71" w:rsidP="008E0250">
            <w:pPr>
              <w:jc w:val="center"/>
              <w:rPr>
                <w:rFonts w:cs="Arial"/>
              </w:rPr>
            </w:pPr>
            <w:r w:rsidRPr="001E3185">
              <w:rPr>
                <w:rFonts w:cs="Arial"/>
              </w:rPr>
              <w:t>0.88</w:t>
            </w:r>
          </w:p>
        </w:tc>
      </w:tr>
      <w:tr w:rsidR="00692E71" w:rsidRPr="001E3185" w14:paraId="55CC183A" w14:textId="77777777" w:rsidTr="008E0250">
        <w:trPr>
          <w:trHeight w:val="20"/>
        </w:trPr>
        <w:tc>
          <w:tcPr>
            <w:tcW w:w="4039" w:type="dxa"/>
            <w:shd w:val="clear" w:color="auto" w:fill="FFFFFF" w:themeFill="background1"/>
            <w:noWrap/>
            <w:vAlign w:val="center"/>
          </w:tcPr>
          <w:p w14:paraId="0A3E586E" w14:textId="77777777" w:rsidR="00692E71" w:rsidRPr="001E3185" w:rsidRDefault="00692E71" w:rsidP="008E0250">
            <w:pPr>
              <w:rPr>
                <w:rFonts w:cs="Arial"/>
                <w:lang w:eastAsia="da-DK"/>
              </w:rPr>
            </w:pPr>
            <w:r w:rsidRPr="001E3185">
              <w:rPr>
                <w:rFonts w:cs="Arial"/>
                <w:lang w:eastAsia="da-DK"/>
              </w:rPr>
              <w:lastRenderedPageBreak/>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14D33A8C" w14:textId="77777777" w:rsidR="00692E71" w:rsidRPr="001E3185" w:rsidRDefault="00692E71" w:rsidP="008E0250">
            <w:pPr>
              <w:jc w:val="center"/>
              <w:rPr>
                <w:rFonts w:cs="Arial"/>
              </w:rPr>
            </w:pPr>
            <w:r w:rsidRPr="001E3185">
              <w:rPr>
                <w:rFonts w:cs="Arial"/>
              </w:rPr>
              <w:t>6.8*10</w:t>
            </w:r>
            <w:r w:rsidRPr="001E3185">
              <w:rPr>
                <w:rFonts w:cs="Arial"/>
                <w:vertAlign w:val="superscript"/>
              </w:rPr>
              <w:t>-4</w:t>
            </w:r>
          </w:p>
        </w:tc>
        <w:tc>
          <w:tcPr>
            <w:tcW w:w="1507" w:type="dxa"/>
            <w:shd w:val="clear" w:color="auto" w:fill="FFFFFF" w:themeFill="background1"/>
            <w:noWrap/>
            <w:vAlign w:val="center"/>
          </w:tcPr>
          <w:p w14:paraId="0679C463" w14:textId="77777777" w:rsidR="00692E71" w:rsidRPr="001E3185" w:rsidRDefault="00692E71" w:rsidP="008E0250">
            <w:pPr>
              <w:jc w:val="center"/>
              <w:rPr>
                <w:rFonts w:cs="Arial"/>
              </w:rPr>
            </w:pPr>
            <w:r w:rsidRPr="001E3185">
              <w:rPr>
                <w:rFonts w:cs="Arial"/>
              </w:rPr>
              <w:t>0.02</w:t>
            </w:r>
          </w:p>
        </w:tc>
        <w:tc>
          <w:tcPr>
            <w:tcW w:w="1474" w:type="dxa"/>
            <w:shd w:val="clear" w:color="auto" w:fill="FFFFFF" w:themeFill="background1"/>
            <w:noWrap/>
            <w:vAlign w:val="center"/>
          </w:tcPr>
          <w:p w14:paraId="086FADEF" w14:textId="77777777" w:rsidR="00692E71" w:rsidRPr="001E3185" w:rsidRDefault="00692E71" w:rsidP="008E0250">
            <w:pPr>
              <w:jc w:val="center"/>
              <w:rPr>
                <w:rFonts w:cs="Arial"/>
              </w:rPr>
            </w:pPr>
            <w:r w:rsidRPr="001E3185">
              <w:rPr>
                <w:rFonts w:cs="Arial"/>
              </w:rPr>
              <w:t>0.01</w:t>
            </w:r>
          </w:p>
        </w:tc>
        <w:tc>
          <w:tcPr>
            <w:tcW w:w="1441" w:type="dxa"/>
            <w:shd w:val="clear" w:color="auto" w:fill="FFFFFF" w:themeFill="background1"/>
            <w:vAlign w:val="center"/>
          </w:tcPr>
          <w:p w14:paraId="3F70647E" w14:textId="77777777" w:rsidR="00692E71" w:rsidRPr="001E3185" w:rsidRDefault="00692E71" w:rsidP="008E0250">
            <w:pPr>
              <w:jc w:val="center"/>
              <w:rPr>
                <w:rFonts w:cs="Arial"/>
              </w:rPr>
            </w:pPr>
            <w:r w:rsidRPr="001E3185">
              <w:rPr>
                <w:rFonts w:cs="Arial"/>
              </w:rPr>
              <w:t>1.12</w:t>
            </w:r>
          </w:p>
        </w:tc>
      </w:tr>
      <w:tr w:rsidR="00692E71" w:rsidRPr="001E3185" w14:paraId="5C537057" w14:textId="77777777" w:rsidTr="008E0250">
        <w:trPr>
          <w:trHeight w:val="20"/>
        </w:trPr>
        <w:tc>
          <w:tcPr>
            <w:tcW w:w="4039" w:type="dxa"/>
            <w:shd w:val="clear" w:color="auto" w:fill="FFFFFF" w:themeFill="background1"/>
            <w:noWrap/>
            <w:vAlign w:val="center"/>
          </w:tcPr>
          <w:p w14:paraId="11CA5CD6"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1134" w:type="dxa"/>
            <w:shd w:val="clear" w:color="auto" w:fill="FFFFFF" w:themeFill="background1"/>
            <w:noWrap/>
            <w:vAlign w:val="center"/>
          </w:tcPr>
          <w:p w14:paraId="1B584992" w14:textId="77777777" w:rsidR="00692E71" w:rsidRPr="001E3185" w:rsidRDefault="00692E71" w:rsidP="008E0250">
            <w:pPr>
              <w:jc w:val="center"/>
              <w:rPr>
                <w:rFonts w:cs="Arial"/>
                <w:lang w:eastAsia="da-DK"/>
              </w:rPr>
            </w:pPr>
            <w:r w:rsidRPr="001E3185">
              <w:rPr>
                <w:rFonts w:cs="Arial"/>
              </w:rPr>
              <w:t>2.2*10</w:t>
            </w:r>
            <w:r w:rsidRPr="001E3185">
              <w:rPr>
                <w:rFonts w:cs="Arial"/>
                <w:vertAlign w:val="superscript"/>
              </w:rPr>
              <w:t>-6</w:t>
            </w:r>
          </w:p>
        </w:tc>
        <w:tc>
          <w:tcPr>
            <w:tcW w:w="1507" w:type="dxa"/>
            <w:shd w:val="clear" w:color="auto" w:fill="FFFFFF" w:themeFill="background1"/>
            <w:noWrap/>
            <w:vAlign w:val="center"/>
          </w:tcPr>
          <w:p w14:paraId="250B38FD" w14:textId="77777777" w:rsidR="00692E71" w:rsidRPr="001E3185" w:rsidRDefault="00692E71" w:rsidP="008E0250">
            <w:pPr>
              <w:jc w:val="center"/>
              <w:rPr>
                <w:rFonts w:cs="Arial"/>
              </w:rPr>
            </w:pPr>
            <w:r w:rsidRPr="001E3185">
              <w:rPr>
                <w:rFonts w:cs="Arial"/>
              </w:rPr>
              <w:t>3.6*10</w:t>
            </w:r>
            <w:r w:rsidRPr="001E3185">
              <w:rPr>
                <w:rFonts w:cs="Arial"/>
                <w:vertAlign w:val="superscript"/>
              </w:rPr>
              <w:t>-3</w:t>
            </w:r>
          </w:p>
        </w:tc>
        <w:tc>
          <w:tcPr>
            <w:tcW w:w="1474" w:type="dxa"/>
            <w:shd w:val="clear" w:color="auto" w:fill="FFFFFF" w:themeFill="background1"/>
            <w:noWrap/>
            <w:vAlign w:val="center"/>
          </w:tcPr>
          <w:p w14:paraId="3A95F84F" w14:textId="77777777" w:rsidR="00692E71" w:rsidRPr="001E3185" w:rsidRDefault="00692E71" w:rsidP="008E0250">
            <w:pPr>
              <w:jc w:val="center"/>
              <w:rPr>
                <w:rFonts w:cs="Arial"/>
              </w:rPr>
            </w:pPr>
            <w:r w:rsidRPr="001E3185">
              <w:rPr>
                <w:rFonts w:cs="Arial"/>
              </w:rPr>
              <w:t>1.4*10</w:t>
            </w:r>
            <w:r w:rsidRPr="001E3185">
              <w:rPr>
                <w:rFonts w:cs="Arial"/>
                <w:vertAlign w:val="superscript"/>
              </w:rPr>
              <w:t>-3</w:t>
            </w:r>
          </w:p>
        </w:tc>
        <w:tc>
          <w:tcPr>
            <w:tcW w:w="1441" w:type="dxa"/>
            <w:shd w:val="clear" w:color="auto" w:fill="FFFFFF" w:themeFill="background1"/>
            <w:vAlign w:val="center"/>
          </w:tcPr>
          <w:p w14:paraId="2663C398" w14:textId="77777777" w:rsidR="00692E71" w:rsidRPr="001E3185" w:rsidRDefault="00692E71" w:rsidP="008E0250">
            <w:pPr>
              <w:jc w:val="center"/>
              <w:rPr>
                <w:rFonts w:cs="Arial"/>
              </w:rPr>
            </w:pPr>
            <w:r w:rsidRPr="001E3185">
              <w:rPr>
                <w:rFonts w:cs="Arial"/>
              </w:rPr>
              <w:t>7.5*10</w:t>
            </w:r>
            <w:r w:rsidRPr="001E3185">
              <w:rPr>
                <w:rFonts w:cs="Arial"/>
                <w:vertAlign w:val="superscript"/>
              </w:rPr>
              <w:t>-3</w:t>
            </w:r>
          </w:p>
        </w:tc>
      </w:tr>
      <w:tr w:rsidR="00692E71" w:rsidRPr="001E3185" w14:paraId="3E3E0BB1" w14:textId="77777777" w:rsidTr="008E0250">
        <w:trPr>
          <w:trHeight w:val="20"/>
        </w:trPr>
        <w:tc>
          <w:tcPr>
            <w:tcW w:w="4039" w:type="dxa"/>
            <w:shd w:val="clear" w:color="auto" w:fill="FFFFFF" w:themeFill="background1"/>
            <w:noWrap/>
            <w:vAlign w:val="center"/>
          </w:tcPr>
          <w:p w14:paraId="08099672"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1134" w:type="dxa"/>
            <w:shd w:val="clear" w:color="auto" w:fill="FFFFFF" w:themeFill="background1"/>
            <w:noWrap/>
            <w:vAlign w:val="center"/>
          </w:tcPr>
          <w:p w14:paraId="72DD48E9" w14:textId="77777777" w:rsidR="00692E71" w:rsidRPr="001E3185" w:rsidRDefault="00692E71" w:rsidP="008E0250">
            <w:pPr>
              <w:jc w:val="center"/>
              <w:rPr>
                <w:rFonts w:cs="Arial"/>
                <w:lang w:eastAsia="da-DK"/>
              </w:rPr>
            </w:pPr>
            <w:r w:rsidRPr="001E3185">
              <w:rPr>
                <w:rFonts w:cs="Arial"/>
              </w:rPr>
              <w:t>6.9*10</w:t>
            </w:r>
            <w:r w:rsidRPr="001E3185">
              <w:rPr>
                <w:rFonts w:cs="Arial"/>
                <w:vertAlign w:val="superscript"/>
              </w:rPr>
              <w:t>-8</w:t>
            </w:r>
          </w:p>
        </w:tc>
        <w:tc>
          <w:tcPr>
            <w:tcW w:w="1507" w:type="dxa"/>
            <w:shd w:val="clear" w:color="auto" w:fill="FFFFFF" w:themeFill="background1"/>
            <w:noWrap/>
            <w:vAlign w:val="center"/>
          </w:tcPr>
          <w:p w14:paraId="2E430702" w14:textId="77777777" w:rsidR="00692E71" w:rsidRPr="001E3185" w:rsidRDefault="00692E71" w:rsidP="008E0250">
            <w:pPr>
              <w:jc w:val="center"/>
              <w:rPr>
                <w:rFonts w:cs="Arial"/>
              </w:rPr>
            </w:pPr>
            <w:r w:rsidRPr="001E3185">
              <w:rPr>
                <w:rFonts w:cs="Arial"/>
              </w:rPr>
              <w:t>6.6*10</w:t>
            </w:r>
            <w:r w:rsidRPr="001E3185">
              <w:rPr>
                <w:rFonts w:cs="Arial"/>
                <w:vertAlign w:val="superscript"/>
              </w:rPr>
              <w:t>-3</w:t>
            </w:r>
          </w:p>
        </w:tc>
        <w:tc>
          <w:tcPr>
            <w:tcW w:w="1474" w:type="dxa"/>
            <w:shd w:val="clear" w:color="auto" w:fill="FFFFFF" w:themeFill="background1"/>
            <w:noWrap/>
            <w:vAlign w:val="center"/>
          </w:tcPr>
          <w:p w14:paraId="5C70B503" w14:textId="77777777" w:rsidR="00692E71" w:rsidRPr="001E3185" w:rsidRDefault="00692E71" w:rsidP="008E0250">
            <w:pPr>
              <w:jc w:val="center"/>
              <w:rPr>
                <w:rFonts w:cs="Arial"/>
              </w:rPr>
            </w:pPr>
            <w:r w:rsidRPr="001E3185">
              <w:rPr>
                <w:rFonts w:cs="Arial"/>
              </w:rPr>
              <w:t>9.5*10</w:t>
            </w:r>
            <w:r w:rsidRPr="001E3185">
              <w:rPr>
                <w:rFonts w:cs="Arial"/>
                <w:vertAlign w:val="superscript"/>
              </w:rPr>
              <w:t>-4</w:t>
            </w:r>
          </w:p>
        </w:tc>
        <w:tc>
          <w:tcPr>
            <w:tcW w:w="1441" w:type="dxa"/>
            <w:shd w:val="clear" w:color="auto" w:fill="FFFFFF" w:themeFill="background1"/>
            <w:vAlign w:val="center"/>
          </w:tcPr>
          <w:p w14:paraId="6ADD1365" w14:textId="77777777" w:rsidR="00692E71" w:rsidRPr="001E3185" w:rsidRDefault="00692E71" w:rsidP="008E0250">
            <w:pPr>
              <w:jc w:val="center"/>
              <w:rPr>
                <w:rFonts w:cs="Arial"/>
              </w:rPr>
            </w:pPr>
            <w:r w:rsidRPr="001E3185">
              <w:rPr>
                <w:rFonts w:cs="Arial"/>
              </w:rPr>
              <w:t>3.8*10</w:t>
            </w:r>
            <w:r w:rsidRPr="001E3185">
              <w:rPr>
                <w:rFonts w:cs="Arial"/>
                <w:vertAlign w:val="superscript"/>
              </w:rPr>
              <w:t>-4</w:t>
            </w:r>
          </w:p>
        </w:tc>
      </w:tr>
    </w:tbl>
    <w:p w14:paraId="6D5364D5" w14:textId="77777777" w:rsidR="00692E71" w:rsidRPr="001E3185" w:rsidRDefault="00692E71" w:rsidP="00692E71">
      <w:pPr>
        <w:rPr>
          <w:rFonts w:cs="Arial"/>
          <w:highlight w:val="yellow"/>
        </w:rPr>
      </w:pPr>
    </w:p>
    <w:p w14:paraId="33502FEC" w14:textId="77777777" w:rsidR="00692E71" w:rsidRPr="003356DA" w:rsidRDefault="00692E71" w:rsidP="003356DA">
      <w:pPr>
        <w:pStyle w:val="Titre5"/>
      </w:pPr>
      <w:bookmarkStart w:id="143" w:name="_Toc452669007"/>
      <w:r w:rsidRPr="003356DA">
        <w:t>PEC in air</w:t>
      </w:r>
      <w:bookmarkEnd w:id="143"/>
    </w:p>
    <w:p w14:paraId="264B43FB" w14:textId="77777777" w:rsidR="00692E71" w:rsidRPr="001E3185" w:rsidRDefault="00692E71" w:rsidP="00692E71">
      <w:pPr>
        <w:pStyle w:val="Titre4"/>
        <w:numPr>
          <w:ilvl w:val="0"/>
          <w:numId w:val="0"/>
        </w:numPr>
        <w:rPr>
          <w:lang w:val="en-GB"/>
        </w:rPr>
      </w:pPr>
    </w:p>
    <w:p w14:paraId="307BC675" w14:textId="77777777" w:rsidR="00692E71" w:rsidRPr="001E3185" w:rsidRDefault="00692E71" w:rsidP="00692E71">
      <w:pPr>
        <w:rPr>
          <w:rFonts w:cs="Arial"/>
        </w:rPr>
      </w:pPr>
      <w:r w:rsidRPr="001E3185">
        <w:rPr>
          <w:rFonts w:cs="Arial"/>
        </w:rPr>
        <w:t>The following conclusions concerning the air compartment are taken from the AR:</w:t>
      </w:r>
    </w:p>
    <w:p w14:paraId="17793AEB" w14:textId="77777777" w:rsidR="00692E71" w:rsidRPr="001E3185" w:rsidRDefault="00692E71" w:rsidP="00692E71">
      <w:pPr>
        <w:rPr>
          <w:rFonts w:cs="Arial"/>
        </w:rPr>
      </w:pPr>
    </w:p>
    <w:p w14:paraId="20D5F6A1" w14:textId="77777777" w:rsidR="00692E71" w:rsidRPr="001E3185" w:rsidRDefault="00692E71" w:rsidP="00692E71">
      <w:pPr>
        <w:rPr>
          <w:rFonts w:cs="Arial"/>
          <w:b/>
          <w:u w:val="single"/>
        </w:rPr>
      </w:pPr>
      <w:r w:rsidRPr="001E3185">
        <w:rPr>
          <w:rFonts w:cs="Arial"/>
          <w:b/>
          <w:u w:val="single"/>
        </w:rPr>
        <w:t>IPBC</w:t>
      </w:r>
    </w:p>
    <w:p w14:paraId="4B634D3D" w14:textId="77777777" w:rsidR="00692E71" w:rsidRPr="001E3185" w:rsidRDefault="00692E71" w:rsidP="00692E71">
      <w:pPr>
        <w:rPr>
          <w:rFonts w:cs="Arial"/>
        </w:rPr>
      </w:pPr>
      <w:r w:rsidRPr="001E3185">
        <w:rPr>
          <w:rFonts w:cs="Arial"/>
        </w:rPr>
        <w:t>Air will not be an environmental compartment of concern for IPBC used in wood preservatives because of the low vapour pressure of this compound. It should also be noted that the calculated DT</w:t>
      </w:r>
      <w:r w:rsidRPr="001E3185">
        <w:rPr>
          <w:rFonts w:cs="Arial"/>
          <w:vertAlign w:val="subscript"/>
        </w:rPr>
        <w:t>50</w:t>
      </w:r>
      <w:r w:rsidRPr="001E3185">
        <w:rPr>
          <w:rFonts w:cs="Arial"/>
        </w:rPr>
        <w:t xml:space="preserve"> of IPBC in air is only about 15 hours and is therefore not considered persistent in air.</w:t>
      </w:r>
    </w:p>
    <w:p w14:paraId="3B96F354" w14:textId="77777777" w:rsidR="00692E71" w:rsidRPr="001E3185" w:rsidRDefault="00692E71" w:rsidP="00692E71">
      <w:pPr>
        <w:rPr>
          <w:rFonts w:cs="Arial"/>
        </w:rPr>
      </w:pPr>
    </w:p>
    <w:p w14:paraId="2901B303" w14:textId="77777777" w:rsidR="00692E71" w:rsidRPr="001E3185" w:rsidRDefault="00692E71" w:rsidP="00692E71">
      <w:pPr>
        <w:rPr>
          <w:rFonts w:cs="Arial"/>
        </w:rPr>
      </w:pPr>
      <w:r w:rsidRPr="001E3185">
        <w:rPr>
          <w:rFonts w:cs="Arial"/>
          <w:b/>
          <w:u w:val="single"/>
        </w:rPr>
        <w:t>Propiconazole and tebuconazole</w:t>
      </w:r>
      <w:r w:rsidRPr="001E3185">
        <w:rPr>
          <w:rFonts w:cs="Arial"/>
        </w:rPr>
        <w:t>:</w:t>
      </w:r>
    </w:p>
    <w:p w14:paraId="413D373B" w14:textId="77777777" w:rsidR="00692E71" w:rsidRPr="001E3185" w:rsidRDefault="00692E71" w:rsidP="00692E71">
      <w:pPr>
        <w:rPr>
          <w:rFonts w:cs="Arial"/>
        </w:rPr>
      </w:pPr>
      <w:r w:rsidRPr="001E3185">
        <w:rPr>
          <w:rFonts w:cs="Arial"/>
        </w:rPr>
        <w:t>According to the vapour pressure and the Henry’s law constant of propiconazole and tebuconazole the atmosphere is not a compartment of concern for these compounds.</w:t>
      </w:r>
    </w:p>
    <w:p w14:paraId="647CB4AA" w14:textId="77777777" w:rsidR="00692E71" w:rsidRPr="001E3185" w:rsidRDefault="00692E71" w:rsidP="00692E71">
      <w:pPr>
        <w:rPr>
          <w:rFonts w:cs="Arial"/>
        </w:rPr>
      </w:pPr>
    </w:p>
    <w:p w14:paraId="1F2BBC9F" w14:textId="77777777" w:rsidR="00692E71" w:rsidRPr="001E3185" w:rsidRDefault="00692E71" w:rsidP="00692E71">
      <w:pPr>
        <w:rPr>
          <w:rFonts w:cs="Arial"/>
        </w:rPr>
      </w:pPr>
      <w:r w:rsidRPr="001E3185">
        <w:rPr>
          <w:rFonts w:cs="Arial"/>
          <w:b/>
          <w:u w:val="single"/>
        </w:rPr>
        <w:t>Cypermethrin</w:t>
      </w:r>
      <w:r w:rsidRPr="001E3185">
        <w:rPr>
          <w:rFonts w:cs="Arial"/>
        </w:rPr>
        <w:t>:</w:t>
      </w:r>
    </w:p>
    <w:p w14:paraId="6BEFD196" w14:textId="77777777" w:rsidR="00692E71" w:rsidRPr="001E3185" w:rsidRDefault="00692E71" w:rsidP="00692E71">
      <w:pPr>
        <w:rPr>
          <w:rFonts w:cs="Arial"/>
        </w:rPr>
      </w:pPr>
      <w:r w:rsidRPr="001E3185">
        <w:rPr>
          <w:rFonts w:cs="Arial"/>
        </w:rPr>
        <w:t>Cypermethrin has a low volatility and emissions to the air compartment are expected to be low.</w:t>
      </w:r>
    </w:p>
    <w:p w14:paraId="6A485FAD" w14:textId="77777777" w:rsidR="00692E71" w:rsidRPr="001E3185" w:rsidRDefault="00692E71" w:rsidP="00692E71">
      <w:pPr>
        <w:rPr>
          <w:rFonts w:cs="Arial"/>
        </w:rPr>
      </w:pPr>
    </w:p>
    <w:p w14:paraId="758B572C" w14:textId="77777777" w:rsidR="00692E71" w:rsidRPr="001E3185" w:rsidRDefault="00692E71" w:rsidP="00692E71">
      <w:pPr>
        <w:rPr>
          <w:rFonts w:cs="Arial"/>
        </w:rPr>
      </w:pPr>
      <w:r w:rsidRPr="001E3185">
        <w:rPr>
          <w:rFonts w:cs="Arial"/>
        </w:rPr>
        <w:t>Based on the above conclusions from the AR, risk assessment to air is not performed.</w:t>
      </w:r>
    </w:p>
    <w:p w14:paraId="7D9C1F54" w14:textId="77777777" w:rsidR="00692E71" w:rsidRPr="00575E63" w:rsidRDefault="00692E71" w:rsidP="00692E71">
      <w:pPr>
        <w:rPr>
          <w:rFonts w:ascii="Arial" w:hAnsi="Arial" w:cs="Arial"/>
        </w:rPr>
      </w:pPr>
    </w:p>
    <w:p w14:paraId="696ACC87" w14:textId="77777777" w:rsidR="00692E71" w:rsidRPr="00FE333D" w:rsidRDefault="00692E71" w:rsidP="003356DA">
      <w:pPr>
        <w:pStyle w:val="Titre5"/>
        <w:rPr>
          <w:lang w:val="en-US"/>
        </w:rPr>
      </w:pPr>
      <w:r w:rsidRPr="00FE333D">
        <w:rPr>
          <w:lang w:val="en-US"/>
        </w:rPr>
        <w:t>PEC in soil, pore water and groundwater</w:t>
      </w:r>
    </w:p>
    <w:p w14:paraId="4135505A" w14:textId="77777777" w:rsidR="00692E71" w:rsidRPr="001E3185" w:rsidRDefault="00692E71" w:rsidP="00692E71">
      <w:pPr>
        <w:rPr>
          <w:rFonts w:cs="Arial"/>
        </w:rPr>
      </w:pPr>
    </w:p>
    <w:p w14:paraId="35586975" w14:textId="77777777" w:rsidR="00692E71" w:rsidRPr="001E3185" w:rsidRDefault="00692E71" w:rsidP="00692E71">
      <w:pPr>
        <w:pStyle w:val="Lgende"/>
        <w:rPr>
          <w:rFonts w:ascii="Verdana" w:hAnsi="Verdana"/>
          <w:b/>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37</w:t>
      </w:r>
      <w:r w:rsidRPr="001E3185">
        <w:rPr>
          <w:rFonts w:ascii="Verdana" w:hAnsi="Verdana"/>
        </w:rPr>
        <w:fldChar w:fldCharType="end"/>
      </w:r>
      <w:r w:rsidRPr="001E3185">
        <w:rPr>
          <w:rFonts w:ascii="Verdana" w:hAnsi="Verdana"/>
        </w:rPr>
        <w:t>: PEC in soil, industrial dipping, in-service.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4181"/>
        <w:gridCol w:w="992"/>
        <w:gridCol w:w="1559"/>
        <w:gridCol w:w="1560"/>
        <w:gridCol w:w="1559"/>
      </w:tblGrid>
      <w:tr w:rsidR="00692E71" w:rsidRPr="001E3185" w14:paraId="54610B8A" w14:textId="77777777" w:rsidTr="008E0250">
        <w:trPr>
          <w:trHeight w:val="20"/>
          <w:tblHeader/>
        </w:trPr>
        <w:tc>
          <w:tcPr>
            <w:tcW w:w="4181" w:type="dxa"/>
            <w:shd w:val="clear" w:color="auto" w:fill="FFFFFF" w:themeFill="background1"/>
            <w:noWrap/>
            <w:vAlign w:val="bottom"/>
          </w:tcPr>
          <w:p w14:paraId="1BD28266"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75E1552C"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608D7C2F" w14:textId="77777777" w:rsidR="00692E71" w:rsidRPr="001E3185" w:rsidRDefault="00692E71" w:rsidP="008E0250">
            <w:pPr>
              <w:jc w:val="center"/>
              <w:rPr>
                <w:rFonts w:cs="Arial"/>
                <w:b/>
                <w:lang w:eastAsia="da-DK"/>
              </w:rPr>
            </w:pPr>
            <w:r w:rsidRPr="001E3185">
              <w:rPr>
                <w:rFonts w:cs="Arial"/>
                <w:b/>
                <w:lang w:eastAsia="da-DK"/>
              </w:rPr>
              <w:t>Propiconazole</w:t>
            </w:r>
          </w:p>
        </w:tc>
        <w:tc>
          <w:tcPr>
            <w:tcW w:w="1560" w:type="dxa"/>
            <w:shd w:val="clear" w:color="auto" w:fill="FFFFFF" w:themeFill="background1"/>
            <w:noWrap/>
            <w:vAlign w:val="center"/>
          </w:tcPr>
          <w:p w14:paraId="2EE1F303"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2D348F0F"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0A8FB213" w14:textId="77777777" w:rsidTr="008E0250">
        <w:trPr>
          <w:trHeight w:val="20"/>
        </w:trPr>
        <w:tc>
          <w:tcPr>
            <w:tcW w:w="985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0485D9" w14:textId="77777777" w:rsidR="00692E71" w:rsidRPr="001E3185" w:rsidRDefault="00692E71" w:rsidP="008E0250">
            <w:pPr>
              <w:rPr>
                <w:rFonts w:cs="Arial"/>
                <w:highlight w:val="yellow"/>
                <w:lang w:eastAsia="da-DK"/>
              </w:rPr>
            </w:pPr>
            <w:r w:rsidRPr="001E3185">
              <w:rPr>
                <w:rFonts w:cs="Arial"/>
                <w:b/>
                <w:lang w:eastAsia="da-DK"/>
              </w:rPr>
              <w:t>House (soil)</w:t>
            </w:r>
          </w:p>
        </w:tc>
      </w:tr>
      <w:tr w:rsidR="00692E71" w:rsidRPr="001E3185" w14:paraId="298AF4FD"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AF2705"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78B36B" w14:textId="77777777" w:rsidR="00692E71" w:rsidRPr="001E3185" w:rsidRDefault="00692E71" w:rsidP="008E0250">
            <w:pPr>
              <w:jc w:val="center"/>
              <w:rPr>
                <w:rFonts w:cs="Arial"/>
                <w:highlight w:val="yellow"/>
                <w:lang w:eastAsia="da-DK"/>
              </w:rPr>
            </w:pPr>
            <w:r w:rsidRPr="001E3185">
              <w:rPr>
                <w:rFonts w:cs="Arial"/>
              </w:rPr>
              <w:t>0.03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881074" w14:textId="77777777" w:rsidR="00692E71" w:rsidRPr="001E3185" w:rsidRDefault="00692E71" w:rsidP="008E0250">
            <w:pPr>
              <w:jc w:val="center"/>
              <w:rPr>
                <w:rFonts w:cs="Arial"/>
                <w:highlight w:val="yellow"/>
                <w:lang w:eastAsia="da-DK"/>
              </w:rPr>
            </w:pPr>
            <w:r w:rsidRPr="001E3185">
              <w:rPr>
                <w:rFonts w:cs="Arial"/>
              </w:rPr>
              <w:t>0.12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EBD9ED" w14:textId="77777777" w:rsidR="00692E71" w:rsidRPr="001E3185" w:rsidRDefault="00692E71" w:rsidP="008E0250">
            <w:pPr>
              <w:jc w:val="center"/>
              <w:rPr>
                <w:rFonts w:cs="Arial"/>
                <w:highlight w:val="yellow"/>
                <w:lang w:eastAsia="da-DK"/>
              </w:rPr>
            </w:pPr>
            <w:r w:rsidRPr="001E3185">
              <w:rPr>
                <w:rFonts w:cs="Arial"/>
              </w:rPr>
              <w:t>0.05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443F" w14:textId="77777777" w:rsidR="00692E71" w:rsidRPr="001E3185" w:rsidRDefault="00692E71" w:rsidP="008E0250">
            <w:pPr>
              <w:jc w:val="center"/>
              <w:rPr>
                <w:rFonts w:cs="Arial"/>
                <w:highlight w:val="yellow"/>
                <w:lang w:eastAsia="da-DK"/>
              </w:rPr>
            </w:pPr>
            <w:r w:rsidRPr="001E3185">
              <w:rPr>
                <w:rFonts w:cs="Arial"/>
              </w:rPr>
              <w:t>3.2*10</w:t>
            </w:r>
            <w:r w:rsidRPr="001E3185">
              <w:rPr>
                <w:rFonts w:cs="Arial"/>
                <w:vertAlign w:val="superscript"/>
              </w:rPr>
              <w:t>-4</w:t>
            </w:r>
          </w:p>
        </w:tc>
      </w:tr>
      <w:tr w:rsidR="00692E71" w:rsidRPr="001E3185" w14:paraId="37757455"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E5480E"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0A1920" w14:textId="77777777" w:rsidR="00692E71" w:rsidRPr="001E3185" w:rsidRDefault="00692E71" w:rsidP="008E0250">
            <w:pPr>
              <w:jc w:val="center"/>
              <w:rPr>
                <w:rFonts w:cs="Arial"/>
                <w:highlight w:val="yellow"/>
                <w:lang w:eastAsia="da-DK"/>
              </w:rPr>
            </w:pPr>
            <w:r w:rsidRPr="001E3185">
              <w:rPr>
                <w:rFonts w:cs="Arial"/>
              </w:rPr>
              <w:t>0.19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72CAE0" w14:textId="77777777" w:rsidR="00692E71" w:rsidRPr="001E3185" w:rsidRDefault="00692E71" w:rsidP="008E0250">
            <w:pPr>
              <w:jc w:val="center"/>
              <w:rPr>
                <w:rFonts w:cs="Arial"/>
                <w:highlight w:val="yellow"/>
                <w:lang w:eastAsia="da-DK"/>
              </w:rPr>
            </w:pPr>
            <w:r w:rsidRPr="001E3185">
              <w:rPr>
                <w:rFonts w:cs="Arial"/>
              </w:rPr>
              <w:t>1.04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DDBC95" w14:textId="77777777" w:rsidR="00692E71" w:rsidRPr="001E3185" w:rsidRDefault="00692E71" w:rsidP="008E0250">
            <w:pPr>
              <w:jc w:val="center"/>
              <w:rPr>
                <w:rFonts w:cs="Arial"/>
                <w:highlight w:val="yellow"/>
                <w:lang w:eastAsia="da-DK"/>
              </w:rPr>
            </w:pPr>
            <w:r w:rsidRPr="001E3185">
              <w:rPr>
                <w:rFonts w:cs="Arial"/>
              </w:rPr>
              <w:t>0.39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655C" w14:textId="77777777" w:rsidR="00692E71" w:rsidRPr="001E3185" w:rsidRDefault="00692E71" w:rsidP="008E0250">
            <w:pPr>
              <w:jc w:val="center"/>
              <w:rPr>
                <w:rFonts w:cs="Arial"/>
                <w:highlight w:val="yellow"/>
                <w:lang w:eastAsia="da-DK"/>
              </w:rPr>
            </w:pPr>
            <w:r w:rsidRPr="001E3185">
              <w:rPr>
                <w:rFonts w:cs="Arial"/>
              </w:rPr>
              <w:t>0.03</w:t>
            </w:r>
          </w:p>
        </w:tc>
      </w:tr>
      <w:tr w:rsidR="00692E71" w:rsidRPr="001E3185" w14:paraId="24A537CE"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FCA8BD"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E2158F" w14:textId="77777777" w:rsidR="00692E71" w:rsidRPr="001E3185" w:rsidRDefault="00692E71" w:rsidP="008E0250">
            <w:pPr>
              <w:jc w:val="center"/>
              <w:rPr>
                <w:rFonts w:cs="Arial"/>
                <w:lang w:eastAsia="da-DK"/>
              </w:rPr>
            </w:pPr>
            <w:r w:rsidRPr="001E3185">
              <w:rPr>
                <w:rFonts w:cs="Arial"/>
              </w:rPr>
              <w:t>2.8*10</w:t>
            </w:r>
            <w:r w:rsidRPr="001E3185">
              <w:rPr>
                <w:rFonts w:cs="Arial"/>
                <w:vertAlign w:val="superscript"/>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61B996" w14:textId="77777777" w:rsidR="00692E71" w:rsidRPr="001E3185" w:rsidRDefault="00692E71" w:rsidP="008E0250">
            <w:pPr>
              <w:jc w:val="center"/>
              <w:rPr>
                <w:rFonts w:cs="Arial"/>
                <w:lang w:eastAsia="da-DK"/>
              </w:rPr>
            </w:pPr>
            <w:r w:rsidRPr="001E3185">
              <w:rPr>
                <w:rFonts w:cs="Arial"/>
              </w:rPr>
              <w:t>0.11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197088" w14:textId="77777777" w:rsidR="00692E71" w:rsidRPr="001E3185" w:rsidRDefault="00692E71" w:rsidP="008E0250">
            <w:pPr>
              <w:jc w:val="center"/>
              <w:rPr>
                <w:rFonts w:cs="Arial"/>
                <w:lang w:eastAsia="da-DK"/>
              </w:rPr>
            </w:pPr>
            <w:r w:rsidRPr="001E3185">
              <w:rPr>
                <w:rFonts w:cs="Arial"/>
              </w:rPr>
              <w:t>0.04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EDE5C" w14:textId="77777777" w:rsidR="00692E71" w:rsidRPr="001E3185" w:rsidRDefault="00692E71" w:rsidP="008E0250">
            <w:pPr>
              <w:jc w:val="center"/>
              <w:rPr>
                <w:rFonts w:cs="Arial"/>
                <w:lang w:eastAsia="da-DK"/>
              </w:rPr>
            </w:pPr>
            <w:r w:rsidRPr="001E3185">
              <w:rPr>
                <w:rFonts w:cs="Arial"/>
              </w:rPr>
              <w:t>1.8*10</w:t>
            </w:r>
            <w:r w:rsidRPr="001E3185">
              <w:rPr>
                <w:rFonts w:cs="Arial"/>
                <w:vertAlign w:val="superscript"/>
              </w:rPr>
              <w:t>-4</w:t>
            </w:r>
          </w:p>
        </w:tc>
      </w:tr>
      <w:tr w:rsidR="00692E71" w:rsidRPr="001E3185" w14:paraId="7969BBCC"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5A9F24"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9828F5" w14:textId="77777777" w:rsidR="00692E71" w:rsidRPr="001E3185" w:rsidRDefault="00692E71" w:rsidP="008E0250">
            <w:pPr>
              <w:jc w:val="center"/>
              <w:rPr>
                <w:rFonts w:cs="Arial"/>
                <w:lang w:eastAsia="da-DK"/>
              </w:rPr>
            </w:pPr>
            <w:r w:rsidRPr="001E3185">
              <w:rPr>
                <w:rFonts w:cs="Arial"/>
              </w:rPr>
              <w:t>8.6*10</w:t>
            </w:r>
            <w:r w:rsidRPr="001E3185">
              <w:rPr>
                <w:rFonts w:cs="Arial"/>
                <w:vertAlign w:val="superscript"/>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6802AA" w14:textId="77777777" w:rsidR="00692E71" w:rsidRPr="001E3185" w:rsidRDefault="00692E71" w:rsidP="008E0250">
            <w:pPr>
              <w:jc w:val="center"/>
              <w:rPr>
                <w:rFonts w:cs="Arial"/>
                <w:lang w:eastAsia="da-DK"/>
              </w:rPr>
            </w:pPr>
            <w:r w:rsidRPr="001E3185">
              <w:rPr>
                <w:rFonts w:cs="Arial"/>
              </w:rPr>
              <w:t>0.03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3B0E6D" w14:textId="77777777" w:rsidR="00692E71" w:rsidRPr="001E3185" w:rsidRDefault="00692E71" w:rsidP="008E0250">
            <w:pPr>
              <w:jc w:val="center"/>
              <w:rPr>
                <w:rFonts w:cs="Arial"/>
                <w:lang w:eastAsia="da-DK"/>
              </w:rPr>
            </w:pPr>
            <w:r w:rsidRPr="001E3185">
              <w:rPr>
                <w:rFonts w:cs="Arial"/>
              </w:rPr>
              <w:t>0.01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516D6" w14:textId="77777777" w:rsidR="00692E71" w:rsidRPr="001E3185" w:rsidRDefault="00692E71" w:rsidP="008E0250">
            <w:pPr>
              <w:jc w:val="center"/>
              <w:rPr>
                <w:rFonts w:cs="Arial"/>
                <w:lang w:eastAsia="da-DK"/>
              </w:rPr>
            </w:pPr>
            <w:r w:rsidRPr="001E3185">
              <w:rPr>
                <w:rFonts w:cs="Arial"/>
              </w:rPr>
              <w:t>1.5*10</w:t>
            </w:r>
            <w:r w:rsidRPr="001E3185">
              <w:rPr>
                <w:rFonts w:cs="Arial"/>
                <w:vertAlign w:val="superscript"/>
              </w:rPr>
              <w:t>-4</w:t>
            </w:r>
          </w:p>
        </w:tc>
      </w:tr>
      <w:tr w:rsidR="00692E71" w:rsidRPr="001E3185" w14:paraId="588C38BE" w14:textId="77777777" w:rsidTr="008E0250">
        <w:trPr>
          <w:trHeight w:val="20"/>
        </w:trPr>
        <w:tc>
          <w:tcPr>
            <w:tcW w:w="985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5679D1" w14:textId="77777777" w:rsidR="00692E71" w:rsidRPr="001E3185" w:rsidRDefault="00692E71" w:rsidP="008E0250">
            <w:pPr>
              <w:jc w:val="center"/>
              <w:rPr>
                <w:rFonts w:cs="Arial"/>
              </w:rPr>
            </w:pPr>
          </w:p>
        </w:tc>
      </w:tr>
      <w:tr w:rsidR="00692E71" w:rsidRPr="001E3185" w14:paraId="6E4B57C6" w14:textId="77777777" w:rsidTr="008E0250">
        <w:trPr>
          <w:trHeight w:val="20"/>
        </w:trPr>
        <w:tc>
          <w:tcPr>
            <w:tcW w:w="985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69A77E" w14:textId="77777777" w:rsidR="00692E71" w:rsidRPr="001E3185" w:rsidRDefault="00692E71" w:rsidP="008E0250">
            <w:pPr>
              <w:rPr>
                <w:rFonts w:cs="Arial"/>
                <w:lang w:eastAsia="da-DK"/>
              </w:rPr>
            </w:pPr>
            <w:r w:rsidRPr="001E3185">
              <w:rPr>
                <w:rFonts w:cs="Arial"/>
                <w:b/>
                <w:lang w:eastAsia="da-DK"/>
              </w:rPr>
              <w:t>Fence (soil)</w:t>
            </w:r>
          </w:p>
        </w:tc>
      </w:tr>
      <w:tr w:rsidR="00692E71" w:rsidRPr="001E3185" w14:paraId="4AA0D2C7"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734050"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720CA" w14:textId="77777777" w:rsidR="00692E71" w:rsidRPr="001E3185" w:rsidRDefault="00692E71" w:rsidP="008E0250">
            <w:pPr>
              <w:jc w:val="center"/>
              <w:rPr>
                <w:rFonts w:cs="Arial"/>
                <w:lang w:eastAsia="da-DK"/>
              </w:rPr>
            </w:pPr>
            <w:r w:rsidRPr="001E3185">
              <w:rPr>
                <w:rFonts w:cs="Arial"/>
              </w:rPr>
              <w:t>2.4*10</w:t>
            </w:r>
            <w:r w:rsidRPr="001E3185">
              <w:rPr>
                <w:rFonts w:cs="Arial"/>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31DC85" w14:textId="77777777" w:rsidR="00692E71" w:rsidRPr="001E3185" w:rsidRDefault="00692E71" w:rsidP="008E0250">
            <w:pPr>
              <w:jc w:val="center"/>
              <w:rPr>
                <w:rFonts w:cs="Arial"/>
                <w:lang w:eastAsia="da-DK"/>
              </w:rPr>
            </w:pPr>
            <w:r w:rsidRPr="001E3185">
              <w:rPr>
                <w:rFonts w:cs="Arial"/>
              </w:rPr>
              <w:t>0.10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5ACF6" w14:textId="77777777" w:rsidR="00692E71" w:rsidRPr="001E3185" w:rsidRDefault="00692E71" w:rsidP="008E0250">
            <w:pPr>
              <w:jc w:val="center"/>
              <w:rPr>
                <w:rFonts w:cs="Arial"/>
                <w:lang w:eastAsia="da-DK"/>
              </w:rPr>
            </w:pPr>
            <w:r w:rsidRPr="001E3185">
              <w:rPr>
                <w:rFonts w:cs="Arial"/>
              </w:rPr>
              <w:t>0.04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9409E" w14:textId="77777777" w:rsidR="00692E71" w:rsidRPr="001E3185" w:rsidRDefault="00692E71" w:rsidP="008E0250">
            <w:pPr>
              <w:jc w:val="center"/>
              <w:rPr>
                <w:rFonts w:cs="Arial"/>
                <w:lang w:eastAsia="da-DK"/>
              </w:rPr>
            </w:pPr>
            <w:r w:rsidRPr="001E3185">
              <w:rPr>
                <w:rFonts w:cs="Arial"/>
              </w:rPr>
              <w:t>2.7*10</w:t>
            </w:r>
            <w:r w:rsidRPr="001E3185">
              <w:rPr>
                <w:rFonts w:cs="Arial"/>
                <w:vertAlign w:val="superscript"/>
              </w:rPr>
              <w:t>-4</w:t>
            </w:r>
          </w:p>
        </w:tc>
      </w:tr>
      <w:tr w:rsidR="00692E71" w:rsidRPr="001E3185" w14:paraId="08FAE7F9"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C2ECFE"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0A97CD" w14:textId="77777777" w:rsidR="00692E71" w:rsidRPr="001E3185" w:rsidRDefault="00692E71" w:rsidP="008E0250">
            <w:pPr>
              <w:jc w:val="center"/>
              <w:rPr>
                <w:rFonts w:cs="Arial"/>
                <w:lang w:eastAsia="da-DK"/>
              </w:rPr>
            </w:pPr>
            <w:r w:rsidRPr="001E3185">
              <w:rPr>
                <w:rFonts w:cs="Arial"/>
              </w:rPr>
              <w:t>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6E70E8" w14:textId="77777777" w:rsidR="00692E71" w:rsidRPr="001E3185" w:rsidRDefault="00692E71" w:rsidP="008E0250">
            <w:pPr>
              <w:jc w:val="center"/>
              <w:rPr>
                <w:rFonts w:cs="Arial"/>
                <w:lang w:eastAsia="da-DK"/>
              </w:rPr>
            </w:pPr>
            <w:r w:rsidRPr="001E3185">
              <w:rPr>
                <w:rFonts w:cs="Arial"/>
              </w:rPr>
              <w:t>0.86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EE6186" w14:textId="77777777" w:rsidR="00692E71" w:rsidRPr="001E3185" w:rsidRDefault="00692E71" w:rsidP="008E0250">
            <w:pPr>
              <w:jc w:val="center"/>
              <w:rPr>
                <w:rFonts w:cs="Arial"/>
                <w:lang w:eastAsia="da-DK"/>
              </w:rPr>
            </w:pPr>
            <w:r w:rsidRPr="001E3185">
              <w:rPr>
                <w:rFonts w:cs="Arial"/>
              </w:rPr>
              <w:t>0.32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04B71" w14:textId="77777777" w:rsidR="00692E71" w:rsidRPr="001E3185" w:rsidRDefault="00692E71" w:rsidP="008E0250">
            <w:pPr>
              <w:jc w:val="center"/>
              <w:rPr>
                <w:rFonts w:cs="Arial"/>
                <w:lang w:eastAsia="da-DK"/>
              </w:rPr>
            </w:pPr>
            <w:r w:rsidRPr="001E3185">
              <w:rPr>
                <w:rFonts w:cs="Arial"/>
              </w:rPr>
              <w:t>2.7*10</w:t>
            </w:r>
            <w:r w:rsidRPr="001E3185">
              <w:rPr>
                <w:rFonts w:cs="Arial"/>
                <w:vertAlign w:val="superscript"/>
              </w:rPr>
              <w:t>-2</w:t>
            </w:r>
          </w:p>
        </w:tc>
      </w:tr>
      <w:tr w:rsidR="00692E71" w:rsidRPr="001E3185" w14:paraId="5E257108"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A1FE99"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B0F477" w14:textId="77777777" w:rsidR="00692E71" w:rsidRPr="001E3185" w:rsidRDefault="00692E71" w:rsidP="008E0250">
            <w:pPr>
              <w:jc w:val="center"/>
              <w:rPr>
                <w:rFonts w:cs="Arial"/>
                <w:lang w:eastAsia="da-DK"/>
              </w:rPr>
            </w:pPr>
            <w:r w:rsidRPr="001E3185">
              <w:rPr>
                <w:rFonts w:cs="Arial"/>
              </w:rPr>
              <w:t>2.4*10</w:t>
            </w:r>
            <w:r w:rsidRPr="001E3185">
              <w:rPr>
                <w:rFonts w:cs="Arial"/>
                <w:vertAlign w:val="superscript"/>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9F28FF" w14:textId="77777777" w:rsidR="00692E71" w:rsidRPr="001E3185" w:rsidRDefault="00692E71" w:rsidP="008E0250">
            <w:pPr>
              <w:jc w:val="center"/>
              <w:rPr>
                <w:rFonts w:cs="Arial"/>
                <w:lang w:eastAsia="da-DK"/>
              </w:rPr>
            </w:pPr>
            <w:r w:rsidRPr="001E3185">
              <w:rPr>
                <w:rFonts w:cs="Arial"/>
              </w:rPr>
              <w:t>0.09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F4A3D3" w14:textId="77777777" w:rsidR="00692E71" w:rsidRPr="001E3185" w:rsidRDefault="00692E71" w:rsidP="008E0250">
            <w:pPr>
              <w:jc w:val="center"/>
              <w:rPr>
                <w:rFonts w:cs="Arial"/>
                <w:lang w:eastAsia="da-DK"/>
              </w:rPr>
            </w:pPr>
            <w:r w:rsidRPr="001E3185">
              <w:rPr>
                <w:rFonts w:cs="Arial"/>
              </w:rPr>
              <w:t>0.04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DCE71" w14:textId="77777777" w:rsidR="00692E71" w:rsidRPr="001E3185" w:rsidRDefault="00692E71" w:rsidP="008E0250">
            <w:pPr>
              <w:jc w:val="center"/>
              <w:rPr>
                <w:rFonts w:cs="Arial"/>
                <w:lang w:eastAsia="da-DK"/>
              </w:rPr>
            </w:pPr>
            <w:r w:rsidRPr="001E3185">
              <w:rPr>
                <w:rFonts w:cs="Arial"/>
              </w:rPr>
              <w:t>1.5*10</w:t>
            </w:r>
            <w:r w:rsidRPr="001E3185">
              <w:rPr>
                <w:rFonts w:cs="Arial"/>
                <w:vertAlign w:val="superscript"/>
              </w:rPr>
              <w:t>-4</w:t>
            </w:r>
          </w:p>
        </w:tc>
      </w:tr>
      <w:tr w:rsidR="00692E71" w:rsidRPr="001E3185" w14:paraId="6612F4D4"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6E31A6"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738B30" w14:textId="77777777" w:rsidR="00692E71" w:rsidRPr="001E3185" w:rsidRDefault="00692E71" w:rsidP="008E0250">
            <w:pPr>
              <w:jc w:val="center"/>
              <w:rPr>
                <w:rFonts w:cs="Arial"/>
                <w:lang w:eastAsia="da-DK"/>
              </w:rPr>
            </w:pPr>
            <w:r w:rsidRPr="001E3185">
              <w:rPr>
                <w:rFonts w:cs="Arial"/>
              </w:rPr>
              <w:t>7.2*10</w:t>
            </w:r>
            <w:r w:rsidRPr="001E3185">
              <w:rPr>
                <w:rFonts w:cs="Arial"/>
                <w:vertAlign w:val="superscript"/>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AFA121" w14:textId="77777777" w:rsidR="00692E71" w:rsidRPr="001E3185" w:rsidRDefault="00692E71" w:rsidP="008E0250">
            <w:pPr>
              <w:jc w:val="center"/>
              <w:rPr>
                <w:rFonts w:cs="Arial"/>
                <w:lang w:eastAsia="da-DK"/>
              </w:rPr>
            </w:pPr>
            <w:r w:rsidRPr="001E3185">
              <w:rPr>
                <w:rFonts w:cs="Arial"/>
              </w:rPr>
              <w:t>2.6*10</w:t>
            </w:r>
            <w:r w:rsidRPr="001E3185">
              <w:rPr>
                <w:rFonts w:cs="Arial"/>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C55006" w14:textId="77777777" w:rsidR="00692E71" w:rsidRPr="001E3185" w:rsidRDefault="00692E71" w:rsidP="008E0250">
            <w:pPr>
              <w:jc w:val="center"/>
              <w:rPr>
                <w:rFonts w:cs="Arial"/>
                <w:lang w:eastAsia="da-DK"/>
              </w:rPr>
            </w:pPr>
            <w:r w:rsidRPr="001E3185">
              <w:rPr>
                <w:rFonts w:cs="Arial"/>
              </w:rPr>
              <w:t>5.7*10</w:t>
            </w:r>
            <w:r w:rsidRPr="001E3185">
              <w:rPr>
                <w:rFonts w:cs="Arial"/>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BB245" w14:textId="77777777" w:rsidR="00692E71" w:rsidRPr="001E3185" w:rsidRDefault="00692E71" w:rsidP="008E0250">
            <w:pPr>
              <w:jc w:val="center"/>
              <w:rPr>
                <w:rFonts w:cs="Arial"/>
                <w:lang w:eastAsia="da-DK"/>
              </w:rPr>
            </w:pPr>
            <w:r w:rsidRPr="001E3185">
              <w:rPr>
                <w:rFonts w:cs="Arial"/>
              </w:rPr>
              <w:t>1.2*10</w:t>
            </w:r>
            <w:r w:rsidRPr="001E3185">
              <w:rPr>
                <w:rFonts w:cs="Arial"/>
                <w:vertAlign w:val="superscript"/>
              </w:rPr>
              <w:t>-4</w:t>
            </w:r>
          </w:p>
        </w:tc>
      </w:tr>
      <w:tr w:rsidR="00692E71" w:rsidRPr="001E3185" w14:paraId="4C85B312" w14:textId="77777777" w:rsidTr="008E0250">
        <w:trPr>
          <w:trHeight w:val="20"/>
        </w:trPr>
        <w:tc>
          <w:tcPr>
            <w:tcW w:w="985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475B49" w14:textId="77777777" w:rsidR="00692E71" w:rsidRPr="001E3185" w:rsidRDefault="00692E71" w:rsidP="008E0250">
            <w:pPr>
              <w:jc w:val="center"/>
              <w:rPr>
                <w:rFonts w:cs="Arial"/>
              </w:rPr>
            </w:pPr>
          </w:p>
        </w:tc>
      </w:tr>
      <w:tr w:rsidR="00692E71" w:rsidRPr="001E3185" w14:paraId="157BD25E" w14:textId="77777777" w:rsidTr="008E0250">
        <w:trPr>
          <w:trHeight w:val="20"/>
        </w:trPr>
        <w:tc>
          <w:tcPr>
            <w:tcW w:w="985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33922E" w14:textId="77777777" w:rsidR="00692E71" w:rsidRPr="001E3185" w:rsidRDefault="00692E71" w:rsidP="008E0250">
            <w:pPr>
              <w:rPr>
                <w:rFonts w:cs="Arial"/>
                <w:lang w:eastAsia="da-DK"/>
              </w:rPr>
            </w:pPr>
            <w:r w:rsidRPr="001E3185">
              <w:rPr>
                <w:rFonts w:cs="Arial"/>
                <w:b/>
                <w:lang w:eastAsia="da-DK"/>
              </w:rPr>
              <w:t>Noise Barrier (soil)</w:t>
            </w:r>
          </w:p>
        </w:tc>
      </w:tr>
      <w:tr w:rsidR="00692E71" w:rsidRPr="001E3185" w14:paraId="60BB8252"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4229F4"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504C41" w14:textId="77777777" w:rsidR="00692E71" w:rsidRPr="001E3185" w:rsidRDefault="00692E71" w:rsidP="008E0250">
            <w:pPr>
              <w:jc w:val="center"/>
              <w:rPr>
                <w:rFonts w:cs="Arial"/>
                <w:lang w:eastAsia="da-DK"/>
              </w:rPr>
            </w:pPr>
            <w:r w:rsidRPr="001E3185">
              <w:rPr>
                <w:rFonts w:cs="Arial"/>
              </w:rPr>
              <w:t>0.01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A58EB" w14:textId="77777777" w:rsidR="00692E71" w:rsidRPr="001E3185" w:rsidRDefault="00692E71" w:rsidP="008E0250">
            <w:pPr>
              <w:jc w:val="center"/>
              <w:rPr>
                <w:rFonts w:cs="Arial"/>
                <w:lang w:eastAsia="da-DK"/>
              </w:rPr>
            </w:pPr>
            <w:r w:rsidRPr="001E3185">
              <w:rPr>
                <w:rFonts w:cs="Arial"/>
              </w:rPr>
              <w:t>0.04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81FA26" w14:textId="77777777" w:rsidR="00692E71" w:rsidRPr="001E3185" w:rsidRDefault="00692E71" w:rsidP="008E0250">
            <w:pPr>
              <w:jc w:val="center"/>
              <w:rPr>
                <w:rFonts w:cs="Arial"/>
                <w:lang w:eastAsia="da-DK"/>
              </w:rPr>
            </w:pPr>
            <w:r w:rsidRPr="001E3185">
              <w:rPr>
                <w:rFonts w:cs="Arial"/>
              </w:rPr>
              <w:t>0.02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66848" w14:textId="77777777" w:rsidR="00692E71" w:rsidRPr="001E3185" w:rsidRDefault="00692E71" w:rsidP="008E0250">
            <w:pPr>
              <w:jc w:val="center"/>
              <w:rPr>
                <w:rFonts w:cs="Arial"/>
                <w:lang w:eastAsia="da-DK"/>
              </w:rPr>
            </w:pPr>
            <w:r w:rsidRPr="001E3185">
              <w:rPr>
                <w:rFonts w:cs="Arial"/>
              </w:rPr>
              <w:t>1.2*10</w:t>
            </w:r>
            <w:r w:rsidRPr="001E3185">
              <w:rPr>
                <w:rFonts w:cs="Arial"/>
                <w:vertAlign w:val="superscript"/>
              </w:rPr>
              <w:t>-4</w:t>
            </w:r>
          </w:p>
        </w:tc>
      </w:tr>
      <w:tr w:rsidR="00692E71" w:rsidRPr="001E3185" w14:paraId="7B85520B"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8380C6"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EFDE82" w14:textId="77777777" w:rsidR="00692E71" w:rsidRPr="001E3185" w:rsidRDefault="00692E71" w:rsidP="008E0250">
            <w:pPr>
              <w:jc w:val="center"/>
              <w:rPr>
                <w:rFonts w:cs="Arial"/>
                <w:lang w:eastAsia="da-DK"/>
              </w:rPr>
            </w:pPr>
            <w:r w:rsidRPr="001E3185">
              <w:rPr>
                <w:rFonts w:cs="Arial"/>
              </w:rPr>
              <w:t>0.07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37EC01" w14:textId="77777777" w:rsidR="00692E71" w:rsidRPr="001E3185" w:rsidRDefault="00692E71" w:rsidP="008E0250">
            <w:pPr>
              <w:jc w:val="center"/>
              <w:rPr>
                <w:rFonts w:cs="Arial"/>
                <w:lang w:eastAsia="da-DK"/>
              </w:rPr>
            </w:pPr>
            <w:r w:rsidRPr="001E3185">
              <w:rPr>
                <w:rFonts w:cs="Arial"/>
              </w:rPr>
              <w:t>0.39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65C6D8" w14:textId="77777777" w:rsidR="00692E71" w:rsidRPr="001E3185" w:rsidRDefault="00692E71" w:rsidP="008E0250">
            <w:pPr>
              <w:jc w:val="center"/>
              <w:rPr>
                <w:rFonts w:cs="Arial"/>
                <w:lang w:eastAsia="da-DK"/>
              </w:rPr>
            </w:pPr>
            <w:r w:rsidRPr="001E3185">
              <w:rPr>
                <w:rFonts w:cs="Arial"/>
              </w:rPr>
              <w:t>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A1645" w14:textId="77777777" w:rsidR="00692E71" w:rsidRPr="001E3185" w:rsidRDefault="00692E71" w:rsidP="008E0250">
            <w:pPr>
              <w:jc w:val="center"/>
              <w:rPr>
                <w:rFonts w:cs="Arial"/>
                <w:lang w:eastAsia="da-DK"/>
              </w:rPr>
            </w:pPr>
            <w:r w:rsidRPr="001E3185">
              <w:rPr>
                <w:rFonts w:cs="Arial"/>
              </w:rPr>
              <w:t>0.01</w:t>
            </w:r>
          </w:p>
        </w:tc>
      </w:tr>
      <w:tr w:rsidR="00692E71" w:rsidRPr="001E3185" w14:paraId="341DFCB6"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A96F4D" w14:textId="77777777" w:rsidR="00692E71" w:rsidRPr="001E3185" w:rsidRDefault="00692E71" w:rsidP="008E0250">
            <w:pPr>
              <w:keepNext/>
              <w:keepLines/>
              <w:rPr>
                <w:rFonts w:cs="Arial"/>
                <w:b/>
                <w:lang w:eastAsia="da-DK"/>
              </w:rPr>
            </w:pPr>
            <w:r w:rsidRPr="001E3185">
              <w:rPr>
                <w:rFonts w:cs="Arial"/>
                <w:lang w:eastAsia="da-DK"/>
              </w:rPr>
              <w:lastRenderedPageBreak/>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1FA7D4" w14:textId="77777777" w:rsidR="00692E71" w:rsidRPr="001E3185" w:rsidRDefault="00692E71" w:rsidP="008E0250">
            <w:pPr>
              <w:jc w:val="center"/>
              <w:rPr>
                <w:rFonts w:cs="Arial"/>
                <w:lang w:eastAsia="da-DK"/>
              </w:rPr>
            </w:pPr>
            <w:r w:rsidRPr="001E3185">
              <w:rPr>
                <w:rFonts w:cs="Arial"/>
              </w:rPr>
              <w:t>1.1*10</w:t>
            </w:r>
            <w:r w:rsidRPr="001E3185">
              <w:rPr>
                <w:rFonts w:cs="Arial"/>
                <w:vertAlign w:val="superscript"/>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763519" w14:textId="77777777" w:rsidR="00692E71" w:rsidRPr="001E3185" w:rsidRDefault="00692E71" w:rsidP="008E0250">
            <w:pPr>
              <w:jc w:val="center"/>
              <w:rPr>
                <w:rFonts w:cs="Arial"/>
                <w:lang w:eastAsia="da-DK"/>
              </w:rPr>
            </w:pPr>
            <w:r w:rsidRPr="001E3185">
              <w:rPr>
                <w:rFonts w:cs="Arial"/>
              </w:rPr>
              <w:t>0.04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DFEC0E" w14:textId="77777777" w:rsidR="00692E71" w:rsidRPr="001E3185" w:rsidRDefault="00692E71" w:rsidP="008E0250">
            <w:pPr>
              <w:jc w:val="center"/>
              <w:rPr>
                <w:rFonts w:cs="Arial"/>
                <w:lang w:eastAsia="da-DK"/>
              </w:rPr>
            </w:pPr>
            <w:r w:rsidRPr="001E3185">
              <w:rPr>
                <w:rFonts w:cs="Arial"/>
              </w:rPr>
              <w:t>0.02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FA51B" w14:textId="77777777" w:rsidR="00692E71" w:rsidRPr="001E3185" w:rsidRDefault="00692E71" w:rsidP="008E0250">
            <w:pPr>
              <w:jc w:val="center"/>
              <w:rPr>
                <w:rFonts w:cs="Arial"/>
                <w:lang w:eastAsia="da-DK"/>
              </w:rPr>
            </w:pPr>
            <w:r w:rsidRPr="001E3185">
              <w:rPr>
                <w:rFonts w:cs="Arial"/>
              </w:rPr>
              <w:t>6.9*10</w:t>
            </w:r>
            <w:r w:rsidRPr="001E3185">
              <w:rPr>
                <w:rFonts w:cs="Arial"/>
                <w:vertAlign w:val="superscript"/>
              </w:rPr>
              <w:t>-5</w:t>
            </w:r>
          </w:p>
        </w:tc>
      </w:tr>
      <w:tr w:rsidR="00692E71" w:rsidRPr="001E3185" w14:paraId="5BB5F767" w14:textId="77777777" w:rsidTr="008E0250">
        <w:trPr>
          <w:trHeight w:val="20"/>
        </w:trPr>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74AE5A"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51A38B" w14:textId="77777777" w:rsidR="00692E71" w:rsidRPr="001E3185" w:rsidRDefault="00692E71" w:rsidP="008E0250">
            <w:pPr>
              <w:jc w:val="center"/>
              <w:rPr>
                <w:rFonts w:cs="Arial"/>
                <w:lang w:eastAsia="da-DK"/>
              </w:rPr>
            </w:pPr>
            <w:r w:rsidRPr="001E3185">
              <w:rPr>
                <w:rFonts w:cs="Arial"/>
              </w:rPr>
              <w:t>3.2*10</w:t>
            </w:r>
            <w:r w:rsidRPr="001E3185">
              <w:rPr>
                <w:rFonts w:cs="Arial"/>
                <w:vertAlign w:val="superscript"/>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BADE3" w14:textId="77777777" w:rsidR="00692E71" w:rsidRPr="001E3185" w:rsidRDefault="00692E71" w:rsidP="008E0250">
            <w:pPr>
              <w:jc w:val="center"/>
              <w:rPr>
                <w:rFonts w:cs="Arial"/>
                <w:lang w:eastAsia="da-DK"/>
              </w:rPr>
            </w:pPr>
            <w:r w:rsidRPr="001E3185">
              <w:rPr>
                <w:rFonts w:cs="Arial"/>
              </w:rPr>
              <w:t>1.2*10</w:t>
            </w:r>
            <w:r w:rsidRPr="001E3185">
              <w:rPr>
                <w:rFonts w:cs="Arial"/>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4AC59F" w14:textId="77777777" w:rsidR="00692E71" w:rsidRPr="001E3185" w:rsidRDefault="00692E71" w:rsidP="008E0250">
            <w:pPr>
              <w:jc w:val="center"/>
              <w:rPr>
                <w:rFonts w:cs="Arial"/>
                <w:lang w:eastAsia="da-DK"/>
              </w:rPr>
            </w:pPr>
            <w:r w:rsidRPr="001E3185">
              <w:rPr>
                <w:rFonts w:cs="Arial"/>
              </w:rPr>
              <w:t>2.6*10</w:t>
            </w:r>
            <w:r w:rsidRPr="001E3185">
              <w:rPr>
                <w:rFonts w:cs="Arial"/>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C12B2" w14:textId="77777777" w:rsidR="00692E71" w:rsidRPr="001E3185" w:rsidRDefault="00692E71" w:rsidP="008E0250">
            <w:pPr>
              <w:jc w:val="center"/>
              <w:rPr>
                <w:rFonts w:cs="Arial"/>
                <w:lang w:eastAsia="da-DK"/>
              </w:rPr>
            </w:pPr>
            <w:r w:rsidRPr="001E3185">
              <w:rPr>
                <w:rFonts w:cs="Arial"/>
              </w:rPr>
              <w:t>5.5*10</w:t>
            </w:r>
            <w:r w:rsidRPr="001E3185">
              <w:rPr>
                <w:rFonts w:cs="Arial"/>
                <w:vertAlign w:val="superscript"/>
              </w:rPr>
              <w:t>-5</w:t>
            </w:r>
          </w:p>
        </w:tc>
      </w:tr>
    </w:tbl>
    <w:p w14:paraId="6EE101DB" w14:textId="77777777" w:rsidR="00692E71" w:rsidRPr="001E3185" w:rsidRDefault="00692E71" w:rsidP="00692E71">
      <w:pPr>
        <w:rPr>
          <w:rFonts w:cs="Arial"/>
        </w:rPr>
      </w:pPr>
    </w:p>
    <w:p w14:paraId="49112DC9"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38</w:t>
      </w:r>
      <w:r w:rsidRPr="001E3185">
        <w:rPr>
          <w:rFonts w:ascii="Verdana" w:hAnsi="Verdana"/>
        </w:rPr>
        <w:fldChar w:fldCharType="end"/>
      </w:r>
      <w:r w:rsidRPr="001E3185">
        <w:rPr>
          <w:rFonts w:ascii="Verdana" w:hAnsi="Verdana"/>
        </w:rPr>
        <w:t>: PEC in soil, brushing, professional application.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4181"/>
        <w:gridCol w:w="992"/>
        <w:gridCol w:w="1559"/>
        <w:gridCol w:w="1560"/>
        <w:gridCol w:w="1559"/>
      </w:tblGrid>
      <w:tr w:rsidR="00692E71" w:rsidRPr="001E3185" w14:paraId="32D336FC" w14:textId="77777777" w:rsidTr="008E0250">
        <w:trPr>
          <w:trHeight w:val="20"/>
          <w:tblHeader/>
        </w:trPr>
        <w:tc>
          <w:tcPr>
            <w:tcW w:w="4181" w:type="dxa"/>
            <w:shd w:val="clear" w:color="auto" w:fill="FFFFFF" w:themeFill="background1"/>
            <w:noWrap/>
            <w:vAlign w:val="bottom"/>
          </w:tcPr>
          <w:p w14:paraId="33166258"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7CC79A23"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10713E8F" w14:textId="77777777" w:rsidR="00692E71" w:rsidRPr="001E3185" w:rsidRDefault="00692E71" w:rsidP="008E0250">
            <w:pPr>
              <w:jc w:val="center"/>
              <w:rPr>
                <w:rFonts w:cs="Arial"/>
                <w:b/>
                <w:lang w:eastAsia="da-DK"/>
              </w:rPr>
            </w:pPr>
            <w:r w:rsidRPr="001E3185">
              <w:rPr>
                <w:rFonts w:cs="Arial"/>
                <w:b/>
                <w:lang w:eastAsia="da-DK"/>
              </w:rPr>
              <w:t>Propiconazole</w:t>
            </w:r>
          </w:p>
        </w:tc>
        <w:tc>
          <w:tcPr>
            <w:tcW w:w="1560" w:type="dxa"/>
            <w:shd w:val="clear" w:color="auto" w:fill="FFFFFF" w:themeFill="background1"/>
            <w:noWrap/>
            <w:vAlign w:val="center"/>
          </w:tcPr>
          <w:p w14:paraId="6379A194"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4C389C5B"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20213AE8" w14:textId="77777777" w:rsidTr="008E0250">
        <w:trPr>
          <w:trHeight w:val="20"/>
        </w:trPr>
        <w:tc>
          <w:tcPr>
            <w:tcW w:w="9851" w:type="dxa"/>
            <w:gridSpan w:val="5"/>
            <w:shd w:val="clear" w:color="auto" w:fill="FFFFFF" w:themeFill="background1"/>
            <w:noWrap/>
            <w:vAlign w:val="center"/>
          </w:tcPr>
          <w:p w14:paraId="6BF138E9" w14:textId="77777777" w:rsidR="00692E71" w:rsidRPr="001E3185" w:rsidRDefault="00692E71" w:rsidP="008E0250">
            <w:pPr>
              <w:rPr>
                <w:rFonts w:cs="Arial"/>
                <w:lang w:eastAsia="da-DK"/>
              </w:rPr>
            </w:pPr>
            <w:r w:rsidRPr="001E3185">
              <w:rPr>
                <w:rFonts w:cs="Arial"/>
                <w:b/>
                <w:lang w:eastAsia="da-DK"/>
              </w:rPr>
              <w:t>House (brushing, soil)</w:t>
            </w:r>
          </w:p>
        </w:tc>
      </w:tr>
      <w:tr w:rsidR="00692E71" w:rsidRPr="001E3185" w14:paraId="4DEE91F8" w14:textId="77777777" w:rsidTr="008E0250">
        <w:trPr>
          <w:trHeight w:val="20"/>
        </w:trPr>
        <w:tc>
          <w:tcPr>
            <w:tcW w:w="4181" w:type="dxa"/>
            <w:shd w:val="clear" w:color="auto" w:fill="FFFFFF" w:themeFill="background1"/>
            <w:noWrap/>
            <w:vAlign w:val="bottom"/>
          </w:tcPr>
          <w:p w14:paraId="35DD9E4A"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120E45B7" w14:textId="77777777" w:rsidR="00692E71" w:rsidRPr="001E3185" w:rsidRDefault="00692E71" w:rsidP="008E0250">
            <w:pPr>
              <w:jc w:val="center"/>
              <w:rPr>
                <w:rFonts w:cs="Arial"/>
                <w:lang w:eastAsia="da-DK"/>
              </w:rPr>
            </w:pPr>
            <w:r w:rsidRPr="001E3185">
              <w:rPr>
                <w:rFonts w:cs="Arial"/>
              </w:rPr>
              <w:t>0.05</w:t>
            </w:r>
          </w:p>
        </w:tc>
        <w:tc>
          <w:tcPr>
            <w:tcW w:w="1559" w:type="dxa"/>
            <w:shd w:val="clear" w:color="auto" w:fill="FFFFFF" w:themeFill="background1"/>
            <w:noWrap/>
            <w:vAlign w:val="center"/>
          </w:tcPr>
          <w:p w14:paraId="4895463C" w14:textId="77777777" w:rsidR="00692E71" w:rsidRPr="001E3185" w:rsidRDefault="00692E71" w:rsidP="008E0250">
            <w:pPr>
              <w:jc w:val="center"/>
              <w:rPr>
                <w:rFonts w:cs="Arial"/>
                <w:lang w:eastAsia="da-DK"/>
              </w:rPr>
            </w:pPr>
            <w:r w:rsidRPr="001E3185">
              <w:rPr>
                <w:rFonts w:cs="Arial"/>
              </w:rPr>
              <w:t>0.17</w:t>
            </w:r>
          </w:p>
        </w:tc>
        <w:tc>
          <w:tcPr>
            <w:tcW w:w="1560" w:type="dxa"/>
            <w:shd w:val="clear" w:color="auto" w:fill="FFFFFF" w:themeFill="background1"/>
            <w:noWrap/>
            <w:vAlign w:val="center"/>
          </w:tcPr>
          <w:p w14:paraId="21B453F3" w14:textId="77777777" w:rsidR="00692E71" w:rsidRPr="001E3185" w:rsidRDefault="00692E71" w:rsidP="008E0250">
            <w:pPr>
              <w:jc w:val="center"/>
              <w:rPr>
                <w:rFonts w:cs="Arial"/>
                <w:lang w:eastAsia="da-DK"/>
              </w:rPr>
            </w:pPr>
            <w:r w:rsidRPr="001E3185">
              <w:rPr>
                <w:rFonts w:cs="Arial"/>
              </w:rPr>
              <w:t>0.07</w:t>
            </w:r>
          </w:p>
        </w:tc>
        <w:tc>
          <w:tcPr>
            <w:tcW w:w="1559" w:type="dxa"/>
            <w:shd w:val="clear" w:color="auto" w:fill="FFFFFF" w:themeFill="background1"/>
            <w:vAlign w:val="center"/>
          </w:tcPr>
          <w:p w14:paraId="1E055730" w14:textId="77777777" w:rsidR="00692E71" w:rsidRPr="001E3185" w:rsidRDefault="00692E71" w:rsidP="008E0250">
            <w:pPr>
              <w:jc w:val="center"/>
              <w:rPr>
                <w:rFonts w:cs="Arial"/>
                <w:lang w:eastAsia="da-DK"/>
              </w:rPr>
            </w:pPr>
            <w:r w:rsidRPr="001E3185">
              <w:rPr>
                <w:rFonts w:cs="Arial"/>
              </w:rPr>
              <w:t>0.02</w:t>
            </w:r>
          </w:p>
        </w:tc>
      </w:tr>
      <w:tr w:rsidR="00692E71" w:rsidRPr="001E3185" w14:paraId="496CF536" w14:textId="77777777" w:rsidTr="008E0250">
        <w:trPr>
          <w:trHeight w:val="20"/>
        </w:trPr>
        <w:tc>
          <w:tcPr>
            <w:tcW w:w="4181" w:type="dxa"/>
            <w:shd w:val="clear" w:color="auto" w:fill="FFFFFF" w:themeFill="background1"/>
            <w:noWrap/>
            <w:vAlign w:val="bottom"/>
          </w:tcPr>
          <w:p w14:paraId="5462C683"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6C666D3F" w14:textId="77777777" w:rsidR="00692E71" w:rsidRPr="001E3185" w:rsidRDefault="00692E71" w:rsidP="008E0250">
            <w:pPr>
              <w:jc w:val="center"/>
              <w:rPr>
                <w:rFonts w:cs="Arial"/>
              </w:rPr>
            </w:pPr>
            <w:r w:rsidRPr="001E3185">
              <w:rPr>
                <w:rFonts w:cs="Arial"/>
              </w:rPr>
              <w:t>0.10</w:t>
            </w:r>
          </w:p>
        </w:tc>
        <w:tc>
          <w:tcPr>
            <w:tcW w:w="1559" w:type="dxa"/>
            <w:shd w:val="clear" w:color="auto" w:fill="FFFFFF" w:themeFill="background1"/>
            <w:noWrap/>
            <w:vAlign w:val="center"/>
          </w:tcPr>
          <w:p w14:paraId="307A0C0A" w14:textId="77777777" w:rsidR="00692E71" w:rsidRPr="001E3185" w:rsidRDefault="00692E71" w:rsidP="008E0250">
            <w:pPr>
              <w:jc w:val="center"/>
              <w:rPr>
                <w:rFonts w:cs="Arial"/>
              </w:rPr>
            </w:pPr>
            <w:r w:rsidRPr="001E3185">
              <w:rPr>
                <w:rFonts w:cs="Arial"/>
              </w:rPr>
              <w:t>0.47</w:t>
            </w:r>
          </w:p>
        </w:tc>
        <w:tc>
          <w:tcPr>
            <w:tcW w:w="1560" w:type="dxa"/>
            <w:shd w:val="clear" w:color="auto" w:fill="FFFFFF" w:themeFill="background1"/>
            <w:noWrap/>
            <w:vAlign w:val="center"/>
          </w:tcPr>
          <w:p w14:paraId="552CA2BD" w14:textId="77777777" w:rsidR="00692E71" w:rsidRPr="001E3185" w:rsidRDefault="00692E71" w:rsidP="008E0250">
            <w:pPr>
              <w:jc w:val="center"/>
              <w:rPr>
                <w:rFonts w:cs="Arial"/>
              </w:rPr>
            </w:pPr>
            <w:r w:rsidRPr="001E3185">
              <w:rPr>
                <w:rFonts w:cs="Arial"/>
              </w:rPr>
              <w:t>0.18</w:t>
            </w:r>
          </w:p>
        </w:tc>
        <w:tc>
          <w:tcPr>
            <w:tcW w:w="1559" w:type="dxa"/>
            <w:shd w:val="clear" w:color="auto" w:fill="FFFFFF" w:themeFill="background1"/>
            <w:vAlign w:val="center"/>
          </w:tcPr>
          <w:p w14:paraId="2C6C14F6" w14:textId="77777777" w:rsidR="00692E71" w:rsidRPr="001E3185" w:rsidRDefault="00692E71" w:rsidP="008E0250">
            <w:pPr>
              <w:jc w:val="center"/>
              <w:rPr>
                <w:rFonts w:cs="Arial"/>
              </w:rPr>
            </w:pPr>
            <w:r w:rsidRPr="001E3185">
              <w:rPr>
                <w:rFonts w:cs="Arial"/>
              </w:rPr>
              <w:t>0.03</w:t>
            </w:r>
          </w:p>
        </w:tc>
      </w:tr>
      <w:tr w:rsidR="00692E71" w:rsidRPr="001E3185" w14:paraId="1D324E29" w14:textId="77777777" w:rsidTr="008E0250">
        <w:trPr>
          <w:trHeight w:val="20"/>
        </w:trPr>
        <w:tc>
          <w:tcPr>
            <w:tcW w:w="4181" w:type="dxa"/>
            <w:shd w:val="clear" w:color="auto" w:fill="FFFFFF" w:themeFill="background1"/>
            <w:noWrap/>
            <w:vAlign w:val="bottom"/>
          </w:tcPr>
          <w:p w14:paraId="7407FC45"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7165D33B" w14:textId="77777777" w:rsidR="00692E71" w:rsidRPr="001E3185" w:rsidRDefault="00692E71" w:rsidP="008E0250">
            <w:pPr>
              <w:jc w:val="center"/>
              <w:rPr>
                <w:rFonts w:cs="Arial"/>
                <w:lang w:eastAsia="da-DK"/>
              </w:rPr>
            </w:pPr>
            <w:r w:rsidRPr="001E3185">
              <w:rPr>
                <w:rFonts w:cs="Arial"/>
              </w:rPr>
              <w:t>2.8*10</w:t>
            </w:r>
            <w:r w:rsidRPr="001E3185">
              <w:rPr>
                <w:rFonts w:cs="Arial"/>
                <w:vertAlign w:val="superscript"/>
              </w:rPr>
              <w:t>-5</w:t>
            </w:r>
          </w:p>
        </w:tc>
        <w:tc>
          <w:tcPr>
            <w:tcW w:w="1559" w:type="dxa"/>
            <w:shd w:val="clear" w:color="auto" w:fill="FFFFFF" w:themeFill="background1"/>
            <w:noWrap/>
            <w:vAlign w:val="center"/>
          </w:tcPr>
          <w:p w14:paraId="6A657B7D" w14:textId="77777777" w:rsidR="00692E71" w:rsidRPr="001E3185" w:rsidRDefault="00692E71" w:rsidP="008E0250">
            <w:pPr>
              <w:jc w:val="center"/>
              <w:rPr>
                <w:rFonts w:cs="Arial"/>
                <w:lang w:eastAsia="da-DK"/>
              </w:rPr>
            </w:pPr>
            <w:r w:rsidRPr="001E3185">
              <w:rPr>
                <w:rFonts w:cs="Arial"/>
              </w:rPr>
              <w:t>0.15</w:t>
            </w:r>
          </w:p>
        </w:tc>
        <w:tc>
          <w:tcPr>
            <w:tcW w:w="1560" w:type="dxa"/>
            <w:shd w:val="clear" w:color="auto" w:fill="FFFFFF" w:themeFill="background1"/>
            <w:noWrap/>
            <w:vAlign w:val="center"/>
          </w:tcPr>
          <w:p w14:paraId="523F4A64" w14:textId="77777777" w:rsidR="00692E71" w:rsidRPr="001E3185" w:rsidRDefault="00692E71" w:rsidP="008E0250">
            <w:pPr>
              <w:jc w:val="center"/>
              <w:rPr>
                <w:rFonts w:cs="Arial"/>
                <w:lang w:eastAsia="da-DK"/>
              </w:rPr>
            </w:pPr>
            <w:r w:rsidRPr="001E3185">
              <w:rPr>
                <w:rFonts w:cs="Arial"/>
              </w:rPr>
              <w:t>0.06</w:t>
            </w:r>
          </w:p>
        </w:tc>
        <w:tc>
          <w:tcPr>
            <w:tcW w:w="1559" w:type="dxa"/>
            <w:shd w:val="clear" w:color="auto" w:fill="FFFFFF" w:themeFill="background1"/>
            <w:vAlign w:val="center"/>
          </w:tcPr>
          <w:p w14:paraId="6115D251" w14:textId="77777777" w:rsidR="00692E71" w:rsidRPr="001E3185" w:rsidRDefault="00692E71" w:rsidP="008E0250">
            <w:pPr>
              <w:jc w:val="center"/>
              <w:rPr>
                <w:rFonts w:cs="Arial"/>
                <w:lang w:eastAsia="da-DK"/>
              </w:rPr>
            </w:pPr>
            <w:r w:rsidRPr="001E3185">
              <w:rPr>
                <w:rFonts w:cs="Arial"/>
              </w:rPr>
              <w:t>0.01</w:t>
            </w:r>
          </w:p>
        </w:tc>
      </w:tr>
      <w:tr w:rsidR="00692E71" w:rsidRPr="001E3185" w14:paraId="54DEC478" w14:textId="77777777" w:rsidTr="008E0250">
        <w:trPr>
          <w:trHeight w:val="20"/>
        </w:trPr>
        <w:tc>
          <w:tcPr>
            <w:tcW w:w="4181" w:type="dxa"/>
            <w:shd w:val="clear" w:color="auto" w:fill="FFFFFF" w:themeFill="background1"/>
            <w:noWrap/>
            <w:vAlign w:val="bottom"/>
          </w:tcPr>
          <w:p w14:paraId="2DED417A"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01F5C336" w14:textId="77777777" w:rsidR="00692E71" w:rsidRPr="001E3185" w:rsidRDefault="00692E71" w:rsidP="008E0250">
            <w:pPr>
              <w:jc w:val="center"/>
              <w:rPr>
                <w:rFonts w:cs="Arial"/>
                <w:lang w:eastAsia="da-DK"/>
              </w:rPr>
            </w:pPr>
            <w:r w:rsidRPr="001E3185">
              <w:rPr>
                <w:rFonts w:cs="Arial"/>
              </w:rPr>
              <w:t>8.6*10</w:t>
            </w:r>
            <w:r w:rsidRPr="001E3185">
              <w:rPr>
                <w:rFonts w:cs="Arial"/>
                <w:vertAlign w:val="superscript"/>
              </w:rPr>
              <w:t>-7</w:t>
            </w:r>
          </w:p>
        </w:tc>
        <w:tc>
          <w:tcPr>
            <w:tcW w:w="1559" w:type="dxa"/>
            <w:shd w:val="clear" w:color="auto" w:fill="FFFFFF" w:themeFill="background1"/>
            <w:noWrap/>
            <w:vAlign w:val="center"/>
          </w:tcPr>
          <w:p w14:paraId="4C4E9295" w14:textId="77777777" w:rsidR="00692E71" w:rsidRPr="001E3185" w:rsidRDefault="00692E71" w:rsidP="008E0250">
            <w:pPr>
              <w:jc w:val="center"/>
              <w:rPr>
                <w:rFonts w:cs="Arial"/>
                <w:lang w:eastAsia="da-DK"/>
              </w:rPr>
            </w:pPr>
            <w:r w:rsidRPr="001E3185">
              <w:rPr>
                <w:rFonts w:cs="Arial"/>
              </w:rPr>
              <w:t>0.03</w:t>
            </w:r>
          </w:p>
        </w:tc>
        <w:tc>
          <w:tcPr>
            <w:tcW w:w="1560" w:type="dxa"/>
            <w:shd w:val="clear" w:color="auto" w:fill="FFFFFF" w:themeFill="background1"/>
            <w:noWrap/>
            <w:vAlign w:val="center"/>
          </w:tcPr>
          <w:p w14:paraId="7D5A3F29"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vAlign w:val="center"/>
          </w:tcPr>
          <w:p w14:paraId="0A36015B" w14:textId="77777777" w:rsidR="00692E71" w:rsidRPr="001E3185" w:rsidRDefault="00692E71" w:rsidP="008E0250">
            <w:pPr>
              <w:jc w:val="center"/>
              <w:rPr>
                <w:rFonts w:cs="Arial"/>
                <w:lang w:eastAsia="da-DK"/>
              </w:rPr>
            </w:pPr>
            <w:r w:rsidRPr="001E3185">
              <w:rPr>
                <w:rFonts w:cs="Arial"/>
              </w:rPr>
              <w:t>1.5*10</w:t>
            </w:r>
            <w:r w:rsidRPr="001E3185">
              <w:rPr>
                <w:rFonts w:cs="Arial"/>
                <w:vertAlign w:val="superscript"/>
              </w:rPr>
              <w:t>-4</w:t>
            </w:r>
          </w:p>
        </w:tc>
      </w:tr>
      <w:tr w:rsidR="00692E71" w:rsidRPr="001E3185" w14:paraId="5D9C23BB" w14:textId="77777777" w:rsidTr="008E0250">
        <w:trPr>
          <w:trHeight w:val="20"/>
        </w:trPr>
        <w:tc>
          <w:tcPr>
            <w:tcW w:w="9851" w:type="dxa"/>
            <w:gridSpan w:val="5"/>
            <w:shd w:val="clear" w:color="auto" w:fill="FFFFFF" w:themeFill="background1"/>
            <w:noWrap/>
            <w:vAlign w:val="bottom"/>
          </w:tcPr>
          <w:p w14:paraId="01240338" w14:textId="77777777" w:rsidR="00692E71" w:rsidRPr="001E3185" w:rsidRDefault="00692E71" w:rsidP="008E0250">
            <w:pPr>
              <w:jc w:val="center"/>
              <w:rPr>
                <w:rFonts w:cs="Arial"/>
              </w:rPr>
            </w:pPr>
          </w:p>
        </w:tc>
      </w:tr>
      <w:tr w:rsidR="00692E71" w:rsidRPr="001E3185" w14:paraId="6BFF2D66" w14:textId="77777777" w:rsidTr="008E0250">
        <w:trPr>
          <w:trHeight w:val="20"/>
        </w:trPr>
        <w:tc>
          <w:tcPr>
            <w:tcW w:w="9851" w:type="dxa"/>
            <w:gridSpan w:val="5"/>
            <w:shd w:val="clear" w:color="auto" w:fill="FFFFFF" w:themeFill="background1"/>
            <w:noWrap/>
            <w:vAlign w:val="center"/>
          </w:tcPr>
          <w:p w14:paraId="4A13931A" w14:textId="77777777" w:rsidR="00692E71" w:rsidRPr="001E3185" w:rsidRDefault="00692E71" w:rsidP="008E0250">
            <w:pPr>
              <w:rPr>
                <w:rFonts w:cs="Arial"/>
              </w:rPr>
            </w:pPr>
            <w:r w:rsidRPr="001E3185">
              <w:rPr>
                <w:rFonts w:cs="Arial"/>
                <w:b/>
                <w:lang w:eastAsia="da-DK"/>
              </w:rPr>
              <w:t>Fence (brushing, soil)</w:t>
            </w:r>
          </w:p>
        </w:tc>
      </w:tr>
      <w:tr w:rsidR="00692E71" w:rsidRPr="001E3185" w14:paraId="4A1D1B4A" w14:textId="77777777" w:rsidTr="008E0250">
        <w:trPr>
          <w:trHeight w:val="20"/>
        </w:trPr>
        <w:tc>
          <w:tcPr>
            <w:tcW w:w="4181" w:type="dxa"/>
            <w:shd w:val="clear" w:color="auto" w:fill="FFFFFF" w:themeFill="background1"/>
            <w:noWrap/>
            <w:vAlign w:val="bottom"/>
          </w:tcPr>
          <w:p w14:paraId="377DA3E8"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6A05CCE0" w14:textId="77777777" w:rsidR="00692E71" w:rsidRPr="001E3185" w:rsidRDefault="00692E71" w:rsidP="008E0250">
            <w:pPr>
              <w:jc w:val="center"/>
              <w:rPr>
                <w:rFonts w:cs="Arial"/>
                <w:lang w:eastAsia="da-DK"/>
              </w:rPr>
            </w:pPr>
            <w:r w:rsidRPr="001E3185">
              <w:rPr>
                <w:rFonts w:cs="Arial"/>
              </w:rPr>
              <w:t>3.8*10</w:t>
            </w:r>
            <w:r w:rsidRPr="001E3185">
              <w:rPr>
                <w:rFonts w:cs="Arial"/>
                <w:vertAlign w:val="superscript"/>
              </w:rPr>
              <w:t>-2</w:t>
            </w:r>
          </w:p>
        </w:tc>
        <w:tc>
          <w:tcPr>
            <w:tcW w:w="1559" w:type="dxa"/>
            <w:shd w:val="clear" w:color="auto" w:fill="FFFFFF" w:themeFill="background1"/>
            <w:noWrap/>
            <w:vAlign w:val="center"/>
          </w:tcPr>
          <w:p w14:paraId="7B91A628" w14:textId="77777777" w:rsidR="00692E71" w:rsidRPr="001E3185" w:rsidRDefault="00692E71" w:rsidP="008E0250">
            <w:pPr>
              <w:jc w:val="center"/>
              <w:rPr>
                <w:rFonts w:cs="Arial"/>
              </w:rPr>
            </w:pPr>
            <w:r w:rsidRPr="001E3185">
              <w:rPr>
                <w:rFonts w:cs="Arial"/>
              </w:rPr>
              <w:t>0.14</w:t>
            </w:r>
          </w:p>
        </w:tc>
        <w:tc>
          <w:tcPr>
            <w:tcW w:w="1560" w:type="dxa"/>
            <w:shd w:val="clear" w:color="auto" w:fill="FFFFFF" w:themeFill="background1"/>
            <w:noWrap/>
            <w:vAlign w:val="center"/>
          </w:tcPr>
          <w:p w14:paraId="1DA0453E" w14:textId="77777777" w:rsidR="00692E71" w:rsidRPr="001E3185" w:rsidRDefault="00692E71" w:rsidP="008E0250">
            <w:pPr>
              <w:jc w:val="center"/>
              <w:rPr>
                <w:rFonts w:cs="Arial"/>
              </w:rPr>
            </w:pPr>
            <w:r w:rsidRPr="001E3185">
              <w:rPr>
                <w:rFonts w:cs="Arial"/>
              </w:rPr>
              <w:t>0.06</w:t>
            </w:r>
          </w:p>
        </w:tc>
        <w:tc>
          <w:tcPr>
            <w:tcW w:w="1559" w:type="dxa"/>
            <w:shd w:val="clear" w:color="auto" w:fill="FFFFFF" w:themeFill="background1"/>
            <w:vAlign w:val="center"/>
          </w:tcPr>
          <w:p w14:paraId="288D26FA" w14:textId="77777777" w:rsidR="00692E71" w:rsidRPr="001E3185" w:rsidRDefault="00692E71" w:rsidP="008E0250">
            <w:pPr>
              <w:jc w:val="center"/>
              <w:rPr>
                <w:rFonts w:cs="Arial"/>
              </w:rPr>
            </w:pPr>
            <w:r w:rsidRPr="001E3185">
              <w:rPr>
                <w:rFonts w:cs="Arial"/>
              </w:rPr>
              <w:t>2.0*10</w:t>
            </w:r>
            <w:r w:rsidRPr="001E3185">
              <w:rPr>
                <w:rFonts w:cs="Arial"/>
                <w:vertAlign w:val="superscript"/>
              </w:rPr>
              <w:t>-2</w:t>
            </w:r>
          </w:p>
        </w:tc>
      </w:tr>
      <w:tr w:rsidR="00692E71" w:rsidRPr="001E3185" w14:paraId="08BB8FCD" w14:textId="77777777" w:rsidTr="008E0250">
        <w:trPr>
          <w:trHeight w:val="20"/>
        </w:trPr>
        <w:tc>
          <w:tcPr>
            <w:tcW w:w="4181" w:type="dxa"/>
            <w:shd w:val="clear" w:color="auto" w:fill="FFFFFF" w:themeFill="background1"/>
            <w:noWrap/>
            <w:vAlign w:val="bottom"/>
          </w:tcPr>
          <w:p w14:paraId="59ACB0E3"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510AC77C" w14:textId="77777777" w:rsidR="00692E71" w:rsidRPr="001E3185" w:rsidRDefault="00692E71" w:rsidP="008E0250">
            <w:pPr>
              <w:jc w:val="center"/>
              <w:rPr>
                <w:rFonts w:cs="Arial"/>
                <w:lang w:eastAsia="da-DK"/>
              </w:rPr>
            </w:pPr>
            <w:r w:rsidRPr="001E3185">
              <w:rPr>
                <w:rFonts w:cs="Arial"/>
              </w:rPr>
              <w:t>0.08</w:t>
            </w:r>
          </w:p>
        </w:tc>
        <w:tc>
          <w:tcPr>
            <w:tcW w:w="1559" w:type="dxa"/>
            <w:shd w:val="clear" w:color="auto" w:fill="FFFFFF" w:themeFill="background1"/>
            <w:noWrap/>
            <w:vAlign w:val="center"/>
          </w:tcPr>
          <w:p w14:paraId="2593C3C7" w14:textId="77777777" w:rsidR="00692E71" w:rsidRPr="001E3185" w:rsidRDefault="00692E71" w:rsidP="008E0250">
            <w:pPr>
              <w:jc w:val="center"/>
              <w:rPr>
                <w:rFonts w:cs="Arial"/>
              </w:rPr>
            </w:pPr>
            <w:r w:rsidRPr="001E3185">
              <w:rPr>
                <w:rFonts w:cs="Arial"/>
              </w:rPr>
              <w:t>0.39</w:t>
            </w:r>
          </w:p>
        </w:tc>
        <w:tc>
          <w:tcPr>
            <w:tcW w:w="1560" w:type="dxa"/>
            <w:shd w:val="clear" w:color="auto" w:fill="FFFFFF" w:themeFill="background1"/>
            <w:noWrap/>
            <w:vAlign w:val="center"/>
          </w:tcPr>
          <w:p w14:paraId="30CA7A11" w14:textId="77777777" w:rsidR="00692E71" w:rsidRPr="001E3185" w:rsidRDefault="00692E71" w:rsidP="008E0250">
            <w:pPr>
              <w:jc w:val="center"/>
              <w:rPr>
                <w:rFonts w:cs="Arial"/>
              </w:rPr>
            </w:pPr>
            <w:r w:rsidRPr="001E3185">
              <w:rPr>
                <w:rFonts w:cs="Arial"/>
              </w:rPr>
              <w:t>0.15</w:t>
            </w:r>
          </w:p>
        </w:tc>
        <w:tc>
          <w:tcPr>
            <w:tcW w:w="1559" w:type="dxa"/>
            <w:shd w:val="clear" w:color="auto" w:fill="FFFFFF" w:themeFill="background1"/>
            <w:vAlign w:val="center"/>
          </w:tcPr>
          <w:p w14:paraId="62B9B0AC" w14:textId="77777777" w:rsidR="00692E71" w:rsidRPr="001E3185" w:rsidRDefault="00692E71" w:rsidP="008E0250">
            <w:pPr>
              <w:jc w:val="center"/>
              <w:rPr>
                <w:rFonts w:cs="Arial"/>
              </w:rPr>
            </w:pPr>
            <w:r w:rsidRPr="001E3185">
              <w:rPr>
                <w:rFonts w:cs="Arial"/>
              </w:rPr>
              <w:t>2.9*10</w:t>
            </w:r>
            <w:r w:rsidRPr="001E3185">
              <w:rPr>
                <w:rFonts w:cs="Arial"/>
                <w:vertAlign w:val="superscript"/>
              </w:rPr>
              <w:t>-2</w:t>
            </w:r>
          </w:p>
        </w:tc>
      </w:tr>
      <w:tr w:rsidR="00692E71" w:rsidRPr="001E3185" w14:paraId="1B3BB92A" w14:textId="77777777" w:rsidTr="008E0250">
        <w:trPr>
          <w:trHeight w:val="20"/>
        </w:trPr>
        <w:tc>
          <w:tcPr>
            <w:tcW w:w="4181" w:type="dxa"/>
            <w:shd w:val="clear" w:color="auto" w:fill="FFFFFF" w:themeFill="background1"/>
            <w:noWrap/>
            <w:vAlign w:val="bottom"/>
          </w:tcPr>
          <w:p w14:paraId="1E8872BB"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73A63FCE" w14:textId="77777777" w:rsidR="00692E71" w:rsidRPr="001E3185" w:rsidRDefault="00692E71" w:rsidP="008E0250">
            <w:pPr>
              <w:jc w:val="center"/>
              <w:rPr>
                <w:rFonts w:cs="Arial"/>
                <w:lang w:eastAsia="da-DK"/>
              </w:rPr>
            </w:pPr>
            <w:r w:rsidRPr="001E3185">
              <w:rPr>
                <w:rFonts w:cs="Arial"/>
              </w:rPr>
              <w:t>2.4*10</w:t>
            </w:r>
            <w:r w:rsidRPr="001E3185">
              <w:rPr>
                <w:rFonts w:cs="Arial"/>
                <w:vertAlign w:val="superscript"/>
              </w:rPr>
              <w:t>-5</w:t>
            </w:r>
          </w:p>
        </w:tc>
        <w:tc>
          <w:tcPr>
            <w:tcW w:w="1559" w:type="dxa"/>
            <w:shd w:val="clear" w:color="auto" w:fill="FFFFFF" w:themeFill="background1"/>
            <w:noWrap/>
            <w:vAlign w:val="center"/>
          </w:tcPr>
          <w:p w14:paraId="4BEAB3CD" w14:textId="77777777" w:rsidR="00692E71" w:rsidRPr="001E3185" w:rsidRDefault="00692E71" w:rsidP="008E0250">
            <w:pPr>
              <w:jc w:val="center"/>
              <w:rPr>
                <w:rFonts w:cs="Arial"/>
              </w:rPr>
            </w:pPr>
            <w:r w:rsidRPr="001E3185">
              <w:rPr>
                <w:rFonts w:cs="Arial"/>
              </w:rPr>
              <w:t>0.12</w:t>
            </w:r>
          </w:p>
        </w:tc>
        <w:tc>
          <w:tcPr>
            <w:tcW w:w="1560" w:type="dxa"/>
            <w:shd w:val="clear" w:color="auto" w:fill="FFFFFF" w:themeFill="background1"/>
            <w:noWrap/>
            <w:vAlign w:val="center"/>
          </w:tcPr>
          <w:p w14:paraId="0600A3F5" w14:textId="77777777" w:rsidR="00692E71" w:rsidRPr="001E3185" w:rsidRDefault="00692E71" w:rsidP="008E0250">
            <w:pPr>
              <w:jc w:val="center"/>
              <w:rPr>
                <w:rFonts w:cs="Arial"/>
              </w:rPr>
            </w:pPr>
            <w:r w:rsidRPr="001E3185">
              <w:rPr>
                <w:rFonts w:cs="Arial"/>
              </w:rPr>
              <w:t>0.05</w:t>
            </w:r>
          </w:p>
        </w:tc>
        <w:tc>
          <w:tcPr>
            <w:tcW w:w="1559" w:type="dxa"/>
            <w:shd w:val="clear" w:color="auto" w:fill="FFFFFF" w:themeFill="background1"/>
            <w:vAlign w:val="center"/>
          </w:tcPr>
          <w:p w14:paraId="619E915E" w14:textId="77777777" w:rsidR="00692E71" w:rsidRPr="001E3185" w:rsidRDefault="00692E71" w:rsidP="008E0250">
            <w:pPr>
              <w:jc w:val="center"/>
              <w:rPr>
                <w:rFonts w:cs="Arial"/>
              </w:rPr>
            </w:pPr>
            <w:r w:rsidRPr="001E3185">
              <w:rPr>
                <w:rFonts w:cs="Arial"/>
              </w:rPr>
              <w:t>5.8*10</w:t>
            </w:r>
            <w:r w:rsidRPr="001E3185">
              <w:rPr>
                <w:rFonts w:cs="Arial"/>
                <w:vertAlign w:val="superscript"/>
              </w:rPr>
              <w:t>-3</w:t>
            </w:r>
          </w:p>
        </w:tc>
      </w:tr>
      <w:tr w:rsidR="00692E71" w:rsidRPr="001E3185" w14:paraId="361E2708" w14:textId="77777777" w:rsidTr="008E0250">
        <w:trPr>
          <w:trHeight w:val="20"/>
        </w:trPr>
        <w:tc>
          <w:tcPr>
            <w:tcW w:w="4181" w:type="dxa"/>
            <w:shd w:val="clear" w:color="auto" w:fill="FFFFFF" w:themeFill="background1"/>
            <w:noWrap/>
            <w:vAlign w:val="bottom"/>
          </w:tcPr>
          <w:p w14:paraId="5D3B36F4"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43B81F68" w14:textId="77777777" w:rsidR="00692E71" w:rsidRPr="001E3185" w:rsidRDefault="00692E71" w:rsidP="008E0250">
            <w:pPr>
              <w:jc w:val="center"/>
              <w:rPr>
                <w:rFonts w:cs="Arial"/>
                <w:lang w:eastAsia="da-DK"/>
              </w:rPr>
            </w:pPr>
            <w:r w:rsidRPr="001E3185">
              <w:rPr>
                <w:rFonts w:cs="Arial"/>
              </w:rPr>
              <w:t>7.2*10</w:t>
            </w:r>
            <w:r w:rsidRPr="001E3185">
              <w:rPr>
                <w:rFonts w:cs="Arial"/>
                <w:vertAlign w:val="superscript"/>
              </w:rPr>
              <w:t>-7</w:t>
            </w:r>
          </w:p>
        </w:tc>
        <w:tc>
          <w:tcPr>
            <w:tcW w:w="1559" w:type="dxa"/>
            <w:shd w:val="clear" w:color="auto" w:fill="FFFFFF" w:themeFill="background1"/>
            <w:noWrap/>
            <w:vAlign w:val="center"/>
          </w:tcPr>
          <w:p w14:paraId="0999C0C9" w14:textId="77777777" w:rsidR="00692E71" w:rsidRPr="001E3185" w:rsidRDefault="00692E71" w:rsidP="008E0250">
            <w:pPr>
              <w:jc w:val="center"/>
              <w:rPr>
                <w:rFonts w:cs="Arial"/>
              </w:rPr>
            </w:pPr>
            <w:r w:rsidRPr="001E3185">
              <w:rPr>
                <w:rFonts w:cs="Arial"/>
              </w:rPr>
              <w:t>2.6*10</w:t>
            </w:r>
            <w:r w:rsidRPr="001E3185">
              <w:rPr>
                <w:rFonts w:cs="Arial"/>
                <w:vertAlign w:val="superscript"/>
              </w:rPr>
              <w:t>-2</w:t>
            </w:r>
          </w:p>
        </w:tc>
        <w:tc>
          <w:tcPr>
            <w:tcW w:w="1560" w:type="dxa"/>
            <w:shd w:val="clear" w:color="auto" w:fill="FFFFFF" w:themeFill="background1"/>
            <w:noWrap/>
            <w:vAlign w:val="center"/>
          </w:tcPr>
          <w:p w14:paraId="6A8596FD" w14:textId="77777777" w:rsidR="00692E71" w:rsidRPr="001E3185" w:rsidRDefault="00692E71" w:rsidP="008E0250">
            <w:pPr>
              <w:jc w:val="center"/>
              <w:rPr>
                <w:rFonts w:cs="Arial"/>
              </w:rPr>
            </w:pPr>
            <w:r w:rsidRPr="001E3185">
              <w:rPr>
                <w:rFonts w:cs="Arial"/>
              </w:rPr>
              <w:t>5.7*10</w:t>
            </w:r>
            <w:r w:rsidRPr="001E3185">
              <w:rPr>
                <w:rFonts w:cs="Arial"/>
                <w:vertAlign w:val="superscript"/>
              </w:rPr>
              <w:t>-3</w:t>
            </w:r>
          </w:p>
        </w:tc>
        <w:tc>
          <w:tcPr>
            <w:tcW w:w="1559" w:type="dxa"/>
            <w:shd w:val="clear" w:color="auto" w:fill="FFFFFF" w:themeFill="background1"/>
            <w:vAlign w:val="center"/>
          </w:tcPr>
          <w:p w14:paraId="21FE5C0D" w14:textId="77777777" w:rsidR="00692E71" w:rsidRPr="001E3185" w:rsidRDefault="00692E71" w:rsidP="008E0250">
            <w:pPr>
              <w:jc w:val="center"/>
              <w:rPr>
                <w:rFonts w:cs="Arial"/>
              </w:rPr>
            </w:pPr>
            <w:r w:rsidRPr="001E3185">
              <w:rPr>
                <w:rFonts w:cs="Arial"/>
              </w:rPr>
              <w:t>1.2*10</w:t>
            </w:r>
            <w:r w:rsidRPr="001E3185">
              <w:rPr>
                <w:rFonts w:cs="Arial"/>
                <w:vertAlign w:val="superscript"/>
              </w:rPr>
              <w:t>-4</w:t>
            </w:r>
          </w:p>
        </w:tc>
      </w:tr>
    </w:tbl>
    <w:p w14:paraId="3DCC1C3F" w14:textId="77777777" w:rsidR="00692E71" w:rsidRPr="001E3185" w:rsidRDefault="00692E71" w:rsidP="00692E71">
      <w:pPr>
        <w:rPr>
          <w:rFonts w:cs="Arial"/>
          <w:b/>
        </w:rPr>
      </w:pPr>
    </w:p>
    <w:p w14:paraId="5A647B85"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39</w:t>
      </w:r>
      <w:r w:rsidRPr="001E3185">
        <w:rPr>
          <w:rFonts w:ascii="Verdana" w:hAnsi="Verdana"/>
        </w:rPr>
        <w:fldChar w:fldCharType="end"/>
      </w:r>
      <w:r w:rsidRPr="001E3185">
        <w:rPr>
          <w:rFonts w:ascii="Verdana" w:hAnsi="Verdana"/>
        </w:rPr>
        <w:t>: PEC in soil, brushing, non-professional application.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4181"/>
        <w:gridCol w:w="992"/>
        <w:gridCol w:w="1559"/>
        <w:gridCol w:w="1560"/>
        <w:gridCol w:w="1559"/>
      </w:tblGrid>
      <w:tr w:rsidR="00692E71" w:rsidRPr="001E3185" w14:paraId="4BEEAA2A" w14:textId="77777777" w:rsidTr="008E0250">
        <w:trPr>
          <w:trHeight w:val="20"/>
          <w:tblHeader/>
        </w:trPr>
        <w:tc>
          <w:tcPr>
            <w:tcW w:w="4181" w:type="dxa"/>
            <w:shd w:val="clear" w:color="auto" w:fill="FFFFFF" w:themeFill="background1"/>
            <w:noWrap/>
            <w:vAlign w:val="bottom"/>
          </w:tcPr>
          <w:p w14:paraId="5BE386F7"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42BD8FEA"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7D46EA35"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560" w:type="dxa"/>
            <w:shd w:val="clear" w:color="auto" w:fill="FFFFFF" w:themeFill="background1"/>
            <w:noWrap/>
            <w:vAlign w:val="center"/>
          </w:tcPr>
          <w:p w14:paraId="2493EA2B"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598B3149"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729622A9" w14:textId="77777777" w:rsidTr="008E0250">
        <w:trPr>
          <w:trHeight w:val="20"/>
        </w:trPr>
        <w:tc>
          <w:tcPr>
            <w:tcW w:w="9851" w:type="dxa"/>
            <w:gridSpan w:val="5"/>
            <w:shd w:val="clear" w:color="auto" w:fill="FFFFFF" w:themeFill="background1"/>
            <w:noWrap/>
            <w:vAlign w:val="center"/>
          </w:tcPr>
          <w:p w14:paraId="1E02F5A3" w14:textId="77777777" w:rsidR="00692E71" w:rsidRPr="001E3185" w:rsidRDefault="00692E71" w:rsidP="008E0250">
            <w:pPr>
              <w:rPr>
                <w:rFonts w:cs="Arial"/>
                <w:lang w:eastAsia="da-DK"/>
              </w:rPr>
            </w:pPr>
            <w:r w:rsidRPr="001E3185">
              <w:rPr>
                <w:rFonts w:cs="Arial"/>
                <w:b/>
                <w:lang w:eastAsia="da-DK"/>
              </w:rPr>
              <w:t>House (brushing, soil)</w:t>
            </w:r>
          </w:p>
        </w:tc>
      </w:tr>
      <w:tr w:rsidR="00692E71" w:rsidRPr="001E3185" w14:paraId="2B7FBBE9" w14:textId="77777777" w:rsidTr="008E0250">
        <w:trPr>
          <w:trHeight w:val="20"/>
        </w:trPr>
        <w:tc>
          <w:tcPr>
            <w:tcW w:w="4181" w:type="dxa"/>
            <w:shd w:val="clear" w:color="auto" w:fill="FFFFFF" w:themeFill="background1"/>
            <w:noWrap/>
            <w:vAlign w:val="bottom"/>
          </w:tcPr>
          <w:p w14:paraId="04BCB34C"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56370E80" w14:textId="77777777" w:rsidR="00692E71" w:rsidRPr="001E3185" w:rsidRDefault="00692E71" w:rsidP="008E0250">
            <w:pPr>
              <w:jc w:val="center"/>
              <w:rPr>
                <w:rFonts w:cs="Arial"/>
                <w:lang w:eastAsia="da-DK"/>
              </w:rPr>
            </w:pPr>
            <w:r w:rsidRPr="001E3185">
              <w:rPr>
                <w:rFonts w:cs="Arial"/>
              </w:rPr>
              <w:t>0.06</w:t>
            </w:r>
          </w:p>
        </w:tc>
        <w:tc>
          <w:tcPr>
            <w:tcW w:w="1559" w:type="dxa"/>
            <w:shd w:val="clear" w:color="auto" w:fill="FFFFFF" w:themeFill="background1"/>
            <w:noWrap/>
            <w:vAlign w:val="center"/>
          </w:tcPr>
          <w:p w14:paraId="19341E91" w14:textId="77777777" w:rsidR="00692E71" w:rsidRPr="001E3185" w:rsidRDefault="00692E71" w:rsidP="008E0250">
            <w:pPr>
              <w:jc w:val="center"/>
              <w:rPr>
                <w:rFonts w:cs="Arial"/>
                <w:lang w:eastAsia="da-DK"/>
              </w:rPr>
            </w:pPr>
            <w:r w:rsidRPr="001E3185">
              <w:rPr>
                <w:rFonts w:cs="Arial"/>
              </w:rPr>
              <w:t>0.20</w:t>
            </w:r>
          </w:p>
        </w:tc>
        <w:tc>
          <w:tcPr>
            <w:tcW w:w="1560" w:type="dxa"/>
            <w:shd w:val="clear" w:color="auto" w:fill="FFFFFF" w:themeFill="background1"/>
            <w:noWrap/>
            <w:vAlign w:val="center"/>
          </w:tcPr>
          <w:p w14:paraId="7F8560E3" w14:textId="77777777" w:rsidR="00692E71" w:rsidRPr="001E3185" w:rsidRDefault="00692E71" w:rsidP="008E0250">
            <w:pPr>
              <w:jc w:val="center"/>
              <w:rPr>
                <w:rFonts w:cs="Arial"/>
                <w:lang w:eastAsia="da-DK"/>
              </w:rPr>
            </w:pPr>
            <w:r w:rsidRPr="001E3185">
              <w:rPr>
                <w:rFonts w:cs="Arial"/>
              </w:rPr>
              <w:t>0.08</w:t>
            </w:r>
          </w:p>
        </w:tc>
        <w:tc>
          <w:tcPr>
            <w:tcW w:w="1559" w:type="dxa"/>
            <w:shd w:val="clear" w:color="auto" w:fill="FFFFFF" w:themeFill="background1"/>
            <w:vAlign w:val="center"/>
          </w:tcPr>
          <w:p w14:paraId="3AE2D7DB" w14:textId="77777777" w:rsidR="00692E71" w:rsidRPr="001E3185" w:rsidRDefault="00692E71" w:rsidP="008E0250">
            <w:pPr>
              <w:jc w:val="center"/>
              <w:rPr>
                <w:rFonts w:cs="Arial"/>
                <w:lang w:eastAsia="da-DK"/>
              </w:rPr>
            </w:pPr>
            <w:r w:rsidRPr="001E3185">
              <w:rPr>
                <w:rFonts w:cs="Arial"/>
              </w:rPr>
              <w:t>0.04</w:t>
            </w:r>
          </w:p>
        </w:tc>
      </w:tr>
      <w:tr w:rsidR="00692E71" w:rsidRPr="001E3185" w14:paraId="482549A9" w14:textId="77777777" w:rsidTr="008E0250">
        <w:trPr>
          <w:trHeight w:val="20"/>
        </w:trPr>
        <w:tc>
          <w:tcPr>
            <w:tcW w:w="4181" w:type="dxa"/>
            <w:shd w:val="clear" w:color="auto" w:fill="FFFFFF" w:themeFill="background1"/>
            <w:noWrap/>
            <w:vAlign w:val="bottom"/>
          </w:tcPr>
          <w:p w14:paraId="5E589AD5"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0838B845" w14:textId="77777777" w:rsidR="00692E71" w:rsidRPr="001E3185" w:rsidRDefault="00692E71" w:rsidP="008E0250">
            <w:pPr>
              <w:jc w:val="center"/>
              <w:rPr>
                <w:rFonts w:cs="Arial"/>
              </w:rPr>
            </w:pPr>
            <w:r w:rsidRPr="001E3185">
              <w:rPr>
                <w:rFonts w:cs="Arial"/>
              </w:rPr>
              <w:t>0.11</w:t>
            </w:r>
          </w:p>
        </w:tc>
        <w:tc>
          <w:tcPr>
            <w:tcW w:w="1559" w:type="dxa"/>
            <w:shd w:val="clear" w:color="auto" w:fill="FFFFFF" w:themeFill="background1"/>
            <w:noWrap/>
            <w:vAlign w:val="center"/>
          </w:tcPr>
          <w:p w14:paraId="0301EF36" w14:textId="77777777" w:rsidR="00692E71" w:rsidRPr="001E3185" w:rsidRDefault="00692E71" w:rsidP="008E0250">
            <w:pPr>
              <w:jc w:val="center"/>
              <w:rPr>
                <w:rFonts w:cs="Arial"/>
              </w:rPr>
            </w:pPr>
            <w:r w:rsidRPr="001E3185">
              <w:rPr>
                <w:rFonts w:cs="Arial"/>
              </w:rPr>
              <w:t>0.50</w:t>
            </w:r>
          </w:p>
        </w:tc>
        <w:tc>
          <w:tcPr>
            <w:tcW w:w="1560" w:type="dxa"/>
            <w:shd w:val="clear" w:color="auto" w:fill="FFFFFF" w:themeFill="background1"/>
            <w:noWrap/>
            <w:vAlign w:val="center"/>
          </w:tcPr>
          <w:p w14:paraId="7C428A4F" w14:textId="77777777" w:rsidR="00692E71" w:rsidRPr="001E3185" w:rsidRDefault="00692E71" w:rsidP="008E0250">
            <w:pPr>
              <w:jc w:val="center"/>
              <w:rPr>
                <w:rFonts w:cs="Arial"/>
              </w:rPr>
            </w:pPr>
            <w:r w:rsidRPr="001E3185">
              <w:rPr>
                <w:rFonts w:cs="Arial"/>
              </w:rPr>
              <w:t>0.19</w:t>
            </w:r>
          </w:p>
        </w:tc>
        <w:tc>
          <w:tcPr>
            <w:tcW w:w="1559" w:type="dxa"/>
            <w:shd w:val="clear" w:color="auto" w:fill="FFFFFF" w:themeFill="background1"/>
            <w:vAlign w:val="center"/>
          </w:tcPr>
          <w:p w14:paraId="1FC0F28A" w14:textId="77777777" w:rsidR="00692E71" w:rsidRPr="001E3185" w:rsidRDefault="00692E71" w:rsidP="008E0250">
            <w:pPr>
              <w:jc w:val="center"/>
              <w:rPr>
                <w:rFonts w:cs="Arial"/>
              </w:rPr>
            </w:pPr>
            <w:r w:rsidRPr="001E3185">
              <w:rPr>
                <w:rFonts w:cs="Arial"/>
              </w:rPr>
              <w:t>0.05</w:t>
            </w:r>
          </w:p>
        </w:tc>
      </w:tr>
      <w:tr w:rsidR="00692E71" w:rsidRPr="001E3185" w14:paraId="1CD6A677" w14:textId="77777777" w:rsidTr="008E0250">
        <w:trPr>
          <w:trHeight w:val="20"/>
        </w:trPr>
        <w:tc>
          <w:tcPr>
            <w:tcW w:w="4181" w:type="dxa"/>
            <w:shd w:val="clear" w:color="auto" w:fill="FFFFFF" w:themeFill="background1"/>
            <w:noWrap/>
            <w:vAlign w:val="bottom"/>
          </w:tcPr>
          <w:p w14:paraId="5987B4B4"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462C5533" w14:textId="77777777" w:rsidR="00692E71" w:rsidRPr="001E3185" w:rsidRDefault="00692E71" w:rsidP="008E0250">
            <w:pPr>
              <w:jc w:val="center"/>
              <w:rPr>
                <w:rFonts w:cs="Arial"/>
                <w:lang w:eastAsia="da-DK"/>
              </w:rPr>
            </w:pPr>
            <w:r w:rsidRPr="001E3185">
              <w:rPr>
                <w:rFonts w:cs="Arial"/>
              </w:rPr>
              <w:t>2.8*10</w:t>
            </w:r>
            <w:r w:rsidRPr="001E3185">
              <w:rPr>
                <w:rFonts w:cs="Arial"/>
                <w:vertAlign w:val="superscript"/>
              </w:rPr>
              <w:t>-5</w:t>
            </w:r>
          </w:p>
        </w:tc>
        <w:tc>
          <w:tcPr>
            <w:tcW w:w="1559" w:type="dxa"/>
            <w:shd w:val="clear" w:color="auto" w:fill="FFFFFF" w:themeFill="background1"/>
            <w:noWrap/>
            <w:vAlign w:val="center"/>
          </w:tcPr>
          <w:p w14:paraId="2DCD7060" w14:textId="77777777" w:rsidR="00692E71" w:rsidRPr="001E3185" w:rsidRDefault="00692E71" w:rsidP="008E0250">
            <w:pPr>
              <w:jc w:val="center"/>
              <w:rPr>
                <w:rFonts w:cs="Arial"/>
                <w:lang w:eastAsia="da-DK"/>
              </w:rPr>
            </w:pPr>
            <w:r w:rsidRPr="001E3185">
              <w:rPr>
                <w:rFonts w:cs="Arial"/>
              </w:rPr>
              <w:t>0.18</w:t>
            </w:r>
          </w:p>
        </w:tc>
        <w:tc>
          <w:tcPr>
            <w:tcW w:w="1560" w:type="dxa"/>
            <w:shd w:val="clear" w:color="auto" w:fill="FFFFFF" w:themeFill="background1"/>
            <w:noWrap/>
            <w:vAlign w:val="center"/>
          </w:tcPr>
          <w:p w14:paraId="3D5CED77" w14:textId="77777777" w:rsidR="00692E71" w:rsidRPr="001E3185" w:rsidRDefault="00692E71" w:rsidP="008E0250">
            <w:pPr>
              <w:jc w:val="center"/>
              <w:rPr>
                <w:rFonts w:cs="Arial"/>
                <w:lang w:eastAsia="da-DK"/>
              </w:rPr>
            </w:pPr>
            <w:r w:rsidRPr="001E3185">
              <w:rPr>
                <w:rFonts w:cs="Arial"/>
              </w:rPr>
              <w:t>0.07</w:t>
            </w:r>
          </w:p>
        </w:tc>
        <w:tc>
          <w:tcPr>
            <w:tcW w:w="1559" w:type="dxa"/>
            <w:shd w:val="clear" w:color="auto" w:fill="FFFFFF" w:themeFill="background1"/>
            <w:vAlign w:val="center"/>
          </w:tcPr>
          <w:p w14:paraId="310EB8DC" w14:textId="77777777" w:rsidR="00692E71" w:rsidRPr="001E3185" w:rsidRDefault="00692E71" w:rsidP="008E0250">
            <w:pPr>
              <w:jc w:val="center"/>
              <w:rPr>
                <w:rFonts w:cs="Arial"/>
                <w:lang w:eastAsia="da-DK"/>
              </w:rPr>
            </w:pPr>
            <w:r w:rsidRPr="001E3185">
              <w:rPr>
                <w:rFonts w:cs="Arial"/>
              </w:rPr>
              <w:t>0.01</w:t>
            </w:r>
          </w:p>
        </w:tc>
      </w:tr>
      <w:tr w:rsidR="00692E71" w:rsidRPr="001E3185" w14:paraId="4708BF96" w14:textId="77777777" w:rsidTr="008E0250">
        <w:trPr>
          <w:trHeight w:val="20"/>
        </w:trPr>
        <w:tc>
          <w:tcPr>
            <w:tcW w:w="4181" w:type="dxa"/>
            <w:shd w:val="clear" w:color="auto" w:fill="FFFFFF" w:themeFill="background1"/>
            <w:noWrap/>
            <w:vAlign w:val="bottom"/>
          </w:tcPr>
          <w:p w14:paraId="71BCF533"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79179AC9" w14:textId="77777777" w:rsidR="00692E71" w:rsidRPr="001E3185" w:rsidRDefault="00692E71" w:rsidP="008E0250">
            <w:pPr>
              <w:jc w:val="center"/>
              <w:rPr>
                <w:rFonts w:cs="Arial"/>
                <w:lang w:eastAsia="da-DK"/>
              </w:rPr>
            </w:pPr>
            <w:r w:rsidRPr="001E3185">
              <w:rPr>
                <w:rFonts w:cs="Arial"/>
              </w:rPr>
              <w:t>8.6*10</w:t>
            </w:r>
            <w:r w:rsidRPr="001E3185">
              <w:rPr>
                <w:rFonts w:cs="Arial"/>
                <w:vertAlign w:val="superscript"/>
              </w:rPr>
              <w:t>-7</w:t>
            </w:r>
          </w:p>
        </w:tc>
        <w:tc>
          <w:tcPr>
            <w:tcW w:w="1559" w:type="dxa"/>
            <w:shd w:val="clear" w:color="auto" w:fill="FFFFFF" w:themeFill="background1"/>
            <w:noWrap/>
            <w:vAlign w:val="center"/>
          </w:tcPr>
          <w:p w14:paraId="199A1B91" w14:textId="77777777" w:rsidR="00692E71" w:rsidRPr="001E3185" w:rsidRDefault="00692E71" w:rsidP="008E0250">
            <w:pPr>
              <w:jc w:val="center"/>
              <w:rPr>
                <w:rFonts w:cs="Arial"/>
                <w:lang w:eastAsia="da-DK"/>
              </w:rPr>
            </w:pPr>
            <w:r w:rsidRPr="001E3185">
              <w:rPr>
                <w:rFonts w:cs="Arial"/>
              </w:rPr>
              <w:t>0.03</w:t>
            </w:r>
          </w:p>
        </w:tc>
        <w:tc>
          <w:tcPr>
            <w:tcW w:w="1560" w:type="dxa"/>
            <w:shd w:val="clear" w:color="auto" w:fill="FFFFFF" w:themeFill="background1"/>
            <w:noWrap/>
            <w:vAlign w:val="center"/>
          </w:tcPr>
          <w:p w14:paraId="4820379B"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vAlign w:val="center"/>
          </w:tcPr>
          <w:p w14:paraId="17021C6A" w14:textId="77777777" w:rsidR="00692E71" w:rsidRPr="001E3185" w:rsidRDefault="00692E71" w:rsidP="008E0250">
            <w:pPr>
              <w:jc w:val="center"/>
              <w:rPr>
                <w:rFonts w:cs="Arial"/>
                <w:lang w:eastAsia="da-DK"/>
              </w:rPr>
            </w:pPr>
            <w:r w:rsidRPr="001E3185">
              <w:rPr>
                <w:rFonts w:cs="Arial"/>
              </w:rPr>
              <w:t>1.5*10</w:t>
            </w:r>
            <w:r w:rsidRPr="001E3185">
              <w:rPr>
                <w:rFonts w:cs="Arial"/>
                <w:vertAlign w:val="superscript"/>
              </w:rPr>
              <w:t>-4</w:t>
            </w:r>
          </w:p>
        </w:tc>
      </w:tr>
      <w:tr w:rsidR="00692E71" w:rsidRPr="001E3185" w14:paraId="7122AB3B" w14:textId="77777777" w:rsidTr="008E0250">
        <w:trPr>
          <w:trHeight w:val="20"/>
        </w:trPr>
        <w:tc>
          <w:tcPr>
            <w:tcW w:w="9851" w:type="dxa"/>
            <w:gridSpan w:val="5"/>
            <w:shd w:val="clear" w:color="auto" w:fill="FFFFFF" w:themeFill="background1"/>
            <w:noWrap/>
            <w:vAlign w:val="bottom"/>
          </w:tcPr>
          <w:p w14:paraId="35AAB65C" w14:textId="77777777" w:rsidR="00692E71" w:rsidRPr="001E3185" w:rsidRDefault="00692E71" w:rsidP="008E0250">
            <w:pPr>
              <w:jc w:val="center"/>
              <w:rPr>
                <w:rFonts w:cs="Arial"/>
              </w:rPr>
            </w:pPr>
          </w:p>
        </w:tc>
      </w:tr>
      <w:tr w:rsidR="00692E71" w:rsidRPr="001E3185" w14:paraId="2DEC25A0" w14:textId="77777777" w:rsidTr="008E0250">
        <w:trPr>
          <w:trHeight w:val="20"/>
        </w:trPr>
        <w:tc>
          <w:tcPr>
            <w:tcW w:w="9851" w:type="dxa"/>
            <w:gridSpan w:val="5"/>
            <w:shd w:val="clear" w:color="auto" w:fill="FFFFFF" w:themeFill="background1"/>
            <w:noWrap/>
            <w:vAlign w:val="center"/>
          </w:tcPr>
          <w:p w14:paraId="5A0FDF08" w14:textId="77777777" w:rsidR="00692E71" w:rsidRPr="001E3185" w:rsidRDefault="00692E71" w:rsidP="008E0250">
            <w:pPr>
              <w:rPr>
                <w:rFonts w:cs="Arial"/>
              </w:rPr>
            </w:pPr>
            <w:r w:rsidRPr="001E3185">
              <w:rPr>
                <w:rFonts w:cs="Arial"/>
                <w:b/>
                <w:lang w:eastAsia="da-DK"/>
              </w:rPr>
              <w:t>Fence (brushing, soil)</w:t>
            </w:r>
          </w:p>
        </w:tc>
      </w:tr>
      <w:tr w:rsidR="00692E71" w:rsidRPr="001E3185" w14:paraId="3A91EF00" w14:textId="77777777" w:rsidTr="008E0250">
        <w:trPr>
          <w:trHeight w:val="20"/>
        </w:trPr>
        <w:tc>
          <w:tcPr>
            <w:tcW w:w="4181" w:type="dxa"/>
            <w:shd w:val="clear" w:color="auto" w:fill="FFFFFF" w:themeFill="background1"/>
            <w:noWrap/>
            <w:vAlign w:val="bottom"/>
          </w:tcPr>
          <w:p w14:paraId="576C3E4B"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6E9EB4E9" w14:textId="77777777" w:rsidR="00692E71" w:rsidRPr="001E3185" w:rsidRDefault="00692E71" w:rsidP="008E0250">
            <w:pPr>
              <w:jc w:val="center"/>
              <w:rPr>
                <w:rFonts w:cs="Arial"/>
                <w:lang w:eastAsia="da-DK"/>
              </w:rPr>
            </w:pPr>
            <w:r w:rsidRPr="001E3185">
              <w:rPr>
                <w:rFonts w:cs="Arial"/>
              </w:rPr>
              <w:t>4.7*10</w:t>
            </w:r>
            <w:r w:rsidRPr="001E3185">
              <w:rPr>
                <w:rFonts w:cs="Arial"/>
                <w:vertAlign w:val="superscript"/>
              </w:rPr>
              <w:t>-2</w:t>
            </w:r>
          </w:p>
        </w:tc>
        <w:tc>
          <w:tcPr>
            <w:tcW w:w="1559" w:type="dxa"/>
            <w:shd w:val="clear" w:color="auto" w:fill="FFFFFF" w:themeFill="background1"/>
            <w:noWrap/>
            <w:vAlign w:val="center"/>
          </w:tcPr>
          <w:p w14:paraId="598F3D8A" w14:textId="77777777" w:rsidR="00692E71" w:rsidRPr="001E3185" w:rsidRDefault="00692E71" w:rsidP="008E0250">
            <w:pPr>
              <w:jc w:val="center"/>
              <w:rPr>
                <w:rFonts w:cs="Arial"/>
              </w:rPr>
            </w:pPr>
            <w:r w:rsidRPr="001E3185">
              <w:rPr>
                <w:rFonts w:cs="Arial"/>
              </w:rPr>
              <w:t>0.17</w:t>
            </w:r>
          </w:p>
        </w:tc>
        <w:tc>
          <w:tcPr>
            <w:tcW w:w="1560" w:type="dxa"/>
            <w:shd w:val="clear" w:color="auto" w:fill="FFFFFF" w:themeFill="background1"/>
            <w:noWrap/>
            <w:vAlign w:val="center"/>
          </w:tcPr>
          <w:p w14:paraId="6738AA60" w14:textId="77777777" w:rsidR="00692E71" w:rsidRPr="001E3185" w:rsidRDefault="00692E71" w:rsidP="008E0250">
            <w:pPr>
              <w:jc w:val="center"/>
              <w:rPr>
                <w:rFonts w:cs="Arial"/>
              </w:rPr>
            </w:pPr>
            <w:r w:rsidRPr="001E3185">
              <w:rPr>
                <w:rFonts w:cs="Arial"/>
              </w:rPr>
              <w:t>0.07</w:t>
            </w:r>
          </w:p>
        </w:tc>
        <w:tc>
          <w:tcPr>
            <w:tcW w:w="1559" w:type="dxa"/>
            <w:shd w:val="clear" w:color="auto" w:fill="FFFFFF" w:themeFill="background1"/>
            <w:vAlign w:val="center"/>
          </w:tcPr>
          <w:p w14:paraId="03ED1D83" w14:textId="77777777" w:rsidR="00692E71" w:rsidRPr="001E3185" w:rsidRDefault="00692E71" w:rsidP="008E0250">
            <w:pPr>
              <w:jc w:val="center"/>
              <w:rPr>
                <w:rFonts w:cs="Arial"/>
              </w:rPr>
            </w:pPr>
            <w:r w:rsidRPr="001E3185">
              <w:rPr>
                <w:rFonts w:cs="Arial"/>
              </w:rPr>
              <w:t>3.3*10</w:t>
            </w:r>
            <w:r w:rsidRPr="001E3185">
              <w:rPr>
                <w:rFonts w:cs="Arial"/>
                <w:vertAlign w:val="superscript"/>
              </w:rPr>
              <w:t>-2</w:t>
            </w:r>
          </w:p>
        </w:tc>
      </w:tr>
      <w:tr w:rsidR="00692E71" w:rsidRPr="001E3185" w14:paraId="7BA62ACF" w14:textId="77777777" w:rsidTr="008E0250">
        <w:trPr>
          <w:trHeight w:val="20"/>
        </w:trPr>
        <w:tc>
          <w:tcPr>
            <w:tcW w:w="4181" w:type="dxa"/>
            <w:shd w:val="clear" w:color="auto" w:fill="FFFFFF" w:themeFill="background1"/>
            <w:noWrap/>
            <w:vAlign w:val="bottom"/>
          </w:tcPr>
          <w:p w14:paraId="0B8AA6A0"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6126F082" w14:textId="77777777" w:rsidR="00692E71" w:rsidRPr="001E3185" w:rsidRDefault="00692E71" w:rsidP="008E0250">
            <w:pPr>
              <w:jc w:val="center"/>
              <w:rPr>
                <w:rFonts w:cs="Arial"/>
                <w:lang w:eastAsia="da-DK"/>
              </w:rPr>
            </w:pPr>
            <w:r w:rsidRPr="001E3185">
              <w:rPr>
                <w:rFonts w:cs="Arial"/>
              </w:rPr>
              <w:t>0.09</w:t>
            </w:r>
          </w:p>
        </w:tc>
        <w:tc>
          <w:tcPr>
            <w:tcW w:w="1559" w:type="dxa"/>
            <w:shd w:val="clear" w:color="auto" w:fill="FFFFFF" w:themeFill="background1"/>
            <w:noWrap/>
            <w:vAlign w:val="center"/>
          </w:tcPr>
          <w:p w14:paraId="2DE5A7C2" w14:textId="77777777" w:rsidR="00692E71" w:rsidRPr="001E3185" w:rsidRDefault="00692E71" w:rsidP="008E0250">
            <w:pPr>
              <w:jc w:val="center"/>
              <w:rPr>
                <w:rFonts w:cs="Arial"/>
              </w:rPr>
            </w:pPr>
            <w:r w:rsidRPr="001E3185">
              <w:rPr>
                <w:rFonts w:cs="Arial"/>
              </w:rPr>
              <w:t>0.42</w:t>
            </w:r>
          </w:p>
        </w:tc>
        <w:tc>
          <w:tcPr>
            <w:tcW w:w="1560" w:type="dxa"/>
            <w:shd w:val="clear" w:color="auto" w:fill="FFFFFF" w:themeFill="background1"/>
            <w:noWrap/>
            <w:vAlign w:val="center"/>
          </w:tcPr>
          <w:p w14:paraId="5E6192F8" w14:textId="77777777" w:rsidR="00692E71" w:rsidRPr="001E3185" w:rsidRDefault="00692E71" w:rsidP="008E0250">
            <w:pPr>
              <w:jc w:val="center"/>
              <w:rPr>
                <w:rFonts w:cs="Arial"/>
              </w:rPr>
            </w:pPr>
            <w:r w:rsidRPr="001E3185">
              <w:rPr>
                <w:rFonts w:cs="Arial"/>
              </w:rPr>
              <w:t>0.16</w:t>
            </w:r>
          </w:p>
        </w:tc>
        <w:tc>
          <w:tcPr>
            <w:tcW w:w="1559" w:type="dxa"/>
            <w:shd w:val="clear" w:color="auto" w:fill="FFFFFF" w:themeFill="background1"/>
            <w:vAlign w:val="center"/>
          </w:tcPr>
          <w:p w14:paraId="60501799" w14:textId="77777777" w:rsidR="00692E71" w:rsidRPr="001E3185" w:rsidRDefault="00692E71" w:rsidP="008E0250">
            <w:pPr>
              <w:jc w:val="center"/>
              <w:rPr>
                <w:rFonts w:cs="Arial"/>
              </w:rPr>
            </w:pPr>
            <w:r w:rsidRPr="001E3185">
              <w:rPr>
                <w:rFonts w:cs="Arial"/>
              </w:rPr>
              <w:t>4.2*10</w:t>
            </w:r>
            <w:r w:rsidRPr="001E3185">
              <w:rPr>
                <w:rFonts w:cs="Arial"/>
                <w:vertAlign w:val="superscript"/>
              </w:rPr>
              <w:t>-2</w:t>
            </w:r>
          </w:p>
        </w:tc>
      </w:tr>
      <w:tr w:rsidR="00692E71" w:rsidRPr="001E3185" w14:paraId="1378C4B4" w14:textId="77777777" w:rsidTr="008E0250">
        <w:trPr>
          <w:trHeight w:val="20"/>
        </w:trPr>
        <w:tc>
          <w:tcPr>
            <w:tcW w:w="4181" w:type="dxa"/>
            <w:shd w:val="clear" w:color="auto" w:fill="FFFFFF" w:themeFill="background1"/>
            <w:noWrap/>
            <w:vAlign w:val="bottom"/>
          </w:tcPr>
          <w:p w14:paraId="30C54C6C"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1C11A394" w14:textId="77777777" w:rsidR="00692E71" w:rsidRPr="001E3185" w:rsidRDefault="00692E71" w:rsidP="008E0250">
            <w:pPr>
              <w:jc w:val="center"/>
              <w:rPr>
                <w:rFonts w:cs="Arial"/>
                <w:lang w:eastAsia="da-DK"/>
              </w:rPr>
            </w:pPr>
            <w:r w:rsidRPr="001E3185">
              <w:rPr>
                <w:rFonts w:cs="Arial"/>
              </w:rPr>
              <w:t>2.4*10</w:t>
            </w:r>
            <w:r w:rsidRPr="001E3185">
              <w:rPr>
                <w:rFonts w:cs="Arial"/>
                <w:vertAlign w:val="superscript"/>
              </w:rPr>
              <w:t>-5</w:t>
            </w:r>
          </w:p>
        </w:tc>
        <w:tc>
          <w:tcPr>
            <w:tcW w:w="1559" w:type="dxa"/>
            <w:shd w:val="clear" w:color="auto" w:fill="FFFFFF" w:themeFill="background1"/>
            <w:noWrap/>
            <w:vAlign w:val="center"/>
          </w:tcPr>
          <w:p w14:paraId="6BBD1E29" w14:textId="77777777" w:rsidR="00692E71" w:rsidRPr="001E3185" w:rsidRDefault="00692E71" w:rsidP="008E0250">
            <w:pPr>
              <w:jc w:val="center"/>
              <w:rPr>
                <w:rFonts w:cs="Arial"/>
              </w:rPr>
            </w:pPr>
            <w:r w:rsidRPr="001E3185">
              <w:rPr>
                <w:rFonts w:cs="Arial"/>
              </w:rPr>
              <w:t>0.15</w:t>
            </w:r>
          </w:p>
        </w:tc>
        <w:tc>
          <w:tcPr>
            <w:tcW w:w="1560" w:type="dxa"/>
            <w:shd w:val="clear" w:color="auto" w:fill="FFFFFF" w:themeFill="background1"/>
            <w:noWrap/>
            <w:vAlign w:val="center"/>
          </w:tcPr>
          <w:p w14:paraId="513AE9FA" w14:textId="77777777" w:rsidR="00692E71" w:rsidRPr="001E3185" w:rsidRDefault="00692E71" w:rsidP="008E0250">
            <w:pPr>
              <w:jc w:val="center"/>
              <w:rPr>
                <w:rFonts w:cs="Arial"/>
              </w:rPr>
            </w:pPr>
            <w:r w:rsidRPr="001E3185">
              <w:rPr>
                <w:rFonts w:cs="Arial"/>
              </w:rPr>
              <w:t>0.05</w:t>
            </w:r>
          </w:p>
        </w:tc>
        <w:tc>
          <w:tcPr>
            <w:tcW w:w="1559" w:type="dxa"/>
            <w:shd w:val="clear" w:color="auto" w:fill="FFFFFF" w:themeFill="background1"/>
            <w:vAlign w:val="center"/>
          </w:tcPr>
          <w:p w14:paraId="5C2F08FD" w14:textId="77777777" w:rsidR="00692E71" w:rsidRPr="001E3185" w:rsidRDefault="00692E71" w:rsidP="008E0250">
            <w:pPr>
              <w:jc w:val="center"/>
              <w:rPr>
                <w:rFonts w:cs="Arial"/>
              </w:rPr>
            </w:pPr>
            <w:r w:rsidRPr="001E3185">
              <w:rPr>
                <w:rFonts w:cs="Arial"/>
              </w:rPr>
              <w:t>9.6*10</w:t>
            </w:r>
            <w:r w:rsidRPr="001E3185">
              <w:rPr>
                <w:rFonts w:cs="Arial"/>
                <w:vertAlign w:val="superscript"/>
              </w:rPr>
              <w:t>-3</w:t>
            </w:r>
          </w:p>
        </w:tc>
      </w:tr>
      <w:tr w:rsidR="00692E71" w:rsidRPr="001E3185" w14:paraId="72E5C16D" w14:textId="77777777" w:rsidTr="008E0250">
        <w:trPr>
          <w:trHeight w:val="20"/>
        </w:trPr>
        <w:tc>
          <w:tcPr>
            <w:tcW w:w="4181" w:type="dxa"/>
            <w:shd w:val="clear" w:color="auto" w:fill="FFFFFF" w:themeFill="background1"/>
            <w:noWrap/>
            <w:vAlign w:val="bottom"/>
          </w:tcPr>
          <w:p w14:paraId="1B1EEB5C"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0C37E438" w14:textId="77777777" w:rsidR="00692E71" w:rsidRPr="001E3185" w:rsidRDefault="00692E71" w:rsidP="008E0250">
            <w:pPr>
              <w:jc w:val="center"/>
              <w:rPr>
                <w:rFonts w:cs="Arial"/>
                <w:lang w:eastAsia="da-DK"/>
              </w:rPr>
            </w:pPr>
            <w:r w:rsidRPr="001E3185">
              <w:rPr>
                <w:rFonts w:cs="Arial"/>
              </w:rPr>
              <w:t>7.2*10</w:t>
            </w:r>
            <w:r w:rsidRPr="001E3185">
              <w:rPr>
                <w:rFonts w:cs="Arial"/>
                <w:vertAlign w:val="superscript"/>
              </w:rPr>
              <w:t>-7</w:t>
            </w:r>
          </w:p>
        </w:tc>
        <w:tc>
          <w:tcPr>
            <w:tcW w:w="1559" w:type="dxa"/>
            <w:shd w:val="clear" w:color="auto" w:fill="FFFFFF" w:themeFill="background1"/>
            <w:noWrap/>
            <w:vAlign w:val="center"/>
          </w:tcPr>
          <w:p w14:paraId="573AE9DF" w14:textId="77777777" w:rsidR="00692E71" w:rsidRPr="001E3185" w:rsidRDefault="00692E71" w:rsidP="008E0250">
            <w:pPr>
              <w:jc w:val="center"/>
              <w:rPr>
                <w:rFonts w:cs="Arial"/>
              </w:rPr>
            </w:pPr>
            <w:r w:rsidRPr="001E3185">
              <w:rPr>
                <w:rFonts w:cs="Arial"/>
              </w:rPr>
              <w:t>2.6*10</w:t>
            </w:r>
            <w:r w:rsidRPr="001E3185">
              <w:rPr>
                <w:rFonts w:cs="Arial"/>
                <w:vertAlign w:val="superscript"/>
              </w:rPr>
              <w:t>-2</w:t>
            </w:r>
          </w:p>
        </w:tc>
        <w:tc>
          <w:tcPr>
            <w:tcW w:w="1560" w:type="dxa"/>
            <w:shd w:val="clear" w:color="auto" w:fill="FFFFFF" w:themeFill="background1"/>
            <w:noWrap/>
            <w:vAlign w:val="center"/>
          </w:tcPr>
          <w:p w14:paraId="0A2AEC54" w14:textId="77777777" w:rsidR="00692E71" w:rsidRPr="001E3185" w:rsidRDefault="00692E71" w:rsidP="008E0250">
            <w:pPr>
              <w:jc w:val="center"/>
              <w:rPr>
                <w:rFonts w:cs="Arial"/>
              </w:rPr>
            </w:pPr>
            <w:r w:rsidRPr="001E3185">
              <w:rPr>
                <w:rFonts w:cs="Arial"/>
              </w:rPr>
              <w:t>5.7*10</w:t>
            </w:r>
            <w:r w:rsidRPr="001E3185">
              <w:rPr>
                <w:rFonts w:cs="Arial"/>
                <w:vertAlign w:val="superscript"/>
              </w:rPr>
              <w:t>-3</w:t>
            </w:r>
          </w:p>
        </w:tc>
        <w:tc>
          <w:tcPr>
            <w:tcW w:w="1559" w:type="dxa"/>
            <w:shd w:val="clear" w:color="auto" w:fill="FFFFFF" w:themeFill="background1"/>
            <w:vAlign w:val="center"/>
          </w:tcPr>
          <w:p w14:paraId="2BB8FD9A" w14:textId="77777777" w:rsidR="00692E71" w:rsidRPr="001E3185" w:rsidRDefault="00692E71" w:rsidP="008E0250">
            <w:pPr>
              <w:jc w:val="center"/>
              <w:rPr>
                <w:rFonts w:cs="Arial"/>
              </w:rPr>
            </w:pPr>
            <w:r w:rsidRPr="001E3185">
              <w:rPr>
                <w:rFonts w:cs="Arial"/>
              </w:rPr>
              <w:t>1.2*10</w:t>
            </w:r>
            <w:r w:rsidRPr="001E3185">
              <w:rPr>
                <w:rFonts w:cs="Arial"/>
                <w:vertAlign w:val="superscript"/>
              </w:rPr>
              <w:t>-4</w:t>
            </w:r>
          </w:p>
        </w:tc>
      </w:tr>
    </w:tbl>
    <w:p w14:paraId="733A738C" w14:textId="77777777" w:rsidR="00692E71" w:rsidRPr="001E3185" w:rsidRDefault="00692E71" w:rsidP="00692E71">
      <w:pPr>
        <w:rPr>
          <w:rFonts w:cs="Arial"/>
          <w:b/>
        </w:rPr>
      </w:pPr>
    </w:p>
    <w:p w14:paraId="246FB2EE"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40</w:t>
      </w:r>
      <w:r w:rsidRPr="001E3185">
        <w:rPr>
          <w:rFonts w:ascii="Verdana" w:hAnsi="Verdana"/>
        </w:rPr>
        <w:fldChar w:fldCharType="end"/>
      </w:r>
      <w:r w:rsidRPr="001E3185">
        <w:rPr>
          <w:rFonts w:ascii="Verdana" w:hAnsi="Verdana"/>
        </w:rPr>
        <w:t>:  PEC in soil, spraying.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4181"/>
        <w:gridCol w:w="992"/>
        <w:gridCol w:w="1559"/>
        <w:gridCol w:w="1560"/>
        <w:gridCol w:w="1559"/>
      </w:tblGrid>
      <w:tr w:rsidR="00692E71" w:rsidRPr="001E3185" w14:paraId="44C09F84" w14:textId="77777777" w:rsidTr="008E0250">
        <w:trPr>
          <w:trHeight w:val="20"/>
          <w:tblHeader/>
        </w:trPr>
        <w:tc>
          <w:tcPr>
            <w:tcW w:w="4181" w:type="dxa"/>
            <w:shd w:val="clear" w:color="auto" w:fill="FFFFFF" w:themeFill="background1"/>
            <w:noWrap/>
            <w:vAlign w:val="bottom"/>
          </w:tcPr>
          <w:p w14:paraId="6C300BAE"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0A3D0D66"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6337A6D8"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560" w:type="dxa"/>
            <w:shd w:val="clear" w:color="auto" w:fill="FFFFFF" w:themeFill="background1"/>
            <w:noWrap/>
            <w:vAlign w:val="center"/>
          </w:tcPr>
          <w:p w14:paraId="69088D6C"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08266A17"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1D63AA40" w14:textId="77777777" w:rsidTr="008E0250">
        <w:trPr>
          <w:trHeight w:val="20"/>
        </w:trPr>
        <w:tc>
          <w:tcPr>
            <w:tcW w:w="9851" w:type="dxa"/>
            <w:gridSpan w:val="5"/>
            <w:shd w:val="clear" w:color="auto" w:fill="FFFFFF" w:themeFill="background1"/>
            <w:noWrap/>
            <w:vAlign w:val="center"/>
          </w:tcPr>
          <w:p w14:paraId="2CB45668" w14:textId="77777777" w:rsidR="00692E71" w:rsidRPr="001E3185" w:rsidRDefault="00692E71" w:rsidP="008E0250">
            <w:pPr>
              <w:rPr>
                <w:rFonts w:cs="Arial"/>
              </w:rPr>
            </w:pPr>
            <w:r w:rsidRPr="001E3185">
              <w:rPr>
                <w:rFonts w:cs="Arial"/>
                <w:b/>
                <w:lang w:eastAsia="da-DK"/>
              </w:rPr>
              <w:t>House (spraying, Tier 1, soil)</w:t>
            </w:r>
          </w:p>
        </w:tc>
      </w:tr>
      <w:tr w:rsidR="00692E71" w:rsidRPr="001E3185" w14:paraId="4C9565E6" w14:textId="77777777" w:rsidTr="008E0250">
        <w:trPr>
          <w:trHeight w:val="20"/>
        </w:trPr>
        <w:tc>
          <w:tcPr>
            <w:tcW w:w="4181" w:type="dxa"/>
            <w:shd w:val="clear" w:color="auto" w:fill="FFFFFF" w:themeFill="background1"/>
            <w:noWrap/>
            <w:vAlign w:val="bottom"/>
          </w:tcPr>
          <w:p w14:paraId="13872442"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4286A4A2" w14:textId="77777777" w:rsidR="00692E71" w:rsidRPr="001E3185" w:rsidRDefault="00692E71" w:rsidP="008E0250">
            <w:pPr>
              <w:jc w:val="center"/>
              <w:rPr>
                <w:rFonts w:cs="Arial"/>
                <w:lang w:eastAsia="da-DK"/>
              </w:rPr>
            </w:pPr>
            <w:r w:rsidRPr="001E3185">
              <w:rPr>
                <w:rFonts w:cs="Arial"/>
              </w:rPr>
              <w:t>0.20</w:t>
            </w:r>
          </w:p>
        </w:tc>
        <w:tc>
          <w:tcPr>
            <w:tcW w:w="1559" w:type="dxa"/>
            <w:shd w:val="clear" w:color="auto" w:fill="FFFFFF" w:themeFill="background1"/>
            <w:noWrap/>
            <w:vAlign w:val="center"/>
          </w:tcPr>
          <w:p w14:paraId="4266BE95" w14:textId="77777777" w:rsidR="00692E71" w:rsidRPr="001E3185" w:rsidRDefault="00692E71" w:rsidP="008E0250">
            <w:pPr>
              <w:jc w:val="center"/>
              <w:rPr>
                <w:rFonts w:cs="Arial"/>
              </w:rPr>
            </w:pPr>
            <w:r w:rsidRPr="001E3185">
              <w:rPr>
                <w:rFonts w:cs="Arial"/>
              </w:rPr>
              <w:t>0.62</w:t>
            </w:r>
          </w:p>
        </w:tc>
        <w:tc>
          <w:tcPr>
            <w:tcW w:w="1560" w:type="dxa"/>
            <w:shd w:val="clear" w:color="auto" w:fill="FFFFFF" w:themeFill="background1"/>
            <w:noWrap/>
            <w:vAlign w:val="center"/>
          </w:tcPr>
          <w:p w14:paraId="7AAA2AE6" w14:textId="77777777" w:rsidR="00692E71" w:rsidRPr="001E3185" w:rsidRDefault="00692E71" w:rsidP="008E0250">
            <w:pPr>
              <w:jc w:val="center"/>
              <w:rPr>
                <w:rFonts w:cs="Arial"/>
              </w:rPr>
            </w:pPr>
            <w:r w:rsidRPr="001E3185">
              <w:rPr>
                <w:rFonts w:cs="Arial"/>
              </w:rPr>
              <w:t>0.22</w:t>
            </w:r>
          </w:p>
        </w:tc>
        <w:tc>
          <w:tcPr>
            <w:tcW w:w="1559" w:type="dxa"/>
            <w:shd w:val="clear" w:color="auto" w:fill="FFFFFF" w:themeFill="background1"/>
            <w:vAlign w:val="center"/>
          </w:tcPr>
          <w:p w14:paraId="6D3CB269" w14:textId="77777777" w:rsidR="00692E71" w:rsidRPr="001E3185" w:rsidRDefault="00692E71" w:rsidP="008E0250">
            <w:pPr>
              <w:jc w:val="center"/>
              <w:rPr>
                <w:rFonts w:cs="Arial"/>
              </w:rPr>
            </w:pPr>
            <w:r w:rsidRPr="001E3185">
              <w:rPr>
                <w:rFonts w:cs="Arial"/>
              </w:rPr>
              <w:t>0.24</w:t>
            </w:r>
          </w:p>
        </w:tc>
      </w:tr>
      <w:tr w:rsidR="00692E71" w:rsidRPr="001E3185" w14:paraId="07BED8BD" w14:textId="77777777" w:rsidTr="008E0250">
        <w:trPr>
          <w:trHeight w:val="20"/>
        </w:trPr>
        <w:tc>
          <w:tcPr>
            <w:tcW w:w="4181" w:type="dxa"/>
            <w:shd w:val="clear" w:color="auto" w:fill="FFFFFF" w:themeFill="background1"/>
            <w:noWrap/>
            <w:vAlign w:val="bottom"/>
          </w:tcPr>
          <w:p w14:paraId="1A72F6DB" w14:textId="77777777" w:rsidR="00692E71" w:rsidRPr="001E3185" w:rsidRDefault="00692E71" w:rsidP="008E0250">
            <w:pPr>
              <w:rPr>
                <w:rFonts w:cs="Arial"/>
                <w:lang w:eastAsia="da-DK"/>
              </w:rPr>
            </w:pPr>
            <w:r w:rsidRPr="001E3185">
              <w:rPr>
                <w:rFonts w:cs="Arial"/>
                <w:lang w:eastAsia="da-DK"/>
              </w:rPr>
              <w:lastRenderedPageBreak/>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47750248" w14:textId="77777777" w:rsidR="00692E71" w:rsidRPr="001E3185" w:rsidRDefault="00692E71" w:rsidP="008E0250">
            <w:pPr>
              <w:jc w:val="center"/>
              <w:rPr>
                <w:rFonts w:cs="Arial"/>
              </w:rPr>
            </w:pPr>
            <w:r w:rsidRPr="001E3185">
              <w:rPr>
                <w:rFonts w:cs="Arial"/>
              </w:rPr>
              <w:t>0.25</w:t>
            </w:r>
          </w:p>
        </w:tc>
        <w:tc>
          <w:tcPr>
            <w:tcW w:w="1559" w:type="dxa"/>
            <w:shd w:val="clear" w:color="auto" w:fill="FFFFFF" w:themeFill="background1"/>
            <w:noWrap/>
            <w:vAlign w:val="center"/>
          </w:tcPr>
          <w:p w14:paraId="6EE54C03" w14:textId="77777777" w:rsidR="00692E71" w:rsidRPr="001E3185" w:rsidRDefault="00692E71" w:rsidP="008E0250">
            <w:pPr>
              <w:jc w:val="center"/>
              <w:rPr>
                <w:rFonts w:cs="Arial"/>
              </w:rPr>
            </w:pPr>
            <w:r w:rsidRPr="001E3185">
              <w:rPr>
                <w:rFonts w:cs="Arial"/>
              </w:rPr>
              <w:t>0.93</w:t>
            </w:r>
          </w:p>
        </w:tc>
        <w:tc>
          <w:tcPr>
            <w:tcW w:w="1560" w:type="dxa"/>
            <w:shd w:val="clear" w:color="auto" w:fill="FFFFFF" w:themeFill="background1"/>
            <w:noWrap/>
            <w:vAlign w:val="center"/>
          </w:tcPr>
          <w:p w14:paraId="6DA1F058" w14:textId="77777777" w:rsidR="00692E71" w:rsidRPr="001E3185" w:rsidRDefault="00692E71" w:rsidP="008E0250">
            <w:pPr>
              <w:jc w:val="center"/>
              <w:rPr>
                <w:rFonts w:cs="Arial"/>
              </w:rPr>
            </w:pPr>
            <w:r w:rsidRPr="001E3185">
              <w:rPr>
                <w:rFonts w:cs="Arial"/>
              </w:rPr>
              <w:t>0.33</w:t>
            </w:r>
          </w:p>
        </w:tc>
        <w:tc>
          <w:tcPr>
            <w:tcW w:w="1559" w:type="dxa"/>
            <w:shd w:val="clear" w:color="auto" w:fill="FFFFFF" w:themeFill="background1"/>
            <w:vAlign w:val="center"/>
          </w:tcPr>
          <w:p w14:paraId="788E577A" w14:textId="77777777" w:rsidR="00692E71" w:rsidRPr="001E3185" w:rsidRDefault="00692E71" w:rsidP="008E0250">
            <w:pPr>
              <w:jc w:val="center"/>
              <w:rPr>
                <w:rFonts w:cs="Arial"/>
              </w:rPr>
            </w:pPr>
            <w:r w:rsidRPr="001E3185">
              <w:rPr>
                <w:rFonts w:cs="Arial"/>
              </w:rPr>
              <w:t>0.25</w:t>
            </w:r>
          </w:p>
        </w:tc>
      </w:tr>
      <w:tr w:rsidR="00692E71" w:rsidRPr="001E3185" w14:paraId="0FAC5877" w14:textId="77777777" w:rsidTr="008E0250">
        <w:trPr>
          <w:trHeight w:val="20"/>
        </w:trPr>
        <w:tc>
          <w:tcPr>
            <w:tcW w:w="4181" w:type="dxa"/>
            <w:shd w:val="clear" w:color="auto" w:fill="FFFFFF" w:themeFill="background1"/>
            <w:noWrap/>
            <w:vAlign w:val="bottom"/>
          </w:tcPr>
          <w:p w14:paraId="3F8D700D"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30106EB4" w14:textId="77777777" w:rsidR="00692E71" w:rsidRPr="001E3185" w:rsidRDefault="00692E71" w:rsidP="008E0250">
            <w:pPr>
              <w:keepNext/>
              <w:keepLines/>
              <w:jc w:val="center"/>
              <w:rPr>
                <w:rFonts w:cs="Arial"/>
                <w:lang w:eastAsia="da-DK"/>
              </w:rPr>
            </w:pPr>
            <w:r w:rsidRPr="001E3185">
              <w:rPr>
                <w:rFonts w:cs="Arial"/>
              </w:rPr>
              <w:t>2.8*10</w:t>
            </w:r>
            <w:r w:rsidRPr="001E3185">
              <w:rPr>
                <w:rFonts w:cs="Arial"/>
                <w:vertAlign w:val="superscript"/>
              </w:rPr>
              <w:t>-5</w:t>
            </w:r>
          </w:p>
        </w:tc>
        <w:tc>
          <w:tcPr>
            <w:tcW w:w="1559" w:type="dxa"/>
            <w:shd w:val="clear" w:color="auto" w:fill="FFFFFF" w:themeFill="background1"/>
            <w:noWrap/>
            <w:vAlign w:val="center"/>
          </w:tcPr>
          <w:p w14:paraId="0173A9EA" w14:textId="77777777" w:rsidR="00692E71" w:rsidRPr="001E3185" w:rsidRDefault="00692E71" w:rsidP="008E0250">
            <w:pPr>
              <w:keepNext/>
              <w:keepLines/>
              <w:jc w:val="center"/>
              <w:rPr>
                <w:rFonts w:cs="Arial"/>
              </w:rPr>
            </w:pPr>
            <w:r w:rsidRPr="001E3185">
              <w:rPr>
                <w:rFonts w:cs="Arial"/>
              </w:rPr>
              <w:t>0.54</w:t>
            </w:r>
          </w:p>
        </w:tc>
        <w:tc>
          <w:tcPr>
            <w:tcW w:w="1560" w:type="dxa"/>
            <w:shd w:val="clear" w:color="auto" w:fill="FFFFFF" w:themeFill="background1"/>
            <w:noWrap/>
            <w:vAlign w:val="center"/>
          </w:tcPr>
          <w:p w14:paraId="4D4A242A" w14:textId="77777777" w:rsidR="00692E71" w:rsidRPr="001E3185" w:rsidRDefault="00692E71" w:rsidP="008E0250">
            <w:pPr>
              <w:keepNext/>
              <w:keepLines/>
              <w:jc w:val="center"/>
              <w:rPr>
                <w:rFonts w:cs="Arial"/>
              </w:rPr>
            </w:pPr>
            <w:r w:rsidRPr="001E3185">
              <w:rPr>
                <w:rFonts w:cs="Arial"/>
              </w:rPr>
              <w:t>0.17</w:t>
            </w:r>
          </w:p>
        </w:tc>
        <w:tc>
          <w:tcPr>
            <w:tcW w:w="1559" w:type="dxa"/>
            <w:shd w:val="clear" w:color="auto" w:fill="FFFFFF" w:themeFill="background1"/>
            <w:vAlign w:val="center"/>
          </w:tcPr>
          <w:p w14:paraId="305A34E7" w14:textId="77777777" w:rsidR="00692E71" w:rsidRPr="001E3185" w:rsidRDefault="00692E71" w:rsidP="008E0250">
            <w:pPr>
              <w:keepNext/>
              <w:keepLines/>
              <w:jc w:val="center"/>
              <w:rPr>
                <w:rFonts w:cs="Arial"/>
              </w:rPr>
            </w:pPr>
            <w:r w:rsidRPr="001E3185">
              <w:rPr>
                <w:rFonts w:cs="Arial"/>
              </w:rPr>
              <w:t>0.07</w:t>
            </w:r>
          </w:p>
        </w:tc>
      </w:tr>
      <w:tr w:rsidR="00692E71" w:rsidRPr="001E3185" w14:paraId="5A717744" w14:textId="77777777" w:rsidTr="008E0250">
        <w:trPr>
          <w:cantSplit/>
          <w:trHeight w:val="20"/>
        </w:trPr>
        <w:tc>
          <w:tcPr>
            <w:tcW w:w="4181" w:type="dxa"/>
            <w:shd w:val="clear" w:color="auto" w:fill="FFFFFF" w:themeFill="background1"/>
            <w:noWrap/>
            <w:vAlign w:val="bottom"/>
          </w:tcPr>
          <w:p w14:paraId="61CA78D6" w14:textId="77777777" w:rsidR="00692E71" w:rsidRPr="001E3185" w:rsidRDefault="00692E71" w:rsidP="008E0250">
            <w:pPr>
              <w:keepNext/>
              <w:keepLines/>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2F8A9F02" w14:textId="77777777" w:rsidR="00692E71" w:rsidRPr="001E3185" w:rsidRDefault="00692E71" w:rsidP="008E0250">
            <w:pPr>
              <w:keepNext/>
              <w:keepLines/>
              <w:jc w:val="center"/>
              <w:rPr>
                <w:rFonts w:cs="Arial"/>
                <w:lang w:eastAsia="da-DK"/>
              </w:rPr>
            </w:pPr>
            <w:r w:rsidRPr="001E3185">
              <w:rPr>
                <w:rFonts w:cs="Arial"/>
              </w:rPr>
              <w:t>8.6*10</w:t>
            </w:r>
            <w:r w:rsidRPr="001E3185">
              <w:rPr>
                <w:rFonts w:cs="Arial"/>
                <w:vertAlign w:val="superscript"/>
              </w:rPr>
              <w:t>-7</w:t>
            </w:r>
          </w:p>
        </w:tc>
        <w:tc>
          <w:tcPr>
            <w:tcW w:w="1559" w:type="dxa"/>
            <w:shd w:val="clear" w:color="auto" w:fill="FFFFFF" w:themeFill="background1"/>
            <w:noWrap/>
            <w:vAlign w:val="center"/>
          </w:tcPr>
          <w:p w14:paraId="7402CD77" w14:textId="77777777" w:rsidR="00692E71" w:rsidRPr="001E3185" w:rsidRDefault="00692E71" w:rsidP="008E0250">
            <w:pPr>
              <w:keepNext/>
              <w:keepLines/>
              <w:jc w:val="center"/>
              <w:rPr>
                <w:rFonts w:cs="Arial"/>
              </w:rPr>
            </w:pPr>
            <w:r w:rsidRPr="001E3185">
              <w:rPr>
                <w:rFonts w:cs="Arial"/>
              </w:rPr>
              <w:t>0.03</w:t>
            </w:r>
          </w:p>
        </w:tc>
        <w:tc>
          <w:tcPr>
            <w:tcW w:w="1560" w:type="dxa"/>
            <w:shd w:val="clear" w:color="auto" w:fill="FFFFFF" w:themeFill="background1"/>
            <w:noWrap/>
            <w:vAlign w:val="center"/>
          </w:tcPr>
          <w:p w14:paraId="2A9141D9" w14:textId="77777777" w:rsidR="00692E71" w:rsidRPr="001E3185" w:rsidRDefault="00692E71" w:rsidP="008E0250">
            <w:pPr>
              <w:keepNext/>
              <w:keepLines/>
              <w:jc w:val="center"/>
              <w:rPr>
                <w:rFonts w:cs="Arial"/>
              </w:rPr>
            </w:pPr>
            <w:r w:rsidRPr="001E3185">
              <w:rPr>
                <w:rFonts w:cs="Arial"/>
              </w:rPr>
              <w:t>0.01</w:t>
            </w:r>
          </w:p>
        </w:tc>
        <w:tc>
          <w:tcPr>
            <w:tcW w:w="1559" w:type="dxa"/>
            <w:shd w:val="clear" w:color="auto" w:fill="FFFFFF" w:themeFill="background1"/>
            <w:vAlign w:val="center"/>
          </w:tcPr>
          <w:p w14:paraId="2197DFCD" w14:textId="77777777" w:rsidR="00692E71" w:rsidRPr="001E3185" w:rsidRDefault="00692E71" w:rsidP="008E0250">
            <w:pPr>
              <w:keepNext/>
              <w:keepLines/>
              <w:jc w:val="center"/>
              <w:rPr>
                <w:rFonts w:cs="Arial"/>
              </w:rPr>
            </w:pPr>
            <w:r w:rsidRPr="001E3185">
              <w:rPr>
                <w:rFonts w:cs="Arial"/>
              </w:rPr>
              <w:t>1.5*10</w:t>
            </w:r>
            <w:r w:rsidRPr="001E3185">
              <w:rPr>
                <w:rFonts w:cs="Arial"/>
                <w:vertAlign w:val="superscript"/>
              </w:rPr>
              <w:t>-4</w:t>
            </w:r>
          </w:p>
        </w:tc>
      </w:tr>
      <w:tr w:rsidR="00692E71" w:rsidRPr="001E3185" w14:paraId="6EA2FA87" w14:textId="77777777" w:rsidTr="008E0250">
        <w:trPr>
          <w:cantSplit/>
          <w:trHeight w:val="20"/>
        </w:trPr>
        <w:tc>
          <w:tcPr>
            <w:tcW w:w="9851" w:type="dxa"/>
            <w:gridSpan w:val="5"/>
            <w:shd w:val="clear" w:color="auto" w:fill="FFFFFF" w:themeFill="background1"/>
            <w:noWrap/>
            <w:vAlign w:val="bottom"/>
          </w:tcPr>
          <w:p w14:paraId="4DF94398" w14:textId="77777777" w:rsidR="00692E71" w:rsidRPr="001E3185" w:rsidRDefault="00692E71" w:rsidP="008E0250">
            <w:pPr>
              <w:keepNext/>
              <w:keepLines/>
              <w:jc w:val="center"/>
              <w:rPr>
                <w:rFonts w:cs="Arial"/>
              </w:rPr>
            </w:pPr>
          </w:p>
        </w:tc>
      </w:tr>
      <w:tr w:rsidR="00692E71" w:rsidRPr="001E3185" w14:paraId="1A310A1F" w14:textId="77777777" w:rsidTr="008E0250">
        <w:trPr>
          <w:cantSplit/>
          <w:trHeight w:val="20"/>
        </w:trPr>
        <w:tc>
          <w:tcPr>
            <w:tcW w:w="9851" w:type="dxa"/>
            <w:gridSpan w:val="5"/>
            <w:shd w:val="clear" w:color="auto" w:fill="FFFFFF" w:themeFill="background1"/>
            <w:noWrap/>
            <w:vAlign w:val="center"/>
          </w:tcPr>
          <w:p w14:paraId="7D7204DA" w14:textId="77777777" w:rsidR="00692E71" w:rsidRPr="001E3185" w:rsidRDefault="00692E71" w:rsidP="008E0250">
            <w:pPr>
              <w:rPr>
                <w:rFonts w:cs="Arial"/>
              </w:rPr>
            </w:pPr>
            <w:r w:rsidRPr="001E3185">
              <w:rPr>
                <w:rFonts w:cs="Arial"/>
                <w:b/>
                <w:lang w:eastAsia="da-DK"/>
              </w:rPr>
              <w:t>House (spraying, Tier 2, soil)</w:t>
            </w:r>
          </w:p>
        </w:tc>
      </w:tr>
      <w:tr w:rsidR="00692E71" w:rsidRPr="001E3185" w14:paraId="7981103E" w14:textId="77777777" w:rsidTr="008E0250">
        <w:trPr>
          <w:cantSplit/>
          <w:trHeight w:val="20"/>
        </w:trPr>
        <w:tc>
          <w:tcPr>
            <w:tcW w:w="4181" w:type="dxa"/>
            <w:shd w:val="clear" w:color="auto" w:fill="FFFFFF" w:themeFill="background1"/>
            <w:noWrap/>
            <w:vAlign w:val="bottom"/>
          </w:tcPr>
          <w:p w14:paraId="665E0287"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3F93E8E2" w14:textId="77777777" w:rsidR="00692E71" w:rsidRPr="001E3185" w:rsidRDefault="00692E71" w:rsidP="008E0250">
            <w:pPr>
              <w:jc w:val="center"/>
              <w:rPr>
                <w:rFonts w:cs="Arial"/>
                <w:lang w:eastAsia="da-DK"/>
              </w:rPr>
            </w:pPr>
            <w:r w:rsidRPr="001E3185">
              <w:rPr>
                <w:rFonts w:cs="Arial"/>
              </w:rPr>
              <w:t>0.04</w:t>
            </w:r>
          </w:p>
        </w:tc>
        <w:tc>
          <w:tcPr>
            <w:tcW w:w="1559" w:type="dxa"/>
            <w:shd w:val="clear" w:color="auto" w:fill="FFFFFF" w:themeFill="background1"/>
            <w:noWrap/>
            <w:vAlign w:val="center"/>
          </w:tcPr>
          <w:p w14:paraId="2859F8E6" w14:textId="77777777" w:rsidR="00692E71" w:rsidRPr="001E3185" w:rsidRDefault="00692E71" w:rsidP="008E0250">
            <w:pPr>
              <w:jc w:val="center"/>
              <w:rPr>
                <w:rFonts w:cs="Arial"/>
              </w:rPr>
            </w:pPr>
            <w:r w:rsidRPr="001E3185">
              <w:rPr>
                <w:rFonts w:cs="Arial"/>
              </w:rPr>
              <w:t>0.16</w:t>
            </w:r>
          </w:p>
        </w:tc>
        <w:tc>
          <w:tcPr>
            <w:tcW w:w="1560" w:type="dxa"/>
            <w:shd w:val="clear" w:color="auto" w:fill="FFFFFF" w:themeFill="background1"/>
            <w:noWrap/>
            <w:vAlign w:val="center"/>
          </w:tcPr>
          <w:p w14:paraId="1EAE5E62" w14:textId="77777777" w:rsidR="00692E71" w:rsidRPr="001E3185" w:rsidRDefault="00692E71" w:rsidP="008E0250">
            <w:pPr>
              <w:jc w:val="center"/>
              <w:rPr>
                <w:rFonts w:cs="Arial"/>
              </w:rPr>
            </w:pPr>
            <w:r w:rsidRPr="001E3185">
              <w:rPr>
                <w:rFonts w:cs="Arial"/>
              </w:rPr>
              <w:t>0.07</w:t>
            </w:r>
          </w:p>
        </w:tc>
        <w:tc>
          <w:tcPr>
            <w:tcW w:w="1559" w:type="dxa"/>
            <w:shd w:val="clear" w:color="auto" w:fill="FFFFFF" w:themeFill="background1"/>
            <w:vAlign w:val="center"/>
          </w:tcPr>
          <w:p w14:paraId="22678C60" w14:textId="77777777" w:rsidR="00692E71" w:rsidRPr="001E3185" w:rsidRDefault="00692E71" w:rsidP="008E0250">
            <w:pPr>
              <w:jc w:val="center"/>
              <w:rPr>
                <w:rFonts w:cs="Arial"/>
              </w:rPr>
            </w:pPr>
            <w:r w:rsidRPr="001E3185">
              <w:rPr>
                <w:rFonts w:cs="Arial"/>
              </w:rPr>
              <w:t>0.02</w:t>
            </w:r>
          </w:p>
        </w:tc>
      </w:tr>
      <w:tr w:rsidR="00692E71" w:rsidRPr="001E3185" w14:paraId="4B0E2808" w14:textId="77777777" w:rsidTr="008E0250">
        <w:trPr>
          <w:trHeight w:val="20"/>
        </w:trPr>
        <w:tc>
          <w:tcPr>
            <w:tcW w:w="4181" w:type="dxa"/>
            <w:shd w:val="clear" w:color="auto" w:fill="FFFFFF" w:themeFill="background1"/>
            <w:noWrap/>
            <w:vAlign w:val="bottom"/>
          </w:tcPr>
          <w:p w14:paraId="675924C4"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61E451FC" w14:textId="77777777" w:rsidR="00692E71" w:rsidRPr="001E3185" w:rsidRDefault="00692E71" w:rsidP="008E0250">
            <w:pPr>
              <w:jc w:val="center"/>
              <w:rPr>
                <w:rFonts w:cs="Arial"/>
              </w:rPr>
            </w:pPr>
            <w:r w:rsidRPr="001E3185">
              <w:rPr>
                <w:rFonts w:cs="Arial"/>
              </w:rPr>
              <w:t>0.10</w:t>
            </w:r>
          </w:p>
        </w:tc>
        <w:tc>
          <w:tcPr>
            <w:tcW w:w="1559" w:type="dxa"/>
            <w:shd w:val="clear" w:color="auto" w:fill="FFFFFF" w:themeFill="background1"/>
            <w:noWrap/>
            <w:vAlign w:val="center"/>
          </w:tcPr>
          <w:p w14:paraId="0F2A2823" w14:textId="77777777" w:rsidR="00692E71" w:rsidRPr="001E3185" w:rsidRDefault="00692E71" w:rsidP="008E0250">
            <w:pPr>
              <w:jc w:val="center"/>
              <w:rPr>
                <w:rFonts w:cs="Arial"/>
              </w:rPr>
            </w:pPr>
            <w:r w:rsidRPr="001E3185">
              <w:rPr>
                <w:rFonts w:cs="Arial"/>
              </w:rPr>
              <w:t>0.47</w:t>
            </w:r>
          </w:p>
        </w:tc>
        <w:tc>
          <w:tcPr>
            <w:tcW w:w="1560" w:type="dxa"/>
            <w:shd w:val="clear" w:color="auto" w:fill="FFFFFF" w:themeFill="background1"/>
            <w:noWrap/>
            <w:vAlign w:val="center"/>
          </w:tcPr>
          <w:p w14:paraId="5F52764B" w14:textId="77777777" w:rsidR="00692E71" w:rsidRPr="001E3185" w:rsidRDefault="00692E71" w:rsidP="008E0250">
            <w:pPr>
              <w:jc w:val="center"/>
              <w:rPr>
                <w:rFonts w:cs="Arial"/>
              </w:rPr>
            </w:pPr>
            <w:r w:rsidRPr="001E3185">
              <w:rPr>
                <w:rFonts w:cs="Arial"/>
              </w:rPr>
              <w:t>0.18</w:t>
            </w:r>
          </w:p>
        </w:tc>
        <w:tc>
          <w:tcPr>
            <w:tcW w:w="1559" w:type="dxa"/>
            <w:shd w:val="clear" w:color="auto" w:fill="FFFFFF" w:themeFill="background1"/>
            <w:vAlign w:val="center"/>
          </w:tcPr>
          <w:p w14:paraId="79910232" w14:textId="77777777" w:rsidR="00692E71" w:rsidRPr="001E3185" w:rsidRDefault="00692E71" w:rsidP="008E0250">
            <w:pPr>
              <w:jc w:val="center"/>
              <w:rPr>
                <w:rFonts w:cs="Arial"/>
              </w:rPr>
            </w:pPr>
            <w:r w:rsidRPr="001E3185">
              <w:rPr>
                <w:rFonts w:cs="Arial"/>
              </w:rPr>
              <w:t>0.03</w:t>
            </w:r>
          </w:p>
        </w:tc>
      </w:tr>
      <w:tr w:rsidR="00692E71" w:rsidRPr="001E3185" w14:paraId="37938AA9" w14:textId="77777777" w:rsidTr="008E0250">
        <w:trPr>
          <w:trHeight w:val="20"/>
        </w:trPr>
        <w:tc>
          <w:tcPr>
            <w:tcW w:w="4181" w:type="dxa"/>
            <w:shd w:val="clear" w:color="auto" w:fill="FFFFFF" w:themeFill="background1"/>
            <w:noWrap/>
            <w:vAlign w:val="bottom"/>
          </w:tcPr>
          <w:p w14:paraId="79229C16"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3FCAE863" w14:textId="77777777" w:rsidR="00692E71" w:rsidRPr="001E3185" w:rsidRDefault="00692E71" w:rsidP="008E0250">
            <w:pPr>
              <w:jc w:val="center"/>
              <w:rPr>
                <w:rFonts w:cs="Arial"/>
                <w:lang w:eastAsia="da-DK"/>
              </w:rPr>
            </w:pPr>
            <w:r w:rsidRPr="001E3185">
              <w:rPr>
                <w:rFonts w:cs="Arial"/>
              </w:rPr>
              <w:t>2.8*10</w:t>
            </w:r>
            <w:r w:rsidRPr="001E3185">
              <w:rPr>
                <w:rFonts w:cs="Arial"/>
                <w:vertAlign w:val="superscript"/>
              </w:rPr>
              <w:t>-5</w:t>
            </w:r>
          </w:p>
        </w:tc>
        <w:tc>
          <w:tcPr>
            <w:tcW w:w="1559" w:type="dxa"/>
            <w:shd w:val="clear" w:color="auto" w:fill="FFFFFF" w:themeFill="background1"/>
            <w:noWrap/>
            <w:vAlign w:val="center"/>
          </w:tcPr>
          <w:p w14:paraId="6641E31F" w14:textId="77777777" w:rsidR="00692E71" w:rsidRPr="001E3185" w:rsidRDefault="00692E71" w:rsidP="008E0250">
            <w:pPr>
              <w:jc w:val="center"/>
              <w:rPr>
                <w:rFonts w:cs="Arial"/>
              </w:rPr>
            </w:pPr>
            <w:r w:rsidRPr="001E3185">
              <w:rPr>
                <w:rFonts w:cs="Arial"/>
              </w:rPr>
              <w:t>0.15</w:t>
            </w:r>
          </w:p>
        </w:tc>
        <w:tc>
          <w:tcPr>
            <w:tcW w:w="1560" w:type="dxa"/>
            <w:shd w:val="clear" w:color="auto" w:fill="FFFFFF" w:themeFill="background1"/>
            <w:noWrap/>
            <w:vAlign w:val="center"/>
          </w:tcPr>
          <w:p w14:paraId="08B30F35" w14:textId="77777777" w:rsidR="00692E71" w:rsidRPr="001E3185" w:rsidRDefault="00692E71" w:rsidP="008E0250">
            <w:pPr>
              <w:jc w:val="center"/>
              <w:rPr>
                <w:rFonts w:cs="Arial"/>
              </w:rPr>
            </w:pPr>
            <w:r w:rsidRPr="001E3185">
              <w:rPr>
                <w:rFonts w:cs="Arial"/>
              </w:rPr>
              <w:t>0.06</w:t>
            </w:r>
          </w:p>
        </w:tc>
        <w:tc>
          <w:tcPr>
            <w:tcW w:w="1559" w:type="dxa"/>
            <w:shd w:val="clear" w:color="auto" w:fill="FFFFFF" w:themeFill="background1"/>
            <w:vAlign w:val="center"/>
          </w:tcPr>
          <w:p w14:paraId="585B09CB" w14:textId="77777777" w:rsidR="00692E71" w:rsidRPr="001E3185" w:rsidRDefault="00692E71" w:rsidP="008E0250">
            <w:pPr>
              <w:jc w:val="center"/>
              <w:rPr>
                <w:rFonts w:cs="Arial"/>
              </w:rPr>
            </w:pPr>
            <w:r w:rsidRPr="001E3185">
              <w:rPr>
                <w:rFonts w:cs="Arial"/>
              </w:rPr>
              <w:t>0.01</w:t>
            </w:r>
          </w:p>
        </w:tc>
      </w:tr>
      <w:tr w:rsidR="00692E71" w:rsidRPr="001E3185" w14:paraId="7CD8310C" w14:textId="77777777" w:rsidTr="008E0250">
        <w:trPr>
          <w:trHeight w:val="20"/>
        </w:trPr>
        <w:tc>
          <w:tcPr>
            <w:tcW w:w="4181" w:type="dxa"/>
            <w:shd w:val="clear" w:color="auto" w:fill="FFFFFF" w:themeFill="background1"/>
            <w:noWrap/>
            <w:vAlign w:val="bottom"/>
          </w:tcPr>
          <w:p w14:paraId="323B4E09"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[mg.kgwwt-1]</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282D848A" w14:textId="77777777" w:rsidR="00692E71" w:rsidRPr="001E3185" w:rsidRDefault="00692E71" w:rsidP="008E0250">
            <w:pPr>
              <w:jc w:val="center"/>
              <w:rPr>
                <w:rFonts w:cs="Arial"/>
                <w:lang w:eastAsia="da-DK"/>
              </w:rPr>
            </w:pPr>
            <w:r w:rsidRPr="001E3185">
              <w:rPr>
                <w:rFonts w:cs="Arial"/>
              </w:rPr>
              <w:t>8.6*10</w:t>
            </w:r>
            <w:r w:rsidRPr="001E3185">
              <w:rPr>
                <w:rFonts w:cs="Arial"/>
                <w:vertAlign w:val="superscript"/>
              </w:rPr>
              <w:t>-7</w:t>
            </w:r>
          </w:p>
        </w:tc>
        <w:tc>
          <w:tcPr>
            <w:tcW w:w="1559" w:type="dxa"/>
            <w:shd w:val="clear" w:color="auto" w:fill="FFFFFF" w:themeFill="background1"/>
            <w:noWrap/>
            <w:vAlign w:val="center"/>
          </w:tcPr>
          <w:p w14:paraId="754270BB" w14:textId="77777777" w:rsidR="00692E71" w:rsidRPr="001E3185" w:rsidRDefault="00692E71" w:rsidP="008E0250">
            <w:pPr>
              <w:jc w:val="center"/>
              <w:rPr>
                <w:rFonts w:cs="Arial"/>
              </w:rPr>
            </w:pPr>
            <w:r w:rsidRPr="001E3185">
              <w:rPr>
                <w:rFonts w:cs="Arial"/>
              </w:rPr>
              <w:t>0.03</w:t>
            </w:r>
          </w:p>
        </w:tc>
        <w:tc>
          <w:tcPr>
            <w:tcW w:w="1560" w:type="dxa"/>
            <w:shd w:val="clear" w:color="auto" w:fill="FFFFFF" w:themeFill="background1"/>
            <w:noWrap/>
            <w:vAlign w:val="center"/>
          </w:tcPr>
          <w:p w14:paraId="10EBA488" w14:textId="77777777" w:rsidR="00692E71" w:rsidRPr="001E3185" w:rsidRDefault="00692E71" w:rsidP="008E0250">
            <w:pPr>
              <w:jc w:val="center"/>
              <w:rPr>
                <w:rFonts w:cs="Arial"/>
              </w:rPr>
            </w:pPr>
            <w:r w:rsidRPr="001E3185">
              <w:rPr>
                <w:rFonts w:cs="Arial"/>
              </w:rPr>
              <w:t>0.01</w:t>
            </w:r>
          </w:p>
        </w:tc>
        <w:tc>
          <w:tcPr>
            <w:tcW w:w="1559" w:type="dxa"/>
            <w:shd w:val="clear" w:color="auto" w:fill="FFFFFF" w:themeFill="background1"/>
            <w:vAlign w:val="center"/>
          </w:tcPr>
          <w:p w14:paraId="3B13ACC7" w14:textId="77777777" w:rsidR="00692E71" w:rsidRPr="001E3185" w:rsidRDefault="00692E71" w:rsidP="008E0250">
            <w:pPr>
              <w:jc w:val="center"/>
              <w:rPr>
                <w:rFonts w:cs="Arial"/>
              </w:rPr>
            </w:pPr>
            <w:r w:rsidRPr="001E3185">
              <w:rPr>
                <w:rFonts w:cs="Arial"/>
              </w:rPr>
              <w:t>1.5*10</w:t>
            </w:r>
            <w:r w:rsidRPr="001E3185">
              <w:rPr>
                <w:rFonts w:cs="Arial"/>
                <w:vertAlign w:val="superscript"/>
              </w:rPr>
              <w:t>-4</w:t>
            </w:r>
          </w:p>
        </w:tc>
      </w:tr>
    </w:tbl>
    <w:p w14:paraId="0CDE82A3" w14:textId="77777777" w:rsidR="00692E71" w:rsidRPr="001E3185" w:rsidRDefault="00692E71" w:rsidP="00692E71">
      <w:pPr>
        <w:pStyle w:val="En-tte"/>
        <w:rPr>
          <w:rFonts w:ascii="Verdana" w:hAnsi="Verdana" w:cs="Arial"/>
          <w:b/>
        </w:rPr>
      </w:pPr>
    </w:p>
    <w:p w14:paraId="4F4662A2" w14:textId="77777777" w:rsidR="00692E71" w:rsidRPr="001E3185" w:rsidRDefault="00692E71" w:rsidP="00692E71">
      <w:pPr>
        <w:pStyle w:val="En-tte"/>
        <w:rPr>
          <w:rFonts w:ascii="Verdana" w:hAnsi="Verdana" w:cs="Arial"/>
          <w:b/>
        </w:rPr>
      </w:pPr>
    </w:p>
    <w:p w14:paraId="5A42BC43"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41</w:t>
      </w:r>
      <w:r w:rsidRPr="001E3185">
        <w:rPr>
          <w:rFonts w:ascii="Verdana" w:hAnsi="Verdana"/>
        </w:rPr>
        <w:fldChar w:fldCharType="end"/>
      </w:r>
      <w:r w:rsidRPr="001E3185">
        <w:rPr>
          <w:rFonts w:ascii="Verdana" w:hAnsi="Verdana"/>
        </w:rPr>
        <w:t>: PEC in pore water, industrial dipping, in-sevice.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1"/>
        <w:gridCol w:w="992"/>
        <w:gridCol w:w="1559"/>
        <w:gridCol w:w="1560"/>
        <w:gridCol w:w="1559"/>
      </w:tblGrid>
      <w:tr w:rsidR="00692E71" w:rsidRPr="001E3185" w14:paraId="56AFD6D9" w14:textId="77777777" w:rsidTr="008E0250">
        <w:trPr>
          <w:trHeight w:val="20"/>
          <w:tblHeader/>
        </w:trPr>
        <w:tc>
          <w:tcPr>
            <w:tcW w:w="3681" w:type="dxa"/>
            <w:shd w:val="clear" w:color="auto" w:fill="FFFFFF" w:themeFill="background1"/>
            <w:noWrap/>
            <w:vAlign w:val="bottom"/>
          </w:tcPr>
          <w:p w14:paraId="4D3D4742"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42E37E8D"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2C7ABD51" w14:textId="77777777" w:rsidR="00692E71" w:rsidRPr="001E3185" w:rsidRDefault="00692E71" w:rsidP="008E0250">
            <w:pPr>
              <w:jc w:val="center"/>
              <w:rPr>
                <w:rFonts w:cs="Arial"/>
                <w:b/>
                <w:lang w:eastAsia="da-DK"/>
              </w:rPr>
            </w:pPr>
            <w:r w:rsidRPr="001E3185">
              <w:rPr>
                <w:rFonts w:cs="Arial"/>
                <w:b/>
                <w:lang w:eastAsia="da-DK"/>
              </w:rPr>
              <w:t>Propiconazole</w:t>
            </w:r>
          </w:p>
        </w:tc>
        <w:tc>
          <w:tcPr>
            <w:tcW w:w="1560" w:type="dxa"/>
            <w:shd w:val="clear" w:color="auto" w:fill="FFFFFF" w:themeFill="background1"/>
            <w:noWrap/>
            <w:vAlign w:val="center"/>
          </w:tcPr>
          <w:p w14:paraId="7BBD9AF3"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33EE43E7"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43F5C963" w14:textId="77777777" w:rsidTr="008E0250">
        <w:trPr>
          <w:trHeight w:val="20"/>
        </w:trPr>
        <w:tc>
          <w:tcPr>
            <w:tcW w:w="9351" w:type="dxa"/>
            <w:gridSpan w:val="5"/>
            <w:shd w:val="clear" w:color="auto" w:fill="FFFFFF" w:themeFill="background1"/>
            <w:noWrap/>
            <w:vAlign w:val="center"/>
          </w:tcPr>
          <w:p w14:paraId="32D22C2F" w14:textId="77777777" w:rsidR="00692E71" w:rsidRPr="001E3185" w:rsidRDefault="00692E71" w:rsidP="008E0250">
            <w:pPr>
              <w:rPr>
                <w:rFonts w:cs="Arial"/>
                <w:lang w:eastAsia="da-DK"/>
              </w:rPr>
            </w:pPr>
            <w:r w:rsidRPr="001E3185">
              <w:rPr>
                <w:rFonts w:cs="Arial"/>
                <w:b/>
                <w:lang w:eastAsia="da-DK"/>
              </w:rPr>
              <w:t>House (pore water)</w:t>
            </w:r>
          </w:p>
        </w:tc>
      </w:tr>
      <w:tr w:rsidR="00692E71" w:rsidRPr="001E3185" w14:paraId="6FB26E98" w14:textId="77777777" w:rsidTr="008E0250">
        <w:trPr>
          <w:trHeight w:val="20"/>
        </w:trPr>
        <w:tc>
          <w:tcPr>
            <w:tcW w:w="3681" w:type="dxa"/>
            <w:shd w:val="clear" w:color="auto" w:fill="FFFFFF" w:themeFill="background1"/>
            <w:noWrap/>
            <w:vAlign w:val="center"/>
          </w:tcPr>
          <w:p w14:paraId="473BAB4A"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572704EE"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0EF51081" w14:textId="77777777" w:rsidR="00692E71" w:rsidRPr="001E3185" w:rsidRDefault="00692E71" w:rsidP="008E0250">
            <w:pPr>
              <w:jc w:val="center"/>
              <w:rPr>
                <w:rFonts w:cs="Arial"/>
                <w:lang w:eastAsia="da-DK"/>
              </w:rPr>
            </w:pPr>
            <w:r w:rsidRPr="001E3185">
              <w:rPr>
                <w:rFonts w:cs="Arial"/>
              </w:rPr>
              <w:t>6.35</w:t>
            </w:r>
          </w:p>
        </w:tc>
        <w:tc>
          <w:tcPr>
            <w:tcW w:w="1560" w:type="dxa"/>
            <w:shd w:val="clear" w:color="auto" w:fill="FFFFFF" w:themeFill="background1"/>
            <w:noWrap/>
            <w:vAlign w:val="center"/>
          </w:tcPr>
          <w:p w14:paraId="6A86E9DF" w14:textId="77777777" w:rsidR="00692E71" w:rsidRPr="001E3185" w:rsidRDefault="00692E71" w:rsidP="008E0250">
            <w:pPr>
              <w:jc w:val="center"/>
              <w:rPr>
                <w:rFonts w:cs="Arial"/>
                <w:lang w:eastAsia="da-DK"/>
              </w:rPr>
            </w:pPr>
            <w:r w:rsidRPr="001E3185">
              <w:rPr>
                <w:rFonts w:cs="Arial"/>
              </w:rPr>
              <w:t>2.51</w:t>
            </w:r>
          </w:p>
        </w:tc>
        <w:tc>
          <w:tcPr>
            <w:tcW w:w="1559" w:type="dxa"/>
            <w:shd w:val="clear" w:color="auto" w:fill="FFFFFF" w:themeFill="background1"/>
            <w:vAlign w:val="center"/>
          </w:tcPr>
          <w:p w14:paraId="54C6F504" w14:textId="77777777" w:rsidR="00692E71" w:rsidRPr="001E3185" w:rsidRDefault="00692E71" w:rsidP="008E0250">
            <w:pPr>
              <w:jc w:val="center"/>
              <w:rPr>
                <w:rFonts w:cs="Arial"/>
                <w:lang w:eastAsia="da-DK"/>
              </w:rPr>
            </w:pPr>
            <w:r w:rsidRPr="001E3185">
              <w:rPr>
                <w:rFonts w:cs="Arial"/>
              </w:rPr>
              <w:t>1.8*10</w:t>
            </w:r>
            <w:r w:rsidRPr="001E3185">
              <w:rPr>
                <w:rFonts w:cs="Arial"/>
                <w:vertAlign w:val="superscript"/>
              </w:rPr>
              <w:t>-5</w:t>
            </w:r>
          </w:p>
        </w:tc>
      </w:tr>
      <w:tr w:rsidR="00692E71" w:rsidRPr="001E3185" w14:paraId="44CCF692" w14:textId="77777777" w:rsidTr="008E0250">
        <w:trPr>
          <w:trHeight w:val="20"/>
        </w:trPr>
        <w:tc>
          <w:tcPr>
            <w:tcW w:w="3681" w:type="dxa"/>
            <w:shd w:val="clear" w:color="auto" w:fill="FFFFFF" w:themeFill="background1"/>
            <w:noWrap/>
            <w:vAlign w:val="center"/>
          </w:tcPr>
          <w:p w14:paraId="2B49BCC0"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46DACB38" w14:textId="77777777" w:rsidR="00692E71" w:rsidRPr="001E3185" w:rsidRDefault="00692E71" w:rsidP="008E0250">
            <w:pPr>
              <w:jc w:val="center"/>
              <w:rPr>
                <w:rFonts w:cs="Arial"/>
                <w:lang w:eastAsia="da-DK"/>
              </w:rPr>
            </w:pPr>
            <w:r w:rsidRPr="001E3185">
              <w:rPr>
                <w:rFonts w:cs="Arial"/>
              </w:rPr>
              <w:t>3.7*10</w:t>
            </w:r>
            <w:r w:rsidRPr="001E3185">
              <w:rPr>
                <w:rFonts w:cs="Arial"/>
                <w:vertAlign w:val="superscript"/>
              </w:rPr>
              <w:t>-4</w:t>
            </w:r>
          </w:p>
        </w:tc>
        <w:tc>
          <w:tcPr>
            <w:tcW w:w="1559" w:type="dxa"/>
            <w:shd w:val="clear" w:color="auto" w:fill="FFFFFF" w:themeFill="background1"/>
            <w:noWrap/>
            <w:vAlign w:val="center"/>
          </w:tcPr>
          <w:p w14:paraId="52B30965" w14:textId="77777777" w:rsidR="00692E71" w:rsidRPr="001E3185" w:rsidRDefault="00692E71" w:rsidP="008E0250">
            <w:pPr>
              <w:jc w:val="center"/>
              <w:rPr>
                <w:rFonts w:cs="Arial"/>
                <w:lang w:eastAsia="da-DK"/>
              </w:rPr>
            </w:pPr>
            <w:r w:rsidRPr="001E3185">
              <w:rPr>
                <w:rFonts w:cs="Arial"/>
              </w:rPr>
              <w:t>1.87</w:t>
            </w:r>
          </w:p>
        </w:tc>
        <w:tc>
          <w:tcPr>
            <w:tcW w:w="1560" w:type="dxa"/>
            <w:shd w:val="clear" w:color="auto" w:fill="FFFFFF" w:themeFill="background1"/>
            <w:noWrap/>
            <w:vAlign w:val="center"/>
          </w:tcPr>
          <w:p w14:paraId="397C50AB" w14:textId="77777777" w:rsidR="00692E71" w:rsidRPr="001E3185" w:rsidRDefault="00692E71" w:rsidP="008E0250">
            <w:pPr>
              <w:jc w:val="center"/>
              <w:rPr>
                <w:rFonts w:cs="Arial"/>
                <w:lang w:eastAsia="da-DK"/>
              </w:rPr>
            </w:pPr>
            <w:r w:rsidRPr="001E3185">
              <w:rPr>
                <w:rFonts w:cs="Arial"/>
              </w:rPr>
              <w:t>0.39</w:t>
            </w:r>
          </w:p>
        </w:tc>
        <w:tc>
          <w:tcPr>
            <w:tcW w:w="1559" w:type="dxa"/>
            <w:shd w:val="clear" w:color="auto" w:fill="FFFFFF" w:themeFill="background1"/>
            <w:vAlign w:val="center"/>
          </w:tcPr>
          <w:p w14:paraId="712F75F4" w14:textId="77777777" w:rsidR="00692E71" w:rsidRPr="001E3185" w:rsidRDefault="00692E71" w:rsidP="008E0250">
            <w:pPr>
              <w:jc w:val="center"/>
              <w:rPr>
                <w:rFonts w:cs="Arial"/>
                <w:lang w:eastAsia="da-DK"/>
              </w:rPr>
            </w:pPr>
            <w:r w:rsidRPr="001E3185">
              <w:rPr>
                <w:rFonts w:cs="Arial"/>
              </w:rPr>
              <w:t>1.4*10</w:t>
            </w:r>
            <w:r w:rsidRPr="001E3185">
              <w:rPr>
                <w:rFonts w:cs="Arial"/>
                <w:vertAlign w:val="superscript"/>
              </w:rPr>
              <w:t>-5</w:t>
            </w:r>
          </w:p>
        </w:tc>
      </w:tr>
      <w:tr w:rsidR="00692E71" w:rsidRPr="001E3185" w14:paraId="7D105722" w14:textId="77777777" w:rsidTr="008E0250">
        <w:trPr>
          <w:trHeight w:val="20"/>
        </w:trPr>
        <w:tc>
          <w:tcPr>
            <w:tcW w:w="9351" w:type="dxa"/>
            <w:gridSpan w:val="5"/>
            <w:shd w:val="clear" w:color="auto" w:fill="FFFFFF" w:themeFill="background1"/>
            <w:noWrap/>
            <w:vAlign w:val="bottom"/>
          </w:tcPr>
          <w:p w14:paraId="061C0C4B" w14:textId="77777777" w:rsidR="00692E71" w:rsidRPr="001E3185" w:rsidRDefault="00692E71" w:rsidP="008E0250">
            <w:pPr>
              <w:jc w:val="center"/>
              <w:rPr>
                <w:rFonts w:cs="Arial"/>
              </w:rPr>
            </w:pPr>
          </w:p>
        </w:tc>
      </w:tr>
      <w:tr w:rsidR="00692E71" w:rsidRPr="001E3185" w14:paraId="4B87DE01" w14:textId="77777777" w:rsidTr="008E0250">
        <w:trPr>
          <w:trHeight w:val="20"/>
        </w:trPr>
        <w:tc>
          <w:tcPr>
            <w:tcW w:w="9351" w:type="dxa"/>
            <w:gridSpan w:val="5"/>
            <w:shd w:val="clear" w:color="auto" w:fill="FFFFFF" w:themeFill="background1"/>
            <w:noWrap/>
            <w:vAlign w:val="center"/>
          </w:tcPr>
          <w:p w14:paraId="76EBB4E6" w14:textId="77777777" w:rsidR="00692E71" w:rsidRPr="001E3185" w:rsidRDefault="00692E71" w:rsidP="008E0250">
            <w:pPr>
              <w:rPr>
                <w:rFonts w:cs="Arial"/>
                <w:lang w:eastAsia="da-DK"/>
              </w:rPr>
            </w:pPr>
            <w:r w:rsidRPr="001E3185">
              <w:rPr>
                <w:rFonts w:cs="Arial"/>
                <w:b/>
                <w:lang w:eastAsia="da-DK"/>
              </w:rPr>
              <w:t>Fence (pore water)</w:t>
            </w:r>
          </w:p>
        </w:tc>
      </w:tr>
      <w:tr w:rsidR="00692E71" w:rsidRPr="001E3185" w14:paraId="6749A578" w14:textId="77777777" w:rsidTr="008E0250">
        <w:trPr>
          <w:trHeight w:val="20"/>
        </w:trPr>
        <w:tc>
          <w:tcPr>
            <w:tcW w:w="3681" w:type="dxa"/>
            <w:shd w:val="clear" w:color="auto" w:fill="FFFFFF" w:themeFill="background1"/>
            <w:noWrap/>
            <w:vAlign w:val="center"/>
          </w:tcPr>
          <w:p w14:paraId="365CAF58"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1CBF9ACA"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7DA1E65C" w14:textId="77777777" w:rsidR="00692E71" w:rsidRPr="001E3185" w:rsidRDefault="00692E71" w:rsidP="008E0250">
            <w:pPr>
              <w:jc w:val="center"/>
              <w:rPr>
                <w:rFonts w:cs="Arial"/>
                <w:lang w:eastAsia="da-DK"/>
              </w:rPr>
            </w:pPr>
            <w:r w:rsidRPr="001E3185">
              <w:rPr>
                <w:rFonts w:cs="Arial"/>
              </w:rPr>
              <w:t>5.28</w:t>
            </w:r>
          </w:p>
        </w:tc>
        <w:tc>
          <w:tcPr>
            <w:tcW w:w="1560" w:type="dxa"/>
            <w:shd w:val="clear" w:color="auto" w:fill="FFFFFF" w:themeFill="background1"/>
            <w:noWrap/>
            <w:vAlign w:val="center"/>
          </w:tcPr>
          <w:p w14:paraId="470F535A" w14:textId="77777777" w:rsidR="00692E71" w:rsidRPr="001E3185" w:rsidRDefault="00692E71" w:rsidP="008E0250">
            <w:pPr>
              <w:jc w:val="center"/>
              <w:rPr>
                <w:rFonts w:cs="Arial"/>
                <w:lang w:eastAsia="da-DK"/>
              </w:rPr>
            </w:pPr>
            <w:r w:rsidRPr="001E3185">
              <w:rPr>
                <w:rFonts w:cs="Arial"/>
              </w:rPr>
              <w:t>2.09</w:t>
            </w:r>
          </w:p>
        </w:tc>
        <w:tc>
          <w:tcPr>
            <w:tcW w:w="1559" w:type="dxa"/>
            <w:shd w:val="clear" w:color="auto" w:fill="FFFFFF" w:themeFill="background1"/>
            <w:vAlign w:val="center"/>
          </w:tcPr>
          <w:p w14:paraId="31FD8E52" w14:textId="77777777" w:rsidR="00692E71" w:rsidRPr="001E3185" w:rsidRDefault="00692E71" w:rsidP="008E0250">
            <w:pPr>
              <w:jc w:val="center"/>
              <w:rPr>
                <w:rFonts w:cs="Arial"/>
                <w:lang w:eastAsia="da-DK"/>
              </w:rPr>
            </w:pPr>
            <w:r w:rsidRPr="001E3185">
              <w:rPr>
                <w:rFonts w:cs="Arial"/>
              </w:rPr>
              <w:t>1.5*10</w:t>
            </w:r>
            <w:r w:rsidRPr="001E3185">
              <w:rPr>
                <w:rFonts w:cs="Arial"/>
                <w:vertAlign w:val="superscript"/>
              </w:rPr>
              <w:t>-5</w:t>
            </w:r>
          </w:p>
        </w:tc>
      </w:tr>
      <w:tr w:rsidR="00692E71" w:rsidRPr="001E3185" w14:paraId="10B00F6C" w14:textId="77777777" w:rsidTr="008E0250">
        <w:trPr>
          <w:trHeight w:val="20"/>
        </w:trPr>
        <w:tc>
          <w:tcPr>
            <w:tcW w:w="3681" w:type="dxa"/>
            <w:shd w:val="clear" w:color="auto" w:fill="FFFFFF" w:themeFill="background1"/>
            <w:noWrap/>
            <w:vAlign w:val="center"/>
          </w:tcPr>
          <w:p w14:paraId="0F5DE9F4"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20E4E4B3" w14:textId="77777777" w:rsidR="00692E71" w:rsidRPr="001E3185" w:rsidRDefault="00692E71" w:rsidP="008E0250">
            <w:pPr>
              <w:jc w:val="center"/>
              <w:rPr>
                <w:rFonts w:cs="Arial"/>
                <w:lang w:eastAsia="da-DK"/>
              </w:rPr>
            </w:pPr>
            <w:r w:rsidRPr="001E3185">
              <w:rPr>
                <w:rFonts w:cs="Arial"/>
              </w:rPr>
              <w:t>3.1*10</w:t>
            </w:r>
            <w:r w:rsidRPr="001E3185">
              <w:rPr>
                <w:rFonts w:cs="Arial"/>
                <w:vertAlign w:val="superscript"/>
              </w:rPr>
              <w:t>-4</w:t>
            </w:r>
          </w:p>
        </w:tc>
        <w:tc>
          <w:tcPr>
            <w:tcW w:w="1559" w:type="dxa"/>
            <w:shd w:val="clear" w:color="auto" w:fill="FFFFFF" w:themeFill="background1"/>
            <w:noWrap/>
            <w:vAlign w:val="center"/>
          </w:tcPr>
          <w:p w14:paraId="08265D34" w14:textId="77777777" w:rsidR="00692E71" w:rsidRPr="001E3185" w:rsidRDefault="00692E71" w:rsidP="008E0250">
            <w:pPr>
              <w:jc w:val="center"/>
              <w:rPr>
                <w:rFonts w:cs="Arial"/>
                <w:lang w:eastAsia="da-DK"/>
              </w:rPr>
            </w:pPr>
            <w:r w:rsidRPr="001E3185">
              <w:rPr>
                <w:rFonts w:cs="Arial"/>
              </w:rPr>
              <w:t>1.56</w:t>
            </w:r>
          </w:p>
        </w:tc>
        <w:tc>
          <w:tcPr>
            <w:tcW w:w="1560" w:type="dxa"/>
            <w:shd w:val="clear" w:color="auto" w:fill="FFFFFF" w:themeFill="background1"/>
            <w:noWrap/>
            <w:vAlign w:val="center"/>
          </w:tcPr>
          <w:p w14:paraId="42D253E1" w14:textId="77777777" w:rsidR="00692E71" w:rsidRPr="001E3185" w:rsidRDefault="00692E71" w:rsidP="008E0250">
            <w:pPr>
              <w:jc w:val="center"/>
              <w:rPr>
                <w:rFonts w:cs="Arial"/>
                <w:lang w:eastAsia="da-DK"/>
              </w:rPr>
            </w:pPr>
            <w:r w:rsidRPr="001E3185">
              <w:rPr>
                <w:rFonts w:cs="Arial"/>
              </w:rPr>
              <w:t>0.32</w:t>
            </w:r>
          </w:p>
        </w:tc>
        <w:tc>
          <w:tcPr>
            <w:tcW w:w="1559" w:type="dxa"/>
            <w:shd w:val="clear" w:color="auto" w:fill="FFFFFF" w:themeFill="background1"/>
            <w:vAlign w:val="center"/>
          </w:tcPr>
          <w:p w14:paraId="19E8BD3A" w14:textId="77777777" w:rsidR="00692E71" w:rsidRPr="001E3185" w:rsidRDefault="00692E71" w:rsidP="008E0250">
            <w:pPr>
              <w:jc w:val="center"/>
              <w:rPr>
                <w:rFonts w:cs="Arial"/>
                <w:lang w:eastAsia="da-DK"/>
              </w:rPr>
            </w:pPr>
            <w:r w:rsidRPr="001E3185">
              <w:rPr>
                <w:rFonts w:cs="Arial"/>
              </w:rPr>
              <w:t>1.2*10</w:t>
            </w:r>
            <w:r w:rsidRPr="001E3185">
              <w:rPr>
                <w:rFonts w:cs="Arial"/>
                <w:vertAlign w:val="superscript"/>
              </w:rPr>
              <w:t>-5</w:t>
            </w:r>
          </w:p>
        </w:tc>
      </w:tr>
      <w:tr w:rsidR="00692E71" w:rsidRPr="001E3185" w14:paraId="0663E311" w14:textId="77777777" w:rsidTr="008E0250">
        <w:trPr>
          <w:trHeight w:val="20"/>
        </w:trPr>
        <w:tc>
          <w:tcPr>
            <w:tcW w:w="9351" w:type="dxa"/>
            <w:gridSpan w:val="5"/>
            <w:shd w:val="clear" w:color="auto" w:fill="FFFFFF" w:themeFill="background1"/>
            <w:noWrap/>
            <w:vAlign w:val="bottom"/>
          </w:tcPr>
          <w:p w14:paraId="4D4C624C" w14:textId="77777777" w:rsidR="00692E71" w:rsidRPr="001E3185" w:rsidRDefault="00692E71" w:rsidP="008E0250">
            <w:pPr>
              <w:jc w:val="center"/>
              <w:rPr>
                <w:rFonts w:cs="Arial"/>
              </w:rPr>
            </w:pPr>
          </w:p>
        </w:tc>
      </w:tr>
      <w:tr w:rsidR="00692E71" w:rsidRPr="001E3185" w14:paraId="52B7BA38" w14:textId="77777777" w:rsidTr="008E0250">
        <w:trPr>
          <w:trHeight w:val="20"/>
        </w:trPr>
        <w:tc>
          <w:tcPr>
            <w:tcW w:w="9351" w:type="dxa"/>
            <w:gridSpan w:val="5"/>
            <w:shd w:val="clear" w:color="auto" w:fill="FFFFFF" w:themeFill="background1"/>
            <w:noWrap/>
            <w:vAlign w:val="center"/>
          </w:tcPr>
          <w:p w14:paraId="410AB467" w14:textId="77777777" w:rsidR="00692E71" w:rsidRPr="001E3185" w:rsidRDefault="00692E71" w:rsidP="008E0250">
            <w:pPr>
              <w:rPr>
                <w:rFonts w:cs="Arial"/>
                <w:lang w:eastAsia="da-DK"/>
              </w:rPr>
            </w:pPr>
            <w:r w:rsidRPr="001E3185">
              <w:rPr>
                <w:rFonts w:cs="Arial"/>
                <w:b/>
                <w:lang w:eastAsia="da-DK"/>
              </w:rPr>
              <w:t>Noise Barrier (pore water)</w:t>
            </w:r>
          </w:p>
        </w:tc>
      </w:tr>
      <w:tr w:rsidR="00692E71" w:rsidRPr="001E3185" w14:paraId="39B778B6" w14:textId="77777777" w:rsidTr="008E0250">
        <w:trPr>
          <w:trHeight w:val="20"/>
        </w:trPr>
        <w:tc>
          <w:tcPr>
            <w:tcW w:w="3681" w:type="dxa"/>
            <w:shd w:val="clear" w:color="auto" w:fill="FFFFFF" w:themeFill="background1"/>
            <w:noWrap/>
            <w:vAlign w:val="center"/>
          </w:tcPr>
          <w:p w14:paraId="6D6FD846"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76C8DEC7" w14:textId="77777777" w:rsidR="00692E71" w:rsidRPr="001E3185" w:rsidRDefault="00692E71" w:rsidP="008E0250">
            <w:pPr>
              <w:jc w:val="center"/>
              <w:rPr>
                <w:rFonts w:cs="Arial"/>
                <w:lang w:eastAsia="da-DK"/>
              </w:rPr>
            </w:pPr>
            <w:r w:rsidRPr="001E3185">
              <w:rPr>
                <w:rFonts w:cs="Arial"/>
              </w:rPr>
              <w:t>4.5*10</w:t>
            </w:r>
            <w:r w:rsidRPr="001E3185">
              <w:rPr>
                <w:rFonts w:cs="Arial"/>
                <w:vertAlign w:val="superscript"/>
              </w:rPr>
              <w:t>-3</w:t>
            </w:r>
          </w:p>
        </w:tc>
        <w:tc>
          <w:tcPr>
            <w:tcW w:w="1559" w:type="dxa"/>
            <w:shd w:val="clear" w:color="auto" w:fill="FFFFFF" w:themeFill="background1"/>
            <w:noWrap/>
            <w:vAlign w:val="center"/>
          </w:tcPr>
          <w:p w14:paraId="1317611F" w14:textId="77777777" w:rsidR="00692E71" w:rsidRPr="001E3185" w:rsidRDefault="00692E71" w:rsidP="008E0250">
            <w:pPr>
              <w:jc w:val="center"/>
              <w:rPr>
                <w:rFonts w:cs="Arial"/>
                <w:lang w:eastAsia="da-DK"/>
              </w:rPr>
            </w:pPr>
            <w:r w:rsidRPr="001E3185">
              <w:rPr>
                <w:rFonts w:cs="Arial"/>
              </w:rPr>
              <w:t>2.38</w:t>
            </w:r>
          </w:p>
        </w:tc>
        <w:tc>
          <w:tcPr>
            <w:tcW w:w="1560" w:type="dxa"/>
            <w:shd w:val="clear" w:color="auto" w:fill="FFFFFF" w:themeFill="background1"/>
            <w:noWrap/>
            <w:vAlign w:val="center"/>
          </w:tcPr>
          <w:p w14:paraId="02F59A3D" w14:textId="77777777" w:rsidR="00692E71" w:rsidRPr="001E3185" w:rsidRDefault="00692E71" w:rsidP="008E0250">
            <w:pPr>
              <w:jc w:val="center"/>
              <w:rPr>
                <w:rFonts w:cs="Arial"/>
                <w:lang w:eastAsia="da-DK"/>
              </w:rPr>
            </w:pPr>
            <w:r w:rsidRPr="001E3185">
              <w:rPr>
                <w:rFonts w:cs="Arial"/>
              </w:rPr>
              <w:t>0.94</w:t>
            </w:r>
          </w:p>
        </w:tc>
        <w:tc>
          <w:tcPr>
            <w:tcW w:w="1559" w:type="dxa"/>
            <w:shd w:val="clear" w:color="auto" w:fill="FFFFFF" w:themeFill="background1"/>
            <w:vAlign w:val="center"/>
          </w:tcPr>
          <w:p w14:paraId="232ABD93" w14:textId="77777777" w:rsidR="00692E71" w:rsidRPr="001E3185" w:rsidRDefault="00692E71" w:rsidP="008E0250">
            <w:pPr>
              <w:jc w:val="center"/>
              <w:rPr>
                <w:rFonts w:cs="Arial"/>
                <w:lang w:eastAsia="da-DK"/>
              </w:rPr>
            </w:pPr>
            <w:r w:rsidRPr="001E3185">
              <w:rPr>
                <w:rFonts w:cs="Arial"/>
              </w:rPr>
              <w:t>6.8*10</w:t>
            </w:r>
            <w:r w:rsidRPr="001E3185">
              <w:rPr>
                <w:rFonts w:cs="Arial"/>
                <w:vertAlign w:val="superscript"/>
              </w:rPr>
              <w:t>-6</w:t>
            </w:r>
          </w:p>
        </w:tc>
      </w:tr>
      <w:tr w:rsidR="00692E71" w:rsidRPr="001E3185" w14:paraId="7AF2806E" w14:textId="77777777" w:rsidTr="008E0250">
        <w:trPr>
          <w:trHeight w:val="20"/>
        </w:trPr>
        <w:tc>
          <w:tcPr>
            <w:tcW w:w="3681" w:type="dxa"/>
            <w:shd w:val="clear" w:color="auto" w:fill="FFFFFF" w:themeFill="background1"/>
            <w:noWrap/>
            <w:vAlign w:val="center"/>
          </w:tcPr>
          <w:p w14:paraId="4E9EB376"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39578B70" w14:textId="77777777" w:rsidR="00692E71" w:rsidRPr="001E3185" w:rsidRDefault="00692E71" w:rsidP="008E0250">
            <w:pPr>
              <w:jc w:val="center"/>
              <w:rPr>
                <w:rFonts w:cs="Arial"/>
                <w:lang w:eastAsia="da-DK"/>
              </w:rPr>
            </w:pPr>
            <w:r w:rsidRPr="001E3185">
              <w:rPr>
                <w:rFonts w:cs="Arial"/>
              </w:rPr>
              <w:t>1.4*10</w:t>
            </w:r>
            <w:r w:rsidRPr="001E3185">
              <w:rPr>
                <w:rFonts w:cs="Arial"/>
                <w:vertAlign w:val="superscript"/>
              </w:rPr>
              <w:t>-4</w:t>
            </w:r>
          </w:p>
        </w:tc>
        <w:tc>
          <w:tcPr>
            <w:tcW w:w="1559" w:type="dxa"/>
            <w:shd w:val="clear" w:color="auto" w:fill="FFFFFF" w:themeFill="background1"/>
            <w:noWrap/>
            <w:vAlign w:val="center"/>
          </w:tcPr>
          <w:p w14:paraId="6E8D0BCB" w14:textId="77777777" w:rsidR="00692E71" w:rsidRPr="001E3185" w:rsidRDefault="00692E71" w:rsidP="008E0250">
            <w:pPr>
              <w:jc w:val="center"/>
              <w:rPr>
                <w:rFonts w:cs="Arial"/>
                <w:lang w:eastAsia="da-DK"/>
              </w:rPr>
            </w:pPr>
            <w:r w:rsidRPr="001E3185">
              <w:rPr>
                <w:rFonts w:cs="Arial"/>
              </w:rPr>
              <w:t>0.70</w:t>
            </w:r>
          </w:p>
        </w:tc>
        <w:tc>
          <w:tcPr>
            <w:tcW w:w="1560" w:type="dxa"/>
            <w:shd w:val="clear" w:color="auto" w:fill="FFFFFF" w:themeFill="background1"/>
            <w:noWrap/>
            <w:vAlign w:val="center"/>
          </w:tcPr>
          <w:p w14:paraId="340A6F38" w14:textId="77777777" w:rsidR="00692E71" w:rsidRPr="001E3185" w:rsidRDefault="00692E71" w:rsidP="008E0250">
            <w:pPr>
              <w:jc w:val="center"/>
              <w:rPr>
                <w:rFonts w:cs="Arial"/>
                <w:lang w:eastAsia="da-DK"/>
              </w:rPr>
            </w:pPr>
            <w:r w:rsidRPr="001E3185">
              <w:rPr>
                <w:rFonts w:cs="Arial"/>
              </w:rPr>
              <w:t>0.14</w:t>
            </w:r>
          </w:p>
        </w:tc>
        <w:tc>
          <w:tcPr>
            <w:tcW w:w="1559" w:type="dxa"/>
            <w:shd w:val="clear" w:color="auto" w:fill="FFFFFF" w:themeFill="background1"/>
            <w:vAlign w:val="center"/>
          </w:tcPr>
          <w:p w14:paraId="0F599695" w14:textId="77777777" w:rsidR="00692E71" w:rsidRPr="001E3185" w:rsidRDefault="00692E71" w:rsidP="008E0250">
            <w:pPr>
              <w:jc w:val="center"/>
              <w:rPr>
                <w:rFonts w:cs="Arial"/>
                <w:lang w:eastAsia="da-DK"/>
              </w:rPr>
            </w:pPr>
            <w:r w:rsidRPr="001E3185">
              <w:rPr>
                <w:rFonts w:cs="Arial"/>
              </w:rPr>
              <w:t>5.4*10</w:t>
            </w:r>
            <w:r w:rsidRPr="001E3185">
              <w:rPr>
                <w:rFonts w:cs="Arial"/>
                <w:vertAlign w:val="superscript"/>
              </w:rPr>
              <w:t>-6</w:t>
            </w:r>
          </w:p>
        </w:tc>
      </w:tr>
    </w:tbl>
    <w:p w14:paraId="443605E7" w14:textId="77777777" w:rsidR="00692E71" w:rsidRPr="001E3185" w:rsidRDefault="00692E71" w:rsidP="00692E71">
      <w:pPr>
        <w:pStyle w:val="En-tte"/>
        <w:rPr>
          <w:rFonts w:ascii="Verdana" w:hAnsi="Verdana" w:cs="Arial"/>
          <w:b/>
        </w:rPr>
      </w:pPr>
    </w:p>
    <w:p w14:paraId="678D5831"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42</w:t>
      </w:r>
      <w:r w:rsidRPr="001E3185">
        <w:rPr>
          <w:rFonts w:ascii="Verdana" w:hAnsi="Verdana"/>
        </w:rPr>
        <w:fldChar w:fldCharType="end"/>
      </w:r>
      <w:r w:rsidRPr="001E3185">
        <w:rPr>
          <w:rFonts w:ascii="Verdana" w:hAnsi="Verdana"/>
        </w:rPr>
        <w:t>: PEC in pore water, brushing, professional application.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1"/>
        <w:gridCol w:w="992"/>
        <w:gridCol w:w="1559"/>
        <w:gridCol w:w="1560"/>
        <w:gridCol w:w="1559"/>
      </w:tblGrid>
      <w:tr w:rsidR="00692E71" w:rsidRPr="001E3185" w14:paraId="033C42E3" w14:textId="77777777" w:rsidTr="008E0250">
        <w:trPr>
          <w:trHeight w:val="20"/>
          <w:tblHeader/>
        </w:trPr>
        <w:tc>
          <w:tcPr>
            <w:tcW w:w="3681" w:type="dxa"/>
            <w:shd w:val="clear" w:color="auto" w:fill="FFFFFF" w:themeFill="background1"/>
            <w:noWrap/>
            <w:vAlign w:val="bottom"/>
          </w:tcPr>
          <w:p w14:paraId="347D3182"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41E11CAC"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7415C128"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560" w:type="dxa"/>
            <w:shd w:val="clear" w:color="auto" w:fill="FFFFFF" w:themeFill="background1"/>
            <w:noWrap/>
            <w:vAlign w:val="center"/>
          </w:tcPr>
          <w:p w14:paraId="01A01119"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74BC9F68"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2C831D13" w14:textId="77777777" w:rsidTr="008E0250">
        <w:trPr>
          <w:trHeight w:val="20"/>
        </w:trPr>
        <w:tc>
          <w:tcPr>
            <w:tcW w:w="9351" w:type="dxa"/>
            <w:gridSpan w:val="5"/>
            <w:shd w:val="clear" w:color="auto" w:fill="FFFFFF" w:themeFill="background1"/>
            <w:noWrap/>
            <w:vAlign w:val="center"/>
          </w:tcPr>
          <w:p w14:paraId="39DE9EE9" w14:textId="77777777" w:rsidR="00692E71" w:rsidRPr="001E3185" w:rsidRDefault="00692E71" w:rsidP="008E0250">
            <w:pPr>
              <w:rPr>
                <w:rFonts w:cs="Arial"/>
                <w:lang w:eastAsia="da-DK"/>
              </w:rPr>
            </w:pPr>
            <w:r w:rsidRPr="001E3185">
              <w:rPr>
                <w:rFonts w:cs="Arial"/>
                <w:b/>
                <w:lang w:eastAsia="da-DK"/>
              </w:rPr>
              <w:t>House (brushing, pore water)</w:t>
            </w:r>
          </w:p>
        </w:tc>
      </w:tr>
      <w:tr w:rsidR="00692E71" w:rsidRPr="001E3185" w14:paraId="3CB5AEDB" w14:textId="77777777" w:rsidTr="008E0250">
        <w:trPr>
          <w:trHeight w:val="20"/>
        </w:trPr>
        <w:tc>
          <w:tcPr>
            <w:tcW w:w="3681" w:type="dxa"/>
            <w:shd w:val="clear" w:color="auto" w:fill="FFFFFF" w:themeFill="background1"/>
            <w:noWrap/>
            <w:vAlign w:val="center"/>
          </w:tcPr>
          <w:p w14:paraId="3CFF36DF"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 xml:space="preserve">[µg/L] </w:t>
            </w:r>
            <w:r w:rsidRPr="001E3185">
              <w:rPr>
                <w:rFonts w:cs="Arial"/>
                <w:vertAlign w:val="subscript"/>
                <w:lang w:eastAsia="da-DK"/>
              </w:rPr>
              <w:t>Time 1 (30 days)</w:t>
            </w:r>
          </w:p>
        </w:tc>
        <w:tc>
          <w:tcPr>
            <w:tcW w:w="992" w:type="dxa"/>
            <w:shd w:val="clear" w:color="auto" w:fill="FFFFFF" w:themeFill="background1"/>
            <w:noWrap/>
            <w:vAlign w:val="center"/>
          </w:tcPr>
          <w:p w14:paraId="25E8E21A" w14:textId="77777777" w:rsidR="00692E71" w:rsidRPr="001E3185" w:rsidRDefault="00692E71" w:rsidP="008E0250">
            <w:pPr>
              <w:jc w:val="center"/>
              <w:rPr>
                <w:rFonts w:cs="Arial"/>
                <w:lang w:eastAsia="da-DK"/>
              </w:rPr>
            </w:pPr>
            <w:r w:rsidRPr="001E3185">
              <w:rPr>
                <w:rFonts w:cs="Arial"/>
              </w:rPr>
              <w:t>19.42</w:t>
            </w:r>
          </w:p>
        </w:tc>
        <w:tc>
          <w:tcPr>
            <w:tcW w:w="1559" w:type="dxa"/>
            <w:shd w:val="clear" w:color="auto" w:fill="FFFFFF" w:themeFill="background1"/>
            <w:noWrap/>
            <w:vAlign w:val="center"/>
          </w:tcPr>
          <w:p w14:paraId="7236D828" w14:textId="77777777" w:rsidR="00692E71" w:rsidRPr="001E3185" w:rsidRDefault="00692E71" w:rsidP="008E0250">
            <w:pPr>
              <w:jc w:val="center"/>
              <w:rPr>
                <w:rFonts w:cs="Arial"/>
                <w:lang w:eastAsia="da-DK"/>
              </w:rPr>
            </w:pPr>
            <w:r w:rsidRPr="001E3185">
              <w:rPr>
                <w:rFonts w:cs="Arial"/>
              </w:rPr>
              <w:t>9.92</w:t>
            </w:r>
          </w:p>
        </w:tc>
        <w:tc>
          <w:tcPr>
            <w:tcW w:w="1560" w:type="dxa"/>
            <w:shd w:val="clear" w:color="auto" w:fill="FFFFFF" w:themeFill="background1"/>
            <w:noWrap/>
            <w:vAlign w:val="center"/>
          </w:tcPr>
          <w:p w14:paraId="3D0F7922" w14:textId="77777777" w:rsidR="00692E71" w:rsidRPr="001E3185" w:rsidRDefault="00692E71" w:rsidP="008E0250">
            <w:pPr>
              <w:jc w:val="center"/>
              <w:rPr>
                <w:rFonts w:cs="Arial"/>
                <w:lang w:eastAsia="da-DK"/>
              </w:rPr>
            </w:pPr>
            <w:r w:rsidRPr="001E3185">
              <w:rPr>
                <w:rFonts w:cs="Arial"/>
              </w:rPr>
              <w:t>3.84</w:t>
            </w:r>
          </w:p>
        </w:tc>
        <w:tc>
          <w:tcPr>
            <w:tcW w:w="1559" w:type="dxa"/>
            <w:shd w:val="clear" w:color="auto" w:fill="FFFFFF" w:themeFill="background1"/>
            <w:vAlign w:val="center"/>
          </w:tcPr>
          <w:p w14:paraId="15A6D7E8" w14:textId="77777777" w:rsidR="00692E71" w:rsidRPr="001E3185" w:rsidRDefault="00692E71" w:rsidP="008E0250">
            <w:pPr>
              <w:jc w:val="center"/>
              <w:rPr>
                <w:rFonts w:cs="Arial"/>
                <w:lang w:eastAsia="da-DK"/>
              </w:rPr>
            </w:pPr>
            <w:r w:rsidRPr="001E3185">
              <w:rPr>
                <w:rFonts w:cs="Arial"/>
              </w:rPr>
              <w:t>2.4*10</w:t>
            </w:r>
            <w:r w:rsidRPr="001E3185">
              <w:rPr>
                <w:rFonts w:cs="Arial"/>
                <w:vertAlign w:val="superscript"/>
              </w:rPr>
              <w:t>-3</w:t>
            </w:r>
          </w:p>
        </w:tc>
      </w:tr>
      <w:tr w:rsidR="00692E71" w:rsidRPr="001E3185" w14:paraId="42FB771D" w14:textId="77777777" w:rsidTr="008E0250">
        <w:trPr>
          <w:trHeight w:val="20"/>
        </w:trPr>
        <w:tc>
          <w:tcPr>
            <w:tcW w:w="3681" w:type="dxa"/>
            <w:shd w:val="clear" w:color="auto" w:fill="FFFFFF" w:themeFill="background1"/>
            <w:noWrap/>
            <w:vAlign w:val="center"/>
          </w:tcPr>
          <w:p w14:paraId="2101DDA7"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5FA11E31" w14:textId="77777777" w:rsidR="00692E71" w:rsidRPr="001E3185" w:rsidRDefault="00692E71" w:rsidP="008E0250">
            <w:pPr>
              <w:jc w:val="center"/>
              <w:rPr>
                <w:rFonts w:cs="Arial"/>
              </w:rPr>
            </w:pPr>
            <w:r w:rsidRPr="001E3185">
              <w:rPr>
                <w:rFonts w:cs="Arial"/>
              </w:rPr>
              <w:t>41.57</w:t>
            </w:r>
          </w:p>
        </w:tc>
        <w:tc>
          <w:tcPr>
            <w:tcW w:w="1559" w:type="dxa"/>
            <w:shd w:val="clear" w:color="auto" w:fill="FFFFFF" w:themeFill="background1"/>
            <w:noWrap/>
            <w:vAlign w:val="center"/>
          </w:tcPr>
          <w:p w14:paraId="4310256D" w14:textId="77777777" w:rsidR="00692E71" w:rsidRPr="001E3185" w:rsidRDefault="00692E71" w:rsidP="008E0250">
            <w:pPr>
              <w:jc w:val="center"/>
              <w:rPr>
                <w:rFonts w:cs="Arial"/>
              </w:rPr>
            </w:pPr>
            <w:r w:rsidRPr="001E3185">
              <w:rPr>
                <w:rFonts w:cs="Arial"/>
              </w:rPr>
              <w:t>28.03</w:t>
            </w:r>
          </w:p>
        </w:tc>
        <w:tc>
          <w:tcPr>
            <w:tcW w:w="1560" w:type="dxa"/>
            <w:shd w:val="clear" w:color="auto" w:fill="FFFFFF" w:themeFill="background1"/>
            <w:noWrap/>
            <w:vAlign w:val="center"/>
          </w:tcPr>
          <w:p w14:paraId="5D78A874" w14:textId="77777777" w:rsidR="00692E71" w:rsidRPr="001E3185" w:rsidRDefault="00692E71" w:rsidP="008E0250">
            <w:pPr>
              <w:jc w:val="center"/>
              <w:rPr>
                <w:rFonts w:cs="Arial"/>
              </w:rPr>
            </w:pPr>
            <w:r w:rsidRPr="001E3185">
              <w:rPr>
                <w:rFonts w:cs="Arial"/>
              </w:rPr>
              <w:t>10.11</w:t>
            </w:r>
          </w:p>
        </w:tc>
        <w:tc>
          <w:tcPr>
            <w:tcW w:w="1559" w:type="dxa"/>
            <w:shd w:val="clear" w:color="auto" w:fill="FFFFFF" w:themeFill="background1"/>
            <w:vAlign w:val="center"/>
          </w:tcPr>
          <w:p w14:paraId="78E34C85" w14:textId="77777777" w:rsidR="00692E71" w:rsidRPr="001E3185" w:rsidRDefault="00692E71" w:rsidP="008E0250">
            <w:pPr>
              <w:jc w:val="center"/>
              <w:rPr>
                <w:rFonts w:cs="Arial"/>
              </w:rPr>
            </w:pPr>
            <w:r w:rsidRPr="001E3185">
              <w:rPr>
                <w:rFonts w:cs="Arial"/>
              </w:rPr>
              <w:t>3.4*10</w:t>
            </w:r>
            <w:r w:rsidRPr="001E3185">
              <w:rPr>
                <w:rFonts w:cs="Arial"/>
                <w:vertAlign w:val="superscript"/>
              </w:rPr>
              <w:t>-3</w:t>
            </w:r>
          </w:p>
        </w:tc>
      </w:tr>
      <w:tr w:rsidR="00692E71" w:rsidRPr="001E3185" w14:paraId="040A373C" w14:textId="77777777" w:rsidTr="008E0250">
        <w:trPr>
          <w:trHeight w:val="20"/>
        </w:trPr>
        <w:tc>
          <w:tcPr>
            <w:tcW w:w="3681" w:type="dxa"/>
            <w:shd w:val="clear" w:color="auto" w:fill="FFFFFF" w:themeFill="background1"/>
            <w:noWrap/>
            <w:vAlign w:val="center"/>
          </w:tcPr>
          <w:p w14:paraId="4415637C"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03965E9F"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3AB8B3AF" w14:textId="77777777" w:rsidR="00692E71" w:rsidRPr="001E3185" w:rsidRDefault="00692E71" w:rsidP="008E0250">
            <w:pPr>
              <w:jc w:val="center"/>
              <w:rPr>
                <w:rFonts w:cs="Arial"/>
                <w:lang w:eastAsia="da-DK"/>
              </w:rPr>
            </w:pPr>
            <w:r w:rsidRPr="001E3185">
              <w:rPr>
                <w:rFonts w:cs="Arial"/>
              </w:rPr>
              <w:t>8.91</w:t>
            </w:r>
          </w:p>
        </w:tc>
        <w:tc>
          <w:tcPr>
            <w:tcW w:w="1560" w:type="dxa"/>
            <w:shd w:val="clear" w:color="auto" w:fill="FFFFFF" w:themeFill="background1"/>
            <w:noWrap/>
            <w:vAlign w:val="center"/>
          </w:tcPr>
          <w:p w14:paraId="5AD203B5" w14:textId="77777777" w:rsidR="00692E71" w:rsidRPr="001E3185" w:rsidRDefault="00692E71" w:rsidP="008E0250">
            <w:pPr>
              <w:jc w:val="center"/>
              <w:rPr>
                <w:rFonts w:cs="Arial"/>
                <w:lang w:eastAsia="da-DK"/>
              </w:rPr>
            </w:pPr>
            <w:r w:rsidRPr="001E3185">
              <w:rPr>
                <w:rFonts w:cs="Arial"/>
              </w:rPr>
              <w:t>3.24</w:t>
            </w:r>
          </w:p>
        </w:tc>
        <w:tc>
          <w:tcPr>
            <w:tcW w:w="1559" w:type="dxa"/>
            <w:shd w:val="clear" w:color="auto" w:fill="FFFFFF" w:themeFill="background1"/>
            <w:vAlign w:val="center"/>
          </w:tcPr>
          <w:p w14:paraId="45E52D5E" w14:textId="77777777" w:rsidR="00692E71" w:rsidRPr="001E3185" w:rsidRDefault="00692E71" w:rsidP="008E0250">
            <w:pPr>
              <w:jc w:val="center"/>
              <w:rPr>
                <w:rFonts w:cs="Arial"/>
                <w:lang w:eastAsia="da-DK"/>
              </w:rPr>
            </w:pPr>
            <w:r w:rsidRPr="001E3185">
              <w:rPr>
                <w:rFonts w:cs="Arial"/>
              </w:rPr>
              <w:t>6.9*10</w:t>
            </w:r>
            <w:r w:rsidRPr="001E3185">
              <w:rPr>
                <w:rFonts w:cs="Arial"/>
                <w:vertAlign w:val="superscript"/>
              </w:rPr>
              <w:t>-4</w:t>
            </w:r>
          </w:p>
        </w:tc>
      </w:tr>
      <w:tr w:rsidR="00692E71" w:rsidRPr="001E3185" w14:paraId="015CD45A" w14:textId="77777777" w:rsidTr="008E0250">
        <w:trPr>
          <w:trHeight w:val="20"/>
        </w:trPr>
        <w:tc>
          <w:tcPr>
            <w:tcW w:w="3681" w:type="dxa"/>
            <w:shd w:val="clear" w:color="auto" w:fill="FFFFFF" w:themeFill="background1"/>
            <w:noWrap/>
            <w:vAlign w:val="center"/>
          </w:tcPr>
          <w:p w14:paraId="16F5A23C"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685D9C6E" w14:textId="77777777" w:rsidR="00692E71" w:rsidRPr="001E3185" w:rsidRDefault="00692E71" w:rsidP="008E0250">
            <w:pPr>
              <w:jc w:val="center"/>
              <w:rPr>
                <w:rFonts w:cs="Arial"/>
                <w:lang w:eastAsia="da-DK"/>
              </w:rPr>
            </w:pPr>
            <w:r w:rsidRPr="001E3185">
              <w:rPr>
                <w:rFonts w:cs="Arial"/>
              </w:rPr>
              <w:t>3.7*10</w:t>
            </w:r>
            <w:r w:rsidRPr="001E3185">
              <w:rPr>
                <w:rFonts w:cs="Arial"/>
                <w:vertAlign w:val="superscript"/>
              </w:rPr>
              <w:t>-4</w:t>
            </w:r>
          </w:p>
        </w:tc>
        <w:tc>
          <w:tcPr>
            <w:tcW w:w="1559" w:type="dxa"/>
            <w:shd w:val="clear" w:color="auto" w:fill="FFFFFF" w:themeFill="background1"/>
            <w:noWrap/>
            <w:vAlign w:val="center"/>
          </w:tcPr>
          <w:p w14:paraId="6A47107C" w14:textId="77777777" w:rsidR="00692E71" w:rsidRPr="001E3185" w:rsidRDefault="00692E71" w:rsidP="008E0250">
            <w:pPr>
              <w:jc w:val="center"/>
              <w:rPr>
                <w:rFonts w:cs="Arial"/>
                <w:lang w:eastAsia="da-DK"/>
              </w:rPr>
            </w:pPr>
            <w:r w:rsidRPr="001E3185">
              <w:rPr>
                <w:rFonts w:cs="Arial"/>
              </w:rPr>
              <w:t>1.87</w:t>
            </w:r>
          </w:p>
        </w:tc>
        <w:tc>
          <w:tcPr>
            <w:tcW w:w="1560" w:type="dxa"/>
            <w:shd w:val="clear" w:color="auto" w:fill="FFFFFF" w:themeFill="background1"/>
            <w:noWrap/>
            <w:vAlign w:val="center"/>
          </w:tcPr>
          <w:p w14:paraId="43504DCC" w14:textId="77777777" w:rsidR="00692E71" w:rsidRPr="001E3185" w:rsidRDefault="00692E71" w:rsidP="008E0250">
            <w:pPr>
              <w:jc w:val="center"/>
              <w:rPr>
                <w:rFonts w:cs="Arial"/>
                <w:lang w:eastAsia="da-DK"/>
              </w:rPr>
            </w:pPr>
            <w:r w:rsidRPr="001E3185">
              <w:rPr>
                <w:rFonts w:cs="Arial"/>
              </w:rPr>
              <w:t>0.39</w:t>
            </w:r>
          </w:p>
        </w:tc>
        <w:tc>
          <w:tcPr>
            <w:tcW w:w="1559" w:type="dxa"/>
            <w:shd w:val="clear" w:color="auto" w:fill="FFFFFF" w:themeFill="background1"/>
            <w:vAlign w:val="center"/>
          </w:tcPr>
          <w:p w14:paraId="7AC56266" w14:textId="77777777" w:rsidR="00692E71" w:rsidRPr="001E3185" w:rsidRDefault="00692E71" w:rsidP="008E0250">
            <w:pPr>
              <w:jc w:val="center"/>
              <w:rPr>
                <w:rFonts w:cs="Arial"/>
                <w:lang w:eastAsia="da-DK"/>
              </w:rPr>
            </w:pPr>
            <w:r w:rsidRPr="001E3185">
              <w:rPr>
                <w:rFonts w:cs="Arial"/>
              </w:rPr>
              <w:t>1.4*10</w:t>
            </w:r>
            <w:r w:rsidRPr="001E3185">
              <w:rPr>
                <w:rFonts w:cs="Arial"/>
                <w:vertAlign w:val="superscript"/>
              </w:rPr>
              <w:t>-5</w:t>
            </w:r>
          </w:p>
        </w:tc>
      </w:tr>
      <w:tr w:rsidR="00692E71" w:rsidRPr="001E3185" w14:paraId="1B0C6575" w14:textId="77777777" w:rsidTr="008E0250">
        <w:trPr>
          <w:trHeight w:val="20"/>
        </w:trPr>
        <w:tc>
          <w:tcPr>
            <w:tcW w:w="9351" w:type="dxa"/>
            <w:gridSpan w:val="5"/>
            <w:shd w:val="clear" w:color="auto" w:fill="FFFFFF" w:themeFill="background1"/>
            <w:noWrap/>
            <w:vAlign w:val="bottom"/>
          </w:tcPr>
          <w:p w14:paraId="614B2662" w14:textId="77777777" w:rsidR="00692E71" w:rsidRPr="001E3185" w:rsidRDefault="00692E71" w:rsidP="008E0250">
            <w:pPr>
              <w:jc w:val="center"/>
              <w:rPr>
                <w:rFonts w:cs="Arial"/>
              </w:rPr>
            </w:pPr>
          </w:p>
        </w:tc>
      </w:tr>
      <w:tr w:rsidR="00692E71" w:rsidRPr="001E3185" w14:paraId="3089C75D" w14:textId="77777777" w:rsidTr="008E0250">
        <w:trPr>
          <w:trHeight w:val="20"/>
        </w:trPr>
        <w:tc>
          <w:tcPr>
            <w:tcW w:w="9351" w:type="dxa"/>
            <w:gridSpan w:val="5"/>
            <w:shd w:val="clear" w:color="auto" w:fill="FFFFFF" w:themeFill="background1"/>
            <w:noWrap/>
            <w:vAlign w:val="center"/>
          </w:tcPr>
          <w:p w14:paraId="459CEF01" w14:textId="77777777" w:rsidR="00692E71" w:rsidRPr="001E3185" w:rsidRDefault="00692E71" w:rsidP="008E0250">
            <w:pPr>
              <w:rPr>
                <w:rFonts w:cs="Arial"/>
              </w:rPr>
            </w:pPr>
            <w:r w:rsidRPr="001E3185">
              <w:rPr>
                <w:rFonts w:cs="Arial"/>
                <w:b/>
                <w:lang w:eastAsia="da-DK"/>
              </w:rPr>
              <w:t>Fence (brushing, pore water)</w:t>
            </w:r>
          </w:p>
        </w:tc>
      </w:tr>
      <w:tr w:rsidR="00692E71" w:rsidRPr="001E3185" w14:paraId="181B2FDE" w14:textId="77777777" w:rsidTr="008E0250">
        <w:trPr>
          <w:trHeight w:val="20"/>
        </w:trPr>
        <w:tc>
          <w:tcPr>
            <w:tcW w:w="3681" w:type="dxa"/>
            <w:shd w:val="clear" w:color="auto" w:fill="FFFFFF" w:themeFill="background1"/>
            <w:noWrap/>
            <w:vAlign w:val="center"/>
          </w:tcPr>
          <w:p w14:paraId="30B217FF"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[µg/L]</w:t>
            </w:r>
            <w:r w:rsidRPr="001E3185">
              <w:rPr>
                <w:rFonts w:cs="Arial"/>
                <w:vertAlign w:val="subscript"/>
                <w:lang w:eastAsia="da-DK"/>
              </w:rPr>
              <w:t xml:space="preserve"> Time 1</w:t>
            </w:r>
          </w:p>
        </w:tc>
        <w:tc>
          <w:tcPr>
            <w:tcW w:w="992" w:type="dxa"/>
            <w:shd w:val="clear" w:color="auto" w:fill="FFFFFF" w:themeFill="background1"/>
            <w:noWrap/>
            <w:vAlign w:val="center"/>
          </w:tcPr>
          <w:p w14:paraId="3B4F69FA" w14:textId="77777777" w:rsidR="00692E71" w:rsidRPr="001E3185" w:rsidRDefault="00692E71" w:rsidP="008E0250">
            <w:pPr>
              <w:jc w:val="center"/>
              <w:rPr>
                <w:rFonts w:cs="Arial"/>
                <w:lang w:eastAsia="da-DK"/>
              </w:rPr>
            </w:pPr>
            <w:r w:rsidRPr="001E3185">
              <w:rPr>
                <w:rFonts w:cs="Arial"/>
              </w:rPr>
              <w:t>16.16</w:t>
            </w:r>
          </w:p>
        </w:tc>
        <w:tc>
          <w:tcPr>
            <w:tcW w:w="1559" w:type="dxa"/>
            <w:shd w:val="clear" w:color="auto" w:fill="FFFFFF" w:themeFill="background1"/>
            <w:noWrap/>
            <w:vAlign w:val="center"/>
          </w:tcPr>
          <w:p w14:paraId="70A17B93" w14:textId="77777777" w:rsidR="00692E71" w:rsidRPr="001E3185" w:rsidRDefault="00692E71" w:rsidP="008E0250">
            <w:pPr>
              <w:jc w:val="center"/>
              <w:rPr>
                <w:rFonts w:cs="Arial"/>
              </w:rPr>
            </w:pPr>
            <w:r w:rsidRPr="001E3185">
              <w:rPr>
                <w:rFonts w:cs="Arial"/>
              </w:rPr>
              <w:t>8.26</w:t>
            </w:r>
          </w:p>
        </w:tc>
        <w:tc>
          <w:tcPr>
            <w:tcW w:w="1560" w:type="dxa"/>
            <w:shd w:val="clear" w:color="auto" w:fill="FFFFFF" w:themeFill="background1"/>
            <w:noWrap/>
            <w:vAlign w:val="center"/>
          </w:tcPr>
          <w:p w14:paraId="7E0EBBD9" w14:textId="77777777" w:rsidR="00692E71" w:rsidRPr="001E3185" w:rsidRDefault="00692E71" w:rsidP="008E0250">
            <w:pPr>
              <w:jc w:val="center"/>
              <w:rPr>
                <w:rFonts w:cs="Arial"/>
              </w:rPr>
            </w:pPr>
            <w:r w:rsidRPr="001E3185">
              <w:rPr>
                <w:rFonts w:cs="Arial"/>
              </w:rPr>
              <w:t>3.19</w:t>
            </w:r>
          </w:p>
        </w:tc>
        <w:tc>
          <w:tcPr>
            <w:tcW w:w="1559" w:type="dxa"/>
            <w:shd w:val="clear" w:color="auto" w:fill="FFFFFF" w:themeFill="background1"/>
            <w:vAlign w:val="center"/>
          </w:tcPr>
          <w:p w14:paraId="16496101" w14:textId="77777777" w:rsidR="00692E71" w:rsidRPr="001E3185" w:rsidRDefault="00692E71" w:rsidP="008E0250">
            <w:pPr>
              <w:jc w:val="center"/>
              <w:rPr>
                <w:rFonts w:cs="Arial"/>
              </w:rPr>
            </w:pPr>
            <w:r w:rsidRPr="001E3185">
              <w:rPr>
                <w:rFonts w:cs="Arial"/>
              </w:rPr>
              <w:t>2.0*10</w:t>
            </w:r>
            <w:r w:rsidRPr="001E3185">
              <w:rPr>
                <w:rFonts w:cs="Arial"/>
                <w:vertAlign w:val="superscript"/>
              </w:rPr>
              <w:t>-3</w:t>
            </w:r>
          </w:p>
        </w:tc>
      </w:tr>
      <w:tr w:rsidR="00692E71" w:rsidRPr="001E3185" w14:paraId="4FCCA6D4" w14:textId="77777777" w:rsidTr="008E0250">
        <w:trPr>
          <w:trHeight w:val="20"/>
        </w:trPr>
        <w:tc>
          <w:tcPr>
            <w:tcW w:w="3681" w:type="dxa"/>
            <w:shd w:val="clear" w:color="auto" w:fill="FFFFFF" w:themeFill="background1"/>
            <w:noWrap/>
            <w:vAlign w:val="center"/>
          </w:tcPr>
          <w:p w14:paraId="66081C95"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603D5E2A" w14:textId="77777777" w:rsidR="00692E71" w:rsidRPr="001E3185" w:rsidRDefault="00692E71" w:rsidP="008E0250">
            <w:pPr>
              <w:jc w:val="center"/>
              <w:rPr>
                <w:rFonts w:cs="Arial"/>
                <w:lang w:eastAsia="da-DK"/>
              </w:rPr>
            </w:pPr>
            <w:r w:rsidRPr="001E3185">
              <w:rPr>
                <w:rFonts w:cs="Arial"/>
              </w:rPr>
              <w:t>34.59</w:t>
            </w:r>
          </w:p>
        </w:tc>
        <w:tc>
          <w:tcPr>
            <w:tcW w:w="1559" w:type="dxa"/>
            <w:shd w:val="clear" w:color="auto" w:fill="FFFFFF" w:themeFill="background1"/>
            <w:noWrap/>
            <w:vAlign w:val="center"/>
          </w:tcPr>
          <w:p w14:paraId="2D524986" w14:textId="77777777" w:rsidR="00692E71" w:rsidRPr="001E3185" w:rsidRDefault="00692E71" w:rsidP="008E0250">
            <w:pPr>
              <w:jc w:val="center"/>
              <w:rPr>
                <w:rFonts w:cs="Arial"/>
              </w:rPr>
            </w:pPr>
            <w:r w:rsidRPr="001E3185">
              <w:rPr>
                <w:rFonts w:cs="Arial"/>
              </w:rPr>
              <w:t>23.32</w:t>
            </w:r>
          </w:p>
        </w:tc>
        <w:tc>
          <w:tcPr>
            <w:tcW w:w="1560" w:type="dxa"/>
            <w:shd w:val="clear" w:color="auto" w:fill="FFFFFF" w:themeFill="background1"/>
            <w:noWrap/>
            <w:vAlign w:val="center"/>
          </w:tcPr>
          <w:p w14:paraId="48DB7278" w14:textId="77777777" w:rsidR="00692E71" w:rsidRPr="001E3185" w:rsidRDefault="00692E71" w:rsidP="008E0250">
            <w:pPr>
              <w:jc w:val="center"/>
              <w:rPr>
                <w:rFonts w:cs="Arial"/>
              </w:rPr>
            </w:pPr>
            <w:r w:rsidRPr="001E3185">
              <w:rPr>
                <w:rFonts w:cs="Arial"/>
              </w:rPr>
              <w:t>8.41</w:t>
            </w:r>
          </w:p>
        </w:tc>
        <w:tc>
          <w:tcPr>
            <w:tcW w:w="1559" w:type="dxa"/>
            <w:shd w:val="clear" w:color="auto" w:fill="FFFFFF" w:themeFill="background1"/>
            <w:vAlign w:val="center"/>
          </w:tcPr>
          <w:p w14:paraId="25C348CD" w14:textId="77777777" w:rsidR="00692E71" w:rsidRPr="001E3185" w:rsidRDefault="00692E71" w:rsidP="008E0250">
            <w:pPr>
              <w:jc w:val="center"/>
              <w:rPr>
                <w:rFonts w:cs="Arial"/>
              </w:rPr>
            </w:pPr>
            <w:r w:rsidRPr="001E3185">
              <w:rPr>
                <w:rFonts w:cs="Arial"/>
              </w:rPr>
              <w:t>2.9*10</w:t>
            </w:r>
            <w:r w:rsidRPr="001E3185">
              <w:rPr>
                <w:rFonts w:cs="Arial"/>
                <w:vertAlign w:val="superscript"/>
              </w:rPr>
              <w:t>-3</w:t>
            </w:r>
          </w:p>
        </w:tc>
      </w:tr>
      <w:tr w:rsidR="00692E71" w:rsidRPr="001E3185" w14:paraId="5BFB621A" w14:textId="77777777" w:rsidTr="008E0250">
        <w:trPr>
          <w:trHeight w:val="20"/>
        </w:trPr>
        <w:tc>
          <w:tcPr>
            <w:tcW w:w="3681" w:type="dxa"/>
            <w:shd w:val="clear" w:color="auto" w:fill="FFFFFF" w:themeFill="background1"/>
            <w:noWrap/>
            <w:vAlign w:val="center"/>
          </w:tcPr>
          <w:p w14:paraId="7929025B"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354C5A1D"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4D29EA85" w14:textId="77777777" w:rsidR="00692E71" w:rsidRPr="001E3185" w:rsidRDefault="00692E71" w:rsidP="008E0250">
            <w:pPr>
              <w:jc w:val="center"/>
              <w:rPr>
                <w:rFonts w:cs="Arial"/>
              </w:rPr>
            </w:pPr>
            <w:r w:rsidRPr="001E3185">
              <w:rPr>
                <w:rFonts w:cs="Arial"/>
              </w:rPr>
              <w:t>7.42</w:t>
            </w:r>
          </w:p>
        </w:tc>
        <w:tc>
          <w:tcPr>
            <w:tcW w:w="1560" w:type="dxa"/>
            <w:shd w:val="clear" w:color="auto" w:fill="FFFFFF" w:themeFill="background1"/>
            <w:noWrap/>
            <w:vAlign w:val="center"/>
          </w:tcPr>
          <w:p w14:paraId="5C16BDF1" w14:textId="77777777" w:rsidR="00692E71" w:rsidRPr="001E3185" w:rsidRDefault="00692E71" w:rsidP="008E0250">
            <w:pPr>
              <w:jc w:val="center"/>
              <w:rPr>
                <w:rFonts w:cs="Arial"/>
              </w:rPr>
            </w:pPr>
            <w:r w:rsidRPr="001E3185">
              <w:rPr>
                <w:rFonts w:cs="Arial"/>
              </w:rPr>
              <w:t>2.69</w:t>
            </w:r>
          </w:p>
        </w:tc>
        <w:tc>
          <w:tcPr>
            <w:tcW w:w="1559" w:type="dxa"/>
            <w:shd w:val="clear" w:color="auto" w:fill="FFFFFF" w:themeFill="background1"/>
            <w:vAlign w:val="center"/>
          </w:tcPr>
          <w:p w14:paraId="6F81A748" w14:textId="77777777" w:rsidR="00692E71" w:rsidRPr="001E3185" w:rsidRDefault="00692E71" w:rsidP="008E0250">
            <w:pPr>
              <w:jc w:val="center"/>
              <w:rPr>
                <w:rFonts w:cs="Arial"/>
              </w:rPr>
            </w:pPr>
            <w:r w:rsidRPr="001E3185">
              <w:rPr>
                <w:rFonts w:cs="Arial"/>
              </w:rPr>
              <w:t>5.7*10</w:t>
            </w:r>
            <w:r w:rsidRPr="001E3185">
              <w:rPr>
                <w:rFonts w:cs="Arial"/>
                <w:vertAlign w:val="superscript"/>
              </w:rPr>
              <w:t>-4</w:t>
            </w:r>
          </w:p>
        </w:tc>
      </w:tr>
      <w:tr w:rsidR="00692E71" w:rsidRPr="001E3185" w14:paraId="407FDC59" w14:textId="77777777" w:rsidTr="008E0250">
        <w:trPr>
          <w:trHeight w:val="20"/>
        </w:trPr>
        <w:tc>
          <w:tcPr>
            <w:tcW w:w="3681" w:type="dxa"/>
            <w:shd w:val="clear" w:color="auto" w:fill="FFFFFF" w:themeFill="background1"/>
            <w:noWrap/>
            <w:vAlign w:val="center"/>
          </w:tcPr>
          <w:p w14:paraId="55EF5D7B"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5AE20FF3" w14:textId="77777777" w:rsidR="00692E71" w:rsidRPr="001E3185" w:rsidRDefault="00692E71" w:rsidP="008E0250">
            <w:pPr>
              <w:jc w:val="center"/>
              <w:rPr>
                <w:rFonts w:cs="Arial"/>
                <w:lang w:eastAsia="da-DK"/>
              </w:rPr>
            </w:pPr>
            <w:r w:rsidRPr="001E3185">
              <w:rPr>
                <w:rFonts w:cs="Arial"/>
              </w:rPr>
              <w:t>3.1*10</w:t>
            </w:r>
            <w:r w:rsidRPr="001E3185">
              <w:rPr>
                <w:rFonts w:cs="Arial"/>
                <w:vertAlign w:val="superscript"/>
              </w:rPr>
              <w:t>-4</w:t>
            </w:r>
          </w:p>
        </w:tc>
        <w:tc>
          <w:tcPr>
            <w:tcW w:w="1559" w:type="dxa"/>
            <w:shd w:val="clear" w:color="auto" w:fill="FFFFFF" w:themeFill="background1"/>
            <w:noWrap/>
            <w:vAlign w:val="center"/>
          </w:tcPr>
          <w:p w14:paraId="2D8AB612" w14:textId="77777777" w:rsidR="00692E71" w:rsidRPr="001E3185" w:rsidRDefault="00692E71" w:rsidP="008E0250">
            <w:pPr>
              <w:jc w:val="center"/>
              <w:rPr>
                <w:rFonts w:cs="Arial"/>
              </w:rPr>
            </w:pPr>
            <w:r w:rsidRPr="001E3185">
              <w:rPr>
                <w:rFonts w:cs="Arial"/>
              </w:rPr>
              <w:t>1.56</w:t>
            </w:r>
          </w:p>
        </w:tc>
        <w:tc>
          <w:tcPr>
            <w:tcW w:w="1560" w:type="dxa"/>
            <w:shd w:val="clear" w:color="auto" w:fill="FFFFFF" w:themeFill="background1"/>
            <w:noWrap/>
            <w:vAlign w:val="center"/>
          </w:tcPr>
          <w:p w14:paraId="3D778D62" w14:textId="77777777" w:rsidR="00692E71" w:rsidRPr="001E3185" w:rsidRDefault="00692E71" w:rsidP="008E0250">
            <w:pPr>
              <w:jc w:val="center"/>
              <w:rPr>
                <w:rFonts w:cs="Arial"/>
              </w:rPr>
            </w:pPr>
            <w:r w:rsidRPr="001E3185">
              <w:rPr>
                <w:rFonts w:cs="Arial"/>
              </w:rPr>
              <w:t>0.32</w:t>
            </w:r>
          </w:p>
        </w:tc>
        <w:tc>
          <w:tcPr>
            <w:tcW w:w="1559" w:type="dxa"/>
            <w:shd w:val="clear" w:color="auto" w:fill="FFFFFF" w:themeFill="background1"/>
            <w:vAlign w:val="center"/>
          </w:tcPr>
          <w:p w14:paraId="2E77AEF6" w14:textId="77777777" w:rsidR="00692E71" w:rsidRPr="001E3185" w:rsidRDefault="00692E71" w:rsidP="008E0250">
            <w:pPr>
              <w:jc w:val="center"/>
              <w:rPr>
                <w:rFonts w:cs="Arial"/>
              </w:rPr>
            </w:pPr>
            <w:r w:rsidRPr="001E3185">
              <w:rPr>
                <w:rFonts w:cs="Arial"/>
              </w:rPr>
              <w:t>1.2*10</w:t>
            </w:r>
            <w:r w:rsidRPr="001E3185">
              <w:rPr>
                <w:rFonts w:cs="Arial"/>
                <w:vertAlign w:val="superscript"/>
              </w:rPr>
              <w:t>-5</w:t>
            </w:r>
          </w:p>
        </w:tc>
      </w:tr>
    </w:tbl>
    <w:p w14:paraId="04351907" w14:textId="77777777" w:rsidR="00692E71" w:rsidRPr="001E3185" w:rsidRDefault="00692E71" w:rsidP="00692E71">
      <w:pPr>
        <w:pStyle w:val="En-tte"/>
        <w:rPr>
          <w:rFonts w:ascii="Verdana" w:hAnsi="Verdana" w:cs="Arial"/>
          <w:highlight w:val="yellow"/>
        </w:rPr>
      </w:pPr>
    </w:p>
    <w:p w14:paraId="040DDB18" w14:textId="77777777" w:rsidR="00692E71" w:rsidRPr="001E3185" w:rsidRDefault="00692E71" w:rsidP="00692E71">
      <w:pPr>
        <w:rPr>
          <w:rFonts w:cs="Arial"/>
          <w:b/>
        </w:rPr>
      </w:pPr>
    </w:p>
    <w:p w14:paraId="229AC804"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43</w:t>
      </w:r>
      <w:r w:rsidRPr="001E3185">
        <w:rPr>
          <w:rFonts w:ascii="Verdana" w:hAnsi="Verdana"/>
        </w:rPr>
        <w:fldChar w:fldCharType="end"/>
      </w:r>
      <w:r w:rsidRPr="001E3185">
        <w:rPr>
          <w:rFonts w:ascii="Verdana" w:hAnsi="Verdana"/>
        </w:rPr>
        <w:t>: PEC in pore water, brushing, non-professional application.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1"/>
        <w:gridCol w:w="992"/>
        <w:gridCol w:w="1559"/>
        <w:gridCol w:w="1560"/>
        <w:gridCol w:w="1559"/>
      </w:tblGrid>
      <w:tr w:rsidR="00692E71" w:rsidRPr="001E3185" w14:paraId="0344E897" w14:textId="77777777" w:rsidTr="008E0250">
        <w:trPr>
          <w:trHeight w:val="20"/>
          <w:tblHeader/>
        </w:trPr>
        <w:tc>
          <w:tcPr>
            <w:tcW w:w="3681" w:type="dxa"/>
            <w:shd w:val="clear" w:color="auto" w:fill="FFFFFF" w:themeFill="background1"/>
            <w:noWrap/>
            <w:vAlign w:val="bottom"/>
          </w:tcPr>
          <w:p w14:paraId="26F7FFF2"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1322AD20"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34585FAB"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560" w:type="dxa"/>
            <w:shd w:val="clear" w:color="auto" w:fill="FFFFFF" w:themeFill="background1"/>
            <w:noWrap/>
            <w:vAlign w:val="center"/>
          </w:tcPr>
          <w:p w14:paraId="3D5B020E"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676AB23E"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3FDD02A1" w14:textId="77777777" w:rsidTr="008E0250">
        <w:trPr>
          <w:trHeight w:val="20"/>
        </w:trPr>
        <w:tc>
          <w:tcPr>
            <w:tcW w:w="9351" w:type="dxa"/>
            <w:gridSpan w:val="5"/>
            <w:shd w:val="clear" w:color="auto" w:fill="FFFFFF" w:themeFill="background1"/>
            <w:noWrap/>
            <w:vAlign w:val="center"/>
          </w:tcPr>
          <w:p w14:paraId="059BAA32" w14:textId="77777777" w:rsidR="00692E71" w:rsidRPr="001E3185" w:rsidRDefault="00692E71" w:rsidP="008E0250">
            <w:pPr>
              <w:rPr>
                <w:rFonts w:cs="Arial"/>
                <w:lang w:eastAsia="da-DK"/>
              </w:rPr>
            </w:pPr>
            <w:r w:rsidRPr="001E3185">
              <w:rPr>
                <w:rFonts w:cs="Arial"/>
                <w:b/>
                <w:lang w:eastAsia="da-DK"/>
              </w:rPr>
              <w:t>House (brushing, pore water)</w:t>
            </w:r>
          </w:p>
        </w:tc>
      </w:tr>
      <w:tr w:rsidR="00692E71" w:rsidRPr="001E3185" w14:paraId="61E5151E" w14:textId="77777777" w:rsidTr="008E0250">
        <w:trPr>
          <w:trHeight w:val="20"/>
        </w:trPr>
        <w:tc>
          <w:tcPr>
            <w:tcW w:w="3681" w:type="dxa"/>
            <w:shd w:val="clear" w:color="auto" w:fill="FFFFFF" w:themeFill="background1"/>
            <w:noWrap/>
            <w:vAlign w:val="bottom"/>
          </w:tcPr>
          <w:p w14:paraId="1CBAA962"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 xml:space="preserve">[µg/L] </w:t>
            </w:r>
            <w:r w:rsidRPr="001E3185">
              <w:rPr>
                <w:rFonts w:cs="Arial"/>
                <w:vertAlign w:val="subscript"/>
                <w:lang w:eastAsia="da-DK"/>
              </w:rPr>
              <w:t>Time 1 (30 days)</w:t>
            </w:r>
          </w:p>
        </w:tc>
        <w:tc>
          <w:tcPr>
            <w:tcW w:w="992" w:type="dxa"/>
            <w:shd w:val="clear" w:color="auto" w:fill="FFFFFF" w:themeFill="background1"/>
            <w:noWrap/>
            <w:vAlign w:val="center"/>
          </w:tcPr>
          <w:p w14:paraId="4000C30F" w14:textId="77777777" w:rsidR="00692E71" w:rsidRPr="001E3185" w:rsidRDefault="00692E71" w:rsidP="008E0250">
            <w:pPr>
              <w:jc w:val="center"/>
              <w:rPr>
                <w:rFonts w:cs="Arial"/>
                <w:lang w:eastAsia="da-DK"/>
              </w:rPr>
            </w:pPr>
            <w:r w:rsidRPr="001E3185">
              <w:rPr>
                <w:rFonts w:cs="Arial"/>
              </w:rPr>
              <w:t>24</w:t>
            </w:r>
          </w:p>
        </w:tc>
        <w:tc>
          <w:tcPr>
            <w:tcW w:w="1559" w:type="dxa"/>
            <w:shd w:val="clear" w:color="auto" w:fill="FFFFFF" w:themeFill="background1"/>
            <w:noWrap/>
            <w:vAlign w:val="center"/>
          </w:tcPr>
          <w:p w14:paraId="7847E199" w14:textId="77777777" w:rsidR="00692E71" w:rsidRPr="001E3185" w:rsidRDefault="00692E71" w:rsidP="008E0250">
            <w:pPr>
              <w:jc w:val="center"/>
              <w:rPr>
                <w:rFonts w:cs="Arial"/>
                <w:lang w:eastAsia="da-DK"/>
              </w:rPr>
            </w:pPr>
            <w:r w:rsidRPr="001E3185">
              <w:rPr>
                <w:rFonts w:cs="Arial"/>
              </w:rPr>
              <w:t>12</w:t>
            </w:r>
          </w:p>
        </w:tc>
        <w:tc>
          <w:tcPr>
            <w:tcW w:w="1560" w:type="dxa"/>
            <w:shd w:val="clear" w:color="auto" w:fill="FFFFFF" w:themeFill="background1"/>
            <w:noWrap/>
            <w:vAlign w:val="center"/>
          </w:tcPr>
          <w:p w14:paraId="78A6B1E6" w14:textId="77777777" w:rsidR="00692E71" w:rsidRPr="001E3185" w:rsidRDefault="00692E71" w:rsidP="008E0250">
            <w:pPr>
              <w:jc w:val="center"/>
              <w:rPr>
                <w:rFonts w:cs="Arial"/>
                <w:lang w:eastAsia="da-DK"/>
              </w:rPr>
            </w:pPr>
            <w:r w:rsidRPr="001E3185">
              <w:rPr>
                <w:rFonts w:cs="Arial"/>
              </w:rPr>
              <w:t>4.48</w:t>
            </w:r>
          </w:p>
        </w:tc>
        <w:tc>
          <w:tcPr>
            <w:tcW w:w="1559" w:type="dxa"/>
            <w:shd w:val="clear" w:color="auto" w:fill="FFFFFF" w:themeFill="background1"/>
            <w:vAlign w:val="center"/>
          </w:tcPr>
          <w:p w14:paraId="2E03C68F" w14:textId="77777777" w:rsidR="00692E71" w:rsidRPr="001E3185" w:rsidRDefault="00692E71" w:rsidP="008E0250">
            <w:pPr>
              <w:jc w:val="center"/>
              <w:rPr>
                <w:rFonts w:cs="Arial"/>
                <w:lang w:eastAsia="da-DK"/>
              </w:rPr>
            </w:pPr>
            <w:r w:rsidRPr="001E3185">
              <w:rPr>
                <w:rFonts w:cs="Arial"/>
              </w:rPr>
              <w:t>3.9*10</w:t>
            </w:r>
            <w:r w:rsidRPr="001E3185">
              <w:rPr>
                <w:rFonts w:cs="Arial"/>
                <w:vertAlign w:val="superscript"/>
              </w:rPr>
              <w:t>-3</w:t>
            </w:r>
          </w:p>
        </w:tc>
      </w:tr>
      <w:tr w:rsidR="00692E71" w:rsidRPr="001E3185" w14:paraId="41843121" w14:textId="77777777" w:rsidTr="008E0250">
        <w:trPr>
          <w:trHeight w:val="20"/>
        </w:trPr>
        <w:tc>
          <w:tcPr>
            <w:tcW w:w="3681" w:type="dxa"/>
            <w:shd w:val="clear" w:color="auto" w:fill="FFFFFF" w:themeFill="background1"/>
            <w:noWrap/>
            <w:vAlign w:val="bottom"/>
          </w:tcPr>
          <w:p w14:paraId="2C681071" w14:textId="77777777" w:rsidR="00692E71" w:rsidRPr="001E3185" w:rsidRDefault="00692E71" w:rsidP="008E0250">
            <w:pPr>
              <w:rPr>
                <w:rFonts w:cs="Arial"/>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2F4B9226" w14:textId="77777777" w:rsidR="00692E71" w:rsidRPr="001E3185" w:rsidRDefault="00692E71" w:rsidP="008E0250">
            <w:pPr>
              <w:jc w:val="center"/>
              <w:rPr>
                <w:rFonts w:cs="Arial"/>
              </w:rPr>
            </w:pPr>
            <w:r w:rsidRPr="001E3185">
              <w:rPr>
                <w:rFonts w:cs="Arial"/>
              </w:rPr>
              <w:t>46</w:t>
            </w:r>
          </w:p>
        </w:tc>
        <w:tc>
          <w:tcPr>
            <w:tcW w:w="1559" w:type="dxa"/>
            <w:shd w:val="clear" w:color="auto" w:fill="FFFFFF" w:themeFill="background1"/>
            <w:noWrap/>
            <w:vAlign w:val="center"/>
          </w:tcPr>
          <w:p w14:paraId="01328025" w14:textId="77777777" w:rsidR="00692E71" w:rsidRPr="001E3185" w:rsidRDefault="00692E71" w:rsidP="008E0250">
            <w:pPr>
              <w:jc w:val="center"/>
              <w:rPr>
                <w:rFonts w:cs="Arial"/>
              </w:rPr>
            </w:pPr>
            <w:r w:rsidRPr="001E3185">
              <w:rPr>
                <w:rFonts w:cs="Arial"/>
              </w:rPr>
              <w:t>30</w:t>
            </w:r>
          </w:p>
        </w:tc>
        <w:tc>
          <w:tcPr>
            <w:tcW w:w="1560" w:type="dxa"/>
            <w:shd w:val="clear" w:color="auto" w:fill="FFFFFF" w:themeFill="background1"/>
            <w:noWrap/>
            <w:vAlign w:val="center"/>
          </w:tcPr>
          <w:p w14:paraId="096AB1BC" w14:textId="77777777" w:rsidR="00692E71" w:rsidRPr="001E3185" w:rsidRDefault="00692E71" w:rsidP="008E0250">
            <w:pPr>
              <w:jc w:val="center"/>
              <w:rPr>
                <w:rFonts w:cs="Arial"/>
              </w:rPr>
            </w:pPr>
            <w:r w:rsidRPr="001E3185">
              <w:rPr>
                <w:rFonts w:cs="Arial"/>
              </w:rPr>
              <w:t>10.75</w:t>
            </w:r>
          </w:p>
        </w:tc>
        <w:tc>
          <w:tcPr>
            <w:tcW w:w="1559" w:type="dxa"/>
            <w:shd w:val="clear" w:color="auto" w:fill="FFFFFF" w:themeFill="background1"/>
            <w:vAlign w:val="center"/>
          </w:tcPr>
          <w:p w14:paraId="5D3125CE" w14:textId="77777777" w:rsidR="00692E71" w:rsidRPr="001E3185" w:rsidRDefault="00692E71" w:rsidP="008E0250">
            <w:pPr>
              <w:jc w:val="center"/>
              <w:rPr>
                <w:rFonts w:cs="Arial"/>
              </w:rPr>
            </w:pPr>
            <w:r w:rsidRPr="001E3185">
              <w:rPr>
                <w:rFonts w:cs="Arial"/>
              </w:rPr>
              <w:t>5.0*10</w:t>
            </w:r>
            <w:r w:rsidRPr="001E3185">
              <w:rPr>
                <w:rFonts w:cs="Arial"/>
                <w:vertAlign w:val="superscript"/>
              </w:rPr>
              <w:t>-3</w:t>
            </w:r>
          </w:p>
        </w:tc>
      </w:tr>
      <w:tr w:rsidR="00692E71" w:rsidRPr="001E3185" w14:paraId="713C7AF6" w14:textId="77777777" w:rsidTr="008E0250">
        <w:trPr>
          <w:trHeight w:val="20"/>
        </w:trPr>
        <w:tc>
          <w:tcPr>
            <w:tcW w:w="3681" w:type="dxa"/>
            <w:shd w:val="clear" w:color="auto" w:fill="FFFFFF" w:themeFill="background1"/>
            <w:noWrap/>
            <w:vAlign w:val="bottom"/>
          </w:tcPr>
          <w:p w14:paraId="075DA6B1"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2ED096C3"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1334951A" w14:textId="77777777" w:rsidR="00692E71" w:rsidRPr="001E3185" w:rsidRDefault="00692E71" w:rsidP="008E0250">
            <w:pPr>
              <w:jc w:val="center"/>
              <w:rPr>
                <w:rFonts w:cs="Arial"/>
                <w:lang w:eastAsia="da-DK"/>
              </w:rPr>
            </w:pPr>
            <w:r w:rsidRPr="001E3185">
              <w:rPr>
                <w:rFonts w:cs="Arial"/>
              </w:rPr>
              <w:t>11</w:t>
            </w:r>
          </w:p>
        </w:tc>
        <w:tc>
          <w:tcPr>
            <w:tcW w:w="1560" w:type="dxa"/>
            <w:shd w:val="clear" w:color="auto" w:fill="FFFFFF" w:themeFill="background1"/>
            <w:noWrap/>
            <w:vAlign w:val="center"/>
          </w:tcPr>
          <w:p w14:paraId="6348CD40" w14:textId="77777777" w:rsidR="00692E71" w:rsidRPr="001E3185" w:rsidRDefault="00692E71" w:rsidP="008E0250">
            <w:pPr>
              <w:jc w:val="center"/>
              <w:rPr>
                <w:rFonts w:cs="Arial"/>
                <w:lang w:eastAsia="da-DK"/>
              </w:rPr>
            </w:pPr>
            <w:r w:rsidRPr="001E3185">
              <w:rPr>
                <w:rFonts w:cs="Arial"/>
              </w:rPr>
              <w:t>3.72</w:t>
            </w:r>
          </w:p>
        </w:tc>
        <w:tc>
          <w:tcPr>
            <w:tcW w:w="1559" w:type="dxa"/>
            <w:shd w:val="clear" w:color="auto" w:fill="FFFFFF" w:themeFill="background1"/>
            <w:vAlign w:val="center"/>
          </w:tcPr>
          <w:p w14:paraId="7AF70309" w14:textId="77777777" w:rsidR="00692E71" w:rsidRPr="001E3185" w:rsidRDefault="00692E71" w:rsidP="008E0250">
            <w:pPr>
              <w:jc w:val="center"/>
              <w:rPr>
                <w:rFonts w:cs="Arial"/>
                <w:lang w:eastAsia="da-DK"/>
              </w:rPr>
            </w:pPr>
            <w:r w:rsidRPr="001E3185">
              <w:rPr>
                <w:rFonts w:cs="Arial"/>
              </w:rPr>
              <w:t>1.1*10</w:t>
            </w:r>
            <w:r w:rsidRPr="001E3185">
              <w:rPr>
                <w:rFonts w:cs="Arial"/>
                <w:vertAlign w:val="superscript"/>
              </w:rPr>
              <w:t>-3</w:t>
            </w:r>
          </w:p>
        </w:tc>
      </w:tr>
      <w:tr w:rsidR="00692E71" w:rsidRPr="001E3185" w14:paraId="2BE657BF" w14:textId="77777777" w:rsidTr="008E0250">
        <w:trPr>
          <w:trHeight w:val="20"/>
        </w:trPr>
        <w:tc>
          <w:tcPr>
            <w:tcW w:w="3681" w:type="dxa"/>
            <w:shd w:val="clear" w:color="auto" w:fill="FFFFFF" w:themeFill="background1"/>
            <w:noWrap/>
            <w:vAlign w:val="bottom"/>
          </w:tcPr>
          <w:p w14:paraId="38461199"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731DF983" w14:textId="77777777" w:rsidR="00692E71" w:rsidRPr="001E3185" w:rsidRDefault="00692E71" w:rsidP="008E0250">
            <w:pPr>
              <w:jc w:val="center"/>
              <w:rPr>
                <w:rFonts w:cs="Arial"/>
                <w:lang w:eastAsia="da-DK"/>
              </w:rPr>
            </w:pPr>
            <w:r w:rsidRPr="001E3185">
              <w:rPr>
                <w:rFonts w:cs="Arial"/>
              </w:rPr>
              <w:t>3.7*10</w:t>
            </w:r>
            <w:r w:rsidRPr="001E3185">
              <w:rPr>
                <w:rFonts w:cs="Arial"/>
                <w:vertAlign w:val="superscript"/>
              </w:rPr>
              <w:t>-4</w:t>
            </w:r>
          </w:p>
        </w:tc>
        <w:tc>
          <w:tcPr>
            <w:tcW w:w="1559" w:type="dxa"/>
            <w:shd w:val="clear" w:color="auto" w:fill="FFFFFF" w:themeFill="background1"/>
            <w:noWrap/>
            <w:vAlign w:val="center"/>
          </w:tcPr>
          <w:p w14:paraId="5FFA1C1C" w14:textId="77777777" w:rsidR="00692E71" w:rsidRPr="001E3185" w:rsidRDefault="00692E71" w:rsidP="008E0250">
            <w:pPr>
              <w:jc w:val="center"/>
              <w:rPr>
                <w:rFonts w:cs="Arial"/>
                <w:lang w:eastAsia="da-DK"/>
              </w:rPr>
            </w:pPr>
            <w:r w:rsidRPr="001E3185">
              <w:rPr>
                <w:rFonts w:cs="Arial"/>
              </w:rPr>
              <w:t>1.87</w:t>
            </w:r>
          </w:p>
        </w:tc>
        <w:tc>
          <w:tcPr>
            <w:tcW w:w="1560" w:type="dxa"/>
            <w:shd w:val="clear" w:color="auto" w:fill="FFFFFF" w:themeFill="background1"/>
            <w:noWrap/>
            <w:vAlign w:val="center"/>
          </w:tcPr>
          <w:p w14:paraId="19155263" w14:textId="77777777" w:rsidR="00692E71" w:rsidRPr="001E3185" w:rsidRDefault="00692E71" w:rsidP="008E0250">
            <w:pPr>
              <w:jc w:val="center"/>
              <w:rPr>
                <w:rFonts w:cs="Arial"/>
                <w:lang w:eastAsia="da-DK"/>
              </w:rPr>
            </w:pPr>
            <w:r w:rsidRPr="001E3185">
              <w:rPr>
                <w:rFonts w:cs="Arial"/>
              </w:rPr>
              <w:t>0.39</w:t>
            </w:r>
          </w:p>
        </w:tc>
        <w:tc>
          <w:tcPr>
            <w:tcW w:w="1559" w:type="dxa"/>
            <w:shd w:val="clear" w:color="auto" w:fill="FFFFFF" w:themeFill="background1"/>
            <w:vAlign w:val="center"/>
          </w:tcPr>
          <w:p w14:paraId="62066F3D" w14:textId="77777777" w:rsidR="00692E71" w:rsidRPr="001E3185" w:rsidRDefault="00692E71" w:rsidP="008E0250">
            <w:pPr>
              <w:jc w:val="center"/>
              <w:rPr>
                <w:rFonts w:cs="Arial"/>
                <w:lang w:eastAsia="da-DK"/>
              </w:rPr>
            </w:pPr>
            <w:r w:rsidRPr="001E3185">
              <w:rPr>
                <w:rFonts w:cs="Arial"/>
              </w:rPr>
              <w:t>1.4*10</w:t>
            </w:r>
            <w:r w:rsidRPr="001E3185">
              <w:rPr>
                <w:rFonts w:cs="Arial"/>
                <w:vertAlign w:val="superscript"/>
              </w:rPr>
              <w:t>-5</w:t>
            </w:r>
          </w:p>
        </w:tc>
      </w:tr>
      <w:tr w:rsidR="00692E71" w:rsidRPr="001E3185" w14:paraId="0B386009" w14:textId="77777777" w:rsidTr="008E0250">
        <w:trPr>
          <w:trHeight w:val="20"/>
        </w:trPr>
        <w:tc>
          <w:tcPr>
            <w:tcW w:w="9351" w:type="dxa"/>
            <w:gridSpan w:val="5"/>
            <w:shd w:val="clear" w:color="auto" w:fill="FFFFFF" w:themeFill="background1"/>
            <w:noWrap/>
            <w:vAlign w:val="bottom"/>
          </w:tcPr>
          <w:p w14:paraId="3EC0F308" w14:textId="77777777" w:rsidR="00692E71" w:rsidRPr="001E3185" w:rsidRDefault="00692E71" w:rsidP="008E0250">
            <w:pPr>
              <w:jc w:val="center"/>
              <w:rPr>
                <w:rFonts w:cs="Arial"/>
              </w:rPr>
            </w:pPr>
          </w:p>
        </w:tc>
      </w:tr>
      <w:tr w:rsidR="00692E71" w:rsidRPr="001E3185" w14:paraId="167F26E9" w14:textId="77777777" w:rsidTr="008E0250">
        <w:trPr>
          <w:trHeight w:val="20"/>
        </w:trPr>
        <w:tc>
          <w:tcPr>
            <w:tcW w:w="9351" w:type="dxa"/>
            <w:gridSpan w:val="5"/>
            <w:shd w:val="clear" w:color="auto" w:fill="FFFFFF" w:themeFill="background1"/>
            <w:noWrap/>
            <w:vAlign w:val="center"/>
          </w:tcPr>
          <w:p w14:paraId="0CC902DA" w14:textId="77777777" w:rsidR="00692E71" w:rsidRPr="001E3185" w:rsidRDefault="00692E71" w:rsidP="008E0250">
            <w:pPr>
              <w:rPr>
                <w:rFonts w:cs="Arial"/>
              </w:rPr>
            </w:pPr>
            <w:r w:rsidRPr="001E3185">
              <w:rPr>
                <w:rFonts w:cs="Arial"/>
                <w:b/>
                <w:lang w:eastAsia="da-DK"/>
              </w:rPr>
              <w:t>Fence (brushing, pore water)</w:t>
            </w:r>
          </w:p>
        </w:tc>
      </w:tr>
      <w:tr w:rsidR="00692E71" w:rsidRPr="001E3185" w14:paraId="3997A22C" w14:textId="77777777" w:rsidTr="008E0250">
        <w:trPr>
          <w:trHeight w:val="20"/>
        </w:trPr>
        <w:tc>
          <w:tcPr>
            <w:tcW w:w="3681" w:type="dxa"/>
            <w:shd w:val="clear" w:color="auto" w:fill="FFFFFF" w:themeFill="background1"/>
            <w:noWrap/>
            <w:vAlign w:val="bottom"/>
          </w:tcPr>
          <w:p w14:paraId="27047796"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[µg/L]</w:t>
            </w:r>
            <w:r w:rsidRPr="001E3185">
              <w:rPr>
                <w:rFonts w:cs="Arial"/>
                <w:vertAlign w:val="subscript"/>
                <w:lang w:eastAsia="da-DK"/>
              </w:rPr>
              <w:t xml:space="preserve"> Time 1</w:t>
            </w:r>
          </w:p>
        </w:tc>
        <w:tc>
          <w:tcPr>
            <w:tcW w:w="992" w:type="dxa"/>
            <w:shd w:val="clear" w:color="auto" w:fill="FFFFFF" w:themeFill="background1"/>
            <w:noWrap/>
            <w:vAlign w:val="center"/>
          </w:tcPr>
          <w:p w14:paraId="716C7F25" w14:textId="77777777" w:rsidR="00692E71" w:rsidRPr="001E3185" w:rsidRDefault="00692E71" w:rsidP="008E0250">
            <w:pPr>
              <w:jc w:val="center"/>
              <w:rPr>
                <w:rFonts w:cs="Arial"/>
                <w:lang w:eastAsia="da-DK"/>
              </w:rPr>
            </w:pPr>
            <w:r w:rsidRPr="001E3185">
              <w:rPr>
                <w:rFonts w:cs="Arial"/>
              </w:rPr>
              <w:t>20</w:t>
            </w:r>
          </w:p>
        </w:tc>
        <w:tc>
          <w:tcPr>
            <w:tcW w:w="1559" w:type="dxa"/>
            <w:shd w:val="clear" w:color="auto" w:fill="FFFFFF" w:themeFill="background1"/>
            <w:noWrap/>
            <w:vAlign w:val="center"/>
          </w:tcPr>
          <w:p w14:paraId="6A569D7C" w14:textId="77777777" w:rsidR="00692E71" w:rsidRPr="001E3185" w:rsidRDefault="00692E71" w:rsidP="008E0250">
            <w:pPr>
              <w:jc w:val="center"/>
              <w:rPr>
                <w:rFonts w:cs="Arial"/>
              </w:rPr>
            </w:pPr>
            <w:r w:rsidRPr="001E3185">
              <w:rPr>
                <w:rFonts w:cs="Arial"/>
              </w:rPr>
              <w:t>10</w:t>
            </w:r>
          </w:p>
        </w:tc>
        <w:tc>
          <w:tcPr>
            <w:tcW w:w="1560" w:type="dxa"/>
            <w:shd w:val="clear" w:color="auto" w:fill="FFFFFF" w:themeFill="background1"/>
            <w:noWrap/>
            <w:vAlign w:val="center"/>
          </w:tcPr>
          <w:p w14:paraId="17E47F62" w14:textId="77777777" w:rsidR="00692E71" w:rsidRPr="001E3185" w:rsidRDefault="00692E71" w:rsidP="008E0250">
            <w:pPr>
              <w:jc w:val="center"/>
              <w:rPr>
                <w:rFonts w:cs="Arial"/>
              </w:rPr>
            </w:pPr>
            <w:r w:rsidRPr="001E3185">
              <w:rPr>
                <w:rFonts w:cs="Arial"/>
              </w:rPr>
              <w:t>3.73</w:t>
            </w:r>
          </w:p>
        </w:tc>
        <w:tc>
          <w:tcPr>
            <w:tcW w:w="1559" w:type="dxa"/>
            <w:shd w:val="clear" w:color="auto" w:fill="FFFFFF" w:themeFill="background1"/>
            <w:vAlign w:val="center"/>
          </w:tcPr>
          <w:p w14:paraId="33F78435" w14:textId="77777777" w:rsidR="00692E71" w:rsidRPr="001E3185" w:rsidRDefault="00692E71" w:rsidP="008E0250">
            <w:pPr>
              <w:jc w:val="center"/>
              <w:rPr>
                <w:rFonts w:cs="Arial"/>
              </w:rPr>
            </w:pPr>
            <w:r w:rsidRPr="001E3185">
              <w:rPr>
                <w:rFonts w:cs="Arial"/>
              </w:rPr>
              <w:t>3.3*10</w:t>
            </w:r>
            <w:r w:rsidRPr="001E3185">
              <w:rPr>
                <w:rFonts w:cs="Arial"/>
                <w:vertAlign w:val="superscript"/>
              </w:rPr>
              <w:t>-3</w:t>
            </w:r>
          </w:p>
        </w:tc>
      </w:tr>
      <w:tr w:rsidR="00692E71" w:rsidRPr="001E3185" w14:paraId="691675F7" w14:textId="77777777" w:rsidTr="008E0250">
        <w:trPr>
          <w:trHeight w:val="20"/>
        </w:trPr>
        <w:tc>
          <w:tcPr>
            <w:tcW w:w="3681" w:type="dxa"/>
            <w:shd w:val="clear" w:color="auto" w:fill="FFFFFF" w:themeFill="background1"/>
            <w:noWrap/>
            <w:vAlign w:val="bottom"/>
          </w:tcPr>
          <w:p w14:paraId="09353F50"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without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5ACAA4EC" w14:textId="77777777" w:rsidR="00692E71" w:rsidRPr="001E3185" w:rsidRDefault="00692E71" w:rsidP="008E0250">
            <w:pPr>
              <w:jc w:val="center"/>
              <w:rPr>
                <w:rFonts w:cs="Arial"/>
                <w:lang w:eastAsia="da-DK"/>
              </w:rPr>
            </w:pPr>
            <w:r w:rsidRPr="001E3185">
              <w:rPr>
                <w:rFonts w:cs="Arial"/>
              </w:rPr>
              <w:t>39</w:t>
            </w:r>
          </w:p>
        </w:tc>
        <w:tc>
          <w:tcPr>
            <w:tcW w:w="1559" w:type="dxa"/>
            <w:shd w:val="clear" w:color="auto" w:fill="FFFFFF" w:themeFill="background1"/>
            <w:noWrap/>
            <w:vAlign w:val="center"/>
          </w:tcPr>
          <w:p w14:paraId="2B25C8CD" w14:textId="77777777" w:rsidR="00692E71" w:rsidRPr="001E3185" w:rsidRDefault="00692E71" w:rsidP="008E0250">
            <w:pPr>
              <w:jc w:val="center"/>
              <w:rPr>
                <w:rFonts w:cs="Arial"/>
              </w:rPr>
            </w:pPr>
            <w:r w:rsidRPr="001E3185">
              <w:rPr>
                <w:rFonts w:cs="Arial"/>
              </w:rPr>
              <w:t>25</w:t>
            </w:r>
          </w:p>
        </w:tc>
        <w:tc>
          <w:tcPr>
            <w:tcW w:w="1560" w:type="dxa"/>
            <w:shd w:val="clear" w:color="auto" w:fill="FFFFFF" w:themeFill="background1"/>
            <w:noWrap/>
            <w:vAlign w:val="center"/>
          </w:tcPr>
          <w:p w14:paraId="63953CDB" w14:textId="77777777" w:rsidR="00692E71" w:rsidRPr="001E3185" w:rsidRDefault="00692E71" w:rsidP="008E0250">
            <w:pPr>
              <w:jc w:val="center"/>
              <w:rPr>
                <w:rFonts w:cs="Arial"/>
              </w:rPr>
            </w:pPr>
            <w:r w:rsidRPr="001E3185">
              <w:rPr>
                <w:rFonts w:cs="Arial"/>
              </w:rPr>
              <w:t>8.94</w:t>
            </w:r>
          </w:p>
        </w:tc>
        <w:tc>
          <w:tcPr>
            <w:tcW w:w="1559" w:type="dxa"/>
            <w:shd w:val="clear" w:color="auto" w:fill="FFFFFF" w:themeFill="background1"/>
            <w:vAlign w:val="center"/>
          </w:tcPr>
          <w:p w14:paraId="6F4C9C56" w14:textId="77777777" w:rsidR="00692E71" w:rsidRPr="001E3185" w:rsidRDefault="00692E71" w:rsidP="008E0250">
            <w:pPr>
              <w:jc w:val="center"/>
              <w:rPr>
                <w:rFonts w:cs="Arial"/>
              </w:rPr>
            </w:pPr>
            <w:r w:rsidRPr="001E3185">
              <w:rPr>
                <w:rFonts w:cs="Arial"/>
              </w:rPr>
              <w:t>4.2*10</w:t>
            </w:r>
            <w:r w:rsidRPr="001E3185">
              <w:rPr>
                <w:rFonts w:cs="Arial"/>
                <w:vertAlign w:val="superscript"/>
              </w:rPr>
              <w:t>-3</w:t>
            </w:r>
          </w:p>
        </w:tc>
      </w:tr>
      <w:tr w:rsidR="00692E71" w:rsidRPr="001E3185" w14:paraId="72A4B8C4" w14:textId="77777777" w:rsidTr="008E0250">
        <w:trPr>
          <w:trHeight w:val="20"/>
        </w:trPr>
        <w:tc>
          <w:tcPr>
            <w:tcW w:w="3681" w:type="dxa"/>
            <w:shd w:val="clear" w:color="auto" w:fill="FFFFFF" w:themeFill="background1"/>
            <w:noWrap/>
            <w:vAlign w:val="bottom"/>
          </w:tcPr>
          <w:p w14:paraId="1DB88622"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4AFE946D"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2390FDC7" w14:textId="77777777" w:rsidR="00692E71" w:rsidRPr="001E3185" w:rsidRDefault="00692E71" w:rsidP="008E0250">
            <w:pPr>
              <w:jc w:val="center"/>
              <w:rPr>
                <w:rFonts w:cs="Arial"/>
              </w:rPr>
            </w:pPr>
            <w:r w:rsidRPr="001E3185">
              <w:rPr>
                <w:rFonts w:cs="Arial"/>
              </w:rPr>
              <w:t>8.84</w:t>
            </w:r>
          </w:p>
        </w:tc>
        <w:tc>
          <w:tcPr>
            <w:tcW w:w="1560" w:type="dxa"/>
            <w:shd w:val="clear" w:color="auto" w:fill="FFFFFF" w:themeFill="background1"/>
            <w:noWrap/>
            <w:vAlign w:val="center"/>
          </w:tcPr>
          <w:p w14:paraId="0C648F84" w14:textId="77777777" w:rsidR="00692E71" w:rsidRPr="001E3185" w:rsidRDefault="00692E71" w:rsidP="008E0250">
            <w:pPr>
              <w:jc w:val="center"/>
              <w:rPr>
                <w:rFonts w:cs="Arial"/>
              </w:rPr>
            </w:pPr>
            <w:r w:rsidRPr="001E3185">
              <w:rPr>
                <w:rFonts w:cs="Arial"/>
              </w:rPr>
              <w:t>3.10</w:t>
            </w:r>
          </w:p>
        </w:tc>
        <w:tc>
          <w:tcPr>
            <w:tcW w:w="1559" w:type="dxa"/>
            <w:shd w:val="clear" w:color="auto" w:fill="FFFFFF" w:themeFill="background1"/>
            <w:vAlign w:val="center"/>
          </w:tcPr>
          <w:p w14:paraId="08E274BA" w14:textId="77777777" w:rsidR="00692E71" w:rsidRPr="001E3185" w:rsidRDefault="00692E71" w:rsidP="008E0250">
            <w:pPr>
              <w:jc w:val="center"/>
              <w:rPr>
                <w:rFonts w:cs="Arial"/>
              </w:rPr>
            </w:pPr>
            <w:r w:rsidRPr="001E3185">
              <w:rPr>
                <w:rFonts w:cs="Arial"/>
              </w:rPr>
              <w:t>9.5*10</w:t>
            </w:r>
            <w:r w:rsidRPr="001E3185">
              <w:rPr>
                <w:rFonts w:cs="Arial"/>
                <w:vertAlign w:val="superscript"/>
              </w:rPr>
              <w:t>-4</w:t>
            </w:r>
          </w:p>
        </w:tc>
      </w:tr>
      <w:tr w:rsidR="00692E71" w:rsidRPr="001E3185" w14:paraId="715FA335" w14:textId="77777777" w:rsidTr="008E0250">
        <w:trPr>
          <w:trHeight w:val="20"/>
        </w:trPr>
        <w:tc>
          <w:tcPr>
            <w:tcW w:w="3681" w:type="dxa"/>
            <w:shd w:val="clear" w:color="auto" w:fill="FFFFFF" w:themeFill="background1"/>
            <w:noWrap/>
            <w:vAlign w:val="bottom"/>
          </w:tcPr>
          <w:p w14:paraId="3451360F"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2A93A4DC" w14:textId="77777777" w:rsidR="00692E71" w:rsidRPr="001E3185" w:rsidRDefault="00692E71" w:rsidP="008E0250">
            <w:pPr>
              <w:jc w:val="center"/>
              <w:rPr>
                <w:rFonts w:cs="Arial"/>
                <w:lang w:eastAsia="da-DK"/>
              </w:rPr>
            </w:pPr>
            <w:r w:rsidRPr="001E3185">
              <w:rPr>
                <w:rFonts w:cs="Arial"/>
              </w:rPr>
              <w:t>3.1*10</w:t>
            </w:r>
            <w:r w:rsidRPr="001E3185">
              <w:rPr>
                <w:rFonts w:cs="Arial"/>
                <w:vertAlign w:val="superscript"/>
              </w:rPr>
              <w:t>-4</w:t>
            </w:r>
          </w:p>
        </w:tc>
        <w:tc>
          <w:tcPr>
            <w:tcW w:w="1559" w:type="dxa"/>
            <w:shd w:val="clear" w:color="auto" w:fill="FFFFFF" w:themeFill="background1"/>
            <w:noWrap/>
            <w:vAlign w:val="center"/>
          </w:tcPr>
          <w:p w14:paraId="7D28435E" w14:textId="77777777" w:rsidR="00692E71" w:rsidRPr="001E3185" w:rsidRDefault="00692E71" w:rsidP="008E0250">
            <w:pPr>
              <w:jc w:val="center"/>
              <w:rPr>
                <w:rFonts w:cs="Arial"/>
              </w:rPr>
            </w:pPr>
            <w:r w:rsidRPr="001E3185">
              <w:rPr>
                <w:rFonts w:cs="Arial"/>
              </w:rPr>
              <w:t>1.56</w:t>
            </w:r>
          </w:p>
        </w:tc>
        <w:tc>
          <w:tcPr>
            <w:tcW w:w="1560" w:type="dxa"/>
            <w:shd w:val="clear" w:color="auto" w:fill="FFFFFF" w:themeFill="background1"/>
            <w:noWrap/>
            <w:vAlign w:val="center"/>
          </w:tcPr>
          <w:p w14:paraId="0CAD56E0" w14:textId="77777777" w:rsidR="00692E71" w:rsidRPr="001E3185" w:rsidRDefault="00692E71" w:rsidP="008E0250">
            <w:pPr>
              <w:jc w:val="center"/>
              <w:rPr>
                <w:rFonts w:cs="Arial"/>
              </w:rPr>
            </w:pPr>
            <w:r w:rsidRPr="001E3185">
              <w:rPr>
                <w:rFonts w:cs="Arial"/>
              </w:rPr>
              <w:t>0.32</w:t>
            </w:r>
          </w:p>
        </w:tc>
        <w:tc>
          <w:tcPr>
            <w:tcW w:w="1559" w:type="dxa"/>
            <w:shd w:val="clear" w:color="auto" w:fill="FFFFFF" w:themeFill="background1"/>
            <w:vAlign w:val="center"/>
          </w:tcPr>
          <w:p w14:paraId="70EA8E3D" w14:textId="77777777" w:rsidR="00692E71" w:rsidRPr="001E3185" w:rsidRDefault="00692E71" w:rsidP="008E0250">
            <w:pPr>
              <w:jc w:val="center"/>
              <w:rPr>
                <w:rFonts w:cs="Arial"/>
              </w:rPr>
            </w:pPr>
            <w:r w:rsidRPr="001E3185">
              <w:rPr>
                <w:rFonts w:cs="Arial"/>
              </w:rPr>
              <w:t>1.2*10</w:t>
            </w:r>
            <w:r w:rsidRPr="001E3185">
              <w:rPr>
                <w:rFonts w:cs="Arial"/>
                <w:vertAlign w:val="superscript"/>
              </w:rPr>
              <w:t>-5</w:t>
            </w:r>
          </w:p>
        </w:tc>
      </w:tr>
    </w:tbl>
    <w:p w14:paraId="7D051B91" w14:textId="77777777" w:rsidR="00692E71" w:rsidRPr="001E3185" w:rsidRDefault="00692E71" w:rsidP="00692E71">
      <w:pPr>
        <w:rPr>
          <w:rFonts w:cs="Arial"/>
        </w:rPr>
      </w:pPr>
    </w:p>
    <w:p w14:paraId="47FF787F"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44</w:t>
      </w:r>
      <w:r w:rsidRPr="001E3185">
        <w:rPr>
          <w:rFonts w:ascii="Verdana" w:hAnsi="Verdana"/>
        </w:rPr>
        <w:fldChar w:fldCharType="end"/>
      </w:r>
      <w:r w:rsidRPr="001E3185">
        <w:rPr>
          <w:rFonts w:ascii="Verdana" w:hAnsi="Verdana"/>
        </w:rPr>
        <w:t>: PEC in pore water, spraying.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1"/>
        <w:gridCol w:w="992"/>
        <w:gridCol w:w="1559"/>
        <w:gridCol w:w="1560"/>
        <w:gridCol w:w="1559"/>
      </w:tblGrid>
      <w:tr w:rsidR="00692E71" w:rsidRPr="001E3185" w14:paraId="7F4B6E5D" w14:textId="77777777" w:rsidTr="008E0250">
        <w:trPr>
          <w:trHeight w:val="20"/>
          <w:tblHeader/>
        </w:trPr>
        <w:tc>
          <w:tcPr>
            <w:tcW w:w="3681" w:type="dxa"/>
            <w:shd w:val="clear" w:color="auto" w:fill="FFFFFF" w:themeFill="background1"/>
            <w:noWrap/>
            <w:vAlign w:val="bottom"/>
          </w:tcPr>
          <w:p w14:paraId="2EBE6C7D"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5A54D4C5" w14:textId="77777777" w:rsidR="00692E71" w:rsidRPr="001E3185" w:rsidRDefault="00692E71" w:rsidP="008E0250">
            <w:pPr>
              <w:jc w:val="center"/>
              <w:rPr>
                <w:rFonts w:cs="Arial"/>
                <w:b/>
                <w:lang w:eastAsia="da-DK"/>
              </w:rPr>
            </w:pPr>
            <w:r w:rsidRPr="001E3185">
              <w:rPr>
                <w:rFonts w:cs="Arial"/>
                <w:b/>
                <w:lang w:eastAsia="da-DK"/>
              </w:rPr>
              <w:t>IPBC</w:t>
            </w:r>
          </w:p>
        </w:tc>
        <w:tc>
          <w:tcPr>
            <w:tcW w:w="1559" w:type="dxa"/>
            <w:shd w:val="clear" w:color="auto" w:fill="FFFFFF" w:themeFill="background1"/>
            <w:noWrap/>
            <w:vAlign w:val="center"/>
          </w:tcPr>
          <w:p w14:paraId="03736FD9"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560" w:type="dxa"/>
            <w:shd w:val="clear" w:color="auto" w:fill="FFFFFF" w:themeFill="background1"/>
            <w:noWrap/>
            <w:vAlign w:val="center"/>
          </w:tcPr>
          <w:p w14:paraId="7E9688FB" w14:textId="77777777" w:rsidR="00692E71" w:rsidRPr="001E3185" w:rsidRDefault="00692E71" w:rsidP="008E0250">
            <w:pPr>
              <w:jc w:val="center"/>
              <w:rPr>
                <w:rFonts w:cs="Arial"/>
                <w:b/>
                <w:lang w:eastAsia="da-DK"/>
              </w:rPr>
            </w:pPr>
            <w:r w:rsidRPr="001E3185">
              <w:rPr>
                <w:rFonts w:cs="Arial"/>
                <w:b/>
                <w:lang w:eastAsia="da-DK"/>
              </w:rPr>
              <w:t>Tebuconazole</w:t>
            </w:r>
          </w:p>
        </w:tc>
        <w:tc>
          <w:tcPr>
            <w:tcW w:w="1559" w:type="dxa"/>
            <w:shd w:val="clear" w:color="auto" w:fill="FFFFFF" w:themeFill="background1"/>
            <w:vAlign w:val="center"/>
          </w:tcPr>
          <w:p w14:paraId="70120B61" w14:textId="77777777" w:rsidR="00692E71" w:rsidRPr="001E3185" w:rsidRDefault="00692E71" w:rsidP="008E0250">
            <w:pPr>
              <w:jc w:val="center"/>
              <w:rPr>
                <w:rFonts w:cs="Arial"/>
                <w:b/>
                <w:lang w:eastAsia="da-DK"/>
              </w:rPr>
            </w:pPr>
            <w:r w:rsidRPr="001E3185">
              <w:rPr>
                <w:rFonts w:cs="Arial"/>
                <w:b/>
                <w:lang w:eastAsia="da-DK"/>
              </w:rPr>
              <w:t>Cypermethrin</w:t>
            </w:r>
          </w:p>
        </w:tc>
      </w:tr>
      <w:tr w:rsidR="00692E71" w:rsidRPr="001E3185" w14:paraId="25780898" w14:textId="77777777" w:rsidTr="008E0250">
        <w:trPr>
          <w:trHeight w:val="20"/>
        </w:trPr>
        <w:tc>
          <w:tcPr>
            <w:tcW w:w="9351" w:type="dxa"/>
            <w:gridSpan w:val="5"/>
            <w:shd w:val="clear" w:color="auto" w:fill="FFFFFF" w:themeFill="background1"/>
            <w:noWrap/>
            <w:vAlign w:val="center"/>
          </w:tcPr>
          <w:p w14:paraId="0BD5D5CE" w14:textId="77777777" w:rsidR="00692E71" w:rsidRPr="001E3185" w:rsidRDefault="00692E71" w:rsidP="008E0250">
            <w:pPr>
              <w:rPr>
                <w:rFonts w:cs="Arial"/>
              </w:rPr>
            </w:pPr>
            <w:r w:rsidRPr="001E3185">
              <w:rPr>
                <w:rFonts w:cs="Arial"/>
                <w:b/>
                <w:lang w:eastAsia="da-DK"/>
              </w:rPr>
              <w:t>House (spraying, Tier 1, pore water)</w:t>
            </w:r>
          </w:p>
        </w:tc>
      </w:tr>
      <w:tr w:rsidR="00692E71" w:rsidRPr="001E3185" w14:paraId="7DCFF6EC" w14:textId="77777777" w:rsidTr="008E0250">
        <w:trPr>
          <w:trHeight w:val="20"/>
        </w:trPr>
        <w:tc>
          <w:tcPr>
            <w:tcW w:w="3681" w:type="dxa"/>
            <w:shd w:val="clear" w:color="auto" w:fill="FFFFFF" w:themeFill="background1"/>
            <w:noWrap/>
            <w:vAlign w:val="bottom"/>
          </w:tcPr>
          <w:p w14:paraId="08EE7102"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3E721FA3"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3B3475C0" w14:textId="77777777" w:rsidR="00692E71" w:rsidRPr="001E3185" w:rsidRDefault="00692E71" w:rsidP="008E0250">
            <w:pPr>
              <w:jc w:val="center"/>
              <w:rPr>
                <w:rFonts w:cs="Arial"/>
              </w:rPr>
            </w:pPr>
            <w:r w:rsidRPr="001E3185">
              <w:rPr>
                <w:rFonts w:cs="Arial"/>
              </w:rPr>
              <w:t>32</w:t>
            </w:r>
          </w:p>
        </w:tc>
        <w:tc>
          <w:tcPr>
            <w:tcW w:w="1560" w:type="dxa"/>
            <w:shd w:val="clear" w:color="auto" w:fill="FFFFFF" w:themeFill="background1"/>
            <w:noWrap/>
            <w:vAlign w:val="center"/>
          </w:tcPr>
          <w:p w14:paraId="66960FCE" w14:textId="77777777" w:rsidR="00692E71" w:rsidRPr="001E3185" w:rsidRDefault="00692E71" w:rsidP="008E0250">
            <w:pPr>
              <w:jc w:val="center"/>
              <w:rPr>
                <w:rFonts w:cs="Arial"/>
              </w:rPr>
            </w:pPr>
            <w:r w:rsidRPr="001E3185">
              <w:rPr>
                <w:rFonts w:cs="Arial"/>
              </w:rPr>
              <w:t>9.79</w:t>
            </w:r>
          </w:p>
        </w:tc>
        <w:tc>
          <w:tcPr>
            <w:tcW w:w="1559" w:type="dxa"/>
            <w:shd w:val="clear" w:color="auto" w:fill="FFFFFF" w:themeFill="background1"/>
            <w:vAlign w:val="center"/>
          </w:tcPr>
          <w:p w14:paraId="25E92F80" w14:textId="77777777" w:rsidR="00692E71" w:rsidRPr="001E3185" w:rsidRDefault="00692E71" w:rsidP="008E0250">
            <w:pPr>
              <w:jc w:val="center"/>
              <w:rPr>
                <w:rFonts w:cs="Arial"/>
              </w:rPr>
            </w:pPr>
            <w:r w:rsidRPr="001E3185">
              <w:rPr>
                <w:rFonts w:cs="Arial"/>
              </w:rPr>
              <w:t>6.7*10</w:t>
            </w:r>
            <w:r w:rsidRPr="001E3185">
              <w:rPr>
                <w:rFonts w:cs="Arial"/>
                <w:vertAlign w:val="superscript"/>
              </w:rPr>
              <w:t>-3</w:t>
            </w:r>
          </w:p>
        </w:tc>
      </w:tr>
      <w:tr w:rsidR="00692E71" w:rsidRPr="001E3185" w14:paraId="6BE264E3" w14:textId="77777777" w:rsidTr="008E0250">
        <w:trPr>
          <w:trHeight w:val="20"/>
        </w:trPr>
        <w:tc>
          <w:tcPr>
            <w:tcW w:w="3681" w:type="dxa"/>
            <w:shd w:val="clear" w:color="auto" w:fill="FFFFFF" w:themeFill="background1"/>
            <w:noWrap/>
            <w:vAlign w:val="bottom"/>
          </w:tcPr>
          <w:p w14:paraId="2E40A922"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01A53853" w14:textId="77777777" w:rsidR="00692E71" w:rsidRPr="001E3185" w:rsidRDefault="00692E71" w:rsidP="008E0250">
            <w:pPr>
              <w:jc w:val="center"/>
              <w:rPr>
                <w:rFonts w:cs="Arial"/>
                <w:lang w:eastAsia="da-DK"/>
              </w:rPr>
            </w:pPr>
            <w:r w:rsidRPr="001E3185">
              <w:rPr>
                <w:rFonts w:cs="Arial"/>
              </w:rPr>
              <w:t>3.7*10</w:t>
            </w:r>
            <w:r w:rsidRPr="001E3185">
              <w:rPr>
                <w:rFonts w:cs="Arial"/>
                <w:vertAlign w:val="superscript"/>
              </w:rPr>
              <w:t>-4</w:t>
            </w:r>
          </w:p>
        </w:tc>
        <w:tc>
          <w:tcPr>
            <w:tcW w:w="1559" w:type="dxa"/>
            <w:shd w:val="clear" w:color="auto" w:fill="FFFFFF" w:themeFill="background1"/>
            <w:noWrap/>
            <w:vAlign w:val="center"/>
          </w:tcPr>
          <w:p w14:paraId="3A6E79C1" w14:textId="77777777" w:rsidR="00692E71" w:rsidRPr="001E3185" w:rsidRDefault="00692E71" w:rsidP="008E0250">
            <w:pPr>
              <w:jc w:val="center"/>
              <w:rPr>
                <w:rFonts w:cs="Arial"/>
              </w:rPr>
            </w:pPr>
            <w:r w:rsidRPr="001E3185">
              <w:rPr>
                <w:rFonts w:cs="Arial"/>
              </w:rPr>
              <w:t>1.87</w:t>
            </w:r>
          </w:p>
        </w:tc>
        <w:tc>
          <w:tcPr>
            <w:tcW w:w="1560" w:type="dxa"/>
            <w:shd w:val="clear" w:color="auto" w:fill="FFFFFF" w:themeFill="background1"/>
            <w:noWrap/>
            <w:vAlign w:val="center"/>
          </w:tcPr>
          <w:p w14:paraId="3B41C465" w14:textId="77777777" w:rsidR="00692E71" w:rsidRPr="001E3185" w:rsidRDefault="00692E71" w:rsidP="008E0250">
            <w:pPr>
              <w:jc w:val="center"/>
              <w:rPr>
                <w:rFonts w:cs="Arial"/>
              </w:rPr>
            </w:pPr>
            <w:r w:rsidRPr="001E3185">
              <w:rPr>
                <w:rFonts w:cs="Arial"/>
              </w:rPr>
              <w:t>0.39</w:t>
            </w:r>
          </w:p>
        </w:tc>
        <w:tc>
          <w:tcPr>
            <w:tcW w:w="1559" w:type="dxa"/>
            <w:shd w:val="clear" w:color="auto" w:fill="FFFFFF" w:themeFill="background1"/>
            <w:vAlign w:val="center"/>
          </w:tcPr>
          <w:p w14:paraId="65182F7B" w14:textId="77777777" w:rsidR="00692E71" w:rsidRPr="001E3185" w:rsidRDefault="00692E71" w:rsidP="008E0250">
            <w:pPr>
              <w:jc w:val="center"/>
              <w:rPr>
                <w:rFonts w:cs="Arial"/>
              </w:rPr>
            </w:pPr>
            <w:r w:rsidRPr="001E3185">
              <w:rPr>
                <w:rFonts w:cs="Arial"/>
              </w:rPr>
              <w:t>1.4*10</w:t>
            </w:r>
            <w:r w:rsidRPr="001E3185">
              <w:rPr>
                <w:rFonts w:cs="Arial"/>
                <w:vertAlign w:val="superscript"/>
              </w:rPr>
              <w:t>-5</w:t>
            </w:r>
          </w:p>
        </w:tc>
      </w:tr>
      <w:tr w:rsidR="00692E71" w:rsidRPr="001E3185" w14:paraId="677C0B7E" w14:textId="77777777" w:rsidTr="008E0250">
        <w:trPr>
          <w:trHeight w:val="20"/>
        </w:trPr>
        <w:tc>
          <w:tcPr>
            <w:tcW w:w="9351" w:type="dxa"/>
            <w:gridSpan w:val="5"/>
            <w:shd w:val="clear" w:color="auto" w:fill="FFFFFF" w:themeFill="background1"/>
            <w:noWrap/>
            <w:vAlign w:val="center"/>
          </w:tcPr>
          <w:p w14:paraId="6745452F" w14:textId="77777777" w:rsidR="00692E71" w:rsidRPr="001E3185" w:rsidRDefault="00692E71" w:rsidP="008E0250">
            <w:pPr>
              <w:rPr>
                <w:rFonts w:cs="Arial"/>
              </w:rPr>
            </w:pPr>
          </w:p>
        </w:tc>
      </w:tr>
      <w:tr w:rsidR="00692E71" w:rsidRPr="001E3185" w14:paraId="3583841D" w14:textId="77777777" w:rsidTr="008E0250">
        <w:trPr>
          <w:trHeight w:val="20"/>
        </w:trPr>
        <w:tc>
          <w:tcPr>
            <w:tcW w:w="9351" w:type="dxa"/>
            <w:gridSpan w:val="5"/>
            <w:shd w:val="clear" w:color="auto" w:fill="FFFFFF" w:themeFill="background1"/>
            <w:noWrap/>
            <w:vAlign w:val="center"/>
          </w:tcPr>
          <w:p w14:paraId="1CD1BE70" w14:textId="77777777" w:rsidR="00692E71" w:rsidRPr="001E3185" w:rsidRDefault="00692E71" w:rsidP="008E0250">
            <w:pPr>
              <w:rPr>
                <w:rFonts w:cs="Arial"/>
              </w:rPr>
            </w:pPr>
            <w:r w:rsidRPr="001E3185">
              <w:rPr>
                <w:rFonts w:cs="Arial"/>
                <w:b/>
                <w:lang w:eastAsia="da-DK"/>
              </w:rPr>
              <w:t>House (spraying, Tier 2, pore water)</w:t>
            </w:r>
          </w:p>
        </w:tc>
      </w:tr>
      <w:tr w:rsidR="00692E71" w:rsidRPr="001E3185" w14:paraId="575A625D" w14:textId="77777777" w:rsidTr="008E0250">
        <w:trPr>
          <w:trHeight w:val="20"/>
        </w:trPr>
        <w:tc>
          <w:tcPr>
            <w:tcW w:w="3681" w:type="dxa"/>
            <w:shd w:val="clear" w:color="auto" w:fill="FFFFFF" w:themeFill="background1"/>
            <w:noWrap/>
            <w:vAlign w:val="bottom"/>
          </w:tcPr>
          <w:p w14:paraId="11701392"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1 (30 days)</w:t>
            </w:r>
          </w:p>
        </w:tc>
        <w:tc>
          <w:tcPr>
            <w:tcW w:w="992" w:type="dxa"/>
            <w:shd w:val="clear" w:color="auto" w:fill="FFFFFF" w:themeFill="background1"/>
            <w:noWrap/>
            <w:vAlign w:val="center"/>
          </w:tcPr>
          <w:p w14:paraId="13AB8303" w14:textId="77777777" w:rsidR="00692E71" w:rsidRPr="001E3185" w:rsidRDefault="00692E71" w:rsidP="008E0250">
            <w:pPr>
              <w:jc w:val="center"/>
              <w:rPr>
                <w:rFonts w:cs="Arial"/>
                <w:lang w:eastAsia="da-DK"/>
              </w:rPr>
            </w:pPr>
            <w:r w:rsidRPr="001E3185">
              <w:rPr>
                <w:rFonts w:cs="Arial"/>
              </w:rPr>
              <w:t>0.01</w:t>
            </w:r>
          </w:p>
        </w:tc>
        <w:tc>
          <w:tcPr>
            <w:tcW w:w="1559" w:type="dxa"/>
            <w:shd w:val="clear" w:color="auto" w:fill="FFFFFF" w:themeFill="background1"/>
            <w:noWrap/>
            <w:vAlign w:val="center"/>
          </w:tcPr>
          <w:p w14:paraId="35CDBBB1" w14:textId="77777777" w:rsidR="00692E71" w:rsidRPr="001E3185" w:rsidRDefault="00692E71" w:rsidP="008E0250">
            <w:pPr>
              <w:jc w:val="center"/>
              <w:rPr>
                <w:rFonts w:cs="Arial"/>
              </w:rPr>
            </w:pPr>
            <w:r w:rsidRPr="001E3185">
              <w:rPr>
                <w:rFonts w:cs="Arial"/>
              </w:rPr>
              <w:t>9</w:t>
            </w:r>
          </w:p>
        </w:tc>
        <w:tc>
          <w:tcPr>
            <w:tcW w:w="1560" w:type="dxa"/>
            <w:shd w:val="clear" w:color="auto" w:fill="FFFFFF" w:themeFill="background1"/>
            <w:noWrap/>
            <w:vAlign w:val="center"/>
          </w:tcPr>
          <w:p w14:paraId="30A65895" w14:textId="77777777" w:rsidR="00692E71" w:rsidRPr="001E3185" w:rsidRDefault="00692E71" w:rsidP="008E0250">
            <w:pPr>
              <w:jc w:val="center"/>
              <w:rPr>
                <w:rFonts w:cs="Arial"/>
              </w:rPr>
            </w:pPr>
            <w:r w:rsidRPr="001E3185">
              <w:rPr>
                <w:rFonts w:cs="Arial"/>
              </w:rPr>
              <w:t>3.20</w:t>
            </w:r>
          </w:p>
        </w:tc>
        <w:tc>
          <w:tcPr>
            <w:tcW w:w="1559" w:type="dxa"/>
            <w:shd w:val="clear" w:color="auto" w:fill="FFFFFF" w:themeFill="background1"/>
            <w:vAlign w:val="center"/>
          </w:tcPr>
          <w:p w14:paraId="78A11974" w14:textId="77777777" w:rsidR="00692E71" w:rsidRPr="001E3185" w:rsidRDefault="00692E71" w:rsidP="008E0250">
            <w:pPr>
              <w:jc w:val="center"/>
              <w:rPr>
                <w:rFonts w:cs="Arial"/>
              </w:rPr>
            </w:pPr>
            <w:r w:rsidRPr="001E3185">
              <w:rPr>
                <w:rFonts w:cs="Arial"/>
              </w:rPr>
              <w:t>6.6*10</w:t>
            </w:r>
            <w:r w:rsidRPr="001E3185">
              <w:rPr>
                <w:rFonts w:cs="Arial"/>
                <w:vertAlign w:val="superscript"/>
              </w:rPr>
              <w:t>-4</w:t>
            </w:r>
          </w:p>
        </w:tc>
      </w:tr>
      <w:tr w:rsidR="00692E71" w:rsidRPr="001E3185" w14:paraId="7F0C4792" w14:textId="77777777" w:rsidTr="008E0250">
        <w:trPr>
          <w:trHeight w:val="20"/>
        </w:trPr>
        <w:tc>
          <w:tcPr>
            <w:tcW w:w="3681" w:type="dxa"/>
            <w:shd w:val="clear" w:color="auto" w:fill="FFFFFF" w:themeFill="background1"/>
            <w:noWrap/>
            <w:vAlign w:val="bottom"/>
          </w:tcPr>
          <w:p w14:paraId="417C60ED" w14:textId="77777777" w:rsidR="00692E71" w:rsidRPr="001E3185" w:rsidRDefault="00692E71" w:rsidP="008E0250">
            <w:pPr>
              <w:rPr>
                <w:rFonts w:cs="Arial"/>
                <w:b/>
                <w:lang w:eastAsia="da-DK"/>
              </w:rPr>
            </w:pPr>
            <w:r w:rsidRPr="001E3185">
              <w:rPr>
                <w:rFonts w:cs="Arial"/>
                <w:lang w:eastAsia="da-DK"/>
              </w:rPr>
              <w:t xml:space="preserve">PEC local </w:t>
            </w:r>
            <w:r w:rsidRPr="001E3185">
              <w:rPr>
                <w:rFonts w:cs="Arial"/>
                <w:vertAlign w:val="subscript"/>
                <w:lang w:eastAsia="da-DK"/>
              </w:rPr>
              <w:t xml:space="preserve">with removal </w:t>
            </w:r>
            <w:r w:rsidRPr="001E3185">
              <w:rPr>
                <w:rFonts w:cs="Arial"/>
                <w:vertAlign w:val="subscript"/>
              </w:rPr>
              <w:t>[µg/L]</w:t>
            </w:r>
            <w:r w:rsidRPr="001E3185">
              <w:rPr>
                <w:rFonts w:cs="Arial"/>
                <w:vertAlign w:val="subscript"/>
                <w:lang w:eastAsia="da-DK"/>
              </w:rPr>
              <w:t xml:space="preserve"> Time 2 (1825 days)</w:t>
            </w:r>
          </w:p>
        </w:tc>
        <w:tc>
          <w:tcPr>
            <w:tcW w:w="992" w:type="dxa"/>
            <w:shd w:val="clear" w:color="auto" w:fill="FFFFFF" w:themeFill="background1"/>
            <w:noWrap/>
            <w:vAlign w:val="center"/>
          </w:tcPr>
          <w:p w14:paraId="5B9F4774" w14:textId="77777777" w:rsidR="00692E71" w:rsidRPr="001E3185" w:rsidRDefault="00692E71" w:rsidP="008E0250">
            <w:pPr>
              <w:jc w:val="center"/>
              <w:rPr>
                <w:rFonts w:cs="Arial"/>
                <w:lang w:eastAsia="da-DK"/>
              </w:rPr>
            </w:pPr>
            <w:r w:rsidRPr="001E3185">
              <w:rPr>
                <w:rFonts w:cs="Arial"/>
              </w:rPr>
              <w:t>3.7*10</w:t>
            </w:r>
            <w:r w:rsidRPr="001E3185">
              <w:rPr>
                <w:rFonts w:cs="Arial"/>
                <w:vertAlign w:val="superscript"/>
              </w:rPr>
              <w:t>-4</w:t>
            </w:r>
          </w:p>
        </w:tc>
        <w:tc>
          <w:tcPr>
            <w:tcW w:w="1559" w:type="dxa"/>
            <w:shd w:val="clear" w:color="auto" w:fill="FFFFFF" w:themeFill="background1"/>
            <w:noWrap/>
            <w:vAlign w:val="center"/>
          </w:tcPr>
          <w:p w14:paraId="08850170" w14:textId="77777777" w:rsidR="00692E71" w:rsidRPr="001E3185" w:rsidRDefault="00692E71" w:rsidP="008E0250">
            <w:pPr>
              <w:jc w:val="center"/>
              <w:rPr>
                <w:rFonts w:cs="Arial"/>
              </w:rPr>
            </w:pPr>
            <w:r w:rsidRPr="001E3185">
              <w:rPr>
                <w:rFonts w:cs="Arial"/>
              </w:rPr>
              <w:t>3.02</w:t>
            </w:r>
          </w:p>
        </w:tc>
        <w:tc>
          <w:tcPr>
            <w:tcW w:w="1560" w:type="dxa"/>
            <w:shd w:val="clear" w:color="auto" w:fill="FFFFFF" w:themeFill="background1"/>
            <w:noWrap/>
            <w:vAlign w:val="center"/>
          </w:tcPr>
          <w:p w14:paraId="7194E66C" w14:textId="77777777" w:rsidR="00692E71" w:rsidRPr="001E3185" w:rsidRDefault="00692E71" w:rsidP="008E0250">
            <w:pPr>
              <w:jc w:val="center"/>
              <w:rPr>
                <w:rFonts w:cs="Arial"/>
              </w:rPr>
            </w:pPr>
            <w:r w:rsidRPr="001E3185">
              <w:rPr>
                <w:rFonts w:cs="Arial"/>
              </w:rPr>
              <w:t>0.52</w:t>
            </w:r>
          </w:p>
        </w:tc>
        <w:tc>
          <w:tcPr>
            <w:tcW w:w="1559" w:type="dxa"/>
            <w:shd w:val="clear" w:color="auto" w:fill="FFFFFF" w:themeFill="background1"/>
            <w:vAlign w:val="center"/>
          </w:tcPr>
          <w:p w14:paraId="7858BB09" w14:textId="77777777" w:rsidR="00692E71" w:rsidRPr="001E3185" w:rsidRDefault="00692E71" w:rsidP="008E0250">
            <w:pPr>
              <w:jc w:val="center"/>
              <w:rPr>
                <w:rFonts w:cs="Arial"/>
              </w:rPr>
            </w:pPr>
            <w:r w:rsidRPr="001E3185">
              <w:rPr>
                <w:rFonts w:cs="Arial"/>
              </w:rPr>
              <w:t>1.4*10</w:t>
            </w:r>
            <w:r w:rsidRPr="001E3185">
              <w:rPr>
                <w:rFonts w:cs="Arial"/>
                <w:vertAlign w:val="superscript"/>
              </w:rPr>
              <w:t>-5</w:t>
            </w:r>
          </w:p>
        </w:tc>
      </w:tr>
    </w:tbl>
    <w:p w14:paraId="15229D42" w14:textId="77777777" w:rsidR="00692E71" w:rsidRPr="00750AC3" w:rsidRDefault="00692E71" w:rsidP="00692E71">
      <w:pPr>
        <w:rPr>
          <w:rFonts w:ascii="Arial" w:hAnsi="Arial" w:cs="Arial"/>
        </w:rPr>
      </w:pPr>
      <w:r w:rsidRPr="00750AC3">
        <w:rPr>
          <w:rFonts w:ascii="Arial" w:hAnsi="Arial" w:cs="Arial"/>
        </w:rPr>
        <w:br w:type="page"/>
      </w:r>
    </w:p>
    <w:p w14:paraId="6BF7B222" w14:textId="77777777" w:rsidR="00692E71" w:rsidRPr="003356DA" w:rsidRDefault="00692E71" w:rsidP="003356DA">
      <w:pPr>
        <w:pStyle w:val="Titre4"/>
      </w:pPr>
      <w:bookmarkStart w:id="144" w:name="_Toc536627323"/>
      <w:r w:rsidRPr="003356DA">
        <w:lastRenderedPageBreak/>
        <w:t>Assessment for groundwater</w:t>
      </w:r>
      <w:bookmarkEnd w:id="144"/>
    </w:p>
    <w:p w14:paraId="1879B54B" w14:textId="77777777" w:rsidR="00692E71" w:rsidRPr="001E3185" w:rsidRDefault="00692E71" w:rsidP="00692E71">
      <w:pPr>
        <w:spacing w:before="120"/>
        <w:rPr>
          <w:rStyle w:val="Marquedecommentaire"/>
          <w:rFonts w:cs="Arial"/>
          <w:lang w:eastAsia="en-US"/>
        </w:rPr>
      </w:pPr>
      <w:r w:rsidRPr="001E3185">
        <w:rPr>
          <w:rFonts w:cs="Arial"/>
        </w:rPr>
        <w:t>For IPBC and cypermethrin, PEC</w:t>
      </w:r>
      <w:r w:rsidRPr="001E3185">
        <w:rPr>
          <w:rFonts w:cs="Arial"/>
          <w:vertAlign w:val="subscript"/>
        </w:rPr>
        <w:t>porewater</w:t>
      </w:r>
      <w:r w:rsidRPr="001E3185">
        <w:rPr>
          <w:rFonts w:cs="Arial"/>
        </w:rPr>
        <w:t xml:space="preserve"> values are below </w:t>
      </w:r>
      <w:r w:rsidRPr="001E3185">
        <w:rPr>
          <w:rStyle w:val="Marquedecommentaire"/>
          <w:rFonts w:cs="Arial"/>
          <w:lang w:eastAsia="en-US"/>
        </w:rPr>
        <w:t>the limit for drinking water (0.1 µg/L) for all scenarios when taking removal processes into account. Therefore, a higher tier for groundwater assessment is not relevant for these two substances.</w:t>
      </w:r>
    </w:p>
    <w:p w14:paraId="102CCA4D" w14:textId="77777777" w:rsidR="00692E71" w:rsidRPr="001E3185" w:rsidRDefault="00692E71" w:rsidP="00692E71">
      <w:pPr>
        <w:rPr>
          <w:rStyle w:val="Marquedecommentaire"/>
          <w:rFonts w:cs="Arial"/>
          <w:lang w:eastAsia="en-US"/>
        </w:rPr>
      </w:pPr>
      <w:r w:rsidRPr="001E3185">
        <w:rPr>
          <w:rFonts w:cs="Arial"/>
        </w:rPr>
        <w:t>For propiconazole and tebuconazole, PECs in pore water are above the threshold value of 0.1 µg/L, even when removal is taken into account. Moreover, according to the document "</w:t>
      </w:r>
      <w:r w:rsidRPr="001E3185">
        <w:rPr>
          <w:rFonts w:cs="Arial"/>
          <w:i/>
        </w:rPr>
        <w:t>Groundwater exposure assessment for wood preservatives"</w:t>
      </w:r>
      <w:r w:rsidRPr="001E3185">
        <w:rPr>
          <w:rFonts w:cs="Arial"/>
        </w:rPr>
        <w:t xml:space="preserve"> (endorsed at the 24</w:t>
      </w:r>
      <w:r w:rsidRPr="001E3185">
        <w:rPr>
          <w:rFonts w:cs="Arial"/>
          <w:vertAlign w:val="superscript"/>
        </w:rPr>
        <w:t>th</w:t>
      </w:r>
      <w:r w:rsidRPr="001E3185">
        <w:rPr>
          <w:rFonts w:cs="Arial"/>
        </w:rPr>
        <w:t xml:space="preserve"> CA meeting) leaching to groundwater must be evaluated if K</w:t>
      </w:r>
      <w:r w:rsidRPr="001E3185">
        <w:rPr>
          <w:rFonts w:cs="Arial"/>
          <w:vertAlign w:val="subscript"/>
        </w:rPr>
        <w:t>oc</w:t>
      </w:r>
      <w:r w:rsidRPr="001E3185">
        <w:rPr>
          <w:rFonts w:cs="Arial"/>
        </w:rPr>
        <w:t xml:space="preserve"> &lt; 500 L/kg or DT</w:t>
      </w:r>
      <w:r w:rsidRPr="001E3185">
        <w:rPr>
          <w:rFonts w:cs="Arial"/>
          <w:vertAlign w:val="subscript"/>
        </w:rPr>
        <w:t>50</w:t>
      </w:r>
      <w:r w:rsidRPr="001E3185">
        <w:rPr>
          <w:rFonts w:cs="Arial"/>
        </w:rPr>
        <w:t xml:space="preserve"> &gt; 21 days and both propiconazole and tebuconazole meet these criteria. Therefore, a groundwater risk assessment was performed according to FOCUS PEARL 4.4.4</w:t>
      </w:r>
      <w:r w:rsidRPr="001E3185">
        <w:rPr>
          <w:rStyle w:val="Marquedecommentaire"/>
          <w:rFonts w:cs="Arial"/>
          <w:lang w:eastAsia="en-US"/>
        </w:rPr>
        <w:t xml:space="preserve"> for propiconazole and tebuconazole. </w:t>
      </w:r>
    </w:p>
    <w:p w14:paraId="2159AD76" w14:textId="77777777" w:rsidR="00692E71" w:rsidRPr="001E3185" w:rsidRDefault="00692E71" w:rsidP="00692E71">
      <w:pPr>
        <w:spacing w:before="120"/>
        <w:rPr>
          <w:rStyle w:val="Marquedecommentaire"/>
          <w:rFonts w:cs="Arial"/>
          <w:lang w:eastAsia="en-US"/>
        </w:rPr>
      </w:pPr>
      <w:r w:rsidRPr="001E3185">
        <w:rPr>
          <w:rStyle w:val="Marquedecommentaire"/>
          <w:rFonts w:cs="Arial"/>
          <w:lang w:eastAsia="en-US"/>
        </w:rPr>
        <w:t>A groundwater risk assessment of PBC and 1,2,4-triazole was also performed since these metabolites may be present in amounts close to or above 10% of the mother molecule.</w:t>
      </w:r>
    </w:p>
    <w:p w14:paraId="08605845" w14:textId="77777777" w:rsidR="00692E71" w:rsidRPr="001E3185" w:rsidRDefault="00692E71" w:rsidP="00692E71">
      <w:pPr>
        <w:rPr>
          <w:rStyle w:val="Marquedecommentaire"/>
          <w:rFonts w:cs="Arial"/>
          <w:lang w:eastAsia="en-US"/>
        </w:rPr>
      </w:pPr>
      <w:r w:rsidRPr="001E3185">
        <w:rPr>
          <w:rStyle w:val="Marquedecommentaire"/>
          <w:rFonts w:cs="Arial"/>
          <w:lang w:eastAsia="en-US"/>
        </w:rPr>
        <w:t xml:space="preserve">For 1,2,4-triazole the combined contribution from propiconazole (32.2%) and tebuconazole (9%) was used as input for the model calculation. </w:t>
      </w:r>
    </w:p>
    <w:p w14:paraId="7326FEB8" w14:textId="77777777" w:rsidR="00692E71" w:rsidRPr="001E3185" w:rsidRDefault="00692E71" w:rsidP="00692E71">
      <w:pPr>
        <w:spacing w:before="120"/>
        <w:rPr>
          <w:rStyle w:val="Marquedecommentaire"/>
          <w:rFonts w:cs="Arial"/>
          <w:lang w:eastAsia="en-US"/>
        </w:rPr>
      </w:pPr>
      <w:r w:rsidRPr="001E3185">
        <w:rPr>
          <w:rStyle w:val="Marquedecommentaire"/>
          <w:rFonts w:cs="Arial"/>
          <w:lang w:eastAsia="en-US"/>
        </w:rPr>
        <w:t>The following data were used as input to the FOCUS PEARL model calculations:</w:t>
      </w:r>
    </w:p>
    <w:p w14:paraId="3A06C6C4" w14:textId="77777777" w:rsidR="00692E71" w:rsidRPr="001E3185" w:rsidRDefault="00692E71" w:rsidP="00692E71">
      <w:pPr>
        <w:rPr>
          <w:rStyle w:val="Marquedecommentaire"/>
          <w:rFonts w:cs="Arial"/>
          <w:lang w:eastAsia="en-US"/>
        </w:rPr>
      </w:pPr>
      <w:r w:rsidRPr="001E3185">
        <w:rPr>
          <w:rStyle w:val="Marquedecommentaire"/>
          <w:rFonts w:cs="Arial"/>
          <w:lang w:eastAsia="en-US"/>
        </w:rPr>
        <w:t>According to the ESD Appendix 4, a density of 16 houses per hectare is assumed and F</w:t>
      </w:r>
      <w:r w:rsidRPr="001E3185">
        <w:rPr>
          <w:rStyle w:val="Marquedecommentaire"/>
          <w:rFonts w:cs="Arial"/>
          <w:vertAlign w:val="subscript"/>
          <w:lang w:eastAsia="en-US"/>
        </w:rPr>
        <w:t>weatherside</w:t>
      </w:r>
      <w:r w:rsidRPr="001E3185">
        <w:rPr>
          <w:rStyle w:val="Marquedecommentaire"/>
          <w:rFonts w:cs="Arial"/>
          <w:lang w:eastAsia="en-US"/>
        </w:rPr>
        <w:t xml:space="preserve"> = 0.5 for </w:t>
      </w:r>
      <w:r w:rsidRPr="001E3185">
        <w:rPr>
          <w:rStyle w:val="Marquedecommentaire"/>
          <w:rFonts w:cs="Arial"/>
          <w:i/>
          <w:lang w:eastAsia="en-US"/>
        </w:rPr>
        <w:t>in-service</w:t>
      </w:r>
      <w:r w:rsidRPr="001E3185">
        <w:rPr>
          <w:rStyle w:val="Marquedecommentaire"/>
          <w:rFonts w:cs="Arial"/>
          <w:lang w:eastAsia="en-US"/>
        </w:rPr>
        <w:t xml:space="preserve"> since the leaching rates are derived from semi-field testing. The grassland scenario and spraying was used in all cases. The applications occurred at the following dates: 10.01, 15.02, 24.03, 29.04, 05.06, 11.07, 17.08, 22.09, 29.10 and 04.12.</w:t>
      </w:r>
    </w:p>
    <w:p w14:paraId="310412AA" w14:textId="77777777" w:rsidR="00692E71" w:rsidRPr="001E3185" w:rsidRDefault="00692E71" w:rsidP="00692E71">
      <w:pPr>
        <w:rPr>
          <w:rStyle w:val="Marquedecommentaire"/>
          <w:rFonts w:cs="Arial"/>
          <w:lang w:eastAsia="en-US"/>
        </w:rPr>
      </w:pPr>
      <w:r w:rsidRPr="001E3185">
        <w:rPr>
          <w:rStyle w:val="Marquedecommentaire"/>
          <w:rFonts w:cs="Arial"/>
          <w:lang w:eastAsia="en-US"/>
        </w:rPr>
        <w:t>Additional assumptions: no interception, fallow soil, no plant uptake, assessment of standard 26 years (6 years warm-up period plus 20 years simulation period).</w:t>
      </w:r>
    </w:p>
    <w:p w14:paraId="044CC5D9" w14:textId="77777777" w:rsidR="00692E71" w:rsidRPr="001E3185" w:rsidRDefault="00692E71" w:rsidP="00692E71">
      <w:pPr>
        <w:spacing w:before="120"/>
        <w:rPr>
          <w:rFonts w:cs="Arial"/>
        </w:rPr>
      </w:pPr>
      <w:r w:rsidRPr="001E3185">
        <w:rPr>
          <w:rFonts w:cs="Arial"/>
        </w:rPr>
        <w:t xml:space="preserve">As input to the model, a worst-case approximation was used based on the sum of the following two contributions: </w:t>
      </w:r>
    </w:p>
    <w:p w14:paraId="104ED141" w14:textId="77777777" w:rsidR="00692E71" w:rsidRPr="001E3185" w:rsidRDefault="00692E71" w:rsidP="00692E71">
      <w:pPr>
        <w:spacing w:after="120"/>
        <w:rPr>
          <w:rFonts w:cs="Arial"/>
        </w:rPr>
      </w:pPr>
      <w:r w:rsidRPr="001E3185">
        <w:rPr>
          <w:rFonts w:cs="Arial"/>
        </w:rPr>
        <w:t xml:space="preserve">For the </w:t>
      </w:r>
      <w:r w:rsidRPr="001E3185">
        <w:rPr>
          <w:rFonts w:cs="Arial"/>
          <w:i/>
        </w:rPr>
        <w:t>in-situ</w:t>
      </w:r>
      <w:r w:rsidRPr="001E3185">
        <w:rPr>
          <w:rFonts w:cs="Arial"/>
        </w:rPr>
        <w:t xml:space="preserve"> estimation, the leaching value from the spraying scenario (tier 1) was used, combined run off and drift:</w:t>
      </w:r>
    </w:p>
    <w:p w14:paraId="3ABE5FAA" w14:textId="77777777" w:rsidR="00692E71" w:rsidRPr="001E3185" w:rsidRDefault="00692E71" w:rsidP="00692E71">
      <w:pPr>
        <w:ind w:left="708"/>
        <w:rPr>
          <w:rFonts w:cs="Arial"/>
        </w:rPr>
      </w:pPr>
      <w:r w:rsidRPr="001E3185">
        <w:rPr>
          <w:rStyle w:val="Marquedecommentaire"/>
          <w:rFonts w:cs="Arial"/>
          <w:lang w:eastAsia="en-US"/>
        </w:rPr>
        <w:t>Q* time 2</w:t>
      </w:r>
      <w:r w:rsidRPr="001E3185">
        <w:rPr>
          <w:rStyle w:val="Marquedecommentaire"/>
          <w:rFonts w:cs="Arial"/>
          <w:vertAlign w:val="subscript"/>
          <w:lang w:eastAsia="en-US"/>
        </w:rPr>
        <w:t>in situ</w:t>
      </w:r>
      <w:r w:rsidRPr="001E3185">
        <w:rPr>
          <w:rFonts w:cs="Arial"/>
        </w:rPr>
        <w:t xml:space="preserve"> = (E</w:t>
      </w:r>
      <w:r w:rsidRPr="001E3185">
        <w:rPr>
          <w:rFonts w:cs="Arial"/>
          <w:vertAlign w:val="subscript"/>
        </w:rPr>
        <w:t xml:space="preserve">soil run off tier 1 </w:t>
      </w:r>
      <w:r w:rsidRPr="001E3185">
        <w:rPr>
          <w:rFonts w:cs="Arial"/>
        </w:rPr>
        <w:t>+ E</w:t>
      </w:r>
      <w:r w:rsidRPr="001E3185">
        <w:rPr>
          <w:rFonts w:cs="Arial"/>
          <w:vertAlign w:val="subscript"/>
        </w:rPr>
        <w:t>soil spray drift tier 1</w:t>
      </w:r>
      <w:r w:rsidRPr="001E3185">
        <w:rPr>
          <w:rFonts w:cs="Arial"/>
        </w:rPr>
        <w:t>)</w:t>
      </w:r>
      <w:r w:rsidRPr="001E3185">
        <w:rPr>
          <w:rFonts w:cs="Arial"/>
          <w:vertAlign w:val="subscript"/>
        </w:rPr>
        <w:t xml:space="preserve"> </w:t>
      </w:r>
      <w:r w:rsidRPr="001E3185">
        <w:rPr>
          <w:rFonts w:cs="Arial"/>
        </w:rPr>
        <w:t>/ Area</w:t>
      </w:r>
      <w:r w:rsidRPr="001E3185">
        <w:rPr>
          <w:rFonts w:cs="Arial"/>
          <w:vertAlign w:val="subscript"/>
        </w:rPr>
        <w:t>house</w:t>
      </w:r>
      <w:r w:rsidRPr="001E3185">
        <w:rPr>
          <w:rFonts w:cs="Arial"/>
        </w:rPr>
        <w:t>, [kg/m</w:t>
      </w:r>
      <w:r w:rsidRPr="001E3185">
        <w:rPr>
          <w:rFonts w:cs="Arial"/>
          <w:vertAlign w:val="superscript"/>
        </w:rPr>
        <w:t>2</w:t>
      </w:r>
      <w:r w:rsidRPr="001E3185">
        <w:rPr>
          <w:rFonts w:cs="Arial"/>
        </w:rPr>
        <w:t>]</w:t>
      </w:r>
    </w:p>
    <w:p w14:paraId="3468C750" w14:textId="77777777" w:rsidR="00692E71" w:rsidRPr="001E3185" w:rsidRDefault="00692E71" w:rsidP="00692E71">
      <w:pPr>
        <w:spacing w:before="120"/>
        <w:rPr>
          <w:rFonts w:cs="Arial"/>
        </w:rPr>
      </w:pPr>
      <w:r w:rsidRPr="001E3185">
        <w:rPr>
          <w:rFonts w:cs="Arial"/>
        </w:rPr>
        <w:t xml:space="preserve">For the </w:t>
      </w:r>
      <w:r w:rsidRPr="001E3185">
        <w:rPr>
          <w:rFonts w:cs="Arial"/>
          <w:i/>
        </w:rPr>
        <w:t>in-service</w:t>
      </w:r>
      <w:r w:rsidRPr="001E3185">
        <w:rPr>
          <w:rFonts w:cs="Arial"/>
        </w:rPr>
        <w:t xml:space="preserve"> leaching, the total loss during 5 years of service-life estimated (based on the semi-field leaching study) was used.</w:t>
      </w:r>
    </w:p>
    <w:p w14:paraId="32B317A3" w14:textId="77777777" w:rsidR="00692E71" w:rsidRPr="001E3185" w:rsidRDefault="00692E71" w:rsidP="00692E71">
      <w:pPr>
        <w:spacing w:before="120" w:after="120"/>
        <w:rPr>
          <w:rStyle w:val="Marquedecommentaire"/>
          <w:rFonts w:cs="Arial"/>
          <w:lang w:eastAsia="en-US"/>
        </w:rPr>
      </w:pPr>
      <w:r w:rsidRPr="001E3185">
        <w:rPr>
          <w:rStyle w:val="Marquedecommentaire"/>
          <w:rFonts w:cs="Arial"/>
          <w:lang w:eastAsia="en-US"/>
        </w:rPr>
        <w:t xml:space="preserve">When converting total leaching in </w:t>
      </w:r>
      <w:r w:rsidRPr="001E3185">
        <w:rPr>
          <w:rFonts w:cs="Arial"/>
        </w:rPr>
        <w:t>[kg/m</w:t>
      </w:r>
      <w:r w:rsidRPr="001E3185">
        <w:rPr>
          <w:rFonts w:cs="Arial"/>
          <w:vertAlign w:val="superscript"/>
        </w:rPr>
        <w:t>2</w:t>
      </w:r>
      <w:r w:rsidRPr="001E3185">
        <w:rPr>
          <w:rFonts w:cs="Arial"/>
        </w:rPr>
        <w:t>] to [kg/ha]</w:t>
      </w:r>
      <w:r w:rsidRPr="001E3185">
        <w:rPr>
          <w:rStyle w:val="Marquedecommentaire"/>
          <w:rFonts w:cs="Arial"/>
          <w:lang w:eastAsia="en-US"/>
        </w:rPr>
        <w:t xml:space="preserve"> the following equation was used for </w:t>
      </w:r>
      <w:r w:rsidRPr="001E3185">
        <w:rPr>
          <w:rStyle w:val="Marquedecommentaire"/>
          <w:rFonts w:cs="Arial"/>
          <w:i/>
          <w:lang w:eastAsia="en-US"/>
        </w:rPr>
        <w:t>in-situ</w:t>
      </w:r>
      <w:r w:rsidRPr="001E3185">
        <w:rPr>
          <w:rStyle w:val="Marquedecommentaire"/>
          <w:rFonts w:cs="Arial"/>
          <w:lang w:eastAsia="en-US"/>
        </w:rPr>
        <w:t xml:space="preserve"> treatment:</w:t>
      </w:r>
    </w:p>
    <w:p w14:paraId="1B9E9E4F" w14:textId="77777777" w:rsidR="00692E71" w:rsidRPr="001E3185" w:rsidRDefault="00692E71" w:rsidP="00692E71">
      <w:pPr>
        <w:ind w:left="708"/>
        <w:rPr>
          <w:rFonts w:cs="Arial"/>
        </w:rPr>
      </w:pPr>
      <w:r w:rsidRPr="001E3185">
        <w:rPr>
          <w:rStyle w:val="Marquedecommentaire"/>
          <w:rFonts w:cs="Arial"/>
          <w:lang w:eastAsia="en-US"/>
        </w:rPr>
        <w:t>Q* time 2 [kg/ha]</w:t>
      </w:r>
      <w:r w:rsidRPr="001E3185">
        <w:rPr>
          <w:rStyle w:val="Marquedecommentaire"/>
          <w:rFonts w:cs="Arial"/>
          <w:vertAlign w:val="subscript"/>
          <w:lang w:eastAsia="en-US"/>
        </w:rPr>
        <w:t>in-situ</w:t>
      </w:r>
      <w:r w:rsidRPr="001E3185">
        <w:rPr>
          <w:rStyle w:val="Marquedecommentaire"/>
          <w:rFonts w:cs="Arial"/>
          <w:lang w:eastAsia="en-US"/>
        </w:rPr>
        <w:t xml:space="preserve"> = (Q* time 2</w:t>
      </w:r>
      <w:r w:rsidRPr="001E3185">
        <w:rPr>
          <w:rStyle w:val="Marquedecommentaire"/>
          <w:rFonts w:cs="Arial"/>
          <w:vertAlign w:val="subscript"/>
          <w:lang w:eastAsia="en-US"/>
        </w:rPr>
        <w:t xml:space="preserve">in situ </w:t>
      </w:r>
      <w:r w:rsidRPr="001E3185">
        <w:rPr>
          <w:rStyle w:val="Marquedecommentaire"/>
          <w:rFonts w:cs="Arial"/>
          <w:lang w:eastAsia="en-US"/>
        </w:rPr>
        <w:t xml:space="preserve">* </w:t>
      </w:r>
      <w:r w:rsidRPr="001E3185">
        <w:rPr>
          <w:rFonts w:cs="Arial"/>
        </w:rPr>
        <w:t xml:space="preserve">Area </w:t>
      </w:r>
      <w:r w:rsidRPr="001E3185">
        <w:rPr>
          <w:rFonts w:cs="Arial"/>
          <w:vertAlign w:val="subscript"/>
        </w:rPr>
        <w:t>house</w:t>
      </w:r>
      <w:r w:rsidRPr="001E3185">
        <w:rPr>
          <w:rFonts w:cs="Arial"/>
        </w:rPr>
        <w:t xml:space="preserve"> per hectare) / (Time 2 * Annual deposits)</w:t>
      </w:r>
    </w:p>
    <w:p w14:paraId="2F2C0B3A" w14:textId="77777777" w:rsidR="00692E71" w:rsidRPr="001E3185" w:rsidRDefault="00692E71" w:rsidP="00692E71">
      <w:pPr>
        <w:spacing w:before="120"/>
        <w:ind w:left="708"/>
        <w:rPr>
          <w:rFonts w:cs="Arial"/>
        </w:rPr>
      </w:pPr>
      <w:r w:rsidRPr="001E3185">
        <w:rPr>
          <w:rFonts w:cs="Arial"/>
        </w:rPr>
        <w:t>Where the following default values are used:</w:t>
      </w:r>
    </w:p>
    <w:p w14:paraId="47B77155" w14:textId="77777777" w:rsidR="00692E71" w:rsidRPr="001E3185" w:rsidRDefault="00692E71" w:rsidP="00692E71">
      <w:pPr>
        <w:ind w:left="1416"/>
        <w:rPr>
          <w:rFonts w:cs="Arial"/>
          <w:lang w:val="it-IT"/>
        </w:rPr>
      </w:pPr>
      <w:r w:rsidRPr="001E3185">
        <w:rPr>
          <w:rFonts w:cs="Arial"/>
          <w:lang w:val="it-IT"/>
        </w:rPr>
        <w:t>Area</w:t>
      </w:r>
      <w:r w:rsidRPr="001E3185">
        <w:rPr>
          <w:rFonts w:cs="Arial"/>
          <w:vertAlign w:val="subscript"/>
          <w:lang w:val="it-IT"/>
        </w:rPr>
        <w:t>house</w:t>
      </w:r>
      <w:r w:rsidRPr="001E3185">
        <w:rPr>
          <w:rFonts w:cs="Arial"/>
          <w:lang w:val="it-IT"/>
        </w:rPr>
        <w:t xml:space="preserve"> per hectare = 2000 [m</w:t>
      </w:r>
      <w:r w:rsidRPr="001E3185">
        <w:rPr>
          <w:rFonts w:cs="Arial"/>
          <w:vertAlign w:val="superscript"/>
          <w:lang w:val="it-IT"/>
        </w:rPr>
        <w:t>2</w:t>
      </w:r>
      <w:r w:rsidRPr="001E3185">
        <w:rPr>
          <w:rFonts w:cs="Arial"/>
          <w:lang w:val="it-IT"/>
        </w:rPr>
        <w:t xml:space="preserve"> /ha]</w:t>
      </w:r>
    </w:p>
    <w:p w14:paraId="6383ABBC" w14:textId="77777777" w:rsidR="00692E71" w:rsidRPr="001E3185" w:rsidRDefault="00692E71" w:rsidP="00692E71">
      <w:pPr>
        <w:ind w:left="1416"/>
        <w:rPr>
          <w:rFonts w:cs="Arial"/>
        </w:rPr>
      </w:pPr>
      <w:r w:rsidRPr="001E3185">
        <w:rPr>
          <w:rFonts w:cs="Arial"/>
        </w:rPr>
        <w:t>Time 2 [years] = 5 years</w:t>
      </w:r>
    </w:p>
    <w:p w14:paraId="4D602DAD" w14:textId="77777777" w:rsidR="00692E71" w:rsidRPr="001E3185" w:rsidRDefault="00692E71" w:rsidP="00692E71">
      <w:pPr>
        <w:ind w:left="1416"/>
        <w:rPr>
          <w:rFonts w:cs="Arial"/>
        </w:rPr>
      </w:pPr>
      <w:r w:rsidRPr="001E3185">
        <w:rPr>
          <w:rFonts w:cs="Arial"/>
        </w:rPr>
        <w:t>Annual deposits [-] = 10</w:t>
      </w:r>
    </w:p>
    <w:p w14:paraId="7DC532A4" w14:textId="77777777" w:rsidR="00692E71" w:rsidRPr="001E3185" w:rsidRDefault="00692E71" w:rsidP="00692E71">
      <w:pPr>
        <w:spacing w:before="240"/>
        <w:rPr>
          <w:rStyle w:val="Marquedecommentaire"/>
          <w:rFonts w:cs="Arial"/>
          <w:lang w:eastAsia="en-US"/>
        </w:rPr>
      </w:pPr>
      <w:r w:rsidRPr="001E3185">
        <w:rPr>
          <w:rStyle w:val="Marquedecommentaire"/>
          <w:rFonts w:cs="Arial"/>
          <w:lang w:eastAsia="en-US"/>
        </w:rPr>
        <w:t>Using propiconazole as an example:</w:t>
      </w:r>
    </w:p>
    <w:p w14:paraId="1134B3E5" w14:textId="77777777" w:rsidR="00692E71" w:rsidRPr="001E3185" w:rsidRDefault="00692E71" w:rsidP="00692E71">
      <w:pPr>
        <w:ind w:left="708"/>
        <w:rPr>
          <w:rStyle w:val="Marquedecommentaire"/>
          <w:rFonts w:cs="Arial"/>
          <w:lang w:val="it-IT" w:eastAsia="en-US"/>
        </w:rPr>
      </w:pPr>
      <w:r w:rsidRPr="001E3185">
        <w:rPr>
          <w:rStyle w:val="Marquedecommentaire"/>
          <w:rFonts w:cs="Arial"/>
          <w:lang w:val="it-IT" w:eastAsia="en-US"/>
        </w:rPr>
        <w:t>Q* time 2 [kg/ha]</w:t>
      </w:r>
      <w:r w:rsidRPr="001E3185">
        <w:rPr>
          <w:rStyle w:val="Marquedecommentaire"/>
          <w:rFonts w:cs="Arial"/>
          <w:vertAlign w:val="subscript"/>
          <w:lang w:val="it-IT" w:eastAsia="en-US"/>
        </w:rPr>
        <w:t>in-situ</w:t>
      </w:r>
      <w:r w:rsidRPr="001E3185">
        <w:rPr>
          <w:rStyle w:val="Marquedecommentaire"/>
          <w:rFonts w:cs="Arial"/>
          <w:lang w:val="it-IT" w:eastAsia="en-US"/>
        </w:rPr>
        <w:t xml:space="preserve"> = (5.0*10</w:t>
      </w:r>
      <w:r w:rsidRPr="001E3185">
        <w:rPr>
          <w:rStyle w:val="Marquedecommentaire"/>
          <w:rFonts w:cs="Arial"/>
          <w:vertAlign w:val="superscript"/>
          <w:lang w:val="it-IT" w:eastAsia="en-US"/>
        </w:rPr>
        <w:t>-3</w:t>
      </w:r>
      <w:r w:rsidRPr="001E3185">
        <w:rPr>
          <w:rStyle w:val="Marquedecommentaire"/>
          <w:rFonts w:cs="Arial"/>
          <w:lang w:val="it-IT" w:eastAsia="en-US"/>
        </w:rPr>
        <w:t xml:space="preserve"> + 3.8*10</w:t>
      </w:r>
      <w:r w:rsidRPr="001E3185">
        <w:rPr>
          <w:rStyle w:val="Marquedecommentaire"/>
          <w:rFonts w:cs="Arial"/>
          <w:vertAlign w:val="superscript"/>
          <w:lang w:val="it-IT" w:eastAsia="en-US"/>
        </w:rPr>
        <w:t>-3</w:t>
      </w:r>
      <w:r w:rsidRPr="001E3185">
        <w:rPr>
          <w:rStyle w:val="Marquedecommentaire"/>
          <w:rFonts w:cs="Arial"/>
          <w:lang w:val="it-IT" w:eastAsia="en-US"/>
        </w:rPr>
        <w:t>/125) * 2000) / (5 * 10)</w:t>
      </w:r>
    </w:p>
    <w:p w14:paraId="2DE6047A" w14:textId="77777777" w:rsidR="00692E71" w:rsidRPr="001E3185" w:rsidRDefault="00692E71" w:rsidP="00692E71">
      <w:pPr>
        <w:ind w:left="708"/>
        <w:rPr>
          <w:rStyle w:val="Marquedecommentaire"/>
          <w:rFonts w:cs="Arial"/>
          <w:lang w:val="it-IT" w:eastAsia="en-US"/>
        </w:rPr>
      </w:pPr>
      <w:r w:rsidRPr="001E3185">
        <w:rPr>
          <w:rStyle w:val="Marquedecommentaire"/>
          <w:rFonts w:cs="Arial"/>
          <w:lang w:val="it-IT" w:eastAsia="en-US"/>
        </w:rPr>
        <w:t>Q* time 2 [kg/ha]</w:t>
      </w:r>
      <w:r w:rsidRPr="001E3185">
        <w:rPr>
          <w:rStyle w:val="Marquedecommentaire"/>
          <w:rFonts w:cs="Arial"/>
          <w:vertAlign w:val="subscript"/>
          <w:lang w:val="it-IT" w:eastAsia="en-US"/>
        </w:rPr>
        <w:t xml:space="preserve">in-situ </w:t>
      </w:r>
      <w:r w:rsidRPr="001E3185">
        <w:rPr>
          <w:rStyle w:val="Marquedecommentaire"/>
          <w:rFonts w:cs="Arial"/>
          <w:lang w:val="it-IT" w:eastAsia="en-US"/>
        </w:rPr>
        <w:t>= 3.6*10</w:t>
      </w:r>
      <w:r w:rsidRPr="001E3185">
        <w:rPr>
          <w:rStyle w:val="Marquedecommentaire"/>
          <w:rFonts w:cs="Arial"/>
          <w:vertAlign w:val="superscript"/>
          <w:lang w:val="it-IT" w:eastAsia="en-US"/>
        </w:rPr>
        <w:t>-3</w:t>
      </w:r>
    </w:p>
    <w:p w14:paraId="6C467D35" w14:textId="77777777" w:rsidR="00692E71" w:rsidRPr="001E3185" w:rsidRDefault="00692E71" w:rsidP="00692E71">
      <w:pPr>
        <w:spacing w:before="120"/>
        <w:rPr>
          <w:rStyle w:val="Marquedecommentaire"/>
          <w:rFonts w:cs="Arial"/>
          <w:lang w:eastAsia="en-US"/>
        </w:rPr>
      </w:pPr>
      <w:r w:rsidRPr="001E3185">
        <w:rPr>
          <w:rStyle w:val="Marquedecommentaire"/>
          <w:rFonts w:cs="Arial"/>
          <w:lang w:eastAsia="en-US"/>
        </w:rPr>
        <w:t xml:space="preserve">When converting total leaching (Q* time 2) in </w:t>
      </w:r>
      <w:r w:rsidRPr="001E3185">
        <w:rPr>
          <w:rFonts w:cs="Arial"/>
        </w:rPr>
        <w:t>[kg/m</w:t>
      </w:r>
      <w:r w:rsidRPr="001E3185">
        <w:rPr>
          <w:rFonts w:cs="Arial"/>
          <w:vertAlign w:val="superscript"/>
        </w:rPr>
        <w:t>2</w:t>
      </w:r>
      <w:r w:rsidRPr="001E3185">
        <w:rPr>
          <w:rFonts w:cs="Arial"/>
        </w:rPr>
        <w:t>] to [kg/ha]</w:t>
      </w:r>
      <w:r w:rsidRPr="001E3185">
        <w:rPr>
          <w:rStyle w:val="Marquedecommentaire"/>
          <w:rFonts w:cs="Arial"/>
          <w:lang w:eastAsia="en-US"/>
        </w:rPr>
        <w:t xml:space="preserve"> the following equation was used for </w:t>
      </w:r>
      <w:r w:rsidRPr="001E3185">
        <w:rPr>
          <w:rStyle w:val="Marquedecommentaire"/>
          <w:rFonts w:cs="Arial"/>
          <w:i/>
          <w:lang w:eastAsia="en-US"/>
        </w:rPr>
        <w:t>in-service</w:t>
      </w:r>
      <w:r w:rsidRPr="001E3185">
        <w:rPr>
          <w:rStyle w:val="Marquedecommentaire"/>
          <w:rFonts w:cs="Arial"/>
          <w:lang w:eastAsia="en-US"/>
        </w:rPr>
        <w:t>:</w:t>
      </w:r>
    </w:p>
    <w:p w14:paraId="673E3FA1" w14:textId="77777777" w:rsidR="00692E71" w:rsidRPr="001E3185" w:rsidRDefault="00692E71" w:rsidP="00692E71">
      <w:pPr>
        <w:spacing w:before="120"/>
        <w:ind w:left="708"/>
        <w:rPr>
          <w:rFonts w:cs="Arial"/>
        </w:rPr>
      </w:pPr>
      <w:r w:rsidRPr="001E3185">
        <w:rPr>
          <w:rStyle w:val="Marquedecommentaire"/>
          <w:rFonts w:cs="Arial"/>
          <w:lang w:eastAsia="en-US"/>
        </w:rPr>
        <w:t>Q* time 2 [kg/ha]</w:t>
      </w:r>
      <w:r w:rsidRPr="001E3185">
        <w:rPr>
          <w:rStyle w:val="Marquedecommentaire"/>
          <w:rFonts w:cs="Arial"/>
          <w:vertAlign w:val="subscript"/>
          <w:lang w:eastAsia="en-US"/>
        </w:rPr>
        <w:t>in service</w:t>
      </w:r>
      <w:r w:rsidRPr="001E3185">
        <w:rPr>
          <w:rStyle w:val="Marquedecommentaire"/>
          <w:rFonts w:cs="Arial"/>
          <w:lang w:eastAsia="en-US"/>
        </w:rPr>
        <w:t xml:space="preserve"> = (Q*</w:t>
      </w:r>
      <w:r w:rsidRPr="001E3185">
        <w:rPr>
          <w:rStyle w:val="Marquedecommentaire"/>
          <w:rFonts w:cs="Arial"/>
          <w:vertAlign w:val="subscript"/>
          <w:lang w:eastAsia="en-US"/>
        </w:rPr>
        <w:t>leach time2</w:t>
      </w:r>
      <w:r w:rsidRPr="001E3185">
        <w:rPr>
          <w:rStyle w:val="Marquedecommentaire"/>
          <w:rFonts w:cs="Arial"/>
          <w:lang w:eastAsia="en-US"/>
        </w:rPr>
        <w:t xml:space="preserve"> </w:t>
      </w:r>
      <w:r w:rsidRPr="001E3185">
        <w:rPr>
          <w:rStyle w:val="Marquedecommentaire"/>
          <w:rFonts w:cs="Arial"/>
          <w:vertAlign w:val="subscript"/>
          <w:lang w:eastAsia="en-US"/>
        </w:rPr>
        <w:t xml:space="preserve"> </w:t>
      </w:r>
      <w:r w:rsidRPr="001E3185">
        <w:rPr>
          <w:rStyle w:val="Marquedecommentaire"/>
          <w:rFonts w:cs="Arial"/>
          <w:lang w:eastAsia="en-US"/>
        </w:rPr>
        <w:t xml:space="preserve">* </w:t>
      </w:r>
      <w:r w:rsidRPr="001E3185">
        <w:rPr>
          <w:rFonts w:cs="Arial"/>
        </w:rPr>
        <w:t xml:space="preserve">Area </w:t>
      </w:r>
      <w:r w:rsidRPr="001E3185">
        <w:rPr>
          <w:rFonts w:cs="Arial"/>
          <w:vertAlign w:val="subscript"/>
        </w:rPr>
        <w:t>house</w:t>
      </w:r>
      <w:r w:rsidRPr="001E3185">
        <w:rPr>
          <w:rFonts w:cs="Arial"/>
        </w:rPr>
        <w:t xml:space="preserve"> per hectare) / (Time 2 * Annual deposits) * </w:t>
      </w:r>
      <w:r w:rsidRPr="001E3185">
        <w:rPr>
          <w:rStyle w:val="Marquedecommentaire"/>
          <w:rFonts w:cs="Arial"/>
          <w:lang w:eastAsia="en-US"/>
        </w:rPr>
        <w:t>F</w:t>
      </w:r>
      <w:r w:rsidRPr="001E3185">
        <w:rPr>
          <w:rStyle w:val="Marquedecommentaire"/>
          <w:rFonts w:cs="Arial"/>
          <w:vertAlign w:val="subscript"/>
          <w:lang w:eastAsia="en-US"/>
        </w:rPr>
        <w:t>weatherside</w:t>
      </w:r>
      <w:r w:rsidRPr="001E3185">
        <w:rPr>
          <w:rFonts w:cs="Arial"/>
        </w:rPr>
        <w:t>)</w:t>
      </w:r>
    </w:p>
    <w:p w14:paraId="5A1BFA8C" w14:textId="77777777" w:rsidR="00692E71" w:rsidRPr="001E3185" w:rsidRDefault="00692E71" w:rsidP="00692E71">
      <w:pPr>
        <w:ind w:left="708"/>
        <w:rPr>
          <w:rStyle w:val="Marquedecommentaire"/>
          <w:rFonts w:cs="Arial"/>
          <w:lang w:eastAsia="en-US"/>
        </w:rPr>
      </w:pPr>
      <w:r w:rsidRPr="001E3185">
        <w:rPr>
          <w:rStyle w:val="Marquedecommentaire"/>
          <w:rFonts w:cs="Arial"/>
          <w:lang w:eastAsia="en-US"/>
        </w:rPr>
        <w:t>Q* time 2 [kg/ha]</w:t>
      </w:r>
      <w:r w:rsidRPr="001E3185">
        <w:rPr>
          <w:rStyle w:val="Marquedecommentaire"/>
          <w:rFonts w:cs="Arial"/>
          <w:vertAlign w:val="subscript"/>
          <w:lang w:eastAsia="en-US"/>
        </w:rPr>
        <w:t xml:space="preserve">in service </w:t>
      </w:r>
      <w:r w:rsidRPr="001E3185">
        <w:rPr>
          <w:rStyle w:val="Marquedecommentaire"/>
          <w:rFonts w:cs="Arial"/>
          <w:lang w:eastAsia="en-US"/>
        </w:rPr>
        <w:t>= ((74.14*10</w:t>
      </w:r>
      <w:r w:rsidRPr="001E3185">
        <w:rPr>
          <w:rStyle w:val="Marquedecommentaire"/>
          <w:rFonts w:cs="Arial"/>
          <w:vertAlign w:val="superscript"/>
          <w:lang w:eastAsia="en-US"/>
        </w:rPr>
        <w:t>-6</w:t>
      </w:r>
      <w:r w:rsidRPr="001E3185">
        <w:rPr>
          <w:rStyle w:val="Marquedecommentaire"/>
          <w:rFonts w:cs="Arial"/>
          <w:lang w:eastAsia="en-US"/>
        </w:rPr>
        <w:t xml:space="preserve"> * 2000) / (5 * 10)) * 0.5</w:t>
      </w:r>
    </w:p>
    <w:p w14:paraId="7E67BEBF" w14:textId="77777777" w:rsidR="00692E71" w:rsidRPr="001E3185" w:rsidRDefault="00692E71" w:rsidP="00692E71">
      <w:pPr>
        <w:ind w:left="708"/>
        <w:rPr>
          <w:rFonts w:cs="Arial"/>
        </w:rPr>
      </w:pPr>
      <w:r w:rsidRPr="001E3185">
        <w:rPr>
          <w:rStyle w:val="Marquedecommentaire"/>
          <w:rFonts w:cs="Arial"/>
          <w:lang w:eastAsia="en-US"/>
        </w:rPr>
        <w:t>Q* time 2 [kg/ha]</w:t>
      </w:r>
      <w:r w:rsidRPr="001E3185">
        <w:rPr>
          <w:rStyle w:val="Marquedecommentaire"/>
          <w:rFonts w:cs="Arial"/>
          <w:vertAlign w:val="subscript"/>
          <w:lang w:eastAsia="en-US"/>
        </w:rPr>
        <w:t xml:space="preserve">in service </w:t>
      </w:r>
      <w:r w:rsidRPr="001E3185">
        <w:rPr>
          <w:rStyle w:val="Marquedecommentaire"/>
          <w:rFonts w:cs="Arial"/>
          <w:lang w:eastAsia="en-US"/>
        </w:rPr>
        <w:t>= 1.5*10</w:t>
      </w:r>
      <w:r w:rsidRPr="001E3185">
        <w:rPr>
          <w:rStyle w:val="Marquedecommentaire"/>
          <w:rFonts w:cs="Arial"/>
          <w:vertAlign w:val="superscript"/>
          <w:lang w:eastAsia="en-US"/>
        </w:rPr>
        <w:t>-3</w:t>
      </w:r>
    </w:p>
    <w:p w14:paraId="6D0DA92F" w14:textId="77777777" w:rsidR="00692E71" w:rsidRPr="001E3185" w:rsidRDefault="00692E71" w:rsidP="00692E71">
      <w:pPr>
        <w:spacing w:before="240"/>
        <w:rPr>
          <w:rFonts w:cs="Arial"/>
        </w:rPr>
      </w:pPr>
      <w:r w:rsidRPr="001E3185">
        <w:rPr>
          <w:rFonts w:cs="Arial"/>
        </w:rPr>
        <w:t>Total input to the model:</w:t>
      </w:r>
    </w:p>
    <w:p w14:paraId="40205D65" w14:textId="77777777" w:rsidR="00692E71" w:rsidRPr="0021636F" w:rsidRDefault="00692E71" w:rsidP="00692E71">
      <w:pPr>
        <w:ind w:left="708"/>
        <w:rPr>
          <w:rFonts w:cs="Arial"/>
          <w:lang w:val="en-US"/>
        </w:rPr>
      </w:pPr>
      <w:r w:rsidRPr="0021636F">
        <w:rPr>
          <w:rStyle w:val="Marquedecommentaire"/>
          <w:rFonts w:cs="Arial"/>
          <w:lang w:val="en-US" w:eastAsia="en-US"/>
        </w:rPr>
        <w:t>Q* time 2 [kg/ha]</w:t>
      </w:r>
      <w:r w:rsidRPr="0021636F">
        <w:rPr>
          <w:rStyle w:val="Marquedecommentaire"/>
          <w:rFonts w:cs="Arial"/>
          <w:vertAlign w:val="subscript"/>
          <w:lang w:val="en-US" w:eastAsia="en-US"/>
        </w:rPr>
        <w:t>in-situ</w:t>
      </w:r>
      <w:r w:rsidRPr="0021636F">
        <w:rPr>
          <w:rStyle w:val="Marquedecommentaire"/>
          <w:rFonts w:cs="Arial"/>
          <w:lang w:val="en-US" w:eastAsia="en-US"/>
        </w:rPr>
        <w:t xml:space="preserve"> + Q* time 2 [kg/ha]</w:t>
      </w:r>
      <w:r w:rsidRPr="0021636F">
        <w:rPr>
          <w:rStyle w:val="Marquedecommentaire"/>
          <w:rFonts w:cs="Arial"/>
          <w:vertAlign w:val="subscript"/>
          <w:lang w:val="en-US" w:eastAsia="en-US"/>
        </w:rPr>
        <w:t>in service</w:t>
      </w:r>
    </w:p>
    <w:p w14:paraId="34ABC622" w14:textId="77777777" w:rsidR="00692E71" w:rsidRPr="001E3185" w:rsidRDefault="00692E71" w:rsidP="00692E71">
      <w:pPr>
        <w:spacing w:before="240"/>
        <w:rPr>
          <w:rFonts w:cs="Arial"/>
        </w:rPr>
      </w:pPr>
      <w:r w:rsidRPr="001E3185">
        <w:rPr>
          <w:rStyle w:val="Marquedecommentaire"/>
          <w:rFonts w:cs="Arial"/>
          <w:lang w:eastAsia="en-US"/>
        </w:rPr>
        <w:t>The input parameters and results of the model calculations are presented below.</w:t>
      </w:r>
      <w:r w:rsidRPr="001E3185" w:rsidDel="00D01E55">
        <w:rPr>
          <w:rFonts w:cs="Arial"/>
        </w:rPr>
        <w:t xml:space="preserve"> </w:t>
      </w:r>
    </w:p>
    <w:p w14:paraId="3CDCC30B" w14:textId="77777777" w:rsidR="00692E71" w:rsidRPr="001E3185" w:rsidRDefault="00692E71" w:rsidP="00692E71">
      <w:pPr>
        <w:rPr>
          <w:rFonts w:cs="Arial"/>
          <w:b/>
        </w:rPr>
      </w:pPr>
    </w:p>
    <w:p w14:paraId="7C335BC7"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45</w:t>
      </w:r>
      <w:r w:rsidRPr="001E3185">
        <w:rPr>
          <w:rFonts w:ascii="Verdana" w:hAnsi="Verdana"/>
        </w:rPr>
        <w:fldChar w:fldCharType="end"/>
      </w:r>
      <w:r w:rsidRPr="001E3185">
        <w:rPr>
          <w:rFonts w:ascii="Verdana" w:hAnsi="Verdana"/>
        </w:rPr>
        <w:t xml:space="preserve">: PEC estimation to groundwater using the PEARL FOCUS model </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5"/>
        <w:gridCol w:w="1417"/>
        <w:gridCol w:w="1587"/>
        <w:gridCol w:w="1587"/>
        <w:gridCol w:w="1588"/>
      </w:tblGrid>
      <w:tr w:rsidR="00692E71" w:rsidRPr="001E3185" w14:paraId="63EBED56" w14:textId="77777777" w:rsidTr="008E0250">
        <w:trPr>
          <w:trHeight w:val="283"/>
        </w:trPr>
        <w:tc>
          <w:tcPr>
            <w:tcW w:w="3175" w:type="dxa"/>
            <w:shd w:val="clear" w:color="auto" w:fill="D9D9D9" w:themeFill="background1" w:themeFillShade="D9"/>
            <w:vAlign w:val="center"/>
          </w:tcPr>
          <w:p w14:paraId="5954D8E1" w14:textId="77777777" w:rsidR="00692E71" w:rsidRPr="001E3185" w:rsidRDefault="00692E71" w:rsidP="008E0250">
            <w:pPr>
              <w:jc w:val="center"/>
              <w:rPr>
                <w:rFonts w:cs="Arial"/>
                <w:b/>
              </w:rPr>
            </w:pPr>
            <w:r w:rsidRPr="001E3185">
              <w:rPr>
                <w:rFonts w:cs="Arial"/>
                <w:b/>
              </w:rPr>
              <w:t>Parameter/variable</w:t>
            </w:r>
          </w:p>
        </w:tc>
        <w:tc>
          <w:tcPr>
            <w:tcW w:w="1417" w:type="dxa"/>
            <w:shd w:val="clear" w:color="auto" w:fill="D9D9D9" w:themeFill="background1" w:themeFillShade="D9"/>
            <w:vAlign w:val="center"/>
          </w:tcPr>
          <w:p w14:paraId="271105AF" w14:textId="77777777" w:rsidR="00692E71" w:rsidRPr="001E3185" w:rsidRDefault="00692E71" w:rsidP="008E0250">
            <w:pPr>
              <w:jc w:val="center"/>
              <w:rPr>
                <w:rFonts w:cs="Arial"/>
                <w:b/>
              </w:rPr>
            </w:pPr>
            <w:r w:rsidRPr="001E3185">
              <w:rPr>
                <w:rFonts w:cs="Arial"/>
                <w:b/>
              </w:rPr>
              <w:t>PBC</w:t>
            </w:r>
          </w:p>
        </w:tc>
        <w:tc>
          <w:tcPr>
            <w:tcW w:w="1587" w:type="dxa"/>
            <w:shd w:val="clear" w:color="auto" w:fill="D9D9D9" w:themeFill="background1" w:themeFillShade="D9"/>
            <w:vAlign w:val="center"/>
          </w:tcPr>
          <w:p w14:paraId="5313CB29" w14:textId="77777777" w:rsidR="00692E71" w:rsidRPr="001E3185" w:rsidRDefault="00692E71" w:rsidP="008E0250">
            <w:pPr>
              <w:jc w:val="center"/>
              <w:rPr>
                <w:rFonts w:cs="Arial"/>
                <w:b/>
              </w:rPr>
            </w:pPr>
            <w:r w:rsidRPr="001E3185">
              <w:rPr>
                <w:rFonts w:cs="Arial"/>
                <w:b/>
              </w:rPr>
              <w:t>Propiconazole</w:t>
            </w:r>
          </w:p>
        </w:tc>
        <w:tc>
          <w:tcPr>
            <w:tcW w:w="1587" w:type="dxa"/>
            <w:shd w:val="clear" w:color="auto" w:fill="D9D9D9" w:themeFill="background1" w:themeFillShade="D9"/>
            <w:vAlign w:val="center"/>
          </w:tcPr>
          <w:p w14:paraId="3965D3C3" w14:textId="77777777" w:rsidR="00692E71" w:rsidRPr="001E3185" w:rsidRDefault="00692E71" w:rsidP="008E0250">
            <w:pPr>
              <w:jc w:val="center"/>
              <w:rPr>
                <w:rFonts w:cs="Arial"/>
                <w:b/>
              </w:rPr>
            </w:pPr>
            <w:r w:rsidRPr="001E3185">
              <w:rPr>
                <w:rFonts w:cs="Arial"/>
                <w:b/>
              </w:rPr>
              <w:t>Tebuconazole</w:t>
            </w:r>
          </w:p>
        </w:tc>
        <w:tc>
          <w:tcPr>
            <w:tcW w:w="1588" w:type="dxa"/>
            <w:shd w:val="clear" w:color="auto" w:fill="D9D9D9" w:themeFill="background1" w:themeFillShade="D9"/>
            <w:vAlign w:val="center"/>
          </w:tcPr>
          <w:p w14:paraId="1279C0F3" w14:textId="77777777" w:rsidR="00692E71" w:rsidRPr="001E3185" w:rsidRDefault="00692E71" w:rsidP="008E0250">
            <w:pPr>
              <w:jc w:val="center"/>
              <w:rPr>
                <w:rFonts w:cs="Arial"/>
                <w:b/>
              </w:rPr>
            </w:pPr>
            <w:r w:rsidRPr="001E3185">
              <w:rPr>
                <w:rStyle w:val="Marquedecommentaire"/>
                <w:rFonts w:cs="Arial"/>
                <w:b/>
                <w:lang w:eastAsia="en-US"/>
              </w:rPr>
              <w:t>1,2,4-triazole</w:t>
            </w:r>
          </w:p>
        </w:tc>
      </w:tr>
      <w:tr w:rsidR="00692E71" w:rsidRPr="001E3185" w14:paraId="3DF22FAB" w14:textId="77777777" w:rsidTr="008E0250">
        <w:trPr>
          <w:trHeight w:val="283"/>
        </w:trPr>
        <w:tc>
          <w:tcPr>
            <w:tcW w:w="9354" w:type="dxa"/>
            <w:gridSpan w:val="5"/>
            <w:vAlign w:val="center"/>
          </w:tcPr>
          <w:p w14:paraId="6CFCEBE2" w14:textId="77777777" w:rsidR="00692E71" w:rsidRPr="001E3185" w:rsidRDefault="00692E71" w:rsidP="008E0250">
            <w:pPr>
              <w:rPr>
                <w:rFonts w:cs="Arial"/>
                <w:b/>
              </w:rPr>
            </w:pPr>
            <w:r w:rsidRPr="001E3185">
              <w:rPr>
                <w:rFonts w:cs="Arial"/>
                <w:b/>
              </w:rPr>
              <w:t>INPUTS</w:t>
            </w:r>
          </w:p>
        </w:tc>
      </w:tr>
      <w:tr w:rsidR="00692E71" w:rsidRPr="001E3185" w14:paraId="53760BA8" w14:textId="77777777" w:rsidTr="008E0250">
        <w:tc>
          <w:tcPr>
            <w:tcW w:w="3175" w:type="dxa"/>
            <w:vAlign w:val="center"/>
          </w:tcPr>
          <w:p w14:paraId="0F1B82A0" w14:textId="77777777" w:rsidR="00692E71" w:rsidRPr="001E3185" w:rsidRDefault="00692E71" w:rsidP="008E0250">
            <w:pPr>
              <w:rPr>
                <w:rFonts w:cs="Arial"/>
              </w:rPr>
            </w:pPr>
            <w:r w:rsidRPr="001E3185">
              <w:rPr>
                <w:rFonts w:cs="Arial"/>
              </w:rPr>
              <w:t>Reference</w:t>
            </w:r>
          </w:p>
        </w:tc>
        <w:tc>
          <w:tcPr>
            <w:tcW w:w="1417" w:type="dxa"/>
            <w:vAlign w:val="center"/>
          </w:tcPr>
          <w:p w14:paraId="2D6EDCE3" w14:textId="77777777" w:rsidR="00692E71" w:rsidRPr="001E3185" w:rsidRDefault="00692E71" w:rsidP="008E0250">
            <w:pPr>
              <w:jc w:val="center"/>
              <w:rPr>
                <w:rFonts w:cs="Arial"/>
              </w:rPr>
            </w:pPr>
            <w:r w:rsidRPr="001E3185">
              <w:rPr>
                <w:rFonts w:cs="Arial"/>
              </w:rPr>
              <w:t>AR for PT08</w:t>
            </w:r>
          </w:p>
        </w:tc>
        <w:tc>
          <w:tcPr>
            <w:tcW w:w="1587" w:type="dxa"/>
            <w:vAlign w:val="center"/>
          </w:tcPr>
          <w:p w14:paraId="111CC31D" w14:textId="77777777" w:rsidR="00692E71" w:rsidRPr="001E3185" w:rsidRDefault="00692E71" w:rsidP="008E0250">
            <w:pPr>
              <w:jc w:val="center"/>
              <w:rPr>
                <w:rFonts w:cs="Arial"/>
              </w:rPr>
            </w:pPr>
            <w:r w:rsidRPr="001E3185">
              <w:rPr>
                <w:rFonts w:cs="Arial"/>
              </w:rPr>
              <w:t>AR for PT08</w:t>
            </w:r>
          </w:p>
        </w:tc>
        <w:tc>
          <w:tcPr>
            <w:tcW w:w="1587" w:type="dxa"/>
            <w:vAlign w:val="center"/>
          </w:tcPr>
          <w:p w14:paraId="1775F06D" w14:textId="77777777" w:rsidR="00692E71" w:rsidRPr="001E3185" w:rsidRDefault="00692E71" w:rsidP="008E0250">
            <w:pPr>
              <w:jc w:val="center"/>
              <w:rPr>
                <w:rFonts w:cs="Arial"/>
              </w:rPr>
            </w:pPr>
            <w:r w:rsidRPr="001E3185">
              <w:rPr>
                <w:rFonts w:cs="Arial"/>
              </w:rPr>
              <w:t>AR for PT08</w:t>
            </w:r>
          </w:p>
        </w:tc>
        <w:tc>
          <w:tcPr>
            <w:tcW w:w="1588" w:type="dxa"/>
            <w:vAlign w:val="center"/>
          </w:tcPr>
          <w:p w14:paraId="2295449D" w14:textId="77777777" w:rsidR="00692E71" w:rsidRPr="001E3185" w:rsidRDefault="00692E71" w:rsidP="008E0250">
            <w:pPr>
              <w:jc w:val="center"/>
              <w:rPr>
                <w:rFonts w:cs="Arial"/>
              </w:rPr>
            </w:pPr>
            <w:r w:rsidRPr="001E3185">
              <w:rPr>
                <w:rFonts w:cs="Arial"/>
              </w:rPr>
              <w:t>AR for PT08</w:t>
            </w:r>
          </w:p>
        </w:tc>
      </w:tr>
      <w:tr w:rsidR="00692E71" w:rsidRPr="001E3185" w14:paraId="02C3D7D4" w14:textId="77777777" w:rsidTr="008E0250">
        <w:tc>
          <w:tcPr>
            <w:tcW w:w="3175" w:type="dxa"/>
            <w:vAlign w:val="center"/>
          </w:tcPr>
          <w:p w14:paraId="72AA16F3" w14:textId="77777777" w:rsidR="00692E71" w:rsidRPr="001E3185" w:rsidRDefault="00692E71" w:rsidP="008E0250">
            <w:pPr>
              <w:rPr>
                <w:rFonts w:cs="Arial"/>
              </w:rPr>
            </w:pPr>
            <w:r w:rsidRPr="001E3185">
              <w:rPr>
                <w:rFonts w:cs="Arial"/>
              </w:rPr>
              <w:t xml:space="preserve">Application rate: Estimated from the leaching rate converted to 10 equal </w:t>
            </w:r>
            <w:r w:rsidRPr="001E3185">
              <w:rPr>
                <w:rFonts w:cs="Arial"/>
              </w:rPr>
              <w:lastRenderedPageBreak/>
              <w:t xml:space="preserve">applications per annum </w:t>
            </w:r>
            <w:r w:rsidRPr="001E3185">
              <w:rPr>
                <w:rFonts w:cs="Arial"/>
              </w:rPr>
              <w:br/>
              <w:t>(kg ha</w:t>
            </w:r>
            <w:r w:rsidRPr="001E3185">
              <w:rPr>
                <w:rFonts w:cs="Arial"/>
                <w:vertAlign w:val="superscript"/>
              </w:rPr>
              <w:t>-1</w:t>
            </w:r>
            <w:r w:rsidRPr="001E3185">
              <w:rPr>
                <w:rFonts w:cs="Arial"/>
              </w:rPr>
              <w:t>)</w:t>
            </w:r>
          </w:p>
        </w:tc>
        <w:tc>
          <w:tcPr>
            <w:tcW w:w="1417" w:type="dxa"/>
            <w:vAlign w:val="center"/>
          </w:tcPr>
          <w:p w14:paraId="023F7034" w14:textId="77777777" w:rsidR="00692E71" w:rsidRPr="001E3185" w:rsidRDefault="00692E71" w:rsidP="008E0250">
            <w:pPr>
              <w:jc w:val="center"/>
              <w:rPr>
                <w:rFonts w:cs="Arial"/>
              </w:rPr>
            </w:pPr>
            <w:r w:rsidRPr="001E3185">
              <w:rPr>
                <w:rFonts w:cs="Arial"/>
              </w:rPr>
              <w:lastRenderedPageBreak/>
              <w:t>0.0010</w:t>
            </w:r>
          </w:p>
        </w:tc>
        <w:tc>
          <w:tcPr>
            <w:tcW w:w="1587" w:type="dxa"/>
            <w:vAlign w:val="center"/>
          </w:tcPr>
          <w:p w14:paraId="56C01B2F" w14:textId="77777777" w:rsidR="00692E71" w:rsidRPr="001E3185" w:rsidRDefault="00692E71" w:rsidP="008E0250">
            <w:pPr>
              <w:jc w:val="center"/>
              <w:rPr>
                <w:rFonts w:cs="Arial"/>
              </w:rPr>
            </w:pPr>
            <w:r w:rsidRPr="001E3185">
              <w:rPr>
                <w:rFonts w:cs="Arial"/>
              </w:rPr>
              <w:t>0.0063</w:t>
            </w:r>
          </w:p>
        </w:tc>
        <w:tc>
          <w:tcPr>
            <w:tcW w:w="1587" w:type="dxa"/>
            <w:vAlign w:val="center"/>
          </w:tcPr>
          <w:p w14:paraId="22DFBEEF" w14:textId="77777777" w:rsidR="00692E71" w:rsidRPr="001E3185" w:rsidRDefault="00692E71" w:rsidP="008E0250">
            <w:pPr>
              <w:jc w:val="center"/>
              <w:rPr>
                <w:rFonts w:cs="Arial"/>
              </w:rPr>
            </w:pPr>
            <w:r w:rsidRPr="001E3185">
              <w:rPr>
                <w:rFonts w:cs="Arial"/>
              </w:rPr>
              <w:t>0.0021</w:t>
            </w:r>
          </w:p>
        </w:tc>
        <w:tc>
          <w:tcPr>
            <w:tcW w:w="1588" w:type="dxa"/>
            <w:vAlign w:val="center"/>
          </w:tcPr>
          <w:p w14:paraId="7CAC8DAB" w14:textId="77777777" w:rsidR="00692E71" w:rsidRPr="001E3185" w:rsidRDefault="00692E71" w:rsidP="008E0250">
            <w:pPr>
              <w:jc w:val="center"/>
              <w:rPr>
                <w:rFonts w:cs="Arial"/>
              </w:rPr>
            </w:pPr>
            <w:r w:rsidRPr="001E3185">
              <w:rPr>
                <w:rFonts w:cs="Arial"/>
              </w:rPr>
              <w:t>-</w:t>
            </w:r>
          </w:p>
        </w:tc>
      </w:tr>
      <w:tr w:rsidR="00692E71" w:rsidRPr="001E3185" w14:paraId="3CF11F6B" w14:textId="77777777" w:rsidTr="008E0250">
        <w:tc>
          <w:tcPr>
            <w:tcW w:w="3175" w:type="dxa"/>
            <w:vAlign w:val="center"/>
          </w:tcPr>
          <w:p w14:paraId="2E3B997D" w14:textId="77777777" w:rsidR="00692E71" w:rsidRPr="001E3185" w:rsidRDefault="00692E71" w:rsidP="008E0250">
            <w:pPr>
              <w:rPr>
                <w:rFonts w:cs="Arial"/>
              </w:rPr>
            </w:pPr>
            <w:r w:rsidRPr="001E3185">
              <w:rPr>
                <w:rFonts w:cs="Arial"/>
              </w:rPr>
              <w:t>Kom or Koc (L. kg</w:t>
            </w:r>
            <w:r w:rsidRPr="001E3185">
              <w:rPr>
                <w:rFonts w:cs="Arial"/>
                <w:vertAlign w:val="superscript"/>
              </w:rPr>
              <w:t>-1</w:t>
            </w:r>
            <w:r w:rsidRPr="001E3185">
              <w:rPr>
                <w:rFonts w:cs="Arial"/>
              </w:rPr>
              <w:t>)</w:t>
            </w:r>
          </w:p>
        </w:tc>
        <w:tc>
          <w:tcPr>
            <w:tcW w:w="1417" w:type="dxa"/>
            <w:vAlign w:val="center"/>
          </w:tcPr>
          <w:p w14:paraId="3F7C101A" w14:textId="77777777" w:rsidR="00692E71" w:rsidRPr="001E3185" w:rsidRDefault="00692E71" w:rsidP="008E0250">
            <w:pPr>
              <w:jc w:val="center"/>
              <w:rPr>
                <w:rFonts w:cs="Arial"/>
              </w:rPr>
            </w:pPr>
            <w:r w:rsidRPr="001E3185">
              <w:rPr>
                <w:rFonts w:cs="Arial"/>
              </w:rPr>
              <w:t>198.1 (Koc)</w:t>
            </w:r>
          </w:p>
        </w:tc>
        <w:tc>
          <w:tcPr>
            <w:tcW w:w="1587" w:type="dxa"/>
            <w:vAlign w:val="center"/>
          </w:tcPr>
          <w:p w14:paraId="15828F10" w14:textId="77777777" w:rsidR="00692E71" w:rsidRPr="001E3185" w:rsidRDefault="00692E71" w:rsidP="008E0250">
            <w:pPr>
              <w:jc w:val="center"/>
              <w:rPr>
                <w:rFonts w:cs="Arial"/>
              </w:rPr>
            </w:pPr>
            <w:r w:rsidRPr="001E3185">
              <w:rPr>
                <w:rFonts w:cs="Arial"/>
              </w:rPr>
              <w:t>397 (Kom)</w:t>
            </w:r>
          </w:p>
        </w:tc>
        <w:tc>
          <w:tcPr>
            <w:tcW w:w="1587" w:type="dxa"/>
            <w:vAlign w:val="center"/>
          </w:tcPr>
          <w:p w14:paraId="4CB71594" w14:textId="77777777" w:rsidR="00692E71" w:rsidRPr="001E3185" w:rsidRDefault="00692E71" w:rsidP="008E0250">
            <w:pPr>
              <w:jc w:val="center"/>
              <w:rPr>
                <w:rFonts w:cs="Arial"/>
              </w:rPr>
            </w:pPr>
            <w:r w:rsidRPr="001E3185">
              <w:rPr>
                <w:rFonts w:cs="Arial"/>
              </w:rPr>
              <w:t>992 (Koc)</w:t>
            </w:r>
          </w:p>
        </w:tc>
        <w:tc>
          <w:tcPr>
            <w:tcW w:w="1588" w:type="dxa"/>
            <w:vAlign w:val="center"/>
          </w:tcPr>
          <w:p w14:paraId="26C3B485" w14:textId="77777777" w:rsidR="00692E71" w:rsidRPr="001E3185" w:rsidRDefault="00692E71" w:rsidP="008E0250">
            <w:pPr>
              <w:jc w:val="center"/>
              <w:rPr>
                <w:rFonts w:cs="Arial"/>
              </w:rPr>
            </w:pPr>
            <w:r w:rsidRPr="001E3185">
              <w:rPr>
                <w:rFonts w:cs="Arial"/>
              </w:rPr>
              <w:t>51.6 (Kom)</w:t>
            </w:r>
          </w:p>
        </w:tc>
      </w:tr>
      <w:tr w:rsidR="00692E71" w:rsidRPr="001E3185" w14:paraId="28413DE5" w14:textId="77777777" w:rsidTr="008E0250">
        <w:tc>
          <w:tcPr>
            <w:tcW w:w="3175" w:type="dxa"/>
            <w:vAlign w:val="center"/>
          </w:tcPr>
          <w:p w14:paraId="094F2231" w14:textId="77777777" w:rsidR="00692E71" w:rsidRPr="001E3185" w:rsidRDefault="00692E71" w:rsidP="008E0250">
            <w:pPr>
              <w:rPr>
                <w:rFonts w:cs="Arial"/>
              </w:rPr>
            </w:pPr>
            <w:r w:rsidRPr="001E3185">
              <w:rPr>
                <w:rFonts w:cs="Arial"/>
              </w:rPr>
              <w:t>Freundlich exponent assumed as 0.9 (unless laboratory data known) mean values</w:t>
            </w:r>
          </w:p>
        </w:tc>
        <w:tc>
          <w:tcPr>
            <w:tcW w:w="1417" w:type="dxa"/>
            <w:vAlign w:val="center"/>
          </w:tcPr>
          <w:p w14:paraId="3BDF6EDE" w14:textId="77777777" w:rsidR="00692E71" w:rsidRPr="001E3185" w:rsidRDefault="00692E71" w:rsidP="008E0250">
            <w:pPr>
              <w:jc w:val="center"/>
              <w:rPr>
                <w:rFonts w:cs="Arial"/>
              </w:rPr>
            </w:pPr>
            <w:r w:rsidRPr="001E3185">
              <w:rPr>
                <w:rFonts w:cs="Arial"/>
              </w:rPr>
              <w:t>0.9</w:t>
            </w:r>
          </w:p>
        </w:tc>
        <w:tc>
          <w:tcPr>
            <w:tcW w:w="1587" w:type="dxa"/>
            <w:vAlign w:val="center"/>
          </w:tcPr>
          <w:p w14:paraId="05AD15EA" w14:textId="77777777" w:rsidR="00692E71" w:rsidRPr="001E3185" w:rsidRDefault="00692E71" w:rsidP="008E0250">
            <w:pPr>
              <w:jc w:val="center"/>
              <w:rPr>
                <w:rFonts w:cs="Arial"/>
              </w:rPr>
            </w:pPr>
            <w:r w:rsidRPr="001E3185">
              <w:rPr>
                <w:rFonts w:cs="Arial"/>
              </w:rPr>
              <w:t>0.88</w:t>
            </w:r>
            <w:r w:rsidRPr="001E3185">
              <w:rPr>
                <w:rFonts w:cs="Arial"/>
                <w:vertAlign w:val="superscript"/>
              </w:rPr>
              <w:t>(1)</w:t>
            </w:r>
          </w:p>
        </w:tc>
        <w:tc>
          <w:tcPr>
            <w:tcW w:w="1587" w:type="dxa"/>
            <w:vAlign w:val="center"/>
          </w:tcPr>
          <w:p w14:paraId="5C2E6EA0" w14:textId="77777777" w:rsidR="00692E71" w:rsidRPr="001E3185" w:rsidRDefault="00692E71" w:rsidP="008E0250">
            <w:pPr>
              <w:jc w:val="center"/>
              <w:rPr>
                <w:rFonts w:cs="Arial"/>
              </w:rPr>
            </w:pPr>
            <w:r w:rsidRPr="001E3185">
              <w:rPr>
                <w:rFonts w:cs="Arial"/>
              </w:rPr>
              <w:t>0.9</w:t>
            </w:r>
          </w:p>
        </w:tc>
        <w:tc>
          <w:tcPr>
            <w:tcW w:w="1588" w:type="dxa"/>
            <w:vAlign w:val="center"/>
          </w:tcPr>
          <w:p w14:paraId="7C56C7F0" w14:textId="77777777" w:rsidR="00692E71" w:rsidRPr="001E3185" w:rsidRDefault="00692E71" w:rsidP="008E0250">
            <w:pPr>
              <w:jc w:val="center"/>
              <w:rPr>
                <w:rFonts w:cs="Arial"/>
              </w:rPr>
            </w:pPr>
            <w:r w:rsidRPr="001E3185">
              <w:rPr>
                <w:rFonts w:cs="Arial"/>
              </w:rPr>
              <w:t>0.92</w:t>
            </w:r>
            <w:r w:rsidRPr="001E3185">
              <w:rPr>
                <w:rFonts w:cs="Arial"/>
                <w:vertAlign w:val="superscript"/>
              </w:rPr>
              <w:t>(1)</w:t>
            </w:r>
          </w:p>
        </w:tc>
      </w:tr>
      <w:tr w:rsidR="00692E71" w:rsidRPr="001E3185" w14:paraId="642FB460" w14:textId="77777777" w:rsidTr="008E0250">
        <w:tc>
          <w:tcPr>
            <w:tcW w:w="3175" w:type="dxa"/>
            <w:vAlign w:val="center"/>
          </w:tcPr>
          <w:p w14:paraId="69F04FD5" w14:textId="77777777" w:rsidR="00692E71" w:rsidRPr="001E3185" w:rsidRDefault="00692E71" w:rsidP="008E0250">
            <w:pPr>
              <w:rPr>
                <w:rFonts w:cs="Arial"/>
              </w:rPr>
            </w:pPr>
            <w:r w:rsidRPr="001E3185">
              <w:rPr>
                <w:rFonts w:cs="Arial"/>
              </w:rPr>
              <w:t>DT</w:t>
            </w:r>
            <w:r w:rsidRPr="001E3185">
              <w:rPr>
                <w:rFonts w:cs="Arial"/>
                <w:vertAlign w:val="subscript"/>
              </w:rPr>
              <w:t>50</w:t>
            </w:r>
            <w:r w:rsidRPr="001E3185">
              <w:rPr>
                <w:rFonts w:cs="Arial"/>
              </w:rPr>
              <w:t xml:space="preserve"> (days, note °C)</w:t>
            </w:r>
          </w:p>
        </w:tc>
        <w:tc>
          <w:tcPr>
            <w:tcW w:w="1417" w:type="dxa"/>
            <w:vAlign w:val="center"/>
          </w:tcPr>
          <w:p w14:paraId="43338FD2" w14:textId="77777777" w:rsidR="00692E71" w:rsidRPr="001E3185" w:rsidRDefault="00692E71" w:rsidP="008E0250">
            <w:pPr>
              <w:jc w:val="center"/>
              <w:rPr>
                <w:rFonts w:cs="Arial"/>
              </w:rPr>
            </w:pPr>
            <w:r w:rsidRPr="001E3185">
              <w:rPr>
                <w:rFonts w:cs="Arial"/>
              </w:rPr>
              <w:t>10 (12°C)</w:t>
            </w:r>
          </w:p>
        </w:tc>
        <w:tc>
          <w:tcPr>
            <w:tcW w:w="1587" w:type="dxa"/>
            <w:vAlign w:val="center"/>
          </w:tcPr>
          <w:p w14:paraId="2C214548" w14:textId="77777777" w:rsidR="00692E71" w:rsidRPr="001E3185" w:rsidRDefault="00692E71" w:rsidP="008E0250">
            <w:pPr>
              <w:jc w:val="center"/>
              <w:rPr>
                <w:rFonts w:cs="Arial"/>
                <w:highlight w:val="yellow"/>
              </w:rPr>
            </w:pPr>
            <w:r w:rsidRPr="001E3185">
              <w:rPr>
                <w:rFonts w:cs="Arial"/>
              </w:rPr>
              <w:t>43</w:t>
            </w:r>
            <w:r w:rsidRPr="001E3185">
              <w:rPr>
                <w:rFonts w:cs="Arial"/>
                <w:vertAlign w:val="superscript"/>
              </w:rPr>
              <w:t>(1)</w:t>
            </w:r>
            <w:r w:rsidRPr="001E3185">
              <w:rPr>
                <w:rFonts w:cs="Arial"/>
              </w:rPr>
              <w:t xml:space="preserve"> (20°C).</w:t>
            </w:r>
          </w:p>
        </w:tc>
        <w:tc>
          <w:tcPr>
            <w:tcW w:w="1587" w:type="dxa"/>
            <w:vAlign w:val="center"/>
          </w:tcPr>
          <w:p w14:paraId="136B9468" w14:textId="77777777" w:rsidR="00692E71" w:rsidRPr="001E3185" w:rsidRDefault="00692E71" w:rsidP="008E0250">
            <w:pPr>
              <w:jc w:val="center"/>
              <w:rPr>
                <w:rFonts w:cs="Arial"/>
              </w:rPr>
            </w:pPr>
            <w:r w:rsidRPr="001E3185">
              <w:rPr>
                <w:rFonts w:cs="Arial"/>
              </w:rPr>
              <w:t>56.9 (12°C)</w:t>
            </w:r>
          </w:p>
          <w:p w14:paraId="21290491" w14:textId="77777777" w:rsidR="00692E71" w:rsidRPr="001E3185" w:rsidRDefault="00692E71" w:rsidP="008E0250">
            <w:pPr>
              <w:jc w:val="center"/>
              <w:rPr>
                <w:rFonts w:cs="Arial"/>
              </w:rPr>
            </w:pPr>
            <w:r w:rsidRPr="001E3185">
              <w:rPr>
                <w:rFonts w:cs="Arial"/>
              </w:rPr>
              <w:t xml:space="preserve">Mean of 4 experiments in Northern Europe </w:t>
            </w:r>
          </w:p>
        </w:tc>
        <w:tc>
          <w:tcPr>
            <w:tcW w:w="1588" w:type="dxa"/>
            <w:vAlign w:val="center"/>
          </w:tcPr>
          <w:p w14:paraId="3DA0FDA7" w14:textId="77777777" w:rsidR="00692E71" w:rsidRPr="001E3185" w:rsidRDefault="00692E71" w:rsidP="008E0250">
            <w:pPr>
              <w:jc w:val="center"/>
              <w:rPr>
                <w:rFonts w:cs="Arial"/>
              </w:rPr>
            </w:pPr>
            <w:r w:rsidRPr="001E3185">
              <w:rPr>
                <w:rFonts w:cs="Arial"/>
              </w:rPr>
              <w:t>6.4</w:t>
            </w:r>
            <w:r w:rsidRPr="001E3185">
              <w:rPr>
                <w:rFonts w:cs="Arial"/>
                <w:vertAlign w:val="superscript"/>
              </w:rPr>
              <w:t>(1)</w:t>
            </w:r>
          </w:p>
        </w:tc>
      </w:tr>
      <w:tr w:rsidR="00692E71" w:rsidRPr="001E3185" w14:paraId="7BE5AA61" w14:textId="77777777" w:rsidTr="008E0250">
        <w:tc>
          <w:tcPr>
            <w:tcW w:w="3175" w:type="dxa"/>
            <w:vAlign w:val="center"/>
          </w:tcPr>
          <w:p w14:paraId="1527B65F" w14:textId="77777777" w:rsidR="00692E71" w:rsidRPr="001E3185" w:rsidRDefault="00692E71" w:rsidP="008E0250">
            <w:pPr>
              <w:rPr>
                <w:rFonts w:cs="Arial"/>
              </w:rPr>
            </w:pPr>
            <w:r w:rsidRPr="001E3185">
              <w:rPr>
                <w:rFonts w:cs="Arial"/>
              </w:rPr>
              <w:t>Molecular Mass (g mol</w:t>
            </w:r>
            <w:r w:rsidRPr="001E3185">
              <w:rPr>
                <w:rFonts w:cs="Arial"/>
                <w:vertAlign w:val="superscript"/>
              </w:rPr>
              <w:t>-1</w:t>
            </w:r>
            <w:r w:rsidRPr="001E3185">
              <w:rPr>
                <w:rFonts w:cs="Arial"/>
              </w:rPr>
              <w:t>)</w:t>
            </w:r>
          </w:p>
        </w:tc>
        <w:tc>
          <w:tcPr>
            <w:tcW w:w="1417" w:type="dxa"/>
            <w:vAlign w:val="center"/>
          </w:tcPr>
          <w:p w14:paraId="2F8C18C7" w14:textId="77777777" w:rsidR="00692E71" w:rsidRPr="001E3185" w:rsidRDefault="00692E71" w:rsidP="008E0250">
            <w:pPr>
              <w:jc w:val="center"/>
              <w:rPr>
                <w:rFonts w:cs="Arial"/>
              </w:rPr>
            </w:pPr>
            <w:r w:rsidRPr="001E3185">
              <w:rPr>
                <w:rFonts w:cs="Arial"/>
              </w:rPr>
              <w:t>155.2</w:t>
            </w:r>
          </w:p>
        </w:tc>
        <w:tc>
          <w:tcPr>
            <w:tcW w:w="1587" w:type="dxa"/>
            <w:vAlign w:val="center"/>
          </w:tcPr>
          <w:p w14:paraId="2C9F61F6" w14:textId="77777777" w:rsidR="00692E71" w:rsidRPr="001E3185" w:rsidRDefault="00692E71" w:rsidP="008E0250">
            <w:pPr>
              <w:jc w:val="center"/>
              <w:rPr>
                <w:rFonts w:cs="Arial"/>
              </w:rPr>
            </w:pPr>
            <w:r w:rsidRPr="001E3185">
              <w:rPr>
                <w:rFonts w:cs="Arial"/>
              </w:rPr>
              <w:t>342.2</w:t>
            </w:r>
          </w:p>
        </w:tc>
        <w:tc>
          <w:tcPr>
            <w:tcW w:w="1587" w:type="dxa"/>
            <w:vAlign w:val="center"/>
          </w:tcPr>
          <w:p w14:paraId="797DE1C5" w14:textId="77777777" w:rsidR="00692E71" w:rsidRPr="001E3185" w:rsidRDefault="00692E71" w:rsidP="008E0250">
            <w:pPr>
              <w:jc w:val="center"/>
              <w:rPr>
                <w:rFonts w:cs="Arial"/>
              </w:rPr>
            </w:pPr>
            <w:r w:rsidRPr="001E3185">
              <w:rPr>
                <w:rFonts w:cs="Arial"/>
              </w:rPr>
              <w:t>307.8</w:t>
            </w:r>
          </w:p>
        </w:tc>
        <w:tc>
          <w:tcPr>
            <w:tcW w:w="1588" w:type="dxa"/>
            <w:vAlign w:val="center"/>
          </w:tcPr>
          <w:p w14:paraId="6D4B46BD" w14:textId="77777777" w:rsidR="00692E71" w:rsidRPr="001E3185" w:rsidRDefault="00692E71" w:rsidP="008E0250">
            <w:pPr>
              <w:jc w:val="center"/>
              <w:rPr>
                <w:rFonts w:cs="Arial"/>
              </w:rPr>
            </w:pPr>
            <w:r w:rsidRPr="001E3185">
              <w:rPr>
                <w:rFonts w:cs="Arial"/>
              </w:rPr>
              <w:t>69.1</w:t>
            </w:r>
          </w:p>
        </w:tc>
      </w:tr>
      <w:tr w:rsidR="00692E71" w:rsidRPr="001E3185" w14:paraId="537D59C4" w14:textId="77777777" w:rsidTr="008E0250">
        <w:tc>
          <w:tcPr>
            <w:tcW w:w="3175" w:type="dxa"/>
            <w:vAlign w:val="center"/>
          </w:tcPr>
          <w:p w14:paraId="34C656D5" w14:textId="77777777" w:rsidR="00692E71" w:rsidRPr="001E3185" w:rsidRDefault="00692E71" w:rsidP="008E0250">
            <w:pPr>
              <w:rPr>
                <w:rFonts w:cs="Arial"/>
              </w:rPr>
            </w:pPr>
            <w:r w:rsidRPr="001E3185">
              <w:rPr>
                <w:rFonts w:cs="Arial"/>
              </w:rPr>
              <w:t>Water solubility (mg L</w:t>
            </w:r>
            <w:r w:rsidRPr="001E3185">
              <w:rPr>
                <w:rFonts w:cs="Arial"/>
                <w:vertAlign w:val="superscript"/>
              </w:rPr>
              <w:t>-1</w:t>
            </w:r>
            <w:r w:rsidRPr="001E3185">
              <w:rPr>
                <w:rFonts w:cs="Arial"/>
              </w:rPr>
              <w:t>, note °C)</w:t>
            </w:r>
          </w:p>
        </w:tc>
        <w:tc>
          <w:tcPr>
            <w:tcW w:w="1417" w:type="dxa"/>
            <w:vAlign w:val="center"/>
          </w:tcPr>
          <w:p w14:paraId="37FDEC24" w14:textId="77777777" w:rsidR="00692E71" w:rsidRPr="001E3185" w:rsidRDefault="00692E71" w:rsidP="008E0250">
            <w:pPr>
              <w:jc w:val="center"/>
              <w:rPr>
                <w:rFonts w:cs="Arial"/>
              </w:rPr>
            </w:pPr>
            <w:r w:rsidRPr="001E3185">
              <w:rPr>
                <w:rFonts w:cs="Arial"/>
              </w:rPr>
              <w:t>0.49*10</w:t>
            </w:r>
            <w:r w:rsidRPr="001E3185">
              <w:rPr>
                <w:rFonts w:cs="Arial"/>
                <w:vertAlign w:val="superscript"/>
              </w:rPr>
              <w:t>4</w:t>
            </w:r>
            <w:r w:rsidRPr="001E3185">
              <w:rPr>
                <w:rFonts w:cs="Arial"/>
              </w:rPr>
              <w:t xml:space="preserve"> (20°C)</w:t>
            </w:r>
          </w:p>
        </w:tc>
        <w:tc>
          <w:tcPr>
            <w:tcW w:w="1587" w:type="dxa"/>
            <w:vAlign w:val="center"/>
          </w:tcPr>
          <w:p w14:paraId="2358F4DA" w14:textId="77777777" w:rsidR="00692E71" w:rsidRPr="001E3185" w:rsidRDefault="00692E71" w:rsidP="008E0250">
            <w:pPr>
              <w:jc w:val="center"/>
              <w:rPr>
                <w:rFonts w:cs="Arial"/>
              </w:rPr>
            </w:pPr>
            <w:r w:rsidRPr="001E3185">
              <w:rPr>
                <w:rFonts w:cs="Arial"/>
              </w:rPr>
              <w:t>100 (20°C)</w:t>
            </w:r>
          </w:p>
        </w:tc>
        <w:tc>
          <w:tcPr>
            <w:tcW w:w="1587" w:type="dxa"/>
            <w:vAlign w:val="center"/>
          </w:tcPr>
          <w:p w14:paraId="26B60585" w14:textId="77777777" w:rsidR="00692E71" w:rsidRPr="001E3185" w:rsidRDefault="00692E71" w:rsidP="008E0250">
            <w:pPr>
              <w:jc w:val="center"/>
              <w:rPr>
                <w:rFonts w:cs="Arial"/>
              </w:rPr>
            </w:pPr>
            <w:r w:rsidRPr="001E3185">
              <w:rPr>
                <w:rFonts w:cs="Arial"/>
              </w:rPr>
              <w:t>29 (20°C)</w:t>
            </w:r>
          </w:p>
        </w:tc>
        <w:tc>
          <w:tcPr>
            <w:tcW w:w="1588" w:type="dxa"/>
            <w:vAlign w:val="center"/>
          </w:tcPr>
          <w:p w14:paraId="2FFE8D3E" w14:textId="77777777" w:rsidR="00692E71" w:rsidRPr="001E3185" w:rsidRDefault="00692E71" w:rsidP="008E0250">
            <w:pPr>
              <w:jc w:val="center"/>
              <w:rPr>
                <w:rFonts w:cs="Arial"/>
              </w:rPr>
            </w:pPr>
            <w:r w:rsidRPr="001E3185">
              <w:rPr>
                <w:rFonts w:cs="Arial"/>
              </w:rPr>
              <w:t>700000 (20°C)</w:t>
            </w:r>
          </w:p>
        </w:tc>
      </w:tr>
      <w:tr w:rsidR="00692E71" w:rsidRPr="001E3185" w14:paraId="3859AEEA" w14:textId="77777777" w:rsidTr="008E0250">
        <w:tc>
          <w:tcPr>
            <w:tcW w:w="3175" w:type="dxa"/>
            <w:vAlign w:val="center"/>
          </w:tcPr>
          <w:p w14:paraId="0AE990AB" w14:textId="77777777" w:rsidR="00692E71" w:rsidRPr="001E3185" w:rsidRDefault="00692E71" w:rsidP="008E0250">
            <w:pPr>
              <w:rPr>
                <w:rFonts w:cs="Arial"/>
                <w:lang w:val="fr-FR"/>
              </w:rPr>
            </w:pPr>
            <w:r w:rsidRPr="001E3185">
              <w:rPr>
                <w:rFonts w:cs="Arial"/>
                <w:lang w:val="fr-FR"/>
              </w:rPr>
              <w:t>Vapour pressure (Pa, note °C)</w:t>
            </w:r>
          </w:p>
        </w:tc>
        <w:tc>
          <w:tcPr>
            <w:tcW w:w="1417" w:type="dxa"/>
            <w:vAlign w:val="center"/>
          </w:tcPr>
          <w:p w14:paraId="3D5FA924" w14:textId="77777777" w:rsidR="00692E71" w:rsidRPr="001E3185" w:rsidRDefault="00692E71" w:rsidP="008E0250">
            <w:pPr>
              <w:jc w:val="center"/>
              <w:rPr>
                <w:rFonts w:cs="Arial"/>
              </w:rPr>
            </w:pPr>
            <w:r w:rsidRPr="001E3185">
              <w:rPr>
                <w:rFonts w:cs="Arial"/>
              </w:rPr>
              <w:t>47 (20°C)</w:t>
            </w:r>
          </w:p>
        </w:tc>
        <w:tc>
          <w:tcPr>
            <w:tcW w:w="1587" w:type="dxa"/>
            <w:vAlign w:val="center"/>
          </w:tcPr>
          <w:p w14:paraId="19E8ACB0" w14:textId="77777777" w:rsidR="00692E71" w:rsidRPr="001E3185" w:rsidRDefault="00692E71" w:rsidP="008E0250">
            <w:pPr>
              <w:jc w:val="center"/>
              <w:rPr>
                <w:rFonts w:cs="Arial"/>
              </w:rPr>
            </w:pPr>
            <w:r w:rsidRPr="001E3185">
              <w:rPr>
                <w:rFonts w:cs="Arial"/>
              </w:rPr>
              <w:t>0.56*10</w:t>
            </w:r>
            <w:r w:rsidRPr="001E3185">
              <w:rPr>
                <w:rFonts w:cs="Arial"/>
                <w:vertAlign w:val="superscript"/>
              </w:rPr>
              <w:t>-4</w:t>
            </w:r>
            <w:r w:rsidRPr="001E3185">
              <w:rPr>
                <w:rFonts w:cs="Arial"/>
              </w:rPr>
              <w:t xml:space="preserve"> (25°C)</w:t>
            </w:r>
          </w:p>
        </w:tc>
        <w:tc>
          <w:tcPr>
            <w:tcW w:w="1587" w:type="dxa"/>
            <w:vAlign w:val="center"/>
          </w:tcPr>
          <w:p w14:paraId="0E3590EA" w14:textId="77777777" w:rsidR="00692E71" w:rsidRPr="001E3185" w:rsidRDefault="00692E71" w:rsidP="008E0250">
            <w:pPr>
              <w:jc w:val="center"/>
              <w:rPr>
                <w:rFonts w:cs="Arial"/>
              </w:rPr>
            </w:pPr>
            <w:r w:rsidRPr="001E3185">
              <w:rPr>
                <w:rFonts w:cs="Arial"/>
              </w:rPr>
              <w:t>1.70*10</w:t>
            </w:r>
            <w:r w:rsidRPr="001E3185">
              <w:rPr>
                <w:rFonts w:cs="Arial"/>
                <w:vertAlign w:val="superscript"/>
              </w:rPr>
              <w:t>-6</w:t>
            </w:r>
            <w:r w:rsidRPr="001E3185">
              <w:rPr>
                <w:rFonts w:cs="Arial"/>
              </w:rPr>
              <w:t xml:space="preserve"> (20°C)</w:t>
            </w:r>
          </w:p>
        </w:tc>
        <w:tc>
          <w:tcPr>
            <w:tcW w:w="1588" w:type="dxa"/>
            <w:vAlign w:val="center"/>
          </w:tcPr>
          <w:p w14:paraId="38052498" w14:textId="77777777" w:rsidR="00692E71" w:rsidRPr="001E3185" w:rsidRDefault="00692E71" w:rsidP="008E0250">
            <w:pPr>
              <w:jc w:val="center"/>
              <w:rPr>
                <w:rFonts w:cs="Arial"/>
              </w:rPr>
            </w:pPr>
            <w:r w:rsidRPr="001E3185">
              <w:rPr>
                <w:rFonts w:cs="Arial"/>
              </w:rPr>
              <w:t>0.22 (25°C)</w:t>
            </w:r>
          </w:p>
        </w:tc>
      </w:tr>
      <w:tr w:rsidR="00692E71" w:rsidRPr="001E3185" w14:paraId="27D75A0C" w14:textId="77777777" w:rsidTr="008E0250">
        <w:tc>
          <w:tcPr>
            <w:tcW w:w="3175" w:type="dxa"/>
            <w:vAlign w:val="center"/>
          </w:tcPr>
          <w:p w14:paraId="63981CB9" w14:textId="77777777" w:rsidR="00692E71" w:rsidRPr="001E3185" w:rsidRDefault="00692E71" w:rsidP="008E0250">
            <w:pPr>
              <w:rPr>
                <w:rFonts w:cs="Arial"/>
              </w:rPr>
            </w:pPr>
            <w:r w:rsidRPr="001E3185">
              <w:rPr>
                <w:rFonts w:cs="Arial"/>
              </w:rPr>
              <w:t>Proportion (% applied) of parent compound that is metabolised</w:t>
            </w:r>
          </w:p>
        </w:tc>
        <w:tc>
          <w:tcPr>
            <w:tcW w:w="1417" w:type="dxa"/>
            <w:vAlign w:val="center"/>
          </w:tcPr>
          <w:p w14:paraId="5D92DD9E" w14:textId="77777777" w:rsidR="00692E71" w:rsidRPr="001E3185" w:rsidRDefault="00692E71" w:rsidP="008E0250">
            <w:pPr>
              <w:jc w:val="center"/>
              <w:rPr>
                <w:rFonts w:cs="Arial"/>
              </w:rPr>
            </w:pPr>
            <w:r w:rsidRPr="001E3185">
              <w:rPr>
                <w:rFonts w:cs="Arial"/>
              </w:rPr>
              <w:t>100% of IPBC is metabolised (from leaching studies</w:t>
            </w:r>
          </w:p>
        </w:tc>
        <w:tc>
          <w:tcPr>
            <w:tcW w:w="1587" w:type="dxa"/>
            <w:vAlign w:val="center"/>
          </w:tcPr>
          <w:p w14:paraId="664CCC44" w14:textId="77777777" w:rsidR="00692E71" w:rsidRPr="001E3185" w:rsidRDefault="00692E71" w:rsidP="008E0250">
            <w:pPr>
              <w:jc w:val="center"/>
              <w:rPr>
                <w:rFonts w:cs="Arial"/>
              </w:rPr>
            </w:pPr>
            <w:r w:rsidRPr="001E3185">
              <w:rPr>
                <w:rFonts w:cs="Arial"/>
              </w:rPr>
              <w:t xml:space="preserve">Worst case for soil 32.2% of propiconazole is metabolised to </w:t>
            </w:r>
            <w:r w:rsidRPr="001E3185">
              <w:rPr>
                <w:rStyle w:val="Marquedecommentaire"/>
                <w:rFonts w:cs="Arial"/>
                <w:lang w:eastAsia="en-US"/>
              </w:rPr>
              <w:t>1,2,4-triazole in soil compartment</w:t>
            </w:r>
          </w:p>
        </w:tc>
        <w:tc>
          <w:tcPr>
            <w:tcW w:w="1587" w:type="dxa"/>
            <w:vAlign w:val="center"/>
          </w:tcPr>
          <w:p w14:paraId="2B452CB0" w14:textId="77777777" w:rsidR="00692E71" w:rsidRPr="001E3185" w:rsidRDefault="00692E71" w:rsidP="008E0250">
            <w:pPr>
              <w:jc w:val="center"/>
              <w:rPr>
                <w:rFonts w:cs="Arial"/>
              </w:rPr>
            </w:pPr>
            <w:r w:rsidRPr="001E3185">
              <w:rPr>
                <w:rFonts w:cs="Arial"/>
              </w:rPr>
              <w:t xml:space="preserve">9% of tebuconazole is metabolised to </w:t>
            </w:r>
            <w:r w:rsidRPr="001E3185">
              <w:rPr>
                <w:rStyle w:val="Marquedecommentaire"/>
                <w:rFonts w:cs="Arial"/>
                <w:lang w:eastAsia="en-US"/>
              </w:rPr>
              <w:t>1,2,4-triazole</w:t>
            </w:r>
          </w:p>
        </w:tc>
        <w:tc>
          <w:tcPr>
            <w:tcW w:w="1588" w:type="dxa"/>
            <w:vAlign w:val="center"/>
          </w:tcPr>
          <w:p w14:paraId="17D02991" w14:textId="77777777" w:rsidR="00692E71" w:rsidRPr="001E3185" w:rsidRDefault="00692E71" w:rsidP="008E0250">
            <w:pPr>
              <w:jc w:val="center"/>
              <w:rPr>
                <w:rFonts w:cs="Arial"/>
              </w:rPr>
            </w:pPr>
            <w:r w:rsidRPr="001E3185">
              <w:rPr>
                <w:rFonts w:cs="Arial"/>
              </w:rPr>
              <w:t>-</w:t>
            </w:r>
          </w:p>
        </w:tc>
      </w:tr>
      <w:tr w:rsidR="00692E71" w:rsidRPr="001E3185" w14:paraId="0621E545" w14:textId="77777777" w:rsidTr="008E0250">
        <w:tc>
          <w:tcPr>
            <w:tcW w:w="3175" w:type="dxa"/>
            <w:vAlign w:val="center"/>
          </w:tcPr>
          <w:p w14:paraId="0BA644F2" w14:textId="77777777" w:rsidR="00692E71" w:rsidRPr="001E3185" w:rsidRDefault="00692E71" w:rsidP="008E0250">
            <w:pPr>
              <w:rPr>
                <w:rFonts w:cs="Arial"/>
              </w:rPr>
            </w:pPr>
            <w:r w:rsidRPr="001E3185">
              <w:rPr>
                <w:rFonts w:cs="Arial"/>
              </w:rPr>
              <w:t>The ratio in molecular weight between the mother molecule and the metabolite [metabolite/mother molecule]</w:t>
            </w:r>
          </w:p>
        </w:tc>
        <w:tc>
          <w:tcPr>
            <w:tcW w:w="1417" w:type="dxa"/>
            <w:vAlign w:val="center"/>
          </w:tcPr>
          <w:p w14:paraId="04AFAF71" w14:textId="77777777" w:rsidR="00692E71" w:rsidRPr="001E3185" w:rsidRDefault="00692E71" w:rsidP="008E0250">
            <w:pPr>
              <w:jc w:val="center"/>
              <w:rPr>
                <w:rFonts w:cs="Arial"/>
              </w:rPr>
            </w:pPr>
            <w:r w:rsidRPr="001E3185">
              <w:rPr>
                <w:rFonts w:cs="Arial"/>
              </w:rPr>
              <w:t>0.552117</w:t>
            </w:r>
          </w:p>
        </w:tc>
        <w:tc>
          <w:tcPr>
            <w:tcW w:w="1587" w:type="dxa"/>
            <w:vAlign w:val="center"/>
          </w:tcPr>
          <w:p w14:paraId="62EA2604" w14:textId="77777777" w:rsidR="00692E71" w:rsidRPr="001E3185" w:rsidRDefault="00692E71" w:rsidP="008E0250">
            <w:pPr>
              <w:jc w:val="center"/>
              <w:rPr>
                <w:rFonts w:cs="Arial"/>
              </w:rPr>
            </w:pPr>
            <w:r w:rsidRPr="001E3185">
              <w:rPr>
                <w:rFonts w:cs="Arial"/>
              </w:rPr>
              <w:t>0.2019</w:t>
            </w:r>
          </w:p>
        </w:tc>
        <w:tc>
          <w:tcPr>
            <w:tcW w:w="1587" w:type="dxa"/>
            <w:vAlign w:val="center"/>
          </w:tcPr>
          <w:p w14:paraId="4BC1487C" w14:textId="77777777" w:rsidR="00692E71" w:rsidRPr="001E3185" w:rsidRDefault="00692E71" w:rsidP="008E0250">
            <w:pPr>
              <w:jc w:val="center"/>
              <w:rPr>
                <w:rFonts w:cs="Arial"/>
              </w:rPr>
            </w:pPr>
            <w:r w:rsidRPr="001E3185">
              <w:rPr>
                <w:rFonts w:cs="Arial"/>
              </w:rPr>
              <w:t>0.224496</w:t>
            </w:r>
          </w:p>
        </w:tc>
        <w:tc>
          <w:tcPr>
            <w:tcW w:w="1588" w:type="dxa"/>
            <w:vAlign w:val="center"/>
          </w:tcPr>
          <w:p w14:paraId="51069F80" w14:textId="77777777" w:rsidR="00692E71" w:rsidRPr="001E3185" w:rsidRDefault="00692E71" w:rsidP="008E0250">
            <w:pPr>
              <w:jc w:val="center"/>
              <w:rPr>
                <w:rFonts w:cs="Arial"/>
              </w:rPr>
            </w:pPr>
            <w:r w:rsidRPr="001E3185">
              <w:rPr>
                <w:rFonts w:cs="Arial"/>
              </w:rPr>
              <w:t>-</w:t>
            </w:r>
          </w:p>
        </w:tc>
      </w:tr>
      <w:tr w:rsidR="00692E71" w:rsidRPr="001E3185" w14:paraId="0D908D5B" w14:textId="77777777" w:rsidTr="008E0250">
        <w:tc>
          <w:tcPr>
            <w:tcW w:w="9354" w:type="dxa"/>
            <w:gridSpan w:val="5"/>
            <w:vAlign w:val="center"/>
          </w:tcPr>
          <w:p w14:paraId="5D652D87" w14:textId="77777777" w:rsidR="00692E71" w:rsidRPr="001E3185" w:rsidRDefault="00692E71" w:rsidP="008E0250">
            <w:pPr>
              <w:rPr>
                <w:rFonts w:cs="Arial"/>
                <w:b/>
              </w:rPr>
            </w:pPr>
            <w:r w:rsidRPr="001E3185">
              <w:rPr>
                <w:rFonts w:cs="Arial"/>
                <w:b/>
              </w:rPr>
              <w:t>OUTPUT EMISSIONS at target depth</w:t>
            </w:r>
          </w:p>
        </w:tc>
      </w:tr>
      <w:tr w:rsidR="00692E71" w:rsidRPr="001E3185" w14:paraId="663D7546" w14:textId="77777777" w:rsidTr="008E0250">
        <w:tc>
          <w:tcPr>
            <w:tcW w:w="3175" w:type="dxa"/>
            <w:vAlign w:val="center"/>
          </w:tcPr>
          <w:p w14:paraId="7D8B9274" w14:textId="77777777" w:rsidR="00692E71" w:rsidRPr="001E3185" w:rsidRDefault="00692E71" w:rsidP="008E0250">
            <w:pPr>
              <w:rPr>
                <w:rFonts w:cs="Arial"/>
              </w:rPr>
            </w:pPr>
            <w:r w:rsidRPr="001E3185">
              <w:rPr>
                <w:rFonts w:cs="Arial"/>
              </w:rPr>
              <w:t>Châteaudun (µg.L</w:t>
            </w:r>
            <w:r w:rsidRPr="001E3185">
              <w:rPr>
                <w:rFonts w:cs="Arial"/>
                <w:vertAlign w:val="superscript"/>
              </w:rPr>
              <w:t>-1</w:t>
            </w:r>
            <w:r w:rsidRPr="001E3185">
              <w:rPr>
                <w:rFonts w:cs="Arial"/>
              </w:rPr>
              <w:t>)</w:t>
            </w:r>
          </w:p>
        </w:tc>
        <w:tc>
          <w:tcPr>
            <w:tcW w:w="1417" w:type="dxa"/>
            <w:vAlign w:val="center"/>
          </w:tcPr>
          <w:p w14:paraId="6E7E6765" w14:textId="77777777" w:rsidR="00692E71" w:rsidRPr="001E3185" w:rsidRDefault="00692E71" w:rsidP="008E0250">
            <w:pPr>
              <w:jc w:val="center"/>
              <w:rPr>
                <w:rFonts w:cs="Arial"/>
              </w:rPr>
            </w:pPr>
            <w:r w:rsidRPr="001E3185">
              <w:rPr>
                <w:rFonts w:cs="Arial"/>
              </w:rPr>
              <w:t>0.000</w:t>
            </w:r>
          </w:p>
        </w:tc>
        <w:tc>
          <w:tcPr>
            <w:tcW w:w="1587" w:type="dxa"/>
            <w:vAlign w:val="center"/>
          </w:tcPr>
          <w:p w14:paraId="02518641" w14:textId="77777777" w:rsidR="00692E71" w:rsidRPr="001E3185" w:rsidRDefault="00692E71" w:rsidP="008E0250">
            <w:pPr>
              <w:jc w:val="center"/>
              <w:rPr>
                <w:rFonts w:cs="Arial"/>
              </w:rPr>
            </w:pPr>
            <w:r w:rsidRPr="001E3185">
              <w:rPr>
                <w:rFonts w:cs="Arial"/>
              </w:rPr>
              <w:t>0.000</w:t>
            </w:r>
          </w:p>
        </w:tc>
        <w:tc>
          <w:tcPr>
            <w:tcW w:w="1587" w:type="dxa"/>
            <w:vAlign w:val="center"/>
          </w:tcPr>
          <w:p w14:paraId="0C982922" w14:textId="77777777" w:rsidR="00692E71" w:rsidRPr="001E3185" w:rsidRDefault="00692E71" w:rsidP="008E0250">
            <w:pPr>
              <w:jc w:val="center"/>
              <w:rPr>
                <w:rFonts w:cs="Arial"/>
              </w:rPr>
            </w:pPr>
            <w:r w:rsidRPr="001E3185">
              <w:rPr>
                <w:rFonts w:cs="Arial"/>
              </w:rPr>
              <w:t>0.000</w:t>
            </w:r>
          </w:p>
        </w:tc>
        <w:tc>
          <w:tcPr>
            <w:tcW w:w="1588" w:type="dxa"/>
            <w:vAlign w:val="center"/>
          </w:tcPr>
          <w:p w14:paraId="446EB5B3" w14:textId="77777777" w:rsidR="00692E71" w:rsidRPr="001E3185" w:rsidRDefault="00692E71" w:rsidP="008E0250">
            <w:pPr>
              <w:jc w:val="center"/>
              <w:rPr>
                <w:rFonts w:cs="Arial"/>
              </w:rPr>
            </w:pPr>
            <w:r w:rsidRPr="001E3185">
              <w:rPr>
                <w:rFonts w:cs="Arial"/>
              </w:rPr>
              <w:t>0.000</w:t>
            </w:r>
          </w:p>
        </w:tc>
      </w:tr>
      <w:tr w:rsidR="00692E71" w:rsidRPr="001E3185" w14:paraId="5BEA811B" w14:textId="77777777" w:rsidTr="008E0250">
        <w:tc>
          <w:tcPr>
            <w:tcW w:w="3175" w:type="dxa"/>
            <w:vAlign w:val="center"/>
          </w:tcPr>
          <w:p w14:paraId="5EC8E681" w14:textId="77777777" w:rsidR="00692E71" w:rsidRPr="001E3185" w:rsidRDefault="00692E71" w:rsidP="008E0250">
            <w:pPr>
              <w:rPr>
                <w:rFonts w:cs="Arial"/>
              </w:rPr>
            </w:pPr>
            <w:r w:rsidRPr="001E3185">
              <w:rPr>
                <w:rFonts w:cs="Arial"/>
              </w:rPr>
              <w:t>Hamburg (µg.L</w:t>
            </w:r>
            <w:r w:rsidRPr="001E3185">
              <w:rPr>
                <w:rFonts w:cs="Arial"/>
                <w:vertAlign w:val="superscript"/>
              </w:rPr>
              <w:t>-1</w:t>
            </w:r>
            <w:r w:rsidRPr="001E3185">
              <w:rPr>
                <w:rFonts w:cs="Arial"/>
              </w:rPr>
              <w:t>)</w:t>
            </w:r>
          </w:p>
        </w:tc>
        <w:tc>
          <w:tcPr>
            <w:tcW w:w="1417" w:type="dxa"/>
            <w:vAlign w:val="center"/>
          </w:tcPr>
          <w:p w14:paraId="5C3FC82A" w14:textId="77777777" w:rsidR="00692E71" w:rsidRPr="001E3185" w:rsidRDefault="00692E71" w:rsidP="008E0250">
            <w:pPr>
              <w:jc w:val="center"/>
              <w:rPr>
                <w:rFonts w:cs="Arial"/>
              </w:rPr>
            </w:pPr>
            <w:r w:rsidRPr="001E3185">
              <w:rPr>
                <w:rFonts w:cs="Arial"/>
              </w:rPr>
              <w:t>0.000</w:t>
            </w:r>
          </w:p>
        </w:tc>
        <w:tc>
          <w:tcPr>
            <w:tcW w:w="1587" w:type="dxa"/>
            <w:vAlign w:val="center"/>
          </w:tcPr>
          <w:p w14:paraId="15EEE347" w14:textId="77777777" w:rsidR="00692E71" w:rsidRPr="001E3185" w:rsidRDefault="00692E71" w:rsidP="008E0250">
            <w:pPr>
              <w:jc w:val="center"/>
              <w:rPr>
                <w:rFonts w:cs="Arial"/>
              </w:rPr>
            </w:pPr>
            <w:r w:rsidRPr="001E3185">
              <w:rPr>
                <w:rFonts w:cs="Arial"/>
              </w:rPr>
              <w:t>0.000</w:t>
            </w:r>
          </w:p>
        </w:tc>
        <w:tc>
          <w:tcPr>
            <w:tcW w:w="1587" w:type="dxa"/>
            <w:vAlign w:val="center"/>
          </w:tcPr>
          <w:p w14:paraId="0891E37A" w14:textId="77777777" w:rsidR="00692E71" w:rsidRPr="001E3185" w:rsidRDefault="00692E71" w:rsidP="008E0250">
            <w:pPr>
              <w:jc w:val="center"/>
              <w:rPr>
                <w:rFonts w:cs="Arial"/>
              </w:rPr>
            </w:pPr>
            <w:r w:rsidRPr="001E3185">
              <w:rPr>
                <w:rFonts w:cs="Arial"/>
              </w:rPr>
              <w:t>0.000</w:t>
            </w:r>
          </w:p>
        </w:tc>
        <w:tc>
          <w:tcPr>
            <w:tcW w:w="1588" w:type="dxa"/>
            <w:vAlign w:val="center"/>
          </w:tcPr>
          <w:p w14:paraId="5FD07A23" w14:textId="77777777" w:rsidR="00692E71" w:rsidRPr="001E3185" w:rsidRDefault="00692E71" w:rsidP="008E0250">
            <w:pPr>
              <w:jc w:val="center"/>
              <w:rPr>
                <w:rFonts w:cs="Arial"/>
              </w:rPr>
            </w:pPr>
            <w:r w:rsidRPr="001E3185">
              <w:rPr>
                <w:rFonts w:cs="Arial"/>
              </w:rPr>
              <w:t>0.000</w:t>
            </w:r>
          </w:p>
        </w:tc>
      </w:tr>
      <w:tr w:rsidR="00692E71" w:rsidRPr="001E3185" w14:paraId="599EA5C6" w14:textId="77777777" w:rsidTr="008E0250">
        <w:tc>
          <w:tcPr>
            <w:tcW w:w="3175" w:type="dxa"/>
            <w:vAlign w:val="center"/>
          </w:tcPr>
          <w:p w14:paraId="4E67D455" w14:textId="77777777" w:rsidR="00692E71" w:rsidRPr="001E3185" w:rsidRDefault="00692E71" w:rsidP="008E0250">
            <w:pPr>
              <w:rPr>
                <w:rFonts w:cs="Arial"/>
              </w:rPr>
            </w:pPr>
            <w:r w:rsidRPr="001E3185">
              <w:rPr>
                <w:rFonts w:cs="Arial"/>
              </w:rPr>
              <w:t>Jokioinen (µg.L</w:t>
            </w:r>
            <w:r w:rsidRPr="001E3185">
              <w:rPr>
                <w:rFonts w:cs="Arial"/>
                <w:vertAlign w:val="superscript"/>
              </w:rPr>
              <w:t>-1</w:t>
            </w:r>
            <w:r w:rsidRPr="001E3185">
              <w:rPr>
                <w:rFonts w:cs="Arial"/>
              </w:rPr>
              <w:t>)</w:t>
            </w:r>
          </w:p>
        </w:tc>
        <w:tc>
          <w:tcPr>
            <w:tcW w:w="1417" w:type="dxa"/>
            <w:vAlign w:val="center"/>
          </w:tcPr>
          <w:p w14:paraId="00498D76" w14:textId="77777777" w:rsidR="00692E71" w:rsidRPr="001E3185" w:rsidRDefault="00692E71" w:rsidP="008E0250">
            <w:pPr>
              <w:jc w:val="center"/>
              <w:rPr>
                <w:rFonts w:cs="Arial"/>
              </w:rPr>
            </w:pPr>
            <w:r w:rsidRPr="001E3185">
              <w:rPr>
                <w:rFonts w:cs="Arial"/>
              </w:rPr>
              <w:t>0.000</w:t>
            </w:r>
          </w:p>
        </w:tc>
        <w:tc>
          <w:tcPr>
            <w:tcW w:w="1587" w:type="dxa"/>
            <w:vAlign w:val="center"/>
          </w:tcPr>
          <w:p w14:paraId="20C48D69" w14:textId="77777777" w:rsidR="00692E71" w:rsidRPr="001E3185" w:rsidRDefault="00692E71" w:rsidP="008E0250">
            <w:pPr>
              <w:jc w:val="center"/>
              <w:rPr>
                <w:rFonts w:cs="Arial"/>
              </w:rPr>
            </w:pPr>
            <w:r w:rsidRPr="001E3185">
              <w:rPr>
                <w:rFonts w:cs="Arial"/>
              </w:rPr>
              <w:t>0.000</w:t>
            </w:r>
          </w:p>
        </w:tc>
        <w:tc>
          <w:tcPr>
            <w:tcW w:w="1587" w:type="dxa"/>
            <w:vAlign w:val="center"/>
          </w:tcPr>
          <w:p w14:paraId="2F71A8B3" w14:textId="77777777" w:rsidR="00692E71" w:rsidRPr="001E3185" w:rsidRDefault="00692E71" w:rsidP="008E0250">
            <w:pPr>
              <w:jc w:val="center"/>
              <w:rPr>
                <w:rFonts w:cs="Arial"/>
              </w:rPr>
            </w:pPr>
            <w:r w:rsidRPr="001E3185">
              <w:rPr>
                <w:rFonts w:cs="Arial"/>
              </w:rPr>
              <w:t>0.000</w:t>
            </w:r>
          </w:p>
        </w:tc>
        <w:tc>
          <w:tcPr>
            <w:tcW w:w="1588" w:type="dxa"/>
            <w:vAlign w:val="center"/>
          </w:tcPr>
          <w:p w14:paraId="36619BB1" w14:textId="77777777" w:rsidR="00692E71" w:rsidRPr="001E3185" w:rsidRDefault="00692E71" w:rsidP="008E0250">
            <w:pPr>
              <w:jc w:val="center"/>
              <w:rPr>
                <w:rFonts w:cs="Arial"/>
              </w:rPr>
            </w:pPr>
            <w:r w:rsidRPr="001E3185">
              <w:rPr>
                <w:rFonts w:cs="Arial"/>
              </w:rPr>
              <w:t>0.000</w:t>
            </w:r>
          </w:p>
        </w:tc>
      </w:tr>
      <w:tr w:rsidR="00692E71" w:rsidRPr="001E3185" w14:paraId="6F374F31" w14:textId="77777777" w:rsidTr="008E0250">
        <w:tc>
          <w:tcPr>
            <w:tcW w:w="3175" w:type="dxa"/>
            <w:vAlign w:val="center"/>
          </w:tcPr>
          <w:p w14:paraId="364A79EB" w14:textId="77777777" w:rsidR="00692E71" w:rsidRPr="001E3185" w:rsidRDefault="00692E71" w:rsidP="008E0250">
            <w:pPr>
              <w:rPr>
                <w:rFonts w:cs="Arial"/>
              </w:rPr>
            </w:pPr>
            <w:r w:rsidRPr="001E3185">
              <w:rPr>
                <w:rFonts w:cs="Arial"/>
              </w:rPr>
              <w:t>Kremsmünster (µg.L</w:t>
            </w:r>
            <w:r w:rsidRPr="001E3185">
              <w:rPr>
                <w:rFonts w:cs="Arial"/>
                <w:vertAlign w:val="superscript"/>
              </w:rPr>
              <w:t>-1</w:t>
            </w:r>
            <w:r w:rsidRPr="001E3185">
              <w:rPr>
                <w:rFonts w:cs="Arial"/>
              </w:rPr>
              <w:t>)</w:t>
            </w:r>
          </w:p>
        </w:tc>
        <w:tc>
          <w:tcPr>
            <w:tcW w:w="1417" w:type="dxa"/>
            <w:vAlign w:val="center"/>
          </w:tcPr>
          <w:p w14:paraId="6233EFCE" w14:textId="77777777" w:rsidR="00692E71" w:rsidRPr="001E3185" w:rsidRDefault="00692E71" w:rsidP="008E0250">
            <w:pPr>
              <w:jc w:val="center"/>
              <w:rPr>
                <w:rFonts w:cs="Arial"/>
              </w:rPr>
            </w:pPr>
            <w:r w:rsidRPr="001E3185">
              <w:rPr>
                <w:rFonts w:cs="Arial"/>
              </w:rPr>
              <w:t>0.000</w:t>
            </w:r>
          </w:p>
        </w:tc>
        <w:tc>
          <w:tcPr>
            <w:tcW w:w="1587" w:type="dxa"/>
            <w:vAlign w:val="center"/>
          </w:tcPr>
          <w:p w14:paraId="7D839DF4" w14:textId="77777777" w:rsidR="00692E71" w:rsidRPr="001E3185" w:rsidRDefault="00692E71" w:rsidP="008E0250">
            <w:pPr>
              <w:jc w:val="center"/>
              <w:rPr>
                <w:rFonts w:cs="Arial"/>
              </w:rPr>
            </w:pPr>
            <w:r w:rsidRPr="001E3185">
              <w:rPr>
                <w:rFonts w:cs="Arial"/>
              </w:rPr>
              <w:t>0.000</w:t>
            </w:r>
          </w:p>
        </w:tc>
        <w:tc>
          <w:tcPr>
            <w:tcW w:w="1587" w:type="dxa"/>
            <w:vAlign w:val="center"/>
          </w:tcPr>
          <w:p w14:paraId="3D4F9DF7" w14:textId="77777777" w:rsidR="00692E71" w:rsidRPr="001E3185" w:rsidRDefault="00692E71" w:rsidP="008E0250">
            <w:pPr>
              <w:jc w:val="center"/>
              <w:rPr>
                <w:rFonts w:cs="Arial"/>
              </w:rPr>
            </w:pPr>
            <w:r w:rsidRPr="001E3185">
              <w:rPr>
                <w:rFonts w:cs="Arial"/>
              </w:rPr>
              <w:t>0.000</w:t>
            </w:r>
          </w:p>
        </w:tc>
        <w:tc>
          <w:tcPr>
            <w:tcW w:w="1588" w:type="dxa"/>
            <w:vAlign w:val="center"/>
          </w:tcPr>
          <w:p w14:paraId="326BDE2E" w14:textId="77777777" w:rsidR="00692E71" w:rsidRPr="001E3185" w:rsidRDefault="00692E71" w:rsidP="008E0250">
            <w:pPr>
              <w:jc w:val="center"/>
              <w:rPr>
                <w:rFonts w:cs="Arial"/>
              </w:rPr>
            </w:pPr>
            <w:r w:rsidRPr="001E3185">
              <w:rPr>
                <w:rFonts w:cs="Arial"/>
              </w:rPr>
              <w:t>0.000</w:t>
            </w:r>
          </w:p>
        </w:tc>
      </w:tr>
      <w:tr w:rsidR="00692E71" w:rsidRPr="001E3185" w14:paraId="23B6555E" w14:textId="77777777" w:rsidTr="008E0250">
        <w:tc>
          <w:tcPr>
            <w:tcW w:w="3175" w:type="dxa"/>
            <w:vAlign w:val="center"/>
          </w:tcPr>
          <w:p w14:paraId="37E60BC1" w14:textId="77777777" w:rsidR="00692E71" w:rsidRPr="001E3185" w:rsidRDefault="00692E71" w:rsidP="008E0250">
            <w:pPr>
              <w:rPr>
                <w:rFonts w:cs="Arial"/>
              </w:rPr>
            </w:pPr>
            <w:r w:rsidRPr="001E3185">
              <w:rPr>
                <w:rFonts w:cs="Arial"/>
              </w:rPr>
              <w:t>Okehampton (µg.L</w:t>
            </w:r>
            <w:r w:rsidRPr="001E3185">
              <w:rPr>
                <w:rFonts w:cs="Arial"/>
                <w:vertAlign w:val="superscript"/>
              </w:rPr>
              <w:t>-1</w:t>
            </w:r>
            <w:r w:rsidRPr="001E3185">
              <w:rPr>
                <w:rFonts w:cs="Arial"/>
              </w:rPr>
              <w:t>)</w:t>
            </w:r>
          </w:p>
        </w:tc>
        <w:tc>
          <w:tcPr>
            <w:tcW w:w="1417" w:type="dxa"/>
            <w:vAlign w:val="center"/>
          </w:tcPr>
          <w:p w14:paraId="0F5DB5D2" w14:textId="77777777" w:rsidR="00692E71" w:rsidRPr="001E3185" w:rsidRDefault="00692E71" w:rsidP="008E0250">
            <w:pPr>
              <w:jc w:val="center"/>
              <w:rPr>
                <w:rFonts w:cs="Arial"/>
              </w:rPr>
            </w:pPr>
            <w:r w:rsidRPr="001E3185">
              <w:rPr>
                <w:rFonts w:cs="Arial"/>
              </w:rPr>
              <w:t>0.000</w:t>
            </w:r>
          </w:p>
        </w:tc>
        <w:tc>
          <w:tcPr>
            <w:tcW w:w="1587" w:type="dxa"/>
            <w:vAlign w:val="center"/>
          </w:tcPr>
          <w:p w14:paraId="1914F070" w14:textId="77777777" w:rsidR="00692E71" w:rsidRPr="001E3185" w:rsidRDefault="00692E71" w:rsidP="008E0250">
            <w:pPr>
              <w:jc w:val="center"/>
              <w:rPr>
                <w:rFonts w:cs="Arial"/>
              </w:rPr>
            </w:pPr>
            <w:r w:rsidRPr="001E3185">
              <w:rPr>
                <w:rFonts w:cs="Arial"/>
              </w:rPr>
              <w:t>0.000</w:t>
            </w:r>
          </w:p>
        </w:tc>
        <w:tc>
          <w:tcPr>
            <w:tcW w:w="1587" w:type="dxa"/>
            <w:vAlign w:val="center"/>
          </w:tcPr>
          <w:p w14:paraId="5358C68A" w14:textId="77777777" w:rsidR="00692E71" w:rsidRPr="001E3185" w:rsidRDefault="00692E71" w:rsidP="008E0250">
            <w:pPr>
              <w:jc w:val="center"/>
              <w:rPr>
                <w:rFonts w:cs="Arial"/>
              </w:rPr>
            </w:pPr>
            <w:r w:rsidRPr="001E3185">
              <w:rPr>
                <w:rFonts w:cs="Arial"/>
              </w:rPr>
              <w:t>0.000</w:t>
            </w:r>
          </w:p>
        </w:tc>
        <w:tc>
          <w:tcPr>
            <w:tcW w:w="1588" w:type="dxa"/>
            <w:vAlign w:val="center"/>
          </w:tcPr>
          <w:p w14:paraId="0FC56B69" w14:textId="77777777" w:rsidR="00692E71" w:rsidRPr="001E3185" w:rsidRDefault="00692E71" w:rsidP="008E0250">
            <w:pPr>
              <w:jc w:val="center"/>
              <w:rPr>
                <w:rFonts w:cs="Arial"/>
              </w:rPr>
            </w:pPr>
            <w:r w:rsidRPr="001E3185">
              <w:rPr>
                <w:rFonts w:cs="Arial"/>
              </w:rPr>
              <w:t>0.000</w:t>
            </w:r>
          </w:p>
        </w:tc>
      </w:tr>
      <w:tr w:rsidR="00692E71" w:rsidRPr="001E3185" w14:paraId="1C905AD9" w14:textId="77777777" w:rsidTr="008E0250">
        <w:tc>
          <w:tcPr>
            <w:tcW w:w="3175" w:type="dxa"/>
            <w:vAlign w:val="center"/>
          </w:tcPr>
          <w:p w14:paraId="24F5AFCC" w14:textId="77777777" w:rsidR="00692E71" w:rsidRPr="001E3185" w:rsidRDefault="00692E71" w:rsidP="008E0250">
            <w:pPr>
              <w:rPr>
                <w:rFonts w:cs="Arial"/>
              </w:rPr>
            </w:pPr>
            <w:r w:rsidRPr="001E3185">
              <w:rPr>
                <w:rFonts w:cs="Arial"/>
              </w:rPr>
              <w:t>Piacenza (µg.L</w:t>
            </w:r>
            <w:r w:rsidRPr="001E3185">
              <w:rPr>
                <w:rFonts w:cs="Arial"/>
                <w:vertAlign w:val="superscript"/>
              </w:rPr>
              <w:t>-1</w:t>
            </w:r>
            <w:r w:rsidRPr="001E3185">
              <w:rPr>
                <w:rFonts w:cs="Arial"/>
              </w:rPr>
              <w:t>)</w:t>
            </w:r>
          </w:p>
        </w:tc>
        <w:tc>
          <w:tcPr>
            <w:tcW w:w="1417" w:type="dxa"/>
            <w:vAlign w:val="center"/>
          </w:tcPr>
          <w:p w14:paraId="0065E4E1" w14:textId="77777777" w:rsidR="00692E71" w:rsidRPr="001E3185" w:rsidRDefault="00692E71" w:rsidP="008E0250">
            <w:pPr>
              <w:jc w:val="center"/>
              <w:rPr>
                <w:rFonts w:cs="Arial"/>
              </w:rPr>
            </w:pPr>
            <w:r w:rsidRPr="001E3185">
              <w:rPr>
                <w:rFonts w:cs="Arial"/>
              </w:rPr>
              <w:t>0.000</w:t>
            </w:r>
          </w:p>
        </w:tc>
        <w:tc>
          <w:tcPr>
            <w:tcW w:w="1587" w:type="dxa"/>
            <w:vAlign w:val="center"/>
          </w:tcPr>
          <w:p w14:paraId="600A2EF4" w14:textId="77777777" w:rsidR="00692E71" w:rsidRPr="001E3185" w:rsidRDefault="00692E71" w:rsidP="008E0250">
            <w:pPr>
              <w:jc w:val="center"/>
              <w:rPr>
                <w:rFonts w:cs="Arial"/>
              </w:rPr>
            </w:pPr>
            <w:r w:rsidRPr="001E3185">
              <w:rPr>
                <w:rFonts w:cs="Arial"/>
              </w:rPr>
              <w:t>0.000</w:t>
            </w:r>
          </w:p>
        </w:tc>
        <w:tc>
          <w:tcPr>
            <w:tcW w:w="1587" w:type="dxa"/>
            <w:vAlign w:val="center"/>
          </w:tcPr>
          <w:p w14:paraId="01B82EB9" w14:textId="77777777" w:rsidR="00692E71" w:rsidRPr="001E3185" w:rsidRDefault="00692E71" w:rsidP="008E0250">
            <w:pPr>
              <w:jc w:val="center"/>
              <w:rPr>
                <w:rFonts w:cs="Arial"/>
              </w:rPr>
            </w:pPr>
            <w:r w:rsidRPr="001E3185">
              <w:rPr>
                <w:rFonts w:cs="Arial"/>
              </w:rPr>
              <w:t>0.000</w:t>
            </w:r>
          </w:p>
        </w:tc>
        <w:tc>
          <w:tcPr>
            <w:tcW w:w="1588" w:type="dxa"/>
            <w:vAlign w:val="center"/>
          </w:tcPr>
          <w:p w14:paraId="11E5162C" w14:textId="77777777" w:rsidR="00692E71" w:rsidRPr="001E3185" w:rsidRDefault="00692E71" w:rsidP="008E0250">
            <w:pPr>
              <w:jc w:val="center"/>
              <w:rPr>
                <w:rFonts w:cs="Arial"/>
              </w:rPr>
            </w:pPr>
            <w:r w:rsidRPr="001E3185">
              <w:rPr>
                <w:rFonts w:cs="Arial"/>
              </w:rPr>
              <w:t>0.000</w:t>
            </w:r>
          </w:p>
        </w:tc>
      </w:tr>
      <w:tr w:rsidR="00692E71" w:rsidRPr="001E3185" w14:paraId="415E34B2" w14:textId="77777777" w:rsidTr="008E0250">
        <w:tc>
          <w:tcPr>
            <w:tcW w:w="3175" w:type="dxa"/>
            <w:vAlign w:val="center"/>
          </w:tcPr>
          <w:p w14:paraId="68F9FE89" w14:textId="77777777" w:rsidR="00692E71" w:rsidRPr="001E3185" w:rsidRDefault="00692E71" w:rsidP="008E0250">
            <w:pPr>
              <w:rPr>
                <w:rFonts w:cs="Arial"/>
              </w:rPr>
            </w:pPr>
            <w:r w:rsidRPr="001E3185">
              <w:rPr>
                <w:rFonts w:cs="Arial"/>
              </w:rPr>
              <w:t>Porto (µg.L</w:t>
            </w:r>
            <w:r w:rsidRPr="001E3185">
              <w:rPr>
                <w:rFonts w:cs="Arial"/>
                <w:vertAlign w:val="superscript"/>
              </w:rPr>
              <w:t>-1</w:t>
            </w:r>
            <w:r w:rsidRPr="001E3185">
              <w:rPr>
                <w:rFonts w:cs="Arial"/>
              </w:rPr>
              <w:t>)</w:t>
            </w:r>
          </w:p>
        </w:tc>
        <w:tc>
          <w:tcPr>
            <w:tcW w:w="1417" w:type="dxa"/>
            <w:vAlign w:val="center"/>
          </w:tcPr>
          <w:p w14:paraId="59A6C774" w14:textId="77777777" w:rsidR="00692E71" w:rsidRPr="001E3185" w:rsidRDefault="00692E71" w:rsidP="008E0250">
            <w:pPr>
              <w:jc w:val="center"/>
              <w:rPr>
                <w:rFonts w:cs="Arial"/>
              </w:rPr>
            </w:pPr>
            <w:r w:rsidRPr="001E3185">
              <w:rPr>
                <w:rFonts w:cs="Arial"/>
              </w:rPr>
              <w:t>0.000</w:t>
            </w:r>
          </w:p>
        </w:tc>
        <w:tc>
          <w:tcPr>
            <w:tcW w:w="1587" w:type="dxa"/>
            <w:vAlign w:val="center"/>
          </w:tcPr>
          <w:p w14:paraId="6E3E8661" w14:textId="77777777" w:rsidR="00692E71" w:rsidRPr="001E3185" w:rsidRDefault="00692E71" w:rsidP="008E0250">
            <w:pPr>
              <w:jc w:val="center"/>
              <w:rPr>
                <w:rFonts w:cs="Arial"/>
              </w:rPr>
            </w:pPr>
            <w:r w:rsidRPr="001E3185">
              <w:rPr>
                <w:rFonts w:cs="Arial"/>
              </w:rPr>
              <w:t>0.000</w:t>
            </w:r>
          </w:p>
        </w:tc>
        <w:tc>
          <w:tcPr>
            <w:tcW w:w="1587" w:type="dxa"/>
            <w:vAlign w:val="center"/>
          </w:tcPr>
          <w:p w14:paraId="6FB61DE3" w14:textId="77777777" w:rsidR="00692E71" w:rsidRPr="001E3185" w:rsidRDefault="00692E71" w:rsidP="008E0250">
            <w:pPr>
              <w:jc w:val="center"/>
              <w:rPr>
                <w:rFonts w:cs="Arial"/>
              </w:rPr>
            </w:pPr>
            <w:r w:rsidRPr="001E3185">
              <w:rPr>
                <w:rFonts w:cs="Arial"/>
              </w:rPr>
              <w:t>0.000</w:t>
            </w:r>
          </w:p>
        </w:tc>
        <w:tc>
          <w:tcPr>
            <w:tcW w:w="1588" w:type="dxa"/>
            <w:vAlign w:val="center"/>
          </w:tcPr>
          <w:p w14:paraId="38A587F9" w14:textId="77777777" w:rsidR="00692E71" w:rsidRPr="001E3185" w:rsidRDefault="00692E71" w:rsidP="008E0250">
            <w:pPr>
              <w:jc w:val="center"/>
              <w:rPr>
                <w:rFonts w:cs="Arial"/>
              </w:rPr>
            </w:pPr>
            <w:r w:rsidRPr="001E3185">
              <w:rPr>
                <w:rFonts w:cs="Arial"/>
              </w:rPr>
              <w:t>0.000</w:t>
            </w:r>
          </w:p>
        </w:tc>
      </w:tr>
      <w:tr w:rsidR="00692E71" w:rsidRPr="001E3185" w14:paraId="0129FB70" w14:textId="77777777" w:rsidTr="008E0250">
        <w:tc>
          <w:tcPr>
            <w:tcW w:w="3175" w:type="dxa"/>
            <w:vAlign w:val="center"/>
          </w:tcPr>
          <w:p w14:paraId="56187751" w14:textId="77777777" w:rsidR="00692E71" w:rsidRPr="001E3185" w:rsidRDefault="00692E71" w:rsidP="008E0250">
            <w:pPr>
              <w:rPr>
                <w:rFonts w:cs="Arial"/>
              </w:rPr>
            </w:pPr>
            <w:r w:rsidRPr="001E3185">
              <w:rPr>
                <w:rFonts w:cs="Arial"/>
              </w:rPr>
              <w:t>Seville (µg.L</w:t>
            </w:r>
            <w:r w:rsidRPr="001E3185">
              <w:rPr>
                <w:rFonts w:cs="Arial"/>
                <w:vertAlign w:val="superscript"/>
              </w:rPr>
              <w:t>-1</w:t>
            </w:r>
            <w:r w:rsidRPr="001E3185">
              <w:rPr>
                <w:rFonts w:cs="Arial"/>
              </w:rPr>
              <w:t>)</w:t>
            </w:r>
          </w:p>
        </w:tc>
        <w:tc>
          <w:tcPr>
            <w:tcW w:w="1417" w:type="dxa"/>
            <w:vAlign w:val="center"/>
          </w:tcPr>
          <w:p w14:paraId="03A6326D" w14:textId="77777777" w:rsidR="00692E71" w:rsidRPr="001E3185" w:rsidRDefault="00692E71" w:rsidP="008E0250">
            <w:pPr>
              <w:jc w:val="center"/>
              <w:rPr>
                <w:rFonts w:cs="Arial"/>
              </w:rPr>
            </w:pPr>
            <w:r w:rsidRPr="001E3185">
              <w:rPr>
                <w:rFonts w:cs="Arial"/>
              </w:rPr>
              <w:t>0.000</w:t>
            </w:r>
          </w:p>
        </w:tc>
        <w:tc>
          <w:tcPr>
            <w:tcW w:w="1587" w:type="dxa"/>
            <w:vAlign w:val="center"/>
          </w:tcPr>
          <w:p w14:paraId="19E92477" w14:textId="77777777" w:rsidR="00692E71" w:rsidRPr="001E3185" w:rsidRDefault="00692E71" w:rsidP="008E0250">
            <w:pPr>
              <w:jc w:val="center"/>
              <w:rPr>
                <w:rFonts w:cs="Arial"/>
              </w:rPr>
            </w:pPr>
            <w:r w:rsidRPr="001E3185">
              <w:rPr>
                <w:rFonts w:cs="Arial"/>
              </w:rPr>
              <w:t>0.000</w:t>
            </w:r>
          </w:p>
        </w:tc>
        <w:tc>
          <w:tcPr>
            <w:tcW w:w="1587" w:type="dxa"/>
            <w:vAlign w:val="center"/>
          </w:tcPr>
          <w:p w14:paraId="2028AACC" w14:textId="77777777" w:rsidR="00692E71" w:rsidRPr="001E3185" w:rsidRDefault="00692E71" w:rsidP="008E0250">
            <w:pPr>
              <w:jc w:val="center"/>
              <w:rPr>
                <w:rFonts w:cs="Arial"/>
              </w:rPr>
            </w:pPr>
            <w:r w:rsidRPr="001E3185">
              <w:rPr>
                <w:rFonts w:cs="Arial"/>
              </w:rPr>
              <w:t>0.000</w:t>
            </w:r>
          </w:p>
        </w:tc>
        <w:tc>
          <w:tcPr>
            <w:tcW w:w="1588" w:type="dxa"/>
            <w:vAlign w:val="center"/>
          </w:tcPr>
          <w:p w14:paraId="532D051D" w14:textId="77777777" w:rsidR="00692E71" w:rsidRPr="001E3185" w:rsidRDefault="00692E71" w:rsidP="008E0250">
            <w:pPr>
              <w:jc w:val="center"/>
              <w:rPr>
                <w:rFonts w:cs="Arial"/>
              </w:rPr>
            </w:pPr>
            <w:r w:rsidRPr="001E3185">
              <w:rPr>
                <w:rFonts w:cs="Arial"/>
              </w:rPr>
              <w:t>0.000</w:t>
            </w:r>
          </w:p>
        </w:tc>
      </w:tr>
      <w:tr w:rsidR="00692E71" w:rsidRPr="001E3185" w14:paraId="1CD6252A" w14:textId="77777777" w:rsidTr="008E0250">
        <w:tc>
          <w:tcPr>
            <w:tcW w:w="3175" w:type="dxa"/>
            <w:vAlign w:val="center"/>
          </w:tcPr>
          <w:p w14:paraId="429F9941" w14:textId="77777777" w:rsidR="00692E71" w:rsidRPr="001E3185" w:rsidRDefault="00692E71" w:rsidP="008E0250">
            <w:pPr>
              <w:rPr>
                <w:rFonts w:cs="Arial"/>
              </w:rPr>
            </w:pPr>
            <w:r w:rsidRPr="001E3185">
              <w:rPr>
                <w:rFonts w:cs="Arial"/>
              </w:rPr>
              <w:t>Thiva (µg.L</w:t>
            </w:r>
            <w:r w:rsidRPr="001E3185">
              <w:rPr>
                <w:rFonts w:cs="Arial"/>
                <w:vertAlign w:val="superscript"/>
              </w:rPr>
              <w:t>-1</w:t>
            </w:r>
            <w:r w:rsidRPr="001E3185">
              <w:rPr>
                <w:rFonts w:cs="Arial"/>
              </w:rPr>
              <w:t>)</w:t>
            </w:r>
          </w:p>
        </w:tc>
        <w:tc>
          <w:tcPr>
            <w:tcW w:w="1417" w:type="dxa"/>
            <w:vAlign w:val="center"/>
          </w:tcPr>
          <w:p w14:paraId="7FC73AD6" w14:textId="77777777" w:rsidR="00692E71" w:rsidRPr="001E3185" w:rsidRDefault="00692E71" w:rsidP="008E0250">
            <w:pPr>
              <w:jc w:val="center"/>
              <w:rPr>
                <w:rFonts w:cs="Arial"/>
              </w:rPr>
            </w:pPr>
            <w:r w:rsidRPr="001E3185">
              <w:rPr>
                <w:rFonts w:cs="Arial"/>
              </w:rPr>
              <w:t>0.000</w:t>
            </w:r>
          </w:p>
        </w:tc>
        <w:tc>
          <w:tcPr>
            <w:tcW w:w="1587" w:type="dxa"/>
            <w:vAlign w:val="center"/>
          </w:tcPr>
          <w:p w14:paraId="19292273" w14:textId="77777777" w:rsidR="00692E71" w:rsidRPr="001E3185" w:rsidRDefault="00692E71" w:rsidP="008E0250">
            <w:pPr>
              <w:jc w:val="center"/>
              <w:rPr>
                <w:rFonts w:cs="Arial"/>
              </w:rPr>
            </w:pPr>
            <w:r w:rsidRPr="001E3185">
              <w:rPr>
                <w:rFonts w:cs="Arial"/>
              </w:rPr>
              <w:t>0.000</w:t>
            </w:r>
          </w:p>
        </w:tc>
        <w:tc>
          <w:tcPr>
            <w:tcW w:w="1587" w:type="dxa"/>
            <w:vAlign w:val="center"/>
          </w:tcPr>
          <w:p w14:paraId="5A1B4F3F" w14:textId="77777777" w:rsidR="00692E71" w:rsidRPr="001E3185" w:rsidRDefault="00692E71" w:rsidP="008E0250">
            <w:pPr>
              <w:jc w:val="center"/>
              <w:rPr>
                <w:rFonts w:cs="Arial"/>
              </w:rPr>
            </w:pPr>
            <w:r w:rsidRPr="001E3185">
              <w:rPr>
                <w:rFonts w:cs="Arial"/>
              </w:rPr>
              <w:t>0.000</w:t>
            </w:r>
          </w:p>
        </w:tc>
        <w:tc>
          <w:tcPr>
            <w:tcW w:w="1588" w:type="dxa"/>
            <w:vAlign w:val="center"/>
          </w:tcPr>
          <w:p w14:paraId="64BC09F0" w14:textId="77777777" w:rsidR="00692E71" w:rsidRPr="001E3185" w:rsidRDefault="00692E71" w:rsidP="008E0250">
            <w:pPr>
              <w:jc w:val="center"/>
              <w:rPr>
                <w:rFonts w:cs="Arial"/>
              </w:rPr>
            </w:pPr>
            <w:r w:rsidRPr="001E3185">
              <w:rPr>
                <w:rFonts w:cs="Arial"/>
              </w:rPr>
              <w:t>0.000</w:t>
            </w:r>
          </w:p>
        </w:tc>
      </w:tr>
    </w:tbl>
    <w:p w14:paraId="5E5C8217" w14:textId="77777777" w:rsidR="00692E71" w:rsidRPr="001E3185" w:rsidRDefault="00692E71" w:rsidP="00692E71">
      <w:pPr>
        <w:rPr>
          <w:rFonts w:cs="Arial"/>
        </w:rPr>
      </w:pPr>
      <w:r w:rsidRPr="001E3185">
        <w:rPr>
          <w:rFonts w:cs="Arial"/>
          <w:vertAlign w:val="superscript"/>
        </w:rPr>
        <w:t>(1)</w:t>
      </w:r>
      <w:r w:rsidRPr="001E3185">
        <w:rPr>
          <w:rFonts w:cs="Arial"/>
        </w:rPr>
        <w:t xml:space="preserve"> Communication from Janssen, e-mail dated 19.03.2015.</w:t>
      </w:r>
    </w:p>
    <w:p w14:paraId="1DF79149" w14:textId="77777777" w:rsidR="00692E71" w:rsidRPr="001E3185" w:rsidRDefault="00692E71" w:rsidP="00692E71">
      <w:pPr>
        <w:spacing w:after="200" w:line="276" w:lineRule="auto"/>
        <w:rPr>
          <w:rFonts w:cs="Arial"/>
          <w:b/>
          <w:bCs/>
        </w:rPr>
      </w:pPr>
      <w:r w:rsidRPr="001E3185">
        <w:rPr>
          <w:rFonts w:cs="Arial"/>
          <w:b/>
          <w:bCs/>
        </w:rPr>
        <w:br w:type="page"/>
      </w:r>
    </w:p>
    <w:p w14:paraId="3D8D6AB2" w14:textId="77777777" w:rsidR="00692E71" w:rsidRPr="00B66713" w:rsidRDefault="00692E71" w:rsidP="00692E71">
      <w:pPr>
        <w:rPr>
          <w:rFonts w:ascii="Arial" w:hAnsi="Arial" w:cs="Arial"/>
          <w:b/>
          <w:bCs/>
        </w:rPr>
      </w:pPr>
    </w:p>
    <w:p w14:paraId="75430BF2" w14:textId="77777777" w:rsidR="00692E71" w:rsidRPr="00FE333D" w:rsidRDefault="00692E71" w:rsidP="003356DA">
      <w:pPr>
        <w:pStyle w:val="Titre5"/>
        <w:rPr>
          <w:lang w:val="en-US"/>
        </w:rPr>
      </w:pPr>
      <w:r w:rsidRPr="00FE333D">
        <w:rPr>
          <w:lang w:val="en-US"/>
        </w:rPr>
        <w:t>Non-compartmental-specific exposure relevant to the food chain (secondary poisoning)</w:t>
      </w:r>
    </w:p>
    <w:p w14:paraId="282E4897" w14:textId="77777777" w:rsidR="00692E71" w:rsidRPr="001E3185" w:rsidRDefault="00692E71" w:rsidP="00692E71">
      <w:pPr>
        <w:pStyle w:val="Titre3"/>
        <w:numPr>
          <w:ilvl w:val="0"/>
          <w:numId w:val="0"/>
        </w:numPr>
        <w:rPr>
          <w:sz w:val="20"/>
          <w:lang w:val="en-GB"/>
        </w:rPr>
      </w:pPr>
    </w:p>
    <w:p w14:paraId="12A37E22" w14:textId="77777777" w:rsidR="00692E71" w:rsidRPr="001E3185" w:rsidRDefault="00692E71" w:rsidP="00692E71">
      <w:pPr>
        <w:rPr>
          <w:rFonts w:eastAsiaTheme="minorHAnsi" w:cs="Arial"/>
          <w:lang w:eastAsia="en-US"/>
        </w:rPr>
      </w:pPr>
      <w:r w:rsidRPr="001E3185">
        <w:rPr>
          <w:rFonts w:eastAsiaTheme="minorHAnsi" w:cs="Arial"/>
          <w:lang w:eastAsia="en-US"/>
        </w:rPr>
        <w:t xml:space="preserve">- Cypermethrin </w:t>
      </w:r>
    </w:p>
    <w:p w14:paraId="252A9773" w14:textId="77777777" w:rsidR="00692E71" w:rsidRPr="001E3185" w:rsidRDefault="00692E71" w:rsidP="00692E71">
      <w:pPr>
        <w:rPr>
          <w:rFonts w:eastAsiaTheme="minorHAnsi" w:cs="Arial"/>
          <w:lang w:eastAsia="en-US"/>
        </w:rPr>
      </w:pPr>
      <w:r w:rsidRPr="001E3185">
        <w:rPr>
          <w:rFonts w:eastAsiaTheme="minorHAnsi" w:cs="Arial"/>
          <w:lang w:eastAsia="en-US"/>
        </w:rPr>
        <w:t xml:space="preserve">As cypermethrin has a log Kow &gt; 3 (log Kow = 5.45) and a BCF &gt; 100 (BCF in fish = 417 L/kg and BCF in earthworm estimated in EUSES as 3380 L/kg), secondary poisoning may occur </w:t>
      </w:r>
      <w:r w:rsidRPr="001E3185">
        <w:rPr>
          <w:rFonts w:eastAsiaTheme="minorHAnsi" w:cs="Arial"/>
          <w:i/>
          <w:lang w:eastAsia="en-US"/>
        </w:rPr>
        <w:t>via</w:t>
      </w:r>
      <w:r w:rsidRPr="001E3185">
        <w:rPr>
          <w:rFonts w:eastAsiaTheme="minorHAnsi" w:cs="Arial"/>
          <w:lang w:eastAsia="en-US"/>
        </w:rPr>
        <w:t xml:space="preserve"> the aquatic food chain and </w:t>
      </w:r>
      <w:r w:rsidRPr="001E3185">
        <w:rPr>
          <w:rFonts w:eastAsiaTheme="minorHAnsi" w:cs="Arial"/>
          <w:i/>
          <w:lang w:eastAsia="en-US"/>
        </w:rPr>
        <w:t>via</w:t>
      </w:r>
      <w:r w:rsidRPr="001E3185">
        <w:rPr>
          <w:rFonts w:eastAsiaTheme="minorHAnsi" w:cs="Arial"/>
          <w:lang w:eastAsia="en-US"/>
        </w:rPr>
        <w:t xml:space="preserve"> the terrestrial food chain. </w:t>
      </w:r>
    </w:p>
    <w:p w14:paraId="6E00D9FC" w14:textId="77777777" w:rsidR="00692E71" w:rsidRPr="001E3185" w:rsidRDefault="00692E71" w:rsidP="00692E71">
      <w:pPr>
        <w:rPr>
          <w:rFonts w:eastAsiaTheme="minorHAnsi" w:cs="Arial"/>
          <w:lang w:eastAsia="en-US"/>
        </w:rPr>
      </w:pPr>
      <w:r w:rsidRPr="001E3185">
        <w:rPr>
          <w:rFonts w:eastAsiaTheme="minorHAnsi" w:cs="Arial"/>
          <w:lang w:eastAsia="en-US"/>
        </w:rPr>
        <w:t>The concentration of cypermethrin in food (</w:t>
      </w:r>
      <w:r w:rsidRPr="001E3185">
        <w:rPr>
          <w:rFonts w:eastAsiaTheme="minorHAnsi" w:cs="Arial"/>
          <w:i/>
          <w:lang w:eastAsia="en-US"/>
        </w:rPr>
        <w:t>i.e.</w:t>
      </w:r>
      <w:r w:rsidRPr="001E3185">
        <w:rPr>
          <w:rFonts w:eastAsiaTheme="minorHAnsi" w:cs="Arial"/>
          <w:lang w:eastAsia="en-US"/>
        </w:rPr>
        <w:t xml:space="preserve"> in fish and in earthworm) of fish-eating and worm-eating predators (birds or mammals) is calculated in EUSES v2.1.2. </w:t>
      </w:r>
    </w:p>
    <w:p w14:paraId="31B79621" w14:textId="77777777" w:rsidR="00692E71" w:rsidRPr="001E3185" w:rsidRDefault="00692E71" w:rsidP="00692E71">
      <w:pPr>
        <w:rPr>
          <w:rFonts w:eastAsiaTheme="minorHAnsi" w:cs="Arial"/>
          <w:lang w:eastAsia="en-US"/>
        </w:rPr>
      </w:pPr>
    </w:p>
    <w:p w14:paraId="6B0733F2" w14:textId="77777777" w:rsidR="00692E71" w:rsidRPr="001E3185" w:rsidRDefault="00692E71" w:rsidP="00692E71">
      <w:pPr>
        <w:rPr>
          <w:rFonts w:eastAsiaTheme="minorHAnsi" w:cs="Arial"/>
          <w:lang w:eastAsia="en-US"/>
        </w:rPr>
      </w:pPr>
      <w:r w:rsidRPr="001E3185">
        <w:rPr>
          <w:rFonts w:eastAsiaTheme="minorHAnsi" w:cs="Arial"/>
          <w:lang w:eastAsia="en-US"/>
        </w:rPr>
        <w:t xml:space="preserve">The concentration in fish is calculated using the worst case concentration in surface water </w:t>
      </w:r>
      <w:r w:rsidRPr="001E3185">
        <w:rPr>
          <w:rFonts w:eastAsiaTheme="minorHAnsi" w:cs="Arial"/>
          <w:i/>
          <w:lang w:eastAsia="en-US"/>
        </w:rPr>
        <w:t>i.e.</w:t>
      </w:r>
      <w:r w:rsidRPr="001E3185">
        <w:rPr>
          <w:rFonts w:eastAsiaTheme="minorHAnsi" w:cs="Arial"/>
          <w:lang w:eastAsia="en-US"/>
        </w:rPr>
        <w:t xml:space="preserve"> the concentration of 0.09 µg/L. This concentration is obtained in the bridge over pond scenario following </w:t>
      </w:r>
      <w:r w:rsidRPr="001E3185">
        <w:rPr>
          <w:rFonts w:eastAsiaTheme="minorHAnsi" w:cs="Arial"/>
          <w:i/>
          <w:lang w:eastAsia="en-US"/>
        </w:rPr>
        <w:t>in situ</w:t>
      </w:r>
      <w:r w:rsidRPr="001E3185">
        <w:rPr>
          <w:rFonts w:eastAsiaTheme="minorHAnsi" w:cs="Arial"/>
          <w:lang w:eastAsia="en-US"/>
        </w:rPr>
        <w:t xml:space="preserve"> application by non-professional and leaching during the whole assessment period of 1825 days (see Table 3.3.2.5.3-1). The calculated concentration in fishes has to be considered as a worst case. Indeed, it is stated on the label to restrict the use of the product close to water-ways. Therefore no emission into the surface water can occur during the </w:t>
      </w:r>
      <w:r w:rsidRPr="001E3185">
        <w:rPr>
          <w:rFonts w:eastAsiaTheme="minorHAnsi" w:cs="Arial"/>
          <w:i/>
          <w:lang w:eastAsia="en-US"/>
        </w:rPr>
        <w:t>in situ</w:t>
      </w:r>
      <w:r w:rsidRPr="001E3185">
        <w:rPr>
          <w:rFonts w:eastAsiaTheme="minorHAnsi" w:cs="Arial"/>
          <w:lang w:eastAsia="en-US"/>
        </w:rPr>
        <w:t xml:space="preserve"> application. Moreover, the concentration in surface water of 0.09 µg/L is calculated without taking into account removal processes. </w:t>
      </w:r>
    </w:p>
    <w:p w14:paraId="0E60C174" w14:textId="77777777" w:rsidR="00692E71" w:rsidRPr="001E3185" w:rsidRDefault="00692E71" w:rsidP="00692E71">
      <w:pPr>
        <w:rPr>
          <w:rFonts w:eastAsiaTheme="minorHAnsi" w:cs="Arial"/>
          <w:lang w:eastAsia="en-US"/>
        </w:rPr>
      </w:pPr>
    </w:p>
    <w:p w14:paraId="30EA4068" w14:textId="77777777" w:rsidR="00692E71" w:rsidRPr="001E3185" w:rsidRDefault="00692E71" w:rsidP="00692E71">
      <w:pPr>
        <w:rPr>
          <w:rFonts w:eastAsiaTheme="minorHAnsi" w:cs="Arial"/>
          <w:lang w:eastAsia="en-US"/>
        </w:rPr>
      </w:pPr>
      <w:r w:rsidRPr="001E3185">
        <w:rPr>
          <w:rFonts w:eastAsiaTheme="minorHAnsi" w:cs="Arial"/>
          <w:lang w:eastAsia="en-US"/>
        </w:rPr>
        <w:t>The concentration in earthworm is calculated using the worst case concentration in soil (</w:t>
      </w:r>
      <w:r w:rsidRPr="001E3185">
        <w:rPr>
          <w:rFonts w:eastAsiaTheme="minorHAnsi" w:cs="Arial"/>
          <w:i/>
          <w:lang w:eastAsia="en-US"/>
        </w:rPr>
        <w:t>i.e</w:t>
      </w:r>
      <w:r w:rsidRPr="001E3185">
        <w:rPr>
          <w:rFonts w:eastAsiaTheme="minorHAnsi" w:cs="Arial"/>
          <w:lang w:eastAsia="en-US"/>
        </w:rPr>
        <w:t>. the concentration of 0.25 mg/kg</w:t>
      </w:r>
      <w:r w:rsidRPr="001E3185">
        <w:rPr>
          <w:rFonts w:eastAsiaTheme="minorHAnsi" w:cs="Arial"/>
          <w:vertAlign w:val="subscript"/>
          <w:lang w:eastAsia="en-US"/>
        </w:rPr>
        <w:t>wwt</w:t>
      </w:r>
      <w:r w:rsidRPr="001E3185">
        <w:rPr>
          <w:rFonts w:eastAsiaTheme="minorHAnsi" w:cs="Arial"/>
          <w:lang w:eastAsia="en-US"/>
        </w:rPr>
        <w:t xml:space="preserve">. This concentration is obtained in the tier 1 of the spraying scenario following </w:t>
      </w:r>
      <w:r w:rsidRPr="001E3185">
        <w:rPr>
          <w:rFonts w:eastAsiaTheme="minorHAnsi" w:cs="Arial"/>
          <w:i/>
          <w:lang w:eastAsia="en-US"/>
        </w:rPr>
        <w:t>in situ</w:t>
      </w:r>
      <w:r w:rsidRPr="001E3185">
        <w:rPr>
          <w:rFonts w:eastAsiaTheme="minorHAnsi" w:cs="Arial"/>
          <w:lang w:eastAsia="en-US"/>
        </w:rPr>
        <w:t xml:space="preserve"> application by spraying and leaching during the whole assessment period of 1825 days (see Table 3.3.2.5.4-1). The calculated concentration in earthworm has to be considered as a worst case. Indeed, it is stated on the label to cover the soil during the application, therefore no emission occur during </w:t>
      </w:r>
      <w:r w:rsidRPr="001E3185">
        <w:rPr>
          <w:rFonts w:eastAsiaTheme="minorHAnsi" w:cs="Arial"/>
          <w:i/>
          <w:lang w:eastAsia="en-US"/>
        </w:rPr>
        <w:t>in situ</w:t>
      </w:r>
      <w:r w:rsidRPr="001E3185">
        <w:rPr>
          <w:rFonts w:eastAsiaTheme="minorHAnsi" w:cs="Arial"/>
          <w:lang w:eastAsia="en-US"/>
        </w:rPr>
        <w:t xml:space="preserve"> application by spraying. Moreover, the concentration in soil of 0.25 mg/kg</w:t>
      </w:r>
      <w:r w:rsidRPr="001E3185">
        <w:rPr>
          <w:rFonts w:eastAsiaTheme="minorHAnsi" w:cs="Arial"/>
          <w:vertAlign w:val="subscript"/>
          <w:lang w:eastAsia="en-US"/>
        </w:rPr>
        <w:t>wwt</w:t>
      </w:r>
      <w:r w:rsidRPr="001E3185">
        <w:rPr>
          <w:rFonts w:eastAsiaTheme="minorHAnsi" w:cs="Arial"/>
          <w:lang w:eastAsia="en-US"/>
        </w:rPr>
        <w:t xml:space="preserve"> is calculated without taking into account removal processes.</w:t>
      </w:r>
    </w:p>
    <w:p w14:paraId="25B59147" w14:textId="77777777" w:rsidR="00692E71" w:rsidRPr="001E3185" w:rsidRDefault="00692E71" w:rsidP="00692E71">
      <w:pPr>
        <w:rPr>
          <w:rFonts w:eastAsiaTheme="minorHAnsi" w:cs="Arial"/>
          <w:lang w:eastAsia="en-US"/>
        </w:rPr>
      </w:pPr>
    </w:p>
    <w:p w14:paraId="41930CD0" w14:textId="77777777" w:rsidR="00692E71" w:rsidRPr="001E3185" w:rsidRDefault="00692E71" w:rsidP="00692E71">
      <w:pPr>
        <w:pStyle w:val="Lgende"/>
        <w:rPr>
          <w:rFonts w:ascii="Verdana" w:eastAsiaTheme="minorHAnsi" w:hAnsi="Verdana"/>
          <w:lang w:eastAsia="en-US"/>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46</w:t>
      </w:r>
      <w:r w:rsidRPr="001E3185">
        <w:rPr>
          <w:rFonts w:ascii="Verdana" w:hAnsi="Verdana"/>
        </w:rPr>
        <w:fldChar w:fldCharType="end"/>
      </w:r>
      <w:r w:rsidRPr="001E3185">
        <w:rPr>
          <w:rFonts w:ascii="Verdana" w:hAnsi="Verdana"/>
        </w:rPr>
        <w:t xml:space="preserve">: </w:t>
      </w:r>
      <w:r w:rsidRPr="001E3185">
        <w:rPr>
          <w:rFonts w:ascii="Verdana" w:eastAsiaTheme="minorHAnsi" w:hAnsi="Verdana"/>
          <w:lang w:eastAsia="en-US"/>
        </w:rPr>
        <w:t>PEC of cypermethrin in fish and earthworm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692E71" w:rsidRPr="001E3185" w14:paraId="66D27618" w14:textId="77777777" w:rsidTr="008E0250">
        <w:trPr>
          <w:trHeight w:val="249"/>
        </w:trPr>
        <w:tc>
          <w:tcPr>
            <w:tcW w:w="3024" w:type="dxa"/>
            <w:shd w:val="clear" w:color="auto" w:fill="D9D9D9" w:themeFill="background1" w:themeFillShade="D9"/>
          </w:tcPr>
          <w:p w14:paraId="415F4DFF" w14:textId="77777777" w:rsidR="00692E71" w:rsidRPr="001E3185" w:rsidRDefault="00692E71" w:rsidP="008E0250">
            <w:pPr>
              <w:jc w:val="center"/>
              <w:rPr>
                <w:rFonts w:eastAsiaTheme="minorHAnsi" w:cs="Arial"/>
                <w:lang w:eastAsia="en-US"/>
              </w:rPr>
            </w:pPr>
          </w:p>
        </w:tc>
        <w:tc>
          <w:tcPr>
            <w:tcW w:w="3024" w:type="dxa"/>
            <w:shd w:val="clear" w:color="auto" w:fill="D9D9D9" w:themeFill="background1" w:themeFillShade="D9"/>
            <w:vAlign w:val="center"/>
          </w:tcPr>
          <w:p w14:paraId="003FFF97" w14:textId="77777777" w:rsidR="00692E71" w:rsidRPr="001E3185" w:rsidRDefault="00692E71" w:rsidP="008E0250">
            <w:pPr>
              <w:jc w:val="center"/>
              <w:rPr>
                <w:rFonts w:eastAsiaTheme="minorHAnsi" w:cs="Arial"/>
                <w:lang w:eastAsia="en-US"/>
              </w:rPr>
            </w:pPr>
            <w:r w:rsidRPr="001E3185">
              <w:rPr>
                <w:rFonts w:eastAsiaTheme="minorHAnsi" w:cs="Arial"/>
                <w:lang w:eastAsia="en-US"/>
              </w:rPr>
              <w:t>Concentration in fish</w:t>
            </w:r>
          </w:p>
        </w:tc>
        <w:tc>
          <w:tcPr>
            <w:tcW w:w="3024" w:type="dxa"/>
            <w:shd w:val="clear" w:color="auto" w:fill="D9D9D9" w:themeFill="background1" w:themeFillShade="D9"/>
            <w:vAlign w:val="center"/>
          </w:tcPr>
          <w:p w14:paraId="323CF010" w14:textId="77777777" w:rsidR="00692E71" w:rsidRPr="001E3185" w:rsidRDefault="00692E71" w:rsidP="008E0250">
            <w:pPr>
              <w:jc w:val="center"/>
              <w:rPr>
                <w:rFonts w:eastAsiaTheme="minorHAnsi" w:cs="Arial"/>
                <w:lang w:eastAsia="en-US"/>
              </w:rPr>
            </w:pPr>
            <w:r w:rsidRPr="001E3185">
              <w:rPr>
                <w:rFonts w:eastAsiaTheme="minorHAnsi" w:cs="Arial"/>
                <w:lang w:eastAsia="en-US"/>
              </w:rPr>
              <w:t xml:space="preserve">Concentration in earthworm </w:t>
            </w:r>
          </w:p>
        </w:tc>
      </w:tr>
      <w:tr w:rsidR="00692E71" w:rsidRPr="001E3185" w14:paraId="60B227B3" w14:textId="77777777" w:rsidTr="008E0250">
        <w:trPr>
          <w:trHeight w:val="75"/>
        </w:trPr>
        <w:tc>
          <w:tcPr>
            <w:tcW w:w="3024" w:type="dxa"/>
            <w:shd w:val="clear" w:color="auto" w:fill="FFFFFF"/>
          </w:tcPr>
          <w:p w14:paraId="33096E9B" w14:textId="77777777" w:rsidR="00692E71" w:rsidRPr="001E3185" w:rsidRDefault="00692E71" w:rsidP="008E0250">
            <w:pPr>
              <w:jc w:val="center"/>
              <w:rPr>
                <w:rFonts w:eastAsiaTheme="minorHAnsi" w:cs="Arial"/>
                <w:lang w:eastAsia="en-US"/>
              </w:rPr>
            </w:pPr>
            <w:r w:rsidRPr="001E3185">
              <w:rPr>
                <w:rFonts w:eastAsiaTheme="minorHAnsi" w:cs="Arial"/>
                <w:lang w:eastAsia="en-US"/>
              </w:rPr>
              <w:t>Cypermethrin</w:t>
            </w:r>
          </w:p>
        </w:tc>
        <w:tc>
          <w:tcPr>
            <w:tcW w:w="3024" w:type="dxa"/>
            <w:shd w:val="clear" w:color="auto" w:fill="FFFFFF"/>
          </w:tcPr>
          <w:p w14:paraId="0BE4FBC4" w14:textId="77777777" w:rsidR="00692E71" w:rsidRPr="001E3185" w:rsidRDefault="00692E71" w:rsidP="008E0250">
            <w:pPr>
              <w:jc w:val="center"/>
              <w:rPr>
                <w:rFonts w:eastAsiaTheme="minorHAnsi" w:cs="Arial"/>
                <w:lang w:eastAsia="en-US"/>
              </w:rPr>
            </w:pPr>
            <w:r w:rsidRPr="001E3185">
              <w:rPr>
                <w:rFonts w:eastAsiaTheme="minorHAnsi" w:cs="Arial"/>
                <w:lang w:eastAsia="en-US"/>
              </w:rPr>
              <w:t>0.0187 mg/kg</w:t>
            </w:r>
            <w:r w:rsidRPr="001E3185">
              <w:rPr>
                <w:rFonts w:eastAsiaTheme="minorHAnsi" w:cs="Arial"/>
                <w:vertAlign w:val="subscript"/>
                <w:lang w:eastAsia="en-US"/>
              </w:rPr>
              <w:t>wet</w:t>
            </w:r>
            <w:r w:rsidRPr="001E3185">
              <w:rPr>
                <w:rFonts w:eastAsiaTheme="minorHAnsi" w:cs="Arial"/>
                <w:lang w:eastAsia="en-US"/>
              </w:rPr>
              <w:t xml:space="preserve"> fish</w:t>
            </w:r>
          </w:p>
        </w:tc>
        <w:tc>
          <w:tcPr>
            <w:tcW w:w="3024" w:type="dxa"/>
            <w:shd w:val="clear" w:color="auto" w:fill="FFFFFF"/>
          </w:tcPr>
          <w:p w14:paraId="6A9B3E4E" w14:textId="77777777" w:rsidR="00692E71" w:rsidRPr="001E3185" w:rsidRDefault="00692E71" w:rsidP="008E0250">
            <w:pPr>
              <w:jc w:val="center"/>
              <w:rPr>
                <w:rFonts w:eastAsiaTheme="minorHAnsi" w:cs="Arial"/>
                <w:lang w:eastAsia="en-US"/>
              </w:rPr>
            </w:pPr>
            <w:r w:rsidRPr="001E3185">
              <w:rPr>
                <w:rFonts w:eastAsiaTheme="minorHAnsi" w:cs="Arial"/>
                <w:lang w:eastAsia="en-US"/>
              </w:rPr>
              <w:t>0.0502 mg/kg</w:t>
            </w:r>
            <w:r w:rsidRPr="001E3185">
              <w:rPr>
                <w:rFonts w:eastAsiaTheme="minorHAnsi" w:cs="Arial"/>
                <w:vertAlign w:val="subscript"/>
                <w:lang w:eastAsia="en-US"/>
              </w:rPr>
              <w:t>wet</w:t>
            </w:r>
            <w:r w:rsidRPr="001E3185">
              <w:rPr>
                <w:rFonts w:eastAsiaTheme="minorHAnsi" w:cs="Arial"/>
                <w:lang w:eastAsia="en-US"/>
              </w:rPr>
              <w:t xml:space="preserve"> earthworm</w:t>
            </w:r>
          </w:p>
        </w:tc>
      </w:tr>
    </w:tbl>
    <w:p w14:paraId="2DA9F76A" w14:textId="77777777" w:rsidR="00692E71" w:rsidRPr="001E3185" w:rsidRDefault="00692E71" w:rsidP="00692E71">
      <w:pPr>
        <w:pStyle w:val="Titre3"/>
        <w:numPr>
          <w:ilvl w:val="0"/>
          <w:numId w:val="0"/>
        </w:numPr>
        <w:spacing w:after="0"/>
        <w:rPr>
          <w:sz w:val="20"/>
          <w:lang w:val="en-GB"/>
        </w:rPr>
      </w:pPr>
    </w:p>
    <w:p w14:paraId="6C855ADF" w14:textId="46C54E27" w:rsidR="00692E71" w:rsidRPr="001E3185" w:rsidRDefault="00692E71" w:rsidP="00692E71">
      <w:pPr>
        <w:rPr>
          <w:rFonts w:eastAsiaTheme="minorHAnsi" w:cs="Arial"/>
          <w:b/>
          <w:bCs/>
          <w:lang w:eastAsia="en-US"/>
        </w:rPr>
      </w:pPr>
      <w:r w:rsidRPr="001E3185">
        <w:rPr>
          <w:rFonts w:eastAsiaTheme="minorHAnsi" w:cs="Arial"/>
          <w:lang w:eastAsia="en-US"/>
        </w:rPr>
        <w:t xml:space="preserve">- As stated in section </w:t>
      </w:r>
      <w:r w:rsidRPr="001E3185">
        <w:rPr>
          <w:rFonts w:eastAsiaTheme="minorHAnsi" w:cs="Arial"/>
          <w:highlight w:val="yellow"/>
          <w:lang w:eastAsia="en-US"/>
        </w:rPr>
        <w:fldChar w:fldCharType="begin"/>
      </w:r>
      <w:r w:rsidRPr="001E3185">
        <w:rPr>
          <w:rFonts w:eastAsiaTheme="minorHAnsi" w:cs="Arial"/>
          <w:lang w:eastAsia="en-US"/>
        </w:rPr>
        <w:instrText xml:space="preserve"> REF _Ref467072575 \r \h </w:instrText>
      </w:r>
      <w:r w:rsidR="001E3185">
        <w:rPr>
          <w:rFonts w:eastAsiaTheme="minorHAnsi" w:cs="Arial"/>
          <w:highlight w:val="yellow"/>
          <w:lang w:eastAsia="en-US"/>
        </w:rPr>
        <w:instrText xml:space="preserve"> \* MERGEFORMAT </w:instrText>
      </w:r>
      <w:r w:rsidRPr="001E3185">
        <w:rPr>
          <w:rFonts w:eastAsiaTheme="minorHAnsi" w:cs="Arial"/>
          <w:highlight w:val="yellow"/>
          <w:lang w:eastAsia="en-US"/>
        </w:rPr>
      </w:r>
      <w:r w:rsidRPr="001E3185">
        <w:rPr>
          <w:rFonts w:eastAsiaTheme="minorHAnsi" w:cs="Arial"/>
          <w:highlight w:val="yellow"/>
          <w:lang w:eastAsia="en-US"/>
        </w:rPr>
        <w:fldChar w:fldCharType="separate"/>
      </w:r>
      <w:r w:rsidR="00666966">
        <w:rPr>
          <w:rFonts w:eastAsiaTheme="minorHAnsi" w:cs="Arial"/>
          <w:lang w:eastAsia="en-US"/>
        </w:rPr>
        <w:t>2.2.6.2</w:t>
      </w:r>
      <w:r w:rsidRPr="001E3185">
        <w:rPr>
          <w:rFonts w:eastAsiaTheme="minorHAnsi" w:cs="Arial"/>
          <w:highlight w:val="yellow"/>
          <w:lang w:eastAsia="en-US"/>
        </w:rPr>
        <w:fldChar w:fldCharType="end"/>
      </w:r>
      <w:r w:rsidRPr="001E3185">
        <w:rPr>
          <w:rFonts w:eastAsiaTheme="minorHAnsi" w:cs="Arial"/>
          <w:lang w:eastAsia="en-US"/>
        </w:rPr>
        <w:t xml:space="preserve"> there is no need to perform an assessment of secondary poisoning for propiconazole, tebuconazole and IPBC.</w:t>
      </w:r>
    </w:p>
    <w:p w14:paraId="52FC1426" w14:textId="77777777" w:rsidR="00692E71" w:rsidRPr="005F7D65" w:rsidRDefault="00692E71" w:rsidP="00692E71">
      <w:pPr>
        <w:rPr>
          <w:rFonts w:ascii="Arial" w:hAnsi="Arial" w:cs="Arial"/>
        </w:rPr>
      </w:pPr>
    </w:p>
    <w:p w14:paraId="2B9DC874" w14:textId="77777777" w:rsidR="00692E71" w:rsidRPr="003356DA" w:rsidRDefault="00692E71" w:rsidP="003356DA">
      <w:pPr>
        <w:pStyle w:val="Titre5"/>
      </w:pPr>
      <w:bookmarkStart w:id="145" w:name="_Toc452669011"/>
      <w:r w:rsidRPr="003356DA">
        <w:t>Relevant metabolites</w:t>
      </w:r>
      <w:bookmarkEnd w:id="145"/>
    </w:p>
    <w:p w14:paraId="5F1FCB07" w14:textId="77777777" w:rsidR="00692E71" w:rsidRPr="001E3185" w:rsidRDefault="00692E71" w:rsidP="00692E71">
      <w:pPr>
        <w:rPr>
          <w:rFonts w:cs="Arial"/>
        </w:rPr>
      </w:pPr>
    </w:p>
    <w:p w14:paraId="61BCB0EB" w14:textId="77777777" w:rsidR="00692E71" w:rsidRPr="001E3185" w:rsidRDefault="00692E71" w:rsidP="00692E71">
      <w:pPr>
        <w:rPr>
          <w:rFonts w:cs="Arial"/>
        </w:rPr>
      </w:pPr>
      <w:r w:rsidRPr="001E3185">
        <w:rPr>
          <w:rFonts w:cs="Arial"/>
          <w:u w:val="single"/>
        </w:rPr>
        <w:t>IPBC</w:t>
      </w:r>
      <w:r w:rsidRPr="001E3185">
        <w:rPr>
          <w:rFonts w:cs="Arial"/>
        </w:rPr>
        <w:t>:</w:t>
      </w:r>
    </w:p>
    <w:p w14:paraId="1EDC1E5C" w14:textId="77777777" w:rsidR="00692E71" w:rsidRPr="001E3185" w:rsidRDefault="00692E71" w:rsidP="00692E71">
      <w:pPr>
        <w:rPr>
          <w:rFonts w:cs="Arial"/>
        </w:rPr>
      </w:pPr>
      <w:r w:rsidRPr="001E3185">
        <w:rPr>
          <w:rFonts w:cs="Arial"/>
        </w:rPr>
        <w:t>According to the AR for IPBC, PBC was identified as a relevant metabolite of IPBC in water, sediment and soil, because it was found in degradation studies at above the limit value of 10%. Due to a relative short half-life of PBC (T½ of 31.2; 31.4 and 9.5 days at 12</w:t>
      </w:r>
      <w:r w:rsidRPr="001E3185">
        <w:rPr>
          <w:rFonts w:cs="Arial"/>
          <w:vertAlign w:val="superscript"/>
        </w:rPr>
        <w:t>o</w:t>
      </w:r>
      <w:r w:rsidRPr="001E3185">
        <w:rPr>
          <w:rFonts w:cs="Arial"/>
        </w:rPr>
        <w:t>C in water, sediment and soil, respectively) PBC can be regarded as a transient metabolite. In addition, the ecotoxicity of PBC is a factor of 300 – 1000 lower for fish, invertebrates and algae compared to IPBC.</w:t>
      </w:r>
    </w:p>
    <w:p w14:paraId="7D8573FA" w14:textId="77777777" w:rsidR="00692E71" w:rsidRPr="001E3185" w:rsidRDefault="00692E71" w:rsidP="00692E71">
      <w:pPr>
        <w:rPr>
          <w:rFonts w:cs="Arial"/>
        </w:rPr>
      </w:pPr>
      <w:r w:rsidRPr="001E3185">
        <w:rPr>
          <w:rFonts w:cs="Arial"/>
        </w:rPr>
        <w:t>In this report PBC was included in the calculation, by transforming the measured amount of PBC to the corresponding amount of IPBC and use the total as input parameter. This must be considered a worst-case approach.</w:t>
      </w:r>
    </w:p>
    <w:p w14:paraId="03BF45BF" w14:textId="77777777" w:rsidR="00692E71" w:rsidRPr="001E3185" w:rsidRDefault="00692E71" w:rsidP="00692E71">
      <w:pPr>
        <w:rPr>
          <w:rFonts w:cs="Arial"/>
        </w:rPr>
      </w:pPr>
    </w:p>
    <w:p w14:paraId="5BE350AE" w14:textId="77777777" w:rsidR="00692E71" w:rsidRPr="001E3185" w:rsidRDefault="00692E71" w:rsidP="00692E71">
      <w:pPr>
        <w:snapToGrid w:val="0"/>
        <w:rPr>
          <w:rFonts w:cs="Arial"/>
          <w:u w:val="single"/>
        </w:rPr>
      </w:pPr>
      <w:r w:rsidRPr="001E3185">
        <w:rPr>
          <w:rFonts w:cs="Arial"/>
          <w:u w:val="single"/>
        </w:rPr>
        <w:t>Propiconazole:</w:t>
      </w:r>
    </w:p>
    <w:p w14:paraId="3A9B0811" w14:textId="77777777" w:rsidR="00692E71" w:rsidRPr="001E3185" w:rsidRDefault="00692E71" w:rsidP="00692E71">
      <w:pPr>
        <w:snapToGrid w:val="0"/>
        <w:rPr>
          <w:rFonts w:cs="Arial"/>
        </w:rPr>
      </w:pPr>
      <w:r w:rsidRPr="001E3185">
        <w:rPr>
          <w:rFonts w:cs="Arial"/>
        </w:rPr>
        <w:t>In the soil laboratory studies there were two degradation products of propiconazole accounting for more than 10% of the active substance: CGA 118 245 and 1,2,4-triazole. Both are degraded in soil faster than the parent substance CGA 118 245 having DT</w:t>
      </w:r>
      <w:r w:rsidRPr="001E3185">
        <w:rPr>
          <w:rFonts w:cs="Arial"/>
          <w:vertAlign w:val="subscript"/>
        </w:rPr>
        <w:t>50</w:t>
      </w:r>
      <w:r w:rsidRPr="001E3185">
        <w:rPr>
          <w:rFonts w:cs="Arial"/>
        </w:rPr>
        <w:t xml:space="preserve"> of around 1 day and 1,2,4-triazole having DT</w:t>
      </w:r>
      <w:r w:rsidRPr="001E3185">
        <w:rPr>
          <w:rFonts w:cs="Arial"/>
          <w:vertAlign w:val="subscript"/>
        </w:rPr>
        <w:t>50</w:t>
      </w:r>
      <w:r w:rsidRPr="001E3185">
        <w:rPr>
          <w:rFonts w:cs="Arial"/>
        </w:rPr>
        <w:t xml:space="preserve"> of around 9.3 days at 20 °C. Both degradation products are also more mobile </w:t>
      </w:r>
      <w:r w:rsidRPr="001E3185">
        <w:rPr>
          <w:rFonts w:cs="Arial"/>
        </w:rPr>
        <w:lastRenderedPageBreak/>
        <w:t>in soil than propiconazole CGA 118 245 having the arithmetic mean K</w:t>
      </w:r>
      <w:r w:rsidRPr="001E3185">
        <w:rPr>
          <w:rFonts w:cs="Arial"/>
          <w:vertAlign w:val="subscript"/>
        </w:rPr>
        <w:t>oc</w:t>
      </w:r>
      <w:r w:rsidRPr="001E3185">
        <w:rPr>
          <w:rFonts w:cs="Arial"/>
        </w:rPr>
        <w:t xml:space="preserve"> of 129 from 3 soils and 1,2,4-triazole having the arithmetic mean K</w:t>
      </w:r>
      <w:r w:rsidRPr="001E3185">
        <w:rPr>
          <w:rFonts w:cs="Arial"/>
          <w:vertAlign w:val="subscript"/>
        </w:rPr>
        <w:t>oc</w:t>
      </w:r>
      <w:r w:rsidRPr="001E3185">
        <w:rPr>
          <w:rFonts w:cs="Arial"/>
        </w:rPr>
        <w:t xml:space="preserve"> of 69 from 10 soils.</w:t>
      </w:r>
    </w:p>
    <w:p w14:paraId="68913A62" w14:textId="77777777" w:rsidR="00692E71" w:rsidRPr="001E3185" w:rsidRDefault="00692E71" w:rsidP="00692E71">
      <w:pPr>
        <w:rPr>
          <w:rFonts w:cs="Arial"/>
          <w:u w:val="single"/>
        </w:rPr>
      </w:pPr>
    </w:p>
    <w:p w14:paraId="2679A303" w14:textId="77777777" w:rsidR="00692E71" w:rsidRPr="001E3185" w:rsidRDefault="00692E71" w:rsidP="00692E71">
      <w:pPr>
        <w:keepNext/>
        <w:rPr>
          <w:rFonts w:cs="Arial"/>
        </w:rPr>
      </w:pPr>
      <w:r w:rsidRPr="001E3185">
        <w:rPr>
          <w:rFonts w:cs="Arial"/>
          <w:u w:val="single"/>
        </w:rPr>
        <w:t>Tebuconazole</w:t>
      </w:r>
      <w:r w:rsidRPr="001E3185">
        <w:rPr>
          <w:rFonts w:cs="Arial"/>
        </w:rPr>
        <w:t>:</w:t>
      </w:r>
    </w:p>
    <w:p w14:paraId="236F62AA" w14:textId="77777777" w:rsidR="00692E71" w:rsidRPr="001E3185" w:rsidRDefault="00692E71" w:rsidP="00692E71">
      <w:pPr>
        <w:keepNext/>
        <w:rPr>
          <w:rFonts w:cs="Arial"/>
        </w:rPr>
      </w:pPr>
      <w:r w:rsidRPr="001E3185">
        <w:rPr>
          <w:rFonts w:cs="Arial"/>
        </w:rPr>
        <w:t>The major metabolite formed in soil from tebuconazole is 1,2,4-triazole.</w:t>
      </w:r>
    </w:p>
    <w:p w14:paraId="0328CC8F" w14:textId="77777777" w:rsidR="00692E71" w:rsidRPr="001E3185" w:rsidRDefault="00692E71" w:rsidP="00692E71">
      <w:pPr>
        <w:keepNext/>
        <w:rPr>
          <w:rFonts w:cs="Arial"/>
        </w:rPr>
      </w:pPr>
      <w:r w:rsidRPr="001E3185">
        <w:rPr>
          <w:rFonts w:cs="Arial"/>
        </w:rPr>
        <w:t>According to the AR for tebuconazole (PT08), 1,2,4-triazole was identified as a relevant metabolite of tebuconazole in soil, because it was found in soil degradation studies at concentrations up to 9%, which is close to the limit value of 10%. Due to the considerably shorter half-life of 1,2,4-triazole in soil compared to that of tebuconazole, 1,2,4-triazole can be regarded as a transient metabolite. The ecotoxicity of the metabolite is significantly lower than found for tebuconazole for both the aquatic and terrestrial environment and therefore the metabolite will not be considered further.</w:t>
      </w:r>
    </w:p>
    <w:p w14:paraId="4F3C3149" w14:textId="77777777" w:rsidR="00692E71" w:rsidRPr="001E3185" w:rsidRDefault="00692E71" w:rsidP="00692E71">
      <w:pPr>
        <w:rPr>
          <w:rFonts w:cs="Arial"/>
        </w:rPr>
      </w:pPr>
    </w:p>
    <w:p w14:paraId="533BA539" w14:textId="77777777" w:rsidR="00692E71" w:rsidRPr="001E3185" w:rsidRDefault="00692E71" w:rsidP="00692E71">
      <w:pPr>
        <w:rPr>
          <w:rFonts w:cs="Arial"/>
        </w:rPr>
      </w:pPr>
      <w:r w:rsidRPr="001E3185">
        <w:rPr>
          <w:rFonts w:cs="Arial"/>
          <w:u w:val="single"/>
        </w:rPr>
        <w:t>Cypermethrin</w:t>
      </w:r>
      <w:r w:rsidRPr="001E3185">
        <w:rPr>
          <w:rFonts w:cs="Arial"/>
        </w:rPr>
        <w:t>:</w:t>
      </w:r>
    </w:p>
    <w:p w14:paraId="323E552C" w14:textId="77777777" w:rsidR="00692E71" w:rsidRPr="001E3185" w:rsidRDefault="00692E71" w:rsidP="00692E71">
      <w:pPr>
        <w:rPr>
          <w:rFonts w:cs="Arial"/>
        </w:rPr>
      </w:pPr>
      <w:r w:rsidRPr="001E3185">
        <w:rPr>
          <w:rFonts w:cs="Arial"/>
        </w:rPr>
        <w:t>In the AR three major metabolites were identified in water and soil: 3-phenoxybenzoic acid, TDCVC and CDCVC. However, no data is available for these metabolites and none of these were considered further.</w:t>
      </w:r>
    </w:p>
    <w:p w14:paraId="1C564E2E" w14:textId="77777777" w:rsidR="00692E71" w:rsidRPr="001E3185" w:rsidRDefault="00692E71" w:rsidP="00692E71">
      <w:pPr>
        <w:spacing w:after="200" w:line="276" w:lineRule="auto"/>
        <w:rPr>
          <w:rFonts w:cs="Arial"/>
        </w:rPr>
      </w:pPr>
    </w:p>
    <w:tbl>
      <w:tblPr>
        <w:tblW w:w="4893" w:type="pct"/>
        <w:tblInd w:w="108"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ayout w:type="fixed"/>
        <w:tblLook w:val="04A0" w:firstRow="1" w:lastRow="0" w:firstColumn="1" w:lastColumn="0" w:noHBand="0" w:noVBand="1"/>
      </w:tblPr>
      <w:tblGrid>
        <w:gridCol w:w="9560"/>
      </w:tblGrid>
      <w:tr w:rsidR="00692E71" w:rsidRPr="001E3185" w14:paraId="454145DD" w14:textId="77777777" w:rsidTr="008E0250">
        <w:tc>
          <w:tcPr>
            <w:tcW w:w="5000" w:type="pct"/>
            <w:shd w:val="clear" w:color="auto" w:fill="D6E3BC"/>
          </w:tcPr>
          <w:p w14:paraId="36020258" w14:textId="77777777" w:rsidR="00692E71" w:rsidRPr="001E3185" w:rsidRDefault="00692E71" w:rsidP="008E0250">
            <w:pPr>
              <w:pStyle w:val="Lgende"/>
              <w:rPr>
                <w:rFonts w:ascii="Verdana" w:hAnsi="Verdana"/>
              </w:rPr>
            </w:pPr>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7</w:t>
            </w:r>
            <w:r w:rsidRPr="001E3185">
              <w:rPr>
                <w:rFonts w:ascii="Verdana" w:hAnsi="Verdana"/>
                <w:noProof/>
              </w:rPr>
              <w:fldChar w:fldCharType="end"/>
            </w:r>
          </w:p>
          <w:p w14:paraId="0620B653" w14:textId="77777777" w:rsidR="00692E71" w:rsidRPr="001E3185" w:rsidRDefault="00692E71" w:rsidP="008E0250">
            <w:pPr>
              <w:autoSpaceDE w:val="0"/>
              <w:autoSpaceDN w:val="0"/>
              <w:spacing w:line="276" w:lineRule="auto"/>
              <w:rPr>
                <w:rFonts w:cs="Arial"/>
              </w:rPr>
            </w:pPr>
          </w:p>
          <w:p w14:paraId="2FFF4527" w14:textId="77777777" w:rsidR="00692E71" w:rsidRPr="001E3185" w:rsidRDefault="00692E71" w:rsidP="00F32B7F">
            <w:pPr>
              <w:pStyle w:val="Lgende"/>
              <w:numPr>
                <w:ilvl w:val="0"/>
                <w:numId w:val="19"/>
              </w:numPr>
              <w:suppressAutoHyphens w:val="0"/>
              <w:spacing w:after="200"/>
              <w:rPr>
                <w:rFonts w:ascii="Verdana" w:hAnsi="Verdana"/>
              </w:rPr>
            </w:pPr>
            <w:r w:rsidRPr="001E3185">
              <w:rPr>
                <w:rFonts w:ascii="Verdana" w:hAnsi="Verdana"/>
              </w:rPr>
              <w:t>PEC in the aquatic compartment (including sediment)</w:t>
            </w:r>
          </w:p>
          <w:p w14:paraId="6F0CA914" w14:textId="77777777" w:rsidR="00692E71" w:rsidRPr="001E3185" w:rsidRDefault="00692E71" w:rsidP="00F32B7F">
            <w:pPr>
              <w:pStyle w:val="Lgende"/>
              <w:numPr>
                <w:ilvl w:val="1"/>
                <w:numId w:val="19"/>
              </w:numPr>
              <w:suppressAutoHyphens w:val="0"/>
              <w:spacing w:after="200"/>
              <w:rPr>
                <w:rFonts w:ascii="Verdana" w:hAnsi="Verdana"/>
              </w:rPr>
            </w:pPr>
            <w:r w:rsidRPr="001E3185">
              <w:rPr>
                <w:rFonts w:ascii="Verdana" w:hAnsi="Verdana"/>
              </w:rPr>
              <w:t>Direct emission to the aquatic compartment – industrial application, storage</w:t>
            </w:r>
          </w:p>
          <w:p w14:paraId="53BF6225" w14:textId="77777777" w:rsidR="00692E71" w:rsidRPr="001E3185" w:rsidRDefault="00692E71" w:rsidP="008E0250">
            <w:pPr>
              <w:pStyle w:val="Lgende"/>
              <w:rPr>
                <w:rFonts w:ascii="Verdana" w:hAnsi="Verdana"/>
                <w:b/>
              </w:rPr>
            </w:pPr>
            <w:r w:rsidRPr="001E3185">
              <w:rPr>
                <w:rFonts w:ascii="Verdana" w:hAnsi="Verdana"/>
              </w:rPr>
              <w:t>Local concentrations in surface water over the initial assessment period and after adsorption on suspended matter have been estimated according to the ESD for PT08.</w:t>
            </w:r>
          </w:p>
          <w:tbl>
            <w:tblPr>
              <w:tblW w:w="6833" w:type="dxa"/>
              <w:jc w:val="center"/>
              <w:tblLayout w:type="fixed"/>
              <w:tblLook w:val="04A0" w:firstRow="1" w:lastRow="0" w:firstColumn="1" w:lastColumn="0" w:noHBand="0" w:noVBand="1"/>
            </w:tblPr>
            <w:tblGrid>
              <w:gridCol w:w="2722"/>
              <w:gridCol w:w="4111"/>
            </w:tblGrid>
            <w:tr w:rsidR="00692E71" w:rsidRPr="001E3185" w14:paraId="5748347B" w14:textId="77777777" w:rsidTr="008E0250">
              <w:trPr>
                <w:trHeight w:val="397"/>
                <w:jc w:val="center"/>
              </w:trPr>
              <w:tc>
                <w:tcPr>
                  <w:tcW w:w="6833" w:type="dxa"/>
                  <w:gridSpan w:val="2"/>
                  <w:vAlign w:val="center"/>
                </w:tcPr>
                <w:p w14:paraId="70250546" w14:textId="77777777" w:rsidR="00692E71" w:rsidRPr="001E3185" w:rsidRDefault="00692E71" w:rsidP="008E0250">
                  <w:pPr>
                    <w:autoSpaceDE w:val="0"/>
                    <w:autoSpaceDN w:val="0"/>
                    <w:jc w:val="center"/>
                    <w:rPr>
                      <w:rFonts w:cs="Arial"/>
                    </w:rPr>
                  </w:pPr>
                  <w:r w:rsidRPr="001E3185">
                    <w:rPr>
                      <w:rFonts w:cs="Arial"/>
                    </w:rPr>
                    <w:t>Storage – Treatment by industrial dipping</w:t>
                  </w:r>
                </w:p>
              </w:tc>
            </w:tr>
            <w:tr w:rsidR="00692E71" w:rsidRPr="001E3185" w14:paraId="3E8D47F8" w14:textId="77777777" w:rsidTr="008E0250">
              <w:trPr>
                <w:trHeight w:val="397"/>
                <w:jc w:val="center"/>
              </w:trPr>
              <w:tc>
                <w:tcPr>
                  <w:tcW w:w="6833" w:type="dxa"/>
                  <w:gridSpan w:val="2"/>
                  <w:vAlign w:val="center"/>
                </w:tcPr>
                <w:p w14:paraId="08123BD0" w14:textId="77777777" w:rsidR="00692E71" w:rsidRPr="001E3185" w:rsidRDefault="00692E71" w:rsidP="008E0250">
                  <w:pPr>
                    <w:autoSpaceDE w:val="0"/>
                    <w:autoSpaceDN w:val="0"/>
                    <w:rPr>
                      <w:rFonts w:cs="Arial"/>
                    </w:rPr>
                  </w:pPr>
                  <w:r w:rsidRPr="001E3185">
                    <w:rPr>
                      <w:rFonts w:cs="Arial"/>
                      <w:iCs/>
                    </w:rPr>
                    <w:t xml:space="preserve">PEC local </w:t>
                  </w:r>
                  <w:r w:rsidRPr="001E3185">
                    <w:rPr>
                      <w:rFonts w:cs="Arial"/>
                      <w:iCs/>
                      <w:vertAlign w:val="subscript"/>
                    </w:rPr>
                    <w:t xml:space="preserve">surface water,time1 (after adsorption on suspended matter) </w:t>
                  </w:r>
                  <w:r w:rsidRPr="001E3185">
                    <w:rPr>
                      <w:rFonts w:cs="Arial"/>
                    </w:rPr>
                    <w:t>[µg.L</w:t>
                  </w:r>
                  <w:r w:rsidRPr="001E3185">
                    <w:rPr>
                      <w:rFonts w:cs="Arial"/>
                      <w:vertAlign w:val="superscript"/>
                    </w:rPr>
                    <w:t>-1</w:t>
                  </w:r>
                  <w:r w:rsidRPr="001E3185">
                    <w:rPr>
                      <w:rFonts w:cs="Arial"/>
                    </w:rPr>
                    <w:t>]</w:t>
                  </w:r>
                </w:p>
              </w:tc>
            </w:tr>
            <w:tr w:rsidR="00692E71" w:rsidRPr="001E3185" w14:paraId="3300315F" w14:textId="77777777" w:rsidTr="008E0250">
              <w:trPr>
                <w:trHeight w:val="397"/>
                <w:jc w:val="center"/>
              </w:trPr>
              <w:tc>
                <w:tcPr>
                  <w:tcW w:w="2722" w:type="dxa"/>
                  <w:vAlign w:val="center"/>
                </w:tcPr>
                <w:p w14:paraId="4D0ED1C8" w14:textId="77777777" w:rsidR="00692E71" w:rsidRPr="001E3185" w:rsidRDefault="00692E71" w:rsidP="008E0250">
                  <w:pPr>
                    <w:autoSpaceDE w:val="0"/>
                    <w:autoSpaceDN w:val="0"/>
                    <w:ind w:left="596"/>
                    <w:rPr>
                      <w:rFonts w:cs="Arial"/>
                    </w:rPr>
                  </w:pPr>
                  <w:r w:rsidRPr="001E3185">
                    <w:rPr>
                      <w:rFonts w:cs="Arial"/>
                    </w:rPr>
                    <w:t>Tebuconazole</w:t>
                  </w:r>
                </w:p>
              </w:tc>
              <w:tc>
                <w:tcPr>
                  <w:tcW w:w="4111" w:type="dxa"/>
                  <w:vAlign w:val="center"/>
                </w:tcPr>
                <w:p w14:paraId="4C92B395" w14:textId="77777777" w:rsidR="00692E71" w:rsidRPr="001E3185" w:rsidRDefault="00692E71" w:rsidP="008E0250">
                  <w:pPr>
                    <w:autoSpaceDE w:val="0"/>
                    <w:autoSpaceDN w:val="0"/>
                    <w:jc w:val="center"/>
                    <w:rPr>
                      <w:rFonts w:cs="Arial"/>
                    </w:rPr>
                  </w:pPr>
                  <w:r w:rsidRPr="001E3185">
                    <w:rPr>
                      <w:rFonts w:cs="Arial"/>
                    </w:rPr>
                    <w:t>4.34E-02</w:t>
                  </w:r>
                </w:p>
              </w:tc>
            </w:tr>
            <w:tr w:rsidR="00692E71" w:rsidRPr="001E3185" w14:paraId="28A8FAB6" w14:textId="77777777" w:rsidTr="008E0250">
              <w:trPr>
                <w:trHeight w:val="397"/>
                <w:jc w:val="center"/>
              </w:trPr>
              <w:tc>
                <w:tcPr>
                  <w:tcW w:w="2722" w:type="dxa"/>
                  <w:vAlign w:val="center"/>
                </w:tcPr>
                <w:p w14:paraId="2972E5FA" w14:textId="77777777" w:rsidR="00692E71" w:rsidRPr="001E3185" w:rsidRDefault="00692E71" w:rsidP="008E0250">
                  <w:pPr>
                    <w:autoSpaceDE w:val="0"/>
                    <w:autoSpaceDN w:val="0"/>
                    <w:ind w:left="596"/>
                    <w:rPr>
                      <w:rFonts w:cs="Arial"/>
                    </w:rPr>
                  </w:pPr>
                  <w:r w:rsidRPr="001E3185">
                    <w:rPr>
                      <w:rFonts w:cs="Arial"/>
                    </w:rPr>
                    <w:t>Propiconazole</w:t>
                  </w:r>
                </w:p>
              </w:tc>
              <w:tc>
                <w:tcPr>
                  <w:tcW w:w="4111" w:type="dxa"/>
                  <w:vAlign w:val="center"/>
                </w:tcPr>
                <w:p w14:paraId="37ED60D7" w14:textId="77777777" w:rsidR="00692E71" w:rsidRPr="001E3185" w:rsidRDefault="00692E71" w:rsidP="008E0250">
                  <w:pPr>
                    <w:autoSpaceDE w:val="0"/>
                    <w:autoSpaceDN w:val="0"/>
                    <w:jc w:val="center"/>
                    <w:rPr>
                      <w:rFonts w:cs="Arial"/>
                    </w:rPr>
                  </w:pPr>
                  <w:r w:rsidRPr="001E3185">
                    <w:rPr>
                      <w:rFonts w:cs="Arial"/>
                    </w:rPr>
                    <w:t>9.87E-02</w:t>
                  </w:r>
                </w:p>
              </w:tc>
            </w:tr>
            <w:tr w:rsidR="00692E71" w:rsidRPr="001E3185" w14:paraId="62D5AD33" w14:textId="77777777" w:rsidTr="008E0250">
              <w:trPr>
                <w:trHeight w:val="397"/>
                <w:jc w:val="center"/>
              </w:trPr>
              <w:tc>
                <w:tcPr>
                  <w:tcW w:w="2722" w:type="dxa"/>
                  <w:vAlign w:val="center"/>
                </w:tcPr>
                <w:p w14:paraId="75A6F374" w14:textId="77777777" w:rsidR="00692E71" w:rsidRPr="001E3185" w:rsidRDefault="00692E71" w:rsidP="008E0250">
                  <w:pPr>
                    <w:autoSpaceDE w:val="0"/>
                    <w:autoSpaceDN w:val="0"/>
                    <w:ind w:left="596"/>
                    <w:rPr>
                      <w:rFonts w:cs="Arial"/>
                    </w:rPr>
                  </w:pPr>
                  <w:r w:rsidRPr="001E3185">
                    <w:rPr>
                      <w:rFonts w:cs="Arial"/>
                    </w:rPr>
                    <w:t>Cypermethrin</w:t>
                  </w:r>
                </w:p>
              </w:tc>
              <w:tc>
                <w:tcPr>
                  <w:tcW w:w="4111" w:type="dxa"/>
                  <w:vAlign w:val="center"/>
                </w:tcPr>
                <w:p w14:paraId="20D69317" w14:textId="77777777" w:rsidR="00692E71" w:rsidRPr="001E3185" w:rsidRDefault="00692E71" w:rsidP="008E0250">
                  <w:pPr>
                    <w:autoSpaceDE w:val="0"/>
                    <w:autoSpaceDN w:val="0"/>
                    <w:jc w:val="center"/>
                    <w:rPr>
                      <w:rFonts w:cs="Arial"/>
                    </w:rPr>
                  </w:pPr>
                  <w:r w:rsidRPr="001E3185">
                    <w:rPr>
                      <w:rFonts w:cs="Arial"/>
                    </w:rPr>
                    <w:t>2.24E-04</w:t>
                  </w:r>
                </w:p>
              </w:tc>
            </w:tr>
            <w:tr w:rsidR="00692E71" w:rsidRPr="001E3185" w14:paraId="3AB5BB5B" w14:textId="77777777" w:rsidTr="008E0250">
              <w:trPr>
                <w:trHeight w:val="397"/>
                <w:jc w:val="center"/>
              </w:trPr>
              <w:tc>
                <w:tcPr>
                  <w:tcW w:w="2722" w:type="dxa"/>
                  <w:vAlign w:val="center"/>
                </w:tcPr>
                <w:p w14:paraId="3A62612F" w14:textId="77777777" w:rsidR="00692E71" w:rsidRPr="001E3185" w:rsidRDefault="00692E71" w:rsidP="008E0250">
                  <w:pPr>
                    <w:autoSpaceDE w:val="0"/>
                    <w:autoSpaceDN w:val="0"/>
                    <w:ind w:left="596"/>
                    <w:rPr>
                      <w:rFonts w:cs="Arial"/>
                    </w:rPr>
                  </w:pPr>
                  <w:r w:rsidRPr="001E3185">
                    <w:rPr>
                      <w:rFonts w:cs="Arial"/>
                    </w:rPr>
                    <w:t>IPBC</w:t>
                  </w:r>
                </w:p>
              </w:tc>
              <w:tc>
                <w:tcPr>
                  <w:tcW w:w="4111" w:type="dxa"/>
                  <w:vAlign w:val="center"/>
                </w:tcPr>
                <w:p w14:paraId="6B3711E0" w14:textId="77777777" w:rsidR="00692E71" w:rsidRPr="001E3185" w:rsidRDefault="00692E71" w:rsidP="008E0250">
                  <w:pPr>
                    <w:autoSpaceDE w:val="0"/>
                    <w:autoSpaceDN w:val="0"/>
                    <w:jc w:val="center"/>
                    <w:rPr>
                      <w:rFonts w:cs="Arial"/>
                    </w:rPr>
                  </w:pPr>
                  <w:r w:rsidRPr="001E3185">
                    <w:rPr>
                      <w:rFonts w:cs="Arial"/>
                    </w:rPr>
                    <w:t>2.49E-02</w:t>
                  </w:r>
                </w:p>
              </w:tc>
            </w:tr>
            <w:tr w:rsidR="00692E71" w:rsidRPr="001E3185" w14:paraId="6EC81BC5" w14:textId="77777777" w:rsidTr="008E0250">
              <w:trPr>
                <w:trHeight w:val="397"/>
                <w:jc w:val="center"/>
              </w:trPr>
              <w:tc>
                <w:tcPr>
                  <w:tcW w:w="2722" w:type="dxa"/>
                  <w:vAlign w:val="center"/>
                </w:tcPr>
                <w:p w14:paraId="68E16AFF" w14:textId="77777777" w:rsidR="00692E71" w:rsidRPr="001E3185" w:rsidRDefault="00692E71" w:rsidP="008E0250">
                  <w:pPr>
                    <w:autoSpaceDE w:val="0"/>
                    <w:autoSpaceDN w:val="0"/>
                    <w:ind w:left="596"/>
                    <w:rPr>
                      <w:rFonts w:cs="Arial"/>
                    </w:rPr>
                  </w:pPr>
                  <w:r w:rsidRPr="001E3185">
                    <w:rPr>
                      <w:rFonts w:cs="Arial"/>
                    </w:rPr>
                    <w:t>PBC</w:t>
                  </w:r>
                </w:p>
              </w:tc>
              <w:tc>
                <w:tcPr>
                  <w:tcW w:w="4111" w:type="dxa"/>
                  <w:vAlign w:val="center"/>
                </w:tcPr>
                <w:p w14:paraId="2AD2A9C8" w14:textId="77777777" w:rsidR="00692E71" w:rsidRPr="001E3185" w:rsidRDefault="00692E71" w:rsidP="008E0250">
                  <w:pPr>
                    <w:autoSpaceDE w:val="0"/>
                    <w:autoSpaceDN w:val="0"/>
                    <w:jc w:val="center"/>
                    <w:rPr>
                      <w:rFonts w:cs="Arial"/>
                    </w:rPr>
                  </w:pPr>
                  <w:r w:rsidRPr="001E3185">
                    <w:rPr>
                      <w:rFonts w:cs="Arial"/>
                    </w:rPr>
                    <w:t>1.38E-02</w:t>
                  </w:r>
                </w:p>
              </w:tc>
            </w:tr>
            <w:tr w:rsidR="00692E71" w:rsidRPr="001E3185" w14:paraId="22FCD70C" w14:textId="77777777" w:rsidTr="008E0250">
              <w:trPr>
                <w:trHeight w:val="397"/>
                <w:jc w:val="center"/>
              </w:trPr>
              <w:tc>
                <w:tcPr>
                  <w:tcW w:w="6833" w:type="dxa"/>
                  <w:gridSpan w:val="2"/>
                  <w:vAlign w:val="center"/>
                </w:tcPr>
                <w:p w14:paraId="0DDE44AA" w14:textId="77777777" w:rsidR="00692E71" w:rsidRPr="001E3185" w:rsidRDefault="00692E71" w:rsidP="008E0250">
                  <w:pPr>
                    <w:autoSpaceDE w:val="0"/>
                    <w:autoSpaceDN w:val="0"/>
                    <w:rPr>
                      <w:rFonts w:cs="Arial"/>
                    </w:rPr>
                  </w:pPr>
                  <w:r w:rsidRPr="001E3185">
                    <w:rPr>
                      <w:rFonts w:cs="Arial"/>
                      <w:iCs/>
                    </w:rPr>
                    <w:t xml:space="preserve">PEC local </w:t>
                  </w:r>
                  <w:r w:rsidRPr="001E3185">
                    <w:rPr>
                      <w:rFonts w:cs="Arial"/>
                      <w:iCs/>
                      <w:vertAlign w:val="subscript"/>
                    </w:rPr>
                    <w:t xml:space="preserve">sediment,time1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p>
              </w:tc>
            </w:tr>
            <w:tr w:rsidR="00692E71" w:rsidRPr="001E3185" w14:paraId="48FDE632" w14:textId="77777777" w:rsidTr="008E0250">
              <w:trPr>
                <w:trHeight w:val="397"/>
                <w:jc w:val="center"/>
              </w:trPr>
              <w:tc>
                <w:tcPr>
                  <w:tcW w:w="2722" w:type="dxa"/>
                  <w:vAlign w:val="center"/>
                </w:tcPr>
                <w:p w14:paraId="58D29E0E" w14:textId="77777777" w:rsidR="00692E71" w:rsidRPr="001E3185" w:rsidRDefault="00692E71" w:rsidP="008E0250">
                  <w:pPr>
                    <w:autoSpaceDE w:val="0"/>
                    <w:autoSpaceDN w:val="0"/>
                    <w:ind w:left="596"/>
                    <w:rPr>
                      <w:rFonts w:cs="Arial"/>
                    </w:rPr>
                  </w:pPr>
                  <w:r w:rsidRPr="001E3185">
                    <w:rPr>
                      <w:rFonts w:cs="Arial"/>
                    </w:rPr>
                    <w:t>Tebuconazole</w:t>
                  </w:r>
                </w:p>
              </w:tc>
              <w:tc>
                <w:tcPr>
                  <w:tcW w:w="4111" w:type="dxa"/>
                  <w:vAlign w:val="center"/>
                </w:tcPr>
                <w:p w14:paraId="23066FDB" w14:textId="77777777" w:rsidR="00692E71" w:rsidRPr="001E3185" w:rsidRDefault="00692E71" w:rsidP="008E0250">
                  <w:pPr>
                    <w:autoSpaceDE w:val="0"/>
                    <w:autoSpaceDN w:val="0"/>
                    <w:jc w:val="center"/>
                    <w:rPr>
                      <w:rFonts w:cs="Arial"/>
                    </w:rPr>
                  </w:pPr>
                  <w:r w:rsidRPr="001E3185">
                    <w:rPr>
                      <w:rFonts w:cs="Arial"/>
                    </w:rPr>
                    <w:t>9.71E-04</w:t>
                  </w:r>
                </w:p>
              </w:tc>
            </w:tr>
            <w:tr w:rsidR="00692E71" w:rsidRPr="001E3185" w14:paraId="7EABB218" w14:textId="77777777" w:rsidTr="008E0250">
              <w:trPr>
                <w:trHeight w:val="397"/>
                <w:jc w:val="center"/>
              </w:trPr>
              <w:tc>
                <w:tcPr>
                  <w:tcW w:w="2722" w:type="dxa"/>
                  <w:vAlign w:val="center"/>
                </w:tcPr>
                <w:p w14:paraId="4F74EA80" w14:textId="77777777" w:rsidR="00692E71" w:rsidRPr="001E3185" w:rsidRDefault="00692E71" w:rsidP="008E0250">
                  <w:pPr>
                    <w:autoSpaceDE w:val="0"/>
                    <w:autoSpaceDN w:val="0"/>
                    <w:ind w:left="596"/>
                    <w:rPr>
                      <w:rFonts w:cs="Arial"/>
                    </w:rPr>
                  </w:pPr>
                  <w:r w:rsidRPr="001E3185">
                    <w:rPr>
                      <w:rFonts w:cs="Arial"/>
                    </w:rPr>
                    <w:t>Propiconazole</w:t>
                  </w:r>
                </w:p>
              </w:tc>
              <w:tc>
                <w:tcPr>
                  <w:tcW w:w="4111" w:type="dxa"/>
                  <w:vAlign w:val="center"/>
                </w:tcPr>
                <w:p w14:paraId="5354FE46" w14:textId="77777777" w:rsidR="00692E71" w:rsidRPr="001E3185" w:rsidRDefault="00692E71" w:rsidP="008E0250">
                  <w:pPr>
                    <w:autoSpaceDE w:val="0"/>
                    <w:autoSpaceDN w:val="0"/>
                    <w:jc w:val="center"/>
                    <w:rPr>
                      <w:rFonts w:cs="Arial"/>
                    </w:rPr>
                  </w:pPr>
                  <w:r w:rsidRPr="001E3185">
                    <w:rPr>
                      <w:rFonts w:cs="Arial"/>
                    </w:rPr>
                    <w:t>2.10E-03</w:t>
                  </w:r>
                </w:p>
              </w:tc>
            </w:tr>
            <w:tr w:rsidR="00692E71" w:rsidRPr="001E3185" w14:paraId="53234E51" w14:textId="77777777" w:rsidTr="008E0250">
              <w:trPr>
                <w:trHeight w:val="397"/>
                <w:jc w:val="center"/>
              </w:trPr>
              <w:tc>
                <w:tcPr>
                  <w:tcW w:w="2722" w:type="dxa"/>
                  <w:vAlign w:val="center"/>
                </w:tcPr>
                <w:p w14:paraId="1BDC4DCA" w14:textId="77777777" w:rsidR="00692E71" w:rsidRPr="001E3185" w:rsidRDefault="00692E71" w:rsidP="008E0250">
                  <w:pPr>
                    <w:autoSpaceDE w:val="0"/>
                    <w:autoSpaceDN w:val="0"/>
                    <w:ind w:left="596"/>
                    <w:rPr>
                      <w:rFonts w:cs="Arial"/>
                    </w:rPr>
                  </w:pPr>
                  <w:r w:rsidRPr="001E3185">
                    <w:rPr>
                      <w:rFonts w:cs="Arial"/>
                    </w:rPr>
                    <w:t>Cypermethrin</w:t>
                  </w:r>
                </w:p>
              </w:tc>
              <w:tc>
                <w:tcPr>
                  <w:tcW w:w="4111" w:type="dxa"/>
                  <w:vAlign w:val="center"/>
                </w:tcPr>
                <w:p w14:paraId="6DA0F6A7" w14:textId="77777777" w:rsidR="00692E71" w:rsidRPr="001E3185" w:rsidRDefault="00692E71" w:rsidP="008E0250">
                  <w:pPr>
                    <w:autoSpaceDE w:val="0"/>
                    <w:autoSpaceDN w:val="0"/>
                    <w:jc w:val="center"/>
                    <w:rPr>
                      <w:rFonts w:cs="Arial"/>
                    </w:rPr>
                  </w:pPr>
                  <w:r w:rsidRPr="001E3185">
                    <w:rPr>
                      <w:rFonts w:cs="Arial"/>
                    </w:rPr>
                    <w:t>2.80E-03</w:t>
                  </w:r>
                </w:p>
              </w:tc>
            </w:tr>
            <w:tr w:rsidR="00692E71" w:rsidRPr="001E3185" w14:paraId="304BF2B5" w14:textId="77777777" w:rsidTr="008E0250">
              <w:trPr>
                <w:trHeight w:val="397"/>
                <w:jc w:val="center"/>
              </w:trPr>
              <w:tc>
                <w:tcPr>
                  <w:tcW w:w="2722" w:type="dxa"/>
                  <w:vAlign w:val="center"/>
                </w:tcPr>
                <w:p w14:paraId="0C8057C4" w14:textId="77777777" w:rsidR="00692E71" w:rsidRPr="001E3185" w:rsidRDefault="00692E71" w:rsidP="008E0250">
                  <w:pPr>
                    <w:autoSpaceDE w:val="0"/>
                    <w:autoSpaceDN w:val="0"/>
                    <w:ind w:left="596"/>
                    <w:rPr>
                      <w:rFonts w:cs="Arial"/>
                    </w:rPr>
                  </w:pPr>
                  <w:r w:rsidRPr="001E3185">
                    <w:rPr>
                      <w:rFonts w:cs="Arial"/>
                    </w:rPr>
                    <w:t>IPBC</w:t>
                  </w:r>
                </w:p>
              </w:tc>
              <w:tc>
                <w:tcPr>
                  <w:tcW w:w="4111" w:type="dxa"/>
                  <w:vAlign w:val="center"/>
                </w:tcPr>
                <w:p w14:paraId="32B3A19E" w14:textId="77777777" w:rsidR="00692E71" w:rsidRPr="001E3185" w:rsidRDefault="00692E71" w:rsidP="008E0250">
                  <w:pPr>
                    <w:autoSpaceDE w:val="0"/>
                    <w:autoSpaceDN w:val="0"/>
                    <w:jc w:val="center"/>
                    <w:rPr>
                      <w:rFonts w:cs="Arial"/>
                    </w:rPr>
                  </w:pPr>
                  <w:r w:rsidRPr="001E3185">
                    <w:rPr>
                      <w:rFonts w:cs="Arial"/>
                    </w:rPr>
                    <w:t>9.24E-05</w:t>
                  </w:r>
                </w:p>
              </w:tc>
            </w:tr>
            <w:tr w:rsidR="00692E71" w:rsidRPr="001E3185" w14:paraId="017EA96C" w14:textId="77777777" w:rsidTr="008E0250">
              <w:trPr>
                <w:trHeight w:val="397"/>
                <w:jc w:val="center"/>
              </w:trPr>
              <w:tc>
                <w:tcPr>
                  <w:tcW w:w="2722" w:type="dxa"/>
                  <w:vAlign w:val="center"/>
                </w:tcPr>
                <w:p w14:paraId="6CAAC818" w14:textId="77777777" w:rsidR="00692E71" w:rsidRPr="001E3185" w:rsidRDefault="00692E71" w:rsidP="008E0250">
                  <w:pPr>
                    <w:autoSpaceDE w:val="0"/>
                    <w:autoSpaceDN w:val="0"/>
                    <w:ind w:left="596"/>
                    <w:rPr>
                      <w:rFonts w:cs="Arial"/>
                    </w:rPr>
                  </w:pPr>
                  <w:r w:rsidRPr="001E3185">
                    <w:rPr>
                      <w:rFonts w:cs="Arial"/>
                    </w:rPr>
                    <w:t>PBC</w:t>
                  </w:r>
                </w:p>
              </w:tc>
              <w:tc>
                <w:tcPr>
                  <w:tcW w:w="4111" w:type="dxa"/>
                  <w:vAlign w:val="center"/>
                </w:tcPr>
                <w:p w14:paraId="6ECB1F5A" w14:textId="77777777" w:rsidR="00692E71" w:rsidRPr="001E3185" w:rsidRDefault="00692E71" w:rsidP="008E0250">
                  <w:pPr>
                    <w:autoSpaceDE w:val="0"/>
                    <w:autoSpaceDN w:val="0"/>
                    <w:jc w:val="center"/>
                    <w:rPr>
                      <w:rFonts w:cs="Arial"/>
                    </w:rPr>
                  </w:pPr>
                  <w:r w:rsidRPr="001E3185">
                    <w:rPr>
                      <w:rFonts w:cs="Arial"/>
                    </w:rPr>
                    <w:t>7.01E-05</w:t>
                  </w:r>
                </w:p>
              </w:tc>
            </w:tr>
          </w:tbl>
          <w:p w14:paraId="73365319" w14:textId="77777777" w:rsidR="00692E71" w:rsidRPr="001E3185" w:rsidRDefault="00692E71" w:rsidP="008E0250">
            <w:pPr>
              <w:autoSpaceDE w:val="0"/>
              <w:autoSpaceDN w:val="0"/>
              <w:ind w:right="142"/>
              <w:rPr>
                <w:rFonts w:cs="Arial"/>
                <w:b/>
              </w:rPr>
            </w:pPr>
          </w:p>
          <w:p w14:paraId="061ECF23" w14:textId="77777777" w:rsidR="00692E71" w:rsidRPr="001E3185" w:rsidRDefault="00692E71" w:rsidP="00F32B7F">
            <w:pPr>
              <w:pStyle w:val="Lgende"/>
              <w:numPr>
                <w:ilvl w:val="1"/>
                <w:numId w:val="19"/>
              </w:numPr>
              <w:suppressAutoHyphens w:val="0"/>
              <w:spacing w:after="200"/>
              <w:rPr>
                <w:rFonts w:ascii="Verdana" w:hAnsi="Verdana"/>
              </w:rPr>
            </w:pPr>
            <w:r w:rsidRPr="001E3185">
              <w:rPr>
                <w:rFonts w:ascii="Verdana" w:hAnsi="Verdana"/>
              </w:rPr>
              <w:t>Direct emission to the aquatic compartment - Bridge over the pond scenario</w:t>
            </w:r>
          </w:p>
          <w:p w14:paraId="66FD23B1" w14:textId="77777777" w:rsidR="00692E71" w:rsidRPr="001E3185" w:rsidRDefault="00692E71" w:rsidP="008E0250">
            <w:pPr>
              <w:autoSpaceDE w:val="0"/>
              <w:autoSpaceDN w:val="0"/>
              <w:spacing w:after="60"/>
              <w:ind w:right="142"/>
              <w:rPr>
                <w:rFonts w:cs="Arial"/>
              </w:rPr>
            </w:pPr>
            <w:r w:rsidRPr="001E3185">
              <w:rPr>
                <w:rFonts w:cs="Arial"/>
              </w:rPr>
              <w:t>The emissions in local water were calculated for the outdoor application phase, and in for the service life of treated wood phase.</w:t>
            </w:r>
          </w:p>
          <w:p w14:paraId="184F1D10" w14:textId="1A54198B" w:rsidR="00692E71" w:rsidRPr="001E3185" w:rsidRDefault="00692E71" w:rsidP="008E0250">
            <w:pPr>
              <w:autoSpaceDE w:val="0"/>
              <w:autoSpaceDN w:val="0"/>
              <w:spacing w:after="60"/>
              <w:ind w:right="142"/>
              <w:rPr>
                <w:rFonts w:cs="Arial"/>
              </w:rPr>
            </w:pPr>
            <w:r w:rsidRPr="001E3185">
              <w:rPr>
                <w:rFonts w:cs="Arial"/>
              </w:rPr>
              <w:t>The initial concentrations in water were defined on the day of application for the application phase (PT08-ESD eq. 4.42). For service-life, concentrations were calculated over the assessment periods (</w:t>
            </w:r>
            <w:r w:rsidRPr="001E3185">
              <w:rPr>
                <w:rFonts w:cs="Arial"/>
                <w:i/>
              </w:rPr>
              <w:t>i.e.</w:t>
            </w:r>
            <w:r w:rsidRPr="001E3185">
              <w:rPr>
                <w:rFonts w:cs="Arial"/>
              </w:rPr>
              <w:t xml:space="preserve"> 30 days for TIME1 and 1825 days for the TIME2), with the dissipation half-life from water (DT50</w:t>
            </w:r>
            <w:r w:rsidRPr="001E3185">
              <w:rPr>
                <w:rFonts w:cs="Arial"/>
                <w:vertAlign w:val="subscript"/>
              </w:rPr>
              <w:t>water</w:t>
            </w:r>
            <w:r w:rsidRPr="001E3185">
              <w:rPr>
                <w:rFonts w:cs="Arial"/>
              </w:rPr>
              <w:t xml:space="preserve">) of each active substance in order to take into </w:t>
            </w:r>
            <w:r w:rsidRPr="001E3185">
              <w:rPr>
                <w:rFonts w:cs="Arial"/>
              </w:rPr>
              <w:lastRenderedPageBreak/>
              <w:t xml:space="preserve">account degradation and adsorption processes (c.f. </w:t>
            </w:r>
            <w:r w:rsidRPr="001E3185">
              <w:rPr>
                <w:rFonts w:cs="Arial"/>
              </w:rPr>
              <w:fldChar w:fldCharType="begin"/>
            </w:r>
            <w:r w:rsidRPr="001E3185">
              <w:rPr>
                <w:rFonts w:cs="Arial"/>
              </w:rPr>
              <w:instrText xml:space="preserve"> REF _Ref466556694 \h  \* MERGEFORMAT </w:instrText>
            </w:r>
            <w:r w:rsidRPr="001E3185">
              <w:rPr>
                <w:rFonts w:cs="Arial"/>
              </w:rPr>
            </w:r>
            <w:r w:rsidRPr="001E3185">
              <w:rPr>
                <w:rFonts w:cs="Arial"/>
              </w:rPr>
              <w:fldChar w:fldCharType="separate"/>
            </w:r>
            <w:r w:rsidR="00666966" w:rsidRPr="00666966">
              <w:rPr>
                <w:rFonts w:cs="Arial"/>
              </w:rPr>
              <w:t xml:space="preserve">FR-CA box </w:t>
            </w:r>
            <w:r w:rsidR="00666966" w:rsidRPr="0039605F">
              <w:rPr>
                <w:rFonts w:cs="Arial"/>
              </w:rPr>
              <w:t>2</w:t>
            </w:r>
            <w:r w:rsidRPr="001E3185">
              <w:rPr>
                <w:rFonts w:cs="Arial"/>
              </w:rPr>
              <w:fldChar w:fldCharType="end"/>
            </w:r>
            <w:r w:rsidRPr="001E3185">
              <w:rPr>
                <w:rFonts w:cs="Arial"/>
              </w:rPr>
              <w:t>) using equations 3.16 and 3.17 for static water bodies. Application and service-life were calculated separately.</w:t>
            </w:r>
          </w:p>
          <w:p w14:paraId="2E1AA789" w14:textId="77777777" w:rsidR="00692E71" w:rsidRPr="001E3185" w:rsidRDefault="00692E71" w:rsidP="008E0250">
            <w:pPr>
              <w:autoSpaceDE w:val="0"/>
              <w:autoSpaceDN w:val="0"/>
              <w:ind w:right="142"/>
              <w:rPr>
                <w:rFonts w:cs="Arial"/>
              </w:rPr>
            </w:pPr>
            <w:r w:rsidRPr="001E3185">
              <w:rPr>
                <w:rFonts w:cs="Arial"/>
              </w:rPr>
              <w:t xml:space="preserve">The concentrations in sediment were calculated using the equation 50 of the ECHA GUIDANCE vol.IV,Part B (2015). For service-life, concentrations in local water were calculated using the degradation half-life of each active substances (eq. 3.16 and 3.17) </w:t>
            </w:r>
            <w:r w:rsidRPr="001E3185">
              <w:rPr>
                <w:rFonts w:cs="Arial"/>
                <w:u w:val="single"/>
              </w:rPr>
              <w:t>in the whole water-sediment system (DT50</w:t>
            </w:r>
            <w:r w:rsidRPr="001E3185">
              <w:rPr>
                <w:rFonts w:cs="Arial"/>
                <w:u w:val="single"/>
                <w:vertAlign w:val="subscript"/>
              </w:rPr>
              <w:t>whole system</w:t>
            </w:r>
            <w:r w:rsidRPr="001E3185">
              <w:rPr>
                <w:rFonts w:cs="Arial"/>
                <w:u w:val="single"/>
              </w:rPr>
              <w:t>)</w:t>
            </w:r>
            <w:r w:rsidRPr="001E3185">
              <w:rPr>
                <w:rFonts w:cs="Arial"/>
              </w:rPr>
              <w:t>, and the partition coefficient organic carbon-water (K</w:t>
            </w:r>
            <w:r w:rsidRPr="001E3185">
              <w:rPr>
                <w:rFonts w:cs="Arial"/>
                <w:vertAlign w:val="subscript"/>
              </w:rPr>
              <w:t>oc</w:t>
            </w:r>
            <w:r w:rsidRPr="001E3185">
              <w:rPr>
                <w:rFonts w:cs="Arial"/>
              </w:rPr>
              <w:t>).</w:t>
            </w:r>
          </w:p>
          <w:p w14:paraId="4F99F980" w14:textId="77777777" w:rsidR="00692E71" w:rsidRPr="001E3185" w:rsidRDefault="00692E71" w:rsidP="008E0250">
            <w:pPr>
              <w:autoSpaceDE w:val="0"/>
              <w:autoSpaceDN w:val="0"/>
              <w:ind w:right="142"/>
              <w:rPr>
                <w:rFonts w:cs="Arial"/>
              </w:rPr>
            </w:pPr>
          </w:p>
          <w:p w14:paraId="61058F52" w14:textId="77777777" w:rsidR="00692E71" w:rsidRPr="001E3185" w:rsidRDefault="00692E71" w:rsidP="00F32B7F">
            <w:pPr>
              <w:pStyle w:val="Lgende"/>
              <w:numPr>
                <w:ilvl w:val="2"/>
                <w:numId w:val="19"/>
              </w:numPr>
              <w:suppressAutoHyphens w:val="0"/>
              <w:spacing w:after="200"/>
              <w:rPr>
                <w:rFonts w:ascii="Verdana" w:hAnsi="Verdana"/>
              </w:rPr>
            </w:pPr>
            <w:r w:rsidRPr="001E3185">
              <w:rPr>
                <w:rFonts w:ascii="Verdana" w:hAnsi="Verdana"/>
              </w:rPr>
              <w:t>Direct emissions during outdoor – Application Phase</w:t>
            </w:r>
          </w:p>
          <w:tbl>
            <w:tblPr>
              <w:tblW w:w="4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534"/>
              <w:gridCol w:w="3110"/>
            </w:tblGrid>
            <w:tr w:rsidR="00692E71" w:rsidRPr="001E3185" w14:paraId="299976F1" w14:textId="77777777" w:rsidTr="008E0250">
              <w:trPr>
                <w:trHeight w:val="340"/>
                <w:jc w:val="center"/>
              </w:trPr>
              <w:tc>
                <w:tcPr>
                  <w:tcW w:w="5000" w:type="pct"/>
                  <w:gridSpan w:val="3"/>
                  <w:shd w:val="clear" w:color="auto" w:fill="auto"/>
                  <w:vAlign w:val="center"/>
                </w:tcPr>
                <w:p w14:paraId="2D58253E" w14:textId="77777777" w:rsidR="00692E71" w:rsidRPr="001E3185" w:rsidRDefault="00692E71" w:rsidP="008E0250">
                  <w:pPr>
                    <w:autoSpaceDE w:val="0"/>
                    <w:autoSpaceDN w:val="0"/>
                    <w:ind w:right="142"/>
                    <w:jc w:val="center"/>
                    <w:rPr>
                      <w:rFonts w:cs="Arial"/>
                      <w:b/>
                    </w:rPr>
                  </w:pPr>
                  <w:r w:rsidRPr="001E3185">
                    <w:rPr>
                      <w:rFonts w:cs="Arial"/>
                      <w:b/>
                    </w:rPr>
                    <w:t>Application - Bridge over the pond - Treatment by brushing</w:t>
                  </w:r>
                </w:p>
              </w:tc>
            </w:tr>
            <w:tr w:rsidR="00692E71" w:rsidRPr="001E3185" w14:paraId="70DCFAAE" w14:textId="77777777" w:rsidTr="008E0250">
              <w:trPr>
                <w:trHeight w:val="340"/>
                <w:jc w:val="center"/>
              </w:trPr>
              <w:tc>
                <w:tcPr>
                  <w:tcW w:w="1238" w:type="pct"/>
                  <w:shd w:val="clear" w:color="auto" w:fill="auto"/>
                </w:tcPr>
                <w:p w14:paraId="7F74D6F6" w14:textId="77777777" w:rsidR="00692E71" w:rsidRPr="001E3185" w:rsidRDefault="00692E71" w:rsidP="008E0250">
                  <w:pPr>
                    <w:autoSpaceDE w:val="0"/>
                    <w:autoSpaceDN w:val="0"/>
                    <w:ind w:right="142"/>
                    <w:rPr>
                      <w:rFonts w:cs="Arial"/>
                    </w:rPr>
                  </w:pPr>
                </w:p>
              </w:tc>
              <w:tc>
                <w:tcPr>
                  <w:tcW w:w="1689" w:type="pct"/>
                  <w:shd w:val="clear" w:color="auto" w:fill="auto"/>
                  <w:vAlign w:val="center"/>
                </w:tcPr>
                <w:p w14:paraId="40678C49" w14:textId="77777777" w:rsidR="00692E71" w:rsidRPr="001E3185" w:rsidRDefault="00692E71" w:rsidP="008E0250">
                  <w:pPr>
                    <w:autoSpaceDE w:val="0"/>
                    <w:autoSpaceDN w:val="0"/>
                    <w:ind w:right="142"/>
                    <w:jc w:val="center"/>
                    <w:rPr>
                      <w:rFonts w:cs="Arial"/>
                    </w:rPr>
                  </w:pPr>
                  <w:r w:rsidRPr="001E3185">
                    <w:rPr>
                      <w:rFonts w:cs="Arial"/>
                    </w:rPr>
                    <w:t>Professional</w:t>
                  </w:r>
                </w:p>
              </w:tc>
              <w:tc>
                <w:tcPr>
                  <w:tcW w:w="2073" w:type="pct"/>
                  <w:shd w:val="clear" w:color="auto" w:fill="auto"/>
                  <w:vAlign w:val="center"/>
                </w:tcPr>
                <w:p w14:paraId="5F7D9C2B" w14:textId="77777777" w:rsidR="00692E71" w:rsidRPr="001E3185" w:rsidRDefault="00692E71" w:rsidP="008E0250">
                  <w:pPr>
                    <w:autoSpaceDE w:val="0"/>
                    <w:autoSpaceDN w:val="0"/>
                    <w:ind w:right="142"/>
                    <w:jc w:val="center"/>
                    <w:rPr>
                      <w:rFonts w:cs="Arial"/>
                    </w:rPr>
                  </w:pPr>
                  <w:r w:rsidRPr="001E3185">
                    <w:rPr>
                      <w:rFonts w:cs="Arial"/>
                    </w:rPr>
                    <w:t>Non-professional</w:t>
                  </w:r>
                </w:p>
              </w:tc>
            </w:tr>
            <w:tr w:rsidR="00692E71" w:rsidRPr="001E3185" w14:paraId="0AE2BFE6" w14:textId="77777777" w:rsidTr="008E0250">
              <w:trPr>
                <w:trHeight w:val="340"/>
                <w:jc w:val="center"/>
              </w:trPr>
              <w:tc>
                <w:tcPr>
                  <w:tcW w:w="5000" w:type="pct"/>
                  <w:gridSpan w:val="3"/>
                  <w:shd w:val="clear" w:color="auto" w:fill="auto"/>
                  <w:vAlign w:val="center"/>
                </w:tcPr>
                <w:p w14:paraId="6889D5FA" w14:textId="77777777" w:rsidR="00692E71" w:rsidRPr="001E3185" w:rsidRDefault="00692E71" w:rsidP="008E0250">
                  <w:pPr>
                    <w:autoSpaceDE w:val="0"/>
                    <w:autoSpaceDN w:val="0"/>
                    <w:ind w:right="142"/>
                    <w:rPr>
                      <w:rFonts w:cs="Arial"/>
                    </w:rPr>
                  </w:pPr>
                  <w:r w:rsidRPr="001E3185">
                    <w:rPr>
                      <w:rFonts w:cs="Arial"/>
                      <w:b/>
                      <w:iCs/>
                    </w:rPr>
                    <w:t>PEC local surface water</w:t>
                  </w:r>
                  <w:r w:rsidRPr="001E3185">
                    <w:rPr>
                      <w:rFonts w:cs="Arial"/>
                      <w:b/>
                    </w:rPr>
                    <w:t>, initial concentration after application</w:t>
                  </w:r>
                  <w:r w:rsidRPr="001E3185">
                    <w:rPr>
                      <w:rFonts w:cs="Arial"/>
                    </w:rPr>
                    <w:t xml:space="preserve"> [µg.L</w:t>
                  </w:r>
                  <w:r w:rsidRPr="001E3185">
                    <w:rPr>
                      <w:rFonts w:cs="Arial"/>
                      <w:vertAlign w:val="superscript"/>
                    </w:rPr>
                    <w:t>-1</w:t>
                  </w:r>
                  <w:r w:rsidRPr="001E3185">
                    <w:rPr>
                      <w:rFonts w:cs="Arial"/>
                    </w:rPr>
                    <w:t>]</w:t>
                  </w:r>
                </w:p>
              </w:tc>
            </w:tr>
            <w:tr w:rsidR="00692E71" w:rsidRPr="001E3185" w14:paraId="05E230EF" w14:textId="77777777" w:rsidTr="008E0250">
              <w:trPr>
                <w:trHeight w:val="340"/>
                <w:jc w:val="center"/>
              </w:trPr>
              <w:tc>
                <w:tcPr>
                  <w:tcW w:w="1238" w:type="pct"/>
                  <w:shd w:val="clear" w:color="auto" w:fill="auto"/>
                </w:tcPr>
                <w:p w14:paraId="37E8997F" w14:textId="77777777" w:rsidR="00692E71" w:rsidRPr="001E3185" w:rsidRDefault="00692E71" w:rsidP="008E0250">
                  <w:pPr>
                    <w:autoSpaceDE w:val="0"/>
                    <w:autoSpaceDN w:val="0"/>
                    <w:ind w:right="142"/>
                    <w:rPr>
                      <w:rFonts w:cs="Arial"/>
                    </w:rPr>
                  </w:pPr>
                  <w:r w:rsidRPr="001E3185">
                    <w:rPr>
                      <w:rFonts w:cs="Arial"/>
                    </w:rPr>
                    <w:t>Tebuconazole</w:t>
                  </w:r>
                </w:p>
              </w:tc>
              <w:tc>
                <w:tcPr>
                  <w:tcW w:w="1689" w:type="pct"/>
                  <w:shd w:val="clear" w:color="auto" w:fill="auto"/>
                  <w:vAlign w:val="center"/>
                </w:tcPr>
                <w:p w14:paraId="715566CA"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3.00E-02</w:t>
                  </w:r>
                </w:p>
              </w:tc>
              <w:tc>
                <w:tcPr>
                  <w:tcW w:w="2073" w:type="pct"/>
                  <w:shd w:val="clear" w:color="auto" w:fill="auto"/>
                  <w:vAlign w:val="center"/>
                </w:tcPr>
                <w:p w14:paraId="7455426C"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5.00E-02</w:t>
                  </w:r>
                </w:p>
              </w:tc>
            </w:tr>
            <w:tr w:rsidR="00692E71" w:rsidRPr="001E3185" w14:paraId="6CC4A43C" w14:textId="77777777" w:rsidTr="008E0250">
              <w:trPr>
                <w:trHeight w:val="340"/>
                <w:jc w:val="center"/>
              </w:trPr>
              <w:tc>
                <w:tcPr>
                  <w:tcW w:w="1238" w:type="pct"/>
                  <w:shd w:val="clear" w:color="auto" w:fill="auto"/>
                </w:tcPr>
                <w:p w14:paraId="517BF280" w14:textId="77777777" w:rsidR="00692E71" w:rsidRPr="001E3185" w:rsidRDefault="00692E71" w:rsidP="008E0250">
                  <w:pPr>
                    <w:autoSpaceDE w:val="0"/>
                    <w:autoSpaceDN w:val="0"/>
                    <w:ind w:right="142"/>
                    <w:rPr>
                      <w:rFonts w:cs="Arial"/>
                    </w:rPr>
                  </w:pPr>
                  <w:r w:rsidRPr="001E3185">
                    <w:rPr>
                      <w:rFonts w:cs="Arial"/>
                    </w:rPr>
                    <w:t>Propiconazole</w:t>
                  </w:r>
                </w:p>
              </w:tc>
              <w:tc>
                <w:tcPr>
                  <w:tcW w:w="1689" w:type="pct"/>
                  <w:shd w:val="clear" w:color="auto" w:fill="auto"/>
                  <w:vAlign w:val="center"/>
                </w:tcPr>
                <w:p w14:paraId="1B1302C0"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9.60E-02</w:t>
                  </w:r>
                </w:p>
              </w:tc>
              <w:tc>
                <w:tcPr>
                  <w:tcW w:w="2073" w:type="pct"/>
                  <w:shd w:val="clear" w:color="auto" w:fill="auto"/>
                  <w:vAlign w:val="center"/>
                </w:tcPr>
                <w:p w14:paraId="435D48F4"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1.60E-01</w:t>
                  </w:r>
                </w:p>
              </w:tc>
            </w:tr>
            <w:tr w:rsidR="00692E71" w:rsidRPr="001E3185" w14:paraId="29CD2E76" w14:textId="77777777" w:rsidTr="008E0250">
              <w:trPr>
                <w:trHeight w:val="340"/>
                <w:jc w:val="center"/>
              </w:trPr>
              <w:tc>
                <w:tcPr>
                  <w:tcW w:w="1238" w:type="pct"/>
                  <w:shd w:val="clear" w:color="auto" w:fill="auto"/>
                </w:tcPr>
                <w:p w14:paraId="4EDD8BB4" w14:textId="77777777" w:rsidR="00692E71" w:rsidRPr="001E3185" w:rsidRDefault="00692E71" w:rsidP="008E0250">
                  <w:pPr>
                    <w:autoSpaceDE w:val="0"/>
                    <w:autoSpaceDN w:val="0"/>
                    <w:ind w:right="142"/>
                    <w:rPr>
                      <w:rFonts w:cs="Arial"/>
                    </w:rPr>
                  </w:pPr>
                  <w:r w:rsidRPr="001E3185">
                    <w:rPr>
                      <w:rFonts w:cs="Arial"/>
                    </w:rPr>
                    <w:t>Cypermethrin</w:t>
                  </w:r>
                </w:p>
              </w:tc>
              <w:tc>
                <w:tcPr>
                  <w:tcW w:w="1689" w:type="pct"/>
                  <w:shd w:val="clear" w:color="auto" w:fill="auto"/>
                  <w:vAlign w:val="center"/>
                </w:tcPr>
                <w:p w14:paraId="2445669D"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4.80E-02</w:t>
                  </w:r>
                </w:p>
              </w:tc>
              <w:tc>
                <w:tcPr>
                  <w:tcW w:w="2073" w:type="pct"/>
                  <w:shd w:val="clear" w:color="auto" w:fill="auto"/>
                  <w:vAlign w:val="center"/>
                </w:tcPr>
                <w:p w14:paraId="157E4FEF"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8.00E-02</w:t>
                  </w:r>
                </w:p>
              </w:tc>
            </w:tr>
            <w:tr w:rsidR="00692E71" w:rsidRPr="001E3185" w14:paraId="0C1B2A06" w14:textId="77777777" w:rsidTr="008E0250">
              <w:trPr>
                <w:trHeight w:val="340"/>
                <w:jc w:val="center"/>
              </w:trPr>
              <w:tc>
                <w:tcPr>
                  <w:tcW w:w="1238" w:type="pct"/>
                  <w:shd w:val="clear" w:color="auto" w:fill="auto"/>
                </w:tcPr>
                <w:p w14:paraId="3F7C25E8" w14:textId="77777777" w:rsidR="00692E71" w:rsidRPr="001E3185" w:rsidRDefault="00692E71" w:rsidP="008E0250">
                  <w:pPr>
                    <w:autoSpaceDE w:val="0"/>
                    <w:autoSpaceDN w:val="0"/>
                    <w:ind w:right="142"/>
                    <w:rPr>
                      <w:rFonts w:cs="Arial"/>
                    </w:rPr>
                  </w:pPr>
                  <w:r w:rsidRPr="001E3185">
                    <w:rPr>
                      <w:rFonts w:cs="Arial"/>
                      <w:sz w:val="18"/>
                      <w:szCs w:val="18"/>
                    </w:rPr>
                    <w:t>IPBC</w:t>
                  </w:r>
                </w:p>
              </w:tc>
              <w:tc>
                <w:tcPr>
                  <w:tcW w:w="1689" w:type="pct"/>
                  <w:shd w:val="clear" w:color="auto" w:fill="auto"/>
                  <w:vAlign w:val="center"/>
                </w:tcPr>
                <w:p w14:paraId="18C7023C"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3.00E-02</w:t>
                  </w:r>
                </w:p>
              </w:tc>
              <w:tc>
                <w:tcPr>
                  <w:tcW w:w="2073" w:type="pct"/>
                  <w:shd w:val="clear" w:color="auto" w:fill="auto"/>
                  <w:vAlign w:val="center"/>
                </w:tcPr>
                <w:p w14:paraId="25AD802E"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5.00E-02</w:t>
                  </w:r>
                </w:p>
              </w:tc>
            </w:tr>
            <w:tr w:rsidR="00692E71" w:rsidRPr="001E3185" w14:paraId="30B697B5" w14:textId="77777777" w:rsidTr="008E0250">
              <w:trPr>
                <w:trHeight w:val="340"/>
                <w:jc w:val="center"/>
              </w:trPr>
              <w:tc>
                <w:tcPr>
                  <w:tcW w:w="1238" w:type="pct"/>
                  <w:shd w:val="clear" w:color="auto" w:fill="auto"/>
                </w:tcPr>
                <w:p w14:paraId="0927DC55" w14:textId="77777777" w:rsidR="00692E71" w:rsidRPr="001E3185" w:rsidRDefault="00692E71" w:rsidP="008E0250">
                  <w:pPr>
                    <w:autoSpaceDE w:val="0"/>
                    <w:autoSpaceDN w:val="0"/>
                    <w:ind w:right="142"/>
                    <w:rPr>
                      <w:rFonts w:cs="Arial"/>
                    </w:rPr>
                  </w:pPr>
                  <w:r w:rsidRPr="001E3185">
                    <w:rPr>
                      <w:rFonts w:cs="Arial"/>
                      <w:sz w:val="18"/>
                      <w:szCs w:val="18"/>
                    </w:rPr>
                    <w:t>PBC</w:t>
                  </w:r>
                </w:p>
              </w:tc>
              <w:tc>
                <w:tcPr>
                  <w:tcW w:w="1689" w:type="pct"/>
                  <w:shd w:val="clear" w:color="auto" w:fill="auto"/>
                  <w:vAlign w:val="center"/>
                </w:tcPr>
                <w:p w14:paraId="593C6C8A"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1.66E-02</w:t>
                  </w:r>
                </w:p>
              </w:tc>
              <w:tc>
                <w:tcPr>
                  <w:tcW w:w="2073" w:type="pct"/>
                  <w:shd w:val="clear" w:color="auto" w:fill="auto"/>
                  <w:vAlign w:val="center"/>
                </w:tcPr>
                <w:p w14:paraId="7E1CC4CB"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2.76E-02</w:t>
                  </w:r>
                </w:p>
              </w:tc>
            </w:tr>
            <w:tr w:rsidR="00692E71" w:rsidRPr="001E3185" w14:paraId="1C5CE991" w14:textId="77777777" w:rsidTr="008E0250">
              <w:trPr>
                <w:trHeight w:val="340"/>
                <w:jc w:val="center"/>
              </w:trPr>
              <w:tc>
                <w:tcPr>
                  <w:tcW w:w="5000" w:type="pct"/>
                  <w:gridSpan w:val="3"/>
                  <w:shd w:val="clear" w:color="auto" w:fill="auto"/>
                </w:tcPr>
                <w:p w14:paraId="67E6CD3F" w14:textId="77777777" w:rsidR="00692E71" w:rsidRPr="001E3185" w:rsidRDefault="00692E71" w:rsidP="008E0250">
                  <w:pPr>
                    <w:autoSpaceDE w:val="0"/>
                    <w:autoSpaceDN w:val="0"/>
                    <w:ind w:right="142"/>
                    <w:rPr>
                      <w:rFonts w:cs="Arial"/>
                    </w:rPr>
                  </w:pPr>
                  <w:r w:rsidRPr="001E3185">
                    <w:rPr>
                      <w:rFonts w:cs="Arial"/>
                      <w:b/>
                      <w:iCs/>
                    </w:rPr>
                    <w:t>PEC local sediment</w:t>
                  </w:r>
                  <w:r w:rsidRPr="001E3185">
                    <w:rPr>
                      <w:rFonts w:cs="Arial"/>
                      <w:b/>
                    </w:rPr>
                    <w:t xml:space="preserve"> after application</w:t>
                  </w:r>
                  <w:r w:rsidRPr="001E3185">
                    <w:rPr>
                      <w:rFonts w:cs="Arial"/>
                    </w:rPr>
                    <w:t xml:space="preserve"> [mg.kg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7258C8E4" w14:textId="77777777" w:rsidTr="008E0250">
              <w:trPr>
                <w:trHeight w:val="340"/>
                <w:jc w:val="center"/>
              </w:trPr>
              <w:tc>
                <w:tcPr>
                  <w:tcW w:w="1238" w:type="pct"/>
                  <w:shd w:val="clear" w:color="auto" w:fill="auto"/>
                </w:tcPr>
                <w:p w14:paraId="337926EF" w14:textId="77777777" w:rsidR="00692E71" w:rsidRPr="001E3185" w:rsidRDefault="00692E71" w:rsidP="008E0250">
                  <w:pPr>
                    <w:autoSpaceDE w:val="0"/>
                    <w:autoSpaceDN w:val="0"/>
                    <w:ind w:right="142"/>
                    <w:rPr>
                      <w:rFonts w:cs="Arial"/>
                    </w:rPr>
                  </w:pPr>
                  <w:r w:rsidRPr="001E3185">
                    <w:rPr>
                      <w:rFonts w:cs="Arial"/>
                    </w:rPr>
                    <w:t>Tebuconazole</w:t>
                  </w:r>
                </w:p>
              </w:tc>
              <w:tc>
                <w:tcPr>
                  <w:tcW w:w="1689" w:type="pct"/>
                  <w:shd w:val="clear" w:color="auto" w:fill="auto"/>
                  <w:vAlign w:val="center"/>
                </w:tcPr>
                <w:p w14:paraId="49D76EB3"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6.70E-04</w:t>
                  </w:r>
                </w:p>
              </w:tc>
              <w:tc>
                <w:tcPr>
                  <w:tcW w:w="2073" w:type="pct"/>
                  <w:shd w:val="clear" w:color="auto" w:fill="auto"/>
                  <w:vAlign w:val="center"/>
                </w:tcPr>
                <w:p w14:paraId="68BE94A1"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1.12E-03</w:t>
                  </w:r>
                </w:p>
              </w:tc>
            </w:tr>
            <w:tr w:rsidR="00692E71" w:rsidRPr="001E3185" w14:paraId="18B88633" w14:textId="77777777" w:rsidTr="008E0250">
              <w:trPr>
                <w:trHeight w:val="340"/>
                <w:jc w:val="center"/>
              </w:trPr>
              <w:tc>
                <w:tcPr>
                  <w:tcW w:w="1238" w:type="pct"/>
                  <w:shd w:val="clear" w:color="auto" w:fill="auto"/>
                </w:tcPr>
                <w:p w14:paraId="531FBBF4" w14:textId="77777777" w:rsidR="00692E71" w:rsidRPr="001E3185" w:rsidRDefault="00692E71" w:rsidP="008E0250">
                  <w:pPr>
                    <w:autoSpaceDE w:val="0"/>
                    <w:autoSpaceDN w:val="0"/>
                    <w:ind w:right="142"/>
                    <w:rPr>
                      <w:rFonts w:cs="Arial"/>
                    </w:rPr>
                  </w:pPr>
                  <w:r w:rsidRPr="001E3185">
                    <w:rPr>
                      <w:rFonts w:cs="Arial"/>
                    </w:rPr>
                    <w:t>Propiconazole</w:t>
                  </w:r>
                </w:p>
              </w:tc>
              <w:tc>
                <w:tcPr>
                  <w:tcW w:w="1689" w:type="pct"/>
                  <w:shd w:val="clear" w:color="auto" w:fill="auto"/>
                  <w:vAlign w:val="center"/>
                </w:tcPr>
                <w:p w14:paraId="037A537D"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2.05E-03</w:t>
                  </w:r>
                </w:p>
              </w:tc>
              <w:tc>
                <w:tcPr>
                  <w:tcW w:w="2073" w:type="pct"/>
                  <w:shd w:val="clear" w:color="auto" w:fill="auto"/>
                  <w:vAlign w:val="center"/>
                </w:tcPr>
                <w:p w14:paraId="06E19FB5"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3.41E-03</w:t>
                  </w:r>
                </w:p>
              </w:tc>
            </w:tr>
            <w:tr w:rsidR="00692E71" w:rsidRPr="001E3185" w14:paraId="75E788C5" w14:textId="77777777" w:rsidTr="008E0250">
              <w:trPr>
                <w:trHeight w:val="340"/>
                <w:jc w:val="center"/>
              </w:trPr>
              <w:tc>
                <w:tcPr>
                  <w:tcW w:w="1238" w:type="pct"/>
                  <w:shd w:val="clear" w:color="auto" w:fill="auto"/>
                </w:tcPr>
                <w:p w14:paraId="7A0102C7" w14:textId="77777777" w:rsidR="00692E71" w:rsidRPr="001E3185" w:rsidRDefault="00692E71" w:rsidP="008E0250">
                  <w:pPr>
                    <w:autoSpaceDE w:val="0"/>
                    <w:autoSpaceDN w:val="0"/>
                    <w:ind w:right="142"/>
                    <w:rPr>
                      <w:rFonts w:cs="Arial"/>
                    </w:rPr>
                  </w:pPr>
                  <w:r w:rsidRPr="001E3185">
                    <w:rPr>
                      <w:rFonts w:cs="Arial"/>
                    </w:rPr>
                    <w:t>Cypermethrin</w:t>
                  </w:r>
                </w:p>
              </w:tc>
              <w:tc>
                <w:tcPr>
                  <w:tcW w:w="1689" w:type="pct"/>
                  <w:shd w:val="clear" w:color="auto" w:fill="auto"/>
                  <w:vAlign w:val="center"/>
                </w:tcPr>
                <w:p w14:paraId="13D48B99"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6.00E-01</w:t>
                  </w:r>
                </w:p>
              </w:tc>
              <w:tc>
                <w:tcPr>
                  <w:tcW w:w="2073" w:type="pct"/>
                  <w:shd w:val="clear" w:color="auto" w:fill="auto"/>
                  <w:vAlign w:val="center"/>
                </w:tcPr>
                <w:p w14:paraId="5BFC376F"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1.00E+00</w:t>
                  </w:r>
                </w:p>
              </w:tc>
            </w:tr>
            <w:tr w:rsidR="00692E71" w:rsidRPr="001E3185" w14:paraId="716A9B97" w14:textId="77777777" w:rsidTr="008E0250">
              <w:trPr>
                <w:trHeight w:val="340"/>
                <w:jc w:val="center"/>
              </w:trPr>
              <w:tc>
                <w:tcPr>
                  <w:tcW w:w="1238" w:type="pct"/>
                  <w:shd w:val="clear" w:color="auto" w:fill="auto"/>
                </w:tcPr>
                <w:p w14:paraId="4E76D98A" w14:textId="77777777" w:rsidR="00692E71" w:rsidRPr="001E3185" w:rsidRDefault="00692E71" w:rsidP="008E0250">
                  <w:pPr>
                    <w:autoSpaceDE w:val="0"/>
                    <w:autoSpaceDN w:val="0"/>
                    <w:ind w:right="142"/>
                    <w:rPr>
                      <w:rFonts w:cs="Arial"/>
                    </w:rPr>
                  </w:pPr>
                  <w:r w:rsidRPr="001E3185">
                    <w:rPr>
                      <w:rFonts w:cs="Arial"/>
                      <w:sz w:val="18"/>
                      <w:szCs w:val="18"/>
                    </w:rPr>
                    <w:t>PBC</w:t>
                  </w:r>
                </w:p>
              </w:tc>
              <w:tc>
                <w:tcPr>
                  <w:tcW w:w="1689" w:type="pct"/>
                  <w:shd w:val="clear" w:color="auto" w:fill="auto"/>
                  <w:vAlign w:val="center"/>
                </w:tcPr>
                <w:p w14:paraId="4084533B"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8.43E-05</w:t>
                  </w:r>
                </w:p>
              </w:tc>
              <w:tc>
                <w:tcPr>
                  <w:tcW w:w="2073" w:type="pct"/>
                  <w:shd w:val="clear" w:color="auto" w:fill="auto"/>
                  <w:vAlign w:val="center"/>
                </w:tcPr>
                <w:p w14:paraId="2F79DEF1" w14:textId="77777777" w:rsidR="00692E71" w:rsidRPr="001E3185" w:rsidRDefault="00692E71" w:rsidP="008E0250">
                  <w:pPr>
                    <w:autoSpaceDE w:val="0"/>
                    <w:autoSpaceDN w:val="0"/>
                    <w:spacing w:line="276" w:lineRule="auto"/>
                    <w:jc w:val="center"/>
                    <w:rPr>
                      <w:rFonts w:cs="Arial"/>
                      <w:sz w:val="18"/>
                      <w:szCs w:val="18"/>
                    </w:rPr>
                  </w:pPr>
                  <w:r w:rsidRPr="001E3185">
                    <w:rPr>
                      <w:rFonts w:cs="Arial"/>
                      <w:sz w:val="18"/>
                      <w:szCs w:val="18"/>
                    </w:rPr>
                    <w:t>1.40E-04</w:t>
                  </w:r>
                </w:p>
              </w:tc>
            </w:tr>
          </w:tbl>
          <w:p w14:paraId="21DFDA1B" w14:textId="77777777" w:rsidR="00692E71" w:rsidRPr="001E3185" w:rsidRDefault="00692E71" w:rsidP="008E0250"/>
          <w:tbl>
            <w:tblPr>
              <w:tblW w:w="4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5620"/>
            </w:tblGrid>
            <w:tr w:rsidR="00692E71" w:rsidRPr="001E3185" w14:paraId="7282A96D" w14:textId="77777777" w:rsidTr="008E0250">
              <w:trPr>
                <w:trHeight w:val="340"/>
                <w:jc w:val="center"/>
              </w:trPr>
              <w:tc>
                <w:tcPr>
                  <w:tcW w:w="5000" w:type="pct"/>
                  <w:gridSpan w:val="2"/>
                  <w:shd w:val="clear" w:color="auto" w:fill="auto"/>
                  <w:vAlign w:val="center"/>
                </w:tcPr>
                <w:p w14:paraId="23BF072A" w14:textId="77777777" w:rsidR="00692E71" w:rsidRPr="001E3185" w:rsidRDefault="00692E71" w:rsidP="008E0250">
                  <w:pPr>
                    <w:autoSpaceDE w:val="0"/>
                    <w:autoSpaceDN w:val="0"/>
                    <w:ind w:right="142"/>
                    <w:jc w:val="center"/>
                    <w:rPr>
                      <w:rFonts w:cs="Arial"/>
                      <w:b/>
                    </w:rPr>
                  </w:pPr>
                  <w:r w:rsidRPr="001E3185">
                    <w:rPr>
                      <w:rFonts w:cs="Arial"/>
                      <w:b/>
                    </w:rPr>
                    <w:t>Application - Bridge over the pond - Treatment by spraying</w:t>
                  </w:r>
                </w:p>
              </w:tc>
            </w:tr>
            <w:tr w:rsidR="00692E71" w:rsidRPr="001E3185" w14:paraId="439F754F" w14:textId="77777777" w:rsidTr="008E0250">
              <w:trPr>
                <w:trHeight w:val="340"/>
                <w:jc w:val="center"/>
              </w:trPr>
              <w:tc>
                <w:tcPr>
                  <w:tcW w:w="5000" w:type="pct"/>
                  <w:gridSpan w:val="2"/>
                  <w:shd w:val="clear" w:color="auto" w:fill="auto"/>
                  <w:vAlign w:val="center"/>
                </w:tcPr>
                <w:p w14:paraId="19AAAC44" w14:textId="77777777" w:rsidR="00692E71" w:rsidRPr="001E3185" w:rsidRDefault="00692E71" w:rsidP="008E0250">
                  <w:pPr>
                    <w:autoSpaceDE w:val="0"/>
                    <w:autoSpaceDN w:val="0"/>
                    <w:ind w:right="142"/>
                    <w:rPr>
                      <w:rFonts w:cs="Arial"/>
                    </w:rPr>
                  </w:pPr>
                  <w:r w:rsidRPr="001E3185">
                    <w:rPr>
                      <w:rFonts w:cs="Arial"/>
                      <w:b/>
                      <w:iCs/>
                    </w:rPr>
                    <w:t>PEC local surface water</w:t>
                  </w:r>
                  <w:r w:rsidRPr="001E3185">
                    <w:rPr>
                      <w:rFonts w:cs="Arial"/>
                      <w:b/>
                    </w:rPr>
                    <w:t>, initial concentration after application</w:t>
                  </w:r>
                  <w:r w:rsidRPr="001E3185">
                    <w:rPr>
                      <w:rFonts w:cs="Arial"/>
                    </w:rPr>
                    <w:t xml:space="preserve"> [µg.L</w:t>
                  </w:r>
                  <w:r w:rsidRPr="001E3185">
                    <w:rPr>
                      <w:rFonts w:cs="Arial"/>
                      <w:vertAlign w:val="superscript"/>
                    </w:rPr>
                    <w:t>-1</w:t>
                  </w:r>
                  <w:r w:rsidRPr="001E3185">
                    <w:rPr>
                      <w:rFonts w:cs="Arial"/>
                    </w:rPr>
                    <w:t>]</w:t>
                  </w:r>
                </w:p>
              </w:tc>
            </w:tr>
            <w:tr w:rsidR="00692E71" w:rsidRPr="001E3185" w14:paraId="3B6865AE" w14:textId="77777777" w:rsidTr="008E0250">
              <w:trPr>
                <w:trHeight w:val="340"/>
                <w:jc w:val="center"/>
              </w:trPr>
              <w:tc>
                <w:tcPr>
                  <w:tcW w:w="1242" w:type="pct"/>
                  <w:shd w:val="clear" w:color="auto" w:fill="auto"/>
                </w:tcPr>
                <w:p w14:paraId="576431E9" w14:textId="77777777" w:rsidR="00692E71" w:rsidRPr="001E3185" w:rsidRDefault="00692E71" w:rsidP="008E0250">
                  <w:pPr>
                    <w:autoSpaceDE w:val="0"/>
                    <w:autoSpaceDN w:val="0"/>
                    <w:ind w:right="142"/>
                    <w:rPr>
                      <w:rFonts w:cs="Arial"/>
                    </w:rPr>
                  </w:pPr>
                  <w:r w:rsidRPr="001E3185">
                    <w:rPr>
                      <w:rFonts w:cs="Arial"/>
                    </w:rPr>
                    <w:t>Tebuconazole</w:t>
                  </w:r>
                </w:p>
              </w:tc>
              <w:tc>
                <w:tcPr>
                  <w:tcW w:w="3758" w:type="pct"/>
                  <w:shd w:val="clear" w:color="auto" w:fill="auto"/>
                  <w:vAlign w:val="center"/>
                </w:tcPr>
                <w:p w14:paraId="39DBAC29" w14:textId="251DA29A"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3.00E-</w:t>
                  </w:r>
                  <w:r w:rsidR="000B2EE2" w:rsidRPr="001E3185">
                    <w:rPr>
                      <w:rFonts w:cs="Arial"/>
                      <w:sz w:val="18"/>
                      <w:szCs w:val="18"/>
                    </w:rPr>
                    <w:t>0</w:t>
                  </w:r>
                  <w:r w:rsidR="000B2EE2">
                    <w:rPr>
                      <w:rFonts w:cs="Arial"/>
                      <w:sz w:val="18"/>
                      <w:szCs w:val="18"/>
                    </w:rPr>
                    <w:t>2</w:t>
                  </w:r>
                </w:p>
              </w:tc>
            </w:tr>
            <w:tr w:rsidR="00692E71" w:rsidRPr="001E3185" w14:paraId="794A784B" w14:textId="77777777" w:rsidTr="008E0250">
              <w:trPr>
                <w:trHeight w:val="340"/>
                <w:jc w:val="center"/>
              </w:trPr>
              <w:tc>
                <w:tcPr>
                  <w:tcW w:w="1242" w:type="pct"/>
                  <w:shd w:val="clear" w:color="auto" w:fill="auto"/>
                </w:tcPr>
                <w:p w14:paraId="2F119450" w14:textId="77777777" w:rsidR="00692E71" w:rsidRPr="001E3185" w:rsidRDefault="00692E71" w:rsidP="008E0250">
                  <w:pPr>
                    <w:autoSpaceDE w:val="0"/>
                    <w:autoSpaceDN w:val="0"/>
                    <w:ind w:right="142"/>
                    <w:rPr>
                      <w:rFonts w:cs="Arial"/>
                    </w:rPr>
                  </w:pPr>
                  <w:r w:rsidRPr="001E3185">
                    <w:rPr>
                      <w:rFonts w:cs="Arial"/>
                    </w:rPr>
                    <w:t>Propiconazole</w:t>
                  </w:r>
                </w:p>
              </w:tc>
              <w:tc>
                <w:tcPr>
                  <w:tcW w:w="3758" w:type="pct"/>
                  <w:shd w:val="clear" w:color="auto" w:fill="auto"/>
                  <w:vAlign w:val="center"/>
                </w:tcPr>
                <w:p w14:paraId="50737B35" w14:textId="7CF3A28B"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9.60E-</w:t>
                  </w:r>
                  <w:r w:rsidR="000B2EE2" w:rsidRPr="001E3185">
                    <w:rPr>
                      <w:rFonts w:cs="Arial"/>
                      <w:sz w:val="18"/>
                      <w:szCs w:val="18"/>
                    </w:rPr>
                    <w:t>0</w:t>
                  </w:r>
                  <w:r w:rsidR="000B2EE2">
                    <w:rPr>
                      <w:rFonts w:cs="Arial"/>
                      <w:sz w:val="18"/>
                      <w:szCs w:val="18"/>
                    </w:rPr>
                    <w:t>2</w:t>
                  </w:r>
                </w:p>
              </w:tc>
            </w:tr>
            <w:tr w:rsidR="00692E71" w:rsidRPr="001E3185" w14:paraId="56AA98F1" w14:textId="77777777" w:rsidTr="008E0250">
              <w:trPr>
                <w:trHeight w:val="340"/>
                <w:jc w:val="center"/>
              </w:trPr>
              <w:tc>
                <w:tcPr>
                  <w:tcW w:w="1242" w:type="pct"/>
                  <w:shd w:val="clear" w:color="auto" w:fill="auto"/>
                </w:tcPr>
                <w:p w14:paraId="38F5BF7F" w14:textId="77777777" w:rsidR="00692E71" w:rsidRPr="001E3185" w:rsidRDefault="00692E71" w:rsidP="008E0250">
                  <w:pPr>
                    <w:autoSpaceDE w:val="0"/>
                    <w:autoSpaceDN w:val="0"/>
                    <w:ind w:right="142"/>
                    <w:rPr>
                      <w:rFonts w:cs="Arial"/>
                    </w:rPr>
                  </w:pPr>
                  <w:r w:rsidRPr="001E3185">
                    <w:rPr>
                      <w:rFonts w:cs="Arial"/>
                    </w:rPr>
                    <w:t>Cypermethrin</w:t>
                  </w:r>
                </w:p>
              </w:tc>
              <w:tc>
                <w:tcPr>
                  <w:tcW w:w="3758" w:type="pct"/>
                  <w:shd w:val="clear" w:color="auto" w:fill="auto"/>
                  <w:vAlign w:val="center"/>
                </w:tcPr>
                <w:p w14:paraId="46C0347E" w14:textId="29AFAA5B"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4.80E-</w:t>
                  </w:r>
                  <w:r w:rsidR="000B2EE2" w:rsidRPr="001E3185">
                    <w:rPr>
                      <w:rFonts w:cs="Arial"/>
                      <w:sz w:val="18"/>
                      <w:szCs w:val="18"/>
                    </w:rPr>
                    <w:t>0</w:t>
                  </w:r>
                  <w:r w:rsidR="000B2EE2">
                    <w:rPr>
                      <w:rFonts w:cs="Arial"/>
                      <w:sz w:val="18"/>
                      <w:szCs w:val="18"/>
                    </w:rPr>
                    <w:t>2</w:t>
                  </w:r>
                </w:p>
              </w:tc>
            </w:tr>
            <w:tr w:rsidR="00692E71" w:rsidRPr="001E3185" w14:paraId="19141F9F" w14:textId="77777777" w:rsidTr="008E0250">
              <w:trPr>
                <w:trHeight w:val="340"/>
                <w:jc w:val="center"/>
              </w:trPr>
              <w:tc>
                <w:tcPr>
                  <w:tcW w:w="1242" w:type="pct"/>
                  <w:shd w:val="clear" w:color="auto" w:fill="auto"/>
                </w:tcPr>
                <w:p w14:paraId="69BA4737" w14:textId="77777777" w:rsidR="00692E71" w:rsidRPr="001E3185" w:rsidRDefault="00692E71" w:rsidP="008E0250">
                  <w:pPr>
                    <w:autoSpaceDE w:val="0"/>
                    <w:autoSpaceDN w:val="0"/>
                    <w:ind w:right="142"/>
                    <w:rPr>
                      <w:rFonts w:cs="Arial"/>
                    </w:rPr>
                  </w:pPr>
                  <w:r w:rsidRPr="001E3185">
                    <w:rPr>
                      <w:rFonts w:cs="Arial"/>
                      <w:sz w:val="18"/>
                      <w:szCs w:val="18"/>
                    </w:rPr>
                    <w:t>IPBC</w:t>
                  </w:r>
                </w:p>
              </w:tc>
              <w:tc>
                <w:tcPr>
                  <w:tcW w:w="3758" w:type="pct"/>
                  <w:shd w:val="clear" w:color="auto" w:fill="auto"/>
                  <w:vAlign w:val="center"/>
                </w:tcPr>
                <w:p w14:paraId="2A4AF7E0" w14:textId="53272246"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3.00E-</w:t>
                  </w:r>
                  <w:r w:rsidR="000B2EE2" w:rsidRPr="001E3185">
                    <w:rPr>
                      <w:rFonts w:cs="Arial"/>
                      <w:sz w:val="18"/>
                      <w:szCs w:val="18"/>
                    </w:rPr>
                    <w:t>0</w:t>
                  </w:r>
                  <w:r w:rsidR="000B2EE2">
                    <w:rPr>
                      <w:rFonts w:cs="Arial"/>
                      <w:sz w:val="18"/>
                      <w:szCs w:val="18"/>
                    </w:rPr>
                    <w:t>2</w:t>
                  </w:r>
                </w:p>
              </w:tc>
            </w:tr>
            <w:tr w:rsidR="00692E71" w:rsidRPr="001E3185" w14:paraId="028660D6" w14:textId="77777777" w:rsidTr="008E0250">
              <w:trPr>
                <w:trHeight w:val="340"/>
                <w:jc w:val="center"/>
              </w:trPr>
              <w:tc>
                <w:tcPr>
                  <w:tcW w:w="1242" w:type="pct"/>
                  <w:shd w:val="clear" w:color="auto" w:fill="auto"/>
                </w:tcPr>
                <w:p w14:paraId="340DE909" w14:textId="77777777" w:rsidR="00692E71" w:rsidRPr="001E3185" w:rsidRDefault="00692E71" w:rsidP="008E0250">
                  <w:pPr>
                    <w:autoSpaceDE w:val="0"/>
                    <w:autoSpaceDN w:val="0"/>
                    <w:ind w:right="142"/>
                    <w:rPr>
                      <w:rFonts w:cs="Arial"/>
                    </w:rPr>
                  </w:pPr>
                  <w:r w:rsidRPr="001E3185">
                    <w:rPr>
                      <w:rFonts w:cs="Arial"/>
                      <w:sz w:val="18"/>
                      <w:szCs w:val="18"/>
                    </w:rPr>
                    <w:t>PBC</w:t>
                  </w:r>
                </w:p>
              </w:tc>
              <w:tc>
                <w:tcPr>
                  <w:tcW w:w="3758" w:type="pct"/>
                  <w:shd w:val="clear" w:color="auto" w:fill="auto"/>
                  <w:vAlign w:val="center"/>
                </w:tcPr>
                <w:p w14:paraId="14B1C2AF" w14:textId="1F5AC0A2"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1.66E-</w:t>
                  </w:r>
                  <w:r w:rsidR="000B2EE2" w:rsidRPr="001E3185">
                    <w:rPr>
                      <w:rFonts w:cs="Arial"/>
                      <w:sz w:val="18"/>
                      <w:szCs w:val="18"/>
                    </w:rPr>
                    <w:t>0</w:t>
                  </w:r>
                  <w:r w:rsidR="000B2EE2">
                    <w:rPr>
                      <w:rFonts w:cs="Arial"/>
                      <w:sz w:val="18"/>
                      <w:szCs w:val="18"/>
                    </w:rPr>
                    <w:t>2</w:t>
                  </w:r>
                </w:p>
              </w:tc>
            </w:tr>
            <w:tr w:rsidR="00692E71" w:rsidRPr="001E3185" w14:paraId="6E4EBA28" w14:textId="77777777" w:rsidTr="008E0250">
              <w:trPr>
                <w:trHeight w:val="340"/>
                <w:jc w:val="center"/>
              </w:trPr>
              <w:tc>
                <w:tcPr>
                  <w:tcW w:w="5000" w:type="pct"/>
                  <w:gridSpan w:val="2"/>
                  <w:shd w:val="clear" w:color="auto" w:fill="auto"/>
                  <w:vAlign w:val="center"/>
                </w:tcPr>
                <w:p w14:paraId="783D9A20" w14:textId="77777777" w:rsidR="00692E71" w:rsidRPr="001E3185" w:rsidRDefault="00692E71" w:rsidP="008E0250">
                  <w:pPr>
                    <w:autoSpaceDE w:val="0"/>
                    <w:autoSpaceDN w:val="0"/>
                    <w:ind w:right="142"/>
                    <w:rPr>
                      <w:rFonts w:cs="Arial"/>
                    </w:rPr>
                  </w:pPr>
                  <w:r w:rsidRPr="001E3185">
                    <w:rPr>
                      <w:rFonts w:cs="Arial"/>
                      <w:b/>
                      <w:iCs/>
                    </w:rPr>
                    <w:t>PEC local sediment</w:t>
                  </w:r>
                  <w:r w:rsidRPr="001E3185">
                    <w:rPr>
                      <w:rFonts w:cs="Arial"/>
                      <w:b/>
                    </w:rPr>
                    <w:t xml:space="preserve"> after application</w:t>
                  </w:r>
                  <w:r w:rsidRPr="001E3185">
                    <w:rPr>
                      <w:rFonts w:cs="Arial"/>
                    </w:rPr>
                    <w:t xml:space="preserve"> [mg.kg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72DF7CFF" w14:textId="77777777" w:rsidTr="008E0250">
              <w:trPr>
                <w:trHeight w:val="340"/>
                <w:jc w:val="center"/>
              </w:trPr>
              <w:tc>
                <w:tcPr>
                  <w:tcW w:w="1242" w:type="pct"/>
                  <w:shd w:val="clear" w:color="auto" w:fill="auto"/>
                </w:tcPr>
                <w:p w14:paraId="5D487D1A" w14:textId="77777777" w:rsidR="00692E71" w:rsidRPr="001E3185" w:rsidRDefault="00692E71" w:rsidP="008E0250">
                  <w:pPr>
                    <w:autoSpaceDE w:val="0"/>
                    <w:autoSpaceDN w:val="0"/>
                    <w:ind w:right="142"/>
                    <w:rPr>
                      <w:rFonts w:cs="Arial"/>
                    </w:rPr>
                  </w:pPr>
                  <w:r w:rsidRPr="001E3185">
                    <w:rPr>
                      <w:rFonts w:cs="Arial"/>
                    </w:rPr>
                    <w:t>Tebuconazole</w:t>
                  </w:r>
                </w:p>
              </w:tc>
              <w:tc>
                <w:tcPr>
                  <w:tcW w:w="3758" w:type="pct"/>
                  <w:shd w:val="clear" w:color="auto" w:fill="auto"/>
                  <w:vAlign w:val="center"/>
                </w:tcPr>
                <w:p w14:paraId="40F42FED" w14:textId="779CBB39"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6.70E-</w:t>
                  </w:r>
                  <w:r w:rsidR="000B2EE2" w:rsidRPr="001E3185">
                    <w:rPr>
                      <w:rFonts w:cs="Arial"/>
                      <w:sz w:val="18"/>
                      <w:szCs w:val="18"/>
                    </w:rPr>
                    <w:t>0</w:t>
                  </w:r>
                  <w:r w:rsidR="000B2EE2">
                    <w:rPr>
                      <w:rFonts w:cs="Arial"/>
                      <w:sz w:val="18"/>
                      <w:szCs w:val="18"/>
                    </w:rPr>
                    <w:t>4</w:t>
                  </w:r>
                </w:p>
              </w:tc>
            </w:tr>
            <w:tr w:rsidR="00692E71" w:rsidRPr="001E3185" w14:paraId="0D9740CF" w14:textId="77777777" w:rsidTr="008E0250">
              <w:trPr>
                <w:trHeight w:val="340"/>
                <w:jc w:val="center"/>
              </w:trPr>
              <w:tc>
                <w:tcPr>
                  <w:tcW w:w="1242" w:type="pct"/>
                  <w:shd w:val="clear" w:color="auto" w:fill="auto"/>
                </w:tcPr>
                <w:p w14:paraId="02CB440B" w14:textId="77777777" w:rsidR="00692E71" w:rsidRPr="001E3185" w:rsidRDefault="00692E71" w:rsidP="008E0250">
                  <w:pPr>
                    <w:autoSpaceDE w:val="0"/>
                    <w:autoSpaceDN w:val="0"/>
                    <w:ind w:right="142"/>
                    <w:rPr>
                      <w:rFonts w:cs="Arial"/>
                    </w:rPr>
                  </w:pPr>
                  <w:r w:rsidRPr="001E3185">
                    <w:rPr>
                      <w:rFonts w:cs="Arial"/>
                    </w:rPr>
                    <w:t>Propiconazole</w:t>
                  </w:r>
                </w:p>
              </w:tc>
              <w:tc>
                <w:tcPr>
                  <w:tcW w:w="3758" w:type="pct"/>
                  <w:shd w:val="clear" w:color="auto" w:fill="auto"/>
                  <w:vAlign w:val="center"/>
                </w:tcPr>
                <w:p w14:paraId="4AFE01C8" w14:textId="52C778A2"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2.05E-</w:t>
                  </w:r>
                  <w:r w:rsidR="000B2EE2" w:rsidRPr="001E3185">
                    <w:rPr>
                      <w:rFonts w:cs="Arial"/>
                      <w:sz w:val="18"/>
                      <w:szCs w:val="18"/>
                    </w:rPr>
                    <w:t>0</w:t>
                  </w:r>
                  <w:r w:rsidR="000B2EE2">
                    <w:rPr>
                      <w:rFonts w:cs="Arial"/>
                      <w:sz w:val="18"/>
                      <w:szCs w:val="18"/>
                    </w:rPr>
                    <w:t>3</w:t>
                  </w:r>
                </w:p>
              </w:tc>
            </w:tr>
            <w:tr w:rsidR="00692E71" w:rsidRPr="001E3185" w14:paraId="0936BC6F" w14:textId="77777777" w:rsidTr="008E0250">
              <w:trPr>
                <w:trHeight w:val="340"/>
                <w:jc w:val="center"/>
              </w:trPr>
              <w:tc>
                <w:tcPr>
                  <w:tcW w:w="1242" w:type="pct"/>
                  <w:shd w:val="clear" w:color="auto" w:fill="auto"/>
                </w:tcPr>
                <w:p w14:paraId="7E9E05EF" w14:textId="77777777" w:rsidR="00692E71" w:rsidRPr="001E3185" w:rsidRDefault="00692E71" w:rsidP="008E0250">
                  <w:pPr>
                    <w:autoSpaceDE w:val="0"/>
                    <w:autoSpaceDN w:val="0"/>
                    <w:ind w:right="142"/>
                    <w:rPr>
                      <w:rFonts w:cs="Arial"/>
                    </w:rPr>
                  </w:pPr>
                  <w:r w:rsidRPr="001E3185">
                    <w:rPr>
                      <w:rFonts w:cs="Arial"/>
                    </w:rPr>
                    <w:t>Cypermethrin</w:t>
                  </w:r>
                </w:p>
              </w:tc>
              <w:tc>
                <w:tcPr>
                  <w:tcW w:w="3758" w:type="pct"/>
                  <w:shd w:val="clear" w:color="auto" w:fill="auto"/>
                  <w:vAlign w:val="center"/>
                </w:tcPr>
                <w:p w14:paraId="0F569FA2" w14:textId="496BD3AA"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6.00E</w:t>
                  </w:r>
                  <w:r w:rsidR="000B2EE2">
                    <w:rPr>
                      <w:rFonts w:cs="Arial"/>
                      <w:sz w:val="18"/>
                      <w:szCs w:val="18"/>
                    </w:rPr>
                    <w:t>-01</w:t>
                  </w:r>
                </w:p>
              </w:tc>
            </w:tr>
            <w:tr w:rsidR="00692E71" w:rsidRPr="001E3185" w14:paraId="1CD0CBCF" w14:textId="77777777" w:rsidTr="008E0250">
              <w:trPr>
                <w:trHeight w:val="340"/>
                <w:jc w:val="center"/>
              </w:trPr>
              <w:tc>
                <w:tcPr>
                  <w:tcW w:w="1242" w:type="pct"/>
                  <w:shd w:val="clear" w:color="auto" w:fill="auto"/>
                </w:tcPr>
                <w:p w14:paraId="13E792BE" w14:textId="77777777" w:rsidR="00692E71" w:rsidRPr="001E3185" w:rsidRDefault="00692E71" w:rsidP="008E0250">
                  <w:pPr>
                    <w:autoSpaceDE w:val="0"/>
                    <w:autoSpaceDN w:val="0"/>
                    <w:ind w:right="142"/>
                    <w:rPr>
                      <w:rFonts w:cs="Arial"/>
                    </w:rPr>
                  </w:pPr>
                  <w:r w:rsidRPr="001E3185">
                    <w:rPr>
                      <w:rFonts w:cs="Arial"/>
                      <w:sz w:val="18"/>
                      <w:szCs w:val="18"/>
                    </w:rPr>
                    <w:t>PBC</w:t>
                  </w:r>
                </w:p>
              </w:tc>
              <w:tc>
                <w:tcPr>
                  <w:tcW w:w="3758" w:type="pct"/>
                  <w:shd w:val="clear" w:color="auto" w:fill="auto"/>
                  <w:vAlign w:val="center"/>
                </w:tcPr>
                <w:p w14:paraId="35F54124" w14:textId="48A4016A" w:rsidR="00692E71" w:rsidRPr="001E3185" w:rsidRDefault="00692E71" w:rsidP="000B2EE2">
                  <w:pPr>
                    <w:autoSpaceDE w:val="0"/>
                    <w:autoSpaceDN w:val="0"/>
                    <w:spacing w:line="276" w:lineRule="auto"/>
                    <w:jc w:val="center"/>
                    <w:rPr>
                      <w:rFonts w:cs="Arial"/>
                      <w:sz w:val="18"/>
                      <w:szCs w:val="18"/>
                    </w:rPr>
                  </w:pPr>
                  <w:r w:rsidRPr="001E3185">
                    <w:rPr>
                      <w:rFonts w:cs="Arial"/>
                      <w:sz w:val="18"/>
                      <w:szCs w:val="18"/>
                    </w:rPr>
                    <w:t>8.43E-</w:t>
                  </w:r>
                  <w:r w:rsidR="000B2EE2" w:rsidRPr="001E3185">
                    <w:rPr>
                      <w:rFonts w:cs="Arial"/>
                      <w:sz w:val="18"/>
                      <w:szCs w:val="18"/>
                    </w:rPr>
                    <w:t>0</w:t>
                  </w:r>
                  <w:r w:rsidR="000B2EE2">
                    <w:rPr>
                      <w:rFonts w:cs="Arial"/>
                      <w:sz w:val="18"/>
                      <w:szCs w:val="18"/>
                    </w:rPr>
                    <w:t>5</w:t>
                  </w:r>
                </w:p>
              </w:tc>
            </w:tr>
          </w:tbl>
          <w:p w14:paraId="112793DA" w14:textId="77777777" w:rsidR="00692E71" w:rsidRPr="001E3185" w:rsidRDefault="00692E71" w:rsidP="008E0250">
            <w:pPr>
              <w:rPr>
                <w:rFonts w:cs="Arial"/>
              </w:rPr>
            </w:pPr>
          </w:p>
          <w:p w14:paraId="365FC8E5" w14:textId="77777777" w:rsidR="00692E71" w:rsidRPr="001E3185" w:rsidRDefault="00692E71" w:rsidP="00F32B7F">
            <w:pPr>
              <w:pStyle w:val="Lgende"/>
              <w:numPr>
                <w:ilvl w:val="2"/>
                <w:numId w:val="19"/>
              </w:numPr>
              <w:suppressAutoHyphens w:val="0"/>
              <w:spacing w:after="200"/>
              <w:rPr>
                <w:rFonts w:ascii="Verdana" w:hAnsi="Verdana"/>
              </w:rPr>
            </w:pPr>
            <w:r w:rsidRPr="001E3185">
              <w:rPr>
                <w:rFonts w:ascii="Verdana" w:hAnsi="Verdana"/>
              </w:rPr>
              <w:t>Direct emissions during service life - Bridge over the pond</w:t>
            </w:r>
          </w:p>
          <w:p w14:paraId="13AAC399" w14:textId="77777777" w:rsidR="00692E71" w:rsidRPr="001E3185" w:rsidRDefault="00692E71" w:rsidP="008E0250"/>
          <w:p w14:paraId="191E8639" w14:textId="77777777" w:rsidR="00692E71" w:rsidRPr="001E3185" w:rsidRDefault="00692E71" w:rsidP="00F32B7F">
            <w:pPr>
              <w:pStyle w:val="Lgende"/>
              <w:numPr>
                <w:ilvl w:val="3"/>
                <w:numId w:val="19"/>
              </w:numPr>
              <w:suppressAutoHyphens w:val="0"/>
              <w:spacing w:after="200"/>
              <w:rPr>
                <w:rFonts w:ascii="Verdana" w:hAnsi="Verdana"/>
              </w:rPr>
            </w:pPr>
            <w:r w:rsidRPr="001E3185">
              <w:rPr>
                <w:rFonts w:ascii="Verdana" w:hAnsi="Verdana"/>
              </w:rPr>
              <w:t xml:space="preserve">TIME 1 assessment period (30 days) - After industrial / </w:t>
            </w:r>
            <w:r w:rsidRPr="001E3185">
              <w:rPr>
                <w:rFonts w:ascii="Verdana" w:hAnsi="Verdana"/>
                <w:i/>
              </w:rPr>
              <w:t>in situ</w:t>
            </w:r>
            <w:r w:rsidRPr="001E3185">
              <w:rPr>
                <w:rFonts w:ascii="Verdana" w:hAnsi="Verdana"/>
              </w:rPr>
              <w:t xml:space="preserve"> application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2559"/>
              <w:gridCol w:w="2353"/>
              <w:gridCol w:w="2408"/>
            </w:tblGrid>
            <w:tr w:rsidR="00692E71" w:rsidRPr="001E3185" w14:paraId="559110FC" w14:textId="77777777" w:rsidTr="008E0250">
              <w:trPr>
                <w:trHeight w:val="397"/>
                <w:jc w:val="center"/>
              </w:trPr>
              <w:tc>
                <w:tcPr>
                  <w:tcW w:w="5000" w:type="pct"/>
                  <w:gridSpan w:val="4"/>
                  <w:vAlign w:val="center"/>
                </w:tcPr>
                <w:p w14:paraId="430FF0AE" w14:textId="77777777" w:rsidR="00692E71" w:rsidRPr="001E3185" w:rsidRDefault="00692E71" w:rsidP="008E0250">
                  <w:pPr>
                    <w:jc w:val="center"/>
                    <w:rPr>
                      <w:rFonts w:cs="Arial"/>
                      <w:b/>
                    </w:rPr>
                  </w:pPr>
                  <w:r w:rsidRPr="001E3185">
                    <w:rPr>
                      <w:rFonts w:cs="Arial"/>
                      <w:b/>
                      <w:iCs/>
                    </w:rPr>
                    <w:t>PEC local surface water</w:t>
                  </w:r>
                </w:p>
              </w:tc>
            </w:tr>
            <w:tr w:rsidR="00692E71" w:rsidRPr="001E3185" w14:paraId="004F835B" w14:textId="77777777" w:rsidTr="008E0250">
              <w:trPr>
                <w:trHeight w:val="1300"/>
                <w:jc w:val="center"/>
              </w:trPr>
              <w:tc>
                <w:tcPr>
                  <w:tcW w:w="869" w:type="pct"/>
                  <w:vAlign w:val="center"/>
                </w:tcPr>
                <w:p w14:paraId="39458237" w14:textId="77777777" w:rsidR="00692E71" w:rsidRPr="001E3185" w:rsidRDefault="00692E71" w:rsidP="008E0250">
                  <w:pPr>
                    <w:rPr>
                      <w:rFonts w:cs="Arial"/>
                      <w:b/>
                      <w:i/>
                    </w:rPr>
                  </w:pPr>
                </w:p>
              </w:tc>
              <w:tc>
                <w:tcPr>
                  <w:tcW w:w="1444" w:type="pct"/>
                  <w:vAlign w:val="center"/>
                </w:tcPr>
                <w:p w14:paraId="3AA15CAF"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p w14:paraId="5B6D8435" w14:textId="77777777" w:rsidR="00692E71" w:rsidRPr="001E3185" w:rsidRDefault="00692E71" w:rsidP="008E0250">
                  <w:pPr>
                    <w:jc w:val="center"/>
                    <w:rPr>
                      <w:rFonts w:cs="Arial"/>
                    </w:rPr>
                  </w:pPr>
                  <w:r w:rsidRPr="001E3185">
                    <w:rPr>
                      <w:rFonts w:cs="Arial"/>
                    </w:rPr>
                    <w:t>TWA over the TIME 1 assessment period (30 days)</w:t>
                  </w:r>
                </w:p>
                <w:p w14:paraId="1375CEE8" w14:textId="77777777" w:rsidR="00692E71" w:rsidRPr="001E3185" w:rsidRDefault="00692E71" w:rsidP="008E0250">
                  <w:pPr>
                    <w:jc w:val="center"/>
                    <w:rPr>
                      <w:rFonts w:cs="Arial"/>
                      <w:b/>
                      <w:i/>
                    </w:rPr>
                  </w:pPr>
                  <w:r w:rsidRPr="001E3185">
                    <w:rPr>
                      <w:rFonts w:cs="Arial"/>
                    </w:rPr>
                    <w:t>[µg.L</w:t>
                  </w:r>
                  <w:r w:rsidRPr="001E3185">
                    <w:rPr>
                      <w:rFonts w:cs="Arial"/>
                      <w:vertAlign w:val="superscript"/>
                    </w:rPr>
                    <w:t>-1</w:t>
                  </w:r>
                  <w:r w:rsidRPr="001E3185">
                    <w:rPr>
                      <w:rFonts w:cs="Arial"/>
                    </w:rPr>
                    <w:t>]</w:t>
                  </w:r>
                </w:p>
              </w:tc>
              <w:tc>
                <w:tcPr>
                  <w:tcW w:w="1328" w:type="pct"/>
                  <w:vAlign w:val="center"/>
                </w:tcPr>
                <w:p w14:paraId="298F521B" w14:textId="77777777" w:rsidR="00692E71" w:rsidRPr="001E3185" w:rsidRDefault="00692E71" w:rsidP="008E0250">
                  <w:pPr>
                    <w:jc w:val="center"/>
                    <w:rPr>
                      <w:rFonts w:cs="Arial"/>
                      <w:b/>
                    </w:rPr>
                  </w:pPr>
                  <w:r w:rsidRPr="001E3185">
                    <w:rPr>
                      <w:rFonts w:cs="Arial"/>
                      <w:b/>
                      <w:i/>
                    </w:rPr>
                    <w:t>In situ</w:t>
                  </w:r>
                  <w:r w:rsidRPr="001E3185">
                    <w:rPr>
                      <w:rFonts w:cs="Arial"/>
                      <w:b/>
                    </w:rPr>
                    <w:t xml:space="preserve"> application</w:t>
                  </w:r>
                </w:p>
                <w:p w14:paraId="7A4D95A5" w14:textId="77777777" w:rsidR="00692E71" w:rsidRPr="001E3185" w:rsidRDefault="00692E71" w:rsidP="008E0250">
                  <w:pPr>
                    <w:jc w:val="center"/>
                    <w:rPr>
                      <w:rFonts w:cs="Arial"/>
                    </w:rPr>
                  </w:pPr>
                  <w:r w:rsidRPr="001E3185">
                    <w:rPr>
                      <w:rFonts w:cs="Arial"/>
                    </w:rPr>
                    <w:t>TWA over the TIME 2 assessment period [µg.L</w:t>
                  </w:r>
                  <w:r w:rsidRPr="001E3185">
                    <w:rPr>
                      <w:rFonts w:cs="Arial"/>
                      <w:vertAlign w:val="superscript"/>
                    </w:rPr>
                    <w:t>-1</w:t>
                  </w:r>
                  <w:r w:rsidRPr="001E3185">
                    <w:rPr>
                      <w:rFonts w:cs="Arial"/>
                    </w:rPr>
                    <w:t>]</w:t>
                  </w:r>
                </w:p>
              </w:tc>
              <w:tc>
                <w:tcPr>
                  <w:tcW w:w="1359" w:type="pct"/>
                  <w:vAlign w:val="center"/>
                </w:tcPr>
                <w:p w14:paraId="0D72D1DB" w14:textId="77777777" w:rsidR="00692E71" w:rsidRPr="001E3185" w:rsidRDefault="00692E71" w:rsidP="008E0250">
                  <w:pPr>
                    <w:jc w:val="center"/>
                    <w:rPr>
                      <w:rFonts w:cs="Arial"/>
                      <w:b/>
                    </w:rPr>
                  </w:pPr>
                  <w:r w:rsidRPr="001E3185">
                    <w:rPr>
                      <w:rFonts w:cs="Arial"/>
                      <w:b/>
                    </w:rPr>
                    <w:t>Industrial application</w:t>
                  </w:r>
                </w:p>
                <w:p w14:paraId="08E97C3A" w14:textId="77777777" w:rsidR="00692E71" w:rsidRPr="001E3185" w:rsidRDefault="00692E71" w:rsidP="008E0250">
                  <w:pPr>
                    <w:jc w:val="center"/>
                    <w:rPr>
                      <w:rFonts w:cs="Arial"/>
                    </w:rPr>
                  </w:pPr>
                  <w:r w:rsidRPr="001E3185">
                    <w:rPr>
                      <w:rFonts w:cs="Arial"/>
                    </w:rPr>
                    <w:t>TWA over the TIME 2 assessment period [µg.L</w:t>
                  </w:r>
                  <w:r w:rsidRPr="001E3185">
                    <w:rPr>
                      <w:rFonts w:cs="Arial"/>
                      <w:vertAlign w:val="superscript"/>
                    </w:rPr>
                    <w:t>-1</w:t>
                  </w:r>
                  <w:r w:rsidRPr="001E3185">
                    <w:rPr>
                      <w:rFonts w:cs="Arial"/>
                    </w:rPr>
                    <w:t>]</w:t>
                  </w:r>
                </w:p>
              </w:tc>
            </w:tr>
            <w:tr w:rsidR="00692E71" w:rsidRPr="001E3185" w14:paraId="251B9968" w14:textId="77777777" w:rsidTr="008E0250">
              <w:trPr>
                <w:trHeight w:val="340"/>
                <w:jc w:val="center"/>
              </w:trPr>
              <w:tc>
                <w:tcPr>
                  <w:tcW w:w="869" w:type="pct"/>
                  <w:vAlign w:val="center"/>
                </w:tcPr>
                <w:p w14:paraId="056EFC13" w14:textId="77777777" w:rsidR="00692E71" w:rsidRPr="001E3185" w:rsidRDefault="00692E71" w:rsidP="008E0250">
                  <w:pPr>
                    <w:rPr>
                      <w:rFonts w:cs="Arial"/>
                    </w:rPr>
                  </w:pPr>
                  <w:r w:rsidRPr="001E3185">
                    <w:rPr>
                      <w:rFonts w:cs="Arial"/>
                    </w:rPr>
                    <w:t>Tebuconazole</w:t>
                  </w:r>
                </w:p>
              </w:tc>
              <w:tc>
                <w:tcPr>
                  <w:tcW w:w="1444" w:type="pct"/>
                  <w:vAlign w:val="center"/>
                </w:tcPr>
                <w:p w14:paraId="0DC9195B" w14:textId="77777777" w:rsidR="00692E71" w:rsidRPr="001E3185" w:rsidRDefault="00692E71" w:rsidP="008E0250">
                  <w:pPr>
                    <w:jc w:val="center"/>
                    <w:rPr>
                      <w:rFonts w:cs="Arial"/>
                    </w:rPr>
                  </w:pPr>
                  <w:r w:rsidRPr="001E3185">
                    <w:rPr>
                      <w:rFonts w:cs="Arial"/>
                    </w:rPr>
                    <w:t>3.76E-02</w:t>
                  </w:r>
                </w:p>
              </w:tc>
              <w:tc>
                <w:tcPr>
                  <w:tcW w:w="1328" w:type="pct"/>
                  <w:vAlign w:val="center"/>
                </w:tcPr>
                <w:p w14:paraId="76DE7F99" w14:textId="77777777" w:rsidR="00692E71" w:rsidRPr="001E3185" w:rsidRDefault="00692E71" w:rsidP="008E0250">
                  <w:pPr>
                    <w:jc w:val="center"/>
                    <w:rPr>
                      <w:rFonts w:cs="Arial"/>
                    </w:rPr>
                  </w:pPr>
                  <w:r w:rsidRPr="001E3185">
                    <w:rPr>
                      <w:rFonts w:cs="Arial"/>
                    </w:rPr>
                    <w:t>9.64E-03</w:t>
                  </w:r>
                </w:p>
              </w:tc>
              <w:tc>
                <w:tcPr>
                  <w:tcW w:w="1359" w:type="pct"/>
                  <w:vAlign w:val="center"/>
                </w:tcPr>
                <w:p w14:paraId="50D20BCD" w14:textId="77777777" w:rsidR="00692E71" w:rsidRPr="001E3185" w:rsidRDefault="00692E71" w:rsidP="008E0250">
                  <w:pPr>
                    <w:jc w:val="center"/>
                    <w:rPr>
                      <w:rFonts w:cs="Arial"/>
                    </w:rPr>
                  </w:pPr>
                  <w:r w:rsidRPr="001E3185">
                    <w:rPr>
                      <w:rFonts w:cs="Arial"/>
                    </w:rPr>
                    <w:t>7.97E-03</w:t>
                  </w:r>
                </w:p>
              </w:tc>
            </w:tr>
            <w:tr w:rsidR="00692E71" w:rsidRPr="001E3185" w14:paraId="161C75F8" w14:textId="77777777" w:rsidTr="008E0250">
              <w:trPr>
                <w:trHeight w:val="340"/>
                <w:jc w:val="center"/>
              </w:trPr>
              <w:tc>
                <w:tcPr>
                  <w:tcW w:w="869" w:type="pct"/>
                  <w:vAlign w:val="center"/>
                </w:tcPr>
                <w:p w14:paraId="2ED8EDC5" w14:textId="77777777" w:rsidR="00692E71" w:rsidRPr="001E3185" w:rsidRDefault="00692E71" w:rsidP="008E0250">
                  <w:pPr>
                    <w:rPr>
                      <w:rFonts w:cs="Arial"/>
                    </w:rPr>
                  </w:pPr>
                  <w:r w:rsidRPr="001E3185">
                    <w:rPr>
                      <w:rFonts w:cs="Arial"/>
                    </w:rPr>
                    <w:t>Propiconazole</w:t>
                  </w:r>
                </w:p>
              </w:tc>
              <w:tc>
                <w:tcPr>
                  <w:tcW w:w="1444" w:type="pct"/>
                  <w:vAlign w:val="center"/>
                </w:tcPr>
                <w:p w14:paraId="532660E1" w14:textId="77777777" w:rsidR="00692E71" w:rsidRPr="001E3185" w:rsidRDefault="00692E71" w:rsidP="008E0250">
                  <w:pPr>
                    <w:jc w:val="center"/>
                    <w:rPr>
                      <w:rFonts w:cs="Arial"/>
                    </w:rPr>
                  </w:pPr>
                  <w:r w:rsidRPr="001E3185">
                    <w:rPr>
                      <w:rFonts w:cs="Arial"/>
                    </w:rPr>
                    <w:t>6.05E-02</w:t>
                  </w:r>
                </w:p>
              </w:tc>
              <w:tc>
                <w:tcPr>
                  <w:tcW w:w="1328" w:type="pct"/>
                  <w:vAlign w:val="center"/>
                </w:tcPr>
                <w:p w14:paraId="025F6811" w14:textId="77777777" w:rsidR="00692E71" w:rsidRPr="001E3185" w:rsidRDefault="00692E71" w:rsidP="008E0250">
                  <w:pPr>
                    <w:jc w:val="center"/>
                    <w:rPr>
                      <w:rFonts w:cs="Arial"/>
                    </w:rPr>
                  </w:pPr>
                  <w:r w:rsidRPr="001E3185">
                    <w:rPr>
                      <w:rFonts w:cs="Arial"/>
                    </w:rPr>
                    <w:t>7.21E-03</w:t>
                  </w:r>
                </w:p>
              </w:tc>
              <w:tc>
                <w:tcPr>
                  <w:tcW w:w="1359" w:type="pct"/>
                  <w:vAlign w:val="center"/>
                </w:tcPr>
                <w:p w14:paraId="2127FCDD" w14:textId="77777777" w:rsidR="00692E71" w:rsidRPr="001E3185" w:rsidRDefault="00692E71" w:rsidP="008E0250">
                  <w:pPr>
                    <w:jc w:val="center"/>
                    <w:rPr>
                      <w:rFonts w:cs="Arial"/>
                    </w:rPr>
                  </w:pPr>
                  <w:r w:rsidRPr="001E3185">
                    <w:rPr>
                      <w:rFonts w:cs="Arial"/>
                    </w:rPr>
                    <w:t>6.06E-03</w:t>
                  </w:r>
                </w:p>
              </w:tc>
            </w:tr>
            <w:tr w:rsidR="00692E71" w:rsidRPr="001E3185" w14:paraId="33ECA798" w14:textId="77777777" w:rsidTr="008E0250">
              <w:trPr>
                <w:trHeight w:val="340"/>
                <w:jc w:val="center"/>
              </w:trPr>
              <w:tc>
                <w:tcPr>
                  <w:tcW w:w="869" w:type="pct"/>
                  <w:vAlign w:val="center"/>
                </w:tcPr>
                <w:p w14:paraId="5CE660BE" w14:textId="77777777" w:rsidR="00692E71" w:rsidRPr="001E3185" w:rsidRDefault="00692E71" w:rsidP="008E0250">
                  <w:pPr>
                    <w:rPr>
                      <w:rFonts w:cs="Arial"/>
                    </w:rPr>
                  </w:pPr>
                  <w:r w:rsidRPr="001E3185">
                    <w:rPr>
                      <w:rFonts w:cs="Arial"/>
                    </w:rPr>
                    <w:t>Cypermethrin</w:t>
                  </w:r>
                </w:p>
              </w:tc>
              <w:tc>
                <w:tcPr>
                  <w:tcW w:w="1444" w:type="pct"/>
                  <w:vAlign w:val="center"/>
                </w:tcPr>
                <w:p w14:paraId="0D1A34F7" w14:textId="77777777" w:rsidR="00692E71" w:rsidRPr="001E3185" w:rsidRDefault="00692E71" w:rsidP="008E0250">
                  <w:pPr>
                    <w:jc w:val="center"/>
                    <w:rPr>
                      <w:rFonts w:cs="Arial"/>
                    </w:rPr>
                  </w:pPr>
                  <w:r w:rsidRPr="001E3185">
                    <w:rPr>
                      <w:rFonts w:cs="Arial"/>
                    </w:rPr>
                    <w:t>3.67E-05</w:t>
                  </w:r>
                </w:p>
              </w:tc>
              <w:tc>
                <w:tcPr>
                  <w:tcW w:w="1328" w:type="pct"/>
                  <w:vAlign w:val="center"/>
                </w:tcPr>
                <w:p w14:paraId="416E9656" w14:textId="77777777" w:rsidR="00692E71" w:rsidRPr="001E3185" w:rsidRDefault="00692E71" w:rsidP="008E0250">
                  <w:pPr>
                    <w:jc w:val="center"/>
                    <w:rPr>
                      <w:rFonts w:cs="Arial"/>
                    </w:rPr>
                  </w:pPr>
                  <w:r w:rsidRPr="001E3185">
                    <w:rPr>
                      <w:rFonts w:cs="Arial"/>
                    </w:rPr>
                    <w:t>3.09E-05</w:t>
                  </w:r>
                </w:p>
              </w:tc>
              <w:tc>
                <w:tcPr>
                  <w:tcW w:w="1359" w:type="pct"/>
                  <w:vAlign w:val="center"/>
                </w:tcPr>
                <w:p w14:paraId="4A8A3A55" w14:textId="77777777" w:rsidR="00692E71" w:rsidRPr="001E3185" w:rsidRDefault="00692E71" w:rsidP="008E0250">
                  <w:pPr>
                    <w:jc w:val="center"/>
                    <w:rPr>
                      <w:rFonts w:cs="Arial"/>
                    </w:rPr>
                  </w:pPr>
                  <w:r w:rsidRPr="001E3185">
                    <w:rPr>
                      <w:rFonts w:cs="Arial"/>
                    </w:rPr>
                    <w:t>3.09E-05</w:t>
                  </w:r>
                </w:p>
              </w:tc>
            </w:tr>
            <w:tr w:rsidR="00692E71" w:rsidRPr="001E3185" w14:paraId="626D5BC0" w14:textId="77777777" w:rsidTr="008E0250">
              <w:trPr>
                <w:trHeight w:val="340"/>
                <w:jc w:val="center"/>
              </w:trPr>
              <w:tc>
                <w:tcPr>
                  <w:tcW w:w="869" w:type="pct"/>
                  <w:vAlign w:val="center"/>
                </w:tcPr>
                <w:p w14:paraId="18E64E75" w14:textId="77777777" w:rsidR="00692E71" w:rsidRPr="001E3185" w:rsidRDefault="00692E71" w:rsidP="008E0250">
                  <w:pPr>
                    <w:rPr>
                      <w:rFonts w:cs="Arial"/>
                    </w:rPr>
                  </w:pPr>
                  <w:r w:rsidRPr="001E3185">
                    <w:rPr>
                      <w:rFonts w:cs="Arial"/>
                    </w:rPr>
                    <w:t>IPBC</w:t>
                  </w:r>
                </w:p>
              </w:tc>
              <w:tc>
                <w:tcPr>
                  <w:tcW w:w="1444" w:type="pct"/>
                  <w:vAlign w:val="center"/>
                </w:tcPr>
                <w:p w14:paraId="565CA8FB" w14:textId="77777777" w:rsidR="00692E71" w:rsidRPr="001E3185" w:rsidRDefault="00692E71" w:rsidP="008E0250">
                  <w:pPr>
                    <w:jc w:val="center"/>
                    <w:rPr>
                      <w:rFonts w:cs="Arial"/>
                    </w:rPr>
                  </w:pPr>
                  <w:r w:rsidRPr="001E3185">
                    <w:rPr>
                      <w:rFonts w:cs="Arial"/>
                    </w:rPr>
                    <w:t>3.11E-04</w:t>
                  </w:r>
                </w:p>
              </w:tc>
              <w:tc>
                <w:tcPr>
                  <w:tcW w:w="1328" w:type="pct"/>
                  <w:vAlign w:val="center"/>
                </w:tcPr>
                <w:p w14:paraId="3BCB9427" w14:textId="77777777" w:rsidR="00692E71" w:rsidRPr="001E3185" w:rsidRDefault="00692E71" w:rsidP="008E0250">
                  <w:pPr>
                    <w:jc w:val="center"/>
                    <w:rPr>
                      <w:rFonts w:cs="Arial"/>
                    </w:rPr>
                  </w:pPr>
                  <w:r w:rsidRPr="001E3185">
                    <w:rPr>
                      <w:rFonts w:cs="Arial"/>
                    </w:rPr>
                    <w:t>1.92E-05</w:t>
                  </w:r>
                </w:p>
              </w:tc>
              <w:tc>
                <w:tcPr>
                  <w:tcW w:w="1359" w:type="pct"/>
                  <w:vAlign w:val="center"/>
                </w:tcPr>
                <w:p w14:paraId="0BFF7663" w14:textId="77777777" w:rsidR="00692E71" w:rsidRPr="001E3185" w:rsidRDefault="00692E71" w:rsidP="008E0250">
                  <w:pPr>
                    <w:jc w:val="center"/>
                    <w:rPr>
                      <w:rFonts w:cs="Arial"/>
                    </w:rPr>
                  </w:pPr>
                  <w:r w:rsidRPr="001E3185">
                    <w:rPr>
                      <w:rFonts w:cs="Arial"/>
                    </w:rPr>
                    <w:t>1.59E-05</w:t>
                  </w:r>
                </w:p>
              </w:tc>
            </w:tr>
            <w:tr w:rsidR="00692E71" w:rsidRPr="001E3185" w14:paraId="3618EF37" w14:textId="77777777" w:rsidTr="008E0250">
              <w:trPr>
                <w:trHeight w:val="340"/>
                <w:jc w:val="center"/>
              </w:trPr>
              <w:tc>
                <w:tcPr>
                  <w:tcW w:w="869" w:type="pct"/>
                  <w:vAlign w:val="center"/>
                </w:tcPr>
                <w:p w14:paraId="1865BFE6" w14:textId="77777777" w:rsidR="00692E71" w:rsidRPr="001E3185" w:rsidRDefault="00692E71" w:rsidP="008E0250">
                  <w:pPr>
                    <w:rPr>
                      <w:rFonts w:cs="Arial"/>
                    </w:rPr>
                  </w:pPr>
                  <w:r w:rsidRPr="001E3185">
                    <w:rPr>
                      <w:rFonts w:cs="Arial"/>
                    </w:rPr>
                    <w:t>PBC</w:t>
                  </w:r>
                </w:p>
              </w:tc>
              <w:tc>
                <w:tcPr>
                  <w:tcW w:w="1444" w:type="pct"/>
                  <w:vAlign w:val="center"/>
                </w:tcPr>
                <w:p w14:paraId="127FAAA8" w14:textId="77777777" w:rsidR="00692E71" w:rsidRPr="001E3185" w:rsidRDefault="00692E71" w:rsidP="008E0250">
                  <w:pPr>
                    <w:jc w:val="center"/>
                    <w:rPr>
                      <w:rFonts w:cs="Arial"/>
                    </w:rPr>
                  </w:pPr>
                  <w:r w:rsidRPr="001E3185">
                    <w:rPr>
                      <w:rFonts w:cs="Arial"/>
                    </w:rPr>
                    <w:t>1.13E-02</w:t>
                  </w:r>
                </w:p>
              </w:tc>
              <w:tc>
                <w:tcPr>
                  <w:tcW w:w="1328" w:type="pct"/>
                  <w:vAlign w:val="center"/>
                </w:tcPr>
                <w:p w14:paraId="46C2A92D" w14:textId="77777777" w:rsidR="00692E71" w:rsidRPr="001E3185" w:rsidRDefault="00692E71" w:rsidP="008E0250">
                  <w:pPr>
                    <w:jc w:val="center"/>
                    <w:rPr>
                      <w:rFonts w:cs="Arial"/>
                    </w:rPr>
                  </w:pPr>
                  <w:r w:rsidRPr="001E3185">
                    <w:rPr>
                      <w:rFonts w:cs="Arial"/>
                    </w:rPr>
                    <w:t>2.50E-03</w:t>
                  </w:r>
                </w:p>
              </w:tc>
              <w:tc>
                <w:tcPr>
                  <w:tcW w:w="1359" w:type="pct"/>
                  <w:vAlign w:val="center"/>
                </w:tcPr>
                <w:p w14:paraId="34E0FB64" w14:textId="77777777" w:rsidR="00692E71" w:rsidRPr="001E3185" w:rsidRDefault="00692E71" w:rsidP="008E0250">
                  <w:pPr>
                    <w:jc w:val="center"/>
                    <w:rPr>
                      <w:rFonts w:cs="Arial"/>
                    </w:rPr>
                  </w:pPr>
                  <w:r w:rsidRPr="001E3185">
                    <w:rPr>
                      <w:rFonts w:cs="Arial"/>
                    </w:rPr>
                    <w:t>2.11E-03</w:t>
                  </w:r>
                </w:p>
              </w:tc>
            </w:tr>
            <w:tr w:rsidR="00692E71" w:rsidRPr="001E3185" w14:paraId="43C828AC" w14:textId="77777777" w:rsidTr="008E0250">
              <w:trPr>
                <w:trHeight w:val="397"/>
                <w:jc w:val="center"/>
              </w:trPr>
              <w:tc>
                <w:tcPr>
                  <w:tcW w:w="5000" w:type="pct"/>
                  <w:gridSpan w:val="4"/>
                  <w:vAlign w:val="center"/>
                </w:tcPr>
                <w:p w14:paraId="759DDA2F" w14:textId="77777777" w:rsidR="00692E71" w:rsidRPr="001E3185" w:rsidRDefault="00692E71" w:rsidP="008E0250">
                  <w:pPr>
                    <w:jc w:val="center"/>
                    <w:rPr>
                      <w:rFonts w:cs="Arial"/>
                      <w:b/>
                      <w:i/>
                    </w:rPr>
                  </w:pPr>
                  <w:r w:rsidRPr="001E3185">
                    <w:rPr>
                      <w:rFonts w:cs="Arial"/>
                      <w:b/>
                      <w:iCs/>
                    </w:rPr>
                    <w:t>PEC local sediment</w:t>
                  </w:r>
                </w:p>
              </w:tc>
            </w:tr>
            <w:tr w:rsidR="00692E71" w:rsidRPr="001E3185" w14:paraId="02A041EB" w14:textId="77777777" w:rsidTr="008E0250">
              <w:trPr>
                <w:trHeight w:val="340"/>
                <w:jc w:val="center"/>
              </w:trPr>
              <w:tc>
                <w:tcPr>
                  <w:tcW w:w="869" w:type="pct"/>
                  <w:vAlign w:val="center"/>
                </w:tcPr>
                <w:p w14:paraId="70CD2207" w14:textId="77777777" w:rsidR="00692E71" w:rsidRPr="001E3185" w:rsidRDefault="00692E71" w:rsidP="008E0250">
                  <w:pPr>
                    <w:rPr>
                      <w:rFonts w:cs="Arial"/>
                      <w:b/>
                    </w:rPr>
                  </w:pPr>
                </w:p>
              </w:tc>
              <w:tc>
                <w:tcPr>
                  <w:tcW w:w="1444" w:type="pct"/>
                  <w:vAlign w:val="center"/>
                </w:tcPr>
                <w:p w14:paraId="089F54B1"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p w14:paraId="6380BE60" w14:textId="77777777" w:rsidR="00692E71" w:rsidRPr="001E3185" w:rsidRDefault="00692E71" w:rsidP="008E0250">
                  <w:pPr>
                    <w:jc w:val="center"/>
                    <w:rPr>
                      <w:rFonts w:cs="Arial"/>
                    </w:rPr>
                  </w:pPr>
                  <w:r w:rsidRPr="001E3185">
                    <w:rPr>
                      <w:rFonts w:cs="Arial"/>
                    </w:rPr>
                    <w:t>TIME 1 assessment period (30 days)</w:t>
                  </w:r>
                </w:p>
                <w:p w14:paraId="5D144BEE" w14:textId="77777777" w:rsidR="00692E71" w:rsidRPr="001E3185" w:rsidRDefault="00692E71" w:rsidP="008E0250">
                  <w:pPr>
                    <w:jc w:val="center"/>
                    <w:rPr>
                      <w:rFonts w:cs="Arial"/>
                    </w:rPr>
                  </w:pPr>
                  <w:r w:rsidRPr="001E3185">
                    <w:rPr>
                      <w:rFonts w:cs="Arial"/>
                    </w:rPr>
                    <w:t>[mg.kg</w:t>
                  </w:r>
                  <w:r w:rsidRPr="001E3185">
                    <w:rPr>
                      <w:rFonts w:cs="Arial"/>
                      <w:vertAlign w:val="superscript"/>
                    </w:rPr>
                    <w:t>-1</w:t>
                  </w:r>
                  <w:r w:rsidRPr="001E3185">
                    <w:rPr>
                      <w:rFonts w:cs="Arial"/>
                      <w:vertAlign w:val="subscript"/>
                    </w:rPr>
                    <w:t>wwt</w:t>
                  </w:r>
                  <w:r w:rsidRPr="001E3185">
                    <w:rPr>
                      <w:rFonts w:cs="Arial"/>
                    </w:rPr>
                    <w:t>]</w:t>
                  </w:r>
                </w:p>
              </w:tc>
              <w:tc>
                <w:tcPr>
                  <w:tcW w:w="1328" w:type="pct"/>
                  <w:vAlign w:val="center"/>
                </w:tcPr>
                <w:p w14:paraId="6EB1C83E" w14:textId="77777777" w:rsidR="00692E71" w:rsidRPr="001E3185" w:rsidRDefault="00692E71" w:rsidP="008E0250">
                  <w:pPr>
                    <w:jc w:val="center"/>
                    <w:rPr>
                      <w:rFonts w:cs="Arial"/>
                      <w:b/>
                    </w:rPr>
                  </w:pPr>
                  <w:r w:rsidRPr="001E3185">
                    <w:rPr>
                      <w:rFonts w:cs="Arial"/>
                      <w:b/>
                      <w:i/>
                    </w:rPr>
                    <w:t>In situ</w:t>
                  </w:r>
                  <w:r w:rsidRPr="001E3185">
                    <w:rPr>
                      <w:rFonts w:cs="Arial"/>
                      <w:b/>
                    </w:rPr>
                    <w:t xml:space="preserve"> application</w:t>
                  </w:r>
                </w:p>
                <w:p w14:paraId="355BEA1C" w14:textId="77777777" w:rsidR="00692E71" w:rsidRPr="001E3185" w:rsidRDefault="00692E71" w:rsidP="008E0250">
                  <w:pPr>
                    <w:jc w:val="center"/>
                    <w:rPr>
                      <w:rFonts w:cs="Arial"/>
                      <w:b/>
                    </w:rPr>
                  </w:pPr>
                  <w:r w:rsidRPr="001E3185">
                    <w:rPr>
                      <w:rFonts w:cs="Arial"/>
                    </w:rPr>
                    <w:t>over the TIME 2 assessment period [mg.kg</w:t>
                  </w:r>
                  <w:r w:rsidRPr="001E3185">
                    <w:rPr>
                      <w:rFonts w:cs="Arial"/>
                      <w:vertAlign w:val="superscript"/>
                    </w:rPr>
                    <w:t>-1</w:t>
                  </w:r>
                  <w:r w:rsidRPr="001E3185">
                    <w:rPr>
                      <w:rFonts w:cs="Arial"/>
                      <w:vertAlign w:val="subscript"/>
                    </w:rPr>
                    <w:t>wwt</w:t>
                  </w:r>
                  <w:r w:rsidRPr="001E3185">
                    <w:rPr>
                      <w:rFonts w:cs="Arial"/>
                    </w:rPr>
                    <w:t>]</w:t>
                  </w:r>
                </w:p>
              </w:tc>
              <w:tc>
                <w:tcPr>
                  <w:tcW w:w="1359" w:type="pct"/>
                  <w:vAlign w:val="center"/>
                </w:tcPr>
                <w:p w14:paraId="22310A1E" w14:textId="77777777" w:rsidR="00692E71" w:rsidRPr="001E3185" w:rsidRDefault="00692E71" w:rsidP="008E0250">
                  <w:pPr>
                    <w:jc w:val="center"/>
                    <w:rPr>
                      <w:rFonts w:cs="Arial"/>
                      <w:b/>
                    </w:rPr>
                  </w:pPr>
                  <w:r w:rsidRPr="001E3185">
                    <w:rPr>
                      <w:rFonts w:cs="Arial"/>
                      <w:b/>
                    </w:rPr>
                    <w:t>Industrial application</w:t>
                  </w:r>
                </w:p>
                <w:p w14:paraId="4E5DE17C" w14:textId="77777777" w:rsidR="00692E71" w:rsidRPr="001E3185" w:rsidRDefault="00692E71" w:rsidP="008E0250">
                  <w:pPr>
                    <w:jc w:val="center"/>
                    <w:rPr>
                      <w:rFonts w:cs="Arial"/>
                    </w:rPr>
                  </w:pPr>
                  <w:r w:rsidRPr="001E3185">
                    <w:rPr>
                      <w:rFonts w:cs="Arial"/>
                    </w:rPr>
                    <w:t>over the TIME 2 assessment period [mg.kg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470DFCF4" w14:textId="77777777" w:rsidTr="008E0250">
              <w:trPr>
                <w:trHeight w:val="340"/>
                <w:jc w:val="center"/>
              </w:trPr>
              <w:tc>
                <w:tcPr>
                  <w:tcW w:w="869" w:type="pct"/>
                  <w:vAlign w:val="center"/>
                </w:tcPr>
                <w:p w14:paraId="590D8F1D" w14:textId="77777777" w:rsidR="00692E71" w:rsidRPr="001E3185" w:rsidRDefault="00692E71" w:rsidP="008E0250">
                  <w:pPr>
                    <w:rPr>
                      <w:rFonts w:cs="Arial"/>
                    </w:rPr>
                  </w:pPr>
                  <w:r w:rsidRPr="001E3185">
                    <w:rPr>
                      <w:rFonts w:cs="Arial"/>
                    </w:rPr>
                    <w:t>Tebuconazole</w:t>
                  </w:r>
                </w:p>
              </w:tc>
              <w:tc>
                <w:tcPr>
                  <w:tcW w:w="1444" w:type="pct"/>
                  <w:vAlign w:val="center"/>
                </w:tcPr>
                <w:p w14:paraId="783834F5" w14:textId="77777777" w:rsidR="00692E71" w:rsidRPr="001E3185" w:rsidRDefault="00692E71" w:rsidP="00D660B7">
                  <w:pPr>
                    <w:jc w:val="center"/>
                    <w:rPr>
                      <w:rFonts w:cs="Arial"/>
                    </w:rPr>
                  </w:pPr>
                  <w:r w:rsidRPr="001E3185">
                    <w:rPr>
                      <w:rFonts w:cs="Arial"/>
                    </w:rPr>
                    <w:t>9.</w:t>
                  </w:r>
                  <w:r w:rsidR="00D660B7" w:rsidRPr="001E3185">
                    <w:rPr>
                      <w:rFonts w:cs="Arial"/>
                    </w:rPr>
                    <w:t>49</w:t>
                  </w:r>
                  <w:r w:rsidRPr="001E3185">
                    <w:rPr>
                      <w:rFonts w:cs="Arial"/>
                    </w:rPr>
                    <w:t>E-04</w:t>
                  </w:r>
                </w:p>
              </w:tc>
              <w:tc>
                <w:tcPr>
                  <w:tcW w:w="1328" w:type="pct"/>
                  <w:vAlign w:val="center"/>
                </w:tcPr>
                <w:p w14:paraId="1F54A1A7" w14:textId="77777777" w:rsidR="00692E71" w:rsidRPr="001E3185" w:rsidRDefault="00524C53" w:rsidP="00524C53">
                  <w:pPr>
                    <w:jc w:val="center"/>
                    <w:rPr>
                      <w:rFonts w:cs="Arial"/>
                    </w:rPr>
                  </w:pPr>
                  <w:r w:rsidRPr="001E3185">
                    <w:rPr>
                      <w:rFonts w:cs="Arial"/>
                    </w:rPr>
                    <w:t>8.66</w:t>
                  </w:r>
                  <w:r w:rsidR="00692E71" w:rsidRPr="001E3185">
                    <w:rPr>
                      <w:rFonts w:cs="Arial"/>
                    </w:rPr>
                    <w:t>E-0</w:t>
                  </w:r>
                  <w:r w:rsidRPr="001E3185">
                    <w:rPr>
                      <w:rFonts w:cs="Arial"/>
                    </w:rPr>
                    <w:t>4</w:t>
                  </w:r>
                </w:p>
              </w:tc>
              <w:tc>
                <w:tcPr>
                  <w:tcW w:w="1359" w:type="pct"/>
                  <w:vAlign w:val="center"/>
                </w:tcPr>
                <w:p w14:paraId="0CCA46E2" w14:textId="77777777" w:rsidR="00692E71" w:rsidRPr="001E3185" w:rsidRDefault="00524C53" w:rsidP="00524C53">
                  <w:pPr>
                    <w:jc w:val="center"/>
                    <w:rPr>
                      <w:rFonts w:cs="Arial"/>
                    </w:rPr>
                  </w:pPr>
                  <w:r w:rsidRPr="001E3185">
                    <w:rPr>
                      <w:rFonts w:cs="Arial"/>
                    </w:rPr>
                    <w:t>7.86</w:t>
                  </w:r>
                  <w:r w:rsidR="00692E71" w:rsidRPr="001E3185">
                    <w:rPr>
                      <w:rFonts w:cs="Arial"/>
                    </w:rPr>
                    <w:t>E-0</w:t>
                  </w:r>
                  <w:r w:rsidRPr="001E3185">
                    <w:rPr>
                      <w:rFonts w:cs="Arial"/>
                    </w:rPr>
                    <w:t>4</w:t>
                  </w:r>
                </w:p>
              </w:tc>
            </w:tr>
            <w:tr w:rsidR="00692E71" w:rsidRPr="001E3185" w14:paraId="2E2ECEF3" w14:textId="77777777" w:rsidTr="008E0250">
              <w:trPr>
                <w:trHeight w:val="340"/>
                <w:jc w:val="center"/>
              </w:trPr>
              <w:tc>
                <w:tcPr>
                  <w:tcW w:w="869" w:type="pct"/>
                  <w:vAlign w:val="center"/>
                </w:tcPr>
                <w:p w14:paraId="7EAE06F6" w14:textId="77777777" w:rsidR="00692E71" w:rsidRPr="001E3185" w:rsidRDefault="00692E71" w:rsidP="008E0250">
                  <w:pPr>
                    <w:rPr>
                      <w:rFonts w:cs="Arial"/>
                    </w:rPr>
                  </w:pPr>
                  <w:r w:rsidRPr="001E3185">
                    <w:rPr>
                      <w:rFonts w:cs="Arial"/>
                    </w:rPr>
                    <w:t>Propiconazole</w:t>
                  </w:r>
                </w:p>
              </w:tc>
              <w:tc>
                <w:tcPr>
                  <w:tcW w:w="1444" w:type="pct"/>
                  <w:vAlign w:val="center"/>
                </w:tcPr>
                <w:p w14:paraId="754E01E7" w14:textId="77777777" w:rsidR="00692E71" w:rsidRPr="001E3185" w:rsidRDefault="00692E71" w:rsidP="008E0250">
                  <w:pPr>
                    <w:jc w:val="center"/>
                    <w:rPr>
                      <w:rFonts w:cs="Arial"/>
                    </w:rPr>
                  </w:pPr>
                  <w:r w:rsidRPr="001E3185">
                    <w:rPr>
                      <w:rFonts w:cs="Arial"/>
                    </w:rPr>
                    <w:t>2.11E-03</w:t>
                  </w:r>
                </w:p>
              </w:tc>
              <w:tc>
                <w:tcPr>
                  <w:tcW w:w="1328" w:type="pct"/>
                  <w:vAlign w:val="center"/>
                </w:tcPr>
                <w:p w14:paraId="4CABE28B" w14:textId="77777777" w:rsidR="00692E71" w:rsidRPr="001E3185" w:rsidRDefault="00692E71" w:rsidP="008E0250">
                  <w:pPr>
                    <w:jc w:val="center"/>
                    <w:rPr>
                      <w:rFonts w:cs="Arial"/>
                    </w:rPr>
                  </w:pPr>
                  <w:r w:rsidRPr="001E3185">
                    <w:rPr>
                      <w:rFonts w:cs="Arial"/>
                    </w:rPr>
                    <w:t>5.94-03</w:t>
                  </w:r>
                </w:p>
              </w:tc>
              <w:tc>
                <w:tcPr>
                  <w:tcW w:w="1359" w:type="pct"/>
                  <w:vAlign w:val="center"/>
                </w:tcPr>
                <w:p w14:paraId="791ED06D" w14:textId="77777777" w:rsidR="00692E71" w:rsidRPr="001E3185" w:rsidRDefault="00692E71" w:rsidP="008E0250">
                  <w:pPr>
                    <w:jc w:val="center"/>
                    <w:rPr>
                      <w:rFonts w:cs="Arial"/>
                    </w:rPr>
                  </w:pPr>
                  <w:r w:rsidRPr="001E3185">
                    <w:rPr>
                      <w:rFonts w:cs="Arial"/>
                    </w:rPr>
                    <w:t>9.06E-03</w:t>
                  </w:r>
                </w:p>
              </w:tc>
            </w:tr>
            <w:tr w:rsidR="00692E71" w:rsidRPr="001E3185" w14:paraId="194B3811" w14:textId="77777777" w:rsidTr="008E0250">
              <w:trPr>
                <w:trHeight w:val="340"/>
                <w:jc w:val="center"/>
              </w:trPr>
              <w:tc>
                <w:tcPr>
                  <w:tcW w:w="869" w:type="pct"/>
                  <w:vAlign w:val="center"/>
                </w:tcPr>
                <w:p w14:paraId="54C602BD" w14:textId="77777777" w:rsidR="00692E71" w:rsidRPr="001E3185" w:rsidRDefault="00692E71" w:rsidP="008E0250">
                  <w:pPr>
                    <w:rPr>
                      <w:rFonts w:cs="Arial"/>
                    </w:rPr>
                  </w:pPr>
                  <w:r w:rsidRPr="001E3185">
                    <w:rPr>
                      <w:rFonts w:cs="Arial"/>
                    </w:rPr>
                    <w:t>Cypermethrin</w:t>
                  </w:r>
                </w:p>
              </w:tc>
              <w:tc>
                <w:tcPr>
                  <w:tcW w:w="1444" w:type="pct"/>
                  <w:vAlign w:val="center"/>
                </w:tcPr>
                <w:p w14:paraId="4B63EAEB" w14:textId="77777777" w:rsidR="00692E71" w:rsidRPr="001E3185" w:rsidRDefault="00A30A2D" w:rsidP="008E0250">
                  <w:pPr>
                    <w:jc w:val="center"/>
                    <w:rPr>
                      <w:rFonts w:cs="Arial"/>
                    </w:rPr>
                  </w:pPr>
                  <w:r w:rsidRPr="001E3185">
                    <w:rPr>
                      <w:rFonts w:cs="Arial"/>
                    </w:rPr>
                    <w:t>3.74</w:t>
                  </w:r>
                  <w:r w:rsidR="00692E71" w:rsidRPr="001E3185">
                    <w:rPr>
                      <w:rFonts w:cs="Arial"/>
                    </w:rPr>
                    <w:t>E-03</w:t>
                  </w:r>
                </w:p>
              </w:tc>
              <w:tc>
                <w:tcPr>
                  <w:tcW w:w="1328" w:type="pct"/>
                  <w:vAlign w:val="center"/>
                </w:tcPr>
                <w:p w14:paraId="5338268A" w14:textId="77777777" w:rsidR="00692E71" w:rsidRPr="001E3185" w:rsidRDefault="00F02328" w:rsidP="008E0250">
                  <w:pPr>
                    <w:jc w:val="center"/>
                    <w:rPr>
                      <w:rFonts w:cs="Arial"/>
                    </w:rPr>
                  </w:pPr>
                  <w:r w:rsidRPr="001E3185">
                    <w:rPr>
                      <w:rFonts w:cs="Arial"/>
                    </w:rPr>
                    <w:t>7.42</w:t>
                  </w:r>
                  <w:r w:rsidR="00692E71" w:rsidRPr="001E3185">
                    <w:rPr>
                      <w:rFonts w:cs="Arial"/>
                    </w:rPr>
                    <w:t>E-03</w:t>
                  </w:r>
                </w:p>
              </w:tc>
              <w:tc>
                <w:tcPr>
                  <w:tcW w:w="1359" w:type="pct"/>
                  <w:vAlign w:val="center"/>
                </w:tcPr>
                <w:p w14:paraId="2C2B6EED" w14:textId="77777777" w:rsidR="00692E71" w:rsidRPr="001E3185" w:rsidRDefault="00524C53" w:rsidP="008E0250">
                  <w:pPr>
                    <w:jc w:val="center"/>
                    <w:rPr>
                      <w:rFonts w:cs="Arial"/>
                    </w:rPr>
                  </w:pPr>
                  <w:r w:rsidRPr="001E3185">
                    <w:rPr>
                      <w:rFonts w:cs="Arial"/>
                    </w:rPr>
                    <w:t>7.48</w:t>
                  </w:r>
                  <w:r w:rsidR="00692E71" w:rsidRPr="001E3185">
                    <w:rPr>
                      <w:rFonts w:cs="Arial"/>
                    </w:rPr>
                    <w:t>E-03</w:t>
                  </w:r>
                </w:p>
              </w:tc>
            </w:tr>
            <w:tr w:rsidR="00692E71" w:rsidRPr="001E3185" w14:paraId="508A1AE3" w14:textId="77777777" w:rsidTr="008E0250">
              <w:trPr>
                <w:trHeight w:val="340"/>
                <w:jc w:val="center"/>
              </w:trPr>
              <w:tc>
                <w:tcPr>
                  <w:tcW w:w="869" w:type="pct"/>
                  <w:vAlign w:val="center"/>
                </w:tcPr>
                <w:p w14:paraId="75B29FF7" w14:textId="77777777" w:rsidR="00692E71" w:rsidRPr="001E3185" w:rsidRDefault="00692E71" w:rsidP="008E0250">
                  <w:pPr>
                    <w:rPr>
                      <w:rFonts w:cs="Arial"/>
                    </w:rPr>
                  </w:pPr>
                  <w:r w:rsidRPr="001E3185">
                    <w:rPr>
                      <w:rFonts w:cs="Arial"/>
                    </w:rPr>
                    <w:t>PBC</w:t>
                  </w:r>
                </w:p>
              </w:tc>
              <w:tc>
                <w:tcPr>
                  <w:tcW w:w="1444" w:type="pct"/>
                  <w:vAlign w:val="center"/>
                </w:tcPr>
                <w:p w14:paraId="60AFC4FC" w14:textId="77777777" w:rsidR="00692E71" w:rsidRPr="001E3185" w:rsidRDefault="00692E71" w:rsidP="008E0250">
                  <w:pPr>
                    <w:jc w:val="center"/>
                    <w:rPr>
                      <w:rFonts w:cs="Arial"/>
                    </w:rPr>
                  </w:pPr>
                  <w:r w:rsidRPr="001E3185">
                    <w:rPr>
                      <w:rFonts w:cs="Arial"/>
                    </w:rPr>
                    <w:t>5.75E-05</w:t>
                  </w:r>
                </w:p>
              </w:tc>
              <w:tc>
                <w:tcPr>
                  <w:tcW w:w="1328" w:type="pct"/>
                  <w:vAlign w:val="center"/>
                </w:tcPr>
                <w:p w14:paraId="5224D3EF" w14:textId="77777777" w:rsidR="00692E71" w:rsidRPr="001E3185" w:rsidRDefault="00692E71" w:rsidP="008E0250">
                  <w:pPr>
                    <w:jc w:val="center"/>
                    <w:rPr>
                      <w:rFonts w:cs="Arial"/>
                    </w:rPr>
                  </w:pPr>
                  <w:r w:rsidRPr="001E3185">
                    <w:rPr>
                      <w:rFonts w:cs="Arial"/>
                    </w:rPr>
                    <w:t>1.28E-05</w:t>
                  </w:r>
                </w:p>
              </w:tc>
              <w:tc>
                <w:tcPr>
                  <w:tcW w:w="1359" w:type="pct"/>
                  <w:vAlign w:val="center"/>
                </w:tcPr>
                <w:p w14:paraId="69E3503D" w14:textId="77777777" w:rsidR="00692E71" w:rsidRPr="001E3185" w:rsidRDefault="00692E71" w:rsidP="008E0250">
                  <w:pPr>
                    <w:jc w:val="center"/>
                    <w:rPr>
                      <w:rFonts w:cs="Arial"/>
                    </w:rPr>
                  </w:pPr>
                  <w:r w:rsidRPr="001E3185">
                    <w:rPr>
                      <w:rFonts w:cs="Arial"/>
                    </w:rPr>
                    <w:t>1.08E-05</w:t>
                  </w:r>
                </w:p>
              </w:tc>
            </w:tr>
          </w:tbl>
          <w:p w14:paraId="5D36516D" w14:textId="77777777" w:rsidR="00692E71" w:rsidRPr="001E3185" w:rsidRDefault="00692E71" w:rsidP="008E0250"/>
          <w:p w14:paraId="07DEB012" w14:textId="77777777" w:rsidR="00692E71" w:rsidRPr="001E3185" w:rsidRDefault="00692E71" w:rsidP="008E0250">
            <w:pPr>
              <w:autoSpaceDE w:val="0"/>
              <w:autoSpaceDN w:val="0"/>
              <w:ind w:right="142"/>
              <w:rPr>
                <w:rFonts w:cs="Arial"/>
              </w:rPr>
            </w:pPr>
          </w:p>
          <w:p w14:paraId="0515647B" w14:textId="77777777" w:rsidR="00692E71" w:rsidRPr="001E3185" w:rsidRDefault="00692E71" w:rsidP="00F32B7F">
            <w:pPr>
              <w:pStyle w:val="Lgende"/>
              <w:numPr>
                <w:ilvl w:val="1"/>
                <w:numId w:val="19"/>
              </w:numPr>
              <w:suppressAutoHyphens w:val="0"/>
              <w:spacing w:after="200"/>
              <w:rPr>
                <w:rFonts w:ascii="Verdana" w:hAnsi="Verdana"/>
              </w:rPr>
            </w:pPr>
            <w:r w:rsidRPr="001E3185">
              <w:rPr>
                <w:rFonts w:ascii="Verdana" w:hAnsi="Verdana"/>
              </w:rPr>
              <w:t>Indirect emissions via the STP - Noise barrier scenario</w:t>
            </w:r>
          </w:p>
          <w:p w14:paraId="20BC702B" w14:textId="77777777" w:rsidR="00692E71" w:rsidRPr="001E3185" w:rsidRDefault="00692E71" w:rsidP="008E0250">
            <w:pPr>
              <w:autoSpaceDE w:val="0"/>
              <w:autoSpaceDN w:val="0"/>
              <w:spacing w:after="60"/>
              <w:ind w:right="142"/>
              <w:rPr>
                <w:rFonts w:cs="Arial"/>
              </w:rPr>
            </w:pPr>
          </w:p>
          <w:p w14:paraId="7827DEE9" w14:textId="77777777" w:rsidR="00692E71" w:rsidRPr="001E3185" w:rsidRDefault="00692E71" w:rsidP="008E0250">
            <w:pPr>
              <w:spacing w:line="276" w:lineRule="auto"/>
              <w:rPr>
                <w:rFonts w:cs="Arial"/>
              </w:rPr>
            </w:pPr>
            <w:r w:rsidRPr="001E3185">
              <w:rPr>
                <w:rFonts w:cs="Arial"/>
              </w:rPr>
              <w:t>The PEC</w:t>
            </w:r>
            <w:r w:rsidRPr="001E3185">
              <w:rPr>
                <w:rFonts w:cs="Arial"/>
                <w:vertAlign w:val="subscript"/>
              </w:rPr>
              <w:t>STP</w:t>
            </w:r>
            <w:r w:rsidRPr="001E3185">
              <w:rPr>
                <w:rFonts w:cs="Arial"/>
              </w:rPr>
              <w:t xml:space="preserve"> was recalculated by FR-CA, considering the noise barrier scenario and the local daily emission rates to the STP following leaching from treated wood calculated according to the equations 32, 33, and 38 of the ECHA guidance, vol.IV, part B (2015).</w:t>
            </w:r>
          </w:p>
          <w:p w14:paraId="2C9F80D0" w14:textId="77777777" w:rsidR="00692E71" w:rsidRPr="001E3185" w:rsidRDefault="00692E71" w:rsidP="008E0250"/>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3526"/>
              <w:gridCol w:w="3517"/>
            </w:tblGrid>
            <w:tr w:rsidR="00692E71" w:rsidRPr="001E3185" w14:paraId="4D1AD785" w14:textId="77777777" w:rsidTr="008E0250">
              <w:trPr>
                <w:trHeight w:val="340"/>
                <w:jc w:val="center"/>
              </w:trPr>
              <w:tc>
                <w:tcPr>
                  <w:tcW w:w="5000" w:type="pct"/>
                  <w:gridSpan w:val="3"/>
                  <w:shd w:val="clear" w:color="auto" w:fill="auto"/>
                  <w:vAlign w:val="center"/>
                </w:tcPr>
                <w:p w14:paraId="7E1D8240" w14:textId="77777777" w:rsidR="00692E71" w:rsidRPr="001E3185" w:rsidRDefault="00692E71" w:rsidP="008E0250">
                  <w:pPr>
                    <w:rPr>
                      <w:rFonts w:cs="Arial"/>
                      <w:b/>
                      <w:bCs/>
                    </w:rPr>
                  </w:pPr>
                  <w:r w:rsidRPr="001E3185">
                    <w:rPr>
                      <w:rFonts w:cs="Arial"/>
                      <w:b/>
                      <w:bCs/>
                    </w:rPr>
                    <w:t>Fraction of emission directed to water by STP – F</w:t>
                  </w:r>
                  <w:r w:rsidRPr="001E3185">
                    <w:rPr>
                      <w:rFonts w:cs="Arial"/>
                      <w:b/>
                      <w:bCs/>
                      <w:vertAlign w:val="subscript"/>
                    </w:rPr>
                    <w:t xml:space="preserve">STP,water </w:t>
                  </w:r>
                  <w:r w:rsidRPr="001E3185">
                    <w:rPr>
                      <w:rFonts w:cs="Arial"/>
                      <w:bCs/>
                    </w:rPr>
                    <w:t>[-]</w:t>
                  </w:r>
                </w:p>
              </w:tc>
            </w:tr>
            <w:tr w:rsidR="00692E71" w:rsidRPr="001E3185" w14:paraId="6917534A" w14:textId="77777777" w:rsidTr="008E0250">
              <w:trPr>
                <w:trHeight w:val="340"/>
                <w:jc w:val="center"/>
              </w:trPr>
              <w:tc>
                <w:tcPr>
                  <w:tcW w:w="939" w:type="pct"/>
                  <w:shd w:val="clear" w:color="auto" w:fill="auto"/>
                  <w:vAlign w:val="center"/>
                </w:tcPr>
                <w:p w14:paraId="19CAF657" w14:textId="77777777" w:rsidR="00692E71" w:rsidRPr="001E3185" w:rsidRDefault="00692E71" w:rsidP="008E0250">
                  <w:pPr>
                    <w:rPr>
                      <w:rFonts w:cs="Arial"/>
                      <w:bCs/>
                    </w:rPr>
                  </w:pPr>
                  <w:r w:rsidRPr="001E3185">
                    <w:rPr>
                      <w:rFonts w:cs="Arial"/>
                      <w:bCs/>
                    </w:rPr>
                    <w:t>Tebuconazole</w:t>
                  </w:r>
                </w:p>
              </w:tc>
              <w:tc>
                <w:tcPr>
                  <w:tcW w:w="4061" w:type="pct"/>
                  <w:gridSpan w:val="2"/>
                  <w:shd w:val="clear" w:color="auto" w:fill="auto"/>
                  <w:vAlign w:val="center"/>
                </w:tcPr>
                <w:p w14:paraId="1A592619" w14:textId="77777777" w:rsidR="00692E71" w:rsidRPr="001E3185" w:rsidRDefault="00692E71" w:rsidP="008E0250">
                  <w:pPr>
                    <w:jc w:val="center"/>
                    <w:rPr>
                      <w:rFonts w:cs="Arial"/>
                      <w:bCs/>
                      <w:i/>
                    </w:rPr>
                  </w:pPr>
                  <w:r w:rsidRPr="001E3185">
                    <w:rPr>
                      <w:rFonts w:cs="Arial"/>
                    </w:rPr>
                    <w:t>0.89</w:t>
                  </w:r>
                </w:p>
              </w:tc>
            </w:tr>
            <w:tr w:rsidR="00692E71" w:rsidRPr="001E3185" w14:paraId="30748916" w14:textId="77777777" w:rsidTr="008E0250">
              <w:trPr>
                <w:trHeight w:val="340"/>
                <w:jc w:val="center"/>
              </w:trPr>
              <w:tc>
                <w:tcPr>
                  <w:tcW w:w="939" w:type="pct"/>
                  <w:shd w:val="clear" w:color="auto" w:fill="auto"/>
                  <w:vAlign w:val="center"/>
                </w:tcPr>
                <w:p w14:paraId="3EE31F4A" w14:textId="77777777" w:rsidR="00692E71" w:rsidRPr="001E3185" w:rsidRDefault="00692E71" w:rsidP="008E0250">
                  <w:pPr>
                    <w:rPr>
                      <w:rFonts w:cs="Arial"/>
                      <w:bCs/>
                    </w:rPr>
                  </w:pPr>
                  <w:r w:rsidRPr="001E3185">
                    <w:rPr>
                      <w:rFonts w:cs="Arial"/>
                      <w:bCs/>
                    </w:rPr>
                    <w:t>Propiconazole</w:t>
                  </w:r>
                </w:p>
              </w:tc>
              <w:tc>
                <w:tcPr>
                  <w:tcW w:w="4061" w:type="pct"/>
                  <w:gridSpan w:val="2"/>
                  <w:shd w:val="clear" w:color="auto" w:fill="auto"/>
                  <w:vAlign w:val="center"/>
                </w:tcPr>
                <w:p w14:paraId="2A3438D2" w14:textId="77777777" w:rsidR="00692E71" w:rsidRPr="001E3185" w:rsidRDefault="00692E71" w:rsidP="008E0250">
                  <w:pPr>
                    <w:jc w:val="center"/>
                    <w:rPr>
                      <w:rFonts w:cs="Arial"/>
                      <w:b/>
                      <w:bCs/>
                      <w:i/>
                    </w:rPr>
                  </w:pPr>
                  <w:r w:rsidRPr="001E3185">
                    <w:rPr>
                      <w:rFonts w:cs="Arial"/>
                    </w:rPr>
                    <w:t>0.9</w:t>
                  </w:r>
                </w:p>
              </w:tc>
            </w:tr>
            <w:tr w:rsidR="00692E71" w:rsidRPr="001E3185" w14:paraId="041B2CD5" w14:textId="77777777" w:rsidTr="008E0250">
              <w:trPr>
                <w:trHeight w:val="340"/>
                <w:jc w:val="center"/>
              </w:trPr>
              <w:tc>
                <w:tcPr>
                  <w:tcW w:w="939" w:type="pct"/>
                  <w:shd w:val="clear" w:color="auto" w:fill="auto"/>
                  <w:vAlign w:val="center"/>
                </w:tcPr>
                <w:p w14:paraId="01BBDEB2" w14:textId="77777777" w:rsidR="00692E71" w:rsidRPr="001E3185" w:rsidRDefault="00692E71" w:rsidP="008E0250">
                  <w:pPr>
                    <w:rPr>
                      <w:rFonts w:cs="Arial"/>
                      <w:bCs/>
                    </w:rPr>
                  </w:pPr>
                  <w:r w:rsidRPr="001E3185">
                    <w:rPr>
                      <w:rFonts w:cs="Arial"/>
                      <w:bCs/>
                    </w:rPr>
                    <w:t>Cypermethrin</w:t>
                  </w:r>
                </w:p>
              </w:tc>
              <w:tc>
                <w:tcPr>
                  <w:tcW w:w="4061" w:type="pct"/>
                  <w:gridSpan w:val="2"/>
                  <w:shd w:val="clear" w:color="auto" w:fill="auto"/>
                  <w:vAlign w:val="center"/>
                </w:tcPr>
                <w:p w14:paraId="1F5B1401" w14:textId="77777777" w:rsidR="00692E71" w:rsidRPr="001E3185" w:rsidRDefault="00692E71" w:rsidP="008E0250">
                  <w:pPr>
                    <w:jc w:val="center"/>
                    <w:rPr>
                      <w:rFonts w:cs="Arial"/>
                      <w:b/>
                      <w:bCs/>
                      <w:i/>
                    </w:rPr>
                  </w:pPr>
                  <w:r w:rsidRPr="001E3185">
                    <w:rPr>
                      <w:rFonts w:cs="Arial"/>
                    </w:rPr>
                    <w:t>0.091</w:t>
                  </w:r>
                </w:p>
              </w:tc>
            </w:tr>
            <w:tr w:rsidR="00692E71" w:rsidRPr="001E3185" w14:paraId="18496DCA" w14:textId="77777777" w:rsidTr="008E0250">
              <w:trPr>
                <w:trHeight w:val="340"/>
                <w:jc w:val="center"/>
              </w:trPr>
              <w:tc>
                <w:tcPr>
                  <w:tcW w:w="939" w:type="pct"/>
                  <w:shd w:val="clear" w:color="auto" w:fill="auto"/>
                  <w:vAlign w:val="center"/>
                </w:tcPr>
                <w:p w14:paraId="21938FEB" w14:textId="77777777" w:rsidR="00692E71" w:rsidRPr="001E3185" w:rsidRDefault="00692E71" w:rsidP="008E0250">
                  <w:pPr>
                    <w:rPr>
                      <w:rFonts w:cs="Arial"/>
                      <w:bCs/>
                    </w:rPr>
                  </w:pPr>
                  <w:r w:rsidRPr="001E3185">
                    <w:rPr>
                      <w:rFonts w:cs="Arial"/>
                      <w:bCs/>
                    </w:rPr>
                    <w:t>IPBC</w:t>
                  </w:r>
                </w:p>
              </w:tc>
              <w:tc>
                <w:tcPr>
                  <w:tcW w:w="4061" w:type="pct"/>
                  <w:gridSpan w:val="2"/>
                  <w:shd w:val="clear" w:color="auto" w:fill="auto"/>
                  <w:vAlign w:val="center"/>
                </w:tcPr>
                <w:p w14:paraId="3504E81D" w14:textId="77777777" w:rsidR="00692E71" w:rsidRPr="001E3185" w:rsidRDefault="00692E71" w:rsidP="008E0250">
                  <w:pPr>
                    <w:jc w:val="center"/>
                    <w:rPr>
                      <w:rFonts w:cs="Arial"/>
                      <w:b/>
                      <w:bCs/>
                      <w:i/>
                    </w:rPr>
                  </w:pPr>
                  <w:r w:rsidRPr="001E3185">
                    <w:rPr>
                      <w:rFonts w:cs="Arial"/>
                    </w:rPr>
                    <w:t>0.963</w:t>
                  </w:r>
                </w:p>
              </w:tc>
            </w:tr>
            <w:tr w:rsidR="00692E71" w:rsidRPr="001E3185" w14:paraId="6A42FD68" w14:textId="77777777" w:rsidTr="008E0250">
              <w:trPr>
                <w:trHeight w:val="340"/>
                <w:jc w:val="center"/>
              </w:trPr>
              <w:tc>
                <w:tcPr>
                  <w:tcW w:w="939" w:type="pct"/>
                  <w:shd w:val="clear" w:color="auto" w:fill="auto"/>
                  <w:vAlign w:val="center"/>
                </w:tcPr>
                <w:p w14:paraId="54059C46" w14:textId="77777777" w:rsidR="00692E71" w:rsidRPr="001E3185" w:rsidRDefault="00692E71" w:rsidP="008E0250">
                  <w:pPr>
                    <w:rPr>
                      <w:rFonts w:cs="Arial"/>
                      <w:bCs/>
                    </w:rPr>
                  </w:pPr>
                  <w:r w:rsidRPr="001E3185">
                    <w:rPr>
                      <w:rFonts w:cs="Arial"/>
                      <w:bCs/>
                    </w:rPr>
                    <w:t>PBC</w:t>
                  </w:r>
                </w:p>
              </w:tc>
              <w:tc>
                <w:tcPr>
                  <w:tcW w:w="4061" w:type="pct"/>
                  <w:gridSpan w:val="2"/>
                  <w:shd w:val="clear" w:color="auto" w:fill="auto"/>
                  <w:vAlign w:val="center"/>
                </w:tcPr>
                <w:p w14:paraId="7649049D" w14:textId="77777777" w:rsidR="00692E71" w:rsidRPr="001E3185" w:rsidRDefault="00692E71" w:rsidP="008E0250">
                  <w:pPr>
                    <w:jc w:val="center"/>
                    <w:rPr>
                      <w:rFonts w:cs="Arial"/>
                      <w:b/>
                      <w:bCs/>
                      <w:i/>
                    </w:rPr>
                  </w:pPr>
                  <w:r w:rsidRPr="001E3185">
                    <w:rPr>
                      <w:rFonts w:cs="Arial"/>
                    </w:rPr>
                    <w:t>0.967</w:t>
                  </w:r>
                </w:p>
              </w:tc>
            </w:tr>
            <w:tr w:rsidR="00692E71" w:rsidRPr="001E3185" w14:paraId="5964D799" w14:textId="77777777" w:rsidTr="008E0250">
              <w:trPr>
                <w:trHeight w:val="359"/>
                <w:jc w:val="center"/>
              </w:trPr>
              <w:tc>
                <w:tcPr>
                  <w:tcW w:w="5000" w:type="pct"/>
                  <w:gridSpan w:val="3"/>
                  <w:shd w:val="clear" w:color="auto" w:fill="auto"/>
                  <w:vAlign w:val="center"/>
                </w:tcPr>
                <w:p w14:paraId="27008115" w14:textId="77777777" w:rsidR="00692E71" w:rsidRPr="001E3185" w:rsidRDefault="00692E71" w:rsidP="008E0250">
                  <w:pPr>
                    <w:rPr>
                      <w:rFonts w:cs="Arial"/>
                      <w:bCs/>
                      <w:i/>
                    </w:rPr>
                  </w:pPr>
                  <w:r w:rsidRPr="001E3185">
                    <w:rPr>
                      <w:rFonts w:cs="Arial"/>
                      <w:bCs/>
                      <w:u w:val="single"/>
                    </w:rPr>
                    <w:t>Outputs:</w:t>
                  </w:r>
                </w:p>
              </w:tc>
            </w:tr>
            <w:tr w:rsidR="00692E71" w:rsidRPr="001E3185" w14:paraId="52715C33" w14:textId="77777777" w:rsidTr="008E0250">
              <w:trPr>
                <w:trHeight w:val="340"/>
                <w:jc w:val="center"/>
              </w:trPr>
              <w:tc>
                <w:tcPr>
                  <w:tcW w:w="5000" w:type="pct"/>
                  <w:gridSpan w:val="3"/>
                  <w:shd w:val="clear" w:color="auto" w:fill="auto"/>
                  <w:vAlign w:val="center"/>
                </w:tcPr>
                <w:p w14:paraId="0CAFE1AD" w14:textId="77777777" w:rsidR="00692E71" w:rsidRPr="001E3185" w:rsidRDefault="00692E71" w:rsidP="008E0250">
                  <w:pPr>
                    <w:jc w:val="center"/>
                    <w:rPr>
                      <w:rFonts w:cs="Arial"/>
                      <w:b/>
                      <w:bCs/>
                    </w:rPr>
                  </w:pPr>
                  <w:r w:rsidRPr="001E3185">
                    <w:rPr>
                      <w:rFonts w:cs="Arial"/>
                      <w:b/>
                      <w:bCs/>
                    </w:rPr>
                    <w:t>PEC</w:t>
                  </w:r>
                  <w:r w:rsidRPr="001E3185">
                    <w:rPr>
                      <w:rFonts w:cs="Arial"/>
                      <w:b/>
                      <w:bCs/>
                      <w:vertAlign w:val="subscript"/>
                    </w:rPr>
                    <w:t>STP</w:t>
                  </w:r>
                </w:p>
              </w:tc>
            </w:tr>
            <w:tr w:rsidR="00692E71" w:rsidRPr="001E3185" w14:paraId="7F7E06A7" w14:textId="77777777" w:rsidTr="008E0250">
              <w:trPr>
                <w:jc w:val="center"/>
              </w:trPr>
              <w:tc>
                <w:tcPr>
                  <w:tcW w:w="939" w:type="pct"/>
                  <w:shd w:val="clear" w:color="auto" w:fill="auto"/>
                  <w:vAlign w:val="center"/>
                </w:tcPr>
                <w:p w14:paraId="61EAECC3" w14:textId="77777777" w:rsidR="00692E71" w:rsidRPr="001E3185" w:rsidRDefault="00692E71" w:rsidP="008E0250">
                  <w:pPr>
                    <w:rPr>
                      <w:rFonts w:cs="Arial"/>
                      <w:bCs/>
                    </w:rPr>
                  </w:pPr>
                </w:p>
              </w:tc>
              <w:tc>
                <w:tcPr>
                  <w:tcW w:w="2033" w:type="pct"/>
                  <w:shd w:val="clear" w:color="auto" w:fill="auto"/>
                  <w:vAlign w:val="center"/>
                </w:tcPr>
                <w:p w14:paraId="0C89E5AF"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p w14:paraId="213D332F" w14:textId="77777777" w:rsidR="00692E71" w:rsidRPr="001E3185" w:rsidRDefault="00692E71" w:rsidP="008E0250">
                  <w:pPr>
                    <w:jc w:val="center"/>
                    <w:rPr>
                      <w:rFonts w:cs="Arial"/>
                      <w:b/>
                      <w:bCs/>
                      <w:vertAlign w:val="subscript"/>
                    </w:rPr>
                  </w:pPr>
                  <w:r w:rsidRPr="001E3185">
                    <w:rPr>
                      <w:rFonts w:cs="Arial"/>
                      <w:b/>
                      <w:bCs/>
                      <w:vertAlign w:val="subscript"/>
                    </w:rPr>
                    <w:t>TIME1</w:t>
                  </w:r>
                </w:p>
                <w:p w14:paraId="43E145ED" w14:textId="77777777" w:rsidR="00692E71" w:rsidRPr="001E3185" w:rsidRDefault="00692E71" w:rsidP="008E0250">
                  <w:pPr>
                    <w:jc w:val="center"/>
                    <w:rPr>
                      <w:rFonts w:cs="Arial"/>
                      <w:b/>
                    </w:rPr>
                  </w:pPr>
                  <w:r w:rsidRPr="001E3185">
                    <w:rPr>
                      <w:rFonts w:cs="Arial"/>
                      <w:bCs/>
                    </w:rPr>
                    <w:t>[mg.L</w:t>
                  </w:r>
                  <w:r w:rsidRPr="001E3185">
                    <w:rPr>
                      <w:rFonts w:cs="Arial"/>
                      <w:bCs/>
                      <w:vertAlign w:val="superscript"/>
                    </w:rPr>
                    <w:t>-1</w:t>
                  </w:r>
                  <w:r w:rsidRPr="001E3185">
                    <w:rPr>
                      <w:rFonts w:cs="Arial"/>
                      <w:bCs/>
                    </w:rPr>
                    <w:t>]</w:t>
                  </w:r>
                </w:p>
              </w:tc>
              <w:tc>
                <w:tcPr>
                  <w:tcW w:w="2029" w:type="pct"/>
                  <w:shd w:val="clear" w:color="auto" w:fill="auto"/>
                  <w:vAlign w:val="center"/>
                </w:tcPr>
                <w:p w14:paraId="34446340" w14:textId="77777777" w:rsidR="00692E71" w:rsidRPr="001E3185" w:rsidRDefault="00692E71" w:rsidP="008E0250">
                  <w:pPr>
                    <w:jc w:val="center"/>
                    <w:rPr>
                      <w:rFonts w:cs="Arial"/>
                      <w:b/>
                    </w:rPr>
                  </w:pPr>
                  <w:r w:rsidRPr="001E3185">
                    <w:rPr>
                      <w:rFonts w:cs="Arial"/>
                      <w:b/>
                    </w:rPr>
                    <w:t>Industrial application</w:t>
                  </w:r>
                </w:p>
                <w:p w14:paraId="3EA05309" w14:textId="77777777" w:rsidR="00692E71" w:rsidRPr="001E3185" w:rsidRDefault="00692E71" w:rsidP="008E0250">
                  <w:pPr>
                    <w:jc w:val="center"/>
                    <w:rPr>
                      <w:rFonts w:cs="Arial"/>
                      <w:b/>
                      <w:bCs/>
                      <w:vertAlign w:val="subscript"/>
                    </w:rPr>
                  </w:pPr>
                  <w:r w:rsidRPr="001E3185">
                    <w:rPr>
                      <w:rFonts w:cs="Arial"/>
                      <w:b/>
                      <w:bCs/>
                      <w:vertAlign w:val="subscript"/>
                    </w:rPr>
                    <w:t>TIME2</w:t>
                  </w:r>
                </w:p>
                <w:p w14:paraId="279E505F" w14:textId="77777777" w:rsidR="00692E71" w:rsidRPr="001E3185" w:rsidRDefault="00692E71" w:rsidP="008E0250">
                  <w:pPr>
                    <w:jc w:val="center"/>
                    <w:rPr>
                      <w:rFonts w:cs="Arial"/>
                      <w:b/>
                    </w:rPr>
                  </w:pPr>
                  <w:r w:rsidRPr="001E3185">
                    <w:rPr>
                      <w:rFonts w:cs="Arial"/>
                      <w:bCs/>
                    </w:rPr>
                    <w:t>[mg.L</w:t>
                  </w:r>
                  <w:r w:rsidRPr="001E3185">
                    <w:rPr>
                      <w:rFonts w:cs="Arial"/>
                      <w:bCs/>
                      <w:vertAlign w:val="superscript"/>
                    </w:rPr>
                    <w:t>-1</w:t>
                  </w:r>
                  <w:r w:rsidRPr="001E3185">
                    <w:rPr>
                      <w:rFonts w:cs="Arial"/>
                      <w:bCs/>
                    </w:rPr>
                    <w:t>]</w:t>
                  </w:r>
                </w:p>
              </w:tc>
            </w:tr>
            <w:tr w:rsidR="00692E71" w:rsidRPr="001E3185" w14:paraId="5A8260FB" w14:textId="77777777" w:rsidTr="008E0250">
              <w:trPr>
                <w:trHeight w:val="340"/>
                <w:jc w:val="center"/>
              </w:trPr>
              <w:tc>
                <w:tcPr>
                  <w:tcW w:w="939" w:type="pct"/>
                  <w:shd w:val="clear" w:color="auto" w:fill="auto"/>
                  <w:vAlign w:val="center"/>
                </w:tcPr>
                <w:p w14:paraId="20D23313" w14:textId="77777777" w:rsidR="00692E71" w:rsidRPr="001E3185" w:rsidRDefault="00692E71" w:rsidP="008E0250">
                  <w:pPr>
                    <w:rPr>
                      <w:rFonts w:cs="Arial"/>
                      <w:bCs/>
                    </w:rPr>
                  </w:pPr>
                  <w:r w:rsidRPr="001E3185">
                    <w:rPr>
                      <w:rFonts w:cs="Arial"/>
                      <w:bCs/>
                    </w:rPr>
                    <w:t>Tebuconazole</w:t>
                  </w:r>
                </w:p>
              </w:tc>
              <w:tc>
                <w:tcPr>
                  <w:tcW w:w="2033" w:type="pct"/>
                  <w:shd w:val="clear" w:color="auto" w:fill="auto"/>
                  <w:vAlign w:val="center"/>
                </w:tcPr>
                <w:p w14:paraId="3AFE23DD" w14:textId="77777777" w:rsidR="00692E71" w:rsidRPr="001E3185" w:rsidRDefault="00692E71" w:rsidP="008E0250">
                  <w:pPr>
                    <w:jc w:val="center"/>
                    <w:rPr>
                      <w:rFonts w:cs="Arial"/>
                      <w:bCs/>
                    </w:rPr>
                  </w:pPr>
                  <w:r w:rsidRPr="001E3185">
                    <w:rPr>
                      <w:rFonts w:cs="Arial"/>
                    </w:rPr>
                    <w:t>2.74E-04</w:t>
                  </w:r>
                </w:p>
              </w:tc>
              <w:tc>
                <w:tcPr>
                  <w:tcW w:w="2029" w:type="pct"/>
                  <w:shd w:val="clear" w:color="auto" w:fill="auto"/>
                  <w:vAlign w:val="center"/>
                </w:tcPr>
                <w:p w14:paraId="42B2A575" w14:textId="77777777" w:rsidR="00692E71" w:rsidRPr="001E3185" w:rsidRDefault="00692E71" w:rsidP="008E0250">
                  <w:pPr>
                    <w:jc w:val="center"/>
                    <w:rPr>
                      <w:rFonts w:cs="Arial"/>
                    </w:rPr>
                  </w:pPr>
                  <w:r w:rsidRPr="001E3185">
                    <w:rPr>
                      <w:rFonts w:cs="Arial"/>
                    </w:rPr>
                    <w:t>1.21E-05</w:t>
                  </w:r>
                </w:p>
              </w:tc>
            </w:tr>
            <w:tr w:rsidR="00692E71" w:rsidRPr="001E3185" w14:paraId="019BDEB4" w14:textId="77777777" w:rsidTr="008E0250">
              <w:trPr>
                <w:trHeight w:val="340"/>
                <w:jc w:val="center"/>
              </w:trPr>
              <w:tc>
                <w:tcPr>
                  <w:tcW w:w="939" w:type="pct"/>
                  <w:shd w:val="clear" w:color="auto" w:fill="auto"/>
                  <w:vAlign w:val="center"/>
                </w:tcPr>
                <w:p w14:paraId="56CF511A" w14:textId="77777777" w:rsidR="00692E71" w:rsidRPr="001E3185" w:rsidRDefault="00692E71" w:rsidP="008E0250">
                  <w:pPr>
                    <w:rPr>
                      <w:rFonts w:cs="Arial"/>
                      <w:bCs/>
                    </w:rPr>
                  </w:pPr>
                  <w:r w:rsidRPr="001E3185">
                    <w:rPr>
                      <w:rFonts w:cs="Arial"/>
                      <w:bCs/>
                    </w:rPr>
                    <w:t>Propiconazole</w:t>
                  </w:r>
                </w:p>
              </w:tc>
              <w:tc>
                <w:tcPr>
                  <w:tcW w:w="2033" w:type="pct"/>
                  <w:shd w:val="clear" w:color="auto" w:fill="auto"/>
                  <w:vAlign w:val="center"/>
                </w:tcPr>
                <w:p w14:paraId="6A673D11" w14:textId="77777777" w:rsidR="00692E71" w:rsidRPr="001E3185" w:rsidRDefault="00692E71" w:rsidP="008E0250">
                  <w:pPr>
                    <w:jc w:val="center"/>
                    <w:rPr>
                      <w:rFonts w:cs="Arial"/>
                      <w:bCs/>
                    </w:rPr>
                  </w:pPr>
                  <w:r w:rsidRPr="001E3185">
                    <w:rPr>
                      <w:rFonts w:cs="Arial"/>
                    </w:rPr>
                    <w:t>6.29E-04</w:t>
                  </w:r>
                </w:p>
              </w:tc>
              <w:tc>
                <w:tcPr>
                  <w:tcW w:w="2029" w:type="pct"/>
                  <w:shd w:val="clear" w:color="auto" w:fill="auto"/>
                  <w:vAlign w:val="center"/>
                </w:tcPr>
                <w:p w14:paraId="159EA13A" w14:textId="77777777" w:rsidR="00692E71" w:rsidRPr="001E3185" w:rsidRDefault="00692E71" w:rsidP="008E0250">
                  <w:pPr>
                    <w:jc w:val="center"/>
                    <w:rPr>
                      <w:rFonts w:cs="Arial"/>
                    </w:rPr>
                  </w:pPr>
                  <w:r w:rsidRPr="001E3185">
                    <w:rPr>
                      <w:rFonts w:cs="Arial"/>
                    </w:rPr>
                    <w:t>3.32E-05</w:t>
                  </w:r>
                </w:p>
              </w:tc>
            </w:tr>
            <w:tr w:rsidR="00692E71" w:rsidRPr="001E3185" w14:paraId="45AE9A30" w14:textId="77777777" w:rsidTr="008E0250">
              <w:trPr>
                <w:trHeight w:val="340"/>
                <w:jc w:val="center"/>
              </w:trPr>
              <w:tc>
                <w:tcPr>
                  <w:tcW w:w="939" w:type="pct"/>
                  <w:shd w:val="clear" w:color="auto" w:fill="auto"/>
                  <w:vAlign w:val="center"/>
                </w:tcPr>
                <w:p w14:paraId="53BB4E72" w14:textId="77777777" w:rsidR="00692E71" w:rsidRPr="001E3185" w:rsidRDefault="00692E71" w:rsidP="008E0250">
                  <w:pPr>
                    <w:rPr>
                      <w:rFonts w:cs="Arial"/>
                      <w:bCs/>
                    </w:rPr>
                  </w:pPr>
                  <w:r w:rsidRPr="001E3185">
                    <w:rPr>
                      <w:rFonts w:cs="Arial"/>
                      <w:bCs/>
                    </w:rPr>
                    <w:t>Cypermethrin</w:t>
                  </w:r>
                </w:p>
              </w:tc>
              <w:tc>
                <w:tcPr>
                  <w:tcW w:w="2033" w:type="pct"/>
                  <w:shd w:val="clear" w:color="auto" w:fill="auto"/>
                  <w:vAlign w:val="center"/>
                </w:tcPr>
                <w:p w14:paraId="53BD47F3" w14:textId="77777777" w:rsidR="00692E71" w:rsidRPr="001E3185" w:rsidRDefault="00692E71" w:rsidP="008E0250">
                  <w:pPr>
                    <w:jc w:val="center"/>
                    <w:rPr>
                      <w:rFonts w:cs="Arial"/>
                      <w:bCs/>
                    </w:rPr>
                  </w:pPr>
                  <w:r w:rsidRPr="001E3185">
                    <w:rPr>
                      <w:rFonts w:cs="Arial"/>
                    </w:rPr>
                    <w:t>2.70E-07</w:t>
                  </w:r>
                </w:p>
              </w:tc>
              <w:tc>
                <w:tcPr>
                  <w:tcW w:w="2029" w:type="pct"/>
                  <w:shd w:val="clear" w:color="auto" w:fill="auto"/>
                  <w:vAlign w:val="center"/>
                </w:tcPr>
                <w:p w14:paraId="1F7E2719" w14:textId="77777777" w:rsidR="00692E71" w:rsidRPr="001E3185" w:rsidRDefault="00692E71" w:rsidP="008E0250">
                  <w:pPr>
                    <w:jc w:val="center"/>
                    <w:rPr>
                      <w:rFonts w:cs="Arial"/>
                    </w:rPr>
                  </w:pPr>
                  <w:r w:rsidRPr="001E3185">
                    <w:rPr>
                      <w:rFonts w:cs="Arial"/>
                    </w:rPr>
                    <w:t>2.16E-07</w:t>
                  </w:r>
                </w:p>
              </w:tc>
            </w:tr>
            <w:tr w:rsidR="00692E71" w:rsidRPr="001E3185" w14:paraId="7C619DE9" w14:textId="77777777" w:rsidTr="008E0250">
              <w:trPr>
                <w:trHeight w:val="340"/>
                <w:jc w:val="center"/>
              </w:trPr>
              <w:tc>
                <w:tcPr>
                  <w:tcW w:w="939" w:type="pct"/>
                  <w:shd w:val="clear" w:color="auto" w:fill="auto"/>
                  <w:vAlign w:val="center"/>
                </w:tcPr>
                <w:p w14:paraId="565DEE71" w14:textId="77777777" w:rsidR="00692E71" w:rsidRPr="001E3185" w:rsidRDefault="00692E71" w:rsidP="008E0250">
                  <w:pPr>
                    <w:rPr>
                      <w:rFonts w:cs="Arial"/>
                      <w:bCs/>
                    </w:rPr>
                  </w:pPr>
                  <w:r w:rsidRPr="001E3185">
                    <w:rPr>
                      <w:rFonts w:cs="Arial"/>
                      <w:bCs/>
                    </w:rPr>
                    <w:lastRenderedPageBreak/>
                    <w:t>IPBC</w:t>
                  </w:r>
                </w:p>
              </w:tc>
              <w:tc>
                <w:tcPr>
                  <w:tcW w:w="2033" w:type="pct"/>
                  <w:shd w:val="clear" w:color="auto" w:fill="auto"/>
                  <w:vAlign w:val="center"/>
                </w:tcPr>
                <w:p w14:paraId="6C913812" w14:textId="77777777" w:rsidR="00692E71" w:rsidRPr="001E3185" w:rsidRDefault="00692E71" w:rsidP="008E0250">
                  <w:pPr>
                    <w:jc w:val="center"/>
                    <w:rPr>
                      <w:rFonts w:cs="Arial"/>
                      <w:bCs/>
                    </w:rPr>
                  </w:pPr>
                  <w:r w:rsidRPr="001E3185">
                    <w:rPr>
                      <w:rFonts w:cs="Arial"/>
                    </w:rPr>
                    <w:t>1.70E-04</w:t>
                  </w:r>
                </w:p>
              </w:tc>
              <w:tc>
                <w:tcPr>
                  <w:tcW w:w="2029" w:type="pct"/>
                  <w:shd w:val="clear" w:color="auto" w:fill="auto"/>
                  <w:vAlign w:val="center"/>
                </w:tcPr>
                <w:p w14:paraId="1A20EE45" w14:textId="77777777" w:rsidR="00692E71" w:rsidRPr="001E3185" w:rsidRDefault="00692E71" w:rsidP="008E0250">
                  <w:pPr>
                    <w:jc w:val="center"/>
                    <w:rPr>
                      <w:rFonts w:cs="Arial"/>
                    </w:rPr>
                  </w:pPr>
                  <w:r w:rsidRPr="001E3185">
                    <w:rPr>
                      <w:rFonts w:cs="Arial"/>
                    </w:rPr>
                    <w:t>8.65E-06</w:t>
                  </w:r>
                </w:p>
              </w:tc>
            </w:tr>
            <w:tr w:rsidR="00692E71" w:rsidRPr="001E3185" w14:paraId="485CC9C1" w14:textId="77777777" w:rsidTr="008E0250">
              <w:trPr>
                <w:trHeight w:val="340"/>
                <w:jc w:val="center"/>
              </w:trPr>
              <w:tc>
                <w:tcPr>
                  <w:tcW w:w="939" w:type="pct"/>
                  <w:shd w:val="clear" w:color="auto" w:fill="auto"/>
                  <w:vAlign w:val="center"/>
                </w:tcPr>
                <w:p w14:paraId="47F3F379" w14:textId="77777777" w:rsidR="00692E71" w:rsidRPr="001E3185" w:rsidRDefault="00692E71" w:rsidP="008E0250">
                  <w:pPr>
                    <w:rPr>
                      <w:rFonts w:cs="Arial"/>
                      <w:bCs/>
                    </w:rPr>
                  </w:pPr>
                  <w:r w:rsidRPr="001E3185">
                    <w:rPr>
                      <w:rFonts w:cs="Arial"/>
                      <w:bCs/>
                    </w:rPr>
                    <w:t>PBC</w:t>
                  </w:r>
                </w:p>
              </w:tc>
              <w:tc>
                <w:tcPr>
                  <w:tcW w:w="2033" w:type="pct"/>
                  <w:shd w:val="clear" w:color="auto" w:fill="auto"/>
                  <w:vAlign w:val="center"/>
                </w:tcPr>
                <w:p w14:paraId="74D03E4C" w14:textId="77777777" w:rsidR="00692E71" w:rsidRPr="001E3185" w:rsidRDefault="00692E71" w:rsidP="008E0250">
                  <w:pPr>
                    <w:jc w:val="center"/>
                    <w:rPr>
                      <w:rFonts w:cs="Arial"/>
                      <w:bCs/>
                    </w:rPr>
                  </w:pPr>
                  <w:r w:rsidRPr="001E3185">
                    <w:rPr>
                      <w:rFonts w:cs="Arial"/>
                    </w:rPr>
                    <w:t>9.42E-05</w:t>
                  </w:r>
                </w:p>
              </w:tc>
              <w:tc>
                <w:tcPr>
                  <w:tcW w:w="2029" w:type="pct"/>
                  <w:shd w:val="clear" w:color="auto" w:fill="auto"/>
                  <w:vAlign w:val="center"/>
                </w:tcPr>
                <w:p w14:paraId="73F2E58A" w14:textId="77777777" w:rsidR="00692E71" w:rsidRPr="001E3185" w:rsidRDefault="00692E71" w:rsidP="008E0250">
                  <w:pPr>
                    <w:jc w:val="center"/>
                    <w:rPr>
                      <w:rFonts w:cs="Arial"/>
                    </w:rPr>
                  </w:pPr>
                  <w:r w:rsidRPr="001E3185">
                    <w:rPr>
                      <w:rFonts w:cs="Arial"/>
                    </w:rPr>
                    <w:t>4.79E-06</w:t>
                  </w:r>
                </w:p>
              </w:tc>
            </w:tr>
          </w:tbl>
          <w:p w14:paraId="2AB4DD3D" w14:textId="77777777" w:rsidR="00692E71" w:rsidRPr="001E3185" w:rsidRDefault="00692E71" w:rsidP="008E0250">
            <w:pPr>
              <w:autoSpaceDE w:val="0"/>
              <w:autoSpaceDN w:val="0"/>
              <w:spacing w:after="60"/>
              <w:ind w:right="142"/>
              <w:rPr>
                <w:rFonts w:cs="Arial"/>
              </w:rPr>
            </w:pPr>
          </w:p>
          <w:p w14:paraId="779824C1" w14:textId="77777777" w:rsidR="00692E71" w:rsidRPr="001E3185" w:rsidRDefault="00692E71" w:rsidP="008E0250">
            <w:pPr>
              <w:autoSpaceDE w:val="0"/>
              <w:autoSpaceDN w:val="0"/>
              <w:spacing w:after="60"/>
              <w:ind w:right="142"/>
              <w:rPr>
                <w:rFonts w:cs="Arial"/>
              </w:rPr>
            </w:pPr>
            <w:r w:rsidRPr="001E3185">
              <w:rPr>
                <w:rFonts w:cs="Arial"/>
              </w:rPr>
              <w:t xml:space="preserve">Indirect emissions to surface water and sediment via the STP were calculated according to the equations 45 and 50 of the ECHA Guidance Vol.IV, par B (2015). </w:t>
            </w:r>
          </w:p>
          <w:p w14:paraId="22C6F7C7" w14:textId="77777777" w:rsidR="00692E71" w:rsidRPr="001E3185" w:rsidRDefault="00692E71" w:rsidP="008E0250">
            <w:pPr>
              <w:autoSpaceDE w:val="0"/>
              <w:autoSpaceDN w:val="0"/>
              <w:spacing w:after="60"/>
              <w:ind w:right="142"/>
              <w:rPr>
                <w:rFonts w:cs="Arial"/>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692E71" w:rsidRPr="001E3185" w14:paraId="456651CE" w14:textId="77777777" w:rsidTr="008E0250">
              <w:trPr>
                <w:jc w:val="center"/>
              </w:trPr>
              <w:tc>
                <w:tcPr>
                  <w:tcW w:w="5000" w:type="pct"/>
                  <w:shd w:val="clear" w:color="auto" w:fill="auto"/>
                </w:tcPr>
                <w:p w14:paraId="461C43EA" w14:textId="77777777" w:rsidR="00692E71" w:rsidRPr="001E3185" w:rsidRDefault="00692E71" w:rsidP="008E0250">
                  <w:pPr>
                    <w:autoSpaceDE w:val="0"/>
                    <w:autoSpaceDN w:val="0"/>
                    <w:ind w:right="142"/>
                    <w:jc w:val="center"/>
                    <w:rPr>
                      <w:rFonts w:cs="Arial"/>
                      <w:b/>
                    </w:rPr>
                  </w:pPr>
                  <w:r w:rsidRPr="001E3185">
                    <w:rPr>
                      <w:rFonts w:cs="Arial"/>
                      <w:b/>
                      <w:bCs/>
                      <w:iCs/>
                    </w:rPr>
                    <w:t>Wood-in-service – Noise barrier - Treated wood in service only</w:t>
                  </w:r>
                </w:p>
              </w:tc>
            </w:tr>
          </w:tbl>
          <w:p w14:paraId="015D37F6" w14:textId="77777777" w:rsidR="00692E71" w:rsidRPr="001E3185" w:rsidRDefault="00692E71" w:rsidP="008E0250">
            <w:pPr>
              <w:rPr>
                <w:rFonts w:cs="Arial"/>
                <w:vanish/>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760"/>
              <w:gridCol w:w="3402"/>
            </w:tblGrid>
            <w:tr w:rsidR="00692E71" w:rsidRPr="001E3185" w14:paraId="44F7C807" w14:textId="77777777" w:rsidTr="008E0250">
              <w:trPr>
                <w:trHeight w:val="340"/>
                <w:jc w:val="center"/>
              </w:trPr>
              <w:tc>
                <w:tcPr>
                  <w:tcW w:w="5000" w:type="pct"/>
                  <w:gridSpan w:val="3"/>
                  <w:shd w:val="clear" w:color="auto" w:fill="auto"/>
                  <w:vAlign w:val="center"/>
                </w:tcPr>
                <w:p w14:paraId="70388FF6" w14:textId="77777777" w:rsidR="00692E71" w:rsidRPr="001E3185" w:rsidRDefault="00692E71" w:rsidP="008E0250">
                  <w:pPr>
                    <w:jc w:val="center"/>
                    <w:rPr>
                      <w:rFonts w:cs="Arial"/>
                      <w:b/>
                      <w:bCs/>
                    </w:rPr>
                  </w:pPr>
                  <w:r w:rsidRPr="001E3185">
                    <w:rPr>
                      <w:rFonts w:cs="Arial"/>
                      <w:b/>
                    </w:rPr>
                    <w:t>PEC</w:t>
                  </w:r>
                  <w:r w:rsidRPr="001E3185">
                    <w:rPr>
                      <w:rFonts w:cs="Arial"/>
                      <w:b/>
                      <w:vertAlign w:val="subscript"/>
                    </w:rPr>
                    <w:t>water_via_STP</w:t>
                  </w:r>
                </w:p>
              </w:tc>
            </w:tr>
            <w:tr w:rsidR="00692E71" w:rsidRPr="001E3185" w14:paraId="408E0430" w14:textId="77777777" w:rsidTr="008E0250">
              <w:trPr>
                <w:jc w:val="center"/>
              </w:trPr>
              <w:tc>
                <w:tcPr>
                  <w:tcW w:w="1021" w:type="pct"/>
                  <w:shd w:val="clear" w:color="auto" w:fill="auto"/>
                  <w:vAlign w:val="center"/>
                </w:tcPr>
                <w:p w14:paraId="70C19D11" w14:textId="77777777" w:rsidR="00692E71" w:rsidRPr="001E3185" w:rsidRDefault="00692E71" w:rsidP="008E0250">
                  <w:pPr>
                    <w:rPr>
                      <w:rFonts w:cs="Arial"/>
                      <w:bCs/>
                    </w:rPr>
                  </w:pPr>
                </w:p>
              </w:tc>
              <w:tc>
                <w:tcPr>
                  <w:tcW w:w="2089" w:type="pct"/>
                  <w:shd w:val="clear" w:color="auto" w:fill="auto"/>
                  <w:vAlign w:val="center"/>
                </w:tcPr>
                <w:p w14:paraId="4EB37DED"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p w14:paraId="56F2C48A" w14:textId="77777777" w:rsidR="00692E71" w:rsidRPr="001E3185" w:rsidRDefault="00692E71" w:rsidP="008E0250">
                  <w:pPr>
                    <w:jc w:val="center"/>
                    <w:rPr>
                      <w:rFonts w:cs="Arial"/>
                      <w:b/>
                      <w:bCs/>
                      <w:vertAlign w:val="subscript"/>
                    </w:rPr>
                  </w:pPr>
                  <w:r w:rsidRPr="001E3185">
                    <w:rPr>
                      <w:rFonts w:cs="Arial"/>
                      <w:b/>
                      <w:bCs/>
                      <w:vertAlign w:val="subscript"/>
                    </w:rPr>
                    <w:t>TIME1</w:t>
                  </w:r>
                </w:p>
                <w:p w14:paraId="3A6ABB00" w14:textId="77777777" w:rsidR="00692E71" w:rsidRPr="001E3185" w:rsidRDefault="00692E71" w:rsidP="008E0250">
                  <w:pPr>
                    <w:jc w:val="center"/>
                    <w:rPr>
                      <w:rFonts w:cs="Arial"/>
                      <w:b/>
                    </w:rPr>
                  </w:pPr>
                  <w:r w:rsidRPr="001E3185">
                    <w:rPr>
                      <w:rFonts w:cs="Arial"/>
                      <w:bCs/>
                    </w:rPr>
                    <w:t>[µg.L</w:t>
                  </w:r>
                  <w:r w:rsidRPr="001E3185">
                    <w:rPr>
                      <w:rFonts w:cs="Arial"/>
                      <w:bCs/>
                      <w:vertAlign w:val="superscript"/>
                    </w:rPr>
                    <w:t>-1</w:t>
                  </w:r>
                  <w:r w:rsidRPr="001E3185">
                    <w:rPr>
                      <w:rFonts w:cs="Arial"/>
                      <w:bCs/>
                    </w:rPr>
                    <w:t>]</w:t>
                  </w:r>
                </w:p>
              </w:tc>
              <w:tc>
                <w:tcPr>
                  <w:tcW w:w="1890" w:type="pct"/>
                  <w:shd w:val="clear" w:color="auto" w:fill="auto"/>
                  <w:vAlign w:val="center"/>
                </w:tcPr>
                <w:p w14:paraId="2B94B2D0" w14:textId="77777777" w:rsidR="00692E71" w:rsidRPr="001E3185" w:rsidRDefault="00692E71" w:rsidP="008E0250">
                  <w:pPr>
                    <w:jc w:val="center"/>
                    <w:rPr>
                      <w:rFonts w:cs="Arial"/>
                      <w:b/>
                    </w:rPr>
                  </w:pPr>
                  <w:r w:rsidRPr="001E3185">
                    <w:rPr>
                      <w:rFonts w:cs="Arial"/>
                      <w:b/>
                    </w:rPr>
                    <w:t>Industrial application</w:t>
                  </w:r>
                </w:p>
                <w:p w14:paraId="029C97CE" w14:textId="77777777" w:rsidR="00692E71" w:rsidRPr="001E3185" w:rsidRDefault="00692E71" w:rsidP="008E0250">
                  <w:pPr>
                    <w:jc w:val="center"/>
                    <w:rPr>
                      <w:rFonts w:cs="Arial"/>
                      <w:b/>
                      <w:bCs/>
                      <w:vertAlign w:val="subscript"/>
                    </w:rPr>
                  </w:pPr>
                  <w:r w:rsidRPr="001E3185">
                    <w:rPr>
                      <w:rFonts w:cs="Arial"/>
                      <w:b/>
                      <w:bCs/>
                      <w:vertAlign w:val="subscript"/>
                    </w:rPr>
                    <w:t>TIME2</w:t>
                  </w:r>
                </w:p>
                <w:p w14:paraId="4C785CD4" w14:textId="77777777" w:rsidR="00692E71" w:rsidRPr="001E3185" w:rsidRDefault="00692E71" w:rsidP="008E0250">
                  <w:pPr>
                    <w:jc w:val="center"/>
                    <w:rPr>
                      <w:rFonts w:cs="Arial"/>
                      <w:b/>
                    </w:rPr>
                  </w:pPr>
                  <w:r w:rsidRPr="001E3185">
                    <w:rPr>
                      <w:rFonts w:cs="Arial"/>
                      <w:bCs/>
                    </w:rPr>
                    <w:t>[µg.L</w:t>
                  </w:r>
                  <w:r w:rsidRPr="001E3185">
                    <w:rPr>
                      <w:rFonts w:cs="Arial"/>
                      <w:bCs/>
                      <w:vertAlign w:val="superscript"/>
                    </w:rPr>
                    <w:t>-1</w:t>
                  </w:r>
                  <w:r w:rsidRPr="001E3185">
                    <w:rPr>
                      <w:rFonts w:cs="Arial"/>
                      <w:bCs/>
                    </w:rPr>
                    <w:t>]</w:t>
                  </w:r>
                </w:p>
              </w:tc>
            </w:tr>
            <w:tr w:rsidR="00692E71" w:rsidRPr="001E3185" w14:paraId="7222970C" w14:textId="77777777" w:rsidTr="008E0250">
              <w:trPr>
                <w:trHeight w:val="340"/>
                <w:jc w:val="center"/>
              </w:trPr>
              <w:tc>
                <w:tcPr>
                  <w:tcW w:w="1021" w:type="pct"/>
                  <w:shd w:val="clear" w:color="auto" w:fill="auto"/>
                  <w:vAlign w:val="center"/>
                </w:tcPr>
                <w:p w14:paraId="234387BF" w14:textId="77777777" w:rsidR="00692E71" w:rsidRPr="001E3185" w:rsidRDefault="00692E71" w:rsidP="008E0250">
                  <w:pPr>
                    <w:rPr>
                      <w:rFonts w:cs="Arial"/>
                      <w:bCs/>
                    </w:rPr>
                  </w:pPr>
                  <w:r w:rsidRPr="001E3185">
                    <w:rPr>
                      <w:rFonts w:cs="Arial"/>
                      <w:bCs/>
                    </w:rPr>
                    <w:t>Tebuconazole</w:t>
                  </w:r>
                </w:p>
              </w:tc>
              <w:tc>
                <w:tcPr>
                  <w:tcW w:w="2089" w:type="pct"/>
                  <w:shd w:val="clear" w:color="auto" w:fill="auto"/>
                  <w:vAlign w:val="center"/>
                </w:tcPr>
                <w:p w14:paraId="70BB69D9" w14:textId="77777777" w:rsidR="00692E71" w:rsidRPr="001E3185" w:rsidRDefault="00692E71" w:rsidP="008E0250">
                  <w:pPr>
                    <w:jc w:val="center"/>
                    <w:rPr>
                      <w:rFonts w:cs="Arial"/>
                    </w:rPr>
                  </w:pPr>
                  <w:r w:rsidRPr="001E3185">
                    <w:rPr>
                      <w:rFonts w:cs="Arial"/>
                    </w:rPr>
                    <w:t>2.73E-02</w:t>
                  </w:r>
                </w:p>
              </w:tc>
              <w:tc>
                <w:tcPr>
                  <w:tcW w:w="1890" w:type="pct"/>
                  <w:shd w:val="clear" w:color="auto" w:fill="auto"/>
                  <w:vAlign w:val="center"/>
                </w:tcPr>
                <w:p w14:paraId="60D8A443" w14:textId="77777777" w:rsidR="00692E71" w:rsidRPr="001E3185" w:rsidRDefault="00692E71" w:rsidP="008E0250">
                  <w:pPr>
                    <w:jc w:val="center"/>
                    <w:rPr>
                      <w:rFonts w:cs="Arial"/>
                    </w:rPr>
                  </w:pPr>
                  <w:r w:rsidRPr="001E3185">
                    <w:rPr>
                      <w:rFonts w:cs="Arial"/>
                    </w:rPr>
                    <w:t>1.21E-03</w:t>
                  </w:r>
                </w:p>
              </w:tc>
            </w:tr>
            <w:tr w:rsidR="00692E71" w:rsidRPr="001E3185" w14:paraId="20FA5E36" w14:textId="77777777" w:rsidTr="008E0250">
              <w:trPr>
                <w:trHeight w:val="340"/>
                <w:jc w:val="center"/>
              </w:trPr>
              <w:tc>
                <w:tcPr>
                  <w:tcW w:w="1021" w:type="pct"/>
                  <w:shd w:val="clear" w:color="auto" w:fill="auto"/>
                  <w:vAlign w:val="center"/>
                </w:tcPr>
                <w:p w14:paraId="3409991A" w14:textId="77777777" w:rsidR="00692E71" w:rsidRPr="001E3185" w:rsidRDefault="00692E71" w:rsidP="008E0250">
                  <w:pPr>
                    <w:rPr>
                      <w:rFonts w:cs="Arial"/>
                      <w:bCs/>
                    </w:rPr>
                  </w:pPr>
                  <w:r w:rsidRPr="001E3185">
                    <w:rPr>
                      <w:rFonts w:cs="Arial"/>
                      <w:bCs/>
                    </w:rPr>
                    <w:t>Propiconazole</w:t>
                  </w:r>
                </w:p>
              </w:tc>
              <w:tc>
                <w:tcPr>
                  <w:tcW w:w="2089" w:type="pct"/>
                  <w:shd w:val="clear" w:color="auto" w:fill="auto"/>
                  <w:vAlign w:val="center"/>
                </w:tcPr>
                <w:p w14:paraId="6F434A17" w14:textId="77777777" w:rsidR="00692E71" w:rsidRPr="001E3185" w:rsidRDefault="00692E71" w:rsidP="008E0250">
                  <w:pPr>
                    <w:jc w:val="center"/>
                    <w:rPr>
                      <w:rFonts w:cs="Arial"/>
                    </w:rPr>
                  </w:pPr>
                  <w:r w:rsidRPr="001E3185">
                    <w:rPr>
                      <w:rFonts w:cs="Arial"/>
                    </w:rPr>
                    <w:t>6.28E-02</w:t>
                  </w:r>
                </w:p>
              </w:tc>
              <w:tc>
                <w:tcPr>
                  <w:tcW w:w="1890" w:type="pct"/>
                  <w:shd w:val="clear" w:color="auto" w:fill="auto"/>
                  <w:vAlign w:val="center"/>
                </w:tcPr>
                <w:p w14:paraId="037E57C9" w14:textId="77777777" w:rsidR="00692E71" w:rsidRPr="001E3185" w:rsidRDefault="00692E71" w:rsidP="008E0250">
                  <w:pPr>
                    <w:jc w:val="center"/>
                    <w:rPr>
                      <w:rFonts w:cs="Arial"/>
                    </w:rPr>
                  </w:pPr>
                  <w:r w:rsidRPr="001E3185">
                    <w:rPr>
                      <w:rFonts w:cs="Arial"/>
                    </w:rPr>
                    <w:t>3.31E-03</w:t>
                  </w:r>
                </w:p>
              </w:tc>
            </w:tr>
            <w:tr w:rsidR="00692E71" w:rsidRPr="001E3185" w14:paraId="5E0A2D1B" w14:textId="77777777" w:rsidTr="008E0250">
              <w:trPr>
                <w:trHeight w:val="340"/>
                <w:jc w:val="center"/>
              </w:trPr>
              <w:tc>
                <w:tcPr>
                  <w:tcW w:w="1021" w:type="pct"/>
                  <w:shd w:val="clear" w:color="auto" w:fill="auto"/>
                  <w:vAlign w:val="center"/>
                </w:tcPr>
                <w:p w14:paraId="3FFD0D31" w14:textId="77777777" w:rsidR="00692E71" w:rsidRPr="001E3185" w:rsidRDefault="00692E71" w:rsidP="008E0250">
                  <w:pPr>
                    <w:rPr>
                      <w:rFonts w:cs="Arial"/>
                      <w:bCs/>
                    </w:rPr>
                  </w:pPr>
                  <w:r w:rsidRPr="001E3185">
                    <w:rPr>
                      <w:rFonts w:cs="Arial"/>
                      <w:bCs/>
                    </w:rPr>
                    <w:t>Cypermethrin</w:t>
                  </w:r>
                </w:p>
              </w:tc>
              <w:tc>
                <w:tcPr>
                  <w:tcW w:w="2089" w:type="pct"/>
                  <w:shd w:val="clear" w:color="auto" w:fill="auto"/>
                  <w:vAlign w:val="center"/>
                </w:tcPr>
                <w:p w14:paraId="69EFE6E4" w14:textId="77777777" w:rsidR="00692E71" w:rsidRPr="001E3185" w:rsidRDefault="00692E71" w:rsidP="008E0250">
                  <w:pPr>
                    <w:jc w:val="center"/>
                    <w:rPr>
                      <w:rFonts w:cs="Arial"/>
                    </w:rPr>
                  </w:pPr>
                  <w:r w:rsidRPr="001E3185">
                    <w:rPr>
                      <w:rFonts w:cs="Arial"/>
                    </w:rPr>
                    <w:t>1.45E-05</w:t>
                  </w:r>
                </w:p>
              </w:tc>
              <w:tc>
                <w:tcPr>
                  <w:tcW w:w="1890" w:type="pct"/>
                  <w:shd w:val="clear" w:color="auto" w:fill="auto"/>
                  <w:vAlign w:val="center"/>
                </w:tcPr>
                <w:p w14:paraId="3379ADB8" w14:textId="77777777" w:rsidR="00692E71" w:rsidRPr="001E3185" w:rsidRDefault="00692E71" w:rsidP="008E0250">
                  <w:pPr>
                    <w:jc w:val="center"/>
                    <w:rPr>
                      <w:rFonts w:cs="Arial"/>
                    </w:rPr>
                  </w:pPr>
                  <w:r w:rsidRPr="001E3185">
                    <w:rPr>
                      <w:rFonts w:cs="Arial"/>
                    </w:rPr>
                    <w:t>1.16E-05</w:t>
                  </w:r>
                </w:p>
              </w:tc>
            </w:tr>
            <w:tr w:rsidR="00692E71" w:rsidRPr="001E3185" w14:paraId="000CAA8B" w14:textId="77777777" w:rsidTr="008E0250">
              <w:trPr>
                <w:trHeight w:val="340"/>
                <w:jc w:val="center"/>
              </w:trPr>
              <w:tc>
                <w:tcPr>
                  <w:tcW w:w="1021" w:type="pct"/>
                  <w:shd w:val="clear" w:color="auto" w:fill="auto"/>
                  <w:vAlign w:val="center"/>
                </w:tcPr>
                <w:p w14:paraId="477146AA" w14:textId="77777777" w:rsidR="00692E71" w:rsidRPr="001E3185" w:rsidRDefault="00692E71" w:rsidP="008E0250">
                  <w:pPr>
                    <w:rPr>
                      <w:rFonts w:cs="Arial"/>
                      <w:bCs/>
                    </w:rPr>
                  </w:pPr>
                  <w:r w:rsidRPr="001E3185">
                    <w:rPr>
                      <w:rFonts w:cs="Arial"/>
                      <w:bCs/>
                    </w:rPr>
                    <w:t>IPBC</w:t>
                  </w:r>
                </w:p>
              </w:tc>
              <w:tc>
                <w:tcPr>
                  <w:tcW w:w="2089" w:type="pct"/>
                  <w:shd w:val="clear" w:color="auto" w:fill="auto"/>
                  <w:vAlign w:val="center"/>
                </w:tcPr>
                <w:p w14:paraId="5FB0CA23" w14:textId="77777777" w:rsidR="00692E71" w:rsidRPr="001E3185" w:rsidRDefault="00692E71" w:rsidP="008E0250">
                  <w:pPr>
                    <w:jc w:val="center"/>
                    <w:rPr>
                      <w:rFonts w:cs="Arial"/>
                    </w:rPr>
                  </w:pPr>
                  <w:r w:rsidRPr="001E3185">
                    <w:rPr>
                      <w:rFonts w:cs="Arial"/>
                    </w:rPr>
                    <w:t>1.70E-02</w:t>
                  </w:r>
                </w:p>
              </w:tc>
              <w:tc>
                <w:tcPr>
                  <w:tcW w:w="1890" w:type="pct"/>
                  <w:shd w:val="clear" w:color="auto" w:fill="auto"/>
                  <w:vAlign w:val="center"/>
                </w:tcPr>
                <w:p w14:paraId="1C478D83" w14:textId="77777777" w:rsidR="00692E71" w:rsidRPr="001E3185" w:rsidRDefault="00692E71" w:rsidP="008E0250">
                  <w:pPr>
                    <w:jc w:val="center"/>
                    <w:rPr>
                      <w:rFonts w:cs="Arial"/>
                    </w:rPr>
                  </w:pPr>
                  <w:r w:rsidRPr="001E3185">
                    <w:rPr>
                      <w:rFonts w:cs="Arial"/>
                    </w:rPr>
                    <w:t>8.65E-04</w:t>
                  </w:r>
                </w:p>
              </w:tc>
            </w:tr>
            <w:tr w:rsidR="00692E71" w:rsidRPr="001E3185" w14:paraId="7328A6BD" w14:textId="77777777" w:rsidTr="008E0250">
              <w:trPr>
                <w:trHeight w:val="340"/>
                <w:jc w:val="center"/>
              </w:trPr>
              <w:tc>
                <w:tcPr>
                  <w:tcW w:w="1021" w:type="pct"/>
                  <w:shd w:val="clear" w:color="auto" w:fill="auto"/>
                  <w:vAlign w:val="center"/>
                </w:tcPr>
                <w:p w14:paraId="00F742B5" w14:textId="77777777" w:rsidR="00692E71" w:rsidRPr="001E3185" w:rsidRDefault="00692E71" w:rsidP="008E0250">
                  <w:pPr>
                    <w:rPr>
                      <w:rFonts w:cs="Arial"/>
                      <w:bCs/>
                    </w:rPr>
                  </w:pPr>
                  <w:r w:rsidRPr="001E3185">
                    <w:rPr>
                      <w:rFonts w:cs="Arial"/>
                      <w:bCs/>
                    </w:rPr>
                    <w:t>PBC</w:t>
                  </w:r>
                </w:p>
              </w:tc>
              <w:tc>
                <w:tcPr>
                  <w:tcW w:w="2089" w:type="pct"/>
                  <w:shd w:val="clear" w:color="auto" w:fill="auto"/>
                  <w:vAlign w:val="center"/>
                </w:tcPr>
                <w:p w14:paraId="28C6D3AD" w14:textId="77777777" w:rsidR="00692E71" w:rsidRPr="001E3185" w:rsidRDefault="00692E71" w:rsidP="008E0250">
                  <w:pPr>
                    <w:jc w:val="center"/>
                    <w:rPr>
                      <w:rFonts w:cs="Arial"/>
                    </w:rPr>
                  </w:pPr>
                  <w:r w:rsidRPr="001E3185">
                    <w:rPr>
                      <w:rFonts w:cs="Arial"/>
                    </w:rPr>
                    <w:t>9.42E-03</w:t>
                  </w:r>
                </w:p>
              </w:tc>
              <w:tc>
                <w:tcPr>
                  <w:tcW w:w="1890" w:type="pct"/>
                  <w:shd w:val="clear" w:color="auto" w:fill="auto"/>
                  <w:vAlign w:val="center"/>
                </w:tcPr>
                <w:p w14:paraId="6EB364A3" w14:textId="77777777" w:rsidR="00692E71" w:rsidRPr="001E3185" w:rsidRDefault="00692E71" w:rsidP="008E0250">
                  <w:pPr>
                    <w:jc w:val="center"/>
                    <w:rPr>
                      <w:rFonts w:cs="Arial"/>
                    </w:rPr>
                  </w:pPr>
                  <w:r w:rsidRPr="001E3185">
                    <w:rPr>
                      <w:rFonts w:cs="Arial"/>
                    </w:rPr>
                    <w:t>4.79E-04</w:t>
                  </w:r>
                </w:p>
              </w:tc>
            </w:tr>
            <w:tr w:rsidR="00692E71" w:rsidRPr="001E3185" w14:paraId="638D07C1" w14:textId="77777777" w:rsidTr="008E0250">
              <w:trPr>
                <w:trHeight w:val="340"/>
                <w:jc w:val="center"/>
              </w:trPr>
              <w:tc>
                <w:tcPr>
                  <w:tcW w:w="5000" w:type="pct"/>
                  <w:gridSpan w:val="3"/>
                  <w:shd w:val="clear" w:color="auto" w:fill="auto"/>
                  <w:vAlign w:val="center"/>
                </w:tcPr>
                <w:p w14:paraId="7991A5A8" w14:textId="77777777" w:rsidR="00692E71" w:rsidRPr="001E3185" w:rsidRDefault="00692E71" w:rsidP="008E0250">
                  <w:pPr>
                    <w:jc w:val="center"/>
                    <w:rPr>
                      <w:rFonts w:cs="Arial"/>
                      <w:b/>
                      <w:bCs/>
                    </w:rPr>
                  </w:pPr>
                  <w:r w:rsidRPr="001E3185">
                    <w:rPr>
                      <w:rFonts w:cs="Arial"/>
                      <w:b/>
                    </w:rPr>
                    <w:t>PEC</w:t>
                  </w:r>
                  <w:r w:rsidRPr="001E3185">
                    <w:rPr>
                      <w:rFonts w:cs="Arial"/>
                      <w:b/>
                      <w:vertAlign w:val="subscript"/>
                    </w:rPr>
                    <w:t>sediment_via_STP</w:t>
                  </w:r>
                </w:p>
              </w:tc>
            </w:tr>
            <w:tr w:rsidR="00692E71" w:rsidRPr="001E3185" w14:paraId="0EA233A1" w14:textId="77777777" w:rsidTr="008E0250">
              <w:trPr>
                <w:jc w:val="center"/>
              </w:trPr>
              <w:tc>
                <w:tcPr>
                  <w:tcW w:w="1021" w:type="pct"/>
                  <w:shd w:val="clear" w:color="auto" w:fill="auto"/>
                  <w:vAlign w:val="center"/>
                </w:tcPr>
                <w:p w14:paraId="346F5C58" w14:textId="77777777" w:rsidR="00692E71" w:rsidRPr="001E3185" w:rsidRDefault="00692E71" w:rsidP="008E0250">
                  <w:pPr>
                    <w:rPr>
                      <w:rFonts w:cs="Arial"/>
                      <w:bCs/>
                    </w:rPr>
                  </w:pPr>
                </w:p>
              </w:tc>
              <w:tc>
                <w:tcPr>
                  <w:tcW w:w="2089" w:type="pct"/>
                  <w:shd w:val="clear" w:color="auto" w:fill="auto"/>
                  <w:vAlign w:val="center"/>
                </w:tcPr>
                <w:p w14:paraId="2F365EA8"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p w14:paraId="53DA1FD5" w14:textId="77777777" w:rsidR="00692E71" w:rsidRPr="001E3185" w:rsidRDefault="00692E71" w:rsidP="008E0250">
                  <w:pPr>
                    <w:jc w:val="center"/>
                    <w:rPr>
                      <w:rFonts w:cs="Arial"/>
                      <w:b/>
                      <w:bCs/>
                      <w:vertAlign w:val="subscript"/>
                    </w:rPr>
                  </w:pPr>
                  <w:r w:rsidRPr="001E3185">
                    <w:rPr>
                      <w:rFonts w:cs="Arial"/>
                      <w:b/>
                      <w:bCs/>
                      <w:vertAlign w:val="subscript"/>
                    </w:rPr>
                    <w:t>TIME1</w:t>
                  </w:r>
                </w:p>
                <w:p w14:paraId="72040F2F"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c>
                <w:tcPr>
                  <w:tcW w:w="1890" w:type="pct"/>
                  <w:shd w:val="clear" w:color="auto" w:fill="auto"/>
                  <w:vAlign w:val="center"/>
                </w:tcPr>
                <w:p w14:paraId="20C771FE" w14:textId="77777777" w:rsidR="00692E71" w:rsidRPr="001E3185" w:rsidRDefault="00692E71" w:rsidP="008E0250">
                  <w:pPr>
                    <w:jc w:val="center"/>
                    <w:rPr>
                      <w:rFonts w:cs="Arial"/>
                      <w:b/>
                    </w:rPr>
                  </w:pPr>
                  <w:r w:rsidRPr="001E3185">
                    <w:rPr>
                      <w:rFonts w:cs="Arial"/>
                      <w:b/>
                    </w:rPr>
                    <w:t>Industrial application</w:t>
                  </w:r>
                </w:p>
                <w:p w14:paraId="1E6CD0C0" w14:textId="77777777" w:rsidR="00692E71" w:rsidRPr="001E3185" w:rsidRDefault="00692E71" w:rsidP="008E0250">
                  <w:pPr>
                    <w:jc w:val="center"/>
                    <w:rPr>
                      <w:rFonts w:cs="Arial"/>
                      <w:b/>
                      <w:bCs/>
                      <w:vertAlign w:val="subscript"/>
                    </w:rPr>
                  </w:pPr>
                  <w:r w:rsidRPr="001E3185">
                    <w:rPr>
                      <w:rFonts w:cs="Arial"/>
                      <w:b/>
                      <w:bCs/>
                      <w:vertAlign w:val="subscript"/>
                    </w:rPr>
                    <w:t>TIME2</w:t>
                  </w:r>
                </w:p>
                <w:p w14:paraId="4F91276C"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r>
            <w:tr w:rsidR="00692E71" w:rsidRPr="001E3185" w14:paraId="01D24ADF" w14:textId="77777777" w:rsidTr="008E0250">
              <w:trPr>
                <w:trHeight w:val="340"/>
                <w:jc w:val="center"/>
              </w:trPr>
              <w:tc>
                <w:tcPr>
                  <w:tcW w:w="1021" w:type="pct"/>
                  <w:shd w:val="clear" w:color="auto" w:fill="auto"/>
                  <w:vAlign w:val="center"/>
                </w:tcPr>
                <w:p w14:paraId="7FA34F59" w14:textId="77777777" w:rsidR="00692E71" w:rsidRPr="001E3185" w:rsidRDefault="00692E71" w:rsidP="008E0250">
                  <w:pPr>
                    <w:rPr>
                      <w:rFonts w:cs="Arial"/>
                      <w:bCs/>
                    </w:rPr>
                  </w:pPr>
                  <w:r w:rsidRPr="001E3185">
                    <w:rPr>
                      <w:rFonts w:cs="Arial"/>
                      <w:bCs/>
                    </w:rPr>
                    <w:t>Tebuconazole</w:t>
                  </w:r>
                </w:p>
              </w:tc>
              <w:tc>
                <w:tcPr>
                  <w:tcW w:w="2089" w:type="pct"/>
                  <w:shd w:val="clear" w:color="auto" w:fill="auto"/>
                  <w:vAlign w:val="center"/>
                </w:tcPr>
                <w:p w14:paraId="3727FB73" w14:textId="77777777" w:rsidR="00692E71" w:rsidRPr="001E3185" w:rsidRDefault="00692E71" w:rsidP="008E0250">
                  <w:pPr>
                    <w:jc w:val="center"/>
                    <w:rPr>
                      <w:rFonts w:cs="Arial"/>
                    </w:rPr>
                  </w:pPr>
                  <w:r w:rsidRPr="001E3185">
                    <w:rPr>
                      <w:rFonts w:cs="Arial"/>
                    </w:rPr>
                    <w:t>6.11E-04</w:t>
                  </w:r>
                </w:p>
              </w:tc>
              <w:tc>
                <w:tcPr>
                  <w:tcW w:w="1890" w:type="pct"/>
                  <w:shd w:val="clear" w:color="auto" w:fill="auto"/>
                  <w:vAlign w:val="center"/>
                </w:tcPr>
                <w:p w14:paraId="13E636D5" w14:textId="77777777" w:rsidR="00692E71" w:rsidRPr="001E3185" w:rsidRDefault="00692E71" w:rsidP="008E0250">
                  <w:pPr>
                    <w:jc w:val="center"/>
                    <w:rPr>
                      <w:rFonts w:cs="Arial"/>
                    </w:rPr>
                  </w:pPr>
                  <w:r w:rsidRPr="001E3185">
                    <w:rPr>
                      <w:rFonts w:cs="Arial"/>
                    </w:rPr>
                    <w:t>2.71E-05</w:t>
                  </w:r>
                </w:p>
              </w:tc>
            </w:tr>
            <w:tr w:rsidR="00692E71" w:rsidRPr="001E3185" w14:paraId="1F46C4AA" w14:textId="77777777" w:rsidTr="008E0250">
              <w:trPr>
                <w:trHeight w:val="340"/>
                <w:jc w:val="center"/>
              </w:trPr>
              <w:tc>
                <w:tcPr>
                  <w:tcW w:w="1021" w:type="pct"/>
                  <w:shd w:val="clear" w:color="auto" w:fill="auto"/>
                  <w:vAlign w:val="center"/>
                </w:tcPr>
                <w:p w14:paraId="7B8EF70B" w14:textId="77777777" w:rsidR="00692E71" w:rsidRPr="001E3185" w:rsidRDefault="00692E71" w:rsidP="008E0250">
                  <w:pPr>
                    <w:rPr>
                      <w:rFonts w:cs="Arial"/>
                      <w:bCs/>
                    </w:rPr>
                  </w:pPr>
                  <w:r w:rsidRPr="001E3185">
                    <w:rPr>
                      <w:rFonts w:cs="Arial"/>
                      <w:bCs/>
                    </w:rPr>
                    <w:t>Propiconazole</w:t>
                  </w:r>
                </w:p>
              </w:tc>
              <w:tc>
                <w:tcPr>
                  <w:tcW w:w="2089" w:type="pct"/>
                  <w:shd w:val="clear" w:color="auto" w:fill="auto"/>
                  <w:vAlign w:val="center"/>
                </w:tcPr>
                <w:p w14:paraId="36A85D61" w14:textId="77777777" w:rsidR="00692E71" w:rsidRPr="001E3185" w:rsidRDefault="00692E71" w:rsidP="008E0250">
                  <w:pPr>
                    <w:jc w:val="center"/>
                    <w:rPr>
                      <w:rFonts w:cs="Arial"/>
                    </w:rPr>
                  </w:pPr>
                  <w:r w:rsidRPr="001E3185">
                    <w:rPr>
                      <w:rFonts w:cs="Arial"/>
                    </w:rPr>
                    <w:t>1.34E-03</w:t>
                  </w:r>
                </w:p>
              </w:tc>
              <w:tc>
                <w:tcPr>
                  <w:tcW w:w="1890" w:type="pct"/>
                  <w:shd w:val="clear" w:color="auto" w:fill="auto"/>
                  <w:vAlign w:val="center"/>
                </w:tcPr>
                <w:p w14:paraId="741330DF" w14:textId="77777777" w:rsidR="00692E71" w:rsidRPr="001E3185" w:rsidRDefault="00692E71" w:rsidP="008E0250">
                  <w:pPr>
                    <w:jc w:val="center"/>
                    <w:rPr>
                      <w:rFonts w:cs="Arial"/>
                    </w:rPr>
                  </w:pPr>
                  <w:r w:rsidRPr="001E3185">
                    <w:rPr>
                      <w:rFonts w:cs="Arial"/>
                    </w:rPr>
                    <w:t>7.06E-05</w:t>
                  </w:r>
                </w:p>
              </w:tc>
            </w:tr>
            <w:tr w:rsidR="00692E71" w:rsidRPr="001E3185" w14:paraId="11418DAF" w14:textId="77777777" w:rsidTr="008E0250">
              <w:trPr>
                <w:trHeight w:val="340"/>
                <w:jc w:val="center"/>
              </w:trPr>
              <w:tc>
                <w:tcPr>
                  <w:tcW w:w="1021" w:type="pct"/>
                  <w:shd w:val="clear" w:color="auto" w:fill="auto"/>
                  <w:vAlign w:val="center"/>
                </w:tcPr>
                <w:p w14:paraId="78F365BA" w14:textId="77777777" w:rsidR="00692E71" w:rsidRPr="001E3185" w:rsidRDefault="00692E71" w:rsidP="008E0250">
                  <w:pPr>
                    <w:rPr>
                      <w:rFonts w:cs="Arial"/>
                      <w:bCs/>
                    </w:rPr>
                  </w:pPr>
                  <w:r w:rsidRPr="001E3185">
                    <w:rPr>
                      <w:rFonts w:cs="Arial"/>
                      <w:bCs/>
                    </w:rPr>
                    <w:t>Cypermethrin</w:t>
                  </w:r>
                </w:p>
              </w:tc>
              <w:tc>
                <w:tcPr>
                  <w:tcW w:w="2089" w:type="pct"/>
                  <w:shd w:val="clear" w:color="auto" w:fill="auto"/>
                  <w:vAlign w:val="center"/>
                </w:tcPr>
                <w:p w14:paraId="2C9284B6" w14:textId="77777777" w:rsidR="00692E71" w:rsidRPr="001E3185" w:rsidRDefault="00692E71" w:rsidP="008E0250">
                  <w:pPr>
                    <w:jc w:val="center"/>
                    <w:rPr>
                      <w:rFonts w:cs="Arial"/>
                    </w:rPr>
                  </w:pPr>
                  <w:r w:rsidRPr="001E3185">
                    <w:rPr>
                      <w:rFonts w:cs="Arial"/>
                    </w:rPr>
                    <w:t>1.81E-04</w:t>
                  </w:r>
                </w:p>
              </w:tc>
              <w:tc>
                <w:tcPr>
                  <w:tcW w:w="1890" w:type="pct"/>
                  <w:shd w:val="clear" w:color="auto" w:fill="auto"/>
                  <w:vAlign w:val="center"/>
                </w:tcPr>
                <w:p w14:paraId="0BFA0294" w14:textId="77777777" w:rsidR="00692E71" w:rsidRPr="001E3185" w:rsidRDefault="00692E71" w:rsidP="008E0250">
                  <w:pPr>
                    <w:jc w:val="center"/>
                    <w:rPr>
                      <w:rFonts w:cs="Arial"/>
                    </w:rPr>
                  </w:pPr>
                  <w:r w:rsidRPr="001E3185">
                    <w:rPr>
                      <w:rFonts w:cs="Arial"/>
                    </w:rPr>
                    <w:t>1.45E-04</w:t>
                  </w:r>
                </w:p>
              </w:tc>
            </w:tr>
            <w:tr w:rsidR="00692E71" w:rsidRPr="001E3185" w14:paraId="4361B887" w14:textId="77777777" w:rsidTr="008E0250">
              <w:trPr>
                <w:trHeight w:val="340"/>
                <w:jc w:val="center"/>
              </w:trPr>
              <w:tc>
                <w:tcPr>
                  <w:tcW w:w="1021" w:type="pct"/>
                  <w:shd w:val="clear" w:color="auto" w:fill="auto"/>
                  <w:vAlign w:val="center"/>
                </w:tcPr>
                <w:p w14:paraId="1AE5229B" w14:textId="77777777" w:rsidR="00692E71" w:rsidRPr="001E3185" w:rsidRDefault="00692E71" w:rsidP="008E0250">
                  <w:pPr>
                    <w:rPr>
                      <w:rFonts w:cs="Arial"/>
                      <w:bCs/>
                    </w:rPr>
                  </w:pPr>
                  <w:r w:rsidRPr="001E3185">
                    <w:rPr>
                      <w:rFonts w:cs="Arial"/>
                      <w:bCs/>
                    </w:rPr>
                    <w:t>PBC</w:t>
                  </w:r>
                </w:p>
              </w:tc>
              <w:tc>
                <w:tcPr>
                  <w:tcW w:w="2089" w:type="pct"/>
                  <w:shd w:val="clear" w:color="auto" w:fill="auto"/>
                  <w:vAlign w:val="center"/>
                </w:tcPr>
                <w:p w14:paraId="636D5857" w14:textId="77777777" w:rsidR="00692E71" w:rsidRPr="001E3185" w:rsidRDefault="00692E71" w:rsidP="008E0250">
                  <w:pPr>
                    <w:jc w:val="center"/>
                    <w:rPr>
                      <w:rFonts w:cs="Arial"/>
                    </w:rPr>
                  </w:pPr>
                  <w:r w:rsidRPr="001E3185">
                    <w:rPr>
                      <w:rFonts w:cs="Arial"/>
                    </w:rPr>
                    <w:t>4.79E-05</w:t>
                  </w:r>
                </w:p>
              </w:tc>
              <w:tc>
                <w:tcPr>
                  <w:tcW w:w="1890" w:type="pct"/>
                  <w:shd w:val="clear" w:color="auto" w:fill="auto"/>
                  <w:vAlign w:val="center"/>
                </w:tcPr>
                <w:p w14:paraId="74E2FF1C" w14:textId="77777777" w:rsidR="00692E71" w:rsidRPr="001E3185" w:rsidRDefault="00692E71" w:rsidP="008E0250">
                  <w:pPr>
                    <w:jc w:val="center"/>
                    <w:rPr>
                      <w:rFonts w:cs="Arial"/>
                    </w:rPr>
                  </w:pPr>
                  <w:r w:rsidRPr="001E3185">
                    <w:rPr>
                      <w:rFonts w:cs="Arial"/>
                    </w:rPr>
                    <w:t>2.44E-06</w:t>
                  </w:r>
                </w:p>
              </w:tc>
            </w:tr>
          </w:tbl>
          <w:p w14:paraId="16F0E77D" w14:textId="77777777" w:rsidR="00692E71" w:rsidRPr="001E3185" w:rsidRDefault="00692E71" w:rsidP="008E0250">
            <w:pPr>
              <w:rPr>
                <w:rFonts w:cs="Arial"/>
                <w:vanish/>
              </w:rPr>
            </w:pPr>
          </w:p>
          <w:p w14:paraId="32ED7516" w14:textId="77777777" w:rsidR="00692E71" w:rsidRPr="001E3185" w:rsidRDefault="00692E71" w:rsidP="008E0250">
            <w:pPr>
              <w:rPr>
                <w:rFonts w:cs="Arial"/>
                <w:vanish/>
              </w:rPr>
            </w:pPr>
          </w:p>
          <w:p w14:paraId="5AB19C31" w14:textId="77777777" w:rsidR="00692E71" w:rsidRPr="001E3185" w:rsidRDefault="00692E71" w:rsidP="00F32B7F">
            <w:pPr>
              <w:pStyle w:val="Lgende"/>
              <w:numPr>
                <w:ilvl w:val="0"/>
                <w:numId w:val="19"/>
              </w:numPr>
              <w:suppressAutoHyphens w:val="0"/>
              <w:spacing w:after="200"/>
              <w:rPr>
                <w:rFonts w:ascii="Verdana" w:hAnsi="Verdana"/>
              </w:rPr>
            </w:pPr>
            <w:r w:rsidRPr="001E3185">
              <w:rPr>
                <w:rFonts w:ascii="Verdana" w:hAnsi="Verdana"/>
              </w:rPr>
              <w:t>PEC in the soil compartment</w:t>
            </w:r>
          </w:p>
          <w:p w14:paraId="6AC1DD6A" w14:textId="77777777" w:rsidR="00692E71" w:rsidRPr="001E3185" w:rsidRDefault="00692E71" w:rsidP="008E0250">
            <w:pPr>
              <w:rPr>
                <w:rFonts w:cs="Arial"/>
              </w:rPr>
            </w:pPr>
          </w:p>
          <w:p w14:paraId="2A580EA4" w14:textId="77777777" w:rsidR="00692E71" w:rsidRPr="001E3185" w:rsidRDefault="00692E71" w:rsidP="00F32B7F">
            <w:pPr>
              <w:pStyle w:val="Lgende"/>
              <w:numPr>
                <w:ilvl w:val="1"/>
                <w:numId w:val="19"/>
              </w:numPr>
              <w:suppressAutoHyphens w:val="0"/>
              <w:spacing w:after="200"/>
              <w:rPr>
                <w:rFonts w:ascii="Verdana" w:hAnsi="Verdana"/>
              </w:rPr>
            </w:pPr>
            <w:r w:rsidRPr="001E3185">
              <w:rPr>
                <w:rFonts w:ascii="Verdana" w:hAnsi="Verdana"/>
              </w:rPr>
              <w:t>Direct emissions to soil</w:t>
            </w:r>
          </w:p>
          <w:p w14:paraId="0F3668F9" w14:textId="77777777" w:rsidR="00692E71" w:rsidRPr="001E3185" w:rsidRDefault="00692E71" w:rsidP="008E0250">
            <w:pPr>
              <w:autoSpaceDE w:val="0"/>
              <w:autoSpaceDN w:val="0"/>
              <w:ind w:right="142"/>
              <w:rPr>
                <w:rFonts w:cs="Arial"/>
              </w:rPr>
            </w:pPr>
          </w:p>
          <w:p w14:paraId="3565BF32" w14:textId="77777777" w:rsidR="00692E71" w:rsidRPr="001E3185" w:rsidRDefault="00692E71" w:rsidP="00F32B7F">
            <w:pPr>
              <w:pStyle w:val="Lgende"/>
              <w:numPr>
                <w:ilvl w:val="2"/>
                <w:numId w:val="19"/>
              </w:numPr>
              <w:suppressAutoHyphens w:val="0"/>
              <w:spacing w:after="200"/>
              <w:rPr>
                <w:rFonts w:ascii="Verdana" w:hAnsi="Verdana"/>
              </w:rPr>
            </w:pPr>
            <w:r w:rsidRPr="001E3185">
              <w:rPr>
                <w:rFonts w:ascii="Verdana" w:hAnsi="Verdana"/>
              </w:rPr>
              <w:t>Industrial dipping, storage</w:t>
            </w:r>
          </w:p>
          <w:p w14:paraId="1B64B77C" w14:textId="77777777" w:rsidR="00692E71" w:rsidRPr="001E3185" w:rsidRDefault="00692E71" w:rsidP="008E0250">
            <w:pPr>
              <w:rPr>
                <w:rFonts w:cs="Arial"/>
              </w:rPr>
            </w:pPr>
            <w:r w:rsidRPr="001E3185">
              <w:rPr>
                <w:rFonts w:cs="Arial"/>
              </w:rPr>
              <w:t>According to the ESD and considering a continuous release rate in the storage area, an average daily release rate into soil due to leaching over the storage duration is estimated (eq.3.2 for soil of the PT08 ESD).</w:t>
            </w:r>
          </w:p>
          <w:p w14:paraId="01DFCD1E" w14:textId="77777777" w:rsidR="00692E71" w:rsidRPr="001E3185" w:rsidRDefault="00692E71" w:rsidP="008E0250">
            <w:pPr>
              <w:rPr>
                <w:rFonts w:cs="Arial"/>
              </w:rPr>
            </w:pPr>
          </w:p>
          <w:tbl>
            <w:tblPr>
              <w:tblW w:w="0" w:type="auto"/>
              <w:jc w:val="center"/>
              <w:tblLayout w:type="fixed"/>
              <w:tblLook w:val="04A0" w:firstRow="1" w:lastRow="0" w:firstColumn="1" w:lastColumn="0" w:noHBand="0" w:noVBand="1"/>
            </w:tblPr>
            <w:tblGrid>
              <w:gridCol w:w="1701"/>
              <w:gridCol w:w="2693"/>
            </w:tblGrid>
            <w:tr w:rsidR="00692E71" w:rsidRPr="001E3185" w14:paraId="240DF118" w14:textId="77777777" w:rsidTr="008E0250">
              <w:trPr>
                <w:trHeight w:val="283"/>
                <w:jc w:val="center"/>
              </w:trPr>
              <w:tc>
                <w:tcPr>
                  <w:tcW w:w="4394" w:type="dxa"/>
                  <w:gridSpan w:val="2"/>
                  <w:vAlign w:val="center"/>
                </w:tcPr>
                <w:p w14:paraId="01CCACCD" w14:textId="77777777" w:rsidR="00692E71" w:rsidRPr="001E3185" w:rsidRDefault="00692E71" w:rsidP="008E0250">
                  <w:pPr>
                    <w:autoSpaceDE w:val="0"/>
                    <w:autoSpaceDN w:val="0"/>
                    <w:spacing w:before="120"/>
                    <w:jc w:val="center"/>
                    <w:rPr>
                      <w:rFonts w:cs="Arial"/>
                    </w:rPr>
                  </w:pPr>
                  <w:r w:rsidRPr="001E3185">
                    <w:rPr>
                      <w:rFonts w:cs="Arial"/>
                    </w:rPr>
                    <w:t>Storage – Treatment by industrial dipping</w:t>
                  </w:r>
                </w:p>
              </w:tc>
            </w:tr>
            <w:tr w:rsidR="00692E71" w:rsidRPr="001E3185" w14:paraId="474BD29E" w14:textId="77777777" w:rsidTr="008E0250">
              <w:trPr>
                <w:trHeight w:val="340"/>
                <w:jc w:val="center"/>
              </w:trPr>
              <w:tc>
                <w:tcPr>
                  <w:tcW w:w="4394" w:type="dxa"/>
                  <w:gridSpan w:val="2"/>
                  <w:vAlign w:val="center"/>
                </w:tcPr>
                <w:p w14:paraId="45E6EE2B" w14:textId="77777777" w:rsidR="00692E71" w:rsidRPr="001E3185" w:rsidRDefault="00692E71" w:rsidP="008E0250">
                  <w:pPr>
                    <w:autoSpaceDE w:val="0"/>
                    <w:autoSpaceDN w:val="0"/>
                    <w:rPr>
                      <w:rFonts w:cs="Arial"/>
                    </w:rPr>
                  </w:pPr>
                  <w:r w:rsidRPr="001E3185">
                    <w:rPr>
                      <w:rFonts w:cs="Arial"/>
                      <w:iCs/>
                    </w:rPr>
                    <w:t xml:space="preserve">PEC local soil, </w:t>
                  </w:r>
                  <w:r w:rsidRPr="001E3185">
                    <w:rPr>
                      <w:rFonts w:cs="Arial"/>
                    </w:rPr>
                    <w:t>steady-state [mg.kg</w:t>
                  </w:r>
                  <w:r w:rsidRPr="001E3185">
                    <w:rPr>
                      <w:rFonts w:cs="Arial"/>
                      <w:vertAlign w:val="subscript"/>
                    </w:rPr>
                    <w:t>wwt</w:t>
                  </w:r>
                  <w:r w:rsidRPr="001E3185">
                    <w:rPr>
                      <w:rFonts w:cs="Arial"/>
                      <w:vertAlign w:val="superscript"/>
                    </w:rPr>
                    <w:t>-1</w:t>
                  </w:r>
                  <w:r w:rsidRPr="001E3185">
                    <w:rPr>
                      <w:rFonts w:cs="Arial"/>
                    </w:rPr>
                    <w:t>]</w:t>
                  </w:r>
                </w:p>
              </w:tc>
            </w:tr>
            <w:tr w:rsidR="00692E71" w:rsidRPr="001E3185" w14:paraId="5951F156" w14:textId="77777777" w:rsidTr="008E0250">
              <w:trPr>
                <w:trHeight w:val="340"/>
                <w:jc w:val="center"/>
              </w:trPr>
              <w:tc>
                <w:tcPr>
                  <w:tcW w:w="1701" w:type="dxa"/>
                  <w:vAlign w:val="center"/>
                </w:tcPr>
                <w:p w14:paraId="42DBDFEC" w14:textId="77777777" w:rsidR="00692E71" w:rsidRPr="001E3185" w:rsidRDefault="00692E71" w:rsidP="008E0250">
                  <w:pPr>
                    <w:autoSpaceDE w:val="0"/>
                    <w:autoSpaceDN w:val="0"/>
                    <w:rPr>
                      <w:rFonts w:cs="Arial"/>
                    </w:rPr>
                  </w:pPr>
                  <w:r w:rsidRPr="001E3185">
                    <w:rPr>
                      <w:rFonts w:cs="Arial"/>
                    </w:rPr>
                    <w:t>Tebuconazole</w:t>
                  </w:r>
                </w:p>
              </w:tc>
              <w:tc>
                <w:tcPr>
                  <w:tcW w:w="2693" w:type="dxa"/>
                  <w:vAlign w:val="center"/>
                </w:tcPr>
                <w:p w14:paraId="082A497D" w14:textId="77777777" w:rsidR="00692E71" w:rsidRPr="001E3185" w:rsidRDefault="00692E71" w:rsidP="008E0250">
                  <w:pPr>
                    <w:jc w:val="center"/>
                    <w:rPr>
                      <w:rFonts w:cs="Arial"/>
                    </w:rPr>
                  </w:pPr>
                  <w:r w:rsidRPr="001E3185">
                    <w:rPr>
                      <w:rFonts w:cs="Arial"/>
                    </w:rPr>
                    <w:t>2.11E-01</w:t>
                  </w:r>
                </w:p>
              </w:tc>
            </w:tr>
            <w:tr w:rsidR="00692E71" w:rsidRPr="001E3185" w14:paraId="5346B024" w14:textId="77777777" w:rsidTr="008E0250">
              <w:trPr>
                <w:trHeight w:val="340"/>
                <w:jc w:val="center"/>
              </w:trPr>
              <w:tc>
                <w:tcPr>
                  <w:tcW w:w="1701" w:type="dxa"/>
                  <w:vAlign w:val="center"/>
                </w:tcPr>
                <w:p w14:paraId="37A46189" w14:textId="77777777" w:rsidR="00692E71" w:rsidRPr="001E3185" w:rsidRDefault="00692E71" w:rsidP="008E0250">
                  <w:pPr>
                    <w:autoSpaceDE w:val="0"/>
                    <w:autoSpaceDN w:val="0"/>
                    <w:rPr>
                      <w:rFonts w:cs="Arial"/>
                    </w:rPr>
                  </w:pPr>
                  <w:r w:rsidRPr="001E3185">
                    <w:rPr>
                      <w:rFonts w:cs="Arial"/>
                    </w:rPr>
                    <w:t>Propiconazole</w:t>
                  </w:r>
                </w:p>
              </w:tc>
              <w:tc>
                <w:tcPr>
                  <w:tcW w:w="2693" w:type="dxa"/>
                  <w:vAlign w:val="center"/>
                </w:tcPr>
                <w:p w14:paraId="383E90D3" w14:textId="77777777" w:rsidR="00692E71" w:rsidRPr="001E3185" w:rsidRDefault="00692E71" w:rsidP="008E0250">
                  <w:pPr>
                    <w:jc w:val="center"/>
                    <w:rPr>
                      <w:rFonts w:cs="Arial"/>
                    </w:rPr>
                  </w:pPr>
                  <w:r w:rsidRPr="001E3185">
                    <w:rPr>
                      <w:rFonts w:cs="Arial"/>
                    </w:rPr>
                    <w:t>5.09E-01</w:t>
                  </w:r>
                </w:p>
              </w:tc>
            </w:tr>
            <w:tr w:rsidR="00692E71" w:rsidRPr="001E3185" w14:paraId="3B29C42A" w14:textId="77777777" w:rsidTr="008E0250">
              <w:trPr>
                <w:trHeight w:val="340"/>
                <w:jc w:val="center"/>
              </w:trPr>
              <w:tc>
                <w:tcPr>
                  <w:tcW w:w="1701" w:type="dxa"/>
                  <w:vAlign w:val="center"/>
                </w:tcPr>
                <w:p w14:paraId="59E0257A" w14:textId="77777777" w:rsidR="00692E71" w:rsidRPr="001E3185" w:rsidRDefault="00692E71" w:rsidP="008E0250">
                  <w:pPr>
                    <w:autoSpaceDE w:val="0"/>
                    <w:autoSpaceDN w:val="0"/>
                    <w:rPr>
                      <w:rFonts w:cs="Arial"/>
                    </w:rPr>
                  </w:pPr>
                  <w:r w:rsidRPr="001E3185">
                    <w:rPr>
                      <w:rFonts w:cs="Arial"/>
                    </w:rPr>
                    <w:t>Cypermethrin</w:t>
                  </w:r>
                </w:p>
              </w:tc>
              <w:tc>
                <w:tcPr>
                  <w:tcW w:w="2693" w:type="dxa"/>
                  <w:vAlign w:val="center"/>
                </w:tcPr>
                <w:p w14:paraId="070A8F57" w14:textId="77777777" w:rsidR="00692E71" w:rsidRPr="001E3185" w:rsidRDefault="00692E71" w:rsidP="008E0250">
                  <w:pPr>
                    <w:jc w:val="center"/>
                    <w:rPr>
                      <w:rFonts w:cs="Arial"/>
                    </w:rPr>
                  </w:pPr>
                  <w:r w:rsidRPr="001E3185">
                    <w:rPr>
                      <w:rFonts w:cs="Arial"/>
                    </w:rPr>
                    <w:t>4.51E-04</w:t>
                  </w:r>
                </w:p>
              </w:tc>
            </w:tr>
            <w:tr w:rsidR="00692E71" w:rsidRPr="001E3185" w14:paraId="20C10A5B" w14:textId="77777777" w:rsidTr="008E0250">
              <w:trPr>
                <w:trHeight w:val="340"/>
                <w:jc w:val="center"/>
              </w:trPr>
              <w:tc>
                <w:tcPr>
                  <w:tcW w:w="1701" w:type="dxa"/>
                  <w:vAlign w:val="center"/>
                </w:tcPr>
                <w:p w14:paraId="4C5744A4" w14:textId="77777777" w:rsidR="00692E71" w:rsidRPr="001E3185" w:rsidRDefault="00692E71" w:rsidP="008E0250">
                  <w:pPr>
                    <w:autoSpaceDE w:val="0"/>
                    <w:autoSpaceDN w:val="0"/>
                    <w:rPr>
                      <w:rFonts w:cs="Arial"/>
                    </w:rPr>
                  </w:pPr>
                  <w:r w:rsidRPr="001E3185">
                    <w:rPr>
                      <w:rFonts w:cs="Arial"/>
                    </w:rPr>
                    <w:t>IPBC</w:t>
                  </w:r>
                </w:p>
              </w:tc>
              <w:tc>
                <w:tcPr>
                  <w:tcW w:w="2693" w:type="dxa"/>
                  <w:vAlign w:val="center"/>
                </w:tcPr>
                <w:p w14:paraId="4AF1290F" w14:textId="77777777" w:rsidR="00692E71" w:rsidRPr="001E3185" w:rsidRDefault="00692E71" w:rsidP="008E0250">
                  <w:pPr>
                    <w:jc w:val="center"/>
                    <w:rPr>
                      <w:rFonts w:cs="Arial"/>
                    </w:rPr>
                  </w:pPr>
                  <w:r w:rsidRPr="001E3185">
                    <w:rPr>
                      <w:rFonts w:cs="Arial"/>
                    </w:rPr>
                    <w:t>3.07E-04</w:t>
                  </w:r>
                </w:p>
              </w:tc>
            </w:tr>
            <w:tr w:rsidR="00692E71" w:rsidRPr="001E3185" w14:paraId="629873B0" w14:textId="77777777" w:rsidTr="008E0250">
              <w:trPr>
                <w:trHeight w:val="340"/>
                <w:jc w:val="center"/>
              </w:trPr>
              <w:tc>
                <w:tcPr>
                  <w:tcW w:w="1701" w:type="dxa"/>
                  <w:vAlign w:val="center"/>
                </w:tcPr>
                <w:p w14:paraId="28B6F9BC" w14:textId="77777777" w:rsidR="00692E71" w:rsidRPr="001E3185" w:rsidRDefault="00692E71" w:rsidP="008E0250">
                  <w:pPr>
                    <w:autoSpaceDE w:val="0"/>
                    <w:autoSpaceDN w:val="0"/>
                    <w:rPr>
                      <w:rFonts w:cs="Arial"/>
                    </w:rPr>
                  </w:pPr>
                  <w:r w:rsidRPr="001E3185">
                    <w:rPr>
                      <w:rFonts w:cs="Arial"/>
                    </w:rPr>
                    <w:t>PBC</w:t>
                  </w:r>
                </w:p>
              </w:tc>
              <w:tc>
                <w:tcPr>
                  <w:tcW w:w="2693" w:type="dxa"/>
                  <w:vAlign w:val="center"/>
                </w:tcPr>
                <w:p w14:paraId="0E976F60" w14:textId="77777777" w:rsidR="00692E71" w:rsidRPr="001E3185" w:rsidRDefault="00692E71" w:rsidP="008E0250">
                  <w:pPr>
                    <w:jc w:val="center"/>
                    <w:rPr>
                      <w:rFonts w:cs="Arial"/>
                    </w:rPr>
                  </w:pPr>
                  <w:r w:rsidRPr="001E3185">
                    <w:rPr>
                      <w:rFonts w:cs="Arial"/>
                    </w:rPr>
                    <w:t>8.23E-03</w:t>
                  </w:r>
                </w:p>
              </w:tc>
            </w:tr>
            <w:tr w:rsidR="00692E71" w:rsidRPr="001E3185" w14:paraId="29C6D657" w14:textId="77777777" w:rsidTr="008E0250">
              <w:trPr>
                <w:trHeight w:val="340"/>
                <w:jc w:val="center"/>
              </w:trPr>
              <w:tc>
                <w:tcPr>
                  <w:tcW w:w="1701" w:type="dxa"/>
                  <w:vAlign w:val="center"/>
                </w:tcPr>
                <w:p w14:paraId="0D9B2186" w14:textId="77777777" w:rsidR="00692E71" w:rsidRPr="001E3185" w:rsidRDefault="00692E71" w:rsidP="008E0250">
                  <w:pPr>
                    <w:autoSpaceDE w:val="0"/>
                    <w:autoSpaceDN w:val="0"/>
                    <w:rPr>
                      <w:rFonts w:cs="Arial"/>
                    </w:rPr>
                  </w:pPr>
                  <w:r w:rsidRPr="001E3185">
                    <w:rPr>
                      <w:rFonts w:cs="Arial"/>
                    </w:rPr>
                    <w:t>1,2,4-triazole</w:t>
                  </w:r>
                </w:p>
              </w:tc>
              <w:tc>
                <w:tcPr>
                  <w:tcW w:w="2693" w:type="dxa"/>
                  <w:vAlign w:val="center"/>
                </w:tcPr>
                <w:p w14:paraId="1361CB74" w14:textId="77777777" w:rsidR="00692E71" w:rsidRPr="001E3185" w:rsidRDefault="00692E71" w:rsidP="008E0250">
                  <w:pPr>
                    <w:jc w:val="center"/>
                    <w:rPr>
                      <w:rFonts w:cs="Arial"/>
                    </w:rPr>
                  </w:pPr>
                  <w:r w:rsidRPr="001E3185">
                    <w:rPr>
                      <w:rFonts w:cs="Arial"/>
                    </w:rPr>
                    <w:t>6.85E-02</w:t>
                  </w:r>
                </w:p>
              </w:tc>
            </w:tr>
          </w:tbl>
          <w:p w14:paraId="4C19A018" w14:textId="77777777" w:rsidR="00692E71" w:rsidRPr="001E3185" w:rsidRDefault="00692E71" w:rsidP="008E0250">
            <w:pPr>
              <w:autoSpaceDE w:val="0"/>
              <w:autoSpaceDN w:val="0"/>
              <w:ind w:right="142"/>
              <w:rPr>
                <w:rFonts w:cs="Arial"/>
              </w:rPr>
            </w:pPr>
          </w:p>
          <w:p w14:paraId="0E1FA66B" w14:textId="77777777" w:rsidR="00692E71" w:rsidRPr="001E3185" w:rsidRDefault="00692E71" w:rsidP="00F32B7F">
            <w:pPr>
              <w:pStyle w:val="Lgende"/>
              <w:numPr>
                <w:ilvl w:val="2"/>
                <w:numId w:val="19"/>
              </w:numPr>
              <w:suppressAutoHyphens w:val="0"/>
              <w:spacing w:after="200"/>
              <w:rPr>
                <w:rFonts w:ascii="Verdana" w:hAnsi="Verdana"/>
              </w:rPr>
            </w:pPr>
            <w:r w:rsidRPr="001E3185">
              <w:rPr>
                <w:rFonts w:ascii="Verdana" w:hAnsi="Verdana"/>
                <w:i/>
              </w:rPr>
              <w:t>In situ</w:t>
            </w:r>
            <w:r w:rsidRPr="001E3185">
              <w:rPr>
                <w:rFonts w:ascii="Verdana" w:hAnsi="Verdana"/>
              </w:rPr>
              <w:t xml:space="preserve"> application</w:t>
            </w:r>
          </w:p>
          <w:p w14:paraId="6F400759" w14:textId="77777777" w:rsidR="00692E71" w:rsidRPr="001E3185" w:rsidRDefault="00692E71" w:rsidP="008E0250">
            <w:pPr>
              <w:autoSpaceDE w:val="0"/>
              <w:autoSpaceDN w:val="0"/>
              <w:ind w:right="142"/>
              <w:rPr>
                <w:rFonts w:cs="Arial"/>
              </w:rPr>
            </w:pPr>
            <w:r w:rsidRPr="001E3185">
              <w:rPr>
                <w:rFonts w:cs="Arial"/>
              </w:rPr>
              <w:t>Initial concentrations are presented (eq. 4.38 for brush, 4.120 for spray Tier 1 and 4.121 for spray Tier 2 of the PT08 ESD).</w:t>
            </w:r>
          </w:p>
          <w:p w14:paraId="0666CF2E" w14:textId="77777777" w:rsidR="00692E71" w:rsidRPr="001E3185" w:rsidRDefault="00692E71" w:rsidP="008E0250">
            <w:pPr>
              <w:autoSpaceDE w:val="0"/>
              <w:autoSpaceDN w:val="0"/>
              <w:ind w:right="142"/>
              <w:rPr>
                <w:rFonts w:cs="Arial"/>
              </w:rPr>
            </w:pPr>
          </w:p>
          <w:tbl>
            <w:tblPr>
              <w:tblW w:w="4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3112"/>
              <w:gridCol w:w="3111"/>
            </w:tblGrid>
            <w:tr w:rsidR="00692E71" w:rsidRPr="001E3185" w14:paraId="39F72EF8" w14:textId="77777777" w:rsidTr="008E0250">
              <w:trPr>
                <w:trHeight w:val="340"/>
                <w:jc w:val="center"/>
              </w:trPr>
              <w:tc>
                <w:tcPr>
                  <w:tcW w:w="5000" w:type="pct"/>
                  <w:gridSpan w:val="3"/>
                  <w:shd w:val="clear" w:color="auto" w:fill="auto"/>
                  <w:vAlign w:val="center"/>
                </w:tcPr>
                <w:p w14:paraId="3126D647" w14:textId="77777777" w:rsidR="00692E71" w:rsidRPr="001E3185" w:rsidRDefault="00692E71" w:rsidP="008E0250">
                  <w:pPr>
                    <w:autoSpaceDE w:val="0"/>
                    <w:autoSpaceDN w:val="0"/>
                    <w:ind w:right="142"/>
                    <w:jc w:val="center"/>
                    <w:rPr>
                      <w:rFonts w:cs="Arial"/>
                      <w:b/>
                    </w:rPr>
                  </w:pPr>
                  <w:r w:rsidRPr="001E3185">
                    <w:rPr>
                      <w:rFonts w:cs="Arial"/>
                      <w:b/>
                    </w:rPr>
                    <w:t>Application – House -Treatment by brushing</w:t>
                  </w:r>
                </w:p>
              </w:tc>
            </w:tr>
            <w:tr w:rsidR="00692E71" w:rsidRPr="001E3185" w14:paraId="013BFE99" w14:textId="77777777" w:rsidTr="008E0250">
              <w:trPr>
                <w:trHeight w:val="340"/>
                <w:jc w:val="center"/>
              </w:trPr>
              <w:tc>
                <w:tcPr>
                  <w:tcW w:w="1201" w:type="pct"/>
                  <w:shd w:val="clear" w:color="auto" w:fill="auto"/>
                </w:tcPr>
                <w:p w14:paraId="5AD1BD61" w14:textId="77777777" w:rsidR="00692E71" w:rsidRPr="001E3185" w:rsidRDefault="00692E71" w:rsidP="008E0250">
                  <w:pPr>
                    <w:autoSpaceDE w:val="0"/>
                    <w:autoSpaceDN w:val="0"/>
                    <w:ind w:right="142"/>
                    <w:rPr>
                      <w:rFonts w:cs="Arial"/>
                    </w:rPr>
                  </w:pPr>
                </w:p>
              </w:tc>
              <w:tc>
                <w:tcPr>
                  <w:tcW w:w="1900" w:type="pct"/>
                  <w:shd w:val="clear" w:color="auto" w:fill="auto"/>
                  <w:vAlign w:val="center"/>
                </w:tcPr>
                <w:p w14:paraId="3B5B118C" w14:textId="77777777" w:rsidR="00692E71" w:rsidRPr="001E3185" w:rsidRDefault="00692E71" w:rsidP="008E0250">
                  <w:pPr>
                    <w:autoSpaceDE w:val="0"/>
                    <w:autoSpaceDN w:val="0"/>
                    <w:ind w:right="142"/>
                    <w:jc w:val="center"/>
                    <w:rPr>
                      <w:rFonts w:cs="Arial"/>
                    </w:rPr>
                  </w:pPr>
                  <w:r w:rsidRPr="001E3185">
                    <w:rPr>
                      <w:rFonts w:cs="Arial"/>
                    </w:rPr>
                    <w:t>Professional</w:t>
                  </w:r>
                </w:p>
              </w:tc>
              <w:tc>
                <w:tcPr>
                  <w:tcW w:w="1899" w:type="pct"/>
                  <w:shd w:val="clear" w:color="auto" w:fill="auto"/>
                  <w:vAlign w:val="center"/>
                </w:tcPr>
                <w:p w14:paraId="2FBD037F" w14:textId="77777777" w:rsidR="00692E71" w:rsidRPr="001E3185" w:rsidRDefault="00692E71" w:rsidP="008E0250">
                  <w:pPr>
                    <w:autoSpaceDE w:val="0"/>
                    <w:autoSpaceDN w:val="0"/>
                    <w:ind w:right="142"/>
                    <w:jc w:val="center"/>
                    <w:rPr>
                      <w:rFonts w:cs="Arial"/>
                    </w:rPr>
                  </w:pPr>
                  <w:r w:rsidRPr="001E3185">
                    <w:rPr>
                      <w:rFonts w:cs="Arial"/>
                    </w:rPr>
                    <w:t>Non-professional</w:t>
                  </w:r>
                </w:p>
              </w:tc>
            </w:tr>
            <w:tr w:rsidR="00692E71" w:rsidRPr="001E3185" w14:paraId="07E2A0F8" w14:textId="77777777" w:rsidTr="008E0250">
              <w:trPr>
                <w:trHeight w:val="340"/>
                <w:jc w:val="center"/>
              </w:trPr>
              <w:tc>
                <w:tcPr>
                  <w:tcW w:w="5000" w:type="pct"/>
                  <w:gridSpan w:val="3"/>
                  <w:shd w:val="clear" w:color="auto" w:fill="auto"/>
                  <w:vAlign w:val="center"/>
                </w:tcPr>
                <w:p w14:paraId="75A2F6CA" w14:textId="77777777" w:rsidR="00692E71" w:rsidRPr="001E3185" w:rsidRDefault="00692E71" w:rsidP="008E0250">
                  <w:pPr>
                    <w:autoSpaceDE w:val="0"/>
                    <w:autoSpaceDN w:val="0"/>
                    <w:ind w:right="142"/>
                    <w:rPr>
                      <w:rFonts w:cs="Arial"/>
                    </w:rPr>
                  </w:pPr>
                  <w:r w:rsidRPr="001E3185">
                    <w:rPr>
                      <w:rFonts w:cs="Arial"/>
                      <w:b/>
                      <w:iCs/>
                    </w:rPr>
                    <w:t>PEC local soil</w:t>
                  </w:r>
                  <w:r w:rsidRPr="001E3185">
                    <w:rPr>
                      <w:rFonts w:cs="Arial"/>
                    </w:rPr>
                    <w:t>,</w:t>
                  </w:r>
                  <w:r w:rsidRPr="001E3185">
                    <w:rPr>
                      <w:rFonts w:cs="Arial"/>
                      <w:b/>
                    </w:rPr>
                    <w:t xml:space="preserve"> initial concentrations in local soil</w:t>
                  </w:r>
                  <w:r w:rsidRPr="001E3185">
                    <w:rPr>
                      <w:rFonts w:cs="Arial"/>
                    </w:rPr>
                    <w:t xml:space="preserve"> [mg.kg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21D80379" w14:textId="77777777" w:rsidTr="008E0250">
              <w:trPr>
                <w:trHeight w:val="340"/>
                <w:jc w:val="center"/>
              </w:trPr>
              <w:tc>
                <w:tcPr>
                  <w:tcW w:w="1201" w:type="pct"/>
                  <w:shd w:val="clear" w:color="auto" w:fill="auto"/>
                  <w:vAlign w:val="center"/>
                </w:tcPr>
                <w:p w14:paraId="1C45F33B" w14:textId="77777777" w:rsidR="00692E71" w:rsidRPr="001E3185" w:rsidRDefault="00692E71" w:rsidP="008E0250">
                  <w:pPr>
                    <w:autoSpaceDE w:val="0"/>
                    <w:autoSpaceDN w:val="0"/>
                    <w:rPr>
                      <w:rFonts w:cs="Arial"/>
                    </w:rPr>
                  </w:pPr>
                  <w:r w:rsidRPr="001E3185">
                    <w:rPr>
                      <w:rFonts w:cs="Arial"/>
                    </w:rPr>
                    <w:t>Tebuconazole</w:t>
                  </w:r>
                </w:p>
              </w:tc>
              <w:tc>
                <w:tcPr>
                  <w:tcW w:w="1900" w:type="pct"/>
                  <w:shd w:val="clear" w:color="auto" w:fill="auto"/>
                  <w:vAlign w:val="center"/>
                </w:tcPr>
                <w:p w14:paraId="4290ED8F" w14:textId="77777777" w:rsidR="00692E71" w:rsidRPr="001E3185" w:rsidRDefault="00692E71" w:rsidP="008E0250">
                  <w:pPr>
                    <w:autoSpaceDE w:val="0"/>
                    <w:autoSpaceDN w:val="0"/>
                    <w:jc w:val="center"/>
                    <w:rPr>
                      <w:rFonts w:cs="Arial"/>
                    </w:rPr>
                  </w:pPr>
                  <w:r w:rsidRPr="001E3185">
                    <w:rPr>
                      <w:rFonts w:cs="Arial"/>
                    </w:rPr>
                    <w:t>1.70E-02</w:t>
                  </w:r>
                </w:p>
              </w:tc>
              <w:tc>
                <w:tcPr>
                  <w:tcW w:w="1899" w:type="pct"/>
                  <w:shd w:val="clear" w:color="auto" w:fill="auto"/>
                  <w:vAlign w:val="center"/>
                </w:tcPr>
                <w:p w14:paraId="4CF65998" w14:textId="77777777" w:rsidR="00692E71" w:rsidRPr="001E3185" w:rsidRDefault="00692E71" w:rsidP="008E0250">
                  <w:pPr>
                    <w:autoSpaceDE w:val="0"/>
                    <w:autoSpaceDN w:val="0"/>
                    <w:jc w:val="center"/>
                    <w:rPr>
                      <w:rFonts w:cs="Arial"/>
                    </w:rPr>
                  </w:pPr>
                  <w:r w:rsidRPr="001E3185">
                    <w:rPr>
                      <w:rFonts w:cs="Arial"/>
                    </w:rPr>
                    <w:t>2.83E-02</w:t>
                  </w:r>
                </w:p>
              </w:tc>
            </w:tr>
            <w:tr w:rsidR="00692E71" w:rsidRPr="001E3185" w14:paraId="797AD0FE" w14:textId="77777777" w:rsidTr="008E0250">
              <w:trPr>
                <w:trHeight w:val="340"/>
                <w:jc w:val="center"/>
              </w:trPr>
              <w:tc>
                <w:tcPr>
                  <w:tcW w:w="1201" w:type="pct"/>
                  <w:shd w:val="clear" w:color="auto" w:fill="auto"/>
                  <w:vAlign w:val="center"/>
                </w:tcPr>
                <w:p w14:paraId="7709F7F8" w14:textId="77777777" w:rsidR="00692E71" w:rsidRPr="001E3185" w:rsidRDefault="00692E71" w:rsidP="008E0250">
                  <w:pPr>
                    <w:autoSpaceDE w:val="0"/>
                    <w:autoSpaceDN w:val="0"/>
                    <w:rPr>
                      <w:rFonts w:cs="Arial"/>
                    </w:rPr>
                  </w:pPr>
                  <w:r w:rsidRPr="001E3185">
                    <w:rPr>
                      <w:rFonts w:cs="Arial"/>
                    </w:rPr>
                    <w:t>Propiconazole</w:t>
                  </w:r>
                </w:p>
              </w:tc>
              <w:tc>
                <w:tcPr>
                  <w:tcW w:w="1900" w:type="pct"/>
                  <w:shd w:val="clear" w:color="auto" w:fill="auto"/>
                  <w:vAlign w:val="center"/>
                </w:tcPr>
                <w:p w14:paraId="547ADC14" w14:textId="77777777" w:rsidR="00692E71" w:rsidRPr="001E3185" w:rsidRDefault="00692E71" w:rsidP="008E0250">
                  <w:pPr>
                    <w:autoSpaceDE w:val="0"/>
                    <w:autoSpaceDN w:val="0"/>
                    <w:jc w:val="center"/>
                    <w:rPr>
                      <w:rFonts w:cs="Arial"/>
                    </w:rPr>
                  </w:pPr>
                  <w:r w:rsidRPr="001E3185">
                    <w:rPr>
                      <w:rFonts w:cs="Arial"/>
                    </w:rPr>
                    <w:t>5.43E-02</w:t>
                  </w:r>
                </w:p>
              </w:tc>
              <w:tc>
                <w:tcPr>
                  <w:tcW w:w="1899" w:type="pct"/>
                  <w:shd w:val="clear" w:color="auto" w:fill="auto"/>
                  <w:vAlign w:val="center"/>
                </w:tcPr>
                <w:p w14:paraId="0859D631" w14:textId="77777777" w:rsidR="00692E71" w:rsidRPr="001E3185" w:rsidRDefault="00692E71" w:rsidP="008E0250">
                  <w:pPr>
                    <w:autoSpaceDE w:val="0"/>
                    <w:autoSpaceDN w:val="0"/>
                    <w:jc w:val="center"/>
                    <w:rPr>
                      <w:rFonts w:cs="Arial"/>
                    </w:rPr>
                  </w:pPr>
                  <w:r w:rsidRPr="001E3185">
                    <w:rPr>
                      <w:rFonts w:cs="Arial"/>
                    </w:rPr>
                    <w:t>9.05E-02</w:t>
                  </w:r>
                </w:p>
              </w:tc>
            </w:tr>
            <w:tr w:rsidR="00692E71" w:rsidRPr="001E3185" w14:paraId="41EE236E" w14:textId="77777777" w:rsidTr="008E0250">
              <w:trPr>
                <w:trHeight w:val="340"/>
                <w:jc w:val="center"/>
              </w:trPr>
              <w:tc>
                <w:tcPr>
                  <w:tcW w:w="1201" w:type="pct"/>
                  <w:shd w:val="clear" w:color="auto" w:fill="auto"/>
                  <w:vAlign w:val="center"/>
                </w:tcPr>
                <w:p w14:paraId="77B08D24" w14:textId="77777777" w:rsidR="00692E71" w:rsidRPr="001E3185" w:rsidRDefault="00692E71" w:rsidP="008E0250">
                  <w:pPr>
                    <w:autoSpaceDE w:val="0"/>
                    <w:autoSpaceDN w:val="0"/>
                    <w:rPr>
                      <w:rFonts w:cs="Arial"/>
                    </w:rPr>
                  </w:pPr>
                  <w:r w:rsidRPr="001E3185">
                    <w:rPr>
                      <w:rFonts w:cs="Arial"/>
                    </w:rPr>
                    <w:t>Cypermethrin</w:t>
                  </w:r>
                </w:p>
              </w:tc>
              <w:tc>
                <w:tcPr>
                  <w:tcW w:w="1900" w:type="pct"/>
                  <w:shd w:val="clear" w:color="auto" w:fill="auto"/>
                  <w:vAlign w:val="center"/>
                </w:tcPr>
                <w:p w14:paraId="4B239B6F" w14:textId="77777777" w:rsidR="00692E71" w:rsidRPr="001E3185" w:rsidRDefault="00692E71" w:rsidP="008E0250">
                  <w:pPr>
                    <w:autoSpaceDE w:val="0"/>
                    <w:autoSpaceDN w:val="0"/>
                    <w:jc w:val="center"/>
                    <w:rPr>
                      <w:rFonts w:cs="Arial"/>
                    </w:rPr>
                  </w:pPr>
                  <w:r w:rsidRPr="001E3185">
                    <w:rPr>
                      <w:rFonts w:cs="Arial"/>
                    </w:rPr>
                    <w:t>2.71E-02</w:t>
                  </w:r>
                </w:p>
              </w:tc>
              <w:tc>
                <w:tcPr>
                  <w:tcW w:w="1899" w:type="pct"/>
                  <w:shd w:val="clear" w:color="auto" w:fill="auto"/>
                  <w:vAlign w:val="center"/>
                </w:tcPr>
                <w:p w14:paraId="300EC6D2" w14:textId="77777777" w:rsidR="00692E71" w:rsidRPr="001E3185" w:rsidRDefault="00692E71" w:rsidP="008E0250">
                  <w:pPr>
                    <w:autoSpaceDE w:val="0"/>
                    <w:autoSpaceDN w:val="0"/>
                    <w:jc w:val="center"/>
                    <w:rPr>
                      <w:rFonts w:cs="Arial"/>
                    </w:rPr>
                  </w:pPr>
                  <w:r w:rsidRPr="001E3185">
                    <w:rPr>
                      <w:rFonts w:cs="Arial"/>
                    </w:rPr>
                    <w:t>4.52E-02</w:t>
                  </w:r>
                </w:p>
              </w:tc>
            </w:tr>
            <w:tr w:rsidR="00692E71" w:rsidRPr="001E3185" w14:paraId="11A1BA51" w14:textId="77777777" w:rsidTr="008E0250">
              <w:trPr>
                <w:trHeight w:val="340"/>
                <w:jc w:val="center"/>
              </w:trPr>
              <w:tc>
                <w:tcPr>
                  <w:tcW w:w="1201" w:type="pct"/>
                  <w:shd w:val="clear" w:color="auto" w:fill="auto"/>
                  <w:vAlign w:val="center"/>
                </w:tcPr>
                <w:p w14:paraId="67D21531" w14:textId="77777777" w:rsidR="00692E71" w:rsidRPr="001E3185" w:rsidRDefault="00692E71" w:rsidP="008E0250">
                  <w:pPr>
                    <w:autoSpaceDE w:val="0"/>
                    <w:autoSpaceDN w:val="0"/>
                    <w:rPr>
                      <w:rFonts w:cs="Arial"/>
                    </w:rPr>
                  </w:pPr>
                  <w:r w:rsidRPr="001E3185">
                    <w:rPr>
                      <w:rFonts w:cs="Arial"/>
                    </w:rPr>
                    <w:t>IPBC</w:t>
                  </w:r>
                </w:p>
              </w:tc>
              <w:tc>
                <w:tcPr>
                  <w:tcW w:w="1900" w:type="pct"/>
                  <w:shd w:val="clear" w:color="auto" w:fill="auto"/>
                  <w:vAlign w:val="center"/>
                </w:tcPr>
                <w:p w14:paraId="0183D7AA" w14:textId="77777777" w:rsidR="00692E71" w:rsidRPr="001E3185" w:rsidRDefault="00692E71" w:rsidP="008E0250">
                  <w:pPr>
                    <w:autoSpaceDE w:val="0"/>
                    <w:autoSpaceDN w:val="0"/>
                    <w:jc w:val="center"/>
                    <w:rPr>
                      <w:rFonts w:cs="Arial"/>
                    </w:rPr>
                  </w:pPr>
                  <w:r w:rsidRPr="001E3185">
                    <w:rPr>
                      <w:rFonts w:cs="Arial"/>
                    </w:rPr>
                    <w:t>1.70E-02</w:t>
                  </w:r>
                </w:p>
              </w:tc>
              <w:tc>
                <w:tcPr>
                  <w:tcW w:w="1899" w:type="pct"/>
                  <w:shd w:val="clear" w:color="auto" w:fill="auto"/>
                  <w:vAlign w:val="center"/>
                </w:tcPr>
                <w:p w14:paraId="39F54696" w14:textId="77777777" w:rsidR="00692E71" w:rsidRPr="001E3185" w:rsidRDefault="00692E71" w:rsidP="008E0250">
                  <w:pPr>
                    <w:autoSpaceDE w:val="0"/>
                    <w:autoSpaceDN w:val="0"/>
                    <w:jc w:val="center"/>
                    <w:rPr>
                      <w:rFonts w:cs="Arial"/>
                    </w:rPr>
                  </w:pPr>
                  <w:r w:rsidRPr="001E3185">
                    <w:rPr>
                      <w:rFonts w:cs="Arial"/>
                    </w:rPr>
                    <w:t>2.83E-02</w:t>
                  </w:r>
                </w:p>
              </w:tc>
            </w:tr>
            <w:tr w:rsidR="00692E71" w:rsidRPr="001E3185" w14:paraId="3B1613A2" w14:textId="77777777" w:rsidTr="008E0250">
              <w:trPr>
                <w:trHeight w:val="340"/>
                <w:jc w:val="center"/>
              </w:trPr>
              <w:tc>
                <w:tcPr>
                  <w:tcW w:w="1201" w:type="pct"/>
                  <w:shd w:val="clear" w:color="auto" w:fill="auto"/>
                  <w:vAlign w:val="center"/>
                </w:tcPr>
                <w:p w14:paraId="047581DB" w14:textId="77777777" w:rsidR="00692E71" w:rsidRPr="001E3185" w:rsidRDefault="00692E71" w:rsidP="008E0250">
                  <w:pPr>
                    <w:autoSpaceDE w:val="0"/>
                    <w:autoSpaceDN w:val="0"/>
                    <w:rPr>
                      <w:rFonts w:cs="Arial"/>
                    </w:rPr>
                  </w:pPr>
                  <w:r w:rsidRPr="001E3185">
                    <w:rPr>
                      <w:rFonts w:cs="Arial"/>
                    </w:rPr>
                    <w:t>PBC</w:t>
                  </w:r>
                </w:p>
              </w:tc>
              <w:tc>
                <w:tcPr>
                  <w:tcW w:w="1900" w:type="pct"/>
                  <w:shd w:val="clear" w:color="auto" w:fill="auto"/>
                  <w:vAlign w:val="center"/>
                </w:tcPr>
                <w:p w14:paraId="2B036C87" w14:textId="77777777" w:rsidR="00692E71" w:rsidRPr="001E3185" w:rsidRDefault="00692E71" w:rsidP="008E0250">
                  <w:pPr>
                    <w:autoSpaceDE w:val="0"/>
                    <w:autoSpaceDN w:val="0"/>
                    <w:jc w:val="center"/>
                    <w:rPr>
                      <w:rFonts w:cs="Arial"/>
                    </w:rPr>
                  </w:pPr>
                  <w:r w:rsidRPr="001E3185">
                    <w:rPr>
                      <w:rFonts w:cs="Arial"/>
                    </w:rPr>
                    <w:t>9.37E-02</w:t>
                  </w:r>
                </w:p>
              </w:tc>
              <w:tc>
                <w:tcPr>
                  <w:tcW w:w="1899" w:type="pct"/>
                  <w:shd w:val="clear" w:color="auto" w:fill="auto"/>
                  <w:vAlign w:val="center"/>
                </w:tcPr>
                <w:p w14:paraId="3D6732D6" w14:textId="77777777" w:rsidR="00692E71" w:rsidRPr="001E3185" w:rsidRDefault="00692E71" w:rsidP="008E0250">
                  <w:pPr>
                    <w:autoSpaceDE w:val="0"/>
                    <w:autoSpaceDN w:val="0"/>
                    <w:jc w:val="center"/>
                    <w:rPr>
                      <w:rFonts w:cs="Arial"/>
                    </w:rPr>
                  </w:pPr>
                  <w:r w:rsidRPr="001E3185">
                    <w:rPr>
                      <w:rFonts w:cs="Arial"/>
                    </w:rPr>
                    <w:t>1.56E-02</w:t>
                  </w:r>
                </w:p>
              </w:tc>
            </w:tr>
            <w:tr w:rsidR="00692E71" w:rsidRPr="001E3185" w14:paraId="08D500C1" w14:textId="77777777" w:rsidTr="008E0250">
              <w:trPr>
                <w:trHeight w:val="340"/>
                <w:jc w:val="center"/>
              </w:trPr>
              <w:tc>
                <w:tcPr>
                  <w:tcW w:w="1201" w:type="pct"/>
                  <w:shd w:val="clear" w:color="auto" w:fill="auto"/>
                  <w:vAlign w:val="center"/>
                </w:tcPr>
                <w:p w14:paraId="58FC0A29" w14:textId="77777777" w:rsidR="00692E71" w:rsidRPr="001E3185" w:rsidRDefault="00692E71" w:rsidP="008E0250">
                  <w:pPr>
                    <w:autoSpaceDE w:val="0"/>
                    <w:autoSpaceDN w:val="0"/>
                    <w:rPr>
                      <w:rFonts w:cs="Arial"/>
                    </w:rPr>
                  </w:pPr>
                  <w:r w:rsidRPr="001E3185">
                    <w:rPr>
                      <w:rFonts w:cs="Arial"/>
                    </w:rPr>
                    <w:t>1,2,4-triazole</w:t>
                  </w:r>
                </w:p>
              </w:tc>
              <w:tc>
                <w:tcPr>
                  <w:tcW w:w="1900" w:type="pct"/>
                  <w:shd w:val="clear" w:color="auto" w:fill="auto"/>
                  <w:vAlign w:val="center"/>
                </w:tcPr>
                <w:p w14:paraId="581EBEB4" w14:textId="77777777" w:rsidR="00692E71" w:rsidRPr="001E3185" w:rsidRDefault="00692E71" w:rsidP="008E0250">
                  <w:pPr>
                    <w:autoSpaceDE w:val="0"/>
                    <w:autoSpaceDN w:val="0"/>
                    <w:jc w:val="center"/>
                    <w:rPr>
                      <w:rFonts w:cs="Arial"/>
                    </w:rPr>
                  </w:pPr>
                  <w:r w:rsidRPr="001E3185">
                    <w:rPr>
                      <w:rFonts w:cs="Arial"/>
                    </w:rPr>
                    <w:t>5.08E-03</w:t>
                  </w:r>
                </w:p>
              </w:tc>
              <w:tc>
                <w:tcPr>
                  <w:tcW w:w="1899" w:type="pct"/>
                  <w:shd w:val="clear" w:color="auto" w:fill="auto"/>
                  <w:vAlign w:val="center"/>
                </w:tcPr>
                <w:p w14:paraId="2E86EA3D" w14:textId="77777777" w:rsidR="00692E71" w:rsidRPr="001E3185" w:rsidRDefault="00692E71" w:rsidP="008E0250">
                  <w:pPr>
                    <w:autoSpaceDE w:val="0"/>
                    <w:autoSpaceDN w:val="0"/>
                    <w:jc w:val="center"/>
                    <w:rPr>
                      <w:rFonts w:cs="Arial"/>
                    </w:rPr>
                  </w:pPr>
                  <w:r w:rsidRPr="001E3185">
                    <w:rPr>
                      <w:rFonts w:cs="Arial"/>
                    </w:rPr>
                    <w:t>8.47E-03</w:t>
                  </w:r>
                </w:p>
              </w:tc>
            </w:tr>
          </w:tbl>
          <w:p w14:paraId="6E8A9060" w14:textId="77777777" w:rsidR="00692E71" w:rsidRPr="001E3185" w:rsidRDefault="00692E71" w:rsidP="008E0250">
            <w:pPr>
              <w:autoSpaceDE w:val="0"/>
              <w:autoSpaceDN w:val="0"/>
              <w:ind w:right="142"/>
              <w:rPr>
                <w:rFonts w:cs="Arial"/>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3042"/>
              <w:gridCol w:w="3238"/>
            </w:tblGrid>
            <w:tr w:rsidR="00692E71" w:rsidRPr="001E3185" w14:paraId="0B515DB5" w14:textId="77777777" w:rsidTr="008E0250">
              <w:trPr>
                <w:trHeight w:val="397"/>
                <w:jc w:val="center"/>
              </w:trPr>
              <w:tc>
                <w:tcPr>
                  <w:tcW w:w="5000" w:type="pct"/>
                  <w:gridSpan w:val="3"/>
                  <w:shd w:val="clear" w:color="auto" w:fill="auto"/>
                  <w:vAlign w:val="center"/>
                </w:tcPr>
                <w:p w14:paraId="54D1AFC8" w14:textId="77777777" w:rsidR="00692E71" w:rsidRPr="001E3185" w:rsidRDefault="00692E71" w:rsidP="008E0250">
                  <w:pPr>
                    <w:autoSpaceDE w:val="0"/>
                    <w:autoSpaceDN w:val="0"/>
                    <w:ind w:right="142"/>
                    <w:jc w:val="center"/>
                    <w:rPr>
                      <w:rFonts w:cs="Arial"/>
                      <w:b/>
                    </w:rPr>
                  </w:pPr>
                  <w:r w:rsidRPr="001E3185">
                    <w:rPr>
                      <w:rFonts w:cs="Arial"/>
                      <w:b/>
                    </w:rPr>
                    <w:t>Application – House - Treatment by spraying</w:t>
                  </w:r>
                </w:p>
              </w:tc>
            </w:tr>
            <w:tr w:rsidR="00692E71" w:rsidRPr="001E3185" w14:paraId="38D1FBF6" w14:textId="77777777" w:rsidTr="008E0250">
              <w:trPr>
                <w:trHeight w:val="340"/>
                <w:jc w:val="center"/>
              </w:trPr>
              <w:tc>
                <w:tcPr>
                  <w:tcW w:w="5000" w:type="pct"/>
                  <w:gridSpan w:val="3"/>
                  <w:shd w:val="clear" w:color="auto" w:fill="auto"/>
                  <w:vAlign w:val="center"/>
                </w:tcPr>
                <w:p w14:paraId="4B849842" w14:textId="77777777" w:rsidR="00692E71" w:rsidRPr="001E3185" w:rsidRDefault="00692E71" w:rsidP="008E0250">
                  <w:pPr>
                    <w:autoSpaceDE w:val="0"/>
                    <w:autoSpaceDN w:val="0"/>
                    <w:ind w:right="142"/>
                    <w:rPr>
                      <w:rFonts w:cs="Arial"/>
                    </w:rPr>
                  </w:pPr>
                  <w:r w:rsidRPr="001E3185">
                    <w:rPr>
                      <w:rFonts w:cs="Arial"/>
                      <w:b/>
                      <w:iCs/>
                    </w:rPr>
                    <w:t>PEC local soil</w:t>
                  </w:r>
                  <w:r w:rsidRPr="001E3185">
                    <w:rPr>
                      <w:rFonts w:cs="Arial"/>
                    </w:rPr>
                    <w:t xml:space="preserve">, </w:t>
                  </w:r>
                  <w:r w:rsidRPr="001E3185">
                    <w:rPr>
                      <w:rFonts w:cs="Arial"/>
                      <w:b/>
                    </w:rPr>
                    <w:t>initial concentrations in local soil</w:t>
                  </w:r>
                  <w:r w:rsidRPr="001E3185">
                    <w:rPr>
                      <w:rFonts w:cs="Arial"/>
                    </w:rPr>
                    <w:t xml:space="preserve"> [mg.kg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57CA1195" w14:textId="77777777" w:rsidTr="008E0250">
              <w:trPr>
                <w:trHeight w:val="340"/>
                <w:jc w:val="center"/>
              </w:trPr>
              <w:tc>
                <w:tcPr>
                  <w:tcW w:w="1226" w:type="pct"/>
                  <w:shd w:val="clear" w:color="auto" w:fill="auto"/>
                </w:tcPr>
                <w:p w14:paraId="6ABBD9FE" w14:textId="77777777" w:rsidR="00692E71" w:rsidRPr="001E3185" w:rsidRDefault="00692E71" w:rsidP="008E0250">
                  <w:pPr>
                    <w:autoSpaceDE w:val="0"/>
                    <w:autoSpaceDN w:val="0"/>
                    <w:ind w:right="142"/>
                    <w:rPr>
                      <w:rFonts w:cs="Arial"/>
                    </w:rPr>
                  </w:pPr>
                </w:p>
              </w:tc>
              <w:tc>
                <w:tcPr>
                  <w:tcW w:w="1828" w:type="pct"/>
                  <w:shd w:val="clear" w:color="auto" w:fill="auto"/>
                  <w:vAlign w:val="center"/>
                </w:tcPr>
                <w:p w14:paraId="43A6C602" w14:textId="77777777" w:rsidR="00692E71" w:rsidRPr="001E3185" w:rsidRDefault="00692E71" w:rsidP="008E0250">
                  <w:pPr>
                    <w:tabs>
                      <w:tab w:val="center" w:pos="1387"/>
                      <w:tab w:val="right" w:pos="2775"/>
                    </w:tabs>
                    <w:autoSpaceDE w:val="0"/>
                    <w:autoSpaceDN w:val="0"/>
                    <w:ind w:right="142"/>
                    <w:jc w:val="center"/>
                    <w:rPr>
                      <w:rFonts w:cs="Arial"/>
                    </w:rPr>
                  </w:pPr>
                  <w:r w:rsidRPr="001E3185">
                    <w:rPr>
                      <w:rFonts w:cs="Arial"/>
                    </w:rPr>
                    <w:t>Tier1 (Runoff + Drift)</w:t>
                  </w:r>
                </w:p>
              </w:tc>
              <w:tc>
                <w:tcPr>
                  <w:tcW w:w="1946" w:type="pct"/>
                  <w:shd w:val="clear" w:color="auto" w:fill="auto"/>
                  <w:vAlign w:val="center"/>
                </w:tcPr>
                <w:p w14:paraId="7007014E" w14:textId="77777777" w:rsidR="00692E71" w:rsidRPr="001E3185" w:rsidRDefault="00692E71" w:rsidP="008E0250">
                  <w:pPr>
                    <w:autoSpaceDE w:val="0"/>
                    <w:autoSpaceDN w:val="0"/>
                    <w:ind w:right="142"/>
                    <w:jc w:val="center"/>
                    <w:rPr>
                      <w:rFonts w:cs="Arial"/>
                    </w:rPr>
                  </w:pPr>
                  <w:r w:rsidRPr="001E3185">
                    <w:rPr>
                      <w:rFonts w:cs="Arial"/>
                    </w:rPr>
                    <w:t>Tier 2 (Drift)</w:t>
                  </w:r>
                </w:p>
              </w:tc>
            </w:tr>
            <w:tr w:rsidR="00692E71" w:rsidRPr="001E3185" w14:paraId="6735A090" w14:textId="77777777" w:rsidTr="008E0250">
              <w:trPr>
                <w:trHeight w:val="340"/>
                <w:jc w:val="center"/>
              </w:trPr>
              <w:tc>
                <w:tcPr>
                  <w:tcW w:w="1226" w:type="pct"/>
                  <w:shd w:val="clear" w:color="auto" w:fill="auto"/>
                </w:tcPr>
                <w:p w14:paraId="7E1171E4" w14:textId="77777777" w:rsidR="00692E71" w:rsidRPr="001E3185" w:rsidRDefault="00692E71" w:rsidP="008E0250">
                  <w:pPr>
                    <w:autoSpaceDE w:val="0"/>
                    <w:autoSpaceDN w:val="0"/>
                    <w:ind w:right="142"/>
                    <w:rPr>
                      <w:rFonts w:cs="Arial"/>
                    </w:rPr>
                  </w:pPr>
                  <w:r w:rsidRPr="001E3185">
                    <w:rPr>
                      <w:rFonts w:cs="Arial"/>
                    </w:rPr>
                    <w:t>Tebuconazole</w:t>
                  </w:r>
                </w:p>
              </w:tc>
              <w:tc>
                <w:tcPr>
                  <w:tcW w:w="1828" w:type="pct"/>
                  <w:shd w:val="clear" w:color="auto" w:fill="auto"/>
                  <w:vAlign w:val="center"/>
                </w:tcPr>
                <w:p w14:paraId="7E4B4630" w14:textId="77777777" w:rsidR="00692E71" w:rsidRPr="001E3185" w:rsidRDefault="00692E71" w:rsidP="008E0250">
                  <w:pPr>
                    <w:autoSpaceDE w:val="0"/>
                    <w:autoSpaceDN w:val="0"/>
                    <w:jc w:val="center"/>
                    <w:rPr>
                      <w:rFonts w:cs="Arial"/>
                    </w:rPr>
                  </w:pPr>
                  <w:r w:rsidRPr="001E3185">
                    <w:rPr>
                      <w:rFonts w:cs="Arial"/>
                    </w:rPr>
                    <w:t>1.70E-01</w:t>
                  </w:r>
                </w:p>
              </w:tc>
              <w:tc>
                <w:tcPr>
                  <w:tcW w:w="1946" w:type="pct"/>
                  <w:shd w:val="clear" w:color="auto" w:fill="auto"/>
                  <w:vAlign w:val="center"/>
                </w:tcPr>
                <w:p w14:paraId="28D0A423" w14:textId="77777777" w:rsidR="00692E71" w:rsidRPr="001E3185" w:rsidRDefault="00692E71" w:rsidP="008E0250">
                  <w:pPr>
                    <w:autoSpaceDE w:val="0"/>
                    <w:autoSpaceDN w:val="0"/>
                    <w:jc w:val="center"/>
                    <w:rPr>
                      <w:rFonts w:cs="Arial"/>
                    </w:rPr>
                  </w:pPr>
                  <w:r w:rsidRPr="001E3185">
                    <w:rPr>
                      <w:rFonts w:cs="Arial"/>
                    </w:rPr>
                    <w:t>1.62E-02</w:t>
                  </w:r>
                </w:p>
              </w:tc>
            </w:tr>
            <w:tr w:rsidR="00692E71" w:rsidRPr="001E3185" w14:paraId="7FCCB596" w14:textId="77777777" w:rsidTr="008E0250">
              <w:trPr>
                <w:trHeight w:val="340"/>
                <w:jc w:val="center"/>
              </w:trPr>
              <w:tc>
                <w:tcPr>
                  <w:tcW w:w="1226" w:type="pct"/>
                  <w:shd w:val="clear" w:color="auto" w:fill="auto"/>
                </w:tcPr>
                <w:p w14:paraId="0F5DA9F4" w14:textId="77777777" w:rsidR="00692E71" w:rsidRPr="001E3185" w:rsidRDefault="00692E71" w:rsidP="008E0250">
                  <w:pPr>
                    <w:autoSpaceDE w:val="0"/>
                    <w:autoSpaceDN w:val="0"/>
                    <w:ind w:right="142"/>
                    <w:rPr>
                      <w:rFonts w:cs="Arial"/>
                    </w:rPr>
                  </w:pPr>
                  <w:r w:rsidRPr="001E3185">
                    <w:rPr>
                      <w:rFonts w:cs="Arial"/>
                    </w:rPr>
                    <w:t>Propiconazole</w:t>
                  </w:r>
                </w:p>
              </w:tc>
              <w:tc>
                <w:tcPr>
                  <w:tcW w:w="1828" w:type="pct"/>
                  <w:shd w:val="clear" w:color="auto" w:fill="auto"/>
                  <w:vAlign w:val="center"/>
                </w:tcPr>
                <w:p w14:paraId="174DAFDD" w14:textId="77777777" w:rsidR="00692E71" w:rsidRPr="001E3185" w:rsidRDefault="00692E71" w:rsidP="008E0250">
                  <w:pPr>
                    <w:autoSpaceDE w:val="0"/>
                    <w:autoSpaceDN w:val="0"/>
                    <w:jc w:val="center"/>
                    <w:rPr>
                      <w:rFonts w:cs="Arial"/>
                    </w:rPr>
                  </w:pPr>
                  <w:r w:rsidRPr="001E3185">
                    <w:rPr>
                      <w:rFonts w:cs="Arial"/>
                    </w:rPr>
                    <w:t>5.43E-01</w:t>
                  </w:r>
                </w:p>
              </w:tc>
              <w:tc>
                <w:tcPr>
                  <w:tcW w:w="1946" w:type="pct"/>
                  <w:shd w:val="clear" w:color="auto" w:fill="auto"/>
                  <w:vAlign w:val="center"/>
                </w:tcPr>
                <w:p w14:paraId="1A6069EF" w14:textId="77777777" w:rsidR="00692E71" w:rsidRPr="001E3185" w:rsidRDefault="00692E71" w:rsidP="008E0250">
                  <w:pPr>
                    <w:autoSpaceDE w:val="0"/>
                    <w:autoSpaceDN w:val="0"/>
                    <w:jc w:val="center"/>
                    <w:rPr>
                      <w:rFonts w:cs="Arial"/>
                    </w:rPr>
                  </w:pPr>
                  <w:r w:rsidRPr="001E3185">
                    <w:rPr>
                      <w:rFonts w:cs="Arial"/>
                    </w:rPr>
                    <w:t>5.18E-02</w:t>
                  </w:r>
                </w:p>
              </w:tc>
            </w:tr>
            <w:tr w:rsidR="00692E71" w:rsidRPr="001E3185" w14:paraId="72422DBA" w14:textId="77777777" w:rsidTr="008E0250">
              <w:trPr>
                <w:trHeight w:val="340"/>
                <w:jc w:val="center"/>
              </w:trPr>
              <w:tc>
                <w:tcPr>
                  <w:tcW w:w="1226" w:type="pct"/>
                  <w:shd w:val="clear" w:color="auto" w:fill="auto"/>
                </w:tcPr>
                <w:p w14:paraId="6B5F2B6F" w14:textId="77777777" w:rsidR="00692E71" w:rsidRPr="001E3185" w:rsidRDefault="00692E71" w:rsidP="008E0250">
                  <w:pPr>
                    <w:autoSpaceDE w:val="0"/>
                    <w:autoSpaceDN w:val="0"/>
                    <w:ind w:right="142"/>
                    <w:rPr>
                      <w:rFonts w:cs="Arial"/>
                    </w:rPr>
                  </w:pPr>
                  <w:r w:rsidRPr="001E3185">
                    <w:rPr>
                      <w:rFonts w:cs="Arial"/>
                    </w:rPr>
                    <w:t>Cypermethrin</w:t>
                  </w:r>
                </w:p>
              </w:tc>
              <w:tc>
                <w:tcPr>
                  <w:tcW w:w="1828" w:type="pct"/>
                  <w:shd w:val="clear" w:color="auto" w:fill="auto"/>
                  <w:vAlign w:val="center"/>
                </w:tcPr>
                <w:p w14:paraId="3D12298D" w14:textId="77777777" w:rsidR="00692E71" w:rsidRPr="001E3185" w:rsidRDefault="00692E71" w:rsidP="008E0250">
                  <w:pPr>
                    <w:autoSpaceDE w:val="0"/>
                    <w:autoSpaceDN w:val="0"/>
                    <w:jc w:val="center"/>
                    <w:rPr>
                      <w:rFonts w:cs="Arial"/>
                    </w:rPr>
                  </w:pPr>
                  <w:r w:rsidRPr="001E3185">
                    <w:rPr>
                      <w:rFonts w:cs="Arial"/>
                    </w:rPr>
                    <w:t>2.71E-01</w:t>
                  </w:r>
                </w:p>
              </w:tc>
              <w:tc>
                <w:tcPr>
                  <w:tcW w:w="1946" w:type="pct"/>
                  <w:shd w:val="clear" w:color="auto" w:fill="auto"/>
                  <w:vAlign w:val="center"/>
                </w:tcPr>
                <w:p w14:paraId="7CD0D32C" w14:textId="77777777" w:rsidR="00692E71" w:rsidRPr="001E3185" w:rsidRDefault="00692E71" w:rsidP="008E0250">
                  <w:pPr>
                    <w:autoSpaceDE w:val="0"/>
                    <w:autoSpaceDN w:val="0"/>
                    <w:jc w:val="center"/>
                    <w:rPr>
                      <w:rFonts w:cs="Arial"/>
                    </w:rPr>
                  </w:pPr>
                  <w:r w:rsidRPr="001E3185">
                    <w:rPr>
                      <w:rFonts w:cs="Arial"/>
                    </w:rPr>
                    <w:t>2.59E-02</w:t>
                  </w:r>
                </w:p>
              </w:tc>
            </w:tr>
            <w:tr w:rsidR="00692E71" w:rsidRPr="001E3185" w14:paraId="7A541A13" w14:textId="77777777" w:rsidTr="008E0250">
              <w:trPr>
                <w:trHeight w:val="340"/>
                <w:jc w:val="center"/>
              </w:trPr>
              <w:tc>
                <w:tcPr>
                  <w:tcW w:w="1226" w:type="pct"/>
                  <w:shd w:val="clear" w:color="auto" w:fill="auto"/>
                  <w:vAlign w:val="center"/>
                </w:tcPr>
                <w:p w14:paraId="6FE12464" w14:textId="77777777" w:rsidR="00692E71" w:rsidRPr="001E3185" w:rsidRDefault="00692E71" w:rsidP="008E0250">
                  <w:pPr>
                    <w:autoSpaceDE w:val="0"/>
                    <w:autoSpaceDN w:val="0"/>
                    <w:rPr>
                      <w:rFonts w:cs="Arial"/>
                    </w:rPr>
                  </w:pPr>
                  <w:r w:rsidRPr="001E3185">
                    <w:rPr>
                      <w:rFonts w:cs="Arial"/>
                    </w:rPr>
                    <w:t>IPBC</w:t>
                  </w:r>
                </w:p>
              </w:tc>
              <w:tc>
                <w:tcPr>
                  <w:tcW w:w="1828" w:type="pct"/>
                  <w:shd w:val="clear" w:color="auto" w:fill="auto"/>
                  <w:vAlign w:val="center"/>
                </w:tcPr>
                <w:p w14:paraId="2B3DF8DB" w14:textId="77777777" w:rsidR="00692E71" w:rsidRPr="001E3185" w:rsidRDefault="00692E71" w:rsidP="008E0250">
                  <w:pPr>
                    <w:autoSpaceDE w:val="0"/>
                    <w:autoSpaceDN w:val="0"/>
                    <w:jc w:val="center"/>
                    <w:rPr>
                      <w:rFonts w:cs="Arial"/>
                    </w:rPr>
                  </w:pPr>
                  <w:r w:rsidRPr="001E3185">
                    <w:rPr>
                      <w:rFonts w:cs="Arial"/>
                    </w:rPr>
                    <w:t>1.70E-01</w:t>
                  </w:r>
                </w:p>
              </w:tc>
              <w:tc>
                <w:tcPr>
                  <w:tcW w:w="1946" w:type="pct"/>
                  <w:shd w:val="clear" w:color="auto" w:fill="auto"/>
                  <w:vAlign w:val="center"/>
                </w:tcPr>
                <w:p w14:paraId="0380AC06" w14:textId="77777777" w:rsidR="00692E71" w:rsidRPr="001E3185" w:rsidRDefault="00692E71" w:rsidP="008E0250">
                  <w:pPr>
                    <w:autoSpaceDE w:val="0"/>
                    <w:autoSpaceDN w:val="0"/>
                    <w:jc w:val="center"/>
                    <w:rPr>
                      <w:rFonts w:cs="Arial"/>
                    </w:rPr>
                  </w:pPr>
                  <w:r w:rsidRPr="001E3185">
                    <w:rPr>
                      <w:rFonts w:cs="Arial"/>
                    </w:rPr>
                    <w:t>1.62E-02</w:t>
                  </w:r>
                </w:p>
              </w:tc>
            </w:tr>
            <w:tr w:rsidR="00692E71" w:rsidRPr="001E3185" w14:paraId="1208A185" w14:textId="77777777" w:rsidTr="008E0250">
              <w:trPr>
                <w:trHeight w:val="340"/>
                <w:jc w:val="center"/>
              </w:trPr>
              <w:tc>
                <w:tcPr>
                  <w:tcW w:w="1226" w:type="pct"/>
                  <w:shd w:val="clear" w:color="auto" w:fill="auto"/>
                  <w:vAlign w:val="center"/>
                </w:tcPr>
                <w:p w14:paraId="07793814" w14:textId="77777777" w:rsidR="00692E71" w:rsidRPr="001E3185" w:rsidRDefault="00692E71" w:rsidP="008E0250">
                  <w:pPr>
                    <w:autoSpaceDE w:val="0"/>
                    <w:autoSpaceDN w:val="0"/>
                    <w:rPr>
                      <w:rFonts w:cs="Arial"/>
                    </w:rPr>
                  </w:pPr>
                  <w:r w:rsidRPr="001E3185">
                    <w:rPr>
                      <w:rFonts w:cs="Arial"/>
                    </w:rPr>
                    <w:t>PBC</w:t>
                  </w:r>
                </w:p>
              </w:tc>
              <w:tc>
                <w:tcPr>
                  <w:tcW w:w="1828" w:type="pct"/>
                  <w:shd w:val="clear" w:color="auto" w:fill="auto"/>
                  <w:vAlign w:val="center"/>
                </w:tcPr>
                <w:p w14:paraId="5068FD67" w14:textId="77777777" w:rsidR="00692E71" w:rsidRPr="001E3185" w:rsidRDefault="00692E71" w:rsidP="008E0250">
                  <w:pPr>
                    <w:autoSpaceDE w:val="0"/>
                    <w:autoSpaceDN w:val="0"/>
                    <w:jc w:val="center"/>
                    <w:rPr>
                      <w:rFonts w:cs="Arial"/>
                    </w:rPr>
                  </w:pPr>
                  <w:r w:rsidRPr="001E3185">
                    <w:rPr>
                      <w:rFonts w:cs="Arial"/>
                    </w:rPr>
                    <w:t>9.37E-02</w:t>
                  </w:r>
                </w:p>
              </w:tc>
              <w:tc>
                <w:tcPr>
                  <w:tcW w:w="1946" w:type="pct"/>
                  <w:shd w:val="clear" w:color="auto" w:fill="auto"/>
                  <w:vAlign w:val="center"/>
                </w:tcPr>
                <w:p w14:paraId="66CE43B7" w14:textId="77777777" w:rsidR="00692E71" w:rsidRPr="001E3185" w:rsidRDefault="00692E71" w:rsidP="008E0250">
                  <w:pPr>
                    <w:autoSpaceDE w:val="0"/>
                    <w:autoSpaceDN w:val="0"/>
                    <w:jc w:val="center"/>
                    <w:rPr>
                      <w:rFonts w:cs="Arial"/>
                    </w:rPr>
                  </w:pPr>
                  <w:r w:rsidRPr="001E3185">
                    <w:rPr>
                      <w:rFonts w:cs="Arial"/>
                    </w:rPr>
                    <w:t>8.93E-03</w:t>
                  </w:r>
                </w:p>
              </w:tc>
            </w:tr>
            <w:tr w:rsidR="00692E71" w:rsidRPr="001E3185" w14:paraId="471AB941" w14:textId="77777777" w:rsidTr="008E0250">
              <w:trPr>
                <w:trHeight w:val="340"/>
                <w:jc w:val="center"/>
              </w:trPr>
              <w:tc>
                <w:tcPr>
                  <w:tcW w:w="1226" w:type="pct"/>
                  <w:shd w:val="clear" w:color="auto" w:fill="auto"/>
                  <w:vAlign w:val="center"/>
                </w:tcPr>
                <w:p w14:paraId="70291D37" w14:textId="77777777" w:rsidR="00692E71" w:rsidRPr="001E3185" w:rsidRDefault="00692E71" w:rsidP="008E0250">
                  <w:pPr>
                    <w:autoSpaceDE w:val="0"/>
                    <w:autoSpaceDN w:val="0"/>
                    <w:rPr>
                      <w:rFonts w:cs="Arial"/>
                    </w:rPr>
                  </w:pPr>
                  <w:r w:rsidRPr="001E3185">
                    <w:rPr>
                      <w:rFonts w:cs="Arial"/>
                    </w:rPr>
                    <w:t>1,2,4-triazole</w:t>
                  </w:r>
                </w:p>
              </w:tc>
              <w:tc>
                <w:tcPr>
                  <w:tcW w:w="1828" w:type="pct"/>
                  <w:shd w:val="clear" w:color="auto" w:fill="auto"/>
                  <w:vAlign w:val="center"/>
                </w:tcPr>
                <w:p w14:paraId="7452C622" w14:textId="77777777" w:rsidR="00692E71" w:rsidRPr="001E3185" w:rsidRDefault="00692E71" w:rsidP="008E0250">
                  <w:pPr>
                    <w:autoSpaceDE w:val="0"/>
                    <w:autoSpaceDN w:val="0"/>
                    <w:jc w:val="center"/>
                    <w:rPr>
                      <w:rFonts w:cs="Arial"/>
                    </w:rPr>
                  </w:pPr>
                  <w:r w:rsidRPr="001E3185">
                    <w:rPr>
                      <w:rFonts w:cs="Arial"/>
                    </w:rPr>
                    <w:t>5.08E-02</w:t>
                  </w:r>
                </w:p>
              </w:tc>
              <w:tc>
                <w:tcPr>
                  <w:tcW w:w="1946" w:type="pct"/>
                  <w:shd w:val="clear" w:color="auto" w:fill="auto"/>
                  <w:vAlign w:val="center"/>
                </w:tcPr>
                <w:p w14:paraId="2687E9A2" w14:textId="77777777" w:rsidR="00692E71" w:rsidRPr="001E3185" w:rsidRDefault="00692E71" w:rsidP="008E0250">
                  <w:pPr>
                    <w:autoSpaceDE w:val="0"/>
                    <w:autoSpaceDN w:val="0"/>
                    <w:jc w:val="center"/>
                    <w:rPr>
                      <w:rFonts w:cs="Arial"/>
                    </w:rPr>
                  </w:pPr>
                  <w:r w:rsidRPr="001E3185">
                    <w:rPr>
                      <w:rFonts w:cs="Arial"/>
                    </w:rPr>
                    <w:t>4.85E-03</w:t>
                  </w:r>
                </w:p>
              </w:tc>
            </w:tr>
          </w:tbl>
          <w:p w14:paraId="6741BE70" w14:textId="77777777" w:rsidR="00692E71" w:rsidRPr="001E3185" w:rsidRDefault="00692E71" w:rsidP="008E0250">
            <w:pPr>
              <w:autoSpaceDE w:val="0"/>
              <w:autoSpaceDN w:val="0"/>
              <w:ind w:right="142"/>
              <w:rPr>
                <w:rFonts w:cs="Arial"/>
              </w:rPr>
            </w:pPr>
          </w:p>
          <w:p w14:paraId="6033C7FF" w14:textId="77777777" w:rsidR="00692E71" w:rsidRPr="001E3185" w:rsidRDefault="00692E71" w:rsidP="008E0250">
            <w:pPr>
              <w:autoSpaceDE w:val="0"/>
              <w:autoSpaceDN w:val="0"/>
              <w:ind w:right="142"/>
              <w:rPr>
                <w:rFonts w:cs="Arial"/>
              </w:rPr>
            </w:pPr>
          </w:p>
          <w:p w14:paraId="3D8C5E66" w14:textId="77777777" w:rsidR="00692E71" w:rsidRPr="001E3185" w:rsidRDefault="00692E71" w:rsidP="00F32B7F">
            <w:pPr>
              <w:pStyle w:val="Lgende"/>
              <w:numPr>
                <w:ilvl w:val="2"/>
                <w:numId w:val="19"/>
              </w:numPr>
              <w:suppressAutoHyphens w:val="0"/>
              <w:spacing w:after="200"/>
              <w:rPr>
                <w:rFonts w:ascii="Verdana" w:hAnsi="Verdana"/>
              </w:rPr>
            </w:pPr>
            <w:r w:rsidRPr="001E3185">
              <w:rPr>
                <w:rFonts w:ascii="Verdana" w:hAnsi="Verdana"/>
              </w:rPr>
              <w:t>Service life of treated wood (without considering application phase)</w:t>
            </w:r>
          </w:p>
          <w:p w14:paraId="4D0E43F3" w14:textId="77777777" w:rsidR="00692E71" w:rsidRPr="001E3185" w:rsidRDefault="00692E71" w:rsidP="008E0250">
            <w:pPr>
              <w:pStyle w:val="Lgende"/>
              <w:spacing w:after="120"/>
              <w:rPr>
                <w:rFonts w:ascii="Verdana" w:hAnsi="Verdana"/>
                <w:b/>
              </w:rPr>
            </w:pPr>
            <w:r w:rsidRPr="001E3185">
              <w:rPr>
                <w:rFonts w:ascii="Verdana" w:hAnsi="Verdana"/>
              </w:rPr>
              <w:t>Twa concentrations are calculated (with eq. 3.7 and 3.8 of the PT08 ESD) taking into account the degradation process with the half-life in soil (DT50soil).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693"/>
              <w:gridCol w:w="2413"/>
              <w:gridCol w:w="2407"/>
            </w:tblGrid>
            <w:tr w:rsidR="00692E71" w:rsidRPr="001E3185" w14:paraId="4F908CE4" w14:textId="77777777" w:rsidTr="008E0250">
              <w:trPr>
                <w:trHeight w:val="340"/>
              </w:trPr>
              <w:tc>
                <w:tcPr>
                  <w:tcW w:w="5000" w:type="pct"/>
                  <w:gridSpan w:val="4"/>
                  <w:shd w:val="clear" w:color="auto" w:fill="auto"/>
                  <w:vAlign w:val="center"/>
                </w:tcPr>
                <w:p w14:paraId="37519366" w14:textId="77777777" w:rsidR="00692E71" w:rsidRPr="001E3185" w:rsidRDefault="00692E71" w:rsidP="008E0250">
                  <w:pPr>
                    <w:jc w:val="center"/>
                    <w:rPr>
                      <w:rFonts w:cs="Arial"/>
                      <w:b/>
                      <w:bCs/>
                    </w:rPr>
                  </w:pPr>
                  <w:r w:rsidRPr="001E3185">
                    <w:rPr>
                      <w:rFonts w:cs="Arial"/>
                      <w:b/>
                    </w:rPr>
                    <w:t xml:space="preserve">PEC </w:t>
                  </w:r>
                  <w:r w:rsidRPr="001E3185">
                    <w:rPr>
                      <w:rFonts w:cs="Arial"/>
                      <w:b/>
                      <w:vertAlign w:val="subscript"/>
                    </w:rPr>
                    <w:t>LOCAL</w:t>
                  </w:r>
                  <w:r w:rsidRPr="001E3185">
                    <w:rPr>
                      <w:rFonts w:cs="Arial"/>
                      <w:b/>
                    </w:rPr>
                    <w:t xml:space="preserve"> </w:t>
                  </w:r>
                  <w:r w:rsidRPr="001E3185">
                    <w:rPr>
                      <w:rFonts w:cs="Arial"/>
                      <w:b/>
                      <w:vertAlign w:val="subscript"/>
                    </w:rPr>
                    <w:t>SOIL</w:t>
                  </w:r>
                  <w:r w:rsidRPr="001E3185">
                    <w:rPr>
                      <w:rFonts w:cs="Arial"/>
                      <w:b/>
                    </w:rPr>
                    <w:t xml:space="preserve"> – House scenario</w:t>
                  </w:r>
                </w:p>
              </w:tc>
            </w:tr>
            <w:tr w:rsidR="00692E71" w:rsidRPr="001E3185" w14:paraId="4F2040CE" w14:textId="77777777" w:rsidTr="008E0250">
              <w:tc>
                <w:tcPr>
                  <w:tcW w:w="983" w:type="pct"/>
                  <w:shd w:val="clear" w:color="auto" w:fill="auto"/>
                  <w:vAlign w:val="center"/>
                </w:tcPr>
                <w:p w14:paraId="7779E2B0" w14:textId="77777777" w:rsidR="00692E71" w:rsidRPr="001E3185" w:rsidRDefault="00692E71" w:rsidP="008E0250">
                  <w:pPr>
                    <w:rPr>
                      <w:rFonts w:cs="Arial"/>
                      <w:bCs/>
                    </w:rPr>
                  </w:pPr>
                </w:p>
              </w:tc>
              <w:tc>
                <w:tcPr>
                  <w:tcW w:w="1440" w:type="pct"/>
                  <w:shd w:val="clear" w:color="auto" w:fill="auto"/>
                  <w:vAlign w:val="center"/>
                </w:tcPr>
                <w:p w14:paraId="19FA6E4E"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p w14:paraId="37665D42" w14:textId="77777777" w:rsidR="00692E71" w:rsidRPr="001E3185" w:rsidRDefault="00692E71" w:rsidP="008E0250">
                  <w:pPr>
                    <w:jc w:val="center"/>
                    <w:rPr>
                      <w:rFonts w:cs="Arial"/>
                      <w:b/>
                      <w:bCs/>
                      <w:vertAlign w:val="subscript"/>
                    </w:rPr>
                  </w:pPr>
                  <w:r w:rsidRPr="001E3185">
                    <w:rPr>
                      <w:rFonts w:cs="Arial"/>
                      <w:b/>
                      <w:bCs/>
                      <w:vertAlign w:val="subscript"/>
                    </w:rPr>
                    <w:t>TWA concentration</w:t>
                  </w:r>
                </w:p>
                <w:p w14:paraId="6D148C48" w14:textId="77777777" w:rsidR="00692E71" w:rsidRPr="001E3185" w:rsidRDefault="00692E71" w:rsidP="008E0250">
                  <w:pPr>
                    <w:jc w:val="center"/>
                    <w:rPr>
                      <w:rFonts w:cs="Arial"/>
                      <w:b/>
                      <w:bCs/>
                      <w:vertAlign w:val="subscript"/>
                    </w:rPr>
                  </w:pPr>
                  <w:r w:rsidRPr="001E3185">
                    <w:rPr>
                      <w:rFonts w:cs="Arial"/>
                      <w:b/>
                      <w:bCs/>
                      <w:vertAlign w:val="subscript"/>
                    </w:rPr>
                    <w:t>TIME1</w:t>
                  </w:r>
                </w:p>
                <w:p w14:paraId="4856A828"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c>
                <w:tcPr>
                  <w:tcW w:w="1290" w:type="pct"/>
                  <w:shd w:val="clear" w:color="auto" w:fill="auto"/>
                  <w:vAlign w:val="center"/>
                </w:tcPr>
                <w:p w14:paraId="3F7DE611" w14:textId="77777777" w:rsidR="00692E71" w:rsidRPr="001E3185" w:rsidRDefault="00692E71" w:rsidP="008E0250">
                  <w:pPr>
                    <w:jc w:val="center"/>
                    <w:rPr>
                      <w:rFonts w:cs="Arial"/>
                      <w:b/>
                    </w:rPr>
                  </w:pPr>
                  <w:r w:rsidRPr="001E3185">
                    <w:rPr>
                      <w:rFonts w:cs="Arial"/>
                      <w:b/>
                      <w:i/>
                    </w:rPr>
                    <w:t>In situ</w:t>
                  </w:r>
                  <w:r w:rsidRPr="001E3185">
                    <w:rPr>
                      <w:rFonts w:cs="Arial"/>
                      <w:b/>
                    </w:rPr>
                    <w:t xml:space="preserve"> application</w:t>
                  </w:r>
                </w:p>
                <w:p w14:paraId="5BEFE45A" w14:textId="77777777" w:rsidR="00692E71" w:rsidRPr="001E3185" w:rsidRDefault="00692E71" w:rsidP="008E0250">
                  <w:pPr>
                    <w:jc w:val="center"/>
                    <w:rPr>
                      <w:rFonts w:cs="Arial"/>
                      <w:b/>
                      <w:bCs/>
                      <w:vertAlign w:val="subscript"/>
                    </w:rPr>
                  </w:pPr>
                  <w:r w:rsidRPr="001E3185">
                    <w:rPr>
                      <w:rFonts w:cs="Arial"/>
                      <w:b/>
                      <w:bCs/>
                      <w:vertAlign w:val="subscript"/>
                    </w:rPr>
                    <w:t>TWA concentration</w:t>
                  </w:r>
                </w:p>
                <w:p w14:paraId="1D184A28" w14:textId="77777777" w:rsidR="00692E71" w:rsidRPr="001E3185" w:rsidRDefault="00692E71" w:rsidP="008E0250">
                  <w:pPr>
                    <w:jc w:val="center"/>
                    <w:rPr>
                      <w:rFonts w:cs="Arial"/>
                      <w:b/>
                      <w:bCs/>
                      <w:vertAlign w:val="subscript"/>
                    </w:rPr>
                  </w:pPr>
                  <w:r w:rsidRPr="001E3185">
                    <w:rPr>
                      <w:rFonts w:cs="Arial"/>
                      <w:b/>
                      <w:bCs/>
                      <w:vertAlign w:val="subscript"/>
                    </w:rPr>
                    <w:t>TIME2</w:t>
                  </w:r>
                </w:p>
                <w:p w14:paraId="47E1A4DE"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c>
                <w:tcPr>
                  <w:tcW w:w="1287" w:type="pct"/>
                  <w:shd w:val="clear" w:color="auto" w:fill="auto"/>
                  <w:vAlign w:val="center"/>
                </w:tcPr>
                <w:p w14:paraId="367EA54D" w14:textId="77777777" w:rsidR="00692E71" w:rsidRPr="001E3185" w:rsidRDefault="00692E71" w:rsidP="008E0250">
                  <w:pPr>
                    <w:jc w:val="center"/>
                    <w:rPr>
                      <w:rFonts w:cs="Arial"/>
                      <w:b/>
                    </w:rPr>
                  </w:pPr>
                  <w:r w:rsidRPr="001E3185">
                    <w:rPr>
                      <w:rFonts w:cs="Arial"/>
                      <w:b/>
                    </w:rPr>
                    <w:t>Industrial application</w:t>
                  </w:r>
                </w:p>
                <w:p w14:paraId="33984DD8" w14:textId="77777777" w:rsidR="00692E71" w:rsidRPr="001E3185" w:rsidRDefault="00692E71" w:rsidP="008E0250">
                  <w:pPr>
                    <w:jc w:val="center"/>
                    <w:rPr>
                      <w:rFonts w:cs="Arial"/>
                      <w:b/>
                      <w:bCs/>
                      <w:vertAlign w:val="subscript"/>
                    </w:rPr>
                  </w:pPr>
                  <w:r w:rsidRPr="001E3185">
                    <w:rPr>
                      <w:rFonts w:cs="Arial"/>
                      <w:b/>
                      <w:bCs/>
                      <w:vertAlign w:val="subscript"/>
                    </w:rPr>
                    <w:t>TWA concentration</w:t>
                  </w:r>
                </w:p>
                <w:p w14:paraId="74EF2D42" w14:textId="77777777" w:rsidR="00692E71" w:rsidRPr="001E3185" w:rsidRDefault="00692E71" w:rsidP="008E0250">
                  <w:pPr>
                    <w:jc w:val="center"/>
                    <w:rPr>
                      <w:rFonts w:cs="Arial"/>
                      <w:b/>
                      <w:bCs/>
                      <w:vertAlign w:val="subscript"/>
                    </w:rPr>
                  </w:pPr>
                  <w:r w:rsidRPr="001E3185">
                    <w:rPr>
                      <w:rFonts w:cs="Arial"/>
                      <w:b/>
                      <w:bCs/>
                      <w:vertAlign w:val="subscript"/>
                    </w:rPr>
                    <w:t>TIME2</w:t>
                  </w:r>
                </w:p>
                <w:p w14:paraId="16A83C5C"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r>
            <w:tr w:rsidR="00692E71" w:rsidRPr="001E3185" w14:paraId="3AF8200A" w14:textId="77777777" w:rsidTr="008E0250">
              <w:trPr>
                <w:trHeight w:val="340"/>
              </w:trPr>
              <w:tc>
                <w:tcPr>
                  <w:tcW w:w="983" w:type="pct"/>
                  <w:shd w:val="clear" w:color="auto" w:fill="auto"/>
                  <w:vAlign w:val="center"/>
                </w:tcPr>
                <w:p w14:paraId="2362FF32" w14:textId="77777777" w:rsidR="00692E71" w:rsidRPr="001E3185" w:rsidRDefault="00692E71" w:rsidP="008E0250">
                  <w:pPr>
                    <w:rPr>
                      <w:rFonts w:cs="Arial"/>
                      <w:bCs/>
                    </w:rPr>
                  </w:pPr>
                  <w:r w:rsidRPr="001E3185">
                    <w:rPr>
                      <w:rFonts w:cs="Arial"/>
                      <w:bCs/>
                    </w:rPr>
                    <w:t>Tebuconazole</w:t>
                  </w:r>
                </w:p>
              </w:tc>
              <w:tc>
                <w:tcPr>
                  <w:tcW w:w="1440" w:type="pct"/>
                  <w:shd w:val="clear" w:color="auto" w:fill="auto"/>
                  <w:vAlign w:val="center"/>
                </w:tcPr>
                <w:p w14:paraId="27E4EB45" w14:textId="77777777" w:rsidR="00692E71" w:rsidRPr="001E3185" w:rsidRDefault="00692E71" w:rsidP="008E0250">
                  <w:pPr>
                    <w:jc w:val="center"/>
                    <w:rPr>
                      <w:rFonts w:cs="Arial"/>
                    </w:rPr>
                  </w:pPr>
                  <w:r w:rsidRPr="001E3185">
                    <w:rPr>
                      <w:rFonts w:cs="Arial"/>
                    </w:rPr>
                    <w:t>2.28E-02</w:t>
                  </w:r>
                </w:p>
              </w:tc>
              <w:tc>
                <w:tcPr>
                  <w:tcW w:w="1290" w:type="pct"/>
                  <w:shd w:val="clear" w:color="auto" w:fill="auto"/>
                  <w:vAlign w:val="center"/>
                </w:tcPr>
                <w:p w14:paraId="14228232" w14:textId="77777777" w:rsidR="00692E71" w:rsidRPr="001E3185" w:rsidRDefault="00692E71" w:rsidP="008E0250">
                  <w:pPr>
                    <w:jc w:val="center"/>
                    <w:rPr>
                      <w:rFonts w:cs="Arial"/>
                    </w:rPr>
                  </w:pPr>
                  <w:r w:rsidRPr="001E3185">
                    <w:rPr>
                      <w:rFonts w:cs="Arial"/>
                    </w:rPr>
                    <w:t>1.21E-02</w:t>
                  </w:r>
                </w:p>
              </w:tc>
              <w:tc>
                <w:tcPr>
                  <w:tcW w:w="1287" w:type="pct"/>
                  <w:shd w:val="clear" w:color="auto" w:fill="auto"/>
                  <w:vAlign w:val="center"/>
                </w:tcPr>
                <w:p w14:paraId="0AE980A0" w14:textId="77777777" w:rsidR="00692E71" w:rsidRPr="001E3185" w:rsidRDefault="00692E71" w:rsidP="008E0250">
                  <w:pPr>
                    <w:jc w:val="center"/>
                    <w:rPr>
                      <w:rFonts w:cs="Arial"/>
                    </w:rPr>
                  </w:pPr>
                  <w:r w:rsidRPr="001E3185">
                    <w:rPr>
                      <w:rFonts w:cs="Arial"/>
                    </w:rPr>
                    <w:t>8.88E-03</w:t>
                  </w:r>
                </w:p>
              </w:tc>
            </w:tr>
            <w:tr w:rsidR="00692E71" w:rsidRPr="001E3185" w14:paraId="1EFCD662" w14:textId="77777777" w:rsidTr="008E0250">
              <w:trPr>
                <w:trHeight w:val="340"/>
              </w:trPr>
              <w:tc>
                <w:tcPr>
                  <w:tcW w:w="983" w:type="pct"/>
                  <w:shd w:val="clear" w:color="auto" w:fill="auto"/>
                  <w:vAlign w:val="center"/>
                </w:tcPr>
                <w:p w14:paraId="5BF1F606" w14:textId="77777777" w:rsidR="00692E71" w:rsidRPr="001E3185" w:rsidRDefault="00692E71" w:rsidP="008E0250">
                  <w:pPr>
                    <w:rPr>
                      <w:rFonts w:cs="Arial"/>
                      <w:bCs/>
                    </w:rPr>
                  </w:pPr>
                  <w:r w:rsidRPr="001E3185">
                    <w:rPr>
                      <w:rFonts w:cs="Arial"/>
                      <w:bCs/>
                    </w:rPr>
                    <w:t>Propiconazole</w:t>
                  </w:r>
                </w:p>
              </w:tc>
              <w:tc>
                <w:tcPr>
                  <w:tcW w:w="1440" w:type="pct"/>
                  <w:shd w:val="clear" w:color="auto" w:fill="auto"/>
                  <w:vAlign w:val="center"/>
                </w:tcPr>
                <w:p w14:paraId="6C782E93" w14:textId="77777777" w:rsidR="00692E71" w:rsidRPr="001E3185" w:rsidRDefault="00692E71" w:rsidP="008E0250">
                  <w:pPr>
                    <w:jc w:val="center"/>
                    <w:rPr>
                      <w:rFonts w:cs="Arial"/>
                    </w:rPr>
                  </w:pPr>
                  <w:r w:rsidRPr="001E3185">
                    <w:rPr>
                      <w:rFonts w:cs="Arial"/>
                    </w:rPr>
                    <w:t>5.20E-02</w:t>
                  </w:r>
                </w:p>
              </w:tc>
              <w:tc>
                <w:tcPr>
                  <w:tcW w:w="1290" w:type="pct"/>
                  <w:shd w:val="clear" w:color="auto" w:fill="auto"/>
                  <w:vAlign w:val="center"/>
                </w:tcPr>
                <w:p w14:paraId="599FBAE8" w14:textId="77777777" w:rsidR="00692E71" w:rsidRPr="001E3185" w:rsidRDefault="00692E71" w:rsidP="008E0250">
                  <w:pPr>
                    <w:jc w:val="center"/>
                    <w:rPr>
                      <w:rFonts w:cs="Arial"/>
                    </w:rPr>
                  </w:pPr>
                  <w:r w:rsidRPr="001E3185">
                    <w:rPr>
                      <w:rFonts w:cs="Arial"/>
                    </w:rPr>
                    <w:t>3.28E-02</w:t>
                  </w:r>
                </w:p>
              </w:tc>
              <w:tc>
                <w:tcPr>
                  <w:tcW w:w="1287" w:type="pct"/>
                  <w:shd w:val="clear" w:color="auto" w:fill="auto"/>
                  <w:vAlign w:val="center"/>
                </w:tcPr>
                <w:p w14:paraId="5FD239B6" w14:textId="77777777" w:rsidR="00692E71" w:rsidRPr="001E3185" w:rsidRDefault="00692E71" w:rsidP="008E0250">
                  <w:pPr>
                    <w:jc w:val="center"/>
                    <w:rPr>
                      <w:rFonts w:cs="Arial"/>
                    </w:rPr>
                  </w:pPr>
                  <w:r w:rsidRPr="001E3185">
                    <w:rPr>
                      <w:rFonts w:cs="Arial"/>
                    </w:rPr>
                    <w:t>2.52E-02</w:t>
                  </w:r>
                </w:p>
              </w:tc>
            </w:tr>
            <w:tr w:rsidR="00692E71" w:rsidRPr="001E3185" w14:paraId="0CEDFF0C" w14:textId="77777777" w:rsidTr="008E0250">
              <w:trPr>
                <w:trHeight w:val="340"/>
              </w:trPr>
              <w:tc>
                <w:tcPr>
                  <w:tcW w:w="983" w:type="pct"/>
                  <w:shd w:val="clear" w:color="auto" w:fill="auto"/>
                  <w:vAlign w:val="center"/>
                </w:tcPr>
                <w:p w14:paraId="64B92A37" w14:textId="77777777" w:rsidR="00692E71" w:rsidRPr="001E3185" w:rsidRDefault="00692E71" w:rsidP="008E0250">
                  <w:pPr>
                    <w:rPr>
                      <w:rFonts w:cs="Arial"/>
                      <w:bCs/>
                    </w:rPr>
                  </w:pPr>
                  <w:r w:rsidRPr="001E3185">
                    <w:rPr>
                      <w:rFonts w:cs="Arial"/>
                      <w:bCs/>
                    </w:rPr>
                    <w:t>Cypermethrin</w:t>
                  </w:r>
                </w:p>
              </w:tc>
              <w:tc>
                <w:tcPr>
                  <w:tcW w:w="1440" w:type="pct"/>
                  <w:shd w:val="clear" w:color="auto" w:fill="auto"/>
                  <w:vAlign w:val="center"/>
                </w:tcPr>
                <w:p w14:paraId="2E957E29" w14:textId="77777777" w:rsidR="00692E71" w:rsidRPr="001E3185" w:rsidRDefault="00692E71" w:rsidP="008E0250">
                  <w:pPr>
                    <w:jc w:val="center"/>
                    <w:rPr>
                      <w:rFonts w:cs="Arial"/>
                    </w:rPr>
                  </w:pPr>
                  <w:r w:rsidRPr="001E3185">
                    <w:rPr>
                      <w:rFonts w:cs="Arial"/>
                    </w:rPr>
                    <w:t>1.65E-04</w:t>
                  </w:r>
                </w:p>
              </w:tc>
              <w:tc>
                <w:tcPr>
                  <w:tcW w:w="1290" w:type="pct"/>
                  <w:shd w:val="clear" w:color="auto" w:fill="auto"/>
                  <w:vAlign w:val="center"/>
                </w:tcPr>
                <w:p w14:paraId="3815C03D" w14:textId="77777777" w:rsidR="00692E71" w:rsidRPr="001E3185" w:rsidRDefault="00692E71" w:rsidP="008E0250">
                  <w:pPr>
                    <w:jc w:val="center"/>
                    <w:rPr>
                      <w:rFonts w:cs="Arial"/>
                    </w:rPr>
                  </w:pPr>
                  <w:r w:rsidRPr="001E3185">
                    <w:rPr>
                      <w:rFonts w:cs="Arial"/>
                    </w:rPr>
                    <w:t>3.16E-04</w:t>
                  </w:r>
                </w:p>
              </w:tc>
              <w:tc>
                <w:tcPr>
                  <w:tcW w:w="1287" w:type="pct"/>
                  <w:shd w:val="clear" w:color="auto" w:fill="auto"/>
                  <w:vAlign w:val="center"/>
                </w:tcPr>
                <w:p w14:paraId="357CB9BB" w14:textId="77777777" w:rsidR="00692E71" w:rsidRPr="001E3185" w:rsidRDefault="00692E71" w:rsidP="008E0250">
                  <w:pPr>
                    <w:jc w:val="center"/>
                    <w:rPr>
                      <w:rFonts w:cs="Arial"/>
                    </w:rPr>
                  </w:pPr>
                  <w:r w:rsidRPr="001E3185">
                    <w:rPr>
                      <w:rFonts w:cs="Arial"/>
                    </w:rPr>
                    <w:t>3.16E-04</w:t>
                  </w:r>
                </w:p>
              </w:tc>
            </w:tr>
            <w:tr w:rsidR="00692E71" w:rsidRPr="001E3185" w14:paraId="0DC2CD72" w14:textId="77777777" w:rsidTr="008E0250">
              <w:trPr>
                <w:trHeight w:val="340"/>
              </w:trPr>
              <w:tc>
                <w:tcPr>
                  <w:tcW w:w="983" w:type="pct"/>
                  <w:shd w:val="clear" w:color="auto" w:fill="auto"/>
                  <w:vAlign w:val="center"/>
                </w:tcPr>
                <w:p w14:paraId="215E271C" w14:textId="77777777" w:rsidR="00692E71" w:rsidRPr="001E3185" w:rsidRDefault="00692E71" w:rsidP="008E0250">
                  <w:pPr>
                    <w:rPr>
                      <w:rFonts w:cs="Arial"/>
                      <w:bCs/>
                    </w:rPr>
                  </w:pPr>
                  <w:r w:rsidRPr="001E3185">
                    <w:rPr>
                      <w:rFonts w:cs="Arial"/>
                      <w:bCs/>
                    </w:rPr>
                    <w:t>IPBC</w:t>
                  </w:r>
                </w:p>
              </w:tc>
              <w:tc>
                <w:tcPr>
                  <w:tcW w:w="1440" w:type="pct"/>
                  <w:shd w:val="clear" w:color="auto" w:fill="auto"/>
                  <w:vAlign w:val="center"/>
                </w:tcPr>
                <w:p w14:paraId="340F160B" w14:textId="77777777" w:rsidR="00692E71" w:rsidRPr="001E3185" w:rsidRDefault="00692E71" w:rsidP="008E0250">
                  <w:pPr>
                    <w:jc w:val="center"/>
                    <w:rPr>
                      <w:rFonts w:cs="Arial"/>
                    </w:rPr>
                  </w:pPr>
                  <w:r w:rsidRPr="001E3185">
                    <w:rPr>
                      <w:rFonts w:cs="Arial"/>
                    </w:rPr>
                    <w:t>2.66E-04</w:t>
                  </w:r>
                </w:p>
              </w:tc>
              <w:tc>
                <w:tcPr>
                  <w:tcW w:w="1290" w:type="pct"/>
                  <w:shd w:val="clear" w:color="auto" w:fill="auto"/>
                  <w:vAlign w:val="center"/>
                </w:tcPr>
                <w:p w14:paraId="41CD78AA" w14:textId="77777777" w:rsidR="00692E71" w:rsidRPr="001E3185" w:rsidRDefault="00692E71" w:rsidP="008E0250">
                  <w:pPr>
                    <w:jc w:val="center"/>
                    <w:rPr>
                      <w:rFonts w:cs="Arial"/>
                    </w:rPr>
                  </w:pPr>
                  <w:r w:rsidRPr="001E3185">
                    <w:rPr>
                      <w:rFonts w:cs="Arial"/>
                    </w:rPr>
                    <w:t>1.65E-05</w:t>
                  </w:r>
                </w:p>
              </w:tc>
              <w:tc>
                <w:tcPr>
                  <w:tcW w:w="1287" w:type="pct"/>
                  <w:shd w:val="clear" w:color="auto" w:fill="auto"/>
                  <w:vAlign w:val="center"/>
                </w:tcPr>
                <w:p w14:paraId="029AF557" w14:textId="77777777" w:rsidR="00692E71" w:rsidRPr="001E3185" w:rsidRDefault="00692E71" w:rsidP="008E0250">
                  <w:pPr>
                    <w:jc w:val="center"/>
                    <w:rPr>
                      <w:rFonts w:cs="Arial"/>
                    </w:rPr>
                  </w:pPr>
                  <w:r w:rsidRPr="001E3185">
                    <w:rPr>
                      <w:rFonts w:cs="Arial"/>
                    </w:rPr>
                    <w:t>1.37E-05</w:t>
                  </w:r>
                </w:p>
              </w:tc>
            </w:tr>
            <w:tr w:rsidR="00692E71" w:rsidRPr="001E3185" w14:paraId="13EB1C85" w14:textId="77777777" w:rsidTr="008E0250">
              <w:trPr>
                <w:trHeight w:val="340"/>
              </w:trPr>
              <w:tc>
                <w:tcPr>
                  <w:tcW w:w="983" w:type="pct"/>
                  <w:shd w:val="clear" w:color="auto" w:fill="auto"/>
                  <w:vAlign w:val="center"/>
                </w:tcPr>
                <w:p w14:paraId="055042CC" w14:textId="77777777" w:rsidR="00692E71" w:rsidRPr="001E3185" w:rsidRDefault="00692E71" w:rsidP="008E0250">
                  <w:pPr>
                    <w:rPr>
                      <w:rFonts w:cs="Arial"/>
                      <w:bCs/>
                    </w:rPr>
                  </w:pPr>
                  <w:r w:rsidRPr="001E3185">
                    <w:rPr>
                      <w:rFonts w:cs="Arial"/>
                      <w:bCs/>
                    </w:rPr>
                    <w:t>PBC</w:t>
                  </w:r>
                </w:p>
              </w:tc>
              <w:tc>
                <w:tcPr>
                  <w:tcW w:w="1440" w:type="pct"/>
                  <w:shd w:val="clear" w:color="auto" w:fill="auto"/>
                  <w:vAlign w:val="center"/>
                </w:tcPr>
                <w:p w14:paraId="731F2EF3" w14:textId="77777777" w:rsidR="00692E71" w:rsidRPr="001E3185" w:rsidRDefault="00692E71" w:rsidP="008E0250">
                  <w:pPr>
                    <w:jc w:val="center"/>
                    <w:rPr>
                      <w:rFonts w:cs="Arial"/>
                    </w:rPr>
                  </w:pPr>
                  <w:r w:rsidRPr="001E3185">
                    <w:rPr>
                      <w:rFonts w:cs="Arial"/>
                    </w:rPr>
                    <w:t>4.27E-03</w:t>
                  </w:r>
                </w:p>
              </w:tc>
              <w:tc>
                <w:tcPr>
                  <w:tcW w:w="1290" w:type="pct"/>
                  <w:shd w:val="clear" w:color="auto" w:fill="auto"/>
                  <w:vAlign w:val="center"/>
                </w:tcPr>
                <w:p w14:paraId="0E590BE1" w14:textId="77777777" w:rsidR="00692E71" w:rsidRPr="001E3185" w:rsidRDefault="00692E71" w:rsidP="008E0250">
                  <w:pPr>
                    <w:jc w:val="center"/>
                    <w:rPr>
                      <w:rFonts w:cs="Arial"/>
                    </w:rPr>
                  </w:pPr>
                  <w:r w:rsidRPr="001E3185">
                    <w:rPr>
                      <w:rFonts w:cs="Arial"/>
                    </w:rPr>
                    <w:t>4.86E-04</w:t>
                  </w:r>
                </w:p>
              </w:tc>
              <w:tc>
                <w:tcPr>
                  <w:tcW w:w="1287" w:type="pct"/>
                  <w:shd w:val="clear" w:color="auto" w:fill="auto"/>
                  <w:vAlign w:val="center"/>
                </w:tcPr>
                <w:p w14:paraId="092963EC" w14:textId="77777777" w:rsidR="00692E71" w:rsidRPr="001E3185" w:rsidRDefault="00692E71" w:rsidP="008E0250">
                  <w:pPr>
                    <w:jc w:val="center"/>
                    <w:rPr>
                      <w:rFonts w:cs="Arial"/>
                    </w:rPr>
                  </w:pPr>
                  <w:r w:rsidRPr="001E3185">
                    <w:rPr>
                      <w:rFonts w:cs="Arial"/>
                    </w:rPr>
                    <w:t>3.81E-04</w:t>
                  </w:r>
                </w:p>
              </w:tc>
            </w:tr>
            <w:tr w:rsidR="00692E71" w:rsidRPr="001E3185" w14:paraId="56EF0AA4" w14:textId="77777777" w:rsidTr="008E0250">
              <w:trPr>
                <w:trHeight w:val="340"/>
              </w:trPr>
              <w:tc>
                <w:tcPr>
                  <w:tcW w:w="983" w:type="pct"/>
                  <w:shd w:val="clear" w:color="auto" w:fill="auto"/>
                  <w:vAlign w:val="center"/>
                </w:tcPr>
                <w:p w14:paraId="3DB1CE3E" w14:textId="77777777" w:rsidR="00692E71" w:rsidRPr="001E3185" w:rsidRDefault="00692E71" w:rsidP="008E0250">
                  <w:pPr>
                    <w:rPr>
                      <w:rFonts w:cs="Arial"/>
                      <w:bCs/>
                    </w:rPr>
                  </w:pPr>
                  <w:r w:rsidRPr="001E3185">
                    <w:rPr>
                      <w:rFonts w:cs="Arial"/>
                    </w:rPr>
                    <w:t>1,2,4-triazole</w:t>
                  </w:r>
                </w:p>
              </w:tc>
              <w:tc>
                <w:tcPr>
                  <w:tcW w:w="1440" w:type="pct"/>
                  <w:shd w:val="clear" w:color="auto" w:fill="auto"/>
                  <w:vAlign w:val="center"/>
                </w:tcPr>
                <w:p w14:paraId="6941F5A4" w14:textId="77777777" w:rsidR="00692E71" w:rsidRPr="001E3185" w:rsidRDefault="00692E71" w:rsidP="008E0250">
                  <w:pPr>
                    <w:jc w:val="center"/>
                    <w:rPr>
                      <w:rFonts w:cs="Arial"/>
                    </w:rPr>
                  </w:pPr>
                  <w:r w:rsidRPr="001E3185">
                    <w:rPr>
                      <w:rFonts w:cs="Arial"/>
                    </w:rPr>
                    <w:t>5.12E-03</w:t>
                  </w:r>
                </w:p>
              </w:tc>
              <w:tc>
                <w:tcPr>
                  <w:tcW w:w="1290" w:type="pct"/>
                  <w:shd w:val="clear" w:color="auto" w:fill="auto"/>
                  <w:vAlign w:val="center"/>
                </w:tcPr>
                <w:p w14:paraId="22797B9B" w14:textId="77777777" w:rsidR="00692E71" w:rsidRPr="001E3185" w:rsidRDefault="00692E71" w:rsidP="008E0250">
                  <w:pPr>
                    <w:jc w:val="center"/>
                    <w:rPr>
                      <w:rFonts w:cs="Arial"/>
                    </w:rPr>
                  </w:pPr>
                  <w:r w:rsidRPr="001E3185">
                    <w:rPr>
                      <w:rFonts w:cs="Arial"/>
                    </w:rPr>
                    <w:t>4.30E-03</w:t>
                  </w:r>
                </w:p>
              </w:tc>
              <w:tc>
                <w:tcPr>
                  <w:tcW w:w="1287" w:type="pct"/>
                  <w:shd w:val="clear" w:color="auto" w:fill="auto"/>
                  <w:vAlign w:val="center"/>
                </w:tcPr>
                <w:p w14:paraId="2987B9C9" w14:textId="77777777" w:rsidR="00692E71" w:rsidRPr="001E3185" w:rsidRDefault="00692E71" w:rsidP="008E0250">
                  <w:pPr>
                    <w:jc w:val="center"/>
                    <w:rPr>
                      <w:rFonts w:cs="Arial"/>
                    </w:rPr>
                  </w:pPr>
                  <w:r w:rsidRPr="001E3185">
                    <w:rPr>
                      <w:rFonts w:cs="Arial"/>
                    </w:rPr>
                    <w:t>3.32E-03</w:t>
                  </w:r>
                </w:p>
              </w:tc>
            </w:tr>
            <w:tr w:rsidR="00692E71" w:rsidRPr="006E2528" w14:paraId="3A5891FF" w14:textId="77777777" w:rsidTr="008E0250">
              <w:trPr>
                <w:trHeight w:val="340"/>
              </w:trPr>
              <w:tc>
                <w:tcPr>
                  <w:tcW w:w="5000" w:type="pct"/>
                  <w:gridSpan w:val="4"/>
                  <w:shd w:val="clear" w:color="auto" w:fill="auto"/>
                  <w:vAlign w:val="center"/>
                </w:tcPr>
                <w:p w14:paraId="2B781F61" w14:textId="77777777" w:rsidR="00692E71" w:rsidRPr="001E3185" w:rsidRDefault="00692E71" w:rsidP="008E0250">
                  <w:pPr>
                    <w:jc w:val="center"/>
                    <w:rPr>
                      <w:rFonts w:cs="Arial"/>
                      <w:b/>
                      <w:bCs/>
                      <w:lang w:val="fr-FR"/>
                    </w:rPr>
                  </w:pPr>
                  <w:r w:rsidRPr="001E3185">
                    <w:rPr>
                      <w:rFonts w:cs="Arial"/>
                      <w:b/>
                      <w:lang w:val="fr-FR"/>
                    </w:rPr>
                    <w:t xml:space="preserve">PEC </w:t>
                  </w:r>
                  <w:r w:rsidRPr="001E3185">
                    <w:rPr>
                      <w:rFonts w:cs="Arial"/>
                      <w:b/>
                      <w:vertAlign w:val="subscript"/>
                      <w:lang w:val="fr-FR"/>
                    </w:rPr>
                    <w:t>LOCAL</w:t>
                  </w:r>
                  <w:r w:rsidRPr="001E3185">
                    <w:rPr>
                      <w:rFonts w:cs="Arial"/>
                      <w:b/>
                      <w:lang w:val="fr-FR"/>
                    </w:rPr>
                    <w:t xml:space="preserve"> </w:t>
                  </w:r>
                  <w:r w:rsidRPr="001E3185">
                    <w:rPr>
                      <w:rFonts w:cs="Arial"/>
                      <w:b/>
                      <w:vertAlign w:val="subscript"/>
                      <w:lang w:val="fr-FR"/>
                    </w:rPr>
                    <w:t>SOIL</w:t>
                  </w:r>
                  <w:r w:rsidRPr="001E3185">
                    <w:rPr>
                      <w:rFonts w:cs="Arial"/>
                      <w:b/>
                      <w:lang w:val="fr-FR"/>
                    </w:rPr>
                    <w:t xml:space="preserve"> – Noise barrier</w:t>
                  </w:r>
                </w:p>
              </w:tc>
            </w:tr>
            <w:tr w:rsidR="00692E71" w:rsidRPr="001E3185" w14:paraId="0D967513" w14:textId="77777777" w:rsidTr="008E0250">
              <w:trPr>
                <w:trHeight w:val="1356"/>
              </w:trPr>
              <w:tc>
                <w:tcPr>
                  <w:tcW w:w="983" w:type="pct"/>
                  <w:shd w:val="clear" w:color="auto" w:fill="auto"/>
                  <w:vAlign w:val="center"/>
                </w:tcPr>
                <w:p w14:paraId="72E5C198" w14:textId="77777777" w:rsidR="00692E71" w:rsidRPr="001E3185" w:rsidRDefault="00692E71" w:rsidP="008E0250">
                  <w:pPr>
                    <w:rPr>
                      <w:rFonts w:cs="Arial"/>
                      <w:bCs/>
                      <w:lang w:val="fr-FR"/>
                    </w:rPr>
                  </w:pPr>
                </w:p>
              </w:tc>
              <w:tc>
                <w:tcPr>
                  <w:tcW w:w="1440" w:type="pct"/>
                  <w:shd w:val="clear" w:color="auto" w:fill="auto"/>
                  <w:vAlign w:val="center"/>
                </w:tcPr>
                <w:p w14:paraId="7340DBE0" w14:textId="77777777" w:rsidR="00692E71" w:rsidRPr="001E3185" w:rsidRDefault="00692E71" w:rsidP="008E0250">
                  <w:pPr>
                    <w:jc w:val="center"/>
                    <w:rPr>
                      <w:rFonts w:cs="Arial"/>
                      <w:b/>
                    </w:rPr>
                  </w:pPr>
                  <w:r w:rsidRPr="001E3185">
                    <w:rPr>
                      <w:rFonts w:cs="Arial"/>
                      <w:b/>
                    </w:rPr>
                    <w:t xml:space="preserve">Industrial &amp; </w:t>
                  </w:r>
                  <w:r w:rsidRPr="001E3185">
                    <w:rPr>
                      <w:rFonts w:cs="Arial"/>
                      <w:b/>
                      <w:i/>
                    </w:rPr>
                    <w:t>In situ</w:t>
                  </w:r>
                  <w:r w:rsidRPr="001E3185">
                    <w:rPr>
                      <w:rFonts w:cs="Arial"/>
                      <w:b/>
                    </w:rPr>
                    <w:t xml:space="preserve"> application</w:t>
                  </w:r>
                </w:p>
                <w:p w14:paraId="1A4023BA" w14:textId="77777777" w:rsidR="00692E71" w:rsidRPr="001E3185" w:rsidRDefault="00692E71" w:rsidP="008E0250">
                  <w:pPr>
                    <w:jc w:val="center"/>
                    <w:rPr>
                      <w:rFonts w:cs="Arial"/>
                      <w:b/>
                      <w:bCs/>
                      <w:vertAlign w:val="subscript"/>
                    </w:rPr>
                  </w:pPr>
                  <w:r w:rsidRPr="001E3185">
                    <w:rPr>
                      <w:rFonts w:cs="Arial"/>
                      <w:b/>
                      <w:bCs/>
                      <w:vertAlign w:val="subscript"/>
                    </w:rPr>
                    <w:t>TWA concentration</w:t>
                  </w:r>
                </w:p>
                <w:p w14:paraId="29A75A15" w14:textId="77777777" w:rsidR="00692E71" w:rsidRPr="001E3185" w:rsidRDefault="00692E71" w:rsidP="008E0250">
                  <w:pPr>
                    <w:jc w:val="center"/>
                    <w:rPr>
                      <w:rFonts w:cs="Arial"/>
                      <w:b/>
                      <w:bCs/>
                      <w:vertAlign w:val="subscript"/>
                    </w:rPr>
                  </w:pPr>
                  <w:r w:rsidRPr="001E3185">
                    <w:rPr>
                      <w:rFonts w:cs="Arial"/>
                      <w:b/>
                      <w:bCs/>
                      <w:vertAlign w:val="subscript"/>
                    </w:rPr>
                    <w:t>TIME1</w:t>
                  </w:r>
                </w:p>
                <w:p w14:paraId="1437A45C"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c>
                <w:tcPr>
                  <w:tcW w:w="1290" w:type="pct"/>
                  <w:shd w:val="clear" w:color="auto" w:fill="auto"/>
                  <w:vAlign w:val="center"/>
                </w:tcPr>
                <w:p w14:paraId="35A910E6" w14:textId="77777777" w:rsidR="00692E71" w:rsidRPr="001E3185" w:rsidRDefault="00692E71" w:rsidP="008E0250">
                  <w:pPr>
                    <w:jc w:val="center"/>
                    <w:rPr>
                      <w:rFonts w:cs="Arial"/>
                      <w:b/>
                    </w:rPr>
                  </w:pPr>
                  <w:r w:rsidRPr="001E3185">
                    <w:rPr>
                      <w:rFonts w:cs="Arial"/>
                      <w:b/>
                      <w:i/>
                    </w:rPr>
                    <w:t>In situ</w:t>
                  </w:r>
                  <w:r w:rsidRPr="001E3185">
                    <w:rPr>
                      <w:rFonts w:cs="Arial"/>
                      <w:b/>
                    </w:rPr>
                    <w:t xml:space="preserve"> application</w:t>
                  </w:r>
                </w:p>
                <w:p w14:paraId="31FA193A" w14:textId="77777777" w:rsidR="00692E71" w:rsidRPr="001E3185" w:rsidRDefault="00692E71" w:rsidP="008E0250">
                  <w:pPr>
                    <w:jc w:val="center"/>
                    <w:rPr>
                      <w:rFonts w:cs="Arial"/>
                      <w:b/>
                      <w:bCs/>
                      <w:vertAlign w:val="subscript"/>
                    </w:rPr>
                  </w:pPr>
                  <w:r w:rsidRPr="001E3185">
                    <w:rPr>
                      <w:rFonts w:cs="Arial"/>
                      <w:b/>
                      <w:bCs/>
                      <w:vertAlign w:val="subscript"/>
                    </w:rPr>
                    <w:t>TWA concentration</w:t>
                  </w:r>
                </w:p>
                <w:p w14:paraId="62A69F75" w14:textId="77777777" w:rsidR="00692E71" w:rsidRPr="001E3185" w:rsidRDefault="00692E71" w:rsidP="008E0250">
                  <w:pPr>
                    <w:jc w:val="center"/>
                    <w:rPr>
                      <w:rFonts w:cs="Arial"/>
                      <w:b/>
                      <w:bCs/>
                      <w:vertAlign w:val="subscript"/>
                    </w:rPr>
                  </w:pPr>
                  <w:r w:rsidRPr="001E3185">
                    <w:rPr>
                      <w:rFonts w:cs="Arial"/>
                      <w:b/>
                      <w:bCs/>
                      <w:vertAlign w:val="subscript"/>
                    </w:rPr>
                    <w:t>TIME2</w:t>
                  </w:r>
                </w:p>
                <w:p w14:paraId="2D404018"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c>
                <w:tcPr>
                  <w:tcW w:w="1287" w:type="pct"/>
                  <w:shd w:val="clear" w:color="auto" w:fill="auto"/>
                  <w:vAlign w:val="center"/>
                </w:tcPr>
                <w:p w14:paraId="14E7A479" w14:textId="77777777" w:rsidR="00692E71" w:rsidRPr="001E3185" w:rsidRDefault="00692E71" w:rsidP="008E0250">
                  <w:pPr>
                    <w:jc w:val="center"/>
                    <w:rPr>
                      <w:rFonts w:cs="Arial"/>
                      <w:b/>
                    </w:rPr>
                  </w:pPr>
                  <w:r w:rsidRPr="001E3185">
                    <w:rPr>
                      <w:rFonts w:cs="Arial"/>
                      <w:b/>
                    </w:rPr>
                    <w:t>Industrial application</w:t>
                  </w:r>
                </w:p>
                <w:p w14:paraId="159D81F0" w14:textId="77777777" w:rsidR="00692E71" w:rsidRPr="001E3185" w:rsidRDefault="00692E71" w:rsidP="008E0250">
                  <w:pPr>
                    <w:jc w:val="center"/>
                    <w:rPr>
                      <w:rFonts w:cs="Arial"/>
                      <w:b/>
                      <w:bCs/>
                      <w:vertAlign w:val="subscript"/>
                    </w:rPr>
                  </w:pPr>
                  <w:r w:rsidRPr="001E3185">
                    <w:rPr>
                      <w:rFonts w:cs="Arial"/>
                      <w:b/>
                      <w:bCs/>
                      <w:vertAlign w:val="subscript"/>
                    </w:rPr>
                    <w:t>TWA concentration</w:t>
                  </w:r>
                </w:p>
                <w:p w14:paraId="568E8EB5" w14:textId="77777777" w:rsidR="00692E71" w:rsidRPr="001E3185" w:rsidRDefault="00692E71" w:rsidP="008E0250">
                  <w:pPr>
                    <w:jc w:val="center"/>
                    <w:rPr>
                      <w:rFonts w:cs="Arial"/>
                      <w:b/>
                      <w:bCs/>
                      <w:vertAlign w:val="subscript"/>
                    </w:rPr>
                  </w:pPr>
                  <w:r w:rsidRPr="001E3185">
                    <w:rPr>
                      <w:rFonts w:cs="Arial"/>
                      <w:b/>
                      <w:bCs/>
                      <w:vertAlign w:val="subscript"/>
                    </w:rPr>
                    <w:t>TIME2</w:t>
                  </w:r>
                </w:p>
                <w:p w14:paraId="36058A46" w14:textId="77777777" w:rsidR="00692E71" w:rsidRPr="001E3185" w:rsidRDefault="00692E71" w:rsidP="008E0250">
                  <w:pPr>
                    <w:jc w:val="center"/>
                    <w:rPr>
                      <w:rFonts w:cs="Arial"/>
                      <w:b/>
                    </w:rPr>
                  </w:pPr>
                  <w:r w:rsidRPr="001E3185">
                    <w:rPr>
                      <w:rFonts w:cs="Arial"/>
                      <w:bCs/>
                    </w:rPr>
                    <w:t>[</w:t>
                  </w:r>
                  <w:r w:rsidRPr="001E3185">
                    <w:rPr>
                      <w:rFonts w:cs="Arial"/>
                      <w:b/>
                    </w:rPr>
                    <w:t>mg.kg</w:t>
                  </w:r>
                  <w:r w:rsidRPr="001E3185">
                    <w:rPr>
                      <w:rFonts w:cs="Arial"/>
                      <w:b/>
                      <w:vertAlign w:val="superscript"/>
                    </w:rPr>
                    <w:t>-1</w:t>
                  </w:r>
                  <w:r w:rsidRPr="001E3185">
                    <w:rPr>
                      <w:rFonts w:cs="Arial"/>
                      <w:b/>
                      <w:vertAlign w:val="subscript"/>
                    </w:rPr>
                    <w:t>wwt</w:t>
                  </w:r>
                  <w:r w:rsidRPr="001E3185">
                    <w:rPr>
                      <w:rFonts w:cs="Arial"/>
                      <w:bCs/>
                    </w:rPr>
                    <w:t>]</w:t>
                  </w:r>
                </w:p>
              </w:tc>
            </w:tr>
            <w:tr w:rsidR="00692E71" w:rsidRPr="001E3185" w14:paraId="0E404320" w14:textId="77777777" w:rsidTr="008E0250">
              <w:trPr>
                <w:trHeight w:val="340"/>
              </w:trPr>
              <w:tc>
                <w:tcPr>
                  <w:tcW w:w="983" w:type="pct"/>
                  <w:shd w:val="clear" w:color="auto" w:fill="auto"/>
                  <w:vAlign w:val="center"/>
                </w:tcPr>
                <w:p w14:paraId="601624FB" w14:textId="77777777" w:rsidR="00692E71" w:rsidRPr="001E3185" w:rsidRDefault="00692E71" w:rsidP="008E0250">
                  <w:pPr>
                    <w:rPr>
                      <w:rFonts w:cs="Arial"/>
                      <w:bCs/>
                    </w:rPr>
                  </w:pPr>
                  <w:r w:rsidRPr="001E3185">
                    <w:rPr>
                      <w:rFonts w:cs="Arial"/>
                      <w:bCs/>
                    </w:rPr>
                    <w:t>Tebuconazole</w:t>
                  </w:r>
                </w:p>
              </w:tc>
              <w:tc>
                <w:tcPr>
                  <w:tcW w:w="1440" w:type="pct"/>
                  <w:shd w:val="clear" w:color="auto" w:fill="auto"/>
                  <w:vAlign w:val="bottom"/>
                </w:tcPr>
                <w:p w14:paraId="4C958B2C" w14:textId="77777777" w:rsidR="00692E71" w:rsidRPr="001E3185" w:rsidRDefault="00692E71" w:rsidP="008E0250">
                  <w:pPr>
                    <w:jc w:val="center"/>
                    <w:rPr>
                      <w:rFonts w:cs="Arial"/>
                    </w:rPr>
                  </w:pPr>
                  <w:r w:rsidRPr="001E3185">
                    <w:rPr>
                      <w:rFonts w:cs="Arial"/>
                    </w:rPr>
                    <w:t>8.52E-03</w:t>
                  </w:r>
                </w:p>
              </w:tc>
              <w:tc>
                <w:tcPr>
                  <w:tcW w:w="1290" w:type="pct"/>
                  <w:shd w:val="clear" w:color="auto" w:fill="auto"/>
                  <w:vAlign w:val="bottom"/>
                </w:tcPr>
                <w:p w14:paraId="2008F698" w14:textId="77777777" w:rsidR="00692E71" w:rsidRPr="001E3185" w:rsidRDefault="00692E71" w:rsidP="008E0250">
                  <w:pPr>
                    <w:jc w:val="center"/>
                    <w:rPr>
                      <w:rFonts w:cs="Arial"/>
                    </w:rPr>
                  </w:pPr>
                  <w:r w:rsidRPr="001E3185">
                    <w:rPr>
                      <w:rFonts w:cs="Arial"/>
                    </w:rPr>
                    <w:t>4.55E-03</w:t>
                  </w:r>
                </w:p>
              </w:tc>
              <w:tc>
                <w:tcPr>
                  <w:tcW w:w="1287" w:type="pct"/>
                  <w:shd w:val="clear" w:color="auto" w:fill="auto"/>
                  <w:vAlign w:val="bottom"/>
                </w:tcPr>
                <w:p w14:paraId="12E8F65F" w14:textId="77777777" w:rsidR="00692E71" w:rsidRPr="001E3185" w:rsidRDefault="00692E71" w:rsidP="008E0250">
                  <w:pPr>
                    <w:jc w:val="center"/>
                    <w:rPr>
                      <w:rFonts w:cs="Arial"/>
                    </w:rPr>
                  </w:pPr>
                  <w:r w:rsidRPr="001E3185">
                    <w:rPr>
                      <w:rFonts w:cs="Arial"/>
                    </w:rPr>
                    <w:t>3.33E-03</w:t>
                  </w:r>
                </w:p>
              </w:tc>
            </w:tr>
            <w:tr w:rsidR="00692E71" w:rsidRPr="001E3185" w14:paraId="05340ECC" w14:textId="77777777" w:rsidTr="008E0250">
              <w:trPr>
                <w:trHeight w:val="340"/>
              </w:trPr>
              <w:tc>
                <w:tcPr>
                  <w:tcW w:w="983" w:type="pct"/>
                  <w:shd w:val="clear" w:color="auto" w:fill="auto"/>
                  <w:vAlign w:val="center"/>
                </w:tcPr>
                <w:p w14:paraId="525BE755" w14:textId="77777777" w:rsidR="00692E71" w:rsidRPr="001E3185" w:rsidRDefault="00692E71" w:rsidP="008E0250">
                  <w:pPr>
                    <w:rPr>
                      <w:rFonts w:cs="Arial"/>
                      <w:bCs/>
                    </w:rPr>
                  </w:pPr>
                  <w:r w:rsidRPr="001E3185">
                    <w:rPr>
                      <w:rFonts w:cs="Arial"/>
                      <w:bCs/>
                    </w:rPr>
                    <w:t>Propiconazole</w:t>
                  </w:r>
                </w:p>
              </w:tc>
              <w:tc>
                <w:tcPr>
                  <w:tcW w:w="1440" w:type="pct"/>
                  <w:shd w:val="clear" w:color="auto" w:fill="auto"/>
                  <w:vAlign w:val="bottom"/>
                </w:tcPr>
                <w:p w14:paraId="2AC69760" w14:textId="77777777" w:rsidR="00692E71" w:rsidRPr="001E3185" w:rsidRDefault="00692E71" w:rsidP="008E0250">
                  <w:pPr>
                    <w:jc w:val="center"/>
                    <w:rPr>
                      <w:rFonts w:cs="Arial"/>
                    </w:rPr>
                  </w:pPr>
                  <w:r w:rsidRPr="001E3185">
                    <w:rPr>
                      <w:rFonts w:cs="Arial"/>
                    </w:rPr>
                    <w:t>1.95E-02</w:t>
                  </w:r>
                </w:p>
              </w:tc>
              <w:tc>
                <w:tcPr>
                  <w:tcW w:w="1290" w:type="pct"/>
                  <w:shd w:val="clear" w:color="auto" w:fill="auto"/>
                  <w:vAlign w:val="bottom"/>
                </w:tcPr>
                <w:p w14:paraId="1FA9FC25" w14:textId="77777777" w:rsidR="00692E71" w:rsidRPr="001E3185" w:rsidRDefault="00692E71" w:rsidP="008E0250">
                  <w:pPr>
                    <w:jc w:val="center"/>
                    <w:rPr>
                      <w:rFonts w:cs="Arial"/>
                    </w:rPr>
                  </w:pPr>
                  <w:r w:rsidRPr="001E3185">
                    <w:rPr>
                      <w:rFonts w:cs="Arial"/>
                    </w:rPr>
                    <w:t>1.23E-02</w:t>
                  </w:r>
                </w:p>
              </w:tc>
              <w:tc>
                <w:tcPr>
                  <w:tcW w:w="1287" w:type="pct"/>
                  <w:shd w:val="clear" w:color="auto" w:fill="auto"/>
                  <w:vAlign w:val="bottom"/>
                </w:tcPr>
                <w:p w14:paraId="573AC8BE" w14:textId="77777777" w:rsidR="00692E71" w:rsidRPr="001E3185" w:rsidRDefault="00692E71" w:rsidP="008E0250">
                  <w:pPr>
                    <w:jc w:val="center"/>
                    <w:rPr>
                      <w:rFonts w:cs="Arial"/>
                    </w:rPr>
                  </w:pPr>
                  <w:r w:rsidRPr="001E3185">
                    <w:rPr>
                      <w:rFonts w:cs="Arial"/>
                    </w:rPr>
                    <w:t>9.42E-03</w:t>
                  </w:r>
                </w:p>
              </w:tc>
            </w:tr>
            <w:tr w:rsidR="00692E71" w:rsidRPr="001E3185" w14:paraId="342D04B7" w14:textId="77777777" w:rsidTr="008E0250">
              <w:trPr>
                <w:trHeight w:val="340"/>
              </w:trPr>
              <w:tc>
                <w:tcPr>
                  <w:tcW w:w="983" w:type="pct"/>
                  <w:shd w:val="clear" w:color="auto" w:fill="auto"/>
                  <w:vAlign w:val="center"/>
                </w:tcPr>
                <w:p w14:paraId="39285F8F" w14:textId="77777777" w:rsidR="00692E71" w:rsidRPr="001E3185" w:rsidRDefault="00692E71" w:rsidP="008E0250">
                  <w:pPr>
                    <w:rPr>
                      <w:rFonts w:cs="Arial"/>
                      <w:bCs/>
                    </w:rPr>
                  </w:pPr>
                  <w:r w:rsidRPr="001E3185">
                    <w:rPr>
                      <w:rFonts w:cs="Arial"/>
                      <w:bCs/>
                    </w:rPr>
                    <w:lastRenderedPageBreak/>
                    <w:t>Cypermethrin</w:t>
                  </w:r>
                </w:p>
              </w:tc>
              <w:tc>
                <w:tcPr>
                  <w:tcW w:w="1440" w:type="pct"/>
                  <w:shd w:val="clear" w:color="auto" w:fill="auto"/>
                  <w:vAlign w:val="bottom"/>
                </w:tcPr>
                <w:p w14:paraId="5CE6B44F" w14:textId="77777777" w:rsidR="00692E71" w:rsidRPr="001E3185" w:rsidRDefault="00692E71" w:rsidP="008E0250">
                  <w:pPr>
                    <w:jc w:val="center"/>
                    <w:rPr>
                      <w:rFonts w:cs="Arial"/>
                    </w:rPr>
                  </w:pPr>
                  <w:r w:rsidRPr="001E3185">
                    <w:rPr>
                      <w:rFonts w:cs="Arial"/>
                    </w:rPr>
                    <w:t>6.19E-05</w:t>
                  </w:r>
                </w:p>
              </w:tc>
              <w:tc>
                <w:tcPr>
                  <w:tcW w:w="1290" w:type="pct"/>
                  <w:shd w:val="clear" w:color="auto" w:fill="auto"/>
                  <w:vAlign w:val="bottom"/>
                </w:tcPr>
                <w:p w14:paraId="19A01FDB" w14:textId="77777777" w:rsidR="00692E71" w:rsidRPr="001E3185" w:rsidRDefault="00692E71" w:rsidP="008E0250">
                  <w:pPr>
                    <w:jc w:val="center"/>
                    <w:rPr>
                      <w:rFonts w:cs="Arial"/>
                    </w:rPr>
                  </w:pPr>
                  <w:r w:rsidRPr="001E3185">
                    <w:rPr>
                      <w:rFonts w:cs="Arial"/>
                    </w:rPr>
                    <w:t>1.18E-04</w:t>
                  </w:r>
                </w:p>
              </w:tc>
              <w:tc>
                <w:tcPr>
                  <w:tcW w:w="1287" w:type="pct"/>
                  <w:shd w:val="clear" w:color="auto" w:fill="auto"/>
                  <w:vAlign w:val="bottom"/>
                </w:tcPr>
                <w:p w14:paraId="2EF2D047" w14:textId="77777777" w:rsidR="00692E71" w:rsidRPr="001E3185" w:rsidRDefault="00692E71" w:rsidP="008E0250">
                  <w:pPr>
                    <w:jc w:val="center"/>
                    <w:rPr>
                      <w:rFonts w:cs="Arial"/>
                    </w:rPr>
                  </w:pPr>
                  <w:r w:rsidRPr="001E3185">
                    <w:rPr>
                      <w:rFonts w:cs="Arial"/>
                    </w:rPr>
                    <w:t>1.18E-04</w:t>
                  </w:r>
                </w:p>
              </w:tc>
            </w:tr>
            <w:tr w:rsidR="00692E71" w:rsidRPr="001E3185" w14:paraId="7FA7721C" w14:textId="77777777" w:rsidTr="008E0250">
              <w:trPr>
                <w:trHeight w:val="340"/>
              </w:trPr>
              <w:tc>
                <w:tcPr>
                  <w:tcW w:w="983" w:type="pct"/>
                  <w:shd w:val="clear" w:color="auto" w:fill="auto"/>
                  <w:vAlign w:val="center"/>
                </w:tcPr>
                <w:p w14:paraId="3E1AC0EA" w14:textId="77777777" w:rsidR="00692E71" w:rsidRPr="001E3185" w:rsidRDefault="00692E71" w:rsidP="008E0250">
                  <w:pPr>
                    <w:rPr>
                      <w:rFonts w:cs="Arial"/>
                      <w:bCs/>
                    </w:rPr>
                  </w:pPr>
                  <w:r w:rsidRPr="001E3185">
                    <w:rPr>
                      <w:rFonts w:cs="Arial"/>
                      <w:bCs/>
                    </w:rPr>
                    <w:t>IPBC</w:t>
                  </w:r>
                </w:p>
              </w:tc>
              <w:tc>
                <w:tcPr>
                  <w:tcW w:w="1440" w:type="pct"/>
                  <w:shd w:val="clear" w:color="auto" w:fill="auto"/>
                  <w:vAlign w:val="bottom"/>
                </w:tcPr>
                <w:p w14:paraId="2367A215" w14:textId="77777777" w:rsidR="00692E71" w:rsidRPr="001E3185" w:rsidRDefault="00692E71" w:rsidP="008E0250">
                  <w:pPr>
                    <w:jc w:val="center"/>
                    <w:rPr>
                      <w:rFonts w:cs="Arial"/>
                    </w:rPr>
                  </w:pPr>
                  <w:r w:rsidRPr="001E3185">
                    <w:rPr>
                      <w:rFonts w:cs="Arial"/>
                    </w:rPr>
                    <w:t>9.97E-05</w:t>
                  </w:r>
                </w:p>
              </w:tc>
              <w:tc>
                <w:tcPr>
                  <w:tcW w:w="1290" w:type="pct"/>
                  <w:shd w:val="clear" w:color="auto" w:fill="auto"/>
                  <w:vAlign w:val="bottom"/>
                </w:tcPr>
                <w:p w14:paraId="59C1C7A2" w14:textId="77777777" w:rsidR="00692E71" w:rsidRPr="001E3185" w:rsidRDefault="00692E71" w:rsidP="008E0250">
                  <w:pPr>
                    <w:jc w:val="center"/>
                    <w:rPr>
                      <w:rFonts w:cs="Arial"/>
                    </w:rPr>
                  </w:pPr>
                  <w:r w:rsidRPr="001E3185">
                    <w:rPr>
                      <w:rFonts w:cs="Arial"/>
                    </w:rPr>
                    <w:t>6.19E-06</w:t>
                  </w:r>
                </w:p>
              </w:tc>
              <w:tc>
                <w:tcPr>
                  <w:tcW w:w="1287" w:type="pct"/>
                  <w:shd w:val="clear" w:color="auto" w:fill="auto"/>
                  <w:vAlign w:val="bottom"/>
                </w:tcPr>
                <w:p w14:paraId="7A14810B" w14:textId="77777777" w:rsidR="00692E71" w:rsidRPr="001E3185" w:rsidRDefault="00692E71" w:rsidP="008E0250">
                  <w:pPr>
                    <w:jc w:val="center"/>
                    <w:rPr>
                      <w:rFonts w:cs="Arial"/>
                    </w:rPr>
                  </w:pPr>
                  <w:r w:rsidRPr="001E3185">
                    <w:rPr>
                      <w:rFonts w:cs="Arial"/>
                    </w:rPr>
                    <w:t>5.13E-06</w:t>
                  </w:r>
                </w:p>
              </w:tc>
            </w:tr>
            <w:tr w:rsidR="00692E71" w:rsidRPr="001E3185" w14:paraId="3E4D7020" w14:textId="77777777" w:rsidTr="008E0250">
              <w:trPr>
                <w:trHeight w:val="340"/>
              </w:trPr>
              <w:tc>
                <w:tcPr>
                  <w:tcW w:w="983" w:type="pct"/>
                  <w:shd w:val="clear" w:color="auto" w:fill="auto"/>
                  <w:vAlign w:val="center"/>
                </w:tcPr>
                <w:p w14:paraId="55D1AAC2" w14:textId="77777777" w:rsidR="00692E71" w:rsidRPr="001E3185" w:rsidRDefault="00692E71" w:rsidP="008E0250">
                  <w:pPr>
                    <w:rPr>
                      <w:rFonts w:cs="Arial"/>
                      <w:bCs/>
                    </w:rPr>
                  </w:pPr>
                  <w:r w:rsidRPr="001E3185">
                    <w:rPr>
                      <w:rFonts w:cs="Arial"/>
                      <w:bCs/>
                    </w:rPr>
                    <w:t>PBC</w:t>
                  </w:r>
                </w:p>
              </w:tc>
              <w:tc>
                <w:tcPr>
                  <w:tcW w:w="1440" w:type="pct"/>
                  <w:shd w:val="clear" w:color="auto" w:fill="auto"/>
                  <w:vAlign w:val="bottom"/>
                </w:tcPr>
                <w:p w14:paraId="6790C7CA" w14:textId="77777777" w:rsidR="00692E71" w:rsidRPr="001E3185" w:rsidRDefault="00692E71" w:rsidP="008E0250">
                  <w:pPr>
                    <w:jc w:val="center"/>
                    <w:rPr>
                      <w:rFonts w:cs="Arial"/>
                    </w:rPr>
                  </w:pPr>
                  <w:r w:rsidRPr="001E3185">
                    <w:rPr>
                      <w:rFonts w:cs="Arial"/>
                    </w:rPr>
                    <w:t>1.60E-03</w:t>
                  </w:r>
                </w:p>
              </w:tc>
              <w:tc>
                <w:tcPr>
                  <w:tcW w:w="1290" w:type="pct"/>
                  <w:shd w:val="clear" w:color="auto" w:fill="auto"/>
                  <w:vAlign w:val="bottom"/>
                </w:tcPr>
                <w:p w14:paraId="384D7F21" w14:textId="77777777" w:rsidR="00692E71" w:rsidRPr="001E3185" w:rsidRDefault="00692E71" w:rsidP="008E0250">
                  <w:pPr>
                    <w:jc w:val="center"/>
                    <w:rPr>
                      <w:rFonts w:cs="Arial"/>
                    </w:rPr>
                  </w:pPr>
                  <w:r w:rsidRPr="001E3185">
                    <w:rPr>
                      <w:rFonts w:cs="Arial"/>
                    </w:rPr>
                    <w:t>1.82E-04</w:t>
                  </w:r>
                </w:p>
              </w:tc>
              <w:tc>
                <w:tcPr>
                  <w:tcW w:w="1287" w:type="pct"/>
                  <w:shd w:val="clear" w:color="auto" w:fill="auto"/>
                  <w:vAlign w:val="bottom"/>
                </w:tcPr>
                <w:p w14:paraId="1012DA4D" w14:textId="77777777" w:rsidR="00692E71" w:rsidRPr="001E3185" w:rsidRDefault="00692E71" w:rsidP="008E0250">
                  <w:pPr>
                    <w:jc w:val="center"/>
                    <w:rPr>
                      <w:rFonts w:cs="Arial"/>
                    </w:rPr>
                  </w:pPr>
                  <w:r w:rsidRPr="001E3185">
                    <w:rPr>
                      <w:rFonts w:cs="Arial"/>
                    </w:rPr>
                    <w:t>1.43E-04</w:t>
                  </w:r>
                </w:p>
              </w:tc>
            </w:tr>
            <w:tr w:rsidR="00692E71" w:rsidRPr="001E3185" w14:paraId="67A6F0A0" w14:textId="77777777" w:rsidTr="008E0250">
              <w:trPr>
                <w:trHeight w:val="340"/>
              </w:trPr>
              <w:tc>
                <w:tcPr>
                  <w:tcW w:w="983" w:type="pct"/>
                  <w:shd w:val="clear" w:color="auto" w:fill="auto"/>
                  <w:vAlign w:val="center"/>
                </w:tcPr>
                <w:p w14:paraId="3BD33F49" w14:textId="77777777" w:rsidR="00692E71" w:rsidRPr="001E3185" w:rsidRDefault="00692E71" w:rsidP="008E0250">
                  <w:pPr>
                    <w:rPr>
                      <w:rFonts w:cs="Arial"/>
                      <w:bCs/>
                    </w:rPr>
                  </w:pPr>
                  <w:r w:rsidRPr="001E3185">
                    <w:rPr>
                      <w:rFonts w:cs="Arial"/>
                    </w:rPr>
                    <w:t>1,2,4-triazole</w:t>
                  </w:r>
                </w:p>
              </w:tc>
              <w:tc>
                <w:tcPr>
                  <w:tcW w:w="1440" w:type="pct"/>
                  <w:shd w:val="clear" w:color="auto" w:fill="auto"/>
                  <w:vAlign w:val="bottom"/>
                </w:tcPr>
                <w:p w14:paraId="322FAE2F" w14:textId="77777777" w:rsidR="00692E71" w:rsidRPr="001E3185" w:rsidRDefault="00692E71" w:rsidP="008E0250">
                  <w:pPr>
                    <w:jc w:val="center"/>
                    <w:rPr>
                      <w:rFonts w:cs="Arial"/>
                    </w:rPr>
                  </w:pPr>
                  <w:r w:rsidRPr="001E3185">
                    <w:rPr>
                      <w:rFonts w:cs="Arial"/>
                    </w:rPr>
                    <w:t>1.92E-03</w:t>
                  </w:r>
                </w:p>
              </w:tc>
              <w:tc>
                <w:tcPr>
                  <w:tcW w:w="1290" w:type="pct"/>
                  <w:shd w:val="clear" w:color="auto" w:fill="auto"/>
                  <w:vAlign w:val="bottom"/>
                </w:tcPr>
                <w:p w14:paraId="6A3A12AB" w14:textId="77777777" w:rsidR="00692E71" w:rsidRPr="001E3185" w:rsidRDefault="00692E71" w:rsidP="008E0250">
                  <w:pPr>
                    <w:jc w:val="center"/>
                    <w:rPr>
                      <w:rFonts w:cs="Arial"/>
                    </w:rPr>
                  </w:pPr>
                  <w:r w:rsidRPr="001E3185">
                    <w:rPr>
                      <w:rFonts w:cs="Arial"/>
                    </w:rPr>
                    <w:t>1.61E-03</w:t>
                  </w:r>
                </w:p>
              </w:tc>
              <w:tc>
                <w:tcPr>
                  <w:tcW w:w="1287" w:type="pct"/>
                  <w:shd w:val="clear" w:color="auto" w:fill="auto"/>
                  <w:vAlign w:val="bottom"/>
                </w:tcPr>
                <w:p w14:paraId="50EB22E8" w14:textId="77777777" w:rsidR="00692E71" w:rsidRPr="001E3185" w:rsidRDefault="00692E71" w:rsidP="008E0250">
                  <w:pPr>
                    <w:jc w:val="center"/>
                    <w:rPr>
                      <w:rFonts w:cs="Arial"/>
                    </w:rPr>
                  </w:pPr>
                  <w:r w:rsidRPr="001E3185">
                    <w:rPr>
                      <w:rFonts w:cs="Arial"/>
                    </w:rPr>
                    <w:t>1.24E-03</w:t>
                  </w:r>
                </w:p>
              </w:tc>
            </w:tr>
          </w:tbl>
          <w:p w14:paraId="0A6A1BDF" w14:textId="77777777" w:rsidR="00692E71" w:rsidRPr="001E3185" w:rsidRDefault="00692E71" w:rsidP="008E0250"/>
          <w:p w14:paraId="23BBE326" w14:textId="77777777" w:rsidR="00692E71" w:rsidRPr="001E3185" w:rsidRDefault="00692E71" w:rsidP="008E0250"/>
          <w:p w14:paraId="7A05F7ED" w14:textId="77777777" w:rsidR="00692E71" w:rsidRPr="001E3185" w:rsidRDefault="00692E71" w:rsidP="00F32B7F">
            <w:pPr>
              <w:pStyle w:val="Lgende"/>
              <w:numPr>
                <w:ilvl w:val="2"/>
                <w:numId w:val="19"/>
              </w:numPr>
              <w:suppressAutoHyphens w:val="0"/>
              <w:spacing w:after="200"/>
              <w:rPr>
                <w:rFonts w:ascii="Verdana" w:hAnsi="Verdana"/>
              </w:rPr>
            </w:pPr>
            <w:r w:rsidRPr="001E3185">
              <w:rPr>
                <w:rFonts w:ascii="Verdana" w:hAnsi="Verdana"/>
                <w:i/>
              </w:rPr>
              <w:t>In situ</w:t>
            </w:r>
            <w:r w:rsidRPr="001E3185">
              <w:rPr>
                <w:rFonts w:ascii="Verdana" w:hAnsi="Verdana"/>
              </w:rPr>
              <w:t xml:space="preserve"> Application + Service life of treated wood - House</w:t>
            </w:r>
          </w:p>
          <w:p w14:paraId="5205381B" w14:textId="77777777" w:rsidR="00692E71" w:rsidRPr="001E3185" w:rsidRDefault="00692E71" w:rsidP="008E0250"/>
          <w:tbl>
            <w:tblPr>
              <w:tblW w:w="446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1824"/>
              <w:gridCol w:w="3045"/>
              <w:gridCol w:w="3463"/>
            </w:tblGrid>
            <w:tr w:rsidR="00692E71" w:rsidRPr="001E3185" w14:paraId="7CBD43B2" w14:textId="77777777" w:rsidTr="008E0250">
              <w:trPr>
                <w:trHeight w:val="397"/>
                <w:jc w:val="center"/>
              </w:trPr>
              <w:tc>
                <w:tcPr>
                  <w:tcW w:w="5000" w:type="pct"/>
                  <w:gridSpan w:val="3"/>
                  <w:shd w:val="clear" w:color="auto" w:fill="auto"/>
                  <w:noWrap/>
                  <w:vAlign w:val="center"/>
                  <w:hideMark/>
                </w:tcPr>
                <w:p w14:paraId="2D464B23" w14:textId="77777777" w:rsidR="00692E71" w:rsidRPr="001E3185" w:rsidRDefault="00692E71" w:rsidP="008E0250">
                  <w:pPr>
                    <w:jc w:val="center"/>
                    <w:rPr>
                      <w:rFonts w:cs="Arial"/>
                      <w:b/>
                      <w:bCs/>
                    </w:rPr>
                  </w:pPr>
                  <w:r w:rsidRPr="001E3185">
                    <w:rPr>
                      <w:rFonts w:cs="Arial"/>
                      <w:b/>
                      <w:bCs/>
                      <w:iCs/>
                    </w:rPr>
                    <w:t>Brush application + Treated wood in service</w:t>
                  </w:r>
                </w:p>
              </w:tc>
            </w:tr>
            <w:tr w:rsidR="00692E71" w:rsidRPr="001E3185" w14:paraId="0230846B" w14:textId="77777777" w:rsidTr="008E0250">
              <w:trPr>
                <w:trHeight w:val="340"/>
                <w:jc w:val="center"/>
              </w:trPr>
              <w:tc>
                <w:tcPr>
                  <w:tcW w:w="5000" w:type="pct"/>
                  <w:gridSpan w:val="3"/>
                  <w:shd w:val="clear" w:color="auto" w:fill="auto"/>
                  <w:noWrap/>
                  <w:vAlign w:val="center"/>
                </w:tcPr>
                <w:p w14:paraId="03DAF688" w14:textId="77777777" w:rsidR="00692E71" w:rsidRPr="001E3185" w:rsidRDefault="00692E71" w:rsidP="008E0250">
                  <w:pPr>
                    <w:rPr>
                      <w:rFonts w:cs="Arial"/>
                    </w:rPr>
                  </w:pPr>
                  <w:r w:rsidRPr="001E3185">
                    <w:rPr>
                      <w:rFonts w:cs="Arial"/>
                      <w:b/>
                    </w:rPr>
                    <w:t xml:space="preserve">PEC </w:t>
                  </w:r>
                  <w:r w:rsidRPr="001E3185">
                    <w:rPr>
                      <w:rFonts w:cs="Arial"/>
                      <w:b/>
                      <w:vertAlign w:val="subscript"/>
                    </w:rPr>
                    <w:t>LOCAL</w:t>
                  </w:r>
                  <w:r w:rsidRPr="001E3185">
                    <w:rPr>
                      <w:rFonts w:cs="Arial"/>
                      <w:b/>
                    </w:rPr>
                    <w:t xml:space="preserve"> </w:t>
                  </w:r>
                  <w:r w:rsidRPr="001E3185">
                    <w:rPr>
                      <w:rFonts w:cs="Arial"/>
                      <w:b/>
                      <w:vertAlign w:val="subscript"/>
                    </w:rPr>
                    <w:t>SOIL</w:t>
                  </w:r>
                  <w:r w:rsidRPr="001E3185">
                    <w:rPr>
                      <w:rFonts w:cs="Arial"/>
                      <w:b/>
                    </w:rPr>
                    <w:t>,</w:t>
                  </w:r>
                  <w:r w:rsidRPr="001E3185">
                    <w:rPr>
                      <w:rFonts w:cs="Arial"/>
                    </w:rPr>
                    <w:t xml:space="preserve"> </w:t>
                  </w:r>
                  <w:r w:rsidRPr="001E3185">
                    <w:rPr>
                      <w:rFonts w:cs="Arial"/>
                      <w:b/>
                    </w:rPr>
                    <w:t xml:space="preserve">TWA concentration, TIME 1 </w:t>
                  </w:r>
                  <w:r w:rsidRPr="001E3185">
                    <w:rPr>
                      <w:rFonts w:cs="Arial"/>
                    </w:rPr>
                    <w:t>[mg.kg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77D25BD8" w14:textId="77777777" w:rsidTr="008E0250">
              <w:trPr>
                <w:trHeight w:val="340"/>
                <w:jc w:val="center"/>
              </w:trPr>
              <w:tc>
                <w:tcPr>
                  <w:tcW w:w="1095" w:type="pct"/>
                  <w:shd w:val="clear" w:color="auto" w:fill="auto"/>
                  <w:noWrap/>
                  <w:vAlign w:val="bottom"/>
                </w:tcPr>
                <w:p w14:paraId="1A54BB84" w14:textId="77777777" w:rsidR="00692E71" w:rsidRPr="001E3185" w:rsidRDefault="00692E71" w:rsidP="008E0250">
                  <w:pPr>
                    <w:rPr>
                      <w:rFonts w:cs="Arial"/>
                    </w:rPr>
                  </w:pPr>
                </w:p>
              </w:tc>
              <w:tc>
                <w:tcPr>
                  <w:tcW w:w="1827" w:type="pct"/>
                  <w:shd w:val="clear" w:color="auto" w:fill="auto"/>
                  <w:noWrap/>
                  <w:vAlign w:val="center"/>
                </w:tcPr>
                <w:p w14:paraId="3FAA64BD" w14:textId="77777777" w:rsidR="00692E71" w:rsidRPr="001E3185" w:rsidRDefault="00692E71" w:rsidP="008E0250">
                  <w:pPr>
                    <w:jc w:val="center"/>
                    <w:rPr>
                      <w:rFonts w:cs="Arial"/>
                      <w:b/>
                      <w:i/>
                    </w:rPr>
                  </w:pPr>
                  <w:r w:rsidRPr="001E3185">
                    <w:rPr>
                      <w:rFonts w:cs="Arial"/>
                      <w:b/>
                      <w:i/>
                    </w:rPr>
                    <w:t>Professional</w:t>
                  </w:r>
                </w:p>
              </w:tc>
              <w:tc>
                <w:tcPr>
                  <w:tcW w:w="2078" w:type="pct"/>
                  <w:shd w:val="clear" w:color="auto" w:fill="auto"/>
                  <w:vAlign w:val="center"/>
                </w:tcPr>
                <w:p w14:paraId="06E77078" w14:textId="77777777" w:rsidR="00692E71" w:rsidRPr="001E3185" w:rsidRDefault="00692E71" w:rsidP="008E0250">
                  <w:pPr>
                    <w:jc w:val="center"/>
                    <w:rPr>
                      <w:rFonts w:cs="Arial"/>
                      <w:b/>
                      <w:i/>
                    </w:rPr>
                  </w:pPr>
                  <w:r w:rsidRPr="001E3185">
                    <w:rPr>
                      <w:rFonts w:cs="Arial"/>
                      <w:b/>
                      <w:i/>
                    </w:rPr>
                    <w:t>Non professional</w:t>
                  </w:r>
                </w:p>
              </w:tc>
            </w:tr>
            <w:tr w:rsidR="00692E71" w:rsidRPr="001E3185" w14:paraId="03D66792" w14:textId="77777777" w:rsidTr="008E0250">
              <w:trPr>
                <w:trHeight w:val="340"/>
                <w:jc w:val="center"/>
              </w:trPr>
              <w:tc>
                <w:tcPr>
                  <w:tcW w:w="1095" w:type="pct"/>
                  <w:shd w:val="clear" w:color="auto" w:fill="auto"/>
                  <w:noWrap/>
                  <w:vAlign w:val="center"/>
                </w:tcPr>
                <w:p w14:paraId="5C1A6CC5" w14:textId="77777777" w:rsidR="00692E71" w:rsidRPr="001E3185" w:rsidRDefault="00692E71" w:rsidP="008E0250">
                  <w:pPr>
                    <w:rPr>
                      <w:rFonts w:cs="Arial"/>
                    </w:rPr>
                  </w:pPr>
                  <w:r w:rsidRPr="001E3185">
                    <w:rPr>
                      <w:rFonts w:cs="Arial"/>
                    </w:rPr>
                    <w:t>Tebuconazole</w:t>
                  </w:r>
                </w:p>
              </w:tc>
              <w:tc>
                <w:tcPr>
                  <w:tcW w:w="1827" w:type="pct"/>
                  <w:shd w:val="clear" w:color="auto" w:fill="auto"/>
                  <w:noWrap/>
                  <w:vAlign w:val="center"/>
                </w:tcPr>
                <w:p w14:paraId="7CCBB2C8" w14:textId="77777777" w:rsidR="00692E71" w:rsidRPr="001E3185" w:rsidRDefault="00692E71" w:rsidP="008E0250">
                  <w:pPr>
                    <w:jc w:val="center"/>
                    <w:rPr>
                      <w:rFonts w:cs="Arial"/>
                    </w:rPr>
                  </w:pPr>
                  <w:r w:rsidRPr="001E3185">
                    <w:rPr>
                      <w:rFonts w:cs="Arial"/>
                    </w:rPr>
                    <w:t>3.76E-02</w:t>
                  </w:r>
                </w:p>
              </w:tc>
              <w:tc>
                <w:tcPr>
                  <w:tcW w:w="2078" w:type="pct"/>
                  <w:shd w:val="clear" w:color="auto" w:fill="auto"/>
                  <w:vAlign w:val="center"/>
                </w:tcPr>
                <w:p w14:paraId="2D968E1B" w14:textId="77777777" w:rsidR="00692E71" w:rsidRPr="001E3185" w:rsidRDefault="00692E71" w:rsidP="008E0250">
                  <w:pPr>
                    <w:jc w:val="center"/>
                    <w:rPr>
                      <w:rFonts w:cs="Arial"/>
                    </w:rPr>
                  </w:pPr>
                  <w:r w:rsidRPr="001E3185">
                    <w:rPr>
                      <w:rFonts w:cs="Arial"/>
                    </w:rPr>
                    <w:t>4.75E-02</w:t>
                  </w:r>
                </w:p>
              </w:tc>
            </w:tr>
            <w:tr w:rsidR="00692E71" w:rsidRPr="001E3185" w14:paraId="758D9454" w14:textId="77777777" w:rsidTr="008E0250">
              <w:trPr>
                <w:trHeight w:val="340"/>
                <w:jc w:val="center"/>
              </w:trPr>
              <w:tc>
                <w:tcPr>
                  <w:tcW w:w="1095" w:type="pct"/>
                  <w:shd w:val="clear" w:color="auto" w:fill="auto"/>
                  <w:noWrap/>
                  <w:vAlign w:val="center"/>
                </w:tcPr>
                <w:p w14:paraId="535003A3" w14:textId="77777777" w:rsidR="00692E71" w:rsidRPr="001E3185" w:rsidRDefault="00692E71" w:rsidP="008E0250">
                  <w:pPr>
                    <w:rPr>
                      <w:rFonts w:cs="Arial"/>
                    </w:rPr>
                  </w:pPr>
                  <w:r w:rsidRPr="001E3185">
                    <w:rPr>
                      <w:rFonts w:cs="Arial"/>
                    </w:rPr>
                    <w:t>Propiconazole</w:t>
                  </w:r>
                </w:p>
              </w:tc>
              <w:tc>
                <w:tcPr>
                  <w:tcW w:w="1827" w:type="pct"/>
                  <w:shd w:val="clear" w:color="auto" w:fill="auto"/>
                  <w:noWrap/>
                  <w:vAlign w:val="center"/>
                </w:tcPr>
                <w:p w14:paraId="3FA85583" w14:textId="77777777" w:rsidR="00692E71" w:rsidRPr="001E3185" w:rsidRDefault="00692E71" w:rsidP="008E0250">
                  <w:pPr>
                    <w:jc w:val="center"/>
                    <w:rPr>
                      <w:rFonts w:cs="Arial"/>
                    </w:rPr>
                  </w:pPr>
                  <w:r w:rsidRPr="001E3185">
                    <w:rPr>
                      <w:rFonts w:cs="Arial"/>
                    </w:rPr>
                    <w:t>9.99E-02</w:t>
                  </w:r>
                </w:p>
              </w:tc>
              <w:tc>
                <w:tcPr>
                  <w:tcW w:w="2078" w:type="pct"/>
                  <w:shd w:val="clear" w:color="auto" w:fill="auto"/>
                  <w:vAlign w:val="center"/>
                </w:tcPr>
                <w:p w14:paraId="37E55F80" w14:textId="77777777" w:rsidR="00692E71" w:rsidRPr="001E3185" w:rsidRDefault="00692E71" w:rsidP="008E0250">
                  <w:pPr>
                    <w:jc w:val="center"/>
                    <w:rPr>
                      <w:rFonts w:cs="Arial"/>
                    </w:rPr>
                  </w:pPr>
                  <w:r w:rsidRPr="001E3185">
                    <w:rPr>
                      <w:rFonts w:cs="Arial"/>
                    </w:rPr>
                    <w:t>1.32E-01</w:t>
                  </w:r>
                </w:p>
              </w:tc>
            </w:tr>
            <w:tr w:rsidR="00692E71" w:rsidRPr="001E3185" w14:paraId="4244D9F0" w14:textId="77777777" w:rsidTr="008E0250">
              <w:trPr>
                <w:trHeight w:val="340"/>
                <w:jc w:val="center"/>
              </w:trPr>
              <w:tc>
                <w:tcPr>
                  <w:tcW w:w="1095" w:type="pct"/>
                  <w:shd w:val="clear" w:color="auto" w:fill="auto"/>
                  <w:noWrap/>
                  <w:vAlign w:val="center"/>
                </w:tcPr>
                <w:p w14:paraId="53804AC2" w14:textId="77777777" w:rsidR="00692E71" w:rsidRPr="001E3185" w:rsidRDefault="00692E71" w:rsidP="008E0250">
                  <w:pPr>
                    <w:rPr>
                      <w:rFonts w:cs="Arial"/>
                    </w:rPr>
                  </w:pPr>
                  <w:r w:rsidRPr="001E3185">
                    <w:rPr>
                      <w:rFonts w:cs="Arial"/>
                    </w:rPr>
                    <w:t>Cypermethrin</w:t>
                  </w:r>
                </w:p>
              </w:tc>
              <w:tc>
                <w:tcPr>
                  <w:tcW w:w="1827" w:type="pct"/>
                  <w:shd w:val="clear" w:color="auto" w:fill="auto"/>
                  <w:noWrap/>
                  <w:vAlign w:val="center"/>
                </w:tcPr>
                <w:p w14:paraId="7BC0D235" w14:textId="77777777" w:rsidR="00692E71" w:rsidRPr="001E3185" w:rsidRDefault="00692E71" w:rsidP="008E0250">
                  <w:pPr>
                    <w:jc w:val="center"/>
                    <w:rPr>
                      <w:rFonts w:cs="Arial"/>
                    </w:rPr>
                  </w:pPr>
                  <w:r w:rsidRPr="001E3185">
                    <w:rPr>
                      <w:rFonts w:cs="Arial"/>
                    </w:rPr>
                    <w:t>1.59E-02</w:t>
                  </w:r>
                </w:p>
              </w:tc>
              <w:tc>
                <w:tcPr>
                  <w:tcW w:w="2078" w:type="pct"/>
                  <w:shd w:val="clear" w:color="auto" w:fill="auto"/>
                  <w:vAlign w:val="center"/>
                </w:tcPr>
                <w:p w14:paraId="2F4D4460" w14:textId="77777777" w:rsidR="00692E71" w:rsidRPr="001E3185" w:rsidRDefault="00692E71" w:rsidP="008E0250">
                  <w:pPr>
                    <w:jc w:val="center"/>
                    <w:rPr>
                      <w:rFonts w:cs="Arial"/>
                    </w:rPr>
                  </w:pPr>
                  <w:r w:rsidRPr="001E3185">
                    <w:rPr>
                      <w:rFonts w:cs="Arial"/>
                    </w:rPr>
                    <w:t>2.64E-02</w:t>
                  </w:r>
                </w:p>
              </w:tc>
            </w:tr>
            <w:tr w:rsidR="00692E71" w:rsidRPr="001E3185" w14:paraId="32D6B4ED" w14:textId="77777777" w:rsidTr="008E0250">
              <w:trPr>
                <w:trHeight w:val="340"/>
                <w:jc w:val="center"/>
              </w:trPr>
              <w:tc>
                <w:tcPr>
                  <w:tcW w:w="1095" w:type="pct"/>
                  <w:shd w:val="clear" w:color="auto" w:fill="auto"/>
                  <w:noWrap/>
                  <w:vAlign w:val="center"/>
                </w:tcPr>
                <w:p w14:paraId="66699577" w14:textId="77777777" w:rsidR="00692E71" w:rsidRPr="001E3185" w:rsidRDefault="00692E71" w:rsidP="008E0250">
                  <w:pPr>
                    <w:autoSpaceDE w:val="0"/>
                    <w:autoSpaceDN w:val="0"/>
                    <w:rPr>
                      <w:rFonts w:cs="Arial"/>
                    </w:rPr>
                  </w:pPr>
                  <w:r w:rsidRPr="001E3185">
                    <w:rPr>
                      <w:rFonts w:cs="Arial"/>
                    </w:rPr>
                    <w:t>IPBC</w:t>
                  </w:r>
                </w:p>
              </w:tc>
              <w:tc>
                <w:tcPr>
                  <w:tcW w:w="1827" w:type="pct"/>
                  <w:shd w:val="clear" w:color="auto" w:fill="auto"/>
                  <w:noWrap/>
                  <w:vAlign w:val="center"/>
                </w:tcPr>
                <w:p w14:paraId="7B97E8CB" w14:textId="77777777" w:rsidR="00692E71" w:rsidRPr="001E3185" w:rsidRDefault="00692E71" w:rsidP="008E0250">
                  <w:pPr>
                    <w:jc w:val="center"/>
                    <w:rPr>
                      <w:rFonts w:cs="Arial"/>
                    </w:rPr>
                  </w:pPr>
                  <w:r w:rsidRPr="001E3185">
                    <w:rPr>
                      <w:rFonts w:cs="Arial"/>
                    </w:rPr>
                    <w:t>4.26E-04</w:t>
                  </w:r>
                </w:p>
              </w:tc>
              <w:tc>
                <w:tcPr>
                  <w:tcW w:w="2078" w:type="pct"/>
                  <w:shd w:val="clear" w:color="auto" w:fill="auto"/>
                  <w:vAlign w:val="center"/>
                </w:tcPr>
                <w:p w14:paraId="0DCAA989" w14:textId="77777777" w:rsidR="00692E71" w:rsidRPr="001E3185" w:rsidRDefault="00692E71" w:rsidP="008E0250">
                  <w:pPr>
                    <w:jc w:val="center"/>
                    <w:rPr>
                      <w:rFonts w:cs="Arial"/>
                    </w:rPr>
                  </w:pPr>
                  <w:r w:rsidRPr="001E3185">
                    <w:rPr>
                      <w:rFonts w:cs="Arial"/>
                    </w:rPr>
                    <w:t>5.33E-04</w:t>
                  </w:r>
                </w:p>
              </w:tc>
            </w:tr>
            <w:tr w:rsidR="00692E71" w:rsidRPr="001E3185" w14:paraId="30D18CD9" w14:textId="77777777" w:rsidTr="008E0250">
              <w:trPr>
                <w:trHeight w:val="340"/>
                <w:jc w:val="center"/>
              </w:trPr>
              <w:tc>
                <w:tcPr>
                  <w:tcW w:w="1095" w:type="pct"/>
                  <w:shd w:val="clear" w:color="auto" w:fill="auto"/>
                  <w:noWrap/>
                  <w:vAlign w:val="center"/>
                </w:tcPr>
                <w:p w14:paraId="71E7BEDD" w14:textId="77777777" w:rsidR="00692E71" w:rsidRPr="001E3185" w:rsidRDefault="00692E71" w:rsidP="008E0250">
                  <w:pPr>
                    <w:autoSpaceDE w:val="0"/>
                    <w:autoSpaceDN w:val="0"/>
                    <w:rPr>
                      <w:rFonts w:cs="Arial"/>
                    </w:rPr>
                  </w:pPr>
                  <w:r w:rsidRPr="001E3185">
                    <w:rPr>
                      <w:rFonts w:cs="Arial"/>
                    </w:rPr>
                    <w:t>PBC</w:t>
                  </w:r>
                </w:p>
              </w:tc>
              <w:tc>
                <w:tcPr>
                  <w:tcW w:w="1827" w:type="pct"/>
                  <w:shd w:val="clear" w:color="auto" w:fill="auto"/>
                  <w:noWrap/>
                  <w:vAlign w:val="center"/>
                </w:tcPr>
                <w:p w14:paraId="62920B29" w14:textId="77777777" w:rsidR="00692E71" w:rsidRPr="001E3185" w:rsidRDefault="00692E71" w:rsidP="008E0250">
                  <w:pPr>
                    <w:jc w:val="center"/>
                    <w:rPr>
                      <w:rFonts w:cs="Arial"/>
                    </w:rPr>
                  </w:pPr>
                  <w:r w:rsidRPr="001E3185">
                    <w:rPr>
                      <w:rFonts w:cs="Arial"/>
                    </w:rPr>
                    <w:t>8.07E-03</w:t>
                  </w:r>
                </w:p>
              </w:tc>
              <w:tc>
                <w:tcPr>
                  <w:tcW w:w="2078" w:type="pct"/>
                  <w:shd w:val="clear" w:color="auto" w:fill="auto"/>
                  <w:vAlign w:val="center"/>
                </w:tcPr>
                <w:p w14:paraId="17C30CDF" w14:textId="77777777" w:rsidR="00692E71" w:rsidRPr="001E3185" w:rsidRDefault="00692E71" w:rsidP="008E0250">
                  <w:pPr>
                    <w:jc w:val="center"/>
                    <w:rPr>
                      <w:rFonts w:cs="Arial"/>
                    </w:rPr>
                  </w:pPr>
                  <w:r w:rsidRPr="001E3185">
                    <w:rPr>
                      <w:rFonts w:cs="Arial"/>
                    </w:rPr>
                    <w:t>1.06E-02</w:t>
                  </w:r>
                </w:p>
              </w:tc>
            </w:tr>
            <w:tr w:rsidR="00692E71" w:rsidRPr="001E3185" w14:paraId="61B576E4" w14:textId="77777777" w:rsidTr="008E0250">
              <w:trPr>
                <w:trHeight w:val="340"/>
                <w:jc w:val="center"/>
              </w:trPr>
              <w:tc>
                <w:tcPr>
                  <w:tcW w:w="1095" w:type="pct"/>
                  <w:shd w:val="clear" w:color="auto" w:fill="auto"/>
                  <w:noWrap/>
                  <w:vAlign w:val="center"/>
                </w:tcPr>
                <w:p w14:paraId="72151F65" w14:textId="77777777" w:rsidR="00692E71" w:rsidRPr="001E3185" w:rsidRDefault="00692E71" w:rsidP="008E0250">
                  <w:pPr>
                    <w:autoSpaceDE w:val="0"/>
                    <w:autoSpaceDN w:val="0"/>
                    <w:rPr>
                      <w:rFonts w:cs="Arial"/>
                    </w:rPr>
                  </w:pPr>
                  <w:r w:rsidRPr="001E3185">
                    <w:rPr>
                      <w:rFonts w:cs="Arial"/>
                    </w:rPr>
                    <w:t>1,2,4-triazole</w:t>
                  </w:r>
                </w:p>
              </w:tc>
              <w:tc>
                <w:tcPr>
                  <w:tcW w:w="1827" w:type="pct"/>
                  <w:shd w:val="clear" w:color="auto" w:fill="auto"/>
                  <w:noWrap/>
                  <w:vAlign w:val="center"/>
                </w:tcPr>
                <w:p w14:paraId="2F62593B" w14:textId="77777777" w:rsidR="00692E71" w:rsidRPr="001E3185" w:rsidRDefault="00692E71" w:rsidP="008E0250">
                  <w:pPr>
                    <w:jc w:val="center"/>
                    <w:rPr>
                      <w:rFonts w:cs="Arial"/>
                    </w:rPr>
                  </w:pPr>
                  <w:r w:rsidRPr="001E3185">
                    <w:rPr>
                      <w:rFonts w:cs="Arial"/>
                    </w:rPr>
                    <w:t>9.74E-03</w:t>
                  </w:r>
                </w:p>
              </w:tc>
              <w:tc>
                <w:tcPr>
                  <w:tcW w:w="2078" w:type="pct"/>
                  <w:shd w:val="clear" w:color="auto" w:fill="auto"/>
                  <w:vAlign w:val="center"/>
                </w:tcPr>
                <w:p w14:paraId="6B0609DE" w14:textId="77777777" w:rsidR="00692E71" w:rsidRPr="001E3185" w:rsidRDefault="00692E71" w:rsidP="008E0250">
                  <w:pPr>
                    <w:jc w:val="center"/>
                    <w:rPr>
                      <w:rFonts w:cs="Arial"/>
                    </w:rPr>
                  </w:pPr>
                  <w:r w:rsidRPr="001E3185">
                    <w:rPr>
                      <w:rFonts w:cs="Arial"/>
                    </w:rPr>
                    <w:t>1.28E-02</w:t>
                  </w:r>
                </w:p>
              </w:tc>
            </w:tr>
            <w:tr w:rsidR="00692E71" w:rsidRPr="001E3185" w14:paraId="3438D471" w14:textId="77777777" w:rsidTr="008E0250">
              <w:trPr>
                <w:trHeight w:val="340"/>
                <w:jc w:val="center"/>
              </w:trPr>
              <w:tc>
                <w:tcPr>
                  <w:tcW w:w="5000" w:type="pct"/>
                  <w:gridSpan w:val="3"/>
                  <w:shd w:val="clear" w:color="auto" w:fill="auto"/>
                  <w:noWrap/>
                  <w:vAlign w:val="center"/>
                </w:tcPr>
                <w:p w14:paraId="099F02BD" w14:textId="77777777" w:rsidR="00692E71" w:rsidRPr="001E3185" w:rsidRDefault="00692E71" w:rsidP="008E0250">
                  <w:pPr>
                    <w:rPr>
                      <w:rFonts w:cs="Arial"/>
                    </w:rPr>
                  </w:pPr>
                  <w:r w:rsidRPr="001E3185">
                    <w:rPr>
                      <w:rFonts w:cs="Arial"/>
                      <w:b/>
                    </w:rPr>
                    <w:t xml:space="preserve">PEC </w:t>
                  </w:r>
                  <w:r w:rsidRPr="001E3185">
                    <w:rPr>
                      <w:rFonts w:cs="Arial"/>
                      <w:b/>
                      <w:vertAlign w:val="subscript"/>
                    </w:rPr>
                    <w:t>LOCAL</w:t>
                  </w:r>
                  <w:r w:rsidRPr="001E3185">
                    <w:rPr>
                      <w:rFonts w:cs="Arial"/>
                      <w:b/>
                    </w:rPr>
                    <w:t xml:space="preserve"> </w:t>
                  </w:r>
                  <w:r w:rsidRPr="001E3185">
                    <w:rPr>
                      <w:rFonts w:cs="Arial"/>
                      <w:b/>
                      <w:vertAlign w:val="subscript"/>
                    </w:rPr>
                    <w:t>SOIL</w:t>
                  </w:r>
                  <w:r w:rsidRPr="001E3185">
                    <w:rPr>
                      <w:rFonts w:cs="Arial"/>
                      <w:b/>
                    </w:rPr>
                    <w:t>,</w:t>
                  </w:r>
                  <w:r w:rsidRPr="001E3185">
                    <w:rPr>
                      <w:rFonts w:cs="Arial"/>
                    </w:rPr>
                    <w:t xml:space="preserve"> </w:t>
                  </w:r>
                  <w:r w:rsidRPr="001E3185">
                    <w:rPr>
                      <w:rFonts w:cs="Arial"/>
                      <w:b/>
                    </w:rPr>
                    <w:t xml:space="preserve">TWA concentration, TIME 2 </w:t>
                  </w:r>
                  <w:r w:rsidRPr="001E3185">
                    <w:rPr>
                      <w:rFonts w:cs="Arial"/>
                    </w:rPr>
                    <w:t>[mg.kg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7A1B5444" w14:textId="77777777" w:rsidTr="008E0250">
              <w:trPr>
                <w:trHeight w:val="340"/>
                <w:jc w:val="center"/>
              </w:trPr>
              <w:tc>
                <w:tcPr>
                  <w:tcW w:w="1095" w:type="pct"/>
                  <w:shd w:val="clear" w:color="auto" w:fill="auto"/>
                  <w:noWrap/>
                  <w:vAlign w:val="center"/>
                </w:tcPr>
                <w:p w14:paraId="033ACD58" w14:textId="77777777" w:rsidR="00692E71" w:rsidRPr="001E3185" w:rsidRDefault="00692E71" w:rsidP="008E0250">
                  <w:pPr>
                    <w:rPr>
                      <w:rFonts w:cs="Arial"/>
                    </w:rPr>
                  </w:pPr>
                  <w:r w:rsidRPr="001E3185">
                    <w:rPr>
                      <w:rFonts w:cs="Arial"/>
                    </w:rPr>
                    <w:t>Tebuconazole</w:t>
                  </w:r>
                </w:p>
              </w:tc>
              <w:tc>
                <w:tcPr>
                  <w:tcW w:w="1827" w:type="pct"/>
                  <w:shd w:val="clear" w:color="auto" w:fill="auto"/>
                  <w:noWrap/>
                  <w:vAlign w:val="center"/>
                </w:tcPr>
                <w:p w14:paraId="01E457BA" w14:textId="77777777" w:rsidR="00692E71" w:rsidRPr="001E3185" w:rsidRDefault="00692E71" w:rsidP="008E0250">
                  <w:pPr>
                    <w:jc w:val="center"/>
                    <w:rPr>
                      <w:rFonts w:cs="Arial"/>
                    </w:rPr>
                  </w:pPr>
                  <w:r w:rsidRPr="001E3185">
                    <w:rPr>
                      <w:rFonts w:cs="Arial"/>
                    </w:rPr>
                    <w:t>1.29E-02</w:t>
                  </w:r>
                </w:p>
              </w:tc>
              <w:tc>
                <w:tcPr>
                  <w:tcW w:w="2078" w:type="pct"/>
                  <w:shd w:val="clear" w:color="auto" w:fill="auto"/>
                  <w:vAlign w:val="center"/>
                </w:tcPr>
                <w:p w14:paraId="30063B3D" w14:textId="77777777" w:rsidR="00692E71" w:rsidRPr="001E3185" w:rsidRDefault="00692E71" w:rsidP="008E0250">
                  <w:pPr>
                    <w:jc w:val="center"/>
                    <w:rPr>
                      <w:rFonts w:cs="Arial"/>
                    </w:rPr>
                  </w:pPr>
                  <w:r w:rsidRPr="001E3185">
                    <w:rPr>
                      <w:rFonts w:cs="Arial"/>
                    </w:rPr>
                    <w:t>1.35E-02</w:t>
                  </w:r>
                </w:p>
              </w:tc>
            </w:tr>
            <w:tr w:rsidR="00692E71" w:rsidRPr="001E3185" w14:paraId="61C22336" w14:textId="77777777" w:rsidTr="008E0250">
              <w:trPr>
                <w:trHeight w:val="340"/>
                <w:jc w:val="center"/>
              </w:trPr>
              <w:tc>
                <w:tcPr>
                  <w:tcW w:w="1095" w:type="pct"/>
                  <w:shd w:val="clear" w:color="auto" w:fill="auto"/>
                  <w:noWrap/>
                  <w:vAlign w:val="center"/>
                </w:tcPr>
                <w:p w14:paraId="057CA759" w14:textId="77777777" w:rsidR="00692E71" w:rsidRPr="001E3185" w:rsidRDefault="00692E71" w:rsidP="008E0250">
                  <w:pPr>
                    <w:rPr>
                      <w:rFonts w:cs="Arial"/>
                    </w:rPr>
                  </w:pPr>
                  <w:r w:rsidRPr="001E3185">
                    <w:rPr>
                      <w:rFonts w:cs="Arial"/>
                    </w:rPr>
                    <w:t>Propiconazole</w:t>
                  </w:r>
                </w:p>
              </w:tc>
              <w:tc>
                <w:tcPr>
                  <w:tcW w:w="1827" w:type="pct"/>
                  <w:shd w:val="clear" w:color="auto" w:fill="auto"/>
                  <w:noWrap/>
                  <w:vAlign w:val="center"/>
                </w:tcPr>
                <w:p w14:paraId="1A2CB183" w14:textId="77777777" w:rsidR="00692E71" w:rsidRPr="001E3185" w:rsidRDefault="00692E71" w:rsidP="008E0250">
                  <w:pPr>
                    <w:jc w:val="center"/>
                    <w:rPr>
                      <w:rFonts w:cs="Arial"/>
                    </w:rPr>
                  </w:pPr>
                  <w:r w:rsidRPr="001E3185">
                    <w:rPr>
                      <w:rFonts w:cs="Arial"/>
                    </w:rPr>
                    <w:t>3.55E-02</w:t>
                  </w:r>
                </w:p>
              </w:tc>
              <w:tc>
                <w:tcPr>
                  <w:tcW w:w="2078" w:type="pct"/>
                  <w:shd w:val="clear" w:color="auto" w:fill="auto"/>
                  <w:vAlign w:val="center"/>
                </w:tcPr>
                <w:p w14:paraId="3FA2C090" w14:textId="77777777" w:rsidR="00692E71" w:rsidRPr="001E3185" w:rsidRDefault="00692E71" w:rsidP="008E0250">
                  <w:pPr>
                    <w:jc w:val="center"/>
                    <w:rPr>
                      <w:rFonts w:cs="Arial"/>
                    </w:rPr>
                  </w:pPr>
                  <w:r w:rsidRPr="001E3185">
                    <w:rPr>
                      <w:rFonts w:cs="Arial"/>
                    </w:rPr>
                    <w:t>3.73E-02</w:t>
                  </w:r>
                </w:p>
              </w:tc>
            </w:tr>
            <w:tr w:rsidR="00692E71" w:rsidRPr="001E3185" w14:paraId="4915B989" w14:textId="77777777" w:rsidTr="008E0250">
              <w:trPr>
                <w:trHeight w:val="340"/>
                <w:jc w:val="center"/>
              </w:trPr>
              <w:tc>
                <w:tcPr>
                  <w:tcW w:w="1095" w:type="pct"/>
                  <w:shd w:val="clear" w:color="auto" w:fill="auto"/>
                  <w:noWrap/>
                  <w:vAlign w:val="center"/>
                </w:tcPr>
                <w:p w14:paraId="6FCDB2B8" w14:textId="77777777" w:rsidR="00692E71" w:rsidRPr="001E3185" w:rsidRDefault="00692E71" w:rsidP="008E0250">
                  <w:pPr>
                    <w:rPr>
                      <w:rFonts w:cs="Arial"/>
                    </w:rPr>
                  </w:pPr>
                  <w:r w:rsidRPr="001E3185">
                    <w:rPr>
                      <w:rFonts w:cs="Arial"/>
                    </w:rPr>
                    <w:t>Cypermethrin</w:t>
                  </w:r>
                </w:p>
              </w:tc>
              <w:tc>
                <w:tcPr>
                  <w:tcW w:w="1827" w:type="pct"/>
                  <w:shd w:val="clear" w:color="auto" w:fill="auto"/>
                  <w:noWrap/>
                  <w:vAlign w:val="center"/>
                </w:tcPr>
                <w:p w14:paraId="414E3075" w14:textId="77777777" w:rsidR="00692E71" w:rsidRPr="001E3185" w:rsidRDefault="00692E71" w:rsidP="008E0250">
                  <w:pPr>
                    <w:jc w:val="center"/>
                    <w:rPr>
                      <w:rFonts w:cs="Arial"/>
                    </w:rPr>
                  </w:pPr>
                  <w:r w:rsidRPr="001E3185">
                    <w:rPr>
                      <w:rFonts w:cs="Arial"/>
                    </w:rPr>
                    <w:t>4.26E-04</w:t>
                  </w:r>
                </w:p>
              </w:tc>
              <w:tc>
                <w:tcPr>
                  <w:tcW w:w="2078" w:type="pct"/>
                  <w:shd w:val="clear" w:color="auto" w:fill="auto"/>
                  <w:vAlign w:val="center"/>
                </w:tcPr>
                <w:p w14:paraId="6FA5DCD5" w14:textId="77777777" w:rsidR="00692E71" w:rsidRPr="001E3185" w:rsidRDefault="00692E71" w:rsidP="008E0250">
                  <w:pPr>
                    <w:jc w:val="center"/>
                    <w:rPr>
                      <w:rFonts w:cs="Arial"/>
                    </w:rPr>
                  </w:pPr>
                  <w:r w:rsidRPr="001E3185">
                    <w:rPr>
                      <w:rFonts w:cs="Arial"/>
                    </w:rPr>
                    <w:t>5.00E-04</w:t>
                  </w:r>
                </w:p>
              </w:tc>
            </w:tr>
            <w:tr w:rsidR="00692E71" w:rsidRPr="001E3185" w14:paraId="6EAD87C7" w14:textId="77777777" w:rsidTr="008E0250">
              <w:trPr>
                <w:trHeight w:val="340"/>
                <w:jc w:val="center"/>
              </w:trPr>
              <w:tc>
                <w:tcPr>
                  <w:tcW w:w="1095" w:type="pct"/>
                  <w:shd w:val="clear" w:color="auto" w:fill="auto"/>
                  <w:noWrap/>
                  <w:vAlign w:val="center"/>
                </w:tcPr>
                <w:p w14:paraId="617B94CF" w14:textId="77777777" w:rsidR="00692E71" w:rsidRPr="001E3185" w:rsidRDefault="00692E71" w:rsidP="008E0250">
                  <w:pPr>
                    <w:autoSpaceDE w:val="0"/>
                    <w:autoSpaceDN w:val="0"/>
                    <w:rPr>
                      <w:rFonts w:cs="Arial"/>
                    </w:rPr>
                  </w:pPr>
                  <w:r w:rsidRPr="001E3185">
                    <w:rPr>
                      <w:rFonts w:cs="Arial"/>
                    </w:rPr>
                    <w:t>IPBC</w:t>
                  </w:r>
                </w:p>
              </w:tc>
              <w:tc>
                <w:tcPr>
                  <w:tcW w:w="1827" w:type="pct"/>
                  <w:shd w:val="clear" w:color="auto" w:fill="auto"/>
                  <w:noWrap/>
                  <w:vAlign w:val="center"/>
                </w:tcPr>
                <w:p w14:paraId="5D08B372" w14:textId="77777777" w:rsidR="00692E71" w:rsidRPr="001E3185" w:rsidRDefault="00692E71" w:rsidP="008E0250">
                  <w:pPr>
                    <w:jc w:val="center"/>
                    <w:rPr>
                      <w:rFonts w:cs="Arial"/>
                    </w:rPr>
                  </w:pPr>
                  <w:r w:rsidRPr="001E3185">
                    <w:rPr>
                      <w:rFonts w:cs="Arial"/>
                    </w:rPr>
                    <w:t>1.65E-05</w:t>
                  </w:r>
                </w:p>
              </w:tc>
              <w:tc>
                <w:tcPr>
                  <w:tcW w:w="2078" w:type="pct"/>
                  <w:shd w:val="clear" w:color="auto" w:fill="auto"/>
                  <w:vAlign w:val="center"/>
                </w:tcPr>
                <w:p w14:paraId="31D90BFC" w14:textId="77777777" w:rsidR="00692E71" w:rsidRPr="001E3185" w:rsidRDefault="00692E71" w:rsidP="008E0250">
                  <w:pPr>
                    <w:jc w:val="center"/>
                    <w:rPr>
                      <w:rFonts w:cs="Arial"/>
                    </w:rPr>
                  </w:pPr>
                  <w:r w:rsidRPr="001E3185">
                    <w:rPr>
                      <w:rFonts w:cs="Arial"/>
                    </w:rPr>
                    <w:t>1.65E-05</w:t>
                  </w:r>
                </w:p>
              </w:tc>
            </w:tr>
            <w:tr w:rsidR="00692E71" w:rsidRPr="001E3185" w14:paraId="2B5BDFF1" w14:textId="77777777" w:rsidTr="008E0250">
              <w:trPr>
                <w:trHeight w:val="340"/>
                <w:jc w:val="center"/>
              </w:trPr>
              <w:tc>
                <w:tcPr>
                  <w:tcW w:w="1095" w:type="pct"/>
                  <w:shd w:val="clear" w:color="auto" w:fill="auto"/>
                  <w:noWrap/>
                  <w:vAlign w:val="center"/>
                </w:tcPr>
                <w:p w14:paraId="123ED734" w14:textId="77777777" w:rsidR="00692E71" w:rsidRPr="001E3185" w:rsidRDefault="00692E71" w:rsidP="008E0250">
                  <w:pPr>
                    <w:autoSpaceDE w:val="0"/>
                    <w:autoSpaceDN w:val="0"/>
                    <w:rPr>
                      <w:rFonts w:cs="Arial"/>
                    </w:rPr>
                  </w:pPr>
                  <w:r w:rsidRPr="001E3185">
                    <w:rPr>
                      <w:rFonts w:cs="Arial"/>
                    </w:rPr>
                    <w:t>PBC</w:t>
                  </w:r>
                </w:p>
              </w:tc>
              <w:tc>
                <w:tcPr>
                  <w:tcW w:w="1827" w:type="pct"/>
                  <w:shd w:val="clear" w:color="auto" w:fill="auto"/>
                  <w:noWrap/>
                  <w:vAlign w:val="center"/>
                </w:tcPr>
                <w:p w14:paraId="0FD2ADC0" w14:textId="77777777" w:rsidR="00692E71" w:rsidRPr="001E3185" w:rsidRDefault="00692E71" w:rsidP="008E0250">
                  <w:pPr>
                    <w:jc w:val="center"/>
                    <w:rPr>
                      <w:rFonts w:cs="Arial"/>
                    </w:rPr>
                  </w:pPr>
                  <w:r w:rsidRPr="001E3185">
                    <w:rPr>
                      <w:rFonts w:cs="Arial"/>
                    </w:rPr>
                    <w:t>4.94E-04</w:t>
                  </w:r>
                </w:p>
              </w:tc>
              <w:tc>
                <w:tcPr>
                  <w:tcW w:w="2078" w:type="pct"/>
                  <w:shd w:val="clear" w:color="auto" w:fill="auto"/>
                  <w:vAlign w:val="center"/>
                </w:tcPr>
                <w:p w14:paraId="206059A5" w14:textId="77777777" w:rsidR="00692E71" w:rsidRPr="001E3185" w:rsidRDefault="00692E71" w:rsidP="008E0250">
                  <w:pPr>
                    <w:jc w:val="center"/>
                    <w:rPr>
                      <w:rFonts w:cs="Arial"/>
                    </w:rPr>
                  </w:pPr>
                  <w:r w:rsidRPr="001E3185">
                    <w:rPr>
                      <w:rFonts w:cs="Arial"/>
                    </w:rPr>
                    <w:t>4.99E-04</w:t>
                  </w:r>
                </w:p>
              </w:tc>
            </w:tr>
            <w:tr w:rsidR="00692E71" w:rsidRPr="001E3185" w14:paraId="2FE56C62" w14:textId="77777777" w:rsidTr="008E0250">
              <w:trPr>
                <w:trHeight w:val="340"/>
                <w:jc w:val="center"/>
              </w:trPr>
              <w:tc>
                <w:tcPr>
                  <w:tcW w:w="1095" w:type="pct"/>
                  <w:shd w:val="clear" w:color="auto" w:fill="auto"/>
                  <w:noWrap/>
                  <w:vAlign w:val="center"/>
                </w:tcPr>
                <w:p w14:paraId="7EAAE196" w14:textId="77777777" w:rsidR="00692E71" w:rsidRPr="001E3185" w:rsidRDefault="00692E71" w:rsidP="008E0250">
                  <w:pPr>
                    <w:autoSpaceDE w:val="0"/>
                    <w:autoSpaceDN w:val="0"/>
                    <w:rPr>
                      <w:rFonts w:cs="Arial"/>
                    </w:rPr>
                  </w:pPr>
                  <w:r w:rsidRPr="001E3185">
                    <w:rPr>
                      <w:rFonts w:cs="Arial"/>
                    </w:rPr>
                    <w:t>1,2,4-triazole</w:t>
                  </w:r>
                </w:p>
              </w:tc>
              <w:tc>
                <w:tcPr>
                  <w:tcW w:w="1827" w:type="pct"/>
                  <w:shd w:val="clear" w:color="auto" w:fill="auto"/>
                  <w:noWrap/>
                  <w:vAlign w:val="center"/>
                </w:tcPr>
                <w:p w14:paraId="7C9D2ACE" w14:textId="77777777" w:rsidR="00692E71" w:rsidRPr="001E3185" w:rsidRDefault="00692E71" w:rsidP="008E0250">
                  <w:pPr>
                    <w:jc w:val="center"/>
                    <w:rPr>
                      <w:rFonts w:cs="Arial"/>
                    </w:rPr>
                  </w:pPr>
                  <w:r w:rsidRPr="001E3185">
                    <w:rPr>
                      <w:rFonts w:cs="Arial"/>
                    </w:rPr>
                    <w:t>4.68E-03</w:t>
                  </w:r>
                </w:p>
              </w:tc>
              <w:tc>
                <w:tcPr>
                  <w:tcW w:w="2078" w:type="pct"/>
                  <w:shd w:val="clear" w:color="auto" w:fill="auto"/>
                  <w:vAlign w:val="center"/>
                </w:tcPr>
                <w:p w14:paraId="34800FA8" w14:textId="77777777" w:rsidR="00692E71" w:rsidRPr="001E3185" w:rsidRDefault="00692E71" w:rsidP="008E0250">
                  <w:pPr>
                    <w:jc w:val="center"/>
                    <w:rPr>
                      <w:rFonts w:cs="Arial"/>
                    </w:rPr>
                  </w:pPr>
                  <w:r w:rsidRPr="001E3185">
                    <w:rPr>
                      <w:rFonts w:cs="Arial"/>
                    </w:rPr>
                    <w:t>4.94E-03</w:t>
                  </w:r>
                </w:p>
              </w:tc>
            </w:tr>
            <w:tr w:rsidR="00692E71" w:rsidRPr="001E3185" w14:paraId="1AD96BA6" w14:textId="77777777" w:rsidTr="008E0250">
              <w:trPr>
                <w:trHeight w:val="397"/>
                <w:jc w:val="center"/>
              </w:trPr>
              <w:tc>
                <w:tcPr>
                  <w:tcW w:w="5000" w:type="pct"/>
                  <w:gridSpan w:val="3"/>
                  <w:shd w:val="clear" w:color="auto" w:fill="auto"/>
                  <w:noWrap/>
                  <w:vAlign w:val="center"/>
                  <w:hideMark/>
                </w:tcPr>
                <w:p w14:paraId="0F7BC8F7" w14:textId="77777777" w:rsidR="00692E71" w:rsidRPr="001E3185" w:rsidRDefault="00692E71" w:rsidP="008E0250">
                  <w:pPr>
                    <w:jc w:val="center"/>
                    <w:rPr>
                      <w:rFonts w:cs="Arial"/>
                      <w:b/>
                      <w:bCs/>
                    </w:rPr>
                  </w:pPr>
                  <w:r w:rsidRPr="001E3185">
                    <w:rPr>
                      <w:rFonts w:cs="Arial"/>
                      <w:b/>
                      <w:bCs/>
                      <w:iCs/>
                    </w:rPr>
                    <w:t>Spray application + Treated wood in service</w:t>
                  </w:r>
                </w:p>
              </w:tc>
            </w:tr>
            <w:tr w:rsidR="00692E71" w:rsidRPr="001E3185" w14:paraId="78FE1856" w14:textId="77777777" w:rsidTr="008E0250">
              <w:trPr>
                <w:trHeight w:val="340"/>
                <w:jc w:val="center"/>
              </w:trPr>
              <w:tc>
                <w:tcPr>
                  <w:tcW w:w="5000" w:type="pct"/>
                  <w:gridSpan w:val="3"/>
                  <w:shd w:val="clear" w:color="auto" w:fill="auto"/>
                  <w:noWrap/>
                  <w:vAlign w:val="center"/>
                </w:tcPr>
                <w:p w14:paraId="22037076" w14:textId="77777777" w:rsidR="00692E71" w:rsidRPr="001E3185" w:rsidRDefault="00692E71" w:rsidP="008E0250">
                  <w:pPr>
                    <w:rPr>
                      <w:rFonts w:cs="Arial"/>
                    </w:rPr>
                  </w:pPr>
                  <w:r w:rsidRPr="001E3185">
                    <w:rPr>
                      <w:rFonts w:cs="Arial"/>
                      <w:b/>
                    </w:rPr>
                    <w:t xml:space="preserve">PEC </w:t>
                  </w:r>
                  <w:r w:rsidRPr="001E3185">
                    <w:rPr>
                      <w:rFonts w:cs="Arial"/>
                      <w:b/>
                      <w:vertAlign w:val="subscript"/>
                    </w:rPr>
                    <w:t>LOCAL</w:t>
                  </w:r>
                  <w:r w:rsidRPr="001E3185">
                    <w:rPr>
                      <w:rFonts w:cs="Arial"/>
                      <w:b/>
                    </w:rPr>
                    <w:t xml:space="preserve"> </w:t>
                  </w:r>
                  <w:r w:rsidRPr="001E3185">
                    <w:rPr>
                      <w:rFonts w:cs="Arial"/>
                      <w:b/>
                      <w:vertAlign w:val="subscript"/>
                    </w:rPr>
                    <w:t>SOIL</w:t>
                  </w:r>
                  <w:r w:rsidRPr="001E3185">
                    <w:rPr>
                      <w:rFonts w:cs="Arial"/>
                      <w:b/>
                    </w:rPr>
                    <w:t>,</w:t>
                  </w:r>
                  <w:r w:rsidRPr="001E3185">
                    <w:rPr>
                      <w:rFonts w:cs="Arial"/>
                    </w:rPr>
                    <w:t xml:space="preserve"> </w:t>
                  </w:r>
                  <w:r w:rsidRPr="001E3185">
                    <w:rPr>
                      <w:rFonts w:cs="Arial"/>
                      <w:b/>
                    </w:rPr>
                    <w:t xml:space="preserve">TWA concentration, TIME 1 - Tier 1 </w:t>
                  </w:r>
                  <w:r w:rsidRPr="001E3185">
                    <w:rPr>
                      <w:rFonts w:cs="Arial"/>
                    </w:rPr>
                    <w:t>[mg.kg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77DF2747" w14:textId="77777777" w:rsidTr="008E0250">
              <w:trPr>
                <w:trHeight w:val="340"/>
                <w:jc w:val="center"/>
              </w:trPr>
              <w:tc>
                <w:tcPr>
                  <w:tcW w:w="1095" w:type="pct"/>
                  <w:shd w:val="clear" w:color="auto" w:fill="auto"/>
                  <w:noWrap/>
                  <w:vAlign w:val="center"/>
                </w:tcPr>
                <w:p w14:paraId="46F8814B" w14:textId="77777777" w:rsidR="00692E71" w:rsidRPr="001E3185" w:rsidRDefault="00692E71" w:rsidP="008E0250">
                  <w:pPr>
                    <w:rPr>
                      <w:rFonts w:cs="Arial"/>
                    </w:rPr>
                  </w:pPr>
                  <w:r w:rsidRPr="001E3185">
                    <w:rPr>
                      <w:rFonts w:cs="Arial"/>
                    </w:rPr>
                    <w:t>Tebuconazole</w:t>
                  </w:r>
                </w:p>
              </w:tc>
              <w:tc>
                <w:tcPr>
                  <w:tcW w:w="3905" w:type="pct"/>
                  <w:gridSpan w:val="2"/>
                  <w:shd w:val="clear" w:color="auto" w:fill="auto"/>
                  <w:noWrap/>
                  <w:vAlign w:val="center"/>
                </w:tcPr>
                <w:p w14:paraId="4685035F" w14:textId="77777777" w:rsidR="00692E71" w:rsidRPr="001E3185" w:rsidRDefault="00692E71" w:rsidP="008E0250">
                  <w:pPr>
                    <w:jc w:val="center"/>
                    <w:rPr>
                      <w:rFonts w:cs="Arial"/>
                    </w:rPr>
                  </w:pPr>
                  <w:r w:rsidRPr="001E3185">
                    <w:rPr>
                      <w:rFonts w:cs="Arial"/>
                    </w:rPr>
                    <w:t>1.71E-01</w:t>
                  </w:r>
                </w:p>
              </w:tc>
            </w:tr>
            <w:tr w:rsidR="00692E71" w:rsidRPr="001E3185" w14:paraId="1702EDCF" w14:textId="77777777" w:rsidTr="008E0250">
              <w:trPr>
                <w:trHeight w:val="340"/>
                <w:jc w:val="center"/>
              </w:trPr>
              <w:tc>
                <w:tcPr>
                  <w:tcW w:w="1095" w:type="pct"/>
                  <w:shd w:val="clear" w:color="auto" w:fill="auto"/>
                  <w:noWrap/>
                  <w:vAlign w:val="center"/>
                </w:tcPr>
                <w:p w14:paraId="46F2D1D8" w14:textId="77777777" w:rsidR="00692E71" w:rsidRPr="001E3185" w:rsidRDefault="00692E71" w:rsidP="008E0250">
                  <w:pPr>
                    <w:rPr>
                      <w:rFonts w:cs="Arial"/>
                    </w:rPr>
                  </w:pPr>
                  <w:r w:rsidRPr="001E3185">
                    <w:rPr>
                      <w:rFonts w:cs="Arial"/>
                    </w:rPr>
                    <w:t>Propiconazole</w:t>
                  </w:r>
                </w:p>
              </w:tc>
              <w:tc>
                <w:tcPr>
                  <w:tcW w:w="3905" w:type="pct"/>
                  <w:gridSpan w:val="2"/>
                  <w:shd w:val="clear" w:color="auto" w:fill="auto"/>
                  <w:noWrap/>
                  <w:vAlign w:val="center"/>
                </w:tcPr>
                <w:p w14:paraId="6C691977" w14:textId="77777777" w:rsidR="00692E71" w:rsidRPr="001E3185" w:rsidRDefault="00692E71" w:rsidP="008E0250">
                  <w:pPr>
                    <w:jc w:val="center"/>
                    <w:rPr>
                      <w:rFonts w:cs="Arial"/>
                    </w:rPr>
                  </w:pPr>
                  <w:r w:rsidRPr="001E3185">
                    <w:rPr>
                      <w:rFonts w:cs="Arial"/>
                    </w:rPr>
                    <w:t>5.32E-01</w:t>
                  </w:r>
                </w:p>
              </w:tc>
            </w:tr>
            <w:tr w:rsidR="00692E71" w:rsidRPr="001E3185" w14:paraId="1249A0E5" w14:textId="77777777" w:rsidTr="008E0250">
              <w:trPr>
                <w:trHeight w:val="340"/>
                <w:jc w:val="center"/>
              </w:trPr>
              <w:tc>
                <w:tcPr>
                  <w:tcW w:w="1095" w:type="pct"/>
                  <w:shd w:val="clear" w:color="auto" w:fill="auto"/>
                  <w:noWrap/>
                  <w:vAlign w:val="center"/>
                </w:tcPr>
                <w:p w14:paraId="6669D02D" w14:textId="77777777" w:rsidR="00692E71" w:rsidRPr="001E3185" w:rsidRDefault="00692E71" w:rsidP="008E0250">
                  <w:pPr>
                    <w:rPr>
                      <w:rFonts w:cs="Arial"/>
                    </w:rPr>
                  </w:pPr>
                  <w:r w:rsidRPr="001E3185">
                    <w:rPr>
                      <w:rFonts w:cs="Arial"/>
                    </w:rPr>
                    <w:t>Cypermethrin</w:t>
                  </w:r>
                </w:p>
              </w:tc>
              <w:tc>
                <w:tcPr>
                  <w:tcW w:w="3905" w:type="pct"/>
                  <w:gridSpan w:val="2"/>
                  <w:shd w:val="clear" w:color="auto" w:fill="auto"/>
                  <w:noWrap/>
                  <w:vAlign w:val="center"/>
                </w:tcPr>
                <w:p w14:paraId="04642E1C" w14:textId="77777777" w:rsidR="00692E71" w:rsidRPr="001E3185" w:rsidRDefault="00692E71" w:rsidP="008E0250">
                  <w:pPr>
                    <w:jc w:val="center"/>
                    <w:rPr>
                      <w:rFonts w:cs="Arial"/>
                    </w:rPr>
                  </w:pPr>
                  <w:r w:rsidRPr="001E3185">
                    <w:rPr>
                      <w:rFonts w:cs="Arial"/>
                    </w:rPr>
                    <w:t>1.58E-01</w:t>
                  </w:r>
                </w:p>
              </w:tc>
            </w:tr>
            <w:tr w:rsidR="00692E71" w:rsidRPr="001E3185" w14:paraId="2BE6E40A" w14:textId="77777777" w:rsidTr="008E0250">
              <w:trPr>
                <w:trHeight w:val="340"/>
                <w:jc w:val="center"/>
              </w:trPr>
              <w:tc>
                <w:tcPr>
                  <w:tcW w:w="1095" w:type="pct"/>
                  <w:shd w:val="clear" w:color="auto" w:fill="auto"/>
                  <w:noWrap/>
                  <w:vAlign w:val="center"/>
                </w:tcPr>
                <w:p w14:paraId="2DAE37ED" w14:textId="77777777" w:rsidR="00692E71" w:rsidRPr="001E3185" w:rsidRDefault="00692E71" w:rsidP="008E0250">
                  <w:pPr>
                    <w:autoSpaceDE w:val="0"/>
                    <w:autoSpaceDN w:val="0"/>
                    <w:rPr>
                      <w:rFonts w:cs="Arial"/>
                    </w:rPr>
                  </w:pPr>
                  <w:r w:rsidRPr="001E3185">
                    <w:rPr>
                      <w:rFonts w:cs="Arial"/>
                    </w:rPr>
                    <w:t>IPBC</w:t>
                  </w:r>
                </w:p>
              </w:tc>
              <w:tc>
                <w:tcPr>
                  <w:tcW w:w="3905" w:type="pct"/>
                  <w:gridSpan w:val="2"/>
                  <w:shd w:val="clear" w:color="auto" w:fill="auto"/>
                  <w:noWrap/>
                  <w:vAlign w:val="center"/>
                </w:tcPr>
                <w:p w14:paraId="0FA4448F" w14:textId="77777777" w:rsidR="00692E71" w:rsidRPr="001E3185" w:rsidRDefault="00692E71" w:rsidP="008E0250">
                  <w:pPr>
                    <w:jc w:val="center"/>
                    <w:rPr>
                      <w:rFonts w:cs="Arial"/>
                    </w:rPr>
                  </w:pPr>
                  <w:r w:rsidRPr="001E3185">
                    <w:rPr>
                      <w:rFonts w:cs="Arial"/>
                    </w:rPr>
                    <w:t>1.87E-03</w:t>
                  </w:r>
                </w:p>
              </w:tc>
            </w:tr>
            <w:tr w:rsidR="00692E71" w:rsidRPr="001E3185" w14:paraId="1064A646" w14:textId="77777777" w:rsidTr="008E0250">
              <w:trPr>
                <w:trHeight w:val="340"/>
                <w:jc w:val="center"/>
              </w:trPr>
              <w:tc>
                <w:tcPr>
                  <w:tcW w:w="1095" w:type="pct"/>
                  <w:shd w:val="clear" w:color="auto" w:fill="auto"/>
                  <w:noWrap/>
                  <w:vAlign w:val="center"/>
                </w:tcPr>
                <w:p w14:paraId="53C70F0D" w14:textId="77777777" w:rsidR="00692E71" w:rsidRPr="001E3185" w:rsidRDefault="00692E71" w:rsidP="008E0250">
                  <w:pPr>
                    <w:autoSpaceDE w:val="0"/>
                    <w:autoSpaceDN w:val="0"/>
                    <w:rPr>
                      <w:rFonts w:cs="Arial"/>
                    </w:rPr>
                  </w:pPr>
                  <w:r w:rsidRPr="001E3185">
                    <w:rPr>
                      <w:rFonts w:cs="Arial"/>
                    </w:rPr>
                    <w:t>PBC</w:t>
                  </w:r>
                </w:p>
              </w:tc>
              <w:tc>
                <w:tcPr>
                  <w:tcW w:w="3905" w:type="pct"/>
                  <w:gridSpan w:val="2"/>
                  <w:shd w:val="clear" w:color="auto" w:fill="auto"/>
                  <w:noWrap/>
                  <w:vAlign w:val="center"/>
                </w:tcPr>
                <w:p w14:paraId="16994123" w14:textId="77777777" w:rsidR="00692E71" w:rsidRPr="001E3185" w:rsidRDefault="00692E71" w:rsidP="008E0250">
                  <w:pPr>
                    <w:jc w:val="center"/>
                    <w:rPr>
                      <w:rFonts w:cs="Arial"/>
                    </w:rPr>
                  </w:pPr>
                  <w:r w:rsidRPr="001E3185">
                    <w:rPr>
                      <w:rFonts w:cs="Arial"/>
                    </w:rPr>
                    <w:t>4.23E-02</w:t>
                  </w:r>
                </w:p>
              </w:tc>
            </w:tr>
            <w:tr w:rsidR="00692E71" w:rsidRPr="001E3185" w14:paraId="0135CE04" w14:textId="77777777" w:rsidTr="008E0250">
              <w:trPr>
                <w:trHeight w:val="340"/>
                <w:jc w:val="center"/>
              </w:trPr>
              <w:tc>
                <w:tcPr>
                  <w:tcW w:w="1095" w:type="pct"/>
                  <w:shd w:val="clear" w:color="auto" w:fill="auto"/>
                  <w:noWrap/>
                  <w:vAlign w:val="center"/>
                </w:tcPr>
                <w:p w14:paraId="004B74A5" w14:textId="77777777" w:rsidR="00692E71" w:rsidRPr="001E3185" w:rsidRDefault="00692E71" w:rsidP="008E0250">
                  <w:pPr>
                    <w:autoSpaceDE w:val="0"/>
                    <w:autoSpaceDN w:val="0"/>
                    <w:rPr>
                      <w:rFonts w:cs="Arial"/>
                    </w:rPr>
                  </w:pPr>
                  <w:r w:rsidRPr="001E3185">
                    <w:rPr>
                      <w:rFonts w:cs="Arial"/>
                    </w:rPr>
                    <w:t>1,2,4-triazole</w:t>
                  </w:r>
                </w:p>
              </w:tc>
              <w:tc>
                <w:tcPr>
                  <w:tcW w:w="3905" w:type="pct"/>
                  <w:gridSpan w:val="2"/>
                  <w:shd w:val="clear" w:color="auto" w:fill="auto"/>
                  <w:noWrap/>
                  <w:vAlign w:val="center"/>
                </w:tcPr>
                <w:p w14:paraId="69C68DAB" w14:textId="77777777" w:rsidR="00692E71" w:rsidRPr="001E3185" w:rsidRDefault="00692E71" w:rsidP="008E0250">
                  <w:pPr>
                    <w:jc w:val="center"/>
                    <w:rPr>
                      <w:rFonts w:cs="Arial"/>
                    </w:rPr>
                  </w:pPr>
                  <w:r w:rsidRPr="001E3185">
                    <w:rPr>
                      <w:rFonts w:cs="Arial"/>
                    </w:rPr>
                    <w:t>5.16E-02</w:t>
                  </w:r>
                </w:p>
              </w:tc>
            </w:tr>
            <w:tr w:rsidR="00692E71" w:rsidRPr="001E3185" w14:paraId="451AE7B9" w14:textId="77777777" w:rsidTr="008E0250">
              <w:trPr>
                <w:trHeight w:val="340"/>
                <w:jc w:val="center"/>
              </w:trPr>
              <w:tc>
                <w:tcPr>
                  <w:tcW w:w="5000" w:type="pct"/>
                  <w:gridSpan w:val="3"/>
                  <w:shd w:val="clear" w:color="auto" w:fill="auto"/>
                  <w:noWrap/>
                  <w:vAlign w:val="center"/>
                </w:tcPr>
                <w:p w14:paraId="082D18BE" w14:textId="77777777" w:rsidR="00692E71" w:rsidRPr="001E3185" w:rsidRDefault="00692E71" w:rsidP="008E0250">
                  <w:pPr>
                    <w:rPr>
                      <w:rFonts w:cs="Arial"/>
                    </w:rPr>
                  </w:pPr>
                  <w:r w:rsidRPr="001E3185">
                    <w:rPr>
                      <w:rFonts w:cs="Arial"/>
                      <w:b/>
                    </w:rPr>
                    <w:t xml:space="preserve">PEC </w:t>
                  </w:r>
                  <w:r w:rsidRPr="001E3185">
                    <w:rPr>
                      <w:rFonts w:cs="Arial"/>
                      <w:b/>
                      <w:vertAlign w:val="subscript"/>
                    </w:rPr>
                    <w:t>LOCAL</w:t>
                  </w:r>
                  <w:r w:rsidRPr="001E3185">
                    <w:rPr>
                      <w:rFonts w:cs="Arial"/>
                      <w:b/>
                    </w:rPr>
                    <w:t xml:space="preserve"> </w:t>
                  </w:r>
                  <w:r w:rsidRPr="001E3185">
                    <w:rPr>
                      <w:rFonts w:cs="Arial"/>
                      <w:b/>
                      <w:vertAlign w:val="subscript"/>
                    </w:rPr>
                    <w:t>SOIL</w:t>
                  </w:r>
                  <w:r w:rsidRPr="001E3185">
                    <w:rPr>
                      <w:rFonts w:cs="Arial"/>
                      <w:b/>
                    </w:rPr>
                    <w:t>,</w:t>
                  </w:r>
                  <w:r w:rsidRPr="001E3185">
                    <w:rPr>
                      <w:rFonts w:cs="Arial"/>
                    </w:rPr>
                    <w:t xml:space="preserve"> </w:t>
                  </w:r>
                  <w:r w:rsidRPr="001E3185">
                    <w:rPr>
                      <w:rFonts w:cs="Arial"/>
                      <w:b/>
                    </w:rPr>
                    <w:t xml:space="preserve">TWA concentration, TIME 2 - Tier 1 </w:t>
                  </w:r>
                  <w:r w:rsidRPr="001E3185">
                    <w:rPr>
                      <w:rFonts w:cs="Arial"/>
                    </w:rPr>
                    <w:t>[mg.kg</w:t>
                  </w:r>
                  <w:r w:rsidRPr="001E3185">
                    <w:rPr>
                      <w:rFonts w:cs="Arial"/>
                      <w:vertAlign w:val="superscript"/>
                    </w:rPr>
                    <w:t>-1</w:t>
                  </w:r>
                  <w:r w:rsidRPr="001E3185">
                    <w:rPr>
                      <w:rFonts w:cs="Arial"/>
                      <w:vertAlign w:val="subscript"/>
                    </w:rPr>
                    <w:t>wwt</w:t>
                  </w:r>
                  <w:r w:rsidRPr="001E3185">
                    <w:rPr>
                      <w:rFonts w:cs="Arial"/>
                    </w:rPr>
                    <w:t>]</w:t>
                  </w:r>
                </w:p>
              </w:tc>
            </w:tr>
            <w:tr w:rsidR="00692E71" w:rsidRPr="001E3185" w14:paraId="34C318F9" w14:textId="77777777" w:rsidTr="008E0250">
              <w:trPr>
                <w:trHeight w:val="340"/>
                <w:jc w:val="center"/>
              </w:trPr>
              <w:tc>
                <w:tcPr>
                  <w:tcW w:w="1095" w:type="pct"/>
                  <w:shd w:val="clear" w:color="auto" w:fill="auto"/>
                  <w:noWrap/>
                  <w:vAlign w:val="center"/>
                </w:tcPr>
                <w:p w14:paraId="34387A1D" w14:textId="77777777" w:rsidR="00692E71" w:rsidRPr="001E3185" w:rsidRDefault="00692E71" w:rsidP="008E0250">
                  <w:pPr>
                    <w:rPr>
                      <w:rFonts w:cs="Arial"/>
                    </w:rPr>
                  </w:pPr>
                  <w:r w:rsidRPr="001E3185">
                    <w:rPr>
                      <w:rFonts w:cs="Arial"/>
                    </w:rPr>
                    <w:t>Tebuconazole</w:t>
                  </w:r>
                </w:p>
              </w:tc>
              <w:tc>
                <w:tcPr>
                  <w:tcW w:w="3905" w:type="pct"/>
                  <w:gridSpan w:val="2"/>
                  <w:shd w:val="clear" w:color="auto" w:fill="auto"/>
                  <w:noWrap/>
                  <w:vAlign w:val="center"/>
                </w:tcPr>
                <w:p w14:paraId="75B17ADB" w14:textId="77777777" w:rsidR="00692E71" w:rsidRPr="001E3185" w:rsidRDefault="00692E71" w:rsidP="008E0250">
                  <w:pPr>
                    <w:jc w:val="center"/>
                    <w:rPr>
                      <w:rFonts w:cs="Arial"/>
                    </w:rPr>
                  </w:pPr>
                  <w:r w:rsidRPr="001E3185">
                    <w:rPr>
                      <w:rFonts w:cs="Arial"/>
                    </w:rPr>
                    <w:t>2.00E-02</w:t>
                  </w:r>
                </w:p>
              </w:tc>
            </w:tr>
            <w:tr w:rsidR="00692E71" w:rsidRPr="001E3185" w14:paraId="02FF931B" w14:textId="77777777" w:rsidTr="008E0250">
              <w:trPr>
                <w:trHeight w:val="340"/>
                <w:jc w:val="center"/>
              </w:trPr>
              <w:tc>
                <w:tcPr>
                  <w:tcW w:w="1095" w:type="pct"/>
                  <w:shd w:val="clear" w:color="auto" w:fill="auto"/>
                  <w:noWrap/>
                  <w:vAlign w:val="center"/>
                </w:tcPr>
                <w:p w14:paraId="3BA1D436" w14:textId="77777777" w:rsidR="00692E71" w:rsidRPr="001E3185" w:rsidRDefault="00692E71" w:rsidP="008E0250">
                  <w:pPr>
                    <w:rPr>
                      <w:rFonts w:cs="Arial"/>
                    </w:rPr>
                  </w:pPr>
                  <w:r w:rsidRPr="001E3185">
                    <w:rPr>
                      <w:rFonts w:cs="Arial"/>
                    </w:rPr>
                    <w:t>Propiconazole</w:t>
                  </w:r>
                </w:p>
              </w:tc>
              <w:tc>
                <w:tcPr>
                  <w:tcW w:w="3905" w:type="pct"/>
                  <w:gridSpan w:val="2"/>
                  <w:shd w:val="clear" w:color="auto" w:fill="auto"/>
                  <w:noWrap/>
                  <w:vAlign w:val="center"/>
                </w:tcPr>
                <w:p w14:paraId="4A56E798" w14:textId="77777777" w:rsidR="00692E71" w:rsidRPr="001E3185" w:rsidRDefault="00692E71" w:rsidP="008E0250">
                  <w:pPr>
                    <w:jc w:val="center"/>
                    <w:rPr>
                      <w:rFonts w:cs="Arial"/>
                    </w:rPr>
                  </w:pPr>
                  <w:r w:rsidRPr="001E3185">
                    <w:rPr>
                      <w:rFonts w:cs="Arial"/>
                    </w:rPr>
                    <w:t>6.01E-02</w:t>
                  </w:r>
                </w:p>
              </w:tc>
            </w:tr>
            <w:tr w:rsidR="00692E71" w:rsidRPr="001E3185" w14:paraId="64F939F4" w14:textId="77777777" w:rsidTr="008E0250">
              <w:trPr>
                <w:trHeight w:val="340"/>
                <w:jc w:val="center"/>
              </w:trPr>
              <w:tc>
                <w:tcPr>
                  <w:tcW w:w="1095" w:type="pct"/>
                  <w:shd w:val="clear" w:color="auto" w:fill="auto"/>
                  <w:noWrap/>
                  <w:vAlign w:val="center"/>
                </w:tcPr>
                <w:p w14:paraId="21BB20F7" w14:textId="77777777" w:rsidR="00692E71" w:rsidRPr="001E3185" w:rsidRDefault="00692E71" w:rsidP="008E0250">
                  <w:pPr>
                    <w:rPr>
                      <w:rFonts w:cs="Arial"/>
                    </w:rPr>
                  </w:pPr>
                  <w:r w:rsidRPr="001E3185">
                    <w:rPr>
                      <w:rFonts w:cs="Arial"/>
                    </w:rPr>
                    <w:t>Cypermethrin</w:t>
                  </w:r>
                </w:p>
              </w:tc>
              <w:tc>
                <w:tcPr>
                  <w:tcW w:w="3905" w:type="pct"/>
                  <w:gridSpan w:val="2"/>
                  <w:shd w:val="clear" w:color="auto" w:fill="auto"/>
                  <w:noWrap/>
                  <w:vAlign w:val="center"/>
                </w:tcPr>
                <w:p w14:paraId="22EC7961" w14:textId="77777777" w:rsidR="00692E71" w:rsidRPr="001E3185" w:rsidRDefault="00692E71" w:rsidP="008E0250">
                  <w:pPr>
                    <w:jc w:val="center"/>
                    <w:rPr>
                      <w:rFonts w:cs="Arial"/>
                    </w:rPr>
                  </w:pPr>
                  <w:r w:rsidRPr="001E3185">
                    <w:rPr>
                      <w:rFonts w:cs="Arial"/>
                    </w:rPr>
                    <w:t>1.42E-03</w:t>
                  </w:r>
                </w:p>
              </w:tc>
            </w:tr>
            <w:tr w:rsidR="00692E71" w:rsidRPr="001E3185" w14:paraId="7681A27A" w14:textId="77777777" w:rsidTr="008E0250">
              <w:trPr>
                <w:trHeight w:val="340"/>
                <w:jc w:val="center"/>
              </w:trPr>
              <w:tc>
                <w:tcPr>
                  <w:tcW w:w="1095" w:type="pct"/>
                  <w:shd w:val="clear" w:color="auto" w:fill="auto"/>
                  <w:noWrap/>
                  <w:vAlign w:val="center"/>
                </w:tcPr>
                <w:p w14:paraId="48313CED" w14:textId="77777777" w:rsidR="00692E71" w:rsidRPr="001E3185" w:rsidRDefault="00692E71" w:rsidP="008E0250">
                  <w:pPr>
                    <w:autoSpaceDE w:val="0"/>
                    <w:autoSpaceDN w:val="0"/>
                    <w:rPr>
                      <w:rFonts w:cs="Arial"/>
                    </w:rPr>
                  </w:pPr>
                  <w:r w:rsidRPr="001E3185">
                    <w:rPr>
                      <w:rFonts w:cs="Arial"/>
                    </w:rPr>
                    <w:t>IPBC</w:t>
                  </w:r>
                </w:p>
              </w:tc>
              <w:tc>
                <w:tcPr>
                  <w:tcW w:w="3905" w:type="pct"/>
                  <w:gridSpan w:val="2"/>
                  <w:shd w:val="clear" w:color="auto" w:fill="auto"/>
                  <w:noWrap/>
                  <w:vAlign w:val="center"/>
                </w:tcPr>
                <w:p w14:paraId="23FB3088" w14:textId="77777777" w:rsidR="00692E71" w:rsidRPr="001E3185" w:rsidRDefault="00692E71" w:rsidP="008E0250">
                  <w:pPr>
                    <w:jc w:val="center"/>
                    <w:rPr>
                      <w:rFonts w:cs="Arial"/>
                    </w:rPr>
                  </w:pPr>
                  <w:r w:rsidRPr="001E3185">
                    <w:rPr>
                      <w:rFonts w:cs="Arial"/>
                    </w:rPr>
                    <w:t>1.65E-05</w:t>
                  </w:r>
                </w:p>
              </w:tc>
            </w:tr>
            <w:tr w:rsidR="00692E71" w:rsidRPr="001E3185" w14:paraId="0B8E03FB" w14:textId="77777777" w:rsidTr="008E0250">
              <w:trPr>
                <w:trHeight w:val="340"/>
                <w:jc w:val="center"/>
              </w:trPr>
              <w:tc>
                <w:tcPr>
                  <w:tcW w:w="1095" w:type="pct"/>
                  <w:shd w:val="clear" w:color="auto" w:fill="auto"/>
                  <w:noWrap/>
                  <w:vAlign w:val="center"/>
                </w:tcPr>
                <w:p w14:paraId="664310B0" w14:textId="77777777" w:rsidR="00692E71" w:rsidRPr="001E3185" w:rsidRDefault="00692E71" w:rsidP="008E0250">
                  <w:pPr>
                    <w:autoSpaceDE w:val="0"/>
                    <w:autoSpaceDN w:val="0"/>
                    <w:rPr>
                      <w:rFonts w:cs="Arial"/>
                    </w:rPr>
                  </w:pPr>
                  <w:r w:rsidRPr="001E3185">
                    <w:rPr>
                      <w:rFonts w:cs="Arial"/>
                    </w:rPr>
                    <w:t>PBC</w:t>
                  </w:r>
                </w:p>
              </w:tc>
              <w:tc>
                <w:tcPr>
                  <w:tcW w:w="3905" w:type="pct"/>
                  <w:gridSpan w:val="2"/>
                  <w:shd w:val="clear" w:color="auto" w:fill="auto"/>
                  <w:noWrap/>
                  <w:vAlign w:val="center"/>
                </w:tcPr>
                <w:p w14:paraId="35E41F35" w14:textId="77777777" w:rsidR="00692E71" w:rsidRPr="001E3185" w:rsidRDefault="00692E71" w:rsidP="008E0250">
                  <w:pPr>
                    <w:jc w:val="center"/>
                    <w:rPr>
                      <w:rFonts w:cs="Arial"/>
                    </w:rPr>
                  </w:pPr>
                  <w:r w:rsidRPr="001E3185">
                    <w:rPr>
                      <w:rFonts w:cs="Arial"/>
                    </w:rPr>
                    <w:t>5.65E-04</w:t>
                  </w:r>
                </w:p>
              </w:tc>
            </w:tr>
            <w:tr w:rsidR="00692E71" w:rsidRPr="001E3185" w14:paraId="0B7FF6B3" w14:textId="77777777" w:rsidTr="008E0250">
              <w:trPr>
                <w:trHeight w:val="340"/>
                <w:jc w:val="center"/>
              </w:trPr>
              <w:tc>
                <w:tcPr>
                  <w:tcW w:w="1095" w:type="pct"/>
                  <w:shd w:val="clear" w:color="auto" w:fill="auto"/>
                  <w:noWrap/>
                  <w:vAlign w:val="center"/>
                </w:tcPr>
                <w:p w14:paraId="623B71D9" w14:textId="77777777" w:rsidR="00692E71" w:rsidRPr="001E3185" w:rsidRDefault="00692E71" w:rsidP="008E0250">
                  <w:pPr>
                    <w:autoSpaceDE w:val="0"/>
                    <w:autoSpaceDN w:val="0"/>
                    <w:rPr>
                      <w:rFonts w:cs="Arial"/>
                    </w:rPr>
                  </w:pPr>
                  <w:r w:rsidRPr="001E3185">
                    <w:rPr>
                      <w:rFonts w:cs="Arial"/>
                    </w:rPr>
                    <w:t>1,2,4-triazole</w:t>
                  </w:r>
                </w:p>
              </w:tc>
              <w:tc>
                <w:tcPr>
                  <w:tcW w:w="3905" w:type="pct"/>
                  <w:gridSpan w:val="2"/>
                  <w:shd w:val="clear" w:color="auto" w:fill="auto"/>
                  <w:noWrap/>
                  <w:vAlign w:val="center"/>
                </w:tcPr>
                <w:p w14:paraId="1D8B7E7B" w14:textId="77777777" w:rsidR="00692E71" w:rsidRPr="001E3185" w:rsidRDefault="00692E71" w:rsidP="008E0250">
                  <w:pPr>
                    <w:jc w:val="center"/>
                    <w:rPr>
                      <w:rFonts w:cs="Arial"/>
                    </w:rPr>
                  </w:pPr>
                  <w:r w:rsidRPr="001E3185">
                    <w:rPr>
                      <w:rFonts w:cs="Arial"/>
                    </w:rPr>
                    <w:t>8.15E-03</w:t>
                  </w:r>
                </w:p>
              </w:tc>
            </w:tr>
          </w:tbl>
          <w:p w14:paraId="4727E57A" w14:textId="77777777" w:rsidR="00692E71" w:rsidRPr="001E3185" w:rsidRDefault="00692E71" w:rsidP="008E0250">
            <w:pPr>
              <w:autoSpaceDE w:val="0"/>
              <w:autoSpaceDN w:val="0"/>
              <w:ind w:right="142"/>
              <w:rPr>
                <w:rFonts w:cs="Arial"/>
              </w:rPr>
            </w:pPr>
          </w:p>
          <w:p w14:paraId="609B58DA" w14:textId="77777777" w:rsidR="00692E71" w:rsidRPr="001E3185" w:rsidRDefault="00692E71" w:rsidP="008E0250">
            <w:pPr>
              <w:autoSpaceDE w:val="0"/>
              <w:autoSpaceDN w:val="0"/>
              <w:ind w:right="142"/>
              <w:rPr>
                <w:rFonts w:cs="Arial"/>
              </w:rPr>
            </w:pPr>
          </w:p>
          <w:p w14:paraId="42AC93BD" w14:textId="77777777" w:rsidR="00692E71" w:rsidRPr="001E3185" w:rsidRDefault="00692E71" w:rsidP="008E0250">
            <w:pPr>
              <w:autoSpaceDE w:val="0"/>
              <w:autoSpaceDN w:val="0"/>
              <w:ind w:right="142"/>
              <w:rPr>
                <w:rFonts w:cs="Arial"/>
              </w:rPr>
            </w:pPr>
          </w:p>
          <w:p w14:paraId="71AC8CC1" w14:textId="77777777" w:rsidR="00692E71" w:rsidRPr="001E3185" w:rsidRDefault="00692E71" w:rsidP="00F32B7F">
            <w:pPr>
              <w:pStyle w:val="Lgende"/>
              <w:numPr>
                <w:ilvl w:val="1"/>
                <w:numId w:val="19"/>
              </w:numPr>
              <w:suppressAutoHyphens w:val="0"/>
              <w:spacing w:after="200"/>
              <w:rPr>
                <w:rFonts w:ascii="Verdana" w:hAnsi="Verdana"/>
              </w:rPr>
            </w:pPr>
            <w:r w:rsidRPr="001E3185">
              <w:rPr>
                <w:rFonts w:ascii="Verdana" w:hAnsi="Verdana"/>
              </w:rPr>
              <w:lastRenderedPageBreak/>
              <w:t>Indirect emissions to soil (via the STP) - Noise barrier scenario:</w:t>
            </w:r>
          </w:p>
          <w:p w14:paraId="03A0B2D1" w14:textId="77777777" w:rsidR="00692E71" w:rsidRPr="001E3185" w:rsidRDefault="00692E71" w:rsidP="008E0250">
            <w:pPr>
              <w:autoSpaceDE w:val="0"/>
              <w:autoSpaceDN w:val="0"/>
              <w:spacing w:before="240" w:after="60"/>
              <w:ind w:right="142"/>
              <w:rPr>
                <w:rFonts w:cs="Arial"/>
              </w:rPr>
            </w:pPr>
            <w:r w:rsidRPr="001E3185">
              <w:rPr>
                <w:rFonts w:cs="Arial"/>
              </w:rPr>
              <w:t xml:space="preserve">Indirect emissions to soil via spreading of STP sludge onto soil were used to calculate concentrations in soil according to the equations of the ECHA Guidance Vol.IV, par B (2015), with the following inputs. </w:t>
            </w:r>
          </w:p>
          <w:p w14:paraId="46F8A237" w14:textId="77777777" w:rsidR="00692E71" w:rsidRPr="001E3185" w:rsidRDefault="00692E71" w:rsidP="008E0250">
            <w:pPr>
              <w:autoSpaceDE w:val="0"/>
              <w:autoSpaceDN w:val="0"/>
              <w:spacing w:before="240" w:after="60"/>
              <w:ind w:right="142"/>
              <w:rPr>
                <w:rFonts w:cs="Arial"/>
              </w:rPr>
            </w:pPr>
          </w:p>
          <w:tbl>
            <w:tblPr>
              <w:tblW w:w="4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866"/>
              <w:gridCol w:w="3112"/>
            </w:tblGrid>
            <w:tr w:rsidR="00692E71" w:rsidRPr="001E3185" w14:paraId="390582FD" w14:textId="77777777" w:rsidTr="008E0250">
              <w:trPr>
                <w:trHeight w:val="340"/>
                <w:jc w:val="center"/>
              </w:trPr>
              <w:tc>
                <w:tcPr>
                  <w:tcW w:w="5000" w:type="pct"/>
                  <w:gridSpan w:val="3"/>
                  <w:shd w:val="clear" w:color="auto" w:fill="auto"/>
                  <w:vAlign w:val="center"/>
                </w:tcPr>
                <w:p w14:paraId="4B73EADA" w14:textId="77777777" w:rsidR="00692E71" w:rsidRPr="001E3185" w:rsidRDefault="00692E71" w:rsidP="008E0250">
                  <w:pPr>
                    <w:autoSpaceDE w:val="0"/>
                    <w:autoSpaceDN w:val="0"/>
                    <w:ind w:right="142"/>
                    <w:jc w:val="center"/>
                    <w:rPr>
                      <w:rFonts w:cs="Arial"/>
                      <w:b/>
                    </w:rPr>
                  </w:pPr>
                  <w:r w:rsidRPr="001E3185">
                    <w:rPr>
                      <w:rFonts w:cs="Arial"/>
                      <w:b/>
                      <w:bCs/>
                      <w:iCs/>
                    </w:rPr>
                    <w:t>Wood-in-service – Noise barrier- Treated wood in service only</w:t>
                  </w:r>
                </w:p>
              </w:tc>
            </w:tr>
            <w:tr w:rsidR="00692E71" w:rsidRPr="001E3185" w14:paraId="3EDEBE1F" w14:textId="77777777" w:rsidTr="008E0250">
              <w:trPr>
                <w:trHeight w:val="340"/>
                <w:jc w:val="center"/>
              </w:trPr>
              <w:tc>
                <w:tcPr>
                  <w:tcW w:w="1425" w:type="pct"/>
                  <w:shd w:val="clear" w:color="auto" w:fill="auto"/>
                  <w:vAlign w:val="center"/>
                </w:tcPr>
                <w:p w14:paraId="237EFCED" w14:textId="77777777" w:rsidR="00692E71" w:rsidRPr="0021636F" w:rsidRDefault="00692E71" w:rsidP="008E0250">
                  <w:pPr>
                    <w:autoSpaceDE w:val="0"/>
                    <w:autoSpaceDN w:val="0"/>
                    <w:ind w:right="142"/>
                    <w:rPr>
                      <w:rFonts w:cs="Arial"/>
                      <w:b/>
                      <w:lang w:val="it-IT"/>
                    </w:rPr>
                  </w:pPr>
                  <w:r w:rsidRPr="0021636F">
                    <w:rPr>
                      <w:rFonts w:cs="Arial"/>
                      <w:b/>
                      <w:lang w:val="it-IT"/>
                    </w:rPr>
                    <w:t>PEC</w:t>
                  </w:r>
                  <w:r w:rsidRPr="0021636F">
                    <w:rPr>
                      <w:rFonts w:cs="Arial"/>
                      <w:b/>
                      <w:vertAlign w:val="subscript"/>
                      <w:lang w:val="it-IT"/>
                    </w:rPr>
                    <w:t xml:space="preserve">soil_via_STP </w:t>
                  </w:r>
                  <w:r w:rsidRPr="0021636F">
                    <w:rPr>
                      <w:rFonts w:cs="Arial"/>
                      <w:b/>
                      <w:lang w:val="it-IT"/>
                    </w:rPr>
                    <w:t>[mg.kg</w:t>
                  </w:r>
                  <w:r w:rsidRPr="0021636F">
                    <w:rPr>
                      <w:rFonts w:cs="Arial"/>
                      <w:b/>
                      <w:vertAlign w:val="superscript"/>
                      <w:lang w:val="it-IT"/>
                    </w:rPr>
                    <w:t>-1</w:t>
                  </w:r>
                  <w:r w:rsidRPr="0021636F">
                    <w:rPr>
                      <w:rFonts w:cs="Arial"/>
                      <w:b/>
                      <w:vertAlign w:val="subscript"/>
                      <w:lang w:val="it-IT"/>
                    </w:rPr>
                    <w:t>wwt</w:t>
                  </w:r>
                  <w:r w:rsidRPr="0021636F">
                    <w:rPr>
                      <w:rFonts w:cs="Arial"/>
                      <w:b/>
                      <w:lang w:val="it-IT"/>
                    </w:rPr>
                    <w:t>]</w:t>
                  </w:r>
                </w:p>
              </w:tc>
              <w:tc>
                <w:tcPr>
                  <w:tcW w:w="1714" w:type="pct"/>
                  <w:shd w:val="clear" w:color="auto" w:fill="auto"/>
                  <w:vAlign w:val="center"/>
                </w:tcPr>
                <w:p w14:paraId="59B9E1D8" w14:textId="77777777" w:rsidR="00692E71" w:rsidRPr="001E3185" w:rsidRDefault="00692E71" w:rsidP="008E0250">
                  <w:pPr>
                    <w:autoSpaceDE w:val="0"/>
                    <w:autoSpaceDN w:val="0"/>
                    <w:ind w:right="142"/>
                    <w:jc w:val="center"/>
                    <w:rPr>
                      <w:rFonts w:cs="Arial"/>
                    </w:rPr>
                  </w:pPr>
                  <w:r w:rsidRPr="001E3185">
                    <w:rPr>
                      <w:rFonts w:cs="Arial"/>
                      <w:b/>
                    </w:rPr>
                    <w:t>TIME1</w:t>
                  </w:r>
                </w:p>
              </w:tc>
              <w:tc>
                <w:tcPr>
                  <w:tcW w:w="1861" w:type="pct"/>
                  <w:shd w:val="clear" w:color="auto" w:fill="auto"/>
                  <w:vAlign w:val="center"/>
                </w:tcPr>
                <w:p w14:paraId="4B19FBD4" w14:textId="77777777" w:rsidR="00692E71" w:rsidRPr="001E3185" w:rsidRDefault="00692E71" w:rsidP="008E0250">
                  <w:pPr>
                    <w:autoSpaceDE w:val="0"/>
                    <w:autoSpaceDN w:val="0"/>
                    <w:ind w:right="142"/>
                    <w:jc w:val="center"/>
                    <w:rPr>
                      <w:rFonts w:cs="Arial"/>
                    </w:rPr>
                  </w:pPr>
                  <w:r w:rsidRPr="001E3185">
                    <w:rPr>
                      <w:rFonts w:cs="Arial"/>
                      <w:b/>
                    </w:rPr>
                    <w:t>TIME 2</w:t>
                  </w:r>
                </w:p>
              </w:tc>
            </w:tr>
            <w:tr w:rsidR="00692E71" w:rsidRPr="001E3185" w14:paraId="59FCE701" w14:textId="77777777" w:rsidTr="008E0250">
              <w:trPr>
                <w:trHeight w:val="340"/>
                <w:jc w:val="center"/>
              </w:trPr>
              <w:tc>
                <w:tcPr>
                  <w:tcW w:w="1425" w:type="pct"/>
                  <w:shd w:val="clear" w:color="auto" w:fill="auto"/>
                  <w:vAlign w:val="center"/>
                </w:tcPr>
                <w:p w14:paraId="02307765" w14:textId="77777777" w:rsidR="00692E71" w:rsidRPr="001E3185" w:rsidRDefault="00692E71" w:rsidP="008E0250">
                  <w:pPr>
                    <w:autoSpaceDE w:val="0"/>
                    <w:autoSpaceDN w:val="0"/>
                    <w:ind w:right="142"/>
                    <w:rPr>
                      <w:rFonts w:cs="Arial"/>
                      <w:b/>
                    </w:rPr>
                  </w:pPr>
                  <w:r w:rsidRPr="001E3185">
                    <w:rPr>
                      <w:rFonts w:cs="Arial"/>
                    </w:rPr>
                    <w:t>Tebuconazole</w:t>
                  </w:r>
                </w:p>
              </w:tc>
              <w:tc>
                <w:tcPr>
                  <w:tcW w:w="1714" w:type="pct"/>
                  <w:shd w:val="clear" w:color="auto" w:fill="auto"/>
                  <w:vAlign w:val="center"/>
                </w:tcPr>
                <w:p w14:paraId="1860FFC9" w14:textId="77777777" w:rsidR="00692E71" w:rsidRPr="001E3185" w:rsidRDefault="00692E71" w:rsidP="008E0250">
                  <w:pPr>
                    <w:jc w:val="center"/>
                    <w:rPr>
                      <w:rFonts w:cs="Arial"/>
                    </w:rPr>
                  </w:pPr>
                  <w:r w:rsidRPr="001E3185">
                    <w:rPr>
                      <w:rFonts w:cs="Arial"/>
                    </w:rPr>
                    <w:t>1.13E-04</w:t>
                  </w:r>
                </w:p>
              </w:tc>
              <w:tc>
                <w:tcPr>
                  <w:tcW w:w="1861" w:type="pct"/>
                  <w:shd w:val="clear" w:color="auto" w:fill="auto"/>
                  <w:vAlign w:val="center"/>
                </w:tcPr>
                <w:p w14:paraId="5C418E4C" w14:textId="77777777" w:rsidR="00692E71" w:rsidRPr="001E3185" w:rsidRDefault="00692E71" w:rsidP="008E0250">
                  <w:pPr>
                    <w:jc w:val="center"/>
                    <w:rPr>
                      <w:rFonts w:cs="Arial"/>
                    </w:rPr>
                  </w:pPr>
                  <w:r w:rsidRPr="001E3185">
                    <w:rPr>
                      <w:rFonts w:cs="Arial"/>
                    </w:rPr>
                    <w:t>5.03E-06</w:t>
                  </w:r>
                </w:p>
              </w:tc>
            </w:tr>
            <w:tr w:rsidR="00692E71" w:rsidRPr="001E3185" w14:paraId="02ABC7E5" w14:textId="77777777" w:rsidTr="008E0250">
              <w:trPr>
                <w:trHeight w:val="340"/>
                <w:jc w:val="center"/>
              </w:trPr>
              <w:tc>
                <w:tcPr>
                  <w:tcW w:w="1425" w:type="pct"/>
                  <w:shd w:val="clear" w:color="auto" w:fill="auto"/>
                  <w:vAlign w:val="center"/>
                </w:tcPr>
                <w:p w14:paraId="5636F2B2" w14:textId="77777777" w:rsidR="00692E71" w:rsidRPr="001E3185" w:rsidRDefault="00692E71" w:rsidP="008E0250">
                  <w:pPr>
                    <w:autoSpaceDE w:val="0"/>
                    <w:autoSpaceDN w:val="0"/>
                    <w:ind w:right="142"/>
                    <w:rPr>
                      <w:rFonts w:cs="Arial"/>
                      <w:b/>
                    </w:rPr>
                  </w:pPr>
                  <w:r w:rsidRPr="001E3185">
                    <w:rPr>
                      <w:rFonts w:cs="Arial"/>
                    </w:rPr>
                    <w:t>Propiconazole</w:t>
                  </w:r>
                </w:p>
              </w:tc>
              <w:tc>
                <w:tcPr>
                  <w:tcW w:w="1714" w:type="pct"/>
                  <w:shd w:val="clear" w:color="auto" w:fill="auto"/>
                  <w:vAlign w:val="center"/>
                </w:tcPr>
                <w:p w14:paraId="15096EA2" w14:textId="77777777" w:rsidR="00692E71" w:rsidRPr="001E3185" w:rsidRDefault="00692E71" w:rsidP="008E0250">
                  <w:pPr>
                    <w:jc w:val="center"/>
                    <w:rPr>
                      <w:rFonts w:cs="Arial"/>
                    </w:rPr>
                  </w:pPr>
                  <w:r w:rsidRPr="001E3185">
                    <w:rPr>
                      <w:rFonts w:cs="Arial"/>
                    </w:rPr>
                    <w:t>2.40E-04</w:t>
                  </w:r>
                </w:p>
              </w:tc>
              <w:tc>
                <w:tcPr>
                  <w:tcW w:w="1861" w:type="pct"/>
                  <w:shd w:val="clear" w:color="auto" w:fill="auto"/>
                  <w:vAlign w:val="center"/>
                </w:tcPr>
                <w:p w14:paraId="25E5F9C5" w14:textId="77777777" w:rsidR="00692E71" w:rsidRPr="001E3185" w:rsidRDefault="00692E71" w:rsidP="008E0250">
                  <w:pPr>
                    <w:jc w:val="center"/>
                    <w:rPr>
                      <w:rFonts w:cs="Arial"/>
                    </w:rPr>
                  </w:pPr>
                  <w:r w:rsidRPr="001E3185">
                    <w:rPr>
                      <w:rFonts w:cs="Arial"/>
                    </w:rPr>
                    <w:t>1.27E-05</w:t>
                  </w:r>
                </w:p>
              </w:tc>
            </w:tr>
            <w:tr w:rsidR="00692E71" w:rsidRPr="001E3185" w14:paraId="22988948" w14:textId="77777777" w:rsidTr="008E0250">
              <w:trPr>
                <w:trHeight w:val="340"/>
                <w:jc w:val="center"/>
              </w:trPr>
              <w:tc>
                <w:tcPr>
                  <w:tcW w:w="1425" w:type="pct"/>
                  <w:shd w:val="clear" w:color="auto" w:fill="auto"/>
                  <w:vAlign w:val="center"/>
                </w:tcPr>
                <w:p w14:paraId="1320610E" w14:textId="77777777" w:rsidR="00692E71" w:rsidRPr="001E3185" w:rsidRDefault="00692E71" w:rsidP="008E0250">
                  <w:pPr>
                    <w:autoSpaceDE w:val="0"/>
                    <w:autoSpaceDN w:val="0"/>
                    <w:ind w:right="142"/>
                    <w:rPr>
                      <w:rFonts w:cs="Arial"/>
                      <w:b/>
                    </w:rPr>
                  </w:pPr>
                  <w:r w:rsidRPr="001E3185">
                    <w:rPr>
                      <w:rFonts w:cs="Arial"/>
                    </w:rPr>
                    <w:t>Cypermethrine</w:t>
                  </w:r>
                </w:p>
              </w:tc>
              <w:tc>
                <w:tcPr>
                  <w:tcW w:w="1714" w:type="pct"/>
                  <w:shd w:val="clear" w:color="auto" w:fill="auto"/>
                  <w:vAlign w:val="center"/>
                </w:tcPr>
                <w:p w14:paraId="5C3806CA" w14:textId="77777777" w:rsidR="00692E71" w:rsidRPr="001E3185" w:rsidRDefault="00692E71" w:rsidP="008E0250">
                  <w:pPr>
                    <w:jc w:val="center"/>
                    <w:rPr>
                      <w:rFonts w:cs="Arial"/>
                    </w:rPr>
                  </w:pPr>
                  <w:r w:rsidRPr="001E3185">
                    <w:rPr>
                      <w:rFonts w:cs="Arial"/>
                    </w:rPr>
                    <w:t>5.79E-06</w:t>
                  </w:r>
                </w:p>
              </w:tc>
              <w:tc>
                <w:tcPr>
                  <w:tcW w:w="1861" w:type="pct"/>
                  <w:shd w:val="clear" w:color="auto" w:fill="auto"/>
                  <w:vAlign w:val="center"/>
                </w:tcPr>
                <w:p w14:paraId="6C6966C5" w14:textId="77777777" w:rsidR="00692E71" w:rsidRPr="001E3185" w:rsidRDefault="00692E71" w:rsidP="008E0250">
                  <w:pPr>
                    <w:jc w:val="center"/>
                    <w:rPr>
                      <w:rFonts w:cs="Arial"/>
                    </w:rPr>
                  </w:pPr>
                  <w:r w:rsidRPr="001E3185">
                    <w:rPr>
                      <w:rFonts w:cs="Arial"/>
                    </w:rPr>
                    <w:t>4.64E-06</w:t>
                  </w:r>
                </w:p>
              </w:tc>
            </w:tr>
            <w:tr w:rsidR="00692E71" w:rsidRPr="001E3185" w14:paraId="78CFBE25" w14:textId="77777777" w:rsidTr="008E0250">
              <w:trPr>
                <w:trHeight w:val="340"/>
                <w:jc w:val="center"/>
              </w:trPr>
              <w:tc>
                <w:tcPr>
                  <w:tcW w:w="1425" w:type="pct"/>
                  <w:shd w:val="clear" w:color="auto" w:fill="auto"/>
                  <w:vAlign w:val="center"/>
                </w:tcPr>
                <w:p w14:paraId="50D7506B" w14:textId="77777777" w:rsidR="00692E71" w:rsidRPr="001E3185" w:rsidRDefault="00692E71" w:rsidP="008E0250">
                  <w:pPr>
                    <w:autoSpaceDE w:val="0"/>
                    <w:autoSpaceDN w:val="0"/>
                    <w:rPr>
                      <w:rFonts w:cs="Arial"/>
                    </w:rPr>
                  </w:pPr>
                  <w:r w:rsidRPr="001E3185">
                    <w:rPr>
                      <w:rFonts w:cs="Arial"/>
                    </w:rPr>
                    <w:t>PBC</w:t>
                  </w:r>
                </w:p>
              </w:tc>
              <w:tc>
                <w:tcPr>
                  <w:tcW w:w="1714" w:type="pct"/>
                  <w:shd w:val="clear" w:color="auto" w:fill="auto"/>
                  <w:vAlign w:val="center"/>
                </w:tcPr>
                <w:p w14:paraId="6F34FABA" w14:textId="77777777" w:rsidR="00692E71" w:rsidRPr="001E3185" w:rsidRDefault="00692E71" w:rsidP="008E0250">
                  <w:pPr>
                    <w:jc w:val="center"/>
                    <w:rPr>
                      <w:rFonts w:cs="Arial"/>
                    </w:rPr>
                  </w:pPr>
                  <w:r w:rsidRPr="001E3185">
                    <w:rPr>
                      <w:rFonts w:cs="Arial"/>
                    </w:rPr>
                    <w:t>3.53E-06</w:t>
                  </w:r>
                </w:p>
              </w:tc>
              <w:tc>
                <w:tcPr>
                  <w:tcW w:w="1861" w:type="pct"/>
                  <w:shd w:val="clear" w:color="auto" w:fill="auto"/>
                  <w:vAlign w:val="center"/>
                </w:tcPr>
                <w:p w14:paraId="5E8393F3" w14:textId="77777777" w:rsidR="00692E71" w:rsidRPr="001E3185" w:rsidRDefault="00692E71" w:rsidP="008E0250">
                  <w:pPr>
                    <w:jc w:val="center"/>
                    <w:rPr>
                      <w:rFonts w:cs="Arial"/>
                    </w:rPr>
                  </w:pPr>
                  <w:r w:rsidRPr="001E3185">
                    <w:rPr>
                      <w:rFonts w:cs="Arial"/>
                    </w:rPr>
                    <w:t>1.80E-07</w:t>
                  </w:r>
                </w:p>
              </w:tc>
            </w:tr>
          </w:tbl>
          <w:p w14:paraId="54BE8EB8" w14:textId="77777777" w:rsidR="00692E71" w:rsidRPr="001E3185" w:rsidRDefault="00692E71" w:rsidP="008E0250">
            <w:pPr>
              <w:rPr>
                <w:rFonts w:cs="Arial"/>
                <w:vanish/>
              </w:rPr>
            </w:pPr>
          </w:p>
          <w:p w14:paraId="2D761DA9" w14:textId="77777777" w:rsidR="00692E71" w:rsidRPr="001E3185" w:rsidRDefault="00692E71" w:rsidP="008E0250">
            <w:pPr>
              <w:autoSpaceDE w:val="0"/>
              <w:autoSpaceDN w:val="0"/>
              <w:spacing w:line="276" w:lineRule="auto"/>
              <w:rPr>
                <w:rFonts w:cs="Arial"/>
              </w:rPr>
            </w:pPr>
          </w:p>
          <w:p w14:paraId="275C96B1" w14:textId="77777777" w:rsidR="00692E71" w:rsidRPr="001E3185" w:rsidRDefault="00692E71" w:rsidP="008E0250">
            <w:pPr>
              <w:autoSpaceDE w:val="0"/>
              <w:autoSpaceDN w:val="0"/>
              <w:spacing w:line="276" w:lineRule="auto"/>
              <w:rPr>
                <w:rFonts w:cs="Arial"/>
              </w:rPr>
            </w:pPr>
          </w:p>
          <w:p w14:paraId="260DC3EB" w14:textId="77777777" w:rsidR="00692E71" w:rsidRPr="001E3185" w:rsidRDefault="00692E71" w:rsidP="008E0250">
            <w:pPr>
              <w:autoSpaceDE w:val="0"/>
              <w:autoSpaceDN w:val="0"/>
              <w:spacing w:line="276" w:lineRule="auto"/>
              <w:rPr>
                <w:rFonts w:cs="Arial"/>
              </w:rPr>
            </w:pPr>
          </w:p>
          <w:p w14:paraId="7921CA03" w14:textId="77777777" w:rsidR="00692E71" w:rsidRPr="001E3185" w:rsidRDefault="00692E71" w:rsidP="00F32B7F">
            <w:pPr>
              <w:pStyle w:val="Lgende"/>
              <w:numPr>
                <w:ilvl w:val="0"/>
                <w:numId w:val="19"/>
              </w:numPr>
              <w:suppressAutoHyphens w:val="0"/>
              <w:spacing w:after="200"/>
              <w:rPr>
                <w:rFonts w:ascii="Verdana" w:hAnsi="Verdana"/>
              </w:rPr>
            </w:pPr>
            <w:r w:rsidRPr="001E3185">
              <w:rPr>
                <w:rFonts w:ascii="Verdana" w:hAnsi="Verdana"/>
              </w:rPr>
              <w:t>PECs for the groundwater compartment</w:t>
            </w:r>
          </w:p>
          <w:p w14:paraId="204FC569" w14:textId="77777777" w:rsidR="00692E71" w:rsidRPr="001E3185" w:rsidRDefault="00692E71" w:rsidP="008E0250">
            <w:pPr>
              <w:autoSpaceDE w:val="0"/>
              <w:autoSpaceDN w:val="0"/>
              <w:rPr>
                <w:rFonts w:cs="Arial"/>
              </w:rPr>
            </w:pPr>
            <w:r w:rsidRPr="001E3185">
              <w:rPr>
                <w:rFonts w:cs="Arial"/>
              </w:rPr>
              <w:t>The estimations of releases of active substances, and their relevant degradation products for the groundwater compartment, were calculated with the FOCUS PEARL v.4.4.4 software.</w:t>
            </w:r>
          </w:p>
          <w:p w14:paraId="2F550B69" w14:textId="77777777" w:rsidR="00692E71" w:rsidRPr="001E3185" w:rsidRDefault="00692E71" w:rsidP="008E0250">
            <w:pPr>
              <w:autoSpaceDE w:val="0"/>
              <w:autoSpaceDN w:val="0"/>
              <w:rPr>
                <w:rFonts w:cs="Arial"/>
                <w:shd w:val="clear" w:color="auto" w:fill="D6E3BC" w:themeFill="accent3" w:themeFillTint="66"/>
              </w:rPr>
            </w:pPr>
          </w:p>
          <w:p w14:paraId="6CA392CF" w14:textId="77777777" w:rsidR="00692E71" w:rsidRPr="001E3185" w:rsidRDefault="00692E71" w:rsidP="008E0250">
            <w:pPr>
              <w:shd w:val="clear" w:color="auto" w:fill="D6E3BC"/>
              <w:autoSpaceDE w:val="0"/>
              <w:autoSpaceDN w:val="0"/>
              <w:rPr>
                <w:rFonts w:cs="Arial"/>
              </w:rPr>
            </w:pPr>
            <w:r w:rsidRPr="001E3185">
              <w:rPr>
                <w:rFonts w:cs="Arial"/>
                <w:shd w:val="clear" w:color="auto" w:fill="D6E3BC" w:themeFill="accent3" w:themeFillTint="66"/>
              </w:rPr>
              <w:t>According to the paragraph 578 of</w:t>
            </w:r>
            <w:r w:rsidRPr="001E3185">
              <w:rPr>
                <w:rFonts w:cs="Arial"/>
              </w:rPr>
              <w:t xml:space="preserve"> the PT08-ESD (2013), the estimation of releases to groundwater is relevant for susbstance with:</w:t>
            </w:r>
          </w:p>
          <w:p w14:paraId="5A43FCF8" w14:textId="77777777" w:rsidR="00692E71" w:rsidRPr="001E3185" w:rsidRDefault="00692E71" w:rsidP="00F32B7F">
            <w:pPr>
              <w:pStyle w:val="Paragraphedeliste"/>
              <w:numPr>
                <w:ilvl w:val="0"/>
                <w:numId w:val="14"/>
              </w:numPr>
              <w:suppressAutoHyphens w:val="0"/>
              <w:autoSpaceDE w:val="0"/>
              <w:autoSpaceDN w:val="0"/>
              <w:contextualSpacing/>
              <w:rPr>
                <w:rFonts w:cs="Arial"/>
              </w:rPr>
            </w:pPr>
            <w:r w:rsidRPr="001E3185">
              <w:rPr>
                <w:rFonts w:cs="Arial"/>
              </w:rPr>
              <w:t>K</w:t>
            </w:r>
            <w:r w:rsidRPr="001E3185">
              <w:rPr>
                <w:rFonts w:cs="Arial"/>
                <w:vertAlign w:val="subscript"/>
              </w:rPr>
              <w:t>oc</w:t>
            </w:r>
            <w:r w:rsidRPr="001E3185">
              <w:rPr>
                <w:rFonts w:cs="Arial"/>
              </w:rPr>
              <w:t xml:space="preserve"> &lt; 500 L.kg</w:t>
            </w:r>
            <w:r w:rsidRPr="001E3185">
              <w:rPr>
                <w:rFonts w:cs="Arial"/>
                <w:vertAlign w:val="superscript"/>
              </w:rPr>
              <w:t>-1</w:t>
            </w:r>
            <w:r w:rsidRPr="001E3185">
              <w:rPr>
                <w:rFonts w:cs="Arial"/>
              </w:rPr>
              <w:t xml:space="preserve"> and</w:t>
            </w:r>
          </w:p>
          <w:p w14:paraId="7D4C93FA" w14:textId="77777777" w:rsidR="00692E71" w:rsidRPr="001E3185" w:rsidRDefault="00692E71" w:rsidP="00F32B7F">
            <w:pPr>
              <w:pStyle w:val="Paragraphedeliste"/>
              <w:numPr>
                <w:ilvl w:val="0"/>
                <w:numId w:val="14"/>
              </w:numPr>
              <w:suppressAutoHyphens w:val="0"/>
              <w:autoSpaceDE w:val="0"/>
              <w:autoSpaceDN w:val="0"/>
              <w:contextualSpacing/>
              <w:rPr>
                <w:rFonts w:cs="Arial"/>
              </w:rPr>
            </w:pPr>
            <w:r w:rsidRPr="001E3185">
              <w:rPr>
                <w:rFonts w:cs="Arial"/>
              </w:rPr>
              <w:t>DT50</w:t>
            </w:r>
            <w:r w:rsidRPr="001E3185">
              <w:rPr>
                <w:rFonts w:cs="Arial"/>
                <w:vertAlign w:val="subscript"/>
              </w:rPr>
              <w:t>soil</w:t>
            </w:r>
            <w:r w:rsidRPr="001E3185">
              <w:rPr>
                <w:rFonts w:cs="Arial"/>
              </w:rPr>
              <w:t xml:space="preserve"> &gt; 21 d</w:t>
            </w:r>
            <w:r w:rsidRPr="001E3185">
              <w:rPr>
                <w:rFonts w:cs="Arial"/>
                <w:b/>
              </w:rPr>
              <w:t>.</w:t>
            </w:r>
          </w:p>
          <w:p w14:paraId="7DD5CE82" w14:textId="77777777" w:rsidR="00692E71" w:rsidRPr="001E3185" w:rsidRDefault="00692E71" w:rsidP="008E0250">
            <w:pPr>
              <w:autoSpaceDE w:val="0"/>
              <w:autoSpaceDN w:val="0"/>
              <w:spacing w:before="120"/>
              <w:rPr>
                <w:rFonts w:cs="Arial"/>
              </w:rPr>
            </w:pPr>
            <w:r w:rsidRPr="001E3185">
              <w:rPr>
                <w:rFonts w:cs="Arial"/>
              </w:rPr>
              <w:t>Considering that:</w:t>
            </w:r>
          </w:p>
          <w:p w14:paraId="0E6058A0" w14:textId="77777777" w:rsidR="00692E71" w:rsidRPr="001E3185" w:rsidRDefault="00692E71" w:rsidP="008E0250">
            <w:pPr>
              <w:autoSpaceDE w:val="0"/>
              <w:autoSpaceDN w:val="0"/>
              <w:rPr>
                <w:rFonts w:cs="Arial"/>
              </w:rPr>
            </w:pPr>
          </w:p>
          <w:tbl>
            <w:tblPr>
              <w:tblW w:w="7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2203"/>
              <w:gridCol w:w="2220"/>
              <w:gridCol w:w="237"/>
            </w:tblGrid>
            <w:tr w:rsidR="00692E71" w:rsidRPr="001E3185" w14:paraId="52171F34" w14:textId="77777777" w:rsidTr="008E0250">
              <w:trPr>
                <w:trHeight w:val="340"/>
                <w:jc w:val="center"/>
              </w:trPr>
              <w:tc>
                <w:tcPr>
                  <w:tcW w:w="1872" w:type="pct"/>
                  <w:vAlign w:val="center"/>
                </w:tcPr>
                <w:p w14:paraId="2134AE4B" w14:textId="77777777" w:rsidR="00692E71" w:rsidRPr="001E3185" w:rsidRDefault="00692E71" w:rsidP="008E0250">
                  <w:pPr>
                    <w:rPr>
                      <w:rFonts w:cs="Arial"/>
                      <w:b/>
                    </w:rPr>
                  </w:pPr>
                  <w:r w:rsidRPr="001E3185">
                    <w:rPr>
                      <w:rFonts w:cs="Arial"/>
                      <w:b/>
                    </w:rPr>
                    <w:t>Substance</w:t>
                  </w:r>
                </w:p>
              </w:tc>
              <w:tc>
                <w:tcPr>
                  <w:tcW w:w="1479" w:type="pct"/>
                  <w:vAlign w:val="center"/>
                </w:tcPr>
                <w:p w14:paraId="7D0F479D" w14:textId="77777777" w:rsidR="00692E71" w:rsidRPr="001E3185" w:rsidRDefault="00692E71" w:rsidP="008E0250">
                  <w:pPr>
                    <w:rPr>
                      <w:rFonts w:cs="Arial"/>
                      <w:b/>
                    </w:rPr>
                  </w:pPr>
                  <w:r w:rsidRPr="001E3185">
                    <w:rPr>
                      <w:rFonts w:cs="Arial"/>
                      <w:b/>
                    </w:rPr>
                    <w:t>K</w:t>
                  </w:r>
                  <w:r w:rsidRPr="001E3185">
                    <w:rPr>
                      <w:rFonts w:cs="Arial"/>
                      <w:b/>
                      <w:vertAlign w:val="subscript"/>
                    </w:rPr>
                    <w:t>oc</w:t>
                  </w:r>
                  <w:r w:rsidRPr="001E3185">
                    <w:rPr>
                      <w:rFonts w:cs="Arial"/>
                      <w:b/>
                    </w:rPr>
                    <w:t xml:space="preserve"> [L.kg</w:t>
                  </w:r>
                  <w:r w:rsidRPr="001E3185">
                    <w:rPr>
                      <w:rFonts w:cs="Arial"/>
                      <w:b/>
                      <w:vertAlign w:val="superscript"/>
                    </w:rPr>
                    <w:t>-1</w:t>
                  </w:r>
                  <w:r w:rsidRPr="001E3185">
                    <w:rPr>
                      <w:rFonts w:cs="Arial"/>
                      <w:b/>
                    </w:rPr>
                    <w:t>]</w:t>
                  </w:r>
                </w:p>
              </w:tc>
              <w:tc>
                <w:tcPr>
                  <w:tcW w:w="1649" w:type="pct"/>
                  <w:gridSpan w:val="2"/>
                  <w:vAlign w:val="center"/>
                </w:tcPr>
                <w:p w14:paraId="4E3B401B" w14:textId="77777777" w:rsidR="00692E71" w:rsidRPr="001E3185" w:rsidRDefault="00692E71" w:rsidP="008E0250">
                  <w:pPr>
                    <w:rPr>
                      <w:rFonts w:cs="Arial"/>
                      <w:b/>
                    </w:rPr>
                  </w:pPr>
                  <w:r w:rsidRPr="001E3185">
                    <w:rPr>
                      <w:rFonts w:cs="Arial"/>
                      <w:b/>
                    </w:rPr>
                    <w:t>DT50</w:t>
                  </w:r>
                  <w:r w:rsidRPr="001E3185">
                    <w:rPr>
                      <w:rFonts w:cs="Arial"/>
                      <w:b/>
                      <w:vertAlign w:val="subscript"/>
                    </w:rPr>
                    <w:t>soil,12°C</w:t>
                  </w:r>
                  <w:r w:rsidRPr="001E3185">
                    <w:rPr>
                      <w:rFonts w:cs="Arial"/>
                      <w:b/>
                    </w:rPr>
                    <w:t xml:space="preserve"> [d]</w:t>
                  </w:r>
                </w:p>
              </w:tc>
            </w:tr>
            <w:tr w:rsidR="00692E71" w:rsidRPr="001E3185" w14:paraId="53177B7D" w14:textId="77777777" w:rsidTr="008E0250">
              <w:trPr>
                <w:trHeight w:val="340"/>
                <w:jc w:val="center"/>
              </w:trPr>
              <w:tc>
                <w:tcPr>
                  <w:tcW w:w="1872" w:type="pct"/>
                  <w:vAlign w:val="center"/>
                </w:tcPr>
                <w:p w14:paraId="5C14EE19" w14:textId="77777777" w:rsidR="00692E71" w:rsidRPr="001E3185" w:rsidRDefault="00692E71" w:rsidP="008E0250">
                  <w:pPr>
                    <w:rPr>
                      <w:rFonts w:cs="Arial"/>
                    </w:rPr>
                  </w:pPr>
                  <w:r w:rsidRPr="001E3185">
                    <w:rPr>
                      <w:rFonts w:cs="Arial"/>
                    </w:rPr>
                    <w:t>Tebuconazole</w:t>
                  </w:r>
                </w:p>
              </w:tc>
              <w:tc>
                <w:tcPr>
                  <w:tcW w:w="1479" w:type="pct"/>
                  <w:vAlign w:val="center"/>
                </w:tcPr>
                <w:p w14:paraId="29FF179D" w14:textId="77777777" w:rsidR="00692E71" w:rsidRPr="001E3185" w:rsidRDefault="00692E71" w:rsidP="008E0250">
                  <w:pPr>
                    <w:rPr>
                      <w:rFonts w:cs="Arial"/>
                    </w:rPr>
                  </w:pPr>
                  <w:r w:rsidRPr="001E3185">
                    <w:rPr>
                      <w:rFonts w:cs="Arial"/>
                    </w:rPr>
                    <w:t>992</w:t>
                  </w:r>
                </w:p>
              </w:tc>
              <w:tc>
                <w:tcPr>
                  <w:tcW w:w="1649" w:type="pct"/>
                  <w:gridSpan w:val="2"/>
                  <w:vAlign w:val="center"/>
                </w:tcPr>
                <w:p w14:paraId="3A39B668" w14:textId="77777777" w:rsidR="00692E71" w:rsidRPr="001E3185" w:rsidRDefault="00692E71" w:rsidP="008E0250">
                  <w:pPr>
                    <w:rPr>
                      <w:rFonts w:cs="Arial"/>
                    </w:rPr>
                  </w:pPr>
                  <w:r w:rsidRPr="001E3185">
                    <w:rPr>
                      <w:rFonts w:cs="Arial"/>
                    </w:rPr>
                    <w:t>77</w:t>
                  </w:r>
                </w:p>
              </w:tc>
            </w:tr>
            <w:tr w:rsidR="00692E71" w:rsidRPr="001E3185" w14:paraId="17DE4F5D" w14:textId="77777777" w:rsidTr="008E0250">
              <w:trPr>
                <w:trHeight w:val="340"/>
                <w:jc w:val="center"/>
              </w:trPr>
              <w:tc>
                <w:tcPr>
                  <w:tcW w:w="1872" w:type="pct"/>
                  <w:vAlign w:val="center"/>
                </w:tcPr>
                <w:p w14:paraId="46E93DBB" w14:textId="77777777" w:rsidR="00692E71" w:rsidRPr="001E3185" w:rsidRDefault="00692E71" w:rsidP="008E0250">
                  <w:pPr>
                    <w:rPr>
                      <w:rFonts w:cs="Arial"/>
                    </w:rPr>
                  </w:pPr>
                  <w:r w:rsidRPr="001E3185">
                    <w:rPr>
                      <w:rFonts w:cs="Arial"/>
                    </w:rPr>
                    <w:t>Propiconazole</w:t>
                  </w:r>
                </w:p>
              </w:tc>
              <w:tc>
                <w:tcPr>
                  <w:tcW w:w="1479" w:type="pct"/>
                  <w:vAlign w:val="center"/>
                </w:tcPr>
                <w:p w14:paraId="7CF2082B" w14:textId="77777777" w:rsidR="00692E71" w:rsidRPr="001E3185" w:rsidRDefault="00692E71" w:rsidP="008E0250">
                  <w:pPr>
                    <w:rPr>
                      <w:rFonts w:cs="Arial"/>
                    </w:rPr>
                  </w:pPr>
                  <w:r w:rsidRPr="001E3185">
                    <w:rPr>
                      <w:rFonts w:cs="Arial"/>
                    </w:rPr>
                    <w:t>944</w:t>
                  </w:r>
                </w:p>
              </w:tc>
              <w:tc>
                <w:tcPr>
                  <w:tcW w:w="1649" w:type="pct"/>
                  <w:gridSpan w:val="2"/>
                  <w:vAlign w:val="center"/>
                </w:tcPr>
                <w:p w14:paraId="6C3066A2" w14:textId="77777777" w:rsidR="00692E71" w:rsidRPr="001E3185" w:rsidRDefault="00692E71" w:rsidP="008E0250">
                  <w:pPr>
                    <w:rPr>
                      <w:rFonts w:cs="Arial"/>
                    </w:rPr>
                  </w:pPr>
                  <w:r w:rsidRPr="001E3185">
                    <w:rPr>
                      <w:rFonts w:cs="Arial"/>
                    </w:rPr>
                    <w:t>82</w:t>
                  </w:r>
                </w:p>
              </w:tc>
            </w:tr>
            <w:tr w:rsidR="00692E71" w:rsidRPr="001E3185" w14:paraId="155CC14A" w14:textId="77777777" w:rsidTr="008E0250">
              <w:trPr>
                <w:trHeight w:val="340"/>
                <w:jc w:val="center"/>
              </w:trPr>
              <w:tc>
                <w:tcPr>
                  <w:tcW w:w="1872" w:type="pct"/>
                  <w:vAlign w:val="center"/>
                </w:tcPr>
                <w:p w14:paraId="469755A9" w14:textId="77777777" w:rsidR="00692E71" w:rsidRPr="001E3185" w:rsidRDefault="00692E71" w:rsidP="008E0250">
                  <w:pPr>
                    <w:rPr>
                      <w:rFonts w:cs="Arial"/>
                    </w:rPr>
                  </w:pPr>
                  <w:r w:rsidRPr="001E3185">
                    <w:rPr>
                      <w:rFonts w:cs="Arial"/>
                    </w:rPr>
                    <w:t xml:space="preserve">1,2,4-triazole </w:t>
                  </w:r>
                  <w:r w:rsidRPr="001E3185">
                    <w:rPr>
                      <w:rFonts w:cs="Arial"/>
                      <w:vertAlign w:val="superscript"/>
                    </w:rPr>
                    <w:t>(</w:t>
                  </w:r>
                  <w:r w:rsidRPr="001E3185">
                    <w:rPr>
                      <w:rFonts w:cs="Arial"/>
                    </w:rPr>
                    <w:t>*</w:t>
                  </w:r>
                  <w:r w:rsidRPr="001E3185">
                    <w:rPr>
                      <w:rFonts w:cs="Arial"/>
                      <w:vertAlign w:val="superscript"/>
                    </w:rPr>
                    <w:t>)</w:t>
                  </w:r>
                </w:p>
              </w:tc>
              <w:tc>
                <w:tcPr>
                  <w:tcW w:w="1479" w:type="pct"/>
                  <w:vAlign w:val="center"/>
                </w:tcPr>
                <w:p w14:paraId="36BE1B0C" w14:textId="77777777" w:rsidR="00692E71" w:rsidRPr="001E3185" w:rsidRDefault="00692E71" w:rsidP="008E0250">
                  <w:pPr>
                    <w:rPr>
                      <w:rFonts w:cs="Arial"/>
                    </w:rPr>
                  </w:pPr>
                  <w:r w:rsidRPr="001E3185">
                    <w:rPr>
                      <w:rFonts w:cs="Arial"/>
                    </w:rPr>
                    <w:t>89</w:t>
                  </w:r>
                </w:p>
              </w:tc>
              <w:tc>
                <w:tcPr>
                  <w:tcW w:w="1649" w:type="pct"/>
                  <w:gridSpan w:val="2"/>
                  <w:vAlign w:val="center"/>
                </w:tcPr>
                <w:p w14:paraId="36206F5B" w14:textId="77777777" w:rsidR="00692E71" w:rsidRPr="001E3185" w:rsidRDefault="00692E71" w:rsidP="008E0250">
                  <w:pPr>
                    <w:rPr>
                      <w:rFonts w:cs="Arial"/>
                    </w:rPr>
                  </w:pPr>
                  <w:r w:rsidRPr="001E3185">
                    <w:rPr>
                      <w:rFonts w:cs="Arial"/>
                    </w:rPr>
                    <w:t xml:space="preserve">114.7 </w:t>
                  </w:r>
                  <w:r w:rsidRPr="001E3185">
                    <w:rPr>
                      <w:rFonts w:cs="Arial"/>
                      <w:vertAlign w:val="superscript"/>
                    </w:rPr>
                    <w:t>(</w:t>
                  </w:r>
                  <w:r w:rsidRPr="001E3185">
                    <w:rPr>
                      <w:rFonts w:cs="Arial"/>
                    </w:rPr>
                    <w:t>**</w:t>
                  </w:r>
                  <w:r w:rsidRPr="001E3185">
                    <w:rPr>
                      <w:rFonts w:cs="Arial"/>
                      <w:vertAlign w:val="superscript"/>
                    </w:rPr>
                    <w:t>)</w:t>
                  </w:r>
                </w:p>
              </w:tc>
            </w:tr>
            <w:tr w:rsidR="00692E71" w:rsidRPr="001E3185" w14:paraId="5BFB8684" w14:textId="77777777" w:rsidTr="008E0250">
              <w:trPr>
                <w:trHeight w:val="340"/>
                <w:jc w:val="center"/>
              </w:trPr>
              <w:tc>
                <w:tcPr>
                  <w:tcW w:w="1872" w:type="pct"/>
                  <w:vAlign w:val="center"/>
                </w:tcPr>
                <w:p w14:paraId="226FF572" w14:textId="77777777" w:rsidR="00692E71" w:rsidRPr="001E3185" w:rsidRDefault="00692E71" w:rsidP="008E0250">
                  <w:pPr>
                    <w:rPr>
                      <w:rFonts w:cs="Arial"/>
                    </w:rPr>
                  </w:pPr>
                  <w:r w:rsidRPr="001E3185">
                    <w:rPr>
                      <w:rFonts w:cs="Arial"/>
                    </w:rPr>
                    <w:t>Cypermethrin</w:t>
                  </w:r>
                </w:p>
              </w:tc>
              <w:tc>
                <w:tcPr>
                  <w:tcW w:w="1479" w:type="pct"/>
                  <w:vAlign w:val="center"/>
                </w:tcPr>
                <w:p w14:paraId="3C27EDC8" w14:textId="77777777" w:rsidR="00692E71" w:rsidRPr="001E3185" w:rsidRDefault="00692E71" w:rsidP="008E0250">
                  <w:pPr>
                    <w:rPr>
                      <w:rFonts w:cs="Arial"/>
                    </w:rPr>
                  </w:pPr>
                  <w:r w:rsidRPr="001E3185">
                    <w:rPr>
                      <w:rFonts w:cs="Arial"/>
                    </w:rPr>
                    <w:t>575000</w:t>
                  </w:r>
                </w:p>
              </w:tc>
              <w:tc>
                <w:tcPr>
                  <w:tcW w:w="1649" w:type="pct"/>
                  <w:gridSpan w:val="2"/>
                  <w:vAlign w:val="center"/>
                </w:tcPr>
                <w:p w14:paraId="62D9E38D" w14:textId="77777777" w:rsidR="00692E71" w:rsidRPr="001E3185" w:rsidRDefault="00692E71" w:rsidP="008E0250">
                  <w:pPr>
                    <w:rPr>
                      <w:rFonts w:cs="Arial"/>
                    </w:rPr>
                  </w:pPr>
                  <w:r w:rsidRPr="001E3185">
                    <w:rPr>
                      <w:rFonts w:cs="Arial"/>
                    </w:rPr>
                    <w:t>17.2</w:t>
                  </w:r>
                </w:p>
              </w:tc>
            </w:tr>
            <w:tr w:rsidR="00692E71" w:rsidRPr="001E3185" w14:paraId="3F06897F" w14:textId="77777777" w:rsidTr="008E0250">
              <w:trPr>
                <w:trHeight w:val="340"/>
                <w:jc w:val="center"/>
              </w:trPr>
              <w:tc>
                <w:tcPr>
                  <w:tcW w:w="1872" w:type="pct"/>
                  <w:vAlign w:val="center"/>
                </w:tcPr>
                <w:p w14:paraId="5B645E2D" w14:textId="77777777" w:rsidR="00692E71" w:rsidRPr="001E3185" w:rsidRDefault="00692E71" w:rsidP="008E0250">
                  <w:pPr>
                    <w:rPr>
                      <w:rFonts w:cs="Arial"/>
                    </w:rPr>
                  </w:pPr>
                  <w:r w:rsidRPr="001E3185">
                    <w:rPr>
                      <w:rFonts w:cs="Arial"/>
                    </w:rPr>
                    <w:t>IPBC</w:t>
                  </w:r>
                </w:p>
              </w:tc>
              <w:tc>
                <w:tcPr>
                  <w:tcW w:w="1479" w:type="pct"/>
                  <w:vAlign w:val="center"/>
                </w:tcPr>
                <w:p w14:paraId="347DD797" w14:textId="77777777" w:rsidR="00692E71" w:rsidRPr="001E3185" w:rsidRDefault="00692E71" w:rsidP="008E0250">
                  <w:pPr>
                    <w:rPr>
                      <w:rFonts w:cs="Arial"/>
                    </w:rPr>
                  </w:pPr>
                  <w:r w:rsidRPr="001E3185">
                    <w:rPr>
                      <w:rFonts w:cs="Arial"/>
                    </w:rPr>
                    <w:t>134.5</w:t>
                  </w:r>
                </w:p>
              </w:tc>
              <w:tc>
                <w:tcPr>
                  <w:tcW w:w="1649" w:type="pct"/>
                  <w:gridSpan w:val="2"/>
                  <w:vAlign w:val="center"/>
                </w:tcPr>
                <w:p w14:paraId="5AC47D44" w14:textId="77777777" w:rsidR="00692E71" w:rsidRPr="001E3185" w:rsidRDefault="00692E71" w:rsidP="008E0250">
                  <w:pPr>
                    <w:rPr>
                      <w:rFonts w:cs="Arial"/>
                    </w:rPr>
                  </w:pPr>
                  <w:r w:rsidRPr="001E3185">
                    <w:rPr>
                      <w:rFonts w:cs="Arial"/>
                    </w:rPr>
                    <w:t>1.96E-01</w:t>
                  </w:r>
                </w:p>
              </w:tc>
            </w:tr>
            <w:tr w:rsidR="00692E71" w:rsidRPr="001E3185" w14:paraId="0211CF0A" w14:textId="77777777" w:rsidTr="008E0250">
              <w:trPr>
                <w:trHeight w:val="340"/>
                <w:jc w:val="center"/>
              </w:trPr>
              <w:tc>
                <w:tcPr>
                  <w:tcW w:w="1872" w:type="pct"/>
                  <w:vAlign w:val="center"/>
                </w:tcPr>
                <w:p w14:paraId="78D5A746" w14:textId="77777777" w:rsidR="00692E71" w:rsidRPr="001E3185" w:rsidRDefault="00692E71" w:rsidP="008E0250">
                  <w:pPr>
                    <w:rPr>
                      <w:rFonts w:cs="Arial"/>
                    </w:rPr>
                  </w:pPr>
                  <w:r w:rsidRPr="001E3185">
                    <w:rPr>
                      <w:rFonts w:cs="Arial"/>
                    </w:rPr>
                    <w:t>PBC(***)</w:t>
                  </w:r>
                </w:p>
              </w:tc>
              <w:tc>
                <w:tcPr>
                  <w:tcW w:w="1479" w:type="pct"/>
                  <w:vAlign w:val="center"/>
                </w:tcPr>
                <w:p w14:paraId="377F15FA" w14:textId="77777777" w:rsidR="00692E71" w:rsidRPr="001E3185" w:rsidRDefault="00692E71" w:rsidP="008E0250">
                  <w:pPr>
                    <w:rPr>
                      <w:rFonts w:cs="Arial"/>
                    </w:rPr>
                  </w:pPr>
                  <w:r w:rsidRPr="001E3185">
                    <w:rPr>
                      <w:rFonts w:cs="Arial"/>
                    </w:rPr>
                    <w:t>198.1</w:t>
                  </w:r>
                </w:p>
              </w:tc>
              <w:tc>
                <w:tcPr>
                  <w:tcW w:w="1649" w:type="pct"/>
                  <w:gridSpan w:val="2"/>
                  <w:vAlign w:val="center"/>
                </w:tcPr>
                <w:p w14:paraId="217AE0E1" w14:textId="77777777" w:rsidR="00692E71" w:rsidRPr="001E3185" w:rsidRDefault="00692E71" w:rsidP="008E0250">
                  <w:pPr>
                    <w:rPr>
                      <w:rFonts w:cs="Arial"/>
                    </w:rPr>
                  </w:pPr>
                  <w:r w:rsidRPr="001E3185">
                    <w:rPr>
                      <w:rFonts w:cs="Arial"/>
                    </w:rPr>
                    <w:t>9.50</w:t>
                  </w:r>
                </w:p>
              </w:tc>
            </w:tr>
            <w:tr w:rsidR="00692E71" w:rsidRPr="001E3185" w14:paraId="797B8117" w14:textId="77777777" w:rsidTr="008E0250">
              <w:trPr>
                <w:gridAfter w:val="1"/>
                <w:wAfter w:w="159" w:type="pct"/>
                <w:jc w:val="center"/>
              </w:trPr>
              <w:tc>
                <w:tcPr>
                  <w:tcW w:w="4841" w:type="pct"/>
                  <w:gridSpan w:val="3"/>
                  <w:tcBorders>
                    <w:top w:val="nil"/>
                    <w:left w:val="nil"/>
                    <w:bottom w:val="nil"/>
                    <w:right w:val="nil"/>
                  </w:tcBorders>
                  <w:shd w:val="clear" w:color="auto" w:fill="auto"/>
                  <w:vAlign w:val="center"/>
                </w:tcPr>
                <w:p w14:paraId="00406810" w14:textId="77777777" w:rsidR="00692E71" w:rsidRPr="001E3185" w:rsidRDefault="00692E71" w:rsidP="008E0250">
                  <w:pPr>
                    <w:autoSpaceDE w:val="0"/>
                    <w:autoSpaceDN w:val="0"/>
                    <w:rPr>
                      <w:rFonts w:cs="Arial"/>
                      <w:sz w:val="18"/>
                      <w:szCs w:val="18"/>
                    </w:rPr>
                  </w:pPr>
                  <w:r w:rsidRPr="001E3185">
                    <w:rPr>
                      <w:rFonts w:cs="Arial"/>
                      <w:sz w:val="18"/>
                      <w:szCs w:val="18"/>
                      <w:vertAlign w:val="superscript"/>
                    </w:rPr>
                    <w:t>(</w:t>
                  </w:r>
                  <w:r w:rsidRPr="001E3185">
                    <w:rPr>
                      <w:rFonts w:cs="Arial"/>
                      <w:sz w:val="18"/>
                      <w:szCs w:val="18"/>
                    </w:rPr>
                    <w:t>*</w:t>
                  </w:r>
                  <w:r w:rsidRPr="001E3185">
                    <w:rPr>
                      <w:rFonts w:cs="Arial"/>
                      <w:sz w:val="18"/>
                      <w:szCs w:val="18"/>
                      <w:vertAlign w:val="superscript"/>
                    </w:rPr>
                    <w:t>)</w:t>
                  </w:r>
                  <w:r w:rsidRPr="001E3185">
                    <w:rPr>
                      <w:rFonts w:cs="Arial"/>
                      <w:sz w:val="18"/>
                      <w:szCs w:val="18"/>
                    </w:rPr>
                    <w:t xml:space="preserve"> – Relevant degradation product of tebuconazole and propiconazole in soil, with a maximum of 9% and 43.23% of applied radioactivity, respectively.</w:t>
                  </w:r>
                </w:p>
                <w:p w14:paraId="41E4CE7C" w14:textId="77777777" w:rsidR="00692E71" w:rsidRPr="001E3185" w:rsidRDefault="00692E71" w:rsidP="008E0250">
                  <w:pPr>
                    <w:autoSpaceDE w:val="0"/>
                    <w:autoSpaceDN w:val="0"/>
                    <w:rPr>
                      <w:rFonts w:cs="Arial"/>
                      <w:sz w:val="18"/>
                      <w:szCs w:val="18"/>
                    </w:rPr>
                  </w:pPr>
                  <w:r w:rsidRPr="001E3185">
                    <w:rPr>
                      <w:rFonts w:cs="Arial"/>
                      <w:sz w:val="18"/>
                      <w:szCs w:val="18"/>
                      <w:vertAlign w:val="superscript"/>
                    </w:rPr>
                    <w:t>(</w:t>
                  </w:r>
                  <w:r w:rsidRPr="001E3185">
                    <w:rPr>
                      <w:rFonts w:cs="Arial"/>
                      <w:sz w:val="18"/>
                      <w:szCs w:val="18"/>
                    </w:rPr>
                    <w:t>**</w:t>
                  </w:r>
                  <w:r w:rsidRPr="001E3185">
                    <w:rPr>
                      <w:rFonts w:cs="Arial"/>
                      <w:sz w:val="18"/>
                      <w:szCs w:val="18"/>
                      <w:vertAlign w:val="superscript"/>
                    </w:rPr>
                    <w:t>)</w:t>
                  </w:r>
                  <w:r w:rsidRPr="001E3185">
                    <w:rPr>
                      <w:rFonts w:cs="Arial"/>
                      <w:sz w:val="18"/>
                      <w:szCs w:val="18"/>
                    </w:rPr>
                    <w:t xml:space="preserve"> – Calculated according to the arrhenius equation with a DT</w:t>
                  </w:r>
                  <w:r w:rsidRPr="001E3185">
                    <w:rPr>
                      <w:rFonts w:cs="Arial"/>
                      <w:sz w:val="18"/>
                      <w:szCs w:val="18"/>
                      <w:vertAlign w:val="subscript"/>
                    </w:rPr>
                    <w:t>50</w:t>
                  </w:r>
                  <w:r w:rsidRPr="001E3185">
                    <w:rPr>
                      <w:rFonts w:cs="Arial"/>
                      <w:sz w:val="18"/>
                      <w:szCs w:val="18"/>
                    </w:rPr>
                    <w:t xml:space="preserve"> at 20°C of 60.5 days.</w:t>
                  </w:r>
                </w:p>
                <w:p w14:paraId="01D23D04" w14:textId="77777777" w:rsidR="00692E71" w:rsidRPr="001E3185" w:rsidRDefault="00692E71" w:rsidP="008E0250">
                  <w:pPr>
                    <w:autoSpaceDE w:val="0"/>
                    <w:autoSpaceDN w:val="0"/>
                    <w:rPr>
                      <w:rFonts w:cs="Arial"/>
                      <w:sz w:val="18"/>
                      <w:szCs w:val="18"/>
                    </w:rPr>
                  </w:pPr>
                  <w:r w:rsidRPr="001E3185">
                    <w:rPr>
                      <w:rFonts w:cs="Arial"/>
                      <w:sz w:val="18"/>
                      <w:szCs w:val="18"/>
                    </w:rPr>
                    <w:t>(***) – Relevant metabolite of IPBC in all environmental compartments assuming 100% of applied radioactivity.</w:t>
                  </w:r>
                </w:p>
              </w:tc>
            </w:tr>
          </w:tbl>
          <w:p w14:paraId="121449DE" w14:textId="77777777" w:rsidR="00692E71" w:rsidRPr="001E3185" w:rsidRDefault="00692E71" w:rsidP="008E0250">
            <w:pPr>
              <w:autoSpaceDE w:val="0"/>
              <w:autoSpaceDN w:val="0"/>
              <w:spacing w:before="120"/>
              <w:rPr>
                <w:rFonts w:cs="Arial"/>
              </w:rPr>
            </w:pPr>
            <w:r w:rsidRPr="001E3185">
              <w:rPr>
                <w:rFonts w:cs="Arial"/>
              </w:rPr>
              <w:t>Estimations of releases to groundwater is considered relevant by FR-CA for the following substances:</w:t>
            </w:r>
          </w:p>
          <w:p w14:paraId="2F629374" w14:textId="77777777" w:rsidR="00692E71" w:rsidRPr="001E3185" w:rsidRDefault="00692E71" w:rsidP="00F32B7F">
            <w:pPr>
              <w:pStyle w:val="Paragraphedeliste"/>
              <w:numPr>
                <w:ilvl w:val="0"/>
                <w:numId w:val="16"/>
              </w:numPr>
              <w:suppressAutoHyphens w:val="0"/>
              <w:autoSpaceDE w:val="0"/>
              <w:autoSpaceDN w:val="0"/>
              <w:spacing w:line="260" w:lineRule="atLeast"/>
              <w:contextualSpacing/>
              <w:rPr>
                <w:rFonts w:cs="Arial"/>
              </w:rPr>
            </w:pPr>
            <w:r w:rsidRPr="001E3185">
              <w:rPr>
                <w:rFonts w:cs="Arial"/>
              </w:rPr>
              <w:t>Tebuconazole;</w:t>
            </w:r>
          </w:p>
          <w:p w14:paraId="73BF9FC1" w14:textId="77777777" w:rsidR="00692E71" w:rsidRPr="001E3185" w:rsidRDefault="00692E71" w:rsidP="00F32B7F">
            <w:pPr>
              <w:pStyle w:val="Paragraphedeliste"/>
              <w:numPr>
                <w:ilvl w:val="0"/>
                <w:numId w:val="16"/>
              </w:numPr>
              <w:suppressAutoHyphens w:val="0"/>
              <w:autoSpaceDE w:val="0"/>
              <w:autoSpaceDN w:val="0"/>
              <w:spacing w:line="260" w:lineRule="atLeast"/>
              <w:contextualSpacing/>
              <w:rPr>
                <w:rFonts w:cs="Arial"/>
              </w:rPr>
            </w:pPr>
            <w:r w:rsidRPr="001E3185">
              <w:rPr>
                <w:rFonts w:cs="Arial"/>
              </w:rPr>
              <w:t>Propiconazole;</w:t>
            </w:r>
          </w:p>
          <w:p w14:paraId="1960AE6B" w14:textId="77777777" w:rsidR="00692E71" w:rsidRPr="001E3185" w:rsidRDefault="00692E71" w:rsidP="00F32B7F">
            <w:pPr>
              <w:pStyle w:val="Paragraphedeliste"/>
              <w:numPr>
                <w:ilvl w:val="0"/>
                <w:numId w:val="16"/>
              </w:numPr>
              <w:suppressAutoHyphens w:val="0"/>
              <w:autoSpaceDE w:val="0"/>
              <w:autoSpaceDN w:val="0"/>
              <w:spacing w:line="260" w:lineRule="atLeast"/>
              <w:contextualSpacing/>
              <w:rPr>
                <w:rFonts w:cs="Arial"/>
              </w:rPr>
            </w:pPr>
            <w:r w:rsidRPr="001E3185">
              <w:rPr>
                <w:rFonts w:cs="Arial"/>
              </w:rPr>
              <w:t>IPBC;</w:t>
            </w:r>
          </w:p>
          <w:p w14:paraId="2D1009BA" w14:textId="77777777" w:rsidR="00692E71" w:rsidRPr="001E3185" w:rsidRDefault="00692E71" w:rsidP="00F32B7F">
            <w:pPr>
              <w:pStyle w:val="Paragraphedeliste"/>
              <w:numPr>
                <w:ilvl w:val="0"/>
                <w:numId w:val="16"/>
              </w:numPr>
              <w:suppressAutoHyphens w:val="0"/>
              <w:autoSpaceDE w:val="0"/>
              <w:autoSpaceDN w:val="0"/>
              <w:spacing w:line="260" w:lineRule="atLeast"/>
              <w:contextualSpacing/>
              <w:rPr>
                <w:rFonts w:cs="Arial"/>
              </w:rPr>
            </w:pPr>
            <w:r w:rsidRPr="001E3185">
              <w:rPr>
                <w:rFonts w:cs="Arial"/>
              </w:rPr>
              <w:t>PBC;</w:t>
            </w:r>
          </w:p>
          <w:p w14:paraId="5B51E9A7" w14:textId="77777777" w:rsidR="00692E71" w:rsidRPr="001E3185" w:rsidRDefault="00692E71" w:rsidP="00F32B7F">
            <w:pPr>
              <w:pStyle w:val="Paragraphedeliste"/>
              <w:numPr>
                <w:ilvl w:val="0"/>
                <w:numId w:val="16"/>
              </w:numPr>
              <w:suppressAutoHyphens w:val="0"/>
              <w:autoSpaceDE w:val="0"/>
              <w:autoSpaceDN w:val="0"/>
              <w:spacing w:line="260" w:lineRule="atLeast"/>
              <w:contextualSpacing/>
              <w:rPr>
                <w:rFonts w:cs="Arial"/>
              </w:rPr>
            </w:pPr>
            <w:r w:rsidRPr="001E3185">
              <w:rPr>
                <w:rFonts w:cs="Arial"/>
              </w:rPr>
              <w:t>1,2,4-triazole.</w:t>
            </w:r>
          </w:p>
          <w:p w14:paraId="707D97A3" w14:textId="77777777" w:rsidR="00692E71" w:rsidRPr="001E3185" w:rsidRDefault="00692E71" w:rsidP="008E0250">
            <w:pPr>
              <w:spacing w:line="276" w:lineRule="auto"/>
              <w:rPr>
                <w:rFonts w:cs="Arial"/>
              </w:rPr>
            </w:pPr>
          </w:p>
          <w:p w14:paraId="1D2F3E9B" w14:textId="77777777" w:rsidR="00692E71" w:rsidRPr="001E3185" w:rsidRDefault="00692E71" w:rsidP="008E0250">
            <w:pPr>
              <w:spacing w:line="276" w:lineRule="auto"/>
              <w:rPr>
                <w:rFonts w:cs="Arial"/>
              </w:rPr>
            </w:pPr>
            <w:r w:rsidRPr="00627390">
              <w:rPr>
                <w:rFonts w:cs="Arial"/>
              </w:rPr>
              <w:t>According to the paragraph 580</w:t>
            </w:r>
            <w:r w:rsidRPr="001E3185">
              <w:rPr>
                <w:rFonts w:cs="Arial"/>
              </w:rPr>
              <w:t xml:space="preserve"> of the PT08-ESD (2013), a groundwater assessment is only necessary for the house scenario, which can be considered to be the worst case for soil exposure, thus covering all other scenarios. </w:t>
            </w:r>
          </w:p>
          <w:p w14:paraId="3881737C" w14:textId="77777777" w:rsidR="00692E71" w:rsidRPr="001E3185" w:rsidRDefault="00692E71" w:rsidP="008E0250">
            <w:pPr>
              <w:spacing w:line="276" w:lineRule="auto"/>
              <w:rPr>
                <w:rFonts w:cs="Arial"/>
              </w:rPr>
            </w:pPr>
            <w:r w:rsidRPr="001E3185">
              <w:rPr>
                <w:rFonts w:cs="Arial"/>
              </w:rPr>
              <w:lastRenderedPageBreak/>
              <w:t>Consequently to the environmental risk assessment performed for the application phase, it is recommended on the label to cover the soil during the application by brushing or spraying. Then, no emission into the soil occurs during the application. Therefore, only emissions into the soil during the service-life of the treated wood due to leaching are taken into account to estimate the contamination of the groundwater.</w:t>
            </w:r>
          </w:p>
          <w:p w14:paraId="59383835" w14:textId="77777777" w:rsidR="00692E71" w:rsidRPr="001E3185" w:rsidRDefault="00692E71" w:rsidP="008E0250">
            <w:pPr>
              <w:autoSpaceDE w:val="0"/>
              <w:autoSpaceDN w:val="0"/>
              <w:spacing w:before="120" w:after="120"/>
              <w:rPr>
                <w:rFonts w:cs="Arial"/>
              </w:rPr>
            </w:pPr>
            <w:r w:rsidRPr="001E3185">
              <w:rPr>
                <w:rFonts w:cs="Arial"/>
              </w:rPr>
              <w:t>The scenario for the groundwater exposure assessment for wood preservatives described in the supplement of the appendix 4 of the PT08-ESD, based on leaching values.</w:t>
            </w:r>
          </w:p>
          <w:p w14:paraId="5CD13320" w14:textId="77777777" w:rsidR="00692E71" w:rsidRPr="001E3185" w:rsidRDefault="00692E71" w:rsidP="008E0250">
            <w:pPr>
              <w:autoSpaceDE w:val="0"/>
              <w:autoSpaceDN w:val="0"/>
              <w:rPr>
                <w:rFonts w:cs="Arial"/>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4"/>
              <w:gridCol w:w="954"/>
              <w:gridCol w:w="1272"/>
              <w:gridCol w:w="1202"/>
              <w:gridCol w:w="1150"/>
              <w:gridCol w:w="1134"/>
              <w:gridCol w:w="1559"/>
            </w:tblGrid>
            <w:tr w:rsidR="00692E71" w:rsidRPr="001E3185" w14:paraId="45A4A668" w14:textId="77777777" w:rsidTr="008E0250">
              <w:trPr>
                <w:trHeight w:val="283"/>
                <w:tblHeader/>
                <w:jc w:val="center"/>
              </w:trPr>
              <w:tc>
                <w:tcPr>
                  <w:tcW w:w="2034" w:type="dxa"/>
                  <w:shd w:val="clear" w:color="auto" w:fill="BFBFBF"/>
                  <w:vAlign w:val="center"/>
                  <w:hideMark/>
                </w:tcPr>
                <w:p w14:paraId="60A345B7" w14:textId="77777777" w:rsidR="00692E71" w:rsidRPr="001E3185" w:rsidRDefault="00692E71" w:rsidP="008E0250">
                  <w:pPr>
                    <w:rPr>
                      <w:rFonts w:cs="Arial"/>
                      <w:b/>
                      <w:bCs/>
                      <w:color w:val="000000"/>
                      <w:lang w:eastAsia="fr-FR"/>
                    </w:rPr>
                  </w:pPr>
                  <w:r w:rsidRPr="001E3185">
                    <w:rPr>
                      <w:rFonts w:cs="Arial"/>
                      <w:b/>
                      <w:bCs/>
                      <w:color w:val="000000"/>
                      <w:lang w:eastAsia="fr-FR"/>
                    </w:rPr>
                    <w:t>Input parameter</w:t>
                  </w:r>
                </w:p>
              </w:tc>
              <w:tc>
                <w:tcPr>
                  <w:tcW w:w="954" w:type="dxa"/>
                  <w:shd w:val="clear" w:color="auto" w:fill="BFBFBF"/>
                  <w:vAlign w:val="center"/>
                  <w:hideMark/>
                </w:tcPr>
                <w:p w14:paraId="72B65751" w14:textId="77777777" w:rsidR="00692E71" w:rsidRPr="001E3185" w:rsidRDefault="00692E71" w:rsidP="008E0250">
                  <w:pPr>
                    <w:jc w:val="center"/>
                    <w:rPr>
                      <w:rFonts w:cs="Arial"/>
                      <w:b/>
                      <w:bCs/>
                      <w:color w:val="000000"/>
                      <w:lang w:eastAsia="fr-FR"/>
                    </w:rPr>
                  </w:pPr>
                  <w:r w:rsidRPr="001E3185">
                    <w:rPr>
                      <w:rFonts w:cs="Arial"/>
                      <w:b/>
                      <w:bCs/>
                      <w:color w:val="000000"/>
                      <w:lang w:eastAsia="fr-FR"/>
                    </w:rPr>
                    <w:t>Unit</w:t>
                  </w:r>
                </w:p>
              </w:tc>
              <w:tc>
                <w:tcPr>
                  <w:tcW w:w="6317" w:type="dxa"/>
                  <w:gridSpan w:val="5"/>
                  <w:shd w:val="clear" w:color="auto" w:fill="BFBFBF"/>
                  <w:vAlign w:val="center"/>
                  <w:hideMark/>
                </w:tcPr>
                <w:p w14:paraId="5840B676" w14:textId="77777777" w:rsidR="00692E71" w:rsidRPr="001E3185" w:rsidRDefault="00692E71" w:rsidP="008E0250">
                  <w:pPr>
                    <w:jc w:val="center"/>
                    <w:rPr>
                      <w:rFonts w:cs="Arial"/>
                      <w:b/>
                      <w:bCs/>
                      <w:color w:val="000000"/>
                      <w:lang w:eastAsia="fr-FR"/>
                    </w:rPr>
                  </w:pPr>
                  <w:r w:rsidRPr="001E3185">
                    <w:rPr>
                      <w:rFonts w:cs="Arial"/>
                      <w:b/>
                      <w:bCs/>
                      <w:color w:val="000000"/>
                      <w:lang w:eastAsia="fr-FR"/>
                    </w:rPr>
                    <w:t>Value</w:t>
                  </w:r>
                </w:p>
              </w:tc>
            </w:tr>
            <w:tr w:rsidR="00692E71" w:rsidRPr="001E3185" w14:paraId="0B250191" w14:textId="77777777" w:rsidTr="008E0250">
              <w:trPr>
                <w:trHeight w:val="283"/>
                <w:jc w:val="center"/>
              </w:trPr>
              <w:tc>
                <w:tcPr>
                  <w:tcW w:w="2988" w:type="dxa"/>
                  <w:gridSpan w:val="2"/>
                  <w:shd w:val="clear" w:color="auto" w:fill="DBE5F1"/>
                  <w:vAlign w:val="center"/>
                </w:tcPr>
                <w:p w14:paraId="5890BFF1" w14:textId="77777777" w:rsidR="00692E71" w:rsidRPr="001E3185" w:rsidRDefault="00692E71" w:rsidP="008E0250">
                  <w:pPr>
                    <w:rPr>
                      <w:rFonts w:cs="Arial"/>
                      <w:b/>
                      <w:bCs/>
                      <w:color w:val="4F6228"/>
                      <w:lang w:eastAsia="fr-FR"/>
                    </w:rPr>
                  </w:pPr>
                </w:p>
              </w:tc>
              <w:tc>
                <w:tcPr>
                  <w:tcW w:w="1272" w:type="dxa"/>
                  <w:shd w:val="clear" w:color="auto" w:fill="DBE5F1"/>
                  <w:vAlign w:val="center"/>
                  <w:hideMark/>
                </w:tcPr>
                <w:p w14:paraId="44206A6D" w14:textId="77777777" w:rsidR="00692E71" w:rsidRPr="001E3185" w:rsidRDefault="00692E71" w:rsidP="008E0250">
                  <w:pPr>
                    <w:jc w:val="center"/>
                    <w:rPr>
                      <w:rFonts w:cs="Arial"/>
                      <w:b/>
                      <w:bCs/>
                      <w:color w:val="4F6228"/>
                      <w:lang w:eastAsia="fr-FR"/>
                    </w:rPr>
                  </w:pPr>
                  <w:r w:rsidRPr="001E3185">
                    <w:rPr>
                      <w:rFonts w:cs="Arial"/>
                      <w:b/>
                      <w:bCs/>
                      <w:color w:val="4F6228"/>
                      <w:lang w:eastAsia="fr-FR"/>
                    </w:rPr>
                    <w:t>Tebuco-nazole</w:t>
                  </w:r>
                </w:p>
              </w:tc>
              <w:tc>
                <w:tcPr>
                  <w:tcW w:w="1202" w:type="dxa"/>
                  <w:shd w:val="clear" w:color="auto" w:fill="DBE5F1"/>
                  <w:vAlign w:val="center"/>
                  <w:hideMark/>
                </w:tcPr>
                <w:p w14:paraId="2A9FA453" w14:textId="77777777" w:rsidR="00692E71" w:rsidRPr="001E3185" w:rsidRDefault="00692E71" w:rsidP="008E0250">
                  <w:pPr>
                    <w:jc w:val="center"/>
                    <w:rPr>
                      <w:rFonts w:cs="Arial"/>
                      <w:b/>
                      <w:bCs/>
                      <w:color w:val="4F6228"/>
                      <w:lang w:eastAsia="fr-FR"/>
                    </w:rPr>
                  </w:pPr>
                  <w:r w:rsidRPr="001E3185">
                    <w:rPr>
                      <w:rFonts w:cs="Arial"/>
                      <w:b/>
                      <w:bCs/>
                      <w:color w:val="4F6228"/>
                      <w:lang w:eastAsia="fr-FR"/>
                    </w:rPr>
                    <w:t>Propico-nazole</w:t>
                  </w:r>
                </w:p>
              </w:tc>
              <w:tc>
                <w:tcPr>
                  <w:tcW w:w="1150" w:type="dxa"/>
                  <w:shd w:val="clear" w:color="auto" w:fill="DBE5F1"/>
                  <w:vAlign w:val="center"/>
                </w:tcPr>
                <w:p w14:paraId="496FDDFE" w14:textId="77777777" w:rsidR="00692E71" w:rsidRPr="001E3185" w:rsidRDefault="00692E71" w:rsidP="008E0250">
                  <w:pPr>
                    <w:jc w:val="center"/>
                    <w:rPr>
                      <w:rFonts w:cs="Arial"/>
                      <w:b/>
                      <w:bCs/>
                      <w:color w:val="4F6228"/>
                      <w:lang w:eastAsia="fr-FR"/>
                    </w:rPr>
                  </w:pPr>
                  <w:r w:rsidRPr="001E3185">
                    <w:rPr>
                      <w:rFonts w:cs="Arial"/>
                      <w:b/>
                      <w:bCs/>
                      <w:color w:val="4F6228"/>
                      <w:lang w:eastAsia="fr-FR"/>
                    </w:rPr>
                    <w:t>IPBC</w:t>
                  </w:r>
                </w:p>
              </w:tc>
              <w:tc>
                <w:tcPr>
                  <w:tcW w:w="1134" w:type="dxa"/>
                  <w:shd w:val="clear" w:color="auto" w:fill="DBE5F1"/>
                  <w:vAlign w:val="center"/>
                </w:tcPr>
                <w:p w14:paraId="63A42AF2" w14:textId="77777777" w:rsidR="00692E71" w:rsidRPr="001E3185" w:rsidRDefault="00692E71" w:rsidP="008E0250">
                  <w:pPr>
                    <w:jc w:val="center"/>
                    <w:rPr>
                      <w:rFonts w:cs="Arial"/>
                      <w:b/>
                      <w:bCs/>
                      <w:color w:val="4F6228"/>
                      <w:lang w:eastAsia="fr-FR"/>
                    </w:rPr>
                  </w:pPr>
                  <w:r w:rsidRPr="001E3185">
                    <w:rPr>
                      <w:rFonts w:cs="Arial"/>
                      <w:b/>
                      <w:bCs/>
                      <w:color w:val="4F6228"/>
                      <w:lang w:eastAsia="fr-FR"/>
                    </w:rPr>
                    <w:t>PBC</w:t>
                  </w:r>
                </w:p>
              </w:tc>
              <w:tc>
                <w:tcPr>
                  <w:tcW w:w="1559" w:type="dxa"/>
                  <w:shd w:val="clear" w:color="auto" w:fill="DBE5F1"/>
                  <w:vAlign w:val="center"/>
                </w:tcPr>
                <w:p w14:paraId="2C105F4E" w14:textId="77777777" w:rsidR="00692E71" w:rsidRPr="001E3185" w:rsidRDefault="00692E71" w:rsidP="008E0250">
                  <w:pPr>
                    <w:jc w:val="center"/>
                    <w:rPr>
                      <w:rFonts w:cs="Arial"/>
                      <w:b/>
                      <w:bCs/>
                      <w:color w:val="4F6228"/>
                      <w:lang w:eastAsia="fr-FR"/>
                    </w:rPr>
                  </w:pPr>
                  <w:r w:rsidRPr="001E3185">
                    <w:rPr>
                      <w:rFonts w:cs="Arial"/>
                      <w:b/>
                      <w:bCs/>
                      <w:color w:val="4F6228"/>
                      <w:lang w:eastAsia="fr-FR"/>
                    </w:rPr>
                    <w:t>1,2,4-triazole</w:t>
                  </w:r>
                </w:p>
              </w:tc>
            </w:tr>
            <w:tr w:rsidR="00692E71" w:rsidRPr="001E3185" w14:paraId="61970127" w14:textId="77777777" w:rsidTr="008E0250">
              <w:trPr>
                <w:trHeight w:val="283"/>
                <w:jc w:val="center"/>
              </w:trPr>
              <w:tc>
                <w:tcPr>
                  <w:tcW w:w="9305" w:type="dxa"/>
                  <w:gridSpan w:val="7"/>
                  <w:shd w:val="clear" w:color="auto" w:fill="DBE5F1"/>
                  <w:vAlign w:val="center"/>
                </w:tcPr>
                <w:p w14:paraId="25B9BD11" w14:textId="77777777" w:rsidR="00692E71" w:rsidRPr="001E3185" w:rsidRDefault="00692E71" w:rsidP="008E0250">
                  <w:pPr>
                    <w:rPr>
                      <w:rFonts w:cs="Arial"/>
                      <w:b/>
                      <w:bCs/>
                      <w:color w:val="4F6228"/>
                      <w:lang w:eastAsia="fr-FR"/>
                    </w:rPr>
                  </w:pPr>
                  <w:r w:rsidRPr="001E3185">
                    <w:rPr>
                      <w:rFonts w:cs="Arial"/>
                      <w:b/>
                      <w:bCs/>
                      <w:color w:val="4F6228"/>
                      <w:lang w:eastAsia="fr-FR"/>
                    </w:rPr>
                    <w:t>Physicochemical parameters</w:t>
                  </w:r>
                </w:p>
              </w:tc>
            </w:tr>
            <w:tr w:rsidR="00692E71" w:rsidRPr="001E3185" w14:paraId="629125D2" w14:textId="77777777" w:rsidTr="008E0250">
              <w:trPr>
                <w:trHeight w:val="283"/>
                <w:jc w:val="center"/>
              </w:trPr>
              <w:tc>
                <w:tcPr>
                  <w:tcW w:w="2034" w:type="dxa"/>
                  <w:vAlign w:val="center"/>
                  <w:hideMark/>
                </w:tcPr>
                <w:p w14:paraId="7914160C" w14:textId="77777777" w:rsidR="00692E71" w:rsidRPr="001E3185" w:rsidRDefault="00692E71" w:rsidP="008E0250">
                  <w:pPr>
                    <w:rPr>
                      <w:rFonts w:cs="Arial"/>
                      <w:color w:val="000000"/>
                      <w:lang w:eastAsia="fr-FR"/>
                    </w:rPr>
                  </w:pPr>
                  <w:r w:rsidRPr="001E3185">
                    <w:rPr>
                      <w:rFonts w:cs="Arial"/>
                      <w:color w:val="000000"/>
                      <w:lang w:eastAsia="fr-FR"/>
                    </w:rPr>
                    <w:t>Molar mass</w:t>
                  </w:r>
                </w:p>
              </w:tc>
              <w:tc>
                <w:tcPr>
                  <w:tcW w:w="954" w:type="dxa"/>
                  <w:vAlign w:val="center"/>
                  <w:hideMark/>
                </w:tcPr>
                <w:p w14:paraId="129EC53F" w14:textId="77777777" w:rsidR="00692E71" w:rsidRPr="001E3185" w:rsidRDefault="00692E71" w:rsidP="008E0250">
                  <w:pPr>
                    <w:jc w:val="center"/>
                    <w:rPr>
                      <w:rFonts w:cs="Arial"/>
                      <w:color w:val="000000"/>
                      <w:lang w:eastAsia="fr-FR"/>
                    </w:rPr>
                  </w:pPr>
                  <w:r w:rsidRPr="001E3185">
                    <w:rPr>
                      <w:rFonts w:cs="Arial"/>
                      <w:color w:val="000000"/>
                      <w:lang w:eastAsia="fr-FR"/>
                    </w:rPr>
                    <w:t>g.mol</w:t>
                  </w:r>
                  <w:r w:rsidRPr="001E3185">
                    <w:rPr>
                      <w:rFonts w:cs="Arial"/>
                      <w:color w:val="000000"/>
                      <w:vertAlign w:val="superscript"/>
                      <w:lang w:eastAsia="fr-FR"/>
                    </w:rPr>
                    <w:t>-1</w:t>
                  </w:r>
                </w:p>
              </w:tc>
              <w:tc>
                <w:tcPr>
                  <w:tcW w:w="1272" w:type="dxa"/>
                  <w:vAlign w:val="center"/>
                </w:tcPr>
                <w:p w14:paraId="7001B12A" w14:textId="77777777" w:rsidR="00692E71" w:rsidRPr="001E3185" w:rsidRDefault="00692E71" w:rsidP="008E0250">
                  <w:pPr>
                    <w:jc w:val="center"/>
                    <w:rPr>
                      <w:rFonts w:cs="Arial"/>
                      <w:color w:val="000000"/>
                      <w:lang w:eastAsia="fr-FR"/>
                    </w:rPr>
                  </w:pPr>
                  <w:r w:rsidRPr="001E3185">
                    <w:rPr>
                      <w:rFonts w:cs="Arial"/>
                      <w:color w:val="000000"/>
                      <w:lang w:eastAsia="fr-FR"/>
                    </w:rPr>
                    <w:t>307.8</w:t>
                  </w:r>
                </w:p>
              </w:tc>
              <w:tc>
                <w:tcPr>
                  <w:tcW w:w="1202" w:type="dxa"/>
                  <w:vAlign w:val="center"/>
                </w:tcPr>
                <w:p w14:paraId="0BF689B4" w14:textId="77777777" w:rsidR="00692E71" w:rsidRPr="001E3185" w:rsidRDefault="00692E71" w:rsidP="008E0250">
                  <w:pPr>
                    <w:jc w:val="center"/>
                    <w:rPr>
                      <w:rFonts w:cs="Arial"/>
                      <w:lang w:eastAsia="fr-FR"/>
                    </w:rPr>
                  </w:pPr>
                  <w:r w:rsidRPr="001E3185">
                    <w:rPr>
                      <w:rFonts w:cs="Arial"/>
                      <w:lang w:eastAsia="fr-FR"/>
                    </w:rPr>
                    <w:t>342.2</w:t>
                  </w:r>
                </w:p>
              </w:tc>
              <w:tc>
                <w:tcPr>
                  <w:tcW w:w="1150" w:type="dxa"/>
                  <w:vAlign w:val="center"/>
                </w:tcPr>
                <w:p w14:paraId="0C0D722B" w14:textId="77777777" w:rsidR="00692E71" w:rsidRPr="001E3185" w:rsidRDefault="00692E71" w:rsidP="008E0250">
                  <w:pPr>
                    <w:jc w:val="center"/>
                    <w:rPr>
                      <w:rFonts w:cs="Arial"/>
                      <w:color w:val="000000"/>
                      <w:lang w:eastAsia="fr-FR"/>
                    </w:rPr>
                  </w:pPr>
                  <w:r w:rsidRPr="001E3185">
                    <w:rPr>
                      <w:rFonts w:cs="Arial"/>
                      <w:color w:val="000000"/>
                      <w:lang w:eastAsia="fr-FR"/>
                    </w:rPr>
                    <w:t>281.1</w:t>
                  </w:r>
                </w:p>
              </w:tc>
              <w:tc>
                <w:tcPr>
                  <w:tcW w:w="1134" w:type="dxa"/>
                  <w:vAlign w:val="center"/>
                </w:tcPr>
                <w:p w14:paraId="7AE1A2CD" w14:textId="77777777" w:rsidR="00692E71" w:rsidRPr="001E3185" w:rsidRDefault="00692E71" w:rsidP="008E0250">
                  <w:pPr>
                    <w:jc w:val="center"/>
                    <w:rPr>
                      <w:rFonts w:cs="Arial"/>
                      <w:color w:val="000000"/>
                      <w:lang w:eastAsia="fr-FR"/>
                    </w:rPr>
                  </w:pPr>
                  <w:r w:rsidRPr="001E3185">
                    <w:rPr>
                      <w:rFonts w:cs="Arial"/>
                      <w:color w:val="000000"/>
                      <w:lang w:eastAsia="fr-FR"/>
                    </w:rPr>
                    <w:t>155.2</w:t>
                  </w:r>
                </w:p>
              </w:tc>
              <w:tc>
                <w:tcPr>
                  <w:tcW w:w="1559" w:type="dxa"/>
                  <w:vAlign w:val="center"/>
                </w:tcPr>
                <w:p w14:paraId="3D2F81BE" w14:textId="77777777" w:rsidR="00692E71" w:rsidRPr="001E3185" w:rsidRDefault="00692E71" w:rsidP="008E0250">
                  <w:pPr>
                    <w:jc w:val="center"/>
                    <w:rPr>
                      <w:rFonts w:cs="Arial"/>
                      <w:color w:val="000000"/>
                      <w:lang w:eastAsia="fr-FR"/>
                    </w:rPr>
                  </w:pPr>
                  <w:r w:rsidRPr="001E3185">
                    <w:rPr>
                      <w:rFonts w:cs="Arial"/>
                      <w:color w:val="000000"/>
                      <w:lang w:eastAsia="fr-FR"/>
                    </w:rPr>
                    <w:t>69.1</w:t>
                  </w:r>
                </w:p>
              </w:tc>
            </w:tr>
            <w:tr w:rsidR="00692E71" w:rsidRPr="001E3185" w14:paraId="5A575069" w14:textId="77777777" w:rsidTr="008E0250">
              <w:trPr>
                <w:trHeight w:val="283"/>
                <w:jc w:val="center"/>
              </w:trPr>
              <w:tc>
                <w:tcPr>
                  <w:tcW w:w="2034" w:type="dxa"/>
                  <w:vAlign w:val="center"/>
                  <w:hideMark/>
                </w:tcPr>
                <w:p w14:paraId="7564D449" w14:textId="77777777" w:rsidR="00692E71" w:rsidRPr="001E3185" w:rsidRDefault="00692E71" w:rsidP="008E0250">
                  <w:pPr>
                    <w:rPr>
                      <w:rFonts w:cs="Arial"/>
                      <w:color w:val="000000"/>
                      <w:lang w:eastAsia="fr-FR"/>
                    </w:rPr>
                  </w:pPr>
                  <w:r w:rsidRPr="001E3185">
                    <w:rPr>
                      <w:rFonts w:cs="Arial"/>
                      <w:color w:val="000000"/>
                      <w:lang w:eastAsia="fr-FR"/>
                    </w:rPr>
                    <w:t>Water solubility (25 °C)</w:t>
                  </w:r>
                </w:p>
              </w:tc>
              <w:tc>
                <w:tcPr>
                  <w:tcW w:w="954" w:type="dxa"/>
                  <w:vAlign w:val="center"/>
                  <w:hideMark/>
                </w:tcPr>
                <w:p w14:paraId="3830DD0C" w14:textId="77777777" w:rsidR="00692E71" w:rsidRPr="001E3185" w:rsidRDefault="00692E71" w:rsidP="008E0250">
                  <w:pPr>
                    <w:jc w:val="center"/>
                    <w:rPr>
                      <w:rFonts w:cs="Arial"/>
                      <w:color w:val="000000"/>
                      <w:lang w:eastAsia="fr-FR"/>
                    </w:rPr>
                  </w:pPr>
                  <w:r w:rsidRPr="001E3185">
                    <w:rPr>
                      <w:rFonts w:cs="Arial"/>
                      <w:color w:val="000000"/>
                      <w:lang w:eastAsia="fr-FR"/>
                    </w:rPr>
                    <w:t>mg.L</w:t>
                  </w:r>
                  <w:r w:rsidRPr="001E3185">
                    <w:rPr>
                      <w:rFonts w:cs="Arial"/>
                      <w:color w:val="000000"/>
                      <w:vertAlign w:val="superscript"/>
                      <w:lang w:eastAsia="fr-FR"/>
                    </w:rPr>
                    <w:t>-1</w:t>
                  </w:r>
                </w:p>
              </w:tc>
              <w:tc>
                <w:tcPr>
                  <w:tcW w:w="1272" w:type="dxa"/>
                  <w:vAlign w:val="center"/>
                </w:tcPr>
                <w:p w14:paraId="459CD7D2" w14:textId="77777777" w:rsidR="00692E71" w:rsidRPr="001E3185" w:rsidRDefault="00692E71" w:rsidP="008E0250">
                  <w:pPr>
                    <w:jc w:val="center"/>
                    <w:rPr>
                      <w:rFonts w:cs="Arial"/>
                      <w:color w:val="000000"/>
                      <w:lang w:eastAsia="fr-FR"/>
                    </w:rPr>
                  </w:pPr>
                  <w:r w:rsidRPr="001E3185">
                    <w:rPr>
                      <w:rFonts w:cs="Arial"/>
                      <w:color w:val="000000"/>
                      <w:lang w:eastAsia="fr-FR"/>
                    </w:rPr>
                    <w:t>29</w:t>
                  </w:r>
                </w:p>
              </w:tc>
              <w:tc>
                <w:tcPr>
                  <w:tcW w:w="1202" w:type="dxa"/>
                  <w:vAlign w:val="center"/>
                </w:tcPr>
                <w:p w14:paraId="2D10718D" w14:textId="77777777" w:rsidR="00692E71" w:rsidRPr="001E3185" w:rsidRDefault="00692E71" w:rsidP="008E0250">
                  <w:pPr>
                    <w:jc w:val="center"/>
                    <w:rPr>
                      <w:rFonts w:cs="Arial"/>
                      <w:lang w:eastAsia="fr-FR"/>
                    </w:rPr>
                  </w:pPr>
                  <w:r w:rsidRPr="001E3185">
                    <w:rPr>
                      <w:rFonts w:cs="Arial"/>
                      <w:lang w:eastAsia="fr-FR"/>
                    </w:rPr>
                    <w:t>100</w:t>
                  </w:r>
                </w:p>
              </w:tc>
              <w:tc>
                <w:tcPr>
                  <w:tcW w:w="1150" w:type="dxa"/>
                  <w:vAlign w:val="center"/>
                </w:tcPr>
                <w:p w14:paraId="6AE0F507" w14:textId="77777777" w:rsidR="00692E71" w:rsidRPr="001E3185" w:rsidRDefault="00692E71" w:rsidP="008E0250">
                  <w:pPr>
                    <w:jc w:val="center"/>
                    <w:rPr>
                      <w:rFonts w:cs="Arial"/>
                      <w:color w:val="000000"/>
                      <w:lang w:eastAsia="fr-FR"/>
                    </w:rPr>
                  </w:pPr>
                  <w:r w:rsidRPr="001E3185">
                    <w:rPr>
                      <w:rFonts w:cs="Arial"/>
                      <w:color w:val="000000"/>
                      <w:lang w:eastAsia="fr-FR"/>
                    </w:rPr>
                    <w:t>168</w:t>
                  </w:r>
                </w:p>
              </w:tc>
              <w:tc>
                <w:tcPr>
                  <w:tcW w:w="1134" w:type="dxa"/>
                  <w:vAlign w:val="center"/>
                </w:tcPr>
                <w:p w14:paraId="53250055" w14:textId="77777777" w:rsidR="00692E71" w:rsidRPr="001E3185" w:rsidRDefault="00692E71" w:rsidP="008E0250">
                  <w:pPr>
                    <w:jc w:val="center"/>
                    <w:rPr>
                      <w:rFonts w:cs="Arial"/>
                      <w:color w:val="000000"/>
                      <w:lang w:eastAsia="fr-FR"/>
                    </w:rPr>
                  </w:pPr>
                  <w:r w:rsidRPr="001E3185">
                    <w:rPr>
                      <w:rFonts w:cs="Arial"/>
                      <w:color w:val="000000"/>
                      <w:lang w:eastAsia="fr-FR"/>
                    </w:rPr>
                    <w:t>2860</w:t>
                  </w:r>
                </w:p>
              </w:tc>
              <w:tc>
                <w:tcPr>
                  <w:tcW w:w="1559" w:type="dxa"/>
                  <w:vAlign w:val="center"/>
                </w:tcPr>
                <w:p w14:paraId="4D8AA135" w14:textId="77777777" w:rsidR="00692E71" w:rsidRPr="001E3185" w:rsidRDefault="00692E71" w:rsidP="008E0250">
                  <w:pPr>
                    <w:jc w:val="center"/>
                    <w:rPr>
                      <w:rFonts w:cs="Arial"/>
                      <w:color w:val="000000"/>
                      <w:lang w:eastAsia="fr-FR"/>
                    </w:rPr>
                  </w:pPr>
                  <w:r w:rsidRPr="001E3185">
                    <w:rPr>
                      <w:rFonts w:cs="Arial"/>
                      <w:color w:val="000000"/>
                      <w:lang w:eastAsia="fr-FR"/>
                    </w:rPr>
                    <w:t>700 000</w:t>
                  </w:r>
                </w:p>
              </w:tc>
            </w:tr>
            <w:tr w:rsidR="00692E71" w:rsidRPr="001E3185" w14:paraId="2E553440" w14:textId="77777777" w:rsidTr="008E0250">
              <w:trPr>
                <w:trHeight w:val="283"/>
                <w:jc w:val="center"/>
              </w:trPr>
              <w:tc>
                <w:tcPr>
                  <w:tcW w:w="2034" w:type="dxa"/>
                  <w:vAlign w:val="center"/>
                  <w:hideMark/>
                </w:tcPr>
                <w:p w14:paraId="62B4A409" w14:textId="77777777" w:rsidR="00692E71" w:rsidRPr="001E3185" w:rsidRDefault="00692E71" w:rsidP="008E0250">
                  <w:pPr>
                    <w:rPr>
                      <w:rFonts w:cs="Arial"/>
                      <w:color w:val="000000"/>
                      <w:lang w:eastAsia="fr-FR"/>
                    </w:rPr>
                  </w:pPr>
                  <w:r w:rsidRPr="001E3185">
                    <w:rPr>
                      <w:rFonts w:cs="Arial"/>
                      <w:color w:val="000000"/>
                      <w:lang w:eastAsia="fr-FR"/>
                    </w:rPr>
                    <w:t>Molar enthalpy of dissolution</w:t>
                  </w:r>
                </w:p>
              </w:tc>
              <w:tc>
                <w:tcPr>
                  <w:tcW w:w="954" w:type="dxa"/>
                  <w:vAlign w:val="center"/>
                  <w:hideMark/>
                </w:tcPr>
                <w:p w14:paraId="4705C995" w14:textId="77777777" w:rsidR="00692E71" w:rsidRPr="001E3185" w:rsidRDefault="00692E71" w:rsidP="008E0250">
                  <w:pPr>
                    <w:jc w:val="center"/>
                    <w:rPr>
                      <w:rFonts w:cs="Arial"/>
                      <w:color w:val="000000"/>
                      <w:lang w:eastAsia="fr-FR"/>
                    </w:rPr>
                  </w:pPr>
                  <w:r w:rsidRPr="001E3185">
                    <w:rPr>
                      <w:rFonts w:cs="Arial"/>
                      <w:color w:val="000000"/>
                      <w:lang w:eastAsia="fr-FR"/>
                    </w:rPr>
                    <w:t>kJ.mol</w:t>
                  </w:r>
                  <w:r w:rsidRPr="001E3185">
                    <w:rPr>
                      <w:rFonts w:cs="Arial"/>
                      <w:color w:val="000000"/>
                      <w:vertAlign w:val="superscript"/>
                      <w:lang w:eastAsia="fr-FR"/>
                    </w:rPr>
                    <w:t>-1</w:t>
                  </w:r>
                </w:p>
              </w:tc>
              <w:tc>
                <w:tcPr>
                  <w:tcW w:w="6317" w:type="dxa"/>
                  <w:gridSpan w:val="5"/>
                  <w:vAlign w:val="center"/>
                  <w:hideMark/>
                </w:tcPr>
                <w:p w14:paraId="44132A93" w14:textId="77777777" w:rsidR="00692E71" w:rsidRPr="001E3185" w:rsidRDefault="00692E71" w:rsidP="008E0250">
                  <w:pPr>
                    <w:jc w:val="center"/>
                    <w:rPr>
                      <w:rFonts w:cs="Arial"/>
                      <w:color w:val="000000"/>
                      <w:lang w:eastAsia="fr-FR"/>
                    </w:rPr>
                  </w:pPr>
                  <w:r w:rsidRPr="001E3185">
                    <w:rPr>
                      <w:rFonts w:cs="Arial"/>
                      <w:color w:val="000000"/>
                      <w:lang w:eastAsia="fr-FR"/>
                    </w:rPr>
                    <w:t>27</w:t>
                  </w:r>
                </w:p>
              </w:tc>
            </w:tr>
            <w:tr w:rsidR="00692E71" w:rsidRPr="001E3185" w14:paraId="5B4AD200" w14:textId="77777777" w:rsidTr="008E0250">
              <w:trPr>
                <w:trHeight w:val="283"/>
                <w:jc w:val="center"/>
              </w:trPr>
              <w:tc>
                <w:tcPr>
                  <w:tcW w:w="2034" w:type="dxa"/>
                  <w:vAlign w:val="center"/>
                  <w:hideMark/>
                </w:tcPr>
                <w:p w14:paraId="15C255D7" w14:textId="77777777" w:rsidR="00692E71" w:rsidRPr="001E3185" w:rsidRDefault="00692E71" w:rsidP="008E0250">
                  <w:pPr>
                    <w:rPr>
                      <w:rFonts w:cs="Arial"/>
                      <w:color w:val="000000"/>
                      <w:lang w:eastAsia="fr-FR"/>
                    </w:rPr>
                  </w:pPr>
                  <w:r w:rsidRPr="001E3185">
                    <w:rPr>
                      <w:rFonts w:cs="Arial"/>
                      <w:color w:val="000000"/>
                      <w:lang w:eastAsia="fr-FR"/>
                    </w:rPr>
                    <w:t>Saturated vapour pressure</w:t>
                  </w:r>
                </w:p>
              </w:tc>
              <w:tc>
                <w:tcPr>
                  <w:tcW w:w="954" w:type="dxa"/>
                  <w:vAlign w:val="center"/>
                  <w:hideMark/>
                </w:tcPr>
                <w:p w14:paraId="5B63E3BC" w14:textId="77777777" w:rsidR="00692E71" w:rsidRPr="001E3185" w:rsidRDefault="00692E71" w:rsidP="008E0250">
                  <w:pPr>
                    <w:jc w:val="center"/>
                    <w:rPr>
                      <w:rFonts w:cs="Arial"/>
                      <w:color w:val="000000"/>
                      <w:lang w:eastAsia="fr-FR"/>
                    </w:rPr>
                  </w:pPr>
                  <w:r w:rsidRPr="001E3185">
                    <w:rPr>
                      <w:rFonts w:cs="Arial"/>
                      <w:color w:val="000000"/>
                      <w:lang w:eastAsia="fr-FR"/>
                    </w:rPr>
                    <w:t>Pa</w:t>
                  </w:r>
                </w:p>
              </w:tc>
              <w:tc>
                <w:tcPr>
                  <w:tcW w:w="1272" w:type="dxa"/>
                  <w:vAlign w:val="center"/>
                </w:tcPr>
                <w:p w14:paraId="222479D7" w14:textId="77777777" w:rsidR="00692E71" w:rsidRPr="001E3185" w:rsidRDefault="00692E71" w:rsidP="008E0250">
                  <w:pPr>
                    <w:jc w:val="center"/>
                    <w:rPr>
                      <w:rFonts w:cs="Arial"/>
                      <w:color w:val="000000"/>
                      <w:lang w:eastAsia="fr-FR"/>
                    </w:rPr>
                  </w:pPr>
                  <w:r w:rsidRPr="001E3185">
                    <w:rPr>
                      <w:rFonts w:cs="Arial"/>
                      <w:color w:val="000000"/>
                      <w:lang w:eastAsia="fr-FR"/>
                    </w:rPr>
                    <w:t>1.70E-06 (20°C)</w:t>
                  </w:r>
                </w:p>
              </w:tc>
              <w:tc>
                <w:tcPr>
                  <w:tcW w:w="1202" w:type="dxa"/>
                  <w:vAlign w:val="center"/>
                </w:tcPr>
                <w:p w14:paraId="6C62FF13" w14:textId="77777777" w:rsidR="00692E71" w:rsidRPr="001E3185" w:rsidRDefault="00692E71" w:rsidP="008E0250">
                  <w:pPr>
                    <w:jc w:val="center"/>
                    <w:rPr>
                      <w:rFonts w:cs="Arial"/>
                      <w:lang w:eastAsia="fr-FR"/>
                    </w:rPr>
                  </w:pPr>
                  <w:r w:rsidRPr="001E3185">
                    <w:rPr>
                      <w:rFonts w:cs="Arial"/>
                      <w:lang w:eastAsia="fr-FR"/>
                    </w:rPr>
                    <w:t>5.60E-05</w:t>
                  </w:r>
                </w:p>
                <w:p w14:paraId="2CE0712B" w14:textId="77777777" w:rsidR="00692E71" w:rsidRPr="001E3185" w:rsidRDefault="00692E71" w:rsidP="008E0250">
                  <w:pPr>
                    <w:jc w:val="center"/>
                    <w:rPr>
                      <w:rFonts w:cs="Arial"/>
                      <w:lang w:eastAsia="fr-FR"/>
                    </w:rPr>
                  </w:pPr>
                  <w:r w:rsidRPr="001E3185">
                    <w:rPr>
                      <w:rFonts w:cs="Arial"/>
                      <w:lang w:eastAsia="fr-FR"/>
                    </w:rPr>
                    <w:t>(</w:t>
                  </w:r>
                  <w:r w:rsidRPr="001E3185">
                    <w:rPr>
                      <w:rFonts w:cs="Arial"/>
                      <w:color w:val="000000"/>
                      <w:lang w:eastAsia="fr-FR"/>
                    </w:rPr>
                    <w:t>25°C)</w:t>
                  </w:r>
                </w:p>
              </w:tc>
              <w:tc>
                <w:tcPr>
                  <w:tcW w:w="1150" w:type="dxa"/>
                  <w:vAlign w:val="center"/>
                </w:tcPr>
                <w:p w14:paraId="39623C70" w14:textId="77777777" w:rsidR="00692E71" w:rsidRPr="001E3185" w:rsidRDefault="00692E71" w:rsidP="008E0250">
                  <w:pPr>
                    <w:jc w:val="center"/>
                    <w:rPr>
                      <w:rFonts w:cs="Arial"/>
                      <w:color w:val="000000"/>
                      <w:lang w:eastAsia="fr-FR"/>
                    </w:rPr>
                  </w:pPr>
                  <w:r w:rsidRPr="001E3185">
                    <w:rPr>
                      <w:rFonts w:cs="Arial"/>
                      <w:color w:val="000000"/>
                      <w:lang w:eastAsia="fr-FR"/>
                    </w:rPr>
                    <w:t>2.36E-03</w:t>
                  </w:r>
                </w:p>
                <w:p w14:paraId="08B568E9" w14:textId="77777777" w:rsidR="00692E71" w:rsidRPr="001E3185" w:rsidRDefault="00692E71" w:rsidP="008E0250">
                  <w:pPr>
                    <w:jc w:val="center"/>
                    <w:rPr>
                      <w:rFonts w:cs="Arial"/>
                      <w:color w:val="000000"/>
                      <w:lang w:eastAsia="fr-FR"/>
                    </w:rPr>
                  </w:pPr>
                  <w:r w:rsidRPr="001E3185">
                    <w:rPr>
                      <w:rFonts w:cs="Arial"/>
                      <w:lang w:eastAsia="fr-FR"/>
                    </w:rPr>
                    <w:t>(25°C)</w:t>
                  </w:r>
                </w:p>
              </w:tc>
              <w:tc>
                <w:tcPr>
                  <w:tcW w:w="1134" w:type="dxa"/>
                  <w:vAlign w:val="center"/>
                </w:tcPr>
                <w:p w14:paraId="32866C6A" w14:textId="77777777" w:rsidR="00692E71" w:rsidRPr="001E3185" w:rsidRDefault="00692E71" w:rsidP="008E0250">
                  <w:pPr>
                    <w:jc w:val="center"/>
                    <w:rPr>
                      <w:rFonts w:cs="Arial"/>
                      <w:color w:val="000000"/>
                      <w:lang w:eastAsia="fr-FR"/>
                    </w:rPr>
                  </w:pPr>
                  <w:r w:rsidRPr="001E3185">
                    <w:rPr>
                      <w:rFonts w:cs="Arial"/>
                      <w:color w:val="000000"/>
                      <w:lang w:eastAsia="fr-FR"/>
                    </w:rPr>
                    <w:t>1.88E+01</w:t>
                  </w:r>
                </w:p>
                <w:p w14:paraId="69F9FA11" w14:textId="77777777" w:rsidR="00692E71" w:rsidRPr="001E3185" w:rsidRDefault="00692E71" w:rsidP="008E0250">
                  <w:pPr>
                    <w:jc w:val="center"/>
                    <w:rPr>
                      <w:rFonts w:cs="Arial"/>
                      <w:color w:val="000000"/>
                      <w:lang w:eastAsia="fr-FR"/>
                    </w:rPr>
                  </w:pPr>
                  <w:r w:rsidRPr="001E3185">
                    <w:rPr>
                      <w:rFonts w:cs="Arial"/>
                      <w:lang w:eastAsia="fr-FR"/>
                    </w:rPr>
                    <w:t>(25°C)</w:t>
                  </w:r>
                </w:p>
              </w:tc>
              <w:tc>
                <w:tcPr>
                  <w:tcW w:w="1559" w:type="dxa"/>
                  <w:vAlign w:val="center"/>
                </w:tcPr>
                <w:p w14:paraId="35FB5D08" w14:textId="77777777" w:rsidR="00692E71" w:rsidRPr="001E3185" w:rsidRDefault="00692E71" w:rsidP="008E0250">
                  <w:pPr>
                    <w:jc w:val="center"/>
                    <w:rPr>
                      <w:rFonts w:cs="Arial"/>
                      <w:color w:val="000000"/>
                      <w:lang w:eastAsia="fr-FR"/>
                    </w:rPr>
                  </w:pPr>
                  <w:r w:rsidRPr="001E3185">
                    <w:rPr>
                      <w:rFonts w:cs="Arial"/>
                      <w:color w:val="000000"/>
                      <w:lang w:eastAsia="fr-FR"/>
                    </w:rPr>
                    <w:t>2.20E-01</w:t>
                  </w:r>
                </w:p>
                <w:p w14:paraId="072CC33E" w14:textId="77777777" w:rsidR="00692E71" w:rsidRPr="001E3185" w:rsidRDefault="00692E71" w:rsidP="008E0250">
                  <w:pPr>
                    <w:jc w:val="center"/>
                    <w:rPr>
                      <w:rFonts w:cs="Arial"/>
                      <w:color w:val="000000"/>
                      <w:lang w:eastAsia="fr-FR"/>
                    </w:rPr>
                  </w:pPr>
                  <w:r w:rsidRPr="001E3185">
                    <w:rPr>
                      <w:rFonts w:cs="Arial"/>
                      <w:color w:val="000000"/>
                      <w:lang w:eastAsia="fr-FR"/>
                    </w:rPr>
                    <w:t>(20°C)</w:t>
                  </w:r>
                </w:p>
              </w:tc>
            </w:tr>
            <w:tr w:rsidR="00692E71" w:rsidRPr="001E3185" w14:paraId="5AFD8CF0" w14:textId="77777777" w:rsidTr="008E0250">
              <w:trPr>
                <w:trHeight w:val="283"/>
                <w:jc w:val="center"/>
              </w:trPr>
              <w:tc>
                <w:tcPr>
                  <w:tcW w:w="2034" w:type="dxa"/>
                  <w:vAlign w:val="center"/>
                  <w:hideMark/>
                </w:tcPr>
                <w:p w14:paraId="606737D8" w14:textId="77777777" w:rsidR="00692E71" w:rsidRPr="001E3185" w:rsidRDefault="00692E71" w:rsidP="008E0250">
                  <w:pPr>
                    <w:rPr>
                      <w:rFonts w:cs="Arial"/>
                      <w:color w:val="000000"/>
                      <w:lang w:eastAsia="fr-FR"/>
                    </w:rPr>
                  </w:pPr>
                  <w:r w:rsidRPr="001E3185">
                    <w:rPr>
                      <w:rFonts w:cs="Arial"/>
                      <w:color w:val="000000"/>
                      <w:lang w:eastAsia="fr-FR"/>
                    </w:rPr>
                    <w:t>Molar enthalpy of vaporisation</w:t>
                  </w:r>
                </w:p>
              </w:tc>
              <w:tc>
                <w:tcPr>
                  <w:tcW w:w="954" w:type="dxa"/>
                  <w:vAlign w:val="center"/>
                  <w:hideMark/>
                </w:tcPr>
                <w:p w14:paraId="72D63E3F" w14:textId="77777777" w:rsidR="00692E71" w:rsidRPr="001E3185" w:rsidRDefault="00692E71" w:rsidP="008E0250">
                  <w:pPr>
                    <w:jc w:val="center"/>
                    <w:rPr>
                      <w:rFonts w:cs="Arial"/>
                      <w:color w:val="000000"/>
                      <w:lang w:eastAsia="fr-FR"/>
                    </w:rPr>
                  </w:pPr>
                  <w:r w:rsidRPr="001E3185">
                    <w:rPr>
                      <w:rFonts w:cs="Arial"/>
                      <w:color w:val="000000"/>
                      <w:lang w:eastAsia="fr-FR"/>
                    </w:rPr>
                    <w:t>kJ.mol</w:t>
                  </w:r>
                  <w:r w:rsidRPr="001E3185">
                    <w:rPr>
                      <w:rFonts w:cs="Arial"/>
                      <w:color w:val="000000"/>
                      <w:vertAlign w:val="superscript"/>
                      <w:lang w:eastAsia="fr-FR"/>
                    </w:rPr>
                    <w:t>-1</w:t>
                  </w:r>
                </w:p>
              </w:tc>
              <w:tc>
                <w:tcPr>
                  <w:tcW w:w="6317" w:type="dxa"/>
                  <w:gridSpan w:val="5"/>
                  <w:vAlign w:val="center"/>
                  <w:hideMark/>
                </w:tcPr>
                <w:p w14:paraId="201EDC7E" w14:textId="77777777" w:rsidR="00692E71" w:rsidRPr="001E3185" w:rsidRDefault="00692E71" w:rsidP="008E0250">
                  <w:pPr>
                    <w:jc w:val="center"/>
                    <w:rPr>
                      <w:rFonts w:cs="Arial"/>
                      <w:color w:val="000000"/>
                      <w:lang w:eastAsia="fr-FR"/>
                    </w:rPr>
                  </w:pPr>
                  <w:r w:rsidRPr="001E3185">
                    <w:rPr>
                      <w:rFonts w:cs="Arial"/>
                      <w:color w:val="000000"/>
                      <w:lang w:eastAsia="fr-FR"/>
                    </w:rPr>
                    <w:t>95</w:t>
                  </w:r>
                </w:p>
              </w:tc>
            </w:tr>
            <w:tr w:rsidR="00692E71" w:rsidRPr="001E3185" w14:paraId="3A4ED183" w14:textId="77777777" w:rsidTr="008E0250">
              <w:trPr>
                <w:trHeight w:val="283"/>
                <w:jc w:val="center"/>
              </w:trPr>
              <w:tc>
                <w:tcPr>
                  <w:tcW w:w="2034" w:type="dxa"/>
                  <w:vAlign w:val="center"/>
                  <w:hideMark/>
                </w:tcPr>
                <w:p w14:paraId="4C14B1BF" w14:textId="77777777" w:rsidR="00692E71" w:rsidRPr="001E3185" w:rsidRDefault="00692E71" w:rsidP="008E0250">
                  <w:pPr>
                    <w:rPr>
                      <w:rFonts w:cs="Arial"/>
                      <w:color w:val="000000"/>
                      <w:lang w:eastAsia="fr-FR"/>
                    </w:rPr>
                  </w:pPr>
                  <w:r w:rsidRPr="001E3185">
                    <w:rPr>
                      <w:rFonts w:cs="Arial"/>
                      <w:color w:val="000000"/>
                      <w:lang w:eastAsia="fr-FR"/>
                    </w:rPr>
                    <w:t>Diffusion coefficient in water (20 °C)</w:t>
                  </w:r>
                </w:p>
              </w:tc>
              <w:tc>
                <w:tcPr>
                  <w:tcW w:w="954" w:type="dxa"/>
                  <w:vAlign w:val="center"/>
                  <w:hideMark/>
                </w:tcPr>
                <w:p w14:paraId="50F3CF11" w14:textId="77777777" w:rsidR="00692E71" w:rsidRPr="001E3185" w:rsidRDefault="00692E71" w:rsidP="008E0250">
                  <w:pPr>
                    <w:jc w:val="center"/>
                    <w:rPr>
                      <w:rFonts w:cs="Arial"/>
                      <w:color w:val="000000"/>
                      <w:lang w:eastAsia="fr-FR"/>
                    </w:rPr>
                  </w:pPr>
                  <w:r w:rsidRPr="001E3185">
                    <w:rPr>
                      <w:rFonts w:cs="Arial"/>
                      <w:color w:val="000000"/>
                      <w:lang w:eastAsia="fr-FR"/>
                    </w:rPr>
                    <w:t>m².d</w:t>
                  </w:r>
                  <w:r w:rsidRPr="001E3185">
                    <w:rPr>
                      <w:rFonts w:cs="Arial"/>
                      <w:color w:val="000000"/>
                      <w:vertAlign w:val="superscript"/>
                      <w:lang w:eastAsia="fr-FR"/>
                    </w:rPr>
                    <w:t>-1</w:t>
                  </w:r>
                </w:p>
              </w:tc>
              <w:tc>
                <w:tcPr>
                  <w:tcW w:w="6317" w:type="dxa"/>
                  <w:gridSpan w:val="5"/>
                  <w:vAlign w:val="center"/>
                  <w:hideMark/>
                </w:tcPr>
                <w:p w14:paraId="345BA17C" w14:textId="77777777" w:rsidR="00692E71" w:rsidRPr="001E3185" w:rsidRDefault="00692E71" w:rsidP="008E0250">
                  <w:pPr>
                    <w:jc w:val="center"/>
                    <w:rPr>
                      <w:rFonts w:cs="Arial"/>
                      <w:color w:val="000000"/>
                      <w:lang w:eastAsia="fr-FR"/>
                    </w:rPr>
                  </w:pPr>
                  <w:r w:rsidRPr="001E3185">
                    <w:rPr>
                      <w:rFonts w:cs="Arial"/>
                      <w:color w:val="000000"/>
                      <w:lang w:eastAsia="fr-FR"/>
                    </w:rPr>
                    <w:t>4.3E-05</w:t>
                  </w:r>
                </w:p>
              </w:tc>
            </w:tr>
            <w:tr w:rsidR="00692E71" w:rsidRPr="001E3185" w14:paraId="1465F602" w14:textId="77777777" w:rsidTr="008E0250">
              <w:trPr>
                <w:trHeight w:val="283"/>
                <w:jc w:val="center"/>
              </w:trPr>
              <w:tc>
                <w:tcPr>
                  <w:tcW w:w="2034" w:type="dxa"/>
                  <w:vAlign w:val="center"/>
                  <w:hideMark/>
                </w:tcPr>
                <w:p w14:paraId="7CC862A8" w14:textId="77777777" w:rsidR="00692E71" w:rsidRPr="001E3185" w:rsidRDefault="00692E71" w:rsidP="008E0250">
                  <w:pPr>
                    <w:rPr>
                      <w:rFonts w:cs="Arial"/>
                      <w:color w:val="000000"/>
                      <w:lang w:val="fr-FR" w:eastAsia="fr-FR"/>
                    </w:rPr>
                  </w:pPr>
                  <w:r w:rsidRPr="001E3185">
                    <w:rPr>
                      <w:rFonts w:cs="Arial"/>
                      <w:color w:val="000000"/>
                      <w:lang w:val="fr-FR" w:eastAsia="fr-FR"/>
                    </w:rPr>
                    <w:t>Diffusion coefficient in air (20 °C)</w:t>
                  </w:r>
                </w:p>
              </w:tc>
              <w:tc>
                <w:tcPr>
                  <w:tcW w:w="954" w:type="dxa"/>
                  <w:vAlign w:val="center"/>
                  <w:hideMark/>
                </w:tcPr>
                <w:p w14:paraId="2E7DBF98" w14:textId="77777777" w:rsidR="00692E71" w:rsidRPr="001E3185" w:rsidRDefault="00692E71" w:rsidP="008E0250">
                  <w:pPr>
                    <w:jc w:val="center"/>
                    <w:rPr>
                      <w:rFonts w:cs="Arial"/>
                      <w:color w:val="000000"/>
                      <w:lang w:eastAsia="fr-FR"/>
                    </w:rPr>
                  </w:pPr>
                  <w:r w:rsidRPr="001E3185">
                    <w:rPr>
                      <w:rFonts w:cs="Arial"/>
                      <w:color w:val="000000"/>
                      <w:lang w:eastAsia="fr-FR"/>
                    </w:rPr>
                    <w:t>m².d</w:t>
                  </w:r>
                  <w:r w:rsidRPr="001E3185">
                    <w:rPr>
                      <w:rFonts w:cs="Arial"/>
                      <w:color w:val="000000"/>
                      <w:vertAlign w:val="superscript"/>
                      <w:lang w:eastAsia="fr-FR"/>
                    </w:rPr>
                    <w:t>-1</w:t>
                  </w:r>
                </w:p>
              </w:tc>
              <w:tc>
                <w:tcPr>
                  <w:tcW w:w="6317" w:type="dxa"/>
                  <w:gridSpan w:val="5"/>
                  <w:vAlign w:val="center"/>
                  <w:hideMark/>
                </w:tcPr>
                <w:p w14:paraId="292BE7BD" w14:textId="77777777" w:rsidR="00692E71" w:rsidRPr="001E3185" w:rsidRDefault="00692E71" w:rsidP="008E0250">
                  <w:pPr>
                    <w:jc w:val="center"/>
                    <w:rPr>
                      <w:rFonts w:cs="Arial"/>
                      <w:color w:val="000000"/>
                      <w:lang w:eastAsia="fr-FR"/>
                    </w:rPr>
                  </w:pPr>
                  <w:r w:rsidRPr="001E3185">
                    <w:rPr>
                      <w:rFonts w:cs="Arial"/>
                      <w:color w:val="000000"/>
                      <w:lang w:eastAsia="fr-FR"/>
                    </w:rPr>
                    <w:t>0.43</w:t>
                  </w:r>
                </w:p>
              </w:tc>
            </w:tr>
            <w:tr w:rsidR="00692E71" w:rsidRPr="001E3185" w14:paraId="34E39B40" w14:textId="77777777" w:rsidTr="008E0250">
              <w:trPr>
                <w:trHeight w:val="283"/>
                <w:jc w:val="center"/>
              </w:trPr>
              <w:tc>
                <w:tcPr>
                  <w:tcW w:w="9305" w:type="dxa"/>
                  <w:gridSpan w:val="7"/>
                  <w:shd w:val="clear" w:color="auto" w:fill="DBE5F1" w:themeFill="accent1" w:themeFillTint="33"/>
                  <w:vAlign w:val="center"/>
                </w:tcPr>
                <w:p w14:paraId="269B74FB" w14:textId="77777777" w:rsidR="00692E71" w:rsidRPr="001E3185" w:rsidRDefault="00692E71" w:rsidP="008E0250">
                  <w:pPr>
                    <w:rPr>
                      <w:rFonts w:cs="Arial"/>
                      <w:b/>
                      <w:bCs/>
                      <w:color w:val="4F6228"/>
                      <w:lang w:eastAsia="fr-FR"/>
                    </w:rPr>
                  </w:pPr>
                  <w:r w:rsidRPr="001E3185">
                    <w:rPr>
                      <w:rFonts w:cs="Arial"/>
                      <w:b/>
                      <w:bCs/>
                      <w:color w:val="4F6228"/>
                      <w:lang w:eastAsia="fr-FR"/>
                    </w:rPr>
                    <w:t>Degradation parameters</w:t>
                  </w:r>
                </w:p>
              </w:tc>
            </w:tr>
            <w:tr w:rsidR="00692E71" w:rsidRPr="001E3185" w14:paraId="2AC9DBF6" w14:textId="77777777" w:rsidTr="008E0250">
              <w:trPr>
                <w:trHeight w:val="283"/>
                <w:jc w:val="center"/>
              </w:trPr>
              <w:tc>
                <w:tcPr>
                  <w:tcW w:w="2034" w:type="dxa"/>
                  <w:vAlign w:val="center"/>
                  <w:hideMark/>
                </w:tcPr>
                <w:p w14:paraId="1AC7A677" w14:textId="77777777" w:rsidR="00692E71" w:rsidRPr="001E3185" w:rsidRDefault="00692E71" w:rsidP="008E0250">
                  <w:pPr>
                    <w:rPr>
                      <w:rFonts w:cs="Arial"/>
                      <w:color w:val="000000"/>
                      <w:lang w:eastAsia="fr-FR"/>
                    </w:rPr>
                  </w:pPr>
                  <w:r w:rsidRPr="001E3185">
                    <w:rPr>
                      <w:rFonts w:cs="Arial"/>
                      <w:color w:val="000000"/>
                      <w:lang w:eastAsia="fr-FR"/>
                    </w:rPr>
                    <w:t>Half-life (12°C, pF2)</w:t>
                  </w:r>
                </w:p>
              </w:tc>
              <w:tc>
                <w:tcPr>
                  <w:tcW w:w="954" w:type="dxa"/>
                  <w:vAlign w:val="center"/>
                  <w:hideMark/>
                </w:tcPr>
                <w:p w14:paraId="7849F041" w14:textId="77777777" w:rsidR="00692E71" w:rsidRPr="001E3185" w:rsidRDefault="00692E71" w:rsidP="008E0250">
                  <w:pPr>
                    <w:jc w:val="center"/>
                    <w:rPr>
                      <w:rFonts w:cs="Arial"/>
                      <w:color w:val="000000"/>
                      <w:lang w:eastAsia="fr-FR"/>
                    </w:rPr>
                  </w:pPr>
                  <w:r w:rsidRPr="001E3185">
                    <w:rPr>
                      <w:rFonts w:cs="Arial"/>
                      <w:color w:val="000000"/>
                      <w:lang w:eastAsia="fr-FR"/>
                    </w:rPr>
                    <w:t>d</w:t>
                  </w:r>
                </w:p>
              </w:tc>
              <w:tc>
                <w:tcPr>
                  <w:tcW w:w="1272" w:type="dxa"/>
                  <w:vAlign w:val="center"/>
                </w:tcPr>
                <w:p w14:paraId="4792E353" w14:textId="77777777" w:rsidR="00692E71" w:rsidRPr="001E3185" w:rsidRDefault="00692E71" w:rsidP="008E0250">
                  <w:pPr>
                    <w:jc w:val="center"/>
                    <w:rPr>
                      <w:rFonts w:cs="Arial"/>
                      <w:color w:val="000000"/>
                      <w:lang w:eastAsia="fr-FR"/>
                    </w:rPr>
                  </w:pPr>
                  <w:r w:rsidRPr="001E3185">
                    <w:rPr>
                      <w:rFonts w:cs="Arial"/>
                      <w:color w:val="000000"/>
                      <w:lang w:eastAsia="fr-FR"/>
                    </w:rPr>
                    <w:t>77</w:t>
                  </w:r>
                </w:p>
              </w:tc>
              <w:tc>
                <w:tcPr>
                  <w:tcW w:w="1202" w:type="dxa"/>
                  <w:vAlign w:val="center"/>
                </w:tcPr>
                <w:p w14:paraId="6927CEC7" w14:textId="77777777" w:rsidR="00692E71" w:rsidRPr="001E3185" w:rsidRDefault="00692E71" w:rsidP="008E0250">
                  <w:pPr>
                    <w:jc w:val="center"/>
                    <w:rPr>
                      <w:rFonts w:cs="Arial"/>
                      <w:lang w:eastAsia="fr-FR"/>
                    </w:rPr>
                  </w:pPr>
                  <w:r w:rsidRPr="001E3185">
                    <w:rPr>
                      <w:rFonts w:cs="Arial"/>
                      <w:lang w:eastAsia="fr-FR"/>
                    </w:rPr>
                    <w:t>82</w:t>
                  </w:r>
                </w:p>
              </w:tc>
              <w:tc>
                <w:tcPr>
                  <w:tcW w:w="1150" w:type="dxa"/>
                  <w:vAlign w:val="center"/>
                </w:tcPr>
                <w:p w14:paraId="37348A26" w14:textId="77777777" w:rsidR="00692E71" w:rsidRPr="001E3185" w:rsidRDefault="00692E71" w:rsidP="008E0250">
                  <w:pPr>
                    <w:jc w:val="center"/>
                    <w:rPr>
                      <w:rFonts w:cs="Arial"/>
                      <w:color w:val="000000"/>
                      <w:lang w:eastAsia="fr-FR"/>
                    </w:rPr>
                  </w:pPr>
                  <w:r w:rsidRPr="001E3185">
                    <w:rPr>
                      <w:rFonts w:cs="Arial"/>
                      <w:color w:val="000000"/>
                      <w:lang w:eastAsia="fr-FR"/>
                    </w:rPr>
                    <w:t>1.96E-01</w:t>
                  </w:r>
                </w:p>
              </w:tc>
              <w:tc>
                <w:tcPr>
                  <w:tcW w:w="1134" w:type="dxa"/>
                  <w:vAlign w:val="center"/>
                </w:tcPr>
                <w:p w14:paraId="75A4B62F" w14:textId="77777777" w:rsidR="00692E71" w:rsidRPr="001E3185" w:rsidRDefault="00692E71" w:rsidP="008E0250">
                  <w:pPr>
                    <w:jc w:val="center"/>
                    <w:rPr>
                      <w:rFonts w:cs="Arial"/>
                      <w:color w:val="000000"/>
                      <w:lang w:eastAsia="fr-FR"/>
                    </w:rPr>
                  </w:pPr>
                  <w:r w:rsidRPr="001E3185">
                    <w:rPr>
                      <w:rFonts w:cs="Arial"/>
                      <w:color w:val="000000"/>
                      <w:lang w:eastAsia="fr-FR"/>
                    </w:rPr>
                    <w:t>9.50</w:t>
                  </w:r>
                </w:p>
              </w:tc>
              <w:tc>
                <w:tcPr>
                  <w:tcW w:w="1559" w:type="dxa"/>
                  <w:vAlign w:val="center"/>
                </w:tcPr>
                <w:p w14:paraId="4AEE15DF" w14:textId="77777777" w:rsidR="00692E71" w:rsidRPr="001E3185" w:rsidRDefault="00692E71" w:rsidP="008E0250">
                  <w:pPr>
                    <w:jc w:val="center"/>
                    <w:rPr>
                      <w:rFonts w:cs="Arial"/>
                      <w:color w:val="000000"/>
                      <w:lang w:eastAsia="fr-FR"/>
                    </w:rPr>
                  </w:pPr>
                  <w:r w:rsidRPr="001E3185">
                    <w:rPr>
                      <w:rFonts w:cs="Arial"/>
                      <w:color w:val="000000"/>
                      <w:lang w:eastAsia="fr-FR"/>
                    </w:rPr>
                    <w:t>114.7</w:t>
                  </w:r>
                </w:p>
              </w:tc>
            </w:tr>
            <w:tr w:rsidR="00692E71" w:rsidRPr="001E3185" w14:paraId="77F49EF7" w14:textId="77777777" w:rsidTr="008E0250">
              <w:trPr>
                <w:trHeight w:val="283"/>
                <w:jc w:val="center"/>
              </w:trPr>
              <w:tc>
                <w:tcPr>
                  <w:tcW w:w="2034" w:type="dxa"/>
                  <w:vAlign w:val="center"/>
                  <w:hideMark/>
                </w:tcPr>
                <w:p w14:paraId="1D083EF1" w14:textId="77777777" w:rsidR="00692E71" w:rsidRPr="001E3185" w:rsidRDefault="00692E71" w:rsidP="008E0250">
                  <w:pPr>
                    <w:rPr>
                      <w:rFonts w:cs="Arial"/>
                      <w:color w:val="000000"/>
                      <w:lang w:eastAsia="fr-FR"/>
                    </w:rPr>
                  </w:pPr>
                  <w:r w:rsidRPr="001E3185">
                    <w:rPr>
                      <w:rFonts w:cs="Arial"/>
                      <w:color w:val="000000"/>
                      <w:lang w:eastAsia="fr-FR"/>
                    </w:rPr>
                    <w:t>Arrhenius activation energy</w:t>
                  </w:r>
                </w:p>
              </w:tc>
              <w:tc>
                <w:tcPr>
                  <w:tcW w:w="954" w:type="dxa"/>
                  <w:vAlign w:val="center"/>
                  <w:hideMark/>
                </w:tcPr>
                <w:p w14:paraId="60635D78" w14:textId="77777777" w:rsidR="00692E71" w:rsidRPr="001E3185" w:rsidRDefault="00692E71" w:rsidP="008E0250">
                  <w:pPr>
                    <w:jc w:val="center"/>
                    <w:rPr>
                      <w:rFonts w:cs="Arial"/>
                      <w:color w:val="000000"/>
                      <w:lang w:eastAsia="fr-FR"/>
                    </w:rPr>
                  </w:pPr>
                  <w:r w:rsidRPr="001E3185">
                    <w:rPr>
                      <w:rFonts w:cs="Arial"/>
                      <w:color w:val="000000"/>
                      <w:lang w:eastAsia="fr-FR"/>
                    </w:rPr>
                    <w:t>kJ.mol</w:t>
                  </w:r>
                  <w:r w:rsidRPr="001E3185">
                    <w:rPr>
                      <w:rFonts w:cs="Arial"/>
                      <w:color w:val="000000"/>
                      <w:vertAlign w:val="superscript"/>
                      <w:lang w:eastAsia="fr-FR"/>
                    </w:rPr>
                    <w:t>-1</w:t>
                  </w:r>
                </w:p>
              </w:tc>
              <w:tc>
                <w:tcPr>
                  <w:tcW w:w="6317" w:type="dxa"/>
                  <w:gridSpan w:val="5"/>
                  <w:vAlign w:val="center"/>
                  <w:hideMark/>
                </w:tcPr>
                <w:p w14:paraId="5F05AE17" w14:textId="77777777" w:rsidR="00692E71" w:rsidRPr="001E3185" w:rsidRDefault="00692E71" w:rsidP="008E0250">
                  <w:pPr>
                    <w:jc w:val="center"/>
                    <w:rPr>
                      <w:rFonts w:cs="Arial"/>
                      <w:color w:val="000000"/>
                      <w:lang w:eastAsia="fr-FR"/>
                    </w:rPr>
                  </w:pPr>
                  <w:r w:rsidRPr="001E3185">
                    <w:rPr>
                      <w:rFonts w:cs="Arial"/>
                      <w:color w:val="000000"/>
                      <w:lang w:eastAsia="fr-FR"/>
                    </w:rPr>
                    <w:t>65.4</w:t>
                  </w:r>
                </w:p>
              </w:tc>
            </w:tr>
            <w:tr w:rsidR="00692E71" w:rsidRPr="001E3185" w14:paraId="4C6778DD" w14:textId="77777777" w:rsidTr="008E0250">
              <w:trPr>
                <w:trHeight w:val="283"/>
                <w:jc w:val="center"/>
              </w:trPr>
              <w:tc>
                <w:tcPr>
                  <w:tcW w:w="2034" w:type="dxa"/>
                  <w:vAlign w:val="center"/>
                  <w:hideMark/>
                </w:tcPr>
                <w:p w14:paraId="7E83582C" w14:textId="77777777" w:rsidR="00692E71" w:rsidRPr="001E3185" w:rsidRDefault="00692E71" w:rsidP="008E0250">
                  <w:pPr>
                    <w:rPr>
                      <w:rFonts w:cs="Arial"/>
                      <w:color w:val="000000"/>
                      <w:lang w:eastAsia="fr-FR"/>
                    </w:rPr>
                  </w:pPr>
                  <w:r w:rsidRPr="001E3185">
                    <w:rPr>
                      <w:rFonts w:cs="Arial"/>
                      <w:color w:val="000000"/>
                      <w:lang w:eastAsia="fr-FR"/>
                    </w:rPr>
                    <w:t>Exponent of moisture correction function</w:t>
                  </w:r>
                </w:p>
              </w:tc>
              <w:tc>
                <w:tcPr>
                  <w:tcW w:w="954" w:type="dxa"/>
                  <w:vAlign w:val="center"/>
                  <w:hideMark/>
                </w:tcPr>
                <w:p w14:paraId="0FDA864D"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hideMark/>
                </w:tcPr>
                <w:p w14:paraId="4D5EE441" w14:textId="77777777" w:rsidR="00692E71" w:rsidRPr="001E3185" w:rsidRDefault="00692E71" w:rsidP="008E0250">
                  <w:pPr>
                    <w:jc w:val="center"/>
                    <w:rPr>
                      <w:rFonts w:cs="Arial"/>
                      <w:color w:val="000000"/>
                      <w:lang w:eastAsia="fr-FR"/>
                    </w:rPr>
                  </w:pPr>
                  <w:r w:rsidRPr="001E3185">
                    <w:rPr>
                      <w:rFonts w:cs="Arial"/>
                      <w:color w:val="000000"/>
                      <w:lang w:eastAsia="fr-FR"/>
                    </w:rPr>
                    <w:t>0.7</w:t>
                  </w:r>
                </w:p>
              </w:tc>
            </w:tr>
            <w:tr w:rsidR="00692E71" w:rsidRPr="001E3185" w14:paraId="38249962" w14:textId="77777777" w:rsidTr="008E0250">
              <w:trPr>
                <w:trHeight w:val="283"/>
                <w:jc w:val="center"/>
              </w:trPr>
              <w:tc>
                <w:tcPr>
                  <w:tcW w:w="9305" w:type="dxa"/>
                  <w:gridSpan w:val="7"/>
                  <w:shd w:val="clear" w:color="auto" w:fill="DBE5F1"/>
                  <w:vAlign w:val="center"/>
                </w:tcPr>
                <w:p w14:paraId="38949BAA" w14:textId="77777777" w:rsidR="00692E71" w:rsidRPr="001E3185" w:rsidRDefault="00692E71" w:rsidP="008E0250">
                  <w:pPr>
                    <w:rPr>
                      <w:rFonts w:cs="Arial"/>
                      <w:b/>
                      <w:bCs/>
                      <w:color w:val="4F6228"/>
                      <w:lang w:eastAsia="fr-FR"/>
                    </w:rPr>
                  </w:pPr>
                  <w:r w:rsidRPr="001E3185">
                    <w:rPr>
                      <w:rFonts w:cs="Arial"/>
                      <w:b/>
                      <w:bCs/>
                      <w:color w:val="4F6228"/>
                      <w:lang w:eastAsia="fr-FR"/>
                    </w:rPr>
                    <w:t>Sorption parameters</w:t>
                  </w:r>
                </w:p>
              </w:tc>
            </w:tr>
            <w:tr w:rsidR="00692E71" w:rsidRPr="001E3185" w14:paraId="7EE7A537" w14:textId="77777777" w:rsidTr="008E0250">
              <w:trPr>
                <w:trHeight w:val="283"/>
                <w:jc w:val="center"/>
              </w:trPr>
              <w:tc>
                <w:tcPr>
                  <w:tcW w:w="2034" w:type="dxa"/>
                  <w:vAlign w:val="center"/>
                  <w:hideMark/>
                </w:tcPr>
                <w:p w14:paraId="6F1D0929" w14:textId="77777777" w:rsidR="00692E71" w:rsidRPr="001E3185" w:rsidRDefault="00692E71" w:rsidP="008E0250">
                  <w:pPr>
                    <w:rPr>
                      <w:rFonts w:cs="Arial"/>
                      <w:color w:val="000000"/>
                      <w:lang w:eastAsia="fr-FR"/>
                    </w:rPr>
                  </w:pPr>
                  <w:r w:rsidRPr="001E3185">
                    <w:rPr>
                      <w:rFonts w:cs="Arial"/>
                      <w:color w:val="000000"/>
                      <w:lang w:eastAsia="fr-FR"/>
                    </w:rPr>
                    <w:t>K</w:t>
                  </w:r>
                  <w:r w:rsidRPr="001E3185">
                    <w:rPr>
                      <w:rFonts w:cs="Arial"/>
                      <w:color w:val="000000"/>
                      <w:vertAlign w:val="subscript"/>
                      <w:lang w:eastAsia="fr-FR"/>
                    </w:rPr>
                    <w:t xml:space="preserve">oc </w:t>
                  </w:r>
                  <w:r w:rsidRPr="001E3185">
                    <w:rPr>
                      <w:rFonts w:cs="Arial"/>
                      <w:color w:val="000000"/>
                      <w:lang w:eastAsia="fr-FR"/>
                    </w:rPr>
                    <w:t>value</w:t>
                  </w:r>
                </w:p>
              </w:tc>
              <w:tc>
                <w:tcPr>
                  <w:tcW w:w="954" w:type="dxa"/>
                  <w:vAlign w:val="center"/>
                  <w:hideMark/>
                </w:tcPr>
                <w:p w14:paraId="47F54B73" w14:textId="77777777" w:rsidR="00692E71" w:rsidRPr="001E3185" w:rsidRDefault="00692E71" w:rsidP="008E0250">
                  <w:pPr>
                    <w:jc w:val="center"/>
                    <w:rPr>
                      <w:rFonts w:cs="Arial"/>
                      <w:color w:val="000000"/>
                      <w:lang w:eastAsia="fr-FR"/>
                    </w:rPr>
                  </w:pPr>
                  <w:r w:rsidRPr="001E3185">
                    <w:rPr>
                      <w:rFonts w:cs="Arial"/>
                      <w:color w:val="000000"/>
                      <w:lang w:eastAsia="fr-FR"/>
                    </w:rPr>
                    <w:t>L.kg</w:t>
                  </w:r>
                  <w:r w:rsidRPr="001E3185">
                    <w:rPr>
                      <w:rFonts w:cs="Arial"/>
                      <w:color w:val="000000"/>
                      <w:vertAlign w:val="superscript"/>
                      <w:lang w:eastAsia="fr-FR"/>
                    </w:rPr>
                    <w:t>-1</w:t>
                  </w:r>
                </w:p>
              </w:tc>
              <w:tc>
                <w:tcPr>
                  <w:tcW w:w="1272" w:type="dxa"/>
                  <w:vAlign w:val="center"/>
                </w:tcPr>
                <w:p w14:paraId="285C67CD" w14:textId="77777777" w:rsidR="00692E71" w:rsidRPr="001E3185" w:rsidRDefault="00692E71" w:rsidP="008E0250">
                  <w:pPr>
                    <w:jc w:val="center"/>
                    <w:rPr>
                      <w:rFonts w:cs="Arial"/>
                      <w:color w:val="000000"/>
                      <w:lang w:eastAsia="fr-FR"/>
                    </w:rPr>
                  </w:pPr>
                  <w:r w:rsidRPr="001E3185">
                    <w:rPr>
                      <w:rFonts w:cs="Arial"/>
                      <w:color w:val="000000"/>
                      <w:lang w:eastAsia="fr-FR"/>
                    </w:rPr>
                    <w:t>992</w:t>
                  </w:r>
                </w:p>
              </w:tc>
              <w:tc>
                <w:tcPr>
                  <w:tcW w:w="1202" w:type="dxa"/>
                  <w:vAlign w:val="center"/>
                </w:tcPr>
                <w:p w14:paraId="7C06E1F6" w14:textId="77777777" w:rsidR="00692E71" w:rsidRPr="001E3185" w:rsidRDefault="00692E71" w:rsidP="008E0250">
                  <w:pPr>
                    <w:jc w:val="center"/>
                    <w:rPr>
                      <w:rFonts w:cs="Arial"/>
                      <w:lang w:eastAsia="fr-FR"/>
                    </w:rPr>
                  </w:pPr>
                  <w:r w:rsidRPr="001E3185">
                    <w:rPr>
                      <w:rFonts w:cs="Arial"/>
                    </w:rPr>
                    <w:t>944</w:t>
                  </w:r>
                </w:p>
              </w:tc>
              <w:tc>
                <w:tcPr>
                  <w:tcW w:w="1150" w:type="dxa"/>
                  <w:vAlign w:val="center"/>
                </w:tcPr>
                <w:p w14:paraId="2F1786F1" w14:textId="77777777" w:rsidR="00692E71" w:rsidRPr="001E3185" w:rsidRDefault="00692E71" w:rsidP="008E0250">
                  <w:pPr>
                    <w:jc w:val="center"/>
                    <w:rPr>
                      <w:rFonts w:cs="Arial"/>
                      <w:color w:val="000000"/>
                      <w:lang w:eastAsia="fr-FR"/>
                    </w:rPr>
                  </w:pPr>
                  <w:r w:rsidRPr="001E3185">
                    <w:rPr>
                      <w:rFonts w:cs="Arial"/>
                    </w:rPr>
                    <w:t>134.5</w:t>
                  </w:r>
                </w:p>
              </w:tc>
              <w:tc>
                <w:tcPr>
                  <w:tcW w:w="1134" w:type="dxa"/>
                  <w:vAlign w:val="center"/>
                </w:tcPr>
                <w:p w14:paraId="34A086AC" w14:textId="77777777" w:rsidR="00692E71" w:rsidRPr="001E3185" w:rsidRDefault="00692E71" w:rsidP="008E0250">
                  <w:pPr>
                    <w:jc w:val="center"/>
                    <w:rPr>
                      <w:rFonts w:cs="Arial"/>
                      <w:color w:val="000000"/>
                      <w:lang w:eastAsia="fr-FR"/>
                    </w:rPr>
                  </w:pPr>
                  <w:r w:rsidRPr="001E3185">
                    <w:rPr>
                      <w:rFonts w:cs="Arial"/>
                    </w:rPr>
                    <w:t>198.1</w:t>
                  </w:r>
                </w:p>
              </w:tc>
              <w:tc>
                <w:tcPr>
                  <w:tcW w:w="1559" w:type="dxa"/>
                  <w:vAlign w:val="center"/>
                </w:tcPr>
                <w:p w14:paraId="0D5B3407" w14:textId="77777777" w:rsidR="00692E71" w:rsidRPr="001E3185" w:rsidRDefault="00692E71" w:rsidP="008E0250">
                  <w:pPr>
                    <w:jc w:val="center"/>
                    <w:rPr>
                      <w:rFonts w:cs="Arial"/>
                      <w:color w:val="000000"/>
                      <w:lang w:eastAsia="fr-FR"/>
                    </w:rPr>
                  </w:pPr>
                  <w:r w:rsidRPr="001E3185">
                    <w:rPr>
                      <w:rFonts w:cs="Arial"/>
                    </w:rPr>
                    <w:t>89</w:t>
                  </w:r>
                </w:p>
              </w:tc>
            </w:tr>
            <w:tr w:rsidR="00692E71" w:rsidRPr="001E3185" w14:paraId="4CD200A4" w14:textId="77777777" w:rsidTr="008E0250">
              <w:trPr>
                <w:trHeight w:val="283"/>
                <w:jc w:val="center"/>
              </w:trPr>
              <w:tc>
                <w:tcPr>
                  <w:tcW w:w="2034" w:type="dxa"/>
                  <w:vAlign w:val="center"/>
                  <w:hideMark/>
                </w:tcPr>
                <w:p w14:paraId="17BA236C" w14:textId="77777777" w:rsidR="00692E71" w:rsidRPr="001E3185" w:rsidRDefault="00692E71" w:rsidP="008E0250">
                  <w:pPr>
                    <w:rPr>
                      <w:rFonts w:cs="Arial"/>
                      <w:color w:val="000000"/>
                      <w:lang w:eastAsia="fr-FR"/>
                    </w:rPr>
                  </w:pPr>
                  <w:r w:rsidRPr="001E3185">
                    <w:rPr>
                      <w:rFonts w:cs="Arial"/>
                      <w:color w:val="000000"/>
                      <w:lang w:eastAsia="fr-FR"/>
                    </w:rPr>
                    <w:t>K</w:t>
                  </w:r>
                  <w:r w:rsidRPr="001E3185">
                    <w:rPr>
                      <w:rFonts w:cs="Arial"/>
                      <w:color w:val="000000"/>
                      <w:vertAlign w:val="subscript"/>
                      <w:lang w:eastAsia="fr-FR"/>
                    </w:rPr>
                    <w:t>om</w:t>
                  </w:r>
                  <w:r w:rsidRPr="001E3185">
                    <w:rPr>
                      <w:rFonts w:cs="Arial"/>
                      <w:color w:val="000000"/>
                      <w:lang w:eastAsia="fr-FR"/>
                    </w:rPr>
                    <w:t>value  (20°C)</w:t>
                  </w:r>
                </w:p>
              </w:tc>
              <w:tc>
                <w:tcPr>
                  <w:tcW w:w="954" w:type="dxa"/>
                  <w:vAlign w:val="center"/>
                  <w:hideMark/>
                </w:tcPr>
                <w:p w14:paraId="5AEDA433" w14:textId="77777777" w:rsidR="00692E71" w:rsidRPr="001E3185" w:rsidRDefault="00692E71" w:rsidP="008E0250">
                  <w:pPr>
                    <w:jc w:val="center"/>
                    <w:rPr>
                      <w:rFonts w:cs="Arial"/>
                      <w:color w:val="000000"/>
                      <w:lang w:eastAsia="fr-FR"/>
                    </w:rPr>
                  </w:pPr>
                  <w:r w:rsidRPr="001E3185">
                    <w:rPr>
                      <w:rFonts w:cs="Arial"/>
                      <w:color w:val="000000"/>
                      <w:lang w:eastAsia="fr-FR"/>
                    </w:rPr>
                    <w:t>mL.g</w:t>
                  </w:r>
                  <w:r w:rsidRPr="001E3185">
                    <w:rPr>
                      <w:rFonts w:cs="Arial"/>
                      <w:color w:val="000000"/>
                      <w:vertAlign w:val="superscript"/>
                      <w:lang w:eastAsia="fr-FR"/>
                    </w:rPr>
                    <w:t>-1</w:t>
                  </w:r>
                </w:p>
              </w:tc>
              <w:tc>
                <w:tcPr>
                  <w:tcW w:w="1272" w:type="dxa"/>
                  <w:vAlign w:val="center"/>
                </w:tcPr>
                <w:p w14:paraId="69C11AAE" w14:textId="77777777" w:rsidR="00692E71" w:rsidRPr="001E3185" w:rsidRDefault="00692E71" w:rsidP="008E0250">
                  <w:pPr>
                    <w:jc w:val="center"/>
                    <w:rPr>
                      <w:rFonts w:cs="Arial"/>
                      <w:color w:val="000000"/>
                      <w:lang w:eastAsia="fr-FR"/>
                    </w:rPr>
                  </w:pPr>
                  <w:r w:rsidRPr="001E3185">
                    <w:rPr>
                      <w:rFonts w:cs="Arial"/>
                      <w:color w:val="000000"/>
                      <w:lang w:eastAsia="fr-FR"/>
                    </w:rPr>
                    <w:t>575.41</w:t>
                  </w:r>
                </w:p>
              </w:tc>
              <w:tc>
                <w:tcPr>
                  <w:tcW w:w="1202" w:type="dxa"/>
                  <w:vAlign w:val="center"/>
                </w:tcPr>
                <w:p w14:paraId="30298377" w14:textId="77777777" w:rsidR="00692E71" w:rsidRPr="001E3185" w:rsidRDefault="00692E71" w:rsidP="008E0250">
                  <w:pPr>
                    <w:jc w:val="center"/>
                    <w:rPr>
                      <w:rFonts w:cs="Arial"/>
                      <w:color w:val="000000"/>
                      <w:lang w:eastAsia="fr-FR"/>
                    </w:rPr>
                  </w:pPr>
                  <w:r w:rsidRPr="001E3185">
                    <w:rPr>
                      <w:rFonts w:cs="Arial"/>
                      <w:color w:val="000000"/>
                      <w:lang w:eastAsia="fr-FR"/>
                    </w:rPr>
                    <w:t>547.56</w:t>
                  </w:r>
                </w:p>
              </w:tc>
              <w:tc>
                <w:tcPr>
                  <w:tcW w:w="1150" w:type="dxa"/>
                  <w:vAlign w:val="center"/>
                </w:tcPr>
                <w:p w14:paraId="43A5488B" w14:textId="77777777" w:rsidR="00692E71" w:rsidRPr="001E3185" w:rsidRDefault="00692E71" w:rsidP="008E0250">
                  <w:pPr>
                    <w:jc w:val="center"/>
                    <w:rPr>
                      <w:rFonts w:cs="Arial"/>
                      <w:color w:val="000000"/>
                      <w:lang w:eastAsia="fr-FR"/>
                    </w:rPr>
                  </w:pPr>
                  <w:r w:rsidRPr="001E3185">
                    <w:rPr>
                      <w:rFonts w:cs="Arial"/>
                      <w:color w:val="000000"/>
                      <w:lang w:eastAsia="fr-FR"/>
                    </w:rPr>
                    <w:t>78.02</w:t>
                  </w:r>
                </w:p>
              </w:tc>
              <w:tc>
                <w:tcPr>
                  <w:tcW w:w="1134" w:type="dxa"/>
                  <w:vAlign w:val="center"/>
                </w:tcPr>
                <w:p w14:paraId="36DCCDF2" w14:textId="77777777" w:rsidR="00692E71" w:rsidRPr="001E3185" w:rsidRDefault="00692E71" w:rsidP="008E0250">
                  <w:pPr>
                    <w:jc w:val="center"/>
                    <w:rPr>
                      <w:rFonts w:cs="Arial"/>
                      <w:color w:val="000000"/>
                      <w:lang w:eastAsia="fr-FR"/>
                    </w:rPr>
                  </w:pPr>
                  <w:r w:rsidRPr="001E3185">
                    <w:rPr>
                      <w:rFonts w:cs="Arial"/>
                      <w:color w:val="000000"/>
                      <w:lang w:eastAsia="fr-FR"/>
                    </w:rPr>
                    <w:t>114.91</w:t>
                  </w:r>
                </w:p>
              </w:tc>
              <w:tc>
                <w:tcPr>
                  <w:tcW w:w="1559" w:type="dxa"/>
                  <w:vAlign w:val="center"/>
                </w:tcPr>
                <w:p w14:paraId="4FD58166" w14:textId="77777777" w:rsidR="00692E71" w:rsidRPr="001E3185" w:rsidRDefault="00692E71" w:rsidP="008E0250">
                  <w:pPr>
                    <w:jc w:val="center"/>
                    <w:rPr>
                      <w:rFonts w:cs="Arial"/>
                      <w:color w:val="000000"/>
                      <w:lang w:eastAsia="fr-FR"/>
                    </w:rPr>
                  </w:pPr>
                  <w:r w:rsidRPr="001E3185">
                    <w:rPr>
                      <w:rFonts w:cs="Arial"/>
                      <w:color w:val="000000"/>
                      <w:lang w:eastAsia="fr-FR"/>
                    </w:rPr>
                    <w:t>51.62</w:t>
                  </w:r>
                </w:p>
              </w:tc>
            </w:tr>
            <w:tr w:rsidR="00692E71" w:rsidRPr="001E3185" w14:paraId="7F23C557" w14:textId="77777777" w:rsidTr="008E0250">
              <w:trPr>
                <w:trHeight w:val="283"/>
                <w:jc w:val="center"/>
              </w:trPr>
              <w:tc>
                <w:tcPr>
                  <w:tcW w:w="2034" w:type="dxa"/>
                  <w:vAlign w:val="center"/>
                  <w:hideMark/>
                </w:tcPr>
                <w:p w14:paraId="2F6F8492" w14:textId="77777777" w:rsidR="00692E71" w:rsidRPr="001E3185" w:rsidRDefault="00692E71" w:rsidP="008E0250">
                  <w:pPr>
                    <w:rPr>
                      <w:rFonts w:cs="Arial"/>
                      <w:color w:val="000000"/>
                      <w:lang w:eastAsia="fr-FR"/>
                    </w:rPr>
                  </w:pPr>
                  <w:r w:rsidRPr="001E3185">
                    <w:rPr>
                      <w:rFonts w:cs="Arial"/>
                      <w:color w:val="000000"/>
                      <w:lang w:eastAsia="fr-FR"/>
                    </w:rPr>
                    <w:t>Freundlich exponent 1/n</w:t>
                  </w:r>
                </w:p>
              </w:tc>
              <w:tc>
                <w:tcPr>
                  <w:tcW w:w="954" w:type="dxa"/>
                  <w:vAlign w:val="center"/>
                  <w:hideMark/>
                </w:tcPr>
                <w:p w14:paraId="643DAB94"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hideMark/>
                </w:tcPr>
                <w:p w14:paraId="2CEC451A" w14:textId="77777777" w:rsidR="00692E71" w:rsidRPr="001E3185" w:rsidRDefault="00692E71" w:rsidP="008E0250">
                  <w:pPr>
                    <w:jc w:val="center"/>
                    <w:rPr>
                      <w:rFonts w:cs="Arial"/>
                      <w:color w:val="000000"/>
                      <w:lang w:eastAsia="fr-FR"/>
                    </w:rPr>
                  </w:pPr>
                  <w:r w:rsidRPr="001E3185">
                    <w:rPr>
                      <w:rFonts w:cs="Arial"/>
                      <w:color w:val="000000"/>
                      <w:lang w:eastAsia="fr-FR"/>
                    </w:rPr>
                    <w:t>1</w:t>
                  </w:r>
                </w:p>
              </w:tc>
            </w:tr>
            <w:tr w:rsidR="00692E71" w:rsidRPr="001E3185" w14:paraId="1343E56D" w14:textId="77777777" w:rsidTr="008E0250">
              <w:trPr>
                <w:trHeight w:val="283"/>
                <w:jc w:val="center"/>
              </w:trPr>
              <w:tc>
                <w:tcPr>
                  <w:tcW w:w="2034" w:type="dxa"/>
                  <w:vAlign w:val="center"/>
                  <w:hideMark/>
                </w:tcPr>
                <w:p w14:paraId="1A56A513" w14:textId="77777777" w:rsidR="00692E71" w:rsidRPr="001E3185" w:rsidRDefault="00692E71" w:rsidP="008E0250">
                  <w:pPr>
                    <w:rPr>
                      <w:rFonts w:cs="Arial"/>
                      <w:color w:val="000000"/>
                      <w:lang w:eastAsia="fr-FR"/>
                    </w:rPr>
                  </w:pPr>
                  <w:r w:rsidRPr="001E3185">
                    <w:rPr>
                      <w:rFonts w:cs="Arial"/>
                      <w:color w:val="000000"/>
                      <w:lang w:eastAsia="fr-FR"/>
                    </w:rPr>
                    <w:t>Method of subroutine description</w:t>
                  </w:r>
                </w:p>
              </w:tc>
              <w:tc>
                <w:tcPr>
                  <w:tcW w:w="954" w:type="dxa"/>
                  <w:vAlign w:val="center"/>
                  <w:hideMark/>
                </w:tcPr>
                <w:p w14:paraId="09079728"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hideMark/>
                </w:tcPr>
                <w:p w14:paraId="033E976D" w14:textId="77777777" w:rsidR="00692E71" w:rsidRPr="001E3185" w:rsidRDefault="00692E71" w:rsidP="008E0250">
                  <w:pPr>
                    <w:jc w:val="center"/>
                    <w:rPr>
                      <w:rFonts w:cs="Arial"/>
                      <w:color w:val="000000"/>
                      <w:lang w:eastAsia="fr-FR"/>
                    </w:rPr>
                  </w:pPr>
                  <w:r w:rsidRPr="001E3185">
                    <w:rPr>
                      <w:rFonts w:cs="Arial"/>
                      <w:color w:val="000000"/>
                      <w:lang w:eastAsia="fr-FR"/>
                    </w:rPr>
                    <w:t>pH independent</w:t>
                  </w:r>
                </w:p>
              </w:tc>
            </w:tr>
            <w:tr w:rsidR="00692E71" w:rsidRPr="001E3185" w14:paraId="5FA52FD3" w14:textId="77777777" w:rsidTr="008E0250">
              <w:trPr>
                <w:trHeight w:val="283"/>
                <w:jc w:val="center"/>
              </w:trPr>
              <w:tc>
                <w:tcPr>
                  <w:tcW w:w="9305" w:type="dxa"/>
                  <w:gridSpan w:val="7"/>
                  <w:shd w:val="clear" w:color="auto" w:fill="DBE5F1" w:themeFill="accent1" w:themeFillTint="33"/>
                  <w:vAlign w:val="center"/>
                </w:tcPr>
                <w:p w14:paraId="2EC53C40" w14:textId="77777777" w:rsidR="00692E71" w:rsidRPr="001E3185" w:rsidRDefault="00692E71" w:rsidP="008E0250">
                  <w:pPr>
                    <w:rPr>
                      <w:rFonts w:cs="Arial"/>
                      <w:b/>
                      <w:bCs/>
                      <w:color w:val="4F6228"/>
                      <w:lang w:eastAsia="fr-FR"/>
                    </w:rPr>
                  </w:pPr>
                  <w:r w:rsidRPr="001E3185">
                    <w:rPr>
                      <w:rFonts w:cs="Arial"/>
                      <w:b/>
                      <w:bCs/>
                      <w:color w:val="4F6228"/>
                      <w:lang w:eastAsia="fr-FR"/>
                    </w:rPr>
                    <w:t>Crop related parameters</w:t>
                  </w:r>
                </w:p>
              </w:tc>
            </w:tr>
            <w:tr w:rsidR="00692E71" w:rsidRPr="001E3185" w14:paraId="72FA8729" w14:textId="77777777" w:rsidTr="008E0250">
              <w:trPr>
                <w:trHeight w:val="283"/>
                <w:jc w:val="center"/>
              </w:trPr>
              <w:tc>
                <w:tcPr>
                  <w:tcW w:w="2034" w:type="dxa"/>
                  <w:vAlign w:val="center"/>
                  <w:hideMark/>
                </w:tcPr>
                <w:p w14:paraId="5F28A3EB" w14:textId="77777777" w:rsidR="00692E71" w:rsidRPr="001E3185" w:rsidRDefault="00692E71" w:rsidP="008E0250">
                  <w:pPr>
                    <w:rPr>
                      <w:rFonts w:cs="Arial"/>
                      <w:color w:val="000000"/>
                      <w:lang w:eastAsia="fr-FR"/>
                    </w:rPr>
                  </w:pPr>
                  <w:r w:rsidRPr="001E3185">
                    <w:rPr>
                      <w:rFonts w:cs="Arial"/>
                      <w:color w:val="000000"/>
                      <w:lang w:eastAsia="fr-FR"/>
                    </w:rPr>
                    <w:t>Crop uptake factor</w:t>
                  </w:r>
                </w:p>
              </w:tc>
              <w:tc>
                <w:tcPr>
                  <w:tcW w:w="954" w:type="dxa"/>
                  <w:vAlign w:val="center"/>
                  <w:hideMark/>
                </w:tcPr>
                <w:p w14:paraId="35254849"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hideMark/>
                </w:tcPr>
                <w:p w14:paraId="7252F128" w14:textId="77777777" w:rsidR="00692E71" w:rsidRPr="001E3185" w:rsidRDefault="00692E71" w:rsidP="008E0250">
                  <w:pPr>
                    <w:jc w:val="center"/>
                    <w:rPr>
                      <w:rFonts w:cs="Arial"/>
                      <w:color w:val="000000"/>
                      <w:lang w:eastAsia="fr-FR"/>
                    </w:rPr>
                  </w:pPr>
                  <w:r w:rsidRPr="001E3185">
                    <w:rPr>
                      <w:rFonts w:cs="Arial"/>
                      <w:color w:val="000000"/>
                      <w:lang w:eastAsia="fr-FR"/>
                    </w:rPr>
                    <w:t>0</w:t>
                  </w:r>
                </w:p>
              </w:tc>
            </w:tr>
            <w:tr w:rsidR="00692E71" w:rsidRPr="001E3185" w14:paraId="3C3893F8" w14:textId="77777777" w:rsidTr="008E0250">
              <w:trPr>
                <w:trHeight w:val="283"/>
                <w:jc w:val="center"/>
              </w:trPr>
              <w:tc>
                <w:tcPr>
                  <w:tcW w:w="9305" w:type="dxa"/>
                  <w:gridSpan w:val="7"/>
                  <w:shd w:val="clear" w:color="auto" w:fill="DBE5F1" w:themeFill="accent1" w:themeFillTint="33"/>
                  <w:vAlign w:val="center"/>
                </w:tcPr>
                <w:p w14:paraId="10202503" w14:textId="77777777" w:rsidR="00692E71" w:rsidRPr="001E3185" w:rsidRDefault="00692E71" w:rsidP="008E0250">
                  <w:pPr>
                    <w:rPr>
                      <w:rFonts w:cs="Arial"/>
                      <w:b/>
                      <w:bCs/>
                      <w:color w:val="4F6228"/>
                      <w:lang w:eastAsia="fr-FR"/>
                    </w:rPr>
                  </w:pPr>
                  <w:r w:rsidRPr="001E3185">
                    <w:rPr>
                      <w:rFonts w:cs="Arial"/>
                      <w:b/>
                      <w:bCs/>
                      <w:color w:val="4F6228"/>
                      <w:lang w:eastAsia="fr-FR"/>
                    </w:rPr>
                    <w:t>Application Schemes</w:t>
                  </w:r>
                </w:p>
              </w:tc>
            </w:tr>
            <w:tr w:rsidR="00692E71" w:rsidRPr="001E3185" w14:paraId="3C853831" w14:textId="77777777" w:rsidTr="008E0250">
              <w:trPr>
                <w:trHeight w:val="283"/>
                <w:jc w:val="center"/>
              </w:trPr>
              <w:tc>
                <w:tcPr>
                  <w:tcW w:w="2034" w:type="dxa"/>
                  <w:vAlign w:val="center"/>
                </w:tcPr>
                <w:p w14:paraId="61916D8E" w14:textId="77777777" w:rsidR="00692E71" w:rsidRPr="001E3185" w:rsidRDefault="00692E71" w:rsidP="008E0250">
                  <w:pPr>
                    <w:rPr>
                      <w:rFonts w:cs="Arial"/>
                      <w:color w:val="000000"/>
                      <w:lang w:eastAsia="fr-FR"/>
                    </w:rPr>
                  </w:pPr>
                  <w:r w:rsidRPr="001E3185">
                    <w:rPr>
                      <w:rFonts w:cs="Arial"/>
                    </w:rPr>
                    <w:t>Q*leach, TIME2 (5 years)</w:t>
                  </w:r>
                </w:p>
              </w:tc>
              <w:tc>
                <w:tcPr>
                  <w:tcW w:w="954" w:type="dxa"/>
                  <w:vAlign w:val="center"/>
                </w:tcPr>
                <w:p w14:paraId="2324BFF9" w14:textId="77777777" w:rsidR="00692E71" w:rsidRPr="001E3185" w:rsidRDefault="00692E71" w:rsidP="008E0250">
                  <w:pPr>
                    <w:jc w:val="center"/>
                    <w:rPr>
                      <w:rFonts w:cs="Arial"/>
                      <w:color w:val="000000"/>
                      <w:lang w:eastAsia="fr-FR"/>
                    </w:rPr>
                  </w:pPr>
                  <w:r w:rsidRPr="001E3185">
                    <w:rPr>
                      <w:rFonts w:cs="Arial"/>
                      <w:color w:val="000000"/>
                      <w:lang w:eastAsia="fr-FR"/>
                    </w:rPr>
                    <w:t>kg.m</w:t>
                  </w:r>
                  <w:r w:rsidRPr="001E3185">
                    <w:rPr>
                      <w:rFonts w:cs="Arial"/>
                      <w:color w:val="000000"/>
                      <w:vertAlign w:val="superscript"/>
                      <w:lang w:eastAsia="fr-FR"/>
                    </w:rPr>
                    <w:t>-2</w:t>
                  </w:r>
                </w:p>
              </w:tc>
              <w:tc>
                <w:tcPr>
                  <w:tcW w:w="1272" w:type="dxa"/>
                  <w:vAlign w:val="center"/>
                </w:tcPr>
                <w:p w14:paraId="53E56FB3" w14:textId="77777777" w:rsidR="00692E71" w:rsidRPr="001E3185" w:rsidRDefault="00692E71" w:rsidP="008E0250">
                  <w:pPr>
                    <w:jc w:val="center"/>
                    <w:rPr>
                      <w:rFonts w:cs="Arial"/>
                      <w:color w:val="000000"/>
                      <w:lang w:eastAsia="fr-FR"/>
                    </w:rPr>
                  </w:pPr>
                  <w:r w:rsidRPr="001E3185">
                    <w:rPr>
                      <w:rFonts w:cs="Arial"/>
                      <w:color w:val="000000"/>
                      <w:lang w:eastAsia="fr-FR"/>
                    </w:rPr>
                    <w:t>2.94E-05</w:t>
                  </w:r>
                </w:p>
              </w:tc>
              <w:tc>
                <w:tcPr>
                  <w:tcW w:w="1202" w:type="dxa"/>
                  <w:vAlign w:val="center"/>
                </w:tcPr>
                <w:p w14:paraId="23FB015E" w14:textId="77777777" w:rsidR="00692E71" w:rsidRPr="001E3185" w:rsidRDefault="00692E71" w:rsidP="008E0250">
                  <w:pPr>
                    <w:jc w:val="center"/>
                    <w:rPr>
                      <w:rFonts w:cs="Arial"/>
                      <w:color w:val="000000"/>
                      <w:lang w:eastAsia="fr-FR"/>
                    </w:rPr>
                  </w:pPr>
                  <w:r w:rsidRPr="001E3185">
                    <w:rPr>
                      <w:rFonts w:cs="Arial"/>
                      <w:color w:val="000000"/>
                      <w:lang w:eastAsia="fr-FR"/>
                    </w:rPr>
                    <w:t>7.68E-05</w:t>
                  </w:r>
                </w:p>
              </w:tc>
              <w:tc>
                <w:tcPr>
                  <w:tcW w:w="1150" w:type="dxa"/>
                  <w:vAlign w:val="center"/>
                </w:tcPr>
                <w:p w14:paraId="6F7036BB" w14:textId="77777777" w:rsidR="00692E71" w:rsidRPr="001E3185" w:rsidRDefault="00692E71" w:rsidP="008E0250">
                  <w:pPr>
                    <w:jc w:val="center"/>
                    <w:rPr>
                      <w:rFonts w:cs="Arial"/>
                      <w:color w:val="000000"/>
                      <w:lang w:eastAsia="fr-FR"/>
                    </w:rPr>
                  </w:pPr>
                  <w:r w:rsidRPr="001E3185">
                    <w:rPr>
                      <w:rFonts w:cs="Arial"/>
                      <w:color w:val="000000"/>
                      <w:lang w:eastAsia="fr-FR"/>
                    </w:rPr>
                    <w:t>1.88E-05</w:t>
                  </w:r>
                </w:p>
              </w:tc>
              <w:tc>
                <w:tcPr>
                  <w:tcW w:w="1134" w:type="dxa"/>
                  <w:vAlign w:val="center"/>
                </w:tcPr>
                <w:p w14:paraId="3EF09DFE" w14:textId="77777777" w:rsidR="00692E71" w:rsidRPr="001E3185" w:rsidRDefault="00692E71" w:rsidP="008E0250">
                  <w:pPr>
                    <w:jc w:val="center"/>
                    <w:rPr>
                      <w:rFonts w:cs="Arial"/>
                      <w:color w:val="000000"/>
                      <w:lang w:eastAsia="fr-FR"/>
                    </w:rPr>
                  </w:pPr>
                  <w:r w:rsidRPr="001E3185">
                    <w:rPr>
                      <w:rFonts w:cs="Arial"/>
                      <w:color w:val="000000"/>
                      <w:lang w:eastAsia="fr-FR"/>
                    </w:rPr>
                    <w:t>n.r.</w:t>
                  </w:r>
                </w:p>
              </w:tc>
              <w:tc>
                <w:tcPr>
                  <w:tcW w:w="1559" w:type="dxa"/>
                  <w:vAlign w:val="center"/>
                </w:tcPr>
                <w:p w14:paraId="2FE9EF11" w14:textId="77777777" w:rsidR="00692E71" w:rsidRPr="001E3185" w:rsidRDefault="00692E71" w:rsidP="008E0250">
                  <w:pPr>
                    <w:jc w:val="center"/>
                    <w:rPr>
                      <w:rFonts w:cs="Arial"/>
                      <w:color w:val="000000"/>
                      <w:lang w:eastAsia="fr-FR"/>
                    </w:rPr>
                  </w:pPr>
                  <w:r w:rsidRPr="001E3185">
                    <w:rPr>
                      <w:rFonts w:cs="Arial"/>
                      <w:color w:val="000000"/>
                      <w:lang w:eastAsia="fr-FR"/>
                    </w:rPr>
                    <w:t>n.r.</w:t>
                  </w:r>
                </w:p>
              </w:tc>
            </w:tr>
            <w:tr w:rsidR="00692E71" w:rsidRPr="001E3185" w14:paraId="5C9F35E7" w14:textId="77777777" w:rsidTr="008E0250">
              <w:trPr>
                <w:trHeight w:val="283"/>
                <w:jc w:val="center"/>
              </w:trPr>
              <w:tc>
                <w:tcPr>
                  <w:tcW w:w="2034" w:type="dxa"/>
                  <w:vAlign w:val="center"/>
                </w:tcPr>
                <w:p w14:paraId="5DC9818C" w14:textId="77777777" w:rsidR="00692E71" w:rsidRPr="001E3185" w:rsidRDefault="00692E71" w:rsidP="008E0250">
                  <w:pPr>
                    <w:rPr>
                      <w:rFonts w:cs="Arial"/>
                      <w:color w:val="000000"/>
                      <w:lang w:eastAsia="fr-FR"/>
                    </w:rPr>
                  </w:pPr>
                  <w:r w:rsidRPr="001E3185">
                    <w:rPr>
                      <w:rFonts w:cs="Arial"/>
                    </w:rPr>
                    <w:t>Total leachable area</w:t>
                  </w:r>
                </w:p>
              </w:tc>
              <w:tc>
                <w:tcPr>
                  <w:tcW w:w="954" w:type="dxa"/>
                  <w:vAlign w:val="center"/>
                </w:tcPr>
                <w:p w14:paraId="167BB838" w14:textId="77777777" w:rsidR="00692E71" w:rsidRPr="001E3185" w:rsidRDefault="00692E71" w:rsidP="008E0250">
                  <w:pPr>
                    <w:jc w:val="center"/>
                    <w:rPr>
                      <w:rFonts w:cs="Arial"/>
                      <w:color w:val="000000"/>
                      <w:lang w:eastAsia="fr-FR"/>
                    </w:rPr>
                  </w:pPr>
                  <w:r w:rsidRPr="001E3185">
                    <w:rPr>
                      <w:rFonts w:cs="Arial"/>
                    </w:rPr>
                    <w:t>m².ha</w:t>
                  </w:r>
                  <w:r w:rsidRPr="001E3185">
                    <w:rPr>
                      <w:rFonts w:cs="Arial"/>
                      <w:vertAlign w:val="superscript"/>
                    </w:rPr>
                    <w:t>-1</w:t>
                  </w:r>
                </w:p>
              </w:tc>
              <w:tc>
                <w:tcPr>
                  <w:tcW w:w="6317" w:type="dxa"/>
                  <w:gridSpan w:val="5"/>
                  <w:vAlign w:val="center"/>
                </w:tcPr>
                <w:p w14:paraId="23570673" w14:textId="77777777" w:rsidR="00692E71" w:rsidRPr="001E3185" w:rsidRDefault="00692E71" w:rsidP="008E0250">
                  <w:pPr>
                    <w:jc w:val="center"/>
                    <w:rPr>
                      <w:rFonts w:cs="Arial"/>
                      <w:color w:val="000000"/>
                      <w:lang w:eastAsia="fr-FR"/>
                    </w:rPr>
                  </w:pPr>
                  <w:r w:rsidRPr="001E3185">
                    <w:rPr>
                      <w:rFonts w:cs="Arial"/>
                      <w:color w:val="000000"/>
                      <w:lang w:eastAsia="fr-FR"/>
                    </w:rPr>
                    <w:t>2 000</w:t>
                  </w:r>
                </w:p>
              </w:tc>
            </w:tr>
            <w:tr w:rsidR="00692E71" w:rsidRPr="001E3185" w14:paraId="2855202A" w14:textId="77777777" w:rsidTr="008E0250">
              <w:trPr>
                <w:trHeight w:val="283"/>
                <w:jc w:val="center"/>
              </w:trPr>
              <w:tc>
                <w:tcPr>
                  <w:tcW w:w="2034" w:type="dxa"/>
                  <w:vAlign w:val="center"/>
                </w:tcPr>
                <w:p w14:paraId="62E3CDBC" w14:textId="77777777" w:rsidR="00692E71" w:rsidRPr="001E3185" w:rsidRDefault="00692E71" w:rsidP="008E0250">
                  <w:pPr>
                    <w:rPr>
                      <w:rFonts w:cs="Arial"/>
                      <w:color w:val="000000"/>
                      <w:lang w:eastAsia="fr-FR"/>
                    </w:rPr>
                  </w:pPr>
                  <w:r w:rsidRPr="001E3185">
                    <w:rPr>
                      <w:rFonts w:cs="Arial"/>
                    </w:rPr>
                    <w:t>Fraction of house surface exposed to weather</w:t>
                  </w:r>
                </w:p>
              </w:tc>
              <w:tc>
                <w:tcPr>
                  <w:tcW w:w="954" w:type="dxa"/>
                  <w:vAlign w:val="center"/>
                </w:tcPr>
                <w:p w14:paraId="585897F0" w14:textId="77777777" w:rsidR="00692E71" w:rsidRPr="001E3185" w:rsidRDefault="00692E71" w:rsidP="008E0250">
                  <w:pPr>
                    <w:jc w:val="center"/>
                    <w:rPr>
                      <w:rFonts w:cs="Arial"/>
                      <w:color w:val="000000"/>
                      <w:lang w:eastAsia="fr-FR"/>
                    </w:rPr>
                  </w:pPr>
                  <w:r w:rsidRPr="001E3185">
                    <w:rPr>
                      <w:rFonts w:cs="Arial"/>
                    </w:rPr>
                    <w:t>-</w:t>
                  </w:r>
                </w:p>
              </w:tc>
              <w:tc>
                <w:tcPr>
                  <w:tcW w:w="6317" w:type="dxa"/>
                  <w:gridSpan w:val="5"/>
                  <w:vAlign w:val="center"/>
                </w:tcPr>
                <w:p w14:paraId="59C9A894" w14:textId="77777777" w:rsidR="00692E71" w:rsidRPr="001E3185" w:rsidRDefault="00692E71" w:rsidP="008E0250">
                  <w:pPr>
                    <w:jc w:val="center"/>
                    <w:rPr>
                      <w:rFonts w:cs="Arial"/>
                      <w:color w:val="000000"/>
                      <w:lang w:eastAsia="fr-FR"/>
                    </w:rPr>
                  </w:pPr>
                  <w:r w:rsidRPr="001E3185">
                    <w:rPr>
                      <w:rFonts w:cs="Arial"/>
                      <w:color w:val="000000"/>
                      <w:lang w:eastAsia="fr-FR"/>
                    </w:rPr>
                    <w:t>0.5</w:t>
                  </w:r>
                </w:p>
              </w:tc>
            </w:tr>
            <w:tr w:rsidR="00692E71" w:rsidRPr="001E3185" w14:paraId="48C755CA" w14:textId="77777777" w:rsidTr="008E0250">
              <w:trPr>
                <w:trHeight w:val="283"/>
                <w:jc w:val="center"/>
              </w:trPr>
              <w:tc>
                <w:tcPr>
                  <w:tcW w:w="2034" w:type="dxa"/>
                  <w:vAlign w:val="center"/>
                </w:tcPr>
                <w:p w14:paraId="64BFC266" w14:textId="77777777" w:rsidR="00692E71" w:rsidRPr="001E3185" w:rsidRDefault="00692E71" w:rsidP="008E0250">
                  <w:pPr>
                    <w:rPr>
                      <w:rFonts w:cs="Arial"/>
                    </w:rPr>
                  </w:pPr>
                  <w:r w:rsidRPr="001E3185">
                    <w:rPr>
                      <w:rFonts w:cs="Arial"/>
                    </w:rPr>
                    <w:t>Service life</w:t>
                  </w:r>
                </w:p>
              </w:tc>
              <w:tc>
                <w:tcPr>
                  <w:tcW w:w="954" w:type="dxa"/>
                  <w:vAlign w:val="center"/>
                </w:tcPr>
                <w:p w14:paraId="2B91A669" w14:textId="77777777" w:rsidR="00692E71" w:rsidRPr="001E3185" w:rsidRDefault="00692E71" w:rsidP="008E0250">
                  <w:pPr>
                    <w:jc w:val="center"/>
                    <w:rPr>
                      <w:rFonts w:cs="Arial"/>
                    </w:rPr>
                  </w:pPr>
                  <w:r w:rsidRPr="001E3185">
                    <w:rPr>
                      <w:rFonts w:cs="Arial"/>
                    </w:rPr>
                    <w:t>year</w:t>
                  </w:r>
                </w:p>
              </w:tc>
              <w:tc>
                <w:tcPr>
                  <w:tcW w:w="6317" w:type="dxa"/>
                  <w:gridSpan w:val="5"/>
                  <w:vAlign w:val="center"/>
                </w:tcPr>
                <w:p w14:paraId="0DA9DE71" w14:textId="77777777" w:rsidR="00692E71" w:rsidRPr="001E3185" w:rsidRDefault="00692E71" w:rsidP="008E0250">
                  <w:pPr>
                    <w:jc w:val="center"/>
                    <w:rPr>
                      <w:rFonts w:cs="Arial"/>
                      <w:color w:val="000000"/>
                      <w:lang w:eastAsia="fr-FR"/>
                    </w:rPr>
                  </w:pPr>
                  <w:r w:rsidRPr="001E3185">
                    <w:rPr>
                      <w:rFonts w:cs="Arial"/>
                      <w:color w:val="000000"/>
                      <w:lang w:eastAsia="fr-FR"/>
                    </w:rPr>
                    <w:t>5</w:t>
                  </w:r>
                </w:p>
              </w:tc>
            </w:tr>
            <w:tr w:rsidR="00692E71" w:rsidRPr="001E3185" w14:paraId="4AC9BE39" w14:textId="77777777" w:rsidTr="008E0250">
              <w:trPr>
                <w:trHeight w:val="283"/>
                <w:jc w:val="center"/>
              </w:trPr>
              <w:tc>
                <w:tcPr>
                  <w:tcW w:w="2034" w:type="dxa"/>
                  <w:vAlign w:val="center"/>
                </w:tcPr>
                <w:p w14:paraId="2232FDD4" w14:textId="77777777" w:rsidR="00692E71" w:rsidRPr="001E3185" w:rsidRDefault="00692E71" w:rsidP="008E0250">
                  <w:pPr>
                    <w:rPr>
                      <w:rFonts w:cs="Arial"/>
                    </w:rPr>
                  </w:pPr>
                  <w:r w:rsidRPr="001E3185">
                    <w:rPr>
                      <w:rFonts w:cs="Arial"/>
                    </w:rPr>
                    <w:lastRenderedPageBreak/>
                    <w:t>Number of application per year</w:t>
                  </w:r>
                </w:p>
              </w:tc>
              <w:tc>
                <w:tcPr>
                  <w:tcW w:w="954" w:type="dxa"/>
                  <w:vAlign w:val="center"/>
                </w:tcPr>
                <w:p w14:paraId="19406085" w14:textId="77777777" w:rsidR="00692E71" w:rsidRPr="001E3185" w:rsidRDefault="00692E71" w:rsidP="008E0250">
                  <w:pPr>
                    <w:jc w:val="center"/>
                    <w:rPr>
                      <w:rFonts w:cs="Arial"/>
                    </w:rPr>
                  </w:pPr>
                  <w:r w:rsidRPr="001E3185">
                    <w:rPr>
                      <w:rFonts w:cs="Arial"/>
                      <w:color w:val="000000"/>
                      <w:lang w:eastAsia="fr-FR"/>
                    </w:rPr>
                    <w:t>-</w:t>
                  </w:r>
                </w:p>
              </w:tc>
              <w:tc>
                <w:tcPr>
                  <w:tcW w:w="6317" w:type="dxa"/>
                  <w:gridSpan w:val="5"/>
                  <w:vAlign w:val="center"/>
                </w:tcPr>
                <w:p w14:paraId="55C39220" w14:textId="77777777" w:rsidR="00692E71" w:rsidRPr="001E3185" w:rsidRDefault="00692E71" w:rsidP="008E0250">
                  <w:pPr>
                    <w:jc w:val="center"/>
                    <w:rPr>
                      <w:rFonts w:cs="Arial"/>
                      <w:color w:val="000000"/>
                      <w:lang w:eastAsia="fr-FR"/>
                    </w:rPr>
                  </w:pPr>
                  <w:r w:rsidRPr="001E3185">
                    <w:rPr>
                      <w:rFonts w:cs="Arial"/>
                      <w:color w:val="000000"/>
                      <w:lang w:eastAsia="fr-FR"/>
                    </w:rPr>
                    <w:t>10</w:t>
                  </w:r>
                </w:p>
              </w:tc>
            </w:tr>
            <w:tr w:rsidR="00692E71" w:rsidRPr="001E3185" w14:paraId="4BCA5C70" w14:textId="77777777" w:rsidTr="008E0250">
              <w:trPr>
                <w:trHeight w:val="283"/>
                <w:jc w:val="center"/>
              </w:trPr>
              <w:tc>
                <w:tcPr>
                  <w:tcW w:w="2034" w:type="dxa"/>
                  <w:vAlign w:val="center"/>
                  <w:hideMark/>
                </w:tcPr>
                <w:p w14:paraId="3893806D" w14:textId="77777777" w:rsidR="00692E71" w:rsidRPr="001E3185" w:rsidRDefault="00692E71" w:rsidP="008E0250">
                  <w:pPr>
                    <w:rPr>
                      <w:rFonts w:cs="Arial"/>
                      <w:color w:val="000000"/>
                      <w:lang w:eastAsia="fr-FR"/>
                    </w:rPr>
                  </w:pPr>
                  <w:r w:rsidRPr="001E3185">
                    <w:rPr>
                      <w:rFonts w:cs="Arial"/>
                      <w:color w:val="000000"/>
                      <w:lang w:eastAsia="fr-FR"/>
                    </w:rPr>
                    <w:t>Dosage service-life</w:t>
                  </w:r>
                </w:p>
              </w:tc>
              <w:tc>
                <w:tcPr>
                  <w:tcW w:w="954" w:type="dxa"/>
                  <w:vAlign w:val="center"/>
                  <w:hideMark/>
                </w:tcPr>
                <w:p w14:paraId="0DB2A8C5" w14:textId="77777777" w:rsidR="00692E71" w:rsidRPr="001E3185" w:rsidRDefault="00692E71" w:rsidP="008E0250">
                  <w:pPr>
                    <w:jc w:val="center"/>
                    <w:rPr>
                      <w:rFonts w:cs="Arial"/>
                      <w:color w:val="000000"/>
                      <w:lang w:eastAsia="fr-FR"/>
                    </w:rPr>
                  </w:pPr>
                  <w:r w:rsidRPr="001E3185">
                    <w:rPr>
                      <w:rFonts w:cs="Arial"/>
                      <w:color w:val="000000"/>
                      <w:lang w:eastAsia="fr-FR"/>
                    </w:rPr>
                    <w:t>kg.ha</w:t>
                  </w:r>
                  <w:r w:rsidRPr="001E3185">
                    <w:rPr>
                      <w:rFonts w:cs="Arial"/>
                      <w:color w:val="000000"/>
                      <w:vertAlign w:val="superscript"/>
                      <w:lang w:eastAsia="fr-FR"/>
                    </w:rPr>
                    <w:t>-1</w:t>
                  </w:r>
                </w:p>
              </w:tc>
              <w:tc>
                <w:tcPr>
                  <w:tcW w:w="1272" w:type="dxa"/>
                  <w:vAlign w:val="center"/>
                  <w:hideMark/>
                </w:tcPr>
                <w:p w14:paraId="1A0158DF" w14:textId="77777777" w:rsidR="00692E71" w:rsidRPr="001E3185" w:rsidRDefault="00692E71" w:rsidP="008E0250">
                  <w:pPr>
                    <w:jc w:val="center"/>
                    <w:rPr>
                      <w:rFonts w:cs="Arial"/>
                      <w:color w:val="000000"/>
                      <w:lang w:eastAsia="fr-FR"/>
                    </w:rPr>
                  </w:pPr>
                  <w:r w:rsidRPr="001E3185">
                    <w:rPr>
                      <w:rFonts w:cs="Arial"/>
                      <w:color w:val="000000"/>
                      <w:lang w:eastAsia="fr-FR"/>
                    </w:rPr>
                    <w:t>5.88E-04</w:t>
                  </w:r>
                </w:p>
              </w:tc>
              <w:tc>
                <w:tcPr>
                  <w:tcW w:w="1202" w:type="dxa"/>
                  <w:vAlign w:val="center"/>
                </w:tcPr>
                <w:p w14:paraId="40BB2B8B" w14:textId="77777777" w:rsidR="00692E71" w:rsidRPr="001E3185" w:rsidRDefault="00692E71" w:rsidP="008E0250">
                  <w:pPr>
                    <w:jc w:val="center"/>
                    <w:rPr>
                      <w:rFonts w:cs="Arial"/>
                      <w:color w:val="000000"/>
                      <w:lang w:eastAsia="fr-FR"/>
                    </w:rPr>
                  </w:pPr>
                  <w:r w:rsidRPr="001E3185">
                    <w:rPr>
                      <w:rFonts w:cs="Arial"/>
                      <w:color w:val="000000"/>
                      <w:lang w:eastAsia="fr-FR"/>
                    </w:rPr>
                    <w:t>1.54E-03</w:t>
                  </w:r>
                </w:p>
              </w:tc>
              <w:tc>
                <w:tcPr>
                  <w:tcW w:w="1150" w:type="dxa"/>
                  <w:vAlign w:val="center"/>
                </w:tcPr>
                <w:p w14:paraId="678246BD" w14:textId="77777777" w:rsidR="00692E71" w:rsidRPr="001E3185" w:rsidRDefault="00692E71" w:rsidP="008E0250">
                  <w:pPr>
                    <w:jc w:val="center"/>
                    <w:rPr>
                      <w:rFonts w:cs="Arial"/>
                      <w:color w:val="000000"/>
                      <w:lang w:eastAsia="fr-FR"/>
                    </w:rPr>
                  </w:pPr>
                  <w:r w:rsidRPr="001E3185">
                    <w:rPr>
                      <w:rFonts w:cs="Arial"/>
                      <w:color w:val="000000"/>
                      <w:lang w:eastAsia="fr-FR"/>
                    </w:rPr>
                    <w:t>3.76E-04</w:t>
                  </w:r>
                </w:p>
              </w:tc>
              <w:tc>
                <w:tcPr>
                  <w:tcW w:w="1134" w:type="dxa"/>
                  <w:vAlign w:val="center"/>
                </w:tcPr>
                <w:p w14:paraId="0BE0B94C" w14:textId="77777777" w:rsidR="00692E71" w:rsidRPr="001E3185" w:rsidRDefault="00692E71" w:rsidP="008E0250">
                  <w:pPr>
                    <w:jc w:val="center"/>
                    <w:rPr>
                      <w:rFonts w:cs="Arial"/>
                      <w:color w:val="000000"/>
                      <w:lang w:eastAsia="fr-FR"/>
                    </w:rPr>
                  </w:pPr>
                  <w:r w:rsidRPr="001E3185">
                    <w:rPr>
                      <w:rFonts w:cs="Arial"/>
                      <w:color w:val="000000"/>
                      <w:lang w:eastAsia="fr-FR"/>
                    </w:rPr>
                    <w:t>n.r.</w:t>
                  </w:r>
                </w:p>
              </w:tc>
              <w:tc>
                <w:tcPr>
                  <w:tcW w:w="1559" w:type="dxa"/>
                  <w:vAlign w:val="center"/>
                </w:tcPr>
                <w:p w14:paraId="47315D05" w14:textId="77777777" w:rsidR="00692E71" w:rsidRPr="001E3185" w:rsidRDefault="00692E71" w:rsidP="008E0250">
                  <w:pPr>
                    <w:jc w:val="center"/>
                    <w:rPr>
                      <w:rFonts w:cs="Arial"/>
                      <w:color w:val="000000"/>
                      <w:lang w:eastAsia="fr-FR"/>
                    </w:rPr>
                  </w:pPr>
                  <w:r w:rsidRPr="001E3185">
                    <w:rPr>
                      <w:rFonts w:cs="Arial"/>
                      <w:color w:val="000000"/>
                      <w:lang w:eastAsia="fr-FR"/>
                    </w:rPr>
                    <w:t>n.r.</w:t>
                  </w:r>
                </w:p>
              </w:tc>
            </w:tr>
            <w:tr w:rsidR="00692E71" w:rsidRPr="001E3185" w14:paraId="04655E3D" w14:textId="77777777" w:rsidTr="008E0250">
              <w:trPr>
                <w:trHeight w:val="283"/>
                <w:jc w:val="center"/>
              </w:trPr>
              <w:tc>
                <w:tcPr>
                  <w:tcW w:w="2034" w:type="dxa"/>
                  <w:vAlign w:val="center"/>
                </w:tcPr>
                <w:p w14:paraId="2D490370" w14:textId="77777777" w:rsidR="00692E71" w:rsidRPr="001E3185" w:rsidRDefault="00692E71" w:rsidP="008E0250">
                  <w:pPr>
                    <w:rPr>
                      <w:rFonts w:cs="Arial"/>
                      <w:color w:val="000000"/>
                      <w:lang w:eastAsia="fr-FR"/>
                    </w:rPr>
                  </w:pPr>
                  <w:r w:rsidRPr="001E3185">
                    <w:rPr>
                      <w:rFonts w:cs="Arial"/>
                      <w:color w:val="000000"/>
                      <w:lang w:eastAsia="fr-FR"/>
                    </w:rPr>
                    <w:t>Fraction transformed</w:t>
                  </w:r>
                </w:p>
              </w:tc>
              <w:tc>
                <w:tcPr>
                  <w:tcW w:w="954" w:type="dxa"/>
                  <w:vAlign w:val="center"/>
                </w:tcPr>
                <w:p w14:paraId="6515B5DA"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1272" w:type="dxa"/>
                  <w:vAlign w:val="center"/>
                </w:tcPr>
                <w:p w14:paraId="0CEE680E" w14:textId="77777777" w:rsidR="00692E71" w:rsidRPr="001E3185" w:rsidRDefault="00692E71" w:rsidP="008E0250">
                  <w:pPr>
                    <w:jc w:val="center"/>
                    <w:rPr>
                      <w:rFonts w:cs="Arial"/>
                      <w:color w:val="000000"/>
                      <w:lang w:eastAsia="fr-FR"/>
                    </w:rPr>
                  </w:pPr>
                  <w:r w:rsidRPr="001E3185">
                    <w:rPr>
                      <w:rFonts w:cs="Arial"/>
                      <w:color w:val="000000"/>
                      <w:lang w:eastAsia="fr-FR"/>
                    </w:rPr>
                    <w:t>n.r.</w:t>
                  </w:r>
                </w:p>
              </w:tc>
              <w:tc>
                <w:tcPr>
                  <w:tcW w:w="1202" w:type="dxa"/>
                  <w:vAlign w:val="center"/>
                </w:tcPr>
                <w:p w14:paraId="311A9E3B" w14:textId="77777777" w:rsidR="00692E71" w:rsidRPr="001E3185" w:rsidRDefault="00692E71" w:rsidP="008E0250">
                  <w:pPr>
                    <w:jc w:val="center"/>
                    <w:rPr>
                      <w:rFonts w:cs="Arial"/>
                      <w:color w:val="000000"/>
                      <w:lang w:eastAsia="fr-FR"/>
                    </w:rPr>
                  </w:pPr>
                  <w:r w:rsidRPr="001E3185">
                    <w:rPr>
                      <w:rFonts w:cs="Arial"/>
                      <w:color w:val="000000"/>
                      <w:lang w:eastAsia="fr-FR"/>
                    </w:rPr>
                    <w:t>n.r.</w:t>
                  </w:r>
                </w:p>
              </w:tc>
              <w:tc>
                <w:tcPr>
                  <w:tcW w:w="1150" w:type="dxa"/>
                  <w:vAlign w:val="center"/>
                </w:tcPr>
                <w:p w14:paraId="6534F94D" w14:textId="77777777" w:rsidR="00692E71" w:rsidRPr="001E3185" w:rsidRDefault="00692E71" w:rsidP="008E0250">
                  <w:pPr>
                    <w:jc w:val="center"/>
                    <w:rPr>
                      <w:rFonts w:cs="Arial"/>
                      <w:color w:val="000000"/>
                      <w:lang w:eastAsia="fr-FR"/>
                    </w:rPr>
                  </w:pPr>
                  <w:r w:rsidRPr="001E3185">
                    <w:rPr>
                      <w:rFonts w:cs="Arial"/>
                      <w:color w:val="000000"/>
                      <w:lang w:eastAsia="fr-FR"/>
                    </w:rPr>
                    <w:t>n.r.</w:t>
                  </w:r>
                </w:p>
              </w:tc>
              <w:tc>
                <w:tcPr>
                  <w:tcW w:w="1134" w:type="dxa"/>
                  <w:vAlign w:val="center"/>
                </w:tcPr>
                <w:p w14:paraId="3C4CDDD5" w14:textId="77777777" w:rsidR="00692E71" w:rsidRPr="001E3185" w:rsidRDefault="00692E71" w:rsidP="008E0250">
                  <w:pPr>
                    <w:jc w:val="center"/>
                    <w:rPr>
                      <w:rFonts w:cs="Arial"/>
                      <w:color w:val="000000"/>
                      <w:lang w:eastAsia="fr-FR"/>
                    </w:rPr>
                  </w:pPr>
                  <w:r w:rsidRPr="001E3185">
                    <w:rPr>
                      <w:rFonts w:cs="Arial"/>
                      <w:color w:val="000000"/>
                      <w:lang w:eastAsia="fr-FR"/>
                    </w:rPr>
                    <w:t>1</w:t>
                  </w:r>
                </w:p>
                <w:p w14:paraId="6BE70C91" w14:textId="77777777" w:rsidR="00692E71" w:rsidRPr="001E3185" w:rsidRDefault="00692E71" w:rsidP="008E0250">
                  <w:pPr>
                    <w:jc w:val="center"/>
                    <w:rPr>
                      <w:rFonts w:cs="Arial"/>
                      <w:color w:val="000000"/>
                      <w:lang w:eastAsia="fr-FR"/>
                    </w:rPr>
                  </w:pPr>
                  <w:r w:rsidRPr="001E3185">
                    <w:rPr>
                      <w:rFonts w:cs="Arial"/>
                      <w:color w:val="000000"/>
                      <w:lang w:eastAsia="fr-FR"/>
                    </w:rPr>
                    <w:t>(IPBC)</w:t>
                  </w:r>
                </w:p>
              </w:tc>
              <w:tc>
                <w:tcPr>
                  <w:tcW w:w="1559" w:type="dxa"/>
                  <w:vAlign w:val="center"/>
                </w:tcPr>
                <w:p w14:paraId="19DA0EDD" w14:textId="77777777" w:rsidR="00692E71" w:rsidRPr="001E3185" w:rsidRDefault="00692E71" w:rsidP="008E0250">
                  <w:pPr>
                    <w:jc w:val="center"/>
                    <w:rPr>
                      <w:rFonts w:cs="Arial"/>
                    </w:rPr>
                  </w:pPr>
                  <w:r w:rsidRPr="001E3185">
                    <w:rPr>
                      <w:rFonts w:cs="Arial"/>
                    </w:rPr>
                    <w:t>0.09 (Tebuconazole) 0.43</w:t>
                  </w:r>
                </w:p>
                <w:p w14:paraId="5D78F53F" w14:textId="77777777" w:rsidR="00692E71" w:rsidRPr="001E3185" w:rsidRDefault="00692E71" w:rsidP="008E0250">
                  <w:pPr>
                    <w:jc w:val="center"/>
                    <w:rPr>
                      <w:rFonts w:cs="Arial"/>
                    </w:rPr>
                  </w:pPr>
                  <w:r w:rsidRPr="001E3185">
                    <w:rPr>
                      <w:rFonts w:cs="Arial"/>
                    </w:rPr>
                    <w:t>(Propiconazole)</w:t>
                  </w:r>
                </w:p>
              </w:tc>
            </w:tr>
            <w:tr w:rsidR="00692E71" w:rsidRPr="001E3185" w14:paraId="21EEC3B2" w14:textId="77777777" w:rsidTr="008E0250">
              <w:trPr>
                <w:trHeight w:val="283"/>
                <w:jc w:val="center"/>
              </w:trPr>
              <w:tc>
                <w:tcPr>
                  <w:tcW w:w="2034" w:type="dxa"/>
                  <w:vAlign w:val="center"/>
                  <w:hideMark/>
                </w:tcPr>
                <w:p w14:paraId="3FDCF04D" w14:textId="77777777" w:rsidR="00692E71" w:rsidRPr="001E3185" w:rsidRDefault="00692E71" w:rsidP="008E0250">
                  <w:pPr>
                    <w:rPr>
                      <w:rFonts w:cs="Arial"/>
                      <w:color w:val="000000"/>
                      <w:lang w:eastAsia="fr-FR"/>
                    </w:rPr>
                  </w:pPr>
                  <w:r w:rsidRPr="001E3185">
                    <w:rPr>
                      <w:rFonts w:cs="Arial"/>
                      <w:color w:val="000000"/>
                      <w:lang w:eastAsia="fr-FR"/>
                    </w:rPr>
                    <w:t xml:space="preserve">Application type </w:t>
                  </w:r>
                </w:p>
              </w:tc>
              <w:tc>
                <w:tcPr>
                  <w:tcW w:w="954" w:type="dxa"/>
                  <w:vAlign w:val="center"/>
                  <w:hideMark/>
                </w:tcPr>
                <w:p w14:paraId="19FB7EE9"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hideMark/>
                </w:tcPr>
                <w:p w14:paraId="60406851" w14:textId="77777777" w:rsidR="00692E71" w:rsidRPr="001E3185" w:rsidRDefault="00692E71" w:rsidP="008E0250">
                  <w:pPr>
                    <w:jc w:val="center"/>
                    <w:rPr>
                      <w:rFonts w:cs="Arial"/>
                      <w:color w:val="000000"/>
                      <w:lang w:eastAsia="fr-FR"/>
                    </w:rPr>
                  </w:pPr>
                  <w:r w:rsidRPr="001E3185">
                    <w:rPr>
                      <w:rFonts w:cs="Arial"/>
                      <w:color w:val="000000"/>
                      <w:lang w:eastAsia="fr-FR"/>
                    </w:rPr>
                    <w:t>To the soil surface</w:t>
                  </w:r>
                </w:p>
              </w:tc>
            </w:tr>
            <w:tr w:rsidR="00692E71" w:rsidRPr="001E3185" w14:paraId="04F00C78" w14:textId="77777777" w:rsidTr="008E0250">
              <w:trPr>
                <w:trHeight w:val="283"/>
                <w:jc w:val="center"/>
              </w:trPr>
              <w:tc>
                <w:tcPr>
                  <w:tcW w:w="2034" w:type="dxa"/>
                  <w:vAlign w:val="center"/>
                  <w:hideMark/>
                </w:tcPr>
                <w:p w14:paraId="5FD63617" w14:textId="77777777" w:rsidR="00692E71" w:rsidRPr="001E3185" w:rsidRDefault="00692E71" w:rsidP="008E0250">
                  <w:pPr>
                    <w:rPr>
                      <w:rFonts w:cs="Arial"/>
                      <w:color w:val="000000"/>
                      <w:lang w:eastAsia="fr-FR"/>
                    </w:rPr>
                  </w:pPr>
                  <w:r w:rsidRPr="001E3185">
                    <w:rPr>
                      <w:rFonts w:cs="Arial"/>
                      <w:color w:val="000000"/>
                      <w:lang w:eastAsia="fr-FR"/>
                    </w:rPr>
                    <w:t>Repeat interval for years</w:t>
                  </w:r>
                </w:p>
              </w:tc>
              <w:tc>
                <w:tcPr>
                  <w:tcW w:w="954" w:type="dxa"/>
                  <w:vAlign w:val="center"/>
                  <w:hideMark/>
                </w:tcPr>
                <w:p w14:paraId="37E5F390"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hideMark/>
                </w:tcPr>
                <w:p w14:paraId="0BBDA1AC" w14:textId="77777777" w:rsidR="00692E71" w:rsidRPr="001E3185" w:rsidRDefault="00692E71" w:rsidP="008E0250">
                  <w:pPr>
                    <w:jc w:val="center"/>
                    <w:rPr>
                      <w:rFonts w:cs="Arial"/>
                      <w:color w:val="000000"/>
                      <w:lang w:eastAsia="fr-FR"/>
                    </w:rPr>
                  </w:pPr>
                  <w:r w:rsidRPr="001E3185">
                    <w:rPr>
                      <w:rFonts w:cs="Arial"/>
                      <w:color w:val="000000"/>
                      <w:lang w:eastAsia="fr-FR"/>
                    </w:rPr>
                    <w:t>1</w:t>
                  </w:r>
                </w:p>
              </w:tc>
            </w:tr>
            <w:tr w:rsidR="00692E71" w:rsidRPr="001E3185" w14:paraId="0CAB5A70" w14:textId="77777777" w:rsidTr="008E0250">
              <w:trPr>
                <w:trHeight w:val="330"/>
                <w:jc w:val="center"/>
              </w:trPr>
              <w:tc>
                <w:tcPr>
                  <w:tcW w:w="2034" w:type="dxa"/>
                  <w:vMerge w:val="restart"/>
                  <w:vAlign w:val="center"/>
                  <w:hideMark/>
                </w:tcPr>
                <w:p w14:paraId="081B07ED" w14:textId="77777777" w:rsidR="00692E71" w:rsidRPr="001E3185" w:rsidRDefault="00692E71" w:rsidP="008E0250">
                  <w:pPr>
                    <w:rPr>
                      <w:rFonts w:cs="Arial"/>
                      <w:color w:val="000000"/>
                      <w:lang w:eastAsia="fr-FR"/>
                    </w:rPr>
                  </w:pPr>
                  <w:r w:rsidRPr="001E3185">
                    <w:rPr>
                      <w:rFonts w:cs="Arial"/>
                      <w:color w:val="000000"/>
                      <w:lang w:eastAsia="fr-FR"/>
                    </w:rPr>
                    <w:t>Date</w:t>
                  </w:r>
                </w:p>
              </w:tc>
              <w:tc>
                <w:tcPr>
                  <w:tcW w:w="954" w:type="dxa"/>
                  <w:vMerge w:val="restart"/>
                  <w:vAlign w:val="center"/>
                  <w:hideMark/>
                </w:tcPr>
                <w:p w14:paraId="100BC8A5"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hideMark/>
                </w:tcPr>
                <w:p w14:paraId="2F1D289A" w14:textId="77777777" w:rsidR="00692E71" w:rsidRPr="001E3185" w:rsidRDefault="00692E71" w:rsidP="008E0250">
                  <w:pPr>
                    <w:jc w:val="center"/>
                    <w:rPr>
                      <w:rFonts w:cs="Arial"/>
                      <w:color w:val="000000"/>
                      <w:lang w:eastAsia="fr-FR"/>
                    </w:rPr>
                  </w:pPr>
                  <w:r w:rsidRPr="001E3185">
                    <w:rPr>
                      <w:rFonts w:cs="Arial"/>
                    </w:rPr>
                    <w:t>10/01/1901</w:t>
                  </w:r>
                </w:p>
              </w:tc>
            </w:tr>
            <w:tr w:rsidR="00692E71" w:rsidRPr="001E3185" w14:paraId="7700452F" w14:textId="77777777" w:rsidTr="008E0250">
              <w:trPr>
                <w:trHeight w:val="330"/>
                <w:jc w:val="center"/>
              </w:trPr>
              <w:tc>
                <w:tcPr>
                  <w:tcW w:w="2034" w:type="dxa"/>
                  <w:vMerge/>
                  <w:vAlign w:val="center"/>
                  <w:hideMark/>
                </w:tcPr>
                <w:p w14:paraId="24B940E6" w14:textId="77777777" w:rsidR="00692E71" w:rsidRPr="001E3185" w:rsidRDefault="00692E71" w:rsidP="008E0250">
                  <w:pPr>
                    <w:rPr>
                      <w:rFonts w:cs="Arial"/>
                      <w:color w:val="000000"/>
                      <w:lang w:eastAsia="fr-FR"/>
                    </w:rPr>
                  </w:pPr>
                </w:p>
              </w:tc>
              <w:tc>
                <w:tcPr>
                  <w:tcW w:w="954" w:type="dxa"/>
                  <w:vMerge/>
                  <w:vAlign w:val="center"/>
                  <w:hideMark/>
                </w:tcPr>
                <w:p w14:paraId="71FB7298" w14:textId="77777777" w:rsidR="00692E71" w:rsidRPr="001E3185" w:rsidRDefault="00692E71" w:rsidP="008E0250">
                  <w:pPr>
                    <w:rPr>
                      <w:rFonts w:cs="Arial"/>
                      <w:color w:val="000000"/>
                      <w:lang w:eastAsia="fr-FR"/>
                    </w:rPr>
                  </w:pPr>
                </w:p>
              </w:tc>
              <w:tc>
                <w:tcPr>
                  <w:tcW w:w="6317" w:type="dxa"/>
                  <w:gridSpan w:val="5"/>
                  <w:vAlign w:val="center"/>
                  <w:hideMark/>
                </w:tcPr>
                <w:p w14:paraId="56683684" w14:textId="77777777" w:rsidR="00692E71" w:rsidRPr="001E3185" w:rsidRDefault="00692E71" w:rsidP="008E0250">
                  <w:pPr>
                    <w:jc w:val="center"/>
                    <w:rPr>
                      <w:rFonts w:cs="Arial"/>
                      <w:color w:val="000000"/>
                      <w:lang w:eastAsia="fr-FR"/>
                    </w:rPr>
                  </w:pPr>
                  <w:r w:rsidRPr="001E3185">
                    <w:rPr>
                      <w:rFonts w:cs="Arial"/>
                    </w:rPr>
                    <w:t>15/02/1901</w:t>
                  </w:r>
                </w:p>
              </w:tc>
            </w:tr>
            <w:tr w:rsidR="00692E71" w:rsidRPr="001E3185" w14:paraId="01DC76C8" w14:textId="77777777" w:rsidTr="008E0250">
              <w:trPr>
                <w:trHeight w:val="330"/>
                <w:jc w:val="center"/>
              </w:trPr>
              <w:tc>
                <w:tcPr>
                  <w:tcW w:w="2034" w:type="dxa"/>
                  <w:vMerge/>
                  <w:vAlign w:val="center"/>
                  <w:hideMark/>
                </w:tcPr>
                <w:p w14:paraId="606B171B" w14:textId="77777777" w:rsidR="00692E71" w:rsidRPr="001E3185" w:rsidRDefault="00692E71" w:rsidP="008E0250">
                  <w:pPr>
                    <w:rPr>
                      <w:rFonts w:cs="Arial"/>
                      <w:color w:val="000000"/>
                      <w:lang w:eastAsia="fr-FR"/>
                    </w:rPr>
                  </w:pPr>
                </w:p>
              </w:tc>
              <w:tc>
                <w:tcPr>
                  <w:tcW w:w="954" w:type="dxa"/>
                  <w:vMerge/>
                  <w:vAlign w:val="center"/>
                  <w:hideMark/>
                </w:tcPr>
                <w:p w14:paraId="07624A8B" w14:textId="77777777" w:rsidR="00692E71" w:rsidRPr="001E3185" w:rsidRDefault="00692E71" w:rsidP="008E0250">
                  <w:pPr>
                    <w:rPr>
                      <w:rFonts w:cs="Arial"/>
                      <w:color w:val="000000"/>
                      <w:lang w:eastAsia="fr-FR"/>
                    </w:rPr>
                  </w:pPr>
                </w:p>
              </w:tc>
              <w:tc>
                <w:tcPr>
                  <w:tcW w:w="6317" w:type="dxa"/>
                  <w:gridSpan w:val="5"/>
                  <w:vAlign w:val="center"/>
                  <w:hideMark/>
                </w:tcPr>
                <w:p w14:paraId="60D260E7" w14:textId="77777777" w:rsidR="00692E71" w:rsidRPr="001E3185" w:rsidRDefault="00692E71" w:rsidP="008E0250">
                  <w:pPr>
                    <w:jc w:val="center"/>
                    <w:rPr>
                      <w:rFonts w:cs="Arial"/>
                      <w:color w:val="000000"/>
                      <w:lang w:eastAsia="fr-FR"/>
                    </w:rPr>
                  </w:pPr>
                  <w:r w:rsidRPr="001E3185">
                    <w:rPr>
                      <w:rFonts w:cs="Arial"/>
                    </w:rPr>
                    <w:t>24/03/1901</w:t>
                  </w:r>
                </w:p>
              </w:tc>
            </w:tr>
            <w:tr w:rsidR="00692E71" w:rsidRPr="001E3185" w14:paraId="11559728" w14:textId="77777777" w:rsidTr="008E0250">
              <w:trPr>
                <w:trHeight w:val="330"/>
                <w:jc w:val="center"/>
              </w:trPr>
              <w:tc>
                <w:tcPr>
                  <w:tcW w:w="2034" w:type="dxa"/>
                  <w:vMerge/>
                  <w:vAlign w:val="center"/>
                  <w:hideMark/>
                </w:tcPr>
                <w:p w14:paraId="01C5899D" w14:textId="77777777" w:rsidR="00692E71" w:rsidRPr="001E3185" w:rsidRDefault="00692E71" w:rsidP="008E0250">
                  <w:pPr>
                    <w:rPr>
                      <w:rFonts w:cs="Arial"/>
                      <w:color w:val="000000"/>
                      <w:lang w:eastAsia="fr-FR"/>
                    </w:rPr>
                  </w:pPr>
                </w:p>
              </w:tc>
              <w:tc>
                <w:tcPr>
                  <w:tcW w:w="954" w:type="dxa"/>
                  <w:vMerge/>
                  <w:vAlign w:val="center"/>
                  <w:hideMark/>
                </w:tcPr>
                <w:p w14:paraId="123CECEF" w14:textId="77777777" w:rsidR="00692E71" w:rsidRPr="001E3185" w:rsidRDefault="00692E71" w:rsidP="008E0250">
                  <w:pPr>
                    <w:rPr>
                      <w:rFonts w:cs="Arial"/>
                      <w:color w:val="000000"/>
                      <w:lang w:eastAsia="fr-FR"/>
                    </w:rPr>
                  </w:pPr>
                </w:p>
              </w:tc>
              <w:tc>
                <w:tcPr>
                  <w:tcW w:w="6317" w:type="dxa"/>
                  <w:gridSpan w:val="5"/>
                  <w:vAlign w:val="center"/>
                  <w:hideMark/>
                </w:tcPr>
                <w:p w14:paraId="465A4D55" w14:textId="77777777" w:rsidR="00692E71" w:rsidRPr="001E3185" w:rsidRDefault="00692E71" w:rsidP="008E0250">
                  <w:pPr>
                    <w:jc w:val="center"/>
                    <w:rPr>
                      <w:rFonts w:cs="Arial"/>
                      <w:color w:val="000000"/>
                      <w:lang w:eastAsia="fr-FR"/>
                    </w:rPr>
                  </w:pPr>
                  <w:r w:rsidRPr="001E3185">
                    <w:rPr>
                      <w:rFonts w:cs="Arial"/>
                    </w:rPr>
                    <w:t>29/04/1901</w:t>
                  </w:r>
                </w:p>
              </w:tc>
            </w:tr>
            <w:tr w:rsidR="00692E71" w:rsidRPr="001E3185" w14:paraId="780A173C" w14:textId="77777777" w:rsidTr="008E0250">
              <w:trPr>
                <w:trHeight w:val="330"/>
                <w:jc w:val="center"/>
              </w:trPr>
              <w:tc>
                <w:tcPr>
                  <w:tcW w:w="2034" w:type="dxa"/>
                  <w:vMerge/>
                  <w:vAlign w:val="center"/>
                  <w:hideMark/>
                </w:tcPr>
                <w:p w14:paraId="1B94A2AA" w14:textId="77777777" w:rsidR="00692E71" w:rsidRPr="001E3185" w:rsidRDefault="00692E71" w:rsidP="008E0250">
                  <w:pPr>
                    <w:rPr>
                      <w:rFonts w:cs="Arial"/>
                      <w:color w:val="000000"/>
                      <w:lang w:eastAsia="fr-FR"/>
                    </w:rPr>
                  </w:pPr>
                </w:p>
              </w:tc>
              <w:tc>
                <w:tcPr>
                  <w:tcW w:w="954" w:type="dxa"/>
                  <w:vMerge/>
                  <w:vAlign w:val="center"/>
                  <w:hideMark/>
                </w:tcPr>
                <w:p w14:paraId="30311206" w14:textId="77777777" w:rsidR="00692E71" w:rsidRPr="001E3185" w:rsidRDefault="00692E71" w:rsidP="008E0250">
                  <w:pPr>
                    <w:rPr>
                      <w:rFonts w:cs="Arial"/>
                      <w:color w:val="000000"/>
                      <w:lang w:eastAsia="fr-FR"/>
                    </w:rPr>
                  </w:pPr>
                </w:p>
              </w:tc>
              <w:tc>
                <w:tcPr>
                  <w:tcW w:w="6317" w:type="dxa"/>
                  <w:gridSpan w:val="5"/>
                  <w:vAlign w:val="center"/>
                  <w:hideMark/>
                </w:tcPr>
                <w:p w14:paraId="658D47D8" w14:textId="77777777" w:rsidR="00692E71" w:rsidRPr="001E3185" w:rsidRDefault="00692E71" w:rsidP="008E0250">
                  <w:pPr>
                    <w:jc w:val="center"/>
                    <w:rPr>
                      <w:rFonts w:cs="Arial"/>
                      <w:color w:val="000000"/>
                      <w:lang w:eastAsia="fr-FR"/>
                    </w:rPr>
                  </w:pPr>
                  <w:r w:rsidRPr="001E3185">
                    <w:rPr>
                      <w:rFonts w:cs="Arial"/>
                    </w:rPr>
                    <w:t>05/06/1901</w:t>
                  </w:r>
                </w:p>
              </w:tc>
            </w:tr>
            <w:tr w:rsidR="00692E71" w:rsidRPr="001E3185" w14:paraId="0455935A" w14:textId="77777777" w:rsidTr="008E0250">
              <w:trPr>
                <w:trHeight w:val="330"/>
                <w:jc w:val="center"/>
              </w:trPr>
              <w:tc>
                <w:tcPr>
                  <w:tcW w:w="2034" w:type="dxa"/>
                  <w:vMerge/>
                  <w:vAlign w:val="center"/>
                  <w:hideMark/>
                </w:tcPr>
                <w:p w14:paraId="362A5CF9" w14:textId="77777777" w:rsidR="00692E71" w:rsidRPr="001E3185" w:rsidRDefault="00692E71" w:rsidP="008E0250">
                  <w:pPr>
                    <w:rPr>
                      <w:rFonts w:cs="Arial"/>
                      <w:color w:val="000000"/>
                      <w:lang w:eastAsia="fr-FR"/>
                    </w:rPr>
                  </w:pPr>
                </w:p>
              </w:tc>
              <w:tc>
                <w:tcPr>
                  <w:tcW w:w="954" w:type="dxa"/>
                  <w:vMerge/>
                  <w:vAlign w:val="center"/>
                  <w:hideMark/>
                </w:tcPr>
                <w:p w14:paraId="123D7FD2" w14:textId="77777777" w:rsidR="00692E71" w:rsidRPr="001E3185" w:rsidRDefault="00692E71" w:rsidP="008E0250">
                  <w:pPr>
                    <w:rPr>
                      <w:rFonts w:cs="Arial"/>
                      <w:color w:val="000000"/>
                      <w:lang w:eastAsia="fr-FR"/>
                    </w:rPr>
                  </w:pPr>
                </w:p>
              </w:tc>
              <w:tc>
                <w:tcPr>
                  <w:tcW w:w="6317" w:type="dxa"/>
                  <w:gridSpan w:val="5"/>
                  <w:vAlign w:val="center"/>
                  <w:hideMark/>
                </w:tcPr>
                <w:p w14:paraId="5C5D5A14" w14:textId="77777777" w:rsidR="00692E71" w:rsidRPr="001E3185" w:rsidRDefault="00692E71" w:rsidP="008E0250">
                  <w:pPr>
                    <w:jc w:val="center"/>
                    <w:rPr>
                      <w:rFonts w:cs="Arial"/>
                      <w:color w:val="000000"/>
                      <w:lang w:eastAsia="fr-FR"/>
                    </w:rPr>
                  </w:pPr>
                  <w:r w:rsidRPr="001E3185">
                    <w:rPr>
                      <w:rFonts w:cs="Arial"/>
                    </w:rPr>
                    <w:t>11/07/1901</w:t>
                  </w:r>
                </w:p>
              </w:tc>
            </w:tr>
            <w:tr w:rsidR="00692E71" w:rsidRPr="001E3185" w14:paraId="671F4754" w14:textId="77777777" w:rsidTr="008E0250">
              <w:trPr>
                <w:trHeight w:val="330"/>
                <w:jc w:val="center"/>
              </w:trPr>
              <w:tc>
                <w:tcPr>
                  <w:tcW w:w="2034" w:type="dxa"/>
                  <w:vMerge/>
                  <w:vAlign w:val="center"/>
                </w:tcPr>
                <w:p w14:paraId="62028E41" w14:textId="77777777" w:rsidR="00692E71" w:rsidRPr="001E3185" w:rsidRDefault="00692E71" w:rsidP="008E0250">
                  <w:pPr>
                    <w:rPr>
                      <w:rFonts w:cs="Arial"/>
                      <w:color w:val="000000"/>
                      <w:lang w:eastAsia="fr-FR"/>
                    </w:rPr>
                  </w:pPr>
                </w:p>
              </w:tc>
              <w:tc>
                <w:tcPr>
                  <w:tcW w:w="954" w:type="dxa"/>
                  <w:vMerge/>
                  <w:vAlign w:val="center"/>
                </w:tcPr>
                <w:p w14:paraId="1718340C" w14:textId="77777777" w:rsidR="00692E71" w:rsidRPr="001E3185" w:rsidRDefault="00692E71" w:rsidP="008E0250">
                  <w:pPr>
                    <w:rPr>
                      <w:rFonts w:cs="Arial"/>
                      <w:color w:val="000000"/>
                      <w:lang w:eastAsia="fr-FR"/>
                    </w:rPr>
                  </w:pPr>
                </w:p>
              </w:tc>
              <w:tc>
                <w:tcPr>
                  <w:tcW w:w="6317" w:type="dxa"/>
                  <w:gridSpan w:val="5"/>
                  <w:vAlign w:val="center"/>
                </w:tcPr>
                <w:p w14:paraId="1691816F" w14:textId="77777777" w:rsidR="00692E71" w:rsidRPr="001E3185" w:rsidRDefault="00692E71" w:rsidP="008E0250">
                  <w:pPr>
                    <w:jc w:val="center"/>
                    <w:rPr>
                      <w:rFonts w:cs="Arial"/>
                      <w:color w:val="000000"/>
                      <w:lang w:eastAsia="fr-FR"/>
                    </w:rPr>
                  </w:pPr>
                  <w:r w:rsidRPr="001E3185">
                    <w:rPr>
                      <w:rFonts w:cs="Arial"/>
                    </w:rPr>
                    <w:t>17/08/1901</w:t>
                  </w:r>
                </w:p>
              </w:tc>
            </w:tr>
            <w:tr w:rsidR="00692E71" w:rsidRPr="001E3185" w14:paraId="6E83C62A" w14:textId="77777777" w:rsidTr="008E0250">
              <w:trPr>
                <w:trHeight w:val="330"/>
                <w:jc w:val="center"/>
              </w:trPr>
              <w:tc>
                <w:tcPr>
                  <w:tcW w:w="2034" w:type="dxa"/>
                  <w:vMerge/>
                  <w:vAlign w:val="center"/>
                </w:tcPr>
                <w:p w14:paraId="360050B6" w14:textId="77777777" w:rsidR="00692E71" w:rsidRPr="001E3185" w:rsidRDefault="00692E71" w:rsidP="008E0250">
                  <w:pPr>
                    <w:rPr>
                      <w:rFonts w:cs="Arial"/>
                      <w:color w:val="000000"/>
                      <w:lang w:eastAsia="fr-FR"/>
                    </w:rPr>
                  </w:pPr>
                </w:p>
              </w:tc>
              <w:tc>
                <w:tcPr>
                  <w:tcW w:w="954" w:type="dxa"/>
                  <w:vMerge/>
                  <w:vAlign w:val="center"/>
                </w:tcPr>
                <w:p w14:paraId="45251EDF" w14:textId="77777777" w:rsidR="00692E71" w:rsidRPr="001E3185" w:rsidRDefault="00692E71" w:rsidP="008E0250">
                  <w:pPr>
                    <w:rPr>
                      <w:rFonts w:cs="Arial"/>
                      <w:color w:val="000000"/>
                      <w:lang w:eastAsia="fr-FR"/>
                    </w:rPr>
                  </w:pPr>
                </w:p>
              </w:tc>
              <w:tc>
                <w:tcPr>
                  <w:tcW w:w="6317" w:type="dxa"/>
                  <w:gridSpan w:val="5"/>
                  <w:vAlign w:val="center"/>
                </w:tcPr>
                <w:p w14:paraId="3C1E392A" w14:textId="77777777" w:rsidR="00692E71" w:rsidRPr="001E3185" w:rsidRDefault="00692E71" w:rsidP="008E0250">
                  <w:pPr>
                    <w:jc w:val="center"/>
                    <w:rPr>
                      <w:rFonts w:cs="Arial"/>
                      <w:color w:val="000000"/>
                      <w:lang w:eastAsia="fr-FR"/>
                    </w:rPr>
                  </w:pPr>
                  <w:r w:rsidRPr="001E3185">
                    <w:rPr>
                      <w:rFonts w:cs="Arial"/>
                    </w:rPr>
                    <w:t>22/09/1901</w:t>
                  </w:r>
                </w:p>
              </w:tc>
            </w:tr>
            <w:tr w:rsidR="00692E71" w:rsidRPr="001E3185" w14:paraId="2B39A3F5" w14:textId="77777777" w:rsidTr="008E0250">
              <w:trPr>
                <w:trHeight w:val="330"/>
                <w:jc w:val="center"/>
              </w:trPr>
              <w:tc>
                <w:tcPr>
                  <w:tcW w:w="2034" w:type="dxa"/>
                  <w:vMerge/>
                  <w:vAlign w:val="center"/>
                </w:tcPr>
                <w:p w14:paraId="50562527" w14:textId="77777777" w:rsidR="00692E71" w:rsidRPr="001E3185" w:rsidRDefault="00692E71" w:rsidP="008E0250">
                  <w:pPr>
                    <w:rPr>
                      <w:rFonts w:cs="Arial"/>
                      <w:color w:val="000000"/>
                      <w:lang w:eastAsia="fr-FR"/>
                    </w:rPr>
                  </w:pPr>
                </w:p>
              </w:tc>
              <w:tc>
                <w:tcPr>
                  <w:tcW w:w="954" w:type="dxa"/>
                  <w:vMerge/>
                  <w:vAlign w:val="center"/>
                </w:tcPr>
                <w:p w14:paraId="13DC3897" w14:textId="77777777" w:rsidR="00692E71" w:rsidRPr="001E3185" w:rsidRDefault="00692E71" w:rsidP="008E0250">
                  <w:pPr>
                    <w:rPr>
                      <w:rFonts w:cs="Arial"/>
                      <w:color w:val="000000"/>
                      <w:lang w:eastAsia="fr-FR"/>
                    </w:rPr>
                  </w:pPr>
                </w:p>
              </w:tc>
              <w:tc>
                <w:tcPr>
                  <w:tcW w:w="6317" w:type="dxa"/>
                  <w:gridSpan w:val="5"/>
                  <w:vAlign w:val="center"/>
                </w:tcPr>
                <w:p w14:paraId="0273B028" w14:textId="77777777" w:rsidR="00692E71" w:rsidRPr="001E3185" w:rsidRDefault="00692E71" w:rsidP="008E0250">
                  <w:pPr>
                    <w:jc w:val="center"/>
                    <w:rPr>
                      <w:rFonts w:cs="Arial"/>
                      <w:color w:val="000000"/>
                      <w:lang w:eastAsia="fr-FR"/>
                    </w:rPr>
                  </w:pPr>
                  <w:r w:rsidRPr="001E3185">
                    <w:rPr>
                      <w:rFonts w:cs="Arial"/>
                    </w:rPr>
                    <w:t>29/10/1901</w:t>
                  </w:r>
                </w:p>
              </w:tc>
            </w:tr>
            <w:tr w:rsidR="00692E71" w:rsidRPr="001E3185" w14:paraId="76973C6E" w14:textId="77777777" w:rsidTr="008E0250">
              <w:trPr>
                <w:trHeight w:val="330"/>
                <w:jc w:val="center"/>
              </w:trPr>
              <w:tc>
                <w:tcPr>
                  <w:tcW w:w="2034" w:type="dxa"/>
                  <w:vMerge/>
                  <w:vAlign w:val="center"/>
                </w:tcPr>
                <w:p w14:paraId="5D53B509" w14:textId="77777777" w:rsidR="00692E71" w:rsidRPr="001E3185" w:rsidRDefault="00692E71" w:rsidP="008E0250">
                  <w:pPr>
                    <w:rPr>
                      <w:rFonts w:cs="Arial"/>
                      <w:color w:val="000000"/>
                      <w:lang w:eastAsia="fr-FR"/>
                    </w:rPr>
                  </w:pPr>
                </w:p>
              </w:tc>
              <w:tc>
                <w:tcPr>
                  <w:tcW w:w="954" w:type="dxa"/>
                  <w:vMerge/>
                  <w:vAlign w:val="center"/>
                </w:tcPr>
                <w:p w14:paraId="6F55129A" w14:textId="77777777" w:rsidR="00692E71" w:rsidRPr="001E3185" w:rsidRDefault="00692E71" w:rsidP="008E0250">
                  <w:pPr>
                    <w:rPr>
                      <w:rFonts w:cs="Arial"/>
                      <w:color w:val="000000"/>
                      <w:lang w:eastAsia="fr-FR"/>
                    </w:rPr>
                  </w:pPr>
                </w:p>
              </w:tc>
              <w:tc>
                <w:tcPr>
                  <w:tcW w:w="6317" w:type="dxa"/>
                  <w:gridSpan w:val="5"/>
                  <w:vAlign w:val="center"/>
                </w:tcPr>
                <w:p w14:paraId="2DB79336" w14:textId="77777777" w:rsidR="00692E71" w:rsidRPr="001E3185" w:rsidRDefault="00692E71" w:rsidP="008E0250">
                  <w:pPr>
                    <w:jc w:val="center"/>
                    <w:rPr>
                      <w:rFonts w:cs="Arial"/>
                    </w:rPr>
                  </w:pPr>
                  <w:r w:rsidRPr="001E3185">
                    <w:rPr>
                      <w:rFonts w:cs="Arial"/>
                    </w:rPr>
                    <w:t>04/12/1901</w:t>
                  </w:r>
                </w:p>
              </w:tc>
            </w:tr>
            <w:tr w:rsidR="00692E71" w:rsidRPr="001E3185" w14:paraId="5C63AEA1" w14:textId="77777777" w:rsidTr="008E0250">
              <w:trPr>
                <w:trHeight w:val="330"/>
                <w:jc w:val="center"/>
              </w:trPr>
              <w:tc>
                <w:tcPr>
                  <w:tcW w:w="9305" w:type="dxa"/>
                  <w:gridSpan w:val="7"/>
                  <w:shd w:val="clear" w:color="auto" w:fill="DBE5F1" w:themeFill="accent1" w:themeFillTint="33"/>
                  <w:vAlign w:val="center"/>
                </w:tcPr>
                <w:p w14:paraId="22F6428C" w14:textId="77777777" w:rsidR="00692E71" w:rsidRPr="001E3185" w:rsidRDefault="00692E71" w:rsidP="008E0250">
                  <w:pPr>
                    <w:rPr>
                      <w:rFonts w:cs="Arial"/>
                      <w:b/>
                      <w:bCs/>
                      <w:color w:val="4F6228"/>
                      <w:lang w:eastAsia="fr-FR"/>
                    </w:rPr>
                  </w:pPr>
                  <w:r w:rsidRPr="001E3185">
                    <w:rPr>
                      <w:rFonts w:cs="Arial"/>
                      <w:b/>
                      <w:bCs/>
                      <w:color w:val="4F6228"/>
                      <w:lang w:eastAsia="fr-FR"/>
                    </w:rPr>
                    <w:t>Crops Application</w:t>
                  </w:r>
                </w:p>
              </w:tc>
            </w:tr>
            <w:tr w:rsidR="00692E71" w:rsidRPr="001E3185" w14:paraId="18F4E1C7" w14:textId="77777777" w:rsidTr="008E0250">
              <w:trPr>
                <w:trHeight w:val="330"/>
                <w:jc w:val="center"/>
              </w:trPr>
              <w:tc>
                <w:tcPr>
                  <w:tcW w:w="2034" w:type="dxa"/>
                  <w:vAlign w:val="center"/>
                  <w:hideMark/>
                </w:tcPr>
                <w:p w14:paraId="772F320C" w14:textId="77777777" w:rsidR="00692E71" w:rsidRPr="001E3185" w:rsidRDefault="00692E71" w:rsidP="008E0250">
                  <w:pPr>
                    <w:rPr>
                      <w:rFonts w:cs="Arial"/>
                      <w:color w:val="000000"/>
                      <w:lang w:eastAsia="fr-FR"/>
                    </w:rPr>
                  </w:pPr>
                  <w:r w:rsidRPr="001E3185">
                    <w:rPr>
                      <w:rFonts w:cs="Arial"/>
                      <w:color w:val="000000"/>
                      <w:lang w:eastAsia="fr-FR"/>
                    </w:rPr>
                    <w:t>Crop(s)</w:t>
                  </w:r>
                </w:p>
              </w:tc>
              <w:tc>
                <w:tcPr>
                  <w:tcW w:w="954" w:type="dxa"/>
                  <w:vAlign w:val="center"/>
                  <w:hideMark/>
                </w:tcPr>
                <w:p w14:paraId="689FF536" w14:textId="77777777" w:rsidR="00692E71" w:rsidRPr="001E3185" w:rsidRDefault="00692E71" w:rsidP="008E0250">
                  <w:pPr>
                    <w:jc w:val="center"/>
                    <w:rPr>
                      <w:rFonts w:cs="Arial"/>
                      <w:color w:val="000000"/>
                      <w:lang w:eastAsia="fr-FR"/>
                    </w:rPr>
                  </w:pPr>
                  <w:r w:rsidRPr="001E3185">
                    <w:rPr>
                      <w:rFonts w:cs="Arial"/>
                      <w:color w:val="000000"/>
                      <w:lang w:eastAsia="fr-FR"/>
                    </w:rPr>
                    <w:t>-</w:t>
                  </w:r>
                </w:p>
              </w:tc>
              <w:tc>
                <w:tcPr>
                  <w:tcW w:w="6317" w:type="dxa"/>
                  <w:gridSpan w:val="5"/>
                  <w:vAlign w:val="center"/>
                </w:tcPr>
                <w:p w14:paraId="5B8F0663" w14:textId="77777777" w:rsidR="00692E71" w:rsidRPr="001E3185" w:rsidRDefault="00692E71" w:rsidP="008E0250">
                  <w:pPr>
                    <w:jc w:val="center"/>
                    <w:rPr>
                      <w:rFonts w:cs="Arial"/>
                      <w:color w:val="000000"/>
                      <w:lang w:eastAsia="fr-FR"/>
                    </w:rPr>
                  </w:pPr>
                  <w:r w:rsidRPr="001E3185">
                    <w:rPr>
                      <w:rFonts w:cs="Arial"/>
                      <w:color w:val="000000"/>
                      <w:lang w:eastAsia="fr-FR"/>
                    </w:rPr>
                    <w:t>Grassland</w:t>
                  </w:r>
                </w:p>
              </w:tc>
            </w:tr>
            <w:tr w:rsidR="00692E71" w:rsidRPr="001E3185" w14:paraId="47D51B5F" w14:textId="77777777" w:rsidTr="008E0250">
              <w:trPr>
                <w:trHeight w:val="283"/>
                <w:jc w:val="center"/>
              </w:trPr>
              <w:tc>
                <w:tcPr>
                  <w:tcW w:w="2988" w:type="dxa"/>
                  <w:gridSpan w:val="2"/>
                  <w:vMerge w:val="restart"/>
                  <w:vAlign w:val="center"/>
                  <w:hideMark/>
                </w:tcPr>
                <w:p w14:paraId="058652A8" w14:textId="77777777" w:rsidR="00692E71" w:rsidRPr="001E3185" w:rsidRDefault="00692E71" w:rsidP="008E0250">
                  <w:pPr>
                    <w:rPr>
                      <w:rFonts w:cs="Arial"/>
                      <w:color w:val="000000"/>
                      <w:lang w:eastAsia="fr-FR"/>
                    </w:rPr>
                  </w:pPr>
                  <w:r w:rsidRPr="001E3185">
                    <w:rPr>
                      <w:rFonts w:cs="Arial"/>
                      <w:color w:val="000000"/>
                      <w:lang w:eastAsia="fr-FR"/>
                    </w:rPr>
                    <w:t>Selected Locations</w:t>
                  </w:r>
                </w:p>
              </w:tc>
              <w:tc>
                <w:tcPr>
                  <w:tcW w:w="6317" w:type="dxa"/>
                  <w:gridSpan w:val="5"/>
                  <w:vAlign w:val="center"/>
                </w:tcPr>
                <w:p w14:paraId="0D1DB5D3" w14:textId="77777777" w:rsidR="00692E71" w:rsidRPr="001E3185" w:rsidRDefault="00692E71" w:rsidP="008E0250">
                  <w:pPr>
                    <w:jc w:val="center"/>
                    <w:rPr>
                      <w:rFonts w:cs="Arial"/>
                      <w:color w:val="000000"/>
                      <w:lang w:eastAsia="fr-FR"/>
                    </w:rPr>
                  </w:pPr>
                  <w:r w:rsidRPr="001E3185">
                    <w:rPr>
                      <w:rFonts w:cs="Arial"/>
                      <w:color w:val="000000"/>
                      <w:lang w:eastAsia="fr-FR"/>
                    </w:rPr>
                    <w:t>CHATEAUDUN</w:t>
                  </w:r>
                </w:p>
              </w:tc>
            </w:tr>
            <w:tr w:rsidR="00692E71" w:rsidRPr="001E3185" w14:paraId="6F45D98C" w14:textId="77777777" w:rsidTr="008E0250">
              <w:trPr>
                <w:trHeight w:val="283"/>
                <w:jc w:val="center"/>
              </w:trPr>
              <w:tc>
                <w:tcPr>
                  <w:tcW w:w="2988" w:type="dxa"/>
                  <w:gridSpan w:val="2"/>
                  <w:vMerge/>
                  <w:vAlign w:val="center"/>
                  <w:hideMark/>
                </w:tcPr>
                <w:p w14:paraId="5587DC6F" w14:textId="77777777" w:rsidR="00692E71" w:rsidRPr="001E3185" w:rsidRDefault="00692E71" w:rsidP="008E0250">
                  <w:pPr>
                    <w:rPr>
                      <w:rFonts w:cs="Arial"/>
                      <w:color w:val="000000"/>
                      <w:lang w:eastAsia="fr-FR"/>
                    </w:rPr>
                  </w:pPr>
                </w:p>
              </w:tc>
              <w:tc>
                <w:tcPr>
                  <w:tcW w:w="6317" w:type="dxa"/>
                  <w:gridSpan w:val="5"/>
                  <w:vAlign w:val="center"/>
                </w:tcPr>
                <w:p w14:paraId="58206EC1" w14:textId="77777777" w:rsidR="00692E71" w:rsidRPr="001E3185" w:rsidRDefault="00692E71" w:rsidP="008E0250">
                  <w:pPr>
                    <w:jc w:val="center"/>
                    <w:rPr>
                      <w:rFonts w:cs="Arial"/>
                      <w:color w:val="000000"/>
                      <w:lang w:eastAsia="fr-FR"/>
                    </w:rPr>
                  </w:pPr>
                  <w:r w:rsidRPr="001E3185">
                    <w:rPr>
                      <w:rFonts w:cs="Arial"/>
                      <w:color w:val="000000"/>
                      <w:lang w:eastAsia="fr-FR"/>
                    </w:rPr>
                    <w:t>HAMBURG</w:t>
                  </w:r>
                </w:p>
              </w:tc>
            </w:tr>
            <w:tr w:rsidR="00692E71" w:rsidRPr="001E3185" w14:paraId="6E3F2754" w14:textId="77777777" w:rsidTr="008E0250">
              <w:trPr>
                <w:trHeight w:val="283"/>
                <w:jc w:val="center"/>
              </w:trPr>
              <w:tc>
                <w:tcPr>
                  <w:tcW w:w="2988" w:type="dxa"/>
                  <w:gridSpan w:val="2"/>
                  <w:vMerge/>
                  <w:vAlign w:val="center"/>
                  <w:hideMark/>
                </w:tcPr>
                <w:p w14:paraId="65B7BE3A" w14:textId="77777777" w:rsidR="00692E71" w:rsidRPr="001E3185" w:rsidRDefault="00692E71" w:rsidP="008E0250">
                  <w:pPr>
                    <w:rPr>
                      <w:rFonts w:cs="Arial"/>
                      <w:color w:val="000000"/>
                      <w:lang w:eastAsia="fr-FR"/>
                    </w:rPr>
                  </w:pPr>
                </w:p>
              </w:tc>
              <w:tc>
                <w:tcPr>
                  <w:tcW w:w="6317" w:type="dxa"/>
                  <w:gridSpan w:val="5"/>
                  <w:vAlign w:val="center"/>
                </w:tcPr>
                <w:p w14:paraId="5509A656" w14:textId="77777777" w:rsidR="00692E71" w:rsidRPr="001E3185" w:rsidRDefault="00692E71" w:rsidP="008E0250">
                  <w:pPr>
                    <w:jc w:val="center"/>
                    <w:rPr>
                      <w:rFonts w:cs="Arial"/>
                      <w:color w:val="000000"/>
                      <w:lang w:eastAsia="fr-FR"/>
                    </w:rPr>
                  </w:pPr>
                  <w:r w:rsidRPr="001E3185">
                    <w:rPr>
                      <w:rFonts w:cs="Arial"/>
                      <w:color w:val="000000"/>
                      <w:lang w:eastAsia="fr-FR"/>
                    </w:rPr>
                    <w:t>JOIKIONEN</w:t>
                  </w:r>
                </w:p>
              </w:tc>
            </w:tr>
            <w:tr w:rsidR="00692E71" w:rsidRPr="001E3185" w14:paraId="37C4D753" w14:textId="77777777" w:rsidTr="008E0250">
              <w:trPr>
                <w:trHeight w:val="283"/>
                <w:jc w:val="center"/>
              </w:trPr>
              <w:tc>
                <w:tcPr>
                  <w:tcW w:w="2988" w:type="dxa"/>
                  <w:gridSpan w:val="2"/>
                  <w:vMerge/>
                  <w:vAlign w:val="center"/>
                  <w:hideMark/>
                </w:tcPr>
                <w:p w14:paraId="07D4A58C" w14:textId="77777777" w:rsidR="00692E71" w:rsidRPr="001E3185" w:rsidRDefault="00692E71" w:rsidP="008E0250">
                  <w:pPr>
                    <w:rPr>
                      <w:rFonts w:cs="Arial"/>
                      <w:color w:val="000000"/>
                      <w:lang w:eastAsia="fr-FR"/>
                    </w:rPr>
                  </w:pPr>
                </w:p>
              </w:tc>
              <w:tc>
                <w:tcPr>
                  <w:tcW w:w="6317" w:type="dxa"/>
                  <w:gridSpan w:val="5"/>
                  <w:vAlign w:val="center"/>
                </w:tcPr>
                <w:p w14:paraId="03DFB239" w14:textId="77777777" w:rsidR="00692E71" w:rsidRPr="001E3185" w:rsidRDefault="00692E71" w:rsidP="008E0250">
                  <w:pPr>
                    <w:jc w:val="center"/>
                    <w:rPr>
                      <w:rFonts w:cs="Arial"/>
                      <w:color w:val="000000"/>
                      <w:lang w:eastAsia="fr-FR"/>
                    </w:rPr>
                  </w:pPr>
                  <w:r w:rsidRPr="001E3185">
                    <w:rPr>
                      <w:rFonts w:cs="Arial"/>
                      <w:color w:val="000000"/>
                      <w:lang w:eastAsia="fr-FR"/>
                    </w:rPr>
                    <w:t>KREMSMUENSTER</w:t>
                  </w:r>
                </w:p>
              </w:tc>
            </w:tr>
            <w:tr w:rsidR="00692E71" w:rsidRPr="001E3185" w14:paraId="6F14FEE5" w14:textId="77777777" w:rsidTr="008E0250">
              <w:trPr>
                <w:trHeight w:val="283"/>
                <w:jc w:val="center"/>
              </w:trPr>
              <w:tc>
                <w:tcPr>
                  <w:tcW w:w="2988" w:type="dxa"/>
                  <w:gridSpan w:val="2"/>
                  <w:vMerge/>
                  <w:vAlign w:val="center"/>
                  <w:hideMark/>
                </w:tcPr>
                <w:p w14:paraId="158561D9" w14:textId="77777777" w:rsidR="00692E71" w:rsidRPr="001E3185" w:rsidRDefault="00692E71" w:rsidP="008E0250">
                  <w:pPr>
                    <w:rPr>
                      <w:rFonts w:cs="Arial"/>
                      <w:color w:val="000000"/>
                      <w:lang w:eastAsia="fr-FR"/>
                    </w:rPr>
                  </w:pPr>
                </w:p>
              </w:tc>
              <w:tc>
                <w:tcPr>
                  <w:tcW w:w="6317" w:type="dxa"/>
                  <w:gridSpan w:val="5"/>
                  <w:vAlign w:val="center"/>
                </w:tcPr>
                <w:p w14:paraId="39077B61" w14:textId="77777777" w:rsidR="00692E71" w:rsidRPr="001E3185" w:rsidRDefault="00692E71" w:rsidP="008E0250">
                  <w:pPr>
                    <w:jc w:val="center"/>
                    <w:rPr>
                      <w:rFonts w:cs="Arial"/>
                      <w:color w:val="000000"/>
                      <w:lang w:eastAsia="fr-FR"/>
                    </w:rPr>
                  </w:pPr>
                  <w:r w:rsidRPr="001E3185">
                    <w:rPr>
                      <w:rFonts w:cs="Arial"/>
                      <w:color w:val="000000"/>
                      <w:lang w:eastAsia="fr-FR"/>
                    </w:rPr>
                    <w:t>OKEHAMPTON</w:t>
                  </w:r>
                </w:p>
              </w:tc>
            </w:tr>
            <w:tr w:rsidR="00692E71" w:rsidRPr="001E3185" w14:paraId="01E7C1D4" w14:textId="77777777" w:rsidTr="008E0250">
              <w:trPr>
                <w:trHeight w:val="283"/>
                <w:jc w:val="center"/>
              </w:trPr>
              <w:tc>
                <w:tcPr>
                  <w:tcW w:w="2988" w:type="dxa"/>
                  <w:gridSpan w:val="2"/>
                  <w:vMerge/>
                  <w:vAlign w:val="center"/>
                  <w:hideMark/>
                </w:tcPr>
                <w:p w14:paraId="13837C0C" w14:textId="77777777" w:rsidR="00692E71" w:rsidRPr="001E3185" w:rsidRDefault="00692E71" w:rsidP="008E0250">
                  <w:pPr>
                    <w:rPr>
                      <w:rFonts w:cs="Arial"/>
                      <w:color w:val="000000"/>
                      <w:lang w:eastAsia="fr-FR"/>
                    </w:rPr>
                  </w:pPr>
                </w:p>
              </w:tc>
              <w:tc>
                <w:tcPr>
                  <w:tcW w:w="6317" w:type="dxa"/>
                  <w:gridSpan w:val="5"/>
                  <w:vAlign w:val="center"/>
                </w:tcPr>
                <w:p w14:paraId="363A9EB8" w14:textId="77777777" w:rsidR="00692E71" w:rsidRPr="001E3185" w:rsidRDefault="00692E71" w:rsidP="008E0250">
                  <w:pPr>
                    <w:jc w:val="center"/>
                    <w:rPr>
                      <w:rFonts w:cs="Arial"/>
                      <w:color w:val="000000"/>
                      <w:lang w:eastAsia="fr-FR"/>
                    </w:rPr>
                  </w:pPr>
                  <w:r w:rsidRPr="001E3185">
                    <w:rPr>
                      <w:rFonts w:cs="Arial"/>
                      <w:color w:val="000000"/>
                      <w:lang w:eastAsia="fr-FR"/>
                    </w:rPr>
                    <w:t>PIACENZA</w:t>
                  </w:r>
                </w:p>
              </w:tc>
            </w:tr>
            <w:tr w:rsidR="00692E71" w:rsidRPr="001E3185" w14:paraId="7077AA65" w14:textId="77777777" w:rsidTr="008E0250">
              <w:trPr>
                <w:trHeight w:val="283"/>
                <w:jc w:val="center"/>
              </w:trPr>
              <w:tc>
                <w:tcPr>
                  <w:tcW w:w="2988" w:type="dxa"/>
                  <w:gridSpan w:val="2"/>
                  <w:vMerge/>
                  <w:vAlign w:val="center"/>
                  <w:hideMark/>
                </w:tcPr>
                <w:p w14:paraId="33039258" w14:textId="77777777" w:rsidR="00692E71" w:rsidRPr="001E3185" w:rsidRDefault="00692E71" w:rsidP="008E0250">
                  <w:pPr>
                    <w:rPr>
                      <w:rFonts w:cs="Arial"/>
                      <w:color w:val="000000"/>
                      <w:lang w:eastAsia="fr-FR"/>
                    </w:rPr>
                  </w:pPr>
                </w:p>
              </w:tc>
              <w:tc>
                <w:tcPr>
                  <w:tcW w:w="6317" w:type="dxa"/>
                  <w:gridSpan w:val="5"/>
                  <w:vAlign w:val="center"/>
                </w:tcPr>
                <w:p w14:paraId="2B1219E2" w14:textId="77777777" w:rsidR="00692E71" w:rsidRPr="001E3185" w:rsidRDefault="00692E71" w:rsidP="008E0250">
                  <w:pPr>
                    <w:jc w:val="center"/>
                    <w:rPr>
                      <w:rFonts w:cs="Arial"/>
                      <w:color w:val="000000"/>
                      <w:lang w:eastAsia="fr-FR"/>
                    </w:rPr>
                  </w:pPr>
                  <w:r w:rsidRPr="001E3185">
                    <w:rPr>
                      <w:rFonts w:cs="Arial"/>
                      <w:color w:val="000000"/>
                      <w:lang w:eastAsia="fr-FR"/>
                    </w:rPr>
                    <w:t>PORTO</w:t>
                  </w:r>
                </w:p>
              </w:tc>
            </w:tr>
            <w:tr w:rsidR="00692E71" w:rsidRPr="001E3185" w14:paraId="66D9F6B3" w14:textId="77777777" w:rsidTr="008E0250">
              <w:trPr>
                <w:trHeight w:val="283"/>
                <w:jc w:val="center"/>
              </w:trPr>
              <w:tc>
                <w:tcPr>
                  <w:tcW w:w="2988" w:type="dxa"/>
                  <w:gridSpan w:val="2"/>
                  <w:vMerge/>
                  <w:vAlign w:val="center"/>
                  <w:hideMark/>
                </w:tcPr>
                <w:p w14:paraId="39D0E6D8" w14:textId="77777777" w:rsidR="00692E71" w:rsidRPr="001E3185" w:rsidRDefault="00692E71" w:rsidP="008E0250">
                  <w:pPr>
                    <w:rPr>
                      <w:rFonts w:cs="Arial"/>
                      <w:color w:val="000000"/>
                      <w:lang w:eastAsia="fr-FR"/>
                    </w:rPr>
                  </w:pPr>
                </w:p>
              </w:tc>
              <w:tc>
                <w:tcPr>
                  <w:tcW w:w="6317" w:type="dxa"/>
                  <w:gridSpan w:val="5"/>
                  <w:vAlign w:val="center"/>
                </w:tcPr>
                <w:p w14:paraId="1E34B394" w14:textId="77777777" w:rsidR="00692E71" w:rsidRPr="001E3185" w:rsidRDefault="00692E71" w:rsidP="008E0250">
                  <w:pPr>
                    <w:jc w:val="center"/>
                    <w:rPr>
                      <w:rFonts w:cs="Arial"/>
                      <w:color w:val="000000"/>
                      <w:lang w:eastAsia="fr-FR"/>
                    </w:rPr>
                  </w:pPr>
                  <w:r w:rsidRPr="001E3185">
                    <w:rPr>
                      <w:rFonts w:cs="Arial"/>
                      <w:color w:val="000000"/>
                      <w:lang w:eastAsia="fr-FR"/>
                    </w:rPr>
                    <w:t>SEVILLA</w:t>
                  </w:r>
                </w:p>
              </w:tc>
            </w:tr>
            <w:tr w:rsidR="00692E71" w:rsidRPr="001E3185" w14:paraId="6581ABF1" w14:textId="77777777" w:rsidTr="008E0250">
              <w:trPr>
                <w:trHeight w:val="283"/>
                <w:jc w:val="center"/>
              </w:trPr>
              <w:tc>
                <w:tcPr>
                  <w:tcW w:w="2988" w:type="dxa"/>
                  <w:gridSpan w:val="2"/>
                  <w:vMerge/>
                  <w:vAlign w:val="center"/>
                  <w:hideMark/>
                </w:tcPr>
                <w:p w14:paraId="52DA2B3C" w14:textId="77777777" w:rsidR="00692E71" w:rsidRPr="001E3185" w:rsidRDefault="00692E71" w:rsidP="008E0250">
                  <w:pPr>
                    <w:rPr>
                      <w:rFonts w:cs="Arial"/>
                      <w:color w:val="000000"/>
                      <w:lang w:eastAsia="fr-FR"/>
                    </w:rPr>
                  </w:pPr>
                </w:p>
              </w:tc>
              <w:tc>
                <w:tcPr>
                  <w:tcW w:w="6317" w:type="dxa"/>
                  <w:gridSpan w:val="5"/>
                  <w:vAlign w:val="center"/>
                </w:tcPr>
                <w:p w14:paraId="16B98074" w14:textId="77777777" w:rsidR="00692E71" w:rsidRPr="001E3185" w:rsidRDefault="00692E71" w:rsidP="008E0250">
                  <w:pPr>
                    <w:jc w:val="center"/>
                    <w:rPr>
                      <w:rFonts w:cs="Arial"/>
                      <w:color w:val="000000"/>
                      <w:lang w:eastAsia="fr-FR"/>
                    </w:rPr>
                  </w:pPr>
                  <w:r w:rsidRPr="001E3185">
                    <w:rPr>
                      <w:rFonts w:cs="Arial"/>
                      <w:color w:val="000000"/>
                      <w:lang w:eastAsia="fr-FR"/>
                    </w:rPr>
                    <w:t>THIVA</w:t>
                  </w:r>
                </w:p>
              </w:tc>
            </w:tr>
          </w:tbl>
          <w:p w14:paraId="3AAE3988" w14:textId="77777777" w:rsidR="00692E71" w:rsidRPr="001E3185" w:rsidRDefault="00692E71" w:rsidP="008E0250">
            <w:pPr>
              <w:autoSpaceDE w:val="0"/>
              <w:autoSpaceDN w:val="0"/>
              <w:ind w:left="459"/>
              <w:rPr>
                <w:rFonts w:cs="Arial"/>
              </w:rPr>
            </w:pPr>
            <w:r w:rsidRPr="001E3185">
              <w:rPr>
                <w:rFonts w:cs="Arial"/>
              </w:rPr>
              <w:t>n.r.: not relevant</w:t>
            </w:r>
          </w:p>
          <w:p w14:paraId="48E1EF59" w14:textId="77777777" w:rsidR="00692E71" w:rsidRPr="001E3185" w:rsidRDefault="00692E71" w:rsidP="008E0250">
            <w:pPr>
              <w:autoSpaceDE w:val="0"/>
              <w:autoSpaceDN w:val="0"/>
              <w:rPr>
                <w:rFonts w:cs="Arial"/>
              </w:rPr>
            </w:pPr>
          </w:p>
          <w:p w14:paraId="1EA7F41D" w14:textId="77777777" w:rsidR="00692E71" w:rsidRPr="001E3185" w:rsidRDefault="00692E71" w:rsidP="008E0250">
            <w:pPr>
              <w:autoSpaceDE w:val="0"/>
              <w:autoSpaceDN w:val="0"/>
              <w:rPr>
                <w:rFonts w:cs="Arial"/>
              </w:rPr>
            </w:pPr>
            <w:r w:rsidRPr="001E3185">
              <w:rPr>
                <w:rFonts w:cs="Arial"/>
              </w:rPr>
              <w:t>The results are listed in the table below.</w:t>
            </w:r>
          </w:p>
          <w:p w14:paraId="2C4CBAA7" w14:textId="77777777" w:rsidR="00692E71" w:rsidRPr="001E3185" w:rsidRDefault="00692E71" w:rsidP="008E0250">
            <w:pPr>
              <w:autoSpaceDE w:val="0"/>
              <w:autoSpaceDN w:val="0"/>
              <w:rPr>
                <w:rFonts w:cs="Arial"/>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591"/>
              <w:gridCol w:w="1591"/>
              <w:gridCol w:w="1532"/>
              <w:gridCol w:w="1537"/>
              <w:gridCol w:w="1508"/>
            </w:tblGrid>
            <w:tr w:rsidR="00692E71" w:rsidRPr="001E3185" w14:paraId="795E79A5" w14:textId="77777777" w:rsidTr="008E0250">
              <w:tc>
                <w:tcPr>
                  <w:tcW w:w="977" w:type="pct"/>
                  <w:shd w:val="clear" w:color="auto" w:fill="auto"/>
                  <w:vAlign w:val="center"/>
                </w:tcPr>
                <w:p w14:paraId="16A16266" w14:textId="77777777" w:rsidR="00692E71" w:rsidRPr="001E3185" w:rsidRDefault="00692E71" w:rsidP="008E0250">
                  <w:pPr>
                    <w:autoSpaceDE w:val="0"/>
                    <w:autoSpaceDN w:val="0"/>
                    <w:jc w:val="center"/>
                    <w:rPr>
                      <w:rFonts w:cs="Arial"/>
                      <w:b/>
                    </w:rPr>
                  </w:pPr>
                  <w:r w:rsidRPr="001E3185">
                    <w:rPr>
                      <w:rFonts w:cs="Arial"/>
                      <w:b/>
                    </w:rPr>
                    <w:t>Scenario</w:t>
                  </w:r>
                </w:p>
              </w:tc>
              <w:tc>
                <w:tcPr>
                  <w:tcW w:w="825" w:type="pct"/>
                  <w:shd w:val="clear" w:color="auto" w:fill="auto"/>
                  <w:vAlign w:val="center"/>
                </w:tcPr>
                <w:p w14:paraId="4848B2B4" w14:textId="77777777" w:rsidR="00692E71" w:rsidRPr="001E3185" w:rsidRDefault="00692E71" w:rsidP="008E0250">
                  <w:pPr>
                    <w:autoSpaceDE w:val="0"/>
                    <w:autoSpaceDN w:val="0"/>
                    <w:jc w:val="center"/>
                    <w:rPr>
                      <w:rFonts w:cs="Arial"/>
                      <w:b/>
                    </w:rPr>
                  </w:pPr>
                  <w:r w:rsidRPr="001E3185">
                    <w:rPr>
                      <w:rFonts w:cs="Arial"/>
                      <w:b/>
                    </w:rPr>
                    <w:t>Tebuconazole [µg.L</w:t>
                  </w:r>
                  <w:r w:rsidRPr="001E3185">
                    <w:rPr>
                      <w:rFonts w:cs="Arial"/>
                      <w:b/>
                      <w:vertAlign w:val="superscript"/>
                    </w:rPr>
                    <w:t>-1</w:t>
                  </w:r>
                  <w:r w:rsidRPr="001E3185">
                    <w:rPr>
                      <w:rFonts w:cs="Arial"/>
                      <w:b/>
                    </w:rPr>
                    <w:t>]</w:t>
                  </w:r>
                </w:p>
              </w:tc>
              <w:tc>
                <w:tcPr>
                  <w:tcW w:w="825" w:type="pct"/>
                  <w:shd w:val="clear" w:color="auto" w:fill="auto"/>
                  <w:vAlign w:val="center"/>
                </w:tcPr>
                <w:p w14:paraId="27FC8074" w14:textId="77777777" w:rsidR="00692E71" w:rsidRPr="001E3185" w:rsidRDefault="00692E71" w:rsidP="008E0250">
                  <w:pPr>
                    <w:autoSpaceDE w:val="0"/>
                    <w:autoSpaceDN w:val="0"/>
                    <w:jc w:val="center"/>
                    <w:rPr>
                      <w:rFonts w:cs="Arial"/>
                      <w:b/>
                    </w:rPr>
                  </w:pPr>
                  <w:r w:rsidRPr="001E3185">
                    <w:rPr>
                      <w:rFonts w:cs="Arial"/>
                      <w:b/>
                    </w:rPr>
                    <w:t>Propiconazole [µg.L</w:t>
                  </w:r>
                  <w:r w:rsidRPr="001E3185">
                    <w:rPr>
                      <w:rFonts w:cs="Arial"/>
                      <w:b/>
                      <w:vertAlign w:val="superscript"/>
                    </w:rPr>
                    <w:t>-1</w:t>
                  </w:r>
                  <w:r w:rsidRPr="001E3185">
                    <w:rPr>
                      <w:rFonts w:cs="Arial"/>
                      <w:b/>
                    </w:rPr>
                    <w:t>]</w:t>
                  </w:r>
                </w:p>
              </w:tc>
              <w:tc>
                <w:tcPr>
                  <w:tcW w:w="794" w:type="pct"/>
                  <w:shd w:val="clear" w:color="auto" w:fill="auto"/>
                  <w:vAlign w:val="center"/>
                </w:tcPr>
                <w:p w14:paraId="1CD8AC8C" w14:textId="77777777" w:rsidR="00692E71" w:rsidRPr="001E3185" w:rsidRDefault="00692E71" w:rsidP="008E0250">
                  <w:pPr>
                    <w:autoSpaceDE w:val="0"/>
                    <w:autoSpaceDN w:val="0"/>
                    <w:jc w:val="center"/>
                    <w:rPr>
                      <w:rFonts w:cs="Arial"/>
                      <w:b/>
                    </w:rPr>
                  </w:pPr>
                  <w:r w:rsidRPr="001E3185">
                    <w:rPr>
                      <w:rFonts w:cs="Arial"/>
                      <w:b/>
                    </w:rPr>
                    <w:t xml:space="preserve">1,2,4-triazole </w:t>
                  </w:r>
                  <w:r w:rsidRPr="001E3185">
                    <w:rPr>
                      <w:rFonts w:cs="Arial"/>
                      <w:b/>
                      <w:vertAlign w:val="superscript"/>
                    </w:rPr>
                    <w:t>(</w:t>
                  </w:r>
                  <w:r w:rsidRPr="001E3185">
                    <w:rPr>
                      <w:rFonts w:cs="Arial"/>
                      <w:b/>
                    </w:rPr>
                    <w:t>*</w:t>
                  </w:r>
                  <w:r w:rsidRPr="001E3185">
                    <w:rPr>
                      <w:rFonts w:cs="Arial"/>
                      <w:b/>
                      <w:vertAlign w:val="superscript"/>
                    </w:rPr>
                    <w:t>)</w:t>
                  </w:r>
                  <w:r w:rsidRPr="001E3185">
                    <w:rPr>
                      <w:rFonts w:cs="Arial"/>
                      <w:b/>
                    </w:rPr>
                    <w:t xml:space="preserve"> [µg.L</w:t>
                  </w:r>
                  <w:r w:rsidRPr="001E3185">
                    <w:rPr>
                      <w:rFonts w:cs="Arial"/>
                      <w:b/>
                      <w:vertAlign w:val="superscript"/>
                    </w:rPr>
                    <w:t>-1</w:t>
                  </w:r>
                  <w:r w:rsidRPr="001E3185">
                    <w:rPr>
                      <w:rFonts w:cs="Arial"/>
                      <w:b/>
                    </w:rPr>
                    <w:t>]</w:t>
                  </w:r>
                </w:p>
              </w:tc>
              <w:tc>
                <w:tcPr>
                  <w:tcW w:w="797" w:type="pct"/>
                  <w:vAlign w:val="center"/>
                </w:tcPr>
                <w:p w14:paraId="3F60387F" w14:textId="77777777" w:rsidR="00692E71" w:rsidRPr="001E3185" w:rsidRDefault="00692E71" w:rsidP="008E0250">
                  <w:pPr>
                    <w:autoSpaceDE w:val="0"/>
                    <w:autoSpaceDN w:val="0"/>
                    <w:jc w:val="center"/>
                    <w:rPr>
                      <w:rFonts w:cs="Arial"/>
                      <w:b/>
                    </w:rPr>
                  </w:pPr>
                  <w:r w:rsidRPr="001E3185">
                    <w:rPr>
                      <w:rFonts w:cs="Arial"/>
                      <w:b/>
                    </w:rPr>
                    <w:t>IPBC</w:t>
                  </w:r>
                </w:p>
                <w:p w14:paraId="69643E78" w14:textId="77777777" w:rsidR="00692E71" w:rsidRPr="001E3185" w:rsidRDefault="00692E71" w:rsidP="008E0250">
                  <w:pPr>
                    <w:autoSpaceDE w:val="0"/>
                    <w:autoSpaceDN w:val="0"/>
                    <w:jc w:val="center"/>
                    <w:rPr>
                      <w:rFonts w:cs="Arial"/>
                      <w:b/>
                    </w:rPr>
                  </w:pPr>
                  <w:r w:rsidRPr="001E3185">
                    <w:rPr>
                      <w:rFonts w:cs="Arial"/>
                      <w:b/>
                    </w:rPr>
                    <w:t>[µg.L</w:t>
                  </w:r>
                  <w:r w:rsidRPr="001E3185">
                    <w:rPr>
                      <w:rFonts w:cs="Arial"/>
                      <w:b/>
                      <w:vertAlign w:val="superscript"/>
                    </w:rPr>
                    <w:t>-1</w:t>
                  </w:r>
                  <w:r w:rsidRPr="001E3185">
                    <w:rPr>
                      <w:rFonts w:cs="Arial"/>
                      <w:b/>
                    </w:rPr>
                    <w:t>]</w:t>
                  </w:r>
                </w:p>
              </w:tc>
              <w:tc>
                <w:tcPr>
                  <w:tcW w:w="783" w:type="pct"/>
                  <w:vAlign w:val="center"/>
                </w:tcPr>
                <w:p w14:paraId="45BD75BC" w14:textId="77777777" w:rsidR="00692E71" w:rsidRPr="001E3185" w:rsidRDefault="00692E71" w:rsidP="008E0250">
                  <w:pPr>
                    <w:autoSpaceDE w:val="0"/>
                    <w:autoSpaceDN w:val="0"/>
                    <w:jc w:val="center"/>
                    <w:rPr>
                      <w:rFonts w:cs="Arial"/>
                      <w:b/>
                    </w:rPr>
                  </w:pPr>
                  <w:r w:rsidRPr="001E3185">
                    <w:rPr>
                      <w:rFonts w:cs="Arial"/>
                      <w:b/>
                    </w:rPr>
                    <w:t>PBC</w:t>
                  </w:r>
                </w:p>
                <w:p w14:paraId="105A759B" w14:textId="77777777" w:rsidR="00692E71" w:rsidRPr="001E3185" w:rsidRDefault="00692E71" w:rsidP="008E0250">
                  <w:pPr>
                    <w:autoSpaceDE w:val="0"/>
                    <w:autoSpaceDN w:val="0"/>
                    <w:jc w:val="center"/>
                    <w:rPr>
                      <w:rFonts w:cs="Arial"/>
                      <w:b/>
                    </w:rPr>
                  </w:pPr>
                  <w:r w:rsidRPr="001E3185">
                    <w:rPr>
                      <w:rFonts w:cs="Arial"/>
                      <w:b/>
                    </w:rPr>
                    <w:t>[µg.L</w:t>
                  </w:r>
                  <w:r w:rsidRPr="001E3185">
                    <w:rPr>
                      <w:rFonts w:cs="Arial"/>
                      <w:b/>
                      <w:vertAlign w:val="superscript"/>
                    </w:rPr>
                    <w:t>-1</w:t>
                  </w:r>
                  <w:r w:rsidRPr="001E3185">
                    <w:rPr>
                      <w:rFonts w:cs="Arial"/>
                      <w:b/>
                    </w:rPr>
                    <w:t>]</w:t>
                  </w:r>
                </w:p>
              </w:tc>
            </w:tr>
            <w:tr w:rsidR="00692E71" w:rsidRPr="001E3185" w14:paraId="54A67FB9" w14:textId="77777777" w:rsidTr="008E0250">
              <w:tc>
                <w:tcPr>
                  <w:tcW w:w="977" w:type="pct"/>
                </w:tcPr>
                <w:p w14:paraId="386DB3F1" w14:textId="77777777" w:rsidR="00692E71" w:rsidRPr="001E3185" w:rsidRDefault="00692E71" w:rsidP="008E0250">
                  <w:pPr>
                    <w:rPr>
                      <w:rFonts w:cs="Arial"/>
                    </w:rPr>
                  </w:pPr>
                  <w:r w:rsidRPr="001E3185">
                    <w:rPr>
                      <w:rFonts w:cs="Arial"/>
                    </w:rPr>
                    <w:t>CHATEAUDUN</w:t>
                  </w:r>
                </w:p>
              </w:tc>
              <w:tc>
                <w:tcPr>
                  <w:tcW w:w="825" w:type="pct"/>
                  <w:vAlign w:val="center"/>
                </w:tcPr>
                <w:p w14:paraId="639CE7E9" w14:textId="77777777" w:rsidR="00692E71" w:rsidRPr="001E3185" w:rsidRDefault="00692E71" w:rsidP="008E0250">
                  <w:pPr>
                    <w:jc w:val="center"/>
                    <w:rPr>
                      <w:rFonts w:cs="Arial"/>
                    </w:rPr>
                  </w:pPr>
                  <w:r w:rsidRPr="001E3185">
                    <w:rPr>
                      <w:rFonts w:cs="Arial"/>
                    </w:rPr>
                    <w:t>&lt; 0.001</w:t>
                  </w:r>
                </w:p>
              </w:tc>
              <w:tc>
                <w:tcPr>
                  <w:tcW w:w="825" w:type="pct"/>
                  <w:vAlign w:val="center"/>
                </w:tcPr>
                <w:p w14:paraId="1579BACD" w14:textId="77777777" w:rsidR="00692E71" w:rsidRPr="001E3185" w:rsidRDefault="00692E71" w:rsidP="008E0250">
                  <w:pPr>
                    <w:jc w:val="center"/>
                    <w:rPr>
                      <w:rFonts w:cs="Arial"/>
                    </w:rPr>
                  </w:pPr>
                  <w:r w:rsidRPr="001E3185">
                    <w:rPr>
                      <w:rFonts w:cs="Arial"/>
                    </w:rPr>
                    <w:t>&lt; 0.001</w:t>
                  </w:r>
                </w:p>
              </w:tc>
              <w:tc>
                <w:tcPr>
                  <w:tcW w:w="794" w:type="pct"/>
                </w:tcPr>
                <w:p w14:paraId="7A000630" w14:textId="77777777" w:rsidR="00692E71" w:rsidRPr="001E3185" w:rsidRDefault="00692E71" w:rsidP="008E0250">
                  <w:pPr>
                    <w:jc w:val="center"/>
                    <w:rPr>
                      <w:rFonts w:cs="Arial"/>
                    </w:rPr>
                  </w:pPr>
                  <w:r w:rsidRPr="001E3185">
                    <w:rPr>
                      <w:rFonts w:cs="Arial"/>
                    </w:rPr>
                    <w:t>0.02</w:t>
                  </w:r>
                </w:p>
              </w:tc>
              <w:tc>
                <w:tcPr>
                  <w:tcW w:w="797" w:type="pct"/>
                  <w:vAlign w:val="center"/>
                </w:tcPr>
                <w:p w14:paraId="6DFA56B9" w14:textId="77777777" w:rsidR="00692E71" w:rsidRPr="001E3185" w:rsidRDefault="00692E71" w:rsidP="008E0250">
                  <w:pPr>
                    <w:jc w:val="center"/>
                    <w:rPr>
                      <w:rFonts w:cs="Arial"/>
                    </w:rPr>
                  </w:pPr>
                  <w:r w:rsidRPr="001E3185">
                    <w:rPr>
                      <w:rFonts w:cs="Arial"/>
                    </w:rPr>
                    <w:t>&lt; 0.001</w:t>
                  </w:r>
                </w:p>
              </w:tc>
              <w:tc>
                <w:tcPr>
                  <w:tcW w:w="783" w:type="pct"/>
                  <w:vAlign w:val="center"/>
                </w:tcPr>
                <w:p w14:paraId="37DDD7A4" w14:textId="77777777" w:rsidR="00692E71" w:rsidRPr="001E3185" w:rsidRDefault="00692E71" w:rsidP="008E0250">
                  <w:pPr>
                    <w:jc w:val="center"/>
                    <w:rPr>
                      <w:rFonts w:cs="Arial"/>
                    </w:rPr>
                  </w:pPr>
                  <w:r w:rsidRPr="001E3185">
                    <w:rPr>
                      <w:rFonts w:cs="Arial"/>
                    </w:rPr>
                    <w:t>&lt; 0.001</w:t>
                  </w:r>
                </w:p>
              </w:tc>
            </w:tr>
            <w:tr w:rsidR="00692E71" w:rsidRPr="001E3185" w14:paraId="0518081B" w14:textId="77777777" w:rsidTr="008E0250">
              <w:tc>
                <w:tcPr>
                  <w:tcW w:w="977" w:type="pct"/>
                </w:tcPr>
                <w:p w14:paraId="127ED18C" w14:textId="77777777" w:rsidR="00692E71" w:rsidRPr="001E3185" w:rsidRDefault="00692E71" w:rsidP="008E0250">
                  <w:pPr>
                    <w:autoSpaceDE w:val="0"/>
                    <w:autoSpaceDN w:val="0"/>
                    <w:rPr>
                      <w:rFonts w:cs="Arial"/>
                    </w:rPr>
                  </w:pPr>
                  <w:r w:rsidRPr="001E3185">
                    <w:rPr>
                      <w:rFonts w:cs="Arial"/>
                    </w:rPr>
                    <w:t>HAMBURG</w:t>
                  </w:r>
                </w:p>
              </w:tc>
              <w:tc>
                <w:tcPr>
                  <w:tcW w:w="825" w:type="pct"/>
                  <w:vAlign w:val="center"/>
                </w:tcPr>
                <w:p w14:paraId="2639AC92"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0D9E262C"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072B2441" w14:textId="77777777" w:rsidR="00692E71" w:rsidRPr="001E3185" w:rsidRDefault="00692E71" w:rsidP="008E0250">
                  <w:pPr>
                    <w:jc w:val="center"/>
                    <w:rPr>
                      <w:rFonts w:cs="Arial"/>
                    </w:rPr>
                  </w:pPr>
                  <w:r w:rsidRPr="001E3185">
                    <w:rPr>
                      <w:rFonts w:cs="Arial"/>
                    </w:rPr>
                    <w:t>0.04</w:t>
                  </w:r>
                </w:p>
              </w:tc>
              <w:tc>
                <w:tcPr>
                  <w:tcW w:w="797" w:type="pct"/>
                  <w:vAlign w:val="center"/>
                </w:tcPr>
                <w:p w14:paraId="1D1A82EB"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1D1D38C8" w14:textId="77777777" w:rsidR="00692E71" w:rsidRPr="001E3185" w:rsidRDefault="00692E71" w:rsidP="008E0250">
                  <w:pPr>
                    <w:autoSpaceDE w:val="0"/>
                    <w:autoSpaceDN w:val="0"/>
                    <w:jc w:val="center"/>
                    <w:rPr>
                      <w:rFonts w:cs="Arial"/>
                    </w:rPr>
                  </w:pPr>
                  <w:r w:rsidRPr="001E3185">
                    <w:rPr>
                      <w:rFonts w:cs="Arial"/>
                    </w:rPr>
                    <w:t>&lt; 0.001</w:t>
                  </w:r>
                </w:p>
              </w:tc>
            </w:tr>
            <w:tr w:rsidR="00692E71" w:rsidRPr="001E3185" w14:paraId="3B6DCF1F" w14:textId="77777777" w:rsidTr="008E0250">
              <w:tc>
                <w:tcPr>
                  <w:tcW w:w="977" w:type="pct"/>
                </w:tcPr>
                <w:p w14:paraId="05FBB72C" w14:textId="77777777" w:rsidR="00692E71" w:rsidRPr="001E3185" w:rsidRDefault="00692E71" w:rsidP="008E0250">
                  <w:pPr>
                    <w:autoSpaceDE w:val="0"/>
                    <w:autoSpaceDN w:val="0"/>
                    <w:rPr>
                      <w:rFonts w:cs="Arial"/>
                    </w:rPr>
                  </w:pPr>
                  <w:r w:rsidRPr="001E3185">
                    <w:rPr>
                      <w:rFonts w:cs="Arial"/>
                    </w:rPr>
                    <w:t>JOIKIONEN</w:t>
                  </w:r>
                </w:p>
              </w:tc>
              <w:tc>
                <w:tcPr>
                  <w:tcW w:w="825" w:type="pct"/>
                  <w:vAlign w:val="center"/>
                </w:tcPr>
                <w:p w14:paraId="24AED1C7"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61B27B02"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1725F304" w14:textId="77777777" w:rsidR="00692E71" w:rsidRPr="001E3185" w:rsidRDefault="00692E71" w:rsidP="008E0250">
                  <w:pPr>
                    <w:jc w:val="center"/>
                    <w:rPr>
                      <w:rFonts w:cs="Arial"/>
                    </w:rPr>
                  </w:pPr>
                  <w:r w:rsidRPr="001E3185">
                    <w:rPr>
                      <w:rFonts w:cs="Arial"/>
                    </w:rPr>
                    <w:t>0.03</w:t>
                  </w:r>
                </w:p>
              </w:tc>
              <w:tc>
                <w:tcPr>
                  <w:tcW w:w="797" w:type="pct"/>
                  <w:vAlign w:val="center"/>
                </w:tcPr>
                <w:p w14:paraId="25E89A86"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677CD7C0" w14:textId="77777777" w:rsidR="00692E71" w:rsidRPr="001E3185" w:rsidRDefault="00692E71" w:rsidP="008E0250">
                  <w:pPr>
                    <w:autoSpaceDE w:val="0"/>
                    <w:autoSpaceDN w:val="0"/>
                    <w:jc w:val="center"/>
                    <w:rPr>
                      <w:rFonts w:cs="Arial"/>
                    </w:rPr>
                  </w:pPr>
                  <w:r w:rsidRPr="001E3185">
                    <w:rPr>
                      <w:rFonts w:cs="Arial"/>
                    </w:rPr>
                    <w:t>&lt; 0.001</w:t>
                  </w:r>
                </w:p>
              </w:tc>
            </w:tr>
            <w:tr w:rsidR="00692E71" w:rsidRPr="001E3185" w14:paraId="6E6D0117" w14:textId="77777777" w:rsidTr="008E0250">
              <w:tc>
                <w:tcPr>
                  <w:tcW w:w="977" w:type="pct"/>
                </w:tcPr>
                <w:p w14:paraId="7EAFA117" w14:textId="77777777" w:rsidR="00692E71" w:rsidRPr="001E3185" w:rsidRDefault="00692E71" w:rsidP="008E0250">
                  <w:pPr>
                    <w:autoSpaceDE w:val="0"/>
                    <w:autoSpaceDN w:val="0"/>
                    <w:rPr>
                      <w:rFonts w:cs="Arial"/>
                    </w:rPr>
                  </w:pPr>
                  <w:r w:rsidRPr="001E3185">
                    <w:rPr>
                      <w:rFonts w:cs="Arial"/>
                    </w:rPr>
                    <w:t>KREMSMUENSTER</w:t>
                  </w:r>
                </w:p>
              </w:tc>
              <w:tc>
                <w:tcPr>
                  <w:tcW w:w="825" w:type="pct"/>
                  <w:vAlign w:val="center"/>
                </w:tcPr>
                <w:p w14:paraId="32C3DE7A"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1F3AB02F"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2985C7F4" w14:textId="77777777" w:rsidR="00692E71" w:rsidRPr="001E3185" w:rsidRDefault="00692E71" w:rsidP="008E0250">
                  <w:pPr>
                    <w:jc w:val="center"/>
                    <w:rPr>
                      <w:rFonts w:cs="Arial"/>
                    </w:rPr>
                  </w:pPr>
                  <w:r w:rsidRPr="001E3185">
                    <w:rPr>
                      <w:rFonts w:cs="Arial"/>
                    </w:rPr>
                    <w:t>0.03</w:t>
                  </w:r>
                </w:p>
              </w:tc>
              <w:tc>
                <w:tcPr>
                  <w:tcW w:w="797" w:type="pct"/>
                  <w:vAlign w:val="center"/>
                </w:tcPr>
                <w:p w14:paraId="0C549D0E"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2519EB85" w14:textId="77777777" w:rsidR="00692E71" w:rsidRPr="001E3185" w:rsidRDefault="00692E71" w:rsidP="008E0250">
                  <w:pPr>
                    <w:autoSpaceDE w:val="0"/>
                    <w:autoSpaceDN w:val="0"/>
                    <w:jc w:val="center"/>
                    <w:rPr>
                      <w:rFonts w:cs="Arial"/>
                    </w:rPr>
                  </w:pPr>
                  <w:r w:rsidRPr="001E3185">
                    <w:rPr>
                      <w:rFonts w:cs="Arial"/>
                    </w:rPr>
                    <w:t>&lt; 0.001</w:t>
                  </w:r>
                </w:p>
              </w:tc>
            </w:tr>
            <w:tr w:rsidR="00692E71" w:rsidRPr="001E3185" w14:paraId="31AB1C91" w14:textId="77777777" w:rsidTr="008E0250">
              <w:tc>
                <w:tcPr>
                  <w:tcW w:w="977" w:type="pct"/>
                </w:tcPr>
                <w:p w14:paraId="66CFBCE6" w14:textId="77777777" w:rsidR="00692E71" w:rsidRPr="001E3185" w:rsidRDefault="00692E71" w:rsidP="008E0250">
                  <w:pPr>
                    <w:autoSpaceDE w:val="0"/>
                    <w:autoSpaceDN w:val="0"/>
                    <w:rPr>
                      <w:rFonts w:cs="Arial"/>
                    </w:rPr>
                  </w:pPr>
                  <w:r w:rsidRPr="001E3185">
                    <w:rPr>
                      <w:rFonts w:cs="Arial"/>
                    </w:rPr>
                    <w:t>OKEHAMPTON</w:t>
                  </w:r>
                </w:p>
              </w:tc>
              <w:tc>
                <w:tcPr>
                  <w:tcW w:w="825" w:type="pct"/>
                  <w:vAlign w:val="center"/>
                </w:tcPr>
                <w:p w14:paraId="4A8EB2F9"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5F74D81E"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2093D2B0" w14:textId="77777777" w:rsidR="00692E71" w:rsidRPr="001E3185" w:rsidRDefault="00692E71" w:rsidP="008E0250">
                  <w:pPr>
                    <w:jc w:val="center"/>
                    <w:rPr>
                      <w:rFonts w:cs="Arial"/>
                    </w:rPr>
                  </w:pPr>
                  <w:r w:rsidRPr="001E3185">
                    <w:rPr>
                      <w:rFonts w:cs="Arial"/>
                    </w:rPr>
                    <w:t>0.03</w:t>
                  </w:r>
                </w:p>
              </w:tc>
              <w:tc>
                <w:tcPr>
                  <w:tcW w:w="797" w:type="pct"/>
                  <w:vAlign w:val="center"/>
                </w:tcPr>
                <w:p w14:paraId="620670F8"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2C28BB6D" w14:textId="77777777" w:rsidR="00692E71" w:rsidRPr="001E3185" w:rsidRDefault="00692E71" w:rsidP="008E0250">
                  <w:pPr>
                    <w:autoSpaceDE w:val="0"/>
                    <w:autoSpaceDN w:val="0"/>
                    <w:jc w:val="center"/>
                    <w:rPr>
                      <w:rFonts w:cs="Arial"/>
                    </w:rPr>
                  </w:pPr>
                  <w:r w:rsidRPr="001E3185">
                    <w:rPr>
                      <w:rFonts w:cs="Arial"/>
                    </w:rPr>
                    <w:t>&lt; 0.001</w:t>
                  </w:r>
                </w:p>
              </w:tc>
            </w:tr>
            <w:tr w:rsidR="00692E71" w:rsidRPr="001E3185" w14:paraId="1248D1D1" w14:textId="77777777" w:rsidTr="008E0250">
              <w:tc>
                <w:tcPr>
                  <w:tcW w:w="977" w:type="pct"/>
                </w:tcPr>
                <w:p w14:paraId="0C73A399" w14:textId="77777777" w:rsidR="00692E71" w:rsidRPr="001E3185" w:rsidRDefault="00692E71" w:rsidP="008E0250">
                  <w:pPr>
                    <w:autoSpaceDE w:val="0"/>
                    <w:autoSpaceDN w:val="0"/>
                    <w:rPr>
                      <w:rFonts w:cs="Arial"/>
                    </w:rPr>
                  </w:pPr>
                  <w:r w:rsidRPr="001E3185">
                    <w:rPr>
                      <w:rFonts w:cs="Arial"/>
                    </w:rPr>
                    <w:t>PIACENZA</w:t>
                  </w:r>
                </w:p>
              </w:tc>
              <w:tc>
                <w:tcPr>
                  <w:tcW w:w="825" w:type="pct"/>
                  <w:vAlign w:val="center"/>
                </w:tcPr>
                <w:p w14:paraId="4B57CB8B"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02287EB9"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66922FE9" w14:textId="77777777" w:rsidR="00692E71" w:rsidRPr="001E3185" w:rsidRDefault="00692E71" w:rsidP="008E0250">
                  <w:pPr>
                    <w:jc w:val="center"/>
                    <w:rPr>
                      <w:rFonts w:cs="Arial"/>
                    </w:rPr>
                  </w:pPr>
                  <w:r w:rsidRPr="001E3185">
                    <w:rPr>
                      <w:rFonts w:cs="Arial"/>
                    </w:rPr>
                    <w:t>0.02</w:t>
                  </w:r>
                </w:p>
              </w:tc>
              <w:tc>
                <w:tcPr>
                  <w:tcW w:w="797" w:type="pct"/>
                  <w:vAlign w:val="center"/>
                </w:tcPr>
                <w:p w14:paraId="1144DA09"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196D5454" w14:textId="77777777" w:rsidR="00692E71" w:rsidRPr="001E3185" w:rsidRDefault="00692E71" w:rsidP="008E0250">
                  <w:pPr>
                    <w:autoSpaceDE w:val="0"/>
                    <w:autoSpaceDN w:val="0"/>
                    <w:jc w:val="center"/>
                    <w:rPr>
                      <w:rFonts w:cs="Arial"/>
                    </w:rPr>
                  </w:pPr>
                  <w:r w:rsidRPr="001E3185">
                    <w:rPr>
                      <w:rFonts w:cs="Arial"/>
                    </w:rPr>
                    <w:t>&lt; 0.001</w:t>
                  </w:r>
                </w:p>
              </w:tc>
            </w:tr>
            <w:tr w:rsidR="00692E71" w:rsidRPr="001E3185" w14:paraId="4F26BC1A" w14:textId="77777777" w:rsidTr="008E0250">
              <w:tc>
                <w:tcPr>
                  <w:tcW w:w="977" w:type="pct"/>
                </w:tcPr>
                <w:p w14:paraId="0EA5F45A" w14:textId="77777777" w:rsidR="00692E71" w:rsidRPr="001E3185" w:rsidRDefault="00692E71" w:rsidP="008E0250">
                  <w:pPr>
                    <w:autoSpaceDE w:val="0"/>
                    <w:autoSpaceDN w:val="0"/>
                    <w:rPr>
                      <w:rFonts w:cs="Arial"/>
                    </w:rPr>
                  </w:pPr>
                  <w:r w:rsidRPr="001E3185">
                    <w:rPr>
                      <w:rFonts w:cs="Arial"/>
                    </w:rPr>
                    <w:t>PORTO</w:t>
                  </w:r>
                </w:p>
              </w:tc>
              <w:tc>
                <w:tcPr>
                  <w:tcW w:w="825" w:type="pct"/>
                  <w:vAlign w:val="center"/>
                </w:tcPr>
                <w:p w14:paraId="0F9BE7BB"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6B15ABE6"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397094E2" w14:textId="77777777" w:rsidR="00692E71" w:rsidRPr="001E3185" w:rsidRDefault="00692E71" w:rsidP="008E0250">
                  <w:pPr>
                    <w:jc w:val="center"/>
                    <w:rPr>
                      <w:rFonts w:cs="Arial"/>
                    </w:rPr>
                  </w:pPr>
                  <w:r w:rsidRPr="001E3185">
                    <w:rPr>
                      <w:rFonts w:cs="Arial"/>
                    </w:rPr>
                    <w:t>0.02</w:t>
                  </w:r>
                </w:p>
              </w:tc>
              <w:tc>
                <w:tcPr>
                  <w:tcW w:w="797" w:type="pct"/>
                  <w:vAlign w:val="center"/>
                </w:tcPr>
                <w:p w14:paraId="2F0C8588"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0E6B8DAC" w14:textId="77777777" w:rsidR="00692E71" w:rsidRPr="001E3185" w:rsidRDefault="00692E71" w:rsidP="008E0250">
                  <w:pPr>
                    <w:autoSpaceDE w:val="0"/>
                    <w:autoSpaceDN w:val="0"/>
                    <w:jc w:val="center"/>
                    <w:rPr>
                      <w:rFonts w:cs="Arial"/>
                    </w:rPr>
                  </w:pPr>
                  <w:r w:rsidRPr="001E3185">
                    <w:rPr>
                      <w:rFonts w:cs="Arial"/>
                    </w:rPr>
                    <w:t>&lt; 0.001</w:t>
                  </w:r>
                </w:p>
              </w:tc>
            </w:tr>
            <w:tr w:rsidR="00692E71" w:rsidRPr="001E3185" w14:paraId="7667CE9B" w14:textId="77777777" w:rsidTr="008E0250">
              <w:tc>
                <w:tcPr>
                  <w:tcW w:w="977" w:type="pct"/>
                </w:tcPr>
                <w:p w14:paraId="1C0B0944" w14:textId="77777777" w:rsidR="00692E71" w:rsidRPr="001E3185" w:rsidRDefault="00692E71" w:rsidP="008E0250">
                  <w:pPr>
                    <w:autoSpaceDE w:val="0"/>
                    <w:autoSpaceDN w:val="0"/>
                    <w:rPr>
                      <w:rFonts w:cs="Arial"/>
                    </w:rPr>
                  </w:pPr>
                  <w:r w:rsidRPr="001E3185">
                    <w:rPr>
                      <w:rFonts w:cs="Arial"/>
                    </w:rPr>
                    <w:t>SEVILLA</w:t>
                  </w:r>
                </w:p>
              </w:tc>
              <w:tc>
                <w:tcPr>
                  <w:tcW w:w="825" w:type="pct"/>
                  <w:vAlign w:val="center"/>
                </w:tcPr>
                <w:p w14:paraId="6E6F24AE"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38DF2325"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635406B3" w14:textId="77777777" w:rsidR="00692E71" w:rsidRPr="001E3185" w:rsidRDefault="00692E71" w:rsidP="008E0250">
                  <w:pPr>
                    <w:jc w:val="center"/>
                    <w:rPr>
                      <w:rFonts w:cs="Arial"/>
                    </w:rPr>
                  </w:pPr>
                  <w:r w:rsidRPr="001E3185">
                    <w:rPr>
                      <w:rFonts w:cs="Arial"/>
                    </w:rPr>
                    <w:t>0.01</w:t>
                  </w:r>
                </w:p>
              </w:tc>
              <w:tc>
                <w:tcPr>
                  <w:tcW w:w="797" w:type="pct"/>
                  <w:vAlign w:val="center"/>
                </w:tcPr>
                <w:p w14:paraId="2991ED13"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5E40C8E4" w14:textId="77777777" w:rsidR="00692E71" w:rsidRPr="001E3185" w:rsidRDefault="00692E71" w:rsidP="008E0250">
                  <w:pPr>
                    <w:autoSpaceDE w:val="0"/>
                    <w:autoSpaceDN w:val="0"/>
                    <w:jc w:val="center"/>
                    <w:rPr>
                      <w:rFonts w:cs="Arial"/>
                    </w:rPr>
                  </w:pPr>
                  <w:r w:rsidRPr="001E3185">
                    <w:rPr>
                      <w:rFonts w:cs="Arial"/>
                    </w:rPr>
                    <w:t>&lt; 0.001</w:t>
                  </w:r>
                </w:p>
              </w:tc>
            </w:tr>
            <w:tr w:rsidR="00692E71" w:rsidRPr="001E3185" w14:paraId="625D5D81" w14:textId="77777777" w:rsidTr="008E0250">
              <w:tc>
                <w:tcPr>
                  <w:tcW w:w="977" w:type="pct"/>
                </w:tcPr>
                <w:p w14:paraId="076E1336" w14:textId="77777777" w:rsidR="00692E71" w:rsidRPr="001E3185" w:rsidRDefault="00692E71" w:rsidP="008E0250">
                  <w:pPr>
                    <w:autoSpaceDE w:val="0"/>
                    <w:autoSpaceDN w:val="0"/>
                    <w:rPr>
                      <w:rFonts w:cs="Arial"/>
                    </w:rPr>
                  </w:pPr>
                  <w:r w:rsidRPr="001E3185">
                    <w:rPr>
                      <w:rFonts w:cs="Arial"/>
                    </w:rPr>
                    <w:t>THIVA</w:t>
                  </w:r>
                </w:p>
              </w:tc>
              <w:tc>
                <w:tcPr>
                  <w:tcW w:w="825" w:type="pct"/>
                  <w:vAlign w:val="center"/>
                </w:tcPr>
                <w:p w14:paraId="24E3BEAF" w14:textId="77777777" w:rsidR="00692E71" w:rsidRPr="001E3185" w:rsidRDefault="00692E71" w:rsidP="008E0250">
                  <w:pPr>
                    <w:autoSpaceDE w:val="0"/>
                    <w:autoSpaceDN w:val="0"/>
                    <w:jc w:val="center"/>
                    <w:rPr>
                      <w:rFonts w:cs="Arial"/>
                    </w:rPr>
                  </w:pPr>
                  <w:r w:rsidRPr="001E3185">
                    <w:rPr>
                      <w:rFonts w:cs="Arial"/>
                    </w:rPr>
                    <w:t>&lt; 0.001</w:t>
                  </w:r>
                </w:p>
              </w:tc>
              <w:tc>
                <w:tcPr>
                  <w:tcW w:w="825" w:type="pct"/>
                  <w:vAlign w:val="center"/>
                </w:tcPr>
                <w:p w14:paraId="5016FEAA" w14:textId="77777777" w:rsidR="00692E71" w:rsidRPr="001E3185" w:rsidRDefault="00692E71" w:rsidP="008E0250">
                  <w:pPr>
                    <w:autoSpaceDE w:val="0"/>
                    <w:autoSpaceDN w:val="0"/>
                    <w:jc w:val="center"/>
                    <w:rPr>
                      <w:rFonts w:cs="Arial"/>
                    </w:rPr>
                  </w:pPr>
                  <w:r w:rsidRPr="001E3185">
                    <w:rPr>
                      <w:rFonts w:cs="Arial"/>
                    </w:rPr>
                    <w:t>&lt; 0.001</w:t>
                  </w:r>
                </w:p>
              </w:tc>
              <w:tc>
                <w:tcPr>
                  <w:tcW w:w="794" w:type="pct"/>
                </w:tcPr>
                <w:p w14:paraId="1D34975A" w14:textId="77777777" w:rsidR="00692E71" w:rsidRPr="001E3185" w:rsidRDefault="00692E71" w:rsidP="008E0250">
                  <w:pPr>
                    <w:jc w:val="center"/>
                    <w:rPr>
                      <w:rFonts w:cs="Arial"/>
                    </w:rPr>
                  </w:pPr>
                  <w:r w:rsidRPr="001E3185">
                    <w:rPr>
                      <w:rFonts w:cs="Arial"/>
                    </w:rPr>
                    <w:t>0.01</w:t>
                  </w:r>
                </w:p>
              </w:tc>
              <w:tc>
                <w:tcPr>
                  <w:tcW w:w="797" w:type="pct"/>
                  <w:vAlign w:val="center"/>
                </w:tcPr>
                <w:p w14:paraId="059F1823" w14:textId="77777777" w:rsidR="00692E71" w:rsidRPr="001E3185" w:rsidRDefault="00692E71" w:rsidP="008E0250">
                  <w:pPr>
                    <w:autoSpaceDE w:val="0"/>
                    <w:autoSpaceDN w:val="0"/>
                    <w:jc w:val="center"/>
                    <w:rPr>
                      <w:rFonts w:cs="Arial"/>
                    </w:rPr>
                  </w:pPr>
                  <w:r w:rsidRPr="001E3185">
                    <w:rPr>
                      <w:rFonts w:cs="Arial"/>
                    </w:rPr>
                    <w:t>&lt; 0.001</w:t>
                  </w:r>
                </w:p>
              </w:tc>
              <w:tc>
                <w:tcPr>
                  <w:tcW w:w="783" w:type="pct"/>
                  <w:vAlign w:val="center"/>
                </w:tcPr>
                <w:p w14:paraId="436DB248" w14:textId="77777777" w:rsidR="00692E71" w:rsidRPr="001E3185" w:rsidRDefault="00692E71" w:rsidP="008E0250">
                  <w:pPr>
                    <w:autoSpaceDE w:val="0"/>
                    <w:autoSpaceDN w:val="0"/>
                    <w:jc w:val="center"/>
                    <w:rPr>
                      <w:rFonts w:cs="Arial"/>
                    </w:rPr>
                  </w:pPr>
                  <w:r w:rsidRPr="001E3185">
                    <w:rPr>
                      <w:rFonts w:cs="Arial"/>
                    </w:rPr>
                    <w:t>&lt; 0.001</w:t>
                  </w:r>
                </w:p>
              </w:tc>
            </w:tr>
          </w:tbl>
          <w:p w14:paraId="32D9068A" w14:textId="77777777" w:rsidR="00692E71" w:rsidRPr="001E3185" w:rsidRDefault="00692E71" w:rsidP="008E0250">
            <w:pPr>
              <w:rPr>
                <w:vanish/>
              </w:rPr>
            </w:pPr>
          </w:p>
          <w:p w14:paraId="4ADCAC75" w14:textId="77777777" w:rsidR="00692E71" w:rsidRPr="001E3185" w:rsidRDefault="00692E71" w:rsidP="008E0250">
            <w:pPr>
              <w:autoSpaceDE w:val="0"/>
              <w:autoSpaceDN w:val="0"/>
              <w:spacing w:line="276" w:lineRule="auto"/>
              <w:rPr>
                <w:rFonts w:cs="Arial"/>
              </w:rPr>
            </w:pPr>
          </w:p>
          <w:p w14:paraId="0ED0D38E" w14:textId="77777777" w:rsidR="00692E71" w:rsidRPr="001E3185" w:rsidRDefault="00692E71" w:rsidP="00F32B7F">
            <w:pPr>
              <w:pStyle w:val="Lgende"/>
              <w:numPr>
                <w:ilvl w:val="0"/>
                <w:numId w:val="19"/>
              </w:numPr>
              <w:suppressAutoHyphens w:val="0"/>
              <w:spacing w:after="200"/>
              <w:rPr>
                <w:rFonts w:ascii="Verdana" w:hAnsi="Verdana"/>
              </w:rPr>
            </w:pPr>
            <w:r w:rsidRPr="001E3185">
              <w:rPr>
                <w:rFonts w:ascii="Verdana" w:hAnsi="Verdana"/>
              </w:rPr>
              <w:lastRenderedPageBreak/>
              <w:t>Secondary poisoning</w:t>
            </w:r>
          </w:p>
          <w:p w14:paraId="7C50BA43" w14:textId="77777777" w:rsidR="00692E71" w:rsidRPr="001E3185" w:rsidRDefault="00692E71" w:rsidP="008E0250">
            <w:pPr>
              <w:autoSpaceDE w:val="0"/>
              <w:autoSpaceDN w:val="0"/>
              <w:rPr>
                <w:rFonts w:cs="Arial"/>
              </w:rPr>
            </w:pPr>
            <w:r w:rsidRPr="001E3185">
              <w:rPr>
                <w:rFonts w:cs="Arial"/>
              </w:rPr>
              <w:t>FR-CA agreed with the applicant for considering that secondary poisoning is relevant only for the active substance cypermethrin. As a consequence, the secondary poisoning was assessed for the TIME2 assessment period of service life considering as a worst case:</w:t>
            </w:r>
          </w:p>
          <w:p w14:paraId="400687B6" w14:textId="77777777" w:rsidR="00692E71" w:rsidRPr="001E3185" w:rsidRDefault="00692E71" w:rsidP="00F32B7F">
            <w:pPr>
              <w:pStyle w:val="Paragraphedeliste"/>
              <w:numPr>
                <w:ilvl w:val="0"/>
                <w:numId w:val="14"/>
              </w:numPr>
              <w:suppressAutoHyphens w:val="0"/>
              <w:autoSpaceDE w:val="0"/>
              <w:autoSpaceDN w:val="0"/>
              <w:contextualSpacing/>
              <w:rPr>
                <w:rFonts w:cs="Arial"/>
              </w:rPr>
            </w:pPr>
            <w:r w:rsidRPr="001E3185">
              <w:rPr>
                <w:rFonts w:cs="Arial"/>
              </w:rPr>
              <w:t>for the aquatic food chain</w:t>
            </w:r>
            <w:r w:rsidRPr="001E3185">
              <w:rPr>
                <w:rFonts w:cs="Arial"/>
                <w:b/>
              </w:rPr>
              <w:t>,</w:t>
            </w:r>
            <w:r w:rsidRPr="001E3185">
              <w:rPr>
                <w:rFonts w:cs="Arial"/>
              </w:rPr>
              <w:t xml:space="preserve"> the scenario Bridge “surface treatment (eq. to 200 g.m</w:t>
            </w:r>
            <w:r w:rsidRPr="001E3185">
              <w:rPr>
                <w:rFonts w:cs="Arial"/>
                <w:vertAlign w:val="superscript"/>
              </w:rPr>
              <w:t>-2</w:t>
            </w:r>
            <w:r w:rsidRPr="001E3185">
              <w:rPr>
                <w:rFonts w:cs="Arial"/>
              </w:rPr>
              <w:t>) – treated wood in service only” with a Clocal</w:t>
            </w:r>
            <w:r w:rsidRPr="001E3185">
              <w:rPr>
                <w:rFonts w:cs="Arial"/>
                <w:vertAlign w:val="subscript"/>
              </w:rPr>
              <w:t>water,TWA_TIME2</w:t>
            </w:r>
            <w:r w:rsidRPr="001E3185">
              <w:rPr>
                <w:rFonts w:cs="Arial"/>
              </w:rPr>
              <w:t xml:space="preserve"> of 3.09E-05 µg.L</w:t>
            </w:r>
            <w:r w:rsidRPr="001E3185">
              <w:rPr>
                <w:rFonts w:cs="Arial"/>
                <w:vertAlign w:val="superscript"/>
              </w:rPr>
              <w:t>-1</w:t>
            </w:r>
            <w:r w:rsidRPr="001E3185">
              <w:rPr>
                <w:rFonts w:cs="Arial"/>
              </w:rPr>
              <w:t>;</w:t>
            </w:r>
          </w:p>
          <w:p w14:paraId="55913632" w14:textId="77777777" w:rsidR="00692E71" w:rsidRPr="001E3185" w:rsidRDefault="00692E71" w:rsidP="00F32B7F">
            <w:pPr>
              <w:pStyle w:val="Paragraphedeliste"/>
              <w:numPr>
                <w:ilvl w:val="0"/>
                <w:numId w:val="14"/>
              </w:numPr>
              <w:suppressAutoHyphens w:val="0"/>
              <w:autoSpaceDE w:val="0"/>
              <w:autoSpaceDN w:val="0"/>
              <w:contextualSpacing/>
              <w:rPr>
                <w:rFonts w:cs="Arial"/>
              </w:rPr>
            </w:pPr>
            <w:r w:rsidRPr="001E3185">
              <w:rPr>
                <w:rFonts w:cs="Arial"/>
              </w:rPr>
              <w:t>for the terrestrial food chain, the scenario “spray application (Tier1 – runoff + drift) + treated wood in service” with a Clocal</w:t>
            </w:r>
            <w:r w:rsidRPr="001E3185">
              <w:rPr>
                <w:rFonts w:cs="Arial"/>
                <w:vertAlign w:val="subscript"/>
              </w:rPr>
              <w:t>soil,TWA_TIME2</w:t>
            </w:r>
            <w:r w:rsidRPr="001E3185">
              <w:rPr>
                <w:rFonts w:cs="Arial"/>
              </w:rPr>
              <w:t xml:space="preserve"> of 1.42E-03 mg.kg</w:t>
            </w:r>
            <w:r w:rsidRPr="001E3185">
              <w:rPr>
                <w:rFonts w:cs="Arial"/>
                <w:vertAlign w:val="superscript"/>
              </w:rPr>
              <w:t>-1</w:t>
            </w:r>
            <w:r w:rsidRPr="001E3185">
              <w:rPr>
                <w:rFonts w:cs="Arial"/>
                <w:vertAlign w:val="subscript"/>
              </w:rPr>
              <w:t>wwt</w:t>
            </w:r>
            <w:r w:rsidRPr="001E3185">
              <w:rPr>
                <w:rFonts w:cs="Arial"/>
              </w:rPr>
              <w:t>.</w:t>
            </w:r>
          </w:p>
          <w:p w14:paraId="3ED8F747" w14:textId="77777777" w:rsidR="00692E71" w:rsidRPr="001E3185" w:rsidRDefault="00692E71" w:rsidP="008E0250">
            <w:pPr>
              <w:autoSpaceDE w:val="0"/>
              <w:autoSpaceDN w:val="0"/>
              <w:rPr>
                <w:rFonts w:cs="Arial"/>
              </w:rPr>
            </w:pPr>
          </w:p>
          <w:p w14:paraId="249333D7" w14:textId="77777777" w:rsidR="00692E71" w:rsidRPr="001E3185" w:rsidRDefault="00692E71" w:rsidP="008E0250">
            <w:pPr>
              <w:autoSpaceDE w:val="0"/>
              <w:autoSpaceDN w:val="0"/>
              <w:rPr>
                <w:rFonts w:cs="Arial"/>
              </w:rPr>
            </w:pPr>
            <w:r w:rsidRPr="001E3185">
              <w:rPr>
                <w:rFonts w:cs="Arial"/>
              </w:rPr>
              <w:t>In accordance with the equations of the ECHA guidance vol.IV, part B (2015), PEC</w:t>
            </w:r>
            <w:r w:rsidRPr="001E3185">
              <w:rPr>
                <w:rFonts w:cs="Arial"/>
                <w:vertAlign w:val="subscript"/>
              </w:rPr>
              <w:t>oral,predator</w:t>
            </w:r>
            <w:r w:rsidRPr="001E3185">
              <w:rPr>
                <w:rFonts w:cs="Arial"/>
              </w:rPr>
              <w:t xml:space="preserve"> for both food chain were calculated as followed:</w:t>
            </w:r>
          </w:p>
          <w:p w14:paraId="3E3878CD" w14:textId="77777777" w:rsidR="00692E71" w:rsidRPr="001E3185" w:rsidRDefault="00692E71" w:rsidP="008E0250">
            <w:pPr>
              <w:autoSpaceDE w:val="0"/>
              <w:autoSpaceDN w:val="0"/>
              <w:rPr>
                <w:rFonts w:cs="Arial"/>
              </w:rPr>
            </w:pPr>
          </w:p>
          <w:tbl>
            <w:tblPr>
              <w:tblW w:w="4095" w:type="pct"/>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CellMar>
                <w:left w:w="70" w:type="dxa"/>
                <w:right w:w="70" w:type="dxa"/>
              </w:tblCellMar>
              <w:tblLook w:val="0000" w:firstRow="0" w:lastRow="0" w:firstColumn="0" w:lastColumn="0" w:noHBand="0" w:noVBand="0"/>
            </w:tblPr>
            <w:tblGrid>
              <w:gridCol w:w="3087"/>
              <w:gridCol w:w="1405"/>
              <w:gridCol w:w="1457"/>
              <w:gridCol w:w="1696"/>
            </w:tblGrid>
            <w:tr w:rsidR="00692E71" w:rsidRPr="001E3185" w14:paraId="1B31262F" w14:textId="77777777" w:rsidTr="008E0250">
              <w:trPr>
                <w:trHeight w:val="290"/>
                <w:jc w:val="center"/>
              </w:trPr>
              <w:tc>
                <w:tcPr>
                  <w:tcW w:w="2019" w:type="pct"/>
                  <w:shd w:val="clear" w:color="auto" w:fill="auto"/>
                </w:tcPr>
                <w:p w14:paraId="177F2512" w14:textId="77777777" w:rsidR="00692E71" w:rsidRPr="001E3185" w:rsidRDefault="00692E71" w:rsidP="008E0250">
                  <w:pPr>
                    <w:autoSpaceDE w:val="0"/>
                    <w:autoSpaceDN w:val="0"/>
                    <w:adjustRightInd w:val="0"/>
                    <w:rPr>
                      <w:rFonts w:cs="Arial"/>
                      <w:b/>
                    </w:rPr>
                  </w:pPr>
                  <w:r w:rsidRPr="001E3185">
                    <w:rPr>
                      <w:rFonts w:cs="Arial"/>
                      <w:b/>
                    </w:rPr>
                    <w:t>Parameter / variable</w:t>
                  </w:r>
                </w:p>
              </w:tc>
              <w:tc>
                <w:tcPr>
                  <w:tcW w:w="919" w:type="pct"/>
                  <w:shd w:val="clear" w:color="auto" w:fill="auto"/>
                </w:tcPr>
                <w:p w14:paraId="03BDD9CB" w14:textId="77777777" w:rsidR="00692E71" w:rsidRPr="001E3185" w:rsidRDefault="00692E71" w:rsidP="008E0250">
                  <w:pPr>
                    <w:autoSpaceDE w:val="0"/>
                    <w:autoSpaceDN w:val="0"/>
                    <w:adjustRightInd w:val="0"/>
                    <w:rPr>
                      <w:rFonts w:cs="Arial"/>
                      <w:b/>
                    </w:rPr>
                  </w:pPr>
                  <w:r w:rsidRPr="001E3185">
                    <w:rPr>
                      <w:rFonts w:cs="Arial"/>
                      <w:b/>
                    </w:rPr>
                    <w:t>Symbol</w:t>
                  </w:r>
                </w:p>
              </w:tc>
              <w:tc>
                <w:tcPr>
                  <w:tcW w:w="953" w:type="pct"/>
                  <w:shd w:val="clear" w:color="auto" w:fill="auto"/>
                </w:tcPr>
                <w:p w14:paraId="2558E158" w14:textId="77777777" w:rsidR="00692E71" w:rsidRPr="001E3185" w:rsidRDefault="00692E71" w:rsidP="008E0250">
                  <w:pPr>
                    <w:autoSpaceDE w:val="0"/>
                    <w:autoSpaceDN w:val="0"/>
                    <w:adjustRightInd w:val="0"/>
                    <w:rPr>
                      <w:rFonts w:cs="Arial"/>
                      <w:b/>
                    </w:rPr>
                  </w:pPr>
                  <w:r w:rsidRPr="001E3185">
                    <w:rPr>
                      <w:rFonts w:cs="Arial"/>
                      <w:b/>
                    </w:rPr>
                    <w:t>Unit</w:t>
                  </w:r>
                </w:p>
              </w:tc>
              <w:tc>
                <w:tcPr>
                  <w:tcW w:w="1109" w:type="pct"/>
                  <w:shd w:val="clear" w:color="auto" w:fill="auto"/>
                </w:tcPr>
                <w:p w14:paraId="5DC9A0F8" w14:textId="77777777" w:rsidR="00692E71" w:rsidRPr="001E3185" w:rsidRDefault="00692E71" w:rsidP="008E0250">
                  <w:pPr>
                    <w:autoSpaceDE w:val="0"/>
                    <w:autoSpaceDN w:val="0"/>
                    <w:adjustRightInd w:val="0"/>
                    <w:rPr>
                      <w:rFonts w:cs="Arial"/>
                      <w:b/>
                    </w:rPr>
                  </w:pPr>
                  <w:r w:rsidRPr="001E3185">
                    <w:rPr>
                      <w:rFonts w:cs="Arial"/>
                      <w:b/>
                    </w:rPr>
                    <w:t>Value</w:t>
                  </w:r>
                </w:p>
              </w:tc>
            </w:tr>
            <w:tr w:rsidR="00692E71" w:rsidRPr="001E3185" w14:paraId="5D829F3F" w14:textId="77777777" w:rsidTr="008E0250">
              <w:trPr>
                <w:trHeight w:val="290"/>
                <w:jc w:val="center"/>
              </w:trPr>
              <w:tc>
                <w:tcPr>
                  <w:tcW w:w="4999" w:type="pct"/>
                  <w:gridSpan w:val="4"/>
                  <w:shd w:val="clear" w:color="auto" w:fill="auto"/>
                </w:tcPr>
                <w:p w14:paraId="4792959E" w14:textId="77777777" w:rsidR="00692E71" w:rsidRPr="001E3185" w:rsidRDefault="00692E71" w:rsidP="008E0250">
                  <w:pPr>
                    <w:autoSpaceDE w:val="0"/>
                    <w:autoSpaceDN w:val="0"/>
                    <w:adjustRightInd w:val="0"/>
                    <w:rPr>
                      <w:rFonts w:cs="Arial"/>
                    </w:rPr>
                  </w:pPr>
                  <w:r w:rsidRPr="001E3185">
                    <w:rPr>
                      <w:rFonts w:cs="Arial"/>
                      <w:b/>
                      <w:i/>
                      <w:u w:val="single"/>
                    </w:rPr>
                    <w:t>Aquatic food chain:</w:t>
                  </w:r>
                </w:p>
              </w:tc>
            </w:tr>
            <w:tr w:rsidR="00692E71" w:rsidRPr="001E3185" w14:paraId="37AB8E99" w14:textId="77777777" w:rsidTr="008E0250">
              <w:trPr>
                <w:trHeight w:val="290"/>
                <w:jc w:val="center"/>
              </w:trPr>
              <w:tc>
                <w:tcPr>
                  <w:tcW w:w="2019" w:type="pct"/>
                  <w:shd w:val="clear" w:color="auto" w:fill="auto"/>
                </w:tcPr>
                <w:p w14:paraId="77240D59" w14:textId="77777777" w:rsidR="00692E71" w:rsidRPr="001E3185" w:rsidRDefault="00692E71" w:rsidP="008E0250">
                  <w:pPr>
                    <w:autoSpaceDE w:val="0"/>
                    <w:autoSpaceDN w:val="0"/>
                    <w:adjustRightInd w:val="0"/>
                    <w:rPr>
                      <w:rFonts w:cs="Arial"/>
                    </w:rPr>
                  </w:pPr>
                  <w:r w:rsidRPr="001E3185">
                    <w:rPr>
                      <w:rFonts w:cs="Arial"/>
                    </w:rPr>
                    <w:t>Predicted environmental concentration during episode</w:t>
                  </w:r>
                </w:p>
              </w:tc>
              <w:tc>
                <w:tcPr>
                  <w:tcW w:w="919" w:type="pct"/>
                  <w:shd w:val="clear" w:color="auto" w:fill="auto"/>
                </w:tcPr>
                <w:p w14:paraId="3D210AE4" w14:textId="77777777" w:rsidR="00692E71" w:rsidRPr="001E3185" w:rsidRDefault="00692E71" w:rsidP="008E0250">
                  <w:pPr>
                    <w:autoSpaceDE w:val="0"/>
                    <w:autoSpaceDN w:val="0"/>
                    <w:adjustRightInd w:val="0"/>
                    <w:rPr>
                      <w:rFonts w:cs="Arial"/>
                      <w:vertAlign w:val="subscript"/>
                    </w:rPr>
                  </w:pPr>
                  <w:r w:rsidRPr="001E3185">
                    <w:rPr>
                      <w:rFonts w:cs="Arial"/>
                    </w:rPr>
                    <w:t>PEC</w:t>
                  </w:r>
                  <w:r w:rsidRPr="001E3185">
                    <w:rPr>
                      <w:rFonts w:cs="Arial"/>
                      <w:vertAlign w:val="subscript"/>
                    </w:rPr>
                    <w:t>local,water</w:t>
                  </w:r>
                </w:p>
              </w:tc>
              <w:tc>
                <w:tcPr>
                  <w:tcW w:w="953" w:type="pct"/>
                  <w:shd w:val="clear" w:color="auto" w:fill="auto"/>
                </w:tcPr>
                <w:p w14:paraId="37AB9489" w14:textId="77777777" w:rsidR="00692E71" w:rsidRPr="001E3185" w:rsidRDefault="00692E71" w:rsidP="008E0250">
                  <w:pPr>
                    <w:autoSpaceDE w:val="0"/>
                    <w:autoSpaceDN w:val="0"/>
                    <w:adjustRightInd w:val="0"/>
                    <w:rPr>
                      <w:rFonts w:cs="Arial"/>
                    </w:rPr>
                  </w:pPr>
                  <w:r w:rsidRPr="001E3185">
                    <w:rPr>
                      <w:rFonts w:cs="Arial"/>
                    </w:rPr>
                    <w:t>[mg.L</w:t>
                  </w:r>
                  <w:r w:rsidRPr="001E3185">
                    <w:rPr>
                      <w:rFonts w:cs="Arial"/>
                      <w:vertAlign w:val="superscript"/>
                    </w:rPr>
                    <w:t>-1</w:t>
                  </w:r>
                  <w:r w:rsidRPr="001E3185">
                    <w:rPr>
                      <w:rFonts w:cs="Arial"/>
                    </w:rPr>
                    <w:t>]</w:t>
                  </w:r>
                </w:p>
              </w:tc>
              <w:tc>
                <w:tcPr>
                  <w:tcW w:w="1109" w:type="pct"/>
                  <w:shd w:val="clear" w:color="auto" w:fill="auto"/>
                </w:tcPr>
                <w:p w14:paraId="4C6E1F17" w14:textId="77777777" w:rsidR="00692E71" w:rsidRPr="001E3185" w:rsidRDefault="00692E71" w:rsidP="008E0250">
                  <w:pPr>
                    <w:autoSpaceDE w:val="0"/>
                    <w:autoSpaceDN w:val="0"/>
                    <w:adjustRightInd w:val="0"/>
                    <w:jc w:val="right"/>
                    <w:rPr>
                      <w:rFonts w:cs="Arial"/>
                    </w:rPr>
                  </w:pPr>
                  <w:r w:rsidRPr="001E3185">
                    <w:rPr>
                      <w:rFonts w:cs="Arial"/>
                    </w:rPr>
                    <w:t>3.09E-08</w:t>
                  </w:r>
                </w:p>
              </w:tc>
            </w:tr>
            <w:tr w:rsidR="00692E71" w:rsidRPr="001E3185" w14:paraId="2722270B" w14:textId="77777777" w:rsidTr="008E0250">
              <w:trPr>
                <w:trHeight w:val="290"/>
                <w:jc w:val="center"/>
              </w:trPr>
              <w:tc>
                <w:tcPr>
                  <w:tcW w:w="2019" w:type="pct"/>
                  <w:shd w:val="clear" w:color="auto" w:fill="auto"/>
                </w:tcPr>
                <w:p w14:paraId="4B8A43DF" w14:textId="77777777" w:rsidR="00692E71" w:rsidRPr="001E3185" w:rsidRDefault="00692E71" w:rsidP="008E0250">
                  <w:pPr>
                    <w:autoSpaceDE w:val="0"/>
                    <w:autoSpaceDN w:val="0"/>
                    <w:adjustRightInd w:val="0"/>
                    <w:rPr>
                      <w:rFonts w:cs="Arial"/>
                    </w:rPr>
                  </w:pPr>
                  <w:r w:rsidRPr="001E3185">
                    <w:rPr>
                      <w:rFonts w:cs="Arial"/>
                    </w:rPr>
                    <w:t>Bioconcentration factor for fish on wet weight basis</w:t>
                  </w:r>
                </w:p>
              </w:tc>
              <w:tc>
                <w:tcPr>
                  <w:tcW w:w="919" w:type="pct"/>
                  <w:shd w:val="clear" w:color="auto" w:fill="auto"/>
                </w:tcPr>
                <w:p w14:paraId="125A9602" w14:textId="77777777" w:rsidR="00692E71" w:rsidRPr="001E3185" w:rsidRDefault="00692E71" w:rsidP="008E0250">
                  <w:pPr>
                    <w:autoSpaceDE w:val="0"/>
                    <w:autoSpaceDN w:val="0"/>
                    <w:adjustRightInd w:val="0"/>
                    <w:rPr>
                      <w:rFonts w:cs="Arial"/>
                      <w:vertAlign w:val="subscript"/>
                    </w:rPr>
                  </w:pPr>
                  <w:r w:rsidRPr="001E3185">
                    <w:rPr>
                      <w:rFonts w:cs="Arial"/>
                    </w:rPr>
                    <w:t>BCF</w:t>
                  </w:r>
                  <w:r w:rsidRPr="001E3185">
                    <w:rPr>
                      <w:rFonts w:cs="Arial"/>
                      <w:vertAlign w:val="subscript"/>
                    </w:rPr>
                    <w:t>fish</w:t>
                  </w:r>
                </w:p>
              </w:tc>
              <w:tc>
                <w:tcPr>
                  <w:tcW w:w="953" w:type="pct"/>
                  <w:shd w:val="clear" w:color="auto" w:fill="auto"/>
                </w:tcPr>
                <w:p w14:paraId="383995F5" w14:textId="77777777" w:rsidR="00692E71" w:rsidRPr="001E3185" w:rsidRDefault="00692E71" w:rsidP="008E0250">
                  <w:pPr>
                    <w:autoSpaceDE w:val="0"/>
                    <w:autoSpaceDN w:val="0"/>
                    <w:adjustRightInd w:val="0"/>
                    <w:rPr>
                      <w:rFonts w:cs="Arial"/>
                    </w:rPr>
                  </w:pPr>
                  <w:r w:rsidRPr="001E3185">
                    <w:rPr>
                      <w:rFonts w:cs="Arial"/>
                    </w:rPr>
                    <w:t>[L.kg</w:t>
                  </w:r>
                  <w:r w:rsidRPr="001E3185">
                    <w:rPr>
                      <w:rFonts w:cs="Arial"/>
                      <w:vertAlign w:val="superscript"/>
                    </w:rPr>
                    <w:t>-1</w:t>
                  </w:r>
                  <w:r w:rsidRPr="001E3185">
                    <w:rPr>
                      <w:rFonts w:cs="Arial"/>
                      <w:vertAlign w:val="subscript"/>
                    </w:rPr>
                    <w:t>wet fish</w:t>
                  </w:r>
                  <w:r w:rsidRPr="001E3185">
                    <w:rPr>
                      <w:rFonts w:cs="Arial"/>
                    </w:rPr>
                    <w:t>]</w:t>
                  </w:r>
                </w:p>
              </w:tc>
              <w:tc>
                <w:tcPr>
                  <w:tcW w:w="1109" w:type="pct"/>
                  <w:shd w:val="clear" w:color="auto" w:fill="auto"/>
                </w:tcPr>
                <w:p w14:paraId="143A9992" w14:textId="77777777" w:rsidR="00692E71" w:rsidRPr="001E3185" w:rsidRDefault="00692E71" w:rsidP="008E0250">
                  <w:pPr>
                    <w:autoSpaceDE w:val="0"/>
                    <w:autoSpaceDN w:val="0"/>
                    <w:adjustRightInd w:val="0"/>
                    <w:jc w:val="right"/>
                    <w:rPr>
                      <w:rFonts w:cs="Arial"/>
                    </w:rPr>
                  </w:pPr>
                  <w:r w:rsidRPr="001E3185">
                    <w:rPr>
                      <w:rFonts w:cs="Arial"/>
                    </w:rPr>
                    <w:t>417</w:t>
                  </w:r>
                </w:p>
              </w:tc>
            </w:tr>
            <w:tr w:rsidR="00692E71" w:rsidRPr="001E3185" w14:paraId="1502B44C" w14:textId="77777777" w:rsidTr="008E0250">
              <w:trPr>
                <w:trHeight w:val="247"/>
                <w:jc w:val="center"/>
              </w:trPr>
              <w:tc>
                <w:tcPr>
                  <w:tcW w:w="2019" w:type="pct"/>
                  <w:shd w:val="clear" w:color="auto" w:fill="auto"/>
                </w:tcPr>
                <w:p w14:paraId="6440A2E4" w14:textId="77777777" w:rsidR="00692E71" w:rsidRPr="001E3185" w:rsidRDefault="00692E71" w:rsidP="008E0250">
                  <w:pPr>
                    <w:autoSpaceDE w:val="0"/>
                    <w:autoSpaceDN w:val="0"/>
                    <w:adjustRightInd w:val="0"/>
                    <w:rPr>
                      <w:rFonts w:cs="Arial"/>
                    </w:rPr>
                  </w:pPr>
                  <w:r w:rsidRPr="001E3185">
                    <w:rPr>
                      <w:rFonts w:cs="Arial"/>
                    </w:rPr>
                    <w:t>Biomagnification factor in fish</w:t>
                  </w:r>
                </w:p>
              </w:tc>
              <w:tc>
                <w:tcPr>
                  <w:tcW w:w="919" w:type="pct"/>
                  <w:shd w:val="clear" w:color="auto" w:fill="auto"/>
                </w:tcPr>
                <w:p w14:paraId="1EB5F320" w14:textId="77777777" w:rsidR="00692E71" w:rsidRPr="001E3185" w:rsidRDefault="00692E71" w:rsidP="008E0250">
                  <w:pPr>
                    <w:autoSpaceDE w:val="0"/>
                    <w:autoSpaceDN w:val="0"/>
                    <w:adjustRightInd w:val="0"/>
                    <w:rPr>
                      <w:rFonts w:cs="Arial"/>
                    </w:rPr>
                  </w:pPr>
                  <w:r w:rsidRPr="001E3185">
                    <w:rPr>
                      <w:rFonts w:cs="Arial"/>
                    </w:rPr>
                    <w:t>BMF</w:t>
                  </w:r>
                </w:p>
              </w:tc>
              <w:tc>
                <w:tcPr>
                  <w:tcW w:w="953" w:type="pct"/>
                  <w:shd w:val="clear" w:color="auto" w:fill="auto"/>
                </w:tcPr>
                <w:p w14:paraId="453CD47D" w14:textId="77777777" w:rsidR="00692E71" w:rsidRPr="001E3185" w:rsidRDefault="00692E71" w:rsidP="008E0250">
                  <w:pPr>
                    <w:autoSpaceDE w:val="0"/>
                    <w:autoSpaceDN w:val="0"/>
                    <w:adjustRightInd w:val="0"/>
                    <w:rPr>
                      <w:rFonts w:cs="Arial"/>
                    </w:rPr>
                  </w:pPr>
                  <w:r w:rsidRPr="001E3185">
                    <w:rPr>
                      <w:rFonts w:cs="Arial"/>
                    </w:rPr>
                    <w:t>[-]</w:t>
                  </w:r>
                </w:p>
              </w:tc>
              <w:tc>
                <w:tcPr>
                  <w:tcW w:w="1109" w:type="pct"/>
                  <w:shd w:val="clear" w:color="auto" w:fill="auto"/>
                </w:tcPr>
                <w:p w14:paraId="49B08C49" w14:textId="77777777" w:rsidR="00692E71" w:rsidRPr="001E3185" w:rsidRDefault="00692E71" w:rsidP="008E0250">
                  <w:pPr>
                    <w:autoSpaceDE w:val="0"/>
                    <w:autoSpaceDN w:val="0"/>
                    <w:adjustRightInd w:val="0"/>
                    <w:jc w:val="right"/>
                    <w:rPr>
                      <w:rFonts w:cs="Arial"/>
                    </w:rPr>
                  </w:pPr>
                  <w:r w:rsidRPr="001E3185">
                    <w:rPr>
                      <w:rFonts w:cs="Arial"/>
                    </w:rPr>
                    <w:t>2</w:t>
                  </w:r>
                </w:p>
              </w:tc>
            </w:tr>
            <w:tr w:rsidR="00692E71" w:rsidRPr="001E3185" w14:paraId="4BD024C6" w14:textId="77777777" w:rsidTr="008E0250">
              <w:trPr>
                <w:trHeight w:val="290"/>
                <w:jc w:val="center"/>
              </w:trPr>
              <w:tc>
                <w:tcPr>
                  <w:tcW w:w="2019" w:type="pct"/>
                  <w:shd w:val="clear" w:color="auto" w:fill="auto"/>
                </w:tcPr>
                <w:p w14:paraId="23CB910B" w14:textId="77777777" w:rsidR="00692E71" w:rsidRPr="001E3185" w:rsidRDefault="00692E71" w:rsidP="008E0250">
                  <w:pPr>
                    <w:autoSpaceDE w:val="0"/>
                    <w:autoSpaceDN w:val="0"/>
                    <w:adjustRightInd w:val="0"/>
                    <w:rPr>
                      <w:rFonts w:cs="Arial"/>
                      <w:b/>
                    </w:rPr>
                  </w:pPr>
                  <w:r w:rsidRPr="001E3185">
                    <w:rPr>
                      <w:rFonts w:cs="Arial"/>
                      <w:b/>
                    </w:rPr>
                    <w:t>Predicted environmental concentration in food (considering that predators feed at 50% on local level)</w:t>
                  </w:r>
                </w:p>
              </w:tc>
              <w:tc>
                <w:tcPr>
                  <w:tcW w:w="919" w:type="pct"/>
                  <w:shd w:val="clear" w:color="auto" w:fill="auto"/>
                </w:tcPr>
                <w:p w14:paraId="538806C5" w14:textId="77777777" w:rsidR="00692E71" w:rsidRPr="001E3185" w:rsidRDefault="00692E71" w:rsidP="008E0250">
                  <w:pPr>
                    <w:autoSpaceDE w:val="0"/>
                    <w:autoSpaceDN w:val="0"/>
                    <w:adjustRightInd w:val="0"/>
                    <w:rPr>
                      <w:rFonts w:cs="Arial"/>
                      <w:b/>
                      <w:vertAlign w:val="subscript"/>
                    </w:rPr>
                  </w:pPr>
                  <w:r w:rsidRPr="001E3185">
                    <w:rPr>
                      <w:rFonts w:cs="Arial"/>
                      <w:b/>
                    </w:rPr>
                    <w:t>PEC</w:t>
                  </w:r>
                  <w:r w:rsidRPr="001E3185">
                    <w:rPr>
                      <w:rFonts w:cs="Arial"/>
                      <w:b/>
                      <w:vertAlign w:val="subscript"/>
                    </w:rPr>
                    <w:t>oral,predator</w:t>
                  </w:r>
                </w:p>
              </w:tc>
              <w:tc>
                <w:tcPr>
                  <w:tcW w:w="953" w:type="pct"/>
                  <w:shd w:val="clear" w:color="auto" w:fill="auto"/>
                </w:tcPr>
                <w:p w14:paraId="2478A11D" w14:textId="77777777" w:rsidR="00692E71" w:rsidRPr="001E3185" w:rsidRDefault="00692E71" w:rsidP="008E0250">
                  <w:pPr>
                    <w:autoSpaceDE w:val="0"/>
                    <w:autoSpaceDN w:val="0"/>
                    <w:adjustRightInd w:val="0"/>
                    <w:rPr>
                      <w:rFonts w:cs="Arial"/>
                      <w:b/>
                    </w:rPr>
                  </w:pPr>
                  <w:r w:rsidRPr="001E3185">
                    <w:rPr>
                      <w:rFonts w:cs="Arial"/>
                      <w:b/>
                    </w:rPr>
                    <w:t>[mg.kg</w:t>
                  </w:r>
                  <w:r w:rsidRPr="001E3185">
                    <w:rPr>
                      <w:rFonts w:cs="Arial"/>
                      <w:b/>
                      <w:vertAlign w:val="superscript"/>
                    </w:rPr>
                    <w:t>-1</w:t>
                  </w:r>
                  <w:r w:rsidRPr="001E3185">
                    <w:rPr>
                      <w:rFonts w:cs="Arial"/>
                      <w:b/>
                      <w:vertAlign w:val="subscript"/>
                    </w:rPr>
                    <w:t>wet fish</w:t>
                  </w:r>
                  <w:r w:rsidRPr="001E3185">
                    <w:rPr>
                      <w:rFonts w:cs="Arial"/>
                      <w:b/>
                    </w:rPr>
                    <w:t>]</w:t>
                  </w:r>
                </w:p>
              </w:tc>
              <w:tc>
                <w:tcPr>
                  <w:tcW w:w="1109" w:type="pct"/>
                  <w:shd w:val="clear" w:color="auto" w:fill="auto"/>
                </w:tcPr>
                <w:p w14:paraId="42C99E71" w14:textId="77777777" w:rsidR="00692E71" w:rsidRPr="001E3185" w:rsidRDefault="00692E71" w:rsidP="008E0250">
                  <w:pPr>
                    <w:autoSpaceDE w:val="0"/>
                    <w:autoSpaceDN w:val="0"/>
                    <w:adjustRightInd w:val="0"/>
                    <w:jc w:val="right"/>
                    <w:rPr>
                      <w:rFonts w:cs="Arial"/>
                      <w:b/>
                    </w:rPr>
                  </w:pPr>
                  <w:r w:rsidRPr="001E3185">
                    <w:rPr>
                      <w:rFonts w:cs="Arial"/>
                      <w:b/>
                    </w:rPr>
                    <w:t>1.29E-05</w:t>
                  </w:r>
                </w:p>
              </w:tc>
            </w:tr>
            <w:tr w:rsidR="00692E71" w:rsidRPr="001E3185" w14:paraId="049185B8" w14:textId="77777777" w:rsidTr="008E0250">
              <w:trPr>
                <w:trHeight w:val="247"/>
                <w:jc w:val="center"/>
              </w:trPr>
              <w:tc>
                <w:tcPr>
                  <w:tcW w:w="2019" w:type="pct"/>
                  <w:shd w:val="clear" w:color="auto" w:fill="auto"/>
                </w:tcPr>
                <w:p w14:paraId="0B1FA3F6" w14:textId="77777777" w:rsidR="00692E71" w:rsidRPr="001E3185" w:rsidRDefault="00692E71" w:rsidP="008E0250">
                  <w:pPr>
                    <w:autoSpaceDE w:val="0"/>
                    <w:autoSpaceDN w:val="0"/>
                    <w:adjustRightInd w:val="0"/>
                    <w:rPr>
                      <w:rFonts w:cs="Arial"/>
                      <w:b/>
                      <w:i/>
                      <w:u w:val="single"/>
                    </w:rPr>
                  </w:pPr>
                  <w:r w:rsidRPr="001E3185">
                    <w:rPr>
                      <w:rFonts w:cs="Arial"/>
                      <w:b/>
                      <w:i/>
                      <w:u w:val="single"/>
                    </w:rPr>
                    <w:t>Terrestrial food chain :</w:t>
                  </w:r>
                </w:p>
              </w:tc>
              <w:tc>
                <w:tcPr>
                  <w:tcW w:w="919" w:type="pct"/>
                  <w:shd w:val="clear" w:color="auto" w:fill="auto"/>
                </w:tcPr>
                <w:p w14:paraId="57E1DAA6" w14:textId="77777777" w:rsidR="00692E71" w:rsidRPr="001E3185" w:rsidRDefault="00692E71" w:rsidP="008E0250">
                  <w:pPr>
                    <w:autoSpaceDE w:val="0"/>
                    <w:autoSpaceDN w:val="0"/>
                    <w:adjustRightInd w:val="0"/>
                    <w:jc w:val="right"/>
                    <w:rPr>
                      <w:rFonts w:cs="Arial"/>
                    </w:rPr>
                  </w:pPr>
                </w:p>
              </w:tc>
              <w:tc>
                <w:tcPr>
                  <w:tcW w:w="953" w:type="pct"/>
                  <w:shd w:val="clear" w:color="auto" w:fill="auto"/>
                </w:tcPr>
                <w:p w14:paraId="0E8DFAAF" w14:textId="77777777" w:rsidR="00692E71" w:rsidRPr="001E3185" w:rsidRDefault="00692E71" w:rsidP="008E0250">
                  <w:pPr>
                    <w:autoSpaceDE w:val="0"/>
                    <w:autoSpaceDN w:val="0"/>
                    <w:adjustRightInd w:val="0"/>
                    <w:jc w:val="right"/>
                    <w:rPr>
                      <w:rFonts w:cs="Arial"/>
                    </w:rPr>
                  </w:pPr>
                </w:p>
              </w:tc>
              <w:tc>
                <w:tcPr>
                  <w:tcW w:w="1109" w:type="pct"/>
                  <w:shd w:val="clear" w:color="auto" w:fill="auto"/>
                </w:tcPr>
                <w:p w14:paraId="77D6C005" w14:textId="77777777" w:rsidR="00692E71" w:rsidRPr="001E3185" w:rsidRDefault="00692E71" w:rsidP="008E0250">
                  <w:pPr>
                    <w:autoSpaceDE w:val="0"/>
                    <w:autoSpaceDN w:val="0"/>
                    <w:adjustRightInd w:val="0"/>
                    <w:jc w:val="right"/>
                    <w:rPr>
                      <w:rFonts w:cs="Arial"/>
                    </w:rPr>
                  </w:pPr>
                </w:p>
              </w:tc>
            </w:tr>
            <w:tr w:rsidR="00692E71" w:rsidRPr="001E3185" w14:paraId="3F75D9E4" w14:textId="77777777" w:rsidTr="008E0250">
              <w:trPr>
                <w:trHeight w:val="262"/>
                <w:jc w:val="center"/>
              </w:trPr>
              <w:tc>
                <w:tcPr>
                  <w:tcW w:w="2019" w:type="pct"/>
                  <w:shd w:val="clear" w:color="auto" w:fill="auto"/>
                </w:tcPr>
                <w:p w14:paraId="5DC387BC" w14:textId="77777777" w:rsidR="00692E71" w:rsidRPr="001E3185" w:rsidRDefault="00692E71" w:rsidP="008E0250">
                  <w:pPr>
                    <w:autoSpaceDE w:val="0"/>
                    <w:autoSpaceDN w:val="0"/>
                    <w:adjustRightInd w:val="0"/>
                    <w:rPr>
                      <w:rFonts w:cs="Arial"/>
                    </w:rPr>
                  </w:pPr>
                  <w:r w:rsidRPr="001E3185">
                    <w:rPr>
                      <w:rFonts w:cs="Arial"/>
                    </w:rPr>
                    <w:t>log of partition coefficient n-octanol-water</w:t>
                  </w:r>
                </w:p>
              </w:tc>
              <w:tc>
                <w:tcPr>
                  <w:tcW w:w="919" w:type="pct"/>
                  <w:shd w:val="clear" w:color="auto" w:fill="auto"/>
                </w:tcPr>
                <w:p w14:paraId="313B115D" w14:textId="77777777" w:rsidR="00692E71" w:rsidRPr="001E3185" w:rsidRDefault="00692E71" w:rsidP="008E0250">
                  <w:pPr>
                    <w:autoSpaceDE w:val="0"/>
                    <w:autoSpaceDN w:val="0"/>
                    <w:adjustRightInd w:val="0"/>
                    <w:rPr>
                      <w:rFonts w:cs="Arial"/>
                      <w:vertAlign w:val="subscript"/>
                    </w:rPr>
                  </w:pPr>
                  <w:r w:rsidRPr="001E3185">
                    <w:rPr>
                      <w:rFonts w:cs="Arial"/>
                    </w:rPr>
                    <w:t>Log K</w:t>
                  </w:r>
                  <w:r w:rsidRPr="001E3185">
                    <w:rPr>
                      <w:rFonts w:cs="Arial"/>
                      <w:vertAlign w:val="subscript"/>
                    </w:rPr>
                    <w:t>ow</w:t>
                  </w:r>
                </w:p>
              </w:tc>
              <w:tc>
                <w:tcPr>
                  <w:tcW w:w="953" w:type="pct"/>
                  <w:shd w:val="clear" w:color="auto" w:fill="auto"/>
                </w:tcPr>
                <w:p w14:paraId="4215DD00" w14:textId="77777777" w:rsidR="00692E71" w:rsidRPr="001E3185" w:rsidRDefault="00692E71" w:rsidP="008E0250">
                  <w:pPr>
                    <w:autoSpaceDE w:val="0"/>
                    <w:autoSpaceDN w:val="0"/>
                    <w:adjustRightInd w:val="0"/>
                    <w:rPr>
                      <w:rFonts w:cs="Arial"/>
                    </w:rPr>
                  </w:pPr>
                  <w:r w:rsidRPr="001E3185">
                    <w:rPr>
                      <w:rFonts w:cs="Arial"/>
                    </w:rPr>
                    <w:t>[-]</w:t>
                  </w:r>
                </w:p>
              </w:tc>
              <w:tc>
                <w:tcPr>
                  <w:tcW w:w="1109" w:type="pct"/>
                  <w:shd w:val="clear" w:color="auto" w:fill="auto"/>
                </w:tcPr>
                <w:p w14:paraId="5BCC1606" w14:textId="77777777" w:rsidR="00692E71" w:rsidRPr="001E3185" w:rsidRDefault="00692E71" w:rsidP="008E0250">
                  <w:pPr>
                    <w:autoSpaceDE w:val="0"/>
                    <w:autoSpaceDN w:val="0"/>
                    <w:adjustRightInd w:val="0"/>
                    <w:jc w:val="right"/>
                    <w:rPr>
                      <w:rFonts w:cs="Arial"/>
                    </w:rPr>
                  </w:pPr>
                  <w:r w:rsidRPr="001E3185">
                    <w:rPr>
                      <w:rFonts w:cs="Arial"/>
                    </w:rPr>
                    <w:t>5.45</w:t>
                  </w:r>
                </w:p>
              </w:tc>
            </w:tr>
            <w:tr w:rsidR="00692E71" w:rsidRPr="001E3185" w14:paraId="35E7C4D5" w14:textId="77777777" w:rsidTr="008E0250">
              <w:trPr>
                <w:trHeight w:val="290"/>
                <w:jc w:val="center"/>
              </w:trPr>
              <w:tc>
                <w:tcPr>
                  <w:tcW w:w="2019" w:type="pct"/>
                  <w:shd w:val="clear" w:color="auto" w:fill="auto"/>
                </w:tcPr>
                <w:p w14:paraId="2734E762" w14:textId="77777777" w:rsidR="00692E71" w:rsidRPr="001E3185" w:rsidRDefault="00692E71" w:rsidP="008E0250">
                  <w:pPr>
                    <w:autoSpaceDE w:val="0"/>
                    <w:autoSpaceDN w:val="0"/>
                    <w:adjustRightInd w:val="0"/>
                    <w:rPr>
                      <w:rFonts w:cs="Arial"/>
                    </w:rPr>
                  </w:pPr>
                  <w:r w:rsidRPr="001E3185">
                    <w:rPr>
                      <w:rFonts w:cs="Arial"/>
                    </w:rPr>
                    <w:t>Bioconcentration factor for earthworm on wet weight basis</w:t>
                  </w:r>
                </w:p>
              </w:tc>
              <w:tc>
                <w:tcPr>
                  <w:tcW w:w="919" w:type="pct"/>
                  <w:shd w:val="clear" w:color="auto" w:fill="auto"/>
                </w:tcPr>
                <w:p w14:paraId="339D4F21" w14:textId="77777777" w:rsidR="00692E71" w:rsidRPr="001E3185" w:rsidRDefault="00692E71" w:rsidP="008E0250">
                  <w:pPr>
                    <w:autoSpaceDE w:val="0"/>
                    <w:autoSpaceDN w:val="0"/>
                    <w:adjustRightInd w:val="0"/>
                    <w:rPr>
                      <w:rFonts w:cs="Arial"/>
                      <w:vertAlign w:val="subscript"/>
                    </w:rPr>
                  </w:pPr>
                  <w:r w:rsidRPr="001E3185">
                    <w:rPr>
                      <w:rFonts w:cs="Arial"/>
                    </w:rPr>
                    <w:t>BCF</w:t>
                  </w:r>
                  <w:r w:rsidRPr="001E3185">
                    <w:rPr>
                      <w:rFonts w:cs="Arial"/>
                      <w:vertAlign w:val="subscript"/>
                    </w:rPr>
                    <w:t>earthworm</w:t>
                  </w:r>
                </w:p>
              </w:tc>
              <w:tc>
                <w:tcPr>
                  <w:tcW w:w="953" w:type="pct"/>
                  <w:shd w:val="clear" w:color="auto" w:fill="auto"/>
                </w:tcPr>
                <w:p w14:paraId="34F16521" w14:textId="77777777" w:rsidR="00692E71" w:rsidRPr="001E3185" w:rsidRDefault="00692E71" w:rsidP="008E0250">
                  <w:pPr>
                    <w:autoSpaceDE w:val="0"/>
                    <w:autoSpaceDN w:val="0"/>
                    <w:adjustRightInd w:val="0"/>
                    <w:rPr>
                      <w:rFonts w:cs="Arial"/>
                    </w:rPr>
                  </w:pPr>
                  <w:r w:rsidRPr="001E3185">
                    <w:rPr>
                      <w:rFonts w:cs="Arial"/>
                    </w:rPr>
                    <w:t>[L.kg</w:t>
                  </w:r>
                  <w:r w:rsidRPr="001E3185">
                    <w:rPr>
                      <w:rFonts w:cs="Arial"/>
                      <w:vertAlign w:val="superscript"/>
                    </w:rPr>
                    <w:t>-1</w:t>
                  </w:r>
                  <w:r w:rsidRPr="001E3185">
                    <w:rPr>
                      <w:rFonts w:cs="Arial"/>
                      <w:vertAlign w:val="subscript"/>
                    </w:rPr>
                    <w:t>wet earthworm</w:t>
                  </w:r>
                  <w:r w:rsidRPr="001E3185">
                    <w:rPr>
                      <w:rFonts w:cs="Arial"/>
                    </w:rPr>
                    <w:t>]</w:t>
                  </w:r>
                </w:p>
              </w:tc>
              <w:tc>
                <w:tcPr>
                  <w:tcW w:w="1109" w:type="pct"/>
                  <w:shd w:val="clear" w:color="auto" w:fill="auto"/>
                </w:tcPr>
                <w:p w14:paraId="2BC1690C" w14:textId="77777777" w:rsidR="00692E71" w:rsidRPr="001E3185" w:rsidRDefault="00692E71" w:rsidP="008E0250">
                  <w:pPr>
                    <w:autoSpaceDE w:val="0"/>
                    <w:autoSpaceDN w:val="0"/>
                    <w:adjustRightInd w:val="0"/>
                    <w:jc w:val="right"/>
                    <w:rPr>
                      <w:rFonts w:cs="Arial"/>
                    </w:rPr>
                  </w:pPr>
                  <w:r w:rsidRPr="001E3185">
                    <w:rPr>
                      <w:rFonts w:cs="Arial"/>
                    </w:rPr>
                    <w:t>3.38E+03</w:t>
                  </w:r>
                </w:p>
              </w:tc>
            </w:tr>
            <w:tr w:rsidR="00692E71" w:rsidRPr="001E3185" w14:paraId="03E2502D" w14:textId="77777777" w:rsidTr="008E0250">
              <w:trPr>
                <w:trHeight w:val="290"/>
                <w:jc w:val="center"/>
              </w:trPr>
              <w:tc>
                <w:tcPr>
                  <w:tcW w:w="2019" w:type="pct"/>
                  <w:shd w:val="clear" w:color="auto" w:fill="auto"/>
                </w:tcPr>
                <w:p w14:paraId="1776E032" w14:textId="77777777" w:rsidR="00692E71" w:rsidRPr="001E3185" w:rsidRDefault="00692E71" w:rsidP="008E0250">
                  <w:pPr>
                    <w:autoSpaceDE w:val="0"/>
                    <w:autoSpaceDN w:val="0"/>
                    <w:adjustRightInd w:val="0"/>
                    <w:rPr>
                      <w:rFonts w:cs="Arial"/>
                    </w:rPr>
                  </w:pPr>
                  <w:r w:rsidRPr="001E3185">
                    <w:rPr>
                      <w:rFonts w:cs="Arial"/>
                    </w:rPr>
                    <w:t>Concentration in porewater</w:t>
                  </w:r>
                </w:p>
              </w:tc>
              <w:tc>
                <w:tcPr>
                  <w:tcW w:w="919" w:type="pct"/>
                  <w:shd w:val="clear" w:color="auto" w:fill="auto"/>
                </w:tcPr>
                <w:p w14:paraId="46839636" w14:textId="77777777" w:rsidR="00692E71" w:rsidRPr="001E3185" w:rsidRDefault="00692E71" w:rsidP="008E0250">
                  <w:pPr>
                    <w:autoSpaceDE w:val="0"/>
                    <w:autoSpaceDN w:val="0"/>
                    <w:adjustRightInd w:val="0"/>
                    <w:rPr>
                      <w:rFonts w:cs="Arial"/>
                      <w:vertAlign w:val="subscript"/>
                    </w:rPr>
                  </w:pPr>
                  <w:r w:rsidRPr="001E3185">
                    <w:rPr>
                      <w:rFonts w:cs="Arial"/>
                    </w:rPr>
                    <w:t>C</w:t>
                  </w:r>
                  <w:r w:rsidRPr="001E3185">
                    <w:rPr>
                      <w:rFonts w:cs="Arial"/>
                      <w:vertAlign w:val="subscript"/>
                    </w:rPr>
                    <w:t>porewater</w:t>
                  </w:r>
                </w:p>
              </w:tc>
              <w:tc>
                <w:tcPr>
                  <w:tcW w:w="953" w:type="pct"/>
                  <w:shd w:val="clear" w:color="auto" w:fill="auto"/>
                </w:tcPr>
                <w:p w14:paraId="41266A5D" w14:textId="77777777" w:rsidR="00692E71" w:rsidRPr="001E3185" w:rsidRDefault="00692E71" w:rsidP="008E0250">
                  <w:pPr>
                    <w:autoSpaceDE w:val="0"/>
                    <w:autoSpaceDN w:val="0"/>
                    <w:adjustRightInd w:val="0"/>
                    <w:rPr>
                      <w:rFonts w:cs="Arial"/>
                    </w:rPr>
                  </w:pPr>
                  <w:r w:rsidRPr="001E3185">
                    <w:rPr>
                      <w:rFonts w:cs="Arial"/>
                    </w:rPr>
                    <w:t>[mg.L</w:t>
                  </w:r>
                  <w:r w:rsidRPr="001E3185">
                    <w:rPr>
                      <w:rFonts w:cs="Arial"/>
                      <w:vertAlign w:val="superscript"/>
                    </w:rPr>
                    <w:t>-1</w:t>
                  </w:r>
                  <w:r w:rsidRPr="001E3185">
                    <w:rPr>
                      <w:rFonts w:cs="Arial"/>
                    </w:rPr>
                    <w:t>]</w:t>
                  </w:r>
                </w:p>
              </w:tc>
              <w:tc>
                <w:tcPr>
                  <w:tcW w:w="1109" w:type="pct"/>
                  <w:shd w:val="clear" w:color="auto" w:fill="auto"/>
                </w:tcPr>
                <w:p w14:paraId="79CB35F7" w14:textId="77777777" w:rsidR="00692E71" w:rsidRPr="001E3185" w:rsidRDefault="00692E71" w:rsidP="008E0250">
                  <w:pPr>
                    <w:autoSpaceDE w:val="0"/>
                    <w:autoSpaceDN w:val="0"/>
                    <w:adjustRightInd w:val="0"/>
                    <w:jc w:val="right"/>
                    <w:rPr>
                      <w:rFonts w:cs="Arial"/>
                    </w:rPr>
                  </w:pPr>
                  <w:r w:rsidRPr="001E3185">
                    <w:rPr>
                      <w:rFonts w:cs="Arial"/>
                    </w:rPr>
                    <w:t>1.40E-07</w:t>
                  </w:r>
                </w:p>
              </w:tc>
            </w:tr>
            <w:tr w:rsidR="00692E71" w:rsidRPr="001E3185" w14:paraId="1C73559B" w14:textId="77777777" w:rsidTr="008E0250">
              <w:trPr>
                <w:trHeight w:val="290"/>
                <w:jc w:val="center"/>
              </w:trPr>
              <w:tc>
                <w:tcPr>
                  <w:tcW w:w="2019" w:type="pct"/>
                  <w:shd w:val="clear" w:color="auto" w:fill="auto"/>
                </w:tcPr>
                <w:p w14:paraId="1C2A832D" w14:textId="77777777" w:rsidR="00692E71" w:rsidRPr="001E3185" w:rsidRDefault="00692E71" w:rsidP="008E0250">
                  <w:pPr>
                    <w:autoSpaceDE w:val="0"/>
                    <w:autoSpaceDN w:val="0"/>
                    <w:adjustRightInd w:val="0"/>
                    <w:rPr>
                      <w:rFonts w:cs="Arial"/>
                    </w:rPr>
                  </w:pPr>
                  <w:r w:rsidRPr="001E3185">
                    <w:rPr>
                      <w:rFonts w:cs="Arial"/>
                    </w:rPr>
                    <w:t>Concentration in soil</w:t>
                  </w:r>
                </w:p>
              </w:tc>
              <w:tc>
                <w:tcPr>
                  <w:tcW w:w="919" w:type="pct"/>
                  <w:shd w:val="clear" w:color="auto" w:fill="auto"/>
                </w:tcPr>
                <w:p w14:paraId="25F70B00" w14:textId="77777777" w:rsidR="00692E71" w:rsidRPr="001E3185" w:rsidRDefault="00692E71" w:rsidP="008E0250">
                  <w:pPr>
                    <w:autoSpaceDE w:val="0"/>
                    <w:autoSpaceDN w:val="0"/>
                    <w:adjustRightInd w:val="0"/>
                    <w:rPr>
                      <w:rFonts w:cs="Arial"/>
                      <w:vertAlign w:val="subscript"/>
                    </w:rPr>
                  </w:pPr>
                  <w:r w:rsidRPr="001E3185">
                    <w:rPr>
                      <w:rFonts w:cs="Arial"/>
                    </w:rPr>
                    <w:t>C</w:t>
                  </w:r>
                  <w:r w:rsidRPr="001E3185">
                    <w:rPr>
                      <w:rFonts w:cs="Arial"/>
                      <w:vertAlign w:val="subscript"/>
                    </w:rPr>
                    <w:t>soil</w:t>
                  </w:r>
                </w:p>
              </w:tc>
              <w:tc>
                <w:tcPr>
                  <w:tcW w:w="953" w:type="pct"/>
                  <w:shd w:val="clear" w:color="auto" w:fill="auto"/>
                </w:tcPr>
                <w:p w14:paraId="116DB494" w14:textId="77777777" w:rsidR="00692E71" w:rsidRPr="001E3185" w:rsidRDefault="00692E71" w:rsidP="008E0250">
                  <w:pPr>
                    <w:autoSpaceDE w:val="0"/>
                    <w:autoSpaceDN w:val="0"/>
                    <w:adjustRightInd w:val="0"/>
                    <w:rPr>
                      <w:rFonts w:cs="Arial"/>
                    </w:rPr>
                  </w:pPr>
                  <w:r w:rsidRPr="001E3185">
                    <w:rPr>
                      <w:rFonts w:cs="Arial"/>
                    </w:rPr>
                    <w:t>[mg.kg</w:t>
                  </w:r>
                  <w:r w:rsidRPr="001E3185">
                    <w:rPr>
                      <w:rFonts w:cs="Arial"/>
                      <w:vertAlign w:val="superscript"/>
                    </w:rPr>
                    <w:t>-1</w:t>
                  </w:r>
                  <w:r w:rsidRPr="001E3185">
                    <w:rPr>
                      <w:rFonts w:cs="Arial"/>
                      <w:vertAlign w:val="subscript"/>
                    </w:rPr>
                    <w:t>wwt</w:t>
                  </w:r>
                  <w:r w:rsidRPr="001E3185">
                    <w:rPr>
                      <w:rFonts w:cs="Arial"/>
                    </w:rPr>
                    <w:t>]</w:t>
                  </w:r>
                </w:p>
              </w:tc>
              <w:tc>
                <w:tcPr>
                  <w:tcW w:w="1109" w:type="pct"/>
                  <w:shd w:val="clear" w:color="auto" w:fill="auto"/>
                </w:tcPr>
                <w:p w14:paraId="38B5405F" w14:textId="77777777" w:rsidR="00692E71" w:rsidRPr="001E3185" w:rsidRDefault="00692E71" w:rsidP="008E0250">
                  <w:pPr>
                    <w:autoSpaceDE w:val="0"/>
                    <w:autoSpaceDN w:val="0"/>
                    <w:adjustRightInd w:val="0"/>
                    <w:jc w:val="right"/>
                    <w:rPr>
                      <w:rFonts w:cs="Arial"/>
                    </w:rPr>
                  </w:pPr>
                  <w:r w:rsidRPr="001E3185">
                    <w:rPr>
                      <w:rFonts w:cs="Arial"/>
                    </w:rPr>
                    <w:t>1.42E-03</w:t>
                  </w:r>
                </w:p>
              </w:tc>
            </w:tr>
            <w:tr w:rsidR="00692E71" w:rsidRPr="001E3185" w14:paraId="1EBA6143" w14:textId="77777777" w:rsidTr="008E0250">
              <w:trPr>
                <w:trHeight w:val="290"/>
                <w:jc w:val="center"/>
              </w:trPr>
              <w:tc>
                <w:tcPr>
                  <w:tcW w:w="2019" w:type="pct"/>
                  <w:shd w:val="clear" w:color="auto" w:fill="auto"/>
                </w:tcPr>
                <w:p w14:paraId="0FA7CDAA" w14:textId="77777777" w:rsidR="00692E71" w:rsidRPr="001E3185" w:rsidRDefault="00692E71" w:rsidP="008E0250">
                  <w:pPr>
                    <w:autoSpaceDE w:val="0"/>
                    <w:autoSpaceDN w:val="0"/>
                    <w:adjustRightInd w:val="0"/>
                    <w:rPr>
                      <w:rFonts w:cs="Arial"/>
                    </w:rPr>
                  </w:pPr>
                  <w:r w:rsidRPr="001E3185">
                    <w:rPr>
                      <w:rFonts w:cs="Arial"/>
                    </w:rPr>
                    <w:t>Fraction of gut loading in worm</w:t>
                  </w:r>
                </w:p>
              </w:tc>
              <w:tc>
                <w:tcPr>
                  <w:tcW w:w="919" w:type="pct"/>
                  <w:shd w:val="clear" w:color="auto" w:fill="auto"/>
                </w:tcPr>
                <w:p w14:paraId="3389A8A2" w14:textId="77777777" w:rsidR="00692E71" w:rsidRPr="001E3185" w:rsidRDefault="00692E71" w:rsidP="008E0250">
                  <w:pPr>
                    <w:autoSpaceDE w:val="0"/>
                    <w:autoSpaceDN w:val="0"/>
                    <w:adjustRightInd w:val="0"/>
                    <w:rPr>
                      <w:rFonts w:cs="Arial"/>
                      <w:vertAlign w:val="subscript"/>
                    </w:rPr>
                  </w:pPr>
                  <w:r w:rsidRPr="001E3185">
                    <w:rPr>
                      <w:rFonts w:cs="Arial"/>
                    </w:rPr>
                    <w:t>F</w:t>
                  </w:r>
                  <w:r w:rsidRPr="001E3185">
                    <w:rPr>
                      <w:rFonts w:cs="Arial"/>
                      <w:vertAlign w:val="subscript"/>
                    </w:rPr>
                    <w:t>gut</w:t>
                  </w:r>
                </w:p>
              </w:tc>
              <w:tc>
                <w:tcPr>
                  <w:tcW w:w="953" w:type="pct"/>
                  <w:shd w:val="clear" w:color="auto" w:fill="auto"/>
                </w:tcPr>
                <w:p w14:paraId="43171955" w14:textId="77777777" w:rsidR="00692E71" w:rsidRPr="001E3185" w:rsidRDefault="00692E71" w:rsidP="008E0250">
                  <w:pPr>
                    <w:autoSpaceDE w:val="0"/>
                    <w:autoSpaceDN w:val="0"/>
                    <w:adjustRightInd w:val="0"/>
                    <w:rPr>
                      <w:rFonts w:cs="Arial"/>
                    </w:rPr>
                  </w:pPr>
                  <w:r w:rsidRPr="001E3185">
                    <w:rPr>
                      <w:rFonts w:cs="Arial"/>
                    </w:rPr>
                    <w:t>[kg</w:t>
                  </w:r>
                  <w:r w:rsidRPr="001E3185">
                    <w:rPr>
                      <w:rFonts w:cs="Arial"/>
                      <w:vertAlign w:val="subscript"/>
                    </w:rPr>
                    <w:t>dwt</w:t>
                  </w:r>
                  <w:r w:rsidRPr="001E3185">
                    <w:rPr>
                      <w:rFonts w:cs="Arial"/>
                    </w:rPr>
                    <w:t>.kg</w:t>
                  </w:r>
                  <w:r w:rsidRPr="001E3185">
                    <w:rPr>
                      <w:rFonts w:cs="Arial"/>
                      <w:vertAlign w:val="superscript"/>
                    </w:rPr>
                    <w:t>-1</w:t>
                  </w:r>
                  <w:r w:rsidRPr="001E3185">
                    <w:rPr>
                      <w:rFonts w:cs="Arial"/>
                      <w:vertAlign w:val="subscript"/>
                    </w:rPr>
                    <w:t>wwt</w:t>
                  </w:r>
                  <w:r w:rsidRPr="001E3185">
                    <w:rPr>
                      <w:rFonts w:cs="Arial"/>
                    </w:rPr>
                    <w:t>]</w:t>
                  </w:r>
                </w:p>
              </w:tc>
              <w:tc>
                <w:tcPr>
                  <w:tcW w:w="1109" w:type="pct"/>
                  <w:shd w:val="clear" w:color="auto" w:fill="auto"/>
                </w:tcPr>
                <w:p w14:paraId="68339A7B" w14:textId="77777777" w:rsidR="00692E71" w:rsidRPr="001E3185" w:rsidRDefault="00692E71" w:rsidP="008E0250">
                  <w:pPr>
                    <w:autoSpaceDE w:val="0"/>
                    <w:autoSpaceDN w:val="0"/>
                    <w:adjustRightInd w:val="0"/>
                    <w:jc w:val="right"/>
                    <w:rPr>
                      <w:rFonts w:cs="Arial"/>
                    </w:rPr>
                  </w:pPr>
                  <w:r w:rsidRPr="001E3185">
                    <w:rPr>
                      <w:rFonts w:cs="Arial"/>
                    </w:rPr>
                    <w:t>0.1</w:t>
                  </w:r>
                </w:p>
              </w:tc>
            </w:tr>
            <w:tr w:rsidR="00692E71" w:rsidRPr="001E3185" w14:paraId="72E75D57" w14:textId="77777777" w:rsidTr="008E0250">
              <w:trPr>
                <w:trHeight w:val="290"/>
                <w:jc w:val="center"/>
              </w:trPr>
              <w:tc>
                <w:tcPr>
                  <w:tcW w:w="2019" w:type="pct"/>
                  <w:shd w:val="clear" w:color="auto" w:fill="auto"/>
                </w:tcPr>
                <w:p w14:paraId="6F32157D" w14:textId="77777777" w:rsidR="00692E71" w:rsidRPr="001E3185" w:rsidRDefault="00692E71" w:rsidP="008E0250">
                  <w:pPr>
                    <w:autoSpaceDE w:val="0"/>
                    <w:autoSpaceDN w:val="0"/>
                    <w:adjustRightInd w:val="0"/>
                    <w:rPr>
                      <w:rFonts w:cs="Arial"/>
                    </w:rPr>
                  </w:pPr>
                  <w:r w:rsidRPr="001E3185">
                    <w:rPr>
                      <w:rFonts w:cs="Arial"/>
                    </w:rPr>
                    <w:t>Conversion factor for soil concentration wet-dry weight soil</w:t>
                  </w:r>
                </w:p>
              </w:tc>
              <w:tc>
                <w:tcPr>
                  <w:tcW w:w="919" w:type="pct"/>
                  <w:shd w:val="clear" w:color="auto" w:fill="auto"/>
                </w:tcPr>
                <w:p w14:paraId="6F6F478E" w14:textId="77777777" w:rsidR="00692E71" w:rsidRPr="001E3185" w:rsidRDefault="00692E71" w:rsidP="008E0250">
                  <w:pPr>
                    <w:autoSpaceDE w:val="0"/>
                    <w:autoSpaceDN w:val="0"/>
                    <w:adjustRightInd w:val="0"/>
                    <w:rPr>
                      <w:rFonts w:cs="Arial"/>
                      <w:vertAlign w:val="subscript"/>
                    </w:rPr>
                  </w:pPr>
                  <w:r w:rsidRPr="001E3185">
                    <w:rPr>
                      <w:rFonts w:cs="Arial"/>
                    </w:rPr>
                    <w:t>CONV</w:t>
                  </w:r>
                  <w:r w:rsidRPr="001E3185">
                    <w:rPr>
                      <w:rFonts w:cs="Arial"/>
                      <w:vertAlign w:val="subscript"/>
                    </w:rPr>
                    <w:t>soil</w:t>
                  </w:r>
                </w:p>
              </w:tc>
              <w:tc>
                <w:tcPr>
                  <w:tcW w:w="953" w:type="pct"/>
                  <w:shd w:val="clear" w:color="auto" w:fill="auto"/>
                </w:tcPr>
                <w:p w14:paraId="1B190933" w14:textId="77777777" w:rsidR="00692E71" w:rsidRPr="001E3185" w:rsidRDefault="00692E71" w:rsidP="008E0250">
                  <w:pPr>
                    <w:autoSpaceDE w:val="0"/>
                    <w:autoSpaceDN w:val="0"/>
                    <w:adjustRightInd w:val="0"/>
                    <w:rPr>
                      <w:rFonts w:cs="Arial"/>
                    </w:rPr>
                  </w:pPr>
                  <w:r w:rsidRPr="001E3185">
                    <w:rPr>
                      <w:rFonts w:cs="Arial"/>
                    </w:rPr>
                    <w:t>[kg</w:t>
                  </w:r>
                  <w:r w:rsidRPr="001E3185">
                    <w:rPr>
                      <w:rFonts w:cs="Arial"/>
                      <w:vertAlign w:val="subscript"/>
                    </w:rPr>
                    <w:t>wwt</w:t>
                  </w:r>
                  <w:r w:rsidRPr="001E3185">
                    <w:rPr>
                      <w:rFonts w:cs="Arial"/>
                    </w:rPr>
                    <w:t>.kg</w:t>
                  </w:r>
                  <w:r w:rsidRPr="001E3185">
                    <w:rPr>
                      <w:rFonts w:cs="Arial"/>
                      <w:vertAlign w:val="superscript"/>
                    </w:rPr>
                    <w:t>-1</w:t>
                  </w:r>
                  <w:r w:rsidRPr="001E3185">
                    <w:rPr>
                      <w:rFonts w:cs="Arial"/>
                      <w:vertAlign w:val="subscript"/>
                    </w:rPr>
                    <w:t>dwt</w:t>
                  </w:r>
                  <w:r w:rsidRPr="001E3185">
                    <w:rPr>
                      <w:rFonts w:cs="Arial"/>
                    </w:rPr>
                    <w:t>]</w:t>
                  </w:r>
                </w:p>
              </w:tc>
              <w:tc>
                <w:tcPr>
                  <w:tcW w:w="1109" w:type="pct"/>
                  <w:shd w:val="clear" w:color="auto" w:fill="auto"/>
                </w:tcPr>
                <w:p w14:paraId="2A82B1AF" w14:textId="77777777" w:rsidR="00692E71" w:rsidRPr="001E3185" w:rsidRDefault="00692E71" w:rsidP="008E0250">
                  <w:pPr>
                    <w:autoSpaceDE w:val="0"/>
                    <w:autoSpaceDN w:val="0"/>
                    <w:adjustRightInd w:val="0"/>
                    <w:jc w:val="right"/>
                    <w:rPr>
                      <w:rFonts w:cs="Arial"/>
                    </w:rPr>
                  </w:pPr>
                  <w:r w:rsidRPr="001E3185">
                    <w:rPr>
                      <w:rFonts w:cs="Arial"/>
                    </w:rPr>
                    <w:t>1.13</w:t>
                  </w:r>
                </w:p>
              </w:tc>
            </w:tr>
            <w:tr w:rsidR="00692E71" w:rsidRPr="001E3185" w14:paraId="0555A82E" w14:textId="77777777" w:rsidTr="008E0250">
              <w:trPr>
                <w:trHeight w:val="290"/>
                <w:jc w:val="center"/>
              </w:trPr>
              <w:tc>
                <w:tcPr>
                  <w:tcW w:w="2019" w:type="pct"/>
                  <w:shd w:val="clear" w:color="auto" w:fill="auto"/>
                </w:tcPr>
                <w:p w14:paraId="30F4B97C" w14:textId="77777777" w:rsidR="00692E71" w:rsidRPr="001E3185" w:rsidRDefault="00692E71" w:rsidP="008E0250">
                  <w:pPr>
                    <w:autoSpaceDE w:val="0"/>
                    <w:autoSpaceDN w:val="0"/>
                    <w:adjustRightInd w:val="0"/>
                    <w:rPr>
                      <w:rFonts w:cs="Arial"/>
                      <w:b/>
                    </w:rPr>
                  </w:pPr>
                  <w:r w:rsidRPr="001E3185">
                    <w:rPr>
                      <w:rFonts w:cs="Arial"/>
                      <w:b/>
                    </w:rPr>
                    <w:t>Predicted environmental concentration in food (considering that predators feed at 50% on local level)</w:t>
                  </w:r>
                </w:p>
              </w:tc>
              <w:tc>
                <w:tcPr>
                  <w:tcW w:w="919" w:type="pct"/>
                  <w:shd w:val="clear" w:color="auto" w:fill="auto"/>
                </w:tcPr>
                <w:p w14:paraId="377C8CA9" w14:textId="77777777" w:rsidR="00692E71" w:rsidRPr="001E3185" w:rsidRDefault="00692E71" w:rsidP="008E0250">
                  <w:pPr>
                    <w:autoSpaceDE w:val="0"/>
                    <w:autoSpaceDN w:val="0"/>
                    <w:adjustRightInd w:val="0"/>
                    <w:rPr>
                      <w:rFonts w:cs="Arial"/>
                      <w:b/>
                      <w:vertAlign w:val="subscript"/>
                    </w:rPr>
                  </w:pPr>
                  <w:r w:rsidRPr="001E3185">
                    <w:rPr>
                      <w:rFonts w:cs="Arial"/>
                      <w:b/>
                    </w:rPr>
                    <w:t>PEC</w:t>
                  </w:r>
                  <w:r w:rsidRPr="001E3185">
                    <w:rPr>
                      <w:rFonts w:cs="Arial"/>
                      <w:b/>
                      <w:vertAlign w:val="subscript"/>
                    </w:rPr>
                    <w:t>oral,predator</w:t>
                  </w:r>
                </w:p>
              </w:tc>
              <w:tc>
                <w:tcPr>
                  <w:tcW w:w="953" w:type="pct"/>
                  <w:shd w:val="clear" w:color="auto" w:fill="auto"/>
                </w:tcPr>
                <w:p w14:paraId="402CF53A" w14:textId="77777777" w:rsidR="00692E71" w:rsidRPr="001E3185" w:rsidRDefault="00692E71" w:rsidP="008E0250">
                  <w:pPr>
                    <w:autoSpaceDE w:val="0"/>
                    <w:autoSpaceDN w:val="0"/>
                    <w:adjustRightInd w:val="0"/>
                    <w:rPr>
                      <w:rFonts w:cs="Arial"/>
                      <w:b/>
                    </w:rPr>
                  </w:pPr>
                  <w:r w:rsidRPr="001E3185">
                    <w:rPr>
                      <w:rFonts w:cs="Arial"/>
                      <w:b/>
                    </w:rPr>
                    <w:t>[mg.kg</w:t>
                  </w:r>
                  <w:r w:rsidRPr="001E3185">
                    <w:rPr>
                      <w:rFonts w:cs="Arial"/>
                      <w:b/>
                      <w:vertAlign w:val="superscript"/>
                    </w:rPr>
                    <w:t>-1</w:t>
                  </w:r>
                  <w:r w:rsidRPr="001E3185">
                    <w:rPr>
                      <w:rFonts w:cs="Arial"/>
                      <w:b/>
                      <w:vertAlign w:val="subscript"/>
                    </w:rPr>
                    <w:t>wet earthworm</w:t>
                  </w:r>
                  <w:r w:rsidRPr="001E3185">
                    <w:rPr>
                      <w:rFonts w:cs="Arial"/>
                      <w:b/>
                    </w:rPr>
                    <w:t>]</w:t>
                  </w:r>
                </w:p>
              </w:tc>
              <w:tc>
                <w:tcPr>
                  <w:tcW w:w="1109" w:type="pct"/>
                  <w:shd w:val="clear" w:color="auto" w:fill="auto"/>
                </w:tcPr>
                <w:p w14:paraId="17C89700" w14:textId="77777777" w:rsidR="00692E71" w:rsidRPr="001E3185" w:rsidRDefault="00692E71" w:rsidP="008E0250">
                  <w:pPr>
                    <w:autoSpaceDE w:val="0"/>
                    <w:autoSpaceDN w:val="0"/>
                    <w:adjustRightInd w:val="0"/>
                    <w:jc w:val="right"/>
                    <w:rPr>
                      <w:rFonts w:cs="Arial"/>
                      <w:b/>
                    </w:rPr>
                  </w:pPr>
                  <w:r w:rsidRPr="001E3185">
                    <w:rPr>
                      <w:rFonts w:cs="Arial"/>
                      <w:b/>
                    </w:rPr>
                    <w:t>2.84E-04</w:t>
                  </w:r>
                </w:p>
              </w:tc>
            </w:tr>
          </w:tbl>
          <w:p w14:paraId="4221A3A2" w14:textId="77777777" w:rsidR="00692E71" w:rsidRPr="001E3185" w:rsidRDefault="00692E71" w:rsidP="008E0250">
            <w:pPr>
              <w:autoSpaceDE w:val="0"/>
              <w:autoSpaceDN w:val="0"/>
              <w:rPr>
                <w:rFonts w:cs="Arial"/>
              </w:rPr>
            </w:pPr>
          </w:p>
          <w:p w14:paraId="1F8F5D2A" w14:textId="77777777" w:rsidR="00692E71" w:rsidRPr="001E3185" w:rsidRDefault="00692E71" w:rsidP="008E0250">
            <w:pPr>
              <w:autoSpaceDE w:val="0"/>
              <w:autoSpaceDN w:val="0"/>
              <w:spacing w:line="276" w:lineRule="auto"/>
              <w:rPr>
                <w:rFonts w:cs="Arial"/>
              </w:rPr>
            </w:pPr>
          </w:p>
          <w:p w14:paraId="59F5C988" w14:textId="77777777" w:rsidR="00692E71" w:rsidRPr="001E3185" w:rsidRDefault="00692E71" w:rsidP="008E0250">
            <w:pPr>
              <w:autoSpaceDE w:val="0"/>
              <w:autoSpaceDN w:val="0"/>
              <w:spacing w:line="276" w:lineRule="auto"/>
              <w:rPr>
                <w:rFonts w:cs="Arial"/>
              </w:rPr>
            </w:pPr>
          </w:p>
        </w:tc>
      </w:tr>
    </w:tbl>
    <w:p w14:paraId="742218DB" w14:textId="77777777" w:rsidR="00692E71" w:rsidRPr="001E3185" w:rsidRDefault="00692E71" w:rsidP="00692E71">
      <w:pPr>
        <w:spacing w:after="200" w:line="276" w:lineRule="auto"/>
        <w:rPr>
          <w:rFonts w:cs="Arial"/>
        </w:rPr>
      </w:pPr>
    </w:p>
    <w:p w14:paraId="5B208723" w14:textId="77777777" w:rsidR="00692E71" w:rsidRPr="00B66713" w:rsidRDefault="00692E71" w:rsidP="00692E71">
      <w:pPr>
        <w:spacing w:after="200" w:line="276" w:lineRule="auto"/>
        <w:rPr>
          <w:rFonts w:ascii="Arial" w:hAnsi="Arial" w:cs="Arial"/>
        </w:rPr>
      </w:pPr>
    </w:p>
    <w:p w14:paraId="09ED340B" w14:textId="77777777" w:rsidR="00692E71" w:rsidRPr="003356DA" w:rsidRDefault="00692E71" w:rsidP="003356DA">
      <w:pPr>
        <w:pStyle w:val="Titre4"/>
      </w:pPr>
      <w:bookmarkStart w:id="146" w:name="_Toc536627324"/>
      <w:r w:rsidRPr="003356DA">
        <w:t>Risk characterisation for the environment</w:t>
      </w:r>
      <w:bookmarkEnd w:id="146"/>
    </w:p>
    <w:p w14:paraId="6BF233CE" w14:textId="77777777" w:rsidR="00692E71" w:rsidRPr="001E3185" w:rsidRDefault="00692E71" w:rsidP="00692E71">
      <w:pPr>
        <w:rPr>
          <w:rFonts w:cs="Arial"/>
          <w:highlight w:val="yellow"/>
        </w:rPr>
      </w:pPr>
    </w:p>
    <w:p w14:paraId="45BA4D50" w14:textId="77777777" w:rsidR="00692E71" w:rsidRPr="001E3185" w:rsidRDefault="00692E71" w:rsidP="00692E71">
      <w:pPr>
        <w:rPr>
          <w:rFonts w:cs="Arial"/>
        </w:rPr>
      </w:pPr>
      <w:r w:rsidRPr="001E3185">
        <w:rPr>
          <w:rFonts w:cs="Arial"/>
        </w:rPr>
        <w:t>For the assessment of the environmental fate and behaviour of the active substances contained in biocidal product, refer to the chapter on Fate and Behaviour in the environment Doc. II-A (see Letters of Access from Troy, Janssen, Lanxess and Agriphar).</w:t>
      </w:r>
    </w:p>
    <w:p w14:paraId="1734CA0F" w14:textId="77777777" w:rsidR="00692E71" w:rsidRPr="001E3185" w:rsidRDefault="00692E71" w:rsidP="00692E71">
      <w:pPr>
        <w:ind w:firstLine="708"/>
        <w:rPr>
          <w:rFonts w:cs="Arial"/>
          <w:highlight w:val="yellow"/>
        </w:rPr>
      </w:pPr>
    </w:p>
    <w:p w14:paraId="5F386CAD" w14:textId="77777777" w:rsidR="00692E71" w:rsidRPr="001E3185" w:rsidRDefault="00692E71" w:rsidP="00692E71">
      <w:pPr>
        <w:autoSpaceDE w:val="0"/>
        <w:autoSpaceDN w:val="0"/>
        <w:adjustRightInd w:val="0"/>
        <w:rPr>
          <w:rFonts w:cs="Arial"/>
        </w:rPr>
      </w:pPr>
      <w:r w:rsidRPr="001E3185">
        <w:rPr>
          <w:rFonts w:cs="Arial"/>
        </w:rPr>
        <w:lastRenderedPageBreak/>
        <w:t>The environmental risk assessment is performed only for preventive treatments by industrial dipping and for preventive treatments by professional and non-professional by brushing and spraying.</w:t>
      </w:r>
    </w:p>
    <w:p w14:paraId="12AE10C7" w14:textId="77777777" w:rsidR="00692E71" w:rsidRPr="001E3185" w:rsidRDefault="00692E71" w:rsidP="00692E71">
      <w:pPr>
        <w:autoSpaceDE w:val="0"/>
        <w:autoSpaceDN w:val="0"/>
        <w:adjustRightInd w:val="0"/>
        <w:rPr>
          <w:rFonts w:cs="Arial"/>
        </w:rPr>
      </w:pPr>
      <w:r w:rsidRPr="001E3185">
        <w:rPr>
          <w:rFonts w:cs="Arial"/>
        </w:rPr>
        <w:t>Indeed, as curative treatments are intended for the treatment of wood used in risk class 2 (wood not exposed to weathering and leaching), no emission into the environment is foreseen during the application or during the service-life of the wood.</w:t>
      </w:r>
    </w:p>
    <w:p w14:paraId="3AC6534C" w14:textId="77777777" w:rsidR="00692E71" w:rsidRPr="001E3185" w:rsidRDefault="00692E71" w:rsidP="00692E71">
      <w:pPr>
        <w:rPr>
          <w:rFonts w:cs="Arial"/>
        </w:rPr>
      </w:pPr>
    </w:p>
    <w:p w14:paraId="65765C81" w14:textId="77777777" w:rsidR="00692E71" w:rsidRPr="001E3185" w:rsidRDefault="00692E71" w:rsidP="00692E71">
      <w:pPr>
        <w:rPr>
          <w:rFonts w:cs="Arial"/>
        </w:rPr>
      </w:pPr>
      <w:r w:rsidRPr="001E3185">
        <w:rPr>
          <w:rFonts w:cs="Arial"/>
        </w:rPr>
        <w:t>Modelling based on the revised ESD was used to estimate local PECs for the product X6122B1. In the models, default values (according to the TGD) were used, unless submitted data were available in the dossier. Calculations based on both professionals and non-professionals for brushing, spraying and industrial applications are shown.</w:t>
      </w:r>
    </w:p>
    <w:p w14:paraId="08C7AF29" w14:textId="77777777" w:rsidR="00692E71" w:rsidRPr="001E3185" w:rsidRDefault="00692E71" w:rsidP="00692E71">
      <w:pPr>
        <w:rPr>
          <w:rFonts w:cs="Arial"/>
        </w:rPr>
      </w:pPr>
    </w:p>
    <w:p w14:paraId="6F9779C1" w14:textId="77777777" w:rsidR="00692E71" w:rsidRPr="001E3185" w:rsidRDefault="00692E71" w:rsidP="00692E71">
      <w:pPr>
        <w:autoSpaceDE w:val="0"/>
        <w:autoSpaceDN w:val="0"/>
        <w:adjustRightInd w:val="0"/>
        <w:rPr>
          <w:rFonts w:cs="Arial"/>
        </w:rPr>
      </w:pPr>
      <w:r w:rsidRPr="001E3185">
        <w:rPr>
          <w:rFonts w:cs="Arial"/>
        </w:rPr>
        <w:t>The following PNECs are presented in the Assessment Reports of the active substances (see Document II-B point 5, in Section 13 of the IUCLID file):</w:t>
      </w:r>
    </w:p>
    <w:p w14:paraId="2126D45B" w14:textId="77777777" w:rsidR="00692E71" w:rsidRPr="001E3185" w:rsidRDefault="00692E71" w:rsidP="00692E71">
      <w:pPr>
        <w:rPr>
          <w:rFonts w:cs="Arial"/>
        </w:rPr>
      </w:pPr>
    </w:p>
    <w:tbl>
      <w:tblPr>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1182"/>
        <w:gridCol w:w="1797"/>
        <w:gridCol w:w="1757"/>
        <w:gridCol w:w="1752"/>
      </w:tblGrid>
      <w:tr w:rsidR="00692E71" w:rsidRPr="001E3185" w14:paraId="7E8C843E" w14:textId="77777777" w:rsidTr="008E0250">
        <w:trPr>
          <w:jc w:val="center"/>
        </w:trPr>
        <w:tc>
          <w:tcPr>
            <w:tcW w:w="3397" w:type="dxa"/>
          </w:tcPr>
          <w:p w14:paraId="69AD689E" w14:textId="77777777" w:rsidR="00692E71" w:rsidRPr="001E3185" w:rsidRDefault="00692E71" w:rsidP="008E0250">
            <w:pPr>
              <w:rPr>
                <w:rFonts w:cs="Arial"/>
              </w:rPr>
            </w:pPr>
          </w:p>
        </w:tc>
        <w:tc>
          <w:tcPr>
            <w:tcW w:w="1241" w:type="dxa"/>
            <w:vAlign w:val="center"/>
          </w:tcPr>
          <w:p w14:paraId="3C937321" w14:textId="77777777" w:rsidR="00692E71" w:rsidRPr="001E3185" w:rsidRDefault="00692E71" w:rsidP="008E0250">
            <w:pPr>
              <w:jc w:val="center"/>
              <w:rPr>
                <w:rFonts w:cs="Arial"/>
                <w:b/>
              </w:rPr>
            </w:pPr>
            <w:r w:rsidRPr="001E3185">
              <w:rPr>
                <w:rFonts w:cs="Arial"/>
                <w:b/>
              </w:rPr>
              <w:t>IPBC</w:t>
            </w:r>
          </w:p>
        </w:tc>
        <w:tc>
          <w:tcPr>
            <w:tcW w:w="1594" w:type="dxa"/>
            <w:vAlign w:val="center"/>
          </w:tcPr>
          <w:p w14:paraId="7FB48AE2" w14:textId="77777777" w:rsidR="00692E71" w:rsidRPr="001E3185" w:rsidRDefault="00692E71" w:rsidP="008E0250">
            <w:pPr>
              <w:jc w:val="center"/>
              <w:rPr>
                <w:rFonts w:cs="Arial"/>
                <w:b/>
              </w:rPr>
            </w:pPr>
            <w:r w:rsidRPr="001E3185">
              <w:rPr>
                <w:rFonts w:cs="Arial"/>
                <w:b/>
              </w:rPr>
              <w:t>Propiconazole</w:t>
            </w:r>
          </w:p>
        </w:tc>
        <w:tc>
          <w:tcPr>
            <w:tcW w:w="1477" w:type="dxa"/>
            <w:vAlign w:val="center"/>
          </w:tcPr>
          <w:p w14:paraId="4C40EE65" w14:textId="77777777" w:rsidR="00692E71" w:rsidRPr="001E3185" w:rsidRDefault="00692E71" w:rsidP="008E0250">
            <w:pPr>
              <w:jc w:val="center"/>
              <w:rPr>
                <w:rFonts w:cs="Arial"/>
                <w:b/>
              </w:rPr>
            </w:pPr>
            <w:r w:rsidRPr="001E3185">
              <w:rPr>
                <w:rFonts w:cs="Arial"/>
                <w:b/>
              </w:rPr>
              <w:t>Tebuconazole</w:t>
            </w:r>
          </w:p>
        </w:tc>
        <w:tc>
          <w:tcPr>
            <w:tcW w:w="1589" w:type="dxa"/>
            <w:vAlign w:val="center"/>
          </w:tcPr>
          <w:p w14:paraId="720680EA" w14:textId="77777777" w:rsidR="00692E71" w:rsidRPr="001E3185" w:rsidRDefault="00692E71" w:rsidP="008E0250">
            <w:pPr>
              <w:jc w:val="center"/>
              <w:rPr>
                <w:rFonts w:cs="Arial"/>
                <w:b/>
              </w:rPr>
            </w:pPr>
            <w:r w:rsidRPr="001E3185">
              <w:rPr>
                <w:rFonts w:cs="Arial"/>
                <w:b/>
              </w:rPr>
              <w:t>Cypermethrin</w:t>
            </w:r>
          </w:p>
        </w:tc>
      </w:tr>
      <w:tr w:rsidR="00692E71" w:rsidRPr="001E3185" w14:paraId="2450A8ED" w14:textId="77777777" w:rsidTr="008E0250">
        <w:trPr>
          <w:jc w:val="center"/>
        </w:trPr>
        <w:tc>
          <w:tcPr>
            <w:tcW w:w="3397" w:type="dxa"/>
            <w:vAlign w:val="center"/>
          </w:tcPr>
          <w:p w14:paraId="6FBA4CCF" w14:textId="77777777" w:rsidR="00692E71" w:rsidRPr="001E3185" w:rsidRDefault="00692E71" w:rsidP="008E0250">
            <w:pPr>
              <w:rPr>
                <w:rFonts w:cs="Arial"/>
              </w:rPr>
            </w:pPr>
            <w:r w:rsidRPr="001E3185">
              <w:rPr>
                <w:rFonts w:cs="Arial"/>
              </w:rPr>
              <w:t>PNEC</w:t>
            </w:r>
            <w:r w:rsidRPr="001E3185">
              <w:rPr>
                <w:rFonts w:cs="Arial"/>
                <w:vertAlign w:val="subscript"/>
              </w:rPr>
              <w:t xml:space="preserve">water </w:t>
            </w:r>
            <w:r w:rsidRPr="001E3185">
              <w:rPr>
                <w:rFonts w:cs="Arial"/>
              </w:rPr>
              <w:t>[µg/L]</w:t>
            </w:r>
          </w:p>
        </w:tc>
        <w:tc>
          <w:tcPr>
            <w:tcW w:w="1241" w:type="dxa"/>
            <w:vAlign w:val="center"/>
          </w:tcPr>
          <w:p w14:paraId="59219F01" w14:textId="77777777" w:rsidR="00692E71" w:rsidRPr="001E3185" w:rsidRDefault="00692E71" w:rsidP="008E0250">
            <w:pPr>
              <w:jc w:val="center"/>
              <w:rPr>
                <w:rFonts w:cs="Arial"/>
              </w:rPr>
            </w:pPr>
            <w:r w:rsidRPr="001E3185">
              <w:rPr>
                <w:rFonts w:cs="Arial"/>
              </w:rPr>
              <w:t>0.5</w:t>
            </w:r>
          </w:p>
        </w:tc>
        <w:tc>
          <w:tcPr>
            <w:tcW w:w="1594" w:type="dxa"/>
            <w:vAlign w:val="center"/>
          </w:tcPr>
          <w:p w14:paraId="79DDC24D" w14:textId="77777777" w:rsidR="00692E71" w:rsidRPr="001E3185" w:rsidRDefault="00692E71" w:rsidP="008E0250">
            <w:pPr>
              <w:jc w:val="center"/>
              <w:rPr>
                <w:rFonts w:cs="Arial"/>
              </w:rPr>
            </w:pPr>
            <w:r w:rsidRPr="001E3185">
              <w:rPr>
                <w:rFonts w:cs="Arial"/>
              </w:rPr>
              <w:t>6.8</w:t>
            </w:r>
          </w:p>
        </w:tc>
        <w:tc>
          <w:tcPr>
            <w:tcW w:w="1477" w:type="dxa"/>
            <w:vAlign w:val="center"/>
          </w:tcPr>
          <w:p w14:paraId="4B73F51D" w14:textId="77777777" w:rsidR="00692E71" w:rsidRPr="001E3185" w:rsidRDefault="00692E71" w:rsidP="008E0250">
            <w:pPr>
              <w:jc w:val="center"/>
              <w:rPr>
                <w:rFonts w:cs="Arial"/>
              </w:rPr>
            </w:pPr>
            <w:r w:rsidRPr="001E3185">
              <w:rPr>
                <w:rFonts w:cs="Arial"/>
              </w:rPr>
              <w:t>1</w:t>
            </w:r>
          </w:p>
        </w:tc>
        <w:tc>
          <w:tcPr>
            <w:tcW w:w="1589" w:type="dxa"/>
            <w:vAlign w:val="center"/>
          </w:tcPr>
          <w:p w14:paraId="3A8F3E2A" w14:textId="77777777" w:rsidR="00692E71" w:rsidRPr="001E3185" w:rsidRDefault="00692E71" w:rsidP="008E0250">
            <w:pPr>
              <w:jc w:val="center"/>
              <w:rPr>
                <w:rFonts w:cs="Arial"/>
              </w:rPr>
            </w:pPr>
            <w:r w:rsidRPr="001E3185">
              <w:rPr>
                <w:rFonts w:cs="Arial"/>
              </w:rPr>
              <w:t>0.001</w:t>
            </w:r>
          </w:p>
        </w:tc>
      </w:tr>
      <w:tr w:rsidR="00692E71" w:rsidRPr="001E3185" w14:paraId="215B4936" w14:textId="77777777" w:rsidTr="008E0250">
        <w:trPr>
          <w:jc w:val="center"/>
        </w:trPr>
        <w:tc>
          <w:tcPr>
            <w:tcW w:w="3397" w:type="dxa"/>
            <w:vAlign w:val="center"/>
          </w:tcPr>
          <w:p w14:paraId="456D5381" w14:textId="77777777" w:rsidR="00692E71" w:rsidRPr="001E3185" w:rsidRDefault="00692E71" w:rsidP="008E0250">
            <w:pPr>
              <w:rPr>
                <w:rFonts w:cs="Arial"/>
              </w:rPr>
            </w:pPr>
            <w:r w:rsidRPr="001E3185">
              <w:rPr>
                <w:rFonts w:cs="Arial"/>
              </w:rPr>
              <w:t>PNEC</w:t>
            </w:r>
            <w:r w:rsidRPr="001E3185">
              <w:rPr>
                <w:rFonts w:cs="Arial"/>
                <w:vertAlign w:val="subscript"/>
              </w:rPr>
              <w:t>sediment</w:t>
            </w:r>
            <w:r w:rsidRPr="001E3185">
              <w:rPr>
                <w:rFonts w:cs="Arial"/>
              </w:rPr>
              <w:t xml:space="preserve"> [mg/kg</w:t>
            </w:r>
            <w:r w:rsidRPr="001E3185">
              <w:rPr>
                <w:rFonts w:cs="Arial"/>
                <w:vertAlign w:val="subscript"/>
              </w:rPr>
              <w:t>wwt</w:t>
            </w:r>
            <w:r w:rsidRPr="001E3185">
              <w:rPr>
                <w:rFonts w:cs="Arial"/>
              </w:rPr>
              <w:t>]</w:t>
            </w:r>
          </w:p>
        </w:tc>
        <w:tc>
          <w:tcPr>
            <w:tcW w:w="1241" w:type="dxa"/>
            <w:vAlign w:val="center"/>
          </w:tcPr>
          <w:p w14:paraId="0E2959AD" w14:textId="77777777" w:rsidR="00692E71" w:rsidRPr="001E3185" w:rsidRDefault="00692E71" w:rsidP="008E0250">
            <w:pPr>
              <w:jc w:val="center"/>
              <w:rPr>
                <w:rFonts w:cs="Arial"/>
              </w:rPr>
            </w:pPr>
            <w:r w:rsidRPr="001E3185">
              <w:rPr>
                <w:rFonts w:cs="Arial"/>
              </w:rPr>
              <w:t>0.00176</w:t>
            </w:r>
          </w:p>
        </w:tc>
        <w:tc>
          <w:tcPr>
            <w:tcW w:w="1594" w:type="dxa"/>
            <w:vAlign w:val="center"/>
          </w:tcPr>
          <w:p w14:paraId="63620535" w14:textId="77777777" w:rsidR="00692E71" w:rsidRPr="001E3185" w:rsidRDefault="00692E71" w:rsidP="008E0250">
            <w:pPr>
              <w:jc w:val="center"/>
              <w:rPr>
                <w:rFonts w:cs="Arial"/>
              </w:rPr>
            </w:pPr>
            <w:r w:rsidRPr="001E3185">
              <w:rPr>
                <w:rFonts w:cs="Arial"/>
              </w:rPr>
              <w:t>0.054</w:t>
            </w:r>
          </w:p>
        </w:tc>
        <w:tc>
          <w:tcPr>
            <w:tcW w:w="1477" w:type="dxa"/>
            <w:vAlign w:val="center"/>
          </w:tcPr>
          <w:p w14:paraId="426EA768" w14:textId="77777777" w:rsidR="00692E71" w:rsidRPr="001E3185" w:rsidRDefault="00692E71" w:rsidP="008E0250">
            <w:pPr>
              <w:jc w:val="center"/>
              <w:rPr>
                <w:rFonts w:cs="Arial"/>
              </w:rPr>
            </w:pPr>
            <w:r w:rsidRPr="001E3185">
              <w:rPr>
                <w:rFonts w:cs="Arial"/>
              </w:rPr>
              <w:t>0.55</w:t>
            </w:r>
          </w:p>
        </w:tc>
        <w:tc>
          <w:tcPr>
            <w:tcW w:w="1589" w:type="dxa"/>
            <w:vAlign w:val="center"/>
          </w:tcPr>
          <w:p w14:paraId="2A1922DD" w14:textId="77777777" w:rsidR="00692E71" w:rsidRPr="001E3185" w:rsidRDefault="00692E71" w:rsidP="008E0250">
            <w:pPr>
              <w:jc w:val="center"/>
              <w:rPr>
                <w:rFonts w:cs="Arial"/>
              </w:rPr>
            </w:pPr>
            <w:r w:rsidRPr="001E3185">
              <w:rPr>
                <w:rFonts w:cs="Arial"/>
              </w:rPr>
              <w:t>0.125</w:t>
            </w:r>
          </w:p>
        </w:tc>
      </w:tr>
      <w:tr w:rsidR="00692E71" w:rsidRPr="001E3185" w14:paraId="1472BAFE" w14:textId="77777777" w:rsidTr="008E0250">
        <w:trPr>
          <w:jc w:val="center"/>
        </w:trPr>
        <w:tc>
          <w:tcPr>
            <w:tcW w:w="3397" w:type="dxa"/>
          </w:tcPr>
          <w:p w14:paraId="461456B0" w14:textId="77777777" w:rsidR="00692E71" w:rsidRPr="001E3185" w:rsidRDefault="00692E71" w:rsidP="008E0250">
            <w:pPr>
              <w:rPr>
                <w:rFonts w:cs="Arial"/>
              </w:rPr>
            </w:pPr>
            <w:r w:rsidRPr="001E3185">
              <w:rPr>
                <w:rFonts w:cs="Arial"/>
              </w:rPr>
              <w:t>PNEC</w:t>
            </w:r>
            <w:r w:rsidRPr="001E3185">
              <w:rPr>
                <w:rFonts w:cs="Arial"/>
                <w:vertAlign w:val="subscript"/>
              </w:rPr>
              <w:t xml:space="preserve">STP </w:t>
            </w:r>
            <w:r w:rsidRPr="001E3185">
              <w:rPr>
                <w:rFonts w:cs="Arial"/>
              </w:rPr>
              <w:t>[mg/L]</w:t>
            </w:r>
          </w:p>
        </w:tc>
        <w:tc>
          <w:tcPr>
            <w:tcW w:w="1241" w:type="dxa"/>
            <w:vAlign w:val="center"/>
          </w:tcPr>
          <w:p w14:paraId="154E6F03" w14:textId="77777777" w:rsidR="00692E71" w:rsidRPr="001E3185" w:rsidRDefault="00692E71" w:rsidP="008E0250">
            <w:pPr>
              <w:jc w:val="center"/>
              <w:rPr>
                <w:rFonts w:cs="Arial"/>
              </w:rPr>
            </w:pPr>
            <w:r w:rsidRPr="001E3185">
              <w:rPr>
                <w:rFonts w:cs="Arial"/>
              </w:rPr>
              <w:t>0.44</w:t>
            </w:r>
          </w:p>
        </w:tc>
        <w:tc>
          <w:tcPr>
            <w:tcW w:w="1594" w:type="dxa"/>
            <w:vAlign w:val="center"/>
          </w:tcPr>
          <w:p w14:paraId="7D058E18" w14:textId="77777777" w:rsidR="00692E71" w:rsidRPr="001E3185" w:rsidRDefault="00692E71" w:rsidP="008E0250">
            <w:pPr>
              <w:jc w:val="center"/>
              <w:rPr>
                <w:rFonts w:cs="Arial"/>
              </w:rPr>
            </w:pPr>
            <w:r w:rsidRPr="001E3185">
              <w:rPr>
                <w:rFonts w:cs="Arial"/>
              </w:rPr>
              <w:t>100</w:t>
            </w:r>
          </w:p>
        </w:tc>
        <w:tc>
          <w:tcPr>
            <w:tcW w:w="1477" w:type="dxa"/>
            <w:vAlign w:val="center"/>
          </w:tcPr>
          <w:p w14:paraId="59291DE9" w14:textId="77777777" w:rsidR="00692E71" w:rsidRPr="001E3185" w:rsidRDefault="00692E71" w:rsidP="008E0250">
            <w:pPr>
              <w:jc w:val="center"/>
              <w:rPr>
                <w:rFonts w:cs="Arial"/>
              </w:rPr>
            </w:pPr>
            <w:r w:rsidRPr="001E3185">
              <w:rPr>
                <w:rFonts w:cs="Arial"/>
              </w:rPr>
              <w:t>0.32</w:t>
            </w:r>
          </w:p>
        </w:tc>
        <w:tc>
          <w:tcPr>
            <w:tcW w:w="1589" w:type="dxa"/>
            <w:vAlign w:val="center"/>
          </w:tcPr>
          <w:p w14:paraId="196D62C4" w14:textId="77777777" w:rsidR="00692E71" w:rsidRPr="001E3185" w:rsidRDefault="00692E71" w:rsidP="008E0250">
            <w:pPr>
              <w:jc w:val="center"/>
              <w:rPr>
                <w:rFonts w:cs="Arial"/>
              </w:rPr>
            </w:pPr>
            <w:r w:rsidRPr="001E3185">
              <w:rPr>
                <w:rFonts w:cs="Arial"/>
              </w:rPr>
              <w:t>1.63</w:t>
            </w:r>
          </w:p>
        </w:tc>
      </w:tr>
      <w:tr w:rsidR="00692E71" w:rsidRPr="001E3185" w14:paraId="0A34A2BE" w14:textId="77777777" w:rsidTr="008E0250">
        <w:trPr>
          <w:jc w:val="center"/>
        </w:trPr>
        <w:tc>
          <w:tcPr>
            <w:tcW w:w="3397" w:type="dxa"/>
            <w:vAlign w:val="center"/>
          </w:tcPr>
          <w:p w14:paraId="107C682F" w14:textId="77777777" w:rsidR="00692E71" w:rsidRPr="001E3185" w:rsidRDefault="00692E71" w:rsidP="008E0250">
            <w:pPr>
              <w:rPr>
                <w:rFonts w:cs="Arial"/>
              </w:rPr>
            </w:pPr>
            <w:r w:rsidRPr="001E3185">
              <w:rPr>
                <w:rFonts w:cs="Arial"/>
              </w:rPr>
              <w:t>PNEC</w:t>
            </w:r>
            <w:r w:rsidRPr="001E3185">
              <w:rPr>
                <w:rFonts w:cs="Arial"/>
                <w:vertAlign w:val="subscript"/>
              </w:rPr>
              <w:t>soil</w:t>
            </w:r>
            <w:r w:rsidRPr="001E3185">
              <w:rPr>
                <w:rFonts w:cs="Arial"/>
              </w:rPr>
              <w:t xml:space="preserve"> [mg/kg</w:t>
            </w:r>
            <w:r w:rsidRPr="001E3185">
              <w:rPr>
                <w:rFonts w:cs="Arial"/>
                <w:vertAlign w:val="subscript"/>
              </w:rPr>
              <w:t>wwt</w:t>
            </w:r>
            <w:r w:rsidRPr="001E3185">
              <w:rPr>
                <w:rFonts w:cs="Arial"/>
              </w:rPr>
              <w:t>]</w:t>
            </w:r>
          </w:p>
        </w:tc>
        <w:tc>
          <w:tcPr>
            <w:tcW w:w="1241" w:type="dxa"/>
            <w:vAlign w:val="center"/>
          </w:tcPr>
          <w:p w14:paraId="0FB5989C" w14:textId="77777777" w:rsidR="00692E71" w:rsidRPr="001E3185" w:rsidRDefault="00692E71" w:rsidP="008E0250">
            <w:pPr>
              <w:jc w:val="center"/>
              <w:rPr>
                <w:rFonts w:cs="Arial"/>
              </w:rPr>
            </w:pPr>
            <w:r w:rsidRPr="001E3185">
              <w:rPr>
                <w:rFonts w:cs="Arial"/>
              </w:rPr>
              <w:t>0.0044</w:t>
            </w:r>
          </w:p>
        </w:tc>
        <w:tc>
          <w:tcPr>
            <w:tcW w:w="1594" w:type="dxa"/>
            <w:vAlign w:val="center"/>
          </w:tcPr>
          <w:p w14:paraId="44AC61BA" w14:textId="77777777" w:rsidR="00692E71" w:rsidRPr="001E3185" w:rsidRDefault="00692E71" w:rsidP="008E0250">
            <w:pPr>
              <w:jc w:val="center"/>
              <w:rPr>
                <w:rFonts w:cs="Arial"/>
              </w:rPr>
            </w:pPr>
            <w:r w:rsidRPr="001E3185">
              <w:rPr>
                <w:rFonts w:cs="Arial"/>
              </w:rPr>
              <w:t>0.1</w:t>
            </w:r>
          </w:p>
        </w:tc>
        <w:tc>
          <w:tcPr>
            <w:tcW w:w="1477" w:type="dxa"/>
            <w:vAlign w:val="center"/>
          </w:tcPr>
          <w:p w14:paraId="242DFA3C" w14:textId="77777777" w:rsidR="00692E71" w:rsidRPr="001E3185" w:rsidRDefault="00692E71" w:rsidP="008E0250">
            <w:pPr>
              <w:jc w:val="center"/>
              <w:rPr>
                <w:rFonts w:cs="Arial"/>
              </w:rPr>
            </w:pPr>
            <w:r w:rsidRPr="001E3185">
              <w:rPr>
                <w:rFonts w:cs="Arial"/>
              </w:rPr>
              <w:t>0.1</w:t>
            </w:r>
          </w:p>
        </w:tc>
        <w:tc>
          <w:tcPr>
            <w:tcW w:w="1589" w:type="dxa"/>
            <w:vAlign w:val="center"/>
          </w:tcPr>
          <w:p w14:paraId="12E58539" w14:textId="77777777" w:rsidR="00692E71" w:rsidRPr="001E3185" w:rsidRDefault="00692E71" w:rsidP="008E0250">
            <w:pPr>
              <w:jc w:val="center"/>
              <w:rPr>
                <w:rFonts w:cs="Arial"/>
              </w:rPr>
            </w:pPr>
            <w:r w:rsidRPr="001E3185">
              <w:rPr>
                <w:rFonts w:cs="Arial"/>
              </w:rPr>
              <w:t>0.088</w:t>
            </w:r>
          </w:p>
        </w:tc>
      </w:tr>
      <w:tr w:rsidR="00692E71" w:rsidRPr="001E3185" w14:paraId="2D9B8471" w14:textId="77777777" w:rsidTr="008E0250">
        <w:trPr>
          <w:jc w:val="center"/>
        </w:trPr>
        <w:tc>
          <w:tcPr>
            <w:tcW w:w="3397" w:type="dxa"/>
            <w:vAlign w:val="center"/>
          </w:tcPr>
          <w:p w14:paraId="20540DFF" w14:textId="77777777" w:rsidR="00692E71" w:rsidRPr="001E3185" w:rsidRDefault="00692E71" w:rsidP="008E0250">
            <w:pPr>
              <w:rPr>
                <w:rFonts w:cs="Arial"/>
              </w:rPr>
            </w:pPr>
            <w:r w:rsidRPr="001E3185">
              <w:rPr>
                <w:rFonts w:cs="Arial"/>
              </w:rPr>
              <w:t>Groundwater threshold value</w:t>
            </w:r>
            <w:r w:rsidRPr="001E3185">
              <w:rPr>
                <w:rFonts w:cs="Arial"/>
                <w:vertAlign w:val="subscript"/>
              </w:rPr>
              <w:t xml:space="preserve"> </w:t>
            </w:r>
            <w:r w:rsidRPr="001E3185">
              <w:rPr>
                <w:rFonts w:cs="Arial"/>
              </w:rPr>
              <w:t>[µg/L]</w:t>
            </w:r>
          </w:p>
        </w:tc>
        <w:tc>
          <w:tcPr>
            <w:tcW w:w="5901" w:type="dxa"/>
            <w:gridSpan w:val="4"/>
            <w:vAlign w:val="center"/>
          </w:tcPr>
          <w:p w14:paraId="53A9A13D" w14:textId="77777777" w:rsidR="00692E71" w:rsidRPr="001E3185" w:rsidRDefault="00692E71" w:rsidP="008E0250">
            <w:pPr>
              <w:jc w:val="center"/>
              <w:rPr>
                <w:rFonts w:cs="Arial"/>
              </w:rPr>
            </w:pPr>
            <w:r w:rsidRPr="001E3185">
              <w:rPr>
                <w:rFonts w:cs="Arial"/>
              </w:rPr>
              <w:t>0.1</w:t>
            </w:r>
          </w:p>
        </w:tc>
      </w:tr>
    </w:tbl>
    <w:p w14:paraId="4234B061" w14:textId="77777777" w:rsidR="00692E71" w:rsidRPr="001E3185" w:rsidRDefault="00692E71" w:rsidP="00692E71">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9"/>
      </w:tblGrid>
      <w:tr w:rsidR="00692E71" w:rsidRPr="001E3185" w14:paraId="2D847425" w14:textId="77777777" w:rsidTr="008E0250">
        <w:tc>
          <w:tcPr>
            <w:tcW w:w="5000" w:type="pct"/>
            <w:shd w:val="clear" w:color="auto" w:fill="D6E3BC"/>
          </w:tcPr>
          <w:p w14:paraId="7A5F3E18" w14:textId="77777777" w:rsidR="00692E71" w:rsidRPr="001E3185" w:rsidRDefault="00692E71" w:rsidP="008E0250">
            <w:pPr>
              <w:pStyle w:val="Lgende"/>
              <w:rPr>
                <w:rFonts w:ascii="Verdana" w:hAnsi="Verdana"/>
              </w:rPr>
            </w:pPr>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8</w:t>
            </w:r>
            <w:r w:rsidRPr="001E3185">
              <w:rPr>
                <w:rFonts w:ascii="Verdana" w:hAnsi="Verdana"/>
                <w:noProof/>
              </w:rPr>
              <w:fldChar w:fldCharType="end"/>
            </w:r>
          </w:p>
          <w:p w14:paraId="32DE1C26" w14:textId="77777777" w:rsidR="00692E71" w:rsidRPr="001E3185" w:rsidRDefault="00692E71" w:rsidP="008E0250">
            <w:pPr>
              <w:pStyle w:val="Lgende"/>
              <w:rPr>
                <w:rFonts w:ascii="Verdana" w:hAnsi="Verdana"/>
              </w:rPr>
            </w:pPr>
            <w:r w:rsidRPr="001E3185">
              <w:rPr>
                <w:rFonts w:ascii="Verdana" w:hAnsi="Verdana"/>
              </w:rPr>
              <w:t>Summary of the PNEC values for each active substance and their relevant metabolites used by FR-CA for the product-environmental risk assessment according to the list of endpoints validated at EU level</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82"/>
              <w:gridCol w:w="1134"/>
              <w:gridCol w:w="1134"/>
              <w:gridCol w:w="1134"/>
              <w:gridCol w:w="1134"/>
              <w:gridCol w:w="1134"/>
              <w:gridCol w:w="1134"/>
            </w:tblGrid>
            <w:tr w:rsidR="00692E71" w:rsidRPr="00E27E98" w14:paraId="1CD1F5BA" w14:textId="77777777" w:rsidTr="0039605F">
              <w:tc>
                <w:tcPr>
                  <w:tcW w:w="1413" w:type="dxa"/>
                  <w:shd w:val="clear" w:color="auto" w:fill="auto"/>
                  <w:vAlign w:val="center"/>
                </w:tcPr>
                <w:p w14:paraId="0DEABA58" w14:textId="77777777" w:rsidR="00692E71" w:rsidRPr="0039605F" w:rsidRDefault="00692E71" w:rsidP="008E0250">
                  <w:pPr>
                    <w:autoSpaceDE w:val="0"/>
                    <w:autoSpaceDN w:val="0"/>
                    <w:rPr>
                      <w:rFonts w:cs="Arial"/>
                      <w:b/>
                      <w:sz w:val="18"/>
                    </w:rPr>
                  </w:pPr>
                  <w:r w:rsidRPr="0039605F">
                    <w:rPr>
                      <w:rFonts w:cs="Arial"/>
                      <w:b/>
                      <w:sz w:val="18"/>
                    </w:rPr>
                    <w:t>PNEC</w:t>
                  </w:r>
                </w:p>
              </w:tc>
              <w:tc>
                <w:tcPr>
                  <w:tcW w:w="1182" w:type="dxa"/>
                  <w:shd w:val="clear" w:color="auto" w:fill="auto"/>
                  <w:vAlign w:val="center"/>
                </w:tcPr>
                <w:p w14:paraId="00FB81F6" w14:textId="77777777" w:rsidR="00692E71" w:rsidRPr="0039605F" w:rsidRDefault="00692E71" w:rsidP="008E0250">
                  <w:pPr>
                    <w:autoSpaceDE w:val="0"/>
                    <w:autoSpaceDN w:val="0"/>
                    <w:jc w:val="center"/>
                    <w:rPr>
                      <w:rFonts w:cs="Arial"/>
                      <w:b/>
                      <w:sz w:val="18"/>
                    </w:rPr>
                  </w:pPr>
                  <w:r w:rsidRPr="0039605F">
                    <w:rPr>
                      <w:rFonts w:cs="Arial"/>
                      <w:b/>
                      <w:sz w:val="18"/>
                    </w:rPr>
                    <w:t>Unit</w:t>
                  </w:r>
                </w:p>
              </w:tc>
              <w:tc>
                <w:tcPr>
                  <w:tcW w:w="1134" w:type="dxa"/>
                  <w:shd w:val="clear" w:color="auto" w:fill="auto"/>
                  <w:vAlign w:val="center"/>
                </w:tcPr>
                <w:p w14:paraId="4BB5727D" w14:textId="77777777" w:rsidR="00692E71" w:rsidRPr="0039605F" w:rsidRDefault="00692E71" w:rsidP="008E0250">
                  <w:pPr>
                    <w:autoSpaceDE w:val="0"/>
                    <w:autoSpaceDN w:val="0"/>
                    <w:jc w:val="center"/>
                    <w:rPr>
                      <w:rFonts w:cs="Arial"/>
                      <w:b/>
                      <w:sz w:val="18"/>
                    </w:rPr>
                  </w:pPr>
                  <w:r w:rsidRPr="0039605F">
                    <w:rPr>
                      <w:rFonts w:cs="Arial"/>
                      <w:b/>
                      <w:sz w:val="18"/>
                    </w:rPr>
                    <w:t>Cyper-</w:t>
                  </w:r>
                </w:p>
                <w:p w14:paraId="0AF60121" w14:textId="77777777" w:rsidR="00692E71" w:rsidRPr="0039605F" w:rsidRDefault="00692E71" w:rsidP="008E0250">
                  <w:pPr>
                    <w:autoSpaceDE w:val="0"/>
                    <w:autoSpaceDN w:val="0"/>
                    <w:jc w:val="center"/>
                    <w:rPr>
                      <w:rFonts w:cs="Arial"/>
                      <w:b/>
                      <w:sz w:val="18"/>
                    </w:rPr>
                  </w:pPr>
                  <w:r w:rsidRPr="0039605F">
                    <w:rPr>
                      <w:rFonts w:cs="Arial"/>
                      <w:b/>
                      <w:sz w:val="18"/>
                    </w:rPr>
                    <w:t>methrin</w:t>
                  </w:r>
                </w:p>
              </w:tc>
              <w:tc>
                <w:tcPr>
                  <w:tcW w:w="1134" w:type="dxa"/>
                  <w:shd w:val="clear" w:color="auto" w:fill="auto"/>
                  <w:vAlign w:val="center"/>
                </w:tcPr>
                <w:p w14:paraId="1A95F428" w14:textId="77777777" w:rsidR="00692E71" w:rsidRPr="0039605F" w:rsidRDefault="00692E71" w:rsidP="008E0250">
                  <w:pPr>
                    <w:autoSpaceDE w:val="0"/>
                    <w:autoSpaceDN w:val="0"/>
                    <w:jc w:val="center"/>
                    <w:rPr>
                      <w:rFonts w:cs="Arial"/>
                      <w:b/>
                      <w:sz w:val="18"/>
                    </w:rPr>
                  </w:pPr>
                  <w:r w:rsidRPr="0039605F">
                    <w:rPr>
                      <w:rFonts w:cs="Arial"/>
                      <w:b/>
                      <w:sz w:val="18"/>
                    </w:rPr>
                    <w:t>Tebuco-</w:t>
                  </w:r>
                </w:p>
                <w:p w14:paraId="05C4599C" w14:textId="77777777" w:rsidR="00692E71" w:rsidRPr="0039605F" w:rsidRDefault="00692E71" w:rsidP="008E0250">
                  <w:pPr>
                    <w:autoSpaceDE w:val="0"/>
                    <w:autoSpaceDN w:val="0"/>
                    <w:jc w:val="center"/>
                    <w:rPr>
                      <w:rFonts w:cs="Arial"/>
                      <w:b/>
                      <w:sz w:val="18"/>
                    </w:rPr>
                  </w:pPr>
                  <w:r w:rsidRPr="0039605F">
                    <w:rPr>
                      <w:rFonts w:cs="Arial"/>
                      <w:b/>
                      <w:sz w:val="18"/>
                    </w:rPr>
                    <w:t>nazole</w:t>
                  </w:r>
                </w:p>
              </w:tc>
              <w:tc>
                <w:tcPr>
                  <w:tcW w:w="1134" w:type="dxa"/>
                  <w:shd w:val="clear" w:color="auto" w:fill="auto"/>
                  <w:vAlign w:val="center"/>
                </w:tcPr>
                <w:p w14:paraId="58AE5631" w14:textId="77777777" w:rsidR="00692E71" w:rsidRPr="0039605F" w:rsidRDefault="00692E71" w:rsidP="008E0250">
                  <w:pPr>
                    <w:autoSpaceDE w:val="0"/>
                    <w:autoSpaceDN w:val="0"/>
                    <w:jc w:val="center"/>
                    <w:rPr>
                      <w:rFonts w:cs="Arial"/>
                      <w:b/>
                      <w:sz w:val="18"/>
                    </w:rPr>
                  </w:pPr>
                  <w:r w:rsidRPr="0039605F">
                    <w:rPr>
                      <w:rFonts w:cs="Arial"/>
                      <w:b/>
                      <w:sz w:val="18"/>
                    </w:rPr>
                    <w:t>Propico-</w:t>
                  </w:r>
                </w:p>
                <w:p w14:paraId="332D6932" w14:textId="77777777" w:rsidR="00692E71" w:rsidRPr="0039605F" w:rsidRDefault="00692E71" w:rsidP="008E0250">
                  <w:pPr>
                    <w:autoSpaceDE w:val="0"/>
                    <w:autoSpaceDN w:val="0"/>
                    <w:jc w:val="center"/>
                    <w:rPr>
                      <w:rFonts w:cs="Arial"/>
                      <w:b/>
                      <w:sz w:val="18"/>
                    </w:rPr>
                  </w:pPr>
                  <w:r w:rsidRPr="0039605F">
                    <w:rPr>
                      <w:rFonts w:cs="Arial"/>
                      <w:b/>
                      <w:sz w:val="18"/>
                    </w:rPr>
                    <w:t>nazole</w:t>
                  </w:r>
                </w:p>
              </w:tc>
              <w:tc>
                <w:tcPr>
                  <w:tcW w:w="1134" w:type="dxa"/>
                  <w:shd w:val="clear" w:color="auto" w:fill="auto"/>
                  <w:vAlign w:val="center"/>
                </w:tcPr>
                <w:p w14:paraId="7029835F" w14:textId="77777777" w:rsidR="00692E71" w:rsidRPr="0039605F" w:rsidRDefault="00692E71" w:rsidP="008E0250">
                  <w:pPr>
                    <w:autoSpaceDE w:val="0"/>
                    <w:autoSpaceDN w:val="0"/>
                    <w:jc w:val="center"/>
                    <w:rPr>
                      <w:rFonts w:cs="Arial"/>
                      <w:b/>
                      <w:sz w:val="18"/>
                    </w:rPr>
                  </w:pPr>
                  <w:r w:rsidRPr="0039605F">
                    <w:rPr>
                      <w:rFonts w:cs="Arial"/>
                      <w:b/>
                      <w:sz w:val="18"/>
                    </w:rPr>
                    <w:t>1,2,4-triazole</w:t>
                  </w:r>
                </w:p>
              </w:tc>
              <w:tc>
                <w:tcPr>
                  <w:tcW w:w="1134" w:type="dxa"/>
                  <w:vAlign w:val="center"/>
                </w:tcPr>
                <w:p w14:paraId="03A1B60C" w14:textId="77777777" w:rsidR="00692E71" w:rsidRPr="0039605F" w:rsidRDefault="00692E71" w:rsidP="008E0250">
                  <w:pPr>
                    <w:autoSpaceDE w:val="0"/>
                    <w:autoSpaceDN w:val="0"/>
                    <w:jc w:val="center"/>
                    <w:rPr>
                      <w:rFonts w:cs="Arial"/>
                      <w:b/>
                      <w:sz w:val="18"/>
                    </w:rPr>
                  </w:pPr>
                  <w:r w:rsidRPr="0039605F">
                    <w:rPr>
                      <w:rFonts w:cs="Arial"/>
                      <w:b/>
                      <w:sz w:val="18"/>
                    </w:rPr>
                    <w:t>IPBC</w:t>
                  </w:r>
                </w:p>
              </w:tc>
              <w:tc>
                <w:tcPr>
                  <w:tcW w:w="1134" w:type="dxa"/>
                  <w:vAlign w:val="center"/>
                </w:tcPr>
                <w:p w14:paraId="6DD19870" w14:textId="77777777" w:rsidR="00692E71" w:rsidRPr="0039605F" w:rsidRDefault="00692E71" w:rsidP="008E0250">
                  <w:pPr>
                    <w:autoSpaceDE w:val="0"/>
                    <w:autoSpaceDN w:val="0"/>
                    <w:jc w:val="center"/>
                    <w:rPr>
                      <w:rFonts w:cs="Arial"/>
                      <w:b/>
                      <w:sz w:val="18"/>
                    </w:rPr>
                  </w:pPr>
                  <w:r w:rsidRPr="0039605F">
                    <w:rPr>
                      <w:rFonts w:cs="Arial"/>
                      <w:b/>
                      <w:sz w:val="18"/>
                    </w:rPr>
                    <w:t>PBC</w:t>
                  </w:r>
                </w:p>
              </w:tc>
            </w:tr>
            <w:tr w:rsidR="00692E71" w:rsidRPr="00E27E98" w14:paraId="042E2FAD" w14:textId="77777777" w:rsidTr="0039605F">
              <w:trPr>
                <w:trHeight w:val="397"/>
              </w:trPr>
              <w:tc>
                <w:tcPr>
                  <w:tcW w:w="1413" w:type="dxa"/>
                  <w:shd w:val="clear" w:color="auto" w:fill="auto"/>
                  <w:vAlign w:val="center"/>
                </w:tcPr>
                <w:p w14:paraId="3DCCAFEB" w14:textId="77777777" w:rsidR="00692E71" w:rsidRPr="0039605F" w:rsidRDefault="00692E71" w:rsidP="008E0250">
                  <w:pPr>
                    <w:autoSpaceDE w:val="0"/>
                    <w:autoSpaceDN w:val="0"/>
                    <w:rPr>
                      <w:rFonts w:cs="Arial"/>
                      <w:sz w:val="18"/>
                    </w:rPr>
                  </w:pPr>
                  <w:r w:rsidRPr="0039605F">
                    <w:rPr>
                      <w:rFonts w:cs="Arial"/>
                      <w:b/>
                      <w:sz w:val="18"/>
                    </w:rPr>
                    <w:t>PNEC</w:t>
                  </w:r>
                  <w:r w:rsidRPr="0039605F">
                    <w:rPr>
                      <w:rFonts w:cs="Arial"/>
                      <w:b/>
                      <w:sz w:val="18"/>
                      <w:vertAlign w:val="subscript"/>
                    </w:rPr>
                    <w:t>STP</w:t>
                  </w:r>
                </w:p>
              </w:tc>
              <w:tc>
                <w:tcPr>
                  <w:tcW w:w="1182" w:type="dxa"/>
                  <w:shd w:val="clear" w:color="auto" w:fill="auto"/>
                  <w:vAlign w:val="center"/>
                </w:tcPr>
                <w:p w14:paraId="7085B1EB" w14:textId="77777777" w:rsidR="00692E71" w:rsidRPr="0039605F" w:rsidRDefault="00692E71" w:rsidP="008E0250">
                  <w:pPr>
                    <w:autoSpaceDE w:val="0"/>
                    <w:autoSpaceDN w:val="0"/>
                    <w:rPr>
                      <w:rFonts w:cs="Arial"/>
                      <w:sz w:val="18"/>
                    </w:rPr>
                  </w:pPr>
                  <w:r w:rsidRPr="0039605F">
                    <w:rPr>
                      <w:rFonts w:cs="Arial"/>
                      <w:sz w:val="18"/>
                    </w:rPr>
                    <w:t>[mg/L]</w:t>
                  </w:r>
                </w:p>
              </w:tc>
              <w:tc>
                <w:tcPr>
                  <w:tcW w:w="1134" w:type="dxa"/>
                  <w:shd w:val="clear" w:color="auto" w:fill="auto"/>
                  <w:vAlign w:val="center"/>
                </w:tcPr>
                <w:p w14:paraId="5407859F" w14:textId="77777777" w:rsidR="00692E71" w:rsidRPr="0039605F" w:rsidRDefault="00692E71" w:rsidP="008E0250">
                  <w:pPr>
                    <w:autoSpaceDE w:val="0"/>
                    <w:autoSpaceDN w:val="0"/>
                    <w:jc w:val="center"/>
                    <w:rPr>
                      <w:rFonts w:cs="Arial"/>
                      <w:sz w:val="18"/>
                    </w:rPr>
                  </w:pPr>
                  <w:r w:rsidRPr="0039605F">
                    <w:rPr>
                      <w:rFonts w:cs="Arial"/>
                      <w:sz w:val="18"/>
                    </w:rPr>
                    <w:t>1.63E+00</w:t>
                  </w:r>
                </w:p>
              </w:tc>
              <w:tc>
                <w:tcPr>
                  <w:tcW w:w="1134" w:type="dxa"/>
                  <w:shd w:val="clear" w:color="auto" w:fill="auto"/>
                  <w:vAlign w:val="center"/>
                </w:tcPr>
                <w:p w14:paraId="3F9E0B57" w14:textId="77777777" w:rsidR="00692E71" w:rsidRPr="0039605F" w:rsidRDefault="00692E71" w:rsidP="008E0250">
                  <w:pPr>
                    <w:autoSpaceDE w:val="0"/>
                    <w:autoSpaceDN w:val="0"/>
                    <w:jc w:val="center"/>
                    <w:rPr>
                      <w:rFonts w:cs="Arial"/>
                      <w:sz w:val="18"/>
                    </w:rPr>
                  </w:pPr>
                  <w:r w:rsidRPr="0039605F">
                    <w:rPr>
                      <w:rFonts w:cs="Arial"/>
                      <w:sz w:val="18"/>
                    </w:rPr>
                    <w:t>3.20E-01</w:t>
                  </w:r>
                </w:p>
              </w:tc>
              <w:tc>
                <w:tcPr>
                  <w:tcW w:w="1134" w:type="dxa"/>
                  <w:shd w:val="clear" w:color="auto" w:fill="auto"/>
                  <w:vAlign w:val="center"/>
                </w:tcPr>
                <w:p w14:paraId="2D25D5A2" w14:textId="77777777" w:rsidR="00692E71" w:rsidRPr="0039605F" w:rsidRDefault="00692E71" w:rsidP="008E0250">
                  <w:pPr>
                    <w:autoSpaceDE w:val="0"/>
                    <w:autoSpaceDN w:val="0"/>
                    <w:jc w:val="center"/>
                    <w:rPr>
                      <w:rFonts w:cs="Arial"/>
                      <w:sz w:val="18"/>
                    </w:rPr>
                  </w:pPr>
                  <w:r w:rsidRPr="0039605F">
                    <w:rPr>
                      <w:rFonts w:cs="Arial"/>
                      <w:sz w:val="18"/>
                    </w:rPr>
                    <w:t>1.00E+02</w:t>
                  </w:r>
                </w:p>
              </w:tc>
              <w:tc>
                <w:tcPr>
                  <w:tcW w:w="1134" w:type="dxa"/>
                  <w:shd w:val="clear" w:color="auto" w:fill="auto"/>
                  <w:vAlign w:val="center"/>
                </w:tcPr>
                <w:p w14:paraId="1F817734"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vAlign w:val="center"/>
                </w:tcPr>
                <w:p w14:paraId="44C6C714" w14:textId="77777777" w:rsidR="00692E71" w:rsidRPr="0039605F" w:rsidRDefault="00692E71" w:rsidP="008E0250">
                  <w:pPr>
                    <w:autoSpaceDE w:val="0"/>
                    <w:autoSpaceDN w:val="0"/>
                    <w:jc w:val="center"/>
                    <w:rPr>
                      <w:rFonts w:cs="Arial"/>
                      <w:sz w:val="18"/>
                    </w:rPr>
                  </w:pPr>
                  <w:r w:rsidRPr="0039605F">
                    <w:rPr>
                      <w:rFonts w:cs="Arial"/>
                      <w:sz w:val="18"/>
                    </w:rPr>
                    <w:t>0.44</w:t>
                  </w:r>
                </w:p>
              </w:tc>
              <w:tc>
                <w:tcPr>
                  <w:tcW w:w="1134" w:type="dxa"/>
                  <w:vAlign w:val="center"/>
                </w:tcPr>
                <w:p w14:paraId="18D02528" w14:textId="77777777" w:rsidR="00692E71" w:rsidRPr="0039605F" w:rsidRDefault="00692E71" w:rsidP="008E0250">
                  <w:pPr>
                    <w:autoSpaceDE w:val="0"/>
                    <w:autoSpaceDN w:val="0"/>
                    <w:jc w:val="center"/>
                    <w:rPr>
                      <w:rFonts w:cs="Arial"/>
                      <w:sz w:val="18"/>
                    </w:rPr>
                  </w:pPr>
                  <w:r w:rsidRPr="0039605F">
                    <w:rPr>
                      <w:rFonts w:cs="Arial"/>
                      <w:sz w:val="18"/>
                    </w:rPr>
                    <w:t>0.44</w:t>
                  </w:r>
                </w:p>
              </w:tc>
            </w:tr>
            <w:tr w:rsidR="00692E71" w:rsidRPr="00E27E98" w14:paraId="7448194E" w14:textId="77777777" w:rsidTr="0039605F">
              <w:trPr>
                <w:trHeight w:val="397"/>
              </w:trPr>
              <w:tc>
                <w:tcPr>
                  <w:tcW w:w="1413" w:type="dxa"/>
                  <w:shd w:val="clear" w:color="auto" w:fill="auto"/>
                  <w:vAlign w:val="center"/>
                </w:tcPr>
                <w:p w14:paraId="7AE79F8A" w14:textId="77777777" w:rsidR="00692E71" w:rsidRPr="0039605F" w:rsidRDefault="00692E71" w:rsidP="008E0250">
                  <w:pPr>
                    <w:autoSpaceDE w:val="0"/>
                    <w:autoSpaceDN w:val="0"/>
                    <w:rPr>
                      <w:rFonts w:cs="Arial"/>
                      <w:sz w:val="18"/>
                    </w:rPr>
                  </w:pPr>
                  <w:r w:rsidRPr="0039605F">
                    <w:rPr>
                      <w:rFonts w:cs="Arial"/>
                      <w:b/>
                      <w:sz w:val="18"/>
                    </w:rPr>
                    <w:t>PNEC</w:t>
                  </w:r>
                  <w:r w:rsidRPr="0039605F">
                    <w:rPr>
                      <w:rFonts w:cs="Arial"/>
                      <w:b/>
                      <w:sz w:val="18"/>
                      <w:vertAlign w:val="subscript"/>
                    </w:rPr>
                    <w:t>water</w:t>
                  </w:r>
                </w:p>
              </w:tc>
              <w:tc>
                <w:tcPr>
                  <w:tcW w:w="1182" w:type="dxa"/>
                  <w:shd w:val="clear" w:color="auto" w:fill="auto"/>
                  <w:vAlign w:val="center"/>
                </w:tcPr>
                <w:p w14:paraId="22E06AF8" w14:textId="77777777" w:rsidR="00692E71" w:rsidRPr="0039605F" w:rsidRDefault="00692E71" w:rsidP="008E0250">
                  <w:pPr>
                    <w:autoSpaceDE w:val="0"/>
                    <w:autoSpaceDN w:val="0"/>
                    <w:rPr>
                      <w:rFonts w:cs="Arial"/>
                      <w:sz w:val="18"/>
                    </w:rPr>
                  </w:pPr>
                  <w:r w:rsidRPr="0039605F">
                    <w:rPr>
                      <w:rFonts w:cs="Arial"/>
                      <w:sz w:val="18"/>
                    </w:rPr>
                    <w:t>[µg/L]</w:t>
                  </w:r>
                </w:p>
              </w:tc>
              <w:tc>
                <w:tcPr>
                  <w:tcW w:w="1134" w:type="dxa"/>
                  <w:shd w:val="clear" w:color="auto" w:fill="auto"/>
                  <w:vAlign w:val="center"/>
                </w:tcPr>
                <w:p w14:paraId="16746D0F" w14:textId="77777777" w:rsidR="00692E71" w:rsidRPr="0039605F" w:rsidRDefault="00692E71" w:rsidP="008E0250">
                  <w:pPr>
                    <w:autoSpaceDE w:val="0"/>
                    <w:autoSpaceDN w:val="0"/>
                    <w:jc w:val="center"/>
                    <w:rPr>
                      <w:rFonts w:cs="Arial"/>
                      <w:sz w:val="18"/>
                    </w:rPr>
                  </w:pPr>
                  <w:r w:rsidRPr="0039605F">
                    <w:rPr>
                      <w:rFonts w:cs="Arial"/>
                      <w:sz w:val="18"/>
                    </w:rPr>
                    <w:t>4.00E-03</w:t>
                  </w:r>
                  <w:r w:rsidRPr="0039605F">
                    <w:rPr>
                      <w:rFonts w:cs="Arial"/>
                      <w:sz w:val="18"/>
                      <w:vertAlign w:val="superscript"/>
                    </w:rPr>
                    <w:t>(1)</w:t>
                  </w:r>
                </w:p>
              </w:tc>
              <w:tc>
                <w:tcPr>
                  <w:tcW w:w="1134" w:type="dxa"/>
                  <w:shd w:val="clear" w:color="auto" w:fill="auto"/>
                  <w:vAlign w:val="center"/>
                </w:tcPr>
                <w:p w14:paraId="0B889E70" w14:textId="77777777" w:rsidR="00692E71" w:rsidRPr="0039605F" w:rsidRDefault="00692E71" w:rsidP="008E0250">
                  <w:pPr>
                    <w:autoSpaceDE w:val="0"/>
                    <w:autoSpaceDN w:val="0"/>
                    <w:jc w:val="center"/>
                    <w:rPr>
                      <w:rFonts w:cs="Arial"/>
                      <w:sz w:val="18"/>
                    </w:rPr>
                  </w:pPr>
                  <w:r w:rsidRPr="0039605F">
                    <w:rPr>
                      <w:rFonts w:cs="Arial"/>
                      <w:sz w:val="18"/>
                    </w:rPr>
                    <w:t>1.00E+00</w:t>
                  </w:r>
                </w:p>
              </w:tc>
              <w:tc>
                <w:tcPr>
                  <w:tcW w:w="1134" w:type="dxa"/>
                  <w:shd w:val="clear" w:color="auto" w:fill="auto"/>
                  <w:vAlign w:val="center"/>
                </w:tcPr>
                <w:p w14:paraId="1332D4D4" w14:textId="77777777" w:rsidR="00692E71" w:rsidRPr="0039605F" w:rsidRDefault="00692E71" w:rsidP="008E0250">
                  <w:pPr>
                    <w:autoSpaceDE w:val="0"/>
                    <w:autoSpaceDN w:val="0"/>
                    <w:jc w:val="center"/>
                    <w:rPr>
                      <w:rFonts w:cs="Arial"/>
                      <w:sz w:val="18"/>
                    </w:rPr>
                  </w:pPr>
                  <w:r w:rsidRPr="0039605F">
                    <w:rPr>
                      <w:rFonts w:cs="Arial"/>
                      <w:sz w:val="18"/>
                    </w:rPr>
                    <w:t>6.80E+00</w:t>
                  </w:r>
                </w:p>
              </w:tc>
              <w:tc>
                <w:tcPr>
                  <w:tcW w:w="1134" w:type="dxa"/>
                  <w:shd w:val="clear" w:color="auto" w:fill="auto"/>
                  <w:vAlign w:val="center"/>
                </w:tcPr>
                <w:p w14:paraId="201B8DF4"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vAlign w:val="center"/>
                </w:tcPr>
                <w:p w14:paraId="5C218150" w14:textId="77777777" w:rsidR="00692E71" w:rsidRPr="0039605F" w:rsidRDefault="00692E71" w:rsidP="008E0250">
                  <w:pPr>
                    <w:autoSpaceDE w:val="0"/>
                    <w:autoSpaceDN w:val="0"/>
                    <w:jc w:val="center"/>
                    <w:rPr>
                      <w:rFonts w:cs="Arial"/>
                      <w:sz w:val="18"/>
                    </w:rPr>
                  </w:pPr>
                  <w:r w:rsidRPr="0039605F">
                    <w:rPr>
                      <w:rFonts w:cs="Arial"/>
                      <w:sz w:val="18"/>
                    </w:rPr>
                    <w:t>5.00E-01</w:t>
                  </w:r>
                </w:p>
              </w:tc>
              <w:tc>
                <w:tcPr>
                  <w:tcW w:w="1134" w:type="dxa"/>
                  <w:vAlign w:val="center"/>
                </w:tcPr>
                <w:p w14:paraId="0C6AB255" w14:textId="77777777" w:rsidR="00692E71" w:rsidRPr="0039605F" w:rsidRDefault="00692E71" w:rsidP="008E0250">
                  <w:pPr>
                    <w:autoSpaceDE w:val="0"/>
                    <w:autoSpaceDN w:val="0"/>
                    <w:jc w:val="center"/>
                    <w:rPr>
                      <w:rFonts w:cs="Arial"/>
                      <w:sz w:val="18"/>
                    </w:rPr>
                  </w:pPr>
                  <w:r w:rsidRPr="0039605F">
                    <w:rPr>
                      <w:rFonts w:cs="Arial"/>
                      <w:sz w:val="18"/>
                    </w:rPr>
                    <w:t>4.13E+01</w:t>
                  </w:r>
                </w:p>
              </w:tc>
            </w:tr>
            <w:tr w:rsidR="00692E71" w:rsidRPr="00E27E98" w14:paraId="781D0C73" w14:textId="77777777" w:rsidTr="0039605F">
              <w:trPr>
                <w:trHeight w:val="397"/>
              </w:trPr>
              <w:tc>
                <w:tcPr>
                  <w:tcW w:w="1413" w:type="dxa"/>
                  <w:shd w:val="clear" w:color="auto" w:fill="auto"/>
                  <w:vAlign w:val="center"/>
                </w:tcPr>
                <w:p w14:paraId="0CFFA88B" w14:textId="77777777" w:rsidR="00692E71" w:rsidRPr="0039605F" w:rsidRDefault="00692E71" w:rsidP="008E0250">
                  <w:pPr>
                    <w:autoSpaceDE w:val="0"/>
                    <w:autoSpaceDN w:val="0"/>
                    <w:rPr>
                      <w:rFonts w:cs="Arial"/>
                      <w:sz w:val="18"/>
                    </w:rPr>
                  </w:pPr>
                  <w:r w:rsidRPr="0039605F">
                    <w:rPr>
                      <w:rFonts w:cs="Arial"/>
                      <w:b/>
                      <w:sz w:val="18"/>
                    </w:rPr>
                    <w:t>PNEC</w:t>
                  </w:r>
                  <w:r w:rsidRPr="0039605F">
                    <w:rPr>
                      <w:rFonts w:cs="Arial"/>
                      <w:b/>
                      <w:sz w:val="18"/>
                      <w:vertAlign w:val="subscript"/>
                    </w:rPr>
                    <w:t>sediment</w:t>
                  </w:r>
                </w:p>
              </w:tc>
              <w:tc>
                <w:tcPr>
                  <w:tcW w:w="1182" w:type="dxa"/>
                  <w:shd w:val="clear" w:color="auto" w:fill="auto"/>
                  <w:vAlign w:val="center"/>
                </w:tcPr>
                <w:p w14:paraId="46F1A2DB" w14:textId="77777777" w:rsidR="00692E71" w:rsidRPr="0039605F" w:rsidRDefault="00692E71" w:rsidP="008E0250">
                  <w:pPr>
                    <w:autoSpaceDE w:val="0"/>
                    <w:autoSpaceDN w:val="0"/>
                    <w:rPr>
                      <w:rFonts w:cs="Arial"/>
                      <w:sz w:val="18"/>
                    </w:rPr>
                  </w:pPr>
                  <w:r w:rsidRPr="0039605F">
                    <w:rPr>
                      <w:rFonts w:cs="Arial"/>
                      <w:sz w:val="18"/>
                    </w:rPr>
                    <w:t>[mg/kg</w:t>
                  </w:r>
                  <w:r w:rsidRPr="0039605F">
                    <w:rPr>
                      <w:rFonts w:cs="Arial"/>
                      <w:sz w:val="18"/>
                      <w:vertAlign w:val="subscript"/>
                    </w:rPr>
                    <w:t>wwt</w:t>
                  </w:r>
                  <w:r w:rsidRPr="0039605F">
                    <w:rPr>
                      <w:rFonts w:cs="Arial"/>
                      <w:sz w:val="18"/>
                    </w:rPr>
                    <w:t>]</w:t>
                  </w:r>
                </w:p>
              </w:tc>
              <w:tc>
                <w:tcPr>
                  <w:tcW w:w="1134" w:type="dxa"/>
                  <w:shd w:val="clear" w:color="auto" w:fill="auto"/>
                  <w:vAlign w:val="center"/>
                </w:tcPr>
                <w:p w14:paraId="3F01748A" w14:textId="77777777" w:rsidR="00692E71" w:rsidRPr="0039605F" w:rsidRDefault="00692E71" w:rsidP="008E0250">
                  <w:pPr>
                    <w:autoSpaceDE w:val="0"/>
                    <w:autoSpaceDN w:val="0"/>
                    <w:jc w:val="center"/>
                    <w:rPr>
                      <w:rFonts w:cs="Arial"/>
                      <w:sz w:val="18"/>
                    </w:rPr>
                  </w:pPr>
                  <w:r w:rsidRPr="0039605F">
                    <w:rPr>
                      <w:rFonts w:cs="Arial"/>
                      <w:sz w:val="18"/>
                    </w:rPr>
                    <w:t>5.00E-02</w:t>
                  </w:r>
                </w:p>
              </w:tc>
              <w:tc>
                <w:tcPr>
                  <w:tcW w:w="1134" w:type="dxa"/>
                  <w:shd w:val="clear" w:color="auto" w:fill="auto"/>
                  <w:vAlign w:val="center"/>
                </w:tcPr>
                <w:p w14:paraId="35E0A8D3" w14:textId="77777777" w:rsidR="00692E71" w:rsidRPr="0039605F" w:rsidRDefault="00692E71" w:rsidP="008E0250">
                  <w:pPr>
                    <w:autoSpaceDE w:val="0"/>
                    <w:autoSpaceDN w:val="0"/>
                    <w:jc w:val="center"/>
                    <w:rPr>
                      <w:rFonts w:cs="Arial"/>
                      <w:sz w:val="18"/>
                    </w:rPr>
                  </w:pPr>
                  <w:r w:rsidRPr="0039605F">
                    <w:rPr>
                      <w:rFonts w:cs="Arial"/>
                      <w:sz w:val="18"/>
                    </w:rPr>
                    <w:t>5.50E-01</w:t>
                  </w:r>
                </w:p>
              </w:tc>
              <w:tc>
                <w:tcPr>
                  <w:tcW w:w="1134" w:type="dxa"/>
                  <w:shd w:val="clear" w:color="auto" w:fill="auto"/>
                  <w:vAlign w:val="center"/>
                </w:tcPr>
                <w:p w14:paraId="06B98690" w14:textId="77777777" w:rsidR="00692E71" w:rsidRPr="0039605F" w:rsidRDefault="00692E71" w:rsidP="008E0250">
                  <w:pPr>
                    <w:autoSpaceDE w:val="0"/>
                    <w:autoSpaceDN w:val="0"/>
                    <w:jc w:val="center"/>
                    <w:rPr>
                      <w:rFonts w:cs="Arial"/>
                      <w:sz w:val="18"/>
                    </w:rPr>
                  </w:pPr>
                  <w:r w:rsidRPr="0039605F">
                    <w:rPr>
                      <w:rFonts w:cs="Arial"/>
                      <w:sz w:val="18"/>
                    </w:rPr>
                    <w:t>5.40E-02</w:t>
                  </w:r>
                </w:p>
              </w:tc>
              <w:tc>
                <w:tcPr>
                  <w:tcW w:w="1134" w:type="dxa"/>
                  <w:shd w:val="clear" w:color="auto" w:fill="auto"/>
                  <w:vAlign w:val="center"/>
                </w:tcPr>
                <w:p w14:paraId="166C08F9"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vAlign w:val="center"/>
                </w:tcPr>
                <w:p w14:paraId="49A0F6F2" w14:textId="77777777" w:rsidR="00692E71" w:rsidRPr="0039605F" w:rsidRDefault="00692E71" w:rsidP="008E0250">
                  <w:pPr>
                    <w:autoSpaceDE w:val="0"/>
                    <w:autoSpaceDN w:val="0"/>
                    <w:jc w:val="center"/>
                    <w:rPr>
                      <w:rFonts w:cs="Arial"/>
                      <w:sz w:val="18"/>
                    </w:rPr>
                  </w:pPr>
                  <w:r w:rsidRPr="0039605F">
                    <w:rPr>
                      <w:rFonts w:cs="Arial"/>
                      <w:sz w:val="18"/>
                    </w:rPr>
                    <w:t>1.85E-03</w:t>
                  </w:r>
                </w:p>
              </w:tc>
              <w:tc>
                <w:tcPr>
                  <w:tcW w:w="1134" w:type="dxa"/>
                  <w:vAlign w:val="center"/>
                </w:tcPr>
                <w:p w14:paraId="3F2E8E7C" w14:textId="77777777" w:rsidR="00692E71" w:rsidRPr="0039605F" w:rsidRDefault="00692E71" w:rsidP="008E0250">
                  <w:pPr>
                    <w:autoSpaceDE w:val="0"/>
                    <w:autoSpaceDN w:val="0"/>
                    <w:jc w:val="center"/>
                    <w:rPr>
                      <w:rFonts w:cs="Arial"/>
                      <w:sz w:val="18"/>
                    </w:rPr>
                  </w:pPr>
                  <w:r w:rsidRPr="0039605F">
                    <w:rPr>
                      <w:rFonts w:cs="Arial"/>
                      <w:sz w:val="18"/>
                    </w:rPr>
                    <w:t>2.10E-01</w:t>
                  </w:r>
                </w:p>
              </w:tc>
            </w:tr>
            <w:tr w:rsidR="00692E71" w:rsidRPr="00E27E98" w14:paraId="6AFE9832" w14:textId="77777777" w:rsidTr="0039605F">
              <w:trPr>
                <w:trHeight w:val="397"/>
              </w:trPr>
              <w:tc>
                <w:tcPr>
                  <w:tcW w:w="1413" w:type="dxa"/>
                  <w:shd w:val="clear" w:color="auto" w:fill="auto"/>
                  <w:vAlign w:val="center"/>
                </w:tcPr>
                <w:p w14:paraId="0D739D14" w14:textId="77777777" w:rsidR="00692E71" w:rsidRPr="0039605F" w:rsidRDefault="00692E71" w:rsidP="008E0250">
                  <w:pPr>
                    <w:autoSpaceDE w:val="0"/>
                    <w:autoSpaceDN w:val="0"/>
                    <w:rPr>
                      <w:rFonts w:cs="Arial"/>
                      <w:sz w:val="18"/>
                    </w:rPr>
                  </w:pPr>
                  <w:r w:rsidRPr="0039605F">
                    <w:rPr>
                      <w:rFonts w:cs="Arial"/>
                      <w:b/>
                      <w:sz w:val="18"/>
                    </w:rPr>
                    <w:t>PNEC</w:t>
                  </w:r>
                  <w:r w:rsidRPr="0039605F">
                    <w:rPr>
                      <w:rFonts w:cs="Arial"/>
                      <w:b/>
                      <w:sz w:val="18"/>
                      <w:vertAlign w:val="subscript"/>
                    </w:rPr>
                    <w:t>soil</w:t>
                  </w:r>
                </w:p>
              </w:tc>
              <w:tc>
                <w:tcPr>
                  <w:tcW w:w="1182" w:type="dxa"/>
                  <w:shd w:val="clear" w:color="auto" w:fill="auto"/>
                  <w:vAlign w:val="center"/>
                </w:tcPr>
                <w:p w14:paraId="275DC123" w14:textId="77777777" w:rsidR="00692E71" w:rsidRPr="0039605F" w:rsidRDefault="00692E71" w:rsidP="008E0250">
                  <w:pPr>
                    <w:autoSpaceDE w:val="0"/>
                    <w:autoSpaceDN w:val="0"/>
                    <w:rPr>
                      <w:rFonts w:cs="Arial"/>
                      <w:sz w:val="18"/>
                    </w:rPr>
                  </w:pPr>
                  <w:r w:rsidRPr="0039605F">
                    <w:rPr>
                      <w:rFonts w:cs="Arial"/>
                      <w:sz w:val="18"/>
                    </w:rPr>
                    <w:t>[mg/kg</w:t>
                  </w:r>
                  <w:r w:rsidRPr="0039605F">
                    <w:rPr>
                      <w:rFonts w:cs="Arial"/>
                      <w:sz w:val="18"/>
                      <w:vertAlign w:val="subscript"/>
                    </w:rPr>
                    <w:t>wwt</w:t>
                  </w:r>
                  <w:r w:rsidRPr="0039605F">
                    <w:rPr>
                      <w:rFonts w:cs="Arial"/>
                      <w:sz w:val="18"/>
                    </w:rPr>
                    <w:t>]</w:t>
                  </w:r>
                </w:p>
              </w:tc>
              <w:tc>
                <w:tcPr>
                  <w:tcW w:w="1134" w:type="dxa"/>
                  <w:shd w:val="clear" w:color="auto" w:fill="auto"/>
                  <w:vAlign w:val="center"/>
                </w:tcPr>
                <w:p w14:paraId="52C73062" w14:textId="77777777" w:rsidR="00692E71" w:rsidRPr="0039605F" w:rsidRDefault="00692E71" w:rsidP="008E0250">
                  <w:pPr>
                    <w:autoSpaceDE w:val="0"/>
                    <w:autoSpaceDN w:val="0"/>
                    <w:jc w:val="center"/>
                    <w:rPr>
                      <w:rFonts w:cs="Arial"/>
                      <w:sz w:val="18"/>
                    </w:rPr>
                  </w:pPr>
                  <w:r w:rsidRPr="0039605F">
                    <w:rPr>
                      <w:rFonts w:cs="Arial"/>
                      <w:sz w:val="18"/>
                    </w:rPr>
                    <w:t>9.18E-02</w:t>
                  </w:r>
                </w:p>
              </w:tc>
              <w:tc>
                <w:tcPr>
                  <w:tcW w:w="1134" w:type="dxa"/>
                  <w:shd w:val="clear" w:color="auto" w:fill="auto"/>
                  <w:vAlign w:val="center"/>
                </w:tcPr>
                <w:p w14:paraId="3E98032F" w14:textId="77777777" w:rsidR="00692E71" w:rsidRPr="0039605F" w:rsidRDefault="00692E71" w:rsidP="008E0250">
                  <w:pPr>
                    <w:autoSpaceDE w:val="0"/>
                    <w:autoSpaceDN w:val="0"/>
                    <w:jc w:val="center"/>
                    <w:rPr>
                      <w:rFonts w:cs="Arial"/>
                      <w:sz w:val="18"/>
                    </w:rPr>
                  </w:pPr>
                  <w:r w:rsidRPr="0039605F">
                    <w:rPr>
                      <w:rFonts w:cs="Arial"/>
                      <w:sz w:val="18"/>
                    </w:rPr>
                    <w:t>1.00E-01</w:t>
                  </w:r>
                </w:p>
              </w:tc>
              <w:tc>
                <w:tcPr>
                  <w:tcW w:w="1134" w:type="dxa"/>
                  <w:shd w:val="clear" w:color="auto" w:fill="auto"/>
                  <w:vAlign w:val="center"/>
                </w:tcPr>
                <w:p w14:paraId="68BEE4E8" w14:textId="77777777" w:rsidR="00692E71" w:rsidRPr="0039605F" w:rsidRDefault="00692E71" w:rsidP="008E0250">
                  <w:pPr>
                    <w:autoSpaceDE w:val="0"/>
                    <w:autoSpaceDN w:val="0"/>
                    <w:jc w:val="center"/>
                    <w:rPr>
                      <w:rFonts w:cs="Arial"/>
                      <w:sz w:val="18"/>
                    </w:rPr>
                  </w:pPr>
                  <w:r w:rsidRPr="0039605F">
                    <w:rPr>
                      <w:rFonts w:cs="Arial"/>
                      <w:sz w:val="18"/>
                    </w:rPr>
                    <w:t>1.00E-01</w:t>
                  </w:r>
                </w:p>
              </w:tc>
              <w:tc>
                <w:tcPr>
                  <w:tcW w:w="1134" w:type="dxa"/>
                  <w:shd w:val="clear" w:color="auto" w:fill="auto"/>
                  <w:vAlign w:val="center"/>
                </w:tcPr>
                <w:p w14:paraId="7E609961" w14:textId="77777777" w:rsidR="00692E71" w:rsidRPr="0039605F" w:rsidRDefault="00692E71" w:rsidP="008E0250">
                  <w:pPr>
                    <w:autoSpaceDE w:val="0"/>
                    <w:autoSpaceDN w:val="0"/>
                    <w:jc w:val="center"/>
                    <w:rPr>
                      <w:rFonts w:cs="Arial"/>
                      <w:sz w:val="18"/>
                    </w:rPr>
                  </w:pPr>
                  <w:r w:rsidRPr="0039605F">
                    <w:rPr>
                      <w:rFonts w:cs="Arial"/>
                      <w:sz w:val="18"/>
                    </w:rPr>
                    <w:t>8.20E-03</w:t>
                  </w:r>
                </w:p>
              </w:tc>
              <w:tc>
                <w:tcPr>
                  <w:tcW w:w="1134" w:type="dxa"/>
                  <w:vAlign w:val="center"/>
                </w:tcPr>
                <w:p w14:paraId="5AE91D2A" w14:textId="77777777" w:rsidR="00692E71" w:rsidRPr="0039605F" w:rsidRDefault="00692E71" w:rsidP="008E0250">
                  <w:pPr>
                    <w:autoSpaceDE w:val="0"/>
                    <w:autoSpaceDN w:val="0"/>
                    <w:jc w:val="center"/>
                    <w:rPr>
                      <w:rFonts w:cs="Arial"/>
                      <w:sz w:val="18"/>
                    </w:rPr>
                  </w:pPr>
                  <w:r w:rsidRPr="0039605F">
                    <w:rPr>
                      <w:rFonts w:cs="Arial"/>
                      <w:sz w:val="18"/>
                    </w:rPr>
                    <w:t>4.40E-03</w:t>
                  </w:r>
                </w:p>
              </w:tc>
              <w:tc>
                <w:tcPr>
                  <w:tcW w:w="1134" w:type="dxa"/>
                  <w:vAlign w:val="center"/>
                </w:tcPr>
                <w:p w14:paraId="3C10C912" w14:textId="77777777" w:rsidR="00692E71" w:rsidRPr="0039605F" w:rsidRDefault="00692E71" w:rsidP="008E0250">
                  <w:pPr>
                    <w:autoSpaceDE w:val="0"/>
                    <w:autoSpaceDN w:val="0"/>
                    <w:jc w:val="center"/>
                    <w:rPr>
                      <w:rFonts w:cs="Arial"/>
                      <w:sz w:val="18"/>
                    </w:rPr>
                  </w:pPr>
                  <w:r w:rsidRPr="0039605F">
                    <w:rPr>
                      <w:rFonts w:cs="Arial"/>
                      <w:sz w:val="18"/>
                    </w:rPr>
                    <w:t>1.49E-01</w:t>
                  </w:r>
                </w:p>
              </w:tc>
            </w:tr>
            <w:tr w:rsidR="00692E71" w:rsidRPr="00E27E98" w14:paraId="7DD94539" w14:textId="77777777" w:rsidTr="0039605F">
              <w:trPr>
                <w:trHeight w:val="397"/>
              </w:trPr>
              <w:tc>
                <w:tcPr>
                  <w:tcW w:w="1413" w:type="dxa"/>
                  <w:shd w:val="clear" w:color="auto" w:fill="auto"/>
                  <w:vAlign w:val="center"/>
                </w:tcPr>
                <w:p w14:paraId="44219C24" w14:textId="77777777" w:rsidR="00692E71" w:rsidRPr="0039605F" w:rsidRDefault="00692E71" w:rsidP="008E0250">
                  <w:pPr>
                    <w:autoSpaceDE w:val="0"/>
                    <w:autoSpaceDN w:val="0"/>
                    <w:rPr>
                      <w:rFonts w:cs="Arial"/>
                      <w:sz w:val="18"/>
                    </w:rPr>
                  </w:pPr>
                  <w:r w:rsidRPr="0039605F">
                    <w:rPr>
                      <w:rFonts w:cs="Arial"/>
                      <w:b/>
                      <w:sz w:val="18"/>
                    </w:rPr>
                    <w:t>PNEC</w:t>
                  </w:r>
                  <w:r w:rsidRPr="0039605F">
                    <w:rPr>
                      <w:rFonts w:cs="Arial"/>
                      <w:b/>
                      <w:sz w:val="18"/>
                      <w:vertAlign w:val="subscript"/>
                    </w:rPr>
                    <w:t>oral,bird</w:t>
                  </w:r>
                </w:p>
              </w:tc>
              <w:tc>
                <w:tcPr>
                  <w:tcW w:w="1182" w:type="dxa"/>
                  <w:shd w:val="clear" w:color="auto" w:fill="auto"/>
                  <w:vAlign w:val="center"/>
                </w:tcPr>
                <w:p w14:paraId="586FF328" w14:textId="77777777" w:rsidR="00692E71" w:rsidRPr="0039605F" w:rsidRDefault="00692E71" w:rsidP="008E0250">
                  <w:pPr>
                    <w:autoSpaceDE w:val="0"/>
                    <w:autoSpaceDN w:val="0"/>
                    <w:rPr>
                      <w:rFonts w:cs="Arial"/>
                      <w:sz w:val="18"/>
                    </w:rPr>
                  </w:pPr>
                  <w:r w:rsidRPr="0039605F">
                    <w:rPr>
                      <w:rFonts w:cs="Arial"/>
                      <w:sz w:val="18"/>
                    </w:rPr>
                    <w:t>[mg/kg</w:t>
                  </w:r>
                  <w:r w:rsidRPr="0039605F">
                    <w:rPr>
                      <w:rFonts w:cs="Arial"/>
                      <w:sz w:val="18"/>
                      <w:vertAlign w:val="subscript"/>
                    </w:rPr>
                    <w:t>food</w:t>
                  </w:r>
                  <w:r w:rsidRPr="0039605F">
                    <w:rPr>
                      <w:rFonts w:cs="Arial"/>
                      <w:sz w:val="18"/>
                    </w:rPr>
                    <w:t>]</w:t>
                  </w:r>
                </w:p>
              </w:tc>
              <w:tc>
                <w:tcPr>
                  <w:tcW w:w="1134" w:type="dxa"/>
                  <w:shd w:val="clear" w:color="auto" w:fill="auto"/>
                  <w:vAlign w:val="center"/>
                </w:tcPr>
                <w:p w14:paraId="59D03CD1" w14:textId="77777777" w:rsidR="00692E71" w:rsidRPr="0039605F" w:rsidRDefault="00692E71" w:rsidP="008E0250">
                  <w:pPr>
                    <w:autoSpaceDE w:val="0"/>
                    <w:autoSpaceDN w:val="0"/>
                    <w:jc w:val="center"/>
                    <w:rPr>
                      <w:rFonts w:cs="Arial"/>
                      <w:sz w:val="18"/>
                    </w:rPr>
                  </w:pPr>
                  <w:r w:rsidRPr="0039605F">
                    <w:rPr>
                      <w:rFonts w:cs="Arial"/>
                      <w:sz w:val="18"/>
                    </w:rPr>
                    <w:t>3.33E+01</w:t>
                  </w:r>
                </w:p>
              </w:tc>
              <w:tc>
                <w:tcPr>
                  <w:tcW w:w="1134" w:type="dxa"/>
                  <w:shd w:val="clear" w:color="auto" w:fill="auto"/>
                  <w:vAlign w:val="center"/>
                </w:tcPr>
                <w:p w14:paraId="24B9FE5C"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shd w:val="clear" w:color="auto" w:fill="auto"/>
                  <w:vAlign w:val="center"/>
                </w:tcPr>
                <w:p w14:paraId="0E5FE07F"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shd w:val="clear" w:color="auto" w:fill="auto"/>
                  <w:vAlign w:val="center"/>
                </w:tcPr>
                <w:p w14:paraId="0F343025"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vAlign w:val="center"/>
                </w:tcPr>
                <w:p w14:paraId="6027C445"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vAlign w:val="center"/>
                </w:tcPr>
                <w:p w14:paraId="70A17A2F" w14:textId="77777777" w:rsidR="00692E71" w:rsidRPr="0039605F" w:rsidRDefault="00692E71" w:rsidP="008E0250">
                  <w:pPr>
                    <w:autoSpaceDE w:val="0"/>
                    <w:autoSpaceDN w:val="0"/>
                    <w:jc w:val="center"/>
                    <w:rPr>
                      <w:rFonts w:cs="Arial"/>
                      <w:sz w:val="18"/>
                    </w:rPr>
                  </w:pPr>
                  <w:r w:rsidRPr="0039605F">
                    <w:rPr>
                      <w:rFonts w:cs="Arial"/>
                      <w:sz w:val="18"/>
                    </w:rPr>
                    <w:t>n.r.</w:t>
                  </w:r>
                </w:p>
              </w:tc>
            </w:tr>
            <w:tr w:rsidR="00692E71" w:rsidRPr="00E27E98" w14:paraId="7C1E1C41" w14:textId="77777777" w:rsidTr="0039605F">
              <w:trPr>
                <w:trHeight w:val="397"/>
              </w:trPr>
              <w:tc>
                <w:tcPr>
                  <w:tcW w:w="1413" w:type="dxa"/>
                  <w:shd w:val="clear" w:color="auto" w:fill="auto"/>
                  <w:vAlign w:val="center"/>
                </w:tcPr>
                <w:p w14:paraId="13418822" w14:textId="77777777" w:rsidR="00692E71" w:rsidRPr="0039605F" w:rsidRDefault="00692E71" w:rsidP="008E0250">
                  <w:pPr>
                    <w:autoSpaceDE w:val="0"/>
                    <w:autoSpaceDN w:val="0"/>
                    <w:rPr>
                      <w:rFonts w:cs="Arial"/>
                      <w:sz w:val="18"/>
                    </w:rPr>
                  </w:pPr>
                  <w:r w:rsidRPr="0039605F">
                    <w:rPr>
                      <w:rFonts w:cs="Arial"/>
                      <w:b/>
                      <w:sz w:val="18"/>
                    </w:rPr>
                    <w:t>PNEC</w:t>
                  </w:r>
                  <w:r w:rsidRPr="0039605F">
                    <w:rPr>
                      <w:rFonts w:cs="Arial"/>
                      <w:b/>
                      <w:sz w:val="18"/>
                      <w:vertAlign w:val="subscript"/>
                    </w:rPr>
                    <w:t>oral,mammals</w:t>
                  </w:r>
                </w:p>
              </w:tc>
              <w:tc>
                <w:tcPr>
                  <w:tcW w:w="1182" w:type="dxa"/>
                  <w:shd w:val="clear" w:color="auto" w:fill="auto"/>
                  <w:vAlign w:val="center"/>
                </w:tcPr>
                <w:p w14:paraId="54102D88" w14:textId="77777777" w:rsidR="00692E71" w:rsidRPr="0039605F" w:rsidRDefault="00692E71" w:rsidP="008E0250">
                  <w:pPr>
                    <w:autoSpaceDE w:val="0"/>
                    <w:autoSpaceDN w:val="0"/>
                    <w:rPr>
                      <w:rFonts w:cs="Arial"/>
                      <w:sz w:val="18"/>
                    </w:rPr>
                  </w:pPr>
                  <w:r w:rsidRPr="0039605F">
                    <w:rPr>
                      <w:rFonts w:cs="Arial"/>
                      <w:sz w:val="18"/>
                    </w:rPr>
                    <w:t>[mg/kg</w:t>
                  </w:r>
                  <w:r w:rsidRPr="0039605F">
                    <w:rPr>
                      <w:rFonts w:cs="Arial"/>
                      <w:sz w:val="18"/>
                      <w:vertAlign w:val="subscript"/>
                    </w:rPr>
                    <w:t>food</w:t>
                  </w:r>
                  <w:r w:rsidRPr="0039605F">
                    <w:rPr>
                      <w:rFonts w:cs="Arial"/>
                      <w:sz w:val="18"/>
                    </w:rPr>
                    <w:t>]</w:t>
                  </w:r>
                </w:p>
              </w:tc>
              <w:tc>
                <w:tcPr>
                  <w:tcW w:w="1134" w:type="dxa"/>
                  <w:shd w:val="clear" w:color="auto" w:fill="auto"/>
                  <w:vAlign w:val="center"/>
                </w:tcPr>
                <w:p w14:paraId="0BAFA88E" w14:textId="77777777" w:rsidR="00692E71" w:rsidRPr="0039605F" w:rsidRDefault="00692E71" w:rsidP="008E0250">
                  <w:pPr>
                    <w:autoSpaceDE w:val="0"/>
                    <w:autoSpaceDN w:val="0"/>
                    <w:jc w:val="center"/>
                    <w:rPr>
                      <w:rFonts w:cs="Arial"/>
                      <w:sz w:val="18"/>
                    </w:rPr>
                  </w:pPr>
                  <w:r w:rsidRPr="0039605F">
                    <w:rPr>
                      <w:rFonts w:cs="Arial"/>
                      <w:sz w:val="18"/>
                    </w:rPr>
                    <w:t>3.33E+00</w:t>
                  </w:r>
                </w:p>
              </w:tc>
              <w:tc>
                <w:tcPr>
                  <w:tcW w:w="1134" w:type="dxa"/>
                  <w:shd w:val="clear" w:color="auto" w:fill="auto"/>
                  <w:vAlign w:val="center"/>
                </w:tcPr>
                <w:p w14:paraId="6CE20382"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shd w:val="clear" w:color="auto" w:fill="auto"/>
                  <w:vAlign w:val="center"/>
                </w:tcPr>
                <w:p w14:paraId="35AD8DB6"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shd w:val="clear" w:color="auto" w:fill="auto"/>
                  <w:vAlign w:val="center"/>
                </w:tcPr>
                <w:p w14:paraId="5E223FC7"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vAlign w:val="center"/>
                </w:tcPr>
                <w:p w14:paraId="62F5AC21" w14:textId="77777777" w:rsidR="00692E71" w:rsidRPr="0039605F" w:rsidRDefault="00692E71" w:rsidP="008E0250">
                  <w:pPr>
                    <w:autoSpaceDE w:val="0"/>
                    <w:autoSpaceDN w:val="0"/>
                    <w:jc w:val="center"/>
                    <w:rPr>
                      <w:rFonts w:cs="Arial"/>
                      <w:sz w:val="18"/>
                    </w:rPr>
                  </w:pPr>
                  <w:r w:rsidRPr="0039605F">
                    <w:rPr>
                      <w:rFonts w:cs="Arial"/>
                      <w:sz w:val="18"/>
                    </w:rPr>
                    <w:t>n.r.</w:t>
                  </w:r>
                </w:p>
              </w:tc>
              <w:tc>
                <w:tcPr>
                  <w:tcW w:w="1134" w:type="dxa"/>
                  <w:vAlign w:val="center"/>
                </w:tcPr>
                <w:p w14:paraId="05D94AFA" w14:textId="77777777" w:rsidR="00692E71" w:rsidRPr="0039605F" w:rsidRDefault="00692E71" w:rsidP="008E0250">
                  <w:pPr>
                    <w:autoSpaceDE w:val="0"/>
                    <w:autoSpaceDN w:val="0"/>
                    <w:jc w:val="center"/>
                    <w:rPr>
                      <w:rFonts w:cs="Arial"/>
                      <w:sz w:val="18"/>
                    </w:rPr>
                  </w:pPr>
                  <w:r w:rsidRPr="0039605F">
                    <w:rPr>
                      <w:rFonts w:cs="Arial"/>
                      <w:sz w:val="18"/>
                    </w:rPr>
                    <w:t>n.r.</w:t>
                  </w:r>
                </w:p>
              </w:tc>
            </w:tr>
          </w:tbl>
          <w:p w14:paraId="2A2ED5BD" w14:textId="77777777" w:rsidR="00692E71" w:rsidRPr="0039605F" w:rsidRDefault="00692E71" w:rsidP="008E0250">
            <w:pPr>
              <w:autoSpaceDE w:val="0"/>
              <w:autoSpaceDN w:val="0"/>
              <w:rPr>
                <w:rFonts w:cs="Arial"/>
                <w:sz w:val="18"/>
              </w:rPr>
            </w:pPr>
            <w:r w:rsidRPr="0039605F">
              <w:rPr>
                <w:rFonts w:cs="Arial"/>
                <w:sz w:val="18"/>
              </w:rPr>
              <w:t>n.r: not relevant</w:t>
            </w:r>
          </w:p>
          <w:p w14:paraId="61CA6B55" w14:textId="77777777" w:rsidR="00692E71" w:rsidRPr="001E3185" w:rsidRDefault="00692E71" w:rsidP="008E0250">
            <w:pPr>
              <w:rPr>
                <w:rFonts w:cs="Arial"/>
              </w:rPr>
            </w:pPr>
            <w:r w:rsidRPr="0039605F">
              <w:rPr>
                <w:rFonts w:cs="Arial"/>
                <w:sz w:val="18"/>
              </w:rPr>
              <w:t>’(1) According to the WGIV2016, a robust NOEC fish of 0.4 µg.L-1 is considered to derive the PNEC</w:t>
            </w:r>
            <w:r w:rsidRPr="0039605F">
              <w:rPr>
                <w:rFonts w:cs="Arial"/>
                <w:sz w:val="18"/>
                <w:vertAlign w:val="subscript"/>
              </w:rPr>
              <w:t>water</w:t>
            </w:r>
            <w:r w:rsidRPr="0039605F">
              <w:rPr>
                <w:rFonts w:cs="Arial"/>
                <w:sz w:val="18"/>
              </w:rPr>
              <w:t xml:space="preserve"> for Cypermethrin with an assessment factor of 100.</w:t>
            </w:r>
          </w:p>
        </w:tc>
      </w:tr>
    </w:tbl>
    <w:p w14:paraId="4D68883B" w14:textId="77777777" w:rsidR="00692E71" w:rsidRPr="00575E63" w:rsidRDefault="00692E71" w:rsidP="00692E71">
      <w:pPr>
        <w:rPr>
          <w:rFonts w:ascii="Arial" w:hAnsi="Arial" w:cs="Arial"/>
          <w:highlight w:val="yellow"/>
        </w:rPr>
      </w:pPr>
    </w:p>
    <w:p w14:paraId="3E3F22A4" w14:textId="77777777" w:rsidR="00692E71" w:rsidRPr="003356DA" w:rsidRDefault="00692E71" w:rsidP="003356DA">
      <w:pPr>
        <w:pStyle w:val="Titre5"/>
      </w:pPr>
      <w:bookmarkStart w:id="147" w:name="_Toc238543519"/>
      <w:bookmarkStart w:id="148" w:name="_Toc420432119"/>
      <w:r w:rsidRPr="003356DA">
        <w:t>A</w:t>
      </w:r>
      <w:bookmarkEnd w:id="147"/>
      <w:r w:rsidRPr="003356DA">
        <w:t>quatic compartment (Including sediments)</w:t>
      </w:r>
      <w:bookmarkEnd w:id="148"/>
    </w:p>
    <w:p w14:paraId="1720B3F0" w14:textId="77777777" w:rsidR="00692E71" w:rsidRPr="001E3185" w:rsidRDefault="00692E71" w:rsidP="00692E71">
      <w:pPr>
        <w:pStyle w:val="Titre4"/>
        <w:numPr>
          <w:ilvl w:val="0"/>
          <w:numId w:val="0"/>
        </w:numPr>
        <w:rPr>
          <w:lang w:val="en-GB"/>
        </w:rPr>
      </w:pPr>
    </w:p>
    <w:p w14:paraId="5CA3C72B" w14:textId="77777777" w:rsidR="00692E71" w:rsidRPr="001E3185" w:rsidRDefault="00692E71" w:rsidP="00692E71">
      <w:pPr>
        <w:rPr>
          <w:rFonts w:cs="Arial"/>
          <w:b/>
          <w:u w:val="single"/>
        </w:rPr>
      </w:pPr>
      <w:r w:rsidRPr="001E3185">
        <w:rPr>
          <w:rFonts w:cs="Arial"/>
          <w:b/>
          <w:u w:val="single"/>
        </w:rPr>
        <w:t>- Substances</w:t>
      </w:r>
    </w:p>
    <w:p w14:paraId="121C9351" w14:textId="77777777" w:rsidR="00692E71" w:rsidRPr="001E3185" w:rsidRDefault="00692E71" w:rsidP="00692E71">
      <w:pPr>
        <w:rPr>
          <w:rFonts w:cs="Arial"/>
        </w:rPr>
      </w:pPr>
    </w:p>
    <w:p w14:paraId="6D4C43F8" w14:textId="77777777" w:rsidR="00692E71" w:rsidRPr="001E3185" w:rsidRDefault="00692E71" w:rsidP="00692E71">
      <w:pPr>
        <w:pStyle w:val="Lgende"/>
        <w:rPr>
          <w:rFonts w:ascii="Verdana" w:hAnsi="Verdana"/>
          <w:bCs/>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47</w:t>
      </w:r>
      <w:r w:rsidRPr="001E3185">
        <w:rPr>
          <w:rFonts w:ascii="Verdana" w:hAnsi="Verdana"/>
        </w:rPr>
        <w:fldChar w:fldCharType="end"/>
      </w:r>
      <w:r w:rsidRPr="001E3185">
        <w:rPr>
          <w:rFonts w:ascii="Verdana" w:hAnsi="Verdana"/>
        </w:rPr>
        <w:t>: PEC/PNEC ratios for the aquatic compartment, industrial application, storage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14"/>
        <w:gridCol w:w="992"/>
        <w:gridCol w:w="1192"/>
        <w:gridCol w:w="1180"/>
        <w:gridCol w:w="1088"/>
        <w:gridCol w:w="1218"/>
      </w:tblGrid>
      <w:tr w:rsidR="00692E71" w:rsidRPr="001E3185" w14:paraId="416DEDEC" w14:textId="77777777" w:rsidTr="008E0250">
        <w:trPr>
          <w:trHeight w:val="20"/>
          <w:tblHeader/>
        </w:trPr>
        <w:tc>
          <w:tcPr>
            <w:tcW w:w="3614" w:type="dxa"/>
            <w:shd w:val="clear" w:color="auto" w:fill="FFFFFF"/>
            <w:noWrap/>
            <w:vAlign w:val="bottom"/>
          </w:tcPr>
          <w:p w14:paraId="21D86E1E" w14:textId="77777777" w:rsidR="00692E71" w:rsidRPr="001E3185" w:rsidRDefault="00692E71" w:rsidP="008E0250">
            <w:pPr>
              <w:rPr>
                <w:rFonts w:cs="Arial"/>
                <w:lang w:eastAsia="da-DK"/>
              </w:rPr>
            </w:pPr>
          </w:p>
        </w:tc>
        <w:tc>
          <w:tcPr>
            <w:tcW w:w="992" w:type="dxa"/>
            <w:shd w:val="clear" w:color="auto" w:fill="FFFFFF"/>
            <w:noWrap/>
            <w:vAlign w:val="center"/>
          </w:tcPr>
          <w:p w14:paraId="07053378" w14:textId="77777777" w:rsidR="00692E71" w:rsidRPr="001E3185" w:rsidRDefault="00692E71" w:rsidP="008E0250">
            <w:pPr>
              <w:jc w:val="center"/>
              <w:rPr>
                <w:rFonts w:cs="Arial"/>
                <w:b/>
                <w:lang w:eastAsia="da-DK"/>
              </w:rPr>
            </w:pPr>
            <w:r w:rsidRPr="001E3185">
              <w:rPr>
                <w:rFonts w:cs="Arial"/>
                <w:b/>
                <w:lang w:eastAsia="da-DK"/>
              </w:rPr>
              <w:t>IPBC</w:t>
            </w:r>
          </w:p>
        </w:tc>
        <w:tc>
          <w:tcPr>
            <w:tcW w:w="1192" w:type="dxa"/>
            <w:shd w:val="clear" w:color="auto" w:fill="FFFFFF"/>
            <w:noWrap/>
            <w:vAlign w:val="center"/>
          </w:tcPr>
          <w:p w14:paraId="6D942967" w14:textId="77777777" w:rsidR="00692E71" w:rsidRPr="001E3185" w:rsidRDefault="00692E71" w:rsidP="008E0250">
            <w:pPr>
              <w:jc w:val="center"/>
              <w:rPr>
                <w:rFonts w:cs="Arial"/>
                <w:b/>
                <w:lang w:eastAsia="da-DK"/>
              </w:rPr>
            </w:pPr>
            <w:r w:rsidRPr="001E3185">
              <w:rPr>
                <w:rFonts w:cs="Arial"/>
                <w:b/>
                <w:lang w:eastAsia="da-DK"/>
              </w:rPr>
              <w:t>Propicona</w:t>
            </w:r>
            <w:r w:rsidRPr="001E3185">
              <w:rPr>
                <w:rFonts w:cs="Arial"/>
                <w:b/>
                <w:lang w:eastAsia="da-DK"/>
              </w:rPr>
              <w:softHyphen/>
              <w:t>zole</w:t>
            </w:r>
          </w:p>
        </w:tc>
        <w:tc>
          <w:tcPr>
            <w:tcW w:w="1180" w:type="dxa"/>
            <w:shd w:val="clear" w:color="auto" w:fill="FFFFFF"/>
            <w:noWrap/>
            <w:vAlign w:val="center"/>
          </w:tcPr>
          <w:p w14:paraId="68055811" w14:textId="77777777" w:rsidR="00692E71" w:rsidRPr="001E3185" w:rsidRDefault="00692E71" w:rsidP="008E0250">
            <w:pPr>
              <w:jc w:val="center"/>
              <w:rPr>
                <w:rFonts w:cs="Arial"/>
                <w:b/>
                <w:lang w:eastAsia="da-DK"/>
              </w:rPr>
            </w:pPr>
            <w:r w:rsidRPr="001E3185">
              <w:rPr>
                <w:rFonts w:cs="Arial"/>
                <w:b/>
                <w:lang w:eastAsia="da-DK"/>
              </w:rPr>
              <w:t>Tebucona</w:t>
            </w:r>
            <w:r w:rsidRPr="001E3185">
              <w:rPr>
                <w:rFonts w:cs="Arial"/>
                <w:b/>
                <w:lang w:eastAsia="da-DK"/>
              </w:rPr>
              <w:softHyphen/>
              <w:t>zole</w:t>
            </w:r>
          </w:p>
        </w:tc>
        <w:tc>
          <w:tcPr>
            <w:tcW w:w="1088" w:type="dxa"/>
            <w:shd w:val="clear" w:color="auto" w:fill="FFFFFF"/>
            <w:vAlign w:val="center"/>
          </w:tcPr>
          <w:p w14:paraId="30106390"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18" w:type="dxa"/>
            <w:shd w:val="clear" w:color="auto" w:fill="FFFFFF"/>
            <w:vAlign w:val="center"/>
          </w:tcPr>
          <w:p w14:paraId="7FC8478D" w14:textId="77777777" w:rsidR="00692E71" w:rsidRPr="001E3185" w:rsidRDefault="00692E71" w:rsidP="008E0250">
            <w:pPr>
              <w:jc w:val="center"/>
              <w:rPr>
                <w:rFonts w:cs="Arial"/>
                <w:b/>
                <w:lang w:eastAsia="da-DK"/>
              </w:rPr>
            </w:pPr>
            <w:r w:rsidRPr="001E3185">
              <w:rPr>
                <w:rFonts w:cs="Arial"/>
                <w:b/>
                <w:lang w:eastAsia="da-DK"/>
              </w:rPr>
              <w:t>Total PEC/PNEC</w:t>
            </w:r>
          </w:p>
        </w:tc>
      </w:tr>
      <w:tr w:rsidR="00692E71" w:rsidRPr="001E3185" w14:paraId="46F2661E" w14:textId="77777777" w:rsidTr="008E0250">
        <w:trPr>
          <w:trHeight w:val="20"/>
        </w:trPr>
        <w:tc>
          <w:tcPr>
            <w:tcW w:w="3614" w:type="dxa"/>
            <w:shd w:val="clear" w:color="auto" w:fill="FFFFFF"/>
            <w:noWrap/>
            <w:vAlign w:val="bottom"/>
          </w:tcPr>
          <w:p w14:paraId="314D60C2" w14:textId="77777777" w:rsidR="00692E71" w:rsidRPr="001E3185" w:rsidRDefault="00692E71" w:rsidP="008E0250">
            <w:pPr>
              <w:rPr>
                <w:rFonts w:cs="Arial"/>
                <w:b/>
                <w:lang w:eastAsia="da-DK"/>
              </w:rPr>
            </w:pPr>
            <w:r w:rsidRPr="001E3185">
              <w:rPr>
                <w:rFonts w:cs="Arial"/>
                <w:b/>
                <w:lang w:eastAsia="da-DK"/>
              </w:rPr>
              <w:t>Dipping (surface water)</w:t>
            </w:r>
          </w:p>
        </w:tc>
        <w:tc>
          <w:tcPr>
            <w:tcW w:w="992" w:type="dxa"/>
            <w:shd w:val="clear" w:color="auto" w:fill="FFFFFF"/>
            <w:noWrap/>
            <w:vAlign w:val="center"/>
          </w:tcPr>
          <w:p w14:paraId="0085CD25" w14:textId="77777777" w:rsidR="00692E71" w:rsidRPr="001E3185" w:rsidRDefault="00692E71" w:rsidP="008E0250">
            <w:pPr>
              <w:jc w:val="center"/>
              <w:rPr>
                <w:rFonts w:cs="Arial"/>
                <w:lang w:eastAsia="da-DK"/>
              </w:rPr>
            </w:pPr>
          </w:p>
        </w:tc>
        <w:tc>
          <w:tcPr>
            <w:tcW w:w="1192" w:type="dxa"/>
            <w:shd w:val="clear" w:color="auto" w:fill="FFFFFF"/>
            <w:noWrap/>
            <w:vAlign w:val="center"/>
          </w:tcPr>
          <w:p w14:paraId="281BAFAD" w14:textId="77777777" w:rsidR="00692E71" w:rsidRPr="001E3185" w:rsidRDefault="00692E71" w:rsidP="008E0250">
            <w:pPr>
              <w:jc w:val="center"/>
              <w:rPr>
                <w:rFonts w:cs="Arial"/>
                <w:lang w:eastAsia="da-DK"/>
              </w:rPr>
            </w:pPr>
          </w:p>
        </w:tc>
        <w:tc>
          <w:tcPr>
            <w:tcW w:w="1180" w:type="dxa"/>
            <w:shd w:val="clear" w:color="auto" w:fill="FFFFFF"/>
            <w:noWrap/>
            <w:vAlign w:val="center"/>
          </w:tcPr>
          <w:p w14:paraId="492F5245" w14:textId="77777777" w:rsidR="00692E71" w:rsidRPr="001E3185" w:rsidRDefault="00692E71" w:rsidP="008E0250">
            <w:pPr>
              <w:jc w:val="center"/>
              <w:rPr>
                <w:rFonts w:cs="Arial"/>
                <w:lang w:eastAsia="da-DK"/>
              </w:rPr>
            </w:pPr>
          </w:p>
        </w:tc>
        <w:tc>
          <w:tcPr>
            <w:tcW w:w="1088" w:type="dxa"/>
            <w:shd w:val="clear" w:color="auto" w:fill="FFFFFF"/>
            <w:vAlign w:val="center"/>
          </w:tcPr>
          <w:p w14:paraId="3773FEEA" w14:textId="77777777" w:rsidR="00692E71" w:rsidRPr="001E3185" w:rsidRDefault="00692E71" w:rsidP="008E0250">
            <w:pPr>
              <w:jc w:val="center"/>
              <w:rPr>
                <w:rFonts w:cs="Arial"/>
                <w:lang w:eastAsia="da-DK"/>
              </w:rPr>
            </w:pPr>
          </w:p>
        </w:tc>
        <w:tc>
          <w:tcPr>
            <w:tcW w:w="1218" w:type="dxa"/>
            <w:shd w:val="clear" w:color="auto" w:fill="FFFFFF"/>
            <w:vAlign w:val="center"/>
          </w:tcPr>
          <w:p w14:paraId="78073112" w14:textId="77777777" w:rsidR="00692E71" w:rsidRPr="001E3185" w:rsidRDefault="00692E71" w:rsidP="008E0250">
            <w:pPr>
              <w:jc w:val="center"/>
              <w:rPr>
                <w:rFonts w:cs="Arial"/>
                <w:lang w:eastAsia="da-DK"/>
              </w:rPr>
            </w:pPr>
          </w:p>
        </w:tc>
      </w:tr>
      <w:tr w:rsidR="00692E71" w:rsidRPr="001E3185" w14:paraId="0266E652" w14:textId="77777777" w:rsidTr="008E0250">
        <w:trPr>
          <w:trHeight w:val="20"/>
        </w:trPr>
        <w:tc>
          <w:tcPr>
            <w:tcW w:w="3614" w:type="dxa"/>
            <w:shd w:val="clear" w:color="auto" w:fill="FFFFFF"/>
            <w:noWrap/>
            <w:vAlign w:val="center"/>
          </w:tcPr>
          <w:p w14:paraId="5C445A00" w14:textId="77777777" w:rsidR="00692E71" w:rsidRPr="001E3185" w:rsidRDefault="00692E71" w:rsidP="008E0250">
            <w:pPr>
              <w:rPr>
                <w:rFonts w:cs="Arial"/>
                <w:lang w:eastAsia="da-DK"/>
              </w:rPr>
            </w:pPr>
            <w:r w:rsidRPr="001E3185">
              <w:rPr>
                <w:rFonts w:cs="Arial"/>
              </w:rPr>
              <w:lastRenderedPageBreak/>
              <w:t>PEC/PNEC in surface water over the initial assessment period [µg.L</w:t>
            </w:r>
            <w:r w:rsidRPr="001E3185">
              <w:rPr>
                <w:rFonts w:cs="Arial"/>
                <w:vertAlign w:val="superscript"/>
              </w:rPr>
              <w:t>-1</w:t>
            </w:r>
            <w:r w:rsidRPr="001E3185">
              <w:rPr>
                <w:rFonts w:cs="Arial"/>
              </w:rPr>
              <w:t>]</w:t>
            </w:r>
          </w:p>
        </w:tc>
        <w:tc>
          <w:tcPr>
            <w:tcW w:w="992" w:type="dxa"/>
            <w:shd w:val="clear" w:color="auto" w:fill="FFFFFF"/>
            <w:noWrap/>
            <w:vAlign w:val="center"/>
          </w:tcPr>
          <w:p w14:paraId="453D8851" w14:textId="77777777" w:rsidR="00692E71" w:rsidRPr="001E3185" w:rsidRDefault="00692E71" w:rsidP="008E0250">
            <w:pPr>
              <w:jc w:val="center"/>
              <w:rPr>
                <w:rFonts w:cs="Arial"/>
                <w:color w:val="000000"/>
                <w:lang w:eastAsia="da-DK"/>
              </w:rPr>
            </w:pPr>
            <w:r w:rsidRPr="001E3185">
              <w:rPr>
                <w:rFonts w:cs="Arial"/>
                <w:color w:val="000000"/>
              </w:rPr>
              <w:t>0.05</w:t>
            </w:r>
          </w:p>
        </w:tc>
        <w:tc>
          <w:tcPr>
            <w:tcW w:w="1192" w:type="dxa"/>
            <w:shd w:val="clear" w:color="auto" w:fill="FFFFFF"/>
            <w:noWrap/>
            <w:vAlign w:val="center"/>
          </w:tcPr>
          <w:p w14:paraId="64A36EDB" w14:textId="77777777" w:rsidR="00692E71" w:rsidRPr="001E3185" w:rsidRDefault="00692E71" w:rsidP="008E0250">
            <w:pPr>
              <w:jc w:val="center"/>
              <w:rPr>
                <w:rFonts w:cs="Arial"/>
                <w:color w:val="000000"/>
                <w:lang w:eastAsia="da-DK"/>
              </w:rPr>
            </w:pPr>
            <w:r w:rsidRPr="001E3185">
              <w:rPr>
                <w:rFonts w:cs="Arial"/>
                <w:color w:val="000000"/>
              </w:rPr>
              <w:t>0.01</w:t>
            </w:r>
          </w:p>
        </w:tc>
        <w:tc>
          <w:tcPr>
            <w:tcW w:w="1180" w:type="dxa"/>
            <w:shd w:val="clear" w:color="auto" w:fill="FFFFFF"/>
            <w:noWrap/>
            <w:vAlign w:val="center"/>
          </w:tcPr>
          <w:p w14:paraId="6CE0A2D2" w14:textId="77777777" w:rsidR="00692E71" w:rsidRPr="001E3185" w:rsidRDefault="00692E71" w:rsidP="008E0250">
            <w:pPr>
              <w:jc w:val="center"/>
              <w:rPr>
                <w:rFonts w:cs="Arial"/>
                <w:color w:val="000000"/>
                <w:lang w:eastAsia="da-DK"/>
              </w:rPr>
            </w:pPr>
            <w:r w:rsidRPr="001E3185">
              <w:rPr>
                <w:rFonts w:cs="Arial"/>
                <w:color w:val="000000"/>
              </w:rPr>
              <w:t>0.04</w:t>
            </w:r>
          </w:p>
        </w:tc>
        <w:tc>
          <w:tcPr>
            <w:tcW w:w="1088" w:type="dxa"/>
            <w:shd w:val="clear" w:color="auto" w:fill="FFFFFF"/>
            <w:vAlign w:val="center"/>
          </w:tcPr>
          <w:p w14:paraId="00D33546" w14:textId="77777777" w:rsidR="00692E71" w:rsidRPr="001E3185" w:rsidRDefault="00692E71" w:rsidP="008E0250">
            <w:pPr>
              <w:jc w:val="center"/>
              <w:rPr>
                <w:rFonts w:cs="Arial"/>
                <w:color w:val="000000"/>
                <w:lang w:eastAsia="da-DK"/>
              </w:rPr>
            </w:pPr>
            <w:r w:rsidRPr="001E3185">
              <w:rPr>
                <w:rFonts w:cs="Arial"/>
                <w:color w:val="000000"/>
              </w:rPr>
              <w:t>0.28</w:t>
            </w:r>
          </w:p>
        </w:tc>
        <w:tc>
          <w:tcPr>
            <w:tcW w:w="1218" w:type="dxa"/>
            <w:shd w:val="clear" w:color="auto" w:fill="FFFFFF"/>
            <w:vAlign w:val="center"/>
          </w:tcPr>
          <w:p w14:paraId="41AF6FF5" w14:textId="77777777" w:rsidR="00692E71" w:rsidRPr="001E3185" w:rsidRDefault="00692E71" w:rsidP="008E0250">
            <w:pPr>
              <w:jc w:val="center"/>
              <w:rPr>
                <w:rFonts w:cs="Arial"/>
                <w:color w:val="000000"/>
                <w:lang w:eastAsia="da-DK"/>
              </w:rPr>
            </w:pPr>
            <w:r w:rsidRPr="001E3185">
              <w:rPr>
                <w:rFonts w:cs="Arial"/>
                <w:color w:val="000000"/>
              </w:rPr>
              <w:t>0.39</w:t>
            </w:r>
          </w:p>
        </w:tc>
      </w:tr>
      <w:tr w:rsidR="00692E71" w:rsidRPr="001E3185" w14:paraId="0001CE60" w14:textId="77777777" w:rsidTr="008E0250">
        <w:trPr>
          <w:trHeight w:val="20"/>
        </w:trPr>
        <w:tc>
          <w:tcPr>
            <w:tcW w:w="3614" w:type="dxa"/>
            <w:shd w:val="clear" w:color="auto" w:fill="FFFFFF"/>
            <w:noWrap/>
            <w:vAlign w:val="center"/>
          </w:tcPr>
          <w:p w14:paraId="409E8E56" w14:textId="77777777" w:rsidR="00692E71" w:rsidRPr="001E3185" w:rsidRDefault="00692E71" w:rsidP="008E0250">
            <w:pPr>
              <w:rPr>
                <w:rFonts w:cs="Arial"/>
                <w:lang w:eastAsia="da-DK"/>
              </w:rPr>
            </w:pPr>
            <w:r w:rsidRPr="001E3185">
              <w:rPr>
                <w:rFonts w:cs="Arial"/>
              </w:rPr>
              <w:t>PEC/PNEC in surface water over a longer assessment period [µg.L</w:t>
            </w:r>
            <w:r w:rsidRPr="001E3185">
              <w:rPr>
                <w:rFonts w:cs="Arial"/>
                <w:vertAlign w:val="superscript"/>
              </w:rPr>
              <w:t>-1</w:t>
            </w:r>
            <w:r w:rsidRPr="001E3185">
              <w:rPr>
                <w:rFonts w:cs="Arial"/>
              </w:rPr>
              <w:t>]</w:t>
            </w:r>
          </w:p>
        </w:tc>
        <w:tc>
          <w:tcPr>
            <w:tcW w:w="992" w:type="dxa"/>
            <w:shd w:val="clear" w:color="auto" w:fill="FFFFFF"/>
            <w:noWrap/>
            <w:vAlign w:val="center"/>
          </w:tcPr>
          <w:p w14:paraId="1DC75C14" w14:textId="77777777" w:rsidR="00692E71" w:rsidRPr="001E3185" w:rsidRDefault="00692E71" w:rsidP="008E0250">
            <w:pPr>
              <w:jc w:val="center"/>
              <w:rPr>
                <w:rFonts w:cs="Arial"/>
                <w:color w:val="000000"/>
                <w:lang w:eastAsia="da-DK"/>
              </w:rPr>
            </w:pPr>
            <w:r w:rsidRPr="001E3185">
              <w:rPr>
                <w:rFonts w:cs="Arial"/>
                <w:color w:val="000000"/>
              </w:rPr>
              <w:t>0.05</w:t>
            </w:r>
          </w:p>
        </w:tc>
        <w:tc>
          <w:tcPr>
            <w:tcW w:w="1192" w:type="dxa"/>
            <w:shd w:val="clear" w:color="auto" w:fill="FFFFFF"/>
            <w:noWrap/>
            <w:vAlign w:val="center"/>
          </w:tcPr>
          <w:p w14:paraId="042425CA" w14:textId="77777777" w:rsidR="00692E71" w:rsidRPr="001E3185" w:rsidRDefault="00692E71" w:rsidP="008E0250">
            <w:pPr>
              <w:jc w:val="center"/>
              <w:rPr>
                <w:rFonts w:cs="Arial"/>
                <w:color w:val="000000"/>
                <w:lang w:eastAsia="da-DK"/>
              </w:rPr>
            </w:pPr>
            <w:r w:rsidRPr="001E3185">
              <w:rPr>
                <w:rFonts w:cs="Arial"/>
                <w:color w:val="000000"/>
              </w:rPr>
              <w:t>0.01</w:t>
            </w:r>
          </w:p>
        </w:tc>
        <w:tc>
          <w:tcPr>
            <w:tcW w:w="1180" w:type="dxa"/>
            <w:shd w:val="clear" w:color="auto" w:fill="FFFFFF"/>
            <w:noWrap/>
            <w:vAlign w:val="center"/>
          </w:tcPr>
          <w:p w14:paraId="79CA6489" w14:textId="77777777" w:rsidR="00692E71" w:rsidRPr="001E3185" w:rsidRDefault="00692E71" w:rsidP="008E0250">
            <w:pPr>
              <w:jc w:val="center"/>
              <w:rPr>
                <w:rFonts w:cs="Arial"/>
                <w:color w:val="000000"/>
                <w:lang w:eastAsia="da-DK"/>
              </w:rPr>
            </w:pPr>
            <w:r w:rsidRPr="001E3185">
              <w:rPr>
                <w:rFonts w:cs="Arial"/>
                <w:color w:val="000000"/>
              </w:rPr>
              <w:t>0.04</w:t>
            </w:r>
          </w:p>
        </w:tc>
        <w:tc>
          <w:tcPr>
            <w:tcW w:w="1088" w:type="dxa"/>
            <w:shd w:val="clear" w:color="auto" w:fill="FFFFFF"/>
            <w:vAlign w:val="center"/>
          </w:tcPr>
          <w:p w14:paraId="647FD7C6" w14:textId="77777777" w:rsidR="00692E71" w:rsidRPr="001E3185" w:rsidRDefault="00692E71" w:rsidP="008E0250">
            <w:pPr>
              <w:jc w:val="center"/>
              <w:rPr>
                <w:rFonts w:cs="Arial"/>
                <w:color w:val="000000"/>
                <w:lang w:eastAsia="da-DK"/>
              </w:rPr>
            </w:pPr>
            <w:r w:rsidRPr="001E3185">
              <w:rPr>
                <w:rFonts w:cs="Arial"/>
                <w:color w:val="000000"/>
              </w:rPr>
              <w:t>0.28</w:t>
            </w:r>
          </w:p>
        </w:tc>
        <w:tc>
          <w:tcPr>
            <w:tcW w:w="1218" w:type="dxa"/>
            <w:shd w:val="clear" w:color="auto" w:fill="FFFFFF"/>
            <w:vAlign w:val="center"/>
          </w:tcPr>
          <w:p w14:paraId="1785B873" w14:textId="77777777" w:rsidR="00692E71" w:rsidRPr="001E3185" w:rsidRDefault="00692E71" w:rsidP="008E0250">
            <w:pPr>
              <w:jc w:val="center"/>
              <w:rPr>
                <w:rFonts w:cs="Arial"/>
                <w:color w:val="000000"/>
                <w:lang w:eastAsia="da-DK"/>
              </w:rPr>
            </w:pPr>
            <w:r w:rsidRPr="001E3185">
              <w:rPr>
                <w:rFonts w:cs="Arial"/>
                <w:color w:val="000000"/>
              </w:rPr>
              <w:t>0.39</w:t>
            </w:r>
          </w:p>
        </w:tc>
      </w:tr>
    </w:tbl>
    <w:p w14:paraId="6056EDFF" w14:textId="77777777" w:rsidR="00692E71" w:rsidRPr="001E3185" w:rsidRDefault="00692E71" w:rsidP="00692E71">
      <w:pPr>
        <w:rPr>
          <w:rFonts w:cs="Arial"/>
        </w:rPr>
      </w:pPr>
    </w:p>
    <w:p w14:paraId="01F54787" w14:textId="77777777" w:rsidR="00692E71" w:rsidRPr="001E3185" w:rsidRDefault="00692E71" w:rsidP="00692E71">
      <w:pPr>
        <w:rPr>
          <w:rFonts w:cs="Arial"/>
        </w:rPr>
      </w:pPr>
    </w:p>
    <w:p w14:paraId="39C5B8FF" w14:textId="77777777" w:rsidR="00692E71" w:rsidRPr="001E3185" w:rsidRDefault="00692E71" w:rsidP="00692E71">
      <w:pPr>
        <w:pStyle w:val="Lgende"/>
        <w:rPr>
          <w:rFonts w:ascii="Verdana" w:hAnsi="Verdana"/>
          <w:bCs/>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48</w:t>
      </w:r>
      <w:r w:rsidRPr="001E3185">
        <w:rPr>
          <w:rFonts w:ascii="Verdana" w:hAnsi="Verdana"/>
        </w:rPr>
        <w:fldChar w:fldCharType="end"/>
      </w:r>
      <w:r w:rsidRPr="001E3185">
        <w:rPr>
          <w:rFonts w:ascii="Verdana" w:hAnsi="Verdana"/>
        </w:rPr>
        <w:t xml:space="preserve">: PEC/PNEC ratios for the aquatic compartment, </w:t>
      </w:r>
      <w:r w:rsidRPr="001E3185">
        <w:rPr>
          <w:rFonts w:ascii="Verdana" w:hAnsi="Verdana"/>
          <w:i/>
        </w:rPr>
        <w:t>in-situ</w:t>
      </w:r>
      <w:r w:rsidRPr="001E3185">
        <w:rPr>
          <w:rFonts w:ascii="Verdana" w:hAnsi="Verdana"/>
        </w:rPr>
        <w:t xml:space="preserve"> application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14"/>
        <w:gridCol w:w="992"/>
        <w:gridCol w:w="1192"/>
        <w:gridCol w:w="1180"/>
        <w:gridCol w:w="1088"/>
        <w:gridCol w:w="1218"/>
      </w:tblGrid>
      <w:tr w:rsidR="00692E71" w:rsidRPr="001E3185" w14:paraId="787595B6" w14:textId="77777777" w:rsidTr="008E0250">
        <w:trPr>
          <w:trHeight w:val="20"/>
          <w:tblHeader/>
        </w:trPr>
        <w:tc>
          <w:tcPr>
            <w:tcW w:w="3614" w:type="dxa"/>
            <w:shd w:val="clear" w:color="auto" w:fill="FFFFFF"/>
            <w:noWrap/>
            <w:vAlign w:val="bottom"/>
          </w:tcPr>
          <w:p w14:paraId="7156D5E5" w14:textId="77777777" w:rsidR="00692E71" w:rsidRPr="001E3185" w:rsidRDefault="00692E71" w:rsidP="008E0250">
            <w:pPr>
              <w:rPr>
                <w:rFonts w:cs="Arial"/>
                <w:lang w:eastAsia="da-DK"/>
              </w:rPr>
            </w:pPr>
          </w:p>
        </w:tc>
        <w:tc>
          <w:tcPr>
            <w:tcW w:w="992" w:type="dxa"/>
            <w:shd w:val="clear" w:color="auto" w:fill="FFFFFF"/>
            <w:noWrap/>
            <w:vAlign w:val="center"/>
          </w:tcPr>
          <w:p w14:paraId="2B589912" w14:textId="77777777" w:rsidR="00692E71" w:rsidRPr="001E3185" w:rsidRDefault="00692E71" w:rsidP="008E0250">
            <w:pPr>
              <w:jc w:val="center"/>
              <w:rPr>
                <w:rFonts w:cs="Arial"/>
                <w:b/>
                <w:lang w:eastAsia="da-DK"/>
              </w:rPr>
            </w:pPr>
            <w:r w:rsidRPr="001E3185">
              <w:rPr>
                <w:rFonts w:cs="Arial"/>
                <w:b/>
                <w:lang w:eastAsia="da-DK"/>
              </w:rPr>
              <w:t>IPBC</w:t>
            </w:r>
          </w:p>
        </w:tc>
        <w:tc>
          <w:tcPr>
            <w:tcW w:w="1192" w:type="dxa"/>
            <w:shd w:val="clear" w:color="auto" w:fill="FFFFFF"/>
            <w:noWrap/>
            <w:vAlign w:val="center"/>
          </w:tcPr>
          <w:p w14:paraId="00F50A28" w14:textId="77777777" w:rsidR="00692E71" w:rsidRPr="001E3185" w:rsidRDefault="00692E71" w:rsidP="008E0250">
            <w:pPr>
              <w:jc w:val="center"/>
              <w:rPr>
                <w:rFonts w:cs="Arial"/>
                <w:b/>
                <w:lang w:eastAsia="da-DK"/>
              </w:rPr>
            </w:pPr>
            <w:r w:rsidRPr="001E3185">
              <w:rPr>
                <w:rFonts w:cs="Arial"/>
                <w:b/>
                <w:lang w:eastAsia="da-DK"/>
              </w:rPr>
              <w:t>Propicona</w:t>
            </w:r>
            <w:r w:rsidRPr="001E3185">
              <w:rPr>
                <w:rFonts w:cs="Arial"/>
                <w:b/>
                <w:lang w:eastAsia="da-DK"/>
              </w:rPr>
              <w:softHyphen/>
              <w:t>zole</w:t>
            </w:r>
          </w:p>
        </w:tc>
        <w:tc>
          <w:tcPr>
            <w:tcW w:w="1180" w:type="dxa"/>
            <w:shd w:val="clear" w:color="auto" w:fill="FFFFFF"/>
            <w:noWrap/>
            <w:vAlign w:val="center"/>
          </w:tcPr>
          <w:p w14:paraId="53934000" w14:textId="77777777" w:rsidR="00692E71" w:rsidRPr="001E3185" w:rsidRDefault="00692E71" w:rsidP="008E0250">
            <w:pPr>
              <w:jc w:val="center"/>
              <w:rPr>
                <w:rFonts w:cs="Arial"/>
                <w:b/>
                <w:lang w:eastAsia="da-DK"/>
              </w:rPr>
            </w:pPr>
            <w:r w:rsidRPr="001E3185">
              <w:rPr>
                <w:rFonts w:cs="Arial"/>
                <w:b/>
                <w:lang w:eastAsia="da-DK"/>
              </w:rPr>
              <w:t>Tebucona</w:t>
            </w:r>
            <w:r w:rsidRPr="001E3185">
              <w:rPr>
                <w:rFonts w:cs="Arial"/>
                <w:b/>
                <w:lang w:eastAsia="da-DK"/>
              </w:rPr>
              <w:softHyphen/>
              <w:t>zole</w:t>
            </w:r>
          </w:p>
        </w:tc>
        <w:tc>
          <w:tcPr>
            <w:tcW w:w="1088" w:type="dxa"/>
            <w:shd w:val="clear" w:color="auto" w:fill="FFFFFF"/>
            <w:vAlign w:val="center"/>
          </w:tcPr>
          <w:p w14:paraId="530B24EE"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18" w:type="dxa"/>
            <w:shd w:val="clear" w:color="auto" w:fill="FFFFFF"/>
            <w:vAlign w:val="center"/>
          </w:tcPr>
          <w:p w14:paraId="6D949719" w14:textId="77777777" w:rsidR="00692E71" w:rsidRPr="001E3185" w:rsidRDefault="00692E71" w:rsidP="008E0250">
            <w:pPr>
              <w:jc w:val="center"/>
              <w:rPr>
                <w:rFonts w:cs="Arial"/>
                <w:b/>
                <w:lang w:eastAsia="da-DK"/>
              </w:rPr>
            </w:pPr>
            <w:r w:rsidRPr="001E3185">
              <w:rPr>
                <w:rFonts w:cs="Arial"/>
                <w:b/>
                <w:lang w:eastAsia="da-DK"/>
              </w:rPr>
              <w:t>Total PEC/PNEC</w:t>
            </w:r>
          </w:p>
        </w:tc>
      </w:tr>
      <w:tr w:rsidR="00692E71" w:rsidRPr="001E3185" w14:paraId="3E244B86" w14:textId="77777777" w:rsidTr="008E0250">
        <w:trPr>
          <w:trHeight w:val="20"/>
        </w:trPr>
        <w:tc>
          <w:tcPr>
            <w:tcW w:w="3614" w:type="dxa"/>
            <w:shd w:val="clear" w:color="auto" w:fill="FFFFFF"/>
            <w:noWrap/>
            <w:vAlign w:val="bottom"/>
          </w:tcPr>
          <w:p w14:paraId="51FD5C3B" w14:textId="77777777" w:rsidR="00692E71" w:rsidRPr="001E3185" w:rsidRDefault="00692E71" w:rsidP="008E0250">
            <w:pPr>
              <w:rPr>
                <w:rFonts w:cs="Arial"/>
                <w:b/>
                <w:lang w:eastAsia="da-DK"/>
              </w:rPr>
            </w:pPr>
            <w:r w:rsidRPr="001E3185">
              <w:rPr>
                <w:rFonts w:cs="Arial"/>
                <w:b/>
                <w:lang w:eastAsia="da-DK"/>
              </w:rPr>
              <w:t>Bridge over Pond (surface water)</w:t>
            </w:r>
          </w:p>
        </w:tc>
        <w:tc>
          <w:tcPr>
            <w:tcW w:w="992" w:type="dxa"/>
            <w:shd w:val="clear" w:color="auto" w:fill="FFFFFF"/>
            <w:noWrap/>
            <w:vAlign w:val="center"/>
          </w:tcPr>
          <w:p w14:paraId="7FC819AC" w14:textId="77777777" w:rsidR="00692E71" w:rsidRPr="001E3185" w:rsidRDefault="00692E71" w:rsidP="008E0250">
            <w:pPr>
              <w:jc w:val="center"/>
              <w:rPr>
                <w:rFonts w:cs="Arial"/>
                <w:lang w:eastAsia="da-DK"/>
              </w:rPr>
            </w:pPr>
          </w:p>
        </w:tc>
        <w:tc>
          <w:tcPr>
            <w:tcW w:w="1192" w:type="dxa"/>
            <w:shd w:val="clear" w:color="auto" w:fill="FFFFFF"/>
            <w:noWrap/>
            <w:vAlign w:val="center"/>
          </w:tcPr>
          <w:p w14:paraId="3A8DDE4F" w14:textId="77777777" w:rsidR="00692E71" w:rsidRPr="001E3185" w:rsidRDefault="00692E71" w:rsidP="008E0250">
            <w:pPr>
              <w:jc w:val="center"/>
              <w:rPr>
                <w:rFonts w:cs="Arial"/>
                <w:lang w:eastAsia="da-DK"/>
              </w:rPr>
            </w:pPr>
          </w:p>
        </w:tc>
        <w:tc>
          <w:tcPr>
            <w:tcW w:w="1180" w:type="dxa"/>
            <w:shd w:val="clear" w:color="auto" w:fill="FFFFFF"/>
            <w:noWrap/>
            <w:vAlign w:val="center"/>
          </w:tcPr>
          <w:p w14:paraId="6F965C3B" w14:textId="77777777" w:rsidR="00692E71" w:rsidRPr="001E3185" w:rsidRDefault="00692E71" w:rsidP="008E0250">
            <w:pPr>
              <w:jc w:val="center"/>
              <w:rPr>
                <w:rFonts w:cs="Arial"/>
                <w:lang w:eastAsia="da-DK"/>
              </w:rPr>
            </w:pPr>
          </w:p>
        </w:tc>
        <w:tc>
          <w:tcPr>
            <w:tcW w:w="1088" w:type="dxa"/>
            <w:shd w:val="clear" w:color="auto" w:fill="FFFFFF"/>
            <w:vAlign w:val="center"/>
          </w:tcPr>
          <w:p w14:paraId="765D33F9" w14:textId="77777777" w:rsidR="00692E71" w:rsidRPr="001E3185" w:rsidRDefault="00692E71" w:rsidP="008E0250">
            <w:pPr>
              <w:jc w:val="center"/>
              <w:rPr>
                <w:rFonts w:cs="Arial"/>
                <w:lang w:eastAsia="da-DK"/>
              </w:rPr>
            </w:pPr>
          </w:p>
        </w:tc>
        <w:tc>
          <w:tcPr>
            <w:tcW w:w="1218" w:type="dxa"/>
            <w:shd w:val="clear" w:color="auto" w:fill="FFFFFF"/>
            <w:vAlign w:val="center"/>
          </w:tcPr>
          <w:p w14:paraId="709FD110" w14:textId="77777777" w:rsidR="00692E71" w:rsidRPr="001E3185" w:rsidRDefault="00692E71" w:rsidP="008E0250">
            <w:pPr>
              <w:jc w:val="center"/>
              <w:rPr>
                <w:rFonts w:cs="Arial"/>
                <w:lang w:eastAsia="da-DK"/>
              </w:rPr>
            </w:pPr>
          </w:p>
        </w:tc>
      </w:tr>
      <w:tr w:rsidR="00692E71" w:rsidRPr="001E3185" w14:paraId="777E6C93" w14:textId="77777777" w:rsidTr="008E0250">
        <w:trPr>
          <w:trHeight w:val="20"/>
        </w:trPr>
        <w:tc>
          <w:tcPr>
            <w:tcW w:w="3614" w:type="dxa"/>
            <w:shd w:val="clear" w:color="auto" w:fill="FFFFFF"/>
            <w:noWrap/>
            <w:vAlign w:val="bottom"/>
          </w:tcPr>
          <w:p w14:paraId="11721F23" w14:textId="77777777" w:rsidR="00692E71" w:rsidRPr="001E3185" w:rsidRDefault="00692E71" w:rsidP="008E0250">
            <w:pPr>
              <w:rPr>
                <w:rFonts w:cs="Arial"/>
                <w:lang w:eastAsia="da-DK"/>
              </w:rPr>
            </w:pPr>
            <w:r w:rsidRPr="001E3185">
              <w:rPr>
                <w:rFonts w:cs="Arial"/>
                <w:lang w:eastAsia="da-DK"/>
              </w:rPr>
              <w:t>PEC/PNEC local in</w:t>
            </w:r>
            <w:r w:rsidRPr="001E3185">
              <w:rPr>
                <w:rFonts w:cs="Arial"/>
              </w:rPr>
              <w:t xml:space="preserve"> water at the end of the day of application (bridge, professional application)</w:t>
            </w:r>
          </w:p>
        </w:tc>
        <w:tc>
          <w:tcPr>
            <w:tcW w:w="992" w:type="dxa"/>
            <w:shd w:val="clear" w:color="auto" w:fill="FFFFFF"/>
            <w:noWrap/>
            <w:vAlign w:val="center"/>
          </w:tcPr>
          <w:p w14:paraId="622131D1" w14:textId="77777777" w:rsidR="00692E71" w:rsidRPr="001E3185" w:rsidRDefault="00692E71" w:rsidP="008E0250">
            <w:pPr>
              <w:jc w:val="center"/>
              <w:rPr>
                <w:rFonts w:cs="Arial"/>
                <w:color w:val="000000"/>
                <w:lang w:eastAsia="da-DK"/>
              </w:rPr>
            </w:pPr>
            <w:r w:rsidRPr="001E3185">
              <w:rPr>
                <w:rFonts w:cs="Arial"/>
                <w:color w:val="000000"/>
                <w:lang w:eastAsia="da-DK"/>
              </w:rPr>
              <w:t>0.06</w:t>
            </w:r>
          </w:p>
        </w:tc>
        <w:tc>
          <w:tcPr>
            <w:tcW w:w="1192" w:type="dxa"/>
            <w:shd w:val="clear" w:color="auto" w:fill="FFFFFF"/>
            <w:noWrap/>
            <w:vAlign w:val="center"/>
          </w:tcPr>
          <w:p w14:paraId="2E81104B" w14:textId="77777777" w:rsidR="00692E71" w:rsidRPr="001E3185" w:rsidRDefault="00692E71" w:rsidP="008E0250">
            <w:pPr>
              <w:jc w:val="center"/>
              <w:rPr>
                <w:rFonts w:cs="Arial"/>
                <w:color w:val="000000"/>
                <w:lang w:eastAsia="da-DK"/>
              </w:rPr>
            </w:pPr>
            <w:r w:rsidRPr="001E3185">
              <w:rPr>
                <w:rFonts w:cs="Arial"/>
                <w:color w:val="000000"/>
                <w:lang w:eastAsia="da-DK"/>
              </w:rPr>
              <w:t>0.01</w:t>
            </w:r>
          </w:p>
        </w:tc>
        <w:tc>
          <w:tcPr>
            <w:tcW w:w="1180" w:type="dxa"/>
            <w:shd w:val="clear" w:color="auto" w:fill="FFFFFF"/>
            <w:noWrap/>
            <w:vAlign w:val="center"/>
          </w:tcPr>
          <w:p w14:paraId="285AE045" w14:textId="77777777" w:rsidR="00692E71" w:rsidRPr="001E3185" w:rsidRDefault="00692E71" w:rsidP="008E0250">
            <w:pPr>
              <w:jc w:val="center"/>
              <w:rPr>
                <w:rFonts w:cs="Arial"/>
                <w:color w:val="000000"/>
                <w:lang w:eastAsia="da-DK"/>
              </w:rPr>
            </w:pPr>
            <w:r w:rsidRPr="001E3185">
              <w:rPr>
                <w:rFonts w:cs="Arial"/>
                <w:color w:val="000000"/>
                <w:lang w:eastAsia="da-DK"/>
              </w:rPr>
              <w:t>0.03</w:t>
            </w:r>
          </w:p>
        </w:tc>
        <w:tc>
          <w:tcPr>
            <w:tcW w:w="1088" w:type="dxa"/>
            <w:shd w:val="clear" w:color="auto" w:fill="FFFFFF"/>
            <w:vAlign w:val="center"/>
          </w:tcPr>
          <w:p w14:paraId="415A746F" w14:textId="77777777" w:rsidR="00692E71" w:rsidRPr="001E3185" w:rsidRDefault="00692E71" w:rsidP="008E0250">
            <w:pPr>
              <w:jc w:val="center"/>
              <w:rPr>
                <w:rFonts w:cs="Arial"/>
                <w:color w:val="000000"/>
                <w:lang w:eastAsia="da-DK"/>
              </w:rPr>
            </w:pPr>
            <w:r w:rsidRPr="001E3185">
              <w:rPr>
                <w:rFonts w:cs="Arial"/>
                <w:color w:val="000000"/>
                <w:lang w:eastAsia="da-DK"/>
              </w:rPr>
              <w:t>42</w:t>
            </w:r>
          </w:p>
        </w:tc>
        <w:tc>
          <w:tcPr>
            <w:tcW w:w="1218" w:type="dxa"/>
            <w:shd w:val="clear" w:color="auto" w:fill="FFFFFF"/>
            <w:vAlign w:val="center"/>
          </w:tcPr>
          <w:p w14:paraId="46319719" w14:textId="77777777" w:rsidR="00692E71" w:rsidRPr="001E3185" w:rsidRDefault="00692E71" w:rsidP="008E0250">
            <w:pPr>
              <w:jc w:val="center"/>
              <w:rPr>
                <w:rFonts w:cs="Arial"/>
                <w:color w:val="000000"/>
                <w:lang w:eastAsia="da-DK"/>
              </w:rPr>
            </w:pPr>
            <w:r w:rsidRPr="001E3185">
              <w:rPr>
                <w:rFonts w:cs="Arial"/>
                <w:color w:val="000000"/>
                <w:lang w:eastAsia="da-DK"/>
              </w:rPr>
              <w:t>42</w:t>
            </w:r>
          </w:p>
        </w:tc>
      </w:tr>
      <w:tr w:rsidR="00692E71" w:rsidRPr="001E3185" w14:paraId="3315514D" w14:textId="77777777" w:rsidTr="008E0250">
        <w:trPr>
          <w:trHeight w:val="20"/>
        </w:trPr>
        <w:tc>
          <w:tcPr>
            <w:tcW w:w="3614" w:type="dxa"/>
            <w:shd w:val="clear" w:color="auto" w:fill="FFFFFF"/>
            <w:noWrap/>
            <w:vAlign w:val="bottom"/>
          </w:tcPr>
          <w:p w14:paraId="48184314" w14:textId="77777777" w:rsidR="00692E71" w:rsidRPr="001E3185" w:rsidRDefault="00692E71" w:rsidP="008E0250">
            <w:pPr>
              <w:rPr>
                <w:rFonts w:cs="Arial"/>
                <w:lang w:eastAsia="da-DK"/>
              </w:rPr>
            </w:pPr>
            <w:r w:rsidRPr="001E3185">
              <w:rPr>
                <w:rFonts w:cs="Arial"/>
                <w:lang w:eastAsia="da-DK"/>
              </w:rPr>
              <w:t xml:space="preserve">PEC/PNEC local </w:t>
            </w:r>
            <w:r w:rsidRPr="001E3185">
              <w:rPr>
                <w:rFonts w:cs="Arial"/>
              </w:rPr>
              <w:t>in water at the end of the day of application (bridge, non-professional application)</w:t>
            </w:r>
          </w:p>
        </w:tc>
        <w:tc>
          <w:tcPr>
            <w:tcW w:w="992" w:type="dxa"/>
            <w:shd w:val="clear" w:color="auto" w:fill="FFFFFF"/>
            <w:noWrap/>
            <w:vAlign w:val="center"/>
          </w:tcPr>
          <w:p w14:paraId="65D243E2" w14:textId="77777777" w:rsidR="00692E71" w:rsidRPr="001E3185" w:rsidRDefault="00692E71" w:rsidP="008E0250">
            <w:pPr>
              <w:jc w:val="center"/>
              <w:rPr>
                <w:rFonts w:cs="Arial"/>
                <w:color w:val="000000"/>
                <w:lang w:eastAsia="da-DK"/>
              </w:rPr>
            </w:pPr>
            <w:r w:rsidRPr="001E3185">
              <w:rPr>
                <w:rFonts w:cs="Arial"/>
                <w:color w:val="000000"/>
                <w:lang w:eastAsia="da-DK"/>
              </w:rPr>
              <w:t>0.1</w:t>
            </w:r>
          </w:p>
        </w:tc>
        <w:tc>
          <w:tcPr>
            <w:tcW w:w="1192" w:type="dxa"/>
            <w:shd w:val="clear" w:color="auto" w:fill="FFFFFF"/>
            <w:noWrap/>
            <w:vAlign w:val="center"/>
          </w:tcPr>
          <w:p w14:paraId="4E832B56" w14:textId="77777777" w:rsidR="00692E71" w:rsidRPr="001E3185" w:rsidRDefault="00692E71" w:rsidP="008E0250">
            <w:pPr>
              <w:jc w:val="center"/>
              <w:rPr>
                <w:rFonts w:cs="Arial"/>
                <w:color w:val="000000"/>
                <w:lang w:eastAsia="da-DK"/>
              </w:rPr>
            </w:pPr>
            <w:r w:rsidRPr="001E3185">
              <w:rPr>
                <w:rFonts w:cs="Arial"/>
                <w:color w:val="000000"/>
                <w:lang w:eastAsia="da-DK"/>
              </w:rPr>
              <w:t>0.02</w:t>
            </w:r>
          </w:p>
        </w:tc>
        <w:tc>
          <w:tcPr>
            <w:tcW w:w="1180" w:type="dxa"/>
            <w:shd w:val="clear" w:color="auto" w:fill="FFFFFF"/>
            <w:noWrap/>
            <w:vAlign w:val="center"/>
          </w:tcPr>
          <w:p w14:paraId="19227436" w14:textId="77777777" w:rsidR="00692E71" w:rsidRPr="001E3185" w:rsidRDefault="00692E71" w:rsidP="008E0250">
            <w:pPr>
              <w:jc w:val="center"/>
              <w:rPr>
                <w:rFonts w:cs="Arial"/>
                <w:color w:val="000000"/>
                <w:lang w:eastAsia="da-DK"/>
              </w:rPr>
            </w:pPr>
            <w:r w:rsidRPr="001E3185">
              <w:rPr>
                <w:rFonts w:cs="Arial"/>
                <w:color w:val="000000"/>
                <w:lang w:eastAsia="da-DK"/>
              </w:rPr>
              <w:t>0.05</w:t>
            </w:r>
          </w:p>
        </w:tc>
        <w:tc>
          <w:tcPr>
            <w:tcW w:w="1088" w:type="dxa"/>
            <w:shd w:val="clear" w:color="auto" w:fill="FFFFFF"/>
            <w:vAlign w:val="center"/>
          </w:tcPr>
          <w:p w14:paraId="59D0F9A8" w14:textId="77777777" w:rsidR="00692E71" w:rsidRPr="001E3185" w:rsidRDefault="00692E71" w:rsidP="008E0250">
            <w:pPr>
              <w:jc w:val="center"/>
              <w:rPr>
                <w:rFonts w:cs="Arial"/>
                <w:color w:val="000000"/>
                <w:lang w:eastAsia="da-DK"/>
              </w:rPr>
            </w:pPr>
            <w:r w:rsidRPr="001E3185">
              <w:rPr>
                <w:rFonts w:cs="Arial"/>
                <w:color w:val="000000"/>
                <w:lang w:eastAsia="da-DK"/>
              </w:rPr>
              <w:t>70</w:t>
            </w:r>
          </w:p>
        </w:tc>
        <w:tc>
          <w:tcPr>
            <w:tcW w:w="1218" w:type="dxa"/>
            <w:shd w:val="clear" w:color="auto" w:fill="FFFFFF"/>
            <w:vAlign w:val="center"/>
          </w:tcPr>
          <w:p w14:paraId="41068B28" w14:textId="77777777" w:rsidR="00692E71" w:rsidRPr="001E3185" w:rsidRDefault="00692E71" w:rsidP="008E0250">
            <w:pPr>
              <w:jc w:val="center"/>
              <w:rPr>
                <w:rFonts w:cs="Arial"/>
                <w:color w:val="000000"/>
                <w:lang w:eastAsia="da-DK"/>
              </w:rPr>
            </w:pPr>
            <w:r w:rsidRPr="001E3185">
              <w:rPr>
                <w:rFonts w:cs="Arial"/>
                <w:color w:val="000000"/>
                <w:lang w:eastAsia="da-DK"/>
              </w:rPr>
              <w:t>70</w:t>
            </w:r>
          </w:p>
        </w:tc>
      </w:tr>
    </w:tbl>
    <w:p w14:paraId="53DCD3A8" w14:textId="77777777" w:rsidR="00692E71" w:rsidRPr="001E3185" w:rsidRDefault="00692E71" w:rsidP="00692E71">
      <w:pPr>
        <w:rPr>
          <w:rFonts w:cs="Arial"/>
        </w:rPr>
      </w:pPr>
    </w:p>
    <w:p w14:paraId="59B0C852" w14:textId="77777777" w:rsidR="00692E71" w:rsidRPr="001E3185" w:rsidRDefault="00692E71" w:rsidP="00692E71">
      <w:pPr>
        <w:rPr>
          <w:rFonts w:cs="Arial"/>
          <w:b/>
        </w:rPr>
      </w:pPr>
    </w:p>
    <w:p w14:paraId="6E01C807"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49</w:t>
      </w:r>
      <w:r w:rsidRPr="001E3185">
        <w:rPr>
          <w:rFonts w:ascii="Verdana" w:hAnsi="Verdana"/>
        </w:rPr>
        <w:fldChar w:fldCharType="end"/>
      </w:r>
      <w:r w:rsidRPr="001E3185">
        <w:rPr>
          <w:rFonts w:ascii="Verdana" w:hAnsi="Verdana"/>
        </w:rPr>
        <w:t>: PEC/PNEC ratios for the aquatic compartment, industrial dipping, in-service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1"/>
        <w:gridCol w:w="992"/>
        <w:gridCol w:w="1134"/>
        <w:gridCol w:w="1134"/>
        <w:gridCol w:w="1134"/>
        <w:gridCol w:w="1276"/>
      </w:tblGrid>
      <w:tr w:rsidR="00692E71" w:rsidRPr="001E3185" w14:paraId="0BE14A87" w14:textId="77777777" w:rsidTr="008E0250">
        <w:trPr>
          <w:trHeight w:val="20"/>
          <w:tblHeader/>
        </w:trPr>
        <w:tc>
          <w:tcPr>
            <w:tcW w:w="3681" w:type="dxa"/>
            <w:shd w:val="clear" w:color="auto" w:fill="FFFFFF" w:themeFill="background1"/>
            <w:noWrap/>
            <w:vAlign w:val="bottom"/>
          </w:tcPr>
          <w:p w14:paraId="5563B75E" w14:textId="77777777" w:rsidR="00692E71" w:rsidRPr="001E3185" w:rsidRDefault="00692E71" w:rsidP="008E0250">
            <w:pPr>
              <w:rPr>
                <w:rFonts w:cs="Arial"/>
                <w:lang w:eastAsia="da-DK"/>
              </w:rPr>
            </w:pPr>
          </w:p>
        </w:tc>
        <w:tc>
          <w:tcPr>
            <w:tcW w:w="992" w:type="dxa"/>
            <w:shd w:val="clear" w:color="auto" w:fill="FFFFFF" w:themeFill="background1"/>
            <w:noWrap/>
            <w:vAlign w:val="center"/>
          </w:tcPr>
          <w:p w14:paraId="6D7E70AE" w14:textId="77777777" w:rsidR="00692E71" w:rsidRPr="001E3185" w:rsidRDefault="00692E71" w:rsidP="008E0250">
            <w:pPr>
              <w:jc w:val="center"/>
              <w:rPr>
                <w:rFonts w:cs="Arial"/>
                <w:b/>
                <w:lang w:eastAsia="da-DK"/>
              </w:rPr>
            </w:pPr>
            <w:r w:rsidRPr="001E3185">
              <w:rPr>
                <w:rFonts w:cs="Arial"/>
                <w:b/>
                <w:lang w:eastAsia="da-DK"/>
              </w:rPr>
              <w:t>IPBC</w:t>
            </w:r>
          </w:p>
        </w:tc>
        <w:tc>
          <w:tcPr>
            <w:tcW w:w="1134" w:type="dxa"/>
            <w:shd w:val="clear" w:color="auto" w:fill="FFFFFF" w:themeFill="background1"/>
            <w:noWrap/>
            <w:vAlign w:val="center"/>
          </w:tcPr>
          <w:p w14:paraId="26B5B3C1" w14:textId="77777777" w:rsidR="00692E71" w:rsidRPr="001E3185" w:rsidRDefault="00692E71" w:rsidP="008E0250">
            <w:pPr>
              <w:jc w:val="center"/>
              <w:rPr>
                <w:rFonts w:cs="Arial"/>
                <w:b/>
                <w:lang w:eastAsia="da-DK"/>
              </w:rPr>
            </w:pPr>
            <w:r w:rsidRPr="001E3185">
              <w:rPr>
                <w:rFonts w:cs="Arial"/>
                <w:b/>
                <w:lang w:eastAsia="da-DK"/>
              </w:rPr>
              <w:t>Propicon</w:t>
            </w:r>
            <w:r w:rsidRPr="001E3185">
              <w:rPr>
                <w:rFonts w:cs="Arial"/>
                <w:b/>
                <w:lang w:eastAsia="da-DK"/>
              </w:rPr>
              <w:softHyphen/>
              <w:t>azole</w:t>
            </w:r>
          </w:p>
        </w:tc>
        <w:tc>
          <w:tcPr>
            <w:tcW w:w="1134" w:type="dxa"/>
            <w:shd w:val="clear" w:color="auto" w:fill="FFFFFF" w:themeFill="background1"/>
            <w:noWrap/>
            <w:vAlign w:val="center"/>
          </w:tcPr>
          <w:p w14:paraId="23BDC65C" w14:textId="77777777" w:rsidR="00692E71" w:rsidRPr="001E3185" w:rsidRDefault="00692E71" w:rsidP="008E0250">
            <w:pPr>
              <w:jc w:val="center"/>
              <w:rPr>
                <w:rFonts w:cs="Arial"/>
                <w:b/>
                <w:lang w:eastAsia="da-DK"/>
              </w:rPr>
            </w:pPr>
            <w:r w:rsidRPr="001E3185">
              <w:rPr>
                <w:rFonts w:cs="Arial"/>
                <w:b/>
                <w:lang w:eastAsia="da-DK"/>
              </w:rPr>
              <w:t>Tebucon</w:t>
            </w:r>
            <w:r w:rsidRPr="001E3185">
              <w:rPr>
                <w:rFonts w:cs="Arial"/>
                <w:b/>
                <w:lang w:eastAsia="da-DK"/>
              </w:rPr>
              <w:softHyphen/>
              <w:t>azole</w:t>
            </w:r>
          </w:p>
        </w:tc>
        <w:tc>
          <w:tcPr>
            <w:tcW w:w="1134" w:type="dxa"/>
            <w:shd w:val="clear" w:color="auto" w:fill="FFFFFF" w:themeFill="background1"/>
            <w:vAlign w:val="center"/>
          </w:tcPr>
          <w:p w14:paraId="426F89B1"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76" w:type="dxa"/>
            <w:shd w:val="clear" w:color="auto" w:fill="FFFFFF" w:themeFill="background1"/>
            <w:vAlign w:val="center"/>
          </w:tcPr>
          <w:p w14:paraId="4C023613" w14:textId="77777777" w:rsidR="00692E71" w:rsidRPr="001E3185" w:rsidRDefault="00692E71" w:rsidP="008E0250">
            <w:pPr>
              <w:jc w:val="center"/>
              <w:rPr>
                <w:rFonts w:cs="Arial"/>
                <w:b/>
                <w:lang w:eastAsia="da-DK"/>
              </w:rPr>
            </w:pPr>
            <w:r w:rsidRPr="001E3185">
              <w:rPr>
                <w:rFonts w:cs="Arial"/>
                <w:b/>
                <w:lang w:eastAsia="da-DK"/>
              </w:rPr>
              <w:t>Total PEC/PNEC</w:t>
            </w:r>
          </w:p>
        </w:tc>
      </w:tr>
      <w:tr w:rsidR="00692E71" w:rsidRPr="001E3185" w14:paraId="52415E86" w14:textId="77777777" w:rsidTr="008E0250">
        <w:trPr>
          <w:trHeight w:val="20"/>
        </w:trPr>
        <w:tc>
          <w:tcPr>
            <w:tcW w:w="3681" w:type="dxa"/>
            <w:shd w:val="clear" w:color="auto" w:fill="FFFFFF" w:themeFill="background1"/>
            <w:noWrap/>
            <w:vAlign w:val="bottom"/>
          </w:tcPr>
          <w:p w14:paraId="5CF4C56E" w14:textId="77777777" w:rsidR="00692E71" w:rsidRPr="001E3185" w:rsidRDefault="00692E71" w:rsidP="008E0250">
            <w:pPr>
              <w:rPr>
                <w:rFonts w:cs="Arial"/>
                <w:b/>
                <w:lang w:eastAsia="da-DK"/>
              </w:rPr>
            </w:pPr>
            <w:r w:rsidRPr="001E3185">
              <w:rPr>
                <w:rFonts w:cs="Arial"/>
                <w:b/>
                <w:lang w:eastAsia="da-DK"/>
              </w:rPr>
              <w:t>Noise Barrier (STP influent)</w:t>
            </w:r>
          </w:p>
        </w:tc>
        <w:tc>
          <w:tcPr>
            <w:tcW w:w="992" w:type="dxa"/>
            <w:shd w:val="clear" w:color="auto" w:fill="FFFFFF" w:themeFill="background1"/>
            <w:noWrap/>
            <w:vAlign w:val="center"/>
          </w:tcPr>
          <w:p w14:paraId="3546E321"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7B843E7A"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1B5DD831" w14:textId="77777777" w:rsidR="00692E71" w:rsidRPr="001E3185" w:rsidRDefault="00692E71" w:rsidP="008E0250">
            <w:pPr>
              <w:jc w:val="center"/>
              <w:rPr>
                <w:rFonts w:cs="Arial"/>
                <w:lang w:eastAsia="da-DK"/>
              </w:rPr>
            </w:pPr>
          </w:p>
        </w:tc>
        <w:tc>
          <w:tcPr>
            <w:tcW w:w="1134" w:type="dxa"/>
            <w:shd w:val="clear" w:color="auto" w:fill="FFFFFF" w:themeFill="background1"/>
            <w:vAlign w:val="center"/>
          </w:tcPr>
          <w:p w14:paraId="7A3B8BAA" w14:textId="77777777" w:rsidR="00692E71" w:rsidRPr="001E3185" w:rsidRDefault="00692E71" w:rsidP="008E0250">
            <w:pPr>
              <w:jc w:val="center"/>
              <w:rPr>
                <w:rFonts w:cs="Arial"/>
                <w:lang w:eastAsia="da-DK"/>
              </w:rPr>
            </w:pPr>
          </w:p>
        </w:tc>
        <w:tc>
          <w:tcPr>
            <w:tcW w:w="1276" w:type="dxa"/>
            <w:shd w:val="clear" w:color="auto" w:fill="FFFFFF" w:themeFill="background1"/>
            <w:vAlign w:val="center"/>
          </w:tcPr>
          <w:p w14:paraId="5969FDFB" w14:textId="77777777" w:rsidR="00692E71" w:rsidRPr="001E3185" w:rsidRDefault="00692E71" w:rsidP="008E0250">
            <w:pPr>
              <w:jc w:val="center"/>
              <w:rPr>
                <w:rFonts w:cs="Arial"/>
                <w:lang w:eastAsia="da-DK"/>
              </w:rPr>
            </w:pPr>
          </w:p>
        </w:tc>
      </w:tr>
      <w:tr w:rsidR="00692E71" w:rsidRPr="001E3185" w14:paraId="61B5656F" w14:textId="77777777" w:rsidTr="008E0250">
        <w:trPr>
          <w:trHeight w:val="20"/>
        </w:trPr>
        <w:tc>
          <w:tcPr>
            <w:tcW w:w="3681" w:type="dxa"/>
            <w:shd w:val="clear" w:color="auto" w:fill="FFFFFF" w:themeFill="background1"/>
            <w:noWrap/>
            <w:vAlign w:val="bottom"/>
          </w:tcPr>
          <w:p w14:paraId="30D41A70" w14:textId="77777777" w:rsidR="00692E71" w:rsidRPr="001E3185" w:rsidRDefault="00692E71" w:rsidP="008E0250">
            <w:pPr>
              <w:rPr>
                <w:rFonts w:cs="Arial"/>
                <w:b/>
                <w:lang w:eastAsia="da-DK"/>
              </w:rPr>
            </w:pPr>
            <w:r w:rsidRPr="001E3185">
              <w:rPr>
                <w:rFonts w:cs="Arial"/>
                <w:lang w:eastAsia="da-DK"/>
              </w:rPr>
              <w:t>PEC/PNEC local without removal [µg/L] Time 1</w:t>
            </w:r>
          </w:p>
        </w:tc>
        <w:tc>
          <w:tcPr>
            <w:tcW w:w="992" w:type="dxa"/>
            <w:shd w:val="clear" w:color="auto" w:fill="FFFFFF" w:themeFill="background1"/>
            <w:noWrap/>
            <w:vAlign w:val="center"/>
          </w:tcPr>
          <w:p w14:paraId="540719C5" w14:textId="77777777" w:rsidR="00692E71" w:rsidRPr="001E3185" w:rsidRDefault="00692E71" w:rsidP="008E0250">
            <w:pPr>
              <w:jc w:val="center"/>
              <w:rPr>
                <w:rFonts w:cs="Arial"/>
                <w:lang w:eastAsia="da-DK"/>
              </w:rPr>
            </w:pPr>
            <w:r w:rsidRPr="001E3185">
              <w:rPr>
                <w:rFonts w:cs="Arial"/>
                <w:color w:val="000000"/>
              </w:rPr>
              <w:t>4.0*10</w:t>
            </w:r>
            <w:r w:rsidRPr="001E3185">
              <w:rPr>
                <w:rFonts w:cs="Arial"/>
                <w:color w:val="000000"/>
                <w:vertAlign w:val="superscript"/>
              </w:rPr>
              <w:t>-4</w:t>
            </w:r>
          </w:p>
        </w:tc>
        <w:tc>
          <w:tcPr>
            <w:tcW w:w="1134" w:type="dxa"/>
            <w:shd w:val="clear" w:color="auto" w:fill="FFFFFF" w:themeFill="background1"/>
            <w:noWrap/>
            <w:vAlign w:val="center"/>
          </w:tcPr>
          <w:p w14:paraId="2F7487AA" w14:textId="77777777" w:rsidR="00692E71" w:rsidRPr="001E3185" w:rsidRDefault="00692E71" w:rsidP="008E0250">
            <w:pPr>
              <w:jc w:val="center"/>
              <w:rPr>
                <w:rFonts w:cs="Arial"/>
                <w:lang w:eastAsia="da-DK"/>
              </w:rPr>
            </w:pPr>
            <w:r w:rsidRPr="001E3185">
              <w:rPr>
                <w:rFonts w:cs="Arial"/>
                <w:color w:val="000000"/>
              </w:rPr>
              <w:t>7.2*10</w:t>
            </w:r>
            <w:r w:rsidRPr="001E3185">
              <w:rPr>
                <w:rFonts w:cs="Arial"/>
                <w:color w:val="000000"/>
                <w:vertAlign w:val="superscript"/>
              </w:rPr>
              <w:t>-6</w:t>
            </w:r>
          </w:p>
        </w:tc>
        <w:tc>
          <w:tcPr>
            <w:tcW w:w="1134" w:type="dxa"/>
            <w:shd w:val="clear" w:color="auto" w:fill="FFFFFF" w:themeFill="background1"/>
            <w:noWrap/>
            <w:vAlign w:val="center"/>
          </w:tcPr>
          <w:p w14:paraId="24854A38" w14:textId="77777777" w:rsidR="00692E71" w:rsidRPr="001E3185" w:rsidRDefault="00692E71" w:rsidP="008E0250">
            <w:pPr>
              <w:jc w:val="center"/>
              <w:rPr>
                <w:rFonts w:cs="Arial"/>
                <w:lang w:eastAsia="da-DK"/>
              </w:rPr>
            </w:pPr>
            <w:r w:rsidRPr="001E3185">
              <w:rPr>
                <w:rFonts w:cs="Arial"/>
                <w:color w:val="000000"/>
              </w:rPr>
              <w:t>9.8*10</w:t>
            </w:r>
            <w:r w:rsidRPr="001E3185">
              <w:rPr>
                <w:rFonts w:cs="Arial"/>
                <w:color w:val="000000"/>
                <w:vertAlign w:val="superscript"/>
              </w:rPr>
              <w:t>-4</w:t>
            </w:r>
          </w:p>
        </w:tc>
        <w:tc>
          <w:tcPr>
            <w:tcW w:w="1134" w:type="dxa"/>
            <w:shd w:val="clear" w:color="auto" w:fill="FFFFFF" w:themeFill="background1"/>
            <w:vAlign w:val="center"/>
          </w:tcPr>
          <w:p w14:paraId="287D086F" w14:textId="77777777" w:rsidR="00692E71" w:rsidRPr="001E3185" w:rsidRDefault="00692E71" w:rsidP="008E0250">
            <w:pPr>
              <w:jc w:val="center"/>
              <w:rPr>
                <w:rFonts w:cs="Arial"/>
                <w:lang w:eastAsia="da-DK"/>
              </w:rPr>
            </w:pPr>
            <w:r w:rsidRPr="001E3185">
              <w:rPr>
                <w:rFonts w:cs="Arial"/>
                <w:color w:val="000000"/>
              </w:rPr>
              <w:t>1.2*10</w:t>
            </w:r>
            <w:r w:rsidRPr="001E3185">
              <w:rPr>
                <w:rFonts w:cs="Arial"/>
                <w:color w:val="000000"/>
                <w:vertAlign w:val="superscript"/>
              </w:rPr>
              <w:t>-6</w:t>
            </w:r>
          </w:p>
        </w:tc>
        <w:tc>
          <w:tcPr>
            <w:tcW w:w="1276" w:type="dxa"/>
            <w:shd w:val="clear" w:color="auto" w:fill="FFFFFF" w:themeFill="background1"/>
            <w:vAlign w:val="center"/>
          </w:tcPr>
          <w:p w14:paraId="5FB945BE" w14:textId="77777777" w:rsidR="00692E71" w:rsidRPr="001E3185" w:rsidRDefault="00692E71" w:rsidP="008E0250">
            <w:pPr>
              <w:jc w:val="center"/>
              <w:rPr>
                <w:rFonts w:cs="Arial"/>
                <w:lang w:eastAsia="da-DK"/>
              </w:rPr>
            </w:pPr>
            <w:r w:rsidRPr="001E3185">
              <w:rPr>
                <w:rFonts w:cs="Arial"/>
                <w:color w:val="000000"/>
              </w:rPr>
              <w:t>1.4*10</w:t>
            </w:r>
            <w:r w:rsidRPr="001E3185">
              <w:rPr>
                <w:rFonts w:cs="Arial"/>
                <w:color w:val="000000"/>
                <w:vertAlign w:val="superscript"/>
              </w:rPr>
              <w:t>-3</w:t>
            </w:r>
          </w:p>
        </w:tc>
      </w:tr>
      <w:tr w:rsidR="00692E71" w:rsidRPr="001E3185" w14:paraId="536BC112" w14:textId="77777777" w:rsidTr="008E0250">
        <w:trPr>
          <w:trHeight w:val="20"/>
        </w:trPr>
        <w:tc>
          <w:tcPr>
            <w:tcW w:w="3681" w:type="dxa"/>
            <w:shd w:val="clear" w:color="auto" w:fill="FFFFFF" w:themeFill="background1"/>
            <w:noWrap/>
            <w:vAlign w:val="bottom"/>
          </w:tcPr>
          <w:p w14:paraId="0701443F" w14:textId="77777777" w:rsidR="00692E71" w:rsidRPr="001E3185" w:rsidRDefault="00692E71" w:rsidP="008E0250">
            <w:pPr>
              <w:rPr>
                <w:rFonts w:cs="Arial"/>
                <w:b/>
                <w:lang w:eastAsia="da-DK"/>
              </w:rPr>
            </w:pPr>
            <w:r w:rsidRPr="001E3185">
              <w:rPr>
                <w:rFonts w:cs="Arial"/>
                <w:lang w:eastAsia="da-DK"/>
              </w:rPr>
              <w:t>PEC/PNEC local without removal [µg/L] Time 2 (5475 days)</w:t>
            </w:r>
          </w:p>
        </w:tc>
        <w:tc>
          <w:tcPr>
            <w:tcW w:w="992" w:type="dxa"/>
            <w:shd w:val="clear" w:color="auto" w:fill="FFFFFF" w:themeFill="background1"/>
            <w:noWrap/>
            <w:vAlign w:val="center"/>
          </w:tcPr>
          <w:p w14:paraId="56A3CE19" w14:textId="77777777" w:rsidR="00692E71" w:rsidRPr="001E3185" w:rsidRDefault="00692E71" w:rsidP="008E0250">
            <w:pPr>
              <w:jc w:val="center"/>
              <w:rPr>
                <w:rFonts w:cs="Arial"/>
                <w:lang w:eastAsia="da-DK"/>
              </w:rPr>
            </w:pPr>
            <w:r w:rsidRPr="001E3185">
              <w:rPr>
                <w:rFonts w:cs="Arial"/>
                <w:color w:val="000000"/>
              </w:rPr>
              <w:t>1.2*10</w:t>
            </w:r>
            <w:r w:rsidRPr="001E3185">
              <w:rPr>
                <w:rFonts w:cs="Arial"/>
                <w:color w:val="000000"/>
                <w:vertAlign w:val="superscript"/>
              </w:rPr>
              <w:t>-5</w:t>
            </w:r>
          </w:p>
        </w:tc>
        <w:tc>
          <w:tcPr>
            <w:tcW w:w="1134" w:type="dxa"/>
            <w:shd w:val="clear" w:color="auto" w:fill="FFFFFF" w:themeFill="background1"/>
            <w:noWrap/>
            <w:vAlign w:val="center"/>
          </w:tcPr>
          <w:p w14:paraId="65266B2C" w14:textId="77777777" w:rsidR="00692E71" w:rsidRPr="001E3185" w:rsidRDefault="00692E71" w:rsidP="008E0250">
            <w:pPr>
              <w:jc w:val="center"/>
              <w:rPr>
                <w:rFonts w:cs="Arial"/>
                <w:lang w:eastAsia="da-DK"/>
              </w:rPr>
            </w:pPr>
            <w:r w:rsidRPr="001E3185">
              <w:rPr>
                <w:rFonts w:cs="Arial"/>
                <w:color w:val="000000"/>
              </w:rPr>
              <w:t>3.1*10</w:t>
            </w:r>
            <w:r w:rsidRPr="001E3185">
              <w:rPr>
                <w:rFonts w:cs="Arial"/>
                <w:color w:val="000000"/>
                <w:vertAlign w:val="superscript"/>
              </w:rPr>
              <w:t>-7</w:t>
            </w:r>
          </w:p>
        </w:tc>
        <w:tc>
          <w:tcPr>
            <w:tcW w:w="1134" w:type="dxa"/>
            <w:shd w:val="clear" w:color="auto" w:fill="FFFFFF" w:themeFill="background1"/>
            <w:noWrap/>
            <w:vAlign w:val="center"/>
          </w:tcPr>
          <w:p w14:paraId="0DEA6BE0" w14:textId="77777777" w:rsidR="00692E71" w:rsidRPr="001E3185" w:rsidRDefault="00692E71" w:rsidP="008E0250">
            <w:pPr>
              <w:jc w:val="center"/>
              <w:rPr>
                <w:rFonts w:cs="Arial"/>
                <w:lang w:eastAsia="da-DK"/>
              </w:rPr>
            </w:pPr>
            <w:r w:rsidRPr="001E3185">
              <w:rPr>
                <w:rFonts w:cs="Arial"/>
                <w:color w:val="000000"/>
              </w:rPr>
              <w:t>3.6*10</w:t>
            </w:r>
            <w:r w:rsidRPr="001E3185">
              <w:rPr>
                <w:rFonts w:cs="Arial"/>
                <w:color w:val="000000"/>
                <w:vertAlign w:val="superscript"/>
              </w:rPr>
              <w:t>-5</w:t>
            </w:r>
          </w:p>
        </w:tc>
        <w:tc>
          <w:tcPr>
            <w:tcW w:w="1134" w:type="dxa"/>
            <w:shd w:val="clear" w:color="auto" w:fill="FFFFFF" w:themeFill="background1"/>
            <w:vAlign w:val="center"/>
          </w:tcPr>
          <w:p w14:paraId="753931A2" w14:textId="77777777" w:rsidR="00692E71" w:rsidRPr="001E3185" w:rsidRDefault="00692E71" w:rsidP="008E0250">
            <w:pPr>
              <w:jc w:val="center"/>
              <w:rPr>
                <w:rFonts w:cs="Arial"/>
                <w:lang w:eastAsia="da-DK"/>
              </w:rPr>
            </w:pPr>
            <w:r w:rsidRPr="001E3185">
              <w:rPr>
                <w:rFonts w:cs="Arial"/>
                <w:color w:val="000000"/>
              </w:rPr>
              <w:t>6.8*10</w:t>
            </w:r>
            <w:r w:rsidRPr="001E3185">
              <w:rPr>
                <w:rFonts w:cs="Arial"/>
                <w:color w:val="000000"/>
                <w:vertAlign w:val="superscript"/>
              </w:rPr>
              <w:t>-7</w:t>
            </w:r>
          </w:p>
        </w:tc>
        <w:tc>
          <w:tcPr>
            <w:tcW w:w="1276" w:type="dxa"/>
            <w:shd w:val="clear" w:color="auto" w:fill="FFFFFF" w:themeFill="background1"/>
            <w:vAlign w:val="center"/>
          </w:tcPr>
          <w:p w14:paraId="2E321C13" w14:textId="77777777" w:rsidR="00692E71" w:rsidRPr="001E3185" w:rsidRDefault="00692E71" w:rsidP="008E0250">
            <w:pPr>
              <w:jc w:val="center"/>
              <w:rPr>
                <w:rFonts w:cs="Arial"/>
                <w:lang w:eastAsia="da-DK"/>
              </w:rPr>
            </w:pPr>
            <w:r w:rsidRPr="001E3185">
              <w:rPr>
                <w:rFonts w:cs="Arial"/>
                <w:color w:val="000000"/>
              </w:rPr>
              <w:t>4.9*10</w:t>
            </w:r>
            <w:r w:rsidRPr="001E3185">
              <w:rPr>
                <w:rFonts w:cs="Arial"/>
                <w:color w:val="000000"/>
                <w:vertAlign w:val="superscript"/>
              </w:rPr>
              <w:t>-5</w:t>
            </w:r>
          </w:p>
        </w:tc>
      </w:tr>
      <w:tr w:rsidR="00692E71" w:rsidRPr="001E3185" w14:paraId="2C469785" w14:textId="77777777" w:rsidTr="008E0250">
        <w:trPr>
          <w:trHeight w:val="20"/>
        </w:trPr>
        <w:tc>
          <w:tcPr>
            <w:tcW w:w="3681" w:type="dxa"/>
            <w:shd w:val="clear" w:color="auto" w:fill="FFFFFF" w:themeFill="background1"/>
            <w:noWrap/>
            <w:vAlign w:val="bottom"/>
          </w:tcPr>
          <w:p w14:paraId="67DAA3E8" w14:textId="77777777" w:rsidR="00692E71" w:rsidRPr="001E3185" w:rsidRDefault="00692E71" w:rsidP="008E0250">
            <w:pPr>
              <w:rPr>
                <w:rFonts w:cs="Arial"/>
                <w:b/>
                <w:lang w:eastAsia="da-DK"/>
              </w:rPr>
            </w:pPr>
            <w:r w:rsidRPr="001E3185">
              <w:rPr>
                <w:rFonts w:cs="Arial"/>
                <w:b/>
                <w:lang w:eastAsia="da-DK"/>
              </w:rPr>
              <w:t>Bridge over Pond (surface water)</w:t>
            </w:r>
          </w:p>
        </w:tc>
        <w:tc>
          <w:tcPr>
            <w:tcW w:w="992" w:type="dxa"/>
            <w:shd w:val="clear" w:color="auto" w:fill="FFFFFF" w:themeFill="background1"/>
            <w:noWrap/>
            <w:vAlign w:val="center"/>
          </w:tcPr>
          <w:p w14:paraId="49CEE95A"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21DAF505"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67F673B1" w14:textId="77777777" w:rsidR="00692E71" w:rsidRPr="001E3185" w:rsidRDefault="00692E71" w:rsidP="008E0250">
            <w:pPr>
              <w:jc w:val="center"/>
              <w:rPr>
                <w:rFonts w:cs="Arial"/>
                <w:lang w:eastAsia="da-DK"/>
              </w:rPr>
            </w:pPr>
          </w:p>
        </w:tc>
        <w:tc>
          <w:tcPr>
            <w:tcW w:w="1134" w:type="dxa"/>
            <w:shd w:val="clear" w:color="auto" w:fill="FFFFFF" w:themeFill="background1"/>
            <w:vAlign w:val="center"/>
          </w:tcPr>
          <w:p w14:paraId="74C133F3" w14:textId="77777777" w:rsidR="00692E71" w:rsidRPr="001E3185" w:rsidRDefault="00692E71" w:rsidP="008E0250">
            <w:pPr>
              <w:jc w:val="center"/>
              <w:rPr>
                <w:rFonts w:cs="Arial"/>
                <w:lang w:eastAsia="da-DK"/>
              </w:rPr>
            </w:pPr>
          </w:p>
        </w:tc>
        <w:tc>
          <w:tcPr>
            <w:tcW w:w="1276" w:type="dxa"/>
            <w:shd w:val="clear" w:color="auto" w:fill="FFFFFF" w:themeFill="background1"/>
            <w:vAlign w:val="center"/>
          </w:tcPr>
          <w:p w14:paraId="32F2EBA3" w14:textId="77777777" w:rsidR="00692E71" w:rsidRPr="001E3185" w:rsidRDefault="00692E71" w:rsidP="008E0250">
            <w:pPr>
              <w:jc w:val="center"/>
              <w:rPr>
                <w:rFonts w:cs="Arial"/>
                <w:lang w:eastAsia="da-DK"/>
              </w:rPr>
            </w:pPr>
          </w:p>
        </w:tc>
      </w:tr>
      <w:tr w:rsidR="00692E71" w:rsidRPr="001E3185" w14:paraId="1A5F7D5E" w14:textId="77777777" w:rsidTr="008E0250">
        <w:trPr>
          <w:trHeight w:val="20"/>
        </w:trPr>
        <w:tc>
          <w:tcPr>
            <w:tcW w:w="3681" w:type="dxa"/>
            <w:shd w:val="clear" w:color="auto" w:fill="FFFFFF" w:themeFill="background1"/>
            <w:noWrap/>
            <w:vAlign w:val="bottom"/>
          </w:tcPr>
          <w:p w14:paraId="2B2F91D9" w14:textId="77777777" w:rsidR="00692E71" w:rsidRPr="001E3185" w:rsidRDefault="00692E71" w:rsidP="008E0250">
            <w:pPr>
              <w:rPr>
                <w:rFonts w:cs="Arial"/>
                <w:b/>
                <w:lang w:eastAsia="da-DK"/>
              </w:rPr>
            </w:pPr>
            <w:r w:rsidRPr="001E3185">
              <w:rPr>
                <w:rFonts w:cs="Arial"/>
                <w:lang w:eastAsia="da-DK"/>
              </w:rPr>
              <w:t>PEC/PNEC local without removal [µg/L] Time 1</w:t>
            </w:r>
          </w:p>
        </w:tc>
        <w:tc>
          <w:tcPr>
            <w:tcW w:w="992" w:type="dxa"/>
            <w:shd w:val="clear" w:color="auto" w:fill="FFFFFF" w:themeFill="background1"/>
            <w:noWrap/>
            <w:vAlign w:val="center"/>
          </w:tcPr>
          <w:p w14:paraId="5AFB0513" w14:textId="77777777" w:rsidR="00692E71" w:rsidRPr="001E3185" w:rsidRDefault="00692E71" w:rsidP="008E0250">
            <w:pPr>
              <w:jc w:val="center"/>
              <w:rPr>
                <w:rFonts w:cs="Arial"/>
                <w:lang w:eastAsia="da-DK"/>
              </w:rPr>
            </w:pPr>
            <w:r w:rsidRPr="001E3185">
              <w:rPr>
                <w:rFonts w:cs="Arial"/>
                <w:color w:val="000000"/>
              </w:rPr>
              <w:t>0.10</w:t>
            </w:r>
          </w:p>
        </w:tc>
        <w:tc>
          <w:tcPr>
            <w:tcW w:w="1134" w:type="dxa"/>
            <w:shd w:val="clear" w:color="auto" w:fill="FFFFFF" w:themeFill="background1"/>
            <w:noWrap/>
            <w:vAlign w:val="center"/>
          </w:tcPr>
          <w:p w14:paraId="6AFEA289" w14:textId="77777777" w:rsidR="00692E71" w:rsidRPr="001E3185" w:rsidRDefault="00692E71" w:rsidP="008E0250">
            <w:pPr>
              <w:jc w:val="center"/>
              <w:rPr>
                <w:rFonts w:cs="Arial"/>
                <w:lang w:eastAsia="da-DK"/>
              </w:rPr>
            </w:pPr>
            <w:r w:rsidRPr="001E3185">
              <w:rPr>
                <w:rFonts w:cs="Arial"/>
                <w:color w:val="000000"/>
              </w:rPr>
              <w:t>0.03</w:t>
            </w:r>
          </w:p>
        </w:tc>
        <w:tc>
          <w:tcPr>
            <w:tcW w:w="1134" w:type="dxa"/>
            <w:shd w:val="clear" w:color="auto" w:fill="FFFFFF" w:themeFill="background1"/>
            <w:noWrap/>
            <w:vAlign w:val="center"/>
          </w:tcPr>
          <w:p w14:paraId="45AE4C8B" w14:textId="77777777" w:rsidR="00692E71" w:rsidRPr="001E3185" w:rsidRDefault="00692E71" w:rsidP="008E0250">
            <w:pPr>
              <w:jc w:val="center"/>
              <w:rPr>
                <w:rFonts w:cs="Arial"/>
                <w:lang w:eastAsia="da-DK"/>
              </w:rPr>
            </w:pPr>
            <w:r w:rsidRPr="001E3185">
              <w:rPr>
                <w:rFonts w:cs="Arial"/>
                <w:color w:val="000000"/>
              </w:rPr>
              <w:t>0.09</w:t>
            </w:r>
          </w:p>
        </w:tc>
        <w:tc>
          <w:tcPr>
            <w:tcW w:w="1134" w:type="dxa"/>
            <w:shd w:val="clear" w:color="auto" w:fill="FFFFFF" w:themeFill="background1"/>
            <w:vAlign w:val="center"/>
          </w:tcPr>
          <w:p w14:paraId="4ABB4431" w14:textId="77777777" w:rsidR="00692E71" w:rsidRPr="001E3185" w:rsidRDefault="00692E71" w:rsidP="008E0250">
            <w:pPr>
              <w:jc w:val="center"/>
              <w:rPr>
                <w:rFonts w:cs="Arial"/>
                <w:lang w:eastAsia="da-DK"/>
              </w:rPr>
            </w:pPr>
            <w:r w:rsidRPr="001E3185">
              <w:rPr>
                <w:rFonts w:cs="Arial"/>
                <w:color w:val="000000"/>
              </w:rPr>
              <w:t>0.57</w:t>
            </w:r>
          </w:p>
        </w:tc>
        <w:tc>
          <w:tcPr>
            <w:tcW w:w="1276" w:type="dxa"/>
            <w:shd w:val="clear" w:color="auto" w:fill="FFFFFF" w:themeFill="background1"/>
            <w:vAlign w:val="center"/>
          </w:tcPr>
          <w:p w14:paraId="0D33E186" w14:textId="77777777" w:rsidR="00692E71" w:rsidRPr="001E3185" w:rsidRDefault="00692E71" w:rsidP="008E0250">
            <w:pPr>
              <w:jc w:val="center"/>
              <w:rPr>
                <w:rFonts w:cs="Arial"/>
                <w:color w:val="000000"/>
              </w:rPr>
            </w:pPr>
            <w:r w:rsidRPr="001E3185">
              <w:rPr>
                <w:rFonts w:cs="Arial"/>
                <w:color w:val="000000"/>
              </w:rPr>
              <w:t>0.79</w:t>
            </w:r>
          </w:p>
        </w:tc>
      </w:tr>
      <w:tr w:rsidR="00692E71" w:rsidRPr="001E3185" w14:paraId="7B7F31AE" w14:textId="77777777" w:rsidTr="008E0250">
        <w:trPr>
          <w:trHeight w:val="20"/>
        </w:trPr>
        <w:tc>
          <w:tcPr>
            <w:tcW w:w="3681" w:type="dxa"/>
            <w:shd w:val="clear" w:color="auto" w:fill="FFFFFF" w:themeFill="background1"/>
            <w:noWrap/>
            <w:vAlign w:val="bottom"/>
          </w:tcPr>
          <w:p w14:paraId="5C592EA7" w14:textId="77777777" w:rsidR="00692E71" w:rsidRPr="001E3185" w:rsidRDefault="00692E71" w:rsidP="008E0250">
            <w:pPr>
              <w:rPr>
                <w:rFonts w:cs="Arial"/>
                <w:b/>
                <w:lang w:eastAsia="da-DK"/>
              </w:rPr>
            </w:pPr>
            <w:r w:rsidRPr="001E3185">
              <w:rPr>
                <w:rFonts w:cs="Arial"/>
                <w:lang w:eastAsia="da-DK"/>
              </w:rPr>
              <w:t>PEC/PNEC local without removal [µg/L] Time 2 (5475 days)</w:t>
            </w:r>
          </w:p>
        </w:tc>
        <w:tc>
          <w:tcPr>
            <w:tcW w:w="992" w:type="dxa"/>
            <w:shd w:val="clear" w:color="auto" w:fill="FFFFFF" w:themeFill="background1"/>
            <w:noWrap/>
            <w:vAlign w:val="center"/>
          </w:tcPr>
          <w:p w14:paraId="645F9CA6" w14:textId="77777777" w:rsidR="00692E71" w:rsidRPr="001E3185" w:rsidRDefault="00692E71" w:rsidP="008E0250">
            <w:pPr>
              <w:jc w:val="center"/>
              <w:rPr>
                <w:rFonts w:cs="Arial"/>
                <w:lang w:eastAsia="da-DK"/>
              </w:rPr>
            </w:pPr>
            <w:r w:rsidRPr="001E3185">
              <w:rPr>
                <w:rFonts w:cs="Arial"/>
                <w:color w:val="000000"/>
              </w:rPr>
              <w:t>0.66</w:t>
            </w:r>
          </w:p>
        </w:tc>
        <w:tc>
          <w:tcPr>
            <w:tcW w:w="1134" w:type="dxa"/>
            <w:shd w:val="clear" w:color="auto" w:fill="FFFFFF" w:themeFill="background1"/>
            <w:noWrap/>
            <w:vAlign w:val="center"/>
          </w:tcPr>
          <w:p w14:paraId="4309804B" w14:textId="77777777" w:rsidR="00692E71" w:rsidRPr="001E3185" w:rsidRDefault="00692E71" w:rsidP="008E0250">
            <w:pPr>
              <w:jc w:val="center"/>
              <w:rPr>
                <w:rFonts w:cs="Arial"/>
                <w:lang w:eastAsia="da-DK"/>
              </w:rPr>
            </w:pPr>
            <w:r w:rsidRPr="001E3185">
              <w:rPr>
                <w:rFonts w:cs="Arial"/>
                <w:color w:val="000000"/>
              </w:rPr>
              <w:t>0.27</w:t>
            </w:r>
          </w:p>
        </w:tc>
        <w:tc>
          <w:tcPr>
            <w:tcW w:w="1134" w:type="dxa"/>
            <w:shd w:val="clear" w:color="auto" w:fill="FFFFFF" w:themeFill="background1"/>
            <w:noWrap/>
            <w:vAlign w:val="center"/>
          </w:tcPr>
          <w:p w14:paraId="5E8B9DFA" w14:textId="77777777" w:rsidR="00692E71" w:rsidRPr="001E3185" w:rsidRDefault="00692E71" w:rsidP="008E0250">
            <w:pPr>
              <w:jc w:val="center"/>
              <w:rPr>
                <w:rFonts w:cs="Arial"/>
                <w:lang w:eastAsia="da-DK"/>
              </w:rPr>
            </w:pPr>
            <w:r w:rsidRPr="001E3185">
              <w:rPr>
                <w:rFonts w:cs="Arial"/>
                <w:color w:val="000000"/>
              </w:rPr>
              <w:t>0.68</w:t>
            </w:r>
          </w:p>
        </w:tc>
        <w:tc>
          <w:tcPr>
            <w:tcW w:w="1134" w:type="dxa"/>
            <w:shd w:val="clear" w:color="auto" w:fill="FFFFFF" w:themeFill="background1"/>
            <w:vAlign w:val="center"/>
          </w:tcPr>
          <w:p w14:paraId="2D386CC4" w14:textId="77777777" w:rsidR="00692E71" w:rsidRPr="001E3185" w:rsidRDefault="00692E71" w:rsidP="008E0250">
            <w:pPr>
              <w:jc w:val="center"/>
              <w:rPr>
                <w:rFonts w:cs="Arial"/>
                <w:lang w:eastAsia="da-DK"/>
              </w:rPr>
            </w:pPr>
            <w:r w:rsidRPr="001E3185">
              <w:rPr>
                <w:rFonts w:cs="Arial"/>
                <w:color w:val="000000"/>
              </w:rPr>
              <w:t>58</w:t>
            </w:r>
          </w:p>
        </w:tc>
        <w:tc>
          <w:tcPr>
            <w:tcW w:w="1276" w:type="dxa"/>
            <w:shd w:val="clear" w:color="auto" w:fill="FFFFFF" w:themeFill="background1"/>
            <w:vAlign w:val="center"/>
          </w:tcPr>
          <w:p w14:paraId="68B17916" w14:textId="77777777" w:rsidR="00692E71" w:rsidRPr="001E3185" w:rsidRDefault="00692E71" w:rsidP="008E0250">
            <w:pPr>
              <w:jc w:val="center"/>
              <w:rPr>
                <w:rFonts w:cs="Arial"/>
                <w:color w:val="000000"/>
              </w:rPr>
            </w:pPr>
            <w:r w:rsidRPr="001E3185">
              <w:rPr>
                <w:rFonts w:cs="Arial"/>
                <w:color w:val="000000"/>
              </w:rPr>
              <w:t>60</w:t>
            </w:r>
          </w:p>
        </w:tc>
      </w:tr>
      <w:tr w:rsidR="00692E71" w:rsidRPr="001E3185" w14:paraId="72386454" w14:textId="77777777" w:rsidTr="008E0250">
        <w:trPr>
          <w:trHeight w:val="20"/>
        </w:trPr>
        <w:tc>
          <w:tcPr>
            <w:tcW w:w="3681" w:type="dxa"/>
            <w:shd w:val="clear" w:color="auto" w:fill="FFFFFF" w:themeFill="background1"/>
            <w:noWrap/>
            <w:vAlign w:val="bottom"/>
          </w:tcPr>
          <w:p w14:paraId="59A1E79B" w14:textId="77777777" w:rsidR="00692E71" w:rsidRPr="001E3185" w:rsidRDefault="00692E71" w:rsidP="008E0250">
            <w:pPr>
              <w:rPr>
                <w:rFonts w:cs="Arial"/>
                <w:b/>
                <w:lang w:eastAsia="da-DK"/>
              </w:rPr>
            </w:pPr>
          </w:p>
        </w:tc>
        <w:tc>
          <w:tcPr>
            <w:tcW w:w="992" w:type="dxa"/>
            <w:shd w:val="clear" w:color="auto" w:fill="FFFFFF" w:themeFill="background1"/>
            <w:noWrap/>
            <w:vAlign w:val="center"/>
          </w:tcPr>
          <w:p w14:paraId="333F07D7"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141C977A"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27EBEB07" w14:textId="77777777" w:rsidR="00692E71" w:rsidRPr="001E3185" w:rsidRDefault="00692E71" w:rsidP="008E0250">
            <w:pPr>
              <w:jc w:val="center"/>
              <w:rPr>
                <w:rFonts w:cs="Arial"/>
                <w:lang w:eastAsia="da-DK"/>
              </w:rPr>
            </w:pPr>
          </w:p>
        </w:tc>
        <w:tc>
          <w:tcPr>
            <w:tcW w:w="1134" w:type="dxa"/>
            <w:shd w:val="clear" w:color="auto" w:fill="FFFFFF" w:themeFill="background1"/>
            <w:vAlign w:val="center"/>
          </w:tcPr>
          <w:p w14:paraId="20A43EDE" w14:textId="77777777" w:rsidR="00692E71" w:rsidRPr="001E3185" w:rsidRDefault="00692E71" w:rsidP="008E0250">
            <w:pPr>
              <w:jc w:val="center"/>
              <w:rPr>
                <w:rFonts w:cs="Arial"/>
                <w:lang w:eastAsia="da-DK"/>
              </w:rPr>
            </w:pPr>
          </w:p>
        </w:tc>
        <w:tc>
          <w:tcPr>
            <w:tcW w:w="1276" w:type="dxa"/>
            <w:shd w:val="clear" w:color="auto" w:fill="FFFFFF" w:themeFill="background1"/>
            <w:vAlign w:val="center"/>
          </w:tcPr>
          <w:p w14:paraId="580C7D86" w14:textId="77777777" w:rsidR="00692E71" w:rsidRPr="001E3185" w:rsidRDefault="00692E71" w:rsidP="008E0250">
            <w:pPr>
              <w:jc w:val="center"/>
              <w:rPr>
                <w:rFonts w:cs="Arial"/>
                <w:lang w:eastAsia="da-DK"/>
              </w:rPr>
            </w:pPr>
          </w:p>
        </w:tc>
      </w:tr>
      <w:tr w:rsidR="00692E71" w:rsidRPr="001E3185" w14:paraId="1D910272" w14:textId="77777777" w:rsidTr="008E0250">
        <w:trPr>
          <w:trHeight w:val="20"/>
        </w:trPr>
        <w:tc>
          <w:tcPr>
            <w:tcW w:w="3681" w:type="dxa"/>
            <w:shd w:val="clear" w:color="auto" w:fill="FFFFFF" w:themeFill="background1"/>
            <w:noWrap/>
            <w:vAlign w:val="bottom"/>
          </w:tcPr>
          <w:p w14:paraId="786DE4DF" w14:textId="77777777" w:rsidR="00692E71" w:rsidRPr="001E3185" w:rsidRDefault="00692E71" w:rsidP="008E0250">
            <w:pPr>
              <w:rPr>
                <w:rFonts w:cs="Arial"/>
                <w:b/>
                <w:lang w:eastAsia="da-DK"/>
              </w:rPr>
            </w:pPr>
            <w:r w:rsidRPr="001E3185">
              <w:rPr>
                <w:rFonts w:cs="Arial"/>
                <w:lang w:eastAsia="da-DK"/>
              </w:rPr>
              <w:t>PEC/PNEC local with removal, [µg/L] Time 1 (30 days)</w:t>
            </w:r>
          </w:p>
        </w:tc>
        <w:tc>
          <w:tcPr>
            <w:tcW w:w="992" w:type="dxa"/>
            <w:shd w:val="clear" w:color="auto" w:fill="FFFFFF" w:themeFill="background1"/>
            <w:noWrap/>
            <w:vAlign w:val="center"/>
          </w:tcPr>
          <w:p w14:paraId="2AF230AE" w14:textId="77777777" w:rsidR="00692E71" w:rsidRPr="001E3185" w:rsidRDefault="00692E71" w:rsidP="008E0250">
            <w:pPr>
              <w:jc w:val="center"/>
              <w:rPr>
                <w:rFonts w:cs="Arial"/>
                <w:lang w:eastAsia="da-DK"/>
              </w:rPr>
            </w:pPr>
            <w:r w:rsidRPr="001E3185">
              <w:rPr>
                <w:rFonts w:cs="Arial"/>
                <w:color w:val="000000"/>
              </w:rPr>
              <w:t>6.2*10</w:t>
            </w:r>
            <w:r w:rsidRPr="001E3185">
              <w:rPr>
                <w:rFonts w:cs="Arial"/>
                <w:color w:val="000000"/>
                <w:vertAlign w:val="superscript"/>
              </w:rPr>
              <w:t>-4</w:t>
            </w:r>
          </w:p>
        </w:tc>
        <w:tc>
          <w:tcPr>
            <w:tcW w:w="1134" w:type="dxa"/>
            <w:shd w:val="clear" w:color="auto" w:fill="FFFFFF" w:themeFill="background1"/>
            <w:noWrap/>
            <w:vAlign w:val="center"/>
          </w:tcPr>
          <w:p w14:paraId="28424BD1" w14:textId="77777777" w:rsidR="00692E71" w:rsidRPr="001E3185" w:rsidRDefault="00692E71" w:rsidP="008E0250">
            <w:pPr>
              <w:jc w:val="center"/>
              <w:rPr>
                <w:rFonts w:cs="Arial"/>
                <w:lang w:eastAsia="da-DK"/>
              </w:rPr>
            </w:pPr>
            <w:r w:rsidRPr="001E3185">
              <w:rPr>
                <w:rFonts w:cs="Arial"/>
                <w:color w:val="000000"/>
              </w:rPr>
              <w:t>0.01</w:t>
            </w:r>
          </w:p>
        </w:tc>
        <w:tc>
          <w:tcPr>
            <w:tcW w:w="1134" w:type="dxa"/>
            <w:shd w:val="clear" w:color="auto" w:fill="FFFFFF" w:themeFill="background1"/>
            <w:noWrap/>
            <w:vAlign w:val="center"/>
          </w:tcPr>
          <w:p w14:paraId="12636B24" w14:textId="77777777" w:rsidR="00692E71" w:rsidRPr="001E3185" w:rsidRDefault="00692E71" w:rsidP="008E0250">
            <w:pPr>
              <w:jc w:val="center"/>
              <w:rPr>
                <w:rFonts w:cs="Arial"/>
                <w:lang w:eastAsia="da-DK"/>
              </w:rPr>
            </w:pPr>
            <w:r w:rsidRPr="001E3185">
              <w:rPr>
                <w:rFonts w:cs="Arial"/>
                <w:color w:val="000000"/>
              </w:rPr>
              <w:t>0.04</w:t>
            </w:r>
          </w:p>
        </w:tc>
        <w:tc>
          <w:tcPr>
            <w:tcW w:w="1134" w:type="dxa"/>
            <w:shd w:val="clear" w:color="auto" w:fill="FFFFFF" w:themeFill="background1"/>
            <w:vAlign w:val="center"/>
          </w:tcPr>
          <w:p w14:paraId="0B12123B" w14:textId="77777777" w:rsidR="00692E71" w:rsidRPr="001E3185" w:rsidRDefault="00692E71" w:rsidP="008E0250">
            <w:pPr>
              <w:jc w:val="center"/>
              <w:rPr>
                <w:rFonts w:cs="Arial"/>
                <w:lang w:eastAsia="da-DK"/>
              </w:rPr>
            </w:pPr>
            <w:r w:rsidRPr="001E3185">
              <w:rPr>
                <w:rFonts w:cs="Arial"/>
                <w:color w:val="000000"/>
              </w:rPr>
              <w:t>4.8*10</w:t>
            </w:r>
            <w:r w:rsidRPr="001E3185">
              <w:rPr>
                <w:rFonts w:cs="Arial"/>
                <w:color w:val="000000"/>
                <w:vertAlign w:val="superscript"/>
              </w:rPr>
              <w:t>-3</w:t>
            </w:r>
          </w:p>
        </w:tc>
        <w:tc>
          <w:tcPr>
            <w:tcW w:w="1276" w:type="dxa"/>
            <w:shd w:val="clear" w:color="auto" w:fill="FFFFFF" w:themeFill="background1"/>
            <w:vAlign w:val="center"/>
          </w:tcPr>
          <w:p w14:paraId="4F522638" w14:textId="77777777" w:rsidR="00692E71" w:rsidRPr="001E3185" w:rsidRDefault="00692E71" w:rsidP="008E0250">
            <w:pPr>
              <w:jc w:val="center"/>
              <w:rPr>
                <w:rFonts w:cs="Arial"/>
                <w:lang w:eastAsia="da-DK"/>
              </w:rPr>
            </w:pPr>
            <w:r w:rsidRPr="001E3185">
              <w:rPr>
                <w:rFonts w:cs="Arial"/>
                <w:lang w:eastAsia="da-DK"/>
              </w:rPr>
              <w:t>0.06</w:t>
            </w:r>
          </w:p>
        </w:tc>
      </w:tr>
      <w:tr w:rsidR="00692E71" w:rsidRPr="001E3185" w14:paraId="0A22DE43" w14:textId="77777777" w:rsidTr="008E0250">
        <w:trPr>
          <w:trHeight w:val="20"/>
        </w:trPr>
        <w:tc>
          <w:tcPr>
            <w:tcW w:w="3681" w:type="dxa"/>
            <w:shd w:val="clear" w:color="auto" w:fill="FFFFFF" w:themeFill="background1"/>
            <w:noWrap/>
            <w:vAlign w:val="bottom"/>
          </w:tcPr>
          <w:p w14:paraId="5F17898F" w14:textId="77777777" w:rsidR="00692E71" w:rsidRPr="001E3185" w:rsidRDefault="00692E71" w:rsidP="008E0250">
            <w:pPr>
              <w:rPr>
                <w:rFonts w:cs="Arial"/>
                <w:b/>
                <w:lang w:eastAsia="da-DK"/>
              </w:rPr>
            </w:pPr>
            <w:r w:rsidRPr="001E3185">
              <w:rPr>
                <w:rFonts w:cs="Arial"/>
                <w:lang w:eastAsia="da-DK"/>
              </w:rPr>
              <w:t>PEC/PNEC local with removal, [µg/L] Time 2 (5475 days)</w:t>
            </w:r>
          </w:p>
        </w:tc>
        <w:tc>
          <w:tcPr>
            <w:tcW w:w="992" w:type="dxa"/>
            <w:shd w:val="clear" w:color="auto" w:fill="FFFFFF" w:themeFill="background1"/>
            <w:noWrap/>
            <w:vAlign w:val="center"/>
          </w:tcPr>
          <w:p w14:paraId="25050AFE" w14:textId="77777777" w:rsidR="00692E71" w:rsidRPr="001E3185" w:rsidRDefault="00692E71" w:rsidP="008E0250">
            <w:pPr>
              <w:jc w:val="center"/>
              <w:rPr>
                <w:rFonts w:cs="Arial"/>
                <w:lang w:eastAsia="da-DK"/>
              </w:rPr>
            </w:pPr>
            <w:r w:rsidRPr="001E3185">
              <w:rPr>
                <w:rFonts w:cs="Arial"/>
                <w:color w:val="000000"/>
              </w:rPr>
              <w:t>2.2*10</w:t>
            </w:r>
            <w:r w:rsidRPr="001E3185">
              <w:rPr>
                <w:rFonts w:cs="Arial"/>
                <w:color w:val="000000"/>
                <w:vertAlign w:val="superscript"/>
              </w:rPr>
              <w:t>-5</w:t>
            </w:r>
          </w:p>
        </w:tc>
        <w:tc>
          <w:tcPr>
            <w:tcW w:w="1134" w:type="dxa"/>
            <w:shd w:val="clear" w:color="auto" w:fill="FFFFFF" w:themeFill="background1"/>
            <w:noWrap/>
            <w:vAlign w:val="center"/>
          </w:tcPr>
          <w:p w14:paraId="4D837628" w14:textId="77777777" w:rsidR="00692E71" w:rsidRPr="001E3185" w:rsidRDefault="00692E71" w:rsidP="008E0250">
            <w:pPr>
              <w:jc w:val="center"/>
              <w:rPr>
                <w:rFonts w:cs="Arial"/>
                <w:lang w:eastAsia="da-DK"/>
              </w:rPr>
            </w:pPr>
            <w:r w:rsidRPr="001E3185">
              <w:rPr>
                <w:rFonts w:cs="Arial"/>
                <w:color w:val="000000"/>
              </w:rPr>
              <w:t>0.06</w:t>
            </w:r>
          </w:p>
        </w:tc>
        <w:tc>
          <w:tcPr>
            <w:tcW w:w="1134" w:type="dxa"/>
            <w:shd w:val="clear" w:color="auto" w:fill="FFFFFF" w:themeFill="background1"/>
            <w:noWrap/>
            <w:vAlign w:val="center"/>
          </w:tcPr>
          <w:p w14:paraId="4758CC19" w14:textId="77777777" w:rsidR="00692E71" w:rsidRPr="001E3185" w:rsidRDefault="00692E71" w:rsidP="008E0250">
            <w:pPr>
              <w:jc w:val="center"/>
              <w:rPr>
                <w:rFonts w:cs="Arial"/>
                <w:lang w:eastAsia="da-DK"/>
              </w:rPr>
            </w:pPr>
            <w:r w:rsidRPr="001E3185">
              <w:rPr>
                <w:rFonts w:cs="Arial"/>
                <w:color w:val="000000"/>
              </w:rPr>
              <w:t>0.03</w:t>
            </w:r>
          </w:p>
        </w:tc>
        <w:tc>
          <w:tcPr>
            <w:tcW w:w="1134" w:type="dxa"/>
            <w:shd w:val="clear" w:color="auto" w:fill="FFFFFF" w:themeFill="background1"/>
            <w:vAlign w:val="center"/>
          </w:tcPr>
          <w:p w14:paraId="349AC6AE" w14:textId="77777777" w:rsidR="00692E71" w:rsidRPr="001E3185" w:rsidRDefault="00692E71" w:rsidP="008E0250">
            <w:pPr>
              <w:jc w:val="center"/>
              <w:rPr>
                <w:rFonts w:cs="Arial"/>
                <w:lang w:eastAsia="da-DK"/>
              </w:rPr>
            </w:pPr>
            <w:r w:rsidRPr="001E3185">
              <w:rPr>
                <w:rFonts w:cs="Arial"/>
                <w:color w:val="000000"/>
              </w:rPr>
              <w:t>0.01</w:t>
            </w:r>
          </w:p>
        </w:tc>
        <w:tc>
          <w:tcPr>
            <w:tcW w:w="1276" w:type="dxa"/>
            <w:shd w:val="clear" w:color="auto" w:fill="FFFFFF" w:themeFill="background1"/>
            <w:vAlign w:val="center"/>
          </w:tcPr>
          <w:p w14:paraId="30C4D4C2" w14:textId="77777777" w:rsidR="00692E71" w:rsidRPr="001E3185" w:rsidRDefault="00692E71" w:rsidP="008E0250">
            <w:pPr>
              <w:jc w:val="center"/>
              <w:rPr>
                <w:rFonts w:cs="Arial"/>
                <w:lang w:eastAsia="da-DK"/>
              </w:rPr>
            </w:pPr>
            <w:r w:rsidRPr="001E3185">
              <w:rPr>
                <w:rFonts w:cs="Arial"/>
                <w:lang w:eastAsia="da-DK"/>
              </w:rPr>
              <w:t>0.10</w:t>
            </w:r>
          </w:p>
        </w:tc>
      </w:tr>
      <w:tr w:rsidR="00692E71" w:rsidRPr="001E3185" w14:paraId="6EB52F95" w14:textId="77777777" w:rsidTr="008E0250">
        <w:trPr>
          <w:trHeight w:val="20"/>
        </w:trPr>
        <w:tc>
          <w:tcPr>
            <w:tcW w:w="3681" w:type="dxa"/>
            <w:shd w:val="clear" w:color="auto" w:fill="FFFFFF" w:themeFill="background1"/>
            <w:noWrap/>
            <w:vAlign w:val="bottom"/>
          </w:tcPr>
          <w:p w14:paraId="76B56443" w14:textId="77777777" w:rsidR="00692E71" w:rsidRPr="001E3185" w:rsidRDefault="00692E71" w:rsidP="008E0250">
            <w:pPr>
              <w:rPr>
                <w:rFonts w:cs="Arial"/>
                <w:b/>
                <w:lang w:eastAsia="da-DK"/>
              </w:rPr>
            </w:pPr>
            <w:r w:rsidRPr="001E3185">
              <w:rPr>
                <w:rFonts w:cs="Arial"/>
                <w:b/>
                <w:lang w:eastAsia="da-DK"/>
              </w:rPr>
              <w:t>Bridge over Pond (sediment)</w:t>
            </w:r>
          </w:p>
        </w:tc>
        <w:tc>
          <w:tcPr>
            <w:tcW w:w="992" w:type="dxa"/>
            <w:shd w:val="clear" w:color="auto" w:fill="FFFFFF" w:themeFill="background1"/>
            <w:noWrap/>
            <w:vAlign w:val="center"/>
          </w:tcPr>
          <w:p w14:paraId="27D459D3"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1886B451"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02C057E7" w14:textId="77777777" w:rsidR="00692E71" w:rsidRPr="001E3185" w:rsidRDefault="00692E71" w:rsidP="008E0250">
            <w:pPr>
              <w:jc w:val="center"/>
              <w:rPr>
                <w:rFonts w:cs="Arial"/>
                <w:lang w:eastAsia="da-DK"/>
              </w:rPr>
            </w:pPr>
          </w:p>
        </w:tc>
        <w:tc>
          <w:tcPr>
            <w:tcW w:w="1134" w:type="dxa"/>
            <w:shd w:val="clear" w:color="auto" w:fill="FFFFFF" w:themeFill="background1"/>
            <w:vAlign w:val="center"/>
          </w:tcPr>
          <w:p w14:paraId="27F8EF8B" w14:textId="77777777" w:rsidR="00692E71" w:rsidRPr="001E3185" w:rsidRDefault="00692E71" w:rsidP="008E0250">
            <w:pPr>
              <w:jc w:val="center"/>
              <w:rPr>
                <w:rFonts w:cs="Arial"/>
                <w:lang w:eastAsia="da-DK"/>
              </w:rPr>
            </w:pPr>
          </w:p>
        </w:tc>
        <w:tc>
          <w:tcPr>
            <w:tcW w:w="1276" w:type="dxa"/>
            <w:shd w:val="clear" w:color="auto" w:fill="FFFFFF" w:themeFill="background1"/>
            <w:vAlign w:val="center"/>
          </w:tcPr>
          <w:p w14:paraId="140A6AF0" w14:textId="77777777" w:rsidR="00692E71" w:rsidRPr="001E3185" w:rsidRDefault="00692E71" w:rsidP="008E0250">
            <w:pPr>
              <w:jc w:val="center"/>
              <w:rPr>
                <w:rFonts w:cs="Arial"/>
                <w:lang w:eastAsia="da-DK"/>
              </w:rPr>
            </w:pPr>
          </w:p>
        </w:tc>
      </w:tr>
      <w:tr w:rsidR="00692E71" w:rsidRPr="001E3185" w14:paraId="1E5EE856" w14:textId="77777777" w:rsidTr="008E0250">
        <w:trPr>
          <w:trHeight w:val="20"/>
        </w:trPr>
        <w:tc>
          <w:tcPr>
            <w:tcW w:w="3681" w:type="dxa"/>
            <w:shd w:val="clear" w:color="auto" w:fill="FFFFFF" w:themeFill="background1"/>
            <w:noWrap/>
            <w:vAlign w:val="bottom"/>
          </w:tcPr>
          <w:p w14:paraId="37EF6263" w14:textId="77777777" w:rsidR="00692E71" w:rsidRPr="001E3185" w:rsidRDefault="00692E71" w:rsidP="008E0250">
            <w:pPr>
              <w:rPr>
                <w:rFonts w:cs="Arial"/>
                <w:b/>
                <w:lang w:eastAsia="da-DK"/>
              </w:rPr>
            </w:pPr>
            <w:r w:rsidRPr="001E3185">
              <w:rPr>
                <w:rFonts w:cs="Arial"/>
                <w:lang w:eastAsia="da-DK"/>
              </w:rPr>
              <w:t xml:space="preserve">PEC/PNEC local without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1</w:t>
            </w:r>
          </w:p>
        </w:tc>
        <w:tc>
          <w:tcPr>
            <w:tcW w:w="992" w:type="dxa"/>
            <w:shd w:val="clear" w:color="auto" w:fill="FFFFFF" w:themeFill="background1"/>
            <w:noWrap/>
            <w:vAlign w:val="center"/>
          </w:tcPr>
          <w:p w14:paraId="759E4229" w14:textId="77777777" w:rsidR="00692E71" w:rsidRPr="001E3185" w:rsidRDefault="00692E71" w:rsidP="008E0250">
            <w:pPr>
              <w:jc w:val="center"/>
              <w:rPr>
                <w:rFonts w:cs="Arial"/>
                <w:lang w:eastAsia="da-DK"/>
              </w:rPr>
            </w:pPr>
            <w:r w:rsidRPr="001E3185">
              <w:rPr>
                <w:rFonts w:cs="Arial"/>
                <w:color w:val="000000"/>
              </w:rPr>
              <w:t>0.1</w:t>
            </w:r>
          </w:p>
        </w:tc>
        <w:tc>
          <w:tcPr>
            <w:tcW w:w="1134" w:type="dxa"/>
            <w:shd w:val="clear" w:color="auto" w:fill="FFFFFF" w:themeFill="background1"/>
            <w:noWrap/>
            <w:vAlign w:val="center"/>
          </w:tcPr>
          <w:p w14:paraId="535D02B3" w14:textId="77777777" w:rsidR="00692E71" w:rsidRPr="001E3185" w:rsidRDefault="00692E71" w:rsidP="008E0250">
            <w:pPr>
              <w:jc w:val="center"/>
              <w:rPr>
                <w:rFonts w:cs="Arial"/>
                <w:lang w:eastAsia="da-DK"/>
              </w:rPr>
            </w:pPr>
            <w:r w:rsidRPr="001E3185">
              <w:rPr>
                <w:rFonts w:cs="Arial"/>
                <w:color w:val="000000"/>
              </w:rPr>
              <w:t>0.1</w:t>
            </w:r>
          </w:p>
        </w:tc>
        <w:tc>
          <w:tcPr>
            <w:tcW w:w="1134" w:type="dxa"/>
            <w:shd w:val="clear" w:color="auto" w:fill="FFFFFF" w:themeFill="background1"/>
            <w:noWrap/>
            <w:vAlign w:val="center"/>
          </w:tcPr>
          <w:p w14:paraId="323D64C5" w14:textId="77777777" w:rsidR="00692E71" w:rsidRPr="001E3185" w:rsidRDefault="00692E71" w:rsidP="008E0250">
            <w:pPr>
              <w:jc w:val="center"/>
              <w:rPr>
                <w:rFonts w:cs="Arial"/>
                <w:lang w:eastAsia="da-DK"/>
              </w:rPr>
            </w:pPr>
            <w:r w:rsidRPr="001E3185">
              <w:rPr>
                <w:rFonts w:cs="Arial"/>
                <w:color w:val="000000"/>
              </w:rPr>
              <w:t>3.6*10</w:t>
            </w:r>
            <w:r w:rsidRPr="001E3185">
              <w:rPr>
                <w:rFonts w:cs="Arial"/>
                <w:color w:val="000000"/>
                <w:vertAlign w:val="superscript"/>
              </w:rPr>
              <w:t>-3</w:t>
            </w:r>
          </w:p>
        </w:tc>
        <w:tc>
          <w:tcPr>
            <w:tcW w:w="1134" w:type="dxa"/>
            <w:shd w:val="clear" w:color="auto" w:fill="FFFFFF" w:themeFill="background1"/>
            <w:vAlign w:val="center"/>
          </w:tcPr>
          <w:p w14:paraId="784FA7F0" w14:textId="77777777" w:rsidR="00692E71" w:rsidRPr="001E3185" w:rsidRDefault="00692E71" w:rsidP="008E0250">
            <w:pPr>
              <w:jc w:val="center"/>
              <w:rPr>
                <w:rFonts w:cs="Arial"/>
                <w:lang w:eastAsia="da-DK"/>
              </w:rPr>
            </w:pPr>
            <w:r w:rsidRPr="001E3185">
              <w:rPr>
                <w:rFonts w:cs="Arial"/>
                <w:color w:val="000000"/>
              </w:rPr>
              <w:t>0.1</w:t>
            </w:r>
          </w:p>
        </w:tc>
        <w:tc>
          <w:tcPr>
            <w:tcW w:w="1276" w:type="dxa"/>
            <w:shd w:val="clear" w:color="auto" w:fill="FFFFFF" w:themeFill="background1"/>
            <w:vAlign w:val="center"/>
          </w:tcPr>
          <w:p w14:paraId="22EAA23E" w14:textId="77777777" w:rsidR="00692E71" w:rsidRPr="001E3185" w:rsidRDefault="00692E71" w:rsidP="008E0250">
            <w:pPr>
              <w:jc w:val="center"/>
              <w:rPr>
                <w:rFonts w:cs="Arial"/>
                <w:lang w:eastAsia="da-DK"/>
              </w:rPr>
            </w:pPr>
            <w:r w:rsidRPr="001E3185">
              <w:rPr>
                <w:rFonts w:cs="Arial"/>
                <w:color w:val="000000"/>
              </w:rPr>
              <w:t>0.24</w:t>
            </w:r>
          </w:p>
        </w:tc>
      </w:tr>
      <w:tr w:rsidR="00692E71" w:rsidRPr="001E3185" w14:paraId="07B926A5" w14:textId="77777777" w:rsidTr="008E0250">
        <w:trPr>
          <w:trHeight w:val="20"/>
        </w:trPr>
        <w:tc>
          <w:tcPr>
            <w:tcW w:w="3681" w:type="dxa"/>
            <w:shd w:val="clear" w:color="auto" w:fill="FFFFFF" w:themeFill="background1"/>
            <w:noWrap/>
            <w:vAlign w:val="bottom"/>
          </w:tcPr>
          <w:p w14:paraId="3A03ED7B" w14:textId="77777777" w:rsidR="00692E71" w:rsidRPr="001E3185" w:rsidRDefault="00692E71" w:rsidP="008E0250">
            <w:pPr>
              <w:rPr>
                <w:rFonts w:cs="Arial"/>
                <w:b/>
                <w:lang w:eastAsia="da-DK"/>
              </w:rPr>
            </w:pPr>
            <w:r w:rsidRPr="001E3185">
              <w:rPr>
                <w:rFonts w:cs="Arial"/>
                <w:lang w:eastAsia="da-DK"/>
              </w:rPr>
              <w:t xml:space="preserve">PEC/PNEC local without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992" w:type="dxa"/>
            <w:shd w:val="clear" w:color="auto" w:fill="FFFFFF" w:themeFill="background1"/>
            <w:noWrap/>
            <w:vAlign w:val="center"/>
          </w:tcPr>
          <w:p w14:paraId="43BA510A" w14:textId="77777777" w:rsidR="00692E71" w:rsidRPr="001E3185" w:rsidRDefault="00692E71" w:rsidP="008E0250">
            <w:pPr>
              <w:jc w:val="center"/>
              <w:rPr>
                <w:rFonts w:cs="Arial"/>
                <w:lang w:eastAsia="da-DK"/>
              </w:rPr>
            </w:pPr>
            <w:r w:rsidRPr="001E3185">
              <w:rPr>
                <w:rFonts w:cs="Arial"/>
                <w:color w:val="000000"/>
              </w:rPr>
              <w:t>0.7</w:t>
            </w:r>
          </w:p>
        </w:tc>
        <w:tc>
          <w:tcPr>
            <w:tcW w:w="1134" w:type="dxa"/>
            <w:shd w:val="clear" w:color="auto" w:fill="FFFFFF" w:themeFill="background1"/>
            <w:noWrap/>
            <w:vAlign w:val="center"/>
          </w:tcPr>
          <w:p w14:paraId="5DC3BFCD" w14:textId="77777777" w:rsidR="00692E71" w:rsidRPr="001E3185" w:rsidRDefault="00692E71" w:rsidP="008E0250">
            <w:pPr>
              <w:jc w:val="center"/>
              <w:rPr>
                <w:rFonts w:cs="Arial"/>
                <w:lang w:eastAsia="da-DK"/>
              </w:rPr>
            </w:pPr>
            <w:r w:rsidRPr="001E3185">
              <w:rPr>
                <w:rFonts w:cs="Arial"/>
                <w:color w:val="000000"/>
              </w:rPr>
              <w:t>0.7</w:t>
            </w:r>
          </w:p>
        </w:tc>
        <w:tc>
          <w:tcPr>
            <w:tcW w:w="1134" w:type="dxa"/>
            <w:shd w:val="clear" w:color="auto" w:fill="FFFFFF" w:themeFill="background1"/>
            <w:noWrap/>
            <w:vAlign w:val="center"/>
          </w:tcPr>
          <w:p w14:paraId="39A20D24" w14:textId="77777777" w:rsidR="00692E71" w:rsidRPr="001E3185" w:rsidRDefault="00692E71" w:rsidP="008E0250">
            <w:pPr>
              <w:jc w:val="center"/>
              <w:rPr>
                <w:rFonts w:cs="Arial"/>
                <w:lang w:eastAsia="da-DK"/>
              </w:rPr>
            </w:pPr>
            <w:r w:rsidRPr="001E3185">
              <w:rPr>
                <w:rFonts w:cs="Arial"/>
                <w:color w:val="000000"/>
              </w:rPr>
              <w:t>2.8*10</w:t>
            </w:r>
            <w:r w:rsidRPr="001E3185">
              <w:rPr>
                <w:rFonts w:cs="Arial"/>
                <w:color w:val="000000"/>
                <w:vertAlign w:val="superscript"/>
              </w:rPr>
              <w:t>-2</w:t>
            </w:r>
          </w:p>
        </w:tc>
        <w:tc>
          <w:tcPr>
            <w:tcW w:w="1134" w:type="dxa"/>
            <w:shd w:val="clear" w:color="auto" w:fill="FFFFFF" w:themeFill="background1"/>
            <w:vAlign w:val="center"/>
          </w:tcPr>
          <w:p w14:paraId="18DEE69D" w14:textId="77777777" w:rsidR="00692E71" w:rsidRPr="001E3185" w:rsidRDefault="00692E71" w:rsidP="008E0250">
            <w:pPr>
              <w:jc w:val="center"/>
              <w:rPr>
                <w:rFonts w:cs="Arial"/>
                <w:lang w:eastAsia="da-DK"/>
              </w:rPr>
            </w:pPr>
            <w:r w:rsidRPr="001E3185">
              <w:rPr>
                <w:rFonts w:cs="Arial"/>
                <w:color w:val="000000"/>
              </w:rPr>
              <w:t>5.8</w:t>
            </w:r>
          </w:p>
        </w:tc>
        <w:tc>
          <w:tcPr>
            <w:tcW w:w="1276" w:type="dxa"/>
            <w:shd w:val="clear" w:color="auto" w:fill="FFFFFF" w:themeFill="background1"/>
            <w:vAlign w:val="center"/>
          </w:tcPr>
          <w:p w14:paraId="3A41C1EB" w14:textId="77777777" w:rsidR="00692E71" w:rsidRPr="001E3185" w:rsidRDefault="00692E71" w:rsidP="008E0250">
            <w:pPr>
              <w:jc w:val="center"/>
              <w:rPr>
                <w:rFonts w:cs="Arial"/>
                <w:lang w:eastAsia="da-DK"/>
              </w:rPr>
            </w:pPr>
            <w:r w:rsidRPr="001E3185">
              <w:rPr>
                <w:rFonts w:cs="Arial"/>
                <w:color w:val="000000"/>
              </w:rPr>
              <w:t>7.24</w:t>
            </w:r>
          </w:p>
        </w:tc>
      </w:tr>
      <w:tr w:rsidR="00692E71" w:rsidRPr="001E3185" w14:paraId="21C13C63" w14:textId="77777777" w:rsidTr="008E0250">
        <w:trPr>
          <w:trHeight w:val="20"/>
        </w:trPr>
        <w:tc>
          <w:tcPr>
            <w:tcW w:w="3681" w:type="dxa"/>
            <w:shd w:val="clear" w:color="auto" w:fill="FFFFFF" w:themeFill="background1"/>
            <w:noWrap/>
            <w:vAlign w:val="bottom"/>
          </w:tcPr>
          <w:p w14:paraId="650C4C59" w14:textId="77777777" w:rsidR="00692E71" w:rsidRPr="001E3185" w:rsidRDefault="00692E71" w:rsidP="008E0250">
            <w:pPr>
              <w:rPr>
                <w:rFonts w:cs="Arial"/>
                <w:b/>
                <w:lang w:eastAsia="da-DK"/>
              </w:rPr>
            </w:pPr>
          </w:p>
        </w:tc>
        <w:tc>
          <w:tcPr>
            <w:tcW w:w="992" w:type="dxa"/>
            <w:shd w:val="clear" w:color="auto" w:fill="FFFFFF" w:themeFill="background1"/>
            <w:noWrap/>
            <w:vAlign w:val="center"/>
          </w:tcPr>
          <w:p w14:paraId="23D9EC51"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7A4BAE2C"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4465CA84" w14:textId="77777777" w:rsidR="00692E71" w:rsidRPr="001E3185" w:rsidRDefault="00692E71" w:rsidP="008E0250">
            <w:pPr>
              <w:jc w:val="center"/>
              <w:rPr>
                <w:rFonts w:cs="Arial"/>
                <w:lang w:eastAsia="da-DK"/>
              </w:rPr>
            </w:pPr>
          </w:p>
        </w:tc>
        <w:tc>
          <w:tcPr>
            <w:tcW w:w="1134" w:type="dxa"/>
            <w:shd w:val="clear" w:color="auto" w:fill="FFFFFF" w:themeFill="background1"/>
            <w:vAlign w:val="center"/>
          </w:tcPr>
          <w:p w14:paraId="1016FF99" w14:textId="77777777" w:rsidR="00692E71" w:rsidRPr="001E3185" w:rsidRDefault="00692E71" w:rsidP="008E0250">
            <w:pPr>
              <w:jc w:val="center"/>
              <w:rPr>
                <w:rFonts w:cs="Arial"/>
                <w:lang w:eastAsia="da-DK"/>
              </w:rPr>
            </w:pPr>
          </w:p>
        </w:tc>
        <w:tc>
          <w:tcPr>
            <w:tcW w:w="1276" w:type="dxa"/>
            <w:shd w:val="clear" w:color="auto" w:fill="FFFFFF" w:themeFill="background1"/>
            <w:vAlign w:val="center"/>
          </w:tcPr>
          <w:p w14:paraId="5D585BA9" w14:textId="77777777" w:rsidR="00692E71" w:rsidRPr="001E3185" w:rsidRDefault="00692E71" w:rsidP="008E0250">
            <w:pPr>
              <w:jc w:val="center"/>
              <w:rPr>
                <w:rFonts w:cs="Arial"/>
                <w:lang w:eastAsia="da-DK"/>
              </w:rPr>
            </w:pPr>
          </w:p>
        </w:tc>
      </w:tr>
      <w:tr w:rsidR="00692E71" w:rsidRPr="001E3185" w14:paraId="055F0679" w14:textId="77777777" w:rsidTr="008E0250">
        <w:trPr>
          <w:trHeight w:val="20"/>
        </w:trPr>
        <w:tc>
          <w:tcPr>
            <w:tcW w:w="3681" w:type="dxa"/>
            <w:shd w:val="clear" w:color="auto" w:fill="FFFFFF" w:themeFill="background1"/>
            <w:noWrap/>
            <w:vAlign w:val="bottom"/>
          </w:tcPr>
          <w:p w14:paraId="0D365B37" w14:textId="77777777" w:rsidR="00692E71" w:rsidRPr="001E3185" w:rsidRDefault="00692E71" w:rsidP="008E0250">
            <w:pPr>
              <w:rPr>
                <w:rFonts w:cs="Arial"/>
                <w:b/>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1 (30 days)</w:t>
            </w:r>
          </w:p>
        </w:tc>
        <w:tc>
          <w:tcPr>
            <w:tcW w:w="992" w:type="dxa"/>
            <w:shd w:val="clear" w:color="auto" w:fill="FFFFFF" w:themeFill="background1"/>
            <w:noWrap/>
            <w:vAlign w:val="center"/>
          </w:tcPr>
          <w:p w14:paraId="7955F7C3" w14:textId="77777777" w:rsidR="00692E71" w:rsidRPr="001E3185" w:rsidRDefault="00692E71" w:rsidP="008E0250">
            <w:pPr>
              <w:jc w:val="center"/>
              <w:rPr>
                <w:rFonts w:cs="Arial"/>
                <w:lang w:eastAsia="da-DK"/>
              </w:rPr>
            </w:pPr>
            <w:r w:rsidRPr="001E3185">
              <w:rPr>
                <w:rFonts w:cs="Arial"/>
                <w:color w:val="000000"/>
              </w:rPr>
              <w:t>6.2*10</w:t>
            </w:r>
            <w:r w:rsidRPr="001E3185">
              <w:rPr>
                <w:rFonts w:cs="Arial"/>
                <w:color w:val="000000"/>
                <w:vertAlign w:val="superscript"/>
              </w:rPr>
              <w:t>-4</w:t>
            </w:r>
          </w:p>
        </w:tc>
        <w:tc>
          <w:tcPr>
            <w:tcW w:w="1134" w:type="dxa"/>
            <w:shd w:val="clear" w:color="auto" w:fill="FFFFFF" w:themeFill="background1"/>
            <w:noWrap/>
            <w:vAlign w:val="center"/>
          </w:tcPr>
          <w:p w14:paraId="720EE92D" w14:textId="77777777" w:rsidR="00692E71" w:rsidRPr="001E3185" w:rsidRDefault="00692E71" w:rsidP="008E0250">
            <w:pPr>
              <w:jc w:val="center"/>
              <w:rPr>
                <w:rFonts w:cs="Arial"/>
                <w:lang w:eastAsia="da-DK"/>
              </w:rPr>
            </w:pPr>
            <w:r w:rsidRPr="001E3185">
              <w:rPr>
                <w:rFonts w:cs="Arial"/>
                <w:color w:val="000000"/>
              </w:rPr>
              <w:t>3.9*10</w:t>
            </w:r>
            <w:r w:rsidRPr="001E3185">
              <w:rPr>
                <w:rFonts w:cs="Arial"/>
                <w:color w:val="000000"/>
                <w:vertAlign w:val="superscript"/>
              </w:rPr>
              <w:t>-2</w:t>
            </w:r>
          </w:p>
        </w:tc>
        <w:tc>
          <w:tcPr>
            <w:tcW w:w="1134" w:type="dxa"/>
            <w:shd w:val="clear" w:color="auto" w:fill="FFFFFF" w:themeFill="background1"/>
            <w:noWrap/>
            <w:vAlign w:val="center"/>
          </w:tcPr>
          <w:p w14:paraId="41144E92" w14:textId="77777777" w:rsidR="00692E71" w:rsidRPr="001E3185" w:rsidRDefault="00692E71" w:rsidP="008E0250">
            <w:pPr>
              <w:jc w:val="center"/>
              <w:rPr>
                <w:rFonts w:cs="Arial"/>
                <w:lang w:eastAsia="da-DK"/>
              </w:rPr>
            </w:pPr>
            <w:r w:rsidRPr="001E3185">
              <w:rPr>
                <w:rFonts w:cs="Arial"/>
                <w:color w:val="000000"/>
              </w:rPr>
              <w:t>1.7*10</w:t>
            </w:r>
            <w:r w:rsidRPr="001E3185">
              <w:rPr>
                <w:rFonts w:cs="Arial"/>
                <w:color w:val="000000"/>
                <w:vertAlign w:val="superscript"/>
              </w:rPr>
              <w:t>-3</w:t>
            </w:r>
          </w:p>
        </w:tc>
        <w:tc>
          <w:tcPr>
            <w:tcW w:w="1134" w:type="dxa"/>
            <w:shd w:val="clear" w:color="auto" w:fill="FFFFFF" w:themeFill="background1"/>
            <w:vAlign w:val="center"/>
          </w:tcPr>
          <w:p w14:paraId="43170E2E" w14:textId="77777777" w:rsidR="00692E71" w:rsidRPr="001E3185" w:rsidRDefault="00692E71" w:rsidP="008E0250">
            <w:pPr>
              <w:jc w:val="center"/>
              <w:rPr>
                <w:rFonts w:cs="Arial"/>
                <w:lang w:eastAsia="da-DK"/>
              </w:rPr>
            </w:pPr>
            <w:r w:rsidRPr="001E3185">
              <w:rPr>
                <w:rFonts w:cs="Arial"/>
                <w:color w:val="000000"/>
              </w:rPr>
              <w:t>4.8*10</w:t>
            </w:r>
            <w:r w:rsidRPr="001E3185">
              <w:rPr>
                <w:rFonts w:cs="Arial"/>
                <w:color w:val="000000"/>
                <w:vertAlign w:val="superscript"/>
              </w:rPr>
              <w:t>-4</w:t>
            </w:r>
          </w:p>
        </w:tc>
        <w:tc>
          <w:tcPr>
            <w:tcW w:w="1276" w:type="dxa"/>
            <w:shd w:val="clear" w:color="auto" w:fill="FFFFFF" w:themeFill="background1"/>
            <w:vAlign w:val="center"/>
          </w:tcPr>
          <w:p w14:paraId="6687DE10" w14:textId="77777777" w:rsidR="00692E71" w:rsidRPr="001E3185" w:rsidRDefault="00692E71" w:rsidP="008E0250">
            <w:pPr>
              <w:jc w:val="center"/>
              <w:rPr>
                <w:rFonts w:cs="Arial"/>
                <w:lang w:eastAsia="da-DK"/>
              </w:rPr>
            </w:pPr>
            <w:r w:rsidRPr="001E3185">
              <w:rPr>
                <w:rFonts w:cs="Arial"/>
                <w:color w:val="000000"/>
              </w:rPr>
              <w:t>0.04</w:t>
            </w:r>
          </w:p>
        </w:tc>
      </w:tr>
      <w:tr w:rsidR="00692E71" w:rsidRPr="001E3185" w14:paraId="12E9696D" w14:textId="77777777" w:rsidTr="008E0250">
        <w:trPr>
          <w:trHeight w:val="20"/>
        </w:trPr>
        <w:tc>
          <w:tcPr>
            <w:tcW w:w="3681" w:type="dxa"/>
            <w:shd w:val="clear" w:color="auto" w:fill="FFFFFF" w:themeFill="background1"/>
            <w:noWrap/>
            <w:vAlign w:val="bottom"/>
          </w:tcPr>
          <w:p w14:paraId="298810B2" w14:textId="77777777" w:rsidR="00692E71" w:rsidRPr="001E3185" w:rsidRDefault="00692E71" w:rsidP="008E0250">
            <w:pPr>
              <w:rPr>
                <w:rFonts w:cs="Arial"/>
                <w:b/>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992" w:type="dxa"/>
            <w:shd w:val="clear" w:color="auto" w:fill="FFFFFF" w:themeFill="background1"/>
            <w:noWrap/>
            <w:vAlign w:val="center"/>
          </w:tcPr>
          <w:p w14:paraId="63F5541A" w14:textId="77777777" w:rsidR="00692E71" w:rsidRPr="001E3185" w:rsidRDefault="00692E71" w:rsidP="008E0250">
            <w:pPr>
              <w:jc w:val="center"/>
              <w:rPr>
                <w:rFonts w:cs="Arial"/>
                <w:lang w:eastAsia="da-DK"/>
              </w:rPr>
            </w:pPr>
            <w:r w:rsidRPr="001E3185">
              <w:rPr>
                <w:rFonts w:cs="Arial"/>
                <w:color w:val="000000"/>
              </w:rPr>
              <w:t>2.2*10</w:t>
            </w:r>
            <w:r w:rsidRPr="001E3185">
              <w:rPr>
                <w:rFonts w:cs="Arial"/>
                <w:color w:val="000000"/>
                <w:vertAlign w:val="superscript"/>
              </w:rPr>
              <w:t>-5</w:t>
            </w:r>
          </w:p>
        </w:tc>
        <w:tc>
          <w:tcPr>
            <w:tcW w:w="1134" w:type="dxa"/>
            <w:shd w:val="clear" w:color="auto" w:fill="FFFFFF" w:themeFill="background1"/>
            <w:noWrap/>
            <w:vAlign w:val="center"/>
          </w:tcPr>
          <w:p w14:paraId="55A868AC" w14:textId="77777777" w:rsidR="00692E71" w:rsidRPr="001E3185" w:rsidRDefault="00692E71" w:rsidP="008E0250">
            <w:pPr>
              <w:jc w:val="center"/>
              <w:rPr>
                <w:rFonts w:cs="Arial"/>
                <w:lang w:eastAsia="da-DK"/>
              </w:rPr>
            </w:pPr>
            <w:r w:rsidRPr="001E3185">
              <w:rPr>
                <w:rFonts w:cs="Arial"/>
                <w:color w:val="000000"/>
              </w:rPr>
              <w:t>0.15</w:t>
            </w:r>
          </w:p>
        </w:tc>
        <w:tc>
          <w:tcPr>
            <w:tcW w:w="1134" w:type="dxa"/>
            <w:shd w:val="clear" w:color="auto" w:fill="FFFFFF" w:themeFill="background1"/>
            <w:noWrap/>
            <w:vAlign w:val="center"/>
          </w:tcPr>
          <w:p w14:paraId="38C478A9" w14:textId="77777777" w:rsidR="00692E71" w:rsidRPr="001E3185" w:rsidRDefault="00692E71" w:rsidP="008E0250">
            <w:pPr>
              <w:jc w:val="center"/>
              <w:rPr>
                <w:rFonts w:cs="Arial"/>
                <w:lang w:eastAsia="da-DK"/>
              </w:rPr>
            </w:pPr>
            <w:r w:rsidRPr="001E3185">
              <w:rPr>
                <w:rFonts w:cs="Arial"/>
                <w:color w:val="000000"/>
              </w:rPr>
              <w:t>1.3*10</w:t>
            </w:r>
            <w:r w:rsidRPr="001E3185">
              <w:rPr>
                <w:rFonts w:cs="Arial"/>
                <w:color w:val="000000"/>
                <w:vertAlign w:val="superscript"/>
              </w:rPr>
              <w:t>-3</w:t>
            </w:r>
          </w:p>
        </w:tc>
        <w:tc>
          <w:tcPr>
            <w:tcW w:w="1134" w:type="dxa"/>
            <w:shd w:val="clear" w:color="auto" w:fill="FFFFFF" w:themeFill="background1"/>
            <w:vAlign w:val="center"/>
          </w:tcPr>
          <w:p w14:paraId="6455ADA1" w14:textId="77777777" w:rsidR="00692E71" w:rsidRPr="001E3185" w:rsidRDefault="00692E71" w:rsidP="008E0250">
            <w:pPr>
              <w:jc w:val="center"/>
              <w:rPr>
                <w:rFonts w:cs="Arial"/>
                <w:lang w:eastAsia="da-DK"/>
              </w:rPr>
            </w:pPr>
            <w:r w:rsidRPr="001E3185">
              <w:rPr>
                <w:rFonts w:cs="Arial"/>
                <w:color w:val="000000"/>
              </w:rPr>
              <w:t>6.7*10</w:t>
            </w:r>
            <w:r w:rsidRPr="001E3185">
              <w:rPr>
                <w:rFonts w:cs="Arial"/>
                <w:color w:val="000000"/>
                <w:vertAlign w:val="superscript"/>
              </w:rPr>
              <w:t>-4</w:t>
            </w:r>
          </w:p>
        </w:tc>
        <w:tc>
          <w:tcPr>
            <w:tcW w:w="1276" w:type="dxa"/>
            <w:shd w:val="clear" w:color="auto" w:fill="FFFFFF" w:themeFill="background1"/>
            <w:vAlign w:val="center"/>
          </w:tcPr>
          <w:p w14:paraId="45F2E935" w14:textId="77777777" w:rsidR="00692E71" w:rsidRPr="001E3185" w:rsidRDefault="00692E71" w:rsidP="008E0250">
            <w:pPr>
              <w:jc w:val="center"/>
              <w:rPr>
                <w:rFonts w:cs="Arial"/>
                <w:lang w:eastAsia="da-DK"/>
              </w:rPr>
            </w:pPr>
            <w:r w:rsidRPr="001E3185">
              <w:rPr>
                <w:rFonts w:cs="Arial"/>
                <w:color w:val="000000"/>
              </w:rPr>
              <w:t>0.16</w:t>
            </w:r>
          </w:p>
        </w:tc>
      </w:tr>
    </w:tbl>
    <w:p w14:paraId="1F7E45E7" w14:textId="77777777" w:rsidR="00692E71" w:rsidRPr="001E3185" w:rsidRDefault="00692E71" w:rsidP="00692E71">
      <w:pPr>
        <w:rPr>
          <w:rFonts w:cs="Arial"/>
          <w:b/>
          <w:bCs/>
        </w:rPr>
      </w:pPr>
    </w:p>
    <w:p w14:paraId="4A4C7773" w14:textId="77777777" w:rsidR="00692E71" w:rsidRPr="001E3185" w:rsidRDefault="00692E71" w:rsidP="00692E71">
      <w:pPr>
        <w:rPr>
          <w:rFonts w:cs="Arial"/>
          <w:b/>
          <w:bCs/>
        </w:rPr>
      </w:pPr>
    </w:p>
    <w:p w14:paraId="728F4A05" w14:textId="77777777" w:rsidR="00692E71" w:rsidRPr="001E3185" w:rsidRDefault="00692E71" w:rsidP="00692E71">
      <w:pPr>
        <w:pStyle w:val="Lgende"/>
        <w:rPr>
          <w:rFonts w:ascii="Verdana" w:hAnsi="Verdana"/>
          <w:bCs/>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50</w:t>
      </w:r>
      <w:r w:rsidRPr="001E3185">
        <w:rPr>
          <w:rFonts w:ascii="Verdana" w:hAnsi="Verdana"/>
        </w:rPr>
        <w:fldChar w:fldCharType="end"/>
      </w:r>
      <w:r w:rsidRPr="001E3185">
        <w:rPr>
          <w:rFonts w:ascii="Verdana" w:hAnsi="Verdana"/>
        </w:rPr>
        <w:t>: Combined PEC/PNEC ratios for surface water and sediment, professional application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14"/>
        <w:gridCol w:w="992"/>
        <w:gridCol w:w="1134"/>
        <w:gridCol w:w="1134"/>
        <w:gridCol w:w="1134"/>
        <w:gridCol w:w="1276"/>
      </w:tblGrid>
      <w:tr w:rsidR="00692E71" w:rsidRPr="001E3185" w14:paraId="609C7850" w14:textId="77777777" w:rsidTr="008E0250">
        <w:trPr>
          <w:trHeight w:val="20"/>
          <w:tblHeader/>
        </w:trPr>
        <w:tc>
          <w:tcPr>
            <w:tcW w:w="3614" w:type="dxa"/>
            <w:shd w:val="clear" w:color="auto" w:fill="FFFFFF"/>
            <w:noWrap/>
            <w:vAlign w:val="bottom"/>
          </w:tcPr>
          <w:p w14:paraId="7E179A73" w14:textId="77777777" w:rsidR="00692E71" w:rsidRPr="001E3185" w:rsidRDefault="00692E71" w:rsidP="008E0250">
            <w:pPr>
              <w:rPr>
                <w:rFonts w:cs="Arial"/>
                <w:lang w:eastAsia="da-DK"/>
              </w:rPr>
            </w:pPr>
          </w:p>
        </w:tc>
        <w:tc>
          <w:tcPr>
            <w:tcW w:w="992" w:type="dxa"/>
            <w:shd w:val="clear" w:color="auto" w:fill="FFFFFF"/>
            <w:noWrap/>
            <w:vAlign w:val="center"/>
          </w:tcPr>
          <w:p w14:paraId="6A8D18B3" w14:textId="77777777" w:rsidR="00692E71" w:rsidRPr="001E3185" w:rsidRDefault="00692E71" w:rsidP="008E0250">
            <w:pPr>
              <w:jc w:val="center"/>
              <w:rPr>
                <w:rFonts w:cs="Arial"/>
                <w:b/>
                <w:lang w:eastAsia="da-DK"/>
              </w:rPr>
            </w:pPr>
            <w:r w:rsidRPr="001E3185">
              <w:rPr>
                <w:rFonts w:cs="Arial"/>
                <w:b/>
                <w:lang w:eastAsia="da-DK"/>
              </w:rPr>
              <w:t>IPBC</w:t>
            </w:r>
          </w:p>
        </w:tc>
        <w:tc>
          <w:tcPr>
            <w:tcW w:w="1134" w:type="dxa"/>
            <w:shd w:val="clear" w:color="auto" w:fill="FFFFFF"/>
            <w:noWrap/>
            <w:vAlign w:val="center"/>
          </w:tcPr>
          <w:p w14:paraId="41F96CA9" w14:textId="77777777" w:rsidR="00692E71" w:rsidRPr="001E3185" w:rsidRDefault="00692E71" w:rsidP="008E0250">
            <w:pPr>
              <w:jc w:val="center"/>
              <w:rPr>
                <w:rFonts w:cs="Arial"/>
                <w:b/>
                <w:lang w:eastAsia="da-DK"/>
              </w:rPr>
            </w:pPr>
            <w:r w:rsidRPr="001E3185">
              <w:rPr>
                <w:rFonts w:cs="Arial"/>
                <w:b/>
                <w:lang w:eastAsia="da-DK"/>
              </w:rPr>
              <w:t>Propiconazole</w:t>
            </w:r>
          </w:p>
        </w:tc>
        <w:tc>
          <w:tcPr>
            <w:tcW w:w="1134" w:type="dxa"/>
            <w:shd w:val="clear" w:color="auto" w:fill="FFFFFF"/>
            <w:noWrap/>
            <w:vAlign w:val="center"/>
          </w:tcPr>
          <w:p w14:paraId="18CA5CE0" w14:textId="77777777" w:rsidR="00692E71" w:rsidRPr="001E3185" w:rsidRDefault="00692E71" w:rsidP="008E0250">
            <w:pPr>
              <w:jc w:val="center"/>
              <w:rPr>
                <w:rFonts w:cs="Arial"/>
                <w:b/>
                <w:lang w:eastAsia="da-DK"/>
              </w:rPr>
            </w:pPr>
            <w:r w:rsidRPr="001E3185">
              <w:rPr>
                <w:rFonts w:cs="Arial"/>
                <w:b/>
                <w:lang w:eastAsia="da-DK"/>
              </w:rPr>
              <w:t>Tebuconazole</w:t>
            </w:r>
          </w:p>
        </w:tc>
        <w:tc>
          <w:tcPr>
            <w:tcW w:w="1134" w:type="dxa"/>
            <w:shd w:val="clear" w:color="auto" w:fill="FFFFFF"/>
            <w:vAlign w:val="center"/>
          </w:tcPr>
          <w:p w14:paraId="2659A9CF"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76" w:type="dxa"/>
            <w:shd w:val="clear" w:color="auto" w:fill="FFFFFF"/>
            <w:vAlign w:val="center"/>
          </w:tcPr>
          <w:p w14:paraId="58D43906" w14:textId="77777777" w:rsidR="00692E71" w:rsidRPr="001E3185" w:rsidRDefault="00692E71" w:rsidP="008E0250">
            <w:pPr>
              <w:jc w:val="center"/>
              <w:rPr>
                <w:rFonts w:cs="Arial"/>
                <w:b/>
                <w:lang w:eastAsia="da-DK"/>
              </w:rPr>
            </w:pPr>
            <w:r w:rsidRPr="001E3185">
              <w:rPr>
                <w:rFonts w:cs="Arial"/>
                <w:b/>
                <w:lang w:eastAsia="da-DK"/>
              </w:rPr>
              <w:t>Total PEC/PNEC</w:t>
            </w:r>
          </w:p>
        </w:tc>
      </w:tr>
      <w:tr w:rsidR="00692E71" w:rsidRPr="001E3185" w14:paraId="4BB4E1CD" w14:textId="77777777" w:rsidTr="008E0250">
        <w:trPr>
          <w:trHeight w:val="20"/>
        </w:trPr>
        <w:tc>
          <w:tcPr>
            <w:tcW w:w="3614" w:type="dxa"/>
            <w:shd w:val="clear" w:color="auto" w:fill="FFFFFF"/>
            <w:noWrap/>
            <w:vAlign w:val="bottom"/>
          </w:tcPr>
          <w:p w14:paraId="6DC08CCC" w14:textId="77777777" w:rsidR="00692E71" w:rsidRPr="001E3185" w:rsidRDefault="00692E71" w:rsidP="008E0250">
            <w:pPr>
              <w:rPr>
                <w:rFonts w:cs="Arial"/>
                <w:b/>
                <w:lang w:eastAsia="da-DK"/>
              </w:rPr>
            </w:pPr>
            <w:r w:rsidRPr="001E3185">
              <w:rPr>
                <w:rFonts w:cs="Arial"/>
                <w:b/>
                <w:lang w:eastAsia="da-DK"/>
              </w:rPr>
              <w:t>Bridge over Pond (surface water)</w:t>
            </w:r>
          </w:p>
        </w:tc>
        <w:tc>
          <w:tcPr>
            <w:tcW w:w="992" w:type="dxa"/>
            <w:shd w:val="clear" w:color="auto" w:fill="FFFFFF"/>
            <w:noWrap/>
            <w:vAlign w:val="center"/>
          </w:tcPr>
          <w:p w14:paraId="0EE651FE"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34E435B2"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31ECBEE3" w14:textId="77777777" w:rsidR="00692E71" w:rsidRPr="001E3185" w:rsidRDefault="00692E71" w:rsidP="008E0250">
            <w:pPr>
              <w:jc w:val="center"/>
              <w:rPr>
                <w:rFonts w:cs="Arial"/>
                <w:lang w:eastAsia="da-DK"/>
              </w:rPr>
            </w:pPr>
          </w:p>
        </w:tc>
        <w:tc>
          <w:tcPr>
            <w:tcW w:w="1134" w:type="dxa"/>
            <w:shd w:val="clear" w:color="auto" w:fill="FFFFFF"/>
            <w:vAlign w:val="center"/>
          </w:tcPr>
          <w:p w14:paraId="6263E068" w14:textId="77777777" w:rsidR="00692E71" w:rsidRPr="001E3185" w:rsidRDefault="00692E71" w:rsidP="008E0250">
            <w:pPr>
              <w:jc w:val="center"/>
              <w:rPr>
                <w:rFonts w:cs="Arial"/>
                <w:lang w:eastAsia="da-DK"/>
              </w:rPr>
            </w:pPr>
          </w:p>
        </w:tc>
        <w:tc>
          <w:tcPr>
            <w:tcW w:w="1276" w:type="dxa"/>
            <w:shd w:val="clear" w:color="auto" w:fill="FFFFFF"/>
            <w:vAlign w:val="center"/>
          </w:tcPr>
          <w:p w14:paraId="2CA4DCBC" w14:textId="77777777" w:rsidR="00692E71" w:rsidRPr="001E3185" w:rsidRDefault="00692E71" w:rsidP="008E0250">
            <w:pPr>
              <w:jc w:val="center"/>
              <w:rPr>
                <w:rFonts w:cs="Arial"/>
                <w:lang w:eastAsia="da-DK"/>
              </w:rPr>
            </w:pPr>
          </w:p>
        </w:tc>
      </w:tr>
      <w:tr w:rsidR="00692E71" w:rsidRPr="001E3185" w14:paraId="2E486D69" w14:textId="77777777" w:rsidTr="008E0250">
        <w:trPr>
          <w:trHeight w:val="20"/>
        </w:trPr>
        <w:tc>
          <w:tcPr>
            <w:tcW w:w="3614" w:type="dxa"/>
            <w:shd w:val="clear" w:color="auto" w:fill="FFFFFF"/>
            <w:noWrap/>
            <w:vAlign w:val="bottom"/>
          </w:tcPr>
          <w:p w14:paraId="75475694" w14:textId="77777777" w:rsidR="00692E71" w:rsidRPr="001E3185" w:rsidRDefault="00692E71" w:rsidP="008E0250">
            <w:pPr>
              <w:rPr>
                <w:rFonts w:cs="Arial"/>
                <w:lang w:eastAsia="da-DK"/>
              </w:rPr>
            </w:pPr>
            <w:r w:rsidRPr="001E3185">
              <w:rPr>
                <w:rFonts w:cs="Arial"/>
                <w:lang w:eastAsia="da-DK"/>
              </w:rPr>
              <w:t>PEC/PNEC local without removal Time 1 (30 days)</w:t>
            </w:r>
          </w:p>
        </w:tc>
        <w:tc>
          <w:tcPr>
            <w:tcW w:w="992" w:type="dxa"/>
            <w:shd w:val="clear" w:color="auto" w:fill="FFFFFF"/>
            <w:noWrap/>
            <w:vAlign w:val="center"/>
          </w:tcPr>
          <w:p w14:paraId="4CD15530" w14:textId="77777777" w:rsidR="00692E71" w:rsidRPr="001E3185" w:rsidRDefault="00692E71" w:rsidP="008E0250">
            <w:pPr>
              <w:jc w:val="center"/>
              <w:rPr>
                <w:rFonts w:cs="Arial"/>
                <w:color w:val="000000"/>
                <w:lang w:eastAsia="da-DK"/>
              </w:rPr>
            </w:pPr>
            <w:r w:rsidRPr="001E3185">
              <w:rPr>
                <w:rFonts w:cs="Arial"/>
                <w:color w:val="000000"/>
              </w:rPr>
              <w:t>0.16</w:t>
            </w:r>
          </w:p>
        </w:tc>
        <w:tc>
          <w:tcPr>
            <w:tcW w:w="1134" w:type="dxa"/>
            <w:shd w:val="clear" w:color="auto" w:fill="FFFFFF"/>
            <w:noWrap/>
            <w:vAlign w:val="center"/>
          </w:tcPr>
          <w:p w14:paraId="15BE0229" w14:textId="77777777" w:rsidR="00692E71" w:rsidRPr="001E3185" w:rsidRDefault="00692E71" w:rsidP="008E0250">
            <w:pPr>
              <w:jc w:val="center"/>
              <w:rPr>
                <w:rFonts w:cs="Arial"/>
                <w:color w:val="000000"/>
              </w:rPr>
            </w:pPr>
            <w:r w:rsidRPr="001E3185">
              <w:rPr>
                <w:rFonts w:cs="Arial"/>
                <w:color w:val="000000"/>
              </w:rPr>
              <w:t>0.04</w:t>
            </w:r>
          </w:p>
        </w:tc>
        <w:tc>
          <w:tcPr>
            <w:tcW w:w="1134" w:type="dxa"/>
            <w:shd w:val="clear" w:color="auto" w:fill="FFFFFF"/>
            <w:noWrap/>
            <w:vAlign w:val="center"/>
          </w:tcPr>
          <w:p w14:paraId="35658BB4" w14:textId="77777777" w:rsidR="00692E71" w:rsidRPr="001E3185" w:rsidRDefault="00692E71" w:rsidP="008E0250">
            <w:pPr>
              <w:jc w:val="center"/>
              <w:rPr>
                <w:rFonts w:cs="Arial"/>
                <w:color w:val="000000"/>
              </w:rPr>
            </w:pPr>
            <w:r w:rsidRPr="001E3185">
              <w:rPr>
                <w:rFonts w:cs="Arial"/>
                <w:color w:val="000000"/>
              </w:rPr>
              <w:t>0.12</w:t>
            </w:r>
          </w:p>
        </w:tc>
        <w:tc>
          <w:tcPr>
            <w:tcW w:w="1134" w:type="dxa"/>
            <w:shd w:val="clear" w:color="auto" w:fill="FFFFFF"/>
            <w:vAlign w:val="center"/>
          </w:tcPr>
          <w:p w14:paraId="13AD43B2" w14:textId="77777777" w:rsidR="00692E71" w:rsidRPr="001E3185" w:rsidRDefault="00692E71" w:rsidP="008E0250">
            <w:pPr>
              <w:jc w:val="center"/>
              <w:rPr>
                <w:rFonts w:cs="Arial"/>
                <w:color w:val="000000"/>
              </w:rPr>
            </w:pPr>
            <w:r w:rsidRPr="001E3185">
              <w:rPr>
                <w:rFonts w:cs="Arial"/>
                <w:color w:val="000000"/>
              </w:rPr>
              <w:t>43</w:t>
            </w:r>
          </w:p>
        </w:tc>
        <w:tc>
          <w:tcPr>
            <w:tcW w:w="1276" w:type="dxa"/>
            <w:shd w:val="clear" w:color="auto" w:fill="FFFFFF"/>
            <w:vAlign w:val="center"/>
          </w:tcPr>
          <w:p w14:paraId="790ACC31" w14:textId="77777777" w:rsidR="00692E71" w:rsidRPr="001E3185" w:rsidRDefault="00692E71" w:rsidP="008E0250">
            <w:pPr>
              <w:jc w:val="center"/>
              <w:rPr>
                <w:rFonts w:cs="Arial"/>
              </w:rPr>
            </w:pPr>
            <w:r w:rsidRPr="001E3185">
              <w:rPr>
                <w:rFonts w:cs="Arial"/>
                <w:color w:val="000000"/>
              </w:rPr>
              <w:t>43</w:t>
            </w:r>
          </w:p>
        </w:tc>
      </w:tr>
      <w:tr w:rsidR="00692E71" w:rsidRPr="001E3185" w14:paraId="58DF4F68" w14:textId="77777777" w:rsidTr="008E0250">
        <w:trPr>
          <w:trHeight w:val="20"/>
        </w:trPr>
        <w:tc>
          <w:tcPr>
            <w:tcW w:w="3614" w:type="dxa"/>
            <w:shd w:val="clear" w:color="auto" w:fill="FFFFFF"/>
            <w:noWrap/>
            <w:vAlign w:val="bottom"/>
          </w:tcPr>
          <w:p w14:paraId="2B9A277E"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53E9D827" w14:textId="77777777" w:rsidR="00692E71" w:rsidRPr="001E3185" w:rsidRDefault="00692E71" w:rsidP="008E0250">
            <w:pPr>
              <w:jc w:val="center"/>
              <w:rPr>
                <w:rFonts w:cs="Arial"/>
                <w:color w:val="000000"/>
                <w:lang w:eastAsia="da-DK"/>
              </w:rPr>
            </w:pPr>
            <w:r w:rsidRPr="001E3185">
              <w:rPr>
                <w:rFonts w:cs="Arial"/>
                <w:color w:val="000000"/>
              </w:rPr>
              <w:t>0.34</w:t>
            </w:r>
          </w:p>
        </w:tc>
        <w:tc>
          <w:tcPr>
            <w:tcW w:w="1134" w:type="dxa"/>
            <w:shd w:val="clear" w:color="auto" w:fill="FFFFFF"/>
            <w:noWrap/>
            <w:vAlign w:val="center"/>
          </w:tcPr>
          <w:p w14:paraId="4D161FAB" w14:textId="77777777" w:rsidR="00692E71" w:rsidRPr="001E3185" w:rsidRDefault="00692E71" w:rsidP="008E0250">
            <w:pPr>
              <w:jc w:val="center"/>
              <w:rPr>
                <w:rFonts w:cs="Arial"/>
                <w:color w:val="000000"/>
              </w:rPr>
            </w:pPr>
            <w:r w:rsidRPr="001E3185">
              <w:rPr>
                <w:rFonts w:cs="Arial"/>
                <w:color w:val="000000"/>
              </w:rPr>
              <w:t>0.12</w:t>
            </w:r>
          </w:p>
        </w:tc>
        <w:tc>
          <w:tcPr>
            <w:tcW w:w="1134" w:type="dxa"/>
            <w:shd w:val="clear" w:color="auto" w:fill="FFFFFF"/>
            <w:noWrap/>
            <w:vAlign w:val="center"/>
          </w:tcPr>
          <w:p w14:paraId="64C9B23E" w14:textId="77777777" w:rsidR="00692E71" w:rsidRPr="001E3185" w:rsidRDefault="00692E71" w:rsidP="008E0250">
            <w:pPr>
              <w:jc w:val="center"/>
              <w:rPr>
                <w:rFonts w:cs="Arial"/>
                <w:color w:val="000000"/>
              </w:rPr>
            </w:pPr>
            <w:r w:rsidRPr="001E3185">
              <w:rPr>
                <w:rFonts w:cs="Arial"/>
                <w:color w:val="000000"/>
              </w:rPr>
              <w:t>0.31</w:t>
            </w:r>
          </w:p>
        </w:tc>
        <w:tc>
          <w:tcPr>
            <w:tcW w:w="1134" w:type="dxa"/>
            <w:shd w:val="clear" w:color="auto" w:fill="FFFFFF"/>
            <w:vAlign w:val="center"/>
          </w:tcPr>
          <w:p w14:paraId="28C7ED89" w14:textId="77777777" w:rsidR="00692E71" w:rsidRPr="001E3185" w:rsidRDefault="00692E71" w:rsidP="008E0250">
            <w:pPr>
              <w:jc w:val="center"/>
              <w:rPr>
                <w:rFonts w:cs="Arial"/>
                <w:color w:val="000000"/>
              </w:rPr>
            </w:pPr>
            <w:r w:rsidRPr="001E3185">
              <w:rPr>
                <w:rFonts w:cs="Arial"/>
                <w:color w:val="000000"/>
              </w:rPr>
              <w:t>62</w:t>
            </w:r>
          </w:p>
        </w:tc>
        <w:tc>
          <w:tcPr>
            <w:tcW w:w="1276" w:type="dxa"/>
            <w:shd w:val="clear" w:color="auto" w:fill="FFFFFF"/>
            <w:vAlign w:val="center"/>
          </w:tcPr>
          <w:p w14:paraId="18F061A9" w14:textId="77777777" w:rsidR="00692E71" w:rsidRPr="001E3185" w:rsidRDefault="00692E71" w:rsidP="008E0250">
            <w:pPr>
              <w:jc w:val="center"/>
              <w:rPr>
                <w:rFonts w:cs="Arial"/>
              </w:rPr>
            </w:pPr>
            <w:r w:rsidRPr="001E3185">
              <w:rPr>
                <w:rFonts w:cs="Arial"/>
                <w:color w:val="000000"/>
              </w:rPr>
              <w:t>62</w:t>
            </w:r>
          </w:p>
        </w:tc>
      </w:tr>
      <w:tr w:rsidR="00692E71" w:rsidRPr="001E3185" w14:paraId="582095DB" w14:textId="77777777" w:rsidTr="008E0250">
        <w:trPr>
          <w:trHeight w:val="20"/>
        </w:trPr>
        <w:tc>
          <w:tcPr>
            <w:tcW w:w="3614" w:type="dxa"/>
            <w:shd w:val="clear" w:color="auto" w:fill="FFFFFF"/>
            <w:noWrap/>
            <w:vAlign w:val="bottom"/>
          </w:tcPr>
          <w:p w14:paraId="09F63FC5" w14:textId="77777777" w:rsidR="00692E71" w:rsidRPr="001E3185" w:rsidRDefault="00692E71" w:rsidP="008E0250">
            <w:pPr>
              <w:rPr>
                <w:rFonts w:cs="Arial"/>
                <w:lang w:eastAsia="da-DK"/>
              </w:rPr>
            </w:pPr>
          </w:p>
        </w:tc>
        <w:tc>
          <w:tcPr>
            <w:tcW w:w="992" w:type="dxa"/>
            <w:shd w:val="clear" w:color="auto" w:fill="FFFFFF"/>
            <w:noWrap/>
            <w:vAlign w:val="center"/>
          </w:tcPr>
          <w:p w14:paraId="46F92D20"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6045062E" w14:textId="77777777" w:rsidR="00692E71" w:rsidRPr="001E3185" w:rsidRDefault="00692E71" w:rsidP="008E0250">
            <w:pPr>
              <w:jc w:val="center"/>
              <w:rPr>
                <w:rFonts w:cs="Arial"/>
              </w:rPr>
            </w:pPr>
          </w:p>
        </w:tc>
        <w:tc>
          <w:tcPr>
            <w:tcW w:w="1134" w:type="dxa"/>
            <w:shd w:val="clear" w:color="auto" w:fill="FFFFFF"/>
            <w:noWrap/>
            <w:vAlign w:val="center"/>
          </w:tcPr>
          <w:p w14:paraId="530AFF95" w14:textId="77777777" w:rsidR="00692E71" w:rsidRPr="001E3185" w:rsidRDefault="00692E71" w:rsidP="008E0250">
            <w:pPr>
              <w:jc w:val="center"/>
              <w:rPr>
                <w:rFonts w:cs="Arial"/>
              </w:rPr>
            </w:pPr>
          </w:p>
        </w:tc>
        <w:tc>
          <w:tcPr>
            <w:tcW w:w="1134" w:type="dxa"/>
            <w:shd w:val="clear" w:color="auto" w:fill="FFFFFF"/>
            <w:vAlign w:val="center"/>
          </w:tcPr>
          <w:p w14:paraId="67FBCE0B" w14:textId="77777777" w:rsidR="00692E71" w:rsidRPr="001E3185" w:rsidRDefault="00692E71" w:rsidP="008E0250">
            <w:pPr>
              <w:jc w:val="center"/>
              <w:rPr>
                <w:rFonts w:cs="Arial"/>
              </w:rPr>
            </w:pPr>
          </w:p>
        </w:tc>
        <w:tc>
          <w:tcPr>
            <w:tcW w:w="1276" w:type="dxa"/>
            <w:shd w:val="clear" w:color="auto" w:fill="FFFFFF"/>
            <w:vAlign w:val="center"/>
          </w:tcPr>
          <w:p w14:paraId="421C70CF" w14:textId="77777777" w:rsidR="00692E71" w:rsidRPr="001E3185" w:rsidRDefault="00692E71" w:rsidP="008E0250">
            <w:pPr>
              <w:jc w:val="center"/>
              <w:rPr>
                <w:rFonts w:cs="Arial"/>
              </w:rPr>
            </w:pPr>
          </w:p>
        </w:tc>
      </w:tr>
      <w:tr w:rsidR="00692E71" w:rsidRPr="001E3185" w14:paraId="6E52773A" w14:textId="77777777" w:rsidTr="008E0250">
        <w:trPr>
          <w:trHeight w:val="20"/>
        </w:trPr>
        <w:tc>
          <w:tcPr>
            <w:tcW w:w="3614" w:type="dxa"/>
            <w:shd w:val="clear" w:color="auto" w:fill="FFFFFF"/>
            <w:noWrap/>
            <w:vAlign w:val="bottom"/>
          </w:tcPr>
          <w:p w14:paraId="7521D888" w14:textId="77777777" w:rsidR="00692E71" w:rsidRPr="001E3185" w:rsidRDefault="00692E71" w:rsidP="008E0250">
            <w:pPr>
              <w:rPr>
                <w:rFonts w:cs="Arial"/>
                <w:lang w:eastAsia="da-DK"/>
              </w:rPr>
            </w:pPr>
            <w:r w:rsidRPr="001E3185">
              <w:rPr>
                <w:rFonts w:cs="Arial"/>
                <w:lang w:eastAsia="da-DK"/>
              </w:rPr>
              <w:t>PEC/PNEC local with removal Time 1 (30 days)</w:t>
            </w:r>
            <w:r w:rsidRPr="001E3185" w:rsidDel="00167688">
              <w:rPr>
                <w:rFonts w:cs="Arial"/>
                <w:lang w:eastAsia="da-DK"/>
              </w:rPr>
              <w:t xml:space="preserve"> </w:t>
            </w:r>
          </w:p>
        </w:tc>
        <w:tc>
          <w:tcPr>
            <w:tcW w:w="992" w:type="dxa"/>
            <w:shd w:val="clear" w:color="auto" w:fill="FFFFFF"/>
            <w:noWrap/>
            <w:vAlign w:val="center"/>
          </w:tcPr>
          <w:p w14:paraId="2E7CE1C7" w14:textId="77777777" w:rsidR="00692E71" w:rsidRPr="001E3185" w:rsidRDefault="00692E71" w:rsidP="008E0250">
            <w:pPr>
              <w:jc w:val="center"/>
              <w:rPr>
                <w:rFonts w:cs="Arial"/>
                <w:color w:val="000000"/>
                <w:lang w:eastAsia="da-DK"/>
              </w:rPr>
            </w:pPr>
            <w:r w:rsidRPr="001E3185">
              <w:rPr>
                <w:rFonts w:cs="Arial"/>
                <w:color w:val="000000"/>
              </w:rPr>
              <w:t>9.9*10</w:t>
            </w:r>
            <w:r w:rsidRPr="001E3185">
              <w:rPr>
                <w:rFonts w:cs="Arial"/>
                <w:color w:val="000000"/>
                <w:vertAlign w:val="superscript"/>
              </w:rPr>
              <w:t>-4</w:t>
            </w:r>
          </w:p>
        </w:tc>
        <w:tc>
          <w:tcPr>
            <w:tcW w:w="1134" w:type="dxa"/>
            <w:shd w:val="clear" w:color="auto" w:fill="FFFFFF"/>
            <w:noWrap/>
            <w:vAlign w:val="center"/>
          </w:tcPr>
          <w:p w14:paraId="07EE5940" w14:textId="77777777" w:rsidR="00692E71" w:rsidRPr="001E3185" w:rsidRDefault="00692E71" w:rsidP="008E0250">
            <w:pPr>
              <w:jc w:val="center"/>
              <w:rPr>
                <w:rFonts w:cs="Arial"/>
                <w:color w:val="000000"/>
              </w:rPr>
            </w:pPr>
            <w:r w:rsidRPr="001E3185">
              <w:rPr>
                <w:rFonts w:cs="Arial"/>
                <w:color w:val="000000"/>
              </w:rPr>
              <w:t>0.02</w:t>
            </w:r>
          </w:p>
        </w:tc>
        <w:tc>
          <w:tcPr>
            <w:tcW w:w="1134" w:type="dxa"/>
            <w:shd w:val="clear" w:color="auto" w:fill="FFFFFF"/>
            <w:noWrap/>
            <w:vAlign w:val="center"/>
          </w:tcPr>
          <w:p w14:paraId="5DE2AA70" w14:textId="77777777" w:rsidR="00692E71" w:rsidRPr="001E3185" w:rsidRDefault="00692E71" w:rsidP="008E0250">
            <w:pPr>
              <w:jc w:val="center"/>
              <w:rPr>
                <w:rFonts w:cs="Arial"/>
                <w:color w:val="000000"/>
              </w:rPr>
            </w:pPr>
            <w:r w:rsidRPr="001E3185">
              <w:rPr>
                <w:rFonts w:cs="Arial"/>
                <w:color w:val="000000"/>
              </w:rPr>
              <w:t>0.06</w:t>
            </w:r>
          </w:p>
        </w:tc>
        <w:tc>
          <w:tcPr>
            <w:tcW w:w="1134" w:type="dxa"/>
            <w:shd w:val="clear" w:color="auto" w:fill="FFFFFF"/>
            <w:vAlign w:val="center"/>
          </w:tcPr>
          <w:p w14:paraId="5BB181BF" w14:textId="77777777" w:rsidR="00692E71" w:rsidRPr="001E3185" w:rsidRDefault="00692E71" w:rsidP="008E0250">
            <w:pPr>
              <w:jc w:val="center"/>
              <w:rPr>
                <w:rFonts w:cs="Arial"/>
                <w:color w:val="000000"/>
              </w:rPr>
            </w:pPr>
            <w:r w:rsidRPr="001E3185">
              <w:rPr>
                <w:rFonts w:cs="Arial"/>
                <w:color w:val="000000"/>
              </w:rPr>
              <w:t>3.6*10</w:t>
            </w:r>
            <w:r w:rsidRPr="001E3185">
              <w:rPr>
                <w:rFonts w:cs="Arial"/>
                <w:color w:val="000000"/>
                <w:vertAlign w:val="superscript"/>
              </w:rPr>
              <w:t>-1</w:t>
            </w:r>
          </w:p>
        </w:tc>
        <w:tc>
          <w:tcPr>
            <w:tcW w:w="1276" w:type="dxa"/>
            <w:shd w:val="clear" w:color="auto" w:fill="FFFFFF"/>
            <w:vAlign w:val="center"/>
          </w:tcPr>
          <w:p w14:paraId="43CB6E47" w14:textId="77777777" w:rsidR="00692E71" w:rsidRPr="001E3185" w:rsidRDefault="00692E71" w:rsidP="008E0250">
            <w:pPr>
              <w:jc w:val="center"/>
              <w:rPr>
                <w:rFonts w:cs="Arial"/>
                <w:color w:val="000000"/>
              </w:rPr>
            </w:pPr>
            <w:r w:rsidRPr="001E3185">
              <w:rPr>
                <w:rFonts w:cs="Arial"/>
                <w:color w:val="000000"/>
              </w:rPr>
              <w:t>0.44</w:t>
            </w:r>
          </w:p>
        </w:tc>
      </w:tr>
      <w:tr w:rsidR="00692E71" w:rsidRPr="001E3185" w14:paraId="37560B27" w14:textId="77777777" w:rsidTr="008E0250">
        <w:trPr>
          <w:trHeight w:val="20"/>
        </w:trPr>
        <w:tc>
          <w:tcPr>
            <w:tcW w:w="3614" w:type="dxa"/>
            <w:shd w:val="clear" w:color="auto" w:fill="FFFFFF"/>
            <w:noWrap/>
            <w:vAlign w:val="bottom"/>
          </w:tcPr>
          <w:p w14:paraId="6CB4D950" w14:textId="77777777" w:rsidR="00692E71" w:rsidRPr="001E3185" w:rsidRDefault="00692E71" w:rsidP="008E0250">
            <w:pPr>
              <w:rPr>
                <w:rFonts w:cs="Arial"/>
                <w:lang w:eastAsia="da-DK"/>
              </w:rPr>
            </w:pPr>
            <w:r w:rsidRPr="001E3185">
              <w:rPr>
                <w:rFonts w:cs="Arial"/>
                <w:lang w:eastAsia="da-DK"/>
              </w:rPr>
              <w:t>PEC/PNEC local with removal Time 2 (1825 days)</w:t>
            </w:r>
          </w:p>
        </w:tc>
        <w:tc>
          <w:tcPr>
            <w:tcW w:w="992" w:type="dxa"/>
            <w:shd w:val="clear" w:color="auto" w:fill="FFFFFF"/>
            <w:noWrap/>
            <w:vAlign w:val="center"/>
          </w:tcPr>
          <w:p w14:paraId="7101CBF8" w14:textId="77777777" w:rsidR="00692E71" w:rsidRPr="001E3185" w:rsidRDefault="00692E71" w:rsidP="008E0250">
            <w:pPr>
              <w:jc w:val="center"/>
              <w:rPr>
                <w:rFonts w:cs="Arial"/>
                <w:color w:val="000000"/>
                <w:lang w:eastAsia="da-DK"/>
              </w:rPr>
            </w:pPr>
            <w:r w:rsidRPr="001E3185">
              <w:rPr>
                <w:rFonts w:cs="Arial"/>
                <w:color w:val="000000"/>
              </w:rPr>
              <w:t>3.5*10</w:t>
            </w:r>
            <w:r w:rsidRPr="001E3185">
              <w:rPr>
                <w:rFonts w:cs="Arial"/>
                <w:color w:val="000000"/>
                <w:vertAlign w:val="superscript"/>
              </w:rPr>
              <w:t>-5</w:t>
            </w:r>
          </w:p>
        </w:tc>
        <w:tc>
          <w:tcPr>
            <w:tcW w:w="1134" w:type="dxa"/>
            <w:shd w:val="clear" w:color="auto" w:fill="FFFFFF"/>
            <w:noWrap/>
            <w:vAlign w:val="center"/>
          </w:tcPr>
          <w:p w14:paraId="6CFAD750" w14:textId="77777777" w:rsidR="00692E71" w:rsidRPr="001E3185" w:rsidRDefault="00692E71" w:rsidP="008E0250">
            <w:pPr>
              <w:jc w:val="center"/>
              <w:rPr>
                <w:rFonts w:cs="Arial"/>
                <w:color w:val="000000"/>
              </w:rPr>
            </w:pPr>
            <w:r w:rsidRPr="001E3185">
              <w:rPr>
                <w:rFonts w:cs="Arial"/>
                <w:color w:val="000000"/>
              </w:rPr>
              <w:t>0.04</w:t>
            </w:r>
          </w:p>
        </w:tc>
        <w:tc>
          <w:tcPr>
            <w:tcW w:w="1134" w:type="dxa"/>
            <w:shd w:val="clear" w:color="auto" w:fill="FFFFFF"/>
            <w:noWrap/>
            <w:vAlign w:val="center"/>
          </w:tcPr>
          <w:p w14:paraId="6E22F964" w14:textId="77777777" w:rsidR="00692E71" w:rsidRPr="001E3185" w:rsidRDefault="00692E71" w:rsidP="008E0250">
            <w:pPr>
              <w:jc w:val="center"/>
              <w:rPr>
                <w:rFonts w:cs="Arial"/>
                <w:color w:val="000000"/>
              </w:rPr>
            </w:pPr>
            <w:r w:rsidRPr="001E3185">
              <w:rPr>
                <w:rFonts w:cs="Arial"/>
                <w:color w:val="000000"/>
              </w:rPr>
              <w:t>0.04</w:t>
            </w:r>
          </w:p>
        </w:tc>
        <w:tc>
          <w:tcPr>
            <w:tcW w:w="1134" w:type="dxa"/>
            <w:shd w:val="clear" w:color="auto" w:fill="FFFFFF"/>
            <w:vAlign w:val="center"/>
          </w:tcPr>
          <w:p w14:paraId="4EC66FBB" w14:textId="77777777" w:rsidR="00692E71" w:rsidRPr="001E3185" w:rsidRDefault="00692E71" w:rsidP="008E0250">
            <w:pPr>
              <w:jc w:val="center"/>
              <w:rPr>
                <w:rFonts w:cs="Arial"/>
                <w:color w:val="000000"/>
              </w:rPr>
            </w:pPr>
            <w:r w:rsidRPr="001E3185">
              <w:rPr>
                <w:rFonts w:cs="Arial"/>
                <w:color w:val="000000"/>
              </w:rPr>
              <w:t>2.1*10</w:t>
            </w:r>
            <w:r w:rsidRPr="001E3185">
              <w:rPr>
                <w:rFonts w:cs="Arial"/>
                <w:color w:val="000000"/>
                <w:vertAlign w:val="superscript"/>
              </w:rPr>
              <w:t>-2</w:t>
            </w:r>
          </w:p>
        </w:tc>
        <w:tc>
          <w:tcPr>
            <w:tcW w:w="1276" w:type="dxa"/>
            <w:shd w:val="clear" w:color="auto" w:fill="FFFFFF"/>
            <w:vAlign w:val="center"/>
          </w:tcPr>
          <w:p w14:paraId="2DB94342" w14:textId="77777777" w:rsidR="00692E71" w:rsidRPr="001E3185" w:rsidRDefault="00692E71" w:rsidP="008E0250">
            <w:pPr>
              <w:jc w:val="center"/>
              <w:rPr>
                <w:rFonts w:cs="Arial"/>
                <w:color w:val="000000"/>
              </w:rPr>
            </w:pPr>
            <w:r w:rsidRPr="001E3185">
              <w:rPr>
                <w:rFonts w:cs="Arial"/>
                <w:color w:val="000000"/>
              </w:rPr>
              <w:t>0.10</w:t>
            </w:r>
          </w:p>
        </w:tc>
      </w:tr>
      <w:tr w:rsidR="00692E71" w:rsidRPr="001E3185" w14:paraId="5F931240" w14:textId="77777777" w:rsidTr="008E0250">
        <w:trPr>
          <w:trHeight w:val="20"/>
        </w:trPr>
        <w:tc>
          <w:tcPr>
            <w:tcW w:w="3614" w:type="dxa"/>
            <w:shd w:val="clear" w:color="auto" w:fill="FFFFFF"/>
            <w:noWrap/>
            <w:vAlign w:val="bottom"/>
          </w:tcPr>
          <w:p w14:paraId="7AF69847" w14:textId="77777777" w:rsidR="00692E71" w:rsidRPr="001E3185" w:rsidRDefault="00692E71" w:rsidP="008E0250">
            <w:pPr>
              <w:keepNext/>
              <w:rPr>
                <w:rFonts w:cs="Arial"/>
                <w:lang w:eastAsia="da-DK"/>
              </w:rPr>
            </w:pPr>
            <w:r w:rsidRPr="001E3185">
              <w:rPr>
                <w:rFonts w:cs="Arial"/>
                <w:b/>
                <w:lang w:eastAsia="da-DK"/>
              </w:rPr>
              <w:t>Bridge over Pond (sediment)</w:t>
            </w:r>
          </w:p>
        </w:tc>
        <w:tc>
          <w:tcPr>
            <w:tcW w:w="992" w:type="dxa"/>
            <w:shd w:val="clear" w:color="auto" w:fill="FFFFFF"/>
            <w:noWrap/>
            <w:vAlign w:val="center"/>
          </w:tcPr>
          <w:p w14:paraId="613CD613" w14:textId="77777777" w:rsidR="00692E71" w:rsidRPr="001E3185" w:rsidRDefault="00692E71" w:rsidP="008E0250">
            <w:pPr>
              <w:keepNext/>
              <w:jc w:val="center"/>
              <w:rPr>
                <w:rFonts w:cs="Arial"/>
                <w:lang w:eastAsia="da-DK"/>
              </w:rPr>
            </w:pPr>
          </w:p>
        </w:tc>
        <w:tc>
          <w:tcPr>
            <w:tcW w:w="1134" w:type="dxa"/>
            <w:shd w:val="clear" w:color="auto" w:fill="FFFFFF"/>
            <w:noWrap/>
            <w:vAlign w:val="center"/>
          </w:tcPr>
          <w:p w14:paraId="75ED8186" w14:textId="77777777" w:rsidR="00692E71" w:rsidRPr="001E3185" w:rsidRDefault="00692E71" w:rsidP="008E0250">
            <w:pPr>
              <w:keepNext/>
              <w:jc w:val="center"/>
              <w:rPr>
                <w:rFonts w:cs="Arial"/>
              </w:rPr>
            </w:pPr>
          </w:p>
        </w:tc>
        <w:tc>
          <w:tcPr>
            <w:tcW w:w="1134" w:type="dxa"/>
            <w:shd w:val="clear" w:color="auto" w:fill="FFFFFF"/>
            <w:noWrap/>
            <w:vAlign w:val="center"/>
          </w:tcPr>
          <w:p w14:paraId="338EDDBA" w14:textId="77777777" w:rsidR="00692E71" w:rsidRPr="001E3185" w:rsidRDefault="00692E71" w:rsidP="008E0250">
            <w:pPr>
              <w:keepNext/>
              <w:jc w:val="center"/>
              <w:rPr>
                <w:rFonts w:cs="Arial"/>
              </w:rPr>
            </w:pPr>
          </w:p>
        </w:tc>
        <w:tc>
          <w:tcPr>
            <w:tcW w:w="1134" w:type="dxa"/>
            <w:shd w:val="clear" w:color="auto" w:fill="FFFFFF"/>
            <w:vAlign w:val="center"/>
          </w:tcPr>
          <w:p w14:paraId="0ADCFFB7" w14:textId="77777777" w:rsidR="00692E71" w:rsidRPr="001E3185" w:rsidRDefault="00692E71" w:rsidP="008E0250">
            <w:pPr>
              <w:keepNext/>
              <w:jc w:val="center"/>
              <w:rPr>
                <w:rFonts w:cs="Arial"/>
              </w:rPr>
            </w:pPr>
          </w:p>
        </w:tc>
        <w:tc>
          <w:tcPr>
            <w:tcW w:w="1276" w:type="dxa"/>
            <w:shd w:val="clear" w:color="auto" w:fill="FFFFFF"/>
            <w:vAlign w:val="center"/>
          </w:tcPr>
          <w:p w14:paraId="5B4ACC79" w14:textId="77777777" w:rsidR="00692E71" w:rsidRPr="001E3185" w:rsidRDefault="00692E71" w:rsidP="008E0250">
            <w:pPr>
              <w:keepNext/>
              <w:jc w:val="center"/>
              <w:rPr>
                <w:rFonts w:cs="Arial"/>
              </w:rPr>
            </w:pPr>
          </w:p>
        </w:tc>
      </w:tr>
      <w:tr w:rsidR="00692E71" w:rsidRPr="001E3185" w14:paraId="74D118D4" w14:textId="77777777" w:rsidTr="008E0250">
        <w:trPr>
          <w:trHeight w:val="20"/>
        </w:trPr>
        <w:tc>
          <w:tcPr>
            <w:tcW w:w="3614" w:type="dxa"/>
            <w:shd w:val="clear" w:color="auto" w:fill="FFFFFF"/>
            <w:noWrap/>
            <w:vAlign w:val="bottom"/>
          </w:tcPr>
          <w:p w14:paraId="2830085A" w14:textId="77777777" w:rsidR="00692E71" w:rsidRPr="001E3185" w:rsidRDefault="00692E71" w:rsidP="008E0250">
            <w:pPr>
              <w:keepNext/>
              <w:rPr>
                <w:rFonts w:cs="Arial"/>
                <w:lang w:eastAsia="da-DK"/>
              </w:rPr>
            </w:pPr>
            <w:r w:rsidRPr="001E3185">
              <w:rPr>
                <w:rFonts w:cs="Arial"/>
                <w:lang w:eastAsia="da-DK"/>
              </w:rPr>
              <w:t>PEC/PNEC local without removal Time 1 (30 days)</w:t>
            </w:r>
          </w:p>
        </w:tc>
        <w:tc>
          <w:tcPr>
            <w:tcW w:w="992" w:type="dxa"/>
            <w:shd w:val="clear" w:color="auto" w:fill="FFFFFF"/>
            <w:noWrap/>
            <w:vAlign w:val="center"/>
          </w:tcPr>
          <w:p w14:paraId="55BD3C23" w14:textId="77777777" w:rsidR="00692E71" w:rsidRPr="001E3185" w:rsidRDefault="00692E71" w:rsidP="008E0250">
            <w:pPr>
              <w:keepNext/>
              <w:jc w:val="center"/>
              <w:rPr>
                <w:rFonts w:cs="Arial"/>
                <w:color w:val="000000"/>
                <w:lang w:eastAsia="da-DK"/>
              </w:rPr>
            </w:pPr>
            <w:r w:rsidRPr="001E3185">
              <w:rPr>
                <w:rFonts w:cs="Arial"/>
                <w:color w:val="000000"/>
              </w:rPr>
              <w:t>0.2</w:t>
            </w:r>
          </w:p>
        </w:tc>
        <w:tc>
          <w:tcPr>
            <w:tcW w:w="1134" w:type="dxa"/>
            <w:shd w:val="clear" w:color="auto" w:fill="FFFFFF"/>
            <w:noWrap/>
            <w:vAlign w:val="center"/>
          </w:tcPr>
          <w:p w14:paraId="57B8E394" w14:textId="77777777" w:rsidR="00692E71" w:rsidRPr="001E3185" w:rsidRDefault="00692E71" w:rsidP="008E0250">
            <w:pPr>
              <w:keepNext/>
              <w:jc w:val="center"/>
              <w:rPr>
                <w:rFonts w:cs="Arial"/>
                <w:color w:val="000000"/>
              </w:rPr>
            </w:pPr>
            <w:r w:rsidRPr="001E3185">
              <w:rPr>
                <w:rFonts w:cs="Arial"/>
                <w:color w:val="000000"/>
              </w:rPr>
              <w:t>0.1</w:t>
            </w:r>
          </w:p>
        </w:tc>
        <w:tc>
          <w:tcPr>
            <w:tcW w:w="1134" w:type="dxa"/>
            <w:shd w:val="clear" w:color="auto" w:fill="FFFFFF"/>
            <w:noWrap/>
            <w:vAlign w:val="center"/>
          </w:tcPr>
          <w:p w14:paraId="6AFF8EF0" w14:textId="77777777" w:rsidR="00692E71" w:rsidRPr="001E3185" w:rsidRDefault="00692E71" w:rsidP="008E0250">
            <w:pPr>
              <w:keepNext/>
              <w:jc w:val="center"/>
              <w:rPr>
                <w:rFonts w:cs="Arial"/>
                <w:color w:val="000000"/>
              </w:rPr>
            </w:pPr>
            <w:r w:rsidRPr="001E3185">
              <w:rPr>
                <w:rFonts w:cs="Arial"/>
                <w:color w:val="000000"/>
              </w:rPr>
              <w:t>4.9*10</w:t>
            </w:r>
            <w:r w:rsidRPr="001E3185">
              <w:rPr>
                <w:rFonts w:cs="Arial"/>
                <w:color w:val="000000"/>
                <w:vertAlign w:val="superscript"/>
              </w:rPr>
              <w:t>-3</w:t>
            </w:r>
          </w:p>
        </w:tc>
        <w:tc>
          <w:tcPr>
            <w:tcW w:w="1134" w:type="dxa"/>
            <w:shd w:val="clear" w:color="auto" w:fill="FFFFFF"/>
            <w:vAlign w:val="center"/>
          </w:tcPr>
          <w:p w14:paraId="691B75C9" w14:textId="77777777" w:rsidR="00692E71" w:rsidRPr="001E3185" w:rsidRDefault="00692E71" w:rsidP="008E0250">
            <w:pPr>
              <w:keepNext/>
              <w:jc w:val="center"/>
              <w:rPr>
                <w:rFonts w:cs="Arial"/>
                <w:color w:val="000000"/>
              </w:rPr>
            </w:pPr>
            <w:r w:rsidRPr="001E3185">
              <w:rPr>
                <w:rFonts w:cs="Arial"/>
                <w:color w:val="000000"/>
              </w:rPr>
              <w:t>4.3</w:t>
            </w:r>
          </w:p>
        </w:tc>
        <w:tc>
          <w:tcPr>
            <w:tcW w:w="1276" w:type="dxa"/>
            <w:shd w:val="clear" w:color="auto" w:fill="FFFFFF"/>
            <w:vAlign w:val="center"/>
          </w:tcPr>
          <w:p w14:paraId="5D828FBC" w14:textId="77777777" w:rsidR="00692E71" w:rsidRPr="001E3185" w:rsidRDefault="00692E71" w:rsidP="008E0250">
            <w:pPr>
              <w:keepNext/>
              <w:jc w:val="center"/>
              <w:rPr>
                <w:rFonts w:cs="Arial"/>
              </w:rPr>
            </w:pPr>
            <w:r w:rsidRPr="001E3185">
              <w:rPr>
                <w:rFonts w:cs="Arial"/>
              </w:rPr>
              <w:t>4.5</w:t>
            </w:r>
          </w:p>
        </w:tc>
      </w:tr>
      <w:tr w:rsidR="00692E71" w:rsidRPr="001E3185" w14:paraId="67C92765" w14:textId="77777777" w:rsidTr="008E0250">
        <w:trPr>
          <w:trHeight w:val="20"/>
        </w:trPr>
        <w:tc>
          <w:tcPr>
            <w:tcW w:w="3614" w:type="dxa"/>
            <w:shd w:val="clear" w:color="auto" w:fill="FFFFFF"/>
            <w:noWrap/>
            <w:vAlign w:val="bottom"/>
          </w:tcPr>
          <w:p w14:paraId="14B26EAF" w14:textId="77777777" w:rsidR="00692E71" w:rsidRPr="001E3185" w:rsidRDefault="00692E71" w:rsidP="008E0250">
            <w:pPr>
              <w:keepNext/>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1C4CF82F" w14:textId="77777777" w:rsidR="00692E71" w:rsidRPr="001E3185" w:rsidRDefault="00692E71" w:rsidP="008E0250">
            <w:pPr>
              <w:keepNext/>
              <w:jc w:val="center"/>
              <w:rPr>
                <w:rFonts w:cs="Arial"/>
                <w:color w:val="000000"/>
                <w:lang w:eastAsia="da-DK"/>
              </w:rPr>
            </w:pPr>
            <w:r w:rsidRPr="001E3185">
              <w:rPr>
                <w:rFonts w:cs="Arial"/>
                <w:color w:val="000000"/>
              </w:rPr>
              <w:t>3.4*10</w:t>
            </w:r>
            <w:r w:rsidRPr="001E3185">
              <w:rPr>
                <w:rFonts w:cs="Arial"/>
                <w:color w:val="000000"/>
                <w:vertAlign w:val="superscript"/>
              </w:rPr>
              <w:t>-1</w:t>
            </w:r>
          </w:p>
        </w:tc>
        <w:tc>
          <w:tcPr>
            <w:tcW w:w="1134" w:type="dxa"/>
            <w:shd w:val="clear" w:color="auto" w:fill="FFFFFF"/>
            <w:noWrap/>
            <w:vAlign w:val="center"/>
          </w:tcPr>
          <w:p w14:paraId="4FD9D6ED" w14:textId="77777777" w:rsidR="00692E71" w:rsidRPr="001E3185" w:rsidRDefault="00692E71" w:rsidP="008E0250">
            <w:pPr>
              <w:keepNext/>
              <w:jc w:val="center"/>
              <w:rPr>
                <w:rFonts w:cs="Arial"/>
                <w:color w:val="000000"/>
              </w:rPr>
            </w:pPr>
            <w:r w:rsidRPr="001E3185">
              <w:rPr>
                <w:rFonts w:cs="Arial"/>
                <w:color w:val="000000"/>
              </w:rPr>
              <w:t>0.3</w:t>
            </w:r>
          </w:p>
        </w:tc>
        <w:tc>
          <w:tcPr>
            <w:tcW w:w="1134" w:type="dxa"/>
            <w:shd w:val="clear" w:color="auto" w:fill="FFFFFF"/>
            <w:noWrap/>
            <w:vAlign w:val="center"/>
          </w:tcPr>
          <w:p w14:paraId="7317103F" w14:textId="77777777" w:rsidR="00692E71" w:rsidRPr="001E3185" w:rsidRDefault="00692E71" w:rsidP="008E0250">
            <w:pPr>
              <w:keepNext/>
              <w:jc w:val="center"/>
              <w:rPr>
                <w:rFonts w:cs="Arial"/>
                <w:color w:val="000000"/>
              </w:rPr>
            </w:pPr>
            <w:r w:rsidRPr="001E3185">
              <w:rPr>
                <w:rFonts w:cs="Arial"/>
                <w:color w:val="000000"/>
              </w:rPr>
              <w:t>1.3*10</w:t>
            </w:r>
            <w:r w:rsidRPr="001E3185">
              <w:rPr>
                <w:rFonts w:cs="Arial"/>
                <w:color w:val="000000"/>
                <w:vertAlign w:val="superscript"/>
              </w:rPr>
              <w:t>-2</w:t>
            </w:r>
          </w:p>
        </w:tc>
        <w:tc>
          <w:tcPr>
            <w:tcW w:w="1134" w:type="dxa"/>
            <w:shd w:val="clear" w:color="auto" w:fill="FFFFFF"/>
            <w:vAlign w:val="center"/>
          </w:tcPr>
          <w:p w14:paraId="56D72C08" w14:textId="77777777" w:rsidR="00692E71" w:rsidRPr="001E3185" w:rsidRDefault="00692E71" w:rsidP="008E0250">
            <w:pPr>
              <w:keepNext/>
              <w:jc w:val="center"/>
              <w:rPr>
                <w:rFonts w:cs="Arial"/>
                <w:color w:val="000000"/>
              </w:rPr>
            </w:pPr>
            <w:r w:rsidRPr="001E3185">
              <w:rPr>
                <w:rFonts w:cs="Arial"/>
                <w:color w:val="000000"/>
              </w:rPr>
              <w:t>6.2</w:t>
            </w:r>
          </w:p>
        </w:tc>
        <w:tc>
          <w:tcPr>
            <w:tcW w:w="1276" w:type="dxa"/>
            <w:shd w:val="clear" w:color="auto" w:fill="FFFFFF"/>
            <w:vAlign w:val="center"/>
          </w:tcPr>
          <w:p w14:paraId="17C12585" w14:textId="77777777" w:rsidR="00692E71" w:rsidRPr="001E3185" w:rsidRDefault="00692E71" w:rsidP="008E0250">
            <w:pPr>
              <w:keepNext/>
              <w:jc w:val="center"/>
              <w:rPr>
                <w:rFonts w:cs="Arial"/>
              </w:rPr>
            </w:pPr>
            <w:r w:rsidRPr="001E3185">
              <w:rPr>
                <w:rFonts w:cs="Arial"/>
                <w:color w:val="000000"/>
              </w:rPr>
              <w:t>6.8</w:t>
            </w:r>
          </w:p>
        </w:tc>
      </w:tr>
      <w:tr w:rsidR="00692E71" w:rsidRPr="001E3185" w14:paraId="769D475F" w14:textId="77777777" w:rsidTr="008E0250">
        <w:trPr>
          <w:trHeight w:val="20"/>
        </w:trPr>
        <w:tc>
          <w:tcPr>
            <w:tcW w:w="3614" w:type="dxa"/>
            <w:shd w:val="clear" w:color="auto" w:fill="FFFFFF"/>
            <w:noWrap/>
            <w:vAlign w:val="bottom"/>
          </w:tcPr>
          <w:p w14:paraId="2AF943DB" w14:textId="77777777" w:rsidR="00692E71" w:rsidRPr="001E3185" w:rsidRDefault="00692E71" w:rsidP="008E0250">
            <w:pPr>
              <w:rPr>
                <w:rFonts w:cs="Arial"/>
                <w:lang w:eastAsia="da-DK"/>
              </w:rPr>
            </w:pPr>
          </w:p>
        </w:tc>
        <w:tc>
          <w:tcPr>
            <w:tcW w:w="992" w:type="dxa"/>
            <w:shd w:val="clear" w:color="auto" w:fill="FFFFFF"/>
            <w:noWrap/>
            <w:vAlign w:val="center"/>
          </w:tcPr>
          <w:p w14:paraId="37ACED32" w14:textId="77777777" w:rsidR="00692E71" w:rsidRPr="001E3185" w:rsidRDefault="00692E71" w:rsidP="008E0250">
            <w:pPr>
              <w:jc w:val="center"/>
              <w:rPr>
                <w:rFonts w:cs="Arial"/>
                <w:color w:val="000000"/>
                <w:lang w:eastAsia="da-DK"/>
              </w:rPr>
            </w:pPr>
          </w:p>
        </w:tc>
        <w:tc>
          <w:tcPr>
            <w:tcW w:w="1134" w:type="dxa"/>
            <w:shd w:val="clear" w:color="auto" w:fill="FFFFFF"/>
            <w:noWrap/>
            <w:vAlign w:val="center"/>
          </w:tcPr>
          <w:p w14:paraId="00145954" w14:textId="77777777" w:rsidR="00692E71" w:rsidRPr="001E3185" w:rsidRDefault="00692E71" w:rsidP="008E0250">
            <w:pPr>
              <w:jc w:val="center"/>
              <w:rPr>
                <w:rFonts w:cs="Arial"/>
                <w:color w:val="000000"/>
              </w:rPr>
            </w:pPr>
          </w:p>
        </w:tc>
        <w:tc>
          <w:tcPr>
            <w:tcW w:w="1134" w:type="dxa"/>
            <w:shd w:val="clear" w:color="auto" w:fill="FFFFFF"/>
            <w:noWrap/>
            <w:vAlign w:val="center"/>
          </w:tcPr>
          <w:p w14:paraId="27B3ADE7" w14:textId="77777777" w:rsidR="00692E71" w:rsidRPr="001E3185" w:rsidRDefault="00692E71" w:rsidP="008E0250">
            <w:pPr>
              <w:jc w:val="center"/>
              <w:rPr>
                <w:rFonts w:cs="Arial"/>
                <w:color w:val="000000"/>
              </w:rPr>
            </w:pPr>
          </w:p>
        </w:tc>
        <w:tc>
          <w:tcPr>
            <w:tcW w:w="1134" w:type="dxa"/>
            <w:shd w:val="clear" w:color="auto" w:fill="FFFFFF"/>
            <w:vAlign w:val="center"/>
          </w:tcPr>
          <w:p w14:paraId="33234E36" w14:textId="77777777" w:rsidR="00692E71" w:rsidRPr="001E3185" w:rsidRDefault="00692E71" w:rsidP="008E0250">
            <w:pPr>
              <w:jc w:val="center"/>
              <w:rPr>
                <w:rFonts w:cs="Arial"/>
                <w:color w:val="000000"/>
              </w:rPr>
            </w:pPr>
          </w:p>
        </w:tc>
        <w:tc>
          <w:tcPr>
            <w:tcW w:w="1276" w:type="dxa"/>
            <w:shd w:val="clear" w:color="auto" w:fill="FFFFFF"/>
            <w:vAlign w:val="center"/>
          </w:tcPr>
          <w:p w14:paraId="6C7C462E" w14:textId="77777777" w:rsidR="00692E71" w:rsidRPr="001E3185" w:rsidRDefault="00692E71" w:rsidP="008E0250">
            <w:pPr>
              <w:jc w:val="center"/>
              <w:rPr>
                <w:rFonts w:cs="Arial"/>
              </w:rPr>
            </w:pPr>
          </w:p>
        </w:tc>
      </w:tr>
      <w:tr w:rsidR="00692E71" w:rsidRPr="001E3185" w14:paraId="2C80ED52" w14:textId="77777777" w:rsidTr="008E0250">
        <w:trPr>
          <w:trHeight w:val="20"/>
        </w:trPr>
        <w:tc>
          <w:tcPr>
            <w:tcW w:w="3614" w:type="dxa"/>
            <w:shd w:val="clear" w:color="auto" w:fill="FFFFFF"/>
            <w:noWrap/>
            <w:vAlign w:val="bottom"/>
          </w:tcPr>
          <w:p w14:paraId="0AC800AD" w14:textId="77777777" w:rsidR="00692E71" w:rsidRPr="001E3185" w:rsidRDefault="00692E71" w:rsidP="008E0250">
            <w:pPr>
              <w:rPr>
                <w:rFonts w:cs="Arial"/>
                <w:lang w:eastAsia="da-DK"/>
              </w:rPr>
            </w:pPr>
            <w:r w:rsidRPr="001E3185">
              <w:rPr>
                <w:rFonts w:cs="Arial"/>
                <w:lang w:eastAsia="da-DK"/>
              </w:rPr>
              <w:t>PEC/PNEC local with removal Time 1 (30 days)</w:t>
            </w:r>
          </w:p>
        </w:tc>
        <w:tc>
          <w:tcPr>
            <w:tcW w:w="992" w:type="dxa"/>
            <w:shd w:val="clear" w:color="auto" w:fill="FFFFFF"/>
            <w:noWrap/>
            <w:vAlign w:val="center"/>
          </w:tcPr>
          <w:p w14:paraId="35CE9563" w14:textId="77777777" w:rsidR="00692E71" w:rsidRPr="001E3185" w:rsidRDefault="00692E71" w:rsidP="008E0250">
            <w:pPr>
              <w:jc w:val="center"/>
              <w:rPr>
                <w:rFonts w:cs="Arial"/>
                <w:color w:val="000000"/>
                <w:lang w:eastAsia="da-DK"/>
              </w:rPr>
            </w:pPr>
            <w:r w:rsidRPr="001E3185">
              <w:rPr>
                <w:rFonts w:cs="Arial"/>
                <w:color w:val="000000"/>
              </w:rPr>
              <w:t>9.9*10</w:t>
            </w:r>
            <w:r w:rsidRPr="001E3185">
              <w:rPr>
                <w:rFonts w:cs="Arial"/>
                <w:color w:val="000000"/>
                <w:vertAlign w:val="superscript"/>
              </w:rPr>
              <w:t>-4</w:t>
            </w:r>
          </w:p>
        </w:tc>
        <w:tc>
          <w:tcPr>
            <w:tcW w:w="1134" w:type="dxa"/>
            <w:shd w:val="clear" w:color="auto" w:fill="FFFFFF"/>
            <w:noWrap/>
            <w:vAlign w:val="center"/>
          </w:tcPr>
          <w:p w14:paraId="5145B4B4" w14:textId="77777777" w:rsidR="00692E71" w:rsidRPr="001E3185" w:rsidRDefault="00692E71" w:rsidP="008E0250">
            <w:pPr>
              <w:jc w:val="center"/>
              <w:rPr>
                <w:rFonts w:cs="Arial"/>
                <w:color w:val="000000"/>
              </w:rPr>
            </w:pPr>
            <w:r w:rsidRPr="001E3185">
              <w:rPr>
                <w:rFonts w:cs="Arial"/>
                <w:color w:val="000000"/>
              </w:rPr>
              <w:t>5.6*10</w:t>
            </w:r>
            <w:r w:rsidRPr="001E3185">
              <w:rPr>
                <w:rFonts w:cs="Arial"/>
                <w:color w:val="000000"/>
                <w:vertAlign w:val="superscript"/>
              </w:rPr>
              <w:t>-2</w:t>
            </w:r>
          </w:p>
        </w:tc>
        <w:tc>
          <w:tcPr>
            <w:tcW w:w="1134" w:type="dxa"/>
            <w:shd w:val="clear" w:color="auto" w:fill="FFFFFF"/>
            <w:noWrap/>
            <w:vAlign w:val="center"/>
          </w:tcPr>
          <w:p w14:paraId="7A325100" w14:textId="77777777" w:rsidR="00692E71" w:rsidRPr="001E3185" w:rsidRDefault="00692E71" w:rsidP="008E0250">
            <w:pPr>
              <w:jc w:val="center"/>
              <w:rPr>
                <w:rFonts w:cs="Arial"/>
                <w:color w:val="000000"/>
              </w:rPr>
            </w:pPr>
            <w:r w:rsidRPr="001E3185">
              <w:rPr>
                <w:rFonts w:cs="Arial"/>
                <w:color w:val="000000"/>
              </w:rPr>
              <w:t>2.3*10</w:t>
            </w:r>
            <w:r w:rsidRPr="001E3185">
              <w:rPr>
                <w:rFonts w:cs="Arial"/>
                <w:color w:val="000000"/>
                <w:vertAlign w:val="superscript"/>
              </w:rPr>
              <w:t>-3</w:t>
            </w:r>
          </w:p>
        </w:tc>
        <w:tc>
          <w:tcPr>
            <w:tcW w:w="1134" w:type="dxa"/>
            <w:shd w:val="clear" w:color="auto" w:fill="FFFFFF"/>
            <w:vAlign w:val="center"/>
          </w:tcPr>
          <w:p w14:paraId="775A779D" w14:textId="77777777" w:rsidR="00692E71" w:rsidRPr="001E3185" w:rsidRDefault="00692E71" w:rsidP="008E0250">
            <w:pPr>
              <w:jc w:val="center"/>
              <w:rPr>
                <w:rFonts w:cs="Arial"/>
                <w:color w:val="000000"/>
              </w:rPr>
            </w:pPr>
            <w:r w:rsidRPr="001E3185">
              <w:rPr>
                <w:rFonts w:cs="Arial"/>
                <w:color w:val="000000"/>
              </w:rPr>
              <w:t>3.6*10</w:t>
            </w:r>
            <w:r w:rsidRPr="001E3185">
              <w:rPr>
                <w:rFonts w:cs="Arial"/>
                <w:color w:val="000000"/>
                <w:vertAlign w:val="superscript"/>
              </w:rPr>
              <w:t>-2</w:t>
            </w:r>
          </w:p>
        </w:tc>
        <w:tc>
          <w:tcPr>
            <w:tcW w:w="1276" w:type="dxa"/>
            <w:shd w:val="clear" w:color="auto" w:fill="FFFFFF"/>
            <w:vAlign w:val="center"/>
          </w:tcPr>
          <w:p w14:paraId="64ABC3BC" w14:textId="77777777" w:rsidR="00692E71" w:rsidRPr="001E3185" w:rsidRDefault="00692E71" w:rsidP="008E0250">
            <w:pPr>
              <w:jc w:val="center"/>
              <w:rPr>
                <w:rFonts w:cs="Arial"/>
              </w:rPr>
            </w:pPr>
            <w:r w:rsidRPr="001E3185">
              <w:rPr>
                <w:rFonts w:cs="Arial"/>
                <w:color w:val="000000"/>
              </w:rPr>
              <w:t>0.09</w:t>
            </w:r>
          </w:p>
        </w:tc>
      </w:tr>
      <w:tr w:rsidR="00692E71" w:rsidRPr="001E3185" w14:paraId="467A05BE" w14:textId="77777777" w:rsidTr="008E0250">
        <w:trPr>
          <w:trHeight w:val="20"/>
        </w:trPr>
        <w:tc>
          <w:tcPr>
            <w:tcW w:w="3614" w:type="dxa"/>
            <w:shd w:val="clear" w:color="auto" w:fill="FFFFFF"/>
            <w:noWrap/>
            <w:vAlign w:val="bottom"/>
          </w:tcPr>
          <w:p w14:paraId="691D3D73" w14:textId="77777777" w:rsidR="00692E71" w:rsidRPr="001E3185" w:rsidRDefault="00692E71" w:rsidP="008E0250">
            <w:pPr>
              <w:rPr>
                <w:rFonts w:cs="Arial"/>
                <w:lang w:eastAsia="da-DK"/>
              </w:rPr>
            </w:pPr>
            <w:r w:rsidRPr="001E3185">
              <w:rPr>
                <w:rFonts w:cs="Arial"/>
                <w:lang w:eastAsia="da-DK"/>
              </w:rPr>
              <w:t>PEC/PNEC local with removal Time 2 (1825 days)</w:t>
            </w:r>
          </w:p>
        </w:tc>
        <w:tc>
          <w:tcPr>
            <w:tcW w:w="992" w:type="dxa"/>
            <w:shd w:val="clear" w:color="auto" w:fill="FFFFFF"/>
            <w:noWrap/>
            <w:vAlign w:val="center"/>
          </w:tcPr>
          <w:p w14:paraId="21CB5CBD" w14:textId="77777777" w:rsidR="00692E71" w:rsidRPr="001E3185" w:rsidRDefault="00692E71" w:rsidP="008E0250">
            <w:pPr>
              <w:jc w:val="center"/>
              <w:rPr>
                <w:rFonts w:cs="Arial"/>
                <w:color w:val="000000"/>
                <w:lang w:eastAsia="da-DK"/>
              </w:rPr>
            </w:pPr>
            <w:r w:rsidRPr="001E3185">
              <w:rPr>
                <w:rFonts w:cs="Arial"/>
                <w:color w:val="000000"/>
              </w:rPr>
              <w:t>3.5*10</w:t>
            </w:r>
            <w:r w:rsidRPr="001E3185">
              <w:rPr>
                <w:rFonts w:cs="Arial"/>
                <w:color w:val="000000"/>
                <w:vertAlign w:val="superscript"/>
              </w:rPr>
              <w:t>-5</w:t>
            </w:r>
          </w:p>
        </w:tc>
        <w:tc>
          <w:tcPr>
            <w:tcW w:w="1134" w:type="dxa"/>
            <w:shd w:val="clear" w:color="auto" w:fill="FFFFFF"/>
            <w:noWrap/>
            <w:vAlign w:val="center"/>
          </w:tcPr>
          <w:p w14:paraId="11B19116" w14:textId="77777777" w:rsidR="00692E71" w:rsidRPr="001E3185" w:rsidRDefault="00692E71" w:rsidP="008E0250">
            <w:pPr>
              <w:jc w:val="center"/>
              <w:rPr>
                <w:rFonts w:cs="Arial"/>
                <w:color w:val="000000"/>
              </w:rPr>
            </w:pPr>
            <w:r w:rsidRPr="001E3185">
              <w:rPr>
                <w:rFonts w:cs="Arial"/>
                <w:color w:val="000000"/>
              </w:rPr>
              <w:t>1.1*10</w:t>
            </w:r>
            <w:r w:rsidRPr="001E3185">
              <w:rPr>
                <w:rFonts w:cs="Arial"/>
                <w:color w:val="000000"/>
                <w:vertAlign w:val="superscript"/>
              </w:rPr>
              <w:t>-1</w:t>
            </w:r>
          </w:p>
        </w:tc>
        <w:tc>
          <w:tcPr>
            <w:tcW w:w="1134" w:type="dxa"/>
            <w:shd w:val="clear" w:color="auto" w:fill="FFFFFF"/>
            <w:noWrap/>
            <w:vAlign w:val="center"/>
          </w:tcPr>
          <w:p w14:paraId="6417A4F9" w14:textId="77777777" w:rsidR="00692E71" w:rsidRPr="001E3185" w:rsidRDefault="00692E71" w:rsidP="008E0250">
            <w:pPr>
              <w:jc w:val="center"/>
              <w:rPr>
                <w:rFonts w:cs="Arial"/>
                <w:color w:val="000000"/>
              </w:rPr>
            </w:pPr>
            <w:r w:rsidRPr="001E3185">
              <w:rPr>
                <w:rFonts w:cs="Arial"/>
                <w:color w:val="000000"/>
              </w:rPr>
              <w:t>1.6*10</w:t>
            </w:r>
            <w:r w:rsidRPr="001E3185">
              <w:rPr>
                <w:rFonts w:cs="Arial"/>
                <w:color w:val="000000"/>
                <w:vertAlign w:val="superscript"/>
              </w:rPr>
              <w:t>-3</w:t>
            </w:r>
          </w:p>
        </w:tc>
        <w:tc>
          <w:tcPr>
            <w:tcW w:w="1134" w:type="dxa"/>
            <w:shd w:val="clear" w:color="auto" w:fill="FFFFFF"/>
            <w:vAlign w:val="center"/>
          </w:tcPr>
          <w:p w14:paraId="7A20D632" w14:textId="77777777" w:rsidR="00692E71" w:rsidRPr="001E3185" w:rsidRDefault="00692E71" w:rsidP="008E0250">
            <w:pPr>
              <w:jc w:val="center"/>
              <w:rPr>
                <w:rFonts w:cs="Arial"/>
                <w:color w:val="000000"/>
              </w:rPr>
            </w:pPr>
            <w:r w:rsidRPr="001E3185">
              <w:rPr>
                <w:rFonts w:cs="Arial"/>
                <w:color w:val="000000"/>
              </w:rPr>
              <w:t>2.1*10</w:t>
            </w:r>
            <w:r w:rsidRPr="001E3185">
              <w:rPr>
                <w:rFonts w:cs="Arial"/>
                <w:color w:val="000000"/>
                <w:vertAlign w:val="superscript"/>
              </w:rPr>
              <w:t>-3</w:t>
            </w:r>
          </w:p>
        </w:tc>
        <w:tc>
          <w:tcPr>
            <w:tcW w:w="1276" w:type="dxa"/>
            <w:shd w:val="clear" w:color="auto" w:fill="FFFFFF"/>
            <w:vAlign w:val="center"/>
          </w:tcPr>
          <w:p w14:paraId="58C63206" w14:textId="77777777" w:rsidR="00692E71" w:rsidRPr="001E3185" w:rsidRDefault="00692E71" w:rsidP="008E0250">
            <w:pPr>
              <w:jc w:val="center"/>
              <w:rPr>
                <w:rFonts w:cs="Arial"/>
              </w:rPr>
            </w:pPr>
            <w:r w:rsidRPr="001E3185">
              <w:rPr>
                <w:rFonts w:cs="Arial"/>
                <w:color w:val="000000"/>
              </w:rPr>
              <w:t>0.12</w:t>
            </w:r>
          </w:p>
        </w:tc>
      </w:tr>
    </w:tbl>
    <w:p w14:paraId="523B23A3" w14:textId="77777777" w:rsidR="00692E71" w:rsidRPr="001E3185" w:rsidRDefault="00692E71" w:rsidP="00692E71">
      <w:pPr>
        <w:pStyle w:val="En-tte"/>
        <w:tabs>
          <w:tab w:val="clear" w:pos="4536"/>
          <w:tab w:val="clear" w:pos="9072"/>
        </w:tabs>
        <w:rPr>
          <w:rFonts w:ascii="Verdana" w:hAnsi="Verdana" w:cs="Arial"/>
        </w:rPr>
      </w:pPr>
    </w:p>
    <w:p w14:paraId="41D30758" w14:textId="77777777" w:rsidR="00692E71" w:rsidRPr="001E3185" w:rsidRDefault="00692E71" w:rsidP="00692E71">
      <w:pPr>
        <w:rPr>
          <w:rFonts w:cs="Arial"/>
          <w:b/>
          <w:bCs/>
        </w:rPr>
      </w:pPr>
    </w:p>
    <w:p w14:paraId="57CDA0B8" w14:textId="77777777" w:rsidR="00692E71" w:rsidRPr="001E3185" w:rsidRDefault="00692E71" w:rsidP="00692E71">
      <w:pPr>
        <w:pStyle w:val="Lgende"/>
        <w:rPr>
          <w:rFonts w:ascii="Verdana" w:hAnsi="Verdana"/>
          <w:bCs/>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51</w:t>
      </w:r>
      <w:r w:rsidRPr="001E3185">
        <w:rPr>
          <w:rFonts w:ascii="Verdana" w:hAnsi="Verdana"/>
        </w:rPr>
        <w:fldChar w:fldCharType="end"/>
      </w:r>
      <w:r w:rsidRPr="001E3185">
        <w:rPr>
          <w:rFonts w:ascii="Verdana" w:hAnsi="Verdana"/>
        </w:rPr>
        <w:t>: PEC/PNEC ratios for surface water and sediment, non-professional application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14"/>
        <w:gridCol w:w="992"/>
        <w:gridCol w:w="1134"/>
        <w:gridCol w:w="1134"/>
        <w:gridCol w:w="1134"/>
        <w:gridCol w:w="1276"/>
      </w:tblGrid>
      <w:tr w:rsidR="00692E71" w:rsidRPr="001E3185" w14:paraId="2BF5AA29" w14:textId="77777777" w:rsidTr="008E0250">
        <w:trPr>
          <w:trHeight w:val="20"/>
          <w:tblHeader/>
        </w:trPr>
        <w:tc>
          <w:tcPr>
            <w:tcW w:w="3614" w:type="dxa"/>
            <w:shd w:val="clear" w:color="auto" w:fill="FFFFFF"/>
            <w:noWrap/>
            <w:vAlign w:val="bottom"/>
          </w:tcPr>
          <w:p w14:paraId="069BA650" w14:textId="77777777" w:rsidR="00692E71" w:rsidRPr="001E3185" w:rsidRDefault="00692E71" w:rsidP="008E0250">
            <w:pPr>
              <w:keepNext/>
              <w:rPr>
                <w:rFonts w:cs="Arial"/>
                <w:lang w:eastAsia="da-DK"/>
              </w:rPr>
            </w:pPr>
          </w:p>
        </w:tc>
        <w:tc>
          <w:tcPr>
            <w:tcW w:w="992" w:type="dxa"/>
            <w:shd w:val="clear" w:color="auto" w:fill="FFFFFF"/>
            <w:noWrap/>
            <w:vAlign w:val="center"/>
          </w:tcPr>
          <w:p w14:paraId="1C47FB05" w14:textId="77777777" w:rsidR="00692E71" w:rsidRPr="001E3185" w:rsidRDefault="00692E71" w:rsidP="008E0250">
            <w:pPr>
              <w:keepNext/>
              <w:jc w:val="center"/>
              <w:rPr>
                <w:rFonts w:cs="Arial"/>
                <w:b/>
                <w:lang w:eastAsia="da-DK"/>
              </w:rPr>
            </w:pPr>
            <w:r w:rsidRPr="001E3185">
              <w:rPr>
                <w:rFonts w:cs="Arial"/>
                <w:b/>
                <w:lang w:eastAsia="da-DK"/>
              </w:rPr>
              <w:t>IPBC</w:t>
            </w:r>
          </w:p>
        </w:tc>
        <w:tc>
          <w:tcPr>
            <w:tcW w:w="1134" w:type="dxa"/>
            <w:shd w:val="clear" w:color="auto" w:fill="FFFFFF"/>
            <w:noWrap/>
            <w:vAlign w:val="center"/>
          </w:tcPr>
          <w:p w14:paraId="1075ABE3" w14:textId="77777777" w:rsidR="00692E71" w:rsidRPr="001E3185" w:rsidRDefault="00692E71" w:rsidP="008E0250">
            <w:pPr>
              <w:keepNext/>
              <w:jc w:val="center"/>
              <w:rPr>
                <w:rFonts w:cs="Arial"/>
                <w:b/>
                <w:lang w:eastAsia="da-DK"/>
              </w:rPr>
            </w:pPr>
            <w:r w:rsidRPr="001E3185">
              <w:rPr>
                <w:rFonts w:cs="Arial"/>
                <w:b/>
                <w:lang w:eastAsia="da-DK"/>
              </w:rPr>
              <w:t>Propiconazole</w:t>
            </w:r>
          </w:p>
        </w:tc>
        <w:tc>
          <w:tcPr>
            <w:tcW w:w="1134" w:type="dxa"/>
            <w:shd w:val="clear" w:color="auto" w:fill="FFFFFF"/>
            <w:noWrap/>
            <w:vAlign w:val="center"/>
          </w:tcPr>
          <w:p w14:paraId="0D4FD85E" w14:textId="77777777" w:rsidR="00692E71" w:rsidRPr="001E3185" w:rsidRDefault="00692E71" w:rsidP="008E0250">
            <w:pPr>
              <w:keepNext/>
              <w:jc w:val="center"/>
              <w:rPr>
                <w:rFonts w:cs="Arial"/>
                <w:b/>
                <w:lang w:eastAsia="da-DK"/>
              </w:rPr>
            </w:pPr>
            <w:r w:rsidRPr="001E3185">
              <w:rPr>
                <w:rFonts w:cs="Arial"/>
                <w:b/>
                <w:lang w:eastAsia="da-DK"/>
              </w:rPr>
              <w:t>Tebuconazole</w:t>
            </w:r>
          </w:p>
        </w:tc>
        <w:tc>
          <w:tcPr>
            <w:tcW w:w="1134" w:type="dxa"/>
            <w:shd w:val="clear" w:color="auto" w:fill="FFFFFF"/>
            <w:vAlign w:val="center"/>
          </w:tcPr>
          <w:p w14:paraId="4B2C4AC4" w14:textId="77777777" w:rsidR="00692E71" w:rsidRPr="001E3185" w:rsidRDefault="00692E71" w:rsidP="008E0250">
            <w:pPr>
              <w:keepNext/>
              <w:jc w:val="center"/>
              <w:rPr>
                <w:rFonts w:cs="Arial"/>
                <w:b/>
                <w:lang w:eastAsia="da-DK"/>
              </w:rPr>
            </w:pPr>
            <w:r w:rsidRPr="001E3185">
              <w:rPr>
                <w:rFonts w:cs="Arial"/>
                <w:b/>
                <w:lang w:eastAsia="da-DK"/>
              </w:rPr>
              <w:t>Cyperme</w:t>
            </w:r>
            <w:r w:rsidRPr="001E3185">
              <w:rPr>
                <w:rFonts w:cs="Arial"/>
                <w:b/>
                <w:lang w:eastAsia="da-DK"/>
              </w:rPr>
              <w:softHyphen/>
              <w:t>thrin</w:t>
            </w:r>
          </w:p>
        </w:tc>
        <w:tc>
          <w:tcPr>
            <w:tcW w:w="1276" w:type="dxa"/>
            <w:shd w:val="clear" w:color="auto" w:fill="FFFFFF"/>
            <w:vAlign w:val="center"/>
          </w:tcPr>
          <w:p w14:paraId="7D3D1904" w14:textId="77777777" w:rsidR="00692E71" w:rsidRPr="001E3185" w:rsidRDefault="00692E71" w:rsidP="008E0250">
            <w:pPr>
              <w:keepNext/>
              <w:jc w:val="center"/>
              <w:rPr>
                <w:rFonts w:cs="Arial"/>
                <w:b/>
                <w:lang w:eastAsia="da-DK"/>
              </w:rPr>
            </w:pPr>
            <w:r w:rsidRPr="001E3185">
              <w:rPr>
                <w:rFonts w:cs="Arial"/>
                <w:b/>
                <w:lang w:eastAsia="da-DK"/>
              </w:rPr>
              <w:t>Total PEC/PNEC</w:t>
            </w:r>
          </w:p>
        </w:tc>
      </w:tr>
      <w:tr w:rsidR="00692E71" w:rsidRPr="001E3185" w14:paraId="68B1E228" w14:textId="77777777" w:rsidTr="008E0250">
        <w:trPr>
          <w:trHeight w:val="20"/>
        </w:trPr>
        <w:tc>
          <w:tcPr>
            <w:tcW w:w="3614" w:type="dxa"/>
            <w:shd w:val="clear" w:color="auto" w:fill="FFFFFF"/>
            <w:noWrap/>
            <w:vAlign w:val="bottom"/>
          </w:tcPr>
          <w:p w14:paraId="0A8DBC8B" w14:textId="77777777" w:rsidR="00692E71" w:rsidRPr="001E3185" w:rsidRDefault="00692E71" w:rsidP="008E0250">
            <w:pPr>
              <w:rPr>
                <w:rFonts w:cs="Arial"/>
                <w:b/>
                <w:lang w:eastAsia="da-DK"/>
              </w:rPr>
            </w:pPr>
            <w:r w:rsidRPr="001E3185">
              <w:rPr>
                <w:rFonts w:cs="Arial"/>
                <w:b/>
                <w:lang w:eastAsia="da-DK"/>
              </w:rPr>
              <w:t>Bridge over Pond (surface water)</w:t>
            </w:r>
          </w:p>
        </w:tc>
        <w:tc>
          <w:tcPr>
            <w:tcW w:w="992" w:type="dxa"/>
            <w:shd w:val="clear" w:color="auto" w:fill="FFFFFF"/>
            <w:noWrap/>
            <w:vAlign w:val="center"/>
          </w:tcPr>
          <w:p w14:paraId="7A86C535"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1F48829C"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3BC753FE" w14:textId="77777777" w:rsidR="00692E71" w:rsidRPr="001E3185" w:rsidRDefault="00692E71" w:rsidP="008E0250">
            <w:pPr>
              <w:jc w:val="center"/>
              <w:rPr>
                <w:rFonts w:cs="Arial"/>
                <w:lang w:eastAsia="da-DK"/>
              </w:rPr>
            </w:pPr>
          </w:p>
        </w:tc>
        <w:tc>
          <w:tcPr>
            <w:tcW w:w="1134" w:type="dxa"/>
            <w:shd w:val="clear" w:color="auto" w:fill="FFFFFF"/>
            <w:vAlign w:val="center"/>
          </w:tcPr>
          <w:p w14:paraId="68EE0F63" w14:textId="77777777" w:rsidR="00692E71" w:rsidRPr="001E3185" w:rsidRDefault="00692E71" w:rsidP="008E0250">
            <w:pPr>
              <w:jc w:val="center"/>
              <w:rPr>
                <w:rFonts w:cs="Arial"/>
                <w:lang w:eastAsia="da-DK"/>
              </w:rPr>
            </w:pPr>
          </w:p>
        </w:tc>
        <w:tc>
          <w:tcPr>
            <w:tcW w:w="1276" w:type="dxa"/>
            <w:shd w:val="clear" w:color="auto" w:fill="FFFFFF"/>
            <w:vAlign w:val="center"/>
          </w:tcPr>
          <w:p w14:paraId="0FD13A2F" w14:textId="77777777" w:rsidR="00692E71" w:rsidRPr="001E3185" w:rsidRDefault="00692E71" w:rsidP="008E0250">
            <w:pPr>
              <w:jc w:val="center"/>
              <w:rPr>
                <w:rFonts w:cs="Arial"/>
                <w:lang w:eastAsia="da-DK"/>
              </w:rPr>
            </w:pPr>
          </w:p>
        </w:tc>
      </w:tr>
      <w:tr w:rsidR="00692E71" w:rsidRPr="001E3185" w14:paraId="12C588E8" w14:textId="77777777" w:rsidTr="008E0250">
        <w:trPr>
          <w:trHeight w:val="20"/>
        </w:trPr>
        <w:tc>
          <w:tcPr>
            <w:tcW w:w="3614" w:type="dxa"/>
            <w:shd w:val="clear" w:color="auto" w:fill="FFFFFF"/>
            <w:noWrap/>
            <w:vAlign w:val="bottom"/>
          </w:tcPr>
          <w:p w14:paraId="0B3E0482" w14:textId="77777777" w:rsidR="00692E71" w:rsidRPr="001E3185" w:rsidRDefault="00692E71" w:rsidP="008E0250">
            <w:pPr>
              <w:rPr>
                <w:rFonts w:cs="Arial"/>
                <w:lang w:eastAsia="da-DK"/>
              </w:rPr>
            </w:pPr>
            <w:r w:rsidRPr="001E3185">
              <w:rPr>
                <w:rFonts w:cs="Arial"/>
                <w:lang w:eastAsia="da-DK"/>
              </w:rPr>
              <w:t>PEC/PNEC local without removal Time 1 (30 days)</w:t>
            </w:r>
          </w:p>
        </w:tc>
        <w:tc>
          <w:tcPr>
            <w:tcW w:w="992" w:type="dxa"/>
            <w:shd w:val="clear" w:color="auto" w:fill="FFFFFF"/>
            <w:noWrap/>
            <w:vAlign w:val="center"/>
          </w:tcPr>
          <w:p w14:paraId="653F98E2" w14:textId="77777777" w:rsidR="00692E71" w:rsidRPr="001E3185" w:rsidRDefault="00692E71" w:rsidP="008E0250">
            <w:pPr>
              <w:jc w:val="center"/>
              <w:rPr>
                <w:rFonts w:cs="Arial"/>
                <w:color w:val="000000"/>
                <w:lang w:eastAsia="da-DK"/>
              </w:rPr>
            </w:pPr>
            <w:r w:rsidRPr="001E3185">
              <w:rPr>
                <w:rFonts w:cs="Arial"/>
                <w:color w:val="000000"/>
              </w:rPr>
              <w:t>0.20</w:t>
            </w:r>
          </w:p>
        </w:tc>
        <w:tc>
          <w:tcPr>
            <w:tcW w:w="1134" w:type="dxa"/>
            <w:shd w:val="clear" w:color="auto" w:fill="FFFFFF"/>
            <w:noWrap/>
            <w:vAlign w:val="center"/>
          </w:tcPr>
          <w:p w14:paraId="53D91601" w14:textId="77777777" w:rsidR="00692E71" w:rsidRPr="001E3185" w:rsidRDefault="00692E71" w:rsidP="008E0250">
            <w:pPr>
              <w:jc w:val="center"/>
              <w:rPr>
                <w:rFonts w:cs="Arial"/>
                <w:color w:val="000000"/>
              </w:rPr>
            </w:pPr>
            <w:r w:rsidRPr="001E3185">
              <w:rPr>
                <w:rFonts w:cs="Arial"/>
                <w:color w:val="000000"/>
              </w:rPr>
              <w:t>0.05</w:t>
            </w:r>
          </w:p>
        </w:tc>
        <w:tc>
          <w:tcPr>
            <w:tcW w:w="1134" w:type="dxa"/>
            <w:shd w:val="clear" w:color="auto" w:fill="FFFFFF"/>
            <w:noWrap/>
            <w:vAlign w:val="center"/>
          </w:tcPr>
          <w:p w14:paraId="4A2E0086" w14:textId="77777777" w:rsidR="00692E71" w:rsidRPr="001E3185" w:rsidRDefault="00692E71" w:rsidP="008E0250">
            <w:pPr>
              <w:jc w:val="center"/>
              <w:rPr>
                <w:rFonts w:cs="Arial"/>
                <w:color w:val="000000"/>
              </w:rPr>
            </w:pPr>
            <w:r w:rsidRPr="001E3185">
              <w:rPr>
                <w:rFonts w:cs="Arial"/>
                <w:color w:val="000000"/>
              </w:rPr>
              <w:t>0.14</w:t>
            </w:r>
          </w:p>
        </w:tc>
        <w:tc>
          <w:tcPr>
            <w:tcW w:w="1134" w:type="dxa"/>
            <w:shd w:val="clear" w:color="auto" w:fill="FFFFFF"/>
            <w:vAlign w:val="center"/>
          </w:tcPr>
          <w:p w14:paraId="61D6FE8D" w14:textId="77777777" w:rsidR="00692E71" w:rsidRPr="001E3185" w:rsidRDefault="00692E71" w:rsidP="008E0250">
            <w:pPr>
              <w:jc w:val="center"/>
              <w:rPr>
                <w:rFonts w:cs="Arial"/>
                <w:color w:val="000000"/>
              </w:rPr>
            </w:pPr>
            <w:r w:rsidRPr="001E3185">
              <w:rPr>
                <w:rFonts w:cs="Arial"/>
                <w:color w:val="000000"/>
              </w:rPr>
              <w:t>71</w:t>
            </w:r>
          </w:p>
        </w:tc>
        <w:tc>
          <w:tcPr>
            <w:tcW w:w="1276" w:type="dxa"/>
            <w:shd w:val="clear" w:color="auto" w:fill="FFFFFF"/>
            <w:vAlign w:val="center"/>
          </w:tcPr>
          <w:p w14:paraId="0FF05A51" w14:textId="77777777" w:rsidR="00692E71" w:rsidRPr="001E3185" w:rsidRDefault="00692E71" w:rsidP="008E0250">
            <w:pPr>
              <w:jc w:val="center"/>
              <w:rPr>
                <w:rFonts w:cs="Arial"/>
              </w:rPr>
            </w:pPr>
            <w:r w:rsidRPr="001E3185">
              <w:rPr>
                <w:rFonts w:cs="Arial"/>
                <w:color w:val="000000"/>
              </w:rPr>
              <w:t>71</w:t>
            </w:r>
          </w:p>
        </w:tc>
      </w:tr>
      <w:tr w:rsidR="00692E71" w:rsidRPr="001E3185" w14:paraId="4BE3B15B" w14:textId="77777777" w:rsidTr="008E0250">
        <w:trPr>
          <w:trHeight w:val="20"/>
        </w:trPr>
        <w:tc>
          <w:tcPr>
            <w:tcW w:w="3614" w:type="dxa"/>
            <w:shd w:val="clear" w:color="auto" w:fill="FFFFFF"/>
            <w:noWrap/>
            <w:vAlign w:val="bottom"/>
          </w:tcPr>
          <w:p w14:paraId="3F21D797"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10589540" w14:textId="77777777" w:rsidR="00692E71" w:rsidRPr="001E3185" w:rsidRDefault="00692E71" w:rsidP="008E0250">
            <w:pPr>
              <w:jc w:val="center"/>
              <w:rPr>
                <w:rFonts w:cs="Arial"/>
                <w:color w:val="000000"/>
                <w:lang w:eastAsia="da-DK"/>
              </w:rPr>
            </w:pPr>
            <w:r w:rsidRPr="001E3185">
              <w:rPr>
                <w:rFonts w:cs="Arial"/>
                <w:color w:val="000000"/>
              </w:rPr>
              <w:t>0.38</w:t>
            </w:r>
          </w:p>
        </w:tc>
        <w:tc>
          <w:tcPr>
            <w:tcW w:w="1134" w:type="dxa"/>
            <w:shd w:val="clear" w:color="auto" w:fill="FFFFFF"/>
            <w:noWrap/>
            <w:vAlign w:val="center"/>
          </w:tcPr>
          <w:p w14:paraId="3162601D" w14:textId="77777777" w:rsidR="00692E71" w:rsidRPr="001E3185" w:rsidRDefault="00692E71" w:rsidP="008E0250">
            <w:pPr>
              <w:jc w:val="center"/>
              <w:rPr>
                <w:rFonts w:cs="Arial"/>
                <w:color w:val="000000"/>
              </w:rPr>
            </w:pPr>
            <w:r w:rsidRPr="001E3185">
              <w:rPr>
                <w:rFonts w:cs="Arial"/>
                <w:color w:val="000000"/>
              </w:rPr>
              <w:t>0.13</w:t>
            </w:r>
          </w:p>
        </w:tc>
        <w:tc>
          <w:tcPr>
            <w:tcW w:w="1134" w:type="dxa"/>
            <w:shd w:val="clear" w:color="auto" w:fill="FFFFFF"/>
            <w:noWrap/>
            <w:vAlign w:val="center"/>
          </w:tcPr>
          <w:p w14:paraId="260E044A" w14:textId="77777777" w:rsidR="00692E71" w:rsidRPr="001E3185" w:rsidRDefault="00692E71" w:rsidP="008E0250">
            <w:pPr>
              <w:jc w:val="center"/>
              <w:rPr>
                <w:rFonts w:cs="Arial"/>
                <w:color w:val="000000"/>
              </w:rPr>
            </w:pPr>
            <w:r w:rsidRPr="001E3185">
              <w:rPr>
                <w:rFonts w:cs="Arial"/>
                <w:color w:val="000000"/>
              </w:rPr>
              <w:t>0.33</w:t>
            </w:r>
          </w:p>
        </w:tc>
        <w:tc>
          <w:tcPr>
            <w:tcW w:w="1134" w:type="dxa"/>
            <w:shd w:val="clear" w:color="auto" w:fill="FFFFFF"/>
            <w:vAlign w:val="center"/>
          </w:tcPr>
          <w:p w14:paraId="02C756DD" w14:textId="77777777" w:rsidR="00692E71" w:rsidRPr="001E3185" w:rsidRDefault="00692E71" w:rsidP="008E0250">
            <w:pPr>
              <w:jc w:val="center"/>
              <w:rPr>
                <w:rFonts w:cs="Arial"/>
                <w:color w:val="000000"/>
              </w:rPr>
            </w:pPr>
            <w:r w:rsidRPr="001E3185">
              <w:rPr>
                <w:rFonts w:cs="Arial"/>
                <w:color w:val="000000"/>
              </w:rPr>
              <w:t>90</w:t>
            </w:r>
          </w:p>
        </w:tc>
        <w:tc>
          <w:tcPr>
            <w:tcW w:w="1276" w:type="dxa"/>
            <w:shd w:val="clear" w:color="auto" w:fill="FFFFFF"/>
            <w:vAlign w:val="center"/>
          </w:tcPr>
          <w:p w14:paraId="345C16CE" w14:textId="77777777" w:rsidR="00692E71" w:rsidRPr="001E3185" w:rsidRDefault="00692E71" w:rsidP="008E0250">
            <w:pPr>
              <w:jc w:val="center"/>
              <w:rPr>
                <w:rFonts w:cs="Arial"/>
              </w:rPr>
            </w:pPr>
            <w:r w:rsidRPr="001E3185">
              <w:rPr>
                <w:rFonts w:cs="Arial"/>
                <w:color w:val="000000"/>
              </w:rPr>
              <w:t>90</w:t>
            </w:r>
          </w:p>
        </w:tc>
      </w:tr>
      <w:tr w:rsidR="00692E71" w:rsidRPr="001E3185" w14:paraId="33A7DDD8" w14:textId="77777777" w:rsidTr="008E0250">
        <w:trPr>
          <w:trHeight w:val="20"/>
        </w:trPr>
        <w:tc>
          <w:tcPr>
            <w:tcW w:w="3614" w:type="dxa"/>
            <w:shd w:val="clear" w:color="auto" w:fill="FFFFFF"/>
            <w:noWrap/>
            <w:vAlign w:val="bottom"/>
          </w:tcPr>
          <w:p w14:paraId="7917DCB4" w14:textId="77777777" w:rsidR="00692E71" w:rsidRPr="001E3185" w:rsidRDefault="00692E71" w:rsidP="008E0250">
            <w:pPr>
              <w:rPr>
                <w:rFonts w:cs="Arial"/>
                <w:lang w:eastAsia="da-DK"/>
              </w:rPr>
            </w:pPr>
          </w:p>
        </w:tc>
        <w:tc>
          <w:tcPr>
            <w:tcW w:w="992" w:type="dxa"/>
            <w:shd w:val="clear" w:color="auto" w:fill="FFFFFF"/>
            <w:noWrap/>
            <w:vAlign w:val="center"/>
          </w:tcPr>
          <w:p w14:paraId="237ACDC5"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3934B318" w14:textId="77777777" w:rsidR="00692E71" w:rsidRPr="001E3185" w:rsidRDefault="00692E71" w:rsidP="008E0250">
            <w:pPr>
              <w:jc w:val="center"/>
              <w:rPr>
                <w:rFonts w:cs="Arial"/>
              </w:rPr>
            </w:pPr>
          </w:p>
        </w:tc>
        <w:tc>
          <w:tcPr>
            <w:tcW w:w="1134" w:type="dxa"/>
            <w:shd w:val="clear" w:color="auto" w:fill="FFFFFF"/>
            <w:noWrap/>
            <w:vAlign w:val="center"/>
          </w:tcPr>
          <w:p w14:paraId="35C75FDC" w14:textId="77777777" w:rsidR="00692E71" w:rsidRPr="001E3185" w:rsidRDefault="00692E71" w:rsidP="008E0250">
            <w:pPr>
              <w:jc w:val="center"/>
              <w:rPr>
                <w:rFonts w:cs="Arial"/>
              </w:rPr>
            </w:pPr>
          </w:p>
        </w:tc>
        <w:tc>
          <w:tcPr>
            <w:tcW w:w="1134" w:type="dxa"/>
            <w:shd w:val="clear" w:color="auto" w:fill="FFFFFF"/>
            <w:vAlign w:val="center"/>
          </w:tcPr>
          <w:p w14:paraId="3CB540FB" w14:textId="77777777" w:rsidR="00692E71" w:rsidRPr="001E3185" w:rsidRDefault="00692E71" w:rsidP="008E0250">
            <w:pPr>
              <w:jc w:val="center"/>
              <w:rPr>
                <w:rFonts w:cs="Arial"/>
              </w:rPr>
            </w:pPr>
          </w:p>
        </w:tc>
        <w:tc>
          <w:tcPr>
            <w:tcW w:w="1276" w:type="dxa"/>
            <w:shd w:val="clear" w:color="auto" w:fill="FFFFFF"/>
            <w:vAlign w:val="center"/>
          </w:tcPr>
          <w:p w14:paraId="108AB0A8" w14:textId="77777777" w:rsidR="00692E71" w:rsidRPr="001E3185" w:rsidRDefault="00692E71" w:rsidP="008E0250">
            <w:pPr>
              <w:jc w:val="center"/>
              <w:rPr>
                <w:rFonts w:cs="Arial"/>
              </w:rPr>
            </w:pPr>
          </w:p>
        </w:tc>
      </w:tr>
      <w:tr w:rsidR="00692E71" w:rsidRPr="001E3185" w14:paraId="23F2A276" w14:textId="77777777" w:rsidTr="008E0250">
        <w:trPr>
          <w:trHeight w:val="20"/>
        </w:trPr>
        <w:tc>
          <w:tcPr>
            <w:tcW w:w="3614" w:type="dxa"/>
            <w:shd w:val="clear" w:color="auto" w:fill="FFFFFF"/>
            <w:noWrap/>
            <w:vAlign w:val="bottom"/>
          </w:tcPr>
          <w:p w14:paraId="49F685E1" w14:textId="77777777" w:rsidR="00692E71" w:rsidRPr="001E3185" w:rsidRDefault="00692E71" w:rsidP="008E0250">
            <w:pPr>
              <w:rPr>
                <w:rFonts w:cs="Arial"/>
                <w:lang w:eastAsia="da-DK"/>
              </w:rPr>
            </w:pPr>
            <w:r w:rsidRPr="001E3185">
              <w:rPr>
                <w:rFonts w:cs="Arial"/>
                <w:lang w:eastAsia="da-DK"/>
              </w:rPr>
              <w:t>PEC/PNEC local with removal Time 1 (30 days)</w:t>
            </w:r>
          </w:p>
        </w:tc>
        <w:tc>
          <w:tcPr>
            <w:tcW w:w="992" w:type="dxa"/>
            <w:shd w:val="clear" w:color="auto" w:fill="FFFFFF"/>
            <w:noWrap/>
            <w:vAlign w:val="center"/>
          </w:tcPr>
          <w:p w14:paraId="117ADD7C" w14:textId="77777777" w:rsidR="00692E71" w:rsidRPr="001E3185" w:rsidRDefault="00692E71" w:rsidP="008E0250">
            <w:pPr>
              <w:jc w:val="center"/>
              <w:rPr>
                <w:rFonts w:cs="Arial"/>
                <w:color w:val="000000"/>
                <w:lang w:eastAsia="da-DK"/>
              </w:rPr>
            </w:pPr>
            <w:r w:rsidRPr="001E3185">
              <w:rPr>
                <w:rFonts w:cs="Arial"/>
                <w:color w:val="000000"/>
              </w:rPr>
              <w:t>1.2*10</w:t>
            </w:r>
            <w:r w:rsidRPr="001E3185">
              <w:rPr>
                <w:rFonts w:cs="Arial"/>
                <w:color w:val="000000"/>
                <w:vertAlign w:val="superscript"/>
              </w:rPr>
              <w:t>-3</w:t>
            </w:r>
          </w:p>
        </w:tc>
        <w:tc>
          <w:tcPr>
            <w:tcW w:w="1134" w:type="dxa"/>
            <w:shd w:val="clear" w:color="auto" w:fill="FFFFFF"/>
            <w:noWrap/>
            <w:vAlign w:val="center"/>
          </w:tcPr>
          <w:p w14:paraId="318FA23C" w14:textId="77777777" w:rsidR="00692E71" w:rsidRPr="001E3185" w:rsidRDefault="00692E71" w:rsidP="008E0250">
            <w:pPr>
              <w:jc w:val="center"/>
              <w:rPr>
                <w:rFonts w:cs="Arial"/>
                <w:color w:val="000000"/>
              </w:rPr>
            </w:pPr>
            <w:r w:rsidRPr="001E3185">
              <w:rPr>
                <w:rFonts w:cs="Arial"/>
                <w:color w:val="000000"/>
              </w:rPr>
              <w:t>0.02</w:t>
            </w:r>
          </w:p>
        </w:tc>
        <w:tc>
          <w:tcPr>
            <w:tcW w:w="1134" w:type="dxa"/>
            <w:shd w:val="clear" w:color="auto" w:fill="FFFFFF"/>
            <w:noWrap/>
            <w:vAlign w:val="center"/>
          </w:tcPr>
          <w:p w14:paraId="6E4F9682" w14:textId="77777777" w:rsidR="00692E71" w:rsidRPr="001E3185" w:rsidRDefault="00692E71" w:rsidP="008E0250">
            <w:pPr>
              <w:jc w:val="center"/>
              <w:rPr>
                <w:rFonts w:cs="Arial"/>
                <w:color w:val="000000"/>
              </w:rPr>
            </w:pPr>
            <w:r w:rsidRPr="001E3185">
              <w:rPr>
                <w:rFonts w:cs="Arial"/>
                <w:color w:val="000000"/>
              </w:rPr>
              <w:t>0.06</w:t>
            </w:r>
          </w:p>
        </w:tc>
        <w:tc>
          <w:tcPr>
            <w:tcW w:w="1134" w:type="dxa"/>
            <w:shd w:val="clear" w:color="auto" w:fill="FFFFFF"/>
            <w:vAlign w:val="center"/>
          </w:tcPr>
          <w:p w14:paraId="7E4DFAB3" w14:textId="77777777" w:rsidR="00692E71" w:rsidRPr="001E3185" w:rsidRDefault="00692E71" w:rsidP="008E0250">
            <w:pPr>
              <w:jc w:val="center"/>
              <w:rPr>
                <w:rFonts w:cs="Arial"/>
                <w:color w:val="000000"/>
              </w:rPr>
            </w:pPr>
            <w:r w:rsidRPr="001E3185">
              <w:rPr>
                <w:rFonts w:cs="Arial"/>
                <w:color w:val="000000"/>
              </w:rPr>
              <w:t>6.0*10</w:t>
            </w:r>
            <w:r w:rsidRPr="001E3185">
              <w:rPr>
                <w:rFonts w:cs="Arial"/>
                <w:color w:val="000000"/>
                <w:vertAlign w:val="superscript"/>
              </w:rPr>
              <w:t>-1</w:t>
            </w:r>
          </w:p>
        </w:tc>
        <w:tc>
          <w:tcPr>
            <w:tcW w:w="1276" w:type="dxa"/>
            <w:shd w:val="clear" w:color="auto" w:fill="FFFFFF"/>
            <w:vAlign w:val="center"/>
          </w:tcPr>
          <w:p w14:paraId="1097A070" w14:textId="77777777" w:rsidR="00692E71" w:rsidRPr="001E3185" w:rsidRDefault="00692E71" w:rsidP="008E0250">
            <w:pPr>
              <w:jc w:val="center"/>
              <w:rPr>
                <w:rFonts w:cs="Arial"/>
                <w:color w:val="000000"/>
              </w:rPr>
            </w:pPr>
            <w:r w:rsidRPr="001E3185">
              <w:rPr>
                <w:rFonts w:cs="Arial"/>
                <w:color w:val="000000"/>
              </w:rPr>
              <w:t>0.69</w:t>
            </w:r>
          </w:p>
        </w:tc>
      </w:tr>
      <w:tr w:rsidR="00692E71" w:rsidRPr="001E3185" w14:paraId="1B2CB065" w14:textId="77777777" w:rsidTr="008E0250">
        <w:trPr>
          <w:trHeight w:val="20"/>
        </w:trPr>
        <w:tc>
          <w:tcPr>
            <w:tcW w:w="3614" w:type="dxa"/>
            <w:shd w:val="clear" w:color="auto" w:fill="FFFFFF"/>
            <w:noWrap/>
            <w:vAlign w:val="bottom"/>
          </w:tcPr>
          <w:p w14:paraId="2E4F3E11" w14:textId="77777777" w:rsidR="00692E71" w:rsidRPr="001E3185" w:rsidRDefault="00692E71" w:rsidP="008E0250">
            <w:pPr>
              <w:rPr>
                <w:rFonts w:cs="Arial"/>
                <w:lang w:eastAsia="da-DK"/>
              </w:rPr>
            </w:pPr>
            <w:r w:rsidRPr="001E3185">
              <w:rPr>
                <w:rFonts w:cs="Arial"/>
                <w:lang w:eastAsia="da-DK"/>
              </w:rPr>
              <w:t>PEC/PNEC local with removal Time 2 (1825 days)</w:t>
            </w:r>
          </w:p>
        </w:tc>
        <w:tc>
          <w:tcPr>
            <w:tcW w:w="992" w:type="dxa"/>
            <w:shd w:val="clear" w:color="auto" w:fill="FFFFFF"/>
            <w:noWrap/>
            <w:vAlign w:val="center"/>
          </w:tcPr>
          <w:p w14:paraId="310CEAAB" w14:textId="77777777" w:rsidR="00692E71" w:rsidRPr="001E3185" w:rsidRDefault="00692E71" w:rsidP="008E0250">
            <w:pPr>
              <w:jc w:val="center"/>
              <w:rPr>
                <w:rFonts w:cs="Arial"/>
                <w:color w:val="000000"/>
                <w:lang w:eastAsia="da-DK"/>
              </w:rPr>
            </w:pPr>
            <w:r w:rsidRPr="001E3185">
              <w:rPr>
                <w:rFonts w:cs="Arial"/>
                <w:color w:val="000000"/>
              </w:rPr>
              <w:t>3.9*10</w:t>
            </w:r>
            <w:r w:rsidRPr="001E3185">
              <w:rPr>
                <w:rFonts w:cs="Arial"/>
                <w:color w:val="000000"/>
                <w:vertAlign w:val="superscript"/>
              </w:rPr>
              <w:t>-5</w:t>
            </w:r>
          </w:p>
        </w:tc>
        <w:tc>
          <w:tcPr>
            <w:tcW w:w="1134" w:type="dxa"/>
            <w:shd w:val="clear" w:color="auto" w:fill="FFFFFF"/>
            <w:noWrap/>
            <w:vAlign w:val="center"/>
          </w:tcPr>
          <w:p w14:paraId="57936974" w14:textId="77777777" w:rsidR="00692E71" w:rsidRPr="001E3185" w:rsidRDefault="00692E71" w:rsidP="008E0250">
            <w:pPr>
              <w:jc w:val="center"/>
              <w:rPr>
                <w:rFonts w:cs="Arial"/>
                <w:color w:val="000000"/>
              </w:rPr>
            </w:pPr>
            <w:r w:rsidRPr="001E3185">
              <w:rPr>
                <w:rFonts w:cs="Arial"/>
                <w:color w:val="000000"/>
              </w:rPr>
              <w:t>0.05</w:t>
            </w:r>
          </w:p>
        </w:tc>
        <w:tc>
          <w:tcPr>
            <w:tcW w:w="1134" w:type="dxa"/>
            <w:shd w:val="clear" w:color="auto" w:fill="FFFFFF"/>
            <w:noWrap/>
            <w:vAlign w:val="center"/>
          </w:tcPr>
          <w:p w14:paraId="4D415DFB" w14:textId="77777777" w:rsidR="00692E71" w:rsidRPr="001E3185" w:rsidRDefault="00692E71" w:rsidP="008E0250">
            <w:pPr>
              <w:jc w:val="center"/>
              <w:rPr>
                <w:rFonts w:cs="Arial"/>
                <w:color w:val="000000"/>
              </w:rPr>
            </w:pPr>
            <w:r w:rsidRPr="001E3185">
              <w:rPr>
                <w:rFonts w:cs="Arial"/>
                <w:color w:val="000000"/>
              </w:rPr>
              <w:t>0.04</w:t>
            </w:r>
          </w:p>
        </w:tc>
        <w:tc>
          <w:tcPr>
            <w:tcW w:w="1134" w:type="dxa"/>
            <w:shd w:val="clear" w:color="auto" w:fill="FFFFFF"/>
            <w:vAlign w:val="center"/>
          </w:tcPr>
          <w:p w14:paraId="5FBF5407" w14:textId="77777777" w:rsidR="00692E71" w:rsidRPr="001E3185" w:rsidRDefault="00692E71" w:rsidP="008E0250">
            <w:pPr>
              <w:jc w:val="center"/>
              <w:rPr>
                <w:rFonts w:cs="Arial"/>
                <w:color w:val="000000"/>
              </w:rPr>
            </w:pPr>
            <w:r w:rsidRPr="001E3185">
              <w:rPr>
                <w:rFonts w:cs="Arial"/>
                <w:color w:val="000000"/>
              </w:rPr>
              <w:t>3.1*10</w:t>
            </w:r>
            <w:r w:rsidRPr="001E3185">
              <w:rPr>
                <w:rFonts w:cs="Arial"/>
                <w:color w:val="000000"/>
                <w:vertAlign w:val="superscript"/>
              </w:rPr>
              <w:t>-2</w:t>
            </w:r>
          </w:p>
        </w:tc>
        <w:tc>
          <w:tcPr>
            <w:tcW w:w="1276" w:type="dxa"/>
            <w:shd w:val="clear" w:color="auto" w:fill="FFFFFF"/>
            <w:vAlign w:val="center"/>
          </w:tcPr>
          <w:p w14:paraId="4A077552" w14:textId="77777777" w:rsidR="00692E71" w:rsidRPr="001E3185" w:rsidRDefault="00692E71" w:rsidP="008E0250">
            <w:pPr>
              <w:jc w:val="center"/>
              <w:rPr>
                <w:rFonts w:cs="Arial"/>
              </w:rPr>
            </w:pPr>
            <w:r w:rsidRPr="001E3185">
              <w:rPr>
                <w:rFonts w:cs="Arial"/>
                <w:color w:val="000000"/>
              </w:rPr>
              <w:t>0.12</w:t>
            </w:r>
          </w:p>
        </w:tc>
      </w:tr>
      <w:tr w:rsidR="00692E71" w:rsidRPr="001E3185" w14:paraId="7F3C36D3" w14:textId="77777777" w:rsidTr="008E0250">
        <w:trPr>
          <w:trHeight w:val="20"/>
        </w:trPr>
        <w:tc>
          <w:tcPr>
            <w:tcW w:w="3614" w:type="dxa"/>
            <w:shd w:val="clear" w:color="auto" w:fill="FFFFFF"/>
            <w:noWrap/>
            <w:vAlign w:val="bottom"/>
          </w:tcPr>
          <w:p w14:paraId="1C77D1DC" w14:textId="77777777" w:rsidR="00692E71" w:rsidRPr="001E3185" w:rsidRDefault="00692E71" w:rsidP="008E0250">
            <w:pPr>
              <w:rPr>
                <w:rFonts w:cs="Arial"/>
                <w:lang w:eastAsia="da-DK"/>
              </w:rPr>
            </w:pPr>
            <w:r w:rsidRPr="001E3185">
              <w:rPr>
                <w:rFonts w:cs="Arial"/>
                <w:b/>
                <w:lang w:eastAsia="da-DK"/>
              </w:rPr>
              <w:t>Bridge over Pond (sediment)</w:t>
            </w:r>
          </w:p>
        </w:tc>
        <w:tc>
          <w:tcPr>
            <w:tcW w:w="992" w:type="dxa"/>
            <w:shd w:val="clear" w:color="auto" w:fill="FFFFFF"/>
            <w:noWrap/>
            <w:vAlign w:val="center"/>
          </w:tcPr>
          <w:p w14:paraId="3BBA9D1E"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012A6A95" w14:textId="77777777" w:rsidR="00692E71" w:rsidRPr="001E3185" w:rsidRDefault="00692E71" w:rsidP="008E0250">
            <w:pPr>
              <w:jc w:val="center"/>
              <w:rPr>
                <w:rFonts w:cs="Arial"/>
              </w:rPr>
            </w:pPr>
          </w:p>
        </w:tc>
        <w:tc>
          <w:tcPr>
            <w:tcW w:w="1134" w:type="dxa"/>
            <w:shd w:val="clear" w:color="auto" w:fill="FFFFFF"/>
            <w:noWrap/>
            <w:vAlign w:val="center"/>
          </w:tcPr>
          <w:p w14:paraId="53479212" w14:textId="77777777" w:rsidR="00692E71" w:rsidRPr="001E3185" w:rsidRDefault="00692E71" w:rsidP="008E0250">
            <w:pPr>
              <w:jc w:val="center"/>
              <w:rPr>
                <w:rFonts w:cs="Arial"/>
              </w:rPr>
            </w:pPr>
          </w:p>
        </w:tc>
        <w:tc>
          <w:tcPr>
            <w:tcW w:w="1134" w:type="dxa"/>
            <w:shd w:val="clear" w:color="auto" w:fill="FFFFFF"/>
            <w:vAlign w:val="center"/>
          </w:tcPr>
          <w:p w14:paraId="7BBBA25D" w14:textId="77777777" w:rsidR="00692E71" w:rsidRPr="001E3185" w:rsidRDefault="00692E71" w:rsidP="008E0250">
            <w:pPr>
              <w:jc w:val="center"/>
              <w:rPr>
                <w:rFonts w:cs="Arial"/>
              </w:rPr>
            </w:pPr>
          </w:p>
        </w:tc>
        <w:tc>
          <w:tcPr>
            <w:tcW w:w="1276" w:type="dxa"/>
            <w:shd w:val="clear" w:color="auto" w:fill="FFFFFF"/>
            <w:vAlign w:val="center"/>
          </w:tcPr>
          <w:p w14:paraId="6850CFAE" w14:textId="77777777" w:rsidR="00692E71" w:rsidRPr="001E3185" w:rsidRDefault="00692E71" w:rsidP="008E0250">
            <w:pPr>
              <w:jc w:val="center"/>
              <w:rPr>
                <w:rFonts w:cs="Arial"/>
              </w:rPr>
            </w:pPr>
          </w:p>
        </w:tc>
      </w:tr>
      <w:tr w:rsidR="00692E71" w:rsidRPr="001E3185" w14:paraId="26ACAFE9" w14:textId="77777777" w:rsidTr="008E0250">
        <w:trPr>
          <w:trHeight w:val="20"/>
        </w:trPr>
        <w:tc>
          <w:tcPr>
            <w:tcW w:w="3614" w:type="dxa"/>
            <w:shd w:val="clear" w:color="auto" w:fill="FFFFFF"/>
            <w:noWrap/>
            <w:vAlign w:val="bottom"/>
          </w:tcPr>
          <w:p w14:paraId="44103D14" w14:textId="77777777" w:rsidR="00692E71" w:rsidRPr="001E3185" w:rsidRDefault="00692E71" w:rsidP="008E0250">
            <w:pPr>
              <w:rPr>
                <w:rFonts w:cs="Arial"/>
                <w:lang w:eastAsia="da-DK"/>
              </w:rPr>
            </w:pPr>
            <w:r w:rsidRPr="001E3185">
              <w:rPr>
                <w:rFonts w:cs="Arial"/>
                <w:lang w:eastAsia="da-DK"/>
              </w:rPr>
              <w:t>PEC/PNEC local without removal Time 1 (30 days)</w:t>
            </w:r>
          </w:p>
        </w:tc>
        <w:tc>
          <w:tcPr>
            <w:tcW w:w="992" w:type="dxa"/>
            <w:shd w:val="clear" w:color="auto" w:fill="FFFFFF"/>
            <w:noWrap/>
            <w:vAlign w:val="center"/>
          </w:tcPr>
          <w:p w14:paraId="3E040EFE" w14:textId="77777777" w:rsidR="00692E71" w:rsidRPr="001E3185" w:rsidRDefault="00692E71" w:rsidP="008E0250">
            <w:pPr>
              <w:jc w:val="center"/>
              <w:rPr>
                <w:rFonts w:cs="Arial"/>
                <w:color w:val="000000"/>
                <w:lang w:eastAsia="da-DK"/>
              </w:rPr>
            </w:pPr>
            <w:r w:rsidRPr="001E3185">
              <w:rPr>
                <w:rFonts w:cs="Arial"/>
                <w:color w:val="000000"/>
              </w:rPr>
              <w:t>0.2</w:t>
            </w:r>
          </w:p>
        </w:tc>
        <w:tc>
          <w:tcPr>
            <w:tcW w:w="1134" w:type="dxa"/>
            <w:shd w:val="clear" w:color="auto" w:fill="FFFFFF"/>
            <w:noWrap/>
            <w:vAlign w:val="center"/>
          </w:tcPr>
          <w:p w14:paraId="3CC0013D" w14:textId="77777777" w:rsidR="00692E71" w:rsidRPr="001E3185" w:rsidRDefault="00692E71" w:rsidP="008E0250">
            <w:pPr>
              <w:jc w:val="center"/>
              <w:rPr>
                <w:rFonts w:cs="Arial"/>
                <w:color w:val="000000"/>
              </w:rPr>
            </w:pPr>
            <w:r w:rsidRPr="001E3185">
              <w:rPr>
                <w:rFonts w:cs="Arial"/>
                <w:color w:val="000000"/>
              </w:rPr>
              <w:t>0.1</w:t>
            </w:r>
          </w:p>
        </w:tc>
        <w:tc>
          <w:tcPr>
            <w:tcW w:w="1134" w:type="dxa"/>
            <w:shd w:val="clear" w:color="auto" w:fill="FFFFFF"/>
            <w:noWrap/>
            <w:vAlign w:val="center"/>
          </w:tcPr>
          <w:p w14:paraId="2CFC4845" w14:textId="77777777" w:rsidR="00692E71" w:rsidRPr="001E3185" w:rsidRDefault="00692E71" w:rsidP="008E0250">
            <w:pPr>
              <w:jc w:val="center"/>
              <w:rPr>
                <w:rFonts w:cs="Arial"/>
                <w:color w:val="000000"/>
              </w:rPr>
            </w:pPr>
            <w:r w:rsidRPr="001E3185">
              <w:rPr>
                <w:rFonts w:cs="Arial"/>
                <w:color w:val="000000"/>
              </w:rPr>
              <w:t>5.7*10</w:t>
            </w:r>
            <w:r w:rsidRPr="001E3185">
              <w:rPr>
                <w:rFonts w:cs="Arial"/>
                <w:color w:val="000000"/>
                <w:vertAlign w:val="superscript"/>
              </w:rPr>
              <w:t>-3</w:t>
            </w:r>
          </w:p>
        </w:tc>
        <w:tc>
          <w:tcPr>
            <w:tcW w:w="1134" w:type="dxa"/>
            <w:shd w:val="clear" w:color="auto" w:fill="FFFFFF"/>
            <w:vAlign w:val="center"/>
          </w:tcPr>
          <w:p w14:paraId="656D4100" w14:textId="77777777" w:rsidR="00692E71" w:rsidRPr="001E3185" w:rsidRDefault="00692E71" w:rsidP="008E0250">
            <w:pPr>
              <w:jc w:val="center"/>
              <w:rPr>
                <w:rFonts w:cs="Arial"/>
                <w:color w:val="000000"/>
              </w:rPr>
            </w:pPr>
            <w:r w:rsidRPr="001E3185">
              <w:rPr>
                <w:rFonts w:cs="Arial"/>
                <w:color w:val="000000"/>
              </w:rPr>
              <w:t>7.0</w:t>
            </w:r>
          </w:p>
        </w:tc>
        <w:tc>
          <w:tcPr>
            <w:tcW w:w="1276" w:type="dxa"/>
            <w:shd w:val="clear" w:color="auto" w:fill="FFFFFF"/>
            <w:vAlign w:val="center"/>
          </w:tcPr>
          <w:p w14:paraId="2B639736" w14:textId="77777777" w:rsidR="00692E71" w:rsidRPr="001E3185" w:rsidRDefault="00692E71" w:rsidP="008E0250">
            <w:pPr>
              <w:jc w:val="center"/>
              <w:rPr>
                <w:rFonts w:cs="Arial"/>
              </w:rPr>
            </w:pPr>
            <w:r w:rsidRPr="001E3185">
              <w:rPr>
                <w:rFonts w:cs="Arial"/>
                <w:color w:val="000000"/>
              </w:rPr>
              <w:t>7.40</w:t>
            </w:r>
          </w:p>
        </w:tc>
      </w:tr>
      <w:tr w:rsidR="00692E71" w:rsidRPr="001E3185" w14:paraId="1DAD0295" w14:textId="77777777" w:rsidTr="008E0250">
        <w:trPr>
          <w:trHeight w:val="20"/>
        </w:trPr>
        <w:tc>
          <w:tcPr>
            <w:tcW w:w="3614" w:type="dxa"/>
            <w:shd w:val="clear" w:color="auto" w:fill="FFFFFF"/>
            <w:noWrap/>
            <w:vAlign w:val="bottom"/>
          </w:tcPr>
          <w:p w14:paraId="49E54773"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7BF2DD64" w14:textId="77777777" w:rsidR="00692E71" w:rsidRPr="001E3185" w:rsidRDefault="00692E71" w:rsidP="008E0250">
            <w:pPr>
              <w:jc w:val="center"/>
              <w:rPr>
                <w:rFonts w:cs="Arial"/>
                <w:color w:val="000000"/>
                <w:lang w:eastAsia="da-DK"/>
              </w:rPr>
            </w:pPr>
            <w:r w:rsidRPr="001E3185">
              <w:rPr>
                <w:rFonts w:cs="Arial"/>
                <w:color w:val="000000"/>
              </w:rPr>
              <w:t>0.4</w:t>
            </w:r>
          </w:p>
        </w:tc>
        <w:tc>
          <w:tcPr>
            <w:tcW w:w="1134" w:type="dxa"/>
            <w:shd w:val="clear" w:color="auto" w:fill="FFFFFF"/>
            <w:noWrap/>
            <w:vAlign w:val="center"/>
          </w:tcPr>
          <w:p w14:paraId="2F2444A2" w14:textId="77777777" w:rsidR="00692E71" w:rsidRPr="001E3185" w:rsidRDefault="00692E71" w:rsidP="008E0250">
            <w:pPr>
              <w:jc w:val="center"/>
              <w:rPr>
                <w:rFonts w:cs="Arial"/>
                <w:color w:val="000000"/>
              </w:rPr>
            </w:pPr>
            <w:r w:rsidRPr="001E3185">
              <w:rPr>
                <w:rFonts w:cs="Arial"/>
                <w:color w:val="000000"/>
              </w:rPr>
              <w:t>0.4</w:t>
            </w:r>
          </w:p>
        </w:tc>
        <w:tc>
          <w:tcPr>
            <w:tcW w:w="1134" w:type="dxa"/>
            <w:shd w:val="clear" w:color="auto" w:fill="FFFFFF"/>
            <w:noWrap/>
            <w:vAlign w:val="center"/>
          </w:tcPr>
          <w:p w14:paraId="1D69C5B5" w14:textId="77777777" w:rsidR="00692E71" w:rsidRPr="001E3185" w:rsidRDefault="00692E71" w:rsidP="008E0250">
            <w:pPr>
              <w:jc w:val="center"/>
              <w:rPr>
                <w:rFonts w:cs="Arial"/>
                <w:color w:val="000000"/>
              </w:rPr>
            </w:pPr>
            <w:r w:rsidRPr="001E3185">
              <w:rPr>
                <w:rFonts w:cs="Arial"/>
                <w:color w:val="000000"/>
              </w:rPr>
              <w:t>1.4*10</w:t>
            </w:r>
            <w:r w:rsidRPr="001E3185">
              <w:rPr>
                <w:rFonts w:cs="Arial"/>
                <w:color w:val="000000"/>
                <w:vertAlign w:val="superscript"/>
              </w:rPr>
              <w:t>-2</w:t>
            </w:r>
          </w:p>
        </w:tc>
        <w:tc>
          <w:tcPr>
            <w:tcW w:w="1134" w:type="dxa"/>
            <w:shd w:val="clear" w:color="auto" w:fill="FFFFFF"/>
            <w:vAlign w:val="center"/>
          </w:tcPr>
          <w:p w14:paraId="7DD275D6" w14:textId="77777777" w:rsidR="00692E71" w:rsidRPr="001E3185" w:rsidRDefault="00692E71" w:rsidP="008E0250">
            <w:pPr>
              <w:jc w:val="center"/>
              <w:rPr>
                <w:rFonts w:cs="Arial"/>
                <w:color w:val="000000"/>
              </w:rPr>
            </w:pPr>
            <w:r w:rsidRPr="001E3185">
              <w:rPr>
                <w:rFonts w:cs="Arial"/>
                <w:color w:val="000000"/>
              </w:rPr>
              <w:t>9.0</w:t>
            </w:r>
          </w:p>
        </w:tc>
        <w:tc>
          <w:tcPr>
            <w:tcW w:w="1276" w:type="dxa"/>
            <w:shd w:val="clear" w:color="auto" w:fill="FFFFFF"/>
            <w:vAlign w:val="center"/>
          </w:tcPr>
          <w:p w14:paraId="0DFF7EB8" w14:textId="77777777" w:rsidR="00692E71" w:rsidRPr="001E3185" w:rsidRDefault="00692E71" w:rsidP="008E0250">
            <w:pPr>
              <w:jc w:val="center"/>
              <w:rPr>
                <w:rFonts w:cs="Arial"/>
              </w:rPr>
            </w:pPr>
            <w:r w:rsidRPr="001E3185">
              <w:rPr>
                <w:rFonts w:cs="Arial"/>
                <w:color w:val="000000"/>
              </w:rPr>
              <w:t>9.70</w:t>
            </w:r>
          </w:p>
        </w:tc>
      </w:tr>
      <w:tr w:rsidR="00692E71" w:rsidRPr="001E3185" w14:paraId="4B402668" w14:textId="77777777" w:rsidTr="008E0250">
        <w:trPr>
          <w:trHeight w:val="20"/>
        </w:trPr>
        <w:tc>
          <w:tcPr>
            <w:tcW w:w="3614" w:type="dxa"/>
            <w:shd w:val="clear" w:color="auto" w:fill="FFFFFF"/>
            <w:noWrap/>
            <w:vAlign w:val="bottom"/>
          </w:tcPr>
          <w:p w14:paraId="1148C847" w14:textId="77777777" w:rsidR="00692E71" w:rsidRPr="001E3185" w:rsidRDefault="00692E71" w:rsidP="008E0250">
            <w:pPr>
              <w:rPr>
                <w:rFonts w:cs="Arial"/>
                <w:lang w:eastAsia="da-DK"/>
              </w:rPr>
            </w:pPr>
          </w:p>
        </w:tc>
        <w:tc>
          <w:tcPr>
            <w:tcW w:w="992" w:type="dxa"/>
            <w:shd w:val="clear" w:color="auto" w:fill="FFFFFF"/>
            <w:noWrap/>
            <w:vAlign w:val="center"/>
          </w:tcPr>
          <w:p w14:paraId="3037FD79" w14:textId="77777777" w:rsidR="00692E71" w:rsidRPr="001E3185" w:rsidRDefault="00692E71" w:rsidP="008E0250">
            <w:pPr>
              <w:jc w:val="center"/>
              <w:rPr>
                <w:rFonts w:cs="Arial"/>
                <w:color w:val="000000"/>
                <w:lang w:eastAsia="da-DK"/>
              </w:rPr>
            </w:pPr>
          </w:p>
        </w:tc>
        <w:tc>
          <w:tcPr>
            <w:tcW w:w="1134" w:type="dxa"/>
            <w:shd w:val="clear" w:color="auto" w:fill="FFFFFF"/>
            <w:noWrap/>
            <w:vAlign w:val="center"/>
          </w:tcPr>
          <w:p w14:paraId="6F03CED7" w14:textId="77777777" w:rsidR="00692E71" w:rsidRPr="001E3185" w:rsidRDefault="00692E71" w:rsidP="008E0250">
            <w:pPr>
              <w:jc w:val="center"/>
              <w:rPr>
                <w:rFonts w:cs="Arial"/>
                <w:color w:val="000000"/>
              </w:rPr>
            </w:pPr>
          </w:p>
        </w:tc>
        <w:tc>
          <w:tcPr>
            <w:tcW w:w="1134" w:type="dxa"/>
            <w:shd w:val="clear" w:color="auto" w:fill="FFFFFF"/>
            <w:noWrap/>
            <w:vAlign w:val="center"/>
          </w:tcPr>
          <w:p w14:paraId="0022FDAE" w14:textId="77777777" w:rsidR="00692E71" w:rsidRPr="001E3185" w:rsidRDefault="00692E71" w:rsidP="008E0250">
            <w:pPr>
              <w:jc w:val="center"/>
              <w:rPr>
                <w:rFonts w:cs="Arial"/>
                <w:color w:val="000000"/>
              </w:rPr>
            </w:pPr>
          </w:p>
        </w:tc>
        <w:tc>
          <w:tcPr>
            <w:tcW w:w="1134" w:type="dxa"/>
            <w:shd w:val="clear" w:color="auto" w:fill="FFFFFF"/>
            <w:vAlign w:val="center"/>
          </w:tcPr>
          <w:p w14:paraId="596A9B28" w14:textId="77777777" w:rsidR="00692E71" w:rsidRPr="001E3185" w:rsidRDefault="00692E71" w:rsidP="008E0250">
            <w:pPr>
              <w:jc w:val="center"/>
              <w:rPr>
                <w:rFonts w:cs="Arial"/>
                <w:color w:val="000000"/>
              </w:rPr>
            </w:pPr>
          </w:p>
        </w:tc>
        <w:tc>
          <w:tcPr>
            <w:tcW w:w="1276" w:type="dxa"/>
            <w:shd w:val="clear" w:color="auto" w:fill="FFFFFF"/>
            <w:vAlign w:val="center"/>
          </w:tcPr>
          <w:p w14:paraId="69CF280B" w14:textId="77777777" w:rsidR="00692E71" w:rsidRPr="001E3185" w:rsidRDefault="00692E71" w:rsidP="008E0250">
            <w:pPr>
              <w:jc w:val="center"/>
              <w:rPr>
                <w:rFonts w:cs="Arial"/>
              </w:rPr>
            </w:pPr>
          </w:p>
        </w:tc>
      </w:tr>
      <w:tr w:rsidR="00692E71" w:rsidRPr="001E3185" w14:paraId="24849C29" w14:textId="77777777" w:rsidTr="008E0250">
        <w:trPr>
          <w:trHeight w:val="20"/>
        </w:trPr>
        <w:tc>
          <w:tcPr>
            <w:tcW w:w="3614" w:type="dxa"/>
            <w:shd w:val="clear" w:color="auto" w:fill="FFFFFF"/>
            <w:noWrap/>
            <w:vAlign w:val="bottom"/>
          </w:tcPr>
          <w:p w14:paraId="770E39A5" w14:textId="77777777" w:rsidR="00692E71" w:rsidRPr="001E3185" w:rsidRDefault="00692E71" w:rsidP="008E0250">
            <w:pPr>
              <w:rPr>
                <w:rFonts w:cs="Arial"/>
                <w:lang w:eastAsia="da-DK"/>
              </w:rPr>
            </w:pPr>
            <w:r w:rsidRPr="001E3185">
              <w:rPr>
                <w:rFonts w:cs="Arial"/>
                <w:lang w:eastAsia="da-DK"/>
              </w:rPr>
              <w:t>PEC/PNEC local with removal Time 1 (30 days)</w:t>
            </w:r>
          </w:p>
        </w:tc>
        <w:tc>
          <w:tcPr>
            <w:tcW w:w="992" w:type="dxa"/>
            <w:shd w:val="clear" w:color="auto" w:fill="FFFFFF"/>
            <w:noWrap/>
            <w:vAlign w:val="center"/>
          </w:tcPr>
          <w:p w14:paraId="77C67549" w14:textId="77777777" w:rsidR="00692E71" w:rsidRPr="001E3185" w:rsidRDefault="00692E71" w:rsidP="008E0250">
            <w:pPr>
              <w:jc w:val="center"/>
              <w:rPr>
                <w:rFonts w:cs="Arial"/>
                <w:color w:val="000000"/>
                <w:lang w:eastAsia="da-DK"/>
              </w:rPr>
            </w:pPr>
            <w:r w:rsidRPr="001E3185">
              <w:rPr>
                <w:rFonts w:cs="Arial"/>
                <w:color w:val="000000"/>
              </w:rPr>
              <w:t>1.2*10</w:t>
            </w:r>
            <w:r w:rsidRPr="001E3185">
              <w:rPr>
                <w:rFonts w:cs="Arial"/>
                <w:color w:val="000000"/>
                <w:vertAlign w:val="superscript"/>
              </w:rPr>
              <w:t>-3</w:t>
            </w:r>
          </w:p>
        </w:tc>
        <w:tc>
          <w:tcPr>
            <w:tcW w:w="1134" w:type="dxa"/>
            <w:shd w:val="clear" w:color="auto" w:fill="FFFFFF"/>
            <w:noWrap/>
            <w:vAlign w:val="center"/>
          </w:tcPr>
          <w:p w14:paraId="138E6596" w14:textId="77777777" w:rsidR="00692E71" w:rsidRPr="001E3185" w:rsidRDefault="00692E71" w:rsidP="008E0250">
            <w:pPr>
              <w:jc w:val="center"/>
              <w:rPr>
                <w:rFonts w:cs="Arial"/>
                <w:color w:val="000000"/>
              </w:rPr>
            </w:pPr>
            <w:r w:rsidRPr="001E3185">
              <w:rPr>
                <w:rFonts w:cs="Arial"/>
                <w:color w:val="000000"/>
              </w:rPr>
              <w:t>6.7*10</w:t>
            </w:r>
            <w:r w:rsidRPr="001E3185">
              <w:rPr>
                <w:rFonts w:cs="Arial"/>
                <w:color w:val="000000"/>
                <w:vertAlign w:val="superscript"/>
              </w:rPr>
              <w:t>-2</w:t>
            </w:r>
          </w:p>
        </w:tc>
        <w:tc>
          <w:tcPr>
            <w:tcW w:w="1134" w:type="dxa"/>
            <w:shd w:val="clear" w:color="auto" w:fill="FFFFFF"/>
            <w:noWrap/>
            <w:vAlign w:val="center"/>
          </w:tcPr>
          <w:p w14:paraId="58DBECE7" w14:textId="77777777" w:rsidR="00692E71" w:rsidRPr="001E3185" w:rsidRDefault="00692E71" w:rsidP="008E0250">
            <w:pPr>
              <w:jc w:val="center"/>
              <w:rPr>
                <w:rFonts w:cs="Arial"/>
                <w:color w:val="000000"/>
              </w:rPr>
            </w:pPr>
            <w:r w:rsidRPr="001E3185">
              <w:rPr>
                <w:rFonts w:cs="Arial"/>
                <w:color w:val="000000"/>
              </w:rPr>
              <w:t>2.6*10</w:t>
            </w:r>
            <w:r w:rsidRPr="001E3185">
              <w:rPr>
                <w:rFonts w:cs="Arial"/>
                <w:color w:val="000000"/>
                <w:vertAlign w:val="superscript"/>
              </w:rPr>
              <w:t>-3</w:t>
            </w:r>
          </w:p>
        </w:tc>
        <w:tc>
          <w:tcPr>
            <w:tcW w:w="1134" w:type="dxa"/>
            <w:shd w:val="clear" w:color="auto" w:fill="FFFFFF"/>
            <w:vAlign w:val="center"/>
          </w:tcPr>
          <w:p w14:paraId="081C49B7" w14:textId="77777777" w:rsidR="00692E71" w:rsidRPr="001E3185" w:rsidRDefault="00692E71" w:rsidP="008E0250">
            <w:pPr>
              <w:jc w:val="center"/>
              <w:rPr>
                <w:rFonts w:cs="Arial"/>
                <w:color w:val="000000"/>
              </w:rPr>
            </w:pPr>
            <w:r w:rsidRPr="001E3185">
              <w:rPr>
                <w:rFonts w:cs="Arial"/>
                <w:color w:val="000000"/>
              </w:rPr>
              <w:t>6.0*10</w:t>
            </w:r>
            <w:r w:rsidRPr="001E3185">
              <w:rPr>
                <w:rFonts w:cs="Arial"/>
                <w:color w:val="000000"/>
                <w:vertAlign w:val="superscript"/>
              </w:rPr>
              <w:t>-2</w:t>
            </w:r>
          </w:p>
        </w:tc>
        <w:tc>
          <w:tcPr>
            <w:tcW w:w="1276" w:type="dxa"/>
            <w:shd w:val="clear" w:color="auto" w:fill="FFFFFF"/>
            <w:vAlign w:val="center"/>
          </w:tcPr>
          <w:p w14:paraId="4044A542" w14:textId="77777777" w:rsidR="00692E71" w:rsidRPr="001E3185" w:rsidRDefault="00692E71" w:rsidP="008E0250">
            <w:pPr>
              <w:jc w:val="center"/>
              <w:rPr>
                <w:rFonts w:cs="Arial"/>
              </w:rPr>
            </w:pPr>
            <w:r w:rsidRPr="001E3185">
              <w:rPr>
                <w:rFonts w:cs="Arial"/>
                <w:color w:val="000000"/>
              </w:rPr>
              <w:t>0.13</w:t>
            </w:r>
          </w:p>
        </w:tc>
      </w:tr>
      <w:tr w:rsidR="00692E71" w:rsidRPr="001E3185" w14:paraId="2A05D1B3" w14:textId="77777777" w:rsidTr="008E0250">
        <w:trPr>
          <w:trHeight w:val="20"/>
        </w:trPr>
        <w:tc>
          <w:tcPr>
            <w:tcW w:w="3614" w:type="dxa"/>
            <w:shd w:val="clear" w:color="auto" w:fill="FFFFFF"/>
            <w:noWrap/>
            <w:vAlign w:val="bottom"/>
          </w:tcPr>
          <w:p w14:paraId="0E6799CE" w14:textId="77777777" w:rsidR="00692E71" w:rsidRPr="001E3185" w:rsidRDefault="00692E71" w:rsidP="008E0250">
            <w:pPr>
              <w:rPr>
                <w:rFonts w:cs="Arial"/>
                <w:lang w:eastAsia="da-DK"/>
              </w:rPr>
            </w:pPr>
            <w:r w:rsidRPr="001E3185">
              <w:rPr>
                <w:rFonts w:cs="Arial"/>
                <w:lang w:eastAsia="da-DK"/>
              </w:rPr>
              <w:t>PEC/PNEC local with removal Time 2 (1825 days)</w:t>
            </w:r>
          </w:p>
        </w:tc>
        <w:tc>
          <w:tcPr>
            <w:tcW w:w="992" w:type="dxa"/>
            <w:shd w:val="clear" w:color="auto" w:fill="FFFFFF"/>
            <w:noWrap/>
            <w:vAlign w:val="center"/>
          </w:tcPr>
          <w:p w14:paraId="37841D32" w14:textId="77777777" w:rsidR="00692E71" w:rsidRPr="001E3185" w:rsidRDefault="00692E71" w:rsidP="008E0250">
            <w:pPr>
              <w:jc w:val="center"/>
              <w:rPr>
                <w:rFonts w:cs="Arial"/>
                <w:color w:val="000000"/>
                <w:lang w:eastAsia="da-DK"/>
              </w:rPr>
            </w:pPr>
            <w:r w:rsidRPr="001E3185">
              <w:rPr>
                <w:rFonts w:cs="Arial"/>
                <w:color w:val="000000"/>
              </w:rPr>
              <w:t>3.9*10</w:t>
            </w:r>
            <w:r w:rsidRPr="001E3185">
              <w:rPr>
                <w:rFonts w:cs="Arial"/>
                <w:color w:val="000000"/>
                <w:vertAlign w:val="superscript"/>
              </w:rPr>
              <w:t>-5</w:t>
            </w:r>
          </w:p>
        </w:tc>
        <w:tc>
          <w:tcPr>
            <w:tcW w:w="1134" w:type="dxa"/>
            <w:shd w:val="clear" w:color="auto" w:fill="FFFFFF"/>
            <w:noWrap/>
            <w:vAlign w:val="center"/>
          </w:tcPr>
          <w:p w14:paraId="6260EB31" w14:textId="77777777" w:rsidR="00692E71" w:rsidRPr="001E3185" w:rsidRDefault="00692E71" w:rsidP="008E0250">
            <w:pPr>
              <w:jc w:val="center"/>
              <w:rPr>
                <w:rFonts w:cs="Arial"/>
                <w:color w:val="000000"/>
              </w:rPr>
            </w:pPr>
            <w:r w:rsidRPr="001E3185">
              <w:rPr>
                <w:rFonts w:cs="Arial"/>
                <w:color w:val="000000"/>
              </w:rPr>
              <w:t>1.2*10</w:t>
            </w:r>
            <w:r w:rsidRPr="001E3185">
              <w:rPr>
                <w:rFonts w:cs="Arial"/>
                <w:color w:val="000000"/>
                <w:vertAlign w:val="superscript"/>
              </w:rPr>
              <w:t>-1</w:t>
            </w:r>
          </w:p>
        </w:tc>
        <w:tc>
          <w:tcPr>
            <w:tcW w:w="1134" w:type="dxa"/>
            <w:shd w:val="clear" w:color="auto" w:fill="FFFFFF"/>
            <w:noWrap/>
            <w:vAlign w:val="center"/>
          </w:tcPr>
          <w:p w14:paraId="3B2BA373" w14:textId="77777777" w:rsidR="00692E71" w:rsidRPr="001E3185" w:rsidRDefault="00692E71" w:rsidP="008E0250">
            <w:pPr>
              <w:jc w:val="center"/>
              <w:rPr>
                <w:rFonts w:cs="Arial"/>
                <w:color w:val="000000"/>
              </w:rPr>
            </w:pPr>
            <w:r w:rsidRPr="001E3185">
              <w:rPr>
                <w:rFonts w:cs="Arial"/>
                <w:color w:val="000000"/>
              </w:rPr>
              <w:t>1.7*10</w:t>
            </w:r>
            <w:r w:rsidRPr="001E3185">
              <w:rPr>
                <w:rFonts w:cs="Arial"/>
                <w:color w:val="000000"/>
                <w:vertAlign w:val="superscript"/>
              </w:rPr>
              <w:t>-3</w:t>
            </w:r>
          </w:p>
        </w:tc>
        <w:tc>
          <w:tcPr>
            <w:tcW w:w="1134" w:type="dxa"/>
            <w:shd w:val="clear" w:color="auto" w:fill="FFFFFF"/>
            <w:vAlign w:val="center"/>
          </w:tcPr>
          <w:p w14:paraId="142A34CB" w14:textId="77777777" w:rsidR="00692E71" w:rsidRPr="001E3185" w:rsidRDefault="00692E71" w:rsidP="008E0250">
            <w:pPr>
              <w:jc w:val="center"/>
              <w:rPr>
                <w:rFonts w:cs="Arial"/>
                <w:color w:val="000000"/>
              </w:rPr>
            </w:pPr>
            <w:r w:rsidRPr="001E3185">
              <w:rPr>
                <w:rFonts w:cs="Arial"/>
                <w:color w:val="000000"/>
              </w:rPr>
              <w:t>3.1*10</w:t>
            </w:r>
            <w:r w:rsidRPr="001E3185">
              <w:rPr>
                <w:rFonts w:cs="Arial"/>
                <w:color w:val="000000"/>
                <w:vertAlign w:val="superscript"/>
              </w:rPr>
              <w:t>-3</w:t>
            </w:r>
          </w:p>
        </w:tc>
        <w:tc>
          <w:tcPr>
            <w:tcW w:w="1276" w:type="dxa"/>
            <w:shd w:val="clear" w:color="auto" w:fill="FFFFFF"/>
            <w:vAlign w:val="center"/>
          </w:tcPr>
          <w:p w14:paraId="32380432" w14:textId="77777777" w:rsidR="00692E71" w:rsidRPr="001E3185" w:rsidRDefault="00692E71" w:rsidP="008E0250">
            <w:pPr>
              <w:jc w:val="center"/>
              <w:rPr>
                <w:rFonts w:cs="Arial"/>
              </w:rPr>
            </w:pPr>
            <w:r w:rsidRPr="001E3185">
              <w:rPr>
                <w:rFonts w:cs="Arial"/>
                <w:color w:val="000000"/>
              </w:rPr>
              <w:t>0.13</w:t>
            </w:r>
          </w:p>
        </w:tc>
      </w:tr>
    </w:tbl>
    <w:p w14:paraId="3C4A8A35" w14:textId="77777777" w:rsidR="00692E71" w:rsidRPr="001E3185" w:rsidRDefault="00692E71" w:rsidP="00692E71">
      <w:pPr>
        <w:rPr>
          <w:rFonts w:cs="Arial"/>
          <w:bCs/>
        </w:rPr>
      </w:pPr>
    </w:p>
    <w:p w14:paraId="12A4E65A" w14:textId="77777777" w:rsidR="00692E71" w:rsidRPr="001E3185" w:rsidRDefault="00692E71" w:rsidP="00692E71">
      <w:pPr>
        <w:rPr>
          <w:rFonts w:cs="Arial"/>
          <w:bCs/>
        </w:rPr>
      </w:pPr>
      <w:r w:rsidRPr="001E3185">
        <w:rPr>
          <w:rFonts w:cs="Arial"/>
          <w:bCs/>
        </w:rPr>
        <w:t>In the storage scenario following industrial application no risk was identified in surface water for any of the active substances.</w:t>
      </w:r>
    </w:p>
    <w:p w14:paraId="5B25CF07" w14:textId="77777777" w:rsidR="00692E71" w:rsidRPr="001E3185" w:rsidRDefault="00692E71" w:rsidP="00692E71">
      <w:pPr>
        <w:rPr>
          <w:rFonts w:cs="Arial"/>
          <w:bCs/>
        </w:rPr>
      </w:pPr>
    </w:p>
    <w:p w14:paraId="5484328F" w14:textId="77777777" w:rsidR="00692E71" w:rsidRPr="001E3185" w:rsidRDefault="00692E71" w:rsidP="00692E71">
      <w:pPr>
        <w:rPr>
          <w:rFonts w:cs="Arial"/>
          <w:bCs/>
        </w:rPr>
      </w:pPr>
      <w:r w:rsidRPr="001E3185">
        <w:rPr>
          <w:rFonts w:cs="Arial"/>
          <w:bCs/>
        </w:rPr>
        <w:lastRenderedPageBreak/>
        <w:t xml:space="preserve">In the aquatic compartment, risk was acceptable in both surface water and sediment for IPBC, propiconazole and tebuconazole for industrial application, professional and non-professional use for all scenarios even without taking removal processes into account. </w:t>
      </w:r>
    </w:p>
    <w:p w14:paraId="6E946AD1" w14:textId="77777777" w:rsidR="00692E71" w:rsidRPr="001E3185" w:rsidRDefault="00692E71" w:rsidP="00692E71">
      <w:pPr>
        <w:rPr>
          <w:rFonts w:cs="Arial"/>
          <w:bCs/>
        </w:rPr>
      </w:pPr>
    </w:p>
    <w:p w14:paraId="4ED2D015" w14:textId="77777777" w:rsidR="00692E71" w:rsidRPr="001E3185" w:rsidRDefault="00692E71" w:rsidP="00692E71">
      <w:pPr>
        <w:rPr>
          <w:rFonts w:cs="Arial"/>
          <w:bCs/>
        </w:rPr>
      </w:pPr>
      <w:r w:rsidRPr="001E3185">
        <w:rPr>
          <w:rFonts w:cs="Arial"/>
          <w:bCs/>
        </w:rPr>
        <w:t>Risk was identified for cypermethrin in all scenarios for both surface water and sediment when removal processes were not taking into account for both professional and non-professional use. When removal processes were taking into account risk was identified at Time 1, while risk was acceptable at Time 2. However, the risk assessment for cypermethrin was based on the LOQ for the leaching study, since it was not detected at any sample occasion, so the above PEC/PNEC values must be considered a very conservative estimate.</w:t>
      </w:r>
    </w:p>
    <w:p w14:paraId="08858EB9" w14:textId="77777777" w:rsidR="00692E71" w:rsidRPr="001E3185" w:rsidRDefault="00692E71" w:rsidP="00692E71">
      <w:pPr>
        <w:rPr>
          <w:rFonts w:cs="Arial"/>
          <w:bCs/>
        </w:rPr>
      </w:pPr>
    </w:p>
    <w:p w14:paraId="06C10190" w14:textId="77777777" w:rsidR="00692E71" w:rsidRPr="001E3185" w:rsidRDefault="00692E71" w:rsidP="00692E71">
      <w:pPr>
        <w:rPr>
          <w:rFonts w:cs="Arial"/>
          <w:b/>
          <w:bCs/>
          <w:u w:val="single"/>
        </w:rPr>
      </w:pPr>
      <w:r w:rsidRPr="001E3185">
        <w:rPr>
          <w:rFonts w:cs="Arial"/>
          <w:b/>
          <w:bCs/>
          <w:u w:val="single"/>
        </w:rPr>
        <w:t>- Metabolites</w:t>
      </w:r>
    </w:p>
    <w:p w14:paraId="3565A730" w14:textId="77777777" w:rsidR="00692E71" w:rsidRPr="001E3185" w:rsidRDefault="00692E71" w:rsidP="00692E71">
      <w:pPr>
        <w:rPr>
          <w:rFonts w:cs="Arial"/>
        </w:rPr>
      </w:pPr>
    </w:p>
    <w:p w14:paraId="17CBA6EB" w14:textId="77777777" w:rsidR="00692E71" w:rsidRPr="001E3185" w:rsidRDefault="00692E71" w:rsidP="00692E71">
      <w:pPr>
        <w:rPr>
          <w:rFonts w:cs="Arial"/>
        </w:rPr>
      </w:pPr>
      <w:r w:rsidRPr="001E3185">
        <w:rPr>
          <w:rFonts w:cs="Arial"/>
        </w:rPr>
        <w:t>PBC was identified as a relevant metabolite of IPBC in water, sediment and soil. Due to a relative short half-life of PBC, it can be regarded as a transient metabolite. In addition, the ecotoxicity of PBC is a factor of 300 – 1000 lower for fish, invertebrates and algae compared to IPBC.</w:t>
      </w:r>
    </w:p>
    <w:p w14:paraId="7ACF4DF9" w14:textId="77777777" w:rsidR="00692E71" w:rsidRPr="001E3185" w:rsidRDefault="00692E71" w:rsidP="00692E71">
      <w:pPr>
        <w:autoSpaceDE w:val="0"/>
        <w:autoSpaceDN w:val="0"/>
        <w:adjustRightInd w:val="0"/>
        <w:snapToGrid w:val="0"/>
        <w:rPr>
          <w:rFonts w:cs="Arial"/>
          <w:color w:val="000000"/>
          <w:lang w:eastAsia="da-DK"/>
        </w:rPr>
      </w:pPr>
      <w:r w:rsidRPr="001E3185">
        <w:rPr>
          <w:rFonts w:cs="Arial"/>
        </w:rPr>
        <w:t>In this report PBC was included in the calculation, by transforming the measured amount of PBC to the corresponding amount of IPBC and use the total as input parameter. This must be considered a worst-case approach. So, no further assessment of this metabolite is needed</w:t>
      </w:r>
      <w:r w:rsidRPr="001E3185">
        <w:rPr>
          <w:rFonts w:cs="Arial"/>
          <w:color w:val="000000"/>
          <w:lang w:eastAsia="da-DK"/>
        </w:rPr>
        <w:t>.</w:t>
      </w:r>
    </w:p>
    <w:p w14:paraId="7DEF4A08" w14:textId="77777777" w:rsidR="00692E71" w:rsidRPr="001E3185" w:rsidRDefault="00692E71" w:rsidP="00692E71">
      <w:pPr>
        <w:rPr>
          <w:rFonts w:cs="Arial"/>
        </w:rPr>
      </w:pPr>
    </w:p>
    <w:p w14:paraId="5FF8096B" w14:textId="77777777" w:rsidR="00692E71" w:rsidRPr="001E3185" w:rsidRDefault="00692E71" w:rsidP="00692E71">
      <w:pPr>
        <w:autoSpaceDE w:val="0"/>
        <w:autoSpaceDN w:val="0"/>
        <w:adjustRightInd w:val="0"/>
        <w:snapToGrid w:val="0"/>
        <w:rPr>
          <w:rFonts w:cs="Arial"/>
          <w:color w:val="000000"/>
          <w:lang w:eastAsia="da-DK"/>
        </w:rPr>
      </w:pPr>
      <w:r w:rsidRPr="001E3185">
        <w:rPr>
          <w:rFonts w:cs="Arial"/>
        </w:rPr>
        <w:t xml:space="preserve">According to the AR for propiconazole, </w:t>
      </w:r>
      <w:r w:rsidRPr="001E3185">
        <w:rPr>
          <w:rFonts w:cs="Arial"/>
          <w:color w:val="000000"/>
          <w:lang w:eastAsia="da-DK"/>
        </w:rPr>
        <w:t>all metabolites amounted to less than 10% of the applied amount of propiconazole in the surface water and sediment systems, so, no further evaluation is needed.</w:t>
      </w:r>
    </w:p>
    <w:p w14:paraId="498E3918" w14:textId="77777777" w:rsidR="00692E71" w:rsidRPr="001E3185" w:rsidRDefault="00692E71" w:rsidP="00692E71">
      <w:pPr>
        <w:autoSpaceDE w:val="0"/>
        <w:autoSpaceDN w:val="0"/>
        <w:adjustRightInd w:val="0"/>
        <w:snapToGrid w:val="0"/>
        <w:rPr>
          <w:rFonts w:cs="Arial"/>
          <w:color w:val="000000"/>
          <w:lang w:eastAsia="da-DK"/>
        </w:rPr>
      </w:pPr>
    </w:p>
    <w:p w14:paraId="703124C8" w14:textId="77777777" w:rsidR="00692E71" w:rsidRPr="001E3185" w:rsidRDefault="00692E71" w:rsidP="00692E71">
      <w:pPr>
        <w:autoSpaceDE w:val="0"/>
        <w:autoSpaceDN w:val="0"/>
        <w:adjustRightInd w:val="0"/>
        <w:snapToGrid w:val="0"/>
        <w:rPr>
          <w:rFonts w:cs="Arial"/>
          <w:color w:val="000000"/>
          <w:lang w:eastAsia="da-DK"/>
        </w:rPr>
      </w:pPr>
      <w:r w:rsidRPr="001E3185">
        <w:rPr>
          <w:rFonts w:cs="Arial"/>
          <w:color w:val="000000"/>
          <w:lang w:eastAsia="da-DK"/>
        </w:rPr>
        <w:t>The ecotoxicity of the metabolite 1,2,4-triazole is significantly lower than found for the tebuconazole for both the aquatic and terrestrial environment and therefore the metabolite will not be considered further as concluded for the tebuconazole evaluation in PT08.</w:t>
      </w:r>
    </w:p>
    <w:p w14:paraId="285D0F68" w14:textId="77777777" w:rsidR="00692E71" w:rsidRPr="001E3185" w:rsidRDefault="00692E71" w:rsidP="00692E71">
      <w:pPr>
        <w:autoSpaceDE w:val="0"/>
        <w:autoSpaceDN w:val="0"/>
        <w:adjustRightInd w:val="0"/>
        <w:snapToGrid w:val="0"/>
        <w:rPr>
          <w:rFonts w:cs="Arial"/>
          <w:color w:val="000000"/>
          <w:lang w:eastAsia="da-DK"/>
        </w:rPr>
      </w:pPr>
    </w:p>
    <w:p w14:paraId="1524E146" w14:textId="77777777" w:rsidR="00692E71" w:rsidRPr="001E3185" w:rsidRDefault="00692E71" w:rsidP="00692E71">
      <w:pPr>
        <w:autoSpaceDE w:val="0"/>
        <w:autoSpaceDN w:val="0"/>
        <w:adjustRightInd w:val="0"/>
        <w:snapToGrid w:val="0"/>
        <w:rPr>
          <w:rFonts w:cs="Arial"/>
        </w:rPr>
      </w:pPr>
      <w:r w:rsidRPr="001E3185">
        <w:rPr>
          <w:rFonts w:cs="Arial"/>
        </w:rPr>
        <w:t>In the AR for cypermethrin three major metabolites were identified in water and soil: 3-phenoxybenzoic acid, TDCVC and CDCVC. However, no data is available for these metabolites and none of these are considered further.</w:t>
      </w:r>
    </w:p>
    <w:p w14:paraId="42E301C3" w14:textId="77777777" w:rsidR="00692E71" w:rsidRPr="001E3185" w:rsidRDefault="00692E71" w:rsidP="00692E71">
      <w:pPr>
        <w:rPr>
          <w:rFonts w:cs="Arial"/>
        </w:rPr>
      </w:pPr>
      <w:r w:rsidRPr="001E3185">
        <w:rPr>
          <w:rFonts w:cs="Arial"/>
        </w:rPr>
        <w:t>For all the above mentioned metabolites, the assessment made for the a.s. cover the risk of the metabolites.</w:t>
      </w:r>
      <w:bookmarkStart w:id="149" w:name="_Toc238543520"/>
    </w:p>
    <w:p w14:paraId="19C76CAF" w14:textId="77777777" w:rsidR="00692E71" w:rsidRPr="001E3185" w:rsidRDefault="00692E71" w:rsidP="00692E7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92E71" w:rsidRPr="001E3185" w14:paraId="6BD543F1" w14:textId="77777777" w:rsidTr="008E0250">
        <w:tc>
          <w:tcPr>
            <w:tcW w:w="5000" w:type="pct"/>
            <w:shd w:val="clear" w:color="auto" w:fill="D6E3BC"/>
          </w:tcPr>
          <w:p w14:paraId="12A13D0F" w14:textId="77777777" w:rsidR="00692E71" w:rsidRPr="001E3185" w:rsidRDefault="00692E71" w:rsidP="008E0250">
            <w:pPr>
              <w:pStyle w:val="Lgende"/>
              <w:rPr>
                <w:rFonts w:ascii="Verdana" w:hAnsi="Verdana"/>
              </w:rPr>
            </w:pPr>
            <w:bookmarkStart w:id="150" w:name="_Ref467052981"/>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9</w:t>
            </w:r>
            <w:r w:rsidRPr="001E3185">
              <w:rPr>
                <w:rFonts w:ascii="Verdana" w:hAnsi="Verdana"/>
              </w:rPr>
              <w:fldChar w:fldCharType="end"/>
            </w:r>
            <w:bookmarkEnd w:id="150"/>
          </w:p>
          <w:p w14:paraId="4EB026DD" w14:textId="77777777" w:rsidR="00692E71" w:rsidRPr="001E3185" w:rsidRDefault="00692E71" w:rsidP="008E0250">
            <w:pPr>
              <w:pStyle w:val="Lgende"/>
              <w:rPr>
                <w:rFonts w:ascii="Verdana" w:hAnsi="Verdana"/>
              </w:rPr>
            </w:pPr>
            <w:r w:rsidRPr="001E3185">
              <w:rPr>
                <w:rFonts w:ascii="Verdana" w:hAnsi="Verdana"/>
              </w:rPr>
              <w:t>Risk characterisation for the aquatic compartment (including STEP and sediment)</w:t>
            </w:r>
          </w:p>
          <w:p w14:paraId="56CFD1E3" w14:textId="77777777" w:rsidR="00692E71" w:rsidRPr="001E3185" w:rsidRDefault="00692E71" w:rsidP="008E0250"/>
          <w:p w14:paraId="7DB3D6FD" w14:textId="77777777" w:rsidR="00692E71" w:rsidRPr="001E3185" w:rsidRDefault="00692E71" w:rsidP="00F32B7F">
            <w:pPr>
              <w:pStyle w:val="Paragraphedeliste"/>
              <w:numPr>
                <w:ilvl w:val="0"/>
                <w:numId w:val="17"/>
              </w:numPr>
              <w:suppressAutoHyphens w:val="0"/>
              <w:autoSpaceDE w:val="0"/>
              <w:autoSpaceDN w:val="0"/>
              <w:spacing w:line="260" w:lineRule="atLeast"/>
              <w:ind w:right="142"/>
              <w:contextualSpacing/>
              <w:rPr>
                <w:rFonts w:cs="Arial"/>
                <w:b/>
              </w:rPr>
            </w:pPr>
            <w:r w:rsidRPr="001E3185">
              <w:rPr>
                <w:rFonts w:cs="Arial"/>
                <w:b/>
              </w:rPr>
              <w:t>Direct emission to the aquatic compartment – industrial application, storage</w:t>
            </w:r>
          </w:p>
          <w:p w14:paraId="774BACD4" w14:textId="77777777" w:rsidR="00692E71" w:rsidRPr="001E3185" w:rsidRDefault="00692E71" w:rsidP="008E0250">
            <w:pPr>
              <w:autoSpaceDE w:val="0"/>
              <w:autoSpaceDN w:val="0"/>
              <w:spacing w:before="120" w:after="120"/>
              <w:rPr>
                <w:rFonts w:cs="Arial"/>
                <w:lang w:eastAsia="en-GB"/>
              </w:rPr>
            </w:pPr>
            <w:r w:rsidRPr="001E3185">
              <w:rPr>
                <w:rFonts w:cs="Arial"/>
                <w:lang w:eastAsia="en-GB"/>
              </w:rPr>
              <w:t>For the storage phase, the risk characterisation for the aquatic compartment including sediment has been performed considering PEC calculated for industrial application (storage) scenario of the PT08-ESD and compared to PNEC</w:t>
            </w:r>
            <w:r w:rsidRPr="001E3185">
              <w:rPr>
                <w:rFonts w:cs="Arial"/>
                <w:vertAlign w:val="subscript"/>
                <w:lang w:eastAsia="en-GB"/>
              </w:rPr>
              <w:t>water</w:t>
            </w:r>
            <w:r w:rsidRPr="001E3185">
              <w:rPr>
                <w:rFonts w:cs="Arial"/>
                <w:lang w:eastAsia="en-GB"/>
              </w:rPr>
              <w:t xml:space="preserve"> and PNEC</w:t>
            </w:r>
            <w:r w:rsidRPr="001E3185">
              <w:rPr>
                <w:rFonts w:cs="Arial"/>
                <w:vertAlign w:val="subscript"/>
                <w:lang w:eastAsia="en-GB"/>
              </w:rPr>
              <w:t>sediment</w:t>
            </w:r>
            <w:r w:rsidRPr="001E3185">
              <w:rPr>
                <w:rFonts w:cs="Arial"/>
                <w:lang w:eastAsia="en-GB"/>
              </w:rPr>
              <w:t xml:space="preserve"> of each active substance.</w:t>
            </w:r>
          </w:p>
          <w:tbl>
            <w:tblPr>
              <w:tblW w:w="9776" w:type="dxa"/>
              <w:tblLook w:val="04A0" w:firstRow="1" w:lastRow="0" w:firstColumn="1" w:lastColumn="0" w:noHBand="0" w:noVBand="1"/>
            </w:tblPr>
            <w:tblGrid>
              <w:gridCol w:w="2547"/>
              <w:gridCol w:w="3685"/>
              <w:gridCol w:w="3544"/>
            </w:tblGrid>
            <w:tr w:rsidR="00692E71" w:rsidRPr="001E3185" w14:paraId="7D55C391" w14:textId="77777777" w:rsidTr="008E0250">
              <w:trPr>
                <w:trHeight w:val="340"/>
              </w:trPr>
              <w:tc>
                <w:tcPr>
                  <w:tcW w:w="9776" w:type="dxa"/>
                  <w:gridSpan w:val="3"/>
                  <w:vAlign w:val="center"/>
                </w:tcPr>
                <w:p w14:paraId="2D324A36" w14:textId="77777777" w:rsidR="00692E71" w:rsidRPr="001E3185" w:rsidRDefault="00692E71" w:rsidP="008E0250">
                  <w:pPr>
                    <w:autoSpaceDE w:val="0"/>
                    <w:autoSpaceDN w:val="0"/>
                    <w:spacing w:before="120"/>
                    <w:jc w:val="center"/>
                    <w:rPr>
                      <w:rFonts w:cs="Arial"/>
                      <w:sz w:val="18"/>
                      <w:szCs w:val="18"/>
                    </w:rPr>
                  </w:pPr>
                  <w:r w:rsidRPr="001E3185">
                    <w:rPr>
                      <w:rFonts w:cs="Arial"/>
                    </w:rPr>
                    <w:t>Storage – Treatment by industrial dipping</w:t>
                  </w:r>
                </w:p>
              </w:tc>
            </w:tr>
            <w:tr w:rsidR="00692E71" w:rsidRPr="001E3185" w14:paraId="7BF47DC5" w14:textId="77777777" w:rsidTr="008E0250">
              <w:trPr>
                <w:trHeight w:val="340"/>
              </w:trPr>
              <w:tc>
                <w:tcPr>
                  <w:tcW w:w="2547" w:type="dxa"/>
                  <w:vAlign w:val="center"/>
                </w:tcPr>
                <w:p w14:paraId="5E3C9C97" w14:textId="77777777" w:rsidR="00692E71" w:rsidRPr="001E3185" w:rsidRDefault="00692E71" w:rsidP="008E0250">
                  <w:pPr>
                    <w:autoSpaceDE w:val="0"/>
                    <w:autoSpaceDN w:val="0"/>
                    <w:jc w:val="center"/>
                    <w:rPr>
                      <w:rFonts w:cs="Arial"/>
                      <w:sz w:val="18"/>
                      <w:szCs w:val="18"/>
                    </w:rPr>
                  </w:pPr>
                  <w:r w:rsidRPr="001E3185">
                    <w:rPr>
                      <w:rFonts w:cs="Arial"/>
                      <w:sz w:val="18"/>
                      <w:szCs w:val="18"/>
                      <w:lang w:eastAsia="en-GB"/>
                    </w:rPr>
                    <w:t>SURFACE WATER</w:t>
                  </w:r>
                </w:p>
              </w:tc>
              <w:tc>
                <w:tcPr>
                  <w:tcW w:w="3685" w:type="dxa"/>
                  <w:vAlign w:val="center"/>
                </w:tcPr>
                <w:p w14:paraId="56504411" w14:textId="77777777" w:rsidR="00692E71" w:rsidRPr="001E3185" w:rsidRDefault="00692E71" w:rsidP="008E0250">
                  <w:pPr>
                    <w:autoSpaceDE w:val="0"/>
                    <w:autoSpaceDN w:val="0"/>
                    <w:jc w:val="center"/>
                    <w:rPr>
                      <w:rFonts w:cs="Arial"/>
                      <w:sz w:val="18"/>
                      <w:szCs w:val="18"/>
                    </w:rPr>
                  </w:pPr>
                  <w:r w:rsidRPr="001E3185">
                    <w:rPr>
                      <w:rFonts w:cs="Arial"/>
                      <w:iCs/>
                      <w:sz w:val="18"/>
                      <w:szCs w:val="18"/>
                    </w:rPr>
                    <w:t>PEC</w:t>
                  </w:r>
                  <w:r w:rsidRPr="001E3185">
                    <w:rPr>
                      <w:rFonts w:cs="Arial"/>
                      <w:sz w:val="18"/>
                      <w:szCs w:val="18"/>
                    </w:rPr>
                    <w:t xml:space="preserve"> [µg.L</w:t>
                  </w:r>
                  <w:r w:rsidRPr="001E3185">
                    <w:rPr>
                      <w:rFonts w:cs="Arial"/>
                      <w:sz w:val="18"/>
                      <w:szCs w:val="18"/>
                      <w:vertAlign w:val="superscript"/>
                    </w:rPr>
                    <w:t>-1</w:t>
                  </w:r>
                  <w:r w:rsidRPr="001E3185">
                    <w:rPr>
                      <w:rFonts w:cs="Arial"/>
                      <w:sz w:val="18"/>
                      <w:szCs w:val="18"/>
                    </w:rPr>
                    <w:t>]</w:t>
                  </w:r>
                </w:p>
              </w:tc>
              <w:tc>
                <w:tcPr>
                  <w:tcW w:w="3544" w:type="dxa"/>
                  <w:vAlign w:val="center"/>
                </w:tcPr>
                <w:p w14:paraId="605019A3" w14:textId="77777777" w:rsidR="00692E71" w:rsidRPr="001E3185" w:rsidRDefault="00692E71" w:rsidP="008E0250">
                  <w:pPr>
                    <w:autoSpaceDE w:val="0"/>
                    <w:autoSpaceDN w:val="0"/>
                    <w:jc w:val="center"/>
                    <w:rPr>
                      <w:rFonts w:cs="Arial"/>
                      <w:sz w:val="18"/>
                      <w:szCs w:val="18"/>
                    </w:rPr>
                  </w:pPr>
                  <w:r w:rsidRPr="001E3185">
                    <w:rPr>
                      <w:rFonts w:cs="Arial"/>
                      <w:sz w:val="18"/>
                      <w:szCs w:val="18"/>
                    </w:rPr>
                    <w:t>PEC/PNEC</w:t>
                  </w:r>
                </w:p>
              </w:tc>
            </w:tr>
            <w:tr w:rsidR="00692E71" w:rsidRPr="001E3185" w14:paraId="235A8C0C" w14:textId="77777777" w:rsidTr="008E0250">
              <w:trPr>
                <w:trHeight w:val="283"/>
              </w:trPr>
              <w:tc>
                <w:tcPr>
                  <w:tcW w:w="2547" w:type="dxa"/>
                  <w:vAlign w:val="center"/>
                </w:tcPr>
                <w:p w14:paraId="6D89DC8F" w14:textId="77777777" w:rsidR="00692E71" w:rsidRPr="001E3185" w:rsidRDefault="00692E71" w:rsidP="008E0250">
                  <w:pPr>
                    <w:autoSpaceDE w:val="0"/>
                    <w:autoSpaceDN w:val="0"/>
                    <w:rPr>
                      <w:rFonts w:cs="Arial"/>
                      <w:sz w:val="18"/>
                      <w:szCs w:val="18"/>
                    </w:rPr>
                  </w:pPr>
                  <w:r w:rsidRPr="001E3185">
                    <w:rPr>
                      <w:rFonts w:cs="Arial"/>
                      <w:sz w:val="18"/>
                      <w:szCs w:val="18"/>
                    </w:rPr>
                    <w:t>Tebuconazole</w:t>
                  </w:r>
                </w:p>
              </w:tc>
              <w:tc>
                <w:tcPr>
                  <w:tcW w:w="3685" w:type="dxa"/>
                  <w:vAlign w:val="center"/>
                </w:tcPr>
                <w:p w14:paraId="5CDF4CAA" w14:textId="77777777" w:rsidR="00692E71" w:rsidRPr="001E3185" w:rsidRDefault="00692E71" w:rsidP="008E0250">
                  <w:pPr>
                    <w:autoSpaceDE w:val="0"/>
                    <w:autoSpaceDN w:val="0"/>
                    <w:jc w:val="center"/>
                    <w:rPr>
                      <w:rFonts w:cs="Arial"/>
                      <w:sz w:val="18"/>
                      <w:szCs w:val="18"/>
                    </w:rPr>
                  </w:pPr>
                  <w:r w:rsidRPr="001E3185">
                    <w:rPr>
                      <w:rFonts w:cs="Arial"/>
                    </w:rPr>
                    <w:t>4.34E-02</w:t>
                  </w:r>
                </w:p>
              </w:tc>
              <w:tc>
                <w:tcPr>
                  <w:tcW w:w="3544" w:type="dxa"/>
                  <w:vAlign w:val="center"/>
                </w:tcPr>
                <w:p w14:paraId="7D8CF331" w14:textId="77777777" w:rsidR="00692E71" w:rsidRPr="001E3185" w:rsidRDefault="00692E71" w:rsidP="008E0250">
                  <w:pPr>
                    <w:autoSpaceDE w:val="0"/>
                    <w:autoSpaceDN w:val="0"/>
                    <w:jc w:val="center"/>
                    <w:rPr>
                      <w:rFonts w:cs="Arial"/>
                    </w:rPr>
                  </w:pPr>
                  <w:r w:rsidRPr="001E3185">
                    <w:rPr>
                      <w:rFonts w:cs="Arial"/>
                    </w:rPr>
                    <w:t>0.04</w:t>
                  </w:r>
                </w:p>
              </w:tc>
            </w:tr>
            <w:tr w:rsidR="00692E71" w:rsidRPr="001E3185" w14:paraId="658D4D90" w14:textId="77777777" w:rsidTr="008E0250">
              <w:trPr>
                <w:trHeight w:val="283"/>
              </w:trPr>
              <w:tc>
                <w:tcPr>
                  <w:tcW w:w="2547" w:type="dxa"/>
                  <w:vAlign w:val="center"/>
                </w:tcPr>
                <w:p w14:paraId="63BB7BE7" w14:textId="77777777" w:rsidR="00692E71" w:rsidRPr="001E3185" w:rsidRDefault="00692E71" w:rsidP="008E0250">
                  <w:pPr>
                    <w:autoSpaceDE w:val="0"/>
                    <w:autoSpaceDN w:val="0"/>
                    <w:rPr>
                      <w:rFonts w:cs="Arial"/>
                      <w:sz w:val="18"/>
                      <w:szCs w:val="18"/>
                    </w:rPr>
                  </w:pPr>
                  <w:r w:rsidRPr="001E3185">
                    <w:rPr>
                      <w:rFonts w:cs="Arial"/>
                      <w:sz w:val="18"/>
                      <w:szCs w:val="18"/>
                    </w:rPr>
                    <w:t>Propiconazole</w:t>
                  </w:r>
                </w:p>
              </w:tc>
              <w:tc>
                <w:tcPr>
                  <w:tcW w:w="3685" w:type="dxa"/>
                  <w:vAlign w:val="center"/>
                </w:tcPr>
                <w:p w14:paraId="2A8D3B10" w14:textId="77777777" w:rsidR="00692E71" w:rsidRPr="001E3185" w:rsidRDefault="00692E71" w:rsidP="008E0250">
                  <w:pPr>
                    <w:autoSpaceDE w:val="0"/>
                    <w:autoSpaceDN w:val="0"/>
                    <w:jc w:val="center"/>
                    <w:rPr>
                      <w:rFonts w:cs="Arial"/>
                      <w:sz w:val="18"/>
                      <w:szCs w:val="18"/>
                    </w:rPr>
                  </w:pPr>
                  <w:r w:rsidRPr="001E3185">
                    <w:rPr>
                      <w:rFonts w:cs="Arial"/>
                    </w:rPr>
                    <w:t>9.87E-02</w:t>
                  </w:r>
                </w:p>
              </w:tc>
              <w:tc>
                <w:tcPr>
                  <w:tcW w:w="3544" w:type="dxa"/>
                  <w:vAlign w:val="center"/>
                </w:tcPr>
                <w:p w14:paraId="071FAF1B" w14:textId="77777777" w:rsidR="00692E71" w:rsidRPr="001E3185" w:rsidRDefault="00692E71" w:rsidP="008E0250">
                  <w:pPr>
                    <w:autoSpaceDE w:val="0"/>
                    <w:autoSpaceDN w:val="0"/>
                    <w:jc w:val="center"/>
                    <w:rPr>
                      <w:rFonts w:cs="Arial"/>
                    </w:rPr>
                  </w:pPr>
                  <w:r w:rsidRPr="001E3185">
                    <w:rPr>
                      <w:rFonts w:cs="Arial"/>
                    </w:rPr>
                    <w:t>0.01</w:t>
                  </w:r>
                </w:p>
              </w:tc>
            </w:tr>
            <w:tr w:rsidR="00692E71" w:rsidRPr="001E3185" w14:paraId="08E09ACB" w14:textId="77777777" w:rsidTr="008E0250">
              <w:trPr>
                <w:trHeight w:val="283"/>
              </w:trPr>
              <w:tc>
                <w:tcPr>
                  <w:tcW w:w="2547" w:type="dxa"/>
                  <w:vAlign w:val="center"/>
                </w:tcPr>
                <w:p w14:paraId="78E57456" w14:textId="77777777" w:rsidR="00692E71" w:rsidRPr="001E3185" w:rsidRDefault="00692E71" w:rsidP="008E0250">
                  <w:pPr>
                    <w:autoSpaceDE w:val="0"/>
                    <w:autoSpaceDN w:val="0"/>
                    <w:rPr>
                      <w:rFonts w:cs="Arial"/>
                      <w:sz w:val="18"/>
                      <w:szCs w:val="18"/>
                    </w:rPr>
                  </w:pPr>
                  <w:r w:rsidRPr="001E3185">
                    <w:rPr>
                      <w:rFonts w:cs="Arial"/>
                      <w:sz w:val="18"/>
                      <w:szCs w:val="18"/>
                    </w:rPr>
                    <w:t>Cypermethrin</w:t>
                  </w:r>
                </w:p>
              </w:tc>
              <w:tc>
                <w:tcPr>
                  <w:tcW w:w="3685" w:type="dxa"/>
                  <w:vAlign w:val="center"/>
                </w:tcPr>
                <w:p w14:paraId="15ACFE15" w14:textId="77777777" w:rsidR="00692E71" w:rsidRPr="001E3185" w:rsidRDefault="00692E71" w:rsidP="008E0250">
                  <w:pPr>
                    <w:autoSpaceDE w:val="0"/>
                    <w:autoSpaceDN w:val="0"/>
                    <w:jc w:val="center"/>
                    <w:rPr>
                      <w:rFonts w:cs="Arial"/>
                      <w:sz w:val="18"/>
                      <w:szCs w:val="18"/>
                    </w:rPr>
                  </w:pPr>
                  <w:r w:rsidRPr="001E3185">
                    <w:rPr>
                      <w:rFonts w:cs="Arial"/>
                    </w:rPr>
                    <w:t>2.24E-04</w:t>
                  </w:r>
                </w:p>
              </w:tc>
              <w:tc>
                <w:tcPr>
                  <w:tcW w:w="3544" w:type="dxa"/>
                  <w:vAlign w:val="center"/>
                </w:tcPr>
                <w:p w14:paraId="289C2267" w14:textId="77777777" w:rsidR="00692E71" w:rsidRPr="001E3185" w:rsidRDefault="00692E71" w:rsidP="008E0250">
                  <w:pPr>
                    <w:autoSpaceDE w:val="0"/>
                    <w:autoSpaceDN w:val="0"/>
                    <w:jc w:val="center"/>
                    <w:rPr>
                      <w:rFonts w:cs="Arial"/>
                    </w:rPr>
                  </w:pPr>
                  <w:r w:rsidRPr="001E3185">
                    <w:rPr>
                      <w:rFonts w:cs="Arial"/>
                    </w:rPr>
                    <w:t>0.06</w:t>
                  </w:r>
                </w:p>
              </w:tc>
            </w:tr>
            <w:tr w:rsidR="00692E71" w:rsidRPr="001E3185" w14:paraId="0DAA14E3" w14:textId="77777777" w:rsidTr="008E0250">
              <w:trPr>
                <w:trHeight w:val="283"/>
              </w:trPr>
              <w:tc>
                <w:tcPr>
                  <w:tcW w:w="2547" w:type="dxa"/>
                  <w:vAlign w:val="center"/>
                </w:tcPr>
                <w:p w14:paraId="2B9F1B44" w14:textId="77777777" w:rsidR="00692E71" w:rsidRPr="001E3185" w:rsidRDefault="00692E71" w:rsidP="008E0250">
                  <w:pPr>
                    <w:autoSpaceDE w:val="0"/>
                    <w:autoSpaceDN w:val="0"/>
                    <w:rPr>
                      <w:rFonts w:cs="Arial"/>
                      <w:sz w:val="18"/>
                      <w:szCs w:val="18"/>
                    </w:rPr>
                  </w:pPr>
                  <w:r w:rsidRPr="001E3185">
                    <w:rPr>
                      <w:rFonts w:cs="Arial"/>
                      <w:sz w:val="18"/>
                      <w:szCs w:val="18"/>
                    </w:rPr>
                    <w:t>IPBC</w:t>
                  </w:r>
                </w:p>
              </w:tc>
              <w:tc>
                <w:tcPr>
                  <w:tcW w:w="3685" w:type="dxa"/>
                  <w:vAlign w:val="center"/>
                </w:tcPr>
                <w:p w14:paraId="11E5B80D" w14:textId="77777777" w:rsidR="00692E71" w:rsidRPr="001E3185" w:rsidRDefault="00692E71" w:rsidP="008E0250">
                  <w:pPr>
                    <w:autoSpaceDE w:val="0"/>
                    <w:autoSpaceDN w:val="0"/>
                    <w:jc w:val="center"/>
                    <w:rPr>
                      <w:rFonts w:cs="Arial"/>
                      <w:sz w:val="18"/>
                      <w:szCs w:val="18"/>
                    </w:rPr>
                  </w:pPr>
                  <w:r w:rsidRPr="001E3185">
                    <w:rPr>
                      <w:rFonts w:cs="Arial"/>
                    </w:rPr>
                    <w:t>2.49E-02</w:t>
                  </w:r>
                </w:p>
              </w:tc>
              <w:tc>
                <w:tcPr>
                  <w:tcW w:w="3544" w:type="dxa"/>
                  <w:vAlign w:val="center"/>
                </w:tcPr>
                <w:p w14:paraId="34D294FA" w14:textId="77777777" w:rsidR="00692E71" w:rsidRPr="001E3185" w:rsidRDefault="00692E71" w:rsidP="008E0250">
                  <w:pPr>
                    <w:autoSpaceDE w:val="0"/>
                    <w:autoSpaceDN w:val="0"/>
                    <w:jc w:val="center"/>
                    <w:rPr>
                      <w:rFonts w:cs="Arial"/>
                    </w:rPr>
                  </w:pPr>
                  <w:r w:rsidRPr="001E3185">
                    <w:rPr>
                      <w:rFonts w:cs="Arial"/>
                    </w:rPr>
                    <w:t>0.05</w:t>
                  </w:r>
                </w:p>
              </w:tc>
            </w:tr>
            <w:tr w:rsidR="00692E71" w:rsidRPr="001E3185" w14:paraId="0C01B1C8" w14:textId="77777777" w:rsidTr="008E0250">
              <w:trPr>
                <w:trHeight w:val="283"/>
              </w:trPr>
              <w:tc>
                <w:tcPr>
                  <w:tcW w:w="2547" w:type="dxa"/>
                  <w:vAlign w:val="center"/>
                </w:tcPr>
                <w:p w14:paraId="50F008AD" w14:textId="77777777" w:rsidR="00692E71" w:rsidRPr="001E3185" w:rsidRDefault="00692E71" w:rsidP="008E0250">
                  <w:pPr>
                    <w:autoSpaceDE w:val="0"/>
                    <w:autoSpaceDN w:val="0"/>
                    <w:rPr>
                      <w:rFonts w:cs="Arial"/>
                      <w:sz w:val="18"/>
                      <w:szCs w:val="18"/>
                    </w:rPr>
                  </w:pPr>
                  <w:r w:rsidRPr="001E3185">
                    <w:rPr>
                      <w:rFonts w:cs="Arial"/>
                      <w:sz w:val="18"/>
                      <w:szCs w:val="18"/>
                    </w:rPr>
                    <w:t>PBC</w:t>
                  </w:r>
                </w:p>
              </w:tc>
              <w:tc>
                <w:tcPr>
                  <w:tcW w:w="3685" w:type="dxa"/>
                  <w:vAlign w:val="center"/>
                </w:tcPr>
                <w:p w14:paraId="2389C83D" w14:textId="77777777" w:rsidR="00692E71" w:rsidRPr="001E3185" w:rsidRDefault="00692E71" w:rsidP="008E0250">
                  <w:pPr>
                    <w:autoSpaceDE w:val="0"/>
                    <w:autoSpaceDN w:val="0"/>
                    <w:jc w:val="center"/>
                    <w:rPr>
                      <w:rFonts w:cs="Arial"/>
                      <w:sz w:val="18"/>
                      <w:szCs w:val="18"/>
                    </w:rPr>
                  </w:pPr>
                  <w:r w:rsidRPr="001E3185">
                    <w:rPr>
                      <w:rFonts w:cs="Arial"/>
                    </w:rPr>
                    <w:t>1.38E-02</w:t>
                  </w:r>
                </w:p>
              </w:tc>
              <w:tc>
                <w:tcPr>
                  <w:tcW w:w="3544" w:type="dxa"/>
                  <w:vAlign w:val="center"/>
                </w:tcPr>
                <w:p w14:paraId="77D39B82" w14:textId="77777777" w:rsidR="00692E71" w:rsidRPr="001E3185" w:rsidRDefault="00692E71" w:rsidP="008E0250">
                  <w:pPr>
                    <w:autoSpaceDE w:val="0"/>
                    <w:autoSpaceDN w:val="0"/>
                    <w:jc w:val="center"/>
                    <w:rPr>
                      <w:rFonts w:cs="Arial"/>
                    </w:rPr>
                  </w:pPr>
                  <w:r w:rsidRPr="001E3185">
                    <w:rPr>
                      <w:rFonts w:cs="Arial"/>
                    </w:rPr>
                    <w:t>3.33E-04</w:t>
                  </w:r>
                </w:p>
              </w:tc>
            </w:tr>
            <w:tr w:rsidR="00692E71" w:rsidRPr="001E3185" w14:paraId="7CE0AC81" w14:textId="77777777" w:rsidTr="008E0250">
              <w:trPr>
                <w:trHeight w:val="283"/>
              </w:trPr>
              <w:tc>
                <w:tcPr>
                  <w:tcW w:w="2547" w:type="dxa"/>
                  <w:vAlign w:val="center"/>
                </w:tcPr>
                <w:p w14:paraId="380DFA55" w14:textId="77777777" w:rsidR="00692E71" w:rsidRPr="001E3185" w:rsidRDefault="00692E71" w:rsidP="008E0250">
                  <w:pPr>
                    <w:autoSpaceDE w:val="0"/>
                    <w:autoSpaceDN w:val="0"/>
                    <w:rPr>
                      <w:rFonts w:cs="Arial"/>
                      <w:sz w:val="18"/>
                      <w:szCs w:val="18"/>
                    </w:rPr>
                  </w:pPr>
                  <w:r w:rsidRPr="001E3185">
                    <w:rPr>
                      <w:rFonts w:cs="Arial"/>
                      <w:sz w:val="18"/>
                      <w:szCs w:val="18"/>
                      <w:lang w:eastAsia="en-GB"/>
                    </w:rPr>
                    <w:t>PEC/PNEC</w:t>
                  </w:r>
                </w:p>
              </w:tc>
              <w:tc>
                <w:tcPr>
                  <w:tcW w:w="3685" w:type="dxa"/>
                  <w:vAlign w:val="center"/>
                </w:tcPr>
                <w:p w14:paraId="0B495CF5" w14:textId="77777777" w:rsidR="00692E71" w:rsidRPr="001E3185" w:rsidRDefault="00692E71" w:rsidP="008E0250">
                  <w:pPr>
                    <w:autoSpaceDE w:val="0"/>
                    <w:autoSpaceDN w:val="0"/>
                    <w:jc w:val="center"/>
                    <w:rPr>
                      <w:rFonts w:cs="Arial"/>
                      <w:sz w:val="18"/>
                      <w:szCs w:val="18"/>
                    </w:rPr>
                  </w:pPr>
                </w:p>
              </w:tc>
              <w:tc>
                <w:tcPr>
                  <w:tcW w:w="3544" w:type="dxa"/>
                  <w:vAlign w:val="center"/>
                </w:tcPr>
                <w:p w14:paraId="187FE0D3" w14:textId="77777777" w:rsidR="00692E71" w:rsidRPr="001E3185" w:rsidRDefault="00692E71" w:rsidP="008E0250">
                  <w:pPr>
                    <w:autoSpaceDE w:val="0"/>
                    <w:autoSpaceDN w:val="0"/>
                    <w:jc w:val="center"/>
                    <w:rPr>
                      <w:rFonts w:cs="Arial"/>
                    </w:rPr>
                  </w:pPr>
                  <w:r w:rsidRPr="001E3185">
                    <w:rPr>
                      <w:rFonts w:cs="Arial"/>
                    </w:rPr>
                    <w:t>0.16</w:t>
                  </w:r>
                </w:p>
              </w:tc>
            </w:tr>
            <w:tr w:rsidR="00692E71" w:rsidRPr="001E3185" w14:paraId="653853DB" w14:textId="77777777" w:rsidTr="008E0250">
              <w:trPr>
                <w:trHeight w:val="340"/>
              </w:trPr>
              <w:tc>
                <w:tcPr>
                  <w:tcW w:w="2547" w:type="dxa"/>
                  <w:vAlign w:val="center"/>
                </w:tcPr>
                <w:p w14:paraId="5246D75C" w14:textId="77777777" w:rsidR="00692E71" w:rsidRPr="001E3185" w:rsidRDefault="00692E71" w:rsidP="008E0250">
                  <w:pPr>
                    <w:autoSpaceDE w:val="0"/>
                    <w:autoSpaceDN w:val="0"/>
                    <w:jc w:val="center"/>
                    <w:rPr>
                      <w:rFonts w:cs="Arial"/>
                      <w:sz w:val="18"/>
                      <w:szCs w:val="18"/>
                    </w:rPr>
                  </w:pPr>
                  <w:r w:rsidRPr="001E3185">
                    <w:rPr>
                      <w:rFonts w:cs="Arial"/>
                      <w:iCs/>
                      <w:sz w:val="18"/>
                      <w:szCs w:val="18"/>
                    </w:rPr>
                    <w:t>SEDIMENT</w:t>
                  </w:r>
                </w:p>
              </w:tc>
              <w:tc>
                <w:tcPr>
                  <w:tcW w:w="3685" w:type="dxa"/>
                  <w:vAlign w:val="center"/>
                </w:tcPr>
                <w:p w14:paraId="02C0C010" w14:textId="77777777" w:rsidR="00692E71" w:rsidRPr="001E3185" w:rsidRDefault="00692E71" w:rsidP="008E0250">
                  <w:pPr>
                    <w:autoSpaceDE w:val="0"/>
                    <w:autoSpaceDN w:val="0"/>
                    <w:jc w:val="center"/>
                    <w:rPr>
                      <w:rFonts w:cs="Arial"/>
                      <w:sz w:val="18"/>
                      <w:szCs w:val="18"/>
                    </w:rPr>
                  </w:pPr>
                  <w:r w:rsidRPr="001E3185">
                    <w:rPr>
                      <w:rFonts w:cs="Arial"/>
                      <w:iCs/>
                      <w:sz w:val="18"/>
                      <w:szCs w:val="18"/>
                    </w:rPr>
                    <w:t>PEC</w:t>
                  </w:r>
                  <w:r w:rsidRPr="001E3185">
                    <w:rPr>
                      <w:rFonts w:cs="Arial"/>
                      <w:sz w:val="18"/>
                      <w:szCs w:val="18"/>
                    </w:rPr>
                    <w:t xml:space="preserve"> [mg.kg</w:t>
                  </w:r>
                  <w:r w:rsidRPr="001E3185">
                    <w:rPr>
                      <w:rFonts w:cs="Arial"/>
                      <w:sz w:val="18"/>
                      <w:szCs w:val="18"/>
                      <w:vertAlign w:val="subscript"/>
                    </w:rPr>
                    <w:t>wwt</w:t>
                  </w:r>
                  <w:r w:rsidRPr="001E3185">
                    <w:rPr>
                      <w:rFonts w:cs="Arial"/>
                      <w:sz w:val="18"/>
                      <w:szCs w:val="18"/>
                      <w:vertAlign w:val="superscript"/>
                    </w:rPr>
                    <w:t>-1</w:t>
                  </w:r>
                  <w:r w:rsidRPr="001E3185">
                    <w:rPr>
                      <w:rFonts w:cs="Arial"/>
                      <w:sz w:val="18"/>
                      <w:szCs w:val="18"/>
                    </w:rPr>
                    <w:t>]</w:t>
                  </w:r>
                </w:p>
              </w:tc>
              <w:tc>
                <w:tcPr>
                  <w:tcW w:w="3544" w:type="dxa"/>
                  <w:vAlign w:val="center"/>
                </w:tcPr>
                <w:p w14:paraId="3794DEE9" w14:textId="77777777" w:rsidR="00692E71" w:rsidRPr="001E3185" w:rsidRDefault="00692E71" w:rsidP="008E0250">
                  <w:pPr>
                    <w:autoSpaceDE w:val="0"/>
                    <w:autoSpaceDN w:val="0"/>
                    <w:jc w:val="center"/>
                    <w:rPr>
                      <w:rFonts w:cs="Arial"/>
                      <w:sz w:val="18"/>
                      <w:szCs w:val="18"/>
                    </w:rPr>
                  </w:pPr>
                  <w:r w:rsidRPr="001E3185">
                    <w:rPr>
                      <w:rFonts w:cs="Arial"/>
                      <w:sz w:val="18"/>
                      <w:szCs w:val="18"/>
                    </w:rPr>
                    <w:t>PEC/PNEC</w:t>
                  </w:r>
                </w:p>
              </w:tc>
            </w:tr>
            <w:tr w:rsidR="00692E71" w:rsidRPr="001E3185" w14:paraId="46813EBF" w14:textId="77777777" w:rsidTr="008E0250">
              <w:trPr>
                <w:trHeight w:val="283"/>
              </w:trPr>
              <w:tc>
                <w:tcPr>
                  <w:tcW w:w="2547" w:type="dxa"/>
                  <w:vAlign w:val="center"/>
                </w:tcPr>
                <w:p w14:paraId="3CF5E6C7" w14:textId="77777777" w:rsidR="00692E71" w:rsidRPr="001E3185" w:rsidRDefault="00692E71" w:rsidP="008E0250">
                  <w:pPr>
                    <w:autoSpaceDE w:val="0"/>
                    <w:autoSpaceDN w:val="0"/>
                    <w:rPr>
                      <w:rFonts w:cs="Arial"/>
                      <w:sz w:val="18"/>
                      <w:szCs w:val="18"/>
                    </w:rPr>
                  </w:pPr>
                  <w:r w:rsidRPr="001E3185">
                    <w:rPr>
                      <w:rFonts w:cs="Arial"/>
                      <w:sz w:val="18"/>
                      <w:szCs w:val="18"/>
                    </w:rPr>
                    <w:t>Tebuconazole</w:t>
                  </w:r>
                </w:p>
              </w:tc>
              <w:tc>
                <w:tcPr>
                  <w:tcW w:w="3685" w:type="dxa"/>
                  <w:vAlign w:val="center"/>
                </w:tcPr>
                <w:p w14:paraId="40A3418D" w14:textId="77777777" w:rsidR="00692E71" w:rsidRPr="001E3185" w:rsidRDefault="00692E71" w:rsidP="008E0250">
                  <w:pPr>
                    <w:autoSpaceDE w:val="0"/>
                    <w:autoSpaceDN w:val="0"/>
                    <w:jc w:val="center"/>
                    <w:rPr>
                      <w:rFonts w:cs="Arial"/>
                    </w:rPr>
                  </w:pPr>
                  <w:r w:rsidRPr="001E3185">
                    <w:rPr>
                      <w:rFonts w:cs="Arial"/>
                    </w:rPr>
                    <w:t>9.71E-04</w:t>
                  </w:r>
                </w:p>
              </w:tc>
              <w:tc>
                <w:tcPr>
                  <w:tcW w:w="3544" w:type="dxa"/>
                  <w:vAlign w:val="center"/>
                </w:tcPr>
                <w:p w14:paraId="52168F38" w14:textId="77777777" w:rsidR="00692E71" w:rsidRPr="001E3185" w:rsidRDefault="00692E71" w:rsidP="008E0250">
                  <w:pPr>
                    <w:autoSpaceDE w:val="0"/>
                    <w:autoSpaceDN w:val="0"/>
                    <w:jc w:val="center"/>
                    <w:rPr>
                      <w:rFonts w:cs="Arial"/>
                    </w:rPr>
                  </w:pPr>
                  <w:r w:rsidRPr="001E3185">
                    <w:rPr>
                      <w:rFonts w:cs="Arial"/>
                    </w:rPr>
                    <w:t>0.002</w:t>
                  </w:r>
                </w:p>
              </w:tc>
            </w:tr>
            <w:tr w:rsidR="00692E71" w:rsidRPr="001E3185" w14:paraId="7FAFA4DB" w14:textId="77777777" w:rsidTr="008E0250">
              <w:trPr>
                <w:trHeight w:val="283"/>
              </w:trPr>
              <w:tc>
                <w:tcPr>
                  <w:tcW w:w="2547" w:type="dxa"/>
                  <w:vAlign w:val="center"/>
                </w:tcPr>
                <w:p w14:paraId="6750F256" w14:textId="77777777" w:rsidR="00692E71" w:rsidRPr="001E3185" w:rsidRDefault="00692E71" w:rsidP="008E0250">
                  <w:pPr>
                    <w:autoSpaceDE w:val="0"/>
                    <w:autoSpaceDN w:val="0"/>
                    <w:rPr>
                      <w:rFonts w:cs="Arial"/>
                      <w:sz w:val="18"/>
                      <w:szCs w:val="18"/>
                    </w:rPr>
                  </w:pPr>
                  <w:r w:rsidRPr="001E3185">
                    <w:rPr>
                      <w:rFonts w:cs="Arial"/>
                      <w:sz w:val="18"/>
                      <w:szCs w:val="18"/>
                    </w:rPr>
                    <w:t>Propiconazole</w:t>
                  </w:r>
                </w:p>
              </w:tc>
              <w:tc>
                <w:tcPr>
                  <w:tcW w:w="3685" w:type="dxa"/>
                  <w:vAlign w:val="center"/>
                </w:tcPr>
                <w:p w14:paraId="276DBBFD" w14:textId="77777777" w:rsidR="00692E71" w:rsidRPr="001E3185" w:rsidRDefault="00692E71" w:rsidP="008E0250">
                  <w:pPr>
                    <w:autoSpaceDE w:val="0"/>
                    <w:autoSpaceDN w:val="0"/>
                    <w:jc w:val="center"/>
                    <w:rPr>
                      <w:rFonts w:cs="Arial"/>
                    </w:rPr>
                  </w:pPr>
                  <w:r w:rsidRPr="001E3185">
                    <w:rPr>
                      <w:rFonts w:cs="Arial"/>
                    </w:rPr>
                    <w:t>2.10E-03</w:t>
                  </w:r>
                </w:p>
              </w:tc>
              <w:tc>
                <w:tcPr>
                  <w:tcW w:w="3544" w:type="dxa"/>
                  <w:vAlign w:val="center"/>
                </w:tcPr>
                <w:p w14:paraId="37D19E38" w14:textId="77777777" w:rsidR="00692E71" w:rsidRPr="001E3185" w:rsidRDefault="00692E71" w:rsidP="008E0250">
                  <w:pPr>
                    <w:autoSpaceDE w:val="0"/>
                    <w:autoSpaceDN w:val="0"/>
                    <w:jc w:val="center"/>
                    <w:rPr>
                      <w:rFonts w:cs="Arial"/>
                    </w:rPr>
                  </w:pPr>
                  <w:r w:rsidRPr="001E3185">
                    <w:rPr>
                      <w:rFonts w:cs="Arial"/>
                    </w:rPr>
                    <w:t>0.04</w:t>
                  </w:r>
                </w:p>
              </w:tc>
            </w:tr>
            <w:tr w:rsidR="00692E71" w:rsidRPr="001E3185" w14:paraId="39163E48" w14:textId="77777777" w:rsidTr="008E0250">
              <w:trPr>
                <w:trHeight w:val="283"/>
              </w:trPr>
              <w:tc>
                <w:tcPr>
                  <w:tcW w:w="2547" w:type="dxa"/>
                  <w:vAlign w:val="center"/>
                </w:tcPr>
                <w:p w14:paraId="10544F96" w14:textId="77777777" w:rsidR="00692E71" w:rsidRPr="001E3185" w:rsidRDefault="00692E71" w:rsidP="008E0250">
                  <w:pPr>
                    <w:autoSpaceDE w:val="0"/>
                    <w:autoSpaceDN w:val="0"/>
                    <w:rPr>
                      <w:rFonts w:cs="Arial"/>
                      <w:sz w:val="18"/>
                      <w:szCs w:val="18"/>
                    </w:rPr>
                  </w:pPr>
                  <w:r w:rsidRPr="001E3185">
                    <w:rPr>
                      <w:rFonts w:cs="Arial"/>
                      <w:sz w:val="18"/>
                      <w:szCs w:val="18"/>
                    </w:rPr>
                    <w:t>Cypermethrin*</w:t>
                  </w:r>
                </w:p>
              </w:tc>
              <w:tc>
                <w:tcPr>
                  <w:tcW w:w="3685" w:type="dxa"/>
                  <w:vAlign w:val="center"/>
                </w:tcPr>
                <w:p w14:paraId="0D7DE1DF" w14:textId="77777777" w:rsidR="00692E71" w:rsidRPr="001E3185" w:rsidRDefault="00692E71" w:rsidP="008E0250">
                  <w:pPr>
                    <w:autoSpaceDE w:val="0"/>
                    <w:autoSpaceDN w:val="0"/>
                    <w:jc w:val="center"/>
                    <w:rPr>
                      <w:rFonts w:cs="Arial"/>
                    </w:rPr>
                  </w:pPr>
                  <w:r w:rsidRPr="001E3185">
                    <w:rPr>
                      <w:rFonts w:cs="Arial"/>
                    </w:rPr>
                    <w:t>2.80E-03</w:t>
                  </w:r>
                </w:p>
              </w:tc>
              <w:tc>
                <w:tcPr>
                  <w:tcW w:w="3544" w:type="dxa"/>
                  <w:vAlign w:val="center"/>
                </w:tcPr>
                <w:p w14:paraId="314EDA37" w14:textId="77777777" w:rsidR="00692E71" w:rsidRPr="001E3185" w:rsidRDefault="00692E71" w:rsidP="008E0250">
                  <w:pPr>
                    <w:autoSpaceDE w:val="0"/>
                    <w:autoSpaceDN w:val="0"/>
                    <w:jc w:val="center"/>
                    <w:rPr>
                      <w:rFonts w:cs="Arial"/>
                    </w:rPr>
                  </w:pPr>
                  <w:r w:rsidRPr="001E3185">
                    <w:rPr>
                      <w:rFonts w:cs="Arial"/>
                    </w:rPr>
                    <w:t>0.56</w:t>
                  </w:r>
                </w:p>
              </w:tc>
            </w:tr>
            <w:tr w:rsidR="00692E71" w:rsidRPr="001E3185" w14:paraId="09B88279" w14:textId="77777777" w:rsidTr="008E0250">
              <w:trPr>
                <w:trHeight w:val="283"/>
              </w:trPr>
              <w:tc>
                <w:tcPr>
                  <w:tcW w:w="2547" w:type="dxa"/>
                  <w:vAlign w:val="center"/>
                </w:tcPr>
                <w:p w14:paraId="256022E1" w14:textId="77777777" w:rsidR="00692E71" w:rsidRPr="001E3185" w:rsidRDefault="00692E71" w:rsidP="008E0250">
                  <w:pPr>
                    <w:autoSpaceDE w:val="0"/>
                    <w:autoSpaceDN w:val="0"/>
                    <w:rPr>
                      <w:rFonts w:cs="Arial"/>
                      <w:sz w:val="18"/>
                      <w:szCs w:val="18"/>
                    </w:rPr>
                  </w:pPr>
                  <w:r w:rsidRPr="001E3185">
                    <w:rPr>
                      <w:rFonts w:cs="Arial"/>
                      <w:sz w:val="18"/>
                      <w:szCs w:val="18"/>
                    </w:rPr>
                    <w:t>PBC</w:t>
                  </w:r>
                </w:p>
              </w:tc>
              <w:tc>
                <w:tcPr>
                  <w:tcW w:w="3685" w:type="dxa"/>
                  <w:vAlign w:val="center"/>
                </w:tcPr>
                <w:p w14:paraId="7426D997" w14:textId="77777777" w:rsidR="00692E71" w:rsidRPr="001E3185" w:rsidRDefault="00692E71" w:rsidP="008E0250">
                  <w:pPr>
                    <w:autoSpaceDE w:val="0"/>
                    <w:autoSpaceDN w:val="0"/>
                    <w:jc w:val="center"/>
                    <w:rPr>
                      <w:rFonts w:cs="Arial"/>
                    </w:rPr>
                  </w:pPr>
                  <w:r w:rsidRPr="001E3185">
                    <w:rPr>
                      <w:rFonts w:cs="Arial"/>
                    </w:rPr>
                    <w:t>7.01E-05</w:t>
                  </w:r>
                </w:p>
              </w:tc>
              <w:tc>
                <w:tcPr>
                  <w:tcW w:w="3544" w:type="dxa"/>
                  <w:vAlign w:val="center"/>
                </w:tcPr>
                <w:p w14:paraId="11767D7B" w14:textId="77777777" w:rsidR="00692E71" w:rsidRPr="001E3185" w:rsidRDefault="00692E71" w:rsidP="008E0250">
                  <w:pPr>
                    <w:autoSpaceDE w:val="0"/>
                    <w:autoSpaceDN w:val="0"/>
                    <w:jc w:val="center"/>
                    <w:rPr>
                      <w:rFonts w:cs="Arial"/>
                    </w:rPr>
                  </w:pPr>
                  <w:r w:rsidRPr="001E3185">
                    <w:rPr>
                      <w:rFonts w:cs="Arial"/>
                    </w:rPr>
                    <w:t>3.33E-04</w:t>
                  </w:r>
                </w:p>
              </w:tc>
            </w:tr>
            <w:tr w:rsidR="00692E71" w:rsidRPr="001E3185" w14:paraId="20B9D35F" w14:textId="77777777" w:rsidTr="008E0250">
              <w:trPr>
                <w:trHeight w:val="283"/>
              </w:trPr>
              <w:tc>
                <w:tcPr>
                  <w:tcW w:w="2547" w:type="dxa"/>
                  <w:vAlign w:val="center"/>
                </w:tcPr>
                <w:p w14:paraId="06720492" w14:textId="77777777" w:rsidR="00692E71" w:rsidRPr="001E3185" w:rsidRDefault="00692E71" w:rsidP="008E0250">
                  <w:pPr>
                    <w:autoSpaceDE w:val="0"/>
                    <w:autoSpaceDN w:val="0"/>
                    <w:rPr>
                      <w:rFonts w:cs="Arial"/>
                      <w:sz w:val="18"/>
                      <w:szCs w:val="18"/>
                    </w:rPr>
                  </w:pPr>
                  <w:r w:rsidRPr="001E3185">
                    <w:rPr>
                      <w:rFonts w:cs="Arial"/>
                      <w:sz w:val="18"/>
                      <w:szCs w:val="18"/>
                      <w:lang w:eastAsia="en-GB"/>
                    </w:rPr>
                    <w:lastRenderedPageBreak/>
                    <w:t>PEC/PNEC</w:t>
                  </w:r>
                </w:p>
              </w:tc>
              <w:tc>
                <w:tcPr>
                  <w:tcW w:w="3685" w:type="dxa"/>
                  <w:vAlign w:val="center"/>
                </w:tcPr>
                <w:p w14:paraId="5F2619BF" w14:textId="77777777" w:rsidR="00692E71" w:rsidRPr="001E3185" w:rsidRDefault="00692E71" w:rsidP="008E0250">
                  <w:pPr>
                    <w:autoSpaceDE w:val="0"/>
                    <w:autoSpaceDN w:val="0"/>
                    <w:jc w:val="center"/>
                    <w:rPr>
                      <w:rFonts w:cs="Arial"/>
                    </w:rPr>
                  </w:pPr>
                </w:p>
              </w:tc>
              <w:tc>
                <w:tcPr>
                  <w:tcW w:w="3544" w:type="dxa"/>
                  <w:vAlign w:val="center"/>
                </w:tcPr>
                <w:p w14:paraId="53B6A3E1" w14:textId="77777777" w:rsidR="00692E71" w:rsidRPr="001E3185" w:rsidRDefault="00692E71" w:rsidP="008E0250">
                  <w:pPr>
                    <w:autoSpaceDE w:val="0"/>
                    <w:autoSpaceDN w:val="0"/>
                    <w:jc w:val="center"/>
                    <w:rPr>
                      <w:rFonts w:cs="Arial"/>
                    </w:rPr>
                  </w:pPr>
                  <w:r w:rsidRPr="001E3185">
                    <w:rPr>
                      <w:rFonts w:cs="Arial"/>
                    </w:rPr>
                    <w:t>0.60</w:t>
                  </w:r>
                </w:p>
              </w:tc>
            </w:tr>
          </w:tbl>
          <w:p w14:paraId="13EE94D1" w14:textId="77777777" w:rsidR="00692E71" w:rsidRPr="001E3185" w:rsidRDefault="00692E71" w:rsidP="008E0250">
            <w:pPr>
              <w:autoSpaceDE w:val="0"/>
              <w:autoSpaceDN w:val="0"/>
              <w:rPr>
                <w:rFonts w:cs="Arial"/>
                <w:sz w:val="18"/>
                <w:szCs w:val="18"/>
                <w:lang w:eastAsia="en-GB"/>
              </w:rPr>
            </w:pPr>
            <w:r w:rsidRPr="001E3185">
              <w:rPr>
                <w:rFonts w:cs="Arial"/>
                <w:sz w:val="18"/>
                <w:szCs w:val="18"/>
                <w:lang w:eastAsia="en-GB"/>
              </w:rPr>
              <w:t>* An additional factor of 10 has been considered as PNECsed was defined using the EPM method</w:t>
            </w:r>
          </w:p>
          <w:p w14:paraId="42CFDD55" w14:textId="77777777" w:rsidR="00692E71" w:rsidRPr="001E3185" w:rsidRDefault="00692E71" w:rsidP="008E0250">
            <w:pPr>
              <w:autoSpaceDE w:val="0"/>
              <w:autoSpaceDN w:val="0"/>
              <w:ind w:right="142"/>
              <w:rPr>
                <w:rFonts w:cs="Arial"/>
              </w:rPr>
            </w:pPr>
          </w:p>
          <w:p w14:paraId="3B6AE3B1"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The calculated sum of PEC/PNEC ratios for sediment is below 1. </w:t>
            </w:r>
            <w:r w:rsidRPr="001E3185">
              <w:rPr>
                <w:rFonts w:cs="Arial"/>
              </w:rPr>
              <w:t>In the storage scenario following industrial application, no risk was identified in surface water and sediment</w:t>
            </w:r>
            <w:r w:rsidRPr="001E3185">
              <w:rPr>
                <w:rFonts w:cs="Arial"/>
                <w:lang w:eastAsia="en-GB"/>
              </w:rPr>
              <w:t>.</w:t>
            </w:r>
          </w:p>
          <w:p w14:paraId="0EADC0AA" w14:textId="77777777" w:rsidR="00692E71" w:rsidRPr="001E3185" w:rsidRDefault="00692E71" w:rsidP="008E0250">
            <w:pPr>
              <w:autoSpaceDE w:val="0"/>
              <w:autoSpaceDN w:val="0"/>
              <w:ind w:right="142"/>
              <w:rPr>
                <w:rFonts w:cs="Arial"/>
              </w:rPr>
            </w:pPr>
          </w:p>
          <w:p w14:paraId="3AC4F88C" w14:textId="77777777" w:rsidR="00692E71" w:rsidRPr="001E3185" w:rsidRDefault="00692E71" w:rsidP="008E0250">
            <w:pPr>
              <w:autoSpaceDE w:val="0"/>
              <w:autoSpaceDN w:val="0"/>
              <w:spacing w:before="120" w:after="240" w:line="276" w:lineRule="auto"/>
              <w:rPr>
                <w:rFonts w:cs="Arial"/>
              </w:rPr>
            </w:pPr>
            <w:r w:rsidRPr="001E3185">
              <w:rPr>
                <w:rFonts w:cs="Arial"/>
              </w:rPr>
              <w:t>For the industrial application phase, no emission estimations were provided by the applicant based on mandatory risk mitigation measures for wood treatment plants.</w:t>
            </w:r>
          </w:p>
          <w:p w14:paraId="317FF4F1" w14:textId="77777777" w:rsidR="00692E71" w:rsidRPr="001E3185" w:rsidRDefault="00692E71" w:rsidP="008E0250">
            <w:pPr>
              <w:autoSpaceDE w:val="0"/>
              <w:autoSpaceDN w:val="0"/>
              <w:ind w:right="142"/>
              <w:rPr>
                <w:rFonts w:cs="Arial"/>
              </w:rPr>
            </w:pPr>
          </w:p>
          <w:p w14:paraId="14E4927A" w14:textId="77777777" w:rsidR="00692E71" w:rsidRPr="001E3185" w:rsidRDefault="00692E71" w:rsidP="00F32B7F">
            <w:pPr>
              <w:pStyle w:val="Paragraphedeliste"/>
              <w:keepNext/>
              <w:numPr>
                <w:ilvl w:val="0"/>
                <w:numId w:val="17"/>
              </w:numPr>
              <w:suppressAutoHyphens w:val="0"/>
              <w:autoSpaceDE w:val="0"/>
              <w:autoSpaceDN w:val="0"/>
              <w:spacing w:line="260" w:lineRule="atLeast"/>
              <w:ind w:right="142"/>
              <w:contextualSpacing/>
              <w:rPr>
                <w:rFonts w:cs="Arial"/>
                <w:b/>
              </w:rPr>
            </w:pPr>
            <w:r w:rsidRPr="001E3185">
              <w:rPr>
                <w:rFonts w:cs="Arial"/>
                <w:b/>
              </w:rPr>
              <w:t>Direct emission to the aquatic compartment - Bridge over the pond scenario</w:t>
            </w:r>
          </w:p>
          <w:p w14:paraId="1FD40C64" w14:textId="77777777" w:rsidR="00692E71" w:rsidRPr="001E3185" w:rsidRDefault="00692E71" w:rsidP="008E0250">
            <w:pPr>
              <w:keepNext/>
              <w:autoSpaceDE w:val="0"/>
              <w:autoSpaceDN w:val="0"/>
              <w:ind w:right="142"/>
              <w:rPr>
                <w:rFonts w:cs="Arial"/>
              </w:rPr>
            </w:pPr>
          </w:p>
          <w:p w14:paraId="24EC2967" w14:textId="77777777" w:rsidR="00692E71" w:rsidRPr="001E3185" w:rsidRDefault="00692E71" w:rsidP="008E0250">
            <w:pPr>
              <w:keepNext/>
              <w:autoSpaceDE w:val="0"/>
              <w:autoSpaceDN w:val="0"/>
              <w:ind w:right="142"/>
              <w:rPr>
                <w:rFonts w:cs="Arial"/>
                <w:b/>
              </w:rPr>
            </w:pPr>
            <w:r w:rsidRPr="001E3185">
              <w:rPr>
                <w:rFonts w:cs="Arial"/>
                <w:b/>
                <w:u w:val="single"/>
              </w:rPr>
              <w:t>Direct emissions during outdoor application</w:t>
            </w:r>
            <w:r w:rsidRPr="001E3185">
              <w:rPr>
                <w:rFonts w:cs="Arial"/>
                <w:b/>
              </w:rPr>
              <w:t>:</w:t>
            </w:r>
          </w:p>
          <w:p w14:paraId="12FD1C6D" w14:textId="77777777" w:rsidR="00692E71" w:rsidRPr="001E3185" w:rsidRDefault="00692E71" w:rsidP="008E0250">
            <w:pPr>
              <w:keepNext/>
              <w:autoSpaceDE w:val="0"/>
              <w:autoSpaceDN w:val="0"/>
              <w:spacing w:before="120"/>
              <w:rPr>
                <w:rFonts w:cs="Arial"/>
                <w:lang w:eastAsia="en-GB"/>
              </w:rPr>
            </w:pPr>
            <w:r w:rsidRPr="001E3185">
              <w:rPr>
                <w:rFonts w:cs="Arial"/>
                <w:lang w:eastAsia="en-GB"/>
              </w:rPr>
              <w:t>For the application phase, the risk characterisation for the aquatic compartment including sediment has been performed considering PEC calculated for the bridge over pond scenario of the PT08-ESD, and compared to PNEC</w:t>
            </w:r>
            <w:r w:rsidRPr="001E3185">
              <w:rPr>
                <w:rFonts w:cs="Arial"/>
                <w:vertAlign w:val="subscript"/>
                <w:lang w:eastAsia="en-GB"/>
              </w:rPr>
              <w:t>water</w:t>
            </w:r>
            <w:r w:rsidRPr="001E3185">
              <w:rPr>
                <w:rFonts w:cs="Arial"/>
                <w:lang w:eastAsia="en-GB"/>
              </w:rPr>
              <w:t xml:space="preserve"> and PNEC</w:t>
            </w:r>
            <w:r w:rsidRPr="001E3185">
              <w:rPr>
                <w:rFonts w:cs="Arial"/>
                <w:vertAlign w:val="subscript"/>
                <w:lang w:eastAsia="en-GB"/>
              </w:rPr>
              <w:t>sediment</w:t>
            </w:r>
            <w:r w:rsidRPr="001E3185">
              <w:rPr>
                <w:rFonts w:cs="Arial"/>
                <w:lang w:eastAsia="en-GB"/>
              </w:rPr>
              <w:t xml:space="preserve"> of each active substance for the application phase.</w:t>
            </w:r>
          </w:p>
          <w:p w14:paraId="13384A6E" w14:textId="77777777" w:rsidR="00692E71" w:rsidRPr="001E3185" w:rsidRDefault="00692E71" w:rsidP="008E02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937"/>
              <w:gridCol w:w="1662"/>
              <w:gridCol w:w="1865"/>
              <w:gridCol w:w="1590"/>
            </w:tblGrid>
            <w:tr w:rsidR="00692E71" w:rsidRPr="001E3185" w14:paraId="28B622A2" w14:textId="77777777" w:rsidTr="008E0250">
              <w:trPr>
                <w:trHeight w:val="340"/>
              </w:trPr>
              <w:tc>
                <w:tcPr>
                  <w:tcW w:w="5000" w:type="pct"/>
                  <w:gridSpan w:val="5"/>
                  <w:shd w:val="clear" w:color="auto" w:fill="auto"/>
                  <w:vAlign w:val="center"/>
                </w:tcPr>
                <w:p w14:paraId="718C26B7" w14:textId="77777777" w:rsidR="00692E71" w:rsidRPr="001E3185" w:rsidRDefault="00692E71" w:rsidP="008E0250">
                  <w:pPr>
                    <w:autoSpaceDE w:val="0"/>
                    <w:autoSpaceDN w:val="0"/>
                    <w:ind w:right="142"/>
                    <w:jc w:val="center"/>
                    <w:rPr>
                      <w:rFonts w:cs="Arial"/>
                      <w:b/>
                    </w:rPr>
                  </w:pPr>
                  <w:r w:rsidRPr="001E3185">
                    <w:rPr>
                      <w:rFonts w:cs="Arial"/>
                      <w:b/>
                    </w:rPr>
                    <w:t>Application - Bridge over the pond - Treatment by brushing</w:t>
                  </w:r>
                </w:p>
              </w:tc>
            </w:tr>
            <w:tr w:rsidR="00692E71" w:rsidRPr="001E3185" w14:paraId="7B06F344" w14:textId="77777777" w:rsidTr="008E0250">
              <w:trPr>
                <w:trHeight w:val="283"/>
              </w:trPr>
              <w:tc>
                <w:tcPr>
                  <w:tcW w:w="1304" w:type="pct"/>
                  <w:vMerge w:val="restart"/>
                  <w:shd w:val="clear" w:color="auto" w:fill="auto"/>
                  <w:vAlign w:val="center"/>
                </w:tcPr>
                <w:p w14:paraId="6E5B66E8" w14:textId="77777777" w:rsidR="00692E71" w:rsidRPr="001E3185" w:rsidRDefault="00692E71" w:rsidP="008E0250">
                  <w:pPr>
                    <w:autoSpaceDE w:val="0"/>
                    <w:autoSpaceDN w:val="0"/>
                    <w:ind w:right="142"/>
                    <w:jc w:val="center"/>
                    <w:rPr>
                      <w:rFonts w:cs="Arial"/>
                    </w:rPr>
                  </w:pPr>
                  <w:r w:rsidRPr="001E3185">
                    <w:rPr>
                      <w:rFonts w:cs="Arial"/>
                      <w:b/>
                      <w:lang w:eastAsia="en-GB"/>
                    </w:rPr>
                    <w:t>SURFACE WATER</w:t>
                  </w:r>
                </w:p>
              </w:tc>
              <w:tc>
                <w:tcPr>
                  <w:tcW w:w="1886" w:type="pct"/>
                  <w:gridSpan w:val="2"/>
                  <w:shd w:val="clear" w:color="auto" w:fill="auto"/>
                  <w:vAlign w:val="center"/>
                </w:tcPr>
                <w:p w14:paraId="4387CC1D" w14:textId="77777777" w:rsidR="00692E71" w:rsidRPr="001E3185" w:rsidRDefault="00692E71" w:rsidP="008E0250">
                  <w:pPr>
                    <w:autoSpaceDE w:val="0"/>
                    <w:autoSpaceDN w:val="0"/>
                    <w:ind w:right="142"/>
                    <w:jc w:val="center"/>
                    <w:rPr>
                      <w:rFonts w:cs="Arial"/>
                      <w:b/>
                    </w:rPr>
                  </w:pPr>
                  <w:r w:rsidRPr="001E3185">
                    <w:rPr>
                      <w:rFonts w:cs="Arial"/>
                      <w:b/>
                    </w:rPr>
                    <w:t>Professional</w:t>
                  </w:r>
                </w:p>
              </w:tc>
              <w:tc>
                <w:tcPr>
                  <w:tcW w:w="1810" w:type="pct"/>
                  <w:gridSpan w:val="2"/>
                  <w:shd w:val="clear" w:color="auto" w:fill="auto"/>
                  <w:vAlign w:val="center"/>
                </w:tcPr>
                <w:p w14:paraId="4BAE5BDC" w14:textId="77777777" w:rsidR="00692E71" w:rsidRPr="001E3185" w:rsidRDefault="00692E71" w:rsidP="008E0250">
                  <w:pPr>
                    <w:autoSpaceDE w:val="0"/>
                    <w:autoSpaceDN w:val="0"/>
                    <w:ind w:right="142"/>
                    <w:jc w:val="center"/>
                    <w:rPr>
                      <w:rFonts w:cs="Arial"/>
                      <w:b/>
                    </w:rPr>
                  </w:pPr>
                  <w:r w:rsidRPr="001E3185">
                    <w:rPr>
                      <w:rFonts w:cs="Arial"/>
                      <w:b/>
                    </w:rPr>
                    <w:t>Non-professional</w:t>
                  </w:r>
                </w:p>
              </w:tc>
            </w:tr>
            <w:tr w:rsidR="00692E71" w:rsidRPr="001E3185" w14:paraId="3712A8CF" w14:textId="77777777" w:rsidTr="008E0250">
              <w:trPr>
                <w:trHeight w:val="283"/>
              </w:trPr>
              <w:tc>
                <w:tcPr>
                  <w:tcW w:w="1304" w:type="pct"/>
                  <w:vMerge/>
                  <w:shd w:val="clear" w:color="auto" w:fill="auto"/>
                  <w:vAlign w:val="center"/>
                </w:tcPr>
                <w:p w14:paraId="54AF6A91" w14:textId="77777777" w:rsidR="00692E71" w:rsidRPr="001E3185" w:rsidRDefault="00692E71" w:rsidP="008E0250">
                  <w:pPr>
                    <w:autoSpaceDE w:val="0"/>
                    <w:autoSpaceDN w:val="0"/>
                    <w:ind w:right="142"/>
                    <w:jc w:val="center"/>
                    <w:rPr>
                      <w:rFonts w:cs="Arial"/>
                    </w:rPr>
                  </w:pPr>
                </w:p>
              </w:tc>
              <w:tc>
                <w:tcPr>
                  <w:tcW w:w="1015" w:type="pct"/>
                  <w:shd w:val="clear" w:color="auto" w:fill="auto"/>
                  <w:vAlign w:val="center"/>
                </w:tcPr>
                <w:p w14:paraId="6898280C" w14:textId="77777777" w:rsidR="00692E71" w:rsidRPr="001E3185" w:rsidRDefault="00692E71" w:rsidP="008E0250">
                  <w:pPr>
                    <w:autoSpaceDE w:val="0"/>
                    <w:autoSpaceDN w:val="0"/>
                    <w:jc w:val="center"/>
                    <w:rPr>
                      <w:rFonts w:cs="Arial"/>
                    </w:rPr>
                  </w:pPr>
                  <w:r w:rsidRPr="001E3185">
                    <w:rPr>
                      <w:rFonts w:cs="Arial"/>
                      <w:b/>
                      <w:iCs/>
                    </w:rPr>
                    <w:t>PEC</w:t>
                  </w:r>
                  <w:r w:rsidRPr="001E3185">
                    <w:rPr>
                      <w:rFonts w:cs="Arial"/>
                      <w:b/>
                    </w:rPr>
                    <w:t xml:space="preserve"> [µg.L</w:t>
                  </w:r>
                  <w:r w:rsidRPr="001E3185">
                    <w:rPr>
                      <w:rFonts w:cs="Arial"/>
                      <w:b/>
                      <w:vertAlign w:val="superscript"/>
                    </w:rPr>
                    <w:t>-1</w:t>
                  </w:r>
                  <w:r w:rsidRPr="001E3185">
                    <w:rPr>
                      <w:rFonts w:cs="Arial"/>
                      <w:b/>
                    </w:rPr>
                    <w:t>]</w:t>
                  </w:r>
                </w:p>
              </w:tc>
              <w:tc>
                <w:tcPr>
                  <w:tcW w:w="871" w:type="pct"/>
                  <w:shd w:val="clear" w:color="auto" w:fill="auto"/>
                  <w:vAlign w:val="center"/>
                </w:tcPr>
                <w:p w14:paraId="3045395D" w14:textId="77777777" w:rsidR="00692E71" w:rsidRPr="001E3185" w:rsidRDefault="00692E71" w:rsidP="008E0250">
                  <w:pPr>
                    <w:autoSpaceDE w:val="0"/>
                    <w:autoSpaceDN w:val="0"/>
                    <w:jc w:val="center"/>
                    <w:rPr>
                      <w:rFonts w:cs="Arial"/>
                    </w:rPr>
                  </w:pPr>
                  <w:r w:rsidRPr="001E3185">
                    <w:rPr>
                      <w:rFonts w:cs="Arial"/>
                      <w:b/>
                    </w:rPr>
                    <w:t>PEC/PNEC</w:t>
                  </w:r>
                </w:p>
              </w:tc>
              <w:tc>
                <w:tcPr>
                  <w:tcW w:w="977" w:type="pct"/>
                  <w:shd w:val="clear" w:color="auto" w:fill="auto"/>
                  <w:vAlign w:val="center"/>
                </w:tcPr>
                <w:p w14:paraId="6AB678ED" w14:textId="77777777" w:rsidR="00692E71" w:rsidRPr="001E3185" w:rsidRDefault="00692E71" w:rsidP="008E0250">
                  <w:pPr>
                    <w:autoSpaceDE w:val="0"/>
                    <w:autoSpaceDN w:val="0"/>
                    <w:jc w:val="center"/>
                    <w:rPr>
                      <w:rFonts w:cs="Arial"/>
                    </w:rPr>
                  </w:pPr>
                  <w:r w:rsidRPr="001E3185">
                    <w:rPr>
                      <w:rFonts w:cs="Arial"/>
                      <w:b/>
                      <w:iCs/>
                    </w:rPr>
                    <w:t>PEC</w:t>
                  </w:r>
                  <w:r w:rsidRPr="001E3185">
                    <w:rPr>
                      <w:rFonts w:cs="Arial"/>
                      <w:b/>
                    </w:rPr>
                    <w:t xml:space="preserve"> [µg.L</w:t>
                  </w:r>
                  <w:r w:rsidRPr="001E3185">
                    <w:rPr>
                      <w:rFonts w:cs="Arial"/>
                      <w:b/>
                      <w:vertAlign w:val="superscript"/>
                    </w:rPr>
                    <w:t>-1</w:t>
                  </w:r>
                  <w:r w:rsidRPr="001E3185">
                    <w:rPr>
                      <w:rFonts w:cs="Arial"/>
                      <w:b/>
                    </w:rPr>
                    <w:t>]</w:t>
                  </w:r>
                </w:p>
              </w:tc>
              <w:tc>
                <w:tcPr>
                  <w:tcW w:w="833" w:type="pct"/>
                  <w:shd w:val="clear" w:color="auto" w:fill="auto"/>
                  <w:vAlign w:val="center"/>
                </w:tcPr>
                <w:p w14:paraId="754A1B9F" w14:textId="77777777" w:rsidR="00692E71" w:rsidRPr="001E3185" w:rsidRDefault="00692E71" w:rsidP="008E0250">
                  <w:pPr>
                    <w:autoSpaceDE w:val="0"/>
                    <w:autoSpaceDN w:val="0"/>
                    <w:jc w:val="center"/>
                    <w:rPr>
                      <w:rFonts w:cs="Arial"/>
                    </w:rPr>
                  </w:pPr>
                  <w:r w:rsidRPr="001E3185">
                    <w:rPr>
                      <w:rFonts w:cs="Arial"/>
                      <w:b/>
                    </w:rPr>
                    <w:t>PEC/PNEC</w:t>
                  </w:r>
                </w:p>
              </w:tc>
            </w:tr>
            <w:tr w:rsidR="00692E71" w:rsidRPr="001E3185" w14:paraId="78197151" w14:textId="77777777" w:rsidTr="008E0250">
              <w:trPr>
                <w:trHeight w:val="283"/>
              </w:trPr>
              <w:tc>
                <w:tcPr>
                  <w:tcW w:w="1304" w:type="pct"/>
                  <w:shd w:val="clear" w:color="auto" w:fill="auto"/>
                  <w:vAlign w:val="center"/>
                </w:tcPr>
                <w:p w14:paraId="61E2E563" w14:textId="77777777" w:rsidR="00692E71" w:rsidRPr="001E3185" w:rsidRDefault="00692E71" w:rsidP="008E0250">
                  <w:pPr>
                    <w:autoSpaceDE w:val="0"/>
                    <w:autoSpaceDN w:val="0"/>
                    <w:ind w:right="142"/>
                    <w:rPr>
                      <w:rFonts w:cs="Arial"/>
                    </w:rPr>
                  </w:pPr>
                  <w:r w:rsidRPr="001E3185">
                    <w:rPr>
                      <w:rFonts w:cs="Arial"/>
                    </w:rPr>
                    <w:t>Tebuconazole</w:t>
                  </w:r>
                </w:p>
              </w:tc>
              <w:tc>
                <w:tcPr>
                  <w:tcW w:w="1015" w:type="pct"/>
                  <w:shd w:val="clear" w:color="auto" w:fill="auto"/>
                  <w:vAlign w:val="center"/>
                </w:tcPr>
                <w:p w14:paraId="5886FF26" w14:textId="77777777" w:rsidR="00692E71" w:rsidRPr="001E3185" w:rsidRDefault="00692E71" w:rsidP="008E0250">
                  <w:pPr>
                    <w:autoSpaceDE w:val="0"/>
                    <w:autoSpaceDN w:val="0"/>
                    <w:jc w:val="center"/>
                    <w:rPr>
                      <w:rFonts w:cs="Arial"/>
                    </w:rPr>
                  </w:pPr>
                  <w:r w:rsidRPr="001E3185">
                    <w:rPr>
                      <w:rFonts w:cs="Arial"/>
                    </w:rPr>
                    <w:t>3.00E-02</w:t>
                  </w:r>
                </w:p>
              </w:tc>
              <w:tc>
                <w:tcPr>
                  <w:tcW w:w="871" w:type="pct"/>
                  <w:shd w:val="clear" w:color="auto" w:fill="auto"/>
                  <w:vAlign w:val="center"/>
                </w:tcPr>
                <w:p w14:paraId="4DF73C21" w14:textId="77777777" w:rsidR="00692E71" w:rsidRPr="001E3185" w:rsidRDefault="00692E71" w:rsidP="008E0250">
                  <w:pPr>
                    <w:autoSpaceDE w:val="0"/>
                    <w:autoSpaceDN w:val="0"/>
                    <w:jc w:val="center"/>
                    <w:rPr>
                      <w:rFonts w:cs="Arial"/>
                    </w:rPr>
                  </w:pPr>
                  <w:r w:rsidRPr="001E3185">
                    <w:rPr>
                      <w:rFonts w:cs="Arial"/>
                    </w:rPr>
                    <w:t>3.00E-02</w:t>
                  </w:r>
                </w:p>
              </w:tc>
              <w:tc>
                <w:tcPr>
                  <w:tcW w:w="977" w:type="pct"/>
                  <w:shd w:val="clear" w:color="auto" w:fill="auto"/>
                  <w:vAlign w:val="center"/>
                </w:tcPr>
                <w:p w14:paraId="20CAAA56" w14:textId="77777777" w:rsidR="00692E71" w:rsidRPr="001E3185" w:rsidRDefault="00692E71" w:rsidP="008E0250">
                  <w:pPr>
                    <w:autoSpaceDE w:val="0"/>
                    <w:autoSpaceDN w:val="0"/>
                    <w:jc w:val="center"/>
                    <w:rPr>
                      <w:rFonts w:cs="Arial"/>
                    </w:rPr>
                  </w:pPr>
                  <w:r w:rsidRPr="001E3185">
                    <w:rPr>
                      <w:rFonts w:cs="Arial"/>
                    </w:rPr>
                    <w:t>5.00E-02</w:t>
                  </w:r>
                </w:p>
              </w:tc>
              <w:tc>
                <w:tcPr>
                  <w:tcW w:w="833" w:type="pct"/>
                  <w:shd w:val="clear" w:color="auto" w:fill="auto"/>
                  <w:vAlign w:val="center"/>
                </w:tcPr>
                <w:p w14:paraId="19F571BF" w14:textId="77777777" w:rsidR="00692E71" w:rsidRPr="001E3185" w:rsidRDefault="00692E71" w:rsidP="008E0250">
                  <w:pPr>
                    <w:autoSpaceDE w:val="0"/>
                    <w:autoSpaceDN w:val="0"/>
                    <w:jc w:val="center"/>
                    <w:rPr>
                      <w:rFonts w:cs="Arial"/>
                    </w:rPr>
                  </w:pPr>
                  <w:r w:rsidRPr="001E3185">
                    <w:rPr>
                      <w:rFonts w:cs="Arial"/>
                    </w:rPr>
                    <w:t>5.00E-02</w:t>
                  </w:r>
                </w:p>
              </w:tc>
            </w:tr>
            <w:tr w:rsidR="00692E71" w:rsidRPr="001E3185" w14:paraId="38F6ACB2" w14:textId="77777777" w:rsidTr="008E0250">
              <w:trPr>
                <w:trHeight w:val="283"/>
              </w:trPr>
              <w:tc>
                <w:tcPr>
                  <w:tcW w:w="1304" w:type="pct"/>
                  <w:shd w:val="clear" w:color="auto" w:fill="auto"/>
                  <w:vAlign w:val="center"/>
                </w:tcPr>
                <w:p w14:paraId="031D34D4" w14:textId="77777777" w:rsidR="00692E71" w:rsidRPr="001E3185" w:rsidRDefault="00692E71" w:rsidP="008E0250">
                  <w:pPr>
                    <w:autoSpaceDE w:val="0"/>
                    <w:autoSpaceDN w:val="0"/>
                    <w:ind w:right="142"/>
                    <w:rPr>
                      <w:rFonts w:cs="Arial"/>
                    </w:rPr>
                  </w:pPr>
                  <w:r w:rsidRPr="001E3185">
                    <w:rPr>
                      <w:rFonts w:cs="Arial"/>
                    </w:rPr>
                    <w:t>Propiconazole</w:t>
                  </w:r>
                </w:p>
              </w:tc>
              <w:tc>
                <w:tcPr>
                  <w:tcW w:w="1015" w:type="pct"/>
                  <w:shd w:val="clear" w:color="auto" w:fill="auto"/>
                  <w:vAlign w:val="center"/>
                </w:tcPr>
                <w:p w14:paraId="12805AFF" w14:textId="77777777" w:rsidR="00692E71" w:rsidRPr="001E3185" w:rsidRDefault="00692E71" w:rsidP="008E0250">
                  <w:pPr>
                    <w:autoSpaceDE w:val="0"/>
                    <w:autoSpaceDN w:val="0"/>
                    <w:jc w:val="center"/>
                    <w:rPr>
                      <w:rFonts w:cs="Arial"/>
                    </w:rPr>
                  </w:pPr>
                  <w:r w:rsidRPr="001E3185">
                    <w:rPr>
                      <w:rFonts w:cs="Arial"/>
                    </w:rPr>
                    <w:t>9.60E-02</w:t>
                  </w:r>
                </w:p>
              </w:tc>
              <w:tc>
                <w:tcPr>
                  <w:tcW w:w="871" w:type="pct"/>
                  <w:shd w:val="clear" w:color="auto" w:fill="auto"/>
                  <w:vAlign w:val="center"/>
                </w:tcPr>
                <w:p w14:paraId="612FA208" w14:textId="77777777" w:rsidR="00692E71" w:rsidRPr="001E3185" w:rsidRDefault="00692E71" w:rsidP="008E0250">
                  <w:pPr>
                    <w:autoSpaceDE w:val="0"/>
                    <w:autoSpaceDN w:val="0"/>
                    <w:jc w:val="center"/>
                    <w:rPr>
                      <w:rFonts w:cs="Arial"/>
                    </w:rPr>
                  </w:pPr>
                  <w:r w:rsidRPr="001E3185">
                    <w:rPr>
                      <w:rFonts w:cs="Arial"/>
                    </w:rPr>
                    <w:t>1.41E-02</w:t>
                  </w:r>
                </w:p>
              </w:tc>
              <w:tc>
                <w:tcPr>
                  <w:tcW w:w="977" w:type="pct"/>
                  <w:shd w:val="clear" w:color="auto" w:fill="auto"/>
                  <w:vAlign w:val="center"/>
                </w:tcPr>
                <w:p w14:paraId="7B6802FD" w14:textId="77777777" w:rsidR="00692E71" w:rsidRPr="001E3185" w:rsidRDefault="00692E71" w:rsidP="008E0250">
                  <w:pPr>
                    <w:autoSpaceDE w:val="0"/>
                    <w:autoSpaceDN w:val="0"/>
                    <w:jc w:val="center"/>
                    <w:rPr>
                      <w:rFonts w:cs="Arial"/>
                    </w:rPr>
                  </w:pPr>
                  <w:r w:rsidRPr="001E3185">
                    <w:rPr>
                      <w:rFonts w:cs="Arial"/>
                    </w:rPr>
                    <w:t>1.60E-01</w:t>
                  </w:r>
                </w:p>
              </w:tc>
              <w:tc>
                <w:tcPr>
                  <w:tcW w:w="833" w:type="pct"/>
                  <w:shd w:val="clear" w:color="auto" w:fill="auto"/>
                  <w:vAlign w:val="center"/>
                </w:tcPr>
                <w:p w14:paraId="6047AE4D" w14:textId="77777777" w:rsidR="00692E71" w:rsidRPr="001E3185" w:rsidRDefault="00692E71" w:rsidP="008E0250">
                  <w:pPr>
                    <w:autoSpaceDE w:val="0"/>
                    <w:autoSpaceDN w:val="0"/>
                    <w:jc w:val="center"/>
                    <w:rPr>
                      <w:rFonts w:cs="Arial"/>
                    </w:rPr>
                  </w:pPr>
                  <w:r w:rsidRPr="001E3185">
                    <w:rPr>
                      <w:rFonts w:cs="Arial"/>
                    </w:rPr>
                    <w:t>2.35E-02</w:t>
                  </w:r>
                </w:p>
              </w:tc>
            </w:tr>
            <w:tr w:rsidR="00692E71" w:rsidRPr="001E3185" w14:paraId="6A5E347B" w14:textId="77777777" w:rsidTr="008E0250">
              <w:trPr>
                <w:trHeight w:val="283"/>
              </w:trPr>
              <w:tc>
                <w:tcPr>
                  <w:tcW w:w="1304" w:type="pct"/>
                  <w:shd w:val="clear" w:color="auto" w:fill="auto"/>
                  <w:vAlign w:val="center"/>
                </w:tcPr>
                <w:p w14:paraId="6A4BF1A4" w14:textId="77777777" w:rsidR="00692E71" w:rsidRPr="001E3185" w:rsidRDefault="00692E71" w:rsidP="008E0250">
                  <w:pPr>
                    <w:autoSpaceDE w:val="0"/>
                    <w:autoSpaceDN w:val="0"/>
                    <w:ind w:right="142"/>
                    <w:rPr>
                      <w:rFonts w:cs="Arial"/>
                    </w:rPr>
                  </w:pPr>
                  <w:r w:rsidRPr="001E3185">
                    <w:rPr>
                      <w:rFonts w:cs="Arial"/>
                    </w:rPr>
                    <w:t>Cypermethrin</w:t>
                  </w:r>
                </w:p>
              </w:tc>
              <w:tc>
                <w:tcPr>
                  <w:tcW w:w="1015" w:type="pct"/>
                  <w:shd w:val="clear" w:color="auto" w:fill="auto"/>
                  <w:vAlign w:val="center"/>
                </w:tcPr>
                <w:p w14:paraId="7E821DA1" w14:textId="77777777" w:rsidR="00692E71" w:rsidRPr="001E3185" w:rsidRDefault="00692E71" w:rsidP="008E0250">
                  <w:pPr>
                    <w:autoSpaceDE w:val="0"/>
                    <w:autoSpaceDN w:val="0"/>
                    <w:jc w:val="center"/>
                    <w:rPr>
                      <w:rFonts w:cs="Arial"/>
                    </w:rPr>
                  </w:pPr>
                  <w:r w:rsidRPr="001E3185">
                    <w:rPr>
                      <w:rFonts w:cs="Arial"/>
                    </w:rPr>
                    <w:t>4.80E-02</w:t>
                  </w:r>
                </w:p>
              </w:tc>
              <w:tc>
                <w:tcPr>
                  <w:tcW w:w="871" w:type="pct"/>
                  <w:shd w:val="clear" w:color="auto" w:fill="auto"/>
                  <w:vAlign w:val="center"/>
                </w:tcPr>
                <w:p w14:paraId="60B7AFC2" w14:textId="77777777" w:rsidR="00692E71" w:rsidRPr="001E3185" w:rsidRDefault="00692E71" w:rsidP="008E0250">
                  <w:pPr>
                    <w:autoSpaceDE w:val="0"/>
                    <w:autoSpaceDN w:val="0"/>
                    <w:jc w:val="center"/>
                    <w:rPr>
                      <w:rFonts w:cs="Arial"/>
                      <w:b/>
                    </w:rPr>
                  </w:pPr>
                  <w:r w:rsidRPr="001E3185">
                    <w:rPr>
                      <w:rFonts w:cs="Arial"/>
                      <w:b/>
                    </w:rPr>
                    <w:t>1.20E+01</w:t>
                  </w:r>
                </w:p>
              </w:tc>
              <w:tc>
                <w:tcPr>
                  <w:tcW w:w="977" w:type="pct"/>
                  <w:shd w:val="clear" w:color="auto" w:fill="auto"/>
                  <w:vAlign w:val="center"/>
                </w:tcPr>
                <w:p w14:paraId="01DE9280" w14:textId="77777777" w:rsidR="00692E71" w:rsidRPr="001E3185" w:rsidRDefault="00692E71" w:rsidP="008E0250">
                  <w:pPr>
                    <w:autoSpaceDE w:val="0"/>
                    <w:autoSpaceDN w:val="0"/>
                    <w:jc w:val="center"/>
                    <w:rPr>
                      <w:rFonts w:cs="Arial"/>
                    </w:rPr>
                  </w:pPr>
                  <w:r w:rsidRPr="001E3185">
                    <w:rPr>
                      <w:rFonts w:cs="Arial"/>
                    </w:rPr>
                    <w:t>8.00E-02</w:t>
                  </w:r>
                </w:p>
              </w:tc>
              <w:tc>
                <w:tcPr>
                  <w:tcW w:w="833" w:type="pct"/>
                  <w:shd w:val="clear" w:color="auto" w:fill="auto"/>
                  <w:vAlign w:val="center"/>
                </w:tcPr>
                <w:p w14:paraId="52A6F6FD" w14:textId="77777777" w:rsidR="00692E71" w:rsidRPr="001E3185" w:rsidRDefault="00692E71" w:rsidP="008E0250">
                  <w:pPr>
                    <w:autoSpaceDE w:val="0"/>
                    <w:autoSpaceDN w:val="0"/>
                    <w:jc w:val="center"/>
                    <w:rPr>
                      <w:rFonts w:cs="Arial"/>
                      <w:b/>
                    </w:rPr>
                  </w:pPr>
                  <w:r w:rsidRPr="001E3185">
                    <w:rPr>
                      <w:rFonts w:cs="Arial"/>
                      <w:b/>
                    </w:rPr>
                    <w:t>2.00E+01</w:t>
                  </w:r>
                </w:p>
              </w:tc>
            </w:tr>
            <w:tr w:rsidR="00692E71" w:rsidRPr="001E3185" w14:paraId="065CA0C8" w14:textId="77777777" w:rsidTr="008E0250">
              <w:trPr>
                <w:trHeight w:val="283"/>
              </w:trPr>
              <w:tc>
                <w:tcPr>
                  <w:tcW w:w="1304" w:type="pct"/>
                  <w:shd w:val="clear" w:color="auto" w:fill="auto"/>
                  <w:vAlign w:val="center"/>
                </w:tcPr>
                <w:p w14:paraId="3B104B18" w14:textId="77777777" w:rsidR="00692E71" w:rsidRPr="001E3185" w:rsidRDefault="00692E71" w:rsidP="008E0250">
                  <w:pPr>
                    <w:autoSpaceDE w:val="0"/>
                    <w:autoSpaceDN w:val="0"/>
                    <w:ind w:right="142"/>
                    <w:rPr>
                      <w:rFonts w:cs="Arial"/>
                    </w:rPr>
                  </w:pPr>
                  <w:r w:rsidRPr="001E3185">
                    <w:rPr>
                      <w:rFonts w:cs="Arial"/>
                    </w:rPr>
                    <w:t>IPBC</w:t>
                  </w:r>
                </w:p>
              </w:tc>
              <w:tc>
                <w:tcPr>
                  <w:tcW w:w="1015" w:type="pct"/>
                  <w:shd w:val="clear" w:color="auto" w:fill="auto"/>
                  <w:vAlign w:val="center"/>
                </w:tcPr>
                <w:p w14:paraId="7B1DAD95" w14:textId="77777777" w:rsidR="00692E71" w:rsidRPr="001E3185" w:rsidRDefault="00692E71" w:rsidP="008E0250">
                  <w:pPr>
                    <w:autoSpaceDE w:val="0"/>
                    <w:autoSpaceDN w:val="0"/>
                    <w:jc w:val="center"/>
                    <w:rPr>
                      <w:rFonts w:cs="Arial"/>
                    </w:rPr>
                  </w:pPr>
                  <w:r w:rsidRPr="001E3185">
                    <w:rPr>
                      <w:rFonts w:cs="Arial"/>
                    </w:rPr>
                    <w:t>3.00E-02</w:t>
                  </w:r>
                </w:p>
              </w:tc>
              <w:tc>
                <w:tcPr>
                  <w:tcW w:w="871" w:type="pct"/>
                  <w:shd w:val="clear" w:color="auto" w:fill="auto"/>
                  <w:vAlign w:val="center"/>
                </w:tcPr>
                <w:p w14:paraId="3C99337A" w14:textId="77777777" w:rsidR="00692E71" w:rsidRPr="001E3185" w:rsidRDefault="00692E71" w:rsidP="008E0250">
                  <w:pPr>
                    <w:autoSpaceDE w:val="0"/>
                    <w:autoSpaceDN w:val="0"/>
                    <w:jc w:val="center"/>
                    <w:rPr>
                      <w:rFonts w:cs="Arial"/>
                    </w:rPr>
                  </w:pPr>
                  <w:r w:rsidRPr="001E3185">
                    <w:rPr>
                      <w:rFonts w:cs="Arial"/>
                    </w:rPr>
                    <w:t>6.00E-02</w:t>
                  </w:r>
                </w:p>
              </w:tc>
              <w:tc>
                <w:tcPr>
                  <w:tcW w:w="977" w:type="pct"/>
                  <w:shd w:val="clear" w:color="auto" w:fill="auto"/>
                  <w:vAlign w:val="center"/>
                </w:tcPr>
                <w:p w14:paraId="5C589D05" w14:textId="77777777" w:rsidR="00692E71" w:rsidRPr="001E3185" w:rsidRDefault="00692E71" w:rsidP="008E0250">
                  <w:pPr>
                    <w:autoSpaceDE w:val="0"/>
                    <w:autoSpaceDN w:val="0"/>
                    <w:jc w:val="center"/>
                    <w:rPr>
                      <w:rFonts w:cs="Arial"/>
                    </w:rPr>
                  </w:pPr>
                  <w:r w:rsidRPr="001E3185">
                    <w:rPr>
                      <w:rFonts w:cs="Arial"/>
                    </w:rPr>
                    <w:t>5.00E-02</w:t>
                  </w:r>
                </w:p>
              </w:tc>
              <w:tc>
                <w:tcPr>
                  <w:tcW w:w="833" w:type="pct"/>
                  <w:shd w:val="clear" w:color="auto" w:fill="auto"/>
                  <w:vAlign w:val="center"/>
                </w:tcPr>
                <w:p w14:paraId="4E8CB084" w14:textId="77777777" w:rsidR="00692E71" w:rsidRPr="001E3185" w:rsidRDefault="00692E71" w:rsidP="008E0250">
                  <w:pPr>
                    <w:autoSpaceDE w:val="0"/>
                    <w:autoSpaceDN w:val="0"/>
                    <w:jc w:val="center"/>
                    <w:rPr>
                      <w:rFonts w:cs="Arial"/>
                    </w:rPr>
                  </w:pPr>
                  <w:r w:rsidRPr="001E3185">
                    <w:rPr>
                      <w:rFonts w:cs="Arial"/>
                    </w:rPr>
                    <w:t>1.00E-01</w:t>
                  </w:r>
                </w:p>
              </w:tc>
            </w:tr>
            <w:tr w:rsidR="00692E71" w:rsidRPr="001E3185" w14:paraId="2BFF53F6" w14:textId="77777777" w:rsidTr="008E0250">
              <w:trPr>
                <w:trHeight w:val="283"/>
              </w:trPr>
              <w:tc>
                <w:tcPr>
                  <w:tcW w:w="1304" w:type="pct"/>
                  <w:shd w:val="clear" w:color="auto" w:fill="auto"/>
                  <w:vAlign w:val="center"/>
                </w:tcPr>
                <w:p w14:paraId="2A90D08E" w14:textId="77777777" w:rsidR="00692E71" w:rsidRPr="001E3185" w:rsidRDefault="00692E71" w:rsidP="008E0250">
                  <w:pPr>
                    <w:autoSpaceDE w:val="0"/>
                    <w:autoSpaceDN w:val="0"/>
                    <w:ind w:right="142"/>
                    <w:rPr>
                      <w:rFonts w:cs="Arial"/>
                    </w:rPr>
                  </w:pPr>
                  <w:r w:rsidRPr="001E3185">
                    <w:rPr>
                      <w:rFonts w:cs="Arial"/>
                    </w:rPr>
                    <w:t>PBC</w:t>
                  </w:r>
                </w:p>
              </w:tc>
              <w:tc>
                <w:tcPr>
                  <w:tcW w:w="1015" w:type="pct"/>
                  <w:shd w:val="clear" w:color="auto" w:fill="auto"/>
                  <w:vAlign w:val="center"/>
                </w:tcPr>
                <w:p w14:paraId="109D9E65" w14:textId="77777777" w:rsidR="00692E71" w:rsidRPr="001E3185" w:rsidRDefault="00692E71" w:rsidP="008E0250">
                  <w:pPr>
                    <w:autoSpaceDE w:val="0"/>
                    <w:autoSpaceDN w:val="0"/>
                    <w:jc w:val="center"/>
                    <w:rPr>
                      <w:rFonts w:cs="Arial"/>
                    </w:rPr>
                  </w:pPr>
                  <w:r w:rsidRPr="001E3185">
                    <w:rPr>
                      <w:rFonts w:cs="Arial"/>
                    </w:rPr>
                    <w:t>1.66E-02</w:t>
                  </w:r>
                </w:p>
              </w:tc>
              <w:tc>
                <w:tcPr>
                  <w:tcW w:w="871" w:type="pct"/>
                  <w:shd w:val="clear" w:color="auto" w:fill="auto"/>
                  <w:vAlign w:val="center"/>
                </w:tcPr>
                <w:p w14:paraId="09D2551F" w14:textId="77777777" w:rsidR="00692E71" w:rsidRPr="001E3185" w:rsidRDefault="00692E71" w:rsidP="008E0250">
                  <w:pPr>
                    <w:autoSpaceDE w:val="0"/>
                    <w:autoSpaceDN w:val="0"/>
                    <w:jc w:val="center"/>
                    <w:rPr>
                      <w:rFonts w:cs="Arial"/>
                    </w:rPr>
                  </w:pPr>
                  <w:r w:rsidRPr="001E3185">
                    <w:rPr>
                      <w:rFonts w:cs="Arial"/>
                    </w:rPr>
                    <w:t>4.01E-04</w:t>
                  </w:r>
                </w:p>
              </w:tc>
              <w:tc>
                <w:tcPr>
                  <w:tcW w:w="977" w:type="pct"/>
                  <w:shd w:val="clear" w:color="auto" w:fill="auto"/>
                  <w:vAlign w:val="center"/>
                </w:tcPr>
                <w:p w14:paraId="6518443A" w14:textId="77777777" w:rsidR="00692E71" w:rsidRPr="001E3185" w:rsidRDefault="00692E71" w:rsidP="008E0250">
                  <w:pPr>
                    <w:autoSpaceDE w:val="0"/>
                    <w:autoSpaceDN w:val="0"/>
                    <w:jc w:val="center"/>
                    <w:rPr>
                      <w:rFonts w:cs="Arial"/>
                    </w:rPr>
                  </w:pPr>
                  <w:r w:rsidRPr="001E3185">
                    <w:rPr>
                      <w:rFonts w:cs="Arial"/>
                    </w:rPr>
                    <w:t>2.76E-02</w:t>
                  </w:r>
                </w:p>
              </w:tc>
              <w:tc>
                <w:tcPr>
                  <w:tcW w:w="833" w:type="pct"/>
                  <w:shd w:val="clear" w:color="auto" w:fill="auto"/>
                  <w:vAlign w:val="center"/>
                </w:tcPr>
                <w:p w14:paraId="6EFE4739" w14:textId="77777777" w:rsidR="00692E71" w:rsidRPr="001E3185" w:rsidRDefault="00692E71" w:rsidP="008E0250">
                  <w:pPr>
                    <w:autoSpaceDE w:val="0"/>
                    <w:autoSpaceDN w:val="0"/>
                    <w:jc w:val="center"/>
                    <w:rPr>
                      <w:rFonts w:cs="Arial"/>
                    </w:rPr>
                  </w:pPr>
                  <w:r w:rsidRPr="001E3185">
                    <w:rPr>
                      <w:rFonts w:cs="Arial"/>
                    </w:rPr>
                    <w:t>6.68E-04</w:t>
                  </w:r>
                </w:p>
              </w:tc>
            </w:tr>
            <w:tr w:rsidR="00692E71" w:rsidRPr="001E3185" w14:paraId="03E78665" w14:textId="77777777" w:rsidTr="008E0250">
              <w:trPr>
                <w:trHeight w:val="283"/>
              </w:trPr>
              <w:tc>
                <w:tcPr>
                  <w:tcW w:w="1304" w:type="pct"/>
                  <w:shd w:val="clear" w:color="auto" w:fill="auto"/>
                  <w:vAlign w:val="center"/>
                </w:tcPr>
                <w:p w14:paraId="7D44E0C0" w14:textId="77777777" w:rsidR="00692E71" w:rsidRPr="001E3185" w:rsidRDefault="00692E71" w:rsidP="008E0250">
                  <w:pPr>
                    <w:autoSpaceDE w:val="0"/>
                    <w:autoSpaceDN w:val="0"/>
                    <w:ind w:right="142"/>
                    <w:rPr>
                      <w:rFonts w:cs="Arial"/>
                    </w:rPr>
                  </w:pPr>
                  <w:r w:rsidRPr="001E3185">
                    <w:rPr>
                      <w:rFonts w:cs="Arial"/>
                      <w:b/>
                      <w:lang w:eastAsia="en-GB"/>
                    </w:rPr>
                    <w:t>PEC/PNEC</w:t>
                  </w:r>
                </w:p>
              </w:tc>
              <w:tc>
                <w:tcPr>
                  <w:tcW w:w="1015" w:type="pct"/>
                  <w:shd w:val="clear" w:color="auto" w:fill="auto"/>
                  <w:vAlign w:val="center"/>
                </w:tcPr>
                <w:p w14:paraId="566F2487" w14:textId="77777777" w:rsidR="00692E71" w:rsidRPr="001E3185" w:rsidRDefault="00692E71" w:rsidP="008E0250">
                  <w:pPr>
                    <w:autoSpaceDE w:val="0"/>
                    <w:autoSpaceDN w:val="0"/>
                    <w:jc w:val="center"/>
                    <w:rPr>
                      <w:rFonts w:cs="Arial"/>
                    </w:rPr>
                  </w:pPr>
                </w:p>
              </w:tc>
              <w:tc>
                <w:tcPr>
                  <w:tcW w:w="871" w:type="pct"/>
                  <w:shd w:val="clear" w:color="auto" w:fill="auto"/>
                  <w:vAlign w:val="center"/>
                </w:tcPr>
                <w:p w14:paraId="00D935C6" w14:textId="77777777" w:rsidR="00692E71" w:rsidRPr="001E3185" w:rsidRDefault="00692E71" w:rsidP="008E0250">
                  <w:pPr>
                    <w:autoSpaceDE w:val="0"/>
                    <w:autoSpaceDN w:val="0"/>
                    <w:jc w:val="center"/>
                    <w:rPr>
                      <w:rFonts w:cs="Arial"/>
                      <w:b/>
                      <w:color w:val="FF0000"/>
                    </w:rPr>
                  </w:pPr>
                  <w:r w:rsidRPr="001E3185">
                    <w:rPr>
                      <w:rFonts w:cs="Arial"/>
                      <w:b/>
                      <w:color w:val="FF0000"/>
                    </w:rPr>
                    <w:t>12.10</w:t>
                  </w:r>
                </w:p>
              </w:tc>
              <w:tc>
                <w:tcPr>
                  <w:tcW w:w="977" w:type="pct"/>
                  <w:shd w:val="clear" w:color="auto" w:fill="auto"/>
                  <w:vAlign w:val="center"/>
                </w:tcPr>
                <w:p w14:paraId="27F0A188" w14:textId="77777777" w:rsidR="00692E71" w:rsidRPr="001E3185" w:rsidRDefault="00692E71" w:rsidP="008E0250">
                  <w:pPr>
                    <w:autoSpaceDE w:val="0"/>
                    <w:autoSpaceDN w:val="0"/>
                    <w:jc w:val="center"/>
                    <w:rPr>
                      <w:rFonts w:cs="Arial"/>
                    </w:rPr>
                  </w:pPr>
                </w:p>
              </w:tc>
              <w:tc>
                <w:tcPr>
                  <w:tcW w:w="833" w:type="pct"/>
                  <w:shd w:val="clear" w:color="auto" w:fill="auto"/>
                  <w:vAlign w:val="center"/>
                </w:tcPr>
                <w:p w14:paraId="5571A583" w14:textId="77777777" w:rsidR="00692E71" w:rsidRPr="001E3185" w:rsidRDefault="00692E71" w:rsidP="008E0250">
                  <w:pPr>
                    <w:autoSpaceDE w:val="0"/>
                    <w:autoSpaceDN w:val="0"/>
                    <w:jc w:val="center"/>
                    <w:rPr>
                      <w:rFonts w:cs="Arial"/>
                      <w:b/>
                      <w:color w:val="FF0000"/>
                    </w:rPr>
                  </w:pPr>
                  <w:r w:rsidRPr="001E3185">
                    <w:rPr>
                      <w:rFonts w:cs="Arial"/>
                      <w:b/>
                      <w:color w:val="FF0000"/>
                    </w:rPr>
                    <w:t>20.17</w:t>
                  </w:r>
                </w:p>
              </w:tc>
            </w:tr>
            <w:tr w:rsidR="00692E71" w:rsidRPr="001E3185" w14:paraId="38B16FC2" w14:textId="77777777" w:rsidTr="008E0250">
              <w:trPr>
                <w:trHeight w:val="283"/>
              </w:trPr>
              <w:tc>
                <w:tcPr>
                  <w:tcW w:w="1304" w:type="pct"/>
                  <w:vMerge w:val="restart"/>
                  <w:shd w:val="clear" w:color="auto" w:fill="auto"/>
                  <w:vAlign w:val="center"/>
                </w:tcPr>
                <w:p w14:paraId="641B8CC8" w14:textId="77777777" w:rsidR="00692E71" w:rsidRPr="001E3185" w:rsidRDefault="00692E71" w:rsidP="008E0250">
                  <w:pPr>
                    <w:autoSpaceDE w:val="0"/>
                    <w:autoSpaceDN w:val="0"/>
                    <w:ind w:right="142"/>
                    <w:jc w:val="center"/>
                    <w:rPr>
                      <w:rFonts w:cs="Arial"/>
                    </w:rPr>
                  </w:pPr>
                  <w:r w:rsidRPr="001E3185">
                    <w:rPr>
                      <w:rFonts w:cs="Arial"/>
                      <w:b/>
                      <w:iCs/>
                    </w:rPr>
                    <w:t>SEDIMENT</w:t>
                  </w:r>
                </w:p>
              </w:tc>
              <w:tc>
                <w:tcPr>
                  <w:tcW w:w="1886" w:type="pct"/>
                  <w:gridSpan w:val="2"/>
                  <w:shd w:val="clear" w:color="auto" w:fill="auto"/>
                  <w:vAlign w:val="center"/>
                </w:tcPr>
                <w:p w14:paraId="0FF4C86C" w14:textId="77777777" w:rsidR="00692E71" w:rsidRPr="001E3185" w:rsidRDefault="00692E71" w:rsidP="008E0250">
                  <w:pPr>
                    <w:autoSpaceDE w:val="0"/>
                    <w:autoSpaceDN w:val="0"/>
                    <w:ind w:right="142"/>
                    <w:jc w:val="center"/>
                    <w:rPr>
                      <w:rFonts w:cs="Arial"/>
                    </w:rPr>
                  </w:pPr>
                  <w:r w:rsidRPr="001E3185">
                    <w:rPr>
                      <w:rFonts w:cs="Arial"/>
                      <w:b/>
                    </w:rPr>
                    <w:t>Professional</w:t>
                  </w:r>
                </w:p>
              </w:tc>
              <w:tc>
                <w:tcPr>
                  <w:tcW w:w="1810" w:type="pct"/>
                  <w:gridSpan w:val="2"/>
                  <w:shd w:val="clear" w:color="auto" w:fill="auto"/>
                  <w:vAlign w:val="center"/>
                </w:tcPr>
                <w:p w14:paraId="3CB9A310" w14:textId="77777777" w:rsidR="00692E71" w:rsidRPr="001E3185" w:rsidRDefault="00692E71" w:rsidP="008E0250">
                  <w:pPr>
                    <w:autoSpaceDE w:val="0"/>
                    <w:autoSpaceDN w:val="0"/>
                    <w:ind w:right="142"/>
                    <w:jc w:val="center"/>
                    <w:rPr>
                      <w:rFonts w:cs="Arial"/>
                    </w:rPr>
                  </w:pPr>
                  <w:r w:rsidRPr="001E3185">
                    <w:rPr>
                      <w:rFonts w:cs="Arial"/>
                      <w:b/>
                    </w:rPr>
                    <w:t>Non-professional</w:t>
                  </w:r>
                </w:p>
              </w:tc>
            </w:tr>
            <w:tr w:rsidR="00692E71" w:rsidRPr="001E3185" w14:paraId="62DD4058" w14:textId="77777777" w:rsidTr="008E0250">
              <w:trPr>
                <w:trHeight w:val="283"/>
              </w:trPr>
              <w:tc>
                <w:tcPr>
                  <w:tcW w:w="1304" w:type="pct"/>
                  <w:vMerge/>
                  <w:shd w:val="clear" w:color="auto" w:fill="auto"/>
                  <w:vAlign w:val="center"/>
                </w:tcPr>
                <w:p w14:paraId="0A19423E" w14:textId="77777777" w:rsidR="00692E71" w:rsidRPr="001E3185" w:rsidRDefault="00692E71" w:rsidP="008E0250">
                  <w:pPr>
                    <w:autoSpaceDE w:val="0"/>
                    <w:autoSpaceDN w:val="0"/>
                    <w:ind w:right="142"/>
                    <w:rPr>
                      <w:rFonts w:cs="Arial"/>
                    </w:rPr>
                  </w:pPr>
                </w:p>
              </w:tc>
              <w:tc>
                <w:tcPr>
                  <w:tcW w:w="1015" w:type="pct"/>
                  <w:shd w:val="clear" w:color="auto" w:fill="auto"/>
                  <w:vAlign w:val="center"/>
                </w:tcPr>
                <w:p w14:paraId="060EF30F" w14:textId="77777777" w:rsidR="00692E71" w:rsidRPr="001E3185" w:rsidRDefault="00692E71" w:rsidP="008E0250">
                  <w:pPr>
                    <w:autoSpaceDE w:val="0"/>
                    <w:autoSpaceDN w:val="0"/>
                    <w:jc w:val="center"/>
                    <w:rPr>
                      <w:rFonts w:cs="Arial"/>
                      <w:b/>
                    </w:rPr>
                  </w:pPr>
                  <w:r w:rsidRPr="001E3185">
                    <w:rPr>
                      <w:rFonts w:cs="Arial"/>
                      <w:b/>
                      <w:iCs/>
                    </w:rPr>
                    <w:t>PEC</w:t>
                  </w:r>
                  <w:r w:rsidRPr="001E3185">
                    <w:rPr>
                      <w:rFonts w:cs="Arial"/>
                      <w:b/>
                    </w:rPr>
                    <w:t xml:space="preserve"> [mg.kg</w:t>
                  </w:r>
                  <w:r w:rsidRPr="001E3185">
                    <w:rPr>
                      <w:rFonts w:cs="Arial"/>
                      <w:b/>
                      <w:vertAlign w:val="subscript"/>
                    </w:rPr>
                    <w:t>wwt</w:t>
                  </w:r>
                  <w:r w:rsidRPr="001E3185">
                    <w:rPr>
                      <w:rFonts w:cs="Arial"/>
                      <w:b/>
                      <w:vertAlign w:val="superscript"/>
                    </w:rPr>
                    <w:t>-1</w:t>
                  </w:r>
                  <w:r w:rsidRPr="001E3185">
                    <w:rPr>
                      <w:rFonts w:cs="Arial"/>
                      <w:b/>
                    </w:rPr>
                    <w:t>]</w:t>
                  </w:r>
                </w:p>
              </w:tc>
              <w:tc>
                <w:tcPr>
                  <w:tcW w:w="871" w:type="pct"/>
                  <w:shd w:val="clear" w:color="auto" w:fill="auto"/>
                  <w:vAlign w:val="center"/>
                </w:tcPr>
                <w:p w14:paraId="068F3236" w14:textId="77777777" w:rsidR="00692E71" w:rsidRPr="001E3185" w:rsidRDefault="00692E71" w:rsidP="008E0250">
                  <w:pPr>
                    <w:autoSpaceDE w:val="0"/>
                    <w:autoSpaceDN w:val="0"/>
                    <w:jc w:val="center"/>
                    <w:rPr>
                      <w:rFonts w:cs="Arial"/>
                    </w:rPr>
                  </w:pPr>
                  <w:r w:rsidRPr="001E3185">
                    <w:rPr>
                      <w:rFonts w:cs="Arial"/>
                      <w:b/>
                    </w:rPr>
                    <w:t>PEC/PNEC</w:t>
                  </w:r>
                </w:p>
              </w:tc>
              <w:tc>
                <w:tcPr>
                  <w:tcW w:w="977" w:type="pct"/>
                  <w:shd w:val="clear" w:color="auto" w:fill="auto"/>
                  <w:vAlign w:val="center"/>
                </w:tcPr>
                <w:p w14:paraId="3E85F817" w14:textId="77777777" w:rsidR="00692E71" w:rsidRPr="001E3185" w:rsidRDefault="00692E71" w:rsidP="008E0250">
                  <w:pPr>
                    <w:autoSpaceDE w:val="0"/>
                    <w:autoSpaceDN w:val="0"/>
                    <w:jc w:val="center"/>
                    <w:rPr>
                      <w:rFonts w:cs="Arial"/>
                      <w:b/>
                    </w:rPr>
                  </w:pPr>
                  <w:r w:rsidRPr="001E3185">
                    <w:rPr>
                      <w:rFonts w:cs="Arial"/>
                      <w:b/>
                      <w:iCs/>
                    </w:rPr>
                    <w:t>PEC</w:t>
                  </w:r>
                  <w:r w:rsidRPr="001E3185">
                    <w:rPr>
                      <w:rFonts w:cs="Arial"/>
                      <w:b/>
                    </w:rPr>
                    <w:t xml:space="preserve"> [mg.kg</w:t>
                  </w:r>
                  <w:r w:rsidRPr="001E3185">
                    <w:rPr>
                      <w:rFonts w:cs="Arial"/>
                      <w:b/>
                      <w:vertAlign w:val="subscript"/>
                    </w:rPr>
                    <w:t>wwt</w:t>
                  </w:r>
                  <w:r w:rsidRPr="001E3185">
                    <w:rPr>
                      <w:rFonts w:cs="Arial"/>
                      <w:b/>
                      <w:vertAlign w:val="superscript"/>
                    </w:rPr>
                    <w:t>-1</w:t>
                  </w:r>
                  <w:r w:rsidRPr="001E3185">
                    <w:rPr>
                      <w:rFonts w:cs="Arial"/>
                      <w:b/>
                    </w:rPr>
                    <w:t>]</w:t>
                  </w:r>
                </w:p>
              </w:tc>
              <w:tc>
                <w:tcPr>
                  <w:tcW w:w="833" w:type="pct"/>
                  <w:shd w:val="clear" w:color="auto" w:fill="auto"/>
                  <w:vAlign w:val="center"/>
                </w:tcPr>
                <w:p w14:paraId="348B6638" w14:textId="77777777" w:rsidR="00692E71" w:rsidRPr="001E3185" w:rsidRDefault="00692E71" w:rsidP="008E0250">
                  <w:pPr>
                    <w:autoSpaceDE w:val="0"/>
                    <w:autoSpaceDN w:val="0"/>
                    <w:jc w:val="center"/>
                    <w:rPr>
                      <w:rFonts w:cs="Arial"/>
                    </w:rPr>
                  </w:pPr>
                  <w:r w:rsidRPr="001E3185">
                    <w:rPr>
                      <w:rFonts w:cs="Arial"/>
                      <w:b/>
                    </w:rPr>
                    <w:t>PEC/PNEC</w:t>
                  </w:r>
                </w:p>
              </w:tc>
            </w:tr>
            <w:tr w:rsidR="00692E71" w:rsidRPr="001E3185" w14:paraId="32F2106F" w14:textId="77777777" w:rsidTr="008E0250">
              <w:trPr>
                <w:trHeight w:val="283"/>
              </w:trPr>
              <w:tc>
                <w:tcPr>
                  <w:tcW w:w="1304" w:type="pct"/>
                  <w:shd w:val="clear" w:color="auto" w:fill="auto"/>
                  <w:vAlign w:val="center"/>
                </w:tcPr>
                <w:p w14:paraId="5CFA4D2E" w14:textId="77777777" w:rsidR="00692E71" w:rsidRPr="001E3185" w:rsidRDefault="00692E71" w:rsidP="008E0250">
                  <w:pPr>
                    <w:autoSpaceDE w:val="0"/>
                    <w:autoSpaceDN w:val="0"/>
                    <w:ind w:right="142"/>
                    <w:rPr>
                      <w:rFonts w:cs="Arial"/>
                    </w:rPr>
                  </w:pPr>
                  <w:r w:rsidRPr="001E3185">
                    <w:rPr>
                      <w:rFonts w:cs="Arial"/>
                    </w:rPr>
                    <w:t>Tebuconazole</w:t>
                  </w:r>
                </w:p>
              </w:tc>
              <w:tc>
                <w:tcPr>
                  <w:tcW w:w="1015" w:type="pct"/>
                  <w:shd w:val="clear" w:color="auto" w:fill="auto"/>
                  <w:vAlign w:val="center"/>
                </w:tcPr>
                <w:p w14:paraId="096FB60E" w14:textId="77777777" w:rsidR="00692E71" w:rsidRPr="001E3185" w:rsidRDefault="00692E71" w:rsidP="008E0250">
                  <w:pPr>
                    <w:autoSpaceDE w:val="0"/>
                    <w:autoSpaceDN w:val="0"/>
                    <w:jc w:val="center"/>
                    <w:rPr>
                      <w:rFonts w:cs="Arial"/>
                    </w:rPr>
                  </w:pPr>
                  <w:r w:rsidRPr="001E3185">
                    <w:rPr>
                      <w:rFonts w:cs="Arial"/>
                    </w:rPr>
                    <w:t>6.70E-04</w:t>
                  </w:r>
                </w:p>
              </w:tc>
              <w:tc>
                <w:tcPr>
                  <w:tcW w:w="871" w:type="pct"/>
                  <w:shd w:val="clear" w:color="auto" w:fill="auto"/>
                  <w:vAlign w:val="center"/>
                </w:tcPr>
                <w:p w14:paraId="1DA7F07C" w14:textId="77777777" w:rsidR="00692E71" w:rsidRPr="001E3185" w:rsidRDefault="00692E71" w:rsidP="008E0250">
                  <w:pPr>
                    <w:autoSpaceDE w:val="0"/>
                    <w:autoSpaceDN w:val="0"/>
                    <w:jc w:val="center"/>
                    <w:rPr>
                      <w:rFonts w:cs="Arial"/>
                    </w:rPr>
                  </w:pPr>
                  <w:r w:rsidRPr="001E3185">
                    <w:rPr>
                      <w:rFonts w:cs="Arial"/>
                    </w:rPr>
                    <w:t>1.22E-03</w:t>
                  </w:r>
                </w:p>
              </w:tc>
              <w:tc>
                <w:tcPr>
                  <w:tcW w:w="977" w:type="pct"/>
                  <w:shd w:val="clear" w:color="auto" w:fill="auto"/>
                  <w:vAlign w:val="center"/>
                </w:tcPr>
                <w:p w14:paraId="4EC17DC4" w14:textId="77777777" w:rsidR="00692E71" w:rsidRPr="001E3185" w:rsidRDefault="00692E71" w:rsidP="008E0250">
                  <w:pPr>
                    <w:autoSpaceDE w:val="0"/>
                    <w:autoSpaceDN w:val="0"/>
                    <w:jc w:val="center"/>
                    <w:rPr>
                      <w:rFonts w:cs="Arial"/>
                    </w:rPr>
                  </w:pPr>
                  <w:r w:rsidRPr="001E3185">
                    <w:rPr>
                      <w:rFonts w:cs="Arial"/>
                    </w:rPr>
                    <w:t>1.12E-03</w:t>
                  </w:r>
                </w:p>
              </w:tc>
              <w:tc>
                <w:tcPr>
                  <w:tcW w:w="833" w:type="pct"/>
                  <w:shd w:val="clear" w:color="auto" w:fill="auto"/>
                  <w:vAlign w:val="center"/>
                </w:tcPr>
                <w:p w14:paraId="7002B54C" w14:textId="77777777" w:rsidR="00692E71" w:rsidRPr="001E3185" w:rsidRDefault="00692E71" w:rsidP="008E0250">
                  <w:pPr>
                    <w:autoSpaceDE w:val="0"/>
                    <w:autoSpaceDN w:val="0"/>
                    <w:jc w:val="center"/>
                    <w:rPr>
                      <w:rFonts w:cs="Arial"/>
                    </w:rPr>
                  </w:pPr>
                  <w:r w:rsidRPr="001E3185">
                    <w:rPr>
                      <w:rFonts w:cs="Arial"/>
                    </w:rPr>
                    <w:t>2.03E-03</w:t>
                  </w:r>
                </w:p>
              </w:tc>
            </w:tr>
            <w:tr w:rsidR="00692E71" w:rsidRPr="001E3185" w14:paraId="34122358" w14:textId="77777777" w:rsidTr="008E0250">
              <w:trPr>
                <w:trHeight w:val="283"/>
              </w:trPr>
              <w:tc>
                <w:tcPr>
                  <w:tcW w:w="1304" w:type="pct"/>
                  <w:shd w:val="clear" w:color="auto" w:fill="auto"/>
                  <w:vAlign w:val="center"/>
                </w:tcPr>
                <w:p w14:paraId="0B6D347D" w14:textId="77777777" w:rsidR="00692E71" w:rsidRPr="001E3185" w:rsidRDefault="00692E71" w:rsidP="008E0250">
                  <w:pPr>
                    <w:autoSpaceDE w:val="0"/>
                    <w:autoSpaceDN w:val="0"/>
                    <w:ind w:right="142"/>
                    <w:rPr>
                      <w:rFonts w:cs="Arial"/>
                    </w:rPr>
                  </w:pPr>
                  <w:r w:rsidRPr="001E3185">
                    <w:rPr>
                      <w:rFonts w:cs="Arial"/>
                    </w:rPr>
                    <w:t>Propiconazole</w:t>
                  </w:r>
                </w:p>
              </w:tc>
              <w:tc>
                <w:tcPr>
                  <w:tcW w:w="1015" w:type="pct"/>
                  <w:shd w:val="clear" w:color="auto" w:fill="auto"/>
                  <w:vAlign w:val="center"/>
                </w:tcPr>
                <w:p w14:paraId="778361CB" w14:textId="77777777" w:rsidR="00692E71" w:rsidRPr="001E3185" w:rsidRDefault="00692E71" w:rsidP="008E0250">
                  <w:pPr>
                    <w:autoSpaceDE w:val="0"/>
                    <w:autoSpaceDN w:val="0"/>
                    <w:jc w:val="center"/>
                    <w:rPr>
                      <w:rFonts w:cs="Arial"/>
                    </w:rPr>
                  </w:pPr>
                  <w:r w:rsidRPr="001E3185">
                    <w:rPr>
                      <w:rFonts w:cs="Arial"/>
                    </w:rPr>
                    <w:t>2.05E-03</w:t>
                  </w:r>
                </w:p>
              </w:tc>
              <w:tc>
                <w:tcPr>
                  <w:tcW w:w="871" w:type="pct"/>
                  <w:shd w:val="clear" w:color="auto" w:fill="auto"/>
                  <w:vAlign w:val="center"/>
                </w:tcPr>
                <w:p w14:paraId="064BA668" w14:textId="77777777" w:rsidR="00692E71" w:rsidRPr="001E3185" w:rsidRDefault="00692E71" w:rsidP="008E0250">
                  <w:pPr>
                    <w:autoSpaceDE w:val="0"/>
                    <w:autoSpaceDN w:val="0"/>
                    <w:jc w:val="center"/>
                    <w:rPr>
                      <w:rFonts w:cs="Arial"/>
                    </w:rPr>
                  </w:pPr>
                  <w:r w:rsidRPr="001E3185">
                    <w:rPr>
                      <w:rFonts w:cs="Arial"/>
                    </w:rPr>
                    <w:t>3.79E-02</w:t>
                  </w:r>
                </w:p>
              </w:tc>
              <w:tc>
                <w:tcPr>
                  <w:tcW w:w="977" w:type="pct"/>
                  <w:shd w:val="clear" w:color="auto" w:fill="auto"/>
                  <w:vAlign w:val="center"/>
                </w:tcPr>
                <w:p w14:paraId="1F3B886C" w14:textId="77777777" w:rsidR="00692E71" w:rsidRPr="001E3185" w:rsidRDefault="00692E71" w:rsidP="008E0250">
                  <w:pPr>
                    <w:autoSpaceDE w:val="0"/>
                    <w:autoSpaceDN w:val="0"/>
                    <w:jc w:val="center"/>
                    <w:rPr>
                      <w:rFonts w:cs="Arial"/>
                    </w:rPr>
                  </w:pPr>
                  <w:r w:rsidRPr="001E3185">
                    <w:rPr>
                      <w:rFonts w:cs="Arial"/>
                    </w:rPr>
                    <w:t>3.41E-03</w:t>
                  </w:r>
                </w:p>
              </w:tc>
              <w:tc>
                <w:tcPr>
                  <w:tcW w:w="833" w:type="pct"/>
                  <w:shd w:val="clear" w:color="auto" w:fill="auto"/>
                  <w:vAlign w:val="center"/>
                </w:tcPr>
                <w:p w14:paraId="49ED6A41" w14:textId="77777777" w:rsidR="00692E71" w:rsidRPr="001E3185" w:rsidRDefault="00692E71" w:rsidP="008E0250">
                  <w:pPr>
                    <w:autoSpaceDE w:val="0"/>
                    <w:autoSpaceDN w:val="0"/>
                    <w:jc w:val="center"/>
                    <w:rPr>
                      <w:rFonts w:cs="Arial"/>
                    </w:rPr>
                  </w:pPr>
                  <w:r w:rsidRPr="001E3185">
                    <w:rPr>
                      <w:rFonts w:cs="Arial"/>
                    </w:rPr>
                    <w:t>6.31E-02</w:t>
                  </w:r>
                </w:p>
              </w:tc>
            </w:tr>
            <w:tr w:rsidR="00692E71" w:rsidRPr="001E3185" w14:paraId="163CD8F7" w14:textId="77777777" w:rsidTr="008E0250">
              <w:trPr>
                <w:trHeight w:val="283"/>
              </w:trPr>
              <w:tc>
                <w:tcPr>
                  <w:tcW w:w="1304" w:type="pct"/>
                  <w:shd w:val="clear" w:color="auto" w:fill="auto"/>
                  <w:vAlign w:val="center"/>
                </w:tcPr>
                <w:p w14:paraId="36E2B7BE" w14:textId="77777777" w:rsidR="00692E71" w:rsidRPr="001E3185" w:rsidRDefault="00692E71" w:rsidP="008E0250">
                  <w:pPr>
                    <w:autoSpaceDE w:val="0"/>
                    <w:autoSpaceDN w:val="0"/>
                    <w:ind w:right="142"/>
                    <w:rPr>
                      <w:rFonts w:cs="Arial"/>
                    </w:rPr>
                  </w:pPr>
                  <w:r w:rsidRPr="001E3185">
                    <w:rPr>
                      <w:rFonts w:cs="Arial"/>
                    </w:rPr>
                    <w:t>Cypermethrin*</w:t>
                  </w:r>
                </w:p>
              </w:tc>
              <w:tc>
                <w:tcPr>
                  <w:tcW w:w="1015" w:type="pct"/>
                  <w:shd w:val="clear" w:color="auto" w:fill="auto"/>
                  <w:vAlign w:val="center"/>
                </w:tcPr>
                <w:p w14:paraId="32AFC685" w14:textId="77777777" w:rsidR="00692E71" w:rsidRPr="001E3185" w:rsidRDefault="00692E71" w:rsidP="008E0250">
                  <w:pPr>
                    <w:autoSpaceDE w:val="0"/>
                    <w:autoSpaceDN w:val="0"/>
                    <w:jc w:val="center"/>
                    <w:rPr>
                      <w:rFonts w:cs="Arial"/>
                    </w:rPr>
                  </w:pPr>
                  <w:r w:rsidRPr="001E3185">
                    <w:rPr>
                      <w:rFonts w:cs="Arial"/>
                    </w:rPr>
                    <w:t>6.00E-01</w:t>
                  </w:r>
                </w:p>
              </w:tc>
              <w:tc>
                <w:tcPr>
                  <w:tcW w:w="871" w:type="pct"/>
                  <w:shd w:val="clear" w:color="auto" w:fill="auto"/>
                  <w:vAlign w:val="center"/>
                </w:tcPr>
                <w:p w14:paraId="1C5FB5A2" w14:textId="77777777" w:rsidR="00692E71" w:rsidRPr="001E3185" w:rsidRDefault="00692E71" w:rsidP="008E0250">
                  <w:pPr>
                    <w:autoSpaceDE w:val="0"/>
                    <w:autoSpaceDN w:val="0"/>
                    <w:jc w:val="center"/>
                    <w:rPr>
                      <w:rFonts w:cs="Arial"/>
                      <w:b/>
                    </w:rPr>
                  </w:pPr>
                  <w:r w:rsidRPr="001E3185">
                    <w:rPr>
                      <w:rFonts w:cs="Arial"/>
                      <w:b/>
                    </w:rPr>
                    <w:t>1.20E+02</w:t>
                  </w:r>
                </w:p>
              </w:tc>
              <w:tc>
                <w:tcPr>
                  <w:tcW w:w="977" w:type="pct"/>
                  <w:shd w:val="clear" w:color="auto" w:fill="auto"/>
                  <w:vAlign w:val="center"/>
                </w:tcPr>
                <w:p w14:paraId="1EC7CF1C" w14:textId="77777777" w:rsidR="00692E71" w:rsidRPr="001E3185" w:rsidRDefault="00692E71" w:rsidP="008E0250">
                  <w:pPr>
                    <w:autoSpaceDE w:val="0"/>
                    <w:autoSpaceDN w:val="0"/>
                    <w:jc w:val="center"/>
                    <w:rPr>
                      <w:rFonts w:cs="Arial"/>
                    </w:rPr>
                  </w:pPr>
                  <w:r w:rsidRPr="001E3185">
                    <w:rPr>
                      <w:rFonts w:cs="Arial"/>
                    </w:rPr>
                    <w:t>1.00E+00</w:t>
                  </w:r>
                </w:p>
              </w:tc>
              <w:tc>
                <w:tcPr>
                  <w:tcW w:w="833" w:type="pct"/>
                  <w:shd w:val="clear" w:color="auto" w:fill="auto"/>
                  <w:vAlign w:val="center"/>
                </w:tcPr>
                <w:p w14:paraId="7261350B" w14:textId="77777777" w:rsidR="00692E71" w:rsidRPr="001E3185" w:rsidRDefault="00692E71" w:rsidP="008E0250">
                  <w:pPr>
                    <w:autoSpaceDE w:val="0"/>
                    <w:autoSpaceDN w:val="0"/>
                    <w:jc w:val="center"/>
                    <w:rPr>
                      <w:rFonts w:cs="Arial"/>
                      <w:b/>
                    </w:rPr>
                  </w:pPr>
                  <w:r w:rsidRPr="001E3185">
                    <w:rPr>
                      <w:rFonts w:cs="Arial"/>
                      <w:b/>
                    </w:rPr>
                    <w:t>2.00E+02</w:t>
                  </w:r>
                </w:p>
              </w:tc>
            </w:tr>
            <w:tr w:rsidR="00692E71" w:rsidRPr="001E3185" w14:paraId="041DB1CA" w14:textId="77777777" w:rsidTr="008E0250">
              <w:trPr>
                <w:trHeight w:val="283"/>
              </w:trPr>
              <w:tc>
                <w:tcPr>
                  <w:tcW w:w="1304" w:type="pct"/>
                  <w:shd w:val="clear" w:color="auto" w:fill="auto"/>
                  <w:vAlign w:val="center"/>
                </w:tcPr>
                <w:p w14:paraId="375C39D9" w14:textId="77777777" w:rsidR="00692E71" w:rsidRPr="001E3185" w:rsidRDefault="00692E71" w:rsidP="008E0250">
                  <w:pPr>
                    <w:autoSpaceDE w:val="0"/>
                    <w:autoSpaceDN w:val="0"/>
                    <w:ind w:right="142"/>
                    <w:rPr>
                      <w:rFonts w:cs="Arial"/>
                    </w:rPr>
                  </w:pPr>
                  <w:r w:rsidRPr="001E3185">
                    <w:rPr>
                      <w:rFonts w:cs="Arial"/>
                    </w:rPr>
                    <w:t>PBC</w:t>
                  </w:r>
                </w:p>
              </w:tc>
              <w:tc>
                <w:tcPr>
                  <w:tcW w:w="1015" w:type="pct"/>
                  <w:shd w:val="clear" w:color="auto" w:fill="auto"/>
                  <w:vAlign w:val="center"/>
                </w:tcPr>
                <w:p w14:paraId="6824038F" w14:textId="77777777" w:rsidR="00692E71" w:rsidRPr="001E3185" w:rsidRDefault="00692E71" w:rsidP="008E0250">
                  <w:pPr>
                    <w:autoSpaceDE w:val="0"/>
                    <w:autoSpaceDN w:val="0"/>
                    <w:jc w:val="center"/>
                    <w:rPr>
                      <w:rFonts w:cs="Arial"/>
                    </w:rPr>
                  </w:pPr>
                  <w:r w:rsidRPr="001E3185">
                    <w:rPr>
                      <w:rFonts w:cs="Arial"/>
                    </w:rPr>
                    <w:t>8.43E-05</w:t>
                  </w:r>
                </w:p>
              </w:tc>
              <w:tc>
                <w:tcPr>
                  <w:tcW w:w="871" w:type="pct"/>
                  <w:shd w:val="clear" w:color="auto" w:fill="auto"/>
                  <w:vAlign w:val="center"/>
                </w:tcPr>
                <w:p w14:paraId="48A97AF6" w14:textId="77777777" w:rsidR="00692E71" w:rsidRPr="001E3185" w:rsidRDefault="00692E71" w:rsidP="008E0250">
                  <w:pPr>
                    <w:autoSpaceDE w:val="0"/>
                    <w:autoSpaceDN w:val="0"/>
                    <w:jc w:val="center"/>
                    <w:rPr>
                      <w:rFonts w:cs="Arial"/>
                    </w:rPr>
                  </w:pPr>
                  <w:r w:rsidRPr="001E3185">
                    <w:rPr>
                      <w:rFonts w:cs="Arial"/>
                    </w:rPr>
                    <w:t>4.01E-04</w:t>
                  </w:r>
                </w:p>
              </w:tc>
              <w:tc>
                <w:tcPr>
                  <w:tcW w:w="977" w:type="pct"/>
                  <w:shd w:val="clear" w:color="auto" w:fill="auto"/>
                  <w:vAlign w:val="center"/>
                </w:tcPr>
                <w:p w14:paraId="28DF0C6E" w14:textId="77777777" w:rsidR="00692E71" w:rsidRPr="001E3185" w:rsidRDefault="00692E71" w:rsidP="008E0250">
                  <w:pPr>
                    <w:autoSpaceDE w:val="0"/>
                    <w:autoSpaceDN w:val="0"/>
                    <w:jc w:val="center"/>
                    <w:rPr>
                      <w:rFonts w:cs="Arial"/>
                    </w:rPr>
                  </w:pPr>
                  <w:r w:rsidRPr="001E3185">
                    <w:rPr>
                      <w:rFonts w:cs="Arial"/>
                    </w:rPr>
                    <w:t>1.40E-04</w:t>
                  </w:r>
                </w:p>
              </w:tc>
              <w:tc>
                <w:tcPr>
                  <w:tcW w:w="833" w:type="pct"/>
                  <w:shd w:val="clear" w:color="auto" w:fill="auto"/>
                  <w:vAlign w:val="center"/>
                </w:tcPr>
                <w:p w14:paraId="0FECA25E" w14:textId="77777777" w:rsidR="00692E71" w:rsidRPr="001E3185" w:rsidRDefault="00692E71" w:rsidP="008E0250">
                  <w:pPr>
                    <w:autoSpaceDE w:val="0"/>
                    <w:autoSpaceDN w:val="0"/>
                    <w:jc w:val="center"/>
                    <w:rPr>
                      <w:rFonts w:cs="Arial"/>
                    </w:rPr>
                  </w:pPr>
                  <w:r w:rsidRPr="001E3185">
                    <w:rPr>
                      <w:rFonts w:cs="Arial"/>
                    </w:rPr>
                    <w:t>6.68E-04</w:t>
                  </w:r>
                </w:p>
              </w:tc>
            </w:tr>
            <w:tr w:rsidR="00692E71" w:rsidRPr="001E3185" w14:paraId="468CDC7F" w14:textId="77777777" w:rsidTr="008E0250">
              <w:trPr>
                <w:trHeight w:val="283"/>
              </w:trPr>
              <w:tc>
                <w:tcPr>
                  <w:tcW w:w="1304" w:type="pct"/>
                  <w:shd w:val="clear" w:color="auto" w:fill="auto"/>
                  <w:vAlign w:val="center"/>
                </w:tcPr>
                <w:p w14:paraId="023A4A5C" w14:textId="77777777" w:rsidR="00692E71" w:rsidRPr="001E3185" w:rsidRDefault="00692E71" w:rsidP="008E0250">
                  <w:pPr>
                    <w:autoSpaceDE w:val="0"/>
                    <w:autoSpaceDN w:val="0"/>
                    <w:ind w:right="142"/>
                    <w:rPr>
                      <w:rFonts w:cs="Arial"/>
                    </w:rPr>
                  </w:pPr>
                  <w:r w:rsidRPr="001E3185">
                    <w:rPr>
                      <w:rFonts w:cs="Arial"/>
                      <w:b/>
                      <w:lang w:eastAsia="en-GB"/>
                    </w:rPr>
                    <w:t>PEC/PNEC</w:t>
                  </w:r>
                </w:p>
              </w:tc>
              <w:tc>
                <w:tcPr>
                  <w:tcW w:w="1015" w:type="pct"/>
                  <w:shd w:val="clear" w:color="auto" w:fill="auto"/>
                  <w:vAlign w:val="center"/>
                </w:tcPr>
                <w:p w14:paraId="114352D6" w14:textId="77777777" w:rsidR="00692E71" w:rsidRPr="001E3185" w:rsidRDefault="00692E71" w:rsidP="008E0250">
                  <w:pPr>
                    <w:autoSpaceDE w:val="0"/>
                    <w:autoSpaceDN w:val="0"/>
                    <w:jc w:val="center"/>
                    <w:rPr>
                      <w:rFonts w:cs="Arial"/>
                    </w:rPr>
                  </w:pPr>
                </w:p>
              </w:tc>
              <w:tc>
                <w:tcPr>
                  <w:tcW w:w="871" w:type="pct"/>
                  <w:shd w:val="clear" w:color="auto" w:fill="auto"/>
                  <w:vAlign w:val="center"/>
                </w:tcPr>
                <w:p w14:paraId="5ECDA40C" w14:textId="77777777" w:rsidR="00692E71" w:rsidRPr="001E3185" w:rsidRDefault="00692E71" w:rsidP="008E0250">
                  <w:pPr>
                    <w:autoSpaceDE w:val="0"/>
                    <w:autoSpaceDN w:val="0"/>
                    <w:jc w:val="center"/>
                    <w:rPr>
                      <w:rFonts w:cs="Arial"/>
                      <w:b/>
                      <w:color w:val="FF0000"/>
                    </w:rPr>
                  </w:pPr>
                  <w:r w:rsidRPr="001E3185">
                    <w:rPr>
                      <w:rFonts w:cs="Arial"/>
                      <w:b/>
                      <w:color w:val="FF0000"/>
                    </w:rPr>
                    <w:t>120</w:t>
                  </w:r>
                </w:p>
              </w:tc>
              <w:tc>
                <w:tcPr>
                  <w:tcW w:w="977" w:type="pct"/>
                  <w:shd w:val="clear" w:color="auto" w:fill="auto"/>
                  <w:vAlign w:val="center"/>
                </w:tcPr>
                <w:p w14:paraId="121B5C12" w14:textId="77777777" w:rsidR="00692E71" w:rsidRPr="001E3185" w:rsidRDefault="00692E71" w:rsidP="008E0250">
                  <w:pPr>
                    <w:autoSpaceDE w:val="0"/>
                    <w:autoSpaceDN w:val="0"/>
                    <w:jc w:val="center"/>
                    <w:rPr>
                      <w:rFonts w:cs="Arial"/>
                    </w:rPr>
                  </w:pPr>
                </w:p>
              </w:tc>
              <w:tc>
                <w:tcPr>
                  <w:tcW w:w="833" w:type="pct"/>
                  <w:shd w:val="clear" w:color="auto" w:fill="auto"/>
                  <w:vAlign w:val="center"/>
                </w:tcPr>
                <w:p w14:paraId="3EA7CDBF" w14:textId="77777777" w:rsidR="00692E71" w:rsidRPr="001E3185" w:rsidRDefault="00692E71" w:rsidP="008E0250">
                  <w:pPr>
                    <w:autoSpaceDE w:val="0"/>
                    <w:autoSpaceDN w:val="0"/>
                    <w:jc w:val="center"/>
                    <w:rPr>
                      <w:rFonts w:cs="Arial"/>
                      <w:b/>
                      <w:color w:val="FF0000"/>
                    </w:rPr>
                  </w:pPr>
                  <w:r w:rsidRPr="001E3185">
                    <w:rPr>
                      <w:rFonts w:cs="Arial"/>
                      <w:b/>
                      <w:color w:val="FF0000"/>
                    </w:rPr>
                    <w:t>200</w:t>
                  </w:r>
                </w:p>
              </w:tc>
            </w:tr>
          </w:tbl>
          <w:p w14:paraId="24F3D240" w14:textId="77777777" w:rsidR="00692E71" w:rsidRPr="001E3185" w:rsidRDefault="00692E71" w:rsidP="008E0250">
            <w:pPr>
              <w:autoSpaceDE w:val="0"/>
              <w:autoSpaceDN w:val="0"/>
              <w:rPr>
                <w:rFonts w:cs="Arial"/>
                <w:sz w:val="18"/>
                <w:szCs w:val="18"/>
                <w:lang w:eastAsia="en-GB"/>
              </w:rPr>
            </w:pPr>
            <w:r w:rsidRPr="001E3185">
              <w:rPr>
                <w:rFonts w:cs="Arial"/>
                <w:sz w:val="18"/>
                <w:szCs w:val="18"/>
                <w:lang w:eastAsia="en-GB"/>
              </w:rPr>
              <w:t>* An additional factor of 10 has been considered as PNECsed was defined using the EPM method</w:t>
            </w:r>
          </w:p>
          <w:p w14:paraId="38D59A1F" w14:textId="77777777" w:rsidR="00692E71" w:rsidRPr="001E3185" w:rsidRDefault="00692E71" w:rsidP="008E02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600"/>
              <w:gridCol w:w="3455"/>
            </w:tblGrid>
            <w:tr w:rsidR="00692E71" w:rsidRPr="001E3185" w14:paraId="40E76D0A" w14:textId="77777777" w:rsidTr="008E0250">
              <w:trPr>
                <w:trHeight w:val="340"/>
              </w:trPr>
              <w:tc>
                <w:tcPr>
                  <w:tcW w:w="5000" w:type="pct"/>
                  <w:gridSpan w:val="3"/>
                  <w:shd w:val="clear" w:color="auto" w:fill="auto"/>
                  <w:vAlign w:val="center"/>
                </w:tcPr>
                <w:p w14:paraId="75866BEE" w14:textId="77777777" w:rsidR="00692E71" w:rsidRPr="001E3185" w:rsidRDefault="00692E71" w:rsidP="008E0250">
                  <w:pPr>
                    <w:autoSpaceDE w:val="0"/>
                    <w:autoSpaceDN w:val="0"/>
                    <w:ind w:right="142"/>
                    <w:jc w:val="center"/>
                    <w:rPr>
                      <w:rFonts w:cs="Arial"/>
                      <w:b/>
                    </w:rPr>
                  </w:pPr>
                  <w:r w:rsidRPr="001E3185">
                    <w:rPr>
                      <w:rFonts w:cs="Arial"/>
                      <w:b/>
                    </w:rPr>
                    <w:t>Application - Bridge over the pond - Treatment by spraying</w:t>
                  </w:r>
                </w:p>
              </w:tc>
            </w:tr>
            <w:tr w:rsidR="00692E71" w:rsidRPr="001E3185" w14:paraId="5F4A09BB" w14:textId="77777777" w:rsidTr="008E0250">
              <w:trPr>
                <w:trHeight w:val="283"/>
              </w:trPr>
              <w:tc>
                <w:tcPr>
                  <w:tcW w:w="1304" w:type="pct"/>
                  <w:shd w:val="clear" w:color="auto" w:fill="auto"/>
                  <w:vAlign w:val="center"/>
                </w:tcPr>
                <w:p w14:paraId="094F01E9" w14:textId="77777777" w:rsidR="00692E71" w:rsidRPr="001E3185" w:rsidRDefault="00692E71" w:rsidP="008E0250">
                  <w:pPr>
                    <w:autoSpaceDE w:val="0"/>
                    <w:autoSpaceDN w:val="0"/>
                    <w:ind w:right="142"/>
                    <w:jc w:val="center"/>
                    <w:rPr>
                      <w:rFonts w:cs="Arial"/>
                    </w:rPr>
                  </w:pPr>
                  <w:r w:rsidRPr="001E3185">
                    <w:rPr>
                      <w:rFonts w:cs="Arial"/>
                      <w:b/>
                      <w:lang w:eastAsia="en-GB"/>
                    </w:rPr>
                    <w:t>SURFACE WATER</w:t>
                  </w:r>
                </w:p>
              </w:tc>
              <w:tc>
                <w:tcPr>
                  <w:tcW w:w="1886" w:type="pct"/>
                  <w:shd w:val="clear" w:color="auto" w:fill="auto"/>
                  <w:vAlign w:val="center"/>
                </w:tcPr>
                <w:p w14:paraId="370902FD" w14:textId="77777777" w:rsidR="00692E71" w:rsidRPr="001E3185" w:rsidRDefault="00692E71" w:rsidP="008E0250">
                  <w:pPr>
                    <w:autoSpaceDE w:val="0"/>
                    <w:autoSpaceDN w:val="0"/>
                    <w:jc w:val="center"/>
                    <w:rPr>
                      <w:rFonts w:cs="Arial"/>
                    </w:rPr>
                  </w:pPr>
                  <w:r w:rsidRPr="001E3185">
                    <w:rPr>
                      <w:rFonts w:cs="Arial"/>
                      <w:b/>
                      <w:iCs/>
                    </w:rPr>
                    <w:t>PEC</w:t>
                  </w:r>
                  <w:r w:rsidRPr="001E3185">
                    <w:rPr>
                      <w:rFonts w:cs="Arial"/>
                      <w:b/>
                    </w:rPr>
                    <w:t xml:space="preserve"> [µg.L</w:t>
                  </w:r>
                  <w:r w:rsidRPr="001E3185">
                    <w:rPr>
                      <w:rFonts w:cs="Arial"/>
                      <w:b/>
                      <w:vertAlign w:val="superscript"/>
                    </w:rPr>
                    <w:t>-1</w:t>
                  </w:r>
                  <w:r w:rsidRPr="001E3185">
                    <w:rPr>
                      <w:rFonts w:cs="Arial"/>
                      <w:b/>
                    </w:rPr>
                    <w:t>]</w:t>
                  </w:r>
                </w:p>
              </w:tc>
              <w:tc>
                <w:tcPr>
                  <w:tcW w:w="1810" w:type="pct"/>
                  <w:shd w:val="clear" w:color="auto" w:fill="auto"/>
                  <w:vAlign w:val="center"/>
                </w:tcPr>
                <w:p w14:paraId="6FC4785A" w14:textId="77777777" w:rsidR="00692E71" w:rsidRPr="001E3185" w:rsidRDefault="00692E71" w:rsidP="008E0250">
                  <w:pPr>
                    <w:autoSpaceDE w:val="0"/>
                    <w:autoSpaceDN w:val="0"/>
                    <w:jc w:val="center"/>
                    <w:rPr>
                      <w:rFonts w:cs="Arial"/>
                    </w:rPr>
                  </w:pPr>
                  <w:r w:rsidRPr="001E3185">
                    <w:rPr>
                      <w:rFonts w:cs="Arial"/>
                      <w:b/>
                    </w:rPr>
                    <w:t>PEC/PNEC</w:t>
                  </w:r>
                </w:p>
              </w:tc>
            </w:tr>
            <w:tr w:rsidR="00692E71" w:rsidRPr="001E3185" w14:paraId="04F32EE6" w14:textId="77777777" w:rsidTr="008E0250">
              <w:trPr>
                <w:trHeight w:val="283"/>
              </w:trPr>
              <w:tc>
                <w:tcPr>
                  <w:tcW w:w="1304" w:type="pct"/>
                  <w:shd w:val="clear" w:color="auto" w:fill="auto"/>
                  <w:vAlign w:val="center"/>
                </w:tcPr>
                <w:p w14:paraId="366440A6" w14:textId="77777777" w:rsidR="00692E71" w:rsidRPr="001E3185" w:rsidRDefault="00692E71" w:rsidP="008E0250">
                  <w:pPr>
                    <w:autoSpaceDE w:val="0"/>
                    <w:autoSpaceDN w:val="0"/>
                    <w:ind w:right="142"/>
                    <w:rPr>
                      <w:rFonts w:cs="Arial"/>
                    </w:rPr>
                  </w:pPr>
                  <w:r w:rsidRPr="001E3185">
                    <w:rPr>
                      <w:rFonts w:cs="Arial"/>
                    </w:rPr>
                    <w:t>Tebuconazole</w:t>
                  </w:r>
                </w:p>
              </w:tc>
              <w:tc>
                <w:tcPr>
                  <w:tcW w:w="1886" w:type="pct"/>
                  <w:shd w:val="clear" w:color="auto" w:fill="auto"/>
                  <w:vAlign w:val="center"/>
                </w:tcPr>
                <w:p w14:paraId="3F10E17E" w14:textId="56D7257C" w:rsidR="00692E71" w:rsidRPr="001E3185" w:rsidRDefault="00692E71" w:rsidP="000B2EE2">
                  <w:pPr>
                    <w:autoSpaceDE w:val="0"/>
                    <w:autoSpaceDN w:val="0"/>
                    <w:spacing w:line="276" w:lineRule="auto"/>
                    <w:jc w:val="center"/>
                    <w:rPr>
                      <w:rFonts w:cs="Arial"/>
                    </w:rPr>
                  </w:pPr>
                  <w:r w:rsidRPr="001E3185">
                    <w:rPr>
                      <w:rFonts w:cs="Arial"/>
                    </w:rPr>
                    <w:t>3.00E-</w:t>
                  </w:r>
                  <w:r w:rsidR="000B2EE2" w:rsidRPr="001E3185">
                    <w:rPr>
                      <w:rFonts w:cs="Arial"/>
                    </w:rPr>
                    <w:t>0</w:t>
                  </w:r>
                  <w:r w:rsidR="000B2EE2">
                    <w:rPr>
                      <w:rFonts w:cs="Arial"/>
                    </w:rPr>
                    <w:t>2</w:t>
                  </w:r>
                </w:p>
              </w:tc>
              <w:tc>
                <w:tcPr>
                  <w:tcW w:w="1810" w:type="pct"/>
                  <w:shd w:val="clear" w:color="auto" w:fill="auto"/>
                  <w:vAlign w:val="center"/>
                </w:tcPr>
                <w:p w14:paraId="05A779AA" w14:textId="16C5E80E" w:rsidR="00692E71" w:rsidRPr="001E3185" w:rsidRDefault="00692E71" w:rsidP="000B2EE2">
                  <w:pPr>
                    <w:autoSpaceDE w:val="0"/>
                    <w:autoSpaceDN w:val="0"/>
                    <w:spacing w:line="276" w:lineRule="auto"/>
                    <w:jc w:val="center"/>
                    <w:rPr>
                      <w:rFonts w:cs="Arial"/>
                    </w:rPr>
                  </w:pPr>
                  <w:r w:rsidRPr="001E3185">
                    <w:rPr>
                      <w:rFonts w:cs="Arial"/>
                    </w:rPr>
                    <w:t>3.00E-</w:t>
                  </w:r>
                  <w:r w:rsidR="000B2EE2" w:rsidRPr="001E3185">
                    <w:rPr>
                      <w:rFonts w:cs="Arial"/>
                    </w:rPr>
                    <w:t>0</w:t>
                  </w:r>
                  <w:r w:rsidR="000B2EE2">
                    <w:rPr>
                      <w:rFonts w:cs="Arial"/>
                    </w:rPr>
                    <w:t>2</w:t>
                  </w:r>
                </w:p>
              </w:tc>
            </w:tr>
            <w:tr w:rsidR="00692E71" w:rsidRPr="001E3185" w14:paraId="6347A16D" w14:textId="77777777" w:rsidTr="008E0250">
              <w:trPr>
                <w:trHeight w:val="283"/>
              </w:trPr>
              <w:tc>
                <w:tcPr>
                  <w:tcW w:w="1304" w:type="pct"/>
                  <w:shd w:val="clear" w:color="auto" w:fill="auto"/>
                  <w:vAlign w:val="center"/>
                </w:tcPr>
                <w:p w14:paraId="005AF39E" w14:textId="77777777" w:rsidR="00692E71" w:rsidRPr="001E3185" w:rsidRDefault="00692E71" w:rsidP="008E0250">
                  <w:pPr>
                    <w:autoSpaceDE w:val="0"/>
                    <w:autoSpaceDN w:val="0"/>
                    <w:ind w:right="142"/>
                    <w:rPr>
                      <w:rFonts w:cs="Arial"/>
                    </w:rPr>
                  </w:pPr>
                  <w:r w:rsidRPr="001E3185">
                    <w:rPr>
                      <w:rFonts w:cs="Arial"/>
                    </w:rPr>
                    <w:t>Propiconazole</w:t>
                  </w:r>
                </w:p>
              </w:tc>
              <w:tc>
                <w:tcPr>
                  <w:tcW w:w="1886" w:type="pct"/>
                  <w:shd w:val="clear" w:color="auto" w:fill="auto"/>
                  <w:vAlign w:val="center"/>
                </w:tcPr>
                <w:p w14:paraId="3C40A181" w14:textId="41642B0A" w:rsidR="00692E71" w:rsidRPr="001E3185" w:rsidRDefault="00692E71" w:rsidP="000B2EE2">
                  <w:pPr>
                    <w:autoSpaceDE w:val="0"/>
                    <w:autoSpaceDN w:val="0"/>
                    <w:spacing w:line="276" w:lineRule="auto"/>
                    <w:jc w:val="center"/>
                    <w:rPr>
                      <w:rFonts w:cs="Arial"/>
                    </w:rPr>
                  </w:pPr>
                  <w:r w:rsidRPr="001E3185">
                    <w:rPr>
                      <w:rFonts w:cs="Arial"/>
                    </w:rPr>
                    <w:t>9.60E-</w:t>
                  </w:r>
                  <w:r w:rsidR="000B2EE2" w:rsidRPr="001E3185">
                    <w:rPr>
                      <w:rFonts w:cs="Arial"/>
                    </w:rPr>
                    <w:t>0</w:t>
                  </w:r>
                  <w:r w:rsidR="000B2EE2">
                    <w:rPr>
                      <w:rFonts w:cs="Arial"/>
                    </w:rPr>
                    <w:t>2</w:t>
                  </w:r>
                </w:p>
              </w:tc>
              <w:tc>
                <w:tcPr>
                  <w:tcW w:w="1810" w:type="pct"/>
                  <w:shd w:val="clear" w:color="auto" w:fill="auto"/>
                  <w:vAlign w:val="center"/>
                </w:tcPr>
                <w:p w14:paraId="1680B90B" w14:textId="3AD40330" w:rsidR="00692E71" w:rsidRPr="001E3185" w:rsidRDefault="00692E71" w:rsidP="000B2EE2">
                  <w:pPr>
                    <w:autoSpaceDE w:val="0"/>
                    <w:autoSpaceDN w:val="0"/>
                    <w:spacing w:line="276" w:lineRule="auto"/>
                    <w:jc w:val="center"/>
                    <w:rPr>
                      <w:rFonts w:cs="Arial"/>
                    </w:rPr>
                  </w:pPr>
                  <w:r w:rsidRPr="001E3185">
                    <w:rPr>
                      <w:rFonts w:cs="Arial"/>
                    </w:rPr>
                    <w:t>1.41E-</w:t>
                  </w:r>
                  <w:r w:rsidR="000B2EE2" w:rsidRPr="001E3185">
                    <w:rPr>
                      <w:rFonts w:cs="Arial"/>
                    </w:rPr>
                    <w:t>0</w:t>
                  </w:r>
                  <w:r w:rsidR="000B2EE2">
                    <w:rPr>
                      <w:rFonts w:cs="Arial"/>
                    </w:rPr>
                    <w:t>2</w:t>
                  </w:r>
                </w:p>
              </w:tc>
            </w:tr>
            <w:tr w:rsidR="00692E71" w:rsidRPr="001E3185" w14:paraId="68A726D6" w14:textId="77777777" w:rsidTr="008E0250">
              <w:trPr>
                <w:trHeight w:val="283"/>
              </w:trPr>
              <w:tc>
                <w:tcPr>
                  <w:tcW w:w="1304" w:type="pct"/>
                  <w:shd w:val="clear" w:color="auto" w:fill="auto"/>
                  <w:vAlign w:val="center"/>
                </w:tcPr>
                <w:p w14:paraId="4E08C8E9" w14:textId="77777777" w:rsidR="00692E71" w:rsidRPr="001E3185" w:rsidRDefault="00692E71" w:rsidP="008E0250">
                  <w:pPr>
                    <w:autoSpaceDE w:val="0"/>
                    <w:autoSpaceDN w:val="0"/>
                    <w:ind w:right="142"/>
                    <w:rPr>
                      <w:rFonts w:cs="Arial"/>
                    </w:rPr>
                  </w:pPr>
                  <w:r w:rsidRPr="001E3185">
                    <w:rPr>
                      <w:rFonts w:cs="Arial"/>
                    </w:rPr>
                    <w:t>Cypermethrin</w:t>
                  </w:r>
                </w:p>
              </w:tc>
              <w:tc>
                <w:tcPr>
                  <w:tcW w:w="1886" w:type="pct"/>
                  <w:shd w:val="clear" w:color="auto" w:fill="auto"/>
                  <w:vAlign w:val="center"/>
                </w:tcPr>
                <w:p w14:paraId="42106537" w14:textId="728B1922" w:rsidR="00692E71" w:rsidRPr="001E3185" w:rsidRDefault="00692E71" w:rsidP="000B2EE2">
                  <w:pPr>
                    <w:autoSpaceDE w:val="0"/>
                    <w:autoSpaceDN w:val="0"/>
                    <w:spacing w:line="276" w:lineRule="auto"/>
                    <w:jc w:val="center"/>
                    <w:rPr>
                      <w:rFonts w:cs="Arial"/>
                    </w:rPr>
                  </w:pPr>
                  <w:r w:rsidRPr="001E3185">
                    <w:rPr>
                      <w:rFonts w:cs="Arial"/>
                    </w:rPr>
                    <w:t>4.80E-</w:t>
                  </w:r>
                  <w:r w:rsidR="000B2EE2" w:rsidRPr="001E3185">
                    <w:rPr>
                      <w:rFonts w:cs="Arial"/>
                    </w:rPr>
                    <w:t>0</w:t>
                  </w:r>
                  <w:r w:rsidR="000B2EE2">
                    <w:rPr>
                      <w:rFonts w:cs="Arial"/>
                    </w:rPr>
                    <w:t>2</w:t>
                  </w:r>
                </w:p>
              </w:tc>
              <w:tc>
                <w:tcPr>
                  <w:tcW w:w="1810" w:type="pct"/>
                  <w:shd w:val="clear" w:color="auto" w:fill="auto"/>
                  <w:vAlign w:val="center"/>
                </w:tcPr>
                <w:p w14:paraId="0A07CF44" w14:textId="5D501F3E" w:rsidR="00692E71" w:rsidRPr="001E3185" w:rsidRDefault="00692E71" w:rsidP="006F0C7A">
                  <w:pPr>
                    <w:autoSpaceDE w:val="0"/>
                    <w:autoSpaceDN w:val="0"/>
                    <w:spacing w:line="276" w:lineRule="auto"/>
                    <w:jc w:val="center"/>
                    <w:rPr>
                      <w:rFonts w:cs="Arial"/>
                      <w:b/>
                    </w:rPr>
                  </w:pPr>
                  <w:r w:rsidRPr="001E3185">
                    <w:rPr>
                      <w:rFonts w:cs="Arial"/>
                      <w:b/>
                    </w:rPr>
                    <w:t>1.20E+</w:t>
                  </w:r>
                  <w:r w:rsidR="006F0C7A" w:rsidRPr="001E3185">
                    <w:rPr>
                      <w:rFonts w:cs="Arial"/>
                      <w:b/>
                    </w:rPr>
                    <w:t>0</w:t>
                  </w:r>
                  <w:r w:rsidR="006F0C7A">
                    <w:rPr>
                      <w:rFonts w:cs="Arial"/>
                      <w:b/>
                    </w:rPr>
                    <w:t>1</w:t>
                  </w:r>
                </w:p>
              </w:tc>
            </w:tr>
            <w:tr w:rsidR="00692E71" w:rsidRPr="001E3185" w14:paraId="0127511E" w14:textId="77777777" w:rsidTr="008E0250">
              <w:trPr>
                <w:trHeight w:val="283"/>
              </w:trPr>
              <w:tc>
                <w:tcPr>
                  <w:tcW w:w="1304" w:type="pct"/>
                  <w:shd w:val="clear" w:color="auto" w:fill="auto"/>
                  <w:vAlign w:val="center"/>
                </w:tcPr>
                <w:p w14:paraId="6F89D65A" w14:textId="77777777" w:rsidR="00692E71" w:rsidRPr="001E3185" w:rsidRDefault="00692E71" w:rsidP="008E0250">
                  <w:pPr>
                    <w:autoSpaceDE w:val="0"/>
                    <w:autoSpaceDN w:val="0"/>
                    <w:ind w:right="142"/>
                    <w:rPr>
                      <w:rFonts w:cs="Arial"/>
                    </w:rPr>
                  </w:pPr>
                  <w:r w:rsidRPr="001E3185">
                    <w:rPr>
                      <w:rFonts w:cs="Arial"/>
                    </w:rPr>
                    <w:t>IPBC</w:t>
                  </w:r>
                </w:p>
              </w:tc>
              <w:tc>
                <w:tcPr>
                  <w:tcW w:w="1886" w:type="pct"/>
                  <w:shd w:val="clear" w:color="auto" w:fill="auto"/>
                  <w:vAlign w:val="center"/>
                </w:tcPr>
                <w:p w14:paraId="15F12924" w14:textId="65CB6AF5" w:rsidR="00692E71" w:rsidRPr="001E3185" w:rsidRDefault="00692E71" w:rsidP="000B2EE2">
                  <w:pPr>
                    <w:autoSpaceDE w:val="0"/>
                    <w:autoSpaceDN w:val="0"/>
                    <w:spacing w:line="276" w:lineRule="auto"/>
                    <w:jc w:val="center"/>
                    <w:rPr>
                      <w:rFonts w:cs="Arial"/>
                    </w:rPr>
                  </w:pPr>
                  <w:r w:rsidRPr="001E3185">
                    <w:rPr>
                      <w:rFonts w:cs="Arial"/>
                    </w:rPr>
                    <w:t>3.00E-</w:t>
                  </w:r>
                  <w:r w:rsidR="000B2EE2" w:rsidRPr="001E3185">
                    <w:rPr>
                      <w:rFonts w:cs="Arial"/>
                    </w:rPr>
                    <w:t>0</w:t>
                  </w:r>
                  <w:r w:rsidR="000B2EE2">
                    <w:rPr>
                      <w:rFonts w:cs="Arial"/>
                    </w:rPr>
                    <w:t>2</w:t>
                  </w:r>
                </w:p>
              </w:tc>
              <w:tc>
                <w:tcPr>
                  <w:tcW w:w="1810" w:type="pct"/>
                  <w:shd w:val="clear" w:color="auto" w:fill="auto"/>
                  <w:vAlign w:val="center"/>
                </w:tcPr>
                <w:p w14:paraId="5FC41A06" w14:textId="47D32640" w:rsidR="00692E71" w:rsidRPr="001E3185" w:rsidRDefault="00692E71" w:rsidP="006F0C7A">
                  <w:pPr>
                    <w:autoSpaceDE w:val="0"/>
                    <w:autoSpaceDN w:val="0"/>
                    <w:spacing w:line="276" w:lineRule="auto"/>
                    <w:jc w:val="center"/>
                    <w:rPr>
                      <w:rFonts w:cs="Arial"/>
                    </w:rPr>
                  </w:pPr>
                  <w:r w:rsidRPr="001E3185">
                    <w:rPr>
                      <w:rFonts w:cs="Arial"/>
                    </w:rPr>
                    <w:t>6.00E-</w:t>
                  </w:r>
                  <w:r w:rsidR="006F0C7A" w:rsidRPr="001E3185">
                    <w:rPr>
                      <w:rFonts w:cs="Arial"/>
                    </w:rPr>
                    <w:t>0</w:t>
                  </w:r>
                  <w:r w:rsidR="006F0C7A">
                    <w:rPr>
                      <w:rFonts w:cs="Arial"/>
                    </w:rPr>
                    <w:t>2</w:t>
                  </w:r>
                </w:p>
              </w:tc>
            </w:tr>
            <w:tr w:rsidR="00692E71" w:rsidRPr="001E3185" w14:paraId="52091620" w14:textId="77777777" w:rsidTr="008E0250">
              <w:trPr>
                <w:trHeight w:val="283"/>
              </w:trPr>
              <w:tc>
                <w:tcPr>
                  <w:tcW w:w="1304" w:type="pct"/>
                  <w:shd w:val="clear" w:color="auto" w:fill="auto"/>
                  <w:vAlign w:val="center"/>
                </w:tcPr>
                <w:p w14:paraId="5C5FA5D1" w14:textId="77777777" w:rsidR="00692E71" w:rsidRPr="001E3185" w:rsidRDefault="00692E71" w:rsidP="008E0250">
                  <w:pPr>
                    <w:autoSpaceDE w:val="0"/>
                    <w:autoSpaceDN w:val="0"/>
                    <w:ind w:right="142"/>
                    <w:rPr>
                      <w:rFonts w:cs="Arial"/>
                    </w:rPr>
                  </w:pPr>
                  <w:r w:rsidRPr="001E3185">
                    <w:rPr>
                      <w:rFonts w:cs="Arial"/>
                    </w:rPr>
                    <w:t>PBC</w:t>
                  </w:r>
                </w:p>
              </w:tc>
              <w:tc>
                <w:tcPr>
                  <w:tcW w:w="1886" w:type="pct"/>
                  <w:shd w:val="clear" w:color="auto" w:fill="auto"/>
                  <w:vAlign w:val="center"/>
                </w:tcPr>
                <w:p w14:paraId="5C692C6D" w14:textId="0A6F38A6" w:rsidR="00692E71" w:rsidRPr="001E3185" w:rsidRDefault="00692E71" w:rsidP="000B2EE2">
                  <w:pPr>
                    <w:autoSpaceDE w:val="0"/>
                    <w:autoSpaceDN w:val="0"/>
                    <w:spacing w:line="276" w:lineRule="auto"/>
                    <w:jc w:val="center"/>
                    <w:rPr>
                      <w:rFonts w:cs="Arial"/>
                    </w:rPr>
                  </w:pPr>
                  <w:r w:rsidRPr="001E3185">
                    <w:rPr>
                      <w:rFonts w:cs="Arial"/>
                    </w:rPr>
                    <w:t>1.66E-</w:t>
                  </w:r>
                  <w:r w:rsidR="000B2EE2" w:rsidRPr="001E3185">
                    <w:rPr>
                      <w:rFonts w:cs="Arial"/>
                    </w:rPr>
                    <w:t>0</w:t>
                  </w:r>
                  <w:r w:rsidR="000B2EE2">
                    <w:rPr>
                      <w:rFonts w:cs="Arial"/>
                    </w:rPr>
                    <w:t>2</w:t>
                  </w:r>
                </w:p>
              </w:tc>
              <w:tc>
                <w:tcPr>
                  <w:tcW w:w="1810" w:type="pct"/>
                  <w:shd w:val="clear" w:color="auto" w:fill="auto"/>
                  <w:vAlign w:val="center"/>
                </w:tcPr>
                <w:p w14:paraId="49DA2D4F" w14:textId="67DCF226" w:rsidR="00692E71" w:rsidRPr="001E3185" w:rsidRDefault="00692E71" w:rsidP="006F0C7A">
                  <w:pPr>
                    <w:autoSpaceDE w:val="0"/>
                    <w:autoSpaceDN w:val="0"/>
                    <w:spacing w:line="276" w:lineRule="auto"/>
                    <w:jc w:val="center"/>
                    <w:rPr>
                      <w:rFonts w:cs="Arial"/>
                    </w:rPr>
                  </w:pPr>
                  <w:r w:rsidRPr="001E3185">
                    <w:rPr>
                      <w:rFonts w:cs="Arial"/>
                    </w:rPr>
                    <w:t>4.01E-</w:t>
                  </w:r>
                  <w:r w:rsidR="006F0C7A" w:rsidRPr="001E3185">
                    <w:rPr>
                      <w:rFonts w:cs="Arial"/>
                    </w:rPr>
                    <w:t>0</w:t>
                  </w:r>
                  <w:r w:rsidR="006F0C7A">
                    <w:rPr>
                      <w:rFonts w:cs="Arial"/>
                    </w:rPr>
                    <w:t>4</w:t>
                  </w:r>
                </w:p>
              </w:tc>
            </w:tr>
            <w:tr w:rsidR="00692E71" w:rsidRPr="001E3185" w14:paraId="7C58F45A" w14:textId="77777777" w:rsidTr="008E0250">
              <w:trPr>
                <w:trHeight w:val="283"/>
              </w:trPr>
              <w:tc>
                <w:tcPr>
                  <w:tcW w:w="1304" w:type="pct"/>
                  <w:shd w:val="clear" w:color="auto" w:fill="auto"/>
                  <w:vAlign w:val="center"/>
                </w:tcPr>
                <w:p w14:paraId="41A2AF14" w14:textId="77777777" w:rsidR="00692E71" w:rsidRPr="001E3185" w:rsidRDefault="00692E71" w:rsidP="008E0250">
                  <w:pPr>
                    <w:autoSpaceDE w:val="0"/>
                    <w:autoSpaceDN w:val="0"/>
                    <w:ind w:right="142"/>
                    <w:rPr>
                      <w:rFonts w:cs="Arial"/>
                    </w:rPr>
                  </w:pPr>
                  <w:r w:rsidRPr="001E3185">
                    <w:rPr>
                      <w:rFonts w:cs="Arial"/>
                      <w:b/>
                      <w:lang w:eastAsia="en-GB"/>
                    </w:rPr>
                    <w:t>PEC/PNEC</w:t>
                  </w:r>
                </w:p>
              </w:tc>
              <w:tc>
                <w:tcPr>
                  <w:tcW w:w="1886" w:type="pct"/>
                  <w:shd w:val="clear" w:color="auto" w:fill="auto"/>
                  <w:vAlign w:val="center"/>
                </w:tcPr>
                <w:p w14:paraId="192369DC" w14:textId="77777777" w:rsidR="00692E71" w:rsidRPr="001E3185" w:rsidRDefault="00692E71" w:rsidP="008E0250">
                  <w:pPr>
                    <w:autoSpaceDE w:val="0"/>
                    <w:autoSpaceDN w:val="0"/>
                    <w:spacing w:line="276" w:lineRule="auto"/>
                    <w:jc w:val="center"/>
                    <w:rPr>
                      <w:rFonts w:cs="Arial"/>
                    </w:rPr>
                  </w:pPr>
                </w:p>
              </w:tc>
              <w:tc>
                <w:tcPr>
                  <w:tcW w:w="1810" w:type="pct"/>
                  <w:shd w:val="clear" w:color="auto" w:fill="auto"/>
                  <w:vAlign w:val="center"/>
                </w:tcPr>
                <w:p w14:paraId="7EA0DD5B" w14:textId="75C720B8" w:rsidR="00692E71" w:rsidRPr="001E3185" w:rsidRDefault="00692E71" w:rsidP="008E0250">
                  <w:pPr>
                    <w:autoSpaceDE w:val="0"/>
                    <w:autoSpaceDN w:val="0"/>
                    <w:spacing w:line="276" w:lineRule="auto"/>
                    <w:jc w:val="center"/>
                    <w:rPr>
                      <w:rFonts w:cs="Arial"/>
                      <w:b/>
                      <w:color w:val="FF0000"/>
                    </w:rPr>
                  </w:pPr>
                  <w:r w:rsidRPr="001E3185">
                    <w:rPr>
                      <w:rFonts w:cs="Arial"/>
                      <w:b/>
                      <w:color w:val="FF0000"/>
                    </w:rPr>
                    <w:t>12</w:t>
                  </w:r>
                  <w:r w:rsidR="006F0C7A">
                    <w:rPr>
                      <w:rFonts w:cs="Arial"/>
                      <w:b/>
                      <w:color w:val="FF0000"/>
                    </w:rPr>
                    <w:t>.</w:t>
                  </w:r>
                  <w:r w:rsidRPr="001E3185">
                    <w:rPr>
                      <w:rFonts w:cs="Arial"/>
                      <w:b/>
                      <w:color w:val="FF0000"/>
                    </w:rPr>
                    <w:t>1</w:t>
                  </w:r>
                  <w:r w:rsidR="006F0C7A">
                    <w:rPr>
                      <w:rFonts w:cs="Arial"/>
                      <w:b/>
                      <w:color w:val="FF0000"/>
                    </w:rPr>
                    <w:t>0</w:t>
                  </w:r>
                </w:p>
              </w:tc>
            </w:tr>
            <w:tr w:rsidR="00692E71" w:rsidRPr="001E3185" w14:paraId="1B4C9C37" w14:textId="77777777" w:rsidTr="008E0250">
              <w:trPr>
                <w:trHeight w:val="283"/>
              </w:trPr>
              <w:tc>
                <w:tcPr>
                  <w:tcW w:w="1304" w:type="pct"/>
                  <w:shd w:val="clear" w:color="auto" w:fill="auto"/>
                  <w:vAlign w:val="center"/>
                </w:tcPr>
                <w:p w14:paraId="7BA30A1E" w14:textId="77777777" w:rsidR="00692E71" w:rsidRPr="001E3185" w:rsidRDefault="00692E71" w:rsidP="008E0250">
                  <w:pPr>
                    <w:autoSpaceDE w:val="0"/>
                    <w:autoSpaceDN w:val="0"/>
                    <w:ind w:right="142"/>
                    <w:jc w:val="center"/>
                    <w:rPr>
                      <w:rFonts w:cs="Arial"/>
                    </w:rPr>
                  </w:pPr>
                  <w:r w:rsidRPr="001E3185">
                    <w:rPr>
                      <w:rFonts w:cs="Arial"/>
                      <w:b/>
                      <w:iCs/>
                    </w:rPr>
                    <w:t>SEDIMENT</w:t>
                  </w:r>
                </w:p>
              </w:tc>
              <w:tc>
                <w:tcPr>
                  <w:tcW w:w="1886" w:type="pct"/>
                  <w:shd w:val="clear" w:color="auto" w:fill="auto"/>
                  <w:vAlign w:val="center"/>
                </w:tcPr>
                <w:p w14:paraId="38C8109E" w14:textId="77777777" w:rsidR="00692E71" w:rsidRPr="001E3185" w:rsidRDefault="00692E71" w:rsidP="008E0250">
                  <w:pPr>
                    <w:autoSpaceDE w:val="0"/>
                    <w:autoSpaceDN w:val="0"/>
                    <w:jc w:val="center"/>
                    <w:rPr>
                      <w:rFonts w:cs="Arial"/>
                      <w:b/>
                    </w:rPr>
                  </w:pPr>
                  <w:r w:rsidRPr="001E3185">
                    <w:rPr>
                      <w:rFonts w:cs="Arial"/>
                      <w:b/>
                      <w:iCs/>
                    </w:rPr>
                    <w:t>PEC</w:t>
                  </w:r>
                  <w:r w:rsidRPr="001E3185">
                    <w:rPr>
                      <w:rFonts w:cs="Arial"/>
                      <w:b/>
                    </w:rPr>
                    <w:t xml:space="preserve"> [mg.kg</w:t>
                  </w:r>
                  <w:r w:rsidRPr="001E3185">
                    <w:rPr>
                      <w:rFonts w:cs="Arial"/>
                      <w:b/>
                      <w:vertAlign w:val="subscript"/>
                    </w:rPr>
                    <w:t>wwt</w:t>
                  </w:r>
                  <w:r w:rsidRPr="001E3185">
                    <w:rPr>
                      <w:rFonts w:cs="Arial"/>
                      <w:b/>
                      <w:vertAlign w:val="superscript"/>
                    </w:rPr>
                    <w:t>-1</w:t>
                  </w:r>
                  <w:r w:rsidRPr="001E3185">
                    <w:rPr>
                      <w:rFonts w:cs="Arial"/>
                      <w:b/>
                    </w:rPr>
                    <w:t>]</w:t>
                  </w:r>
                </w:p>
              </w:tc>
              <w:tc>
                <w:tcPr>
                  <w:tcW w:w="1810" w:type="pct"/>
                  <w:shd w:val="clear" w:color="auto" w:fill="auto"/>
                  <w:vAlign w:val="center"/>
                </w:tcPr>
                <w:p w14:paraId="6E3250A4" w14:textId="77777777" w:rsidR="00692E71" w:rsidRPr="001E3185" w:rsidRDefault="00692E71" w:rsidP="008E0250">
                  <w:pPr>
                    <w:autoSpaceDE w:val="0"/>
                    <w:autoSpaceDN w:val="0"/>
                    <w:jc w:val="center"/>
                    <w:rPr>
                      <w:rFonts w:cs="Arial"/>
                    </w:rPr>
                  </w:pPr>
                  <w:r w:rsidRPr="001E3185">
                    <w:rPr>
                      <w:rFonts w:cs="Arial"/>
                      <w:b/>
                    </w:rPr>
                    <w:t>PEC/PNEC</w:t>
                  </w:r>
                </w:p>
              </w:tc>
            </w:tr>
            <w:tr w:rsidR="00692E71" w:rsidRPr="001E3185" w14:paraId="45EF2531" w14:textId="77777777" w:rsidTr="008E0250">
              <w:trPr>
                <w:trHeight w:val="283"/>
              </w:trPr>
              <w:tc>
                <w:tcPr>
                  <w:tcW w:w="1304" w:type="pct"/>
                  <w:shd w:val="clear" w:color="auto" w:fill="auto"/>
                  <w:vAlign w:val="center"/>
                </w:tcPr>
                <w:p w14:paraId="6511AE8A" w14:textId="77777777" w:rsidR="00692E71" w:rsidRPr="001E3185" w:rsidRDefault="00692E71" w:rsidP="008E0250">
                  <w:pPr>
                    <w:autoSpaceDE w:val="0"/>
                    <w:autoSpaceDN w:val="0"/>
                    <w:ind w:right="142"/>
                    <w:rPr>
                      <w:rFonts w:cs="Arial"/>
                    </w:rPr>
                  </w:pPr>
                  <w:r w:rsidRPr="001E3185">
                    <w:rPr>
                      <w:rFonts w:cs="Arial"/>
                    </w:rPr>
                    <w:t>Tebuconazole</w:t>
                  </w:r>
                </w:p>
              </w:tc>
              <w:tc>
                <w:tcPr>
                  <w:tcW w:w="1886" w:type="pct"/>
                  <w:shd w:val="clear" w:color="auto" w:fill="auto"/>
                  <w:vAlign w:val="center"/>
                </w:tcPr>
                <w:p w14:paraId="7261C5B0" w14:textId="22427E56" w:rsidR="00692E71" w:rsidRPr="001E3185" w:rsidRDefault="00692E71" w:rsidP="006F0C7A">
                  <w:pPr>
                    <w:autoSpaceDE w:val="0"/>
                    <w:autoSpaceDN w:val="0"/>
                    <w:spacing w:line="276" w:lineRule="auto"/>
                    <w:jc w:val="center"/>
                    <w:rPr>
                      <w:rFonts w:cs="Arial"/>
                    </w:rPr>
                  </w:pPr>
                  <w:r w:rsidRPr="001E3185">
                    <w:rPr>
                      <w:rFonts w:cs="Arial"/>
                    </w:rPr>
                    <w:t>6.70E-</w:t>
                  </w:r>
                  <w:r w:rsidR="006F0C7A" w:rsidRPr="001E3185">
                    <w:rPr>
                      <w:rFonts w:cs="Arial"/>
                    </w:rPr>
                    <w:t>0</w:t>
                  </w:r>
                  <w:r w:rsidR="006F0C7A">
                    <w:rPr>
                      <w:rFonts w:cs="Arial"/>
                    </w:rPr>
                    <w:t>4</w:t>
                  </w:r>
                </w:p>
              </w:tc>
              <w:tc>
                <w:tcPr>
                  <w:tcW w:w="1810" w:type="pct"/>
                  <w:shd w:val="clear" w:color="auto" w:fill="auto"/>
                  <w:vAlign w:val="center"/>
                </w:tcPr>
                <w:p w14:paraId="2BE9DDCF" w14:textId="6BF57D9C" w:rsidR="00692E71" w:rsidRPr="001E3185" w:rsidRDefault="00692E71" w:rsidP="006F0C7A">
                  <w:pPr>
                    <w:autoSpaceDE w:val="0"/>
                    <w:autoSpaceDN w:val="0"/>
                    <w:spacing w:line="276" w:lineRule="auto"/>
                    <w:jc w:val="center"/>
                    <w:rPr>
                      <w:rFonts w:cs="Arial"/>
                    </w:rPr>
                  </w:pPr>
                  <w:r w:rsidRPr="001E3185">
                    <w:rPr>
                      <w:rFonts w:cs="Arial"/>
                    </w:rPr>
                    <w:t>1.22E-</w:t>
                  </w:r>
                  <w:r w:rsidR="006F0C7A" w:rsidRPr="001E3185">
                    <w:rPr>
                      <w:rFonts w:cs="Arial"/>
                    </w:rPr>
                    <w:t>0</w:t>
                  </w:r>
                  <w:r w:rsidR="006F0C7A">
                    <w:rPr>
                      <w:rFonts w:cs="Arial"/>
                    </w:rPr>
                    <w:t>3</w:t>
                  </w:r>
                </w:p>
              </w:tc>
            </w:tr>
            <w:tr w:rsidR="00692E71" w:rsidRPr="001E3185" w14:paraId="6C1023D6" w14:textId="77777777" w:rsidTr="008E0250">
              <w:trPr>
                <w:trHeight w:val="283"/>
              </w:trPr>
              <w:tc>
                <w:tcPr>
                  <w:tcW w:w="1304" w:type="pct"/>
                  <w:shd w:val="clear" w:color="auto" w:fill="auto"/>
                  <w:vAlign w:val="center"/>
                </w:tcPr>
                <w:p w14:paraId="02729E39" w14:textId="77777777" w:rsidR="00692E71" w:rsidRPr="001E3185" w:rsidRDefault="00692E71" w:rsidP="008E0250">
                  <w:pPr>
                    <w:autoSpaceDE w:val="0"/>
                    <w:autoSpaceDN w:val="0"/>
                    <w:ind w:right="142"/>
                    <w:rPr>
                      <w:rFonts w:cs="Arial"/>
                    </w:rPr>
                  </w:pPr>
                  <w:r w:rsidRPr="001E3185">
                    <w:rPr>
                      <w:rFonts w:cs="Arial"/>
                    </w:rPr>
                    <w:t>Propiconazole</w:t>
                  </w:r>
                </w:p>
              </w:tc>
              <w:tc>
                <w:tcPr>
                  <w:tcW w:w="1886" w:type="pct"/>
                  <w:shd w:val="clear" w:color="auto" w:fill="auto"/>
                  <w:vAlign w:val="center"/>
                </w:tcPr>
                <w:p w14:paraId="022CA6E2" w14:textId="43E0B7BE" w:rsidR="00692E71" w:rsidRPr="001E3185" w:rsidRDefault="00692E71" w:rsidP="006F0C7A">
                  <w:pPr>
                    <w:autoSpaceDE w:val="0"/>
                    <w:autoSpaceDN w:val="0"/>
                    <w:spacing w:line="276" w:lineRule="auto"/>
                    <w:jc w:val="center"/>
                    <w:rPr>
                      <w:rFonts w:cs="Arial"/>
                    </w:rPr>
                  </w:pPr>
                  <w:r w:rsidRPr="001E3185">
                    <w:rPr>
                      <w:rFonts w:cs="Arial"/>
                    </w:rPr>
                    <w:t>2.05E-</w:t>
                  </w:r>
                  <w:r w:rsidR="006F0C7A" w:rsidRPr="001E3185">
                    <w:rPr>
                      <w:rFonts w:cs="Arial"/>
                    </w:rPr>
                    <w:t>0</w:t>
                  </w:r>
                  <w:r w:rsidR="006F0C7A">
                    <w:rPr>
                      <w:rFonts w:cs="Arial"/>
                    </w:rPr>
                    <w:t>3</w:t>
                  </w:r>
                </w:p>
              </w:tc>
              <w:tc>
                <w:tcPr>
                  <w:tcW w:w="1810" w:type="pct"/>
                  <w:shd w:val="clear" w:color="auto" w:fill="auto"/>
                  <w:vAlign w:val="center"/>
                </w:tcPr>
                <w:p w14:paraId="060AEC19" w14:textId="1EF5C76C" w:rsidR="00692E71" w:rsidRPr="001E3185" w:rsidRDefault="00692E71" w:rsidP="006F0C7A">
                  <w:pPr>
                    <w:autoSpaceDE w:val="0"/>
                    <w:autoSpaceDN w:val="0"/>
                    <w:spacing w:line="276" w:lineRule="auto"/>
                    <w:jc w:val="center"/>
                    <w:rPr>
                      <w:rFonts w:cs="Arial"/>
                    </w:rPr>
                  </w:pPr>
                  <w:r w:rsidRPr="001E3185">
                    <w:rPr>
                      <w:rFonts w:cs="Arial"/>
                    </w:rPr>
                    <w:t>3.79E-</w:t>
                  </w:r>
                  <w:r w:rsidR="006F0C7A" w:rsidRPr="001E3185">
                    <w:rPr>
                      <w:rFonts w:cs="Arial"/>
                    </w:rPr>
                    <w:t>0</w:t>
                  </w:r>
                  <w:r w:rsidR="006F0C7A">
                    <w:rPr>
                      <w:rFonts w:cs="Arial"/>
                    </w:rPr>
                    <w:t>2</w:t>
                  </w:r>
                </w:p>
              </w:tc>
            </w:tr>
            <w:tr w:rsidR="00692E71" w:rsidRPr="001E3185" w14:paraId="25B184AC" w14:textId="77777777" w:rsidTr="008E0250">
              <w:trPr>
                <w:trHeight w:val="283"/>
              </w:trPr>
              <w:tc>
                <w:tcPr>
                  <w:tcW w:w="1304" w:type="pct"/>
                  <w:shd w:val="clear" w:color="auto" w:fill="auto"/>
                  <w:vAlign w:val="center"/>
                </w:tcPr>
                <w:p w14:paraId="423BBA1F" w14:textId="77777777" w:rsidR="00692E71" w:rsidRPr="001E3185" w:rsidRDefault="00692E71" w:rsidP="008E0250">
                  <w:pPr>
                    <w:autoSpaceDE w:val="0"/>
                    <w:autoSpaceDN w:val="0"/>
                    <w:ind w:right="142"/>
                    <w:rPr>
                      <w:rFonts w:cs="Arial"/>
                    </w:rPr>
                  </w:pPr>
                  <w:r w:rsidRPr="001E3185">
                    <w:rPr>
                      <w:rFonts w:cs="Arial"/>
                    </w:rPr>
                    <w:t>Cypermethrin*</w:t>
                  </w:r>
                </w:p>
              </w:tc>
              <w:tc>
                <w:tcPr>
                  <w:tcW w:w="1886" w:type="pct"/>
                  <w:shd w:val="clear" w:color="auto" w:fill="auto"/>
                  <w:vAlign w:val="center"/>
                </w:tcPr>
                <w:p w14:paraId="0860214A" w14:textId="55F03414" w:rsidR="00692E71" w:rsidRPr="001E3185" w:rsidRDefault="00692E71" w:rsidP="006F0C7A">
                  <w:pPr>
                    <w:autoSpaceDE w:val="0"/>
                    <w:autoSpaceDN w:val="0"/>
                    <w:spacing w:line="276" w:lineRule="auto"/>
                    <w:jc w:val="center"/>
                    <w:rPr>
                      <w:rFonts w:cs="Arial"/>
                    </w:rPr>
                  </w:pPr>
                  <w:r w:rsidRPr="001E3185">
                    <w:rPr>
                      <w:rFonts w:cs="Arial"/>
                    </w:rPr>
                    <w:t>6.00E</w:t>
                  </w:r>
                  <w:r w:rsidR="006F0C7A">
                    <w:rPr>
                      <w:rFonts w:cs="Arial"/>
                    </w:rPr>
                    <w:t>-01</w:t>
                  </w:r>
                </w:p>
              </w:tc>
              <w:tc>
                <w:tcPr>
                  <w:tcW w:w="1810" w:type="pct"/>
                  <w:shd w:val="clear" w:color="auto" w:fill="auto"/>
                  <w:vAlign w:val="center"/>
                </w:tcPr>
                <w:p w14:paraId="6AE9C82E" w14:textId="7B0AC5CB" w:rsidR="00692E71" w:rsidRPr="001E3185" w:rsidRDefault="00692E71" w:rsidP="006F0C7A">
                  <w:pPr>
                    <w:autoSpaceDE w:val="0"/>
                    <w:autoSpaceDN w:val="0"/>
                    <w:spacing w:line="276" w:lineRule="auto"/>
                    <w:jc w:val="center"/>
                    <w:rPr>
                      <w:rFonts w:cs="Arial"/>
                      <w:b/>
                    </w:rPr>
                  </w:pPr>
                  <w:r w:rsidRPr="001E3185">
                    <w:rPr>
                      <w:rFonts w:cs="Arial"/>
                      <w:b/>
                    </w:rPr>
                    <w:t>1.20E+</w:t>
                  </w:r>
                  <w:r w:rsidR="006F0C7A" w:rsidRPr="001E3185">
                    <w:rPr>
                      <w:rFonts w:cs="Arial"/>
                      <w:b/>
                    </w:rPr>
                    <w:t>0</w:t>
                  </w:r>
                  <w:r w:rsidR="006F0C7A">
                    <w:rPr>
                      <w:rFonts w:cs="Arial"/>
                      <w:b/>
                    </w:rPr>
                    <w:t>2</w:t>
                  </w:r>
                </w:p>
              </w:tc>
            </w:tr>
            <w:tr w:rsidR="00692E71" w:rsidRPr="001E3185" w14:paraId="026A455B" w14:textId="77777777" w:rsidTr="008E0250">
              <w:trPr>
                <w:trHeight w:val="283"/>
              </w:trPr>
              <w:tc>
                <w:tcPr>
                  <w:tcW w:w="1304" w:type="pct"/>
                  <w:shd w:val="clear" w:color="auto" w:fill="auto"/>
                  <w:vAlign w:val="center"/>
                </w:tcPr>
                <w:p w14:paraId="263B8CFB" w14:textId="77777777" w:rsidR="00692E71" w:rsidRPr="001E3185" w:rsidRDefault="00692E71" w:rsidP="008E0250">
                  <w:pPr>
                    <w:autoSpaceDE w:val="0"/>
                    <w:autoSpaceDN w:val="0"/>
                    <w:ind w:right="142"/>
                    <w:rPr>
                      <w:rFonts w:cs="Arial"/>
                    </w:rPr>
                  </w:pPr>
                  <w:r w:rsidRPr="001E3185">
                    <w:rPr>
                      <w:rFonts w:cs="Arial"/>
                    </w:rPr>
                    <w:t>PBC</w:t>
                  </w:r>
                </w:p>
              </w:tc>
              <w:tc>
                <w:tcPr>
                  <w:tcW w:w="1886" w:type="pct"/>
                  <w:shd w:val="clear" w:color="auto" w:fill="auto"/>
                  <w:vAlign w:val="center"/>
                </w:tcPr>
                <w:p w14:paraId="559C527F" w14:textId="6752F77A" w:rsidR="00692E71" w:rsidRPr="001E3185" w:rsidRDefault="00692E71" w:rsidP="006F0C7A">
                  <w:pPr>
                    <w:autoSpaceDE w:val="0"/>
                    <w:autoSpaceDN w:val="0"/>
                    <w:spacing w:line="276" w:lineRule="auto"/>
                    <w:jc w:val="center"/>
                    <w:rPr>
                      <w:rFonts w:cs="Arial"/>
                    </w:rPr>
                  </w:pPr>
                  <w:r w:rsidRPr="001E3185">
                    <w:rPr>
                      <w:rFonts w:cs="Arial"/>
                    </w:rPr>
                    <w:t>8.43E-</w:t>
                  </w:r>
                  <w:r w:rsidR="006F0C7A" w:rsidRPr="001E3185">
                    <w:rPr>
                      <w:rFonts w:cs="Arial"/>
                    </w:rPr>
                    <w:t>0</w:t>
                  </w:r>
                  <w:r w:rsidR="006F0C7A">
                    <w:rPr>
                      <w:rFonts w:cs="Arial"/>
                    </w:rPr>
                    <w:t>5</w:t>
                  </w:r>
                </w:p>
              </w:tc>
              <w:tc>
                <w:tcPr>
                  <w:tcW w:w="1810" w:type="pct"/>
                  <w:shd w:val="clear" w:color="auto" w:fill="auto"/>
                  <w:vAlign w:val="center"/>
                </w:tcPr>
                <w:p w14:paraId="6915BFC1" w14:textId="74ECF189" w:rsidR="00692E71" w:rsidRPr="001E3185" w:rsidRDefault="00692E71" w:rsidP="006F0C7A">
                  <w:pPr>
                    <w:autoSpaceDE w:val="0"/>
                    <w:autoSpaceDN w:val="0"/>
                    <w:spacing w:line="276" w:lineRule="auto"/>
                    <w:jc w:val="center"/>
                    <w:rPr>
                      <w:rFonts w:cs="Arial"/>
                    </w:rPr>
                  </w:pPr>
                  <w:r w:rsidRPr="001E3185">
                    <w:rPr>
                      <w:rFonts w:cs="Arial"/>
                    </w:rPr>
                    <w:t>4.01E-</w:t>
                  </w:r>
                  <w:r w:rsidR="006F0C7A" w:rsidRPr="001E3185">
                    <w:rPr>
                      <w:rFonts w:cs="Arial"/>
                    </w:rPr>
                    <w:t>0</w:t>
                  </w:r>
                  <w:r w:rsidR="006F0C7A">
                    <w:rPr>
                      <w:rFonts w:cs="Arial"/>
                    </w:rPr>
                    <w:t>4</w:t>
                  </w:r>
                </w:p>
              </w:tc>
            </w:tr>
            <w:tr w:rsidR="00692E71" w:rsidRPr="001E3185" w14:paraId="1B8B3B0D" w14:textId="77777777" w:rsidTr="008E0250">
              <w:trPr>
                <w:trHeight w:val="283"/>
              </w:trPr>
              <w:tc>
                <w:tcPr>
                  <w:tcW w:w="1304" w:type="pct"/>
                  <w:shd w:val="clear" w:color="auto" w:fill="auto"/>
                  <w:vAlign w:val="center"/>
                </w:tcPr>
                <w:p w14:paraId="41F3594C" w14:textId="77777777" w:rsidR="00692E71" w:rsidRPr="001E3185" w:rsidRDefault="00692E71" w:rsidP="008E0250">
                  <w:pPr>
                    <w:autoSpaceDE w:val="0"/>
                    <w:autoSpaceDN w:val="0"/>
                    <w:ind w:right="142"/>
                    <w:rPr>
                      <w:rFonts w:cs="Arial"/>
                    </w:rPr>
                  </w:pPr>
                  <w:r w:rsidRPr="001E3185">
                    <w:rPr>
                      <w:rFonts w:cs="Arial"/>
                      <w:b/>
                      <w:lang w:eastAsia="en-GB"/>
                    </w:rPr>
                    <w:t>PEC/PNEC</w:t>
                  </w:r>
                </w:p>
              </w:tc>
              <w:tc>
                <w:tcPr>
                  <w:tcW w:w="1886" w:type="pct"/>
                  <w:shd w:val="clear" w:color="auto" w:fill="auto"/>
                  <w:vAlign w:val="center"/>
                </w:tcPr>
                <w:p w14:paraId="2FB59D04" w14:textId="77777777" w:rsidR="00692E71" w:rsidRPr="001E3185" w:rsidRDefault="00692E71" w:rsidP="008E0250">
                  <w:pPr>
                    <w:autoSpaceDE w:val="0"/>
                    <w:autoSpaceDN w:val="0"/>
                    <w:spacing w:line="276" w:lineRule="auto"/>
                    <w:jc w:val="center"/>
                    <w:rPr>
                      <w:rFonts w:cs="Arial"/>
                    </w:rPr>
                  </w:pPr>
                </w:p>
              </w:tc>
              <w:tc>
                <w:tcPr>
                  <w:tcW w:w="1810" w:type="pct"/>
                  <w:shd w:val="clear" w:color="auto" w:fill="auto"/>
                  <w:vAlign w:val="center"/>
                </w:tcPr>
                <w:p w14:paraId="65557C37" w14:textId="40FB1C64" w:rsidR="00692E71" w:rsidRPr="001E3185" w:rsidRDefault="00692E71" w:rsidP="008E0250">
                  <w:pPr>
                    <w:autoSpaceDE w:val="0"/>
                    <w:autoSpaceDN w:val="0"/>
                    <w:spacing w:line="276" w:lineRule="auto"/>
                    <w:jc w:val="center"/>
                    <w:rPr>
                      <w:rFonts w:cs="Arial"/>
                      <w:b/>
                      <w:color w:val="FF0000"/>
                    </w:rPr>
                  </w:pPr>
                  <w:r w:rsidRPr="001E3185">
                    <w:rPr>
                      <w:rFonts w:cs="Arial"/>
                      <w:b/>
                      <w:color w:val="FF0000"/>
                    </w:rPr>
                    <w:t>1 20</w:t>
                  </w:r>
                </w:p>
              </w:tc>
            </w:tr>
          </w:tbl>
          <w:p w14:paraId="476518DF" w14:textId="77777777" w:rsidR="00692E71" w:rsidRPr="001E3185" w:rsidRDefault="00692E71" w:rsidP="008E0250">
            <w:pPr>
              <w:autoSpaceDE w:val="0"/>
              <w:autoSpaceDN w:val="0"/>
              <w:rPr>
                <w:rFonts w:cs="Arial"/>
                <w:sz w:val="18"/>
                <w:szCs w:val="18"/>
                <w:lang w:eastAsia="en-GB"/>
              </w:rPr>
            </w:pPr>
            <w:r w:rsidRPr="001E3185">
              <w:rPr>
                <w:rFonts w:cs="Arial"/>
                <w:sz w:val="18"/>
                <w:szCs w:val="18"/>
                <w:lang w:eastAsia="en-GB"/>
              </w:rPr>
              <w:t>* An additional factor of 10 has been considered as PNECsed was defined using the EPM method</w:t>
            </w:r>
          </w:p>
          <w:p w14:paraId="0C77F0DE" w14:textId="77777777" w:rsidR="00692E71" w:rsidRPr="001E3185" w:rsidRDefault="00692E71" w:rsidP="008E0250">
            <w:pPr>
              <w:framePr w:hSpace="141" w:wrap="around" w:vAnchor="text" w:hAnchor="text" w:y="1"/>
              <w:autoSpaceDE w:val="0"/>
              <w:autoSpaceDN w:val="0"/>
              <w:suppressOverlap/>
              <w:rPr>
                <w:rFonts w:cs="Arial"/>
                <w:lang w:eastAsia="en-GB"/>
              </w:rPr>
            </w:pPr>
          </w:p>
          <w:p w14:paraId="70601D8F" w14:textId="77777777" w:rsidR="00692E71" w:rsidRPr="001E3185" w:rsidRDefault="00692E71" w:rsidP="008E0250">
            <w:pPr>
              <w:framePr w:hSpace="141" w:wrap="around" w:vAnchor="text" w:hAnchor="text" w:y="1"/>
              <w:autoSpaceDE w:val="0"/>
              <w:autoSpaceDN w:val="0"/>
              <w:suppressOverlap/>
              <w:rPr>
                <w:rFonts w:cs="Arial"/>
                <w:lang w:eastAsia="en-GB"/>
              </w:rPr>
            </w:pPr>
            <w:r w:rsidRPr="001E3185">
              <w:rPr>
                <w:rFonts w:cs="Arial"/>
                <w:lang w:eastAsia="en-GB"/>
              </w:rPr>
              <w:t xml:space="preserve">Whatever the application method (brushing and spraying) and the application rate, all the calculated sums of PEC/PNEC ratios are above 1 for surface water and sediment. </w:t>
            </w:r>
          </w:p>
          <w:p w14:paraId="325AD788" w14:textId="77777777" w:rsidR="00692E71" w:rsidRPr="001E3185" w:rsidRDefault="00692E71" w:rsidP="008E0250">
            <w:pPr>
              <w:framePr w:hSpace="141" w:wrap="around" w:vAnchor="text" w:hAnchor="text" w:y="1"/>
              <w:autoSpaceDE w:val="0"/>
              <w:autoSpaceDN w:val="0"/>
              <w:suppressOverlap/>
              <w:rPr>
                <w:rFonts w:cs="Arial"/>
                <w:lang w:eastAsia="en-GB"/>
              </w:rPr>
            </w:pPr>
          </w:p>
          <w:p w14:paraId="620B5B7D" w14:textId="18910757" w:rsidR="00692E71" w:rsidRPr="001E3185" w:rsidRDefault="00692E71" w:rsidP="008E0250">
            <w:pPr>
              <w:framePr w:hSpace="141" w:wrap="around" w:vAnchor="text" w:hAnchor="text" w:y="1"/>
              <w:autoSpaceDE w:val="0"/>
              <w:autoSpaceDN w:val="0"/>
              <w:suppressOverlap/>
              <w:rPr>
                <w:rFonts w:cs="Arial"/>
                <w:lang w:eastAsia="en-GB"/>
              </w:rPr>
            </w:pPr>
            <w:r w:rsidRPr="001E3185">
              <w:rPr>
                <w:rFonts w:cs="Arial"/>
                <w:lang w:eastAsia="en-GB"/>
              </w:rPr>
              <w:t xml:space="preserve">Therefore, the application phase by brushing or spraying near surface water </w:t>
            </w:r>
            <w:r w:rsidR="00E87A1D" w:rsidRPr="001E3185">
              <w:rPr>
                <w:rFonts w:cs="Arial"/>
                <w:lang w:eastAsia="en-GB"/>
              </w:rPr>
              <w:t>leads to unacceptable risk</w:t>
            </w:r>
            <w:r w:rsidRPr="001E3185">
              <w:rPr>
                <w:rFonts w:cs="Arial"/>
                <w:lang w:eastAsia="en-GB"/>
              </w:rPr>
              <w:t xml:space="preserve"> for the aquatic compartment (including sediment) and should be prevented.</w:t>
            </w:r>
          </w:p>
          <w:p w14:paraId="68C1B781" w14:textId="77777777" w:rsidR="00692E71" w:rsidRPr="001E3185" w:rsidRDefault="00692E71" w:rsidP="008E0250">
            <w:pPr>
              <w:rPr>
                <w:rFonts w:cs="Arial"/>
              </w:rPr>
            </w:pPr>
          </w:p>
          <w:p w14:paraId="6AA9BBAF" w14:textId="77777777" w:rsidR="00692E71" w:rsidRPr="001E3185" w:rsidRDefault="00692E71" w:rsidP="008E0250">
            <w:pPr>
              <w:rPr>
                <w:rFonts w:cs="Arial"/>
              </w:rPr>
            </w:pPr>
          </w:p>
          <w:p w14:paraId="0C921107" w14:textId="77777777" w:rsidR="00692E71" w:rsidRPr="001E3185" w:rsidRDefault="00692E71" w:rsidP="008E0250">
            <w:pPr>
              <w:autoSpaceDE w:val="0"/>
              <w:autoSpaceDN w:val="0"/>
              <w:ind w:right="142"/>
              <w:rPr>
                <w:rFonts w:cs="Arial"/>
                <w:b/>
              </w:rPr>
            </w:pPr>
            <w:r w:rsidRPr="001E3185">
              <w:rPr>
                <w:rFonts w:cs="Arial"/>
                <w:b/>
                <w:u w:val="single"/>
              </w:rPr>
              <w:t>Direct emissions during service life</w:t>
            </w:r>
            <w:r w:rsidRPr="001E3185">
              <w:rPr>
                <w:rFonts w:cs="Arial"/>
                <w:b/>
              </w:rPr>
              <w:t>:</w:t>
            </w:r>
          </w:p>
          <w:p w14:paraId="5AA3F4F6" w14:textId="77777777" w:rsidR="00692E71" w:rsidRPr="001E3185" w:rsidRDefault="00692E71" w:rsidP="008E0250">
            <w:pPr>
              <w:autoSpaceDE w:val="0"/>
              <w:autoSpaceDN w:val="0"/>
              <w:ind w:right="142"/>
              <w:rPr>
                <w:rFonts w:cs="Arial"/>
              </w:rPr>
            </w:pPr>
          </w:p>
          <w:p w14:paraId="5EF95CC7"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The risk characterisation for the aquatic compartment including sediment has been performed considering PEC calculated for the bridge scenario, and compared to PNEC</w:t>
            </w:r>
            <w:r w:rsidRPr="001E3185">
              <w:rPr>
                <w:rFonts w:cs="Arial"/>
                <w:vertAlign w:val="subscript"/>
                <w:lang w:eastAsia="en-GB"/>
              </w:rPr>
              <w:t>water</w:t>
            </w:r>
            <w:r w:rsidRPr="001E3185">
              <w:rPr>
                <w:rFonts w:cs="Arial"/>
                <w:lang w:eastAsia="en-GB"/>
              </w:rPr>
              <w:t xml:space="preserve"> and PNEC</w:t>
            </w:r>
            <w:r w:rsidRPr="001E3185">
              <w:rPr>
                <w:rFonts w:cs="Arial"/>
                <w:vertAlign w:val="subscript"/>
                <w:lang w:eastAsia="en-GB"/>
              </w:rPr>
              <w:t>sediment</w:t>
            </w:r>
            <w:r w:rsidRPr="001E3185">
              <w:rPr>
                <w:rFonts w:cs="Arial"/>
                <w:lang w:eastAsia="en-GB"/>
              </w:rPr>
              <w:t xml:space="preserve"> of each active substance for the service life of the treated wood.</w:t>
            </w:r>
          </w:p>
          <w:p w14:paraId="2144FA31" w14:textId="77777777" w:rsidR="00692E71" w:rsidRPr="001E3185" w:rsidRDefault="00692E71" w:rsidP="008E0250">
            <w:pPr>
              <w:autoSpaceDE w:val="0"/>
              <w:autoSpaceDN w:val="0"/>
              <w:ind w:right="142"/>
              <w:rPr>
                <w:rFonts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2483"/>
              <w:gridCol w:w="3602"/>
              <w:gridCol w:w="3448"/>
            </w:tblGrid>
            <w:tr w:rsidR="00692E71" w:rsidRPr="001E3185" w14:paraId="01EBC2B8" w14:textId="77777777" w:rsidTr="008E0250">
              <w:trPr>
                <w:trHeight w:val="340"/>
              </w:trPr>
              <w:tc>
                <w:tcPr>
                  <w:tcW w:w="5000" w:type="pct"/>
                  <w:gridSpan w:val="3"/>
                  <w:shd w:val="clear" w:color="auto" w:fill="auto"/>
                  <w:noWrap/>
                  <w:vAlign w:val="center"/>
                  <w:hideMark/>
                </w:tcPr>
                <w:p w14:paraId="6E3EFFE4" w14:textId="77777777" w:rsidR="00692E71" w:rsidRPr="001E3185" w:rsidRDefault="00692E71" w:rsidP="008E0250">
                  <w:pPr>
                    <w:jc w:val="center"/>
                    <w:rPr>
                      <w:rFonts w:cs="Arial"/>
                      <w:b/>
                      <w:bCs/>
                    </w:rPr>
                  </w:pPr>
                  <w:r w:rsidRPr="001E3185">
                    <w:rPr>
                      <w:rFonts w:cs="Arial"/>
                      <w:b/>
                    </w:rPr>
                    <w:t>Bridge over the pond -</w:t>
                  </w:r>
                  <w:r w:rsidRPr="001E3185">
                    <w:rPr>
                      <w:rFonts w:cs="Arial"/>
                      <w:b/>
                      <w:bCs/>
                      <w:iCs/>
                    </w:rPr>
                    <w:t xml:space="preserve"> Treated wood in service only – Industrial &amp; </w:t>
                  </w:r>
                  <w:r w:rsidRPr="001E3185">
                    <w:rPr>
                      <w:rFonts w:cs="Arial"/>
                      <w:b/>
                      <w:bCs/>
                      <w:i/>
                      <w:iCs/>
                    </w:rPr>
                    <w:t>In situ</w:t>
                  </w:r>
                  <w:r w:rsidRPr="001E3185">
                    <w:rPr>
                      <w:rFonts w:cs="Arial"/>
                      <w:b/>
                      <w:bCs/>
                      <w:iCs/>
                    </w:rPr>
                    <w:t xml:space="preserve"> application</w:t>
                  </w:r>
                </w:p>
              </w:tc>
            </w:tr>
            <w:tr w:rsidR="00692E71" w:rsidRPr="001E3185" w14:paraId="31502ACF" w14:textId="77777777" w:rsidTr="008E0250">
              <w:trPr>
                <w:trHeight w:val="283"/>
              </w:trPr>
              <w:tc>
                <w:tcPr>
                  <w:tcW w:w="1302" w:type="pct"/>
                  <w:shd w:val="clear" w:color="auto" w:fill="auto"/>
                  <w:noWrap/>
                  <w:vAlign w:val="center"/>
                </w:tcPr>
                <w:p w14:paraId="4C99CE1B" w14:textId="77777777" w:rsidR="00692E71" w:rsidRPr="001E3185" w:rsidRDefault="00692E71" w:rsidP="008E0250">
                  <w:pPr>
                    <w:jc w:val="center"/>
                    <w:rPr>
                      <w:rFonts w:cs="Arial"/>
                    </w:rPr>
                  </w:pPr>
                  <w:r w:rsidRPr="001E3185">
                    <w:rPr>
                      <w:rFonts w:cs="Arial"/>
                      <w:b/>
                      <w:lang w:eastAsia="en-GB"/>
                    </w:rPr>
                    <w:t>SURFACE WATER</w:t>
                  </w:r>
                </w:p>
              </w:tc>
              <w:tc>
                <w:tcPr>
                  <w:tcW w:w="1889" w:type="pct"/>
                  <w:shd w:val="clear" w:color="auto" w:fill="auto"/>
                  <w:vAlign w:val="center"/>
                </w:tcPr>
                <w:p w14:paraId="4384C3AB"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1) [µg.L</w:t>
                  </w:r>
                  <w:r w:rsidRPr="001E3185">
                    <w:rPr>
                      <w:rFonts w:cs="Arial"/>
                      <w:b/>
                      <w:vertAlign w:val="superscript"/>
                    </w:rPr>
                    <w:t>-1</w:t>
                  </w:r>
                  <w:r w:rsidRPr="001E3185">
                    <w:rPr>
                      <w:rFonts w:cs="Arial"/>
                      <w:b/>
                    </w:rPr>
                    <w:t>]</w:t>
                  </w:r>
                </w:p>
              </w:tc>
              <w:tc>
                <w:tcPr>
                  <w:tcW w:w="1809" w:type="pct"/>
                  <w:shd w:val="clear" w:color="auto" w:fill="auto"/>
                  <w:vAlign w:val="center"/>
                </w:tcPr>
                <w:p w14:paraId="57534A24" w14:textId="77777777" w:rsidR="00692E71" w:rsidRPr="001E3185" w:rsidRDefault="00692E71" w:rsidP="008E0250">
                  <w:pPr>
                    <w:jc w:val="center"/>
                    <w:rPr>
                      <w:rFonts w:cs="Arial"/>
                    </w:rPr>
                  </w:pPr>
                  <w:r w:rsidRPr="001E3185">
                    <w:rPr>
                      <w:rFonts w:cs="Arial"/>
                      <w:b/>
                    </w:rPr>
                    <w:t>PEC/PNEC</w:t>
                  </w:r>
                </w:p>
              </w:tc>
            </w:tr>
            <w:tr w:rsidR="00692E71" w:rsidRPr="001E3185" w14:paraId="25CFA822" w14:textId="77777777" w:rsidTr="008E0250">
              <w:trPr>
                <w:trHeight w:val="283"/>
              </w:trPr>
              <w:tc>
                <w:tcPr>
                  <w:tcW w:w="1302" w:type="pct"/>
                  <w:shd w:val="clear" w:color="auto" w:fill="auto"/>
                  <w:noWrap/>
                  <w:vAlign w:val="center"/>
                </w:tcPr>
                <w:p w14:paraId="6B8717F8" w14:textId="77777777" w:rsidR="00692E71" w:rsidRPr="001E3185" w:rsidRDefault="00692E71" w:rsidP="008E0250">
                  <w:pPr>
                    <w:rPr>
                      <w:rFonts w:cs="Arial"/>
                    </w:rPr>
                  </w:pPr>
                  <w:r w:rsidRPr="001E3185">
                    <w:rPr>
                      <w:rFonts w:cs="Arial"/>
                    </w:rPr>
                    <w:t>Tebuconazole</w:t>
                  </w:r>
                </w:p>
              </w:tc>
              <w:tc>
                <w:tcPr>
                  <w:tcW w:w="1889" w:type="pct"/>
                  <w:shd w:val="clear" w:color="auto" w:fill="auto"/>
                  <w:noWrap/>
                  <w:vAlign w:val="center"/>
                </w:tcPr>
                <w:p w14:paraId="38AF7DF4" w14:textId="77777777" w:rsidR="00692E71" w:rsidRPr="001E3185" w:rsidRDefault="00692E71" w:rsidP="008E0250">
                  <w:pPr>
                    <w:jc w:val="center"/>
                    <w:rPr>
                      <w:rFonts w:cs="Arial"/>
                    </w:rPr>
                  </w:pPr>
                  <w:r w:rsidRPr="001E3185">
                    <w:rPr>
                      <w:rFonts w:cs="Arial"/>
                    </w:rPr>
                    <w:t>3.76E-02</w:t>
                  </w:r>
                </w:p>
              </w:tc>
              <w:tc>
                <w:tcPr>
                  <w:tcW w:w="1809" w:type="pct"/>
                  <w:shd w:val="clear" w:color="auto" w:fill="auto"/>
                  <w:vAlign w:val="center"/>
                </w:tcPr>
                <w:p w14:paraId="3F7FD308" w14:textId="77777777" w:rsidR="00692E71" w:rsidRPr="001E3185" w:rsidRDefault="00692E71" w:rsidP="008E0250">
                  <w:pPr>
                    <w:jc w:val="center"/>
                    <w:rPr>
                      <w:rFonts w:cs="Arial"/>
                    </w:rPr>
                  </w:pPr>
                  <w:r w:rsidRPr="001E3185">
                    <w:rPr>
                      <w:rFonts w:cs="Arial"/>
                    </w:rPr>
                    <w:t>3.76E-02</w:t>
                  </w:r>
                </w:p>
              </w:tc>
            </w:tr>
            <w:tr w:rsidR="00692E71" w:rsidRPr="001E3185" w14:paraId="4C358083" w14:textId="77777777" w:rsidTr="008E0250">
              <w:trPr>
                <w:trHeight w:val="283"/>
              </w:trPr>
              <w:tc>
                <w:tcPr>
                  <w:tcW w:w="1302" w:type="pct"/>
                  <w:shd w:val="clear" w:color="auto" w:fill="auto"/>
                  <w:noWrap/>
                  <w:vAlign w:val="center"/>
                </w:tcPr>
                <w:p w14:paraId="2A71EC1B" w14:textId="77777777" w:rsidR="00692E71" w:rsidRPr="001E3185" w:rsidRDefault="00692E71" w:rsidP="008E0250">
                  <w:pPr>
                    <w:rPr>
                      <w:rFonts w:cs="Arial"/>
                    </w:rPr>
                  </w:pPr>
                  <w:r w:rsidRPr="001E3185">
                    <w:rPr>
                      <w:rFonts w:cs="Arial"/>
                    </w:rPr>
                    <w:t>Propiconazole</w:t>
                  </w:r>
                </w:p>
              </w:tc>
              <w:tc>
                <w:tcPr>
                  <w:tcW w:w="1889" w:type="pct"/>
                  <w:shd w:val="clear" w:color="auto" w:fill="auto"/>
                  <w:noWrap/>
                  <w:vAlign w:val="center"/>
                </w:tcPr>
                <w:p w14:paraId="6F7B93C9" w14:textId="77777777" w:rsidR="00692E71" w:rsidRPr="001E3185" w:rsidRDefault="00692E71" w:rsidP="008E0250">
                  <w:pPr>
                    <w:jc w:val="center"/>
                    <w:rPr>
                      <w:rFonts w:cs="Arial"/>
                    </w:rPr>
                  </w:pPr>
                  <w:r w:rsidRPr="001E3185">
                    <w:rPr>
                      <w:rFonts w:cs="Arial"/>
                    </w:rPr>
                    <w:t>6.05E-02</w:t>
                  </w:r>
                </w:p>
              </w:tc>
              <w:tc>
                <w:tcPr>
                  <w:tcW w:w="1809" w:type="pct"/>
                  <w:shd w:val="clear" w:color="auto" w:fill="auto"/>
                  <w:vAlign w:val="center"/>
                </w:tcPr>
                <w:p w14:paraId="72E166E6" w14:textId="77777777" w:rsidR="00692E71" w:rsidRPr="001E3185" w:rsidRDefault="00692E71" w:rsidP="008E0250">
                  <w:pPr>
                    <w:jc w:val="center"/>
                    <w:rPr>
                      <w:rFonts w:cs="Arial"/>
                    </w:rPr>
                  </w:pPr>
                  <w:r w:rsidRPr="001E3185">
                    <w:rPr>
                      <w:rFonts w:cs="Arial"/>
                    </w:rPr>
                    <w:t>8.89E-03</w:t>
                  </w:r>
                </w:p>
              </w:tc>
            </w:tr>
            <w:tr w:rsidR="00692E71" w:rsidRPr="001E3185" w14:paraId="5D68FC74" w14:textId="77777777" w:rsidTr="008E0250">
              <w:trPr>
                <w:trHeight w:val="283"/>
              </w:trPr>
              <w:tc>
                <w:tcPr>
                  <w:tcW w:w="1302" w:type="pct"/>
                  <w:shd w:val="clear" w:color="auto" w:fill="auto"/>
                  <w:noWrap/>
                  <w:vAlign w:val="center"/>
                </w:tcPr>
                <w:p w14:paraId="3B8FFE47" w14:textId="77777777" w:rsidR="00692E71" w:rsidRPr="001E3185" w:rsidRDefault="00692E71" w:rsidP="008E0250">
                  <w:pPr>
                    <w:rPr>
                      <w:rFonts w:cs="Arial"/>
                    </w:rPr>
                  </w:pPr>
                  <w:r w:rsidRPr="001E3185">
                    <w:rPr>
                      <w:rFonts w:cs="Arial"/>
                    </w:rPr>
                    <w:t>Cypermethrin</w:t>
                  </w:r>
                </w:p>
              </w:tc>
              <w:tc>
                <w:tcPr>
                  <w:tcW w:w="1889" w:type="pct"/>
                  <w:shd w:val="clear" w:color="auto" w:fill="auto"/>
                  <w:noWrap/>
                  <w:vAlign w:val="center"/>
                </w:tcPr>
                <w:p w14:paraId="1E1AB7B9" w14:textId="77777777" w:rsidR="00692E71" w:rsidRPr="001E3185" w:rsidRDefault="00692E71" w:rsidP="008E0250">
                  <w:pPr>
                    <w:jc w:val="center"/>
                    <w:rPr>
                      <w:rFonts w:cs="Arial"/>
                    </w:rPr>
                  </w:pPr>
                  <w:r w:rsidRPr="001E3185">
                    <w:rPr>
                      <w:rFonts w:cs="Arial"/>
                    </w:rPr>
                    <w:t>3.67E-05</w:t>
                  </w:r>
                </w:p>
              </w:tc>
              <w:tc>
                <w:tcPr>
                  <w:tcW w:w="1809" w:type="pct"/>
                  <w:shd w:val="clear" w:color="auto" w:fill="auto"/>
                  <w:vAlign w:val="center"/>
                </w:tcPr>
                <w:p w14:paraId="0206E417" w14:textId="77777777" w:rsidR="00692E71" w:rsidRPr="001E3185" w:rsidRDefault="00692E71" w:rsidP="008E0250">
                  <w:pPr>
                    <w:jc w:val="center"/>
                    <w:rPr>
                      <w:rFonts w:cs="Arial"/>
                    </w:rPr>
                  </w:pPr>
                  <w:r w:rsidRPr="001E3185">
                    <w:rPr>
                      <w:rFonts w:cs="Arial"/>
                    </w:rPr>
                    <w:t>9.18E-03</w:t>
                  </w:r>
                </w:p>
              </w:tc>
            </w:tr>
            <w:tr w:rsidR="00692E71" w:rsidRPr="001E3185" w14:paraId="631B66F0" w14:textId="77777777" w:rsidTr="008E0250">
              <w:trPr>
                <w:trHeight w:val="283"/>
              </w:trPr>
              <w:tc>
                <w:tcPr>
                  <w:tcW w:w="1302" w:type="pct"/>
                  <w:shd w:val="clear" w:color="auto" w:fill="auto"/>
                  <w:noWrap/>
                  <w:vAlign w:val="center"/>
                </w:tcPr>
                <w:p w14:paraId="1FA9CD87" w14:textId="77777777" w:rsidR="00692E71" w:rsidRPr="001E3185" w:rsidRDefault="00692E71" w:rsidP="008E0250">
                  <w:pPr>
                    <w:rPr>
                      <w:rFonts w:cs="Arial"/>
                    </w:rPr>
                  </w:pPr>
                  <w:r w:rsidRPr="001E3185">
                    <w:rPr>
                      <w:rFonts w:cs="Arial"/>
                    </w:rPr>
                    <w:t>IPBC</w:t>
                  </w:r>
                </w:p>
              </w:tc>
              <w:tc>
                <w:tcPr>
                  <w:tcW w:w="1889" w:type="pct"/>
                  <w:shd w:val="clear" w:color="auto" w:fill="auto"/>
                  <w:noWrap/>
                  <w:vAlign w:val="center"/>
                </w:tcPr>
                <w:p w14:paraId="503E874A" w14:textId="77777777" w:rsidR="00692E71" w:rsidRPr="001E3185" w:rsidRDefault="00692E71" w:rsidP="008E0250">
                  <w:pPr>
                    <w:jc w:val="center"/>
                    <w:rPr>
                      <w:rFonts w:cs="Arial"/>
                    </w:rPr>
                  </w:pPr>
                  <w:r w:rsidRPr="001E3185">
                    <w:rPr>
                      <w:rFonts w:cs="Arial"/>
                    </w:rPr>
                    <w:t>3.11E-04</w:t>
                  </w:r>
                </w:p>
              </w:tc>
              <w:tc>
                <w:tcPr>
                  <w:tcW w:w="1809" w:type="pct"/>
                  <w:shd w:val="clear" w:color="auto" w:fill="auto"/>
                  <w:vAlign w:val="center"/>
                </w:tcPr>
                <w:p w14:paraId="09D8F428" w14:textId="77777777" w:rsidR="00692E71" w:rsidRPr="001E3185" w:rsidRDefault="00692E71" w:rsidP="008E0250">
                  <w:pPr>
                    <w:jc w:val="center"/>
                    <w:rPr>
                      <w:rFonts w:cs="Arial"/>
                    </w:rPr>
                  </w:pPr>
                  <w:r w:rsidRPr="001E3185">
                    <w:rPr>
                      <w:rFonts w:cs="Arial"/>
                    </w:rPr>
                    <w:t>6.21E-04</w:t>
                  </w:r>
                </w:p>
              </w:tc>
            </w:tr>
            <w:tr w:rsidR="00692E71" w:rsidRPr="001E3185" w14:paraId="547E75B9" w14:textId="77777777" w:rsidTr="008E0250">
              <w:trPr>
                <w:trHeight w:val="283"/>
              </w:trPr>
              <w:tc>
                <w:tcPr>
                  <w:tcW w:w="1302" w:type="pct"/>
                  <w:shd w:val="clear" w:color="auto" w:fill="auto"/>
                  <w:noWrap/>
                  <w:vAlign w:val="center"/>
                </w:tcPr>
                <w:p w14:paraId="2D48FF2C" w14:textId="77777777" w:rsidR="00692E71" w:rsidRPr="001E3185" w:rsidRDefault="00692E71" w:rsidP="008E0250">
                  <w:pPr>
                    <w:rPr>
                      <w:rFonts w:cs="Arial"/>
                    </w:rPr>
                  </w:pPr>
                  <w:r w:rsidRPr="001E3185">
                    <w:rPr>
                      <w:rFonts w:cs="Arial"/>
                    </w:rPr>
                    <w:t>PBC</w:t>
                  </w:r>
                </w:p>
              </w:tc>
              <w:tc>
                <w:tcPr>
                  <w:tcW w:w="1889" w:type="pct"/>
                  <w:shd w:val="clear" w:color="auto" w:fill="auto"/>
                  <w:noWrap/>
                  <w:vAlign w:val="center"/>
                </w:tcPr>
                <w:p w14:paraId="647209BB" w14:textId="77777777" w:rsidR="00692E71" w:rsidRPr="001E3185" w:rsidRDefault="00692E71" w:rsidP="008E0250">
                  <w:pPr>
                    <w:jc w:val="center"/>
                    <w:rPr>
                      <w:rFonts w:cs="Arial"/>
                    </w:rPr>
                  </w:pPr>
                  <w:r w:rsidRPr="001E3185">
                    <w:rPr>
                      <w:rFonts w:cs="Arial"/>
                    </w:rPr>
                    <w:t>1.13E-02</w:t>
                  </w:r>
                </w:p>
              </w:tc>
              <w:tc>
                <w:tcPr>
                  <w:tcW w:w="1809" w:type="pct"/>
                  <w:shd w:val="clear" w:color="auto" w:fill="auto"/>
                  <w:vAlign w:val="center"/>
                </w:tcPr>
                <w:p w14:paraId="05EC4778" w14:textId="77777777" w:rsidR="00692E71" w:rsidRPr="001E3185" w:rsidRDefault="00692E71" w:rsidP="008E0250">
                  <w:pPr>
                    <w:jc w:val="center"/>
                    <w:rPr>
                      <w:rFonts w:cs="Arial"/>
                    </w:rPr>
                  </w:pPr>
                  <w:r w:rsidRPr="001E3185">
                    <w:rPr>
                      <w:rFonts w:cs="Arial"/>
                    </w:rPr>
                    <w:t>2.73E-04</w:t>
                  </w:r>
                </w:p>
              </w:tc>
            </w:tr>
            <w:tr w:rsidR="00692E71" w:rsidRPr="001E3185" w14:paraId="79826A23" w14:textId="77777777" w:rsidTr="008E0250">
              <w:trPr>
                <w:trHeight w:val="283"/>
              </w:trPr>
              <w:tc>
                <w:tcPr>
                  <w:tcW w:w="1302" w:type="pct"/>
                  <w:shd w:val="clear" w:color="auto" w:fill="auto"/>
                  <w:noWrap/>
                  <w:vAlign w:val="center"/>
                </w:tcPr>
                <w:p w14:paraId="12771DB7" w14:textId="77777777" w:rsidR="00692E71" w:rsidRPr="001E3185" w:rsidRDefault="00692E71" w:rsidP="008E0250">
                  <w:pPr>
                    <w:rPr>
                      <w:rFonts w:cs="Arial"/>
                    </w:rPr>
                  </w:pPr>
                  <w:r w:rsidRPr="001E3185">
                    <w:rPr>
                      <w:rFonts w:cs="Arial"/>
                      <w:b/>
                      <w:lang w:eastAsia="en-GB"/>
                    </w:rPr>
                    <w:t>PEC/PNEC</w:t>
                  </w:r>
                </w:p>
              </w:tc>
              <w:tc>
                <w:tcPr>
                  <w:tcW w:w="1889" w:type="pct"/>
                  <w:shd w:val="clear" w:color="auto" w:fill="auto"/>
                  <w:noWrap/>
                  <w:vAlign w:val="center"/>
                </w:tcPr>
                <w:p w14:paraId="7EBBB158" w14:textId="77777777" w:rsidR="00692E71" w:rsidRPr="001E3185" w:rsidRDefault="00692E71" w:rsidP="008E0250">
                  <w:pPr>
                    <w:jc w:val="center"/>
                    <w:rPr>
                      <w:rFonts w:cs="Arial"/>
                    </w:rPr>
                  </w:pPr>
                </w:p>
              </w:tc>
              <w:tc>
                <w:tcPr>
                  <w:tcW w:w="1809" w:type="pct"/>
                  <w:shd w:val="clear" w:color="auto" w:fill="auto"/>
                  <w:vAlign w:val="center"/>
                </w:tcPr>
                <w:p w14:paraId="018F8232" w14:textId="77777777" w:rsidR="00692E71" w:rsidRPr="001E3185" w:rsidRDefault="00692E71" w:rsidP="008E0250">
                  <w:pPr>
                    <w:jc w:val="center"/>
                    <w:rPr>
                      <w:rFonts w:cs="Arial"/>
                    </w:rPr>
                  </w:pPr>
                  <w:r w:rsidRPr="001E3185">
                    <w:rPr>
                      <w:rFonts w:cs="Arial"/>
                    </w:rPr>
                    <w:t>5.66E-02</w:t>
                  </w:r>
                </w:p>
              </w:tc>
            </w:tr>
            <w:tr w:rsidR="00692E71" w:rsidRPr="001E3185" w14:paraId="45680B85" w14:textId="77777777" w:rsidTr="008E0250">
              <w:trPr>
                <w:trHeight w:val="283"/>
              </w:trPr>
              <w:tc>
                <w:tcPr>
                  <w:tcW w:w="1302" w:type="pct"/>
                  <w:shd w:val="clear" w:color="auto" w:fill="auto"/>
                  <w:noWrap/>
                  <w:vAlign w:val="center"/>
                </w:tcPr>
                <w:p w14:paraId="1B2EC6D7" w14:textId="77777777" w:rsidR="00692E71" w:rsidRPr="001E3185" w:rsidRDefault="00692E71" w:rsidP="008E0250">
                  <w:pPr>
                    <w:jc w:val="center"/>
                    <w:rPr>
                      <w:rFonts w:cs="Arial"/>
                    </w:rPr>
                  </w:pPr>
                  <w:r w:rsidRPr="001E3185">
                    <w:rPr>
                      <w:rFonts w:cs="Arial"/>
                      <w:b/>
                      <w:iCs/>
                    </w:rPr>
                    <w:t>SEDIMENT</w:t>
                  </w:r>
                </w:p>
              </w:tc>
              <w:tc>
                <w:tcPr>
                  <w:tcW w:w="1889" w:type="pct"/>
                  <w:shd w:val="clear" w:color="auto" w:fill="auto"/>
                  <w:vAlign w:val="center"/>
                </w:tcPr>
                <w:p w14:paraId="6C8EEA5D" w14:textId="77777777" w:rsidR="00692E71" w:rsidRPr="001E3185" w:rsidRDefault="00692E71" w:rsidP="008E0250">
                  <w:pPr>
                    <w:autoSpaceDE w:val="0"/>
                    <w:autoSpaceDN w:val="0"/>
                    <w:jc w:val="center"/>
                    <w:rPr>
                      <w:rFonts w:cs="Arial"/>
                      <w:b/>
                    </w:rPr>
                  </w:pPr>
                  <w:r w:rsidRPr="001E3185">
                    <w:rPr>
                      <w:rFonts w:cs="Arial"/>
                      <w:b/>
                      <w:iCs/>
                    </w:rPr>
                    <w:t xml:space="preserve">PEC </w:t>
                  </w:r>
                  <w:r w:rsidRPr="001E3185">
                    <w:rPr>
                      <w:rFonts w:cs="Arial"/>
                      <w:b/>
                    </w:rPr>
                    <w:t>(TIME 1) [mg.kg</w:t>
                  </w:r>
                  <w:r w:rsidRPr="001E3185">
                    <w:rPr>
                      <w:rFonts w:cs="Arial"/>
                      <w:b/>
                      <w:vertAlign w:val="subscript"/>
                    </w:rPr>
                    <w:t>wwt</w:t>
                  </w:r>
                  <w:r w:rsidRPr="001E3185">
                    <w:rPr>
                      <w:rFonts w:cs="Arial"/>
                      <w:b/>
                      <w:vertAlign w:val="superscript"/>
                    </w:rPr>
                    <w:t>-1</w:t>
                  </w:r>
                  <w:r w:rsidRPr="001E3185">
                    <w:rPr>
                      <w:rFonts w:cs="Arial"/>
                      <w:b/>
                    </w:rPr>
                    <w:t>]</w:t>
                  </w:r>
                </w:p>
              </w:tc>
              <w:tc>
                <w:tcPr>
                  <w:tcW w:w="1809" w:type="pct"/>
                  <w:shd w:val="clear" w:color="auto" w:fill="auto"/>
                  <w:vAlign w:val="center"/>
                </w:tcPr>
                <w:p w14:paraId="41C1DDD5" w14:textId="77777777" w:rsidR="00692E71" w:rsidRPr="001E3185" w:rsidRDefault="00692E71" w:rsidP="008E0250">
                  <w:pPr>
                    <w:autoSpaceDE w:val="0"/>
                    <w:autoSpaceDN w:val="0"/>
                    <w:jc w:val="center"/>
                    <w:rPr>
                      <w:rFonts w:cs="Arial"/>
                    </w:rPr>
                  </w:pPr>
                  <w:r w:rsidRPr="001E3185">
                    <w:rPr>
                      <w:rFonts w:cs="Arial"/>
                      <w:b/>
                    </w:rPr>
                    <w:t>PEC/PNEC</w:t>
                  </w:r>
                </w:p>
              </w:tc>
            </w:tr>
            <w:tr w:rsidR="00692E71" w:rsidRPr="001E3185" w14:paraId="5C622922" w14:textId="77777777" w:rsidTr="008E0250">
              <w:trPr>
                <w:trHeight w:val="283"/>
              </w:trPr>
              <w:tc>
                <w:tcPr>
                  <w:tcW w:w="1302" w:type="pct"/>
                  <w:shd w:val="clear" w:color="auto" w:fill="auto"/>
                  <w:noWrap/>
                  <w:vAlign w:val="bottom"/>
                </w:tcPr>
                <w:p w14:paraId="438ED0AC" w14:textId="77777777" w:rsidR="00692E71" w:rsidRPr="001E3185" w:rsidRDefault="00692E71" w:rsidP="008E0250">
                  <w:pPr>
                    <w:rPr>
                      <w:rFonts w:cs="Arial"/>
                    </w:rPr>
                  </w:pPr>
                  <w:r w:rsidRPr="001E3185">
                    <w:rPr>
                      <w:rFonts w:cs="Arial"/>
                    </w:rPr>
                    <w:t>Tebuconazole</w:t>
                  </w:r>
                </w:p>
              </w:tc>
              <w:tc>
                <w:tcPr>
                  <w:tcW w:w="1889" w:type="pct"/>
                  <w:shd w:val="clear" w:color="auto" w:fill="auto"/>
                  <w:noWrap/>
                  <w:vAlign w:val="center"/>
                </w:tcPr>
                <w:p w14:paraId="58E82AC7" w14:textId="77777777" w:rsidR="00692E71" w:rsidRPr="001E3185" w:rsidRDefault="00692E71" w:rsidP="00D03C7B">
                  <w:pPr>
                    <w:jc w:val="center"/>
                    <w:rPr>
                      <w:rFonts w:cs="Arial"/>
                    </w:rPr>
                  </w:pPr>
                  <w:r w:rsidRPr="001E3185">
                    <w:rPr>
                      <w:rFonts w:cs="Arial"/>
                    </w:rPr>
                    <w:t>9.</w:t>
                  </w:r>
                  <w:r w:rsidR="00D03C7B" w:rsidRPr="001E3185">
                    <w:rPr>
                      <w:rFonts w:cs="Arial"/>
                    </w:rPr>
                    <w:t>49</w:t>
                  </w:r>
                  <w:r w:rsidRPr="001E3185">
                    <w:rPr>
                      <w:rFonts w:cs="Arial"/>
                    </w:rPr>
                    <w:t>E-04</w:t>
                  </w:r>
                </w:p>
              </w:tc>
              <w:tc>
                <w:tcPr>
                  <w:tcW w:w="1809" w:type="pct"/>
                  <w:shd w:val="clear" w:color="auto" w:fill="auto"/>
                  <w:vAlign w:val="bottom"/>
                </w:tcPr>
                <w:p w14:paraId="5DBDFB65" w14:textId="77777777" w:rsidR="00692E71" w:rsidRPr="001E3185" w:rsidRDefault="00692E71" w:rsidP="00D03C7B">
                  <w:pPr>
                    <w:jc w:val="center"/>
                    <w:rPr>
                      <w:rFonts w:cs="Arial"/>
                    </w:rPr>
                  </w:pPr>
                  <w:r w:rsidRPr="001E3185">
                    <w:rPr>
                      <w:rFonts w:cs="Arial"/>
                    </w:rPr>
                    <w:t>1.7</w:t>
                  </w:r>
                  <w:r w:rsidR="00D03C7B" w:rsidRPr="001E3185">
                    <w:rPr>
                      <w:rFonts w:cs="Arial"/>
                    </w:rPr>
                    <w:t>2</w:t>
                  </w:r>
                  <w:r w:rsidRPr="001E3185">
                    <w:rPr>
                      <w:rFonts w:cs="Arial"/>
                    </w:rPr>
                    <w:t>E-03</w:t>
                  </w:r>
                </w:p>
              </w:tc>
            </w:tr>
            <w:tr w:rsidR="00692E71" w:rsidRPr="001E3185" w14:paraId="2CE2A4EC" w14:textId="77777777" w:rsidTr="008E0250">
              <w:trPr>
                <w:trHeight w:val="283"/>
              </w:trPr>
              <w:tc>
                <w:tcPr>
                  <w:tcW w:w="1302" w:type="pct"/>
                  <w:shd w:val="clear" w:color="auto" w:fill="auto"/>
                  <w:noWrap/>
                  <w:vAlign w:val="bottom"/>
                </w:tcPr>
                <w:p w14:paraId="3CD0D638" w14:textId="77777777" w:rsidR="00692E71" w:rsidRPr="001E3185" w:rsidRDefault="00692E71" w:rsidP="008E0250">
                  <w:pPr>
                    <w:rPr>
                      <w:rFonts w:cs="Arial"/>
                    </w:rPr>
                  </w:pPr>
                  <w:r w:rsidRPr="001E3185">
                    <w:rPr>
                      <w:rFonts w:cs="Arial"/>
                    </w:rPr>
                    <w:t>Propiconazole</w:t>
                  </w:r>
                </w:p>
              </w:tc>
              <w:tc>
                <w:tcPr>
                  <w:tcW w:w="1889" w:type="pct"/>
                  <w:shd w:val="clear" w:color="auto" w:fill="auto"/>
                  <w:noWrap/>
                  <w:vAlign w:val="center"/>
                </w:tcPr>
                <w:p w14:paraId="32B6E628" w14:textId="77777777" w:rsidR="00692E71" w:rsidRPr="001E3185" w:rsidRDefault="00692E71" w:rsidP="008E0250">
                  <w:pPr>
                    <w:jc w:val="center"/>
                    <w:rPr>
                      <w:rFonts w:cs="Arial"/>
                    </w:rPr>
                  </w:pPr>
                  <w:r w:rsidRPr="001E3185">
                    <w:rPr>
                      <w:rFonts w:cs="Arial"/>
                    </w:rPr>
                    <w:t>2.11E-03</w:t>
                  </w:r>
                </w:p>
              </w:tc>
              <w:tc>
                <w:tcPr>
                  <w:tcW w:w="1809" w:type="pct"/>
                  <w:shd w:val="clear" w:color="auto" w:fill="auto"/>
                  <w:vAlign w:val="bottom"/>
                </w:tcPr>
                <w:p w14:paraId="2DA84EC5" w14:textId="77777777" w:rsidR="00692E71" w:rsidRPr="001E3185" w:rsidRDefault="00692E71" w:rsidP="008E0250">
                  <w:pPr>
                    <w:jc w:val="center"/>
                    <w:rPr>
                      <w:rFonts w:cs="Arial"/>
                    </w:rPr>
                  </w:pPr>
                  <w:r w:rsidRPr="001E3185">
                    <w:rPr>
                      <w:rFonts w:cs="Arial"/>
                    </w:rPr>
                    <w:t>3.91E-02</w:t>
                  </w:r>
                </w:p>
              </w:tc>
            </w:tr>
            <w:tr w:rsidR="00692E71" w:rsidRPr="001E3185" w14:paraId="6B2E2B6C" w14:textId="77777777" w:rsidTr="008E0250">
              <w:trPr>
                <w:trHeight w:val="283"/>
              </w:trPr>
              <w:tc>
                <w:tcPr>
                  <w:tcW w:w="1302" w:type="pct"/>
                  <w:shd w:val="clear" w:color="auto" w:fill="auto"/>
                  <w:noWrap/>
                  <w:vAlign w:val="bottom"/>
                </w:tcPr>
                <w:p w14:paraId="0DDDC4E8" w14:textId="77777777" w:rsidR="00692E71" w:rsidRPr="001E3185" w:rsidRDefault="00692E71" w:rsidP="008E0250">
                  <w:pPr>
                    <w:rPr>
                      <w:rFonts w:cs="Arial"/>
                    </w:rPr>
                  </w:pPr>
                  <w:r w:rsidRPr="001E3185">
                    <w:rPr>
                      <w:rFonts w:cs="Arial"/>
                    </w:rPr>
                    <w:t>Cypermethrin*</w:t>
                  </w:r>
                </w:p>
              </w:tc>
              <w:tc>
                <w:tcPr>
                  <w:tcW w:w="1889" w:type="pct"/>
                  <w:shd w:val="clear" w:color="auto" w:fill="auto"/>
                  <w:noWrap/>
                  <w:vAlign w:val="center"/>
                </w:tcPr>
                <w:p w14:paraId="0FD7C396" w14:textId="77777777" w:rsidR="00692E71" w:rsidRPr="001E3185" w:rsidRDefault="00D03C7B" w:rsidP="008E0250">
                  <w:pPr>
                    <w:jc w:val="center"/>
                    <w:rPr>
                      <w:rFonts w:cs="Arial"/>
                    </w:rPr>
                  </w:pPr>
                  <w:r w:rsidRPr="001E3185">
                    <w:rPr>
                      <w:rFonts w:cs="Arial"/>
                    </w:rPr>
                    <w:t>3.74</w:t>
                  </w:r>
                  <w:r w:rsidR="00692E71" w:rsidRPr="001E3185">
                    <w:rPr>
                      <w:rFonts w:cs="Arial"/>
                    </w:rPr>
                    <w:t>E-03</w:t>
                  </w:r>
                </w:p>
              </w:tc>
              <w:tc>
                <w:tcPr>
                  <w:tcW w:w="1809" w:type="pct"/>
                  <w:shd w:val="clear" w:color="auto" w:fill="auto"/>
                  <w:vAlign w:val="bottom"/>
                </w:tcPr>
                <w:p w14:paraId="63771A05" w14:textId="77777777" w:rsidR="00692E71" w:rsidRPr="001E3185" w:rsidRDefault="00D03C7B" w:rsidP="008E0250">
                  <w:pPr>
                    <w:jc w:val="center"/>
                    <w:rPr>
                      <w:rFonts w:cs="Arial"/>
                    </w:rPr>
                  </w:pPr>
                  <w:r w:rsidRPr="001E3185">
                    <w:rPr>
                      <w:rFonts w:cs="Arial"/>
                    </w:rPr>
                    <w:t>7.48</w:t>
                  </w:r>
                  <w:r w:rsidR="00692E71" w:rsidRPr="001E3185">
                    <w:rPr>
                      <w:rFonts w:cs="Arial"/>
                    </w:rPr>
                    <w:t>E-01</w:t>
                  </w:r>
                </w:p>
              </w:tc>
            </w:tr>
            <w:tr w:rsidR="00692E71" w:rsidRPr="001E3185" w14:paraId="078DF318" w14:textId="77777777" w:rsidTr="008E0250">
              <w:trPr>
                <w:trHeight w:val="283"/>
              </w:trPr>
              <w:tc>
                <w:tcPr>
                  <w:tcW w:w="1302" w:type="pct"/>
                  <w:shd w:val="clear" w:color="auto" w:fill="auto"/>
                  <w:noWrap/>
                  <w:vAlign w:val="bottom"/>
                </w:tcPr>
                <w:p w14:paraId="6544C6DE" w14:textId="77777777" w:rsidR="00692E71" w:rsidRPr="001E3185" w:rsidRDefault="00692E71" w:rsidP="008E0250">
                  <w:pPr>
                    <w:rPr>
                      <w:rFonts w:cs="Arial"/>
                    </w:rPr>
                  </w:pPr>
                  <w:r w:rsidRPr="001E3185">
                    <w:rPr>
                      <w:rFonts w:cs="Arial"/>
                    </w:rPr>
                    <w:t>PBC</w:t>
                  </w:r>
                </w:p>
              </w:tc>
              <w:tc>
                <w:tcPr>
                  <w:tcW w:w="1889" w:type="pct"/>
                  <w:shd w:val="clear" w:color="auto" w:fill="auto"/>
                  <w:noWrap/>
                  <w:vAlign w:val="center"/>
                </w:tcPr>
                <w:p w14:paraId="1A8E1D93" w14:textId="77777777" w:rsidR="00692E71" w:rsidRPr="001E3185" w:rsidRDefault="00692E71" w:rsidP="008E0250">
                  <w:pPr>
                    <w:jc w:val="center"/>
                    <w:rPr>
                      <w:rFonts w:cs="Arial"/>
                    </w:rPr>
                  </w:pPr>
                  <w:r w:rsidRPr="001E3185">
                    <w:rPr>
                      <w:rFonts w:cs="Arial"/>
                    </w:rPr>
                    <w:t>5.75E-05</w:t>
                  </w:r>
                </w:p>
              </w:tc>
              <w:tc>
                <w:tcPr>
                  <w:tcW w:w="1809" w:type="pct"/>
                  <w:shd w:val="clear" w:color="auto" w:fill="auto"/>
                  <w:vAlign w:val="bottom"/>
                </w:tcPr>
                <w:p w14:paraId="59114B98" w14:textId="77777777" w:rsidR="00692E71" w:rsidRPr="001E3185" w:rsidRDefault="00692E71" w:rsidP="008E0250">
                  <w:pPr>
                    <w:jc w:val="center"/>
                    <w:rPr>
                      <w:rFonts w:cs="Arial"/>
                    </w:rPr>
                  </w:pPr>
                  <w:r w:rsidRPr="001E3185">
                    <w:rPr>
                      <w:rFonts w:cs="Arial"/>
                    </w:rPr>
                    <w:t>2.74E-04</w:t>
                  </w:r>
                </w:p>
              </w:tc>
            </w:tr>
            <w:tr w:rsidR="00692E71" w:rsidRPr="001E3185" w14:paraId="6546D38A" w14:textId="77777777" w:rsidTr="008E0250">
              <w:trPr>
                <w:trHeight w:val="283"/>
              </w:trPr>
              <w:tc>
                <w:tcPr>
                  <w:tcW w:w="1302" w:type="pct"/>
                  <w:shd w:val="clear" w:color="auto" w:fill="auto"/>
                  <w:noWrap/>
                  <w:vAlign w:val="bottom"/>
                </w:tcPr>
                <w:p w14:paraId="6BB39045" w14:textId="77777777" w:rsidR="00692E71" w:rsidRPr="001E3185" w:rsidRDefault="00692E71" w:rsidP="008E0250">
                  <w:pPr>
                    <w:rPr>
                      <w:rFonts w:cs="Arial"/>
                    </w:rPr>
                  </w:pPr>
                  <w:r w:rsidRPr="001E3185">
                    <w:rPr>
                      <w:rFonts w:cs="Arial"/>
                      <w:b/>
                      <w:lang w:eastAsia="en-GB"/>
                    </w:rPr>
                    <w:t>PEC/PNEC</w:t>
                  </w:r>
                </w:p>
              </w:tc>
              <w:tc>
                <w:tcPr>
                  <w:tcW w:w="1889" w:type="pct"/>
                  <w:shd w:val="clear" w:color="auto" w:fill="auto"/>
                  <w:noWrap/>
                  <w:vAlign w:val="bottom"/>
                </w:tcPr>
                <w:p w14:paraId="62B29BE1" w14:textId="77777777" w:rsidR="00692E71" w:rsidRPr="001E3185" w:rsidRDefault="00692E71" w:rsidP="008E0250">
                  <w:pPr>
                    <w:jc w:val="center"/>
                    <w:rPr>
                      <w:rFonts w:cs="Arial"/>
                    </w:rPr>
                  </w:pPr>
                </w:p>
              </w:tc>
              <w:tc>
                <w:tcPr>
                  <w:tcW w:w="1809" w:type="pct"/>
                  <w:shd w:val="clear" w:color="auto" w:fill="auto"/>
                  <w:vAlign w:val="bottom"/>
                </w:tcPr>
                <w:p w14:paraId="7912E778" w14:textId="77777777" w:rsidR="00692E71" w:rsidRPr="001E3185" w:rsidRDefault="00D03C7B" w:rsidP="008E0250">
                  <w:pPr>
                    <w:jc w:val="center"/>
                    <w:rPr>
                      <w:rFonts w:cs="Arial"/>
                    </w:rPr>
                  </w:pPr>
                  <w:r w:rsidRPr="001E3185">
                    <w:rPr>
                      <w:rFonts w:cs="Arial"/>
                    </w:rPr>
                    <w:t>7.90</w:t>
                  </w:r>
                  <w:r w:rsidR="00692E71" w:rsidRPr="001E3185">
                    <w:rPr>
                      <w:rFonts w:cs="Arial"/>
                    </w:rPr>
                    <w:t>E-01</w:t>
                  </w:r>
                </w:p>
              </w:tc>
            </w:tr>
            <w:tr w:rsidR="00692E71" w:rsidRPr="001E3185" w14:paraId="2C6DD0E3" w14:textId="77777777" w:rsidTr="008E0250">
              <w:trPr>
                <w:trHeight w:val="340"/>
              </w:trPr>
              <w:tc>
                <w:tcPr>
                  <w:tcW w:w="5000" w:type="pct"/>
                  <w:gridSpan w:val="3"/>
                  <w:shd w:val="clear" w:color="auto" w:fill="auto"/>
                  <w:noWrap/>
                  <w:vAlign w:val="center"/>
                  <w:hideMark/>
                </w:tcPr>
                <w:p w14:paraId="692E332A" w14:textId="77777777" w:rsidR="00692E71" w:rsidRPr="001E3185" w:rsidRDefault="00692E71" w:rsidP="008E0250">
                  <w:pPr>
                    <w:jc w:val="center"/>
                    <w:rPr>
                      <w:rFonts w:cs="Arial"/>
                      <w:b/>
                      <w:bCs/>
                    </w:rPr>
                  </w:pPr>
                  <w:r w:rsidRPr="001E3185">
                    <w:rPr>
                      <w:rFonts w:cs="Arial"/>
                      <w:b/>
                    </w:rPr>
                    <w:t>Bridge over the pond -</w:t>
                  </w:r>
                  <w:r w:rsidRPr="001E3185">
                    <w:rPr>
                      <w:rFonts w:cs="Arial"/>
                      <w:b/>
                      <w:bCs/>
                      <w:iCs/>
                    </w:rPr>
                    <w:t xml:space="preserve"> Treated wood in service only – Industrial application</w:t>
                  </w:r>
                </w:p>
              </w:tc>
            </w:tr>
            <w:tr w:rsidR="00692E71" w:rsidRPr="001E3185" w14:paraId="2438F049" w14:textId="77777777" w:rsidTr="008E0250">
              <w:trPr>
                <w:trHeight w:val="283"/>
              </w:trPr>
              <w:tc>
                <w:tcPr>
                  <w:tcW w:w="1302" w:type="pct"/>
                  <w:shd w:val="clear" w:color="auto" w:fill="auto"/>
                  <w:noWrap/>
                  <w:vAlign w:val="center"/>
                </w:tcPr>
                <w:p w14:paraId="0BF36D42" w14:textId="77777777" w:rsidR="00692E71" w:rsidRPr="001E3185" w:rsidRDefault="00692E71" w:rsidP="008E0250">
                  <w:pPr>
                    <w:jc w:val="center"/>
                    <w:rPr>
                      <w:rFonts w:cs="Arial"/>
                    </w:rPr>
                  </w:pPr>
                  <w:r w:rsidRPr="001E3185">
                    <w:rPr>
                      <w:rFonts w:cs="Arial"/>
                      <w:b/>
                      <w:lang w:eastAsia="en-GB"/>
                    </w:rPr>
                    <w:t>SURFACE WATER</w:t>
                  </w:r>
                </w:p>
              </w:tc>
              <w:tc>
                <w:tcPr>
                  <w:tcW w:w="1889" w:type="pct"/>
                  <w:shd w:val="clear" w:color="auto" w:fill="auto"/>
                  <w:vAlign w:val="center"/>
                </w:tcPr>
                <w:p w14:paraId="14B339D2"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[µg.L</w:t>
                  </w:r>
                  <w:r w:rsidRPr="001E3185">
                    <w:rPr>
                      <w:rFonts w:cs="Arial"/>
                      <w:b/>
                      <w:vertAlign w:val="superscript"/>
                    </w:rPr>
                    <w:t>-1</w:t>
                  </w:r>
                  <w:r w:rsidRPr="001E3185">
                    <w:rPr>
                      <w:rFonts w:cs="Arial"/>
                      <w:b/>
                    </w:rPr>
                    <w:t>]</w:t>
                  </w:r>
                </w:p>
              </w:tc>
              <w:tc>
                <w:tcPr>
                  <w:tcW w:w="1809" w:type="pct"/>
                  <w:shd w:val="clear" w:color="auto" w:fill="auto"/>
                  <w:vAlign w:val="center"/>
                </w:tcPr>
                <w:p w14:paraId="3ABDF3A6" w14:textId="77777777" w:rsidR="00692E71" w:rsidRPr="001E3185" w:rsidRDefault="00692E71" w:rsidP="008E0250">
                  <w:pPr>
                    <w:jc w:val="center"/>
                    <w:rPr>
                      <w:rFonts w:cs="Arial"/>
                    </w:rPr>
                  </w:pPr>
                  <w:r w:rsidRPr="001E3185">
                    <w:rPr>
                      <w:rFonts w:cs="Arial"/>
                      <w:b/>
                    </w:rPr>
                    <w:t>PEC/PNEC</w:t>
                  </w:r>
                </w:p>
              </w:tc>
            </w:tr>
            <w:tr w:rsidR="00692E71" w:rsidRPr="001E3185" w14:paraId="7E16D6E1" w14:textId="77777777" w:rsidTr="008E0250">
              <w:trPr>
                <w:trHeight w:val="283"/>
              </w:trPr>
              <w:tc>
                <w:tcPr>
                  <w:tcW w:w="1302" w:type="pct"/>
                  <w:shd w:val="clear" w:color="auto" w:fill="auto"/>
                  <w:noWrap/>
                  <w:vAlign w:val="center"/>
                </w:tcPr>
                <w:p w14:paraId="3766F736" w14:textId="77777777" w:rsidR="00692E71" w:rsidRPr="001E3185" w:rsidRDefault="00692E71" w:rsidP="008E0250">
                  <w:pPr>
                    <w:rPr>
                      <w:rFonts w:cs="Arial"/>
                    </w:rPr>
                  </w:pPr>
                  <w:r w:rsidRPr="001E3185">
                    <w:rPr>
                      <w:rFonts w:cs="Arial"/>
                    </w:rPr>
                    <w:t>Tebuconazole</w:t>
                  </w:r>
                </w:p>
              </w:tc>
              <w:tc>
                <w:tcPr>
                  <w:tcW w:w="1889" w:type="pct"/>
                  <w:shd w:val="clear" w:color="auto" w:fill="auto"/>
                  <w:noWrap/>
                  <w:vAlign w:val="center"/>
                </w:tcPr>
                <w:p w14:paraId="0426B288" w14:textId="77777777" w:rsidR="00692E71" w:rsidRPr="001E3185" w:rsidRDefault="00692E71" w:rsidP="008E0250">
                  <w:pPr>
                    <w:jc w:val="center"/>
                    <w:rPr>
                      <w:rFonts w:cs="Arial"/>
                    </w:rPr>
                  </w:pPr>
                  <w:r w:rsidRPr="001E3185">
                    <w:rPr>
                      <w:rFonts w:cs="Arial"/>
                    </w:rPr>
                    <w:t>7.97E-03</w:t>
                  </w:r>
                </w:p>
              </w:tc>
              <w:tc>
                <w:tcPr>
                  <w:tcW w:w="1809" w:type="pct"/>
                  <w:shd w:val="clear" w:color="auto" w:fill="auto"/>
                  <w:vAlign w:val="center"/>
                </w:tcPr>
                <w:p w14:paraId="5B9BABB3" w14:textId="77777777" w:rsidR="00692E71" w:rsidRPr="001E3185" w:rsidRDefault="00692E71" w:rsidP="008E0250">
                  <w:pPr>
                    <w:jc w:val="center"/>
                    <w:rPr>
                      <w:rFonts w:cs="Arial"/>
                    </w:rPr>
                  </w:pPr>
                  <w:r w:rsidRPr="001E3185">
                    <w:rPr>
                      <w:rFonts w:cs="Arial"/>
                    </w:rPr>
                    <w:t>7.97E-03</w:t>
                  </w:r>
                </w:p>
              </w:tc>
            </w:tr>
            <w:tr w:rsidR="00692E71" w:rsidRPr="001E3185" w14:paraId="34592613" w14:textId="77777777" w:rsidTr="008E0250">
              <w:trPr>
                <w:trHeight w:val="283"/>
              </w:trPr>
              <w:tc>
                <w:tcPr>
                  <w:tcW w:w="1302" w:type="pct"/>
                  <w:shd w:val="clear" w:color="auto" w:fill="auto"/>
                  <w:noWrap/>
                  <w:vAlign w:val="center"/>
                </w:tcPr>
                <w:p w14:paraId="4D3E624F" w14:textId="77777777" w:rsidR="00692E71" w:rsidRPr="001E3185" w:rsidRDefault="00692E71" w:rsidP="008E0250">
                  <w:pPr>
                    <w:rPr>
                      <w:rFonts w:cs="Arial"/>
                    </w:rPr>
                  </w:pPr>
                  <w:r w:rsidRPr="001E3185">
                    <w:rPr>
                      <w:rFonts w:cs="Arial"/>
                    </w:rPr>
                    <w:t>Propiconazole</w:t>
                  </w:r>
                </w:p>
              </w:tc>
              <w:tc>
                <w:tcPr>
                  <w:tcW w:w="1889" w:type="pct"/>
                  <w:shd w:val="clear" w:color="auto" w:fill="auto"/>
                  <w:noWrap/>
                  <w:vAlign w:val="center"/>
                </w:tcPr>
                <w:p w14:paraId="6D4E522E" w14:textId="77777777" w:rsidR="00692E71" w:rsidRPr="001E3185" w:rsidRDefault="00692E71" w:rsidP="008E0250">
                  <w:pPr>
                    <w:jc w:val="center"/>
                    <w:rPr>
                      <w:rFonts w:cs="Arial"/>
                    </w:rPr>
                  </w:pPr>
                  <w:r w:rsidRPr="001E3185">
                    <w:rPr>
                      <w:rFonts w:cs="Arial"/>
                    </w:rPr>
                    <w:t>6.06E-03</w:t>
                  </w:r>
                </w:p>
              </w:tc>
              <w:tc>
                <w:tcPr>
                  <w:tcW w:w="1809" w:type="pct"/>
                  <w:shd w:val="clear" w:color="auto" w:fill="auto"/>
                  <w:vAlign w:val="center"/>
                </w:tcPr>
                <w:p w14:paraId="70B3949C" w14:textId="77777777" w:rsidR="00692E71" w:rsidRPr="001E3185" w:rsidRDefault="00692E71" w:rsidP="008E0250">
                  <w:pPr>
                    <w:jc w:val="center"/>
                    <w:rPr>
                      <w:rFonts w:cs="Arial"/>
                    </w:rPr>
                  </w:pPr>
                  <w:r w:rsidRPr="001E3185">
                    <w:rPr>
                      <w:rFonts w:cs="Arial"/>
                    </w:rPr>
                    <w:t>8.92E-04</w:t>
                  </w:r>
                </w:p>
              </w:tc>
            </w:tr>
            <w:tr w:rsidR="00692E71" w:rsidRPr="001E3185" w14:paraId="344B4FAE" w14:textId="77777777" w:rsidTr="008E0250">
              <w:trPr>
                <w:trHeight w:val="283"/>
              </w:trPr>
              <w:tc>
                <w:tcPr>
                  <w:tcW w:w="1302" w:type="pct"/>
                  <w:shd w:val="clear" w:color="auto" w:fill="auto"/>
                  <w:noWrap/>
                  <w:vAlign w:val="center"/>
                </w:tcPr>
                <w:p w14:paraId="5B16750D" w14:textId="77777777" w:rsidR="00692E71" w:rsidRPr="001E3185" w:rsidRDefault="00692E71" w:rsidP="008E0250">
                  <w:pPr>
                    <w:rPr>
                      <w:rFonts w:cs="Arial"/>
                    </w:rPr>
                  </w:pPr>
                  <w:r w:rsidRPr="001E3185">
                    <w:rPr>
                      <w:rFonts w:cs="Arial"/>
                    </w:rPr>
                    <w:t>Cypermethrin</w:t>
                  </w:r>
                </w:p>
              </w:tc>
              <w:tc>
                <w:tcPr>
                  <w:tcW w:w="1889" w:type="pct"/>
                  <w:shd w:val="clear" w:color="auto" w:fill="auto"/>
                  <w:noWrap/>
                  <w:vAlign w:val="center"/>
                </w:tcPr>
                <w:p w14:paraId="07955EE0" w14:textId="77777777" w:rsidR="00692E71" w:rsidRPr="001E3185" w:rsidRDefault="00692E71" w:rsidP="008E0250">
                  <w:pPr>
                    <w:jc w:val="center"/>
                    <w:rPr>
                      <w:rFonts w:cs="Arial"/>
                    </w:rPr>
                  </w:pPr>
                  <w:r w:rsidRPr="001E3185">
                    <w:rPr>
                      <w:rFonts w:cs="Arial"/>
                    </w:rPr>
                    <w:t>3.09E-05</w:t>
                  </w:r>
                </w:p>
              </w:tc>
              <w:tc>
                <w:tcPr>
                  <w:tcW w:w="1809" w:type="pct"/>
                  <w:shd w:val="clear" w:color="auto" w:fill="auto"/>
                  <w:vAlign w:val="center"/>
                </w:tcPr>
                <w:p w14:paraId="0865611D" w14:textId="77777777" w:rsidR="00692E71" w:rsidRPr="001E3185" w:rsidRDefault="00692E71" w:rsidP="008E0250">
                  <w:pPr>
                    <w:jc w:val="center"/>
                    <w:rPr>
                      <w:rFonts w:cs="Arial"/>
                    </w:rPr>
                  </w:pPr>
                  <w:r w:rsidRPr="001E3185">
                    <w:rPr>
                      <w:rFonts w:cs="Arial"/>
                    </w:rPr>
                    <w:t>7.71E-03</w:t>
                  </w:r>
                </w:p>
              </w:tc>
            </w:tr>
            <w:tr w:rsidR="00692E71" w:rsidRPr="001E3185" w14:paraId="53F5FEFD" w14:textId="77777777" w:rsidTr="008E0250">
              <w:trPr>
                <w:trHeight w:val="283"/>
              </w:trPr>
              <w:tc>
                <w:tcPr>
                  <w:tcW w:w="1302" w:type="pct"/>
                  <w:shd w:val="clear" w:color="auto" w:fill="auto"/>
                  <w:noWrap/>
                  <w:vAlign w:val="center"/>
                </w:tcPr>
                <w:p w14:paraId="483C9E40" w14:textId="77777777" w:rsidR="00692E71" w:rsidRPr="001E3185" w:rsidRDefault="00692E71" w:rsidP="008E0250">
                  <w:pPr>
                    <w:rPr>
                      <w:rFonts w:cs="Arial"/>
                    </w:rPr>
                  </w:pPr>
                  <w:r w:rsidRPr="001E3185">
                    <w:rPr>
                      <w:rFonts w:cs="Arial"/>
                    </w:rPr>
                    <w:t>IPBC</w:t>
                  </w:r>
                </w:p>
              </w:tc>
              <w:tc>
                <w:tcPr>
                  <w:tcW w:w="1889" w:type="pct"/>
                  <w:shd w:val="clear" w:color="auto" w:fill="auto"/>
                  <w:noWrap/>
                  <w:vAlign w:val="center"/>
                </w:tcPr>
                <w:p w14:paraId="588FE77F" w14:textId="77777777" w:rsidR="00692E71" w:rsidRPr="001E3185" w:rsidRDefault="00692E71" w:rsidP="008E0250">
                  <w:pPr>
                    <w:jc w:val="center"/>
                    <w:rPr>
                      <w:rFonts w:cs="Arial"/>
                    </w:rPr>
                  </w:pPr>
                  <w:r w:rsidRPr="001E3185">
                    <w:rPr>
                      <w:rFonts w:cs="Arial"/>
                    </w:rPr>
                    <w:t>1.59E-05</w:t>
                  </w:r>
                </w:p>
              </w:tc>
              <w:tc>
                <w:tcPr>
                  <w:tcW w:w="1809" w:type="pct"/>
                  <w:shd w:val="clear" w:color="auto" w:fill="auto"/>
                  <w:vAlign w:val="center"/>
                </w:tcPr>
                <w:p w14:paraId="23B0E2B5" w14:textId="77777777" w:rsidR="00692E71" w:rsidRPr="001E3185" w:rsidRDefault="00692E71" w:rsidP="008E0250">
                  <w:pPr>
                    <w:jc w:val="center"/>
                    <w:rPr>
                      <w:rFonts w:cs="Arial"/>
                    </w:rPr>
                  </w:pPr>
                  <w:r w:rsidRPr="001E3185">
                    <w:rPr>
                      <w:rFonts w:cs="Arial"/>
                    </w:rPr>
                    <w:t>3.18E-05</w:t>
                  </w:r>
                </w:p>
              </w:tc>
            </w:tr>
            <w:tr w:rsidR="00692E71" w:rsidRPr="001E3185" w14:paraId="0E551B52" w14:textId="77777777" w:rsidTr="008E0250">
              <w:trPr>
                <w:trHeight w:val="283"/>
              </w:trPr>
              <w:tc>
                <w:tcPr>
                  <w:tcW w:w="1302" w:type="pct"/>
                  <w:shd w:val="clear" w:color="auto" w:fill="auto"/>
                  <w:noWrap/>
                  <w:vAlign w:val="center"/>
                </w:tcPr>
                <w:p w14:paraId="1F440375" w14:textId="77777777" w:rsidR="00692E71" w:rsidRPr="001E3185" w:rsidRDefault="00692E71" w:rsidP="008E0250">
                  <w:pPr>
                    <w:rPr>
                      <w:rFonts w:cs="Arial"/>
                    </w:rPr>
                  </w:pPr>
                  <w:r w:rsidRPr="001E3185">
                    <w:rPr>
                      <w:rFonts w:cs="Arial"/>
                    </w:rPr>
                    <w:t>PBC</w:t>
                  </w:r>
                </w:p>
              </w:tc>
              <w:tc>
                <w:tcPr>
                  <w:tcW w:w="1889" w:type="pct"/>
                  <w:shd w:val="clear" w:color="auto" w:fill="auto"/>
                  <w:noWrap/>
                  <w:vAlign w:val="center"/>
                </w:tcPr>
                <w:p w14:paraId="0F45674A" w14:textId="77777777" w:rsidR="00692E71" w:rsidRPr="001E3185" w:rsidRDefault="00692E71" w:rsidP="008E0250">
                  <w:pPr>
                    <w:jc w:val="center"/>
                    <w:rPr>
                      <w:rFonts w:cs="Arial"/>
                    </w:rPr>
                  </w:pPr>
                  <w:r w:rsidRPr="001E3185">
                    <w:rPr>
                      <w:rFonts w:cs="Arial"/>
                    </w:rPr>
                    <w:t>2.11E-03</w:t>
                  </w:r>
                </w:p>
              </w:tc>
              <w:tc>
                <w:tcPr>
                  <w:tcW w:w="1809" w:type="pct"/>
                  <w:shd w:val="clear" w:color="auto" w:fill="auto"/>
                  <w:vAlign w:val="center"/>
                </w:tcPr>
                <w:p w14:paraId="749835CE" w14:textId="77777777" w:rsidR="00692E71" w:rsidRPr="001E3185" w:rsidRDefault="00692E71" w:rsidP="008E0250">
                  <w:pPr>
                    <w:jc w:val="center"/>
                    <w:rPr>
                      <w:rFonts w:cs="Arial"/>
                    </w:rPr>
                  </w:pPr>
                  <w:r w:rsidRPr="001E3185">
                    <w:rPr>
                      <w:rFonts w:cs="Arial"/>
                    </w:rPr>
                    <w:t>5.10E-05</w:t>
                  </w:r>
                </w:p>
              </w:tc>
            </w:tr>
            <w:tr w:rsidR="00692E71" w:rsidRPr="001E3185" w14:paraId="68683C5B" w14:textId="77777777" w:rsidTr="008E0250">
              <w:trPr>
                <w:trHeight w:val="283"/>
              </w:trPr>
              <w:tc>
                <w:tcPr>
                  <w:tcW w:w="1302" w:type="pct"/>
                  <w:shd w:val="clear" w:color="auto" w:fill="auto"/>
                  <w:noWrap/>
                  <w:vAlign w:val="center"/>
                </w:tcPr>
                <w:p w14:paraId="7205D973" w14:textId="77777777" w:rsidR="00692E71" w:rsidRPr="001E3185" w:rsidRDefault="00692E71" w:rsidP="008E0250">
                  <w:pPr>
                    <w:rPr>
                      <w:rFonts w:cs="Arial"/>
                    </w:rPr>
                  </w:pPr>
                  <w:r w:rsidRPr="001E3185">
                    <w:rPr>
                      <w:rFonts w:cs="Arial"/>
                      <w:b/>
                      <w:lang w:eastAsia="en-GB"/>
                    </w:rPr>
                    <w:t>PEC/PNEC</w:t>
                  </w:r>
                </w:p>
              </w:tc>
              <w:tc>
                <w:tcPr>
                  <w:tcW w:w="1889" w:type="pct"/>
                  <w:shd w:val="clear" w:color="auto" w:fill="auto"/>
                  <w:noWrap/>
                  <w:vAlign w:val="center"/>
                </w:tcPr>
                <w:p w14:paraId="6574079D" w14:textId="77777777" w:rsidR="00692E71" w:rsidRPr="001E3185" w:rsidRDefault="00692E71" w:rsidP="008E0250">
                  <w:pPr>
                    <w:jc w:val="center"/>
                    <w:rPr>
                      <w:rFonts w:cs="Arial"/>
                    </w:rPr>
                  </w:pPr>
                </w:p>
              </w:tc>
              <w:tc>
                <w:tcPr>
                  <w:tcW w:w="1809" w:type="pct"/>
                  <w:shd w:val="clear" w:color="auto" w:fill="auto"/>
                  <w:vAlign w:val="center"/>
                </w:tcPr>
                <w:p w14:paraId="2F54EF2C" w14:textId="77777777" w:rsidR="00692E71" w:rsidRPr="001E3185" w:rsidRDefault="00692E71" w:rsidP="008E0250">
                  <w:pPr>
                    <w:jc w:val="center"/>
                    <w:rPr>
                      <w:rFonts w:cs="Arial"/>
                    </w:rPr>
                  </w:pPr>
                  <w:r w:rsidRPr="001E3185">
                    <w:rPr>
                      <w:rFonts w:cs="Arial"/>
                    </w:rPr>
                    <w:t>1.67E-02</w:t>
                  </w:r>
                </w:p>
              </w:tc>
            </w:tr>
            <w:tr w:rsidR="00692E71" w:rsidRPr="001E3185" w14:paraId="30066A44" w14:textId="77777777" w:rsidTr="008E0250">
              <w:trPr>
                <w:trHeight w:val="283"/>
              </w:trPr>
              <w:tc>
                <w:tcPr>
                  <w:tcW w:w="1302" w:type="pct"/>
                  <w:shd w:val="clear" w:color="auto" w:fill="auto"/>
                  <w:noWrap/>
                  <w:vAlign w:val="center"/>
                </w:tcPr>
                <w:p w14:paraId="01E052F1" w14:textId="77777777" w:rsidR="00692E71" w:rsidRPr="001E3185" w:rsidRDefault="00692E71" w:rsidP="008E0250">
                  <w:pPr>
                    <w:jc w:val="center"/>
                    <w:rPr>
                      <w:rFonts w:cs="Arial"/>
                    </w:rPr>
                  </w:pPr>
                  <w:r w:rsidRPr="001E3185">
                    <w:rPr>
                      <w:rFonts w:cs="Arial"/>
                      <w:b/>
                      <w:iCs/>
                    </w:rPr>
                    <w:t>SEDIMENT</w:t>
                  </w:r>
                </w:p>
              </w:tc>
              <w:tc>
                <w:tcPr>
                  <w:tcW w:w="1889" w:type="pct"/>
                  <w:shd w:val="clear" w:color="auto" w:fill="auto"/>
                  <w:vAlign w:val="center"/>
                </w:tcPr>
                <w:p w14:paraId="15DA9FE6" w14:textId="77777777" w:rsidR="00692E71" w:rsidRPr="001E3185" w:rsidRDefault="00692E71" w:rsidP="008E0250">
                  <w:pPr>
                    <w:autoSpaceDE w:val="0"/>
                    <w:autoSpaceDN w:val="0"/>
                    <w:jc w:val="center"/>
                    <w:rPr>
                      <w:rFonts w:cs="Arial"/>
                      <w:b/>
                    </w:rPr>
                  </w:pPr>
                  <w:r w:rsidRPr="001E3185">
                    <w:rPr>
                      <w:rFonts w:cs="Arial"/>
                      <w:b/>
                      <w:iCs/>
                    </w:rPr>
                    <w:t xml:space="preserve">PEC </w:t>
                  </w:r>
                  <w:r w:rsidRPr="001E3185">
                    <w:rPr>
                      <w:rFonts w:cs="Arial"/>
                      <w:b/>
                    </w:rPr>
                    <w:t>(TIME 2) [mg.kg</w:t>
                  </w:r>
                  <w:r w:rsidRPr="001E3185">
                    <w:rPr>
                      <w:rFonts w:cs="Arial"/>
                      <w:b/>
                      <w:vertAlign w:val="subscript"/>
                    </w:rPr>
                    <w:t>wwt</w:t>
                  </w:r>
                  <w:r w:rsidRPr="001E3185">
                    <w:rPr>
                      <w:rFonts w:cs="Arial"/>
                      <w:b/>
                      <w:vertAlign w:val="superscript"/>
                    </w:rPr>
                    <w:t>-1</w:t>
                  </w:r>
                  <w:r w:rsidRPr="001E3185">
                    <w:rPr>
                      <w:rFonts w:cs="Arial"/>
                      <w:b/>
                    </w:rPr>
                    <w:t>]</w:t>
                  </w:r>
                </w:p>
              </w:tc>
              <w:tc>
                <w:tcPr>
                  <w:tcW w:w="1809" w:type="pct"/>
                  <w:shd w:val="clear" w:color="auto" w:fill="auto"/>
                  <w:vAlign w:val="center"/>
                </w:tcPr>
                <w:p w14:paraId="7F3504CF" w14:textId="77777777" w:rsidR="00692E71" w:rsidRPr="001E3185" w:rsidRDefault="00692E71" w:rsidP="008E0250">
                  <w:pPr>
                    <w:autoSpaceDE w:val="0"/>
                    <w:autoSpaceDN w:val="0"/>
                    <w:jc w:val="center"/>
                    <w:rPr>
                      <w:rFonts w:cs="Arial"/>
                    </w:rPr>
                  </w:pPr>
                  <w:r w:rsidRPr="001E3185">
                    <w:rPr>
                      <w:rFonts w:cs="Arial"/>
                      <w:b/>
                    </w:rPr>
                    <w:t>PEC/PNEC</w:t>
                  </w:r>
                </w:p>
              </w:tc>
            </w:tr>
            <w:tr w:rsidR="00692E71" w:rsidRPr="001E3185" w14:paraId="413847EB" w14:textId="77777777" w:rsidTr="008E0250">
              <w:trPr>
                <w:trHeight w:val="283"/>
              </w:trPr>
              <w:tc>
                <w:tcPr>
                  <w:tcW w:w="1302" w:type="pct"/>
                  <w:shd w:val="clear" w:color="auto" w:fill="auto"/>
                  <w:noWrap/>
                  <w:vAlign w:val="bottom"/>
                </w:tcPr>
                <w:p w14:paraId="0127904B" w14:textId="77777777" w:rsidR="00692E71" w:rsidRPr="001E3185" w:rsidRDefault="00692E71" w:rsidP="008E0250">
                  <w:pPr>
                    <w:rPr>
                      <w:rFonts w:cs="Arial"/>
                    </w:rPr>
                  </w:pPr>
                  <w:r w:rsidRPr="001E3185">
                    <w:rPr>
                      <w:rFonts w:cs="Arial"/>
                    </w:rPr>
                    <w:t>Tebuconazole</w:t>
                  </w:r>
                </w:p>
              </w:tc>
              <w:tc>
                <w:tcPr>
                  <w:tcW w:w="1889" w:type="pct"/>
                  <w:shd w:val="clear" w:color="auto" w:fill="auto"/>
                  <w:noWrap/>
                  <w:vAlign w:val="center"/>
                </w:tcPr>
                <w:p w14:paraId="65D73BB3" w14:textId="77777777" w:rsidR="00692E71" w:rsidRPr="001E3185" w:rsidRDefault="00D03C7B" w:rsidP="008E0250">
                  <w:pPr>
                    <w:jc w:val="center"/>
                    <w:rPr>
                      <w:rFonts w:cs="Arial"/>
                    </w:rPr>
                  </w:pPr>
                  <w:r w:rsidRPr="001E3185">
                    <w:rPr>
                      <w:rFonts w:cs="Arial"/>
                    </w:rPr>
                    <w:t>7.86E-04</w:t>
                  </w:r>
                </w:p>
              </w:tc>
              <w:tc>
                <w:tcPr>
                  <w:tcW w:w="1809" w:type="pct"/>
                  <w:shd w:val="clear" w:color="auto" w:fill="auto"/>
                  <w:vAlign w:val="bottom"/>
                </w:tcPr>
                <w:p w14:paraId="0D1A338C" w14:textId="77777777" w:rsidR="00692E71" w:rsidRPr="001E3185" w:rsidRDefault="00D03C7B" w:rsidP="008E0250">
                  <w:pPr>
                    <w:jc w:val="center"/>
                    <w:rPr>
                      <w:rFonts w:cs="Arial"/>
                    </w:rPr>
                  </w:pPr>
                  <w:r w:rsidRPr="001E3185">
                    <w:rPr>
                      <w:rFonts w:cs="Arial"/>
                    </w:rPr>
                    <w:t>1.43</w:t>
                  </w:r>
                  <w:r w:rsidR="00692E71" w:rsidRPr="001E3185">
                    <w:rPr>
                      <w:rFonts w:cs="Arial"/>
                    </w:rPr>
                    <w:t>E-03</w:t>
                  </w:r>
                </w:p>
              </w:tc>
            </w:tr>
            <w:tr w:rsidR="00692E71" w:rsidRPr="001E3185" w14:paraId="4E3E176B" w14:textId="77777777" w:rsidTr="008E0250">
              <w:trPr>
                <w:trHeight w:val="283"/>
              </w:trPr>
              <w:tc>
                <w:tcPr>
                  <w:tcW w:w="1302" w:type="pct"/>
                  <w:shd w:val="clear" w:color="auto" w:fill="auto"/>
                  <w:noWrap/>
                  <w:vAlign w:val="bottom"/>
                </w:tcPr>
                <w:p w14:paraId="272BD5D8" w14:textId="77777777" w:rsidR="00692E71" w:rsidRPr="001E3185" w:rsidRDefault="00692E71" w:rsidP="008E0250">
                  <w:pPr>
                    <w:rPr>
                      <w:rFonts w:cs="Arial"/>
                    </w:rPr>
                  </w:pPr>
                  <w:r w:rsidRPr="001E3185">
                    <w:rPr>
                      <w:rFonts w:cs="Arial"/>
                    </w:rPr>
                    <w:t>Propiconazole</w:t>
                  </w:r>
                </w:p>
              </w:tc>
              <w:tc>
                <w:tcPr>
                  <w:tcW w:w="1889" w:type="pct"/>
                  <w:shd w:val="clear" w:color="auto" w:fill="auto"/>
                  <w:noWrap/>
                  <w:vAlign w:val="center"/>
                </w:tcPr>
                <w:p w14:paraId="57B78048" w14:textId="77777777" w:rsidR="00692E71" w:rsidRPr="001E3185" w:rsidRDefault="00692E71" w:rsidP="008E0250">
                  <w:pPr>
                    <w:jc w:val="center"/>
                    <w:rPr>
                      <w:rFonts w:cs="Arial"/>
                    </w:rPr>
                  </w:pPr>
                  <w:r w:rsidRPr="001E3185">
                    <w:rPr>
                      <w:rFonts w:cs="Arial"/>
                    </w:rPr>
                    <w:t>9.06E-03</w:t>
                  </w:r>
                </w:p>
              </w:tc>
              <w:tc>
                <w:tcPr>
                  <w:tcW w:w="1809" w:type="pct"/>
                  <w:shd w:val="clear" w:color="auto" w:fill="auto"/>
                  <w:vAlign w:val="bottom"/>
                </w:tcPr>
                <w:p w14:paraId="35C12891" w14:textId="77777777" w:rsidR="00692E71" w:rsidRPr="001E3185" w:rsidRDefault="00692E71" w:rsidP="008E0250">
                  <w:pPr>
                    <w:jc w:val="center"/>
                    <w:rPr>
                      <w:rFonts w:cs="Arial"/>
                    </w:rPr>
                  </w:pPr>
                  <w:r w:rsidRPr="001E3185">
                    <w:rPr>
                      <w:rFonts w:cs="Arial"/>
                    </w:rPr>
                    <w:t>1.68E-01</w:t>
                  </w:r>
                </w:p>
              </w:tc>
            </w:tr>
            <w:tr w:rsidR="00692E71" w:rsidRPr="001E3185" w14:paraId="6E497D5F" w14:textId="77777777" w:rsidTr="008E0250">
              <w:trPr>
                <w:trHeight w:val="283"/>
              </w:trPr>
              <w:tc>
                <w:tcPr>
                  <w:tcW w:w="1302" w:type="pct"/>
                  <w:shd w:val="clear" w:color="auto" w:fill="auto"/>
                  <w:noWrap/>
                  <w:vAlign w:val="bottom"/>
                </w:tcPr>
                <w:p w14:paraId="3F154E6B" w14:textId="77777777" w:rsidR="00692E71" w:rsidRPr="001E3185" w:rsidRDefault="00692E71" w:rsidP="008E0250">
                  <w:pPr>
                    <w:rPr>
                      <w:rFonts w:cs="Arial"/>
                    </w:rPr>
                  </w:pPr>
                  <w:r w:rsidRPr="001E3185">
                    <w:rPr>
                      <w:rFonts w:cs="Arial"/>
                    </w:rPr>
                    <w:t>Cypermethrin*</w:t>
                  </w:r>
                </w:p>
              </w:tc>
              <w:tc>
                <w:tcPr>
                  <w:tcW w:w="1889" w:type="pct"/>
                  <w:shd w:val="clear" w:color="auto" w:fill="auto"/>
                  <w:noWrap/>
                  <w:vAlign w:val="center"/>
                </w:tcPr>
                <w:p w14:paraId="2F6E43F3" w14:textId="77777777" w:rsidR="00692E71" w:rsidRPr="001E3185" w:rsidRDefault="00D03C7B" w:rsidP="008E0250">
                  <w:pPr>
                    <w:jc w:val="center"/>
                    <w:rPr>
                      <w:rFonts w:cs="Arial"/>
                    </w:rPr>
                  </w:pPr>
                  <w:r w:rsidRPr="001E3185">
                    <w:rPr>
                      <w:rFonts w:cs="Arial"/>
                    </w:rPr>
                    <w:t>7.48</w:t>
                  </w:r>
                  <w:r w:rsidR="00692E71" w:rsidRPr="001E3185">
                    <w:rPr>
                      <w:rFonts w:cs="Arial"/>
                    </w:rPr>
                    <w:t>E-03</w:t>
                  </w:r>
                </w:p>
              </w:tc>
              <w:tc>
                <w:tcPr>
                  <w:tcW w:w="1809" w:type="pct"/>
                  <w:shd w:val="clear" w:color="auto" w:fill="auto"/>
                  <w:vAlign w:val="bottom"/>
                </w:tcPr>
                <w:p w14:paraId="34319C64" w14:textId="77777777" w:rsidR="00692E71" w:rsidRPr="001E3185" w:rsidRDefault="00692E71" w:rsidP="00D03C7B">
                  <w:pPr>
                    <w:jc w:val="center"/>
                    <w:rPr>
                      <w:rFonts w:cs="Arial"/>
                      <w:b/>
                    </w:rPr>
                  </w:pPr>
                  <w:r w:rsidRPr="001E3185">
                    <w:rPr>
                      <w:rFonts w:cs="Arial"/>
                      <w:b/>
                      <w:color w:val="FF0000"/>
                    </w:rPr>
                    <w:t>1.</w:t>
                  </w:r>
                  <w:r w:rsidR="00D03C7B" w:rsidRPr="001E3185">
                    <w:rPr>
                      <w:rFonts w:cs="Arial"/>
                      <w:b/>
                      <w:color w:val="FF0000"/>
                    </w:rPr>
                    <w:t>50</w:t>
                  </w:r>
                  <w:r w:rsidRPr="001E3185">
                    <w:rPr>
                      <w:rFonts w:cs="Arial"/>
                      <w:b/>
                      <w:color w:val="FF0000"/>
                    </w:rPr>
                    <w:t>E+00</w:t>
                  </w:r>
                </w:p>
              </w:tc>
            </w:tr>
            <w:tr w:rsidR="00692E71" w:rsidRPr="001E3185" w14:paraId="54EDDCF8" w14:textId="77777777" w:rsidTr="008E0250">
              <w:trPr>
                <w:trHeight w:val="283"/>
              </w:trPr>
              <w:tc>
                <w:tcPr>
                  <w:tcW w:w="1302" w:type="pct"/>
                  <w:shd w:val="clear" w:color="auto" w:fill="auto"/>
                  <w:noWrap/>
                  <w:vAlign w:val="bottom"/>
                </w:tcPr>
                <w:p w14:paraId="145B8593" w14:textId="77777777" w:rsidR="00692E71" w:rsidRPr="001E3185" w:rsidRDefault="00692E71" w:rsidP="008E0250">
                  <w:pPr>
                    <w:rPr>
                      <w:rFonts w:cs="Arial"/>
                    </w:rPr>
                  </w:pPr>
                  <w:r w:rsidRPr="001E3185">
                    <w:rPr>
                      <w:rFonts w:cs="Arial"/>
                    </w:rPr>
                    <w:t>PBC</w:t>
                  </w:r>
                </w:p>
              </w:tc>
              <w:tc>
                <w:tcPr>
                  <w:tcW w:w="1889" w:type="pct"/>
                  <w:shd w:val="clear" w:color="auto" w:fill="auto"/>
                  <w:noWrap/>
                  <w:vAlign w:val="center"/>
                </w:tcPr>
                <w:p w14:paraId="162006C9" w14:textId="77777777" w:rsidR="00692E71" w:rsidRPr="001E3185" w:rsidRDefault="00692E71" w:rsidP="008E0250">
                  <w:pPr>
                    <w:jc w:val="center"/>
                    <w:rPr>
                      <w:rFonts w:cs="Arial"/>
                    </w:rPr>
                  </w:pPr>
                  <w:r w:rsidRPr="001E3185">
                    <w:rPr>
                      <w:rFonts w:cs="Arial"/>
                    </w:rPr>
                    <w:t>1.08E-05</w:t>
                  </w:r>
                </w:p>
              </w:tc>
              <w:tc>
                <w:tcPr>
                  <w:tcW w:w="1809" w:type="pct"/>
                  <w:shd w:val="clear" w:color="auto" w:fill="auto"/>
                  <w:vAlign w:val="bottom"/>
                </w:tcPr>
                <w:p w14:paraId="65B11134" w14:textId="77777777" w:rsidR="00692E71" w:rsidRPr="001E3185" w:rsidRDefault="00692E71" w:rsidP="008E0250">
                  <w:pPr>
                    <w:jc w:val="center"/>
                    <w:rPr>
                      <w:rFonts w:cs="Arial"/>
                    </w:rPr>
                  </w:pPr>
                  <w:r w:rsidRPr="001E3185">
                    <w:rPr>
                      <w:rFonts w:cs="Arial"/>
                    </w:rPr>
                    <w:t>5.14E-05</w:t>
                  </w:r>
                </w:p>
              </w:tc>
            </w:tr>
            <w:tr w:rsidR="00692E71" w:rsidRPr="001E3185" w14:paraId="24FCF6B8" w14:textId="77777777" w:rsidTr="008E0250">
              <w:trPr>
                <w:trHeight w:val="283"/>
              </w:trPr>
              <w:tc>
                <w:tcPr>
                  <w:tcW w:w="1302" w:type="pct"/>
                  <w:shd w:val="clear" w:color="auto" w:fill="auto"/>
                  <w:noWrap/>
                  <w:vAlign w:val="bottom"/>
                </w:tcPr>
                <w:p w14:paraId="4442F135" w14:textId="77777777" w:rsidR="00692E71" w:rsidRPr="001E3185" w:rsidRDefault="00692E71" w:rsidP="008E0250">
                  <w:pPr>
                    <w:rPr>
                      <w:rFonts w:cs="Arial"/>
                    </w:rPr>
                  </w:pPr>
                  <w:r w:rsidRPr="001E3185">
                    <w:rPr>
                      <w:rFonts w:cs="Arial"/>
                      <w:b/>
                      <w:lang w:eastAsia="en-GB"/>
                    </w:rPr>
                    <w:t>PEC/PNEC</w:t>
                  </w:r>
                </w:p>
              </w:tc>
              <w:tc>
                <w:tcPr>
                  <w:tcW w:w="1889" w:type="pct"/>
                  <w:shd w:val="clear" w:color="auto" w:fill="auto"/>
                  <w:noWrap/>
                  <w:vAlign w:val="bottom"/>
                </w:tcPr>
                <w:p w14:paraId="572C534C" w14:textId="77777777" w:rsidR="00692E71" w:rsidRPr="001E3185" w:rsidRDefault="00692E71" w:rsidP="008E0250">
                  <w:pPr>
                    <w:jc w:val="center"/>
                    <w:rPr>
                      <w:rFonts w:cs="Arial"/>
                    </w:rPr>
                  </w:pPr>
                </w:p>
              </w:tc>
              <w:tc>
                <w:tcPr>
                  <w:tcW w:w="1809" w:type="pct"/>
                  <w:shd w:val="clear" w:color="auto" w:fill="auto"/>
                  <w:vAlign w:val="bottom"/>
                </w:tcPr>
                <w:p w14:paraId="5A846AAB" w14:textId="77777777" w:rsidR="00692E71" w:rsidRPr="001E3185" w:rsidRDefault="00D03C7B" w:rsidP="008E0250">
                  <w:pPr>
                    <w:jc w:val="center"/>
                    <w:rPr>
                      <w:rFonts w:cs="Arial"/>
                      <w:b/>
                    </w:rPr>
                  </w:pPr>
                  <w:r w:rsidRPr="001E3185">
                    <w:rPr>
                      <w:rFonts w:cs="Arial"/>
                      <w:b/>
                      <w:color w:val="FF0000"/>
                    </w:rPr>
                    <w:t>1.66</w:t>
                  </w:r>
                  <w:r w:rsidR="00692E71" w:rsidRPr="001E3185">
                    <w:rPr>
                      <w:rFonts w:cs="Arial"/>
                      <w:b/>
                      <w:color w:val="FF0000"/>
                    </w:rPr>
                    <w:t>E+00</w:t>
                  </w:r>
                </w:p>
              </w:tc>
            </w:tr>
            <w:tr w:rsidR="00692E71" w:rsidRPr="001E3185" w14:paraId="49C40AAD" w14:textId="77777777" w:rsidTr="008E0250">
              <w:trPr>
                <w:trHeight w:val="283"/>
              </w:trPr>
              <w:tc>
                <w:tcPr>
                  <w:tcW w:w="5000" w:type="pct"/>
                  <w:gridSpan w:val="3"/>
                  <w:shd w:val="clear" w:color="auto" w:fill="auto"/>
                  <w:noWrap/>
                  <w:vAlign w:val="center"/>
                </w:tcPr>
                <w:p w14:paraId="1791A718" w14:textId="77777777" w:rsidR="00692E71" w:rsidRPr="001E3185" w:rsidRDefault="00692E71" w:rsidP="008E0250">
                  <w:pPr>
                    <w:jc w:val="center"/>
                    <w:rPr>
                      <w:rFonts w:cs="Arial"/>
                    </w:rPr>
                  </w:pPr>
                  <w:r w:rsidRPr="001E3185">
                    <w:rPr>
                      <w:rFonts w:cs="Arial"/>
                      <w:b/>
                    </w:rPr>
                    <w:t>Bridge over the pond -</w:t>
                  </w:r>
                  <w:r w:rsidRPr="001E3185">
                    <w:rPr>
                      <w:rFonts w:cs="Arial"/>
                      <w:b/>
                      <w:bCs/>
                      <w:iCs/>
                    </w:rPr>
                    <w:t xml:space="preserve"> Treated wood in service only – </w:t>
                  </w:r>
                  <w:r w:rsidRPr="001E3185">
                    <w:rPr>
                      <w:rFonts w:cs="Arial"/>
                      <w:b/>
                      <w:bCs/>
                      <w:i/>
                      <w:iCs/>
                    </w:rPr>
                    <w:t>In situ</w:t>
                  </w:r>
                  <w:r w:rsidRPr="001E3185">
                    <w:rPr>
                      <w:rFonts w:cs="Arial"/>
                      <w:b/>
                      <w:bCs/>
                      <w:iCs/>
                    </w:rPr>
                    <w:t xml:space="preserve"> application</w:t>
                  </w:r>
                </w:p>
              </w:tc>
            </w:tr>
            <w:tr w:rsidR="00692E71" w:rsidRPr="001E3185" w14:paraId="1C6103EC" w14:textId="77777777" w:rsidTr="008E0250">
              <w:trPr>
                <w:trHeight w:val="283"/>
              </w:trPr>
              <w:tc>
                <w:tcPr>
                  <w:tcW w:w="1302" w:type="pct"/>
                  <w:shd w:val="clear" w:color="auto" w:fill="auto"/>
                  <w:noWrap/>
                  <w:vAlign w:val="center"/>
                </w:tcPr>
                <w:p w14:paraId="00DA6937" w14:textId="77777777" w:rsidR="00692E71" w:rsidRPr="001E3185" w:rsidRDefault="00692E71" w:rsidP="008E0250">
                  <w:pPr>
                    <w:jc w:val="center"/>
                    <w:rPr>
                      <w:rFonts w:cs="Arial"/>
                    </w:rPr>
                  </w:pPr>
                  <w:r w:rsidRPr="001E3185">
                    <w:rPr>
                      <w:rFonts w:cs="Arial"/>
                      <w:b/>
                      <w:lang w:eastAsia="en-GB"/>
                    </w:rPr>
                    <w:t>SURFACE WATER</w:t>
                  </w:r>
                </w:p>
              </w:tc>
              <w:tc>
                <w:tcPr>
                  <w:tcW w:w="1889" w:type="pct"/>
                  <w:shd w:val="clear" w:color="auto" w:fill="auto"/>
                  <w:vAlign w:val="center"/>
                </w:tcPr>
                <w:p w14:paraId="560318B4"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[µg.L</w:t>
                  </w:r>
                  <w:r w:rsidRPr="001E3185">
                    <w:rPr>
                      <w:rFonts w:cs="Arial"/>
                      <w:b/>
                      <w:vertAlign w:val="superscript"/>
                    </w:rPr>
                    <w:t>-1</w:t>
                  </w:r>
                  <w:r w:rsidRPr="001E3185">
                    <w:rPr>
                      <w:rFonts w:cs="Arial"/>
                      <w:b/>
                    </w:rPr>
                    <w:t>]</w:t>
                  </w:r>
                </w:p>
              </w:tc>
              <w:tc>
                <w:tcPr>
                  <w:tcW w:w="1809" w:type="pct"/>
                  <w:shd w:val="clear" w:color="auto" w:fill="auto"/>
                  <w:vAlign w:val="center"/>
                </w:tcPr>
                <w:p w14:paraId="4FD7944C" w14:textId="77777777" w:rsidR="00692E71" w:rsidRPr="001E3185" w:rsidRDefault="00692E71" w:rsidP="008E0250">
                  <w:pPr>
                    <w:jc w:val="center"/>
                    <w:rPr>
                      <w:rFonts w:cs="Arial"/>
                    </w:rPr>
                  </w:pPr>
                  <w:r w:rsidRPr="001E3185">
                    <w:rPr>
                      <w:rFonts w:cs="Arial"/>
                      <w:b/>
                    </w:rPr>
                    <w:t>PEC/PNEC</w:t>
                  </w:r>
                </w:p>
              </w:tc>
            </w:tr>
            <w:tr w:rsidR="00692E71" w:rsidRPr="001E3185" w14:paraId="5DB785C3" w14:textId="77777777" w:rsidTr="008E0250">
              <w:trPr>
                <w:trHeight w:val="283"/>
              </w:trPr>
              <w:tc>
                <w:tcPr>
                  <w:tcW w:w="1302" w:type="pct"/>
                  <w:shd w:val="clear" w:color="auto" w:fill="auto"/>
                  <w:noWrap/>
                  <w:vAlign w:val="center"/>
                </w:tcPr>
                <w:p w14:paraId="50E0462E" w14:textId="77777777" w:rsidR="00692E71" w:rsidRPr="001E3185" w:rsidRDefault="00692E71" w:rsidP="008E0250">
                  <w:pPr>
                    <w:rPr>
                      <w:rFonts w:cs="Arial"/>
                    </w:rPr>
                  </w:pPr>
                  <w:r w:rsidRPr="001E3185">
                    <w:rPr>
                      <w:rFonts w:cs="Arial"/>
                    </w:rPr>
                    <w:t>Tebuconazole</w:t>
                  </w:r>
                </w:p>
              </w:tc>
              <w:tc>
                <w:tcPr>
                  <w:tcW w:w="1889" w:type="pct"/>
                  <w:shd w:val="clear" w:color="auto" w:fill="auto"/>
                  <w:noWrap/>
                  <w:vAlign w:val="center"/>
                </w:tcPr>
                <w:p w14:paraId="46F13D8F" w14:textId="77777777" w:rsidR="00692E71" w:rsidRPr="001E3185" w:rsidRDefault="00692E71" w:rsidP="008E0250">
                  <w:pPr>
                    <w:jc w:val="center"/>
                    <w:rPr>
                      <w:rFonts w:cs="Arial"/>
                    </w:rPr>
                  </w:pPr>
                  <w:r w:rsidRPr="001E3185">
                    <w:rPr>
                      <w:rFonts w:cs="Arial"/>
                    </w:rPr>
                    <w:t>9.64E-03</w:t>
                  </w:r>
                </w:p>
              </w:tc>
              <w:tc>
                <w:tcPr>
                  <w:tcW w:w="1809" w:type="pct"/>
                  <w:shd w:val="clear" w:color="auto" w:fill="auto"/>
                  <w:vAlign w:val="center"/>
                </w:tcPr>
                <w:p w14:paraId="2FD3718A" w14:textId="77777777" w:rsidR="00692E71" w:rsidRPr="001E3185" w:rsidRDefault="00692E71" w:rsidP="008E0250">
                  <w:pPr>
                    <w:jc w:val="center"/>
                    <w:rPr>
                      <w:rFonts w:cs="Arial"/>
                    </w:rPr>
                  </w:pPr>
                  <w:r w:rsidRPr="001E3185">
                    <w:rPr>
                      <w:rFonts w:cs="Arial"/>
                    </w:rPr>
                    <w:t>9.64E-03</w:t>
                  </w:r>
                </w:p>
              </w:tc>
            </w:tr>
            <w:tr w:rsidR="00692E71" w:rsidRPr="001E3185" w14:paraId="323A5514" w14:textId="77777777" w:rsidTr="008E0250">
              <w:trPr>
                <w:trHeight w:val="283"/>
              </w:trPr>
              <w:tc>
                <w:tcPr>
                  <w:tcW w:w="1302" w:type="pct"/>
                  <w:shd w:val="clear" w:color="auto" w:fill="auto"/>
                  <w:noWrap/>
                  <w:vAlign w:val="center"/>
                </w:tcPr>
                <w:p w14:paraId="64936061" w14:textId="77777777" w:rsidR="00692E71" w:rsidRPr="001E3185" w:rsidRDefault="00692E71" w:rsidP="008E0250">
                  <w:pPr>
                    <w:rPr>
                      <w:rFonts w:cs="Arial"/>
                    </w:rPr>
                  </w:pPr>
                  <w:r w:rsidRPr="001E3185">
                    <w:rPr>
                      <w:rFonts w:cs="Arial"/>
                    </w:rPr>
                    <w:t>Propiconazole</w:t>
                  </w:r>
                </w:p>
              </w:tc>
              <w:tc>
                <w:tcPr>
                  <w:tcW w:w="1889" w:type="pct"/>
                  <w:shd w:val="clear" w:color="auto" w:fill="auto"/>
                  <w:noWrap/>
                  <w:vAlign w:val="center"/>
                </w:tcPr>
                <w:p w14:paraId="04E56194" w14:textId="77777777" w:rsidR="00692E71" w:rsidRPr="001E3185" w:rsidRDefault="00692E71" w:rsidP="008E0250">
                  <w:pPr>
                    <w:jc w:val="center"/>
                    <w:rPr>
                      <w:rFonts w:cs="Arial"/>
                    </w:rPr>
                  </w:pPr>
                  <w:r w:rsidRPr="001E3185">
                    <w:rPr>
                      <w:rFonts w:cs="Arial"/>
                    </w:rPr>
                    <w:t>7.21E-03</w:t>
                  </w:r>
                </w:p>
              </w:tc>
              <w:tc>
                <w:tcPr>
                  <w:tcW w:w="1809" w:type="pct"/>
                  <w:shd w:val="clear" w:color="auto" w:fill="auto"/>
                  <w:vAlign w:val="center"/>
                </w:tcPr>
                <w:p w14:paraId="6EDD134D" w14:textId="77777777" w:rsidR="00692E71" w:rsidRPr="001E3185" w:rsidRDefault="00692E71" w:rsidP="008E0250">
                  <w:pPr>
                    <w:jc w:val="center"/>
                    <w:rPr>
                      <w:rFonts w:cs="Arial"/>
                    </w:rPr>
                  </w:pPr>
                  <w:r w:rsidRPr="001E3185">
                    <w:rPr>
                      <w:rFonts w:cs="Arial"/>
                    </w:rPr>
                    <w:t>1.06E-03</w:t>
                  </w:r>
                </w:p>
              </w:tc>
            </w:tr>
            <w:tr w:rsidR="00692E71" w:rsidRPr="001E3185" w14:paraId="64186B10" w14:textId="77777777" w:rsidTr="008E0250">
              <w:trPr>
                <w:trHeight w:val="283"/>
              </w:trPr>
              <w:tc>
                <w:tcPr>
                  <w:tcW w:w="1302" w:type="pct"/>
                  <w:shd w:val="clear" w:color="auto" w:fill="auto"/>
                  <w:noWrap/>
                  <w:vAlign w:val="center"/>
                </w:tcPr>
                <w:p w14:paraId="02DEAD85" w14:textId="77777777" w:rsidR="00692E71" w:rsidRPr="001E3185" w:rsidRDefault="00692E71" w:rsidP="008E0250">
                  <w:pPr>
                    <w:rPr>
                      <w:rFonts w:cs="Arial"/>
                    </w:rPr>
                  </w:pPr>
                  <w:r w:rsidRPr="001E3185">
                    <w:rPr>
                      <w:rFonts w:cs="Arial"/>
                    </w:rPr>
                    <w:t>Cypermethrin</w:t>
                  </w:r>
                </w:p>
              </w:tc>
              <w:tc>
                <w:tcPr>
                  <w:tcW w:w="1889" w:type="pct"/>
                  <w:shd w:val="clear" w:color="auto" w:fill="auto"/>
                  <w:noWrap/>
                  <w:vAlign w:val="center"/>
                </w:tcPr>
                <w:p w14:paraId="33B38535" w14:textId="77777777" w:rsidR="00692E71" w:rsidRPr="001E3185" w:rsidRDefault="00692E71" w:rsidP="008E0250">
                  <w:pPr>
                    <w:jc w:val="center"/>
                    <w:rPr>
                      <w:rFonts w:cs="Arial"/>
                    </w:rPr>
                  </w:pPr>
                  <w:r w:rsidRPr="001E3185">
                    <w:rPr>
                      <w:rFonts w:cs="Arial"/>
                    </w:rPr>
                    <w:t>3.09E-05</w:t>
                  </w:r>
                </w:p>
              </w:tc>
              <w:tc>
                <w:tcPr>
                  <w:tcW w:w="1809" w:type="pct"/>
                  <w:shd w:val="clear" w:color="auto" w:fill="auto"/>
                  <w:vAlign w:val="center"/>
                </w:tcPr>
                <w:p w14:paraId="090A1D73" w14:textId="77777777" w:rsidR="00692E71" w:rsidRPr="001E3185" w:rsidRDefault="00692E71" w:rsidP="008E0250">
                  <w:pPr>
                    <w:jc w:val="center"/>
                    <w:rPr>
                      <w:rFonts w:cs="Arial"/>
                    </w:rPr>
                  </w:pPr>
                  <w:r w:rsidRPr="001E3185">
                    <w:rPr>
                      <w:rFonts w:cs="Arial"/>
                    </w:rPr>
                    <w:t>7.73E-03</w:t>
                  </w:r>
                </w:p>
              </w:tc>
            </w:tr>
            <w:tr w:rsidR="00692E71" w:rsidRPr="001E3185" w14:paraId="62BC91D2" w14:textId="77777777" w:rsidTr="008E0250">
              <w:trPr>
                <w:trHeight w:val="283"/>
              </w:trPr>
              <w:tc>
                <w:tcPr>
                  <w:tcW w:w="1302" w:type="pct"/>
                  <w:shd w:val="clear" w:color="auto" w:fill="auto"/>
                  <w:noWrap/>
                  <w:vAlign w:val="center"/>
                </w:tcPr>
                <w:p w14:paraId="17D03E0D" w14:textId="77777777" w:rsidR="00692E71" w:rsidRPr="001E3185" w:rsidRDefault="00692E71" w:rsidP="008E0250">
                  <w:pPr>
                    <w:rPr>
                      <w:rFonts w:cs="Arial"/>
                    </w:rPr>
                  </w:pPr>
                  <w:r w:rsidRPr="001E3185">
                    <w:rPr>
                      <w:rFonts w:cs="Arial"/>
                    </w:rPr>
                    <w:t>IPBC</w:t>
                  </w:r>
                </w:p>
              </w:tc>
              <w:tc>
                <w:tcPr>
                  <w:tcW w:w="1889" w:type="pct"/>
                  <w:shd w:val="clear" w:color="auto" w:fill="auto"/>
                  <w:noWrap/>
                  <w:vAlign w:val="center"/>
                </w:tcPr>
                <w:p w14:paraId="2AE92827" w14:textId="77777777" w:rsidR="00692E71" w:rsidRPr="001E3185" w:rsidRDefault="00692E71" w:rsidP="008E0250">
                  <w:pPr>
                    <w:jc w:val="center"/>
                    <w:rPr>
                      <w:rFonts w:cs="Arial"/>
                    </w:rPr>
                  </w:pPr>
                  <w:r w:rsidRPr="001E3185">
                    <w:rPr>
                      <w:rFonts w:cs="Arial"/>
                    </w:rPr>
                    <w:t>1.92E-05</w:t>
                  </w:r>
                </w:p>
              </w:tc>
              <w:tc>
                <w:tcPr>
                  <w:tcW w:w="1809" w:type="pct"/>
                  <w:shd w:val="clear" w:color="auto" w:fill="auto"/>
                  <w:vAlign w:val="center"/>
                </w:tcPr>
                <w:p w14:paraId="4DB6392F" w14:textId="77777777" w:rsidR="00692E71" w:rsidRPr="001E3185" w:rsidRDefault="00692E71" w:rsidP="008E0250">
                  <w:pPr>
                    <w:jc w:val="center"/>
                    <w:rPr>
                      <w:rFonts w:cs="Arial"/>
                    </w:rPr>
                  </w:pPr>
                  <w:r w:rsidRPr="001E3185">
                    <w:rPr>
                      <w:rFonts w:cs="Arial"/>
                    </w:rPr>
                    <w:t>3.84E-05</w:t>
                  </w:r>
                </w:p>
              </w:tc>
            </w:tr>
            <w:tr w:rsidR="00692E71" w:rsidRPr="001E3185" w14:paraId="74A320D4" w14:textId="77777777" w:rsidTr="008E0250">
              <w:trPr>
                <w:trHeight w:val="283"/>
              </w:trPr>
              <w:tc>
                <w:tcPr>
                  <w:tcW w:w="1302" w:type="pct"/>
                  <w:shd w:val="clear" w:color="auto" w:fill="auto"/>
                  <w:noWrap/>
                  <w:vAlign w:val="center"/>
                </w:tcPr>
                <w:p w14:paraId="773305A5" w14:textId="77777777" w:rsidR="00692E71" w:rsidRPr="001E3185" w:rsidRDefault="00692E71" w:rsidP="008E0250">
                  <w:pPr>
                    <w:rPr>
                      <w:rFonts w:cs="Arial"/>
                    </w:rPr>
                  </w:pPr>
                  <w:r w:rsidRPr="001E3185">
                    <w:rPr>
                      <w:rFonts w:cs="Arial"/>
                    </w:rPr>
                    <w:t>PBC</w:t>
                  </w:r>
                </w:p>
              </w:tc>
              <w:tc>
                <w:tcPr>
                  <w:tcW w:w="1889" w:type="pct"/>
                  <w:shd w:val="clear" w:color="auto" w:fill="auto"/>
                  <w:noWrap/>
                  <w:vAlign w:val="center"/>
                </w:tcPr>
                <w:p w14:paraId="7B6C7B68" w14:textId="77777777" w:rsidR="00692E71" w:rsidRPr="001E3185" w:rsidRDefault="00692E71" w:rsidP="008E0250">
                  <w:pPr>
                    <w:jc w:val="center"/>
                    <w:rPr>
                      <w:rFonts w:cs="Arial"/>
                    </w:rPr>
                  </w:pPr>
                  <w:r w:rsidRPr="001E3185">
                    <w:rPr>
                      <w:rFonts w:cs="Arial"/>
                    </w:rPr>
                    <w:t>2.50E-03</w:t>
                  </w:r>
                </w:p>
              </w:tc>
              <w:tc>
                <w:tcPr>
                  <w:tcW w:w="1809" w:type="pct"/>
                  <w:shd w:val="clear" w:color="auto" w:fill="auto"/>
                  <w:vAlign w:val="center"/>
                </w:tcPr>
                <w:p w14:paraId="0BC7375A" w14:textId="77777777" w:rsidR="00692E71" w:rsidRPr="001E3185" w:rsidRDefault="00692E71" w:rsidP="008E0250">
                  <w:pPr>
                    <w:jc w:val="center"/>
                    <w:rPr>
                      <w:rFonts w:cs="Arial"/>
                    </w:rPr>
                  </w:pPr>
                  <w:r w:rsidRPr="001E3185">
                    <w:rPr>
                      <w:rFonts w:cs="Arial"/>
                    </w:rPr>
                    <w:t>6.05E-05</w:t>
                  </w:r>
                </w:p>
              </w:tc>
            </w:tr>
            <w:tr w:rsidR="00692E71" w:rsidRPr="001E3185" w14:paraId="08B528B4" w14:textId="77777777" w:rsidTr="008E0250">
              <w:trPr>
                <w:trHeight w:val="283"/>
              </w:trPr>
              <w:tc>
                <w:tcPr>
                  <w:tcW w:w="1302" w:type="pct"/>
                  <w:shd w:val="clear" w:color="auto" w:fill="auto"/>
                  <w:noWrap/>
                  <w:vAlign w:val="center"/>
                </w:tcPr>
                <w:p w14:paraId="312F5A81" w14:textId="77777777" w:rsidR="00692E71" w:rsidRPr="001E3185" w:rsidRDefault="00692E71" w:rsidP="008E0250">
                  <w:pPr>
                    <w:rPr>
                      <w:rFonts w:cs="Arial"/>
                    </w:rPr>
                  </w:pPr>
                  <w:r w:rsidRPr="001E3185">
                    <w:rPr>
                      <w:rFonts w:cs="Arial"/>
                      <w:b/>
                      <w:lang w:eastAsia="en-GB"/>
                    </w:rPr>
                    <w:lastRenderedPageBreak/>
                    <w:t>PEC/PNEC</w:t>
                  </w:r>
                </w:p>
              </w:tc>
              <w:tc>
                <w:tcPr>
                  <w:tcW w:w="1889" w:type="pct"/>
                  <w:shd w:val="clear" w:color="auto" w:fill="auto"/>
                  <w:noWrap/>
                  <w:vAlign w:val="center"/>
                </w:tcPr>
                <w:p w14:paraId="00AFD983" w14:textId="77777777" w:rsidR="00692E71" w:rsidRPr="001E3185" w:rsidRDefault="00692E71" w:rsidP="008E0250">
                  <w:pPr>
                    <w:jc w:val="center"/>
                    <w:rPr>
                      <w:rFonts w:cs="Arial"/>
                    </w:rPr>
                  </w:pPr>
                </w:p>
              </w:tc>
              <w:tc>
                <w:tcPr>
                  <w:tcW w:w="1809" w:type="pct"/>
                  <w:shd w:val="clear" w:color="auto" w:fill="auto"/>
                  <w:vAlign w:val="center"/>
                </w:tcPr>
                <w:p w14:paraId="7538377A" w14:textId="77777777" w:rsidR="00692E71" w:rsidRPr="001E3185" w:rsidRDefault="00692E71" w:rsidP="008E0250">
                  <w:pPr>
                    <w:jc w:val="center"/>
                    <w:rPr>
                      <w:rFonts w:cs="Arial"/>
                    </w:rPr>
                  </w:pPr>
                  <w:r w:rsidRPr="001E3185">
                    <w:rPr>
                      <w:rFonts w:cs="Arial"/>
                    </w:rPr>
                    <w:t>1.85E-02</w:t>
                  </w:r>
                </w:p>
              </w:tc>
            </w:tr>
            <w:tr w:rsidR="00692E71" w:rsidRPr="001E3185" w14:paraId="2882BA6D" w14:textId="77777777" w:rsidTr="008E0250">
              <w:trPr>
                <w:trHeight w:val="283"/>
              </w:trPr>
              <w:tc>
                <w:tcPr>
                  <w:tcW w:w="1302" w:type="pct"/>
                  <w:shd w:val="clear" w:color="auto" w:fill="auto"/>
                  <w:noWrap/>
                  <w:vAlign w:val="center"/>
                </w:tcPr>
                <w:p w14:paraId="28E73744" w14:textId="77777777" w:rsidR="00692E71" w:rsidRPr="001E3185" w:rsidRDefault="00692E71" w:rsidP="008E0250">
                  <w:pPr>
                    <w:jc w:val="center"/>
                    <w:rPr>
                      <w:rFonts w:cs="Arial"/>
                    </w:rPr>
                  </w:pPr>
                  <w:r w:rsidRPr="001E3185">
                    <w:rPr>
                      <w:rFonts w:cs="Arial"/>
                      <w:b/>
                      <w:iCs/>
                    </w:rPr>
                    <w:t>SEDIMENT</w:t>
                  </w:r>
                </w:p>
              </w:tc>
              <w:tc>
                <w:tcPr>
                  <w:tcW w:w="1889" w:type="pct"/>
                  <w:shd w:val="clear" w:color="auto" w:fill="auto"/>
                  <w:vAlign w:val="center"/>
                </w:tcPr>
                <w:p w14:paraId="493FF62E" w14:textId="77777777" w:rsidR="00692E71" w:rsidRPr="001E3185" w:rsidRDefault="00692E71" w:rsidP="008E0250">
                  <w:pPr>
                    <w:autoSpaceDE w:val="0"/>
                    <w:autoSpaceDN w:val="0"/>
                    <w:jc w:val="center"/>
                    <w:rPr>
                      <w:rFonts w:cs="Arial"/>
                      <w:b/>
                    </w:rPr>
                  </w:pPr>
                  <w:r w:rsidRPr="001E3185">
                    <w:rPr>
                      <w:rFonts w:cs="Arial"/>
                      <w:b/>
                      <w:iCs/>
                    </w:rPr>
                    <w:t xml:space="preserve">PEC </w:t>
                  </w:r>
                  <w:r w:rsidRPr="001E3185">
                    <w:rPr>
                      <w:rFonts w:cs="Arial"/>
                      <w:b/>
                    </w:rPr>
                    <w:t>(TIME 2) [mg.kg</w:t>
                  </w:r>
                  <w:r w:rsidRPr="001E3185">
                    <w:rPr>
                      <w:rFonts w:cs="Arial"/>
                      <w:b/>
                      <w:vertAlign w:val="subscript"/>
                    </w:rPr>
                    <w:t>wwt</w:t>
                  </w:r>
                  <w:r w:rsidRPr="001E3185">
                    <w:rPr>
                      <w:rFonts w:cs="Arial"/>
                      <w:b/>
                      <w:vertAlign w:val="superscript"/>
                    </w:rPr>
                    <w:t>-1</w:t>
                  </w:r>
                  <w:r w:rsidRPr="001E3185">
                    <w:rPr>
                      <w:rFonts w:cs="Arial"/>
                      <w:b/>
                    </w:rPr>
                    <w:t>]</w:t>
                  </w:r>
                </w:p>
              </w:tc>
              <w:tc>
                <w:tcPr>
                  <w:tcW w:w="1809" w:type="pct"/>
                  <w:shd w:val="clear" w:color="auto" w:fill="auto"/>
                  <w:vAlign w:val="center"/>
                </w:tcPr>
                <w:p w14:paraId="35D431AE" w14:textId="77777777" w:rsidR="00692E71" w:rsidRPr="001E3185" w:rsidRDefault="00692E71" w:rsidP="008E0250">
                  <w:pPr>
                    <w:autoSpaceDE w:val="0"/>
                    <w:autoSpaceDN w:val="0"/>
                    <w:jc w:val="center"/>
                    <w:rPr>
                      <w:rFonts w:cs="Arial"/>
                    </w:rPr>
                  </w:pPr>
                  <w:r w:rsidRPr="001E3185">
                    <w:rPr>
                      <w:rFonts w:cs="Arial"/>
                      <w:b/>
                    </w:rPr>
                    <w:t>PEC/PNEC</w:t>
                  </w:r>
                </w:p>
              </w:tc>
            </w:tr>
            <w:tr w:rsidR="00692E71" w:rsidRPr="001E3185" w14:paraId="6D2DA327" w14:textId="77777777" w:rsidTr="008E0250">
              <w:trPr>
                <w:trHeight w:val="283"/>
              </w:trPr>
              <w:tc>
                <w:tcPr>
                  <w:tcW w:w="1302" w:type="pct"/>
                  <w:shd w:val="clear" w:color="auto" w:fill="auto"/>
                  <w:noWrap/>
                  <w:vAlign w:val="center"/>
                </w:tcPr>
                <w:p w14:paraId="3A36B5C0" w14:textId="77777777" w:rsidR="00692E71" w:rsidRPr="001E3185" w:rsidRDefault="00692E71" w:rsidP="008E0250">
                  <w:pPr>
                    <w:rPr>
                      <w:rFonts w:cs="Arial"/>
                    </w:rPr>
                  </w:pPr>
                  <w:r w:rsidRPr="001E3185">
                    <w:rPr>
                      <w:rFonts w:cs="Arial"/>
                    </w:rPr>
                    <w:t>Tebuconazole</w:t>
                  </w:r>
                </w:p>
              </w:tc>
              <w:tc>
                <w:tcPr>
                  <w:tcW w:w="1889" w:type="pct"/>
                  <w:shd w:val="clear" w:color="auto" w:fill="auto"/>
                  <w:noWrap/>
                  <w:vAlign w:val="center"/>
                </w:tcPr>
                <w:p w14:paraId="5FE74B88" w14:textId="77777777" w:rsidR="00692E71" w:rsidRPr="001E3185" w:rsidRDefault="00D03C7B" w:rsidP="008E0250">
                  <w:pPr>
                    <w:jc w:val="center"/>
                    <w:rPr>
                      <w:rFonts w:cs="Arial"/>
                    </w:rPr>
                  </w:pPr>
                  <w:r w:rsidRPr="001E3185">
                    <w:rPr>
                      <w:rFonts w:cs="Arial"/>
                    </w:rPr>
                    <w:t>8.66E-04</w:t>
                  </w:r>
                </w:p>
              </w:tc>
              <w:tc>
                <w:tcPr>
                  <w:tcW w:w="1809" w:type="pct"/>
                  <w:shd w:val="clear" w:color="auto" w:fill="auto"/>
                  <w:vAlign w:val="center"/>
                </w:tcPr>
                <w:p w14:paraId="474996DE" w14:textId="77777777" w:rsidR="00692E71" w:rsidRPr="001E3185" w:rsidRDefault="00D03C7B" w:rsidP="008E0250">
                  <w:pPr>
                    <w:jc w:val="center"/>
                    <w:rPr>
                      <w:rFonts w:cs="Arial"/>
                    </w:rPr>
                  </w:pPr>
                  <w:r w:rsidRPr="001E3185">
                    <w:rPr>
                      <w:rFonts w:cs="Arial"/>
                    </w:rPr>
                    <w:t>1.57</w:t>
                  </w:r>
                  <w:r w:rsidR="00692E71" w:rsidRPr="001E3185">
                    <w:rPr>
                      <w:rFonts w:cs="Arial"/>
                    </w:rPr>
                    <w:t>E-03</w:t>
                  </w:r>
                </w:p>
              </w:tc>
            </w:tr>
            <w:tr w:rsidR="00692E71" w:rsidRPr="001E3185" w14:paraId="5ED8A57A" w14:textId="77777777" w:rsidTr="008E0250">
              <w:trPr>
                <w:trHeight w:val="283"/>
              </w:trPr>
              <w:tc>
                <w:tcPr>
                  <w:tcW w:w="1302" w:type="pct"/>
                  <w:shd w:val="clear" w:color="auto" w:fill="auto"/>
                  <w:noWrap/>
                  <w:vAlign w:val="center"/>
                </w:tcPr>
                <w:p w14:paraId="0AD90D93" w14:textId="77777777" w:rsidR="00692E71" w:rsidRPr="001E3185" w:rsidRDefault="00692E71" w:rsidP="008E0250">
                  <w:pPr>
                    <w:rPr>
                      <w:rFonts w:cs="Arial"/>
                    </w:rPr>
                  </w:pPr>
                  <w:r w:rsidRPr="001E3185">
                    <w:rPr>
                      <w:rFonts w:cs="Arial"/>
                    </w:rPr>
                    <w:t>Propiconazole</w:t>
                  </w:r>
                </w:p>
              </w:tc>
              <w:tc>
                <w:tcPr>
                  <w:tcW w:w="1889" w:type="pct"/>
                  <w:shd w:val="clear" w:color="auto" w:fill="auto"/>
                  <w:noWrap/>
                  <w:vAlign w:val="center"/>
                </w:tcPr>
                <w:p w14:paraId="43EA845D" w14:textId="77777777" w:rsidR="00692E71" w:rsidRPr="001E3185" w:rsidRDefault="00692E71" w:rsidP="008E0250">
                  <w:pPr>
                    <w:jc w:val="center"/>
                    <w:rPr>
                      <w:rFonts w:cs="Arial"/>
                    </w:rPr>
                  </w:pPr>
                  <w:r w:rsidRPr="001E3185">
                    <w:rPr>
                      <w:rFonts w:cs="Arial"/>
                    </w:rPr>
                    <w:t>5.94</w:t>
                  </w:r>
                  <w:r w:rsidR="00D03C7B" w:rsidRPr="001E3185">
                    <w:rPr>
                      <w:rFonts w:cs="Arial"/>
                    </w:rPr>
                    <w:t>E</w:t>
                  </w:r>
                  <w:r w:rsidRPr="001E3185">
                    <w:rPr>
                      <w:rFonts w:cs="Arial"/>
                    </w:rPr>
                    <w:t>-03</w:t>
                  </w:r>
                </w:p>
              </w:tc>
              <w:tc>
                <w:tcPr>
                  <w:tcW w:w="1809" w:type="pct"/>
                  <w:shd w:val="clear" w:color="auto" w:fill="auto"/>
                  <w:vAlign w:val="center"/>
                </w:tcPr>
                <w:p w14:paraId="16E4B3F6" w14:textId="77777777" w:rsidR="00692E71" w:rsidRPr="001E3185" w:rsidRDefault="00692E71" w:rsidP="008E0250">
                  <w:pPr>
                    <w:jc w:val="center"/>
                    <w:rPr>
                      <w:rFonts w:cs="Arial"/>
                    </w:rPr>
                  </w:pPr>
                  <w:r w:rsidRPr="001E3185">
                    <w:rPr>
                      <w:rFonts w:cs="Arial"/>
                    </w:rPr>
                    <w:t>1.10E-01</w:t>
                  </w:r>
                </w:p>
              </w:tc>
            </w:tr>
            <w:tr w:rsidR="00692E71" w:rsidRPr="001E3185" w14:paraId="11994B34" w14:textId="77777777" w:rsidTr="008E0250">
              <w:trPr>
                <w:trHeight w:val="283"/>
              </w:trPr>
              <w:tc>
                <w:tcPr>
                  <w:tcW w:w="1302" w:type="pct"/>
                  <w:shd w:val="clear" w:color="auto" w:fill="auto"/>
                  <w:noWrap/>
                  <w:vAlign w:val="center"/>
                </w:tcPr>
                <w:p w14:paraId="3851339B" w14:textId="77777777" w:rsidR="00692E71" w:rsidRPr="001E3185" w:rsidRDefault="00692E71" w:rsidP="008E0250">
                  <w:pPr>
                    <w:rPr>
                      <w:rFonts w:cs="Arial"/>
                    </w:rPr>
                  </w:pPr>
                  <w:r w:rsidRPr="001E3185">
                    <w:rPr>
                      <w:rFonts w:cs="Arial"/>
                    </w:rPr>
                    <w:t>Cypermethrin*</w:t>
                  </w:r>
                </w:p>
              </w:tc>
              <w:tc>
                <w:tcPr>
                  <w:tcW w:w="1889" w:type="pct"/>
                  <w:shd w:val="clear" w:color="auto" w:fill="auto"/>
                  <w:noWrap/>
                  <w:vAlign w:val="center"/>
                </w:tcPr>
                <w:p w14:paraId="1E358592" w14:textId="77777777" w:rsidR="00692E71" w:rsidRPr="001E3185" w:rsidRDefault="00D03C7B" w:rsidP="008E0250">
                  <w:pPr>
                    <w:jc w:val="center"/>
                    <w:rPr>
                      <w:rFonts w:cs="Arial"/>
                    </w:rPr>
                  </w:pPr>
                  <w:r w:rsidRPr="001E3185">
                    <w:rPr>
                      <w:rFonts w:cs="Arial"/>
                    </w:rPr>
                    <w:t>7.42</w:t>
                  </w:r>
                  <w:r w:rsidR="00692E71" w:rsidRPr="001E3185">
                    <w:rPr>
                      <w:rFonts w:cs="Arial"/>
                    </w:rPr>
                    <w:t>E-03</w:t>
                  </w:r>
                </w:p>
              </w:tc>
              <w:tc>
                <w:tcPr>
                  <w:tcW w:w="1809" w:type="pct"/>
                  <w:shd w:val="clear" w:color="auto" w:fill="auto"/>
                  <w:vAlign w:val="center"/>
                </w:tcPr>
                <w:p w14:paraId="0651F7BA" w14:textId="77777777" w:rsidR="00692E71" w:rsidRPr="001E3185" w:rsidRDefault="00692E71" w:rsidP="00D03C7B">
                  <w:pPr>
                    <w:jc w:val="center"/>
                    <w:rPr>
                      <w:rFonts w:cs="Arial"/>
                      <w:b/>
                    </w:rPr>
                  </w:pPr>
                  <w:r w:rsidRPr="001E3185">
                    <w:rPr>
                      <w:rFonts w:cs="Arial"/>
                      <w:b/>
                      <w:color w:val="FF0000"/>
                    </w:rPr>
                    <w:t>1.</w:t>
                  </w:r>
                  <w:r w:rsidR="00D03C7B" w:rsidRPr="001E3185">
                    <w:rPr>
                      <w:rFonts w:cs="Arial"/>
                      <w:b/>
                      <w:color w:val="FF0000"/>
                    </w:rPr>
                    <w:t>48</w:t>
                  </w:r>
                  <w:r w:rsidRPr="001E3185">
                    <w:rPr>
                      <w:rFonts w:cs="Arial"/>
                      <w:b/>
                      <w:color w:val="FF0000"/>
                    </w:rPr>
                    <w:t>E+00</w:t>
                  </w:r>
                </w:p>
              </w:tc>
            </w:tr>
            <w:tr w:rsidR="00692E71" w:rsidRPr="001E3185" w14:paraId="1883E2A0" w14:textId="77777777" w:rsidTr="008E0250">
              <w:trPr>
                <w:trHeight w:val="283"/>
              </w:trPr>
              <w:tc>
                <w:tcPr>
                  <w:tcW w:w="1302" w:type="pct"/>
                  <w:shd w:val="clear" w:color="auto" w:fill="auto"/>
                  <w:noWrap/>
                  <w:vAlign w:val="center"/>
                </w:tcPr>
                <w:p w14:paraId="40E6B8F2" w14:textId="77777777" w:rsidR="00692E71" w:rsidRPr="001E3185" w:rsidRDefault="00692E71" w:rsidP="008E0250">
                  <w:pPr>
                    <w:rPr>
                      <w:rFonts w:cs="Arial"/>
                    </w:rPr>
                  </w:pPr>
                  <w:r w:rsidRPr="001E3185">
                    <w:rPr>
                      <w:rFonts w:cs="Arial"/>
                    </w:rPr>
                    <w:t>PBC</w:t>
                  </w:r>
                </w:p>
              </w:tc>
              <w:tc>
                <w:tcPr>
                  <w:tcW w:w="1889" w:type="pct"/>
                  <w:shd w:val="clear" w:color="auto" w:fill="auto"/>
                  <w:noWrap/>
                  <w:vAlign w:val="center"/>
                </w:tcPr>
                <w:p w14:paraId="6E51F873" w14:textId="77777777" w:rsidR="00692E71" w:rsidRPr="001E3185" w:rsidRDefault="00692E71" w:rsidP="008E0250">
                  <w:pPr>
                    <w:jc w:val="center"/>
                    <w:rPr>
                      <w:rFonts w:cs="Arial"/>
                    </w:rPr>
                  </w:pPr>
                  <w:r w:rsidRPr="001E3185">
                    <w:rPr>
                      <w:rFonts w:cs="Arial"/>
                    </w:rPr>
                    <w:t>1.28E-05</w:t>
                  </w:r>
                </w:p>
              </w:tc>
              <w:tc>
                <w:tcPr>
                  <w:tcW w:w="1809" w:type="pct"/>
                  <w:shd w:val="clear" w:color="auto" w:fill="auto"/>
                  <w:vAlign w:val="center"/>
                </w:tcPr>
                <w:p w14:paraId="59B53A21" w14:textId="77777777" w:rsidR="00692E71" w:rsidRPr="001E3185" w:rsidRDefault="00692E71" w:rsidP="008E0250">
                  <w:pPr>
                    <w:jc w:val="center"/>
                    <w:rPr>
                      <w:rFonts w:cs="Arial"/>
                    </w:rPr>
                  </w:pPr>
                  <w:r w:rsidRPr="001E3185">
                    <w:rPr>
                      <w:rFonts w:cs="Arial"/>
                    </w:rPr>
                    <w:t>6.10E-05</w:t>
                  </w:r>
                </w:p>
              </w:tc>
            </w:tr>
            <w:tr w:rsidR="00692E71" w:rsidRPr="001E3185" w14:paraId="5EF28C64" w14:textId="77777777" w:rsidTr="008E0250">
              <w:trPr>
                <w:trHeight w:val="283"/>
              </w:trPr>
              <w:tc>
                <w:tcPr>
                  <w:tcW w:w="1302" w:type="pct"/>
                  <w:shd w:val="clear" w:color="auto" w:fill="auto"/>
                  <w:noWrap/>
                  <w:vAlign w:val="center"/>
                </w:tcPr>
                <w:p w14:paraId="1699D76A" w14:textId="77777777" w:rsidR="00692E71" w:rsidRPr="001E3185" w:rsidRDefault="00692E71" w:rsidP="008E0250">
                  <w:pPr>
                    <w:rPr>
                      <w:rFonts w:cs="Arial"/>
                    </w:rPr>
                  </w:pPr>
                  <w:r w:rsidRPr="001E3185">
                    <w:rPr>
                      <w:rFonts w:cs="Arial"/>
                      <w:b/>
                      <w:lang w:eastAsia="en-GB"/>
                    </w:rPr>
                    <w:t>PEC/PNEC</w:t>
                  </w:r>
                </w:p>
              </w:tc>
              <w:tc>
                <w:tcPr>
                  <w:tcW w:w="1889" w:type="pct"/>
                  <w:shd w:val="clear" w:color="auto" w:fill="auto"/>
                  <w:noWrap/>
                  <w:vAlign w:val="center"/>
                </w:tcPr>
                <w:p w14:paraId="26E9B555" w14:textId="77777777" w:rsidR="00692E71" w:rsidRPr="001E3185" w:rsidRDefault="00692E71" w:rsidP="008E0250">
                  <w:pPr>
                    <w:jc w:val="center"/>
                    <w:rPr>
                      <w:rFonts w:cs="Arial"/>
                    </w:rPr>
                  </w:pPr>
                </w:p>
              </w:tc>
              <w:tc>
                <w:tcPr>
                  <w:tcW w:w="1809" w:type="pct"/>
                  <w:shd w:val="clear" w:color="auto" w:fill="auto"/>
                  <w:vAlign w:val="center"/>
                </w:tcPr>
                <w:p w14:paraId="6EDE3DB7" w14:textId="77777777" w:rsidR="00692E71" w:rsidRPr="001E3185" w:rsidRDefault="00D03C7B" w:rsidP="00D03C7B">
                  <w:pPr>
                    <w:jc w:val="center"/>
                    <w:rPr>
                      <w:rFonts w:cs="Arial"/>
                      <w:b/>
                    </w:rPr>
                  </w:pPr>
                  <w:r w:rsidRPr="001E3185">
                    <w:rPr>
                      <w:rFonts w:cs="Arial"/>
                      <w:b/>
                      <w:color w:val="FF0000"/>
                    </w:rPr>
                    <w:t>1.60</w:t>
                  </w:r>
                  <w:r w:rsidR="00692E71" w:rsidRPr="001E3185">
                    <w:rPr>
                      <w:rFonts w:cs="Arial"/>
                      <w:b/>
                      <w:color w:val="FF0000"/>
                    </w:rPr>
                    <w:t>E+00</w:t>
                  </w:r>
                </w:p>
              </w:tc>
            </w:tr>
          </w:tbl>
          <w:p w14:paraId="1A00BC5C" w14:textId="77777777" w:rsidR="00692E71" w:rsidRPr="001E3185" w:rsidRDefault="00692E71" w:rsidP="008E0250">
            <w:pPr>
              <w:autoSpaceDE w:val="0"/>
              <w:autoSpaceDN w:val="0"/>
              <w:rPr>
                <w:rFonts w:cs="Arial"/>
                <w:sz w:val="18"/>
                <w:szCs w:val="18"/>
                <w:lang w:eastAsia="en-GB"/>
              </w:rPr>
            </w:pPr>
            <w:r w:rsidRPr="001E3185">
              <w:rPr>
                <w:rFonts w:cs="Arial"/>
                <w:sz w:val="18"/>
                <w:szCs w:val="18"/>
                <w:lang w:eastAsia="en-GB"/>
              </w:rPr>
              <w:t>* An additional factor of 10 has been considered as PNECsed was defined using the EPM method</w:t>
            </w:r>
          </w:p>
          <w:p w14:paraId="2946DBB5" w14:textId="77777777" w:rsidR="00692E71" w:rsidRPr="001E3185" w:rsidRDefault="00692E71" w:rsidP="008E0250">
            <w:pPr>
              <w:autoSpaceDE w:val="0"/>
              <w:autoSpaceDN w:val="0"/>
              <w:ind w:right="142"/>
              <w:rPr>
                <w:rFonts w:cs="Arial"/>
              </w:rPr>
            </w:pPr>
          </w:p>
          <w:p w14:paraId="1E6770C5" w14:textId="4D4FAD88"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Considering that all PEC/PNEC ratios for surface water and sediment are below 1 except for the cypermethrin in sediment </w:t>
            </w:r>
            <w:r w:rsidR="00E87A1D" w:rsidRPr="001E3185">
              <w:rPr>
                <w:rFonts w:cs="Arial"/>
                <w:lang w:eastAsia="en-GB"/>
              </w:rPr>
              <w:t xml:space="preserve">considering long term </w:t>
            </w:r>
            <w:r w:rsidR="00186A17">
              <w:rPr>
                <w:rFonts w:cs="Arial"/>
                <w:lang w:eastAsia="en-GB"/>
              </w:rPr>
              <w:t>assessment</w:t>
            </w:r>
            <w:r w:rsidR="00E87A1D" w:rsidRPr="001E3185">
              <w:rPr>
                <w:rFonts w:cs="Arial"/>
                <w:lang w:eastAsia="en-GB"/>
              </w:rPr>
              <w:t xml:space="preserve"> (</w:t>
            </w:r>
            <w:r w:rsidRPr="001E3185">
              <w:rPr>
                <w:rFonts w:cs="Arial"/>
              </w:rPr>
              <w:t>TIME2</w:t>
            </w:r>
            <w:r w:rsidR="00B80FDF">
              <w:rPr>
                <w:rFonts w:cs="Arial"/>
              </w:rPr>
              <w:t>*</w:t>
            </w:r>
            <w:r w:rsidR="00E87A1D" w:rsidRPr="001E3185">
              <w:rPr>
                <w:rFonts w:cs="Arial"/>
              </w:rPr>
              <w:t>)</w:t>
            </w:r>
            <w:r w:rsidRPr="001E3185">
              <w:rPr>
                <w:rFonts w:cs="Arial"/>
              </w:rPr>
              <w:t xml:space="preserve"> (industrial and in situ application). </w:t>
            </w:r>
            <w:r w:rsidRPr="001E3185">
              <w:rPr>
                <w:rFonts w:cs="Arial"/>
                <w:lang w:eastAsia="en-GB"/>
              </w:rPr>
              <w:t>All the calculated sums of PEC/PNEC ratios are above 1 for surface sediment (in TIME2). No use of treated wood near aquatic compartment should be allowed. Moreover the application phase of the product above or near water leads to unacceptable risk to the aquatic compartment; no treatment above or near water is allowed.</w:t>
            </w:r>
          </w:p>
          <w:p w14:paraId="015DEA05" w14:textId="77777777" w:rsidR="00692E71" w:rsidRPr="001E3185" w:rsidRDefault="00692E71" w:rsidP="008E0250">
            <w:pPr>
              <w:autoSpaceDE w:val="0"/>
              <w:autoSpaceDN w:val="0"/>
              <w:ind w:right="142"/>
              <w:rPr>
                <w:rFonts w:cs="Arial"/>
              </w:rPr>
            </w:pPr>
          </w:p>
          <w:p w14:paraId="0AE77AFE" w14:textId="77777777" w:rsidR="00692E71" w:rsidRPr="001E3185" w:rsidRDefault="00692E71" w:rsidP="00F32B7F">
            <w:pPr>
              <w:pStyle w:val="Paragraphedeliste"/>
              <w:numPr>
                <w:ilvl w:val="0"/>
                <w:numId w:val="17"/>
              </w:numPr>
              <w:suppressAutoHyphens w:val="0"/>
              <w:autoSpaceDE w:val="0"/>
              <w:autoSpaceDN w:val="0"/>
              <w:spacing w:after="60" w:line="260" w:lineRule="atLeast"/>
              <w:ind w:right="142"/>
              <w:contextualSpacing/>
              <w:rPr>
                <w:rFonts w:cs="Arial"/>
                <w:b/>
              </w:rPr>
            </w:pPr>
            <w:r w:rsidRPr="001E3185">
              <w:rPr>
                <w:rFonts w:cs="Arial"/>
                <w:b/>
              </w:rPr>
              <w:t>Indirect emissions via the STP - Noise barrier scenario</w:t>
            </w:r>
          </w:p>
          <w:p w14:paraId="6D660617" w14:textId="77777777" w:rsidR="00692E71" w:rsidRPr="001E3185" w:rsidRDefault="00692E71" w:rsidP="008E0250">
            <w:pPr>
              <w:autoSpaceDE w:val="0"/>
              <w:autoSpaceDN w:val="0"/>
              <w:spacing w:after="60"/>
              <w:ind w:right="142"/>
              <w:rPr>
                <w:rFonts w:cs="Arial"/>
              </w:rPr>
            </w:pPr>
          </w:p>
          <w:p w14:paraId="7E047EF3" w14:textId="77777777" w:rsidR="00692E71" w:rsidRPr="001E3185" w:rsidRDefault="00692E71" w:rsidP="008E0250">
            <w:pPr>
              <w:spacing w:line="276" w:lineRule="auto"/>
              <w:rPr>
                <w:rFonts w:cs="Arial"/>
              </w:rPr>
            </w:pPr>
            <w:r w:rsidRPr="001E3185">
              <w:rPr>
                <w:rFonts w:cs="Arial"/>
                <w:lang w:eastAsia="en-GB"/>
              </w:rPr>
              <w:t>The risk characterisation for the STP has been performed considering PEC calculated for the noise barrier scenario of the PT08-ESD, and compared to PNEC</w:t>
            </w:r>
            <w:r w:rsidRPr="001E3185">
              <w:rPr>
                <w:rFonts w:cs="Arial"/>
                <w:vertAlign w:val="subscript"/>
                <w:lang w:eastAsia="en-GB"/>
              </w:rPr>
              <w:t>STP</w:t>
            </w:r>
            <w:r w:rsidRPr="001E3185">
              <w:rPr>
                <w:rFonts w:cs="Arial"/>
                <w:lang w:eastAsia="en-GB"/>
              </w:rPr>
              <w:t xml:space="preserve"> of each active substance for the service life of treated wood.</w:t>
            </w:r>
          </w:p>
          <w:p w14:paraId="0D8729BD" w14:textId="77777777" w:rsidR="00692E71" w:rsidRPr="001E3185" w:rsidRDefault="00692E71" w:rsidP="008E0250"/>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131"/>
            </w:tblGrid>
            <w:tr w:rsidR="00692E71" w:rsidRPr="001E3185" w14:paraId="11CB122A" w14:textId="77777777" w:rsidTr="008E0250">
              <w:trPr>
                <w:trHeight w:val="283"/>
              </w:trPr>
              <w:tc>
                <w:tcPr>
                  <w:tcW w:w="5000" w:type="pct"/>
                  <w:gridSpan w:val="3"/>
                  <w:shd w:val="clear" w:color="auto" w:fill="auto"/>
                  <w:vAlign w:val="center"/>
                </w:tcPr>
                <w:p w14:paraId="1558FC13" w14:textId="77777777" w:rsidR="00692E71" w:rsidRPr="001E3185" w:rsidRDefault="00692E71" w:rsidP="008E0250">
                  <w:pPr>
                    <w:jc w:val="center"/>
                    <w:rPr>
                      <w:rFonts w:cs="Arial"/>
                      <w:b/>
                    </w:rPr>
                  </w:pPr>
                  <w:r w:rsidRPr="001E3185">
                    <w:rPr>
                      <w:rFonts w:cs="Arial"/>
                      <w:b/>
                    </w:rPr>
                    <w:t>Noise barrier -</w:t>
                  </w:r>
                  <w:r w:rsidRPr="001E3185">
                    <w:rPr>
                      <w:rFonts w:cs="Arial"/>
                      <w:b/>
                      <w:bCs/>
                      <w:iCs/>
                    </w:rPr>
                    <w:t xml:space="preserve"> Treated wood in service only – Industrial &amp; </w:t>
                  </w:r>
                  <w:r w:rsidRPr="001E3185">
                    <w:rPr>
                      <w:rFonts w:cs="Arial"/>
                      <w:b/>
                      <w:bCs/>
                      <w:i/>
                      <w:iCs/>
                    </w:rPr>
                    <w:t>In situ</w:t>
                  </w:r>
                  <w:r w:rsidRPr="001E3185">
                    <w:rPr>
                      <w:rFonts w:cs="Arial"/>
                      <w:b/>
                      <w:bCs/>
                      <w:iCs/>
                    </w:rPr>
                    <w:t xml:space="preserve"> application</w:t>
                  </w:r>
                </w:p>
              </w:tc>
            </w:tr>
            <w:tr w:rsidR="00692E71" w:rsidRPr="001E3185" w14:paraId="0C6C6944" w14:textId="77777777" w:rsidTr="008E0250">
              <w:trPr>
                <w:trHeight w:val="283"/>
              </w:trPr>
              <w:tc>
                <w:tcPr>
                  <w:tcW w:w="1360" w:type="pct"/>
                  <w:shd w:val="clear" w:color="auto" w:fill="auto"/>
                  <w:vAlign w:val="center"/>
                </w:tcPr>
                <w:p w14:paraId="36847DA5" w14:textId="77777777" w:rsidR="00692E71" w:rsidRPr="001E3185" w:rsidRDefault="00692E71" w:rsidP="008E0250">
                  <w:pPr>
                    <w:jc w:val="center"/>
                    <w:rPr>
                      <w:rFonts w:cs="Arial"/>
                    </w:rPr>
                  </w:pPr>
                  <w:r w:rsidRPr="001E3185">
                    <w:rPr>
                      <w:rFonts w:cs="Arial"/>
                      <w:b/>
                      <w:lang w:eastAsia="en-GB"/>
                    </w:rPr>
                    <w:t>STP</w:t>
                  </w:r>
                </w:p>
              </w:tc>
              <w:tc>
                <w:tcPr>
                  <w:tcW w:w="1968" w:type="pct"/>
                  <w:shd w:val="clear" w:color="auto" w:fill="auto"/>
                  <w:vAlign w:val="center"/>
                </w:tcPr>
                <w:p w14:paraId="13D4F91D"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1) [mg.L</w:t>
                  </w:r>
                  <w:r w:rsidRPr="001E3185">
                    <w:rPr>
                      <w:rFonts w:cs="Arial"/>
                      <w:b/>
                      <w:vertAlign w:val="superscript"/>
                    </w:rPr>
                    <w:t>-1</w:t>
                  </w:r>
                  <w:r w:rsidRPr="001E3185">
                    <w:rPr>
                      <w:rFonts w:cs="Arial"/>
                      <w:b/>
                    </w:rPr>
                    <w:t>]</w:t>
                  </w:r>
                </w:p>
              </w:tc>
              <w:tc>
                <w:tcPr>
                  <w:tcW w:w="1672" w:type="pct"/>
                  <w:shd w:val="clear" w:color="auto" w:fill="auto"/>
                  <w:vAlign w:val="center"/>
                </w:tcPr>
                <w:p w14:paraId="6C657CAA" w14:textId="77777777" w:rsidR="00692E71" w:rsidRPr="001E3185" w:rsidRDefault="00692E71" w:rsidP="008E0250">
                  <w:pPr>
                    <w:jc w:val="center"/>
                    <w:rPr>
                      <w:rFonts w:cs="Arial"/>
                    </w:rPr>
                  </w:pPr>
                  <w:r w:rsidRPr="001E3185">
                    <w:rPr>
                      <w:rFonts w:cs="Arial"/>
                      <w:b/>
                    </w:rPr>
                    <w:t>PEC/PNEC</w:t>
                  </w:r>
                </w:p>
              </w:tc>
            </w:tr>
            <w:tr w:rsidR="00692E71" w:rsidRPr="001E3185" w14:paraId="4DF17048" w14:textId="77777777" w:rsidTr="008E0250">
              <w:trPr>
                <w:trHeight w:val="283"/>
              </w:trPr>
              <w:tc>
                <w:tcPr>
                  <w:tcW w:w="1360" w:type="pct"/>
                  <w:shd w:val="clear" w:color="auto" w:fill="auto"/>
                  <w:vAlign w:val="center"/>
                </w:tcPr>
                <w:p w14:paraId="360F1192" w14:textId="77777777" w:rsidR="00692E71" w:rsidRPr="001E3185" w:rsidRDefault="00692E71" w:rsidP="008E0250">
                  <w:pPr>
                    <w:rPr>
                      <w:rFonts w:cs="Arial"/>
                      <w:bCs/>
                    </w:rPr>
                  </w:pPr>
                  <w:r w:rsidRPr="001E3185">
                    <w:rPr>
                      <w:rFonts w:cs="Arial"/>
                      <w:bCs/>
                    </w:rPr>
                    <w:t>Tebuconazole</w:t>
                  </w:r>
                </w:p>
              </w:tc>
              <w:tc>
                <w:tcPr>
                  <w:tcW w:w="1968" w:type="pct"/>
                  <w:shd w:val="clear" w:color="auto" w:fill="auto"/>
                  <w:vAlign w:val="center"/>
                </w:tcPr>
                <w:p w14:paraId="7B21ECE5" w14:textId="77777777" w:rsidR="00692E71" w:rsidRPr="001E3185" w:rsidRDefault="00692E71" w:rsidP="008E0250">
                  <w:pPr>
                    <w:jc w:val="center"/>
                    <w:rPr>
                      <w:rFonts w:cs="Arial"/>
                      <w:bCs/>
                    </w:rPr>
                  </w:pPr>
                  <w:r w:rsidRPr="001E3185">
                    <w:rPr>
                      <w:rFonts w:cs="Arial"/>
                    </w:rPr>
                    <w:t>2.74E-04</w:t>
                  </w:r>
                </w:p>
              </w:tc>
              <w:tc>
                <w:tcPr>
                  <w:tcW w:w="1672" w:type="pct"/>
                  <w:shd w:val="clear" w:color="auto" w:fill="auto"/>
                  <w:vAlign w:val="bottom"/>
                </w:tcPr>
                <w:p w14:paraId="5F8A0BBE" w14:textId="77777777" w:rsidR="00692E71" w:rsidRPr="001E3185" w:rsidRDefault="00692E71" w:rsidP="008E0250">
                  <w:pPr>
                    <w:jc w:val="center"/>
                    <w:rPr>
                      <w:rFonts w:cs="Arial"/>
                    </w:rPr>
                  </w:pPr>
                  <w:r w:rsidRPr="001E3185">
                    <w:rPr>
                      <w:rFonts w:cs="Arial"/>
                    </w:rPr>
                    <w:t>8.56E-04</w:t>
                  </w:r>
                </w:p>
              </w:tc>
            </w:tr>
            <w:tr w:rsidR="00692E71" w:rsidRPr="001E3185" w14:paraId="3F7D9F16" w14:textId="77777777" w:rsidTr="008E0250">
              <w:trPr>
                <w:trHeight w:val="283"/>
              </w:trPr>
              <w:tc>
                <w:tcPr>
                  <w:tcW w:w="1360" w:type="pct"/>
                  <w:shd w:val="clear" w:color="auto" w:fill="auto"/>
                  <w:vAlign w:val="center"/>
                </w:tcPr>
                <w:p w14:paraId="426D6873" w14:textId="77777777" w:rsidR="00692E71" w:rsidRPr="001E3185" w:rsidRDefault="00692E71" w:rsidP="008E0250">
                  <w:pPr>
                    <w:rPr>
                      <w:rFonts w:cs="Arial"/>
                      <w:bCs/>
                    </w:rPr>
                  </w:pPr>
                  <w:r w:rsidRPr="001E3185">
                    <w:rPr>
                      <w:rFonts w:cs="Arial"/>
                      <w:bCs/>
                    </w:rPr>
                    <w:t>Propiconazole</w:t>
                  </w:r>
                </w:p>
              </w:tc>
              <w:tc>
                <w:tcPr>
                  <w:tcW w:w="1968" w:type="pct"/>
                  <w:shd w:val="clear" w:color="auto" w:fill="auto"/>
                  <w:vAlign w:val="center"/>
                </w:tcPr>
                <w:p w14:paraId="7A4CEC00" w14:textId="77777777" w:rsidR="00692E71" w:rsidRPr="001E3185" w:rsidRDefault="00692E71" w:rsidP="008E0250">
                  <w:pPr>
                    <w:jc w:val="center"/>
                    <w:rPr>
                      <w:rFonts w:cs="Arial"/>
                      <w:bCs/>
                    </w:rPr>
                  </w:pPr>
                  <w:r w:rsidRPr="001E3185">
                    <w:rPr>
                      <w:rFonts w:cs="Arial"/>
                    </w:rPr>
                    <w:t>6.29E-04</w:t>
                  </w:r>
                </w:p>
              </w:tc>
              <w:tc>
                <w:tcPr>
                  <w:tcW w:w="1672" w:type="pct"/>
                  <w:shd w:val="clear" w:color="auto" w:fill="auto"/>
                  <w:vAlign w:val="bottom"/>
                </w:tcPr>
                <w:p w14:paraId="7406AF3D" w14:textId="77777777" w:rsidR="00692E71" w:rsidRPr="001E3185" w:rsidRDefault="00692E71" w:rsidP="008E0250">
                  <w:pPr>
                    <w:jc w:val="center"/>
                    <w:rPr>
                      <w:rFonts w:cs="Arial"/>
                    </w:rPr>
                  </w:pPr>
                  <w:r w:rsidRPr="001E3185">
                    <w:rPr>
                      <w:rFonts w:cs="Arial"/>
                    </w:rPr>
                    <w:t>6.29E-06</w:t>
                  </w:r>
                </w:p>
              </w:tc>
            </w:tr>
            <w:tr w:rsidR="00692E71" w:rsidRPr="001E3185" w14:paraId="7C992945" w14:textId="77777777" w:rsidTr="008E0250">
              <w:trPr>
                <w:trHeight w:val="283"/>
              </w:trPr>
              <w:tc>
                <w:tcPr>
                  <w:tcW w:w="1360" w:type="pct"/>
                  <w:shd w:val="clear" w:color="auto" w:fill="auto"/>
                  <w:vAlign w:val="center"/>
                </w:tcPr>
                <w:p w14:paraId="514CE66F" w14:textId="77777777" w:rsidR="00692E71" w:rsidRPr="001E3185" w:rsidRDefault="00692E71" w:rsidP="008E0250">
                  <w:pPr>
                    <w:rPr>
                      <w:rFonts w:cs="Arial"/>
                      <w:bCs/>
                    </w:rPr>
                  </w:pPr>
                  <w:r w:rsidRPr="001E3185">
                    <w:rPr>
                      <w:rFonts w:cs="Arial"/>
                      <w:bCs/>
                    </w:rPr>
                    <w:t>Cypermethrin</w:t>
                  </w:r>
                </w:p>
              </w:tc>
              <w:tc>
                <w:tcPr>
                  <w:tcW w:w="1968" w:type="pct"/>
                  <w:shd w:val="clear" w:color="auto" w:fill="auto"/>
                  <w:vAlign w:val="center"/>
                </w:tcPr>
                <w:p w14:paraId="0E310931" w14:textId="77777777" w:rsidR="00692E71" w:rsidRPr="001E3185" w:rsidRDefault="00692E71" w:rsidP="008E0250">
                  <w:pPr>
                    <w:jc w:val="center"/>
                    <w:rPr>
                      <w:rFonts w:cs="Arial"/>
                      <w:bCs/>
                    </w:rPr>
                  </w:pPr>
                  <w:r w:rsidRPr="001E3185">
                    <w:rPr>
                      <w:rFonts w:cs="Arial"/>
                    </w:rPr>
                    <w:t>2.70E-07</w:t>
                  </w:r>
                </w:p>
              </w:tc>
              <w:tc>
                <w:tcPr>
                  <w:tcW w:w="1672" w:type="pct"/>
                  <w:shd w:val="clear" w:color="auto" w:fill="auto"/>
                  <w:vAlign w:val="bottom"/>
                </w:tcPr>
                <w:p w14:paraId="0A3A609D" w14:textId="77777777" w:rsidR="00692E71" w:rsidRPr="001E3185" w:rsidRDefault="00692E71" w:rsidP="008E0250">
                  <w:pPr>
                    <w:jc w:val="center"/>
                    <w:rPr>
                      <w:rFonts w:cs="Arial"/>
                    </w:rPr>
                  </w:pPr>
                  <w:r w:rsidRPr="001E3185">
                    <w:rPr>
                      <w:rFonts w:cs="Arial"/>
                    </w:rPr>
                    <w:t>1.65E-07</w:t>
                  </w:r>
                </w:p>
              </w:tc>
            </w:tr>
            <w:tr w:rsidR="00692E71" w:rsidRPr="001E3185" w14:paraId="54E9CE3B" w14:textId="77777777" w:rsidTr="008E0250">
              <w:trPr>
                <w:trHeight w:val="283"/>
              </w:trPr>
              <w:tc>
                <w:tcPr>
                  <w:tcW w:w="1360" w:type="pct"/>
                  <w:shd w:val="clear" w:color="auto" w:fill="auto"/>
                  <w:vAlign w:val="center"/>
                </w:tcPr>
                <w:p w14:paraId="1AD12BC9" w14:textId="77777777" w:rsidR="00692E71" w:rsidRPr="001E3185" w:rsidRDefault="00692E71" w:rsidP="008E0250">
                  <w:pPr>
                    <w:rPr>
                      <w:rFonts w:cs="Arial"/>
                      <w:bCs/>
                    </w:rPr>
                  </w:pPr>
                  <w:r w:rsidRPr="001E3185">
                    <w:rPr>
                      <w:rFonts w:cs="Arial"/>
                      <w:bCs/>
                    </w:rPr>
                    <w:t>IPBC</w:t>
                  </w:r>
                </w:p>
              </w:tc>
              <w:tc>
                <w:tcPr>
                  <w:tcW w:w="1968" w:type="pct"/>
                  <w:shd w:val="clear" w:color="auto" w:fill="auto"/>
                  <w:vAlign w:val="center"/>
                </w:tcPr>
                <w:p w14:paraId="65899143" w14:textId="77777777" w:rsidR="00692E71" w:rsidRPr="001E3185" w:rsidRDefault="00692E71" w:rsidP="008E0250">
                  <w:pPr>
                    <w:jc w:val="center"/>
                    <w:rPr>
                      <w:rFonts w:cs="Arial"/>
                      <w:bCs/>
                    </w:rPr>
                  </w:pPr>
                  <w:r w:rsidRPr="001E3185">
                    <w:rPr>
                      <w:rFonts w:cs="Arial"/>
                    </w:rPr>
                    <w:t>1.70E-04</w:t>
                  </w:r>
                </w:p>
              </w:tc>
              <w:tc>
                <w:tcPr>
                  <w:tcW w:w="1672" w:type="pct"/>
                  <w:shd w:val="clear" w:color="auto" w:fill="auto"/>
                  <w:vAlign w:val="bottom"/>
                </w:tcPr>
                <w:p w14:paraId="6996AFF9" w14:textId="77777777" w:rsidR="00692E71" w:rsidRPr="001E3185" w:rsidRDefault="00692E71" w:rsidP="008E0250">
                  <w:pPr>
                    <w:jc w:val="center"/>
                    <w:rPr>
                      <w:rFonts w:cs="Arial"/>
                    </w:rPr>
                  </w:pPr>
                  <w:r w:rsidRPr="001E3185">
                    <w:rPr>
                      <w:rFonts w:cs="Arial"/>
                    </w:rPr>
                    <w:t>3.86E-04</w:t>
                  </w:r>
                </w:p>
              </w:tc>
            </w:tr>
            <w:tr w:rsidR="00692E71" w:rsidRPr="001E3185" w14:paraId="47CF8F23" w14:textId="77777777" w:rsidTr="008E0250">
              <w:trPr>
                <w:trHeight w:val="283"/>
              </w:trPr>
              <w:tc>
                <w:tcPr>
                  <w:tcW w:w="1360" w:type="pct"/>
                  <w:shd w:val="clear" w:color="auto" w:fill="auto"/>
                  <w:vAlign w:val="center"/>
                </w:tcPr>
                <w:p w14:paraId="2899810E" w14:textId="77777777" w:rsidR="00692E71" w:rsidRPr="001E3185" w:rsidRDefault="00692E71" w:rsidP="008E0250">
                  <w:pPr>
                    <w:rPr>
                      <w:rFonts w:cs="Arial"/>
                      <w:bCs/>
                    </w:rPr>
                  </w:pPr>
                  <w:r w:rsidRPr="001E3185">
                    <w:rPr>
                      <w:rFonts w:cs="Arial"/>
                      <w:bCs/>
                    </w:rPr>
                    <w:t>PBC</w:t>
                  </w:r>
                </w:p>
              </w:tc>
              <w:tc>
                <w:tcPr>
                  <w:tcW w:w="1968" w:type="pct"/>
                  <w:shd w:val="clear" w:color="auto" w:fill="auto"/>
                  <w:vAlign w:val="center"/>
                </w:tcPr>
                <w:p w14:paraId="23F8C4D6" w14:textId="77777777" w:rsidR="00692E71" w:rsidRPr="001E3185" w:rsidRDefault="00692E71" w:rsidP="008E0250">
                  <w:pPr>
                    <w:jc w:val="center"/>
                    <w:rPr>
                      <w:rFonts w:cs="Arial"/>
                      <w:bCs/>
                    </w:rPr>
                  </w:pPr>
                  <w:r w:rsidRPr="001E3185">
                    <w:rPr>
                      <w:rFonts w:cs="Arial"/>
                    </w:rPr>
                    <w:t>9.42E-05</w:t>
                  </w:r>
                </w:p>
              </w:tc>
              <w:tc>
                <w:tcPr>
                  <w:tcW w:w="1672" w:type="pct"/>
                  <w:shd w:val="clear" w:color="auto" w:fill="auto"/>
                  <w:vAlign w:val="bottom"/>
                </w:tcPr>
                <w:p w14:paraId="19A41BEA" w14:textId="77777777" w:rsidR="00692E71" w:rsidRPr="001E3185" w:rsidRDefault="00692E71" w:rsidP="008E0250">
                  <w:pPr>
                    <w:jc w:val="center"/>
                    <w:rPr>
                      <w:rFonts w:cs="Arial"/>
                    </w:rPr>
                  </w:pPr>
                  <w:r w:rsidRPr="001E3185">
                    <w:rPr>
                      <w:rFonts w:cs="Arial"/>
                    </w:rPr>
                    <w:t>2.14E-04</w:t>
                  </w:r>
                </w:p>
              </w:tc>
            </w:tr>
            <w:tr w:rsidR="00692E71" w:rsidRPr="001E3185" w14:paraId="1231DB13" w14:textId="77777777" w:rsidTr="008E0250">
              <w:trPr>
                <w:trHeight w:val="283"/>
              </w:trPr>
              <w:tc>
                <w:tcPr>
                  <w:tcW w:w="1360" w:type="pct"/>
                  <w:shd w:val="clear" w:color="auto" w:fill="auto"/>
                  <w:vAlign w:val="center"/>
                </w:tcPr>
                <w:p w14:paraId="00B31539" w14:textId="77777777" w:rsidR="00692E71" w:rsidRPr="001E3185" w:rsidRDefault="00692E71" w:rsidP="008E0250">
                  <w:pPr>
                    <w:rPr>
                      <w:rFonts w:cs="Arial"/>
                      <w:b/>
                      <w:bCs/>
                    </w:rPr>
                  </w:pPr>
                  <w:r w:rsidRPr="001E3185">
                    <w:rPr>
                      <w:rFonts w:cs="Arial"/>
                      <w:b/>
                      <w:lang w:eastAsia="en-GB"/>
                    </w:rPr>
                    <w:t>PEC/PNEC</w:t>
                  </w:r>
                </w:p>
              </w:tc>
              <w:tc>
                <w:tcPr>
                  <w:tcW w:w="1968" w:type="pct"/>
                  <w:shd w:val="clear" w:color="auto" w:fill="auto"/>
                  <w:vAlign w:val="center"/>
                </w:tcPr>
                <w:p w14:paraId="7141E792" w14:textId="77777777" w:rsidR="00692E71" w:rsidRPr="001E3185" w:rsidRDefault="00692E71" w:rsidP="008E0250">
                  <w:pPr>
                    <w:jc w:val="center"/>
                    <w:rPr>
                      <w:rFonts w:cs="Arial"/>
                      <w:bCs/>
                    </w:rPr>
                  </w:pPr>
                </w:p>
              </w:tc>
              <w:tc>
                <w:tcPr>
                  <w:tcW w:w="1672" w:type="pct"/>
                  <w:shd w:val="clear" w:color="auto" w:fill="auto"/>
                  <w:vAlign w:val="center"/>
                </w:tcPr>
                <w:p w14:paraId="085DD144" w14:textId="77777777" w:rsidR="00692E71" w:rsidRPr="001E3185" w:rsidRDefault="00692E71" w:rsidP="008E0250">
                  <w:pPr>
                    <w:jc w:val="center"/>
                    <w:rPr>
                      <w:rFonts w:cs="Arial"/>
                    </w:rPr>
                  </w:pPr>
                  <w:r w:rsidRPr="001E3185">
                    <w:rPr>
                      <w:rFonts w:cs="Arial"/>
                    </w:rPr>
                    <w:t>1.46E-03</w:t>
                  </w:r>
                </w:p>
              </w:tc>
            </w:tr>
            <w:tr w:rsidR="00692E71" w:rsidRPr="001E3185" w14:paraId="3A01598F" w14:textId="77777777" w:rsidTr="008E0250">
              <w:trPr>
                <w:trHeight w:val="283"/>
              </w:trPr>
              <w:tc>
                <w:tcPr>
                  <w:tcW w:w="5000" w:type="pct"/>
                  <w:gridSpan w:val="3"/>
                  <w:shd w:val="clear" w:color="auto" w:fill="auto"/>
                  <w:vAlign w:val="center"/>
                </w:tcPr>
                <w:p w14:paraId="1DAE1250" w14:textId="77777777" w:rsidR="00692E71" w:rsidRPr="001E3185" w:rsidRDefault="00692E71" w:rsidP="008E0250">
                  <w:pPr>
                    <w:jc w:val="center"/>
                    <w:rPr>
                      <w:rFonts w:cs="Arial"/>
                      <w:bCs/>
                    </w:rPr>
                  </w:pPr>
                  <w:r w:rsidRPr="001E3185">
                    <w:rPr>
                      <w:rFonts w:cs="Arial"/>
                      <w:b/>
                    </w:rPr>
                    <w:t>Noise barrier -</w:t>
                  </w:r>
                  <w:r w:rsidRPr="001E3185">
                    <w:rPr>
                      <w:rFonts w:cs="Arial"/>
                      <w:b/>
                      <w:bCs/>
                      <w:iCs/>
                    </w:rPr>
                    <w:t xml:space="preserve"> Treated wood in service only – Industrial application</w:t>
                  </w:r>
                </w:p>
              </w:tc>
            </w:tr>
            <w:tr w:rsidR="00692E71" w:rsidRPr="001E3185" w14:paraId="383EEA47" w14:textId="77777777" w:rsidTr="008E0250">
              <w:trPr>
                <w:trHeight w:val="293"/>
              </w:trPr>
              <w:tc>
                <w:tcPr>
                  <w:tcW w:w="1360" w:type="pct"/>
                  <w:shd w:val="clear" w:color="auto" w:fill="auto"/>
                  <w:vAlign w:val="center"/>
                </w:tcPr>
                <w:p w14:paraId="60D59C43" w14:textId="77777777" w:rsidR="00692E71" w:rsidRPr="001E3185" w:rsidRDefault="00692E71" w:rsidP="008E0250">
                  <w:pPr>
                    <w:jc w:val="center"/>
                    <w:rPr>
                      <w:rFonts w:cs="Arial"/>
                    </w:rPr>
                  </w:pPr>
                  <w:r w:rsidRPr="001E3185">
                    <w:rPr>
                      <w:rFonts w:cs="Arial"/>
                      <w:b/>
                      <w:lang w:eastAsia="en-GB"/>
                    </w:rPr>
                    <w:t>STP</w:t>
                  </w:r>
                </w:p>
              </w:tc>
              <w:tc>
                <w:tcPr>
                  <w:tcW w:w="1968" w:type="pct"/>
                  <w:shd w:val="clear" w:color="auto" w:fill="auto"/>
                  <w:vAlign w:val="center"/>
                </w:tcPr>
                <w:p w14:paraId="7DD8A3F5"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[mg.L</w:t>
                  </w:r>
                  <w:r w:rsidRPr="001E3185">
                    <w:rPr>
                      <w:rFonts w:cs="Arial"/>
                      <w:b/>
                      <w:vertAlign w:val="superscript"/>
                    </w:rPr>
                    <w:t>-1</w:t>
                  </w:r>
                  <w:r w:rsidRPr="001E3185">
                    <w:rPr>
                      <w:rFonts w:cs="Arial"/>
                      <w:b/>
                    </w:rPr>
                    <w:t>]</w:t>
                  </w:r>
                </w:p>
              </w:tc>
              <w:tc>
                <w:tcPr>
                  <w:tcW w:w="1672" w:type="pct"/>
                  <w:shd w:val="clear" w:color="auto" w:fill="auto"/>
                  <w:vAlign w:val="center"/>
                </w:tcPr>
                <w:p w14:paraId="7B16E43D" w14:textId="77777777" w:rsidR="00692E71" w:rsidRPr="001E3185" w:rsidRDefault="00692E71" w:rsidP="008E0250">
                  <w:pPr>
                    <w:jc w:val="center"/>
                    <w:rPr>
                      <w:rFonts w:cs="Arial"/>
                    </w:rPr>
                  </w:pPr>
                  <w:r w:rsidRPr="001E3185">
                    <w:rPr>
                      <w:rFonts w:cs="Arial"/>
                      <w:b/>
                    </w:rPr>
                    <w:t>PEC/PNEC</w:t>
                  </w:r>
                </w:p>
              </w:tc>
            </w:tr>
            <w:tr w:rsidR="00692E71" w:rsidRPr="001E3185" w14:paraId="78F8A474" w14:textId="77777777" w:rsidTr="008E0250">
              <w:trPr>
                <w:trHeight w:val="283"/>
              </w:trPr>
              <w:tc>
                <w:tcPr>
                  <w:tcW w:w="1360" w:type="pct"/>
                  <w:shd w:val="clear" w:color="auto" w:fill="auto"/>
                  <w:vAlign w:val="center"/>
                </w:tcPr>
                <w:p w14:paraId="60AE71D8" w14:textId="77777777" w:rsidR="00692E71" w:rsidRPr="001E3185" w:rsidRDefault="00692E71" w:rsidP="008E0250">
                  <w:pPr>
                    <w:rPr>
                      <w:rFonts w:cs="Arial"/>
                      <w:bCs/>
                    </w:rPr>
                  </w:pPr>
                  <w:r w:rsidRPr="001E3185">
                    <w:rPr>
                      <w:rFonts w:cs="Arial"/>
                      <w:bCs/>
                    </w:rPr>
                    <w:t>Tebuconazole</w:t>
                  </w:r>
                </w:p>
              </w:tc>
              <w:tc>
                <w:tcPr>
                  <w:tcW w:w="1968" w:type="pct"/>
                  <w:shd w:val="clear" w:color="auto" w:fill="auto"/>
                  <w:vAlign w:val="center"/>
                </w:tcPr>
                <w:p w14:paraId="1F525352" w14:textId="77777777" w:rsidR="00692E71" w:rsidRPr="001E3185" w:rsidRDefault="00692E71" w:rsidP="008E0250">
                  <w:pPr>
                    <w:jc w:val="center"/>
                    <w:rPr>
                      <w:rFonts w:cs="Arial"/>
                      <w:bCs/>
                    </w:rPr>
                  </w:pPr>
                  <w:r w:rsidRPr="001E3185">
                    <w:rPr>
                      <w:rFonts w:cs="Arial"/>
                    </w:rPr>
                    <w:t>1.21E-05</w:t>
                  </w:r>
                </w:p>
              </w:tc>
              <w:tc>
                <w:tcPr>
                  <w:tcW w:w="1672" w:type="pct"/>
                  <w:shd w:val="clear" w:color="auto" w:fill="auto"/>
                  <w:vAlign w:val="bottom"/>
                </w:tcPr>
                <w:p w14:paraId="34534130" w14:textId="77777777" w:rsidR="00692E71" w:rsidRPr="001E3185" w:rsidRDefault="00692E71" w:rsidP="008E0250">
                  <w:pPr>
                    <w:jc w:val="center"/>
                    <w:rPr>
                      <w:rFonts w:cs="Arial"/>
                    </w:rPr>
                  </w:pPr>
                  <w:r w:rsidRPr="001E3185">
                    <w:rPr>
                      <w:rFonts w:cs="Arial"/>
                    </w:rPr>
                    <w:t>3.79E-05</w:t>
                  </w:r>
                </w:p>
              </w:tc>
            </w:tr>
            <w:tr w:rsidR="00692E71" w:rsidRPr="001E3185" w14:paraId="5FA8A39B" w14:textId="77777777" w:rsidTr="008E0250">
              <w:trPr>
                <w:trHeight w:val="283"/>
              </w:trPr>
              <w:tc>
                <w:tcPr>
                  <w:tcW w:w="1360" w:type="pct"/>
                  <w:shd w:val="clear" w:color="auto" w:fill="auto"/>
                  <w:vAlign w:val="center"/>
                </w:tcPr>
                <w:p w14:paraId="75C9E40F" w14:textId="77777777" w:rsidR="00692E71" w:rsidRPr="001E3185" w:rsidRDefault="00692E71" w:rsidP="008E0250">
                  <w:pPr>
                    <w:rPr>
                      <w:rFonts w:cs="Arial"/>
                      <w:bCs/>
                    </w:rPr>
                  </w:pPr>
                  <w:r w:rsidRPr="001E3185">
                    <w:rPr>
                      <w:rFonts w:cs="Arial"/>
                      <w:bCs/>
                    </w:rPr>
                    <w:t>Propiconazole</w:t>
                  </w:r>
                </w:p>
              </w:tc>
              <w:tc>
                <w:tcPr>
                  <w:tcW w:w="1968" w:type="pct"/>
                  <w:shd w:val="clear" w:color="auto" w:fill="auto"/>
                  <w:vAlign w:val="center"/>
                </w:tcPr>
                <w:p w14:paraId="5D3EFF45" w14:textId="77777777" w:rsidR="00692E71" w:rsidRPr="001E3185" w:rsidRDefault="00692E71" w:rsidP="008E0250">
                  <w:pPr>
                    <w:jc w:val="center"/>
                    <w:rPr>
                      <w:rFonts w:cs="Arial"/>
                      <w:bCs/>
                    </w:rPr>
                  </w:pPr>
                  <w:r w:rsidRPr="001E3185">
                    <w:rPr>
                      <w:rFonts w:cs="Arial"/>
                    </w:rPr>
                    <w:t>3.32E-05</w:t>
                  </w:r>
                </w:p>
              </w:tc>
              <w:tc>
                <w:tcPr>
                  <w:tcW w:w="1672" w:type="pct"/>
                  <w:shd w:val="clear" w:color="auto" w:fill="auto"/>
                  <w:vAlign w:val="bottom"/>
                </w:tcPr>
                <w:p w14:paraId="54D3E297" w14:textId="77777777" w:rsidR="00692E71" w:rsidRPr="001E3185" w:rsidRDefault="00692E71" w:rsidP="008E0250">
                  <w:pPr>
                    <w:jc w:val="center"/>
                    <w:rPr>
                      <w:rFonts w:cs="Arial"/>
                    </w:rPr>
                  </w:pPr>
                  <w:r w:rsidRPr="001E3185">
                    <w:rPr>
                      <w:rFonts w:cs="Arial"/>
                    </w:rPr>
                    <w:t>3.32E-07</w:t>
                  </w:r>
                </w:p>
              </w:tc>
            </w:tr>
            <w:tr w:rsidR="00692E71" w:rsidRPr="001E3185" w14:paraId="5310BC73" w14:textId="77777777" w:rsidTr="008E0250">
              <w:trPr>
                <w:trHeight w:val="283"/>
              </w:trPr>
              <w:tc>
                <w:tcPr>
                  <w:tcW w:w="1360" w:type="pct"/>
                  <w:shd w:val="clear" w:color="auto" w:fill="auto"/>
                  <w:vAlign w:val="center"/>
                </w:tcPr>
                <w:p w14:paraId="63994899" w14:textId="77777777" w:rsidR="00692E71" w:rsidRPr="001E3185" w:rsidRDefault="00692E71" w:rsidP="008E0250">
                  <w:pPr>
                    <w:rPr>
                      <w:rFonts w:cs="Arial"/>
                      <w:bCs/>
                    </w:rPr>
                  </w:pPr>
                  <w:r w:rsidRPr="001E3185">
                    <w:rPr>
                      <w:rFonts w:cs="Arial"/>
                      <w:bCs/>
                    </w:rPr>
                    <w:t>Cypermethrin</w:t>
                  </w:r>
                </w:p>
              </w:tc>
              <w:tc>
                <w:tcPr>
                  <w:tcW w:w="1968" w:type="pct"/>
                  <w:shd w:val="clear" w:color="auto" w:fill="auto"/>
                  <w:vAlign w:val="center"/>
                </w:tcPr>
                <w:p w14:paraId="0A8306E1" w14:textId="77777777" w:rsidR="00692E71" w:rsidRPr="001E3185" w:rsidRDefault="00692E71" w:rsidP="008E0250">
                  <w:pPr>
                    <w:jc w:val="center"/>
                    <w:rPr>
                      <w:rFonts w:cs="Arial"/>
                      <w:bCs/>
                    </w:rPr>
                  </w:pPr>
                  <w:r w:rsidRPr="001E3185">
                    <w:rPr>
                      <w:rFonts w:cs="Arial"/>
                    </w:rPr>
                    <w:t>2.16E-07</w:t>
                  </w:r>
                </w:p>
              </w:tc>
              <w:tc>
                <w:tcPr>
                  <w:tcW w:w="1672" w:type="pct"/>
                  <w:shd w:val="clear" w:color="auto" w:fill="auto"/>
                  <w:vAlign w:val="bottom"/>
                </w:tcPr>
                <w:p w14:paraId="5FAB8B6D" w14:textId="77777777" w:rsidR="00692E71" w:rsidRPr="001E3185" w:rsidRDefault="00692E71" w:rsidP="008E0250">
                  <w:pPr>
                    <w:jc w:val="center"/>
                    <w:rPr>
                      <w:rFonts w:cs="Arial"/>
                    </w:rPr>
                  </w:pPr>
                  <w:r w:rsidRPr="001E3185">
                    <w:rPr>
                      <w:rFonts w:cs="Arial"/>
                    </w:rPr>
                    <w:t>1.33E-07</w:t>
                  </w:r>
                </w:p>
              </w:tc>
            </w:tr>
            <w:tr w:rsidR="00692E71" w:rsidRPr="001E3185" w14:paraId="049F1A24" w14:textId="77777777" w:rsidTr="008E0250">
              <w:trPr>
                <w:trHeight w:val="283"/>
              </w:trPr>
              <w:tc>
                <w:tcPr>
                  <w:tcW w:w="1360" w:type="pct"/>
                  <w:shd w:val="clear" w:color="auto" w:fill="auto"/>
                  <w:vAlign w:val="center"/>
                </w:tcPr>
                <w:p w14:paraId="441A582D" w14:textId="77777777" w:rsidR="00692E71" w:rsidRPr="001E3185" w:rsidRDefault="00692E71" w:rsidP="008E0250">
                  <w:pPr>
                    <w:rPr>
                      <w:rFonts w:cs="Arial"/>
                      <w:bCs/>
                    </w:rPr>
                  </w:pPr>
                  <w:r w:rsidRPr="001E3185">
                    <w:rPr>
                      <w:rFonts w:cs="Arial"/>
                      <w:bCs/>
                    </w:rPr>
                    <w:t>IPBC</w:t>
                  </w:r>
                </w:p>
              </w:tc>
              <w:tc>
                <w:tcPr>
                  <w:tcW w:w="1968" w:type="pct"/>
                  <w:shd w:val="clear" w:color="auto" w:fill="auto"/>
                  <w:vAlign w:val="center"/>
                </w:tcPr>
                <w:p w14:paraId="41B58C5E" w14:textId="77777777" w:rsidR="00692E71" w:rsidRPr="001E3185" w:rsidRDefault="00692E71" w:rsidP="008E0250">
                  <w:pPr>
                    <w:jc w:val="center"/>
                    <w:rPr>
                      <w:rFonts w:cs="Arial"/>
                      <w:bCs/>
                    </w:rPr>
                  </w:pPr>
                  <w:r w:rsidRPr="001E3185">
                    <w:rPr>
                      <w:rFonts w:cs="Arial"/>
                    </w:rPr>
                    <w:t>8.65E-06</w:t>
                  </w:r>
                </w:p>
              </w:tc>
              <w:tc>
                <w:tcPr>
                  <w:tcW w:w="1672" w:type="pct"/>
                  <w:shd w:val="clear" w:color="auto" w:fill="auto"/>
                  <w:vAlign w:val="bottom"/>
                </w:tcPr>
                <w:p w14:paraId="6CD6B9B4" w14:textId="77777777" w:rsidR="00692E71" w:rsidRPr="001E3185" w:rsidRDefault="00692E71" w:rsidP="008E0250">
                  <w:pPr>
                    <w:jc w:val="center"/>
                    <w:rPr>
                      <w:rFonts w:cs="Arial"/>
                    </w:rPr>
                  </w:pPr>
                  <w:r w:rsidRPr="001E3185">
                    <w:rPr>
                      <w:rFonts w:cs="Arial"/>
                    </w:rPr>
                    <w:t>1.97E-05</w:t>
                  </w:r>
                </w:p>
              </w:tc>
            </w:tr>
            <w:tr w:rsidR="00692E71" w:rsidRPr="001E3185" w14:paraId="461B7576" w14:textId="77777777" w:rsidTr="008E0250">
              <w:trPr>
                <w:trHeight w:val="283"/>
              </w:trPr>
              <w:tc>
                <w:tcPr>
                  <w:tcW w:w="1360" w:type="pct"/>
                  <w:shd w:val="clear" w:color="auto" w:fill="auto"/>
                  <w:vAlign w:val="center"/>
                </w:tcPr>
                <w:p w14:paraId="66BA9258" w14:textId="77777777" w:rsidR="00692E71" w:rsidRPr="001E3185" w:rsidRDefault="00692E71" w:rsidP="008E0250">
                  <w:pPr>
                    <w:rPr>
                      <w:rFonts w:cs="Arial"/>
                      <w:bCs/>
                    </w:rPr>
                  </w:pPr>
                  <w:r w:rsidRPr="001E3185">
                    <w:rPr>
                      <w:rFonts w:cs="Arial"/>
                      <w:bCs/>
                    </w:rPr>
                    <w:t>PBC</w:t>
                  </w:r>
                </w:p>
              </w:tc>
              <w:tc>
                <w:tcPr>
                  <w:tcW w:w="1968" w:type="pct"/>
                  <w:shd w:val="clear" w:color="auto" w:fill="auto"/>
                  <w:vAlign w:val="center"/>
                </w:tcPr>
                <w:p w14:paraId="1E8D2DCF" w14:textId="77777777" w:rsidR="00692E71" w:rsidRPr="001E3185" w:rsidRDefault="00692E71" w:rsidP="008E0250">
                  <w:pPr>
                    <w:jc w:val="center"/>
                    <w:rPr>
                      <w:rFonts w:cs="Arial"/>
                      <w:bCs/>
                    </w:rPr>
                  </w:pPr>
                  <w:r w:rsidRPr="001E3185">
                    <w:rPr>
                      <w:rFonts w:cs="Arial"/>
                    </w:rPr>
                    <w:t>4.79E-06</w:t>
                  </w:r>
                </w:p>
              </w:tc>
              <w:tc>
                <w:tcPr>
                  <w:tcW w:w="1672" w:type="pct"/>
                  <w:shd w:val="clear" w:color="auto" w:fill="auto"/>
                  <w:vAlign w:val="bottom"/>
                </w:tcPr>
                <w:p w14:paraId="292330FF" w14:textId="77777777" w:rsidR="00692E71" w:rsidRPr="001E3185" w:rsidRDefault="00692E71" w:rsidP="008E0250">
                  <w:pPr>
                    <w:jc w:val="center"/>
                    <w:rPr>
                      <w:rFonts w:cs="Arial"/>
                    </w:rPr>
                  </w:pPr>
                  <w:r w:rsidRPr="001E3185">
                    <w:rPr>
                      <w:rFonts w:cs="Arial"/>
                    </w:rPr>
                    <w:t>1.09E-05</w:t>
                  </w:r>
                </w:p>
              </w:tc>
            </w:tr>
            <w:tr w:rsidR="00692E71" w:rsidRPr="001E3185" w14:paraId="5B5D9D0E" w14:textId="77777777" w:rsidTr="008E0250">
              <w:trPr>
                <w:trHeight w:val="283"/>
              </w:trPr>
              <w:tc>
                <w:tcPr>
                  <w:tcW w:w="1360" w:type="pct"/>
                  <w:shd w:val="clear" w:color="auto" w:fill="auto"/>
                  <w:vAlign w:val="center"/>
                </w:tcPr>
                <w:p w14:paraId="26760D01" w14:textId="77777777" w:rsidR="00692E71" w:rsidRPr="001E3185" w:rsidRDefault="00692E71" w:rsidP="008E0250">
                  <w:pPr>
                    <w:rPr>
                      <w:rFonts w:cs="Arial"/>
                      <w:b/>
                      <w:bCs/>
                    </w:rPr>
                  </w:pPr>
                  <w:r w:rsidRPr="001E3185">
                    <w:rPr>
                      <w:rFonts w:cs="Arial"/>
                      <w:b/>
                      <w:lang w:eastAsia="en-GB"/>
                    </w:rPr>
                    <w:t>PEC/PNEC</w:t>
                  </w:r>
                </w:p>
              </w:tc>
              <w:tc>
                <w:tcPr>
                  <w:tcW w:w="1968" w:type="pct"/>
                  <w:shd w:val="clear" w:color="auto" w:fill="auto"/>
                  <w:vAlign w:val="center"/>
                </w:tcPr>
                <w:p w14:paraId="19DDB0BD" w14:textId="77777777" w:rsidR="00692E71" w:rsidRPr="001E3185" w:rsidRDefault="00692E71" w:rsidP="008E0250">
                  <w:pPr>
                    <w:jc w:val="center"/>
                    <w:rPr>
                      <w:rFonts w:cs="Arial"/>
                      <w:bCs/>
                    </w:rPr>
                  </w:pPr>
                </w:p>
              </w:tc>
              <w:tc>
                <w:tcPr>
                  <w:tcW w:w="1672" w:type="pct"/>
                  <w:shd w:val="clear" w:color="auto" w:fill="auto"/>
                  <w:vAlign w:val="bottom"/>
                </w:tcPr>
                <w:p w14:paraId="68D2002D" w14:textId="77777777" w:rsidR="00692E71" w:rsidRPr="001E3185" w:rsidRDefault="00692E71" w:rsidP="008E0250">
                  <w:pPr>
                    <w:jc w:val="center"/>
                    <w:rPr>
                      <w:rFonts w:cs="Arial"/>
                    </w:rPr>
                  </w:pPr>
                  <w:r w:rsidRPr="001E3185">
                    <w:rPr>
                      <w:rFonts w:cs="Arial"/>
                    </w:rPr>
                    <w:t>6.90E-05</w:t>
                  </w:r>
                </w:p>
              </w:tc>
            </w:tr>
            <w:tr w:rsidR="00692E71" w:rsidRPr="001E3185" w14:paraId="275D5D75" w14:textId="77777777" w:rsidTr="008E0250">
              <w:trPr>
                <w:trHeight w:val="283"/>
              </w:trPr>
              <w:tc>
                <w:tcPr>
                  <w:tcW w:w="5000" w:type="pct"/>
                  <w:gridSpan w:val="3"/>
                  <w:shd w:val="clear" w:color="auto" w:fill="auto"/>
                  <w:vAlign w:val="center"/>
                </w:tcPr>
                <w:p w14:paraId="315F12B4" w14:textId="77777777" w:rsidR="00692E71" w:rsidRPr="001E3185" w:rsidRDefault="00692E71" w:rsidP="008E0250">
                  <w:pPr>
                    <w:jc w:val="center"/>
                    <w:rPr>
                      <w:rFonts w:cs="Arial"/>
                      <w:bCs/>
                    </w:rPr>
                  </w:pPr>
                  <w:r w:rsidRPr="001E3185">
                    <w:rPr>
                      <w:rFonts w:cs="Arial"/>
                      <w:b/>
                    </w:rPr>
                    <w:t>Noise barrier -</w:t>
                  </w:r>
                  <w:r w:rsidRPr="001E3185">
                    <w:rPr>
                      <w:rFonts w:cs="Arial"/>
                      <w:b/>
                      <w:bCs/>
                      <w:iCs/>
                    </w:rPr>
                    <w:t xml:space="preserve"> Treated wood in service only – </w:t>
                  </w:r>
                  <w:r w:rsidRPr="001E3185">
                    <w:rPr>
                      <w:rFonts w:cs="Arial"/>
                      <w:b/>
                      <w:bCs/>
                      <w:i/>
                      <w:iCs/>
                    </w:rPr>
                    <w:t>In situ</w:t>
                  </w:r>
                  <w:r w:rsidRPr="001E3185">
                    <w:rPr>
                      <w:rFonts w:cs="Arial"/>
                      <w:b/>
                      <w:bCs/>
                      <w:iCs/>
                    </w:rPr>
                    <w:t xml:space="preserve"> application</w:t>
                  </w:r>
                </w:p>
              </w:tc>
            </w:tr>
            <w:tr w:rsidR="00692E71" w:rsidRPr="001E3185" w14:paraId="34D2AEF9" w14:textId="77777777" w:rsidTr="008E0250">
              <w:trPr>
                <w:trHeight w:val="283"/>
              </w:trPr>
              <w:tc>
                <w:tcPr>
                  <w:tcW w:w="1360" w:type="pct"/>
                  <w:shd w:val="clear" w:color="auto" w:fill="auto"/>
                  <w:vAlign w:val="center"/>
                </w:tcPr>
                <w:p w14:paraId="43D711B8" w14:textId="77777777" w:rsidR="00692E71" w:rsidRPr="001E3185" w:rsidRDefault="00692E71" w:rsidP="008E0250">
                  <w:pPr>
                    <w:jc w:val="center"/>
                    <w:rPr>
                      <w:rFonts w:cs="Arial"/>
                      <w:b/>
                      <w:bCs/>
                    </w:rPr>
                  </w:pPr>
                  <w:r w:rsidRPr="001E3185">
                    <w:rPr>
                      <w:rFonts w:cs="Arial"/>
                      <w:b/>
                      <w:lang w:eastAsia="en-GB"/>
                    </w:rPr>
                    <w:t>STP</w:t>
                  </w:r>
                </w:p>
              </w:tc>
              <w:tc>
                <w:tcPr>
                  <w:tcW w:w="1968" w:type="pct"/>
                  <w:shd w:val="clear" w:color="auto" w:fill="auto"/>
                  <w:vAlign w:val="center"/>
                </w:tcPr>
                <w:p w14:paraId="2CCF8CDF"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[mg.L</w:t>
                  </w:r>
                  <w:r w:rsidRPr="001E3185">
                    <w:rPr>
                      <w:rFonts w:cs="Arial"/>
                      <w:b/>
                      <w:vertAlign w:val="superscript"/>
                    </w:rPr>
                    <w:t>-1</w:t>
                  </w:r>
                  <w:r w:rsidRPr="001E3185">
                    <w:rPr>
                      <w:rFonts w:cs="Arial"/>
                      <w:b/>
                    </w:rPr>
                    <w:t>]</w:t>
                  </w:r>
                </w:p>
              </w:tc>
              <w:tc>
                <w:tcPr>
                  <w:tcW w:w="1672" w:type="pct"/>
                  <w:shd w:val="clear" w:color="auto" w:fill="auto"/>
                  <w:vAlign w:val="center"/>
                </w:tcPr>
                <w:p w14:paraId="315C165D" w14:textId="77777777" w:rsidR="00692E71" w:rsidRPr="001E3185" w:rsidRDefault="00692E71" w:rsidP="008E0250">
                  <w:pPr>
                    <w:jc w:val="center"/>
                    <w:rPr>
                      <w:rFonts w:cs="Arial"/>
                    </w:rPr>
                  </w:pPr>
                  <w:r w:rsidRPr="001E3185">
                    <w:rPr>
                      <w:rFonts w:cs="Arial"/>
                      <w:b/>
                    </w:rPr>
                    <w:t>PEC/PNEC</w:t>
                  </w:r>
                </w:p>
              </w:tc>
            </w:tr>
            <w:tr w:rsidR="00692E71" w:rsidRPr="001E3185" w14:paraId="4E05DFEC" w14:textId="77777777" w:rsidTr="008E0250">
              <w:trPr>
                <w:trHeight w:val="283"/>
              </w:trPr>
              <w:tc>
                <w:tcPr>
                  <w:tcW w:w="1360" w:type="pct"/>
                  <w:shd w:val="clear" w:color="auto" w:fill="auto"/>
                  <w:vAlign w:val="center"/>
                </w:tcPr>
                <w:p w14:paraId="118F6159" w14:textId="77777777" w:rsidR="00692E71" w:rsidRPr="001E3185" w:rsidRDefault="00692E71" w:rsidP="008E0250">
                  <w:pPr>
                    <w:rPr>
                      <w:rFonts w:cs="Arial"/>
                      <w:bCs/>
                    </w:rPr>
                  </w:pPr>
                  <w:r w:rsidRPr="001E3185">
                    <w:rPr>
                      <w:rFonts w:cs="Arial"/>
                      <w:bCs/>
                    </w:rPr>
                    <w:t>Tebuconazole</w:t>
                  </w:r>
                </w:p>
              </w:tc>
              <w:tc>
                <w:tcPr>
                  <w:tcW w:w="1968" w:type="pct"/>
                  <w:shd w:val="clear" w:color="auto" w:fill="auto"/>
                  <w:vAlign w:val="center"/>
                </w:tcPr>
                <w:p w14:paraId="44965378" w14:textId="77777777" w:rsidR="00692E71" w:rsidRPr="001E3185" w:rsidRDefault="00692E71" w:rsidP="008E0250">
                  <w:pPr>
                    <w:jc w:val="center"/>
                    <w:rPr>
                      <w:rFonts w:cs="Arial"/>
                      <w:bCs/>
                    </w:rPr>
                  </w:pPr>
                  <w:r w:rsidRPr="001E3185">
                    <w:rPr>
                      <w:rFonts w:cs="Arial"/>
                    </w:rPr>
                    <w:t>1.50E-05</w:t>
                  </w:r>
                </w:p>
              </w:tc>
              <w:tc>
                <w:tcPr>
                  <w:tcW w:w="1672" w:type="pct"/>
                  <w:shd w:val="clear" w:color="auto" w:fill="auto"/>
                  <w:vAlign w:val="bottom"/>
                </w:tcPr>
                <w:p w14:paraId="560D0F04" w14:textId="77777777" w:rsidR="00692E71" w:rsidRPr="001E3185" w:rsidRDefault="00692E71" w:rsidP="008E0250">
                  <w:pPr>
                    <w:jc w:val="center"/>
                    <w:rPr>
                      <w:rFonts w:cs="Arial"/>
                      <w:bCs/>
                    </w:rPr>
                  </w:pPr>
                  <w:r w:rsidRPr="001E3185">
                    <w:rPr>
                      <w:rFonts w:cs="Arial"/>
                    </w:rPr>
                    <w:t>4.70E-05</w:t>
                  </w:r>
                </w:p>
              </w:tc>
            </w:tr>
            <w:tr w:rsidR="00692E71" w:rsidRPr="001E3185" w14:paraId="7645FC90" w14:textId="77777777" w:rsidTr="008E0250">
              <w:trPr>
                <w:trHeight w:val="283"/>
              </w:trPr>
              <w:tc>
                <w:tcPr>
                  <w:tcW w:w="1360" w:type="pct"/>
                  <w:shd w:val="clear" w:color="auto" w:fill="auto"/>
                  <w:vAlign w:val="center"/>
                </w:tcPr>
                <w:p w14:paraId="526C47E9" w14:textId="77777777" w:rsidR="00692E71" w:rsidRPr="001E3185" w:rsidRDefault="00692E71" w:rsidP="008E0250">
                  <w:pPr>
                    <w:rPr>
                      <w:rFonts w:cs="Arial"/>
                      <w:bCs/>
                    </w:rPr>
                  </w:pPr>
                  <w:r w:rsidRPr="001E3185">
                    <w:rPr>
                      <w:rFonts w:cs="Arial"/>
                      <w:bCs/>
                    </w:rPr>
                    <w:t>Propiconazole</w:t>
                  </w:r>
                </w:p>
              </w:tc>
              <w:tc>
                <w:tcPr>
                  <w:tcW w:w="1968" w:type="pct"/>
                  <w:shd w:val="clear" w:color="auto" w:fill="auto"/>
                  <w:vAlign w:val="center"/>
                </w:tcPr>
                <w:p w14:paraId="1F0F940E" w14:textId="77777777" w:rsidR="00692E71" w:rsidRPr="001E3185" w:rsidRDefault="00692E71" w:rsidP="008E0250">
                  <w:pPr>
                    <w:jc w:val="center"/>
                    <w:rPr>
                      <w:rFonts w:cs="Arial"/>
                      <w:bCs/>
                    </w:rPr>
                  </w:pPr>
                  <w:r w:rsidRPr="001E3185">
                    <w:rPr>
                      <w:rFonts w:cs="Arial"/>
                    </w:rPr>
                    <w:t>3.98E-05</w:t>
                  </w:r>
                </w:p>
              </w:tc>
              <w:tc>
                <w:tcPr>
                  <w:tcW w:w="1672" w:type="pct"/>
                  <w:shd w:val="clear" w:color="auto" w:fill="auto"/>
                  <w:vAlign w:val="bottom"/>
                </w:tcPr>
                <w:p w14:paraId="33AFB1D5" w14:textId="77777777" w:rsidR="00692E71" w:rsidRPr="001E3185" w:rsidRDefault="00692E71" w:rsidP="008E0250">
                  <w:pPr>
                    <w:jc w:val="center"/>
                    <w:rPr>
                      <w:rFonts w:cs="Arial"/>
                      <w:bCs/>
                    </w:rPr>
                  </w:pPr>
                  <w:r w:rsidRPr="001E3185">
                    <w:rPr>
                      <w:rFonts w:cs="Arial"/>
                    </w:rPr>
                    <w:t>3.98E-07</w:t>
                  </w:r>
                </w:p>
              </w:tc>
            </w:tr>
            <w:tr w:rsidR="00692E71" w:rsidRPr="001E3185" w14:paraId="7693DE89" w14:textId="77777777" w:rsidTr="008E0250">
              <w:trPr>
                <w:trHeight w:val="283"/>
              </w:trPr>
              <w:tc>
                <w:tcPr>
                  <w:tcW w:w="1360" w:type="pct"/>
                  <w:shd w:val="clear" w:color="auto" w:fill="auto"/>
                  <w:vAlign w:val="center"/>
                </w:tcPr>
                <w:p w14:paraId="75F70563" w14:textId="77777777" w:rsidR="00692E71" w:rsidRPr="001E3185" w:rsidRDefault="00692E71" w:rsidP="008E0250">
                  <w:pPr>
                    <w:rPr>
                      <w:rFonts w:cs="Arial"/>
                      <w:bCs/>
                    </w:rPr>
                  </w:pPr>
                  <w:r w:rsidRPr="001E3185">
                    <w:rPr>
                      <w:rFonts w:cs="Arial"/>
                      <w:bCs/>
                    </w:rPr>
                    <w:t>Cypermethrin</w:t>
                  </w:r>
                </w:p>
              </w:tc>
              <w:tc>
                <w:tcPr>
                  <w:tcW w:w="1968" w:type="pct"/>
                  <w:shd w:val="clear" w:color="auto" w:fill="auto"/>
                  <w:vAlign w:val="center"/>
                </w:tcPr>
                <w:p w14:paraId="2096A885" w14:textId="77777777" w:rsidR="00692E71" w:rsidRPr="001E3185" w:rsidRDefault="00692E71" w:rsidP="008E0250">
                  <w:pPr>
                    <w:jc w:val="center"/>
                    <w:rPr>
                      <w:rFonts w:cs="Arial"/>
                      <w:bCs/>
                    </w:rPr>
                  </w:pPr>
                  <w:r w:rsidRPr="001E3185">
                    <w:rPr>
                      <w:rFonts w:cs="Arial"/>
                    </w:rPr>
                    <w:t>2.17E-07</w:t>
                  </w:r>
                </w:p>
              </w:tc>
              <w:tc>
                <w:tcPr>
                  <w:tcW w:w="1672" w:type="pct"/>
                  <w:shd w:val="clear" w:color="auto" w:fill="auto"/>
                  <w:vAlign w:val="bottom"/>
                </w:tcPr>
                <w:p w14:paraId="4ECBAC0A" w14:textId="77777777" w:rsidR="00692E71" w:rsidRPr="001E3185" w:rsidRDefault="00692E71" w:rsidP="008E0250">
                  <w:pPr>
                    <w:jc w:val="center"/>
                    <w:rPr>
                      <w:rFonts w:cs="Arial"/>
                      <w:bCs/>
                    </w:rPr>
                  </w:pPr>
                  <w:r w:rsidRPr="001E3185">
                    <w:rPr>
                      <w:rFonts w:cs="Arial"/>
                    </w:rPr>
                    <w:t>1.33E-07</w:t>
                  </w:r>
                </w:p>
              </w:tc>
            </w:tr>
            <w:tr w:rsidR="00692E71" w:rsidRPr="001E3185" w14:paraId="3DD57B06" w14:textId="77777777" w:rsidTr="008E0250">
              <w:trPr>
                <w:trHeight w:val="283"/>
              </w:trPr>
              <w:tc>
                <w:tcPr>
                  <w:tcW w:w="1360" w:type="pct"/>
                  <w:shd w:val="clear" w:color="auto" w:fill="auto"/>
                  <w:vAlign w:val="center"/>
                </w:tcPr>
                <w:p w14:paraId="21CD24FC" w14:textId="77777777" w:rsidR="00692E71" w:rsidRPr="001E3185" w:rsidRDefault="00692E71" w:rsidP="008E0250">
                  <w:pPr>
                    <w:rPr>
                      <w:rFonts w:cs="Arial"/>
                      <w:bCs/>
                    </w:rPr>
                  </w:pPr>
                  <w:r w:rsidRPr="001E3185">
                    <w:rPr>
                      <w:rFonts w:cs="Arial"/>
                      <w:bCs/>
                    </w:rPr>
                    <w:t>IPBC</w:t>
                  </w:r>
                </w:p>
              </w:tc>
              <w:tc>
                <w:tcPr>
                  <w:tcW w:w="1968" w:type="pct"/>
                  <w:shd w:val="clear" w:color="auto" w:fill="auto"/>
                  <w:vAlign w:val="center"/>
                </w:tcPr>
                <w:p w14:paraId="56108AB9" w14:textId="77777777" w:rsidR="00692E71" w:rsidRPr="001E3185" w:rsidRDefault="00692E71" w:rsidP="008E0250">
                  <w:pPr>
                    <w:jc w:val="center"/>
                    <w:rPr>
                      <w:rFonts w:cs="Arial"/>
                      <w:bCs/>
                    </w:rPr>
                  </w:pPr>
                  <w:r w:rsidRPr="001E3185">
                    <w:rPr>
                      <w:rFonts w:cs="Arial"/>
                    </w:rPr>
                    <w:t>1.04E-05</w:t>
                  </w:r>
                </w:p>
              </w:tc>
              <w:tc>
                <w:tcPr>
                  <w:tcW w:w="1672" w:type="pct"/>
                  <w:shd w:val="clear" w:color="auto" w:fill="auto"/>
                  <w:vAlign w:val="bottom"/>
                </w:tcPr>
                <w:p w14:paraId="53A6B75E" w14:textId="77777777" w:rsidR="00692E71" w:rsidRPr="001E3185" w:rsidRDefault="00692E71" w:rsidP="008E0250">
                  <w:pPr>
                    <w:jc w:val="center"/>
                    <w:rPr>
                      <w:rFonts w:cs="Arial"/>
                      <w:bCs/>
                    </w:rPr>
                  </w:pPr>
                  <w:r w:rsidRPr="001E3185">
                    <w:rPr>
                      <w:rFonts w:cs="Arial"/>
                    </w:rPr>
                    <w:t>2.37E-05</w:t>
                  </w:r>
                </w:p>
              </w:tc>
            </w:tr>
            <w:tr w:rsidR="00692E71" w:rsidRPr="001E3185" w14:paraId="1A307B37" w14:textId="77777777" w:rsidTr="008E0250">
              <w:trPr>
                <w:trHeight w:val="283"/>
              </w:trPr>
              <w:tc>
                <w:tcPr>
                  <w:tcW w:w="1360" w:type="pct"/>
                  <w:shd w:val="clear" w:color="auto" w:fill="auto"/>
                  <w:vAlign w:val="center"/>
                </w:tcPr>
                <w:p w14:paraId="41DD61E8" w14:textId="77777777" w:rsidR="00692E71" w:rsidRPr="001E3185" w:rsidRDefault="00692E71" w:rsidP="008E0250">
                  <w:pPr>
                    <w:rPr>
                      <w:rFonts w:cs="Arial"/>
                      <w:bCs/>
                    </w:rPr>
                  </w:pPr>
                  <w:r w:rsidRPr="001E3185">
                    <w:rPr>
                      <w:rFonts w:cs="Arial"/>
                      <w:bCs/>
                    </w:rPr>
                    <w:t>PBC</w:t>
                  </w:r>
                </w:p>
              </w:tc>
              <w:tc>
                <w:tcPr>
                  <w:tcW w:w="1968" w:type="pct"/>
                  <w:shd w:val="clear" w:color="auto" w:fill="auto"/>
                  <w:vAlign w:val="center"/>
                </w:tcPr>
                <w:p w14:paraId="6501DB1E" w14:textId="77777777" w:rsidR="00692E71" w:rsidRPr="001E3185" w:rsidRDefault="00692E71" w:rsidP="008E0250">
                  <w:pPr>
                    <w:jc w:val="center"/>
                    <w:rPr>
                      <w:rFonts w:cs="Arial"/>
                      <w:bCs/>
                    </w:rPr>
                  </w:pPr>
                  <w:r w:rsidRPr="001E3185">
                    <w:rPr>
                      <w:rFonts w:cs="Arial"/>
                    </w:rPr>
                    <w:t>5.78E-06</w:t>
                  </w:r>
                </w:p>
              </w:tc>
              <w:tc>
                <w:tcPr>
                  <w:tcW w:w="1672" w:type="pct"/>
                  <w:shd w:val="clear" w:color="auto" w:fill="auto"/>
                  <w:vAlign w:val="bottom"/>
                </w:tcPr>
                <w:p w14:paraId="134005F0" w14:textId="77777777" w:rsidR="00692E71" w:rsidRPr="001E3185" w:rsidRDefault="00692E71" w:rsidP="008E0250">
                  <w:pPr>
                    <w:jc w:val="center"/>
                    <w:rPr>
                      <w:rFonts w:cs="Arial"/>
                      <w:bCs/>
                    </w:rPr>
                  </w:pPr>
                  <w:r w:rsidRPr="001E3185">
                    <w:rPr>
                      <w:rFonts w:cs="Arial"/>
                    </w:rPr>
                    <w:t>1.31E-05</w:t>
                  </w:r>
                </w:p>
              </w:tc>
            </w:tr>
            <w:tr w:rsidR="00692E71" w:rsidRPr="001E3185" w14:paraId="16259E47" w14:textId="77777777" w:rsidTr="008E0250">
              <w:trPr>
                <w:trHeight w:val="283"/>
              </w:trPr>
              <w:tc>
                <w:tcPr>
                  <w:tcW w:w="1360" w:type="pct"/>
                  <w:shd w:val="clear" w:color="auto" w:fill="auto"/>
                  <w:vAlign w:val="center"/>
                </w:tcPr>
                <w:p w14:paraId="50F3BB34" w14:textId="77777777" w:rsidR="00692E71" w:rsidRPr="001E3185" w:rsidRDefault="00692E71" w:rsidP="008E0250">
                  <w:pPr>
                    <w:rPr>
                      <w:rFonts w:cs="Arial"/>
                      <w:b/>
                      <w:bCs/>
                    </w:rPr>
                  </w:pPr>
                  <w:r w:rsidRPr="001E3185">
                    <w:rPr>
                      <w:rFonts w:cs="Arial"/>
                      <w:b/>
                      <w:lang w:eastAsia="en-GB"/>
                    </w:rPr>
                    <w:t>PEC/PNEC</w:t>
                  </w:r>
                </w:p>
              </w:tc>
              <w:tc>
                <w:tcPr>
                  <w:tcW w:w="1968" w:type="pct"/>
                  <w:shd w:val="clear" w:color="auto" w:fill="auto"/>
                  <w:vAlign w:val="center"/>
                </w:tcPr>
                <w:p w14:paraId="3161AC02" w14:textId="77777777" w:rsidR="00692E71" w:rsidRPr="001E3185" w:rsidRDefault="00692E71" w:rsidP="008E0250">
                  <w:pPr>
                    <w:jc w:val="center"/>
                    <w:rPr>
                      <w:rFonts w:cs="Arial"/>
                      <w:bCs/>
                    </w:rPr>
                  </w:pPr>
                </w:p>
              </w:tc>
              <w:tc>
                <w:tcPr>
                  <w:tcW w:w="1672" w:type="pct"/>
                  <w:shd w:val="clear" w:color="auto" w:fill="auto"/>
                  <w:vAlign w:val="bottom"/>
                </w:tcPr>
                <w:p w14:paraId="0B1094B5" w14:textId="77777777" w:rsidR="00692E71" w:rsidRPr="001E3185" w:rsidRDefault="00692E71" w:rsidP="008E0250">
                  <w:pPr>
                    <w:jc w:val="center"/>
                    <w:rPr>
                      <w:rFonts w:cs="Arial"/>
                      <w:bCs/>
                    </w:rPr>
                  </w:pPr>
                  <w:r w:rsidRPr="001E3185">
                    <w:rPr>
                      <w:rFonts w:cs="Arial"/>
                    </w:rPr>
                    <w:t>8.43E-05</w:t>
                  </w:r>
                </w:p>
              </w:tc>
            </w:tr>
          </w:tbl>
          <w:p w14:paraId="3C35B7F3" w14:textId="77777777" w:rsidR="00692E71" w:rsidRPr="001E3185" w:rsidRDefault="00692E71" w:rsidP="008E0250">
            <w:pPr>
              <w:autoSpaceDE w:val="0"/>
              <w:autoSpaceDN w:val="0"/>
              <w:spacing w:after="60"/>
              <w:ind w:right="142"/>
              <w:rPr>
                <w:rFonts w:cs="Arial"/>
              </w:rPr>
            </w:pPr>
          </w:p>
          <w:p w14:paraId="73DEBAEB" w14:textId="77777777" w:rsidR="00692E71" w:rsidRPr="001E3185" w:rsidRDefault="00692E71" w:rsidP="008E0250">
            <w:pPr>
              <w:autoSpaceDE w:val="0"/>
              <w:autoSpaceDN w:val="0"/>
              <w:spacing w:after="60"/>
              <w:ind w:right="142"/>
              <w:rPr>
                <w:rFonts w:cs="Arial"/>
              </w:rPr>
            </w:pPr>
          </w:p>
          <w:p w14:paraId="42B5BAD0" w14:textId="77777777" w:rsidR="00692E71" w:rsidRPr="001E3185" w:rsidRDefault="00692E71" w:rsidP="008E0250">
            <w:pPr>
              <w:autoSpaceDE w:val="0"/>
              <w:autoSpaceDN w:val="0"/>
              <w:rPr>
                <w:rFonts w:cs="Arial"/>
                <w:lang w:eastAsia="en-GB"/>
              </w:rPr>
            </w:pPr>
            <w:r w:rsidRPr="001E3185">
              <w:rPr>
                <w:rFonts w:cs="Arial"/>
                <w:lang w:eastAsia="en-GB"/>
              </w:rPr>
              <w:t>Considering that all PEC/PNEC ratios and aggregated PEC/PNEC ratios for STP are below 1, the risk for the STP is considered acceptable.</w:t>
            </w:r>
          </w:p>
          <w:p w14:paraId="50CC97B3" w14:textId="77777777" w:rsidR="00692E71" w:rsidRPr="001E3185" w:rsidRDefault="00692E71" w:rsidP="008E0250">
            <w:pPr>
              <w:autoSpaceDE w:val="0"/>
              <w:autoSpaceDN w:val="0"/>
              <w:spacing w:after="60"/>
              <w:ind w:right="142"/>
              <w:rPr>
                <w:rFonts w:cs="Arial"/>
              </w:rPr>
            </w:pPr>
          </w:p>
          <w:p w14:paraId="53E49B92" w14:textId="77777777" w:rsidR="00692E71" w:rsidRPr="001E3185" w:rsidRDefault="00692E71" w:rsidP="008E0250">
            <w:pPr>
              <w:autoSpaceDE w:val="0"/>
              <w:autoSpaceDN w:val="0"/>
              <w:spacing w:after="60"/>
              <w:ind w:right="142"/>
              <w:rPr>
                <w:rFonts w:cs="Arial"/>
              </w:rPr>
            </w:pPr>
            <w:r w:rsidRPr="001E3185">
              <w:rPr>
                <w:rFonts w:cs="Arial"/>
                <w:lang w:eastAsia="en-GB"/>
              </w:rPr>
              <w:t>The risk characterisation for indirect releases via STP to the aquatic compartment including sediment has been performed considering PEC calculated for the noise barrier scenario, and compared to PNEC</w:t>
            </w:r>
            <w:r w:rsidRPr="001E3185">
              <w:rPr>
                <w:rFonts w:cs="Arial"/>
                <w:vertAlign w:val="subscript"/>
                <w:lang w:eastAsia="en-GB"/>
              </w:rPr>
              <w:t>water</w:t>
            </w:r>
            <w:r w:rsidRPr="001E3185">
              <w:rPr>
                <w:rFonts w:cs="Arial"/>
                <w:lang w:eastAsia="en-GB"/>
              </w:rPr>
              <w:t xml:space="preserve"> and PNEC</w:t>
            </w:r>
            <w:r w:rsidRPr="001E3185">
              <w:rPr>
                <w:rFonts w:cs="Arial"/>
                <w:vertAlign w:val="subscript"/>
                <w:lang w:eastAsia="en-GB"/>
              </w:rPr>
              <w:t>sediment</w:t>
            </w:r>
            <w:r w:rsidRPr="001E3185">
              <w:rPr>
                <w:rFonts w:cs="Arial"/>
                <w:lang w:eastAsia="en-GB"/>
              </w:rPr>
              <w:t xml:space="preserve"> of each active substance for the service life of the treated wood.</w:t>
            </w:r>
          </w:p>
          <w:p w14:paraId="04311F50" w14:textId="77777777" w:rsidR="00692E71" w:rsidRPr="001E3185" w:rsidRDefault="00692E71" w:rsidP="008E0250">
            <w:pPr>
              <w:autoSpaceDE w:val="0"/>
              <w:autoSpaceDN w:val="0"/>
              <w:spacing w:after="60"/>
              <w:ind w:right="142"/>
              <w:rPr>
                <w:rFonts w:cs="Arial"/>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692E71" w:rsidRPr="001E3185" w14:paraId="4B29B843" w14:textId="77777777" w:rsidTr="008E0250">
              <w:tc>
                <w:tcPr>
                  <w:tcW w:w="5000" w:type="pct"/>
                  <w:shd w:val="clear" w:color="auto" w:fill="auto"/>
                </w:tcPr>
                <w:p w14:paraId="6B8AE96C" w14:textId="77777777" w:rsidR="00692E71" w:rsidRPr="001E3185" w:rsidRDefault="00692E71" w:rsidP="008E0250">
                  <w:pPr>
                    <w:autoSpaceDE w:val="0"/>
                    <w:autoSpaceDN w:val="0"/>
                    <w:ind w:right="142"/>
                    <w:jc w:val="center"/>
                    <w:rPr>
                      <w:rFonts w:cs="Arial"/>
                      <w:b/>
                    </w:rPr>
                  </w:pPr>
                  <w:r w:rsidRPr="001E3185">
                    <w:rPr>
                      <w:rFonts w:cs="Arial"/>
                      <w:b/>
                      <w:bCs/>
                      <w:iCs/>
                    </w:rPr>
                    <w:t>Wood-in-service – Noise barrier - Treated wood in service only</w:t>
                  </w:r>
                </w:p>
              </w:tc>
            </w:tr>
          </w:tbl>
          <w:p w14:paraId="1A8ECF10" w14:textId="77777777" w:rsidR="00692E71" w:rsidRPr="001E3185" w:rsidRDefault="00692E71" w:rsidP="008E0250">
            <w:pPr>
              <w:rPr>
                <w:rFonts w:cs="Arial"/>
                <w:vanish/>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5"/>
              <w:gridCol w:w="3131"/>
            </w:tblGrid>
            <w:tr w:rsidR="00692E71" w:rsidRPr="001E3185" w14:paraId="6A767F70" w14:textId="77777777" w:rsidTr="008E0250">
              <w:trPr>
                <w:trHeight w:val="283"/>
              </w:trPr>
              <w:tc>
                <w:tcPr>
                  <w:tcW w:w="5000" w:type="pct"/>
                  <w:gridSpan w:val="3"/>
                  <w:shd w:val="clear" w:color="auto" w:fill="auto"/>
                  <w:vAlign w:val="center"/>
                </w:tcPr>
                <w:p w14:paraId="73AA61CA" w14:textId="77777777" w:rsidR="00692E71" w:rsidRPr="001E3185" w:rsidRDefault="00692E71" w:rsidP="008E0250">
                  <w:pPr>
                    <w:jc w:val="center"/>
                    <w:rPr>
                      <w:rFonts w:cs="Arial"/>
                      <w:b/>
                    </w:rPr>
                  </w:pPr>
                  <w:r w:rsidRPr="001E3185">
                    <w:rPr>
                      <w:rFonts w:cs="Arial"/>
                      <w:b/>
                    </w:rPr>
                    <w:t>Noise barrier -</w:t>
                  </w:r>
                  <w:r w:rsidRPr="001E3185">
                    <w:rPr>
                      <w:rFonts w:cs="Arial"/>
                      <w:b/>
                      <w:bCs/>
                      <w:iCs/>
                    </w:rPr>
                    <w:t xml:space="preserve"> Treated wood in service only – Industrial &amp; </w:t>
                  </w:r>
                  <w:r w:rsidRPr="001E3185">
                    <w:rPr>
                      <w:rFonts w:cs="Arial"/>
                      <w:b/>
                      <w:bCs/>
                      <w:i/>
                      <w:iCs/>
                    </w:rPr>
                    <w:t>In situ</w:t>
                  </w:r>
                  <w:r w:rsidRPr="001E3185">
                    <w:rPr>
                      <w:rFonts w:cs="Arial"/>
                      <w:b/>
                      <w:bCs/>
                      <w:iCs/>
                    </w:rPr>
                    <w:t xml:space="preserve"> application</w:t>
                  </w:r>
                </w:p>
              </w:tc>
            </w:tr>
            <w:tr w:rsidR="00692E71" w:rsidRPr="001E3185" w14:paraId="72C6DF2B" w14:textId="77777777" w:rsidTr="008E0250">
              <w:trPr>
                <w:trHeight w:val="283"/>
              </w:trPr>
              <w:tc>
                <w:tcPr>
                  <w:tcW w:w="1467" w:type="pct"/>
                  <w:shd w:val="clear" w:color="auto" w:fill="auto"/>
                  <w:vAlign w:val="center"/>
                </w:tcPr>
                <w:p w14:paraId="5F03CBAB" w14:textId="77777777" w:rsidR="00692E71" w:rsidRPr="001E3185" w:rsidRDefault="00692E71" w:rsidP="008E0250">
                  <w:pPr>
                    <w:jc w:val="center"/>
                    <w:rPr>
                      <w:rFonts w:cs="Arial"/>
                      <w:b/>
                      <w:sz w:val="18"/>
                      <w:szCs w:val="18"/>
                      <w:lang w:eastAsia="en-GB"/>
                    </w:rPr>
                  </w:pPr>
                  <w:r w:rsidRPr="001E3185">
                    <w:rPr>
                      <w:rFonts w:cs="Arial"/>
                      <w:b/>
                      <w:sz w:val="18"/>
                      <w:szCs w:val="18"/>
                      <w:lang w:eastAsia="en-GB"/>
                    </w:rPr>
                    <w:t>SURFACE WATER</w:t>
                  </w:r>
                </w:p>
                <w:p w14:paraId="2FA9531D" w14:textId="77777777" w:rsidR="00692E71" w:rsidRPr="001E3185" w:rsidRDefault="00692E71" w:rsidP="008E0250">
                  <w:pPr>
                    <w:jc w:val="center"/>
                    <w:rPr>
                      <w:rFonts w:cs="Arial"/>
                    </w:rPr>
                  </w:pPr>
                  <w:r w:rsidRPr="001E3185">
                    <w:rPr>
                      <w:rFonts w:cs="Arial"/>
                      <w:b/>
                      <w:sz w:val="18"/>
                      <w:szCs w:val="18"/>
                      <w:lang w:eastAsia="en-GB"/>
                    </w:rPr>
                    <w:t>(</w:t>
                  </w:r>
                  <w:r w:rsidRPr="001E3185">
                    <w:rPr>
                      <w:rFonts w:cs="Arial"/>
                      <w:b/>
                      <w:i/>
                      <w:sz w:val="18"/>
                      <w:szCs w:val="18"/>
                      <w:lang w:eastAsia="en-GB"/>
                    </w:rPr>
                    <w:t>via STP</w:t>
                  </w:r>
                  <w:r w:rsidRPr="001E3185">
                    <w:rPr>
                      <w:rFonts w:cs="Arial"/>
                      <w:b/>
                      <w:sz w:val="18"/>
                      <w:szCs w:val="18"/>
                      <w:lang w:eastAsia="en-GB"/>
                    </w:rPr>
                    <w:t>)</w:t>
                  </w:r>
                </w:p>
              </w:tc>
              <w:tc>
                <w:tcPr>
                  <w:tcW w:w="1910" w:type="pct"/>
                  <w:shd w:val="clear" w:color="auto" w:fill="auto"/>
                  <w:vAlign w:val="center"/>
                </w:tcPr>
                <w:p w14:paraId="0DE639E8"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1) [mg.L</w:t>
                  </w:r>
                  <w:r w:rsidRPr="001E3185">
                    <w:rPr>
                      <w:rFonts w:cs="Arial"/>
                      <w:b/>
                      <w:vertAlign w:val="superscript"/>
                    </w:rPr>
                    <w:t>-1</w:t>
                  </w:r>
                  <w:r w:rsidRPr="001E3185">
                    <w:rPr>
                      <w:rFonts w:cs="Arial"/>
                      <w:b/>
                    </w:rPr>
                    <w:t>]</w:t>
                  </w:r>
                </w:p>
              </w:tc>
              <w:tc>
                <w:tcPr>
                  <w:tcW w:w="1623" w:type="pct"/>
                  <w:shd w:val="clear" w:color="auto" w:fill="auto"/>
                  <w:vAlign w:val="center"/>
                </w:tcPr>
                <w:p w14:paraId="54483FDD" w14:textId="77777777" w:rsidR="00692E71" w:rsidRPr="001E3185" w:rsidRDefault="00692E71" w:rsidP="008E0250">
                  <w:pPr>
                    <w:jc w:val="center"/>
                    <w:rPr>
                      <w:rFonts w:cs="Arial"/>
                    </w:rPr>
                  </w:pPr>
                  <w:r w:rsidRPr="001E3185">
                    <w:rPr>
                      <w:rFonts w:cs="Arial"/>
                      <w:b/>
                    </w:rPr>
                    <w:t>PEC/PNEC</w:t>
                  </w:r>
                </w:p>
              </w:tc>
            </w:tr>
            <w:tr w:rsidR="00692E71" w:rsidRPr="001E3185" w14:paraId="30C481C0" w14:textId="77777777" w:rsidTr="008E0250">
              <w:trPr>
                <w:trHeight w:val="283"/>
              </w:trPr>
              <w:tc>
                <w:tcPr>
                  <w:tcW w:w="1467" w:type="pct"/>
                  <w:shd w:val="clear" w:color="auto" w:fill="auto"/>
                  <w:vAlign w:val="center"/>
                </w:tcPr>
                <w:p w14:paraId="526C6550" w14:textId="77777777" w:rsidR="00692E71" w:rsidRPr="001E3185" w:rsidRDefault="00692E71" w:rsidP="008E0250">
                  <w:pPr>
                    <w:rPr>
                      <w:rFonts w:cs="Arial"/>
                      <w:bCs/>
                    </w:rPr>
                  </w:pPr>
                  <w:r w:rsidRPr="001E3185">
                    <w:rPr>
                      <w:rFonts w:cs="Arial"/>
                      <w:bCs/>
                    </w:rPr>
                    <w:t>Tebuconazole</w:t>
                  </w:r>
                </w:p>
              </w:tc>
              <w:tc>
                <w:tcPr>
                  <w:tcW w:w="1910" w:type="pct"/>
                  <w:shd w:val="clear" w:color="auto" w:fill="auto"/>
                  <w:vAlign w:val="bottom"/>
                </w:tcPr>
                <w:p w14:paraId="23778F19" w14:textId="77777777" w:rsidR="00692E71" w:rsidRPr="001E3185" w:rsidRDefault="00692E71" w:rsidP="008E0250">
                  <w:pPr>
                    <w:jc w:val="center"/>
                    <w:rPr>
                      <w:rFonts w:cs="Arial"/>
                    </w:rPr>
                  </w:pPr>
                  <w:r w:rsidRPr="001E3185">
                    <w:rPr>
                      <w:rFonts w:cs="Arial"/>
                    </w:rPr>
                    <w:t>2.73E-02</w:t>
                  </w:r>
                </w:p>
              </w:tc>
              <w:tc>
                <w:tcPr>
                  <w:tcW w:w="1623" w:type="pct"/>
                  <w:shd w:val="clear" w:color="auto" w:fill="auto"/>
                  <w:vAlign w:val="bottom"/>
                </w:tcPr>
                <w:p w14:paraId="3CB96E2D" w14:textId="77777777" w:rsidR="00692E71" w:rsidRPr="001E3185" w:rsidRDefault="00692E71" w:rsidP="008E0250">
                  <w:pPr>
                    <w:jc w:val="center"/>
                    <w:rPr>
                      <w:rFonts w:cs="Arial"/>
                    </w:rPr>
                  </w:pPr>
                  <w:r w:rsidRPr="001E3185">
                    <w:rPr>
                      <w:rFonts w:cs="Arial"/>
                    </w:rPr>
                    <w:t>2.73E-02</w:t>
                  </w:r>
                </w:p>
              </w:tc>
            </w:tr>
            <w:tr w:rsidR="00692E71" w:rsidRPr="001E3185" w14:paraId="17B8EC81" w14:textId="77777777" w:rsidTr="008E0250">
              <w:trPr>
                <w:trHeight w:val="283"/>
              </w:trPr>
              <w:tc>
                <w:tcPr>
                  <w:tcW w:w="1467" w:type="pct"/>
                  <w:shd w:val="clear" w:color="auto" w:fill="auto"/>
                  <w:vAlign w:val="center"/>
                </w:tcPr>
                <w:p w14:paraId="7DB26E93" w14:textId="77777777" w:rsidR="00692E71" w:rsidRPr="001E3185" w:rsidRDefault="00692E71" w:rsidP="008E0250">
                  <w:pPr>
                    <w:rPr>
                      <w:rFonts w:cs="Arial"/>
                      <w:bCs/>
                    </w:rPr>
                  </w:pPr>
                  <w:r w:rsidRPr="001E3185">
                    <w:rPr>
                      <w:rFonts w:cs="Arial"/>
                      <w:bCs/>
                    </w:rPr>
                    <w:t>Propiconazole</w:t>
                  </w:r>
                </w:p>
              </w:tc>
              <w:tc>
                <w:tcPr>
                  <w:tcW w:w="1910" w:type="pct"/>
                  <w:shd w:val="clear" w:color="auto" w:fill="auto"/>
                  <w:vAlign w:val="bottom"/>
                </w:tcPr>
                <w:p w14:paraId="4148F6B6" w14:textId="77777777" w:rsidR="00692E71" w:rsidRPr="001E3185" w:rsidRDefault="00692E71" w:rsidP="008E0250">
                  <w:pPr>
                    <w:jc w:val="center"/>
                    <w:rPr>
                      <w:rFonts w:cs="Arial"/>
                    </w:rPr>
                  </w:pPr>
                  <w:r w:rsidRPr="001E3185">
                    <w:rPr>
                      <w:rFonts w:cs="Arial"/>
                    </w:rPr>
                    <w:t>6.28E-02</w:t>
                  </w:r>
                </w:p>
              </w:tc>
              <w:tc>
                <w:tcPr>
                  <w:tcW w:w="1623" w:type="pct"/>
                  <w:shd w:val="clear" w:color="auto" w:fill="auto"/>
                  <w:vAlign w:val="bottom"/>
                </w:tcPr>
                <w:p w14:paraId="272D80F5" w14:textId="77777777" w:rsidR="00692E71" w:rsidRPr="001E3185" w:rsidRDefault="00692E71" w:rsidP="008E0250">
                  <w:pPr>
                    <w:jc w:val="center"/>
                    <w:rPr>
                      <w:rFonts w:cs="Arial"/>
                    </w:rPr>
                  </w:pPr>
                  <w:r w:rsidRPr="001E3185">
                    <w:rPr>
                      <w:rFonts w:cs="Arial"/>
                    </w:rPr>
                    <w:t>9.23E-03</w:t>
                  </w:r>
                </w:p>
              </w:tc>
            </w:tr>
            <w:tr w:rsidR="00692E71" w:rsidRPr="001E3185" w14:paraId="2C79F128" w14:textId="77777777" w:rsidTr="008E0250">
              <w:trPr>
                <w:trHeight w:val="283"/>
              </w:trPr>
              <w:tc>
                <w:tcPr>
                  <w:tcW w:w="1467" w:type="pct"/>
                  <w:shd w:val="clear" w:color="auto" w:fill="auto"/>
                  <w:vAlign w:val="center"/>
                </w:tcPr>
                <w:p w14:paraId="2C55DEDD" w14:textId="77777777" w:rsidR="00692E71" w:rsidRPr="001E3185" w:rsidRDefault="00692E71" w:rsidP="008E0250">
                  <w:pPr>
                    <w:rPr>
                      <w:rFonts w:cs="Arial"/>
                      <w:bCs/>
                    </w:rPr>
                  </w:pPr>
                  <w:r w:rsidRPr="001E3185">
                    <w:rPr>
                      <w:rFonts w:cs="Arial"/>
                      <w:bCs/>
                    </w:rPr>
                    <w:t>Cypermethrin</w:t>
                  </w:r>
                </w:p>
              </w:tc>
              <w:tc>
                <w:tcPr>
                  <w:tcW w:w="1910" w:type="pct"/>
                  <w:shd w:val="clear" w:color="auto" w:fill="auto"/>
                  <w:vAlign w:val="bottom"/>
                </w:tcPr>
                <w:p w14:paraId="7553A17E" w14:textId="77777777" w:rsidR="00692E71" w:rsidRPr="001E3185" w:rsidRDefault="00692E71" w:rsidP="008E0250">
                  <w:pPr>
                    <w:jc w:val="center"/>
                    <w:rPr>
                      <w:rFonts w:cs="Arial"/>
                    </w:rPr>
                  </w:pPr>
                  <w:r w:rsidRPr="001E3185">
                    <w:rPr>
                      <w:rFonts w:cs="Arial"/>
                    </w:rPr>
                    <w:t>1.45E-05</w:t>
                  </w:r>
                </w:p>
              </w:tc>
              <w:tc>
                <w:tcPr>
                  <w:tcW w:w="1623" w:type="pct"/>
                  <w:shd w:val="clear" w:color="auto" w:fill="auto"/>
                  <w:vAlign w:val="bottom"/>
                </w:tcPr>
                <w:p w14:paraId="24675D7B" w14:textId="77777777" w:rsidR="00692E71" w:rsidRPr="001E3185" w:rsidRDefault="00692E71" w:rsidP="008E0250">
                  <w:pPr>
                    <w:jc w:val="center"/>
                    <w:rPr>
                      <w:rFonts w:cs="Arial"/>
                    </w:rPr>
                  </w:pPr>
                  <w:r w:rsidRPr="001E3185">
                    <w:rPr>
                      <w:rFonts w:cs="Arial"/>
                    </w:rPr>
                    <w:t>3.62E-03</w:t>
                  </w:r>
                </w:p>
              </w:tc>
            </w:tr>
            <w:tr w:rsidR="00692E71" w:rsidRPr="001E3185" w14:paraId="615E17B0" w14:textId="77777777" w:rsidTr="008E0250">
              <w:trPr>
                <w:trHeight w:val="283"/>
              </w:trPr>
              <w:tc>
                <w:tcPr>
                  <w:tcW w:w="1467" w:type="pct"/>
                  <w:shd w:val="clear" w:color="auto" w:fill="auto"/>
                  <w:vAlign w:val="center"/>
                </w:tcPr>
                <w:p w14:paraId="5D254B38" w14:textId="77777777" w:rsidR="00692E71" w:rsidRPr="001E3185" w:rsidRDefault="00692E71" w:rsidP="008E0250">
                  <w:pPr>
                    <w:rPr>
                      <w:rFonts w:cs="Arial"/>
                      <w:bCs/>
                    </w:rPr>
                  </w:pPr>
                  <w:r w:rsidRPr="001E3185">
                    <w:rPr>
                      <w:rFonts w:cs="Arial"/>
                      <w:bCs/>
                    </w:rPr>
                    <w:t>PBC</w:t>
                  </w:r>
                </w:p>
              </w:tc>
              <w:tc>
                <w:tcPr>
                  <w:tcW w:w="1910" w:type="pct"/>
                  <w:shd w:val="clear" w:color="auto" w:fill="auto"/>
                  <w:vAlign w:val="bottom"/>
                </w:tcPr>
                <w:p w14:paraId="7AC38C51" w14:textId="77777777" w:rsidR="00692E71" w:rsidRPr="001E3185" w:rsidRDefault="00692E71" w:rsidP="008E0250">
                  <w:pPr>
                    <w:jc w:val="center"/>
                    <w:rPr>
                      <w:rFonts w:cs="Arial"/>
                    </w:rPr>
                  </w:pPr>
                  <w:r w:rsidRPr="001E3185">
                    <w:rPr>
                      <w:rFonts w:cs="Arial"/>
                    </w:rPr>
                    <w:t>9.42E-03</w:t>
                  </w:r>
                </w:p>
              </w:tc>
              <w:tc>
                <w:tcPr>
                  <w:tcW w:w="1623" w:type="pct"/>
                  <w:shd w:val="clear" w:color="auto" w:fill="auto"/>
                  <w:vAlign w:val="bottom"/>
                </w:tcPr>
                <w:p w14:paraId="3AEAEB9F" w14:textId="77777777" w:rsidR="00692E71" w:rsidRPr="001E3185" w:rsidRDefault="00692E71" w:rsidP="008E0250">
                  <w:pPr>
                    <w:jc w:val="center"/>
                    <w:rPr>
                      <w:rFonts w:cs="Arial"/>
                    </w:rPr>
                  </w:pPr>
                  <w:r w:rsidRPr="001E3185">
                    <w:rPr>
                      <w:rFonts w:cs="Arial"/>
                    </w:rPr>
                    <w:t>2.28E-04</w:t>
                  </w:r>
                </w:p>
              </w:tc>
            </w:tr>
            <w:tr w:rsidR="00692E71" w:rsidRPr="001E3185" w14:paraId="1A6DF0E9" w14:textId="77777777" w:rsidTr="008E0250">
              <w:trPr>
                <w:trHeight w:val="283"/>
              </w:trPr>
              <w:tc>
                <w:tcPr>
                  <w:tcW w:w="1467" w:type="pct"/>
                  <w:shd w:val="clear" w:color="auto" w:fill="auto"/>
                  <w:vAlign w:val="center"/>
                </w:tcPr>
                <w:p w14:paraId="71BFAE79" w14:textId="77777777" w:rsidR="00692E71" w:rsidRPr="001E3185" w:rsidRDefault="00692E71" w:rsidP="008E0250">
                  <w:pPr>
                    <w:rPr>
                      <w:rFonts w:cs="Arial"/>
                      <w:b/>
                      <w:bCs/>
                    </w:rPr>
                  </w:pPr>
                  <w:r w:rsidRPr="001E3185">
                    <w:rPr>
                      <w:rFonts w:cs="Arial"/>
                      <w:b/>
                      <w:lang w:eastAsia="en-GB"/>
                    </w:rPr>
                    <w:t>PEC/PNEC</w:t>
                  </w:r>
                </w:p>
              </w:tc>
              <w:tc>
                <w:tcPr>
                  <w:tcW w:w="1910" w:type="pct"/>
                  <w:shd w:val="clear" w:color="auto" w:fill="auto"/>
                  <w:vAlign w:val="bottom"/>
                </w:tcPr>
                <w:p w14:paraId="61955B9B" w14:textId="77777777" w:rsidR="00692E71" w:rsidRPr="001E3185" w:rsidRDefault="00692E71" w:rsidP="008E0250">
                  <w:pPr>
                    <w:jc w:val="center"/>
                    <w:rPr>
                      <w:rFonts w:cs="Arial"/>
                    </w:rPr>
                  </w:pPr>
                </w:p>
              </w:tc>
              <w:tc>
                <w:tcPr>
                  <w:tcW w:w="1623" w:type="pct"/>
                  <w:shd w:val="clear" w:color="auto" w:fill="auto"/>
                  <w:vAlign w:val="bottom"/>
                </w:tcPr>
                <w:p w14:paraId="39E828B1" w14:textId="77777777" w:rsidR="00692E71" w:rsidRPr="001E3185" w:rsidRDefault="00692E71" w:rsidP="008E0250">
                  <w:pPr>
                    <w:jc w:val="center"/>
                    <w:rPr>
                      <w:rFonts w:cs="Arial"/>
                    </w:rPr>
                  </w:pPr>
                  <w:r w:rsidRPr="001E3185">
                    <w:rPr>
                      <w:rFonts w:cs="Arial"/>
                    </w:rPr>
                    <w:t>4.04E-02</w:t>
                  </w:r>
                </w:p>
              </w:tc>
            </w:tr>
            <w:tr w:rsidR="00692E71" w:rsidRPr="001E3185" w14:paraId="0ECAE264" w14:textId="77777777" w:rsidTr="008E0250">
              <w:trPr>
                <w:trHeight w:val="283"/>
              </w:trPr>
              <w:tc>
                <w:tcPr>
                  <w:tcW w:w="1467" w:type="pct"/>
                  <w:shd w:val="clear" w:color="auto" w:fill="auto"/>
                  <w:vAlign w:val="center"/>
                </w:tcPr>
                <w:p w14:paraId="06BFCF9F" w14:textId="77777777" w:rsidR="00692E71" w:rsidRPr="001E3185" w:rsidRDefault="00692E71" w:rsidP="008E0250">
                  <w:pPr>
                    <w:jc w:val="center"/>
                    <w:rPr>
                      <w:rFonts w:cs="Arial"/>
                      <w:b/>
                      <w:iCs/>
                      <w:sz w:val="18"/>
                      <w:szCs w:val="18"/>
                    </w:rPr>
                  </w:pPr>
                  <w:r w:rsidRPr="001E3185">
                    <w:rPr>
                      <w:rFonts w:cs="Arial"/>
                      <w:b/>
                      <w:iCs/>
                      <w:sz w:val="18"/>
                      <w:szCs w:val="18"/>
                    </w:rPr>
                    <w:t>SEDIMENT</w:t>
                  </w:r>
                </w:p>
                <w:p w14:paraId="078CCA5A" w14:textId="77777777" w:rsidR="00692E71" w:rsidRPr="001E3185" w:rsidRDefault="00692E71" w:rsidP="008E0250">
                  <w:pPr>
                    <w:jc w:val="center"/>
                    <w:rPr>
                      <w:rFonts w:cs="Arial"/>
                    </w:rPr>
                  </w:pPr>
                  <w:r w:rsidRPr="001E3185">
                    <w:rPr>
                      <w:rFonts w:cs="Arial"/>
                      <w:b/>
                      <w:sz w:val="18"/>
                      <w:szCs w:val="18"/>
                      <w:lang w:eastAsia="en-GB"/>
                    </w:rPr>
                    <w:t>(</w:t>
                  </w:r>
                  <w:r w:rsidRPr="001E3185">
                    <w:rPr>
                      <w:rFonts w:cs="Arial"/>
                      <w:b/>
                      <w:i/>
                      <w:sz w:val="18"/>
                      <w:szCs w:val="18"/>
                      <w:lang w:eastAsia="en-GB"/>
                    </w:rPr>
                    <w:t>via STP</w:t>
                  </w:r>
                  <w:r w:rsidRPr="001E3185">
                    <w:rPr>
                      <w:rFonts w:cs="Arial"/>
                      <w:b/>
                      <w:sz w:val="18"/>
                      <w:szCs w:val="18"/>
                      <w:lang w:eastAsia="en-GB"/>
                    </w:rPr>
                    <w:t>)</w:t>
                  </w:r>
                </w:p>
              </w:tc>
              <w:tc>
                <w:tcPr>
                  <w:tcW w:w="1910" w:type="pct"/>
                  <w:shd w:val="clear" w:color="auto" w:fill="auto"/>
                  <w:vAlign w:val="center"/>
                </w:tcPr>
                <w:p w14:paraId="3F3B8C07"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1) [mg.L</w:t>
                  </w:r>
                  <w:r w:rsidRPr="001E3185">
                    <w:rPr>
                      <w:rFonts w:cs="Arial"/>
                      <w:b/>
                      <w:vertAlign w:val="superscript"/>
                    </w:rPr>
                    <w:t>-1</w:t>
                  </w:r>
                  <w:r w:rsidRPr="001E3185">
                    <w:rPr>
                      <w:rFonts w:cs="Arial"/>
                      <w:b/>
                    </w:rPr>
                    <w:t>]</w:t>
                  </w:r>
                </w:p>
              </w:tc>
              <w:tc>
                <w:tcPr>
                  <w:tcW w:w="1623" w:type="pct"/>
                  <w:shd w:val="clear" w:color="auto" w:fill="auto"/>
                  <w:vAlign w:val="center"/>
                </w:tcPr>
                <w:p w14:paraId="6A77BE42" w14:textId="77777777" w:rsidR="00692E71" w:rsidRPr="001E3185" w:rsidRDefault="00692E71" w:rsidP="008E0250">
                  <w:pPr>
                    <w:jc w:val="center"/>
                    <w:rPr>
                      <w:rFonts w:cs="Arial"/>
                    </w:rPr>
                  </w:pPr>
                  <w:r w:rsidRPr="001E3185">
                    <w:rPr>
                      <w:rFonts w:cs="Arial"/>
                      <w:b/>
                    </w:rPr>
                    <w:t>PEC/PNEC</w:t>
                  </w:r>
                </w:p>
              </w:tc>
            </w:tr>
            <w:tr w:rsidR="00692E71" w:rsidRPr="001E3185" w14:paraId="539E81E0" w14:textId="77777777" w:rsidTr="008E0250">
              <w:trPr>
                <w:trHeight w:val="283"/>
              </w:trPr>
              <w:tc>
                <w:tcPr>
                  <w:tcW w:w="1467" w:type="pct"/>
                  <w:shd w:val="clear" w:color="auto" w:fill="auto"/>
                  <w:vAlign w:val="center"/>
                </w:tcPr>
                <w:p w14:paraId="185BC5D6" w14:textId="77777777" w:rsidR="00692E71" w:rsidRPr="001E3185" w:rsidRDefault="00692E71" w:rsidP="008E0250">
                  <w:pPr>
                    <w:rPr>
                      <w:rFonts w:cs="Arial"/>
                      <w:bCs/>
                    </w:rPr>
                  </w:pPr>
                  <w:r w:rsidRPr="001E3185">
                    <w:rPr>
                      <w:rFonts w:cs="Arial"/>
                      <w:bCs/>
                    </w:rPr>
                    <w:t>Tebuconazole</w:t>
                  </w:r>
                </w:p>
              </w:tc>
              <w:tc>
                <w:tcPr>
                  <w:tcW w:w="1910" w:type="pct"/>
                  <w:shd w:val="clear" w:color="auto" w:fill="auto"/>
                  <w:vAlign w:val="bottom"/>
                </w:tcPr>
                <w:p w14:paraId="13C15C5D" w14:textId="77777777" w:rsidR="00692E71" w:rsidRPr="001E3185" w:rsidRDefault="00692E71" w:rsidP="008E0250">
                  <w:pPr>
                    <w:jc w:val="center"/>
                    <w:rPr>
                      <w:rFonts w:cs="Arial"/>
                    </w:rPr>
                  </w:pPr>
                  <w:r w:rsidRPr="001E3185">
                    <w:rPr>
                      <w:rFonts w:cs="Arial"/>
                    </w:rPr>
                    <w:t>6.11E-04</w:t>
                  </w:r>
                </w:p>
              </w:tc>
              <w:tc>
                <w:tcPr>
                  <w:tcW w:w="1623" w:type="pct"/>
                  <w:shd w:val="clear" w:color="auto" w:fill="auto"/>
                  <w:vAlign w:val="bottom"/>
                </w:tcPr>
                <w:p w14:paraId="7C012968" w14:textId="77777777" w:rsidR="00692E71" w:rsidRPr="001E3185" w:rsidRDefault="00692E71" w:rsidP="008E0250">
                  <w:pPr>
                    <w:jc w:val="center"/>
                    <w:rPr>
                      <w:rFonts w:cs="Arial"/>
                    </w:rPr>
                  </w:pPr>
                  <w:r w:rsidRPr="001E3185">
                    <w:rPr>
                      <w:rFonts w:cs="Arial"/>
                    </w:rPr>
                    <w:t>1.11E-03</w:t>
                  </w:r>
                </w:p>
              </w:tc>
            </w:tr>
            <w:tr w:rsidR="00692E71" w:rsidRPr="001E3185" w14:paraId="0ACBE797" w14:textId="77777777" w:rsidTr="008E0250">
              <w:trPr>
                <w:trHeight w:val="283"/>
              </w:trPr>
              <w:tc>
                <w:tcPr>
                  <w:tcW w:w="1467" w:type="pct"/>
                  <w:shd w:val="clear" w:color="auto" w:fill="auto"/>
                  <w:vAlign w:val="center"/>
                </w:tcPr>
                <w:p w14:paraId="02E95B66" w14:textId="77777777" w:rsidR="00692E71" w:rsidRPr="001E3185" w:rsidRDefault="00692E71" w:rsidP="008E0250">
                  <w:pPr>
                    <w:rPr>
                      <w:rFonts w:cs="Arial"/>
                      <w:bCs/>
                    </w:rPr>
                  </w:pPr>
                  <w:r w:rsidRPr="001E3185">
                    <w:rPr>
                      <w:rFonts w:cs="Arial"/>
                      <w:bCs/>
                    </w:rPr>
                    <w:t>Propiconazole</w:t>
                  </w:r>
                </w:p>
              </w:tc>
              <w:tc>
                <w:tcPr>
                  <w:tcW w:w="1910" w:type="pct"/>
                  <w:shd w:val="clear" w:color="auto" w:fill="auto"/>
                  <w:vAlign w:val="bottom"/>
                </w:tcPr>
                <w:p w14:paraId="4D64168B" w14:textId="77777777" w:rsidR="00692E71" w:rsidRPr="001E3185" w:rsidRDefault="00692E71" w:rsidP="008E0250">
                  <w:pPr>
                    <w:jc w:val="center"/>
                    <w:rPr>
                      <w:rFonts w:cs="Arial"/>
                    </w:rPr>
                  </w:pPr>
                  <w:r w:rsidRPr="001E3185">
                    <w:rPr>
                      <w:rFonts w:cs="Arial"/>
                    </w:rPr>
                    <w:t>1.34E-03</w:t>
                  </w:r>
                </w:p>
              </w:tc>
              <w:tc>
                <w:tcPr>
                  <w:tcW w:w="1623" w:type="pct"/>
                  <w:shd w:val="clear" w:color="auto" w:fill="auto"/>
                  <w:vAlign w:val="bottom"/>
                </w:tcPr>
                <w:p w14:paraId="13C1BF13" w14:textId="77777777" w:rsidR="00692E71" w:rsidRPr="001E3185" w:rsidRDefault="00692E71" w:rsidP="008E0250">
                  <w:pPr>
                    <w:jc w:val="center"/>
                    <w:rPr>
                      <w:rFonts w:cs="Arial"/>
                    </w:rPr>
                  </w:pPr>
                  <w:r w:rsidRPr="001E3185">
                    <w:rPr>
                      <w:rFonts w:cs="Arial"/>
                    </w:rPr>
                    <w:t>2.48E-02</w:t>
                  </w:r>
                </w:p>
              </w:tc>
            </w:tr>
            <w:tr w:rsidR="00692E71" w:rsidRPr="001E3185" w14:paraId="016B4585" w14:textId="77777777" w:rsidTr="008E0250">
              <w:trPr>
                <w:trHeight w:val="283"/>
              </w:trPr>
              <w:tc>
                <w:tcPr>
                  <w:tcW w:w="1467" w:type="pct"/>
                  <w:shd w:val="clear" w:color="auto" w:fill="auto"/>
                  <w:vAlign w:val="center"/>
                </w:tcPr>
                <w:p w14:paraId="4B803B5C" w14:textId="77777777" w:rsidR="00692E71" w:rsidRPr="001E3185" w:rsidRDefault="00692E71" w:rsidP="008E0250">
                  <w:pPr>
                    <w:rPr>
                      <w:rFonts w:cs="Arial"/>
                      <w:bCs/>
                    </w:rPr>
                  </w:pPr>
                  <w:r w:rsidRPr="001E3185">
                    <w:rPr>
                      <w:rFonts w:cs="Arial"/>
                      <w:bCs/>
                    </w:rPr>
                    <w:t>Cypermethrin</w:t>
                  </w:r>
                </w:p>
              </w:tc>
              <w:tc>
                <w:tcPr>
                  <w:tcW w:w="1910" w:type="pct"/>
                  <w:shd w:val="clear" w:color="auto" w:fill="auto"/>
                  <w:vAlign w:val="bottom"/>
                </w:tcPr>
                <w:p w14:paraId="11721868" w14:textId="77777777" w:rsidR="00692E71" w:rsidRPr="001E3185" w:rsidRDefault="00692E71" w:rsidP="008E0250">
                  <w:pPr>
                    <w:jc w:val="center"/>
                    <w:rPr>
                      <w:rFonts w:cs="Arial"/>
                    </w:rPr>
                  </w:pPr>
                  <w:r w:rsidRPr="001E3185">
                    <w:rPr>
                      <w:rFonts w:cs="Arial"/>
                    </w:rPr>
                    <w:t>1.81E-04</w:t>
                  </w:r>
                </w:p>
              </w:tc>
              <w:tc>
                <w:tcPr>
                  <w:tcW w:w="1623" w:type="pct"/>
                  <w:shd w:val="clear" w:color="auto" w:fill="auto"/>
                  <w:vAlign w:val="bottom"/>
                </w:tcPr>
                <w:p w14:paraId="611F1B68" w14:textId="77777777" w:rsidR="00692E71" w:rsidRPr="001E3185" w:rsidRDefault="00692E71" w:rsidP="008E0250">
                  <w:pPr>
                    <w:jc w:val="center"/>
                    <w:rPr>
                      <w:rFonts w:cs="Arial"/>
                    </w:rPr>
                  </w:pPr>
                  <w:r w:rsidRPr="001E3185">
                    <w:rPr>
                      <w:rFonts w:cs="Arial"/>
                    </w:rPr>
                    <w:t>3.62E-02</w:t>
                  </w:r>
                </w:p>
              </w:tc>
            </w:tr>
            <w:tr w:rsidR="00692E71" w:rsidRPr="001E3185" w14:paraId="5DFB099A" w14:textId="77777777" w:rsidTr="008E0250">
              <w:trPr>
                <w:trHeight w:val="283"/>
              </w:trPr>
              <w:tc>
                <w:tcPr>
                  <w:tcW w:w="1467" w:type="pct"/>
                  <w:shd w:val="clear" w:color="auto" w:fill="auto"/>
                  <w:vAlign w:val="center"/>
                </w:tcPr>
                <w:p w14:paraId="0B569F8A" w14:textId="77777777" w:rsidR="00692E71" w:rsidRPr="001E3185" w:rsidRDefault="00692E71" w:rsidP="008E0250">
                  <w:pPr>
                    <w:rPr>
                      <w:rFonts w:cs="Arial"/>
                      <w:bCs/>
                    </w:rPr>
                  </w:pPr>
                  <w:r w:rsidRPr="001E3185">
                    <w:rPr>
                      <w:rFonts w:cs="Arial"/>
                      <w:bCs/>
                    </w:rPr>
                    <w:t>PBC</w:t>
                  </w:r>
                </w:p>
              </w:tc>
              <w:tc>
                <w:tcPr>
                  <w:tcW w:w="1910" w:type="pct"/>
                  <w:shd w:val="clear" w:color="auto" w:fill="auto"/>
                  <w:vAlign w:val="bottom"/>
                </w:tcPr>
                <w:p w14:paraId="153328A9" w14:textId="77777777" w:rsidR="00692E71" w:rsidRPr="001E3185" w:rsidRDefault="00692E71" w:rsidP="008E0250">
                  <w:pPr>
                    <w:jc w:val="center"/>
                    <w:rPr>
                      <w:rFonts w:cs="Arial"/>
                    </w:rPr>
                  </w:pPr>
                  <w:r w:rsidRPr="001E3185">
                    <w:rPr>
                      <w:rFonts w:cs="Arial"/>
                    </w:rPr>
                    <w:t>4.79E-05</w:t>
                  </w:r>
                </w:p>
              </w:tc>
              <w:tc>
                <w:tcPr>
                  <w:tcW w:w="1623" w:type="pct"/>
                  <w:shd w:val="clear" w:color="auto" w:fill="auto"/>
                  <w:vAlign w:val="bottom"/>
                </w:tcPr>
                <w:p w14:paraId="66AB8ADC" w14:textId="77777777" w:rsidR="00692E71" w:rsidRPr="001E3185" w:rsidRDefault="00692E71" w:rsidP="008E0250">
                  <w:pPr>
                    <w:jc w:val="center"/>
                    <w:rPr>
                      <w:rFonts w:cs="Arial"/>
                    </w:rPr>
                  </w:pPr>
                  <w:r w:rsidRPr="001E3185">
                    <w:rPr>
                      <w:rFonts w:cs="Arial"/>
                    </w:rPr>
                    <w:t>2.28E-04</w:t>
                  </w:r>
                </w:p>
              </w:tc>
            </w:tr>
            <w:tr w:rsidR="00692E71" w:rsidRPr="001E3185" w14:paraId="41F44110" w14:textId="77777777" w:rsidTr="008E0250">
              <w:trPr>
                <w:trHeight w:val="283"/>
              </w:trPr>
              <w:tc>
                <w:tcPr>
                  <w:tcW w:w="1467" w:type="pct"/>
                  <w:shd w:val="clear" w:color="auto" w:fill="auto"/>
                  <w:vAlign w:val="center"/>
                </w:tcPr>
                <w:p w14:paraId="02AC3BDB" w14:textId="77777777" w:rsidR="00692E71" w:rsidRPr="001E3185" w:rsidRDefault="00692E71" w:rsidP="008E0250">
                  <w:pPr>
                    <w:rPr>
                      <w:rFonts w:cs="Arial"/>
                      <w:b/>
                      <w:bCs/>
                    </w:rPr>
                  </w:pPr>
                  <w:r w:rsidRPr="001E3185">
                    <w:rPr>
                      <w:rFonts w:cs="Arial"/>
                      <w:b/>
                      <w:lang w:eastAsia="en-GB"/>
                    </w:rPr>
                    <w:t>PEC/PNEC</w:t>
                  </w:r>
                </w:p>
              </w:tc>
              <w:tc>
                <w:tcPr>
                  <w:tcW w:w="1910" w:type="pct"/>
                  <w:shd w:val="clear" w:color="auto" w:fill="auto"/>
                  <w:vAlign w:val="center"/>
                </w:tcPr>
                <w:p w14:paraId="2480EB0C" w14:textId="77777777" w:rsidR="00692E71" w:rsidRPr="001E3185" w:rsidRDefault="00692E71" w:rsidP="008E0250">
                  <w:pPr>
                    <w:jc w:val="center"/>
                    <w:rPr>
                      <w:rFonts w:cs="Arial"/>
                    </w:rPr>
                  </w:pPr>
                </w:p>
              </w:tc>
              <w:tc>
                <w:tcPr>
                  <w:tcW w:w="1623" w:type="pct"/>
                  <w:shd w:val="clear" w:color="auto" w:fill="auto"/>
                  <w:vAlign w:val="bottom"/>
                </w:tcPr>
                <w:p w14:paraId="00C5DE78" w14:textId="77777777" w:rsidR="00692E71" w:rsidRPr="001E3185" w:rsidRDefault="00692E71" w:rsidP="008E0250">
                  <w:pPr>
                    <w:jc w:val="center"/>
                    <w:rPr>
                      <w:rFonts w:cs="Arial"/>
                    </w:rPr>
                  </w:pPr>
                  <w:r w:rsidRPr="001E3185">
                    <w:rPr>
                      <w:rFonts w:cs="Arial"/>
                    </w:rPr>
                    <w:t>6.23E-02</w:t>
                  </w:r>
                </w:p>
              </w:tc>
            </w:tr>
            <w:tr w:rsidR="00692E71" w:rsidRPr="001E3185" w14:paraId="50773CAA" w14:textId="77777777" w:rsidTr="008E0250">
              <w:trPr>
                <w:trHeight w:val="283"/>
              </w:trPr>
              <w:tc>
                <w:tcPr>
                  <w:tcW w:w="5000" w:type="pct"/>
                  <w:gridSpan w:val="3"/>
                  <w:shd w:val="clear" w:color="auto" w:fill="auto"/>
                  <w:vAlign w:val="center"/>
                </w:tcPr>
                <w:p w14:paraId="5270E7BE" w14:textId="77777777" w:rsidR="00692E71" w:rsidRPr="001E3185" w:rsidRDefault="00692E71" w:rsidP="008E0250">
                  <w:pPr>
                    <w:jc w:val="center"/>
                    <w:rPr>
                      <w:rFonts w:cs="Arial"/>
                      <w:bCs/>
                    </w:rPr>
                  </w:pPr>
                  <w:r w:rsidRPr="001E3185">
                    <w:rPr>
                      <w:rFonts w:cs="Arial"/>
                      <w:b/>
                    </w:rPr>
                    <w:t>Noise barrier -</w:t>
                  </w:r>
                  <w:r w:rsidRPr="001E3185">
                    <w:rPr>
                      <w:rFonts w:cs="Arial"/>
                      <w:b/>
                      <w:bCs/>
                      <w:iCs/>
                    </w:rPr>
                    <w:t xml:space="preserve"> Treated wood in service only – Industrial application</w:t>
                  </w:r>
                </w:p>
              </w:tc>
            </w:tr>
            <w:tr w:rsidR="00692E71" w:rsidRPr="001E3185" w14:paraId="1000581A" w14:textId="77777777" w:rsidTr="008E0250">
              <w:trPr>
                <w:trHeight w:val="293"/>
              </w:trPr>
              <w:tc>
                <w:tcPr>
                  <w:tcW w:w="1467" w:type="pct"/>
                  <w:shd w:val="clear" w:color="auto" w:fill="auto"/>
                  <w:vAlign w:val="center"/>
                </w:tcPr>
                <w:p w14:paraId="095F1B08" w14:textId="77777777" w:rsidR="00692E71" w:rsidRPr="001E3185" w:rsidRDefault="00692E71" w:rsidP="008E0250">
                  <w:pPr>
                    <w:jc w:val="center"/>
                    <w:rPr>
                      <w:rFonts w:cs="Arial"/>
                      <w:b/>
                      <w:sz w:val="18"/>
                      <w:szCs w:val="18"/>
                      <w:lang w:eastAsia="en-GB"/>
                    </w:rPr>
                  </w:pPr>
                  <w:r w:rsidRPr="001E3185">
                    <w:rPr>
                      <w:rFonts w:cs="Arial"/>
                      <w:b/>
                      <w:sz w:val="18"/>
                      <w:szCs w:val="18"/>
                      <w:lang w:eastAsia="en-GB"/>
                    </w:rPr>
                    <w:t>SURFACE WATER</w:t>
                  </w:r>
                </w:p>
                <w:p w14:paraId="209CAA25" w14:textId="77777777" w:rsidR="00692E71" w:rsidRPr="001E3185" w:rsidRDefault="00692E71" w:rsidP="008E0250">
                  <w:pPr>
                    <w:jc w:val="center"/>
                    <w:rPr>
                      <w:rFonts w:cs="Arial"/>
                    </w:rPr>
                  </w:pPr>
                  <w:r w:rsidRPr="001E3185">
                    <w:rPr>
                      <w:rFonts w:cs="Arial"/>
                      <w:b/>
                      <w:sz w:val="18"/>
                      <w:szCs w:val="18"/>
                      <w:lang w:eastAsia="en-GB"/>
                    </w:rPr>
                    <w:t>(</w:t>
                  </w:r>
                  <w:r w:rsidRPr="001E3185">
                    <w:rPr>
                      <w:rFonts w:cs="Arial"/>
                      <w:b/>
                      <w:i/>
                      <w:sz w:val="18"/>
                      <w:szCs w:val="18"/>
                      <w:lang w:eastAsia="en-GB"/>
                    </w:rPr>
                    <w:t>via STP</w:t>
                  </w:r>
                  <w:r w:rsidRPr="001E3185">
                    <w:rPr>
                      <w:rFonts w:cs="Arial"/>
                      <w:b/>
                      <w:sz w:val="18"/>
                      <w:szCs w:val="18"/>
                      <w:lang w:eastAsia="en-GB"/>
                    </w:rPr>
                    <w:t>)</w:t>
                  </w:r>
                </w:p>
              </w:tc>
              <w:tc>
                <w:tcPr>
                  <w:tcW w:w="1910" w:type="pct"/>
                  <w:shd w:val="clear" w:color="auto" w:fill="auto"/>
                  <w:vAlign w:val="center"/>
                </w:tcPr>
                <w:p w14:paraId="353815AC"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[mg.L</w:t>
                  </w:r>
                  <w:r w:rsidRPr="001E3185">
                    <w:rPr>
                      <w:rFonts w:cs="Arial"/>
                      <w:b/>
                      <w:vertAlign w:val="superscript"/>
                    </w:rPr>
                    <w:t>-1</w:t>
                  </w:r>
                  <w:r w:rsidRPr="001E3185">
                    <w:rPr>
                      <w:rFonts w:cs="Arial"/>
                      <w:b/>
                    </w:rPr>
                    <w:t>]</w:t>
                  </w:r>
                </w:p>
              </w:tc>
              <w:tc>
                <w:tcPr>
                  <w:tcW w:w="1623" w:type="pct"/>
                  <w:shd w:val="clear" w:color="auto" w:fill="auto"/>
                  <w:vAlign w:val="center"/>
                </w:tcPr>
                <w:p w14:paraId="43A44538" w14:textId="77777777" w:rsidR="00692E71" w:rsidRPr="001E3185" w:rsidRDefault="00692E71" w:rsidP="008E0250">
                  <w:pPr>
                    <w:jc w:val="center"/>
                    <w:rPr>
                      <w:rFonts w:cs="Arial"/>
                    </w:rPr>
                  </w:pPr>
                  <w:r w:rsidRPr="001E3185">
                    <w:rPr>
                      <w:rFonts w:cs="Arial"/>
                      <w:b/>
                    </w:rPr>
                    <w:t>PEC/PNEC</w:t>
                  </w:r>
                </w:p>
              </w:tc>
            </w:tr>
            <w:tr w:rsidR="00692E71" w:rsidRPr="001E3185" w14:paraId="4A94F9FB" w14:textId="77777777" w:rsidTr="008E0250">
              <w:trPr>
                <w:trHeight w:val="283"/>
              </w:trPr>
              <w:tc>
                <w:tcPr>
                  <w:tcW w:w="1467" w:type="pct"/>
                  <w:shd w:val="clear" w:color="auto" w:fill="auto"/>
                  <w:vAlign w:val="center"/>
                </w:tcPr>
                <w:p w14:paraId="7840A05A" w14:textId="77777777" w:rsidR="00692E71" w:rsidRPr="001E3185" w:rsidRDefault="00692E71" w:rsidP="008E0250">
                  <w:pPr>
                    <w:rPr>
                      <w:rFonts w:cs="Arial"/>
                      <w:bCs/>
                    </w:rPr>
                  </w:pPr>
                  <w:r w:rsidRPr="001E3185">
                    <w:rPr>
                      <w:rFonts w:cs="Arial"/>
                      <w:bCs/>
                    </w:rPr>
                    <w:t>Tebuconazole</w:t>
                  </w:r>
                </w:p>
              </w:tc>
              <w:tc>
                <w:tcPr>
                  <w:tcW w:w="1910" w:type="pct"/>
                  <w:shd w:val="clear" w:color="auto" w:fill="auto"/>
                  <w:vAlign w:val="bottom"/>
                </w:tcPr>
                <w:p w14:paraId="6254A4C3" w14:textId="77777777" w:rsidR="00692E71" w:rsidRPr="001E3185" w:rsidRDefault="00692E71" w:rsidP="008E0250">
                  <w:pPr>
                    <w:jc w:val="center"/>
                    <w:rPr>
                      <w:rFonts w:cs="Arial"/>
                    </w:rPr>
                  </w:pPr>
                  <w:r w:rsidRPr="001E3185">
                    <w:rPr>
                      <w:rFonts w:cs="Arial"/>
                    </w:rPr>
                    <w:t>1.21E-03</w:t>
                  </w:r>
                </w:p>
              </w:tc>
              <w:tc>
                <w:tcPr>
                  <w:tcW w:w="1623" w:type="pct"/>
                  <w:shd w:val="clear" w:color="auto" w:fill="auto"/>
                  <w:vAlign w:val="bottom"/>
                </w:tcPr>
                <w:p w14:paraId="6441C7A5" w14:textId="77777777" w:rsidR="00692E71" w:rsidRPr="001E3185" w:rsidRDefault="00692E71" w:rsidP="008E0250">
                  <w:pPr>
                    <w:jc w:val="center"/>
                    <w:rPr>
                      <w:rFonts w:cs="Arial"/>
                    </w:rPr>
                  </w:pPr>
                  <w:r w:rsidRPr="001E3185">
                    <w:rPr>
                      <w:rFonts w:cs="Arial"/>
                    </w:rPr>
                    <w:t>1.21E-03</w:t>
                  </w:r>
                </w:p>
              </w:tc>
            </w:tr>
            <w:tr w:rsidR="00692E71" w:rsidRPr="001E3185" w14:paraId="4C920AED" w14:textId="77777777" w:rsidTr="008E0250">
              <w:trPr>
                <w:trHeight w:val="283"/>
              </w:trPr>
              <w:tc>
                <w:tcPr>
                  <w:tcW w:w="1467" w:type="pct"/>
                  <w:shd w:val="clear" w:color="auto" w:fill="auto"/>
                  <w:vAlign w:val="center"/>
                </w:tcPr>
                <w:p w14:paraId="5046E162" w14:textId="77777777" w:rsidR="00692E71" w:rsidRPr="001E3185" w:rsidRDefault="00692E71" w:rsidP="008E0250">
                  <w:pPr>
                    <w:rPr>
                      <w:rFonts w:cs="Arial"/>
                      <w:bCs/>
                    </w:rPr>
                  </w:pPr>
                  <w:r w:rsidRPr="001E3185">
                    <w:rPr>
                      <w:rFonts w:cs="Arial"/>
                      <w:bCs/>
                    </w:rPr>
                    <w:t>Propiconazole</w:t>
                  </w:r>
                </w:p>
              </w:tc>
              <w:tc>
                <w:tcPr>
                  <w:tcW w:w="1910" w:type="pct"/>
                  <w:shd w:val="clear" w:color="auto" w:fill="auto"/>
                  <w:vAlign w:val="bottom"/>
                </w:tcPr>
                <w:p w14:paraId="4A414637" w14:textId="77777777" w:rsidR="00692E71" w:rsidRPr="001E3185" w:rsidRDefault="00692E71" w:rsidP="008E0250">
                  <w:pPr>
                    <w:jc w:val="center"/>
                    <w:rPr>
                      <w:rFonts w:cs="Arial"/>
                    </w:rPr>
                  </w:pPr>
                  <w:r w:rsidRPr="001E3185">
                    <w:rPr>
                      <w:rFonts w:cs="Arial"/>
                    </w:rPr>
                    <w:t>3.31E-03</w:t>
                  </w:r>
                </w:p>
              </w:tc>
              <w:tc>
                <w:tcPr>
                  <w:tcW w:w="1623" w:type="pct"/>
                  <w:shd w:val="clear" w:color="auto" w:fill="auto"/>
                  <w:vAlign w:val="bottom"/>
                </w:tcPr>
                <w:p w14:paraId="452F8F1C" w14:textId="77777777" w:rsidR="00692E71" w:rsidRPr="001E3185" w:rsidRDefault="00692E71" w:rsidP="008E0250">
                  <w:pPr>
                    <w:jc w:val="center"/>
                    <w:rPr>
                      <w:rFonts w:cs="Arial"/>
                    </w:rPr>
                  </w:pPr>
                  <w:r w:rsidRPr="001E3185">
                    <w:rPr>
                      <w:rFonts w:cs="Arial"/>
                    </w:rPr>
                    <w:t>4.87E-04</w:t>
                  </w:r>
                </w:p>
              </w:tc>
            </w:tr>
            <w:tr w:rsidR="00692E71" w:rsidRPr="001E3185" w14:paraId="28E578D2" w14:textId="77777777" w:rsidTr="008E0250">
              <w:trPr>
                <w:trHeight w:val="283"/>
              </w:trPr>
              <w:tc>
                <w:tcPr>
                  <w:tcW w:w="1467" w:type="pct"/>
                  <w:shd w:val="clear" w:color="auto" w:fill="auto"/>
                  <w:vAlign w:val="center"/>
                </w:tcPr>
                <w:p w14:paraId="19B9F334" w14:textId="77777777" w:rsidR="00692E71" w:rsidRPr="001E3185" w:rsidRDefault="00692E71" w:rsidP="008E0250">
                  <w:pPr>
                    <w:rPr>
                      <w:rFonts w:cs="Arial"/>
                      <w:bCs/>
                    </w:rPr>
                  </w:pPr>
                  <w:r w:rsidRPr="001E3185">
                    <w:rPr>
                      <w:rFonts w:cs="Arial"/>
                      <w:bCs/>
                    </w:rPr>
                    <w:t>Cypermethrin</w:t>
                  </w:r>
                </w:p>
              </w:tc>
              <w:tc>
                <w:tcPr>
                  <w:tcW w:w="1910" w:type="pct"/>
                  <w:shd w:val="clear" w:color="auto" w:fill="auto"/>
                  <w:vAlign w:val="bottom"/>
                </w:tcPr>
                <w:p w14:paraId="0DB3C1D9" w14:textId="77777777" w:rsidR="00692E71" w:rsidRPr="001E3185" w:rsidRDefault="00692E71" w:rsidP="008E0250">
                  <w:pPr>
                    <w:jc w:val="center"/>
                    <w:rPr>
                      <w:rFonts w:cs="Arial"/>
                    </w:rPr>
                  </w:pPr>
                  <w:r w:rsidRPr="001E3185">
                    <w:rPr>
                      <w:rFonts w:cs="Arial"/>
                    </w:rPr>
                    <w:t>1.16E-05</w:t>
                  </w:r>
                </w:p>
              </w:tc>
              <w:tc>
                <w:tcPr>
                  <w:tcW w:w="1623" w:type="pct"/>
                  <w:shd w:val="clear" w:color="auto" w:fill="auto"/>
                  <w:vAlign w:val="bottom"/>
                </w:tcPr>
                <w:p w14:paraId="44205EE6" w14:textId="77777777" w:rsidR="00692E71" w:rsidRPr="001E3185" w:rsidRDefault="00692E71" w:rsidP="008E0250">
                  <w:pPr>
                    <w:jc w:val="center"/>
                    <w:rPr>
                      <w:rFonts w:cs="Arial"/>
                    </w:rPr>
                  </w:pPr>
                  <w:r w:rsidRPr="001E3185">
                    <w:rPr>
                      <w:rFonts w:cs="Arial"/>
                    </w:rPr>
                    <w:t>2.90E-03</w:t>
                  </w:r>
                </w:p>
              </w:tc>
            </w:tr>
            <w:tr w:rsidR="00692E71" w:rsidRPr="001E3185" w14:paraId="6BC4672A" w14:textId="77777777" w:rsidTr="008E0250">
              <w:trPr>
                <w:trHeight w:val="283"/>
              </w:trPr>
              <w:tc>
                <w:tcPr>
                  <w:tcW w:w="1467" w:type="pct"/>
                  <w:shd w:val="clear" w:color="auto" w:fill="auto"/>
                  <w:vAlign w:val="center"/>
                </w:tcPr>
                <w:p w14:paraId="0658CCE9" w14:textId="77777777" w:rsidR="00692E71" w:rsidRPr="001E3185" w:rsidRDefault="00692E71" w:rsidP="008E0250">
                  <w:pPr>
                    <w:rPr>
                      <w:rFonts w:cs="Arial"/>
                      <w:bCs/>
                    </w:rPr>
                  </w:pPr>
                  <w:r w:rsidRPr="001E3185">
                    <w:rPr>
                      <w:rFonts w:cs="Arial"/>
                      <w:bCs/>
                    </w:rPr>
                    <w:t>PBC</w:t>
                  </w:r>
                </w:p>
              </w:tc>
              <w:tc>
                <w:tcPr>
                  <w:tcW w:w="1910" w:type="pct"/>
                  <w:shd w:val="clear" w:color="auto" w:fill="auto"/>
                  <w:vAlign w:val="center"/>
                </w:tcPr>
                <w:p w14:paraId="17B9B81A" w14:textId="77777777" w:rsidR="00692E71" w:rsidRPr="001E3185" w:rsidRDefault="00692E71" w:rsidP="008E0250">
                  <w:pPr>
                    <w:jc w:val="center"/>
                    <w:rPr>
                      <w:rFonts w:cs="Arial"/>
                    </w:rPr>
                  </w:pPr>
                  <w:r w:rsidRPr="001E3185">
                    <w:rPr>
                      <w:rFonts w:cs="Arial"/>
                    </w:rPr>
                    <w:t>4.79E-04</w:t>
                  </w:r>
                </w:p>
              </w:tc>
              <w:tc>
                <w:tcPr>
                  <w:tcW w:w="1623" w:type="pct"/>
                  <w:shd w:val="clear" w:color="auto" w:fill="auto"/>
                  <w:vAlign w:val="bottom"/>
                </w:tcPr>
                <w:p w14:paraId="4AD86C6D" w14:textId="77777777" w:rsidR="00692E71" w:rsidRPr="001E3185" w:rsidRDefault="00692E71" w:rsidP="008E0250">
                  <w:pPr>
                    <w:jc w:val="center"/>
                    <w:rPr>
                      <w:rFonts w:cs="Arial"/>
                    </w:rPr>
                  </w:pPr>
                  <w:r w:rsidRPr="001E3185">
                    <w:rPr>
                      <w:rFonts w:cs="Arial"/>
                    </w:rPr>
                    <w:t>1.16E-05</w:t>
                  </w:r>
                </w:p>
              </w:tc>
            </w:tr>
            <w:tr w:rsidR="00692E71" w:rsidRPr="001E3185" w14:paraId="3D608AFE" w14:textId="77777777" w:rsidTr="008E0250">
              <w:trPr>
                <w:trHeight w:val="283"/>
              </w:trPr>
              <w:tc>
                <w:tcPr>
                  <w:tcW w:w="1467" w:type="pct"/>
                  <w:shd w:val="clear" w:color="auto" w:fill="auto"/>
                  <w:vAlign w:val="center"/>
                </w:tcPr>
                <w:p w14:paraId="68B6A0BB" w14:textId="77777777" w:rsidR="00692E71" w:rsidRPr="001E3185" w:rsidRDefault="00692E71" w:rsidP="008E0250">
                  <w:pPr>
                    <w:rPr>
                      <w:rFonts w:cs="Arial"/>
                      <w:b/>
                      <w:bCs/>
                    </w:rPr>
                  </w:pPr>
                  <w:r w:rsidRPr="001E3185">
                    <w:rPr>
                      <w:rFonts w:cs="Arial"/>
                      <w:b/>
                      <w:lang w:eastAsia="en-GB"/>
                    </w:rPr>
                    <w:t>PEC/PNEC</w:t>
                  </w:r>
                </w:p>
              </w:tc>
              <w:tc>
                <w:tcPr>
                  <w:tcW w:w="1910" w:type="pct"/>
                  <w:shd w:val="clear" w:color="auto" w:fill="auto"/>
                  <w:vAlign w:val="center"/>
                </w:tcPr>
                <w:p w14:paraId="4141041E" w14:textId="77777777" w:rsidR="00692E71" w:rsidRPr="001E3185" w:rsidRDefault="00692E71" w:rsidP="008E0250">
                  <w:pPr>
                    <w:jc w:val="center"/>
                    <w:rPr>
                      <w:rFonts w:cs="Arial"/>
                    </w:rPr>
                  </w:pPr>
                </w:p>
              </w:tc>
              <w:tc>
                <w:tcPr>
                  <w:tcW w:w="1623" w:type="pct"/>
                  <w:shd w:val="clear" w:color="auto" w:fill="auto"/>
                  <w:vAlign w:val="bottom"/>
                </w:tcPr>
                <w:p w14:paraId="7647D919" w14:textId="77777777" w:rsidR="00692E71" w:rsidRPr="001E3185" w:rsidRDefault="00692E71" w:rsidP="008E0250">
                  <w:pPr>
                    <w:jc w:val="center"/>
                    <w:rPr>
                      <w:rFonts w:cs="Arial"/>
                    </w:rPr>
                  </w:pPr>
                  <w:r w:rsidRPr="001E3185">
                    <w:rPr>
                      <w:rFonts w:cs="Arial"/>
                    </w:rPr>
                    <w:t>4.62E-03</w:t>
                  </w:r>
                </w:p>
              </w:tc>
            </w:tr>
            <w:tr w:rsidR="00692E71" w:rsidRPr="001E3185" w14:paraId="64642780" w14:textId="77777777" w:rsidTr="008E0250">
              <w:trPr>
                <w:trHeight w:val="283"/>
              </w:trPr>
              <w:tc>
                <w:tcPr>
                  <w:tcW w:w="1467" w:type="pct"/>
                  <w:shd w:val="clear" w:color="auto" w:fill="auto"/>
                  <w:vAlign w:val="center"/>
                </w:tcPr>
                <w:p w14:paraId="3BC1164E" w14:textId="77777777" w:rsidR="00692E71" w:rsidRPr="001E3185" w:rsidRDefault="00692E71" w:rsidP="008E0250">
                  <w:pPr>
                    <w:jc w:val="center"/>
                    <w:rPr>
                      <w:rFonts w:cs="Arial"/>
                      <w:b/>
                      <w:iCs/>
                      <w:sz w:val="18"/>
                      <w:szCs w:val="18"/>
                    </w:rPr>
                  </w:pPr>
                  <w:r w:rsidRPr="001E3185">
                    <w:rPr>
                      <w:rFonts w:cs="Arial"/>
                      <w:b/>
                      <w:iCs/>
                      <w:sz w:val="18"/>
                      <w:szCs w:val="18"/>
                    </w:rPr>
                    <w:t>SEDIMENT</w:t>
                  </w:r>
                </w:p>
                <w:p w14:paraId="7981749E" w14:textId="77777777" w:rsidR="00692E71" w:rsidRPr="001E3185" w:rsidRDefault="00692E71" w:rsidP="008E0250">
                  <w:pPr>
                    <w:jc w:val="center"/>
                    <w:rPr>
                      <w:rFonts w:cs="Arial"/>
                    </w:rPr>
                  </w:pPr>
                  <w:r w:rsidRPr="001E3185">
                    <w:rPr>
                      <w:rFonts w:cs="Arial"/>
                      <w:b/>
                      <w:sz w:val="18"/>
                      <w:szCs w:val="18"/>
                      <w:lang w:eastAsia="en-GB"/>
                    </w:rPr>
                    <w:t>(</w:t>
                  </w:r>
                  <w:r w:rsidRPr="001E3185">
                    <w:rPr>
                      <w:rFonts w:cs="Arial"/>
                      <w:b/>
                      <w:i/>
                      <w:sz w:val="18"/>
                      <w:szCs w:val="18"/>
                      <w:lang w:eastAsia="en-GB"/>
                    </w:rPr>
                    <w:t>via STP</w:t>
                  </w:r>
                  <w:r w:rsidRPr="001E3185">
                    <w:rPr>
                      <w:rFonts w:cs="Arial"/>
                      <w:b/>
                      <w:sz w:val="18"/>
                      <w:szCs w:val="18"/>
                      <w:lang w:eastAsia="en-GB"/>
                    </w:rPr>
                    <w:t>)</w:t>
                  </w:r>
                </w:p>
              </w:tc>
              <w:tc>
                <w:tcPr>
                  <w:tcW w:w="1910" w:type="pct"/>
                  <w:shd w:val="clear" w:color="auto" w:fill="auto"/>
                  <w:vAlign w:val="center"/>
                </w:tcPr>
                <w:p w14:paraId="7663B9C5"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[mg.L</w:t>
                  </w:r>
                  <w:r w:rsidRPr="001E3185">
                    <w:rPr>
                      <w:rFonts w:cs="Arial"/>
                      <w:b/>
                      <w:vertAlign w:val="superscript"/>
                    </w:rPr>
                    <w:t>-1</w:t>
                  </w:r>
                  <w:r w:rsidRPr="001E3185">
                    <w:rPr>
                      <w:rFonts w:cs="Arial"/>
                      <w:b/>
                    </w:rPr>
                    <w:t>]</w:t>
                  </w:r>
                </w:p>
              </w:tc>
              <w:tc>
                <w:tcPr>
                  <w:tcW w:w="1623" w:type="pct"/>
                  <w:shd w:val="clear" w:color="auto" w:fill="auto"/>
                  <w:vAlign w:val="center"/>
                </w:tcPr>
                <w:p w14:paraId="6ADABBD1" w14:textId="77777777" w:rsidR="00692E71" w:rsidRPr="001E3185" w:rsidRDefault="00692E71" w:rsidP="008E0250">
                  <w:pPr>
                    <w:jc w:val="center"/>
                    <w:rPr>
                      <w:rFonts w:cs="Arial"/>
                    </w:rPr>
                  </w:pPr>
                  <w:r w:rsidRPr="001E3185">
                    <w:rPr>
                      <w:rFonts w:cs="Arial"/>
                      <w:b/>
                    </w:rPr>
                    <w:t>PEC/PNEC</w:t>
                  </w:r>
                </w:p>
              </w:tc>
            </w:tr>
            <w:tr w:rsidR="00692E71" w:rsidRPr="001E3185" w14:paraId="616E59A5" w14:textId="77777777" w:rsidTr="008E0250">
              <w:trPr>
                <w:trHeight w:val="283"/>
              </w:trPr>
              <w:tc>
                <w:tcPr>
                  <w:tcW w:w="1467" w:type="pct"/>
                  <w:shd w:val="clear" w:color="auto" w:fill="auto"/>
                  <w:vAlign w:val="center"/>
                </w:tcPr>
                <w:p w14:paraId="714C4CF6" w14:textId="77777777" w:rsidR="00692E71" w:rsidRPr="001E3185" w:rsidRDefault="00692E71" w:rsidP="008E0250">
                  <w:pPr>
                    <w:rPr>
                      <w:rFonts w:cs="Arial"/>
                      <w:bCs/>
                    </w:rPr>
                  </w:pPr>
                  <w:r w:rsidRPr="001E3185">
                    <w:rPr>
                      <w:rFonts w:cs="Arial"/>
                      <w:bCs/>
                    </w:rPr>
                    <w:t>Tebuconazole</w:t>
                  </w:r>
                </w:p>
              </w:tc>
              <w:tc>
                <w:tcPr>
                  <w:tcW w:w="1910" w:type="pct"/>
                  <w:shd w:val="clear" w:color="auto" w:fill="auto"/>
                  <w:vAlign w:val="bottom"/>
                </w:tcPr>
                <w:p w14:paraId="1731760D" w14:textId="77777777" w:rsidR="00692E71" w:rsidRPr="001E3185" w:rsidRDefault="00692E71" w:rsidP="008E0250">
                  <w:pPr>
                    <w:jc w:val="center"/>
                    <w:rPr>
                      <w:rFonts w:cs="Arial"/>
                    </w:rPr>
                  </w:pPr>
                  <w:r w:rsidRPr="001E3185">
                    <w:rPr>
                      <w:rFonts w:cs="Arial"/>
                    </w:rPr>
                    <w:t>2.71E-05</w:t>
                  </w:r>
                </w:p>
              </w:tc>
              <w:tc>
                <w:tcPr>
                  <w:tcW w:w="1623" w:type="pct"/>
                  <w:shd w:val="clear" w:color="auto" w:fill="auto"/>
                  <w:vAlign w:val="bottom"/>
                </w:tcPr>
                <w:p w14:paraId="5F8A8DCA" w14:textId="77777777" w:rsidR="00692E71" w:rsidRPr="001E3185" w:rsidRDefault="00692E71" w:rsidP="008E0250">
                  <w:pPr>
                    <w:jc w:val="center"/>
                    <w:rPr>
                      <w:rFonts w:cs="Arial"/>
                    </w:rPr>
                  </w:pPr>
                  <w:r w:rsidRPr="001E3185">
                    <w:rPr>
                      <w:rFonts w:cs="Arial"/>
                    </w:rPr>
                    <w:t>4.93E-05</w:t>
                  </w:r>
                </w:p>
              </w:tc>
            </w:tr>
            <w:tr w:rsidR="00692E71" w:rsidRPr="001E3185" w14:paraId="0A794053" w14:textId="77777777" w:rsidTr="008E0250">
              <w:trPr>
                <w:trHeight w:val="283"/>
              </w:trPr>
              <w:tc>
                <w:tcPr>
                  <w:tcW w:w="1467" w:type="pct"/>
                  <w:shd w:val="clear" w:color="auto" w:fill="auto"/>
                  <w:vAlign w:val="center"/>
                </w:tcPr>
                <w:p w14:paraId="6171F1EC" w14:textId="77777777" w:rsidR="00692E71" w:rsidRPr="001E3185" w:rsidRDefault="00692E71" w:rsidP="008E0250">
                  <w:pPr>
                    <w:rPr>
                      <w:rFonts w:cs="Arial"/>
                      <w:bCs/>
                    </w:rPr>
                  </w:pPr>
                  <w:r w:rsidRPr="001E3185">
                    <w:rPr>
                      <w:rFonts w:cs="Arial"/>
                      <w:bCs/>
                    </w:rPr>
                    <w:t>Propiconazole</w:t>
                  </w:r>
                </w:p>
              </w:tc>
              <w:tc>
                <w:tcPr>
                  <w:tcW w:w="1910" w:type="pct"/>
                  <w:shd w:val="clear" w:color="auto" w:fill="auto"/>
                  <w:vAlign w:val="bottom"/>
                </w:tcPr>
                <w:p w14:paraId="6B5AC28C" w14:textId="77777777" w:rsidR="00692E71" w:rsidRPr="001E3185" w:rsidRDefault="00692E71" w:rsidP="008E0250">
                  <w:pPr>
                    <w:jc w:val="center"/>
                    <w:rPr>
                      <w:rFonts w:cs="Arial"/>
                    </w:rPr>
                  </w:pPr>
                  <w:r w:rsidRPr="001E3185">
                    <w:rPr>
                      <w:rFonts w:cs="Arial"/>
                    </w:rPr>
                    <w:t>7.06E-05</w:t>
                  </w:r>
                </w:p>
              </w:tc>
              <w:tc>
                <w:tcPr>
                  <w:tcW w:w="1623" w:type="pct"/>
                  <w:shd w:val="clear" w:color="auto" w:fill="auto"/>
                  <w:vAlign w:val="bottom"/>
                </w:tcPr>
                <w:p w14:paraId="13E67092" w14:textId="77777777" w:rsidR="00692E71" w:rsidRPr="001E3185" w:rsidRDefault="00692E71" w:rsidP="008E0250">
                  <w:pPr>
                    <w:jc w:val="center"/>
                    <w:rPr>
                      <w:rFonts w:cs="Arial"/>
                    </w:rPr>
                  </w:pPr>
                  <w:r w:rsidRPr="001E3185">
                    <w:rPr>
                      <w:rFonts w:cs="Arial"/>
                    </w:rPr>
                    <w:t>1.31E-03</w:t>
                  </w:r>
                </w:p>
              </w:tc>
            </w:tr>
            <w:tr w:rsidR="00692E71" w:rsidRPr="001E3185" w14:paraId="37373DCD" w14:textId="77777777" w:rsidTr="008E0250">
              <w:trPr>
                <w:trHeight w:val="283"/>
              </w:trPr>
              <w:tc>
                <w:tcPr>
                  <w:tcW w:w="1467" w:type="pct"/>
                  <w:shd w:val="clear" w:color="auto" w:fill="auto"/>
                  <w:vAlign w:val="center"/>
                </w:tcPr>
                <w:p w14:paraId="68A554DD" w14:textId="77777777" w:rsidR="00692E71" w:rsidRPr="001E3185" w:rsidRDefault="00692E71" w:rsidP="008E0250">
                  <w:pPr>
                    <w:rPr>
                      <w:rFonts w:cs="Arial"/>
                      <w:bCs/>
                    </w:rPr>
                  </w:pPr>
                  <w:r w:rsidRPr="001E3185">
                    <w:rPr>
                      <w:rFonts w:cs="Arial"/>
                      <w:bCs/>
                    </w:rPr>
                    <w:t>Cypermethrin</w:t>
                  </w:r>
                </w:p>
              </w:tc>
              <w:tc>
                <w:tcPr>
                  <w:tcW w:w="1910" w:type="pct"/>
                  <w:shd w:val="clear" w:color="auto" w:fill="auto"/>
                  <w:vAlign w:val="bottom"/>
                </w:tcPr>
                <w:p w14:paraId="29B5A2A4" w14:textId="77777777" w:rsidR="00692E71" w:rsidRPr="001E3185" w:rsidRDefault="00692E71" w:rsidP="008E0250">
                  <w:pPr>
                    <w:jc w:val="center"/>
                    <w:rPr>
                      <w:rFonts w:cs="Arial"/>
                    </w:rPr>
                  </w:pPr>
                  <w:r w:rsidRPr="001E3185">
                    <w:rPr>
                      <w:rFonts w:cs="Arial"/>
                    </w:rPr>
                    <w:t>1.45E-04</w:t>
                  </w:r>
                </w:p>
              </w:tc>
              <w:tc>
                <w:tcPr>
                  <w:tcW w:w="1623" w:type="pct"/>
                  <w:shd w:val="clear" w:color="auto" w:fill="auto"/>
                  <w:vAlign w:val="bottom"/>
                </w:tcPr>
                <w:p w14:paraId="382D26D3" w14:textId="77777777" w:rsidR="00692E71" w:rsidRPr="001E3185" w:rsidRDefault="00692E71" w:rsidP="008E0250">
                  <w:pPr>
                    <w:jc w:val="center"/>
                    <w:rPr>
                      <w:rFonts w:cs="Arial"/>
                    </w:rPr>
                  </w:pPr>
                  <w:r w:rsidRPr="001E3185">
                    <w:rPr>
                      <w:rFonts w:cs="Arial"/>
                    </w:rPr>
                    <w:t>2.90E-02</w:t>
                  </w:r>
                </w:p>
              </w:tc>
            </w:tr>
            <w:tr w:rsidR="00692E71" w:rsidRPr="001E3185" w14:paraId="4FAFF6C3" w14:textId="77777777" w:rsidTr="008E0250">
              <w:trPr>
                <w:trHeight w:val="283"/>
              </w:trPr>
              <w:tc>
                <w:tcPr>
                  <w:tcW w:w="1467" w:type="pct"/>
                  <w:shd w:val="clear" w:color="auto" w:fill="auto"/>
                  <w:vAlign w:val="center"/>
                </w:tcPr>
                <w:p w14:paraId="5D4AB072" w14:textId="77777777" w:rsidR="00692E71" w:rsidRPr="001E3185" w:rsidRDefault="00692E71" w:rsidP="008E0250">
                  <w:pPr>
                    <w:rPr>
                      <w:rFonts w:cs="Arial"/>
                      <w:bCs/>
                    </w:rPr>
                  </w:pPr>
                  <w:r w:rsidRPr="001E3185">
                    <w:rPr>
                      <w:rFonts w:cs="Arial"/>
                      <w:bCs/>
                    </w:rPr>
                    <w:t>PBC</w:t>
                  </w:r>
                </w:p>
              </w:tc>
              <w:tc>
                <w:tcPr>
                  <w:tcW w:w="1910" w:type="pct"/>
                  <w:shd w:val="clear" w:color="auto" w:fill="auto"/>
                </w:tcPr>
                <w:p w14:paraId="155FF07D" w14:textId="77777777" w:rsidR="00692E71" w:rsidRPr="001E3185" w:rsidRDefault="00692E71" w:rsidP="008E0250">
                  <w:pPr>
                    <w:jc w:val="center"/>
                    <w:rPr>
                      <w:rFonts w:cs="Arial"/>
                    </w:rPr>
                  </w:pPr>
                  <w:r w:rsidRPr="001E3185">
                    <w:rPr>
                      <w:rFonts w:cs="Arial"/>
                    </w:rPr>
                    <w:t>2.44E-06</w:t>
                  </w:r>
                </w:p>
              </w:tc>
              <w:tc>
                <w:tcPr>
                  <w:tcW w:w="1623" w:type="pct"/>
                  <w:shd w:val="clear" w:color="auto" w:fill="auto"/>
                  <w:vAlign w:val="bottom"/>
                </w:tcPr>
                <w:p w14:paraId="1C99B48B" w14:textId="77777777" w:rsidR="00692E71" w:rsidRPr="001E3185" w:rsidRDefault="00692E71" w:rsidP="008E0250">
                  <w:pPr>
                    <w:jc w:val="center"/>
                    <w:rPr>
                      <w:rFonts w:cs="Arial"/>
                    </w:rPr>
                  </w:pPr>
                  <w:r w:rsidRPr="001E3185">
                    <w:rPr>
                      <w:rFonts w:cs="Arial"/>
                    </w:rPr>
                    <w:t>1.16E-05</w:t>
                  </w:r>
                </w:p>
              </w:tc>
            </w:tr>
            <w:tr w:rsidR="00692E71" w:rsidRPr="001E3185" w14:paraId="04FE491F" w14:textId="77777777" w:rsidTr="008E0250">
              <w:trPr>
                <w:trHeight w:val="283"/>
              </w:trPr>
              <w:tc>
                <w:tcPr>
                  <w:tcW w:w="1467" w:type="pct"/>
                  <w:shd w:val="clear" w:color="auto" w:fill="auto"/>
                  <w:vAlign w:val="center"/>
                </w:tcPr>
                <w:p w14:paraId="2C9A6E82" w14:textId="77777777" w:rsidR="00692E71" w:rsidRPr="001E3185" w:rsidRDefault="00692E71" w:rsidP="008E0250">
                  <w:pPr>
                    <w:rPr>
                      <w:rFonts w:cs="Arial"/>
                      <w:b/>
                      <w:bCs/>
                    </w:rPr>
                  </w:pPr>
                  <w:r w:rsidRPr="001E3185">
                    <w:rPr>
                      <w:rFonts w:cs="Arial"/>
                      <w:b/>
                      <w:lang w:eastAsia="en-GB"/>
                    </w:rPr>
                    <w:t>PEC/PNEC</w:t>
                  </w:r>
                </w:p>
              </w:tc>
              <w:tc>
                <w:tcPr>
                  <w:tcW w:w="1910" w:type="pct"/>
                  <w:shd w:val="clear" w:color="auto" w:fill="auto"/>
                  <w:vAlign w:val="center"/>
                </w:tcPr>
                <w:p w14:paraId="3B8E38A2" w14:textId="77777777" w:rsidR="00692E71" w:rsidRPr="001E3185" w:rsidRDefault="00692E71" w:rsidP="008E0250">
                  <w:pPr>
                    <w:jc w:val="center"/>
                    <w:rPr>
                      <w:rFonts w:cs="Arial"/>
                    </w:rPr>
                  </w:pPr>
                </w:p>
              </w:tc>
              <w:tc>
                <w:tcPr>
                  <w:tcW w:w="1623" w:type="pct"/>
                  <w:shd w:val="clear" w:color="auto" w:fill="auto"/>
                  <w:vAlign w:val="bottom"/>
                </w:tcPr>
                <w:p w14:paraId="5A1F7CA9" w14:textId="77777777" w:rsidR="00692E71" w:rsidRPr="001E3185" w:rsidRDefault="00692E71" w:rsidP="008E0250">
                  <w:pPr>
                    <w:jc w:val="center"/>
                    <w:rPr>
                      <w:rFonts w:cs="Arial"/>
                    </w:rPr>
                  </w:pPr>
                  <w:r w:rsidRPr="001E3185">
                    <w:rPr>
                      <w:rFonts w:cs="Arial"/>
                    </w:rPr>
                    <w:t>3.04E-02</w:t>
                  </w:r>
                </w:p>
              </w:tc>
            </w:tr>
            <w:tr w:rsidR="00692E71" w:rsidRPr="001E3185" w14:paraId="23C479CE" w14:textId="77777777" w:rsidTr="008E0250">
              <w:trPr>
                <w:trHeight w:val="283"/>
              </w:trPr>
              <w:tc>
                <w:tcPr>
                  <w:tcW w:w="5000" w:type="pct"/>
                  <w:gridSpan w:val="3"/>
                  <w:shd w:val="clear" w:color="auto" w:fill="auto"/>
                  <w:vAlign w:val="center"/>
                </w:tcPr>
                <w:p w14:paraId="2A47E90E" w14:textId="77777777" w:rsidR="00692E71" w:rsidRPr="001E3185" w:rsidRDefault="00692E71" w:rsidP="008E0250">
                  <w:pPr>
                    <w:jc w:val="center"/>
                    <w:rPr>
                      <w:rFonts w:cs="Arial"/>
                      <w:bCs/>
                    </w:rPr>
                  </w:pPr>
                  <w:r w:rsidRPr="001E3185">
                    <w:rPr>
                      <w:rFonts w:cs="Arial"/>
                      <w:b/>
                    </w:rPr>
                    <w:t>Noise barrier -</w:t>
                  </w:r>
                  <w:r w:rsidRPr="001E3185">
                    <w:rPr>
                      <w:rFonts w:cs="Arial"/>
                      <w:b/>
                      <w:bCs/>
                      <w:iCs/>
                    </w:rPr>
                    <w:t xml:space="preserve"> Treated wood in service only – </w:t>
                  </w:r>
                  <w:r w:rsidRPr="001E3185">
                    <w:rPr>
                      <w:rFonts w:cs="Arial"/>
                      <w:b/>
                      <w:bCs/>
                      <w:i/>
                      <w:iCs/>
                    </w:rPr>
                    <w:t>In situ</w:t>
                  </w:r>
                  <w:r w:rsidRPr="001E3185">
                    <w:rPr>
                      <w:rFonts w:cs="Arial"/>
                      <w:b/>
                      <w:bCs/>
                      <w:iCs/>
                    </w:rPr>
                    <w:t xml:space="preserve"> application</w:t>
                  </w:r>
                </w:p>
              </w:tc>
            </w:tr>
            <w:tr w:rsidR="00692E71" w:rsidRPr="001E3185" w14:paraId="196F9707" w14:textId="77777777" w:rsidTr="008E0250">
              <w:trPr>
                <w:trHeight w:val="283"/>
              </w:trPr>
              <w:tc>
                <w:tcPr>
                  <w:tcW w:w="1467" w:type="pct"/>
                  <w:shd w:val="clear" w:color="auto" w:fill="auto"/>
                  <w:vAlign w:val="center"/>
                </w:tcPr>
                <w:p w14:paraId="4381A4C2" w14:textId="77777777" w:rsidR="00692E71" w:rsidRPr="001E3185" w:rsidRDefault="00692E71" w:rsidP="008E0250">
                  <w:pPr>
                    <w:jc w:val="center"/>
                    <w:rPr>
                      <w:rFonts w:cs="Arial"/>
                      <w:b/>
                      <w:sz w:val="18"/>
                      <w:szCs w:val="18"/>
                      <w:lang w:eastAsia="en-GB"/>
                    </w:rPr>
                  </w:pPr>
                  <w:r w:rsidRPr="001E3185">
                    <w:rPr>
                      <w:rFonts w:cs="Arial"/>
                      <w:b/>
                      <w:sz w:val="18"/>
                      <w:szCs w:val="18"/>
                      <w:lang w:eastAsia="en-GB"/>
                    </w:rPr>
                    <w:t>SURFACE WATER</w:t>
                  </w:r>
                </w:p>
                <w:p w14:paraId="5F9A86E8" w14:textId="77777777" w:rsidR="00692E71" w:rsidRPr="001E3185" w:rsidRDefault="00692E71" w:rsidP="008E0250">
                  <w:pPr>
                    <w:jc w:val="center"/>
                    <w:rPr>
                      <w:rFonts w:cs="Arial"/>
                      <w:b/>
                      <w:bCs/>
                    </w:rPr>
                  </w:pPr>
                  <w:r w:rsidRPr="001E3185">
                    <w:rPr>
                      <w:rFonts w:cs="Arial"/>
                      <w:b/>
                      <w:sz w:val="18"/>
                      <w:szCs w:val="18"/>
                      <w:lang w:eastAsia="en-GB"/>
                    </w:rPr>
                    <w:t>(</w:t>
                  </w:r>
                  <w:r w:rsidRPr="001E3185">
                    <w:rPr>
                      <w:rFonts w:cs="Arial"/>
                      <w:b/>
                      <w:i/>
                      <w:sz w:val="18"/>
                      <w:szCs w:val="18"/>
                      <w:lang w:eastAsia="en-GB"/>
                    </w:rPr>
                    <w:t>via STP</w:t>
                  </w:r>
                  <w:r w:rsidRPr="001E3185">
                    <w:rPr>
                      <w:rFonts w:cs="Arial"/>
                      <w:b/>
                      <w:sz w:val="18"/>
                      <w:szCs w:val="18"/>
                      <w:lang w:eastAsia="en-GB"/>
                    </w:rPr>
                    <w:t>)</w:t>
                  </w:r>
                </w:p>
              </w:tc>
              <w:tc>
                <w:tcPr>
                  <w:tcW w:w="1910" w:type="pct"/>
                  <w:shd w:val="clear" w:color="auto" w:fill="auto"/>
                  <w:vAlign w:val="center"/>
                </w:tcPr>
                <w:p w14:paraId="463669B8"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[mg.L</w:t>
                  </w:r>
                  <w:r w:rsidRPr="001E3185">
                    <w:rPr>
                      <w:rFonts w:cs="Arial"/>
                      <w:b/>
                      <w:vertAlign w:val="superscript"/>
                    </w:rPr>
                    <w:t>-1</w:t>
                  </w:r>
                  <w:r w:rsidRPr="001E3185">
                    <w:rPr>
                      <w:rFonts w:cs="Arial"/>
                      <w:b/>
                    </w:rPr>
                    <w:t>]</w:t>
                  </w:r>
                </w:p>
              </w:tc>
              <w:tc>
                <w:tcPr>
                  <w:tcW w:w="1623" w:type="pct"/>
                  <w:shd w:val="clear" w:color="auto" w:fill="auto"/>
                  <w:vAlign w:val="center"/>
                </w:tcPr>
                <w:p w14:paraId="30827FDA" w14:textId="77777777" w:rsidR="00692E71" w:rsidRPr="001E3185" w:rsidRDefault="00692E71" w:rsidP="008E0250">
                  <w:pPr>
                    <w:jc w:val="center"/>
                    <w:rPr>
                      <w:rFonts w:cs="Arial"/>
                    </w:rPr>
                  </w:pPr>
                  <w:r w:rsidRPr="001E3185">
                    <w:rPr>
                      <w:rFonts w:cs="Arial"/>
                      <w:b/>
                    </w:rPr>
                    <w:t>PEC/PNEC</w:t>
                  </w:r>
                </w:p>
              </w:tc>
            </w:tr>
            <w:tr w:rsidR="00692E71" w:rsidRPr="001E3185" w14:paraId="4E192449" w14:textId="77777777" w:rsidTr="008E0250">
              <w:trPr>
                <w:trHeight w:val="283"/>
              </w:trPr>
              <w:tc>
                <w:tcPr>
                  <w:tcW w:w="1467" w:type="pct"/>
                  <w:shd w:val="clear" w:color="auto" w:fill="auto"/>
                  <w:vAlign w:val="center"/>
                </w:tcPr>
                <w:p w14:paraId="6901B04C" w14:textId="77777777" w:rsidR="00692E71" w:rsidRPr="001E3185" w:rsidRDefault="00692E71" w:rsidP="008E0250">
                  <w:pPr>
                    <w:rPr>
                      <w:rFonts w:cs="Arial"/>
                      <w:bCs/>
                    </w:rPr>
                  </w:pPr>
                  <w:r w:rsidRPr="001E3185">
                    <w:rPr>
                      <w:rFonts w:cs="Arial"/>
                      <w:bCs/>
                    </w:rPr>
                    <w:t>Tebuconazole</w:t>
                  </w:r>
                </w:p>
              </w:tc>
              <w:tc>
                <w:tcPr>
                  <w:tcW w:w="1910" w:type="pct"/>
                  <w:shd w:val="clear" w:color="auto" w:fill="auto"/>
                  <w:vAlign w:val="bottom"/>
                </w:tcPr>
                <w:p w14:paraId="00D53BC4" w14:textId="77777777" w:rsidR="00692E71" w:rsidRPr="001E3185" w:rsidRDefault="00692E71" w:rsidP="008E0250">
                  <w:pPr>
                    <w:jc w:val="center"/>
                    <w:rPr>
                      <w:rFonts w:cs="Arial"/>
                    </w:rPr>
                  </w:pPr>
                  <w:r w:rsidRPr="001E3185">
                    <w:rPr>
                      <w:rFonts w:cs="Arial"/>
                    </w:rPr>
                    <w:t>1.50E-03</w:t>
                  </w:r>
                </w:p>
              </w:tc>
              <w:tc>
                <w:tcPr>
                  <w:tcW w:w="1623" w:type="pct"/>
                  <w:shd w:val="clear" w:color="auto" w:fill="auto"/>
                  <w:vAlign w:val="bottom"/>
                </w:tcPr>
                <w:p w14:paraId="0F626DC0" w14:textId="77777777" w:rsidR="00692E71" w:rsidRPr="001E3185" w:rsidRDefault="00692E71" w:rsidP="008E0250">
                  <w:pPr>
                    <w:jc w:val="center"/>
                    <w:rPr>
                      <w:rFonts w:cs="Arial"/>
                    </w:rPr>
                  </w:pPr>
                  <w:r w:rsidRPr="001E3185">
                    <w:rPr>
                      <w:rFonts w:cs="Arial"/>
                    </w:rPr>
                    <w:t>1.50E-03</w:t>
                  </w:r>
                </w:p>
              </w:tc>
            </w:tr>
            <w:tr w:rsidR="00692E71" w:rsidRPr="001E3185" w14:paraId="7C31920B" w14:textId="77777777" w:rsidTr="008E0250">
              <w:trPr>
                <w:trHeight w:val="283"/>
              </w:trPr>
              <w:tc>
                <w:tcPr>
                  <w:tcW w:w="1467" w:type="pct"/>
                  <w:shd w:val="clear" w:color="auto" w:fill="auto"/>
                  <w:vAlign w:val="center"/>
                </w:tcPr>
                <w:p w14:paraId="3591D914" w14:textId="77777777" w:rsidR="00692E71" w:rsidRPr="001E3185" w:rsidRDefault="00692E71" w:rsidP="008E0250">
                  <w:pPr>
                    <w:rPr>
                      <w:rFonts w:cs="Arial"/>
                      <w:bCs/>
                    </w:rPr>
                  </w:pPr>
                  <w:r w:rsidRPr="001E3185">
                    <w:rPr>
                      <w:rFonts w:cs="Arial"/>
                      <w:bCs/>
                    </w:rPr>
                    <w:t>Propiconazole</w:t>
                  </w:r>
                </w:p>
              </w:tc>
              <w:tc>
                <w:tcPr>
                  <w:tcW w:w="1910" w:type="pct"/>
                  <w:shd w:val="clear" w:color="auto" w:fill="auto"/>
                  <w:vAlign w:val="bottom"/>
                </w:tcPr>
                <w:p w14:paraId="37419A40" w14:textId="77777777" w:rsidR="00692E71" w:rsidRPr="001E3185" w:rsidRDefault="00692E71" w:rsidP="008E0250">
                  <w:pPr>
                    <w:jc w:val="center"/>
                    <w:rPr>
                      <w:rFonts w:cs="Arial"/>
                    </w:rPr>
                  </w:pPr>
                  <w:r w:rsidRPr="001E3185">
                    <w:rPr>
                      <w:rFonts w:cs="Arial"/>
                    </w:rPr>
                    <w:t>3.97E-03</w:t>
                  </w:r>
                </w:p>
              </w:tc>
              <w:tc>
                <w:tcPr>
                  <w:tcW w:w="1623" w:type="pct"/>
                  <w:shd w:val="clear" w:color="auto" w:fill="auto"/>
                  <w:vAlign w:val="bottom"/>
                </w:tcPr>
                <w:p w14:paraId="6AC755C0" w14:textId="77777777" w:rsidR="00692E71" w:rsidRPr="001E3185" w:rsidRDefault="00692E71" w:rsidP="008E0250">
                  <w:pPr>
                    <w:jc w:val="center"/>
                    <w:rPr>
                      <w:rFonts w:cs="Arial"/>
                    </w:rPr>
                  </w:pPr>
                  <w:r w:rsidRPr="001E3185">
                    <w:rPr>
                      <w:rFonts w:cs="Arial"/>
                    </w:rPr>
                    <w:t>5.84E-04</w:t>
                  </w:r>
                </w:p>
              </w:tc>
            </w:tr>
            <w:tr w:rsidR="00692E71" w:rsidRPr="001E3185" w14:paraId="6C8579D7" w14:textId="77777777" w:rsidTr="008E0250">
              <w:trPr>
                <w:trHeight w:val="283"/>
              </w:trPr>
              <w:tc>
                <w:tcPr>
                  <w:tcW w:w="1467" w:type="pct"/>
                  <w:shd w:val="clear" w:color="auto" w:fill="auto"/>
                  <w:vAlign w:val="center"/>
                </w:tcPr>
                <w:p w14:paraId="14BCB466" w14:textId="77777777" w:rsidR="00692E71" w:rsidRPr="001E3185" w:rsidRDefault="00692E71" w:rsidP="008E0250">
                  <w:pPr>
                    <w:rPr>
                      <w:rFonts w:cs="Arial"/>
                      <w:bCs/>
                    </w:rPr>
                  </w:pPr>
                  <w:r w:rsidRPr="001E3185">
                    <w:rPr>
                      <w:rFonts w:cs="Arial"/>
                      <w:bCs/>
                    </w:rPr>
                    <w:t>Cypermethrin</w:t>
                  </w:r>
                </w:p>
              </w:tc>
              <w:tc>
                <w:tcPr>
                  <w:tcW w:w="1910" w:type="pct"/>
                  <w:shd w:val="clear" w:color="auto" w:fill="auto"/>
                  <w:vAlign w:val="bottom"/>
                </w:tcPr>
                <w:p w14:paraId="26615F09" w14:textId="77777777" w:rsidR="00692E71" w:rsidRPr="001E3185" w:rsidRDefault="00692E71" w:rsidP="008E0250">
                  <w:pPr>
                    <w:jc w:val="center"/>
                    <w:rPr>
                      <w:rFonts w:cs="Arial"/>
                    </w:rPr>
                  </w:pPr>
                  <w:r w:rsidRPr="001E3185">
                    <w:rPr>
                      <w:rFonts w:cs="Arial"/>
                    </w:rPr>
                    <w:t>1.16E-05</w:t>
                  </w:r>
                </w:p>
              </w:tc>
              <w:tc>
                <w:tcPr>
                  <w:tcW w:w="1623" w:type="pct"/>
                  <w:shd w:val="clear" w:color="auto" w:fill="auto"/>
                  <w:vAlign w:val="bottom"/>
                </w:tcPr>
                <w:p w14:paraId="008795AB" w14:textId="77777777" w:rsidR="00692E71" w:rsidRPr="001E3185" w:rsidRDefault="00692E71" w:rsidP="008E0250">
                  <w:pPr>
                    <w:jc w:val="center"/>
                    <w:rPr>
                      <w:rFonts w:cs="Arial"/>
                    </w:rPr>
                  </w:pPr>
                  <w:r w:rsidRPr="001E3185">
                    <w:rPr>
                      <w:rFonts w:cs="Arial"/>
                    </w:rPr>
                    <w:t>2.91E-03</w:t>
                  </w:r>
                </w:p>
              </w:tc>
            </w:tr>
            <w:tr w:rsidR="00692E71" w:rsidRPr="001E3185" w14:paraId="4928A599" w14:textId="77777777" w:rsidTr="008E0250">
              <w:trPr>
                <w:trHeight w:val="283"/>
              </w:trPr>
              <w:tc>
                <w:tcPr>
                  <w:tcW w:w="1467" w:type="pct"/>
                  <w:shd w:val="clear" w:color="auto" w:fill="auto"/>
                  <w:vAlign w:val="center"/>
                </w:tcPr>
                <w:p w14:paraId="57A01A33" w14:textId="77777777" w:rsidR="00692E71" w:rsidRPr="001E3185" w:rsidRDefault="00692E71" w:rsidP="008E0250">
                  <w:pPr>
                    <w:rPr>
                      <w:rFonts w:cs="Arial"/>
                      <w:bCs/>
                    </w:rPr>
                  </w:pPr>
                  <w:r w:rsidRPr="001E3185">
                    <w:rPr>
                      <w:rFonts w:cs="Arial"/>
                      <w:bCs/>
                    </w:rPr>
                    <w:t>PBC</w:t>
                  </w:r>
                </w:p>
              </w:tc>
              <w:tc>
                <w:tcPr>
                  <w:tcW w:w="1910" w:type="pct"/>
                  <w:shd w:val="clear" w:color="auto" w:fill="auto"/>
                  <w:vAlign w:val="bottom"/>
                </w:tcPr>
                <w:p w14:paraId="341A0DE4" w14:textId="77777777" w:rsidR="00692E71" w:rsidRPr="001E3185" w:rsidRDefault="00692E71" w:rsidP="008E0250">
                  <w:pPr>
                    <w:jc w:val="center"/>
                    <w:rPr>
                      <w:rFonts w:cs="Arial"/>
                    </w:rPr>
                  </w:pPr>
                  <w:r w:rsidRPr="001E3185">
                    <w:rPr>
                      <w:rFonts w:cs="Arial"/>
                    </w:rPr>
                    <w:t>5.78E-04</w:t>
                  </w:r>
                </w:p>
              </w:tc>
              <w:tc>
                <w:tcPr>
                  <w:tcW w:w="1623" w:type="pct"/>
                  <w:shd w:val="clear" w:color="auto" w:fill="auto"/>
                  <w:vAlign w:val="bottom"/>
                </w:tcPr>
                <w:p w14:paraId="6693A4DD" w14:textId="77777777" w:rsidR="00692E71" w:rsidRPr="001E3185" w:rsidRDefault="00692E71" w:rsidP="008E0250">
                  <w:pPr>
                    <w:jc w:val="center"/>
                    <w:rPr>
                      <w:rFonts w:cs="Arial"/>
                    </w:rPr>
                  </w:pPr>
                  <w:r w:rsidRPr="001E3185">
                    <w:rPr>
                      <w:rFonts w:cs="Arial"/>
                    </w:rPr>
                    <w:t>1.40E-05</w:t>
                  </w:r>
                </w:p>
              </w:tc>
            </w:tr>
            <w:tr w:rsidR="00692E71" w:rsidRPr="001E3185" w14:paraId="0C6D9E49" w14:textId="77777777" w:rsidTr="008E0250">
              <w:trPr>
                <w:trHeight w:val="283"/>
              </w:trPr>
              <w:tc>
                <w:tcPr>
                  <w:tcW w:w="1467" w:type="pct"/>
                  <w:shd w:val="clear" w:color="auto" w:fill="auto"/>
                  <w:vAlign w:val="center"/>
                </w:tcPr>
                <w:p w14:paraId="3765CD54" w14:textId="77777777" w:rsidR="00692E71" w:rsidRPr="001E3185" w:rsidRDefault="00692E71" w:rsidP="008E0250">
                  <w:pPr>
                    <w:rPr>
                      <w:rFonts w:cs="Arial"/>
                      <w:b/>
                      <w:bCs/>
                    </w:rPr>
                  </w:pPr>
                  <w:r w:rsidRPr="001E3185">
                    <w:rPr>
                      <w:rFonts w:cs="Arial"/>
                      <w:b/>
                      <w:lang w:eastAsia="en-GB"/>
                    </w:rPr>
                    <w:t>PEC/PNEC</w:t>
                  </w:r>
                </w:p>
              </w:tc>
              <w:tc>
                <w:tcPr>
                  <w:tcW w:w="1910" w:type="pct"/>
                  <w:shd w:val="clear" w:color="auto" w:fill="auto"/>
                  <w:vAlign w:val="bottom"/>
                </w:tcPr>
                <w:p w14:paraId="5782D4D3" w14:textId="77777777" w:rsidR="00692E71" w:rsidRPr="001E3185" w:rsidRDefault="00692E71" w:rsidP="008E0250">
                  <w:pPr>
                    <w:jc w:val="center"/>
                    <w:rPr>
                      <w:rFonts w:cs="Arial"/>
                    </w:rPr>
                  </w:pPr>
                </w:p>
              </w:tc>
              <w:tc>
                <w:tcPr>
                  <w:tcW w:w="1623" w:type="pct"/>
                  <w:shd w:val="clear" w:color="auto" w:fill="auto"/>
                  <w:vAlign w:val="bottom"/>
                </w:tcPr>
                <w:p w14:paraId="512B7D2A" w14:textId="77777777" w:rsidR="00692E71" w:rsidRPr="001E3185" w:rsidRDefault="00692E71" w:rsidP="008E0250">
                  <w:pPr>
                    <w:jc w:val="center"/>
                    <w:rPr>
                      <w:rFonts w:cs="Arial"/>
                    </w:rPr>
                  </w:pPr>
                  <w:r w:rsidRPr="001E3185">
                    <w:rPr>
                      <w:rFonts w:cs="Arial"/>
                    </w:rPr>
                    <w:t>5.01E-03</w:t>
                  </w:r>
                </w:p>
              </w:tc>
            </w:tr>
            <w:tr w:rsidR="00692E71" w:rsidRPr="001E3185" w14:paraId="576951F0" w14:textId="77777777" w:rsidTr="008E0250">
              <w:trPr>
                <w:trHeight w:val="283"/>
              </w:trPr>
              <w:tc>
                <w:tcPr>
                  <w:tcW w:w="1467" w:type="pct"/>
                  <w:shd w:val="clear" w:color="auto" w:fill="auto"/>
                  <w:vAlign w:val="center"/>
                </w:tcPr>
                <w:p w14:paraId="645E0AD1" w14:textId="77777777" w:rsidR="00692E71" w:rsidRPr="001E3185" w:rsidRDefault="00692E71" w:rsidP="008E0250">
                  <w:pPr>
                    <w:jc w:val="center"/>
                    <w:rPr>
                      <w:rFonts w:cs="Arial"/>
                      <w:b/>
                      <w:iCs/>
                      <w:sz w:val="18"/>
                      <w:szCs w:val="18"/>
                    </w:rPr>
                  </w:pPr>
                  <w:r w:rsidRPr="001E3185">
                    <w:rPr>
                      <w:rFonts w:cs="Arial"/>
                      <w:b/>
                      <w:iCs/>
                      <w:sz w:val="18"/>
                      <w:szCs w:val="18"/>
                    </w:rPr>
                    <w:t>SEDIMENT</w:t>
                  </w:r>
                </w:p>
                <w:p w14:paraId="06D1EBE4" w14:textId="77777777" w:rsidR="00692E71" w:rsidRPr="001E3185" w:rsidRDefault="00692E71" w:rsidP="008E0250">
                  <w:pPr>
                    <w:jc w:val="center"/>
                    <w:rPr>
                      <w:rFonts w:cs="Arial"/>
                    </w:rPr>
                  </w:pPr>
                  <w:r w:rsidRPr="001E3185">
                    <w:rPr>
                      <w:rFonts w:cs="Arial"/>
                      <w:b/>
                      <w:sz w:val="18"/>
                      <w:szCs w:val="18"/>
                      <w:lang w:eastAsia="en-GB"/>
                    </w:rPr>
                    <w:t>(</w:t>
                  </w:r>
                  <w:r w:rsidRPr="001E3185">
                    <w:rPr>
                      <w:rFonts w:cs="Arial"/>
                      <w:b/>
                      <w:i/>
                      <w:sz w:val="18"/>
                      <w:szCs w:val="18"/>
                      <w:lang w:eastAsia="en-GB"/>
                    </w:rPr>
                    <w:t>via STP</w:t>
                  </w:r>
                  <w:r w:rsidRPr="001E3185">
                    <w:rPr>
                      <w:rFonts w:cs="Arial"/>
                      <w:b/>
                      <w:sz w:val="18"/>
                      <w:szCs w:val="18"/>
                      <w:lang w:eastAsia="en-GB"/>
                    </w:rPr>
                    <w:t>)</w:t>
                  </w:r>
                </w:p>
              </w:tc>
              <w:tc>
                <w:tcPr>
                  <w:tcW w:w="1910" w:type="pct"/>
                  <w:shd w:val="clear" w:color="auto" w:fill="auto"/>
                  <w:vAlign w:val="center"/>
                </w:tcPr>
                <w:p w14:paraId="3E5335E3" w14:textId="77777777" w:rsidR="00692E71" w:rsidRPr="001E3185" w:rsidRDefault="00692E71" w:rsidP="008E0250">
                  <w:pPr>
                    <w:jc w:val="center"/>
                    <w:rPr>
                      <w:rFonts w:cs="Arial"/>
                    </w:rPr>
                  </w:pPr>
                  <w:r w:rsidRPr="001E3185">
                    <w:rPr>
                      <w:rFonts w:cs="Arial"/>
                      <w:b/>
                      <w:iCs/>
                    </w:rPr>
                    <w:t>PEC</w:t>
                  </w:r>
                  <w:r w:rsidRPr="001E3185">
                    <w:rPr>
                      <w:rFonts w:cs="Arial"/>
                      <w:b/>
                    </w:rPr>
                    <w:t xml:space="preserve"> (TIME 2) [mg.L</w:t>
                  </w:r>
                  <w:r w:rsidRPr="001E3185">
                    <w:rPr>
                      <w:rFonts w:cs="Arial"/>
                      <w:b/>
                      <w:vertAlign w:val="superscript"/>
                    </w:rPr>
                    <w:t>-1</w:t>
                  </w:r>
                  <w:r w:rsidRPr="001E3185">
                    <w:rPr>
                      <w:rFonts w:cs="Arial"/>
                      <w:b/>
                    </w:rPr>
                    <w:t>]</w:t>
                  </w:r>
                </w:p>
              </w:tc>
              <w:tc>
                <w:tcPr>
                  <w:tcW w:w="1623" w:type="pct"/>
                  <w:shd w:val="clear" w:color="auto" w:fill="auto"/>
                  <w:vAlign w:val="center"/>
                </w:tcPr>
                <w:p w14:paraId="194717D0" w14:textId="77777777" w:rsidR="00692E71" w:rsidRPr="001E3185" w:rsidRDefault="00692E71" w:rsidP="008E0250">
                  <w:pPr>
                    <w:jc w:val="center"/>
                    <w:rPr>
                      <w:rFonts w:cs="Arial"/>
                    </w:rPr>
                  </w:pPr>
                  <w:r w:rsidRPr="001E3185">
                    <w:rPr>
                      <w:rFonts w:cs="Arial"/>
                      <w:b/>
                    </w:rPr>
                    <w:t>PEC/PNEC</w:t>
                  </w:r>
                </w:p>
              </w:tc>
            </w:tr>
            <w:tr w:rsidR="00692E71" w:rsidRPr="001E3185" w14:paraId="4C431592" w14:textId="77777777" w:rsidTr="008E0250">
              <w:trPr>
                <w:trHeight w:val="283"/>
              </w:trPr>
              <w:tc>
                <w:tcPr>
                  <w:tcW w:w="1467" w:type="pct"/>
                  <w:shd w:val="clear" w:color="auto" w:fill="auto"/>
                  <w:vAlign w:val="center"/>
                </w:tcPr>
                <w:p w14:paraId="7E795A0C" w14:textId="77777777" w:rsidR="00692E71" w:rsidRPr="001E3185" w:rsidRDefault="00692E71" w:rsidP="008E0250">
                  <w:pPr>
                    <w:rPr>
                      <w:rFonts w:cs="Arial"/>
                      <w:bCs/>
                    </w:rPr>
                  </w:pPr>
                  <w:r w:rsidRPr="001E3185">
                    <w:rPr>
                      <w:rFonts w:cs="Arial"/>
                      <w:bCs/>
                    </w:rPr>
                    <w:t>Tebuconazole</w:t>
                  </w:r>
                </w:p>
              </w:tc>
              <w:tc>
                <w:tcPr>
                  <w:tcW w:w="1910" w:type="pct"/>
                  <w:shd w:val="clear" w:color="auto" w:fill="auto"/>
                </w:tcPr>
                <w:p w14:paraId="108073DA" w14:textId="77777777" w:rsidR="00692E71" w:rsidRPr="001E3185" w:rsidRDefault="00692E71" w:rsidP="008E0250">
                  <w:pPr>
                    <w:jc w:val="center"/>
                    <w:rPr>
                      <w:rFonts w:cs="Arial"/>
                    </w:rPr>
                  </w:pPr>
                  <w:r w:rsidRPr="001E3185">
                    <w:rPr>
                      <w:rFonts w:cs="Arial"/>
                    </w:rPr>
                    <w:t>3.35E-05</w:t>
                  </w:r>
                </w:p>
              </w:tc>
              <w:tc>
                <w:tcPr>
                  <w:tcW w:w="1623" w:type="pct"/>
                  <w:shd w:val="clear" w:color="auto" w:fill="auto"/>
                  <w:vAlign w:val="bottom"/>
                </w:tcPr>
                <w:p w14:paraId="2AE91E7B" w14:textId="77777777" w:rsidR="00692E71" w:rsidRPr="001E3185" w:rsidRDefault="00692E71" w:rsidP="008E0250">
                  <w:pPr>
                    <w:jc w:val="center"/>
                    <w:rPr>
                      <w:rFonts w:cs="Arial"/>
                    </w:rPr>
                  </w:pPr>
                  <w:r w:rsidRPr="001E3185">
                    <w:rPr>
                      <w:rFonts w:cs="Arial"/>
                    </w:rPr>
                    <w:t>6.10E-05</w:t>
                  </w:r>
                </w:p>
              </w:tc>
            </w:tr>
            <w:tr w:rsidR="00692E71" w:rsidRPr="001E3185" w14:paraId="6F6D0E38" w14:textId="77777777" w:rsidTr="008E0250">
              <w:trPr>
                <w:trHeight w:val="283"/>
              </w:trPr>
              <w:tc>
                <w:tcPr>
                  <w:tcW w:w="1467" w:type="pct"/>
                  <w:shd w:val="clear" w:color="auto" w:fill="auto"/>
                  <w:vAlign w:val="center"/>
                </w:tcPr>
                <w:p w14:paraId="449F676B" w14:textId="77777777" w:rsidR="00692E71" w:rsidRPr="001E3185" w:rsidRDefault="00692E71" w:rsidP="008E0250">
                  <w:pPr>
                    <w:rPr>
                      <w:rFonts w:cs="Arial"/>
                      <w:bCs/>
                    </w:rPr>
                  </w:pPr>
                  <w:r w:rsidRPr="001E3185">
                    <w:rPr>
                      <w:rFonts w:cs="Arial"/>
                      <w:bCs/>
                    </w:rPr>
                    <w:t>Propiconazole</w:t>
                  </w:r>
                </w:p>
              </w:tc>
              <w:tc>
                <w:tcPr>
                  <w:tcW w:w="1910" w:type="pct"/>
                  <w:shd w:val="clear" w:color="auto" w:fill="auto"/>
                </w:tcPr>
                <w:p w14:paraId="324F447F" w14:textId="77777777" w:rsidR="00692E71" w:rsidRPr="001E3185" w:rsidRDefault="00692E71" w:rsidP="008E0250">
                  <w:pPr>
                    <w:jc w:val="center"/>
                    <w:rPr>
                      <w:rFonts w:cs="Arial"/>
                    </w:rPr>
                  </w:pPr>
                  <w:r w:rsidRPr="001E3185">
                    <w:rPr>
                      <w:rFonts w:cs="Arial"/>
                    </w:rPr>
                    <w:t>8.46E-05</w:t>
                  </w:r>
                </w:p>
              </w:tc>
              <w:tc>
                <w:tcPr>
                  <w:tcW w:w="1623" w:type="pct"/>
                  <w:shd w:val="clear" w:color="auto" w:fill="auto"/>
                  <w:vAlign w:val="bottom"/>
                </w:tcPr>
                <w:p w14:paraId="260380B3" w14:textId="77777777" w:rsidR="00692E71" w:rsidRPr="001E3185" w:rsidRDefault="00692E71" w:rsidP="008E0250">
                  <w:pPr>
                    <w:jc w:val="center"/>
                    <w:rPr>
                      <w:rFonts w:cs="Arial"/>
                    </w:rPr>
                  </w:pPr>
                  <w:r w:rsidRPr="001E3185">
                    <w:rPr>
                      <w:rFonts w:cs="Arial"/>
                    </w:rPr>
                    <w:t>1.57E-03</w:t>
                  </w:r>
                </w:p>
              </w:tc>
            </w:tr>
            <w:tr w:rsidR="00692E71" w:rsidRPr="001E3185" w14:paraId="379195EA" w14:textId="77777777" w:rsidTr="008E0250">
              <w:trPr>
                <w:trHeight w:val="283"/>
              </w:trPr>
              <w:tc>
                <w:tcPr>
                  <w:tcW w:w="1467" w:type="pct"/>
                  <w:shd w:val="clear" w:color="auto" w:fill="auto"/>
                  <w:vAlign w:val="center"/>
                </w:tcPr>
                <w:p w14:paraId="45C76737" w14:textId="77777777" w:rsidR="00692E71" w:rsidRPr="001E3185" w:rsidRDefault="00692E71" w:rsidP="008E0250">
                  <w:pPr>
                    <w:rPr>
                      <w:rFonts w:cs="Arial"/>
                      <w:bCs/>
                    </w:rPr>
                  </w:pPr>
                  <w:r w:rsidRPr="001E3185">
                    <w:rPr>
                      <w:rFonts w:cs="Arial"/>
                      <w:bCs/>
                    </w:rPr>
                    <w:t>Cypermethrin</w:t>
                  </w:r>
                </w:p>
              </w:tc>
              <w:tc>
                <w:tcPr>
                  <w:tcW w:w="1910" w:type="pct"/>
                  <w:shd w:val="clear" w:color="auto" w:fill="auto"/>
                </w:tcPr>
                <w:p w14:paraId="0DCF7FFA" w14:textId="77777777" w:rsidR="00692E71" w:rsidRPr="001E3185" w:rsidRDefault="00692E71" w:rsidP="008E0250">
                  <w:pPr>
                    <w:jc w:val="center"/>
                    <w:rPr>
                      <w:rFonts w:cs="Arial"/>
                    </w:rPr>
                  </w:pPr>
                  <w:r w:rsidRPr="001E3185">
                    <w:rPr>
                      <w:rFonts w:cs="Arial"/>
                    </w:rPr>
                    <w:t>1.46E-04</w:t>
                  </w:r>
                </w:p>
              </w:tc>
              <w:tc>
                <w:tcPr>
                  <w:tcW w:w="1623" w:type="pct"/>
                  <w:shd w:val="clear" w:color="auto" w:fill="auto"/>
                  <w:vAlign w:val="bottom"/>
                </w:tcPr>
                <w:p w14:paraId="6C6D48DF" w14:textId="77777777" w:rsidR="00692E71" w:rsidRPr="001E3185" w:rsidRDefault="00692E71" w:rsidP="008E0250">
                  <w:pPr>
                    <w:jc w:val="center"/>
                    <w:rPr>
                      <w:rFonts w:cs="Arial"/>
                    </w:rPr>
                  </w:pPr>
                  <w:r w:rsidRPr="001E3185">
                    <w:rPr>
                      <w:rFonts w:cs="Arial"/>
                    </w:rPr>
                    <w:t>2.91E-02</w:t>
                  </w:r>
                </w:p>
              </w:tc>
            </w:tr>
            <w:tr w:rsidR="00692E71" w:rsidRPr="001E3185" w14:paraId="2CB33917" w14:textId="77777777" w:rsidTr="008E0250">
              <w:trPr>
                <w:trHeight w:val="283"/>
              </w:trPr>
              <w:tc>
                <w:tcPr>
                  <w:tcW w:w="1467" w:type="pct"/>
                  <w:shd w:val="clear" w:color="auto" w:fill="auto"/>
                  <w:vAlign w:val="center"/>
                </w:tcPr>
                <w:p w14:paraId="6730F212" w14:textId="77777777" w:rsidR="00692E71" w:rsidRPr="001E3185" w:rsidRDefault="00692E71" w:rsidP="008E0250">
                  <w:pPr>
                    <w:rPr>
                      <w:rFonts w:cs="Arial"/>
                      <w:bCs/>
                    </w:rPr>
                  </w:pPr>
                  <w:r w:rsidRPr="001E3185">
                    <w:rPr>
                      <w:rFonts w:cs="Arial"/>
                      <w:bCs/>
                    </w:rPr>
                    <w:t>PBC</w:t>
                  </w:r>
                </w:p>
              </w:tc>
              <w:tc>
                <w:tcPr>
                  <w:tcW w:w="1910" w:type="pct"/>
                  <w:shd w:val="clear" w:color="auto" w:fill="auto"/>
                </w:tcPr>
                <w:p w14:paraId="5BC381FE" w14:textId="77777777" w:rsidR="00692E71" w:rsidRPr="001E3185" w:rsidRDefault="00692E71" w:rsidP="008E0250">
                  <w:pPr>
                    <w:jc w:val="center"/>
                    <w:rPr>
                      <w:rFonts w:cs="Arial"/>
                    </w:rPr>
                  </w:pPr>
                  <w:r w:rsidRPr="001E3185">
                    <w:rPr>
                      <w:rFonts w:cs="Arial"/>
                    </w:rPr>
                    <w:t>2.94E-06</w:t>
                  </w:r>
                </w:p>
              </w:tc>
              <w:tc>
                <w:tcPr>
                  <w:tcW w:w="1623" w:type="pct"/>
                  <w:shd w:val="clear" w:color="auto" w:fill="auto"/>
                  <w:vAlign w:val="bottom"/>
                </w:tcPr>
                <w:p w14:paraId="765EC4DD" w14:textId="77777777" w:rsidR="00692E71" w:rsidRPr="001E3185" w:rsidRDefault="00692E71" w:rsidP="008E0250">
                  <w:pPr>
                    <w:jc w:val="center"/>
                    <w:rPr>
                      <w:rFonts w:cs="Arial"/>
                    </w:rPr>
                  </w:pPr>
                  <w:r w:rsidRPr="001E3185">
                    <w:rPr>
                      <w:rFonts w:cs="Arial"/>
                    </w:rPr>
                    <w:t>1.40E-05</w:t>
                  </w:r>
                </w:p>
              </w:tc>
            </w:tr>
            <w:tr w:rsidR="00692E71" w:rsidRPr="001E3185" w14:paraId="44137F67" w14:textId="77777777" w:rsidTr="008E0250">
              <w:trPr>
                <w:trHeight w:val="283"/>
              </w:trPr>
              <w:tc>
                <w:tcPr>
                  <w:tcW w:w="1467" w:type="pct"/>
                  <w:shd w:val="clear" w:color="auto" w:fill="auto"/>
                  <w:vAlign w:val="center"/>
                </w:tcPr>
                <w:p w14:paraId="72A1E2EC" w14:textId="77777777" w:rsidR="00692E71" w:rsidRPr="001E3185" w:rsidRDefault="00692E71" w:rsidP="008E0250">
                  <w:pPr>
                    <w:rPr>
                      <w:rFonts w:cs="Arial"/>
                      <w:b/>
                      <w:bCs/>
                    </w:rPr>
                  </w:pPr>
                  <w:r w:rsidRPr="001E3185">
                    <w:rPr>
                      <w:rFonts w:cs="Arial"/>
                      <w:b/>
                      <w:lang w:eastAsia="en-GB"/>
                    </w:rPr>
                    <w:t>PEC/PNEC</w:t>
                  </w:r>
                </w:p>
              </w:tc>
              <w:tc>
                <w:tcPr>
                  <w:tcW w:w="1910" w:type="pct"/>
                  <w:shd w:val="clear" w:color="auto" w:fill="auto"/>
                  <w:vAlign w:val="center"/>
                </w:tcPr>
                <w:p w14:paraId="478B6115" w14:textId="77777777" w:rsidR="00692E71" w:rsidRPr="001E3185" w:rsidRDefault="00692E71" w:rsidP="008E0250">
                  <w:pPr>
                    <w:jc w:val="center"/>
                    <w:rPr>
                      <w:rFonts w:cs="Arial"/>
                    </w:rPr>
                  </w:pPr>
                </w:p>
              </w:tc>
              <w:tc>
                <w:tcPr>
                  <w:tcW w:w="1623" w:type="pct"/>
                  <w:shd w:val="clear" w:color="auto" w:fill="auto"/>
                  <w:vAlign w:val="bottom"/>
                </w:tcPr>
                <w:p w14:paraId="49184B74" w14:textId="77777777" w:rsidR="00692E71" w:rsidRPr="001E3185" w:rsidRDefault="00692E71" w:rsidP="008E0250">
                  <w:pPr>
                    <w:jc w:val="center"/>
                    <w:rPr>
                      <w:rFonts w:cs="Arial"/>
                    </w:rPr>
                  </w:pPr>
                  <w:r w:rsidRPr="001E3185">
                    <w:rPr>
                      <w:rFonts w:cs="Arial"/>
                    </w:rPr>
                    <w:t>3.08E-02</w:t>
                  </w:r>
                </w:p>
              </w:tc>
            </w:tr>
          </w:tbl>
          <w:p w14:paraId="3B0B593A" w14:textId="77777777" w:rsidR="00692E71" w:rsidRPr="001E3185" w:rsidRDefault="00692E71" w:rsidP="008E0250">
            <w:pPr>
              <w:autoSpaceDE w:val="0"/>
              <w:autoSpaceDN w:val="0"/>
              <w:rPr>
                <w:rFonts w:cs="Arial"/>
                <w:sz w:val="18"/>
                <w:szCs w:val="18"/>
                <w:lang w:eastAsia="en-GB"/>
              </w:rPr>
            </w:pPr>
            <w:r w:rsidRPr="001E3185">
              <w:rPr>
                <w:rFonts w:cs="Arial"/>
                <w:sz w:val="18"/>
                <w:szCs w:val="18"/>
                <w:lang w:eastAsia="en-GB"/>
              </w:rPr>
              <w:t>* An additional factor of 10 has been considered as PNECsed was defined using the EPM method</w:t>
            </w:r>
          </w:p>
          <w:p w14:paraId="3D6AD27F" w14:textId="77777777" w:rsidR="00692E71" w:rsidRPr="001E3185" w:rsidRDefault="00692E71" w:rsidP="008E0250">
            <w:pPr>
              <w:rPr>
                <w:rFonts w:cs="Arial"/>
                <w:vanish/>
              </w:rPr>
            </w:pPr>
          </w:p>
          <w:p w14:paraId="461A3677" w14:textId="77777777" w:rsidR="00692E71" w:rsidRPr="001E3185" w:rsidRDefault="00692E71" w:rsidP="008E0250">
            <w:pPr>
              <w:autoSpaceDE w:val="0"/>
              <w:autoSpaceDN w:val="0"/>
              <w:spacing w:line="276" w:lineRule="auto"/>
              <w:rPr>
                <w:rFonts w:cs="Arial"/>
                <w:lang w:eastAsia="en-GB"/>
              </w:rPr>
            </w:pPr>
          </w:p>
          <w:p w14:paraId="76A85562"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Considering that all PEC/PNEC ratios for surface water and sediment are below 1, as well as the aggregated values, the risk for the aquatic compartment (including sediment) exposed to indirect releases via the STP is considered acceptable during the service life of treated wood with the product.</w:t>
            </w:r>
          </w:p>
          <w:p w14:paraId="1F6753EE" w14:textId="77777777" w:rsidR="00692E71" w:rsidRDefault="00692E71" w:rsidP="008E0250">
            <w:pPr>
              <w:autoSpaceDE w:val="0"/>
              <w:autoSpaceDN w:val="0"/>
              <w:spacing w:line="276" w:lineRule="auto"/>
              <w:rPr>
                <w:rFonts w:cs="Arial"/>
              </w:rPr>
            </w:pPr>
          </w:p>
          <w:p w14:paraId="32E08EDB" w14:textId="4EFCE2AD" w:rsidR="00B80FDF" w:rsidRPr="00B80FDF" w:rsidRDefault="00B80FDF" w:rsidP="00B80FDF">
            <w:pPr>
              <w:autoSpaceDE w:val="0"/>
              <w:autoSpaceDN w:val="0"/>
              <w:spacing w:line="276" w:lineRule="auto"/>
              <w:rPr>
                <w:rFonts w:cs="Arial"/>
              </w:rPr>
            </w:pPr>
            <w:r>
              <w:rPr>
                <w:rFonts w:cs="Arial"/>
              </w:rPr>
              <w:t>‘* A default value of 5 years for an in situ application and 15 years for an industrial application is used as average life span.</w:t>
            </w:r>
          </w:p>
        </w:tc>
      </w:tr>
    </w:tbl>
    <w:p w14:paraId="6F9C7354" w14:textId="77777777" w:rsidR="00692E71" w:rsidRPr="001E3185" w:rsidRDefault="00692E71" w:rsidP="00692E71">
      <w:pPr>
        <w:rPr>
          <w:rFonts w:cs="Arial"/>
        </w:rPr>
      </w:pPr>
    </w:p>
    <w:p w14:paraId="6001443E" w14:textId="77777777" w:rsidR="00692E71" w:rsidRPr="00FE0AC8" w:rsidRDefault="00692E71" w:rsidP="00FE0AC8">
      <w:pPr>
        <w:pStyle w:val="Titre5"/>
      </w:pPr>
      <w:bookmarkStart w:id="151" w:name="_Toc420432120"/>
      <w:r w:rsidRPr="00FE0AC8">
        <w:t>T</w:t>
      </w:r>
      <w:bookmarkEnd w:id="149"/>
      <w:r w:rsidRPr="00FE0AC8">
        <w:t>errestrial compartment</w:t>
      </w:r>
      <w:bookmarkEnd w:id="151"/>
    </w:p>
    <w:p w14:paraId="2BA3D990" w14:textId="77777777" w:rsidR="00692E71" w:rsidRPr="001E3185" w:rsidRDefault="00692E71" w:rsidP="00692E71">
      <w:pPr>
        <w:pStyle w:val="En-tte"/>
        <w:tabs>
          <w:tab w:val="clear" w:pos="4536"/>
          <w:tab w:val="clear" w:pos="9072"/>
        </w:tabs>
        <w:rPr>
          <w:rFonts w:ascii="Verdana" w:hAnsi="Verdana" w:cs="Arial"/>
          <w:b/>
          <w:bCs/>
        </w:rPr>
      </w:pPr>
    </w:p>
    <w:p w14:paraId="47DE3763" w14:textId="77777777" w:rsidR="00692E71" w:rsidRPr="001E3185" w:rsidRDefault="00692E71" w:rsidP="00692E71">
      <w:pPr>
        <w:rPr>
          <w:rFonts w:cs="Arial"/>
          <w:b/>
          <w:u w:val="single"/>
        </w:rPr>
      </w:pPr>
      <w:r w:rsidRPr="001E3185">
        <w:rPr>
          <w:rFonts w:cs="Arial"/>
          <w:b/>
          <w:u w:val="single"/>
        </w:rPr>
        <w:t>- Substances</w:t>
      </w:r>
    </w:p>
    <w:p w14:paraId="32FFB525" w14:textId="77777777" w:rsidR="00692E71" w:rsidRPr="001E3185" w:rsidRDefault="00692E71" w:rsidP="00692E71">
      <w:pPr>
        <w:pStyle w:val="En-tte"/>
        <w:tabs>
          <w:tab w:val="clear" w:pos="4536"/>
          <w:tab w:val="clear" w:pos="9072"/>
        </w:tabs>
        <w:rPr>
          <w:rFonts w:ascii="Verdana" w:hAnsi="Verdana" w:cs="Arial"/>
          <w:bCs/>
        </w:rPr>
      </w:pPr>
    </w:p>
    <w:p w14:paraId="16D520AA" w14:textId="77777777" w:rsidR="00692E71" w:rsidRPr="001E3185" w:rsidRDefault="00692E71" w:rsidP="00692E71">
      <w:pPr>
        <w:pStyle w:val="Lgende"/>
        <w:keepNext/>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52</w:t>
      </w:r>
      <w:r w:rsidRPr="001E3185">
        <w:rPr>
          <w:rFonts w:ascii="Verdana" w:hAnsi="Verdana"/>
        </w:rPr>
        <w:fldChar w:fldCharType="end"/>
      </w:r>
      <w:r w:rsidRPr="001E3185">
        <w:rPr>
          <w:rFonts w:ascii="Verdana" w:hAnsi="Verdana"/>
        </w:rPr>
        <w:t>: PEC/PNEC ratios for the soil compartment, industrial application, storage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6"/>
        <w:gridCol w:w="850"/>
        <w:gridCol w:w="1134"/>
        <w:gridCol w:w="1134"/>
        <w:gridCol w:w="1134"/>
        <w:gridCol w:w="1271"/>
      </w:tblGrid>
      <w:tr w:rsidR="00692E71" w:rsidRPr="001E3185" w14:paraId="2EA4E015" w14:textId="77777777" w:rsidTr="008E0250">
        <w:trPr>
          <w:trHeight w:val="20"/>
          <w:tblHeader/>
          <w:jc w:val="center"/>
        </w:trPr>
        <w:tc>
          <w:tcPr>
            <w:tcW w:w="3686" w:type="dxa"/>
            <w:shd w:val="clear" w:color="auto" w:fill="FFFFFF" w:themeFill="background1"/>
            <w:noWrap/>
            <w:vAlign w:val="bottom"/>
          </w:tcPr>
          <w:p w14:paraId="0952D388" w14:textId="77777777" w:rsidR="00692E71" w:rsidRPr="001E3185" w:rsidRDefault="00692E71" w:rsidP="008E0250">
            <w:pPr>
              <w:keepNext/>
              <w:rPr>
                <w:rFonts w:cs="Arial"/>
                <w:lang w:eastAsia="da-DK"/>
              </w:rPr>
            </w:pPr>
          </w:p>
        </w:tc>
        <w:tc>
          <w:tcPr>
            <w:tcW w:w="850" w:type="dxa"/>
            <w:shd w:val="clear" w:color="auto" w:fill="FFFFFF" w:themeFill="background1"/>
            <w:noWrap/>
            <w:vAlign w:val="bottom"/>
          </w:tcPr>
          <w:p w14:paraId="4989BD9B" w14:textId="77777777" w:rsidR="00692E71" w:rsidRPr="001E3185" w:rsidRDefault="00692E71" w:rsidP="008E0250">
            <w:pPr>
              <w:keepNext/>
              <w:jc w:val="center"/>
              <w:rPr>
                <w:rFonts w:cs="Arial"/>
                <w:b/>
                <w:lang w:eastAsia="da-DK"/>
              </w:rPr>
            </w:pPr>
            <w:r w:rsidRPr="001E3185">
              <w:rPr>
                <w:rFonts w:cs="Arial"/>
                <w:b/>
                <w:lang w:eastAsia="da-DK"/>
              </w:rPr>
              <w:t>IPBC</w:t>
            </w:r>
          </w:p>
        </w:tc>
        <w:tc>
          <w:tcPr>
            <w:tcW w:w="1134" w:type="dxa"/>
            <w:shd w:val="clear" w:color="auto" w:fill="FFFFFF" w:themeFill="background1"/>
            <w:noWrap/>
            <w:vAlign w:val="bottom"/>
          </w:tcPr>
          <w:p w14:paraId="443BBBCD" w14:textId="77777777" w:rsidR="00692E71" w:rsidRPr="001E3185" w:rsidRDefault="00692E71" w:rsidP="008E0250">
            <w:pPr>
              <w:keepNext/>
              <w:jc w:val="center"/>
              <w:rPr>
                <w:rFonts w:cs="Arial"/>
                <w:b/>
                <w:lang w:eastAsia="da-DK"/>
              </w:rPr>
            </w:pPr>
            <w:r w:rsidRPr="001E3185">
              <w:rPr>
                <w:rFonts w:cs="Arial"/>
                <w:b/>
                <w:lang w:eastAsia="da-DK"/>
              </w:rPr>
              <w:t>Propiconazole</w:t>
            </w:r>
          </w:p>
        </w:tc>
        <w:tc>
          <w:tcPr>
            <w:tcW w:w="1134" w:type="dxa"/>
            <w:shd w:val="clear" w:color="auto" w:fill="FFFFFF" w:themeFill="background1"/>
            <w:noWrap/>
            <w:vAlign w:val="bottom"/>
          </w:tcPr>
          <w:p w14:paraId="42A06ECE" w14:textId="77777777" w:rsidR="00692E71" w:rsidRPr="001E3185" w:rsidRDefault="00692E71" w:rsidP="008E0250">
            <w:pPr>
              <w:keepNext/>
              <w:jc w:val="center"/>
              <w:rPr>
                <w:rFonts w:cs="Arial"/>
                <w:b/>
                <w:lang w:eastAsia="da-DK"/>
              </w:rPr>
            </w:pPr>
            <w:r w:rsidRPr="001E3185">
              <w:rPr>
                <w:rFonts w:cs="Arial"/>
                <w:b/>
                <w:lang w:eastAsia="da-DK"/>
              </w:rPr>
              <w:t>Tebuconazole</w:t>
            </w:r>
          </w:p>
        </w:tc>
        <w:tc>
          <w:tcPr>
            <w:tcW w:w="1134" w:type="dxa"/>
            <w:shd w:val="clear" w:color="auto" w:fill="FFFFFF" w:themeFill="background1"/>
          </w:tcPr>
          <w:p w14:paraId="1FC7ABAE" w14:textId="77777777" w:rsidR="00692E71" w:rsidRPr="001E3185" w:rsidRDefault="00692E71" w:rsidP="008E0250">
            <w:pPr>
              <w:keepNext/>
              <w:jc w:val="center"/>
              <w:rPr>
                <w:rFonts w:cs="Arial"/>
                <w:b/>
                <w:lang w:eastAsia="da-DK"/>
              </w:rPr>
            </w:pPr>
            <w:r w:rsidRPr="001E3185">
              <w:rPr>
                <w:rFonts w:cs="Arial"/>
                <w:b/>
                <w:lang w:eastAsia="da-DK"/>
              </w:rPr>
              <w:t>Cyperme</w:t>
            </w:r>
            <w:r w:rsidRPr="001E3185">
              <w:rPr>
                <w:rFonts w:cs="Arial"/>
                <w:b/>
                <w:lang w:eastAsia="da-DK"/>
              </w:rPr>
              <w:softHyphen/>
              <w:t>thrin</w:t>
            </w:r>
          </w:p>
        </w:tc>
        <w:tc>
          <w:tcPr>
            <w:tcW w:w="1271" w:type="dxa"/>
            <w:shd w:val="clear" w:color="auto" w:fill="FFFFFF" w:themeFill="background1"/>
          </w:tcPr>
          <w:p w14:paraId="4A11F9B1" w14:textId="77777777" w:rsidR="00692E71" w:rsidRPr="001E3185" w:rsidRDefault="00692E71" w:rsidP="008E0250">
            <w:pPr>
              <w:keepNext/>
              <w:jc w:val="center"/>
              <w:rPr>
                <w:rFonts w:cs="Arial"/>
                <w:b/>
                <w:lang w:eastAsia="da-DK"/>
              </w:rPr>
            </w:pPr>
            <w:r w:rsidRPr="001E3185">
              <w:rPr>
                <w:rFonts w:cs="Arial"/>
                <w:b/>
                <w:bCs/>
              </w:rPr>
              <w:t>Total PEC/PNEC</w:t>
            </w:r>
          </w:p>
        </w:tc>
      </w:tr>
      <w:tr w:rsidR="00692E71" w:rsidRPr="001E3185" w14:paraId="302C6422" w14:textId="77777777" w:rsidTr="008E0250">
        <w:trPr>
          <w:trHeight w:val="20"/>
          <w:jc w:val="center"/>
        </w:trPr>
        <w:tc>
          <w:tcPr>
            <w:tcW w:w="3686" w:type="dxa"/>
            <w:shd w:val="clear" w:color="auto" w:fill="FFFFFF" w:themeFill="background1"/>
            <w:noWrap/>
            <w:vAlign w:val="bottom"/>
          </w:tcPr>
          <w:p w14:paraId="063544DF" w14:textId="77777777" w:rsidR="00692E71" w:rsidRPr="001E3185" w:rsidRDefault="00692E71" w:rsidP="008E0250">
            <w:pPr>
              <w:rPr>
                <w:rFonts w:cs="Arial"/>
                <w:b/>
                <w:lang w:eastAsia="da-DK"/>
              </w:rPr>
            </w:pPr>
            <w:r w:rsidRPr="001E3185">
              <w:rPr>
                <w:rFonts w:cs="Arial"/>
                <w:b/>
                <w:lang w:eastAsia="da-DK"/>
              </w:rPr>
              <w:t>Dipping (soil)</w:t>
            </w:r>
          </w:p>
        </w:tc>
        <w:tc>
          <w:tcPr>
            <w:tcW w:w="850" w:type="dxa"/>
            <w:shd w:val="clear" w:color="auto" w:fill="FFFFFF" w:themeFill="background1"/>
            <w:noWrap/>
            <w:vAlign w:val="bottom"/>
          </w:tcPr>
          <w:p w14:paraId="449FDE2D" w14:textId="77777777" w:rsidR="00692E71" w:rsidRPr="001E3185" w:rsidRDefault="00692E71" w:rsidP="008E0250">
            <w:pPr>
              <w:jc w:val="center"/>
              <w:rPr>
                <w:rFonts w:cs="Arial"/>
                <w:lang w:eastAsia="da-DK"/>
              </w:rPr>
            </w:pPr>
          </w:p>
        </w:tc>
        <w:tc>
          <w:tcPr>
            <w:tcW w:w="1134" w:type="dxa"/>
            <w:shd w:val="clear" w:color="auto" w:fill="FFFFFF" w:themeFill="background1"/>
            <w:noWrap/>
            <w:vAlign w:val="bottom"/>
          </w:tcPr>
          <w:p w14:paraId="441B42E8" w14:textId="77777777" w:rsidR="00692E71" w:rsidRPr="001E3185" w:rsidRDefault="00692E71" w:rsidP="008E0250">
            <w:pPr>
              <w:jc w:val="center"/>
              <w:rPr>
                <w:rFonts w:cs="Arial"/>
                <w:lang w:eastAsia="da-DK"/>
              </w:rPr>
            </w:pPr>
          </w:p>
        </w:tc>
        <w:tc>
          <w:tcPr>
            <w:tcW w:w="1134" w:type="dxa"/>
            <w:shd w:val="clear" w:color="auto" w:fill="FFFFFF" w:themeFill="background1"/>
            <w:noWrap/>
            <w:vAlign w:val="bottom"/>
          </w:tcPr>
          <w:p w14:paraId="64E2A0F6" w14:textId="77777777" w:rsidR="00692E71" w:rsidRPr="001E3185" w:rsidRDefault="00692E71" w:rsidP="008E0250">
            <w:pPr>
              <w:jc w:val="center"/>
              <w:rPr>
                <w:rFonts w:cs="Arial"/>
                <w:lang w:eastAsia="da-DK"/>
              </w:rPr>
            </w:pPr>
          </w:p>
        </w:tc>
        <w:tc>
          <w:tcPr>
            <w:tcW w:w="1134" w:type="dxa"/>
            <w:shd w:val="clear" w:color="auto" w:fill="FFFFFF" w:themeFill="background1"/>
          </w:tcPr>
          <w:p w14:paraId="6545DFAC" w14:textId="77777777" w:rsidR="00692E71" w:rsidRPr="001E3185" w:rsidRDefault="00692E71" w:rsidP="008E0250">
            <w:pPr>
              <w:jc w:val="center"/>
              <w:rPr>
                <w:rFonts w:cs="Arial"/>
                <w:lang w:eastAsia="da-DK"/>
              </w:rPr>
            </w:pPr>
          </w:p>
        </w:tc>
        <w:tc>
          <w:tcPr>
            <w:tcW w:w="1271" w:type="dxa"/>
            <w:shd w:val="clear" w:color="auto" w:fill="FFFFFF" w:themeFill="background1"/>
          </w:tcPr>
          <w:p w14:paraId="44A2AF50" w14:textId="77777777" w:rsidR="00692E71" w:rsidRPr="001E3185" w:rsidRDefault="00692E71" w:rsidP="008E0250">
            <w:pPr>
              <w:jc w:val="center"/>
              <w:rPr>
                <w:rFonts w:cs="Arial"/>
                <w:lang w:eastAsia="da-DK"/>
              </w:rPr>
            </w:pPr>
          </w:p>
        </w:tc>
      </w:tr>
      <w:tr w:rsidR="00692E71" w:rsidRPr="001E3185" w14:paraId="610C2346" w14:textId="77777777" w:rsidTr="008E0250">
        <w:trPr>
          <w:trHeight w:val="20"/>
          <w:jc w:val="center"/>
        </w:trPr>
        <w:tc>
          <w:tcPr>
            <w:tcW w:w="3686" w:type="dxa"/>
            <w:shd w:val="clear" w:color="auto" w:fill="FFFFFF" w:themeFill="background1"/>
            <w:noWrap/>
            <w:vAlign w:val="center"/>
          </w:tcPr>
          <w:p w14:paraId="320A3E8D" w14:textId="77777777" w:rsidR="00692E71" w:rsidRPr="001E3185" w:rsidRDefault="00692E71" w:rsidP="008E0250">
            <w:pPr>
              <w:rPr>
                <w:rFonts w:cs="Arial"/>
                <w:lang w:eastAsia="da-DK"/>
              </w:rPr>
            </w:pPr>
            <w:r w:rsidRPr="001E3185">
              <w:rPr>
                <w:rFonts w:cs="Arial"/>
              </w:rPr>
              <w:t>PEC/PNEC in soil at storage place at the end of the initial assessment period [mg.kg</w:t>
            </w:r>
            <w:r w:rsidRPr="001E3185">
              <w:rPr>
                <w:rFonts w:cs="Arial"/>
                <w:vertAlign w:val="subscript"/>
              </w:rPr>
              <w:t>wwt</w:t>
            </w:r>
            <w:r w:rsidRPr="001E3185">
              <w:rPr>
                <w:rFonts w:cs="Arial"/>
                <w:vertAlign w:val="superscript"/>
              </w:rPr>
              <w:t>-1</w:t>
            </w:r>
            <w:r w:rsidRPr="001E3185">
              <w:rPr>
                <w:rFonts w:cs="Arial"/>
              </w:rPr>
              <w:t>]</w:t>
            </w:r>
          </w:p>
        </w:tc>
        <w:tc>
          <w:tcPr>
            <w:tcW w:w="850" w:type="dxa"/>
            <w:shd w:val="clear" w:color="auto" w:fill="FFFFFF" w:themeFill="background1"/>
            <w:noWrap/>
            <w:vAlign w:val="center"/>
          </w:tcPr>
          <w:p w14:paraId="4E0E64AA" w14:textId="77777777" w:rsidR="00692E71" w:rsidRPr="001E3185" w:rsidRDefault="00692E71" w:rsidP="008E0250">
            <w:pPr>
              <w:jc w:val="center"/>
              <w:rPr>
                <w:rFonts w:cs="Arial"/>
                <w:lang w:eastAsia="da-DK"/>
              </w:rPr>
            </w:pPr>
            <w:r w:rsidRPr="001E3185">
              <w:rPr>
                <w:rFonts w:cs="Arial"/>
                <w:color w:val="000000"/>
              </w:rPr>
              <w:t>7.41</w:t>
            </w:r>
          </w:p>
        </w:tc>
        <w:tc>
          <w:tcPr>
            <w:tcW w:w="1134" w:type="dxa"/>
            <w:shd w:val="clear" w:color="auto" w:fill="FFFFFF" w:themeFill="background1"/>
            <w:noWrap/>
            <w:vAlign w:val="center"/>
          </w:tcPr>
          <w:p w14:paraId="1938A580" w14:textId="77777777" w:rsidR="00692E71" w:rsidRPr="001E3185" w:rsidRDefault="00692E71" w:rsidP="008E0250">
            <w:pPr>
              <w:jc w:val="center"/>
              <w:rPr>
                <w:rFonts w:cs="Arial"/>
              </w:rPr>
            </w:pPr>
            <w:r w:rsidRPr="001E3185">
              <w:rPr>
                <w:rFonts w:cs="Arial"/>
                <w:color w:val="000000"/>
              </w:rPr>
              <w:t>1.32</w:t>
            </w:r>
          </w:p>
        </w:tc>
        <w:tc>
          <w:tcPr>
            <w:tcW w:w="1134" w:type="dxa"/>
            <w:shd w:val="clear" w:color="auto" w:fill="FFFFFF" w:themeFill="background1"/>
            <w:noWrap/>
            <w:vAlign w:val="center"/>
          </w:tcPr>
          <w:p w14:paraId="2D31EDE0" w14:textId="77777777" w:rsidR="00692E71" w:rsidRPr="001E3185" w:rsidRDefault="00692E71" w:rsidP="008E0250">
            <w:pPr>
              <w:jc w:val="center"/>
              <w:rPr>
                <w:rFonts w:cs="Arial"/>
              </w:rPr>
            </w:pPr>
            <w:r w:rsidRPr="001E3185">
              <w:rPr>
                <w:rFonts w:cs="Arial"/>
                <w:color w:val="000000"/>
              </w:rPr>
              <w:t>0.58</w:t>
            </w:r>
          </w:p>
        </w:tc>
        <w:tc>
          <w:tcPr>
            <w:tcW w:w="1134" w:type="dxa"/>
            <w:shd w:val="clear" w:color="auto" w:fill="FFFFFF" w:themeFill="background1"/>
            <w:vAlign w:val="center"/>
          </w:tcPr>
          <w:p w14:paraId="6F7F8410" w14:textId="77777777" w:rsidR="00692E71" w:rsidRPr="001E3185" w:rsidRDefault="00692E71" w:rsidP="008E0250">
            <w:pPr>
              <w:jc w:val="center"/>
              <w:rPr>
                <w:rFonts w:cs="Arial"/>
              </w:rPr>
            </w:pPr>
            <w:r w:rsidRPr="001E3185">
              <w:rPr>
                <w:rFonts w:cs="Arial"/>
                <w:color w:val="000000"/>
              </w:rPr>
              <w:t>4.2*10</w:t>
            </w:r>
            <w:r w:rsidRPr="001E3185">
              <w:rPr>
                <w:rFonts w:cs="Arial"/>
                <w:color w:val="000000"/>
                <w:vertAlign w:val="superscript"/>
              </w:rPr>
              <w:t>-3</w:t>
            </w:r>
          </w:p>
        </w:tc>
        <w:tc>
          <w:tcPr>
            <w:tcW w:w="1271" w:type="dxa"/>
            <w:shd w:val="clear" w:color="auto" w:fill="FFFFFF" w:themeFill="background1"/>
            <w:vAlign w:val="center"/>
          </w:tcPr>
          <w:p w14:paraId="09FA43EA" w14:textId="77777777" w:rsidR="00692E71" w:rsidRPr="001E3185" w:rsidRDefault="00692E71" w:rsidP="008E0250">
            <w:pPr>
              <w:jc w:val="center"/>
              <w:rPr>
                <w:rFonts w:cs="Arial"/>
              </w:rPr>
            </w:pPr>
            <w:r w:rsidRPr="001E3185">
              <w:rPr>
                <w:rFonts w:cs="Arial"/>
                <w:color w:val="000000"/>
              </w:rPr>
              <w:t>9</w:t>
            </w:r>
          </w:p>
        </w:tc>
      </w:tr>
      <w:tr w:rsidR="00692E71" w:rsidRPr="001E3185" w14:paraId="130E5C79" w14:textId="77777777" w:rsidTr="008E0250">
        <w:trPr>
          <w:trHeight w:val="20"/>
          <w:jc w:val="center"/>
        </w:trPr>
        <w:tc>
          <w:tcPr>
            <w:tcW w:w="3686" w:type="dxa"/>
            <w:shd w:val="clear" w:color="auto" w:fill="FFFFFF" w:themeFill="background1"/>
            <w:noWrap/>
            <w:vAlign w:val="center"/>
          </w:tcPr>
          <w:p w14:paraId="29B22845" w14:textId="77777777" w:rsidR="00692E71" w:rsidRPr="001E3185" w:rsidRDefault="00692E71" w:rsidP="008E0250">
            <w:pPr>
              <w:rPr>
                <w:rFonts w:cs="Arial"/>
                <w:lang w:eastAsia="da-DK"/>
              </w:rPr>
            </w:pPr>
            <w:r w:rsidRPr="001E3185">
              <w:rPr>
                <w:rFonts w:cs="Arial"/>
              </w:rPr>
              <w:t>PEC/PNEC in soil at storage place at the end of a longer assessment period [mg.kg</w:t>
            </w:r>
            <w:r w:rsidRPr="001E3185">
              <w:rPr>
                <w:rFonts w:cs="Arial"/>
                <w:vertAlign w:val="subscript"/>
              </w:rPr>
              <w:t>wwt</w:t>
            </w:r>
            <w:r w:rsidRPr="001E3185">
              <w:rPr>
                <w:rFonts w:cs="Arial"/>
                <w:vertAlign w:val="superscript"/>
              </w:rPr>
              <w:t>-1</w:t>
            </w:r>
            <w:r w:rsidRPr="001E3185">
              <w:rPr>
                <w:rFonts w:cs="Arial"/>
              </w:rPr>
              <w:t>]</w:t>
            </w:r>
          </w:p>
        </w:tc>
        <w:tc>
          <w:tcPr>
            <w:tcW w:w="850" w:type="dxa"/>
            <w:shd w:val="clear" w:color="auto" w:fill="FFFFFF" w:themeFill="background1"/>
            <w:noWrap/>
            <w:vAlign w:val="center"/>
          </w:tcPr>
          <w:p w14:paraId="32BFB1DD" w14:textId="77777777" w:rsidR="00692E71" w:rsidRPr="001E3185" w:rsidRDefault="00692E71" w:rsidP="008E0250">
            <w:pPr>
              <w:jc w:val="center"/>
              <w:rPr>
                <w:rFonts w:cs="Arial"/>
                <w:lang w:eastAsia="da-DK"/>
              </w:rPr>
            </w:pPr>
            <w:r w:rsidRPr="001E3185">
              <w:rPr>
                <w:rFonts w:cs="Arial"/>
                <w:color w:val="000000"/>
              </w:rPr>
              <w:t>1352</w:t>
            </w:r>
          </w:p>
        </w:tc>
        <w:tc>
          <w:tcPr>
            <w:tcW w:w="1134" w:type="dxa"/>
            <w:shd w:val="clear" w:color="auto" w:fill="FFFFFF" w:themeFill="background1"/>
            <w:noWrap/>
            <w:vAlign w:val="center"/>
          </w:tcPr>
          <w:p w14:paraId="7F173A1B" w14:textId="77777777" w:rsidR="00692E71" w:rsidRPr="001E3185" w:rsidRDefault="00692E71" w:rsidP="008E0250">
            <w:pPr>
              <w:jc w:val="center"/>
              <w:rPr>
                <w:rFonts w:cs="Arial"/>
              </w:rPr>
            </w:pPr>
            <w:r w:rsidRPr="001E3185">
              <w:rPr>
                <w:rFonts w:cs="Arial"/>
                <w:color w:val="000000"/>
              </w:rPr>
              <w:t>241</w:t>
            </w:r>
          </w:p>
        </w:tc>
        <w:tc>
          <w:tcPr>
            <w:tcW w:w="1134" w:type="dxa"/>
            <w:shd w:val="clear" w:color="auto" w:fill="FFFFFF" w:themeFill="background1"/>
            <w:noWrap/>
            <w:vAlign w:val="center"/>
          </w:tcPr>
          <w:p w14:paraId="391D214F" w14:textId="77777777" w:rsidR="00692E71" w:rsidRPr="001E3185" w:rsidRDefault="00692E71" w:rsidP="008E0250">
            <w:pPr>
              <w:jc w:val="center"/>
              <w:rPr>
                <w:rFonts w:cs="Arial"/>
              </w:rPr>
            </w:pPr>
            <w:r w:rsidRPr="001E3185">
              <w:rPr>
                <w:rFonts w:cs="Arial"/>
                <w:color w:val="000000"/>
              </w:rPr>
              <w:t>106</w:t>
            </w:r>
          </w:p>
        </w:tc>
        <w:tc>
          <w:tcPr>
            <w:tcW w:w="1134" w:type="dxa"/>
            <w:shd w:val="clear" w:color="auto" w:fill="FFFFFF" w:themeFill="background1"/>
            <w:vAlign w:val="center"/>
          </w:tcPr>
          <w:p w14:paraId="2D93A526" w14:textId="77777777" w:rsidR="00692E71" w:rsidRPr="001E3185" w:rsidRDefault="00692E71" w:rsidP="008E0250">
            <w:pPr>
              <w:jc w:val="center"/>
              <w:rPr>
                <w:rFonts w:cs="Arial"/>
              </w:rPr>
            </w:pPr>
            <w:r w:rsidRPr="001E3185">
              <w:rPr>
                <w:rFonts w:cs="Arial"/>
                <w:color w:val="000000"/>
              </w:rPr>
              <w:t>0.77</w:t>
            </w:r>
          </w:p>
        </w:tc>
        <w:tc>
          <w:tcPr>
            <w:tcW w:w="1271" w:type="dxa"/>
            <w:shd w:val="clear" w:color="auto" w:fill="FFFFFF" w:themeFill="background1"/>
            <w:vAlign w:val="center"/>
          </w:tcPr>
          <w:p w14:paraId="1433674B" w14:textId="77777777" w:rsidR="00692E71" w:rsidRPr="001E3185" w:rsidRDefault="00692E71" w:rsidP="008E0250">
            <w:pPr>
              <w:jc w:val="center"/>
              <w:rPr>
                <w:rFonts w:cs="Arial"/>
              </w:rPr>
            </w:pPr>
            <w:r w:rsidRPr="001E3185">
              <w:rPr>
                <w:rFonts w:cs="Arial"/>
                <w:color w:val="000000"/>
              </w:rPr>
              <w:t>1700</w:t>
            </w:r>
          </w:p>
        </w:tc>
      </w:tr>
      <w:tr w:rsidR="00692E71" w:rsidRPr="001E3185" w14:paraId="44888BD0" w14:textId="77777777" w:rsidTr="008E0250">
        <w:trPr>
          <w:trHeight w:val="20"/>
          <w:jc w:val="center"/>
        </w:trPr>
        <w:tc>
          <w:tcPr>
            <w:tcW w:w="3686" w:type="dxa"/>
            <w:shd w:val="clear" w:color="auto" w:fill="FFFFFF" w:themeFill="background1"/>
            <w:noWrap/>
            <w:vAlign w:val="bottom"/>
          </w:tcPr>
          <w:p w14:paraId="28FE5896" w14:textId="77777777" w:rsidR="00692E71" w:rsidRPr="001E3185" w:rsidRDefault="00692E71" w:rsidP="008E0250">
            <w:pPr>
              <w:rPr>
                <w:rFonts w:cs="Arial"/>
                <w:b/>
                <w:lang w:eastAsia="da-DK"/>
              </w:rPr>
            </w:pPr>
          </w:p>
        </w:tc>
        <w:tc>
          <w:tcPr>
            <w:tcW w:w="850" w:type="dxa"/>
            <w:shd w:val="clear" w:color="auto" w:fill="FFFFFF" w:themeFill="background1"/>
            <w:noWrap/>
            <w:vAlign w:val="center"/>
          </w:tcPr>
          <w:p w14:paraId="40994909" w14:textId="77777777" w:rsidR="00692E71" w:rsidRPr="001E3185" w:rsidRDefault="00692E71" w:rsidP="008E0250">
            <w:pPr>
              <w:jc w:val="center"/>
              <w:rPr>
                <w:rFonts w:cs="Arial"/>
                <w:lang w:eastAsia="da-DK"/>
              </w:rPr>
            </w:pPr>
          </w:p>
        </w:tc>
        <w:tc>
          <w:tcPr>
            <w:tcW w:w="1134" w:type="dxa"/>
            <w:shd w:val="clear" w:color="auto" w:fill="FFFFFF" w:themeFill="background1"/>
            <w:noWrap/>
            <w:vAlign w:val="center"/>
          </w:tcPr>
          <w:p w14:paraId="5393B03D" w14:textId="77777777" w:rsidR="00692E71" w:rsidRPr="001E3185" w:rsidRDefault="00692E71" w:rsidP="008E0250">
            <w:pPr>
              <w:jc w:val="center"/>
              <w:rPr>
                <w:rFonts w:cs="Arial"/>
              </w:rPr>
            </w:pPr>
          </w:p>
        </w:tc>
        <w:tc>
          <w:tcPr>
            <w:tcW w:w="1134" w:type="dxa"/>
            <w:shd w:val="clear" w:color="auto" w:fill="FFFFFF" w:themeFill="background1"/>
            <w:noWrap/>
            <w:vAlign w:val="center"/>
          </w:tcPr>
          <w:p w14:paraId="63DD096C" w14:textId="77777777" w:rsidR="00692E71" w:rsidRPr="001E3185" w:rsidRDefault="00692E71" w:rsidP="008E0250">
            <w:pPr>
              <w:jc w:val="center"/>
              <w:rPr>
                <w:rFonts w:cs="Arial"/>
              </w:rPr>
            </w:pPr>
          </w:p>
        </w:tc>
        <w:tc>
          <w:tcPr>
            <w:tcW w:w="1134" w:type="dxa"/>
            <w:shd w:val="clear" w:color="auto" w:fill="FFFFFF" w:themeFill="background1"/>
            <w:vAlign w:val="center"/>
          </w:tcPr>
          <w:p w14:paraId="31BF5857" w14:textId="77777777" w:rsidR="00692E71" w:rsidRPr="001E3185" w:rsidRDefault="00692E71" w:rsidP="008E0250">
            <w:pPr>
              <w:jc w:val="center"/>
              <w:rPr>
                <w:rFonts w:cs="Arial"/>
              </w:rPr>
            </w:pPr>
          </w:p>
        </w:tc>
        <w:tc>
          <w:tcPr>
            <w:tcW w:w="1271" w:type="dxa"/>
            <w:shd w:val="clear" w:color="auto" w:fill="FFFFFF" w:themeFill="background1"/>
            <w:vAlign w:val="center"/>
          </w:tcPr>
          <w:p w14:paraId="14ACCEDC" w14:textId="77777777" w:rsidR="00692E71" w:rsidRPr="001E3185" w:rsidRDefault="00692E71" w:rsidP="008E0250">
            <w:pPr>
              <w:jc w:val="center"/>
              <w:rPr>
                <w:rFonts w:cs="Arial"/>
              </w:rPr>
            </w:pPr>
          </w:p>
        </w:tc>
      </w:tr>
      <w:tr w:rsidR="00692E71" w:rsidRPr="001E3185" w14:paraId="63942915" w14:textId="77777777" w:rsidTr="008E0250">
        <w:trPr>
          <w:trHeight w:val="20"/>
          <w:jc w:val="center"/>
        </w:trPr>
        <w:tc>
          <w:tcPr>
            <w:tcW w:w="3686" w:type="dxa"/>
            <w:shd w:val="clear" w:color="auto" w:fill="FFFFFF" w:themeFill="background1"/>
            <w:noWrap/>
            <w:vAlign w:val="center"/>
          </w:tcPr>
          <w:p w14:paraId="456885C0" w14:textId="77777777" w:rsidR="00692E71" w:rsidRPr="001E3185" w:rsidRDefault="00692E71" w:rsidP="008E0250">
            <w:pPr>
              <w:rPr>
                <w:rFonts w:cs="Arial"/>
                <w:b/>
                <w:lang w:eastAsia="da-DK"/>
              </w:rPr>
            </w:pPr>
            <w:r w:rsidRPr="001E3185">
              <w:rPr>
                <w:rFonts w:cs="Arial"/>
              </w:rPr>
              <w:t>PEC/PNEC in soil at storage place at the end of the initial assessment period with removal [mg.kg</w:t>
            </w:r>
            <w:r w:rsidRPr="001E3185">
              <w:rPr>
                <w:rFonts w:cs="Arial"/>
                <w:vertAlign w:val="subscript"/>
              </w:rPr>
              <w:t>wwt</w:t>
            </w:r>
            <w:r w:rsidRPr="001E3185">
              <w:rPr>
                <w:rFonts w:cs="Arial"/>
                <w:vertAlign w:val="superscript"/>
              </w:rPr>
              <w:t>-1</w:t>
            </w:r>
            <w:r w:rsidRPr="001E3185">
              <w:rPr>
                <w:rFonts w:cs="Arial"/>
              </w:rPr>
              <w:t>]</w:t>
            </w:r>
          </w:p>
        </w:tc>
        <w:tc>
          <w:tcPr>
            <w:tcW w:w="850" w:type="dxa"/>
            <w:shd w:val="clear" w:color="auto" w:fill="FFFFFF" w:themeFill="background1"/>
            <w:noWrap/>
            <w:vAlign w:val="center"/>
          </w:tcPr>
          <w:p w14:paraId="55DFF2C3" w14:textId="77777777" w:rsidR="00692E71" w:rsidRPr="001E3185" w:rsidRDefault="00692E71" w:rsidP="008E0250">
            <w:pPr>
              <w:jc w:val="center"/>
              <w:rPr>
                <w:rFonts w:cs="Arial"/>
                <w:lang w:eastAsia="da-DK"/>
              </w:rPr>
            </w:pPr>
            <w:r w:rsidRPr="001E3185">
              <w:rPr>
                <w:rFonts w:cs="Arial"/>
                <w:color w:val="000000"/>
              </w:rPr>
              <w:t>0.01</w:t>
            </w:r>
          </w:p>
        </w:tc>
        <w:tc>
          <w:tcPr>
            <w:tcW w:w="1134" w:type="dxa"/>
            <w:shd w:val="clear" w:color="auto" w:fill="FFFFFF" w:themeFill="background1"/>
            <w:noWrap/>
            <w:vAlign w:val="center"/>
          </w:tcPr>
          <w:p w14:paraId="0B70FEC8" w14:textId="77777777" w:rsidR="00692E71" w:rsidRPr="001E3185" w:rsidRDefault="00692E71" w:rsidP="008E0250">
            <w:pPr>
              <w:jc w:val="center"/>
              <w:rPr>
                <w:rFonts w:cs="Arial"/>
              </w:rPr>
            </w:pPr>
            <w:r w:rsidRPr="001E3185">
              <w:rPr>
                <w:rFonts w:cs="Arial"/>
                <w:color w:val="000000"/>
              </w:rPr>
              <w:t>1.22</w:t>
            </w:r>
          </w:p>
        </w:tc>
        <w:tc>
          <w:tcPr>
            <w:tcW w:w="1134" w:type="dxa"/>
            <w:shd w:val="clear" w:color="auto" w:fill="FFFFFF" w:themeFill="background1"/>
            <w:noWrap/>
            <w:vAlign w:val="center"/>
          </w:tcPr>
          <w:p w14:paraId="08EAED44" w14:textId="77777777" w:rsidR="00692E71" w:rsidRPr="001E3185" w:rsidRDefault="00692E71" w:rsidP="008E0250">
            <w:pPr>
              <w:jc w:val="center"/>
              <w:rPr>
                <w:rFonts w:cs="Arial"/>
              </w:rPr>
            </w:pPr>
            <w:r w:rsidRPr="001E3185">
              <w:rPr>
                <w:rFonts w:cs="Arial"/>
                <w:color w:val="000000"/>
              </w:rPr>
              <w:t>0.51</w:t>
            </w:r>
          </w:p>
        </w:tc>
        <w:tc>
          <w:tcPr>
            <w:tcW w:w="1134" w:type="dxa"/>
            <w:shd w:val="clear" w:color="auto" w:fill="FFFFFF" w:themeFill="background1"/>
            <w:vAlign w:val="center"/>
          </w:tcPr>
          <w:p w14:paraId="379CFC6E" w14:textId="77777777" w:rsidR="00692E71" w:rsidRPr="001E3185" w:rsidRDefault="00692E71" w:rsidP="008E0250">
            <w:pPr>
              <w:jc w:val="center"/>
              <w:rPr>
                <w:rFonts w:cs="Arial"/>
              </w:rPr>
            </w:pPr>
            <w:r w:rsidRPr="001E3185">
              <w:rPr>
                <w:rFonts w:cs="Arial"/>
                <w:color w:val="000000"/>
              </w:rPr>
              <w:t>2.4*10</w:t>
            </w:r>
            <w:r w:rsidRPr="001E3185">
              <w:rPr>
                <w:rFonts w:cs="Arial"/>
                <w:color w:val="000000"/>
                <w:vertAlign w:val="superscript"/>
              </w:rPr>
              <w:t>-3</w:t>
            </w:r>
          </w:p>
        </w:tc>
        <w:tc>
          <w:tcPr>
            <w:tcW w:w="1271" w:type="dxa"/>
            <w:shd w:val="clear" w:color="auto" w:fill="FFFFFF" w:themeFill="background1"/>
            <w:vAlign w:val="center"/>
          </w:tcPr>
          <w:p w14:paraId="1C8CE0AE" w14:textId="77777777" w:rsidR="00692E71" w:rsidRPr="001E3185" w:rsidRDefault="00692E71" w:rsidP="008E0250">
            <w:pPr>
              <w:jc w:val="center"/>
              <w:rPr>
                <w:rFonts w:cs="Arial"/>
              </w:rPr>
            </w:pPr>
            <w:r w:rsidRPr="001E3185">
              <w:rPr>
                <w:rFonts w:cs="Arial"/>
              </w:rPr>
              <w:t>1.73</w:t>
            </w:r>
          </w:p>
        </w:tc>
      </w:tr>
      <w:tr w:rsidR="00692E71" w:rsidRPr="001E3185" w14:paraId="26FD4762" w14:textId="77777777" w:rsidTr="008E0250">
        <w:trPr>
          <w:trHeight w:val="20"/>
          <w:jc w:val="center"/>
        </w:trPr>
        <w:tc>
          <w:tcPr>
            <w:tcW w:w="3686" w:type="dxa"/>
            <w:shd w:val="clear" w:color="auto" w:fill="FFFFFF" w:themeFill="background1"/>
            <w:noWrap/>
            <w:vAlign w:val="center"/>
          </w:tcPr>
          <w:p w14:paraId="45F8FB79" w14:textId="77777777" w:rsidR="00692E71" w:rsidRPr="001E3185" w:rsidRDefault="00692E71" w:rsidP="008E0250">
            <w:pPr>
              <w:rPr>
                <w:rFonts w:cs="Arial"/>
                <w:b/>
                <w:lang w:eastAsia="da-DK"/>
              </w:rPr>
            </w:pPr>
            <w:r w:rsidRPr="001E3185">
              <w:rPr>
                <w:rFonts w:cs="Arial"/>
              </w:rPr>
              <w:t>PEC/PNEC in soil at storage place at the end of a longer assessment period with removal [mg.kg</w:t>
            </w:r>
            <w:r w:rsidRPr="001E3185">
              <w:rPr>
                <w:rFonts w:cs="Arial"/>
                <w:vertAlign w:val="subscript"/>
              </w:rPr>
              <w:t>wwt</w:t>
            </w:r>
            <w:r w:rsidRPr="001E3185">
              <w:rPr>
                <w:rFonts w:cs="Arial"/>
                <w:vertAlign w:val="superscript"/>
              </w:rPr>
              <w:t>-1</w:t>
            </w:r>
            <w:r w:rsidRPr="001E3185">
              <w:rPr>
                <w:rFonts w:cs="Arial"/>
              </w:rPr>
              <w:t>]</w:t>
            </w:r>
          </w:p>
        </w:tc>
        <w:tc>
          <w:tcPr>
            <w:tcW w:w="850" w:type="dxa"/>
            <w:shd w:val="clear" w:color="auto" w:fill="FFFFFF" w:themeFill="background1"/>
            <w:noWrap/>
            <w:vAlign w:val="center"/>
          </w:tcPr>
          <w:p w14:paraId="7BD4198F" w14:textId="77777777" w:rsidR="00692E71" w:rsidRPr="001E3185" w:rsidRDefault="00692E71" w:rsidP="008E0250">
            <w:pPr>
              <w:jc w:val="center"/>
              <w:rPr>
                <w:rFonts w:cs="Arial"/>
                <w:lang w:eastAsia="da-DK"/>
              </w:rPr>
            </w:pPr>
            <w:r w:rsidRPr="001E3185">
              <w:rPr>
                <w:rFonts w:cs="Arial"/>
                <w:color w:val="000000"/>
              </w:rPr>
              <w:t>7.4*10</w:t>
            </w:r>
            <w:r w:rsidRPr="001E3185">
              <w:rPr>
                <w:rFonts w:cs="Arial"/>
                <w:color w:val="000000"/>
                <w:vertAlign w:val="superscript"/>
              </w:rPr>
              <w:t>-3</w:t>
            </w:r>
          </w:p>
        </w:tc>
        <w:tc>
          <w:tcPr>
            <w:tcW w:w="1134" w:type="dxa"/>
            <w:shd w:val="clear" w:color="auto" w:fill="FFFFFF" w:themeFill="background1"/>
            <w:noWrap/>
            <w:vAlign w:val="center"/>
          </w:tcPr>
          <w:p w14:paraId="12E58387" w14:textId="77777777" w:rsidR="00692E71" w:rsidRPr="001E3185" w:rsidRDefault="00692E71" w:rsidP="008E0250">
            <w:pPr>
              <w:jc w:val="center"/>
              <w:rPr>
                <w:rFonts w:cs="Arial"/>
              </w:rPr>
            </w:pPr>
            <w:r w:rsidRPr="001E3185">
              <w:rPr>
                <w:rFonts w:cs="Arial"/>
                <w:color w:val="000000"/>
              </w:rPr>
              <w:t>8.18</w:t>
            </w:r>
          </w:p>
        </w:tc>
        <w:tc>
          <w:tcPr>
            <w:tcW w:w="1134" w:type="dxa"/>
            <w:shd w:val="clear" w:color="auto" w:fill="FFFFFF" w:themeFill="background1"/>
            <w:noWrap/>
            <w:vAlign w:val="center"/>
          </w:tcPr>
          <w:p w14:paraId="09F3A032" w14:textId="77777777" w:rsidR="00692E71" w:rsidRPr="001E3185" w:rsidRDefault="00692E71" w:rsidP="008E0250">
            <w:pPr>
              <w:jc w:val="center"/>
              <w:rPr>
                <w:rFonts w:cs="Arial"/>
              </w:rPr>
            </w:pPr>
            <w:r w:rsidRPr="001E3185">
              <w:rPr>
                <w:rFonts w:cs="Arial"/>
                <w:color w:val="000000"/>
              </w:rPr>
              <w:t>2.14</w:t>
            </w:r>
          </w:p>
        </w:tc>
        <w:tc>
          <w:tcPr>
            <w:tcW w:w="1134" w:type="dxa"/>
            <w:shd w:val="clear" w:color="auto" w:fill="FFFFFF" w:themeFill="background1"/>
            <w:vAlign w:val="center"/>
          </w:tcPr>
          <w:p w14:paraId="625562F2" w14:textId="77777777" w:rsidR="00692E71" w:rsidRPr="001E3185" w:rsidRDefault="00692E71" w:rsidP="008E0250">
            <w:pPr>
              <w:jc w:val="center"/>
              <w:rPr>
                <w:rFonts w:cs="Arial"/>
              </w:rPr>
            </w:pPr>
            <w:r w:rsidRPr="001E3185">
              <w:rPr>
                <w:rFonts w:cs="Arial"/>
                <w:color w:val="000000"/>
              </w:rPr>
              <w:t>3.4*10</w:t>
            </w:r>
            <w:r w:rsidRPr="001E3185">
              <w:rPr>
                <w:rFonts w:cs="Arial"/>
                <w:color w:val="000000"/>
                <w:vertAlign w:val="superscript"/>
              </w:rPr>
              <w:t>-3</w:t>
            </w:r>
          </w:p>
        </w:tc>
        <w:tc>
          <w:tcPr>
            <w:tcW w:w="1271" w:type="dxa"/>
            <w:shd w:val="clear" w:color="auto" w:fill="FFFFFF" w:themeFill="background1"/>
            <w:vAlign w:val="center"/>
          </w:tcPr>
          <w:p w14:paraId="00C1D461" w14:textId="77777777" w:rsidR="00692E71" w:rsidRPr="001E3185" w:rsidRDefault="00692E71" w:rsidP="008E0250">
            <w:pPr>
              <w:jc w:val="center"/>
              <w:rPr>
                <w:rFonts w:cs="Arial"/>
              </w:rPr>
            </w:pPr>
            <w:r w:rsidRPr="001E3185">
              <w:rPr>
                <w:rFonts w:cs="Arial"/>
              </w:rPr>
              <w:t>10</w:t>
            </w:r>
          </w:p>
        </w:tc>
      </w:tr>
    </w:tbl>
    <w:p w14:paraId="5DA852A4" w14:textId="77777777" w:rsidR="00692E71" w:rsidRPr="001E3185" w:rsidRDefault="00692E71" w:rsidP="00692E71">
      <w:pPr>
        <w:pStyle w:val="En-tte"/>
        <w:tabs>
          <w:tab w:val="clear" w:pos="4536"/>
          <w:tab w:val="clear" w:pos="9072"/>
        </w:tabs>
        <w:rPr>
          <w:rFonts w:ascii="Verdana" w:hAnsi="Verdana" w:cs="Arial"/>
          <w:b/>
          <w:bCs/>
        </w:rPr>
      </w:pPr>
    </w:p>
    <w:p w14:paraId="1D775355" w14:textId="77777777" w:rsidR="00692E71" w:rsidRPr="001E3185" w:rsidRDefault="00692E71" w:rsidP="00692E71">
      <w:pPr>
        <w:pStyle w:val="En-tte"/>
        <w:tabs>
          <w:tab w:val="clear" w:pos="4536"/>
          <w:tab w:val="clear" w:pos="9072"/>
        </w:tabs>
        <w:rPr>
          <w:rFonts w:ascii="Verdana" w:hAnsi="Verdana" w:cs="Arial"/>
          <w:b/>
          <w:bCs/>
        </w:rPr>
      </w:pPr>
    </w:p>
    <w:p w14:paraId="05C49556"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53</w:t>
      </w:r>
      <w:r w:rsidRPr="001E3185">
        <w:rPr>
          <w:rFonts w:ascii="Verdana" w:hAnsi="Verdana"/>
        </w:rPr>
        <w:fldChar w:fldCharType="end"/>
      </w:r>
      <w:r w:rsidRPr="001E3185">
        <w:rPr>
          <w:rFonts w:ascii="Verdana" w:hAnsi="Verdana"/>
        </w:rPr>
        <w:t xml:space="preserve">: PEC/PNEC ratios for the soil compartment, </w:t>
      </w:r>
      <w:r w:rsidRPr="001E3185">
        <w:rPr>
          <w:rFonts w:ascii="Verdana" w:hAnsi="Verdana"/>
          <w:i/>
        </w:rPr>
        <w:t>in-situ</w:t>
      </w:r>
      <w:r w:rsidRPr="001E3185">
        <w:rPr>
          <w:rFonts w:ascii="Verdana" w:hAnsi="Verdana"/>
        </w:rPr>
        <w:t xml:space="preserve"> application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81"/>
        <w:gridCol w:w="855"/>
        <w:gridCol w:w="1129"/>
        <w:gridCol w:w="1134"/>
        <w:gridCol w:w="1134"/>
        <w:gridCol w:w="1276"/>
      </w:tblGrid>
      <w:tr w:rsidR="00692E71" w:rsidRPr="001E3185" w14:paraId="539E7019" w14:textId="77777777" w:rsidTr="008E0250">
        <w:trPr>
          <w:trHeight w:val="20"/>
          <w:tblHeader/>
          <w:jc w:val="center"/>
        </w:trPr>
        <w:tc>
          <w:tcPr>
            <w:tcW w:w="3681" w:type="dxa"/>
            <w:shd w:val="clear" w:color="auto" w:fill="FFFFFF"/>
            <w:noWrap/>
            <w:vAlign w:val="bottom"/>
          </w:tcPr>
          <w:p w14:paraId="61A1B338" w14:textId="77777777" w:rsidR="00692E71" w:rsidRPr="001E3185" w:rsidRDefault="00692E71" w:rsidP="008E0250">
            <w:pPr>
              <w:rPr>
                <w:rFonts w:cs="Arial"/>
                <w:lang w:eastAsia="da-DK"/>
              </w:rPr>
            </w:pPr>
          </w:p>
        </w:tc>
        <w:tc>
          <w:tcPr>
            <w:tcW w:w="855" w:type="dxa"/>
            <w:shd w:val="clear" w:color="auto" w:fill="FFFFFF"/>
            <w:noWrap/>
            <w:vAlign w:val="center"/>
          </w:tcPr>
          <w:p w14:paraId="13656747" w14:textId="77777777" w:rsidR="00692E71" w:rsidRPr="001E3185" w:rsidRDefault="00692E71" w:rsidP="008E0250">
            <w:pPr>
              <w:jc w:val="center"/>
              <w:rPr>
                <w:rFonts w:cs="Arial"/>
                <w:b/>
                <w:lang w:eastAsia="da-DK"/>
              </w:rPr>
            </w:pPr>
            <w:r w:rsidRPr="001E3185">
              <w:rPr>
                <w:rFonts w:cs="Arial"/>
                <w:b/>
                <w:lang w:eastAsia="da-DK"/>
              </w:rPr>
              <w:t>IPBC</w:t>
            </w:r>
          </w:p>
        </w:tc>
        <w:tc>
          <w:tcPr>
            <w:tcW w:w="1129" w:type="dxa"/>
            <w:shd w:val="clear" w:color="auto" w:fill="FFFFFF"/>
            <w:noWrap/>
            <w:vAlign w:val="center"/>
          </w:tcPr>
          <w:p w14:paraId="3437D2E7" w14:textId="77777777" w:rsidR="00692E71" w:rsidRPr="001E3185" w:rsidRDefault="00692E71" w:rsidP="008E0250">
            <w:pPr>
              <w:jc w:val="center"/>
              <w:rPr>
                <w:rFonts w:cs="Arial"/>
                <w:b/>
                <w:lang w:eastAsia="da-DK"/>
              </w:rPr>
            </w:pPr>
            <w:r w:rsidRPr="001E3185">
              <w:rPr>
                <w:rFonts w:cs="Arial"/>
                <w:b/>
                <w:lang w:eastAsia="da-DK"/>
              </w:rPr>
              <w:t>Propiconazole</w:t>
            </w:r>
          </w:p>
        </w:tc>
        <w:tc>
          <w:tcPr>
            <w:tcW w:w="1134" w:type="dxa"/>
            <w:shd w:val="clear" w:color="auto" w:fill="FFFFFF"/>
            <w:noWrap/>
            <w:vAlign w:val="center"/>
          </w:tcPr>
          <w:p w14:paraId="5CA2C607" w14:textId="77777777" w:rsidR="00692E71" w:rsidRPr="001E3185" w:rsidRDefault="00692E71" w:rsidP="008E0250">
            <w:pPr>
              <w:jc w:val="center"/>
              <w:rPr>
                <w:rFonts w:cs="Arial"/>
                <w:b/>
                <w:lang w:eastAsia="da-DK"/>
              </w:rPr>
            </w:pPr>
            <w:r w:rsidRPr="001E3185">
              <w:rPr>
                <w:rFonts w:cs="Arial"/>
                <w:b/>
                <w:lang w:eastAsia="da-DK"/>
              </w:rPr>
              <w:t>Tebuconazole</w:t>
            </w:r>
          </w:p>
        </w:tc>
        <w:tc>
          <w:tcPr>
            <w:tcW w:w="1134" w:type="dxa"/>
            <w:shd w:val="clear" w:color="auto" w:fill="FFFFFF"/>
            <w:vAlign w:val="center"/>
          </w:tcPr>
          <w:p w14:paraId="6B93D9C6"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76" w:type="dxa"/>
            <w:shd w:val="clear" w:color="auto" w:fill="FFFFFF"/>
            <w:vAlign w:val="center"/>
          </w:tcPr>
          <w:p w14:paraId="22167BF7" w14:textId="77777777" w:rsidR="00692E71" w:rsidRPr="001E3185" w:rsidRDefault="00692E71" w:rsidP="008E0250">
            <w:pPr>
              <w:jc w:val="center"/>
              <w:rPr>
                <w:rFonts w:cs="Arial"/>
                <w:b/>
                <w:lang w:eastAsia="da-DK"/>
              </w:rPr>
            </w:pPr>
            <w:r w:rsidRPr="001E3185">
              <w:rPr>
                <w:rFonts w:cs="Arial"/>
                <w:b/>
                <w:bCs/>
              </w:rPr>
              <w:t>Total PEC/PNEC</w:t>
            </w:r>
          </w:p>
        </w:tc>
      </w:tr>
      <w:tr w:rsidR="00692E71" w:rsidRPr="001E3185" w14:paraId="5708C1F5" w14:textId="77777777" w:rsidTr="008E0250">
        <w:trPr>
          <w:trHeight w:val="20"/>
          <w:jc w:val="center"/>
        </w:trPr>
        <w:tc>
          <w:tcPr>
            <w:tcW w:w="3681" w:type="dxa"/>
            <w:shd w:val="clear" w:color="auto" w:fill="FFFFFF"/>
            <w:noWrap/>
            <w:vAlign w:val="bottom"/>
          </w:tcPr>
          <w:p w14:paraId="003F3FDC" w14:textId="77777777" w:rsidR="00692E71" w:rsidRPr="001E3185" w:rsidRDefault="00692E71" w:rsidP="008E0250">
            <w:pPr>
              <w:rPr>
                <w:rFonts w:cs="Arial"/>
                <w:b/>
                <w:lang w:eastAsia="da-DK"/>
              </w:rPr>
            </w:pPr>
            <w:r w:rsidRPr="001E3185">
              <w:rPr>
                <w:rFonts w:cs="Arial"/>
                <w:b/>
                <w:lang w:eastAsia="da-DK"/>
              </w:rPr>
              <w:t>House (brushing, soil)</w:t>
            </w:r>
          </w:p>
        </w:tc>
        <w:tc>
          <w:tcPr>
            <w:tcW w:w="855" w:type="dxa"/>
            <w:shd w:val="clear" w:color="auto" w:fill="FFFFFF"/>
            <w:noWrap/>
            <w:vAlign w:val="bottom"/>
          </w:tcPr>
          <w:p w14:paraId="1581870F" w14:textId="77777777" w:rsidR="00692E71" w:rsidRPr="001E3185" w:rsidRDefault="00692E71" w:rsidP="008E0250">
            <w:pPr>
              <w:jc w:val="center"/>
              <w:rPr>
                <w:rFonts w:cs="Arial"/>
                <w:lang w:eastAsia="da-DK"/>
              </w:rPr>
            </w:pPr>
          </w:p>
        </w:tc>
        <w:tc>
          <w:tcPr>
            <w:tcW w:w="1129" w:type="dxa"/>
            <w:shd w:val="clear" w:color="auto" w:fill="FFFFFF"/>
            <w:noWrap/>
            <w:vAlign w:val="bottom"/>
          </w:tcPr>
          <w:p w14:paraId="2526FD67" w14:textId="77777777" w:rsidR="00692E71" w:rsidRPr="001E3185" w:rsidRDefault="00692E71" w:rsidP="008E0250">
            <w:pPr>
              <w:jc w:val="center"/>
              <w:rPr>
                <w:rFonts w:cs="Arial"/>
                <w:lang w:eastAsia="da-DK"/>
              </w:rPr>
            </w:pPr>
          </w:p>
        </w:tc>
        <w:tc>
          <w:tcPr>
            <w:tcW w:w="1134" w:type="dxa"/>
            <w:shd w:val="clear" w:color="auto" w:fill="FFFFFF"/>
            <w:noWrap/>
            <w:vAlign w:val="bottom"/>
          </w:tcPr>
          <w:p w14:paraId="63D42E0A" w14:textId="77777777" w:rsidR="00692E71" w:rsidRPr="001E3185" w:rsidRDefault="00692E71" w:rsidP="008E0250">
            <w:pPr>
              <w:jc w:val="center"/>
              <w:rPr>
                <w:rFonts w:cs="Arial"/>
                <w:lang w:eastAsia="da-DK"/>
              </w:rPr>
            </w:pPr>
          </w:p>
        </w:tc>
        <w:tc>
          <w:tcPr>
            <w:tcW w:w="1134" w:type="dxa"/>
            <w:shd w:val="clear" w:color="auto" w:fill="FFFFFF"/>
          </w:tcPr>
          <w:p w14:paraId="5DF72EF1" w14:textId="77777777" w:rsidR="00692E71" w:rsidRPr="001E3185" w:rsidRDefault="00692E71" w:rsidP="008E0250">
            <w:pPr>
              <w:jc w:val="center"/>
              <w:rPr>
                <w:rFonts w:cs="Arial"/>
                <w:lang w:eastAsia="da-DK"/>
              </w:rPr>
            </w:pPr>
          </w:p>
        </w:tc>
        <w:tc>
          <w:tcPr>
            <w:tcW w:w="1276" w:type="dxa"/>
            <w:shd w:val="clear" w:color="auto" w:fill="FFFFFF"/>
          </w:tcPr>
          <w:p w14:paraId="6ED0B04F" w14:textId="77777777" w:rsidR="00692E71" w:rsidRPr="001E3185" w:rsidRDefault="00692E71" w:rsidP="008E0250">
            <w:pPr>
              <w:jc w:val="center"/>
              <w:rPr>
                <w:rFonts w:cs="Arial"/>
                <w:lang w:eastAsia="da-DK"/>
              </w:rPr>
            </w:pPr>
          </w:p>
        </w:tc>
      </w:tr>
      <w:tr w:rsidR="00692E71" w:rsidRPr="001E3185" w14:paraId="4696D275" w14:textId="77777777" w:rsidTr="008E0250">
        <w:trPr>
          <w:trHeight w:val="20"/>
          <w:jc w:val="center"/>
        </w:trPr>
        <w:tc>
          <w:tcPr>
            <w:tcW w:w="3681" w:type="dxa"/>
            <w:shd w:val="clear" w:color="auto" w:fill="FFFFFF"/>
            <w:noWrap/>
            <w:vAlign w:val="bottom"/>
          </w:tcPr>
          <w:p w14:paraId="0605A634" w14:textId="77777777" w:rsidR="00692E71" w:rsidRPr="001E3185" w:rsidRDefault="00692E71" w:rsidP="008E0250">
            <w:pPr>
              <w:rPr>
                <w:rFonts w:cs="Arial"/>
                <w:b/>
                <w:lang w:eastAsia="da-DK"/>
              </w:rPr>
            </w:pPr>
            <w:r w:rsidRPr="001E3185">
              <w:rPr>
                <w:rFonts w:cs="Arial"/>
                <w:lang w:eastAsia="da-DK"/>
              </w:rPr>
              <w:t xml:space="preserve">PEC/PNEC local in </w:t>
            </w:r>
            <w:r w:rsidRPr="001E3185">
              <w:rPr>
                <w:rFonts w:cs="Arial"/>
              </w:rPr>
              <w:t>soil at the end of the day of application (house, professional application)</w:t>
            </w:r>
          </w:p>
        </w:tc>
        <w:tc>
          <w:tcPr>
            <w:tcW w:w="855" w:type="dxa"/>
            <w:shd w:val="clear" w:color="auto" w:fill="FFFFFF"/>
            <w:noWrap/>
            <w:vAlign w:val="center"/>
          </w:tcPr>
          <w:p w14:paraId="21C5D656" w14:textId="77777777" w:rsidR="00692E71" w:rsidRPr="001E3185" w:rsidRDefault="00692E71" w:rsidP="008E0250">
            <w:pPr>
              <w:jc w:val="center"/>
              <w:rPr>
                <w:rFonts w:cs="Arial"/>
                <w:color w:val="000000"/>
                <w:lang w:eastAsia="da-DK"/>
              </w:rPr>
            </w:pPr>
            <w:r w:rsidRPr="001E3185">
              <w:rPr>
                <w:rFonts w:cs="Arial"/>
                <w:color w:val="000000"/>
                <w:lang w:eastAsia="da-DK"/>
              </w:rPr>
              <w:t>3.9</w:t>
            </w:r>
          </w:p>
        </w:tc>
        <w:tc>
          <w:tcPr>
            <w:tcW w:w="1129" w:type="dxa"/>
            <w:shd w:val="clear" w:color="auto" w:fill="FFFFFF"/>
            <w:noWrap/>
            <w:vAlign w:val="center"/>
          </w:tcPr>
          <w:p w14:paraId="3DBC529F" w14:textId="77777777" w:rsidR="00692E71" w:rsidRPr="001E3185" w:rsidRDefault="00692E71" w:rsidP="008E0250">
            <w:pPr>
              <w:jc w:val="center"/>
              <w:rPr>
                <w:rFonts w:cs="Arial"/>
                <w:color w:val="000000"/>
              </w:rPr>
            </w:pPr>
            <w:r w:rsidRPr="001E3185">
              <w:rPr>
                <w:rFonts w:cs="Arial"/>
                <w:color w:val="000000"/>
              </w:rPr>
              <w:t>0.5</w:t>
            </w:r>
          </w:p>
        </w:tc>
        <w:tc>
          <w:tcPr>
            <w:tcW w:w="1134" w:type="dxa"/>
            <w:shd w:val="clear" w:color="auto" w:fill="FFFFFF"/>
            <w:noWrap/>
            <w:vAlign w:val="center"/>
          </w:tcPr>
          <w:p w14:paraId="7CBA6C22" w14:textId="77777777" w:rsidR="00692E71" w:rsidRPr="001E3185" w:rsidRDefault="00692E71" w:rsidP="008E0250">
            <w:pPr>
              <w:jc w:val="center"/>
              <w:rPr>
                <w:rFonts w:cs="Arial"/>
                <w:color w:val="000000"/>
              </w:rPr>
            </w:pPr>
            <w:r w:rsidRPr="001E3185">
              <w:rPr>
                <w:rFonts w:cs="Arial"/>
                <w:color w:val="000000"/>
              </w:rPr>
              <w:t>0.2</w:t>
            </w:r>
          </w:p>
        </w:tc>
        <w:tc>
          <w:tcPr>
            <w:tcW w:w="1134" w:type="dxa"/>
            <w:shd w:val="clear" w:color="auto" w:fill="FFFFFF"/>
            <w:vAlign w:val="center"/>
          </w:tcPr>
          <w:p w14:paraId="16D35468" w14:textId="77777777" w:rsidR="00692E71" w:rsidRPr="001E3185" w:rsidRDefault="00692E71" w:rsidP="008E0250">
            <w:pPr>
              <w:jc w:val="center"/>
              <w:rPr>
                <w:rFonts w:cs="Arial"/>
                <w:color w:val="000000"/>
              </w:rPr>
            </w:pPr>
            <w:r w:rsidRPr="001E3185">
              <w:rPr>
                <w:rFonts w:cs="Arial"/>
                <w:color w:val="000000"/>
              </w:rPr>
              <w:t>0.3</w:t>
            </w:r>
          </w:p>
        </w:tc>
        <w:tc>
          <w:tcPr>
            <w:tcW w:w="1276" w:type="dxa"/>
            <w:shd w:val="clear" w:color="auto" w:fill="FFFFFF"/>
            <w:vAlign w:val="center"/>
          </w:tcPr>
          <w:p w14:paraId="4459DD97" w14:textId="77777777" w:rsidR="00692E71" w:rsidRPr="001E3185" w:rsidRDefault="00692E71" w:rsidP="008E0250">
            <w:pPr>
              <w:jc w:val="center"/>
              <w:rPr>
                <w:rFonts w:cs="Arial"/>
                <w:color w:val="000000"/>
              </w:rPr>
            </w:pPr>
            <w:r w:rsidRPr="001E3185">
              <w:rPr>
                <w:rFonts w:cs="Arial"/>
                <w:color w:val="000000"/>
              </w:rPr>
              <w:t>4.8</w:t>
            </w:r>
          </w:p>
        </w:tc>
      </w:tr>
      <w:tr w:rsidR="00692E71" w:rsidRPr="001E3185" w14:paraId="48C251DD" w14:textId="77777777" w:rsidTr="008E0250">
        <w:trPr>
          <w:trHeight w:val="20"/>
          <w:jc w:val="center"/>
        </w:trPr>
        <w:tc>
          <w:tcPr>
            <w:tcW w:w="3681" w:type="dxa"/>
            <w:shd w:val="clear" w:color="auto" w:fill="FFFFFF"/>
            <w:noWrap/>
            <w:vAlign w:val="center"/>
          </w:tcPr>
          <w:p w14:paraId="23149BDC" w14:textId="77777777" w:rsidR="00692E71" w:rsidRPr="001E3185" w:rsidRDefault="00692E71" w:rsidP="008E0250">
            <w:pPr>
              <w:rPr>
                <w:rFonts w:cs="Arial"/>
                <w:lang w:eastAsia="da-DK"/>
              </w:rPr>
            </w:pPr>
            <w:r w:rsidRPr="001E3185">
              <w:rPr>
                <w:rFonts w:cs="Arial"/>
                <w:lang w:eastAsia="da-DK"/>
              </w:rPr>
              <w:t xml:space="preserve">PEC/PNEC local in </w:t>
            </w:r>
            <w:r w:rsidRPr="001E3185">
              <w:rPr>
                <w:rFonts w:cs="Arial"/>
              </w:rPr>
              <w:t>soil at the end of the day of application (house, non-professional application)</w:t>
            </w:r>
          </w:p>
        </w:tc>
        <w:tc>
          <w:tcPr>
            <w:tcW w:w="855" w:type="dxa"/>
            <w:shd w:val="clear" w:color="auto" w:fill="FFFFFF"/>
            <w:noWrap/>
            <w:vAlign w:val="center"/>
          </w:tcPr>
          <w:p w14:paraId="68AC1A17" w14:textId="77777777" w:rsidR="00692E71" w:rsidRPr="001E3185" w:rsidRDefault="00692E71" w:rsidP="008E0250">
            <w:pPr>
              <w:jc w:val="center"/>
              <w:rPr>
                <w:rFonts w:cs="Arial"/>
                <w:color w:val="000000"/>
                <w:lang w:eastAsia="da-DK"/>
              </w:rPr>
            </w:pPr>
            <w:r w:rsidRPr="001E3185">
              <w:rPr>
                <w:rFonts w:cs="Arial"/>
                <w:color w:val="000000"/>
                <w:lang w:eastAsia="da-DK"/>
              </w:rPr>
              <w:t>6.4</w:t>
            </w:r>
          </w:p>
        </w:tc>
        <w:tc>
          <w:tcPr>
            <w:tcW w:w="1129" w:type="dxa"/>
            <w:shd w:val="clear" w:color="auto" w:fill="FFFFFF"/>
            <w:noWrap/>
            <w:vAlign w:val="center"/>
          </w:tcPr>
          <w:p w14:paraId="2D71D606" w14:textId="77777777" w:rsidR="00692E71" w:rsidRPr="001E3185" w:rsidRDefault="00692E71" w:rsidP="008E0250">
            <w:pPr>
              <w:jc w:val="center"/>
              <w:rPr>
                <w:rFonts w:cs="Arial"/>
                <w:color w:val="000000"/>
              </w:rPr>
            </w:pPr>
            <w:r w:rsidRPr="001E3185">
              <w:rPr>
                <w:rFonts w:cs="Arial"/>
                <w:color w:val="000000"/>
              </w:rPr>
              <w:t>0.8</w:t>
            </w:r>
          </w:p>
        </w:tc>
        <w:tc>
          <w:tcPr>
            <w:tcW w:w="1134" w:type="dxa"/>
            <w:shd w:val="clear" w:color="auto" w:fill="FFFFFF"/>
            <w:noWrap/>
            <w:vAlign w:val="center"/>
          </w:tcPr>
          <w:p w14:paraId="032C6CB7" w14:textId="77777777" w:rsidR="00692E71" w:rsidRPr="001E3185" w:rsidRDefault="00692E71" w:rsidP="008E0250">
            <w:pPr>
              <w:jc w:val="center"/>
              <w:rPr>
                <w:rFonts w:cs="Arial"/>
                <w:color w:val="000000"/>
              </w:rPr>
            </w:pPr>
            <w:r w:rsidRPr="001E3185">
              <w:rPr>
                <w:rFonts w:cs="Arial"/>
                <w:color w:val="000000"/>
              </w:rPr>
              <w:t>0.3</w:t>
            </w:r>
          </w:p>
        </w:tc>
        <w:tc>
          <w:tcPr>
            <w:tcW w:w="1134" w:type="dxa"/>
            <w:shd w:val="clear" w:color="auto" w:fill="FFFFFF"/>
            <w:vAlign w:val="center"/>
          </w:tcPr>
          <w:p w14:paraId="5A53555C" w14:textId="77777777" w:rsidR="00692E71" w:rsidRPr="001E3185" w:rsidRDefault="00692E71" w:rsidP="008E0250">
            <w:pPr>
              <w:jc w:val="center"/>
              <w:rPr>
                <w:rFonts w:cs="Arial"/>
                <w:color w:val="000000"/>
              </w:rPr>
            </w:pPr>
            <w:r w:rsidRPr="001E3185">
              <w:rPr>
                <w:rFonts w:cs="Arial"/>
                <w:color w:val="000000"/>
              </w:rPr>
              <w:t>0.4</w:t>
            </w:r>
          </w:p>
        </w:tc>
        <w:tc>
          <w:tcPr>
            <w:tcW w:w="1276" w:type="dxa"/>
            <w:shd w:val="clear" w:color="auto" w:fill="FFFFFF"/>
            <w:vAlign w:val="center"/>
          </w:tcPr>
          <w:p w14:paraId="49FEA30F" w14:textId="77777777" w:rsidR="00692E71" w:rsidRPr="001E3185" w:rsidRDefault="00692E71" w:rsidP="008E0250">
            <w:pPr>
              <w:jc w:val="center"/>
              <w:rPr>
                <w:rFonts w:cs="Arial"/>
                <w:color w:val="000000"/>
              </w:rPr>
            </w:pPr>
            <w:r w:rsidRPr="001E3185">
              <w:rPr>
                <w:rFonts w:cs="Arial"/>
                <w:color w:val="000000"/>
              </w:rPr>
              <w:t>8</w:t>
            </w:r>
          </w:p>
        </w:tc>
      </w:tr>
      <w:tr w:rsidR="00692E71" w:rsidRPr="001E3185" w14:paraId="6FF0C8DC" w14:textId="77777777" w:rsidTr="008E0250">
        <w:trPr>
          <w:trHeight w:val="20"/>
          <w:jc w:val="center"/>
        </w:trPr>
        <w:tc>
          <w:tcPr>
            <w:tcW w:w="3681" w:type="dxa"/>
            <w:shd w:val="clear" w:color="auto" w:fill="FFFFFF"/>
            <w:noWrap/>
            <w:vAlign w:val="center"/>
          </w:tcPr>
          <w:p w14:paraId="61CB55D6" w14:textId="77777777" w:rsidR="00692E71" w:rsidRPr="001E3185" w:rsidRDefault="00692E71" w:rsidP="008E0250">
            <w:pPr>
              <w:rPr>
                <w:rFonts w:cs="Arial"/>
                <w:b/>
                <w:lang w:eastAsia="da-DK"/>
              </w:rPr>
            </w:pPr>
            <w:r w:rsidRPr="001E3185">
              <w:rPr>
                <w:rFonts w:cs="Arial"/>
                <w:b/>
                <w:lang w:eastAsia="da-DK"/>
              </w:rPr>
              <w:t>Fence (brushing, soil)</w:t>
            </w:r>
          </w:p>
        </w:tc>
        <w:tc>
          <w:tcPr>
            <w:tcW w:w="855" w:type="dxa"/>
            <w:shd w:val="clear" w:color="auto" w:fill="FFFFFF"/>
            <w:noWrap/>
            <w:vAlign w:val="center"/>
          </w:tcPr>
          <w:p w14:paraId="50A8E8AE" w14:textId="77777777" w:rsidR="00692E71" w:rsidRPr="001E3185" w:rsidRDefault="00692E71" w:rsidP="008E0250">
            <w:pPr>
              <w:jc w:val="center"/>
              <w:rPr>
                <w:rFonts w:cs="Arial"/>
                <w:color w:val="000000"/>
                <w:lang w:eastAsia="da-DK"/>
              </w:rPr>
            </w:pPr>
          </w:p>
        </w:tc>
        <w:tc>
          <w:tcPr>
            <w:tcW w:w="1129" w:type="dxa"/>
            <w:shd w:val="clear" w:color="auto" w:fill="FFFFFF"/>
            <w:noWrap/>
            <w:vAlign w:val="center"/>
          </w:tcPr>
          <w:p w14:paraId="7AF3314D" w14:textId="77777777" w:rsidR="00692E71" w:rsidRPr="001E3185" w:rsidRDefault="00692E71" w:rsidP="008E0250">
            <w:pPr>
              <w:jc w:val="center"/>
              <w:rPr>
                <w:rFonts w:cs="Arial"/>
                <w:color w:val="000000"/>
              </w:rPr>
            </w:pPr>
          </w:p>
        </w:tc>
        <w:tc>
          <w:tcPr>
            <w:tcW w:w="1134" w:type="dxa"/>
            <w:shd w:val="clear" w:color="auto" w:fill="FFFFFF"/>
            <w:noWrap/>
            <w:vAlign w:val="center"/>
          </w:tcPr>
          <w:p w14:paraId="5EB74BDC" w14:textId="77777777" w:rsidR="00692E71" w:rsidRPr="001E3185" w:rsidRDefault="00692E71" w:rsidP="008E0250">
            <w:pPr>
              <w:jc w:val="center"/>
              <w:rPr>
                <w:rFonts w:cs="Arial"/>
                <w:color w:val="000000"/>
              </w:rPr>
            </w:pPr>
          </w:p>
        </w:tc>
        <w:tc>
          <w:tcPr>
            <w:tcW w:w="1134" w:type="dxa"/>
            <w:shd w:val="clear" w:color="auto" w:fill="FFFFFF"/>
            <w:vAlign w:val="center"/>
          </w:tcPr>
          <w:p w14:paraId="38E61E8C" w14:textId="77777777" w:rsidR="00692E71" w:rsidRPr="001E3185" w:rsidRDefault="00692E71" w:rsidP="008E0250">
            <w:pPr>
              <w:jc w:val="center"/>
              <w:rPr>
                <w:rFonts w:cs="Arial"/>
                <w:color w:val="000000"/>
              </w:rPr>
            </w:pPr>
          </w:p>
        </w:tc>
        <w:tc>
          <w:tcPr>
            <w:tcW w:w="1276" w:type="dxa"/>
            <w:shd w:val="clear" w:color="auto" w:fill="FFFFFF"/>
            <w:vAlign w:val="center"/>
          </w:tcPr>
          <w:p w14:paraId="6F2EC2B7" w14:textId="77777777" w:rsidR="00692E71" w:rsidRPr="001E3185" w:rsidRDefault="00692E71" w:rsidP="008E0250">
            <w:pPr>
              <w:jc w:val="center"/>
              <w:rPr>
                <w:rFonts w:cs="Arial"/>
                <w:color w:val="000000"/>
              </w:rPr>
            </w:pPr>
          </w:p>
        </w:tc>
      </w:tr>
      <w:tr w:rsidR="00692E71" w:rsidRPr="001E3185" w14:paraId="4F7F466D" w14:textId="77777777" w:rsidTr="008E0250">
        <w:trPr>
          <w:trHeight w:val="20"/>
          <w:jc w:val="center"/>
        </w:trPr>
        <w:tc>
          <w:tcPr>
            <w:tcW w:w="3681" w:type="dxa"/>
            <w:shd w:val="clear" w:color="auto" w:fill="FFFFFF"/>
            <w:noWrap/>
            <w:vAlign w:val="center"/>
          </w:tcPr>
          <w:p w14:paraId="03568CCC" w14:textId="77777777" w:rsidR="00692E71" w:rsidRPr="001E3185" w:rsidRDefault="00692E71" w:rsidP="008E0250">
            <w:pPr>
              <w:rPr>
                <w:rFonts w:cs="Arial"/>
                <w:b/>
                <w:lang w:eastAsia="da-DK"/>
              </w:rPr>
            </w:pPr>
            <w:r w:rsidRPr="001E3185">
              <w:rPr>
                <w:rFonts w:cs="Arial"/>
                <w:lang w:eastAsia="da-DK"/>
              </w:rPr>
              <w:t xml:space="preserve">PEC/PNEC local in </w:t>
            </w:r>
            <w:r w:rsidRPr="001E3185">
              <w:rPr>
                <w:rFonts w:cs="Arial"/>
              </w:rPr>
              <w:t>soil at the end of the day of application (fence, professional application)</w:t>
            </w:r>
          </w:p>
        </w:tc>
        <w:tc>
          <w:tcPr>
            <w:tcW w:w="855" w:type="dxa"/>
            <w:shd w:val="clear" w:color="auto" w:fill="FFFFFF"/>
            <w:noWrap/>
            <w:vAlign w:val="center"/>
          </w:tcPr>
          <w:p w14:paraId="2A641EBD" w14:textId="77777777" w:rsidR="00692E71" w:rsidRPr="001E3185" w:rsidRDefault="00692E71" w:rsidP="008E0250">
            <w:pPr>
              <w:jc w:val="center"/>
              <w:rPr>
                <w:rFonts w:cs="Arial"/>
                <w:color w:val="000000"/>
                <w:lang w:eastAsia="da-DK"/>
              </w:rPr>
            </w:pPr>
            <w:r w:rsidRPr="001E3185">
              <w:rPr>
                <w:rFonts w:cs="Arial"/>
                <w:color w:val="000000"/>
                <w:lang w:eastAsia="da-DK"/>
              </w:rPr>
              <w:t>3.2</w:t>
            </w:r>
          </w:p>
        </w:tc>
        <w:tc>
          <w:tcPr>
            <w:tcW w:w="1129" w:type="dxa"/>
            <w:shd w:val="clear" w:color="auto" w:fill="FFFFFF"/>
            <w:noWrap/>
            <w:vAlign w:val="center"/>
          </w:tcPr>
          <w:p w14:paraId="5DFC0E14" w14:textId="77777777" w:rsidR="00692E71" w:rsidRPr="001E3185" w:rsidRDefault="00692E71" w:rsidP="008E0250">
            <w:pPr>
              <w:jc w:val="center"/>
              <w:rPr>
                <w:rFonts w:cs="Arial"/>
                <w:color w:val="000000"/>
              </w:rPr>
            </w:pPr>
            <w:r w:rsidRPr="001E3185">
              <w:rPr>
                <w:rFonts w:cs="Arial"/>
                <w:color w:val="000000"/>
              </w:rPr>
              <w:t>0.4</w:t>
            </w:r>
          </w:p>
        </w:tc>
        <w:tc>
          <w:tcPr>
            <w:tcW w:w="1134" w:type="dxa"/>
            <w:shd w:val="clear" w:color="auto" w:fill="FFFFFF"/>
            <w:noWrap/>
            <w:vAlign w:val="center"/>
          </w:tcPr>
          <w:p w14:paraId="29B4F1CE" w14:textId="77777777" w:rsidR="00692E71" w:rsidRPr="001E3185" w:rsidRDefault="00692E71" w:rsidP="008E0250">
            <w:pPr>
              <w:jc w:val="center"/>
              <w:rPr>
                <w:rFonts w:cs="Arial"/>
                <w:color w:val="000000"/>
              </w:rPr>
            </w:pPr>
            <w:r w:rsidRPr="001E3185">
              <w:rPr>
                <w:rFonts w:cs="Arial"/>
                <w:color w:val="000000"/>
              </w:rPr>
              <w:t>0.1</w:t>
            </w:r>
          </w:p>
        </w:tc>
        <w:tc>
          <w:tcPr>
            <w:tcW w:w="1134" w:type="dxa"/>
            <w:shd w:val="clear" w:color="auto" w:fill="FFFFFF"/>
            <w:vAlign w:val="center"/>
          </w:tcPr>
          <w:p w14:paraId="1DAD2BD4" w14:textId="77777777" w:rsidR="00692E71" w:rsidRPr="001E3185" w:rsidRDefault="00692E71" w:rsidP="008E0250">
            <w:pPr>
              <w:jc w:val="center"/>
              <w:rPr>
                <w:rFonts w:cs="Arial"/>
                <w:color w:val="000000"/>
              </w:rPr>
            </w:pPr>
            <w:r w:rsidRPr="001E3185">
              <w:rPr>
                <w:rFonts w:cs="Arial"/>
                <w:color w:val="000000"/>
              </w:rPr>
              <w:t>0.2</w:t>
            </w:r>
          </w:p>
        </w:tc>
        <w:tc>
          <w:tcPr>
            <w:tcW w:w="1276" w:type="dxa"/>
            <w:shd w:val="clear" w:color="auto" w:fill="FFFFFF"/>
            <w:vAlign w:val="center"/>
          </w:tcPr>
          <w:p w14:paraId="17771C24" w14:textId="77777777" w:rsidR="00692E71" w:rsidRPr="001E3185" w:rsidRDefault="00692E71" w:rsidP="008E0250">
            <w:pPr>
              <w:jc w:val="center"/>
              <w:rPr>
                <w:rFonts w:cs="Arial"/>
                <w:color w:val="000000"/>
              </w:rPr>
            </w:pPr>
            <w:r w:rsidRPr="001E3185">
              <w:rPr>
                <w:rFonts w:cs="Arial"/>
                <w:color w:val="000000"/>
              </w:rPr>
              <w:t>4</w:t>
            </w:r>
          </w:p>
        </w:tc>
      </w:tr>
      <w:tr w:rsidR="00692E71" w:rsidRPr="001E3185" w14:paraId="7F108221" w14:textId="77777777" w:rsidTr="008E0250">
        <w:trPr>
          <w:trHeight w:val="20"/>
          <w:jc w:val="center"/>
        </w:trPr>
        <w:tc>
          <w:tcPr>
            <w:tcW w:w="3681" w:type="dxa"/>
            <w:shd w:val="clear" w:color="auto" w:fill="FFFFFF"/>
            <w:noWrap/>
            <w:vAlign w:val="center"/>
          </w:tcPr>
          <w:p w14:paraId="60BDAA06" w14:textId="77777777" w:rsidR="00692E71" w:rsidRPr="001E3185" w:rsidRDefault="00692E71" w:rsidP="008E0250">
            <w:pPr>
              <w:rPr>
                <w:rFonts w:cs="Arial"/>
                <w:b/>
                <w:lang w:eastAsia="da-DK"/>
              </w:rPr>
            </w:pPr>
            <w:r w:rsidRPr="001E3185">
              <w:rPr>
                <w:rFonts w:cs="Arial"/>
                <w:lang w:eastAsia="da-DK"/>
              </w:rPr>
              <w:t xml:space="preserve">PEC/PNEC local in </w:t>
            </w:r>
            <w:r w:rsidRPr="001E3185">
              <w:rPr>
                <w:rFonts w:cs="Arial"/>
              </w:rPr>
              <w:t>soil at the end of the day of application (fence, non-professional application)</w:t>
            </w:r>
          </w:p>
        </w:tc>
        <w:tc>
          <w:tcPr>
            <w:tcW w:w="855" w:type="dxa"/>
            <w:shd w:val="clear" w:color="auto" w:fill="FFFFFF"/>
            <w:noWrap/>
            <w:vAlign w:val="center"/>
          </w:tcPr>
          <w:p w14:paraId="67308DA1" w14:textId="77777777" w:rsidR="00692E71" w:rsidRPr="001E3185" w:rsidRDefault="00692E71" w:rsidP="008E0250">
            <w:pPr>
              <w:jc w:val="center"/>
              <w:rPr>
                <w:rFonts w:cs="Arial"/>
                <w:color w:val="000000"/>
                <w:lang w:eastAsia="da-DK"/>
              </w:rPr>
            </w:pPr>
            <w:r w:rsidRPr="001E3185">
              <w:rPr>
                <w:rFonts w:cs="Arial"/>
                <w:color w:val="000000"/>
                <w:lang w:eastAsia="da-DK"/>
              </w:rPr>
              <w:t>5.3</w:t>
            </w:r>
          </w:p>
        </w:tc>
        <w:tc>
          <w:tcPr>
            <w:tcW w:w="1129" w:type="dxa"/>
            <w:shd w:val="clear" w:color="auto" w:fill="FFFFFF"/>
            <w:noWrap/>
            <w:vAlign w:val="center"/>
          </w:tcPr>
          <w:p w14:paraId="4CB65771" w14:textId="77777777" w:rsidR="00692E71" w:rsidRPr="001E3185" w:rsidRDefault="00692E71" w:rsidP="008E0250">
            <w:pPr>
              <w:jc w:val="center"/>
              <w:rPr>
                <w:rFonts w:cs="Arial"/>
                <w:color w:val="000000"/>
              </w:rPr>
            </w:pPr>
            <w:r w:rsidRPr="001E3185">
              <w:rPr>
                <w:rFonts w:cs="Arial"/>
                <w:color w:val="000000"/>
              </w:rPr>
              <w:t>0.7</w:t>
            </w:r>
          </w:p>
        </w:tc>
        <w:tc>
          <w:tcPr>
            <w:tcW w:w="1134" w:type="dxa"/>
            <w:shd w:val="clear" w:color="auto" w:fill="FFFFFF"/>
            <w:noWrap/>
            <w:vAlign w:val="center"/>
          </w:tcPr>
          <w:p w14:paraId="0A4570DB" w14:textId="77777777" w:rsidR="00692E71" w:rsidRPr="001E3185" w:rsidRDefault="00692E71" w:rsidP="008E0250">
            <w:pPr>
              <w:jc w:val="center"/>
              <w:rPr>
                <w:rFonts w:cs="Arial"/>
                <w:color w:val="000000"/>
              </w:rPr>
            </w:pPr>
            <w:r w:rsidRPr="001E3185">
              <w:rPr>
                <w:rFonts w:cs="Arial"/>
                <w:color w:val="000000"/>
              </w:rPr>
              <w:t>0.2</w:t>
            </w:r>
          </w:p>
        </w:tc>
        <w:tc>
          <w:tcPr>
            <w:tcW w:w="1134" w:type="dxa"/>
            <w:shd w:val="clear" w:color="auto" w:fill="FFFFFF"/>
            <w:vAlign w:val="center"/>
          </w:tcPr>
          <w:p w14:paraId="25073D21" w14:textId="77777777" w:rsidR="00692E71" w:rsidRPr="001E3185" w:rsidRDefault="00692E71" w:rsidP="008E0250">
            <w:pPr>
              <w:jc w:val="center"/>
              <w:rPr>
                <w:rFonts w:cs="Arial"/>
                <w:color w:val="000000"/>
              </w:rPr>
            </w:pPr>
            <w:r w:rsidRPr="001E3185">
              <w:rPr>
                <w:rFonts w:cs="Arial"/>
                <w:color w:val="000000"/>
              </w:rPr>
              <w:t>0.4</w:t>
            </w:r>
          </w:p>
        </w:tc>
        <w:tc>
          <w:tcPr>
            <w:tcW w:w="1276" w:type="dxa"/>
            <w:shd w:val="clear" w:color="auto" w:fill="FFFFFF"/>
            <w:vAlign w:val="center"/>
          </w:tcPr>
          <w:p w14:paraId="21C0DDFA" w14:textId="77777777" w:rsidR="00692E71" w:rsidRPr="001E3185" w:rsidRDefault="00692E71" w:rsidP="008E0250">
            <w:pPr>
              <w:jc w:val="center"/>
              <w:rPr>
                <w:rFonts w:cs="Arial"/>
                <w:color w:val="000000"/>
              </w:rPr>
            </w:pPr>
            <w:r w:rsidRPr="001E3185">
              <w:rPr>
                <w:rFonts w:cs="Arial"/>
                <w:color w:val="000000"/>
              </w:rPr>
              <w:t>6.7</w:t>
            </w:r>
          </w:p>
        </w:tc>
      </w:tr>
      <w:tr w:rsidR="00692E71" w:rsidRPr="001E3185" w14:paraId="39FDD56A" w14:textId="77777777" w:rsidTr="008E0250">
        <w:trPr>
          <w:trHeight w:val="20"/>
          <w:jc w:val="center"/>
        </w:trPr>
        <w:tc>
          <w:tcPr>
            <w:tcW w:w="3681" w:type="dxa"/>
            <w:shd w:val="clear" w:color="auto" w:fill="FFFFFF"/>
            <w:noWrap/>
            <w:vAlign w:val="bottom"/>
          </w:tcPr>
          <w:p w14:paraId="375D22AD" w14:textId="77777777" w:rsidR="00692E71" w:rsidRPr="001E3185" w:rsidRDefault="00692E71" w:rsidP="008E0250">
            <w:pPr>
              <w:rPr>
                <w:rFonts w:cs="Arial"/>
                <w:lang w:eastAsia="da-DK"/>
              </w:rPr>
            </w:pPr>
            <w:r w:rsidRPr="001E3185">
              <w:rPr>
                <w:rFonts w:cs="Arial"/>
                <w:b/>
                <w:lang w:eastAsia="da-DK"/>
              </w:rPr>
              <w:t>House (spraying, soil)</w:t>
            </w:r>
          </w:p>
        </w:tc>
        <w:tc>
          <w:tcPr>
            <w:tcW w:w="855" w:type="dxa"/>
            <w:shd w:val="clear" w:color="auto" w:fill="FFFFFF"/>
            <w:noWrap/>
            <w:vAlign w:val="center"/>
          </w:tcPr>
          <w:p w14:paraId="0B0815E7" w14:textId="77777777" w:rsidR="00692E71" w:rsidRPr="001E3185" w:rsidRDefault="00692E71" w:rsidP="008E0250">
            <w:pPr>
              <w:jc w:val="center"/>
              <w:rPr>
                <w:rFonts w:cs="Arial"/>
                <w:color w:val="000000"/>
                <w:lang w:eastAsia="da-DK"/>
              </w:rPr>
            </w:pPr>
          </w:p>
        </w:tc>
        <w:tc>
          <w:tcPr>
            <w:tcW w:w="1129" w:type="dxa"/>
            <w:shd w:val="clear" w:color="auto" w:fill="FFFFFF"/>
            <w:noWrap/>
            <w:vAlign w:val="center"/>
          </w:tcPr>
          <w:p w14:paraId="503CE43B" w14:textId="77777777" w:rsidR="00692E71" w:rsidRPr="001E3185" w:rsidRDefault="00692E71" w:rsidP="008E0250">
            <w:pPr>
              <w:jc w:val="center"/>
              <w:rPr>
                <w:rFonts w:cs="Arial"/>
                <w:color w:val="000000"/>
              </w:rPr>
            </w:pPr>
          </w:p>
        </w:tc>
        <w:tc>
          <w:tcPr>
            <w:tcW w:w="1134" w:type="dxa"/>
            <w:shd w:val="clear" w:color="auto" w:fill="FFFFFF"/>
            <w:noWrap/>
            <w:vAlign w:val="center"/>
          </w:tcPr>
          <w:p w14:paraId="4B0C96CE" w14:textId="77777777" w:rsidR="00692E71" w:rsidRPr="001E3185" w:rsidRDefault="00692E71" w:rsidP="008E0250">
            <w:pPr>
              <w:jc w:val="center"/>
              <w:rPr>
                <w:rFonts w:cs="Arial"/>
                <w:color w:val="000000"/>
              </w:rPr>
            </w:pPr>
          </w:p>
        </w:tc>
        <w:tc>
          <w:tcPr>
            <w:tcW w:w="1134" w:type="dxa"/>
            <w:shd w:val="clear" w:color="auto" w:fill="FFFFFF"/>
            <w:vAlign w:val="center"/>
          </w:tcPr>
          <w:p w14:paraId="3D0241D7" w14:textId="77777777" w:rsidR="00692E71" w:rsidRPr="001E3185" w:rsidRDefault="00692E71" w:rsidP="008E0250">
            <w:pPr>
              <w:jc w:val="center"/>
              <w:rPr>
                <w:rFonts w:cs="Arial"/>
                <w:color w:val="000000"/>
              </w:rPr>
            </w:pPr>
          </w:p>
        </w:tc>
        <w:tc>
          <w:tcPr>
            <w:tcW w:w="1276" w:type="dxa"/>
            <w:shd w:val="clear" w:color="auto" w:fill="FFFFFF"/>
            <w:vAlign w:val="center"/>
          </w:tcPr>
          <w:p w14:paraId="1AA4A941" w14:textId="77777777" w:rsidR="00692E71" w:rsidRPr="001E3185" w:rsidRDefault="00692E71" w:rsidP="008E0250">
            <w:pPr>
              <w:jc w:val="center"/>
              <w:rPr>
                <w:rFonts w:cs="Arial"/>
              </w:rPr>
            </w:pPr>
          </w:p>
        </w:tc>
      </w:tr>
      <w:tr w:rsidR="00692E71" w:rsidRPr="001E3185" w14:paraId="07C6C1FD" w14:textId="77777777" w:rsidTr="008E0250">
        <w:trPr>
          <w:trHeight w:val="20"/>
          <w:jc w:val="center"/>
        </w:trPr>
        <w:tc>
          <w:tcPr>
            <w:tcW w:w="3681" w:type="dxa"/>
            <w:shd w:val="clear" w:color="auto" w:fill="FFFFFF"/>
            <w:noWrap/>
            <w:vAlign w:val="center"/>
          </w:tcPr>
          <w:p w14:paraId="59F12331" w14:textId="77777777" w:rsidR="00692E71" w:rsidRPr="001E3185" w:rsidRDefault="00692E71" w:rsidP="008E0250">
            <w:pPr>
              <w:rPr>
                <w:rFonts w:cs="Arial"/>
                <w:lang w:eastAsia="da-DK"/>
              </w:rPr>
            </w:pPr>
            <w:r w:rsidRPr="001E3185">
              <w:rPr>
                <w:rFonts w:cs="Arial"/>
              </w:rPr>
              <w:lastRenderedPageBreak/>
              <w:t>PEC/PNEC local in soil at the end of the day of application due to spray drift (tier 1) and run-off</w:t>
            </w:r>
          </w:p>
        </w:tc>
        <w:tc>
          <w:tcPr>
            <w:tcW w:w="855" w:type="dxa"/>
            <w:shd w:val="clear" w:color="auto" w:fill="FFFFFF"/>
            <w:noWrap/>
            <w:vAlign w:val="center"/>
          </w:tcPr>
          <w:p w14:paraId="12DFE6EB" w14:textId="77777777" w:rsidR="00692E71" w:rsidRPr="001E3185" w:rsidRDefault="00692E71" w:rsidP="008E0250">
            <w:pPr>
              <w:jc w:val="center"/>
              <w:rPr>
                <w:rFonts w:cs="Arial"/>
                <w:color w:val="000000"/>
                <w:lang w:eastAsia="da-DK"/>
              </w:rPr>
            </w:pPr>
            <w:r w:rsidRPr="001E3185">
              <w:rPr>
                <w:rFonts w:cs="Arial"/>
                <w:color w:val="000000"/>
                <w:lang w:eastAsia="da-DK"/>
              </w:rPr>
              <w:t>39</w:t>
            </w:r>
          </w:p>
        </w:tc>
        <w:tc>
          <w:tcPr>
            <w:tcW w:w="1129" w:type="dxa"/>
            <w:shd w:val="clear" w:color="auto" w:fill="FFFFFF"/>
            <w:noWrap/>
            <w:vAlign w:val="center"/>
          </w:tcPr>
          <w:p w14:paraId="32AA903A" w14:textId="77777777" w:rsidR="00692E71" w:rsidRPr="001E3185" w:rsidRDefault="00692E71" w:rsidP="008E0250">
            <w:pPr>
              <w:jc w:val="center"/>
              <w:rPr>
                <w:rFonts w:cs="Arial"/>
                <w:color w:val="000000"/>
              </w:rPr>
            </w:pPr>
            <w:r w:rsidRPr="001E3185">
              <w:rPr>
                <w:rFonts w:cs="Arial"/>
                <w:color w:val="000000"/>
              </w:rPr>
              <w:t>5.1</w:t>
            </w:r>
          </w:p>
        </w:tc>
        <w:tc>
          <w:tcPr>
            <w:tcW w:w="1134" w:type="dxa"/>
            <w:shd w:val="clear" w:color="auto" w:fill="FFFFFF"/>
            <w:noWrap/>
            <w:vAlign w:val="center"/>
          </w:tcPr>
          <w:p w14:paraId="546BC627" w14:textId="77777777" w:rsidR="00692E71" w:rsidRPr="001E3185" w:rsidRDefault="00692E71" w:rsidP="008E0250">
            <w:pPr>
              <w:jc w:val="center"/>
              <w:rPr>
                <w:rFonts w:cs="Arial"/>
                <w:color w:val="000000"/>
              </w:rPr>
            </w:pPr>
            <w:r w:rsidRPr="001E3185">
              <w:rPr>
                <w:rFonts w:cs="Arial"/>
                <w:color w:val="000000"/>
              </w:rPr>
              <w:t>1.7</w:t>
            </w:r>
          </w:p>
        </w:tc>
        <w:tc>
          <w:tcPr>
            <w:tcW w:w="1134" w:type="dxa"/>
            <w:shd w:val="clear" w:color="auto" w:fill="FFFFFF"/>
            <w:vAlign w:val="center"/>
          </w:tcPr>
          <w:p w14:paraId="459DB224" w14:textId="77777777" w:rsidR="00692E71" w:rsidRPr="001E3185" w:rsidRDefault="00692E71" w:rsidP="008E0250">
            <w:pPr>
              <w:jc w:val="center"/>
              <w:rPr>
                <w:rFonts w:cs="Arial"/>
                <w:color w:val="000000"/>
              </w:rPr>
            </w:pPr>
            <w:r w:rsidRPr="001E3185">
              <w:rPr>
                <w:rFonts w:cs="Arial"/>
                <w:color w:val="000000"/>
              </w:rPr>
              <w:t>2.7</w:t>
            </w:r>
          </w:p>
        </w:tc>
        <w:tc>
          <w:tcPr>
            <w:tcW w:w="1276" w:type="dxa"/>
            <w:shd w:val="clear" w:color="auto" w:fill="FFFFFF"/>
            <w:vAlign w:val="center"/>
          </w:tcPr>
          <w:p w14:paraId="4DC7DF1A" w14:textId="77777777" w:rsidR="00692E71" w:rsidRPr="001E3185" w:rsidRDefault="00692E71" w:rsidP="008E0250">
            <w:pPr>
              <w:jc w:val="center"/>
              <w:rPr>
                <w:rFonts w:cs="Arial"/>
                <w:color w:val="000000"/>
              </w:rPr>
            </w:pPr>
            <w:r w:rsidRPr="001E3185">
              <w:rPr>
                <w:rFonts w:cs="Arial"/>
                <w:color w:val="000000"/>
              </w:rPr>
              <w:t>48</w:t>
            </w:r>
          </w:p>
        </w:tc>
      </w:tr>
      <w:tr w:rsidR="00692E71" w:rsidRPr="001E3185" w14:paraId="0314C813" w14:textId="77777777" w:rsidTr="008E0250">
        <w:trPr>
          <w:trHeight w:val="20"/>
          <w:jc w:val="center"/>
        </w:trPr>
        <w:tc>
          <w:tcPr>
            <w:tcW w:w="3681" w:type="dxa"/>
            <w:shd w:val="clear" w:color="auto" w:fill="FFFFFF"/>
            <w:noWrap/>
            <w:vAlign w:val="center"/>
          </w:tcPr>
          <w:p w14:paraId="6F0CBCB5" w14:textId="77777777" w:rsidR="00692E71" w:rsidRPr="001E3185" w:rsidRDefault="00692E71" w:rsidP="008E0250">
            <w:pPr>
              <w:rPr>
                <w:rFonts w:cs="Arial"/>
              </w:rPr>
            </w:pPr>
            <w:r w:rsidRPr="001E3185">
              <w:rPr>
                <w:rFonts w:cs="Arial"/>
              </w:rPr>
              <w:t>PEC/PNEC local in soil at the end of the day of application due to spray drift (tier 2) and run-off</w:t>
            </w:r>
          </w:p>
        </w:tc>
        <w:tc>
          <w:tcPr>
            <w:tcW w:w="855" w:type="dxa"/>
            <w:shd w:val="clear" w:color="auto" w:fill="FFFFFF"/>
            <w:noWrap/>
            <w:vAlign w:val="center"/>
          </w:tcPr>
          <w:p w14:paraId="56B055A0" w14:textId="77777777" w:rsidR="00692E71" w:rsidRPr="001E3185" w:rsidRDefault="00692E71" w:rsidP="008E0250">
            <w:pPr>
              <w:jc w:val="center"/>
              <w:rPr>
                <w:rFonts w:cs="Arial"/>
                <w:color w:val="000000"/>
                <w:lang w:eastAsia="da-DK"/>
              </w:rPr>
            </w:pPr>
            <w:r w:rsidRPr="001E3185">
              <w:rPr>
                <w:rFonts w:cs="Arial"/>
                <w:color w:val="000000"/>
                <w:lang w:eastAsia="da-DK"/>
              </w:rPr>
              <w:t>3.7</w:t>
            </w:r>
          </w:p>
        </w:tc>
        <w:tc>
          <w:tcPr>
            <w:tcW w:w="1129" w:type="dxa"/>
            <w:shd w:val="clear" w:color="auto" w:fill="FFFFFF"/>
            <w:noWrap/>
            <w:vAlign w:val="center"/>
          </w:tcPr>
          <w:p w14:paraId="45D1CE4A" w14:textId="77777777" w:rsidR="00692E71" w:rsidRPr="001E3185" w:rsidRDefault="00692E71" w:rsidP="008E0250">
            <w:pPr>
              <w:jc w:val="center"/>
              <w:rPr>
                <w:rFonts w:cs="Arial"/>
                <w:color w:val="000000"/>
              </w:rPr>
            </w:pPr>
            <w:r w:rsidRPr="001E3185">
              <w:rPr>
                <w:rFonts w:cs="Arial"/>
                <w:color w:val="000000"/>
              </w:rPr>
              <w:t>0.5</w:t>
            </w:r>
          </w:p>
        </w:tc>
        <w:tc>
          <w:tcPr>
            <w:tcW w:w="1134" w:type="dxa"/>
            <w:shd w:val="clear" w:color="auto" w:fill="FFFFFF"/>
            <w:noWrap/>
            <w:vAlign w:val="center"/>
          </w:tcPr>
          <w:p w14:paraId="1CE3CDB1" w14:textId="77777777" w:rsidR="00692E71" w:rsidRPr="001E3185" w:rsidRDefault="00692E71" w:rsidP="008E0250">
            <w:pPr>
              <w:jc w:val="center"/>
              <w:rPr>
                <w:rFonts w:cs="Arial"/>
                <w:color w:val="000000"/>
              </w:rPr>
            </w:pPr>
            <w:r w:rsidRPr="001E3185">
              <w:rPr>
                <w:rFonts w:cs="Arial"/>
                <w:color w:val="000000"/>
              </w:rPr>
              <w:t>0.2</w:t>
            </w:r>
          </w:p>
        </w:tc>
        <w:tc>
          <w:tcPr>
            <w:tcW w:w="1134" w:type="dxa"/>
            <w:shd w:val="clear" w:color="auto" w:fill="FFFFFF"/>
            <w:vAlign w:val="center"/>
          </w:tcPr>
          <w:p w14:paraId="6A56CCD9" w14:textId="77777777" w:rsidR="00692E71" w:rsidRPr="001E3185" w:rsidRDefault="00692E71" w:rsidP="008E0250">
            <w:pPr>
              <w:jc w:val="center"/>
              <w:rPr>
                <w:rFonts w:cs="Arial"/>
                <w:color w:val="000000"/>
              </w:rPr>
            </w:pPr>
            <w:r w:rsidRPr="001E3185">
              <w:rPr>
                <w:rFonts w:cs="Arial"/>
                <w:color w:val="000000"/>
              </w:rPr>
              <w:t>0.3</w:t>
            </w:r>
          </w:p>
        </w:tc>
        <w:tc>
          <w:tcPr>
            <w:tcW w:w="1276" w:type="dxa"/>
            <w:shd w:val="clear" w:color="auto" w:fill="FFFFFF"/>
            <w:vAlign w:val="center"/>
          </w:tcPr>
          <w:p w14:paraId="1EFDA0F6" w14:textId="77777777" w:rsidR="00692E71" w:rsidRPr="001E3185" w:rsidRDefault="00692E71" w:rsidP="008E0250">
            <w:pPr>
              <w:jc w:val="center"/>
              <w:rPr>
                <w:rFonts w:cs="Arial"/>
                <w:color w:val="000000"/>
              </w:rPr>
            </w:pPr>
            <w:r w:rsidRPr="001E3185">
              <w:rPr>
                <w:rFonts w:cs="Arial"/>
                <w:color w:val="000000"/>
              </w:rPr>
              <w:t>4.6</w:t>
            </w:r>
          </w:p>
        </w:tc>
      </w:tr>
    </w:tbl>
    <w:p w14:paraId="4F4C380D" w14:textId="77777777" w:rsidR="00692E71" w:rsidRPr="001E3185" w:rsidRDefault="00692E71" w:rsidP="00692E71">
      <w:pPr>
        <w:rPr>
          <w:rFonts w:cs="Arial"/>
        </w:rPr>
      </w:pPr>
    </w:p>
    <w:p w14:paraId="3A0F1894"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54</w:t>
      </w:r>
      <w:r w:rsidRPr="001E3185">
        <w:rPr>
          <w:rFonts w:ascii="Verdana" w:hAnsi="Verdana"/>
        </w:rPr>
        <w:fldChar w:fldCharType="end"/>
      </w:r>
      <w:r w:rsidRPr="001E3185">
        <w:rPr>
          <w:rFonts w:ascii="Verdana" w:hAnsi="Verdana"/>
        </w:rPr>
        <w:t>: PEC/PNEC ratios for the soil compartment, industrial dipping, in-service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681"/>
        <w:gridCol w:w="850"/>
        <w:gridCol w:w="1134"/>
        <w:gridCol w:w="1134"/>
        <w:gridCol w:w="1134"/>
        <w:gridCol w:w="1276"/>
      </w:tblGrid>
      <w:tr w:rsidR="00692E71" w:rsidRPr="001E3185" w14:paraId="518CF8F0" w14:textId="77777777" w:rsidTr="008E0250">
        <w:trPr>
          <w:trHeight w:val="20"/>
          <w:tblHeader/>
          <w:jc w:val="center"/>
        </w:trPr>
        <w:tc>
          <w:tcPr>
            <w:tcW w:w="3681" w:type="dxa"/>
            <w:shd w:val="clear" w:color="auto" w:fill="FFFFFF" w:themeFill="background1"/>
            <w:noWrap/>
            <w:vAlign w:val="bottom"/>
          </w:tcPr>
          <w:p w14:paraId="702EA5AD" w14:textId="77777777" w:rsidR="00692E71" w:rsidRPr="001E3185" w:rsidRDefault="00692E71" w:rsidP="008E0250">
            <w:pPr>
              <w:rPr>
                <w:rFonts w:cs="Arial"/>
                <w:lang w:eastAsia="da-DK"/>
              </w:rPr>
            </w:pPr>
          </w:p>
        </w:tc>
        <w:tc>
          <w:tcPr>
            <w:tcW w:w="850" w:type="dxa"/>
            <w:shd w:val="clear" w:color="auto" w:fill="FFFFFF" w:themeFill="background1"/>
            <w:noWrap/>
            <w:vAlign w:val="center"/>
          </w:tcPr>
          <w:p w14:paraId="4896DBBA" w14:textId="77777777" w:rsidR="00692E71" w:rsidRPr="001E3185" w:rsidRDefault="00692E71" w:rsidP="008E0250">
            <w:pPr>
              <w:jc w:val="center"/>
              <w:rPr>
                <w:rFonts w:cs="Arial"/>
                <w:b/>
                <w:lang w:eastAsia="da-DK"/>
              </w:rPr>
            </w:pPr>
            <w:r w:rsidRPr="001E3185">
              <w:rPr>
                <w:rFonts w:cs="Arial"/>
                <w:b/>
                <w:lang w:eastAsia="da-DK"/>
              </w:rPr>
              <w:t>IPBC</w:t>
            </w:r>
          </w:p>
        </w:tc>
        <w:tc>
          <w:tcPr>
            <w:tcW w:w="1134" w:type="dxa"/>
            <w:shd w:val="clear" w:color="auto" w:fill="FFFFFF" w:themeFill="background1"/>
            <w:noWrap/>
            <w:vAlign w:val="center"/>
          </w:tcPr>
          <w:p w14:paraId="5E784E67"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134" w:type="dxa"/>
            <w:shd w:val="clear" w:color="auto" w:fill="FFFFFF" w:themeFill="background1"/>
            <w:noWrap/>
            <w:vAlign w:val="center"/>
          </w:tcPr>
          <w:p w14:paraId="4864AB78" w14:textId="77777777" w:rsidR="00692E71" w:rsidRPr="001E3185" w:rsidRDefault="00692E71" w:rsidP="008E0250">
            <w:pPr>
              <w:jc w:val="center"/>
              <w:rPr>
                <w:rFonts w:cs="Arial"/>
                <w:b/>
                <w:lang w:eastAsia="da-DK"/>
              </w:rPr>
            </w:pPr>
            <w:r w:rsidRPr="001E3185">
              <w:rPr>
                <w:rFonts w:cs="Arial"/>
                <w:b/>
                <w:lang w:eastAsia="da-DK"/>
              </w:rPr>
              <w:t>Tebuconazole</w:t>
            </w:r>
          </w:p>
        </w:tc>
        <w:tc>
          <w:tcPr>
            <w:tcW w:w="1134" w:type="dxa"/>
            <w:shd w:val="clear" w:color="auto" w:fill="FFFFFF" w:themeFill="background1"/>
            <w:vAlign w:val="center"/>
          </w:tcPr>
          <w:p w14:paraId="59130391"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76" w:type="dxa"/>
            <w:shd w:val="clear" w:color="auto" w:fill="FFFFFF" w:themeFill="background1"/>
          </w:tcPr>
          <w:p w14:paraId="497CBDDF" w14:textId="77777777" w:rsidR="00692E71" w:rsidRPr="001E3185" w:rsidRDefault="00692E71" w:rsidP="008E0250">
            <w:pPr>
              <w:jc w:val="center"/>
              <w:rPr>
                <w:rFonts w:cs="Arial"/>
                <w:b/>
                <w:lang w:eastAsia="da-DK"/>
              </w:rPr>
            </w:pPr>
            <w:r w:rsidRPr="001E3185">
              <w:rPr>
                <w:rFonts w:cs="Arial"/>
                <w:b/>
                <w:bCs/>
              </w:rPr>
              <w:t>Total PEC/PNEC</w:t>
            </w:r>
          </w:p>
        </w:tc>
      </w:tr>
      <w:tr w:rsidR="00692E71" w:rsidRPr="001E3185" w14:paraId="43F5EEE8"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3702BB" w14:textId="77777777" w:rsidR="00692E71" w:rsidRPr="001E3185" w:rsidRDefault="00692E71" w:rsidP="008E0250">
            <w:pPr>
              <w:rPr>
                <w:rFonts w:cs="Arial"/>
                <w:b/>
                <w:lang w:eastAsia="da-DK"/>
              </w:rPr>
            </w:pPr>
            <w:r w:rsidRPr="001E3185">
              <w:rPr>
                <w:rFonts w:cs="Arial"/>
                <w:b/>
                <w:lang w:eastAsia="da-DK"/>
              </w:rPr>
              <w:t>House (soil)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7076DB" w14:textId="77777777" w:rsidR="00692E71" w:rsidRPr="001E3185" w:rsidRDefault="00692E71" w:rsidP="008E0250">
            <w:pPr>
              <w:jc w:val="center"/>
              <w:rPr>
                <w:rFonts w:cs="Arial"/>
                <w:highlight w:val="yellow"/>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8C8EDE" w14:textId="77777777" w:rsidR="00692E71" w:rsidRPr="001E3185" w:rsidRDefault="00692E71" w:rsidP="008E0250">
            <w:pPr>
              <w:jc w:val="center"/>
              <w:rPr>
                <w:rFonts w:cs="Arial"/>
                <w:highlight w:val="yellow"/>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51B649" w14:textId="77777777" w:rsidR="00692E71" w:rsidRPr="001E3185" w:rsidRDefault="00692E71" w:rsidP="008E0250">
            <w:pPr>
              <w:jc w:val="center"/>
              <w:rPr>
                <w:rFonts w:cs="Arial"/>
                <w:highlight w:val="yellow"/>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CAEDFB" w14:textId="77777777" w:rsidR="00692E71" w:rsidRPr="001E3185" w:rsidRDefault="00692E71" w:rsidP="008E0250">
            <w:pPr>
              <w:jc w:val="center"/>
              <w:rPr>
                <w:rFonts w:cs="Arial"/>
                <w:highlight w:val="yellow"/>
                <w:lang w:eastAsia="da-D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6187966" w14:textId="77777777" w:rsidR="00692E71" w:rsidRPr="001E3185" w:rsidRDefault="00692E71" w:rsidP="008E0250">
            <w:pPr>
              <w:jc w:val="center"/>
              <w:rPr>
                <w:rFonts w:cs="Arial"/>
                <w:highlight w:val="yellow"/>
                <w:lang w:eastAsia="da-DK"/>
              </w:rPr>
            </w:pPr>
          </w:p>
        </w:tc>
      </w:tr>
      <w:tr w:rsidR="00692E71" w:rsidRPr="001E3185" w14:paraId="1B815142"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B249B" w14:textId="77777777" w:rsidR="00692E71" w:rsidRPr="001E3185" w:rsidRDefault="00692E71" w:rsidP="008E0250">
            <w:pPr>
              <w:rPr>
                <w:rFonts w:cs="Arial"/>
                <w:lang w:eastAsia="da-DK"/>
              </w:rPr>
            </w:pPr>
            <w:r w:rsidRPr="001E3185">
              <w:rPr>
                <w:rFonts w:cs="Arial"/>
                <w:lang w:eastAsia="da-DK"/>
              </w:rPr>
              <w:t>PEC/PNEC local without removal [mg.kgwwt-1] Time 1 (30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81E7C" w14:textId="77777777" w:rsidR="00692E71" w:rsidRPr="001E3185" w:rsidRDefault="00692E71" w:rsidP="008E0250">
            <w:pPr>
              <w:jc w:val="center"/>
              <w:rPr>
                <w:rFonts w:cs="Arial"/>
                <w:lang w:eastAsia="da-DK"/>
              </w:rPr>
            </w:pPr>
            <w:r w:rsidRPr="001E3185">
              <w:rPr>
                <w:rFonts w:cs="Arial"/>
                <w:color w:val="000000"/>
              </w:rPr>
              <w:t>6.48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563C29" w14:textId="77777777" w:rsidR="00692E71" w:rsidRPr="001E3185" w:rsidRDefault="00692E71" w:rsidP="008E0250">
            <w:pPr>
              <w:jc w:val="center"/>
              <w:rPr>
                <w:rFonts w:cs="Arial"/>
                <w:lang w:eastAsia="da-DK"/>
              </w:rPr>
            </w:pPr>
            <w:r w:rsidRPr="001E3185">
              <w:rPr>
                <w:rFonts w:cs="Arial"/>
                <w:color w:val="000000"/>
              </w:rPr>
              <w:t>1.16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4EC4D0" w14:textId="77777777" w:rsidR="00692E71" w:rsidRPr="001E3185" w:rsidRDefault="00692E71" w:rsidP="008E0250">
            <w:pPr>
              <w:jc w:val="center"/>
              <w:rPr>
                <w:rFonts w:cs="Arial"/>
                <w:lang w:eastAsia="da-DK"/>
              </w:rPr>
            </w:pPr>
            <w:r w:rsidRPr="001E3185">
              <w:rPr>
                <w:rFonts w:cs="Arial"/>
                <w:color w:val="000000"/>
              </w:rPr>
              <w:t>0.51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14A30" w14:textId="77777777" w:rsidR="00692E71" w:rsidRPr="001E3185" w:rsidRDefault="00692E71" w:rsidP="008E0250">
            <w:pPr>
              <w:jc w:val="center"/>
              <w:rPr>
                <w:rFonts w:cs="Arial"/>
                <w:lang w:eastAsia="da-DK"/>
              </w:rPr>
            </w:pPr>
            <w:r w:rsidRPr="001E3185">
              <w:rPr>
                <w:rFonts w:cs="Arial"/>
                <w:color w:val="000000"/>
              </w:rPr>
              <w:t>3.7*10</w:t>
            </w:r>
            <w:r w:rsidRPr="001E3185">
              <w:rPr>
                <w:rFonts w:cs="Arial"/>
                <w:color w:val="00000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7D91F" w14:textId="77777777" w:rsidR="00692E71" w:rsidRPr="001E3185" w:rsidRDefault="00692E71" w:rsidP="008E0250">
            <w:pPr>
              <w:jc w:val="center"/>
              <w:rPr>
                <w:rFonts w:cs="Arial"/>
                <w:lang w:eastAsia="da-DK"/>
              </w:rPr>
            </w:pPr>
            <w:r w:rsidRPr="001E3185">
              <w:rPr>
                <w:rFonts w:cs="Arial"/>
                <w:color w:val="000000"/>
              </w:rPr>
              <w:t>8.14</w:t>
            </w:r>
          </w:p>
        </w:tc>
      </w:tr>
      <w:tr w:rsidR="00692E71" w:rsidRPr="001E3185" w14:paraId="0572D85B"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170008" w14:textId="77777777" w:rsidR="00692E71" w:rsidRPr="001E3185" w:rsidRDefault="00692E71" w:rsidP="008E0250">
            <w:pPr>
              <w:rPr>
                <w:rFonts w:cs="Arial"/>
                <w:lang w:eastAsia="da-DK"/>
              </w:rPr>
            </w:pPr>
            <w:r w:rsidRPr="001E3185">
              <w:rPr>
                <w:rFonts w:cs="Arial"/>
                <w:lang w:eastAsia="da-DK"/>
              </w:rPr>
              <w:t xml:space="preserve">PEC/PNEC local without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690F71" w14:textId="77777777" w:rsidR="00692E71" w:rsidRPr="001E3185" w:rsidRDefault="00692E71" w:rsidP="008E0250">
            <w:pPr>
              <w:jc w:val="center"/>
              <w:rPr>
                <w:rFonts w:cs="Arial"/>
                <w:lang w:eastAsia="da-DK"/>
              </w:rPr>
            </w:pPr>
            <w:r w:rsidRPr="001E3185">
              <w:rPr>
                <w:rFonts w:cs="Arial"/>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824866" w14:textId="77777777" w:rsidR="00692E71" w:rsidRPr="001E3185" w:rsidRDefault="00692E71" w:rsidP="008E0250">
            <w:pPr>
              <w:jc w:val="center"/>
              <w:rPr>
                <w:rFonts w:cs="Arial"/>
                <w:lang w:eastAsia="da-DK"/>
              </w:rPr>
            </w:pPr>
            <w:r w:rsidRPr="001E3185">
              <w:rPr>
                <w:rFonts w:cs="Arial"/>
                <w:color w:val="000000"/>
              </w:rPr>
              <w:t>10.37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2075E8" w14:textId="77777777" w:rsidR="00692E71" w:rsidRPr="001E3185" w:rsidRDefault="00692E71" w:rsidP="008E0250">
            <w:pPr>
              <w:jc w:val="center"/>
              <w:rPr>
                <w:rFonts w:cs="Arial"/>
                <w:lang w:eastAsia="da-DK"/>
              </w:rPr>
            </w:pPr>
            <w:r w:rsidRPr="001E3185">
              <w:rPr>
                <w:rFonts w:cs="Arial"/>
                <w:color w:val="000000"/>
              </w:rPr>
              <w:t>3.86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7FAB4" w14:textId="77777777" w:rsidR="00692E71" w:rsidRPr="001E3185" w:rsidRDefault="00692E71" w:rsidP="008E0250">
            <w:pPr>
              <w:jc w:val="center"/>
              <w:rPr>
                <w:rFonts w:cs="Arial"/>
                <w:lang w:eastAsia="da-DK"/>
              </w:rPr>
            </w:pPr>
            <w:r w:rsidRPr="001E3185">
              <w:rPr>
                <w:rFonts w:cs="Arial"/>
                <w:color w:val="000000"/>
              </w:rPr>
              <w:t>0.38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9B8CA" w14:textId="77777777" w:rsidR="00692E71" w:rsidRPr="001E3185" w:rsidRDefault="00692E71" w:rsidP="008E0250">
            <w:pPr>
              <w:jc w:val="center"/>
              <w:rPr>
                <w:rFonts w:cs="Arial"/>
                <w:lang w:eastAsia="da-DK"/>
              </w:rPr>
            </w:pPr>
            <w:r w:rsidRPr="001E3185">
              <w:rPr>
                <w:rFonts w:cs="Arial"/>
                <w:color w:val="000000"/>
              </w:rPr>
              <w:t>57</w:t>
            </w:r>
          </w:p>
        </w:tc>
      </w:tr>
      <w:tr w:rsidR="00692E71" w:rsidRPr="001E3185" w14:paraId="36EEBFC4"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E2CCAA" w14:textId="77777777" w:rsidR="00692E71" w:rsidRPr="001E3185" w:rsidRDefault="00692E71" w:rsidP="008E0250">
            <w:pPr>
              <w:rPr>
                <w:rFonts w:cs="Arial"/>
                <w:lang w:eastAsia="da-DK"/>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252AD"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BA842C"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6D7736"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0352" w14:textId="77777777" w:rsidR="00692E71" w:rsidRPr="001E3185" w:rsidRDefault="00692E71" w:rsidP="008E0250">
            <w:pPr>
              <w:jc w:val="center"/>
              <w:rPr>
                <w:rFonts w:cs="Arial"/>
                <w:lang w:eastAsia="da-D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33D2C" w14:textId="77777777" w:rsidR="00692E71" w:rsidRPr="001E3185" w:rsidRDefault="00692E71" w:rsidP="008E0250">
            <w:pPr>
              <w:jc w:val="center"/>
              <w:rPr>
                <w:rFonts w:cs="Arial"/>
                <w:lang w:eastAsia="da-DK"/>
              </w:rPr>
            </w:pPr>
          </w:p>
        </w:tc>
      </w:tr>
      <w:tr w:rsidR="00692E71" w:rsidRPr="001E3185" w14:paraId="383627BC"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3F8292" w14:textId="77777777" w:rsidR="00692E71" w:rsidRPr="001E3185" w:rsidRDefault="00692E71" w:rsidP="008E0250">
            <w:pPr>
              <w:rPr>
                <w:rFonts w:cs="Arial"/>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1 (30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80CFA4" w14:textId="77777777" w:rsidR="00692E71" w:rsidRPr="001E3185" w:rsidRDefault="00692E71" w:rsidP="008E0250">
            <w:pPr>
              <w:jc w:val="center"/>
              <w:rPr>
                <w:rFonts w:cs="Arial"/>
                <w:lang w:eastAsia="da-DK"/>
              </w:rPr>
            </w:pPr>
            <w:r w:rsidRPr="001E3185">
              <w:rPr>
                <w:rFonts w:cs="Arial"/>
                <w:color w:val="000000"/>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AA8DB0" w14:textId="77777777" w:rsidR="00692E71" w:rsidRPr="001E3185" w:rsidRDefault="00692E71" w:rsidP="008E0250">
            <w:pPr>
              <w:jc w:val="center"/>
              <w:rPr>
                <w:rFonts w:cs="Arial"/>
                <w:lang w:eastAsia="da-DK"/>
              </w:rPr>
            </w:pPr>
            <w:r w:rsidRPr="001E3185">
              <w:rPr>
                <w:rFonts w:cs="Arial"/>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0A6943" w14:textId="77777777" w:rsidR="00692E71" w:rsidRPr="001E3185" w:rsidRDefault="00692E71" w:rsidP="008E0250">
            <w:pPr>
              <w:jc w:val="center"/>
              <w:rPr>
                <w:rFonts w:cs="Arial"/>
                <w:lang w:eastAsia="da-DK"/>
              </w:rPr>
            </w:pPr>
            <w:r w:rsidRPr="001E3185">
              <w:rPr>
                <w:rFonts w:cs="Arial"/>
                <w:color w:val="000000"/>
              </w:rPr>
              <w:t>0.44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4FE64" w14:textId="77777777" w:rsidR="00692E71" w:rsidRPr="001E3185" w:rsidRDefault="00692E71" w:rsidP="008E0250">
            <w:pPr>
              <w:jc w:val="center"/>
              <w:rPr>
                <w:rFonts w:cs="Arial"/>
                <w:lang w:eastAsia="da-DK"/>
              </w:rPr>
            </w:pPr>
            <w:r w:rsidRPr="001E3185">
              <w:rPr>
                <w:rFonts w:cs="Arial"/>
                <w:color w:val="000000"/>
              </w:rPr>
              <w:t>2.1*10</w:t>
            </w:r>
            <w:r w:rsidRPr="001E3185">
              <w:rPr>
                <w:rFonts w:cs="Arial"/>
                <w:color w:val="00000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00E02" w14:textId="77777777" w:rsidR="00692E71" w:rsidRPr="001E3185" w:rsidRDefault="00692E71" w:rsidP="008E0250">
            <w:pPr>
              <w:jc w:val="center"/>
              <w:rPr>
                <w:rFonts w:cs="Arial"/>
                <w:lang w:eastAsia="da-DK"/>
              </w:rPr>
            </w:pPr>
            <w:r w:rsidRPr="001E3185">
              <w:rPr>
                <w:rFonts w:cs="Arial"/>
                <w:color w:val="000000"/>
              </w:rPr>
              <w:t>1.7</w:t>
            </w:r>
          </w:p>
        </w:tc>
      </w:tr>
      <w:tr w:rsidR="00692E71" w:rsidRPr="001E3185" w14:paraId="1FD48592"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9F3C4E" w14:textId="77777777" w:rsidR="00692E71" w:rsidRPr="001E3185" w:rsidRDefault="00692E71" w:rsidP="008E0250">
            <w:pPr>
              <w:rPr>
                <w:rFonts w:cs="Arial"/>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D92A1E" w14:textId="77777777" w:rsidR="00692E71" w:rsidRPr="001E3185" w:rsidRDefault="00692E71" w:rsidP="008E0250">
            <w:pPr>
              <w:jc w:val="center"/>
              <w:rPr>
                <w:rFonts w:cs="Arial"/>
                <w:lang w:eastAsia="da-DK"/>
              </w:rPr>
            </w:pPr>
            <w:r w:rsidRPr="001E3185">
              <w:rPr>
                <w:rFonts w:cs="Arial"/>
                <w:color w:val="000000"/>
              </w:rPr>
              <w:t>2.0*10</w:t>
            </w:r>
            <w:r w:rsidRPr="001E3185">
              <w:rPr>
                <w:rFonts w:cs="Arial"/>
                <w:color w:val="00000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319A0F" w14:textId="77777777" w:rsidR="00692E71" w:rsidRPr="001E3185" w:rsidRDefault="00692E71" w:rsidP="008E0250">
            <w:pPr>
              <w:jc w:val="center"/>
              <w:rPr>
                <w:rFonts w:cs="Arial"/>
                <w:lang w:eastAsia="da-DK"/>
              </w:rPr>
            </w:pPr>
            <w:r w:rsidRPr="001E3185">
              <w:rPr>
                <w:rFonts w:cs="Arial"/>
                <w:color w:val="000000"/>
              </w:rPr>
              <w:t>0.31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03780" w14:textId="77777777" w:rsidR="00692E71" w:rsidRPr="001E3185" w:rsidRDefault="00692E71" w:rsidP="008E0250">
            <w:pPr>
              <w:jc w:val="center"/>
              <w:rPr>
                <w:rFonts w:cs="Arial"/>
                <w:lang w:eastAsia="da-DK"/>
              </w:rPr>
            </w:pPr>
            <w:r w:rsidRPr="001E3185">
              <w:rPr>
                <w:rFonts w:cs="Arial"/>
                <w:color w:val="00000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DDB54" w14:textId="77777777" w:rsidR="00692E71" w:rsidRPr="001E3185" w:rsidRDefault="00692E71" w:rsidP="008E0250">
            <w:pPr>
              <w:jc w:val="center"/>
              <w:rPr>
                <w:rFonts w:cs="Arial"/>
                <w:lang w:eastAsia="da-DK"/>
              </w:rPr>
            </w:pPr>
            <w:r w:rsidRPr="001E3185">
              <w:rPr>
                <w:rFonts w:cs="Arial"/>
                <w:color w:val="000000"/>
              </w:rPr>
              <w:t>1.7*10</w:t>
            </w:r>
            <w:r w:rsidRPr="001E3185">
              <w:rPr>
                <w:rFonts w:cs="Arial"/>
                <w:color w:val="00000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3F757" w14:textId="77777777" w:rsidR="00692E71" w:rsidRPr="001E3185" w:rsidRDefault="00692E71" w:rsidP="008E0250">
            <w:pPr>
              <w:jc w:val="center"/>
              <w:rPr>
                <w:rFonts w:cs="Arial"/>
                <w:lang w:eastAsia="da-DK"/>
              </w:rPr>
            </w:pPr>
            <w:r w:rsidRPr="001E3185">
              <w:rPr>
                <w:rFonts w:cs="Arial"/>
                <w:color w:val="000000"/>
              </w:rPr>
              <w:t>0.38</w:t>
            </w:r>
          </w:p>
        </w:tc>
      </w:tr>
      <w:tr w:rsidR="00692E71" w:rsidRPr="001E3185" w14:paraId="35F2184A"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14F806" w14:textId="77777777" w:rsidR="00692E71" w:rsidRPr="001E3185" w:rsidRDefault="00692E71" w:rsidP="008E0250">
            <w:pPr>
              <w:rPr>
                <w:rFonts w:cs="Arial"/>
                <w:b/>
                <w:lang w:eastAsia="da-DK"/>
              </w:rPr>
            </w:pPr>
            <w:r w:rsidRPr="001E3185">
              <w:rPr>
                <w:rFonts w:cs="Arial"/>
                <w:b/>
                <w:lang w:eastAsia="da-DK"/>
              </w:rPr>
              <w:t>Fence (soil)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7BCAAF"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1B6082"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523943"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979B" w14:textId="77777777" w:rsidR="00692E71" w:rsidRPr="001E3185" w:rsidRDefault="00692E71" w:rsidP="008E0250">
            <w:pPr>
              <w:jc w:val="center"/>
              <w:rPr>
                <w:rFonts w:cs="Arial"/>
                <w:lang w:eastAsia="da-D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3EE1A" w14:textId="77777777" w:rsidR="00692E71" w:rsidRPr="001E3185" w:rsidRDefault="00692E71" w:rsidP="008E0250">
            <w:pPr>
              <w:jc w:val="center"/>
              <w:rPr>
                <w:rFonts w:cs="Arial"/>
                <w:lang w:eastAsia="da-DK"/>
              </w:rPr>
            </w:pPr>
          </w:p>
        </w:tc>
      </w:tr>
      <w:tr w:rsidR="00692E71" w:rsidRPr="001E3185" w14:paraId="53A0643F"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9A953E" w14:textId="77777777" w:rsidR="00692E71" w:rsidRPr="001E3185" w:rsidRDefault="00692E71" w:rsidP="008E0250">
            <w:pPr>
              <w:rPr>
                <w:rFonts w:cs="Arial"/>
                <w:lang w:eastAsia="da-DK"/>
              </w:rPr>
            </w:pPr>
            <w:r w:rsidRPr="001E3185">
              <w:rPr>
                <w:rFonts w:cs="Arial"/>
                <w:lang w:eastAsia="da-DK"/>
              </w:rPr>
              <w:t xml:space="preserve">PEC/PNEC local without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5C3480" w14:textId="77777777" w:rsidR="00692E71" w:rsidRPr="001E3185" w:rsidRDefault="00692E71" w:rsidP="008E0250">
            <w:pPr>
              <w:jc w:val="center"/>
              <w:rPr>
                <w:rFonts w:cs="Arial"/>
                <w:lang w:eastAsia="da-DK"/>
              </w:rPr>
            </w:pPr>
            <w:r w:rsidRPr="001E3185">
              <w:rPr>
                <w:rFonts w:cs="Arial"/>
                <w:color w:val="000000"/>
              </w:rPr>
              <w:t>5.39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570F8D" w14:textId="77777777" w:rsidR="00692E71" w:rsidRPr="001E3185" w:rsidRDefault="00692E71" w:rsidP="008E0250">
            <w:pPr>
              <w:jc w:val="center"/>
              <w:rPr>
                <w:rFonts w:cs="Arial"/>
                <w:lang w:eastAsia="da-DK"/>
              </w:rPr>
            </w:pPr>
            <w:r w:rsidRPr="001E3185">
              <w:rPr>
                <w:rFonts w:cs="Arial"/>
                <w:color w:val="000000"/>
              </w:rPr>
              <w:t>0.96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FC9A92" w14:textId="77777777" w:rsidR="00692E71" w:rsidRPr="001E3185" w:rsidRDefault="00692E71" w:rsidP="008E0250">
            <w:pPr>
              <w:jc w:val="center"/>
              <w:rPr>
                <w:rFonts w:cs="Arial"/>
                <w:lang w:eastAsia="da-DK"/>
              </w:rPr>
            </w:pPr>
            <w:r w:rsidRPr="001E3185">
              <w:rPr>
                <w:rFonts w:cs="Arial"/>
                <w:color w:val="000000"/>
              </w:rPr>
              <w:t>0.42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2A0BD" w14:textId="77777777" w:rsidR="00692E71" w:rsidRPr="001E3185" w:rsidRDefault="00692E71" w:rsidP="008E0250">
            <w:pPr>
              <w:jc w:val="center"/>
              <w:rPr>
                <w:rFonts w:cs="Arial"/>
                <w:lang w:eastAsia="da-DK"/>
              </w:rPr>
            </w:pPr>
            <w:r w:rsidRPr="001E3185">
              <w:rPr>
                <w:rFonts w:cs="Arial"/>
                <w:color w:val="000000"/>
              </w:rPr>
              <w:t>3.1*10</w:t>
            </w:r>
            <w:r w:rsidRPr="001E3185">
              <w:rPr>
                <w:rFonts w:cs="Arial"/>
                <w:color w:val="00000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5A5C" w14:textId="77777777" w:rsidR="00692E71" w:rsidRPr="001E3185" w:rsidRDefault="00692E71" w:rsidP="008E0250">
            <w:pPr>
              <w:jc w:val="center"/>
              <w:rPr>
                <w:rFonts w:cs="Arial"/>
                <w:lang w:eastAsia="da-DK"/>
              </w:rPr>
            </w:pPr>
            <w:r w:rsidRPr="001E3185">
              <w:rPr>
                <w:rFonts w:cs="Arial"/>
                <w:lang w:eastAsia="da-DK"/>
              </w:rPr>
              <w:t>6.78</w:t>
            </w:r>
          </w:p>
        </w:tc>
      </w:tr>
      <w:tr w:rsidR="00692E71" w:rsidRPr="001E3185" w14:paraId="2F8701E2"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32A339" w14:textId="77777777" w:rsidR="00692E71" w:rsidRPr="001E3185" w:rsidRDefault="00692E71" w:rsidP="008E0250">
            <w:pPr>
              <w:rPr>
                <w:rFonts w:cs="Arial"/>
                <w:lang w:eastAsia="da-DK"/>
              </w:rPr>
            </w:pPr>
            <w:r w:rsidRPr="001E3185">
              <w:rPr>
                <w:rFonts w:cs="Arial"/>
                <w:lang w:eastAsia="da-DK"/>
              </w:rPr>
              <w:t xml:space="preserve">PEC/PNEC local without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C8F7B" w14:textId="77777777" w:rsidR="00692E71" w:rsidRPr="001E3185" w:rsidRDefault="00692E71" w:rsidP="008E0250">
            <w:pPr>
              <w:jc w:val="center"/>
              <w:rPr>
                <w:rFonts w:cs="Arial"/>
                <w:lang w:eastAsia="da-DK"/>
              </w:rPr>
            </w:pPr>
            <w:r w:rsidRPr="001E3185">
              <w:rPr>
                <w:rFonts w:cs="Arial"/>
                <w:color w:val="000000"/>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09505B" w14:textId="77777777" w:rsidR="00692E71" w:rsidRPr="001E3185" w:rsidRDefault="00692E71" w:rsidP="008E0250">
            <w:pPr>
              <w:jc w:val="center"/>
              <w:rPr>
                <w:rFonts w:cs="Arial"/>
                <w:lang w:eastAsia="da-DK"/>
              </w:rPr>
            </w:pPr>
            <w:r w:rsidRPr="001E3185">
              <w:rPr>
                <w:rFonts w:cs="Arial"/>
                <w:color w:val="000000"/>
              </w:rPr>
              <w:t>8.63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C717A" w14:textId="77777777" w:rsidR="00692E71" w:rsidRPr="001E3185" w:rsidRDefault="00692E71" w:rsidP="008E0250">
            <w:pPr>
              <w:jc w:val="center"/>
              <w:rPr>
                <w:rFonts w:cs="Arial"/>
                <w:lang w:eastAsia="da-DK"/>
              </w:rPr>
            </w:pPr>
            <w:r w:rsidRPr="001E3185">
              <w:rPr>
                <w:rFonts w:cs="Arial"/>
                <w:color w:val="000000"/>
              </w:rPr>
              <w:t>3.21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A1490" w14:textId="77777777" w:rsidR="00692E71" w:rsidRPr="001E3185" w:rsidRDefault="00692E71" w:rsidP="008E0250">
            <w:pPr>
              <w:jc w:val="center"/>
              <w:rPr>
                <w:rFonts w:cs="Arial"/>
                <w:lang w:eastAsia="da-DK"/>
              </w:rPr>
            </w:pPr>
            <w:r w:rsidRPr="001E3185">
              <w:rPr>
                <w:rFonts w:cs="Arial"/>
                <w:color w:val="000000"/>
              </w:rPr>
              <w:t>3.1*10</w:t>
            </w:r>
            <w:r w:rsidRPr="001E3185">
              <w:rPr>
                <w:rFonts w:cs="Arial"/>
                <w:color w:val="00000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3977B" w14:textId="77777777" w:rsidR="00692E71" w:rsidRPr="001E3185" w:rsidRDefault="00692E71" w:rsidP="008E0250">
            <w:pPr>
              <w:jc w:val="center"/>
              <w:rPr>
                <w:rFonts w:cs="Arial"/>
                <w:lang w:eastAsia="da-DK"/>
              </w:rPr>
            </w:pPr>
            <w:r w:rsidRPr="001E3185">
              <w:rPr>
                <w:rFonts w:cs="Arial"/>
                <w:lang w:eastAsia="da-DK"/>
              </w:rPr>
              <w:t>47</w:t>
            </w:r>
          </w:p>
        </w:tc>
      </w:tr>
      <w:tr w:rsidR="00692E71" w:rsidRPr="001E3185" w14:paraId="068106CD"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5FF76B" w14:textId="77777777" w:rsidR="00692E71" w:rsidRPr="001E3185" w:rsidRDefault="00692E71" w:rsidP="008E0250">
            <w:pPr>
              <w:rPr>
                <w:rFonts w:cs="Arial"/>
                <w:lang w:eastAsia="da-DK"/>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A3A62E"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2AF22D"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997C6A"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6E711" w14:textId="77777777" w:rsidR="00692E71" w:rsidRPr="001E3185" w:rsidRDefault="00692E71" w:rsidP="008E0250">
            <w:pPr>
              <w:jc w:val="center"/>
              <w:rPr>
                <w:rFonts w:cs="Arial"/>
                <w:lang w:eastAsia="da-D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5B0D" w14:textId="77777777" w:rsidR="00692E71" w:rsidRPr="001E3185" w:rsidRDefault="00692E71" w:rsidP="008E0250">
            <w:pPr>
              <w:jc w:val="center"/>
              <w:rPr>
                <w:rFonts w:cs="Arial"/>
                <w:lang w:eastAsia="da-DK"/>
              </w:rPr>
            </w:pPr>
          </w:p>
        </w:tc>
      </w:tr>
      <w:tr w:rsidR="00692E71" w:rsidRPr="001E3185" w14:paraId="2C9B40CC"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EE8A5E" w14:textId="77777777" w:rsidR="00692E71" w:rsidRPr="001E3185" w:rsidRDefault="00692E71" w:rsidP="008E0250">
            <w:pPr>
              <w:rPr>
                <w:rFonts w:cs="Arial"/>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1 (30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3EEBD9" w14:textId="77777777" w:rsidR="00692E71" w:rsidRPr="001E3185" w:rsidRDefault="00692E71" w:rsidP="008E0250">
            <w:pPr>
              <w:jc w:val="center"/>
              <w:rPr>
                <w:rFonts w:cs="Arial"/>
                <w:lang w:eastAsia="da-DK"/>
              </w:rPr>
            </w:pPr>
            <w:r w:rsidRPr="001E3185">
              <w:rPr>
                <w:rFonts w:cs="Arial"/>
                <w:color w:val="000000"/>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EACA69" w14:textId="77777777" w:rsidR="00692E71" w:rsidRPr="001E3185" w:rsidRDefault="00692E71" w:rsidP="008E0250">
            <w:pPr>
              <w:jc w:val="center"/>
              <w:rPr>
                <w:rFonts w:cs="Arial"/>
                <w:lang w:eastAsia="da-DK"/>
              </w:rPr>
            </w:pPr>
            <w:r w:rsidRPr="001E3185">
              <w:rPr>
                <w:rFonts w:cs="Arial"/>
                <w:color w:val="000000"/>
              </w:rPr>
              <w:t>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3EB2B" w14:textId="77777777" w:rsidR="00692E71" w:rsidRPr="001E3185" w:rsidRDefault="00692E71" w:rsidP="008E0250">
            <w:pPr>
              <w:jc w:val="center"/>
              <w:rPr>
                <w:rFonts w:cs="Arial"/>
                <w:lang w:eastAsia="da-DK"/>
              </w:rPr>
            </w:pPr>
            <w:r w:rsidRPr="001E3185">
              <w:rPr>
                <w:rFonts w:cs="Arial"/>
                <w:color w:val="000000"/>
              </w:rPr>
              <w:t>0.37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1C654" w14:textId="77777777" w:rsidR="00692E71" w:rsidRPr="001E3185" w:rsidRDefault="00692E71" w:rsidP="008E0250">
            <w:pPr>
              <w:jc w:val="center"/>
              <w:rPr>
                <w:rFonts w:cs="Arial"/>
                <w:lang w:eastAsia="da-DK"/>
              </w:rPr>
            </w:pPr>
            <w:r w:rsidRPr="001E3185">
              <w:rPr>
                <w:rFonts w:cs="Arial"/>
                <w:color w:val="000000"/>
              </w:rPr>
              <w:t>1.7*10</w:t>
            </w:r>
            <w:r w:rsidRPr="001E3185">
              <w:rPr>
                <w:rFonts w:cs="Arial"/>
                <w:color w:val="00000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29281" w14:textId="77777777" w:rsidR="00692E71" w:rsidRPr="001E3185" w:rsidRDefault="00692E71" w:rsidP="008E0250">
            <w:pPr>
              <w:jc w:val="center"/>
              <w:rPr>
                <w:rFonts w:cs="Arial"/>
                <w:lang w:eastAsia="da-DK"/>
              </w:rPr>
            </w:pPr>
            <w:r w:rsidRPr="001E3185">
              <w:rPr>
                <w:rFonts w:cs="Arial"/>
                <w:lang w:eastAsia="da-DK"/>
              </w:rPr>
              <w:t>1.26</w:t>
            </w:r>
          </w:p>
        </w:tc>
      </w:tr>
      <w:tr w:rsidR="00692E71" w:rsidRPr="001E3185" w14:paraId="41C853F1"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119518" w14:textId="77777777" w:rsidR="00692E71" w:rsidRPr="001E3185" w:rsidRDefault="00692E71" w:rsidP="008E0250">
            <w:pPr>
              <w:rPr>
                <w:rFonts w:cs="Arial"/>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91A265" w14:textId="77777777" w:rsidR="00692E71" w:rsidRPr="001E3185" w:rsidRDefault="00692E71" w:rsidP="008E0250">
            <w:pPr>
              <w:jc w:val="center"/>
              <w:rPr>
                <w:rFonts w:cs="Arial"/>
                <w:lang w:eastAsia="da-DK"/>
              </w:rPr>
            </w:pPr>
            <w:r w:rsidRPr="001E3185">
              <w:rPr>
                <w:rFonts w:cs="Arial"/>
                <w:color w:val="000000"/>
              </w:rPr>
              <w:t>1.6*10</w:t>
            </w:r>
            <w:r w:rsidRPr="001E3185">
              <w:rPr>
                <w:rFonts w:cs="Arial"/>
                <w:color w:val="00000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0FCD05" w14:textId="77777777" w:rsidR="00692E71" w:rsidRPr="001E3185" w:rsidRDefault="00692E71" w:rsidP="008E0250">
            <w:pPr>
              <w:jc w:val="center"/>
              <w:rPr>
                <w:rFonts w:cs="Arial"/>
                <w:lang w:eastAsia="da-DK"/>
              </w:rPr>
            </w:pPr>
            <w:r w:rsidRPr="001E3185">
              <w:rPr>
                <w:rFonts w:cs="Arial"/>
                <w:color w:val="000000"/>
              </w:rPr>
              <w:t>0.26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38E181" w14:textId="77777777" w:rsidR="00692E71" w:rsidRPr="001E3185" w:rsidRDefault="00692E71" w:rsidP="008E0250">
            <w:pPr>
              <w:jc w:val="center"/>
              <w:rPr>
                <w:rFonts w:cs="Arial"/>
                <w:lang w:eastAsia="da-DK"/>
              </w:rPr>
            </w:pPr>
            <w:r w:rsidRPr="001E3185">
              <w:rPr>
                <w:rFonts w:cs="Arial"/>
                <w:color w:val="000000"/>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FDD8A" w14:textId="77777777" w:rsidR="00692E71" w:rsidRPr="001E3185" w:rsidRDefault="00692E71" w:rsidP="008E0250">
            <w:pPr>
              <w:jc w:val="center"/>
              <w:rPr>
                <w:rFonts w:cs="Arial"/>
                <w:lang w:eastAsia="da-DK"/>
              </w:rPr>
            </w:pPr>
            <w:r w:rsidRPr="001E3185">
              <w:rPr>
                <w:rFonts w:cs="Arial"/>
                <w:color w:val="000000"/>
              </w:rPr>
              <w:t>1.4*10</w:t>
            </w:r>
            <w:r w:rsidRPr="001E3185">
              <w:rPr>
                <w:rFonts w:cs="Arial"/>
                <w:color w:val="00000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2E281" w14:textId="77777777" w:rsidR="00692E71" w:rsidRPr="001E3185" w:rsidRDefault="00692E71" w:rsidP="008E0250">
            <w:pPr>
              <w:jc w:val="center"/>
              <w:rPr>
                <w:rFonts w:cs="Arial"/>
                <w:lang w:eastAsia="da-DK"/>
              </w:rPr>
            </w:pPr>
            <w:r w:rsidRPr="001E3185">
              <w:rPr>
                <w:rFonts w:cs="Arial"/>
                <w:lang w:eastAsia="da-DK"/>
              </w:rPr>
              <w:t>0.32</w:t>
            </w:r>
          </w:p>
        </w:tc>
      </w:tr>
      <w:tr w:rsidR="00692E71" w:rsidRPr="001E3185" w14:paraId="3211C2CB"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91FBD" w14:textId="77777777" w:rsidR="00692E71" w:rsidRPr="001E3185" w:rsidRDefault="00692E71" w:rsidP="008E0250">
            <w:pPr>
              <w:rPr>
                <w:rFonts w:cs="Arial"/>
                <w:lang w:eastAsia="da-DK"/>
              </w:rPr>
            </w:pPr>
            <w:r w:rsidRPr="001E3185">
              <w:rPr>
                <w:rFonts w:cs="Arial"/>
                <w:b/>
                <w:lang w:eastAsia="da-DK"/>
              </w:rPr>
              <w:t>Noise Barrier (soil)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5371AC"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3CAF6C"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229735"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F7EFA" w14:textId="77777777" w:rsidR="00692E71" w:rsidRPr="001E3185" w:rsidRDefault="00692E71" w:rsidP="008E0250">
            <w:pPr>
              <w:jc w:val="center"/>
              <w:rPr>
                <w:rFonts w:cs="Arial"/>
                <w:lang w:eastAsia="da-D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73BE5" w14:textId="77777777" w:rsidR="00692E71" w:rsidRPr="001E3185" w:rsidRDefault="00692E71" w:rsidP="008E0250">
            <w:pPr>
              <w:jc w:val="center"/>
              <w:rPr>
                <w:rFonts w:cs="Arial"/>
                <w:lang w:eastAsia="da-DK"/>
              </w:rPr>
            </w:pPr>
          </w:p>
        </w:tc>
      </w:tr>
      <w:tr w:rsidR="00692E71" w:rsidRPr="001E3185" w14:paraId="39902D20"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6AB04C" w14:textId="77777777" w:rsidR="00692E71" w:rsidRPr="001E3185" w:rsidRDefault="00692E71" w:rsidP="008E0250">
            <w:pPr>
              <w:rPr>
                <w:rFonts w:cs="Arial"/>
                <w:lang w:eastAsia="da-DK"/>
              </w:rPr>
            </w:pPr>
            <w:r w:rsidRPr="001E3185">
              <w:rPr>
                <w:rFonts w:cs="Arial"/>
                <w:lang w:eastAsia="da-DK"/>
              </w:rPr>
              <w:t xml:space="preserve">PEC/PNEC local without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 xml:space="preserve">] </w:t>
            </w:r>
            <w:r w:rsidRPr="001E3185">
              <w:rPr>
                <w:rFonts w:cs="Arial"/>
                <w:lang w:eastAsia="da-DK"/>
              </w:rPr>
              <w:t>Time 1 (30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FA498D" w14:textId="77777777" w:rsidR="00692E71" w:rsidRPr="001E3185" w:rsidRDefault="00692E71" w:rsidP="008E0250">
            <w:pPr>
              <w:jc w:val="center"/>
              <w:rPr>
                <w:rFonts w:cs="Arial"/>
                <w:lang w:eastAsia="da-DK"/>
              </w:rPr>
            </w:pPr>
            <w:r w:rsidRPr="001E3185">
              <w:rPr>
                <w:rFonts w:cs="Arial"/>
                <w:color w:val="000000"/>
              </w:rPr>
              <w:t>2.43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E4561A" w14:textId="77777777" w:rsidR="00692E71" w:rsidRPr="001E3185" w:rsidRDefault="00692E71" w:rsidP="008E0250">
            <w:pPr>
              <w:jc w:val="center"/>
              <w:rPr>
                <w:rFonts w:cs="Arial"/>
                <w:lang w:eastAsia="da-DK"/>
              </w:rPr>
            </w:pPr>
            <w:r w:rsidRPr="001E3185">
              <w:rPr>
                <w:rFonts w:cs="Arial"/>
                <w:color w:val="000000"/>
              </w:rPr>
              <w:t>0.43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C7FFE8" w14:textId="77777777" w:rsidR="00692E71" w:rsidRPr="001E3185" w:rsidRDefault="00692E71" w:rsidP="008E0250">
            <w:pPr>
              <w:jc w:val="center"/>
              <w:rPr>
                <w:rFonts w:cs="Arial"/>
                <w:lang w:eastAsia="da-DK"/>
              </w:rPr>
            </w:pPr>
            <w:r w:rsidRPr="001E3185">
              <w:rPr>
                <w:rFonts w:cs="Arial"/>
                <w:color w:val="000000"/>
              </w:rPr>
              <w:t>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146AB" w14:textId="77777777" w:rsidR="00692E71" w:rsidRPr="001E3185" w:rsidRDefault="00692E71" w:rsidP="008E0250">
            <w:pPr>
              <w:jc w:val="center"/>
              <w:rPr>
                <w:rFonts w:cs="Arial"/>
                <w:lang w:eastAsia="da-DK"/>
              </w:rPr>
            </w:pPr>
            <w:r w:rsidRPr="001E3185">
              <w:rPr>
                <w:rFonts w:cs="Arial"/>
                <w:color w:val="000000"/>
              </w:rPr>
              <w:t>1.4*10</w:t>
            </w:r>
            <w:r w:rsidRPr="001E3185">
              <w:rPr>
                <w:rFonts w:cs="Arial"/>
                <w:color w:val="000000"/>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0CA5E" w14:textId="77777777" w:rsidR="00692E71" w:rsidRPr="001E3185" w:rsidRDefault="00692E71" w:rsidP="008E0250">
            <w:pPr>
              <w:jc w:val="center"/>
              <w:rPr>
                <w:rFonts w:cs="Arial"/>
                <w:lang w:eastAsia="da-DK"/>
              </w:rPr>
            </w:pPr>
            <w:r w:rsidRPr="001E3185">
              <w:rPr>
                <w:rFonts w:cs="Arial"/>
                <w:color w:val="000000"/>
              </w:rPr>
              <w:t>3.0</w:t>
            </w:r>
          </w:p>
        </w:tc>
      </w:tr>
      <w:tr w:rsidR="00692E71" w:rsidRPr="001E3185" w14:paraId="64147B5C"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1FE835" w14:textId="77777777" w:rsidR="00692E71" w:rsidRPr="001E3185" w:rsidRDefault="00692E71" w:rsidP="008E0250">
            <w:pPr>
              <w:rPr>
                <w:rFonts w:cs="Arial"/>
                <w:lang w:eastAsia="da-DK"/>
              </w:rPr>
            </w:pPr>
            <w:r w:rsidRPr="001E3185">
              <w:rPr>
                <w:rFonts w:cs="Arial"/>
                <w:lang w:eastAsia="da-DK"/>
              </w:rPr>
              <w:t xml:space="preserve">PEC/PNEC local without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1C3350" w14:textId="77777777" w:rsidR="00692E71" w:rsidRPr="001E3185" w:rsidRDefault="00692E71" w:rsidP="008E0250">
            <w:pPr>
              <w:jc w:val="center"/>
              <w:rPr>
                <w:rFonts w:cs="Arial"/>
                <w:lang w:eastAsia="da-DK"/>
              </w:rPr>
            </w:pPr>
            <w:r w:rsidRPr="001E3185">
              <w:rPr>
                <w:rFonts w:cs="Arial"/>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E959DB" w14:textId="77777777" w:rsidR="00692E71" w:rsidRPr="001E3185" w:rsidRDefault="00692E71" w:rsidP="008E0250">
            <w:pPr>
              <w:jc w:val="center"/>
              <w:rPr>
                <w:rFonts w:cs="Arial"/>
                <w:lang w:eastAsia="da-DK"/>
              </w:rPr>
            </w:pPr>
            <w:r w:rsidRPr="001E3185">
              <w:rPr>
                <w:rFonts w:cs="Arial"/>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28FF92" w14:textId="77777777" w:rsidR="00692E71" w:rsidRPr="001E3185" w:rsidRDefault="00692E71" w:rsidP="008E0250">
            <w:pPr>
              <w:jc w:val="center"/>
              <w:rPr>
                <w:rFonts w:cs="Arial"/>
                <w:lang w:eastAsia="da-DK"/>
              </w:rPr>
            </w:pPr>
            <w:r w:rsidRPr="001E3185">
              <w:rPr>
                <w:rFonts w:cs="Arial"/>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17C26" w14:textId="77777777" w:rsidR="00692E71" w:rsidRPr="001E3185" w:rsidRDefault="00692E71" w:rsidP="008E0250">
            <w:pPr>
              <w:jc w:val="center"/>
              <w:rPr>
                <w:rFonts w:cs="Arial"/>
                <w:lang w:eastAsia="da-DK"/>
              </w:rPr>
            </w:pPr>
            <w:r w:rsidRPr="001E3185">
              <w:rPr>
                <w:rFonts w:cs="Arial"/>
                <w:color w:val="000000"/>
              </w:rPr>
              <w:t>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49E2A" w14:textId="77777777" w:rsidR="00692E71" w:rsidRPr="001E3185" w:rsidRDefault="00692E71" w:rsidP="008E0250">
            <w:pPr>
              <w:jc w:val="center"/>
              <w:rPr>
                <w:rFonts w:cs="Arial"/>
                <w:lang w:eastAsia="da-DK"/>
              </w:rPr>
            </w:pPr>
            <w:r w:rsidRPr="001E3185">
              <w:rPr>
                <w:rFonts w:cs="Arial"/>
                <w:color w:val="000000"/>
              </w:rPr>
              <w:t>21</w:t>
            </w:r>
          </w:p>
        </w:tc>
      </w:tr>
      <w:tr w:rsidR="00692E71" w:rsidRPr="001E3185" w14:paraId="365C1648"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CD6AEB" w14:textId="77777777" w:rsidR="00692E71" w:rsidRPr="001E3185" w:rsidRDefault="00692E71" w:rsidP="008E0250">
            <w:pPr>
              <w:rPr>
                <w:rFonts w:cs="Arial"/>
                <w:lang w:eastAsia="da-DK"/>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8B5B76"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40B081"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04D15" w14:textId="77777777" w:rsidR="00692E71" w:rsidRPr="001E3185" w:rsidRDefault="00692E71" w:rsidP="008E0250">
            <w:pPr>
              <w:jc w:val="center"/>
              <w:rPr>
                <w:rFonts w:cs="Arial"/>
                <w:lang w:eastAsia="da-DK"/>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A012A" w14:textId="77777777" w:rsidR="00692E71" w:rsidRPr="001E3185" w:rsidRDefault="00692E71" w:rsidP="008E0250">
            <w:pPr>
              <w:jc w:val="center"/>
              <w:rPr>
                <w:rFonts w:cs="Arial"/>
                <w:lang w:eastAsia="da-D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5657" w14:textId="77777777" w:rsidR="00692E71" w:rsidRPr="001E3185" w:rsidRDefault="00692E71" w:rsidP="008E0250">
            <w:pPr>
              <w:jc w:val="center"/>
              <w:rPr>
                <w:rFonts w:cs="Arial"/>
                <w:lang w:eastAsia="da-DK"/>
              </w:rPr>
            </w:pPr>
          </w:p>
        </w:tc>
      </w:tr>
      <w:tr w:rsidR="00692E71" w:rsidRPr="001E3185" w14:paraId="08B17438"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CF975C" w14:textId="77777777" w:rsidR="00692E71" w:rsidRPr="001E3185" w:rsidRDefault="00692E71" w:rsidP="008E0250">
            <w:pPr>
              <w:rPr>
                <w:rFonts w:cs="Arial"/>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1 (30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EE57AD" w14:textId="77777777" w:rsidR="00692E71" w:rsidRPr="001E3185" w:rsidRDefault="00692E71" w:rsidP="008E0250">
            <w:pPr>
              <w:jc w:val="center"/>
              <w:rPr>
                <w:rFonts w:cs="Arial"/>
                <w:lang w:eastAsia="da-DK"/>
              </w:rPr>
            </w:pPr>
            <w:r w:rsidRPr="001E3185">
              <w:rPr>
                <w:rFonts w:cs="Arial"/>
                <w:color w:val="000000"/>
              </w:rPr>
              <w:t>2.4*10</w:t>
            </w:r>
            <w:r w:rsidRPr="001E3185">
              <w:rPr>
                <w:rFonts w:cs="Arial"/>
                <w:color w:val="00000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A6449D" w14:textId="77777777" w:rsidR="00692E71" w:rsidRPr="001E3185" w:rsidRDefault="00692E71" w:rsidP="008E0250">
            <w:pPr>
              <w:jc w:val="center"/>
              <w:rPr>
                <w:rFonts w:cs="Arial"/>
                <w:lang w:eastAsia="da-DK"/>
              </w:rPr>
            </w:pPr>
            <w:r w:rsidRPr="001E3185">
              <w:rPr>
                <w:rFonts w:cs="Arial"/>
                <w:color w:val="000000"/>
              </w:rPr>
              <w:t>0.40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A320CA" w14:textId="77777777" w:rsidR="00692E71" w:rsidRPr="001E3185" w:rsidRDefault="00692E71" w:rsidP="008E0250">
            <w:pPr>
              <w:jc w:val="center"/>
              <w:rPr>
                <w:rFonts w:cs="Arial"/>
                <w:lang w:eastAsia="da-DK"/>
              </w:rPr>
            </w:pPr>
            <w:r w:rsidRPr="001E3185">
              <w:rPr>
                <w:rFonts w:cs="Arial"/>
                <w:color w:val="000000"/>
              </w:rPr>
              <w:t>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DB27B" w14:textId="77777777" w:rsidR="00692E71" w:rsidRPr="001E3185" w:rsidRDefault="00692E71" w:rsidP="008E0250">
            <w:pPr>
              <w:jc w:val="center"/>
              <w:rPr>
                <w:rFonts w:cs="Arial"/>
                <w:lang w:eastAsia="da-DK"/>
              </w:rPr>
            </w:pPr>
            <w:r w:rsidRPr="001E3185">
              <w:rPr>
                <w:rFonts w:cs="Arial"/>
                <w:color w:val="000000"/>
              </w:rPr>
              <w:t>7.8*10</w:t>
            </w:r>
            <w:r w:rsidRPr="001E3185">
              <w:rPr>
                <w:rFonts w:cs="Arial"/>
                <w:color w:val="000000"/>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5155D" w14:textId="77777777" w:rsidR="00692E71" w:rsidRPr="001E3185" w:rsidRDefault="00692E71" w:rsidP="008E0250">
            <w:pPr>
              <w:jc w:val="center"/>
              <w:rPr>
                <w:rFonts w:cs="Arial"/>
                <w:lang w:eastAsia="da-DK"/>
              </w:rPr>
            </w:pPr>
            <w:r w:rsidRPr="001E3185">
              <w:rPr>
                <w:rFonts w:cs="Arial"/>
                <w:color w:val="000000"/>
              </w:rPr>
              <w:t>0.57</w:t>
            </w:r>
          </w:p>
        </w:tc>
      </w:tr>
      <w:tr w:rsidR="00692E71" w:rsidRPr="001E3185" w14:paraId="469CD30C" w14:textId="77777777" w:rsidTr="008E0250">
        <w:trPr>
          <w:trHeight w:val="2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C43D52" w14:textId="77777777" w:rsidR="00692E71" w:rsidRPr="001E3185" w:rsidRDefault="00692E71" w:rsidP="008E0250">
            <w:pPr>
              <w:rPr>
                <w:rFonts w:cs="Arial"/>
                <w:lang w:eastAsia="da-DK"/>
              </w:rPr>
            </w:pPr>
            <w:r w:rsidRPr="001E3185">
              <w:rPr>
                <w:rFonts w:cs="Arial"/>
                <w:lang w:eastAsia="da-DK"/>
              </w:rPr>
              <w:t xml:space="preserve">PEC/PNEC local with removal </w:t>
            </w:r>
            <w:r w:rsidRPr="001E3185">
              <w:rPr>
                <w:rFonts w:cs="Arial"/>
              </w:rPr>
              <w:t>[mg.kg</w:t>
            </w:r>
            <w:r w:rsidRPr="001E3185">
              <w:rPr>
                <w:rFonts w:cs="Arial"/>
                <w:vertAlign w:val="subscript"/>
              </w:rPr>
              <w:t>wwt</w:t>
            </w:r>
            <w:r w:rsidRPr="001E3185">
              <w:rPr>
                <w:rFonts w:cs="Arial"/>
                <w:vertAlign w:val="superscript"/>
              </w:rPr>
              <w:t>-1</w:t>
            </w:r>
            <w:r w:rsidRPr="001E3185">
              <w:rPr>
                <w:rFonts w:cs="Arial"/>
              </w:rPr>
              <w:t>]</w:t>
            </w:r>
            <w:r w:rsidRPr="001E3185">
              <w:rPr>
                <w:rFonts w:cs="Arial"/>
                <w:lang w:eastAsia="da-DK"/>
              </w:rPr>
              <w:t xml:space="preserve"> Time 2 (5475 days)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1365F" w14:textId="77777777" w:rsidR="00692E71" w:rsidRPr="001E3185" w:rsidRDefault="00692E71" w:rsidP="008E0250">
            <w:pPr>
              <w:jc w:val="center"/>
              <w:rPr>
                <w:rFonts w:cs="Arial"/>
                <w:lang w:eastAsia="da-DK"/>
              </w:rPr>
            </w:pPr>
            <w:r w:rsidRPr="001E3185">
              <w:rPr>
                <w:rFonts w:cs="Arial"/>
                <w:color w:val="000000"/>
              </w:rPr>
              <w:t>7.4*10</w:t>
            </w:r>
            <w:r w:rsidRPr="001E3185">
              <w:rPr>
                <w:rFonts w:cs="Arial"/>
                <w:color w:val="00000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3FD493" w14:textId="77777777" w:rsidR="00692E71" w:rsidRPr="001E3185" w:rsidRDefault="00692E71" w:rsidP="008E0250">
            <w:pPr>
              <w:jc w:val="center"/>
              <w:rPr>
                <w:rFonts w:cs="Arial"/>
                <w:lang w:eastAsia="da-DK"/>
              </w:rPr>
            </w:pPr>
            <w:r w:rsidRPr="001E3185">
              <w:rPr>
                <w:rFonts w:cs="Arial"/>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CABAD6" w14:textId="77777777" w:rsidR="00692E71" w:rsidRPr="001E3185" w:rsidRDefault="00692E71" w:rsidP="008E0250">
            <w:pPr>
              <w:jc w:val="center"/>
              <w:rPr>
                <w:rFonts w:cs="Arial"/>
                <w:lang w:eastAsia="da-DK"/>
              </w:rPr>
            </w:pPr>
            <w:r w:rsidRPr="001E3185">
              <w:rPr>
                <w:rFonts w:cs="Arial"/>
                <w:color w:val="000000"/>
              </w:rPr>
              <w:t>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E5666" w14:textId="77777777" w:rsidR="00692E71" w:rsidRPr="001E3185" w:rsidRDefault="00692E71" w:rsidP="008E0250">
            <w:pPr>
              <w:jc w:val="center"/>
              <w:rPr>
                <w:rFonts w:cs="Arial"/>
                <w:lang w:eastAsia="da-DK"/>
              </w:rPr>
            </w:pPr>
            <w:r w:rsidRPr="001E3185">
              <w:rPr>
                <w:rFonts w:cs="Arial"/>
                <w:color w:val="000000"/>
              </w:rPr>
              <w:t>6.2*10</w:t>
            </w:r>
            <w:r w:rsidRPr="001E3185">
              <w:rPr>
                <w:rFonts w:cs="Arial"/>
                <w:color w:val="000000"/>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53270" w14:textId="77777777" w:rsidR="00692E71" w:rsidRPr="001E3185" w:rsidRDefault="00692E71" w:rsidP="008E0250">
            <w:pPr>
              <w:jc w:val="center"/>
              <w:rPr>
                <w:rFonts w:cs="Arial"/>
                <w:lang w:eastAsia="da-DK"/>
              </w:rPr>
            </w:pPr>
            <w:r w:rsidRPr="001E3185">
              <w:rPr>
                <w:rFonts w:cs="Arial"/>
                <w:color w:val="000000"/>
              </w:rPr>
              <w:t>0.14</w:t>
            </w:r>
          </w:p>
        </w:tc>
      </w:tr>
    </w:tbl>
    <w:p w14:paraId="09593D78" w14:textId="77777777" w:rsidR="00692E71" w:rsidRPr="001E3185" w:rsidRDefault="00692E71" w:rsidP="00692E71">
      <w:pPr>
        <w:pStyle w:val="En-tte"/>
        <w:tabs>
          <w:tab w:val="clear" w:pos="4536"/>
          <w:tab w:val="clear" w:pos="9072"/>
        </w:tabs>
        <w:rPr>
          <w:rFonts w:ascii="Verdana" w:hAnsi="Verdana" w:cs="Arial"/>
          <w:b/>
          <w:bCs/>
        </w:rPr>
      </w:pPr>
    </w:p>
    <w:p w14:paraId="3F97CA5C" w14:textId="77777777" w:rsidR="00692E71" w:rsidRPr="001E3185" w:rsidRDefault="00692E71" w:rsidP="00692E71">
      <w:pPr>
        <w:pStyle w:val="Lgende"/>
        <w:rPr>
          <w:rFonts w:ascii="Verdana" w:hAnsi="Verdana"/>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55</w:t>
      </w:r>
      <w:r w:rsidRPr="001E3185">
        <w:rPr>
          <w:rFonts w:ascii="Verdana" w:hAnsi="Verdana"/>
        </w:rPr>
        <w:fldChar w:fldCharType="end"/>
      </w:r>
      <w:r w:rsidRPr="001E3185">
        <w:rPr>
          <w:rFonts w:ascii="Verdana" w:hAnsi="Verdana"/>
        </w:rPr>
        <w:t>: PEC/PNEC ratios for the soil compartment, brushing, professional application</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14"/>
        <w:gridCol w:w="917"/>
        <w:gridCol w:w="1209"/>
        <w:gridCol w:w="1201"/>
        <w:gridCol w:w="1134"/>
        <w:gridCol w:w="1209"/>
      </w:tblGrid>
      <w:tr w:rsidR="00692E71" w:rsidRPr="001E3185" w14:paraId="2FDDD81B" w14:textId="77777777" w:rsidTr="008E0250">
        <w:trPr>
          <w:trHeight w:val="20"/>
          <w:tblHeader/>
          <w:jc w:val="center"/>
        </w:trPr>
        <w:tc>
          <w:tcPr>
            <w:tcW w:w="3614" w:type="dxa"/>
            <w:shd w:val="clear" w:color="auto" w:fill="FFFFFF"/>
            <w:noWrap/>
            <w:vAlign w:val="bottom"/>
          </w:tcPr>
          <w:p w14:paraId="3D3AF3E1" w14:textId="77777777" w:rsidR="00692E71" w:rsidRPr="001E3185" w:rsidRDefault="00692E71" w:rsidP="008E0250">
            <w:pPr>
              <w:rPr>
                <w:rFonts w:cs="Arial"/>
                <w:lang w:eastAsia="da-DK"/>
              </w:rPr>
            </w:pPr>
          </w:p>
        </w:tc>
        <w:tc>
          <w:tcPr>
            <w:tcW w:w="917" w:type="dxa"/>
            <w:shd w:val="clear" w:color="auto" w:fill="FFFFFF"/>
            <w:noWrap/>
            <w:vAlign w:val="center"/>
          </w:tcPr>
          <w:p w14:paraId="19AACB05" w14:textId="77777777" w:rsidR="00692E71" w:rsidRPr="001E3185" w:rsidRDefault="00692E71" w:rsidP="008E0250">
            <w:pPr>
              <w:jc w:val="center"/>
              <w:rPr>
                <w:rFonts w:cs="Arial"/>
                <w:b/>
                <w:lang w:eastAsia="da-DK"/>
              </w:rPr>
            </w:pPr>
            <w:r w:rsidRPr="001E3185">
              <w:rPr>
                <w:rFonts w:cs="Arial"/>
                <w:b/>
                <w:lang w:eastAsia="da-DK"/>
              </w:rPr>
              <w:t>IPBC</w:t>
            </w:r>
          </w:p>
        </w:tc>
        <w:tc>
          <w:tcPr>
            <w:tcW w:w="1209" w:type="dxa"/>
            <w:shd w:val="clear" w:color="auto" w:fill="FFFFFF"/>
            <w:noWrap/>
            <w:vAlign w:val="bottom"/>
          </w:tcPr>
          <w:p w14:paraId="483B2ED8"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201" w:type="dxa"/>
            <w:shd w:val="clear" w:color="auto" w:fill="FFFFFF"/>
            <w:noWrap/>
            <w:vAlign w:val="bottom"/>
          </w:tcPr>
          <w:p w14:paraId="2180FEDE" w14:textId="77777777" w:rsidR="00692E71" w:rsidRPr="001E3185" w:rsidRDefault="00692E71" w:rsidP="008E0250">
            <w:pPr>
              <w:jc w:val="center"/>
              <w:rPr>
                <w:rFonts w:cs="Arial"/>
                <w:b/>
                <w:lang w:eastAsia="da-DK"/>
              </w:rPr>
            </w:pPr>
            <w:r w:rsidRPr="001E3185">
              <w:rPr>
                <w:rFonts w:cs="Arial"/>
                <w:b/>
                <w:lang w:eastAsia="da-DK"/>
              </w:rPr>
              <w:t>Tebucona</w:t>
            </w:r>
            <w:r w:rsidRPr="001E3185">
              <w:rPr>
                <w:rFonts w:cs="Arial"/>
                <w:b/>
                <w:lang w:eastAsia="da-DK"/>
              </w:rPr>
              <w:softHyphen/>
              <w:t>zole</w:t>
            </w:r>
          </w:p>
        </w:tc>
        <w:tc>
          <w:tcPr>
            <w:tcW w:w="1134" w:type="dxa"/>
            <w:shd w:val="clear" w:color="auto" w:fill="FFFFFF"/>
          </w:tcPr>
          <w:p w14:paraId="6CBE61CA"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09" w:type="dxa"/>
            <w:shd w:val="clear" w:color="auto" w:fill="FFFFFF"/>
          </w:tcPr>
          <w:p w14:paraId="5EBA65BC" w14:textId="77777777" w:rsidR="00692E71" w:rsidRPr="001E3185" w:rsidRDefault="00692E71" w:rsidP="008E0250">
            <w:pPr>
              <w:jc w:val="center"/>
              <w:rPr>
                <w:rFonts w:cs="Arial"/>
                <w:b/>
                <w:lang w:eastAsia="da-DK"/>
              </w:rPr>
            </w:pPr>
            <w:r w:rsidRPr="001E3185">
              <w:rPr>
                <w:rFonts w:cs="Arial"/>
                <w:b/>
                <w:bCs/>
              </w:rPr>
              <w:t>Total PEC/PNEC</w:t>
            </w:r>
          </w:p>
        </w:tc>
      </w:tr>
      <w:tr w:rsidR="00692E71" w:rsidRPr="001E3185" w14:paraId="6C025E03" w14:textId="77777777" w:rsidTr="008E0250">
        <w:trPr>
          <w:trHeight w:val="20"/>
          <w:jc w:val="center"/>
        </w:trPr>
        <w:tc>
          <w:tcPr>
            <w:tcW w:w="3614" w:type="dxa"/>
            <w:shd w:val="clear" w:color="auto" w:fill="FFFFFF"/>
            <w:noWrap/>
            <w:vAlign w:val="bottom"/>
          </w:tcPr>
          <w:p w14:paraId="6CB8527B" w14:textId="77777777" w:rsidR="00692E71" w:rsidRPr="001E3185" w:rsidRDefault="00692E71" w:rsidP="008E0250">
            <w:pPr>
              <w:rPr>
                <w:rFonts w:cs="Arial"/>
                <w:b/>
                <w:lang w:eastAsia="da-DK"/>
              </w:rPr>
            </w:pPr>
            <w:r w:rsidRPr="001E3185">
              <w:rPr>
                <w:rFonts w:cs="Arial"/>
                <w:b/>
                <w:lang w:eastAsia="da-DK"/>
              </w:rPr>
              <w:t>House (brushing, soil)</w:t>
            </w:r>
          </w:p>
        </w:tc>
        <w:tc>
          <w:tcPr>
            <w:tcW w:w="917" w:type="dxa"/>
            <w:shd w:val="clear" w:color="auto" w:fill="FFFFFF"/>
            <w:noWrap/>
            <w:vAlign w:val="bottom"/>
          </w:tcPr>
          <w:p w14:paraId="76412E3E" w14:textId="77777777" w:rsidR="00692E71" w:rsidRPr="001E3185" w:rsidRDefault="00692E71" w:rsidP="008E0250">
            <w:pPr>
              <w:jc w:val="center"/>
              <w:rPr>
                <w:rFonts w:cs="Arial"/>
                <w:lang w:eastAsia="da-DK"/>
              </w:rPr>
            </w:pPr>
          </w:p>
        </w:tc>
        <w:tc>
          <w:tcPr>
            <w:tcW w:w="1209" w:type="dxa"/>
            <w:shd w:val="clear" w:color="auto" w:fill="FFFFFF"/>
            <w:noWrap/>
            <w:vAlign w:val="bottom"/>
          </w:tcPr>
          <w:p w14:paraId="3D980094" w14:textId="77777777" w:rsidR="00692E71" w:rsidRPr="001E3185" w:rsidRDefault="00692E71" w:rsidP="008E0250">
            <w:pPr>
              <w:jc w:val="center"/>
              <w:rPr>
                <w:rFonts w:cs="Arial"/>
                <w:lang w:eastAsia="da-DK"/>
              </w:rPr>
            </w:pPr>
          </w:p>
        </w:tc>
        <w:tc>
          <w:tcPr>
            <w:tcW w:w="1201" w:type="dxa"/>
            <w:shd w:val="clear" w:color="auto" w:fill="FFFFFF"/>
            <w:noWrap/>
            <w:vAlign w:val="bottom"/>
          </w:tcPr>
          <w:p w14:paraId="0B5AF194" w14:textId="77777777" w:rsidR="00692E71" w:rsidRPr="001E3185" w:rsidRDefault="00692E71" w:rsidP="008E0250">
            <w:pPr>
              <w:jc w:val="center"/>
              <w:rPr>
                <w:rFonts w:cs="Arial"/>
                <w:lang w:eastAsia="da-DK"/>
              </w:rPr>
            </w:pPr>
          </w:p>
        </w:tc>
        <w:tc>
          <w:tcPr>
            <w:tcW w:w="1134" w:type="dxa"/>
            <w:shd w:val="clear" w:color="auto" w:fill="FFFFFF"/>
          </w:tcPr>
          <w:p w14:paraId="3AF27D01" w14:textId="77777777" w:rsidR="00692E71" w:rsidRPr="001E3185" w:rsidRDefault="00692E71" w:rsidP="008E0250">
            <w:pPr>
              <w:jc w:val="center"/>
              <w:rPr>
                <w:rFonts w:cs="Arial"/>
                <w:lang w:eastAsia="da-DK"/>
              </w:rPr>
            </w:pPr>
          </w:p>
        </w:tc>
        <w:tc>
          <w:tcPr>
            <w:tcW w:w="1209" w:type="dxa"/>
            <w:shd w:val="clear" w:color="auto" w:fill="FFFFFF"/>
          </w:tcPr>
          <w:p w14:paraId="03B258B9" w14:textId="77777777" w:rsidR="00692E71" w:rsidRPr="001E3185" w:rsidRDefault="00692E71" w:rsidP="008E0250">
            <w:pPr>
              <w:jc w:val="center"/>
              <w:rPr>
                <w:rFonts w:cs="Arial"/>
                <w:lang w:eastAsia="da-DK"/>
              </w:rPr>
            </w:pPr>
          </w:p>
        </w:tc>
      </w:tr>
      <w:tr w:rsidR="00692E71" w:rsidRPr="001E3185" w14:paraId="01A79584" w14:textId="77777777" w:rsidTr="008E0250">
        <w:trPr>
          <w:trHeight w:val="20"/>
          <w:jc w:val="center"/>
        </w:trPr>
        <w:tc>
          <w:tcPr>
            <w:tcW w:w="3614" w:type="dxa"/>
            <w:shd w:val="clear" w:color="auto" w:fill="FFFFFF"/>
            <w:noWrap/>
            <w:vAlign w:val="bottom"/>
          </w:tcPr>
          <w:p w14:paraId="31DD8AC2" w14:textId="77777777" w:rsidR="00692E71" w:rsidRPr="001E3185" w:rsidRDefault="00692E71" w:rsidP="008E0250">
            <w:pPr>
              <w:rPr>
                <w:rFonts w:cs="Arial"/>
                <w:b/>
                <w:lang w:eastAsia="da-DK"/>
              </w:rPr>
            </w:pPr>
            <w:r w:rsidRPr="001E3185">
              <w:rPr>
                <w:rFonts w:cs="Arial"/>
                <w:lang w:eastAsia="da-DK"/>
              </w:rPr>
              <w:t>PEC/PNEC local without removal Time 1 (30 days)</w:t>
            </w:r>
          </w:p>
        </w:tc>
        <w:tc>
          <w:tcPr>
            <w:tcW w:w="917" w:type="dxa"/>
            <w:shd w:val="clear" w:color="auto" w:fill="FFFFFF"/>
            <w:noWrap/>
            <w:vAlign w:val="center"/>
          </w:tcPr>
          <w:p w14:paraId="1B20FD16" w14:textId="77777777" w:rsidR="00692E71" w:rsidRPr="001E3185" w:rsidRDefault="00692E71" w:rsidP="008E0250">
            <w:pPr>
              <w:jc w:val="center"/>
              <w:rPr>
                <w:rFonts w:cs="Arial"/>
                <w:color w:val="000000"/>
                <w:lang w:eastAsia="da-DK"/>
              </w:rPr>
            </w:pPr>
            <w:r w:rsidRPr="001E3185">
              <w:rPr>
                <w:rFonts w:cs="Arial"/>
                <w:color w:val="000000"/>
              </w:rPr>
              <w:t>10</w:t>
            </w:r>
          </w:p>
        </w:tc>
        <w:tc>
          <w:tcPr>
            <w:tcW w:w="1209" w:type="dxa"/>
            <w:shd w:val="clear" w:color="auto" w:fill="FFFFFF"/>
            <w:noWrap/>
            <w:vAlign w:val="center"/>
          </w:tcPr>
          <w:p w14:paraId="5B99E8D7" w14:textId="77777777" w:rsidR="00692E71" w:rsidRPr="001E3185" w:rsidRDefault="00692E71" w:rsidP="008E0250">
            <w:pPr>
              <w:jc w:val="center"/>
              <w:rPr>
                <w:rFonts w:cs="Arial"/>
                <w:color w:val="000000"/>
              </w:rPr>
            </w:pPr>
            <w:r w:rsidRPr="001E3185">
              <w:rPr>
                <w:rFonts w:cs="Arial"/>
                <w:color w:val="000000"/>
              </w:rPr>
              <w:t>1.66</w:t>
            </w:r>
          </w:p>
        </w:tc>
        <w:tc>
          <w:tcPr>
            <w:tcW w:w="1201" w:type="dxa"/>
            <w:shd w:val="clear" w:color="auto" w:fill="FFFFFF"/>
            <w:noWrap/>
            <w:vAlign w:val="center"/>
          </w:tcPr>
          <w:p w14:paraId="3A86749F" w14:textId="77777777" w:rsidR="00692E71" w:rsidRPr="001E3185" w:rsidRDefault="00692E71" w:rsidP="008E0250">
            <w:pPr>
              <w:jc w:val="center"/>
              <w:rPr>
                <w:rFonts w:cs="Arial"/>
                <w:color w:val="000000"/>
              </w:rPr>
            </w:pPr>
            <w:r w:rsidRPr="001E3185">
              <w:rPr>
                <w:rFonts w:cs="Arial"/>
                <w:color w:val="000000"/>
              </w:rPr>
              <w:t>0.68</w:t>
            </w:r>
          </w:p>
        </w:tc>
        <w:tc>
          <w:tcPr>
            <w:tcW w:w="1134" w:type="dxa"/>
            <w:shd w:val="clear" w:color="auto" w:fill="FFFFFF"/>
            <w:vAlign w:val="center"/>
          </w:tcPr>
          <w:p w14:paraId="5334BC8C" w14:textId="77777777" w:rsidR="00692E71" w:rsidRPr="001E3185" w:rsidRDefault="00692E71" w:rsidP="008E0250">
            <w:pPr>
              <w:jc w:val="center"/>
              <w:rPr>
                <w:rFonts w:cs="Arial"/>
                <w:color w:val="000000"/>
              </w:rPr>
            </w:pPr>
            <w:r w:rsidRPr="001E3185">
              <w:rPr>
                <w:rFonts w:cs="Arial"/>
                <w:color w:val="000000"/>
              </w:rPr>
              <w:t>0.27</w:t>
            </w:r>
          </w:p>
        </w:tc>
        <w:tc>
          <w:tcPr>
            <w:tcW w:w="1209" w:type="dxa"/>
            <w:shd w:val="clear" w:color="auto" w:fill="FFFFFF"/>
            <w:vAlign w:val="center"/>
          </w:tcPr>
          <w:p w14:paraId="293216F6" w14:textId="77777777" w:rsidR="00692E71" w:rsidRPr="001E3185" w:rsidRDefault="00692E71" w:rsidP="008E0250">
            <w:pPr>
              <w:jc w:val="center"/>
              <w:rPr>
                <w:rFonts w:cs="Arial"/>
              </w:rPr>
            </w:pPr>
            <w:r w:rsidRPr="001E3185">
              <w:rPr>
                <w:rFonts w:cs="Arial"/>
              </w:rPr>
              <w:t>13</w:t>
            </w:r>
          </w:p>
        </w:tc>
      </w:tr>
      <w:tr w:rsidR="00692E71" w:rsidRPr="001E3185" w14:paraId="0C9A46BB" w14:textId="77777777" w:rsidTr="008E0250">
        <w:trPr>
          <w:trHeight w:val="20"/>
          <w:jc w:val="center"/>
        </w:trPr>
        <w:tc>
          <w:tcPr>
            <w:tcW w:w="3614" w:type="dxa"/>
            <w:shd w:val="clear" w:color="auto" w:fill="FFFFFF"/>
            <w:noWrap/>
            <w:vAlign w:val="bottom"/>
          </w:tcPr>
          <w:p w14:paraId="151F9AA2"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17" w:type="dxa"/>
            <w:shd w:val="clear" w:color="auto" w:fill="FFFFFF"/>
            <w:noWrap/>
            <w:vAlign w:val="center"/>
          </w:tcPr>
          <w:p w14:paraId="787BFCBC" w14:textId="77777777" w:rsidR="00692E71" w:rsidRPr="001E3185" w:rsidRDefault="00692E71" w:rsidP="008E0250">
            <w:pPr>
              <w:jc w:val="center"/>
              <w:rPr>
                <w:rFonts w:cs="Arial"/>
                <w:color w:val="000000"/>
                <w:lang w:eastAsia="da-DK"/>
              </w:rPr>
            </w:pPr>
            <w:r w:rsidRPr="001E3185">
              <w:rPr>
                <w:rFonts w:cs="Arial"/>
                <w:color w:val="000000"/>
              </w:rPr>
              <w:t>22</w:t>
            </w:r>
          </w:p>
        </w:tc>
        <w:tc>
          <w:tcPr>
            <w:tcW w:w="1209" w:type="dxa"/>
            <w:shd w:val="clear" w:color="auto" w:fill="FFFFFF"/>
            <w:noWrap/>
            <w:vAlign w:val="center"/>
          </w:tcPr>
          <w:p w14:paraId="479BB35E" w14:textId="77777777" w:rsidR="00692E71" w:rsidRPr="001E3185" w:rsidRDefault="00692E71" w:rsidP="008E0250">
            <w:pPr>
              <w:jc w:val="center"/>
              <w:rPr>
                <w:rFonts w:cs="Arial"/>
                <w:color w:val="000000"/>
              </w:rPr>
            </w:pPr>
            <w:r w:rsidRPr="001E3185">
              <w:rPr>
                <w:rFonts w:cs="Arial"/>
                <w:color w:val="000000"/>
              </w:rPr>
              <w:t>4.70</w:t>
            </w:r>
          </w:p>
        </w:tc>
        <w:tc>
          <w:tcPr>
            <w:tcW w:w="1201" w:type="dxa"/>
            <w:shd w:val="clear" w:color="auto" w:fill="FFFFFF"/>
            <w:noWrap/>
            <w:vAlign w:val="center"/>
          </w:tcPr>
          <w:p w14:paraId="3B3CF125" w14:textId="77777777" w:rsidR="00692E71" w:rsidRPr="001E3185" w:rsidRDefault="00692E71" w:rsidP="008E0250">
            <w:pPr>
              <w:jc w:val="center"/>
              <w:rPr>
                <w:rFonts w:cs="Arial"/>
                <w:color w:val="000000"/>
              </w:rPr>
            </w:pPr>
            <w:r w:rsidRPr="001E3185">
              <w:rPr>
                <w:rFonts w:cs="Arial"/>
                <w:color w:val="000000"/>
              </w:rPr>
              <w:t>1.78</w:t>
            </w:r>
          </w:p>
        </w:tc>
        <w:tc>
          <w:tcPr>
            <w:tcW w:w="1134" w:type="dxa"/>
            <w:shd w:val="clear" w:color="auto" w:fill="FFFFFF"/>
            <w:vAlign w:val="center"/>
          </w:tcPr>
          <w:p w14:paraId="2BFBE3AC" w14:textId="77777777" w:rsidR="00692E71" w:rsidRPr="001E3185" w:rsidRDefault="00692E71" w:rsidP="008E0250">
            <w:pPr>
              <w:jc w:val="center"/>
              <w:rPr>
                <w:rFonts w:cs="Arial"/>
                <w:color w:val="000000"/>
              </w:rPr>
            </w:pPr>
            <w:r w:rsidRPr="001E3185">
              <w:rPr>
                <w:rFonts w:cs="Arial"/>
                <w:color w:val="000000"/>
              </w:rPr>
              <w:t>0.40</w:t>
            </w:r>
          </w:p>
        </w:tc>
        <w:tc>
          <w:tcPr>
            <w:tcW w:w="1209" w:type="dxa"/>
            <w:shd w:val="clear" w:color="auto" w:fill="FFFFFF"/>
            <w:vAlign w:val="center"/>
          </w:tcPr>
          <w:p w14:paraId="7959FF0B" w14:textId="77777777" w:rsidR="00692E71" w:rsidRPr="001E3185" w:rsidRDefault="00692E71" w:rsidP="008E0250">
            <w:pPr>
              <w:jc w:val="center"/>
              <w:rPr>
                <w:rFonts w:cs="Arial"/>
              </w:rPr>
            </w:pPr>
            <w:r w:rsidRPr="001E3185">
              <w:rPr>
                <w:rFonts w:cs="Arial"/>
              </w:rPr>
              <w:t>29</w:t>
            </w:r>
          </w:p>
        </w:tc>
      </w:tr>
      <w:tr w:rsidR="00692E71" w:rsidRPr="001E3185" w14:paraId="0CD32170" w14:textId="77777777" w:rsidTr="008E0250">
        <w:trPr>
          <w:trHeight w:val="20"/>
          <w:jc w:val="center"/>
        </w:trPr>
        <w:tc>
          <w:tcPr>
            <w:tcW w:w="3614" w:type="dxa"/>
            <w:shd w:val="clear" w:color="auto" w:fill="FFFFFF"/>
            <w:noWrap/>
            <w:vAlign w:val="bottom"/>
          </w:tcPr>
          <w:p w14:paraId="15981F9F" w14:textId="77777777" w:rsidR="00692E71" w:rsidRPr="001E3185" w:rsidRDefault="00692E71" w:rsidP="008E0250">
            <w:pPr>
              <w:rPr>
                <w:rFonts w:cs="Arial"/>
                <w:b/>
                <w:lang w:eastAsia="da-DK"/>
              </w:rPr>
            </w:pPr>
          </w:p>
        </w:tc>
        <w:tc>
          <w:tcPr>
            <w:tcW w:w="917" w:type="dxa"/>
            <w:shd w:val="clear" w:color="auto" w:fill="FFFFFF"/>
            <w:noWrap/>
            <w:vAlign w:val="center"/>
          </w:tcPr>
          <w:p w14:paraId="0801C645" w14:textId="77777777" w:rsidR="00692E71" w:rsidRPr="001E3185" w:rsidRDefault="00692E71" w:rsidP="008E0250">
            <w:pPr>
              <w:jc w:val="center"/>
              <w:rPr>
                <w:rFonts w:cs="Arial"/>
                <w:lang w:eastAsia="da-DK"/>
              </w:rPr>
            </w:pPr>
          </w:p>
        </w:tc>
        <w:tc>
          <w:tcPr>
            <w:tcW w:w="1209" w:type="dxa"/>
            <w:shd w:val="clear" w:color="auto" w:fill="FFFFFF"/>
            <w:noWrap/>
            <w:vAlign w:val="center"/>
          </w:tcPr>
          <w:p w14:paraId="471FFEB0" w14:textId="77777777" w:rsidR="00692E71" w:rsidRPr="001E3185" w:rsidRDefault="00692E71" w:rsidP="008E0250">
            <w:pPr>
              <w:jc w:val="center"/>
              <w:rPr>
                <w:rFonts w:cs="Arial"/>
                <w:lang w:eastAsia="da-DK"/>
              </w:rPr>
            </w:pPr>
          </w:p>
        </w:tc>
        <w:tc>
          <w:tcPr>
            <w:tcW w:w="1201" w:type="dxa"/>
            <w:shd w:val="clear" w:color="auto" w:fill="FFFFFF"/>
            <w:noWrap/>
            <w:vAlign w:val="center"/>
          </w:tcPr>
          <w:p w14:paraId="317A7390" w14:textId="77777777" w:rsidR="00692E71" w:rsidRPr="001E3185" w:rsidRDefault="00692E71" w:rsidP="008E0250">
            <w:pPr>
              <w:jc w:val="center"/>
              <w:rPr>
                <w:rFonts w:cs="Arial"/>
                <w:lang w:eastAsia="da-DK"/>
              </w:rPr>
            </w:pPr>
          </w:p>
        </w:tc>
        <w:tc>
          <w:tcPr>
            <w:tcW w:w="1134" w:type="dxa"/>
            <w:shd w:val="clear" w:color="auto" w:fill="FFFFFF"/>
            <w:vAlign w:val="center"/>
          </w:tcPr>
          <w:p w14:paraId="41B03C0C" w14:textId="77777777" w:rsidR="00692E71" w:rsidRPr="001E3185" w:rsidRDefault="00692E71" w:rsidP="008E0250">
            <w:pPr>
              <w:jc w:val="center"/>
              <w:rPr>
                <w:rFonts w:cs="Arial"/>
                <w:lang w:eastAsia="da-DK"/>
              </w:rPr>
            </w:pPr>
          </w:p>
        </w:tc>
        <w:tc>
          <w:tcPr>
            <w:tcW w:w="1209" w:type="dxa"/>
            <w:shd w:val="clear" w:color="auto" w:fill="FFFFFF"/>
            <w:vAlign w:val="center"/>
          </w:tcPr>
          <w:p w14:paraId="20FC5EF2" w14:textId="77777777" w:rsidR="00692E71" w:rsidRPr="001E3185" w:rsidRDefault="00692E71" w:rsidP="008E0250">
            <w:pPr>
              <w:jc w:val="center"/>
              <w:rPr>
                <w:rFonts w:cs="Arial"/>
              </w:rPr>
            </w:pPr>
          </w:p>
        </w:tc>
      </w:tr>
      <w:tr w:rsidR="00692E71" w:rsidRPr="001E3185" w14:paraId="18A1EC76" w14:textId="77777777" w:rsidTr="008E0250">
        <w:trPr>
          <w:trHeight w:val="20"/>
          <w:jc w:val="center"/>
        </w:trPr>
        <w:tc>
          <w:tcPr>
            <w:tcW w:w="3614" w:type="dxa"/>
            <w:shd w:val="clear" w:color="auto" w:fill="FFFFFF"/>
            <w:noWrap/>
            <w:vAlign w:val="bottom"/>
          </w:tcPr>
          <w:p w14:paraId="1AB69005" w14:textId="77777777" w:rsidR="00692E71" w:rsidRPr="001E3185" w:rsidRDefault="00692E71" w:rsidP="008E0250">
            <w:pPr>
              <w:rPr>
                <w:rFonts w:cs="Arial"/>
                <w:b/>
                <w:lang w:eastAsia="da-DK"/>
              </w:rPr>
            </w:pPr>
            <w:r w:rsidRPr="001E3185">
              <w:rPr>
                <w:rFonts w:cs="Arial"/>
                <w:lang w:eastAsia="da-DK"/>
              </w:rPr>
              <w:lastRenderedPageBreak/>
              <w:t>PEC/PNEC local with removal Time 1 (30 days)</w:t>
            </w:r>
          </w:p>
        </w:tc>
        <w:tc>
          <w:tcPr>
            <w:tcW w:w="917" w:type="dxa"/>
            <w:shd w:val="clear" w:color="auto" w:fill="FFFFFF"/>
            <w:noWrap/>
            <w:vAlign w:val="center"/>
          </w:tcPr>
          <w:p w14:paraId="68BFCA7C" w14:textId="77777777" w:rsidR="00692E71" w:rsidRPr="001E3185" w:rsidRDefault="00692E71" w:rsidP="008E0250">
            <w:pPr>
              <w:jc w:val="center"/>
              <w:rPr>
                <w:rFonts w:cs="Arial"/>
                <w:color w:val="000000"/>
                <w:lang w:eastAsia="da-DK"/>
              </w:rPr>
            </w:pPr>
            <w:r w:rsidRPr="001E3185">
              <w:rPr>
                <w:rFonts w:cs="Arial"/>
                <w:color w:val="000000"/>
              </w:rPr>
              <w:t>0.01</w:t>
            </w:r>
          </w:p>
        </w:tc>
        <w:tc>
          <w:tcPr>
            <w:tcW w:w="1209" w:type="dxa"/>
            <w:shd w:val="clear" w:color="auto" w:fill="FFFFFF"/>
            <w:noWrap/>
            <w:vAlign w:val="center"/>
          </w:tcPr>
          <w:p w14:paraId="20C7D981" w14:textId="77777777" w:rsidR="00692E71" w:rsidRPr="001E3185" w:rsidRDefault="00692E71" w:rsidP="008E0250">
            <w:pPr>
              <w:jc w:val="center"/>
              <w:rPr>
                <w:rFonts w:cs="Arial"/>
                <w:color w:val="000000"/>
              </w:rPr>
            </w:pPr>
            <w:r w:rsidRPr="001E3185">
              <w:rPr>
                <w:rFonts w:cs="Arial"/>
                <w:color w:val="000000"/>
              </w:rPr>
              <w:t>1.50</w:t>
            </w:r>
          </w:p>
        </w:tc>
        <w:tc>
          <w:tcPr>
            <w:tcW w:w="1201" w:type="dxa"/>
            <w:shd w:val="clear" w:color="auto" w:fill="FFFFFF"/>
            <w:noWrap/>
            <w:vAlign w:val="center"/>
          </w:tcPr>
          <w:p w14:paraId="2DEFF744" w14:textId="77777777" w:rsidR="00692E71" w:rsidRPr="001E3185" w:rsidRDefault="00692E71" w:rsidP="008E0250">
            <w:pPr>
              <w:jc w:val="center"/>
              <w:rPr>
                <w:rFonts w:cs="Arial"/>
                <w:color w:val="000000"/>
              </w:rPr>
            </w:pPr>
            <w:r w:rsidRPr="001E3185">
              <w:rPr>
                <w:rFonts w:cs="Arial"/>
                <w:color w:val="000000"/>
              </w:rPr>
              <w:t>0.57</w:t>
            </w:r>
          </w:p>
        </w:tc>
        <w:tc>
          <w:tcPr>
            <w:tcW w:w="1134" w:type="dxa"/>
            <w:shd w:val="clear" w:color="auto" w:fill="FFFFFF"/>
            <w:vAlign w:val="center"/>
          </w:tcPr>
          <w:p w14:paraId="69EDB787" w14:textId="77777777" w:rsidR="00692E71" w:rsidRPr="001E3185" w:rsidRDefault="00692E71" w:rsidP="008E0250">
            <w:pPr>
              <w:jc w:val="center"/>
              <w:rPr>
                <w:rFonts w:cs="Arial"/>
                <w:color w:val="000000"/>
              </w:rPr>
            </w:pPr>
            <w:r w:rsidRPr="001E3185">
              <w:rPr>
                <w:rFonts w:cs="Arial"/>
                <w:color w:val="000000"/>
              </w:rPr>
              <w:t>0.08</w:t>
            </w:r>
          </w:p>
        </w:tc>
        <w:tc>
          <w:tcPr>
            <w:tcW w:w="1209" w:type="dxa"/>
            <w:shd w:val="clear" w:color="auto" w:fill="FFFFFF"/>
            <w:vAlign w:val="center"/>
          </w:tcPr>
          <w:p w14:paraId="5FA6AF5A" w14:textId="77777777" w:rsidR="00692E71" w:rsidRPr="001E3185" w:rsidRDefault="00692E71" w:rsidP="008E0250">
            <w:pPr>
              <w:jc w:val="center"/>
              <w:rPr>
                <w:rFonts w:cs="Arial"/>
              </w:rPr>
            </w:pPr>
            <w:r w:rsidRPr="001E3185">
              <w:rPr>
                <w:rFonts w:cs="Arial"/>
              </w:rPr>
              <w:t>2.15</w:t>
            </w:r>
          </w:p>
        </w:tc>
      </w:tr>
      <w:tr w:rsidR="00692E71" w:rsidRPr="001E3185" w14:paraId="7E7944D8" w14:textId="77777777" w:rsidTr="008E0250">
        <w:trPr>
          <w:trHeight w:val="20"/>
          <w:jc w:val="center"/>
        </w:trPr>
        <w:tc>
          <w:tcPr>
            <w:tcW w:w="3614" w:type="dxa"/>
            <w:shd w:val="clear" w:color="auto" w:fill="FFFFFF"/>
            <w:noWrap/>
            <w:vAlign w:val="bottom"/>
          </w:tcPr>
          <w:p w14:paraId="16F91967" w14:textId="77777777" w:rsidR="00692E71" w:rsidRPr="001E3185" w:rsidRDefault="00692E71" w:rsidP="008E0250">
            <w:pPr>
              <w:rPr>
                <w:rFonts w:cs="Arial"/>
                <w:b/>
                <w:lang w:eastAsia="da-DK"/>
              </w:rPr>
            </w:pPr>
            <w:r w:rsidRPr="001E3185">
              <w:rPr>
                <w:rFonts w:cs="Arial"/>
                <w:lang w:eastAsia="da-DK"/>
              </w:rPr>
              <w:t>PEC/PNEC local with removal Time 2 (1825 days)</w:t>
            </w:r>
          </w:p>
        </w:tc>
        <w:tc>
          <w:tcPr>
            <w:tcW w:w="917" w:type="dxa"/>
            <w:shd w:val="clear" w:color="auto" w:fill="FFFFFF"/>
            <w:noWrap/>
            <w:vAlign w:val="center"/>
          </w:tcPr>
          <w:p w14:paraId="6D50302C" w14:textId="77777777" w:rsidR="00692E71" w:rsidRPr="001E3185" w:rsidRDefault="00692E71" w:rsidP="008E0250">
            <w:pPr>
              <w:jc w:val="center"/>
              <w:rPr>
                <w:rFonts w:cs="Arial"/>
                <w:color w:val="000000"/>
                <w:lang w:eastAsia="da-DK"/>
              </w:rPr>
            </w:pPr>
            <w:r w:rsidRPr="001E3185">
              <w:rPr>
                <w:rFonts w:cs="Arial"/>
                <w:color w:val="000000"/>
              </w:rPr>
              <w:t>2.0*10</w:t>
            </w:r>
            <w:r w:rsidRPr="001E3185">
              <w:rPr>
                <w:rFonts w:cs="Arial"/>
                <w:color w:val="000000"/>
                <w:vertAlign w:val="superscript"/>
              </w:rPr>
              <w:t>-4</w:t>
            </w:r>
          </w:p>
        </w:tc>
        <w:tc>
          <w:tcPr>
            <w:tcW w:w="1209" w:type="dxa"/>
            <w:shd w:val="clear" w:color="auto" w:fill="FFFFFF"/>
            <w:noWrap/>
            <w:vAlign w:val="center"/>
          </w:tcPr>
          <w:p w14:paraId="38550B2F" w14:textId="77777777" w:rsidR="00692E71" w:rsidRPr="001E3185" w:rsidRDefault="00692E71" w:rsidP="008E0250">
            <w:pPr>
              <w:jc w:val="center"/>
              <w:rPr>
                <w:rFonts w:cs="Arial"/>
                <w:color w:val="000000"/>
              </w:rPr>
            </w:pPr>
            <w:r w:rsidRPr="001E3185">
              <w:rPr>
                <w:rFonts w:cs="Arial"/>
                <w:color w:val="000000"/>
              </w:rPr>
              <w:t>0.31</w:t>
            </w:r>
          </w:p>
        </w:tc>
        <w:tc>
          <w:tcPr>
            <w:tcW w:w="1201" w:type="dxa"/>
            <w:shd w:val="clear" w:color="auto" w:fill="FFFFFF"/>
            <w:noWrap/>
            <w:vAlign w:val="center"/>
          </w:tcPr>
          <w:p w14:paraId="319AE603" w14:textId="77777777" w:rsidR="00692E71" w:rsidRPr="001E3185" w:rsidRDefault="00692E71" w:rsidP="008E0250">
            <w:pPr>
              <w:jc w:val="center"/>
              <w:rPr>
                <w:rFonts w:cs="Arial"/>
                <w:color w:val="000000"/>
              </w:rPr>
            </w:pPr>
            <w:r w:rsidRPr="001E3185">
              <w:rPr>
                <w:rFonts w:cs="Arial"/>
                <w:color w:val="000000"/>
              </w:rPr>
              <w:t>0.07</w:t>
            </w:r>
          </w:p>
        </w:tc>
        <w:tc>
          <w:tcPr>
            <w:tcW w:w="1134" w:type="dxa"/>
            <w:shd w:val="clear" w:color="auto" w:fill="FFFFFF"/>
            <w:vAlign w:val="center"/>
          </w:tcPr>
          <w:p w14:paraId="1E76D610" w14:textId="77777777" w:rsidR="00692E71" w:rsidRPr="001E3185" w:rsidRDefault="00692E71" w:rsidP="008E0250">
            <w:pPr>
              <w:jc w:val="center"/>
              <w:rPr>
                <w:rFonts w:cs="Arial"/>
                <w:color w:val="000000"/>
              </w:rPr>
            </w:pPr>
            <w:r w:rsidRPr="001E3185">
              <w:rPr>
                <w:rFonts w:cs="Arial"/>
                <w:color w:val="000000"/>
              </w:rPr>
              <w:t>1.7*10</w:t>
            </w:r>
            <w:r w:rsidRPr="001E3185">
              <w:rPr>
                <w:rFonts w:cs="Arial"/>
                <w:color w:val="000000"/>
                <w:vertAlign w:val="superscript"/>
              </w:rPr>
              <w:t>-3</w:t>
            </w:r>
          </w:p>
        </w:tc>
        <w:tc>
          <w:tcPr>
            <w:tcW w:w="1209" w:type="dxa"/>
            <w:shd w:val="clear" w:color="auto" w:fill="FFFFFF"/>
            <w:vAlign w:val="center"/>
          </w:tcPr>
          <w:p w14:paraId="4FFED68A" w14:textId="77777777" w:rsidR="00692E71" w:rsidRPr="001E3185" w:rsidRDefault="00692E71" w:rsidP="008E0250">
            <w:pPr>
              <w:jc w:val="center"/>
              <w:rPr>
                <w:rFonts w:cs="Arial"/>
              </w:rPr>
            </w:pPr>
            <w:r w:rsidRPr="001E3185">
              <w:rPr>
                <w:rFonts w:cs="Arial"/>
              </w:rPr>
              <w:t>0.38</w:t>
            </w:r>
          </w:p>
        </w:tc>
      </w:tr>
      <w:tr w:rsidR="00692E71" w:rsidRPr="001E3185" w14:paraId="6675E2E4" w14:textId="77777777" w:rsidTr="008E0250">
        <w:trPr>
          <w:trHeight w:val="20"/>
          <w:jc w:val="center"/>
        </w:trPr>
        <w:tc>
          <w:tcPr>
            <w:tcW w:w="3614" w:type="dxa"/>
            <w:shd w:val="clear" w:color="auto" w:fill="FFFFFF"/>
            <w:noWrap/>
            <w:vAlign w:val="bottom"/>
          </w:tcPr>
          <w:p w14:paraId="0D531512" w14:textId="77777777" w:rsidR="00692E71" w:rsidRPr="001E3185" w:rsidRDefault="00692E71" w:rsidP="008E0250">
            <w:pPr>
              <w:rPr>
                <w:rFonts w:cs="Arial"/>
                <w:b/>
                <w:lang w:eastAsia="da-DK"/>
              </w:rPr>
            </w:pPr>
            <w:r w:rsidRPr="001E3185">
              <w:rPr>
                <w:rFonts w:cs="Arial"/>
                <w:b/>
                <w:lang w:eastAsia="da-DK"/>
              </w:rPr>
              <w:t>Fence (brushing, soil)</w:t>
            </w:r>
          </w:p>
        </w:tc>
        <w:tc>
          <w:tcPr>
            <w:tcW w:w="917" w:type="dxa"/>
            <w:shd w:val="clear" w:color="auto" w:fill="FFFFFF"/>
            <w:noWrap/>
            <w:vAlign w:val="center"/>
          </w:tcPr>
          <w:p w14:paraId="475C1E18" w14:textId="77777777" w:rsidR="00692E71" w:rsidRPr="001E3185" w:rsidRDefault="00692E71" w:rsidP="008E0250">
            <w:pPr>
              <w:jc w:val="center"/>
              <w:rPr>
                <w:rFonts w:cs="Arial"/>
                <w:lang w:eastAsia="da-DK"/>
              </w:rPr>
            </w:pPr>
          </w:p>
        </w:tc>
        <w:tc>
          <w:tcPr>
            <w:tcW w:w="1209" w:type="dxa"/>
            <w:shd w:val="clear" w:color="auto" w:fill="FFFFFF"/>
            <w:noWrap/>
            <w:vAlign w:val="center"/>
          </w:tcPr>
          <w:p w14:paraId="33FB4E4B" w14:textId="77777777" w:rsidR="00692E71" w:rsidRPr="001E3185" w:rsidRDefault="00692E71" w:rsidP="008E0250">
            <w:pPr>
              <w:jc w:val="center"/>
              <w:rPr>
                <w:rFonts w:cs="Arial"/>
              </w:rPr>
            </w:pPr>
          </w:p>
        </w:tc>
        <w:tc>
          <w:tcPr>
            <w:tcW w:w="1201" w:type="dxa"/>
            <w:shd w:val="clear" w:color="auto" w:fill="FFFFFF"/>
            <w:noWrap/>
            <w:vAlign w:val="center"/>
          </w:tcPr>
          <w:p w14:paraId="4AF76957" w14:textId="77777777" w:rsidR="00692E71" w:rsidRPr="001E3185" w:rsidRDefault="00692E71" w:rsidP="008E0250">
            <w:pPr>
              <w:jc w:val="center"/>
              <w:rPr>
                <w:rFonts w:cs="Arial"/>
              </w:rPr>
            </w:pPr>
          </w:p>
        </w:tc>
        <w:tc>
          <w:tcPr>
            <w:tcW w:w="1134" w:type="dxa"/>
            <w:shd w:val="clear" w:color="auto" w:fill="FFFFFF"/>
            <w:vAlign w:val="center"/>
          </w:tcPr>
          <w:p w14:paraId="1090FD22" w14:textId="77777777" w:rsidR="00692E71" w:rsidRPr="001E3185" w:rsidRDefault="00692E71" w:rsidP="008E0250">
            <w:pPr>
              <w:jc w:val="center"/>
              <w:rPr>
                <w:rFonts w:cs="Arial"/>
              </w:rPr>
            </w:pPr>
          </w:p>
        </w:tc>
        <w:tc>
          <w:tcPr>
            <w:tcW w:w="1209" w:type="dxa"/>
            <w:shd w:val="clear" w:color="auto" w:fill="FFFFFF"/>
            <w:vAlign w:val="center"/>
          </w:tcPr>
          <w:p w14:paraId="254BC29E" w14:textId="77777777" w:rsidR="00692E71" w:rsidRPr="001E3185" w:rsidRDefault="00692E71" w:rsidP="008E0250">
            <w:pPr>
              <w:jc w:val="center"/>
              <w:rPr>
                <w:rFonts w:cs="Arial"/>
              </w:rPr>
            </w:pPr>
          </w:p>
        </w:tc>
      </w:tr>
      <w:tr w:rsidR="00692E71" w:rsidRPr="001E3185" w14:paraId="4FB3888D" w14:textId="77777777" w:rsidTr="008E0250">
        <w:trPr>
          <w:trHeight w:val="20"/>
          <w:jc w:val="center"/>
        </w:trPr>
        <w:tc>
          <w:tcPr>
            <w:tcW w:w="3614" w:type="dxa"/>
            <w:shd w:val="clear" w:color="auto" w:fill="FFFFFF"/>
            <w:noWrap/>
            <w:vAlign w:val="bottom"/>
          </w:tcPr>
          <w:p w14:paraId="538E2735" w14:textId="77777777" w:rsidR="00692E71" w:rsidRPr="001E3185" w:rsidRDefault="00692E71" w:rsidP="008E0250">
            <w:pPr>
              <w:rPr>
                <w:rFonts w:cs="Arial"/>
                <w:b/>
                <w:lang w:eastAsia="da-DK"/>
              </w:rPr>
            </w:pPr>
            <w:r w:rsidRPr="001E3185">
              <w:rPr>
                <w:rFonts w:cs="Arial"/>
                <w:lang w:eastAsia="da-DK"/>
              </w:rPr>
              <w:t>PEC/PNEC local without removal Time 1 (30 days)</w:t>
            </w:r>
          </w:p>
        </w:tc>
        <w:tc>
          <w:tcPr>
            <w:tcW w:w="917" w:type="dxa"/>
            <w:shd w:val="clear" w:color="auto" w:fill="FFFFFF"/>
            <w:noWrap/>
            <w:vAlign w:val="center"/>
          </w:tcPr>
          <w:p w14:paraId="0F83090E" w14:textId="77777777" w:rsidR="00692E71" w:rsidRPr="001E3185" w:rsidRDefault="00692E71" w:rsidP="008E0250">
            <w:pPr>
              <w:jc w:val="center"/>
              <w:rPr>
                <w:rFonts w:cs="Arial"/>
                <w:lang w:eastAsia="da-DK"/>
              </w:rPr>
            </w:pPr>
            <w:r w:rsidRPr="001E3185">
              <w:rPr>
                <w:rFonts w:cs="Arial"/>
                <w:color w:val="000000"/>
              </w:rPr>
              <w:t>8.60</w:t>
            </w:r>
          </w:p>
        </w:tc>
        <w:tc>
          <w:tcPr>
            <w:tcW w:w="1209" w:type="dxa"/>
            <w:shd w:val="clear" w:color="auto" w:fill="FFFFFF"/>
            <w:noWrap/>
            <w:vAlign w:val="center"/>
          </w:tcPr>
          <w:p w14:paraId="30FF07AC" w14:textId="77777777" w:rsidR="00692E71" w:rsidRPr="001E3185" w:rsidRDefault="00692E71" w:rsidP="008E0250">
            <w:pPr>
              <w:jc w:val="center"/>
              <w:rPr>
                <w:rFonts w:cs="Arial"/>
              </w:rPr>
            </w:pPr>
            <w:r w:rsidRPr="001E3185">
              <w:rPr>
                <w:rFonts w:cs="Arial"/>
                <w:color w:val="000000"/>
              </w:rPr>
              <w:t>1.39</w:t>
            </w:r>
          </w:p>
        </w:tc>
        <w:tc>
          <w:tcPr>
            <w:tcW w:w="1201" w:type="dxa"/>
            <w:shd w:val="clear" w:color="auto" w:fill="FFFFFF"/>
            <w:noWrap/>
            <w:vAlign w:val="center"/>
          </w:tcPr>
          <w:p w14:paraId="42D6240E" w14:textId="77777777" w:rsidR="00692E71" w:rsidRPr="001E3185" w:rsidRDefault="00692E71" w:rsidP="008E0250">
            <w:pPr>
              <w:jc w:val="center"/>
              <w:rPr>
                <w:rFonts w:cs="Arial"/>
              </w:rPr>
            </w:pPr>
            <w:r w:rsidRPr="001E3185">
              <w:rPr>
                <w:rFonts w:cs="Arial"/>
                <w:color w:val="000000"/>
              </w:rPr>
              <w:t>0.56</w:t>
            </w:r>
          </w:p>
        </w:tc>
        <w:tc>
          <w:tcPr>
            <w:tcW w:w="1134" w:type="dxa"/>
            <w:shd w:val="clear" w:color="auto" w:fill="FFFFFF"/>
            <w:vAlign w:val="center"/>
          </w:tcPr>
          <w:p w14:paraId="2C320D5F" w14:textId="77777777" w:rsidR="00692E71" w:rsidRPr="001E3185" w:rsidRDefault="00692E71" w:rsidP="008E0250">
            <w:pPr>
              <w:jc w:val="center"/>
              <w:rPr>
                <w:rFonts w:cs="Arial"/>
              </w:rPr>
            </w:pPr>
            <w:r w:rsidRPr="001E3185">
              <w:rPr>
                <w:rFonts w:cs="Arial"/>
                <w:color w:val="000000"/>
              </w:rPr>
              <w:t>0.23</w:t>
            </w:r>
          </w:p>
        </w:tc>
        <w:tc>
          <w:tcPr>
            <w:tcW w:w="1209" w:type="dxa"/>
            <w:shd w:val="clear" w:color="auto" w:fill="FFFFFF"/>
            <w:vAlign w:val="center"/>
          </w:tcPr>
          <w:p w14:paraId="1737B8A6" w14:textId="77777777" w:rsidR="00692E71" w:rsidRPr="001E3185" w:rsidRDefault="00692E71" w:rsidP="008E0250">
            <w:pPr>
              <w:jc w:val="center"/>
              <w:rPr>
                <w:rFonts w:cs="Arial"/>
              </w:rPr>
            </w:pPr>
            <w:r w:rsidRPr="001E3185">
              <w:rPr>
                <w:rFonts w:cs="Arial"/>
              </w:rPr>
              <w:t>11</w:t>
            </w:r>
          </w:p>
        </w:tc>
      </w:tr>
      <w:tr w:rsidR="00692E71" w:rsidRPr="001E3185" w14:paraId="4573DF06" w14:textId="77777777" w:rsidTr="008E0250">
        <w:trPr>
          <w:trHeight w:val="20"/>
          <w:jc w:val="center"/>
        </w:trPr>
        <w:tc>
          <w:tcPr>
            <w:tcW w:w="3614" w:type="dxa"/>
            <w:shd w:val="clear" w:color="auto" w:fill="FFFFFF"/>
            <w:noWrap/>
            <w:vAlign w:val="bottom"/>
          </w:tcPr>
          <w:p w14:paraId="358A77AB"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17" w:type="dxa"/>
            <w:shd w:val="clear" w:color="auto" w:fill="FFFFFF"/>
            <w:noWrap/>
            <w:vAlign w:val="center"/>
          </w:tcPr>
          <w:p w14:paraId="1C1DAAEC" w14:textId="77777777" w:rsidR="00692E71" w:rsidRPr="001E3185" w:rsidRDefault="00692E71" w:rsidP="008E0250">
            <w:pPr>
              <w:jc w:val="center"/>
              <w:rPr>
                <w:rFonts w:cs="Arial"/>
                <w:lang w:eastAsia="da-DK"/>
              </w:rPr>
            </w:pPr>
            <w:r w:rsidRPr="001E3185">
              <w:rPr>
                <w:rFonts w:cs="Arial"/>
                <w:color w:val="000000"/>
              </w:rPr>
              <w:t>18</w:t>
            </w:r>
          </w:p>
        </w:tc>
        <w:tc>
          <w:tcPr>
            <w:tcW w:w="1209" w:type="dxa"/>
            <w:shd w:val="clear" w:color="auto" w:fill="FFFFFF"/>
            <w:noWrap/>
            <w:vAlign w:val="center"/>
          </w:tcPr>
          <w:p w14:paraId="3932E45F" w14:textId="77777777" w:rsidR="00692E71" w:rsidRPr="001E3185" w:rsidRDefault="00692E71" w:rsidP="008E0250">
            <w:pPr>
              <w:jc w:val="center"/>
              <w:rPr>
                <w:rFonts w:cs="Arial"/>
              </w:rPr>
            </w:pPr>
            <w:r w:rsidRPr="001E3185">
              <w:rPr>
                <w:rFonts w:cs="Arial"/>
                <w:color w:val="000000"/>
              </w:rPr>
              <w:t>3.91</w:t>
            </w:r>
          </w:p>
        </w:tc>
        <w:tc>
          <w:tcPr>
            <w:tcW w:w="1201" w:type="dxa"/>
            <w:shd w:val="clear" w:color="auto" w:fill="FFFFFF"/>
            <w:noWrap/>
            <w:vAlign w:val="center"/>
          </w:tcPr>
          <w:p w14:paraId="706FD2AC" w14:textId="77777777" w:rsidR="00692E71" w:rsidRPr="001E3185" w:rsidRDefault="00692E71" w:rsidP="008E0250">
            <w:pPr>
              <w:jc w:val="center"/>
              <w:rPr>
                <w:rFonts w:cs="Arial"/>
              </w:rPr>
            </w:pPr>
            <w:r w:rsidRPr="001E3185">
              <w:rPr>
                <w:rFonts w:cs="Arial"/>
                <w:color w:val="000000"/>
              </w:rPr>
              <w:t>1.48</w:t>
            </w:r>
          </w:p>
        </w:tc>
        <w:tc>
          <w:tcPr>
            <w:tcW w:w="1134" w:type="dxa"/>
            <w:shd w:val="clear" w:color="auto" w:fill="FFFFFF"/>
            <w:vAlign w:val="center"/>
          </w:tcPr>
          <w:p w14:paraId="0CF1F93D" w14:textId="77777777" w:rsidR="00692E71" w:rsidRPr="001E3185" w:rsidRDefault="00692E71" w:rsidP="008E0250">
            <w:pPr>
              <w:jc w:val="center"/>
              <w:rPr>
                <w:rFonts w:cs="Arial"/>
              </w:rPr>
            </w:pPr>
            <w:r w:rsidRPr="001E3185">
              <w:rPr>
                <w:rFonts w:cs="Arial"/>
                <w:color w:val="000000"/>
              </w:rPr>
              <w:t>0.33</w:t>
            </w:r>
          </w:p>
        </w:tc>
        <w:tc>
          <w:tcPr>
            <w:tcW w:w="1209" w:type="dxa"/>
            <w:shd w:val="clear" w:color="auto" w:fill="FFFFFF"/>
            <w:vAlign w:val="center"/>
          </w:tcPr>
          <w:p w14:paraId="39F34A3D" w14:textId="77777777" w:rsidR="00692E71" w:rsidRPr="001E3185" w:rsidRDefault="00692E71" w:rsidP="008E0250">
            <w:pPr>
              <w:jc w:val="center"/>
              <w:rPr>
                <w:rFonts w:cs="Arial"/>
              </w:rPr>
            </w:pPr>
            <w:r w:rsidRPr="001E3185">
              <w:rPr>
                <w:rFonts w:cs="Arial"/>
              </w:rPr>
              <w:t>24</w:t>
            </w:r>
          </w:p>
        </w:tc>
      </w:tr>
      <w:tr w:rsidR="00692E71" w:rsidRPr="001E3185" w14:paraId="0212159D" w14:textId="77777777" w:rsidTr="008E0250">
        <w:trPr>
          <w:trHeight w:val="20"/>
          <w:jc w:val="center"/>
        </w:trPr>
        <w:tc>
          <w:tcPr>
            <w:tcW w:w="3614" w:type="dxa"/>
            <w:shd w:val="clear" w:color="auto" w:fill="FFFFFF"/>
            <w:noWrap/>
            <w:vAlign w:val="bottom"/>
          </w:tcPr>
          <w:p w14:paraId="093FD35B" w14:textId="77777777" w:rsidR="00692E71" w:rsidRPr="001E3185" w:rsidRDefault="00692E71" w:rsidP="008E0250">
            <w:pPr>
              <w:rPr>
                <w:rFonts w:cs="Arial"/>
                <w:b/>
                <w:lang w:eastAsia="da-DK"/>
              </w:rPr>
            </w:pPr>
          </w:p>
        </w:tc>
        <w:tc>
          <w:tcPr>
            <w:tcW w:w="917" w:type="dxa"/>
            <w:shd w:val="clear" w:color="auto" w:fill="FFFFFF"/>
            <w:noWrap/>
            <w:vAlign w:val="center"/>
          </w:tcPr>
          <w:p w14:paraId="709C0C4B" w14:textId="77777777" w:rsidR="00692E71" w:rsidRPr="001E3185" w:rsidRDefault="00692E71" w:rsidP="008E0250">
            <w:pPr>
              <w:jc w:val="center"/>
              <w:rPr>
                <w:rFonts w:cs="Arial"/>
                <w:lang w:eastAsia="da-DK"/>
              </w:rPr>
            </w:pPr>
          </w:p>
        </w:tc>
        <w:tc>
          <w:tcPr>
            <w:tcW w:w="1209" w:type="dxa"/>
            <w:shd w:val="clear" w:color="auto" w:fill="FFFFFF"/>
            <w:noWrap/>
            <w:vAlign w:val="center"/>
          </w:tcPr>
          <w:p w14:paraId="2D9088F7" w14:textId="77777777" w:rsidR="00692E71" w:rsidRPr="001E3185" w:rsidRDefault="00692E71" w:rsidP="008E0250">
            <w:pPr>
              <w:jc w:val="center"/>
              <w:rPr>
                <w:rFonts w:cs="Arial"/>
              </w:rPr>
            </w:pPr>
          </w:p>
        </w:tc>
        <w:tc>
          <w:tcPr>
            <w:tcW w:w="1201" w:type="dxa"/>
            <w:shd w:val="clear" w:color="auto" w:fill="FFFFFF"/>
            <w:noWrap/>
            <w:vAlign w:val="center"/>
          </w:tcPr>
          <w:p w14:paraId="1CE33EFA" w14:textId="77777777" w:rsidR="00692E71" w:rsidRPr="001E3185" w:rsidRDefault="00692E71" w:rsidP="008E0250">
            <w:pPr>
              <w:jc w:val="center"/>
              <w:rPr>
                <w:rFonts w:cs="Arial"/>
              </w:rPr>
            </w:pPr>
          </w:p>
        </w:tc>
        <w:tc>
          <w:tcPr>
            <w:tcW w:w="1134" w:type="dxa"/>
            <w:shd w:val="clear" w:color="auto" w:fill="FFFFFF"/>
            <w:vAlign w:val="center"/>
          </w:tcPr>
          <w:p w14:paraId="54F3CF17" w14:textId="77777777" w:rsidR="00692E71" w:rsidRPr="001E3185" w:rsidRDefault="00692E71" w:rsidP="008E0250">
            <w:pPr>
              <w:jc w:val="center"/>
              <w:rPr>
                <w:rFonts w:cs="Arial"/>
              </w:rPr>
            </w:pPr>
          </w:p>
        </w:tc>
        <w:tc>
          <w:tcPr>
            <w:tcW w:w="1209" w:type="dxa"/>
            <w:shd w:val="clear" w:color="auto" w:fill="FFFFFF"/>
            <w:vAlign w:val="center"/>
          </w:tcPr>
          <w:p w14:paraId="285C9021" w14:textId="77777777" w:rsidR="00692E71" w:rsidRPr="001E3185" w:rsidRDefault="00692E71" w:rsidP="008E0250">
            <w:pPr>
              <w:jc w:val="center"/>
              <w:rPr>
                <w:rFonts w:cs="Arial"/>
              </w:rPr>
            </w:pPr>
          </w:p>
        </w:tc>
      </w:tr>
      <w:tr w:rsidR="00692E71" w:rsidRPr="001E3185" w14:paraId="4B57FEDE" w14:textId="77777777" w:rsidTr="008E0250">
        <w:trPr>
          <w:trHeight w:val="20"/>
          <w:jc w:val="center"/>
        </w:trPr>
        <w:tc>
          <w:tcPr>
            <w:tcW w:w="3614" w:type="dxa"/>
            <w:shd w:val="clear" w:color="auto" w:fill="FFFFFF"/>
            <w:noWrap/>
            <w:vAlign w:val="bottom"/>
          </w:tcPr>
          <w:p w14:paraId="0AD3D06D" w14:textId="77777777" w:rsidR="00692E71" w:rsidRPr="001E3185" w:rsidRDefault="00692E71" w:rsidP="008E0250">
            <w:pPr>
              <w:rPr>
                <w:rFonts w:cs="Arial"/>
                <w:b/>
                <w:lang w:eastAsia="da-DK"/>
              </w:rPr>
            </w:pPr>
            <w:r w:rsidRPr="001E3185">
              <w:rPr>
                <w:rFonts w:cs="Arial"/>
                <w:lang w:eastAsia="da-DK"/>
              </w:rPr>
              <w:t>PEC/PNEC local with removal Time 1 (30 days)</w:t>
            </w:r>
          </w:p>
        </w:tc>
        <w:tc>
          <w:tcPr>
            <w:tcW w:w="917" w:type="dxa"/>
            <w:shd w:val="clear" w:color="auto" w:fill="FFFFFF"/>
            <w:noWrap/>
            <w:vAlign w:val="center"/>
          </w:tcPr>
          <w:p w14:paraId="7AEF9567" w14:textId="77777777" w:rsidR="00692E71" w:rsidRPr="001E3185" w:rsidRDefault="00692E71" w:rsidP="008E0250">
            <w:pPr>
              <w:jc w:val="center"/>
              <w:rPr>
                <w:rFonts w:cs="Arial"/>
                <w:lang w:eastAsia="da-DK"/>
              </w:rPr>
            </w:pPr>
            <w:r w:rsidRPr="001E3185">
              <w:rPr>
                <w:rFonts w:cs="Arial"/>
                <w:color w:val="000000"/>
              </w:rPr>
              <w:t>0.01</w:t>
            </w:r>
          </w:p>
        </w:tc>
        <w:tc>
          <w:tcPr>
            <w:tcW w:w="1209" w:type="dxa"/>
            <w:shd w:val="clear" w:color="auto" w:fill="FFFFFF"/>
            <w:noWrap/>
            <w:vAlign w:val="center"/>
          </w:tcPr>
          <w:p w14:paraId="54437CE7" w14:textId="77777777" w:rsidR="00692E71" w:rsidRPr="001E3185" w:rsidRDefault="00692E71" w:rsidP="008E0250">
            <w:pPr>
              <w:jc w:val="center"/>
              <w:rPr>
                <w:rFonts w:cs="Arial"/>
              </w:rPr>
            </w:pPr>
            <w:r w:rsidRPr="001E3185">
              <w:rPr>
                <w:rFonts w:cs="Arial"/>
                <w:color w:val="000000"/>
              </w:rPr>
              <w:t>1.24</w:t>
            </w:r>
          </w:p>
        </w:tc>
        <w:tc>
          <w:tcPr>
            <w:tcW w:w="1201" w:type="dxa"/>
            <w:shd w:val="clear" w:color="auto" w:fill="FFFFFF"/>
            <w:noWrap/>
            <w:vAlign w:val="center"/>
          </w:tcPr>
          <w:p w14:paraId="3C1B9B96" w14:textId="77777777" w:rsidR="00692E71" w:rsidRPr="001E3185" w:rsidRDefault="00692E71" w:rsidP="008E0250">
            <w:pPr>
              <w:jc w:val="center"/>
              <w:rPr>
                <w:rFonts w:cs="Arial"/>
              </w:rPr>
            </w:pPr>
            <w:r w:rsidRPr="001E3185">
              <w:rPr>
                <w:rFonts w:cs="Arial"/>
                <w:color w:val="000000"/>
              </w:rPr>
              <w:t>0.47</w:t>
            </w:r>
          </w:p>
        </w:tc>
        <w:tc>
          <w:tcPr>
            <w:tcW w:w="1134" w:type="dxa"/>
            <w:shd w:val="clear" w:color="auto" w:fill="FFFFFF"/>
            <w:vAlign w:val="center"/>
          </w:tcPr>
          <w:p w14:paraId="0A2C9207" w14:textId="77777777" w:rsidR="00692E71" w:rsidRPr="001E3185" w:rsidRDefault="00692E71" w:rsidP="008E0250">
            <w:pPr>
              <w:jc w:val="center"/>
              <w:rPr>
                <w:rFonts w:cs="Arial"/>
              </w:rPr>
            </w:pPr>
            <w:r w:rsidRPr="001E3185">
              <w:rPr>
                <w:rFonts w:cs="Arial"/>
                <w:color w:val="000000"/>
              </w:rPr>
              <w:t>0.07</w:t>
            </w:r>
          </w:p>
        </w:tc>
        <w:tc>
          <w:tcPr>
            <w:tcW w:w="1209" w:type="dxa"/>
            <w:shd w:val="clear" w:color="auto" w:fill="FFFFFF"/>
            <w:vAlign w:val="center"/>
          </w:tcPr>
          <w:p w14:paraId="6AEAC36C" w14:textId="77777777" w:rsidR="00692E71" w:rsidRPr="001E3185" w:rsidRDefault="00692E71" w:rsidP="008E0250">
            <w:pPr>
              <w:jc w:val="center"/>
              <w:rPr>
                <w:rFonts w:cs="Arial"/>
              </w:rPr>
            </w:pPr>
            <w:r w:rsidRPr="001E3185">
              <w:rPr>
                <w:rFonts w:cs="Arial"/>
              </w:rPr>
              <w:t>1.79</w:t>
            </w:r>
          </w:p>
        </w:tc>
      </w:tr>
      <w:tr w:rsidR="00692E71" w:rsidRPr="001E3185" w14:paraId="366BDBDF" w14:textId="77777777" w:rsidTr="008E0250">
        <w:trPr>
          <w:trHeight w:val="20"/>
          <w:jc w:val="center"/>
        </w:trPr>
        <w:tc>
          <w:tcPr>
            <w:tcW w:w="3614" w:type="dxa"/>
            <w:shd w:val="clear" w:color="auto" w:fill="FFFFFF"/>
            <w:noWrap/>
            <w:vAlign w:val="bottom"/>
          </w:tcPr>
          <w:p w14:paraId="09D97593" w14:textId="77777777" w:rsidR="00692E71" w:rsidRPr="001E3185" w:rsidRDefault="00692E71" w:rsidP="008E0250">
            <w:pPr>
              <w:rPr>
                <w:rFonts w:cs="Arial"/>
                <w:b/>
                <w:lang w:eastAsia="da-DK"/>
              </w:rPr>
            </w:pPr>
            <w:r w:rsidRPr="001E3185">
              <w:rPr>
                <w:rFonts w:cs="Arial"/>
                <w:lang w:eastAsia="da-DK"/>
              </w:rPr>
              <w:t>PEC/PNEC local with removal Time 2 (1825 days)</w:t>
            </w:r>
          </w:p>
        </w:tc>
        <w:tc>
          <w:tcPr>
            <w:tcW w:w="917" w:type="dxa"/>
            <w:shd w:val="clear" w:color="auto" w:fill="FFFFFF"/>
            <w:noWrap/>
            <w:vAlign w:val="center"/>
          </w:tcPr>
          <w:p w14:paraId="76804398" w14:textId="77777777" w:rsidR="00692E71" w:rsidRPr="001E3185" w:rsidRDefault="00692E71" w:rsidP="008E0250">
            <w:pPr>
              <w:jc w:val="center"/>
              <w:rPr>
                <w:rFonts w:cs="Arial"/>
                <w:color w:val="000000"/>
                <w:lang w:eastAsia="da-DK"/>
              </w:rPr>
            </w:pPr>
            <w:r w:rsidRPr="001E3185">
              <w:rPr>
                <w:rFonts w:cs="Arial"/>
                <w:color w:val="000000"/>
              </w:rPr>
              <w:t>1.6*10</w:t>
            </w:r>
            <w:r w:rsidRPr="001E3185">
              <w:rPr>
                <w:rFonts w:cs="Arial"/>
                <w:color w:val="000000"/>
                <w:vertAlign w:val="superscript"/>
              </w:rPr>
              <w:t>-4</w:t>
            </w:r>
          </w:p>
        </w:tc>
        <w:tc>
          <w:tcPr>
            <w:tcW w:w="1209" w:type="dxa"/>
            <w:shd w:val="clear" w:color="auto" w:fill="FFFFFF"/>
            <w:noWrap/>
            <w:vAlign w:val="center"/>
          </w:tcPr>
          <w:p w14:paraId="31AE0B17" w14:textId="77777777" w:rsidR="00692E71" w:rsidRPr="001E3185" w:rsidRDefault="00692E71" w:rsidP="008E0250">
            <w:pPr>
              <w:jc w:val="center"/>
              <w:rPr>
                <w:rFonts w:cs="Arial"/>
                <w:color w:val="000000"/>
              </w:rPr>
            </w:pPr>
            <w:r w:rsidRPr="001E3185">
              <w:rPr>
                <w:rFonts w:cs="Arial"/>
                <w:color w:val="000000"/>
              </w:rPr>
              <w:t>0.26</w:t>
            </w:r>
          </w:p>
        </w:tc>
        <w:tc>
          <w:tcPr>
            <w:tcW w:w="1201" w:type="dxa"/>
            <w:shd w:val="clear" w:color="auto" w:fill="FFFFFF"/>
            <w:noWrap/>
            <w:vAlign w:val="center"/>
          </w:tcPr>
          <w:p w14:paraId="7CEC4858" w14:textId="77777777" w:rsidR="00692E71" w:rsidRPr="001E3185" w:rsidRDefault="00692E71" w:rsidP="008E0250">
            <w:pPr>
              <w:jc w:val="center"/>
              <w:rPr>
                <w:rFonts w:cs="Arial"/>
                <w:color w:val="000000"/>
              </w:rPr>
            </w:pPr>
            <w:r w:rsidRPr="001E3185">
              <w:rPr>
                <w:rFonts w:cs="Arial"/>
                <w:color w:val="000000"/>
              </w:rPr>
              <w:t>0.06</w:t>
            </w:r>
          </w:p>
        </w:tc>
        <w:tc>
          <w:tcPr>
            <w:tcW w:w="1134" w:type="dxa"/>
            <w:shd w:val="clear" w:color="auto" w:fill="FFFFFF"/>
            <w:vAlign w:val="center"/>
          </w:tcPr>
          <w:p w14:paraId="0FA053C1" w14:textId="77777777" w:rsidR="00692E71" w:rsidRPr="001E3185" w:rsidRDefault="00692E71" w:rsidP="008E0250">
            <w:pPr>
              <w:jc w:val="center"/>
              <w:rPr>
                <w:rFonts w:cs="Arial"/>
                <w:color w:val="000000"/>
              </w:rPr>
            </w:pPr>
            <w:r w:rsidRPr="001E3185">
              <w:rPr>
                <w:rFonts w:cs="Arial"/>
                <w:color w:val="000000"/>
              </w:rPr>
              <w:t>1.4*10</w:t>
            </w:r>
            <w:r w:rsidRPr="001E3185">
              <w:rPr>
                <w:rFonts w:cs="Arial"/>
                <w:color w:val="000000"/>
                <w:vertAlign w:val="superscript"/>
              </w:rPr>
              <w:t>-3</w:t>
            </w:r>
          </w:p>
        </w:tc>
        <w:tc>
          <w:tcPr>
            <w:tcW w:w="1209" w:type="dxa"/>
            <w:shd w:val="clear" w:color="auto" w:fill="FFFFFF"/>
            <w:vAlign w:val="center"/>
          </w:tcPr>
          <w:p w14:paraId="14B9C94A" w14:textId="77777777" w:rsidR="00692E71" w:rsidRPr="001E3185" w:rsidRDefault="00692E71" w:rsidP="008E0250">
            <w:pPr>
              <w:jc w:val="center"/>
              <w:rPr>
                <w:rFonts w:cs="Arial"/>
              </w:rPr>
            </w:pPr>
            <w:r w:rsidRPr="001E3185">
              <w:rPr>
                <w:rFonts w:cs="Arial"/>
              </w:rPr>
              <w:t>0.32</w:t>
            </w:r>
          </w:p>
        </w:tc>
      </w:tr>
    </w:tbl>
    <w:p w14:paraId="62DED87F" w14:textId="77777777" w:rsidR="00692E71" w:rsidRPr="001E3185" w:rsidRDefault="00692E71" w:rsidP="00692E71">
      <w:pPr>
        <w:rPr>
          <w:rFonts w:cs="Arial"/>
          <w:b/>
          <w:bCs/>
        </w:rPr>
      </w:pPr>
    </w:p>
    <w:p w14:paraId="1A245BDA" w14:textId="77777777" w:rsidR="00692E71" w:rsidRPr="001E3185" w:rsidRDefault="00692E71" w:rsidP="00692E71">
      <w:pPr>
        <w:pStyle w:val="Lgende"/>
        <w:rPr>
          <w:rFonts w:ascii="Verdana" w:hAnsi="Verdana"/>
          <w:bCs/>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56</w:t>
      </w:r>
      <w:r w:rsidRPr="001E3185">
        <w:rPr>
          <w:rFonts w:ascii="Verdana" w:hAnsi="Verdana"/>
        </w:rPr>
        <w:fldChar w:fldCharType="end"/>
      </w:r>
      <w:r w:rsidRPr="001E3185">
        <w:rPr>
          <w:rFonts w:ascii="Verdana" w:hAnsi="Verdana"/>
        </w:rPr>
        <w:t>: PEC/PNEC ratios for the soil compartment, brushing, non-professional application</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14"/>
        <w:gridCol w:w="992"/>
        <w:gridCol w:w="1134"/>
        <w:gridCol w:w="1134"/>
        <w:gridCol w:w="1134"/>
        <w:gridCol w:w="1276"/>
      </w:tblGrid>
      <w:tr w:rsidR="00692E71" w:rsidRPr="001E3185" w14:paraId="110C00D3" w14:textId="77777777" w:rsidTr="008E0250">
        <w:trPr>
          <w:trHeight w:val="20"/>
          <w:tblHeader/>
          <w:jc w:val="center"/>
        </w:trPr>
        <w:tc>
          <w:tcPr>
            <w:tcW w:w="3614" w:type="dxa"/>
            <w:shd w:val="clear" w:color="auto" w:fill="FFFFFF"/>
            <w:noWrap/>
            <w:vAlign w:val="bottom"/>
          </w:tcPr>
          <w:p w14:paraId="7FE47A41" w14:textId="77777777" w:rsidR="00692E71" w:rsidRPr="001E3185" w:rsidRDefault="00692E71" w:rsidP="008E0250">
            <w:pPr>
              <w:rPr>
                <w:rFonts w:cs="Arial"/>
                <w:lang w:eastAsia="da-DK"/>
              </w:rPr>
            </w:pPr>
          </w:p>
        </w:tc>
        <w:tc>
          <w:tcPr>
            <w:tcW w:w="992" w:type="dxa"/>
            <w:shd w:val="clear" w:color="auto" w:fill="FFFFFF"/>
            <w:noWrap/>
            <w:vAlign w:val="bottom"/>
          </w:tcPr>
          <w:p w14:paraId="7B331B6D" w14:textId="77777777" w:rsidR="00692E71" w:rsidRPr="001E3185" w:rsidRDefault="00692E71" w:rsidP="008E0250">
            <w:pPr>
              <w:jc w:val="center"/>
              <w:rPr>
                <w:rFonts w:cs="Arial"/>
                <w:b/>
                <w:lang w:eastAsia="da-DK"/>
              </w:rPr>
            </w:pPr>
            <w:r w:rsidRPr="001E3185">
              <w:rPr>
                <w:rFonts w:cs="Arial"/>
                <w:b/>
                <w:lang w:eastAsia="da-DK"/>
              </w:rPr>
              <w:t>IPBC</w:t>
            </w:r>
          </w:p>
        </w:tc>
        <w:tc>
          <w:tcPr>
            <w:tcW w:w="1134" w:type="dxa"/>
            <w:shd w:val="clear" w:color="auto" w:fill="FFFFFF"/>
            <w:noWrap/>
            <w:vAlign w:val="bottom"/>
          </w:tcPr>
          <w:p w14:paraId="72B022B3"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134" w:type="dxa"/>
            <w:shd w:val="clear" w:color="auto" w:fill="FFFFFF"/>
            <w:noWrap/>
            <w:vAlign w:val="bottom"/>
          </w:tcPr>
          <w:p w14:paraId="6A3021D7" w14:textId="77777777" w:rsidR="00692E71" w:rsidRPr="001E3185" w:rsidRDefault="00692E71" w:rsidP="008E0250">
            <w:pPr>
              <w:jc w:val="center"/>
              <w:rPr>
                <w:rFonts w:cs="Arial"/>
                <w:b/>
                <w:lang w:eastAsia="da-DK"/>
              </w:rPr>
            </w:pPr>
            <w:r w:rsidRPr="001E3185">
              <w:rPr>
                <w:rFonts w:cs="Arial"/>
                <w:b/>
                <w:lang w:eastAsia="da-DK"/>
              </w:rPr>
              <w:t>Tebucon</w:t>
            </w:r>
            <w:r w:rsidRPr="001E3185">
              <w:rPr>
                <w:rFonts w:cs="Arial"/>
                <w:b/>
                <w:lang w:eastAsia="da-DK"/>
              </w:rPr>
              <w:softHyphen/>
              <w:t>azole</w:t>
            </w:r>
          </w:p>
        </w:tc>
        <w:tc>
          <w:tcPr>
            <w:tcW w:w="1134" w:type="dxa"/>
            <w:shd w:val="clear" w:color="auto" w:fill="FFFFFF"/>
          </w:tcPr>
          <w:p w14:paraId="538F15D6"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76" w:type="dxa"/>
            <w:shd w:val="clear" w:color="auto" w:fill="FFFFFF"/>
          </w:tcPr>
          <w:p w14:paraId="33459FB0" w14:textId="77777777" w:rsidR="00692E71" w:rsidRPr="001E3185" w:rsidRDefault="00692E71" w:rsidP="008E0250">
            <w:pPr>
              <w:jc w:val="center"/>
              <w:rPr>
                <w:rFonts w:cs="Arial"/>
                <w:b/>
                <w:lang w:eastAsia="da-DK"/>
              </w:rPr>
            </w:pPr>
            <w:r w:rsidRPr="001E3185">
              <w:rPr>
                <w:rFonts w:cs="Arial"/>
                <w:b/>
                <w:bCs/>
              </w:rPr>
              <w:t>Total PEC/PNEC</w:t>
            </w:r>
          </w:p>
        </w:tc>
      </w:tr>
      <w:tr w:rsidR="00692E71" w:rsidRPr="001E3185" w14:paraId="0ABBCC95" w14:textId="77777777" w:rsidTr="008E0250">
        <w:trPr>
          <w:trHeight w:val="20"/>
          <w:jc w:val="center"/>
        </w:trPr>
        <w:tc>
          <w:tcPr>
            <w:tcW w:w="3614" w:type="dxa"/>
            <w:shd w:val="clear" w:color="auto" w:fill="FFFFFF"/>
            <w:noWrap/>
            <w:vAlign w:val="bottom"/>
          </w:tcPr>
          <w:p w14:paraId="148868FC" w14:textId="77777777" w:rsidR="00692E71" w:rsidRPr="001E3185" w:rsidRDefault="00692E71" w:rsidP="008E0250">
            <w:pPr>
              <w:rPr>
                <w:rFonts w:cs="Arial"/>
                <w:b/>
                <w:lang w:eastAsia="da-DK"/>
              </w:rPr>
            </w:pPr>
            <w:r w:rsidRPr="001E3185">
              <w:rPr>
                <w:rFonts w:cs="Arial"/>
                <w:b/>
                <w:lang w:eastAsia="da-DK"/>
              </w:rPr>
              <w:t>House (brushing, soil)</w:t>
            </w:r>
          </w:p>
        </w:tc>
        <w:tc>
          <w:tcPr>
            <w:tcW w:w="992" w:type="dxa"/>
            <w:shd w:val="clear" w:color="auto" w:fill="FFFFFF"/>
            <w:noWrap/>
            <w:vAlign w:val="bottom"/>
          </w:tcPr>
          <w:p w14:paraId="50304637" w14:textId="77777777" w:rsidR="00692E71" w:rsidRPr="001E3185" w:rsidRDefault="00692E71" w:rsidP="008E0250">
            <w:pPr>
              <w:jc w:val="center"/>
              <w:rPr>
                <w:rFonts w:cs="Arial"/>
                <w:lang w:eastAsia="da-DK"/>
              </w:rPr>
            </w:pPr>
          </w:p>
        </w:tc>
        <w:tc>
          <w:tcPr>
            <w:tcW w:w="1134" w:type="dxa"/>
            <w:shd w:val="clear" w:color="auto" w:fill="FFFFFF"/>
            <w:noWrap/>
            <w:vAlign w:val="bottom"/>
          </w:tcPr>
          <w:p w14:paraId="67028E6F" w14:textId="77777777" w:rsidR="00692E71" w:rsidRPr="001E3185" w:rsidRDefault="00692E71" w:rsidP="008E0250">
            <w:pPr>
              <w:jc w:val="center"/>
              <w:rPr>
                <w:rFonts w:cs="Arial"/>
                <w:lang w:eastAsia="da-DK"/>
              </w:rPr>
            </w:pPr>
          </w:p>
        </w:tc>
        <w:tc>
          <w:tcPr>
            <w:tcW w:w="1134" w:type="dxa"/>
            <w:shd w:val="clear" w:color="auto" w:fill="FFFFFF"/>
            <w:noWrap/>
            <w:vAlign w:val="bottom"/>
          </w:tcPr>
          <w:p w14:paraId="681F2C16" w14:textId="77777777" w:rsidR="00692E71" w:rsidRPr="001E3185" w:rsidRDefault="00692E71" w:rsidP="008E0250">
            <w:pPr>
              <w:jc w:val="center"/>
              <w:rPr>
                <w:rFonts w:cs="Arial"/>
                <w:lang w:eastAsia="da-DK"/>
              </w:rPr>
            </w:pPr>
          </w:p>
        </w:tc>
        <w:tc>
          <w:tcPr>
            <w:tcW w:w="1134" w:type="dxa"/>
            <w:shd w:val="clear" w:color="auto" w:fill="FFFFFF"/>
          </w:tcPr>
          <w:p w14:paraId="0EEB3A30" w14:textId="77777777" w:rsidR="00692E71" w:rsidRPr="001E3185" w:rsidRDefault="00692E71" w:rsidP="008E0250">
            <w:pPr>
              <w:jc w:val="center"/>
              <w:rPr>
                <w:rFonts w:cs="Arial"/>
                <w:lang w:eastAsia="da-DK"/>
              </w:rPr>
            </w:pPr>
          </w:p>
        </w:tc>
        <w:tc>
          <w:tcPr>
            <w:tcW w:w="1276" w:type="dxa"/>
            <w:shd w:val="clear" w:color="auto" w:fill="FFFFFF"/>
          </w:tcPr>
          <w:p w14:paraId="7123F004" w14:textId="77777777" w:rsidR="00692E71" w:rsidRPr="001E3185" w:rsidRDefault="00692E71" w:rsidP="008E0250">
            <w:pPr>
              <w:jc w:val="center"/>
              <w:rPr>
                <w:rFonts w:cs="Arial"/>
                <w:lang w:eastAsia="da-DK"/>
              </w:rPr>
            </w:pPr>
          </w:p>
        </w:tc>
      </w:tr>
      <w:tr w:rsidR="00692E71" w:rsidRPr="001E3185" w14:paraId="536BB8B4" w14:textId="77777777" w:rsidTr="008E0250">
        <w:trPr>
          <w:trHeight w:val="20"/>
          <w:jc w:val="center"/>
        </w:trPr>
        <w:tc>
          <w:tcPr>
            <w:tcW w:w="3614" w:type="dxa"/>
            <w:shd w:val="clear" w:color="auto" w:fill="FFFFFF"/>
            <w:noWrap/>
            <w:vAlign w:val="bottom"/>
          </w:tcPr>
          <w:p w14:paraId="61A41ECF" w14:textId="77777777" w:rsidR="00692E71" w:rsidRPr="001E3185" w:rsidRDefault="00692E71" w:rsidP="008E0250">
            <w:pPr>
              <w:rPr>
                <w:rFonts w:cs="Arial"/>
                <w:b/>
                <w:lang w:eastAsia="da-DK"/>
              </w:rPr>
            </w:pPr>
            <w:r w:rsidRPr="001E3185">
              <w:rPr>
                <w:rFonts w:cs="Arial"/>
                <w:lang w:eastAsia="da-DK"/>
              </w:rPr>
              <w:t>PEC/PNEC local without removal Time 1 (30 days)</w:t>
            </w:r>
          </w:p>
        </w:tc>
        <w:tc>
          <w:tcPr>
            <w:tcW w:w="992" w:type="dxa"/>
            <w:shd w:val="clear" w:color="auto" w:fill="FFFFFF"/>
            <w:noWrap/>
            <w:vAlign w:val="center"/>
          </w:tcPr>
          <w:p w14:paraId="703ECB41" w14:textId="77777777" w:rsidR="00692E71" w:rsidRPr="001E3185" w:rsidRDefault="00692E71" w:rsidP="008E0250">
            <w:pPr>
              <w:jc w:val="center"/>
              <w:rPr>
                <w:rFonts w:cs="Arial"/>
                <w:color w:val="000000"/>
                <w:lang w:eastAsia="da-DK"/>
              </w:rPr>
            </w:pPr>
            <w:r w:rsidRPr="001E3185">
              <w:rPr>
                <w:rFonts w:cs="Arial"/>
                <w:color w:val="000000"/>
              </w:rPr>
              <w:t>13</w:t>
            </w:r>
          </w:p>
        </w:tc>
        <w:tc>
          <w:tcPr>
            <w:tcW w:w="1134" w:type="dxa"/>
            <w:shd w:val="clear" w:color="auto" w:fill="FFFFFF"/>
            <w:noWrap/>
            <w:vAlign w:val="center"/>
          </w:tcPr>
          <w:p w14:paraId="34087792" w14:textId="77777777" w:rsidR="00692E71" w:rsidRPr="001E3185" w:rsidRDefault="00692E71" w:rsidP="008E0250">
            <w:pPr>
              <w:jc w:val="center"/>
              <w:rPr>
                <w:rFonts w:cs="Arial"/>
                <w:color w:val="000000"/>
              </w:rPr>
            </w:pPr>
            <w:r w:rsidRPr="001E3185">
              <w:rPr>
                <w:rFonts w:cs="Arial"/>
                <w:color w:val="000000"/>
              </w:rPr>
              <w:t>2.00</w:t>
            </w:r>
          </w:p>
        </w:tc>
        <w:tc>
          <w:tcPr>
            <w:tcW w:w="1134" w:type="dxa"/>
            <w:shd w:val="clear" w:color="auto" w:fill="FFFFFF"/>
            <w:noWrap/>
            <w:vAlign w:val="center"/>
          </w:tcPr>
          <w:p w14:paraId="43DFF8BA" w14:textId="77777777" w:rsidR="00692E71" w:rsidRPr="001E3185" w:rsidRDefault="00692E71" w:rsidP="008E0250">
            <w:pPr>
              <w:jc w:val="center"/>
              <w:rPr>
                <w:rFonts w:cs="Arial"/>
                <w:color w:val="000000"/>
              </w:rPr>
            </w:pPr>
            <w:r w:rsidRPr="001E3185">
              <w:rPr>
                <w:rFonts w:cs="Arial"/>
                <w:color w:val="000000"/>
              </w:rPr>
              <w:t>0.79</w:t>
            </w:r>
          </w:p>
        </w:tc>
        <w:tc>
          <w:tcPr>
            <w:tcW w:w="1134" w:type="dxa"/>
            <w:shd w:val="clear" w:color="auto" w:fill="FFFFFF"/>
            <w:vAlign w:val="center"/>
          </w:tcPr>
          <w:p w14:paraId="0255C580" w14:textId="77777777" w:rsidR="00692E71" w:rsidRPr="001E3185" w:rsidRDefault="00692E71" w:rsidP="008E0250">
            <w:pPr>
              <w:jc w:val="center"/>
              <w:rPr>
                <w:rFonts w:cs="Arial"/>
                <w:color w:val="000000"/>
              </w:rPr>
            </w:pPr>
            <w:r w:rsidRPr="001E3185">
              <w:rPr>
                <w:rFonts w:cs="Arial"/>
                <w:color w:val="000000"/>
              </w:rPr>
              <w:t>0.45</w:t>
            </w:r>
          </w:p>
        </w:tc>
        <w:tc>
          <w:tcPr>
            <w:tcW w:w="1276" w:type="dxa"/>
            <w:shd w:val="clear" w:color="auto" w:fill="FFFFFF"/>
            <w:vAlign w:val="center"/>
          </w:tcPr>
          <w:p w14:paraId="2F866F61" w14:textId="77777777" w:rsidR="00692E71" w:rsidRPr="001E3185" w:rsidRDefault="00692E71" w:rsidP="008E0250">
            <w:pPr>
              <w:jc w:val="center"/>
              <w:rPr>
                <w:rFonts w:cs="Arial"/>
              </w:rPr>
            </w:pPr>
            <w:r w:rsidRPr="001E3185">
              <w:rPr>
                <w:rFonts w:cs="Arial"/>
              </w:rPr>
              <w:t>16</w:t>
            </w:r>
          </w:p>
        </w:tc>
      </w:tr>
      <w:tr w:rsidR="00692E71" w:rsidRPr="001E3185" w14:paraId="09FD5CC7" w14:textId="77777777" w:rsidTr="008E0250">
        <w:trPr>
          <w:trHeight w:val="20"/>
          <w:jc w:val="center"/>
        </w:trPr>
        <w:tc>
          <w:tcPr>
            <w:tcW w:w="3614" w:type="dxa"/>
            <w:shd w:val="clear" w:color="auto" w:fill="FFFFFF"/>
            <w:noWrap/>
            <w:vAlign w:val="bottom"/>
          </w:tcPr>
          <w:p w14:paraId="6699A169"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2ED2390C" w14:textId="77777777" w:rsidR="00692E71" w:rsidRPr="001E3185" w:rsidRDefault="00692E71" w:rsidP="008E0250">
            <w:pPr>
              <w:jc w:val="center"/>
              <w:rPr>
                <w:rFonts w:cs="Arial"/>
                <w:color w:val="000000"/>
                <w:lang w:eastAsia="da-DK"/>
              </w:rPr>
            </w:pPr>
            <w:r w:rsidRPr="001E3185">
              <w:rPr>
                <w:rFonts w:cs="Arial"/>
                <w:color w:val="000000"/>
              </w:rPr>
              <w:t>25</w:t>
            </w:r>
          </w:p>
        </w:tc>
        <w:tc>
          <w:tcPr>
            <w:tcW w:w="1134" w:type="dxa"/>
            <w:shd w:val="clear" w:color="auto" w:fill="FFFFFF"/>
            <w:noWrap/>
            <w:vAlign w:val="center"/>
          </w:tcPr>
          <w:p w14:paraId="51E35D85" w14:textId="77777777" w:rsidR="00692E71" w:rsidRPr="001E3185" w:rsidRDefault="00692E71" w:rsidP="008E0250">
            <w:pPr>
              <w:jc w:val="center"/>
              <w:rPr>
                <w:rFonts w:cs="Arial"/>
                <w:color w:val="000000"/>
              </w:rPr>
            </w:pPr>
            <w:r w:rsidRPr="001E3185">
              <w:rPr>
                <w:rFonts w:cs="Arial"/>
                <w:color w:val="000000"/>
              </w:rPr>
              <w:t>5.04</w:t>
            </w:r>
          </w:p>
        </w:tc>
        <w:tc>
          <w:tcPr>
            <w:tcW w:w="1134" w:type="dxa"/>
            <w:shd w:val="clear" w:color="auto" w:fill="FFFFFF"/>
            <w:noWrap/>
            <w:vAlign w:val="center"/>
          </w:tcPr>
          <w:p w14:paraId="1A87A131" w14:textId="77777777" w:rsidR="00692E71" w:rsidRPr="001E3185" w:rsidRDefault="00692E71" w:rsidP="008E0250">
            <w:pPr>
              <w:jc w:val="center"/>
              <w:rPr>
                <w:rFonts w:cs="Arial"/>
                <w:color w:val="000000"/>
              </w:rPr>
            </w:pPr>
            <w:r w:rsidRPr="001E3185">
              <w:rPr>
                <w:rFonts w:cs="Arial"/>
                <w:color w:val="000000"/>
              </w:rPr>
              <w:t>1.89</w:t>
            </w:r>
          </w:p>
        </w:tc>
        <w:tc>
          <w:tcPr>
            <w:tcW w:w="1134" w:type="dxa"/>
            <w:shd w:val="clear" w:color="auto" w:fill="FFFFFF"/>
            <w:vAlign w:val="center"/>
          </w:tcPr>
          <w:p w14:paraId="603FA187" w14:textId="77777777" w:rsidR="00692E71" w:rsidRPr="001E3185" w:rsidRDefault="00692E71" w:rsidP="008E0250">
            <w:pPr>
              <w:jc w:val="center"/>
              <w:rPr>
                <w:rFonts w:cs="Arial"/>
                <w:color w:val="000000"/>
              </w:rPr>
            </w:pPr>
            <w:r w:rsidRPr="001E3185">
              <w:rPr>
                <w:rFonts w:cs="Arial"/>
                <w:color w:val="000000"/>
              </w:rPr>
              <w:t>0.58</w:t>
            </w:r>
          </w:p>
        </w:tc>
        <w:tc>
          <w:tcPr>
            <w:tcW w:w="1276" w:type="dxa"/>
            <w:shd w:val="clear" w:color="auto" w:fill="FFFFFF"/>
            <w:vAlign w:val="center"/>
          </w:tcPr>
          <w:p w14:paraId="042491E3" w14:textId="77777777" w:rsidR="00692E71" w:rsidRPr="001E3185" w:rsidRDefault="00692E71" w:rsidP="008E0250">
            <w:pPr>
              <w:jc w:val="center"/>
              <w:rPr>
                <w:rFonts w:cs="Arial"/>
              </w:rPr>
            </w:pPr>
            <w:r w:rsidRPr="001E3185">
              <w:rPr>
                <w:rFonts w:cs="Arial"/>
              </w:rPr>
              <w:t>32</w:t>
            </w:r>
          </w:p>
        </w:tc>
      </w:tr>
      <w:tr w:rsidR="00692E71" w:rsidRPr="001E3185" w14:paraId="79B3338E" w14:textId="77777777" w:rsidTr="008E0250">
        <w:trPr>
          <w:trHeight w:val="20"/>
          <w:jc w:val="center"/>
        </w:trPr>
        <w:tc>
          <w:tcPr>
            <w:tcW w:w="3614" w:type="dxa"/>
            <w:shd w:val="clear" w:color="auto" w:fill="FFFFFF"/>
            <w:noWrap/>
            <w:vAlign w:val="bottom"/>
          </w:tcPr>
          <w:p w14:paraId="57DCF151" w14:textId="77777777" w:rsidR="00692E71" w:rsidRPr="001E3185" w:rsidRDefault="00692E71" w:rsidP="008E0250">
            <w:pPr>
              <w:rPr>
                <w:rFonts w:cs="Arial"/>
                <w:b/>
                <w:lang w:eastAsia="da-DK"/>
              </w:rPr>
            </w:pPr>
          </w:p>
        </w:tc>
        <w:tc>
          <w:tcPr>
            <w:tcW w:w="992" w:type="dxa"/>
            <w:shd w:val="clear" w:color="auto" w:fill="FFFFFF"/>
            <w:noWrap/>
            <w:vAlign w:val="center"/>
          </w:tcPr>
          <w:p w14:paraId="5222A503"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16215635"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17F4FB3C" w14:textId="77777777" w:rsidR="00692E71" w:rsidRPr="001E3185" w:rsidRDefault="00692E71" w:rsidP="008E0250">
            <w:pPr>
              <w:jc w:val="center"/>
              <w:rPr>
                <w:rFonts w:cs="Arial"/>
                <w:lang w:eastAsia="da-DK"/>
              </w:rPr>
            </w:pPr>
          </w:p>
        </w:tc>
        <w:tc>
          <w:tcPr>
            <w:tcW w:w="1134" w:type="dxa"/>
            <w:shd w:val="clear" w:color="auto" w:fill="FFFFFF"/>
            <w:vAlign w:val="center"/>
          </w:tcPr>
          <w:p w14:paraId="2C56E751" w14:textId="77777777" w:rsidR="00692E71" w:rsidRPr="001E3185" w:rsidRDefault="00692E71" w:rsidP="008E0250">
            <w:pPr>
              <w:jc w:val="center"/>
              <w:rPr>
                <w:rFonts w:cs="Arial"/>
                <w:lang w:eastAsia="da-DK"/>
              </w:rPr>
            </w:pPr>
          </w:p>
        </w:tc>
        <w:tc>
          <w:tcPr>
            <w:tcW w:w="1276" w:type="dxa"/>
            <w:shd w:val="clear" w:color="auto" w:fill="FFFFFF"/>
            <w:vAlign w:val="center"/>
          </w:tcPr>
          <w:p w14:paraId="1CF4E2F3" w14:textId="77777777" w:rsidR="00692E71" w:rsidRPr="001E3185" w:rsidRDefault="00692E71" w:rsidP="008E0250">
            <w:pPr>
              <w:jc w:val="center"/>
              <w:rPr>
                <w:rFonts w:cs="Arial"/>
              </w:rPr>
            </w:pPr>
          </w:p>
        </w:tc>
      </w:tr>
      <w:tr w:rsidR="00692E71" w:rsidRPr="001E3185" w14:paraId="1E5ED504" w14:textId="77777777" w:rsidTr="008E0250">
        <w:trPr>
          <w:trHeight w:val="20"/>
          <w:jc w:val="center"/>
        </w:trPr>
        <w:tc>
          <w:tcPr>
            <w:tcW w:w="3614" w:type="dxa"/>
            <w:shd w:val="clear" w:color="auto" w:fill="FFFFFF"/>
            <w:noWrap/>
            <w:vAlign w:val="bottom"/>
          </w:tcPr>
          <w:p w14:paraId="6ACDC006" w14:textId="77777777" w:rsidR="00692E71" w:rsidRPr="001E3185" w:rsidRDefault="00692E71" w:rsidP="008E0250">
            <w:pPr>
              <w:rPr>
                <w:rFonts w:cs="Arial"/>
                <w:b/>
                <w:lang w:eastAsia="da-DK"/>
              </w:rPr>
            </w:pPr>
            <w:r w:rsidRPr="001E3185">
              <w:rPr>
                <w:rFonts w:cs="Arial"/>
                <w:lang w:eastAsia="da-DK"/>
              </w:rPr>
              <w:t>PEC/PNEC local with removal Time 1 (30 days)</w:t>
            </w:r>
          </w:p>
        </w:tc>
        <w:tc>
          <w:tcPr>
            <w:tcW w:w="992" w:type="dxa"/>
            <w:shd w:val="clear" w:color="auto" w:fill="FFFFFF"/>
            <w:noWrap/>
            <w:vAlign w:val="center"/>
          </w:tcPr>
          <w:p w14:paraId="724CA6AE" w14:textId="77777777" w:rsidR="00692E71" w:rsidRPr="001E3185" w:rsidRDefault="00692E71" w:rsidP="008E0250">
            <w:pPr>
              <w:jc w:val="center"/>
              <w:rPr>
                <w:rFonts w:cs="Arial"/>
                <w:color w:val="000000"/>
                <w:lang w:eastAsia="da-DK"/>
              </w:rPr>
            </w:pPr>
            <w:r w:rsidRPr="001E3185">
              <w:rPr>
                <w:rFonts w:cs="Arial"/>
                <w:color w:val="000000"/>
              </w:rPr>
              <w:t>0.01</w:t>
            </w:r>
          </w:p>
        </w:tc>
        <w:tc>
          <w:tcPr>
            <w:tcW w:w="1134" w:type="dxa"/>
            <w:shd w:val="clear" w:color="auto" w:fill="FFFFFF"/>
            <w:noWrap/>
            <w:vAlign w:val="center"/>
          </w:tcPr>
          <w:p w14:paraId="01A34ED6" w14:textId="77777777" w:rsidR="00692E71" w:rsidRPr="001E3185" w:rsidRDefault="00692E71" w:rsidP="008E0250">
            <w:pPr>
              <w:jc w:val="center"/>
              <w:rPr>
                <w:rFonts w:cs="Arial"/>
                <w:color w:val="000000"/>
              </w:rPr>
            </w:pPr>
            <w:r w:rsidRPr="001E3185">
              <w:rPr>
                <w:rFonts w:cs="Arial"/>
                <w:color w:val="000000"/>
              </w:rPr>
              <w:t>1.78</w:t>
            </w:r>
          </w:p>
        </w:tc>
        <w:tc>
          <w:tcPr>
            <w:tcW w:w="1134" w:type="dxa"/>
            <w:shd w:val="clear" w:color="auto" w:fill="FFFFFF"/>
            <w:noWrap/>
            <w:vAlign w:val="center"/>
          </w:tcPr>
          <w:p w14:paraId="71141153" w14:textId="77777777" w:rsidR="00692E71" w:rsidRPr="001E3185" w:rsidRDefault="00692E71" w:rsidP="008E0250">
            <w:pPr>
              <w:jc w:val="center"/>
              <w:rPr>
                <w:rFonts w:cs="Arial"/>
                <w:color w:val="000000"/>
              </w:rPr>
            </w:pPr>
            <w:r w:rsidRPr="001E3185">
              <w:rPr>
                <w:rFonts w:cs="Arial"/>
                <w:color w:val="000000"/>
              </w:rPr>
              <w:t>0.66</w:t>
            </w:r>
          </w:p>
        </w:tc>
        <w:tc>
          <w:tcPr>
            <w:tcW w:w="1134" w:type="dxa"/>
            <w:shd w:val="clear" w:color="auto" w:fill="FFFFFF"/>
            <w:vAlign w:val="center"/>
          </w:tcPr>
          <w:p w14:paraId="29E99617" w14:textId="77777777" w:rsidR="00692E71" w:rsidRPr="001E3185" w:rsidRDefault="00692E71" w:rsidP="008E0250">
            <w:pPr>
              <w:jc w:val="center"/>
              <w:rPr>
                <w:rFonts w:cs="Arial"/>
                <w:color w:val="000000"/>
              </w:rPr>
            </w:pPr>
            <w:r w:rsidRPr="001E3185">
              <w:rPr>
                <w:rFonts w:cs="Arial"/>
                <w:color w:val="000000"/>
              </w:rPr>
              <w:t>0.13</w:t>
            </w:r>
          </w:p>
        </w:tc>
        <w:tc>
          <w:tcPr>
            <w:tcW w:w="1276" w:type="dxa"/>
            <w:shd w:val="clear" w:color="auto" w:fill="FFFFFF"/>
            <w:vAlign w:val="center"/>
          </w:tcPr>
          <w:p w14:paraId="012FB5D1" w14:textId="77777777" w:rsidR="00692E71" w:rsidRPr="001E3185" w:rsidRDefault="00692E71" w:rsidP="008E0250">
            <w:pPr>
              <w:jc w:val="center"/>
              <w:rPr>
                <w:rFonts w:cs="Arial"/>
              </w:rPr>
            </w:pPr>
            <w:r w:rsidRPr="001E3185">
              <w:rPr>
                <w:rFonts w:cs="Arial"/>
              </w:rPr>
              <w:t>2.58</w:t>
            </w:r>
          </w:p>
        </w:tc>
      </w:tr>
      <w:tr w:rsidR="00692E71" w:rsidRPr="001E3185" w14:paraId="5C61A750" w14:textId="77777777" w:rsidTr="008E0250">
        <w:trPr>
          <w:trHeight w:val="20"/>
          <w:jc w:val="center"/>
        </w:trPr>
        <w:tc>
          <w:tcPr>
            <w:tcW w:w="3614" w:type="dxa"/>
            <w:shd w:val="clear" w:color="auto" w:fill="FFFFFF"/>
            <w:noWrap/>
            <w:vAlign w:val="bottom"/>
          </w:tcPr>
          <w:p w14:paraId="371EB5E0" w14:textId="77777777" w:rsidR="00692E71" w:rsidRPr="001E3185" w:rsidRDefault="00692E71" w:rsidP="008E0250">
            <w:pPr>
              <w:rPr>
                <w:rFonts w:cs="Arial"/>
                <w:b/>
                <w:lang w:eastAsia="da-DK"/>
              </w:rPr>
            </w:pPr>
            <w:r w:rsidRPr="001E3185">
              <w:rPr>
                <w:rFonts w:cs="Arial"/>
                <w:lang w:eastAsia="da-DK"/>
              </w:rPr>
              <w:t>PEC/PNEC local with removal Time 2 (1825 days)</w:t>
            </w:r>
          </w:p>
        </w:tc>
        <w:tc>
          <w:tcPr>
            <w:tcW w:w="992" w:type="dxa"/>
            <w:shd w:val="clear" w:color="auto" w:fill="FFFFFF"/>
            <w:noWrap/>
            <w:vAlign w:val="center"/>
          </w:tcPr>
          <w:p w14:paraId="303412ED" w14:textId="77777777" w:rsidR="00692E71" w:rsidRPr="001E3185" w:rsidRDefault="00692E71" w:rsidP="008E0250">
            <w:pPr>
              <w:jc w:val="center"/>
              <w:rPr>
                <w:rFonts w:cs="Arial"/>
                <w:color w:val="000000"/>
                <w:lang w:eastAsia="da-DK"/>
              </w:rPr>
            </w:pPr>
            <w:r w:rsidRPr="001E3185">
              <w:rPr>
                <w:rFonts w:cs="Arial"/>
                <w:color w:val="000000"/>
              </w:rPr>
              <w:t>2.0*10</w:t>
            </w:r>
            <w:r w:rsidRPr="001E3185">
              <w:rPr>
                <w:rFonts w:cs="Arial"/>
                <w:color w:val="000000"/>
                <w:vertAlign w:val="superscript"/>
              </w:rPr>
              <w:t>-4</w:t>
            </w:r>
          </w:p>
        </w:tc>
        <w:tc>
          <w:tcPr>
            <w:tcW w:w="1134" w:type="dxa"/>
            <w:shd w:val="clear" w:color="auto" w:fill="FFFFFF"/>
            <w:noWrap/>
            <w:vAlign w:val="center"/>
          </w:tcPr>
          <w:p w14:paraId="58C6E743" w14:textId="77777777" w:rsidR="00692E71" w:rsidRPr="001E3185" w:rsidRDefault="00692E71" w:rsidP="008E0250">
            <w:pPr>
              <w:jc w:val="center"/>
              <w:rPr>
                <w:rFonts w:cs="Arial"/>
                <w:color w:val="000000"/>
              </w:rPr>
            </w:pPr>
            <w:r w:rsidRPr="001E3185">
              <w:rPr>
                <w:rFonts w:cs="Arial"/>
                <w:color w:val="000000"/>
              </w:rPr>
              <w:t>0.31</w:t>
            </w:r>
          </w:p>
        </w:tc>
        <w:tc>
          <w:tcPr>
            <w:tcW w:w="1134" w:type="dxa"/>
            <w:shd w:val="clear" w:color="auto" w:fill="FFFFFF"/>
            <w:noWrap/>
            <w:vAlign w:val="center"/>
          </w:tcPr>
          <w:p w14:paraId="61A2D506" w14:textId="77777777" w:rsidR="00692E71" w:rsidRPr="001E3185" w:rsidRDefault="00692E71" w:rsidP="008E0250">
            <w:pPr>
              <w:jc w:val="center"/>
              <w:rPr>
                <w:rFonts w:cs="Arial"/>
                <w:color w:val="000000"/>
              </w:rPr>
            </w:pPr>
            <w:r w:rsidRPr="001E3185">
              <w:rPr>
                <w:rFonts w:cs="Arial"/>
                <w:color w:val="000000"/>
              </w:rPr>
              <w:t>0.07</w:t>
            </w:r>
          </w:p>
        </w:tc>
        <w:tc>
          <w:tcPr>
            <w:tcW w:w="1134" w:type="dxa"/>
            <w:shd w:val="clear" w:color="auto" w:fill="FFFFFF"/>
            <w:vAlign w:val="center"/>
          </w:tcPr>
          <w:p w14:paraId="3ED31F4C" w14:textId="77777777" w:rsidR="00692E71" w:rsidRPr="001E3185" w:rsidRDefault="00692E71" w:rsidP="008E0250">
            <w:pPr>
              <w:jc w:val="center"/>
              <w:rPr>
                <w:rFonts w:cs="Arial"/>
                <w:color w:val="000000"/>
              </w:rPr>
            </w:pPr>
            <w:r w:rsidRPr="001E3185">
              <w:rPr>
                <w:rFonts w:cs="Arial"/>
                <w:color w:val="000000"/>
              </w:rPr>
              <w:t>1.7*10</w:t>
            </w:r>
            <w:r w:rsidRPr="001E3185">
              <w:rPr>
                <w:rFonts w:cs="Arial"/>
                <w:color w:val="000000"/>
                <w:vertAlign w:val="superscript"/>
              </w:rPr>
              <w:t>-3</w:t>
            </w:r>
          </w:p>
        </w:tc>
        <w:tc>
          <w:tcPr>
            <w:tcW w:w="1276" w:type="dxa"/>
            <w:shd w:val="clear" w:color="auto" w:fill="FFFFFF"/>
            <w:vAlign w:val="center"/>
          </w:tcPr>
          <w:p w14:paraId="44647176" w14:textId="77777777" w:rsidR="00692E71" w:rsidRPr="001E3185" w:rsidRDefault="00692E71" w:rsidP="008E0250">
            <w:pPr>
              <w:jc w:val="center"/>
              <w:rPr>
                <w:rFonts w:cs="Arial"/>
              </w:rPr>
            </w:pPr>
            <w:r w:rsidRPr="001E3185">
              <w:rPr>
                <w:rFonts w:cs="Arial"/>
              </w:rPr>
              <w:t>0.38</w:t>
            </w:r>
          </w:p>
        </w:tc>
      </w:tr>
      <w:tr w:rsidR="00692E71" w:rsidRPr="001E3185" w14:paraId="4A0AED0E" w14:textId="77777777" w:rsidTr="008E0250">
        <w:trPr>
          <w:trHeight w:val="20"/>
          <w:jc w:val="center"/>
        </w:trPr>
        <w:tc>
          <w:tcPr>
            <w:tcW w:w="3614" w:type="dxa"/>
            <w:shd w:val="clear" w:color="auto" w:fill="FFFFFF"/>
            <w:noWrap/>
            <w:vAlign w:val="bottom"/>
          </w:tcPr>
          <w:p w14:paraId="295C9409" w14:textId="77777777" w:rsidR="00692E71" w:rsidRPr="001E3185" w:rsidRDefault="00692E71" w:rsidP="008E0250">
            <w:pPr>
              <w:rPr>
                <w:rFonts w:cs="Arial"/>
                <w:b/>
                <w:lang w:eastAsia="da-DK"/>
              </w:rPr>
            </w:pPr>
            <w:r w:rsidRPr="001E3185">
              <w:rPr>
                <w:rFonts w:cs="Arial"/>
                <w:b/>
                <w:lang w:eastAsia="da-DK"/>
              </w:rPr>
              <w:t>Fence (brushing, soil)</w:t>
            </w:r>
          </w:p>
        </w:tc>
        <w:tc>
          <w:tcPr>
            <w:tcW w:w="992" w:type="dxa"/>
            <w:shd w:val="clear" w:color="auto" w:fill="FFFFFF"/>
            <w:noWrap/>
            <w:vAlign w:val="center"/>
          </w:tcPr>
          <w:p w14:paraId="5FA7ED4B"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48472FC9" w14:textId="77777777" w:rsidR="00692E71" w:rsidRPr="001E3185" w:rsidRDefault="00692E71" w:rsidP="008E0250">
            <w:pPr>
              <w:jc w:val="center"/>
              <w:rPr>
                <w:rFonts w:cs="Arial"/>
              </w:rPr>
            </w:pPr>
          </w:p>
        </w:tc>
        <w:tc>
          <w:tcPr>
            <w:tcW w:w="1134" w:type="dxa"/>
            <w:shd w:val="clear" w:color="auto" w:fill="FFFFFF"/>
            <w:noWrap/>
            <w:vAlign w:val="center"/>
          </w:tcPr>
          <w:p w14:paraId="6E010E2E" w14:textId="77777777" w:rsidR="00692E71" w:rsidRPr="001E3185" w:rsidRDefault="00692E71" w:rsidP="008E0250">
            <w:pPr>
              <w:jc w:val="center"/>
              <w:rPr>
                <w:rFonts w:cs="Arial"/>
              </w:rPr>
            </w:pPr>
          </w:p>
        </w:tc>
        <w:tc>
          <w:tcPr>
            <w:tcW w:w="1134" w:type="dxa"/>
            <w:shd w:val="clear" w:color="auto" w:fill="FFFFFF"/>
            <w:vAlign w:val="center"/>
          </w:tcPr>
          <w:p w14:paraId="3989E496" w14:textId="77777777" w:rsidR="00692E71" w:rsidRPr="001E3185" w:rsidRDefault="00692E71" w:rsidP="008E0250">
            <w:pPr>
              <w:jc w:val="center"/>
              <w:rPr>
                <w:rFonts w:cs="Arial"/>
              </w:rPr>
            </w:pPr>
          </w:p>
        </w:tc>
        <w:tc>
          <w:tcPr>
            <w:tcW w:w="1276" w:type="dxa"/>
            <w:shd w:val="clear" w:color="auto" w:fill="FFFFFF"/>
            <w:vAlign w:val="center"/>
          </w:tcPr>
          <w:p w14:paraId="7A131B4A" w14:textId="77777777" w:rsidR="00692E71" w:rsidRPr="001E3185" w:rsidRDefault="00692E71" w:rsidP="008E0250">
            <w:pPr>
              <w:jc w:val="center"/>
              <w:rPr>
                <w:rFonts w:cs="Arial"/>
              </w:rPr>
            </w:pPr>
          </w:p>
        </w:tc>
      </w:tr>
      <w:tr w:rsidR="00692E71" w:rsidRPr="001E3185" w14:paraId="1F87A910" w14:textId="77777777" w:rsidTr="008E0250">
        <w:trPr>
          <w:trHeight w:val="20"/>
          <w:jc w:val="center"/>
        </w:trPr>
        <w:tc>
          <w:tcPr>
            <w:tcW w:w="3614" w:type="dxa"/>
            <w:shd w:val="clear" w:color="auto" w:fill="FFFFFF"/>
            <w:noWrap/>
            <w:vAlign w:val="bottom"/>
          </w:tcPr>
          <w:p w14:paraId="2034FFA4" w14:textId="77777777" w:rsidR="00692E71" w:rsidRPr="001E3185" w:rsidRDefault="00692E71" w:rsidP="008E0250">
            <w:pPr>
              <w:rPr>
                <w:rFonts w:cs="Arial"/>
                <w:b/>
                <w:lang w:eastAsia="da-DK"/>
              </w:rPr>
            </w:pPr>
            <w:r w:rsidRPr="001E3185">
              <w:rPr>
                <w:rFonts w:cs="Arial"/>
                <w:lang w:eastAsia="da-DK"/>
              </w:rPr>
              <w:t>PEC/PNEC local without removal Time 1</w:t>
            </w:r>
          </w:p>
        </w:tc>
        <w:tc>
          <w:tcPr>
            <w:tcW w:w="992" w:type="dxa"/>
            <w:shd w:val="clear" w:color="auto" w:fill="FFFFFF"/>
            <w:noWrap/>
            <w:vAlign w:val="center"/>
          </w:tcPr>
          <w:p w14:paraId="2C3FE9FB" w14:textId="77777777" w:rsidR="00692E71" w:rsidRPr="001E3185" w:rsidRDefault="00692E71" w:rsidP="008E0250">
            <w:pPr>
              <w:jc w:val="center"/>
              <w:rPr>
                <w:rFonts w:cs="Arial"/>
                <w:color w:val="000000"/>
                <w:lang w:eastAsia="da-DK"/>
              </w:rPr>
            </w:pPr>
            <w:r w:rsidRPr="001E3185">
              <w:rPr>
                <w:rFonts w:cs="Arial"/>
                <w:color w:val="000000"/>
              </w:rPr>
              <w:t>11</w:t>
            </w:r>
          </w:p>
        </w:tc>
        <w:tc>
          <w:tcPr>
            <w:tcW w:w="1134" w:type="dxa"/>
            <w:shd w:val="clear" w:color="auto" w:fill="FFFFFF"/>
            <w:noWrap/>
            <w:vAlign w:val="center"/>
          </w:tcPr>
          <w:p w14:paraId="2B000CE4" w14:textId="77777777" w:rsidR="00692E71" w:rsidRPr="001E3185" w:rsidRDefault="00692E71" w:rsidP="008E0250">
            <w:pPr>
              <w:jc w:val="center"/>
              <w:rPr>
                <w:rFonts w:cs="Arial"/>
                <w:color w:val="000000"/>
              </w:rPr>
            </w:pPr>
            <w:r w:rsidRPr="001E3185">
              <w:rPr>
                <w:rFonts w:cs="Arial"/>
                <w:color w:val="000000"/>
              </w:rPr>
              <w:t>1.67</w:t>
            </w:r>
          </w:p>
        </w:tc>
        <w:tc>
          <w:tcPr>
            <w:tcW w:w="1134" w:type="dxa"/>
            <w:shd w:val="clear" w:color="auto" w:fill="FFFFFF"/>
            <w:noWrap/>
            <w:vAlign w:val="center"/>
          </w:tcPr>
          <w:p w14:paraId="3BFB3DFA" w14:textId="77777777" w:rsidR="00692E71" w:rsidRPr="001E3185" w:rsidRDefault="00692E71" w:rsidP="008E0250">
            <w:pPr>
              <w:jc w:val="center"/>
              <w:rPr>
                <w:rFonts w:cs="Arial"/>
                <w:color w:val="000000"/>
              </w:rPr>
            </w:pPr>
            <w:r w:rsidRPr="001E3185">
              <w:rPr>
                <w:rFonts w:cs="Arial"/>
                <w:color w:val="000000"/>
              </w:rPr>
              <w:t>0.66</w:t>
            </w:r>
          </w:p>
        </w:tc>
        <w:tc>
          <w:tcPr>
            <w:tcW w:w="1134" w:type="dxa"/>
            <w:shd w:val="clear" w:color="auto" w:fill="FFFFFF"/>
            <w:vAlign w:val="center"/>
          </w:tcPr>
          <w:p w14:paraId="30856DAC" w14:textId="77777777" w:rsidR="00692E71" w:rsidRPr="001E3185" w:rsidRDefault="00692E71" w:rsidP="008E0250">
            <w:pPr>
              <w:jc w:val="center"/>
              <w:rPr>
                <w:rFonts w:cs="Arial"/>
                <w:color w:val="000000"/>
              </w:rPr>
            </w:pPr>
            <w:r w:rsidRPr="001E3185">
              <w:rPr>
                <w:rFonts w:cs="Arial"/>
                <w:color w:val="000000"/>
              </w:rPr>
              <w:t>0.38</w:t>
            </w:r>
          </w:p>
        </w:tc>
        <w:tc>
          <w:tcPr>
            <w:tcW w:w="1276" w:type="dxa"/>
            <w:shd w:val="clear" w:color="auto" w:fill="FFFFFF"/>
            <w:vAlign w:val="center"/>
          </w:tcPr>
          <w:p w14:paraId="09CD2EC3" w14:textId="77777777" w:rsidR="00692E71" w:rsidRPr="001E3185" w:rsidRDefault="00692E71" w:rsidP="008E0250">
            <w:pPr>
              <w:jc w:val="center"/>
              <w:rPr>
                <w:rFonts w:cs="Arial"/>
              </w:rPr>
            </w:pPr>
            <w:r w:rsidRPr="001E3185">
              <w:rPr>
                <w:rFonts w:cs="Arial"/>
              </w:rPr>
              <w:t>13</w:t>
            </w:r>
          </w:p>
        </w:tc>
      </w:tr>
      <w:tr w:rsidR="00692E71" w:rsidRPr="001E3185" w14:paraId="502A4821" w14:textId="77777777" w:rsidTr="008E0250">
        <w:trPr>
          <w:trHeight w:val="20"/>
          <w:jc w:val="center"/>
        </w:trPr>
        <w:tc>
          <w:tcPr>
            <w:tcW w:w="3614" w:type="dxa"/>
            <w:shd w:val="clear" w:color="auto" w:fill="FFFFFF"/>
            <w:noWrap/>
            <w:vAlign w:val="bottom"/>
          </w:tcPr>
          <w:p w14:paraId="326D8376"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2E5905A2" w14:textId="77777777" w:rsidR="00692E71" w:rsidRPr="001E3185" w:rsidRDefault="00692E71" w:rsidP="008E0250">
            <w:pPr>
              <w:jc w:val="center"/>
              <w:rPr>
                <w:rFonts w:cs="Arial"/>
                <w:color w:val="000000"/>
                <w:lang w:eastAsia="da-DK"/>
              </w:rPr>
            </w:pPr>
            <w:r w:rsidRPr="001E3185">
              <w:rPr>
                <w:rFonts w:cs="Arial"/>
                <w:color w:val="000000"/>
              </w:rPr>
              <w:t>21</w:t>
            </w:r>
          </w:p>
        </w:tc>
        <w:tc>
          <w:tcPr>
            <w:tcW w:w="1134" w:type="dxa"/>
            <w:shd w:val="clear" w:color="auto" w:fill="FFFFFF"/>
            <w:noWrap/>
            <w:vAlign w:val="center"/>
          </w:tcPr>
          <w:p w14:paraId="2839E16F" w14:textId="77777777" w:rsidR="00692E71" w:rsidRPr="001E3185" w:rsidRDefault="00692E71" w:rsidP="008E0250">
            <w:pPr>
              <w:jc w:val="center"/>
              <w:rPr>
                <w:rFonts w:cs="Arial"/>
                <w:color w:val="000000"/>
              </w:rPr>
            </w:pPr>
            <w:r w:rsidRPr="001E3185">
              <w:rPr>
                <w:rFonts w:cs="Arial"/>
                <w:color w:val="000000"/>
              </w:rPr>
              <w:t>4.19</w:t>
            </w:r>
          </w:p>
        </w:tc>
        <w:tc>
          <w:tcPr>
            <w:tcW w:w="1134" w:type="dxa"/>
            <w:shd w:val="clear" w:color="auto" w:fill="FFFFFF"/>
            <w:noWrap/>
            <w:vAlign w:val="center"/>
          </w:tcPr>
          <w:p w14:paraId="4F8A2109" w14:textId="77777777" w:rsidR="00692E71" w:rsidRPr="001E3185" w:rsidRDefault="00692E71" w:rsidP="008E0250">
            <w:pPr>
              <w:jc w:val="center"/>
              <w:rPr>
                <w:rFonts w:cs="Arial"/>
                <w:color w:val="000000"/>
              </w:rPr>
            </w:pPr>
            <w:r w:rsidRPr="001E3185">
              <w:rPr>
                <w:rFonts w:cs="Arial"/>
                <w:color w:val="000000"/>
              </w:rPr>
              <w:t>1.58</w:t>
            </w:r>
          </w:p>
        </w:tc>
        <w:tc>
          <w:tcPr>
            <w:tcW w:w="1134" w:type="dxa"/>
            <w:shd w:val="clear" w:color="auto" w:fill="FFFFFF"/>
            <w:vAlign w:val="center"/>
          </w:tcPr>
          <w:p w14:paraId="01223B94" w14:textId="77777777" w:rsidR="00692E71" w:rsidRPr="001E3185" w:rsidRDefault="00692E71" w:rsidP="008E0250">
            <w:pPr>
              <w:jc w:val="center"/>
              <w:rPr>
                <w:rFonts w:cs="Arial"/>
                <w:color w:val="000000"/>
              </w:rPr>
            </w:pPr>
            <w:r w:rsidRPr="001E3185">
              <w:rPr>
                <w:rFonts w:cs="Arial"/>
                <w:color w:val="000000"/>
              </w:rPr>
              <w:t>0.48</w:t>
            </w:r>
          </w:p>
        </w:tc>
        <w:tc>
          <w:tcPr>
            <w:tcW w:w="1276" w:type="dxa"/>
            <w:shd w:val="clear" w:color="auto" w:fill="FFFFFF"/>
            <w:vAlign w:val="center"/>
          </w:tcPr>
          <w:p w14:paraId="1954400F" w14:textId="77777777" w:rsidR="00692E71" w:rsidRPr="001E3185" w:rsidRDefault="00692E71" w:rsidP="008E0250">
            <w:pPr>
              <w:jc w:val="center"/>
              <w:rPr>
                <w:rFonts w:cs="Arial"/>
              </w:rPr>
            </w:pPr>
            <w:r w:rsidRPr="001E3185">
              <w:rPr>
                <w:rFonts w:cs="Arial"/>
              </w:rPr>
              <w:t>27</w:t>
            </w:r>
          </w:p>
        </w:tc>
      </w:tr>
      <w:tr w:rsidR="00692E71" w:rsidRPr="001E3185" w14:paraId="494A8FAD" w14:textId="77777777" w:rsidTr="008E0250">
        <w:trPr>
          <w:trHeight w:val="20"/>
          <w:jc w:val="center"/>
        </w:trPr>
        <w:tc>
          <w:tcPr>
            <w:tcW w:w="3614" w:type="dxa"/>
            <w:shd w:val="clear" w:color="auto" w:fill="FFFFFF"/>
            <w:noWrap/>
            <w:vAlign w:val="bottom"/>
          </w:tcPr>
          <w:p w14:paraId="011E06AD" w14:textId="77777777" w:rsidR="00692E71" w:rsidRPr="001E3185" w:rsidRDefault="00692E71" w:rsidP="008E0250">
            <w:pPr>
              <w:rPr>
                <w:rFonts w:cs="Arial"/>
                <w:b/>
                <w:lang w:eastAsia="da-DK"/>
              </w:rPr>
            </w:pPr>
          </w:p>
        </w:tc>
        <w:tc>
          <w:tcPr>
            <w:tcW w:w="992" w:type="dxa"/>
            <w:shd w:val="clear" w:color="auto" w:fill="FFFFFF"/>
            <w:noWrap/>
            <w:vAlign w:val="center"/>
          </w:tcPr>
          <w:p w14:paraId="77F2CD32"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38B6F9C4" w14:textId="77777777" w:rsidR="00692E71" w:rsidRPr="001E3185" w:rsidRDefault="00692E71" w:rsidP="008E0250">
            <w:pPr>
              <w:jc w:val="center"/>
              <w:rPr>
                <w:rFonts w:cs="Arial"/>
              </w:rPr>
            </w:pPr>
          </w:p>
        </w:tc>
        <w:tc>
          <w:tcPr>
            <w:tcW w:w="1134" w:type="dxa"/>
            <w:shd w:val="clear" w:color="auto" w:fill="FFFFFF"/>
            <w:noWrap/>
            <w:vAlign w:val="center"/>
          </w:tcPr>
          <w:p w14:paraId="5E98AA4B" w14:textId="77777777" w:rsidR="00692E71" w:rsidRPr="001E3185" w:rsidRDefault="00692E71" w:rsidP="008E0250">
            <w:pPr>
              <w:jc w:val="center"/>
              <w:rPr>
                <w:rFonts w:cs="Arial"/>
              </w:rPr>
            </w:pPr>
          </w:p>
        </w:tc>
        <w:tc>
          <w:tcPr>
            <w:tcW w:w="1134" w:type="dxa"/>
            <w:shd w:val="clear" w:color="auto" w:fill="FFFFFF"/>
            <w:vAlign w:val="center"/>
          </w:tcPr>
          <w:p w14:paraId="21C9F423" w14:textId="77777777" w:rsidR="00692E71" w:rsidRPr="001E3185" w:rsidRDefault="00692E71" w:rsidP="008E0250">
            <w:pPr>
              <w:jc w:val="center"/>
              <w:rPr>
                <w:rFonts w:cs="Arial"/>
              </w:rPr>
            </w:pPr>
          </w:p>
        </w:tc>
        <w:tc>
          <w:tcPr>
            <w:tcW w:w="1276" w:type="dxa"/>
            <w:shd w:val="clear" w:color="auto" w:fill="FFFFFF"/>
            <w:vAlign w:val="center"/>
          </w:tcPr>
          <w:p w14:paraId="5BA7A3FA" w14:textId="77777777" w:rsidR="00692E71" w:rsidRPr="001E3185" w:rsidRDefault="00692E71" w:rsidP="008E0250">
            <w:pPr>
              <w:jc w:val="center"/>
              <w:rPr>
                <w:rFonts w:cs="Arial"/>
              </w:rPr>
            </w:pPr>
          </w:p>
        </w:tc>
      </w:tr>
      <w:tr w:rsidR="00692E71" w:rsidRPr="001E3185" w14:paraId="6068B879" w14:textId="77777777" w:rsidTr="008E0250">
        <w:trPr>
          <w:trHeight w:val="20"/>
          <w:jc w:val="center"/>
        </w:trPr>
        <w:tc>
          <w:tcPr>
            <w:tcW w:w="3614" w:type="dxa"/>
            <w:shd w:val="clear" w:color="auto" w:fill="FFFFFF"/>
            <w:noWrap/>
            <w:vAlign w:val="bottom"/>
          </w:tcPr>
          <w:p w14:paraId="4C76C23A" w14:textId="77777777" w:rsidR="00692E71" w:rsidRPr="001E3185" w:rsidRDefault="00692E71" w:rsidP="008E0250">
            <w:pPr>
              <w:rPr>
                <w:rFonts w:cs="Arial"/>
                <w:b/>
                <w:lang w:eastAsia="da-DK"/>
              </w:rPr>
            </w:pPr>
            <w:r w:rsidRPr="001E3185">
              <w:rPr>
                <w:rFonts w:cs="Arial"/>
                <w:lang w:eastAsia="da-DK"/>
              </w:rPr>
              <w:t>PEC/PNEC local with removal Time 1 (30 days)</w:t>
            </w:r>
          </w:p>
        </w:tc>
        <w:tc>
          <w:tcPr>
            <w:tcW w:w="992" w:type="dxa"/>
            <w:shd w:val="clear" w:color="auto" w:fill="FFFFFF"/>
            <w:noWrap/>
            <w:vAlign w:val="center"/>
          </w:tcPr>
          <w:p w14:paraId="030617DF" w14:textId="77777777" w:rsidR="00692E71" w:rsidRPr="001E3185" w:rsidRDefault="00692E71" w:rsidP="008E0250">
            <w:pPr>
              <w:jc w:val="center"/>
              <w:rPr>
                <w:rFonts w:cs="Arial"/>
                <w:color w:val="000000"/>
                <w:lang w:eastAsia="da-DK"/>
              </w:rPr>
            </w:pPr>
            <w:r w:rsidRPr="001E3185">
              <w:rPr>
                <w:rFonts w:cs="Arial"/>
                <w:color w:val="000000"/>
              </w:rPr>
              <w:t>0.01</w:t>
            </w:r>
          </w:p>
        </w:tc>
        <w:tc>
          <w:tcPr>
            <w:tcW w:w="1134" w:type="dxa"/>
            <w:shd w:val="clear" w:color="auto" w:fill="FFFFFF"/>
            <w:noWrap/>
            <w:vAlign w:val="center"/>
          </w:tcPr>
          <w:p w14:paraId="1BCE6F99" w14:textId="77777777" w:rsidR="00692E71" w:rsidRPr="001E3185" w:rsidRDefault="00692E71" w:rsidP="008E0250">
            <w:pPr>
              <w:jc w:val="center"/>
              <w:rPr>
                <w:rFonts w:cs="Arial"/>
                <w:color w:val="000000"/>
              </w:rPr>
            </w:pPr>
            <w:r w:rsidRPr="001E3185">
              <w:rPr>
                <w:rFonts w:cs="Arial"/>
                <w:color w:val="000000"/>
              </w:rPr>
              <w:t>1.48</w:t>
            </w:r>
          </w:p>
        </w:tc>
        <w:tc>
          <w:tcPr>
            <w:tcW w:w="1134" w:type="dxa"/>
            <w:shd w:val="clear" w:color="auto" w:fill="FFFFFF"/>
            <w:noWrap/>
            <w:vAlign w:val="center"/>
          </w:tcPr>
          <w:p w14:paraId="599C1327" w14:textId="77777777" w:rsidR="00692E71" w:rsidRPr="001E3185" w:rsidRDefault="00692E71" w:rsidP="008E0250">
            <w:pPr>
              <w:jc w:val="center"/>
              <w:rPr>
                <w:rFonts w:cs="Arial"/>
                <w:color w:val="000000"/>
              </w:rPr>
            </w:pPr>
            <w:r w:rsidRPr="001E3185">
              <w:rPr>
                <w:rFonts w:cs="Arial"/>
                <w:color w:val="000000"/>
              </w:rPr>
              <w:t>0.55</w:t>
            </w:r>
          </w:p>
        </w:tc>
        <w:tc>
          <w:tcPr>
            <w:tcW w:w="1134" w:type="dxa"/>
            <w:shd w:val="clear" w:color="auto" w:fill="FFFFFF"/>
            <w:vAlign w:val="center"/>
          </w:tcPr>
          <w:p w14:paraId="5397B674" w14:textId="77777777" w:rsidR="00692E71" w:rsidRPr="001E3185" w:rsidRDefault="00692E71" w:rsidP="008E0250">
            <w:pPr>
              <w:jc w:val="center"/>
              <w:rPr>
                <w:rFonts w:cs="Arial"/>
                <w:color w:val="000000"/>
              </w:rPr>
            </w:pPr>
            <w:r w:rsidRPr="001E3185">
              <w:rPr>
                <w:rFonts w:cs="Arial"/>
                <w:color w:val="000000"/>
              </w:rPr>
              <w:t>0.11</w:t>
            </w:r>
          </w:p>
        </w:tc>
        <w:tc>
          <w:tcPr>
            <w:tcW w:w="1276" w:type="dxa"/>
            <w:shd w:val="clear" w:color="auto" w:fill="FFFFFF"/>
            <w:vAlign w:val="center"/>
          </w:tcPr>
          <w:p w14:paraId="7E3F6092" w14:textId="77777777" w:rsidR="00692E71" w:rsidRPr="001E3185" w:rsidRDefault="00692E71" w:rsidP="008E0250">
            <w:pPr>
              <w:jc w:val="center"/>
              <w:rPr>
                <w:rFonts w:cs="Arial"/>
              </w:rPr>
            </w:pPr>
            <w:r w:rsidRPr="001E3185">
              <w:rPr>
                <w:rFonts w:cs="Arial"/>
              </w:rPr>
              <w:t>2.14</w:t>
            </w:r>
          </w:p>
        </w:tc>
      </w:tr>
      <w:tr w:rsidR="00692E71" w:rsidRPr="001E3185" w14:paraId="4B29A1CC" w14:textId="77777777" w:rsidTr="008E0250">
        <w:trPr>
          <w:trHeight w:val="20"/>
          <w:jc w:val="center"/>
        </w:trPr>
        <w:tc>
          <w:tcPr>
            <w:tcW w:w="3614" w:type="dxa"/>
            <w:shd w:val="clear" w:color="auto" w:fill="FFFFFF"/>
            <w:noWrap/>
            <w:vAlign w:val="bottom"/>
          </w:tcPr>
          <w:p w14:paraId="2C79E87A" w14:textId="77777777" w:rsidR="00692E71" w:rsidRPr="001E3185" w:rsidRDefault="00692E71" w:rsidP="008E0250">
            <w:pPr>
              <w:rPr>
                <w:rFonts w:cs="Arial"/>
                <w:b/>
                <w:lang w:eastAsia="da-DK"/>
              </w:rPr>
            </w:pPr>
            <w:r w:rsidRPr="001E3185">
              <w:rPr>
                <w:rFonts w:cs="Arial"/>
                <w:lang w:eastAsia="da-DK"/>
              </w:rPr>
              <w:t>PEC/PNEC local with removal Time 2 (1825 days)</w:t>
            </w:r>
          </w:p>
        </w:tc>
        <w:tc>
          <w:tcPr>
            <w:tcW w:w="992" w:type="dxa"/>
            <w:shd w:val="clear" w:color="auto" w:fill="FFFFFF"/>
            <w:noWrap/>
            <w:vAlign w:val="center"/>
          </w:tcPr>
          <w:p w14:paraId="5BD86716" w14:textId="77777777" w:rsidR="00692E71" w:rsidRPr="001E3185" w:rsidRDefault="00692E71" w:rsidP="008E0250">
            <w:pPr>
              <w:jc w:val="center"/>
              <w:rPr>
                <w:rFonts w:cs="Arial"/>
                <w:color w:val="000000"/>
                <w:lang w:eastAsia="da-DK"/>
              </w:rPr>
            </w:pPr>
            <w:r w:rsidRPr="001E3185">
              <w:rPr>
                <w:rFonts w:cs="Arial"/>
                <w:color w:val="000000"/>
              </w:rPr>
              <w:t>1.6*10</w:t>
            </w:r>
            <w:r w:rsidRPr="001E3185">
              <w:rPr>
                <w:rFonts w:cs="Arial"/>
                <w:color w:val="000000"/>
                <w:vertAlign w:val="superscript"/>
              </w:rPr>
              <w:t>-4</w:t>
            </w:r>
          </w:p>
        </w:tc>
        <w:tc>
          <w:tcPr>
            <w:tcW w:w="1134" w:type="dxa"/>
            <w:shd w:val="clear" w:color="auto" w:fill="FFFFFF"/>
            <w:noWrap/>
            <w:vAlign w:val="center"/>
          </w:tcPr>
          <w:p w14:paraId="17F79DDF" w14:textId="77777777" w:rsidR="00692E71" w:rsidRPr="001E3185" w:rsidRDefault="00692E71" w:rsidP="008E0250">
            <w:pPr>
              <w:jc w:val="center"/>
              <w:rPr>
                <w:rFonts w:cs="Arial"/>
                <w:color w:val="000000"/>
              </w:rPr>
            </w:pPr>
            <w:r w:rsidRPr="001E3185">
              <w:rPr>
                <w:rFonts w:cs="Arial"/>
                <w:color w:val="000000"/>
              </w:rPr>
              <w:t>0.26</w:t>
            </w:r>
          </w:p>
        </w:tc>
        <w:tc>
          <w:tcPr>
            <w:tcW w:w="1134" w:type="dxa"/>
            <w:shd w:val="clear" w:color="auto" w:fill="FFFFFF"/>
            <w:noWrap/>
            <w:vAlign w:val="center"/>
          </w:tcPr>
          <w:p w14:paraId="1170368D" w14:textId="77777777" w:rsidR="00692E71" w:rsidRPr="001E3185" w:rsidRDefault="00692E71" w:rsidP="008E0250">
            <w:pPr>
              <w:jc w:val="center"/>
              <w:rPr>
                <w:rFonts w:cs="Arial"/>
                <w:color w:val="000000"/>
              </w:rPr>
            </w:pPr>
            <w:r w:rsidRPr="001E3185">
              <w:rPr>
                <w:rFonts w:cs="Arial"/>
                <w:color w:val="000000"/>
              </w:rPr>
              <w:t>0.06</w:t>
            </w:r>
          </w:p>
        </w:tc>
        <w:tc>
          <w:tcPr>
            <w:tcW w:w="1134" w:type="dxa"/>
            <w:shd w:val="clear" w:color="auto" w:fill="FFFFFF"/>
            <w:vAlign w:val="center"/>
          </w:tcPr>
          <w:p w14:paraId="18E97E17" w14:textId="77777777" w:rsidR="00692E71" w:rsidRPr="001E3185" w:rsidRDefault="00692E71" w:rsidP="008E0250">
            <w:pPr>
              <w:jc w:val="center"/>
              <w:rPr>
                <w:rFonts w:cs="Arial"/>
                <w:color w:val="000000"/>
              </w:rPr>
            </w:pPr>
            <w:r w:rsidRPr="001E3185">
              <w:rPr>
                <w:rFonts w:cs="Arial"/>
                <w:color w:val="000000"/>
              </w:rPr>
              <w:t>1.4*10</w:t>
            </w:r>
            <w:r w:rsidRPr="001E3185">
              <w:rPr>
                <w:rFonts w:cs="Arial"/>
                <w:color w:val="000000"/>
                <w:vertAlign w:val="superscript"/>
              </w:rPr>
              <w:t>-3</w:t>
            </w:r>
          </w:p>
        </w:tc>
        <w:tc>
          <w:tcPr>
            <w:tcW w:w="1276" w:type="dxa"/>
            <w:shd w:val="clear" w:color="auto" w:fill="FFFFFF"/>
            <w:vAlign w:val="center"/>
          </w:tcPr>
          <w:p w14:paraId="5096FB0A" w14:textId="77777777" w:rsidR="00692E71" w:rsidRPr="001E3185" w:rsidRDefault="00692E71" w:rsidP="008E0250">
            <w:pPr>
              <w:jc w:val="center"/>
              <w:rPr>
                <w:rFonts w:cs="Arial"/>
              </w:rPr>
            </w:pPr>
            <w:r w:rsidRPr="001E3185">
              <w:rPr>
                <w:rFonts w:cs="Arial"/>
              </w:rPr>
              <w:t>0.32</w:t>
            </w:r>
          </w:p>
        </w:tc>
      </w:tr>
    </w:tbl>
    <w:p w14:paraId="1730EFEB" w14:textId="77777777" w:rsidR="00692E71" w:rsidRPr="001E3185" w:rsidRDefault="00692E71" w:rsidP="00692E71">
      <w:pPr>
        <w:rPr>
          <w:rFonts w:cs="Arial"/>
          <w:b/>
          <w:bCs/>
        </w:rPr>
      </w:pPr>
    </w:p>
    <w:p w14:paraId="4B70D7EC" w14:textId="77777777" w:rsidR="00692E71" w:rsidRPr="001E3185" w:rsidRDefault="00692E71" w:rsidP="00692E71">
      <w:pPr>
        <w:rPr>
          <w:rFonts w:cs="Arial"/>
          <w:b/>
          <w:bCs/>
        </w:rPr>
      </w:pPr>
    </w:p>
    <w:p w14:paraId="43185280" w14:textId="77777777" w:rsidR="00692E71" w:rsidRPr="001E3185" w:rsidRDefault="00692E71" w:rsidP="00692E71">
      <w:pPr>
        <w:pStyle w:val="Lgende"/>
        <w:rPr>
          <w:rFonts w:ascii="Verdana" w:hAnsi="Verdana"/>
          <w:b/>
          <w:bCs/>
        </w:rPr>
      </w:pPr>
      <w:r w:rsidRPr="001E3185">
        <w:rPr>
          <w:rFonts w:ascii="Verdana" w:hAnsi="Verdana"/>
        </w:rPr>
        <w:t xml:space="preserve">Table </w:t>
      </w:r>
      <w:r w:rsidRPr="001E3185">
        <w:rPr>
          <w:rFonts w:ascii="Verdana" w:hAnsi="Verdana"/>
        </w:rPr>
        <w:fldChar w:fldCharType="begin"/>
      </w:r>
      <w:r w:rsidRPr="001E3185">
        <w:rPr>
          <w:rFonts w:ascii="Verdana" w:hAnsi="Verdana"/>
        </w:rPr>
        <w:instrText xml:space="preserve"> STYLEREF 2 \s </w:instrText>
      </w:r>
      <w:r w:rsidRPr="001E3185">
        <w:rPr>
          <w:rFonts w:ascii="Verdana" w:hAnsi="Verdana"/>
        </w:rPr>
        <w:fldChar w:fldCharType="separate"/>
      </w:r>
      <w:r w:rsidR="00666966">
        <w:rPr>
          <w:rFonts w:ascii="Verdana" w:hAnsi="Verdana"/>
          <w:noProof/>
        </w:rPr>
        <w:t>2.2</w:t>
      </w:r>
      <w:r w:rsidRPr="001E3185">
        <w:rPr>
          <w:rFonts w:ascii="Verdana" w:hAnsi="Verdana"/>
        </w:rPr>
        <w:fldChar w:fldCharType="end"/>
      </w:r>
      <w:r w:rsidRPr="001E3185">
        <w:rPr>
          <w:rFonts w:ascii="Verdana" w:hAnsi="Verdana"/>
        </w:rPr>
        <w:noBreakHyphen/>
      </w:r>
      <w:r w:rsidRPr="001E3185">
        <w:rPr>
          <w:rFonts w:ascii="Verdana" w:hAnsi="Verdana"/>
        </w:rPr>
        <w:fldChar w:fldCharType="begin"/>
      </w:r>
      <w:r w:rsidRPr="001E3185">
        <w:rPr>
          <w:rFonts w:ascii="Verdana" w:hAnsi="Verdana"/>
        </w:rPr>
        <w:instrText xml:space="preserve"> SEQ Table \* ARABIC \s 2 </w:instrText>
      </w:r>
      <w:r w:rsidRPr="001E3185">
        <w:rPr>
          <w:rFonts w:ascii="Verdana" w:hAnsi="Verdana"/>
        </w:rPr>
        <w:fldChar w:fldCharType="separate"/>
      </w:r>
      <w:r w:rsidR="00666966">
        <w:rPr>
          <w:rFonts w:ascii="Verdana" w:hAnsi="Verdana"/>
          <w:noProof/>
        </w:rPr>
        <w:t>57</w:t>
      </w:r>
      <w:r w:rsidRPr="001E3185">
        <w:rPr>
          <w:rFonts w:ascii="Verdana" w:hAnsi="Verdana"/>
        </w:rPr>
        <w:fldChar w:fldCharType="end"/>
      </w:r>
      <w:r w:rsidRPr="001E3185">
        <w:rPr>
          <w:rFonts w:ascii="Verdana" w:hAnsi="Verdana"/>
        </w:rPr>
        <w:t>: PEC/PNEC ratios for the soil compartment, spraying</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3614"/>
        <w:gridCol w:w="992"/>
        <w:gridCol w:w="1134"/>
        <w:gridCol w:w="1134"/>
        <w:gridCol w:w="1134"/>
        <w:gridCol w:w="1276"/>
      </w:tblGrid>
      <w:tr w:rsidR="00692E71" w:rsidRPr="001E3185" w14:paraId="65DAA38B" w14:textId="77777777" w:rsidTr="008E0250">
        <w:trPr>
          <w:trHeight w:val="20"/>
          <w:tblHeader/>
          <w:jc w:val="center"/>
        </w:trPr>
        <w:tc>
          <w:tcPr>
            <w:tcW w:w="3614" w:type="dxa"/>
            <w:shd w:val="clear" w:color="auto" w:fill="FFFFFF"/>
            <w:noWrap/>
            <w:vAlign w:val="bottom"/>
          </w:tcPr>
          <w:p w14:paraId="1721C335" w14:textId="77777777" w:rsidR="00692E71" w:rsidRPr="001E3185" w:rsidRDefault="00692E71" w:rsidP="008E0250">
            <w:pPr>
              <w:rPr>
                <w:rFonts w:cs="Arial"/>
                <w:lang w:eastAsia="da-DK"/>
              </w:rPr>
            </w:pPr>
          </w:p>
        </w:tc>
        <w:tc>
          <w:tcPr>
            <w:tcW w:w="992" w:type="dxa"/>
            <w:shd w:val="clear" w:color="auto" w:fill="FFFFFF"/>
            <w:noWrap/>
            <w:vAlign w:val="bottom"/>
          </w:tcPr>
          <w:p w14:paraId="054A7F68" w14:textId="77777777" w:rsidR="00692E71" w:rsidRPr="001E3185" w:rsidRDefault="00692E71" w:rsidP="008E0250">
            <w:pPr>
              <w:jc w:val="center"/>
              <w:rPr>
                <w:rFonts w:cs="Arial"/>
                <w:b/>
                <w:lang w:eastAsia="da-DK"/>
              </w:rPr>
            </w:pPr>
            <w:r w:rsidRPr="001E3185">
              <w:rPr>
                <w:rFonts w:cs="Arial"/>
                <w:b/>
                <w:lang w:eastAsia="da-DK"/>
              </w:rPr>
              <w:t>IPBC</w:t>
            </w:r>
          </w:p>
        </w:tc>
        <w:tc>
          <w:tcPr>
            <w:tcW w:w="1134" w:type="dxa"/>
            <w:shd w:val="clear" w:color="auto" w:fill="FFFFFF"/>
            <w:noWrap/>
            <w:vAlign w:val="bottom"/>
          </w:tcPr>
          <w:p w14:paraId="16066045" w14:textId="77777777" w:rsidR="00692E71" w:rsidRPr="001E3185" w:rsidRDefault="00692E71" w:rsidP="008E0250">
            <w:pPr>
              <w:jc w:val="center"/>
              <w:rPr>
                <w:rFonts w:cs="Arial"/>
                <w:b/>
                <w:lang w:eastAsia="da-DK"/>
              </w:rPr>
            </w:pPr>
            <w:r w:rsidRPr="001E3185">
              <w:rPr>
                <w:rFonts w:cs="Arial"/>
                <w:b/>
                <w:lang w:eastAsia="da-DK"/>
              </w:rPr>
              <w:t>Propiconazole</w:t>
            </w:r>
            <w:r w:rsidRPr="001E3185" w:rsidDel="005D5DF5">
              <w:rPr>
                <w:rFonts w:cs="Arial"/>
                <w:b/>
                <w:lang w:eastAsia="da-DK"/>
              </w:rPr>
              <w:t xml:space="preserve"> </w:t>
            </w:r>
          </w:p>
        </w:tc>
        <w:tc>
          <w:tcPr>
            <w:tcW w:w="1134" w:type="dxa"/>
            <w:shd w:val="clear" w:color="auto" w:fill="FFFFFF"/>
            <w:noWrap/>
            <w:vAlign w:val="bottom"/>
          </w:tcPr>
          <w:p w14:paraId="0DA80658" w14:textId="77777777" w:rsidR="00692E71" w:rsidRPr="001E3185" w:rsidRDefault="00692E71" w:rsidP="008E0250">
            <w:pPr>
              <w:jc w:val="center"/>
              <w:rPr>
                <w:rFonts w:cs="Arial"/>
                <w:b/>
                <w:lang w:eastAsia="da-DK"/>
              </w:rPr>
            </w:pPr>
            <w:r w:rsidRPr="001E3185">
              <w:rPr>
                <w:rFonts w:cs="Arial"/>
                <w:b/>
                <w:lang w:eastAsia="da-DK"/>
              </w:rPr>
              <w:t>Tebucon</w:t>
            </w:r>
            <w:r w:rsidRPr="001E3185">
              <w:rPr>
                <w:rFonts w:cs="Arial"/>
                <w:b/>
                <w:lang w:eastAsia="da-DK"/>
              </w:rPr>
              <w:softHyphen/>
              <w:t>azole</w:t>
            </w:r>
          </w:p>
        </w:tc>
        <w:tc>
          <w:tcPr>
            <w:tcW w:w="1134" w:type="dxa"/>
            <w:shd w:val="clear" w:color="auto" w:fill="FFFFFF"/>
          </w:tcPr>
          <w:p w14:paraId="02081831" w14:textId="77777777" w:rsidR="00692E71" w:rsidRPr="001E3185" w:rsidRDefault="00692E71" w:rsidP="008E0250">
            <w:pPr>
              <w:jc w:val="center"/>
              <w:rPr>
                <w:rFonts w:cs="Arial"/>
                <w:b/>
                <w:lang w:eastAsia="da-DK"/>
              </w:rPr>
            </w:pPr>
            <w:r w:rsidRPr="001E3185">
              <w:rPr>
                <w:rFonts w:cs="Arial"/>
                <w:b/>
                <w:lang w:eastAsia="da-DK"/>
              </w:rPr>
              <w:t>Cyperme</w:t>
            </w:r>
            <w:r w:rsidRPr="001E3185">
              <w:rPr>
                <w:rFonts w:cs="Arial"/>
                <w:b/>
                <w:lang w:eastAsia="da-DK"/>
              </w:rPr>
              <w:softHyphen/>
              <w:t>thrin</w:t>
            </w:r>
          </w:p>
        </w:tc>
        <w:tc>
          <w:tcPr>
            <w:tcW w:w="1276" w:type="dxa"/>
            <w:shd w:val="clear" w:color="auto" w:fill="FFFFFF"/>
          </w:tcPr>
          <w:p w14:paraId="0B94C873" w14:textId="77777777" w:rsidR="00692E71" w:rsidRPr="001E3185" w:rsidRDefault="00692E71" w:rsidP="008E0250">
            <w:pPr>
              <w:jc w:val="center"/>
              <w:rPr>
                <w:rFonts w:cs="Arial"/>
                <w:b/>
                <w:lang w:eastAsia="da-DK"/>
              </w:rPr>
            </w:pPr>
            <w:r w:rsidRPr="001E3185">
              <w:rPr>
                <w:rFonts w:cs="Arial"/>
                <w:b/>
                <w:bCs/>
              </w:rPr>
              <w:t>Total PEC/PNEC</w:t>
            </w:r>
          </w:p>
        </w:tc>
      </w:tr>
      <w:tr w:rsidR="00692E71" w:rsidRPr="001E3185" w14:paraId="1BBC3AA4" w14:textId="77777777" w:rsidTr="008E0250">
        <w:trPr>
          <w:trHeight w:val="20"/>
          <w:jc w:val="center"/>
        </w:trPr>
        <w:tc>
          <w:tcPr>
            <w:tcW w:w="3614" w:type="dxa"/>
            <w:shd w:val="clear" w:color="auto" w:fill="FFFFFF"/>
            <w:noWrap/>
            <w:vAlign w:val="bottom"/>
          </w:tcPr>
          <w:p w14:paraId="0FC0EC13" w14:textId="77777777" w:rsidR="00692E71" w:rsidRPr="001E3185" w:rsidRDefault="00692E71" w:rsidP="008E0250">
            <w:pPr>
              <w:rPr>
                <w:rFonts w:cs="Arial"/>
                <w:b/>
                <w:lang w:eastAsia="da-DK"/>
              </w:rPr>
            </w:pPr>
            <w:r w:rsidRPr="001E3185">
              <w:rPr>
                <w:rFonts w:cs="Arial"/>
                <w:b/>
                <w:lang w:eastAsia="da-DK"/>
              </w:rPr>
              <w:t>House (spraying, Tier 1, soil)</w:t>
            </w:r>
          </w:p>
        </w:tc>
        <w:tc>
          <w:tcPr>
            <w:tcW w:w="992" w:type="dxa"/>
            <w:shd w:val="clear" w:color="auto" w:fill="FFFFFF"/>
            <w:noWrap/>
            <w:vAlign w:val="center"/>
          </w:tcPr>
          <w:p w14:paraId="772D3E42"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1DBA745F" w14:textId="77777777" w:rsidR="00692E71" w:rsidRPr="001E3185" w:rsidRDefault="00692E71" w:rsidP="008E0250">
            <w:pPr>
              <w:jc w:val="center"/>
              <w:rPr>
                <w:rFonts w:cs="Arial"/>
              </w:rPr>
            </w:pPr>
          </w:p>
        </w:tc>
        <w:tc>
          <w:tcPr>
            <w:tcW w:w="1134" w:type="dxa"/>
            <w:shd w:val="clear" w:color="auto" w:fill="FFFFFF"/>
            <w:noWrap/>
            <w:vAlign w:val="center"/>
          </w:tcPr>
          <w:p w14:paraId="150F26DF" w14:textId="77777777" w:rsidR="00692E71" w:rsidRPr="001E3185" w:rsidRDefault="00692E71" w:rsidP="008E0250">
            <w:pPr>
              <w:jc w:val="center"/>
              <w:rPr>
                <w:rFonts w:cs="Arial"/>
              </w:rPr>
            </w:pPr>
          </w:p>
        </w:tc>
        <w:tc>
          <w:tcPr>
            <w:tcW w:w="1134" w:type="dxa"/>
            <w:shd w:val="clear" w:color="auto" w:fill="FFFFFF"/>
            <w:vAlign w:val="center"/>
          </w:tcPr>
          <w:p w14:paraId="015301FF" w14:textId="77777777" w:rsidR="00692E71" w:rsidRPr="001E3185" w:rsidRDefault="00692E71" w:rsidP="008E0250">
            <w:pPr>
              <w:jc w:val="center"/>
              <w:rPr>
                <w:rFonts w:cs="Arial"/>
              </w:rPr>
            </w:pPr>
          </w:p>
        </w:tc>
        <w:tc>
          <w:tcPr>
            <w:tcW w:w="1276" w:type="dxa"/>
            <w:shd w:val="clear" w:color="auto" w:fill="FFFFFF"/>
            <w:vAlign w:val="center"/>
          </w:tcPr>
          <w:p w14:paraId="688043F7" w14:textId="77777777" w:rsidR="00692E71" w:rsidRPr="001E3185" w:rsidRDefault="00692E71" w:rsidP="008E0250">
            <w:pPr>
              <w:jc w:val="center"/>
              <w:rPr>
                <w:rFonts w:cs="Arial"/>
              </w:rPr>
            </w:pPr>
          </w:p>
        </w:tc>
      </w:tr>
      <w:tr w:rsidR="00692E71" w:rsidRPr="001E3185" w14:paraId="2EF619DD" w14:textId="77777777" w:rsidTr="008E0250">
        <w:trPr>
          <w:trHeight w:val="20"/>
          <w:jc w:val="center"/>
        </w:trPr>
        <w:tc>
          <w:tcPr>
            <w:tcW w:w="3614" w:type="dxa"/>
            <w:shd w:val="clear" w:color="auto" w:fill="FFFFFF"/>
            <w:noWrap/>
            <w:vAlign w:val="bottom"/>
          </w:tcPr>
          <w:p w14:paraId="1F2277B4" w14:textId="77777777" w:rsidR="00692E71" w:rsidRPr="001E3185" w:rsidRDefault="00692E71" w:rsidP="008E0250">
            <w:pPr>
              <w:rPr>
                <w:rFonts w:cs="Arial"/>
                <w:b/>
                <w:lang w:eastAsia="da-DK"/>
              </w:rPr>
            </w:pPr>
            <w:r w:rsidRPr="001E3185">
              <w:rPr>
                <w:rFonts w:cs="Arial"/>
                <w:lang w:eastAsia="da-DK"/>
              </w:rPr>
              <w:t>PEC/PNEC local without removal Time 1 (30 days)</w:t>
            </w:r>
          </w:p>
        </w:tc>
        <w:tc>
          <w:tcPr>
            <w:tcW w:w="992" w:type="dxa"/>
            <w:shd w:val="clear" w:color="auto" w:fill="FFFFFF"/>
            <w:noWrap/>
            <w:vAlign w:val="center"/>
          </w:tcPr>
          <w:p w14:paraId="0856EADE" w14:textId="77777777" w:rsidR="00692E71" w:rsidRPr="001E3185" w:rsidRDefault="00692E71" w:rsidP="008E0250">
            <w:pPr>
              <w:jc w:val="center"/>
              <w:rPr>
                <w:rFonts w:cs="Arial"/>
                <w:color w:val="000000"/>
                <w:lang w:eastAsia="da-DK"/>
              </w:rPr>
            </w:pPr>
            <w:r w:rsidRPr="001E3185">
              <w:rPr>
                <w:rFonts w:cs="Arial"/>
                <w:color w:val="000000"/>
              </w:rPr>
              <w:t>45</w:t>
            </w:r>
          </w:p>
        </w:tc>
        <w:tc>
          <w:tcPr>
            <w:tcW w:w="1134" w:type="dxa"/>
            <w:shd w:val="clear" w:color="auto" w:fill="FFFFFF"/>
            <w:noWrap/>
            <w:vAlign w:val="center"/>
          </w:tcPr>
          <w:p w14:paraId="097CFC27" w14:textId="77777777" w:rsidR="00692E71" w:rsidRPr="001E3185" w:rsidRDefault="00692E71" w:rsidP="008E0250">
            <w:pPr>
              <w:jc w:val="center"/>
              <w:rPr>
                <w:rFonts w:cs="Arial"/>
                <w:color w:val="000000"/>
              </w:rPr>
            </w:pPr>
            <w:r w:rsidRPr="001E3185">
              <w:rPr>
                <w:rFonts w:cs="Arial"/>
                <w:color w:val="000000"/>
              </w:rPr>
              <w:t>6.25</w:t>
            </w:r>
          </w:p>
        </w:tc>
        <w:tc>
          <w:tcPr>
            <w:tcW w:w="1134" w:type="dxa"/>
            <w:shd w:val="clear" w:color="auto" w:fill="FFFFFF"/>
            <w:noWrap/>
            <w:vAlign w:val="center"/>
          </w:tcPr>
          <w:p w14:paraId="1AE20BCF" w14:textId="77777777" w:rsidR="00692E71" w:rsidRPr="001E3185" w:rsidRDefault="00692E71" w:rsidP="008E0250">
            <w:pPr>
              <w:jc w:val="center"/>
              <w:rPr>
                <w:rFonts w:cs="Arial"/>
                <w:color w:val="000000"/>
              </w:rPr>
            </w:pPr>
            <w:r w:rsidRPr="001E3185">
              <w:rPr>
                <w:rFonts w:cs="Arial"/>
                <w:color w:val="000000"/>
              </w:rPr>
              <w:t>2.20</w:t>
            </w:r>
          </w:p>
        </w:tc>
        <w:tc>
          <w:tcPr>
            <w:tcW w:w="1134" w:type="dxa"/>
            <w:shd w:val="clear" w:color="auto" w:fill="FFFFFF"/>
            <w:vAlign w:val="center"/>
          </w:tcPr>
          <w:p w14:paraId="6CEBBB0B" w14:textId="77777777" w:rsidR="00692E71" w:rsidRPr="001E3185" w:rsidRDefault="00692E71" w:rsidP="008E0250">
            <w:pPr>
              <w:jc w:val="center"/>
              <w:rPr>
                <w:rFonts w:cs="Arial"/>
                <w:color w:val="000000"/>
              </w:rPr>
            </w:pPr>
            <w:r w:rsidRPr="001E3185">
              <w:rPr>
                <w:rFonts w:cs="Arial"/>
                <w:color w:val="000000"/>
              </w:rPr>
              <w:t>2.70</w:t>
            </w:r>
          </w:p>
        </w:tc>
        <w:tc>
          <w:tcPr>
            <w:tcW w:w="1276" w:type="dxa"/>
            <w:shd w:val="clear" w:color="auto" w:fill="FFFFFF"/>
            <w:vAlign w:val="center"/>
          </w:tcPr>
          <w:p w14:paraId="2A7393B4" w14:textId="77777777" w:rsidR="00692E71" w:rsidRPr="001E3185" w:rsidRDefault="00692E71" w:rsidP="008E0250">
            <w:pPr>
              <w:jc w:val="center"/>
              <w:rPr>
                <w:rFonts w:cs="Arial"/>
              </w:rPr>
            </w:pPr>
            <w:r w:rsidRPr="001E3185">
              <w:rPr>
                <w:rFonts w:cs="Arial"/>
              </w:rPr>
              <w:t>56</w:t>
            </w:r>
          </w:p>
        </w:tc>
      </w:tr>
      <w:tr w:rsidR="00692E71" w:rsidRPr="001E3185" w14:paraId="4AF6C579" w14:textId="77777777" w:rsidTr="008E0250">
        <w:trPr>
          <w:trHeight w:val="20"/>
          <w:jc w:val="center"/>
        </w:trPr>
        <w:tc>
          <w:tcPr>
            <w:tcW w:w="3614" w:type="dxa"/>
            <w:shd w:val="clear" w:color="auto" w:fill="FFFFFF"/>
            <w:noWrap/>
            <w:vAlign w:val="bottom"/>
          </w:tcPr>
          <w:p w14:paraId="324AF2FA"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00582370" w14:textId="77777777" w:rsidR="00692E71" w:rsidRPr="001E3185" w:rsidRDefault="00692E71" w:rsidP="008E0250">
            <w:pPr>
              <w:jc w:val="center"/>
              <w:rPr>
                <w:rFonts w:cs="Arial"/>
                <w:color w:val="000000"/>
                <w:lang w:eastAsia="da-DK"/>
              </w:rPr>
            </w:pPr>
            <w:r w:rsidRPr="001E3185">
              <w:rPr>
                <w:rFonts w:cs="Arial"/>
                <w:color w:val="000000"/>
              </w:rPr>
              <w:t>57</w:t>
            </w:r>
          </w:p>
        </w:tc>
        <w:tc>
          <w:tcPr>
            <w:tcW w:w="1134" w:type="dxa"/>
            <w:shd w:val="clear" w:color="auto" w:fill="FFFFFF"/>
            <w:noWrap/>
            <w:vAlign w:val="center"/>
          </w:tcPr>
          <w:p w14:paraId="50541F28" w14:textId="77777777" w:rsidR="00692E71" w:rsidRPr="001E3185" w:rsidRDefault="00692E71" w:rsidP="008E0250">
            <w:pPr>
              <w:jc w:val="center"/>
              <w:rPr>
                <w:rFonts w:cs="Arial"/>
                <w:color w:val="000000"/>
              </w:rPr>
            </w:pPr>
            <w:r w:rsidRPr="001E3185">
              <w:rPr>
                <w:rFonts w:cs="Arial"/>
                <w:color w:val="000000"/>
              </w:rPr>
              <w:t>9.28</w:t>
            </w:r>
          </w:p>
        </w:tc>
        <w:tc>
          <w:tcPr>
            <w:tcW w:w="1134" w:type="dxa"/>
            <w:shd w:val="clear" w:color="auto" w:fill="FFFFFF"/>
            <w:noWrap/>
            <w:vAlign w:val="center"/>
          </w:tcPr>
          <w:p w14:paraId="463C2676" w14:textId="77777777" w:rsidR="00692E71" w:rsidRPr="001E3185" w:rsidRDefault="00692E71" w:rsidP="008E0250">
            <w:pPr>
              <w:jc w:val="center"/>
              <w:rPr>
                <w:rFonts w:cs="Arial"/>
                <w:color w:val="000000"/>
              </w:rPr>
            </w:pPr>
            <w:r w:rsidRPr="001E3185">
              <w:rPr>
                <w:rFonts w:cs="Arial"/>
                <w:color w:val="000000"/>
              </w:rPr>
              <w:t>3.31</w:t>
            </w:r>
          </w:p>
        </w:tc>
        <w:tc>
          <w:tcPr>
            <w:tcW w:w="1134" w:type="dxa"/>
            <w:shd w:val="clear" w:color="auto" w:fill="FFFFFF"/>
            <w:vAlign w:val="center"/>
          </w:tcPr>
          <w:p w14:paraId="0C9C586F" w14:textId="77777777" w:rsidR="00692E71" w:rsidRPr="001E3185" w:rsidRDefault="00692E71" w:rsidP="008E0250">
            <w:pPr>
              <w:jc w:val="center"/>
              <w:rPr>
                <w:rFonts w:cs="Arial"/>
                <w:color w:val="000000"/>
              </w:rPr>
            </w:pPr>
            <w:r w:rsidRPr="001E3185">
              <w:rPr>
                <w:rFonts w:cs="Arial"/>
                <w:color w:val="000000"/>
              </w:rPr>
              <w:t>2.83</w:t>
            </w:r>
          </w:p>
        </w:tc>
        <w:tc>
          <w:tcPr>
            <w:tcW w:w="1276" w:type="dxa"/>
            <w:shd w:val="clear" w:color="auto" w:fill="FFFFFF"/>
            <w:vAlign w:val="center"/>
          </w:tcPr>
          <w:p w14:paraId="64F94C73" w14:textId="77777777" w:rsidR="00692E71" w:rsidRPr="001E3185" w:rsidRDefault="00692E71" w:rsidP="008E0250">
            <w:pPr>
              <w:jc w:val="center"/>
              <w:rPr>
                <w:rFonts w:cs="Arial"/>
              </w:rPr>
            </w:pPr>
            <w:r w:rsidRPr="001E3185">
              <w:rPr>
                <w:rFonts w:cs="Arial"/>
              </w:rPr>
              <w:t>72</w:t>
            </w:r>
          </w:p>
        </w:tc>
      </w:tr>
      <w:tr w:rsidR="00692E71" w:rsidRPr="001E3185" w14:paraId="7E7830B9" w14:textId="77777777" w:rsidTr="008E0250">
        <w:trPr>
          <w:trHeight w:val="20"/>
          <w:jc w:val="center"/>
        </w:trPr>
        <w:tc>
          <w:tcPr>
            <w:tcW w:w="3614" w:type="dxa"/>
            <w:shd w:val="clear" w:color="auto" w:fill="FFFFFF"/>
            <w:noWrap/>
            <w:vAlign w:val="bottom"/>
          </w:tcPr>
          <w:p w14:paraId="780289CC" w14:textId="77777777" w:rsidR="00692E71" w:rsidRPr="001E3185" w:rsidRDefault="00692E71" w:rsidP="008E0250">
            <w:pPr>
              <w:rPr>
                <w:rFonts w:cs="Arial"/>
                <w:b/>
                <w:lang w:eastAsia="da-DK"/>
              </w:rPr>
            </w:pPr>
          </w:p>
        </w:tc>
        <w:tc>
          <w:tcPr>
            <w:tcW w:w="992" w:type="dxa"/>
            <w:shd w:val="clear" w:color="auto" w:fill="FFFFFF"/>
            <w:noWrap/>
            <w:vAlign w:val="center"/>
          </w:tcPr>
          <w:p w14:paraId="146D44F5"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3EFB2992" w14:textId="77777777" w:rsidR="00692E71" w:rsidRPr="001E3185" w:rsidRDefault="00692E71" w:rsidP="008E0250">
            <w:pPr>
              <w:jc w:val="center"/>
              <w:rPr>
                <w:rFonts w:cs="Arial"/>
              </w:rPr>
            </w:pPr>
          </w:p>
        </w:tc>
        <w:tc>
          <w:tcPr>
            <w:tcW w:w="1134" w:type="dxa"/>
            <w:shd w:val="clear" w:color="auto" w:fill="FFFFFF"/>
            <w:noWrap/>
            <w:vAlign w:val="center"/>
          </w:tcPr>
          <w:p w14:paraId="44769337" w14:textId="77777777" w:rsidR="00692E71" w:rsidRPr="001E3185" w:rsidRDefault="00692E71" w:rsidP="008E0250">
            <w:pPr>
              <w:jc w:val="center"/>
              <w:rPr>
                <w:rFonts w:cs="Arial"/>
              </w:rPr>
            </w:pPr>
          </w:p>
        </w:tc>
        <w:tc>
          <w:tcPr>
            <w:tcW w:w="1134" w:type="dxa"/>
            <w:shd w:val="clear" w:color="auto" w:fill="FFFFFF"/>
            <w:vAlign w:val="center"/>
          </w:tcPr>
          <w:p w14:paraId="13FA8245" w14:textId="77777777" w:rsidR="00692E71" w:rsidRPr="001E3185" w:rsidRDefault="00692E71" w:rsidP="008E0250">
            <w:pPr>
              <w:jc w:val="center"/>
              <w:rPr>
                <w:rFonts w:cs="Arial"/>
              </w:rPr>
            </w:pPr>
          </w:p>
        </w:tc>
        <w:tc>
          <w:tcPr>
            <w:tcW w:w="1276" w:type="dxa"/>
            <w:shd w:val="clear" w:color="auto" w:fill="FFFFFF"/>
            <w:vAlign w:val="center"/>
          </w:tcPr>
          <w:p w14:paraId="0C644A04" w14:textId="77777777" w:rsidR="00692E71" w:rsidRPr="001E3185" w:rsidRDefault="00692E71" w:rsidP="008E0250">
            <w:pPr>
              <w:jc w:val="center"/>
              <w:rPr>
                <w:rFonts w:cs="Arial"/>
              </w:rPr>
            </w:pPr>
          </w:p>
        </w:tc>
      </w:tr>
      <w:tr w:rsidR="00692E71" w:rsidRPr="001E3185" w14:paraId="7F8C34E5" w14:textId="77777777" w:rsidTr="008E0250">
        <w:trPr>
          <w:trHeight w:val="20"/>
          <w:jc w:val="center"/>
        </w:trPr>
        <w:tc>
          <w:tcPr>
            <w:tcW w:w="3614" w:type="dxa"/>
            <w:shd w:val="clear" w:color="auto" w:fill="FFFFFF"/>
            <w:noWrap/>
            <w:vAlign w:val="bottom"/>
          </w:tcPr>
          <w:p w14:paraId="63F22F07" w14:textId="77777777" w:rsidR="00692E71" w:rsidRPr="001E3185" w:rsidRDefault="00692E71" w:rsidP="008E0250">
            <w:pPr>
              <w:keepNext/>
              <w:rPr>
                <w:rFonts w:cs="Arial"/>
                <w:b/>
                <w:lang w:eastAsia="da-DK"/>
              </w:rPr>
            </w:pPr>
            <w:r w:rsidRPr="001E3185">
              <w:rPr>
                <w:rFonts w:cs="Arial"/>
                <w:lang w:eastAsia="da-DK"/>
              </w:rPr>
              <w:lastRenderedPageBreak/>
              <w:t>PEC/PNEC local with removal Time 1 (30 days)</w:t>
            </w:r>
          </w:p>
        </w:tc>
        <w:tc>
          <w:tcPr>
            <w:tcW w:w="992" w:type="dxa"/>
            <w:shd w:val="clear" w:color="auto" w:fill="FFFFFF"/>
            <w:noWrap/>
            <w:vAlign w:val="center"/>
          </w:tcPr>
          <w:p w14:paraId="5D030944" w14:textId="77777777" w:rsidR="00692E71" w:rsidRPr="001E3185" w:rsidRDefault="00692E71" w:rsidP="008E0250">
            <w:pPr>
              <w:keepNext/>
              <w:jc w:val="center"/>
              <w:rPr>
                <w:rFonts w:cs="Arial"/>
                <w:color w:val="000000"/>
                <w:lang w:eastAsia="da-DK"/>
              </w:rPr>
            </w:pPr>
            <w:r w:rsidRPr="001E3185">
              <w:rPr>
                <w:rFonts w:cs="Arial"/>
                <w:color w:val="000000"/>
              </w:rPr>
              <w:t>0.01</w:t>
            </w:r>
          </w:p>
        </w:tc>
        <w:tc>
          <w:tcPr>
            <w:tcW w:w="1134" w:type="dxa"/>
            <w:shd w:val="clear" w:color="auto" w:fill="FFFFFF"/>
            <w:noWrap/>
            <w:vAlign w:val="center"/>
          </w:tcPr>
          <w:p w14:paraId="58875ADB" w14:textId="77777777" w:rsidR="00692E71" w:rsidRPr="001E3185" w:rsidRDefault="00692E71" w:rsidP="008E0250">
            <w:pPr>
              <w:keepNext/>
              <w:jc w:val="center"/>
              <w:rPr>
                <w:rFonts w:cs="Arial"/>
                <w:color w:val="000000"/>
              </w:rPr>
            </w:pPr>
            <w:r w:rsidRPr="001E3185">
              <w:rPr>
                <w:rFonts w:cs="Arial"/>
                <w:color w:val="000000"/>
              </w:rPr>
              <w:t>5.37</w:t>
            </w:r>
          </w:p>
        </w:tc>
        <w:tc>
          <w:tcPr>
            <w:tcW w:w="1134" w:type="dxa"/>
            <w:shd w:val="clear" w:color="auto" w:fill="FFFFFF"/>
            <w:noWrap/>
            <w:vAlign w:val="center"/>
          </w:tcPr>
          <w:p w14:paraId="5BB565A3" w14:textId="77777777" w:rsidR="00692E71" w:rsidRPr="001E3185" w:rsidRDefault="00692E71" w:rsidP="008E0250">
            <w:pPr>
              <w:keepNext/>
              <w:jc w:val="center"/>
              <w:rPr>
                <w:rFonts w:cs="Arial"/>
                <w:color w:val="000000"/>
              </w:rPr>
            </w:pPr>
            <w:r w:rsidRPr="001E3185">
              <w:rPr>
                <w:rFonts w:cs="Arial"/>
                <w:color w:val="000000"/>
              </w:rPr>
              <w:t>1.73</w:t>
            </w:r>
          </w:p>
        </w:tc>
        <w:tc>
          <w:tcPr>
            <w:tcW w:w="1134" w:type="dxa"/>
            <w:shd w:val="clear" w:color="auto" w:fill="FFFFFF"/>
            <w:vAlign w:val="center"/>
          </w:tcPr>
          <w:p w14:paraId="59091580" w14:textId="77777777" w:rsidR="00692E71" w:rsidRPr="001E3185" w:rsidRDefault="00692E71" w:rsidP="008E0250">
            <w:pPr>
              <w:keepNext/>
              <w:jc w:val="center"/>
              <w:rPr>
                <w:rFonts w:cs="Arial"/>
                <w:color w:val="000000"/>
              </w:rPr>
            </w:pPr>
            <w:r w:rsidRPr="001E3185">
              <w:rPr>
                <w:rFonts w:cs="Arial"/>
                <w:color w:val="000000"/>
              </w:rPr>
              <w:t>0.78</w:t>
            </w:r>
          </w:p>
        </w:tc>
        <w:tc>
          <w:tcPr>
            <w:tcW w:w="1276" w:type="dxa"/>
            <w:shd w:val="clear" w:color="auto" w:fill="FFFFFF"/>
            <w:vAlign w:val="center"/>
          </w:tcPr>
          <w:p w14:paraId="4C8AAFEF" w14:textId="77777777" w:rsidR="00692E71" w:rsidRPr="001E3185" w:rsidRDefault="00692E71" w:rsidP="008E0250">
            <w:pPr>
              <w:keepNext/>
              <w:jc w:val="center"/>
              <w:rPr>
                <w:rFonts w:cs="Arial"/>
              </w:rPr>
            </w:pPr>
            <w:r w:rsidRPr="001E3185">
              <w:rPr>
                <w:rFonts w:cs="Arial"/>
              </w:rPr>
              <w:t>7.9</w:t>
            </w:r>
          </w:p>
        </w:tc>
      </w:tr>
      <w:tr w:rsidR="00692E71" w:rsidRPr="001E3185" w14:paraId="20B4ED55" w14:textId="77777777" w:rsidTr="008E0250">
        <w:trPr>
          <w:trHeight w:val="20"/>
          <w:jc w:val="center"/>
        </w:trPr>
        <w:tc>
          <w:tcPr>
            <w:tcW w:w="3614" w:type="dxa"/>
            <w:shd w:val="clear" w:color="auto" w:fill="FFFFFF"/>
            <w:noWrap/>
            <w:vAlign w:val="bottom"/>
          </w:tcPr>
          <w:p w14:paraId="40D62390" w14:textId="77777777" w:rsidR="00692E71" w:rsidRPr="001E3185" w:rsidRDefault="00692E71" w:rsidP="008E0250">
            <w:pPr>
              <w:keepNext/>
              <w:rPr>
                <w:rFonts w:cs="Arial"/>
                <w:b/>
                <w:lang w:eastAsia="da-DK"/>
              </w:rPr>
            </w:pPr>
            <w:r w:rsidRPr="001E3185">
              <w:rPr>
                <w:rFonts w:cs="Arial"/>
                <w:lang w:eastAsia="da-DK"/>
              </w:rPr>
              <w:t>PEC/PNEC local with removal Time 2 (1825 days)</w:t>
            </w:r>
          </w:p>
        </w:tc>
        <w:tc>
          <w:tcPr>
            <w:tcW w:w="992" w:type="dxa"/>
            <w:shd w:val="clear" w:color="auto" w:fill="FFFFFF"/>
            <w:noWrap/>
            <w:vAlign w:val="center"/>
          </w:tcPr>
          <w:p w14:paraId="721F1437" w14:textId="77777777" w:rsidR="00692E71" w:rsidRPr="001E3185" w:rsidRDefault="00692E71" w:rsidP="008E0250">
            <w:pPr>
              <w:keepNext/>
              <w:jc w:val="center"/>
              <w:rPr>
                <w:rFonts w:cs="Arial"/>
                <w:color w:val="000000"/>
                <w:lang w:eastAsia="da-DK"/>
              </w:rPr>
            </w:pPr>
            <w:r w:rsidRPr="001E3185">
              <w:rPr>
                <w:rFonts w:cs="Arial"/>
                <w:color w:val="000000"/>
              </w:rPr>
              <w:t>2.0*10</w:t>
            </w:r>
            <w:r w:rsidRPr="001E3185">
              <w:rPr>
                <w:rFonts w:cs="Arial"/>
                <w:color w:val="000000"/>
                <w:vertAlign w:val="superscript"/>
              </w:rPr>
              <w:t>-4</w:t>
            </w:r>
          </w:p>
        </w:tc>
        <w:tc>
          <w:tcPr>
            <w:tcW w:w="1134" w:type="dxa"/>
            <w:shd w:val="clear" w:color="auto" w:fill="FFFFFF"/>
            <w:noWrap/>
            <w:vAlign w:val="center"/>
          </w:tcPr>
          <w:p w14:paraId="2D577812" w14:textId="77777777" w:rsidR="00692E71" w:rsidRPr="001E3185" w:rsidRDefault="00692E71" w:rsidP="008E0250">
            <w:pPr>
              <w:keepNext/>
              <w:jc w:val="center"/>
              <w:rPr>
                <w:rFonts w:cs="Arial"/>
                <w:color w:val="000000"/>
              </w:rPr>
            </w:pPr>
            <w:r w:rsidRPr="001E3185">
              <w:rPr>
                <w:rFonts w:cs="Arial"/>
                <w:color w:val="000000"/>
              </w:rPr>
              <w:t>0.31</w:t>
            </w:r>
          </w:p>
        </w:tc>
        <w:tc>
          <w:tcPr>
            <w:tcW w:w="1134" w:type="dxa"/>
            <w:shd w:val="clear" w:color="auto" w:fill="FFFFFF"/>
            <w:noWrap/>
            <w:vAlign w:val="center"/>
          </w:tcPr>
          <w:p w14:paraId="0FA60835" w14:textId="77777777" w:rsidR="00692E71" w:rsidRPr="001E3185" w:rsidRDefault="00692E71" w:rsidP="008E0250">
            <w:pPr>
              <w:keepNext/>
              <w:jc w:val="center"/>
              <w:rPr>
                <w:rFonts w:cs="Arial"/>
                <w:color w:val="000000"/>
              </w:rPr>
            </w:pPr>
            <w:r w:rsidRPr="001E3185">
              <w:rPr>
                <w:rFonts w:cs="Arial"/>
                <w:color w:val="000000"/>
              </w:rPr>
              <w:t>0.07</w:t>
            </w:r>
          </w:p>
        </w:tc>
        <w:tc>
          <w:tcPr>
            <w:tcW w:w="1134" w:type="dxa"/>
            <w:shd w:val="clear" w:color="auto" w:fill="FFFFFF"/>
            <w:vAlign w:val="center"/>
          </w:tcPr>
          <w:p w14:paraId="6F959F89" w14:textId="77777777" w:rsidR="00692E71" w:rsidRPr="001E3185" w:rsidRDefault="00692E71" w:rsidP="008E0250">
            <w:pPr>
              <w:keepNext/>
              <w:jc w:val="center"/>
              <w:rPr>
                <w:rFonts w:cs="Arial"/>
                <w:color w:val="000000"/>
              </w:rPr>
            </w:pPr>
            <w:r w:rsidRPr="001E3185">
              <w:rPr>
                <w:rFonts w:cs="Arial"/>
                <w:color w:val="000000"/>
              </w:rPr>
              <w:t>1.7*10</w:t>
            </w:r>
            <w:r w:rsidRPr="001E3185">
              <w:rPr>
                <w:rFonts w:cs="Arial"/>
                <w:color w:val="000000"/>
                <w:vertAlign w:val="superscript"/>
              </w:rPr>
              <w:t>-3</w:t>
            </w:r>
          </w:p>
        </w:tc>
        <w:tc>
          <w:tcPr>
            <w:tcW w:w="1276" w:type="dxa"/>
            <w:shd w:val="clear" w:color="auto" w:fill="FFFFFF"/>
            <w:vAlign w:val="center"/>
          </w:tcPr>
          <w:p w14:paraId="5A163325" w14:textId="77777777" w:rsidR="00692E71" w:rsidRPr="001E3185" w:rsidRDefault="00692E71" w:rsidP="008E0250">
            <w:pPr>
              <w:keepNext/>
              <w:jc w:val="center"/>
              <w:rPr>
                <w:rFonts w:cs="Arial"/>
              </w:rPr>
            </w:pPr>
            <w:r w:rsidRPr="001E3185">
              <w:rPr>
                <w:rFonts w:cs="Arial"/>
              </w:rPr>
              <w:t>0.38</w:t>
            </w:r>
          </w:p>
        </w:tc>
      </w:tr>
      <w:tr w:rsidR="00692E71" w:rsidRPr="001E3185" w14:paraId="248D3C3D" w14:textId="77777777" w:rsidTr="008E0250">
        <w:trPr>
          <w:trHeight w:val="20"/>
          <w:jc w:val="center"/>
        </w:trPr>
        <w:tc>
          <w:tcPr>
            <w:tcW w:w="3614" w:type="dxa"/>
            <w:shd w:val="clear" w:color="auto" w:fill="FFFFFF"/>
            <w:noWrap/>
            <w:vAlign w:val="bottom"/>
          </w:tcPr>
          <w:p w14:paraId="58019604" w14:textId="77777777" w:rsidR="00692E71" w:rsidRPr="001E3185" w:rsidRDefault="00692E71" w:rsidP="008E0250">
            <w:pPr>
              <w:rPr>
                <w:rFonts w:cs="Arial"/>
                <w:b/>
                <w:lang w:eastAsia="da-DK"/>
              </w:rPr>
            </w:pPr>
            <w:r w:rsidRPr="001E3185">
              <w:rPr>
                <w:rFonts w:cs="Arial"/>
                <w:b/>
                <w:lang w:eastAsia="da-DK"/>
              </w:rPr>
              <w:t>House (spraying, Tier 2, soil)</w:t>
            </w:r>
          </w:p>
        </w:tc>
        <w:tc>
          <w:tcPr>
            <w:tcW w:w="992" w:type="dxa"/>
            <w:shd w:val="clear" w:color="auto" w:fill="FFFFFF"/>
            <w:noWrap/>
            <w:vAlign w:val="center"/>
          </w:tcPr>
          <w:p w14:paraId="4FE503E0"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1FD27BD9" w14:textId="77777777" w:rsidR="00692E71" w:rsidRPr="001E3185" w:rsidRDefault="00692E71" w:rsidP="008E0250">
            <w:pPr>
              <w:jc w:val="center"/>
              <w:rPr>
                <w:rFonts w:cs="Arial"/>
              </w:rPr>
            </w:pPr>
          </w:p>
        </w:tc>
        <w:tc>
          <w:tcPr>
            <w:tcW w:w="1134" w:type="dxa"/>
            <w:shd w:val="clear" w:color="auto" w:fill="FFFFFF"/>
            <w:noWrap/>
            <w:vAlign w:val="center"/>
          </w:tcPr>
          <w:p w14:paraId="68E5F4A5" w14:textId="77777777" w:rsidR="00692E71" w:rsidRPr="001E3185" w:rsidRDefault="00692E71" w:rsidP="008E0250">
            <w:pPr>
              <w:jc w:val="center"/>
              <w:rPr>
                <w:rFonts w:cs="Arial"/>
              </w:rPr>
            </w:pPr>
          </w:p>
        </w:tc>
        <w:tc>
          <w:tcPr>
            <w:tcW w:w="1134" w:type="dxa"/>
            <w:shd w:val="clear" w:color="auto" w:fill="FFFFFF"/>
            <w:vAlign w:val="center"/>
          </w:tcPr>
          <w:p w14:paraId="58E73C5A" w14:textId="77777777" w:rsidR="00692E71" w:rsidRPr="001E3185" w:rsidRDefault="00692E71" w:rsidP="008E0250">
            <w:pPr>
              <w:jc w:val="center"/>
              <w:rPr>
                <w:rFonts w:cs="Arial"/>
              </w:rPr>
            </w:pPr>
          </w:p>
        </w:tc>
        <w:tc>
          <w:tcPr>
            <w:tcW w:w="1276" w:type="dxa"/>
            <w:shd w:val="clear" w:color="auto" w:fill="FFFFFF"/>
            <w:vAlign w:val="center"/>
          </w:tcPr>
          <w:p w14:paraId="3A031D71" w14:textId="77777777" w:rsidR="00692E71" w:rsidRPr="001E3185" w:rsidRDefault="00692E71" w:rsidP="008E0250">
            <w:pPr>
              <w:jc w:val="center"/>
              <w:rPr>
                <w:rFonts w:cs="Arial"/>
              </w:rPr>
            </w:pPr>
          </w:p>
        </w:tc>
      </w:tr>
      <w:tr w:rsidR="00692E71" w:rsidRPr="001E3185" w14:paraId="32675A89" w14:textId="77777777" w:rsidTr="008E0250">
        <w:trPr>
          <w:trHeight w:val="20"/>
          <w:jc w:val="center"/>
        </w:trPr>
        <w:tc>
          <w:tcPr>
            <w:tcW w:w="3614" w:type="dxa"/>
            <w:shd w:val="clear" w:color="auto" w:fill="FFFFFF"/>
            <w:noWrap/>
            <w:vAlign w:val="bottom"/>
          </w:tcPr>
          <w:p w14:paraId="594CAEE0" w14:textId="77777777" w:rsidR="00692E71" w:rsidRPr="001E3185" w:rsidRDefault="00692E71" w:rsidP="008E0250">
            <w:pPr>
              <w:rPr>
                <w:rFonts w:cs="Arial"/>
                <w:b/>
                <w:lang w:eastAsia="da-DK"/>
              </w:rPr>
            </w:pPr>
            <w:r w:rsidRPr="001E3185">
              <w:rPr>
                <w:rFonts w:cs="Arial"/>
                <w:lang w:eastAsia="da-DK"/>
              </w:rPr>
              <w:t>PEC/PNEC local without removal Time 1 (30 days)</w:t>
            </w:r>
          </w:p>
        </w:tc>
        <w:tc>
          <w:tcPr>
            <w:tcW w:w="992" w:type="dxa"/>
            <w:shd w:val="clear" w:color="auto" w:fill="FFFFFF"/>
            <w:noWrap/>
            <w:vAlign w:val="center"/>
          </w:tcPr>
          <w:p w14:paraId="6DDDA27C" w14:textId="77777777" w:rsidR="00692E71" w:rsidRPr="001E3185" w:rsidRDefault="00692E71" w:rsidP="008E0250">
            <w:pPr>
              <w:jc w:val="center"/>
              <w:rPr>
                <w:rFonts w:cs="Arial"/>
                <w:color w:val="000000"/>
                <w:lang w:eastAsia="da-DK"/>
              </w:rPr>
            </w:pPr>
            <w:r w:rsidRPr="001E3185">
              <w:rPr>
                <w:rFonts w:cs="Arial"/>
                <w:color w:val="000000"/>
              </w:rPr>
              <w:t>10.15</w:t>
            </w:r>
          </w:p>
        </w:tc>
        <w:tc>
          <w:tcPr>
            <w:tcW w:w="1134" w:type="dxa"/>
            <w:shd w:val="clear" w:color="auto" w:fill="FFFFFF"/>
            <w:noWrap/>
            <w:vAlign w:val="center"/>
          </w:tcPr>
          <w:p w14:paraId="6AAF6A74" w14:textId="77777777" w:rsidR="00692E71" w:rsidRPr="001E3185" w:rsidRDefault="00692E71" w:rsidP="008E0250">
            <w:pPr>
              <w:jc w:val="center"/>
              <w:rPr>
                <w:rFonts w:cs="Arial"/>
                <w:color w:val="000000"/>
              </w:rPr>
            </w:pPr>
            <w:r w:rsidRPr="001E3185">
              <w:rPr>
                <w:rFonts w:cs="Arial"/>
                <w:color w:val="000000"/>
              </w:rPr>
              <w:t>1.64</w:t>
            </w:r>
          </w:p>
        </w:tc>
        <w:tc>
          <w:tcPr>
            <w:tcW w:w="1134" w:type="dxa"/>
            <w:shd w:val="clear" w:color="auto" w:fill="FFFFFF"/>
            <w:noWrap/>
            <w:vAlign w:val="center"/>
          </w:tcPr>
          <w:p w14:paraId="6693C446" w14:textId="77777777" w:rsidR="00692E71" w:rsidRPr="001E3185" w:rsidRDefault="00692E71" w:rsidP="008E0250">
            <w:pPr>
              <w:jc w:val="center"/>
              <w:rPr>
                <w:rFonts w:cs="Arial"/>
                <w:color w:val="000000"/>
              </w:rPr>
            </w:pPr>
            <w:r w:rsidRPr="001E3185">
              <w:rPr>
                <w:rFonts w:cs="Arial"/>
                <w:color w:val="000000"/>
              </w:rPr>
              <w:t>0.67</w:t>
            </w:r>
          </w:p>
        </w:tc>
        <w:tc>
          <w:tcPr>
            <w:tcW w:w="1134" w:type="dxa"/>
            <w:shd w:val="clear" w:color="auto" w:fill="FFFFFF"/>
            <w:vAlign w:val="center"/>
          </w:tcPr>
          <w:p w14:paraId="4DDD8CFE" w14:textId="77777777" w:rsidR="00692E71" w:rsidRPr="001E3185" w:rsidRDefault="00692E71" w:rsidP="008E0250">
            <w:pPr>
              <w:jc w:val="center"/>
              <w:rPr>
                <w:rFonts w:cs="Arial"/>
                <w:color w:val="000000"/>
              </w:rPr>
            </w:pPr>
            <w:r w:rsidRPr="001E3185">
              <w:rPr>
                <w:rFonts w:cs="Arial"/>
                <w:color w:val="000000"/>
              </w:rPr>
              <w:t>0.26</w:t>
            </w:r>
          </w:p>
        </w:tc>
        <w:tc>
          <w:tcPr>
            <w:tcW w:w="1276" w:type="dxa"/>
            <w:shd w:val="clear" w:color="auto" w:fill="FFFFFF"/>
            <w:vAlign w:val="center"/>
          </w:tcPr>
          <w:p w14:paraId="4776C4C3" w14:textId="77777777" w:rsidR="00692E71" w:rsidRPr="001E3185" w:rsidRDefault="00692E71" w:rsidP="008E0250">
            <w:pPr>
              <w:jc w:val="center"/>
              <w:rPr>
                <w:rFonts w:cs="Arial"/>
              </w:rPr>
            </w:pPr>
            <w:r w:rsidRPr="001E3185">
              <w:rPr>
                <w:rFonts w:cs="Arial"/>
              </w:rPr>
              <w:t>13</w:t>
            </w:r>
          </w:p>
        </w:tc>
      </w:tr>
      <w:tr w:rsidR="00692E71" w:rsidRPr="001E3185" w14:paraId="46BEFC81" w14:textId="77777777" w:rsidTr="008E0250">
        <w:trPr>
          <w:trHeight w:val="20"/>
          <w:jc w:val="center"/>
        </w:trPr>
        <w:tc>
          <w:tcPr>
            <w:tcW w:w="3614" w:type="dxa"/>
            <w:shd w:val="clear" w:color="auto" w:fill="FFFFFF"/>
            <w:noWrap/>
            <w:vAlign w:val="bottom"/>
          </w:tcPr>
          <w:p w14:paraId="4209109D" w14:textId="77777777" w:rsidR="00692E71" w:rsidRPr="001E3185" w:rsidRDefault="00692E71" w:rsidP="008E0250">
            <w:pPr>
              <w:rPr>
                <w:rFonts w:cs="Arial"/>
                <w:lang w:eastAsia="da-DK"/>
              </w:rPr>
            </w:pPr>
            <w:r w:rsidRPr="001E3185">
              <w:rPr>
                <w:rFonts w:cs="Arial"/>
                <w:lang w:eastAsia="da-DK"/>
              </w:rPr>
              <w:t>PEC/PNEC local without removal Time 2 (1825 days)</w:t>
            </w:r>
          </w:p>
        </w:tc>
        <w:tc>
          <w:tcPr>
            <w:tcW w:w="992" w:type="dxa"/>
            <w:shd w:val="clear" w:color="auto" w:fill="FFFFFF"/>
            <w:noWrap/>
            <w:vAlign w:val="center"/>
          </w:tcPr>
          <w:p w14:paraId="70CF1E84" w14:textId="77777777" w:rsidR="00692E71" w:rsidRPr="001E3185" w:rsidRDefault="00692E71" w:rsidP="008E0250">
            <w:pPr>
              <w:jc w:val="center"/>
              <w:rPr>
                <w:rFonts w:cs="Arial"/>
                <w:color w:val="000000"/>
                <w:lang w:eastAsia="da-DK"/>
              </w:rPr>
            </w:pPr>
            <w:r w:rsidRPr="001E3185">
              <w:rPr>
                <w:rFonts w:cs="Arial"/>
                <w:color w:val="000000"/>
              </w:rPr>
              <w:t>22</w:t>
            </w:r>
          </w:p>
        </w:tc>
        <w:tc>
          <w:tcPr>
            <w:tcW w:w="1134" w:type="dxa"/>
            <w:shd w:val="clear" w:color="auto" w:fill="FFFFFF"/>
            <w:noWrap/>
            <w:vAlign w:val="center"/>
          </w:tcPr>
          <w:p w14:paraId="54D292BB" w14:textId="77777777" w:rsidR="00692E71" w:rsidRPr="001E3185" w:rsidRDefault="00692E71" w:rsidP="008E0250">
            <w:pPr>
              <w:jc w:val="center"/>
              <w:rPr>
                <w:rFonts w:cs="Arial"/>
                <w:color w:val="000000"/>
              </w:rPr>
            </w:pPr>
            <w:r w:rsidRPr="001E3185">
              <w:rPr>
                <w:rFonts w:cs="Arial"/>
                <w:color w:val="000000"/>
              </w:rPr>
              <w:t>4.68</w:t>
            </w:r>
          </w:p>
        </w:tc>
        <w:tc>
          <w:tcPr>
            <w:tcW w:w="1134" w:type="dxa"/>
            <w:shd w:val="clear" w:color="auto" w:fill="FFFFFF"/>
            <w:noWrap/>
            <w:vAlign w:val="center"/>
          </w:tcPr>
          <w:p w14:paraId="2D53F59D" w14:textId="77777777" w:rsidR="00692E71" w:rsidRPr="001E3185" w:rsidRDefault="00692E71" w:rsidP="008E0250">
            <w:pPr>
              <w:jc w:val="center"/>
              <w:rPr>
                <w:rFonts w:cs="Arial"/>
                <w:color w:val="000000"/>
              </w:rPr>
            </w:pPr>
            <w:r w:rsidRPr="001E3185">
              <w:rPr>
                <w:rFonts w:cs="Arial"/>
                <w:color w:val="000000"/>
              </w:rPr>
              <w:t>1.77</w:t>
            </w:r>
          </w:p>
        </w:tc>
        <w:tc>
          <w:tcPr>
            <w:tcW w:w="1134" w:type="dxa"/>
            <w:shd w:val="clear" w:color="auto" w:fill="FFFFFF"/>
            <w:vAlign w:val="center"/>
          </w:tcPr>
          <w:p w14:paraId="09024E2C" w14:textId="77777777" w:rsidR="00692E71" w:rsidRPr="001E3185" w:rsidRDefault="00692E71" w:rsidP="008E0250">
            <w:pPr>
              <w:jc w:val="center"/>
              <w:rPr>
                <w:rFonts w:cs="Arial"/>
                <w:color w:val="000000"/>
              </w:rPr>
            </w:pPr>
            <w:r w:rsidRPr="001E3185">
              <w:rPr>
                <w:rFonts w:cs="Arial"/>
                <w:color w:val="000000"/>
              </w:rPr>
              <w:t>0.38</w:t>
            </w:r>
          </w:p>
        </w:tc>
        <w:tc>
          <w:tcPr>
            <w:tcW w:w="1276" w:type="dxa"/>
            <w:shd w:val="clear" w:color="auto" w:fill="FFFFFF"/>
            <w:vAlign w:val="center"/>
          </w:tcPr>
          <w:p w14:paraId="387DA20F" w14:textId="77777777" w:rsidR="00692E71" w:rsidRPr="001E3185" w:rsidRDefault="00692E71" w:rsidP="008E0250">
            <w:pPr>
              <w:jc w:val="center"/>
              <w:rPr>
                <w:rFonts w:cs="Arial"/>
              </w:rPr>
            </w:pPr>
            <w:r w:rsidRPr="001E3185">
              <w:rPr>
                <w:rFonts w:cs="Arial"/>
              </w:rPr>
              <w:t>29</w:t>
            </w:r>
          </w:p>
        </w:tc>
      </w:tr>
      <w:tr w:rsidR="00692E71" w:rsidRPr="001E3185" w14:paraId="00C2E1CE" w14:textId="77777777" w:rsidTr="008E0250">
        <w:trPr>
          <w:trHeight w:val="20"/>
          <w:jc w:val="center"/>
        </w:trPr>
        <w:tc>
          <w:tcPr>
            <w:tcW w:w="3614" w:type="dxa"/>
            <w:shd w:val="clear" w:color="auto" w:fill="FFFFFF"/>
            <w:noWrap/>
            <w:vAlign w:val="bottom"/>
          </w:tcPr>
          <w:p w14:paraId="27E9BFA6" w14:textId="77777777" w:rsidR="00692E71" w:rsidRPr="001E3185" w:rsidRDefault="00692E71" w:rsidP="008E0250">
            <w:pPr>
              <w:rPr>
                <w:rFonts w:cs="Arial"/>
                <w:b/>
                <w:lang w:eastAsia="da-DK"/>
              </w:rPr>
            </w:pPr>
          </w:p>
        </w:tc>
        <w:tc>
          <w:tcPr>
            <w:tcW w:w="992" w:type="dxa"/>
            <w:shd w:val="clear" w:color="auto" w:fill="FFFFFF"/>
            <w:noWrap/>
            <w:vAlign w:val="center"/>
          </w:tcPr>
          <w:p w14:paraId="4D6A1487" w14:textId="77777777" w:rsidR="00692E71" w:rsidRPr="001E3185" w:rsidRDefault="00692E71" w:rsidP="008E0250">
            <w:pPr>
              <w:jc w:val="center"/>
              <w:rPr>
                <w:rFonts w:cs="Arial"/>
                <w:lang w:eastAsia="da-DK"/>
              </w:rPr>
            </w:pPr>
          </w:p>
        </w:tc>
        <w:tc>
          <w:tcPr>
            <w:tcW w:w="1134" w:type="dxa"/>
            <w:shd w:val="clear" w:color="auto" w:fill="FFFFFF"/>
            <w:noWrap/>
            <w:vAlign w:val="center"/>
          </w:tcPr>
          <w:p w14:paraId="79A254FC" w14:textId="77777777" w:rsidR="00692E71" w:rsidRPr="001E3185" w:rsidRDefault="00692E71" w:rsidP="008E0250">
            <w:pPr>
              <w:jc w:val="center"/>
              <w:rPr>
                <w:rFonts w:cs="Arial"/>
              </w:rPr>
            </w:pPr>
          </w:p>
        </w:tc>
        <w:tc>
          <w:tcPr>
            <w:tcW w:w="1134" w:type="dxa"/>
            <w:shd w:val="clear" w:color="auto" w:fill="FFFFFF"/>
            <w:noWrap/>
            <w:vAlign w:val="center"/>
          </w:tcPr>
          <w:p w14:paraId="63A32E7F" w14:textId="77777777" w:rsidR="00692E71" w:rsidRPr="001E3185" w:rsidRDefault="00692E71" w:rsidP="008E0250">
            <w:pPr>
              <w:jc w:val="center"/>
              <w:rPr>
                <w:rFonts w:cs="Arial"/>
              </w:rPr>
            </w:pPr>
          </w:p>
        </w:tc>
        <w:tc>
          <w:tcPr>
            <w:tcW w:w="1134" w:type="dxa"/>
            <w:shd w:val="clear" w:color="auto" w:fill="FFFFFF"/>
            <w:vAlign w:val="center"/>
          </w:tcPr>
          <w:p w14:paraId="063BAE29" w14:textId="77777777" w:rsidR="00692E71" w:rsidRPr="001E3185" w:rsidRDefault="00692E71" w:rsidP="008E0250">
            <w:pPr>
              <w:jc w:val="center"/>
              <w:rPr>
                <w:rFonts w:cs="Arial"/>
              </w:rPr>
            </w:pPr>
          </w:p>
        </w:tc>
        <w:tc>
          <w:tcPr>
            <w:tcW w:w="1276" w:type="dxa"/>
            <w:shd w:val="clear" w:color="auto" w:fill="FFFFFF"/>
            <w:vAlign w:val="center"/>
          </w:tcPr>
          <w:p w14:paraId="3A94FD36" w14:textId="77777777" w:rsidR="00692E71" w:rsidRPr="001E3185" w:rsidRDefault="00692E71" w:rsidP="008E0250">
            <w:pPr>
              <w:jc w:val="center"/>
              <w:rPr>
                <w:rFonts w:cs="Arial"/>
              </w:rPr>
            </w:pPr>
          </w:p>
        </w:tc>
      </w:tr>
      <w:tr w:rsidR="00692E71" w:rsidRPr="001E3185" w14:paraId="34F71DED" w14:textId="77777777" w:rsidTr="008E0250">
        <w:trPr>
          <w:trHeight w:val="20"/>
          <w:jc w:val="center"/>
        </w:trPr>
        <w:tc>
          <w:tcPr>
            <w:tcW w:w="3614" w:type="dxa"/>
            <w:shd w:val="clear" w:color="auto" w:fill="FFFFFF"/>
            <w:noWrap/>
            <w:vAlign w:val="bottom"/>
          </w:tcPr>
          <w:p w14:paraId="4F5D3F80" w14:textId="77777777" w:rsidR="00692E71" w:rsidRPr="001E3185" w:rsidRDefault="00692E71" w:rsidP="008E0250">
            <w:pPr>
              <w:rPr>
                <w:rFonts w:cs="Arial"/>
                <w:b/>
                <w:lang w:eastAsia="da-DK"/>
              </w:rPr>
            </w:pPr>
            <w:r w:rsidRPr="001E3185">
              <w:rPr>
                <w:rFonts w:cs="Arial"/>
                <w:lang w:eastAsia="da-DK"/>
              </w:rPr>
              <w:t>PEC/PNEC local with removal Time 1 (30 days)</w:t>
            </w:r>
          </w:p>
        </w:tc>
        <w:tc>
          <w:tcPr>
            <w:tcW w:w="992" w:type="dxa"/>
            <w:shd w:val="clear" w:color="auto" w:fill="FFFFFF"/>
            <w:noWrap/>
            <w:vAlign w:val="center"/>
          </w:tcPr>
          <w:p w14:paraId="4759FD06" w14:textId="77777777" w:rsidR="00692E71" w:rsidRPr="001E3185" w:rsidRDefault="00692E71" w:rsidP="008E0250">
            <w:pPr>
              <w:jc w:val="center"/>
              <w:rPr>
                <w:rFonts w:cs="Arial"/>
                <w:color w:val="000000"/>
                <w:lang w:eastAsia="da-DK"/>
              </w:rPr>
            </w:pPr>
            <w:r w:rsidRPr="001E3185">
              <w:rPr>
                <w:rFonts w:cs="Arial"/>
                <w:color w:val="000000"/>
              </w:rPr>
              <w:t>0.01</w:t>
            </w:r>
          </w:p>
        </w:tc>
        <w:tc>
          <w:tcPr>
            <w:tcW w:w="1134" w:type="dxa"/>
            <w:shd w:val="clear" w:color="auto" w:fill="FFFFFF"/>
            <w:noWrap/>
            <w:vAlign w:val="center"/>
          </w:tcPr>
          <w:p w14:paraId="624CA738" w14:textId="77777777" w:rsidR="00692E71" w:rsidRPr="001E3185" w:rsidRDefault="00692E71" w:rsidP="008E0250">
            <w:pPr>
              <w:jc w:val="center"/>
              <w:rPr>
                <w:rFonts w:cs="Arial"/>
                <w:color w:val="000000"/>
              </w:rPr>
            </w:pPr>
            <w:r w:rsidRPr="001E3185">
              <w:rPr>
                <w:rFonts w:cs="Arial"/>
                <w:color w:val="000000"/>
              </w:rPr>
              <w:t>1.48</w:t>
            </w:r>
          </w:p>
        </w:tc>
        <w:tc>
          <w:tcPr>
            <w:tcW w:w="1134" w:type="dxa"/>
            <w:shd w:val="clear" w:color="auto" w:fill="FFFFFF"/>
            <w:noWrap/>
            <w:vAlign w:val="center"/>
          </w:tcPr>
          <w:p w14:paraId="31B7F998" w14:textId="77777777" w:rsidR="00692E71" w:rsidRPr="001E3185" w:rsidRDefault="00692E71" w:rsidP="008E0250">
            <w:pPr>
              <w:jc w:val="center"/>
              <w:rPr>
                <w:rFonts w:cs="Arial"/>
                <w:color w:val="000000"/>
              </w:rPr>
            </w:pPr>
            <w:r w:rsidRPr="001E3185">
              <w:rPr>
                <w:rFonts w:cs="Arial"/>
                <w:color w:val="000000"/>
              </w:rPr>
              <w:t>0.56</w:t>
            </w:r>
          </w:p>
        </w:tc>
        <w:tc>
          <w:tcPr>
            <w:tcW w:w="1134" w:type="dxa"/>
            <w:shd w:val="clear" w:color="auto" w:fill="FFFFFF"/>
            <w:vAlign w:val="center"/>
          </w:tcPr>
          <w:p w14:paraId="79EF056C" w14:textId="77777777" w:rsidR="00692E71" w:rsidRPr="001E3185" w:rsidRDefault="00692E71" w:rsidP="008E0250">
            <w:pPr>
              <w:jc w:val="center"/>
              <w:rPr>
                <w:rFonts w:cs="Arial"/>
                <w:color w:val="000000"/>
              </w:rPr>
            </w:pPr>
            <w:r w:rsidRPr="001E3185">
              <w:rPr>
                <w:rFonts w:cs="Arial"/>
                <w:color w:val="000000"/>
              </w:rPr>
              <w:t>0.08</w:t>
            </w:r>
          </w:p>
        </w:tc>
        <w:tc>
          <w:tcPr>
            <w:tcW w:w="1276" w:type="dxa"/>
            <w:shd w:val="clear" w:color="auto" w:fill="FFFFFF"/>
            <w:vAlign w:val="center"/>
          </w:tcPr>
          <w:p w14:paraId="61AFEBD4" w14:textId="77777777" w:rsidR="00692E71" w:rsidRPr="001E3185" w:rsidRDefault="00692E71" w:rsidP="008E0250">
            <w:pPr>
              <w:jc w:val="center"/>
              <w:rPr>
                <w:rFonts w:cs="Arial"/>
              </w:rPr>
            </w:pPr>
            <w:r w:rsidRPr="001E3185">
              <w:rPr>
                <w:rFonts w:cs="Arial"/>
              </w:rPr>
              <w:t>2.12</w:t>
            </w:r>
          </w:p>
        </w:tc>
      </w:tr>
      <w:tr w:rsidR="00692E71" w:rsidRPr="001E3185" w14:paraId="693EB088" w14:textId="77777777" w:rsidTr="008E0250">
        <w:trPr>
          <w:trHeight w:val="20"/>
          <w:jc w:val="center"/>
        </w:trPr>
        <w:tc>
          <w:tcPr>
            <w:tcW w:w="3614" w:type="dxa"/>
            <w:shd w:val="clear" w:color="auto" w:fill="FFFFFF"/>
            <w:noWrap/>
            <w:vAlign w:val="bottom"/>
          </w:tcPr>
          <w:p w14:paraId="0743D4E2" w14:textId="77777777" w:rsidR="00692E71" w:rsidRPr="001E3185" w:rsidRDefault="00692E71" w:rsidP="008E0250">
            <w:pPr>
              <w:rPr>
                <w:rFonts w:cs="Arial"/>
                <w:b/>
                <w:lang w:eastAsia="da-DK"/>
              </w:rPr>
            </w:pPr>
            <w:r w:rsidRPr="001E3185">
              <w:rPr>
                <w:rFonts w:cs="Arial"/>
                <w:lang w:eastAsia="da-DK"/>
              </w:rPr>
              <w:t>PEC/PNEC local with removal Time 2 (1825 days)</w:t>
            </w:r>
          </w:p>
        </w:tc>
        <w:tc>
          <w:tcPr>
            <w:tcW w:w="992" w:type="dxa"/>
            <w:shd w:val="clear" w:color="auto" w:fill="FFFFFF"/>
            <w:noWrap/>
            <w:vAlign w:val="center"/>
          </w:tcPr>
          <w:p w14:paraId="504A9607" w14:textId="77777777" w:rsidR="00692E71" w:rsidRPr="001E3185" w:rsidRDefault="00692E71" w:rsidP="008E0250">
            <w:pPr>
              <w:jc w:val="center"/>
              <w:rPr>
                <w:rFonts w:cs="Arial"/>
                <w:color w:val="000000"/>
                <w:lang w:eastAsia="da-DK"/>
              </w:rPr>
            </w:pPr>
            <w:r w:rsidRPr="001E3185">
              <w:rPr>
                <w:rFonts w:cs="Arial"/>
                <w:color w:val="000000"/>
              </w:rPr>
              <w:t>2.0*10</w:t>
            </w:r>
            <w:r w:rsidRPr="001E3185">
              <w:rPr>
                <w:rFonts w:cs="Arial"/>
                <w:color w:val="000000"/>
                <w:vertAlign w:val="superscript"/>
              </w:rPr>
              <w:t>-4</w:t>
            </w:r>
          </w:p>
        </w:tc>
        <w:tc>
          <w:tcPr>
            <w:tcW w:w="1134" w:type="dxa"/>
            <w:shd w:val="clear" w:color="auto" w:fill="FFFFFF"/>
            <w:noWrap/>
            <w:vAlign w:val="center"/>
          </w:tcPr>
          <w:p w14:paraId="586A5FA9" w14:textId="77777777" w:rsidR="00692E71" w:rsidRPr="001E3185" w:rsidRDefault="00692E71" w:rsidP="008E0250">
            <w:pPr>
              <w:jc w:val="center"/>
              <w:rPr>
                <w:rFonts w:cs="Arial"/>
                <w:color w:val="000000"/>
              </w:rPr>
            </w:pPr>
            <w:r w:rsidRPr="001E3185">
              <w:rPr>
                <w:rFonts w:cs="Arial"/>
                <w:color w:val="000000"/>
              </w:rPr>
              <w:t>0.31</w:t>
            </w:r>
          </w:p>
        </w:tc>
        <w:tc>
          <w:tcPr>
            <w:tcW w:w="1134" w:type="dxa"/>
            <w:shd w:val="clear" w:color="auto" w:fill="FFFFFF"/>
            <w:noWrap/>
            <w:vAlign w:val="center"/>
          </w:tcPr>
          <w:p w14:paraId="03E4BD6D" w14:textId="77777777" w:rsidR="00692E71" w:rsidRPr="001E3185" w:rsidRDefault="00692E71" w:rsidP="008E0250">
            <w:pPr>
              <w:jc w:val="center"/>
              <w:rPr>
                <w:rFonts w:cs="Arial"/>
                <w:color w:val="000000"/>
              </w:rPr>
            </w:pPr>
            <w:r w:rsidRPr="001E3185">
              <w:rPr>
                <w:rFonts w:cs="Arial"/>
                <w:color w:val="000000"/>
              </w:rPr>
              <w:t>0.07</w:t>
            </w:r>
          </w:p>
        </w:tc>
        <w:tc>
          <w:tcPr>
            <w:tcW w:w="1134" w:type="dxa"/>
            <w:shd w:val="clear" w:color="auto" w:fill="FFFFFF"/>
            <w:vAlign w:val="center"/>
          </w:tcPr>
          <w:p w14:paraId="7943A8B4" w14:textId="77777777" w:rsidR="00692E71" w:rsidRPr="001E3185" w:rsidRDefault="00692E71" w:rsidP="008E0250">
            <w:pPr>
              <w:jc w:val="center"/>
              <w:rPr>
                <w:rFonts w:cs="Arial"/>
                <w:color w:val="000000"/>
              </w:rPr>
            </w:pPr>
            <w:r w:rsidRPr="001E3185">
              <w:rPr>
                <w:rFonts w:cs="Arial"/>
                <w:color w:val="000000"/>
              </w:rPr>
              <w:t>1.7*10</w:t>
            </w:r>
            <w:r w:rsidRPr="001E3185">
              <w:rPr>
                <w:rFonts w:cs="Arial"/>
                <w:color w:val="000000"/>
                <w:vertAlign w:val="superscript"/>
              </w:rPr>
              <w:t>-3</w:t>
            </w:r>
          </w:p>
        </w:tc>
        <w:tc>
          <w:tcPr>
            <w:tcW w:w="1276" w:type="dxa"/>
            <w:shd w:val="clear" w:color="auto" w:fill="FFFFFF"/>
            <w:vAlign w:val="center"/>
          </w:tcPr>
          <w:p w14:paraId="33AC04BE" w14:textId="77777777" w:rsidR="00692E71" w:rsidRPr="001E3185" w:rsidRDefault="00692E71" w:rsidP="008E0250">
            <w:pPr>
              <w:jc w:val="center"/>
              <w:rPr>
                <w:rFonts w:cs="Arial"/>
              </w:rPr>
            </w:pPr>
            <w:r w:rsidRPr="001E3185">
              <w:rPr>
                <w:rFonts w:cs="Arial"/>
              </w:rPr>
              <w:t>0.38</w:t>
            </w:r>
          </w:p>
        </w:tc>
      </w:tr>
    </w:tbl>
    <w:p w14:paraId="25074480" w14:textId="77777777" w:rsidR="00692E71" w:rsidRPr="001E3185" w:rsidRDefault="00692E71" w:rsidP="00692E71">
      <w:pPr>
        <w:rPr>
          <w:rFonts w:cs="Arial"/>
          <w:b/>
          <w:bCs/>
        </w:rPr>
      </w:pPr>
    </w:p>
    <w:p w14:paraId="22DB95FA" w14:textId="77777777" w:rsidR="00692E71" w:rsidRPr="001E3185" w:rsidRDefault="00692E71" w:rsidP="00692E71">
      <w:pPr>
        <w:rPr>
          <w:rFonts w:cs="Arial"/>
          <w:bCs/>
        </w:rPr>
      </w:pPr>
      <w:r w:rsidRPr="001E3185">
        <w:rPr>
          <w:rFonts w:cs="Arial"/>
          <w:bCs/>
        </w:rPr>
        <w:t>In the storage scenario following industrial application risk was identified in soil for propiconazole and tebuconazole, when removal processes were taking into account.</w:t>
      </w:r>
    </w:p>
    <w:p w14:paraId="5D15697E" w14:textId="77777777" w:rsidR="00692E71" w:rsidRPr="001E3185" w:rsidRDefault="00692E71" w:rsidP="00692E71">
      <w:pPr>
        <w:rPr>
          <w:rFonts w:cs="Arial"/>
          <w:b/>
          <w:bCs/>
          <w:highlight w:val="yellow"/>
        </w:rPr>
      </w:pPr>
    </w:p>
    <w:p w14:paraId="197CE02A" w14:textId="77777777" w:rsidR="00692E71" w:rsidRPr="001E3185" w:rsidRDefault="00692E71" w:rsidP="00692E71">
      <w:pPr>
        <w:rPr>
          <w:rFonts w:cs="Arial"/>
          <w:bCs/>
        </w:rPr>
      </w:pPr>
      <w:r w:rsidRPr="001E3185">
        <w:rPr>
          <w:rFonts w:cs="Arial"/>
          <w:bCs/>
        </w:rPr>
        <w:t>In the soil compartment using the brush application, risk was identified at Time 1 and 2 for IPBC for both the house and fence scenarios and for both professional and non-professional use.</w:t>
      </w:r>
    </w:p>
    <w:p w14:paraId="66B0797B" w14:textId="77777777" w:rsidR="00692E71" w:rsidRPr="001E3185" w:rsidRDefault="00692E71" w:rsidP="00692E71">
      <w:pPr>
        <w:rPr>
          <w:rFonts w:cs="Arial"/>
          <w:bCs/>
        </w:rPr>
      </w:pPr>
      <w:r w:rsidRPr="001E3185">
        <w:rPr>
          <w:rFonts w:cs="Arial"/>
          <w:bCs/>
        </w:rPr>
        <w:t>For spray application risk was identified for all a.s. at Time 1 and for IPBC at Time 2.</w:t>
      </w:r>
    </w:p>
    <w:p w14:paraId="1B3155CD" w14:textId="77777777" w:rsidR="00692E71" w:rsidRPr="001E3185" w:rsidRDefault="00692E71" w:rsidP="00692E71">
      <w:pPr>
        <w:rPr>
          <w:rFonts w:cs="Arial"/>
          <w:bCs/>
        </w:rPr>
      </w:pPr>
    </w:p>
    <w:p w14:paraId="4EB56573" w14:textId="77777777" w:rsidR="00692E71" w:rsidRPr="001E3185" w:rsidRDefault="00692E71" w:rsidP="00692E71">
      <w:pPr>
        <w:rPr>
          <w:rFonts w:cs="Arial"/>
          <w:bCs/>
        </w:rPr>
      </w:pPr>
      <w:r w:rsidRPr="001E3185">
        <w:rPr>
          <w:rFonts w:cs="Arial"/>
          <w:bCs/>
        </w:rPr>
        <w:t xml:space="preserve">For the industrial treated wood in service risk was identified for IPBC and propiconazole at Time 1 and for IPBC, propiconazole and tebuconazole at Time 2 when removal was not taking into account for all scenarios. Taking removal into account risk was only identified for propiconazole at Time 1. </w:t>
      </w:r>
    </w:p>
    <w:p w14:paraId="2001CDA9" w14:textId="77777777" w:rsidR="00692E71" w:rsidRPr="001E3185" w:rsidRDefault="00692E71" w:rsidP="00692E71">
      <w:pPr>
        <w:rPr>
          <w:rFonts w:cs="Arial"/>
          <w:bCs/>
        </w:rPr>
      </w:pPr>
      <w:r w:rsidRPr="001E3185">
        <w:rPr>
          <w:rFonts w:cs="Arial"/>
          <w:bCs/>
        </w:rPr>
        <w:t xml:space="preserve"> </w:t>
      </w:r>
    </w:p>
    <w:p w14:paraId="003BA0EB" w14:textId="77777777" w:rsidR="00692E71" w:rsidRPr="001E3185" w:rsidRDefault="00692E71" w:rsidP="00692E71">
      <w:pPr>
        <w:rPr>
          <w:rFonts w:cs="Arial"/>
          <w:bCs/>
        </w:rPr>
      </w:pPr>
      <w:r w:rsidRPr="001E3185">
        <w:rPr>
          <w:rFonts w:cs="Arial"/>
          <w:bCs/>
        </w:rPr>
        <w:t xml:space="preserve">For the </w:t>
      </w:r>
      <w:r w:rsidRPr="001E3185">
        <w:rPr>
          <w:rFonts w:cs="Arial"/>
          <w:bCs/>
          <w:i/>
        </w:rPr>
        <w:t>in-situ</w:t>
      </w:r>
      <w:r w:rsidRPr="001E3185">
        <w:rPr>
          <w:rFonts w:cs="Arial"/>
          <w:bCs/>
        </w:rPr>
        <w:t xml:space="preserve"> brushing application risk was identified for the house and the fence scenarios for IPBC, propiconazole and tebuconazole at both Time 1 and 2. Taking removal process into account risk was only identified for propiconazole at Time 1.</w:t>
      </w:r>
    </w:p>
    <w:p w14:paraId="0A9906A8" w14:textId="77777777" w:rsidR="00692E71" w:rsidRPr="001E3185" w:rsidRDefault="00692E71" w:rsidP="00692E71">
      <w:pPr>
        <w:rPr>
          <w:rFonts w:cs="Arial"/>
          <w:bCs/>
        </w:rPr>
      </w:pPr>
      <w:r w:rsidRPr="001E3185">
        <w:rPr>
          <w:rFonts w:cs="Arial"/>
          <w:bCs/>
        </w:rPr>
        <w:t>Risk was acceptable when taking removal processes into account at Time 2 for both scenarios.</w:t>
      </w:r>
    </w:p>
    <w:p w14:paraId="2BA0FFC0" w14:textId="77777777" w:rsidR="00692E71" w:rsidRPr="001E3185" w:rsidRDefault="00692E71" w:rsidP="00692E71">
      <w:pPr>
        <w:rPr>
          <w:rFonts w:cs="Arial"/>
          <w:bCs/>
        </w:rPr>
      </w:pPr>
    </w:p>
    <w:p w14:paraId="5A802AC0" w14:textId="77777777" w:rsidR="00692E71" w:rsidRPr="001E3185" w:rsidRDefault="00692E71" w:rsidP="00692E71">
      <w:pPr>
        <w:rPr>
          <w:rFonts w:cs="Arial"/>
          <w:bCs/>
        </w:rPr>
      </w:pPr>
      <w:r w:rsidRPr="001E3185">
        <w:rPr>
          <w:rFonts w:cs="Arial"/>
          <w:bCs/>
        </w:rPr>
        <w:t xml:space="preserve">Using the spray application risk was identified at Time 1 and 2 for all 4 a.s. for the house scenario for Tier 1 without taking removal processes into account. Also with removal processes taking into account a risk at Time 1 was identified for propiconazole and tebuconazole. </w:t>
      </w:r>
    </w:p>
    <w:p w14:paraId="01F4F9AF" w14:textId="77777777" w:rsidR="00692E71" w:rsidRPr="001E3185" w:rsidRDefault="00692E71" w:rsidP="00692E71">
      <w:pPr>
        <w:rPr>
          <w:rFonts w:cs="Arial"/>
          <w:bCs/>
        </w:rPr>
      </w:pPr>
      <w:r w:rsidRPr="001E3185">
        <w:rPr>
          <w:rFonts w:cs="Arial"/>
          <w:bCs/>
        </w:rPr>
        <w:t>For Tier 2 risk was identified for IPBC and propiconazole at Time 1 and for IPBC, propiconazole and tebuconazole at Time 2 without removal. When removal processes were taking into account risk was only identified at Time 1 for propiconazole.</w:t>
      </w:r>
    </w:p>
    <w:p w14:paraId="2E1B55FD" w14:textId="77777777" w:rsidR="00692E71" w:rsidRPr="001E3185" w:rsidRDefault="00692E71" w:rsidP="00692E71">
      <w:pPr>
        <w:rPr>
          <w:rFonts w:cs="Arial"/>
          <w:bCs/>
        </w:rPr>
      </w:pPr>
      <w:r w:rsidRPr="001E3185">
        <w:rPr>
          <w:rFonts w:cs="Arial"/>
          <w:bCs/>
        </w:rPr>
        <w:t>Risk was acceptable when taking removal processes into account at Time 2 for both Tier 1 and 2.</w:t>
      </w:r>
    </w:p>
    <w:p w14:paraId="69BE9337" w14:textId="77777777" w:rsidR="00692E71" w:rsidRPr="001E3185" w:rsidRDefault="00692E71" w:rsidP="00692E71">
      <w:pPr>
        <w:rPr>
          <w:rFonts w:cs="Arial"/>
          <w:bCs/>
          <w:highlight w:val="yellow"/>
        </w:rPr>
      </w:pPr>
    </w:p>
    <w:p w14:paraId="4F22A0B0" w14:textId="77777777" w:rsidR="00692E71" w:rsidRPr="001E3185" w:rsidRDefault="00692E71" w:rsidP="00692E71">
      <w:pPr>
        <w:rPr>
          <w:rFonts w:cs="Arial"/>
          <w:b/>
          <w:bCs/>
          <w:u w:val="single"/>
        </w:rPr>
      </w:pPr>
      <w:r w:rsidRPr="001E3185">
        <w:rPr>
          <w:rFonts w:cs="Arial"/>
          <w:b/>
          <w:bCs/>
          <w:u w:val="single"/>
        </w:rPr>
        <w:t>- Metabolites</w:t>
      </w:r>
    </w:p>
    <w:p w14:paraId="7E7B5581" w14:textId="77777777" w:rsidR="00692E71" w:rsidRPr="00FE333D" w:rsidRDefault="00692E71" w:rsidP="00692E71">
      <w:pPr>
        <w:pStyle w:val="En-tte"/>
        <w:rPr>
          <w:rFonts w:ascii="Verdana" w:hAnsi="Verdana" w:cs="Arial"/>
          <w:lang w:val="en-US"/>
        </w:rPr>
      </w:pPr>
    </w:p>
    <w:p w14:paraId="5C8C2056" w14:textId="77777777" w:rsidR="00692E71" w:rsidRPr="001E3185" w:rsidRDefault="00692E71" w:rsidP="00692E71">
      <w:pPr>
        <w:rPr>
          <w:rFonts w:cs="Arial"/>
        </w:rPr>
      </w:pPr>
      <w:r w:rsidRPr="001E3185">
        <w:rPr>
          <w:rFonts w:cs="Arial"/>
        </w:rPr>
        <w:t>PBC was identified as a relevant metabolite of IPBC in water, sediment and soil. Due to a relative short half-life of PBC, it can be regarded as a transient metabolite. In addition, the ecotoxicity of PBC is a factor of 300 – 1000 lower for fish, invertebrates and algae compared to IPBC.</w:t>
      </w:r>
    </w:p>
    <w:p w14:paraId="06C1616E" w14:textId="77777777" w:rsidR="00692E71" w:rsidRPr="001E3185" w:rsidRDefault="00692E71" w:rsidP="00692E71">
      <w:pPr>
        <w:autoSpaceDE w:val="0"/>
        <w:autoSpaceDN w:val="0"/>
        <w:adjustRightInd w:val="0"/>
        <w:snapToGrid w:val="0"/>
        <w:rPr>
          <w:rFonts w:cs="Arial"/>
          <w:color w:val="000000"/>
          <w:lang w:eastAsia="da-DK"/>
        </w:rPr>
      </w:pPr>
      <w:r w:rsidRPr="001E3185">
        <w:rPr>
          <w:rFonts w:cs="Arial"/>
        </w:rPr>
        <w:t xml:space="preserve">In this report PBC was included in the calculation, by transforming the measured amount of PBC to the corresponding amount of IPBC and use the total as input parameter. This must be considered a worst case approach. Furthermore a groundwater assessment was performed where no risk was identified. So, no further assessment of this metabolite is needed. </w:t>
      </w:r>
    </w:p>
    <w:p w14:paraId="43C378CD" w14:textId="77777777" w:rsidR="00692E71" w:rsidRPr="001E3185" w:rsidRDefault="00692E71" w:rsidP="00692E71">
      <w:pPr>
        <w:autoSpaceDE w:val="0"/>
        <w:autoSpaceDN w:val="0"/>
        <w:adjustRightInd w:val="0"/>
        <w:snapToGrid w:val="0"/>
        <w:rPr>
          <w:rFonts w:cs="Arial"/>
          <w:color w:val="000000"/>
          <w:lang w:eastAsia="da-DK"/>
        </w:rPr>
      </w:pPr>
    </w:p>
    <w:p w14:paraId="3CFE2105" w14:textId="77777777" w:rsidR="00692E71" w:rsidRPr="001E3185" w:rsidRDefault="00692E71" w:rsidP="00692E71">
      <w:pPr>
        <w:autoSpaceDE w:val="0"/>
        <w:autoSpaceDN w:val="0"/>
        <w:adjustRightInd w:val="0"/>
        <w:snapToGrid w:val="0"/>
        <w:rPr>
          <w:rFonts w:cs="Arial"/>
          <w:color w:val="000000"/>
          <w:lang w:eastAsia="da-DK"/>
        </w:rPr>
      </w:pPr>
      <w:r w:rsidRPr="001E3185">
        <w:rPr>
          <w:rFonts w:cs="Arial"/>
          <w:color w:val="000000"/>
          <w:lang w:eastAsia="da-DK"/>
        </w:rPr>
        <w:t>In soil two metabolites of propiconazole were above the limit of 10%: 1,2,4-triazole and CGA 118 245, and for tebuconazole 1,2,4-triazole was close to the 10% limit. A groundwater assessment was performed for 1,2,4-triazole without identifying any risk to groundwater. Due to the much lower half-life and lower ecotoxicity these metabolites were not considered further.</w:t>
      </w:r>
    </w:p>
    <w:p w14:paraId="7C45A0C4" w14:textId="77777777" w:rsidR="00692E71" w:rsidRPr="001E3185" w:rsidRDefault="00692E71" w:rsidP="00692E71">
      <w:pPr>
        <w:autoSpaceDE w:val="0"/>
        <w:autoSpaceDN w:val="0"/>
        <w:adjustRightInd w:val="0"/>
        <w:snapToGrid w:val="0"/>
        <w:rPr>
          <w:rFonts w:cs="Arial"/>
          <w:color w:val="000000"/>
          <w:lang w:eastAsia="da-DK"/>
        </w:rPr>
      </w:pPr>
    </w:p>
    <w:p w14:paraId="16358B3F" w14:textId="77777777" w:rsidR="00692E71" w:rsidRPr="001E3185" w:rsidRDefault="00692E71" w:rsidP="00692E71">
      <w:pPr>
        <w:autoSpaceDE w:val="0"/>
        <w:autoSpaceDN w:val="0"/>
        <w:adjustRightInd w:val="0"/>
        <w:snapToGrid w:val="0"/>
        <w:rPr>
          <w:rFonts w:cs="Arial"/>
        </w:rPr>
      </w:pPr>
      <w:r w:rsidRPr="001E3185">
        <w:rPr>
          <w:rFonts w:cs="Arial"/>
        </w:rPr>
        <w:lastRenderedPageBreak/>
        <w:t>In the AR for cypermethrin three major metabolites were identified in soil: 3-phenoxybenzoic acid, TDCVC and CDCVC. However, no data is available for these metabolites and none of these were considered further.</w:t>
      </w:r>
    </w:p>
    <w:tbl>
      <w:tblPr>
        <w:tblpPr w:leftFromText="141" w:rightFromText="141"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9804"/>
      </w:tblGrid>
      <w:tr w:rsidR="00692E71" w:rsidRPr="001E3185" w14:paraId="08E9FF0E" w14:textId="77777777" w:rsidTr="008E0250">
        <w:tc>
          <w:tcPr>
            <w:tcW w:w="5000" w:type="pct"/>
            <w:shd w:val="clear" w:color="auto" w:fill="D6E3BC"/>
          </w:tcPr>
          <w:p w14:paraId="1F2BB619" w14:textId="77777777" w:rsidR="00692E71" w:rsidRPr="001E3185" w:rsidRDefault="00692E71" w:rsidP="008E0250">
            <w:pPr>
              <w:pStyle w:val="Lgende"/>
              <w:rPr>
                <w:rStyle w:val="Marquedecommentaire"/>
                <w:rFonts w:ascii="Verdana" w:hAnsi="Verdana"/>
                <w:b/>
                <w:bCs/>
              </w:rPr>
            </w:pPr>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10</w:t>
            </w:r>
            <w:r w:rsidRPr="001E3185">
              <w:rPr>
                <w:rFonts w:ascii="Verdana" w:hAnsi="Verdana"/>
              </w:rPr>
              <w:fldChar w:fldCharType="end"/>
            </w:r>
          </w:p>
          <w:p w14:paraId="6AF59820" w14:textId="77777777" w:rsidR="00692E71" w:rsidRPr="001E3185" w:rsidRDefault="00692E71" w:rsidP="008E0250">
            <w:pPr>
              <w:pStyle w:val="Lgende"/>
              <w:rPr>
                <w:rFonts w:ascii="Verdana" w:hAnsi="Verdana"/>
              </w:rPr>
            </w:pPr>
            <w:r w:rsidRPr="001E3185">
              <w:rPr>
                <w:rFonts w:ascii="Verdana" w:hAnsi="Verdana"/>
                <w:lang w:eastAsia="en-GB"/>
              </w:rPr>
              <w:t>Risk characterisation for the terrestrial compartment</w:t>
            </w:r>
          </w:p>
          <w:p w14:paraId="6AD9E28F" w14:textId="77777777" w:rsidR="00692E71" w:rsidRPr="001E3185" w:rsidRDefault="00692E71" w:rsidP="008E0250">
            <w:pPr>
              <w:rPr>
                <w:rFonts w:cs="Arial"/>
              </w:rPr>
            </w:pPr>
          </w:p>
          <w:p w14:paraId="43D5672F" w14:textId="77777777" w:rsidR="00692E71" w:rsidRPr="001E3185" w:rsidRDefault="00692E71" w:rsidP="00F32B7F">
            <w:pPr>
              <w:pStyle w:val="Paragraphedeliste"/>
              <w:numPr>
                <w:ilvl w:val="0"/>
                <w:numId w:val="15"/>
              </w:numPr>
              <w:suppressAutoHyphens w:val="0"/>
              <w:autoSpaceDE w:val="0"/>
              <w:autoSpaceDN w:val="0"/>
              <w:spacing w:line="260" w:lineRule="atLeast"/>
              <w:ind w:right="142"/>
              <w:contextualSpacing/>
              <w:rPr>
                <w:rFonts w:cs="Arial"/>
                <w:b/>
              </w:rPr>
            </w:pPr>
            <w:r w:rsidRPr="001E3185">
              <w:rPr>
                <w:rFonts w:cs="Arial"/>
                <w:b/>
              </w:rPr>
              <w:t xml:space="preserve">Direct emissions to soil </w:t>
            </w:r>
          </w:p>
          <w:p w14:paraId="6CE44AD1" w14:textId="77777777" w:rsidR="00692E71" w:rsidRPr="001E3185" w:rsidRDefault="00692E71" w:rsidP="008E0250">
            <w:pPr>
              <w:autoSpaceDE w:val="0"/>
              <w:autoSpaceDN w:val="0"/>
              <w:ind w:right="142"/>
              <w:rPr>
                <w:rFonts w:cs="Arial"/>
              </w:rPr>
            </w:pPr>
          </w:p>
          <w:p w14:paraId="0D171E7A" w14:textId="77777777" w:rsidR="00692E71" w:rsidRPr="001E3185" w:rsidRDefault="00692E71" w:rsidP="008E0250">
            <w:pPr>
              <w:autoSpaceDE w:val="0"/>
              <w:autoSpaceDN w:val="0"/>
              <w:ind w:right="142"/>
              <w:rPr>
                <w:rFonts w:cs="Arial"/>
                <w:b/>
                <w:u w:val="single"/>
              </w:rPr>
            </w:pPr>
            <w:r w:rsidRPr="001E3185">
              <w:rPr>
                <w:rFonts w:cs="Arial"/>
                <w:b/>
                <w:u w:val="single"/>
              </w:rPr>
              <w:t>Industrial dipping, storage</w:t>
            </w:r>
          </w:p>
          <w:p w14:paraId="4AF8ED2F" w14:textId="77777777" w:rsidR="00692E71" w:rsidRPr="001E3185" w:rsidRDefault="00692E71" w:rsidP="008E0250">
            <w:pPr>
              <w:rPr>
                <w:rFonts w:cs="Arial"/>
              </w:rPr>
            </w:pPr>
          </w:p>
          <w:p w14:paraId="4AB00D20"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The risk characterisation for the terrestrial compartment has been performed considering PEC calculated for the industrial dipping (storage) of the PT08-ESD, and compared to PNEC</w:t>
            </w:r>
            <w:r w:rsidRPr="001E3185">
              <w:rPr>
                <w:rFonts w:cs="Arial"/>
                <w:vertAlign w:val="subscript"/>
                <w:lang w:eastAsia="en-GB"/>
              </w:rPr>
              <w:t>soil</w:t>
            </w:r>
            <w:r w:rsidRPr="001E3185">
              <w:rPr>
                <w:rFonts w:cs="Arial"/>
                <w:lang w:eastAsia="en-GB"/>
              </w:rPr>
              <w:t xml:space="preserve"> of each active substance.</w:t>
            </w:r>
          </w:p>
          <w:p w14:paraId="5EF4516D" w14:textId="77777777" w:rsidR="00692E71" w:rsidRPr="001E3185" w:rsidRDefault="00692E71" w:rsidP="008E0250">
            <w:pPr>
              <w:rPr>
                <w:rFonts w:cs="Arial"/>
              </w:rPr>
            </w:pPr>
          </w:p>
          <w:tbl>
            <w:tblPr>
              <w:tblW w:w="0" w:type="auto"/>
              <w:tblLayout w:type="fixed"/>
              <w:tblLook w:val="04A0" w:firstRow="1" w:lastRow="0" w:firstColumn="1" w:lastColumn="0" w:noHBand="0" w:noVBand="1"/>
            </w:tblPr>
            <w:tblGrid>
              <w:gridCol w:w="2547"/>
              <w:gridCol w:w="3827"/>
              <w:gridCol w:w="2977"/>
            </w:tblGrid>
            <w:tr w:rsidR="00692E71" w:rsidRPr="001E3185" w14:paraId="275D9A55" w14:textId="77777777" w:rsidTr="008E0250">
              <w:trPr>
                <w:trHeight w:val="283"/>
              </w:trPr>
              <w:tc>
                <w:tcPr>
                  <w:tcW w:w="9351" w:type="dxa"/>
                  <w:gridSpan w:val="3"/>
                  <w:vAlign w:val="center"/>
                </w:tcPr>
                <w:p w14:paraId="5DE4A367"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Storage – Treatment by industrial dipping</w:t>
                  </w:r>
                </w:p>
              </w:tc>
            </w:tr>
            <w:tr w:rsidR="00692E71" w:rsidRPr="001E3185" w14:paraId="3E2956FE" w14:textId="77777777" w:rsidTr="008E0250">
              <w:trPr>
                <w:trHeight w:val="283"/>
              </w:trPr>
              <w:tc>
                <w:tcPr>
                  <w:tcW w:w="2547" w:type="dxa"/>
                  <w:vAlign w:val="center"/>
                </w:tcPr>
                <w:p w14:paraId="4CF688A4"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iCs/>
                    </w:rPr>
                    <w:t>SOIL</w:t>
                  </w:r>
                </w:p>
              </w:tc>
              <w:tc>
                <w:tcPr>
                  <w:tcW w:w="3827" w:type="dxa"/>
                  <w:vAlign w:val="center"/>
                </w:tcPr>
                <w:p w14:paraId="28E4ECA6"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PEC [mg.kg</w:t>
                  </w:r>
                  <w:r w:rsidRPr="001E3185">
                    <w:rPr>
                      <w:rFonts w:cs="Arial"/>
                      <w:vertAlign w:val="subscript"/>
                    </w:rPr>
                    <w:t>wwt</w:t>
                  </w:r>
                  <w:r w:rsidRPr="001E3185">
                    <w:rPr>
                      <w:rFonts w:cs="Arial"/>
                      <w:vertAlign w:val="superscript"/>
                    </w:rPr>
                    <w:t>-1</w:t>
                  </w:r>
                  <w:r w:rsidRPr="001E3185">
                    <w:rPr>
                      <w:rFonts w:cs="Arial"/>
                    </w:rPr>
                    <w:t>]</w:t>
                  </w:r>
                </w:p>
              </w:tc>
              <w:tc>
                <w:tcPr>
                  <w:tcW w:w="2977" w:type="dxa"/>
                  <w:vAlign w:val="center"/>
                </w:tcPr>
                <w:p w14:paraId="71575373"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PEC/PNEC</w:t>
                  </w:r>
                </w:p>
              </w:tc>
            </w:tr>
            <w:tr w:rsidR="00692E71" w:rsidRPr="001E3185" w14:paraId="4A96CFC7" w14:textId="77777777" w:rsidTr="008E0250">
              <w:trPr>
                <w:trHeight w:val="283"/>
              </w:trPr>
              <w:tc>
                <w:tcPr>
                  <w:tcW w:w="2547" w:type="dxa"/>
                  <w:vAlign w:val="center"/>
                </w:tcPr>
                <w:p w14:paraId="52FB1D9F" w14:textId="77777777" w:rsidR="00692E71" w:rsidRPr="001E3185" w:rsidRDefault="00692E71" w:rsidP="006E2528">
                  <w:pPr>
                    <w:framePr w:hSpace="141" w:wrap="around" w:vAnchor="text" w:hAnchor="text" w:y="1"/>
                    <w:autoSpaceDE w:val="0"/>
                    <w:autoSpaceDN w:val="0"/>
                    <w:suppressOverlap/>
                    <w:rPr>
                      <w:rFonts w:cs="Arial"/>
                    </w:rPr>
                  </w:pPr>
                  <w:r w:rsidRPr="001E3185">
                    <w:rPr>
                      <w:rFonts w:cs="Arial"/>
                    </w:rPr>
                    <w:t>Tebuconazole</w:t>
                  </w:r>
                </w:p>
              </w:tc>
              <w:tc>
                <w:tcPr>
                  <w:tcW w:w="3827" w:type="dxa"/>
                  <w:vAlign w:val="bottom"/>
                </w:tcPr>
                <w:p w14:paraId="06AC4451"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2.11E-01</w:t>
                  </w:r>
                </w:p>
              </w:tc>
              <w:tc>
                <w:tcPr>
                  <w:tcW w:w="2977" w:type="dxa"/>
                  <w:vAlign w:val="bottom"/>
                </w:tcPr>
                <w:p w14:paraId="19C58BF4" w14:textId="77777777" w:rsidR="00692E71" w:rsidRPr="001E3185" w:rsidRDefault="00692E71" w:rsidP="006E2528">
                  <w:pPr>
                    <w:framePr w:hSpace="141" w:wrap="around" w:vAnchor="text" w:hAnchor="text" w:y="1"/>
                    <w:autoSpaceDE w:val="0"/>
                    <w:autoSpaceDN w:val="0"/>
                    <w:suppressOverlap/>
                    <w:jc w:val="center"/>
                    <w:rPr>
                      <w:rFonts w:cs="Arial"/>
                      <w:color w:val="FF0000"/>
                    </w:rPr>
                  </w:pPr>
                  <w:r w:rsidRPr="001E3185">
                    <w:rPr>
                      <w:rFonts w:cs="Arial"/>
                      <w:color w:val="FF0000"/>
                    </w:rPr>
                    <w:t>2.11E+00</w:t>
                  </w:r>
                </w:p>
              </w:tc>
            </w:tr>
            <w:tr w:rsidR="00692E71" w:rsidRPr="001E3185" w14:paraId="50D8D98D" w14:textId="77777777" w:rsidTr="008E0250">
              <w:trPr>
                <w:trHeight w:val="283"/>
              </w:trPr>
              <w:tc>
                <w:tcPr>
                  <w:tcW w:w="2547" w:type="dxa"/>
                  <w:vAlign w:val="center"/>
                </w:tcPr>
                <w:p w14:paraId="16ADF1B8" w14:textId="77777777" w:rsidR="00692E71" w:rsidRPr="001E3185" w:rsidRDefault="00692E71" w:rsidP="006E2528">
                  <w:pPr>
                    <w:framePr w:hSpace="141" w:wrap="around" w:vAnchor="text" w:hAnchor="text" w:y="1"/>
                    <w:autoSpaceDE w:val="0"/>
                    <w:autoSpaceDN w:val="0"/>
                    <w:suppressOverlap/>
                    <w:rPr>
                      <w:rFonts w:cs="Arial"/>
                    </w:rPr>
                  </w:pPr>
                  <w:r w:rsidRPr="001E3185">
                    <w:rPr>
                      <w:rFonts w:cs="Arial"/>
                    </w:rPr>
                    <w:t>Propiconazole</w:t>
                  </w:r>
                </w:p>
              </w:tc>
              <w:tc>
                <w:tcPr>
                  <w:tcW w:w="3827" w:type="dxa"/>
                  <w:vAlign w:val="bottom"/>
                </w:tcPr>
                <w:p w14:paraId="2A1ECCF4"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5.09E-01</w:t>
                  </w:r>
                </w:p>
              </w:tc>
              <w:tc>
                <w:tcPr>
                  <w:tcW w:w="2977" w:type="dxa"/>
                  <w:vAlign w:val="bottom"/>
                </w:tcPr>
                <w:p w14:paraId="7AA96D73" w14:textId="77777777" w:rsidR="00692E71" w:rsidRPr="001E3185" w:rsidRDefault="00692E71" w:rsidP="006E2528">
                  <w:pPr>
                    <w:framePr w:hSpace="141" w:wrap="around" w:vAnchor="text" w:hAnchor="text" w:y="1"/>
                    <w:autoSpaceDE w:val="0"/>
                    <w:autoSpaceDN w:val="0"/>
                    <w:suppressOverlap/>
                    <w:jc w:val="center"/>
                    <w:rPr>
                      <w:rFonts w:cs="Arial"/>
                      <w:color w:val="FF0000"/>
                    </w:rPr>
                  </w:pPr>
                  <w:r w:rsidRPr="001E3185">
                    <w:rPr>
                      <w:rFonts w:cs="Arial"/>
                      <w:color w:val="FF0000"/>
                    </w:rPr>
                    <w:t>5.09E+00</w:t>
                  </w:r>
                </w:p>
              </w:tc>
            </w:tr>
            <w:tr w:rsidR="00692E71" w:rsidRPr="001E3185" w14:paraId="183E7E34" w14:textId="77777777" w:rsidTr="008E0250">
              <w:trPr>
                <w:trHeight w:val="283"/>
              </w:trPr>
              <w:tc>
                <w:tcPr>
                  <w:tcW w:w="2547" w:type="dxa"/>
                  <w:vAlign w:val="center"/>
                </w:tcPr>
                <w:p w14:paraId="2A1ECAF8" w14:textId="77777777" w:rsidR="00692E71" w:rsidRPr="001E3185" w:rsidRDefault="00692E71" w:rsidP="006E2528">
                  <w:pPr>
                    <w:framePr w:hSpace="141" w:wrap="around" w:vAnchor="text" w:hAnchor="text" w:y="1"/>
                    <w:autoSpaceDE w:val="0"/>
                    <w:autoSpaceDN w:val="0"/>
                    <w:suppressOverlap/>
                    <w:rPr>
                      <w:rFonts w:cs="Arial"/>
                    </w:rPr>
                  </w:pPr>
                  <w:r w:rsidRPr="001E3185">
                    <w:rPr>
                      <w:rFonts w:cs="Arial"/>
                    </w:rPr>
                    <w:t>Cypermethrin</w:t>
                  </w:r>
                </w:p>
              </w:tc>
              <w:tc>
                <w:tcPr>
                  <w:tcW w:w="3827" w:type="dxa"/>
                  <w:vAlign w:val="bottom"/>
                </w:tcPr>
                <w:p w14:paraId="7A5D5046"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4.51E-04</w:t>
                  </w:r>
                </w:p>
              </w:tc>
              <w:tc>
                <w:tcPr>
                  <w:tcW w:w="2977" w:type="dxa"/>
                  <w:vAlign w:val="bottom"/>
                </w:tcPr>
                <w:p w14:paraId="68DD98DE"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4.91E-03</w:t>
                  </w:r>
                </w:p>
              </w:tc>
            </w:tr>
            <w:tr w:rsidR="00692E71" w:rsidRPr="001E3185" w14:paraId="7F231750" w14:textId="77777777" w:rsidTr="008E0250">
              <w:trPr>
                <w:trHeight w:val="283"/>
              </w:trPr>
              <w:tc>
                <w:tcPr>
                  <w:tcW w:w="2547" w:type="dxa"/>
                  <w:vAlign w:val="center"/>
                </w:tcPr>
                <w:p w14:paraId="307C468A" w14:textId="77777777" w:rsidR="00692E71" w:rsidRPr="001E3185" w:rsidRDefault="00692E71" w:rsidP="006E2528">
                  <w:pPr>
                    <w:framePr w:hSpace="141" w:wrap="around" w:vAnchor="text" w:hAnchor="text" w:y="1"/>
                    <w:autoSpaceDE w:val="0"/>
                    <w:autoSpaceDN w:val="0"/>
                    <w:suppressOverlap/>
                    <w:rPr>
                      <w:rFonts w:cs="Arial"/>
                    </w:rPr>
                  </w:pPr>
                  <w:r w:rsidRPr="001E3185">
                    <w:rPr>
                      <w:rFonts w:cs="Arial"/>
                    </w:rPr>
                    <w:t>IPBC</w:t>
                  </w:r>
                </w:p>
              </w:tc>
              <w:tc>
                <w:tcPr>
                  <w:tcW w:w="3827" w:type="dxa"/>
                  <w:vAlign w:val="bottom"/>
                </w:tcPr>
                <w:p w14:paraId="2AAAF812"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3.07E-04</w:t>
                  </w:r>
                </w:p>
              </w:tc>
              <w:tc>
                <w:tcPr>
                  <w:tcW w:w="2977" w:type="dxa"/>
                  <w:vAlign w:val="bottom"/>
                </w:tcPr>
                <w:p w14:paraId="7BFB9F81"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6.99E-02</w:t>
                  </w:r>
                </w:p>
              </w:tc>
            </w:tr>
            <w:tr w:rsidR="00692E71" w:rsidRPr="001E3185" w14:paraId="5C942A5B" w14:textId="77777777" w:rsidTr="008E0250">
              <w:trPr>
                <w:trHeight w:val="283"/>
              </w:trPr>
              <w:tc>
                <w:tcPr>
                  <w:tcW w:w="2547" w:type="dxa"/>
                  <w:vAlign w:val="center"/>
                </w:tcPr>
                <w:p w14:paraId="00425738" w14:textId="77777777" w:rsidR="00692E71" w:rsidRPr="001E3185" w:rsidRDefault="00692E71" w:rsidP="006E2528">
                  <w:pPr>
                    <w:framePr w:hSpace="141" w:wrap="around" w:vAnchor="text" w:hAnchor="text" w:y="1"/>
                    <w:autoSpaceDE w:val="0"/>
                    <w:autoSpaceDN w:val="0"/>
                    <w:suppressOverlap/>
                    <w:rPr>
                      <w:rFonts w:cs="Arial"/>
                    </w:rPr>
                  </w:pPr>
                  <w:r w:rsidRPr="001E3185">
                    <w:rPr>
                      <w:rFonts w:cs="Arial"/>
                    </w:rPr>
                    <w:t>PBC</w:t>
                  </w:r>
                </w:p>
              </w:tc>
              <w:tc>
                <w:tcPr>
                  <w:tcW w:w="3827" w:type="dxa"/>
                  <w:vAlign w:val="bottom"/>
                </w:tcPr>
                <w:p w14:paraId="0C18BC44"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8.23E-03</w:t>
                  </w:r>
                </w:p>
              </w:tc>
              <w:tc>
                <w:tcPr>
                  <w:tcW w:w="2977" w:type="dxa"/>
                  <w:vAlign w:val="bottom"/>
                </w:tcPr>
                <w:p w14:paraId="2BFB23AB"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5.52E-02</w:t>
                  </w:r>
                </w:p>
              </w:tc>
            </w:tr>
            <w:tr w:rsidR="00692E71" w:rsidRPr="001E3185" w14:paraId="5E31DD1C" w14:textId="77777777" w:rsidTr="008E0250">
              <w:trPr>
                <w:trHeight w:val="283"/>
              </w:trPr>
              <w:tc>
                <w:tcPr>
                  <w:tcW w:w="2547" w:type="dxa"/>
                  <w:vAlign w:val="center"/>
                </w:tcPr>
                <w:p w14:paraId="3B29CE72" w14:textId="77777777" w:rsidR="00692E71" w:rsidRPr="001E3185" w:rsidRDefault="00692E71" w:rsidP="006E2528">
                  <w:pPr>
                    <w:framePr w:hSpace="141" w:wrap="around" w:vAnchor="text" w:hAnchor="text" w:y="1"/>
                    <w:autoSpaceDE w:val="0"/>
                    <w:autoSpaceDN w:val="0"/>
                    <w:suppressOverlap/>
                    <w:rPr>
                      <w:rFonts w:cs="Arial"/>
                    </w:rPr>
                  </w:pPr>
                  <w:r w:rsidRPr="001E3185">
                    <w:rPr>
                      <w:rFonts w:cs="Arial"/>
                    </w:rPr>
                    <w:t>1,2,4-triazole</w:t>
                  </w:r>
                </w:p>
              </w:tc>
              <w:tc>
                <w:tcPr>
                  <w:tcW w:w="3827" w:type="dxa"/>
                  <w:vAlign w:val="bottom"/>
                </w:tcPr>
                <w:p w14:paraId="4DE1C46E"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rPr>
                    <w:t>6.85E-02</w:t>
                  </w:r>
                </w:p>
              </w:tc>
              <w:tc>
                <w:tcPr>
                  <w:tcW w:w="2977" w:type="dxa"/>
                  <w:vAlign w:val="bottom"/>
                </w:tcPr>
                <w:p w14:paraId="693981B5" w14:textId="77777777" w:rsidR="00692E71" w:rsidRPr="001E3185" w:rsidRDefault="00692E71" w:rsidP="006E2528">
                  <w:pPr>
                    <w:framePr w:hSpace="141" w:wrap="around" w:vAnchor="text" w:hAnchor="text" w:y="1"/>
                    <w:autoSpaceDE w:val="0"/>
                    <w:autoSpaceDN w:val="0"/>
                    <w:suppressOverlap/>
                    <w:jc w:val="center"/>
                    <w:rPr>
                      <w:rFonts w:cs="Arial"/>
                    </w:rPr>
                  </w:pPr>
                  <w:r w:rsidRPr="001E3185">
                    <w:rPr>
                      <w:rFonts w:cs="Arial"/>
                      <w:color w:val="FF0000"/>
                    </w:rPr>
                    <w:t>8.36E+00</w:t>
                  </w:r>
                </w:p>
              </w:tc>
            </w:tr>
            <w:tr w:rsidR="00692E71" w:rsidRPr="001E3185" w14:paraId="3404D9E5" w14:textId="77777777" w:rsidTr="008E0250">
              <w:trPr>
                <w:trHeight w:val="283"/>
              </w:trPr>
              <w:tc>
                <w:tcPr>
                  <w:tcW w:w="2547" w:type="dxa"/>
                  <w:vAlign w:val="center"/>
                </w:tcPr>
                <w:p w14:paraId="39FC6BA4" w14:textId="77777777" w:rsidR="00692E71" w:rsidRPr="001E3185" w:rsidRDefault="00692E71" w:rsidP="006E2528">
                  <w:pPr>
                    <w:framePr w:hSpace="141" w:wrap="around" w:vAnchor="text" w:hAnchor="text" w:y="1"/>
                    <w:autoSpaceDE w:val="0"/>
                    <w:autoSpaceDN w:val="0"/>
                    <w:suppressOverlap/>
                    <w:rPr>
                      <w:rFonts w:cs="Arial"/>
                    </w:rPr>
                  </w:pPr>
                  <w:r w:rsidRPr="001E3185">
                    <w:rPr>
                      <w:rFonts w:cs="Arial"/>
                      <w:lang w:eastAsia="en-GB"/>
                    </w:rPr>
                    <w:t>PEC/ PNEC</w:t>
                  </w:r>
                </w:p>
              </w:tc>
              <w:tc>
                <w:tcPr>
                  <w:tcW w:w="3827" w:type="dxa"/>
                  <w:vAlign w:val="center"/>
                </w:tcPr>
                <w:p w14:paraId="23BA3EB5" w14:textId="77777777" w:rsidR="00692E71" w:rsidRPr="001E3185" w:rsidRDefault="00692E71" w:rsidP="006E2528">
                  <w:pPr>
                    <w:framePr w:hSpace="141" w:wrap="around" w:vAnchor="text" w:hAnchor="text" w:y="1"/>
                    <w:autoSpaceDE w:val="0"/>
                    <w:autoSpaceDN w:val="0"/>
                    <w:suppressOverlap/>
                    <w:jc w:val="center"/>
                    <w:rPr>
                      <w:rFonts w:cs="Arial"/>
                    </w:rPr>
                  </w:pPr>
                </w:p>
              </w:tc>
              <w:tc>
                <w:tcPr>
                  <w:tcW w:w="2977" w:type="dxa"/>
                  <w:vAlign w:val="bottom"/>
                </w:tcPr>
                <w:p w14:paraId="3B046E36" w14:textId="77777777" w:rsidR="00692E71" w:rsidRPr="001E3185" w:rsidRDefault="00692E71" w:rsidP="006E2528">
                  <w:pPr>
                    <w:framePr w:hSpace="141" w:wrap="around" w:vAnchor="text" w:hAnchor="text" w:y="1"/>
                    <w:autoSpaceDE w:val="0"/>
                    <w:autoSpaceDN w:val="0"/>
                    <w:suppressOverlap/>
                    <w:jc w:val="center"/>
                    <w:rPr>
                      <w:rFonts w:cs="Arial"/>
                      <w:color w:val="FF0000"/>
                    </w:rPr>
                  </w:pPr>
                  <w:r w:rsidRPr="001E3185">
                    <w:rPr>
                      <w:rFonts w:cs="Arial"/>
                      <w:color w:val="FF0000"/>
                    </w:rPr>
                    <w:t>1.57E+01</w:t>
                  </w:r>
                </w:p>
              </w:tc>
            </w:tr>
          </w:tbl>
          <w:p w14:paraId="3927FC96" w14:textId="77777777" w:rsidR="00692E71" w:rsidRPr="001E3185" w:rsidRDefault="00692E71" w:rsidP="008E0250">
            <w:pPr>
              <w:autoSpaceDE w:val="0"/>
              <w:autoSpaceDN w:val="0"/>
              <w:ind w:right="142"/>
              <w:rPr>
                <w:rFonts w:cs="Arial"/>
              </w:rPr>
            </w:pPr>
          </w:p>
          <w:p w14:paraId="4E11CA87"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Considering that calculated </w:t>
            </w:r>
            <w:r w:rsidRPr="001E3185">
              <w:rPr>
                <w:rFonts w:cs="Arial"/>
                <w:lang w:eastAsia="en-GB"/>
              </w:rPr>
              <w:t>PEC/PNEC ratio are above 1 for soil, storage of treated wood by industrial dipping phase leads to unacceptable risks to the terrestrial compartment, unless direct releases to soil is prevented by a storage</w:t>
            </w:r>
            <w:r w:rsidRPr="001E3185">
              <w:rPr>
                <w:rFonts w:cs="Arial"/>
              </w:rPr>
              <w:t xml:space="preserve"> under shelter and on impermeable hard standing</w:t>
            </w:r>
            <w:r w:rsidRPr="001E3185">
              <w:rPr>
                <w:rFonts w:cs="Arial"/>
                <w:lang w:eastAsia="en-GB"/>
              </w:rPr>
              <w:t>.</w:t>
            </w:r>
          </w:p>
          <w:p w14:paraId="1B937430" w14:textId="77777777" w:rsidR="00692E71" w:rsidRPr="001E3185" w:rsidRDefault="00692E71" w:rsidP="008E0250">
            <w:pPr>
              <w:autoSpaceDE w:val="0"/>
              <w:autoSpaceDN w:val="0"/>
              <w:spacing w:line="276" w:lineRule="auto"/>
              <w:rPr>
                <w:rFonts w:cs="Arial"/>
                <w:lang w:eastAsia="en-GB"/>
              </w:rPr>
            </w:pPr>
          </w:p>
          <w:p w14:paraId="02DD126F" w14:textId="2075B2FC"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Therefore, the freshly treated timber </w:t>
            </w:r>
            <w:r w:rsidR="00E87A1D" w:rsidRPr="001E3185">
              <w:rPr>
                <w:rFonts w:cs="Arial"/>
                <w:lang w:eastAsia="en-GB"/>
              </w:rPr>
              <w:t>must</w:t>
            </w:r>
            <w:r w:rsidRPr="001E3185">
              <w:rPr>
                <w:rFonts w:cs="Arial"/>
                <w:lang w:eastAsia="en-GB"/>
              </w:rPr>
              <w:t xml:space="preserve"> </w:t>
            </w:r>
            <w:r w:rsidRPr="001E3185">
              <w:rPr>
                <w:rFonts w:cs="Arial"/>
              </w:rPr>
              <w:t>stored after treatment under shelter and on impermeable hard standing</w:t>
            </w:r>
            <w:r w:rsidR="00E87A1D" w:rsidRPr="001E3185">
              <w:rPr>
                <w:rFonts w:cs="Arial"/>
                <w:lang w:eastAsia="en-GB"/>
              </w:rPr>
              <w:t xml:space="preserve"> </w:t>
            </w:r>
            <w:r w:rsidRPr="001E3185">
              <w:rPr>
                <w:rFonts w:cs="Arial"/>
                <w:lang w:eastAsia="en-GB"/>
              </w:rPr>
              <w:t>to prevent releases to soil.</w:t>
            </w:r>
          </w:p>
          <w:p w14:paraId="7618DA41" w14:textId="77777777" w:rsidR="00692E71" w:rsidRPr="001E3185" w:rsidRDefault="00692E71" w:rsidP="008E0250">
            <w:pPr>
              <w:autoSpaceDE w:val="0"/>
              <w:autoSpaceDN w:val="0"/>
              <w:ind w:right="142"/>
              <w:rPr>
                <w:rFonts w:cs="Arial"/>
              </w:rPr>
            </w:pPr>
          </w:p>
          <w:p w14:paraId="3279D6B8" w14:textId="77777777" w:rsidR="00692E71" w:rsidRPr="001E3185" w:rsidRDefault="00692E71" w:rsidP="008E0250">
            <w:pPr>
              <w:autoSpaceDE w:val="0"/>
              <w:autoSpaceDN w:val="0"/>
              <w:spacing w:before="120" w:line="276" w:lineRule="auto"/>
              <w:rPr>
                <w:rFonts w:cs="Arial"/>
              </w:rPr>
            </w:pPr>
            <w:r w:rsidRPr="001E3185">
              <w:rPr>
                <w:rFonts w:cs="Arial"/>
              </w:rPr>
              <w:t>For the industrial application phase, no emission estimations were provided by the applicant based on mandatory risk mitigation measures for wood treatment plants:</w:t>
            </w:r>
          </w:p>
          <w:p w14:paraId="072F1901" w14:textId="77777777" w:rsidR="00692E71" w:rsidRPr="001E3185" w:rsidRDefault="00692E71" w:rsidP="00F32B7F">
            <w:pPr>
              <w:pStyle w:val="Paragraphedeliste"/>
              <w:numPr>
                <w:ilvl w:val="0"/>
                <w:numId w:val="20"/>
              </w:numPr>
              <w:suppressAutoHyphens w:val="0"/>
              <w:autoSpaceDE w:val="0"/>
              <w:autoSpaceDN w:val="0"/>
              <w:spacing w:before="120" w:after="60" w:line="276" w:lineRule="auto"/>
              <w:contextualSpacing/>
              <w:rPr>
                <w:rFonts w:cs="Arial"/>
              </w:rPr>
            </w:pPr>
            <w:r w:rsidRPr="001E3185">
              <w:rPr>
                <w:rFonts w:cs="Arial"/>
              </w:rPr>
              <w:t>Prevent any release to the environment during the product application phase as well as during the storage and the transport of treated timber;</w:t>
            </w:r>
          </w:p>
          <w:p w14:paraId="34DEEBC5" w14:textId="77777777" w:rsidR="00692E71" w:rsidRPr="001E3185" w:rsidRDefault="00692E71" w:rsidP="00F32B7F">
            <w:pPr>
              <w:pStyle w:val="Paragraphedeliste"/>
              <w:numPr>
                <w:ilvl w:val="0"/>
                <w:numId w:val="20"/>
              </w:numPr>
              <w:suppressAutoHyphens w:val="0"/>
              <w:autoSpaceDE w:val="0"/>
              <w:autoSpaceDN w:val="0"/>
              <w:spacing w:before="120" w:after="60" w:line="276" w:lineRule="auto"/>
              <w:contextualSpacing/>
              <w:rPr>
                <w:rFonts w:cs="Arial"/>
              </w:rPr>
            </w:pPr>
            <w:r w:rsidRPr="001E3185">
              <w:rPr>
                <w:rFonts w:cs="Arial"/>
              </w:rPr>
              <w:t>During the application phase, prevent any release of cleaning water (after cleaning of floors, tanks, containers) to the environment (sewer, soil, water);</w:t>
            </w:r>
          </w:p>
          <w:p w14:paraId="6707A514" w14:textId="77777777" w:rsidR="00692E71" w:rsidRPr="001E3185" w:rsidRDefault="00692E71" w:rsidP="00F32B7F">
            <w:pPr>
              <w:pStyle w:val="Paragraphedeliste"/>
              <w:numPr>
                <w:ilvl w:val="0"/>
                <w:numId w:val="20"/>
              </w:numPr>
              <w:suppressAutoHyphens w:val="0"/>
              <w:autoSpaceDE w:val="0"/>
              <w:autoSpaceDN w:val="0"/>
              <w:spacing w:before="120" w:after="60" w:line="276" w:lineRule="auto"/>
              <w:contextualSpacing/>
              <w:rPr>
                <w:rFonts w:cs="Arial"/>
              </w:rPr>
            </w:pPr>
            <w:r w:rsidRPr="001E3185">
              <w:rPr>
                <w:rFonts w:cs="Arial"/>
              </w:rPr>
              <w:t>Freshly treated timber shall be stored after treatment under shelter and on impermeable hard standing to prevent losses to soil, sewer, or water, and any losses from the application of the product shall be collected for reuse or disposal. Before use, store the timber in an area sheltered from the weather;</w:t>
            </w:r>
          </w:p>
          <w:p w14:paraId="2B54D92B" w14:textId="77777777" w:rsidR="00692E71" w:rsidRPr="001E3185" w:rsidRDefault="00692E71" w:rsidP="00F32B7F">
            <w:pPr>
              <w:pStyle w:val="Paragraphedeliste"/>
              <w:numPr>
                <w:ilvl w:val="0"/>
                <w:numId w:val="20"/>
              </w:numPr>
              <w:suppressAutoHyphens w:val="0"/>
              <w:autoSpaceDE w:val="0"/>
              <w:autoSpaceDN w:val="0"/>
              <w:spacing w:before="120" w:after="60" w:line="276" w:lineRule="auto"/>
              <w:contextualSpacing/>
              <w:rPr>
                <w:rFonts w:cs="Arial"/>
              </w:rPr>
            </w:pPr>
            <w:r w:rsidRPr="001E3185">
              <w:rPr>
                <w:rFonts w:cs="Arial"/>
              </w:rPr>
              <w:t>Any contaminated water/soil shall be collected, contained and treated as hazardous waste.</w:t>
            </w:r>
          </w:p>
          <w:p w14:paraId="5B0B4F18" w14:textId="77777777" w:rsidR="00692E71" w:rsidRPr="001E3185" w:rsidRDefault="00692E71" w:rsidP="008E0250">
            <w:pPr>
              <w:autoSpaceDE w:val="0"/>
              <w:autoSpaceDN w:val="0"/>
              <w:ind w:right="142"/>
              <w:rPr>
                <w:rFonts w:cs="Arial"/>
              </w:rPr>
            </w:pPr>
          </w:p>
          <w:p w14:paraId="5BE63F08" w14:textId="77777777" w:rsidR="00692E71" w:rsidRPr="001E3185" w:rsidRDefault="00692E71" w:rsidP="008E0250">
            <w:pPr>
              <w:autoSpaceDE w:val="0"/>
              <w:autoSpaceDN w:val="0"/>
              <w:ind w:right="142"/>
              <w:rPr>
                <w:rFonts w:cs="Arial"/>
                <w:b/>
                <w:u w:val="single"/>
              </w:rPr>
            </w:pPr>
            <w:r w:rsidRPr="001E3185">
              <w:rPr>
                <w:rFonts w:cs="Arial"/>
                <w:b/>
                <w:i/>
                <w:u w:val="single"/>
              </w:rPr>
              <w:t>In situ</w:t>
            </w:r>
            <w:r w:rsidRPr="001E3185">
              <w:rPr>
                <w:rFonts w:cs="Arial"/>
                <w:b/>
                <w:u w:val="single"/>
              </w:rPr>
              <w:t xml:space="preserve"> application</w:t>
            </w:r>
          </w:p>
          <w:p w14:paraId="2B0D04A7" w14:textId="77777777" w:rsidR="00692E71" w:rsidRPr="001E3185" w:rsidRDefault="00692E71" w:rsidP="008E0250">
            <w:pPr>
              <w:autoSpaceDE w:val="0"/>
              <w:autoSpaceDN w:val="0"/>
              <w:ind w:right="142"/>
              <w:rPr>
                <w:rFonts w:cs="Arial"/>
              </w:rPr>
            </w:pPr>
          </w:p>
          <w:p w14:paraId="2D783FFA"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The risk characterisation for the terrestrial compartment has been performed considering PEC calculated for the house scenario of the PT08-ESD, and compared to PNEC</w:t>
            </w:r>
            <w:r w:rsidRPr="001E3185">
              <w:rPr>
                <w:rFonts w:cs="Arial"/>
                <w:vertAlign w:val="subscript"/>
                <w:lang w:eastAsia="en-GB"/>
              </w:rPr>
              <w:t>soil</w:t>
            </w:r>
            <w:r w:rsidRPr="001E3185">
              <w:rPr>
                <w:rFonts w:cs="Arial"/>
                <w:lang w:eastAsia="en-GB"/>
              </w:rPr>
              <w:t xml:space="preserve"> of each active substance for the application phase of preventive and curative treatment.</w:t>
            </w:r>
          </w:p>
          <w:p w14:paraId="793B3455" w14:textId="77777777" w:rsidR="00692E71" w:rsidRPr="001E3185" w:rsidRDefault="00692E71" w:rsidP="008E0250">
            <w:pPr>
              <w:autoSpaceDE w:val="0"/>
              <w:autoSpaceDN w:val="0"/>
              <w:ind w:right="142"/>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986"/>
              <w:gridCol w:w="1705"/>
              <w:gridCol w:w="1983"/>
              <w:gridCol w:w="1556"/>
            </w:tblGrid>
            <w:tr w:rsidR="00692E71" w:rsidRPr="001E3185" w14:paraId="73049AA7" w14:textId="77777777" w:rsidTr="008E0250">
              <w:trPr>
                <w:trHeight w:val="340"/>
              </w:trPr>
              <w:tc>
                <w:tcPr>
                  <w:tcW w:w="5000" w:type="pct"/>
                  <w:gridSpan w:val="5"/>
                  <w:shd w:val="clear" w:color="auto" w:fill="auto"/>
                  <w:vAlign w:val="center"/>
                </w:tcPr>
                <w:p w14:paraId="6F538AE6"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Application – House -Treatment by brushing</w:t>
                  </w:r>
                </w:p>
              </w:tc>
            </w:tr>
            <w:tr w:rsidR="00692E71" w:rsidRPr="001E3185" w14:paraId="6B4FB69A" w14:textId="77777777" w:rsidTr="008E0250">
              <w:trPr>
                <w:trHeight w:val="283"/>
              </w:trPr>
              <w:tc>
                <w:tcPr>
                  <w:tcW w:w="1302" w:type="pct"/>
                  <w:vMerge w:val="restart"/>
                  <w:shd w:val="clear" w:color="auto" w:fill="auto"/>
                  <w:vAlign w:val="center"/>
                </w:tcPr>
                <w:p w14:paraId="12ADF7AD"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lastRenderedPageBreak/>
                    <w:t>SOIL</w:t>
                  </w:r>
                </w:p>
              </w:tc>
              <w:tc>
                <w:tcPr>
                  <w:tcW w:w="1888" w:type="pct"/>
                  <w:gridSpan w:val="2"/>
                  <w:shd w:val="clear" w:color="auto" w:fill="auto"/>
                  <w:vAlign w:val="center"/>
                </w:tcPr>
                <w:p w14:paraId="370356D4"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Professional</w:t>
                  </w:r>
                </w:p>
              </w:tc>
              <w:tc>
                <w:tcPr>
                  <w:tcW w:w="1810" w:type="pct"/>
                  <w:gridSpan w:val="2"/>
                  <w:shd w:val="clear" w:color="auto" w:fill="auto"/>
                  <w:vAlign w:val="center"/>
                </w:tcPr>
                <w:p w14:paraId="1626D896"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Non-professional</w:t>
                  </w:r>
                </w:p>
              </w:tc>
            </w:tr>
            <w:tr w:rsidR="00692E71" w:rsidRPr="001E3185" w14:paraId="769C6FB2" w14:textId="77777777" w:rsidTr="008E0250">
              <w:trPr>
                <w:trHeight w:val="283"/>
              </w:trPr>
              <w:tc>
                <w:tcPr>
                  <w:tcW w:w="1302" w:type="pct"/>
                  <w:vMerge/>
                  <w:shd w:val="clear" w:color="auto" w:fill="auto"/>
                  <w:vAlign w:val="center"/>
                </w:tcPr>
                <w:p w14:paraId="6C1D100E"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p>
              </w:tc>
              <w:tc>
                <w:tcPr>
                  <w:tcW w:w="1016" w:type="pct"/>
                  <w:shd w:val="clear" w:color="auto" w:fill="auto"/>
                  <w:vAlign w:val="center"/>
                </w:tcPr>
                <w:p w14:paraId="31FDC852"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 [mg.kg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872" w:type="pct"/>
                  <w:shd w:val="clear" w:color="auto" w:fill="auto"/>
                  <w:vAlign w:val="center"/>
                </w:tcPr>
                <w:p w14:paraId="6FFAC688"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c>
                <w:tcPr>
                  <w:tcW w:w="1014" w:type="pct"/>
                  <w:shd w:val="clear" w:color="auto" w:fill="auto"/>
                  <w:vAlign w:val="center"/>
                </w:tcPr>
                <w:p w14:paraId="029F39F5"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 [mg.kg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796" w:type="pct"/>
                  <w:shd w:val="clear" w:color="auto" w:fill="auto"/>
                  <w:vAlign w:val="center"/>
                </w:tcPr>
                <w:p w14:paraId="317F2ADF"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r>
            <w:tr w:rsidR="00692E71" w:rsidRPr="001E3185" w14:paraId="7885A015" w14:textId="77777777" w:rsidTr="008E0250">
              <w:trPr>
                <w:trHeight w:val="283"/>
              </w:trPr>
              <w:tc>
                <w:tcPr>
                  <w:tcW w:w="1302" w:type="pct"/>
                  <w:shd w:val="clear" w:color="auto" w:fill="auto"/>
                  <w:vAlign w:val="center"/>
                </w:tcPr>
                <w:p w14:paraId="6A7609D4"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Tebuconazole</w:t>
                  </w:r>
                </w:p>
              </w:tc>
              <w:tc>
                <w:tcPr>
                  <w:tcW w:w="1016" w:type="pct"/>
                  <w:shd w:val="clear" w:color="auto" w:fill="auto"/>
                  <w:vAlign w:val="center"/>
                </w:tcPr>
                <w:p w14:paraId="4D64081F"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1.70E-02</w:t>
                  </w:r>
                </w:p>
              </w:tc>
              <w:tc>
                <w:tcPr>
                  <w:tcW w:w="872" w:type="pct"/>
                  <w:shd w:val="clear" w:color="auto" w:fill="auto"/>
                  <w:vAlign w:val="center"/>
                </w:tcPr>
                <w:p w14:paraId="11985BA4"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1.70E-01</w:t>
                  </w:r>
                </w:p>
              </w:tc>
              <w:tc>
                <w:tcPr>
                  <w:tcW w:w="1014" w:type="pct"/>
                  <w:shd w:val="clear" w:color="auto" w:fill="auto"/>
                  <w:vAlign w:val="center"/>
                </w:tcPr>
                <w:p w14:paraId="1D0055E8"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2.83E-02</w:t>
                  </w:r>
                </w:p>
              </w:tc>
              <w:tc>
                <w:tcPr>
                  <w:tcW w:w="796" w:type="pct"/>
                  <w:shd w:val="clear" w:color="auto" w:fill="auto"/>
                  <w:vAlign w:val="center"/>
                </w:tcPr>
                <w:p w14:paraId="30EC6905"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2.83E-01</w:t>
                  </w:r>
                </w:p>
              </w:tc>
            </w:tr>
            <w:tr w:rsidR="00692E71" w:rsidRPr="001E3185" w14:paraId="49D24A06" w14:textId="77777777" w:rsidTr="008E0250">
              <w:trPr>
                <w:trHeight w:val="283"/>
              </w:trPr>
              <w:tc>
                <w:tcPr>
                  <w:tcW w:w="1302" w:type="pct"/>
                  <w:shd w:val="clear" w:color="auto" w:fill="auto"/>
                  <w:vAlign w:val="center"/>
                </w:tcPr>
                <w:p w14:paraId="395B3978"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Propiconazole</w:t>
                  </w:r>
                </w:p>
              </w:tc>
              <w:tc>
                <w:tcPr>
                  <w:tcW w:w="1016" w:type="pct"/>
                  <w:shd w:val="clear" w:color="auto" w:fill="auto"/>
                  <w:vAlign w:val="center"/>
                </w:tcPr>
                <w:p w14:paraId="7BB88389"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5.43E-02</w:t>
                  </w:r>
                </w:p>
              </w:tc>
              <w:tc>
                <w:tcPr>
                  <w:tcW w:w="872" w:type="pct"/>
                  <w:shd w:val="clear" w:color="auto" w:fill="auto"/>
                  <w:vAlign w:val="center"/>
                </w:tcPr>
                <w:p w14:paraId="709B21E4"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5.43E-01</w:t>
                  </w:r>
                </w:p>
              </w:tc>
              <w:tc>
                <w:tcPr>
                  <w:tcW w:w="1014" w:type="pct"/>
                  <w:shd w:val="clear" w:color="auto" w:fill="auto"/>
                  <w:vAlign w:val="center"/>
                </w:tcPr>
                <w:p w14:paraId="0A70233D"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9.05E-02</w:t>
                  </w:r>
                </w:p>
              </w:tc>
              <w:tc>
                <w:tcPr>
                  <w:tcW w:w="796" w:type="pct"/>
                  <w:shd w:val="clear" w:color="auto" w:fill="auto"/>
                  <w:vAlign w:val="center"/>
                </w:tcPr>
                <w:p w14:paraId="0B0494EF"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9.05E-01</w:t>
                  </w:r>
                </w:p>
              </w:tc>
            </w:tr>
            <w:tr w:rsidR="00692E71" w:rsidRPr="001E3185" w14:paraId="36F8EB52" w14:textId="77777777" w:rsidTr="008E0250">
              <w:trPr>
                <w:trHeight w:val="283"/>
              </w:trPr>
              <w:tc>
                <w:tcPr>
                  <w:tcW w:w="1302" w:type="pct"/>
                  <w:shd w:val="clear" w:color="auto" w:fill="auto"/>
                  <w:vAlign w:val="center"/>
                </w:tcPr>
                <w:p w14:paraId="236EA0AC"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Cypermethrin</w:t>
                  </w:r>
                </w:p>
              </w:tc>
              <w:tc>
                <w:tcPr>
                  <w:tcW w:w="1016" w:type="pct"/>
                  <w:shd w:val="clear" w:color="auto" w:fill="auto"/>
                  <w:vAlign w:val="center"/>
                </w:tcPr>
                <w:p w14:paraId="6616ADD0"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2.71E-02</w:t>
                  </w:r>
                </w:p>
              </w:tc>
              <w:tc>
                <w:tcPr>
                  <w:tcW w:w="872" w:type="pct"/>
                  <w:shd w:val="clear" w:color="auto" w:fill="auto"/>
                  <w:vAlign w:val="center"/>
                </w:tcPr>
                <w:p w14:paraId="0F1701C5"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2.96E-01</w:t>
                  </w:r>
                </w:p>
              </w:tc>
              <w:tc>
                <w:tcPr>
                  <w:tcW w:w="1014" w:type="pct"/>
                  <w:shd w:val="clear" w:color="auto" w:fill="auto"/>
                  <w:vAlign w:val="center"/>
                </w:tcPr>
                <w:p w14:paraId="00ABAA0D"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4.52E-02</w:t>
                  </w:r>
                </w:p>
              </w:tc>
              <w:tc>
                <w:tcPr>
                  <w:tcW w:w="796" w:type="pct"/>
                  <w:shd w:val="clear" w:color="auto" w:fill="auto"/>
                  <w:vAlign w:val="center"/>
                </w:tcPr>
                <w:p w14:paraId="54A77323"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4.93E-01</w:t>
                  </w:r>
                </w:p>
              </w:tc>
            </w:tr>
            <w:tr w:rsidR="00692E71" w:rsidRPr="001E3185" w14:paraId="29EEE5D5" w14:textId="77777777" w:rsidTr="008E0250">
              <w:trPr>
                <w:trHeight w:val="283"/>
              </w:trPr>
              <w:tc>
                <w:tcPr>
                  <w:tcW w:w="1302" w:type="pct"/>
                  <w:shd w:val="clear" w:color="auto" w:fill="auto"/>
                  <w:vAlign w:val="center"/>
                </w:tcPr>
                <w:p w14:paraId="0668736C"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IPBC</w:t>
                  </w:r>
                </w:p>
              </w:tc>
              <w:tc>
                <w:tcPr>
                  <w:tcW w:w="1016" w:type="pct"/>
                  <w:shd w:val="clear" w:color="auto" w:fill="auto"/>
                  <w:vAlign w:val="center"/>
                </w:tcPr>
                <w:p w14:paraId="7020A669"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1.70E-02</w:t>
                  </w:r>
                </w:p>
              </w:tc>
              <w:tc>
                <w:tcPr>
                  <w:tcW w:w="872" w:type="pct"/>
                  <w:shd w:val="clear" w:color="auto" w:fill="auto"/>
                  <w:vAlign w:val="center"/>
                </w:tcPr>
                <w:p w14:paraId="2F9D027B"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3.86E+00</w:t>
                  </w:r>
                </w:p>
              </w:tc>
              <w:tc>
                <w:tcPr>
                  <w:tcW w:w="1014" w:type="pct"/>
                  <w:shd w:val="clear" w:color="auto" w:fill="auto"/>
                  <w:vAlign w:val="center"/>
                </w:tcPr>
                <w:p w14:paraId="3574F7BC"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2.83E-02</w:t>
                  </w:r>
                </w:p>
              </w:tc>
              <w:tc>
                <w:tcPr>
                  <w:tcW w:w="796" w:type="pct"/>
                  <w:shd w:val="clear" w:color="auto" w:fill="auto"/>
                  <w:vAlign w:val="center"/>
                </w:tcPr>
                <w:p w14:paraId="6350B2F9"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6.43E+00</w:t>
                  </w:r>
                </w:p>
              </w:tc>
            </w:tr>
            <w:tr w:rsidR="00692E71" w:rsidRPr="001E3185" w14:paraId="2D1727D0" w14:textId="77777777" w:rsidTr="008E0250">
              <w:trPr>
                <w:trHeight w:val="283"/>
              </w:trPr>
              <w:tc>
                <w:tcPr>
                  <w:tcW w:w="1302" w:type="pct"/>
                  <w:shd w:val="clear" w:color="auto" w:fill="auto"/>
                  <w:vAlign w:val="center"/>
                </w:tcPr>
                <w:p w14:paraId="4CF3DB05"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PBC</w:t>
                  </w:r>
                </w:p>
              </w:tc>
              <w:tc>
                <w:tcPr>
                  <w:tcW w:w="1016" w:type="pct"/>
                  <w:shd w:val="clear" w:color="auto" w:fill="auto"/>
                  <w:vAlign w:val="center"/>
                </w:tcPr>
                <w:p w14:paraId="422622F6"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9.37E-02</w:t>
                  </w:r>
                </w:p>
              </w:tc>
              <w:tc>
                <w:tcPr>
                  <w:tcW w:w="872" w:type="pct"/>
                  <w:shd w:val="clear" w:color="auto" w:fill="auto"/>
                  <w:vAlign w:val="center"/>
                </w:tcPr>
                <w:p w14:paraId="4C181088"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6.29E-02</w:t>
                  </w:r>
                </w:p>
              </w:tc>
              <w:tc>
                <w:tcPr>
                  <w:tcW w:w="1014" w:type="pct"/>
                  <w:shd w:val="clear" w:color="auto" w:fill="auto"/>
                  <w:vAlign w:val="center"/>
                </w:tcPr>
                <w:p w14:paraId="523F1117"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1.56E-02</w:t>
                  </w:r>
                </w:p>
              </w:tc>
              <w:tc>
                <w:tcPr>
                  <w:tcW w:w="796" w:type="pct"/>
                  <w:shd w:val="clear" w:color="auto" w:fill="auto"/>
                  <w:vAlign w:val="center"/>
                </w:tcPr>
                <w:p w14:paraId="587F7778"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1.05E-01</w:t>
                  </w:r>
                </w:p>
              </w:tc>
            </w:tr>
            <w:tr w:rsidR="00692E71" w:rsidRPr="001E3185" w14:paraId="52AF5F18" w14:textId="77777777" w:rsidTr="008E0250">
              <w:trPr>
                <w:trHeight w:val="283"/>
              </w:trPr>
              <w:tc>
                <w:tcPr>
                  <w:tcW w:w="1302" w:type="pct"/>
                  <w:shd w:val="clear" w:color="auto" w:fill="auto"/>
                  <w:vAlign w:val="center"/>
                </w:tcPr>
                <w:p w14:paraId="6C5F1BA5"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1,2,4-triazole</w:t>
                  </w:r>
                </w:p>
              </w:tc>
              <w:tc>
                <w:tcPr>
                  <w:tcW w:w="1016" w:type="pct"/>
                  <w:shd w:val="clear" w:color="auto" w:fill="auto"/>
                  <w:vAlign w:val="center"/>
                </w:tcPr>
                <w:p w14:paraId="17B474EA"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5.08E-03</w:t>
                  </w:r>
                </w:p>
              </w:tc>
              <w:tc>
                <w:tcPr>
                  <w:tcW w:w="872" w:type="pct"/>
                  <w:shd w:val="clear" w:color="auto" w:fill="auto"/>
                  <w:vAlign w:val="center"/>
                </w:tcPr>
                <w:p w14:paraId="00F6051C"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6.20E-01</w:t>
                  </w:r>
                </w:p>
              </w:tc>
              <w:tc>
                <w:tcPr>
                  <w:tcW w:w="1014" w:type="pct"/>
                  <w:shd w:val="clear" w:color="auto" w:fill="auto"/>
                  <w:vAlign w:val="center"/>
                </w:tcPr>
                <w:p w14:paraId="792EBD50"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8.47E-03</w:t>
                  </w:r>
                </w:p>
              </w:tc>
              <w:tc>
                <w:tcPr>
                  <w:tcW w:w="796" w:type="pct"/>
                  <w:shd w:val="clear" w:color="auto" w:fill="auto"/>
                  <w:vAlign w:val="center"/>
                </w:tcPr>
                <w:p w14:paraId="1121A479"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1.03E+00</w:t>
                  </w:r>
                </w:p>
              </w:tc>
            </w:tr>
            <w:tr w:rsidR="00692E71" w:rsidRPr="001E3185" w14:paraId="2619EEC6" w14:textId="77777777" w:rsidTr="008E0250">
              <w:trPr>
                <w:trHeight w:val="283"/>
              </w:trPr>
              <w:tc>
                <w:tcPr>
                  <w:tcW w:w="1302" w:type="pct"/>
                  <w:shd w:val="clear" w:color="auto" w:fill="auto"/>
                  <w:vAlign w:val="center"/>
                </w:tcPr>
                <w:p w14:paraId="2CDFEAD8"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b/>
                      <w:sz w:val="18"/>
                      <w:szCs w:val="18"/>
                      <w:lang w:eastAsia="en-GB"/>
                    </w:rPr>
                    <w:t>PEC/ PNEC</w:t>
                  </w:r>
                </w:p>
              </w:tc>
              <w:tc>
                <w:tcPr>
                  <w:tcW w:w="1016" w:type="pct"/>
                  <w:shd w:val="clear" w:color="auto" w:fill="auto"/>
                  <w:vAlign w:val="center"/>
                </w:tcPr>
                <w:p w14:paraId="2541331E"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p>
              </w:tc>
              <w:tc>
                <w:tcPr>
                  <w:tcW w:w="872" w:type="pct"/>
                  <w:shd w:val="clear" w:color="auto" w:fill="auto"/>
                  <w:vAlign w:val="center"/>
                </w:tcPr>
                <w:p w14:paraId="5152C6C9" w14:textId="77777777" w:rsidR="00692E71" w:rsidRPr="001E3185" w:rsidRDefault="00692E71" w:rsidP="006E2528">
                  <w:pPr>
                    <w:framePr w:hSpace="141" w:wrap="around" w:vAnchor="text" w:hAnchor="text" w:y="1"/>
                    <w:autoSpaceDE w:val="0"/>
                    <w:autoSpaceDN w:val="0"/>
                    <w:suppressOverlap/>
                    <w:jc w:val="center"/>
                  </w:pPr>
                  <w:r w:rsidRPr="001E3185">
                    <w:rPr>
                      <w:rFonts w:cs="Arial"/>
                      <w:b/>
                      <w:color w:val="FF0000"/>
                      <w:sz w:val="18"/>
                      <w:szCs w:val="18"/>
                    </w:rPr>
                    <w:t>5.55</w:t>
                  </w:r>
                </w:p>
              </w:tc>
              <w:tc>
                <w:tcPr>
                  <w:tcW w:w="1014" w:type="pct"/>
                  <w:shd w:val="clear" w:color="auto" w:fill="auto"/>
                  <w:vAlign w:val="center"/>
                </w:tcPr>
                <w:p w14:paraId="6FA0F265"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p>
              </w:tc>
              <w:tc>
                <w:tcPr>
                  <w:tcW w:w="796" w:type="pct"/>
                  <w:shd w:val="clear" w:color="auto" w:fill="auto"/>
                  <w:vAlign w:val="center"/>
                </w:tcPr>
                <w:p w14:paraId="0C8003AE" w14:textId="77777777" w:rsidR="00692E71" w:rsidRPr="001E3185" w:rsidRDefault="00692E71" w:rsidP="006E2528">
                  <w:pPr>
                    <w:framePr w:hSpace="141" w:wrap="around" w:vAnchor="text" w:hAnchor="text" w:y="1"/>
                    <w:autoSpaceDE w:val="0"/>
                    <w:autoSpaceDN w:val="0"/>
                    <w:suppressOverlap/>
                    <w:jc w:val="center"/>
                    <w:rPr>
                      <w:rFonts w:cs="Arial"/>
                      <w:b/>
                      <w:color w:val="FF0000"/>
                      <w:sz w:val="18"/>
                      <w:szCs w:val="18"/>
                    </w:rPr>
                  </w:pPr>
                  <w:r w:rsidRPr="001E3185">
                    <w:rPr>
                      <w:rFonts w:cs="Arial"/>
                      <w:b/>
                      <w:color w:val="FF0000"/>
                      <w:sz w:val="18"/>
                      <w:szCs w:val="18"/>
                    </w:rPr>
                    <w:t>9.25</w:t>
                  </w:r>
                </w:p>
              </w:tc>
            </w:tr>
          </w:tbl>
          <w:p w14:paraId="4BE9DD1F" w14:textId="77777777" w:rsidR="00692E71" w:rsidRPr="001E3185" w:rsidRDefault="00692E71" w:rsidP="008E0250">
            <w:pPr>
              <w:autoSpaceDE w:val="0"/>
              <w:autoSpaceDN w:val="0"/>
              <w:ind w:right="142"/>
              <w:rPr>
                <w:rFonts w:cs="Arial"/>
              </w:rPr>
            </w:pPr>
          </w:p>
          <w:p w14:paraId="65D4DB21"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Considering that calculated </w:t>
            </w:r>
            <w:r w:rsidRPr="001E3185">
              <w:rPr>
                <w:rFonts w:cs="Arial"/>
                <w:lang w:eastAsia="en-GB"/>
              </w:rPr>
              <w:t>PEC/PNEC ratios are above 1 for soil, brushing application phase is cause of concern for the terrestrial compartment, unless direct releases to soil is prevented by covering the soil during application.</w:t>
            </w:r>
          </w:p>
          <w:p w14:paraId="31E77E45" w14:textId="77777777" w:rsidR="00692E71" w:rsidRPr="001E3185" w:rsidRDefault="00692E71" w:rsidP="008E0250">
            <w:pPr>
              <w:autoSpaceDE w:val="0"/>
              <w:autoSpaceDN w:val="0"/>
              <w:ind w:right="142"/>
              <w:rPr>
                <w:rFonts w:cs="Arial"/>
              </w:rPr>
            </w:pPr>
          </w:p>
          <w:p w14:paraId="18E3EB85" w14:textId="77777777" w:rsidR="00692E71" w:rsidRPr="001E3185" w:rsidRDefault="00692E71" w:rsidP="008E0250">
            <w:pPr>
              <w:autoSpaceDE w:val="0"/>
              <w:autoSpaceDN w:val="0"/>
              <w:ind w:right="142"/>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985"/>
              <w:gridCol w:w="1701"/>
              <w:gridCol w:w="1986"/>
              <w:gridCol w:w="1558"/>
            </w:tblGrid>
            <w:tr w:rsidR="00692E71" w:rsidRPr="001E3185" w14:paraId="7363D1A5" w14:textId="77777777" w:rsidTr="008E0250">
              <w:trPr>
                <w:trHeight w:val="340"/>
              </w:trPr>
              <w:tc>
                <w:tcPr>
                  <w:tcW w:w="5000" w:type="pct"/>
                  <w:gridSpan w:val="5"/>
                  <w:shd w:val="clear" w:color="auto" w:fill="auto"/>
                  <w:vAlign w:val="center"/>
                </w:tcPr>
                <w:p w14:paraId="7ACF079B"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Application – House - Treatment by spraying</w:t>
                  </w:r>
                </w:p>
              </w:tc>
            </w:tr>
            <w:tr w:rsidR="00692E71" w:rsidRPr="001E3185" w14:paraId="567B4784" w14:textId="77777777" w:rsidTr="008E0250">
              <w:trPr>
                <w:trHeight w:val="283"/>
              </w:trPr>
              <w:tc>
                <w:tcPr>
                  <w:tcW w:w="1302" w:type="pct"/>
                  <w:vMerge w:val="restart"/>
                  <w:shd w:val="clear" w:color="auto" w:fill="auto"/>
                  <w:vAlign w:val="center"/>
                </w:tcPr>
                <w:p w14:paraId="576EAF62"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SOIL</w:t>
                  </w:r>
                </w:p>
              </w:tc>
              <w:tc>
                <w:tcPr>
                  <w:tcW w:w="1885" w:type="pct"/>
                  <w:gridSpan w:val="2"/>
                  <w:shd w:val="clear" w:color="auto" w:fill="auto"/>
                  <w:vAlign w:val="center"/>
                </w:tcPr>
                <w:p w14:paraId="4C4B39F6"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Tier 1 (Runoff + Drift)</w:t>
                  </w:r>
                </w:p>
              </w:tc>
              <w:tc>
                <w:tcPr>
                  <w:tcW w:w="1813" w:type="pct"/>
                  <w:gridSpan w:val="2"/>
                  <w:shd w:val="clear" w:color="auto" w:fill="auto"/>
                  <w:vAlign w:val="center"/>
                </w:tcPr>
                <w:p w14:paraId="7CFB79C4"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Tier 2 (Drift)</w:t>
                  </w:r>
                </w:p>
              </w:tc>
            </w:tr>
            <w:tr w:rsidR="00692E71" w:rsidRPr="001E3185" w14:paraId="22EFEEBE" w14:textId="77777777" w:rsidTr="008E0250">
              <w:trPr>
                <w:trHeight w:val="283"/>
              </w:trPr>
              <w:tc>
                <w:tcPr>
                  <w:tcW w:w="1302" w:type="pct"/>
                  <w:vMerge/>
                  <w:shd w:val="clear" w:color="auto" w:fill="auto"/>
                </w:tcPr>
                <w:p w14:paraId="527381C5"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p>
              </w:tc>
              <w:tc>
                <w:tcPr>
                  <w:tcW w:w="1015" w:type="pct"/>
                  <w:shd w:val="clear" w:color="auto" w:fill="auto"/>
                  <w:vAlign w:val="center"/>
                </w:tcPr>
                <w:p w14:paraId="34465535"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 [mg.kg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870" w:type="pct"/>
                  <w:shd w:val="clear" w:color="auto" w:fill="auto"/>
                  <w:vAlign w:val="center"/>
                </w:tcPr>
                <w:p w14:paraId="093FA8A6"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c>
                <w:tcPr>
                  <w:tcW w:w="1016" w:type="pct"/>
                  <w:shd w:val="clear" w:color="auto" w:fill="auto"/>
                  <w:vAlign w:val="center"/>
                </w:tcPr>
                <w:p w14:paraId="6A35AC56"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 [mg.kg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797" w:type="pct"/>
                  <w:shd w:val="clear" w:color="auto" w:fill="auto"/>
                  <w:vAlign w:val="center"/>
                </w:tcPr>
                <w:p w14:paraId="28215CC0"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r>
            <w:tr w:rsidR="00692E71" w:rsidRPr="001E3185" w14:paraId="5DECDE86" w14:textId="77777777" w:rsidTr="008E0250">
              <w:trPr>
                <w:trHeight w:val="283"/>
              </w:trPr>
              <w:tc>
                <w:tcPr>
                  <w:tcW w:w="1302" w:type="pct"/>
                  <w:shd w:val="clear" w:color="auto" w:fill="auto"/>
                </w:tcPr>
                <w:p w14:paraId="69A6C351"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r w:rsidRPr="001E3185">
                    <w:rPr>
                      <w:rFonts w:cs="Arial"/>
                      <w:sz w:val="18"/>
                      <w:szCs w:val="18"/>
                    </w:rPr>
                    <w:t>Tebuconazole</w:t>
                  </w:r>
                </w:p>
              </w:tc>
              <w:tc>
                <w:tcPr>
                  <w:tcW w:w="1015" w:type="pct"/>
                  <w:shd w:val="clear" w:color="auto" w:fill="auto"/>
                  <w:vAlign w:val="center"/>
                </w:tcPr>
                <w:p w14:paraId="3D9FE187"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1.70E-01</w:t>
                  </w:r>
                </w:p>
              </w:tc>
              <w:tc>
                <w:tcPr>
                  <w:tcW w:w="870" w:type="pct"/>
                  <w:shd w:val="clear" w:color="auto" w:fill="auto"/>
                  <w:vAlign w:val="center"/>
                </w:tcPr>
                <w:p w14:paraId="399BCF7C"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1.70E+00</w:t>
                  </w:r>
                </w:p>
              </w:tc>
              <w:tc>
                <w:tcPr>
                  <w:tcW w:w="1016" w:type="pct"/>
                  <w:shd w:val="clear" w:color="auto" w:fill="auto"/>
                  <w:vAlign w:val="center"/>
                </w:tcPr>
                <w:p w14:paraId="2973A0EA"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1.62E-02</w:t>
                  </w:r>
                </w:p>
              </w:tc>
              <w:tc>
                <w:tcPr>
                  <w:tcW w:w="797" w:type="pct"/>
                  <w:shd w:val="clear" w:color="auto" w:fill="auto"/>
                  <w:vAlign w:val="center"/>
                </w:tcPr>
                <w:p w14:paraId="53F0F4D1"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1.62E-01</w:t>
                  </w:r>
                </w:p>
              </w:tc>
            </w:tr>
            <w:tr w:rsidR="00692E71" w:rsidRPr="001E3185" w14:paraId="188E70D1" w14:textId="77777777" w:rsidTr="008E0250">
              <w:trPr>
                <w:trHeight w:val="283"/>
              </w:trPr>
              <w:tc>
                <w:tcPr>
                  <w:tcW w:w="1302" w:type="pct"/>
                  <w:shd w:val="clear" w:color="auto" w:fill="auto"/>
                </w:tcPr>
                <w:p w14:paraId="6321AA65"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r w:rsidRPr="001E3185">
                    <w:rPr>
                      <w:rFonts w:cs="Arial"/>
                      <w:sz w:val="18"/>
                      <w:szCs w:val="18"/>
                    </w:rPr>
                    <w:t>Propiconazole</w:t>
                  </w:r>
                </w:p>
              </w:tc>
              <w:tc>
                <w:tcPr>
                  <w:tcW w:w="1015" w:type="pct"/>
                  <w:shd w:val="clear" w:color="auto" w:fill="auto"/>
                  <w:vAlign w:val="center"/>
                </w:tcPr>
                <w:p w14:paraId="1D92DE3A"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5.43E-01</w:t>
                  </w:r>
                </w:p>
              </w:tc>
              <w:tc>
                <w:tcPr>
                  <w:tcW w:w="870" w:type="pct"/>
                  <w:shd w:val="clear" w:color="auto" w:fill="auto"/>
                  <w:vAlign w:val="center"/>
                </w:tcPr>
                <w:p w14:paraId="26642260"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5.43E+00</w:t>
                  </w:r>
                </w:p>
              </w:tc>
              <w:tc>
                <w:tcPr>
                  <w:tcW w:w="1016" w:type="pct"/>
                  <w:shd w:val="clear" w:color="auto" w:fill="auto"/>
                  <w:vAlign w:val="center"/>
                </w:tcPr>
                <w:p w14:paraId="6A878567"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5.18E-02</w:t>
                  </w:r>
                </w:p>
              </w:tc>
              <w:tc>
                <w:tcPr>
                  <w:tcW w:w="797" w:type="pct"/>
                  <w:shd w:val="clear" w:color="auto" w:fill="auto"/>
                  <w:vAlign w:val="center"/>
                </w:tcPr>
                <w:p w14:paraId="6C15BA06"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5.18E-01</w:t>
                  </w:r>
                </w:p>
              </w:tc>
            </w:tr>
            <w:tr w:rsidR="00692E71" w:rsidRPr="001E3185" w14:paraId="78132007" w14:textId="77777777" w:rsidTr="008E0250">
              <w:trPr>
                <w:trHeight w:val="283"/>
              </w:trPr>
              <w:tc>
                <w:tcPr>
                  <w:tcW w:w="1302" w:type="pct"/>
                  <w:shd w:val="clear" w:color="auto" w:fill="auto"/>
                </w:tcPr>
                <w:p w14:paraId="2B8AC67D"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r w:rsidRPr="001E3185">
                    <w:rPr>
                      <w:rFonts w:cs="Arial"/>
                      <w:sz w:val="18"/>
                      <w:szCs w:val="18"/>
                    </w:rPr>
                    <w:t>Cypermethrin</w:t>
                  </w:r>
                </w:p>
              </w:tc>
              <w:tc>
                <w:tcPr>
                  <w:tcW w:w="1015" w:type="pct"/>
                  <w:shd w:val="clear" w:color="auto" w:fill="auto"/>
                  <w:vAlign w:val="center"/>
                </w:tcPr>
                <w:p w14:paraId="05ED649B"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2.71E-01</w:t>
                  </w:r>
                </w:p>
              </w:tc>
              <w:tc>
                <w:tcPr>
                  <w:tcW w:w="870" w:type="pct"/>
                  <w:shd w:val="clear" w:color="auto" w:fill="auto"/>
                  <w:vAlign w:val="center"/>
                </w:tcPr>
                <w:p w14:paraId="7F3954D0"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2.96E+00</w:t>
                  </w:r>
                </w:p>
              </w:tc>
              <w:tc>
                <w:tcPr>
                  <w:tcW w:w="1016" w:type="pct"/>
                  <w:shd w:val="clear" w:color="auto" w:fill="auto"/>
                  <w:vAlign w:val="center"/>
                </w:tcPr>
                <w:p w14:paraId="5577ACD7"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2.59E-02</w:t>
                  </w:r>
                </w:p>
              </w:tc>
              <w:tc>
                <w:tcPr>
                  <w:tcW w:w="797" w:type="pct"/>
                  <w:shd w:val="clear" w:color="auto" w:fill="auto"/>
                  <w:vAlign w:val="center"/>
                </w:tcPr>
                <w:p w14:paraId="6B2EA8EB"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2.82E-01</w:t>
                  </w:r>
                </w:p>
              </w:tc>
            </w:tr>
            <w:tr w:rsidR="00692E71" w:rsidRPr="001E3185" w14:paraId="630AE9B3" w14:textId="77777777" w:rsidTr="008E0250">
              <w:trPr>
                <w:trHeight w:val="283"/>
              </w:trPr>
              <w:tc>
                <w:tcPr>
                  <w:tcW w:w="1302" w:type="pct"/>
                  <w:shd w:val="clear" w:color="auto" w:fill="auto"/>
                  <w:vAlign w:val="center"/>
                </w:tcPr>
                <w:p w14:paraId="10C092AC"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IPBC</w:t>
                  </w:r>
                </w:p>
              </w:tc>
              <w:tc>
                <w:tcPr>
                  <w:tcW w:w="1015" w:type="pct"/>
                  <w:shd w:val="clear" w:color="auto" w:fill="auto"/>
                  <w:vAlign w:val="center"/>
                </w:tcPr>
                <w:p w14:paraId="46C79A24"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1.70E-01</w:t>
                  </w:r>
                </w:p>
              </w:tc>
              <w:tc>
                <w:tcPr>
                  <w:tcW w:w="870" w:type="pct"/>
                  <w:shd w:val="clear" w:color="auto" w:fill="auto"/>
                  <w:vAlign w:val="center"/>
                </w:tcPr>
                <w:p w14:paraId="72711FC1"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3.86E+01</w:t>
                  </w:r>
                </w:p>
              </w:tc>
              <w:tc>
                <w:tcPr>
                  <w:tcW w:w="1016" w:type="pct"/>
                  <w:shd w:val="clear" w:color="auto" w:fill="auto"/>
                  <w:vAlign w:val="center"/>
                </w:tcPr>
                <w:p w14:paraId="78DC36A8"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1.62E-02</w:t>
                  </w:r>
                </w:p>
              </w:tc>
              <w:tc>
                <w:tcPr>
                  <w:tcW w:w="797" w:type="pct"/>
                  <w:shd w:val="clear" w:color="auto" w:fill="auto"/>
                  <w:vAlign w:val="center"/>
                </w:tcPr>
                <w:p w14:paraId="3329BB80"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3.68E+00</w:t>
                  </w:r>
                </w:p>
              </w:tc>
            </w:tr>
            <w:tr w:rsidR="00692E71" w:rsidRPr="001E3185" w14:paraId="14512394" w14:textId="77777777" w:rsidTr="008E0250">
              <w:trPr>
                <w:trHeight w:val="283"/>
              </w:trPr>
              <w:tc>
                <w:tcPr>
                  <w:tcW w:w="1302" w:type="pct"/>
                  <w:shd w:val="clear" w:color="auto" w:fill="auto"/>
                  <w:vAlign w:val="center"/>
                </w:tcPr>
                <w:p w14:paraId="34B46DD1"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PBC</w:t>
                  </w:r>
                </w:p>
              </w:tc>
              <w:tc>
                <w:tcPr>
                  <w:tcW w:w="1015" w:type="pct"/>
                  <w:shd w:val="clear" w:color="auto" w:fill="auto"/>
                  <w:vAlign w:val="center"/>
                </w:tcPr>
                <w:p w14:paraId="08E5B316"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9.37E-02</w:t>
                  </w:r>
                </w:p>
              </w:tc>
              <w:tc>
                <w:tcPr>
                  <w:tcW w:w="870" w:type="pct"/>
                  <w:shd w:val="clear" w:color="auto" w:fill="auto"/>
                  <w:vAlign w:val="center"/>
                </w:tcPr>
                <w:p w14:paraId="6F140365"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6.29E-01</w:t>
                  </w:r>
                </w:p>
              </w:tc>
              <w:tc>
                <w:tcPr>
                  <w:tcW w:w="1016" w:type="pct"/>
                  <w:shd w:val="clear" w:color="auto" w:fill="auto"/>
                  <w:vAlign w:val="center"/>
                </w:tcPr>
                <w:p w14:paraId="6DD32091"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8.93E-03</w:t>
                  </w:r>
                </w:p>
              </w:tc>
              <w:tc>
                <w:tcPr>
                  <w:tcW w:w="797" w:type="pct"/>
                  <w:shd w:val="clear" w:color="auto" w:fill="auto"/>
                  <w:vAlign w:val="center"/>
                </w:tcPr>
                <w:p w14:paraId="579543A6"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5.99E-02</w:t>
                  </w:r>
                </w:p>
              </w:tc>
            </w:tr>
            <w:tr w:rsidR="00692E71" w:rsidRPr="001E3185" w14:paraId="2FD56ADB" w14:textId="77777777" w:rsidTr="008E0250">
              <w:trPr>
                <w:trHeight w:val="283"/>
              </w:trPr>
              <w:tc>
                <w:tcPr>
                  <w:tcW w:w="1302" w:type="pct"/>
                  <w:shd w:val="clear" w:color="auto" w:fill="auto"/>
                  <w:vAlign w:val="center"/>
                </w:tcPr>
                <w:p w14:paraId="07CEAA4E"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1,2,4-triazole</w:t>
                  </w:r>
                </w:p>
              </w:tc>
              <w:tc>
                <w:tcPr>
                  <w:tcW w:w="1015" w:type="pct"/>
                  <w:shd w:val="clear" w:color="auto" w:fill="auto"/>
                  <w:vAlign w:val="center"/>
                </w:tcPr>
                <w:p w14:paraId="1E681508"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5.08E-02</w:t>
                  </w:r>
                </w:p>
              </w:tc>
              <w:tc>
                <w:tcPr>
                  <w:tcW w:w="870" w:type="pct"/>
                  <w:shd w:val="clear" w:color="auto" w:fill="auto"/>
                  <w:vAlign w:val="center"/>
                </w:tcPr>
                <w:p w14:paraId="19FB8B35" w14:textId="77777777" w:rsidR="00692E71" w:rsidRPr="001E3185" w:rsidRDefault="00692E71" w:rsidP="006E2528">
                  <w:pPr>
                    <w:framePr w:hSpace="141" w:wrap="around" w:vAnchor="text" w:hAnchor="text" w:y="1"/>
                    <w:autoSpaceDE w:val="0"/>
                    <w:autoSpaceDN w:val="0"/>
                    <w:suppressOverlap/>
                    <w:jc w:val="center"/>
                    <w:rPr>
                      <w:rFonts w:cs="Arial"/>
                      <w:b/>
                      <w:sz w:val="18"/>
                      <w:szCs w:val="18"/>
                    </w:rPr>
                  </w:pPr>
                  <w:r w:rsidRPr="001E3185">
                    <w:rPr>
                      <w:rFonts w:cs="Arial"/>
                      <w:b/>
                      <w:sz w:val="18"/>
                      <w:szCs w:val="18"/>
                    </w:rPr>
                    <w:t>6.20E+00</w:t>
                  </w:r>
                </w:p>
              </w:tc>
              <w:tc>
                <w:tcPr>
                  <w:tcW w:w="1016" w:type="pct"/>
                  <w:shd w:val="clear" w:color="auto" w:fill="auto"/>
                  <w:vAlign w:val="center"/>
                </w:tcPr>
                <w:p w14:paraId="621825AD"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4.85E-03</w:t>
                  </w:r>
                </w:p>
              </w:tc>
              <w:tc>
                <w:tcPr>
                  <w:tcW w:w="797" w:type="pct"/>
                  <w:shd w:val="clear" w:color="auto" w:fill="auto"/>
                  <w:vAlign w:val="center"/>
                </w:tcPr>
                <w:p w14:paraId="536A4B3E"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r w:rsidRPr="001E3185">
                    <w:rPr>
                      <w:rFonts w:cs="Arial"/>
                      <w:sz w:val="18"/>
                      <w:szCs w:val="18"/>
                    </w:rPr>
                    <w:t>5.91E-01</w:t>
                  </w:r>
                </w:p>
              </w:tc>
            </w:tr>
            <w:tr w:rsidR="00692E71" w:rsidRPr="001E3185" w14:paraId="07D15BED" w14:textId="77777777" w:rsidTr="008E0250">
              <w:trPr>
                <w:trHeight w:val="283"/>
              </w:trPr>
              <w:tc>
                <w:tcPr>
                  <w:tcW w:w="1302" w:type="pct"/>
                  <w:shd w:val="clear" w:color="auto" w:fill="auto"/>
                  <w:vAlign w:val="center"/>
                </w:tcPr>
                <w:p w14:paraId="29712B87"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b/>
                      <w:sz w:val="18"/>
                      <w:szCs w:val="18"/>
                      <w:lang w:eastAsia="en-GB"/>
                    </w:rPr>
                    <w:t>PEC/ PNEC</w:t>
                  </w:r>
                </w:p>
              </w:tc>
              <w:tc>
                <w:tcPr>
                  <w:tcW w:w="1015" w:type="pct"/>
                  <w:shd w:val="clear" w:color="auto" w:fill="auto"/>
                  <w:vAlign w:val="center"/>
                </w:tcPr>
                <w:p w14:paraId="759F96F5"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p>
              </w:tc>
              <w:tc>
                <w:tcPr>
                  <w:tcW w:w="870" w:type="pct"/>
                  <w:shd w:val="clear" w:color="auto" w:fill="auto"/>
                  <w:vAlign w:val="center"/>
                </w:tcPr>
                <w:p w14:paraId="066F28B2" w14:textId="77777777" w:rsidR="00692E71" w:rsidRPr="001E3185" w:rsidRDefault="00692E71" w:rsidP="006E2528">
                  <w:pPr>
                    <w:framePr w:hSpace="141" w:wrap="around" w:vAnchor="text" w:hAnchor="text" w:y="1"/>
                    <w:autoSpaceDE w:val="0"/>
                    <w:autoSpaceDN w:val="0"/>
                    <w:suppressOverlap/>
                    <w:jc w:val="center"/>
                    <w:rPr>
                      <w:rFonts w:cs="Arial"/>
                      <w:b/>
                      <w:color w:val="FF0000"/>
                      <w:sz w:val="18"/>
                      <w:szCs w:val="18"/>
                    </w:rPr>
                  </w:pPr>
                  <w:r w:rsidRPr="001E3185">
                    <w:rPr>
                      <w:rFonts w:cs="Arial"/>
                      <w:b/>
                      <w:color w:val="FF0000"/>
                      <w:sz w:val="18"/>
                      <w:szCs w:val="18"/>
                    </w:rPr>
                    <w:t>55</w:t>
                  </w:r>
                </w:p>
              </w:tc>
              <w:tc>
                <w:tcPr>
                  <w:tcW w:w="1016" w:type="pct"/>
                  <w:shd w:val="clear" w:color="auto" w:fill="auto"/>
                  <w:vAlign w:val="center"/>
                </w:tcPr>
                <w:p w14:paraId="7178F985" w14:textId="77777777" w:rsidR="00692E71" w:rsidRPr="001E3185" w:rsidRDefault="00692E71" w:rsidP="006E2528">
                  <w:pPr>
                    <w:framePr w:hSpace="141" w:wrap="around" w:vAnchor="text" w:hAnchor="text" w:y="1"/>
                    <w:autoSpaceDE w:val="0"/>
                    <w:autoSpaceDN w:val="0"/>
                    <w:suppressOverlap/>
                    <w:jc w:val="center"/>
                    <w:rPr>
                      <w:rFonts w:cs="Arial"/>
                      <w:sz w:val="18"/>
                      <w:szCs w:val="18"/>
                    </w:rPr>
                  </w:pPr>
                </w:p>
              </w:tc>
              <w:tc>
                <w:tcPr>
                  <w:tcW w:w="797" w:type="pct"/>
                  <w:shd w:val="clear" w:color="auto" w:fill="auto"/>
                  <w:vAlign w:val="center"/>
                </w:tcPr>
                <w:p w14:paraId="490960BF" w14:textId="77777777" w:rsidR="00692E71" w:rsidRPr="001E3185" w:rsidRDefault="00692E71" w:rsidP="006E2528">
                  <w:pPr>
                    <w:framePr w:hSpace="141" w:wrap="around" w:vAnchor="text" w:hAnchor="text" w:y="1"/>
                    <w:autoSpaceDE w:val="0"/>
                    <w:autoSpaceDN w:val="0"/>
                    <w:suppressOverlap/>
                    <w:jc w:val="center"/>
                    <w:rPr>
                      <w:rFonts w:cs="Arial"/>
                      <w:b/>
                      <w:color w:val="FF0000"/>
                      <w:sz w:val="18"/>
                      <w:szCs w:val="18"/>
                    </w:rPr>
                  </w:pPr>
                  <w:r w:rsidRPr="001E3185">
                    <w:rPr>
                      <w:rFonts w:cs="Arial"/>
                      <w:b/>
                      <w:color w:val="FF0000"/>
                      <w:sz w:val="18"/>
                      <w:szCs w:val="18"/>
                    </w:rPr>
                    <w:t>5.29</w:t>
                  </w:r>
                </w:p>
              </w:tc>
            </w:tr>
          </w:tbl>
          <w:p w14:paraId="05C05317" w14:textId="77777777" w:rsidR="00692E71" w:rsidRPr="001E3185" w:rsidRDefault="00692E71" w:rsidP="008E0250">
            <w:pPr>
              <w:autoSpaceDE w:val="0"/>
              <w:autoSpaceDN w:val="0"/>
              <w:ind w:right="142"/>
              <w:rPr>
                <w:rFonts w:cs="Arial"/>
              </w:rPr>
            </w:pPr>
          </w:p>
          <w:p w14:paraId="3E40517A"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For the terrestrial compartment and considering releases due to run off and drift (TIER1) on soil adjacent to the treated surface (0 to 1 m), PEC/PNEC ratios for tebuconazole, propiconazole, cypermethrin, IPBC and 1,2,4-triazole are above 1 for treatment by spraying.</w:t>
            </w:r>
          </w:p>
          <w:p w14:paraId="44829108"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For the terrestrial compartment and considering releases due to drift only (TIER 2) on soil distant form the treated surface (1 to 1.5 m), </w:t>
            </w:r>
            <w:r w:rsidRPr="001E3185">
              <w:rPr>
                <w:rFonts w:cs="Arial"/>
                <w:lang w:eastAsia="en-GB"/>
              </w:rPr>
              <w:t>PEC/PNEC ratios is also above 1 for treatment by spraying.</w:t>
            </w:r>
          </w:p>
          <w:p w14:paraId="6002C655" w14:textId="77777777" w:rsidR="00692E71" w:rsidRPr="001E3185" w:rsidRDefault="00692E71" w:rsidP="008E0250">
            <w:pPr>
              <w:autoSpaceDE w:val="0"/>
              <w:autoSpaceDN w:val="0"/>
              <w:spacing w:line="276" w:lineRule="auto"/>
              <w:rPr>
                <w:rFonts w:cs="Arial"/>
                <w:lang w:eastAsia="en-GB"/>
              </w:rPr>
            </w:pPr>
          </w:p>
          <w:p w14:paraId="657F9054"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The risk for the terrestrial compartment after application by spraying is considered acceptable only if the soil is covered during the application, in order to prevent all direct releases to soil </w:t>
            </w:r>
            <w:r w:rsidRPr="001E3185">
              <w:rPr>
                <w:rFonts w:cs="Arial"/>
                <w:i/>
                <w:lang w:eastAsia="en-GB"/>
              </w:rPr>
              <w:t>via</w:t>
            </w:r>
            <w:r w:rsidRPr="001E3185">
              <w:rPr>
                <w:rFonts w:cs="Arial"/>
                <w:lang w:eastAsia="en-GB"/>
              </w:rPr>
              <w:t xml:space="preserve"> run-off and drift.</w:t>
            </w:r>
          </w:p>
          <w:p w14:paraId="69D0E478" w14:textId="77777777" w:rsidR="00692E71" w:rsidRPr="001E3185" w:rsidRDefault="00692E71" w:rsidP="008E0250">
            <w:pPr>
              <w:autoSpaceDE w:val="0"/>
              <w:autoSpaceDN w:val="0"/>
              <w:spacing w:line="276" w:lineRule="auto"/>
              <w:rPr>
                <w:rFonts w:cs="Arial"/>
                <w:lang w:eastAsia="en-GB"/>
              </w:rPr>
            </w:pPr>
          </w:p>
          <w:p w14:paraId="0DD9B666" w14:textId="77777777" w:rsidR="00692E71" w:rsidRPr="001E3185" w:rsidRDefault="00692E71" w:rsidP="008E0250">
            <w:pPr>
              <w:autoSpaceDE w:val="0"/>
              <w:autoSpaceDN w:val="0"/>
              <w:ind w:right="142"/>
              <w:rPr>
                <w:rFonts w:cs="Arial"/>
                <w:b/>
                <w:u w:val="single"/>
              </w:rPr>
            </w:pPr>
            <w:r w:rsidRPr="001E3185">
              <w:rPr>
                <w:rFonts w:cs="Arial"/>
                <w:b/>
                <w:u w:val="single"/>
              </w:rPr>
              <w:t>Service life of treated wood</w:t>
            </w:r>
          </w:p>
          <w:p w14:paraId="7437229F" w14:textId="77777777" w:rsidR="00692E71" w:rsidRPr="001E3185" w:rsidRDefault="00692E71" w:rsidP="008E0250">
            <w:pPr>
              <w:autoSpaceDE w:val="0"/>
              <w:autoSpaceDN w:val="0"/>
              <w:ind w:right="142"/>
              <w:rPr>
                <w:rFonts w:cs="Arial"/>
              </w:rPr>
            </w:pPr>
          </w:p>
          <w:p w14:paraId="0238171D"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Concerning the service-life phase of treated wood, the risk characterisation for the terrestrial compartment has been performed considering PEC calculated for the house scenario of the PT08-ESD, and compared to PNECsoil of each active substance for the service life of the treated wood.</w:t>
            </w:r>
          </w:p>
          <w:p w14:paraId="3CDB75FF" w14:textId="77777777" w:rsidR="00692E71" w:rsidRPr="001E3185" w:rsidRDefault="00692E71" w:rsidP="008E0250">
            <w:pPr>
              <w:autoSpaceDE w:val="0"/>
              <w:autoSpaceDN w:val="0"/>
              <w:rPr>
                <w:rFonts w:cs="Arial"/>
                <w:lang w:eastAsia="en-GB"/>
              </w:rPr>
            </w:pPr>
          </w:p>
          <w:p w14:paraId="4A4A95E6"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Considering the unacceptable risk for the terrestrial compartment calculated for all intended type of application, the risk characterisation for the terrestrial compartment during the service life of treated wood taking into account also the application phase was not calculated.</w:t>
            </w:r>
          </w:p>
          <w:p w14:paraId="2A65765E" w14:textId="77777777" w:rsidR="00692E71" w:rsidRPr="001E3185" w:rsidRDefault="00692E71" w:rsidP="008E0250">
            <w:pPr>
              <w:autoSpaceDE w:val="0"/>
              <w:autoSpaceDN w:val="0"/>
              <w:ind w:right="142"/>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3"/>
              <w:gridCol w:w="1275"/>
              <w:gridCol w:w="710"/>
              <w:gridCol w:w="590"/>
              <w:gridCol w:w="1511"/>
              <w:gridCol w:w="25"/>
              <w:gridCol w:w="1333"/>
              <w:gridCol w:w="651"/>
              <w:gridCol w:w="763"/>
              <w:gridCol w:w="1363"/>
            </w:tblGrid>
            <w:tr w:rsidR="00692E71" w:rsidRPr="001E3185" w14:paraId="2BDEDB62" w14:textId="77777777" w:rsidTr="008E0250">
              <w:trPr>
                <w:trHeight w:val="510"/>
              </w:trPr>
              <w:tc>
                <w:tcPr>
                  <w:tcW w:w="5000" w:type="pct"/>
                  <w:gridSpan w:val="11"/>
                  <w:shd w:val="clear" w:color="auto" w:fill="auto"/>
                  <w:vAlign w:val="center"/>
                </w:tcPr>
                <w:p w14:paraId="117AB783" w14:textId="77777777" w:rsidR="00692E71" w:rsidRPr="001E3185" w:rsidRDefault="00692E71" w:rsidP="006E2528">
                  <w:pPr>
                    <w:framePr w:hSpace="141" w:wrap="around" w:vAnchor="text" w:hAnchor="text" w:y="1"/>
                    <w:autoSpaceDE w:val="0"/>
                    <w:autoSpaceDN w:val="0"/>
                    <w:ind w:right="142"/>
                    <w:suppressOverlap/>
                    <w:jc w:val="center"/>
                    <w:rPr>
                      <w:rFonts w:cs="Arial"/>
                      <w:b/>
                      <w:bCs/>
                      <w:iCs/>
                      <w:sz w:val="18"/>
                      <w:szCs w:val="18"/>
                    </w:rPr>
                  </w:pPr>
                  <w:r w:rsidRPr="001E3185">
                    <w:rPr>
                      <w:rFonts w:cs="Arial"/>
                      <w:b/>
                      <w:bCs/>
                      <w:iCs/>
                      <w:sz w:val="18"/>
                      <w:szCs w:val="18"/>
                    </w:rPr>
                    <w:t>Wood-in service – House – Treated wood in service only</w:t>
                  </w:r>
                </w:p>
              </w:tc>
            </w:tr>
            <w:tr w:rsidR="00692E71" w:rsidRPr="001E3185" w14:paraId="3F53645C" w14:textId="77777777" w:rsidTr="008E0250">
              <w:trPr>
                <w:trHeight w:val="283"/>
              </w:trPr>
              <w:tc>
                <w:tcPr>
                  <w:tcW w:w="722" w:type="pct"/>
                  <w:vMerge w:val="restart"/>
                  <w:shd w:val="clear" w:color="auto" w:fill="auto"/>
                  <w:vAlign w:val="center"/>
                </w:tcPr>
                <w:p w14:paraId="1F92FA52"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lastRenderedPageBreak/>
                    <w:t>SOIL</w:t>
                  </w:r>
                </w:p>
              </w:tc>
              <w:tc>
                <w:tcPr>
                  <w:tcW w:w="1390" w:type="pct"/>
                  <w:gridSpan w:val="4"/>
                  <w:shd w:val="clear" w:color="auto" w:fill="auto"/>
                  <w:vAlign w:val="center"/>
                </w:tcPr>
                <w:p w14:paraId="6499ECB6"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rPr>
                    <w:t xml:space="preserve">Industrial &amp; </w:t>
                  </w:r>
                  <w:r w:rsidRPr="001E3185">
                    <w:rPr>
                      <w:rFonts w:cs="Arial"/>
                      <w:b/>
                      <w:i/>
                    </w:rPr>
                    <w:t>In situ</w:t>
                  </w:r>
                  <w:r w:rsidRPr="001E3185">
                    <w:rPr>
                      <w:rFonts w:cs="Arial"/>
                      <w:b/>
                    </w:rPr>
                    <w:t xml:space="preserve"> application</w:t>
                  </w:r>
                </w:p>
                <w:p w14:paraId="001AE28E"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TIME 1</w:t>
                  </w:r>
                </w:p>
              </w:tc>
              <w:tc>
                <w:tcPr>
                  <w:tcW w:w="1467" w:type="pct"/>
                  <w:gridSpan w:val="3"/>
                  <w:shd w:val="clear" w:color="auto" w:fill="auto"/>
                  <w:vAlign w:val="center"/>
                </w:tcPr>
                <w:p w14:paraId="22720C4C"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i/>
                    </w:rPr>
                    <w:t>In situ</w:t>
                  </w:r>
                  <w:r w:rsidRPr="001E3185">
                    <w:rPr>
                      <w:rFonts w:cs="Arial"/>
                      <w:b/>
                    </w:rPr>
                    <w:t xml:space="preserve"> application</w:t>
                  </w:r>
                </w:p>
                <w:p w14:paraId="0C4E879F"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TIME 2</w:t>
                  </w:r>
                </w:p>
              </w:tc>
              <w:tc>
                <w:tcPr>
                  <w:tcW w:w="1420" w:type="pct"/>
                  <w:gridSpan w:val="3"/>
                  <w:vAlign w:val="center"/>
                </w:tcPr>
                <w:p w14:paraId="3BB58F9E"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rPr>
                    <w:t>Industrial application</w:t>
                  </w:r>
                  <w:r w:rsidRPr="001E3185">
                    <w:rPr>
                      <w:rFonts w:cs="Arial"/>
                      <w:b/>
                      <w:sz w:val="18"/>
                      <w:szCs w:val="18"/>
                    </w:rPr>
                    <w:t xml:space="preserve"> TIME 2</w:t>
                  </w:r>
                </w:p>
              </w:tc>
            </w:tr>
            <w:tr w:rsidR="00692E71" w:rsidRPr="001E3185" w14:paraId="680BFD60" w14:textId="77777777" w:rsidTr="008E0250">
              <w:trPr>
                <w:trHeight w:val="283"/>
              </w:trPr>
              <w:tc>
                <w:tcPr>
                  <w:tcW w:w="722" w:type="pct"/>
                  <w:vMerge/>
                  <w:shd w:val="clear" w:color="auto" w:fill="auto"/>
                  <w:vAlign w:val="center"/>
                </w:tcPr>
                <w:p w14:paraId="7D3DED97"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p>
              </w:tc>
              <w:tc>
                <w:tcPr>
                  <w:tcW w:w="725" w:type="pct"/>
                  <w:gridSpan w:val="2"/>
                  <w:shd w:val="clear" w:color="auto" w:fill="auto"/>
                  <w:vAlign w:val="center"/>
                </w:tcPr>
                <w:p w14:paraId="4BD0C7B2"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PEC</w:t>
                  </w:r>
                </w:p>
                <w:p w14:paraId="2389CBA9"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665" w:type="pct"/>
                  <w:gridSpan w:val="2"/>
                  <w:shd w:val="clear" w:color="auto" w:fill="auto"/>
                  <w:vAlign w:val="center"/>
                </w:tcPr>
                <w:p w14:paraId="7856DD9F"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c>
                <w:tcPr>
                  <w:tcW w:w="773" w:type="pct"/>
                  <w:shd w:val="clear" w:color="auto" w:fill="auto"/>
                  <w:vAlign w:val="center"/>
                </w:tcPr>
                <w:p w14:paraId="378104B0"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PEC</w:t>
                  </w:r>
                </w:p>
                <w:p w14:paraId="6B9DAB60"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695" w:type="pct"/>
                  <w:gridSpan w:val="2"/>
                  <w:shd w:val="clear" w:color="auto" w:fill="auto"/>
                  <w:vAlign w:val="center"/>
                </w:tcPr>
                <w:p w14:paraId="1AC4811B"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c>
                <w:tcPr>
                  <w:tcW w:w="723" w:type="pct"/>
                  <w:gridSpan w:val="2"/>
                  <w:vAlign w:val="center"/>
                </w:tcPr>
                <w:p w14:paraId="7F99ACC4"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PEC</w:t>
                  </w:r>
                </w:p>
                <w:p w14:paraId="4585D1BD"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697" w:type="pct"/>
                  <w:vAlign w:val="center"/>
                </w:tcPr>
                <w:p w14:paraId="39CC2749"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PEC/PNEC</w:t>
                  </w:r>
                </w:p>
              </w:tc>
            </w:tr>
            <w:tr w:rsidR="00692E71" w:rsidRPr="001E3185" w14:paraId="1465BFA8" w14:textId="77777777" w:rsidTr="008E0250">
              <w:trPr>
                <w:trHeight w:val="283"/>
              </w:trPr>
              <w:tc>
                <w:tcPr>
                  <w:tcW w:w="722" w:type="pct"/>
                  <w:shd w:val="clear" w:color="auto" w:fill="auto"/>
                  <w:vAlign w:val="center"/>
                </w:tcPr>
                <w:p w14:paraId="2F042E42"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Tebuconazole</w:t>
                  </w:r>
                </w:p>
              </w:tc>
              <w:tc>
                <w:tcPr>
                  <w:tcW w:w="725" w:type="pct"/>
                  <w:gridSpan w:val="2"/>
                  <w:shd w:val="clear" w:color="auto" w:fill="auto"/>
                  <w:vAlign w:val="bottom"/>
                </w:tcPr>
                <w:p w14:paraId="4E6F6069" w14:textId="77777777" w:rsidR="00692E71" w:rsidRPr="001E3185" w:rsidRDefault="00692E71" w:rsidP="006E2528">
                  <w:pPr>
                    <w:framePr w:hSpace="141" w:wrap="around" w:vAnchor="text" w:hAnchor="text" w:y="1"/>
                    <w:suppressOverlap/>
                    <w:jc w:val="center"/>
                    <w:rPr>
                      <w:rFonts w:cs="Arial"/>
                    </w:rPr>
                  </w:pPr>
                  <w:r w:rsidRPr="001E3185">
                    <w:rPr>
                      <w:rFonts w:cs="Arial"/>
                    </w:rPr>
                    <w:t>2.28E-02</w:t>
                  </w:r>
                </w:p>
              </w:tc>
              <w:tc>
                <w:tcPr>
                  <w:tcW w:w="665" w:type="pct"/>
                  <w:gridSpan w:val="2"/>
                  <w:shd w:val="clear" w:color="auto" w:fill="auto"/>
                  <w:vAlign w:val="bottom"/>
                </w:tcPr>
                <w:p w14:paraId="21D26C18" w14:textId="77777777" w:rsidR="00692E71" w:rsidRPr="001E3185" w:rsidRDefault="00692E71" w:rsidP="006E2528">
                  <w:pPr>
                    <w:framePr w:hSpace="141" w:wrap="around" w:vAnchor="text" w:hAnchor="text" w:y="1"/>
                    <w:suppressOverlap/>
                    <w:jc w:val="center"/>
                    <w:rPr>
                      <w:rFonts w:cs="Arial"/>
                    </w:rPr>
                  </w:pPr>
                  <w:r w:rsidRPr="001E3185">
                    <w:rPr>
                      <w:rFonts w:cs="Arial"/>
                    </w:rPr>
                    <w:t>2.28E-01</w:t>
                  </w:r>
                </w:p>
              </w:tc>
              <w:tc>
                <w:tcPr>
                  <w:tcW w:w="773" w:type="pct"/>
                  <w:shd w:val="clear" w:color="auto" w:fill="auto"/>
                  <w:vAlign w:val="bottom"/>
                </w:tcPr>
                <w:p w14:paraId="2089A74B" w14:textId="77777777" w:rsidR="00692E71" w:rsidRPr="001E3185" w:rsidRDefault="00692E71" w:rsidP="006E2528">
                  <w:pPr>
                    <w:framePr w:hSpace="141" w:wrap="around" w:vAnchor="text" w:hAnchor="text" w:y="1"/>
                    <w:suppressOverlap/>
                    <w:jc w:val="center"/>
                    <w:rPr>
                      <w:rFonts w:cs="Arial"/>
                    </w:rPr>
                  </w:pPr>
                  <w:r w:rsidRPr="001E3185">
                    <w:rPr>
                      <w:rFonts w:cs="Arial"/>
                    </w:rPr>
                    <w:t>1.21E-02</w:t>
                  </w:r>
                </w:p>
              </w:tc>
              <w:tc>
                <w:tcPr>
                  <w:tcW w:w="695" w:type="pct"/>
                  <w:gridSpan w:val="2"/>
                  <w:shd w:val="clear" w:color="auto" w:fill="auto"/>
                  <w:vAlign w:val="bottom"/>
                </w:tcPr>
                <w:p w14:paraId="5BE3A22A" w14:textId="77777777" w:rsidR="00692E71" w:rsidRPr="001E3185" w:rsidRDefault="00692E71" w:rsidP="006E2528">
                  <w:pPr>
                    <w:framePr w:hSpace="141" w:wrap="around" w:vAnchor="text" w:hAnchor="text" w:y="1"/>
                    <w:suppressOverlap/>
                    <w:jc w:val="center"/>
                    <w:rPr>
                      <w:rFonts w:cs="Arial"/>
                    </w:rPr>
                  </w:pPr>
                  <w:r w:rsidRPr="001E3185">
                    <w:rPr>
                      <w:rFonts w:cs="Arial"/>
                    </w:rPr>
                    <w:t>1.21E-01</w:t>
                  </w:r>
                </w:p>
              </w:tc>
              <w:tc>
                <w:tcPr>
                  <w:tcW w:w="723" w:type="pct"/>
                  <w:gridSpan w:val="2"/>
                  <w:vAlign w:val="bottom"/>
                </w:tcPr>
                <w:p w14:paraId="46D10EC2" w14:textId="77777777" w:rsidR="00692E71" w:rsidRPr="001E3185" w:rsidRDefault="00692E71" w:rsidP="006E2528">
                  <w:pPr>
                    <w:framePr w:hSpace="141" w:wrap="around" w:vAnchor="text" w:hAnchor="text" w:y="1"/>
                    <w:suppressOverlap/>
                    <w:jc w:val="center"/>
                    <w:rPr>
                      <w:rFonts w:cs="Arial"/>
                    </w:rPr>
                  </w:pPr>
                  <w:r w:rsidRPr="001E3185">
                    <w:rPr>
                      <w:rFonts w:cs="Arial"/>
                    </w:rPr>
                    <w:t>8.88E-03</w:t>
                  </w:r>
                </w:p>
              </w:tc>
              <w:tc>
                <w:tcPr>
                  <w:tcW w:w="697" w:type="pct"/>
                  <w:vAlign w:val="bottom"/>
                </w:tcPr>
                <w:p w14:paraId="5D2FF8B9" w14:textId="77777777" w:rsidR="00692E71" w:rsidRPr="001E3185" w:rsidRDefault="00692E71" w:rsidP="006E2528">
                  <w:pPr>
                    <w:framePr w:hSpace="141" w:wrap="around" w:vAnchor="text" w:hAnchor="text" w:y="1"/>
                    <w:suppressOverlap/>
                    <w:jc w:val="center"/>
                    <w:rPr>
                      <w:rFonts w:cs="Arial"/>
                    </w:rPr>
                  </w:pPr>
                  <w:r w:rsidRPr="001E3185">
                    <w:rPr>
                      <w:rFonts w:cs="Arial"/>
                    </w:rPr>
                    <w:t>8.88E-02</w:t>
                  </w:r>
                </w:p>
              </w:tc>
            </w:tr>
            <w:tr w:rsidR="00692E71" w:rsidRPr="001E3185" w14:paraId="21445160" w14:textId="77777777" w:rsidTr="008E0250">
              <w:trPr>
                <w:trHeight w:val="283"/>
              </w:trPr>
              <w:tc>
                <w:tcPr>
                  <w:tcW w:w="722" w:type="pct"/>
                  <w:shd w:val="clear" w:color="auto" w:fill="auto"/>
                  <w:vAlign w:val="center"/>
                </w:tcPr>
                <w:p w14:paraId="1E763978"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Propiconazole</w:t>
                  </w:r>
                </w:p>
              </w:tc>
              <w:tc>
                <w:tcPr>
                  <w:tcW w:w="725" w:type="pct"/>
                  <w:gridSpan w:val="2"/>
                  <w:shd w:val="clear" w:color="auto" w:fill="auto"/>
                  <w:vAlign w:val="bottom"/>
                </w:tcPr>
                <w:p w14:paraId="3887753B" w14:textId="77777777" w:rsidR="00692E71" w:rsidRPr="001E3185" w:rsidRDefault="00692E71" w:rsidP="006E2528">
                  <w:pPr>
                    <w:framePr w:hSpace="141" w:wrap="around" w:vAnchor="text" w:hAnchor="text" w:y="1"/>
                    <w:suppressOverlap/>
                    <w:jc w:val="center"/>
                    <w:rPr>
                      <w:rFonts w:cs="Arial"/>
                    </w:rPr>
                  </w:pPr>
                  <w:r w:rsidRPr="001E3185">
                    <w:rPr>
                      <w:rFonts w:cs="Arial"/>
                    </w:rPr>
                    <w:t>5.20E-02</w:t>
                  </w:r>
                </w:p>
              </w:tc>
              <w:tc>
                <w:tcPr>
                  <w:tcW w:w="665" w:type="pct"/>
                  <w:gridSpan w:val="2"/>
                  <w:shd w:val="clear" w:color="auto" w:fill="auto"/>
                  <w:vAlign w:val="bottom"/>
                </w:tcPr>
                <w:p w14:paraId="3FA91A98" w14:textId="77777777" w:rsidR="00692E71" w:rsidRPr="001E3185" w:rsidRDefault="00692E71" w:rsidP="006E2528">
                  <w:pPr>
                    <w:framePr w:hSpace="141" w:wrap="around" w:vAnchor="text" w:hAnchor="text" w:y="1"/>
                    <w:suppressOverlap/>
                    <w:jc w:val="center"/>
                    <w:rPr>
                      <w:rFonts w:cs="Arial"/>
                    </w:rPr>
                  </w:pPr>
                  <w:r w:rsidRPr="001E3185">
                    <w:rPr>
                      <w:rFonts w:cs="Arial"/>
                    </w:rPr>
                    <w:t>5.20E-01</w:t>
                  </w:r>
                </w:p>
              </w:tc>
              <w:tc>
                <w:tcPr>
                  <w:tcW w:w="773" w:type="pct"/>
                  <w:shd w:val="clear" w:color="auto" w:fill="auto"/>
                  <w:vAlign w:val="bottom"/>
                </w:tcPr>
                <w:p w14:paraId="556E21F8" w14:textId="77777777" w:rsidR="00692E71" w:rsidRPr="001E3185" w:rsidRDefault="00692E71" w:rsidP="006E2528">
                  <w:pPr>
                    <w:framePr w:hSpace="141" w:wrap="around" w:vAnchor="text" w:hAnchor="text" w:y="1"/>
                    <w:suppressOverlap/>
                    <w:jc w:val="center"/>
                    <w:rPr>
                      <w:rFonts w:cs="Arial"/>
                    </w:rPr>
                  </w:pPr>
                  <w:r w:rsidRPr="001E3185">
                    <w:rPr>
                      <w:rFonts w:cs="Arial"/>
                    </w:rPr>
                    <w:t>3.28E-02</w:t>
                  </w:r>
                </w:p>
              </w:tc>
              <w:tc>
                <w:tcPr>
                  <w:tcW w:w="695" w:type="pct"/>
                  <w:gridSpan w:val="2"/>
                  <w:shd w:val="clear" w:color="auto" w:fill="auto"/>
                  <w:vAlign w:val="bottom"/>
                </w:tcPr>
                <w:p w14:paraId="7D19FE62" w14:textId="77777777" w:rsidR="00692E71" w:rsidRPr="001E3185" w:rsidRDefault="00692E71" w:rsidP="006E2528">
                  <w:pPr>
                    <w:framePr w:hSpace="141" w:wrap="around" w:vAnchor="text" w:hAnchor="text" w:y="1"/>
                    <w:suppressOverlap/>
                    <w:jc w:val="center"/>
                    <w:rPr>
                      <w:rFonts w:cs="Arial"/>
                    </w:rPr>
                  </w:pPr>
                  <w:r w:rsidRPr="001E3185">
                    <w:rPr>
                      <w:rFonts w:cs="Arial"/>
                    </w:rPr>
                    <w:t>3.28E-01</w:t>
                  </w:r>
                </w:p>
              </w:tc>
              <w:tc>
                <w:tcPr>
                  <w:tcW w:w="723" w:type="pct"/>
                  <w:gridSpan w:val="2"/>
                  <w:vAlign w:val="bottom"/>
                </w:tcPr>
                <w:p w14:paraId="6940E6E4" w14:textId="77777777" w:rsidR="00692E71" w:rsidRPr="001E3185" w:rsidRDefault="00692E71" w:rsidP="006E2528">
                  <w:pPr>
                    <w:framePr w:hSpace="141" w:wrap="around" w:vAnchor="text" w:hAnchor="text" w:y="1"/>
                    <w:suppressOverlap/>
                    <w:jc w:val="center"/>
                    <w:rPr>
                      <w:rFonts w:cs="Arial"/>
                    </w:rPr>
                  </w:pPr>
                  <w:r w:rsidRPr="001E3185">
                    <w:rPr>
                      <w:rFonts w:cs="Arial"/>
                    </w:rPr>
                    <w:t>2.52E-02</w:t>
                  </w:r>
                </w:p>
              </w:tc>
              <w:tc>
                <w:tcPr>
                  <w:tcW w:w="697" w:type="pct"/>
                  <w:vAlign w:val="bottom"/>
                </w:tcPr>
                <w:p w14:paraId="79E6AB3E" w14:textId="77777777" w:rsidR="00692E71" w:rsidRPr="001E3185" w:rsidRDefault="00692E71" w:rsidP="006E2528">
                  <w:pPr>
                    <w:framePr w:hSpace="141" w:wrap="around" w:vAnchor="text" w:hAnchor="text" w:y="1"/>
                    <w:suppressOverlap/>
                    <w:jc w:val="center"/>
                    <w:rPr>
                      <w:rFonts w:cs="Arial"/>
                    </w:rPr>
                  </w:pPr>
                  <w:r w:rsidRPr="001E3185">
                    <w:rPr>
                      <w:rFonts w:cs="Arial"/>
                    </w:rPr>
                    <w:t>2.52E-01</w:t>
                  </w:r>
                </w:p>
              </w:tc>
            </w:tr>
            <w:tr w:rsidR="00692E71" w:rsidRPr="001E3185" w14:paraId="7B536169" w14:textId="77777777" w:rsidTr="008E0250">
              <w:trPr>
                <w:trHeight w:val="283"/>
              </w:trPr>
              <w:tc>
                <w:tcPr>
                  <w:tcW w:w="722" w:type="pct"/>
                  <w:shd w:val="clear" w:color="auto" w:fill="auto"/>
                  <w:vAlign w:val="center"/>
                </w:tcPr>
                <w:p w14:paraId="54F2A06C"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Cypermethrin</w:t>
                  </w:r>
                </w:p>
              </w:tc>
              <w:tc>
                <w:tcPr>
                  <w:tcW w:w="725" w:type="pct"/>
                  <w:gridSpan w:val="2"/>
                  <w:shd w:val="clear" w:color="auto" w:fill="auto"/>
                  <w:vAlign w:val="bottom"/>
                </w:tcPr>
                <w:p w14:paraId="7B01332F" w14:textId="77777777" w:rsidR="00692E71" w:rsidRPr="001E3185" w:rsidRDefault="00692E71" w:rsidP="006E2528">
                  <w:pPr>
                    <w:framePr w:hSpace="141" w:wrap="around" w:vAnchor="text" w:hAnchor="text" w:y="1"/>
                    <w:suppressOverlap/>
                    <w:jc w:val="center"/>
                    <w:rPr>
                      <w:rFonts w:cs="Arial"/>
                    </w:rPr>
                  </w:pPr>
                  <w:r w:rsidRPr="001E3185">
                    <w:rPr>
                      <w:rFonts w:cs="Arial"/>
                    </w:rPr>
                    <w:t>1.65E-04</w:t>
                  </w:r>
                </w:p>
              </w:tc>
              <w:tc>
                <w:tcPr>
                  <w:tcW w:w="665" w:type="pct"/>
                  <w:gridSpan w:val="2"/>
                  <w:shd w:val="clear" w:color="auto" w:fill="auto"/>
                  <w:vAlign w:val="bottom"/>
                </w:tcPr>
                <w:p w14:paraId="78159E1D" w14:textId="77777777" w:rsidR="00692E71" w:rsidRPr="001E3185" w:rsidRDefault="00692E71" w:rsidP="006E2528">
                  <w:pPr>
                    <w:framePr w:hSpace="141" w:wrap="around" w:vAnchor="text" w:hAnchor="text" w:y="1"/>
                    <w:suppressOverlap/>
                    <w:jc w:val="center"/>
                    <w:rPr>
                      <w:rFonts w:cs="Arial"/>
                    </w:rPr>
                  </w:pPr>
                  <w:r w:rsidRPr="001E3185">
                    <w:rPr>
                      <w:rFonts w:cs="Arial"/>
                    </w:rPr>
                    <w:t>1.80E-03</w:t>
                  </w:r>
                </w:p>
              </w:tc>
              <w:tc>
                <w:tcPr>
                  <w:tcW w:w="773" w:type="pct"/>
                  <w:shd w:val="clear" w:color="auto" w:fill="auto"/>
                  <w:vAlign w:val="bottom"/>
                </w:tcPr>
                <w:p w14:paraId="705FAB1B" w14:textId="77777777" w:rsidR="00692E71" w:rsidRPr="001E3185" w:rsidRDefault="00692E71" w:rsidP="006E2528">
                  <w:pPr>
                    <w:framePr w:hSpace="141" w:wrap="around" w:vAnchor="text" w:hAnchor="text" w:y="1"/>
                    <w:suppressOverlap/>
                    <w:jc w:val="center"/>
                    <w:rPr>
                      <w:rFonts w:cs="Arial"/>
                    </w:rPr>
                  </w:pPr>
                  <w:r w:rsidRPr="001E3185">
                    <w:rPr>
                      <w:rFonts w:cs="Arial"/>
                    </w:rPr>
                    <w:t>3.16E-04</w:t>
                  </w:r>
                </w:p>
              </w:tc>
              <w:tc>
                <w:tcPr>
                  <w:tcW w:w="695" w:type="pct"/>
                  <w:gridSpan w:val="2"/>
                  <w:shd w:val="clear" w:color="auto" w:fill="auto"/>
                  <w:vAlign w:val="bottom"/>
                </w:tcPr>
                <w:p w14:paraId="21340C4B" w14:textId="77777777" w:rsidR="00692E71" w:rsidRPr="001E3185" w:rsidRDefault="00692E71" w:rsidP="006E2528">
                  <w:pPr>
                    <w:framePr w:hSpace="141" w:wrap="around" w:vAnchor="text" w:hAnchor="text" w:y="1"/>
                    <w:suppressOverlap/>
                    <w:jc w:val="center"/>
                    <w:rPr>
                      <w:rFonts w:cs="Arial"/>
                    </w:rPr>
                  </w:pPr>
                  <w:r w:rsidRPr="001E3185">
                    <w:rPr>
                      <w:rFonts w:cs="Arial"/>
                    </w:rPr>
                    <w:t>3.45E-03</w:t>
                  </w:r>
                </w:p>
              </w:tc>
              <w:tc>
                <w:tcPr>
                  <w:tcW w:w="723" w:type="pct"/>
                  <w:gridSpan w:val="2"/>
                  <w:vAlign w:val="bottom"/>
                </w:tcPr>
                <w:p w14:paraId="64C858DC" w14:textId="77777777" w:rsidR="00692E71" w:rsidRPr="001E3185" w:rsidRDefault="00692E71" w:rsidP="006E2528">
                  <w:pPr>
                    <w:framePr w:hSpace="141" w:wrap="around" w:vAnchor="text" w:hAnchor="text" w:y="1"/>
                    <w:suppressOverlap/>
                    <w:jc w:val="center"/>
                    <w:rPr>
                      <w:rFonts w:cs="Arial"/>
                    </w:rPr>
                  </w:pPr>
                  <w:r w:rsidRPr="001E3185">
                    <w:rPr>
                      <w:rFonts w:cs="Arial"/>
                    </w:rPr>
                    <w:t>3.16E-04</w:t>
                  </w:r>
                </w:p>
              </w:tc>
              <w:tc>
                <w:tcPr>
                  <w:tcW w:w="697" w:type="pct"/>
                  <w:vAlign w:val="bottom"/>
                </w:tcPr>
                <w:p w14:paraId="7505D1ED" w14:textId="77777777" w:rsidR="00692E71" w:rsidRPr="001E3185" w:rsidRDefault="00692E71" w:rsidP="006E2528">
                  <w:pPr>
                    <w:framePr w:hSpace="141" w:wrap="around" w:vAnchor="text" w:hAnchor="text" w:y="1"/>
                    <w:suppressOverlap/>
                    <w:jc w:val="center"/>
                    <w:rPr>
                      <w:rFonts w:cs="Arial"/>
                    </w:rPr>
                  </w:pPr>
                  <w:r w:rsidRPr="001E3185">
                    <w:rPr>
                      <w:rFonts w:cs="Arial"/>
                    </w:rPr>
                    <w:t>3.44E-03</w:t>
                  </w:r>
                </w:p>
              </w:tc>
            </w:tr>
            <w:tr w:rsidR="00692E71" w:rsidRPr="001E3185" w14:paraId="425DAC79" w14:textId="77777777" w:rsidTr="008E0250">
              <w:trPr>
                <w:trHeight w:val="283"/>
              </w:trPr>
              <w:tc>
                <w:tcPr>
                  <w:tcW w:w="722" w:type="pct"/>
                  <w:shd w:val="clear" w:color="auto" w:fill="auto"/>
                  <w:vAlign w:val="center"/>
                </w:tcPr>
                <w:p w14:paraId="48CD0423"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IPBC</w:t>
                  </w:r>
                </w:p>
              </w:tc>
              <w:tc>
                <w:tcPr>
                  <w:tcW w:w="725" w:type="pct"/>
                  <w:gridSpan w:val="2"/>
                  <w:shd w:val="clear" w:color="auto" w:fill="auto"/>
                  <w:vAlign w:val="bottom"/>
                </w:tcPr>
                <w:p w14:paraId="7C248A74" w14:textId="77777777" w:rsidR="00692E71" w:rsidRPr="001E3185" w:rsidRDefault="00692E71" w:rsidP="006E2528">
                  <w:pPr>
                    <w:framePr w:hSpace="141" w:wrap="around" w:vAnchor="text" w:hAnchor="text" w:y="1"/>
                    <w:suppressOverlap/>
                    <w:jc w:val="center"/>
                    <w:rPr>
                      <w:rFonts w:cs="Arial"/>
                    </w:rPr>
                  </w:pPr>
                  <w:r w:rsidRPr="001E3185">
                    <w:rPr>
                      <w:rFonts w:cs="Arial"/>
                    </w:rPr>
                    <w:t>2.66E-04</w:t>
                  </w:r>
                </w:p>
              </w:tc>
              <w:tc>
                <w:tcPr>
                  <w:tcW w:w="665" w:type="pct"/>
                  <w:gridSpan w:val="2"/>
                  <w:shd w:val="clear" w:color="auto" w:fill="auto"/>
                  <w:vAlign w:val="bottom"/>
                </w:tcPr>
                <w:p w14:paraId="20E078E2" w14:textId="77777777" w:rsidR="00692E71" w:rsidRPr="001E3185" w:rsidRDefault="00692E71" w:rsidP="006E2528">
                  <w:pPr>
                    <w:framePr w:hSpace="141" w:wrap="around" w:vAnchor="text" w:hAnchor="text" w:y="1"/>
                    <w:suppressOverlap/>
                    <w:jc w:val="center"/>
                    <w:rPr>
                      <w:rFonts w:cs="Arial"/>
                    </w:rPr>
                  </w:pPr>
                  <w:r w:rsidRPr="001E3185">
                    <w:rPr>
                      <w:rFonts w:cs="Arial"/>
                    </w:rPr>
                    <w:t>6.05E-02</w:t>
                  </w:r>
                </w:p>
              </w:tc>
              <w:tc>
                <w:tcPr>
                  <w:tcW w:w="773" w:type="pct"/>
                  <w:shd w:val="clear" w:color="auto" w:fill="auto"/>
                  <w:vAlign w:val="bottom"/>
                </w:tcPr>
                <w:p w14:paraId="5E8A2993" w14:textId="77777777" w:rsidR="00692E71" w:rsidRPr="001E3185" w:rsidRDefault="00692E71" w:rsidP="006E2528">
                  <w:pPr>
                    <w:framePr w:hSpace="141" w:wrap="around" w:vAnchor="text" w:hAnchor="text" w:y="1"/>
                    <w:suppressOverlap/>
                    <w:jc w:val="center"/>
                    <w:rPr>
                      <w:rFonts w:cs="Arial"/>
                    </w:rPr>
                  </w:pPr>
                  <w:r w:rsidRPr="001E3185">
                    <w:rPr>
                      <w:rFonts w:cs="Arial"/>
                    </w:rPr>
                    <w:t>1.65E-05</w:t>
                  </w:r>
                </w:p>
              </w:tc>
              <w:tc>
                <w:tcPr>
                  <w:tcW w:w="695" w:type="pct"/>
                  <w:gridSpan w:val="2"/>
                  <w:shd w:val="clear" w:color="auto" w:fill="auto"/>
                  <w:vAlign w:val="bottom"/>
                </w:tcPr>
                <w:p w14:paraId="7569E46F" w14:textId="77777777" w:rsidR="00692E71" w:rsidRPr="001E3185" w:rsidRDefault="00692E71" w:rsidP="006E2528">
                  <w:pPr>
                    <w:framePr w:hSpace="141" w:wrap="around" w:vAnchor="text" w:hAnchor="text" w:y="1"/>
                    <w:suppressOverlap/>
                    <w:jc w:val="center"/>
                    <w:rPr>
                      <w:rFonts w:cs="Arial"/>
                    </w:rPr>
                  </w:pPr>
                  <w:r w:rsidRPr="001E3185">
                    <w:rPr>
                      <w:rFonts w:cs="Arial"/>
                    </w:rPr>
                    <w:t>3.76E-03</w:t>
                  </w:r>
                </w:p>
              </w:tc>
              <w:tc>
                <w:tcPr>
                  <w:tcW w:w="723" w:type="pct"/>
                  <w:gridSpan w:val="2"/>
                  <w:vAlign w:val="bottom"/>
                </w:tcPr>
                <w:p w14:paraId="7A6D7613" w14:textId="77777777" w:rsidR="00692E71" w:rsidRPr="001E3185" w:rsidRDefault="00692E71" w:rsidP="006E2528">
                  <w:pPr>
                    <w:framePr w:hSpace="141" w:wrap="around" w:vAnchor="text" w:hAnchor="text" w:y="1"/>
                    <w:suppressOverlap/>
                    <w:jc w:val="center"/>
                    <w:rPr>
                      <w:rFonts w:cs="Arial"/>
                    </w:rPr>
                  </w:pPr>
                  <w:r w:rsidRPr="001E3185">
                    <w:rPr>
                      <w:rFonts w:cs="Arial"/>
                    </w:rPr>
                    <w:t>1.37E-05</w:t>
                  </w:r>
                </w:p>
              </w:tc>
              <w:tc>
                <w:tcPr>
                  <w:tcW w:w="697" w:type="pct"/>
                  <w:vAlign w:val="bottom"/>
                </w:tcPr>
                <w:p w14:paraId="5457AB91" w14:textId="77777777" w:rsidR="00692E71" w:rsidRPr="001E3185" w:rsidRDefault="00692E71" w:rsidP="006E2528">
                  <w:pPr>
                    <w:framePr w:hSpace="141" w:wrap="around" w:vAnchor="text" w:hAnchor="text" w:y="1"/>
                    <w:suppressOverlap/>
                    <w:jc w:val="center"/>
                    <w:rPr>
                      <w:rFonts w:cs="Arial"/>
                    </w:rPr>
                  </w:pPr>
                  <w:r w:rsidRPr="001E3185">
                    <w:rPr>
                      <w:rFonts w:cs="Arial"/>
                    </w:rPr>
                    <w:t>3.11E-03</w:t>
                  </w:r>
                </w:p>
              </w:tc>
            </w:tr>
            <w:tr w:rsidR="00692E71" w:rsidRPr="001E3185" w14:paraId="2D37A972" w14:textId="77777777" w:rsidTr="008E0250">
              <w:trPr>
                <w:trHeight w:val="283"/>
              </w:trPr>
              <w:tc>
                <w:tcPr>
                  <w:tcW w:w="722" w:type="pct"/>
                  <w:shd w:val="clear" w:color="auto" w:fill="auto"/>
                  <w:vAlign w:val="center"/>
                </w:tcPr>
                <w:p w14:paraId="1EAE6CC9"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PBC</w:t>
                  </w:r>
                </w:p>
              </w:tc>
              <w:tc>
                <w:tcPr>
                  <w:tcW w:w="725" w:type="pct"/>
                  <w:gridSpan w:val="2"/>
                  <w:shd w:val="clear" w:color="auto" w:fill="auto"/>
                  <w:vAlign w:val="bottom"/>
                </w:tcPr>
                <w:p w14:paraId="249011CB" w14:textId="77777777" w:rsidR="00692E71" w:rsidRPr="001E3185" w:rsidRDefault="00692E71" w:rsidP="006E2528">
                  <w:pPr>
                    <w:framePr w:hSpace="141" w:wrap="around" w:vAnchor="text" w:hAnchor="text" w:y="1"/>
                    <w:suppressOverlap/>
                    <w:jc w:val="center"/>
                    <w:rPr>
                      <w:rFonts w:cs="Arial"/>
                    </w:rPr>
                  </w:pPr>
                  <w:r w:rsidRPr="001E3185">
                    <w:rPr>
                      <w:rFonts w:cs="Arial"/>
                    </w:rPr>
                    <w:t>4.27E-03</w:t>
                  </w:r>
                </w:p>
              </w:tc>
              <w:tc>
                <w:tcPr>
                  <w:tcW w:w="665" w:type="pct"/>
                  <w:gridSpan w:val="2"/>
                  <w:shd w:val="clear" w:color="auto" w:fill="auto"/>
                  <w:vAlign w:val="bottom"/>
                </w:tcPr>
                <w:p w14:paraId="46076A1E" w14:textId="77777777" w:rsidR="00692E71" w:rsidRPr="001E3185" w:rsidRDefault="00692E71" w:rsidP="006E2528">
                  <w:pPr>
                    <w:framePr w:hSpace="141" w:wrap="around" w:vAnchor="text" w:hAnchor="text" w:y="1"/>
                    <w:suppressOverlap/>
                    <w:jc w:val="center"/>
                    <w:rPr>
                      <w:rFonts w:cs="Arial"/>
                    </w:rPr>
                  </w:pPr>
                  <w:r w:rsidRPr="001E3185">
                    <w:rPr>
                      <w:rFonts w:cs="Arial"/>
                    </w:rPr>
                    <w:t>2.87E-02</w:t>
                  </w:r>
                </w:p>
              </w:tc>
              <w:tc>
                <w:tcPr>
                  <w:tcW w:w="773" w:type="pct"/>
                  <w:shd w:val="clear" w:color="auto" w:fill="auto"/>
                  <w:vAlign w:val="bottom"/>
                </w:tcPr>
                <w:p w14:paraId="257EE4C8" w14:textId="77777777" w:rsidR="00692E71" w:rsidRPr="001E3185" w:rsidRDefault="00692E71" w:rsidP="006E2528">
                  <w:pPr>
                    <w:framePr w:hSpace="141" w:wrap="around" w:vAnchor="text" w:hAnchor="text" w:y="1"/>
                    <w:suppressOverlap/>
                    <w:jc w:val="center"/>
                    <w:rPr>
                      <w:rFonts w:cs="Arial"/>
                    </w:rPr>
                  </w:pPr>
                  <w:r w:rsidRPr="001E3185">
                    <w:rPr>
                      <w:rFonts w:cs="Arial"/>
                    </w:rPr>
                    <w:t>4.86E-04</w:t>
                  </w:r>
                </w:p>
              </w:tc>
              <w:tc>
                <w:tcPr>
                  <w:tcW w:w="695" w:type="pct"/>
                  <w:gridSpan w:val="2"/>
                  <w:shd w:val="clear" w:color="auto" w:fill="auto"/>
                  <w:vAlign w:val="bottom"/>
                </w:tcPr>
                <w:p w14:paraId="101B8501" w14:textId="77777777" w:rsidR="00692E71" w:rsidRPr="001E3185" w:rsidRDefault="00692E71" w:rsidP="006E2528">
                  <w:pPr>
                    <w:framePr w:hSpace="141" w:wrap="around" w:vAnchor="text" w:hAnchor="text" w:y="1"/>
                    <w:suppressOverlap/>
                    <w:jc w:val="center"/>
                    <w:rPr>
                      <w:rFonts w:cs="Arial"/>
                    </w:rPr>
                  </w:pPr>
                  <w:r w:rsidRPr="001E3185">
                    <w:rPr>
                      <w:rFonts w:cs="Arial"/>
                    </w:rPr>
                    <w:t>3.26E-03</w:t>
                  </w:r>
                </w:p>
              </w:tc>
              <w:tc>
                <w:tcPr>
                  <w:tcW w:w="723" w:type="pct"/>
                  <w:gridSpan w:val="2"/>
                  <w:vAlign w:val="bottom"/>
                </w:tcPr>
                <w:p w14:paraId="0ACA419F" w14:textId="77777777" w:rsidR="00692E71" w:rsidRPr="001E3185" w:rsidRDefault="00692E71" w:rsidP="006E2528">
                  <w:pPr>
                    <w:framePr w:hSpace="141" w:wrap="around" w:vAnchor="text" w:hAnchor="text" w:y="1"/>
                    <w:suppressOverlap/>
                    <w:jc w:val="center"/>
                    <w:rPr>
                      <w:rFonts w:cs="Arial"/>
                    </w:rPr>
                  </w:pPr>
                  <w:r w:rsidRPr="001E3185">
                    <w:rPr>
                      <w:rFonts w:cs="Arial"/>
                    </w:rPr>
                    <w:t>3.81E-04</w:t>
                  </w:r>
                </w:p>
              </w:tc>
              <w:tc>
                <w:tcPr>
                  <w:tcW w:w="697" w:type="pct"/>
                  <w:vAlign w:val="bottom"/>
                </w:tcPr>
                <w:p w14:paraId="0C442477" w14:textId="77777777" w:rsidR="00692E71" w:rsidRPr="001E3185" w:rsidRDefault="00692E71" w:rsidP="006E2528">
                  <w:pPr>
                    <w:framePr w:hSpace="141" w:wrap="around" w:vAnchor="text" w:hAnchor="text" w:y="1"/>
                    <w:suppressOverlap/>
                    <w:jc w:val="center"/>
                    <w:rPr>
                      <w:rFonts w:cs="Arial"/>
                    </w:rPr>
                  </w:pPr>
                  <w:r w:rsidRPr="001E3185">
                    <w:rPr>
                      <w:rFonts w:cs="Arial"/>
                    </w:rPr>
                    <w:t>2.56E-03</w:t>
                  </w:r>
                </w:p>
              </w:tc>
            </w:tr>
            <w:tr w:rsidR="00692E71" w:rsidRPr="001E3185" w14:paraId="45EFED29" w14:textId="77777777" w:rsidTr="008E0250">
              <w:trPr>
                <w:trHeight w:val="283"/>
              </w:trPr>
              <w:tc>
                <w:tcPr>
                  <w:tcW w:w="722" w:type="pct"/>
                  <w:shd w:val="clear" w:color="auto" w:fill="auto"/>
                  <w:vAlign w:val="center"/>
                </w:tcPr>
                <w:p w14:paraId="4B6C4771"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1,2,4-triazole</w:t>
                  </w:r>
                </w:p>
              </w:tc>
              <w:tc>
                <w:tcPr>
                  <w:tcW w:w="725" w:type="pct"/>
                  <w:gridSpan w:val="2"/>
                  <w:shd w:val="clear" w:color="auto" w:fill="auto"/>
                  <w:vAlign w:val="bottom"/>
                </w:tcPr>
                <w:p w14:paraId="13FD8967" w14:textId="77777777" w:rsidR="00692E71" w:rsidRPr="001E3185" w:rsidRDefault="00692E71" w:rsidP="006E2528">
                  <w:pPr>
                    <w:framePr w:hSpace="141" w:wrap="around" w:vAnchor="text" w:hAnchor="text" w:y="1"/>
                    <w:suppressOverlap/>
                    <w:jc w:val="center"/>
                    <w:rPr>
                      <w:rFonts w:cs="Arial"/>
                    </w:rPr>
                  </w:pPr>
                  <w:r w:rsidRPr="001E3185">
                    <w:rPr>
                      <w:rFonts w:cs="Arial"/>
                    </w:rPr>
                    <w:t>5.12E-03</w:t>
                  </w:r>
                </w:p>
              </w:tc>
              <w:tc>
                <w:tcPr>
                  <w:tcW w:w="665" w:type="pct"/>
                  <w:gridSpan w:val="2"/>
                  <w:shd w:val="clear" w:color="auto" w:fill="auto"/>
                  <w:vAlign w:val="bottom"/>
                </w:tcPr>
                <w:p w14:paraId="008CF59C" w14:textId="77777777" w:rsidR="00692E71" w:rsidRPr="001E3185" w:rsidRDefault="00692E71" w:rsidP="006E2528">
                  <w:pPr>
                    <w:framePr w:hSpace="141" w:wrap="around" w:vAnchor="text" w:hAnchor="text" w:y="1"/>
                    <w:suppressOverlap/>
                    <w:jc w:val="center"/>
                    <w:rPr>
                      <w:rFonts w:cs="Arial"/>
                    </w:rPr>
                  </w:pPr>
                  <w:r w:rsidRPr="001E3185">
                    <w:rPr>
                      <w:rFonts w:cs="Arial"/>
                    </w:rPr>
                    <w:t>6.24E-01</w:t>
                  </w:r>
                </w:p>
              </w:tc>
              <w:tc>
                <w:tcPr>
                  <w:tcW w:w="773" w:type="pct"/>
                  <w:shd w:val="clear" w:color="auto" w:fill="auto"/>
                  <w:vAlign w:val="bottom"/>
                </w:tcPr>
                <w:p w14:paraId="3AB71632" w14:textId="77777777" w:rsidR="00692E71" w:rsidRPr="001E3185" w:rsidRDefault="00692E71" w:rsidP="006E2528">
                  <w:pPr>
                    <w:framePr w:hSpace="141" w:wrap="around" w:vAnchor="text" w:hAnchor="text" w:y="1"/>
                    <w:suppressOverlap/>
                    <w:jc w:val="center"/>
                    <w:rPr>
                      <w:rFonts w:cs="Arial"/>
                    </w:rPr>
                  </w:pPr>
                  <w:r w:rsidRPr="001E3185">
                    <w:rPr>
                      <w:rFonts w:cs="Arial"/>
                    </w:rPr>
                    <w:t>4.30E-03</w:t>
                  </w:r>
                </w:p>
              </w:tc>
              <w:tc>
                <w:tcPr>
                  <w:tcW w:w="695" w:type="pct"/>
                  <w:gridSpan w:val="2"/>
                  <w:shd w:val="clear" w:color="auto" w:fill="auto"/>
                  <w:vAlign w:val="bottom"/>
                </w:tcPr>
                <w:p w14:paraId="1CDB62AB" w14:textId="77777777" w:rsidR="00692E71" w:rsidRPr="001E3185" w:rsidRDefault="00692E71" w:rsidP="006E2528">
                  <w:pPr>
                    <w:framePr w:hSpace="141" w:wrap="around" w:vAnchor="text" w:hAnchor="text" w:y="1"/>
                    <w:suppressOverlap/>
                    <w:jc w:val="center"/>
                    <w:rPr>
                      <w:rFonts w:cs="Arial"/>
                    </w:rPr>
                  </w:pPr>
                  <w:r w:rsidRPr="001E3185">
                    <w:rPr>
                      <w:rFonts w:cs="Arial"/>
                    </w:rPr>
                    <w:t>5.25E-01</w:t>
                  </w:r>
                </w:p>
              </w:tc>
              <w:tc>
                <w:tcPr>
                  <w:tcW w:w="723" w:type="pct"/>
                  <w:gridSpan w:val="2"/>
                  <w:vAlign w:val="bottom"/>
                </w:tcPr>
                <w:p w14:paraId="27650BA5" w14:textId="77777777" w:rsidR="00692E71" w:rsidRPr="001E3185" w:rsidRDefault="00692E71" w:rsidP="006E2528">
                  <w:pPr>
                    <w:framePr w:hSpace="141" w:wrap="around" w:vAnchor="text" w:hAnchor="text" w:y="1"/>
                    <w:suppressOverlap/>
                    <w:jc w:val="center"/>
                    <w:rPr>
                      <w:rFonts w:cs="Arial"/>
                    </w:rPr>
                  </w:pPr>
                  <w:r w:rsidRPr="001E3185">
                    <w:rPr>
                      <w:rFonts w:cs="Arial"/>
                    </w:rPr>
                    <w:t>3.32E-03</w:t>
                  </w:r>
                </w:p>
              </w:tc>
              <w:tc>
                <w:tcPr>
                  <w:tcW w:w="697" w:type="pct"/>
                  <w:vAlign w:val="bottom"/>
                </w:tcPr>
                <w:p w14:paraId="6A7C8464" w14:textId="77777777" w:rsidR="00692E71" w:rsidRPr="001E3185" w:rsidRDefault="00692E71" w:rsidP="006E2528">
                  <w:pPr>
                    <w:framePr w:hSpace="141" w:wrap="around" w:vAnchor="text" w:hAnchor="text" w:y="1"/>
                    <w:suppressOverlap/>
                    <w:jc w:val="center"/>
                    <w:rPr>
                      <w:rFonts w:cs="Arial"/>
                    </w:rPr>
                  </w:pPr>
                  <w:r w:rsidRPr="001E3185">
                    <w:rPr>
                      <w:rFonts w:cs="Arial"/>
                    </w:rPr>
                    <w:t>4.05E-01</w:t>
                  </w:r>
                </w:p>
              </w:tc>
            </w:tr>
            <w:tr w:rsidR="00692E71" w:rsidRPr="001E3185" w14:paraId="2BD7650E" w14:textId="77777777" w:rsidTr="008E0250">
              <w:trPr>
                <w:trHeight w:val="283"/>
              </w:trPr>
              <w:tc>
                <w:tcPr>
                  <w:tcW w:w="722" w:type="pct"/>
                  <w:shd w:val="clear" w:color="auto" w:fill="auto"/>
                  <w:vAlign w:val="center"/>
                </w:tcPr>
                <w:p w14:paraId="206A08E6"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b/>
                      <w:sz w:val="18"/>
                      <w:szCs w:val="18"/>
                      <w:lang w:eastAsia="en-GB"/>
                    </w:rPr>
                    <w:t>PEC/ PNEC</w:t>
                  </w:r>
                </w:p>
              </w:tc>
              <w:tc>
                <w:tcPr>
                  <w:tcW w:w="725" w:type="pct"/>
                  <w:gridSpan w:val="2"/>
                  <w:shd w:val="clear" w:color="auto" w:fill="auto"/>
                  <w:vAlign w:val="center"/>
                </w:tcPr>
                <w:p w14:paraId="1EE43294" w14:textId="77777777" w:rsidR="00692E71" w:rsidRPr="001E3185" w:rsidRDefault="00692E71" w:rsidP="006E2528">
                  <w:pPr>
                    <w:framePr w:hSpace="141" w:wrap="around" w:vAnchor="text" w:hAnchor="text" w:y="1"/>
                    <w:autoSpaceDE w:val="0"/>
                    <w:autoSpaceDN w:val="0"/>
                    <w:suppressOverlap/>
                    <w:jc w:val="center"/>
                    <w:rPr>
                      <w:rFonts w:cs="Arial"/>
                    </w:rPr>
                  </w:pPr>
                </w:p>
              </w:tc>
              <w:tc>
                <w:tcPr>
                  <w:tcW w:w="665" w:type="pct"/>
                  <w:gridSpan w:val="2"/>
                  <w:shd w:val="clear" w:color="auto" w:fill="auto"/>
                  <w:vAlign w:val="bottom"/>
                </w:tcPr>
                <w:p w14:paraId="33751522" w14:textId="77777777" w:rsidR="00692E71" w:rsidRPr="001E3185" w:rsidRDefault="00692E71" w:rsidP="006E2528">
                  <w:pPr>
                    <w:framePr w:hSpace="141" w:wrap="around" w:vAnchor="text" w:hAnchor="text" w:y="1"/>
                    <w:suppressOverlap/>
                    <w:jc w:val="center"/>
                    <w:rPr>
                      <w:rFonts w:cs="Arial"/>
                      <w:b/>
                    </w:rPr>
                  </w:pPr>
                  <w:r w:rsidRPr="001E3185">
                    <w:rPr>
                      <w:rFonts w:cs="Arial"/>
                      <w:b/>
                      <w:color w:val="FF0000"/>
                    </w:rPr>
                    <w:t>1.46E+00</w:t>
                  </w:r>
                </w:p>
              </w:tc>
              <w:tc>
                <w:tcPr>
                  <w:tcW w:w="773" w:type="pct"/>
                  <w:shd w:val="clear" w:color="auto" w:fill="auto"/>
                  <w:vAlign w:val="center"/>
                </w:tcPr>
                <w:p w14:paraId="2DB88A20" w14:textId="77777777" w:rsidR="00692E71" w:rsidRPr="001E3185" w:rsidRDefault="00692E71" w:rsidP="006E2528">
                  <w:pPr>
                    <w:framePr w:hSpace="141" w:wrap="around" w:vAnchor="text" w:hAnchor="text" w:y="1"/>
                    <w:autoSpaceDE w:val="0"/>
                    <w:autoSpaceDN w:val="0"/>
                    <w:suppressOverlap/>
                    <w:jc w:val="center"/>
                    <w:rPr>
                      <w:rFonts w:cs="Arial"/>
                    </w:rPr>
                  </w:pPr>
                </w:p>
              </w:tc>
              <w:tc>
                <w:tcPr>
                  <w:tcW w:w="695" w:type="pct"/>
                  <w:gridSpan w:val="2"/>
                  <w:shd w:val="clear" w:color="auto" w:fill="auto"/>
                  <w:vAlign w:val="bottom"/>
                </w:tcPr>
                <w:p w14:paraId="1B97C020" w14:textId="77777777" w:rsidR="00692E71" w:rsidRPr="001E3185" w:rsidRDefault="00692E71" w:rsidP="006E2528">
                  <w:pPr>
                    <w:framePr w:hSpace="141" w:wrap="around" w:vAnchor="text" w:hAnchor="text" w:y="1"/>
                    <w:suppressOverlap/>
                    <w:jc w:val="center"/>
                    <w:rPr>
                      <w:rFonts w:cs="Arial"/>
                    </w:rPr>
                  </w:pPr>
                  <w:r w:rsidRPr="001E3185">
                    <w:rPr>
                      <w:rFonts w:cs="Arial"/>
                    </w:rPr>
                    <w:t>9.85E-01</w:t>
                  </w:r>
                </w:p>
              </w:tc>
              <w:tc>
                <w:tcPr>
                  <w:tcW w:w="723" w:type="pct"/>
                  <w:gridSpan w:val="2"/>
                </w:tcPr>
                <w:p w14:paraId="27B23E94" w14:textId="77777777" w:rsidR="00692E71" w:rsidRPr="001E3185" w:rsidRDefault="00692E71" w:rsidP="006E2528">
                  <w:pPr>
                    <w:framePr w:hSpace="141" w:wrap="around" w:vAnchor="text" w:hAnchor="text" w:y="1"/>
                    <w:suppressOverlap/>
                    <w:jc w:val="center"/>
                    <w:rPr>
                      <w:rFonts w:cs="Arial"/>
                    </w:rPr>
                  </w:pPr>
                </w:p>
              </w:tc>
              <w:tc>
                <w:tcPr>
                  <w:tcW w:w="697" w:type="pct"/>
                  <w:vAlign w:val="bottom"/>
                </w:tcPr>
                <w:p w14:paraId="7C177B05" w14:textId="77777777" w:rsidR="00692E71" w:rsidRPr="001E3185" w:rsidRDefault="00692E71" w:rsidP="006E2528">
                  <w:pPr>
                    <w:framePr w:hSpace="141" w:wrap="around" w:vAnchor="text" w:hAnchor="text" w:y="1"/>
                    <w:suppressOverlap/>
                    <w:jc w:val="center"/>
                    <w:rPr>
                      <w:rFonts w:cs="Arial"/>
                    </w:rPr>
                  </w:pPr>
                  <w:r w:rsidRPr="001E3185">
                    <w:rPr>
                      <w:rFonts w:cs="Arial"/>
                    </w:rPr>
                    <w:t>7.55E-01</w:t>
                  </w:r>
                </w:p>
              </w:tc>
            </w:tr>
            <w:tr w:rsidR="00692E71" w:rsidRPr="001E3185" w14:paraId="721D2514" w14:textId="77777777" w:rsidTr="008E0250">
              <w:trPr>
                <w:trHeight w:val="510"/>
              </w:trPr>
              <w:tc>
                <w:tcPr>
                  <w:tcW w:w="5000" w:type="pct"/>
                  <w:gridSpan w:val="11"/>
                  <w:shd w:val="clear" w:color="auto" w:fill="auto"/>
                  <w:vAlign w:val="center"/>
                </w:tcPr>
                <w:p w14:paraId="014C95D8" w14:textId="77777777" w:rsidR="00692E71" w:rsidRPr="001E3185" w:rsidRDefault="00692E71" w:rsidP="006E2528">
                  <w:pPr>
                    <w:framePr w:hSpace="141" w:wrap="around" w:vAnchor="text" w:hAnchor="text" w:y="1"/>
                    <w:autoSpaceDE w:val="0"/>
                    <w:autoSpaceDN w:val="0"/>
                    <w:ind w:right="142"/>
                    <w:suppressOverlap/>
                    <w:jc w:val="center"/>
                    <w:rPr>
                      <w:rFonts w:cs="Arial"/>
                      <w:b/>
                      <w:bCs/>
                      <w:iCs/>
                      <w:sz w:val="18"/>
                      <w:szCs w:val="18"/>
                    </w:rPr>
                  </w:pPr>
                  <w:r w:rsidRPr="001E3185">
                    <w:rPr>
                      <w:rFonts w:cs="Arial"/>
                      <w:b/>
                      <w:bCs/>
                      <w:iCs/>
                      <w:sz w:val="18"/>
                      <w:szCs w:val="18"/>
                    </w:rPr>
                    <w:t>Wood-in service – Noise barrier – Treated wood in service only</w:t>
                  </w:r>
                </w:p>
              </w:tc>
            </w:tr>
            <w:tr w:rsidR="00692E71" w:rsidRPr="001E3185" w14:paraId="33980CC8" w14:textId="77777777" w:rsidTr="0039605F">
              <w:trPr>
                <w:trHeight w:val="283"/>
              </w:trPr>
              <w:tc>
                <w:tcPr>
                  <w:tcW w:w="795" w:type="pct"/>
                  <w:gridSpan w:val="2"/>
                  <w:vMerge w:val="restart"/>
                  <w:shd w:val="clear" w:color="auto" w:fill="auto"/>
                  <w:vAlign w:val="center"/>
                </w:tcPr>
                <w:p w14:paraId="63247783"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SOIL</w:t>
                  </w:r>
                </w:p>
              </w:tc>
              <w:tc>
                <w:tcPr>
                  <w:tcW w:w="2103" w:type="pct"/>
                  <w:gridSpan w:val="5"/>
                  <w:shd w:val="clear" w:color="auto" w:fill="auto"/>
                  <w:vAlign w:val="center"/>
                </w:tcPr>
                <w:p w14:paraId="0909BCBA"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rPr>
                    <w:t xml:space="preserve">Industrial &amp; </w:t>
                  </w:r>
                  <w:r w:rsidRPr="001E3185">
                    <w:rPr>
                      <w:rFonts w:cs="Arial"/>
                      <w:b/>
                      <w:i/>
                    </w:rPr>
                    <w:t>In situ</w:t>
                  </w:r>
                  <w:r w:rsidRPr="001E3185">
                    <w:rPr>
                      <w:rFonts w:cs="Arial"/>
                      <w:b/>
                    </w:rPr>
                    <w:t xml:space="preserve"> application</w:t>
                  </w:r>
                </w:p>
                <w:p w14:paraId="5599E0C5"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TIME 1</w:t>
                  </w:r>
                </w:p>
              </w:tc>
              <w:tc>
                <w:tcPr>
                  <w:tcW w:w="2102" w:type="pct"/>
                  <w:gridSpan w:val="4"/>
                  <w:vAlign w:val="center"/>
                </w:tcPr>
                <w:p w14:paraId="0B50BE0F"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rPr>
                    <w:t>Industrial application</w:t>
                  </w:r>
                  <w:r w:rsidRPr="001E3185">
                    <w:rPr>
                      <w:rFonts w:cs="Arial"/>
                      <w:b/>
                      <w:sz w:val="18"/>
                      <w:szCs w:val="18"/>
                    </w:rPr>
                    <w:t xml:space="preserve"> TIME 2</w:t>
                  </w:r>
                </w:p>
              </w:tc>
            </w:tr>
            <w:tr w:rsidR="00692E71" w:rsidRPr="001E3185" w14:paraId="2101AFB7" w14:textId="77777777" w:rsidTr="0039605F">
              <w:trPr>
                <w:trHeight w:val="283"/>
              </w:trPr>
              <w:tc>
                <w:tcPr>
                  <w:tcW w:w="795" w:type="pct"/>
                  <w:gridSpan w:val="2"/>
                  <w:vMerge/>
                  <w:shd w:val="clear" w:color="auto" w:fill="auto"/>
                  <w:vAlign w:val="center"/>
                </w:tcPr>
                <w:p w14:paraId="6B2F2B7F"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p>
              </w:tc>
              <w:tc>
                <w:tcPr>
                  <w:tcW w:w="1015" w:type="pct"/>
                  <w:gridSpan w:val="2"/>
                  <w:shd w:val="clear" w:color="auto" w:fill="auto"/>
                  <w:vAlign w:val="center"/>
                </w:tcPr>
                <w:p w14:paraId="0BA494FC"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PEC</w:t>
                  </w:r>
                </w:p>
                <w:p w14:paraId="43F4461D"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1087" w:type="pct"/>
                  <w:gridSpan w:val="3"/>
                  <w:shd w:val="clear" w:color="auto" w:fill="auto"/>
                  <w:vAlign w:val="center"/>
                </w:tcPr>
                <w:p w14:paraId="0D3293B7"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c>
                <w:tcPr>
                  <w:tcW w:w="1015" w:type="pct"/>
                  <w:gridSpan w:val="2"/>
                  <w:vAlign w:val="center"/>
                </w:tcPr>
                <w:p w14:paraId="68598A67"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PEC</w:t>
                  </w:r>
                </w:p>
                <w:p w14:paraId="4E1F70BA"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1087" w:type="pct"/>
                  <w:gridSpan w:val="2"/>
                  <w:vAlign w:val="center"/>
                </w:tcPr>
                <w:p w14:paraId="27346B36"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PEC/PNEC</w:t>
                  </w:r>
                </w:p>
              </w:tc>
            </w:tr>
            <w:tr w:rsidR="00692E71" w:rsidRPr="001E3185" w14:paraId="4CBC702C" w14:textId="77777777" w:rsidTr="0039605F">
              <w:trPr>
                <w:trHeight w:val="283"/>
              </w:trPr>
              <w:tc>
                <w:tcPr>
                  <w:tcW w:w="795" w:type="pct"/>
                  <w:gridSpan w:val="2"/>
                  <w:shd w:val="clear" w:color="auto" w:fill="auto"/>
                  <w:vAlign w:val="center"/>
                </w:tcPr>
                <w:p w14:paraId="58BEC2B1"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Tebuconazole</w:t>
                  </w:r>
                </w:p>
              </w:tc>
              <w:tc>
                <w:tcPr>
                  <w:tcW w:w="1015" w:type="pct"/>
                  <w:gridSpan w:val="2"/>
                  <w:shd w:val="clear" w:color="auto" w:fill="auto"/>
                  <w:vAlign w:val="bottom"/>
                </w:tcPr>
                <w:p w14:paraId="293FD785" w14:textId="77777777" w:rsidR="00692E71" w:rsidRPr="001E3185" w:rsidRDefault="00692E71" w:rsidP="006E2528">
                  <w:pPr>
                    <w:framePr w:hSpace="141" w:wrap="around" w:vAnchor="text" w:hAnchor="text" w:y="1"/>
                    <w:suppressOverlap/>
                    <w:jc w:val="center"/>
                    <w:rPr>
                      <w:rFonts w:cs="Arial"/>
                    </w:rPr>
                  </w:pPr>
                  <w:r w:rsidRPr="001E3185">
                    <w:rPr>
                      <w:rFonts w:cs="Arial"/>
                    </w:rPr>
                    <w:t>8.52E-03</w:t>
                  </w:r>
                </w:p>
              </w:tc>
              <w:tc>
                <w:tcPr>
                  <w:tcW w:w="1087" w:type="pct"/>
                  <w:gridSpan w:val="3"/>
                  <w:shd w:val="clear" w:color="auto" w:fill="auto"/>
                  <w:vAlign w:val="bottom"/>
                </w:tcPr>
                <w:p w14:paraId="113BCD48" w14:textId="77777777" w:rsidR="00692E71" w:rsidRPr="001E3185" w:rsidRDefault="00692E71" w:rsidP="006E2528">
                  <w:pPr>
                    <w:framePr w:hSpace="141" w:wrap="around" w:vAnchor="text" w:hAnchor="text" w:y="1"/>
                    <w:suppressOverlap/>
                    <w:jc w:val="center"/>
                    <w:rPr>
                      <w:rFonts w:cs="Arial"/>
                    </w:rPr>
                  </w:pPr>
                  <w:r w:rsidRPr="001E3185">
                    <w:rPr>
                      <w:rFonts w:cs="Arial"/>
                    </w:rPr>
                    <w:t>8.52E-02</w:t>
                  </w:r>
                </w:p>
              </w:tc>
              <w:tc>
                <w:tcPr>
                  <w:tcW w:w="1015" w:type="pct"/>
                  <w:gridSpan w:val="2"/>
                  <w:vAlign w:val="bottom"/>
                </w:tcPr>
                <w:p w14:paraId="3E3EECF7" w14:textId="77777777" w:rsidR="00692E71" w:rsidRPr="001E3185" w:rsidRDefault="00692E71" w:rsidP="006E2528">
                  <w:pPr>
                    <w:framePr w:hSpace="141" w:wrap="around" w:vAnchor="text" w:hAnchor="text" w:y="1"/>
                    <w:suppressOverlap/>
                    <w:jc w:val="center"/>
                    <w:rPr>
                      <w:rFonts w:cs="Arial"/>
                    </w:rPr>
                  </w:pPr>
                  <w:r w:rsidRPr="001E3185">
                    <w:rPr>
                      <w:rFonts w:cs="Arial"/>
                    </w:rPr>
                    <w:t>3.33E-03</w:t>
                  </w:r>
                </w:p>
              </w:tc>
              <w:tc>
                <w:tcPr>
                  <w:tcW w:w="1087" w:type="pct"/>
                  <w:gridSpan w:val="2"/>
                  <w:vAlign w:val="bottom"/>
                </w:tcPr>
                <w:p w14:paraId="0F15A736" w14:textId="77777777" w:rsidR="00692E71" w:rsidRPr="001E3185" w:rsidRDefault="00692E71" w:rsidP="006E2528">
                  <w:pPr>
                    <w:framePr w:hSpace="141" w:wrap="around" w:vAnchor="text" w:hAnchor="text" w:y="1"/>
                    <w:suppressOverlap/>
                    <w:jc w:val="center"/>
                    <w:rPr>
                      <w:rFonts w:cs="Arial"/>
                    </w:rPr>
                  </w:pPr>
                  <w:r w:rsidRPr="001E3185">
                    <w:rPr>
                      <w:rFonts w:cs="Arial"/>
                    </w:rPr>
                    <w:t>3.33E-02</w:t>
                  </w:r>
                </w:p>
              </w:tc>
            </w:tr>
            <w:tr w:rsidR="00692E71" w:rsidRPr="001E3185" w14:paraId="4FD764CB" w14:textId="77777777" w:rsidTr="0039605F">
              <w:trPr>
                <w:trHeight w:val="283"/>
              </w:trPr>
              <w:tc>
                <w:tcPr>
                  <w:tcW w:w="795" w:type="pct"/>
                  <w:gridSpan w:val="2"/>
                  <w:shd w:val="clear" w:color="auto" w:fill="auto"/>
                  <w:vAlign w:val="center"/>
                </w:tcPr>
                <w:p w14:paraId="7428329B"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Propiconazole</w:t>
                  </w:r>
                </w:p>
              </w:tc>
              <w:tc>
                <w:tcPr>
                  <w:tcW w:w="1015" w:type="pct"/>
                  <w:gridSpan w:val="2"/>
                  <w:shd w:val="clear" w:color="auto" w:fill="auto"/>
                  <w:vAlign w:val="bottom"/>
                </w:tcPr>
                <w:p w14:paraId="452A505B" w14:textId="77777777" w:rsidR="00692E71" w:rsidRPr="001E3185" w:rsidRDefault="00692E71" w:rsidP="006E2528">
                  <w:pPr>
                    <w:framePr w:hSpace="141" w:wrap="around" w:vAnchor="text" w:hAnchor="text" w:y="1"/>
                    <w:suppressOverlap/>
                    <w:jc w:val="center"/>
                    <w:rPr>
                      <w:rFonts w:cs="Arial"/>
                    </w:rPr>
                  </w:pPr>
                  <w:r w:rsidRPr="001E3185">
                    <w:rPr>
                      <w:rFonts w:cs="Arial"/>
                    </w:rPr>
                    <w:t>1.95E-02</w:t>
                  </w:r>
                </w:p>
              </w:tc>
              <w:tc>
                <w:tcPr>
                  <w:tcW w:w="1087" w:type="pct"/>
                  <w:gridSpan w:val="3"/>
                  <w:shd w:val="clear" w:color="auto" w:fill="auto"/>
                  <w:vAlign w:val="bottom"/>
                </w:tcPr>
                <w:p w14:paraId="03598A34" w14:textId="77777777" w:rsidR="00692E71" w:rsidRPr="001E3185" w:rsidRDefault="00692E71" w:rsidP="006E2528">
                  <w:pPr>
                    <w:framePr w:hSpace="141" w:wrap="around" w:vAnchor="text" w:hAnchor="text" w:y="1"/>
                    <w:suppressOverlap/>
                    <w:jc w:val="center"/>
                    <w:rPr>
                      <w:rFonts w:cs="Arial"/>
                    </w:rPr>
                  </w:pPr>
                  <w:r w:rsidRPr="001E3185">
                    <w:rPr>
                      <w:rFonts w:cs="Arial"/>
                    </w:rPr>
                    <w:t>1.95E-01</w:t>
                  </w:r>
                </w:p>
              </w:tc>
              <w:tc>
                <w:tcPr>
                  <w:tcW w:w="1015" w:type="pct"/>
                  <w:gridSpan w:val="2"/>
                  <w:vAlign w:val="bottom"/>
                </w:tcPr>
                <w:p w14:paraId="1D17A9E2" w14:textId="77777777" w:rsidR="00692E71" w:rsidRPr="001E3185" w:rsidRDefault="00692E71" w:rsidP="006E2528">
                  <w:pPr>
                    <w:framePr w:hSpace="141" w:wrap="around" w:vAnchor="text" w:hAnchor="text" w:y="1"/>
                    <w:suppressOverlap/>
                    <w:jc w:val="center"/>
                    <w:rPr>
                      <w:rFonts w:cs="Arial"/>
                    </w:rPr>
                  </w:pPr>
                  <w:r w:rsidRPr="001E3185">
                    <w:rPr>
                      <w:rFonts w:cs="Arial"/>
                    </w:rPr>
                    <w:t>9.42E-03</w:t>
                  </w:r>
                </w:p>
              </w:tc>
              <w:tc>
                <w:tcPr>
                  <w:tcW w:w="1087" w:type="pct"/>
                  <w:gridSpan w:val="2"/>
                  <w:vAlign w:val="bottom"/>
                </w:tcPr>
                <w:p w14:paraId="2FDD1766" w14:textId="77777777" w:rsidR="00692E71" w:rsidRPr="001E3185" w:rsidRDefault="00692E71" w:rsidP="006E2528">
                  <w:pPr>
                    <w:framePr w:hSpace="141" w:wrap="around" w:vAnchor="text" w:hAnchor="text" w:y="1"/>
                    <w:suppressOverlap/>
                    <w:jc w:val="center"/>
                    <w:rPr>
                      <w:rFonts w:cs="Arial"/>
                    </w:rPr>
                  </w:pPr>
                  <w:r w:rsidRPr="001E3185">
                    <w:rPr>
                      <w:rFonts w:cs="Arial"/>
                    </w:rPr>
                    <w:t>9.42E-02</w:t>
                  </w:r>
                </w:p>
              </w:tc>
            </w:tr>
            <w:tr w:rsidR="00692E71" w:rsidRPr="001E3185" w14:paraId="61F9EFF0" w14:textId="77777777" w:rsidTr="0039605F">
              <w:trPr>
                <w:trHeight w:val="283"/>
              </w:trPr>
              <w:tc>
                <w:tcPr>
                  <w:tcW w:w="795" w:type="pct"/>
                  <w:gridSpan w:val="2"/>
                  <w:shd w:val="clear" w:color="auto" w:fill="auto"/>
                  <w:vAlign w:val="center"/>
                </w:tcPr>
                <w:p w14:paraId="15429731"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Cypermethrin</w:t>
                  </w:r>
                </w:p>
              </w:tc>
              <w:tc>
                <w:tcPr>
                  <w:tcW w:w="1015" w:type="pct"/>
                  <w:gridSpan w:val="2"/>
                  <w:shd w:val="clear" w:color="auto" w:fill="auto"/>
                  <w:vAlign w:val="bottom"/>
                </w:tcPr>
                <w:p w14:paraId="36AEE54E" w14:textId="77777777" w:rsidR="00692E71" w:rsidRPr="001E3185" w:rsidRDefault="00692E71" w:rsidP="006E2528">
                  <w:pPr>
                    <w:framePr w:hSpace="141" w:wrap="around" w:vAnchor="text" w:hAnchor="text" w:y="1"/>
                    <w:suppressOverlap/>
                    <w:jc w:val="center"/>
                    <w:rPr>
                      <w:rFonts w:cs="Arial"/>
                    </w:rPr>
                  </w:pPr>
                  <w:r w:rsidRPr="001E3185">
                    <w:rPr>
                      <w:rFonts w:cs="Arial"/>
                    </w:rPr>
                    <w:t>6.19E-05</w:t>
                  </w:r>
                </w:p>
              </w:tc>
              <w:tc>
                <w:tcPr>
                  <w:tcW w:w="1087" w:type="pct"/>
                  <w:gridSpan w:val="3"/>
                  <w:shd w:val="clear" w:color="auto" w:fill="auto"/>
                  <w:vAlign w:val="bottom"/>
                </w:tcPr>
                <w:p w14:paraId="6E9FA525" w14:textId="77777777" w:rsidR="00692E71" w:rsidRPr="001E3185" w:rsidRDefault="00692E71" w:rsidP="006E2528">
                  <w:pPr>
                    <w:framePr w:hSpace="141" w:wrap="around" w:vAnchor="text" w:hAnchor="text" w:y="1"/>
                    <w:suppressOverlap/>
                    <w:jc w:val="center"/>
                    <w:rPr>
                      <w:rFonts w:cs="Arial"/>
                    </w:rPr>
                  </w:pPr>
                  <w:r w:rsidRPr="001E3185">
                    <w:rPr>
                      <w:rFonts w:cs="Arial"/>
                    </w:rPr>
                    <w:t>6.74E-04</w:t>
                  </w:r>
                </w:p>
              </w:tc>
              <w:tc>
                <w:tcPr>
                  <w:tcW w:w="1015" w:type="pct"/>
                  <w:gridSpan w:val="2"/>
                  <w:vAlign w:val="bottom"/>
                </w:tcPr>
                <w:p w14:paraId="7D8F650A" w14:textId="77777777" w:rsidR="00692E71" w:rsidRPr="001E3185" w:rsidRDefault="00692E71" w:rsidP="006E2528">
                  <w:pPr>
                    <w:framePr w:hSpace="141" w:wrap="around" w:vAnchor="text" w:hAnchor="text" w:y="1"/>
                    <w:suppressOverlap/>
                    <w:jc w:val="center"/>
                    <w:rPr>
                      <w:rFonts w:cs="Arial"/>
                    </w:rPr>
                  </w:pPr>
                  <w:r w:rsidRPr="001E3185">
                    <w:rPr>
                      <w:rFonts w:cs="Arial"/>
                    </w:rPr>
                    <w:t>1.18E-04</w:t>
                  </w:r>
                </w:p>
              </w:tc>
              <w:tc>
                <w:tcPr>
                  <w:tcW w:w="1087" w:type="pct"/>
                  <w:gridSpan w:val="2"/>
                  <w:vAlign w:val="bottom"/>
                </w:tcPr>
                <w:p w14:paraId="0124205B" w14:textId="77777777" w:rsidR="00692E71" w:rsidRPr="001E3185" w:rsidRDefault="00692E71" w:rsidP="006E2528">
                  <w:pPr>
                    <w:framePr w:hSpace="141" w:wrap="around" w:vAnchor="text" w:hAnchor="text" w:y="1"/>
                    <w:suppressOverlap/>
                    <w:jc w:val="center"/>
                    <w:rPr>
                      <w:rFonts w:cs="Arial"/>
                    </w:rPr>
                  </w:pPr>
                  <w:r w:rsidRPr="001E3185">
                    <w:rPr>
                      <w:rFonts w:cs="Arial"/>
                    </w:rPr>
                    <w:t>1.29E-03</w:t>
                  </w:r>
                </w:p>
              </w:tc>
            </w:tr>
            <w:tr w:rsidR="00692E71" w:rsidRPr="001E3185" w14:paraId="412931C6" w14:textId="77777777" w:rsidTr="0039605F">
              <w:trPr>
                <w:trHeight w:val="283"/>
              </w:trPr>
              <w:tc>
                <w:tcPr>
                  <w:tcW w:w="795" w:type="pct"/>
                  <w:gridSpan w:val="2"/>
                  <w:shd w:val="clear" w:color="auto" w:fill="auto"/>
                  <w:vAlign w:val="center"/>
                </w:tcPr>
                <w:p w14:paraId="4C76C2D3"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IPBC</w:t>
                  </w:r>
                </w:p>
              </w:tc>
              <w:tc>
                <w:tcPr>
                  <w:tcW w:w="1015" w:type="pct"/>
                  <w:gridSpan w:val="2"/>
                  <w:shd w:val="clear" w:color="auto" w:fill="auto"/>
                  <w:vAlign w:val="bottom"/>
                </w:tcPr>
                <w:p w14:paraId="031CE888" w14:textId="77777777" w:rsidR="00692E71" w:rsidRPr="001E3185" w:rsidRDefault="00692E71" w:rsidP="006E2528">
                  <w:pPr>
                    <w:framePr w:hSpace="141" w:wrap="around" w:vAnchor="text" w:hAnchor="text" w:y="1"/>
                    <w:suppressOverlap/>
                    <w:jc w:val="center"/>
                    <w:rPr>
                      <w:rFonts w:cs="Arial"/>
                    </w:rPr>
                  </w:pPr>
                  <w:r w:rsidRPr="001E3185">
                    <w:rPr>
                      <w:rFonts w:cs="Arial"/>
                    </w:rPr>
                    <w:t>9.97E-05</w:t>
                  </w:r>
                </w:p>
              </w:tc>
              <w:tc>
                <w:tcPr>
                  <w:tcW w:w="1087" w:type="pct"/>
                  <w:gridSpan w:val="3"/>
                  <w:shd w:val="clear" w:color="auto" w:fill="auto"/>
                  <w:vAlign w:val="bottom"/>
                </w:tcPr>
                <w:p w14:paraId="07114EA6" w14:textId="77777777" w:rsidR="00692E71" w:rsidRPr="001E3185" w:rsidRDefault="00692E71" w:rsidP="006E2528">
                  <w:pPr>
                    <w:framePr w:hSpace="141" w:wrap="around" w:vAnchor="text" w:hAnchor="text" w:y="1"/>
                    <w:suppressOverlap/>
                    <w:jc w:val="center"/>
                    <w:rPr>
                      <w:rFonts w:cs="Arial"/>
                    </w:rPr>
                  </w:pPr>
                  <w:r w:rsidRPr="001E3185">
                    <w:rPr>
                      <w:rFonts w:cs="Arial"/>
                    </w:rPr>
                    <w:t>2.26E-02</w:t>
                  </w:r>
                </w:p>
              </w:tc>
              <w:tc>
                <w:tcPr>
                  <w:tcW w:w="1015" w:type="pct"/>
                  <w:gridSpan w:val="2"/>
                  <w:vAlign w:val="bottom"/>
                </w:tcPr>
                <w:p w14:paraId="3E02F459" w14:textId="77777777" w:rsidR="00692E71" w:rsidRPr="001E3185" w:rsidRDefault="00692E71" w:rsidP="006E2528">
                  <w:pPr>
                    <w:framePr w:hSpace="141" w:wrap="around" w:vAnchor="text" w:hAnchor="text" w:y="1"/>
                    <w:suppressOverlap/>
                    <w:jc w:val="center"/>
                    <w:rPr>
                      <w:rFonts w:cs="Arial"/>
                    </w:rPr>
                  </w:pPr>
                  <w:r w:rsidRPr="001E3185">
                    <w:rPr>
                      <w:rFonts w:cs="Arial"/>
                    </w:rPr>
                    <w:t>5.13E-06</w:t>
                  </w:r>
                </w:p>
              </w:tc>
              <w:tc>
                <w:tcPr>
                  <w:tcW w:w="1087" w:type="pct"/>
                  <w:gridSpan w:val="2"/>
                  <w:vAlign w:val="bottom"/>
                </w:tcPr>
                <w:p w14:paraId="1264D417" w14:textId="77777777" w:rsidR="00692E71" w:rsidRPr="001E3185" w:rsidRDefault="00692E71" w:rsidP="006E2528">
                  <w:pPr>
                    <w:framePr w:hSpace="141" w:wrap="around" w:vAnchor="text" w:hAnchor="text" w:y="1"/>
                    <w:suppressOverlap/>
                    <w:jc w:val="center"/>
                    <w:rPr>
                      <w:rFonts w:cs="Arial"/>
                    </w:rPr>
                  </w:pPr>
                  <w:r w:rsidRPr="001E3185">
                    <w:rPr>
                      <w:rFonts w:cs="Arial"/>
                    </w:rPr>
                    <w:t>1.17E-03</w:t>
                  </w:r>
                </w:p>
              </w:tc>
            </w:tr>
            <w:tr w:rsidR="00692E71" w:rsidRPr="001E3185" w14:paraId="45A29233" w14:textId="77777777" w:rsidTr="0039605F">
              <w:trPr>
                <w:trHeight w:val="283"/>
              </w:trPr>
              <w:tc>
                <w:tcPr>
                  <w:tcW w:w="795" w:type="pct"/>
                  <w:gridSpan w:val="2"/>
                  <w:shd w:val="clear" w:color="auto" w:fill="auto"/>
                  <w:vAlign w:val="center"/>
                </w:tcPr>
                <w:p w14:paraId="64675457"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PBC</w:t>
                  </w:r>
                </w:p>
              </w:tc>
              <w:tc>
                <w:tcPr>
                  <w:tcW w:w="1015" w:type="pct"/>
                  <w:gridSpan w:val="2"/>
                  <w:shd w:val="clear" w:color="auto" w:fill="auto"/>
                  <w:vAlign w:val="bottom"/>
                </w:tcPr>
                <w:p w14:paraId="6B1B7E85" w14:textId="77777777" w:rsidR="00692E71" w:rsidRPr="001E3185" w:rsidRDefault="00692E71" w:rsidP="006E2528">
                  <w:pPr>
                    <w:framePr w:hSpace="141" w:wrap="around" w:vAnchor="text" w:hAnchor="text" w:y="1"/>
                    <w:suppressOverlap/>
                    <w:jc w:val="center"/>
                    <w:rPr>
                      <w:rFonts w:cs="Arial"/>
                    </w:rPr>
                  </w:pPr>
                  <w:r w:rsidRPr="001E3185">
                    <w:rPr>
                      <w:rFonts w:cs="Arial"/>
                    </w:rPr>
                    <w:t>1.60E-03</w:t>
                  </w:r>
                </w:p>
              </w:tc>
              <w:tc>
                <w:tcPr>
                  <w:tcW w:w="1087" w:type="pct"/>
                  <w:gridSpan w:val="3"/>
                  <w:shd w:val="clear" w:color="auto" w:fill="auto"/>
                  <w:vAlign w:val="bottom"/>
                </w:tcPr>
                <w:p w14:paraId="18D1AA42" w14:textId="77777777" w:rsidR="00692E71" w:rsidRPr="001E3185" w:rsidRDefault="00692E71" w:rsidP="006E2528">
                  <w:pPr>
                    <w:framePr w:hSpace="141" w:wrap="around" w:vAnchor="text" w:hAnchor="text" w:y="1"/>
                    <w:suppressOverlap/>
                    <w:jc w:val="center"/>
                    <w:rPr>
                      <w:rFonts w:cs="Arial"/>
                    </w:rPr>
                  </w:pPr>
                  <w:r w:rsidRPr="001E3185">
                    <w:rPr>
                      <w:rFonts w:cs="Arial"/>
                    </w:rPr>
                    <w:t>1.07E-02</w:t>
                  </w:r>
                </w:p>
              </w:tc>
              <w:tc>
                <w:tcPr>
                  <w:tcW w:w="1015" w:type="pct"/>
                  <w:gridSpan w:val="2"/>
                  <w:vAlign w:val="bottom"/>
                </w:tcPr>
                <w:p w14:paraId="3E7D55DB" w14:textId="77777777" w:rsidR="00692E71" w:rsidRPr="001E3185" w:rsidRDefault="00692E71" w:rsidP="006E2528">
                  <w:pPr>
                    <w:framePr w:hSpace="141" w:wrap="around" w:vAnchor="text" w:hAnchor="text" w:y="1"/>
                    <w:suppressOverlap/>
                    <w:jc w:val="center"/>
                    <w:rPr>
                      <w:rFonts w:cs="Arial"/>
                    </w:rPr>
                  </w:pPr>
                  <w:r w:rsidRPr="001E3185">
                    <w:rPr>
                      <w:rFonts w:cs="Arial"/>
                    </w:rPr>
                    <w:t>1.43E-04</w:t>
                  </w:r>
                </w:p>
              </w:tc>
              <w:tc>
                <w:tcPr>
                  <w:tcW w:w="1087" w:type="pct"/>
                  <w:gridSpan w:val="2"/>
                  <w:vAlign w:val="bottom"/>
                </w:tcPr>
                <w:p w14:paraId="69538F05" w14:textId="77777777" w:rsidR="00692E71" w:rsidRPr="001E3185" w:rsidRDefault="00692E71" w:rsidP="006E2528">
                  <w:pPr>
                    <w:framePr w:hSpace="141" w:wrap="around" w:vAnchor="text" w:hAnchor="text" w:y="1"/>
                    <w:suppressOverlap/>
                    <w:jc w:val="center"/>
                    <w:rPr>
                      <w:rFonts w:cs="Arial"/>
                    </w:rPr>
                  </w:pPr>
                  <w:r w:rsidRPr="001E3185">
                    <w:rPr>
                      <w:rFonts w:cs="Arial"/>
                    </w:rPr>
                    <w:t>9.58E-04</w:t>
                  </w:r>
                </w:p>
              </w:tc>
            </w:tr>
            <w:tr w:rsidR="00692E71" w:rsidRPr="001E3185" w14:paraId="1245B008" w14:textId="77777777" w:rsidTr="0039605F">
              <w:trPr>
                <w:trHeight w:val="283"/>
              </w:trPr>
              <w:tc>
                <w:tcPr>
                  <w:tcW w:w="795" w:type="pct"/>
                  <w:gridSpan w:val="2"/>
                  <w:shd w:val="clear" w:color="auto" w:fill="auto"/>
                  <w:vAlign w:val="center"/>
                </w:tcPr>
                <w:p w14:paraId="08CF9123"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sz w:val="18"/>
                      <w:szCs w:val="18"/>
                    </w:rPr>
                    <w:t>1,2,4-triazole</w:t>
                  </w:r>
                </w:p>
              </w:tc>
              <w:tc>
                <w:tcPr>
                  <w:tcW w:w="1015" w:type="pct"/>
                  <w:gridSpan w:val="2"/>
                  <w:shd w:val="clear" w:color="auto" w:fill="auto"/>
                  <w:vAlign w:val="bottom"/>
                </w:tcPr>
                <w:p w14:paraId="1DFFA0B1" w14:textId="77777777" w:rsidR="00692E71" w:rsidRPr="001E3185" w:rsidRDefault="00692E71" w:rsidP="006E2528">
                  <w:pPr>
                    <w:framePr w:hSpace="141" w:wrap="around" w:vAnchor="text" w:hAnchor="text" w:y="1"/>
                    <w:suppressOverlap/>
                    <w:jc w:val="center"/>
                    <w:rPr>
                      <w:rFonts w:cs="Arial"/>
                    </w:rPr>
                  </w:pPr>
                  <w:r w:rsidRPr="001E3185">
                    <w:rPr>
                      <w:rFonts w:cs="Arial"/>
                    </w:rPr>
                    <w:t>1.92E-03</w:t>
                  </w:r>
                </w:p>
              </w:tc>
              <w:tc>
                <w:tcPr>
                  <w:tcW w:w="1087" w:type="pct"/>
                  <w:gridSpan w:val="3"/>
                  <w:shd w:val="clear" w:color="auto" w:fill="auto"/>
                  <w:vAlign w:val="bottom"/>
                </w:tcPr>
                <w:p w14:paraId="72C469E2" w14:textId="77777777" w:rsidR="00692E71" w:rsidRPr="001E3185" w:rsidRDefault="00692E71" w:rsidP="006E2528">
                  <w:pPr>
                    <w:framePr w:hSpace="141" w:wrap="around" w:vAnchor="text" w:hAnchor="text" w:y="1"/>
                    <w:suppressOverlap/>
                    <w:jc w:val="center"/>
                    <w:rPr>
                      <w:rFonts w:cs="Arial"/>
                    </w:rPr>
                  </w:pPr>
                  <w:r w:rsidRPr="001E3185">
                    <w:rPr>
                      <w:rFonts w:cs="Arial"/>
                    </w:rPr>
                    <w:t>2.34E-01</w:t>
                  </w:r>
                </w:p>
              </w:tc>
              <w:tc>
                <w:tcPr>
                  <w:tcW w:w="1015" w:type="pct"/>
                  <w:gridSpan w:val="2"/>
                  <w:vAlign w:val="bottom"/>
                </w:tcPr>
                <w:p w14:paraId="741EFD28" w14:textId="77777777" w:rsidR="00692E71" w:rsidRPr="001E3185" w:rsidRDefault="00692E71" w:rsidP="006E2528">
                  <w:pPr>
                    <w:framePr w:hSpace="141" w:wrap="around" w:vAnchor="text" w:hAnchor="text" w:y="1"/>
                    <w:suppressOverlap/>
                    <w:jc w:val="center"/>
                    <w:rPr>
                      <w:rFonts w:cs="Arial"/>
                    </w:rPr>
                  </w:pPr>
                  <w:r w:rsidRPr="001E3185">
                    <w:rPr>
                      <w:rFonts w:cs="Arial"/>
                    </w:rPr>
                    <w:t>1.24E-03</w:t>
                  </w:r>
                </w:p>
              </w:tc>
              <w:tc>
                <w:tcPr>
                  <w:tcW w:w="1087" w:type="pct"/>
                  <w:gridSpan w:val="2"/>
                  <w:vAlign w:val="bottom"/>
                </w:tcPr>
                <w:p w14:paraId="63E2E3B0" w14:textId="77777777" w:rsidR="00692E71" w:rsidRPr="001E3185" w:rsidRDefault="00692E71" w:rsidP="006E2528">
                  <w:pPr>
                    <w:framePr w:hSpace="141" w:wrap="around" w:vAnchor="text" w:hAnchor="text" w:y="1"/>
                    <w:suppressOverlap/>
                    <w:jc w:val="center"/>
                    <w:rPr>
                      <w:rFonts w:cs="Arial"/>
                    </w:rPr>
                  </w:pPr>
                  <w:r w:rsidRPr="001E3185">
                    <w:rPr>
                      <w:rFonts w:cs="Arial"/>
                    </w:rPr>
                    <w:t>1.52E-01</w:t>
                  </w:r>
                </w:p>
              </w:tc>
            </w:tr>
            <w:tr w:rsidR="00692E71" w:rsidRPr="001E3185" w14:paraId="30D67A23" w14:textId="77777777" w:rsidTr="0039605F">
              <w:trPr>
                <w:trHeight w:val="283"/>
              </w:trPr>
              <w:tc>
                <w:tcPr>
                  <w:tcW w:w="795" w:type="pct"/>
                  <w:gridSpan w:val="2"/>
                  <w:shd w:val="clear" w:color="auto" w:fill="auto"/>
                  <w:vAlign w:val="center"/>
                </w:tcPr>
                <w:p w14:paraId="167ED543" w14:textId="77777777" w:rsidR="00692E71" w:rsidRPr="001E3185" w:rsidRDefault="00692E71" w:rsidP="006E2528">
                  <w:pPr>
                    <w:framePr w:hSpace="141" w:wrap="around" w:vAnchor="text" w:hAnchor="text" w:y="1"/>
                    <w:autoSpaceDE w:val="0"/>
                    <w:autoSpaceDN w:val="0"/>
                    <w:suppressOverlap/>
                    <w:rPr>
                      <w:rFonts w:cs="Arial"/>
                      <w:sz w:val="18"/>
                      <w:szCs w:val="18"/>
                    </w:rPr>
                  </w:pPr>
                  <w:r w:rsidRPr="001E3185">
                    <w:rPr>
                      <w:rFonts w:cs="Arial"/>
                      <w:b/>
                      <w:sz w:val="18"/>
                      <w:szCs w:val="18"/>
                      <w:lang w:eastAsia="en-GB"/>
                    </w:rPr>
                    <w:t>PEC/ PNEC</w:t>
                  </w:r>
                </w:p>
              </w:tc>
              <w:tc>
                <w:tcPr>
                  <w:tcW w:w="1015" w:type="pct"/>
                  <w:gridSpan w:val="2"/>
                  <w:shd w:val="clear" w:color="auto" w:fill="auto"/>
                  <w:vAlign w:val="center"/>
                </w:tcPr>
                <w:p w14:paraId="1AC82137" w14:textId="77777777" w:rsidR="00692E71" w:rsidRPr="001E3185" w:rsidRDefault="00692E71" w:rsidP="006E2528">
                  <w:pPr>
                    <w:framePr w:hSpace="141" w:wrap="around" w:vAnchor="text" w:hAnchor="text" w:y="1"/>
                    <w:autoSpaceDE w:val="0"/>
                    <w:autoSpaceDN w:val="0"/>
                    <w:suppressOverlap/>
                    <w:jc w:val="center"/>
                    <w:rPr>
                      <w:rFonts w:cs="Arial"/>
                    </w:rPr>
                  </w:pPr>
                </w:p>
              </w:tc>
              <w:tc>
                <w:tcPr>
                  <w:tcW w:w="1087" w:type="pct"/>
                  <w:gridSpan w:val="3"/>
                  <w:shd w:val="clear" w:color="auto" w:fill="auto"/>
                  <w:vAlign w:val="bottom"/>
                </w:tcPr>
                <w:p w14:paraId="0AAF0576" w14:textId="77777777" w:rsidR="00692E71" w:rsidRPr="001E3185" w:rsidRDefault="00692E71" w:rsidP="006E2528">
                  <w:pPr>
                    <w:framePr w:hSpace="141" w:wrap="around" w:vAnchor="text" w:hAnchor="text" w:y="1"/>
                    <w:suppressOverlap/>
                    <w:jc w:val="center"/>
                    <w:rPr>
                      <w:rFonts w:cs="Arial"/>
                    </w:rPr>
                  </w:pPr>
                  <w:r w:rsidRPr="001E3185">
                    <w:rPr>
                      <w:rFonts w:cs="Arial"/>
                    </w:rPr>
                    <w:t>5.47E-01</w:t>
                  </w:r>
                </w:p>
              </w:tc>
              <w:tc>
                <w:tcPr>
                  <w:tcW w:w="1015" w:type="pct"/>
                  <w:gridSpan w:val="2"/>
                </w:tcPr>
                <w:p w14:paraId="77714878" w14:textId="77777777" w:rsidR="00692E71" w:rsidRPr="001E3185" w:rsidRDefault="00692E71" w:rsidP="006E2528">
                  <w:pPr>
                    <w:framePr w:hSpace="141" w:wrap="around" w:vAnchor="text" w:hAnchor="text" w:y="1"/>
                    <w:suppressOverlap/>
                    <w:jc w:val="center"/>
                    <w:rPr>
                      <w:rFonts w:cs="Arial"/>
                    </w:rPr>
                  </w:pPr>
                </w:p>
              </w:tc>
              <w:tc>
                <w:tcPr>
                  <w:tcW w:w="1087" w:type="pct"/>
                  <w:gridSpan w:val="2"/>
                  <w:vAlign w:val="bottom"/>
                </w:tcPr>
                <w:p w14:paraId="4FF6242C" w14:textId="77777777" w:rsidR="00692E71" w:rsidRPr="001E3185" w:rsidRDefault="00692E71" w:rsidP="006E2528">
                  <w:pPr>
                    <w:framePr w:hSpace="141" w:wrap="around" w:vAnchor="text" w:hAnchor="text" w:y="1"/>
                    <w:suppressOverlap/>
                    <w:jc w:val="center"/>
                    <w:rPr>
                      <w:rFonts w:cs="Arial"/>
                    </w:rPr>
                  </w:pPr>
                  <w:r w:rsidRPr="001E3185">
                    <w:rPr>
                      <w:rFonts w:cs="Arial"/>
                    </w:rPr>
                    <w:t>2.83E-01</w:t>
                  </w:r>
                </w:p>
              </w:tc>
            </w:tr>
          </w:tbl>
          <w:p w14:paraId="2F185580" w14:textId="77777777" w:rsidR="00692E71" w:rsidRPr="001E3185" w:rsidRDefault="00692E71" w:rsidP="008E0250">
            <w:pPr>
              <w:autoSpaceDE w:val="0"/>
              <w:autoSpaceDN w:val="0"/>
              <w:ind w:right="142"/>
              <w:rPr>
                <w:rFonts w:cs="Arial"/>
              </w:rPr>
            </w:pPr>
          </w:p>
          <w:p w14:paraId="5394DF99" w14:textId="77777777" w:rsidR="00692E71" w:rsidRPr="001E3185" w:rsidRDefault="00692E71" w:rsidP="008E0250">
            <w:pPr>
              <w:autoSpaceDE w:val="0"/>
              <w:autoSpaceDN w:val="0"/>
              <w:ind w:right="142"/>
              <w:rPr>
                <w:rFonts w:cs="Arial"/>
              </w:rPr>
            </w:pPr>
          </w:p>
          <w:p w14:paraId="1152D118" w14:textId="77777777" w:rsidR="00692E71" w:rsidRPr="001E3185" w:rsidRDefault="00692E71" w:rsidP="008E0250">
            <w:pPr>
              <w:autoSpaceDE w:val="0"/>
              <w:autoSpaceDN w:val="0"/>
              <w:ind w:right="142"/>
              <w:rPr>
                <w:rFonts w:cs="Arial"/>
              </w:rPr>
            </w:pPr>
          </w:p>
          <w:p w14:paraId="312C3766"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Considering that calculated </w:t>
            </w:r>
            <w:r w:rsidRPr="001E3185">
              <w:rPr>
                <w:rFonts w:cs="Arial"/>
                <w:lang w:eastAsia="en-GB"/>
              </w:rPr>
              <w:t>PEC/PNEC ratio for terrestrial compartment is above 1 only in TIME 1 for the house scenario, the risks are considered acceptable during the service life of treated wood (also considering that application phases lead to no release to the terrestrial compartment with the application of appropriate risk mitigation measure).</w:t>
            </w:r>
          </w:p>
          <w:p w14:paraId="085607F2" w14:textId="77777777" w:rsidR="00692E71" w:rsidRPr="001E3185" w:rsidRDefault="00692E71" w:rsidP="008E0250">
            <w:pPr>
              <w:autoSpaceDE w:val="0"/>
              <w:autoSpaceDN w:val="0"/>
              <w:spacing w:line="276" w:lineRule="auto"/>
              <w:rPr>
                <w:rFonts w:cs="Arial"/>
                <w:lang w:eastAsia="en-GB"/>
              </w:rPr>
            </w:pPr>
          </w:p>
          <w:p w14:paraId="677B71C1" w14:textId="77777777" w:rsidR="00692E71" w:rsidRPr="001E3185" w:rsidRDefault="00692E71" w:rsidP="008E0250">
            <w:pPr>
              <w:autoSpaceDE w:val="0"/>
              <w:autoSpaceDN w:val="0"/>
              <w:ind w:right="142"/>
              <w:rPr>
                <w:rFonts w:cs="Arial"/>
              </w:rPr>
            </w:pPr>
          </w:p>
          <w:p w14:paraId="05C7E4B7" w14:textId="7C7CF979" w:rsidR="00692E71" w:rsidRPr="001E3185" w:rsidRDefault="00692E71" w:rsidP="008E0250">
            <w:pPr>
              <w:autoSpaceDE w:val="0"/>
              <w:autoSpaceDN w:val="0"/>
              <w:ind w:right="142"/>
              <w:rPr>
                <w:rFonts w:cs="Arial"/>
                <w:b/>
                <w:u w:val="single"/>
              </w:rPr>
            </w:pPr>
            <w:r w:rsidRPr="001E3185">
              <w:rPr>
                <w:rFonts w:cs="Arial"/>
                <w:b/>
                <w:u w:val="single"/>
              </w:rPr>
              <w:t xml:space="preserve">Indirect emissions via the STP during </w:t>
            </w:r>
            <w:r w:rsidR="006B34A7" w:rsidRPr="001E3185">
              <w:rPr>
                <w:rFonts w:cs="Arial"/>
                <w:b/>
                <w:u w:val="single"/>
              </w:rPr>
              <w:t>ser</w:t>
            </w:r>
            <w:r w:rsidR="006B34A7">
              <w:rPr>
                <w:rFonts w:cs="Arial"/>
                <w:b/>
                <w:u w:val="single"/>
              </w:rPr>
              <w:t>v</w:t>
            </w:r>
            <w:r w:rsidR="006B34A7" w:rsidRPr="001E3185">
              <w:rPr>
                <w:rFonts w:cs="Arial"/>
                <w:b/>
                <w:u w:val="single"/>
              </w:rPr>
              <w:t xml:space="preserve">ice </w:t>
            </w:r>
            <w:r w:rsidRPr="001E3185">
              <w:rPr>
                <w:rFonts w:cs="Arial"/>
                <w:b/>
                <w:u w:val="single"/>
              </w:rPr>
              <w:t>lif of treated wood - Noise barrier scenario</w:t>
            </w:r>
          </w:p>
          <w:p w14:paraId="609DEDA9" w14:textId="77777777" w:rsidR="00692E71" w:rsidRPr="001E3185" w:rsidRDefault="00692E71" w:rsidP="008E0250">
            <w:pPr>
              <w:autoSpaceDE w:val="0"/>
              <w:autoSpaceDN w:val="0"/>
              <w:spacing w:before="120" w:after="240" w:line="276" w:lineRule="auto"/>
              <w:rPr>
                <w:rFonts w:cs="Arial"/>
                <w:lang w:eastAsia="en-GB"/>
              </w:rPr>
            </w:pPr>
            <w:r w:rsidRPr="001E3185">
              <w:rPr>
                <w:rFonts w:cs="Arial"/>
                <w:lang w:eastAsia="en-GB"/>
              </w:rPr>
              <w:t>Concerning the service-life of treated wood, the risk characterisation for indirect releases via STP (</w:t>
            </w:r>
            <w:r w:rsidRPr="001E3185">
              <w:rPr>
                <w:rFonts w:cs="Arial"/>
                <w:i/>
                <w:lang w:eastAsia="en-GB"/>
              </w:rPr>
              <w:t>i.e.</w:t>
            </w:r>
            <w:r w:rsidRPr="001E3185">
              <w:rPr>
                <w:rFonts w:cs="Arial"/>
                <w:lang w:eastAsia="en-GB"/>
              </w:rPr>
              <w:t xml:space="preserve"> spreading of STP sludge on soil) to the terrestrial compartment has been performed considering PEC calculated for the noise barrier scenario of the PT08-ESD, and compared to PNEC</w:t>
            </w:r>
            <w:r w:rsidRPr="001E3185">
              <w:rPr>
                <w:rFonts w:cs="Arial"/>
                <w:vertAlign w:val="subscript"/>
                <w:lang w:eastAsia="en-GB"/>
              </w:rPr>
              <w:t>soil</w:t>
            </w:r>
            <w:r w:rsidRPr="001E3185">
              <w:rPr>
                <w:rFonts w:cs="Arial"/>
                <w:lang w:eastAsia="en-GB"/>
              </w:rPr>
              <w:t xml:space="preserve"> of each active substance for the service life of the treated wood.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986"/>
              <w:gridCol w:w="1705"/>
              <w:gridCol w:w="1983"/>
              <w:gridCol w:w="1556"/>
            </w:tblGrid>
            <w:tr w:rsidR="00692E71" w:rsidRPr="001E3185" w14:paraId="6CA53A6B" w14:textId="77777777" w:rsidTr="008E0250">
              <w:trPr>
                <w:trHeight w:val="340"/>
              </w:trPr>
              <w:tc>
                <w:tcPr>
                  <w:tcW w:w="5000" w:type="pct"/>
                  <w:gridSpan w:val="5"/>
                  <w:shd w:val="clear" w:color="auto" w:fill="auto"/>
                  <w:vAlign w:val="center"/>
                </w:tcPr>
                <w:p w14:paraId="25B35A8B"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bCs/>
                      <w:iCs/>
                      <w:sz w:val="18"/>
                      <w:szCs w:val="18"/>
                    </w:rPr>
                    <w:t>Wood-in-service – Noise barrier- Treated wood in service only</w:t>
                  </w:r>
                </w:p>
              </w:tc>
            </w:tr>
            <w:tr w:rsidR="00692E71" w:rsidRPr="001E3185" w14:paraId="08F0DE33" w14:textId="77777777" w:rsidTr="008E0250">
              <w:trPr>
                <w:trHeight w:val="283"/>
              </w:trPr>
              <w:tc>
                <w:tcPr>
                  <w:tcW w:w="1302" w:type="pct"/>
                  <w:vMerge w:val="restart"/>
                  <w:shd w:val="clear" w:color="auto" w:fill="auto"/>
                  <w:vAlign w:val="center"/>
                </w:tcPr>
                <w:p w14:paraId="19BF165B"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SOIL (via STP</w:t>
                  </w:r>
                </w:p>
              </w:tc>
              <w:tc>
                <w:tcPr>
                  <w:tcW w:w="1888" w:type="pct"/>
                  <w:gridSpan w:val="2"/>
                  <w:shd w:val="clear" w:color="auto" w:fill="auto"/>
                  <w:vAlign w:val="center"/>
                </w:tcPr>
                <w:p w14:paraId="52C961B9"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TIME 1</w:t>
                  </w:r>
                </w:p>
              </w:tc>
              <w:tc>
                <w:tcPr>
                  <w:tcW w:w="1810" w:type="pct"/>
                  <w:gridSpan w:val="2"/>
                  <w:shd w:val="clear" w:color="auto" w:fill="auto"/>
                  <w:vAlign w:val="center"/>
                </w:tcPr>
                <w:p w14:paraId="12B6C6AF" w14:textId="77777777" w:rsidR="00692E71" w:rsidRPr="001E3185" w:rsidRDefault="00692E71" w:rsidP="006E2528">
                  <w:pPr>
                    <w:framePr w:hSpace="141" w:wrap="around" w:vAnchor="text" w:hAnchor="text" w:y="1"/>
                    <w:autoSpaceDE w:val="0"/>
                    <w:autoSpaceDN w:val="0"/>
                    <w:ind w:right="142"/>
                    <w:suppressOverlap/>
                    <w:jc w:val="center"/>
                    <w:rPr>
                      <w:rFonts w:cs="Arial"/>
                      <w:b/>
                      <w:sz w:val="18"/>
                      <w:szCs w:val="18"/>
                    </w:rPr>
                  </w:pPr>
                  <w:r w:rsidRPr="001E3185">
                    <w:rPr>
                      <w:rFonts w:cs="Arial"/>
                      <w:b/>
                      <w:sz w:val="18"/>
                      <w:szCs w:val="18"/>
                    </w:rPr>
                    <w:t>TIME 2</w:t>
                  </w:r>
                </w:p>
              </w:tc>
            </w:tr>
            <w:tr w:rsidR="00692E71" w:rsidRPr="001E3185" w14:paraId="750856C8" w14:textId="77777777" w:rsidTr="008E0250">
              <w:trPr>
                <w:trHeight w:val="283"/>
              </w:trPr>
              <w:tc>
                <w:tcPr>
                  <w:tcW w:w="1302" w:type="pct"/>
                  <w:vMerge/>
                  <w:shd w:val="clear" w:color="auto" w:fill="auto"/>
                  <w:vAlign w:val="center"/>
                </w:tcPr>
                <w:p w14:paraId="1B890DF7" w14:textId="77777777" w:rsidR="00692E71" w:rsidRPr="001E3185" w:rsidRDefault="00692E71" w:rsidP="006E2528">
                  <w:pPr>
                    <w:framePr w:hSpace="141" w:wrap="around" w:vAnchor="text" w:hAnchor="text" w:y="1"/>
                    <w:autoSpaceDE w:val="0"/>
                    <w:autoSpaceDN w:val="0"/>
                    <w:ind w:right="142"/>
                    <w:suppressOverlap/>
                    <w:rPr>
                      <w:rFonts w:cs="Arial"/>
                      <w:sz w:val="18"/>
                      <w:szCs w:val="18"/>
                    </w:rPr>
                  </w:pPr>
                </w:p>
              </w:tc>
              <w:tc>
                <w:tcPr>
                  <w:tcW w:w="1016" w:type="pct"/>
                  <w:shd w:val="clear" w:color="auto" w:fill="auto"/>
                  <w:vAlign w:val="center"/>
                </w:tcPr>
                <w:p w14:paraId="73E9827C"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 [mg.kg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872" w:type="pct"/>
                  <w:shd w:val="clear" w:color="auto" w:fill="auto"/>
                  <w:vAlign w:val="center"/>
                </w:tcPr>
                <w:p w14:paraId="603FD35E"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c>
                <w:tcPr>
                  <w:tcW w:w="1014" w:type="pct"/>
                  <w:shd w:val="clear" w:color="auto" w:fill="auto"/>
                  <w:vAlign w:val="center"/>
                </w:tcPr>
                <w:p w14:paraId="0B9CB4F6"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 [mg.kg</w:t>
                  </w:r>
                  <w:r w:rsidRPr="001E3185">
                    <w:rPr>
                      <w:rFonts w:cs="Arial"/>
                      <w:b/>
                      <w:sz w:val="18"/>
                      <w:szCs w:val="18"/>
                      <w:vertAlign w:val="subscript"/>
                    </w:rPr>
                    <w:t>wwt</w:t>
                  </w:r>
                  <w:r w:rsidRPr="001E3185">
                    <w:rPr>
                      <w:rFonts w:cs="Arial"/>
                      <w:b/>
                      <w:sz w:val="18"/>
                      <w:szCs w:val="18"/>
                      <w:vertAlign w:val="superscript"/>
                    </w:rPr>
                    <w:t>-1</w:t>
                  </w:r>
                  <w:r w:rsidRPr="001E3185">
                    <w:rPr>
                      <w:rFonts w:cs="Arial"/>
                      <w:b/>
                      <w:sz w:val="18"/>
                      <w:szCs w:val="18"/>
                    </w:rPr>
                    <w:t>]</w:t>
                  </w:r>
                </w:p>
              </w:tc>
              <w:tc>
                <w:tcPr>
                  <w:tcW w:w="796" w:type="pct"/>
                  <w:shd w:val="clear" w:color="auto" w:fill="auto"/>
                  <w:vAlign w:val="center"/>
                </w:tcPr>
                <w:p w14:paraId="15D705DB" w14:textId="77777777" w:rsidR="00692E71" w:rsidRPr="001E3185" w:rsidRDefault="00692E71" w:rsidP="006E2528">
                  <w:pPr>
                    <w:framePr w:hSpace="141" w:wrap="around" w:vAnchor="text" w:hAnchor="text" w:y="1"/>
                    <w:autoSpaceDE w:val="0"/>
                    <w:autoSpaceDN w:val="0"/>
                    <w:ind w:right="142"/>
                    <w:suppressOverlap/>
                    <w:jc w:val="center"/>
                    <w:rPr>
                      <w:rFonts w:cs="Arial"/>
                      <w:sz w:val="18"/>
                      <w:szCs w:val="18"/>
                    </w:rPr>
                  </w:pPr>
                  <w:r w:rsidRPr="001E3185">
                    <w:rPr>
                      <w:rFonts w:cs="Arial"/>
                      <w:b/>
                      <w:sz w:val="18"/>
                      <w:szCs w:val="18"/>
                    </w:rPr>
                    <w:t>PEC/PNEC</w:t>
                  </w:r>
                </w:p>
              </w:tc>
            </w:tr>
            <w:tr w:rsidR="00692E71" w:rsidRPr="001E3185" w14:paraId="0D0740AC" w14:textId="77777777" w:rsidTr="008E0250">
              <w:trPr>
                <w:trHeight w:val="283"/>
              </w:trPr>
              <w:tc>
                <w:tcPr>
                  <w:tcW w:w="1302" w:type="pct"/>
                  <w:shd w:val="clear" w:color="auto" w:fill="auto"/>
                  <w:vAlign w:val="center"/>
                </w:tcPr>
                <w:p w14:paraId="5BF627A6" w14:textId="77777777" w:rsidR="00692E71" w:rsidRPr="001E3185" w:rsidRDefault="00692E71" w:rsidP="006E2528">
                  <w:pPr>
                    <w:framePr w:hSpace="141" w:wrap="around" w:vAnchor="text" w:hAnchor="text" w:y="1"/>
                    <w:suppressOverlap/>
                    <w:jc w:val="center"/>
                    <w:rPr>
                      <w:rFonts w:cs="Arial"/>
                    </w:rPr>
                  </w:pPr>
                  <w:r w:rsidRPr="001E3185">
                    <w:rPr>
                      <w:rFonts w:cs="Arial"/>
                    </w:rPr>
                    <w:t>Tebuconazole</w:t>
                  </w:r>
                </w:p>
              </w:tc>
              <w:tc>
                <w:tcPr>
                  <w:tcW w:w="1016" w:type="pct"/>
                  <w:shd w:val="clear" w:color="auto" w:fill="auto"/>
                  <w:vAlign w:val="bottom"/>
                </w:tcPr>
                <w:p w14:paraId="0D5BE1DA" w14:textId="77777777" w:rsidR="00692E71" w:rsidRPr="001E3185" w:rsidRDefault="00692E71" w:rsidP="006E2528">
                  <w:pPr>
                    <w:framePr w:hSpace="141" w:wrap="around" w:vAnchor="text" w:hAnchor="text" w:y="1"/>
                    <w:suppressOverlap/>
                    <w:jc w:val="center"/>
                    <w:rPr>
                      <w:rFonts w:cs="Arial"/>
                    </w:rPr>
                  </w:pPr>
                  <w:r w:rsidRPr="001E3185">
                    <w:rPr>
                      <w:rFonts w:cs="Arial"/>
                    </w:rPr>
                    <w:t>1.13E-04</w:t>
                  </w:r>
                </w:p>
              </w:tc>
              <w:tc>
                <w:tcPr>
                  <w:tcW w:w="872" w:type="pct"/>
                  <w:shd w:val="clear" w:color="auto" w:fill="auto"/>
                  <w:vAlign w:val="bottom"/>
                </w:tcPr>
                <w:p w14:paraId="18F413CE" w14:textId="77777777" w:rsidR="00692E71" w:rsidRPr="001E3185" w:rsidRDefault="00692E71" w:rsidP="006E2528">
                  <w:pPr>
                    <w:framePr w:hSpace="141" w:wrap="around" w:vAnchor="text" w:hAnchor="text" w:y="1"/>
                    <w:suppressOverlap/>
                    <w:jc w:val="center"/>
                    <w:rPr>
                      <w:rFonts w:cs="Arial"/>
                    </w:rPr>
                  </w:pPr>
                  <w:r w:rsidRPr="001E3185">
                    <w:rPr>
                      <w:rFonts w:cs="Arial"/>
                    </w:rPr>
                    <w:t>1.13E-03</w:t>
                  </w:r>
                </w:p>
              </w:tc>
              <w:tc>
                <w:tcPr>
                  <w:tcW w:w="1014" w:type="pct"/>
                  <w:shd w:val="clear" w:color="auto" w:fill="auto"/>
                  <w:vAlign w:val="bottom"/>
                </w:tcPr>
                <w:p w14:paraId="66A894BC" w14:textId="77777777" w:rsidR="00692E71" w:rsidRPr="001E3185" w:rsidRDefault="00692E71" w:rsidP="006E2528">
                  <w:pPr>
                    <w:framePr w:hSpace="141" w:wrap="around" w:vAnchor="text" w:hAnchor="text" w:y="1"/>
                    <w:suppressOverlap/>
                    <w:jc w:val="center"/>
                    <w:rPr>
                      <w:rFonts w:cs="Arial"/>
                    </w:rPr>
                  </w:pPr>
                  <w:r w:rsidRPr="001E3185">
                    <w:rPr>
                      <w:rFonts w:cs="Arial"/>
                    </w:rPr>
                    <w:t>5.03E-06</w:t>
                  </w:r>
                </w:p>
              </w:tc>
              <w:tc>
                <w:tcPr>
                  <w:tcW w:w="796" w:type="pct"/>
                  <w:shd w:val="clear" w:color="auto" w:fill="auto"/>
                  <w:vAlign w:val="bottom"/>
                </w:tcPr>
                <w:p w14:paraId="6C5ED466" w14:textId="77777777" w:rsidR="00692E71" w:rsidRPr="001E3185" w:rsidRDefault="00692E71" w:rsidP="006E2528">
                  <w:pPr>
                    <w:framePr w:hSpace="141" w:wrap="around" w:vAnchor="text" w:hAnchor="text" w:y="1"/>
                    <w:suppressOverlap/>
                    <w:jc w:val="center"/>
                    <w:rPr>
                      <w:rFonts w:cs="Arial"/>
                    </w:rPr>
                  </w:pPr>
                  <w:r w:rsidRPr="001E3185">
                    <w:rPr>
                      <w:rFonts w:cs="Arial"/>
                    </w:rPr>
                    <w:t>5.03E-05</w:t>
                  </w:r>
                </w:p>
              </w:tc>
            </w:tr>
            <w:tr w:rsidR="00692E71" w:rsidRPr="001E3185" w14:paraId="1E615CA7" w14:textId="77777777" w:rsidTr="008E0250">
              <w:trPr>
                <w:trHeight w:val="283"/>
              </w:trPr>
              <w:tc>
                <w:tcPr>
                  <w:tcW w:w="1302" w:type="pct"/>
                  <w:shd w:val="clear" w:color="auto" w:fill="auto"/>
                  <w:vAlign w:val="center"/>
                </w:tcPr>
                <w:p w14:paraId="6A48C473" w14:textId="77777777" w:rsidR="00692E71" w:rsidRPr="001E3185" w:rsidRDefault="00692E71" w:rsidP="006E2528">
                  <w:pPr>
                    <w:framePr w:hSpace="141" w:wrap="around" w:vAnchor="text" w:hAnchor="text" w:y="1"/>
                    <w:suppressOverlap/>
                    <w:jc w:val="center"/>
                    <w:rPr>
                      <w:rFonts w:cs="Arial"/>
                    </w:rPr>
                  </w:pPr>
                  <w:r w:rsidRPr="001E3185">
                    <w:rPr>
                      <w:rFonts w:cs="Arial"/>
                    </w:rPr>
                    <w:t>Propiconazole</w:t>
                  </w:r>
                </w:p>
              </w:tc>
              <w:tc>
                <w:tcPr>
                  <w:tcW w:w="1016" w:type="pct"/>
                  <w:shd w:val="clear" w:color="auto" w:fill="auto"/>
                  <w:vAlign w:val="bottom"/>
                </w:tcPr>
                <w:p w14:paraId="04A551F0" w14:textId="77777777" w:rsidR="00692E71" w:rsidRPr="001E3185" w:rsidRDefault="00692E71" w:rsidP="006E2528">
                  <w:pPr>
                    <w:framePr w:hSpace="141" w:wrap="around" w:vAnchor="text" w:hAnchor="text" w:y="1"/>
                    <w:suppressOverlap/>
                    <w:jc w:val="center"/>
                    <w:rPr>
                      <w:rFonts w:cs="Arial"/>
                    </w:rPr>
                  </w:pPr>
                  <w:r w:rsidRPr="001E3185">
                    <w:rPr>
                      <w:rFonts w:cs="Arial"/>
                    </w:rPr>
                    <w:t>2.40E-04</w:t>
                  </w:r>
                </w:p>
              </w:tc>
              <w:tc>
                <w:tcPr>
                  <w:tcW w:w="872" w:type="pct"/>
                  <w:shd w:val="clear" w:color="auto" w:fill="auto"/>
                  <w:vAlign w:val="bottom"/>
                </w:tcPr>
                <w:p w14:paraId="554515B7" w14:textId="77777777" w:rsidR="00692E71" w:rsidRPr="001E3185" w:rsidRDefault="00692E71" w:rsidP="006E2528">
                  <w:pPr>
                    <w:framePr w:hSpace="141" w:wrap="around" w:vAnchor="text" w:hAnchor="text" w:y="1"/>
                    <w:suppressOverlap/>
                    <w:jc w:val="center"/>
                    <w:rPr>
                      <w:rFonts w:cs="Arial"/>
                    </w:rPr>
                  </w:pPr>
                  <w:r w:rsidRPr="001E3185">
                    <w:rPr>
                      <w:rFonts w:cs="Arial"/>
                    </w:rPr>
                    <w:t>2.40E-03</w:t>
                  </w:r>
                </w:p>
              </w:tc>
              <w:tc>
                <w:tcPr>
                  <w:tcW w:w="1014" w:type="pct"/>
                  <w:shd w:val="clear" w:color="auto" w:fill="auto"/>
                  <w:vAlign w:val="bottom"/>
                </w:tcPr>
                <w:p w14:paraId="565EE9CB" w14:textId="77777777" w:rsidR="00692E71" w:rsidRPr="001E3185" w:rsidRDefault="00692E71" w:rsidP="006E2528">
                  <w:pPr>
                    <w:framePr w:hSpace="141" w:wrap="around" w:vAnchor="text" w:hAnchor="text" w:y="1"/>
                    <w:suppressOverlap/>
                    <w:jc w:val="center"/>
                    <w:rPr>
                      <w:rFonts w:cs="Arial"/>
                    </w:rPr>
                  </w:pPr>
                  <w:r w:rsidRPr="001E3185">
                    <w:rPr>
                      <w:rFonts w:cs="Arial"/>
                    </w:rPr>
                    <w:t>1.27E-05</w:t>
                  </w:r>
                </w:p>
              </w:tc>
              <w:tc>
                <w:tcPr>
                  <w:tcW w:w="796" w:type="pct"/>
                  <w:shd w:val="clear" w:color="auto" w:fill="auto"/>
                  <w:vAlign w:val="bottom"/>
                </w:tcPr>
                <w:p w14:paraId="123BE232" w14:textId="77777777" w:rsidR="00692E71" w:rsidRPr="001E3185" w:rsidRDefault="00692E71" w:rsidP="006E2528">
                  <w:pPr>
                    <w:framePr w:hSpace="141" w:wrap="around" w:vAnchor="text" w:hAnchor="text" w:y="1"/>
                    <w:suppressOverlap/>
                    <w:jc w:val="center"/>
                    <w:rPr>
                      <w:rFonts w:cs="Arial"/>
                    </w:rPr>
                  </w:pPr>
                  <w:r w:rsidRPr="001E3185">
                    <w:rPr>
                      <w:rFonts w:cs="Arial"/>
                    </w:rPr>
                    <w:t>1.27E-04</w:t>
                  </w:r>
                </w:p>
              </w:tc>
            </w:tr>
            <w:tr w:rsidR="00692E71" w:rsidRPr="001E3185" w14:paraId="3EA97837" w14:textId="77777777" w:rsidTr="008E0250">
              <w:trPr>
                <w:trHeight w:val="283"/>
              </w:trPr>
              <w:tc>
                <w:tcPr>
                  <w:tcW w:w="1302" w:type="pct"/>
                  <w:shd w:val="clear" w:color="auto" w:fill="auto"/>
                  <w:vAlign w:val="center"/>
                </w:tcPr>
                <w:p w14:paraId="182C26E5" w14:textId="77777777" w:rsidR="00692E71" w:rsidRPr="001E3185" w:rsidRDefault="00692E71" w:rsidP="006E2528">
                  <w:pPr>
                    <w:framePr w:hSpace="141" w:wrap="around" w:vAnchor="text" w:hAnchor="text" w:y="1"/>
                    <w:suppressOverlap/>
                    <w:jc w:val="center"/>
                    <w:rPr>
                      <w:rFonts w:cs="Arial"/>
                    </w:rPr>
                  </w:pPr>
                  <w:r w:rsidRPr="001E3185">
                    <w:rPr>
                      <w:rFonts w:cs="Arial"/>
                    </w:rPr>
                    <w:t>Cypermethrin</w:t>
                  </w:r>
                </w:p>
              </w:tc>
              <w:tc>
                <w:tcPr>
                  <w:tcW w:w="1016" w:type="pct"/>
                  <w:shd w:val="clear" w:color="auto" w:fill="auto"/>
                  <w:vAlign w:val="bottom"/>
                </w:tcPr>
                <w:p w14:paraId="70DCE9D1" w14:textId="77777777" w:rsidR="00692E71" w:rsidRPr="001E3185" w:rsidRDefault="00692E71" w:rsidP="006E2528">
                  <w:pPr>
                    <w:framePr w:hSpace="141" w:wrap="around" w:vAnchor="text" w:hAnchor="text" w:y="1"/>
                    <w:suppressOverlap/>
                    <w:jc w:val="center"/>
                    <w:rPr>
                      <w:rFonts w:cs="Arial"/>
                    </w:rPr>
                  </w:pPr>
                  <w:r w:rsidRPr="001E3185">
                    <w:rPr>
                      <w:rFonts w:cs="Arial"/>
                    </w:rPr>
                    <w:t>5.79E-06</w:t>
                  </w:r>
                </w:p>
              </w:tc>
              <w:tc>
                <w:tcPr>
                  <w:tcW w:w="872" w:type="pct"/>
                  <w:shd w:val="clear" w:color="auto" w:fill="auto"/>
                  <w:vAlign w:val="bottom"/>
                </w:tcPr>
                <w:p w14:paraId="6602F3D4" w14:textId="77777777" w:rsidR="00692E71" w:rsidRPr="001E3185" w:rsidRDefault="00692E71" w:rsidP="006E2528">
                  <w:pPr>
                    <w:framePr w:hSpace="141" w:wrap="around" w:vAnchor="text" w:hAnchor="text" w:y="1"/>
                    <w:suppressOverlap/>
                    <w:jc w:val="center"/>
                    <w:rPr>
                      <w:rFonts w:cs="Arial"/>
                    </w:rPr>
                  </w:pPr>
                  <w:r w:rsidRPr="001E3185">
                    <w:rPr>
                      <w:rFonts w:cs="Arial"/>
                    </w:rPr>
                    <w:t>6.30E-05</w:t>
                  </w:r>
                </w:p>
              </w:tc>
              <w:tc>
                <w:tcPr>
                  <w:tcW w:w="1014" w:type="pct"/>
                  <w:shd w:val="clear" w:color="auto" w:fill="auto"/>
                  <w:vAlign w:val="bottom"/>
                </w:tcPr>
                <w:p w14:paraId="1A51046E" w14:textId="77777777" w:rsidR="00692E71" w:rsidRPr="001E3185" w:rsidRDefault="00692E71" w:rsidP="006E2528">
                  <w:pPr>
                    <w:framePr w:hSpace="141" w:wrap="around" w:vAnchor="text" w:hAnchor="text" w:y="1"/>
                    <w:suppressOverlap/>
                    <w:jc w:val="center"/>
                    <w:rPr>
                      <w:rFonts w:cs="Arial"/>
                    </w:rPr>
                  </w:pPr>
                  <w:r w:rsidRPr="001E3185">
                    <w:rPr>
                      <w:rFonts w:cs="Arial"/>
                    </w:rPr>
                    <w:t>4.65E-06</w:t>
                  </w:r>
                </w:p>
              </w:tc>
              <w:tc>
                <w:tcPr>
                  <w:tcW w:w="796" w:type="pct"/>
                  <w:shd w:val="clear" w:color="auto" w:fill="auto"/>
                  <w:vAlign w:val="bottom"/>
                </w:tcPr>
                <w:p w14:paraId="31239F77" w14:textId="77777777" w:rsidR="00692E71" w:rsidRPr="001E3185" w:rsidRDefault="00692E71" w:rsidP="006E2528">
                  <w:pPr>
                    <w:framePr w:hSpace="141" w:wrap="around" w:vAnchor="text" w:hAnchor="text" w:y="1"/>
                    <w:suppressOverlap/>
                    <w:jc w:val="center"/>
                    <w:rPr>
                      <w:rFonts w:cs="Arial"/>
                    </w:rPr>
                  </w:pPr>
                  <w:r w:rsidRPr="001E3185">
                    <w:rPr>
                      <w:rFonts w:cs="Arial"/>
                    </w:rPr>
                    <w:t>5.07E-05</w:t>
                  </w:r>
                </w:p>
              </w:tc>
            </w:tr>
            <w:tr w:rsidR="00692E71" w:rsidRPr="001E3185" w14:paraId="7F0D58AA" w14:textId="77777777" w:rsidTr="008E0250">
              <w:trPr>
                <w:trHeight w:val="283"/>
              </w:trPr>
              <w:tc>
                <w:tcPr>
                  <w:tcW w:w="1302" w:type="pct"/>
                  <w:shd w:val="clear" w:color="auto" w:fill="auto"/>
                  <w:vAlign w:val="center"/>
                </w:tcPr>
                <w:p w14:paraId="0675A39C" w14:textId="77777777" w:rsidR="00692E71" w:rsidRPr="001E3185" w:rsidRDefault="00692E71" w:rsidP="006E2528">
                  <w:pPr>
                    <w:framePr w:hSpace="141" w:wrap="around" w:vAnchor="text" w:hAnchor="text" w:y="1"/>
                    <w:suppressOverlap/>
                    <w:jc w:val="center"/>
                    <w:rPr>
                      <w:rFonts w:cs="Arial"/>
                    </w:rPr>
                  </w:pPr>
                  <w:r w:rsidRPr="001E3185">
                    <w:rPr>
                      <w:rFonts w:cs="Arial"/>
                    </w:rPr>
                    <w:t>PBC</w:t>
                  </w:r>
                </w:p>
              </w:tc>
              <w:tc>
                <w:tcPr>
                  <w:tcW w:w="1016" w:type="pct"/>
                  <w:shd w:val="clear" w:color="auto" w:fill="auto"/>
                  <w:vAlign w:val="bottom"/>
                </w:tcPr>
                <w:p w14:paraId="6A12520A" w14:textId="77777777" w:rsidR="00692E71" w:rsidRPr="001E3185" w:rsidRDefault="00692E71" w:rsidP="006E2528">
                  <w:pPr>
                    <w:framePr w:hSpace="141" w:wrap="around" w:vAnchor="text" w:hAnchor="text" w:y="1"/>
                    <w:suppressOverlap/>
                    <w:jc w:val="center"/>
                    <w:rPr>
                      <w:rFonts w:cs="Arial"/>
                    </w:rPr>
                  </w:pPr>
                  <w:r w:rsidRPr="001E3185">
                    <w:rPr>
                      <w:rFonts w:cs="Arial"/>
                    </w:rPr>
                    <w:t>3.53E-06</w:t>
                  </w:r>
                </w:p>
              </w:tc>
              <w:tc>
                <w:tcPr>
                  <w:tcW w:w="872" w:type="pct"/>
                  <w:shd w:val="clear" w:color="auto" w:fill="auto"/>
                  <w:vAlign w:val="bottom"/>
                </w:tcPr>
                <w:p w14:paraId="5BE23694" w14:textId="77777777" w:rsidR="00692E71" w:rsidRPr="001E3185" w:rsidRDefault="00692E71" w:rsidP="006E2528">
                  <w:pPr>
                    <w:framePr w:hSpace="141" w:wrap="around" w:vAnchor="text" w:hAnchor="text" w:y="1"/>
                    <w:suppressOverlap/>
                    <w:jc w:val="center"/>
                    <w:rPr>
                      <w:rFonts w:cs="Arial"/>
                    </w:rPr>
                  </w:pPr>
                  <w:r w:rsidRPr="001E3185">
                    <w:rPr>
                      <w:rFonts w:cs="Arial"/>
                    </w:rPr>
                    <w:t>2.37E-05</w:t>
                  </w:r>
                </w:p>
              </w:tc>
              <w:tc>
                <w:tcPr>
                  <w:tcW w:w="1014" w:type="pct"/>
                  <w:shd w:val="clear" w:color="auto" w:fill="auto"/>
                  <w:vAlign w:val="bottom"/>
                </w:tcPr>
                <w:p w14:paraId="1054A9A7" w14:textId="77777777" w:rsidR="00692E71" w:rsidRPr="001E3185" w:rsidRDefault="00692E71" w:rsidP="006E2528">
                  <w:pPr>
                    <w:framePr w:hSpace="141" w:wrap="around" w:vAnchor="text" w:hAnchor="text" w:y="1"/>
                    <w:suppressOverlap/>
                    <w:jc w:val="center"/>
                    <w:rPr>
                      <w:rFonts w:cs="Arial"/>
                    </w:rPr>
                  </w:pPr>
                  <w:r w:rsidRPr="001E3185">
                    <w:rPr>
                      <w:rFonts w:cs="Arial"/>
                    </w:rPr>
                    <w:t>1.80E-07</w:t>
                  </w:r>
                </w:p>
              </w:tc>
              <w:tc>
                <w:tcPr>
                  <w:tcW w:w="796" w:type="pct"/>
                  <w:shd w:val="clear" w:color="auto" w:fill="auto"/>
                  <w:vAlign w:val="bottom"/>
                </w:tcPr>
                <w:p w14:paraId="1AFD3600" w14:textId="77777777" w:rsidR="00692E71" w:rsidRPr="001E3185" w:rsidRDefault="00692E71" w:rsidP="006E2528">
                  <w:pPr>
                    <w:framePr w:hSpace="141" w:wrap="around" w:vAnchor="text" w:hAnchor="text" w:y="1"/>
                    <w:suppressOverlap/>
                    <w:jc w:val="center"/>
                    <w:rPr>
                      <w:rFonts w:cs="Arial"/>
                    </w:rPr>
                  </w:pPr>
                  <w:r w:rsidRPr="001E3185">
                    <w:rPr>
                      <w:rFonts w:cs="Arial"/>
                    </w:rPr>
                    <w:t>1.21E-06</w:t>
                  </w:r>
                </w:p>
              </w:tc>
            </w:tr>
            <w:tr w:rsidR="00692E71" w:rsidRPr="001E3185" w14:paraId="044BAEA9" w14:textId="77777777" w:rsidTr="008E0250">
              <w:trPr>
                <w:trHeight w:val="283"/>
              </w:trPr>
              <w:tc>
                <w:tcPr>
                  <w:tcW w:w="1302" w:type="pct"/>
                  <w:shd w:val="clear" w:color="auto" w:fill="auto"/>
                  <w:vAlign w:val="center"/>
                </w:tcPr>
                <w:p w14:paraId="3E0F7A94" w14:textId="77777777" w:rsidR="00692E71" w:rsidRPr="001E3185" w:rsidRDefault="00692E71" w:rsidP="006E2528">
                  <w:pPr>
                    <w:framePr w:hSpace="141" w:wrap="around" w:vAnchor="text" w:hAnchor="text" w:y="1"/>
                    <w:suppressOverlap/>
                    <w:jc w:val="center"/>
                    <w:rPr>
                      <w:rFonts w:cs="Arial"/>
                    </w:rPr>
                  </w:pPr>
                  <w:r w:rsidRPr="001E3185">
                    <w:rPr>
                      <w:rFonts w:cs="Arial"/>
                      <w:b/>
                      <w:sz w:val="18"/>
                      <w:szCs w:val="18"/>
                      <w:lang w:eastAsia="en-GB"/>
                    </w:rPr>
                    <w:lastRenderedPageBreak/>
                    <w:t></w:t>
                  </w:r>
                  <w:r w:rsidRPr="001E3185">
                    <w:rPr>
                      <w:rFonts w:cs="Arial"/>
                    </w:rPr>
                    <w:t>PEC/ PNEC</w:t>
                  </w:r>
                </w:p>
              </w:tc>
              <w:tc>
                <w:tcPr>
                  <w:tcW w:w="1016" w:type="pct"/>
                  <w:shd w:val="clear" w:color="auto" w:fill="auto"/>
                  <w:vAlign w:val="center"/>
                </w:tcPr>
                <w:p w14:paraId="72DE4D50" w14:textId="77777777" w:rsidR="00692E71" w:rsidRPr="001E3185" w:rsidRDefault="00692E71" w:rsidP="006E2528">
                  <w:pPr>
                    <w:framePr w:hSpace="141" w:wrap="around" w:vAnchor="text" w:hAnchor="text" w:y="1"/>
                    <w:suppressOverlap/>
                    <w:jc w:val="center"/>
                    <w:rPr>
                      <w:rFonts w:cs="Arial"/>
                    </w:rPr>
                  </w:pPr>
                </w:p>
              </w:tc>
              <w:tc>
                <w:tcPr>
                  <w:tcW w:w="872" w:type="pct"/>
                  <w:shd w:val="clear" w:color="auto" w:fill="auto"/>
                  <w:vAlign w:val="bottom"/>
                </w:tcPr>
                <w:p w14:paraId="5548F630" w14:textId="77777777" w:rsidR="00692E71" w:rsidRPr="001E3185" w:rsidRDefault="00692E71" w:rsidP="006E2528">
                  <w:pPr>
                    <w:framePr w:hSpace="141" w:wrap="around" w:vAnchor="text" w:hAnchor="text" w:y="1"/>
                    <w:suppressOverlap/>
                    <w:jc w:val="center"/>
                    <w:rPr>
                      <w:rFonts w:cs="Arial"/>
                    </w:rPr>
                  </w:pPr>
                  <w:r w:rsidRPr="001E3185">
                    <w:rPr>
                      <w:rFonts w:cs="Arial"/>
                    </w:rPr>
                    <w:t>3.62E-03</w:t>
                  </w:r>
                </w:p>
              </w:tc>
              <w:tc>
                <w:tcPr>
                  <w:tcW w:w="1014" w:type="pct"/>
                  <w:shd w:val="clear" w:color="auto" w:fill="auto"/>
                  <w:vAlign w:val="center"/>
                </w:tcPr>
                <w:p w14:paraId="6B1980A7" w14:textId="77777777" w:rsidR="00692E71" w:rsidRPr="001E3185" w:rsidRDefault="00692E71" w:rsidP="006E2528">
                  <w:pPr>
                    <w:framePr w:hSpace="141" w:wrap="around" w:vAnchor="text" w:hAnchor="text" w:y="1"/>
                    <w:suppressOverlap/>
                    <w:jc w:val="center"/>
                    <w:rPr>
                      <w:rFonts w:cs="Arial"/>
                    </w:rPr>
                  </w:pPr>
                </w:p>
              </w:tc>
              <w:tc>
                <w:tcPr>
                  <w:tcW w:w="796" w:type="pct"/>
                  <w:shd w:val="clear" w:color="auto" w:fill="auto"/>
                  <w:vAlign w:val="bottom"/>
                </w:tcPr>
                <w:p w14:paraId="4C69721D" w14:textId="77777777" w:rsidR="00692E71" w:rsidRPr="001E3185" w:rsidRDefault="00692E71" w:rsidP="006E2528">
                  <w:pPr>
                    <w:framePr w:hSpace="141" w:wrap="around" w:vAnchor="text" w:hAnchor="text" w:y="1"/>
                    <w:suppressOverlap/>
                    <w:jc w:val="center"/>
                    <w:rPr>
                      <w:rFonts w:cs="Arial"/>
                    </w:rPr>
                  </w:pPr>
                  <w:r w:rsidRPr="001E3185">
                    <w:rPr>
                      <w:rFonts w:cs="Arial"/>
                    </w:rPr>
                    <w:t>2.29E-06</w:t>
                  </w:r>
                </w:p>
              </w:tc>
            </w:tr>
          </w:tbl>
          <w:p w14:paraId="667840FD" w14:textId="77777777" w:rsidR="00692E71" w:rsidRPr="001E3185" w:rsidRDefault="00692E71" w:rsidP="008E0250">
            <w:pPr>
              <w:autoSpaceDE w:val="0"/>
              <w:autoSpaceDN w:val="0"/>
              <w:spacing w:line="276" w:lineRule="auto"/>
              <w:rPr>
                <w:rFonts w:cs="Arial"/>
                <w:lang w:eastAsia="en-GB"/>
              </w:rPr>
            </w:pPr>
          </w:p>
          <w:p w14:paraId="2E622192" w14:textId="77777777" w:rsidR="00692E71" w:rsidRPr="001E3185" w:rsidRDefault="00692E71" w:rsidP="008E0250">
            <w:pPr>
              <w:autoSpaceDE w:val="0"/>
              <w:autoSpaceDN w:val="0"/>
              <w:spacing w:line="276" w:lineRule="auto"/>
              <w:rPr>
                <w:rFonts w:cs="Arial"/>
                <w:lang w:eastAsia="en-GB"/>
              </w:rPr>
            </w:pPr>
            <w:r w:rsidRPr="001E3185">
              <w:rPr>
                <w:rFonts w:cs="Arial"/>
                <w:lang w:eastAsia="en-GB"/>
              </w:rPr>
              <w:t xml:space="preserve">Considering that all PEC/PNEC ratios for terrestrial compartment are below 1, the risk for the terrestrial compartment is considered acceptable during the service life of treated wood following indirect emissions </w:t>
            </w:r>
            <w:r w:rsidRPr="001E3185">
              <w:rPr>
                <w:rFonts w:cs="Arial"/>
                <w:i/>
                <w:lang w:eastAsia="en-GB"/>
              </w:rPr>
              <w:t>via</w:t>
            </w:r>
            <w:r w:rsidRPr="001E3185">
              <w:rPr>
                <w:rFonts w:cs="Arial"/>
                <w:lang w:eastAsia="en-GB"/>
              </w:rPr>
              <w:t xml:space="preserve"> the STP.</w:t>
            </w:r>
          </w:p>
          <w:p w14:paraId="05AEBAF4" w14:textId="77777777" w:rsidR="00692E71" w:rsidRPr="001E3185" w:rsidRDefault="00692E71" w:rsidP="008E0250">
            <w:pPr>
              <w:autoSpaceDE w:val="0"/>
              <w:autoSpaceDN w:val="0"/>
              <w:spacing w:line="276" w:lineRule="auto"/>
              <w:rPr>
                <w:rFonts w:cs="Arial"/>
              </w:rPr>
            </w:pPr>
          </w:p>
          <w:p w14:paraId="1B46DF1C" w14:textId="77777777" w:rsidR="00692E71" w:rsidRPr="001E3185" w:rsidRDefault="00692E71" w:rsidP="008E0250">
            <w:pPr>
              <w:autoSpaceDE w:val="0"/>
              <w:autoSpaceDN w:val="0"/>
              <w:spacing w:line="276" w:lineRule="auto"/>
              <w:rPr>
                <w:rFonts w:cs="Arial"/>
                <w:lang w:eastAsia="en-GB"/>
              </w:rPr>
            </w:pPr>
            <w:r w:rsidRPr="001E3185">
              <w:rPr>
                <w:rFonts w:cs="Arial"/>
              </w:rPr>
              <w:t xml:space="preserve">For the metabolite 1,2,4-triazole, the risk assessment conducted for the house scenario covers the noise barrier emissions. Therefore the risks considering this metabolite are also acceptable for indirect releases </w:t>
            </w:r>
            <w:r w:rsidRPr="001E3185">
              <w:rPr>
                <w:rFonts w:cs="Arial"/>
                <w:i/>
              </w:rPr>
              <w:t xml:space="preserve">via </w:t>
            </w:r>
            <w:r w:rsidRPr="001E3185">
              <w:rPr>
                <w:rFonts w:cs="Arial"/>
              </w:rPr>
              <w:t>the STP.</w:t>
            </w:r>
          </w:p>
        </w:tc>
      </w:tr>
    </w:tbl>
    <w:p w14:paraId="13EA7350" w14:textId="77777777" w:rsidR="00692E71" w:rsidRPr="00EC0D24" w:rsidRDefault="00692E71" w:rsidP="00692E71">
      <w:pPr>
        <w:pStyle w:val="En-tte"/>
        <w:rPr>
          <w:rFonts w:ascii="Verdana" w:hAnsi="Verdana" w:cs="Arial"/>
        </w:rPr>
      </w:pPr>
    </w:p>
    <w:p w14:paraId="24567285" w14:textId="77777777" w:rsidR="00692E71" w:rsidRPr="00EC0D24" w:rsidRDefault="00692E71" w:rsidP="00692E71">
      <w:pPr>
        <w:pStyle w:val="En-tte"/>
        <w:rPr>
          <w:rFonts w:cs="Arial"/>
        </w:rPr>
      </w:pPr>
    </w:p>
    <w:p w14:paraId="23742379" w14:textId="77777777" w:rsidR="00692E71" w:rsidRPr="00FE0AC8" w:rsidRDefault="00692E71" w:rsidP="00FE0AC8">
      <w:pPr>
        <w:pStyle w:val="Titre5"/>
      </w:pPr>
      <w:bookmarkStart w:id="152" w:name="_Toc420432121"/>
      <w:r w:rsidRPr="00FE0AC8">
        <w:t>Groundwater compartment</w:t>
      </w:r>
      <w:bookmarkEnd w:id="152"/>
    </w:p>
    <w:p w14:paraId="3981938D" w14:textId="77777777" w:rsidR="00692E71" w:rsidRPr="001E3185" w:rsidRDefault="00692E71" w:rsidP="00692E71">
      <w:pPr>
        <w:pStyle w:val="En-tte"/>
        <w:rPr>
          <w:rFonts w:ascii="Verdana" w:hAnsi="Verdana" w:cs="Arial"/>
        </w:rPr>
      </w:pPr>
    </w:p>
    <w:p w14:paraId="3B0663B6" w14:textId="77777777" w:rsidR="00692E71" w:rsidRPr="001E3185" w:rsidRDefault="00692E71" w:rsidP="00692E71">
      <w:pPr>
        <w:rPr>
          <w:rFonts w:cs="Arial"/>
        </w:rPr>
      </w:pPr>
      <w:r w:rsidRPr="001E3185">
        <w:rPr>
          <w:rFonts w:cs="Arial"/>
        </w:rPr>
        <w:t xml:space="preserve">As an indication for potential groundwater concentrations, the concentrations in pore water have been calculated. </w:t>
      </w:r>
    </w:p>
    <w:p w14:paraId="7F2C0EA3" w14:textId="77777777" w:rsidR="00692E71" w:rsidRPr="001E3185" w:rsidRDefault="00692E71" w:rsidP="00692E71">
      <w:pPr>
        <w:rPr>
          <w:rStyle w:val="Marquedecommentaire"/>
          <w:rFonts w:cs="Arial"/>
        </w:rPr>
      </w:pPr>
      <w:r w:rsidRPr="001E3185">
        <w:rPr>
          <w:rFonts w:cs="Arial"/>
        </w:rPr>
        <w:t>For IPBC and cypermethrin, PEC</w:t>
      </w:r>
      <w:r w:rsidRPr="001E3185">
        <w:rPr>
          <w:rFonts w:cs="Arial"/>
          <w:vertAlign w:val="subscript"/>
        </w:rPr>
        <w:t>porewater</w:t>
      </w:r>
      <w:r w:rsidRPr="001E3185">
        <w:rPr>
          <w:rFonts w:cs="Arial"/>
        </w:rPr>
        <w:t xml:space="preserve"> values are below </w:t>
      </w:r>
      <w:r w:rsidRPr="001E3185">
        <w:rPr>
          <w:rStyle w:val="Marquedecommentaire"/>
          <w:rFonts w:cs="Arial"/>
        </w:rPr>
        <w:t>the limit for drinking water (0.1 µg/L) for all scenarios when taking removal processes into account.</w:t>
      </w:r>
    </w:p>
    <w:p w14:paraId="583A7508" w14:textId="77777777" w:rsidR="00692E71" w:rsidRPr="001E3185" w:rsidRDefault="00692E71" w:rsidP="00692E71">
      <w:pPr>
        <w:rPr>
          <w:rStyle w:val="Marquedecommentaire"/>
          <w:rFonts w:cs="Arial"/>
        </w:rPr>
      </w:pPr>
    </w:p>
    <w:p w14:paraId="55A88A73" w14:textId="77777777" w:rsidR="00692E71" w:rsidRPr="001E3185" w:rsidRDefault="00692E71" w:rsidP="00692E71">
      <w:pPr>
        <w:rPr>
          <w:rStyle w:val="Marquedecommentaire"/>
          <w:rFonts w:cs="Arial"/>
        </w:rPr>
      </w:pPr>
      <w:r w:rsidRPr="001E3185">
        <w:rPr>
          <w:rFonts w:cs="Arial"/>
        </w:rPr>
        <w:t>For propiconazole and tebuconazole, PECs in pore water are above the threshold value of 0.1 µg/L, even when removal is taken into account. Therefore, a groundwater risk assessment was performed according to FOCUS PEARL 4.4.4</w:t>
      </w:r>
      <w:r w:rsidRPr="001E3185">
        <w:rPr>
          <w:rStyle w:val="Marquedecommentaire"/>
          <w:rFonts w:cs="Arial"/>
        </w:rPr>
        <w:t xml:space="preserve"> for propiconazole and tebuconazole. </w:t>
      </w:r>
    </w:p>
    <w:p w14:paraId="3DD42FC0" w14:textId="77777777" w:rsidR="00692E71" w:rsidRPr="0039605F" w:rsidRDefault="00692E71" w:rsidP="00692E71">
      <w:pPr>
        <w:rPr>
          <w:rStyle w:val="Marquedecommentaire"/>
          <w:rFonts w:cs="Arial"/>
          <w:sz w:val="20"/>
          <w:szCs w:val="20"/>
        </w:rPr>
      </w:pPr>
    </w:p>
    <w:p w14:paraId="1038A7A7" w14:textId="77777777" w:rsidR="00692E71" w:rsidRPr="0039605F" w:rsidRDefault="00692E71" w:rsidP="00692E71">
      <w:pPr>
        <w:rPr>
          <w:rStyle w:val="Marquedecommentaire"/>
          <w:rFonts w:cs="Arial"/>
          <w:sz w:val="20"/>
          <w:szCs w:val="20"/>
        </w:rPr>
      </w:pPr>
      <w:r w:rsidRPr="0039605F">
        <w:rPr>
          <w:rStyle w:val="Marquedecommentaire"/>
          <w:rFonts w:cs="Arial"/>
          <w:sz w:val="20"/>
          <w:szCs w:val="20"/>
        </w:rPr>
        <w:t>A groundwater risk assessment of PBC and 1,2,4-triazole was also performed since these metabolites may be present in amounts close to or above 10% of the mother molecule.</w:t>
      </w:r>
    </w:p>
    <w:p w14:paraId="68846F68" w14:textId="77777777" w:rsidR="00692E71" w:rsidRPr="0039605F" w:rsidRDefault="00692E71" w:rsidP="00692E71">
      <w:pPr>
        <w:rPr>
          <w:rStyle w:val="Marquedecommentaire"/>
          <w:rFonts w:cs="Arial"/>
          <w:sz w:val="20"/>
          <w:szCs w:val="20"/>
        </w:rPr>
      </w:pPr>
    </w:p>
    <w:p w14:paraId="3BB2DC65" w14:textId="77777777" w:rsidR="00692E71" w:rsidRPr="0039605F" w:rsidRDefault="00692E71" w:rsidP="00692E71">
      <w:pPr>
        <w:rPr>
          <w:rStyle w:val="Marquedecommentaire"/>
          <w:rFonts w:cs="Arial"/>
          <w:sz w:val="20"/>
          <w:szCs w:val="20"/>
        </w:rPr>
      </w:pPr>
      <w:r w:rsidRPr="0039605F">
        <w:rPr>
          <w:rStyle w:val="Marquedecommentaire"/>
          <w:rFonts w:cs="Arial"/>
          <w:sz w:val="20"/>
          <w:szCs w:val="20"/>
        </w:rPr>
        <w:t xml:space="preserve">The results of the FOCUS PEARL 4.4.4 calculations showed that tebuconazole, propiconazole and their relevant metabolites are not expected to reach groundwater. </w:t>
      </w:r>
    </w:p>
    <w:p w14:paraId="57BDF2F2" w14:textId="77777777" w:rsidR="00692E71" w:rsidRPr="0039605F" w:rsidRDefault="00692E71" w:rsidP="00692E71">
      <w:pPr>
        <w:rPr>
          <w:rStyle w:val="Marquedecommentaire"/>
          <w:rFonts w:cs="Arial"/>
          <w:sz w:val="20"/>
          <w:szCs w:val="20"/>
        </w:rPr>
      </w:pPr>
    </w:p>
    <w:p w14:paraId="2D1E091A" w14:textId="77777777" w:rsidR="00692E71" w:rsidRPr="0039605F" w:rsidRDefault="00692E71" w:rsidP="00692E71">
      <w:pPr>
        <w:rPr>
          <w:rStyle w:val="Marquedecommentaire"/>
          <w:rFonts w:cs="Arial"/>
          <w:sz w:val="20"/>
          <w:szCs w:val="20"/>
        </w:rPr>
      </w:pPr>
      <w:r w:rsidRPr="0039605F">
        <w:rPr>
          <w:rStyle w:val="Marquedecommentaire"/>
          <w:rFonts w:cs="Arial"/>
          <w:sz w:val="20"/>
          <w:szCs w:val="20"/>
        </w:rPr>
        <w:t>Therefore, no risk for groundwater is expected when using the product according to the label recommendations.</w:t>
      </w:r>
    </w:p>
    <w:p w14:paraId="74500674" w14:textId="77777777" w:rsidR="00692E71" w:rsidRPr="00FE333D" w:rsidRDefault="00692E71" w:rsidP="00692E71">
      <w:pPr>
        <w:pStyle w:val="En-tte"/>
        <w:rPr>
          <w:rFonts w:ascii="Verdana" w:hAnsi="Verdana"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92E71" w:rsidRPr="001E3185" w14:paraId="1B5FBD3C" w14:textId="77777777" w:rsidTr="008E0250">
        <w:tc>
          <w:tcPr>
            <w:tcW w:w="9919" w:type="dxa"/>
            <w:shd w:val="clear" w:color="auto" w:fill="D6E3BC"/>
          </w:tcPr>
          <w:p w14:paraId="3D149271" w14:textId="77777777" w:rsidR="00692E71" w:rsidRPr="001E3185" w:rsidRDefault="00692E71" w:rsidP="008E0250">
            <w:pPr>
              <w:pStyle w:val="Lgende"/>
              <w:rPr>
                <w:rFonts w:ascii="Verdana" w:hAnsi="Verdana"/>
              </w:rPr>
            </w:pPr>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11</w:t>
            </w:r>
            <w:r w:rsidRPr="001E3185">
              <w:rPr>
                <w:rFonts w:ascii="Verdana" w:hAnsi="Verdana"/>
              </w:rPr>
              <w:fldChar w:fldCharType="end"/>
            </w:r>
          </w:p>
          <w:p w14:paraId="5942CE18" w14:textId="77777777" w:rsidR="00692E71" w:rsidRPr="001E3185" w:rsidRDefault="00692E71" w:rsidP="008E0250">
            <w:pPr>
              <w:autoSpaceDE w:val="0"/>
              <w:autoSpaceDN w:val="0"/>
              <w:rPr>
                <w:rFonts w:cs="Arial"/>
                <w:b/>
                <w:u w:val="single"/>
              </w:rPr>
            </w:pPr>
            <w:r w:rsidRPr="001E3185">
              <w:rPr>
                <w:rFonts w:cs="Arial"/>
                <w:b/>
                <w:u w:val="single"/>
              </w:rPr>
              <w:t>Groundwater compartment</w:t>
            </w:r>
          </w:p>
          <w:p w14:paraId="72E94EC6" w14:textId="77777777" w:rsidR="00692E71" w:rsidRPr="001E3185" w:rsidRDefault="00692E71" w:rsidP="008E0250">
            <w:pPr>
              <w:autoSpaceDE w:val="0"/>
              <w:autoSpaceDN w:val="0"/>
              <w:rPr>
                <w:rFonts w:cs="Arial"/>
              </w:rPr>
            </w:pPr>
          </w:p>
          <w:p w14:paraId="7B7FFCE2" w14:textId="77777777" w:rsidR="00692E71" w:rsidRPr="001E3185" w:rsidRDefault="00692E71" w:rsidP="008E0250">
            <w:pPr>
              <w:autoSpaceDE w:val="0"/>
              <w:autoSpaceDN w:val="0"/>
              <w:rPr>
                <w:rFonts w:cs="Arial"/>
              </w:rPr>
            </w:pPr>
            <w:r w:rsidRPr="001E3185">
              <w:rPr>
                <w:rFonts w:cs="Arial"/>
              </w:rPr>
              <w:t>The estimated concentrations of active substances, and their relevant degradation products, in the groundwater compartment, were calculated with the FOCUS PEARL v.4.4.4 software.</w:t>
            </w:r>
          </w:p>
          <w:p w14:paraId="78156D26" w14:textId="77777777" w:rsidR="00692E71" w:rsidRPr="001E3185" w:rsidRDefault="00692E71" w:rsidP="008E0250">
            <w:pPr>
              <w:autoSpaceDE w:val="0"/>
              <w:autoSpaceDN w:val="0"/>
              <w:rPr>
                <w:rFonts w:cs="Arial"/>
              </w:rPr>
            </w:pPr>
          </w:p>
          <w:p w14:paraId="69093F2B" w14:textId="77777777" w:rsidR="00692E71" w:rsidRPr="001E3185" w:rsidRDefault="00692E71" w:rsidP="008E0250">
            <w:pPr>
              <w:autoSpaceDE w:val="0"/>
              <w:autoSpaceDN w:val="0"/>
              <w:rPr>
                <w:rFonts w:cs="Arial"/>
              </w:rPr>
            </w:pPr>
            <w:r w:rsidRPr="001E3185">
              <w:rPr>
                <w:rFonts w:cs="Arial"/>
              </w:rPr>
              <w:t>The calculated PEC</w:t>
            </w:r>
            <w:r w:rsidRPr="001E3185">
              <w:rPr>
                <w:rFonts w:cs="Arial"/>
                <w:vertAlign w:val="subscript"/>
              </w:rPr>
              <w:t>groudwater</w:t>
            </w:r>
            <w:r w:rsidRPr="001E3185">
              <w:rPr>
                <w:rFonts w:cs="Arial"/>
              </w:rPr>
              <w:t xml:space="preserve"> have been compared to the drinking water standard for pesticides (set at 0.1 μg/L) for each relevant substance. For all 9 EU scenarios, PECgroundwater are all below 0.1 µg/L.</w:t>
            </w:r>
          </w:p>
          <w:p w14:paraId="22C931E9" w14:textId="77777777" w:rsidR="00692E71" w:rsidRPr="001E3185" w:rsidRDefault="00692E71" w:rsidP="008E0250">
            <w:pPr>
              <w:autoSpaceDE w:val="0"/>
              <w:autoSpaceDN w:val="0"/>
              <w:rPr>
                <w:rFonts w:cs="Arial"/>
              </w:rPr>
            </w:pPr>
          </w:p>
          <w:p w14:paraId="1B8C7098" w14:textId="77777777" w:rsidR="00692E71" w:rsidRPr="001E3185" w:rsidRDefault="00692E71" w:rsidP="008E0250">
            <w:pPr>
              <w:autoSpaceDE w:val="0"/>
              <w:autoSpaceDN w:val="0"/>
              <w:rPr>
                <w:rFonts w:cs="Arial"/>
              </w:rPr>
            </w:pPr>
            <w:r w:rsidRPr="001E3185">
              <w:rPr>
                <w:rFonts w:cs="Arial"/>
              </w:rPr>
              <w:t>Based on these results, it can be concluded that the use of the product will not pose a significant risk of groundwater contamination.</w:t>
            </w:r>
          </w:p>
          <w:p w14:paraId="75C82C7D" w14:textId="77777777" w:rsidR="00692E71" w:rsidRPr="001E3185" w:rsidRDefault="00692E71" w:rsidP="008E0250">
            <w:pPr>
              <w:autoSpaceDE w:val="0"/>
              <w:autoSpaceDN w:val="0"/>
              <w:rPr>
                <w:rFonts w:cs="Arial"/>
              </w:rPr>
            </w:pPr>
          </w:p>
        </w:tc>
      </w:tr>
    </w:tbl>
    <w:p w14:paraId="42EB6A28" w14:textId="77777777" w:rsidR="00692E71" w:rsidRPr="00FE333D" w:rsidRDefault="00692E71" w:rsidP="00692E71">
      <w:pPr>
        <w:pStyle w:val="En-tte"/>
        <w:rPr>
          <w:rFonts w:ascii="Verdana" w:hAnsi="Verdana" w:cs="Arial"/>
          <w:lang w:val="en-US"/>
        </w:rPr>
      </w:pPr>
    </w:p>
    <w:p w14:paraId="5C5465AF" w14:textId="77777777" w:rsidR="00692E71" w:rsidRPr="00FE333D" w:rsidRDefault="00692E71" w:rsidP="00692E71">
      <w:pPr>
        <w:pStyle w:val="En-tte"/>
        <w:rPr>
          <w:rFonts w:ascii="Verdana" w:hAnsi="Verdana" w:cs="Arial"/>
          <w:lang w:val="en-US"/>
        </w:rPr>
      </w:pPr>
    </w:p>
    <w:p w14:paraId="2CCDCCA8" w14:textId="77777777" w:rsidR="00692E71" w:rsidRPr="00FE333D" w:rsidRDefault="00692E71" w:rsidP="00692E71">
      <w:pPr>
        <w:pStyle w:val="En-tte"/>
        <w:rPr>
          <w:rFonts w:cs="Arial"/>
          <w:b/>
          <w:lang w:val="en-US"/>
        </w:rPr>
      </w:pPr>
    </w:p>
    <w:p w14:paraId="6E3119F4" w14:textId="77777777" w:rsidR="00692E71" w:rsidRPr="00FE0AC8" w:rsidRDefault="00692E71" w:rsidP="00FE0AC8">
      <w:pPr>
        <w:pStyle w:val="Titre5"/>
      </w:pPr>
      <w:bookmarkStart w:id="153" w:name="_Toc420432122"/>
      <w:bookmarkStart w:id="154" w:name="_Toc238543521"/>
      <w:r w:rsidRPr="00FE0AC8">
        <w:t>Atmospheric compartment</w:t>
      </w:r>
      <w:bookmarkEnd w:id="153"/>
    </w:p>
    <w:p w14:paraId="6CBD8612" w14:textId="77777777" w:rsidR="00692E71" w:rsidRPr="001E3185" w:rsidRDefault="00692E71" w:rsidP="00692E71">
      <w:pPr>
        <w:rPr>
          <w:rFonts w:cs="Arial"/>
        </w:rPr>
      </w:pPr>
    </w:p>
    <w:p w14:paraId="3DCD580D" w14:textId="77777777" w:rsidR="00692E71" w:rsidRPr="001E3185" w:rsidRDefault="00692E71" w:rsidP="00692E71">
      <w:pPr>
        <w:rPr>
          <w:rFonts w:cs="Arial"/>
          <w:u w:val="single"/>
        </w:rPr>
      </w:pPr>
      <w:r w:rsidRPr="001E3185">
        <w:rPr>
          <w:rFonts w:cs="Arial"/>
          <w:u w:val="single"/>
        </w:rPr>
        <w:t>IPBC:</w:t>
      </w:r>
    </w:p>
    <w:p w14:paraId="09B7B9C7" w14:textId="77777777" w:rsidR="00692E71" w:rsidRPr="001E3185" w:rsidRDefault="00692E71" w:rsidP="00692E71">
      <w:pPr>
        <w:rPr>
          <w:rFonts w:cs="Arial"/>
        </w:rPr>
      </w:pPr>
      <w:r w:rsidRPr="001E3185">
        <w:rPr>
          <w:rFonts w:cs="Arial"/>
        </w:rPr>
        <w:t>Air will not be an environmental compartment of concern for IPBC used in wood preservatives because of the low vapour pressure of this compound. It should also be noted that the calculated DT</w:t>
      </w:r>
      <w:r w:rsidRPr="001E3185">
        <w:rPr>
          <w:rFonts w:cs="Arial"/>
          <w:vertAlign w:val="subscript"/>
        </w:rPr>
        <w:t>50</w:t>
      </w:r>
      <w:r w:rsidRPr="001E3185">
        <w:rPr>
          <w:rFonts w:cs="Arial"/>
        </w:rPr>
        <w:t xml:space="preserve"> of IPBC in air is only about 15 hours and is therefore not considered persistent in air.</w:t>
      </w:r>
    </w:p>
    <w:p w14:paraId="685EAC9B" w14:textId="77777777" w:rsidR="00692E71" w:rsidRPr="001E3185" w:rsidRDefault="00692E71" w:rsidP="00692E71">
      <w:pPr>
        <w:rPr>
          <w:rFonts w:cs="Arial"/>
        </w:rPr>
      </w:pPr>
    </w:p>
    <w:p w14:paraId="1310A1AF" w14:textId="77777777" w:rsidR="00692E71" w:rsidRPr="001E3185" w:rsidRDefault="00692E71" w:rsidP="00692E71">
      <w:pPr>
        <w:rPr>
          <w:rFonts w:cs="Arial"/>
        </w:rPr>
      </w:pPr>
      <w:r w:rsidRPr="001E3185">
        <w:rPr>
          <w:rFonts w:cs="Arial"/>
          <w:u w:val="single"/>
        </w:rPr>
        <w:t>Propiconazole and tebuconazole</w:t>
      </w:r>
      <w:r w:rsidRPr="001E3185">
        <w:rPr>
          <w:rFonts w:cs="Arial"/>
        </w:rPr>
        <w:t>:</w:t>
      </w:r>
    </w:p>
    <w:p w14:paraId="00177538" w14:textId="77777777" w:rsidR="00692E71" w:rsidRPr="001E3185" w:rsidRDefault="00692E71" w:rsidP="00692E71">
      <w:pPr>
        <w:rPr>
          <w:rFonts w:cs="Arial"/>
        </w:rPr>
      </w:pPr>
      <w:r w:rsidRPr="001E3185">
        <w:rPr>
          <w:rFonts w:cs="Arial"/>
        </w:rPr>
        <w:lastRenderedPageBreak/>
        <w:t>According to the vapour pressure and the Henry’s law constant of propiconazole and tebuconazole the atmosphere is not a compartment of concern for these compounds.</w:t>
      </w:r>
    </w:p>
    <w:p w14:paraId="1EF89321" w14:textId="77777777" w:rsidR="00692E71" w:rsidRPr="001E3185" w:rsidRDefault="00692E71" w:rsidP="00692E71">
      <w:pPr>
        <w:rPr>
          <w:rFonts w:cs="Arial"/>
        </w:rPr>
      </w:pPr>
    </w:p>
    <w:p w14:paraId="41310BCB" w14:textId="77777777" w:rsidR="00692E71" w:rsidRPr="001E3185" w:rsidRDefault="00692E71" w:rsidP="00692E71">
      <w:pPr>
        <w:rPr>
          <w:rFonts w:cs="Arial"/>
        </w:rPr>
      </w:pPr>
      <w:r w:rsidRPr="001E3185">
        <w:rPr>
          <w:rFonts w:cs="Arial"/>
          <w:u w:val="single"/>
        </w:rPr>
        <w:t>Cypermethrin</w:t>
      </w:r>
      <w:r w:rsidRPr="001E3185">
        <w:rPr>
          <w:rFonts w:cs="Arial"/>
        </w:rPr>
        <w:t>:</w:t>
      </w:r>
    </w:p>
    <w:p w14:paraId="119E31B5" w14:textId="77777777" w:rsidR="00692E71" w:rsidRPr="001E3185" w:rsidRDefault="00692E71" w:rsidP="00692E71">
      <w:pPr>
        <w:rPr>
          <w:rFonts w:cs="Arial"/>
        </w:rPr>
      </w:pPr>
      <w:r w:rsidRPr="001E3185">
        <w:rPr>
          <w:rFonts w:cs="Arial"/>
        </w:rPr>
        <w:t>Cypermethrin has a low volatility and emissions to the air compartment are expected to be low.</w:t>
      </w:r>
    </w:p>
    <w:p w14:paraId="7CE5A0C0" w14:textId="77777777" w:rsidR="00692E71" w:rsidRPr="001E3185" w:rsidRDefault="00692E71" w:rsidP="00692E71">
      <w:pPr>
        <w:rPr>
          <w:rFonts w:cs="Arial"/>
        </w:rPr>
      </w:pPr>
    </w:p>
    <w:p w14:paraId="1054E834" w14:textId="77777777" w:rsidR="00692E71" w:rsidRPr="001E3185" w:rsidRDefault="00692E71" w:rsidP="00692E71">
      <w:pPr>
        <w:rPr>
          <w:rFonts w:cs="Arial"/>
        </w:rPr>
      </w:pPr>
      <w:r w:rsidRPr="001E3185">
        <w:rPr>
          <w:rFonts w:cs="Arial"/>
        </w:rPr>
        <w:t>Therefore, no risk is foreseen for the atmospheric compartment when using the product according to the label recommendations.</w:t>
      </w:r>
    </w:p>
    <w:p w14:paraId="245CCF82" w14:textId="77777777" w:rsidR="00692E71" w:rsidRPr="001E3185" w:rsidRDefault="00692E71" w:rsidP="00692E71">
      <w:pPr>
        <w:rPr>
          <w:rFonts w:cs="Arial"/>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9769"/>
      </w:tblGrid>
      <w:tr w:rsidR="00692E71" w:rsidRPr="001E3185" w14:paraId="1748B676" w14:textId="77777777" w:rsidTr="008E0250">
        <w:tc>
          <w:tcPr>
            <w:tcW w:w="5000" w:type="pct"/>
            <w:shd w:val="clear" w:color="auto" w:fill="D6E3BC"/>
          </w:tcPr>
          <w:p w14:paraId="1791860C" w14:textId="77777777" w:rsidR="00692E71" w:rsidRPr="001E3185" w:rsidRDefault="00692E71" w:rsidP="008E0250">
            <w:pPr>
              <w:pStyle w:val="Lgende"/>
              <w:rPr>
                <w:rFonts w:ascii="Verdana" w:hAnsi="Verdana"/>
              </w:rPr>
            </w:pPr>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12</w:t>
            </w:r>
            <w:r w:rsidRPr="001E3185">
              <w:rPr>
                <w:rFonts w:ascii="Verdana" w:hAnsi="Verdana"/>
              </w:rPr>
              <w:fldChar w:fldCharType="end"/>
            </w:r>
          </w:p>
          <w:p w14:paraId="44D02957" w14:textId="77777777" w:rsidR="00692E71" w:rsidRPr="001E3185" w:rsidRDefault="00692E71" w:rsidP="008E0250">
            <w:pPr>
              <w:pStyle w:val="Lgende"/>
              <w:rPr>
                <w:rFonts w:ascii="Verdana" w:hAnsi="Verdana"/>
              </w:rPr>
            </w:pPr>
            <w:r w:rsidRPr="001E3185">
              <w:rPr>
                <w:rFonts w:ascii="Verdana" w:hAnsi="Verdana"/>
              </w:rPr>
              <w:t>Atmospheric compartment</w:t>
            </w:r>
          </w:p>
          <w:p w14:paraId="00CEC42E" w14:textId="77777777" w:rsidR="00692E71" w:rsidRPr="001E3185" w:rsidRDefault="00692E71" w:rsidP="008E0250">
            <w:pPr>
              <w:rPr>
                <w:rFonts w:cs="Arial"/>
              </w:rPr>
            </w:pPr>
            <w:r w:rsidRPr="001E3185">
              <w:rPr>
                <w:rFonts w:cs="Arial"/>
              </w:rPr>
              <w:t>FR agrees with the registrant’s conclusions.</w:t>
            </w:r>
          </w:p>
        </w:tc>
      </w:tr>
    </w:tbl>
    <w:p w14:paraId="5B8C849D" w14:textId="77777777" w:rsidR="00692E71" w:rsidRPr="001E3185" w:rsidRDefault="00692E71" w:rsidP="00692E71">
      <w:pPr>
        <w:rPr>
          <w:rFonts w:cs="Arial"/>
        </w:rPr>
      </w:pPr>
    </w:p>
    <w:p w14:paraId="38C865C5" w14:textId="77777777" w:rsidR="00692E71" w:rsidRPr="00EC0D24" w:rsidRDefault="00692E71" w:rsidP="00FE0AC8">
      <w:pPr>
        <w:pStyle w:val="Titre5"/>
      </w:pPr>
      <w:bookmarkStart w:id="155" w:name="_Toc420432123"/>
      <w:r w:rsidRPr="00EC0D24">
        <w:t>Non-compartmental specific effects relevant to the food chain (secondary poisoning)</w:t>
      </w:r>
      <w:bookmarkEnd w:id="155"/>
      <w:r w:rsidRPr="00EC0D24">
        <w:t xml:space="preserve"> </w:t>
      </w:r>
      <w:bookmarkEnd w:id="154"/>
    </w:p>
    <w:p w14:paraId="7AF519EB" w14:textId="77777777" w:rsidR="00692E71" w:rsidRPr="001E3185" w:rsidRDefault="00692E71" w:rsidP="00692E71">
      <w:pPr>
        <w:rPr>
          <w:rFonts w:cs="Arial"/>
        </w:rPr>
      </w:pPr>
    </w:p>
    <w:p w14:paraId="27F04708" w14:textId="77777777" w:rsidR="00692E71" w:rsidRPr="001E3185" w:rsidRDefault="00692E71" w:rsidP="00692E71">
      <w:pPr>
        <w:rPr>
          <w:rFonts w:cs="Arial"/>
        </w:rPr>
      </w:pPr>
      <w:r w:rsidRPr="001E3185">
        <w:rPr>
          <w:rFonts w:cs="Arial"/>
        </w:rPr>
        <w:t>* According to the AR for IPBC, secondary poisoning can be excluded due to the log K</w:t>
      </w:r>
      <w:r w:rsidRPr="001E3185">
        <w:rPr>
          <w:rFonts w:cs="Arial"/>
          <w:vertAlign w:val="subscript"/>
        </w:rPr>
        <w:t>ow</w:t>
      </w:r>
      <w:r w:rsidRPr="001E3185">
        <w:rPr>
          <w:rFonts w:cs="Arial"/>
        </w:rPr>
        <w:t xml:space="preserve"> (&lt; 3).</w:t>
      </w:r>
    </w:p>
    <w:p w14:paraId="47E1BEB8" w14:textId="77777777" w:rsidR="00692E71" w:rsidRPr="001E3185" w:rsidRDefault="00692E71" w:rsidP="00692E71">
      <w:pPr>
        <w:rPr>
          <w:rFonts w:cs="Arial"/>
        </w:rPr>
      </w:pPr>
    </w:p>
    <w:p w14:paraId="3A5E7741" w14:textId="77777777" w:rsidR="00692E71" w:rsidRPr="001E3185" w:rsidRDefault="00692E71" w:rsidP="00692E71">
      <w:pPr>
        <w:rPr>
          <w:rFonts w:cs="Arial"/>
        </w:rPr>
      </w:pPr>
      <w:r w:rsidRPr="001E3185">
        <w:rPr>
          <w:rFonts w:cs="Arial"/>
        </w:rPr>
        <w:t>* In the AR for PT08 it was stated that although propiconazole shows a slight potential for bioaccumulation there is no need to perform an assessment of secondary poisoning.</w:t>
      </w:r>
    </w:p>
    <w:p w14:paraId="5511CD5B" w14:textId="77777777" w:rsidR="00692E71" w:rsidRPr="001E3185" w:rsidRDefault="00692E71" w:rsidP="00692E71">
      <w:pPr>
        <w:rPr>
          <w:rFonts w:cs="Arial"/>
        </w:rPr>
      </w:pPr>
    </w:p>
    <w:p w14:paraId="2700069C" w14:textId="77777777" w:rsidR="00692E71" w:rsidRPr="001E3185" w:rsidRDefault="00692E71" w:rsidP="00692E71">
      <w:pPr>
        <w:snapToGrid w:val="0"/>
        <w:rPr>
          <w:rFonts w:cs="Arial"/>
        </w:rPr>
      </w:pPr>
      <w:r w:rsidRPr="001E3185">
        <w:rPr>
          <w:rFonts w:cs="Arial"/>
        </w:rPr>
        <w:t>* In the AR for PT07 it was stated that tebuconazole showed a low bioconcentration potential in aquatic and terrestrial. So, it is not considered necessary to calculate a PEC for food chain risk assessment.</w:t>
      </w:r>
    </w:p>
    <w:p w14:paraId="470A4D63" w14:textId="77777777" w:rsidR="00692E71" w:rsidRPr="001E3185" w:rsidRDefault="00692E71" w:rsidP="00692E71">
      <w:pPr>
        <w:rPr>
          <w:rFonts w:cs="Arial"/>
          <w:color w:val="1F497D" w:themeColor="text2"/>
        </w:rPr>
      </w:pPr>
    </w:p>
    <w:p w14:paraId="7147AA13" w14:textId="77777777" w:rsidR="00692E71" w:rsidRPr="001E3185" w:rsidRDefault="00692E71" w:rsidP="00692E71">
      <w:pPr>
        <w:rPr>
          <w:rFonts w:cs="Arial"/>
        </w:rPr>
      </w:pPr>
      <w:r w:rsidRPr="001E3185">
        <w:rPr>
          <w:rFonts w:cs="Arial"/>
        </w:rPr>
        <w:t xml:space="preserve">* As cypermethrin has a log Kow &gt; 3 (log Kow = 5.45) and a BCF &gt; 100 (BCF in fish = 417 L/kg and BCF in earthworm estimated in EUSES as 3380 L/kg), secondary poisoning may occur via the aquatic food chain and via the terrestrial food chain. </w:t>
      </w:r>
    </w:p>
    <w:p w14:paraId="6554964F" w14:textId="77777777" w:rsidR="00692E71" w:rsidRPr="001E3185" w:rsidRDefault="00692E71" w:rsidP="00692E71">
      <w:pPr>
        <w:pStyle w:val="Standard-italics"/>
        <w:keepNext w:val="0"/>
        <w:tabs>
          <w:tab w:val="left" w:pos="709"/>
        </w:tabs>
        <w:spacing w:before="0" w:after="0"/>
        <w:rPr>
          <w:rFonts w:cs="Arial"/>
          <w:i w:val="0"/>
          <w:lang w:eastAsia="en-US"/>
        </w:rPr>
      </w:pPr>
      <w:r w:rsidRPr="001E3185">
        <w:rPr>
          <w:rFonts w:cs="Arial"/>
          <w:i w:val="0"/>
          <w:lang w:eastAsia="en-US"/>
        </w:rPr>
        <w:t>The concentration of cypermethrin in food (i.e. in fish and in earthworm) of fish-eating and worm-eating predators (birds or mammals) is calculated in Document "S13_IIB_PPG_X6122B1_update20160606", point 3.3.5, taking into account the worst case concentrations found in surface water and soil. PECs and risk ratios for the risk of secondary poisoning for birds and mammals are summarised in the following table.</w:t>
      </w:r>
    </w:p>
    <w:p w14:paraId="791734D4" w14:textId="77777777" w:rsidR="00692E71" w:rsidRPr="001E3185" w:rsidRDefault="00692E71" w:rsidP="00692E71">
      <w:pPr>
        <w:rPr>
          <w:rFonts w:eastAsiaTheme="minorHAnsi" w:cs="Arial"/>
        </w:rPr>
      </w:pPr>
    </w:p>
    <w:p w14:paraId="0A52AAF2" w14:textId="77777777" w:rsidR="00692E71" w:rsidRPr="001E3185" w:rsidRDefault="00692E71" w:rsidP="00692E71">
      <w:pPr>
        <w:rPr>
          <w:rFonts w:cs="Arial"/>
          <w:b/>
        </w:rPr>
      </w:pPr>
      <w:r w:rsidRPr="001E3185">
        <w:rPr>
          <w:rFonts w:cs="Arial"/>
          <w:b/>
        </w:rPr>
        <w:t>Table 2.2.6-1: PECs and risk ratios for secondary poisoning</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2324"/>
        <w:gridCol w:w="1984"/>
        <w:gridCol w:w="2268"/>
      </w:tblGrid>
      <w:tr w:rsidR="00692E71" w:rsidRPr="001E3185" w14:paraId="6121BB5D" w14:textId="77777777" w:rsidTr="008E0250">
        <w:trPr>
          <w:trHeight w:val="249"/>
        </w:trPr>
        <w:tc>
          <w:tcPr>
            <w:tcW w:w="2494" w:type="dxa"/>
            <w:shd w:val="clear" w:color="auto" w:fill="D9D9D9" w:themeFill="background1" w:themeFillShade="D9"/>
            <w:vAlign w:val="center"/>
          </w:tcPr>
          <w:p w14:paraId="2074B831" w14:textId="77777777" w:rsidR="00692E71" w:rsidRPr="001E3185" w:rsidRDefault="00692E71" w:rsidP="008E0250">
            <w:pPr>
              <w:autoSpaceDE w:val="0"/>
              <w:autoSpaceDN w:val="0"/>
              <w:adjustRightInd w:val="0"/>
              <w:jc w:val="center"/>
              <w:rPr>
                <w:rFonts w:cs="Arial"/>
              </w:rPr>
            </w:pPr>
            <w:r w:rsidRPr="001E3185">
              <w:rPr>
                <w:rFonts w:cs="Arial"/>
              </w:rPr>
              <w:t>Concentration in freshwater or soil</w:t>
            </w:r>
          </w:p>
        </w:tc>
        <w:tc>
          <w:tcPr>
            <w:tcW w:w="2324" w:type="dxa"/>
            <w:shd w:val="clear" w:color="auto" w:fill="D9D9D9" w:themeFill="background1" w:themeFillShade="D9"/>
            <w:vAlign w:val="center"/>
          </w:tcPr>
          <w:p w14:paraId="38CB0512" w14:textId="77777777" w:rsidR="00692E71" w:rsidRPr="001E3185" w:rsidRDefault="00692E71" w:rsidP="008E0250">
            <w:pPr>
              <w:autoSpaceDE w:val="0"/>
              <w:autoSpaceDN w:val="0"/>
              <w:adjustRightInd w:val="0"/>
              <w:jc w:val="center"/>
              <w:rPr>
                <w:rFonts w:cs="Arial"/>
              </w:rPr>
            </w:pPr>
            <w:r w:rsidRPr="001E3185">
              <w:rPr>
                <w:rFonts w:cs="Arial"/>
              </w:rPr>
              <w:t>PEC</w:t>
            </w:r>
            <w:r w:rsidRPr="001E3185">
              <w:rPr>
                <w:rFonts w:cs="Arial"/>
                <w:vertAlign w:val="subscript"/>
              </w:rPr>
              <w:t>oral predator</w:t>
            </w:r>
          </w:p>
        </w:tc>
        <w:tc>
          <w:tcPr>
            <w:tcW w:w="1984" w:type="dxa"/>
            <w:shd w:val="clear" w:color="auto" w:fill="D9D9D9" w:themeFill="background1" w:themeFillShade="D9"/>
            <w:vAlign w:val="center"/>
          </w:tcPr>
          <w:p w14:paraId="5F8E5223" w14:textId="77777777" w:rsidR="00692E71" w:rsidRPr="001E3185" w:rsidRDefault="00692E71" w:rsidP="008E0250">
            <w:pPr>
              <w:autoSpaceDE w:val="0"/>
              <w:autoSpaceDN w:val="0"/>
              <w:adjustRightInd w:val="0"/>
              <w:jc w:val="center"/>
              <w:rPr>
                <w:rFonts w:cs="Arial"/>
              </w:rPr>
            </w:pPr>
            <w:r w:rsidRPr="001E3185">
              <w:rPr>
                <w:rFonts w:cs="Arial"/>
              </w:rPr>
              <w:t>PEC/PNEC</w:t>
            </w:r>
            <w:r w:rsidRPr="001E3185">
              <w:rPr>
                <w:rFonts w:cs="Arial"/>
                <w:vertAlign w:val="subscript"/>
              </w:rPr>
              <w:t>birds</w:t>
            </w:r>
          </w:p>
          <w:p w14:paraId="71F1F74E" w14:textId="77777777" w:rsidR="00692E71" w:rsidRPr="001E3185" w:rsidRDefault="00692E71" w:rsidP="008E0250">
            <w:pPr>
              <w:autoSpaceDE w:val="0"/>
              <w:autoSpaceDN w:val="0"/>
              <w:adjustRightInd w:val="0"/>
              <w:jc w:val="center"/>
              <w:rPr>
                <w:rFonts w:cs="Arial"/>
              </w:rPr>
            </w:pPr>
            <w:r w:rsidRPr="001E3185">
              <w:rPr>
                <w:rFonts w:cs="Arial"/>
              </w:rPr>
              <w:t>(PNEC</w:t>
            </w:r>
            <w:r w:rsidRPr="001E3185">
              <w:rPr>
                <w:rFonts w:cs="Arial"/>
                <w:vertAlign w:val="subscript"/>
              </w:rPr>
              <w:t>oral,bird</w:t>
            </w:r>
            <w:r w:rsidRPr="001E3185">
              <w:rPr>
                <w:rFonts w:cs="Arial"/>
              </w:rPr>
              <w:t xml:space="preserve"> </w:t>
            </w:r>
          </w:p>
          <w:p w14:paraId="6AA96F6F" w14:textId="77777777" w:rsidR="00692E71" w:rsidRPr="001E3185" w:rsidRDefault="00692E71" w:rsidP="008E0250">
            <w:pPr>
              <w:autoSpaceDE w:val="0"/>
              <w:autoSpaceDN w:val="0"/>
              <w:adjustRightInd w:val="0"/>
              <w:jc w:val="center"/>
              <w:rPr>
                <w:rFonts w:cs="Arial"/>
              </w:rPr>
            </w:pPr>
            <w:r w:rsidRPr="001E3185">
              <w:rPr>
                <w:rFonts w:cs="Arial"/>
              </w:rPr>
              <w:t>=33.3 mg/kg food)</w:t>
            </w:r>
          </w:p>
        </w:tc>
        <w:tc>
          <w:tcPr>
            <w:tcW w:w="2268" w:type="dxa"/>
            <w:shd w:val="clear" w:color="auto" w:fill="D9D9D9" w:themeFill="background1" w:themeFillShade="D9"/>
            <w:vAlign w:val="center"/>
          </w:tcPr>
          <w:p w14:paraId="0124D829" w14:textId="77777777" w:rsidR="00692E71" w:rsidRPr="001E3185" w:rsidRDefault="00692E71" w:rsidP="008E0250">
            <w:pPr>
              <w:autoSpaceDE w:val="0"/>
              <w:autoSpaceDN w:val="0"/>
              <w:adjustRightInd w:val="0"/>
              <w:jc w:val="center"/>
              <w:rPr>
                <w:rFonts w:cs="Arial"/>
              </w:rPr>
            </w:pPr>
            <w:r w:rsidRPr="001E3185">
              <w:rPr>
                <w:rFonts w:cs="Arial"/>
              </w:rPr>
              <w:t>PEC/PNEC</w:t>
            </w:r>
            <w:r w:rsidRPr="001E3185">
              <w:rPr>
                <w:rFonts w:cs="Arial"/>
                <w:vertAlign w:val="subscript"/>
              </w:rPr>
              <w:t>mammals</w:t>
            </w:r>
          </w:p>
          <w:p w14:paraId="7D854068" w14:textId="77777777" w:rsidR="00692E71" w:rsidRPr="001E3185" w:rsidRDefault="00692E71" w:rsidP="008E0250">
            <w:pPr>
              <w:autoSpaceDE w:val="0"/>
              <w:autoSpaceDN w:val="0"/>
              <w:adjustRightInd w:val="0"/>
              <w:jc w:val="center"/>
              <w:rPr>
                <w:rFonts w:cs="Arial"/>
              </w:rPr>
            </w:pPr>
            <w:r w:rsidRPr="001E3185">
              <w:rPr>
                <w:rFonts w:cs="Arial"/>
              </w:rPr>
              <w:t>(PNEC</w:t>
            </w:r>
            <w:r w:rsidRPr="001E3185">
              <w:rPr>
                <w:rFonts w:cs="Arial"/>
                <w:vertAlign w:val="subscript"/>
              </w:rPr>
              <w:t xml:space="preserve">oral,small mammal </w:t>
            </w:r>
          </w:p>
          <w:p w14:paraId="7C04D9BA" w14:textId="77777777" w:rsidR="00692E71" w:rsidRPr="001E3185" w:rsidRDefault="00692E71" w:rsidP="008E0250">
            <w:pPr>
              <w:autoSpaceDE w:val="0"/>
              <w:autoSpaceDN w:val="0"/>
              <w:adjustRightInd w:val="0"/>
              <w:jc w:val="center"/>
              <w:rPr>
                <w:rFonts w:cs="Arial"/>
              </w:rPr>
            </w:pPr>
            <w:r w:rsidRPr="001E3185">
              <w:rPr>
                <w:rFonts w:cs="Arial"/>
              </w:rPr>
              <w:t>= 3.33 mg/kg food)</w:t>
            </w:r>
          </w:p>
        </w:tc>
      </w:tr>
      <w:tr w:rsidR="00692E71" w:rsidRPr="001E3185" w14:paraId="5564E014" w14:textId="77777777" w:rsidTr="008E0250">
        <w:trPr>
          <w:trHeight w:val="249"/>
        </w:trPr>
        <w:tc>
          <w:tcPr>
            <w:tcW w:w="2494" w:type="dxa"/>
            <w:shd w:val="clear" w:color="auto" w:fill="FFFFFF"/>
            <w:vAlign w:val="center"/>
          </w:tcPr>
          <w:p w14:paraId="661DD64B" w14:textId="77777777" w:rsidR="00692E71" w:rsidRPr="001E3185" w:rsidRDefault="00692E71" w:rsidP="008E0250">
            <w:pPr>
              <w:autoSpaceDE w:val="0"/>
              <w:autoSpaceDN w:val="0"/>
              <w:adjustRightInd w:val="0"/>
              <w:rPr>
                <w:rFonts w:cs="Arial"/>
              </w:rPr>
            </w:pPr>
            <w:r w:rsidRPr="001E3185">
              <w:rPr>
                <w:rFonts w:cs="Arial"/>
              </w:rPr>
              <w:t>Worst case PEC</w:t>
            </w:r>
            <w:r w:rsidRPr="001E3185">
              <w:rPr>
                <w:rFonts w:cs="Arial"/>
                <w:vertAlign w:val="subscript"/>
              </w:rPr>
              <w:t>freshwater</w:t>
            </w:r>
            <w:r w:rsidRPr="001E3185">
              <w:rPr>
                <w:rFonts w:cs="Arial"/>
              </w:rPr>
              <w:t xml:space="preserve"> = </w:t>
            </w:r>
          </w:p>
          <w:p w14:paraId="21B2F096" w14:textId="77777777" w:rsidR="00692E71" w:rsidRPr="001E3185" w:rsidRDefault="00692E71" w:rsidP="008E0250">
            <w:pPr>
              <w:autoSpaceDE w:val="0"/>
              <w:autoSpaceDN w:val="0"/>
              <w:adjustRightInd w:val="0"/>
              <w:rPr>
                <w:rFonts w:cs="Arial"/>
              </w:rPr>
            </w:pPr>
            <w:r w:rsidRPr="001E3185">
              <w:rPr>
                <w:rFonts w:cs="Arial"/>
              </w:rPr>
              <w:t>0.09 µg/L</w:t>
            </w:r>
          </w:p>
        </w:tc>
        <w:tc>
          <w:tcPr>
            <w:tcW w:w="2324" w:type="dxa"/>
            <w:shd w:val="clear" w:color="auto" w:fill="FFFFFF"/>
            <w:vAlign w:val="center"/>
          </w:tcPr>
          <w:p w14:paraId="68C46F33" w14:textId="77777777" w:rsidR="00692E71" w:rsidRPr="001E3185" w:rsidRDefault="00692E71" w:rsidP="008E0250">
            <w:pPr>
              <w:autoSpaceDE w:val="0"/>
              <w:autoSpaceDN w:val="0"/>
              <w:adjustRightInd w:val="0"/>
              <w:jc w:val="center"/>
              <w:rPr>
                <w:rFonts w:cs="Arial"/>
              </w:rPr>
            </w:pPr>
            <w:r w:rsidRPr="001E3185">
              <w:rPr>
                <w:rFonts w:cs="Arial"/>
              </w:rPr>
              <w:t>0.0187 mg/kg</w:t>
            </w:r>
            <w:r w:rsidRPr="001E3185">
              <w:rPr>
                <w:rFonts w:cs="Arial"/>
                <w:vertAlign w:val="subscript"/>
              </w:rPr>
              <w:t>wet fish</w:t>
            </w:r>
          </w:p>
        </w:tc>
        <w:tc>
          <w:tcPr>
            <w:tcW w:w="1984" w:type="dxa"/>
            <w:shd w:val="clear" w:color="auto" w:fill="FFFFFF"/>
            <w:vAlign w:val="center"/>
          </w:tcPr>
          <w:p w14:paraId="52EAE705" w14:textId="77777777" w:rsidR="00692E71" w:rsidRPr="001E3185" w:rsidRDefault="00692E71" w:rsidP="008E0250">
            <w:pPr>
              <w:autoSpaceDE w:val="0"/>
              <w:autoSpaceDN w:val="0"/>
              <w:adjustRightInd w:val="0"/>
              <w:jc w:val="center"/>
              <w:rPr>
                <w:rFonts w:cs="Arial"/>
              </w:rPr>
            </w:pPr>
            <w:r w:rsidRPr="001E3185">
              <w:rPr>
                <w:rFonts w:cs="Arial"/>
              </w:rPr>
              <w:t>5.62*10</w:t>
            </w:r>
            <w:r w:rsidRPr="001E3185">
              <w:rPr>
                <w:rFonts w:cs="Arial"/>
                <w:vertAlign w:val="superscript"/>
              </w:rPr>
              <w:t>-4</w:t>
            </w:r>
          </w:p>
        </w:tc>
        <w:tc>
          <w:tcPr>
            <w:tcW w:w="2268" w:type="dxa"/>
            <w:shd w:val="clear" w:color="auto" w:fill="FFFFFF"/>
            <w:vAlign w:val="center"/>
          </w:tcPr>
          <w:p w14:paraId="18AD8F73" w14:textId="77777777" w:rsidR="00692E71" w:rsidRPr="001E3185" w:rsidRDefault="00692E71" w:rsidP="008E0250">
            <w:pPr>
              <w:autoSpaceDE w:val="0"/>
              <w:autoSpaceDN w:val="0"/>
              <w:adjustRightInd w:val="0"/>
              <w:jc w:val="center"/>
              <w:rPr>
                <w:rFonts w:cs="Arial"/>
              </w:rPr>
            </w:pPr>
            <w:r w:rsidRPr="001E3185">
              <w:rPr>
                <w:rFonts w:cs="Arial"/>
              </w:rPr>
              <w:t>5.62*10</w:t>
            </w:r>
            <w:r w:rsidRPr="001E3185">
              <w:rPr>
                <w:rFonts w:cs="Arial"/>
                <w:vertAlign w:val="superscript"/>
              </w:rPr>
              <w:t>-3</w:t>
            </w:r>
          </w:p>
        </w:tc>
      </w:tr>
      <w:tr w:rsidR="00692E71" w:rsidRPr="001E3185" w14:paraId="4F3675E0" w14:textId="77777777" w:rsidTr="008E0250">
        <w:trPr>
          <w:trHeight w:val="249"/>
        </w:trPr>
        <w:tc>
          <w:tcPr>
            <w:tcW w:w="2494" w:type="dxa"/>
            <w:shd w:val="clear" w:color="auto" w:fill="FFFFFF"/>
            <w:vAlign w:val="center"/>
          </w:tcPr>
          <w:p w14:paraId="19F54D0A" w14:textId="77777777" w:rsidR="00692E71" w:rsidRPr="001E3185" w:rsidRDefault="00692E71" w:rsidP="008E0250">
            <w:pPr>
              <w:autoSpaceDE w:val="0"/>
              <w:autoSpaceDN w:val="0"/>
              <w:adjustRightInd w:val="0"/>
              <w:rPr>
                <w:rFonts w:cs="Arial"/>
              </w:rPr>
            </w:pPr>
            <w:r w:rsidRPr="001E3185">
              <w:rPr>
                <w:rFonts w:cs="Arial"/>
              </w:rPr>
              <w:t>Worst case PEC</w:t>
            </w:r>
            <w:r w:rsidRPr="001E3185">
              <w:rPr>
                <w:rFonts w:cs="Arial"/>
                <w:vertAlign w:val="subscript"/>
              </w:rPr>
              <w:t>soil</w:t>
            </w:r>
            <w:r w:rsidRPr="001E3185">
              <w:rPr>
                <w:rFonts w:cs="Arial"/>
              </w:rPr>
              <w:t xml:space="preserve"> = </w:t>
            </w:r>
          </w:p>
          <w:p w14:paraId="72993014" w14:textId="77777777" w:rsidR="00692E71" w:rsidRPr="001E3185" w:rsidRDefault="00692E71" w:rsidP="008E0250">
            <w:pPr>
              <w:autoSpaceDE w:val="0"/>
              <w:autoSpaceDN w:val="0"/>
              <w:adjustRightInd w:val="0"/>
              <w:rPr>
                <w:rFonts w:cs="Arial"/>
              </w:rPr>
            </w:pPr>
            <w:r w:rsidRPr="001E3185">
              <w:rPr>
                <w:rFonts w:cs="Arial"/>
              </w:rPr>
              <w:t>0.25 mg/kg</w:t>
            </w:r>
            <w:r w:rsidRPr="001E3185">
              <w:rPr>
                <w:rFonts w:cs="Arial"/>
                <w:vertAlign w:val="subscript"/>
              </w:rPr>
              <w:t>wwt</w:t>
            </w:r>
          </w:p>
        </w:tc>
        <w:tc>
          <w:tcPr>
            <w:tcW w:w="2324" w:type="dxa"/>
            <w:shd w:val="clear" w:color="auto" w:fill="FFFFFF"/>
            <w:vAlign w:val="center"/>
          </w:tcPr>
          <w:p w14:paraId="79D658FC" w14:textId="77777777" w:rsidR="00692E71" w:rsidRPr="001E3185" w:rsidRDefault="00692E71" w:rsidP="008E0250">
            <w:pPr>
              <w:autoSpaceDE w:val="0"/>
              <w:autoSpaceDN w:val="0"/>
              <w:adjustRightInd w:val="0"/>
              <w:jc w:val="center"/>
              <w:rPr>
                <w:rFonts w:cs="Arial"/>
              </w:rPr>
            </w:pPr>
            <w:r w:rsidRPr="001E3185">
              <w:rPr>
                <w:rFonts w:cs="Arial"/>
              </w:rPr>
              <w:t>0.0502 mg/kg</w:t>
            </w:r>
            <w:r w:rsidRPr="001E3185">
              <w:rPr>
                <w:rFonts w:cs="Arial"/>
                <w:vertAlign w:val="subscript"/>
              </w:rPr>
              <w:t>wet earthworm</w:t>
            </w:r>
          </w:p>
        </w:tc>
        <w:tc>
          <w:tcPr>
            <w:tcW w:w="1984" w:type="dxa"/>
            <w:shd w:val="clear" w:color="auto" w:fill="FFFFFF"/>
            <w:vAlign w:val="center"/>
          </w:tcPr>
          <w:p w14:paraId="2F20C724" w14:textId="77777777" w:rsidR="00692E71" w:rsidRPr="001E3185" w:rsidRDefault="00692E71" w:rsidP="008E0250">
            <w:pPr>
              <w:autoSpaceDE w:val="0"/>
              <w:autoSpaceDN w:val="0"/>
              <w:adjustRightInd w:val="0"/>
              <w:jc w:val="center"/>
              <w:rPr>
                <w:rFonts w:cs="Arial"/>
              </w:rPr>
            </w:pPr>
            <w:r w:rsidRPr="001E3185">
              <w:rPr>
                <w:rFonts w:cs="Arial"/>
              </w:rPr>
              <w:t>1.51*10</w:t>
            </w:r>
            <w:r w:rsidRPr="001E3185">
              <w:rPr>
                <w:rFonts w:cs="Arial"/>
                <w:vertAlign w:val="superscript"/>
              </w:rPr>
              <w:t>-3</w:t>
            </w:r>
          </w:p>
        </w:tc>
        <w:tc>
          <w:tcPr>
            <w:tcW w:w="2268" w:type="dxa"/>
            <w:shd w:val="clear" w:color="auto" w:fill="FFFFFF"/>
            <w:vAlign w:val="center"/>
          </w:tcPr>
          <w:p w14:paraId="178472D8" w14:textId="77777777" w:rsidR="00692E71" w:rsidRPr="001E3185" w:rsidRDefault="00692E71" w:rsidP="008E0250">
            <w:pPr>
              <w:autoSpaceDE w:val="0"/>
              <w:autoSpaceDN w:val="0"/>
              <w:adjustRightInd w:val="0"/>
              <w:jc w:val="center"/>
              <w:rPr>
                <w:rFonts w:cs="Arial"/>
              </w:rPr>
            </w:pPr>
            <w:r w:rsidRPr="001E3185">
              <w:rPr>
                <w:rFonts w:cs="Arial"/>
              </w:rPr>
              <w:t>0.0151</w:t>
            </w:r>
          </w:p>
        </w:tc>
      </w:tr>
    </w:tbl>
    <w:p w14:paraId="7754EF0F" w14:textId="77777777" w:rsidR="00692E71" w:rsidRPr="001E3185" w:rsidRDefault="00692E71" w:rsidP="00692E71">
      <w:pPr>
        <w:rPr>
          <w:rFonts w:eastAsiaTheme="minorHAnsi" w:cs="Arial"/>
        </w:rPr>
      </w:pPr>
    </w:p>
    <w:p w14:paraId="106406BE" w14:textId="77777777" w:rsidR="00692E71" w:rsidRPr="001E3185" w:rsidRDefault="00692E71" w:rsidP="00692E71">
      <w:pPr>
        <w:pStyle w:val="Standard-italics"/>
        <w:keepNext w:val="0"/>
        <w:tabs>
          <w:tab w:val="left" w:pos="709"/>
        </w:tabs>
        <w:spacing w:before="0" w:after="0"/>
        <w:rPr>
          <w:rFonts w:cs="Arial"/>
          <w:i w:val="0"/>
          <w:lang w:eastAsia="en-US"/>
        </w:rPr>
      </w:pPr>
      <w:r w:rsidRPr="001E3185">
        <w:rPr>
          <w:rFonts w:cs="Arial"/>
          <w:i w:val="0"/>
          <w:lang w:eastAsia="en-US"/>
        </w:rPr>
        <w:t>The RCRs are below 1 for the birds and for mammals.</w:t>
      </w:r>
    </w:p>
    <w:p w14:paraId="686356E7" w14:textId="77777777" w:rsidR="00692E71" w:rsidRPr="001E3185" w:rsidRDefault="00692E71" w:rsidP="00692E71">
      <w:pPr>
        <w:rPr>
          <w:rFonts w:cs="Arial"/>
        </w:rPr>
      </w:pPr>
    </w:p>
    <w:p w14:paraId="4609B861" w14:textId="77777777" w:rsidR="00692E71" w:rsidRPr="001E3185" w:rsidRDefault="00692E71" w:rsidP="00692E71">
      <w:pPr>
        <w:rPr>
          <w:rFonts w:cs="Arial"/>
        </w:rPr>
      </w:pPr>
      <w:r w:rsidRPr="001E3185">
        <w:rPr>
          <w:rFonts w:cs="Arial"/>
        </w:rPr>
        <w:t>Therefore, based on the above information, no risk of secondary poisoning is foreseen when using the product as recommended on the label.</w:t>
      </w:r>
    </w:p>
    <w:p w14:paraId="7DF3409E" w14:textId="77777777" w:rsidR="00692E71" w:rsidRPr="001E3185" w:rsidRDefault="00692E71" w:rsidP="00692E7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9769"/>
      </w:tblGrid>
      <w:tr w:rsidR="00692E71" w:rsidRPr="001E3185" w14:paraId="65EFEB91" w14:textId="77777777" w:rsidTr="008E0250">
        <w:tc>
          <w:tcPr>
            <w:tcW w:w="9919" w:type="dxa"/>
            <w:shd w:val="clear" w:color="auto" w:fill="D6E3BC"/>
          </w:tcPr>
          <w:p w14:paraId="7802F65D" w14:textId="77777777" w:rsidR="00692E71" w:rsidRPr="001E3185" w:rsidRDefault="00692E71" w:rsidP="008E0250">
            <w:pPr>
              <w:pStyle w:val="Lgende"/>
              <w:rPr>
                <w:rFonts w:ascii="Verdana" w:hAnsi="Verdana"/>
              </w:rPr>
            </w:pPr>
            <w:r w:rsidRPr="001E3185">
              <w:rPr>
                <w:rFonts w:ascii="Verdana" w:hAnsi="Verdana"/>
              </w:rPr>
              <w:t xml:space="preserve">FR-CA box </w:t>
            </w:r>
            <w:r w:rsidRPr="001E3185">
              <w:rPr>
                <w:rFonts w:ascii="Verdana" w:hAnsi="Verdana"/>
              </w:rPr>
              <w:fldChar w:fldCharType="begin"/>
            </w:r>
            <w:r w:rsidRPr="001E3185">
              <w:rPr>
                <w:rFonts w:ascii="Verdana" w:hAnsi="Verdana"/>
              </w:rPr>
              <w:instrText xml:space="preserve"> SEQ FR-CA_box_ \* ARABIC </w:instrText>
            </w:r>
            <w:r w:rsidRPr="001E3185">
              <w:rPr>
                <w:rFonts w:ascii="Verdana" w:hAnsi="Verdana"/>
              </w:rPr>
              <w:fldChar w:fldCharType="separate"/>
            </w:r>
            <w:r w:rsidR="00666966">
              <w:rPr>
                <w:rFonts w:ascii="Verdana" w:hAnsi="Verdana"/>
                <w:noProof/>
              </w:rPr>
              <w:t>13</w:t>
            </w:r>
            <w:r w:rsidRPr="001E3185">
              <w:rPr>
                <w:rFonts w:ascii="Verdana" w:hAnsi="Verdana"/>
              </w:rPr>
              <w:fldChar w:fldCharType="end"/>
            </w:r>
          </w:p>
          <w:p w14:paraId="24B24F7D" w14:textId="77777777" w:rsidR="00692E71" w:rsidRPr="001E3185" w:rsidRDefault="00692E71" w:rsidP="008E0250">
            <w:pPr>
              <w:pStyle w:val="Lgende"/>
              <w:rPr>
                <w:rFonts w:ascii="Verdana" w:hAnsi="Verdana"/>
              </w:rPr>
            </w:pPr>
            <w:r w:rsidRPr="001E3185">
              <w:rPr>
                <w:rFonts w:ascii="Verdana" w:hAnsi="Verdana"/>
              </w:rPr>
              <w:t>Risk characterisation for secondary poisonning.</w:t>
            </w:r>
          </w:p>
          <w:p w14:paraId="67A03211" w14:textId="77777777" w:rsidR="00692E71" w:rsidRPr="001E3185" w:rsidRDefault="00692E71" w:rsidP="008E0250">
            <w:pPr>
              <w:autoSpaceDE w:val="0"/>
              <w:autoSpaceDN w:val="0"/>
              <w:rPr>
                <w:rFonts w:cs="Arial"/>
              </w:rPr>
            </w:pPr>
            <w:r w:rsidRPr="001E3185">
              <w:rPr>
                <w:rFonts w:cs="Arial"/>
              </w:rPr>
              <w:t xml:space="preserve">FR-CA agreed with the applicant for considering that secondary poisoning is relevant only for the active substance cypermethrin. Therefore, the secondary poisoning was assessed for the </w:t>
            </w:r>
            <w:r w:rsidRPr="001E3185">
              <w:rPr>
                <w:rFonts w:cs="Arial"/>
              </w:rPr>
              <w:lastRenderedPageBreak/>
              <w:t>TIME2 assessment period of the service life for wood treated by surface treatment, considered as a worst case. PEC and risk ratios for the risk of secondary poisoning for birds and mammals are summarised in the following table.</w:t>
            </w:r>
          </w:p>
          <w:p w14:paraId="07ADB735" w14:textId="77777777" w:rsidR="00692E71" w:rsidRPr="001E3185" w:rsidRDefault="00692E71" w:rsidP="008E0250">
            <w:pPr>
              <w:autoSpaceDE w:val="0"/>
              <w:autoSpaceDN w:val="0"/>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8"/>
              <w:gridCol w:w="2481"/>
              <w:gridCol w:w="3054"/>
            </w:tblGrid>
            <w:tr w:rsidR="00692E71" w:rsidRPr="001E3185" w14:paraId="6641E96A" w14:textId="77777777" w:rsidTr="008E0250">
              <w:trPr>
                <w:trHeight w:val="249"/>
              </w:trPr>
              <w:tc>
                <w:tcPr>
                  <w:tcW w:w="2100" w:type="pct"/>
                  <w:shd w:val="clear" w:color="auto" w:fill="auto"/>
                  <w:vAlign w:val="center"/>
                </w:tcPr>
                <w:p w14:paraId="2E5A177D" w14:textId="77777777" w:rsidR="00692E71" w:rsidRPr="001E3185" w:rsidRDefault="00692E71" w:rsidP="008E0250">
                  <w:pPr>
                    <w:autoSpaceDE w:val="0"/>
                    <w:autoSpaceDN w:val="0"/>
                    <w:adjustRightInd w:val="0"/>
                    <w:jc w:val="center"/>
                    <w:rPr>
                      <w:rFonts w:cs="Arial"/>
                      <w:b/>
                      <w:lang w:eastAsia="en-GB"/>
                    </w:rPr>
                  </w:pPr>
                  <w:r w:rsidRPr="001E3185">
                    <w:rPr>
                      <w:rFonts w:cs="Arial"/>
                      <w:b/>
                      <w:bCs/>
                      <w:lang w:eastAsia="en-GB"/>
                    </w:rPr>
                    <w:t>PEC</w:t>
                  </w:r>
                  <w:r w:rsidRPr="001E3185">
                    <w:rPr>
                      <w:rFonts w:cs="Arial"/>
                      <w:b/>
                      <w:bCs/>
                      <w:vertAlign w:val="subscript"/>
                      <w:lang w:eastAsia="en-GB"/>
                    </w:rPr>
                    <w:t>oral predator</w:t>
                  </w:r>
                </w:p>
              </w:tc>
              <w:tc>
                <w:tcPr>
                  <w:tcW w:w="1300" w:type="pct"/>
                  <w:shd w:val="clear" w:color="auto" w:fill="auto"/>
                  <w:vAlign w:val="center"/>
                </w:tcPr>
                <w:p w14:paraId="5143E8D5" w14:textId="77777777" w:rsidR="00692E71" w:rsidRPr="001E3185" w:rsidRDefault="00692E71" w:rsidP="008E0250">
                  <w:pPr>
                    <w:autoSpaceDE w:val="0"/>
                    <w:autoSpaceDN w:val="0"/>
                    <w:adjustRightInd w:val="0"/>
                    <w:jc w:val="center"/>
                    <w:rPr>
                      <w:rFonts w:cs="Arial"/>
                      <w:b/>
                      <w:lang w:eastAsia="en-GB"/>
                    </w:rPr>
                  </w:pPr>
                  <w:r w:rsidRPr="001E3185">
                    <w:rPr>
                      <w:rFonts w:cs="Arial"/>
                      <w:b/>
                      <w:lang w:eastAsia="en-GB"/>
                    </w:rPr>
                    <w:t>PEC/PNEC</w:t>
                  </w:r>
                  <w:r w:rsidRPr="001E3185">
                    <w:rPr>
                      <w:rFonts w:cs="Arial"/>
                      <w:b/>
                      <w:vertAlign w:val="subscript"/>
                      <w:lang w:eastAsia="en-GB"/>
                    </w:rPr>
                    <w:t>birds</w:t>
                  </w:r>
                </w:p>
                <w:p w14:paraId="354805BA" w14:textId="77777777" w:rsidR="00692E71" w:rsidRPr="001E3185" w:rsidRDefault="00692E71" w:rsidP="008E0250">
                  <w:pPr>
                    <w:autoSpaceDE w:val="0"/>
                    <w:autoSpaceDN w:val="0"/>
                    <w:adjustRightInd w:val="0"/>
                    <w:jc w:val="center"/>
                    <w:rPr>
                      <w:rFonts w:cs="Arial"/>
                      <w:lang w:eastAsia="en-GB"/>
                    </w:rPr>
                  </w:pPr>
                  <w:r w:rsidRPr="001E3185">
                    <w:rPr>
                      <w:rFonts w:cs="Arial"/>
                      <w:lang w:eastAsia="en-GB"/>
                    </w:rPr>
                    <w:t>(PNEC</w:t>
                  </w:r>
                  <w:r w:rsidRPr="001E3185">
                    <w:rPr>
                      <w:rFonts w:cs="Arial"/>
                      <w:vertAlign w:val="subscript"/>
                      <w:lang w:eastAsia="en-GB"/>
                    </w:rPr>
                    <w:t xml:space="preserve">oral,bird </w:t>
                  </w:r>
                  <w:r w:rsidRPr="001E3185">
                    <w:rPr>
                      <w:rFonts w:cs="Arial"/>
                      <w:lang w:eastAsia="en-GB"/>
                    </w:rPr>
                    <w:t>= 33.3 mg/kg food)</w:t>
                  </w:r>
                </w:p>
              </w:tc>
              <w:tc>
                <w:tcPr>
                  <w:tcW w:w="1600" w:type="pct"/>
                  <w:shd w:val="clear" w:color="auto" w:fill="auto"/>
                  <w:vAlign w:val="center"/>
                </w:tcPr>
                <w:p w14:paraId="27107BF3" w14:textId="77777777" w:rsidR="00692E71" w:rsidRPr="001E3185" w:rsidRDefault="00692E71" w:rsidP="008E0250">
                  <w:pPr>
                    <w:autoSpaceDE w:val="0"/>
                    <w:autoSpaceDN w:val="0"/>
                    <w:adjustRightInd w:val="0"/>
                    <w:jc w:val="center"/>
                    <w:rPr>
                      <w:rFonts w:cs="Arial"/>
                      <w:b/>
                      <w:bCs/>
                      <w:vertAlign w:val="subscript"/>
                      <w:lang w:eastAsia="en-GB"/>
                    </w:rPr>
                  </w:pPr>
                  <w:r w:rsidRPr="001E3185">
                    <w:rPr>
                      <w:rFonts w:cs="Arial"/>
                      <w:b/>
                      <w:bCs/>
                      <w:lang w:eastAsia="en-GB"/>
                    </w:rPr>
                    <w:t>PEC/PNEC</w:t>
                  </w:r>
                  <w:r w:rsidRPr="001E3185">
                    <w:rPr>
                      <w:rFonts w:cs="Arial"/>
                      <w:b/>
                      <w:bCs/>
                      <w:vertAlign w:val="subscript"/>
                      <w:lang w:eastAsia="en-GB"/>
                    </w:rPr>
                    <w:t>mammals</w:t>
                  </w:r>
                </w:p>
                <w:p w14:paraId="3E6FE8C7" w14:textId="77777777" w:rsidR="00692E71" w:rsidRPr="001E3185" w:rsidRDefault="00692E71" w:rsidP="008E0250">
                  <w:pPr>
                    <w:autoSpaceDE w:val="0"/>
                    <w:autoSpaceDN w:val="0"/>
                    <w:adjustRightInd w:val="0"/>
                    <w:jc w:val="center"/>
                    <w:rPr>
                      <w:rFonts w:cs="Arial"/>
                      <w:lang w:eastAsia="en-GB"/>
                    </w:rPr>
                  </w:pPr>
                  <w:r w:rsidRPr="001E3185">
                    <w:rPr>
                      <w:rFonts w:cs="Arial"/>
                      <w:lang w:eastAsia="en-GB"/>
                    </w:rPr>
                    <w:t>(PNEC</w:t>
                  </w:r>
                  <w:r w:rsidRPr="001E3185">
                    <w:rPr>
                      <w:rFonts w:cs="Arial"/>
                      <w:vertAlign w:val="subscript"/>
                      <w:lang w:eastAsia="en-GB"/>
                    </w:rPr>
                    <w:t xml:space="preserve">oral,small mammal </w:t>
                  </w:r>
                  <w:r w:rsidRPr="001E3185">
                    <w:rPr>
                      <w:rFonts w:cs="Arial"/>
                      <w:lang w:eastAsia="en-GB"/>
                    </w:rPr>
                    <w:t>= 3.33 mg/kg food)</w:t>
                  </w:r>
                </w:p>
              </w:tc>
            </w:tr>
            <w:tr w:rsidR="00692E71" w:rsidRPr="001E3185" w14:paraId="36CDFEB1" w14:textId="77777777" w:rsidTr="008E0250">
              <w:trPr>
                <w:trHeight w:val="249"/>
              </w:trPr>
              <w:tc>
                <w:tcPr>
                  <w:tcW w:w="2100" w:type="pct"/>
                  <w:shd w:val="clear" w:color="auto" w:fill="auto"/>
                  <w:vAlign w:val="center"/>
                </w:tcPr>
                <w:p w14:paraId="09A48085" w14:textId="77777777" w:rsidR="00692E71" w:rsidRPr="001E3185" w:rsidRDefault="00692E71" w:rsidP="008E0250">
                  <w:pPr>
                    <w:autoSpaceDE w:val="0"/>
                    <w:autoSpaceDN w:val="0"/>
                    <w:adjustRightInd w:val="0"/>
                    <w:spacing w:before="60"/>
                    <w:jc w:val="center"/>
                    <w:rPr>
                      <w:rFonts w:cs="Arial"/>
                      <w:bCs/>
                      <w:lang w:eastAsia="en-GB"/>
                    </w:rPr>
                  </w:pPr>
                  <w:r w:rsidRPr="001E3185">
                    <w:rPr>
                      <w:rFonts w:cs="Arial"/>
                      <w:lang w:eastAsia="en-GB"/>
                    </w:rPr>
                    <w:t>1.29E-05 mg/kg</w:t>
                  </w:r>
                  <w:r w:rsidRPr="001E3185">
                    <w:rPr>
                      <w:rFonts w:cs="Arial"/>
                      <w:vertAlign w:val="subscript"/>
                      <w:lang w:eastAsia="en-GB"/>
                    </w:rPr>
                    <w:t>wet fish</w:t>
                  </w:r>
                </w:p>
              </w:tc>
              <w:tc>
                <w:tcPr>
                  <w:tcW w:w="1300" w:type="pct"/>
                  <w:shd w:val="clear" w:color="auto" w:fill="auto"/>
                  <w:vAlign w:val="center"/>
                </w:tcPr>
                <w:p w14:paraId="06E32F35" w14:textId="77777777" w:rsidR="00692E71" w:rsidRPr="001E3185" w:rsidRDefault="00692E71" w:rsidP="008E0250">
                  <w:pPr>
                    <w:tabs>
                      <w:tab w:val="decimal" w:pos="-108"/>
                    </w:tabs>
                    <w:autoSpaceDE w:val="0"/>
                    <w:autoSpaceDN w:val="0"/>
                    <w:adjustRightInd w:val="0"/>
                    <w:spacing w:before="60"/>
                    <w:jc w:val="center"/>
                    <w:rPr>
                      <w:rFonts w:cs="Arial"/>
                      <w:lang w:eastAsia="en-GB"/>
                    </w:rPr>
                  </w:pPr>
                  <w:r w:rsidRPr="001E3185">
                    <w:rPr>
                      <w:rFonts w:cs="Arial"/>
                      <w:lang w:eastAsia="en-GB"/>
                    </w:rPr>
                    <w:t>3.87E-07</w:t>
                  </w:r>
                </w:p>
              </w:tc>
              <w:tc>
                <w:tcPr>
                  <w:tcW w:w="1600" w:type="pct"/>
                  <w:shd w:val="clear" w:color="auto" w:fill="auto"/>
                  <w:vAlign w:val="center"/>
                </w:tcPr>
                <w:p w14:paraId="5496C345" w14:textId="77777777" w:rsidR="00692E71" w:rsidRPr="001E3185" w:rsidRDefault="00692E71" w:rsidP="008E0250">
                  <w:pPr>
                    <w:tabs>
                      <w:tab w:val="decimal" w:pos="-108"/>
                    </w:tabs>
                    <w:autoSpaceDE w:val="0"/>
                    <w:autoSpaceDN w:val="0"/>
                    <w:adjustRightInd w:val="0"/>
                    <w:spacing w:before="60"/>
                    <w:jc w:val="center"/>
                    <w:rPr>
                      <w:rFonts w:cs="Arial"/>
                      <w:b/>
                      <w:lang w:eastAsia="en-GB"/>
                    </w:rPr>
                  </w:pPr>
                  <w:r w:rsidRPr="001E3185">
                    <w:rPr>
                      <w:rFonts w:cs="Arial"/>
                      <w:lang w:eastAsia="en-GB"/>
                    </w:rPr>
                    <w:t>3.87E-06</w:t>
                  </w:r>
                </w:p>
              </w:tc>
            </w:tr>
            <w:tr w:rsidR="00692E71" w:rsidRPr="001E3185" w14:paraId="456FA0CB" w14:textId="77777777" w:rsidTr="008E0250">
              <w:trPr>
                <w:trHeight w:val="79"/>
              </w:trPr>
              <w:tc>
                <w:tcPr>
                  <w:tcW w:w="2100" w:type="pct"/>
                  <w:shd w:val="clear" w:color="auto" w:fill="auto"/>
                  <w:vAlign w:val="center"/>
                </w:tcPr>
                <w:p w14:paraId="17B090DD" w14:textId="77777777" w:rsidR="00692E71" w:rsidRPr="001E3185" w:rsidRDefault="00692E71" w:rsidP="008E0250">
                  <w:pPr>
                    <w:autoSpaceDE w:val="0"/>
                    <w:autoSpaceDN w:val="0"/>
                    <w:adjustRightInd w:val="0"/>
                    <w:spacing w:before="60"/>
                    <w:jc w:val="center"/>
                    <w:rPr>
                      <w:rFonts w:cs="Arial"/>
                      <w:b/>
                      <w:bCs/>
                      <w:lang w:eastAsia="en-GB"/>
                    </w:rPr>
                  </w:pPr>
                  <w:r w:rsidRPr="001E3185">
                    <w:rPr>
                      <w:rFonts w:cs="Arial"/>
                      <w:bCs/>
                      <w:lang w:eastAsia="en-GB"/>
                    </w:rPr>
                    <w:t>2.84E-04 mg/kg</w:t>
                  </w:r>
                  <w:r w:rsidRPr="001E3185">
                    <w:rPr>
                      <w:rFonts w:cs="Arial"/>
                      <w:bCs/>
                      <w:vertAlign w:val="subscript"/>
                      <w:lang w:eastAsia="en-GB"/>
                    </w:rPr>
                    <w:t>wet earthworm</w:t>
                  </w:r>
                </w:p>
              </w:tc>
              <w:tc>
                <w:tcPr>
                  <w:tcW w:w="1300" w:type="pct"/>
                  <w:shd w:val="clear" w:color="auto" w:fill="auto"/>
                  <w:vAlign w:val="center"/>
                </w:tcPr>
                <w:p w14:paraId="6BB2297A" w14:textId="77777777" w:rsidR="00692E71" w:rsidRPr="001E3185" w:rsidRDefault="00692E71" w:rsidP="008E0250">
                  <w:pPr>
                    <w:tabs>
                      <w:tab w:val="decimal" w:pos="-108"/>
                    </w:tabs>
                    <w:autoSpaceDE w:val="0"/>
                    <w:autoSpaceDN w:val="0"/>
                    <w:adjustRightInd w:val="0"/>
                    <w:spacing w:before="60"/>
                    <w:jc w:val="center"/>
                    <w:rPr>
                      <w:rFonts w:cs="Arial"/>
                      <w:lang w:eastAsia="en-GB"/>
                    </w:rPr>
                  </w:pPr>
                  <w:r w:rsidRPr="001E3185">
                    <w:rPr>
                      <w:rFonts w:cs="Arial"/>
                      <w:lang w:eastAsia="en-GB"/>
                    </w:rPr>
                    <w:t>8.54E-06</w:t>
                  </w:r>
                </w:p>
              </w:tc>
              <w:tc>
                <w:tcPr>
                  <w:tcW w:w="1600" w:type="pct"/>
                  <w:shd w:val="clear" w:color="auto" w:fill="auto"/>
                  <w:vAlign w:val="center"/>
                </w:tcPr>
                <w:p w14:paraId="2CEE1A31" w14:textId="77777777" w:rsidR="00692E71" w:rsidRPr="001E3185" w:rsidRDefault="00692E71" w:rsidP="008E0250">
                  <w:pPr>
                    <w:tabs>
                      <w:tab w:val="decimal" w:pos="-108"/>
                    </w:tabs>
                    <w:autoSpaceDE w:val="0"/>
                    <w:autoSpaceDN w:val="0"/>
                    <w:adjustRightInd w:val="0"/>
                    <w:spacing w:before="60"/>
                    <w:jc w:val="center"/>
                    <w:rPr>
                      <w:rFonts w:cs="Arial"/>
                      <w:lang w:eastAsia="en-GB"/>
                    </w:rPr>
                  </w:pPr>
                  <w:r w:rsidRPr="001E3185">
                    <w:rPr>
                      <w:rFonts w:cs="Arial"/>
                      <w:lang w:eastAsia="en-GB"/>
                    </w:rPr>
                    <w:t>8.54E-05</w:t>
                  </w:r>
                </w:p>
              </w:tc>
            </w:tr>
          </w:tbl>
          <w:p w14:paraId="6678612A" w14:textId="77777777" w:rsidR="00692E71" w:rsidRPr="001E3185" w:rsidRDefault="00692E71" w:rsidP="008E0250">
            <w:pPr>
              <w:autoSpaceDE w:val="0"/>
              <w:autoSpaceDN w:val="0"/>
              <w:rPr>
                <w:rFonts w:cs="Arial"/>
              </w:rPr>
            </w:pPr>
          </w:p>
          <w:p w14:paraId="333464CC" w14:textId="77777777" w:rsidR="00692E71" w:rsidRPr="001E3185" w:rsidRDefault="00692E71" w:rsidP="008E0250">
            <w:pPr>
              <w:autoSpaceDE w:val="0"/>
              <w:autoSpaceDN w:val="0"/>
              <w:rPr>
                <w:rFonts w:cs="Arial"/>
              </w:rPr>
            </w:pPr>
            <w:r w:rsidRPr="001E3185">
              <w:rPr>
                <w:rFonts w:cs="Arial"/>
              </w:rPr>
              <w:t>Based on these PEC/PNEC ratios, it can be concluded that the use of the product will not pose a significant risk to the top predators.</w:t>
            </w:r>
          </w:p>
          <w:p w14:paraId="7C0BA618" w14:textId="77777777" w:rsidR="00692E71" w:rsidRPr="001E3185" w:rsidRDefault="00692E71" w:rsidP="008E0250">
            <w:pPr>
              <w:autoSpaceDE w:val="0"/>
              <w:autoSpaceDN w:val="0"/>
              <w:rPr>
                <w:rFonts w:cs="Arial"/>
              </w:rPr>
            </w:pPr>
          </w:p>
        </w:tc>
      </w:tr>
    </w:tbl>
    <w:p w14:paraId="402CF577" w14:textId="77777777" w:rsidR="00692E71" w:rsidRPr="001E3185" w:rsidRDefault="00692E71" w:rsidP="00692E71">
      <w:pPr>
        <w:pStyle w:val="Corpsdetexte"/>
        <w:rPr>
          <w:rFonts w:cs="Arial"/>
        </w:rPr>
      </w:pPr>
    </w:p>
    <w:p w14:paraId="17D19D44" w14:textId="77777777" w:rsidR="00692E71" w:rsidRPr="00750AC3" w:rsidRDefault="00692E71" w:rsidP="00692E71">
      <w:pPr>
        <w:rPr>
          <w:rFonts w:ascii="Arial" w:hAnsi="Arial" w:cs="Arial"/>
        </w:rPr>
      </w:pPr>
    </w:p>
    <w:p w14:paraId="5F8AF4AC" w14:textId="77777777" w:rsidR="00692E71" w:rsidRPr="00FE0AC8" w:rsidRDefault="00692E71" w:rsidP="00FE0AC8">
      <w:pPr>
        <w:pStyle w:val="Titre4"/>
      </w:pPr>
      <w:bookmarkStart w:id="156" w:name="_Toc238543523"/>
      <w:bookmarkStart w:id="157" w:name="_Toc420432124"/>
      <w:bookmarkStart w:id="158" w:name="_Toc536627325"/>
      <w:r w:rsidRPr="00FE0AC8">
        <w:t>C</w:t>
      </w:r>
      <w:bookmarkEnd w:id="156"/>
      <w:r w:rsidRPr="00FE0AC8">
        <w:t>onclusion - Remarks</w:t>
      </w:r>
      <w:bookmarkEnd w:id="157"/>
      <w:bookmarkEnd w:id="158"/>
    </w:p>
    <w:p w14:paraId="70D94273" w14:textId="77777777" w:rsidR="00692E71" w:rsidRPr="001E3185" w:rsidRDefault="00692E71" w:rsidP="00692E71">
      <w:pPr>
        <w:rPr>
          <w:rFonts w:cs="Arial"/>
        </w:rPr>
      </w:pPr>
    </w:p>
    <w:p w14:paraId="59D7190E" w14:textId="77777777" w:rsidR="00692E71" w:rsidRPr="001E3185" w:rsidRDefault="00692E71" w:rsidP="00692E71">
      <w:pPr>
        <w:rPr>
          <w:rFonts w:cs="Arial"/>
        </w:rPr>
      </w:pPr>
      <w:r w:rsidRPr="001E3185">
        <w:rPr>
          <w:rFonts w:cs="Arial"/>
        </w:rPr>
        <w:t>For the industrial application, risk was identified for the terrestrial compartment for propiconazole and tebuconazole. Storage must only take place on sealed places or under cover to prevent direct release to soil. This will be stated on the label.</w:t>
      </w:r>
    </w:p>
    <w:p w14:paraId="2BE921DA" w14:textId="77777777" w:rsidR="00692E71" w:rsidRPr="001E3185" w:rsidRDefault="00692E71" w:rsidP="00692E71">
      <w:pPr>
        <w:rPr>
          <w:rFonts w:cs="Arial"/>
        </w:rPr>
      </w:pPr>
    </w:p>
    <w:p w14:paraId="29C47406" w14:textId="77777777" w:rsidR="00692E71" w:rsidRPr="001E3185" w:rsidRDefault="00692E71" w:rsidP="00692E71">
      <w:pPr>
        <w:rPr>
          <w:rFonts w:cs="Arial"/>
        </w:rPr>
      </w:pPr>
      <w:r w:rsidRPr="001E3185">
        <w:rPr>
          <w:rFonts w:cs="Arial"/>
        </w:rPr>
        <w:t xml:space="preserve">For the </w:t>
      </w:r>
      <w:r w:rsidRPr="001E3185">
        <w:rPr>
          <w:rFonts w:cs="Arial"/>
          <w:i/>
        </w:rPr>
        <w:t>in-situ</w:t>
      </w:r>
      <w:r w:rsidRPr="001E3185">
        <w:rPr>
          <w:rFonts w:cs="Arial"/>
        </w:rPr>
        <w:t xml:space="preserve"> application, risk was identified for the aquatic compartment for cypermethrin. For the terrestrial compartment risk was identified for all active substances at spraying (Tier 1) and for IPBC at brushing and spraying. According to CA-Sept14-Doc.5.8 an acceptable risk mitigation measure will be to cover the soil during application and restrict the use of the product close to water-ways. This will be stated on the label. </w:t>
      </w:r>
    </w:p>
    <w:p w14:paraId="70A3DD1F" w14:textId="77777777" w:rsidR="00692E71" w:rsidRPr="001E3185" w:rsidRDefault="00692E71" w:rsidP="00692E71">
      <w:pPr>
        <w:rPr>
          <w:rFonts w:cs="Arial"/>
        </w:rPr>
      </w:pPr>
    </w:p>
    <w:p w14:paraId="5966F163" w14:textId="77777777" w:rsidR="00692E71" w:rsidRPr="001E3185" w:rsidRDefault="00692E71" w:rsidP="00692E71">
      <w:pPr>
        <w:rPr>
          <w:rFonts w:cs="Arial"/>
        </w:rPr>
      </w:pPr>
      <w:r w:rsidRPr="001E3185">
        <w:rPr>
          <w:rFonts w:cs="Arial"/>
        </w:rPr>
        <w:t>During service-life, risk was identified for Time 1 and 2 for the aquatic compartment due to cypermethrin. However, taking removal processes into account the risk was acceptable for all scenarios also when looking at the sum of the PEC/PNEC ratios for all 4 substances.</w:t>
      </w:r>
    </w:p>
    <w:p w14:paraId="5D473802" w14:textId="77777777" w:rsidR="00692E71" w:rsidRPr="001E3185" w:rsidRDefault="00692E71" w:rsidP="00692E71">
      <w:pPr>
        <w:rPr>
          <w:rFonts w:cs="Arial"/>
        </w:rPr>
      </w:pPr>
    </w:p>
    <w:p w14:paraId="103C84CA" w14:textId="77777777" w:rsidR="00692E71" w:rsidRPr="001E3185" w:rsidRDefault="00692E71" w:rsidP="00692E71">
      <w:pPr>
        <w:rPr>
          <w:rFonts w:cs="Arial"/>
        </w:rPr>
      </w:pPr>
      <w:r w:rsidRPr="001E3185">
        <w:rPr>
          <w:rFonts w:cs="Arial"/>
        </w:rPr>
        <w:t>In the terrestrial compartment, risk was identified at Time 1, but at Time 2 risk was acceptable when taking removal processes into account, also when looking at the sum of the PEC/PNEC ratios for all 4 substances.</w:t>
      </w:r>
    </w:p>
    <w:p w14:paraId="7CBEE79C" w14:textId="77777777" w:rsidR="00692E71" w:rsidRPr="001E3185" w:rsidRDefault="00692E71" w:rsidP="00692E71">
      <w:pPr>
        <w:rPr>
          <w:rFonts w:cs="Arial"/>
        </w:rPr>
      </w:pPr>
    </w:p>
    <w:p w14:paraId="42C84EA6" w14:textId="77777777" w:rsidR="00692E71" w:rsidRPr="001E3185" w:rsidRDefault="00692E71" w:rsidP="00692E71">
      <w:pPr>
        <w:rPr>
          <w:rFonts w:cs="Arial"/>
        </w:rPr>
      </w:pPr>
      <w:r w:rsidRPr="001E3185">
        <w:rPr>
          <w:rFonts w:cs="Arial"/>
        </w:rPr>
        <w:t>At the Arona leaching workshop (2005) risk identified at Time 1 was accepted for active substances. The practise was extended to include later product authorisations because a large number of products could not pass the risk assessment at Time 1. This issue was discussed at the second leaching workshop in Varese (2013) and at several following CA meetings (CA-Sept14-Doc.5.8).</w:t>
      </w:r>
    </w:p>
    <w:p w14:paraId="197DFD44" w14:textId="77777777" w:rsidR="00692E71" w:rsidRPr="001E3185" w:rsidRDefault="00692E71" w:rsidP="00692E71">
      <w:pPr>
        <w:rPr>
          <w:rFonts w:cs="Arial"/>
        </w:rPr>
      </w:pPr>
      <w:r w:rsidRPr="001E3185">
        <w:rPr>
          <w:rFonts w:cs="Arial"/>
        </w:rPr>
        <w:t>A number of new options were suggested at the second leaching workshop, but at this point in time, no decision has been made on how to deal with risk identified at Time 1.</w:t>
      </w:r>
    </w:p>
    <w:p w14:paraId="1169CDB5" w14:textId="77777777" w:rsidR="00692E71" w:rsidRPr="001E3185" w:rsidRDefault="00692E71" w:rsidP="00692E71">
      <w:pPr>
        <w:rPr>
          <w:rFonts w:cs="Arial"/>
        </w:rPr>
      </w:pPr>
    </w:p>
    <w:p w14:paraId="23054E7B" w14:textId="77777777" w:rsidR="00692E71" w:rsidRPr="001E3185" w:rsidRDefault="00692E71" w:rsidP="00692E71">
      <w:pPr>
        <w:rPr>
          <w:rFonts w:cs="Arial"/>
        </w:rPr>
      </w:pPr>
      <w:r w:rsidRPr="001E3185">
        <w:rPr>
          <w:rFonts w:cs="Arial"/>
        </w:rPr>
        <w:t>Based on this and the fact that the calculations in this risk assessment was based on worst-case assumptions: the leaching estimation was based on a linear extrapolation and for cypermethrin the LOQ was used in the risk assessment, this product should be treated in the same way as has been the practice with already authorized products: ignoring the risk identified at Time 1.</w:t>
      </w:r>
    </w:p>
    <w:p w14:paraId="1DA0813A" w14:textId="77777777" w:rsidR="00692E71" w:rsidRPr="00321EF6" w:rsidRDefault="00692E71" w:rsidP="00692E71">
      <w:pPr>
        <w:rPr>
          <w:rFonts w:cs="Arial"/>
        </w:rPr>
      </w:pPr>
    </w:p>
    <w:p w14:paraId="318A5EEB" w14:textId="77777777" w:rsidR="00692E71" w:rsidRPr="0039605F" w:rsidRDefault="00692E71" w:rsidP="00692E71">
      <w:pPr>
        <w:rPr>
          <w:rStyle w:val="Marquedecommentaire"/>
          <w:rFonts w:cs="Arial"/>
          <w:sz w:val="20"/>
          <w:szCs w:val="20"/>
        </w:rPr>
      </w:pPr>
      <w:r w:rsidRPr="0039605F">
        <w:rPr>
          <w:rFonts w:cs="Arial"/>
        </w:rPr>
        <w:t xml:space="preserve">The 4 active substances in this product meet the criteria for a groundwater risk assessment. </w:t>
      </w:r>
      <w:r w:rsidRPr="0039605F">
        <w:rPr>
          <w:rStyle w:val="Marquedecommentaire"/>
          <w:rFonts w:cs="Arial"/>
          <w:sz w:val="20"/>
          <w:szCs w:val="20"/>
        </w:rPr>
        <w:t>However, concentrations of cypermethrin and IPBC in the pore water are below the threshold limit for drinking water (0.1 µg/L), for the calculations for the 'House scenario' when taking removal processes into account. Therefore, a groundwater assessment is not relevant for these two substances.</w:t>
      </w:r>
    </w:p>
    <w:p w14:paraId="246836D6" w14:textId="77777777" w:rsidR="00692E71" w:rsidRPr="00321EF6" w:rsidRDefault="00692E71" w:rsidP="00692E71">
      <w:pPr>
        <w:rPr>
          <w:rFonts w:cs="Arial"/>
        </w:rPr>
      </w:pPr>
      <w:r w:rsidRPr="00321EF6">
        <w:rPr>
          <w:rFonts w:cs="Arial"/>
        </w:rPr>
        <w:t xml:space="preserve">Groundwater assessment was performed with the FOCUS PEARL model for propiconazole and tebuconazole and the two metabolites, PBC and 1,2,4-triazole. For all these compounds, no risk for groundwater was identified, although a worst-case assumption for release to the environment was used. </w:t>
      </w:r>
    </w:p>
    <w:p w14:paraId="4D0C84EF" w14:textId="77777777" w:rsidR="00692E71" w:rsidRPr="001E3185" w:rsidRDefault="00692E71" w:rsidP="00692E71">
      <w:pPr>
        <w:rPr>
          <w:rFonts w:cs="Arial"/>
        </w:rPr>
      </w:pPr>
    </w:p>
    <w:p w14:paraId="7454B2D1" w14:textId="77777777" w:rsidR="00692E71" w:rsidRPr="001E3185" w:rsidRDefault="00692E71" w:rsidP="00692E71">
      <w:pPr>
        <w:rPr>
          <w:rFonts w:cs="Arial"/>
        </w:rPr>
      </w:pPr>
      <w:r w:rsidRPr="001E3185">
        <w:rPr>
          <w:rFonts w:cs="Arial"/>
        </w:rPr>
        <w:t>Based on the above calculations and arguments, this product, used as indicated, does not lead to unnecessary risk to the environment during application and service-life.</w:t>
      </w:r>
    </w:p>
    <w:p w14:paraId="705CEEA3" w14:textId="77777777" w:rsidR="00692E71" w:rsidRPr="001E3185" w:rsidRDefault="00692E71" w:rsidP="00692E71">
      <w:pPr>
        <w:spacing w:after="200" w:line="276" w:lineRule="auto"/>
        <w:rPr>
          <w:rFonts w:cs="Arial"/>
        </w:rPr>
      </w:pPr>
      <w:r w:rsidRPr="001E3185">
        <w:rPr>
          <w:rFonts w:cs="Arial"/>
        </w:rPr>
        <w:br w:type="page"/>
      </w:r>
    </w:p>
    <w:p w14:paraId="383BE704" w14:textId="77777777" w:rsidR="00692E71" w:rsidRPr="001E3185" w:rsidRDefault="00692E71" w:rsidP="00692E71">
      <w:pPr>
        <w:rPr>
          <w:rFonts w:cs="Arial"/>
        </w:rPr>
        <w:sectPr w:rsidR="00692E71" w:rsidRPr="001E3185" w:rsidSect="008E0250">
          <w:pgSz w:w="11906" w:h="16838"/>
          <w:pgMar w:top="1021" w:right="709" w:bottom="1021"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14992"/>
      </w:tblGrid>
      <w:tr w:rsidR="00692E71" w:rsidRPr="001E3185" w14:paraId="4C0E6B4E" w14:textId="77777777" w:rsidTr="00666966">
        <w:tc>
          <w:tcPr>
            <w:tcW w:w="14992" w:type="dxa"/>
            <w:shd w:val="clear" w:color="auto" w:fill="D6E3BC"/>
          </w:tcPr>
          <w:p w14:paraId="6D1A4B68" w14:textId="38C5F08E" w:rsidR="00692E71" w:rsidRPr="00B7552D" w:rsidRDefault="00692E71" w:rsidP="008E0250">
            <w:pPr>
              <w:pStyle w:val="Lgende"/>
              <w:rPr>
                <w:rFonts w:ascii="Verdana" w:hAnsi="Verdana"/>
                <w:lang w:val="it-IT"/>
              </w:rPr>
            </w:pPr>
            <w:r w:rsidRPr="00B7552D">
              <w:rPr>
                <w:rFonts w:ascii="Verdana" w:hAnsi="Verdana"/>
                <w:lang w:val="it-IT"/>
              </w:rPr>
              <w:lastRenderedPageBreak/>
              <w:t xml:space="preserve">FR-CA box </w:t>
            </w:r>
            <w:r w:rsidRPr="001E3185">
              <w:rPr>
                <w:rFonts w:ascii="Verdana" w:hAnsi="Verdana"/>
              </w:rPr>
              <w:fldChar w:fldCharType="begin"/>
            </w:r>
            <w:r w:rsidRPr="00B7552D">
              <w:rPr>
                <w:rFonts w:ascii="Verdana" w:hAnsi="Verdana"/>
                <w:lang w:val="it-IT"/>
              </w:rPr>
              <w:instrText xml:space="preserve"> SEQ FR-CA_box_ \* ARABIC </w:instrText>
            </w:r>
            <w:r w:rsidRPr="001E3185">
              <w:rPr>
                <w:rFonts w:ascii="Verdana" w:hAnsi="Verdana"/>
              </w:rPr>
              <w:fldChar w:fldCharType="separate"/>
            </w:r>
            <w:r w:rsidR="00666966" w:rsidRPr="00B7552D">
              <w:rPr>
                <w:rFonts w:ascii="Verdana" w:hAnsi="Verdana"/>
                <w:noProof/>
                <w:lang w:val="it-IT"/>
              </w:rPr>
              <w:t>14</w:t>
            </w:r>
            <w:r w:rsidRPr="001E3185">
              <w:rPr>
                <w:rFonts w:ascii="Verdana" w:hAnsi="Verdana"/>
              </w:rPr>
              <w:fldChar w:fldCharType="end"/>
            </w:r>
          </w:p>
          <w:p w14:paraId="3ACAB877" w14:textId="3D3246A9" w:rsidR="00692E71" w:rsidRPr="001E3185" w:rsidRDefault="00692E71" w:rsidP="008E0250">
            <w:pPr>
              <w:autoSpaceDE w:val="0"/>
              <w:autoSpaceDN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76"/>
              <w:gridCol w:w="889"/>
              <w:gridCol w:w="1503"/>
              <w:gridCol w:w="154"/>
              <w:gridCol w:w="986"/>
              <w:gridCol w:w="1503"/>
              <w:gridCol w:w="210"/>
              <w:gridCol w:w="930"/>
              <w:gridCol w:w="1314"/>
              <w:gridCol w:w="165"/>
              <w:gridCol w:w="975"/>
              <w:gridCol w:w="1140"/>
              <w:gridCol w:w="154"/>
              <w:gridCol w:w="851"/>
              <w:gridCol w:w="1447"/>
            </w:tblGrid>
            <w:tr w:rsidR="00692E71" w:rsidRPr="001E3185" w14:paraId="6327E230" w14:textId="77777777" w:rsidTr="0039605F">
              <w:trPr>
                <w:trHeight w:val="567"/>
              </w:trPr>
              <w:tc>
                <w:tcPr>
                  <w:tcW w:w="430" w:type="pct"/>
                  <w:vMerge w:val="restart"/>
                  <w:shd w:val="clear" w:color="auto" w:fill="B8CCE4" w:themeFill="accent1" w:themeFillTint="66"/>
                  <w:vAlign w:val="center"/>
                </w:tcPr>
                <w:p w14:paraId="0E1377B6"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Phase</w:t>
                  </w:r>
                </w:p>
              </w:tc>
              <w:tc>
                <w:tcPr>
                  <w:tcW w:w="432" w:type="pct"/>
                  <w:vMerge w:val="restart"/>
                  <w:shd w:val="clear" w:color="auto" w:fill="B8CCE4" w:themeFill="accent1" w:themeFillTint="66"/>
                  <w:vAlign w:val="center"/>
                </w:tcPr>
                <w:p w14:paraId="1BE449BA"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Type of application / Uses</w:t>
                  </w:r>
                </w:p>
              </w:tc>
              <w:tc>
                <w:tcPr>
                  <w:tcW w:w="301" w:type="pct"/>
                  <w:vMerge w:val="restart"/>
                  <w:shd w:val="clear" w:color="auto" w:fill="B8CCE4" w:themeFill="accent1" w:themeFillTint="66"/>
                  <w:vAlign w:val="center"/>
                </w:tcPr>
                <w:p w14:paraId="1FED186C"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STP</w:t>
                  </w:r>
                </w:p>
              </w:tc>
              <w:tc>
                <w:tcPr>
                  <w:tcW w:w="895" w:type="pct"/>
                  <w:gridSpan w:val="3"/>
                  <w:shd w:val="clear" w:color="auto" w:fill="B8CCE4" w:themeFill="accent1" w:themeFillTint="66"/>
                  <w:vAlign w:val="center"/>
                </w:tcPr>
                <w:p w14:paraId="65CEB562"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Surface water</w:t>
                  </w:r>
                </w:p>
              </w:tc>
              <w:tc>
                <w:tcPr>
                  <w:tcW w:w="895" w:type="pct"/>
                  <w:gridSpan w:val="3"/>
                  <w:shd w:val="clear" w:color="auto" w:fill="B8CCE4" w:themeFill="accent1" w:themeFillTint="66"/>
                  <w:vAlign w:val="center"/>
                </w:tcPr>
                <w:p w14:paraId="46115BC0"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Sediment</w:t>
                  </w:r>
                </w:p>
              </w:tc>
              <w:tc>
                <w:tcPr>
                  <w:tcW w:w="831" w:type="pct"/>
                  <w:gridSpan w:val="3"/>
                  <w:shd w:val="clear" w:color="auto" w:fill="B8CCE4" w:themeFill="accent1" w:themeFillTint="66"/>
                  <w:vAlign w:val="center"/>
                </w:tcPr>
                <w:p w14:paraId="22F9A4DA"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Soil</w:t>
                  </w:r>
                </w:p>
              </w:tc>
              <w:tc>
                <w:tcPr>
                  <w:tcW w:w="726" w:type="pct"/>
                  <w:gridSpan w:val="3"/>
                  <w:shd w:val="clear" w:color="auto" w:fill="B8CCE4" w:themeFill="accent1" w:themeFillTint="66"/>
                  <w:vAlign w:val="center"/>
                </w:tcPr>
                <w:p w14:paraId="5E35F957"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Groundwater</w:t>
                  </w:r>
                </w:p>
              </w:tc>
              <w:tc>
                <w:tcPr>
                  <w:tcW w:w="490" w:type="pct"/>
                  <w:vMerge w:val="restart"/>
                  <w:shd w:val="clear" w:color="auto" w:fill="B8CCE4" w:themeFill="accent1" w:themeFillTint="66"/>
                  <w:vAlign w:val="center"/>
                </w:tcPr>
                <w:p w14:paraId="57AB56A5" w14:textId="77777777" w:rsidR="00692E71" w:rsidRPr="001E3185" w:rsidRDefault="00692E71" w:rsidP="008E0250">
                  <w:pPr>
                    <w:autoSpaceDE w:val="0"/>
                    <w:autoSpaceDN w:val="0"/>
                    <w:adjustRightInd w:val="0"/>
                    <w:jc w:val="center"/>
                    <w:rPr>
                      <w:rFonts w:cs="Arial"/>
                      <w:sz w:val="18"/>
                      <w:szCs w:val="18"/>
                      <w:lang w:eastAsia="en-GB"/>
                    </w:rPr>
                  </w:pPr>
                  <w:r w:rsidRPr="001E3185">
                    <w:rPr>
                      <w:rFonts w:cs="Arial"/>
                      <w:sz w:val="18"/>
                      <w:szCs w:val="18"/>
                      <w:lang w:eastAsia="en-GB"/>
                    </w:rPr>
                    <w:t>Secondary Poisoning</w:t>
                  </w:r>
                </w:p>
              </w:tc>
            </w:tr>
            <w:tr w:rsidR="00E27E98" w:rsidRPr="001E3185" w14:paraId="439DB586" w14:textId="77777777" w:rsidTr="0039605F">
              <w:trPr>
                <w:trHeight w:val="567"/>
              </w:trPr>
              <w:tc>
                <w:tcPr>
                  <w:tcW w:w="430" w:type="pct"/>
                  <w:vMerge/>
                </w:tcPr>
                <w:p w14:paraId="0C1D3B02"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432" w:type="pct"/>
                  <w:vMerge/>
                </w:tcPr>
                <w:p w14:paraId="586D80F6"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301" w:type="pct"/>
                  <w:vMerge/>
                </w:tcPr>
                <w:p w14:paraId="7BF930E9"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561" w:type="pct"/>
                  <w:gridSpan w:val="2"/>
                  <w:shd w:val="clear" w:color="auto" w:fill="DBE5F1" w:themeFill="accent1" w:themeFillTint="33"/>
                  <w:vAlign w:val="center"/>
                </w:tcPr>
                <w:p w14:paraId="21D648CB"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334" w:type="pct"/>
                  <w:shd w:val="clear" w:color="auto" w:fill="DBE5F1" w:themeFill="accent1" w:themeFillTint="33"/>
                  <w:vAlign w:val="center"/>
                </w:tcPr>
                <w:p w14:paraId="34B347D3"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580" w:type="pct"/>
                  <w:gridSpan w:val="2"/>
                  <w:shd w:val="clear" w:color="auto" w:fill="DBE5F1" w:themeFill="accent1" w:themeFillTint="33"/>
                  <w:vAlign w:val="center"/>
                </w:tcPr>
                <w:p w14:paraId="5CD72658"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315" w:type="pct"/>
                  <w:shd w:val="clear" w:color="auto" w:fill="DBE5F1" w:themeFill="accent1" w:themeFillTint="33"/>
                  <w:vAlign w:val="center"/>
                </w:tcPr>
                <w:p w14:paraId="44E6DCC1"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501" w:type="pct"/>
                  <w:gridSpan w:val="2"/>
                  <w:shd w:val="clear" w:color="auto" w:fill="DBE5F1" w:themeFill="accent1" w:themeFillTint="33"/>
                  <w:vAlign w:val="center"/>
                </w:tcPr>
                <w:p w14:paraId="67AFA955"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330" w:type="pct"/>
                  <w:shd w:val="clear" w:color="auto" w:fill="DBE5F1" w:themeFill="accent1" w:themeFillTint="33"/>
                  <w:vAlign w:val="center"/>
                </w:tcPr>
                <w:p w14:paraId="59001E2F"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438" w:type="pct"/>
                  <w:gridSpan w:val="2"/>
                  <w:shd w:val="clear" w:color="auto" w:fill="DBE5F1" w:themeFill="accent1" w:themeFillTint="33"/>
                  <w:vAlign w:val="center"/>
                </w:tcPr>
                <w:p w14:paraId="7492D806"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Direct Release</w:t>
                  </w:r>
                </w:p>
              </w:tc>
              <w:tc>
                <w:tcPr>
                  <w:tcW w:w="288" w:type="pct"/>
                  <w:shd w:val="clear" w:color="auto" w:fill="DBE5F1" w:themeFill="accent1" w:themeFillTint="33"/>
                  <w:vAlign w:val="center"/>
                </w:tcPr>
                <w:p w14:paraId="40764E0C"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i/>
                      <w:sz w:val="18"/>
                      <w:szCs w:val="18"/>
                      <w:lang w:eastAsia="en-GB"/>
                    </w:rPr>
                    <w:t xml:space="preserve">Via </w:t>
                  </w:r>
                  <w:r w:rsidRPr="001E3185">
                    <w:rPr>
                      <w:rFonts w:cs="Arial"/>
                      <w:sz w:val="18"/>
                      <w:szCs w:val="18"/>
                      <w:lang w:eastAsia="en-GB"/>
                    </w:rPr>
                    <w:t>STP</w:t>
                  </w:r>
                </w:p>
              </w:tc>
              <w:tc>
                <w:tcPr>
                  <w:tcW w:w="490" w:type="pct"/>
                  <w:vMerge/>
                </w:tcPr>
                <w:p w14:paraId="159D038B" w14:textId="77777777" w:rsidR="00692E71" w:rsidRPr="001E3185" w:rsidRDefault="00692E71" w:rsidP="008E0250">
                  <w:pPr>
                    <w:tabs>
                      <w:tab w:val="decimal" w:pos="-108"/>
                    </w:tabs>
                    <w:autoSpaceDE w:val="0"/>
                    <w:autoSpaceDN w:val="0"/>
                    <w:adjustRightInd w:val="0"/>
                    <w:spacing w:before="60"/>
                    <w:jc w:val="center"/>
                    <w:rPr>
                      <w:rFonts w:cs="Arial"/>
                      <w:i/>
                      <w:sz w:val="18"/>
                      <w:szCs w:val="18"/>
                      <w:lang w:eastAsia="en-GB"/>
                    </w:rPr>
                  </w:pPr>
                </w:p>
              </w:tc>
            </w:tr>
            <w:tr w:rsidR="00E27E98" w:rsidRPr="001E3185" w14:paraId="1559AFDC" w14:textId="77777777" w:rsidTr="0039605F">
              <w:trPr>
                <w:trHeight w:val="850"/>
              </w:trPr>
              <w:tc>
                <w:tcPr>
                  <w:tcW w:w="430" w:type="pct"/>
                  <w:vMerge w:val="restart"/>
                  <w:vAlign w:val="center"/>
                </w:tcPr>
                <w:p w14:paraId="1449C134"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Application</w:t>
                  </w:r>
                </w:p>
              </w:tc>
              <w:tc>
                <w:tcPr>
                  <w:tcW w:w="432" w:type="pct"/>
                  <w:vAlign w:val="center"/>
                </w:tcPr>
                <w:p w14:paraId="6C85B477"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Industrial Dipping</w:t>
                  </w:r>
                </w:p>
              </w:tc>
              <w:tc>
                <w:tcPr>
                  <w:tcW w:w="301" w:type="pct"/>
                  <w:vAlign w:val="center"/>
                </w:tcPr>
                <w:p w14:paraId="60692B7F"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61" w:type="pct"/>
                  <w:gridSpan w:val="2"/>
                  <w:vAlign w:val="center"/>
                </w:tcPr>
                <w:p w14:paraId="3DB68120"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b/>
                      <w:sz w:val="18"/>
                      <w:szCs w:val="18"/>
                      <w:lang w:eastAsia="en-GB"/>
                    </w:rPr>
                    <w:t>Unacceptable</w:t>
                  </w:r>
                </w:p>
              </w:tc>
              <w:tc>
                <w:tcPr>
                  <w:tcW w:w="334" w:type="pct"/>
                  <w:vAlign w:val="center"/>
                </w:tcPr>
                <w:p w14:paraId="1D84883C"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80" w:type="pct"/>
                  <w:gridSpan w:val="2"/>
                  <w:vAlign w:val="center"/>
                </w:tcPr>
                <w:p w14:paraId="006B36F3"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b/>
                      <w:sz w:val="18"/>
                      <w:szCs w:val="18"/>
                      <w:lang w:eastAsia="en-GB"/>
                    </w:rPr>
                    <w:t>Unacceptable</w:t>
                  </w:r>
                </w:p>
              </w:tc>
              <w:tc>
                <w:tcPr>
                  <w:tcW w:w="315" w:type="pct"/>
                  <w:vAlign w:val="center"/>
                </w:tcPr>
                <w:p w14:paraId="2C27B0E4"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01" w:type="pct"/>
                  <w:gridSpan w:val="2"/>
                  <w:vAlign w:val="center"/>
                </w:tcPr>
                <w:p w14:paraId="09B9DF8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r w:rsidRPr="001E3185">
                    <w:rPr>
                      <w:rFonts w:cs="Arial"/>
                      <w:sz w:val="18"/>
                      <w:szCs w:val="18"/>
                      <w:vertAlign w:val="superscript"/>
                    </w:rPr>
                    <w:t>(1)</w:t>
                  </w:r>
                </w:p>
              </w:tc>
              <w:tc>
                <w:tcPr>
                  <w:tcW w:w="330" w:type="pct"/>
                  <w:vAlign w:val="center"/>
                </w:tcPr>
                <w:p w14:paraId="3AC185C4"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438" w:type="pct"/>
                  <w:gridSpan w:val="2"/>
                  <w:shd w:val="clear" w:color="auto" w:fill="auto"/>
                  <w:vAlign w:val="center"/>
                </w:tcPr>
                <w:p w14:paraId="2D357D1E"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288" w:type="pct"/>
                  <w:shd w:val="clear" w:color="auto" w:fill="auto"/>
                  <w:vAlign w:val="center"/>
                </w:tcPr>
                <w:p w14:paraId="780DC003"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490" w:type="pct"/>
                  <w:vAlign w:val="center"/>
                </w:tcPr>
                <w:p w14:paraId="428C244F"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r>
            <w:tr w:rsidR="00E27E98" w:rsidRPr="001E3185" w14:paraId="44E7DEEA" w14:textId="77777777" w:rsidTr="0039605F">
              <w:trPr>
                <w:trHeight w:val="850"/>
              </w:trPr>
              <w:tc>
                <w:tcPr>
                  <w:tcW w:w="430" w:type="pct"/>
                  <w:vMerge/>
                  <w:vAlign w:val="center"/>
                </w:tcPr>
                <w:p w14:paraId="2CBC5780"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432" w:type="pct"/>
                  <w:vAlign w:val="center"/>
                </w:tcPr>
                <w:p w14:paraId="50759567"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Brush</w:t>
                  </w:r>
                </w:p>
              </w:tc>
              <w:tc>
                <w:tcPr>
                  <w:tcW w:w="301" w:type="pct"/>
                  <w:vAlign w:val="center"/>
                </w:tcPr>
                <w:p w14:paraId="49F16A55"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61" w:type="pct"/>
                  <w:gridSpan w:val="2"/>
                  <w:vAlign w:val="center"/>
                </w:tcPr>
                <w:p w14:paraId="4D891785" w14:textId="77777777" w:rsidR="00692E71" w:rsidRPr="001E3185" w:rsidRDefault="00692E71" w:rsidP="008E0250">
                  <w:pPr>
                    <w:tabs>
                      <w:tab w:val="decimal" w:pos="-108"/>
                    </w:tabs>
                    <w:autoSpaceDE w:val="0"/>
                    <w:autoSpaceDN w:val="0"/>
                    <w:adjustRightInd w:val="0"/>
                    <w:jc w:val="center"/>
                    <w:rPr>
                      <w:rFonts w:cs="Arial"/>
                      <w:b/>
                      <w:sz w:val="18"/>
                      <w:szCs w:val="18"/>
                      <w:lang w:eastAsia="en-GB"/>
                    </w:rPr>
                  </w:pPr>
                  <w:r w:rsidRPr="001E3185">
                    <w:rPr>
                      <w:rFonts w:cs="Arial"/>
                      <w:b/>
                      <w:sz w:val="18"/>
                      <w:szCs w:val="18"/>
                      <w:lang w:eastAsia="en-GB"/>
                    </w:rPr>
                    <w:t>Unacceptable</w:t>
                  </w:r>
                </w:p>
              </w:tc>
              <w:tc>
                <w:tcPr>
                  <w:tcW w:w="334" w:type="pct"/>
                  <w:vAlign w:val="center"/>
                </w:tcPr>
                <w:p w14:paraId="1F581E96"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80" w:type="pct"/>
                  <w:gridSpan w:val="2"/>
                  <w:vAlign w:val="center"/>
                </w:tcPr>
                <w:p w14:paraId="129A2F18" w14:textId="77777777" w:rsidR="00692E71" w:rsidRPr="001E3185" w:rsidRDefault="00692E71" w:rsidP="008E0250">
                  <w:pPr>
                    <w:tabs>
                      <w:tab w:val="decimal" w:pos="-108"/>
                    </w:tabs>
                    <w:autoSpaceDE w:val="0"/>
                    <w:autoSpaceDN w:val="0"/>
                    <w:adjustRightInd w:val="0"/>
                    <w:jc w:val="center"/>
                    <w:rPr>
                      <w:rFonts w:cs="Arial"/>
                      <w:b/>
                      <w:sz w:val="18"/>
                      <w:szCs w:val="18"/>
                      <w:lang w:eastAsia="en-GB"/>
                    </w:rPr>
                  </w:pPr>
                  <w:r w:rsidRPr="001E3185">
                    <w:rPr>
                      <w:rFonts w:cs="Arial"/>
                      <w:b/>
                      <w:sz w:val="18"/>
                      <w:szCs w:val="18"/>
                      <w:lang w:eastAsia="en-GB"/>
                    </w:rPr>
                    <w:t>Unacceptable</w:t>
                  </w:r>
                </w:p>
              </w:tc>
              <w:tc>
                <w:tcPr>
                  <w:tcW w:w="315" w:type="pct"/>
                  <w:vAlign w:val="center"/>
                </w:tcPr>
                <w:p w14:paraId="400D73F3"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01" w:type="pct"/>
                  <w:gridSpan w:val="2"/>
                  <w:vAlign w:val="center"/>
                </w:tcPr>
                <w:p w14:paraId="5F260F03"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r w:rsidRPr="001E3185">
                    <w:rPr>
                      <w:rFonts w:cs="Arial"/>
                      <w:sz w:val="18"/>
                      <w:szCs w:val="18"/>
                      <w:vertAlign w:val="superscript"/>
                    </w:rPr>
                    <w:t>(1)</w:t>
                  </w:r>
                </w:p>
              </w:tc>
              <w:tc>
                <w:tcPr>
                  <w:tcW w:w="330" w:type="pct"/>
                  <w:vAlign w:val="center"/>
                </w:tcPr>
                <w:p w14:paraId="521AC8D8"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438" w:type="pct"/>
                  <w:gridSpan w:val="2"/>
                  <w:shd w:val="clear" w:color="auto" w:fill="auto"/>
                  <w:vAlign w:val="center"/>
                </w:tcPr>
                <w:p w14:paraId="6897EFBE"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288" w:type="pct"/>
                  <w:shd w:val="clear" w:color="auto" w:fill="auto"/>
                  <w:vAlign w:val="center"/>
                </w:tcPr>
                <w:p w14:paraId="27D52DB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490" w:type="pct"/>
                  <w:vAlign w:val="center"/>
                </w:tcPr>
                <w:p w14:paraId="38483361"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r>
            <w:tr w:rsidR="00E27E98" w:rsidRPr="001E3185" w14:paraId="1AF072D1" w14:textId="77777777" w:rsidTr="0039605F">
              <w:trPr>
                <w:trHeight w:val="850"/>
              </w:trPr>
              <w:tc>
                <w:tcPr>
                  <w:tcW w:w="430" w:type="pct"/>
                  <w:vMerge/>
                  <w:vAlign w:val="center"/>
                </w:tcPr>
                <w:p w14:paraId="0E5F8636"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432" w:type="pct"/>
                  <w:vAlign w:val="center"/>
                </w:tcPr>
                <w:p w14:paraId="01AC78DF"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lang w:eastAsia="en-GB"/>
                    </w:rPr>
                    <w:t>Spray</w:t>
                  </w:r>
                </w:p>
              </w:tc>
              <w:tc>
                <w:tcPr>
                  <w:tcW w:w="301" w:type="pct"/>
                  <w:vAlign w:val="center"/>
                </w:tcPr>
                <w:p w14:paraId="50A5BFC7"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61" w:type="pct"/>
                  <w:gridSpan w:val="2"/>
                  <w:vAlign w:val="center"/>
                </w:tcPr>
                <w:p w14:paraId="01BB1B0D" w14:textId="77777777" w:rsidR="00692E71" w:rsidRPr="001E3185" w:rsidRDefault="00692E71" w:rsidP="008E0250">
                  <w:pPr>
                    <w:tabs>
                      <w:tab w:val="decimal" w:pos="-108"/>
                    </w:tabs>
                    <w:autoSpaceDE w:val="0"/>
                    <w:autoSpaceDN w:val="0"/>
                    <w:adjustRightInd w:val="0"/>
                    <w:jc w:val="center"/>
                    <w:rPr>
                      <w:rFonts w:cs="Arial"/>
                      <w:b/>
                      <w:sz w:val="18"/>
                      <w:szCs w:val="18"/>
                      <w:lang w:eastAsia="en-GB"/>
                    </w:rPr>
                  </w:pPr>
                  <w:r w:rsidRPr="001E3185">
                    <w:rPr>
                      <w:rFonts w:cs="Arial"/>
                      <w:b/>
                      <w:sz w:val="18"/>
                      <w:szCs w:val="18"/>
                      <w:lang w:eastAsia="en-GB"/>
                    </w:rPr>
                    <w:t>Unacceptable</w:t>
                  </w:r>
                </w:p>
              </w:tc>
              <w:tc>
                <w:tcPr>
                  <w:tcW w:w="334" w:type="pct"/>
                  <w:vAlign w:val="center"/>
                </w:tcPr>
                <w:p w14:paraId="02097F78"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80" w:type="pct"/>
                  <w:gridSpan w:val="2"/>
                  <w:vAlign w:val="center"/>
                </w:tcPr>
                <w:p w14:paraId="416BC57C" w14:textId="77777777" w:rsidR="00692E71" w:rsidRPr="001E3185" w:rsidRDefault="00692E71" w:rsidP="008E0250">
                  <w:pPr>
                    <w:tabs>
                      <w:tab w:val="decimal" w:pos="-108"/>
                    </w:tabs>
                    <w:autoSpaceDE w:val="0"/>
                    <w:autoSpaceDN w:val="0"/>
                    <w:adjustRightInd w:val="0"/>
                    <w:jc w:val="center"/>
                    <w:rPr>
                      <w:rFonts w:cs="Arial"/>
                      <w:b/>
                      <w:sz w:val="18"/>
                      <w:szCs w:val="18"/>
                      <w:lang w:eastAsia="en-GB"/>
                    </w:rPr>
                  </w:pPr>
                  <w:r w:rsidRPr="001E3185">
                    <w:rPr>
                      <w:rFonts w:cs="Arial"/>
                      <w:b/>
                      <w:sz w:val="18"/>
                      <w:szCs w:val="18"/>
                      <w:lang w:eastAsia="en-GB"/>
                    </w:rPr>
                    <w:t>Unacceptable</w:t>
                  </w:r>
                </w:p>
              </w:tc>
              <w:tc>
                <w:tcPr>
                  <w:tcW w:w="315" w:type="pct"/>
                  <w:vAlign w:val="center"/>
                </w:tcPr>
                <w:p w14:paraId="5E83FAEF"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501" w:type="pct"/>
                  <w:gridSpan w:val="2"/>
                  <w:vAlign w:val="center"/>
                </w:tcPr>
                <w:p w14:paraId="083E93AC"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r w:rsidRPr="001E3185">
                    <w:rPr>
                      <w:rFonts w:cs="Arial"/>
                      <w:sz w:val="18"/>
                      <w:szCs w:val="18"/>
                      <w:vertAlign w:val="superscript"/>
                    </w:rPr>
                    <w:t>(1)</w:t>
                  </w:r>
                </w:p>
              </w:tc>
              <w:tc>
                <w:tcPr>
                  <w:tcW w:w="330" w:type="pct"/>
                  <w:vAlign w:val="center"/>
                </w:tcPr>
                <w:p w14:paraId="63B3CFBA"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438" w:type="pct"/>
                  <w:gridSpan w:val="2"/>
                  <w:shd w:val="clear" w:color="auto" w:fill="auto"/>
                  <w:vAlign w:val="center"/>
                </w:tcPr>
                <w:p w14:paraId="0434ECCA"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288" w:type="pct"/>
                  <w:shd w:val="clear" w:color="auto" w:fill="auto"/>
                  <w:vAlign w:val="center"/>
                </w:tcPr>
                <w:p w14:paraId="7D6CA92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c>
                <w:tcPr>
                  <w:tcW w:w="490" w:type="pct"/>
                  <w:vAlign w:val="center"/>
                </w:tcPr>
                <w:p w14:paraId="4CA2C1C5"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n.r.</w:t>
                  </w:r>
                </w:p>
              </w:tc>
            </w:tr>
            <w:tr w:rsidR="00692E71" w:rsidRPr="001E3185" w14:paraId="114C0860" w14:textId="77777777" w:rsidTr="0039605F">
              <w:trPr>
                <w:trHeight w:val="850"/>
              </w:trPr>
              <w:tc>
                <w:tcPr>
                  <w:tcW w:w="430" w:type="pct"/>
                  <w:vMerge w:val="restart"/>
                  <w:vAlign w:val="center"/>
                </w:tcPr>
                <w:p w14:paraId="15718402"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rPr>
                    <w:t>Wood in service</w:t>
                  </w:r>
                </w:p>
              </w:tc>
              <w:tc>
                <w:tcPr>
                  <w:tcW w:w="432" w:type="pct"/>
                  <w:vAlign w:val="center"/>
                </w:tcPr>
                <w:p w14:paraId="3EE21087" w14:textId="77777777"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rPr>
                    <w:t>Use Class 1 and 2</w:t>
                  </w:r>
                </w:p>
              </w:tc>
              <w:tc>
                <w:tcPr>
                  <w:tcW w:w="4138" w:type="pct"/>
                  <w:gridSpan w:val="14"/>
                  <w:vAlign w:val="center"/>
                </w:tcPr>
                <w:p w14:paraId="5E00A1B5" w14:textId="77777777" w:rsidR="00FF4AC6" w:rsidRDefault="00692E71" w:rsidP="008E0250">
                  <w:pPr>
                    <w:tabs>
                      <w:tab w:val="decimal" w:pos="-108"/>
                    </w:tabs>
                    <w:autoSpaceDE w:val="0"/>
                    <w:autoSpaceDN w:val="0"/>
                    <w:adjustRightInd w:val="0"/>
                    <w:jc w:val="center"/>
                    <w:rPr>
                      <w:rFonts w:cs="Arial"/>
                      <w:sz w:val="18"/>
                      <w:szCs w:val="18"/>
                    </w:rPr>
                  </w:pPr>
                  <w:r w:rsidRPr="001E3185">
                    <w:rPr>
                      <w:rFonts w:cs="Arial"/>
                      <w:sz w:val="18"/>
                      <w:szCs w:val="18"/>
                    </w:rPr>
                    <w:t>Not relevant (releases to the</w:t>
                  </w:r>
                </w:p>
                <w:p w14:paraId="01A0CFAE" w14:textId="59489696" w:rsidR="00692E71" w:rsidRPr="001E3185" w:rsidRDefault="00692E71" w:rsidP="008E0250">
                  <w:pPr>
                    <w:tabs>
                      <w:tab w:val="decimal" w:pos="-108"/>
                    </w:tabs>
                    <w:autoSpaceDE w:val="0"/>
                    <w:autoSpaceDN w:val="0"/>
                    <w:adjustRightInd w:val="0"/>
                    <w:jc w:val="center"/>
                    <w:rPr>
                      <w:rFonts w:cs="Arial"/>
                      <w:sz w:val="18"/>
                      <w:szCs w:val="18"/>
                    </w:rPr>
                  </w:pPr>
                  <w:r w:rsidRPr="001E3185">
                    <w:rPr>
                      <w:rFonts w:cs="Arial"/>
                      <w:sz w:val="18"/>
                      <w:szCs w:val="18"/>
                    </w:rPr>
                    <w:t xml:space="preserve"> environment not expected)</w:t>
                  </w:r>
                </w:p>
              </w:tc>
            </w:tr>
            <w:tr w:rsidR="00692E71" w:rsidRPr="001E3185" w14:paraId="318C6AF9" w14:textId="77777777" w:rsidTr="0039605F">
              <w:trPr>
                <w:trHeight w:val="850"/>
              </w:trPr>
              <w:tc>
                <w:tcPr>
                  <w:tcW w:w="430" w:type="pct"/>
                  <w:vMerge/>
                </w:tcPr>
                <w:p w14:paraId="2CEA0D44" w14:textId="2500B9A5"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p>
              </w:tc>
              <w:tc>
                <w:tcPr>
                  <w:tcW w:w="432" w:type="pct"/>
                  <w:vAlign w:val="center"/>
                </w:tcPr>
                <w:p w14:paraId="2A0BA622" w14:textId="285397A2" w:rsidR="00692E71" w:rsidRPr="001E3185" w:rsidRDefault="00692E71" w:rsidP="008E0250">
                  <w:pPr>
                    <w:tabs>
                      <w:tab w:val="decimal" w:pos="-108"/>
                    </w:tabs>
                    <w:autoSpaceDE w:val="0"/>
                    <w:autoSpaceDN w:val="0"/>
                    <w:adjustRightInd w:val="0"/>
                    <w:spacing w:before="60"/>
                    <w:jc w:val="center"/>
                    <w:rPr>
                      <w:rFonts w:cs="Arial"/>
                      <w:sz w:val="18"/>
                      <w:szCs w:val="18"/>
                      <w:lang w:eastAsia="en-GB"/>
                    </w:rPr>
                  </w:pPr>
                  <w:r w:rsidRPr="001E3185">
                    <w:rPr>
                      <w:rFonts w:cs="Arial"/>
                      <w:sz w:val="18"/>
                      <w:szCs w:val="18"/>
                    </w:rPr>
                    <w:t>Use Class 3</w:t>
                  </w:r>
                  <w:r w:rsidR="00E47CBC" w:rsidRPr="00495DAF">
                    <w:rPr>
                      <w:rFonts w:cs="Arial"/>
                      <w:sz w:val="18"/>
                      <w:szCs w:val="18"/>
                      <w:vertAlign w:val="superscript"/>
                    </w:rPr>
                    <w:t>(4)</w:t>
                  </w:r>
                </w:p>
              </w:tc>
              <w:tc>
                <w:tcPr>
                  <w:tcW w:w="301" w:type="pct"/>
                  <w:vAlign w:val="center"/>
                </w:tcPr>
                <w:p w14:paraId="1BF13FEE"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509" w:type="pct"/>
                  <w:vAlign w:val="center"/>
                </w:tcPr>
                <w:p w14:paraId="112E59EE"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386" w:type="pct"/>
                  <w:gridSpan w:val="2"/>
                  <w:vAlign w:val="center"/>
                </w:tcPr>
                <w:p w14:paraId="3A3CADBB"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509" w:type="pct"/>
                  <w:vAlign w:val="center"/>
                </w:tcPr>
                <w:p w14:paraId="44E1ABD9" w14:textId="2764A823" w:rsidR="00692E71" w:rsidRPr="001E3185" w:rsidRDefault="00AC7292"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r w:rsidR="009D15C7">
                    <w:rPr>
                      <w:rFonts w:cs="Arial"/>
                      <w:sz w:val="18"/>
                      <w:szCs w:val="18"/>
                      <w:vertAlign w:val="superscript"/>
                    </w:rPr>
                    <w:t>(3</w:t>
                  </w:r>
                  <w:r w:rsidRPr="001E3185">
                    <w:rPr>
                      <w:rFonts w:cs="Arial"/>
                      <w:sz w:val="18"/>
                      <w:szCs w:val="18"/>
                      <w:vertAlign w:val="superscript"/>
                    </w:rPr>
                    <w:t>)</w:t>
                  </w:r>
                </w:p>
              </w:tc>
              <w:tc>
                <w:tcPr>
                  <w:tcW w:w="386" w:type="pct"/>
                  <w:gridSpan w:val="2"/>
                  <w:vAlign w:val="center"/>
                </w:tcPr>
                <w:p w14:paraId="208A7BF3"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445" w:type="pct"/>
                  <w:vAlign w:val="center"/>
                </w:tcPr>
                <w:p w14:paraId="7BC1E421"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386" w:type="pct"/>
                  <w:gridSpan w:val="2"/>
                  <w:vAlign w:val="center"/>
                </w:tcPr>
                <w:p w14:paraId="5859B16F"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386" w:type="pct"/>
                  <w:vAlign w:val="center"/>
                </w:tcPr>
                <w:p w14:paraId="03F8DB73"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340" w:type="pct"/>
                  <w:gridSpan w:val="2"/>
                  <w:vAlign w:val="center"/>
                </w:tcPr>
                <w:p w14:paraId="7D07825F"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p>
              </w:tc>
              <w:tc>
                <w:tcPr>
                  <w:tcW w:w="490" w:type="pct"/>
                  <w:vAlign w:val="center"/>
                </w:tcPr>
                <w:p w14:paraId="24216E2D" w14:textId="77777777" w:rsidR="00692E71" w:rsidRPr="001E3185" w:rsidRDefault="00692E71" w:rsidP="008E0250">
                  <w:pPr>
                    <w:tabs>
                      <w:tab w:val="decimal" w:pos="-108"/>
                    </w:tabs>
                    <w:autoSpaceDE w:val="0"/>
                    <w:autoSpaceDN w:val="0"/>
                    <w:adjustRightInd w:val="0"/>
                    <w:jc w:val="center"/>
                    <w:rPr>
                      <w:rFonts w:cs="Arial"/>
                      <w:sz w:val="18"/>
                      <w:szCs w:val="18"/>
                      <w:lang w:eastAsia="en-GB"/>
                    </w:rPr>
                  </w:pPr>
                  <w:r w:rsidRPr="001E3185">
                    <w:rPr>
                      <w:rFonts w:cs="Arial"/>
                      <w:sz w:val="18"/>
                      <w:szCs w:val="18"/>
                    </w:rPr>
                    <w:t>Acceptable</w:t>
                  </w:r>
                  <w:r w:rsidRPr="001E3185">
                    <w:rPr>
                      <w:rFonts w:cs="Arial"/>
                      <w:sz w:val="18"/>
                      <w:szCs w:val="18"/>
                      <w:vertAlign w:val="superscript"/>
                    </w:rPr>
                    <w:t>(2)</w:t>
                  </w:r>
                </w:p>
              </w:tc>
            </w:tr>
          </w:tbl>
          <w:p w14:paraId="72F095E4" w14:textId="77777777" w:rsidR="00692E71" w:rsidRPr="001E3185" w:rsidRDefault="00692E71" w:rsidP="008E0250">
            <w:pPr>
              <w:autoSpaceDE w:val="0"/>
              <w:autoSpaceDN w:val="0"/>
              <w:rPr>
                <w:rFonts w:cs="Arial"/>
                <w:sz w:val="16"/>
                <w:szCs w:val="16"/>
              </w:rPr>
            </w:pPr>
            <w:r w:rsidRPr="001E3185">
              <w:rPr>
                <w:rFonts w:cs="Arial"/>
                <w:sz w:val="16"/>
                <w:szCs w:val="16"/>
              </w:rPr>
              <w:t>‘(1) Only if soil is covered during the product application, in order to prevent direct releases to soil.</w:t>
            </w:r>
          </w:p>
          <w:p w14:paraId="12B337F4" w14:textId="77777777" w:rsidR="00692E71" w:rsidRDefault="00692E71" w:rsidP="008E0250">
            <w:pPr>
              <w:autoSpaceDE w:val="0"/>
              <w:autoSpaceDN w:val="0"/>
              <w:rPr>
                <w:rFonts w:cs="Arial"/>
                <w:sz w:val="16"/>
                <w:szCs w:val="16"/>
              </w:rPr>
            </w:pPr>
            <w:r w:rsidRPr="001E3185">
              <w:rPr>
                <w:rFonts w:cs="Arial"/>
                <w:sz w:val="16"/>
                <w:szCs w:val="16"/>
              </w:rPr>
              <w:t>‘(2) For aquatic and terrestrial food chain.</w:t>
            </w:r>
          </w:p>
          <w:p w14:paraId="020DD16D" w14:textId="11FCCB45" w:rsidR="00AC7292" w:rsidRDefault="00AC7292" w:rsidP="009D15C7">
            <w:pPr>
              <w:autoSpaceDE w:val="0"/>
              <w:autoSpaceDN w:val="0"/>
              <w:rPr>
                <w:rFonts w:cs="Arial"/>
                <w:i/>
                <w:sz w:val="16"/>
                <w:szCs w:val="16"/>
              </w:rPr>
            </w:pPr>
            <w:r>
              <w:rPr>
                <w:rFonts w:cs="Arial"/>
                <w:sz w:val="16"/>
                <w:szCs w:val="16"/>
              </w:rPr>
              <w:t>‘(3</w:t>
            </w:r>
            <w:r w:rsidRPr="001E3185">
              <w:rPr>
                <w:rFonts w:cs="Arial"/>
                <w:sz w:val="16"/>
                <w:szCs w:val="16"/>
              </w:rPr>
              <w:t xml:space="preserve">) </w:t>
            </w:r>
            <w:r>
              <w:rPr>
                <w:rFonts w:cs="Arial"/>
                <w:sz w:val="16"/>
                <w:szCs w:val="16"/>
              </w:rPr>
              <w:t xml:space="preserve">Considering the following RMM: </w:t>
            </w:r>
            <w:r w:rsidRPr="005108D5">
              <w:rPr>
                <w:rFonts w:cs="Arial"/>
                <w:i/>
                <w:sz w:val="16"/>
                <w:szCs w:val="16"/>
              </w:rPr>
              <w:t>Do not apply where the product can reach surface water during outdoor application</w:t>
            </w:r>
            <w:r>
              <w:rPr>
                <w:rFonts w:cs="Arial"/>
                <w:sz w:val="16"/>
                <w:szCs w:val="16"/>
              </w:rPr>
              <w:t xml:space="preserve"> </w:t>
            </w:r>
          </w:p>
          <w:p w14:paraId="04F94DEC" w14:textId="24811110" w:rsidR="00096974" w:rsidRPr="001B6933" w:rsidRDefault="00E47CBC" w:rsidP="00096974">
            <w:pPr>
              <w:rPr>
                <w:sz w:val="18"/>
                <w:szCs w:val="18"/>
                <w:lang w:val="en-US" w:eastAsia="en-GB"/>
              </w:rPr>
            </w:pPr>
            <w:r w:rsidRPr="00860D42">
              <w:rPr>
                <w:rFonts w:cs="Arial"/>
                <w:sz w:val="16"/>
                <w:szCs w:val="16"/>
              </w:rPr>
              <w:t>‘(4</w:t>
            </w:r>
            <w:r w:rsidR="00096974">
              <w:rPr>
                <w:rFonts w:cs="Arial"/>
                <w:sz w:val="16"/>
                <w:szCs w:val="16"/>
              </w:rPr>
              <w:t>) T</w:t>
            </w:r>
            <w:r w:rsidR="00096974" w:rsidRPr="00203058">
              <w:rPr>
                <w:sz w:val="18"/>
                <w:szCs w:val="18"/>
                <w:lang w:val="en-US" w:eastAsia="en-GB"/>
              </w:rPr>
              <w:t>he risk assessment</w:t>
            </w:r>
            <w:r w:rsidR="00096974">
              <w:rPr>
                <w:sz w:val="18"/>
                <w:szCs w:val="18"/>
                <w:lang w:val="en-US" w:eastAsia="en-GB"/>
              </w:rPr>
              <w:t xml:space="preserve"> has been </w:t>
            </w:r>
            <w:r w:rsidR="00096974" w:rsidRPr="00203058">
              <w:rPr>
                <w:sz w:val="18"/>
                <w:szCs w:val="18"/>
                <w:lang w:val="en-US" w:eastAsia="en-GB"/>
              </w:rPr>
              <w:t>conducted with an application rate of 200 g.m</w:t>
            </w:r>
            <w:r w:rsidR="00096974" w:rsidRPr="001B6933">
              <w:rPr>
                <w:sz w:val="18"/>
                <w:szCs w:val="18"/>
                <w:vertAlign w:val="superscript"/>
                <w:lang w:val="en-US" w:eastAsia="en-GB"/>
              </w:rPr>
              <w:t>-2</w:t>
            </w:r>
            <w:r w:rsidR="001B6933">
              <w:rPr>
                <w:sz w:val="18"/>
                <w:szCs w:val="18"/>
                <w:lang w:val="en-US" w:eastAsia="en-GB"/>
              </w:rPr>
              <w:t>. It has been considered that the curative treatment (300 g.m</w:t>
            </w:r>
            <w:r w:rsidR="001B6933" w:rsidRPr="001B6933">
              <w:rPr>
                <w:sz w:val="18"/>
                <w:szCs w:val="18"/>
                <w:vertAlign w:val="superscript"/>
                <w:lang w:val="en-US" w:eastAsia="en-GB"/>
              </w:rPr>
              <w:t>-2</w:t>
            </w:r>
            <w:r w:rsidR="001B6933">
              <w:rPr>
                <w:sz w:val="18"/>
                <w:szCs w:val="18"/>
                <w:lang w:val="en-US" w:eastAsia="en-GB"/>
              </w:rPr>
              <w:t>) is covered by this assessment with the RMMs phrases proposed. Moreover for the outdoor treatment</w:t>
            </w:r>
            <w:r w:rsidR="00096974">
              <w:rPr>
                <w:sz w:val="18"/>
                <w:szCs w:val="18"/>
                <w:lang w:eastAsia="en-GB"/>
              </w:rPr>
              <w:t>, wood has not to be exposed to weathering and leaching</w:t>
            </w:r>
            <w:r w:rsidR="001B6933">
              <w:rPr>
                <w:sz w:val="18"/>
                <w:szCs w:val="18"/>
                <w:lang w:eastAsia="en-GB"/>
              </w:rPr>
              <w:t>.</w:t>
            </w:r>
          </w:p>
          <w:p w14:paraId="00764351" w14:textId="77777777" w:rsidR="00692E71" w:rsidRPr="001E3185" w:rsidRDefault="00692E71" w:rsidP="008E0250">
            <w:pPr>
              <w:autoSpaceDE w:val="0"/>
              <w:autoSpaceDN w:val="0"/>
              <w:rPr>
                <w:rFonts w:cs="Arial"/>
                <w:sz w:val="16"/>
                <w:szCs w:val="16"/>
              </w:rPr>
            </w:pPr>
            <w:r w:rsidRPr="001E3185">
              <w:rPr>
                <w:rFonts w:cs="Arial"/>
                <w:sz w:val="16"/>
                <w:szCs w:val="16"/>
              </w:rPr>
              <w:t>n.r. – not relevant.</w:t>
            </w:r>
          </w:p>
          <w:p w14:paraId="54012C54" w14:textId="77777777" w:rsidR="00692E71" w:rsidRPr="001E3185" w:rsidRDefault="00692E71" w:rsidP="008E0250">
            <w:pPr>
              <w:autoSpaceDE w:val="0"/>
              <w:autoSpaceDN w:val="0"/>
              <w:rPr>
                <w:rFonts w:cs="Arial"/>
              </w:rPr>
            </w:pPr>
          </w:p>
        </w:tc>
      </w:tr>
    </w:tbl>
    <w:p w14:paraId="60377E01" w14:textId="77777777" w:rsidR="00692E71" w:rsidRPr="001E3185" w:rsidRDefault="00692E71" w:rsidP="00692E71">
      <w:pPr>
        <w:rPr>
          <w:rFonts w:cs="Arial"/>
        </w:rPr>
      </w:pPr>
    </w:p>
    <w:p w14:paraId="4BE9D111" w14:textId="77777777" w:rsidR="00692E71" w:rsidRPr="001E3185" w:rsidRDefault="00692E71" w:rsidP="00692E71">
      <w:pPr>
        <w:spacing w:after="200" w:line="276" w:lineRule="auto"/>
        <w:rPr>
          <w:rFonts w:cs="Arial"/>
        </w:rPr>
      </w:pPr>
      <w:r w:rsidRPr="001E3185">
        <w:rPr>
          <w:rFonts w:cs="Arial"/>
        </w:rPr>
        <w:br w:type="page"/>
      </w:r>
    </w:p>
    <w:p w14:paraId="640657CF" w14:textId="77777777" w:rsidR="00692E71" w:rsidRPr="001E3185" w:rsidRDefault="00692E71" w:rsidP="00692E71">
      <w:pPr>
        <w:rPr>
          <w:rFonts w:cs="Arial"/>
        </w:rPr>
        <w:sectPr w:rsidR="00692E71" w:rsidRPr="001E3185" w:rsidSect="008E0250">
          <w:pgSz w:w="16838" w:h="11906" w:orient="landscape"/>
          <w:pgMar w:top="1418" w:right="1021" w:bottom="709" w:left="102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9203"/>
      </w:tblGrid>
      <w:tr w:rsidR="00692E71" w:rsidRPr="001E3185" w14:paraId="4A4EE0E7" w14:textId="77777777" w:rsidTr="008E0250">
        <w:tc>
          <w:tcPr>
            <w:tcW w:w="9919" w:type="dxa"/>
            <w:shd w:val="clear" w:color="auto" w:fill="D6E3BC"/>
          </w:tcPr>
          <w:p w14:paraId="626389D9" w14:textId="699A7638" w:rsidR="00692E71" w:rsidRPr="001E3185" w:rsidRDefault="00692E71" w:rsidP="008E0250">
            <w:pPr>
              <w:shd w:val="clear" w:color="auto" w:fill="D6E3BC"/>
              <w:autoSpaceDE w:val="0"/>
              <w:autoSpaceDN w:val="0"/>
              <w:spacing w:line="276" w:lineRule="auto"/>
              <w:rPr>
                <w:rFonts w:cs="Arial"/>
              </w:rPr>
            </w:pPr>
          </w:p>
          <w:p w14:paraId="1FAC2805" w14:textId="2A0ECAAB" w:rsidR="00692E71" w:rsidRPr="001E3185" w:rsidRDefault="00692E71" w:rsidP="008E0250">
            <w:pPr>
              <w:shd w:val="clear" w:color="auto" w:fill="D6E3BC"/>
              <w:autoSpaceDE w:val="0"/>
              <w:autoSpaceDN w:val="0"/>
              <w:spacing w:line="276" w:lineRule="auto"/>
              <w:rPr>
                <w:rFonts w:cs="Arial"/>
              </w:rPr>
            </w:pPr>
            <w:r w:rsidRPr="001E3185">
              <w:rPr>
                <w:rFonts w:cs="Arial"/>
              </w:rPr>
              <w:t xml:space="preserve">For </w:t>
            </w:r>
            <w:r w:rsidR="00495DAF">
              <w:rPr>
                <w:rFonts w:cs="Arial"/>
                <w:lang w:val="sv-SE"/>
              </w:rPr>
              <w:t>preventive treatment of wood</w:t>
            </w:r>
            <w:r w:rsidR="00495DAF" w:rsidRPr="001E3185" w:rsidDel="00495DAF">
              <w:rPr>
                <w:rFonts w:cs="Arial"/>
              </w:rPr>
              <w:t xml:space="preserve"> </w:t>
            </w:r>
            <w:r w:rsidRPr="001E3185">
              <w:rPr>
                <w:rFonts w:cs="Arial"/>
              </w:rPr>
              <w:t>classes 1 and 2, emissions are considered negligible according to PT08 ESD. The risks for the application phase and service life are therefore considered acceptable for treatment of wood in classes 1 and 2.</w:t>
            </w:r>
          </w:p>
          <w:p w14:paraId="2A8807A8" w14:textId="38D957F3" w:rsidR="00692E71" w:rsidRPr="001E3185" w:rsidRDefault="00692E71" w:rsidP="008E0250">
            <w:pPr>
              <w:shd w:val="clear" w:color="auto" w:fill="D6E3BC"/>
              <w:autoSpaceDE w:val="0"/>
              <w:autoSpaceDN w:val="0"/>
              <w:spacing w:line="276" w:lineRule="auto"/>
              <w:rPr>
                <w:rFonts w:cs="Arial"/>
              </w:rPr>
            </w:pPr>
          </w:p>
          <w:p w14:paraId="3F9A8894" w14:textId="67D386D4" w:rsidR="00692E71" w:rsidRPr="00B7552D" w:rsidRDefault="00692E71" w:rsidP="008E0250">
            <w:pPr>
              <w:shd w:val="clear" w:color="auto" w:fill="D6E3BC"/>
              <w:autoSpaceDE w:val="0"/>
              <w:autoSpaceDN w:val="0"/>
              <w:spacing w:line="276" w:lineRule="auto"/>
              <w:rPr>
                <w:rFonts w:cs="Arial"/>
                <w:lang w:val="de-DE"/>
              </w:rPr>
            </w:pPr>
            <w:r w:rsidRPr="001E3185">
              <w:rPr>
                <w:rFonts w:cs="Arial"/>
              </w:rPr>
              <w:t xml:space="preserve">For </w:t>
            </w:r>
            <w:r w:rsidR="00495DAF">
              <w:rPr>
                <w:rFonts w:cs="Arial"/>
              </w:rPr>
              <w:t>an outdoor</w:t>
            </w:r>
            <w:r w:rsidR="00495DAF" w:rsidRPr="001E3185">
              <w:rPr>
                <w:rFonts w:cs="Arial"/>
              </w:rPr>
              <w:t xml:space="preserve"> </w:t>
            </w:r>
            <w:r w:rsidRPr="001E3185">
              <w:rPr>
                <w:rFonts w:cs="Arial"/>
              </w:rPr>
              <w:t xml:space="preserve">application </w:t>
            </w:r>
            <w:r w:rsidR="00495DAF">
              <w:rPr>
                <w:rFonts w:cs="Arial"/>
              </w:rPr>
              <w:t>in curative treatment</w:t>
            </w:r>
            <w:r w:rsidRPr="001E3185">
              <w:rPr>
                <w:rFonts w:cs="Arial"/>
              </w:rPr>
              <w:t>, risks are only acceptable if emissions to aquatic and terrestrial compartments are prevented whatever the type of treatment. Therefore, no application above or near surface water is allowed to protect the aquatic compartment and the ground has to be covered with an appropriate plastic sheet to prevent any emission to the terrestrial compartment during in situ brushing</w:t>
            </w:r>
            <w:r w:rsidR="007C3AEE">
              <w:rPr>
                <w:rFonts w:cs="Arial"/>
              </w:rPr>
              <w:t>. For spraying application, the risk mitigation measure for the soil compartment is considered as unappropriate</w:t>
            </w:r>
          </w:p>
          <w:p w14:paraId="267679B9" w14:textId="77777777" w:rsidR="00692E71" w:rsidRPr="001E3185" w:rsidRDefault="00692E71" w:rsidP="008E0250">
            <w:pPr>
              <w:shd w:val="clear" w:color="auto" w:fill="D6E3BC"/>
              <w:autoSpaceDE w:val="0"/>
              <w:autoSpaceDN w:val="0"/>
              <w:spacing w:line="276" w:lineRule="auto"/>
              <w:rPr>
                <w:rFonts w:cs="Arial"/>
              </w:rPr>
            </w:pPr>
          </w:p>
          <w:p w14:paraId="2A286D86" w14:textId="65B635E2" w:rsidR="00692E71" w:rsidRDefault="00692E71" w:rsidP="008E0250">
            <w:pPr>
              <w:shd w:val="clear" w:color="auto" w:fill="D6E3BC"/>
              <w:autoSpaceDE w:val="0"/>
              <w:autoSpaceDN w:val="0"/>
              <w:spacing w:line="276" w:lineRule="auto"/>
              <w:rPr>
                <w:rFonts w:cs="Arial"/>
                <w:bCs/>
                <w:lang w:eastAsia="x-none"/>
              </w:rPr>
            </w:pPr>
            <w:r w:rsidRPr="001E3185">
              <w:rPr>
                <w:rFonts w:cs="Arial"/>
                <w:bCs/>
                <w:lang w:eastAsia="x-none"/>
              </w:rPr>
              <w:t>For the service-life phase of treated wood, considering that no emissions occurs during application with the use of appropriate risk mitigation measures, risks can be considered acceptable for all the compartments whatever the type of treatment.</w:t>
            </w:r>
          </w:p>
          <w:p w14:paraId="63D75AB8" w14:textId="77777777" w:rsidR="00D74662" w:rsidRDefault="00D74662" w:rsidP="008E0250">
            <w:pPr>
              <w:shd w:val="clear" w:color="auto" w:fill="D6E3BC"/>
              <w:autoSpaceDE w:val="0"/>
              <w:autoSpaceDN w:val="0"/>
              <w:spacing w:line="276" w:lineRule="auto"/>
              <w:rPr>
                <w:rFonts w:cs="Arial"/>
                <w:bCs/>
                <w:lang w:eastAsia="x-none"/>
              </w:rPr>
            </w:pPr>
          </w:p>
          <w:p w14:paraId="17A7BB45" w14:textId="77777777" w:rsidR="00D74662" w:rsidRDefault="00D74662" w:rsidP="00D74662">
            <w:pPr>
              <w:autoSpaceDE w:val="0"/>
              <w:autoSpaceDN w:val="0"/>
              <w:spacing w:line="276" w:lineRule="auto"/>
              <w:rPr>
                <w:rFonts w:cs="Arial"/>
                <w:bCs/>
                <w:lang w:eastAsia="x-none"/>
              </w:rPr>
            </w:pPr>
            <w:r>
              <w:rPr>
                <w:rFonts w:cs="Arial"/>
                <w:bCs/>
                <w:lang w:eastAsia="x-none"/>
              </w:rPr>
              <w:t xml:space="preserve">Finally, for the curative treatment, wood must not be exposed </w:t>
            </w:r>
            <w:r>
              <w:rPr>
                <w:rFonts w:cs="Arial"/>
              </w:rPr>
              <w:t>to weathering and leaching.</w:t>
            </w:r>
          </w:p>
          <w:p w14:paraId="6BFE73CF" w14:textId="77777777" w:rsidR="00692E71" w:rsidRPr="001E3185" w:rsidRDefault="00692E71" w:rsidP="008E0250">
            <w:pPr>
              <w:shd w:val="clear" w:color="auto" w:fill="D6E3BC"/>
              <w:autoSpaceDE w:val="0"/>
              <w:autoSpaceDN w:val="0"/>
              <w:spacing w:line="276" w:lineRule="auto"/>
              <w:rPr>
                <w:rFonts w:cs="Arial"/>
              </w:rPr>
            </w:pPr>
          </w:p>
          <w:p w14:paraId="5ABF96E9" w14:textId="77777777" w:rsidR="00692E71" w:rsidRDefault="00692E71" w:rsidP="008E0250">
            <w:pPr>
              <w:shd w:val="clear" w:color="auto" w:fill="D6E3BC"/>
              <w:autoSpaceDE w:val="0"/>
              <w:autoSpaceDN w:val="0"/>
              <w:rPr>
                <w:rFonts w:cs="Arial"/>
                <w:bCs/>
                <w:lang w:eastAsia="x-none"/>
              </w:rPr>
            </w:pPr>
            <w:r w:rsidRPr="001E3185">
              <w:rPr>
                <w:rFonts w:cs="Arial"/>
                <w:bCs/>
                <w:lang w:eastAsia="x-none"/>
              </w:rPr>
              <w:t>Proposed risk mitigation measures are detailed in the table below.</w:t>
            </w:r>
          </w:p>
          <w:p w14:paraId="2BAEAB99" w14:textId="77777777" w:rsidR="00495DAF" w:rsidRPr="001E3185" w:rsidRDefault="00495DAF" w:rsidP="008E0250">
            <w:pPr>
              <w:shd w:val="clear" w:color="auto" w:fill="D6E3BC"/>
              <w:autoSpaceDE w:val="0"/>
              <w:autoSpaceDN w:val="0"/>
              <w:rPr>
                <w:rFonts w:cs="Arial"/>
                <w:bCs/>
                <w:lang w:eastAsia="x-none"/>
              </w:rPr>
            </w:pPr>
          </w:p>
          <w:p w14:paraId="030D5299" w14:textId="77777777" w:rsidR="00692E71" w:rsidRPr="001E3185" w:rsidRDefault="00692E71" w:rsidP="008E0250">
            <w:pPr>
              <w:shd w:val="clear" w:color="auto" w:fill="D6E3BC"/>
              <w:autoSpaceDE w:val="0"/>
              <w:autoSpaceDN w:val="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3589"/>
            </w:tblGrid>
            <w:tr w:rsidR="00692E71" w:rsidRPr="001E3185" w14:paraId="22ABDA9F" w14:textId="77777777" w:rsidTr="0091021B">
              <w:trPr>
                <w:trHeight w:val="256"/>
                <w:jc w:val="center"/>
              </w:trPr>
              <w:tc>
                <w:tcPr>
                  <w:tcW w:w="3001" w:type="pct"/>
                  <w:tcMar>
                    <w:top w:w="57" w:type="dxa"/>
                    <w:left w:w="85" w:type="dxa"/>
                    <w:bottom w:w="57" w:type="dxa"/>
                    <w:right w:w="85" w:type="dxa"/>
                  </w:tcMar>
                  <w:vAlign w:val="center"/>
                </w:tcPr>
                <w:p w14:paraId="312664EA" w14:textId="77777777" w:rsidR="00692E71" w:rsidRPr="001E3185" w:rsidRDefault="00692E71" w:rsidP="008E0250">
                  <w:pPr>
                    <w:shd w:val="clear" w:color="auto" w:fill="D6E3BC"/>
                    <w:rPr>
                      <w:rFonts w:cs="Arial"/>
                      <w:b/>
                      <w:szCs w:val="18"/>
                      <w:lang w:eastAsia="en-US"/>
                    </w:rPr>
                  </w:pPr>
                  <w:r w:rsidRPr="001E3185">
                    <w:rPr>
                      <w:rFonts w:cs="Arial"/>
                      <w:b/>
                      <w:szCs w:val="18"/>
                      <w:lang w:eastAsia="en-US"/>
                    </w:rPr>
                    <w:t>Specific instructions for use and risk mitigation measures</w:t>
                  </w:r>
                </w:p>
              </w:tc>
              <w:tc>
                <w:tcPr>
                  <w:tcW w:w="1999" w:type="pct"/>
                  <w:tcMar>
                    <w:top w:w="57" w:type="dxa"/>
                    <w:left w:w="85" w:type="dxa"/>
                    <w:bottom w:w="57" w:type="dxa"/>
                    <w:right w:w="85" w:type="dxa"/>
                  </w:tcMar>
                  <w:vAlign w:val="center"/>
                </w:tcPr>
                <w:p w14:paraId="28FA3ABB" w14:textId="77777777" w:rsidR="00692E71" w:rsidRPr="001E3185" w:rsidRDefault="00692E71" w:rsidP="008E0250">
                  <w:pPr>
                    <w:shd w:val="clear" w:color="auto" w:fill="D6E3BC"/>
                    <w:rPr>
                      <w:rFonts w:cs="Arial"/>
                      <w:b/>
                      <w:szCs w:val="18"/>
                      <w:lang w:eastAsia="en-US"/>
                    </w:rPr>
                  </w:pPr>
                  <w:r w:rsidRPr="001E3185">
                    <w:rPr>
                      <w:rFonts w:cs="Arial"/>
                      <w:b/>
                      <w:szCs w:val="18"/>
                      <w:lang w:eastAsia="en-US"/>
                    </w:rPr>
                    <w:t>Context / Remark</w:t>
                  </w:r>
                </w:p>
              </w:tc>
            </w:tr>
            <w:tr w:rsidR="00692E71" w:rsidRPr="001E3185" w14:paraId="6B80D5CF" w14:textId="77777777" w:rsidTr="0091021B">
              <w:trPr>
                <w:trHeight w:val="577"/>
                <w:jc w:val="center"/>
              </w:trPr>
              <w:tc>
                <w:tcPr>
                  <w:tcW w:w="3001" w:type="pct"/>
                  <w:tcMar>
                    <w:top w:w="57" w:type="dxa"/>
                    <w:left w:w="85" w:type="dxa"/>
                    <w:bottom w:w="57" w:type="dxa"/>
                    <w:right w:w="85" w:type="dxa"/>
                  </w:tcMar>
                  <w:vAlign w:val="center"/>
                </w:tcPr>
                <w:p w14:paraId="35EED290" w14:textId="77777777" w:rsidR="00692E71" w:rsidRPr="001E3185" w:rsidRDefault="00692E71" w:rsidP="008E0250">
                  <w:pPr>
                    <w:shd w:val="clear" w:color="auto" w:fill="D6E3BC"/>
                    <w:rPr>
                      <w:rFonts w:cs="Arial"/>
                      <w:b/>
                      <w:szCs w:val="18"/>
                      <w:lang w:eastAsia="en-US"/>
                    </w:rPr>
                  </w:pPr>
                  <w:r w:rsidRPr="001E3185">
                    <w:rPr>
                      <w:rFonts w:cs="Arial"/>
                      <w:b/>
                      <w:szCs w:val="18"/>
                      <w:lang w:eastAsia="en-US"/>
                    </w:rPr>
                    <w:t>Use classes 1 and 2</w:t>
                  </w:r>
                </w:p>
              </w:tc>
              <w:tc>
                <w:tcPr>
                  <w:tcW w:w="1999" w:type="pct"/>
                  <w:tcMar>
                    <w:top w:w="57" w:type="dxa"/>
                    <w:left w:w="85" w:type="dxa"/>
                    <w:bottom w:w="57" w:type="dxa"/>
                    <w:right w:w="85" w:type="dxa"/>
                  </w:tcMar>
                  <w:vAlign w:val="center"/>
                </w:tcPr>
                <w:p w14:paraId="2610BF1F" w14:textId="77777777" w:rsidR="00692E71" w:rsidRPr="001E3185" w:rsidRDefault="00692E71" w:rsidP="008E0250">
                  <w:pPr>
                    <w:shd w:val="clear" w:color="auto" w:fill="D6E3BC"/>
                    <w:rPr>
                      <w:rFonts w:cs="Arial"/>
                      <w:szCs w:val="18"/>
                      <w:lang w:eastAsia="en-US"/>
                    </w:rPr>
                  </w:pPr>
                </w:p>
              </w:tc>
            </w:tr>
            <w:tr w:rsidR="00692E71" w:rsidRPr="001E3185" w14:paraId="16E65499" w14:textId="77777777" w:rsidTr="0091021B">
              <w:trPr>
                <w:trHeight w:val="577"/>
                <w:jc w:val="center"/>
              </w:trPr>
              <w:tc>
                <w:tcPr>
                  <w:tcW w:w="3001" w:type="pct"/>
                  <w:tcMar>
                    <w:top w:w="57" w:type="dxa"/>
                    <w:left w:w="85" w:type="dxa"/>
                    <w:bottom w:w="57" w:type="dxa"/>
                    <w:right w:w="85" w:type="dxa"/>
                  </w:tcMar>
                  <w:vAlign w:val="center"/>
                </w:tcPr>
                <w:p w14:paraId="48976654" w14:textId="77777777" w:rsidR="00692E71" w:rsidRPr="001E3185" w:rsidRDefault="00692E71" w:rsidP="008E0250">
                  <w:pPr>
                    <w:shd w:val="clear" w:color="auto" w:fill="D6E3BC"/>
                    <w:rPr>
                      <w:rFonts w:cs="Arial"/>
                      <w:szCs w:val="18"/>
                      <w:lang w:eastAsia="en-US"/>
                    </w:rPr>
                  </w:pPr>
                  <w:r w:rsidRPr="001E3185">
                    <w:rPr>
                      <w:rFonts w:cs="Arial"/>
                      <w:szCs w:val="18"/>
                      <w:lang w:eastAsia="en-US"/>
                    </w:rPr>
                    <w:t>None</w:t>
                  </w:r>
                </w:p>
              </w:tc>
              <w:tc>
                <w:tcPr>
                  <w:tcW w:w="1999" w:type="pct"/>
                  <w:tcMar>
                    <w:top w:w="57" w:type="dxa"/>
                    <w:left w:w="85" w:type="dxa"/>
                    <w:bottom w:w="57" w:type="dxa"/>
                    <w:right w:w="85" w:type="dxa"/>
                  </w:tcMar>
                  <w:vAlign w:val="center"/>
                </w:tcPr>
                <w:p w14:paraId="733D6F5E" w14:textId="77777777" w:rsidR="00692E71" w:rsidRPr="001E3185" w:rsidRDefault="00692E71" w:rsidP="008E0250">
                  <w:pPr>
                    <w:shd w:val="clear" w:color="auto" w:fill="D6E3BC"/>
                    <w:rPr>
                      <w:rFonts w:cs="Arial"/>
                      <w:szCs w:val="18"/>
                      <w:lang w:eastAsia="en-US"/>
                    </w:rPr>
                  </w:pPr>
                </w:p>
              </w:tc>
            </w:tr>
            <w:tr w:rsidR="00692E71" w:rsidRPr="001E3185" w14:paraId="2323A5FA" w14:textId="77777777" w:rsidTr="0091021B">
              <w:trPr>
                <w:trHeight w:val="577"/>
                <w:jc w:val="center"/>
              </w:trPr>
              <w:tc>
                <w:tcPr>
                  <w:tcW w:w="3001" w:type="pct"/>
                  <w:tcMar>
                    <w:top w:w="57" w:type="dxa"/>
                    <w:left w:w="85" w:type="dxa"/>
                    <w:bottom w:w="57" w:type="dxa"/>
                    <w:right w:w="85" w:type="dxa"/>
                  </w:tcMar>
                  <w:vAlign w:val="center"/>
                </w:tcPr>
                <w:p w14:paraId="1D483758" w14:textId="77777777" w:rsidR="00692E71" w:rsidRPr="001E3185" w:rsidRDefault="00692E71" w:rsidP="008E0250">
                  <w:pPr>
                    <w:shd w:val="clear" w:color="auto" w:fill="D6E3BC"/>
                    <w:rPr>
                      <w:rFonts w:cs="Arial"/>
                      <w:b/>
                      <w:szCs w:val="18"/>
                      <w:lang w:eastAsia="en-US"/>
                    </w:rPr>
                  </w:pPr>
                  <w:r w:rsidRPr="001E3185">
                    <w:rPr>
                      <w:rFonts w:cs="Arial"/>
                      <w:b/>
                      <w:szCs w:val="18"/>
                      <w:lang w:eastAsia="en-US"/>
                    </w:rPr>
                    <w:t>Use class 3</w:t>
                  </w:r>
                </w:p>
              </w:tc>
              <w:tc>
                <w:tcPr>
                  <w:tcW w:w="1999" w:type="pct"/>
                  <w:tcMar>
                    <w:top w:w="57" w:type="dxa"/>
                    <w:left w:w="85" w:type="dxa"/>
                    <w:bottom w:w="57" w:type="dxa"/>
                    <w:right w:w="85" w:type="dxa"/>
                  </w:tcMar>
                  <w:vAlign w:val="center"/>
                </w:tcPr>
                <w:p w14:paraId="767FE290" w14:textId="77777777" w:rsidR="00692E71" w:rsidRPr="001E3185" w:rsidRDefault="00692E71" w:rsidP="008E0250">
                  <w:pPr>
                    <w:shd w:val="clear" w:color="auto" w:fill="D6E3BC"/>
                    <w:rPr>
                      <w:rFonts w:cs="Arial"/>
                      <w:szCs w:val="18"/>
                      <w:lang w:eastAsia="en-US"/>
                    </w:rPr>
                  </w:pPr>
                </w:p>
              </w:tc>
            </w:tr>
            <w:tr w:rsidR="00692E71" w:rsidRPr="001E3185" w14:paraId="5A1D6E53"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2DD94CAD" w14:textId="68245F0F" w:rsidR="00692E71" w:rsidRPr="001E3185" w:rsidRDefault="00692E71" w:rsidP="008E0250">
                  <w:pPr>
                    <w:shd w:val="clear" w:color="auto" w:fill="D6E3BC"/>
                    <w:rPr>
                      <w:rFonts w:cs="Arial"/>
                      <w:szCs w:val="18"/>
                      <w:lang w:eastAsia="en-US"/>
                    </w:rPr>
                  </w:pPr>
                  <w:r w:rsidRPr="001E3185">
                    <w:rPr>
                      <w:rFonts w:cs="Arial"/>
                      <w:szCs w:val="18"/>
                      <w:lang w:eastAsia="en-US"/>
                    </w:rPr>
                    <w:t>Prevent any release to the environment during the product application phase as well as during the storage and the transport of treated timber;</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45F611E" w14:textId="04DFB17C" w:rsidR="00692E71" w:rsidRPr="001E3185" w:rsidRDefault="00692E71" w:rsidP="008E0250">
                  <w:pPr>
                    <w:shd w:val="clear" w:color="auto" w:fill="D6E3BC"/>
                    <w:rPr>
                      <w:rFonts w:cs="Arial"/>
                      <w:szCs w:val="18"/>
                      <w:lang w:eastAsia="en-US"/>
                    </w:rPr>
                  </w:pPr>
                  <w:r w:rsidRPr="001E3185">
                    <w:rPr>
                      <w:rFonts w:cs="Arial"/>
                      <w:b/>
                      <w:szCs w:val="18"/>
                      <w:lang w:eastAsia="en-US"/>
                    </w:rPr>
                    <w:t xml:space="preserve">Risk mitigation measure mandatory to </w:t>
                  </w:r>
                  <w:r w:rsidR="00D445CF" w:rsidRPr="001E3185">
                    <w:rPr>
                      <w:rFonts w:cs="Arial"/>
                      <w:b/>
                      <w:szCs w:val="18"/>
                      <w:lang w:eastAsia="en-US"/>
                    </w:rPr>
                    <w:t>e</w:t>
                  </w:r>
                  <w:r w:rsidRPr="001E3185">
                    <w:rPr>
                      <w:rFonts w:cs="Arial"/>
                      <w:b/>
                      <w:szCs w:val="18"/>
                      <w:lang w:eastAsia="en-US"/>
                    </w:rPr>
                    <w:t>nsure acceptable  risks during industrial application and storage</w:t>
                  </w:r>
                </w:p>
              </w:tc>
            </w:tr>
            <w:tr w:rsidR="00692E71" w:rsidRPr="001E3185" w14:paraId="35B705A3"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361E495C" w14:textId="4DB11B91" w:rsidR="00692E71" w:rsidRPr="001E3185" w:rsidRDefault="00692E71" w:rsidP="008E0250">
                  <w:pPr>
                    <w:shd w:val="clear" w:color="auto" w:fill="D6E3BC"/>
                    <w:rPr>
                      <w:rFonts w:cs="Arial"/>
                      <w:szCs w:val="18"/>
                      <w:lang w:eastAsia="en-US"/>
                    </w:rPr>
                  </w:pPr>
                  <w:r w:rsidRPr="001E3185">
                    <w:rPr>
                      <w:rFonts w:cs="Arial"/>
                    </w:rPr>
                    <w:t>During the application phase, prevent any release of cleaning water (after cleaning of floors, tanks, containers) to the environment (sewer, soil, water)</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42F114C8" w14:textId="565FBA09" w:rsidR="00692E71" w:rsidRPr="001E3185" w:rsidRDefault="00692E71" w:rsidP="008E0250">
                  <w:pPr>
                    <w:shd w:val="clear" w:color="auto" w:fill="D6E3BC"/>
                    <w:rPr>
                      <w:rFonts w:cs="Arial"/>
                      <w:b/>
                      <w:szCs w:val="18"/>
                      <w:lang w:eastAsia="en-US"/>
                    </w:rPr>
                  </w:pPr>
                  <w:r w:rsidRPr="001E3185">
                    <w:rPr>
                      <w:rFonts w:cs="Arial"/>
                      <w:b/>
                      <w:szCs w:val="18"/>
                      <w:lang w:eastAsia="en-US"/>
                    </w:rPr>
                    <w:t>Risk mitigation measure mandatory to insure acceptable  risks during industrial application phase</w:t>
                  </w:r>
                </w:p>
              </w:tc>
            </w:tr>
            <w:tr w:rsidR="00385B9B" w:rsidRPr="001E3185" w14:paraId="324052A5"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F53856E" w14:textId="71292DF3" w:rsidR="00385B9B" w:rsidRPr="001E3185" w:rsidRDefault="00385B9B" w:rsidP="008E0250">
                  <w:pPr>
                    <w:shd w:val="clear" w:color="auto" w:fill="D6E3BC"/>
                    <w:rPr>
                      <w:rFonts w:cs="Arial"/>
                    </w:rPr>
                  </w:pPr>
                  <w:r w:rsidRPr="009B3804">
                    <w:rPr>
                      <w:rFonts w:cs="Arial"/>
                    </w:rPr>
                    <w:t xml:space="preserve">Industrial application shall be conducted within a contained area on impermeable hard standing with bunding </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4232CF1D" w14:textId="53D4B3F8" w:rsidR="00385B9B" w:rsidRPr="001E3185" w:rsidRDefault="00385B9B" w:rsidP="008E0250">
                  <w:pPr>
                    <w:shd w:val="clear" w:color="auto" w:fill="D6E3BC"/>
                    <w:rPr>
                      <w:rFonts w:cs="Arial"/>
                      <w:b/>
                      <w:szCs w:val="18"/>
                      <w:lang w:eastAsia="en-US"/>
                    </w:rPr>
                  </w:pPr>
                  <w:r w:rsidRPr="001E3185">
                    <w:rPr>
                      <w:rFonts w:cs="Arial"/>
                      <w:b/>
                      <w:szCs w:val="18"/>
                      <w:lang w:eastAsia="en-US"/>
                    </w:rPr>
                    <w:t>Risk mitigation measure mandatory to insure acceptable  risks during industrial application phase</w:t>
                  </w:r>
                </w:p>
              </w:tc>
            </w:tr>
            <w:tr w:rsidR="00385B9B" w:rsidRPr="001E3185" w14:paraId="04EE6676"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496014E8" w14:textId="53C568CB" w:rsidR="00385B9B" w:rsidRPr="001E3185" w:rsidRDefault="00385B9B" w:rsidP="008E0250">
                  <w:pPr>
                    <w:shd w:val="clear" w:color="auto" w:fill="D6E3BC"/>
                    <w:rPr>
                      <w:rFonts w:cs="Arial"/>
                    </w:rPr>
                  </w:pPr>
                  <w:r w:rsidRPr="001E3185">
                    <w:rPr>
                      <w:rFonts w:cs="Arial"/>
                    </w:rPr>
                    <w:t xml:space="preserve">Freshly treated timber shall be stored after treatment under shelter and on impermeable hard standing to prevent losses to soil, sewer, or water, </w:t>
                  </w:r>
                  <w:r w:rsidRPr="001E3185">
                    <w:rPr>
                      <w:rFonts w:cs="Arial"/>
                    </w:rPr>
                    <w:lastRenderedPageBreak/>
                    <w:t>and any losses from the application of the product shall be collected for reuse or disposal. Before use, store the timber in an area sheltered from the weather;</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60EE831" w14:textId="01F2AA9B" w:rsidR="00385B9B" w:rsidRPr="001E3185" w:rsidRDefault="00385B9B" w:rsidP="008E0250">
                  <w:pPr>
                    <w:shd w:val="clear" w:color="auto" w:fill="D6E3BC"/>
                    <w:rPr>
                      <w:rFonts w:cs="Arial"/>
                      <w:b/>
                      <w:szCs w:val="18"/>
                      <w:lang w:eastAsia="en-US"/>
                    </w:rPr>
                  </w:pPr>
                  <w:r w:rsidRPr="001E3185">
                    <w:rPr>
                      <w:rFonts w:cs="Arial"/>
                      <w:b/>
                      <w:szCs w:val="18"/>
                      <w:lang w:eastAsia="en-US"/>
                    </w:rPr>
                    <w:lastRenderedPageBreak/>
                    <w:t xml:space="preserve">Risk mitigation measure mandatory to insure acceptable  risks during </w:t>
                  </w:r>
                  <w:r w:rsidRPr="001E3185">
                    <w:rPr>
                      <w:rFonts w:cs="Arial"/>
                      <w:b/>
                      <w:szCs w:val="18"/>
                      <w:lang w:eastAsia="en-US"/>
                    </w:rPr>
                    <w:lastRenderedPageBreak/>
                    <w:t>industrial application and storage</w:t>
                  </w:r>
                </w:p>
              </w:tc>
            </w:tr>
            <w:tr w:rsidR="00385B9B" w:rsidRPr="001E3185" w14:paraId="63B987E5" w14:textId="4EA09305"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48DD7B5B" w14:textId="6754AAAE" w:rsidR="00385B9B" w:rsidRPr="001E3185" w:rsidRDefault="00385B9B" w:rsidP="008E0250">
                  <w:pPr>
                    <w:shd w:val="clear" w:color="auto" w:fill="D6E3BC"/>
                    <w:rPr>
                      <w:rFonts w:cs="Arial"/>
                    </w:rPr>
                  </w:pPr>
                  <w:r w:rsidRPr="001E3185">
                    <w:rPr>
                      <w:rFonts w:cs="Arial"/>
                    </w:rPr>
                    <w:lastRenderedPageBreak/>
                    <w:t>Any contaminated water/soil shall be collected, contained and treated as hazardous waste.</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3D23EA0" w14:textId="1571ED12" w:rsidR="00385B9B" w:rsidRPr="001E3185" w:rsidRDefault="00385B9B" w:rsidP="008E0250">
                  <w:pPr>
                    <w:shd w:val="clear" w:color="auto" w:fill="D6E3BC"/>
                    <w:rPr>
                      <w:rFonts w:cs="Arial"/>
                      <w:b/>
                      <w:szCs w:val="18"/>
                      <w:lang w:eastAsia="en-US"/>
                    </w:rPr>
                  </w:pPr>
                  <w:r w:rsidRPr="001E3185">
                    <w:rPr>
                      <w:rFonts w:cs="Arial"/>
                      <w:szCs w:val="18"/>
                      <w:lang w:eastAsia="en-US"/>
                    </w:rPr>
                    <w:t>General risk mitigation</w:t>
                  </w:r>
                </w:p>
              </w:tc>
            </w:tr>
            <w:tr w:rsidR="00385B9B" w:rsidRPr="001E3185" w14:paraId="376601B9"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5F9F3B20" w14:textId="57DD7FF8" w:rsidR="00385B9B" w:rsidRPr="001E3185" w:rsidRDefault="00385B9B" w:rsidP="008E0250">
                  <w:pPr>
                    <w:shd w:val="clear" w:color="auto" w:fill="D6E3BC"/>
                    <w:rPr>
                      <w:rFonts w:cs="Arial"/>
                      <w:szCs w:val="18"/>
                      <w:lang w:eastAsia="en-US"/>
                    </w:rPr>
                  </w:pPr>
                  <w:r w:rsidRPr="001E3185">
                    <w:rPr>
                      <w:rFonts w:cs="Arial"/>
                      <w:szCs w:val="18"/>
                      <w:lang w:eastAsia="en-US"/>
                    </w:rPr>
                    <w:t xml:space="preserve">For outdoor treatment, cover the ground with an appropriate plastic sheet to prevent any emission to the terrestrial compartment </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AAC19C8" w14:textId="69DAD9BE" w:rsidR="00385B9B" w:rsidRPr="001E3185" w:rsidRDefault="00385B9B" w:rsidP="008E0250">
                  <w:pPr>
                    <w:shd w:val="clear" w:color="auto" w:fill="D6E3BC"/>
                    <w:rPr>
                      <w:rFonts w:cs="Arial"/>
                      <w:b/>
                      <w:szCs w:val="18"/>
                      <w:lang w:eastAsia="en-US"/>
                    </w:rPr>
                  </w:pPr>
                  <w:r w:rsidRPr="001E3185">
                    <w:rPr>
                      <w:rFonts w:cs="Arial"/>
                      <w:b/>
                      <w:szCs w:val="18"/>
                      <w:lang w:eastAsia="en-US"/>
                    </w:rPr>
                    <w:t>Risk mitigation measure mandatory to insure acceptable  risks to the terrestrial compartment during outdoor application</w:t>
                  </w:r>
                </w:p>
              </w:tc>
            </w:tr>
            <w:tr w:rsidR="00385B9B" w:rsidRPr="001E3185" w14:paraId="3A4F09F1"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5F5CD79E" w14:textId="695A904D" w:rsidR="00385B9B" w:rsidRPr="001E3185" w:rsidRDefault="00385B9B" w:rsidP="008E0250">
                  <w:pPr>
                    <w:shd w:val="clear" w:color="auto" w:fill="D6E3BC"/>
                    <w:rPr>
                      <w:rFonts w:cs="Arial"/>
                      <w:szCs w:val="18"/>
                      <w:lang w:eastAsia="en-US"/>
                    </w:rPr>
                  </w:pPr>
                  <w:r w:rsidRPr="001E3185">
                    <w:rPr>
                      <w:rFonts w:cs="Arial"/>
                      <w:szCs w:val="18"/>
                      <w:lang w:eastAsia="en-US"/>
                    </w:rPr>
                    <w:t>Do not apply where the product can reach surface water during outdoor application</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7C8B832" w14:textId="3045304C" w:rsidR="00385B9B" w:rsidRPr="001E3185" w:rsidRDefault="00385B9B" w:rsidP="008E0250">
                  <w:pPr>
                    <w:shd w:val="clear" w:color="auto" w:fill="D6E3BC"/>
                    <w:rPr>
                      <w:rFonts w:cs="Arial"/>
                      <w:b/>
                      <w:szCs w:val="18"/>
                      <w:lang w:eastAsia="en-US"/>
                    </w:rPr>
                  </w:pPr>
                  <w:r w:rsidRPr="001E3185">
                    <w:rPr>
                      <w:rFonts w:cs="Arial"/>
                      <w:b/>
                      <w:szCs w:val="18"/>
                      <w:lang w:eastAsia="en-US"/>
                    </w:rPr>
                    <w:t>Risk mitigation measure mandatory to insure acceptable  risks to the aquatic compartment during outdoor application</w:t>
                  </w:r>
                </w:p>
              </w:tc>
            </w:tr>
            <w:tr w:rsidR="00385B9B" w:rsidRPr="001E3185" w14:paraId="689DCC9D"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0689E0E4" w14:textId="47206DF5" w:rsidR="00385B9B" w:rsidRDefault="00385B9B" w:rsidP="008E0250">
                  <w:pPr>
                    <w:shd w:val="clear" w:color="auto" w:fill="D6E3BC"/>
                    <w:rPr>
                      <w:rFonts w:cs="Arial"/>
                      <w:szCs w:val="18"/>
                      <w:lang w:eastAsia="en-US"/>
                    </w:rPr>
                  </w:pPr>
                </w:p>
                <w:p w14:paraId="053D29BD" w14:textId="72852C65" w:rsidR="00903D36" w:rsidRPr="001E3185" w:rsidRDefault="00903D36" w:rsidP="008E0250">
                  <w:pPr>
                    <w:shd w:val="clear" w:color="auto" w:fill="D6E3BC"/>
                    <w:rPr>
                      <w:rFonts w:cs="Arial"/>
                      <w:szCs w:val="18"/>
                      <w:lang w:eastAsia="en-US"/>
                    </w:rPr>
                  </w:pPr>
                  <w:r>
                    <w:rPr>
                      <w:sz w:val="18"/>
                      <w:szCs w:val="18"/>
                      <w:lang w:eastAsia="en-GB"/>
                    </w:rPr>
                    <w:t>For outdoor treatment, wood has not to be exposed to weathering and leaching</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1676DA34" w14:textId="0F035CB6" w:rsidR="00385B9B" w:rsidRPr="001E3185" w:rsidRDefault="00385B9B" w:rsidP="008E0250">
                  <w:pPr>
                    <w:shd w:val="clear" w:color="auto" w:fill="D6E3BC"/>
                    <w:rPr>
                      <w:rFonts w:cs="Arial"/>
                      <w:b/>
                      <w:szCs w:val="18"/>
                      <w:lang w:eastAsia="en-US"/>
                    </w:rPr>
                  </w:pPr>
                  <w:r w:rsidRPr="001E3185">
                    <w:rPr>
                      <w:rFonts w:cs="Arial"/>
                      <w:b/>
                      <w:szCs w:val="18"/>
                      <w:lang w:eastAsia="en-US"/>
                    </w:rPr>
                    <w:t xml:space="preserve">Risk mitigation measure mandatory to insure acceptable  risks to the aquatic compartment during outdoor service-life of treated wood </w:t>
                  </w:r>
                </w:p>
              </w:tc>
            </w:tr>
          </w:tbl>
          <w:p w14:paraId="08BF8711" w14:textId="77777777" w:rsidR="00692E71" w:rsidRPr="001E3185" w:rsidRDefault="00692E71" w:rsidP="008E0250">
            <w:pPr>
              <w:shd w:val="clear" w:color="auto" w:fill="D6E3BC"/>
              <w:autoSpaceDE w:val="0"/>
              <w:autoSpaceDN w:val="0"/>
              <w:rPr>
                <w:rFonts w:cs="Arial"/>
                <w:lang w:eastAsia="en-US"/>
              </w:rPr>
            </w:pPr>
          </w:p>
          <w:p w14:paraId="36AD5D76" w14:textId="77777777" w:rsidR="00692E71" w:rsidRPr="001E3185" w:rsidRDefault="00692E71" w:rsidP="008E0250">
            <w:pPr>
              <w:shd w:val="clear" w:color="auto" w:fill="D6E3BC"/>
              <w:autoSpaceDE w:val="0"/>
              <w:autoSpaceDN w:val="0"/>
              <w:rPr>
                <w:rFonts w:cs="Arial"/>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3589"/>
            </w:tblGrid>
            <w:tr w:rsidR="00692E71" w:rsidRPr="001E3185" w14:paraId="6159CBC1" w14:textId="77777777" w:rsidTr="0091021B">
              <w:trPr>
                <w:trHeight w:val="256"/>
                <w:jc w:val="center"/>
              </w:trPr>
              <w:tc>
                <w:tcPr>
                  <w:tcW w:w="3001" w:type="pct"/>
                  <w:tcMar>
                    <w:top w:w="57" w:type="dxa"/>
                    <w:left w:w="85" w:type="dxa"/>
                    <w:bottom w:w="57" w:type="dxa"/>
                    <w:right w:w="85" w:type="dxa"/>
                  </w:tcMar>
                  <w:vAlign w:val="center"/>
                </w:tcPr>
                <w:p w14:paraId="33E739E1" w14:textId="77777777" w:rsidR="00692E71" w:rsidRPr="001E3185" w:rsidRDefault="00692E71" w:rsidP="008E0250">
                  <w:pPr>
                    <w:shd w:val="clear" w:color="auto" w:fill="D6E3BC"/>
                    <w:rPr>
                      <w:rFonts w:cs="Arial"/>
                      <w:b/>
                      <w:lang w:eastAsia="en-US"/>
                    </w:rPr>
                  </w:pPr>
                  <w:r w:rsidRPr="001E3185">
                    <w:rPr>
                      <w:rFonts w:cs="Arial"/>
                      <w:b/>
                      <w:lang w:eastAsia="en-US"/>
                    </w:rPr>
                    <w:t>Instructions for safe disposal of the product and its packaging</w:t>
                  </w:r>
                </w:p>
              </w:tc>
              <w:tc>
                <w:tcPr>
                  <w:tcW w:w="1999" w:type="pct"/>
                  <w:tcMar>
                    <w:top w:w="57" w:type="dxa"/>
                    <w:left w:w="85" w:type="dxa"/>
                    <w:bottom w:w="57" w:type="dxa"/>
                    <w:right w:w="85" w:type="dxa"/>
                  </w:tcMar>
                  <w:vAlign w:val="center"/>
                </w:tcPr>
                <w:p w14:paraId="48A4478D" w14:textId="77777777" w:rsidR="00692E71" w:rsidRPr="001E3185" w:rsidRDefault="00692E71" w:rsidP="008E0250">
                  <w:pPr>
                    <w:shd w:val="clear" w:color="auto" w:fill="D6E3BC"/>
                    <w:rPr>
                      <w:rFonts w:cs="Arial"/>
                      <w:b/>
                      <w:lang w:eastAsia="en-US"/>
                    </w:rPr>
                  </w:pPr>
                  <w:r w:rsidRPr="001E3185">
                    <w:rPr>
                      <w:rFonts w:cs="Arial"/>
                      <w:b/>
                      <w:lang w:eastAsia="en-US"/>
                    </w:rPr>
                    <w:t>Context / Remark</w:t>
                  </w:r>
                </w:p>
              </w:tc>
            </w:tr>
            <w:tr w:rsidR="00692E71" w:rsidRPr="001E3185" w14:paraId="59826952"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4CEA9BA8" w14:textId="77777777" w:rsidR="00692E71" w:rsidRPr="001E3185" w:rsidRDefault="00692E71" w:rsidP="008E0250">
                  <w:pPr>
                    <w:shd w:val="clear" w:color="auto" w:fill="D6E3BC"/>
                    <w:rPr>
                      <w:rFonts w:cs="Arial"/>
                      <w:lang w:eastAsia="en-US"/>
                    </w:rPr>
                  </w:pPr>
                  <w:r w:rsidRPr="001E3185">
                    <w:rPr>
                      <w:rFonts w:cs="Arial"/>
                      <w:lang w:eastAsia="en-US"/>
                    </w:rPr>
                    <w:t>Dispose of unused product, its packaging and all other waste (i.e. plastic sheet) in accordance with local regulations.</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5F624F20" w14:textId="77777777" w:rsidR="00692E71" w:rsidRPr="001E3185" w:rsidRDefault="00692E71" w:rsidP="008E0250">
                  <w:pPr>
                    <w:shd w:val="clear" w:color="auto" w:fill="D6E3BC"/>
                    <w:rPr>
                      <w:rFonts w:cs="Arial"/>
                      <w:lang w:eastAsia="en-US"/>
                    </w:rPr>
                  </w:pPr>
                  <w:r w:rsidRPr="001E3185">
                    <w:rPr>
                      <w:rFonts w:cs="Arial"/>
                      <w:lang w:eastAsia="en-US"/>
                    </w:rPr>
                    <w:t>General risk mitigation</w:t>
                  </w:r>
                </w:p>
              </w:tc>
            </w:tr>
            <w:tr w:rsidR="00692E71" w:rsidRPr="001E3185" w14:paraId="4EFD6BB2" w14:textId="77777777" w:rsidTr="0091021B">
              <w:trPr>
                <w:trHeight w:val="577"/>
                <w:jc w:val="center"/>
              </w:trPr>
              <w:tc>
                <w:tcPr>
                  <w:tcW w:w="3001"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7B0F61CD" w14:textId="77777777" w:rsidR="00692E71" w:rsidRPr="001E3185" w:rsidRDefault="00692E71" w:rsidP="008E0250">
                  <w:pPr>
                    <w:shd w:val="clear" w:color="auto" w:fill="D6E3BC"/>
                    <w:rPr>
                      <w:rFonts w:cs="Arial"/>
                      <w:lang w:eastAsia="en-US"/>
                    </w:rPr>
                  </w:pPr>
                  <w:r w:rsidRPr="001E3185">
                    <w:rPr>
                      <w:rFonts w:cs="Arial"/>
                      <w:lang w:eastAsia="en-US"/>
                    </w:rPr>
                    <w:t>Do not discharge unused product on the ground, into water courses, into pipes (sink, toilets…) nor down the drains.</w:t>
                  </w:r>
                </w:p>
              </w:tc>
              <w:tc>
                <w:tcPr>
                  <w:tcW w:w="1999"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14:paraId="1827EEB6" w14:textId="77777777" w:rsidR="00692E71" w:rsidRPr="001E3185" w:rsidRDefault="00692E71" w:rsidP="008E0250">
                  <w:pPr>
                    <w:shd w:val="clear" w:color="auto" w:fill="D6E3BC"/>
                    <w:rPr>
                      <w:rFonts w:cs="Arial"/>
                      <w:lang w:eastAsia="en-US"/>
                    </w:rPr>
                  </w:pPr>
                  <w:r w:rsidRPr="001E3185">
                    <w:rPr>
                      <w:rFonts w:cs="Arial"/>
                      <w:lang w:eastAsia="en-US"/>
                    </w:rPr>
                    <w:t>General risk mitigation</w:t>
                  </w:r>
                </w:p>
              </w:tc>
            </w:tr>
          </w:tbl>
          <w:p w14:paraId="6B19729D" w14:textId="77777777" w:rsidR="00692E71" w:rsidRPr="001E3185" w:rsidRDefault="00692E71" w:rsidP="008E0250">
            <w:pPr>
              <w:shd w:val="clear" w:color="auto" w:fill="D6E3BC"/>
              <w:autoSpaceDE w:val="0"/>
              <w:autoSpaceDN w:val="0"/>
              <w:rPr>
                <w:rFonts w:cs="Arial"/>
              </w:rPr>
            </w:pPr>
          </w:p>
        </w:tc>
      </w:tr>
    </w:tbl>
    <w:p w14:paraId="4F16DF19" w14:textId="77777777" w:rsidR="00692E71" w:rsidRPr="001E3185" w:rsidRDefault="00692E71" w:rsidP="00692E71">
      <w:pPr>
        <w:rPr>
          <w:rFonts w:cs="Arial"/>
        </w:rPr>
      </w:pPr>
    </w:p>
    <w:p w14:paraId="3B79B27A" w14:textId="77777777" w:rsidR="00692E71" w:rsidRPr="001E3185" w:rsidRDefault="00692E71" w:rsidP="00692E71">
      <w:pPr>
        <w:rPr>
          <w:rFonts w:cs="Arial"/>
        </w:rPr>
      </w:pPr>
    </w:p>
    <w:bookmarkEnd w:id="121"/>
    <w:p w14:paraId="46C0B77B" w14:textId="77777777" w:rsidR="00250278" w:rsidRPr="001E3185" w:rsidRDefault="00250278">
      <w:pPr>
        <w:spacing w:line="260" w:lineRule="atLeast"/>
        <w:rPr>
          <w:rFonts w:eastAsia="Calibri"/>
          <w:lang w:eastAsia="en-US"/>
        </w:rPr>
      </w:pPr>
    </w:p>
    <w:p w14:paraId="6A4BB642" w14:textId="77777777" w:rsidR="00250278" w:rsidRPr="001E3185" w:rsidRDefault="00250278">
      <w:pPr>
        <w:spacing w:line="260" w:lineRule="atLeast"/>
        <w:rPr>
          <w:rFonts w:eastAsia="Calibri"/>
          <w:lang w:eastAsia="en-US"/>
        </w:rPr>
      </w:pPr>
    </w:p>
    <w:p w14:paraId="759BF43D" w14:textId="77777777" w:rsidR="00250278" w:rsidRPr="001E3185" w:rsidRDefault="00250278">
      <w:pPr>
        <w:suppressAutoHyphens w:val="0"/>
        <w:rPr>
          <w:rFonts w:eastAsia="Calibri"/>
          <w:lang w:eastAsia="en-US"/>
        </w:rPr>
      </w:pPr>
      <w:r w:rsidRPr="001E3185">
        <w:rPr>
          <w:rFonts w:eastAsia="Calibri"/>
          <w:lang w:eastAsia="en-US"/>
        </w:rPr>
        <w:br w:type="page"/>
      </w:r>
    </w:p>
    <w:p w14:paraId="7AF5C86F" w14:textId="77777777" w:rsidR="00250278" w:rsidRPr="001E3185" w:rsidRDefault="00250278">
      <w:pPr>
        <w:spacing w:line="260" w:lineRule="atLeast"/>
        <w:rPr>
          <w:rFonts w:eastAsia="Calibri"/>
          <w:lang w:eastAsia="en-US"/>
        </w:rPr>
      </w:pPr>
    </w:p>
    <w:p w14:paraId="42174954" w14:textId="77777777" w:rsidR="009D0C0B" w:rsidRDefault="009D0C0B">
      <w:pPr>
        <w:spacing w:line="260" w:lineRule="atLeast"/>
        <w:rPr>
          <w:rFonts w:ascii="Times New Roman" w:eastAsia="Calibri" w:hAnsi="Times New Roman" w:cs="Times New Roman"/>
          <w:i/>
          <w:iCs/>
          <w:lang w:eastAsia="en-US"/>
        </w:rPr>
      </w:pPr>
    </w:p>
    <w:p w14:paraId="1264F0DD" w14:textId="77777777" w:rsidR="009D0C0B" w:rsidRPr="00B60CAC" w:rsidRDefault="00FA480B" w:rsidP="00B60CAC">
      <w:pPr>
        <w:pStyle w:val="Titre3"/>
        <w:rPr>
          <w:rFonts w:eastAsia="Calibri"/>
        </w:rPr>
      </w:pPr>
      <w:bookmarkStart w:id="159" w:name="_Toc536627326"/>
      <w:r w:rsidRPr="00B60CAC">
        <w:t>Comparative assessment</w:t>
      </w:r>
      <w:bookmarkEnd w:id="159"/>
    </w:p>
    <w:p w14:paraId="43D77C6B" w14:textId="77777777" w:rsidR="00B60CAC" w:rsidRPr="00230F09" w:rsidRDefault="00B60CAC" w:rsidP="00B60CAC">
      <w:pPr>
        <w:spacing w:line="260" w:lineRule="atLeast"/>
        <w:rPr>
          <w:rFonts w:eastAsia="Calibri" w:cs="Times New Roman"/>
          <w:i/>
          <w:iCs/>
          <w:sz w:val="22"/>
          <w:szCs w:val="22"/>
          <w:lang w:eastAsia="en-US"/>
        </w:rPr>
      </w:pPr>
      <w:r w:rsidRPr="00230F09">
        <w:rPr>
          <w:rFonts w:eastAsia="Calibri" w:cs="Times New Roman"/>
          <w:i/>
          <w:iCs/>
          <w:sz w:val="22"/>
          <w:szCs w:val="22"/>
          <w:lang w:eastAsia="en-US"/>
        </w:rPr>
        <w:t>See detail of the comparative assessment in a separate document</w:t>
      </w:r>
    </w:p>
    <w:p w14:paraId="3CCCFD52" w14:textId="77777777" w:rsidR="00B60CAC" w:rsidRDefault="00B60CAC" w:rsidP="00B60CAC">
      <w:pPr>
        <w:spacing w:line="260" w:lineRule="atLeast"/>
        <w:rPr>
          <w:rFonts w:ascii="Times New Roman" w:eastAsia="Calibri" w:hAnsi="Times New Roman" w:cs="Times New Roman"/>
          <w:i/>
          <w:iCs/>
          <w:lang w:eastAsia="en-US"/>
        </w:rPr>
      </w:pPr>
    </w:p>
    <w:p w14:paraId="3E8BA6FC" w14:textId="348D88F3" w:rsidR="00AE4F3C" w:rsidRPr="00AE4F3C" w:rsidRDefault="00AE4F3C" w:rsidP="00B7552D">
      <w:pPr>
        <w:pStyle w:val="Titre1"/>
        <w:numPr>
          <w:ilvl w:val="0"/>
          <w:numId w:val="0"/>
        </w:numPr>
        <w:suppressAutoHyphens w:val="0"/>
        <w:spacing w:before="240" w:after="0" w:line="276" w:lineRule="auto"/>
        <w:ind w:left="432"/>
        <w:rPr>
          <w:rFonts w:ascii="Calibri" w:hAnsi="Calibri"/>
          <w:i/>
          <w:color w:val="000000"/>
          <w:sz w:val="20"/>
          <w:lang w:val="sv-SE" w:eastAsia="sv-SE"/>
        </w:rPr>
      </w:pPr>
      <w:bookmarkStart w:id="160" w:name="_Toc536627327"/>
      <w:bookmarkStart w:id="161" w:name="_Toc513479881"/>
      <w:r w:rsidRPr="00B7552D">
        <w:rPr>
          <w:sz w:val="20"/>
        </w:rPr>
        <w:t>2.2.8.1</w:t>
      </w:r>
      <w:r>
        <w:rPr>
          <w:sz w:val="20"/>
        </w:rPr>
        <w:t xml:space="preserve"> </w:t>
      </w:r>
      <w:r w:rsidRPr="00B7552D">
        <w:rPr>
          <w:b w:val="0"/>
          <w:sz w:val="20"/>
        </w:rPr>
        <w:t>Application administrative details</w:t>
      </w:r>
      <w:bookmarkEnd w:id="160"/>
    </w:p>
    <w:p w14:paraId="0E91F0C9" w14:textId="77777777" w:rsidR="00AE4F3C" w:rsidRPr="000F0B12" w:rsidRDefault="00AE4F3C" w:rsidP="00AE4F3C">
      <w:pPr>
        <w:ind w:left="360"/>
        <w:rPr>
          <w:i/>
          <w:color w:val="000000"/>
          <w:lang w:val="sv-SE" w:eastAsia="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685"/>
        <w:gridCol w:w="5216"/>
      </w:tblGrid>
      <w:tr w:rsidR="00AE4F3C" w:rsidRPr="00A53077" w14:paraId="32FBBB22" w14:textId="77777777" w:rsidTr="000B2EE2">
        <w:trPr>
          <w:jc w:val="center"/>
        </w:trPr>
        <w:tc>
          <w:tcPr>
            <w:tcW w:w="3685" w:type="dxa"/>
            <w:vAlign w:val="center"/>
          </w:tcPr>
          <w:p w14:paraId="0FCEFD54" w14:textId="77777777" w:rsidR="00AE4F3C" w:rsidRPr="00A53077" w:rsidRDefault="00AE4F3C" w:rsidP="000B2EE2">
            <w:pPr>
              <w:rPr>
                <w:rFonts w:ascii="Arial" w:hAnsi="Arial" w:cs="Arial"/>
              </w:rPr>
            </w:pPr>
            <w:r w:rsidRPr="00A53077">
              <w:rPr>
                <w:rFonts w:ascii="Arial" w:hAnsi="Arial" w:cs="Arial"/>
              </w:rPr>
              <w:t>Procedure</w:t>
            </w:r>
          </w:p>
        </w:tc>
        <w:tc>
          <w:tcPr>
            <w:tcW w:w="5216" w:type="dxa"/>
            <w:vAlign w:val="center"/>
          </w:tcPr>
          <w:p w14:paraId="12D93CBC" w14:textId="77777777" w:rsidR="00AE4F3C" w:rsidRPr="00A53077" w:rsidRDefault="00AE4F3C" w:rsidP="000B2EE2">
            <w:pPr>
              <w:rPr>
                <w:rFonts w:ascii="Arial" w:hAnsi="Arial" w:cs="Arial"/>
              </w:rPr>
            </w:pPr>
            <w:r w:rsidRPr="00A53077">
              <w:rPr>
                <w:rFonts w:ascii="Arial" w:hAnsi="Arial" w:cs="Arial"/>
              </w:rPr>
              <w:t>NA</w:t>
            </w:r>
            <w:r>
              <w:rPr>
                <w:rFonts w:ascii="Arial" w:hAnsi="Arial" w:cs="Arial"/>
              </w:rPr>
              <w:t>-APP</w:t>
            </w:r>
          </w:p>
        </w:tc>
      </w:tr>
      <w:tr w:rsidR="00AE4F3C" w:rsidRPr="00A53077" w14:paraId="7398802E" w14:textId="77777777" w:rsidTr="000B2EE2">
        <w:trPr>
          <w:jc w:val="center"/>
        </w:trPr>
        <w:tc>
          <w:tcPr>
            <w:tcW w:w="3685" w:type="dxa"/>
            <w:vAlign w:val="center"/>
          </w:tcPr>
          <w:p w14:paraId="7E46E216" w14:textId="77777777" w:rsidR="00AE4F3C" w:rsidRPr="00A53077" w:rsidRDefault="00AE4F3C" w:rsidP="000B2EE2">
            <w:pPr>
              <w:rPr>
                <w:rFonts w:ascii="Arial" w:hAnsi="Arial" w:cs="Arial"/>
              </w:rPr>
            </w:pPr>
            <w:r w:rsidRPr="00A53077">
              <w:rPr>
                <w:rFonts w:ascii="Arial" w:hAnsi="Arial" w:cs="Arial"/>
              </w:rPr>
              <w:t>Purpose</w:t>
            </w:r>
          </w:p>
        </w:tc>
        <w:tc>
          <w:tcPr>
            <w:tcW w:w="5216" w:type="dxa"/>
            <w:vAlign w:val="center"/>
          </w:tcPr>
          <w:p w14:paraId="005C64ED" w14:textId="77777777" w:rsidR="00AE4F3C" w:rsidRPr="00A53077" w:rsidRDefault="00AE4F3C" w:rsidP="000B2EE2">
            <w:pPr>
              <w:rPr>
                <w:rFonts w:ascii="Arial" w:hAnsi="Arial" w:cs="Arial"/>
              </w:rPr>
            </w:pPr>
            <w:r w:rsidRPr="00A53077">
              <w:rPr>
                <w:rFonts w:ascii="Arial" w:hAnsi="Arial" w:cs="Arial"/>
              </w:rPr>
              <w:t>Aut</w:t>
            </w:r>
            <w:r>
              <w:rPr>
                <w:rFonts w:ascii="Arial" w:hAnsi="Arial" w:cs="Arial"/>
              </w:rPr>
              <w:t>h</w:t>
            </w:r>
            <w:r w:rsidRPr="00A53077">
              <w:rPr>
                <w:rFonts w:ascii="Arial" w:hAnsi="Arial" w:cs="Arial"/>
              </w:rPr>
              <w:t>orisation</w:t>
            </w:r>
          </w:p>
        </w:tc>
      </w:tr>
      <w:tr w:rsidR="00AE4F3C" w:rsidRPr="00A53077" w14:paraId="403415D2" w14:textId="77777777" w:rsidTr="000B2EE2">
        <w:trPr>
          <w:jc w:val="center"/>
        </w:trPr>
        <w:tc>
          <w:tcPr>
            <w:tcW w:w="3685" w:type="dxa"/>
            <w:vAlign w:val="center"/>
          </w:tcPr>
          <w:p w14:paraId="3C7A6BBC" w14:textId="77777777" w:rsidR="00AE4F3C" w:rsidRPr="00A53077" w:rsidRDefault="00AE4F3C" w:rsidP="000B2EE2">
            <w:pPr>
              <w:rPr>
                <w:rFonts w:ascii="Arial" w:hAnsi="Arial" w:cs="Arial"/>
              </w:rPr>
            </w:pPr>
            <w:r w:rsidRPr="00A53077">
              <w:rPr>
                <w:rFonts w:ascii="Arial" w:hAnsi="Arial" w:cs="Arial"/>
              </w:rPr>
              <w:t xml:space="preserve">Case number in R4BP </w:t>
            </w:r>
          </w:p>
        </w:tc>
        <w:tc>
          <w:tcPr>
            <w:tcW w:w="5216" w:type="dxa"/>
            <w:vAlign w:val="center"/>
          </w:tcPr>
          <w:p w14:paraId="3F83D94C" w14:textId="77777777" w:rsidR="00AE4F3C" w:rsidRPr="00561D55" w:rsidRDefault="00AE4F3C" w:rsidP="000B2EE2">
            <w:pPr>
              <w:rPr>
                <w:rFonts w:ascii="Arial" w:hAnsi="Arial" w:cs="Arial"/>
              </w:rPr>
            </w:pPr>
            <w:r w:rsidRPr="00561D55">
              <w:rPr>
                <w:rFonts w:ascii="Arial" w:hAnsi="Arial" w:cs="Arial"/>
              </w:rPr>
              <w:t>BC-JL017423-44</w:t>
            </w:r>
          </w:p>
        </w:tc>
      </w:tr>
      <w:tr w:rsidR="00AE4F3C" w:rsidRPr="00A53077" w14:paraId="72CE88F8" w14:textId="77777777" w:rsidTr="000B2EE2">
        <w:trPr>
          <w:jc w:val="center"/>
        </w:trPr>
        <w:tc>
          <w:tcPr>
            <w:tcW w:w="3685" w:type="dxa"/>
            <w:vAlign w:val="center"/>
          </w:tcPr>
          <w:p w14:paraId="2935F1A2" w14:textId="77777777" w:rsidR="00AE4F3C" w:rsidRPr="00A53077" w:rsidRDefault="00AE4F3C" w:rsidP="000B2EE2">
            <w:pPr>
              <w:rPr>
                <w:rFonts w:ascii="Arial" w:hAnsi="Arial" w:cs="Arial"/>
              </w:rPr>
            </w:pPr>
            <w:r w:rsidRPr="00A53077">
              <w:rPr>
                <w:rFonts w:ascii="Arial" w:hAnsi="Arial" w:cs="Arial"/>
              </w:rPr>
              <w:t>Evaluating Competent Authority</w:t>
            </w:r>
          </w:p>
        </w:tc>
        <w:tc>
          <w:tcPr>
            <w:tcW w:w="5216" w:type="dxa"/>
            <w:vAlign w:val="center"/>
          </w:tcPr>
          <w:p w14:paraId="15838D40" w14:textId="77777777" w:rsidR="00AE4F3C" w:rsidRPr="00A53077" w:rsidRDefault="00AE4F3C" w:rsidP="000B2EE2">
            <w:pPr>
              <w:rPr>
                <w:rFonts w:ascii="Arial" w:hAnsi="Arial" w:cs="Arial"/>
              </w:rPr>
            </w:pPr>
            <w:r w:rsidRPr="00A53077">
              <w:rPr>
                <w:rFonts w:ascii="Arial" w:hAnsi="Arial" w:cs="Arial"/>
              </w:rPr>
              <w:t>France</w:t>
            </w:r>
          </w:p>
        </w:tc>
      </w:tr>
      <w:tr w:rsidR="00AE4F3C" w:rsidRPr="00A53077" w14:paraId="1C4B0C81" w14:textId="77777777" w:rsidTr="000B2EE2">
        <w:trPr>
          <w:jc w:val="center"/>
        </w:trPr>
        <w:tc>
          <w:tcPr>
            <w:tcW w:w="3685" w:type="dxa"/>
            <w:vAlign w:val="center"/>
          </w:tcPr>
          <w:p w14:paraId="78697F30" w14:textId="77777777" w:rsidR="00AE4F3C" w:rsidRPr="00A53077" w:rsidRDefault="00AE4F3C" w:rsidP="000B2EE2">
            <w:pPr>
              <w:rPr>
                <w:rFonts w:ascii="Arial" w:hAnsi="Arial" w:cs="Arial"/>
              </w:rPr>
            </w:pPr>
            <w:r w:rsidRPr="00A53077">
              <w:rPr>
                <w:rFonts w:ascii="Arial" w:hAnsi="Arial" w:cs="Arial"/>
              </w:rPr>
              <w:t>Applicant</w:t>
            </w:r>
          </w:p>
        </w:tc>
        <w:tc>
          <w:tcPr>
            <w:tcW w:w="5216" w:type="dxa"/>
            <w:vAlign w:val="center"/>
          </w:tcPr>
          <w:p w14:paraId="02414043" w14:textId="77777777" w:rsidR="00AE4F3C" w:rsidRPr="00A53077" w:rsidRDefault="00AE4F3C" w:rsidP="000B2EE2">
            <w:pPr>
              <w:rPr>
                <w:rFonts w:ascii="Arial" w:hAnsi="Arial" w:cs="Arial"/>
              </w:rPr>
            </w:pPr>
            <w:r w:rsidRPr="00422CC3">
              <w:rPr>
                <w:rFonts w:ascii="Arial" w:hAnsi="Arial" w:cs="Arial"/>
              </w:rPr>
              <w:t>PPG AC - France SA</w:t>
            </w:r>
          </w:p>
        </w:tc>
      </w:tr>
      <w:tr w:rsidR="00AE4F3C" w:rsidRPr="00A53077" w14:paraId="031258BA" w14:textId="77777777" w:rsidTr="000B2EE2">
        <w:trPr>
          <w:jc w:val="center"/>
        </w:trPr>
        <w:tc>
          <w:tcPr>
            <w:tcW w:w="3685" w:type="dxa"/>
            <w:vAlign w:val="center"/>
          </w:tcPr>
          <w:p w14:paraId="062B7342" w14:textId="77777777" w:rsidR="00AE4F3C" w:rsidRPr="00A53077" w:rsidRDefault="00AE4F3C" w:rsidP="000B2EE2">
            <w:pPr>
              <w:rPr>
                <w:rFonts w:ascii="Arial" w:hAnsi="Arial" w:cs="Arial"/>
              </w:rPr>
            </w:pPr>
            <w:r w:rsidRPr="00A53077">
              <w:rPr>
                <w:rFonts w:ascii="Arial" w:hAnsi="Arial" w:cs="Arial"/>
              </w:rPr>
              <w:t>Authorisation holder</w:t>
            </w:r>
          </w:p>
        </w:tc>
        <w:tc>
          <w:tcPr>
            <w:tcW w:w="5216" w:type="dxa"/>
            <w:vAlign w:val="center"/>
          </w:tcPr>
          <w:p w14:paraId="4BF14C8B" w14:textId="77777777" w:rsidR="00AE4F3C" w:rsidRPr="00A53077" w:rsidRDefault="00AE4F3C" w:rsidP="000B2EE2">
            <w:pPr>
              <w:rPr>
                <w:rFonts w:ascii="Arial" w:hAnsi="Arial"/>
                <w:b/>
                <w:lang w:eastAsia="fr-FR"/>
              </w:rPr>
            </w:pPr>
            <w:r w:rsidRPr="00422CC3">
              <w:rPr>
                <w:rFonts w:ascii="Arial" w:hAnsi="Arial" w:cs="Arial"/>
              </w:rPr>
              <w:t>PPG AC - France SA</w:t>
            </w:r>
          </w:p>
        </w:tc>
      </w:tr>
    </w:tbl>
    <w:p w14:paraId="71E27E15" w14:textId="77777777" w:rsidR="00AE4F3C" w:rsidRDefault="00AE4F3C" w:rsidP="00AE4F3C">
      <w:pPr>
        <w:rPr>
          <w:rFonts w:ascii="Arial" w:hAnsi="Arial" w:cs="Arial"/>
          <w:b/>
          <w:bCs/>
          <w:lang w:val="en-US" w:eastAsia="fr-FR"/>
        </w:rPr>
      </w:pPr>
    </w:p>
    <w:p w14:paraId="190BD369" w14:textId="6D89B88F" w:rsidR="00AE4F3C" w:rsidRPr="00E522F0" w:rsidRDefault="00AE4F3C" w:rsidP="00B7552D">
      <w:pPr>
        <w:pStyle w:val="Titre4"/>
        <w:numPr>
          <w:ilvl w:val="3"/>
          <w:numId w:val="45"/>
        </w:numPr>
        <w:suppressAutoHyphens w:val="0"/>
        <w:spacing w:after="0" w:line="276" w:lineRule="auto"/>
        <w:rPr>
          <w:rFonts w:ascii="Calibri" w:hAnsi="Calibri"/>
          <w:i/>
          <w:color w:val="000000"/>
          <w:sz w:val="20"/>
          <w:lang w:val="sv-SE" w:eastAsia="sv-SE"/>
        </w:rPr>
      </w:pPr>
      <w:bookmarkStart w:id="162" w:name="_Toc536627328"/>
      <w:r>
        <w:t>A</w:t>
      </w:r>
      <w:r w:rsidRPr="000F0B12">
        <w:t xml:space="preserve">dministrative </w:t>
      </w:r>
      <w:r>
        <w:t>information of the Biocidal Product</w:t>
      </w:r>
      <w:bookmarkEnd w:id="162"/>
    </w:p>
    <w:p w14:paraId="75BA1D36" w14:textId="77777777" w:rsidR="00AE4F3C" w:rsidRPr="002E5407" w:rsidRDefault="00AE4F3C" w:rsidP="00AE4F3C">
      <w:pPr>
        <w:ind w:right="28"/>
        <w:rPr>
          <w:rFonts w:ascii="Arial" w:hAnsi="Arial" w:cs="Arial"/>
          <w:b/>
          <w:color w:val="000000"/>
          <w:lang w:val="sv-SE" w:eastAsia="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685"/>
        <w:gridCol w:w="5216"/>
      </w:tblGrid>
      <w:tr w:rsidR="00AE4F3C" w:rsidRPr="00A53077" w14:paraId="3FCA365E" w14:textId="77777777" w:rsidTr="000B2EE2">
        <w:trPr>
          <w:jc w:val="center"/>
        </w:trPr>
        <w:tc>
          <w:tcPr>
            <w:tcW w:w="3685" w:type="dxa"/>
            <w:vAlign w:val="center"/>
          </w:tcPr>
          <w:p w14:paraId="7FFF980D" w14:textId="77777777" w:rsidR="00AE4F3C" w:rsidRPr="00A53077" w:rsidRDefault="00AE4F3C" w:rsidP="000B2EE2">
            <w:pPr>
              <w:rPr>
                <w:rFonts w:ascii="Arial" w:hAnsi="Arial" w:cs="Arial"/>
              </w:rPr>
            </w:pPr>
            <w:r w:rsidRPr="00A53077">
              <w:rPr>
                <w:rFonts w:ascii="Arial" w:hAnsi="Arial" w:cs="Arial"/>
              </w:rPr>
              <w:t>Trade name(s)</w:t>
            </w:r>
          </w:p>
        </w:tc>
        <w:tc>
          <w:tcPr>
            <w:tcW w:w="5216" w:type="dxa"/>
            <w:vAlign w:val="center"/>
          </w:tcPr>
          <w:p w14:paraId="0B79193F" w14:textId="77777777" w:rsidR="00AE4F3C" w:rsidRPr="00A53077" w:rsidRDefault="00AE4F3C" w:rsidP="000B2EE2">
            <w:pPr>
              <w:rPr>
                <w:rFonts w:ascii="Arial" w:hAnsi="Arial" w:cs="Arial"/>
              </w:rPr>
            </w:pPr>
            <w:r>
              <w:rPr>
                <w:rFonts w:ascii="Arial" w:hAnsi="Arial" w:cs="Arial"/>
              </w:rPr>
              <w:t>X6122B1</w:t>
            </w:r>
          </w:p>
        </w:tc>
      </w:tr>
      <w:tr w:rsidR="00AE4F3C" w:rsidRPr="00A53077" w14:paraId="31AB7A4F" w14:textId="77777777" w:rsidTr="000B2EE2">
        <w:trPr>
          <w:jc w:val="center"/>
        </w:trPr>
        <w:tc>
          <w:tcPr>
            <w:tcW w:w="3685" w:type="dxa"/>
            <w:vAlign w:val="center"/>
          </w:tcPr>
          <w:p w14:paraId="4B947BA1" w14:textId="77777777" w:rsidR="00AE4F3C" w:rsidRPr="00A53077" w:rsidRDefault="00AE4F3C" w:rsidP="000B2EE2">
            <w:pPr>
              <w:rPr>
                <w:rFonts w:ascii="Arial" w:hAnsi="Arial" w:cs="Arial"/>
              </w:rPr>
            </w:pPr>
            <w:r w:rsidRPr="00A53077">
              <w:rPr>
                <w:rFonts w:ascii="Arial" w:hAnsi="Arial" w:cs="Arial"/>
              </w:rPr>
              <w:t>Product type(s)</w:t>
            </w:r>
          </w:p>
        </w:tc>
        <w:tc>
          <w:tcPr>
            <w:tcW w:w="5216" w:type="dxa"/>
            <w:vAlign w:val="center"/>
          </w:tcPr>
          <w:p w14:paraId="1A57B445" w14:textId="77777777" w:rsidR="00AE4F3C" w:rsidRPr="00A53077" w:rsidRDefault="00AE4F3C" w:rsidP="000B2EE2">
            <w:pPr>
              <w:rPr>
                <w:rFonts w:ascii="Arial" w:hAnsi="Arial" w:cs="Arial"/>
              </w:rPr>
            </w:pPr>
            <w:r w:rsidRPr="00A53077">
              <w:rPr>
                <w:rFonts w:ascii="Arial" w:hAnsi="Arial" w:cs="Arial"/>
              </w:rPr>
              <w:t>8 – Wood preservative</w:t>
            </w:r>
          </w:p>
        </w:tc>
      </w:tr>
      <w:tr w:rsidR="00AE4F3C" w:rsidRPr="00A53077" w14:paraId="7D529C11" w14:textId="77777777" w:rsidTr="000B2EE2">
        <w:trPr>
          <w:jc w:val="center"/>
        </w:trPr>
        <w:tc>
          <w:tcPr>
            <w:tcW w:w="3685" w:type="dxa"/>
            <w:vAlign w:val="center"/>
          </w:tcPr>
          <w:p w14:paraId="1A7FE7DE" w14:textId="77777777" w:rsidR="00AE4F3C" w:rsidRPr="00A53077" w:rsidRDefault="00AE4F3C" w:rsidP="000B2EE2">
            <w:pPr>
              <w:rPr>
                <w:rFonts w:ascii="Arial" w:hAnsi="Arial" w:cs="Arial"/>
              </w:rPr>
            </w:pPr>
            <w:r w:rsidRPr="00A53077">
              <w:rPr>
                <w:rFonts w:ascii="Arial" w:hAnsi="Arial" w:cs="Arial"/>
              </w:rPr>
              <w:t>Active substance(s)</w:t>
            </w:r>
          </w:p>
        </w:tc>
        <w:tc>
          <w:tcPr>
            <w:tcW w:w="5216" w:type="dxa"/>
            <w:vAlign w:val="center"/>
          </w:tcPr>
          <w:p w14:paraId="37EEE7D8" w14:textId="77777777" w:rsidR="00AE4F3C" w:rsidRPr="00B7552D" w:rsidRDefault="00AE4F3C" w:rsidP="000B2EE2">
            <w:pPr>
              <w:rPr>
                <w:rFonts w:ascii="Arial" w:hAnsi="Arial" w:cs="Arial"/>
                <w:lang w:val="fr-FR"/>
              </w:rPr>
            </w:pPr>
            <w:r w:rsidRPr="00B7552D">
              <w:rPr>
                <w:rFonts w:ascii="Arial" w:hAnsi="Arial" w:cs="Arial"/>
                <w:lang w:val="fr-FR"/>
              </w:rPr>
              <w:t>Cypermethrin (CAS: 52315-07-8)</w:t>
            </w:r>
          </w:p>
          <w:p w14:paraId="63412C26" w14:textId="77777777" w:rsidR="00AE4F3C" w:rsidRPr="00B7552D" w:rsidRDefault="00AE4F3C" w:rsidP="000B2EE2">
            <w:pPr>
              <w:rPr>
                <w:rFonts w:ascii="Arial" w:hAnsi="Arial" w:cs="Arial"/>
                <w:lang w:val="fr-FR"/>
              </w:rPr>
            </w:pPr>
            <w:r w:rsidRPr="00B7552D">
              <w:rPr>
                <w:rFonts w:ascii="Arial" w:hAnsi="Arial" w:cs="Arial"/>
                <w:lang w:val="fr-FR"/>
              </w:rPr>
              <w:t>Propiconazole (CAS: 60207-90-1)</w:t>
            </w:r>
          </w:p>
          <w:p w14:paraId="5647901C" w14:textId="77777777" w:rsidR="00AE4F3C" w:rsidRPr="00B7552D" w:rsidRDefault="00AE4F3C" w:rsidP="000B2EE2">
            <w:pPr>
              <w:rPr>
                <w:rFonts w:ascii="Arial" w:hAnsi="Arial" w:cs="Arial"/>
                <w:lang w:val="fr-FR"/>
              </w:rPr>
            </w:pPr>
            <w:r w:rsidRPr="00B7552D">
              <w:rPr>
                <w:rFonts w:ascii="Arial" w:hAnsi="Arial" w:cs="Arial"/>
                <w:lang w:val="fr-FR"/>
              </w:rPr>
              <w:t>Tebuconazole (CAS: 107534-96-3)</w:t>
            </w:r>
          </w:p>
          <w:p w14:paraId="12706801" w14:textId="77777777" w:rsidR="00AE4F3C" w:rsidRPr="00A53077" w:rsidRDefault="00AE4F3C" w:rsidP="000B2EE2">
            <w:pPr>
              <w:rPr>
                <w:rFonts w:ascii="Arial" w:hAnsi="Arial" w:cs="Arial"/>
              </w:rPr>
            </w:pPr>
            <w:r>
              <w:rPr>
                <w:rFonts w:ascii="Arial" w:hAnsi="Arial" w:cs="Arial"/>
              </w:rPr>
              <w:t>IPBC (</w:t>
            </w:r>
            <w:r w:rsidRPr="00A53077">
              <w:rPr>
                <w:rFonts w:ascii="Arial" w:hAnsi="Arial" w:cs="Arial"/>
              </w:rPr>
              <w:t>CAS:</w:t>
            </w:r>
            <w:r>
              <w:rPr>
                <w:rFonts w:ascii="Arial" w:hAnsi="Arial" w:cs="Arial"/>
              </w:rPr>
              <w:t xml:space="preserve"> </w:t>
            </w:r>
            <w:r w:rsidRPr="00A53077">
              <w:rPr>
                <w:rFonts w:ascii="Arial" w:hAnsi="Arial" w:cs="Arial"/>
              </w:rPr>
              <w:t>CAS:</w:t>
            </w:r>
            <w:r>
              <w:rPr>
                <w:rFonts w:ascii="Arial" w:hAnsi="Arial" w:cs="Arial"/>
              </w:rPr>
              <w:t xml:space="preserve"> </w:t>
            </w:r>
            <w:r w:rsidRPr="002D5BAE">
              <w:rPr>
                <w:rFonts w:ascii="Arial" w:hAnsi="Arial" w:cs="Arial"/>
              </w:rPr>
              <w:t>55406-53-6)</w:t>
            </w:r>
          </w:p>
        </w:tc>
      </w:tr>
    </w:tbl>
    <w:p w14:paraId="653A30BC" w14:textId="77777777" w:rsidR="00AE4F3C" w:rsidRDefault="00AE4F3C" w:rsidP="00AE4F3C">
      <w:pPr>
        <w:ind w:left="720"/>
        <w:rPr>
          <w:rFonts w:ascii="Arial" w:hAnsi="Arial" w:cs="Arial"/>
          <w:b/>
          <w:bCs/>
          <w:lang w:val="en-US" w:eastAsia="fr-FR"/>
        </w:rPr>
      </w:pPr>
    </w:p>
    <w:p w14:paraId="046C802E" w14:textId="646103D4" w:rsidR="00AE4F3C" w:rsidRDefault="00AE4F3C" w:rsidP="00B7552D">
      <w:pPr>
        <w:pStyle w:val="Titre4"/>
        <w:numPr>
          <w:ilvl w:val="3"/>
          <w:numId w:val="45"/>
        </w:numPr>
        <w:suppressAutoHyphens w:val="0"/>
        <w:spacing w:after="0" w:line="276" w:lineRule="auto"/>
        <w:jc w:val="left"/>
      </w:pPr>
      <w:bookmarkStart w:id="163" w:name="_Toc536627329"/>
      <w:r w:rsidRPr="008C2256">
        <w:t>Active substance as candidate for substitution in the biocidal product</w:t>
      </w:r>
      <w:bookmarkEnd w:id="163"/>
    </w:p>
    <w:p w14:paraId="517E1D0E" w14:textId="77777777" w:rsidR="00AE4F3C" w:rsidRPr="00B1426A" w:rsidRDefault="00AE4F3C" w:rsidP="00AE4F3C">
      <w:pPr>
        <w:numPr>
          <w:ilvl w:val="0"/>
          <w:numId w:val="44"/>
        </w:numPr>
        <w:suppressAutoHyphens w:val="0"/>
        <w:spacing w:before="240" w:after="200" w:line="276" w:lineRule="auto"/>
        <w:jc w:val="left"/>
      </w:pPr>
      <w:r w:rsidRPr="00B1426A">
        <w:rPr>
          <w:rFonts w:ascii="Arial" w:hAnsi="Arial" w:cs="Arial"/>
          <w:b/>
          <w:lang w:val="en-US" w:eastAsia="fr-FR"/>
        </w:rPr>
        <w:t xml:space="preserve">Regulation </w:t>
      </w:r>
      <w:r>
        <w:rPr>
          <w:rFonts w:ascii="Arial" w:hAnsi="Arial" w:cs="Arial"/>
          <w:b/>
          <w:lang w:val="en-US" w:eastAsia="fr-FR"/>
        </w:rPr>
        <w:t>(UE) 528/2012 regarding substitution criteria</w:t>
      </w:r>
    </w:p>
    <w:p w14:paraId="6E2D92B3" w14:textId="77777777" w:rsidR="00AE4F3C" w:rsidRPr="002D5BAE" w:rsidRDefault="00AE4F3C" w:rsidP="00AE4F3C">
      <w:pPr>
        <w:rPr>
          <w:rFonts w:ascii="Arial" w:hAnsi="Arial" w:cs="Arial"/>
          <w:lang w:val="sv-SE" w:eastAsia="sv-SE"/>
        </w:rPr>
      </w:pPr>
      <w:r w:rsidRPr="002D5BAE">
        <w:rPr>
          <w:rFonts w:ascii="Arial" w:hAnsi="Arial" w:cs="Arial"/>
          <w:lang w:val="sv-SE" w:eastAsia="sv-SE"/>
        </w:rPr>
        <w:t>According to the most recent scientific information available on the active substance in the biocidal product, the wood preservative (PT8) tebuconazole shall be considered as candidate for substitution using the criteria in the regulation (UE) 528/2012, Article 10(1). As this active substance was approved under the Biocidal Products Directive, this information was not mentionned in the Assessment Report. However, as tebuconazole is considered to be toxic (T) and very persistent (vP), it can be considered to meet the criteria listed in Article 10(1)d. It meets two of the criteria for being PBT in accordance with Annex XIII to the regulation (EC) No 1907/2006.</w:t>
      </w:r>
    </w:p>
    <w:p w14:paraId="6561DD74" w14:textId="77777777" w:rsidR="00AE4F3C" w:rsidRPr="002D5BAE" w:rsidRDefault="00AE4F3C" w:rsidP="00AE4F3C">
      <w:pPr>
        <w:rPr>
          <w:rFonts w:ascii="Arial" w:hAnsi="Arial" w:cs="Arial"/>
          <w:lang w:val="sv-SE" w:eastAsia="sv-SE"/>
        </w:rPr>
      </w:pPr>
    </w:p>
    <w:p w14:paraId="767991DD" w14:textId="77777777" w:rsidR="00AE4F3C" w:rsidRDefault="00AE4F3C" w:rsidP="00AE4F3C">
      <w:pPr>
        <w:rPr>
          <w:rFonts w:ascii="Arial" w:hAnsi="Arial" w:cs="Arial"/>
          <w:lang w:val="sv-SE" w:eastAsia="sv-SE"/>
        </w:rPr>
      </w:pPr>
      <w:r w:rsidRPr="002D5BAE">
        <w:rPr>
          <w:rFonts w:ascii="Arial" w:hAnsi="Arial" w:cs="Arial"/>
          <w:lang w:val="sv-SE" w:eastAsia="sv-SE"/>
        </w:rPr>
        <w:t>Under Article 23(1) of Regulation 528/2012, Member States evaluating biocidal product containing at least, one active substance that is a candidate for substitution in accordance with Article 10(1) are required to</w:t>
      </w:r>
      <w:r w:rsidRPr="00756491">
        <w:rPr>
          <w:rFonts w:ascii="Arial" w:hAnsi="Arial" w:cs="Arial"/>
          <w:lang w:val="sv-SE" w:eastAsia="sv-SE"/>
        </w:rPr>
        <w:t xml:space="preserve"> perform a comparative assessment. </w:t>
      </w:r>
      <w:r>
        <w:rPr>
          <w:rFonts w:ascii="Arial" w:hAnsi="Arial" w:cs="Arial"/>
          <w:lang w:val="sv-SE" w:eastAsia="sv-SE"/>
        </w:rPr>
        <w:t xml:space="preserve">FR CA </w:t>
      </w:r>
      <w:r w:rsidRPr="00756491">
        <w:rPr>
          <w:rFonts w:ascii="Arial" w:hAnsi="Arial" w:cs="Arial"/>
          <w:lang w:val="sv-SE" w:eastAsia="sv-SE"/>
        </w:rPr>
        <w:t>has</w:t>
      </w:r>
      <w:r w:rsidRPr="006033C2">
        <w:rPr>
          <w:rFonts w:ascii="Arial" w:hAnsi="Arial" w:cs="Arial"/>
          <w:lang w:val="sv-SE" w:eastAsia="sv-SE"/>
        </w:rPr>
        <w:t xml:space="preserve"> </w:t>
      </w:r>
      <w:r>
        <w:rPr>
          <w:rFonts w:ascii="Arial" w:hAnsi="Arial" w:cs="Arial"/>
          <w:lang w:val="sv-SE" w:eastAsia="sv-SE"/>
        </w:rPr>
        <w:t xml:space="preserve">performed it for the biocidal product </w:t>
      </w:r>
      <w:r>
        <w:rPr>
          <w:rFonts w:ascii="Arial" w:hAnsi="Arial" w:cs="Arial"/>
        </w:rPr>
        <w:t>X6122B1</w:t>
      </w:r>
      <w:r>
        <w:rPr>
          <w:rFonts w:ascii="Arial" w:hAnsi="Arial" w:cs="Arial"/>
          <w:lang w:val="sv-SE" w:eastAsia="sv-SE"/>
        </w:rPr>
        <w:t xml:space="preserve"> following</w:t>
      </w:r>
      <w:r w:rsidRPr="00756491">
        <w:rPr>
          <w:rFonts w:ascii="Arial" w:hAnsi="Arial" w:cs="Arial"/>
          <w:lang w:val="sv-SE" w:eastAsia="sv-SE"/>
        </w:rPr>
        <w:t xml:space="preserve"> the EU guidance</w:t>
      </w:r>
      <w:r w:rsidRPr="00756491">
        <w:rPr>
          <w:rFonts w:ascii="Arial" w:hAnsi="Arial" w:cs="Arial"/>
          <w:vertAlign w:val="superscript"/>
          <w:lang w:val="sv-SE" w:eastAsia="sv-SE"/>
        </w:rPr>
        <w:footnoteReference w:id="27"/>
      </w:r>
      <w:r>
        <w:rPr>
          <w:rFonts w:ascii="Arial" w:hAnsi="Arial" w:cs="Arial"/>
          <w:lang w:val="sv-SE" w:eastAsia="sv-SE"/>
        </w:rPr>
        <w:t xml:space="preserve"> regarding</w:t>
      </w:r>
      <w:r w:rsidRPr="00756491">
        <w:rPr>
          <w:rFonts w:ascii="Arial" w:hAnsi="Arial" w:cs="Arial"/>
          <w:lang w:val="sv-SE" w:eastAsia="sv-SE"/>
        </w:rPr>
        <w:t xml:space="preserve"> the comparative assessment of the biocidal product. </w:t>
      </w:r>
    </w:p>
    <w:p w14:paraId="30DDCC9D" w14:textId="77777777" w:rsidR="00AE4F3C" w:rsidRDefault="00AE4F3C" w:rsidP="00AE4F3C">
      <w:pPr>
        <w:rPr>
          <w:rFonts w:ascii="Arial" w:hAnsi="Arial" w:cs="Arial"/>
          <w:lang w:val="sv-SE" w:eastAsia="sv-SE"/>
        </w:rPr>
      </w:pPr>
    </w:p>
    <w:p w14:paraId="47FF6A4B" w14:textId="77777777" w:rsidR="00AE4F3C" w:rsidRDefault="00AE4F3C" w:rsidP="00AE4F3C">
      <w:pPr>
        <w:rPr>
          <w:rFonts w:ascii="Arial" w:hAnsi="Arial" w:cs="Arial"/>
          <w:lang w:val="sv-SE" w:eastAsia="sv-SE"/>
        </w:rPr>
      </w:pPr>
      <w:r w:rsidRPr="00E42954">
        <w:rPr>
          <w:rFonts w:ascii="Arial" w:hAnsi="Arial" w:cs="Arial"/>
          <w:color w:val="000000"/>
          <w:lang w:val="sv-SE" w:eastAsia="sv-SE"/>
        </w:rPr>
        <w:t xml:space="preserve">The biocidal product </w:t>
      </w:r>
      <w:r>
        <w:rPr>
          <w:rFonts w:ascii="Arial" w:hAnsi="Arial" w:cs="Arial"/>
        </w:rPr>
        <w:t>X6122B1</w:t>
      </w:r>
      <w:r w:rsidRPr="00E42954">
        <w:rPr>
          <w:rFonts w:ascii="Arial" w:hAnsi="Arial" w:cs="Arial"/>
          <w:color w:val="000000"/>
          <w:lang w:val="sv-SE" w:eastAsia="sv-SE"/>
        </w:rPr>
        <w:t xml:space="preserve"> is </w:t>
      </w:r>
      <w:r>
        <w:rPr>
          <w:rFonts w:ascii="Arial" w:hAnsi="Arial" w:cs="Arial"/>
          <w:color w:val="000000"/>
          <w:lang w:val="sv-SE" w:eastAsia="sv-SE"/>
        </w:rPr>
        <w:t xml:space="preserve">a wood-preservative product containing four active </w:t>
      </w:r>
      <w:r w:rsidRPr="00FF1BD2">
        <w:rPr>
          <w:rFonts w:ascii="Arial" w:hAnsi="Arial" w:cs="Arial"/>
          <w:lang w:val="sv-SE" w:eastAsia="sv-SE"/>
        </w:rPr>
        <w:t>substances</w:t>
      </w:r>
      <w:r>
        <w:rPr>
          <w:rFonts w:ascii="Arial" w:hAnsi="Arial" w:cs="Arial"/>
          <w:lang w:val="sv-SE" w:eastAsia="sv-SE"/>
        </w:rPr>
        <w:t xml:space="preserve"> as listed above, among which tebuconazole, </w:t>
      </w:r>
      <w:r w:rsidRPr="00FF1BD2">
        <w:rPr>
          <w:rFonts w:ascii="Arial" w:hAnsi="Arial" w:cs="Arial"/>
          <w:lang w:val="sv-SE" w:eastAsia="sv-SE"/>
        </w:rPr>
        <w:t>meets the criteria for subs</w:t>
      </w:r>
      <w:r>
        <w:rPr>
          <w:rFonts w:ascii="Arial" w:hAnsi="Arial" w:cs="Arial"/>
          <w:lang w:val="sv-SE" w:eastAsia="sv-SE"/>
        </w:rPr>
        <w:t>t</w:t>
      </w:r>
      <w:r w:rsidRPr="00FF1BD2">
        <w:rPr>
          <w:rFonts w:ascii="Arial" w:hAnsi="Arial" w:cs="Arial"/>
          <w:lang w:val="sv-SE" w:eastAsia="sv-SE"/>
        </w:rPr>
        <w:t>itution</w:t>
      </w:r>
      <w:r w:rsidRPr="002A6A93">
        <w:rPr>
          <w:rFonts w:ascii="Arial" w:hAnsi="Arial" w:cs="Arial"/>
          <w:color w:val="000000"/>
          <w:lang w:val="sv-SE" w:eastAsia="sv-SE"/>
        </w:rPr>
        <w:t xml:space="preserve"> </w:t>
      </w:r>
      <w:r w:rsidRPr="00E42954">
        <w:rPr>
          <w:rFonts w:ascii="Arial" w:hAnsi="Arial" w:cs="Arial"/>
          <w:color w:val="000000"/>
          <w:lang w:val="sv-SE" w:eastAsia="sv-SE"/>
        </w:rPr>
        <w:t xml:space="preserve">under Article 10 of the Biocidal Products Regulation (528/2012). </w:t>
      </w:r>
      <w:r w:rsidRPr="00756491">
        <w:rPr>
          <w:rFonts w:ascii="Arial" w:hAnsi="Arial" w:cs="Arial"/>
          <w:lang w:val="sv-SE" w:eastAsia="sv-SE"/>
        </w:rPr>
        <w:t xml:space="preserve">In line with this Note for Guidance, </w:t>
      </w:r>
      <w:r>
        <w:rPr>
          <w:rFonts w:ascii="Arial" w:hAnsi="Arial" w:cs="Arial"/>
          <w:lang w:val="sv-SE" w:eastAsia="sv-SE"/>
        </w:rPr>
        <w:t>FR CA</w:t>
      </w:r>
      <w:r w:rsidRPr="00756491">
        <w:rPr>
          <w:rFonts w:ascii="Arial" w:hAnsi="Arial" w:cs="Arial"/>
          <w:lang w:val="sv-SE" w:eastAsia="sv-SE"/>
        </w:rPr>
        <w:t xml:space="preserve"> began the comparative assessment with the screening phase (Annex 1.1 of guidance document) to identify whether the diversity of the active substances - mode of action combination in authorised</w:t>
      </w:r>
      <w:r>
        <w:rPr>
          <w:rFonts w:ascii="Arial" w:hAnsi="Arial" w:cs="Arial"/>
          <w:lang w:val="sv-SE" w:eastAsia="sv-SE"/>
        </w:rPr>
        <w:t xml:space="preserve"> biocidal products is adequate.</w:t>
      </w:r>
    </w:p>
    <w:p w14:paraId="2C9D8F1F" w14:textId="77777777" w:rsidR="00AE4F3C" w:rsidRDefault="00AE4F3C" w:rsidP="00AE4F3C">
      <w:pPr>
        <w:rPr>
          <w:rFonts w:ascii="Arial" w:hAnsi="Arial" w:cs="Arial"/>
          <w:lang w:val="sv-SE" w:eastAsia="sv-SE"/>
        </w:rPr>
      </w:pPr>
    </w:p>
    <w:p w14:paraId="338863DE" w14:textId="68D5777E" w:rsidR="00AE4F3C" w:rsidRDefault="00AE4F3C" w:rsidP="00B7552D">
      <w:pPr>
        <w:pStyle w:val="Titre4"/>
        <w:numPr>
          <w:ilvl w:val="3"/>
          <w:numId w:val="45"/>
        </w:numPr>
        <w:suppressAutoHyphens w:val="0"/>
        <w:spacing w:after="0" w:line="276" w:lineRule="auto"/>
      </w:pPr>
      <w:bookmarkStart w:id="164" w:name="_Toc536627330"/>
      <w:r>
        <w:t>Information of</w:t>
      </w:r>
      <w:r w:rsidRPr="00B7552D">
        <w:rPr>
          <w:rStyle w:val="Titre1Car"/>
          <w:bCs/>
        </w:rPr>
        <w:t xml:space="preserve"> </w:t>
      </w:r>
      <w:r w:rsidRPr="00713F11">
        <w:t xml:space="preserve">the </w:t>
      </w:r>
      <w:r>
        <w:t xml:space="preserve">active substance and the biocidal product </w:t>
      </w:r>
      <w:r w:rsidRPr="00713F11">
        <w:t>in the application</w:t>
      </w:r>
      <w:bookmarkEnd w:id="164"/>
    </w:p>
    <w:p w14:paraId="126BF9B1" w14:textId="33F8081C" w:rsidR="00AE4F3C" w:rsidRPr="00B1426A" w:rsidRDefault="00AE4F3C" w:rsidP="00B7552D">
      <w:pPr>
        <w:pStyle w:val="Titre5"/>
      </w:pPr>
      <w:r>
        <w:rPr>
          <w:lang w:eastAsia="fr-FR"/>
        </w:rPr>
        <w:t xml:space="preserve">Mode of action of the active substance </w:t>
      </w:r>
    </w:p>
    <w:p w14:paraId="5356BE10" w14:textId="7E59DBF7" w:rsidR="00AE4F3C" w:rsidRDefault="00AE4F3C" w:rsidP="00AE4F3C">
      <w:pPr>
        <w:rPr>
          <w:rFonts w:ascii="Arial" w:hAnsi="Arial" w:cs="Arial"/>
          <w:iCs/>
        </w:rPr>
      </w:pPr>
      <w:r w:rsidRPr="00B1426A">
        <w:rPr>
          <w:rFonts w:ascii="Arial" w:hAnsi="Arial" w:cs="Arial"/>
          <w:color w:val="000000"/>
          <w:lang w:val="sv-SE" w:eastAsia="sv-SE"/>
        </w:rPr>
        <w:t>The active substance tebuconazole is a fongicide acting on target</w:t>
      </w:r>
      <w:r w:rsidRPr="00B1426A">
        <w:rPr>
          <w:rFonts w:ascii="Arial" w:hAnsi="Arial" w:cs="Arial"/>
          <w:iCs/>
        </w:rPr>
        <w:t xml:space="preserve"> organisms by interfering with basic metabolism of the fungal cell wall and contents.</w:t>
      </w:r>
    </w:p>
    <w:p w14:paraId="58589D1F" w14:textId="77777777" w:rsidR="00AE4F3C" w:rsidRDefault="00AE4F3C" w:rsidP="00AE4F3C">
      <w:pPr>
        <w:rPr>
          <w:rFonts w:ascii="Arial" w:hAnsi="Arial" w:cs="Arial"/>
          <w:iCs/>
        </w:rPr>
      </w:pPr>
    </w:p>
    <w:p w14:paraId="41C63F95" w14:textId="6A267528" w:rsidR="00AE4F3C" w:rsidRPr="00D126B7" w:rsidRDefault="00AE4F3C" w:rsidP="00B7552D">
      <w:pPr>
        <w:pStyle w:val="Titre5"/>
      </w:pPr>
      <w:r w:rsidRPr="00D126B7">
        <w:t>Intended uses for</w:t>
      </w:r>
      <w:r w:rsidRPr="00713F11">
        <w:rPr>
          <w:rStyle w:val="Titre1Car"/>
          <w:b w:val="0"/>
          <w:bCs/>
        </w:rPr>
        <w:t xml:space="preserve"> </w:t>
      </w:r>
      <w:r w:rsidRPr="00D126B7">
        <w:t>the relevant Biocidal Product in the application</w:t>
      </w:r>
    </w:p>
    <w:p w14:paraId="6D8213D0" w14:textId="77777777" w:rsidR="00AE4F3C" w:rsidRDefault="00AE4F3C" w:rsidP="00AE4F3C">
      <w:pPr>
        <w:rPr>
          <w:rFonts w:ascii="Arial" w:hAnsi="Arial" w:cs="Arial"/>
          <w:lang w:val="sv-SE" w:eastAsia="sv-SE"/>
        </w:rPr>
      </w:pPr>
      <w:r w:rsidRPr="00FF1BD2">
        <w:rPr>
          <w:rFonts w:ascii="Arial" w:hAnsi="Arial" w:cs="Arial"/>
          <w:lang w:val="sv-SE" w:eastAsia="sv-SE"/>
        </w:rPr>
        <w:t xml:space="preserve">The product is to be used by </w:t>
      </w:r>
      <w:r>
        <w:rPr>
          <w:rFonts w:ascii="Arial" w:hAnsi="Arial" w:cs="Arial"/>
          <w:lang w:val="sv-SE" w:eastAsia="sv-SE"/>
        </w:rPr>
        <w:t xml:space="preserve">industrial, </w:t>
      </w:r>
      <w:r w:rsidRPr="00FF1BD2">
        <w:rPr>
          <w:rFonts w:ascii="Arial" w:hAnsi="Arial" w:cs="Arial"/>
          <w:lang w:val="sv-SE" w:eastAsia="sv-SE"/>
        </w:rPr>
        <w:t>professional and non-professional users</w:t>
      </w:r>
      <w:r>
        <w:rPr>
          <w:rFonts w:ascii="Arial" w:hAnsi="Arial" w:cs="Arial"/>
          <w:lang w:val="sv-SE" w:eastAsia="sv-SE"/>
        </w:rPr>
        <w:t xml:space="preserve"> as a preventive and curative treatement for wood, indoor and outdoor. Preventive and curative treatments are performed by superficial application. Curative treatment can also be completed by injection. </w:t>
      </w:r>
    </w:p>
    <w:p w14:paraId="323F06DA" w14:textId="77777777" w:rsidR="00AE4F3C" w:rsidRDefault="00AE4F3C" w:rsidP="00AE4F3C">
      <w:pPr>
        <w:rPr>
          <w:rFonts w:ascii="Arial" w:hAnsi="Arial" w:cs="Arial"/>
          <w:lang w:val="sv-SE" w:eastAsia="sv-SE"/>
        </w:rPr>
      </w:pPr>
    </w:p>
    <w:p w14:paraId="36F6AF70" w14:textId="77777777" w:rsidR="00AE4F3C" w:rsidRDefault="00AE4F3C" w:rsidP="00AE4F3C">
      <w:pPr>
        <w:rPr>
          <w:rFonts w:ascii="Arial" w:hAnsi="Arial" w:cs="Arial"/>
          <w:lang w:val="sv-SE" w:eastAsia="sv-SE"/>
        </w:rPr>
      </w:pPr>
      <w:r>
        <w:rPr>
          <w:rFonts w:ascii="Arial" w:hAnsi="Arial" w:cs="Arial"/>
          <w:lang w:val="sv-SE" w:eastAsia="sv-SE"/>
        </w:rPr>
        <w:t>The product was intented to be used also against fungi for preventive treatment of wood class 2 and 3.1. Nevertheless, this claim was not validated by eCA. Hence, this claim is not part of the comparative assessment</w:t>
      </w:r>
    </w:p>
    <w:p w14:paraId="30B53826" w14:textId="77777777" w:rsidR="00AE4F3C" w:rsidRDefault="00AE4F3C" w:rsidP="00AE4F3C">
      <w:pPr>
        <w:rPr>
          <w:rFonts w:ascii="Arial" w:hAnsi="Arial" w:cs="Arial"/>
          <w:lang w:val="sv-SE" w:eastAsia="sv-SE"/>
        </w:rPr>
      </w:pPr>
    </w:p>
    <w:p w14:paraId="3337E931" w14:textId="77777777" w:rsidR="00AE4F3C" w:rsidRPr="00844336" w:rsidRDefault="00AE4F3C" w:rsidP="00AE4F3C">
      <w:pPr>
        <w:pStyle w:val="Lgende"/>
        <w:rPr>
          <w:rFonts w:ascii="Arial" w:hAnsi="Arial" w:cs="Arial"/>
          <w:color w:val="000000"/>
          <w:u w:val="single"/>
          <w:lang w:val="en-US" w:eastAsia="sv-SE"/>
        </w:rPr>
      </w:pPr>
      <w:r w:rsidRPr="00844336">
        <w:rPr>
          <w:rFonts w:ascii="Arial" w:hAnsi="Arial" w:cs="Arial"/>
          <w:color w:val="000000"/>
          <w:u w:val="single"/>
          <w:lang w:val="sv-SE" w:eastAsia="sv-SE"/>
        </w:rPr>
        <w:t xml:space="preserve">Table </w:t>
      </w:r>
      <w:r>
        <w:rPr>
          <w:rFonts w:ascii="Arial" w:hAnsi="Arial" w:cs="Arial"/>
          <w:color w:val="000000"/>
          <w:u w:val="single"/>
          <w:lang w:val="sv-SE" w:eastAsia="sv-SE"/>
        </w:rPr>
        <w:t>3.</w:t>
      </w:r>
      <w:r w:rsidRPr="00844336">
        <w:rPr>
          <w:rFonts w:ascii="Arial" w:hAnsi="Arial" w:cs="Arial"/>
          <w:color w:val="000000"/>
          <w:u w:val="single"/>
          <w:lang w:val="sv-SE" w:eastAsia="sv-SE"/>
        </w:rPr>
        <w:t>1</w:t>
      </w:r>
      <w:r w:rsidRPr="00844336">
        <w:rPr>
          <w:rFonts w:ascii="Arial" w:hAnsi="Arial" w:cs="Arial"/>
          <w:b/>
          <w:bCs/>
          <w:u w:val="single"/>
          <w:lang w:val="en-US" w:eastAsia="fr-FR"/>
        </w:rPr>
        <w:t xml:space="preserve">: </w:t>
      </w:r>
      <w:r w:rsidRPr="00844336">
        <w:rPr>
          <w:rFonts w:ascii="Arial" w:hAnsi="Arial" w:cs="Arial"/>
          <w:bCs/>
          <w:u w:val="single"/>
          <w:lang w:val="en-US" w:eastAsia="fr-FR"/>
        </w:rPr>
        <w:t>Intended uses of the biocidal product</w:t>
      </w:r>
      <w:r>
        <w:rPr>
          <w:rFonts w:ascii="Arial" w:hAnsi="Arial" w:cs="Arial"/>
          <w:bCs/>
          <w:u w:val="single"/>
          <w:lang w:val="en-US" w:eastAsia="fr-FR"/>
        </w:rPr>
        <w:t xml:space="preserve"> </w:t>
      </w:r>
      <w:r w:rsidRPr="00844336">
        <w:rPr>
          <w:rFonts w:ascii="Arial" w:hAnsi="Arial" w:cs="Arial"/>
          <w:bCs/>
          <w:u w:val="single"/>
          <w:lang w:val="en-US" w:eastAsia="fr-FR"/>
        </w:rPr>
        <w:t>– preventive treatment</w:t>
      </w:r>
    </w:p>
    <w:tbl>
      <w:tblPr>
        <w:tblW w:w="0" w:type="auto"/>
        <w:jc w:val="center"/>
        <w:tblLayout w:type="fixed"/>
        <w:tblCellMar>
          <w:left w:w="0" w:type="dxa"/>
          <w:right w:w="0" w:type="dxa"/>
        </w:tblCellMar>
        <w:tblLook w:val="0000" w:firstRow="0" w:lastRow="0" w:firstColumn="0" w:lastColumn="0" w:noHBand="0" w:noVBand="0"/>
      </w:tblPr>
      <w:tblGrid>
        <w:gridCol w:w="3034"/>
        <w:gridCol w:w="5867"/>
      </w:tblGrid>
      <w:tr w:rsidR="00AE4F3C" w:rsidRPr="00A73159" w14:paraId="512BC4D4" w14:textId="77777777" w:rsidTr="000B2EE2">
        <w:trPr>
          <w:trHeight w:val="452"/>
          <w:jc w:val="center"/>
        </w:trPr>
        <w:tc>
          <w:tcPr>
            <w:tcW w:w="3034" w:type="dxa"/>
            <w:tcBorders>
              <w:top w:val="single" w:sz="4" w:space="0" w:color="000000"/>
              <w:left w:val="single" w:sz="4" w:space="0" w:color="000000"/>
              <w:bottom w:val="single" w:sz="4" w:space="0" w:color="000000"/>
            </w:tcBorders>
            <w:shd w:val="clear" w:color="auto" w:fill="auto"/>
            <w:vAlign w:val="center"/>
          </w:tcPr>
          <w:p w14:paraId="02F9B90C" w14:textId="77777777" w:rsidR="00AE4F3C" w:rsidRPr="00A73159" w:rsidRDefault="00AE4F3C" w:rsidP="000B2EE2">
            <w:pPr>
              <w:ind w:left="199" w:right="225"/>
              <w:rPr>
                <w:rFonts w:ascii="Arial" w:hAnsi="Arial" w:cs="Arial"/>
                <w:bCs/>
                <w:lang w:val="de-DE"/>
              </w:rPr>
            </w:pPr>
            <w:r w:rsidRPr="00A73159">
              <w:rPr>
                <w:rFonts w:ascii="Arial" w:hAnsi="Arial" w:cs="Arial"/>
                <w:bCs/>
              </w:rPr>
              <w:t>Product Type(s)</w:t>
            </w:r>
          </w:p>
        </w:tc>
        <w:tc>
          <w:tcPr>
            <w:tcW w:w="5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B655" w14:textId="77777777" w:rsidR="00AE4F3C" w:rsidRPr="009F23ED" w:rsidRDefault="00AE4F3C" w:rsidP="000B2EE2">
            <w:pPr>
              <w:snapToGrid w:val="0"/>
              <w:ind w:left="49"/>
              <w:rPr>
                <w:rFonts w:ascii="Arial" w:hAnsi="Arial" w:cs="Arial"/>
              </w:rPr>
            </w:pPr>
            <w:r>
              <w:rPr>
                <w:rFonts w:ascii="Arial" w:hAnsi="Arial" w:cs="Arial"/>
              </w:rPr>
              <w:t>8 – Wood preservative</w:t>
            </w:r>
          </w:p>
        </w:tc>
      </w:tr>
      <w:tr w:rsidR="00AE4F3C" w:rsidRPr="00756491" w14:paraId="2867DB39" w14:textId="77777777" w:rsidTr="000B2EE2">
        <w:trPr>
          <w:trHeight w:val="709"/>
          <w:jc w:val="center"/>
        </w:trPr>
        <w:tc>
          <w:tcPr>
            <w:tcW w:w="3034" w:type="dxa"/>
            <w:tcBorders>
              <w:left w:val="single" w:sz="4" w:space="0" w:color="000000"/>
              <w:bottom w:val="single" w:sz="4" w:space="0" w:color="000000"/>
            </w:tcBorders>
            <w:shd w:val="clear" w:color="auto" w:fill="auto"/>
            <w:vAlign w:val="center"/>
          </w:tcPr>
          <w:p w14:paraId="172AE3B7" w14:textId="77777777" w:rsidR="00AE4F3C" w:rsidRPr="00A73159" w:rsidRDefault="00AE4F3C" w:rsidP="000B2EE2">
            <w:pPr>
              <w:ind w:left="199" w:right="225"/>
              <w:rPr>
                <w:rFonts w:ascii="Arial" w:hAnsi="Arial" w:cs="Arial"/>
                <w:bCs/>
                <w:lang w:val="en-US"/>
              </w:rPr>
            </w:pPr>
            <w:r w:rsidRPr="00756491">
              <w:rPr>
                <w:rFonts w:ascii="Arial" w:hAnsi="Arial" w:cs="Arial"/>
                <w:bCs/>
                <w:lang w:val="en-US"/>
              </w:rPr>
              <w:t>Where relevant, an exact description of the authorized use</w:t>
            </w:r>
          </w:p>
        </w:tc>
        <w:tc>
          <w:tcPr>
            <w:tcW w:w="5867" w:type="dxa"/>
            <w:tcBorders>
              <w:left w:val="single" w:sz="4" w:space="0" w:color="000000"/>
              <w:bottom w:val="single" w:sz="4" w:space="0" w:color="000000"/>
              <w:right w:val="single" w:sz="4" w:space="0" w:color="000000"/>
            </w:tcBorders>
            <w:shd w:val="clear" w:color="auto" w:fill="auto"/>
            <w:vAlign w:val="center"/>
          </w:tcPr>
          <w:p w14:paraId="636EB021" w14:textId="77777777" w:rsidR="00AE4F3C" w:rsidRPr="00756491" w:rsidRDefault="00AE4F3C" w:rsidP="000B2EE2">
            <w:pPr>
              <w:snapToGrid w:val="0"/>
              <w:ind w:left="49"/>
              <w:rPr>
                <w:rFonts w:ascii="Arial" w:hAnsi="Arial" w:cs="Arial"/>
                <w:lang w:val="en-US"/>
              </w:rPr>
            </w:pPr>
            <w:r w:rsidRPr="00756491">
              <w:rPr>
                <w:rFonts w:ascii="Arial" w:hAnsi="Arial" w:cs="Arial"/>
                <w:lang w:val="en-US"/>
              </w:rPr>
              <w:t>Preventive treat</w:t>
            </w:r>
            <w:r>
              <w:rPr>
                <w:rFonts w:ascii="Arial" w:hAnsi="Arial" w:cs="Arial"/>
                <w:lang w:val="en-US"/>
              </w:rPr>
              <w:t>ment for wood on use classes 1</w:t>
            </w:r>
          </w:p>
        </w:tc>
      </w:tr>
      <w:tr w:rsidR="00AE4F3C" w:rsidRPr="00A73159" w14:paraId="24CC2BCE" w14:textId="77777777" w:rsidTr="000B2EE2">
        <w:trPr>
          <w:trHeight w:val="2182"/>
          <w:jc w:val="center"/>
        </w:trPr>
        <w:tc>
          <w:tcPr>
            <w:tcW w:w="3034" w:type="dxa"/>
            <w:tcBorders>
              <w:left w:val="single" w:sz="4" w:space="0" w:color="000000"/>
              <w:bottom w:val="single" w:sz="4" w:space="0" w:color="000000"/>
            </w:tcBorders>
            <w:shd w:val="clear" w:color="auto" w:fill="auto"/>
            <w:vAlign w:val="center"/>
          </w:tcPr>
          <w:p w14:paraId="3351EF80" w14:textId="77777777" w:rsidR="00AE4F3C" w:rsidRPr="00A73159" w:rsidRDefault="00AE4F3C" w:rsidP="000B2EE2">
            <w:pPr>
              <w:ind w:left="199" w:right="225"/>
              <w:rPr>
                <w:rFonts w:ascii="Arial" w:hAnsi="Arial" w:cs="Arial"/>
                <w:bCs/>
                <w:lang w:val="en-US"/>
              </w:rPr>
            </w:pPr>
            <w:r w:rsidRPr="00756491">
              <w:rPr>
                <w:rFonts w:ascii="Arial" w:hAnsi="Arial" w:cs="Arial"/>
                <w:bCs/>
                <w:lang w:val="en-US"/>
              </w:rPr>
              <w:t>Target organism (including development stage)</w:t>
            </w:r>
          </w:p>
        </w:tc>
        <w:tc>
          <w:tcPr>
            <w:tcW w:w="5867" w:type="dxa"/>
            <w:tcBorders>
              <w:left w:val="single" w:sz="4" w:space="0" w:color="000000"/>
              <w:bottom w:val="single" w:sz="4" w:space="0" w:color="000000"/>
              <w:right w:val="single" w:sz="4" w:space="0" w:color="000000"/>
            </w:tcBorders>
            <w:shd w:val="clear" w:color="auto" w:fill="auto"/>
            <w:vAlign w:val="center"/>
          </w:tcPr>
          <w:p w14:paraId="695DDA83" w14:textId="77777777" w:rsidR="00AE4F3C" w:rsidRDefault="00AE4F3C" w:rsidP="000B2EE2">
            <w:pPr>
              <w:autoSpaceDE w:val="0"/>
              <w:autoSpaceDN w:val="0"/>
              <w:adjustRightInd w:val="0"/>
              <w:ind w:left="49"/>
              <w:rPr>
                <w:rFonts w:ascii="Arial" w:hAnsi="Arial" w:cs="Arial"/>
                <w:lang w:val="en-US" w:eastAsia="fr-FR"/>
              </w:rPr>
            </w:pPr>
            <w:r>
              <w:rPr>
                <w:rFonts w:ascii="Arial" w:hAnsi="Arial" w:cs="Arial"/>
                <w:lang w:val="en-US" w:eastAsia="fr-FR"/>
              </w:rPr>
              <w:t>Wood boring beetles:</w:t>
            </w:r>
          </w:p>
          <w:p w14:paraId="5094CBB3" w14:textId="77777777" w:rsidR="00AE4F3C" w:rsidRPr="00C03B16" w:rsidRDefault="00AE4F3C" w:rsidP="00AE4F3C">
            <w:pPr>
              <w:pStyle w:val="Paragraphedeliste"/>
              <w:numPr>
                <w:ilvl w:val="0"/>
                <w:numId w:val="28"/>
              </w:numPr>
              <w:suppressAutoHyphens w:val="0"/>
              <w:ind w:left="407" w:hanging="182"/>
              <w:contextualSpacing/>
              <w:jc w:val="left"/>
              <w:rPr>
                <w:rFonts w:ascii="Arial" w:hAnsi="Arial" w:cs="Arial"/>
              </w:rPr>
            </w:pPr>
            <w:r>
              <w:rPr>
                <w:rFonts w:ascii="Arial" w:hAnsi="Arial" w:cs="Arial"/>
                <w:lang w:val="en-US" w:eastAsia="fr-FR"/>
              </w:rPr>
              <w:t>H</w:t>
            </w:r>
            <w:r w:rsidRPr="00A73159">
              <w:rPr>
                <w:rFonts w:ascii="Arial" w:hAnsi="Arial" w:cs="Arial"/>
                <w:lang w:val="en-US" w:eastAsia="fr-FR"/>
              </w:rPr>
              <w:t>ouse longhorn beetle</w:t>
            </w:r>
            <w:r w:rsidRPr="00C03B16">
              <w:rPr>
                <w:rFonts w:ascii="Arial" w:hAnsi="Arial" w:cs="Arial"/>
              </w:rPr>
              <w:t xml:space="preserve"> (</w:t>
            </w:r>
            <w:r w:rsidRPr="00C03B16">
              <w:rPr>
                <w:rFonts w:ascii="Arial" w:hAnsi="Arial" w:cs="Arial"/>
                <w:i/>
              </w:rPr>
              <w:t>Hylotrupes bajulus</w:t>
            </w:r>
            <w:r w:rsidRPr="00C03B16">
              <w:rPr>
                <w:rFonts w:ascii="Arial" w:hAnsi="Arial" w:cs="Arial"/>
              </w:rPr>
              <w:t>)</w:t>
            </w:r>
          </w:p>
          <w:p w14:paraId="77577262" w14:textId="77777777" w:rsidR="00AE4F3C" w:rsidRPr="00C03B16" w:rsidRDefault="00AE4F3C" w:rsidP="00AE4F3C">
            <w:pPr>
              <w:pStyle w:val="Paragraphedeliste"/>
              <w:numPr>
                <w:ilvl w:val="0"/>
                <w:numId w:val="28"/>
              </w:numPr>
              <w:suppressAutoHyphens w:val="0"/>
              <w:ind w:left="407" w:hanging="182"/>
              <w:contextualSpacing/>
              <w:jc w:val="left"/>
              <w:rPr>
                <w:rFonts w:ascii="Arial" w:hAnsi="Arial" w:cs="Arial"/>
              </w:rPr>
            </w:pPr>
            <w:r>
              <w:rPr>
                <w:rFonts w:ascii="Arial" w:hAnsi="Arial" w:cs="Arial"/>
                <w:lang w:val="en-US" w:eastAsia="fr-FR"/>
              </w:rPr>
              <w:t>C</w:t>
            </w:r>
            <w:r w:rsidRPr="00A73159">
              <w:rPr>
                <w:rFonts w:ascii="Arial" w:hAnsi="Arial" w:cs="Arial"/>
                <w:lang w:val="en-US" w:eastAsia="fr-FR"/>
              </w:rPr>
              <w:t xml:space="preserve">ommon furniture beetle </w:t>
            </w:r>
            <w:r w:rsidRPr="00C03B16">
              <w:rPr>
                <w:rFonts w:ascii="Arial" w:hAnsi="Arial" w:cs="Arial"/>
              </w:rPr>
              <w:t>(</w:t>
            </w:r>
            <w:r w:rsidRPr="00C03B16">
              <w:rPr>
                <w:rFonts w:ascii="Arial" w:hAnsi="Arial" w:cs="Arial"/>
                <w:i/>
              </w:rPr>
              <w:t>Anobium punctatum</w:t>
            </w:r>
            <w:r w:rsidRPr="00C03B16">
              <w:rPr>
                <w:rFonts w:ascii="Arial" w:hAnsi="Arial" w:cs="Arial"/>
              </w:rPr>
              <w:t xml:space="preserve">) </w:t>
            </w:r>
          </w:p>
          <w:p w14:paraId="70CC0A11" w14:textId="77777777" w:rsidR="00AE4F3C" w:rsidRPr="00C03B16" w:rsidRDefault="00AE4F3C" w:rsidP="00AE4F3C">
            <w:pPr>
              <w:pStyle w:val="Paragraphedeliste"/>
              <w:numPr>
                <w:ilvl w:val="0"/>
                <w:numId w:val="28"/>
              </w:numPr>
              <w:suppressAutoHyphens w:val="0"/>
              <w:ind w:left="407" w:hanging="182"/>
              <w:contextualSpacing/>
              <w:jc w:val="left"/>
              <w:rPr>
                <w:rFonts w:ascii="Arial" w:hAnsi="Arial" w:cs="Arial"/>
              </w:rPr>
            </w:pPr>
            <w:r>
              <w:rPr>
                <w:rFonts w:ascii="Arial" w:hAnsi="Arial" w:cs="Arial"/>
                <w:lang w:val="en-US" w:eastAsia="fr-FR"/>
              </w:rPr>
              <w:t>P</w:t>
            </w:r>
            <w:r w:rsidRPr="00A73159">
              <w:rPr>
                <w:rFonts w:ascii="Arial" w:hAnsi="Arial" w:cs="Arial"/>
                <w:lang w:val="en-US" w:eastAsia="fr-FR"/>
              </w:rPr>
              <w:t>owder post beetles</w:t>
            </w:r>
            <w:r w:rsidRPr="00C03B16">
              <w:rPr>
                <w:rFonts w:ascii="Arial" w:hAnsi="Arial" w:cs="Arial"/>
              </w:rPr>
              <w:t xml:space="preserve"> (</w:t>
            </w:r>
            <w:r w:rsidRPr="00C03B16">
              <w:rPr>
                <w:rFonts w:ascii="Arial" w:hAnsi="Arial" w:cs="Arial"/>
                <w:i/>
              </w:rPr>
              <w:t>Lyctus brunneus</w:t>
            </w:r>
            <w:r w:rsidRPr="00C03B16">
              <w:rPr>
                <w:rFonts w:ascii="Arial" w:hAnsi="Arial" w:cs="Arial"/>
              </w:rPr>
              <w:t>)</w:t>
            </w:r>
          </w:p>
          <w:p w14:paraId="5EAB20BD" w14:textId="77777777" w:rsidR="00AE4F3C" w:rsidRPr="00364DDA" w:rsidRDefault="00AE4F3C" w:rsidP="000B2EE2">
            <w:pPr>
              <w:autoSpaceDE w:val="0"/>
              <w:autoSpaceDN w:val="0"/>
              <w:adjustRightInd w:val="0"/>
              <w:ind w:left="49"/>
              <w:rPr>
                <w:rFonts w:ascii="Arial" w:hAnsi="Arial" w:cs="Arial"/>
                <w:lang w:val="sv-SE" w:eastAsia="fr-FR"/>
              </w:rPr>
            </w:pPr>
          </w:p>
          <w:p w14:paraId="6613E885" w14:textId="77777777" w:rsidR="00AE4F3C" w:rsidRPr="00364DDA" w:rsidRDefault="00AE4F3C" w:rsidP="000B2EE2">
            <w:pPr>
              <w:autoSpaceDE w:val="0"/>
              <w:autoSpaceDN w:val="0"/>
              <w:adjustRightInd w:val="0"/>
              <w:ind w:left="49"/>
              <w:rPr>
                <w:rFonts w:ascii="Arial" w:hAnsi="Arial" w:cs="Arial"/>
                <w:lang w:val="en-US" w:eastAsia="fr-FR"/>
              </w:rPr>
            </w:pPr>
            <w:r w:rsidRPr="006515F2">
              <w:rPr>
                <w:rFonts w:ascii="Arial" w:hAnsi="Arial" w:cs="Arial"/>
              </w:rPr>
              <w:t>Termites (</w:t>
            </w:r>
            <w:r w:rsidRPr="006515F2">
              <w:rPr>
                <w:rFonts w:ascii="Arial" w:hAnsi="Arial" w:cs="Arial"/>
                <w:i/>
              </w:rPr>
              <w:t>Reticulitermes spp</w:t>
            </w:r>
            <w:r>
              <w:rPr>
                <w:rFonts w:ascii="Arial" w:hAnsi="Arial" w:cs="Arial"/>
                <w:i/>
              </w:rPr>
              <w:t>)</w:t>
            </w:r>
          </w:p>
        </w:tc>
      </w:tr>
      <w:tr w:rsidR="00AE4F3C" w:rsidRPr="00756491" w14:paraId="6CC06733" w14:textId="77777777" w:rsidTr="000B2EE2">
        <w:trPr>
          <w:trHeight w:val="555"/>
          <w:jc w:val="center"/>
        </w:trPr>
        <w:tc>
          <w:tcPr>
            <w:tcW w:w="3034" w:type="dxa"/>
            <w:tcBorders>
              <w:left w:val="single" w:sz="4" w:space="0" w:color="000000"/>
              <w:bottom w:val="single" w:sz="4" w:space="0" w:color="000000"/>
            </w:tcBorders>
            <w:shd w:val="clear" w:color="auto" w:fill="auto"/>
            <w:vAlign w:val="center"/>
          </w:tcPr>
          <w:p w14:paraId="47B9507B" w14:textId="77777777" w:rsidR="00AE4F3C" w:rsidRPr="00A73159" w:rsidRDefault="00AE4F3C" w:rsidP="000B2EE2">
            <w:pPr>
              <w:ind w:left="199" w:right="225"/>
              <w:rPr>
                <w:rFonts w:ascii="Arial" w:hAnsi="Arial" w:cs="Arial"/>
                <w:bCs/>
                <w:lang w:val="de-DE"/>
              </w:rPr>
            </w:pPr>
            <w:r w:rsidRPr="00A73159">
              <w:rPr>
                <w:rFonts w:ascii="Arial" w:hAnsi="Arial" w:cs="Arial"/>
                <w:bCs/>
              </w:rPr>
              <w:t>Field of use</w:t>
            </w:r>
          </w:p>
        </w:tc>
        <w:tc>
          <w:tcPr>
            <w:tcW w:w="5867" w:type="dxa"/>
            <w:tcBorders>
              <w:left w:val="single" w:sz="4" w:space="0" w:color="000000"/>
              <w:bottom w:val="single" w:sz="4" w:space="0" w:color="000000"/>
              <w:right w:val="single" w:sz="4" w:space="0" w:color="000000"/>
            </w:tcBorders>
            <w:shd w:val="clear" w:color="auto" w:fill="auto"/>
            <w:vAlign w:val="center"/>
          </w:tcPr>
          <w:p w14:paraId="2B5165F0" w14:textId="77777777" w:rsidR="00AE4F3C" w:rsidRPr="00756491" w:rsidRDefault="00AE4F3C" w:rsidP="000B2EE2">
            <w:pPr>
              <w:snapToGrid w:val="0"/>
              <w:ind w:left="49"/>
              <w:rPr>
                <w:rFonts w:ascii="Arial" w:hAnsi="Arial" w:cs="Arial"/>
                <w:b/>
                <w:lang w:val="en-US"/>
              </w:rPr>
            </w:pPr>
            <w:r w:rsidRPr="00756491">
              <w:rPr>
                <w:rFonts w:ascii="Arial" w:hAnsi="Arial" w:cs="Arial"/>
                <w:lang w:val="en-US"/>
              </w:rPr>
              <w:t>Preventive treatment for wood on use classes 1</w:t>
            </w:r>
          </w:p>
        </w:tc>
      </w:tr>
      <w:tr w:rsidR="00AE4F3C" w:rsidRPr="00DF47CD" w14:paraId="53D1E8FA" w14:textId="77777777" w:rsidTr="000B2EE2">
        <w:trPr>
          <w:trHeight w:val="726"/>
          <w:jc w:val="center"/>
        </w:trPr>
        <w:tc>
          <w:tcPr>
            <w:tcW w:w="3034" w:type="dxa"/>
            <w:tcBorders>
              <w:left w:val="single" w:sz="4" w:space="0" w:color="000000"/>
              <w:bottom w:val="single" w:sz="4" w:space="0" w:color="000000"/>
            </w:tcBorders>
            <w:shd w:val="clear" w:color="auto" w:fill="auto"/>
            <w:vAlign w:val="center"/>
          </w:tcPr>
          <w:p w14:paraId="2C440684" w14:textId="77777777" w:rsidR="00AE4F3C" w:rsidRPr="00DF47CD" w:rsidRDefault="00AE4F3C" w:rsidP="000B2EE2">
            <w:pPr>
              <w:ind w:left="199" w:right="225"/>
              <w:rPr>
                <w:rFonts w:ascii="Arial" w:hAnsi="Arial" w:cs="Arial"/>
                <w:bCs/>
                <w:lang w:val="de-DE"/>
              </w:rPr>
            </w:pPr>
            <w:r w:rsidRPr="00DF47CD">
              <w:rPr>
                <w:rFonts w:ascii="Arial" w:hAnsi="Arial" w:cs="Arial"/>
                <w:bCs/>
              </w:rPr>
              <w:t>Application method(s)</w:t>
            </w:r>
          </w:p>
        </w:tc>
        <w:tc>
          <w:tcPr>
            <w:tcW w:w="5867" w:type="dxa"/>
            <w:tcBorders>
              <w:left w:val="single" w:sz="4" w:space="0" w:color="000000"/>
              <w:bottom w:val="single" w:sz="4" w:space="0" w:color="000000"/>
              <w:right w:val="single" w:sz="4" w:space="0" w:color="000000"/>
            </w:tcBorders>
            <w:shd w:val="clear" w:color="auto" w:fill="auto"/>
            <w:vAlign w:val="center"/>
          </w:tcPr>
          <w:p w14:paraId="48BABA83" w14:textId="77777777" w:rsidR="00AE4F3C" w:rsidRPr="00DF47CD" w:rsidRDefault="00AE4F3C" w:rsidP="000B2EE2">
            <w:pPr>
              <w:snapToGrid w:val="0"/>
              <w:ind w:left="49"/>
              <w:rPr>
                <w:rFonts w:ascii="Arial" w:hAnsi="Arial" w:cs="Arial"/>
              </w:rPr>
            </w:pPr>
            <w:r w:rsidRPr="00DF47CD">
              <w:rPr>
                <w:rFonts w:ascii="Arial" w:hAnsi="Arial" w:cs="Arial"/>
              </w:rPr>
              <w:t>Superficial application / short dipping treatment</w:t>
            </w:r>
          </w:p>
          <w:p w14:paraId="3E921526" w14:textId="77777777" w:rsidR="00AE4F3C" w:rsidRPr="00DF47CD" w:rsidRDefault="00AE4F3C" w:rsidP="000B2EE2">
            <w:pPr>
              <w:snapToGrid w:val="0"/>
              <w:ind w:left="49"/>
              <w:rPr>
                <w:rFonts w:ascii="Arial" w:hAnsi="Arial" w:cs="Arial"/>
              </w:rPr>
            </w:pPr>
            <w:r w:rsidRPr="00DF47CD">
              <w:rPr>
                <w:rFonts w:ascii="Arial" w:hAnsi="Arial" w:cs="Arial"/>
              </w:rPr>
              <w:t>Superficial application / spray treatment</w:t>
            </w:r>
          </w:p>
          <w:p w14:paraId="05421951" w14:textId="77777777" w:rsidR="00AE4F3C" w:rsidRPr="00DF47CD" w:rsidRDefault="00AE4F3C" w:rsidP="000B2EE2">
            <w:pPr>
              <w:snapToGrid w:val="0"/>
              <w:ind w:left="49"/>
              <w:rPr>
                <w:rFonts w:ascii="Arial" w:hAnsi="Arial" w:cs="Arial"/>
                <w:lang w:val="en-US"/>
              </w:rPr>
            </w:pPr>
            <w:r w:rsidRPr="00DF47CD">
              <w:rPr>
                <w:rFonts w:ascii="Arial" w:hAnsi="Arial" w:cs="Arial"/>
                <w:lang w:val="en-US"/>
              </w:rPr>
              <w:t>Superficial application / brush / roller / pad treatment</w:t>
            </w:r>
          </w:p>
        </w:tc>
      </w:tr>
      <w:tr w:rsidR="00AE4F3C" w:rsidRPr="008E5D2B" w14:paraId="165ECC83" w14:textId="77777777" w:rsidTr="000B2EE2">
        <w:trPr>
          <w:trHeight w:val="452"/>
          <w:jc w:val="center"/>
        </w:trPr>
        <w:tc>
          <w:tcPr>
            <w:tcW w:w="3034" w:type="dxa"/>
            <w:tcBorders>
              <w:left w:val="single" w:sz="4" w:space="0" w:color="000000"/>
              <w:bottom w:val="single" w:sz="4" w:space="0" w:color="000000"/>
            </w:tcBorders>
            <w:shd w:val="clear" w:color="auto" w:fill="auto"/>
            <w:vAlign w:val="center"/>
          </w:tcPr>
          <w:p w14:paraId="36E3B3A2" w14:textId="77777777" w:rsidR="00AE4F3C" w:rsidRPr="008E5D2B" w:rsidRDefault="00AE4F3C" w:rsidP="000B2EE2">
            <w:pPr>
              <w:ind w:left="199" w:right="225"/>
              <w:rPr>
                <w:rFonts w:ascii="Arial" w:hAnsi="Arial" w:cs="Arial"/>
                <w:bCs/>
                <w:lang w:val="en-US"/>
              </w:rPr>
            </w:pPr>
            <w:r w:rsidRPr="008E5D2B">
              <w:rPr>
                <w:rFonts w:ascii="Arial" w:hAnsi="Arial" w:cs="Arial"/>
                <w:bCs/>
                <w:lang w:val="en-US"/>
              </w:rPr>
              <w:t>Category(ies) of user(s)</w:t>
            </w:r>
          </w:p>
        </w:tc>
        <w:tc>
          <w:tcPr>
            <w:tcW w:w="5867" w:type="dxa"/>
            <w:tcBorders>
              <w:left w:val="single" w:sz="4" w:space="0" w:color="000000"/>
              <w:bottom w:val="single" w:sz="4" w:space="0" w:color="000000"/>
              <w:right w:val="single" w:sz="4" w:space="0" w:color="000000"/>
            </w:tcBorders>
            <w:shd w:val="clear" w:color="auto" w:fill="auto"/>
            <w:vAlign w:val="center"/>
          </w:tcPr>
          <w:p w14:paraId="586F2E82" w14:textId="77777777" w:rsidR="00AE4F3C" w:rsidRPr="008E5D2B" w:rsidRDefault="00AE4F3C" w:rsidP="000B2EE2">
            <w:pPr>
              <w:snapToGrid w:val="0"/>
              <w:ind w:left="49"/>
              <w:rPr>
                <w:rFonts w:ascii="Arial" w:hAnsi="Arial" w:cs="Arial"/>
                <w:lang w:val="en-US" w:eastAsia="fr-FR"/>
              </w:rPr>
            </w:pPr>
            <w:r w:rsidRPr="008E5D2B">
              <w:rPr>
                <w:rFonts w:ascii="Arial" w:hAnsi="Arial" w:cs="Arial"/>
                <w:lang w:val="en-US" w:eastAsia="fr-FR"/>
              </w:rPr>
              <w:t>Industrial users</w:t>
            </w:r>
          </w:p>
          <w:p w14:paraId="3C581734" w14:textId="77777777" w:rsidR="00AE4F3C" w:rsidRPr="008E5D2B" w:rsidRDefault="00AE4F3C" w:rsidP="000B2EE2">
            <w:pPr>
              <w:snapToGrid w:val="0"/>
              <w:ind w:left="49"/>
              <w:rPr>
                <w:rFonts w:ascii="Arial" w:hAnsi="Arial" w:cs="Arial"/>
                <w:lang w:val="en-US" w:eastAsia="fr-FR"/>
              </w:rPr>
            </w:pPr>
            <w:r w:rsidRPr="008E5D2B">
              <w:rPr>
                <w:rFonts w:ascii="Arial" w:hAnsi="Arial" w:cs="Arial"/>
                <w:lang w:val="en-US" w:eastAsia="fr-FR"/>
              </w:rPr>
              <w:t>Professional users</w:t>
            </w:r>
          </w:p>
          <w:p w14:paraId="1A7F07E6" w14:textId="77777777" w:rsidR="00AE4F3C" w:rsidRPr="008E5D2B" w:rsidRDefault="00AE4F3C" w:rsidP="000B2EE2">
            <w:pPr>
              <w:snapToGrid w:val="0"/>
              <w:ind w:left="49"/>
              <w:rPr>
                <w:rFonts w:ascii="Arial" w:hAnsi="Arial" w:cs="Arial"/>
                <w:bCs/>
                <w:lang w:val="en-US"/>
              </w:rPr>
            </w:pPr>
            <w:r w:rsidRPr="008E5D2B">
              <w:rPr>
                <w:rFonts w:ascii="Arial" w:hAnsi="Arial" w:cs="Arial"/>
                <w:lang w:val="en-US" w:eastAsia="fr-FR"/>
              </w:rPr>
              <w:t>Non-professional users</w:t>
            </w:r>
          </w:p>
        </w:tc>
      </w:tr>
    </w:tbl>
    <w:p w14:paraId="4DD87BC8" w14:textId="77777777" w:rsidR="00AE4F3C" w:rsidRDefault="00AE4F3C" w:rsidP="00AE4F3C">
      <w:pPr>
        <w:rPr>
          <w:rFonts w:ascii="Arial" w:hAnsi="Arial" w:cs="Arial"/>
          <w:color w:val="000000"/>
          <w:highlight w:val="yellow"/>
          <w:lang w:val="en-US" w:eastAsia="sv-SE"/>
        </w:rPr>
      </w:pPr>
    </w:p>
    <w:p w14:paraId="0511785C" w14:textId="77777777" w:rsidR="00AE4F3C" w:rsidRPr="00844336" w:rsidRDefault="00AE4F3C" w:rsidP="00AE4F3C">
      <w:pPr>
        <w:rPr>
          <w:rFonts w:ascii="Arial" w:hAnsi="Arial" w:cs="Arial"/>
          <w:b/>
          <w:u w:val="single"/>
          <w:lang w:val="en-US" w:eastAsia="fr-FR"/>
        </w:rPr>
      </w:pPr>
      <w:r w:rsidRPr="00844336">
        <w:rPr>
          <w:rFonts w:ascii="Arial" w:hAnsi="Arial" w:cs="Arial"/>
          <w:b/>
          <w:u w:val="single"/>
          <w:lang w:val="en-US" w:eastAsia="fr-FR"/>
        </w:rPr>
        <w:t xml:space="preserve">Table </w:t>
      </w:r>
      <w:r>
        <w:rPr>
          <w:rFonts w:ascii="Arial" w:hAnsi="Arial" w:cs="Arial"/>
          <w:b/>
          <w:u w:val="single"/>
          <w:lang w:val="en-US" w:eastAsia="fr-FR"/>
        </w:rPr>
        <w:t>3.</w:t>
      </w:r>
      <w:r w:rsidRPr="00844336">
        <w:rPr>
          <w:rFonts w:ascii="Arial" w:hAnsi="Arial" w:cs="Arial"/>
          <w:b/>
          <w:u w:val="single"/>
          <w:lang w:val="en-US" w:eastAsia="fr-FR"/>
        </w:rPr>
        <w:t>2: Intended uses of the biocidal product</w:t>
      </w:r>
      <w:r>
        <w:rPr>
          <w:rFonts w:ascii="Arial" w:hAnsi="Arial" w:cs="Arial"/>
          <w:b/>
          <w:u w:val="single"/>
          <w:lang w:val="en-US" w:eastAsia="fr-FR"/>
        </w:rPr>
        <w:t xml:space="preserve"> </w:t>
      </w:r>
      <w:r w:rsidRPr="00844336">
        <w:rPr>
          <w:rFonts w:ascii="Arial" w:hAnsi="Arial" w:cs="Arial"/>
          <w:b/>
          <w:u w:val="single"/>
          <w:lang w:val="en-US" w:eastAsia="fr-FR"/>
        </w:rPr>
        <w:t>– curative treatment</w:t>
      </w:r>
    </w:p>
    <w:p w14:paraId="0A430697" w14:textId="77777777" w:rsidR="00AE4F3C" w:rsidRDefault="00AE4F3C" w:rsidP="00AE4F3C">
      <w:pPr>
        <w:rPr>
          <w:rFonts w:ascii="Arial" w:hAnsi="Arial" w:cs="Arial"/>
          <w:color w:val="000000"/>
          <w:highlight w:val="yellow"/>
          <w:lang w:val="en-US" w:eastAsia="sv-SE"/>
        </w:rPr>
      </w:pPr>
    </w:p>
    <w:tbl>
      <w:tblPr>
        <w:tblpPr w:leftFromText="141" w:rightFromText="141" w:vertAnchor="text" w:tblpXSpec="center" w:tblpY="1"/>
        <w:tblOverlap w:val="never"/>
        <w:tblW w:w="4613" w:type="pct"/>
        <w:tblCellMar>
          <w:left w:w="0" w:type="dxa"/>
          <w:right w:w="0" w:type="dxa"/>
        </w:tblCellMar>
        <w:tblLook w:val="0000" w:firstRow="0" w:lastRow="0" w:firstColumn="0" w:lastColumn="0" w:noHBand="0" w:noVBand="0"/>
      </w:tblPr>
      <w:tblGrid>
        <w:gridCol w:w="2894"/>
        <w:gridCol w:w="5597"/>
      </w:tblGrid>
      <w:tr w:rsidR="00AE4F3C" w:rsidRPr="00A73159" w14:paraId="7D727D5C" w14:textId="77777777" w:rsidTr="000B2EE2">
        <w:trPr>
          <w:trHeight w:val="449"/>
        </w:trPr>
        <w:tc>
          <w:tcPr>
            <w:tcW w:w="1704" w:type="pct"/>
            <w:tcBorders>
              <w:top w:val="single" w:sz="4" w:space="0" w:color="000000"/>
              <w:left w:val="single" w:sz="4" w:space="0" w:color="000000"/>
              <w:bottom w:val="single" w:sz="4" w:space="0" w:color="000000"/>
            </w:tcBorders>
            <w:shd w:val="clear" w:color="auto" w:fill="auto"/>
            <w:vAlign w:val="center"/>
          </w:tcPr>
          <w:p w14:paraId="486085ED" w14:textId="77777777" w:rsidR="00AE4F3C" w:rsidRPr="00A73159" w:rsidRDefault="00AE4F3C" w:rsidP="000B2EE2">
            <w:pPr>
              <w:ind w:left="147"/>
              <w:rPr>
                <w:rFonts w:ascii="Arial" w:hAnsi="Arial" w:cs="Arial"/>
                <w:bCs/>
                <w:lang w:val="de-DE"/>
              </w:rPr>
            </w:pPr>
            <w:r w:rsidRPr="00A73159">
              <w:rPr>
                <w:rFonts w:ascii="Arial" w:hAnsi="Arial" w:cs="Arial"/>
                <w:bCs/>
              </w:rPr>
              <w:t>Product Type(s)</w:t>
            </w:r>
          </w:p>
        </w:tc>
        <w:tc>
          <w:tcPr>
            <w:tcW w:w="3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C258" w14:textId="77777777" w:rsidR="00AE4F3C" w:rsidRPr="009F23ED" w:rsidRDefault="00AE4F3C" w:rsidP="000B2EE2">
            <w:pPr>
              <w:snapToGrid w:val="0"/>
              <w:ind w:left="49"/>
              <w:rPr>
                <w:rFonts w:ascii="Arial" w:hAnsi="Arial" w:cs="Arial"/>
              </w:rPr>
            </w:pPr>
            <w:r>
              <w:rPr>
                <w:rFonts w:ascii="Arial" w:hAnsi="Arial" w:cs="Arial"/>
              </w:rPr>
              <w:t>8 – Wood preservative</w:t>
            </w:r>
          </w:p>
        </w:tc>
      </w:tr>
      <w:tr w:rsidR="00AE4F3C" w:rsidRPr="00756491" w14:paraId="7C5D9534" w14:textId="77777777" w:rsidTr="000B2EE2">
        <w:trPr>
          <w:trHeight w:val="714"/>
        </w:trPr>
        <w:tc>
          <w:tcPr>
            <w:tcW w:w="1704" w:type="pct"/>
            <w:tcBorders>
              <w:left w:val="single" w:sz="4" w:space="0" w:color="000000"/>
              <w:bottom w:val="single" w:sz="4" w:space="0" w:color="000000"/>
            </w:tcBorders>
            <w:shd w:val="clear" w:color="auto" w:fill="auto"/>
            <w:vAlign w:val="center"/>
          </w:tcPr>
          <w:p w14:paraId="2C4038FF" w14:textId="77777777" w:rsidR="00AE4F3C" w:rsidRPr="00A73159" w:rsidRDefault="00AE4F3C" w:rsidP="000B2EE2">
            <w:pPr>
              <w:ind w:left="147" w:right="136"/>
              <w:rPr>
                <w:rFonts w:ascii="Arial" w:hAnsi="Arial" w:cs="Arial"/>
                <w:bCs/>
                <w:lang w:val="en-US"/>
              </w:rPr>
            </w:pPr>
            <w:r w:rsidRPr="00756491">
              <w:rPr>
                <w:rFonts w:ascii="Arial" w:hAnsi="Arial" w:cs="Arial"/>
                <w:bCs/>
                <w:lang w:val="en-US"/>
              </w:rPr>
              <w:t>Where relevant, an exact description of the authorized use</w:t>
            </w:r>
          </w:p>
        </w:tc>
        <w:tc>
          <w:tcPr>
            <w:tcW w:w="3296" w:type="pct"/>
            <w:tcBorders>
              <w:left w:val="single" w:sz="4" w:space="0" w:color="000000"/>
              <w:bottom w:val="single" w:sz="4" w:space="0" w:color="000000"/>
              <w:right w:val="single" w:sz="4" w:space="0" w:color="000000"/>
            </w:tcBorders>
            <w:shd w:val="clear" w:color="auto" w:fill="auto"/>
            <w:vAlign w:val="center"/>
          </w:tcPr>
          <w:p w14:paraId="36D74ACE" w14:textId="77777777" w:rsidR="00AE4F3C" w:rsidRPr="00756491" w:rsidRDefault="00AE4F3C" w:rsidP="000B2EE2">
            <w:pPr>
              <w:snapToGrid w:val="0"/>
              <w:ind w:left="49"/>
              <w:rPr>
                <w:rFonts w:ascii="Arial" w:hAnsi="Arial" w:cs="Arial"/>
                <w:lang w:val="en-US"/>
              </w:rPr>
            </w:pPr>
            <w:r w:rsidRPr="00756491">
              <w:rPr>
                <w:rFonts w:ascii="Arial" w:hAnsi="Arial" w:cs="Arial"/>
                <w:lang w:val="en-US"/>
              </w:rPr>
              <w:t>Curative treatment for wood in service (indoor)</w:t>
            </w:r>
          </w:p>
        </w:tc>
      </w:tr>
      <w:tr w:rsidR="00AE4F3C" w:rsidRPr="006E2528" w14:paraId="5CC7341E" w14:textId="77777777" w:rsidTr="000B2EE2">
        <w:trPr>
          <w:trHeight w:val="1758"/>
        </w:trPr>
        <w:tc>
          <w:tcPr>
            <w:tcW w:w="1704" w:type="pct"/>
            <w:tcBorders>
              <w:left w:val="single" w:sz="4" w:space="0" w:color="000000"/>
              <w:bottom w:val="single" w:sz="4" w:space="0" w:color="000000"/>
            </w:tcBorders>
            <w:shd w:val="clear" w:color="auto" w:fill="auto"/>
            <w:vAlign w:val="center"/>
          </w:tcPr>
          <w:p w14:paraId="2D31D9F6" w14:textId="77777777" w:rsidR="00AE4F3C" w:rsidRPr="00A73159" w:rsidRDefault="00AE4F3C" w:rsidP="000B2EE2">
            <w:pPr>
              <w:ind w:left="147"/>
              <w:rPr>
                <w:rFonts w:ascii="Arial" w:hAnsi="Arial" w:cs="Arial"/>
                <w:bCs/>
                <w:lang w:val="en-US"/>
              </w:rPr>
            </w:pPr>
            <w:r w:rsidRPr="00756491">
              <w:rPr>
                <w:rFonts w:ascii="Arial" w:hAnsi="Arial" w:cs="Arial"/>
                <w:bCs/>
                <w:lang w:val="en-US"/>
              </w:rPr>
              <w:lastRenderedPageBreak/>
              <w:t>Target organism (including development stage)</w:t>
            </w:r>
          </w:p>
        </w:tc>
        <w:tc>
          <w:tcPr>
            <w:tcW w:w="3296" w:type="pct"/>
            <w:tcBorders>
              <w:left w:val="single" w:sz="4" w:space="0" w:color="000000"/>
              <w:bottom w:val="single" w:sz="4" w:space="0" w:color="000000"/>
              <w:right w:val="single" w:sz="4" w:space="0" w:color="000000"/>
            </w:tcBorders>
            <w:shd w:val="clear" w:color="auto" w:fill="auto"/>
            <w:vAlign w:val="center"/>
          </w:tcPr>
          <w:p w14:paraId="6C8385C3" w14:textId="77777777" w:rsidR="00AE4F3C" w:rsidRPr="006515F2" w:rsidRDefault="00AE4F3C" w:rsidP="000B2EE2">
            <w:pPr>
              <w:ind w:left="49"/>
              <w:rPr>
                <w:rFonts w:ascii="Arial" w:hAnsi="Arial" w:cs="Arial"/>
              </w:rPr>
            </w:pPr>
            <w:r w:rsidRPr="00A73159">
              <w:rPr>
                <w:rFonts w:ascii="Arial" w:hAnsi="Arial" w:cs="Arial"/>
                <w:lang w:val="en-US" w:eastAsia="fr-FR"/>
              </w:rPr>
              <w:t>Wood boring insects</w:t>
            </w:r>
          </w:p>
          <w:p w14:paraId="0CAF6A0D" w14:textId="77777777" w:rsidR="00AE4F3C" w:rsidRPr="00C03B16" w:rsidRDefault="00AE4F3C" w:rsidP="00AE4F3C">
            <w:pPr>
              <w:pStyle w:val="Paragraphedeliste"/>
              <w:numPr>
                <w:ilvl w:val="0"/>
                <w:numId w:val="28"/>
              </w:numPr>
              <w:suppressAutoHyphens w:val="0"/>
              <w:ind w:left="407" w:hanging="182"/>
              <w:contextualSpacing/>
              <w:jc w:val="left"/>
              <w:rPr>
                <w:rFonts w:ascii="Arial" w:hAnsi="Arial" w:cs="Arial"/>
              </w:rPr>
            </w:pPr>
            <w:r>
              <w:rPr>
                <w:rFonts w:ascii="Arial" w:hAnsi="Arial" w:cs="Arial"/>
                <w:lang w:val="en-US" w:eastAsia="fr-FR"/>
              </w:rPr>
              <w:t>H</w:t>
            </w:r>
            <w:r w:rsidRPr="00A73159">
              <w:rPr>
                <w:rFonts w:ascii="Arial" w:hAnsi="Arial" w:cs="Arial"/>
                <w:lang w:val="en-US" w:eastAsia="fr-FR"/>
              </w:rPr>
              <w:t>ouse longhorn beetle</w:t>
            </w:r>
            <w:r w:rsidRPr="00C03B16">
              <w:rPr>
                <w:rFonts w:ascii="Arial" w:hAnsi="Arial" w:cs="Arial"/>
              </w:rPr>
              <w:t xml:space="preserve"> (</w:t>
            </w:r>
            <w:r w:rsidRPr="00C03B16">
              <w:rPr>
                <w:rFonts w:ascii="Arial" w:hAnsi="Arial" w:cs="Arial"/>
                <w:i/>
              </w:rPr>
              <w:t>Hylotrupes bajulus</w:t>
            </w:r>
            <w:r w:rsidRPr="00C03B16">
              <w:rPr>
                <w:rFonts w:ascii="Arial" w:hAnsi="Arial" w:cs="Arial"/>
              </w:rPr>
              <w:t>)</w:t>
            </w:r>
          </w:p>
          <w:p w14:paraId="408430E4" w14:textId="77777777" w:rsidR="00AE4F3C" w:rsidRPr="00C03B16" w:rsidRDefault="00AE4F3C" w:rsidP="00AE4F3C">
            <w:pPr>
              <w:pStyle w:val="Paragraphedeliste"/>
              <w:numPr>
                <w:ilvl w:val="0"/>
                <w:numId w:val="28"/>
              </w:numPr>
              <w:suppressAutoHyphens w:val="0"/>
              <w:ind w:left="407" w:hanging="182"/>
              <w:contextualSpacing/>
              <w:jc w:val="left"/>
              <w:rPr>
                <w:rFonts w:ascii="Arial" w:hAnsi="Arial" w:cs="Arial"/>
              </w:rPr>
            </w:pPr>
            <w:r>
              <w:rPr>
                <w:rFonts w:ascii="Arial" w:hAnsi="Arial" w:cs="Arial"/>
                <w:lang w:val="en-US" w:eastAsia="fr-FR"/>
              </w:rPr>
              <w:t>C</w:t>
            </w:r>
            <w:r w:rsidRPr="00A73159">
              <w:rPr>
                <w:rFonts w:ascii="Arial" w:hAnsi="Arial" w:cs="Arial"/>
                <w:lang w:val="en-US" w:eastAsia="fr-FR"/>
              </w:rPr>
              <w:t xml:space="preserve">ommon furniture beetle </w:t>
            </w:r>
            <w:r w:rsidRPr="00C03B16">
              <w:rPr>
                <w:rFonts w:ascii="Arial" w:hAnsi="Arial" w:cs="Arial"/>
              </w:rPr>
              <w:t>(</w:t>
            </w:r>
            <w:r w:rsidRPr="00C03B16">
              <w:rPr>
                <w:rFonts w:ascii="Arial" w:hAnsi="Arial" w:cs="Arial"/>
                <w:i/>
              </w:rPr>
              <w:t>Anobium punctatum</w:t>
            </w:r>
            <w:r w:rsidRPr="00C03B16">
              <w:rPr>
                <w:rFonts w:ascii="Arial" w:hAnsi="Arial" w:cs="Arial"/>
              </w:rPr>
              <w:t xml:space="preserve">) </w:t>
            </w:r>
          </w:p>
          <w:p w14:paraId="2A546F33" w14:textId="77777777" w:rsidR="00AE4F3C" w:rsidRPr="00C03B16" w:rsidRDefault="00AE4F3C" w:rsidP="00AE4F3C">
            <w:pPr>
              <w:pStyle w:val="Paragraphedeliste"/>
              <w:numPr>
                <w:ilvl w:val="0"/>
                <w:numId w:val="28"/>
              </w:numPr>
              <w:suppressAutoHyphens w:val="0"/>
              <w:ind w:left="407" w:hanging="182"/>
              <w:contextualSpacing/>
              <w:jc w:val="left"/>
              <w:rPr>
                <w:rFonts w:ascii="Arial" w:hAnsi="Arial" w:cs="Arial"/>
              </w:rPr>
            </w:pPr>
            <w:r>
              <w:rPr>
                <w:rFonts w:ascii="Arial" w:hAnsi="Arial" w:cs="Arial"/>
                <w:lang w:val="en-US" w:eastAsia="fr-FR"/>
              </w:rPr>
              <w:t>P</w:t>
            </w:r>
            <w:r w:rsidRPr="00A73159">
              <w:rPr>
                <w:rFonts w:ascii="Arial" w:hAnsi="Arial" w:cs="Arial"/>
                <w:lang w:val="en-US" w:eastAsia="fr-FR"/>
              </w:rPr>
              <w:t>owder post beetles</w:t>
            </w:r>
            <w:r w:rsidRPr="00C03B16">
              <w:rPr>
                <w:rFonts w:ascii="Arial" w:hAnsi="Arial" w:cs="Arial"/>
              </w:rPr>
              <w:t xml:space="preserve"> (</w:t>
            </w:r>
            <w:r w:rsidRPr="00C03B16">
              <w:rPr>
                <w:rFonts w:ascii="Arial" w:hAnsi="Arial" w:cs="Arial"/>
                <w:i/>
              </w:rPr>
              <w:t>Lyctus brunneus</w:t>
            </w:r>
            <w:r w:rsidRPr="00C03B16">
              <w:rPr>
                <w:rFonts w:ascii="Arial" w:hAnsi="Arial" w:cs="Arial"/>
              </w:rPr>
              <w:t>)</w:t>
            </w:r>
          </w:p>
          <w:p w14:paraId="043ABF3D" w14:textId="77777777" w:rsidR="00AE4F3C" w:rsidRPr="00B7552D" w:rsidRDefault="00AE4F3C" w:rsidP="000B2EE2">
            <w:pPr>
              <w:snapToGrid w:val="0"/>
              <w:spacing w:before="200"/>
              <w:ind w:left="49"/>
              <w:rPr>
                <w:rFonts w:ascii="Arial" w:hAnsi="Arial" w:cs="Arial"/>
                <w:b/>
                <w:lang w:val="fr-FR"/>
              </w:rPr>
            </w:pPr>
            <w:r w:rsidRPr="00B7552D">
              <w:rPr>
                <w:rFonts w:ascii="Arial" w:hAnsi="Arial" w:cs="Arial"/>
                <w:lang w:val="fr-FR"/>
              </w:rPr>
              <w:t>Termites (</w:t>
            </w:r>
            <w:r w:rsidRPr="00B7552D">
              <w:rPr>
                <w:rFonts w:ascii="Arial" w:hAnsi="Arial" w:cs="Arial"/>
                <w:i/>
                <w:lang w:val="fr-FR"/>
              </w:rPr>
              <w:t>Reticulitermes spp.</w:t>
            </w:r>
            <w:r w:rsidRPr="00B7552D">
              <w:rPr>
                <w:rFonts w:ascii="Arial" w:hAnsi="Arial" w:cs="Arial"/>
                <w:lang w:val="fr-FR"/>
              </w:rPr>
              <w:t xml:space="preserve"> et </w:t>
            </w:r>
            <w:r w:rsidRPr="00B7552D">
              <w:rPr>
                <w:rFonts w:ascii="Arial" w:hAnsi="Arial" w:cs="Arial"/>
                <w:i/>
                <w:lang w:val="fr-FR"/>
              </w:rPr>
              <w:t>Heterotermes spp.</w:t>
            </w:r>
            <w:r w:rsidRPr="00B7552D">
              <w:rPr>
                <w:rFonts w:ascii="Arial" w:hAnsi="Arial" w:cs="Arial"/>
                <w:lang w:val="fr-FR"/>
              </w:rPr>
              <w:t>)</w:t>
            </w:r>
          </w:p>
        </w:tc>
      </w:tr>
      <w:tr w:rsidR="00AE4F3C" w:rsidRPr="007A3275" w14:paraId="254A7725" w14:textId="77777777" w:rsidTr="000B2EE2">
        <w:trPr>
          <w:trHeight w:val="461"/>
        </w:trPr>
        <w:tc>
          <w:tcPr>
            <w:tcW w:w="1704" w:type="pct"/>
            <w:tcBorders>
              <w:left w:val="single" w:sz="4" w:space="0" w:color="000000"/>
              <w:bottom w:val="single" w:sz="4" w:space="0" w:color="000000"/>
            </w:tcBorders>
            <w:shd w:val="clear" w:color="auto" w:fill="auto"/>
            <w:vAlign w:val="center"/>
          </w:tcPr>
          <w:p w14:paraId="61273C23" w14:textId="77777777" w:rsidR="00AE4F3C" w:rsidRPr="007A3275" w:rsidRDefault="00AE4F3C" w:rsidP="000B2EE2">
            <w:pPr>
              <w:ind w:left="147"/>
              <w:rPr>
                <w:rFonts w:ascii="Arial" w:hAnsi="Arial" w:cs="Arial"/>
                <w:bCs/>
                <w:lang w:val="de-DE"/>
              </w:rPr>
            </w:pPr>
            <w:r w:rsidRPr="007A3275">
              <w:rPr>
                <w:rFonts w:ascii="Arial" w:hAnsi="Arial" w:cs="Arial"/>
                <w:bCs/>
              </w:rPr>
              <w:t>Field of use</w:t>
            </w:r>
          </w:p>
        </w:tc>
        <w:tc>
          <w:tcPr>
            <w:tcW w:w="3296" w:type="pct"/>
            <w:tcBorders>
              <w:left w:val="single" w:sz="4" w:space="0" w:color="000000"/>
              <w:bottom w:val="single" w:sz="4" w:space="0" w:color="000000"/>
              <w:right w:val="single" w:sz="4" w:space="0" w:color="000000"/>
            </w:tcBorders>
            <w:shd w:val="clear" w:color="auto" w:fill="auto"/>
            <w:vAlign w:val="center"/>
          </w:tcPr>
          <w:p w14:paraId="393AF15E" w14:textId="77777777" w:rsidR="00AE4F3C" w:rsidRPr="007A3275" w:rsidRDefault="00AE4F3C" w:rsidP="000B2EE2">
            <w:pPr>
              <w:snapToGrid w:val="0"/>
              <w:ind w:left="49"/>
              <w:rPr>
                <w:rFonts w:ascii="Arial" w:hAnsi="Arial" w:cs="Arial"/>
                <w:bCs/>
                <w:lang w:val="de-DE"/>
              </w:rPr>
            </w:pPr>
            <w:r w:rsidRPr="007A3275">
              <w:rPr>
                <w:rFonts w:ascii="Arial" w:hAnsi="Arial" w:cs="Arial"/>
                <w:lang w:eastAsia="fr-FR"/>
              </w:rPr>
              <w:t xml:space="preserve">Indoor </w:t>
            </w:r>
          </w:p>
        </w:tc>
      </w:tr>
      <w:tr w:rsidR="00AE4F3C" w:rsidRPr="00756491" w14:paraId="38E91487" w14:textId="77777777" w:rsidTr="000B2EE2">
        <w:trPr>
          <w:trHeight w:val="963"/>
        </w:trPr>
        <w:tc>
          <w:tcPr>
            <w:tcW w:w="1704" w:type="pct"/>
            <w:tcBorders>
              <w:left w:val="single" w:sz="4" w:space="0" w:color="000000"/>
              <w:bottom w:val="single" w:sz="4" w:space="0" w:color="000000"/>
            </w:tcBorders>
            <w:shd w:val="clear" w:color="auto" w:fill="auto"/>
            <w:vAlign w:val="center"/>
          </w:tcPr>
          <w:p w14:paraId="34C991AC" w14:textId="77777777" w:rsidR="00AE4F3C" w:rsidRPr="00A73159" w:rsidRDefault="00AE4F3C" w:rsidP="000B2EE2">
            <w:pPr>
              <w:ind w:left="147"/>
              <w:rPr>
                <w:rFonts w:ascii="Arial" w:hAnsi="Arial" w:cs="Arial"/>
                <w:bCs/>
                <w:lang w:val="de-DE"/>
              </w:rPr>
            </w:pPr>
            <w:r w:rsidRPr="00A73159">
              <w:rPr>
                <w:rFonts w:ascii="Arial" w:hAnsi="Arial" w:cs="Arial"/>
                <w:bCs/>
              </w:rPr>
              <w:t>Application method(s)</w:t>
            </w:r>
          </w:p>
        </w:tc>
        <w:tc>
          <w:tcPr>
            <w:tcW w:w="3296" w:type="pct"/>
            <w:tcBorders>
              <w:left w:val="single" w:sz="4" w:space="0" w:color="000000"/>
              <w:bottom w:val="single" w:sz="4" w:space="0" w:color="000000"/>
              <w:right w:val="single" w:sz="4" w:space="0" w:color="000000"/>
            </w:tcBorders>
            <w:shd w:val="clear" w:color="auto" w:fill="auto"/>
            <w:vAlign w:val="center"/>
          </w:tcPr>
          <w:p w14:paraId="33E6350C" w14:textId="77777777" w:rsidR="00AE4F3C" w:rsidRPr="00756491" w:rsidRDefault="00AE4F3C" w:rsidP="000B2EE2">
            <w:pPr>
              <w:snapToGrid w:val="0"/>
              <w:ind w:left="49"/>
              <w:rPr>
                <w:rFonts w:ascii="Arial" w:hAnsi="Arial" w:cs="Arial"/>
                <w:lang w:val="en-US"/>
              </w:rPr>
            </w:pPr>
            <w:r w:rsidRPr="00756491">
              <w:rPr>
                <w:rFonts w:ascii="Arial" w:hAnsi="Arial" w:cs="Arial"/>
                <w:lang w:val="en-US"/>
              </w:rPr>
              <w:t>Superficial application / brush</w:t>
            </w:r>
            <w:r>
              <w:rPr>
                <w:rFonts w:ascii="Arial" w:hAnsi="Arial" w:cs="Arial"/>
                <w:lang w:val="en-US"/>
              </w:rPr>
              <w:t xml:space="preserve"> </w:t>
            </w:r>
            <w:r w:rsidRPr="00A53992">
              <w:rPr>
                <w:rFonts w:ascii="Arial" w:hAnsi="Arial" w:cs="Arial"/>
                <w:lang w:val="en-US"/>
              </w:rPr>
              <w:t>/ roller / pad treatment</w:t>
            </w:r>
          </w:p>
          <w:p w14:paraId="218DE4BA" w14:textId="77777777" w:rsidR="00AE4F3C" w:rsidRPr="00756491" w:rsidRDefault="00AE4F3C" w:rsidP="000B2EE2">
            <w:pPr>
              <w:snapToGrid w:val="0"/>
              <w:ind w:left="49"/>
              <w:rPr>
                <w:rFonts w:ascii="Arial" w:hAnsi="Arial" w:cs="Arial"/>
                <w:lang w:val="en-US"/>
              </w:rPr>
            </w:pPr>
            <w:r w:rsidRPr="00756491">
              <w:rPr>
                <w:rFonts w:ascii="Arial" w:hAnsi="Arial" w:cs="Arial"/>
                <w:lang w:val="en-US"/>
              </w:rPr>
              <w:t>Superficial application / spray</w:t>
            </w:r>
          </w:p>
          <w:p w14:paraId="5B8C8577" w14:textId="77777777" w:rsidR="00AE4F3C" w:rsidRPr="00756491" w:rsidRDefault="00AE4F3C" w:rsidP="000B2EE2">
            <w:pPr>
              <w:snapToGrid w:val="0"/>
              <w:ind w:left="49"/>
              <w:rPr>
                <w:rFonts w:ascii="Arial" w:hAnsi="Arial" w:cs="Arial"/>
                <w:b/>
                <w:lang w:val="en-US"/>
              </w:rPr>
            </w:pPr>
            <w:r w:rsidRPr="00756491">
              <w:rPr>
                <w:rFonts w:ascii="Arial" w:hAnsi="Arial" w:cs="Arial"/>
                <w:lang w:val="en-US"/>
              </w:rPr>
              <w:t>Injection (combined with a superficial application)</w:t>
            </w:r>
          </w:p>
        </w:tc>
      </w:tr>
      <w:tr w:rsidR="00AE4F3C" w:rsidRPr="00A73159" w14:paraId="225A4722" w14:textId="77777777" w:rsidTr="000B2EE2">
        <w:trPr>
          <w:trHeight w:val="144"/>
        </w:trPr>
        <w:tc>
          <w:tcPr>
            <w:tcW w:w="1704" w:type="pct"/>
            <w:tcBorders>
              <w:left w:val="single" w:sz="4" w:space="0" w:color="000000"/>
              <w:bottom w:val="single" w:sz="4" w:space="0" w:color="000000"/>
            </w:tcBorders>
            <w:shd w:val="clear" w:color="auto" w:fill="auto"/>
            <w:vAlign w:val="center"/>
          </w:tcPr>
          <w:p w14:paraId="60C540E7" w14:textId="77777777" w:rsidR="00AE4F3C" w:rsidRPr="00756491" w:rsidRDefault="00AE4F3C" w:rsidP="000B2EE2">
            <w:pPr>
              <w:ind w:left="147"/>
              <w:rPr>
                <w:rFonts w:ascii="Arial" w:hAnsi="Arial" w:cs="Arial"/>
                <w:bCs/>
                <w:lang w:val="en-US"/>
              </w:rPr>
            </w:pPr>
            <w:r w:rsidRPr="00756491">
              <w:rPr>
                <w:rFonts w:ascii="Arial" w:hAnsi="Arial" w:cs="Arial"/>
                <w:bCs/>
                <w:lang w:val="en-US"/>
              </w:rPr>
              <w:t>Category(ies) of user(s)</w:t>
            </w:r>
          </w:p>
        </w:tc>
        <w:tc>
          <w:tcPr>
            <w:tcW w:w="3296" w:type="pct"/>
            <w:tcBorders>
              <w:left w:val="single" w:sz="4" w:space="0" w:color="000000"/>
              <w:bottom w:val="single" w:sz="4" w:space="0" w:color="000000"/>
              <w:right w:val="single" w:sz="4" w:space="0" w:color="000000"/>
            </w:tcBorders>
            <w:shd w:val="clear" w:color="auto" w:fill="auto"/>
            <w:vAlign w:val="center"/>
          </w:tcPr>
          <w:p w14:paraId="0A57D129" w14:textId="77777777" w:rsidR="00AE4F3C" w:rsidRDefault="00AE4F3C" w:rsidP="000B2EE2">
            <w:pPr>
              <w:snapToGrid w:val="0"/>
              <w:ind w:left="49"/>
              <w:rPr>
                <w:rFonts w:ascii="Arial" w:hAnsi="Arial" w:cs="Arial"/>
                <w:lang w:eastAsia="fr-FR"/>
              </w:rPr>
            </w:pPr>
            <w:r>
              <w:rPr>
                <w:rFonts w:ascii="Arial" w:hAnsi="Arial" w:cs="Arial"/>
                <w:lang w:eastAsia="fr-FR"/>
              </w:rPr>
              <w:t>Professional users</w:t>
            </w:r>
          </w:p>
          <w:p w14:paraId="65FFD34E" w14:textId="77777777" w:rsidR="00AE4F3C" w:rsidRPr="00A73159" w:rsidRDefault="00AE4F3C" w:rsidP="000B2EE2">
            <w:pPr>
              <w:snapToGrid w:val="0"/>
              <w:ind w:left="49"/>
              <w:rPr>
                <w:rFonts w:ascii="Arial" w:hAnsi="Arial" w:cs="Arial"/>
                <w:bCs/>
              </w:rPr>
            </w:pPr>
            <w:r>
              <w:rPr>
                <w:rFonts w:ascii="Arial" w:hAnsi="Arial" w:cs="Arial"/>
                <w:lang w:eastAsia="fr-FR"/>
              </w:rPr>
              <w:t>Non-professional users</w:t>
            </w:r>
          </w:p>
        </w:tc>
      </w:tr>
    </w:tbl>
    <w:p w14:paraId="7C679720" w14:textId="77777777" w:rsidR="00AE4F3C" w:rsidRDefault="00AE4F3C" w:rsidP="00AE4F3C">
      <w:pPr>
        <w:rPr>
          <w:rFonts w:ascii="Arial" w:hAnsi="Arial" w:cs="Arial"/>
          <w:color w:val="000000"/>
          <w:highlight w:val="yellow"/>
          <w:lang w:val="en-US" w:eastAsia="sv-SE"/>
        </w:rPr>
      </w:pPr>
    </w:p>
    <w:p w14:paraId="2D1D942C" w14:textId="52B85B8E" w:rsidR="00AE4F3C" w:rsidRPr="00FF4218" w:rsidRDefault="00AE4F3C" w:rsidP="00B7552D">
      <w:pPr>
        <w:pStyle w:val="Titre4"/>
      </w:pPr>
      <w:bookmarkStart w:id="165" w:name="_Toc536627331"/>
      <w:r w:rsidRPr="00304F15">
        <w:t>Mapping of existing alternatives to the relevant Biocidal Product</w:t>
      </w:r>
      <w:bookmarkEnd w:id="165"/>
    </w:p>
    <w:p w14:paraId="62CA250A" w14:textId="618E02B8" w:rsidR="00AE4F3C" w:rsidRPr="002A6A93" w:rsidRDefault="00AE4F3C" w:rsidP="00B7552D">
      <w:pPr>
        <w:pStyle w:val="Titre5"/>
        <w:rPr>
          <w:lang w:eastAsia="sv-SE"/>
        </w:rPr>
      </w:pPr>
      <w:r>
        <w:rPr>
          <w:lang w:eastAsia="sv-SE"/>
        </w:rPr>
        <w:t>Identified eligible alternative Biocidal Products</w:t>
      </w:r>
    </w:p>
    <w:p w14:paraId="7FFBCE4A" w14:textId="77777777" w:rsidR="00AE4F3C" w:rsidRDefault="00AE4F3C" w:rsidP="00AE4F3C">
      <w:pPr>
        <w:spacing w:before="240"/>
        <w:rPr>
          <w:rFonts w:ascii="Arial" w:hAnsi="Arial" w:cs="Arial"/>
          <w:lang w:val="sv-SE" w:eastAsia="sv-SE"/>
        </w:rPr>
      </w:pPr>
      <w:r w:rsidRPr="002A6A93">
        <w:rPr>
          <w:rFonts w:ascii="Arial" w:hAnsi="Arial" w:cs="Arial"/>
          <w:lang w:val="sv-SE" w:eastAsia="sv-SE"/>
        </w:rPr>
        <w:t xml:space="preserve">In order to </w:t>
      </w:r>
      <w:r>
        <w:rPr>
          <w:rFonts w:ascii="Arial" w:hAnsi="Arial" w:cs="Arial"/>
          <w:lang w:val="sv-SE" w:eastAsia="sv-SE"/>
        </w:rPr>
        <w:t xml:space="preserve">perform the comparative assessment, FR CA considered all biocidal products authorized on the French market area under </w:t>
      </w:r>
      <w:r w:rsidRPr="00EA093E">
        <w:rPr>
          <w:rFonts w:ascii="Arial" w:hAnsi="Arial" w:cs="Arial"/>
          <w:lang w:val="sv-SE" w:eastAsia="sv-SE"/>
        </w:rPr>
        <w:t>the Biocidal Products Directive</w:t>
      </w:r>
      <w:r>
        <w:rPr>
          <w:rFonts w:ascii="Arial" w:hAnsi="Arial" w:cs="Arial"/>
          <w:lang w:val="sv-SE" w:eastAsia="sv-SE"/>
        </w:rPr>
        <w:t xml:space="preserve"> (BPD)</w:t>
      </w:r>
      <w:r w:rsidRPr="00EA093E">
        <w:rPr>
          <w:rFonts w:ascii="Arial" w:hAnsi="Arial" w:cs="Arial"/>
          <w:lang w:val="sv-SE" w:eastAsia="sv-SE"/>
        </w:rPr>
        <w:t xml:space="preserve"> and Biocidal Products Regulation</w:t>
      </w:r>
      <w:r>
        <w:rPr>
          <w:rFonts w:ascii="Arial" w:hAnsi="Arial" w:cs="Arial"/>
          <w:lang w:val="sv-SE" w:eastAsia="sv-SE"/>
        </w:rPr>
        <w:t xml:space="preserve"> (BPR), and for which the </w:t>
      </w:r>
      <w:r w:rsidRPr="00EA093E">
        <w:rPr>
          <w:rFonts w:ascii="Arial" w:hAnsi="Arial" w:cs="Arial"/>
          <w:lang w:val="sv-SE" w:eastAsia="sv-SE"/>
        </w:rPr>
        <w:t xml:space="preserve">information </w:t>
      </w:r>
      <w:r>
        <w:rPr>
          <w:rFonts w:ascii="Arial" w:hAnsi="Arial" w:cs="Arial"/>
          <w:lang w:val="sv-SE" w:eastAsia="sv-SE"/>
        </w:rPr>
        <w:t>was available o</w:t>
      </w:r>
      <w:r w:rsidRPr="00EA093E">
        <w:rPr>
          <w:rFonts w:ascii="Arial" w:hAnsi="Arial" w:cs="Arial"/>
          <w:lang w:val="sv-SE" w:eastAsia="sv-SE"/>
        </w:rPr>
        <w:t xml:space="preserve">n R4BP3 database, on the </w:t>
      </w:r>
      <w:r>
        <w:rPr>
          <w:rFonts w:ascii="Arial" w:hAnsi="Arial" w:cs="Arial"/>
          <w:lang w:val="sv-SE" w:eastAsia="sv-SE"/>
        </w:rPr>
        <w:t>12</w:t>
      </w:r>
      <w:r w:rsidRPr="00EA093E">
        <w:rPr>
          <w:rFonts w:ascii="Arial" w:hAnsi="Arial" w:cs="Arial"/>
          <w:vertAlign w:val="superscript"/>
          <w:lang w:val="sv-SE" w:eastAsia="sv-SE"/>
        </w:rPr>
        <w:t>th</w:t>
      </w:r>
      <w:r w:rsidRPr="00EA093E">
        <w:rPr>
          <w:rFonts w:ascii="Arial" w:hAnsi="Arial" w:cs="Arial"/>
          <w:lang w:val="sv-SE" w:eastAsia="sv-SE"/>
        </w:rPr>
        <w:t xml:space="preserve"> of </w:t>
      </w:r>
      <w:r>
        <w:rPr>
          <w:rFonts w:ascii="Arial" w:hAnsi="Arial" w:cs="Arial"/>
          <w:lang w:val="sv-SE" w:eastAsia="sv-SE"/>
        </w:rPr>
        <w:t>September</w:t>
      </w:r>
      <w:r w:rsidRPr="00EA093E">
        <w:rPr>
          <w:rFonts w:ascii="Arial" w:hAnsi="Arial" w:cs="Arial"/>
          <w:lang w:val="sv-SE" w:eastAsia="sv-SE"/>
        </w:rPr>
        <w:t xml:space="preserve"> 201</w:t>
      </w:r>
      <w:r>
        <w:rPr>
          <w:rFonts w:ascii="Arial" w:hAnsi="Arial" w:cs="Arial"/>
          <w:lang w:val="sv-SE" w:eastAsia="sv-SE"/>
        </w:rPr>
        <w:t>8.</w:t>
      </w:r>
    </w:p>
    <w:p w14:paraId="7A25EF08" w14:textId="77777777" w:rsidR="00AE4F3C" w:rsidRDefault="00AE4F3C" w:rsidP="00AE4F3C">
      <w:pPr>
        <w:spacing w:before="240"/>
        <w:rPr>
          <w:rFonts w:ascii="Arial" w:hAnsi="Arial" w:cs="Arial"/>
          <w:lang w:val="sv-SE" w:eastAsia="sv-SE"/>
        </w:rPr>
      </w:pPr>
      <w:r>
        <w:rPr>
          <w:rFonts w:ascii="Arial" w:hAnsi="Arial" w:cs="Arial"/>
          <w:lang w:val="sv-SE" w:eastAsia="sv-SE"/>
        </w:rPr>
        <w:t>The assessment focused on Biocidal Products addressing the same uses as the relevant Biocidal Product. These uses ar</w:t>
      </w:r>
      <w:r w:rsidRPr="00E913E1">
        <w:rPr>
          <w:rFonts w:ascii="Arial" w:hAnsi="Arial" w:cs="Arial"/>
          <w:lang w:val="sv-SE" w:eastAsia="sv-SE"/>
        </w:rPr>
        <w:t xml:space="preserve">e similar to the ones described in the tables 3.1 and 3.2 </w:t>
      </w:r>
      <w:r>
        <w:rPr>
          <w:rFonts w:ascii="Arial" w:hAnsi="Arial" w:cs="Arial"/>
          <w:lang w:val="sv-SE" w:eastAsia="sv-SE"/>
        </w:rPr>
        <w:t>above</w:t>
      </w:r>
      <w:r w:rsidRPr="00E913E1">
        <w:rPr>
          <w:rFonts w:ascii="Arial" w:hAnsi="Arial" w:cs="Arial"/>
          <w:lang w:val="sv-SE" w:eastAsia="sv-SE"/>
        </w:rPr>
        <w:t xml:space="preserve">. </w:t>
      </w:r>
    </w:p>
    <w:p w14:paraId="1C4FF361" w14:textId="77777777" w:rsidR="00AE4F3C" w:rsidRDefault="00AE4F3C" w:rsidP="00AE4F3C">
      <w:pPr>
        <w:rPr>
          <w:rFonts w:ascii="Arial" w:hAnsi="Arial" w:cs="Arial"/>
          <w:lang w:val="sv-SE" w:eastAsia="sv-SE"/>
        </w:rPr>
      </w:pPr>
      <w:r>
        <w:rPr>
          <w:rFonts w:ascii="Arial" w:hAnsi="Arial" w:cs="Arial"/>
          <w:lang w:val="sv-SE" w:eastAsia="sv-SE"/>
        </w:rPr>
        <w:t xml:space="preserve">As there are applications for mutual recognition in parallel for the product </w:t>
      </w:r>
      <w:r>
        <w:rPr>
          <w:rFonts w:ascii="Arial" w:hAnsi="Arial" w:cs="Arial"/>
        </w:rPr>
        <w:t>X6122B1</w:t>
      </w:r>
      <w:r>
        <w:rPr>
          <w:rFonts w:ascii="Arial" w:hAnsi="Arial" w:cs="Arial"/>
          <w:lang w:val="sv-SE" w:eastAsia="sv-SE"/>
        </w:rPr>
        <w:t>, France as reference member state also discussed the suitability of the Biocidal Products authorized on concerned Member States’ (cMS) markets.</w:t>
      </w:r>
    </w:p>
    <w:p w14:paraId="42389240" w14:textId="1988D530" w:rsidR="00AE4F3C" w:rsidRDefault="00AE4F3C" w:rsidP="00B7552D">
      <w:pPr>
        <w:pStyle w:val="Titre5"/>
        <w:rPr>
          <w:lang w:eastAsia="sv-SE"/>
        </w:rPr>
      </w:pPr>
      <w:r>
        <w:rPr>
          <w:lang w:eastAsia="sv-SE"/>
        </w:rPr>
        <w:t>Identified eligible non-chemical alternatives</w:t>
      </w:r>
    </w:p>
    <w:p w14:paraId="0F4F7C11" w14:textId="77777777" w:rsidR="00AE4F3C" w:rsidRPr="0032247E" w:rsidRDefault="00AE4F3C" w:rsidP="00AE4F3C">
      <w:pPr>
        <w:spacing w:before="240"/>
        <w:rPr>
          <w:rFonts w:ascii="Arial" w:hAnsi="Arial" w:cs="Arial"/>
          <w:lang w:val="sv-SE" w:eastAsia="sv-SE"/>
        </w:rPr>
      </w:pPr>
      <w:r>
        <w:rPr>
          <w:rFonts w:ascii="Arial" w:hAnsi="Arial" w:cs="Arial"/>
          <w:lang w:val="sv-SE" w:eastAsia="sv-SE"/>
        </w:rPr>
        <w:t>Considering that tebuconazole was authorized under the BPD, n</w:t>
      </w:r>
      <w:r w:rsidRPr="0032247E">
        <w:rPr>
          <w:rFonts w:ascii="Arial" w:hAnsi="Arial" w:cs="Arial"/>
          <w:lang w:val="sv-SE" w:eastAsia="sv-SE"/>
        </w:rPr>
        <w:t>o public consultation</w:t>
      </w:r>
      <w:r>
        <w:rPr>
          <w:rFonts w:ascii="Arial" w:hAnsi="Arial" w:cs="Arial"/>
          <w:lang w:val="sv-SE" w:eastAsia="sv-SE"/>
        </w:rPr>
        <w:t xml:space="preserve"> was carried out by ECHA in the context of the tebuconazole approval. Consequently, no non-chemical alternatives were proposed to replace the use of this substance.</w:t>
      </w:r>
    </w:p>
    <w:p w14:paraId="77575158" w14:textId="77777777" w:rsidR="00AE4F3C" w:rsidRDefault="00AE4F3C" w:rsidP="00AE4F3C">
      <w:pPr>
        <w:outlineLvl w:val="1"/>
        <w:rPr>
          <w:rFonts w:ascii="Arial" w:hAnsi="Arial" w:cs="Arial"/>
          <w:b/>
          <w:color w:val="000000"/>
          <w:lang w:val="sv-SE" w:eastAsia="sv-SE"/>
        </w:rPr>
      </w:pPr>
    </w:p>
    <w:p w14:paraId="6BD88D82" w14:textId="01DCC72C" w:rsidR="00AE4F3C" w:rsidRPr="00FF4218" w:rsidRDefault="00AE4F3C" w:rsidP="00B7552D">
      <w:pPr>
        <w:pStyle w:val="Titre4"/>
      </w:pPr>
      <w:bookmarkStart w:id="166" w:name="_Toc536627332"/>
      <w:r w:rsidRPr="00304F15">
        <w:t>Screening phase</w:t>
      </w:r>
      <w:bookmarkEnd w:id="166"/>
    </w:p>
    <w:p w14:paraId="6DB9ADD5" w14:textId="177B5DC5" w:rsidR="00AE4F3C" w:rsidRDefault="00AE4F3C" w:rsidP="00B7552D">
      <w:pPr>
        <w:pStyle w:val="Titre5"/>
        <w:rPr>
          <w:lang w:eastAsia="sv-SE"/>
        </w:rPr>
      </w:pPr>
      <w:r>
        <w:rPr>
          <w:lang w:eastAsia="sv-SE"/>
        </w:rPr>
        <w:t>Description of the assessment of the adequate chemical diversity in authorised BPs to minimise the occurence of resistance and conclusion</w:t>
      </w:r>
    </w:p>
    <w:p w14:paraId="074EBD18" w14:textId="77777777" w:rsidR="00AE4F3C" w:rsidRPr="00A07B28" w:rsidRDefault="00AE4F3C" w:rsidP="00AE4F3C">
      <w:pPr>
        <w:rPr>
          <w:lang w:val="sv-SE" w:eastAsia="sv-SE"/>
        </w:rPr>
      </w:pPr>
    </w:p>
    <w:p w14:paraId="72B8E6CE" w14:textId="77777777" w:rsidR="00AE4F3C" w:rsidRPr="00EA093E" w:rsidRDefault="00AE4F3C" w:rsidP="00AE4F3C">
      <w:pPr>
        <w:rPr>
          <w:rFonts w:ascii="Arial" w:hAnsi="Arial" w:cs="Arial"/>
          <w:u w:val="single"/>
          <w:lang w:val="sv-SE" w:eastAsia="sv-SE"/>
        </w:rPr>
      </w:pPr>
      <w:r>
        <w:rPr>
          <w:rFonts w:ascii="Arial" w:hAnsi="Arial" w:cs="Arial"/>
          <w:u w:val="single"/>
          <w:lang w:val="sv-SE" w:eastAsia="sv-SE"/>
        </w:rPr>
        <w:t>French context</w:t>
      </w:r>
      <w:r w:rsidRPr="00EA093E">
        <w:rPr>
          <w:rFonts w:ascii="Arial" w:hAnsi="Arial" w:cs="Arial"/>
          <w:u w:val="single"/>
          <w:lang w:val="sv-SE" w:eastAsia="sv-SE"/>
        </w:rPr>
        <w:t>:</w:t>
      </w:r>
    </w:p>
    <w:p w14:paraId="3A7B69AB" w14:textId="77777777" w:rsidR="00AE4F3C" w:rsidRPr="00EA093E" w:rsidRDefault="00AE4F3C" w:rsidP="00AE4F3C">
      <w:pPr>
        <w:rPr>
          <w:rFonts w:ascii="Arial" w:hAnsi="Arial" w:cs="Arial"/>
          <w:lang w:val="sv-SE" w:eastAsia="sv-SE"/>
        </w:rPr>
      </w:pPr>
      <w:r>
        <w:rPr>
          <w:rFonts w:ascii="Arial" w:hAnsi="Arial" w:cs="Arial"/>
          <w:lang w:val="sv-SE" w:eastAsia="sv-SE"/>
        </w:rPr>
        <w:t>T</w:t>
      </w:r>
      <w:r w:rsidRPr="00EA093E">
        <w:rPr>
          <w:rFonts w:ascii="Arial" w:hAnsi="Arial" w:cs="Arial"/>
          <w:lang w:val="sv-SE" w:eastAsia="sv-SE"/>
        </w:rPr>
        <w:t xml:space="preserve">he French CA has granted </w:t>
      </w:r>
      <w:r>
        <w:rPr>
          <w:rFonts w:ascii="Arial" w:hAnsi="Arial" w:cs="Arial"/>
          <w:lang w:val="sv-SE" w:eastAsia="sv-SE"/>
        </w:rPr>
        <w:t>70</w:t>
      </w:r>
      <w:r w:rsidRPr="00EA093E">
        <w:rPr>
          <w:rFonts w:ascii="Arial" w:hAnsi="Arial" w:cs="Arial"/>
          <w:lang w:val="sv-SE" w:eastAsia="sv-SE"/>
        </w:rPr>
        <w:t xml:space="preserve"> biocidal products authorised under Product Type 8 (wood preservative) of the BPD and B</w:t>
      </w:r>
      <w:r>
        <w:rPr>
          <w:rFonts w:ascii="Arial" w:hAnsi="Arial" w:cs="Arial"/>
          <w:lang w:val="sv-SE" w:eastAsia="sv-SE"/>
        </w:rPr>
        <w:t>P</w:t>
      </w:r>
      <w:r w:rsidRPr="00EA093E">
        <w:rPr>
          <w:rFonts w:ascii="Arial" w:hAnsi="Arial" w:cs="Arial"/>
          <w:lang w:val="sv-SE" w:eastAsia="sv-SE"/>
        </w:rPr>
        <w:t xml:space="preserve">R. Each of these biocidal products contains at least one of the following active substances: </w:t>
      </w:r>
    </w:p>
    <w:p w14:paraId="2B919047"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ADBAC/BKC,</w:t>
      </w:r>
    </w:p>
    <w:p w14:paraId="0A58AE64"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Basic copper carbonate,</w:t>
      </w:r>
    </w:p>
    <w:p w14:paraId="0726E775" w14:textId="77777777" w:rsidR="00AE4F3C"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Bifenthrin,</w:t>
      </w:r>
    </w:p>
    <w:p w14:paraId="7A8A1EA9"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Creosote</w:t>
      </w:r>
    </w:p>
    <w:p w14:paraId="1FC72B37"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Permethrin</w:t>
      </w:r>
    </w:p>
    <w:p w14:paraId="36D18D29"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Cypermethrin,</w:t>
      </w:r>
    </w:p>
    <w:p w14:paraId="20212FDE"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DDAC,</w:t>
      </w:r>
    </w:p>
    <w:p w14:paraId="3436268D"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IPBC (3-iodi-2-propynyl butyl carbamate),</w:t>
      </w:r>
    </w:p>
    <w:p w14:paraId="1C71ACF7"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lastRenderedPageBreak/>
        <w:t>K-HDO (1-oxyde de cyclohexylhydroxydiazene, sel de potassium),</w:t>
      </w:r>
    </w:p>
    <w:p w14:paraId="50054CFB" w14:textId="77777777" w:rsidR="00AE4F3C"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Propiconazole,</w:t>
      </w:r>
    </w:p>
    <w:p w14:paraId="76671D6F" w14:textId="77777777" w:rsidR="00AE4F3C" w:rsidRPr="001B508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Sulfuryl fluoride</w:t>
      </w:r>
      <w:r>
        <w:rPr>
          <w:rFonts w:ascii="Arial" w:hAnsi="Arial" w:cs="Arial"/>
          <w:lang w:val="sv-SE" w:eastAsia="sv-SE"/>
        </w:rPr>
        <w:t xml:space="preserve"> </w:t>
      </w:r>
    </w:p>
    <w:p w14:paraId="6CE12CDF"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Tebuconazole,</w:t>
      </w:r>
    </w:p>
    <w:p w14:paraId="15836977" w14:textId="77777777" w:rsidR="00AE4F3C" w:rsidRPr="00FF12D6" w:rsidRDefault="00AE4F3C" w:rsidP="00AE4F3C">
      <w:pPr>
        <w:numPr>
          <w:ilvl w:val="0"/>
          <w:numId w:val="30"/>
        </w:numPr>
        <w:suppressAutoHyphens w:val="0"/>
        <w:spacing w:line="276" w:lineRule="auto"/>
        <w:rPr>
          <w:rFonts w:ascii="Arial" w:hAnsi="Arial" w:cs="Arial"/>
          <w:lang w:val="sv-SE" w:eastAsia="sv-SE"/>
        </w:rPr>
      </w:pPr>
      <w:r w:rsidRPr="00FF12D6">
        <w:rPr>
          <w:rFonts w:ascii="Arial" w:hAnsi="Arial" w:cs="Arial"/>
          <w:lang w:val="sv-SE" w:eastAsia="sv-SE"/>
        </w:rPr>
        <w:t>Thiacloprid</w:t>
      </w:r>
    </w:p>
    <w:p w14:paraId="6D71B6D8" w14:textId="77777777" w:rsidR="00AE4F3C" w:rsidRPr="00CE3724" w:rsidRDefault="00AE4F3C" w:rsidP="00AE4F3C">
      <w:pPr>
        <w:rPr>
          <w:rFonts w:ascii="Arial" w:hAnsi="Arial" w:cs="Arial"/>
          <w:lang w:val="sv-SE" w:eastAsia="sv-SE"/>
        </w:rPr>
      </w:pPr>
    </w:p>
    <w:p w14:paraId="3E807AA6" w14:textId="77777777" w:rsidR="00AE4F3C" w:rsidRDefault="00AE4F3C" w:rsidP="00AE4F3C">
      <w:pPr>
        <w:rPr>
          <w:rFonts w:ascii="Arial" w:hAnsi="Arial" w:cs="Arial"/>
          <w:lang w:val="sv-SE" w:eastAsia="sv-SE"/>
        </w:rPr>
      </w:pPr>
      <w:r w:rsidRPr="00CE3724">
        <w:rPr>
          <w:rFonts w:ascii="Arial" w:hAnsi="Arial" w:cs="Arial"/>
          <w:lang w:val="sv-SE" w:eastAsia="sv-SE"/>
        </w:rPr>
        <w:t xml:space="preserve">Among these products, </w:t>
      </w:r>
      <w:r>
        <w:rPr>
          <w:rFonts w:ascii="Arial" w:hAnsi="Arial" w:cs="Arial"/>
          <w:lang w:val="sv-SE" w:eastAsia="sv-SE"/>
        </w:rPr>
        <w:t>38 products allow the treatment of wood class 1 and 31</w:t>
      </w:r>
      <w:r w:rsidRPr="00CE3724">
        <w:rPr>
          <w:rFonts w:ascii="Arial" w:hAnsi="Arial" w:cs="Arial"/>
          <w:lang w:val="sv-SE" w:eastAsia="sv-SE"/>
        </w:rPr>
        <w:t xml:space="preserve"> products show fongicide </w:t>
      </w:r>
      <w:r>
        <w:rPr>
          <w:rFonts w:ascii="Arial" w:hAnsi="Arial" w:cs="Arial"/>
          <w:lang w:val="sv-SE" w:eastAsia="sv-SE"/>
        </w:rPr>
        <w:t xml:space="preserve">and insecticide </w:t>
      </w:r>
      <w:r w:rsidRPr="00CE3724">
        <w:rPr>
          <w:rFonts w:ascii="Arial" w:hAnsi="Arial" w:cs="Arial"/>
          <w:lang w:val="sv-SE" w:eastAsia="sv-SE"/>
        </w:rPr>
        <w:t>activities</w:t>
      </w:r>
      <w:r>
        <w:rPr>
          <w:rFonts w:ascii="Arial" w:hAnsi="Arial" w:cs="Arial"/>
          <w:lang w:val="sv-SE" w:eastAsia="sv-SE"/>
        </w:rPr>
        <w:t xml:space="preserve"> (against </w:t>
      </w:r>
      <w:r w:rsidRPr="004C2586">
        <w:rPr>
          <w:rFonts w:ascii="Arial" w:hAnsi="Arial" w:cs="Arial"/>
          <w:lang w:val="sv-SE" w:eastAsia="sv-SE"/>
        </w:rPr>
        <w:t>insects with wood-boring larvae and termites</w:t>
      </w:r>
      <w:r>
        <w:rPr>
          <w:rFonts w:ascii="Arial" w:hAnsi="Arial" w:cs="Arial"/>
          <w:lang w:val="sv-SE" w:eastAsia="sv-SE"/>
        </w:rPr>
        <w:t>).</w:t>
      </w:r>
    </w:p>
    <w:p w14:paraId="61EE07A5"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 xml:space="preserve">27 products contain </w:t>
      </w:r>
      <w:r w:rsidRPr="00EA6958">
        <w:rPr>
          <w:rFonts w:ascii="Arial" w:hAnsi="Arial" w:cs="Arial"/>
          <w:lang w:val="sv-SE" w:eastAsia="sv-SE"/>
        </w:rPr>
        <w:t>Cyperméthrine, tébuconazole, propiconazole</w:t>
      </w:r>
    </w:p>
    <w:p w14:paraId="03A840E0"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One product contain IPBC, tebuconazol, propiconazol and thiacloprid</w:t>
      </w:r>
    </w:p>
    <w:p w14:paraId="68CD957C"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 xml:space="preserve">One contain </w:t>
      </w:r>
      <w:r w:rsidRPr="008E575E">
        <w:rPr>
          <w:rFonts w:ascii="Arial" w:hAnsi="Arial" w:cs="Arial"/>
          <w:lang w:val="sv-SE" w:eastAsia="sv-SE"/>
        </w:rPr>
        <w:t>basic copper carbonate</w:t>
      </w:r>
      <w:r w:rsidRPr="00EA6958">
        <w:rPr>
          <w:rFonts w:ascii="Arial" w:hAnsi="Arial" w:cs="Arial"/>
          <w:lang w:val="sv-SE" w:eastAsia="sv-SE"/>
        </w:rPr>
        <w:t>, propiconazole, tebuconazole</w:t>
      </w:r>
    </w:p>
    <w:p w14:paraId="31EC9428"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One product contain permethrin</w:t>
      </w:r>
    </w:p>
    <w:p w14:paraId="5BFCA1C4"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One product contain propiconazol, tébuconazol and thiacloprid</w:t>
      </w:r>
    </w:p>
    <w:p w14:paraId="05D6B0E0" w14:textId="77777777" w:rsidR="00AE4F3C" w:rsidRDefault="00AE4F3C" w:rsidP="00AE4F3C">
      <w:pPr>
        <w:rPr>
          <w:rFonts w:ascii="Arial" w:hAnsi="Arial" w:cs="Arial"/>
          <w:lang w:val="sv-SE" w:eastAsia="sv-SE"/>
        </w:rPr>
      </w:pPr>
    </w:p>
    <w:p w14:paraId="184C3E98" w14:textId="77777777" w:rsidR="00AE4F3C" w:rsidRDefault="00AE4F3C" w:rsidP="00AE4F3C">
      <w:pPr>
        <w:rPr>
          <w:rFonts w:ascii="Arial" w:hAnsi="Arial" w:cs="Arial"/>
          <w:lang w:val="sv-SE" w:eastAsia="sv-SE"/>
        </w:rPr>
      </w:pPr>
    </w:p>
    <w:p w14:paraId="400A100E" w14:textId="77777777" w:rsidR="00AE4F3C" w:rsidRPr="00757208" w:rsidRDefault="00AE4F3C" w:rsidP="00AE4F3C">
      <w:pPr>
        <w:rPr>
          <w:rFonts w:ascii="Arial" w:hAnsi="Arial" w:cs="Arial"/>
          <w:highlight w:val="yellow"/>
          <w:lang w:val="sv-SE" w:eastAsia="sv-SE"/>
        </w:rPr>
      </w:pPr>
    </w:p>
    <w:p w14:paraId="5D16C3D3" w14:textId="77777777" w:rsidR="00AE4F3C" w:rsidRPr="00EA093E" w:rsidRDefault="00AE4F3C" w:rsidP="00AE4F3C">
      <w:pPr>
        <w:rPr>
          <w:rFonts w:ascii="Arial" w:hAnsi="Arial" w:cs="Arial"/>
          <w:u w:val="single"/>
          <w:lang w:val="en-US"/>
        </w:rPr>
      </w:pPr>
      <w:r w:rsidRPr="00EA093E">
        <w:rPr>
          <w:rFonts w:ascii="Arial" w:hAnsi="Arial" w:cs="Arial"/>
          <w:u w:val="single"/>
          <w:lang w:val="en-US"/>
        </w:rPr>
        <w:t>European context:</w:t>
      </w:r>
    </w:p>
    <w:p w14:paraId="4D634E38" w14:textId="77777777" w:rsidR="00AE4F3C" w:rsidRPr="00394A2B" w:rsidRDefault="00AE4F3C" w:rsidP="00AE4F3C">
      <w:pPr>
        <w:rPr>
          <w:rFonts w:ascii="Arial" w:hAnsi="Arial" w:cs="Arial"/>
          <w:lang w:val="en-US"/>
        </w:rPr>
      </w:pPr>
      <w:r w:rsidRPr="00394A2B">
        <w:rPr>
          <w:rFonts w:ascii="Arial" w:hAnsi="Arial" w:cs="Arial"/>
          <w:lang w:val="en-US"/>
        </w:rPr>
        <w:t xml:space="preserve">Applications for mutual recognition in parallel for </w:t>
      </w:r>
      <w:r w:rsidRPr="00394A2B">
        <w:rPr>
          <w:rFonts w:ascii="Arial" w:hAnsi="Arial" w:cs="Arial"/>
        </w:rPr>
        <w:t>X6122B1</w:t>
      </w:r>
      <w:r w:rsidRPr="00394A2B">
        <w:rPr>
          <w:rFonts w:ascii="Arial" w:hAnsi="Arial" w:cs="Arial"/>
          <w:lang w:val="en-US"/>
        </w:rPr>
        <w:t xml:space="preserve"> were deposited in 16 Member States: United-Kingdom, Switzerland, Sweden, Norway, Denmark, Spain, Slovakia, Romania, Portugal, Luxembourg; Ireland, Italy, Hungary, Greece, Czech Republic and Belgium.</w:t>
      </w:r>
    </w:p>
    <w:p w14:paraId="75BC88A4" w14:textId="77777777" w:rsidR="00AE4F3C" w:rsidRDefault="00AE4F3C" w:rsidP="00AE4F3C">
      <w:pPr>
        <w:rPr>
          <w:rFonts w:ascii="Arial" w:hAnsi="Arial" w:cs="Arial"/>
          <w:lang w:val="en-US"/>
        </w:rPr>
      </w:pPr>
      <w:r w:rsidRPr="00EA093E">
        <w:rPr>
          <w:rFonts w:ascii="Arial" w:hAnsi="Arial" w:cs="Arial"/>
          <w:lang w:val="en-US"/>
        </w:rPr>
        <w:t>According to the information available in the R4BP3 database,</w:t>
      </w:r>
      <w:r>
        <w:rPr>
          <w:rFonts w:ascii="Arial" w:hAnsi="Arial" w:cs="Arial"/>
          <w:lang w:val="en-US"/>
        </w:rPr>
        <w:t xml:space="preserve"> most of the products authorized in the cMS contain the same active substances as the ones found in the composition of product authorized in France. The following active substances are used in the formulation of products not </w:t>
      </w:r>
      <w:r w:rsidRPr="00EA093E">
        <w:rPr>
          <w:rFonts w:ascii="Arial" w:hAnsi="Arial" w:cs="Arial"/>
          <w:lang w:val="en-US"/>
        </w:rPr>
        <w:t>authorized in France</w:t>
      </w:r>
      <w:r>
        <w:rPr>
          <w:rFonts w:ascii="Arial" w:hAnsi="Arial" w:cs="Arial"/>
          <w:lang w:val="en-US"/>
        </w:rPr>
        <w:t xml:space="preserve"> (please refer to the table below): </w:t>
      </w:r>
      <w:r w:rsidRPr="004E0908">
        <w:rPr>
          <w:rFonts w:ascii="Arial" w:hAnsi="Arial" w:cs="Arial"/>
          <w:lang w:val="en-US"/>
        </w:rPr>
        <w:t xml:space="preserve">benzyl-C8-16-alkyldimethyl, </w:t>
      </w:r>
      <w:r w:rsidRPr="00FB51D1">
        <w:rPr>
          <w:rFonts w:ascii="Arial" w:hAnsi="Arial" w:cs="Arial"/>
          <w:lang w:val="en-US"/>
        </w:rPr>
        <w:t xml:space="preserve">boric acid, </w:t>
      </w:r>
      <w:r>
        <w:rPr>
          <w:rFonts w:ascii="Arial" w:hAnsi="Arial" w:cs="Arial"/>
          <w:lang w:val="en-US"/>
        </w:rPr>
        <w:t>b</w:t>
      </w:r>
      <w:r w:rsidRPr="00FB51D1">
        <w:rPr>
          <w:rFonts w:ascii="Arial" w:hAnsi="Arial" w:cs="Arial"/>
          <w:lang w:val="en-US"/>
        </w:rPr>
        <w:t xml:space="preserve">oric oxide, </w:t>
      </w:r>
      <w:r>
        <w:rPr>
          <w:rFonts w:ascii="Arial" w:hAnsi="Arial" w:cs="Arial"/>
          <w:lang w:val="en-US"/>
        </w:rPr>
        <w:t xml:space="preserve">dazomet, dichlofluanid, </w:t>
      </w:r>
      <w:r w:rsidRPr="00FB51D1">
        <w:rPr>
          <w:rFonts w:ascii="Arial" w:hAnsi="Arial" w:cs="Arial"/>
          <w:lang w:val="en-US"/>
        </w:rPr>
        <w:t xml:space="preserve">disodium tetraborate, </w:t>
      </w:r>
      <w:r>
        <w:rPr>
          <w:rFonts w:ascii="Arial" w:hAnsi="Arial" w:cs="Arial"/>
          <w:lang w:val="en-US"/>
        </w:rPr>
        <w:t>d</w:t>
      </w:r>
      <w:r w:rsidRPr="0078617B">
        <w:rPr>
          <w:rFonts w:ascii="Arial" w:hAnsi="Arial" w:cs="Arial"/>
          <w:lang w:val="en-US"/>
        </w:rPr>
        <w:t xml:space="preserve">isodium tetraborate </w:t>
      </w:r>
      <w:r>
        <w:rPr>
          <w:rFonts w:ascii="Arial" w:hAnsi="Arial" w:cs="Arial"/>
          <w:lang w:val="en-US"/>
        </w:rPr>
        <w:t>p</w:t>
      </w:r>
      <w:r w:rsidRPr="0078617B">
        <w:rPr>
          <w:rFonts w:ascii="Arial" w:hAnsi="Arial" w:cs="Arial"/>
          <w:lang w:val="en-US"/>
        </w:rPr>
        <w:t>entahydrate</w:t>
      </w:r>
      <w:r>
        <w:rPr>
          <w:rFonts w:ascii="Arial" w:hAnsi="Arial" w:cs="Arial"/>
          <w:lang w:val="en-US"/>
        </w:rPr>
        <w:t>, d</w:t>
      </w:r>
      <w:r w:rsidRPr="0078617B">
        <w:rPr>
          <w:rFonts w:ascii="Arial" w:hAnsi="Arial" w:cs="Arial"/>
          <w:lang w:val="en-US"/>
        </w:rPr>
        <w:t>isodium tetraborate</w:t>
      </w:r>
      <w:r w:rsidRPr="001C398F">
        <w:rPr>
          <w:rFonts w:ascii="Arial" w:hAnsi="Arial" w:cs="Arial"/>
          <w:lang w:val="en-US"/>
        </w:rPr>
        <w:t xml:space="preserve"> decahydrate</w:t>
      </w:r>
      <w:r>
        <w:rPr>
          <w:rFonts w:ascii="Arial" w:hAnsi="Arial" w:cs="Arial"/>
          <w:lang w:val="en-US"/>
        </w:rPr>
        <w:t>; d</w:t>
      </w:r>
      <w:r w:rsidRPr="00FB51D1">
        <w:rPr>
          <w:rFonts w:ascii="Arial" w:hAnsi="Arial" w:cs="Arial"/>
          <w:lang w:val="en-US"/>
        </w:rPr>
        <w:t>isodium octaborate tet</w:t>
      </w:r>
      <w:r>
        <w:rPr>
          <w:rFonts w:ascii="Arial" w:hAnsi="Arial" w:cs="Arial"/>
          <w:lang w:val="en-US"/>
        </w:rPr>
        <w:t xml:space="preserve">rahydrate, </w:t>
      </w:r>
      <w:r w:rsidRPr="00FB51D1">
        <w:rPr>
          <w:rFonts w:ascii="Arial" w:hAnsi="Arial" w:cs="Arial"/>
          <w:lang w:val="en-US"/>
        </w:rPr>
        <w:t>fenpropimorph,</w:t>
      </w:r>
      <w:r>
        <w:rPr>
          <w:rFonts w:ascii="Arial" w:hAnsi="Arial" w:cs="Arial"/>
          <w:lang w:val="en-US"/>
        </w:rPr>
        <w:t xml:space="preserve">  </w:t>
      </w:r>
      <w:r w:rsidRPr="00024A84">
        <w:rPr>
          <w:rFonts w:ascii="Arial" w:hAnsi="Arial" w:cs="Arial"/>
          <w:lang w:val="en-US"/>
        </w:rPr>
        <w:t xml:space="preserve">fenoxycarb, </w:t>
      </w:r>
      <w:r>
        <w:rPr>
          <w:rFonts w:ascii="Arial" w:hAnsi="Arial" w:cs="Arial"/>
          <w:lang w:val="en-US"/>
        </w:rPr>
        <w:t>hydrogen cyanide, p</w:t>
      </w:r>
      <w:r w:rsidRPr="004E0908">
        <w:rPr>
          <w:rFonts w:ascii="Arial" w:hAnsi="Arial" w:cs="Arial"/>
          <w:lang w:val="en-US"/>
        </w:rPr>
        <w:t>ermethrin</w:t>
      </w:r>
      <w:r>
        <w:rPr>
          <w:rFonts w:ascii="Arial" w:hAnsi="Arial" w:cs="Arial"/>
          <w:lang w:val="en-US"/>
        </w:rPr>
        <w:t>, q</w:t>
      </w:r>
      <w:r w:rsidRPr="004E0908">
        <w:rPr>
          <w:rFonts w:ascii="Arial" w:hAnsi="Arial" w:cs="Arial"/>
          <w:lang w:val="en-US"/>
        </w:rPr>
        <w:t>uaternary ammonium compounds, chlorides</w:t>
      </w:r>
      <w:r>
        <w:rPr>
          <w:rFonts w:ascii="Arial" w:hAnsi="Arial" w:cs="Arial"/>
          <w:lang w:val="en-US"/>
        </w:rPr>
        <w:t>.</w:t>
      </w:r>
    </w:p>
    <w:p w14:paraId="5CD2F4A9" w14:textId="77777777" w:rsidR="00AE4F3C" w:rsidRDefault="00AE4F3C" w:rsidP="00AE4F3C">
      <w:pPr>
        <w:rPr>
          <w:rFonts w:ascii="Arial" w:hAnsi="Arial" w:cs="Arial"/>
          <w:lang w:val="en-US"/>
        </w:rPr>
      </w:pPr>
    </w:p>
    <w:p w14:paraId="2400E59E" w14:textId="77777777" w:rsidR="00AE4F3C" w:rsidRDefault="00AE4F3C" w:rsidP="00AE4F3C">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91"/>
        <w:gridCol w:w="3044"/>
      </w:tblGrid>
      <w:tr w:rsidR="00AE4F3C" w:rsidRPr="008C3A6A" w14:paraId="4993190C" w14:textId="77777777" w:rsidTr="000B2EE2">
        <w:tc>
          <w:tcPr>
            <w:tcW w:w="3259" w:type="dxa"/>
            <w:shd w:val="clear" w:color="auto" w:fill="auto"/>
            <w:vAlign w:val="center"/>
          </w:tcPr>
          <w:p w14:paraId="5175994B" w14:textId="77777777" w:rsidR="00AE4F3C" w:rsidRPr="008C3A6A" w:rsidRDefault="00AE4F3C" w:rsidP="000B2EE2">
            <w:pPr>
              <w:jc w:val="center"/>
              <w:rPr>
                <w:rFonts w:ascii="Arial" w:hAnsi="Arial" w:cs="Arial"/>
                <w:b/>
                <w:lang w:val="en-US"/>
              </w:rPr>
            </w:pPr>
            <w:r w:rsidRPr="008C3A6A">
              <w:rPr>
                <w:rFonts w:ascii="Arial" w:hAnsi="Arial" w:cs="Arial"/>
                <w:b/>
                <w:lang w:val="en-US"/>
              </w:rPr>
              <w:t>Concerned member States</w:t>
            </w:r>
          </w:p>
        </w:tc>
        <w:tc>
          <w:tcPr>
            <w:tcW w:w="3259" w:type="dxa"/>
            <w:shd w:val="clear" w:color="auto" w:fill="auto"/>
            <w:vAlign w:val="center"/>
          </w:tcPr>
          <w:p w14:paraId="2786A33F" w14:textId="77777777" w:rsidR="00AE4F3C" w:rsidRPr="008C3A6A" w:rsidRDefault="00AE4F3C" w:rsidP="000B2EE2">
            <w:pPr>
              <w:jc w:val="center"/>
              <w:rPr>
                <w:rFonts w:ascii="Arial" w:hAnsi="Arial" w:cs="Arial"/>
                <w:b/>
                <w:lang w:val="en-US"/>
              </w:rPr>
            </w:pPr>
            <w:r w:rsidRPr="008C3A6A">
              <w:rPr>
                <w:rFonts w:ascii="Arial" w:hAnsi="Arial" w:cs="Arial"/>
                <w:b/>
                <w:lang w:val="en-US"/>
              </w:rPr>
              <w:t>Active substances</w:t>
            </w:r>
          </w:p>
        </w:tc>
        <w:tc>
          <w:tcPr>
            <w:tcW w:w="3260" w:type="dxa"/>
            <w:shd w:val="clear" w:color="auto" w:fill="auto"/>
            <w:vAlign w:val="center"/>
          </w:tcPr>
          <w:p w14:paraId="733168EC" w14:textId="77777777" w:rsidR="00AE4F3C" w:rsidRPr="008C3A6A" w:rsidRDefault="00AE4F3C" w:rsidP="000B2EE2">
            <w:pPr>
              <w:jc w:val="center"/>
              <w:rPr>
                <w:rFonts w:ascii="Arial" w:hAnsi="Arial" w:cs="Arial"/>
                <w:b/>
                <w:lang w:val="en-US"/>
              </w:rPr>
            </w:pPr>
            <w:r>
              <w:rPr>
                <w:rFonts w:ascii="Arial" w:hAnsi="Arial" w:cs="Arial"/>
                <w:b/>
                <w:lang w:val="en-US"/>
              </w:rPr>
              <w:t>Number of p</w:t>
            </w:r>
            <w:r w:rsidRPr="008C3A6A">
              <w:rPr>
                <w:rFonts w:ascii="Arial" w:hAnsi="Arial" w:cs="Arial"/>
                <w:b/>
                <w:lang w:val="en-US"/>
              </w:rPr>
              <w:t>roducts with an AMM</w:t>
            </w:r>
          </w:p>
        </w:tc>
      </w:tr>
      <w:tr w:rsidR="00AE4F3C" w:rsidRPr="008C3A6A" w14:paraId="7629E505" w14:textId="77777777" w:rsidTr="000B2EE2">
        <w:trPr>
          <w:trHeight w:val="340"/>
        </w:trPr>
        <w:tc>
          <w:tcPr>
            <w:tcW w:w="3259" w:type="dxa"/>
            <w:shd w:val="clear" w:color="auto" w:fill="auto"/>
            <w:vAlign w:val="center"/>
          </w:tcPr>
          <w:p w14:paraId="2B34D02E" w14:textId="77777777" w:rsidR="00AE4F3C" w:rsidRPr="008C3A6A" w:rsidRDefault="00AE4F3C" w:rsidP="000B2EE2">
            <w:pPr>
              <w:jc w:val="center"/>
              <w:rPr>
                <w:rFonts w:ascii="Arial" w:hAnsi="Arial" w:cs="Arial"/>
                <w:lang w:val="en-US"/>
              </w:rPr>
            </w:pPr>
            <w:r>
              <w:rPr>
                <w:rFonts w:ascii="Arial" w:hAnsi="Arial" w:cs="Arial"/>
                <w:lang w:val="en-US"/>
              </w:rPr>
              <w:t>Croatia</w:t>
            </w:r>
          </w:p>
        </w:tc>
        <w:tc>
          <w:tcPr>
            <w:tcW w:w="3259" w:type="dxa"/>
            <w:shd w:val="clear" w:color="auto" w:fill="auto"/>
            <w:vAlign w:val="center"/>
          </w:tcPr>
          <w:p w14:paraId="242340FD" w14:textId="77777777" w:rsidR="00AE4F3C" w:rsidRPr="008C3A6A" w:rsidRDefault="00AE4F3C" w:rsidP="000B2EE2">
            <w:pPr>
              <w:jc w:val="center"/>
              <w:rPr>
                <w:rFonts w:ascii="Arial" w:hAnsi="Arial" w:cs="Arial"/>
                <w:lang w:val="en-US"/>
              </w:rPr>
            </w:pPr>
            <w:r w:rsidRPr="008C3A6A">
              <w:rPr>
                <w:rFonts w:ascii="Arial" w:hAnsi="Arial" w:cs="Arial"/>
                <w:lang w:val="en-US"/>
              </w:rPr>
              <w:t xml:space="preserve">Same as France </w:t>
            </w:r>
          </w:p>
          <w:p w14:paraId="7781004D" w14:textId="77777777" w:rsidR="00AE4F3C" w:rsidRPr="008C3A6A" w:rsidRDefault="00AE4F3C" w:rsidP="000B2EE2">
            <w:pPr>
              <w:jc w:val="center"/>
              <w:rPr>
                <w:rFonts w:ascii="Arial" w:hAnsi="Arial" w:cs="Arial"/>
                <w:lang w:val="en-US"/>
              </w:rPr>
            </w:pPr>
            <w:r w:rsidRPr="008C3A6A">
              <w:rPr>
                <w:rFonts w:ascii="Arial" w:hAnsi="Arial" w:cs="Arial"/>
                <w:lang w:val="en-US"/>
              </w:rPr>
              <w:t>+</w:t>
            </w:r>
          </w:p>
          <w:p w14:paraId="2AF5745F" w14:textId="77777777" w:rsidR="00AE4F3C" w:rsidRPr="008C3A6A" w:rsidRDefault="00AE4F3C" w:rsidP="000B2EE2">
            <w:pPr>
              <w:jc w:val="center"/>
              <w:rPr>
                <w:rFonts w:ascii="Arial" w:hAnsi="Arial" w:cs="Arial"/>
                <w:lang w:val="en-US"/>
              </w:rPr>
            </w:pPr>
            <w:r>
              <w:rPr>
                <w:rFonts w:ascii="Arial" w:hAnsi="Arial" w:cs="Arial"/>
                <w:lang w:val="en-US"/>
              </w:rPr>
              <w:t>hydrogen cyanide</w:t>
            </w:r>
          </w:p>
        </w:tc>
        <w:tc>
          <w:tcPr>
            <w:tcW w:w="3260" w:type="dxa"/>
            <w:shd w:val="clear" w:color="auto" w:fill="auto"/>
            <w:vAlign w:val="center"/>
          </w:tcPr>
          <w:p w14:paraId="257E37A8" w14:textId="77777777" w:rsidR="00AE4F3C" w:rsidRPr="008C3A6A" w:rsidRDefault="00AE4F3C" w:rsidP="000B2EE2">
            <w:pPr>
              <w:jc w:val="center"/>
              <w:rPr>
                <w:rFonts w:ascii="Arial" w:hAnsi="Arial" w:cs="Arial"/>
                <w:lang w:val="en-US"/>
              </w:rPr>
            </w:pPr>
            <w:r>
              <w:rPr>
                <w:rFonts w:ascii="Arial" w:hAnsi="Arial" w:cs="Arial"/>
                <w:lang w:val="en-US"/>
              </w:rPr>
              <w:t>21</w:t>
            </w:r>
          </w:p>
        </w:tc>
      </w:tr>
      <w:tr w:rsidR="00AE4F3C" w:rsidRPr="008C3A6A" w14:paraId="70BC22CB" w14:textId="77777777" w:rsidTr="000B2EE2">
        <w:trPr>
          <w:trHeight w:val="340"/>
        </w:trPr>
        <w:tc>
          <w:tcPr>
            <w:tcW w:w="3259" w:type="dxa"/>
            <w:shd w:val="clear" w:color="auto" w:fill="auto"/>
            <w:vAlign w:val="center"/>
          </w:tcPr>
          <w:p w14:paraId="4043EB79" w14:textId="77777777" w:rsidR="00AE4F3C" w:rsidRPr="008C3A6A" w:rsidRDefault="00AE4F3C" w:rsidP="000B2EE2">
            <w:pPr>
              <w:jc w:val="center"/>
              <w:rPr>
                <w:rFonts w:ascii="Arial" w:hAnsi="Arial" w:cs="Arial"/>
                <w:lang w:val="en-US"/>
              </w:rPr>
            </w:pPr>
            <w:r>
              <w:rPr>
                <w:rFonts w:ascii="Arial" w:hAnsi="Arial" w:cs="Arial"/>
                <w:lang w:val="en-US"/>
              </w:rPr>
              <w:t>Slovenia</w:t>
            </w:r>
          </w:p>
        </w:tc>
        <w:tc>
          <w:tcPr>
            <w:tcW w:w="3259" w:type="dxa"/>
            <w:shd w:val="clear" w:color="auto" w:fill="auto"/>
            <w:vAlign w:val="center"/>
          </w:tcPr>
          <w:p w14:paraId="08AD6823" w14:textId="77777777" w:rsidR="00AE4F3C" w:rsidRPr="008C3A6A" w:rsidRDefault="00AE4F3C" w:rsidP="000B2EE2">
            <w:pPr>
              <w:jc w:val="center"/>
              <w:rPr>
                <w:rFonts w:ascii="Arial" w:hAnsi="Arial" w:cs="Arial"/>
                <w:lang w:val="en-US"/>
              </w:rPr>
            </w:pPr>
            <w:r w:rsidRPr="008C3A6A">
              <w:rPr>
                <w:rFonts w:ascii="Arial" w:hAnsi="Arial" w:cs="Arial"/>
                <w:lang w:val="en-US"/>
              </w:rPr>
              <w:t xml:space="preserve">Same as France </w:t>
            </w:r>
          </w:p>
          <w:p w14:paraId="7F80BEC2" w14:textId="77777777" w:rsidR="00AE4F3C" w:rsidRPr="008C3A6A" w:rsidRDefault="00AE4F3C" w:rsidP="000B2EE2">
            <w:pPr>
              <w:jc w:val="center"/>
              <w:rPr>
                <w:rFonts w:ascii="Arial" w:hAnsi="Arial" w:cs="Arial"/>
                <w:lang w:val="en-US"/>
              </w:rPr>
            </w:pPr>
            <w:r w:rsidRPr="008C3A6A">
              <w:rPr>
                <w:rFonts w:ascii="Arial" w:hAnsi="Arial" w:cs="Arial"/>
                <w:lang w:val="en-US"/>
              </w:rPr>
              <w:t>+</w:t>
            </w:r>
          </w:p>
          <w:p w14:paraId="09231396" w14:textId="77777777" w:rsidR="00AE4F3C" w:rsidRPr="008C3A6A" w:rsidRDefault="00AE4F3C" w:rsidP="000B2EE2">
            <w:pPr>
              <w:jc w:val="center"/>
              <w:rPr>
                <w:rFonts w:ascii="Arial" w:hAnsi="Arial" w:cs="Arial"/>
                <w:lang w:val="en-US"/>
              </w:rPr>
            </w:pPr>
            <w:r>
              <w:rPr>
                <w:rFonts w:ascii="Arial" w:hAnsi="Arial" w:cs="Arial"/>
                <w:lang w:val="en-US"/>
              </w:rPr>
              <w:t>hydrogen cyanide</w:t>
            </w:r>
          </w:p>
        </w:tc>
        <w:tc>
          <w:tcPr>
            <w:tcW w:w="3260" w:type="dxa"/>
            <w:shd w:val="clear" w:color="auto" w:fill="auto"/>
            <w:vAlign w:val="center"/>
          </w:tcPr>
          <w:p w14:paraId="21B325C1" w14:textId="77777777" w:rsidR="00AE4F3C" w:rsidRPr="008C3A6A" w:rsidRDefault="00AE4F3C" w:rsidP="000B2EE2">
            <w:pPr>
              <w:jc w:val="center"/>
              <w:rPr>
                <w:rFonts w:ascii="Arial" w:hAnsi="Arial" w:cs="Arial"/>
                <w:lang w:val="en-US"/>
              </w:rPr>
            </w:pPr>
            <w:r>
              <w:rPr>
                <w:rFonts w:ascii="Arial" w:hAnsi="Arial" w:cs="Arial"/>
                <w:lang w:val="en-US"/>
              </w:rPr>
              <w:t>42</w:t>
            </w:r>
          </w:p>
        </w:tc>
      </w:tr>
      <w:tr w:rsidR="00AE4F3C" w:rsidRPr="008C3A6A" w14:paraId="4CBDE419" w14:textId="77777777" w:rsidTr="000B2EE2">
        <w:trPr>
          <w:trHeight w:val="340"/>
        </w:trPr>
        <w:tc>
          <w:tcPr>
            <w:tcW w:w="3259" w:type="dxa"/>
            <w:shd w:val="clear" w:color="auto" w:fill="auto"/>
            <w:vAlign w:val="center"/>
          </w:tcPr>
          <w:p w14:paraId="7C8FC319" w14:textId="77777777" w:rsidR="00AE4F3C" w:rsidRPr="008C3A6A" w:rsidRDefault="00AE4F3C" w:rsidP="000B2EE2">
            <w:pPr>
              <w:jc w:val="center"/>
              <w:rPr>
                <w:rFonts w:ascii="Arial" w:hAnsi="Arial" w:cs="Arial"/>
                <w:lang w:val="en-US"/>
              </w:rPr>
            </w:pPr>
            <w:r>
              <w:rPr>
                <w:rFonts w:ascii="Arial" w:hAnsi="Arial" w:cs="Arial"/>
                <w:lang w:val="en-US"/>
              </w:rPr>
              <w:t>United-Kingdom</w:t>
            </w:r>
          </w:p>
        </w:tc>
        <w:tc>
          <w:tcPr>
            <w:tcW w:w="3259" w:type="dxa"/>
            <w:shd w:val="clear" w:color="auto" w:fill="auto"/>
            <w:vAlign w:val="center"/>
          </w:tcPr>
          <w:p w14:paraId="323C91F1" w14:textId="77777777" w:rsidR="00AE4F3C" w:rsidRPr="008C3A6A" w:rsidRDefault="00AE4F3C" w:rsidP="000B2EE2">
            <w:pPr>
              <w:jc w:val="center"/>
              <w:rPr>
                <w:rFonts w:ascii="Arial" w:hAnsi="Arial" w:cs="Arial"/>
                <w:lang w:val="en-US"/>
              </w:rPr>
            </w:pPr>
            <w:r w:rsidRPr="008C3A6A">
              <w:rPr>
                <w:rFonts w:ascii="Arial" w:hAnsi="Arial" w:cs="Arial"/>
                <w:lang w:val="en-US"/>
              </w:rPr>
              <w:t xml:space="preserve">Same as France </w:t>
            </w:r>
          </w:p>
          <w:p w14:paraId="58B787C4" w14:textId="77777777" w:rsidR="00AE4F3C" w:rsidRPr="008C3A6A" w:rsidRDefault="00AE4F3C" w:rsidP="000B2EE2">
            <w:pPr>
              <w:jc w:val="center"/>
              <w:rPr>
                <w:rFonts w:ascii="Arial" w:hAnsi="Arial" w:cs="Arial"/>
                <w:lang w:val="en-US"/>
              </w:rPr>
            </w:pPr>
            <w:r w:rsidRPr="008C3A6A">
              <w:rPr>
                <w:rFonts w:ascii="Arial" w:hAnsi="Arial" w:cs="Arial"/>
                <w:lang w:val="en-US"/>
              </w:rPr>
              <w:t>+</w:t>
            </w:r>
          </w:p>
          <w:p w14:paraId="13E05368" w14:textId="77777777" w:rsidR="00AE4F3C" w:rsidRPr="008C3A6A" w:rsidRDefault="00AE4F3C" w:rsidP="000B2EE2">
            <w:pPr>
              <w:jc w:val="center"/>
              <w:rPr>
                <w:rFonts w:ascii="Arial" w:hAnsi="Arial" w:cs="Arial"/>
                <w:lang w:val="en-US"/>
              </w:rPr>
            </w:pPr>
            <w:r>
              <w:rPr>
                <w:rFonts w:ascii="Arial" w:hAnsi="Arial" w:cs="Arial"/>
                <w:lang w:val="en-US"/>
              </w:rPr>
              <w:t>h</w:t>
            </w:r>
            <w:r w:rsidRPr="00FB51D1">
              <w:rPr>
                <w:rFonts w:ascii="Arial" w:hAnsi="Arial" w:cs="Arial"/>
                <w:lang w:val="en-US"/>
              </w:rPr>
              <w:t>ydrogen cyanide, disodium tetraborate, boric acid, fenpropimorph,</w:t>
            </w:r>
            <w:r>
              <w:rPr>
                <w:rFonts w:ascii="Arial" w:hAnsi="Arial" w:cs="Arial"/>
                <w:lang w:val="en-US"/>
              </w:rPr>
              <w:t xml:space="preserve"> b</w:t>
            </w:r>
            <w:r w:rsidRPr="00FB51D1">
              <w:rPr>
                <w:rFonts w:ascii="Arial" w:hAnsi="Arial" w:cs="Arial"/>
                <w:lang w:val="en-US"/>
              </w:rPr>
              <w:t xml:space="preserve">oric oxide, </w:t>
            </w:r>
            <w:r>
              <w:rPr>
                <w:rFonts w:ascii="Arial" w:hAnsi="Arial" w:cs="Arial"/>
                <w:lang w:val="en-US"/>
              </w:rPr>
              <w:t>d</w:t>
            </w:r>
            <w:r w:rsidRPr="00FB51D1">
              <w:rPr>
                <w:rFonts w:ascii="Arial" w:hAnsi="Arial" w:cs="Arial"/>
                <w:lang w:val="en-US"/>
              </w:rPr>
              <w:t>isodium octaborate tet</w:t>
            </w:r>
            <w:r>
              <w:rPr>
                <w:rFonts w:ascii="Arial" w:hAnsi="Arial" w:cs="Arial"/>
                <w:lang w:val="en-US"/>
              </w:rPr>
              <w:t>rahydrate , dichlofluanid</w:t>
            </w:r>
          </w:p>
        </w:tc>
        <w:tc>
          <w:tcPr>
            <w:tcW w:w="3260" w:type="dxa"/>
            <w:shd w:val="clear" w:color="auto" w:fill="auto"/>
            <w:vAlign w:val="center"/>
          </w:tcPr>
          <w:p w14:paraId="1FEC7129" w14:textId="77777777" w:rsidR="00AE4F3C" w:rsidRPr="008C3A6A" w:rsidRDefault="00AE4F3C" w:rsidP="000B2EE2">
            <w:pPr>
              <w:jc w:val="center"/>
              <w:rPr>
                <w:rFonts w:ascii="Arial" w:hAnsi="Arial" w:cs="Arial"/>
                <w:lang w:val="en-US"/>
              </w:rPr>
            </w:pPr>
            <w:r>
              <w:rPr>
                <w:rFonts w:ascii="Arial" w:hAnsi="Arial" w:cs="Arial"/>
                <w:lang w:val="en-US"/>
              </w:rPr>
              <w:t>291</w:t>
            </w:r>
          </w:p>
        </w:tc>
      </w:tr>
      <w:tr w:rsidR="00AE4F3C" w:rsidRPr="008C3A6A" w14:paraId="14FF25AA" w14:textId="77777777" w:rsidTr="000B2EE2">
        <w:trPr>
          <w:trHeight w:val="340"/>
        </w:trPr>
        <w:tc>
          <w:tcPr>
            <w:tcW w:w="3259" w:type="dxa"/>
            <w:shd w:val="clear" w:color="auto" w:fill="auto"/>
            <w:vAlign w:val="center"/>
          </w:tcPr>
          <w:p w14:paraId="2BE46162" w14:textId="77777777" w:rsidR="00AE4F3C" w:rsidRPr="0078617B" w:rsidRDefault="00AE4F3C" w:rsidP="000B2EE2">
            <w:pPr>
              <w:jc w:val="center"/>
              <w:rPr>
                <w:rFonts w:ascii="Arial" w:hAnsi="Arial" w:cs="Arial"/>
                <w:lang w:val="en-US"/>
              </w:rPr>
            </w:pPr>
            <w:r w:rsidRPr="0078617B">
              <w:rPr>
                <w:rFonts w:ascii="Arial" w:hAnsi="Arial" w:cs="Arial"/>
                <w:lang w:val="en-US"/>
              </w:rPr>
              <w:t>Switzerland</w:t>
            </w:r>
          </w:p>
        </w:tc>
        <w:tc>
          <w:tcPr>
            <w:tcW w:w="3259" w:type="dxa"/>
            <w:shd w:val="clear" w:color="auto" w:fill="auto"/>
            <w:vAlign w:val="center"/>
          </w:tcPr>
          <w:p w14:paraId="7378BF52" w14:textId="77777777" w:rsidR="00AE4F3C" w:rsidRDefault="00AE4F3C" w:rsidP="000B2EE2">
            <w:pPr>
              <w:jc w:val="center"/>
              <w:rPr>
                <w:rFonts w:ascii="Arial" w:hAnsi="Arial" w:cs="Arial"/>
                <w:lang w:val="en-US"/>
              </w:rPr>
            </w:pPr>
            <w:r w:rsidRPr="0078617B">
              <w:rPr>
                <w:rFonts w:ascii="Arial" w:hAnsi="Arial" w:cs="Arial"/>
                <w:lang w:val="en-US"/>
              </w:rPr>
              <w:t>Same as France</w:t>
            </w:r>
          </w:p>
          <w:p w14:paraId="7A509B01" w14:textId="77777777" w:rsidR="00AE4F3C" w:rsidRDefault="00AE4F3C" w:rsidP="000B2EE2">
            <w:pPr>
              <w:jc w:val="center"/>
              <w:rPr>
                <w:rFonts w:ascii="Arial" w:hAnsi="Arial" w:cs="Arial"/>
                <w:lang w:val="en-US"/>
              </w:rPr>
            </w:pPr>
            <w:r>
              <w:rPr>
                <w:rFonts w:ascii="Arial" w:hAnsi="Arial" w:cs="Arial"/>
                <w:lang w:val="en-US"/>
              </w:rPr>
              <w:t>+</w:t>
            </w:r>
          </w:p>
          <w:p w14:paraId="01577D10" w14:textId="77777777" w:rsidR="00AE4F3C" w:rsidRPr="0078617B" w:rsidRDefault="00AE4F3C" w:rsidP="000B2EE2">
            <w:pPr>
              <w:shd w:val="clear" w:color="auto" w:fill="F9F9F9"/>
              <w:jc w:val="center"/>
              <w:rPr>
                <w:rFonts w:ascii="Arial" w:hAnsi="Arial" w:cs="Arial"/>
                <w:lang w:val="en-US"/>
              </w:rPr>
            </w:pPr>
            <w:r>
              <w:rPr>
                <w:rFonts w:ascii="Arial" w:hAnsi="Arial" w:cs="Arial"/>
                <w:lang w:val="en-US"/>
              </w:rPr>
              <w:t>d</w:t>
            </w:r>
            <w:r w:rsidRPr="0078617B">
              <w:rPr>
                <w:rFonts w:ascii="Arial" w:hAnsi="Arial" w:cs="Arial"/>
                <w:lang w:val="en-US"/>
              </w:rPr>
              <w:t xml:space="preserve">isodium tetraborate </w:t>
            </w:r>
            <w:r>
              <w:rPr>
                <w:rFonts w:ascii="Arial" w:hAnsi="Arial" w:cs="Arial"/>
                <w:lang w:val="en-US"/>
              </w:rPr>
              <w:t>p</w:t>
            </w:r>
            <w:r w:rsidRPr="0078617B">
              <w:rPr>
                <w:rFonts w:ascii="Arial" w:hAnsi="Arial" w:cs="Arial"/>
                <w:lang w:val="en-US"/>
              </w:rPr>
              <w:t>entahydrate</w:t>
            </w:r>
            <w:r>
              <w:rPr>
                <w:rFonts w:ascii="Arial" w:hAnsi="Arial" w:cs="Arial"/>
                <w:lang w:val="en-US"/>
              </w:rPr>
              <w:t>, boric acid</w:t>
            </w:r>
          </w:p>
        </w:tc>
        <w:tc>
          <w:tcPr>
            <w:tcW w:w="3260" w:type="dxa"/>
            <w:shd w:val="clear" w:color="auto" w:fill="auto"/>
            <w:vAlign w:val="center"/>
          </w:tcPr>
          <w:p w14:paraId="1465807E" w14:textId="77777777" w:rsidR="00AE4F3C" w:rsidRPr="0078617B" w:rsidRDefault="00AE4F3C" w:rsidP="000B2EE2">
            <w:pPr>
              <w:jc w:val="center"/>
              <w:rPr>
                <w:rFonts w:ascii="Arial" w:hAnsi="Arial" w:cs="Arial"/>
                <w:lang w:val="en-US"/>
              </w:rPr>
            </w:pPr>
            <w:r w:rsidRPr="0078617B">
              <w:rPr>
                <w:rFonts w:ascii="Arial" w:hAnsi="Arial" w:cs="Arial"/>
                <w:lang w:val="en-US"/>
              </w:rPr>
              <w:t>152</w:t>
            </w:r>
          </w:p>
        </w:tc>
      </w:tr>
      <w:tr w:rsidR="00AE4F3C" w:rsidRPr="008C3A6A" w14:paraId="38530B65" w14:textId="77777777" w:rsidTr="000B2EE2">
        <w:trPr>
          <w:trHeight w:val="340"/>
        </w:trPr>
        <w:tc>
          <w:tcPr>
            <w:tcW w:w="3259" w:type="dxa"/>
            <w:shd w:val="clear" w:color="auto" w:fill="auto"/>
            <w:vAlign w:val="center"/>
          </w:tcPr>
          <w:p w14:paraId="1B54991B" w14:textId="77777777" w:rsidR="00AE4F3C" w:rsidRPr="0078617B" w:rsidRDefault="00AE4F3C" w:rsidP="000B2EE2">
            <w:pPr>
              <w:jc w:val="center"/>
              <w:rPr>
                <w:rFonts w:ascii="Arial" w:hAnsi="Arial" w:cs="Arial"/>
                <w:lang w:val="en-US"/>
              </w:rPr>
            </w:pPr>
            <w:r w:rsidRPr="0078617B">
              <w:rPr>
                <w:rFonts w:ascii="Arial" w:hAnsi="Arial" w:cs="Arial"/>
                <w:lang w:val="en-US"/>
              </w:rPr>
              <w:t>Spain</w:t>
            </w:r>
          </w:p>
        </w:tc>
        <w:tc>
          <w:tcPr>
            <w:tcW w:w="3259" w:type="dxa"/>
            <w:shd w:val="clear" w:color="auto" w:fill="auto"/>
            <w:vAlign w:val="center"/>
          </w:tcPr>
          <w:p w14:paraId="17824E55" w14:textId="77777777" w:rsidR="00AE4F3C" w:rsidRPr="00304178" w:rsidRDefault="00AE4F3C" w:rsidP="000B2EE2">
            <w:pPr>
              <w:jc w:val="center"/>
              <w:rPr>
                <w:rFonts w:ascii="Arial" w:hAnsi="Arial" w:cs="Arial"/>
                <w:lang w:val="en-US"/>
              </w:rPr>
            </w:pPr>
            <w:r w:rsidRPr="00304178">
              <w:rPr>
                <w:rFonts w:ascii="Arial" w:hAnsi="Arial" w:cs="Arial"/>
                <w:lang w:val="en-US"/>
              </w:rPr>
              <w:t xml:space="preserve">Same as France </w:t>
            </w:r>
          </w:p>
          <w:p w14:paraId="7D03C078" w14:textId="77777777" w:rsidR="00AE4F3C" w:rsidRPr="00304178" w:rsidRDefault="00AE4F3C" w:rsidP="000B2EE2">
            <w:pPr>
              <w:jc w:val="center"/>
              <w:rPr>
                <w:rFonts w:ascii="Arial" w:hAnsi="Arial" w:cs="Arial"/>
                <w:lang w:val="en-US"/>
              </w:rPr>
            </w:pPr>
            <w:r w:rsidRPr="00304178">
              <w:rPr>
                <w:rFonts w:ascii="Arial" w:hAnsi="Arial" w:cs="Arial"/>
                <w:lang w:val="en-US"/>
              </w:rPr>
              <w:t>+</w:t>
            </w:r>
          </w:p>
          <w:p w14:paraId="13FBBCE3" w14:textId="77777777" w:rsidR="00AE4F3C" w:rsidRPr="00304178" w:rsidRDefault="00AE4F3C" w:rsidP="000B2EE2">
            <w:pPr>
              <w:jc w:val="center"/>
              <w:rPr>
                <w:rFonts w:ascii="Arial" w:hAnsi="Arial" w:cs="Arial"/>
                <w:lang w:val="en-US"/>
              </w:rPr>
            </w:pPr>
            <w:r>
              <w:rPr>
                <w:rFonts w:ascii="Arial" w:hAnsi="Arial" w:cs="Arial"/>
                <w:lang w:val="en-US"/>
              </w:rPr>
              <w:t>h</w:t>
            </w:r>
            <w:r w:rsidRPr="00304178">
              <w:rPr>
                <w:rFonts w:ascii="Arial" w:hAnsi="Arial" w:cs="Arial"/>
                <w:lang w:val="en-US"/>
              </w:rPr>
              <w:t>ydrogen cyanide</w:t>
            </w:r>
          </w:p>
        </w:tc>
        <w:tc>
          <w:tcPr>
            <w:tcW w:w="3260" w:type="dxa"/>
            <w:shd w:val="clear" w:color="auto" w:fill="auto"/>
            <w:vAlign w:val="center"/>
          </w:tcPr>
          <w:p w14:paraId="3B8A00F2" w14:textId="77777777" w:rsidR="00AE4F3C" w:rsidRPr="0078617B" w:rsidRDefault="00AE4F3C" w:rsidP="000B2EE2">
            <w:pPr>
              <w:jc w:val="center"/>
              <w:rPr>
                <w:rFonts w:ascii="Arial" w:hAnsi="Arial" w:cs="Arial"/>
                <w:lang w:val="en-US"/>
              </w:rPr>
            </w:pPr>
            <w:r w:rsidRPr="0078617B">
              <w:rPr>
                <w:rFonts w:ascii="Arial" w:hAnsi="Arial" w:cs="Arial"/>
                <w:lang w:val="en-US"/>
              </w:rPr>
              <w:t>27</w:t>
            </w:r>
          </w:p>
        </w:tc>
      </w:tr>
      <w:tr w:rsidR="00AE4F3C" w:rsidRPr="00024A84" w14:paraId="2A86DA41" w14:textId="77777777" w:rsidTr="000B2EE2">
        <w:trPr>
          <w:trHeight w:val="340"/>
        </w:trPr>
        <w:tc>
          <w:tcPr>
            <w:tcW w:w="3259" w:type="dxa"/>
            <w:shd w:val="clear" w:color="auto" w:fill="auto"/>
            <w:vAlign w:val="center"/>
          </w:tcPr>
          <w:p w14:paraId="64E90678" w14:textId="77777777" w:rsidR="00AE4F3C" w:rsidRPr="00024A84" w:rsidRDefault="00AE4F3C" w:rsidP="000B2EE2">
            <w:pPr>
              <w:jc w:val="center"/>
              <w:rPr>
                <w:rFonts w:ascii="Arial" w:hAnsi="Arial" w:cs="Arial"/>
                <w:lang w:val="en-US"/>
              </w:rPr>
            </w:pPr>
            <w:r w:rsidRPr="00024A84">
              <w:rPr>
                <w:rFonts w:ascii="Arial" w:hAnsi="Arial" w:cs="Arial"/>
                <w:lang w:val="en-US"/>
              </w:rPr>
              <w:t>Slovakia</w:t>
            </w:r>
          </w:p>
        </w:tc>
        <w:tc>
          <w:tcPr>
            <w:tcW w:w="3259" w:type="dxa"/>
            <w:shd w:val="clear" w:color="auto" w:fill="auto"/>
            <w:vAlign w:val="center"/>
          </w:tcPr>
          <w:p w14:paraId="5AAA0F32" w14:textId="77777777" w:rsidR="00AE4F3C" w:rsidRPr="00024A84" w:rsidRDefault="00AE4F3C" w:rsidP="000B2EE2">
            <w:pPr>
              <w:jc w:val="center"/>
              <w:rPr>
                <w:rFonts w:ascii="Arial" w:hAnsi="Arial" w:cs="Arial"/>
                <w:lang w:val="en-US"/>
              </w:rPr>
            </w:pPr>
            <w:r w:rsidRPr="00024A84">
              <w:rPr>
                <w:rFonts w:ascii="Arial" w:hAnsi="Arial" w:cs="Arial"/>
                <w:lang w:val="en-US"/>
              </w:rPr>
              <w:t>Same as France</w:t>
            </w:r>
          </w:p>
          <w:p w14:paraId="4915D6B1" w14:textId="77777777" w:rsidR="00AE4F3C" w:rsidRPr="00024A84" w:rsidRDefault="00AE4F3C" w:rsidP="000B2EE2">
            <w:pPr>
              <w:jc w:val="center"/>
              <w:rPr>
                <w:rFonts w:ascii="Arial" w:hAnsi="Arial" w:cs="Arial"/>
                <w:lang w:val="en-US"/>
              </w:rPr>
            </w:pPr>
            <w:r w:rsidRPr="00024A84">
              <w:rPr>
                <w:rFonts w:ascii="Arial" w:hAnsi="Arial" w:cs="Arial"/>
                <w:lang w:val="en-US"/>
              </w:rPr>
              <w:t>+</w:t>
            </w:r>
          </w:p>
          <w:p w14:paraId="65DA22DC" w14:textId="77777777" w:rsidR="00AE4F3C" w:rsidRPr="00024A84" w:rsidRDefault="00AE4F3C" w:rsidP="000B2EE2">
            <w:pPr>
              <w:shd w:val="clear" w:color="auto" w:fill="F9F9F9"/>
              <w:jc w:val="center"/>
              <w:rPr>
                <w:rFonts w:ascii="Arial" w:hAnsi="Arial" w:cs="Arial"/>
                <w:lang w:val="en-US"/>
              </w:rPr>
            </w:pPr>
            <w:r w:rsidRPr="00024A84">
              <w:rPr>
                <w:rFonts w:ascii="Arial" w:hAnsi="Arial" w:cs="Arial"/>
                <w:lang w:val="en-US"/>
              </w:rPr>
              <w:t xml:space="preserve">boric acid, fenoxycarb, fenpropimorph, </w:t>
            </w:r>
            <w:r>
              <w:rPr>
                <w:rFonts w:ascii="Arial" w:hAnsi="Arial" w:cs="Arial"/>
                <w:lang w:val="en-US"/>
              </w:rPr>
              <w:t>h</w:t>
            </w:r>
            <w:r w:rsidRPr="00024A84">
              <w:rPr>
                <w:rFonts w:ascii="Arial" w:hAnsi="Arial" w:cs="Arial"/>
                <w:lang w:val="en-US"/>
              </w:rPr>
              <w:t>ydrogen cyanide</w:t>
            </w:r>
          </w:p>
        </w:tc>
        <w:tc>
          <w:tcPr>
            <w:tcW w:w="3260" w:type="dxa"/>
            <w:shd w:val="clear" w:color="auto" w:fill="auto"/>
            <w:vAlign w:val="center"/>
          </w:tcPr>
          <w:p w14:paraId="7C783499" w14:textId="77777777" w:rsidR="00AE4F3C" w:rsidRPr="00024A84" w:rsidRDefault="00AE4F3C" w:rsidP="000B2EE2">
            <w:pPr>
              <w:jc w:val="center"/>
              <w:rPr>
                <w:rFonts w:ascii="Arial" w:hAnsi="Arial" w:cs="Arial"/>
                <w:lang w:val="en-US"/>
              </w:rPr>
            </w:pPr>
            <w:r w:rsidRPr="00024A84">
              <w:rPr>
                <w:rFonts w:ascii="Arial" w:hAnsi="Arial" w:cs="Arial"/>
                <w:lang w:val="en-US"/>
              </w:rPr>
              <w:t>42</w:t>
            </w:r>
          </w:p>
        </w:tc>
      </w:tr>
      <w:tr w:rsidR="00AE4F3C" w:rsidRPr="00024A84" w14:paraId="5B06A667" w14:textId="77777777" w:rsidTr="000B2EE2">
        <w:trPr>
          <w:trHeight w:val="340"/>
        </w:trPr>
        <w:tc>
          <w:tcPr>
            <w:tcW w:w="3259" w:type="dxa"/>
            <w:shd w:val="clear" w:color="auto" w:fill="auto"/>
            <w:vAlign w:val="center"/>
          </w:tcPr>
          <w:p w14:paraId="126FAF15" w14:textId="77777777" w:rsidR="00AE4F3C" w:rsidRPr="00024A84" w:rsidRDefault="00AE4F3C" w:rsidP="000B2EE2">
            <w:pPr>
              <w:jc w:val="center"/>
              <w:rPr>
                <w:rFonts w:ascii="Arial" w:hAnsi="Arial" w:cs="Arial"/>
                <w:lang w:val="en-US"/>
              </w:rPr>
            </w:pPr>
            <w:r w:rsidRPr="00024A84">
              <w:rPr>
                <w:rFonts w:ascii="Arial" w:hAnsi="Arial" w:cs="Arial"/>
                <w:lang w:val="en-US"/>
              </w:rPr>
              <w:lastRenderedPageBreak/>
              <w:t>Romania</w:t>
            </w:r>
          </w:p>
        </w:tc>
        <w:tc>
          <w:tcPr>
            <w:tcW w:w="3259" w:type="dxa"/>
            <w:shd w:val="clear" w:color="auto" w:fill="auto"/>
            <w:vAlign w:val="center"/>
          </w:tcPr>
          <w:p w14:paraId="619C6655" w14:textId="77777777" w:rsidR="00AE4F3C" w:rsidRPr="00024A84" w:rsidRDefault="00AE4F3C" w:rsidP="000B2EE2">
            <w:pPr>
              <w:jc w:val="center"/>
              <w:rPr>
                <w:rFonts w:ascii="Arial" w:hAnsi="Arial" w:cs="Arial"/>
                <w:lang w:val="en-US"/>
              </w:rPr>
            </w:pPr>
            <w:r w:rsidRPr="00024A84">
              <w:rPr>
                <w:rFonts w:ascii="Arial" w:hAnsi="Arial" w:cs="Arial"/>
                <w:lang w:val="en-US"/>
              </w:rPr>
              <w:t>Same as France</w:t>
            </w:r>
          </w:p>
          <w:p w14:paraId="480EC370" w14:textId="77777777" w:rsidR="00AE4F3C" w:rsidRPr="00024A84" w:rsidRDefault="00AE4F3C" w:rsidP="000B2EE2">
            <w:pPr>
              <w:jc w:val="center"/>
              <w:rPr>
                <w:rFonts w:ascii="Arial" w:hAnsi="Arial" w:cs="Arial"/>
                <w:lang w:val="en-US"/>
              </w:rPr>
            </w:pPr>
            <w:r w:rsidRPr="00024A84">
              <w:rPr>
                <w:rFonts w:ascii="Arial" w:hAnsi="Arial" w:cs="Arial"/>
                <w:lang w:val="en-US"/>
              </w:rPr>
              <w:t>+</w:t>
            </w:r>
          </w:p>
          <w:p w14:paraId="796C837D" w14:textId="77777777" w:rsidR="00AE4F3C" w:rsidRPr="00024A84" w:rsidRDefault="00AE4F3C" w:rsidP="000B2EE2">
            <w:pPr>
              <w:shd w:val="clear" w:color="auto" w:fill="F9F9F9"/>
              <w:jc w:val="center"/>
              <w:rPr>
                <w:rFonts w:ascii="Arial" w:hAnsi="Arial" w:cs="Arial"/>
                <w:lang w:val="en-US"/>
              </w:rPr>
            </w:pPr>
            <w:r w:rsidRPr="00024A84">
              <w:rPr>
                <w:rFonts w:ascii="Arial" w:hAnsi="Arial" w:cs="Arial"/>
                <w:lang w:val="en-US"/>
              </w:rPr>
              <w:t>boric acid</w:t>
            </w:r>
          </w:p>
        </w:tc>
        <w:tc>
          <w:tcPr>
            <w:tcW w:w="3260" w:type="dxa"/>
            <w:shd w:val="clear" w:color="auto" w:fill="auto"/>
            <w:vAlign w:val="center"/>
          </w:tcPr>
          <w:p w14:paraId="52FD5083" w14:textId="77777777" w:rsidR="00AE4F3C" w:rsidRPr="00024A84" w:rsidRDefault="00AE4F3C" w:rsidP="000B2EE2">
            <w:pPr>
              <w:jc w:val="center"/>
              <w:rPr>
                <w:rFonts w:ascii="Arial" w:hAnsi="Arial" w:cs="Arial"/>
                <w:lang w:val="en-US"/>
              </w:rPr>
            </w:pPr>
            <w:r w:rsidRPr="00024A84">
              <w:rPr>
                <w:rFonts w:ascii="Arial" w:hAnsi="Arial" w:cs="Arial"/>
                <w:lang w:val="en-US"/>
              </w:rPr>
              <w:t>12</w:t>
            </w:r>
          </w:p>
        </w:tc>
      </w:tr>
      <w:tr w:rsidR="00AE4F3C" w:rsidRPr="00024A84" w14:paraId="59B44257" w14:textId="77777777" w:rsidTr="000B2EE2">
        <w:trPr>
          <w:trHeight w:val="340"/>
        </w:trPr>
        <w:tc>
          <w:tcPr>
            <w:tcW w:w="3259" w:type="dxa"/>
            <w:shd w:val="clear" w:color="auto" w:fill="auto"/>
            <w:vAlign w:val="center"/>
          </w:tcPr>
          <w:p w14:paraId="292A9E14" w14:textId="77777777" w:rsidR="00AE4F3C" w:rsidRPr="00024A84" w:rsidRDefault="00AE4F3C" w:rsidP="000B2EE2">
            <w:pPr>
              <w:jc w:val="center"/>
              <w:rPr>
                <w:rFonts w:ascii="Arial" w:hAnsi="Arial" w:cs="Arial"/>
                <w:lang w:val="en-US"/>
              </w:rPr>
            </w:pPr>
            <w:r w:rsidRPr="00024A84">
              <w:rPr>
                <w:rFonts w:ascii="Arial" w:hAnsi="Arial" w:cs="Arial"/>
                <w:lang w:val="en-US"/>
              </w:rPr>
              <w:t>Portugal</w:t>
            </w:r>
          </w:p>
        </w:tc>
        <w:tc>
          <w:tcPr>
            <w:tcW w:w="3259" w:type="dxa"/>
            <w:shd w:val="clear" w:color="auto" w:fill="auto"/>
            <w:vAlign w:val="center"/>
          </w:tcPr>
          <w:p w14:paraId="62FF24E1" w14:textId="77777777" w:rsidR="00AE4F3C" w:rsidRPr="00024A84" w:rsidRDefault="00AE4F3C" w:rsidP="000B2EE2">
            <w:pPr>
              <w:jc w:val="center"/>
              <w:rPr>
                <w:rFonts w:ascii="Arial" w:hAnsi="Arial" w:cs="Arial"/>
                <w:lang w:val="en-US"/>
              </w:rPr>
            </w:pPr>
            <w:r w:rsidRPr="00024A84">
              <w:rPr>
                <w:rFonts w:ascii="Arial" w:hAnsi="Arial" w:cs="Arial"/>
                <w:lang w:val="en-US"/>
              </w:rPr>
              <w:t>Same as France</w:t>
            </w:r>
          </w:p>
        </w:tc>
        <w:tc>
          <w:tcPr>
            <w:tcW w:w="3260" w:type="dxa"/>
            <w:shd w:val="clear" w:color="auto" w:fill="auto"/>
            <w:vAlign w:val="center"/>
          </w:tcPr>
          <w:p w14:paraId="7136ADBE" w14:textId="77777777" w:rsidR="00AE4F3C" w:rsidRPr="00024A84" w:rsidRDefault="00AE4F3C" w:rsidP="000B2EE2">
            <w:pPr>
              <w:jc w:val="center"/>
              <w:rPr>
                <w:rFonts w:ascii="Arial" w:hAnsi="Arial" w:cs="Arial"/>
                <w:lang w:val="en-US"/>
              </w:rPr>
            </w:pPr>
            <w:r w:rsidRPr="00024A84">
              <w:rPr>
                <w:rFonts w:ascii="Arial" w:hAnsi="Arial" w:cs="Arial"/>
                <w:lang w:val="en-US"/>
              </w:rPr>
              <w:t>8</w:t>
            </w:r>
          </w:p>
        </w:tc>
      </w:tr>
      <w:tr w:rsidR="00AE4F3C" w:rsidRPr="00B75288" w14:paraId="44007BC4" w14:textId="77777777" w:rsidTr="000B2EE2">
        <w:trPr>
          <w:trHeight w:val="340"/>
        </w:trPr>
        <w:tc>
          <w:tcPr>
            <w:tcW w:w="3259" w:type="dxa"/>
            <w:shd w:val="clear" w:color="auto" w:fill="auto"/>
            <w:vAlign w:val="center"/>
          </w:tcPr>
          <w:p w14:paraId="7361E83B" w14:textId="77777777" w:rsidR="00AE4F3C" w:rsidRPr="00B75288" w:rsidRDefault="00AE4F3C" w:rsidP="000B2EE2">
            <w:pPr>
              <w:jc w:val="center"/>
              <w:rPr>
                <w:rFonts w:ascii="Arial" w:hAnsi="Arial" w:cs="Arial"/>
                <w:lang w:val="en-US"/>
              </w:rPr>
            </w:pPr>
            <w:r w:rsidRPr="00B75288">
              <w:rPr>
                <w:rFonts w:ascii="Arial" w:hAnsi="Arial" w:cs="Arial"/>
                <w:lang w:val="en-US"/>
              </w:rPr>
              <w:t>Luxembourg</w:t>
            </w:r>
          </w:p>
        </w:tc>
        <w:tc>
          <w:tcPr>
            <w:tcW w:w="3259" w:type="dxa"/>
            <w:shd w:val="clear" w:color="auto" w:fill="auto"/>
            <w:vAlign w:val="center"/>
          </w:tcPr>
          <w:p w14:paraId="0E171D77" w14:textId="77777777" w:rsidR="00AE4F3C" w:rsidRPr="00B75288" w:rsidRDefault="00AE4F3C" w:rsidP="000B2EE2">
            <w:pPr>
              <w:jc w:val="center"/>
              <w:rPr>
                <w:rFonts w:ascii="Arial" w:hAnsi="Arial" w:cs="Arial"/>
                <w:lang w:val="en-US"/>
              </w:rPr>
            </w:pPr>
            <w:r w:rsidRPr="00B75288">
              <w:rPr>
                <w:rFonts w:ascii="Arial" w:hAnsi="Arial" w:cs="Arial"/>
                <w:lang w:val="en-US"/>
              </w:rPr>
              <w:t>Same as France</w:t>
            </w:r>
          </w:p>
        </w:tc>
        <w:tc>
          <w:tcPr>
            <w:tcW w:w="3260" w:type="dxa"/>
            <w:shd w:val="clear" w:color="auto" w:fill="auto"/>
            <w:vAlign w:val="center"/>
          </w:tcPr>
          <w:p w14:paraId="27D225CA" w14:textId="77777777" w:rsidR="00AE4F3C" w:rsidRPr="00B75288" w:rsidRDefault="00AE4F3C" w:rsidP="000B2EE2">
            <w:pPr>
              <w:jc w:val="center"/>
              <w:rPr>
                <w:rFonts w:ascii="Arial" w:hAnsi="Arial" w:cs="Arial"/>
                <w:lang w:val="en-US"/>
              </w:rPr>
            </w:pPr>
            <w:r w:rsidRPr="00B75288">
              <w:rPr>
                <w:rFonts w:ascii="Arial" w:hAnsi="Arial" w:cs="Arial"/>
                <w:lang w:val="en-US"/>
              </w:rPr>
              <w:t>49</w:t>
            </w:r>
          </w:p>
        </w:tc>
      </w:tr>
      <w:tr w:rsidR="00AE4F3C" w:rsidRPr="00B75288" w14:paraId="48EB507F" w14:textId="77777777" w:rsidTr="000B2EE2">
        <w:trPr>
          <w:trHeight w:val="340"/>
        </w:trPr>
        <w:tc>
          <w:tcPr>
            <w:tcW w:w="3259" w:type="dxa"/>
            <w:shd w:val="clear" w:color="auto" w:fill="auto"/>
            <w:vAlign w:val="center"/>
          </w:tcPr>
          <w:p w14:paraId="6198EFAF" w14:textId="77777777" w:rsidR="00AE4F3C" w:rsidRPr="00B75288" w:rsidRDefault="00AE4F3C" w:rsidP="000B2EE2">
            <w:pPr>
              <w:jc w:val="center"/>
              <w:rPr>
                <w:rFonts w:ascii="Arial" w:hAnsi="Arial" w:cs="Arial"/>
                <w:lang w:val="en-US"/>
              </w:rPr>
            </w:pPr>
            <w:r w:rsidRPr="00B75288">
              <w:rPr>
                <w:rFonts w:ascii="Arial" w:hAnsi="Arial" w:cs="Arial"/>
                <w:lang w:val="en-US"/>
              </w:rPr>
              <w:t>Italy</w:t>
            </w:r>
          </w:p>
        </w:tc>
        <w:tc>
          <w:tcPr>
            <w:tcW w:w="3259" w:type="dxa"/>
            <w:shd w:val="clear" w:color="auto" w:fill="auto"/>
            <w:vAlign w:val="center"/>
          </w:tcPr>
          <w:p w14:paraId="432FF27A" w14:textId="77777777" w:rsidR="00AE4F3C" w:rsidRPr="00B75288" w:rsidRDefault="00AE4F3C" w:rsidP="000B2EE2">
            <w:pPr>
              <w:jc w:val="center"/>
              <w:rPr>
                <w:rFonts w:ascii="Arial" w:hAnsi="Arial" w:cs="Arial"/>
                <w:lang w:val="en-US"/>
              </w:rPr>
            </w:pPr>
            <w:r w:rsidRPr="00B75288">
              <w:rPr>
                <w:rFonts w:ascii="Arial" w:hAnsi="Arial" w:cs="Arial"/>
                <w:lang w:val="en-US"/>
              </w:rPr>
              <w:t>Same as France</w:t>
            </w:r>
          </w:p>
        </w:tc>
        <w:tc>
          <w:tcPr>
            <w:tcW w:w="3260" w:type="dxa"/>
            <w:shd w:val="clear" w:color="auto" w:fill="auto"/>
            <w:vAlign w:val="center"/>
          </w:tcPr>
          <w:p w14:paraId="21760D5C" w14:textId="77777777" w:rsidR="00AE4F3C" w:rsidRPr="00B75288" w:rsidRDefault="00AE4F3C" w:rsidP="000B2EE2">
            <w:pPr>
              <w:jc w:val="center"/>
              <w:rPr>
                <w:rFonts w:ascii="Arial" w:hAnsi="Arial" w:cs="Arial"/>
                <w:lang w:val="en-US"/>
              </w:rPr>
            </w:pPr>
            <w:r w:rsidRPr="00B75288">
              <w:rPr>
                <w:rFonts w:ascii="Arial" w:hAnsi="Arial" w:cs="Arial"/>
                <w:lang w:val="en-US"/>
              </w:rPr>
              <w:t>56</w:t>
            </w:r>
          </w:p>
        </w:tc>
      </w:tr>
      <w:tr w:rsidR="00AE4F3C" w:rsidRPr="001C398F" w14:paraId="5CDAA28A" w14:textId="77777777" w:rsidTr="000B2EE2">
        <w:trPr>
          <w:trHeight w:val="340"/>
        </w:trPr>
        <w:tc>
          <w:tcPr>
            <w:tcW w:w="3259" w:type="dxa"/>
            <w:shd w:val="clear" w:color="auto" w:fill="auto"/>
            <w:vAlign w:val="center"/>
          </w:tcPr>
          <w:p w14:paraId="067BFC52" w14:textId="77777777" w:rsidR="00AE4F3C" w:rsidRPr="001C398F" w:rsidRDefault="00AE4F3C" w:rsidP="000B2EE2">
            <w:pPr>
              <w:jc w:val="center"/>
              <w:rPr>
                <w:rFonts w:ascii="Arial" w:hAnsi="Arial" w:cs="Arial"/>
                <w:lang w:val="en-US"/>
              </w:rPr>
            </w:pPr>
            <w:r w:rsidRPr="001C398F">
              <w:rPr>
                <w:rFonts w:ascii="Arial" w:hAnsi="Arial" w:cs="Arial"/>
                <w:lang w:val="en-US"/>
              </w:rPr>
              <w:t>Hungary</w:t>
            </w:r>
          </w:p>
        </w:tc>
        <w:tc>
          <w:tcPr>
            <w:tcW w:w="3259" w:type="dxa"/>
            <w:shd w:val="clear" w:color="auto" w:fill="auto"/>
            <w:vAlign w:val="center"/>
          </w:tcPr>
          <w:p w14:paraId="5D8B83A5" w14:textId="77777777" w:rsidR="00AE4F3C" w:rsidRPr="001C398F" w:rsidRDefault="00AE4F3C" w:rsidP="000B2EE2">
            <w:pPr>
              <w:jc w:val="center"/>
              <w:rPr>
                <w:rFonts w:ascii="Arial" w:hAnsi="Arial" w:cs="Arial"/>
                <w:lang w:val="en-US"/>
              </w:rPr>
            </w:pPr>
            <w:r w:rsidRPr="001C398F">
              <w:rPr>
                <w:rFonts w:ascii="Arial" w:hAnsi="Arial" w:cs="Arial"/>
                <w:lang w:val="en-US"/>
              </w:rPr>
              <w:t>Same as France</w:t>
            </w:r>
          </w:p>
          <w:p w14:paraId="4C463113" w14:textId="77777777" w:rsidR="00AE4F3C" w:rsidRPr="001C398F" w:rsidRDefault="00AE4F3C" w:rsidP="000B2EE2">
            <w:pPr>
              <w:jc w:val="center"/>
              <w:rPr>
                <w:rFonts w:ascii="Arial" w:hAnsi="Arial" w:cs="Arial"/>
                <w:lang w:val="en-US"/>
              </w:rPr>
            </w:pPr>
            <w:r w:rsidRPr="001C398F">
              <w:rPr>
                <w:rFonts w:ascii="Arial" w:hAnsi="Arial" w:cs="Arial"/>
                <w:lang w:val="en-US"/>
              </w:rPr>
              <w:t>+</w:t>
            </w:r>
          </w:p>
          <w:p w14:paraId="3BD58177" w14:textId="77777777" w:rsidR="00AE4F3C" w:rsidRPr="001C398F" w:rsidRDefault="00AE4F3C" w:rsidP="000B2EE2">
            <w:pPr>
              <w:jc w:val="center"/>
              <w:rPr>
                <w:rFonts w:ascii="Arial" w:hAnsi="Arial" w:cs="Arial"/>
                <w:lang w:val="en-US"/>
              </w:rPr>
            </w:pPr>
            <w:r w:rsidRPr="001C398F">
              <w:rPr>
                <w:rFonts w:ascii="Arial" w:hAnsi="Arial" w:cs="Arial"/>
                <w:lang w:val="en-US"/>
              </w:rPr>
              <w:t xml:space="preserve">boric acid, </w:t>
            </w:r>
            <w:r>
              <w:rPr>
                <w:rFonts w:ascii="Arial" w:hAnsi="Arial" w:cs="Arial"/>
                <w:lang w:val="en-US"/>
              </w:rPr>
              <w:t>d</w:t>
            </w:r>
            <w:r w:rsidRPr="0078617B">
              <w:rPr>
                <w:rFonts w:ascii="Arial" w:hAnsi="Arial" w:cs="Arial"/>
                <w:lang w:val="en-US"/>
              </w:rPr>
              <w:t>isodium tetraborate</w:t>
            </w:r>
            <w:r w:rsidRPr="001C398F">
              <w:rPr>
                <w:rFonts w:ascii="Arial" w:hAnsi="Arial" w:cs="Arial"/>
                <w:lang w:val="en-US"/>
              </w:rPr>
              <w:t xml:space="preserve">, </w:t>
            </w:r>
            <w:r>
              <w:rPr>
                <w:rFonts w:ascii="Arial" w:hAnsi="Arial" w:cs="Arial"/>
                <w:lang w:val="en-US"/>
              </w:rPr>
              <w:t>d</w:t>
            </w:r>
            <w:r w:rsidRPr="0078617B">
              <w:rPr>
                <w:rFonts w:ascii="Arial" w:hAnsi="Arial" w:cs="Arial"/>
                <w:lang w:val="en-US"/>
              </w:rPr>
              <w:t>isodium tetraborate</w:t>
            </w:r>
            <w:r w:rsidRPr="001C398F">
              <w:rPr>
                <w:rFonts w:ascii="Arial" w:hAnsi="Arial" w:cs="Arial"/>
                <w:lang w:val="en-US"/>
              </w:rPr>
              <w:t xml:space="preserve"> pentahydrate , </w:t>
            </w:r>
            <w:r>
              <w:rPr>
                <w:rFonts w:ascii="Arial" w:hAnsi="Arial" w:cs="Arial"/>
                <w:lang w:val="en-US"/>
              </w:rPr>
              <w:t>d</w:t>
            </w:r>
            <w:r w:rsidRPr="0078617B">
              <w:rPr>
                <w:rFonts w:ascii="Arial" w:hAnsi="Arial" w:cs="Arial"/>
                <w:lang w:val="en-US"/>
              </w:rPr>
              <w:t>isodium tetraborate</w:t>
            </w:r>
            <w:r w:rsidRPr="001C398F">
              <w:rPr>
                <w:rFonts w:ascii="Arial" w:hAnsi="Arial" w:cs="Arial"/>
                <w:lang w:val="en-US"/>
              </w:rPr>
              <w:t xml:space="preserve"> decahydrate</w:t>
            </w:r>
          </w:p>
        </w:tc>
        <w:tc>
          <w:tcPr>
            <w:tcW w:w="3260" w:type="dxa"/>
            <w:shd w:val="clear" w:color="auto" w:fill="auto"/>
            <w:vAlign w:val="center"/>
          </w:tcPr>
          <w:p w14:paraId="08D48AB9" w14:textId="77777777" w:rsidR="00AE4F3C" w:rsidRPr="001C398F" w:rsidRDefault="00AE4F3C" w:rsidP="000B2EE2">
            <w:pPr>
              <w:jc w:val="center"/>
              <w:rPr>
                <w:rFonts w:ascii="Arial" w:hAnsi="Arial" w:cs="Arial"/>
                <w:lang w:val="en-US"/>
              </w:rPr>
            </w:pPr>
            <w:r w:rsidRPr="001C398F">
              <w:rPr>
                <w:rFonts w:ascii="Arial" w:hAnsi="Arial" w:cs="Arial"/>
                <w:lang w:val="en-US"/>
              </w:rPr>
              <w:t>89</w:t>
            </w:r>
          </w:p>
        </w:tc>
      </w:tr>
      <w:tr w:rsidR="00AE4F3C" w:rsidRPr="004E0908" w14:paraId="4E7F1044" w14:textId="77777777" w:rsidTr="000B2EE2">
        <w:trPr>
          <w:trHeight w:val="340"/>
        </w:trPr>
        <w:tc>
          <w:tcPr>
            <w:tcW w:w="3259" w:type="dxa"/>
            <w:shd w:val="clear" w:color="auto" w:fill="auto"/>
            <w:vAlign w:val="center"/>
          </w:tcPr>
          <w:p w14:paraId="4A9A5EF9" w14:textId="77777777" w:rsidR="00AE4F3C" w:rsidRPr="004E0908" w:rsidRDefault="00AE4F3C" w:rsidP="000B2EE2">
            <w:pPr>
              <w:jc w:val="center"/>
              <w:rPr>
                <w:rFonts w:ascii="Arial" w:hAnsi="Arial" w:cs="Arial"/>
                <w:lang w:val="en-US"/>
              </w:rPr>
            </w:pPr>
            <w:r w:rsidRPr="004E0908">
              <w:rPr>
                <w:rFonts w:ascii="Arial" w:hAnsi="Arial" w:cs="Arial"/>
                <w:lang w:val="en-US"/>
              </w:rPr>
              <w:t>Greece</w:t>
            </w:r>
          </w:p>
        </w:tc>
        <w:tc>
          <w:tcPr>
            <w:tcW w:w="3259" w:type="dxa"/>
            <w:shd w:val="clear" w:color="auto" w:fill="auto"/>
            <w:vAlign w:val="center"/>
          </w:tcPr>
          <w:p w14:paraId="1F3A644E" w14:textId="77777777" w:rsidR="00AE4F3C" w:rsidRPr="004E0908" w:rsidRDefault="00AE4F3C" w:rsidP="000B2EE2">
            <w:pPr>
              <w:jc w:val="center"/>
              <w:rPr>
                <w:rFonts w:ascii="Arial" w:hAnsi="Arial" w:cs="Arial"/>
                <w:lang w:val="en-US"/>
              </w:rPr>
            </w:pPr>
            <w:r w:rsidRPr="004E0908">
              <w:rPr>
                <w:rFonts w:ascii="Arial" w:hAnsi="Arial" w:cs="Arial"/>
                <w:lang w:val="en-US"/>
              </w:rPr>
              <w:t>Same as France</w:t>
            </w:r>
          </w:p>
          <w:p w14:paraId="1E26C2C1" w14:textId="77777777" w:rsidR="00AE4F3C" w:rsidRPr="004E0908" w:rsidRDefault="00AE4F3C" w:rsidP="000B2EE2">
            <w:pPr>
              <w:jc w:val="center"/>
              <w:rPr>
                <w:rFonts w:ascii="Arial" w:hAnsi="Arial" w:cs="Arial"/>
                <w:lang w:val="en-US"/>
              </w:rPr>
            </w:pPr>
            <w:r w:rsidRPr="004E0908">
              <w:rPr>
                <w:rFonts w:ascii="Arial" w:hAnsi="Arial" w:cs="Arial"/>
                <w:lang w:val="en-US"/>
              </w:rPr>
              <w:t>+</w:t>
            </w:r>
          </w:p>
          <w:p w14:paraId="500A255A" w14:textId="77777777" w:rsidR="00AE4F3C" w:rsidRPr="004E0908" w:rsidRDefault="00AE4F3C" w:rsidP="000B2EE2">
            <w:pPr>
              <w:jc w:val="center"/>
              <w:rPr>
                <w:rFonts w:ascii="Arial" w:hAnsi="Arial" w:cs="Arial"/>
                <w:lang w:val="en-US"/>
              </w:rPr>
            </w:pPr>
            <w:r>
              <w:rPr>
                <w:rFonts w:ascii="Arial" w:hAnsi="Arial" w:cs="Arial"/>
                <w:lang w:val="en-US"/>
              </w:rPr>
              <w:t>d</w:t>
            </w:r>
            <w:r w:rsidRPr="0078617B">
              <w:rPr>
                <w:rFonts w:ascii="Arial" w:hAnsi="Arial" w:cs="Arial"/>
                <w:lang w:val="en-US"/>
              </w:rPr>
              <w:t>isodium tetraborate</w:t>
            </w:r>
            <w:r w:rsidRPr="004E0908">
              <w:rPr>
                <w:rFonts w:ascii="Arial" w:hAnsi="Arial" w:cs="Arial"/>
                <w:lang w:val="en-US"/>
              </w:rPr>
              <w:t xml:space="preserve"> decahydrate, boric acid</w:t>
            </w:r>
          </w:p>
        </w:tc>
        <w:tc>
          <w:tcPr>
            <w:tcW w:w="3260" w:type="dxa"/>
            <w:shd w:val="clear" w:color="auto" w:fill="auto"/>
            <w:vAlign w:val="center"/>
          </w:tcPr>
          <w:p w14:paraId="3047D339" w14:textId="77777777" w:rsidR="00AE4F3C" w:rsidRPr="004E0908" w:rsidRDefault="00AE4F3C" w:rsidP="000B2EE2">
            <w:pPr>
              <w:jc w:val="center"/>
              <w:rPr>
                <w:rFonts w:ascii="Arial" w:hAnsi="Arial" w:cs="Arial"/>
                <w:lang w:val="en-US"/>
              </w:rPr>
            </w:pPr>
            <w:r w:rsidRPr="004E0908">
              <w:rPr>
                <w:rFonts w:ascii="Arial" w:hAnsi="Arial" w:cs="Arial"/>
                <w:lang w:val="en-US"/>
              </w:rPr>
              <w:t>34</w:t>
            </w:r>
          </w:p>
        </w:tc>
      </w:tr>
      <w:tr w:rsidR="00AE4F3C" w:rsidRPr="004E0908" w14:paraId="697432A5" w14:textId="77777777" w:rsidTr="000B2EE2">
        <w:trPr>
          <w:trHeight w:val="340"/>
        </w:trPr>
        <w:tc>
          <w:tcPr>
            <w:tcW w:w="3259" w:type="dxa"/>
            <w:shd w:val="clear" w:color="auto" w:fill="auto"/>
            <w:vAlign w:val="center"/>
          </w:tcPr>
          <w:p w14:paraId="7B9FE361" w14:textId="77777777" w:rsidR="00AE4F3C" w:rsidRPr="004E0908" w:rsidRDefault="00AE4F3C" w:rsidP="000B2EE2">
            <w:pPr>
              <w:jc w:val="center"/>
              <w:rPr>
                <w:rFonts w:ascii="Arial" w:hAnsi="Arial" w:cs="Arial"/>
                <w:lang w:val="en-US"/>
              </w:rPr>
            </w:pPr>
            <w:r w:rsidRPr="004E0908">
              <w:rPr>
                <w:rFonts w:ascii="Arial" w:hAnsi="Arial" w:cs="Arial"/>
                <w:lang w:val="en-US"/>
              </w:rPr>
              <w:t>Czech Republic</w:t>
            </w:r>
          </w:p>
        </w:tc>
        <w:tc>
          <w:tcPr>
            <w:tcW w:w="3259" w:type="dxa"/>
            <w:shd w:val="clear" w:color="auto" w:fill="auto"/>
            <w:vAlign w:val="center"/>
          </w:tcPr>
          <w:p w14:paraId="3FE308E8" w14:textId="77777777" w:rsidR="00AE4F3C" w:rsidRPr="004E0908" w:rsidRDefault="00AE4F3C" w:rsidP="000B2EE2">
            <w:pPr>
              <w:jc w:val="center"/>
              <w:rPr>
                <w:rFonts w:ascii="Arial" w:hAnsi="Arial" w:cs="Arial"/>
                <w:lang w:val="en-US"/>
              </w:rPr>
            </w:pPr>
            <w:r w:rsidRPr="004E0908">
              <w:rPr>
                <w:rFonts w:ascii="Arial" w:hAnsi="Arial" w:cs="Arial"/>
                <w:lang w:val="en-US"/>
              </w:rPr>
              <w:t>Same as France</w:t>
            </w:r>
          </w:p>
          <w:p w14:paraId="03D9921D" w14:textId="77777777" w:rsidR="00AE4F3C" w:rsidRPr="004E0908" w:rsidRDefault="00AE4F3C" w:rsidP="000B2EE2">
            <w:pPr>
              <w:jc w:val="center"/>
              <w:rPr>
                <w:rFonts w:ascii="Arial" w:hAnsi="Arial" w:cs="Arial"/>
                <w:lang w:val="en-US"/>
              </w:rPr>
            </w:pPr>
            <w:r w:rsidRPr="004E0908">
              <w:rPr>
                <w:rFonts w:ascii="Arial" w:hAnsi="Arial" w:cs="Arial"/>
                <w:lang w:val="en-US"/>
              </w:rPr>
              <w:t>+</w:t>
            </w:r>
          </w:p>
          <w:p w14:paraId="4CC7103E" w14:textId="77777777" w:rsidR="00AE4F3C" w:rsidRPr="004E0908" w:rsidRDefault="00AE4F3C" w:rsidP="000B2EE2">
            <w:pPr>
              <w:shd w:val="clear" w:color="auto" w:fill="FFFFFF"/>
              <w:jc w:val="center"/>
              <w:rPr>
                <w:rFonts w:ascii="Arial" w:hAnsi="Arial" w:cs="Arial"/>
                <w:lang w:val="en-US"/>
              </w:rPr>
            </w:pPr>
            <w:r>
              <w:rPr>
                <w:rFonts w:ascii="Arial" w:hAnsi="Arial" w:cs="Arial"/>
                <w:lang w:val="en-US"/>
              </w:rPr>
              <w:t>p</w:t>
            </w:r>
            <w:r w:rsidRPr="004E0908">
              <w:rPr>
                <w:rFonts w:ascii="Arial" w:hAnsi="Arial" w:cs="Arial"/>
                <w:lang w:val="en-US"/>
              </w:rPr>
              <w:t xml:space="preserve">ermethrin, </w:t>
            </w:r>
            <w:r>
              <w:rPr>
                <w:rFonts w:ascii="Arial" w:hAnsi="Arial" w:cs="Arial"/>
                <w:lang w:val="en-US"/>
              </w:rPr>
              <w:t>h</w:t>
            </w:r>
            <w:r w:rsidRPr="004E0908">
              <w:rPr>
                <w:rFonts w:ascii="Arial" w:hAnsi="Arial" w:cs="Arial"/>
                <w:lang w:val="en-US"/>
              </w:rPr>
              <w:t xml:space="preserve">ydrogen cyanide, </w:t>
            </w:r>
            <w:r>
              <w:rPr>
                <w:rFonts w:ascii="Arial" w:hAnsi="Arial" w:cs="Arial"/>
                <w:lang w:val="en-US"/>
              </w:rPr>
              <w:t>q</w:t>
            </w:r>
            <w:r w:rsidRPr="004E0908">
              <w:rPr>
                <w:rFonts w:ascii="Arial" w:hAnsi="Arial" w:cs="Arial"/>
                <w:lang w:val="en-US"/>
              </w:rPr>
              <w:t>uaternary ammonium compounds, benzyl-C8-16-alkyldimethyl, chlorides</w:t>
            </w:r>
          </w:p>
        </w:tc>
        <w:tc>
          <w:tcPr>
            <w:tcW w:w="3260" w:type="dxa"/>
            <w:shd w:val="clear" w:color="auto" w:fill="auto"/>
            <w:vAlign w:val="center"/>
          </w:tcPr>
          <w:p w14:paraId="0BC6ECB9" w14:textId="77777777" w:rsidR="00AE4F3C" w:rsidRPr="004E0908" w:rsidRDefault="00AE4F3C" w:rsidP="000B2EE2">
            <w:pPr>
              <w:jc w:val="center"/>
              <w:rPr>
                <w:rFonts w:ascii="Arial" w:hAnsi="Arial" w:cs="Arial"/>
                <w:lang w:val="en-US"/>
              </w:rPr>
            </w:pPr>
            <w:r w:rsidRPr="004E0908">
              <w:rPr>
                <w:rFonts w:ascii="Arial" w:hAnsi="Arial" w:cs="Arial"/>
                <w:lang w:val="en-US"/>
              </w:rPr>
              <w:t>92</w:t>
            </w:r>
          </w:p>
        </w:tc>
      </w:tr>
      <w:tr w:rsidR="00AE4F3C" w:rsidRPr="00834222" w14:paraId="50326FC5" w14:textId="77777777" w:rsidTr="000B2EE2">
        <w:trPr>
          <w:trHeight w:val="340"/>
        </w:trPr>
        <w:tc>
          <w:tcPr>
            <w:tcW w:w="3259" w:type="dxa"/>
            <w:shd w:val="clear" w:color="auto" w:fill="auto"/>
            <w:vAlign w:val="center"/>
          </w:tcPr>
          <w:p w14:paraId="29C7E20C" w14:textId="77777777" w:rsidR="00AE4F3C" w:rsidRPr="00834222" w:rsidRDefault="00AE4F3C" w:rsidP="000B2EE2">
            <w:pPr>
              <w:jc w:val="center"/>
              <w:rPr>
                <w:rFonts w:ascii="Arial" w:hAnsi="Arial" w:cs="Arial"/>
                <w:lang w:val="en-US"/>
              </w:rPr>
            </w:pPr>
            <w:r w:rsidRPr="00834222">
              <w:rPr>
                <w:rFonts w:ascii="Arial" w:hAnsi="Arial" w:cs="Arial"/>
                <w:lang w:val="en-US"/>
              </w:rPr>
              <w:t>Belgium</w:t>
            </w:r>
          </w:p>
        </w:tc>
        <w:tc>
          <w:tcPr>
            <w:tcW w:w="3259" w:type="dxa"/>
            <w:shd w:val="clear" w:color="auto" w:fill="auto"/>
            <w:vAlign w:val="center"/>
          </w:tcPr>
          <w:p w14:paraId="7437B4BB" w14:textId="77777777" w:rsidR="00AE4F3C" w:rsidRPr="00834222" w:rsidRDefault="00AE4F3C" w:rsidP="000B2EE2">
            <w:pPr>
              <w:jc w:val="center"/>
              <w:rPr>
                <w:rFonts w:ascii="Arial" w:hAnsi="Arial" w:cs="Arial"/>
                <w:lang w:val="en-US"/>
              </w:rPr>
            </w:pPr>
            <w:r w:rsidRPr="00834222">
              <w:rPr>
                <w:rFonts w:ascii="Arial" w:hAnsi="Arial" w:cs="Arial"/>
                <w:lang w:val="en-US"/>
              </w:rPr>
              <w:t>Same as France</w:t>
            </w:r>
          </w:p>
          <w:p w14:paraId="181D69FD" w14:textId="77777777" w:rsidR="00AE4F3C" w:rsidRPr="00834222" w:rsidRDefault="00AE4F3C" w:rsidP="000B2EE2">
            <w:pPr>
              <w:jc w:val="center"/>
              <w:rPr>
                <w:rFonts w:ascii="Arial" w:hAnsi="Arial" w:cs="Arial"/>
                <w:lang w:val="en-US"/>
              </w:rPr>
            </w:pPr>
            <w:r w:rsidRPr="00834222">
              <w:rPr>
                <w:rFonts w:ascii="Arial" w:hAnsi="Arial" w:cs="Arial"/>
                <w:lang w:val="en-US"/>
              </w:rPr>
              <w:t>+</w:t>
            </w:r>
          </w:p>
          <w:p w14:paraId="3B77D2B9" w14:textId="77777777" w:rsidR="00AE4F3C" w:rsidRPr="00834222" w:rsidRDefault="00AE4F3C" w:rsidP="000B2EE2">
            <w:pPr>
              <w:jc w:val="center"/>
              <w:rPr>
                <w:rFonts w:ascii="Arial" w:hAnsi="Arial" w:cs="Arial"/>
                <w:lang w:val="en-US"/>
              </w:rPr>
            </w:pPr>
            <w:r>
              <w:rPr>
                <w:rFonts w:ascii="Arial" w:hAnsi="Arial" w:cs="Arial"/>
                <w:lang w:val="en-US"/>
              </w:rPr>
              <w:t>dazomet, boric acid</w:t>
            </w:r>
          </w:p>
        </w:tc>
        <w:tc>
          <w:tcPr>
            <w:tcW w:w="3260" w:type="dxa"/>
            <w:shd w:val="clear" w:color="auto" w:fill="auto"/>
            <w:vAlign w:val="center"/>
          </w:tcPr>
          <w:p w14:paraId="7EDBC571" w14:textId="77777777" w:rsidR="00AE4F3C" w:rsidRPr="00834222" w:rsidRDefault="00AE4F3C" w:rsidP="000B2EE2">
            <w:pPr>
              <w:jc w:val="center"/>
              <w:rPr>
                <w:rFonts w:ascii="Arial" w:hAnsi="Arial" w:cs="Arial"/>
                <w:lang w:val="en-US"/>
              </w:rPr>
            </w:pPr>
            <w:r w:rsidRPr="00834222">
              <w:rPr>
                <w:rFonts w:ascii="Arial" w:hAnsi="Arial" w:cs="Arial"/>
                <w:lang w:val="en-US"/>
              </w:rPr>
              <w:t>34</w:t>
            </w:r>
          </w:p>
        </w:tc>
      </w:tr>
      <w:tr w:rsidR="00AE4F3C" w:rsidRPr="004F6C5F" w14:paraId="794C7F97" w14:textId="77777777" w:rsidTr="000B2EE2">
        <w:trPr>
          <w:trHeight w:val="340"/>
        </w:trPr>
        <w:tc>
          <w:tcPr>
            <w:tcW w:w="3259" w:type="dxa"/>
            <w:shd w:val="clear" w:color="auto" w:fill="auto"/>
            <w:vAlign w:val="center"/>
          </w:tcPr>
          <w:p w14:paraId="39F6ABD0" w14:textId="77777777" w:rsidR="00AE4F3C" w:rsidRPr="004F6C5F" w:rsidRDefault="00AE4F3C" w:rsidP="000B2EE2">
            <w:pPr>
              <w:jc w:val="center"/>
              <w:rPr>
                <w:rFonts w:ascii="Arial" w:hAnsi="Arial" w:cs="Arial"/>
                <w:lang w:val="en-US"/>
              </w:rPr>
            </w:pPr>
            <w:r w:rsidRPr="004F6C5F">
              <w:rPr>
                <w:rFonts w:ascii="Arial" w:hAnsi="Arial" w:cs="Arial"/>
                <w:lang w:val="en-US"/>
              </w:rPr>
              <w:t>Sweden</w:t>
            </w:r>
          </w:p>
        </w:tc>
        <w:tc>
          <w:tcPr>
            <w:tcW w:w="3259" w:type="dxa"/>
            <w:shd w:val="clear" w:color="auto" w:fill="auto"/>
            <w:vAlign w:val="center"/>
          </w:tcPr>
          <w:p w14:paraId="472A1CD5" w14:textId="77777777" w:rsidR="00AE4F3C" w:rsidRPr="004F6C5F" w:rsidRDefault="00AE4F3C" w:rsidP="000B2EE2">
            <w:pPr>
              <w:jc w:val="center"/>
              <w:rPr>
                <w:rFonts w:ascii="Arial" w:hAnsi="Arial" w:cs="Arial"/>
                <w:lang w:val="en-US"/>
              </w:rPr>
            </w:pPr>
            <w:r w:rsidRPr="004F6C5F">
              <w:rPr>
                <w:rFonts w:ascii="Arial" w:hAnsi="Arial" w:cs="Arial"/>
                <w:lang w:val="en-US"/>
              </w:rPr>
              <w:t>Same as France</w:t>
            </w:r>
          </w:p>
          <w:p w14:paraId="35A10227" w14:textId="77777777" w:rsidR="00AE4F3C" w:rsidRPr="004F6C5F" w:rsidRDefault="00AE4F3C" w:rsidP="000B2EE2">
            <w:pPr>
              <w:jc w:val="center"/>
              <w:rPr>
                <w:rFonts w:ascii="Arial" w:hAnsi="Arial" w:cs="Arial"/>
                <w:lang w:val="en-US"/>
              </w:rPr>
            </w:pPr>
            <w:r w:rsidRPr="004F6C5F">
              <w:rPr>
                <w:rFonts w:ascii="Arial" w:hAnsi="Arial" w:cs="Arial"/>
                <w:lang w:val="en-US"/>
              </w:rPr>
              <w:t>+</w:t>
            </w:r>
          </w:p>
          <w:p w14:paraId="7CDC65C9" w14:textId="77777777" w:rsidR="00AE4F3C" w:rsidRPr="004F6C5F" w:rsidRDefault="00AE4F3C" w:rsidP="000B2EE2">
            <w:pPr>
              <w:jc w:val="center"/>
              <w:rPr>
                <w:rFonts w:ascii="Arial" w:hAnsi="Arial" w:cs="Arial"/>
                <w:lang w:val="en-US"/>
              </w:rPr>
            </w:pPr>
            <w:r w:rsidRPr="004F6C5F">
              <w:rPr>
                <w:rFonts w:ascii="Arial" w:hAnsi="Arial" w:cs="Arial"/>
                <w:lang w:val="en-US"/>
              </w:rPr>
              <w:t>boric acid, disodium tetraborate, disodium octaborate tetrahydrate, creosote, boric oxide</w:t>
            </w:r>
          </w:p>
        </w:tc>
        <w:tc>
          <w:tcPr>
            <w:tcW w:w="3260" w:type="dxa"/>
            <w:shd w:val="clear" w:color="auto" w:fill="auto"/>
            <w:vAlign w:val="center"/>
          </w:tcPr>
          <w:p w14:paraId="2E39C522" w14:textId="77777777" w:rsidR="00AE4F3C" w:rsidRPr="004F6C5F" w:rsidRDefault="00AE4F3C" w:rsidP="000B2EE2">
            <w:pPr>
              <w:jc w:val="center"/>
              <w:rPr>
                <w:rFonts w:ascii="Arial" w:hAnsi="Arial" w:cs="Arial"/>
                <w:lang w:val="en-US"/>
              </w:rPr>
            </w:pPr>
            <w:r w:rsidRPr="004F6C5F">
              <w:rPr>
                <w:rFonts w:ascii="Arial" w:hAnsi="Arial" w:cs="Arial"/>
                <w:lang w:val="en-US"/>
              </w:rPr>
              <w:t>77</w:t>
            </w:r>
          </w:p>
        </w:tc>
      </w:tr>
      <w:tr w:rsidR="00AE4F3C" w:rsidRPr="004F6C5F" w14:paraId="5CB64F5A" w14:textId="77777777" w:rsidTr="000B2EE2">
        <w:trPr>
          <w:trHeight w:val="340"/>
        </w:trPr>
        <w:tc>
          <w:tcPr>
            <w:tcW w:w="3259" w:type="dxa"/>
            <w:shd w:val="clear" w:color="auto" w:fill="auto"/>
            <w:vAlign w:val="center"/>
          </w:tcPr>
          <w:p w14:paraId="06C7C6AF" w14:textId="77777777" w:rsidR="00AE4F3C" w:rsidRPr="004F6C5F" w:rsidRDefault="00AE4F3C" w:rsidP="000B2EE2">
            <w:pPr>
              <w:jc w:val="center"/>
              <w:rPr>
                <w:rFonts w:ascii="Arial" w:hAnsi="Arial" w:cs="Arial"/>
                <w:lang w:val="en-US"/>
              </w:rPr>
            </w:pPr>
            <w:r w:rsidRPr="004F6C5F">
              <w:rPr>
                <w:rFonts w:ascii="Arial" w:hAnsi="Arial" w:cs="Arial"/>
                <w:lang w:val="en-US"/>
              </w:rPr>
              <w:t>Norway</w:t>
            </w:r>
          </w:p>
        </w:tc>
        <w:tc>
          <w:tcPr>
            <w:tcW w:w="3259" w:type="dxa"/>
            <w:shd w:val="clear" w:color="auto" w:fill="auto"/>
            <w:vAlign w:val="center"/>
          </w:tcPr>
          <w:p w14:paraId="391DE0BF" w14:textId="77777777" w:rsidR="00AE4F3C" w:rsidRPr="004F6C5F" w:rsidRDefault="00AE4F3C" w:rsidP="000B2EE2">
            <w:pPr>
              <w:jc w:val="center"/>
              <w:rPr>
                <w:rFonts w:ascii="Arial" w:hAnsi="Arial" w:cs="Arial"/>
                <w:lang w:val="en-US"/>
              </w:rPr>
            </w:pPr>
            <w:r w:rsidRPr="004F6C5F">
              <w:rPr>
                <w:rFonts w:ascii="Arial" w:hAnsi="Arial" w:cs="Arial"/>
                <w:lang w:val="en-US"/>
              </w:rPr>
              <w:t>Same as France</w:t>
            </w:r>
          </w:p>
          <w:p w14:paraId="4A43C991" w14:textId="77777777" w:rsidR="00AE4F3C" w:rsidRPr="004F6C5F" w:rsidRDefault="00AE4F3C" w:rsidP="000B2EE2">
            <w:pPr>
              <w:jc w:val="center"/>
              <w:rPr>
                <w:rFonts w:ascii="Arial" w:hAnsi="Arial" w:cs="Arial"/>
                <w:lang w:val="en-US"/>
              </w:rPr>
            </w:pPr>
            <w:r w:rsidRPr="004F6C5F">
              <w:rPr>
                <w:rFonts w:ascii="Arial" w:hAnsi="Arial" w:cs="Arial"/>
                <w:lang w:val="en-US"/>
              </w:rPr>
              <w:t>+</w:t>
            </w:r>
          </w:p>
          <w:p w14:paraId="259892C6" w14:textId="77777777" w:rsidR="00AE4F3C" w:rsidRPr="004F6C5F" w:rsidRDefault="00AE4F3C" w:rsidP="000B2EE2">
            <w:pPr>
              <w:jc w:val="center"/>
              <w:rPr>
                <w:rFonts w:ascii="Arial" w:hAnsi="Arial" w:cs="Arial"/>
                <w:lang w:val="en-US"/>
              </w:rPr>
            </w:pPr>
            <w:r w:rsidRPr="004F6C5F">
              <w:rPr>
                <w:rFonts w:ascii="Arial" w:hAnsi="Arial" w:cs="Arial"/>
                <w:lang w:val="en-US"/>
              </w:rPr>
              <w:t>disodium octaborate tetrahydrate, creosote,</w:t>
            </w:r>
          </w:p>
        </w:tc>
        <w:tc>
          <w:tcPr>
            <w:tcW w:w="3260" w:type="dxa"/>
            <w:shd w:val="clear" w:color="auto" w:fill="auto"/>
            <w:vAlign w:val="center"/>
          </w:tcPr>
          <w:p w14:paraId="69437A43" w14:textId="77777777" w:rsidR="00AE4F3C" w:rsidRPr="004F6C5F" w:rsidRDefault="00AE4F3C" w:rsidP="000B2EE2">
            <w:pPr>
              <w:jc w:val="center"/>
              <w:rPr>
                <w:rFonts w:ascii="Arial" w:hAnsi="Arial" w:cs="Arial"/>
                <w:lang w:val="en-US"/>
              </w:rPr>
            </w:pPr>
            <w:r w:rsidRPr="004F6C5F">
              <w:rPr>
                <w:rFonts w:ascii="Arial" w:hAnsi="Arial" w:cs="Arial"/>
                <w:lang w:val="en-US"/>
              </w:rPr>
              <w:t>51</w:t>
            </w:r>
          </w:p>
        </w:tc>
      </w:tr>
      <w:tr w:rsidR="00AE4F3C" w:rsidRPr="00C74BC0" w14:paraId="1EC5E6A4" w14:textId="77777777" w:rsidTr="000B2EE2">
        <w:trPr>
          <w:trHeight w:val="340"/>
        </w:trPr>
        <w:tc>
          <w:tcPr>
            <w:tcW w:w="3259" w:type="dxa"/>
            <w:shd w:val="clear" w:color="auto" w:fill="auto"/>
            <w:vAlign w:val="center"/>
          </w:tcPr>
          <w:p w14:paraId="590F28EE" w14:textId="77777777" w:rsidR="00AE4F3C" w:rsidRPr="00C74BC0" w:rsidRDefault="00AE4F3C" w:rsidP="000B2EE2">
            <w:pPr>
              <w:jc w:val="center"/>
              <w:rPr>
                <w:rFonts w:ascii="Arial" w:hAnsi="Arial" w:cs="Arial"/>
                <w:lang w:val="en-US"/>
              </w:rPr>
            </w:pPr>
            <w:r w:rsidRPr="00C74BC0">
              <w:rPr>
                <w:rFonts w:ascii="Arial" w:hAnsi="Arial" w:cs="Arial"/>
                <w:lang w:val="en-US"/>
              </w:rPr>
              <w:t>Denmark</w:t>
            </w:r>
          </w:p>
        </w:tc>
        <w:tc>
          <w:tcPr>
            <w:tcW w:w="3259" w:type="dxa"/>
            <w:shd w:val="clear" w:color="auto" w:fill="auto"/>
            <w:vAlign w:val="center"/>
          </w:tcPr>
          <w:p w14:paraId="35A20841" w14:textId="77777777" w:rsidR="00AE4F3C" w:rsidRPr="00C74BC0" w:rsidRDefault="00AE4F3C" w:rsidP="000B2EE2">
            <w:pPr>
              <w:jc w:val="center"/>
              <w:rPr>
                <w:rFonts w:ascii="Arial" w:hAnsi="Arial" w:cs="Arial"/>
                <w:lang w:val="en-US"/>
              </w:rPr>
            </w:pPr>
            <w:r w:rsidRPr="00C74BC0">
              <w:rPr>
                <w:rFonts w:ascii="Arial" w:hAnsi="Arial" w:cs="Arial"/>
                <w:lang w:val="en-US"/>
              </w:rPr>
              <w:t>Same as France</w:t>
            </w:r>
          </w:p>
          <w:p w14:paraId="24237EA1" w14:textId="77777777" w:rsidR="00AE4F3C" w:rsidRPr="00C74BC0" w:rsidRDefault="00AE4F3C" w:rsidP="000B2EE2">
            <w:pPr>
              <w:jc w:val="center"/>
              <w:rPr>
                <w:rFonts w:ascii="Arial" w:hAnsi="Arial" w:cs="Arial"/>
                <w:lang w:val="en-US"/>
              </w:rPr>
            </w:pPr>
            <w:r w:rsidRPr="00C74BC0">
              <w:rPr>
                <w:rFonts w:ascii="Arial" w:hAnsi="Arial" w:cs="Arial"/>
                <w:lang w:val="en-US"/>
              </w:rPr>
              <w:t>+</w:t>
            </w:r>
          </w:p>
          <w:p w14:paraId="00BDB83D" w14:textId="77777777" w:rsidR="00AE4F3C" w:rsidRPr="00C74BC0" w:rsidRDefault="00AE4F3C" w:rsidP="000B2EE2">
            <w:pPr>
              <w:jc w:val="center"/>
              <w:rPr>
                <w:rFonts w:ascii="Arial" w:hAnsi="Arial" w:cs="Arial"/>
                <w:lang w:val="en-US"/>
              </w:rPr>
            </w:pPr>
            <w:r w:rsidRPr="00C74BC0">
              <w:rPr>
                <w:rFonts w:ascii="Arial" w:hAnsi="Arial" w:cs="Arial"/>
                <w:lang w:val="en-US"/>
              </w:rPr>
              <w:t xml:space="preserve">permethrin, disodium octaborate tetrahydrate, disodium tetraborate, boric oxide, granulated copper, </w:t>
            </w:r>
          </w:p>
        </w:tc>
        <w:tc>
          <w:tcPr>
            <w:tcW w:w="3260" w:type="dxa"/>
            <w:shd w:val="clear" w:color="auto" w:fill="auto"/>
            <w:vAlign w:val="center"/>
          </w:tcPr>
          <w:p w14:paraId="0951B629" w14:textId="77777777" w:rsidR="00AE4F3C" w:rsidRPr="00C74BC0" w:rsidRDefault="00AE4F3C" w:rsidP="000B2EE2">
            <w:pPr>
              <w:jc w:val="center"/>
              <w:rPr>
                <w:rFonts w:ascii="Arial" w:hAnsi="Arial" w:cs="Arial"/>
                <w:lang w:val="en-US"/>
              </w:rPr>
            </w:pPr>
            <w:r w:rsidRPr="00C74BC0">
              <w:rPr>
                <w:rFonts w:ascii="Arial" w:hAnsi="Arial" w:cs="Arial"/>
                <w:lang w:val="en-US"/>
              </w:rPr>
              <w:t>220</w:t>
            </w:r>
          </w:p>
        </w:tc>
      </w:tr>
    </w:tbl>
    <w:p w14:paraId="292DD2D8" w14:textId="77777777" w:rsidR="00AE4F3C" w:rsidRPr="00EA093E" w:rsidRDefault="00AE4F3C" w:rsidP="00AE4F3C">
      <w:pPr>
        <w:rPr>
          <w:rFonts w:ascii="Arial" w:hAnsi="Arial" w:cs="Arial"/>
          <w:lang w:val="en-US"/>
        </w:rPr>
      </w:pPr>
    </w:p>
    <w:p w14:paraId="5DFE7F92" w14:textId="07E2382E" w:rsidR="00AE4F3C" w:rsidRDefault="00AE4F3C" w:rsidP="00B7552D">
      <w:pPr>
        <w:pStyle w:val="Titre5"/>
        <w:rPr>
          <w:lang w:eastAsia="sv-SE"/>
        </w:rPr>
      </w:pPr>
      <w:r>
        <w:rPr>
          <w:lang w:eastAsia="sv-SE"/>
        </w:rPr>
        <w:t>Consideration on whether the CFS(s) meet(s) at least one of the exclusion criteria liste in the article 5(1) but can benefit from derogation in accordance with article 5(2) of the BPR</w:t>
      </w:r>
    </w:p>
    <w:p w14:paraId="0770F718" w14:textId="77777777" w:rsidR="00AE4F3C" w:rsidRDefault="00AE4F3C" w:rsidP="00AE4F3C">
      <w:pPr>
        <w:outlineLvl w:val="1"/>
        <w:rPr>
          <w:rFonts w:ascii="Arial" w:hAnsi="Arial" w:cs="Arial"/>
          <w:b/>
          <w:color w:val="000000"/>
          <w:lang w:val="sv-SE" w:eastAsia="sv-SE"/>
        </w:rPr>
      </w:pPr>
    </w:p>
    <w:p w14:paraId="13C416DC" w14:textId="77777777" w:rsidR="00AE4F3C" w:rsidRDefault="00AE4F3C" w:rsidP="00AE4F3C">
      <w:pPr>
        <w:outlineLvl w:val="1"/>
        <w:rPr>
          <w:rFonts w:ascii="Arial" w:hAnsi="Arial" w:cs="Arial"/>
          <w:lang w:val="sv-SE" w:eastAsia="sv-SE"/>
        </w:rPr>
      </w:pPr>
      <w:r w:rsidRPr="008C331A">
        <w:rPr>
          <w:rFonts w:ascii="Arial" w:hAnsi="Arial" w:cs="Arial"/>
          <w:lang w:val="sv-SE" w:eastAsia="sv-SE"/>
        </w:rPr>
        <w:t>Tebuconazole is not considered as meeting the exclusion criteria according to Article 5(1).</w:t>
      </w:r>
    </w:p>
    <w:p w14:paraId="64AD9FCE" w14:textId="77777777" w:rsidR="00AE4F3C" w:rsidRPr="00304F15" w:rsidRDefault="00AE4F3C" w:rsidP="00AE4F3C">
      <w:pPr>
        <w:outlineLvl w:val="1"/>
        <w:rPr>
          <w:rFonts w:ascii="Arial" w:hAnsi="Arial" w:cs="Arial"/>
          <w:b/>
          <w:color w:val="000000"/>
          <w:lang w:val="sv-SE" w:eastAsia="sv-SE"/>
        </w:rPr>
      </w:pPr>
    </w:p>
    <w:p w14:paraId="73D89047" w14:textId="576AF639" w:rsidR="00AE4F3C" w:rsidRDefault="00AE4F3C" w:rsidP="00B7552D">
      <w:pPr>
        <w:pStyle w:val="Titre5"/>
        <w:rPr>
          <w:lang w:eastAsia="sv-SE"/>
        </w:rPr>
      </w:pPr>
      <w:r>
        <w:rPr>
          <w:lang w:eastAsia="sv-SE"/>
        </w:rPr>
        <w:t>C</w:t>
      </w:r>
      <w:r w:rsidRPr="00803426">
        <w:rPr>
          <w:lang w:eastAsia="sv-SE"/>
        </w:rPr>
        <w:t>onclusion</w:t>
      </w:r>
      <w:r>
        <w:rPr>
          <w:lang w:eastAsia="sv-SE"/>
        </w:rPr>
        <w:t xml:space="preserve"> of the screening phase: stop comparative assessment</w:t>
      </w:r>
    </w:p>
    <w:p w14:paraId="5623E9F4" w14:textId="77777777" w:rsidR="00AE4F3C" w:rsidRDefault="00AE4F3C" w:rsidP="00AE4F3C">
      <w:pPr>
        <w:outlineLvl w:val="1"/>
        <w:rPr>
          <w:rFonts w:ascii="Arial" w:hAnsi="Arial" w:cs="Arial"/>
          <w:b/>
          <w:color w:val="000000"/>
          <w:lang w:val="sv-SE" w:eastAsia="sv-SE"/>
        </w:rPr>
      </w:pPr>
    </w:p>
    <w:p w14:paraId="3AD320B7" w14:textId="77777777" w:rsidR="00AE4F3C" w:rsidRPr="002A6A93" w:rsidRDefault="00AE4F3C" w:rsidP="00AE4F3C">
      <w:pPr>
        <w:autoSpaceDE w:val="0"/>
        <w:autoSpaceDN w:val="0"/>
        <w:adjustRightInd w:val="0"/>
        <w:outlineLvl w:val="0"/>
        <w:rPr>
          <w:rFonts w:ascii="Arial" w:hAnsi="Arial" w:cs="Arial"/>
          <w:color w:val="000000"/>
          <w:lang w:val="sv-SE" w:eastAsia="en-GB"/>
        </w:rPr>
      </w:pPr>
      <w:r w:rsidRPr="002A6A93">
        <w:rPr>
          <w:rFonts w:ascii="Arial" w:hAnsi="Arial" w:cs="Arial"/>
          <w:color w:val="000000"/>
          <w:lang w:val="sv-SE" w:eastAsia="en-GB"/>
        </w:rPr>
        <w:t>In the technical guidance note on comparative assessment of biocidal products, it is stated that :</w:t>
      </w:r>
    </w:p>
    <w:p w14:paraId="509AD59C" w14:textId="77777777" w:rsidR="00AE4F3C" w:rsidRPr="002A6A93" w:rsidRDefault="00AE4F3C" w:rsidP="00AE4F3C">
      <w:pPr>
        <w:numPr>
          <w:ilvl w:val="0"/>
          <w:numId w:val="43"/>
        </w:numPr>
        <w:suppressAutoHyphens w:val="0"/>
        <w:autoSpaceDE w:val="0"/>
        <w:autoSpaceDN w:val="0"/>
        <w:adjustRightInd w:val="0"/>
        <w:spacing w:line="276" w:lineRule="auto"/>
        <w:outlineLvl w:val="0"/>
        <w:rPr>
          <w:rFonts w:ascii="Arial" w:hAnsi="Arial" w:cs="Arial"/>
          <w:color w:val="000000"/>
          <w:lang w:val="sv-SE" w:eastAsia="en-GB"/>
        </w:rPr>
      </w:pPr>
      <w:r w:rsidRPr="002A6A93">
        <w:rPr>
          <w:rFonts w:ascii="Arial" w:hAnsi="Arial" w:cs="Arial"/>
          <w:color w:val="000000"/>
          <w:lang w:val="sv-SE" w:eastAsia="en-GB"/>
        </w:rPr>
        <w:t>a suitable number of available active substances having different modes of action on the harmful organism would be necessary to minimise resistance development or selection ;</w:t>
      </w:r>
    </w:p>
    <w:p w14:paraId="5F01A64D" w14:textId="77777777" w:rsidR="00AE4F3C" w:rsidRPr="002A6A93" w:rsidRDefault="00AE4F3C" w:rsidP="00AE4F3C">
      <w:pPr>
        <w:numPr>
          <w:ilvl w:val="0"/>
          <w:numId w:val="43"/>
        </w:numPr>
        <w:suppressAutoHyphens w:val="0"/>
        <w:autoSpaceDE w:val="0"/>
        <w:autoSpaceDN w:val="0"/>
        <w:adjustRightInd w:val="0"/>
        <w:spacing w:line="276" w:lineRule="auto"/>
        <w:outlineLvl w:val="0"/>
        <w:rPr>
          <w:rFonts w:ascii="Arial" w:hAnsi="Arial" w:cs="Arial"/>
          <w:color w:val="000000"/>
          <w:lang w:val="sv-SE" w:eastAsia="en-GB"/>
        </w:rPr>
      </w:pPr>
      <w:r w:rsidRPr="002A6A93">
        <w:rPr>
          <w:rFonts w:ascii="Arial" w:hAnsi="Arial" w:cs="Arial"/>
          <w:color w:val="000000"/>
          <w:lang w:val="sv-SE" w:eastAsia="en-GB"/>
        </w:rPr>
        <w:lastRenderedPageBreak/>
        <w:t>as a general rule, at least three different and independent “active substance/mode of action” combinations should remain available through authorized BPs for a given use in order to consider that chemical diversity is adequate.</w:t>
      </w:r>
    </w:p>
    <w:p w14:paraId="5D55AFA3" w14:textId="77777777" w:rsidR="00AE4F3C" w:rsidRPr="002A6A93" w:rsidRDefault="00AE4F3C" w:rsidP="00AE4F3C">
      <w:pPr>
        <w:autoSpaceDE w:val="0"/>
        <w:autoSpaceDN w:val="0"/>
        <w:adjustRightInd w:val="0"/>
        <w:outlineLvl w:val="0"/>
        <w:rPr>
          <w:rFonts w:ascii="Arial" w:hAnsi="Arial" w:cs="Arial"/>
          <w:color w:val="000000"/>
          <w:lang w:val="sv-SE" w:eastAsia="en-GB"/>
        </w:rPr>
      </w:pPr>
    </w:p>
    <w:p w14:paraId="3B3FEDFC" w14:textId="77777777" w:rsidR="00AE4F3C" w:rsidRDefault="00AE4F3C" w:rsidP="00AE4F3C">
      <w:pPr>
        <w:autoSpaceDE w:val="0"/>
        <w:autoSpaceDN w:val="0"/>
        <w:adjustRightInd w:val="0"/>
        <w:rPr>
          <w:rFonts w:ascii="Arial" w:hAnsi="Arial" w:cs="Arial"/>
          <w:color w:val="000000"/>
          <w:lang w:val="sv-SE" w:eastAsia="en-GB"/>
        </w:rPr>
      </w:pPr>
    </w:p>
    <w:p w14:paraId="1E99BA5C" w14:textId="77777777" w:rsidR="00AE4F3C" w:rsidRDefault="00AE4F3C" w:rsidP="00AE4F3C">
      <w:pPr>
        <w:rPr>
          <w:rFonts w:ascii="Arial" w:hAnsi="Arial" w:cs="Arial"/>
          <w:lang w:val="sv-SE" w:eastAsia="sv-SE"/>
        </w:rPr>
      </w:pPr>
      <w:r>
        <w:rPr>
          <w:rFonts w:ascii="Arial" w:hAnsi="Arial" w:cs="Arial"/>
          <w:lang w:val="sv-SE" w:eastAsia="sv-SE"/>
        </w:rPr>
        <w:t>Considering the fungicide activity, the other active substances present in similar products are</w:t>
      </w:r>
    </w:p>
    <w:p w14:paraId="0A8F1EC9" w14:textId="77777777" w:rsidR="00AE4F3C" w:rsidRPr="00411B6E"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Basic copper carbonate</w:t>
      </w:r>
    </w:p>
    <w:p w14:paraId="2F9CC3D0"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Permethrin</w:t>
      </w:r>
    </w:p>
    <w:p w14:paraId="2C10BE48" w14:textId="77777777" w:rsidR="00AE4F3C" w:rsidRDefault="00AE4F3C" w:rsidP="00AE4F3C">
      <w:pPr>
        <w:rPr>
          <w:rFonts w:ascii="Arial" w:hAnsi="Arial" w:cs="Arial"/>
          <w:lang w:val="sv-SE" w:eastAsia="sv-SE"/>
        </w:rPr>
      </w:pPr>
    </w:p>
    <w:p w14:paraId="1960A115" w14:textId="77777777" w:rsidR="00AE4F3C" w:rsidRDefault="00AE4F3C" w:rsidP="00AE4F3C">
      <w:pPr>
        <w:rPr>
          <w:rFonts w:ascii="Arial" w:hAnsi="Arial" w:cs="Arial"/>
          <w:lang w:val="sv-SE" w:eastAsia="sv-SE"/>
        </w:rPr>
      </w:pPr>
      <w:r>
        <w:rPr>
          <w:rFonts w:ascii="Arial" w:hAnsi="Arial" w:cs="Arial"/>
          <w:lang w:val="sv-SE" w:eastAsia="sv-SE"/>
        </w:rPr>
        <w:t>Considering the insecticide activity, the other active substances present in similar products are</w:t>
      </w:r>
    </w:p>
    <w:p w14:paraId="2B105CB3"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Basic copper carbonate</w:t>
      </w:r>
    </w:p>
    <w:p w14:paraId="2DC1101A" w14:textId="77777777" w:rsidR="00AE4F3C" w:rsidRDefault="00AE4F3C" w:rsidP="00AE4F3C">
      <w:pPr>
        <w:numPr>
          <w:ilvl w:val="0"/>
          <w:numId w:val="30"/>
        </w:numPr>
        <w:suppressAutoHyphens w:val="0"/>
        <w:spacing w:line="276" w:lineRule="auto"/>
        <w:rPr>
          <w:rFonts w:ascii="Arial" w:hAnsi="Arial" w:cs="Arial"/>
          <w:lang w:val="sv-SE" w:eastAsia="sv-SE"/>
        </w:rPr>
      </w:pPr>
      <w:r>
        <w:rPr>
          <w:rFonts w:ascii="Arial" w:hAnsi="Arial" w:cs="Arial"/>
          <w:lang w:val="sv-SE" w:eastAsia="sv-SE"/>
        </w:rPr>
        <w:t>Permethrin</w:t>
      </w:r>
    </w:p>
    <w:p w14:paraId="62937D73" w14:textId="77777777" w:rsidR="00AE4F3C" w:rsidRPr="00242AFD" w:rsidRDefault="00AE4F3C" w:rsidP="00AE4F3C">
      <w:pPr>
        <w:numPr>
          <w:ilvl w:val="0"/>
          <w:numId w:val="30"/>
        </w:numPr>
        <w:suppressAutoHyphens w:val="0"/>
        <w:spacing w:line="276" w:lineRule="auto"/>
        <w:rPr>
          <w:rFonts w:ascii="Arial" w:hAnsi="Arial" w:cs="Arial"/>
          <w:lang w:val="sv-SE" w:eastAsia="sv-SE"/>
        </w:rPr>
      </w:pPr>
      <w:r w:rsidRPr="00242AFD">
        <w:rPr>
          <w:rFonts w:ascii="Arial" w:hAnsi="Arial" w:cs="Arial"/>
          <w:lang w:val="sv-SE" w:eastAsia="sv-SE"/>
        </w:rPr>
        <w:t>Thiacloprid</w:t>
      </w:r>
    </w:p>
    <w:p w14:paraId="4F4093F8" w14:textId="77777777" w:rsidR="00AE4F3C" w:rsidRDefault="00AE4F3C" w:rsidP="00AE4F3C">
      <w:pPr>
        <w:autoSpaceDE w:val="0"/>
        <w:autoSpaceDN w:val="0"/>
        <w:adjustRightInd w:val="0"/>
        <w:rPr>
          <w:rFonts w:ascii="Arial" w:hAnsi="Arial" w:cs="Arial"/>
          <w:color w:val="000000"/>
          <w:lang w:val="sv-SE" w:eastAsia="en-GB"/>
        </w:rPr>
      </w:pPr>
    </w:p>
    <w:p w14:paraId="7B798036" w14:textId="77777777" w:rsidR="00AE4F3C" w:rsidRPr="002A6A93" w:rsidRDefault="00AE4F3C" w:rsidP="00AE4F3C">
      <w:pPr>
        <w:autoSpaceDE w:val="0"/>
        <w:autoSpaceDN w:val="0"/>
        <w:adjustRightInd w:val="0"/>
        <w:rPr>
          <w:rFonts w:ascii="Arial" w:hAnsi="Arial" w:cs="Arial"/>
          <w:color w:val="000000"/>
          <w:lang w:val="sv-SE" w:eastAsia="en-GB"/>
        </w:rPr>
      </w:pPr>
      <w:r>
        <w:rPr>
          <w:rFonts w:ascii="Arial" w:hAnsi="Arial" w:cs="Arial"/>
          <w:color w:val="000000"/>
          <w:lang w:val="sv-SE" w:eastAsia="en-GB"/>
        </w:rPr>
        <w:t>FR CA</w:t>
      </w:r>
      <w:r w:rsidRPr="002A6A93">
        <w:rPr>
          <w:rFonts w:ascii="Arial" w:hAnsi="Arial" w:cs="Arial"/>
          <w:color w:val="000000"/>
          <w:lang w:val="sv-SE" w:eastAsia="en-GB"/>
        </w:rPr>
        <w:t xml:space="preserve"> concludes that there is no adequate chemical diversity</w:t>
      </w:r>
      <w:r>
        <w:rPr>
          <w:rFonts w:ascii="Arial" w:hAnsi="Arial" w:cs="Arial"/>
          <w:color w:val="000000"/>
          <w:lang w:val="sv-SE" w:eastAsia="en-GB"/>
        </w:rPr>
        <w:t xml:space="preserve"> with fungicide and insecticide activity</w:t>
      </w:r>
      <w:r w:rsidRPr="002A6A93">
        <w:rPr>
          <w:rFonts w:ascii="Arial" w:hAnsi="Arial" w:cs="Arial"/>
          <w:color w:val="000000"/>
          <w:lang w:val="sv-SE" w:eastAsia="en-GB"/>
        </w:rPr>
        <w:t xml:space="preserve"> in line with Article 23(3)(b) and the technical guidance note on comparative assessment. </w:t>
      </w:r>
    </w:p>
    <w:p w14:paraId="7F387FC4" w14:textId="77777777" w:rsidR="00AE4F3C" w:rsidRPr="002A6A93" w:rsidRDefault="00AE4F3C" w:rsidP="00AE4F3C">
      <w:pPr>
        <w:autoSpaceDE w:val="0"/>
        <w:autoSpaceDN w:val="0"/>
        <w:adjustRightInd w:val="0"/>
        <w:rPr>
          <w:rFonts w:ascii="Arial" w:hAnsi="Arial" w:cs="Arial"/>
          <w:color w:val="000000"/>
          <w:lang w:val="sv-SE" w:eastAsia="en-GB"/>
        </w:rPr>
      </w:pPr>
    </w:p>
    <w:p w14:paraId="358A6EA0" w14:textId="77777777" w:rsidR="00AE4F3C" w:rsidRPr="00141CD8" w:rsidRDefault="00AE4F3C" w:rsidP="00AE4F3C">
      <w:pPr>
        <w:autoSpaceDE w:val="0"/>
        <w:autoSpaceDN w:val="0"/>
        <w:adjustRightInd w:val="0"/>
        <w:rPr>
          <w:rFonts w:ascii="Arial" w:hAnsi="Arial" w:cs="Arial"/>
          <w:color w:val="000000"/>
          <w:highlight w:val="yellow"/>
          <w:lang w:val="sv-SE" w:eastAsia="en-GB"/>
        </w:rPr>
      </w:pPr>
      <w:r w:rsidRPr="002A6A93">
        <w:rPr>
          <w:rFonts w:ascii="Arial" w:hAnsi="Arial" w:cs="Arial"/>
          <w:color w:val="000000"/>
          <w:lang w:val="sv-SE" w:eastAsia="en-GB"/>
        </w:rPr>
        <w:t xml:space="preserve">Since tebuconazole does not meet the exclusion criteria as outlined in Article 5(1), no further assessment is needed at this point. The comparative assessment for </w:t>
      </w:r>
      <w:r>
        <w:rPr>
          <w:rFonts w:ascii="Arial" w:hAnsi="Arial" w:cs="Arial"/>
        </w:rPr>
        <w:t>X6122B1</w:t>
      </w:r>
      <w:r w:rsidRPr="00E42954">
        <w:rPr>
          <w:rFonts w:ascii="Arial" w:hAnsi="Arial" w:cs="Arial"/>
          <w:color w:val="000000"/>
          <w:lang w:val="sv-SE" w:eastAsia="sv-SE"/>
        </w:rPr>
        <w:t xml:space="preserve"> </w:t>
      </w:r>
      <w:r w:rsidRPr="002A6A93">
        <w:rPr>
          <w:rFonts w:ascii="Arial" w:hAnsi="Arial" w:cs="Arial"/>
          <w:color w:val="000000"/>
          <w:lang w:val="sv-SE" w:eastAsia="en-GB"/>
        </w:rPr>
        <w:t>can be finalised at the screening stage and the product can be authorised for a period not exceeding 5 years in accordance with Article 23(6) of BPR.</w:t>
      </w:r>
      <w:r w:rsidRPr="002E5407">
        <w:rPr>
          <w:rFonts w:ascii="Arial" w:hAnsi="Arial" w:cs="Arial"/>
          <w:color w:val="000000"/>
          <w:lang w:val="sv-SE" w:eastAsia="en-GB"/>
        </w:rPr>
        <w:t xml:space="preserve"> </w:t>
      </w:r>
    </w:p>
    <w:bookmarkEnd w:id="161"/>
    <w:p w14:paraId="500A0832" w14:textId="2E5A041F" w:rsidR="009D0C0B" w:rsidRPr="00B60CAC" w:rsidRDefault="009D0C0B">
      <w:pPr>
        <w:spacing w:line="260" w:lineRule="atLeast"/>
        <w:rPr>
          <w:rFonts w:ascii="Times New Roman" w:eastAsia="Calibri" w:hAnsi="Times New Roman" w:cs="Times New Roman"/>
          <w:i/>
          <w:iCs/>
          <w:lang w:eastAsia="en-US"/>
        </w:rPr>
      </w:pPr>
    </w:p>
    <w:p w14:paraId="2BE958BB" w14:textId="77777777" w:rsidR="009D0C0B" w:rsidRPr="00FE333D" w:rsidRDefault="009D0C0B">
      <w:pPr>
        <w:pageBreakBefore/>
        <w:rPr>
          <w:rFonts w:eastAsia="Calibri"/>
          <w:b/>
          <w:i/>
          <w:lang w:val="en-US" w:eastAsia="en-US"/>
        </w:rPr>
      </w:pPr>
    </w:p>
    <w:p w14:paraId="31FDCD5C" w14:textId="77777777" w:rsidR="009D0C0B" w:rsidRDefault="00FA480B">
      <w:pPr>
        <w:pStyle w:val="Titre1"/>
        <w:rPr>
          <w:rFonts w:eastAsia="Calibri"/>
        </w:rPr>
      </w:pPr>
      <w:bookmarkStart w:id="167" w:name="_Toc536627333"/>
      <w:r>
        <w:rPr>
          <w:rFonts w:eastAsia="Calibri"/>
        </w:rPr>
        <w:t>Annexes</w:t>
      </w:r>
      <w:r>
        <w:rPr>
          <w:rStyle w:val="Appelnotedebasdep"/>
          <w:rFonts w:eastAsia="Calibri"/>
        </w:rPr>
        <w:footnoteReference w:id="28"/>
      </w:r>
      <w:bookmarkEnd w:id="167"/>
    </w:p>
    <w:p w14:paraId="70BC0A93" w14:textId="77777777" w:rsidR="003012CB" w:rsidRDefault="003012CB" w:rsidP="003012CB">
      <w:pPr>
        <w:pStyle w:val="Titre2"/>
        <w:rPr>
          <w:caps/>
          <w:sz w:val="28"/>
          <w:szCs w:val="28"/>
          <w:lang w:eastAsia="en-US"/>
        </w:rPr>
      </w:pPr>
      <w:bookmarkStart w:id="168" w:name="_Toc536627334"/>
      <w:r>
        <w:t>List of studies for the biocidal product</w:t>
      </w:r>
      <w:bookmarkEnd w:id="168"/>
      <w:r>
        <w:t xml:space="preserve"> </w:t>
      </w:r>
    </w:p>
    <w:p w14:paraId="78EEA688" w14:textId="77777777" w:rsidR="00944F5E" w:rsidRDefault="00944F5E" w:rsidP="003012CB">
      <w:pPr>
        <w:rPr>
          <w:rFonts w:eastAsia="Calibri"/>
          <w:b/>
          <w:caps/>
          <w:sz w:val="28"/>
          <w:szCs w:val="28"/>
          <w:lang w:eastAsia="en-US"/>
        </w:rPr>
        <w:sectPr w:rsidR="00944F5E">
          <w:pgSz w:w="11906" w:h="16838"/>
          <w:pgMar w:top="1474" w:right="1247" w:bottom="2013" w:left="1446" w:header="850" w:footer="850" w:gutter="0"/>
          <w:cols w:space="720"/>
          <w:docGrid w:linePitch="272"/>
        </w:sectPr>
      </w:pPr>
    </w:p>
    <w:p w14:paraId="7677966E" w14:textId="77777777" w:rsidR="003012CB" w:rsidRDefault="003012CB" w:rsidP="003012CB">
      <w:pPr>
        <w:rPr>
          <w:rFonts w:eastAsia="Calibri"/>
          <w:b/>
          <w:caps/>
          <w:sz w:val="28"/>
          <w:szCs w:val="28"/>
          <w:lang w:eastAsia="en-US"/>
        </w:rPr>
      </w:pPr>
    </w:p>
    <w:p w14:paraId="64D2F0DF" w14:textId="77777777" w:rsidR="00944F5E" w:rsidRPr="00944F5E" w:rsidRDefault="00944F5E" w:rsidP="003012CB">
      <w:pPr>
        <w:rPr>
          <w:rFonts w:eastAsia="Calibri"/>
          <w:b/>
          <w:caps/>
          <w:sz w:val="28"/>
          <w:szCs w:val="28"/>
          <w:u w:val="single"/>
          <w:lang w:eastAsia="en-US"/>
        </w:rPr>
      </w:pPr>
      <w:r w:rsidRPr="00944F5E">
        <w:rPr>
          <w:b/>
          <w:snapToGrid w:val="0"/>
          <w:sz w:val="22"/>
          <w:szCs w:val="22"/>
          <w:u w:val="single"/>
        </w:rPr>
        <w:t>Efficacy of the active substance from its use in the biocidal product (*)</w:t>
      </w:r>
    </w:p>
    <w:p w14:paraId="0B6F7F0B" w14:textId="77777777" w:rsidR="00944F5E" w:rsidRDefault="00944F5E" w:rsidP="003012CB">
      <w:pPr>
        <w:rPr>
          <w:rFonts w:eastAsia="Calibri"/>
          <w:b/>
          <w:cap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92"/>
        <w:gridCol w:w="1186"/>
        <w:gridCol w:w="1502"/>
        <w:gridCol w:w="1390"/>
        <w:gridCol w:w="1465"/>
        <w:gridCol w:w="2642"/>
        <w:gridCol w:w="2388"/>
        <w:gridCol w:w="1676"/>
      </w:tblGrid>
      <w:tr w:rsidR="00944F5E" w:rsidRPr="00A23906" w14:paraId="1FAA7F2C" w14:textId="77777777" w:rsidTr="005D37EC">
        <w:trPr>
          <w:trHeight w:val="303"/>
        </w:trPr>
        <w:tc>
          <w:tcPr>
            <w:tcW w:w="5000" w:type="pct"/>
            <w:gridSpan w:val="8"/>
            <w:shd w:val="clear" w:color="auto" w:fill="FFFFCC"/>
            <w:vAlign w:val="center"/>
          </w:tcPr>
          <w:p w14:paraId="4F698F47" w14:textId="77777777" w:rsidR="00944F5E" w:rsidRPr="00EC1787" w:rsidRDefault="00944F5E" w:rsidP="005D37EC">
            <w:pPr>
              <w:jc w:val="center"/>
              <w:rPr>
                <w:b/>
                <w:color w:val="000000"/>
                <w:sz w:val="18"/>
                <w:szCs w:val="18"/>
                <w:lang w:eastAsia="de-DE"/>
              </w:rPr>
            </w:pPr>
            <w:r w:rsidRPr="00EC1787">
              <w:rPr>
                <w:b/>
                <w:color w:val="000000"/>
                <w:sz w:val="18"/>
                <w:szCs w:val="18"/>
                <w:lang w:eastAsia="de-DE"/>
              </w:rPr>
              <w:t>Experimental data on the efficacy of the biocidal product against target organism(s)</w:t>
            </w:r>
          </w:p>
        </w:tc>
      </w:tr>
      <w:tr w:rsidR="00944F5E" w:rsidRPr="00EC1787" w14:paraId="61533829" w14:textId="77777777" w:rsidTr="003D08DD">
        <w:tc>
          <w:tcPr>
            <w:tcW w:w="409" w:type="pct"/>
            <w:shd w:val="clear" w:color="auto" w:fill="FFFFFF"/>
          </w:tcPr>
          <w:p w14:paraId="6ADD6F6F" w14:textId="77777777" w:rsidR="00944F5E" w:rsidRPr="00EC1787" w:rsidRDefault="00944F5E" w:rsidP="005D37EC">
            <w:pPr>
              <w:jc w:val="center"/>
              <w:rPr>
                <w:b/>
                <w:color w:val="000000"/>
                <w:sz w:val="18"/>
                <w:szCs w:val="18"/>
                <w:lang w:eastAsia="de-DE"/>
              </w:rPr>
            </w:pPr>
            <w:r w:rsidRPr="00EC1787">
              <w:rPr>
                <w:b/>
                <w:color w:val="000000"/>
                <w:sz w:val="18"/>
                <w:szCs w:val="18"/>
                <w:lang w:eastAsia="de-DE"/>
              </w:rPr>
              <w:t>Function</w:t>
            </w:r>
          </w:p>
        </w:tc>
        <w:tc>
          <w:tcPr>
            <w:tcW w:w="445" w:type="pct"/>
            <w:shd w:val="clear" w:color="auto" w:fill="FFFFFF"/>
          </w:tcPr>
          <w:p w14:paraId="4C08D4DB" w14:textId="77777777" w:rsidR="00944F5E" w:rsidRPr="00EC1787" w:rsidRDefault="00944F5E" w:rsidP="005D37EC">
            <w:pPr>
              <w:rPr>
                <w:b/>
                <w:color w:val="000000"/>
                <w:sz w:val="18"/>
                <w:szCs w:val="18"/>
                <w:lang w:eastAsia="de-DE"/>
              </w:rPr>
            </w:pPr>
            <w:r w:rsidRPr="00EC1787">
              <w:rPr>
                <w:b/>
                <w:color w:val="000000"/>
                <w:sz w:val="18"/>
                <w:szCs w:val="18"/>
                <w:lang w:eastAsia="de-DE"/>
              </w:rPr>
              <w:t>Field of use envisaged</w:t>
            </w:r>
          </w:p>
        </w:tc>
        <w:tc>
          <w:tcPr>
            <w:tcW w:w="563" w:type="pct"/>
            <w:shd w:val="clear" w:color="auto" w:fill="FFFFFF"/>
          </w:tcPr>
          <w:p w14:paraId="09DAC62E" w14:textId="77777777" w:rsidR="00944F5E" w:rsidRPr="00EC1787" w:rsidRDefault="00944F5E" w:rsidP="005D37EC">
            <w:pPr>
              <w:rPr>
                <w:b/>
                <w:i/>
                <w:color w:val="000000"/>
                <w:sz w:val="18"/>
                <w:szCs w:val="18"/>
                <w:lang w:eastAsia="de-DE"/>
              </w:rPr>
            </w:pPr>
            <w:r w:rsidRPr="00EC1787">
              <w:rPr>
                <w:b/>
                <w:color w:val="000000"/>
                <w:sz w:val="18"/>
                <w:szCs w:val="18"/>
                <w:lang w:eastAsia="de-DE"/>
              </w:rPr>
              <w:t>Test substance</w:t>
            </w:r>
          </w:p>
        </w:tc>
        <w:tc>
          <w:tcPr>
            <w:tcW w:w="521" w:type="pct"/>
            <w:shd w:val="clear" w:color="auto" w:fill="FFFFFF"/>
          </w:tcPr>
          <w:p w14:paraId="28F1866A" w14:textId="77777777" w:rsidR="00944F5E" w:rsidRPr="00EC1787" w:rsidRDefault="00944F5E" w:rsidP="005D37EC">
            <w:pPr>
              <w:rPr>
                <w:b/>
                <w:i/>
                <w:color w:val="000000"/>
                <w:sz w:val="18"/>
                <w:szCs w:val="18"/>
                <w:lang w:eastAsia="de-DE"/>
              </w:rPr>
            </w:pPr>
            <w:r w:rsidRPr="00EC1787">
              <w:rPr>
                <w:b/>
                <w:color w:val="000000"/>
                <w:sz w:val="18"/>
                <w:szCs w:val="18"/>
                <w:lang w:eastAsia="de-DE"/>
              </w:rPr>
              <w:t>Test organism(s)</w:t>
            </w:r>
          </w:p>
        </w:tc>
        <w:tc>
          <w:tcPr>
            <w:tcW w:w="549" w:type="pct"/>
            <w:shd w:val="clear" w:color="auto" w:fill="FFFFFF"/>
          </w:tcPr>
          <w:p w14:paraId="54BE50B8" w14:textId="77777777" w:rsidR="00944F5E" w:rsidRPr="00EC1787" w:rsidRDefault="00944F5E" w:rsidP="005D37EC">
            <w:pPr>
              <w:rPr>
                <w:b/>
                <w:color w:val="000000"/>
                <w:sz w:val="18"/>
                <w:szCs w:val="18"/>
                <w:lang w:eastAsia="de-DE"/>
              </w:rPr>
            </w:pPr>
            <w:r w:rsidRPr="00EC1787">
              <w:rPr>
                <w:b/>
                <w:color w:val="000000"/>
                <w:sz w:val="18"/>
                <w:szCs w:val="18"/>
                <w:lang w:eastAsia="de-DE"/>
              </w:rPr>
              <w:t>Test method</w:t>
            </w:r>
          </w:p>
        </w:tc>
        <w:tc>
          <w:tcPr>
            <w:tcW w:w="990" w:type="pct"/>
            <w:shd w:val="clear" w:color="auto" w:fill="FFFFFF"/>
          </w:tcPr>
          <w:p w14:paraId="242B963C" w14:textId="77777777" w:rsidR="00944F5E" w:rsidRPr="00EC1787" w:rsidRDefault="00944F5E" w:rsidP="005D37EC">
            <w:pPr>
              <w:rPr>
                <w:b/>
                <w:color w:val="000000"/>
                <w:sz w:val="18"/>
                <w:szCs w:val="18"/>
                <w:lang w:eastAsia="de-DE"/>
              </w:rPr>
            </w:pPr>
            <w:r w:rsidRPr="00EC1787">
              <w:rPr>
                <w:b/>
                <w:color w:val="000000"/>
                <w:sz w:val="18"/>
                <w:szCs w:val="18"/>
                <w:lang w:eastAsia="de-DE"/>
              </w:rPr>
              <w:t>Test system / concentrations applied / exposure time</w:t>
            </w:r>
          </w:p>
        </w:tc>
        <w:tc>
          <w:tcPr>
            <w:tcW w:w="895" w:type="pct"/>
            <w:shd w:val="clear" w:color="auto" w:fill="FFFFFF"/>
          </w:tcPr>
          <w:p w14:paraId="372F4B26" w14:textId="77777777" w:rsidR="00944F5E" w:rsidRPr="00EC1787" w:rsidRDefault="00944F5E" w:rsidP="005D37EC">
            <w:pPr>
              <w:rPr>
                <w:b/>
                <w:color w:val="000000"/>
                <w:sz w:val="18"/>
                <w:szCs w:val="18"/>
                <w:lang w:eastAsia="de-DE"/>
              </w:rPr>
            </w:pPr>
            <w:r w:rsidRPr="00EC1787">
              <w:rPr>
                <w:b/>
                <w:color w:val="000000"/>
                <w:sz w:val="18"/>
                <w:szCs w:val="18"/>
                <w:lang w:eastAsia="de-DE"/>
              </w:rPr>
              <w:t>Test results: effects</w:t>
            </w:r>
          </w:p>
        </w:tc>
        <w:tc>
          <w:tcPr>
            <w:tcW w:w="627" w:type="pct"/>
            <w:shd w:val="clear" w:color="auto" w:fill="FFFFFF"/>
          </w:tcPr>
          <w:p w14:paraId="2C62B1FE" w14:textId="77777777" w:rsidR="00944F5E" w:rsidRPr="00EC1787" w:rsidRDefault="00944F5E" w:rsidP="005D37EC">
            <w:pPr>
              <w:rPr>
                <w:b/>
                <w:color w:val="000000"/>
                <w:sz w:val="18"/>
                <w:szCs w:val="18"/>
                <w:lang w:eastAsia="de-DE"/>
              </w:rPr>
            </w:pPr>
            <w:r w:rsidRPr="00EC1787">
              <w:rPr>
                <w:b/>
                <w:color w:val="000000"/>
                <w:sz w:val="18"/>
                <w:szCs w:val="18"/>
                <w:lang w:eastAsia="de-DE"/>
              </w:rPr>
              <w:t>Reference</w:t>
            </w:r>
          </w:p>
        </w:tc>
      </w:tr>
      <w:tr w:rsidR="00944F5E" w:rsidRPr="00EC1787" w14:paraId="0FEF5343" w14:textId="77777777" w:rsidTr="003D08DD">
        <w:tc>
          <w:tcPr>
            <w:tcW w:w="409" w:type="pct"/>
          </w:tcPr>
          <w:p w14:paraId="509E6365" w14:textId="77777777" w:rsidR="00944F5E" w:rsidRPr="00EC1787" w:rsidRDefault="00944F5E" w:rsidP="005D37EC">
            <w:pPr>
              <w:rPr>
                <w:color w:val="000000"/>
                <w:sz w:val="16"/>
                <w:szCs w:val="16"/>
                <w:lang w:eastAsia="de-DE"/>
              </w:rPr>
            </w:pPr>
            <w:r w:rsidRPr="00EC1787">
              <w:rPr>
                <w:rFonts w:ascii="Arial" w:hAnsi="Arial" w:cs="Arial"/>
                <w:sz w:val="16"/>
                <w:szCs w:val="16"/>
              </w:rPr>
              <w:t>MG 02: preservatives</w:t>
            </w:r>
          </w:p>
        </w:tc>
        <w:tc>
          <w:tcPr>
            <w:tcW w:w="445" w:type="pct"/>
          </w:tcPr>
          <w:p w14:paraId="6758061C"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36EF5A02"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175CBF8B" w14:textId="77777777" w:rsidR="00944F5E" w:rsidRDefault="00944F5E" w:rsidP="005D37EC">
            <w:pPr>
              <w:rPr>
                <w:color w:val="000000"/>
                <w:sz w:val="16"/>
                <w:szCs w:val="16"/>
                <w:lang w:eastAsia="de-DE"/>
              </w:rPr>
            </w:pPr>
            <w:r>
              <w:rPr>
                <w:color w:val="000000"/>
                <w:sz w:val="16"/>
                <w:szCs w:val="16"/>
                <w:lang w:eastAsia="de-DE"/>
              </w:rPr>
              <w:t>X6122B1</w:t>
            </w:r>
          </w:p>
          <w:p w14:paraId="5C2CEF8B" w14:textId="77777777" w:rsidR="00944F5E" w:rsidRPr="00EC1787" w:rsidRDefault="00944F5E" w:rsidP="005D37EC">
            <w:pPr>
              <w:rPr>
                <w:color w:val="000000"/>
                <w:sz w:val="16"/>
                <w:szCs w:val="16"/>
                <w:lang w:eastAsia="de-DE"/>
              </w:rPr>
            </w:pPr>
            <w:r>
              <w:rPr>
                <w:color w:val="000000"/>
                <w:sz w:val="16"/>
                <w:szCs w:val="16"/>
                <w:lang w:eastAsia="de-DE"/>
              </w:rPr>
              <w:t>batch Pap V 129.2</w:t>
            </w:r>
          </w:p>
        </w:tc>
        <w:tc>
          <w:tcPr>
            <w:tcW w:w="521" w:type="pct"/>
          </w:tcPr>
          <w:p w14:paraId="42EE7C3D" w14:textId="77777777" w:rsidR="00944F5E" w:rsidRPr="008551C7" w:rsidRDefault="00944F5E" w:rsidP="005D37EC">
            <w:pPr>
              <w:rPr>
                <w:i/>
                <w:color w:val="000000"/>
                <w:sz w:val="16"/>
                <w:szCs w:val="16"/>
                <w:lang w:val="pt-PT" w:eastAsia="de-DE"/>
              </w:rPr>
            </w:pPr>
            <w:r w:rsidRPr="008551C7">
              <w:rPr>
                <w:i/>
                <w:color w:val="000000"/>
                <w:sz w:val="16"/>
                <w:szCs w:val="16"/>
                <w:lang w:val="pt-PT" w:eastAsia="de-DE"/>
              </w:rPr>
              <w:t>C. puteana</w:t>
            </w:r>
          </w:p>
          <w:p w14:paraId="52211AB5" w14:textId="77777777" w:rsidR="00944F5E" w:rsidRPr="008551C7" w:rsidRDefault="00944F5E" w:rsidP="005D37EC">
            <w:pPr>
              <w:rPr>
                <w:i/>
                <w:color w:val="000000"/>
                <w:sz w:val="16"/>
                <w:szCs w:val="16"/>
                <w:lang w:val="pt-PT" w:eastAsia="de-DE"/>
              </w:rPr>
            </w:pPr>
            <w:r w:rsidRPr="008551C7">
              <w:rPr>
                <w:i/>
                <w:color w:val="000000"/>
                <w:sz w:val="16"/>
                <w:szCs w:val="16"/>
                <w:lang w:val="pt-PT" w:eastAsia="de-DE"/>
              </w:rPr>
              <w:t>G.trabeum</w:t>
            </w:r>
          </w:p>
          <w:p w14:paraId="5B0A76D5" w14:textId="77777777" w:rsidR="00944F5E" w:rsidRPr="008551C7" w:rsidRDefault="00944F5E" w:rsidP="005D37EC">
            <w:pPr>
              <w:rPr>
                <w:i/>
                <w:color w:val="000000"/>
                <w:sz w:val="16"/>
                <w:szCs w:val="16"/>
                <w:lang w:val="pt-PT" w:eastAsia="de-DE"/>
              </w:rPr>
            </w:pPr>
            <w:r w:rsidRPr="008551C7">
              <w:rPr>
                <w:i/>
                <w:color w:val="000000"/>
                <w:sz w:val="16"/>
                <w:szCs w:val="16"/>
                <w:lang w:val="pt-PT" w:eastAsia="de-DE"/>
              </w:rPr>
              <w:t>P.placenta</w:t>
            </w:r>
          </w:p>
          <w:p w14:paraId="3B7DA47E" w14:textId="77777777" w:rsidR="00944F5E" w:rsidRPr="00932144" w:rsidRDefault="00944F5E" w:rsidP="005D37EC">
            <w:pPr>
              <w:rPr>
                <w:color w:val="000000"/>
                <w:sz w:val="16"/>
                <w:szCs w:val="16"/>
                <w:lang w:val="it-IT" w:eastAsia="de-DE"/>
              </w:rPr>
            </w:pPr>
            <w:r w:rsidRPr="00932144">
              <w:rPr>
                <w:i/>
                <w:color w:val="000000"/>
                <w:sz w:val="16"/>
                <w:szCs w:val="16"/>
                <w:lang w:val="it-IT" w:eastAsia="de-DE"/>
              </w:rPr>
              <w:t>C.versicolor</w:t>
            </w:r>
          </w:p>
        </w:tc>
        <w:tc>
          <w:tcPr>
            <w:tcW w:w="549" w:type="pct"/>
          </w:tcPr>
          <w:p w14:paraId="5E1C4AD1" w14:textId="77777777" w:rsidR="00944F5E" w:rsidRPr="00EC1787" w:rsidRDefault="00944F5E" w:rsidP="005D37EC">
            <w:pPr>
              <w:rPr>
                <w:color w:val="000000"/>
                <w:sz w:val="16"/>
                <w:szCs w:val="16"/>
                <w:lang w:eastAsia="de-DE"/>
              </w:rPr>
            </w:pPr>
            <w:r w:rsidRPr="00EC1787">
              <w:rPr>
                <w:color w:val="000000"/>
                <w:sz w:val="16"/>
                <w:szCs w:val="16"/>
                <w:lang w:eastAsia="de-DE"/>
              </w:rPr>
              <w:t>EN 113 after EN 73 (evaporation)</w:t>
            </w:r>
          </w:p>
        </w:tc>
        <w:tc>
          <w:tcPr>
            <w:tcW w:w="990" w:type="pct"/>
          </w:tcPr>
          <w:p w14:paraId="7E6F13FB" w14:textId="77777777" w:rsidR="00944F5E" w:rsidRPr="00EC1787" w:rsidRDefault="00944F5E" w:rsidP="005D37EC">
            <w:pPr>
              <w:rPr>
                <w:color w:val="000000"/>
                <w:sz w:val="16"/>
                <w:szCs w:val="16"/>
                <w:lang w:eastAsia="de-DE"/>
              </w:rPr>
            </w:pPr>
            <w:r w:rsidRPr="00EC1787">
              <w:rPr>
                <w:color w:val="000000"/>
                <w:sz w:val="16"/>
                <w:szCs w:val="16"/>
                <w:lang w:eastAsia="de-DE"/>
              </w:rPr>
              <w:t>Following the recommendation of the standard:</w:t>
            </w:r>
          </w:p>
          <w:p w14:paraId="065E7F25"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On scots pine blocks, the targeted concentrations to be tested were 0.0, </w:t>
            </w:r>
            <w:r>
              <w:rPr>
                <w:color w:val="000000"/>
                <w:sz w:val="16"/>
                <w:szCs w:val="16"/>
                <w:lang w:eastAsia="de-DE"/>
              </w:rPr>
              <w:t>4.3</w:t>
            </w:r>
            <w:r w:rsidRPr="00EC1787">
              <w:rPr>
                <w:color w:val="000000"/>
                <w:sz w:val="16"/>
                <w:szCs w:val="16"/>
                <w:lang w:eastAsia="de-DE"/>
              </w:rPr>
              <w:t xml:space="preserve">, </w:t>
            </w:r>
            <w:r>
              <w:rPr>
                <w:color w:val="000000"/>
                <w:sz w:val="16"/>
                <w:szCs w:val="16"/>
                <w:lang w:eastAsia="de-DE"/>
              </w:rPr>
              <w:t>8.55</w:t>
            </w:r>
            <w:r w:rsidRPr="00EC1787">
              <w:rPr>
                <w:color w:val="000000"/>
                <w:sz w:val="16"/>
                <w:szCs w:val="16"/>
                <w:lang w:eastAsia="de-DE"/>
              </w:rPr>
              <w:t xml:space="preserve">, </w:t>
            </w:r>
            <w:r>
              <w:rPr>
                <w:color w:val="000000"/>
                <w:sz w:val="16"/>
                <w:szCs w:val="16"/>
                <w:lang w:eastAsia="de-DE"/>
              </w:rPr>
              <w:t>12.82</w:t>
            </w:r>
            <w:r w:rsidRPr="00EC1787">
              <w:rPr>
                <w:color w:val="000000"/>
                <w:sz w:val="16"/>
                <w:szCs w:val="16"/>
                <w:lang w:eastAsia="de-DE"/>
              </w:rPr>
              <w:t xml:space="preserve">, </w:t>
            </w:r>
            <w:r>
              <w:rPr>
                <w:color w:val="000000"/>
                <w:sz w:val="16"/>
                <w:szCs w:val="16"/>
                <w:lang w:eastAsia="de-DE"/>
              </w:rPr>
              <w:t>17.09</w:t>
            </w:r>
            <w:r w:rsidRPr="00EC1787">
              <w:rPr>
                <w:color w:val="000000"/>
                <w:sz w:val="16"/>
                <w:szCs w:val="16"/>
                <w:lang w:eastAsia="de-DE"/>
              </w:rPr>
              <w:t xml:space="preserve"> and </w:t>
            </w:r>
            <w:r>
              <w:rPr>
                <w:color w:val="000000"/>
                <w:sz w:val="16"/>
                <w:szCs w:val="16"/>
                <w:lang w:eastAsia="de-DE"/>
              </w:rPr>
              <w:t>21.37</w:t>
            </w:r>
            <w:r w:rsidRPr="00EC1787">
              <w:rPr>
                <w:color w:val="000000"/>
                <w:sz w:val="16"/>
                <w:szCs w:val="16"/>
                <w:lang w:eastAsia="de-DE"/>
              </w:rPr>
              <w:t xml:space="preserve"> kg of product/m3 of wood. </w:t>
            </w:r>
          </w:p>
          <w:p w14:paraId="724064C3"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On beech blocks, the targeted concentrations to be tested were 0.0, </w:t>
            </w:r>
            <w:r>
              <w:rPr>
                <w:color w:val="000000"/>
                <w:sz w:val="16"/>
                <w:szCs w:val="16"/>
                <w:lang w:eastAsia="de-DE"/>
              </w:rPr>
              <w:t>5.63</w:t>
            </w:r>
            <w:r w:rsidRPr="00EC1787">
              <w:rPr>
                <w:color w:val="000000"/>
                <w:sz w:val="16"/>
                <w:szCs w:val="16"/>
                <w:lang w:eastAsia="de-DE"/>
              </w:rPr>
              <w:t xml:space="preserve">, </w:t>
            </w:r>
            <w:r>
              <w:rPr>
                <w:color w:val="000000"/>
                <w:sz w:val="16"/>
                <w:szCs w:val="16"/>
                <w:lang w:eastAsia="de-DE"/>
              </w:rPr>
              <w:t>11.27</w:t>
            </w:r>
            <w:r w:rsidRPr="00EC1787">
              <w:rPr>
                <w:color w:val="000000"/>
                <w:sz w:val="16"/>
                <w:szCs w:val="16"/>
                <w:lang w:eastAsia="de-DE"/>
              </w:rPr>
              <w:t xml:space="preserve">, </w:t>
            </w:r>
            <w:r>
              <w:rPr>
                <w:color w:val="000000"/>
                <w:sz w:val="16"/>
                <w:szCs w:val="16"/>
                <w:lang w:eastAsia="de-DE"/>
              </w:rPr>
              <w:t>16.90</w:t>
            </w:r>
            <w:r w:rsidRPr="00EC1787">
              <w:rPr>
                <w:color w:val="000000"/>
                <w:sz w:val="16"/>
                <w:szCs w:val="16"/>
                <w:lang w:eastAsia="de-DE"/>
              </w:rPr>
              <w:t xml:space="preserve">, </w:t>
            </w:r>
            <w:r>
              <w:rPr>
                <w:color w:val="000000"/>
                <w:sz w:val="16"/>
                <w:szCs w:val="16"/>
                <w:lang w:eastAsia="de-DE"/>
              </w:rPr>
              <w:t>22.53</w:t>
            </w:r>
            <w:r w:rsidRPr="00EC1787">
              <w:rPr>
                <w:color w:val="000000"/>
                <w:sz w:val="16"/>
                <w:szCs w:val="16"/>
                <w:lang w:eastAsia="de-DE"/>
              </w:rPr>
              <w:t xml:space="preserve"> and </w:t>
            </w:r>
            <w:r>
              <w:rPr>
                <w:color w:val="000000"/>
                <w:sz w:val="16"/>
                <w:szCs w:val="16"/>
                <w:lang w:eastAsia="de-DE"/>
              </w:rPr>
              <w:t>28.16</w:t>
            </w:r>
            <w:r w:rsidRPr="00EC1787">
              <w:rPr>
                <w:color w:val="000000"/>
                <w:sz w:val="16"/>
                <w:szCs w:val="16"/>
                <w:lang w:eastAsia="de-DE"/>
              </w:rPr>
              <w:t xml:space="preserve"> kg of product/m</w:t>
            </w:r>
            <w:r w:rsidRPr="00EC1787">
              <w:rPr>
                <w:color w:val="000000"/>
                <w:sz w:val="16"/>
                <w:szCs w:val="16"/>
                <w:vertAlign w:val="superscript"/>
                <w:lang w:eastAsia="de-DE"/>
              </w:rPr>
              <w:t>3</w:t>
            </w:r>
            <w:r w:rsidRPr="00EC1787">
              <w:rPr>
                <w:color w:val="000000"/>
                <w:sz w:val="16"/>
                <w:szCs w:val="16"/>
                <w:lang w:eastAsia="de-DE"/>
              </w:rPr>
              <w:t xml:space="preserve"> of wood.</w:t>
            </w:r>
          </w:p>
          <w:p w14:paraId="2B668121" w14:textId="77777777" w:rsidR="00944F5E" w:rsidRPr="00EC1787" w:rsidRDefault="00944F5E" w:rsidP="005D37EC">
            <w:pPr>
              <w:rPr>
                <w:color w:val="000000"/>
                <w:sz w:val="16"/>
                <w:szCs w:val="16"/>
                <w:lang w:eastAsia="de-DE"/>
              </w:rPr>
            </w:pPr>
            <w:r w:rsidRPr="00EC1787">
              <w:rPr>
                <w:color w:val="000000"/>
                <w:sz w:val="16"/>
                <w:szCs w:val="16"/>
                <w:lang w:eastAsia="de-DE"/>
              </w:rPr>
              <w:t>The product was applied by vacuum impregnation</w:t>
            </w:r>
          </w:p>
          <w:p w14:paraId="1674A53C"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- 6 blocks tested for each treatment and each fungal strain. </w:t>
            </w:r>
            <w:r w:rsidRPr="00EC1787">
              <w:rPr>
                <w:i/>
                <w:color w:val="000000"/>
                <w:sz w:val="16"/>
                <w:szCs w:val="16"/>
                <w:lang w:eastAsia="de-DE"/>
              </w:rPr>
              <w:t>C. puteana</w:t>
            </w:r>
            <w:r w:rsidRPr="00EC1787">
              <w:rPr>
                <w:color w:val="000000"/>
                <w:sz w:val="16"/>
                <w:szCs w:val="16"/>
                <w:lang w:eastAsia="de-DE"/>
              </w:rPr>
              <w:t xml:space="preserve">, </w:t>
            </w:r>
            <w:r w:rsidRPr="00EC1787">
              <w:rPr>
                <w:i/>
                <w:color w:val="000000"/>
                <w:sz w:val="16"/>
                <w:szCs w:val="16"/>
                <w:lang w:eastAsia="de-DE"/>
              </w:rPr>
              <w:t>G. trabeum</w:t>
            </w:r>
            <w:r w:rsidRPr="00EC1787">
              <w:rPr>
                <w:color w:val="000000"/>
                <w:sz w:val="16"/>
                <w:szCs w:val="16"/>
                <w:lang w:eastAsia="de-DE"/>
              </w:rPr>
              <w:t xml:space="preserve"> and </w:t>
            </w:r>
            <w:r w:rsidRPr="00EC1787">
              <w:rPr>
                <w:i/>
                <w:color w:val="000000"/>
                <w:sz w:val="16"/>
                <w:szCs w:val="16"/>
                <w:lang w:eastAsia="de-DE"/>
              </w:rPr>
              <w:t>P. placenta</w:t>
            </w:r>
            <w:r w:rsidRPr="00EC1787">
              <w:rPr>
                <w:color w:val="000000"/>
                <w:sz w:val="16"/>
                <w:szCs w:val="16"/>
                <w:lang w:eastAsia="de-DE"/>
              </w:rPr>
              <w:t xml:space="preserve"> are tested on pine. </w:t>
            </w:r>
            <w:r w:rsidRPr="00EC1787">
              <w:rPr>
                <w:i/>
                <w:color w:val="000000"/>
                <w:sz w:val="16"/>
                <w:szCs w:val="16"/>
                <w:lang w:eastAsia="de-DE"/>
              </w:rPr>
              <w:t>C. versicolor</w:t>
            </w:r>
            <w:r w:rsidRPr="00EC1787">
              <w:rPr>
                <w:color w:val="000000"/>
                <w:sz w:val="16"/>
                <w:szCs w:val="16"/>
                <w:lang w:eastAsia="de-DE"/>
              </w:rPr>
              <w:t xml:space="preserve"> is tested on beech replicates</w:t>
            </w:r>
          </w:p>
          <w:p w14:paraId="13F3A4E6"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 Number of replicates: 6 replicates for each treatment and each fungal strain. </w:t>
            </w:r>
          </w:p>
          <w:p w14:paraId="0509C494" w14:textId="77777777" w:rsidR="00944F5E" w:rsidRPr="00EC1787" w:rsidRDefault="00944F5E" w:rsidP="005D37EC">
            <w:pPr>
              <w:rPr>
                <w:color w:val="000000"/>
                <w:sz w:val="16"/>
                <w:szCs w:val="16"/>
                <w:lang w:eastAsia="de-DE"/>
              </w:rPr>
            </w:pPr>
            <w:r w:rsidRPr="00EC1787">
              <w:rPr>
                <w:color w:val="000000"/>
                <w:sz w:val="16"/>
                <w:szCs w:val="16"/>
                <w:lang w:eastAsia="de-DE"/>
              </w:rPr>
              <w:t>CONTROLS</w:t>
            </w:r>
          </w:p>
          <w:p w14:paraId="62C71E02" w14:textId="77777777" w:rsidR="00944F5E" w:rsidRPr="00EC1787" w:rsidRDefault="00944F5E" w:rsidP="005D37EC">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0BD70E11" w14:textId="77777777" w:rsidR="00944F5E" w:rsidRPr="00EC1787" w:rsidRDefault="00944F5E" w:rsidP="005D37EC">
            <w:pPr>
              <w:rPr>
                <w:color w:val="000000"/>
                <w:sz w:val="16"/>
                <w:szCs w:val="16"/>
                <w:lang w:eastAsia="de-DE"/>
              </w:rPr>
            </w:pPr>
          </w:p>
          <w:p w14:paraId="544365C3" w14:textId="77777777" w:rsidR="00944F5E" w:rsidRPr="00EC1787" w:rsidRDefault="00944F5E" w:rsidP="005D37EC">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38A3BD89"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method for recording / scoring effects is the individual </w:t>
            </w:r>
            <w:r w:rsidRPr="00EC1787">
              <w:rPr>
                <w:color w:val="000000"/>
                <w:sz w:val="16"/>
                <w:szCs w:val="16"/>
                <w:lang w:eastAsia="de-DE"/>
              </w:rPr>
              <w:lastRenderedPageBreak/>
              <w:t xml:space="preserve">weighting of the test blocks at the beginning and at the end of the exposure period. </w:t>
            </w:r>
          </w:p>
          <w:p w14:paraId="7CAB067C" w14:textId="77777777" w:rsidR="00944F5E" w:rsidRPr="00EC1787" w:rsidRDefault="00944F5E" w:rsidP="005D37EC">
            <w:pPr>
              <w:rPr>
                <w:color w:val="000000"/>
                <w:sz w:val="16"/>
                <w:szCs w:val="16"/>
                <w:lang w:eastAsia="de-DE"/>
              </w:rPr>
            </w:pPr>
            <w:r w:rsidRPr="00EC1787">
              <w:rPr>
                <w:color w:val="000000"/>
                <w:sz w:val="16"/>
                <w:szCs w:val="16"/>
                <w:lang w:eastAsia="de-DE"/>
              </w:rPr>
              <w:t>- Intervals of examination: one time, after 4 months exposure of the blocks to the fungal strains.</w:t>
            </w:r>
          </w:p>
        </w:tc>
        <w:tc>
          <w:tcPr>
            <w:tcW w:w="895" w:type="pct"/>
          </w:tcPr>
          <w:p w14:paraId="4824BB75" w14:textId="77777777" w:rsidR="00944F5E" w:rsidRPr="00EC1787" w:rsidRDefault="00944F5E" w:rsidP="005D37EC">
            <w:pPr>
              <w:rPr>
                <w:color w:val="000000"/>
                <w:sz w:val="16"/>
                <w:szCs w:val="16"/>
                <w:lang w:eastAsia="de-DE"/>
              </w:rPr>
            </w:pPr>
            <w:r w:rsidRPr="00EC1787">
              <w:rPr>
                <w:color w:val="000000"/>
                <w:sz w:val="16"/>
                <w:szCs w:val="16"/>
                <w:lang w:eastAsia="de-DE"/>
              </w:rPr>
              <w:lastRenderedPageBreak/>
              <w:t>The study is validated as more than 20 % of mass loss is observed in the control (&gt;30 % in each control)</w:t>
            </w:r>
          </w:p>
          <w:p w14:paraId="44384D72" w14:textId="77777777" w:rsidR="00944F5E" w:rsidRPr="00EC1787" w:rsidRDefault="00944F5E" w:rsidP="005D37EC">
            <w:pPr>
              <w:rPr>
                <w:color w:val="000000"/>
                <w:sz w:val="16"/>
                <w:szCs w:val="16"/>
                <w:lang w:eastAsia="de-DE"/>
              </w:rPr>
            </w:pPr>
          </w:p>
          <w:p w14:paraId="3EFFF55E"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Mid toxic values of the test product </w:t>
            </w:r>
            <w:r>
              <w:rPr>
                <w:color w:val="000000"/>
                <w:sz w:val="16"/>
                <w:szCs w:val="16"/>
                <w:lang w:eastAsia="de-DE"/>
              </w:rPr>
              <w:t>X6122B1</w:t>
            </w:r>
            <w:r w:rsidRPr="00EC1787">
              <w:rPr>
                <w:color w:val="000000"/>
                <w:sz w:val="16"/>
                <w:szCs w:val="16"/>
                <w:lang w:eastAsia="de-DE"/>
              </w:rPr>
              <w:t>:</w:t>
            </w:r>
          </w:p>
          <w:p w14:paraId="7C74E0A6" w14:textId="77777777" w:rsidR="00944F5E" w:rsidRDefault="00944F5E" w:rsidP="005D37EC">
            <w:pPr>
              <w:rPr>
                <w:color w:val="000000"/>
                <w:sz w:val="16"/>
                <w:szCs w:val="16"/>
                <w:lang w:eastAsia="de-DE"/>
              </w:rPr>
            </w:pPr>
            <w:r>
              <w:rPr>
                <w:color w:val="000000"/>
                <w:sz w:val="16"/>
                <w:szCs w:val="16"/>
                <w:lang w:eastAsia="de-DE"/>
              </w:rPr>
              <w:t xml:space="preserve"> - </w:t>
            </w:r>
            <w:r w:rsidRPr="006E4A80">
              <w:rPr>
                <w:i/>
                <w:color w:val="000000"/>
                <w:sz w:val="16"/>
                <w:szCs w:val="16"/>
                <w:lang w:eastAsia="de-DE"/>
              </w:rPr>
              <w:t>C. puteana</w:t>
            </w:r>
            <w:r>
              <w:rPr>
                <w:color w:val="000000"/>
                <w:sz w:val="16"/>
                <w:szCs w:val="16"/>
                <w:lang w:eastAsia="de-DE"/>
              </w:rPr>
              <w:t>: 58.28 kg/m</w:t>
            </w:r>
            <w:r w:rsidRPr="00797A9F">
              <w:rPr>
                <w:color w:val="000000"/>
                <w:sz w:val="16"/>
                <w:szCs w:val="16"/>
                <w:vertAlign w:val="superscript"/>
                <w:lang w:eastAsia="de-DE"/>
              </w:rPr>
              <w:t>3</w:t>
            </w:r>
          </w:p>
          <w:p w14:paraId="2ADB47C7" w14:textId="77777777" w:rsidR="00944F5E" w:rsidRDefault="00944F5E" w:rsidP="005D37EC">
            <w:pPr>
              <w:rPr>
                <w:color w:val="000000"/>
                <w:sz w:val="16"/>
                <w:szCs w:val="16"/>
                <w:lang w:eastAsia="de-DE"/>
              </w:rPr>
            </w:pPr>
            <w:r>
              <w:rPr>
                <w:color w:val="000000"/>
                <w:sz w:val="16"/>
                <w:szCs w:val="16"/>
                <w:lang w:eastAsia="de-DE"/>
              </w:rPr>
              <w:t xml:space="preserve"> - </w:t>
            </w:r>
            <w:r w:rsidRPr="006E4A80">
              <w:rPr>
                <w:i/>
                <w:color w:val="000000"/>
                <w:sz w:val="16"/>
                <w:szCs w:val="16"/>
                <w:lang w:eastAsia="de-DE"/>
              </w:rPr>
              <w:t>G. trabeum</w:t>
            </w:r>
            <w:r>
              <w:rPr>
                <w:color w:val="000000"/>
                <w:sz w:val="16"/>
                <w:szCs w:val="16"/>
                <w:lang w:eastAsia="de-DE"/>
              </w:rPr>
              <w:t xml:space="preserve"> 19.58-39.07 : 29.33 kg/m</w:t>
            </w:r>
            <w:r w:rsidRPr="00797A9F">
              <w:rPr>
                <w:color w:val="000000"/>
                <w:sz w:val="16"/>
                <w:szCs w:val="16"/>
                <w:vertAlign w:val="superscript"/>
                <w:lang w:eastAsia="de-DE"/>
              </w:rPr>
              <w:t>3</w:t>
            </w:r>
          </w:p>
          <w:p w14:paraId="395D605B" w14:textId="77777777" w:rsidR="00944F5E" w:rsidRDefault="00944F5E" w:rsidP="005D37EC">
            <w:pPr>
              <w:rPr>
                <w:color w:val="000000"/>
                <w:sz w:val="16"/>
                <w:szCs w:val="16"/>
                <w:lang w:eastAsia="de-DE"/>
              </w:rPr>
            </w:pPr>
            <w:r>
              <w:rPr>
                <w:color w:val="000000"/>
                <w:sz w:val="16"/>
                <w:szCs w:val="16"/>
                <w:lang w:eastAsia="de-DE"/>
              </w:rPr>
              <w:t xml:space="preserve"> - </w:t>
            </w:r>
            <w:r w:rsidRPr="006E4A80">
              <w:rPr>
                <w:i/>
                <w:color w:val="000000"/>
                <w:sz w:val="16"/>
                <w:szCs w:val="16"/>
                <w:lang w:eastAsia="de-DE"/>
              </w:rPr>
              <w:t>C. versicolor</w:t>
            </w:r>
            <w:r>
              <w:rPr>
                <w:color w:val="000000"/>
                <w:sz w:val="16"/>
                <w:szCs w:val="16"/>
                <w:lang w:eastAsia="de-DE"/>
              </w:rPr>
              <w:t>: 79.5 – 98.59: 89.05 kg/m</w:t>
            </w:r>
            <w:r w:rsidRPr="00797A9F">
              <w:rPr>
                <w:color w:val="000000"/>
                <w:sz w:val="16"/>
                <w:szCs w:val="16"/>
                <w:vertAlign w:val="superscript"/>
                <w:lang w:eastAsia="de-DE"/>
              </w:rPr>
              <w:t>3</w:t>
            </w:r>
          </w:p>
          <w:p w14:paraId="4E464C57" w14:textId="77777777" w:rsidR="00944F5E" w:rsidRDefault="00944F5E" w:rsidP="005D37EC">
            <w:pPr>
              <w:rPr>
                <w:color w:val="000000"/>
                <w:sz w:val="16"/>
                <w:szCs w:val="16"/>
                <w:lang w:eastAsia="de-DE"/>
              </w:rPr>
            </w:pPr>
          </w:p>
          <w:p w14:paraId="79EB71CE" w14:textId="77777777" w:rsidR="00944F5E" w:rsidRDefault="00944F5E" w:rsidP="005D37EC">
            <w:pPr>
              <w:rPr>
                <w:color w:val="000000"/>
                <w:sz w:val="16"/>
                <w:szCs w:val="16"/>
                <w:lang w:eastAsia="de-DE"/>
              </w:rPr>
            </w:pPr>
            <w:r>
              <w:rPr>
                <w:color w:val="000000"/>
                <w:sz w:val="16"/>
                <w:szCs w:val="16"/>
                <w:lang w:eastAsia="de-DE"/>
              </w:rPr>
              <w:t>For P. placenta the efficacy is not demonstrated at the highest concentration tested 21.37% which mean that the brv is higher than 97.24 kg product/m</w:t>
            </w:r>
            <w:r w:rsidRPr="00797A9F">
              <w:rPr>
                <w:color w:val="000000"/>
                <w:sz w:val="16"/>
                <w:szCs w:val="16"/>
                <w:vertAlign w:val="superscript"/>
                <w:lang w:eastAsia="de-DE"/>
              </w:rPr>
              <w:t>3</w:t>
            </w:r>
            <w:r>
              <w:rPr>
                <w:color w:val="000000"/>
                <w:sz w:val="16"/>
                <w:szCs w:val="16"/>
                <w:lang w:eastAsia="de-DE"/>
              </w:rPr>
              <w:t xml:space="preserve"> of wood</w:t>
            </w:r>
          </w:p>
          <w:p w14:paraId="5879E19F" w14:textId="77777777" w:rsidR="00944F5E" w:rsidRDefault="00944F5E" w:rsidP="005D37EC">
            <w:pPr>
              <w:rPr>
                <w:b/>
                <w:color w:val="000000"/>
                <w:sz w:val="16"/>
                <w:szCs w:val="16"/>
                <w:lang w:eastAsia="de-DE"/>
              </w:rPr>
            </w:pPr>
          </w:p>
          <w:p w14:paraId="56D17F48" w14:textId="77777777" w:rsidR="00944F5E" w:rsidRPr="00EC1787" w:rsidRDefault="00944F5E" w:rsidP="005D37EC">
            <w:pPr>
              <w:rPr>
                <w:b/>
                <w:color w:val="000000"/>
                <w:sz w:val="16"/>
                <w:szCs w:val="16"/>
                <w:lang w:eastAsia="de-DE"/>
              </w:rPr>
            </w:pPr>
            <w:r w:rsidRPr="00EC1787">
              <w:rPr>
                <w:b/>
                <w:color w:val="000000"/>
                <w:sz w:val="16"/>
                <w:szCs w:val="16"/>
                <w:lang w:eastAsia="de-DE"/>
              </w:rPr>
              <w:t xml:space="preserve">Thus, the biological reference value of the test product </w:t>
            </w:r>
            <w:r>
              <w:rPr>
                <w:b/>
                <w:color w:val="000000"/>
                <w:sz w:val="16"/>
                <w:szCs w:val="16"/>
                <w:lang w:eastAsia="de-DE"/>
              </w:rPr>
              <w:t>X6122B1</w:t>
            </w:r>
            <w:r w:rsidRPr="00EC1787">
              <w:rPr>
                <w:b/>
                <w:color w:val="000000"/>
                <w:sz w:val="16"/>
                <w:szCs w:val="16"/>
                <w:lang w:eastAsia="de-DE"/>
              </w:rPr>
              <w:t xml:space="preserve"> after evaporative ageing procedure, </w:t>
            </w:r>
            <w:r>
              <w:rPr>
                <w:b/>
                <w:color w:val="000000"/>
                <w:sz w:val="16"/>
                <w:szCs w:val="16"/>
                <w:lang w:eastAsia="de-DE"/>
              </w:rPr>
              <w:t>cannot be determined.</w:t>
            </w:r>
          </w:p>
          <w:p w14:paraId="3E0CC3EC" w14:textId="77777777" w:rsidR="00944F5E" w:rsidRPr="00EC1787" w:rsidRDefault="00944F5E" w:rsidP="005D37EC">
            <w:pPr>
              <w:rPr>
                <w:color w:val="000000"/>
                <w:sz w:val="16"/>
                <w:szCs w:val="16"/>
                <w:lang w:eastAsia="de-DE"/>
              </w:rPr>
            </w:pPr>
          </w:p>
        </w:tc>
        <w:tc>
          <w:tcPr>
            <w:tcW w:w="627" w:type="pct"/>
          </w:tcPr>
          <w:p w14:paraId="0AC51B9D" w14:textId="77777777" w:rsidR="00944F5E" w:rsidRPr="008551C7" w:rsidRDefault="00944F5E" w:rsidP="005D37EC">
            <w:pPr>
              <w:rPr>
                <w:color w:val="000000"/>
                <w:sz w:val="16"/>
                <w:szCs w:val="16"/>
                <w:lang w:val="de-DE" w:eastAsia="de-DE"/>
              </w:rPr>
            </w:pPr>
            <w:r w:rsidRPr="008551C7">
              <w:rPr>
                <w:color w:val="000000"/>
                <w:sz w:val="16"/>
                <w:szCs w:val="16"/>
                <w:lang w:val="de-DE" w:eastAsia="de-DE"/>
              </w:rPr>
              <w:t>Schumacher P. and Fennert E.M., 2017</w:t>
            </w:r>
          </w:p>
          <w:p w14:paraId="46C11892" w14:textId="77777777" w:rsidR="00944F5E" w:rsidRPr="007A140B" w:rsidRDefault="00944F5E" w:rsidP="005D37EC">
            <w:pPr>
              <w:rPr>
                <w:color w:val="000000"/>
                <w:sz w:val="16"/>
                <w:szCs w:val="16"/>
                <w:lang w:val="en-US" w:eastAsia="de-DE"/>
              </w:rPr>
            </w:pPr>
            <w:r w:rsidRPr="007A140B">
              <w:rPr>
                <w:color w:val="000000"/>
                <w:sz w:val="16"/>
                <w:szCs w:val="16"/>
                <w:lang w:eastAsia="de-DE"/>
              </w:rPr>
              <w:t>S6.7_01</w:t>
            </w:r>
          </w:p>
          <w:p w14:paraId="78D87E44" w14:textId="77777777" w:rsidR="00944F5E" w:rsidRPr="00EC1787" w:rsidRDefault="00944F5E" w:rsidP="005D37EC">
            <w:pPr>
              <w:rPr>
                <w:color w:val="000000"/>
                <w:sz w:val="16"/>
                <w:szCs w:val="16"/>
                <w:lang w:eastAsia="de-DE"/>
              </w:rPr>
            </w:pPr>
          </w:p>
          <w:p w14:paraId="2470DFC1" w14:textId="77777777" w:rsidR="00944F5E" w:rsidRPr="00EC1787" w:rsidRDefault="00944F5E" w:rsidP="005D37EC">
            <w:pPr>
              <w:rPr>
                <w:color w:val="000000"/>
                <w:sz w:val="16"/>
                <w:szCs w:val="16"/>
                <w:lang w:eastAsia="de-DE"/>
              </w:rPr>
            </w:pPr>
            <w:r>
              <w:rPr>
                <w:color w:val="000000"/>
                <w:sz w:val="16"/>
                <w:szCs w:val="16"/>
                <w:lang w:eastAsia="de-DE"/>
              </w:rPr>
              <w:t>32/16/9803/03</w:t>
            </w:r>
          </w:p>
          <w:p w14:paraId="1944BC11" w14:textId="77777777" w:rsidR="00944F5E" w:rsidRPr="00EC1787" w:rsidRDefault="00944F5E" w:rsidP="005D37EC">
            <w:pPr>
              <w:rPr>
                <w:color w:val="000000"/>
                <w:sz w:val="16"/>
                <w:szCs w:val="16"/>
                <w:lang w:eastAsia="de-DE"/>
              </w:rPr>
            </w:pPr>
          </w:p>
          <w:p w14:paraId="7CEFA08E"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IC </w:t>
            </w:r>
            <w:r>
              <w:rPr>
                <w:color w:val="000000"/>
                <w:sz w:val="16"/>
                <w:szCs w:val="16"/>
                <w:lang w:eastAsia="de-DE"/>
              </w:rPr>
              <w:t>2</w:t>
            </w:r>
          </w:p>
        </w:tc>
      </w:tr>
      <w:tr w:rsidR="00944F5E" w:rsidRPr="00EC1787" w14:paraId="55DE61C8" w14:textId="77777777" w:rsidTr="003D08DD">
        <w:tc>
          <w:tcPr>
            <w:tcW w:w="409" w:type="pct"/>
          </w:tcPr>
          <w:p w14:paraId="6B59E590" w14:textId="77777777" w:rsidR="00944F5E" w:rsidRPr="00EC1787" w:rsidRDefault="00944F5E" w:rsidP="005D37EC">
            <w:pPr>
              <w:rPr>
                <w:color w:val="000000"/>
                <w:sz w:val="16"/>
                <w:szCs w:val="16"/>
                <w:lang w:eastAsia="de-DE"/>
              </w:rPr>
            </w:pPr>
            <w:r w:rsidRPr="00EC1787">
              <w:rPr>
                <w:rFonts w:ascii="Arial" w:hAnsi="Arial" w:cs="Arial"/>
                <w:sz w:val="16"/>
                <w:szCs w:val="16"/>
              </w:rPr>
              <w:t>MG 02: preservatives</w:t>
            </w:r>
          </w:p>
        </w:tc>
        <w:tc>
          <w:tcPr>
            <w:tcW w:w="445" w:type="pct"/>
          </w:tcPr>
          <w:p w14:paraId="72C8B64D"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1906A4E1"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2EF01DC9" w14:textId="77777777" w:rsidR="00944F5E" w:rsidRDefault="00944F5E" w:rsidP="005D37EC">
            <w:pPr>
              <w:rPr>
                <w:color w:val="000000"/>
                <w:sz w:val="16"/>
                <w:szCs w:val="16"/>
                <w:lang w:eastAsia="de-DE"/>
              </w:rPr>
            </w:pPr>
            <w:r>
              <w:rPr>
                <w:color w:val="000000"/>
                <w:sz w:val="16"/>
                <w:szCs w:val="16"/>
                <w:lang w:eastAsia="de-DE"/>
              </w:rPr>
              <w:t>X6122B1</w:t>
            </w:r>
          </w:p>
          <w:p w14:paraId="4CB37DE3" w14:textId="77777777" w:rsidR="00944F5E" w:rsidRPr="00EC1787" w:rsidRDefault="00944F5E" w:rsidP="005D37EC">
            <w:pPr>
              <w:rPr>
                <w:color w:val="000000"/>
                <w:sz w:val="16"/>
                <w:szCs w:val="16"/>
                <w:lang w:eastAsia="de-DE"/>
              </w:rPr>
            </w:pPr>
            <w:r>
              <w:rPr>
                <w:color w:val="000000"/>
                <w:sz w:val="16"/>
                <w:szCs w:val="16"/>
                <w:lang w:eastAsia="de-DE"/>
              </w:rPr>
              <w:t>batch Pap V 129.2</w:t>
            </w:r>
          </w:p>
        </w:tc>
        <w:tc>
          <w:tcPr>
            <w:tcW w:w="521" w:type="pct"/>
          </w:tcPr>
          <w:p w14:paraId="1CF14D73" w14:textId="77777777" w:rsidR="00944F5E" w:rsidRPr="008551C7" w:rsidRDefault="00944F5E" w:rsidP="005D37EC">
            <w:pPr>
              <w:rPr>
                <w:i/>
                <w:color w:val="000000"/>
                <w:sz w:val="16"/>
                <w:szCs w:val="16"/>
                <w:lang w:val="pt-PT" w:eastAsia="de-DE"/>
              </w:rPr>
            </w:pPr>
            <w:r w:rsidRPr="008551C7">
              <w:rPr>
                <w:i/>
                <w:color w:val="000000"/>
                <w:sz w:val="16"/>
                <w:szCs w:val="16"/>
                <w:lang w:val="pt-PT" w:eastAsia="de-DE"/>
              </w:rPr>
              <w:t>C. puteana</w:t>
            </w:r>
          </w:p>
          <w:p w14:paraId="70350267" w14:textId="77777777" w:rsidR="00944F5E" w:rsidRPr="008551C7" w:rsidRDefault="00944F5E" w:rsidP="005D37EC">
            <w:pPr>
              <w:rPr>
                <w:i/>
                <w:color w:val="000000"/>
                <w:sz w:val="16"/>
                <w:szCs w:val="16"/>
                <w:lang w:val="pt-PT" w:eastAsia="de-DE"/>
              </w:rPr>
            </w:pPr>
            <w:r w:rsidRPr="008551C7">
              <w:rPr>
                <w:i/>
                <w:color w:val="000000"/>
                <w:sz w:val="16"/>
                <w:szCs w:val="16"/>
                <w:lang w:val="pt-PT" w:eastAsia="de-DE"/>
              </w:rPr>
              <w:t>G.trabeum</w:t>
            </w:r>
          </w:p>
          <w:p w14:paraId="3CAA0A27" w14:textId="77777777" w:rsidR="00944F5E" w:rsidRPr="008551C7" w:rsidRDefault="00944F5E" w:rsidP="005D37EC">
            <w:pPr>
              <w:rPr>
                <w:i/>
                <w:color w:val="000000"/>
                <w:sz w:val="16"/>
                <w:szCs w:val="16"/>
                <w:lang w:val="pt-PT" w:eastAsia="de-DE"/>
              </w:rPr>
            </w:pPr>
            <w:r w:rsidRPr="008551C7">
              <w:rPr>
                <w:i/>
                <w:color w:val="000000"/>
                <w:sz w:val="16"/>
                <w:szCs w:val="16"/>
                <w:lang w:val="pt-PT" w:eastAsia="de-DE"/>
              </w:rPr>
              <w:t>P.placenta</w:t>
            </w:r>
          </w:p>
          <w:p w14:paraId="625440D3" w14:textId="77777777" w:rsidR="00944F5E" w:rsidRPr="00932144" w:rsidRDefault="00944F5E" w:rsidP="005D37EC">
            <w:pPr>
              <w:rPr>
                <w:color w:val="000000"/>
                <w:sz w:val="16"/>
                <w:szCs w:val="16"/>
                <w:lang w:val="it-IT" w:eastAsia="de-DE"/>
              </w:rPr>
            </w:pPr>
            <w:r w:rsidRPr="00932144">
              <w:rPr>
                <w:i/>
                <w:color w:val="000000"/>
                <w:sz w:val="16"/>
                <w:szCs w:val="16"/>
                <w:lang w:val="it-IT" w:eastAsia="de-DE"/>
              </w:rPr>
              <w:t>C.versicolor</w:t>
            </w:r>
          </w:p>
        </w:tc>
        <w:tc>
          <w:tcPr>
            <w:tcW w:w="549" w:type="pct"/>
          </w:tcPr>
          <w:p w14:paraId="5547C381" w14:textId="77777777" w:rsidR="00944F5E" w:rsidRPr="00EC1787" w:rsidRDefault="00944F5E" w:rsidP="005D37EC">
            <w:pPr>
              <w:rPr>
                <w:color w:val="000000"/>
                <w:sz w:val="16"/>
                <w:szCs w:val="16"/>
                <w:lang w:eastAsia="de-DE"/>
              </w:rPr>
            </w:pPr>
            <w:r w:rsidRPr="00EC1787">
              <w:rPr>
                <w:color w:val="000000"/>
                <w:sz w:val="16"/>
                <w:szCs w:val="16"/>
                <w:lang w:eastAsia="de-DE"/>
              </w:rPr>
              <w:t>EN 113 After EN 84 (leaching)</w:t>
            </w:r>
          </w:p>
        </w:tc>
        <w:tc>
          <w:tcPr>
            <w:tcW w:w="990" w:type="pct"/>
          </w:tcPr>
          <w:p w14:paraId="3D24186F" w14:textId="77777777" w:rsidR="00944F5E" w:rsidRPr="00EC1787" w:rsidRDefault="00944F5E" w:rsidP="005D37EC">
            <w:pPr>
              <w:rPr>
                <w:color w:val="000000"/>
                <w:sz w:val="16"/>
                <w:szCs w:val="16"/>
                <w:lang w:eastAsia="de-DE"/>
              </w:rPr>
            </w:pPr>
            <w:r w:rsidRPr="00EC1787">
              <w:rPr>
                <w:color w:val="000000"/>
                <w:sz w:val="16"/>
                <w:szCs w:val="16"/>
                <w:lang w:eastAsia="de-DE"/>
              </w:rPr>
              <w:t>Following the recommendation of the standard:</w:t>
            </w:r>
          </w:p>
          <w:p w14:paraId="2CCA3BBC"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On scots pine blocks, the targeted concentrations to be tested were 0.0, </w:t>
            </w:r>
            <w:r>
              <w:rPr>
                <w:color w:val="000000"/>
                <w:sz w:val="16"/>
                <w:szCs w:val="16"/>
                <w:lang w:eastAsia="de-DE"/>
              </w:rPr>
              <w:t>4.3</w:t>
            </w:r>
            <w:r w:rsidRPr="00EC1787">
              <w:rPr>
                <w:color w:val="000000"/>
                <w:sz w:val="16"/>
                <w:szCs w:val="16"/>
                <w:lang w:eastAsia="de-DE"/>
              </w:rPr>
              <w:t xml:space="preserve">, </w:t>
            </w:r>
            <w:r>
              <w:rPr>
                <w:color w:val="000000"/>
                <w:sz w:val="16"/>
                <w:szCs w:val="16"/>
                <w:lang w:eastAsia="de-DE"/>
              </w:rPr>
              <w:t>8.55</w:t>
            </w:r>
            <w:r w:rsidRPr="00EC1787">
              <w:rPr>
                <w:color w:val="000000"/>
                <w:sz w:val="16"/>
                <w:szCs w:val="16"/>
                <w:lang w:eastAsia="de-DE"/>
              </w:rPr>
              <w:t xml:space="preserve">, </w:t>
            </w:r>
            <w:r>
              <w:rPr>
                <w:color w:val="000000"/>
                <w:sz w:val="16"/>
                <w:szCs w:val="16"/>
                <w:lang w:eastAsia="de-DE"/>
              </w:rPr>
              <w:t>12.82</w:t>
            </w:r>
            <w:r w:rsidRPr="00EC1787">
              <w:rPr>
                <w:color w:val="000000"/>
                <w:sz w:val="16"/>
                <w:szCs w:val="16"/>
                <w:lang w:eastAsia="de-DE"/>
              </w:rPr>
              <w:t xml:space="preserve">, </w:t>
            </w:r>
            <w:r>
              <w:rPr>
                <w:color w:val="000000"/>
                <w:sz w:val="16"/>
                <w:szCs w:val="16"/>
                <w:lang w:eastAsia="de-DE"/>
              </w:rPr>
              <w:t>17.09</w:t>
            </w:r>
            <w:r w:rsidRPr="00EC1787">
              <w:rPr>
                <w:color w:val="000000"/>
                <w:sz w:val="16"/>
                <w:szCs w:val="16"/>
                <w:lang w:eastAsia="de-DE"/>
              </w:rPr>
              <w:t xml:space="preserve"> and </w:t>
            </w:r>
            <w:r>
              <w:rPr>
                <w:color w:val="000000"/>
                <w:sz w:val="16"/>
                <w:szCs w:val="16"/>
                <w:lang w:eastAsia="de-DE"/>
              </w:rPr>
              <w:t>21.37</w:t>
            </w:r>
            <w:r w:rsidRPr="00EC1787">
              <w:rPr>
                <w:color w:val="000000"/>
                <w:sz w:val="16"/>
                <w:szCs w:val="16"/>
                <w:lang w:eastAsia="de-DE"/>
              </w:rPr>
              <w:t xml:space="preserve">kg of product/m3 of wood. </w:t>
            </w:r>
          </w:p>
          <w:p w14:paraId="656253DE"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On beech blocks, the targeted concentrations to be tested were 0.0, </w:t>
            </w:r>
            <w:r>
              <w:rPr>
                <w:color w:val="000000"/>
                <w:sz w:val="16"/>
                <w:szCs w:val="16"/>
                <w:lang w:eastAsia="de-DE"/>
              </w:rPr>
              <w:t>5.63</w:t>
            </w:r>
            <w:r w:rsidRPr="00EC1787">
              <w:rPr>
                <w:color w:val="000000"/>
                <w:sz w:val="16"/>
                <w:szCs w:val="16"/>
                <w:lang w:eastAsia="de-DE"/>
              </w:rPr>
              <w:t xml:space="preserve">, </w:t>
            </w:r>
            <w:r>
              <w:rPr>
                <w:color w:val="000000"/>
                <w:sz w:val="16"/>
                <w:szCs w:val="16"/>
                <w:lang w:eastAsia="de-DE"/>
              </w:rPr>
              <w:t>11.27</w:t>
            </w:r>
            <w:r w:rsidRPr="00EC1787">
              <w:rPr>
                <w:color w:val="000000"/>
                <w:sz w:val="16"/>
                <w:szCs w:val="16"/>
                <w:lang w:eastAsia="de-DE"/>
              </w:rPr>
              <w:t xml:space="preserve">, </w:t>
            </w:r>
            <w:r>
              <w:rPr>
                <w:color w:val="000000"/>
                <w:sz w:val="16"/>
                <w:szCs w:val="16"/>
                <w:lang w:eastAsia="de-DE"/>
              </w:rPr>
              <w:t>16.90</w:t>
            </w:r>
            <w:r w:rsidRPr="00EC1787">
              <w:rPr>
                <w:color w:val="000000"/>
                <w:sz w:val="16"/>
                <w:szCs w:val="16"/>
                <w:lang w:eastAsia="de-DE"/>
              </w:rPr>
              <w:t xml:space="preserve">, </w:t>
            </w:r>
            <w:r>
              <w:rPr>
                <w:color w:val="000000"/>
                <w:sz w:val="16"/>
                <w:szCs w:val="16"/>
                <w:lang w:eastAsia="de-DE"/>
              </w:rPr>
              <w:t>22.53</w:t>
            </w:r>
            <w:r w:rsidRPr="00EC1787">
              <w:rPr>
                <w:color w:val="000000"/>
                <w:sz w:val="16"/>
                <w:szCs w:val="16"/>
                <w:lang w:eastAsia="de-DE"/>
              </w:rPr>
              <w:t xml:space="preserve"> and </w:t>
            </w:r>
            <w:r>
              <w:rPr>
                <w:color w:val="000000"/>
                <w:sz w:val="16"/>
                <w:szCs w:val="16"/>
                <w:lang w:eastAsia="de-DE"/>
              </w:rPr>
              <w:t>28.16</w:t>
            </w:r>
            <w:r w:rsidRPr="00EC1787">
              <w:rPr>
                <w:color w:val="000000"/>
                <w:sz w:val="16"/>
                <w:szCs w:val="16"/>
                <w:lang w:eastAsia="de-DE"/>
              </w:rPr>
              <w:t xml:space="preserve"> kg of product/m3 of wood.</w:t>
            </w:r>
          </w:p>
          <w:p w14:paraId="08384AD0"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- 6 blocks tested for each treatment and each fungal strain. </w:t>
            </w:r>
            <w:r w:rsidRPr="00EC1787">
              <w:rPr>
                <w:i/>
                <w:color w:val="000000"/>
                <w:sz w:val="16"/>
                <w:szCs w:val="16"/>
                <w:lang w:eastAsia="de-DE"/>
              </w:rPr>
              <w:t>C. puteana, G. trabeum</w:t>
            </w:r>
            <w:r w:rsidRPr="00EC1787">
              <w:rPr>
                <w:color w:val="000000"/>
                <w:sz w:val="16"/>
                <w:szCs w:val="16"/>
                <w:lang w:eastAsia="de-DE"/>
              </w:rPr>
              <w:t xml:space="preserve"> and </w:t>
            </w:r>
            <w:r w:rsidRPr="00EC1787">
              <w:rPr>
                <w:i/>
                <w:color w:val="000000"/>
                <w:sz w:val="16"/>
                <w:szCs w:val="16"/>
                <w:lang w:eastAsia="de-DE"/>
              </w:rPr>
              <w:t>P. placenta</w:t>
            </w:r>
            <w:r w:rsidRPr="00EC1787">
              <w:rPr>
                <w:color w:val="000000"/>
                <w:sz w:val="16"/>
                <w:szCs w:val="16"/>
                <w:lang w:eastAsia="de-DE"/>
              </w:rPr>
              <w:t xml:space="preserve"> are tested on pine. C. versicolor is tested on beech replicates</w:t>
            </w:r>
          </w:p>
          <w:p w14:paraId="729AB4E6" w14:textId="77777777" w:rsidR="00944F5E" w:rsidRPr="00EC1787" w:rsidRDefault="00944F5E" w:rsidP="005D37EC">
            <w:pPr>
              <w:rPr>
                <w:color w:val="000000"/>
                <w:sz w:val="16"/>
                <w:szCs w:val="16"/>
                <w:lang w:eastAsia="de-DE"/>
              </w:rPr>
            </w:pPr>
            <w:r w:rsidRPr="00EC1787">
              <w:rPr>
                <w:color w:val="000000"/>
                <w:sz w:val="16"/>
                <w:szCs w:val="16"/>
                <w:lang w:eastAsia="de-DE"/>
              </w:rPr>
              <w:t>The product was applied by vacuum impregnation</w:t>
            </w:r>
          </w:p>
          <w:p w14:paraId="341AC342"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 Number of replicates: 6 replicates for each treatment and each fungal strain. </w:t>
            </w:r>
          </w:p>
          <w:p w14:paraId="01C17D71" w14:textId="77777777" w:rsidR="00944F5E" w:rsidRPr="00EC1787" w:rsidRDefault="00944F5E" w:rsidP="005D37EC">
            <w:pPr>
              <w:rPr>
                <w:color w:val="000000"/>
                <w:sz w:val="16"/>
                <w:szCs w:val="16"/>
                <w:lang w:eastAsia="de-DE"/>
              </w:rPr>
            </w:pPr>
            <w:r w:rsidRPr="00EC1787">
              <w:rPr>
                <w:color w:val="000000"/>
                <w:sz w:val="16"/>
                <w:szCs w:val="16"/>
                <w:lang w:eastAsia="de-DE"/>
              </w:rPr>
              <w:t>CONTROLS</w:t>
            </w:r>
          </w:p>
          <w:p w14:paraId="76F60FF2" w14:textId="77777777" w:rsidR="00944F5E" w:rsidRPr="00EC1787" w:rsidRDefault="00944F5E" w:rsidP="005D37EC">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58CEA416" w14:textId="77777777" w:rsidR="00944F5E" w:rsidRPr="00EC1787" w:rsidRDefault="00944F5E" w:rsidP="005D37EC">
            <w:pPr>
              <w:rPr>
                <w:color w:val="000000"/>
                <w:sz w:val="16"/>
                <w:szCs w:val="16"/>
                <w:lang w:eastAsia="de-DE"/>
              </w:rPr>
            </w:pPr>
          </w:p>
          <w:p w14:paraId="0A79C36D" w14:textId="77777777" w:rsidR="00944F5E" w:rsidRPr="00EC1787" w:rsidRDefault="00944F5E" w:rsidP="005D37EC">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7C4AE17E"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method for recording / scoring effects is the individual weighting of the test blocks at the beginning and at the end of the exposure period. </w:t>
            </w:r>
          </w:p>
          <w:p w14:paraId="5FB9A81E" w14:textId="77777777" w:rsidR="00944F5E" w:rsidRPr="00EC1787" w:rsidRDefault="00944F5E" w:rsidP="005D37EC">
            <w:pPr>
              <w:rPr>
                <w:color w:val="000000"/>
                <w:sz w:val="16"/>
                <w:szCs w:val="16"/>
                <w:lang w:eastAsia="de-DE"/>
              </w:rPr>
            </w:pPr>
            <w:r w:rsidRPr="00EC1787">
              <w:rPr>
                <w:color w:val="000000"/>
                <w:sz w:val="16"/>
                <w:szCs w:val="16"/>
                <w:lang w:eastAsia="de-DE"/>
              </w:rPr>
              <w:lastRenderedPageBreak/>
              <w:t>- Intervals of examination: one time, after 4 months exposure of the blocks to the fungal strains.</w:t>
            </w:r>
          </w:p>
        </w:tc>
        <w:tc>
          <w:tcPr>
            <w:tcW w:w="895" w:type="pct"/>
          </w:tcPr>
          <w:p w14:paraId="70735EC9" w14:textId="77777777" w:rsidR="00944F5E" w:rsidRPr="00EC1787" w:rsidRDefault="00944F5E" w:rsidP="005D37EC">
            <w:pPr>
              <w:rPr>
                <w:color w:val="000000"/>
                <w:sz w:val="16"/>
                <w:szCs w:val="16"/>
                <w:lang w:eastAsia="de-DE"/>
              </w:rPr>
            </w:pPr>
            <w:r w:rsidRPr="00EC1787">
              <w:rPr>
                <w:color w:val="000000"/>
                <w:sz w:val="16"/>
                <w:szCs w:val="16"/>
                <w:lang w:eastAsia="de-DE"/>
              </w:rPr>
              <w:lastRenderedPageBreak/>
              <w:t>The study is validated as more than 20 % of mass loss is observed in the control (&gt;</w:t>
            </w:r>
            <w:r>
              <w:rPr>
                <w:color w:val="000000"/>
                <w:sz w:val="16"/>
                <w:szCs w:val="16"/>
                <w:lang w:eastAsia="de-DE"/>
              </w:rPr>
              <w:t>2</w:t>
            </w:r>
            <w:r w:rsidRPr="00EC1787">
              <w:rPr>
                <w:color w:val="000000"/>
                <w:sz w:val="16"/>
                <w:szCs w:val="16"/>
                <w:lang w:eastAsia="de-DE"/>
              </w:rPr>
              <w:t>0 % in each control)</w:t>
            </w:r>
          </w:p>
          <w:p w14:paraId="150847B3" w14:textId="77777777" w:rsidR="00944F5E" w:rsidRPr="00EC1787" w:rsidRDefault="00944F5E" w:rsidP="005D37EC">
            <w:pPr>
              <w:rPr>
                <w:color w:val="000000"/>
                <w:sz w:val="16"/>
                <w:szCs w:val="16"/>
                <w:lang w:eastAsia="de-DE"/>
              </w:rPr>
            </w:pPr>
          </w:p>
          <w:p w14:paraId="79B3491C" w14:textId="77777777" w:rsidR="00944F5E" w:rsidRPr="00EC1787" w:rsidRDefault="00944F5E" w:rsidP="005D37EC">
            <w:pPr>
              <w:rPr>
                <w:b/>
                <w:color w:val="000000"/>
                <w:sz w:val="16"/>
                <w:szCs w:val="16"/>
                <w:lang w:eastAsia="de-DE"/>
              </w:rPr>
            </w:pPr>
            <w:r w:rsidRPr="00EC1787">
              <w:rPr>
                <w:b/>
                <w:color w:val="000000"/>
                <w:sz w:val="16"/>
                <w:szCs w:val="16"/>
                <w:lang w:eastAsia="de-DE"/>
              </w:rPr>
              <w:t xml:space="preserve">The study demonstrates the efficacy of the </w:t>
            </w:r>
            <w:r>
              <w:rPr>
                <w:b/>
                <w:color w:val="000000"/>
                <w:sz w:val="16"/>
                <w:szCs w:val="16"/>
                <w:lang w:eastAsia="de-DE"/>
              </w:rPr>
              <w:t>product X6122B1</w:t>
            </w:r>
            <w:r w:rsidRPr="00EC1787">
              <w:rPr>
                <w:b/>
                <w:color w:val="000000"/>
                <w:sz w:val="16"/>
                <w:szCs w:val="16"/>
                <w:lang w:eastAsia="de-DE"/>
              </w:rPr>
              <w:t xml:space="preserve"> is</w:t>
            </w:r>
            <w:r>
              <w:rPr>
                <w:b/>
                <w:color w:val="000000"/>
                <w:sz w:val="16"/>
                <w:szCs w:val="16"/>
                <w:lang w:eastAsia="de-DE"/>
              </w:rPr>
              <w:t xml:space="preserve"> demonstrated at the application rate of 69</w:t>
            </w:r>
            <w:r w:rsidRPr="00EC1787">
              <w:rPr>
                <w:b/>
                <w:color w:val="000000"/>
                <w:sz w:val="16"/>
                <w:szCs w:val="16"/>
                <w:lang w:eastAsia="de-DE"/>
              </w:rPr>
              <w:t xml:space="preserve"> kg/m</w:t>
            </w:r>
            <w:r w:rsidRPr="00EC1787">
              <w:rPr>
                <w:b/>
                <w:color w:val="000000"/>
                <w:sz w:val="16"/>
                <w:szCs w:val="16"/>
                <w:vertAlign w:val="superscript"/>
                <w:lang w:eastAsia="de-DE"/>
              </w:rPr>
              <w:t>3</w:t>
            </w:r>
            <w:r w:rsidRPr="00EC1787">
              <w:rPr>
                <w:b/>
                <w:color w:val="000000"/>
                <w:sz w:val="16"/>
                <w:szCs w:val="16"/>
                <w:lang w:eastAsia="de-DE"/>
              </w:rPr>
              <w:t xml:space="preserve"> on </w:t>
            </w:r>
            <w:r w:rsidRPr="00EC1787">
              <w:rPr>
                <w:b/>
                <w:i/>
                <w:color w:val="000000"/>
                <w:sz w:val="16"/>
                <w:szCs w:val="16"/>
                <w:lang w:eastAsia="de-DE"/>
              </w:rPr>
              <w:t>C. puteana, G. trabeum, P. placenta</w:t>
            </w:r>
            <w:r w:rsidRPr="00EC1787">
              <w:rPr>
                <w:b/>
                <w:color w:val="000000"/>
                <w:sz w:val="16"/>
                <w:szCs w:val="16"/>
                <w:lang w:eastAsia="de-DE"/>
              </w:rPr>
              <w:t xml:space="preserve"> and </w:t>
            </w:r>
            <w:r>
              <w:rPr>
                <w:b/>
                <w:color w:val="000000"/>
                <w:sz w:val="16"/>
                <w:szCs w:val="16"/>
                <w:lang w:eastAsia="de-DE"/>
              </w:rPr>
              <w:t>90.08</w:t>
            </w:r>
            <w:r w:rsidRPr="00EC1787">
              <w:rPr>
                <w:b/>
                <w:color w:val="000000"/>
                <w:sz w:val="16"/>
                <w:szCs w:val="16"/>
                <w:lang w:eastAsia="de-DE"/>
              </w:rPr>
              <w:t xml:space="preserve"> kg/m</w:t>
            </w:r>
            <w:r w:rsidRPr="00EC1787">
              <w:rPr>
                <w:b/>
                <w:color w:val="000000"/>
                <w:sz w:val="16"/>
                <w:szCs w:val="16"/>
                <w:vertAlign w:val="superscript"/>
                <w:lang w:eastAsia="de-DE"/>
              </w:rPr>
              <w:t>3</w:t>
            </w:r>
            <w:r w:rsidRPr="00EC1787">
              <w:rPr>
                <w:b/>
                <w:color w:val="000000"/>
                <w:sz w:val="16"/>
                <w:szCs w:val="16"/>
                <w:lang w:eastAsia="de-DE"/>
              </w:rPr>
              <w:t xml:space="preserve"> for </w:t>
            </w:r>
            <w:r w:rsidRPr="00EC1787">
              <w:rPr>
                <w:b/>
                <w:i/>
                <w:color w:val="000000"/>
                <w:sz w:val="16"/>
                <w:szCs w:val="16"/>
                <w:lang w:eastAsia="de-DE"/>
              </w:rPr>
              <w:t>C. versicolor</w:t>
            </w:r>
            <w:r w:rsidRPr="00EC1787">
              <w:rPr>
                <w:b/>
                <w:color w:val="000000"/>
                <w:sz w:val="16"/>
                <w:szCs w:val="16"/>
                <w:lang w:eastAsia="de-DE"/>
              </w:rPr>
              <w:t xml:space="preserve">. It corresponds to an application rate of </w:t>
            </w:r>
            <w:r>
              <w:rPr>
                <w:b/>
                <w:color w:val="000000"/>
                <w:sz w:val="16"/>
                <w:szCs w:val="16"/>
                <w:lang w:eastAsia="de-DE"/>
              </w:rPr>
              <w:t>180.16</w:t>
            </w:r>
            <w:r w:rsidRPr="00EC1787">
              <w:rPr>
                <w:b/>
                <w:color w:val="000000"/>
                <w:sz w:val="16"/>
                <w:szCs w:val="16"/>
                <w:lang w:eastAsia="de-DE"/>
              </w:rPr>
              <w:t xml:space="preserve"> g of </w:t>
            </w:r>
            <w:r>
              <w:rPr>
                <w:b/>
                <w:color w:val="000000"/>
                <w:sz w:val="16"/>
                <w:szCs w:val="16"/>
                <w:lang w:eastAsia="de-DE"/>
              </w:rPr>
              <w:t>X6122B1</w:t>
            </w:r>
            <w:r w:rsidRPr="00EC1787">
              <w:rPr>
                <w:b/>
                <w:color w:val="000000"/>
                <w:sz w:val="16"/>
                <w:szCs w:val="16"/>
                <w:lang w:eastAsia="de-DE"/>
              </w:rPr>
              <w:t xml:space="preserve"> / m² of wood.</w:t>
            </w:r>
          </w:p>
        </w:tc>
        <w:tc>
          <w:tcPr>
            <w:tcW w:w="627" w:type="pct"/>
          </w:tcPr>
          <w:p w14:paraId="6E08A204" w14:textId="77777777" w:rsidR="00944F5E" w:rsidRPr="008551C7" w:rsidRDefault="00944F5E" w:rsidP="005D37EC">
            <w:pPr>
              <w:rPr>
                <w:color w:val="000000"/>
                <w:sz w:val="16"/>
                <w:szCs w:val="16"/>
                <w:lang w:val="de-DE" w:eastAsia="de-DE"/>
              </w:rPr>
            </w:pPr>
            <w:r w:rsidRPr="008551C7">
              <w:rPr>
                <w:color w:val="000000"/>
                <w:sz w:val="16"/>
                <w:szCs w:val="16"/>
                <w:lang w:val="de-DE" w:eastAsia="de-DE"/>
              </w:rPr>
              <w:t>Schumacher P. and Fennert E.M., 2017</w:t>
            </w:r>
          </w:p>
          <w:p w14:paraId="5C3C748E" w14:textId="77777777" w:rsidR="00944F5E" w:rsidRPr="007A140B" w:rsidRDefault="00944F5E" w:rsidP="005D37EC">
            <w:pPr>
              <w:rPr>
                <w:color w:val="000000"/>
                <w:sz w:val="16"/>
                <w:szCs w:val="16"/>
                <w:lang w:val="en-US" w:eastAsia="de-DE"/>
              </w:rPr>
            </w:pPr>
            <w:r w:rsidRPr="007A140B">
              <w:rPr>
                <w:color w:val="000000"/>
                <w:sz w:val="16"/>
                <w:szCs w:val="16"/>
                <w:lang w:eastAsia="de-DE"/>
              </w:rPr>
              <w:t>S6.7_0</w:t>
            </w:r>
            <w:r>
              <w:rPr>
                <w:color w:val="000000"/>
                <w:sz w:val="16"/>
                <w:szCs w:val="16"/>
                <w:lang w:eastAsia="de-DE"/>
              </w:rPr>
              <w:t>2</w:t>
            </w:r>
          </w:p>
          <w:p w14:paraId="1650443B" w14:textId="77777777" w:rsidR="00944F5E" w:rsidRPr="00EC1787" w:rsidRDefault="00944F5E" w:rsidP="005D37EC">
            <w:pPr>
              <w:rPr>
                <w:color w:val="000000"/>
                <w:sz w:val="16"/>
                <w:szCs w:val="16"/>
                <w:lang w:eastAsia="de-DE"/>
              </w:rPr>
            </w:pPr>
          </w:p>
          <w:p w14:paraId="20563A57" w14:textId="77777777" w:rsidR="00944F5E" w:rsidRPr="00EC1787" w:rsidRDefault="00944F5E" w:rsidP="005D37EC">
            <w:pPr>
              <w:rPr>
                <w:color w:val="000000"/>
                <w:sz w:val="16"/>
                <w:szCs w:val="16"/>
                <w:lang w:eastAsia="de-DE"/>
              </w:rPr>
            </w:pPr>
            <w:r>
              <w:rPr>
                <w:color w:val="000000"/>
                <w:sz w:val="16"/>
                <w:szCs w:val="16"/>
                <w:lang w:eastAsia="de-DE"/>
              </w:rPr>
              <w:t>32/16/9803/02</w:t>
            </w:r>
          </w:p>
          <w:p w14:paraId="2708EA35" w14:textId="77777777" w:rsidR="00944F5E" w:rsidRPr="00EC1787" w:rsidRDefault="00944F5E" w:rsidP="005D37EC">
            <w:pPr>
              <w:rPr>
                <w:color w:val="000000"/>
                <w:sz w:val="16"/>
                <w:szCs w:val="16"/>
                <w:lang w:eastAsia="de-DE"/>
              </w:rPr>
            </w:pPr>
          </w:p>
          <w:p w14:paraId="1C0DBB7D" w14:textId="77777777" w:rsidR="00944F5E" w:rsidRPr="00EC1787" w:rsidRDefault="00944F5E" w:rsidP="005D37EC">
            <w:pPr>
              <w:rPr>
                <w:color w:val="000000"/>
                <w:sz w:val="16"/>
                <w:szCs w:val="16"/>
                <w:lang w:val="fr-FR" w:eastAsia="de-DE"/>
              </w:rPr>
            </w:pPr>
            <w:r w:rsidRPr="00EC1787">
              <w:rPr>
                <w:color w:val="000000"/>
                <w:sz w:val="16"/>
                <w:szCs w:val="16"/>
                <w:lang w:eastAsia="de-DE"/>
              </w:rPr>
              <w:t xml:space="preserve">IC </w:t>
            </w:r>
            <w:r>
              <w:rPr>
                <w:color w:val="000000"/>
                <w:sz w:val="16"/>
                <w:szCs w:val="16"/>
                <w:lang w:eastAsia="de-DE"/>
              </w:rPr>
              <w:t>2</w:t>
            </w:r>
          </w:p>
        </w:tc>
      </w:tr>
      <w:tr w:rsidR="00944F5E" w:rsidRPr="00EC1787" w14:paraId="766C141D" w14:textId="77777777" w:rsidTr="003D08DD">
        <w:tc>
          <w:tcPr>
            <w:tcW w:w="409" w:type="pct"/>
          </w:tcPr>
          <w:p w14:paraId="4F5A1869" w14:textId="77777777" w:rsidR="00944F5E" w:rsidRPr="00EC1787" w:rsidRDefault="00944F5E" w:rsidP="005D37EC">
            <w:pPr>
              <w:rPr>
                <w:color w:val="000000"/>
                <w:sz w:val="16"/>
                <w:szCs w:val="16"/>
                <w:lang w:eastAsia="de-DE"/>
              </w:rPr>
            </w:pPr>
            <w:r w:rsidRPr="00EC1787">
              <w:rPr>
                <w:rFonts w:ascii="Arial" w:hAnsi="Arial" w:cs="Arial"/>
                <w:sz w:val="16"/>
                <w:szCs w:val="16"/>
              </w:rPr>
              <w:t>MG 02: preservatives</w:t>
            </w:r>
          </w:p>
        </w:tc>
        <w:tc>
          <w:tcPr>
            <w:tcW w:w="445" w:type="pct"/>
          </w:tcPr>
          <w:p w14:paraId="4E675D6B"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6E77B393"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01310937" w14:textId="77777777" w:rsidR="00944F5E" w:rsidRDefault="00944F5E" w:rsidP="005D37EC">
            <w:pPr>
              <w:rPr>
                <w:color w:val="000000"/>
                <w:sz w:val="16"/>
                <w:szCs w:val="16"/>
                <w:lang w:eastAsia="de-DE"/>
              </w:rPr>
            </w:pPr>
            <w:r>
              <w:rPr>
                <w:color w:val="000000"/>
                <w:sz w:val="16"/>
                <w:szCs w:val="16"/>
                <w:lang w:eastAsia="de-DE"/>
              </w:rPr>
              <w:t>X6122B1</w:t>
            </w:r>
          </w:p>
          <w:p w14:paraId="513B2B5E" w14:textId="77777777" w:rsidR="00944F5E" w:rsidRPr="00EC1787" w:rsidRDefault="00944F5E" w:rsidP="005D37EC">
            <w:pPr>
              <w:rPr>
                <w:color w:val="000000"/>
                <w:sz w:val="16"/>
                <w:szCs w:val="16"/>
                <w:lang w:eastAsia="de-DE"/>
              </w:rPr>
            </w:pPr>
            <w:r>
              <w:rPr>
                <w:color w:val="000000"/>
                <w:sz w:val="16"/>
                <w:szCs w:val="16"/>
                <w:lang w:eastAsia="de-DE"/>
              </w:rPr>
              <w:t>batch 1405900037</w:t>
            </w:r>
          </w:p>
        </w:tc>
        <w:tc>
          <w:tcPr>
            <w:tcW w:w="521" w:type="pct"/>
          </w:tcPr>
          <w:p w14:paraId="65FB8B51"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 xml:space="preserve">Subterranean termite: </w:t>
            </w:r>
            <w:r w:rsidRPr="00EC1787">
              <w:rPr>
                <w:i/>
                <w:color w:val="000000"/>
                <w:sz w:val="16"/>
                <w:szCs w:val="16"/>
                <w:lang w:val="fr-FR" w:eastAsia="de-DE"/>
              </w:rPr>
              <w:t xml:space="preserve">Reticulitermes </w:t>
            </w:r>
            <w:r>
              <w:rPr>
                <w:i/>
                <w:color w:val="000000"/>
                <w:sz w:val="16"/>
                <w:szCs w:val="16"/>
                <w:lang w:val="fr-FR" w:eastAsia="de-DE"/>
              </w:rPr>
              <w:t>flavipes</w:t>
            </w:r>
          </w:p>
        </w:tc>
        <w:tc>
          <w:tcPr>
            <w:tcW w:w="549" w:type="pct"/>
          </w:tcPr>
          <w:p w14:paraId="7E1C8361"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EN 118 + EN 73 (evaporation)</w:t>
            </w:r>
          </w:p>
        </w:tc>
        <w:tc>
          <w:tcPr>
            <w:tcW w:w="990" w:type="pct"/>
          </w:tcPr>
          <w:p w14:paraId="26E92217"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ready to use product </w:t>
            </w:r>
            <w:r>
              <w:rPr>
                <w:color w:val="000000"/>
                <w:sz w:val="16"/>
                <w:szCs w:val="16"/>
                <w:lang w:eastAsia="de-DE"/>
              </w:rPr>
              <w:t>X6122B1</w:t>
            </w:r>
            <w:r w:rsidRPr="00EC1787">
              <w:rPr>
                <w:color w:val="000000"/>
                <w:sz w:val="16"/>
                <w:szCs w:val="16"/>
                <w:lang w:eastAsia="de-DE"/>
              </w:rPr>
              <w:t xml:space="preserve"> is applied by brushing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73 standard method (evaporation).</w:t>
            </w:r>
          </w:p>
          <w:p w14:paraId="58CD9DF4"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quantity really applied on each test block varied between </w:t>
            </w:r>
            <w:r>
              <w:rPr>
                <w:color w:val="000000"/>
                <w:sz w:val="16"/>
                <w:szCs w:val="16"/>
                <w:lang w:eastAsia="de-DE"/>
              </w:rPr>
              <w:t>245.9</w:t>
            </w:r>
            <w:r w:rsidRPr="00EC1787">
              <w:rPr>
                <w:color w:val="000000"/>
                <w:sz w:val="16"/>
                <w:szCs w:val="16"/>
                <w:lang w:eastAsia="de-DE"/>
              </w:rPr>
              <w:t xml:space="preserve"> mL/m² and 2</w:t>
            </w:r>
            <w:r>
              <w:rPr>
                <w:color w:val="000000"/>
                <w:sz w:val="16"/>
                <w:szCs w:val="16"/>
                <w:lang w:eastAsia="de-DE"/>
              </w:rPr>
              <w:t>48</w:t>
            </w:r>
            <w:r w:rsidRPr="00EC1787">
              <w:rPr>
                <w:color w:val="000000"/>
                <w:sz w:val="16"/>
                <w:szCs w:val="16"/>
                <w:lang w:eastAsia="de-DE"/>
              </w:rPr>
              <w:t xml:space="preserve">.6 mL/m² (mean </w:t>
            </w:r>
            <w:r>
              <w:rPr>
                <w:color w:val="000000"/>
                <w:sz w:val="16"/>
                <w:szCs w:val="16"/>
                <w:lang w:eastAsia="de-DE"/>
              </w:rPr>
              <w:t>247.2</w:t>
            </w:r>
            <w:r w:rsidRPr="00EC1787">
              <w:rPr>
                <w:color w:val="000000"/>
                <w:sz w:val="16"/>
                <w:szCs w:val="16"/>
                <w:lang w:eastAsia="de-DE"/>
              </w:rPr>
              <w:t xml:space="preserve"> mL/m²).</w:t>
            </w:r>
          </w:p>
          <w:p w14:paraId="63316C0F" w14:textId="77777777" w:rsidR="00944F5E" w:rsidRPr="00EC1787" w:rsidRDefault="00944F5E" w:rsidP="005D37EC">
            <w:pPr>
              <w:rPr>
                <w:color w:val="000000"/>
                <w:sz w:val="16"/>
                <w:szCs w:val="16"/>
                <w:lang w:eastAsia="de-DE"/>
              </w:rPr>
            </w:pPr>
            <w:r w:rsidRPr="00EC1787">
              <w:rPr>
                <w:color w:val="000000"/>
                <w:sz w:val="16"/>
                <w:szCs w:val="16"/>
                <w:lang w:eastAsia="de-DE"/>
              </w:rPr>
              <w:t>250 workers, 4 nymphs and 1 soldier termite were used for each test block.</w:t>
            </w:r>
          </w:p>
          <w:p w14:paraId="7A0B7428" w14:textId="77777777" w:rsidR="00944F5E" w:rsidRPr="00EC1787" w:rsidRDefault="00944F5E" w:rsidP="005D37EC">
            <w:pPr>
              <w:rPr>
                <w:color w:val="000000"/>
                <w:sz w:val="16"/>
                <w:szCs w:val="16"/>
                <w:lang w:eastAsia="de-DE"/>
              </w:rPr>
            </w:pPr>
            <w:r w:rsidRPr="00EC1787">
              <w:rPr>
                <w:color w:val="000000"/>
                <w:sz w:val="16"/>
                <w:szCs w:val="16"/>
                <w:lang w:eastAsia="de-DE"/>
              </w:rPr>
              <w:t>5 replicates for the treated block and 5 replicates for the control are performed.</w:t>
            </w:r>
          </w:p>
          <w:p w14:paraId="24741446" w14:textId="77777777" w:rsidR="00944F5E" w:rsidRPr="00EC1787" w:rsidRDefault="00944F5E" w:rsidP="005D37EC">
            <w:pPr>
              <w:rPr>
                <w:color w:val="000000"/>
                <w:sz w:val="16"/>
                <w:szCs w:val="16"/>
                <w:lang w:eastAsia="de-DE"/>
              </w:rPr>
            </w:pPr>
            <w:r w:rsidRPr="00EC1787">
              <w:rPr>
                <w:color w:val="000000"/>
                <w:sz w:val="16"/>
                <w:szCs w:val="16"/>
                <w:lang w:eastAsia="de-DE"/>
              </w:rPr>
              <w:t>The investigated effects are the mortality of the insects.</w:t>
            </w:r>
          </w:p>
          <w:p w14:paraId="143A9115"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25DC8954" w14:textId="77777777" w:rsidR="00944F5E" w:rsidRPr="00EC1787" w:rsidRDefault="00944F5E" w:rsidP="005D37EC">
            <w:pPr>
              <w:rPr>
                <w:color w:val="000000"/>
                <w:sz w:val="16"/>
                <w:szCs w:val="16"/>
                <w:lang w:eastAsia="de-DE"/>
              </w:rPr>
            </w:pPr>
            <w:r w:rsidRPr="00EC1787">
              <w:rPr>
                <w:color w:val="000000"/>
                <w:sz w:val="16"/>
                <w:szCs w:val="16"/>
                <w:lang w:eastAsia="de-DE"/>
              </w:rPr>
              <w:t>- Intervals of examination: one time, after 8 weeks exposure of the blocks to the insects.</w:t>
            </w:r>
          </w:p>
        </w:tc>
        <w:tc>
          <w:tcPr>
            <w:tcW w:w="895" w:type="pct"/>
          </w:tcPr>
          <w:p w14:paraId="188D25EC"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The study is validated as the survival rate in the control is higher than 50 % (</w:t>
            </w:r>
            <w:r>
              <w:rPr>
                <w:color w:val="000000"/>
                <w:sz w:val="16"/>
                <w:szCs w:val="16"/>
                <w:lang w:val="en-US" w:eastAsia="de-DE"/>
              </w:rPr>
              <w:t>65.3</w:t>
            </w:r>
            <w:r w:rsidRPr="00EC1787">
              <w:rPr>
                <w:color w:val="000000"/>
                <w:sz w:val="16"/>
                <w:szCs w:val="16"/>
                <w:lang w:val="en-US" w:eastAsia="de-DE"/>
              </w:rPr>
              <w:t xml:space="preserve"> %) and the control test blocks are ranked 4.</w:t>
            </w:r>
          </w:p>
          <w:p w14:paraId="79F4905E" w14:textId="77777777" w:rsidR="00944F5E" w:rsidRPr="00EC1787" w:rsidRDefault="00944F5E" w:rsidP="005D37EC">
            <w:pPr>
              <w:rPr>
                <w:b/>
                <w:color w:val="000000"/>
                <w:sz w:val="16"/>
                <w:szCs w:val="16"/>
                <w:lang w:val="en-US" w:eastAsia="de-DE"/>
              </w:rPr>
            </w:pPr>
            <w:r w:rsidRPr="00EC1787">
              <w:rPr>
                <w:b/>
                <w:color w:val="000000"/>
                <w:sz w:val="16"/>
                <w:szCs w:val="16"/>
                <w:lang w:val="en-US" w:eastAsia="de-DE"/>
              </w:rPr>
              <w:t>All the treated blocks are ranked 1</w:t>
            </w:r>
            <w:r>
              <w:rPr>
                <w:b/>
                <w:color w:val="000000"/>
                <w:sz w:val="16"/>
                <w:szCs w:val="16"/>
                <w:lang w:val="en-US" w:eastAsia="de-DE"/>
              </w:rPr>
              <w:t xml:space="preserve"> (except 1)</w:t>
            </w:r>
            <w:r w:rsidRPr="00EC1787">
              <w:rPr>
                <w:b/>
                <w:color w:val="000000"/>
                <w:sz w:val="16"/>
                <w:szCs w:val="16"/>
                <w:lang w:val="en-US" w:eastAsia="de-DE"/>
              </w:rPr>
              <w:t xml:space="preserve"> at the end of the study which demonstrates the efficacy of the product </w:t>
            </w:r>
            <w:r>
              <w:rPr>
                <w:b/>
                <w:color w:val="000000"/>
                <w:sz w:val="16"/>
                <w:szCs w:val="16"/>
                <w:lang w:val="en-US" w:eastAsia="de-DE"/>
              </w:rPr>
              <w:t>X6122B1</w:t>
            </w:r>
            <w:r w:rsidRPr="00EC1787">
              <w:rPr>
                <w:b/>
                <w:color w:val="000000"/>
                <w:sz w:val="16"/>
                <w:szCs w:val="16"/>
                <w:lang w:val="en-US" w:eastAsia="de-DE"/>
              </w:rPr>
              <w:t xml:space="preserve"> at the application rate of 2</w:t>
            </w:r>
            <w:r>
              <w:rPr>
                <w:b/>
                <w:color w:val="000000"/>
                <w:sz w:val="16"/>
                <w:szCs w:val="16"/>
                <w:lang w:val="en-US" w:eastAsia="de-DE"/>
              </w:rPr>
              <w:t xml:space="preserve">47 mL (equivalent to 199.45 g) </w:t>
            </w:r>
            <w:r w:rsidRPr="00EC1787">
              <w:rPr>
                <w:b/>
                <w:color w:val="000000"/>
                <w:sz w:val="16"/>
                <w:szCs w:val="16"/>
                <w:lang w:val="en-US" w:eastAsia="de-DE"/>
              </w:rPr>
              <w:t>of product / m² of wood.</w:t>
            </w:r>
          </w:p>
        </w:tc>
        <w:tc>
          <w:tcPr>
            <w:tcW w:w="627" w:type="pct"/>
          </w:tcPr>
          <w:p w14:paraId="36536AD9" w14:textId="77777777" w:rsidR="00944F5E" w:rsidRPr="00A64501" w:rsidRDefault="00944F5E" w:rsidP="005D37EC">
            <w:pPr>
              <w:rPr>
                <w:color w:val="000000"/>
                <w:sz w:val="16"/>
                <w:szCs w:val="16"/>
                <w:lang w:val="en-US" w:eastAsia="de-DE"/>
              </w:rPr>
            </w:pPr>
            <w:r w:rsidRPr="00A64501">
              <w:rPr>
                <w:color w:val="000000"/>
                <w:sz w:val="16"/>
                <w:szCs w:val="16"/>
                <w:lang w:val="en-US" w:eastAsia="de-DE"/>
              </w:rPr>
              <w:t>Ansard D. and</w:t>
            </w:r>
          </w:p>
          <w:p w14:paraId="3936D4AF" w14:textId="77777777" w:rsidR="00944F5E" w:rsidRPr="00A64501" w:rsidRDefault="00944F5E" w:rsidP="005D37EC">
            <w:pPr>
              <w:rPr>
                <w:color w:val="000000"/>
                <w:sz w:val="16"/>
                <w:szCs w:val="16"/>
                <w:lang w:val="en-US" w:eastAsia="de-DE"/>
              </w:rPr>
            </w:pPr>
            <w:r w:rsidRPr="00A64501">
              <w:rPr>
                <w:color w:val="000000"/>
                <w:sz w:val="16"/>
                <w:szCs w:val="16"/>
                <w:lang w:val="en-US" w:eastAsia="de-DE"/>
              </w:rPr>
              <w:t>Paulmier I.,</w:t>
            </w:r>
          </w:p>
          <w:p w14:paraId="078A0CDA" w14:textId="77777777" w:rsidR="00944F5E" w:rsidRPr="00A64501" w:rsidRDefault="00944F5E" w:rsidP="005D37EC">
            <w:pPr>
              <w:rPr>
                <w:color w:val="000000"/>
                <w:sz w:val="16"/>
                <w:szCs w:val="16"/>
                <w:lang w:val="en-US" w:eastAsia="de-DE"/>
              </w:rPr>
            </w:pPr>
            <w:r w:rsidRPr="00A64501">
              <w:rPr>
                <w:color w:val="000000"/>
                <w:sz w:val="16"/>
                <w:szCs w:val="16"/>
                <w:lang w:val="en-US" w:eastAsia="de-DE"/>
              </w:rPr>
              <w:t>2015</w:t>
            </w:r>
          </w:p>
          <w:p w14:paraId="561BC16A" w14:textId="77777777" w:rsidR="00944F5E" w:rsidRPr="00EC1787" w:rsidRDefault="00944F5E" w:rsidP="005D37EC">
            <w:pPr>
              <w:rPr>
                <w:color w:val="000000"/>
                <w:sz w:val="16"/>
                <w:szCs w:val="16"/>
                <w:lang w:val="fr-FR" w:eastAsia="de-DE"/>
              </w:rPr>
            </w:pPr>
            <w:r w:rsidRPr="00A64501">
              <w:rPr>
                <w:color w:val="000000"/>
                <w:sz w:val="16"/>
                <w:szCs w:val="16"/>
                <w:lang w:val="en-US" w:eastAsia="de-DE"/>
              </w:rPr>
              <w:t>S6.7_03</w:t>
            </w:r>
          </w:p>
          <w:p w14:paraId="01D7DE85" w14:textId="77777777" w:rsidR="00944F5E" w:rsidRPr="00A64501" w:rsidRDefault="00944F5E" w:rsidP="005D37EC">
            <w:pPr>
              <w:rPr>
                <w:color w:val="000000"/>
                <w:sz w:val="16"/>
                <w:szCs w:val="16"/>
                <w:lang w:val="en-US" w:eastAsia="de-DE"/>
              </w:rPr>
            </w:pPr>
          </w:p>
          <w:p w14:paraId="51805414" w14:textId="77777777" w:rsidR="00944F5E" w:rsidRPr="00EC1787" w:rsidRDefault="00944F5E" w:rsidP="005D37EC">
            <w:pPr>
              <w:rPr>
                <w:color w:val="000000"/>
                <w:sz w:val="16"/>
                <w:szCs w:val="16"/>
                <w:lang w:val="fr-FR" w:eastAsia="de-DE"/>
              </w:rPr>
            </w:pPr>
            <w:r>
              <w:rPr>
                <w:color w:val="000000"/>
                <w:sz w:val="16"/>
                <w:szCs w:val="16"/>
                <w:lang w:val="fr-FR" w:eastAsia="de-DE"/>
              </w:rPr>
              <w:t>401/14/136F/e-e</w:t>
            </w:r>
          </w:p>
          <w:p w14:paraId="43267336" w14:textId="77777777" w:rsidR="00944F5E" w:rsidRPr="00EC1787" w:rsidRDefault="00944F5E" w:rsidP="005D37EC">
            <w:pPr>
              <w:rPr>
                <w:color w:val="000000"/>
                <w:sz w:val="16"/>
                <w:szCs w:val="16"/>
                <w:lang w:val="fr-FR" w:eastAsia="de-DE"/>
              </w:rPr>
            </w:pPr>
          </w:p>
          <w:p w14:paraId="351EB755"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 xml:space="preserve">IC </w:t>
            </w:r>
            <w:r>
              <w:rPr>
                <w:color w:val="000000"/>
                <w:sz w:val="16"/>
                <w:szCs w:val="16"/>
                <w:lang w:val="fr-FR" w:eastAsia="de-DE"/>
              </w:rPr>
              <w:t>1</w:t>
            </w:r>
          </w:p>
        </w:tc>
      </w:tr>
      <w:tr w:rsidR="00944F5E" w:rsidRPr="00EC1787" w14:paraId="67486CA1" w14:textId="77777777" w:rsidTr="003D08DD">
        <w:tc>
          <w:tcPr>
            <w:tcW w:w="409" w:type="pct"/>
          </w:tcPr>
          <w:p w14:paraId="2B4C8D61" w14:textId="77777777" w:rsidR="00944F5E" w:rsidRPr="00EC1787" w:rsidRDefault="00944F5E" w:rsidP="005D37EC">
            <w:pPr>
              <w:rPr>
                <w:color w:val="000000"/>
                <w:sz w:val="16"/>
                <w:szCs w:val="16"/>
                <w:lang w:eastAsia="de-DE"/>
              </w:rPr>
            </w:pPr>
            <w:r w:rsidRPr="00EC1787">
              <w:rPr>
                <w:rFonts w:ascii="Arial" w:hAnsi="Arial" w:cs="Arial"/>
                <w:sz w:val="16"/>
                <w:szCs w:val="16"/>
              </w:rPr>
              <w:t>MG 02: preservatives</w:t>
            </w:r>
          </w:p>
        </w:tc>
        <w:tc>
          <w:tcPr>
            <w:tcW w:w="445" w:type="pct"/>
          </w:tcPr>
          <w:p w14:paraId="32D88AFF"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38591A6D"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4D578D81" w14:textId="77777777" w:rsidR="00944F5E" w:rsidRDefault="00944F5E" w:rsidP="005D37EC">
            <w:pPr>
              <w:rPr>
                <w:color w:val="000000"/>
                <w:sz w:val="16"/>
                <w:szCs w:val="16"/>
                <w:lang w:eastAsia="de-DE"/>
              </w:rPr>
            </w:pPr>
            <w:r>
              <w:rPr>
                <w:color w:val="000000"/>
                <w:sz w:val="16"/>
                <w:szCs w:val="16"/>
                <w:lang w:eastAsia="de-DE"/>
              </w:rPr>
              <w:t>X6122B1</w:t>
            </w:r>
          </w:p>
          <w:p w14:paraId="32DC79C3" w14:textId="77777777" w:rsidR="00944F5E" w:rsidRPr="00EC1787" w:rsidRDefault="00944F5E" w:rsidP="005D37EC">
            <w:pPr>
              <w:rPr>
                <w:color w:val="000000"/>
                <w:sz w:val="16"/>
                <w:szCs w:val="16"/>
                <w:lang w:eastAsia="de-DE"/>
              </w:rPr>
            </w:pPr>
            <w:r>
              <w:rPr>
                <w:color w:val="000000"/>
                <w:sz w:val="16"/>
                <w:szCs w:val="16"/>
                <w:lang w:eastAsia="de-DE"/>
              </w:rPr>
              <w:t>batch Pap V 129.2</w:t>
            </w:r>
          </w:p>
        </w:tc>
        <w:tc>
          <w:tcPr>
            <w:tcW w:w="521" w:type="pct"/>
          </w:tcPr>
          <w:p w14:paraId="4F37F6E5"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 xml:space="preserve">European subterranean termite: </w:t>
            </w:r>
            <w:r w:rsidRPr="00EC1787">
              <w:rPr>
                <w:i/>
                <w:color w:val="000000"/>
                <w:sz w:val="16"/>
                <w:szCs w:val="16"/>
                <w:lang w:val="fr-FR" w:eastAsia="de-DE"/>
              </w:rPr>
              <w:t>Reticulitermes grassei</w:t>
            </w:r>
          </w:p>
        </w:tc>
        <w:tc>
          <w:tcPr>
            <w:tcW w:w="549" w:type="pct"/>
          </w:tcPr>
          <w:p w14:paraId="31078CDA"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EN 118 + EN 84 (leaching)</w:t>
            </w:r>
          </w:p>
        </w:tc>
        <w:tc>
          <w:tcPr>
            <w:tcW w:w="990" w:type="pct"/>
          </w:tcPr>
          <w:p w14:paraId="09B362FC"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 xml:space="preserve">The ready to use </w:t>
            </w:r>
            <w:r>
              <w:rPr>
                <w:color w:val="000000"/>
                <w:sz w:val="16"/>
                <w:szCs w:val="16"/>
                <w:lang w:val="en-US" w:eastAsia="de-DE"/>
              </w:rPr>
              <w:t>X6122B1</w:t>
            </w:r>
            <w:r w:rsidRPr="00EC1787">
              <w:rPr>
                <w:color w:val="000000"/>
                <w:sz w:val="16"/>
                <w:szCs w:val="16"/>
                <w:lang w:val="en-US" w:eastAsia="de-DE"/>
              </w:rPr>
              <w:t xml:space="preserve"> is applied by brushing on sapwood test blocks (Pinus sylvaticus) and followed by an artificial weathering according to the EN 84 standard method (leaching).</w:t>
            </w:r>
          </w:p>
          <w:p w14:paraId="41E92494"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quantity really applied on each test block varied between </w:t>
            </w:r>
            <w:r>
              <w:rPr>
                <w:color w:val="000000"/>
                <w:sz w:val="16"/>
                <w:szCs w:val="16"/>
                <w:lang w:eastAsia="de-DE"/>
              </w:rPr>
              <w:lastRenderedPageBreak/>
              <w:t>248.6</w:t>
            </w:r>
            <w:r w:rsidRPr="00EC1787">
              <w:rPr>
                <w:color w:val="000000"/>
                <w:sz w:val="16"/>
                <w:szCs w:val="16"/>
                <w:lang w:eastAsia="de-DE"/>
              </w:rPr>
              <w:t xml:space="preserve"> mL/m² and </w:t>
            </w:r>
            <w:r>
              <w:rPr>
                <w:color w:val="000000"/>
                <w:sz w:val="16"/>
                <w:szCs w:val="16"/>
                <w:lang w:eastAsia="de-DE"/>
              </w:rPr>
              <w:t>250</w:t>
            </w:r>
            <w:r w:rsidRPr="00EC1787">
              <w:rPr>
                <w:color w:val="000000"/>
                <w:sz w:val="16"/>
                <w:szCs w:val="16"/>
                <w:lang w:eastAsia="de-DE"/>
              </w:rPr>
              <w:t xml:space="preserve"> mL/m² (mean </w:t>
            </w:r>
            <w:r>
              <w:rPr>
                <w:color w:val="000000"/>
                <w:sz w:val="16"/>
                <w:szCs w:val="16"/>
                <w:lang w:eastAsia="de-DE"/>
              </w:rPr>
              <w:t>249.33</w:t>
            </w:r>
            <w:r w:rsidRPr="00EC1787">
              <w:rPr>
                <w:color w:val="000000"/>
                <w:sz w:val="16"/>
                <w:szCs w:val="16"/>
                <w:lang w:eastAsia="de-DE"/>
              </w:rPr>
              <w:t xml:space="preserve"> mL/m²).</w:t>
            </w:r>
          </w:p>
          <w:p w14:paraId="282D2319" w14:textId="77777777" w:rsidR="00944F5E" w:rsidRPr="00EC1787" w:rsidRDefault="00944F5E" w:rsidP="005D37EC">
            <w:pPr>
              <w:rPr>
                <w:color w:val="000000"/>
                <w:sz w:val="16"/>
                <w:szCs w:val="16"/>
                <w:lang w:eastAsia="de-DE"/>
              </w:rPr>
            </w:pPr>
            <w:r w:rsidRPr="00EC1787">
              <w:rPr>
                <w:color w:val="000000"/>
                <w:sz w:val="16"/>
                <w:szCs w:val="16"/>
                <w:lang w:eastAsia="de-DE"/>
              </w:rPr>
              <w:t>250 workers, 4 nymphs and 1 soldier termite were used for each test block.</w:t>
            </w:r>
          </w:p>
          <w:p w14:paraId="66A84E0C" w14:textId="77777777" w:rsidR="00944F5E" w:rsidRPr="00EC1787" w:rsidRDefault="00944F5E" w:rsidP="005D37EC">
            <w:pPr>
              <w:rPr>
                <w:color w:val="000000"/>
                <w:sz w:val="16"/>
                <w:szCs w:val="16"/>
                <w:lang w:eastAsia="de-DE"/>
              </w:rPr>
            </w:pPr>
            <w:r w:rsidRPr="00EC1787">
              <w:rPr>
                <w:color w:val="000000"/>
                <w:sz w:val="16"/>
                <w:szCs w:val="16"/>
                <w:lang w:eastAsia="de-DE"/>
              </w:rPr>
              <w:t>5 replicates for the treated block and 5 replicates for the control are performed.</w:t>
            </w:r>
          </w:p>
          <w:p w14:paraId="61C705A3" w14:textId="77777777" w:rsidR="00944F5E" w:rsidRPr="00EC1787" w:rsidRDefault="00944F5E" w:rsidP="005D37EC">
            <w:pPr>
              <w:rPr>
                <w:color w:val="000000"/>
                <w:sz w:val="16"/>
                <w:szCs w:val="16"/>
                <w:lang w:eastAsia="de-DE"/>
              </w:rPr>
            </w:pPr>
            <w:r w:rsidRPr="00EC1787">
              <w:rPr>
                <w:color w:val="000000"/>
                <w:sz w:val="16"/>
                <w:szCs w:val="16"/>
                <w:lang w:eastAsia="de-DE"/>
              </w:rPr>
              <w:t>The investigated effects are the mortality of the insects.</w:t>
            </w:r>
          </w:p>
          <w:p w14:paraId="2B3031E8"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72F75623" w14:textId="77777777" w:rsidR="00944F5E" w:rsidRPr="00EC1787" w:rsidRDefault="00944F5E" w:rsidP="005D37EC">
            <w:pPr>
              <w:rPr>
                <w:color w:val="000000"/>
                <w:sz w:val="16"/>
                <w:szCs w:val="16"/>
                <w:lang w:val="en-US" w:eastAsia="de-DE"/>
              </w:rPr>
            </w:pPr>
            <w:r w:rsidRPr="00EC1787">
              <w:rPr>
                <w:color w:val="000000"/>
                <w:sz w:val="16"/>
                <w:szCs w:val="16"/>
                <w:lang w:eastAsia="de-DE"/>
              </w:rPr>
              <w:t>- Intervals of examination: one time, after 8 weeks exposure of the blocks to the insects.</w:t>
            </w:r>
          </w:p>
        </w:tc>
        <w:tc>
          <w:tcPr>
            <w:tcW w:w="895" w:type="pct"/>
          </w:tcPr>
          <w:p w14:paraId="15B07A26"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lastRenderedPageBreak/>
              <w:t>The study is validated as the survival rate in the control is higher than 50 % (</w:t>
            </w:r>
            <w:r>
              <w:rPr>
                <w:color w:val="000000"/>
                <w:sz w:val="16"/>
                <w:szCs w:val="16"/>
                <w:lang w:val="en-US" w:eastAsia="de-DE"/>
              </w:rPr>
              <w:t>70.3</w:t>
            </w:r>
            <w:r w:rsidRPr="00EC1787">
              <w:rPr>
                <w:color w:val="000000"/>
                <w:sz w:val="16"/>
                <w:szCs w:val="16"/>
                <w:lang w:val="en-US" w:eastAsia="de-DE"/>
              </w:rPr>
              <w:t xml:space="preserve"> %) and the control test blocks are ranked 4.</w:t>
            </w:r>
          </w:p>
          <w:p w14:paraId="2E4AB9FB" w14:textId="77777777" w:rsidR="00944F5E" w:rsidRPr="00EC1787" w:rsidRDefault="00944F5E" w:rsidP="005D37EC">
            <w:pPr>
              <w:rPr>
                <w:b/>
                <w:color w:val="000000"/>
                <w:sz w:val="16"/>
                <w:szCs w:val="16"/>
                <w:lang w:val="en-US" w:eastAsia="de-DE"/>
              </w:rPr>
            </w:pPr>
            <w:r w:rsidRPr="00EC1787">
              <w:rPr>
                <w:b/>
                <w:color w:val="000000"/>
                <w:sz w:val="16"/>
                <w:szCs w:val="16"/>
                <w:lang w:val="en-US" w:eastAsia="de-DE"/>
              </w:rPr>
              <w:t xml:space="preserve">All the treated blocks are ranked </w:t>
            </w:r>
            <w:r>
              <w:rPr>
                <w:b/>
                <w:color w:val="000000"/>
                <w:sz w:val="16"/>
                <w:szCs w:val="16"/>
                <w:lang w:val="en-US" w:eastAsia="de-DE"/>
              </w:rPr>
              <w:t xml:space="preserve">0 or </w:t>
            </w:r>
            <w:r w:rsidRPr="00EC1787">
              <w:rPr>
                <w:b/>
                <w:color w:val="000000"/>
                <w:sz w:val="16"/>
                <w:szCs w:val="16"/>
                <w:lang w:val="en-US" w:eastAsia="de-DE"/>
              </w:rPr>
              <w:t xml:space="preserve">1 at the end of the study which demonstrates the efficacy of the product </w:t>
            </w:r>
            <w:r>
              <w:rPr>
                <w:b/>
                <w:color w:val="000000"/>
                <w:sz w:val="16"/>
                <w:szCs w:val="16"/>
                <w:lang w:val="en-US" w:eastAsia="de-DE"/>
              </w:rPr>
              <w:lastRenderedPageBreak/>
              <w:t>X6122B1</w:t>
            </w:r>
            <w:r w:rsidRPr="00EC1787">
              <w:rPr>
                <w:b/>
                <w:color w:val="000000"/>
                <w:sz w:val="16"/>
                <w:szCs w:val="16"/>
                <w:lang w:val="en-US" w:eastAsia="de-DE"/>
              </w:rPr>
              <w:t xml:space="preserve"> at the application rate of </w:t>
            </w:r>
            <w:r>
              <w:rPr>
                <w:b/>
                <w:color w:val="000000"/>
                <w:sz w:val="16"/>
                <w:szCs w:val="16"/>
                <w:lang w:val="en-US" w:eastAsia="de-DE"/>
              </w:rPr>
              <w:t>247</w:t>
            </w:r>
            <w:r w:rsidRPr="00EC1787">
              <w:rPr>
                <w:b/>
                <w:color w:val="000000"/>
                <w:sz w:val="16"/>
                <w:szCs w:val="16"/>
                <w:lang w:val="en-US" w:eastAsia="de-DE"/>
              </w:rPr>
              <w:t xml:space="preserve"> ml</w:t>
            </w:r>
            <w:r>
              <w:rPr>
                <w:b/>
                <w:color w:val="000000"/>
                <w:sz w:val="16"/>
                <w:szCs w:val="16"/>
                <w:lang w:val="en-US" w:eastAsia="de-DE"/>
              </w:rPr>
              <w:t xml:space="preserve"> (199.45 g)</w:t>
            </w:r>
            <w:r w:rsidRPr="00EC1787">
              <w:rPr>
                <w:b/>
                <w:color w:val="000000"/>
                <w:sz w:val="16"/>
                <w:szCs w:val="16"/>
                <w:lang w:val="en-US" w:eastAsia="de-DE"/>
              </w:rPr>
              <w:t xml:space="preserve"> of product / m² of wood.</w:t>
            </w:r>
          </w:p>
        </w:tc>
        <w:tc>
          <w:tcPr>
            <w:tcW w:w="627" w:type="pct"/>
          </w:tcPr>
          <w:p w14:paraId="03CD922D" w14:textId="77777777" w:rsidR="00944F5E" w:rsidRPr="0007791B" w:rsidRDefault="00944F5E" w:rsidP="005D37EC">
            <w:pPr>
              <w:rPr>
                <w:color w:val="000000"/>
                <w:sz w:val="16"/>
                <w:szCs w:val="16"/>
                <w:lang w:val="en-US" w:eastAsia="de-DE"/>
              </w:rPr>
            </w:pPr>
            <w:r w:rsidRPr="0007791B">
              <w:rPr>
                <w:color w:val="000000"/>
                <w:sz w:val="16"/>
                <w:szCs w:val="16"/>
                <w:lang w:val="en-US" w:eastAsia="de-DE"/>
              </w:rPr>
              <w:lastRenderedPageBreak/>
              <w:t>Ansard D. and</w:t>
            </w:r>
            <w:r>
              <w:rPr>
                <w:color w:val="000000"/>
                <w:sz w:val="16"/>
                <w:szCs w:val="16"/>
                <w:lang w:val="en-US" w:eastAsia="de-DE"/>
              </w:rPr>
              <w:t xml:space="preserve"> </w:t>
            </w:r>
            <w:r w:rsidRPr="0007791B">
              <w:rPr>
                <w:color w:val="000000"/>
                <w:sz w:val="16"/>
                <w:szCs w:val="16"/>
                <w:lang w:val="en-US" w:eastAsia="de-DE"/>
              </w:rPr>
              <w:t>Paulmier I.,</w:t>
            </w:r>
          </w:p>
          <w:p w14:paraId="006D8079" w14:textId="77777777" w:rsidR="00944F5E" w:rsidRPr="0007791B" w:rsidRDefault="00944F5E" w:rsidP="005D37EC">
            <w:pPr>
              <w:rPr>
                <w:color w:val="000000"/>
                <w:sz w:val="16"/>
                <w:szCs w:val="16"/>
                <w:lang w:val="en-US" w:eastAsia="de-DE"/>
              </w:rPr>
            </w:pPr>
            <w:r w:rsidRPr="0007791B">
              <w:rPr>
                <w:color w:val="000000"/>
                <w:sz w:val="16"/>
                <w:szCs w:val="16"/>
                <w:lang w:val="en-US" w:eastAsia="de-DE"/>
              </w:rPr>
              <w:t>2016</w:t>
            </w:r>
          </w:p>
          <w:p w14:paraId="03E6574F" w14:textId="77777777" w:rsidR="00944F5E" w:rsidRPr="00EC1787" w:rsidRDefault="00944F5E" w:rsidP="005D37EC">
            <w:pPr>
              <w:rPr>
                <w:color w:val="000000"/>
                <w:sz w:val="16"/>
                <w:szCs w:val="16"/>
                <w:lang w:val="fr-FR" w:eastAsia="de-DE"/>
              </w:rPr>
            </w:pPr>
            <w:r w:rsidRPr="0007791B">
              <w:rPr>
                <w:color w:val="000000"/>
                <w:sz w:val="16"/>
                <w:szCs w:val="16"/>
                <w:lang w:val="en-US" w:eastAsia="de-DE"/>
              </w:rPr>
              <w:t>S6.7_04</w:t>
            </w:r>
          </w:p>
          <w:p w14:paraId="36B031C4" w14:textId="77777777" w:rsidR="00944F5E" w:rsidRDefault="00944F5E" w:rsidP="005D37EC">
            <w:pPr>
              <w:rPr>
                <w:color w:val="000000"/>
                <w:sz w:val="16"/>
                <w:szCs w:val="16"/>
                <w:lang w:val="fr-FR" w:eastAsia="de-DE"/>
              </w:rPr>
            </w:pPr>
          </w:p>
          <w:p w14:paraId="2071F6CB" w14:textId="77777777" w:rsidR="00944F5E" w:rsidRDefault="00944F5E" w:rsidP="005D37EC">
            <w:pPr>
              <w:rPr>
                <w:color w:val="000000"/>
                <w:sz w:val="16"/>
                <w:szCs w:val="16"/>
                <w:lang w:val="fr-FR" w:eastAsia="de-DE"/>
              </w:rPr>
            </w:pPr>
            <w:r>
              <w:rPr>
                <w:color w:val="000000"/>
                <w:sz w:val="16"/>
                <w:szCs w:val="16"/>
                <w:lang w:val="fr-FR" w:eastAsia="de-DE"/>
              </w:rPr>
              <w:t>401/16/039F/b-e</w:t>
            </w:r>
          </w:p>
          <w:p w14:paraId="4F158204" w14:textId="77777777" w:rsidR="00944F5E" w:rsidRPr="00EC1787" w:rsidRDefault="00944F5E" w:rsidP="005D37EC">
            <w:pPr>
              <w:rPr>
                <w:color w:val="000000"/>
                <w:sz w:val="16"/>
                <w:szCs w:val="16"/>
                <w:lang w:val="fr-FR" w:eastAsia="de-DE"/>
              </w:rPr>
            </w:pPr>
          </w:p>
          <w:p w14:paraId="0729BD1B"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IC 1</w:t>
            </w:r>
          </w:p>
        </w:tc>
      </w:tr>
      <w:tr w:rsidR="00944F5E" w:rsidRPr="00EC1787" w14:paraId="51CDF10D" w14:textId="77777777" w:rsidTr="003D08DD">
        <w:tc>
          <w:tcPr>
            <w:tcW w:w="409" w:type="pct"/>
          </w:tcPr>
          <w:p w14:paraId="607C42B0" w14:textId="77777777" w:rsidR="00944F5E" w:rsidRPr="00B20360" w:rsidRDefault="00944F5E" w:rsidP="005D37EC">
            <w:pPr>
              <w:rPr>
                <w:color w:val="000000"/>
                <w:sz w:val="16"/>
                <w:szCs w:val="16"/>
                <w:lang w:eastAsia="de-DE"/>
              </w:rPr>
            </w:pPr>
            <w:r w:rsidRPr="00B20360">
              <w:rPr>
                <w:rFonts w:ascii="Arial" w:hAnsi="Arial" w:cs="Arial"/>
                <w:sz w:val="16"/>
                <w:szCs w:val="16"/>
              </w:rPr>
              <w:t>MG 02: preservatives</w:t>
            </w:r>
          </w:p>
        </w:tc>
        <w:tc>
          <w:tcPr>
            <w:tcW w:w="445" w:type="pct"/>
          </w:tcPr>
          <w:p w14:paraId="1A1750DA" w14:textId="77777777" w:rsidR="00944F5E" w:rsidRPr="00B20360" w:rsidRDefault="00944F5E" w:rsidP="005D37EC">
            <w:pPr>
              <w:rPr>
                <w:rFonts w:ascii="Arial" w:hAnsi="Arial" w:cs="Arial"/>
                <w:color w:val="000000"/>
                <w:sz w:val="16"/>
                <w:szCs w:val="16"/>
                <w:lang w:eastAsia="de-DE"/>
              </w:rPr>
            </w:pPr>
            <w:r w:rsidRPr="00B20360">
              <w:rPr>
                <w:rFonts w:ascii="Arial" w:hAnsi="Arial" w:cs="Arial"/>
                <w:color w:val="000000"/>
                <w:sz w:val="16"/>
                <w:szCs w:val="16"/>
                <w:lang w:eastAsia="de-DE"/>
              </w:rPr>
              <w:t>Wood preservative</w:t>
            </w:r>
          </w:p>
          <w:p w14:paraId="0B8578CA" w14:textId="77777777" w:rsidR="00944F5E" w:rsidRPr="00B20360" w:rsidRDefault="00944F5E" w:rsidP="005D37EC">
            <w:pPr>
              <w:rPr>
                <w:rFonts w:ascii="Arial" w:hAnsi="Arial" w:cs="Arial"/>
                <w:color w:val="000000"/>
                <w:sz w:val="16"/>
                <w:szCs w:val="16"/>
                <w:lang w:eastAsia="de-DE"/>
              </w:rPr>
            </w:pPr>
            <w:r w:rsidRPr="00B20360">
              <w:rPr>
                <w:rFonts w:ascii="Arial" w:hAnsi="Arial" w:cs="Arial"/>
                <w:color w:val="000000"/>
                <w:sz w:val="16"/>
                <w:szCs w:val="16"/>
                <w:lang w:eastAsia="de-DE"/>
              </w:rPr>
              <w:t>Preventive treatment</w:t>
            </w:r>
          </w:p>
        </w:tc>
        <w:tc>
          <w:tcPr>
            <w:tcW w:w="563" w:type="pct"/>
          </w:tcPr>
          <w:p w14:paraId="1A779CB3" w14:textId="77777777" w:rsidR="00944F5E" w:rsidRPr="00B20360" w:rsidRDefault="00944F5E" w:rsidP="005D37EC">
            <w:pPr>
              <w:rPr>
                <w:color w:val="000000"/>
                <w:sz w:val="16"/>
                <w:szCs w:val="16"/>
                <w:lang w:eastAsia="de-DE"/>
              </w:rPr>
            </w:pPr>
            <w:r w:rsidRPr="00B20360">
              <w:rPr>
                <w:color w:val="000000"/>
                <w:sz w:val="16"/>
                <w:szCs w:val="16"/>
                <w:lang w:eastAsia="de-DE"/>
              </w:rPr>
              <w:t>X6122B1</w:t>
            </w:r>
          </w:p>
          <w:p w14:paraId="79C34528" w14:textId="77777777" w:rsidR="00944F5E" w:rsidRPr="00B20360" w:rsidRDefault="00944F5E" w:rsidP="005D37EC">
            <w:pPr>
              <w:rPr>
                <w:color w:val="000000"/>
                <w:sz w:val="16"/>
                <w:szCs w:val="16"/>
                <w:lang w:eastAsia="de-DE"/>
              </w:rPr>
            </w:pPr>
            <w:r w:rsidRPr="00B20360">
              <w:rPr>
                <w:color w:val="000000"/>
                <w:sz w:val="16"/>
                <w:szCs w:val="16"/>
                <w:lang w:eastAsia="de-DE"/>
              </w:rPr>
              <w:t>batch 1405900037</w:t>
            </w:r>
          </w:p>
        </w:tc>
        <w:tc>
          <w:tcPr>
            <w:tcW w:w="521" w:type="pct"/>
          </w:tcPr>
          <w:p w14:paraId="53411055" w14:textId="77777777" w:rsidR="00944F5E" w:rsidRPr="00B20360" w:rsidRDefault="00944F5E" w:rsidP="005D37EC">
            <w:pPr>
              <w:autoSpaceDE w:val="0"/>
              <w:autoSpaceDN w:val="0"/>
              <w:adjustRightInd w:val="0"/>
              <w:rPr>
                <w:rFonts w:ascii="Arial" w:hAnsi="Arial" w:cs="Arial"/>
                <w:color w:val="000000"/>
                <w:lang w:val="en-US" w:eastAsia="fr-FR"/>
              </w:rPr>
            </w:pPr>
            <w:r w:rsidRPr="00B20360">
              <w:rPr>
                <w:color w:val="000000"/>
                <w:sz w:val="16"/>
                <w:szCs w:val="16"/>
                <w:lang w:eastAsia="de-DE"/>
              </w:rPr>
              <w:t xml:space="preserve">House longhorn beetle: </w:t>
            </w:r>
            <w:r w:rsidRPr="00B20360">
              <w:rPr>
                <w:i/>
                <w:color w:val="000000"/>
                <w:sz w:val="16"/>
                <w:szCs w:val="16"/>
                <w:lang w:eastAsia="de-DE"/>
              </w:rPr>
              <w:t>Hylotrupes bajulus</w:t>
            </w:r>
            <w:r w:rsidRPr="00B20360">
              <w:rPr>
                <w:color w:val="000000"/>
                <w:sz w:val="16"/>
                <w:szCs w:val="16"/>
                <w:lang w:eastAsia="de-DE"/>
              </w:rPr>
              <w:t xml:space="preserve"> (L.)</w:t>
            </w:r>
            <w:r w:rsidRPr="00B20360">
              <w:rPr>
                <w:rFonts w:ascii="Arial" w:hAnsi="Arial" w:cs="Arial"/>
                <w:color w:val="000000"/>
                <w:lang w:val="en-US" w:eastAsia="fr-FR"/>
              </w:rPr>
              <w:t xml:space="preserve"> </w:t>
            </w:r>
          </w:p>
        </w:tc>
        <w:tc>
          <w:tcPr>
            <w:tcW w:w="549" w:type="pct"/>
          </w:tcPr>
          <w:p w14:paraId="021C7003" w14:textId="77777777" w:rsidR="00944F5E" w:rsidRPr="00B20360" w:rsidRDefault="00944F5E" w:rsidP="005D37EC">
            <w:pPr>
              <w:rPr>
                <w:color w:val="000000"/>
                <w:sz w:val="16"/>
                <w:szCs w:val="16"/>
                <w:lang w:eastAsia="de-DE"/>
              </w:rPr>
            </w:pPr>
            <w:r w:rsidRPr="00B20360">
              <w:rPr>
                <w:color w:val="000000"/>
                <w:sz w:val="16"/>
                <w:szCs w:val="16"/>
                <w:lang w:eastAsia="de-DE"/>
              </w:rPr>
              <w:t>EN 46 + EN 73 (evaporation)</w:t>
            </w:r>
          </w:p>
        </w:tc>
        <w:tc>
          <w:tcPr>
            <w:tcW w:w="990" w:type="pct"/>
          </w:tcPr>
          <w:p w14:paraId="1801E27B" w14:textId="77777777" w:rsidR="00944F5E" w:rsidRPr="00B20360" w:rsidRDefault="00944F5E" w:rsidP="005D37EC">
            <w:pPr>
              <w:rPr>
                <w:color w:val="000000"/>
                <w:sz w:val="16"/>
                <w:szCs w:val="16"/>
                <w:lang w:eastAsia="de-DE"/>
              </w:rPr>
            </w:pPr>
            <w:r w:rsidRPr="00B20360">
              <w:rPr>
                <w:color w:val="000000"/>
                <w:sz w:val="16"/>
                <w:szCs w:val="16"/>
                <w:lang w:eastAsia="de-DE"/>
              </w:rPr>
              <w:t>The ready to use product X6122B1 is applied by dipping on sapwood test blocks (</w:t>
            </w:r>
            <w:r w:rsidRPr="00B20360">
              <w:rPr>
                <w:i/>
                <w:color w:val="000000"/>
                <w:sz w:val="16"/>
                <w:szCs w:val="16"/>
                <w:lang w:eastAsia="de-DE"/>
              </w:rPr>
              <w:t>Pinus sylvaticus</w:t>
            </w:r>
            <w:r w:rsidRPr="00B20360">
              <w:rPr>
                <w:color w:val="000000"/>
                <w:sz w:val="16"/>
                <w:szCs w:val="16"/>
                <w:lang w:eastAsia="de-DE"/>
              </w:rPr>
              <w:t>) and followed by an artificial weathering according to the EN 73 standard method (evaporation).</w:t>
            </w:r>
          </w:p>
          <w:p w14:paraId="1B5A55CA" w14:textId="77777777" w:rsidR="00944F5E" w:rsidRPr="00B20360" w:rsidRDefault="00944F5E" w:rsidP="005D37EC">
            <w:pPr>
              <w:rPr>
                <w:color w:val="000000"/>
                <w:sz w:val="16"/>
                <w:szCs w:val="16"/>
                <w:lang w:eastAsia="de-DE"/>
              </w:rPr>
            </w:pPr>
            <w:r w:rsidRPr="00B20360">
              <w:rPr>
                <w:color w:val="000000"/>
                <w:sz w:val="16"/>
                <w:szCs w:val="16"/>
                <w:lang w:eastAsia="de-DE"/>
              </w:rPr>
              <w:t xml:space="preserve">The quantity really applied on each test block varied between </w:t>
            </w:r>
            <w:r>
              <w:rPr>
                <w:color w:val="000000"/>
                <w:sz w:val="16"/>
                <w:szCs w:val="16"/>
                <w:lang w:eastAsia="de-DE"/>
              </w:rPr>
              <w:t>197.6</w:t>
            </w:r>
            <w:r w:rsidRPr="00B20360">
              <w:rPr>
                <w:color w:val="000000"/>
                <w:sz w:val="16"/>
                <w:szCs w:val="16"/>
                <w:lang w:eastAsia="de-DE"/>
              </w:rPr>
              <w:t xml:space="preserve"> g/m² and </w:t>
            </w:r>
            <w:r>
              <w:rPr>
                <w:color w:val="000000"/>
                <w:sz w:val="16"/>
                <w:szCs w:val="16"/>
                <w:lang w:eastAsia="de-DE"/>
              </w:rPr>
              <w:t>199.2</w:t>
            </w:r>
            <w:r w:rsidRPr="00B20360">
              <w:rPr>
                <w:color w:val="000000"/>
                <w:sz w:val="16"/>
                <w:szCs w:val="16"/>
                <w:lang w:eastAsia="de-DE"/>
              </w:rPr>
              <w:t xml:space="preserve"> g/m² (mean </w:t>
            </w:r>
            <w:r>
              <w:rPr>
                <w:color w:val="000000"/>
                <w:sz w:val="16"/>
                <w:szCs w:val="16"/>
                <w:lang w:eastAsia="de-DE"/>
              </w:rPr>
              <w:t>198.5</w:t>
            </w:r>
            <w:r w:rsidRPr="00B20360">
              <w:rPr>
                <w:color w:val="000000"/>
                <w:sz w:val="16"/>
                <w:szCs w:val="16"/>
                <w:lang w:eastAsia="de-DE"/>
              </w:rPr>
              <w:t xml:space="preserve"> g/m²).</w:t>
            </w:r>
          </w:p>
          <w:p w14:paraId="7399ED56" w14:textId="77777777" w:rsidR="00944F5E" w:rsidRPr="00B20360" w:rsidRDefault="00944F5E" w:rsidP="005D37EC">
            <w:pPr>
              <w:rPr>
                <w:color w:val="000000"/>
                <w:sz w:val="16"/>
                <w:szCs w:val="16"/>
                <w:lang w:val="en-US" w:eastAsia="de-DE"/>
              </w:rPr>
            </w:pPr>
            <w:r w:rsidRPr="00B20360">
              <w:rPr>
                <w:color w:val="000000"/>
                <w:sz w:val="16"/>
                <w:szCs w:val="16"/>
                <w:lang w:val="en-US" w:eastAsia="de-DE"/>
              </w:rPr>
              <w:t xml:space="preserve">10 recently hatched larvae of </w:t>
            </w:r>
            <w:r w:rsidRPr="00B20360">
              <w:rPr>
                <w:i/>
                <w:color w:val="000000"/>
                <w:sz w:val="16"/>
                <w:szCs w:val="16"/>
                <w:lang w:val="en-US" w:eastAsia="de-DE"/>
              </w:rPr>
              <w:t>H. bajulus</w:t>
            </w:r>
            <w:r w:rsidRPr="00B20360">
              <w:rPr>
                <w:color w:val="000000"/>
                <w:sz w:val="16"/>
                <w:szCs w:val="16"/>
                <w:lang w:val="en-US" w:eastAsia="de-DE"/>
              </w:rPr>
              <w:t xml:space="preserve"> for each are used for each test block.</w:t>
            </w:r>
          </w:p>
          <w:p w14:paraId="7332FCF7" w14:textId="77777777" w:rsidR="00944F5E" w:rsidRPr="00B20360" w:rsidRDefault="00944F5E" w:rsidP="005D37EC">
            <w:pPr>
              <w:rPr>
                <w:color w:val="000000"/>
                <w:sz w:val="16"/>
                <w:szCs w:val="16"/>
                <w:lang w:val="en-US" w:eastAsia="de-DE"/>
              </w:rPr>
            </w:pPr>
            <w:r w:rsidRPr="00B20360">
              <w:rPr>
                <w:color w:val="000000"/>
                <w:sz w:val="16"/>
                <w:szCs w:val="16"/>
                <w:lang w:val="en-US" w:eastAsia="de-DE"/>
              </w:rPr>
              <w:t>6 replicates for the treated block and 3 replicates for the control are performed.</w:t>
            </w:r>
          </w:p>
          <w:p w14:paraId="061F9256" w14:textId="77777777" w:rsidR="00944F5E" w:rsidRPr="00B20360" w:rsidRDefault="00944F5E" w:rsidP="005D37EC">
            <w:pPr>
              <w:rPr>
                <w:color w:val="000000"/>
                <w:sz w:val="16"/>
                <w:szCs w:val="16"/>
                <w:lang w:val="en-US" w:eastAsia="de-DE"/>
              </w:rPr>
            </w:pPr>
            <w:r w:rsidRPr="00B20360">
              <w:rPr>
                <w:color w:val="000000"/>
                <w:sz w:val="16"/>
                <w:szCs w:val="16"/>
                <w:lang w:val="en-US" w:eastAsia="de-DE"/>
              </w:rPr>
              <w:t>The effect investigated is the mortality of insect’s larvae.</w:t>
            </w:r>
          </w:p>
          <w:p w14:paraId="043D9170" w14:textId="77777777" w:rsidR="00944F5E" w:rsidRPr="00B20360" w:rsidRDefault="00944F5E" w:rsidP="005D37EC">
            <w:pPr>
              <w:rPr>
                <w:color w:val="000000"/>
                <w:sz w:val="16"/>
                <w:szCs w:val="16"/>
                <w:lang w:val="en-US" w:eastAsia="de-DE"/>
              </w:rPr>
            </w:pPr>
            <w:r w:rsidRPr="00B20360">
              <w:rPr>
                <w:color w:val="000000"/>
                <w:sz w:val="16"/>
                <w:szCs w:val="16"/>
                <w:lang w:val="en-US" w:eastAsia="de-DE"/>
              </w:rPr>
              <w:t xml:space="preserve">The method for recording / scoring effects is the recovery of the insects and count of dead and alive larvae and </w:t>
            </w:r>
            <w:r w:rsidRPr="00B20360">
              <w:rPr>
                <w:color w:val="000000"/>
                <w:sz w:val="16"/>
                <w:szCs w:val="16"/>
                <w:lang w:val="en-US" w:eastAsia="de-DE"/>
              </w:rPr>
              <w:lastRenderedPageBreak/>
              <w:t xml:space="preserve">count of dead larvae having tunneled or not. </w:t>
            </w:r>
          </w:p>
          <w:p w14:paraId="49011EE6" w14:textId="77777777" w:rsidR="00944F5E" w:rsidRPr="00B20360" w:rsidRDefault="00944F5E" w:rsidP="005D37EC">
            <w:pPr>
              <w:rPr>
                <w:color w:val="000000"/>
                <w:sz w:val="16"/>
                <w:szCs w:val="16"/>
                <w:lang w:val="en-US" w:eastAsia="de-DE"/>
              </w:rPr>
            </w:pPr>
            <w:r w:rsidRPr="00B20360">
              <w:rPr>
                <w:color w:val="000000"/>
                <w:sz w:val="16"/>
                <w:szCs w:val="16"/>
                <w:lang w:val="en-US" w:eastAsia="de-DE"/>
              </w:rPr>
              <w:t>- Intervals of examination: one time, after 1 month exposure of the blocks to the insects.</w:t>
            </w:r>
          </w:p>
        </w:tc>
        <w:tc>
          <w:tcPr>
            <w:tcW w:w="895" w:type="pct"/>
          </w:tcPr>
          <w:p w14:paraId="4B0B33A6" w14:textId="77777777" w:rsidR="00944F5E" w:rsidRPr="00B20360" w:rsidRDefault="00944F5E" w:rsidP="005D37EC">
            <w:pPr>
              <w:rPr>
                <w:color w:val="000000"/>
                <w:sz w:val="16"/>
                <w:szCs w:val="16"/>
                <w:lang w:eastAsia="de-DE"/>
              </w:rPr>
            </w:pPr>
            <w:r w:rsidRPr="00B20360">
              <w:rPr>
                <w:color w:val="000000"/>
                <w:sz w:val="16"/>
                <w:szCs w:val="16"/>
                <w:lang w:eastAsia="de-DE"/>
              </w:rPr>
              <w:lastRenderedPageBreak/>
              <w:t>The study is validated as the survival rate in the control is higher than 70 % (100%).</w:t>
            </w:r>
          </w:p>
          <w:p w14:paraId="07C935D5" w14:textId="77777777" w:rsidR="00944F5E" w:rsidRPr="00B20360" w:rsidRDefault="00944F5E" w:rsidP="005D37EC">
            <w:pPr>
              <w:rPr>
                <w:color w:val="000000"/>
                <w:sz w:val="16"/>
                <w:szCs w:val="16"/>
                <w:lang w:eastAsia="de-DE"/>
              </w:rPr>
            </w:pPr>
            <w:r w:rsidRPr="00B20360">
              <w:rPr>
                <w:color w:val="000000"/>
                <w:sz w:val="16"/>
                <w:szCs w:val="16"/>
                <w:lang w:eastAsia="de-DE"/>
              </w:rPr>
              <w:t>On the treated test block, 100 % or the larvae was dead and had not tunnelled.</w:t>
            </w:r>
          </w:p>
          <w:p w14:paraId="4D22EDA4" w14:textId="77777777" w:rsidR="00944F5E" w:rsidRPr="00B20360" w:rsidRDefault="00944F5E" w:rsidP="005D37EC">
            <w:pPr>
              <w:rPr>
                <w:b/>
                <w:color w:val="000000"/>
                <w:sz w:val="16"/>
                <w:szCs w:val="16"/>
                <w:lang w:eastAsia="de-DE"/>
              </w:rPr>
            </w:pPr>
            <w:r w:rsidRPr="00B20360">
              <w:rPr>
                <w:b/>
                <w:color w:val="000000"/>
                <w:sz w:val="16"/>
                <w:szCs w:val="16"/>
                <w:lang w:eastAsia="de-DE"/>
              </w:rPr>
              <w:t xml:space="preserve">This study demonstrated the efficacy of the product at </w:t>
            </w:r>
            <w:r>
              <w:rPr>
                <w:b/>
                <w:color w:val="000000"/>
                <w:sz w:val="16"/>
                <w:szCs w:val="16"/>
                <w:lang w:eastAsia="de-DE"/>
              </w:rPr>
              <w:t>198.5</w:t>
            </w:r>
            <w:r w:rsidRPr="00B20360">
              <w:rPr>
                <w:b/>
                <w:color w:val="000000"/>
                <w:sz w:val="16"/>
                <w:szCs w:val="16"/>
                <w:lang w:eastAsia="de-DE"/>
              </w:rPr>
              <w:t xml:space="preserve"> g of product</w:t>
            </w:r>
            <w:r>
              <w:rPr>
                <w:b/>
                <w:color w:val="000000"/>
                <w:sz w:val="16"/>
                <w:szCs w:val="16"/>
                <w:lang w:eastAsia="de-DE"/>
              </w:rPr>
              <w:t xml:space="preserve"> X6122B1</w:t>
            </w:r>
            <w:r w:rsidRPr="00B20360">
              <w:rPr>
                <w:b/>
                <w:color w:val="000000"/>
                <w:sz w:val="16"/>
                <w:szCs w:val="16"/>
                <w:lang w:eastAsia="de-DE"/>
              </w:rPr>
              <w:t xml:space="preserve"> / m² of wood against </w:t>
            </w:r>
            <w:r w:rsidRPr="00B20360">
              <w:rPr>
                <w:b/>
                <w:i/>
                <w:color w:val="000000"/>
                <w:sz w:val="16"/>
                <w:szCs w:val="16"/>
                <w:lang w:eastAsia="de-DE"/>
              </w:rPr>
              <w:t>Hylotrupes bajulus</w:t>
            </w:r>
            <w:r w:rsidRPr="00B20360">
              <w:rPr>
                <w:b/>
                <w:color w:val="000000"/>
                <w:sz w:val="16"/>
                <w:szCs w:val="16"/>
                <w:lang w:eastAsia="de-DE"/>
              </w:rPr>
              <w:t xml:space="preserve"> larvae</w:t>
            </w:r>
          </w:p>
        </w:tc>
        <w:tc>
          <w:tcPr>
            <w:tcW w:w="627" w:type="pct"/>
          </w:tcPr>
          <w:p w14:paraId="50038E6F" w14:textId="77777777" w:rsidR="00944F5E" w:rsidRPr="008551C7" w:rsidRDefault="00944F5E" w:rsidP="005D37EC">
            <w:pPr>
              <w:rPr>
                <w:color w:val="000000"/>
                <w:sz w:val="16"/>
                <w:szCs w:val="16"/>
                <w:lang w:val="de-DE" w:eastAsia="de-DE"/>
              </w:rPr>
            </w:pPr>
            <w:r w:rsidRPr="008551C7">
              <w:rPr>
                <w:color w:val="000000"/>
                <w:sz w:val="16"/>
                <w:szCs w:val="16"/>
                <w:lang w:val="de-DE" w:eastAsia="de-DE"/>
              </w:rPr>
              <w:t>Schumacher P. and Fennert E.-M., 2015</w:t>
            </w:r>
          </w:p>
          <w:p w14:paraId="337C1AB5" w14:textId="77777777" w:rsidR="00944F5E" w:rsidRPr="00B20360" w:rsidRDefault="00944F5E" w:rsidP="005D37EC">
            <w:pPr>
              <w:rPr>
                <w:color w:val="000000"/>
                <w:sz w:val="16"/>
                <w:szCs w:val="16"/>
                <w:lang w:val="en-US" w:eastAsia="de-DE"/>
              </w:rPr>
            </w:pPr>
            <w:r w:rsidRPr="00B20360">
              <w:rPr>
                <w:color w:val="000000"/>
                <w:sz w:val="16"/>
                <w:szCs w:val="16"/>
                <w:lang w:eastAsia="de-DE"/>
              </w:rPr>
              <w:t>S6.7_05</w:t>
            </w:r>
          </w:p>
          <w:p w14:paraId="3B195830" w14:textId="77777777" w:rsidR="00944F5E" w:rsidRPr="00B20360" w:rsidRDefault="00944F5E" w:rsidP="005D37EC">
            <w:pPr>
              <w:rPr>
                <w:color w:val="000000"/>
                <w:sz w:val="16"/>
                <w:szCs w:val="16"/>
                <w:lang w:eastAsia="de-DE"/>
              </w:rPr>
            </w:pPr>
            <w:r w:rsidRPr="00B20360">
              <w:rPr>
                <w:color w:val="000000"/>
                <w:sz w:val="16"/>
                <w:szCs w:val="16"/>
                <w:lang w:eastAsia="de-DE"/>
              </w:rPr>
              <w:t>32/14/9803/01</w:t>
            </w:r>
          </w:p>
          <w:p w14:paraId="5658F963" w14:textId="77777777" w:rsidR="00944F5E" w:rsidRPr="00B20360" w:rsidRDefault="00944F5E" w:rsidP="005D37EC">
            <w:pPr>
              <w:rPr>
                <w:color w:val="000000"/>
                <w:sz w:val="16"/>
                <w:szCs w:val="16"/>
                <w:lang w:eastAsia="de-DE"/>
              </w:rPr>
            </w:pPr>
          </w:p>
          <w:p w14:paraId="2E641D8A" w14:textId="77777777" w:rsidR="00944F5E" w:rsidRPr="00B20360" w:rsidRDefault="00944F5E" w:rsidP="005D37EC">
            <w:pPr>
              <w:rPr>
                <w:color w:val="000000"/>
                <w:sz w:val="16"/>
                <w:szCs w:val="16"/>
                <w:lang w:eastAsia="de-DE"/>
              </w:rPr>
            </w:pPr>
            <w:r w:rsidRPr="00B20360">
              <w:rPr>
                <w:color w:val="000000"/>
                <w:sz w:val="16"/>
                <w:szCs w:val="16"/>
                <w:lang w:eastAsia="de-DE"/>
              </w:rPr>
              <w:t>IC1</w:t>
            </w:r>
          </w:p>
        </w:tc>
      </w:tr>
      <w:tr w:rsidR="00944F5E" w:rsidRPr="00B20360" w14:paraId="07A8CD4A" w14:textId="77777777" w:rsidTr="003D08DD">
        <w:tc>
          <w:tcPr>
            <w:tcW w:w="409" w:type="pct"/>
          </w:tcPr>
          <w:p w14:paraId="64A56938" w14:textId="77777777" w:rsidR="00944F5E" w:rsidRPr="00EC1787" w:rsidRDefault="00944F5E" w:rsidP="005D37EC">
            <w:pPr>
              <w:rPr>
                <w:color w:val="000000"/>
                <w:sz w:val="16"/>
                <w:szCs w:val="16"/>
                <w:lang w:eastAsia="de-DE"/>
              </w:rPr>
            </w:pPr>
            <w:r w:rsidRPr="00EC1787">
              <w:rPr>
                <w:rFonts w:ascii="Arial" w:hAnsi="Arial" w:cs="Arial"/>
                <w:sz w:val="16"/>
                <w:szCs w:val="16"/>
              </w:rPr>
              <w:t>MG 02: preservatives</w:t>
            </w:r>
          </w:p>
        </w:tc>
        <w:tc>
          <w:tcPr>
            <w:tcW w:w="445" w:type="pct"/>
          </w:tcPr>
          <w:p w14:paraId="38C27FF5"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18B3A216"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3E5DF5CB" w14:textId="77777777" w:rsidR="00944F5E" w:rsidRDefault="00944F5E" w:rsidP="005D37EC">
            <w:pPr>
              <w:rPr>
                <w:color w:val="000000"/>
                <w:sz w:val="16"/>
                <w:szCs w:val="16"/>
                <w:lang w:eastAsia="de-DE"/>
              </w:rPr>
            </w:pPr>
            <w:r>
              <w:rPr>
                <w:color w:val="000000"/>
                <w:sz w:val="16"/>
                <w:szCs w:val="16"/>
                <w:lang w:eastAsia="de-DE"/>
              </w:rPr>
              <w:t>X6122B1</w:t>
            </w:r>
          </w:p>
          <w:p w14:paraId="35AB3162" w14:textId="77777777" w:rsidR="00944F5E" w:rsidRPr="00EC1787" w:rsidRDefault="00944F5E" w:rsidP="005D37EC">
            <w:pPr>
              <w:rPr>
                <w:color w:val="000000"/>
                <w:sz w:val="16"/>
                <w:szCs w:val="16"/>
                <w:lang w:eastAsia="de-DE"/>
              </w:rPr>
            </w:pPr>
            <w:r>
              <w:rPr>
                <w:color w:val="000000"/>
                <w:sz w:val="16"/>
                <w:szCs w:val="16"/>
                <w:lang w:eastAsia="de-DE"/>
              </w:rPr>
              <w:t>batch Pap V 129.2</w:t>
            </w:r>
          </w:p>
        </w:tc>
        <w:tc>
          <w:tcPr>
            <w:tcW w:w="521" w:type="pct"/>
          </w:tcPr>
          <w:p w14:paraId="03923EC4"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House longhorn beetle: </w:t>
            </w:r>
            <w:r w:rsidRPr="00EC1787">
              <w:rPr>
                <w:i/>
                <w:color w:val="000000"/>
                <w:sz w:val="16"/>
                <w:szCs w:val="16"/>
                <w:lang w:eastAsia="de-DE"/>
              </w:rPr>
              <w:t>Hylotrupes bajulus</w:t>
            </w:r>
            <w:r w:rsidRPr="00EC1787">
              <w:rPr>
                <w:color w:val="000000"/>
                <w:sz w:val="16"/>
                <w:szCs w:val="16"/>
                <w:lang w:eastAsia="de-DE"/>
              </w:rPr>
              <w:t xml:space="preserve"> (L.)</w:t>
            </w:r>
          </w:p>
        </w:tc>
        <w:tc>
          <w:tcPr>
            <w:tcW w:w="549" w:type="pct"/>
          </w:tcPr>
          <w:p w14:paraId="1C7EA798" w14:textId="77777777" w:rsidR="00944F5E" w:rsidRPr="00EC1787" w:rsidRDefault="00944F5E" w:rsidP="005D37EC">
            <w:pPr>
              <w:rPr>
                <w:color w:val="000000"/>
                <w:sz w:val="16"/>
                <w:szCs w:val="16"/>
                <w:lang w:eastAsia="de-DE"/>
              </w:rPr>
            </w:pPr>
            <w:r w:rsidRPr="00EC1787">
              <w:rPr>
                <w:color w:val="000000"/>
                <w:sz w:val="16"/>
                <w:szCs w:val="16"/>
                <w:lang w:eastAsia="de-DE"/>
              </w:rPr>
              <w:t>EN 46 + EN 84 (leaching)</w:t>
            </w:r>
          </w:p>
        </w:tc>
        <w:tc>
          <w:tcPr>
            <w:tcW w:w="990" w:type="pct"/>
          </w:tcPr>
          <w:p w14:paraId="41F02326"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ready to use </w:t>
            </w:r>
            <w:r>
              <w:rPr>
                <w:color w:val="000000"/>
                <w:sz w:val="16"/>
                <w:szCs w:val="16"/>
                <w:lang w:eastAsia="de-DE"/>
              </w:rPr>
              <w:t>X6122B1</w:t>
            </w:r>
            <w:r w:rsidRPr="00EC1787">
              <w:rPr>
                <w:color w:val="000000"/>
                <w:sz w:val="16"/>
                <w:szCs w:val="16"/>
                <w:lang w:eastAsia="de-DE"/>
              </w:rPr>
              <w:t xml:space="preserve"> is applied by dipping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84 standard method (leaching).</w:t>
            </w:r>
          </w:p>
          <w:p w14:paraId="348133BC"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quantity really applied on each test block varied between </w:t>
            </w:r>
            <w:r>
              <w:rPr>
                <w:color w:val="000000"/>
                <w:sz w:val="16"/>
                <w:szCs w:val="16"/>
                <w:lang w:eastAsia="de-DE"/>
              </w:rPr>
              <w:t>198.2</w:t>
            </w:r>
            <w:r w:rsidRPr="00EC1787">
              <w:rPr>
                <w:color w:val="000000"/>
                <w:sz w:val="16"/>
                <w:szCs w:val="16"/>
                <w:lang w:eastAsia="de-DE"/>
              </w:rPr>
              <w:t xml:space="preserve"> g/m² and </w:t>
            </w:r>
            <w:r>
              <w:rPr>
                <w:color w:val="000000"/>
                <w:sz w:val="16"/>
                <w:szCs w:val="16"/>
                <w:lang w:eastAsia="de-DE"/>
              </w:rPr>
              <w:t>199.2</w:t>
            </w:r>
            <w:r w:rsidRPr="00EC1787">
              <w:rPr>
                <w:color w:val="000000"/>
                <w:sz w:val="16"/>
                <w:szCs w:val="16"/>
                <w:lang w:eastAsia="de-DE"/>
              </w:rPr>
              <w:t xml:space="preserve"> g/m² (mean 1</w:t>
            </w:r>
            <w:r>
              <w:rPr>
                <w:color w:val="000000"/>
                <w:sz w:val="16"/>
                <w:szCs w:val="16"/>
                <w:lang w:eastAsia="de-DE"/>
              </w:rPr>
              <w:t>98</w:t>
            </w:r>
            <w:r w:rsidRPr="00EC1787">
              <w:rPr>
                <w:color w:val="000000"/>
                <w:sz w:val="16"/>
                <w:szCs w:val="16"/>
                <w:lang w:eastAsia="de-DE"/>
              </w:rPr>
              <w:t>.</w:t>
            </w:r>
            <w:r>
              <w:rPr>
                <w:color w:val="000000"/>
                <w:sz w:val="16"/>
                <w:szCs w:val="16"/>
                <w:lang w:eastAsia="de-DE"/>
              </w:rPr>
              <w:t>9</w:t>
            </w:r>
            <w:r w:rsidRPr="00EC1787">
              <w:rPr>
                <w:color w:val="000000"/>
                <w:sz w:val="16"/>
                <w:szCs w:val="16"/>
                <w:lang w:eastAsia="de-DE"/>
              </w:rPr>
              <w:t xml:space="preserve"> g/m²).</w:t>
            </w:r>
          </w:p>
          <w:p w14:paraId="5BAA7F59"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6 replicates for the treated block and 3 replicates for the control are performed.</w:t>
            </w:r>
          </w:p>
          <w:p w14:paraId="36E4612F"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The effect investigated is the mortality of insect’s larvae.</w:t>
            </w:r>
          </w:p>
          <w:p w14:paraId="72711878"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 xml:space="preserve">The method for recording / scoring effects is the recovery of the insects and count of dead and alive larvae and count of dead larvae having tunneled or not. </w:t>
            </w:r>
          </w:p>
          <w:p w14:paraId="77C4AFF9" w14:textId="77777777" w:rsidR="00944F5E" w:rsidRPr="00EC1787" w:rsidRDefault="00944F5E" w:rsidP="005D37EC">
            <w:pPr>
              <w:rPr>
                <w:color w:val="000000"/>
                <w:sz w:val="16"/>
                <w:szCs w:val="16"/>
                <w:lang w:eastAsia="de-DE"/>
              </w:rPr>
            </w:pPr>
            <w:r w:rsidRPr="00EC1787">
              <w:rPr>
                <w:color w:val="000000"/>
                <w:sz w:val="16"/>
                <w:szCs w:val="16"/>
                <w:lang w:val="en-US" w:eastAsia="de-DE"/>
              </w:rPr>
              <w:t>- Intervals of examination: one time, after 1 month exposure of the blocks to the insects.</w:t>
            </w:r>
          </w:p>
        </w:tc>
        <w:tc>
          <w:tcPr>
            <w:tcW w:w="895" w:type="pct"/>
          </w:tcPr>
          <w:p w14:paraId="4F9FD160" w14:textId="77777777" w:rsidR="00944F5E" w:rsidRPr="00EC1787" w:rsidRDefault="00944F5E" w:rsidP="005D37EC">
            <w:pPr>
              <w:rPr>
                <w:color w:val="000000"/>
                <w:sz w:val="16"/>
                <w:szCs w:val="16"/>
                <w:lang w:eastAsia="de-DE"/>
              </w:rPr>
            </w:pPr>
            <w:r w:rsidRPr="00EC1787">
              <w:rPr>
                <w:color w:val="000000"/>
                <w:sz w:val="16"/>
                <w:szCs w:val="16"/>
                <w:lang w:eastAsia="de-DE"/>
              </w:rPr>
              <w:t>The study is validated as the survival rate in the control is higher than 70 % (90%).</w:t>
            </w:r>
          </w:p>
          <w:p w14:paraId="41303BB2" w14:textId="77777777" w:rsidR="00944F5E" w:rsidRPr="00EC1787" w:rsidRDefault="00944F5E" w:rsidP="005D37EC">
            <w:pPr>
              <w:rPr>
                <w:color w:val="000000"/>
                <w:sz w:val="16"/>
                <w:szCs w:val="16"/>
                <w:lang w:eastAsia="de-DE"/>
              </w:rPr>
            </w:pPr>
            <w:r w:rsidRPr="00EC1787">
              <w:rPr>
                <w:color w:val="000000"/>
                <w:sz w:val="16"/>
                <w:szCs w:val="16"/>
                <w:lang w:eastAsia="de-DE"/>
              </w:rPr>
              <w:t>On the treated test block, 100 % or the larvae was dead and had not tunnelled.</w:t>
            </w:r>
          </w:p>
          <w:p w14:paraId="726F041D" w14:textId="77777777" w:rsidR="00944F5E" w:rsidRPr="00EC1787" w:rsidRDefault="00944F5E" w:rsidP="005D37EC">
            <w:pPr>
              <w:rPr>
                <w:b/>
                <w:color w:val="000000"/>
                <w:sz w:val="16"/>
                <w:szCs w:val="16"/>
                <w:lang w:eastAsia="de-DE"/>
              </w:rPr>
            </w:pPr>
            <w:r w:rsidRPr="00EC1787">
              <w:rPr>
                <w:b/>
                <w:color w:val="000000"/>
                <w:sz w:val="16"/>
                <w:szCs w:val="16"/>
                <w:lang w:eastAsia="de-DE"/>
              </w:rPr>
              <w:t xml:space="preserve">This study demonstrated the efficacy of the product at </w:t>
            </w:r>
            <w:r>
              <w:rPr>
                <w:b/>
                <w:color w:val="000000"/>
                <w:sz w:val="16"/>
                <w:szCs w:val="16"/>
                <w:lang w:eastAsia="de-DE"/>
              </w:rPr>
              <w:t>198.9</w:t>
            </w:r>
            <w:r w:rsidRPr="00EC1787">
              <w:rPr>
                <w:b/>
                <w:color w:val="000000"/>
                <w:sz w:val="16"/>
                <w:szCs w:val="16"/>
                <w:lang w:eastAsia="de-DE"/>
              </w:rPr>
              <w:t xml:space="preserve"> g of product</w:t>
            </w:r>
            <w:r>
              <w:rPr>
                <w:b/>
                <w:color w:val="000000"/>
                <w:sz w:val="16"/>
                <w:szCs w:val="16"/>
                <w:lang w:eastAsia="de-DE"/>
              </w:rPr>
              <w:t xml:space="preserve"> X6122B1</w:t>
            </w:r>
            <w:r w:rsidRPr="00EC1787">
              <w:rPr>
                <w:b/>
                <w:color w:val="000000"/>
                <w:sz w:val="16"/>
                <w:szCs w:val="16"/>
                <w:lang w:eastAsia="de-DE"/>
              </w:rPr>
              <w:t xml:space="preserve"> / m² of wood against </w:t>
            </w:r>
            <w:r w:rsidRPr="00EC1787">
              <w:rPr>
                <w:b/>
                <w:i/>
                <w:color w:val="000000"/>
                <w:sz w:val="16"/>
                <w:szCs w:val="16"/>
                <w:lang w:eastAsia="de-DE"/>
              </w:rPr>
              <w:t>Hylotrupes bajulus</w:t>
            </w:r>
            <w:r w:rsidRPr="00EC1787">
              <w:rPr>
                <w:b/>
                <w:color w:val="000000"/>
                <w:sz w:val="16"/>
                <w:szCs w:val="16"/>
                <w:lang w:eastAsia="de-DE"/>
              </w:rPr>
              <w:t xml:space="preserve"> larvae</w:t>
            </w:r>
          </w:p>
        </w:tc>
        <w:tc>
          <w:tcPr>
            <w:tcW w:w="627" w:type="pct"/>
          </w:tcPr>
          <w:p w14:paraId="27FDAE52" w14:textId="77777777" w:rsidR="00944F5E" w:rsidRPr="00B20360" w:rsidRDefault="00944F5E" w:rsidP="005D37EC">
            <w:pPr>
              <w:rPr>
                <w:color w:val="000000"/>
                <w:sz w:val="16"/>
                <w:szCs w:val="16"/>
                <w:lang w:eastAsia="de-DE"/>
              </w:rPr>
            </w:pPr>
            <w:r w:rsidRPr="00B20360">
              <w:rPr>
                <w:color w:val="000000"/>
                <w:sz w:val="16"/>
                <w:szCs w:val="16"/>
                <w:lang w:eastAsia="de-DE"/>
              </w:rPr>
              <w:t>Brunet C. and</w:t>
            </w:r>
            <w:r>
              <w:rPr>
                <w:color w:val="000000"/>
                <w:sz w:val="16"/>
                <w:szCs w:val="16"/>
                <w:lang w:eastAsia="de-DE"/>
              </w:rPr>
              <w:t xml:space="preserve"> </w:t>
            </w:r>
            <w:r w:rsidRPr="00B20360">
              <w:rPr>
                <w:color w:val="000000"/>
                <w:sz w:val="16"/>
                <w:szCs w:val="16"/>
                <w:lang w:eastAsia="de-DE"/>
              </w:rPr>
              <w:t>Paulmier I.,</w:t>
            </w:r>
          </w:p>
          <w:p w14:paraId="4A1534EA" w14:textId="77777777" w:rsidR="00944F5E" w:rsidRDefault="00944F5E" w:rsidP="005D37EC">
            <w:pPr>
              <w:rPr>
                <w:color w:val="000000"/>
                <w:sz w:val="16"/>
                <w:szCs w:val="16"/>
                <w:lang w:eastAsia="de-DE"/>
              </w:rPr>
            </w:pPr>
            <w:r w:rsidRPr="00B20360">
              <w:rPr>
                <w:color w:val="000000"/>
                <w:sz w:val="16"/>
                <w:szCs w:val="16"/>
                <w:lang w:eastAsia="de-DE"/>
              </w:rPr>
              <w:t>2016</w:t>
            </w:r>
          </w:p>
          <w:p w14:paraId="2A9BC688" w14:textId="77777777" w:rsidR="00944F5E" w:rsidRPr="00B20360" w:rsidRDefault="00944F5E" w:rsidP="005D37EC">
            <w:pPr>
              <w:rPr>
                <w:color w:val="000000"/>
                <w:sz w:val="16"/>
                <w:szCs w:val="16"/>
                <w:lang w:eastAsia="de-DE"/>
              </w:rPr>
            </w:pPr>
          </w:p>
          <w:p w14:paraId="351C1ADC" w14:textId="77777777" w:rsidR="00944F5E" w:rsidRPr="00B20360" w:rsidRDefault="00944F5E" w:rsidP="005D37EC">
            <w:pPr>
              <w:rPr>
                <w:color w:val="000000"/>
                <w:sz w:val="16"/>
                <w:szCs w:val="16"/>
                <w:lang w:val="en-US" w:eastAsia="de-DE"/>
              </w:rPr>
            </w:pPr>
            <w:r w:rsidRPr="00B20360">
              <w:rPr>
                <w:color w:val="000000"/>
                <w:sz w:val="16"/>
                <w:szCs w:val="16"/>
                <w:lang w:eastAsia="de-DE"/>
              </w:rPr>
              <w:t>S6.7_06</w:t>
            </w:r>
          </w:p>
          <w:p w14:paraId="123F4064" w14:textId="77777777" w:rsidR="00944F5E" w:rsidRPr="00EC1787" w:rsidRDefault="00944F5E" w:rsidP="005D37EC">
            <w:pPr>
              <w:rPr>
                <w:color w:val="000000"/>
                <w:sz w:val="16"/>
                <w:szCs w:val="16"/>
                <w:lang w:eastAsia="de-DE"/>
              </w:rPr>
            </w:pPr>
            <w:r>
              <w:rPr>
                <w:color w:val="000000"/>
                <w:sz w:val="16"/>
                <w:szCs w:val="16"/>
                <w:lang w:eastAsia="de-DE"/>
              </w:rPr>
              <w:t>401/16/039F/a-e</w:t>
            </w:r>
          </w:p>
          <w:p w14:paraId="1F960755" w14:textId="77777777" w:rsidR="00944F5E" w:rsidRPr="00EC1787" w:rsidRDefault="00944F5E" w:rsidP="005D37EC">
            <w:pPr>
              <w:rPr>
                <w:color w:val="000000"/>
                <w:sz w:val="16"/>
                <w:szCs w:val="16"/>
                <w:lang w:eastAsia="de-DE"/>
              </w:rPr>
            </w:pPr>
          </w:p>
          <w:p w14:paraId="59A41AE6" w14:textId="77777777" w:rsidR="00944F5E" w:rsidRPr="00EC1787" w:rsidRDefault="00944F5E" w:rsidP="005D37EC">
            <w:pPr>
              <w:rPr>
                <w:color w:val="000000"/>
                <w:sz w:val="16"/>
                <w:szCs w:val="16"/>
                <w:lang w:eastAsia="de-DE"/>
              </w:rPr>
            </w:pPr>
            <w:r w:rsidRPr="00EC1787">
              <w:rPr>
                <w:color w:val="000000"/>
                <w:sz w:val="16"/>
                <w:szCs w:val="16"/>
                <w:lang w:eastAsia="de-DE"/>
              </w:rPr>
              <w:t>IC 1</w:t>
            </w:r>
          </w:p>
        </w:tc>
      </w:tr>
      <w:tr w:rsidR="00944F5E" w:rsidRPr="00B20360" w14:paraId="6E71945C" w14:textId="77777777" w:rsidTr="003D08DD">
        <w:tc>
          <w:tcPr>
            <w:tcW w:w="409" w:type="pct"/>
          </w:tcPr>
          <w:p w14:paraId="71D83A4A" w14:textId="77777777" w:rsidR="00944F5E" w:rsidRPr="00EC1787" w:rsidRDefault="00944F5E" w:rsidP="005D37EC">
            <w:pPr>
              <w:rPr>
                <w:rFonts w:ascii="Arial" w:hAnsi="Arial" w:cs="Arial"/>
                <w:sz w:val="16"/>
                <w:szCs w:val="16"/>
              </w:rPr>
            </w:pPr>
            <w:r w:rsidRPr="00EC1787">
              <w:rPr>
                <w:rFonts w:ascii="Arial" w:hAnsi="Arial" w:cs="Arial"/>
                <w:sz w:val="16"/>
                <w:szCs w:val="16"/>
              </w:rPr>
              <w:t>MG 02: preservatives</w:t>
            </w:r>
          </w:p>
        </w:tc>
        <w:tc>
          <w:tcPr>
            <w:tcW w:w="445" w:type="pct"/>
          </w:tcPr>
          <w:p w14:paraId="0F4121BF"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50B84F6A"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49CB63BC" w14:textId="77777777" w:rsidR="00944F5E" w:rsidRPr="00B20360" w:rsidRDefault="00944F5E" w:rsidP="005D37EC">
            <w:pPr>
              <w:rPr>
                <w:color w:val="000000"/>
                <w:sz w:val="16"/>
                <w:szCs w:val="16"/>
                <w:lang w:eastAsia="de-DE"/>
              </w:rPr>
            </w:pPr>
            <w:r w:rsidRPr="00B20360">
              <w:rPr>
                <w:color w:val="000000"/>
                <w:sz w:val="16"/>
                <w:szCs w:val="16"/>
                <w:lang w:eastAsia="de-DE"/>
              </w:rPr>
              <w:t>X6122B1</w:t>
            </w:r>
          </w:p>
          <w:p w14:paraId="1ABDEF0D" w14:textId="77777777" w:rsidR="00944F5E" w:rsidRPr="00B20360" w:rsidRDefault="00944F5E" w:rsidP="005D37EC">
            <w:pPr>
              <w:rPr>
                <w:color w:val="000000"/>
                <w:sz w:val="16"/>
                <w:szCs w:val="16"/>
                <w:lang w:eastAsia="de-DE"/>
              </w:rPr>
            </w:pPr>
            <w:r w:rsidRPr="00B20360">
              <w:rPr>
                <w:color w:val="000000"/>
                <w:sz w:val="16"/>
                <w:szCs w:val="16"/>
                <w:lang w:eastAsia="de-DE"/>
              </w:rPr>
              <w:t>batch 1405900037</w:t>
            </w:r>
          </w:p>
        </w:tc>
        <w:tc>
          <w:tcPr>
            <w:tcW w:w="521" w:type="pct"/>
          </w:tcPr>
          <w:p w14:paraId="038891B4" w14:textId="77777777" w:rsidR="00944F5E" w:rsidRPr="00EC1787" w:rsidRDefault="00944F5E" w:rsidP="005D37EC">
            <w:pPr>
              <w:rPr>
                <w:color w:val="000000"/>
                <w:sz w:val="16"/>
                <w:szCs w:val="16"/>
                <w:lang w:eastAsia="de-DE"/>
              </w:rPr>
            </w:pPr>
            <w:r w:rsidRPr="00EC1787">
              <w:rPr>
                <w:color w:val="000000"/>
                <w:sz w:val="16"/>
                <w:szCs w:val="16"/>
                <w:lang w:eastAsia="de-DE"/>
              </w:rPr>
              <w:t>Common furniture beetle</w:t>
            </w:r>
          </w:p>
        </w:tc>
        <w:tc>
          <w:tcPr>
            <w:tcW w:w="549" w:type="pct"/>
          </w:tcPr>
          <w:p w14:paraId="294A60E9" w14:textId="77777777" w:rsidR="00944F5E" w:rsidRPr="00EC1787" w:rsidRDefault="00944F5E" w:rsidP="005D37EC">
            <w:pPr>
              <w:rPr>
                <w:color w:val="000000"/>
                <w:sz w:val="16"/>
                <w:szCs w:val="16"/>
                <w:lang w:eastAsia="de-DE"/>
              </w:rPr>
            </w:pPr>
            <w:r w:rsidRPr="00EC1787">
              <w:rPr>
                <w:color w:val="000000"/>
                <w:sz w:val="16"/>
                <w:szCs w:val="16"/>
                <w:lang w:eastAsia="de-DE"/>
              </w:rPr>
              <w:t>EN 49 + EN 73</w:t>
            </w:r>
          </w:p>
          <w:p w14:paraId="25749F2A" w14:textId="77777777" w:rsidR="00944F5E" w:rsidRPr="00EC1787" w:rsidRDefault="00944F5E" w:rsidP="005D37EC">
            <w:pPr>
              <w:rPr>
                <w:color w:val="000000"/>
                <w:sz w:val="16"/>
                <w:szCs w:val="16"/>
                <w:lang w:eastAsia="de-DE"/>
              </w:rPr>
            </w:pPr>
            <w:r w:rsidRPr="00EC1787">
              <w:rPr>
                <w:color w:val="000000"/>
                <w:sz w:val="16"/>
                <w:szCs w:val="16"/>
                <w:lang w:eastAsia="de-DE"/>
              </w:rPr>
              <w:t>(evaporation)</w:t>
            </w:r>
          </w:p>
        </w:tc>
        <w:tc>
          <w:tcPr>
            <w:tcW w:w="990" w:type="pct"/>
          </w:tcPr>
          <w:p w14:paraId="060AE3E8"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ready to use product </w:t>
            </w:r>
            <w:r>
              <w:rPr>
                <w:color w:val="000000"/>
                <w:sz w:val="16"/>
                <w:szCs w:val="16"/>
                <w:lang w:eastAsia="de-DE"/>
              </w:rPr>
              <w:t>X6122B1</w:t>
            </w:r>
            <w:r w:rsidRPr="00EC1787">
              <w:rPr>
                <w:color w:val="000000"/>
                <w:sz w:val="16"/>
                <w:szCs w:val="16"/>
                <w:lang w:eastAsia="de-DE"/>
              </w:rPr>
              <w:t xml:space="preserve"> is applied by dipping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73 standard method (evaporation).</w:t>
            </w:r>
          </w:p>
          <w:p w14:paraId="6AD5DFFE" w14:textId="77777777" w:rsidR="00944F5E" w:rsidRPr="00EC1787" w:rsidRDefault="00944F5E" w:rsidP="005D37EC">
            <w:pPr>
              <w:rPr>
                <w:color w:val="000000"/>
                <w:sz w:val="16"/>
                <w:szCs w:val="16"/>
                <w:lang w:eastAsia="de-DE"/>
              </w:rPr>
            </w:pPr>
            <w:r w:rsidRPr="00EC1787">
              <w:rPr>
                <w:color w:val="000000"/>
                <w:sz w:val="16"/>
                <w:szCs w:val="16"/>
                <w:lang w:eastAsia="de-DE"/>
              </w:rPr>
              <w:t>The quantity really applied on each test block varied between 19</w:t>
            </w:r>
            <w:r>
              <w:rPr>
                <w:color w:val="000000"/>
                <w:sz w:val="16"/>
                <w:szCs w:val="16"/>
                <w:lang w:eastAsia="de-DE"/>
              </w:rPr>
              <w:t>9</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 and </w:t>
            </w:r>
            <w:r>
              <w:rPr>
                <w:color w:val="000000"/>
                <w:sz w:val="16"/>
                <w:szCs w:val="16"/>
                <w:lang w:eastAsia="de-DE"/>
              </w:rPr>
              <w:t>201.7</w:t>
            </w:r>
            <w:r w:rsidRPr="00EC1787">
              <w:rPr>
                <w:color w:val="000000"/>
                <w:sz w:val="16"/>
                <w:szCs w:val="16"/>
                <w:lang w:eastAsia="de-DE"/>
              </w:rPr>
              <w:t xml:space="preserve"> g/m² (mean </w:t>
            </w:r>
            <w:r>
              <w:rPr>
                <w:color w:val="000000"/>
                <w:sz w:val="16"/>
                <w:szCs w:val="16"/>
                <w:lang w:eastAsia="de-DE"/>
              </w:rPr>
              <w:t>200.3</w:t>
            </w:r>
            <w:r w:rsidRPr="00EC1787">
              <w:rPr>
                <w:color w:val="000000"/>
                <w:sz w:val="16"/>
                <w:szCs w:val="16"/>
                <w:lang w:eastAsia="de-DE"/>
              </w:rPr>
              <w:t xml:space="preserve"> g/m²).</w:t>
            </w:r>
          </w:p>
          <w:p w14:paraId="29FF13A1"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5 replicates for the treated block and for the control are performed.</w:t>
            </w:r>
          </w:p>
          <w:p w14:paraId="39A0C0CF"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 xml:space="preserve">The efficacy of the product is based on the comparison of egg laying, eggs emergence </w:t>
            </w:r>
            <w:r w:rsidRPr="00EC1787">
              <w:rPr>
                <w:color w:val="000000"/>
                <w:sz w:val="16"/>
                <w:szCs w:val="16"/>
                <w:lang w:val="en-US" w:eastAsia="de-DE"/>
              </w:rPr>
              <w:lastRenderedPageBreak/>
              <w:t>and mortality larvae between control blocks and treated blocks.</w:t>
            </w:r>
          </w:p>
          <w:p w14:paraId="67119D50" w14:textId="77777777" w:rsidR="00944F5E" w:rsidRPr="00EC1787" w:rsidRDefault="00944F5E" w:rsidP="005D37EC">
            <w:pPr>
              <w:rPr>
                <w:color w:val="000000"/>
                <w:sz w:val="16"/>
                <w:szCs w:val="16"/>
                <w:lang w:eastAsia="de-DE"/>
              </w:rPr>
            </w:pPr>
            <w:r w:rsidRPr="00EC1787">
              <w:rPr>
                <w:color w:val="000000"/>
                <w:sz w:val="16"/>
                <w:szCs w:val="16"/>
                <w:lang w:val="en-US" w:eastAsia="de-DE"/>
              </w:rPr>
              <w:t>The method for recording / scoring effects is the count of eggs laid, eggs hatched and alive larvae found.</w:t>
            </w:r>
          </w:p>
        </w:tc>
        <w:tc>
          <w:tcPr>
            <w:tcW w:w="895" w:type="pct"/>
          </w:tcPr>
          <w:p w14:paraId="29CCF748" w14:textId="77777777" w:rsidR="00944F5E" w:rsidRPr="00EC1787" w:rsidRDefault="00944F5E" w:rsidP="005D37EC">
            <w:pPr>
              <w:rPr>
                <w:color w:val="000000"/>
                <w:sz w:val="16"/>
                <w:szCs w:val="16"/>
                <w:lang w:eastAsia="de-DE"/>
              </w:rPr>
            </w:pPr>
            <w:r w:rsidRPr="00EC1787">
              <w:rPr>
                <w:color w:val="000000"/>
                <w:sz w:val="16"/>
                <w:szCs w:val="16"/>
                <w:lang w:eastAsia="de-DE"/>
              </w:rPr>
              <w:lastRenderedPageBreak/>
              <w:t>The study is validated as more than 50 alive larvae in total are found in the control and as alive larvae are found in each control block</w:t>
            </w:r>
          </w:p>
          <w:p w14:paraId="37374A3E" w14:textId="77777777" w:rsidR="00944F5E" w:rsidRPr="00EC1787" w:rsidRDefault="00944F5E" w:rsidP="005D37EC">
            <w:pPr>
              <w:rPr>
                <w:color w:val="000000"/>
                <w:sz w:val="16"/>
                <w:szCs w:val="16"/>
                <w:lang w:eastAsia="de-DE"/>
              </w:rPr>
            </w:pPr>
            <w:r w:rsidRPr="00EC1787">
              <w:rPr>
                <w:b/>
                <w:color w:val="000000"/>
                <w:sz w:val="16"/>
                <w:szCs w:val="16"/>
                <w:lang w:eastAsia="de-DE"/>
              </w:rPr>
              <w:t>This study demonstrated the efficacy of the product at 200</w:t>
            </w:r>
            <w:r>
              <w:rPr>
                <w:b/>
                <w:color w:val="000000"/>
                <w:sz w:val="16"/>
                <w:szCs w:val="16"/>
                <w:lang w:eastAsia="de-DE"/>
              </w:rPr>
              <w:t>.3</w:t>
            </w:r>
            <w:r w:rsidRPr="00EC1787">
              <w:rPr>
                <w:b/>
                <w:color w:val="000000"/>
                <w:sz w:val="16"/>
                <w:szCs w:val="16"/>
                <w:lang w:eastAsia="de-DE"/>
              </w:rPr>
              <w:t xml:space="preserve"> g of product</w:t>
            </w:r>
            <w:r>
              <w:rPr>
                <w:b/>
                <w:color w:val="000000"/>
                <w:sz w:val="16"/>
                <w:szCs w:val="16"/>
                <w:lang w:eastAsia="de-DE"/>
              </w:rPr>
              <w:t xml:space="preserve"> X6122B1</w:t>
            </w:r>
            <w:r w:rsidRPr="00EC1787">
              <w:rPr>
                <w:b/>
                <w:color w:val="000000"/>
                <w:sz w:val="16"/>
                <w:szCs w:val="16"/>
                <w:lang w:eastAsia="de-DE"/>
              </w:rPr>
              <w:t xml:space="preserve"> / m² of wood against </w:t>
            </w:r>
            <w:r w:rsidRPr="00EC1787">
              <w:rPr>
                <w:b/>
                <w:i/>
                <w:color w:val="000000"/>
                <w:sz w:val="16"/>
                <w:szCs w:val="16"/>
                <w:lang w:eastAsia="de-DE"/>
              </w:rPr>
              <w:t>Anobium punctatum</w:t>
            </w:r>
          </w:p>
        </w:tc>
        <w:tc>
          <w:tcPr>
            <w:tcW w:w="627" w:type="pct"/>
          </w:tcPr>
          <w:p w14:paraId="5F27F221"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Brunet C.and Paulmier I., 201</w:t>
            </w:r>
            <w:r>
              <w:rPr>
                <w:color w:val="000000"/>
                <w:sz w:val="16"/>
                <w:szCs w:val="16"/>
                <w:lang w:val="fr-FR" w:eastAsia="de-DE"/>
              </w:rPr>
              <w:t>7</w:t>
            </w:r>
          </w:p>
          <w:p w14:paraId="1A80D261" w14:textId="77777777" w:rsidR="00944F5E" w:rsidRPr="00EC1787" w:rsidRDefault="00944F5E" w:rsidP="005D37EC">
            <w:pPr>
              <w:rPr>
                <w:color w:val="000000"/>
                <w:sz w:val="16"/>
                <w:szCs w:val="16"/>
                <w:lang w:val="fr-FR" w:eastAsia="de-DE"/>
              </w:rPr>
            </w:pPr>
            <w:r>
              <w:rPr>
                <w:color w:val="000000"/>
                <w:sz w:val="16"/>
                <w:szCs w:val="16"/>
                <w:lang w:val="fr-FR" w:eastAsia="de-DE"/>
              </w:rPr>
              <w:t>S6.7_07</w:t>
            </w:r>
          </w:p>
          <w:p w14:paraId="5B13866A"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401/14/</w:t>
            </w:r>
            <w:r>
              <w:rPr>
                <w:color w:val="000000"/>
                <w:sz w:val="16"/>
                <w:szCs w:val="16"/>
                <w:lang w:val="fr-FR" w:eastAsia="de-DE"/>
              </w:rPr>
              <w:t>136</w:t>
            </w:r>
            <w:r w:rsidRPr="00EC1787">
              <w:rPr>
                <w:color w:val="000000"/>
                <w:sz w:val="16"/>
                <w:szCs w:val="16"/>
                <w:lang w:val="fr-FR" w:eastAsia="de-DE"/>
              </w:rPr>
              <w:t>F/a</w:t>
            </w:r>
            <w:r>
              <w:rPr>
                <w:color w:val="000000"/>
                <w:sz w:val="16"/>
                <w:szCs w:val="16"/>
                <w:lang w:val="fr-FR" w:eastAsia="de-DE"/>
              </w:rPr>
              <w:t>,b,e</w:t>
            </w:r>
          </w:p>
          <w:p w14:paraId="17186CAC" w14:textId="77777777" w:rsidR="00944F5E" w:rsidRPr="00EC1787" w:rsidRDefault="00944F5E" w:rsidP="005D37EC">
            <w:pPr>
              <w:rPr>
                <w:color w:val="000000"/>
                <w:sz w:val="16"/>
                <w:szCs w:val="16"/>
                <w:lang w:val="fr-FR" w:eastAsia="de-DE"/>
              </w:rPr>
            </w:pPr>
          </w:p>
          <w:p w14:paraId="1F0DC5FF" w14:textId="77777777" w:rsidR="00944F5E" w:rsidRPr="00EC1787" w:rsidRDefault="00944F5E" w:rsidP="005D37EC">
            <w:pPr>
              <w:rPr>
                <w:color w:val="000000"/>
                <w:sz w:val="16"/>
                <w:szCs w:val="16"/>
                <w:lang w:val="en-US" w:eastAsia="de-DE"/>
              </w:rPr>
            </w:pPr>
            <w:r w:rsidRPr="00EC1787">
              <w:rPr>
                <w:color w:val="000000"/>
                <w:sz w:val="16"/>
                <w:szCs w:val="16"/>
                <w:lang w:val="fr-FR" w:eastAsia="de-DE"/>
              </w:rPr>
              <w:t>IC1</w:t>
            </w:r>
          </w:p>
        </w:tc>
      </w:tr>
      <w:tr w:rsidR="00944F5E" w:rsidRPr="00B20360" w14:paraId="6CDF3FB2" w14:textId="77777777" w:rsidTr="003D08DD">
        <w:tc>
          <w:tcPr>
            <w:tcW w:w="409" w:type="pct"/>
          </w:tcPr>
          <w:p w14:paraId="16558DA1" w14:textId="77777777" w:rsidR="00944F5E" w:rsidRPr="00EC1787" w:rsidRDefault="00944F5E" w:rsidP="005D37EC">
            <w:pPr>
              <w:rPr>
                <w:rFonts w:ascii="Arial" w:hAnsi="Arial" w:cs="Arial"/>
                <w:sz w:val="16"/>
                <w:szCs w:val="16"/>
              </w:rPr>
            </w:pPr>
            <w:r w:rsidRPr="00EC1787">
              <w:rPr>
                <w:rFonts w:ascii="Arial" w:hAnsi="Arial" w:cs="Arial"/>
                <w:sz w:val="16"/>
                <w:szCs w:val="16"/>
              </w:rPr>
              <w:t>MG 02: preservatives</w:t>
            </w:r>
          </w:p>
        </w:tc>
        <w:tc>
          <w:tcPr>
            <w:tcW w:w="445" w:type="pct"/>
          </w:tcPr>
          <w:p w14:paraId="6B2704DF"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52F2BF5E"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45A469C4" w14:textId="77777777" w:rsidR="00944F5E" w:rsidRPr="00B20360" w:rsidRDefault="00944F5E" w:rsidP="005D37EC">
            <w:pPr>
              <w:rPr>
                <w:color w:val="000000"/>
                <w:sz w:val="16"/>
                <w:szCs w:val="16"/>
                <w:lang w:eastAsia="de-DE"/>
              </w:rPr>
            </w:pPr>
            <w:r w:rsidRPr="00B20360">
              <w:rPr>
                <w:color w:val="000000"/>
                <w:sz w:val="16"/>
                <w:szCs w:val="16"/>
                <w:lang w:eastAsia="de-DE"/>
              </w:rPr>
              <w:t>X6122B1</w:t>
            </w:r>
          </w:p>
          <w:p w14:paraId="4F7A5E44" w14:textId="77777777" w:rsidR="00944F5E" w:rsidRPr="00B20360" w:rsidRDefault="00944F5E" w:rsidP="005D37EC">
            <w:pPr>
              <w:rPr>
                <w:color w:val="000000"/>
                <w:sz w:val="16"/>
                <w:szCs w:val="16"/>
                <w:lang w:eastAsia="de-DE"/>
              </w:rPr>
            </w:pPr>
            <w:r w:rsidRPr="00B20360">
              <w:rPr>
                <w:color w:val="000000"/>
                <w:sz w:val="16"/>
                <w:szCs w:val="16"/>
                <w:lang w:eastAsia="de-DE"/>
              </w:rPr>
              <w:t>batch 1405900037</w:t>
            </w:r>
          </w:p>
        </w:tc>
        <w:tc>
          <w:tcPr>
            <w:tcW w:w="521" w:type="pct"/>
          </w:tcPr>
          <w:p w14:paraId="247F3D48" w14:textId="77777777" w:rsidR="00944F5E" w:rsidRPr="00EC1787" w:rsidRDefault="00944F5E" w:rsidP="005D37EC">
            <w:pPr>
              <w:rPr>
                <w:color w:val="000000"/>
                <w:sz w:val="16"/>
                <w:szCs w:val="16"/>
                <w:lang w:eastAsia="de-DE"/>
              </w:rPr>
            </w:pPr>
            <w:r w:rsidRPr="00EC1787">
              <w:rPr>
                <w:color w:val="000000"/>
                <w:sz w:val="16"/>
                <w:szCs w:val="16"/>
                <w:lang w:eastAsia="de-DE"/>
              </w:rPr>
              <w:t>Common furniture beetle</w:t>
            </w:r>
          </w:p>
        </w:tc>
        <w:tc>
          <w:tcPr>
            <w:tcW w:w="549" w:type="pct"/>
          </w:tcPr>
          <w:p w14:paraId="405EC02F" w14:textId="77777777" w:rsidR="00944F5E" w:rsidRPr="00EC1787" w:rsidRDefault="00944F5E" w:rsidP="005D37EC">
            <w:pPr>
              <w:rPr>
                <w:color w:val="000000"/>
                <w:sz w:val="16"/>
                <w:szCs w:val="16"/>
                <w:lang w:eastAsia="de-DE"/>
              </w:rPr>
            </w:pPr>
            <w:r w:rsidRPr="00EC1787">
              <w:rPr>
                <w:color w:val="000000"/>
                <w:sz w:val="16"/>
                <w:szCs w:val="16"/>
                <w:lang w:eastAsia="de-DE"/>
              </w:rPr>
              <w:t>EN 49 + EN 84</w:t>
            </w:r>
          </w:p>
          <w:p w14:paraId="0DFF9A6D" w14:textId="77777777" w:rsidR="00944F5E" w:rsidRPr="00EC1787" w:rsidRDefault="00944F5E" w:rsidP="005D37EC">
            <w:pPr>
              <w:rPr>
                <w:color w:val="000000"/>
                <w:sz w:val="16"/>
                <w:szCs w:val="16"/>
                <w:lang w:eastAsia="de-DE"/>
              </w:rPr>
            </w:pPr>
            <w:r w:rsidRPr="00EC1787">
              <w:rPr>
                <w:color w:val="000000"/>
                <w:sz w:val="16"/>
                <w:szCs w:val="16"/>
                <w:lang w:eastAsia="de-DE"/>
              </w:rPr>
              <w:t>(leaching</w:t>
            </w:r>
            <w:r>
              <w:rPr>
                <w:color w:val="000000"/>
                <w:sz w:val="16"/>
                <w:szCs w:val="16"/>
                <w:lang w:eastAsia="de-DE"/>
              </w:rPr>
              <w:t>)</w:t>
            </w:r>
          </w:p>
        </w:tc>
        <w:tc>
          <w:tcPr>
            <w:tcW w:w="990" w:type="pct"/>
          </w:tcPr>
          <w:p w14:paraId="21D408CA"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ready to use product 06 </w:t>
            </w:r>
            <w:r>
              <w:rPr>
                <w:color w:val="000000"/>
                <w:sz w:val="16"/>
                <w:szCs w:val="16"/>
                <w:lang w:eastAsia="de-DE"/>
              </w:rPr>
              <w:t>X6122B1</w:t>
            </w:r>
            <w:r w:rsidRPr="00EC1787">
              <w:rPr>
                <w:color w:val="000000"/>
                <w:sz w:val="16"/>
                <w:szCs w:val="16"/>
                <w:lang w:eastAsia="de-DE"/>
              </w:rPr>
              <w:t xml:space="preserve"> is applied by dipping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84 standard method (leaching).</w:t>
            </w:r>
          </w:p>
          <w:p w14:paraId="5E61E1E8" w14:textId="77777777" w:rsidR="00944F5E" w:rsidRPr="00EC1787" w:rsidRDefault="00944F5E" w:rsidP="005D37EC">
            <w:pPr>
              <w:rPr>
                <w:color w:val="000000"/>
                <w:sz w:val="16"/>
                <w:szCs w:val="16"/>
                <w:lang w:eastAsia="de-DE"/>
              </w:rPr>
            </w:pPr>
            <w:r w:rsidRPr="00EC1787">
              <w:rPr>
                <w:color w:val="000000"/>
                <w:sz w:val="16"/>
                <w:szCs w:val="16"/>
                <w:lang w:eastAsia="de-DE"/>
              </w:rPr>
              <w:t>The quantity really applied on each test block varied between 198.</w:t>
            </w:r>
            <w:r>
              <w:rPr>
                <w:color w:val="000000"/>
                <w:sz w:val="16"/>
                <w:szCs w:val="16"/>
                <w:lang w:eastAsia="de-DE"/>
              </w:rPr>
              <w:t>9</w:t>
            </w:r>
            <w:r w:rsidRPr="00EC1787">
              <w:rPr>
                <w:color w:val="000000"/>
                <w:sz w:val="16"/>
                <w:szCs w:val="16"/>
                <w:lang w:eastAsia="de-DE"/>
              </w:rPr>
              <w:t xml:space="preserve"> g/m² and 20</w:t>
            </w:r>
            <w:r>
              <w:rPr>
                <w:color w:val="000000"/>
                <w:sz w:val="16"/>
                <w:szCs w:val="16"/>
                <w:lang w:eastAsia="de-DE"/>
              </w:rPr>
              <w:t>1</w:t>
            </w:r>
            <w:r w:rsidRPr="00EC1787">
              <w:rPr>
                <w:color w:val="000000"/>
                <w:sz w:val="16"/>
                <w:szCs w:val="16"/>
                <w:lang w:eastAsia="de-DE"/>
              </w:rPr>
              <w:t xml:space="preserve">.2 g/m² (mean </w:t>
            </w:r>
            <w:r>
              <w:rPr>
                <w:color w:val="000000"/>
                <w:sz w:val="16"/>
                <w:szCs w:val="16"/>
                <w:lang w:eastAsia="de-DE"/>
              </w:rPr>
              <w:t>200</w:t>
            </w:r>
            <w:r w:rsidRPr="00EC1787">
              <w:rPr>
                <w:color w:val="000000"/>
                <w:sz w:val="16"/>
                <w:szCs w:val="16"/>
                <w:lang w:eastAsia="de-DE"/>
              </w:rPr>
              <w:t xml:space="preserve"> g/m²).</w:t>
            </w:r>
          </w:p>
          <w:p w14:paraId="6C2467C8"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5 replicates for the treated block and for the control are performed.</w:t>
            </w:r>
          </w:p>
          <w:p w14:paraId="4BAE5014"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The efficacy of the product is based on the comparison of egg laying, eggs emergence and mortality larvae between control blocks and treated blocks.</w:t>
            </w:r>
          </w:p>
          <w:p w14:paraId="7942E2CF" w14:textId="77777777" w:rsidR="00944F5E" w:rsidRPr="00EC1787" w:rsidRDefault="00944F5E" w:rsidP="005D37EC">
            <w:pPr>
              <w:rPr>
                <w:color w:val="000000"/>
                <w:sz w:val="16"/>
                <w:szCs w:val="16"/>
                <w:lang w:eastAsia="de-DE"/>
              </w:rPr>
            </w:pPr>
            <w:r w:rsidRPr="00EC1787">
              <w:rPr>
                <w:color w:val="000000"/>
                <w:sz w:val="16"/>
                <w:szCs w:val="16"/>
                <w:lang w:val="en-US" w:eastAsia="de-DE"/>
              </w:rPr>
              <w:t>The method for recording / scoring effects is the count of eggs laid, eggs hatched and alive larvae found.</w:t>
            </w:r>
          </w:p>
        </w:tc>
        <w:tc>
          <w:tcPr>
            <w:tcW w:w="895" w:type="pct"/>
          </w:tcPr>
          <w:p w14:paraId="16040D59" w14:textId="77777777" w:rsidR="00944F5E" w:rsidRPr="00EC1787" w:rsidRDefault="00944F5E" w:rsidP="005D37EC">
            <w:pPr>
              <w:rPr>
                <w:color w:val="000000"/>
                <w:sz w:val="16"/>
                <w:szCs w:val="16"/>
                <w:lang w:eastAsia="de-DE"/>
              </w:rPr>
            </w:pPr>
            <w:r w:rsidRPr="00EC1787">
              <w:rPr>
                <w:color w:val="000000"/>
                <w:sz w:val="16"/>
                <w:szCs w:val="16"/>
                <w:lang w:eastAsia="de-DE"/>
              </w:rPr>
              <w:t>The study is validated as more than 50 alive larvae in total are found in the control and as alive larvae are found in each control block</w:t>
            </w:r>
          </w:p>
          <w:p w14:paraId="3480C369" w14:textId="77777777" w:rsidR="00944F5E" w:rsidRPr="00EC1787" w:rsidRDefault="00944F5E" w:rsidP="005D37EC">
            <w:pPr>
              <w:rPr>
                <w:color w:val="000000"/>
                <w:sz w:val="16"/>
                <w:szCs w:val="16"/>
                <w:lang w:eastAsia="de-DE"/>
              </w:rPr>
            </w:pPr>
            <w:r w:rsidRPr="00EC1787">
              <w:rPr>
                <w:b/>
                <w:color w:val="000000"/>
                <w:sz w:val="16"/>
                <w:szCs w:val="16"/>
                <w:lang w:eastAsia="de-DE"/>
              </w:rPr>
              <w:t>This study demonstrated the efficacy of the product</w:t>
            </w:r>
            <w:r>
              <w:rPr>
                <w:b/>
                <w:color w:val="000000"/>
                <w:sz w:val="16"/>
                <w:szCs w:val="16"/>
                <w:lang w:eastAsia="de-DE"/>
              </w:rPr>
              <w:t xml:space="preserve"> </w:t>
            </w:r>
            <w:r w:rsidRPr="00EC1787">
              <w:rPr>
                <w:b/>
                <w:color w:val="000000"/>
                <w:sz w:val="16"/>
                <w:szCs w:val="16"/>
                <w:lang w:eastAsia="de-DE"/>
              </w:rPr>
              <w:t xml:space="preserve">at 200 g of product </w:t>
            </w:r>
            <w:r>
              <w:rPr>
                <w:b/>
                <w:color w:val="000000"/>
                <w:sz w:val="16"/>
                <w:szCs w:val="16"/>
                <w:lang w:eastAsia="de-DE"/>
              </w:rPr>
              <w:t xml:space="preserve">X6122B1 </w:t>
            </w:r>
            <w:r w:rsidRPr="00EC1787">
              <w:rPr>
                <w:b/>
                <w:color w:val="000000"/>
                <w:sz w:val="16"/>
                <w:szCs w:val="16"/>
                <w:lang w:eastAsia="de-DE"/>
              </w:rPr>
              <w:t xml:space="preserve">/ m² of wood against </w:t>
            </w:r>
            <w:r w:rsidRPr="00EC1787">
              <w:rPr>
                <w:b/>
                <w:i/>
                <w:color w:val="000000"/>
                <w:sz w:val="16"/>
                <w:szCs w:val="16"/>
                <w:lang w:eastAsia="de-DE"/>
              </w:rPr>
              <w:t>Anobium punctatum</w:t>
            </w:r>
          </w:p>
        </w:tc>
        <w:tc>
          <w:tcPr>
            <w:tcW w:w="627" w:type="pct"/>
          </w:tcPr>
          <w:p w14:paraId="4AD54FD6"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Brunet C.and Paulmier I., 201</w:t>
            </w:r>
            <w:r>
              <w:rPr>
                <w:color w:val="000000"/>
                <w:sz w:val="16"/>
                <w:szCs w:val="16"/>
                <w:lang w:val="fr-FR" w:eastAsia="de-DE"/>
              </w:rPr>
              <w:t>7</w:t>
            </w:r>
          </w:p>
          <w:p w14:paraId="7464A386" w14:textId="77777777" w:rsidR="00944F5E" w:rsidRPr="00EC1787" w:rsidRDefault="00944F5E" w:rsidP="005D37EC">
            <w:pPr>
              <w:rPr>
                <w:color w:val="000000"/>
                <w:sz w:val="16"/>
                <w:szCs w:val="16"/>
                <w:lang w:val="fr-FR" w:eastAsia="de-DE"/>
              </w:rPr>
            </w:pPr>
            <w:r>
              <w:rPr>
                <w:color w:val="000000"/>
                <w:sz w:val="16"/>
                <w:szCs w:val="16"/>
                <w:lang w:val="fr-FR" w:eastAsia="de-DE"/>
              </w:rPr>
              <w:t>S6.7_08</w:t>
            </w:r>
          </w:p>
          <w:p w14:paraId="53E24344"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401/14/</w:t>
            </w:r>
            <w:r>
              <w:rPr>
                <w:color w:val="000000"/>
                <w:sz w:val="16"/>
                <w:szCs w:val="16"/>
                <w:lang w:val="fr-FR" w:eastAsia="de-DE"/>
              </w:rPr>
              <w:t>136</w:t>
            </w:r>
            <w:r w:rsidRPr="00EC1787">
              <w:rPr>
                <w:color w:val="000000"/>
                <w:sz w:val="16"/>
                <w:szCs w:val="16"/>
                <w:lang w:val="fr-FR" w:eastAsia="de-DE"/>
              </w:rPr>
              <w:t>F/a</w:t>
            </w:r>
            <w:r>
              <w:rPr>
                <w:color w:val="000000"/>
                <w:sz w:val="16"/>
                <w:szCs w:val="16"/>
                <w:lang w:val="fr-FR" w:eastAsia="de-DE"/>
              </w:rPr>
              <w:t>,b,e</w:t>
            </w:r>
          </w:p>
          <w:p w14:paraId="2A3B5DA6" w14:textId="77777777" w:rsidR="00944F5E" w:rsidRPr="00EC1787" w:rsidRDefault="00944F5E" w:rsidP="005D37EC">
            <w:pPr>
              <w:rPr>
                <w:color w:val="000000"/>
                <w:sz w:val="16"/>
                <w:szCs w:val="16"/>
                <w:lang w:val="fr-FR" w:eastAsia="de-DE"/>
              </w:rPr>
            </w:pPr>
          </w:p>
          <w:p w14:paraId="428469E5" w14:textId="77777777" w:rsidR="00944F5E" w:rsidRPr="00EC1787" w:rsidRDefault="00944F5E" w:rsidP="005D37EC">
            <w:pPr>
              <w:rPr>
                <w:color w:val="000000"/>
                <w:sz w:val="16"/>
                <w:szCs w:val="16"/>
                <w:lang w:val="en-US" w:eastAsia="de-DE"/>
              </w:rPr>
            </w:pPr>
            <w:r w:rsidRPr="00EC1787">
              <w:rPr>
                <w:color w:val="000000"/>
                <w:sz w:val="16"/>
                <w:szCs w:val="16"/>
                <w:lang w:val="fr-FR" w:eastAsia="de-DE"/>
              </w:rPr>
              <w:t>IC1</w:t>
            </w:r>
          </w:p>
        </w:tc>
      </w:tr>
      <w:tr w:rsidR="00944F5E" w:rsidRPr="00B20360" w14:paraId="66780EE7" w14:textId="77777777" w:rsidTr="003D08DD">
        <w:tc>
          <w:tcPr>
            <w:tcW w:w="409" w:type="pct"/>
          </w:tcPr>
          <w:p w14:paraId="4B9B70C5" w14:textId="77777777" w:rsidR="00944F5E" w:rsidRPr="00EC1787" w:rsidRDefault="00944F5E" w:rsidP="005D37EC">
            <w:pPr>
              <w:rPr>
                <w:color w:val="000000"/>
                <w:sz w:val="16"/>
                <w:szCs w:val="16"/>
                <w:lang w:eastAsia="de-DE"/>
              </w:rPr>
            </w:pPr>
            <w:r w:rsidRPr="00EC1787">
              <w:rPr>
                <w:rFonts w:ascii="Arial" w:hAnsi="Arial" w:cs="Arial"/>
                <w:sz w:val="16"/>
                <w:szCs w:val="16"/>
              </w:rPr>
              <w:t>MG 02: preservatives</w:t>
            </w:r>
          </w:p>
        </w:tc>
        <w:tc>
          <w:tcPr>
            <w:tcW w:w="445" w:type="pct"/>
          </w:tcPr>
          <w:p w14:paraId="25421EFE"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74ABBF8D"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7BE076C9" w14:textId="77777777" w:rsidR="00944F5E" w:rsidRPr="00B20360" w:rsidRDefault="00944F5E" w:rsidP="005D37EC">
            <w:pPr>
              <w:rPr>
                <w:color w:val="000000"/>
                <w:sz w:val="16"/>
                <w:szCs w:val="16"/>
                <w:lang w:eastAsia="de-DE"/>
              </w:rPr>
            </w:pPr>
            <w:r w:rsidRPr="00B20360">
              <w:rPr>
                <w:color w:val="000000"/>
                <w:sz w:val="16"/>
                <w:szCs w:val="16"/>
                <w:lang w:eastAsia="de-DE"/>
              </w:rPr>
              <w:t>X6122B1</w:t>
            </w:r>
          </w:p>
          <w:p w14:paraId="6D39F2E1" w14:textId="77777777" w:rsidR="00944F5E" w:rsidRPr="00B20360" w:rsidRDefault="00944F5E" w:rsidP="005D37EC">
            <w:pPr>
              <w:rPr>
                <w:color w:val="000000"/>
                <w:sz w:val="16"/>
                <w:szCs w:val="16"/>
                <w:lang w:eastAsia="de-DE"/>
              </w:rPr>
            </w:pPr>
            <w:r w:rsidRPr="00B20360">
              <w:rPr>
                <w:color w:val="000000"/>
                <w:sz w:val="16"/>
                <w:szCs w:val="16"/>
                <w:lang w:eastAsia="de-DE"/>
              </w:rPr>
              <w:t>batch 1405900037</w:t>
            </w:r>
          </w:p>
        </w:tc>
        <w:tc>
          <w:tcPr>
            <w:tcW w:w="521" w:type="pct"/>
          </w:tcPr>
          <w:p w14:paraId="6327974D"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Powder post beetle: </w:t>
            </w:r>
            <w:r w:rsidRPr="00EC1787">
              <w:rPr>
                <w:i/>
                <w:color w:val="000000"/>
                <w:sz w:val="16"/>
                <w:szCs w:val="16"/>
                <w:lang w:eastAsia="de-DE"/>
              </w:rPr>
              <w:t>Lyctus brunneus</w:t>
            </w:r>
          </w:p>
        </w:tc>
        <w:tc>
          <w:tcPr>
            <w:tcW w:w="549" w:type="pct"/>
          </w:tcPr>
          <w:p w14:paraId="00E43EAA" w14:textId="77777777" w:rsidR="00944F5E" w:rsidRPr="00EC1787" w:rsidRDefault="00944F5E" w:rsidP="005D37EC">
            <w:pPr>
              <w:rPr>
                <w:color w:val="000000"/>
                <w:sz w:val="16"/>
                <w:szCs w:val="16"/>
                <w:lang w:eastAsia="de-DE"/>
              </w:rPr>
            </w:pPr>
            <w:r w:rsidRPr="00EC1787">
              <w:rPr>
                <w:color w:val="000000"/>
                <w:sz w:val="16"/>
                <w:szCs w:val="16"/>
                <w:lang w:eastAsia="de-DE"/>
              </w:rPr>
              <w:t>EN 20-1 + EN 73 (evaporation)</w:t>
            </w:r>
          </w:p>
        </w:tc>
        <w:tc>
          <w:tcPr>
            <w:tcW w:w="990" w:type="pct"/>
          </w:tcPr>
          <w:p w14:paraId="4F44C37E"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The ready to use product </w:t>
            </w:r>
            <w:r>
              <w:rPr>
                <w:color w:val="000000"/>
                <w:sz w:val="16"/>
                <w:szCs w:val="16"/>
                <w:lang w:eastAsia="de-DE"/>
              </w:rPr>
              <w:t>X6122B1</w:t>
            </w:r>
            <w:r w:rsidRPr="00EC1787">
              <w:rPr>
                <w:color w:val="000000"/>
                <w:sz w:val="16"/>
                <w:szCs w:val="16"/>
                <w:lang w:eastAsia="de-DE"/>
              </w:rPr>
              <w:t xml:space="preserve"> is applied by brushing on sapwood test blocks (</w:t>
            </w:r>
            <w:r w:rsidRPr="00EC1787">
              <w:rPr>
                <w:i/>
                <w:color w:val="000000"/>
                <w:sz w:val="16"/>
                <w:szCs w:val="16"/>
                <w:lang w:eastAsia="de-DE"/>
              </w:rPr>
              <w:t>Pinus sylvaticus</w:t>
            </w:r>
            <w:r w:rsidRPr="00EC1787">
              <w:rPr>
                <w:color w:val="000000"/>
                <w:sz w:val="16"/>
                <w:szCs w:val="16"/>
                <w:lang w:eastAsia="de-DE"/>
              </w:rPr>
              <w:t>) and followed by an artificial weathering according to the EN 73 standard method (evaporation).</w:t>
            </w:r>
          </w:p>
          <w:p w14:paraId="1C0C9A69" w14:textId="77777777" w:rsidR="00944F5E" w:rsidRPr="00EC1787" w:rsidRDefault="00944F5E" w:rsidP="005D37EC">
            <w:pPr>
              <w:rPr>
                <w:color w:val="000000"/>
                <w:sz w:val="16"/>
                <w:szCs w:val="16"/>
                <w:lang w:eastAsia="de-DE"/>
              </w:rPr>
            </w:pPr>
            <w:r w:rsidRPr="00EC1787">
              <w:rPr>
                <w:color w:val="000000"/>
                <w:sz w:val="16"/>
                <w:szCs w:val="16"/>
                <w:lang w:eastAsia="de-DE"/>
              </w:rPr>
              <w:t>The quantity really applied on each test block varied between 19</w:t>
            </w:r>
            <w:r>
              <w:rPr>
                <w:color w:val="000000"/>
                <w:sz w:val="16"/>
                <w:szCs w:val="16"/>
                <w:lang w:eastAsia="de-DE"/>
              </w:rPr>
              <w:t>6</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 and 19</w:t>
            </w:r>
            <w:r>
              <w:rPr>
                <w:color w:val="000000"/>
                <w:sz w:val="16"/>
                <w:szCs w:val="16"/>
                <w:lang w:eastAsia="de-DE"/>
              </w:rPr>
              <w:t>8</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 (mean 19</w:t>
            </w:r>
            <w:r>
              <w:rPr>
                <w:color w:val="000000"/>
                <w:sz w:val="16"/>
                <w:szCs w:val="16"/>
                <w:lang w:eastAsia="de-DE"/>
              </w:rPr>
              <w:t>7</w:t>
            </w:r>
            <w:r w:rsidRPr="00EC1787">
              <w:rPr>
                <w:color w:val="000000"/>
                <w:sz w:val="16"/>
                <w:szCs w:val="16"/>
                <w:lang w:eastAsia="de-DE"/>
              </w:rPr>
              <w:t>.</w:t>
            </w:r>
            <w:r>
              <w:rPr>
                <w:color w:val="000000"/>
                <w:sz w:val="16"/>
                <w:szCs w:val="16"/>
                <w:lang w:eastAsia="de-DE"/>
              </w:rPr>
              <w:t>1</w:t>
            </w:r>
            <w:r w:rsidRPr="00EC1787">
              <w:rPr>
                <w:color w:val="000000"/>
                <w:sz w:val="16"/>
                <w:szCs w:val="16"/>
                <w:lang w:eastAsia="de-DE"/>
              </w:rPr>
              <w:t xml:space="preserve"> g/m²).</w:t>
            </w:r>
          </w:p>
          <w:p w14:paraId="2A8C60B9"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10 recently hatched larvae of </w:t>
            </w:r>
            <w:r w:rsidRPr="00EC1787">
              <w:rPr>
                <w:i/>
                <w:color w:val="000000"/>
                <w:sz w:val="16"/>
                <w:szCs w:val="16"/>
                <w:lang w:eastAsia="de-DE"/>
              </w:rPr>
              <w:t>L. bruneus</w:t>
            </w:r>
            <w:r w:rsidRPr="00EC1787">
              <w:rPr>
                <w:color w:val="000000"/>
                <w:sz w:val="16"/>
                <w:szCs w:val="16"/>
                <w:lang w:eastAsia="de-DE"/>
              </w:rPr>
              <w:t xml:space="preserve"> for each are used for each test block.</w:t>
            </w:r>
          </w:p>
          <w:p w14:paraId="666763FC" w14:textId="77777777" w:rsidR="00944F5E" w:rsidRPr="00EC1787" w:rsidRDefault="00944F5E" w:rsidP="005D37EC">
            <w:pPr>
              <w:rPr>
                <w:color w:val="000000"/>
                <w:sz w:val="16"/>
                <w:szCs w:val="16"/>
                <w:lang w:eastAsia="de-DE"/>
              </w:rPr>
            </w:pPr>
            <w:r w:rsidRPr="00EC1787">
              <w:rPr>
                <w:color w:val="000000"/>
                <w:sz w:val="16"/>
                <w:szCs w:val="16"/>
                <w:lang w:eastAsia="de-DE"/>
              </w:rPr>
              <w:lastRenderedPageBreak/>
              <w:t>5 replicates for the treated block and 5 replicates for the control are performed.</w:t>
            </w:r>
          </w:p>
          <w:p w14:paraId="27739F07" w14:textId="77777777" w:rsidR="00944F5E" w:rsidRPr="00EC1787" w:rsidRDefault="00944F5E" w:rsidP="005D37EC">
            <w:pPr>
              <w:rPr>
                <w:color w:val="000000"/>
                <w:sz w:val="16"/>
                <w:szCs w:val="16"/>
                <w:lang w:eastAsia="de-DE"/>
              </w:rPr>
            </w:pPr>
            <w:r w:rsidRPr="00EC1787">
              <w:rPr>
                <w:color w:val="000000"/>
                <w:sz w:val="16"/>
                <w:szCs w:val="16"/>
                <w:lang w:eastAsia="de-DE"/>
              </w:rPr>
              <w:t>The investigated effects are the mortality of the insects.</w:t>
            </w:r>
          </w:p>
          <w:p w14:paraId="19A89946" w14:textId="77777777" w:rsidR="00944F5E" w:rsidRPr="00EC1787" w:rsidRDefault="00944F5E" w:rsidP="005D37EC">
            <w:pPr>
              <w:rPr>
                <w:color w:val="000000"/>
                <w:sz w:val="16"/>
                <w:szCs w:val="16"/>
                <w:lang w:eastAsia="de-DE"/>
              </w:rPr>
            </w:pPr>
            <w:r w:rsidRPr="00EC1787">
              <w:rPr>
                <w:color w:val="000000"/>
                <w:sz w:val="16"/>
                <w:szCs w:val="16"/>
                <w:lang w:eastAsia="de-DE"/>
              </w:rPr>
              <w:t>The method for recording / scoring effects is the recovery and the counting of the insects (alive/dead) and the number of drilled openings.</w:t>
            </w:r>
          </w:p>
          <w:p w14:paraId="740CE213" w14:textId="77777777" w:rsidR="00944F5E" w:rsidRPr="00EC1787" w:rsidRDefault="00944F5E" w:rsidP="005D37EC">
            <w:pPr>
              <w:rPr>
                <w:color w:val="000000"/>
                <w:sz w:val="16"/>
                <w:szCs w:val="16"/>
                <w:lang w:eastAsia="de-DE"/>
              </w:rPr>
            </w:pPr>
            <w:r w:rsidRPr="00EC1787">
              <w:rPr>
                <w:color w:val="000000"/>
                <w:sz w:val="16"/>
                <w:szCs w:val="16"/>
                <w:lang w:eastAsia="de-DE"/>
              </w:rPr>
              <w:t>- Intervals of examination is one examination, 20 weeks after beginning of exposure of the adults.</w:t>
            </w:r>
          </w:p>
        </w:tc>
        <w:tc>
          <w:tcPr>
            <w:tcW w:w="895" w:type="pct"/>
          </w:tcPr>
          <w:p w14:paraId="2D49F654" w14:textId="77777777" w:rsidR="00944F5E" w:rsidRPr="00EC1787" w:rsidRDefault="00944F5E" w:rsidP="005D37EC">
            <w:pPr>
              <w:rPr>
                <w:color w:val="000000"/>
                <w:sz w:val="16"/>
                <w:szCs w:val="16"/>
                <w:lang w:eastAsia="de-DE"/>
              </w:rPr>
            </w:pPr>
            <w:r w:rsidRPr="00EC1787">
              <w:rPr>
                <w:color w:val="000000"/>
                <w:sz w:val="16"/>
                <w:szCs w:val="16"/>
                <w:lang w:eastAsia="de-DE"/>
              </w:rPr>
              <w:lastRenderedPageBreak/>
              <w:t>The study is validated as:</w:t>
            </w:r>
          </w:p>
          <w:p w14:paraId="097BBF13" w14:textId="77777777" w:rsidR="00944F5E" w:rsidRPr="00EC1787" w:rsidRDefault="00944F5E" w:rsidP="00944F5E">
            <w:pPr>
              <w:numPr>
                <w:ilvl w:val="0"/>
                <w:numId w:val="25"/>
              </w:numPr>
              <w:suppressAutoHyphens w:val="0"/>
              <w:ind w:left="405"/>
              <w:contextualSpacing/>
              <w:jc w:val="left"/>
              <w:rPr>
                <w:color w:val="000000"/>
                <w:sz w:val="16"/>
                <w:szCs w:val="16"/>
                <w:lang w:eastAsia="de-DE"/>
              </w:rPr>
            </w:pPr>
            <w:r w:rsidRPr="00EC1787">
              <w:rPr>
                <w:color w:val="000000"/>
                <w:sz w:val="16"/>
                <w:szCs w:val="16"/>
                <w:lang w:eastAsia="de-DE"/>
              </w:rPr>
              <w:t>At least, for each control, 20 insects are found</w:t>
            </w:r>
          </w:p>
          <w:p w14:paraId="6B5DE51C" w14:textId="77777777" w:rsidR="00944F5E" w:rsidRDefault="00944F5E" w:rsidP="00944F5E">
            <w:pPr>
              <w:numPr>
                <w:ilvl w:val="0"/>
                <w:numId w:val="25"/>
              </w:numPr>
              <w:suppressAutoHyphens w:val="0"/>
              <w:ind w:left="405"/>
              <w:contextualSpacing/>
              <w:jc w:val="left"/>
              <w:rPr>
                <w:color w:val="000000"/>
                <w:sz w:val="16"/>
                <w:szCs w:val="16"/>
                <w:lang w:eastAsia="de-DE"/>
              </w:rPr>
            </w:pPr>
            <w:r w:rsidRPr="00EC1787">
              <w:rPr>
                <w:color w:val="000000"/>
                <w:sz w:val="16"/>
                <w:szCs w:val="16"/>
                <w:lang w:eastAsia="de-DE"/>
              </w:rPr>
              <w:t>Adult emergence has started at the end test in the control and at least 85 %</w:t>
            </w:r>
            <w:r>
              <w:rPr>
                <w:color w:val="000000"/>
                <w:sz w:val="16"/>
                <w:szCs w:val="16"/>
                <w:lang w:eastAsia="de-DE"/>
              </w:rPr>
              <w:t xml:space="preserve"> (95.3 %)</w:t>
            </w:r>
            <w:r w:rsidRPr="00EC1787">
              <w:rPr>
                <w:color w:val="000000"/>
                <w:sz w:val="16"/>
                <w:szCs w:val="16"/>
                <w:lang w:eastAsia="de-DE"/>
              </w:rPr>
              <w:t xml:space="preserve"> of the insects are found alive</w:t>
            </w:r>
          </w:p>
          <w:p w14:paraId="0C2B5FA2" w14:textId="77777777" w:rsidR="00944F5E" w:rsidRDefault="00944F5E" w:rsidP="005D37EC">
            <w:pPr>
              <w:contextualSpacing/>
              <w:rPr>
                <w:color w:val="000000"/>
                <w:sz w:val="16"/>
                <w:szCs w:val="16"/>
                <w:lang w:eastAsia="de-DE"/>
              </w:rPr>
            </w:pPr>
            <w:r>
              <w:rPr>
                <w:color w:val="000000"/>
                <w:sz w:val="16"/>
                <w:szCs w:val="16"/>
                <w:lang w:eastAsia="de-DE"/>
              </w:rPr>
              <w:t>In the test block 100 % of mortality is observed.</w:t>
            </w:r>
          </w:p>
          <w:p w14:paraId="77007216" w14:textId="77777777" w:rsidR="00944F5E" w:rsidRPr="00681B6C" w:rsidRDefault="00944F5E" w:rsidP="005D37EC">
            <w:pPr>
              <w:contextualSpacing/>
              <w:rPr>
                <w:b/>
                <w:color w:val="000000"/>
                <w:sz w:val="16"/>
                <w:szCs w:val="16"/>
                <w:lang w:eastAsia="de-DE"/>
              </w:rPr>
            </w:pPr>
            <w:r w:rsidRPr="00681B6C">
              <w:rPr>
                <w:b/>
                <w:color w:val="000000"/>
                <w:sz w:val="16"/>
                <w:szCs w:val="16"/>
                <w:lang w:eastAsia="de-DE"/>
              </w:rPr>
              <w:t xml:space="preserve">This study demonstrated the efficacy of the product at 197.1 g of product </w:t>
            </w:r>
            <w:r>
              <w:rPr>
                <w:b/>
                <w:color w:val="000000"/>
                <w:sz w:val="16"/>
                <w:szCs w:val="16"/>
                <w:lang w:eastAsia="de-DE"/>
              </w:rPr>
              <w:t>X6122B1</w:t>
            </w:r>
            <w:r w:rsidRPr="00681B6C">
              <w:rPr>
                <w:b/>
                <w:color w:val="000000"/>
                <w:sz w:val="16"/>
                <w:szCs w:val="16"/>
                <w:lang w:eastAsia="de-DE"/>
              </w:rPr>
              <w:t xml:space="preserve">/ m²of </w:t>
            </w:r>
            <w:r w:rsidRPr="00681B6C">
              <w:rPr>
                <w:b/>
                <w:color w:val="000000"/>
                <w:sz w:val="16"/>
                <w:szCs w:val="16"/>
                <w:lang w:eastAsia="de-DE"/>
              </w:rPr>
              <w:lastRenderedPageBreak/>
              <w:t xml:space="preserve">wood against </w:t>
            </w:r>
            <w:r w:rsidRPr="00681B6C">
              <w:rPr>
                <w:b/>
                <w:i/>
                <w:color w:val="000000"/>
                <w:sz w:val="16"/>
                <w:szCs w:val="16"/>
                <w:lang w:eastAsia="de-DE"/>
              </w:rPr>
              <w:t>Lyctus brunneus</w:t>
            </w:r>
          </w:p>
          <w:p w14:paraId="6725A496" w14:textId="77777777" w:rsidR="00944F5E" w:rsidRPr="00EC1787" w:rsidRDefault="00944F5E" w:rsidP="005D37EC">
            <w:pPr>
              <w:ind w:left="45"/>
              <w:rPr>
                <w:color w:val="000000"/>
                <w:sz w:val="16"/>
                <w:szCs w:val="16"/>
                <w:lang w:eastAsia="de-DE"/>
              </w:rPr>
            </w:pPr>
          </w:p>
        </w:tc>
        <w:tc>
          <w:tcPr>
            <w:tcW w:w="627" w:type="pct"/>
          </w:tcPr>
          <w:p w14:paraId="2A27EC3B" w14:textId="77777777" w:rsidR="00944F5E" w:rsidRPr="00E31360" w:rsidRDefault="00944F5E" w:rsidP="005D37EC">
            <w:pPr>
              <w:rPr>
                <w:color w:val="000000"/>
                <w:sz w:val="16"/>
                <w:szCs w:val="16"/>
                <w:lang w:val="en-US" w:eastAsia="de-DE"/>
              </w:rPr>
            </w:pPr>
            <w:r w:rsidRPr="00E31360">
              <w:rPr>
                <w:color w:val="000000"/>
                <w:sz w:val="16"/>
                <w:szCs w:val="16"/>
                <w:lang w:val="en-US" w:eastAsia="de-DE"/>
              </w:rPr>
              <w:lastRenderedPageBreak/>
              <w:t>Brunet C. and Paulmier I.,</w:t>
            </w:r>
          </w:p>
          <w:p w14:paraId="589E4FD3" w14:textId="77777777" w:rsidR="00944F5E" w:rsidRPr="00E31360" w:rsidRDefault="00944F5E" w:rsidP="005D37EC">
            <w:pPr>
              <w:rPr>
                <w:color w:val="000000"/>
                <w:sz w:val="16"/>
                <w:szCs w:val="16"/>
                <w:lang w:val="en-US" w:eastAsia="de-DE"/>
              </w:rPr>
            </w:pPr>
            <w:r w:rsidRPr="00E31360">
              <w:rPr>
                <w:color w:val="000000"/>
                <w:sz w:val="16"/>
                <w:szCs w:val="16"/>
                <w:lang w:val="en-US" w:eastAsia="de-DE"/>
              </w:rPr>
              <w:t>201</w:t>
            </w:r>
            <w:r>
              <w:rPr>
                <w:color w:val="000000"/>
                <w:sz w:val="16"/>
                <w:szCs w:val="16"/>
                <w:lang w:val="en-US" w:eastAsia="de-DE"/>
              </w:rPr>
              <w:t>6</w:t>
            </w:r>
          </w:p>
          <w:p w14:paraId="4C693AED" w14:textId="77777777" w:rsidR="00944F5E" w:rsidRDefault="00944F5E" w:rsidP="005D37EC">
            <w:pPr>
              <w:rPr>
                <w:color w:val="000000"/>
                <w:sz w:val="16"/>
                <w:szCs w:val="16"/>
                <w:lang w:val="en-US" w:eastAsia="de-DE"/>
              </w:rPr>
            </w:pPr>
            <w:r w:rsidRPr="00E31360">
              <w:rPr>
                <w:color w:val="000000"/>
                <w:sz w:val="16"/>
                <w:szCs w:val="16"/>
                <w:lang w:val="en-US" w:eastAsia="de-DE"/>
              </w:rPr>
              <w:t>S6.7_09</w:t>
            </w:r>
          </w:p>
          <w:p w14:paraId="7C0677CD" w14:textId="77777777" w:rsidR="00944F5E" w:rsidRDefault="00944F5E" w:rsidP="005D37EC">
            <w:pPr>
              <w:rPr>
                <w:color w:val="000000"/>
                <w:sz w:val="16"/>
                <w:szCs w:val="16"/>
                <w:lang w:val="en-US" w:eastAsia="de-DE"/>
              </w:rPr>
            </w:pPr>
          </w:p>
          <w:p w14:paraId="1F2EEE48" w14:textId="77777777" w:rsidR="00944F5E" w:rsidRPr="00E31360" w:rsidRDefault="00944F5E" w:rsidP="005D37EC">
            <w:pPr>
              <w:rPr>
                <w:color w:val="000000"/>
                <w:sz w:val="16"/>
                <w:szCs w:val="16"/>
                <w:lang w:val="en-US" w:eastAsia="de-DE"/>
              </w:rPr>
            </w:pPr>
            <w:r>
              <w:rPr>
                <w:color w:val="000000"/>
                <w:sz w:val="16"/>
                <w:szCs w:val="16"/>
                <w:lang w:val="en-US" w:eastAsia="de-DE"/>
              </w:rPr>
              <w:t>401/14/136F/c/e</w:t>
            </w:r>
          </w:p>
        </w:tc>
      </w:tr>
      <w:tr w:rsidR="00944F5E" w:rsidRPr="00B20360" w14:paraId="75E0B30E" w14:textId="77777777" w:rsidTr="003D08DD">
        <w:tc>
          <w:tcPr>
            <w:tcW w:w="409" w:type="pct"/>
          </w:tcPr>
          <w:p w14:paraId="26E0B073" w14:textId="77777777" w:rsidR="00944F5E" w:rsidRPr="00EC1787" w:rsidRDefault="00944F5E" w:rsidP="005D37EC">
            <w:pPr>
              <w:rPr>
                <w:color w:val="000000"/>
                <w:sz w:val="16"/>
                <w:szCs w:val="16"/>
                <w:lang w:eastAsia="de-DE"/>
              </w:rPr>
            </w:pPr>
            <w:r w:rsidRPr="00EC1787">
              <w:rPr>
                <w:rFonts w:ascii="Arial" w:hAnsi="Arial" w:cs="Arial"/>
                <w:sz w:val="16"/>
                <w:szCs w:val="16"/>
              </w:rPr>
              <w:t>MG 02: preservatives</w:t>
            </w:r>
          </w:p>
        </w:tc>
        <w:tc>
          <w:tcPr>
            <w:tcW w:w="445" w:type="pct"/>
          </w:tcPr>
          <w:p w14:paraId="14DE0146"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23E39793"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Curative treatment</w:t>
            </w:r>
          </w:p>
        </w:tc>
        <w:tc>
          <w:tcPr>
            <w:tcW w:w="563" w:type="pct"/>
          </w:tcPr>
          <w:p w14:paraId="6D3A9E45" w14:textId="77777777" w:rsidR="00944F5E" w:rsidRDefault="00944F5E" w:rsidP="005D37EC">
            <w:pPr>
              <w:rPr>
                <w:color w:val="000000"/>
                <w:sz w:val="16"/>
                <w:szCs w:val="16"/>
                <w:lang w:eastAsia="de-DE"/>
              </w:rPr>
            </w:pPr>
            <w:r>
              <w:rPr>
                <w:color w:val="000000"/>
                <w:sz w:val="16"/>
                <w:szCs w:val="16"/>
                <w:lang w:eastAsia="de-DE"/>
              </w:rPr>
              <w:t>X6122B1</w:t>
            </w:r>
          </w:p>
          <w:p w14:paraId="7CD69BEC" w14:textId="77777777" w:rsidR="00944F5E" w:rsidRPr="00EC1787" w:rsidRDefault="00944F5E" w:rsidP="005D37EC">
            <w:pPr>
              <w:rPr>
                <w:color w:val="000000"/>
                <w:sz w:val="16"/>
                <w:szCs w:val="16"/>
                <w:lang w:eastAsia="de-DE"/>
              </w:rPr>
            </w:pPr>
            <w:r>
              <w:rPr>
                <w:color w:val="000000"/>
                <w:sz w:val="16"/>
                <w:szCs w:val="16"/>
                <w:lang w:eastAsia="de-DE"/>
              </w:rPr>
              <w:t>batch Pap V 129.2</w:t>
            </w:r>
          </w:p>
        </w:tc>
        <w:tc>
          <w:tcPr>
            <w:tcW w:w="521" w:type="pct"/>
          </w:tcPr>
          <w:p w14:paraId="5028AB70"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 xml:space="preserve">House longhorn beetle: </w:t>
            </w:r>
            <w:r w:rsidRPr="00EC1787">
              <w:rPr>
                <w:i/>
                <w:color w:val="000000"/>
                <w:sz w:val="16"/>
                <w:szCs w:val="16"/>
                <w:lang w:val="en-US" w:eastAsia="de-DE"/>
              </w:rPr>
              <w:t>Hylotrupes bajulus (L.)</w:t>
            </w:r>
          </w:p>
        </w:tc>
        <w:tc>
          <w:tcPr>
            <w:tcW w:w="549" w:type="pct"/>
          </w:tcPr>
          <w:p w14:paraId="4345C785" w14:textId="77777777" w:rsidR="00944F5E" w:rsidRPr="00EC1787" w:rsidRDefault="00944F5E" w:rsidP="005D37EC">
            <w:pPr>
              <w:rPr>
                <w:color w:val="000000"/>
                <w:sz w:val="16"/>
                <w:szCs w:val="16"/>
                <w:lang w:val="fr-FR" w:eastAsia="de-DE"/>
              </w:rPr>
            </w:pPr>
            <w:r w:rsidRPr="00EC1787">
              <w:rPr>
                <w:color w:val="000000"/>
                <w:sz w:val="16"/>
                <w:szCs w:val="16"/>
                <w:lang w:val="fr-FR" w:eastAsia="de-DE"/>
              </w:rPr>
              <w:t>EN 1390</w:t>
            </w:r>
          </w:p>
        </w:tc>
        <w:tc>
          <w:tcPr>
            <w:tcW w:w="990" w:type="pct"/>
          </w:tcPr>
          <w:p w14:paraId="67041F5E"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 xml:space="preserve">The ready to use product </w:t>
            </w:r>
            <w:r>
              <w:rPr>
                <w:color w:val="000000"/>
                <w:sz w:val="16"/>
                <w:szCs w:val="16"/>
                <w:lang w:val="en-US" w:eastAsia="de-DE"/>
              </w:rPr>
              <w:t>X6122B1</w:t>
            </w:r>
            <w:r w:rsidRPr="00EC1787">
              <w:rPr>
                <w:color w:val="000000"/>
                <w:sz w:val="16"/>
                <w:szCs w:val="16"/>
                <w:lang w:val="en-US" w:eastAsia="de-DE"/>
              </w:rPr>
              <w:t>is applied by brushing on sapwood test blocks (</w:t>
            </w:r>
            <w:r w:rsidRPr="00EC1787">
              <w:rPr>
                <w:i/>
                <w:color w:val="000000"/>
                <w:sz w:val="16"/>
                <w:szCs w:val="16"/>
                <w:lang w:val="en-US" w:eastAsia="de-DE"/>
              </w:rPr>
              <w:t>Pinus sylvestris</w:t>
            </w:r>
            <w:r w:rsidRPr="00EC1787">
              <w:rPr>
                <w:color w:val="000000"/>
                <w:sz w:val="16"/>
                <w:szCs w:val="16"/>
                <w:lang w:val="en-US" w:eastAsia="de-DE"/>
              </w:rPr>
              <w:t xml:space="preserve">) </w:t>
            </w:r>
          </w:p>
          <w:p w14:paraId="24344220"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The quantity really applied on each test block varied between 299.</w:t>
            </w:r>
            <w:r>
              <w:rPr>
                <w:color w:val="000000"/>
                <w:sz w:val="16"/>
                <w:szCs w:val="16"/>
                <w:lang w:val="en-US" w:eastAsia="de-DE"/>
              </w:rPr>
              <w:t>4</w:t>
            </w:r>
            <w:r w:rsidRPr="00EC1787">
              <w:rPr>
                <w:color w:val="000000"/>
                <w:sz w:val="16"/>
                <w:szCs w:val="16"/>
                <w:lang w:val="en-US" w:eastAsia="de-DE"/>
              </w:rPr>
              <w:t xml:space="preserve"> mL/m² and 300.</w:t>
            </w:r>
            <w:r>
              <w:rPr>
                <w:color w:val="000000"/>
                <w:sz w:val="16"/>
                <w:szCs w:val="16"/>
                <w:lang w:val="en-US" w:eastAsia="de-DE"/>
              </w:rPr>
              <w:t>4</w:t>
            </w:r>
            <w:r w:rsidRPr="00EC1787">
              <w:rPr>
                <w:color w:val="000000"/>
                <w:sz w:val="16"/>
                <w:szCs w:val="16"/>
                <w:lang w:val="en-US" w:eastAsia="de-DE"/>
              </w:rPr>
              <w:t xml:space="preserve"> mL/m² (mean </w:t>
            </w:r>
            <w:r>
              <w:rPr>
                <w:color w:val="000000"/>
                <w:sz w:val="16"/>
                <w:szCs w:val="16"/>
                <w:lang w:val="en-US" w:eastAsia="de-DE"/>
              </w:rPr>
              <w:t>299.9</w:t>
            </w:r>
            <w:r w:rsidRPr="00EC1787">
              <w:rPr>
                <w:color w:val="000000"/>
                <w:sz w:val="16"/>
                <w:szCs w:val="16"/>
                <w:lang w:val="en-US" w:eastAsia="de-DE"/>
              </w:rPr>
              <w:t xml:space="preserve"> mL/m²).</w:t>
            </w:r>
          </w:p>
          <w:p w14:paraId="03D98B76"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 xml:space="preserve">6 larvae of </w:t>
            </w:r>
            <w:r w:rsidRPr="00EC1787">
              <w:rPr>
                <w:i/>
                <w:color w:val="000000"/>
                <w:sz w:val="16"/>
                <w:szCs w:val="16"/>
                <w:lang w:val="en-US" w:eastAsia="de-DE"/>
              </w:rPr>
              <w:t>Hylotrupes bajulus</w:t>
            </w:r>
            <w:r w:rsidRPr="00EC1787">
              <w:rPr>
                <w:color w:val="000000"/>
                <w:sz w:val="16"/>
                <w:szCs w:val="16"/>
                <w:lang w:val="en-US" w:eastAsia="de-DE"/>
              </w:rPr>
              <w:t xml:space="preserve"> were used for each test block.</w:t>
            </w:r>
          </w:p>
          <w:p w14:paraId="4BC7EC6F" w14:textId="77777777" w:rsidR="00944F5E" w:rsidRPr="00EC1787" w:rsidRDefault="00944F5E" w:rsidP="005D37EC">
            <w:pPr>
              <w:rPr>
                <w:color w:val="000000"/>
                <w:sz w:val="16"/>
                <w:szCs w:val="16"/>
                <w:lang w:eastAsia="de-DE"/>
              </w:rPr>
            </w:pPr>
            <w:r w:rsidRPr="00EC1787">
              <w:rPr>
                <w:color w:val="000000"/>
                <w:sz w:val="16"/>
                <w:szCs w:val="16"/>
                <w:lang w:eastAsia="de-DE"/>
              </w:rPr>
              <w:t>10 replicates for the treated block and 2 replicates for the control are performed.</w:t>
            </w:r>
          </w:p>
          <w:p w14:paraId="4FC62B80" w14:textId="77777777" w:rsidR="00944F5E" w:rsidRPr="00EC1787" w:rsidRDefault="00944F5E" w:rsidP="005D37EC">
            <w:pPr>
              <w:rPr>
                <w:color w:val="000000"/>
                <w:sz w:val="16"/>
                <w:szCs w:val="16"/>
                <w:lang w:eastAsia="de-DE"/>
              </w:rPr>
            </w:pPr>
            <w:r w:rsidRPr="00EC1787">
              <w:rPr>
                <w:color w:val="000000"/>
                <w:sz w:val="16"/>
                <w:szCs w:val="16"/>
                <w:lang w:eastAsia="de-DE"/>
              </w:rPr>
              <w:t>The investigated effects are the mortality of the larvae.</w:t>
            </w:r>
          </w:p>
          <w:p w14:paraId="007FAACA" w14:textId="77777777" w:rsidR="00944F5E" w:rsidRPr="00EC1787" w:rsidRDefault="00944F5E" w:rsidP="005D37EC">
            <w:pPr>
              <w:rPr>
                <w:color w:val="000000"/>
                <w:sz w:val="16"/>
                <w:szCs w:val="16"/>
                <w:lang w:eastAsia="de-DE"/>
              </w:rPr>
            </w:pPr>
            <w:r w:rsidRPr="00EC1787">
              <w:rPr>
                <w:color w:val="000000"/>
                <w:sz w:val="16"/>
                <w:szCs w:val="16"/>
                <w:lang w:eastAsia="de-DE"/>
              </w:rPr>
              <w:t xml:space="preserve">- Method for recording / scoring effects: recovery of the insects and count of the dead and alive larvae. Calculation of the percentage of mortality. </w:t>
            </w:r>
          </w:p>
          <w:p w14:paraId="3CC7C054" w14:textId="77777777" w:rsidR="00944F5E" w:rsidRPr="00EC1787" w:rsidRDefault="00944F5E" w:rsidP="005D37EC">
            <w:pPr>
              <w:rPr>
                <w:color w:val="000000"/>
                <w:sz w:val="16"/>
                <w:szCs w:val="16"/>
                <w:lang w:eastAsia="de-DE"/>
              </w:rPr>
            </w:pPr>
            <w:r w:rsidRPr="00EC1787">
              <w:rPr>
                <w:color w:val="000000"/>
                <w:sz w:val="16"/>
                <w:szCs w:val="16"/>
                <w:lang w:eastAsia="de-DE"/>
              </w:rPr>
              <w:t>- Intervals of examination: one time, 25 weeks after exposure of the larvae in the wood block to the tested product.</w:t>
            </w:r>
          </w:p>
          <w:p w14:paraId="562A3227" w14:textId="77777777" w:rsidR="00944F5E" w:rsidRPr="00EC1787" w:rsidRDefault="00944F5E" w:rsidP="005D37EC">
            <w:pPr>
              <w:rPr>
                <w:color w:val="000000"/>
                <w:sz w:val="16"/>
                <w:szCs w:val="16"/>
                <w:lang w:eastAsia="de-DE"/>
              </w:rPr>
            </w:pPr>
            <w:r w:rsidRPr="00EC1787">
              <w:rPr>
                <w:color w:val="000000"/>
                <w:sz w:val="16"/>
                <w:szCs w:val="16"/>
                <w:lang w:eastAsia="de-DE"/>
              </w:rPr>
              <w:t>The efficacy criterion according to the EN 14128 is a mortality higher than 80 %</w:t>
            </w:r>
          </w:p>
        </w:tc>
        <w:tc>
          <w:tcPr>
            <w:tcW w:w="895" w:type="pct"/>
          </w:tcPr>
          <w:p w14:paraId="2BD2ED18" w14:textId="77777777" w:rsidR="00944F5E" w:rsidRPr="00EC1787" w:rsidRDefault="00944F5E" w:rsidP="005D37EC">
            <w:pPr>
              <w:rPr>
                <w:color w:val="000000"/>
                <w:sz w:val="16"/>
                <w:szCs w:val="16"/>
                <w:lang w:val="en-US" w:eastAsia="de-DE"/>
              </w:rPr>
            </w:pPr>
            <w:r w:rsidRPr="00EC1787">
              <w:rPr>
                <w:color w:val="000000"/>
                <w:sz w:val="16"/>
                <w:szCs w:val="16"/>
                <w:lang w:val="en-US" w:eastAsia="de-DE"/>
              </w:rPr>
              <w:t>The study is validated as the survival rate in the control is higher than 75 % (</w:t>
            </w:r>
            <w:r>
              <w:rPr>
                <w:color w:val="000000"/>
                <w:sz w:val="16"/>
                <w:szCs w:val="16"/>
                <w:lang w:val="en-US" w:eastAsia="de-DE"/>
              </w:rPr>
              <w:t>100</w:t>
            </w:r>
            <w:r w:rsidRPr="00EC1787">
              <w:rPr>
                <w:color w:val="000000"/>
                <w:sz w:val="16"/>
                <w:szCs w:val="16"/>
                <w:lang w:val="en-US" w:eastAsia="de-DE"/>
              </w:rPr>
              <w:t>%).</w:t>
            </w:r>
          </w:p>
          <w:p w14:paraId="55DE6CE9" w14:textId="77777777" w:rsidR="00944F5E" w:rsidRPr="00681B6C" w:rsidRDefault="00944F5E" w:rsidP="005D37EC">
            <w:pPr>
              <w:rPr>
                <w:b/>
                <w:color w:val="000000"/>
                <w:sz w:val="16"/>
                <w:szCs w:val="16"/>
                <w:lang w:eastAsia="de-DE"/>
              </w:rPr>
            </w:pPr>
            <w:r w:rsidRPr="00EC1787">
              <w:rPr>
                <w:b/>
                <w:color w:val="000000"/>
                <w:sz w:val="16"/>
                <w:szCs w:val="16"/>
                <w:lang w:val="en-US" w:eastAsia="de-DE"/>
              </w:rPr>
              <w:t>The mortality observed in the treated block is higher than 80 % (</w:t>
            </w:r>
            <w:r>
              <w:rPr>
                <w:b/>
                <w:color w:val="000000"/>
                <w:sz w:val="16"/>
                <w:szCs w:val="16"/>
                <w:lang w:val="en-US" w:eastAsia="de-DE"/>
              </w:rPr>
              <w:t>96.6</w:t>
            </w:r>
            <w:r w:rsidRPr="00EC1787">
              <w:rPr>
                <w:b/>
                <w:color w:val="000000"/>
                <w:sz w:val="16"/>
                <w:szCs w:val="16"/>
                <w:lang w:val="en-US" w:eastAsia="de-DE"/>
              </w:rPr>
              <w:t xml:space="preserve"> %) which validated the low action efficacy of the product at the application rate of 300 ml of product</w:t>
            </w:r>
            <w:r>
              <w:rPr>
                <w:b/>
                <w:color w:val="000000"/>
                <w:sz w:val="16"/>
                <w:szCs w:val="16"/>
                <w:lang w:val="en-US" w:eastAsia="de-DE"/>
              </w:rPr>
              <w:t xml:space="preserve"> </w:t>
            </w:r>
            <w:r>
              <w:rPr>
                <w:b/>
                <w:color w:val="000000"/>
                <w:sz w:val="16"/>
                <w:szCs w:val="16"/>
                <w:lang w:eastAsia="de-DE"/>
              </w:rPr>
              <w:t>X6122B1</w:t>
            </w:r>
            <w:r w:rsidRPr="00EC1787">
              <w:rPr>
                <w:b/>
                <w:color w:val="000000"/>
                <w:sz w:val="16"/>
                <w:szCs w:val="16"/>
                <w:lang w:val="en-US" w:eastAsia="de-DE"/>
              </w:rPr>
              <w:t xml:space="preserve"> / m² of wood, 24 weeks after is application.</w:t>
            </w:r>
          </w:p>
        </w:tc>
        <w:tc>
          <w:tcPr>
            <w:tcW w:w="627" w:type="pct"/>
          </w:tcPr>
          <w:p w14:paraId="51051384" w14:textId="77777777" w:rsidR="00944F5E" w:rsidRPr="00EA707F" w:rsidRDefault="00944F5E" w:rsidP="005D37EC">
            <w:pPr>
              <w:rPr>
                <w:color w:val="000000"/>
                <w:sz w:val="16"/>
                <w:szCs w:val="16"/>
                <w:lang w:val="en-US" w:eastAsia="de-DE"/>
              </w:rPr>
            </w:pPr>
            <w:r w:rsidRPr="00EC1787">
              <w:rPr>
                <w:color w:val="000000"/>
                <w:sz w:val="16"/>
                <w:szCs w:val="16"/>
                <w:lang w:val="en-US" w:eastAsia="de-DE"/>
              </w:rPr>
              <w:t xml:space="preserve">Brunet C. and </w:t>
            </w:r>
            <w:r w:rsidRPr="00EA707F">
              <w:rPr>
                <w:color w:val="000000"/>
                <w:sz w:val="16"/>
                <w:szCs w:val="16"/>
                <w:lang w:val="en-US" w:eastAsia="de-DE"/>
              </w:rPr>
              <w:t>Brunet C. and</w:t>
            </w:r>
            <w:r>
              <w:rPr>
                <w:color w:val="000000"/>
                <w:sz w:val="16"/>
                <w:szCs w:val="16"/>
                <w:lang w:val="en-US" w:eastAsia="de-DE"/>
              </w:rPr>
              <w:t xml:space="preserve"> </w:t>
            </w:r>
            <w:r w:rsidRPr="00EA707F">
              <w:rPr>
                <w:color w:val="000000"/>
                <w:sz w:val="16"/>
                <w:szCs w:val="16"/>
                <w:lang w:val="en-US" w:eastAsia="de-DE"/>
              </w:rPr>
              <w:t>Paulmier I.,</w:t>
            </w:r>
          </w:p>
          <w:p w14:paraId="4ACA85DF" w14:textId="77777777" w:rsidR="00944F5E" w:rsidRDefault="00944F5E" w:rsidP="005D37EC">
            <w:pPr>
              <w:rPr>
                <w:color w:val="000000"/>
                <w:sz w:val="16"/>
                <w:szCs w:val="16"/>
                <w:lang w:val="en-US" w:eastAsia="de-DE"/>
              </w:rPr>
            </w:pPr>
          </w:p>
          <w:p w14:paraId="567E8A76" w14:textId="77777777" w:rsidR="00944F5E" w:rsidRPr="00EA707F" w:rsidRDefault="00944F5E" w:rsidP="005D37EC">
            <w:pPr>
              <w:rPr>
                <w:color w:val="000000"/>
                <w:sz w:val="16"/>
                <w:szCs w:val="16"/>
                <w:lang w:val="en-US" w:eastAsia="de-DE"/>
              </w:rPr>
            </w:pPr>
            <w:r w:rsidRPr="00EA707F">
              <w:rPr>
                <w:color w:val="000000"/>
                <w:sz w:val="16"/>
                <w:szCs w:val="16"/>
                <w:lang w:val="en-US" w:eastAsia="de-DE"/>
              </w:rPr>
              <w:t>2015</w:t>
            </w:r>
          </w:p>
          <w:p w14:paraId="4F92B186" w14:textId="77777777" w:rsidR="00944F5E" w:rsidRPr="00EA707F" w:rsidRDefault="00944F5E" w:rsidP="005D37EC">
            <w:pPr>
              <w:rPr>
                <w:color w:val="000000"/>
                <w:sz w:val="16"/>
                <w:szCs w:val="16"/>
                <w:lang w:val="en-US" w:eastAsia="de-DE"/>
              </w:rPr>
            </w:pPr>
            <w:r w:rsidRPr="00EA707F">
              <w:rPr>
                <w:color w:val="000000"/>
                <w:sz w:val="16"/>
                <w:szCs w:val="16"/>
                <w:lang w:val="en-US" w:eastAsia="de-DE"/>
              </w:rPr>
              <w:t>S6.7_10</w:t>
            </w:r>
          </w:p>
          <w:p w14:paraId="49B147A8" w14:textId="77777777" w:rsidR="00944F5E" w:rsidRDefault="00944F5E" w:rsidP="005D37EC">
            <w:pPr>
              <w:rPr>
                <w:color w:val="000000"/>
                <w:sz w:val="16"/>
                <w:szCs w:val="16"/>
                <w:lang w:val="en-US" w:eastAsia="de-DE"/>
              </w:rPr>
            </w:pPr>
          </w:p>
          <w:p w14:paraId="3116DA0A" w14:textId="77777777" w:rsidR="00944F5E" w:rsidRDefault="00944F5E" w:rsidP="005D37EC">
            <w:pPr>
              <w:rPr>
                <w:color w:val="000000"/>
                <w:sz w:val="16"/>
                <w:szCs w:val="16"/>
                <w:lang w:val="en-US" w:eastAsia="de-DE"/>
              </w:rPr>
            </w:pPr>
            <w:r>
              <w:rPr>
                <w:color w:val="000000"/>
                <w:sz w:val="16"/>
                <w:szCs w:val="16"/>
                <w:lang w:val="en-US" w:eastAsia="de-DE"/>
              </w:rPr>
              <w:t>401/16/039F/c-e</w:t>
            </w:r>
          </w:p>
          <w:p w14:paraId="54B77B96" w14:textId="77777777" w:rsidR="00944F5E" w:rsidRDefault="00944F5E" w:rsidP="005D37EC">
            <w:pPr>
              <w:rPr>
                <w:color w:val="000000"/>
                <w:sz w:val="16"/>
                <w:szCs w:val="16"/>
                <w:lang w:val="en-US" w:eastAsia="de-DE"/>
              </w:rPr>
            </w:pPr>
          </w:p>
          <w:p w14:paraId="1E0D0E0C" w14:textId="77777777" w:rsidR="00944F5E" w:rsidRPr="00EA707F" w:rsidRDefault="00944F5E" w:rsidP="005D37EC">
            <w:pPr>
              <w:rPr>
                <w:color w:val="000000"/>
                <w:sz w:val="16"/>
                <w:szCs w:val="16"/>
                <w:lang w:val="en-US" w:eastAsia="de-DE"/>
              </w:rPr>
            </w:pPr>
            <w:r w:rsidRPr="00EA707F">
              <w:rPr>
                <w:color w:val="000000"/>
                <w:sz w:val="16"/>
                <w:szCs w:val="16"/>
                <w:lang w:val="en-US" w:eastAsia="de-DE"/>
              </w:rPr>
              <w:t>IC 1</w:t>
            </w:r>
          </w:p>
        </w:tc>
      </w:tr>
      <w:tr w:rsidR="00944F5E" w:rsidRPr="00B20360" w14:paraId="357343C9" w14:textId="77777777" w:rsidTr="003D08DD">
        <w:tc>
          <w:tcPr>
            <w:tcW w:w="409" w:type="pct"/>
          </w:tcPr>
          <w:p w14:paraId="484211FA" w14:textId="77777777" w:rsidR="00944F5E" w:rsidRPr="00030D16" w:rsidRDefault="00944F5E" w:rsidP="005D37EC">
            <w:pPr>
              <w:rPr>
                <w:color w:val="000000"/>
                <w:sz w:val="16"/>
                <w:szCs w:val="16"/>
                <w:lang w:eastAsia="de-DE"/>
              </w:rPr>
            </w:pPr>
            <w:r w:rsidRPr="00C44877">
              <w:rPr>
                <w:color w:val="000000"/>
                <w:sz w:val="16"/>
                <w:szCs w:val="16"/>
                <w:lang w:eastAsia="de-DE"/>
              </w:rPr>
              <w:t>X6089CR</w:t>
            </w:r>
          </w:p>
        </w:tc>
        <w:tc>
          <w:tcPr>
            <w:tcW w:w="445" w:type="pct"/>
          </w:tcPr>
          <w:p w14:paraId="29B88142"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Wood preservative</w:t>
            </w:r>
          </w:p>
          <w:p w14:paraId="264387DC" w14:textId="77777777" w:rsidR="00944F5E" w:rsidRPr="00EC1787" w:rsidRDefault="00944F5E" w:rsidP="005D37EC">
            <w:pPr>
              <w:rPr>
                <w:rFonts w:ascii="Arial" w:hAnsi="Arial" w:cs="Arial"/>
                <w:color w:val="000000"/>
                <w:sz w:val="16"/>
                <w:szCs w:val="16"/>
                <w:lang w:eastAsia="de-DE"/>
              </w:rPr>
            </w:pPr>
            <w:r w:rsidRPr="00EC1787">
              <w:rPr>
                <w:rFonts w:ascii="Arial" w:hAnsi="Arial" w:cs="Arial"/>
                <w:color w:val="000000"/>
                <w:sz w:val="16"/>
                <w:szCs w:val="16"/>
                <w:lang w:eastAsia="de-DE"/>
              </w:rPr>
              <w:t>Preventive treatment</w:t>
            </w:r>
          </w:p>
        </w:tc>
        <w:tc>
          <w:tcPr>
            <w:tcW w:w="563" w:type="pct"/>
          </w:tcPr>
          <w:p w14:paraId="07BFD652" w14:textId="77777777" w:rsidR="00944F5E" w:rsidRPr="00B20360" w:rsidRDefault="00944F5E" w:rsidP="005D37EC">
            <w:pPr>
              <w:rPr>
                <w:color w:val="000000"/>
                <w:sz w:val="16"/>
                <w:szCs w:val="16"/>
                <w:lang w:eastAsia="de-DE"/>
              </w:rPr>
            </w:pPr>
            <w:r w:rsidRPr="00B20360">
              <w:rPr>
                <w:color w:val="000000"/>
                <w:sz w:val="16"/>
                <w:szCs w:val="16"/>
                <w:lang w:eastAsia="de-DE"/>
              </w:rPr>
              <w:t>X6122B1</w:t>
            </w:r>
          </w:p>
          <w:p w14:paraId="658DC1A2" w14:textId="77777777" w:rsidR="00944F5E" w:rsidRPr="00B20360" w:rsidRDefault="00944F5E" w:rsidP="005D37EC">
            <w:pPr>
              <w:rPr>
                <w:color w:val="000000"/>
                <w:sz w:val="16"/>
                <w:szCs w:val="16"/>
                <w:lang w:eastAsia="de-DE"/>
              </w:rPr>
            </w:pPr>
            <w:r w:rsidRPr="00B20360">
              <w:rPr>
                <w:color w:val="000000"/>
                <w:sz w:val="16"/>
                <w:szCs w:val="16"/>
                <w:lang w:eastAsia="de-DE"/>
              </w:rPr>
              <w:t>batch 1405900037</w:t>
            </w:r>
          </w:p>
        </w:tc>
        <w:tc>
          <w:tcPr>
            <w:tcW w:w="521" w:type="pct"/>
          </w:tcPr>
          <w:p w14:paraId="0A4A4663" w14:textId="77777777" w:rsidR="00944F5E" w:rsidRPr="00C44877" w:rsidRDefault="00944F5E" w:rsidP="005D37EC">
            <w:pPr>
              <w:rPr>
                <w:color w:val="000000"/>
                <w:sz w:val="16"/>
                <w:szCs w:val="16"/>
                <w:lang w:eastAsia="de-DE"/>
              </w:rPr>
            </w:pPr>
            <w:r w:rsidRPr="00C44877">
              <w:rPr>
                <w:color w:val="000000"/>
                <w:sz w:val="16"/>
                <w:szCs w:val="16"/>
                <w:lang w:eastAsia="de-DE"/>
              </w:rPr>
              <w:t>Common furniture beetle:</w:t>
            </w:r>
          </w:p>
          <w:p w14:paraId="5E7AF1F8" w14:textId="77777777" w:rsidR="00944F5E" w:rsidRPr="00C44877" w:rsidRDefault="00944F5E" w:rsidP="005D37EC">
            <w:pPr>
              <w:rPr>
                <w:color w:val="000000"/>
                <w:sz w:val="16"/>
                <w:szCs w:val="16"/>
                <w:lang w:eastAsia="de-DE"/>
              </w:rPr>
            </w:pPr>
            <w:r w:rsidRPr="00C44877">
              <w:rPr>
                <w:i/>
                <w:color w:val="000000"/>
                <w:sz w:val="16"/>
                <w:szCs w:val="16"/>
                <w:lang w:eastAsia="de-DE"/>
              </w:rPr>
              <w:t>Anobium punctatum (L)</w:t>
            </w:r>
          </w:p>
        </w:tc>
        <w:tc>
          <w:tcPr>
            <w:tcW w:w="549" w:type="pct"/>
          </w:tcPr>
          <w:p w14:paraId="2DA1A52A" w14:textId="77777777" w:rsidR="00944F5E" w:rsidRPr="00C44877" w:rsidRDefault="00944F5E" w:rsidP="005D37EC">
            <w:pPr>
              <w:rPr>
                <w:color w:val="000000"/>
                <w:sz w:val="16"/>
                <w:szCs w:val="16"/>
                <w:lang w:eastAsia="de-DE"/>
              </w:rPr>
            </w:pPr>
            <w:r w:rsidRPr="00C44877">
              <w:rPr>
                <w:color w:val="000000"/>
                <w:sz w:val="16"/>
                <w:szCs w:val="16"/>
                <w:lang w:eastAsia="de-DE"/>
              </w:rPr>
              <w:t>EN48</w:t>
            </w:r>
          </w:p>
        </w:tc>
        <w:tc>
          <w:tcPr>
            <w:tcW w:w="990" w:type="pct"/>
          </w:tcPr>
          <w:p w14:paraId="2D4A0F94" w14:textId="77777777" w:rsidR="00944F5E" w:rsidRPr="007C1854" w:rsidRDefault="00944F5E" w:rsidP="005D37EC">
            <w:pPr>
              <w:rPr>
                <w:color w:val="000000"/>
                <w:sz w:val="16"/>
                <w:szCs w:val="16"/>
                <w:lang w:eastAsia="de-DE"/>
              </w:rPr>
            </w:pPr>
            <w:r w:rsidRPr="007C1854">
              <w:rPr>
                <w:color w:val="000000"/>
                <w:sz w:val="16"/>
                <w:szCs w:val="16"/>
                <w:lang w:eastAsia="de-DE"/>
              </w:rPr>
              <w:t>The ready to use product X6122B1 is applied by brushing on sapwood test blocks (</w:t>
            </w:r>
            <w:r w:rsidRPr="007C1854">
              <w:rPr>
                <w:i/>
                <w:color w:val="000000"/>
                <w:sz w:val="16"/>
                <w:szCs w:val="16"/>
                <w:lang w:eastAsia="de-DE"/>
              </w:rPr>
              <w:t>Pinus sylvestris</w:t>
            </w:r>
            <w:r w:rsidRPr="007C1854">
              <w:rPr>
                <w:color w:val="000000"/>
                <w:sz w:val="16"/>
                <w:szCs w:val="16"/>
                <w:lang w:eastAsia="de-DE"/>
              </w:rPr>
              <w:t xml:space="preserve">) </w:t>
            </w:r>
          </w:p>
          <w:p w14:paraId="0D447A02" w14:textId="77777777" w:rsidR="00944F5E" w:rsidRPr="007C1854" w:rsidRDefault="00944F5E" w:rsidP="005D37EC">
            <w:pPr>
              <w:rPr>
                <w:color w:val="000000"/>
                <w:sz w:val="16"/>
                <w:szCs w:val="16"/>
                <w:lang w:eastAsia="de-DE"/>
              </w:rPr>
            </w:pPr>
            <w:r w:rsidRPr="007C1854">
              <w:rPr>
                <w:color w:val="000000"/>
                <w:sz w:val="16"/>
                <w:szCs w:val="16"/>
                <w:lang w:eastAsia="de-DE"/>
              </w:rPr>
              <w:t xml:space="preserve">The quantity really applied on each test block varied between </w:t>
            </w:r>
            <w:r w:rsidRPr="007C1854">
              <w:rPr>
                <w:color w:val="000000"/>
                <w:sz w:val="16"/>
                <w:szCs w:val="16"/>
                <w:lang w:eastAsia="de-DE"/>
              </w:rPr>
              <w:lastRenderedPageBreak/>
              <w:t>300.5 g/m² and 301.8 g/m² (mean 301g/m²).</w:t>
            </w:r>
          </w:p>
          <w:p w14:paraId="17095F05" w14:textId="77777777" w:rsidR="00944F5E" w:rsidRPr="007C1854" w:rsidRDefault="00944F5E" w:rsidP="005D37EC">
            <w:pPr>
              <w:rPr>
                <w:color w:val="000000"/>
                <w:sz w:val="16"/>
                <w:szCs w:val="16"/>
                <w:lang w:eastAsia="de-DE"/>
              </w:rPr>
            </w:pPr>
            <w:r w:rsidRPr="007C1854">
              <w:rPr>
                <w:color w:val="000000"/>
                <w:sz w:val="16"/>
                <w:szCs w:val="16"/>
                <w:lang w:eastAsia="de-DE"/>
              </w:rPr>
              <w:t xml:space="preserve">12 larvae of </w:t>
            </w:r>
            <w:r w:rsidRPr="007C1854">
              <w:rPr>
                <w:i/>
                <w:color w:val="000000"/>
                <w:sz w:val="16"/>
                <w:szCs w:val="16"/>
                <w:lang w:eastAsia="de-DE"/>
              </w:rPr>
              <w:t>Anobium punctatum</w:t>
            </w:r>
            <w:r w:rsidRPr="007C1854">
              <w:rPr>
                <w:color w:val="000000"/>
                <w:sz w:val="16"/>
                <w:szCs w:val="16"/>
                <w:lang w:eastAsia="de-DE"/>
              </w:rPr>
              <w:t xml:space="preserve"> were used for each test block.</w:t>
            </w:r>
          </w:p>
          <w:p w14:paraId="5D8EF072" w14:textId="77777777" w:rsidR="00944F5E" w:rsidRPr="00C44877" w:rsidRDefault="00944F5E" w:rsidP="005D37EC">
            <w:pPr>
              <w:rPr>
                <w:color w:val="000000"/>
                <w:sz w:val="16"/>
                <w:szCs w:val="16"/>
                <w:lang w:eastAsia="de-DE"/>
              </w:rPr>
            </w:pPr>
            <w:r w:rsidRPr="00C44877">
              <w:rPr>
                <w:color w:val="000000"/>
                <w:sz w:val="16"/>
                <w:szCs w:val="16"/>
                <w:lang w:eastAsia="de-DE"/>
              </w:rPr>
              <w:t>6</w:t>
            </w:r>
            <w:r w:rsidRPr="00030D16">
              <w:rPr>
                <w:color w:val="000000"/>
                <w:sz w:val="16"/>
                <w:szCs w:val="16"/>
                <w:lang w:eastAsia="de-DE"/>
              </w:rPr>
              <w:t xml:space="preserve"> replicates for the treated block and </w:t>
            </w:r>
            <w:r w:rsidRPr="00C44877">
              <w:rPr>
                <w:color w:val="000000"/>
                <w:sz w:val="16"/>
                <w:szCs w:val="16"/>
                <w:lang w:eastAsia="de-DE"/>
              </w:rPr>
              <w:t>3 replicates for the control are performed.</w:t>
            </w:r>
          </w:p>
          <w:p w14:paraId="4FAB3701" w14:textId="77777777" w:rsidR="00944F5E" w:rsidRPr="00C44877" w:rsidRDefault="00944F5E" w:rsidP="005D37EC">
            <w:pPr>
              <w:rPr>
                <w:color w:val="000000"/>
                <w:sz w:val="16"/>
                <w:szCs w:val="16"/>
                <w:lang w:eastAsia="de-DE"/>
              </w:rPr>
            </w:pPr>
            <w:r w:rsidRPr="00C44877">
              <w:rPr>
                <w:color w:val="000000"/>
                <w:sz w:val="16"/>
                <w:szCs w:val="16"/>
                <w:lang w:eastAsia="de-DE"/>
              </w:rPr>
              <w:t>The investigated effects are the mortality of the larvae.</w:t>
            </w:r>
          </w:p>
          <w:p w14:paraId="766A0949" w14:textId="77777777" w:rsidR="00944F5E" w:rsidRPr="00C44877" w:rsidRDefault="00944F5E" w:rsidP="005D37EC">
            <w:pPr>
              <w:rPr>
                <w:color w:val="000000"/>
                <w:sz w:val="16"/>
                <w:szCs w:val="16"/>
                <w:lang w:eastAsia="de-DE"/>
              </w:rPr>
            </w:pPr>
            <w:r w:rsidRPr="00C44877">
              <w:rPr>
                <w:color w:val="000000"/>
                <w:sz w:val="16"/>
                <w:szCs w:val="16"/>
                <w:lang w:eastAsia="de-DE"/>
              </w:rPr>
              <w:t xml:space="preserve">- Method for recording / scoring effects: recovery of the insects and count of the dead and alive larvae. Calculation of the percentage of mortality. </w:t>
            </w:r>
          </w:p>
          <w:p w14:paraId="5CF3333F" w14:textId="77777777" w:rsidR="00944F5E" w:rsidRPr="00C44877" w:rsidRDefault="00944F5E" w:rsidP="005D37EC">
            <w:pPr>
              <w:rPr>
                <w:color w:val="000000"/>
                <w:sz w:val="16"/>
                <w:szCs w:val="16"/>
                <w:lang w:eastAsia="de-DE"/>
              </w:rPr>
            </w:pPr>
            <w:r w:rsidRPr="00C44877">
              <w:rPr>
                <w:color w:val="000000"/>
                <w:sz w:val="16"/>
                <w:szCs w:val="16"/>
                <w:lang w:eastAsia="de-DE"/>
              </w:rPr>
              <w:t>- Intervals of examination: one time, 8 weeks after exposure of the larvae in the wood block to the tested product.</w:t>
            </w:r>
          </w:p>
          <w:p w14:paraId="7901F04B" w14:textId="77777777" w:rsidR="00944F5E" w:rsidRPr="00C44877" w:rsidRDefault="00944F5E" w:rsidP="005D37EC">
            <w:pPr>
              <w:rPr>
                <w:color w:val="000000"/>
                <w:sz w:val="16"/>
                <w:szCs w:val="16"/>
                <w:lang w:eastAsia="de-DE"/>
              </w:rPr>
            </w:pPr>
            <w:r w:rsidRPr="00C44877">
              <w:rPr>
                <w:color w:val="000000"/>
                <w:sz w:val="16"/>
                <w:szCs w:val="16"/>
                <w:lang w:eastAsia="de-DE"/>
              </w:rPr>
              <w:t>The efficacy criterion according to the EN 14128 is mortality higher than 85 %.</w:t>
            </w:r>
          </w:p>
        </w:tc>
        <w:tc>
          <w:tcPr>
            <w:tcW w:w="895" w:type="pct"/>
          </w:tcPr>
          <w:p w14:paraId="5A6C697A" w14:textId="77777777" w:rsidR="00944F5E" w:rsidRPr="007C1854" w:rsidRDefault="00944F5E" w:rsidP="005D37EC">
            <w:pPr>
              <w:rPr>
                <w:color w:val="000000"/>
                <w:sz w:val="16"/>
                <w:szCs w:val="16"/>
                <w:lang w:eastAsia="de-DE"/>
              </w:rPr>
            </w:pPr>
            <w:r w:rsidRPr="007C1854">
              <w:rPr>
                <w:color w:val="000000"/>
                <w:sz w:val="16"/>
                <w:szCs w:val="16"/>
                <w:lang w:eastAsia="de-DE"/>
              </w:rPr>
              <w:lastRenderedPageBreak/>
              <w:t>The study is validated as the survival rate in the control is higher than 70 % (100%).</w:t>
            </w:r>
          </w:p>
          <w:p w14:paraId="0C174D75" w14:textId="77777777" w:rsidR="00944F5E" w:rsidRPr="00EC1787" w:rsidRDefault="00944F5E" w:rsidP="005D37EC">
            <w:pPr>
              <w:rPr>
                <w:color w:val="000000"/>
                <w:sz w:val="16"/>
                <w:szCs w:val="16"/>
                <w:lang w:eastAsia="de-DE"/>
              </w:rPr>
            </w:pPr>
            <w:r w:rsidRPr="007C1854">
              <w:rPr>
                <w:b/>
                <w:color w:val="000000"/>
                <w:sz w:val="16"/>
                <w:szCs w:val="16"/>
                <w:lang w:eastAsia="de-DE"/>
              </w:rPr>
              <w:t xml:space="preserve">The mortality observed in the treated block is higher than 80 % (90.9 </w:t>
            </w:r>
            <w:r w:rsidRPr="007C1854">
              <w:rPr>
                <w:b/>
                <w:color w:val="000000"/>
                <w:sz w:val="16"/>
                <w:szCs w:val="16"/>
                <w:lang w:eastAsia="de-DE"/>
              </w:rPr>
              <w:lastRenderedPageBreak/>
              <w:t>%) validated the efficacy of the product, at the application rate of 300 g of product X6122B1/ m² of wood.</w:t>
            </w:r>
          </w:p>
        </w:tc>
        <w:tc>
          <w:tcPr>
            <w:tcW w:w="627" w:type="pct"/>
          </w:tcPr>
          <w:p w14:paraId="750336B3" w14:textId="77777777" w:rsidR="00944F5E" w:rsidRPr="00C44877" w:rsidRDefault="00944F5E" w:rsidP="005D37EC">
            <w:pPr>
              <w:rPr>
                <w:color w:val="000000"/>
                <w:sz w:val="16"/>
                <w:szCs w:val="16"/>
                <w:lang w:eastAsia="de-DE"/>
              </w:rPr>
            </w:pPr>
            <w:r w:rsidRPr="00C44877">
              <w:rPr>
                <w:color w:val="000000"/>
                <w:sz w:val="16"/>
                <w:szCs w:val="16"/>
                <w:lang w:eastAsia="de-DE"/>
              </w:rPr>
              <w:lastRenderedPageBreak/>
              <w:t>Brunet C. and Paulmier I., 2016</w:t>
            </w:r>
          </w:p>
          <w:p w14:paraId="17566FE2" w14:textId="77777777" w:rsidR="00944F5E" w:rsidRPr="00C44877" w:rsidRDefault="00944F5E" w:rsidP="005D37EC">
            <w:pPr>
              <w:rPr>
                <w:color w:val="000000"/>
                <w:sz w:val="16"/>
                <w:szCs w:val="16"/>
                <w:lang w:eastAsia="de-DE"/>
              </w:rPr>
            </w:pPr>
          </w:p>
          <w:p w14:paraId="6A0EF882" w14:textId="77777777" w:rsidR="00944F5E" w:rsidRDefault="00944F5E" w:rsidP="005D37EC">
            <w:pPr>
              <w:rPr>
                <w:color w:val="000000"/>
                <w:sz w:val="16"/>
                <w:szCs w:val="16"/>
                <w:lang w:eastAsia="de-DE"/>
              </w:rPr>
            </w:pPr>
            <w:r>
              <w:rPr>
                <w:color w:val="000000"/>
                <w:sz w:val="16"/>
                <w:szCs w:val="16"/>
                <w:lang w:eastAsia="de-DE"/>
              </w:rPr>
              <w:t>S6.7_11</w:t>
            </w:r>
          </w:p>
          <w:p w14:paraId="5B607109" w14:textId="77777777" w:rsidR="00944F5E" w:rsidRPr="00C44877" w:rsidRDefault="00944F5E" w:rsidP="005D37EC">
            <w:pPr>
              <w:rPr>
                <w:color w:val="000000"/>
                <w:sz w:val="16"/>
                <w:szCs w:val="16"/>
                <w:lang w:eastAsia="de-DE"/>
              </w:rPr>
            </w:pPr>
          </w:p>
          <w:p w14:paraId="1DDD4FFF" w14:textId="77777777" w:rsidR="00944F5E" w:rsidRPr="00C44877" w:rsidRDefault="00944F5E" w:rsidP="005D37EC">
            <w:pPr>
              <w:rPr>
                <w:color w:val="000000"/>
                <w:sz w:val="16"/>
                <w:szCs w:val="16"/>
                <w:lang w:eastAsia="de-DE"/>
              </w:rPr>
            </w:pPr>
            <w:r w:rsidRPr="00C44877">
              <w:rPr>
                <w:color w:val="000000"/>
                <w:sz w:val="16"/>
                <w:szCs w:val="16"/>
                <w:lang w:eastAsia="de-DE"/>
              </w:rPr>
              <w:t>401/14/136F/e/e</w:t>
            </w:r>
          </w:p>
          <w:p w14:paraId="4E52A86D" w14:textId="77777777" w:rsidR="00944F5E" w:rsidRPr="00C44877" w:rsidRDefault="00944F5E" w:rsidP="005D37EC">
            <w:pPr>
              <w:rPr>
                <w:color w:val="000000"/>
                <w:sz w:val="16"/>
                <w:szCs w:val="16"/>
                <w:lang w:eastAsia="de-DE"/>
              </w:rPr>
            </w:pPr>
          </w:p>
          <w:p w14:paraId="54143FAE" w14:textId="77777777" w:rsidR="00944F5E" w:rsidRPr="00C44877" w:rsidRDefault="00944F5E" w:rsidP="005D37EC">
            <w:pPr>
              <w:rPr>
                <w:color w:val="000000"/>
                <w:sz w:val="16"/>
                <w:szCs w:val="16"/>
                <w:lang w:eastAsia="de-DE"/>
              </w:rPr>
            </w:pPr>
          </w:p>
          <w:p w14:paraId="27DBC723" w14:textId="77777777" w:rsidR="00944F5E" w:rsidRPr="007A140B" w:rsidRDefault="00944F5E" w:rsidP="005D37EC">
            <w:pPr>
              <w:rPr>
                <w:color w:val="000000"/>
                <w:sz w:val="16"/>
                <w:szCs w:val="16"/>
                <w:lang w:eastAsia="de-DE"/>
              </w:rPr>
            </w:pPr>
            <w:r w:rsidRPr="00C44877">
              <w:rPr>
                <w:color w:val="000000"/>
                <w:sz w:val="16"/>
                <w:szCs w:val="16"/>
                <w:lang w:eastAsia="de-DE"/>
              </w:rPr>
              <w:t>IC1</w:t>
            </w:r>
          </w:p>
        </w:tc>
      </w:tr>
    </w:tbl>
    <w:p w14:paraId="4A68C416" w14:textId="44305CA3" w:rsidR="002268A4" w:rsidRDefault="002268A4"/>
    <w:p w14:paraId="4DDA8109" w14:textId="41458015" w:rsidR="002268A4" w:rsidRPr="003D08DD" w:rsidRDefault="003D08DD" w:rsidP="003D08DD">
      <w:pPr>
        <w:pStyle w:val="Paragraphedeliste"/>
        <w:numPr>
          <w:ilvl w:val="0"/>
          <w:numId w:val="27"/>
        </w:numPr>
        <w:shd w:val="clear" w:color="auto" w:fill="D9D9D9" w:themeFill="background1" w:themeFillShade="D9"/>
        <w:rPr>
          <w:rFonts w:eastAsia="Calibri"/>
          <w:b/>
          <w:caps/>
          <w:szCs w:val="28"/>
          <w:lang w:eastAsia="en-US"/>
        </w:rPr>
      </w:pPr>
      <w:r w:rsidRPr="003D08DD">
        <w:rPr>
          <w:rFonts w:eastAsia="Calibri"/>
          <w:b/>
          <w:caps/>
          <w:szCs w:val="28"/>
          <w:lang w:eastAsia="en-US"/>
        </w:rPr>
        <w:t>Minor change application for X6122B1 – 2019 :</w:t>
      </w:r>
    </w:p>
    <w:p w14:paraId="1C4AD0C4" w14:textId="77777777" w:rsidR="002268A4" w:rsidRDefault="002268A4"/>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222"/>
        <w:gridCol w:w="1168"/>
        <w:gridCol w:w="1483"/>
        <w:gridCol w:w="1372"/>
        <w:gridCol w:w="1447"/>
        <w:gridCol w:w="2624"/>
        <w:gridCol w:w="2370"/>
        <w:gridCol w:w="1655"/>
      </w:tblGrid>
      <w:tr w:rsidR="00AE2613" w:rsidRPr="00B20360" w14:paraId="2CB7136D" w14:textId="77777777" w:rsidTr="003D08DD">
        <w:tc>
          <w:tcPr>
            <w:tcW w:w="409" w:type="pct"/>
            <w:shd w:val="clear" w:color="auto" w:fill="D9D9D9" w:themeFill="background1" w:themeFillShade="D9"/>
          </w:tcPr>
          <w:p w14:paraId="419D3906" w14:textId="539D3D05" w:rsidR="00AE2613" w:rsidRDefault="00AE2613" w:rsidP="00AE2613">
            <w:pPr>
              <w:rPr>
                <w:color w:val="000000"/>
                <w:sz w:val="16"/>
                <w:szCs w:val="16"/>
                <w:lang w:eastAsia="de-DE"/>
              </w:rPr>
            </w:pPr>
            <w:r w:rsidRPr="007135F4">
              <w:rPr>
                <w:color w:val="000000"/>
                <w:sz w:val="16"/>
                <w:szCs w:val="16"/>
                <w:lang w:eastAsia="de-DE"/>
              </w:rPr>
              <w:t xml:space="preserve">MG 02: </w:t>
            </w:r>
          </w:p>
          <w:p w14:paraId="04E9678C" w14:textId="3D08E177" w:rsidR="00AE2613" w:rsidRPr="00C44877" w:rsidRDefault="00AE2613" w:rsidP="00AE2613">
            <w:pPr>
              <w:rPr>
                <w:color w:val="000000"/>
                <w:sz w:val="16"/>
                <w:szCs w:val="16"/>
                <w:lang w:eastAsia="de-DE"/>
              </w:rPr>
            </w:pPr>
            <w:r w:rsidRPr="007135F4">
              <w:rPr>
                <w:color w:val="000000"/>
                <w:sz w:val="16"/>
                <w:szCs w:val="16"/>
                <w:lang w:eastAsia="de-DE"/>
              </w:rPr>
              <w:t>preservatives</w:t>
            </w:r>
          </w:p>
        </w:tc>
        <w:tc>
          <w:tcPr>
            <w:tcW w:w="445" w:type="pct"/>
            <w:shd w:val="clear" w:color="auto" w:fill="D9D9D9" w:themeFill="background1" w:themeFillShade="D9"/>
          </w:tcPr>
          <w:p w14:paraId="1912E6FB" w14:textId="77777777" w:rsidR="00AE2613" w:rsidRDefault="00AE2613" w:rsidP="00AE2613">
            <w:pPr>
              <w:rPr>
                <w:rFonts w:ascii="Arial" w:hAnsi="Arial" w:cs="Arial"/>
                <w:color w:val="000000"/>
                <w:sz w:val="16"/>
                <w:szCs w:val="16"/>
                <w:lang w:eastAsia="de-DE"/>
              </w:rPr>
            </w:pPr>
            <w:r>
              <w:rPr>
                <w:rFonts w:ascii="Arial" w:hAnsi="Arial" w:cs="Arial"/>
                <w:color w:val="000000"/>
                <w:sz w:val="16"/>
                <w:szCs w:val="16"/>
                <w:lang w:eastAsia="de-DE"/>
              </w:rPr>
              <w:t>Wood preservative</w:t>
            </w:r>
          </w:p>
          <w:p w14:paraId="09360D6D" w14:textId="0533EF13" w:rsidR="00AE2613" w:rsidRPr="00EC1787" w:rsidRDefault="00AE2613" w:rsidP="00AE2613">
            <w:pPr>
              <w:rPr>
                <w:rFonts w:ascii="Arial" w:hAnsi="Arial" w:cs="Arial"/>
                <w:color w:val="000000"/>
                <w:sz w:val="16"/>
                <w:szCs w:val="16"/>
                <w:lang w:eastAsia="de-DE"/>
              </w:rPr>
            </w:pPr>
            <w:r>
              <w:rPr>
                <w:rFonts w:ascii="Arial" w:hAnsi="Arial" w:cs="Arial"/>
                <w:color w:val="000000"/>
                <w:sz w:val="16"/>
                <w:szCs w:val="16"/>
                <w:lang w:eastAsia="de-DE"/>
              </w:rPr>
              <w:t>Preventive treatment</w:t>
            </w:r>
          </w:p>
        </w:tc>
        <w:tc>
          <w:tcPr>
            <w:tcW w:w="563" w:type="pct"/>
            <w:shd w:val="clear" w:color="auto" w:fill="D9D9D9" w:themeFill="background1" w:themeFillShade="D9"/>
          </w:tcPr>
          <w:p w14:paraId="79ADBE79" w14:textId="34674EBF" w:rsidR="00AE2613" w:rsidRPr="00B20360" w:rsidRDefault="00AE2613" w:rsidP="00AE2613">
            <w:pPr>
              <w:rPr>
                <w:color w:val="000000"/>
                <w:sz w:val="16"/>
                <w:szCs w:val="16"/>
                <w:lang w:eastAsia="de-DE"/>
              </w:rPr>
            </w:pPr>
            <w:r>
              <w:rPr>
                <w:color w:val="000000"/>
                <w:sz w:val="16"/>
                <w:szCs w:val="16"/>
                <w:lang w:eastAsia="de-DE"/>
              </w:rPr>
              <w:t>X6122B1, batch Pap V 168.1</w:t>
            </w:r>
          </w:p>
        </w:tc>
        <w:tc>
          <w:tcPr>
            <w:tcW w:w="521" w:type="pct"/>
            <w:shd w:val="clear" w:color="auto" w:fill="D9D9D9" w:themeFill="background1" w:themeFillShade="D9"/>
          </w:tcPr>
          <w:p w14:paraId="19712AC9" w14:textId="7A44BA9E" w:rsidR="00AE2613" w:rsidRPr="00C44877" w:rsidRDefault="00AE2613" w:rsidP="00AE2613">
            <w:pPr>
              <w:rPr>
                <w:color w:val="000000"/>
                <w:sz w:val="16"/>
                <w:szCs w:val="16"/>
                <w:lang w:eastAsia="de-DE"/>
              </w:rPr>
            </w:pPr>
            <w:r>
              <w:rPr>
                <w:color w:val="000000"/>
                <w:sz w:val="16"/>
                <w:szCs w:val="16"/>
                <w:lang w:eastAsia="de-DE"/>
              </w:rPr>
              <w:t>P. placenta</w:t>
            </w:r>
          </w:p>
        </w:tc>
        <w:tc>
          <w:tcPr>
            <w:tcW w:w="549" w:type="pct"/>
            <w:shd w:val="clear" w:color="auto" w:fill="D9D9D9" w:themeFill="background1" w:themeFillShade="D9"/>
          </w:tcPr>
          <w:p w14:paraId="25831A31" w14:textId="39B8394F" w:rsidR="00AE2613" w:rsidRPr="00C44877" w:rsidRDefault="00AE2613" w:rsidP="00AE2613">
            <w:pPr>
              <w:rPr>
                <w:color w:val="000000"/>
                <w:sz w:val="16"/>
                <w:szCs w:val="16"/>
                <w:lang w:eastAsia="de-DE"/>
              </w:rPr>
            </w:pPr>
            <w:r>
              <w:rPr>
                <w:color w:val="000000"/>
                <w:sz w:val="16"/>
                <w:szCs w:val="16"/>
                <w:lang w:eastAsia="de-DE"/>
              </w:rPr>
              <w:t>EN 113 after EN73 (evaporation)</w:t>
            </w:r>
          </w:p>
        </w:tc>
        <w:tc>
          <w:tcPr>
            <w:tcW w:w="990" w:type="pct"/>
            <w:shd w:val="clear" w:color="auto" w:fill="D9D9D9" w:themeFill="background1" w:themeFillShade="D9"/>
          </w:tcPr>
          <w:p w14:paraId="6B7B538E" w14:textId="77777777" w:rsidR="00AE2613" w:rsidRDefault="00AE2613" w:rsidP="00AE2613">
            <w:pPr>
              <w:rPr>
                <w:color w:val="000000"/>
                <w:sz w:val="16"/>
                <w:szCs w:val="16"/>
                <w:lang w:eastAsia="de-DE"/>
              </w:rPr>
            </w:pPr>
            <w:r w:rsidRPr="00EE1486">
              <w:rPr>
                <w:color w:val="000000"/>
                <w:sz w:val="16"/>
                <w:szCs w:val="16"/>
                <w:lang w:eastAsia="de-DE"/>
              </w:rPr>
              <w:t>The targeted retention</w:t>
            </w:r>
            <w:r>
              <w:rPr>
                <w:color w:val="000000"/>
                <w:sz w:val="16"/>
                <w:szCs w:val="16"/>
                <w:lang w:eastAsia="de-DE"/>
              </w:rPr>
              <w:t>s</w:t>
            </w:r>
            <w:r w:rsidRPr="00EE1486">
              <w:rPr>
                <w:color w:val="000000"/>
                <w:sz w:val="16"/>
                <w:szCs w:val="16"/>
                <w:lang w:eastAsia="de-DE"/>
              </w:rPr>
              <w:t xml:space="preserve"> of test product </w:t>
            </w:r>
            <w:r>
              <w:rPr>
                <w:color w:val="000000"/>
                <w:sz w:val="16"/>
                <w:szCs w:val="16"/>
                <w:lang w:eastAsia="de-DE"/>
              </w:rPr>
              <w:t>were</w:t>
            </w:r>
            <w:r w:rsidRPr="00EE1486">
              <w:rPr>
                <w:color w:val="000000"/>
                <w:sz w:val="16"/>
                <w:szCs w:val="16"/>
                <w:lang w:eastAsia="de-DE"/>
              </w:rPr>
              <w:t xml:space="preserve"> 0-</w:t>
            </w:r>
            <w:r>
              <w:rPr>
                <w:color w:val="000000"/>
                <w:sz w:val="16"/>
                <w:szCs w:val="16"/>
                <w:lang w:eastAsia="de-DE"/>
              </w:rPr>
              <w:t>60</w:t>
            </w:r>
            <w:r w:rsidRPr="00EE1486">
              <w:rPr>
                <w:color w:val="000000"/>
                <w:sz w:val="16"/>
                <w:szCs w:val="16"/>
                <w:lang w:eastAsia="de-DE"/>
              </w:rPr>
              <w:t>-</w:t>
            </w:r>
            <w:r>
              <w:rPr>
                <w:color w:val="000000"/>
                <w:sz w:val="16"/>
                <w:szCs w:val="16"/>
                <w:lang w:eastAsia="de-DE"/>
              </w:rPr>
              <w:t>70</w:t>
            </w:r>
            <w:r w:rsidRPr="00EE1486">
              <w:rPr>
                <w:color w:val="000000"/>
                <w:sz w:val="16"/>
                <w:szCs w:val="16"/>
                <w:lang w:eastAsia="de-DE"/>
              </w:rPr>
              <w:t>-</w:t>
            </w:r>
            <w:r>
              <w:rPr>
                <w:color w:val="000000"/>
                <w:sz w:val="16"/>
                <w:szCs w:val="16"/>
                <w:lang w:eastAsia="de-DE"/>
              </w:rPr>
              <w:t>80</w:t>
            </w:r>
            <w:r w:rsidRPr="00EE1486">
              <w:rPr>
                <w:color w:val="000000"/>
                <w:sz w:val="16"/>
                <w:szCs w:val="16"/>
                <w:lang w:eastAsia="de-DE"/>
              </w:rPr>
              <w:t>-</w:t>
            </w:r>
            <w:r>
              <w:rPr>
                <w:color w:val="000000"/>
                <w:sz w:val="16"/>
                <w:szCs w:val="16"/>
                <w:lang w:eastAsia="de-DE"/>
              </w:rPr>
              <w:t>90</w:t>
            </w:r>
            <w:r w:rsidRPr="00EE1486">
              <w:rPr>
                <w:color w:val="000000"/>
                <w:sz w:val="16"/>
                <w:szCs w:val="16"/>
                <w:lang w:eastAsia="de-DE"/>
              </w:rPr>
              <w:t xml:space="preserve"> and 100 kg/m3</w:t>
            </w:r>
            <w:r>
              <w:rPr>
                <w:color w:val="000000"/>
                <w:sz w:val="16"/>
                <w:szCs w:val="16"/>
                <w:lang w:eastAsia="de-DE"/>
              </w:rPr>
              <w:t xml:space="preserve"> of wood. This retentions correspond to the following target concentrations tested</w:t>
            </w:r>
          </w:p>
          <w:p w14:paraId="75414FD7" w14:textId="77777777" w:rsidR="00AE2613" w:rsidRPr="00B100F1" w:rsidRDefault="00AE2613" w:rsidP="00AE2613">
            <w:pPr>
              <w:rPr>
                <w:color w:val="000000"/>
                <w:sz w:val="16"/>
                <w:szCs w:val="16"/>
                <w:lang w:eastAsia="de-DE"/>
              </w:rPr>
            </w:pPr>
            <w:r w:rsidRPr="00B100F1">
              <w:rPr>
                <w:color w:val="000000"/>
                <w:sz w:val="16"/>
                <w:szCs w:val="16"/>
                <w:lang w:eastAsia="de-DE"/>
              </w:rPr>
              <w:t xml:space="preserve">On scots pine blocks, the </w:t>
            </w:r>
            <w:r>
              <w:rPr>
                <w:color w:val="000000"/>
                <w:sz w:val="16"/>
                <w:szCs w:val="16"/>
                <w:lang w:eastAsia="de-DE"/>
              </w:rPr>
              <w:t>measured retentions</w:t>
            </w:r>
            <w:r w:rsidRPr="00B100F1">
              <w:rPr>
                <w:color w:val="000000"/>
                <w:sz w:val="16"/>
                <w:szCs w:val="16"/>
                <w:lang w:eastAsia="de-DE"/>
              </w:rPr>
              <w:t xml:space="preserve"> were 0.0, </w:t>
            </w:r>
            <w:r>
              <w:rPr>
                <w:color w:val="000000"/>
                <w:sz w:val="16"/>
                <w:szCs w:val="16"/>
                <w:lang w:eastAsia="de-DE"/>
              </w:rPr>
              <w:t>62.5</w:t>
            </w:r>
            <w:r w:rsidRPr="00B100F1">
              <w:rPr>
                <w:color w:val="000000"/>
                <w:sz w:val="16"/>
                <w:szCs w:val="16"/>
                <w:lang w:eastAsia="de-DE"/>
              </w:rPr>
              <w:t xml:space="preserve">, </w:t>
            </w:r>
            <w:r>
              <w:rPr>
                <w:color w:val="000000"/>
                <w:sz w:val="16"/>
                <w:szCs w:val="16"/>
                <w:lang w:eastAsia="de-DE"/>
              </w:rPr>
              <w:t>77.9</w:t>
            </w:r>
            <w:r w:rsidRPr="00B100F1">
              <w:rPr>
                <w:color w:val="000000"/>
                <w:sz w:val="16"/>
                <w:szCs w:val="16"/>
                <w:lang w:eastAsia="de-DE"/>
              </w:rPr>
              <w:t xml:space="preserve">, </w:t>
            </w:r>
            <w:r>
              <w:rPr>
                <w:color w:val="000000"/>
                <w:sz w:val="16"/>
                <w:szCs w:val="16"/>
                <w:lang w:eastAsia="de-DE"/>
              </w:rPr>
              <w:t>84.5</w:t>
            </w:r>
            <w:r w:rsidRPr="00B100F1">
              <w:rPr>
                <w:color w:val="000000"/>
                <w:sz w:val="16"/>
                <w:szCs w:val="16"/>
                <w:lang w:eastAsia="de-DE"/>
              </w:rPr>
              <w:t xml:space="preserve">, </w:t>
            </w:r>
            <w:r>
              <w:rPr>
                <w:color w:val="000000"/>
                <w:sz w:val="16"/>
                <w:szCs w:val="16"/>
                <w:lang w:eastAsia="de-DE"/>
              </w:rPr>
              <w:t>90</w:t>
            </w:r>
            <w:r w:rsidRPr="00B100F1">
              <w:rPr>
                <w:color w:val="000000"/>
                <w:sz w:val="16"/>
                <w:szCs w:val="16"/>
                <w:lang w:eastAsia="de-DE"/>
              </w:rPr>
              <w:t xml:space="preserve"> and </w:t>
            </w:r>
            <w:r>
              <w:rPr>
                <w:color w:val="000000"/>
                <w:sz w:val="16"/>
                <w:szCs w:val="16"/>
                <w:lang w:eastAsia="de-DE"/>
              </w:rPr>
              <w:t>102.3</w:t>
            </w:r>
            <w:r w:rsidRPr="00B100F1">
              <w:rPr>
                <w:color w:val="000000"/>
                <w:sz w:val="16"/>
                <w:szCs w:val="16"/>
                <w:lang w:eastAsia="de-DE"/>
              </w:rPr>
              <w:t xml:space="preserve"> </w:t>
            </w:r>
            <w:r>
              <w:rPr>
                <w:color w:val="000000"/>
                <w:sz w:val="16"/>
                <w:szCs w:val="16"/>
                <w:lang w:eastAsia="de-DE"/>
              </w:rPr>
              <w:t>Kg/m3</w:t>
            </w:r>
            <w:r w:rsidRPr="00B100F1">
              <w:rPr>
                <w:color w:val="000000"/>
                <w:sz w:val="16"/>
                <w:szCs w:val="16"/>
                <w:lang w:eastAsia="de-DE"/>
              </w:rPr>
              <w:t xml:space="preserve">. </w:t>
            </w:r>
          </w:p>
          <w:p w14:paraId="65A0E29D" w14:textId="77777777" w:rsidR="00AE2613" w:rsidRPr="00EC1787" w:rsidRDefault="00AE2613" w:rsidP="00AE2613">
            <w:pPr>
              <w:rPr>
                <w:color w:val="000000"/>
                <w:sz w:val="16"/>
                <w:szCs w:val="16"/>
                <w:lang w:eastAsia="de-DE"/>
              </w:rPr>
            </w:pPr>
            <w:r w:rsidRPr="00EC1787">
              <w:rPr>
                <w:color w:val="000000"/>
                <w:sz w:val="16"/>
                <w:szCs w:val="16"/>
                <w:lang w:eastAsia="de-DE"/>
              </w:rPr>
              <w:t>The product was applied by vacuum impregnation</w:t>
            </w:r>
          </w:p>
          <w:p w14:paraId="68229672" w14:textId="77777777" w:rsidR="00AE2613" w:rsidRPr="00EC1787" w:rsidRDefault="00AE2613" w:rsidP="00AE2613">
            <w:pPr>
              <w:rPr>
                <w:color w:val="000000"/>
                <w:sz w:val="16"/>
                <w:szCs w:val="16"/>
                <w:lang w:eastAsia="de-DE"/>
              </w:rPr>
            </w:pPr>
            <w:r w:rsidRPr="00EC1787">
              <w:rPr>
                <w:color w:val="000000"/>
                <w:sz w:val="16"/>
                <w:szCs w:val="16"/>
                <w:lang w:eastAsia="de-DE"/>
              </w:rPr>
              <w:t xml:space="preserve">- Number of replicates: </w:t>
            </w:r>
            <w:r>
              <w:rPr>
                <w:color w:val="000000"/>
                <w:sz w:val="16"/>
                <w:szCs w:val="16"/>
                <w:lang w:eastAsia="de-DE"/>
              </w:rPr>
              <w:t xml:space="preserve">3 to </w:t>
            </w:r>
            <w:r w:rsidRPr="00EC1787">
              <w:rPr>
                <w:color w:val="000000"/>
                <w:sz w:val="16"/>
                <w:szCs w:val="16"/>
                <w:lang w:eastAsia="de-DE"/>
              </w:rPr>
              <w:t xml:space="preserve">6 replicates for each treatment. </w:t>
            </w:r>
          </w:p>
          <w:p w14:paraId="11F28575" w14:textId="77777777" w:rsidR="00AE2613" w:rsidRDefault="00AE2613" w:rsidP="00AE2613">
            <w:pPr>
              <w:rPr>
                <w:color w:val="000000"/>
                <w:sz w:val="16"/>
                <w:szCs w:val="16"/>
                <w:lang w:eastAsia="de-DE"/>
              </w:rPr>
            </w:pPr>
          </w:p>
          <w:p w14:paraId="1FF69E84" w14:textId="77777777" w:rsidR="00AE2613" w:rsidRPr="00EC1787" w:rsidRDefault="00AE2613" w:rsidP="00AE2613">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532BEC98" w14:textId="77777777" w:rsidR="00AE2613" w:rsidRPr="00EC1787" w:rsidRDefault="00AE2613" w:rsidP="00AE2613">
            <w:pPr>
              <w:rPr>
                <w:color w:val="000000"/>
                <w:sz w:val="16"/>
                <w:szCs w:val="16"/>
                <w:lang w:eastAsia="de-DE"/>
              </w:rPr>
            </w:pPr>
          </w:p>
          <w:p w14:paraId="5720575D" w14:textId="77777777" w:rsidR="00AE2613" w:rsidRPr="00EC1787" w:rsidRDefault="00AE2613" w:rsidP="00AE2613">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0EC463F4" w14:textId="77777777" w:rsidR="00AE2613" w:rsidRPr="00EC1787" w:rsidRDefault="00AE2613" w:rsidP="00AE2613">
            <w:pPr>
              <w:rPr>
                <w:color w:val="000000"/>
                <w:sz w:val="16"/>
                <w:szCs w:val="16"/>
                <w:lang w:eastAsia="de-DE"/>
              </w:rPr>
            </w:pPr>
            <w:r w:rsidRPr="00EC1787">
              <w:rPr>
                <w:color w:val="000000"/>
                <w:sz w:val="16"/>
                <w:szCs w:val="16"/>
                <w:lang w:eastAsia="de-DE"/>
              </w:rPr>
              <w:t xml:space="preserve">The method for recording / scoring effects is the individual weighting of the test blocks at the beginning and at the end of the exposure period. </w:t>
            </w:r>
          </w:p>
          <w:p w14:paraId="319093FB" w14:textId="1F3B40F7" w:rsidR="00AE2613" w:rsidRPr="007C1854" w:rsidRDefault="00AE2613" w:rsidP="00AE2613">
            <w:pPr>
              <w:rPr>
                <w:color w:val="000000"/>
                <w:sz w:val="16"/>
                <w:szCs w:val="16"/>
                <w:lang w:eastAsia="de-DE"/>
              </w:rPr>
            </w:pPr>
            <w:r w:rsidRPr="00EC1787">
              <w:rPr>
                <w:color w:val="000000"/>
                <w:sz w:val="16"/>
                <w:szCs w:val="16"/>
                <w:lang w:eastAsia="de-DE"/>
              </w:rPr>
              <w:t>- Intervals of examination: one time, after 4 months exposure of the blocks to the fungal strains.</w:t>
            </w:r>
          </w:p>
        </w:tc>
        <w:tc>
          <w:tcPr>
            <w:tcW w:w="895" w:type="pct"/>
            <w:shd w:val="clear" w:color="auto" w:fill="D9D9D9" w:themeFill="background1" w:themeFillShade="D9"/>
          </w:tcPr>
          <w:p w14:paraId="3F37F57C" w14:textId="77777777" w:rsidR="00AE2613" w:rsidRPr="00B100F1" w:rsidRDefault="00AE2613" w:rsidP="00AE2613">
            <w:pPr>
              <w:rPr>
                <w:color w:val="000000"/>
                <w:sz w:val="16"/>
                <w:szCs w:val="16"/>
                <w:lang w:eastAsia="de-DE"/>
              </w:rPr>
            </w:pPr>
            <w:r w:rsidRPr="00B100F1">
              <w:rPr>
                <w:color w:val="000000"/>
                <w:sz w:val="16"/>
                <w:szCs w:val="16"/>
                <w:lang w:eastAsia="de-DE"/>
              </w:rPr>
              <w:lastRenderedPageBreak/>
              <w:t>The study is validated as more than 20 % of mass loss is observed in the control (&gt;</w:t>
            </w:r>
            <w:r>
              <w:rPr>
                <w:color w:val="000000"/>
                <w:sz w:val="16"/>
                <w:szCs w:val="16"/>
                <w:lang w:eastAsia="de-DE"/>
              </w:rPr>
              <w:t>2</w:t>
            </w:r>
            <w:r w:rsidRPr="00B100F1">
              <w:rPr>
                <w:color w:val="000000"/>
                <w:sz w:val="16"/>
                <w:szCs w:val="16"/>
                <w:lang w:eastAsia="de-DE"/>
              </w:rPr>
              <w:t>0 % in each control)</w:t>
            </w:r>
          </w:p>
          <w:p w14:paraId="60D160E6" w14:textId="77777777" w:rsidR="00AE2613" w:rsidRPr="00B100F1" w:rsidRDefault="00AE2613" w:rsidP="00AE2613">
            <w:pPr>
              <w:rPr>
                <w:color w:val="000000"/>
                <w:sz w:val="16"/>
                <w:szCs w:val="16"/>
                <w:lang w:eastAsia="de-DE"/>
              </w:rPr>
            </w:pPr>
          </w:p>
          <w:p w14:paraId="5B7F4300" w14:textId="77777777" w:rsidR="00AE2613" w:rsidRPr="00B100F1" w:rsidRDefault="00AE2613" w:rsidP="00AE2613">
            <w:pPr>
              <w:rPr>
                <w:color w:val="000000"/>
                <w:sz w:val="16"/>
                <w:szCs w:val="16"/>
                <w:lang w:eastAsia="de-DE"/>
              </w:rPr>
            </w:pPr>
            <w:r w:rsidRPr="00B100F1">
              <w:rPr>
                <w:color w:val="000000"/>
                <w:sz w:val="16"/>
                <w:szCs w:val="16"/>
                <w:lang w:eastAsia="de-DE"/>
              </w:rPr>
              <w:t>Mid toxic values of the test product X6122B1:</w:t>
            </w:r>
          </w:p>
          <w:p w14:paraId="3C3A42F9" w14:textId="77777777" w:rsidR="00AE2613" w:rsidRPr="00B100F1" w:rsidRDefault="00AE2613" w:rsidP="00AE2613">
            <w:pPr>
              <w:rPr>
                <w:color w:val="000000"/>
                <w:sz w:val="16"/>
                <w:szCs w:val="16"/>
                <w:lang w:eastAsia="de-DE"/>
              </w:rPr>
            </w:pPr>
            <w:r w:rsidRPr="00B100F1">
              <w:rPr>
                <w:color w:val="000000"/>
                <w:sz w:val="16"/>
                <w:szCs w:val="16"/>
                <w:lang w:eastAsia="de-DE"/>
              </w:rPr>
              <w:t xml:space="preserve"> - </w:t>
            </w:r>
            <w:r>
              <w:rPr>
                <w:color w:val="000000"/>
                <w:sz w:val="16"/>
                <w:szCs w:val="16"/>
                <w:lang w:eastAsia="de-DE"/>
              </w:rPr>
              <w:t xml:space="preserve">P. placenta &lt;62.5 </w:t>
            </w:r>
            <w:r w:rsidRPr="00B100F1">
              <w:rPr>
                <w:color w:val="000000"/>
                <w:sz w:val="16"/>
                <w:szCs w:val="16"/>
                <w:lang w:eastAsia="de-DE"/>
              </w:rPr>
              <w:t>kg/m</w:t>
            </w:r>
            <w:r w:rsidRPr="00B100F1">
              <w:rPr>
                <w:color w:val="000000"/>
                <w:sz w:val="16"/>
                <w:szCs w:val="16"/>
                <w:vertAlign w:val="superscript"/>
                <w:lang w:eastAsia="de-DE"/>
              </w:rPr>
              <w:t>3</w:t>
            </w:r>
          </w:p>
          <w:p w14:paraId="22281A7C" w14:textId="77777777" w:rsidR="00AE2613" w:rsidRPr="00B100F1" w:rsidRDefault="00AE2613" w:rsidP="00AE2613">
            <w:pPr>
              <w:rPr>
                <w:b/>
                <w:color w:val="000000"/>
                <w:sz w:val="16"/>
                <w:szCs w:val="16"/>
                <w:lang w:eastAsia="de-DE"/>
              </w:rPr>
            </w:pPr>
          </w:p>
          <w:p w14:paraId="778CBA38" w14:textId="77777777" w:rsidR="00AE2613" w:rsidRDefault="00AE2613" w:rsidP="00AE2613">
            <w:pPr>
              <w:rPr>
                <w:color w:val="000000"/>
                <w:sz w:val="16"/>
                <w:szCs w:val="16"/>
                <w:lang w:eastAsia="de-DE"/>
              </w:rPr>
            </w:pPr>
            <w:r>
              <w:rPr>
                <w:color w:val="000000"/>
                <w:sz w:val="16"/>
                <w:szCs w:val="16"/>
                <w:lang w:eastAsia="de-DE"/>
              </w:rPr>
              <w:t>The choice of the tested concentration do not follow the requitement of the standard.</w:t>
            </w:r>
          </w:p>
          <w:p w14:paraId="6CD0F8DE" w14:textId="77777777" w:rsidR="00AE2613" w:rsidRDefault="00AE2613" w:rsidP="00AE2613">
            <w:pPr>
              <w:rPr>
                <w:color w:val="000000"/>
                <w:sz w:val="16"/>
                <w:szCs w:val="16"/>
                <w:lang w:eastAsia="de-DE"/>
              </w:rPr>
            </w:pPr>
          </w:p>
          <w:p w14:paraId="1289D748" w14:textId="27E846AC" w:rsidR="00AE2613" w:rsidRPr="007C1854" w:rsidRDefault="00AE2613" w:rsidP="00AE2613">
            <w:pPr>
              <w:rPr>
                <w:color w:val="000000"/>
                <w:sz w:val="16"/>
                <w:szCs w:val="16"/>
                <w:lang w:eastAsia="de-DE"/>
              </w:rPr>
            </w:pPr>
            <w:r>
              <w:rPr>
                <w:color w:val="000000"/>
                <w:sz w:val="16"/>
                <w:szCs w:val="16"/>
                <w:lang w:eastAsia="de-DE"/>
              </w:rPr>
              <w:t>This study demonstrates the efficacy of the product against P. placenta at the application rate of 125 g of product X6122B1 / m² of wood.</w:t>
            </w:r>
          </w:p>
        </w:tc>
        <w:tc>
          <w:tcPr>
            <w:tcW w:w="627" w:type="pct"/>
            <w:shd w:val="clear" w:color="auto" w:fill="D9D9D9" w:themeFill="background1" w:themeFillShade="D9"/>
          </w:tcPr>
          <w:p w14:paraId="14EC0F3A" w14:textId="77777777" w:rsidR="00AE2613" w:rsidRDefault="00AE2613" w:rsidP="00AE2613">
            <w:pPr>
              <w:rPr>
                <w:color w:val="000000"/>
                <w:sz w:val="16"/>
                <w:szCs w:val="16"/>
                <w:lang w:eastAsia="de-DE"/>
              </w:rPr>
            </w:pPr>
            <w:r>
              <w:rPr>
                <w:color w:val="000000"/>
                <w:sz w:val="16"/>
                <w:szCs w:val="16"/>
                <w:lang w:eastAsia="de-DE"/>
              </w:rPr>
              <w:t>Le Bayon I., 2018</w:t>
            </w:r>
          </w:p>
          <w:p w14:paraId="3F10D646" w14:textId="77777777" w:rsidR="00AE2613" w:rsidRDefault="00AE2613" w:rsidP="00AE2613">
            <w:pPr>
              <w:rPr>
                <w:color w:val="000000"/>
                <w:sz w:val="16"/>
                <w:szCs w:val="16"/>
                <w:lang w:eastAsia="de-DE"/>
              </w:rPr>
            </w:pPr>
          </w:p>
          <w:p w14:paraId="03F909BC" w14:textId="77777777" w:rsidR="00AE2613" w:rsidRDefault="00AE2613" w:rsidP="00AE2613">
            <w:pPr>
              <w:rPr>
                <w:color w:val="000000"/>
                <w:sz w:val="16"/>
                <w:szCs w:val="16"/>
                <w:lang w:eastAsia="de-DE"/>
              </w:rPr>
            </w:pPr>
            <w:r>
              <w:rPr>
                <w:color w:val="000000"/>
                <w:sz w:val="16"/>
                <w:szCs w:val="16"/>
                <w:lang w:eastAsia="de-DE"/>
              </w:rPr>
              <w:t>S6.7_01bis</w:t>
            </w:r>
          </w:p>
          <w:p w14:paraId="03F71DA9" w14:textId="77777777" w:rsidR="00AE2613" w:rsidRDefault="00AE2613" w:rsidP="00AE2613">
            <w:pPr>
              <w:rPr>
                <w:color w:val="000000"/>
                <w:sz w:val="16"/>
                <w:szCs w:val="16"/>
                <w:lang w:eastAsia="de-DE"/>
              </w:rPr>
            </w:pPr>
          </w:p>
          <w:p w14:paraId="3A397DE3" w14:textId="77777777" w:rsidR="00AE2613" w:rsidRDefault="00AE2613" w:rsidP="00AE2613">
            <w:pPr>
              <w:rPr>
                <w:color w:val="000000"/>
                <w:sz w:val="16"/>
                <w:szCs w:val="16"/>
                <w:lang w:eastAsia="de-DE"/>
              </w:rPr>
            </w:pPr>
            <w:r>
              <w:rPr>
                <w:color w:val="000000"/>
                <w:sz w:val="16"/>
                <w:szCs w:val="16"/>
                <w:lang w:eastAsia="de-DE"/>
              </w:rPr>
              <w:t>401/17/151F/1/e</w:t>
            </w:r>
          </w:p>
          <w:p w14:paraId="4A9F4EB9" w14:textId="77777777" w:rsidR="00AE2613" w:rsidRDefault="00AE2613" w:rsidP="00AE2613">
            <w:pPr>
              <w:rPr>
                <w:color w:val="000000"/>
                <w:sz w:val="16"/>
                <w:szCs w:val="16"/>
                <w:lang w:eastAsia="de-DE"/>
              </w:rPr>
            </w:pPr>
          </w:p>
          <w:p w14:paraId="4D14A97E" w14:textId="196F0847" w:rsidR="00AE2613" w:rsidRPr="00C44877" w:rsidRDefault="00AE2613" w:rsidP="00AE2613">
            <w:pPr>
              <w:rPr>
                <w:color w:val="000000"/>
                <w:sz w:val="16"/>
                <w:szCs w:val="16"/>
                <w:lang w:eastAsia="de-DE"/>
              </w:rPr>
            </w:pPr>
            <w:r>
              <w:rPr>
                <w:color w:val="000000"/>
                <w:sz w:val="16"/>
                <w:szCs w:val="16"/>
                <w:lang w:eastAsia="de-DE"/>
              </w:rPr>
              <w:t>IC2</w:t>
            </w:r>
          </w:p>
        </w:tc>
      </w:tr>
      <w:tr w:rsidR="00AE2613" w:rsidRPr="00B20360" w14:paraId="13B5F8D5" w14:textId="77777777" w:rsidTr="003D08DD">
        <w:tc>
          <w:tcPr>
            <w:tcW w:w="409" w:type="pct"/>
            <w:shd w:val="clear" w:color="auto" w:fill="D9D9D9" w:themeFill="background1" w:themeFillShade="D9"/>
          </w:tcPr>
          <w:p w14:paraId="130130E9" w14:textId="5C8C9CFA" w:rsidR="00AE2613" w:rsidRPr="00EC60A3" w:rsidRDefault="00AE2613" w:rsidP="00AE2613">
            <w:pPr>
              <w:rPr>
                <w:color w:val="000000"/>
                <w:sz w:val="16"/>
                <w:szCs w:val="16"/>
                <w:lang w:eastAsia="de-DE"/>
              </w:rPr>
            </w:pPr>
            <w:r w:rsidRPr="00EC60A3">
              <w:rPr>
                <w:color w:val="000000"/>
                <w:sz w:val="16"/>
                <w:szCs w:val="16"/>
                <w:lang w:eastAsia="de-DE"/>
              </w:rPr>
              <w:t xml:space="preserve">MG 02: </w:t>
            </w:r>
          </w:p>
          <w:p w14:paraId="72E0D66F" w14:textId="145C8938" w:rsidR="00AE2613" w:rsidRPr="00C44877" w:rsidRDefault="00AE2613" w:rsidP="00AE2613">
            <w:pPr>
              <w:rPr>
                <w:color w:val="000000"/>
                <w:sz w:val="16"/>
                <w:szCs w:val="16"/>
                <w:lang w:eastAsia="de-DE"/>
              </w:rPr>
            </w:pPr>
            <w:r w:rsidRPr="00EC60A3">
              <w:rPr>
                <w:color w:val="000000"/>
                <w:sz w:val="16"/>
                <w:szCs w:val="16"/>
                <w:lang w:eastAsia="de-DE"/>
              </w:rPr>
              <w:t>preservatives</w:t>
            </w:r>
          </w:p>
        </w:tc>
        <w:tc>
          <w:tcPr>
            <w:tcW w:w="445" w:type="pct"/>
            <w:shd w:val="clear" w:color="auto" w:fill="D9D9D9" w:themeFill="background1" w:themeFillShade="D9"/>
          </w:tcPr>
          <w:p w14:paraId="2BE26DE6" w14:textId="77777777" w:rsidR="00AE2613" w:rsidRDefault="00AE2613" w:rsidP="00AE2613">
            <w:pPr>
              <w:rPr>
                <w:rFonts w:ascii="Arial" w:hAnsi="Arial" w:cs="Arial"/>
                <w:color w:val="000000"/>
                <w:sz w:val="16"/>
                <w:szCs w:val="16"/>
                <w:lang w:eastAsia="de-DE"/>
              </w:rPr>
            </w:pPr>
            <w:r>
              <w:rPr>
                <w:rFonts w:ascii="Arial" w:hAnsi="Arial" w:cs="Arial"/>
                <w:color w:val="000000"/>
                <w:sz w:val="16"/>
                <w:szCs w:val="16"/>
                <w:lang w:eastAsia="de-DE"/>
              </w:rPr>
              <w:t>Wood preservative</w:t>
            </w:r>
          </w:p>
          <w:p w14:paraId="368F4D45" w14:textId="289ECBF9" w:rsidR="00AE2613" w:rsidRPr="00EC1787" w:rsidRDefault="00AE2613" w:rsidP="00AE2613">
            <w:pPr>
              <w:rPr>
                <w:rFonts w:ascii="Arial" w:hAnsi="Arial" w:cs="Arial"/>
                <w:color w:val="000000"/>
                <w:sz w:val="16"/>
                <w:szCs w:val="16"/>
                <w:lang w:eastAsia="de-DE"/>
              </w:rPr>
            </w:pPr>
            <w:r>
              <w:rPr>
                <w:rFonts w:ascii="Arial" w:hAnsi="Arial" w:cs="Arial"/>
                <w:color w:val="000000"/>
                <w:sz w:val="16"/>
                <w:szCs w:val="16"/>
                <w:lang w:eastAsia="de-DE"/>
              </w:rPr>
              <w:t>Preventive treatement</w:t>
            </w:r>
          </w:p>
        </w:tc>
        <w:tc>
          <w:tcPr>
            <w:tcW w:w="563" w:type="pct"/>
            <w:shd w:val="clear" w:color="auto" w:fill="D9D9D9" w:themeFill="background1" w:themeFillShade="D9"/>
          </w:tcPr>
          <w:p w14:paraId="32942E1A" w14:textId="6F03EADE" w:rsidR="00AE2613" w:rsidRPr="00B20360" w:rsidRDefault="00AE2613" w:rsidP="00AE2613">
            <w:pPr>
              <w:rPr>
                <w:color w:val="000000"/>
                <w:sz w:val="16"/>
                <w:szCs w:val="16"/>
                <w:lang w:eastAsia="de-DE"/>
              </w:rPr>
            </w:pPr>
            <w:r>
              <w:rPr>
                <w:color w:val="000000"/>
                <w:sz w:val="16"/>
                <w:szCs w:val="16"/>
                <w:lang w:eastAsia="de-DE"/>
              </w:rPr>
              <w:t>X6122B1, batch Pap V 168.2</w:t>
            </w:r>
          </w:p>
        </w:tc>
        <w:tc>
          <w:tcPr>
            <w:tcW w:w="521" w:type="pct"/>
            <w:shd w:val="clear" w:color="auto" w:fill="D9D9D9" w:themeFill="background1" w:themeFillShade="D9"/>
          </w:tcPr>
          <w:p w14:paraId="79B973B5" w14:textId="04563792" w:rsidR="00AE2613" w:rsidRPr="00C44877" w:rsidRDefault="00AE2613" w:rsidP="00AE2613">
            <w:pPr>
              <w:rPr>
                <w:color w:val="000000"/>
                <w:sz w:val="16"/>
                <w:szCs w:val="16"/>
                <w:lang w:eastAsia="de-DE"/>
              </w:rPr>
            </w:pPr>
            <w:r>
              <w:rPr>
                <w:color w:val="000000"/>
                <w:sz w:val="16"/>
                <w:szCs w:val="16"/>
                <w:lang w:eastAsia="de-DE"/>
              </w:rPr>
              <w:t>P. placenta</w:t>
            </w:r>
          </w:p>
        </w:tc>
        <w:tc>
          <w:tcPr>
            <w:tcW w:w="549" w:type="pct"/>
            <w:shd w:val="clear" w:color="auto" w:fill="D9D9D9" w:themeFill="background1" w:themeFillShade="D9"/>
          </w:tcPr>
          <w:p w14:paraId="5A98E5E8" w14:textId="7A9E8552" w:rsidR="00AE2613" w:rsidRPr="00C44877" w:rsidRDefault="00AE2613" w:rsidP="00AE2613">
            <w:pPr>
              <w:rPr>
                <w:color w:val="000000"/>
                <w:sz w:val="16"/>
                <w:szCs w:val="16"/>
                <w:lang w:eastAsia="de-DE"/>
              </w:rPr>
            </w:pPr>
            <w:r>
              <w:rPr>
                <w:color w:val="000000"/>
                <w:sz w:val="16"/>
                <w:szCs w:val="16"/>
                <w:lang w:eastAsia="de-DE"/>
              </w:rPr>
              <w:t>EN 113 after EN73 (evaporation)</w:t>
            </w:r>
          </w:p>
        </w:tc>
        <w:tc>
          <w:tcPr>
            <w:tcW w:w="990" w:type="pct"/>
            <w:shd w:val="clear" w:color="auto" w:fill="D9D9D9" w:themeFill="background1" w:themeFillShade="D9"/>
          </w:tcPr>
          <w:p w14:paraId="2E6D9E37" w14:textId="77777777" w:rsidR="00AE2613" w:rsidRDefault="00AE2613" w:rsidP="00AE2613">
            <w:pPr>
              <w:rPr>
                <w:color w:val="000000"/>
                <w:sz w:val="16"/>
                <w:szCs w:val="16"/>
                <w:lang w:eastAsia="de-DE"/>
              </w:rPr>
            </w:pPr>
            <w:r w:rsidRPr="00EE1486">
              <w:rPr>
                <w:color w:val="000000"/>
                <w:sz w:val="16"/>
                <w:szCs w:val="16"/>
                <w:lang w:eastAsia="de-DE"/>
              </w:rPr>
              <w:t>The targeted retention</w:t>
            </w:r>
            <w:r>
              <w:rPr>
                <w:color w:val="000000"/>
                <w:sz w:val="16"/>
                <w:szCs w:val="16"/>
                <w:lang w:eastAsia="de-DE"/>
              </w:rPr>
              <w:t>s</w:t>
            </w:r>
            <w:r w:rsidRPr="00EE1486">
              <w:rPr>
                <w:color w:val="000000"/>
                <w:sz w:val="16"/>
                <w:szCs w:val="16"/>
                <w:lang w:eastAsia="de-DE"/>
              </w:rPr>
              <w:t xml:space="preserve"> of test product </w:t>
            </w:r>
            <w:r>
              <w:rPr>
                <w:color w:val="000000"/>
                <w:sz w:val="16"/>
                <w:szCs w:val="16"/>
                <w:lang w:eastAsia="de-DE"/>
              </w:rPr>
              <w:t>were</w:t>
            </w:r>
            <w:r w:rsidRPr="00EE1486">
              <w:rPr>
                <w:color w:val="000000"/>
                <w:sz w:val="16"/>
                <w:szCs w:val="16"/>
                <w:lang w:eastAsia="de-DE"/>
              </w:rPr>
              <w:t xml:space="preserve"> 0-</w:t>
            </w:r>
            <w:r>
              <w:rPr>
                <w:color w:val="000000"/>
                <w:sz w:val="16"/>
                <w:szCs w:val="16"/>
                <w:lang w:eastAsia="de-DE"/>
              </w:rPr>
              <w:t>60</w:t>
            </w:r>
            <w:r w:rsidRPr="00EE1486">
              <w:rPr>
                <w:color w:val="000000"/>
                <w:sz w:val="16"/>
                <w:szCs w:val="16"/>
                <w:lang w:eastAsia="de-DE"/>
              </w:rPr>
              <w:t>-</w:t>
            </w:r>
            <w:r>
              <w:rPr>
                <w:color w:val="000000"/>
                <w:sz w:val="16"/>
                <w:szCs w:val="16"/>
                <w:lang w:eastAsia="de-DE"/>
              </w:rPr>
              <w:t>70</w:t>
            </w:r>
            <w:r w:rsidRPr="00EE1486">
              <w:rPr>
                <w:color w:val="000000"/>
                <w:sz w:val="16"/>
                <w:szCs w:val="16"/>
                <w:lang w:eastAsia="de-DE"/>
              </w:rPr>
              <w:t>-</w:t>
            </w:r>
            <w:r>
              <w:rPr>
                <w:color w:val="000000"/>
                <w:sz w:val="16"/>
                <w:szCs w:val="16"/>
                <w:lang w:eastAsia="de-DE"/>
              </w:rPr>
              <w:t>80</w:t>
            </w:r>
            <w:r w:rsidRPr="00EE1486">
              <w:rPr>
                <w:color w:val="000000"/>
                <w:sz w:val="16"/>
                <w:szCs w:val="16"/>
                <w:lang w:eastAsia="de-DE"/>
              </w:rPr>
              <w:t>-</w:t>
            </w:r>
            <w:r>
              <w:rPr>
                <w:color w:val="000000"/>
                <w:sz w:val="16"/>
                <w:szCs w:val="16"/>
                <w:lang w:eastAsia="de-DE"/>
              </w:rPr>
              <w:t>90</w:t>
            </w:r>
            <w:r w:rsidRPr="00EE1486">
              <w:rPr>
                <w:color w:val="000000"/>
                <w:sz w:val="16"/>
                <w:szCs w:val="16"/>
                <w:lang w:eastAsia="de-DE"/>
              </w:rPr>
              <w:t xml:space="preserve"> and 100 kg/m3</w:t>
            </w:r>
            <w:r>
              <w:rPr>
                <w:color w:val="000000"/>
                <w:sz w:val="16"/>
                <w:szCs w:val="16"/>
                <w:lang w:eastAsia="de-DE"/>
              </w:rPr>
              <w:t xml:space="preserve"> of wood. This retentions correspond to the following target concentrations tested</w:t>
            </w:r>
          </w:p>
          <w:p w14:paraId="3E5B6E89" w14:textId="77777777" w:rsidR="00AE2613" w:rsidRPr="00B100F1" w:rsidRDefault="00AE2613" w:rsidP="00AE2613">
            <w:pPr>
              <w:rPr>
                <w:color w:val="000000"/>
                <w:sz w:val="16"/>
                <w:szCs w:val="16"/>
                <w:lang w:eastAsia="de-DE"/>
              </w:rPr>
            </w:pPr>
            <w:r w:rsidRPr="00B100F1">
              <w:rPr>
                <w:color w:val="000000"/>
                <w:sz w:val="16"/>
                <w:szCs w:val="16"/>
                <w:lang w:eastAsia="de-DE"/>
              </w:rPr>
              <w:t xml:space="preserve">On scots pine blocks, the </w:t>
            </w:r>
            <w:r>
              <w:rPr>
                <w:color w:val="000000"/>
                <w:sz w:val="16"/>
                <w:szCs w:val="16"/>
                <w:lang w:eastAsia="de-DE"/>
              </w:rPr>
              <w:t>measured retentions</w:t>
            </w:r>
            <w:r w:rsidRPr="00B100F1">
              <w:rPr>
                <w:color w:val="000000"/>
                <w:sz w:val="16"/>
                <w:szCs w:val="16"/>
                <w:lang w:eastAsia="de-DE"/>
              </w:rPr>
              <w:t xml:space="preserve"> were 0.0, </w:t>
            </w:r>
            <w:r>
              <w:rPr>
                <w:color w:val="000000"/>
                <w:sz w:val="16"/>
                <w:szCs w:val="16"/>
                <w:lang w:eastAsia="de-DE"/>
              </w:rPr>
              <w:t>60</w:t>
            </w:r>
            <w:r w:rsidRPr="00B100F1">
              <w:rPr>
                <w:color w:val="000000"/>
                <w:sz w:val="16"/>
                <w:szCs w:val="16"/>
                <w:lang w:eastAsia="de-DE"/>
              </w:rPr>
              <w:t xml:space="preserve">, </w:t>
            </w:r>
            <w:r>
              <w:rPr>
                <w:color w:val="000000"/>
                <w:sz w:val="16"/>
                <w:szCs w:val="16"/>
                <w:lang w:eastAsia="de-DE"/>
              </w:rPr>
              <w:t>73</w:t>
            </w:r>
            <w:r w:rsidRPr="00B100F1">
              <w:rPr>
                <w:color w:val="000000"/>
                <w:sz w:val="16"/>
                <w:szCs w:val="16"/>
                <w:lang w:eastAsia="de-DE"/>
              </w:rPr>
              <w:t xml:space="preserve">, </w:t>
            </w:r>
            <w:r>
              <w:rPr>
                <w:color w:val="000000"/>
                <w:sz w:val="16"/>
                <w:szCs w:val="16"/>
                <w:lang w:eastAsia="de-DE"/>
              </w:rPr>
              <w:t>85.7</w:t>
            </w:r>
            <w:r w:rsidRPr="00B100F1">
              <w:rPr>
                <w:color w:val="000000"/>
                <w:sz w:val="16"/>
                <w:szCs w:val="16"/>
                <w:lang w:eastAsia="de-DE"/>
              </w:rPr>
              <w:t xml:space="preserve">, </w:t>
            </w:r>
            <w:r>
              <w:rPr>
                <w:color w:val="000000"/>
                <w:sz w:val="16"/>
                <w:szCs w:val="16"/>
                <w:lang w:eastAsia="de-DE"/>
              </w:rPr>
              <w:t>94</w:t>
            </w:r>
            <w:r w:rsidRPr="00B100F1">
              <w:rPr>
                <w:color w:val="000000"/>
                <w:sz w:val="16"/>
                <w:szCs w:val="16"/>
                <w:lang w:eastAsia="de-DE"/>
              </w:rPr>
              <w:t xml:space="preserve"> and </w:t>
            </w:r>
            <w:r>
              <w:rPr>
                <w:color w:val="000000"/>
                <w:sz w:val="16"/>
                <w:szCs w:val="16"/>
                <w:lang w:eastAsia="de-DE"/>
              </w:rPr>
              <w:t>109.1</w:t>
            </w:r>
            <w:r w:rsidRPr="00B100F1">
              <w:rPr>
                <w:color w:val="000000"/>
                <w:sz w:val="16"/>
                <w:szCs w:val="16"/>
                <w:lang w:eastAsia="de-DE"/>
              </w:rPr>
              <w:t xml:space="preserve"> </w:t>
            </w:r>
            <w:r>
              <w:rPr>
                <w:color w:val="000000"/>
                <w:sz w:val="16"/>
                <w:szCs w:val="16"/>
                <w:lang w:eastAsia="de-DE"/>
              </w:rPr>
              <w:t>Kg/m3</w:t>
            </w:r>
            <w:r w:rsidRPr="00B100F1">
              <w:rPr>
                <w:color w:val="000000"/>
                <w:sz w:val="16"/>
                <w:szCs w:val="16"/>
                <w:lang w:eastAsia="de-DE"/>
              </w:rPr>
              <w:t xml:space="preserve">. </w:t>
            </w:r>
          </w:p>
          <w:p w14:paraId="54AC4D58" w14:textId="77777777" w:rsidR="00AE2613" w:rsidRPr="00EC1787" w:rsidRDefault="00AE2613" w:rsidP="00AE2613">
            <w:pPr>
              <w:rPr>
                <w:color w:val="000000"/>
                <w:sz w:val="16"/>
                <w:szCs w:val="16"/>
                <w:lang w:eastAsia="de-DE"/>
              </w:rPr>
            </w:pPr>
            <w:r w:rsidRPr="00EC1787">
              <w:rPr>
                <w:color w:val="000000"/>
                <w:sz w:val="16"/>
                <w:szCs w:val="16"/>
                <w:lang w:eastAsia="de-DE"/>
              </w:rPr>
              <w:t>The product was applied by vacuum impregnation</w:t>
            </w:r>
          </w:p>
          <w:p w14:paraId="711FFF0F" w14:textId="77777777" w:rsidR="00AE2613" w:rsidRPr="00EC1787" w:rsidRDefault="00AE2613" w:rsidP="00AE2613">
            <w:pPr>
              <w:rPr>
                <w:color w:val="000000"/>
                <w:sz w:val="16"/>
                <w:szCs w:val="16"/>
                <w:lang w:eastAsia="de-DE"/>
              </w:rPr>
            </w:pPr>
            <w:r w:rsidRPr="00EC1787">
              <w:rPr>
                <w:color w:val="000000"/>
                <w:sz w:val="16"/>
                <w:szCs w:val="16"/>
                <w:lang w:eastAsia="de-DE"/>
              </w:rPr>
              <w:t xml:space="preserve">- Number of replicates: </w:t>
            </w:r>
            <w:r>
              <w:rPr>
                <w:color w:val="000000"/>
                <w:sz w:val="16"/>
                <w:szCs w:val="16"/>
                <w:lang w:eastAsia="de-DE"/>
              </w:rPr>
              <w:t xml:space="preserve">4 to </w:t>
            </w:r>
            <w:r w:rsidRPr="00EC1787">
              <w:rPr>
                <w:color w:val="000000"/>
                <w:sz w:val="16"/>
                <w:szCs w:val="16"/>
                <w:lang w:eastAsia="de-DE"/>
              </w:rPr>
              <w:t xml:space="preserve">6 replicates for each treatment. </w:t>
            </w:r>
          </w:p>
          <w:p w14:paraId="7388D756" w14:textId="77777777" w:rsidR="00AE2613" w:rsidRDefault="00AE2613" w:rsidP="00AE2613">
            <w:pPr>
              <w:rPr>
                <w:color w:val="000000"/>
                <w:sz w:val="16"/>
                <w:szCs w:val="16"/>
                <w:lang w:eastAsia="de-DE"/>
              </w:rPr>
            </w:pPr>
          </w:p>
          <w:p w14:paraId="63B9E5DE" w14:textId="77777777" w:rsidR="00AE2613" w:rsidRPr="00EC1787" w:rsidRDefault="00AE2613" w:rsidP="00AE2613">
            <w:pPr>
              <w:rPr>
                <w:color w:val="000000"/>
                <w:sz w:val="16"/>
                <w:szCs w:val="16"/>
                <w:lang w:eastAsia="de-DE"/>
              </w:rPr>
            </w:pPr>
            <w:r w:rsidRPr="00EC1787">
              <w:rPr>
                <w:color w:val="000000"/>
                <w:sz w:val="16"/>
                <w:szCs w:val="16"/>
                <w:lang w:eastAsia="de-DE"/>
              </w:rPr>
              <w:t>- Untreated controls: yes, one non-treated control block included with the treated block in each test. There are also 6 virulence control blocks for each fungal strain.</w:t>
            </w:r>
          </w:p>
          <w:p w14:paraId="6DB45794" w14:textId="77777777" w:rsidR="00AE2613" w:rsidRPr="00EC1787" w:rsidRDefault="00AE2613" w:rsidP="00AE2613">
            <w:pPr>
              <w:rPr>
                <w:color w:val="000000"/>
                <w:sz w:val="16"/>
                <w:szCs w:val="16"/>
                <w:lang w:eastAsia="de-DE"/>
              </w:rPr>
            </w:pPr>
          </w:p>
          <w:p w14:paraId="3A90B21E" w14:textId="77777777" w:rsidR="00AE2613" w:rsidRPr="00EC1787" w:rsidRDefault="00AE2613" w:rsidP="00AE2613">
            <w:pPr>
              <w:rPr>
                <w:color w:val="000000"/>
                <w:sz w:val="16"/>
                <w:szCs w:val="16"/>
                <w:lang w:eastAsia="de-DE"/>
              </w:rPr>
            </w:pPr>
            <w:r w:rsidRPr="00EC1787">
              <w:rPr>
                <w:color w:val="000000"/>
                <w:sz w:val="16"/>
                <w:szCs w:val="16"/>
                <w:lang w:eastAsia="de-DE"/>
              </w:rPr>
              <w:t>The effects investigated is mass loss of the test blocks, induced by the fungal development</w:t>
            </w:r>
          </w:p>
          <w:p w14:paraId="5C0DEB5C" w14:textId="77777777" w:rsidR="00AE2613" w:rsidRPr="00EC1787" w:rsidRDefault="00AE2613" w:rsidP="00AE2613">
            <w:pPr>
              <w:rPr>
                <w:color w:val="000000"/>
                <w:sz w:val="16"/>
                <w:szCs w:val="16"/>
                <w:lang w:eastAsia="de-DE"/>
              </w:rPr>
            </w:pPr>
            <w:r w:rsidRPr="00EC1787">
              <w:rPr>
                <w:color w:val="000000"/>
                <w:sz w:val="16"/>
                <w:szCs w:val="16"/>
                <w:lang w:eastAsia="de-DE"/>
              </w:rPr>
              <w:t xml:space="preserve">The method for recording / scoring effects is the individual weighting of the test blocks at the beginning and at the end of the exposure period. </w:t>
            </w:r>
          </w:p>
          <w:p w14:paraId="36B8D890" w14:textId="1D0B06AF" w:rsidR="00AE2613" w:rsidRPr="007C1854" w:rsidRDefault="00AE2613" w:rsidP="00AE2613">
            <w:pPr>
              <w:rPr>
                <w:color w:val="000000"/>
                <w:sz w:val="16"/>
                <w:szCs w:val="16"/>
                <w:lang w:eastAsia="de-DE"/>
              </w:rPr>
            </w:pPr>
            <w:r w:rsidRPr="00EC1787">
              <w:rPr>
                <w:color w:val="000000"/>
                <w:sz w:val="16"/>
                <w:szCs w:val="16"/>
                <w:lang w:eastAsia="de-DE"/>
              </w:rPr>
              <w:t xml:space="preserve">- Intervals of examination: one time, after 4 months exposure </w:t>
            </w:r>
            <w:r w:rsidRPr="00EC1787">
              <w:rPr>
                <w:color w:val="000000"/>
                <w:sz w:val="16"/>
                <w:szCs w:val="16"/>
                <w:lang w:eastAsia="de-DE"/>
              </w:rPr>
              <w:lastRenderedPageBreak/>
              <w:t>of the blocks to the fungal strains.</w:t>
            </w:r>
          </w:p>
        </w:tc>
        <w:tc>
          <w:tcPr>
            <w:tcW w:w="895" w:type="pct"/>
            <w:shd w:val="clear" w:color="auto" w:fill="D9D9D9" w:themeFill="background1" w:themeFillShade="D9"/>
          </w:tcPr>
          <w:p w14:paraId="4B0C2E62" w14:textId="77777777" w:rsidR="00AE2613" w:rsidRPr="00B100F1" w:rsidRDefault="00AE2613" w:rsidP="00AE2613">
            <w:pPr>
              <w:rPr>
                <w:color w:val="000000"/>
                <w:sz w:val="16"/>
                <w:szCs w:val="16"/>
                <w:lang w:eastAsia="de-DE"/>
              </w:rPr>
            </w:pPr>
            <w:r w:rsidRPr="00B100F1">
              <w:rPr>
                <w:color w:val="000000"/>
                <w:sz w:val="16"/>
                <w:szCs w:val="16"/>
                <w:lang w:eastAsia="de-DE"/>
              </w:rPr>
              <w:lastRenderedPageBreak/>
              <w:t>The study is validated as more than 20 % of mass loss is observed in the control (&gt;</w:t>
            </w:r>
            <w:r>
              <w:rPr>
                <w:color w:val="000000"/>
                <w:sz w:val="16"/>
                <w:szCs w:val="16"/>
                <w:lang w:eastAsia="de-DE"/>
              </w:rPr>
              <w:t>2</w:t>
            </w:r>
            <w:r w:rsidRPr="00B100F1">
              <w:rPr>
                <w:color w:val="000000"/>
                <w:sz w:val="16"/>
                <w:szCs w:val="16"/>
                <w:lang w:eastAsia="de-DE"/>
              </w:rPr>
              <w:t>0 % in each control)</w:t>
            </w:r>
          </w:p>
          <w:p w14:paraId="2D5C3208" w14:textId="77777777" w:rsidR="00AE2613" w:rsidRPr="00B100F1" w:rsidRDefault="00AE2613" w:rsidP="00AE2613">
            <w:pPr>
              <w:rPr>
                <w:color w:val="000000"/>
                <w:sz w:val="16"/>
                <w:szCs w:val="16"/>
                <w:lang w:eastAsia="de-DE"/>
              </w:rPr>
            </w:pPr>
          </w:p>
          <w:p w14:paraId="44F81ADF" w14:textId="77777777" w:rsidR="00AE2613" w:rsidRPr="00B100F1" w:rsidRDefault="00AE2613" w:rsidP="00AE2613">
            <w:pPr>
              <w:rPr>
                <w:color w:val="000000"/>
                <w:sz w:val="16"/>
                <w:szCs w:val="16"/>
                <w:lang w:eastAsia="de-DE"/>
              </w:rPr>
            </w:pPr>
            <w:r w:rsidRPr="00B100F1">
              <w:rPr>
                <w:color w:val="000000"/>
                <w:sz w:val="16"/>
                <w:szCs w:val="16"/>
                <w:lang w:eastAsia="de-DE"/>
              </w:rPr>
              <w:t>Mid toxic values of the test product X6122B1:</w:t>
            </w:r>
          </w:p>
          <w:p w14:paraId="7D2BBF2A" w14:textId="77777777" w:rsidR="00AE2613" w:rsidRPr="00B100F1" w:rsidRDefault="00AE2613" w:rsidP="00AE2613">
            <w:pPr>
              <w:rPr>
                <w:color w:val="000000"/>
                <w:sz w:val="16"/>
                <w:szCs w:val="16"/>
                <w:lang w:eastAsia="de-DE"/>
              </w:rPr>
            </w:pPr>
            <w:r w:rsidRPr="00B100F1">
              <w:rPr>
                <w:color w:val="000000"/>
                <w:sz w:val="16"/>
                <w:szCs w:val="16"/>
                <w:lang w:eastAsia="de-DE"/>
              </w:rPr>
              <w:t xml:space="preserve"> - </w:t>
            </w:r>
            <w:r>
              <w:rPr>
                <w:color w:val="000000"/>
                <w:sz w:val="16"/>
                <w:szCs w:val="16"/>
                <w:lang w:eastAsia="de-DE"/>
              </w:rPr>
              <w:t xml:space="preserve">P. placenta &lt;62.5 </w:t>
            </w:r>
            <w:r w:rsidRPr="00B100F1">
              <w:rPr>
                <w:color w:val="000000"/>
                <w:sz w:val="16"/>
                <w:szCs w:val="16"/>
                <w:lang w:eastAsia="de-DE"/>
              </w:rPr>
              <w:t>kg/m</w:t>
            </w:r>
            <w:r w:rsidRPr="00B100F1">
              <w:rPr>
                <w:color w:val="000000"/>
                <w:sz w:val="16"/>
                <w:szCs w:val="16"/>
                <w:vertAlign w:val="superscript"/>
                <w:lang w:eastAsia="de-DE"/>
              </w:rPr>
              <w:t>3</w:t>
            </w:r>
          </w:p>
          <w:p w14:paraId="1251AC84" w14:textId="77777777" w:rsidR="00AE2613" w:rsidRPr="00B100F1" w:rsidRDefault="00AE2613" w:rsidP="00AE2613">
            <w:pPr>
              <w:rPr>
                <w:b/>
                <w:color w:val="000000"/>
                <w:sz w:val="16"/>
                <w:szCs w:val="16"/>
                <w:lang w:eastAsia="de-DE"/>
              </w:rPr>
            </w:pPr>
          </w:p>
          <w:p w14:paraId="6253F9FA" w14:textId="77777777" w:rsidR="00AE2613" w:rsidRDefault="00AE2613" w:rsidP="00AE2613">
            <w:pPr>
              <w:rPr>
                <w:color w:val="000000"/>
                <w:sz w:val="16"/>
                <w:szCs w:val="16"/>
                <w:lang w:eastAsia="de-DE"/>
              </w:rPr>
            </w:pPr>
            <w:r>
              <w:rPr>
                <w:color w:val="000000"/>
                <w:sz w:val="16"/>
                <w:szCs w:val="16"/>
                <w:lang w:eastAsia="de-DE"/>
              </w:rPr>
              <w:t>The choice of the tested concentration do not follow the requitement of the standard.</w:t>
            </w:r>
          </w:p>
          <w:p w14:paraId="4AA9C43C" w14:textId="77777777" w:rsidR="00AE2613" w:rsidRDefault="00AE2613" w:rsidP="00AE2613">
            <w:pPr>
              <w:rPr>
                <w:color w:val="000000"/>
                <w:sz w:val="16"/>
                <w:szCs w:val="16"/>
                <w:lang w:eastAsia="de-DE"/>
              </w:rPr>
            </w:pPr>
          </w:p>
          <w:p w14:paraId="6C58D9A3" w14:textId="6DDA1885" w:rsidR="00AE2613" w:rsidRPr="007C1854" w:rsidRDefault="00AE2613" w:rsidP="00AE2613">
            <w:pPr>
              <w:rPr>
                <w:color w:val="000000"/>
                <w:sz w:val="16"/>
                <w:szCs w:val="16"/>
                <w:lang w:eastAsia="de-DE"/>
              </w:rPr>
            </w:pPr>
            <w:r>
              <w:rPr>
                <w:color w:val="000000"/>
                <w:sz w:val="16"/>
                <w:szCs w:val="16"/>
                <w:lang w:eastAsia="de-DE"/>
              </w:rPr>
              <w:t>This study demonstrates the efficacy of the product against P. placenta at the application rate of 120 g of product X6122B1 / m² of wood.</w:t>
            </w:r>
          </w:p>
        </w:tc>
        <w:tc>
          <w:tcPr>
            <w:tcW w:w="627" w:type="pct"/>
            <w:shd w:val="clear" w:color="auto" w:fill="D9D9D9" w:themeFill="background1" w:themeFillShade="D9"/>
          </w:tcPr>
          <w:p w14:paraId="62EBA7A4" w14:textId="77777777" w:rsidR="00AE2613" w:rsidRDefault="00AE2613" w:rsidP="00AE2613">
            <w:pPr>
              <w:rPr>
                <w:color w:val="000000"/>
                <w:sz w:val="16"/>
                <w:szCs w:val="16"/>
                <w:lang w:eastAsia="de-DE"/>
              </w:rPr>
            </w:pPr>
            <w:r>
              <w:rPr>
                <w:color w:val="000000"/>
                <w:sz w:val="16"/>
                <w:szCs w:val="16"/>
                <w:lang w:eastAsia="de-DE"/>
              </w:rPr>
              <w:t>Le Bayon I., 2018</w:t>
            </w:r>
          </w:p>
          <w:p w14:paraId="058B2C34" w14:textId="77777777" w:rsidR="00AE2613" w:rsidRDefault="00AE2613" w:rsidP="00AE2613">
            <w:pPr>
              <w:rPr>
                <w:color w:val="000000"/>
                <w:sz w:val="16"/>
                <w:szCs w:val="16"/>
                <w:lang w:eastAsia="de-DE"/>
              </w:rPr>
            </w:pPr>
          </w:p>
          <w:p w14:paraId="472B7067" w14:textId="77777777" w:rsidR="00AE2613" w:rsidRDefault="00AE2613" w:rsidP="00AE2613">
            <w:pPr>
              <w:rPr>
                <w:color w:val="000000"/>
                <w:sz w:val="16"/>
                <w:szCs w:val="16"/>
                <w:lang w:eastAsia="de-DE"/>
              </w:rPr>
            </w:pPr>
            <w:r>
              <w:rPr>
                <w:color w:val="000000"/>
                <w:sz w:val="16"/>
                <w:szCs w:val="16"/>
                <w:lang w:eastAsia="de-DE"/>
              </w:rPr>
              <w:t>S6.7_01ter</w:t>
            </w:r>
          </w:p>
          <w:p w14:paraId="6883EB05" w14:textId="77777777" w:rsidR="00AE2613" w:rsidRDefault="00AE2613" w:rsidP="00AE2613">
            <w:pPr>
              <w:rPr>
                <w:color w:val="000000"/>
                <w:sz w:val="16"/>
                <w:szCs w:val="16"/>
                <w:lang w:eastAsia="de-DE"/>
              </w:rPr>
            </w:pPr>
          </w:p>
          <w:p w14:paraId="27DC0339" w14:textId="77777777" w:rsidR="00AE2613" w:rsidRDefault="00AE2613" w:rsidP="00AE2613">
            <w:pPr>
              <w:rPr>
                <w:color w:val="000000"/>
                <w:sz w:val="16"/>
                <w:szCs w:val="16"/>
                <w:lang w:eastAsia="de-DE"/>
              </w:rPr>
            </w:pPr>
            <w:r>
              <w:rPr>
                <w:color w:val="000000"/>
                <w:sz w:val="16"/>
                <w:szCs w:val="16"/>
                <w:lang w:eastAsia="de-DE"/>
              </w:rPr>
              <w:t>401/17/151F/2/e</w:t>
            </w:r>
          </w:p>
          <w:p w14:paraId="3E746478" w14:textId="77777777" w:rsidR="00AE2613" w:rsidRDefault="00AE2613" w:rsidP="00AE2613">
            <w:pPr>
              <w:rPr>
                <w:color w:val="000000"/>
                <w:sz w:val="16"/>
                <w:szCs w:val="16"/>
                <w:lang w:eastAsia="de-DE"/>
              </w:rPr>
            </w:pPr>
          </w:p>
          <w:p w14:paraId="27A22D70" w14:textId="18BE6DF2" w:rsidR="00AE2613" w:rsidRPr="00C44877" w:rsidRDefault="00AE2613" w:rsidP="00AE2613">
            <w:pPr>
              <w:rPr>
                <w:color w:val="000000"/>
                <w:sz w:val="16"/>
                <w:szCs w:val="16"/>
                <w:lang w:eastAsia="de-DE"/>
              </w:rPr>
            </w:pPr>
            <w:r>
              <w:rPr>
                <w:color w:val="000000"/>
                <w:sz w:val="16"/>
                <w:szCs w:val="16"/>
                <w:lang w:eastAsia="de-DE"/>
              </w:rPr>
              <w:t>IC2</w:t>
            </w:r>
          </w:p>
        </w:tc>
      </w:tr>
    </w:tbl>
    <w:p w14:paraId="0FA84C96" w14:textId="6D7F1D82" w:rsidR="002268A4" w:rsidRPr="002268A4" w:rsidRDefault="002268A4" w:rsidP="003012CB">
      <w:pPr>
        <w:rPr>
          <w:rFonts w:eastAsia="Calibri"/>
          <w:caps/>
          <w:sz w:val="28"/>
          <w:szCs w:val="28"/>
          <w:lang w:eastAsia="en-US"/>
        </w:rPr>
      </w:pPr>
    </w:p>
    <w:p w14:paraId="409BFBE3" w14:textId="77777777" w:rsidR="002268A4" w:rsidRDefault="002268A4" w:rsidP="003012CB">
      <w:pPr>
        <w:rPr>
          <w:rFonts w:eastAsia="Calibri"/>
          <w:b/>
          <w:caps/>
          <w:sz w:val="28"/>
          <w:szCs w:val="28"/>
          <w:lang w:eastAsia="en-US"/>
        </w:rPr>
        <w:sectPr w:rsidR="002268A4" w:rsidSect="00944F5E">
          <w:pgSz w:w="16838" w:h="11906" w:orient="landscape"/>
          <w:pgMar w:top="1446" w:right="1474" w:bottom="1247" w:left="2013" w:header="850" w:footer="850" w:gutter="0"/>
          <w:cols w:space="720"/>
          <w:docGrid w:linePitch="272"/>
        </w:sectPr>
      </w:pPr>
    </w:p>
    <w:p w14:paraId="65709722" w14:textId="77777777" w:rsidR="00944F5E" w:rsidRDefault="00944F5E" w:rsidP="003012CB">
      <w:pPr>
        <w:rPr>
          <w:rFonts w:eastAsia="Calibri"/>
          <w:b/>
          <w:caps/>
          <w:sz w:val="28"/>
          <w:szCs w:val="28"/>
          <w:lang w:eastAsia="en-US"/>
        </w:rPr>
      </w:pPr>
    </w:p>
    <w:p w14:paraId="2B62DFA0" w14:textId="77777777" w:rsidR="003012CB" w:rsidRDefault="003012CB" w:rsidP="003012CB">
      <w:pPr>
        <w:pStyle w:val="Titre2"/>
        <w:rPr>
          <w:caps/>
          <w:sz w:val="28"/>
          <w:szCs w:val="28"/>
          <w:lang w:eastAsia="en-US"/>
        </w:rPr>
      </w:pPr>
      <w:bookmarkStart w:id="169" w:name="_Toc536627335"/>
      <w:r>
        <w:t>Output tables from exposure assessment tools</w:t>
      </w:r>
      <w:bookmarkEnd w:id="169"/>
    </w:p>
    <w:p w14:paraId="0B29C2A9" w14:textId="77777777" w:rsidR="003012CB" w:rsidRDefault="003012CB" w:rsidP="003012CB">
      <w:pPr>
        <w:rPr>
          <w:rFonts w:eastAsia="Calibri"/>
          <w:b/>
          <w:caps/>
          <w:sz w:val="28"/>
          <w:szCs w:val="28"/>
          <w:lang w:eastAsia="en-US"/>
        </w:rPr>
      </w:pPr>
    </w:p>
    <w:p w14:paraId="5C1D9673" w14:textId="77777777" w:rsidR="003012CB" w:rsidRDefault="003012CB" w:rsidP="003012CB">
      <w:pPr>
        <w:pStyle w:val="Titre2"/>
        <w:rPr>
          <w:caps/>
          <w:sz w:val="28"/>
          <w:szCs w:val="28"/>
          <w:lang w:eastAsia="en-US"/>
        </w:rPr>
      </w:pPr>
      <w:bookmarkStart w:id="170" w:name="_Toc536627336"/>
      <w:r>
        <w:t>New information on the active substance</w:t>
      </w:r>
      <w:bookmarkEnd w:id="170"/>
    </w:p>
    <w:p w14:paraId="7621976F" w14:textId="77777777" w:rsidR="003012CB" w:rsidRDefault="003012CB" w:rsidP="003012CB">
      <w:pPr>
        <w:rPr>
          <w:rFonts w:eastAsia="Calibri"/>
          <w:b/>
          <w:caps/>
          <w:sz w:val="28"/>
          <w:szCs w:val="28"/>
          <w:lang w:eastAsia="en-US"/>
        </w:rPr>
      </w:pPr>
    </w:p>
    <w:p w14:paraId="01BB7F7B" w14:textId="77777777" w:rsidR="00194036" w:rsidRDefault="00194036">
      <w:pPr>
        <w:suppressAutoHyphens w:val="0"/>
        <w:rPr>
          <w:rFonts w:eastAsia="Calibri"/>
          <w:b/>
          <w:caps/>
          <w:sz w:val="28"/>
          <w:szCs w:val="28"/>
          <w:lang w:eastAsia="en-US"/>
        </w:rPr>
      </w:pPr>
      <w:r>
        <w:rPr>
          <w:rFonts w:eastAsia="Calibri"/>
          <w:b/>
          <w:caps/>
          <w:sz w:val="28"/>
          <w:szCs w:val="28"/>
          <w:lang w:eastAsia="en-US"/>
        </w:rPr>
        <w:br w:type="page"/>
      </w:r>
    </w:p>
    <w:p w14:paraId="1116326E" w14:textId="77777777" w:rsidR="00194036" w:rsidRDefault="00194036" w:rsidP="003012CB">
      <w:pPr>
        <w:rPr>
          <w:rFonts w:eastAsia="Calibri"/>
          <w:b/>
          <w:caps/>
          <w:sz w:val="28"/>
          <w:szCs w:val="28"/>
          <w:lang w:eastAsia="en-US"/>
        </w:rPr>
      </w:pPr>
    </w:p>
    <w:p w14:paraId="1B9967E7" w14:textId="77777777" w:rsidR="003012CB" w:rsidRDefault="003012CB" w:rsidP="003012CB">
      <w:pPr>
        <w:pStyle w:val="Titre2"/>
        <w:rPr>
          <w:caps/>
          <w:sz w:val="28"/>
          <w:szCs w:val="28"/>
          <w:lang w:val="de-DE" w:eastAsia="en-US"/>
        </w:rPr>
      </w:pPr>
      <w:bookmarkStart w:id="171" w:name="_Toc536627337"/>
      <w:r>
        <w:rPr>
          <w:lang w:val="de-DE"/>
        </w:rPr>
        <w:t>Residue behaviour</w:t>
      </w:r>
      <w:bookmarkEnd w:id="171"/>
    </w:p>
    <w:p w14:paraId="6733CD66" w14:textId="77777777" w:rsidR="004D5040" w:rsidRPr="0077085E" w:rsidRDefault="004D5040" w:rsidP="004D5040">
      <w:pPr>
        <w:pStyle w:val="BfRBBStandard"/>
        <w:jc w:val="center"/>
        <w:rPr>
          <w:b/>
          <w:sz w:val="24"/>
          <w:szCs w:val="24"/>
          <w:lang w:val="en-GB"/>
        </w:rPr>
      </w:pPr>
    </w:p>
    <w:p w14:paraId="495BC302" w14:textId="77777777" w:rsidR="004D5040" w:rsidRPr="004D5040" w:rsidRDefault="004D5040" w:rsidP="004D5040">
      <w:pPr>
        <w:pStyle w:val="BfRBBTitel"/>
        <w:pBdr>
          <w:top w:val="single" w:sz="4" w:space="1" w:color="auto"/>
          <w:left w:val="single" w:sz="4" w:space="4" w:color="auto"/>
          <w:bottom w:val="single" w:sz="4" w:space="1" w:color="auto"/>
          <w:right w:val="single" w:sz="4" w:space="4" w:color="auto"/>
        </w:pBdr>
        <w:rPr>
          <w:lang w:val="fr-FR"/>
        </w:rPr>
      </w:pPr>
      <w:r w:rsidRPr="004D5040">
        <w:rPr>
          <w:lang w:val="fr-FR"/>
        </w:rPr>
        <w:t>cypermethrin, tebuconazole, propiconazole, IPBC</w:t>
      </w:r>
    </w:p>
    <w:p w14:paraId="6054EE5A" w14:textId="77777777" w:rsidR="004D5040" w:rsidRPr="004D5040" w:rsidRDefault="004D5040" w:rsidP="004D5040">
      <w:pPr>
        <w:pStyle w:val="BfRBBStandard"/>
        <w:jc w:val="right"/>
        <w:rPr>
          <w:lang w:val="fr-FR"/>
        </w:rPr>
      </w:pPr>
    </w:p>
    <w:p w14:paraId="3548EF9A" w14:textId="77777777" w:rsidR="004D5040" w:rsidRPr="004D5040" w:rsidRDefault="004D5040" w:rsidP="004D5040">
      <w:pPr>
        <w:pStyle w:val="BfRBBStandard"/>
        <w:jc w:val="right"/>
        <w:rPr>
          <w:lang w:val="fr-FR"/>
        </w:rPr>
      </w:pPr>
      <w:r w:rsidRPr="004D5040">
        <w:rPr>
          <w:lang w:val="fr-FR"/>
        </w:rPr>
        <w:t xml:space="preserve">Date: 15/09/2016 </w:t>
      </w:r>
    </w:p>
    <w:p w14:paraId="4A1CB8EB" w14:textId="77777777" w:rsidR="004D5040" w:rsidRPr="004D5040" w:rsidRDefault="004D5040" w:rsidP="004D5040">
      <w:pPr>
        <w:pStyle w:val="BfRBBStandard"/>
        <w:rPr>
          <w:b/>
          <w:lang w:val="fr-FR"/>
        </w:rPr>
      </w:pPr>
    </w:p>
    <w:p w14:paraId="4AEEDE45" w14:textId="77777777" w:rsidR="004D5040" w:rsidRPr="0077085E" w:rsidRDefault="004D5040" w:rsidP="004D5040">
      <w:pPr>
        <w:pStyle w:val="BfRBBStandard"/>
        <w:rPr>
          <w:lang w:val="en-GB"/>
        </w:rPr>
      </w:pPr>
      <w:r w:rsidRPr="00230172">
        <w:rPr>
          <w:b/>
          <w:lang w:val="en-GB"/>
        </w:rPr>
        <w:t>Intended Use (critical application):</w:t>
      </w:r>
      <w:r>
        <w:rPr>
          <w:lang w:val="en-GB"/>
        </w:rPr>
        <w:t xml:space="preserve"> </w:t>
      </w:r>
      <w:r w:rsidRPr="006904CB">
        <w:rPr>
          <w:lang w:val="en-GB"/>
        </w:rPr>
        <w:t>preventive and curative treatment for interior and exterior woods</w:t>
      </w:r>
      <w:r>
        <w:rPr>
          <w:lang w:val="en-GB"/>
        </w:rPr>
        <w:t xml:space="preserve">. </w:t>
      </w:r>
      <w:r w:rsidRPr="006904CB">
        <w:rPr>
          <w:szCs w:val="24"/>
          <w:lang w:val="en-GB"/>
        </w:rPr>
        <w:t xml:space="preserve">These preventive and curative treatments are done by professionals and non-professionals by brush application, spray application or injection. The product can also be used by industrial users to treat wood by short dipping. </w:t>
      </w:r>
      <w:r w:rsidRPr="006904CB">
        <w:rPr>
          <w:lang w:val="en-GB"/>
        </w:rPr>
        <w:t xml:space="preserve"> </w:t>
      </w:r>
    </w:p>
    <w:p w14:paraId="48D1E12C" w14:textId="77777777" w:rsidR="004D5040" w:rsidRPr="0077085E" w:rsidRDefault="004D5040" w:rsidP="004D5040">
      <w:pPr>
        <w:pStyle w:val="BfRBBStandard"/>
        <w:jc w:val="left"/>
        <w:rPr>
          <w:lang w:val="en-GB"/>
        </w:rPr>
      </w:pPr>
      <w:r w:rsidRPr="00230172">
        <w:rPr>
          <w:b/>
          <w:lang w:val="en-GB"/>
        </w:rPr>
        <w:t>Active substance(s):</w:t>
      </w:r>
      <w:r w:rsidRPr="0077085E">
        <w:rPr>
          <w:lang w:val="en-GB"/>
        </w:rPr>
        <w:t xml:space="preserve"> </w:t>
      </w:r>
      <w:r w:rsidRPr="00E75862">
        <w:rPr>
          <w:lang w:val="en-GB"/>
        </w:rPr>
        <w:t>cypermethrin, tebuconazole, propiconazole, IPBC</w:t>
      </w:r>
    </w:p>
    <w:p w14:paraId="36B8223D" w14:textId="77777777" w:rsidR="004D5040" w:rsidRPr="0077085E" w:rsidRDefault="004D5040" w:rsidP="004D5040">
      <w:pPr>
        <w:pStyle w:val="BfRBBStandard"/>
        <w:jc w:val="left"/>
        <w:rPr>
          <w:lang w:val="en-GB"/>
        </w:rPr>
      </w:pPr>
      <w:r w:rsidRPr="00230172">
        <w:rPr>
          <w:b/>
          <w:lang w:val="en-GB"/>
        </w:rPr>
        <w:t>Formulation of biocidal product:</w:t>
      </w:r>
      <w:r w:rsidRPr="0077085E">
        <w:rPr>
          <w:lang w:val="en-GB"/>
        </w:rPr>
        <w:t xml:space="preserve"> </w:t>
      </w:r>
      <w:r>
        <w:rPr>
          <w:lang w:val="en-GB"/>
        </w:rPr>
        <w:t>AL</w:t>
      </w:r>
    </w:p>
    <w:p w14:paraId="51063C0D" w14:textId="77777777" w:rsidR="004D5040" w:rsidRPr="0077085E" w:rsidRDefault="004D5040" w:rsidP="004D5040">
      <w:pPr>
        <w:pStyle w:val="BfRBBStandard"/>
        <w:jc w:val="left"/>
        <w:rPr>
          <w:lang w:val="en-GB"/>
        </w:rPr>
      </w:pPr>
      <w:r w:rsidRPr="00230172">
        <w:rPr>
          <w:b/>
          <w:lang w:val="en-GB"/>
        </w:rPr>
        <w:t>Place of treatment:</w:t>
      </w:r>
      <w:r w:rsidRPr="0077085E">
        <w:rPr>
          <w:lang w:val="en-GB"/>
        </w:rPr>
        <w:t xml:space="preserve"> </w:t>
      </w:r>
      <w:r>
        <w:rPr>
          <w:lang w:val="en-GB"/>
        </w:rPr>
        <w:t>indoor and outdoor</w:t>
      </w:r>
    </w:p>
    <w:p w14:paraId="773A99E8" w14:textId="77777777" w:rsidR="004D5040" w:rsidRPr="00230172" w:rsidRDefault="004D5040" w:rsidP="004D5040">
      <w:pPr>
        <w:pStyle w:val="BfRBBStandard"/>
        <w:jc w:val="left"/>
        <w:rPr>
          <w:b/>
          <w:lang w:val="en-GB"/>
        </w:rPr>
      </w:pPr>
      <w:r>
        <w:rPr>
          <w:b/>
          <w:lang w:val="en-GB"/>
        </w:rPr>
        <w:t>T</w:t>
      </w:r>
      <w:r w:rsidRPr="00230172">
        <w:rPr>
          <w:b/>
          <w:lang w:val="en-GB"/>
        </w:rPr>
        <w:t xml:space="preserve">arget organisms: </w:t>
      </w:r>
      <w:r w:rsidRPr="00230172">
        <w:rPr>
          <w:lang w:val="en-GB"/>
        </w:rPr>
        <w:t>wood rotting basidiomycetes, wood boring insects, subterranean termites</w:t>
      </w:r>
    </w:p>
    <w:p w14:paraId="1E2F5BA9" w14:textId="77777777" w:rsidR="004D5040" w:rsidRPr="0077085E" w:rsidRDefault="004D5040" w:rsidP="004D5040">
      <w:pPr>
        <w:pStyle w:val="BfRBBStandard"/>
        <w:jc w:val="left"/>
        <w:rPr>
          <w:lang w:val="en-GB"/>
        </w:rPr>
      </w:pPr>
    </w:p>
    <w:p w14:paraId="19DC17F9" w14:textId="77777777" w:rsidR="004D5040" w:rsidRPr="0077085E" w:rsidRDefault="004D5040" w:rsidP="004D5040">
      <w:pPr>
        <w:pStyle w:val="BfRBBStandard"/>
        <w:rPr>
          <w:lang w:val="en-GB"/>
        </w:rPr>
      </w:pPr>
      <w:r w:rsidRPr="00230172">
        <w:rPr>
          <w:lang w:val="en-GB"/>
        </w:rPr>
        <w:t>The intended use descriptions of the cypermethrin, tebuconazole, propiconazole, IPBC-containing biocidal products for which authorisation is sought indicate that these uses are not relevant in terms of residues in food and feed. The product is to be used for preventive and curative treatment of interior an</w:t>
      </w:r>
      <w:r>
        <w:rPr>
          <w:lang w:val="en-GB"/>
        </w:rPr>
        <w:t>d exterior woods that do</w:t>
      </w:r>
      <w:r w:rsidRPr="00230172">
        <w:rPr>
          <w:lang w:val="en-GB"/>
        </w:rPr>
        <w:t xml:space="preserve"> not c</w:t>
      </w:r>
      <w:r>
        <w:rPr>
          <w:lang w:val="en-GB"/>
        </w:rPr>
        <w:t>ome in direct contact with food,</w:t>
      </w:r>
      <w:r w:rsidRPr="00230172">
        <w:rPr>
          <w:lang w:val="en-GB"/>
        </w:rPr>
        <w:t>feedstuff</w:t>
      </w:r>
      <w:r>
        <w:rPr>
          <w:lang w:val="en-GB"/>
        </w:rPr>
        <w:t xml:space="preserve"> or livestock</w:t>
      </w:r>
      <w:r w:rsidRPr="00230172">
        <w:rPr>
          <w:lang w:val="en-GB"/>
        </w:rPr>
        <w:t>. No further data are required concerning the residue behaviour.</w:t>
      </w:r>
    </w:p>
    <w:p w14:paraId="2B905A10" w14:textId="77777777" w:rsidR="004D5040" w:rsidRPr="005934F7" w:rsidRDefault="004D5040" w:rsidP="004D5040">
      <w:pPr>
        <w:pStyle w:val="Absatz"/>
        <w:rPr>
          <w:lang w:val="de-DE"/>
        </w:rPr>
      </w:pPr>
    </w:p>
    <w:p w14:paraId="5BDBF0E7" w14:textId="77777777" w:rsidR="004D5040" w:rsidRDefault="004D5040" w:rsidP="003012CB">
      <w:pPr>
        <w:rPr>
          <w:rFonts w:eastAsia="Calibri"/>
          <w:b/>
          <w:caps/>
          <w:sz w:val="28"/>
          <w:szCs w:val="28"/>
          <w:lang w:val="de-DE" w:eastAsia="en-US"/>
        </w:rPr>
      </w:pPr>
    </w:p>
    <w:p w14:paraId="1FB5A6A3" w14:textId="77777777" w:rsidR="00194036" w:rsidRDefault="00194036">
      <w:pPr>
        <w:suppressAutoHyphens w:val="0"/>
        <w:rPr>
          <w:rFonts w:eastAsia="Calibri"/>
          <w:b/>
          <w:caps/>
          <w:sz w:val="28"/>
          <w:szCs w:val="28"/>
          <w:lang w:val="de-DE" w:eastAsia="en-US"/>
        </w:rPr>
      </w:pPr>
      <w:r>
        <w:rPr>
          <w:rFonts w:eastAsia="Calibri"/>
          <w:b/>
          <w:caps/>
          <w:sz w:val="28"/>
          <w:szCs w:val="28"/>
          <w:lang w:val="de-DE" w:eastAsia="en-US"/>
        </w:rPr>
        <w:br w:type="page"/>
      </w:r>
    </w:p>
    <w:p w14:paraId="16C67117" w14:textId="77777777" w:rsidR="00194036" w:rsidRDefault="00194036" w:rsidP="003012CB">
      <w:pPr>
        <w:rPr>
          <w:rFonts w:eastAsia="Calibri"/>
          <w:b/>
          <w:caps/>
          <w:sz w:val="28"/>
          <w:szCs w:val="28"/>
          <w:lang w:val="de-DE" w:eastAsia="en-US"/>
        </w:rPr>
      </w:pPr>
    </w:p>
    <w:p w14:paraId="55ED49D5" w14:textId="77777777" w:rsidR="003012CB" w:rsidRDefault="003012CB" w:rsidP="003012CB">
      <w:pPr>
        <w:pStyle w:val="Titre2"/>
        <w:rPr>
          <w:caps/>
          <w:sz w:val="28"/>
          <w:szCs w:val="28"/>
          <w:lang w:eastAsia="en-US"/>
        </w:rPr>
      </w:pPr>
      <w:bookmarkStart w:id="172" w:name="_Toc536627338"/>
      <w:r>
        <w:t>Summaries of the efficacy studies (B.5.10.1-xx)</w:t>
      </w:r>
      <w:r>
        <w:rPr>
          <w:rStyle w:val="Caractresdenotedebasdepage"/>
        </w:rPr>
        <w:footnoteReference w:id="29"/>
      </w:r>
      <w:bookmarkEnd w:id="172"/>
    </w:p>
    <w:p w14:paraId="0B365F5A" w14:textId="77777777" w:rsidR="003012CB" w:rsidRDefault="003012CB" w:rsidP="003012CB">
      <w:pPr>
        <w:rPr>
          <w:rFonts w:eastAsia="Calibri"/>
          <w:b/>
          <w:caps/>
          <w:sz w:val="28"/>
          <w:szCs w:val="28"/>
          <w:lang w:eastAsia="en-US"/>
        </w:rPr>
      </w:pPr>
    </w:p>
    <w:p w14:paraId="3FF4B38C" w14:textId="77777777" w:rsidR="004D5040" w:rsidRDefault="004D5040" w:rsidP="004D5040">
      <w:pPr>
        <w:pStyle w:val="Titre2"/>
        <w:rPr>
          <w:rFonts w:eastAsia="Verdana"/>
          <w:caps/>
          <w:sz w:val="28"/>
          <w:szCs w:val="28"/>
          <w:lang w:val="de-DE" w:eastAsia="en-US"/>
        </w:rPr>
      </w:pPr>
      <w:bookmarkStart w:id="173" w:name="_Toc536627339"/>
      <w:r>
        <w:rPr>
          <w:lang w:val="de-DE"/>
        </w:rPr>
        <w:t>Confidential annex</w:t>
      </w:r>
      <w:bookmarkEnd w:id="173"/>
      <w:r>
        <w:rPr>
          <w:lang w:val="de-DE"/>
        </w:rPr>
        <w:t xml:space="preserve"> </w:t>
      </w:r>
    </w:p>
    <w:p w14:paraId="2998D003" w14:textId="77777777" w:rsidR="004D5040" w:rsidRDefault="004D5040" w:rsidP="003012CB">
      <w:pPr>
        <w:rPr>
          <w:rFonts w:eastAsia="Calibri"/>
          <w:b/>
          <w:caps/>
          <w:sz w:val="28"/>
          <w:szCs w:val="28"/>
          <w:lang w:eastAsia="en-US"/>
        </w:rPr>
      </w:pPr>
    </w:p>
    <w:p w14:paraId="6670C7DF" w14:textId="77777777" w:rsidR="004D5040" w:rsidRPr="004D5040" w:rsidRDefault="004D5040" w:rsidP="004D5040">
      <w:pPr>
        <w:pStyle w:val="BfRBBStandard"/>
        <w:rPr>
          <w:rFonts w:ascii="Verdana" w:hAnsi="Verdana"/>
          <w:sz w:val="20"/>
          <w:szCs w:val="20"/>
          <w:lang w:val="en-GB"/>
        </w:rPr>
      </w:pPr>
      <w:r w:rsidRPr="004D5040">
        <w:rPr>
          <w:rFonts w:ascii="Verdana" w:hAnsi="Verdana"/>
          <w:sz w:val="20"/>
          <w:szCs w:val="20"/>
          <w:lang w:val="en-GB"/>
        </w:rPr>
        <w:t>Please refer to the Confidendial annex file.</w:t>
      </w:r>
    </w:p>
    <w:p w14:paraId="0FB0AC7A" w14:textId="77777777" w:rsidR="004D5040" w:rsidRPr="00EC0D24" w:rsidRDefault="004D5040" w:rsidP="004D5040">
      <w:pPr>
        <w:pStyle w:val="Absatz"/>
        <w:rPr>
          <w:lang w:val="de-DE"/>
        </w:rPr>
      </w:pPr>
    </w:p>
    <w:p w14:paraId="07D57E78" w14:textId="77777777" w:rsidR="003012CB" w:rsidRPr="004D5040" w:rsidRDefault="003012CB" w:rsidP="003012CB">
      <w:pPr>
        <w:rPr>
          <w:rFonts w:eastAsia="Calibri"/>
          <w:b/>
          <w:caps/>
          <w:sz w:val="28"/>
          <w:szCs w:val="28"/>
          <w:lang w:eastAsia="en-US"/>
        </w:rPr>
      </w:pPr>
    </w:p>
    <w:p w14:paraId="24617346" w14:textId="77777777" w:rsidR="003012CB" w:rsidRDefault="003012CB" w:rsidP="003012CB">
      <w:pPr>
        <w:pStyle w:val="Titre2"/>
        <w:rPr>
          <w:sz w:val="28"/>
          <w:szCs w:val="28"/>
        </w:rPr>
      </w:pPr>
      <w:bookmarkStart w:id="174" w:name="_Toc536627340"/>
      <w:r>
        <w:rPr>
          <w:lang w:val="de-DE"/>
        </w:rPr>
        <w:t>Other</w:t>
      </w:r>
      <w:bookmarkEnd w:id="174"/>
    </w:p>
    <w:p w14:paraId="49900851" w14:textId="77777777" w:rsidR="003012CB" w:rsidRDefault="003012CB" w:rsidP="003012CB">
      <w:pPr>
        <w:pStyle w:val="Absatz"/>
        <w:ind w:left="0"/>
        <w:rPr>
          <w:lang w:val="de-DE"/>
        </w:rPr>
      </w:pPr>
    </w:p>
    <w:p w14:paraId="359BD4A2" w14:textId="482AEE69" w:rsidR="002A77D8" w:rsidRPr="002A77D8" w:rsidRDefault="002A77D8" w:rsidP="003012CB">
      <w:pPr>
        <w:pStyle w:val="Absatz"/>
        <w:ind w:left="0"/>
        <w:rPr>
          <w:rFonts w:ascii="Verdana" w:hAnsi="Verdana"/>
          <w:b/>
          <w:sz w:val="24"/>
          <w:szCs w:val="24"/>
          <w:u w:val="single"/>
          <w:lang w:val="de-DE"/>
        </w:rPr>
      </w:pPr>
      <w:r w:rsidRPr="002A77D8">
        <w:rPr>
          <w:rFonts w:ascii="Verdana" w:hAnsi="Verdana"/>
          <w:b/>
          <w:snapToGrid w:val="0"/>
          <w:sz w:val="24"/>
          <w:szCs w:val="24"/>
          <w:u w:val="single"/>
        </w:rPr>
        <w:t>Toxicology and metabolism –active substance</w:t>
      </w:r>
      <w:r w:rsidR="0033534F">
        <w:rPr>
          <w:rFonts w:ascii="Verdana" w:hAnsi="Verdana"/>
          <w:b/>
          <w:snapToGrid w:val="0"/>
          <w:sz w:val="24"/>
          <w:szCs w:val="24"/>
          <w:u w:val="single"/>
        </w:rPr>
        <w:t xml:space="preserve"> (annex 5)</w:t>
      </w:r>
    </w:p>
    <w:p w14:paraId="36391016" w14:textId="77777777" w:rsidR="002A77D8" w:rsidRDefault="002A77D8" w:rsidP="003012CB">
      <w:pPr>
        <w:pStyle w:val="Absatz"/>
        <w:ind w:left="0"/>
        <w:rPr>
          <w:lang w:val="de-DE"/>
        </w:rPr>
      </w:pPr>
    </w:p>
    <w:p w14:paraId="462AEF8A" w14:textId="77777777" w:rsidR="002A77D8" w:rsidRPr="002131ED" w:rsidRDefault="002A77D8" w:rsidP="002A77D8">
      <w:pPr>
        <w:pStyle w:val="BfRBBTitel"/>
        <w:ind w:firstLine="708"/>
        <w:rPr>
          <w:b w:val="0"/>
          <w:bCs w:val="0"/>
          <w:sz w:val="22"/>
          <w:szCs w:val="22"/>
          <w:lang w:val="en-GB"/>
        </w:rPr>
      </w:pPr>
    </w:p>
    <w:p w14:paraId="783448E9" w14:textId="77777777" w:rsidR="002A77D8" w:rsidRPr="002131ED" w:rsidRDefault="002A77D8" w:rsidP="002A77D8">
      <w:pPr>
        <w:pStyle w:val="BfRBBTitel"/>
        <w:pBdr>
          <w:top w:val="single" w:sz="4" w:space="1" w:color="auto"/>
          <w:left w:val="single" w:sz="4" w:space="4" w:color="auto"/>
          <w:bottom w:val="single" w:sz="4" w:space="1" w:color="auto"/>
          <w:right w:val="single" w:sz="4" w:space="4" w:color="auto"/>
        </w:pBdr>
        <w:rPr>
          <w:lang w:val="en-GB"/>
        </w:rPr>
      </w:pPr>
      <w:r w:rsidRPr="002131ED">
        <w:rPr>
          <w:lang w:val="en-GB"/>
        </w:rPr>
        <w:t>&lt;</w:t>
      </w:r>
      <w:r>
        <w:rPr>
          <w:lang w:val="en-GB"/>
        </w:rPr>
        <w:t>Cypermethrine</w:t>
      </w:r>
      <w:r w:rsidRPr="002131ED">
        <w:rPr>
          <w:lang w:val="en-GB"/>
        </w:rPr>
        <w:t>&gt;</w:t>
      </w:r>
    </w:p>
    <w:p w14:paraId="08DE134D" w14:textId="77777777" w:rsidR="002A77D8" w:rsidRPr="002131ED" w:rsidRDefault="002A77D8" w:rsidP="002A77D8">
      <w:pPr>
        <w:pStyle w:val="BfRBBTitel"/>
        <w:rPr>
          <w:b w:val="0"/>
          <w:bCs w:val="0"/>
          <w:sz w:val="22"/>
          <w:szCs w:val="22"/>
          <w:lang w:val="en-GB"/>
        </w:rPr>
      </w:pPr>
    </w:p>
    <w:p w14:paraId="4A971FCD" w14:textId="77777777" w:rsidR="002A77D8" w:rsidRPr="002131ED" w:rsidRDefault="002A77D8" w:rsidP="002A77D8">
      <w:pPr>
        <w:pStyle w:val="BfRBBTitel"/>
        <w:rPr>
          <w:b w:val="0"/>
          <w:bCs w:val="0"/>
          <w:sz w:val="22"/>
          <w:szCs w:val="22"/>
          <w:lang w:val="en-GB"/>
        </w:rPr>
      </w:pPr>
      <w:r w:rsidRPr="002131ED">
        <w:rPr>
          <w:b w:val="0"/>
          <w:bCs w:val="0"/>
          <w:sz w:val="22"/>
          <w:szCs w:val="22"/>
          <w:lang w:val="en-GB"/>
        </w:rPr>
        <w:t xml:space="preserve">Threshold Limits and other Values for Human Health Risk Assessment </w:t>
      </w:r>
    </w:p>
    <w:p w14:paraId="22ABE978" w14:textId="77777777" w:rsidR="002A77D8" w:rsidRPr="002131ED" w:rsidRDefault="002A77D8" w:rsidP="002A77D8">
      <w:pPr>
        <w:pStyle w:val="BfRBBStandard"/>
        <w:rPr>
          <w:lang w:val="en-GB"/>
        </w:rPr>
      </w:pPr>
    </w:p>
    <w:p w14:paraId="38286CF2" w14:textId="77777777" w:rsidR="002A77D8" w:rsidRPr="002131ED" w:rsidRDefault="002A77D8" w:rsidP="002A77D8">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2A77D8" w:rsidRPr="002131ED" w14:paraId="4A4F2CB5" w14:textId="77777777" w:rsidTr="005D37EC">
        <w:trPr>
          <w:cantSplit/>
          <w:tblHeader/>
        </w:trPr>
        <w:tc>
          <w:tcPr>
            <w:tcW w:w="9214" w:type="dxa"/>
            <w:gridSpan w:val="4"/>
            <w:tcBorders>
              <w:top w:val="single" w:sz="12" w:space="0" w:color="000000"/>
              <w:left w:val="nil"/>
              <w:bottom w:val="single" w:sz="6" w:space="0" w:color="000000"/>
              <w:right w:val="nil"/>
            </w:tcBorders>
          </w:tcPr>
          <w:p w14:paraId="01E85D47" w14:textId="77777777" w:rsidR="002A77D8" w:rsidRPr="002131ED" w:rsidRDefault="002A77D8" w:rsidP="005D37EC">
            <w:pPr>
              <w:pStyle w:val="BfRBBTabelle"/>
              <w:rPr>
                <w:b/>
                <w:bCs/>
                <w:lang w:val="en-GB"/>
              </w:rPr>
            </w:pPr>
            <w:r w:rsidRPr="002131ED">
              <w:rPr>
                <w:b/>
                <w:snapToGrid w:val="0"/>
                <w:sz w:val="22"/>
                <w:szCs w:val="22"/>
                <w:lang w:val="en-GB"/>
              </w:rPr>
              <w:t>Summary</w:t>
            </w:r>
            <w:r w:rsidRPr="002131ED">
              <w:rPr>
                <w:b/>
                <w:bCs/>
                <w:lang w:val="en-GB"/>
              </w:rPr>
              <w:t xml:space="preserve"> </w:t>
            </w:r>
          </w:p>
        </w:tc>
      </w:tr>
      <w:tr w:rsidR="002A77D8" w:rsidRPr="002131ED" w14:paraId="1F09119B" w14:textId="77777777" w:rsidTr="005D37EC">
        <w:trPr>
          <w:tblHeader/>
        </w:trPr>
        <w:tc>
          <w:tcPr>
            <w:tcW w:w="2410" w:type="dxa"/>
            <w:tcBorders>
              <w:top w:val="single" w:sz="6" w:space="0" w:color="000000"/>
              <w:left w:val="nil"/>
              <w:bottom w:val="nil"/>
              <w:right w:val="nil"/>
            </w:tcBorders>
          </w:tcPr>
          <w:p w14:paraId="5A72F345" w14:textId="77777777" w:rsidR="002A77D8" w:rsidRPr="002131ED" w:rsidRDefault="002A77D8" w:rsidP="005D37EC">
            <w:pPr>
              <w:pStyle w:val="BfRBBTabelle"/>
              <w:rPr>
                <w:sz w:val="22"/>
                <w:szCs w:val="22"/>
                <w:lang w:val="en-GB"/>
              </w:rPr>
            </w:pPr>
          </w:p>
        </w:tc>
        <w:tc>
          <w:tcPr>
            <w:tcW w:w="2126" w:type="dxa"/>
            <w:tcBorders>
              <w:top w:val="single" w:sz="6" w:space="0" w:color="000000"/>
              <w:left w:val="nil"/>
              <w:bottom w:val="nil"/>
              <w:right w:val="nil"/>
            </w:tcBorders>
            <w:vAlign w:val="bottom"/>
          </w:tcPr>
          <w:p w14:paraId="06EB94E8" w14:textId="77777777" w:rsidR="002A77D8" w:rsidRPr="002131ED" w:rsidRDefault="002A77D8" w:rsidP="005D37EC">
            <w:pPr>
              <w:pStyle w:val="BfRBBTabelle"/>
              <w:rPr>
                <w:sz w:val="22"/>
                <w:szCs w:val="22"/>
                <w:lang w:val="en-GB"/>
              </w:rPr>
            </w:pPr>
            <w:r w:rsidRPr="002131ED">
              <w:rPr>
                <w:sz w:val="22"/>
                <w:szCs w:val="22"/>
                <w:lang w:val="en-GB"/>
              </w:rPr>
              <w:t>Value</w:t>
            </w:r>
          </w:p>
        </w:tc>
        <w:tc>
          <w:tcPr>
            <w:tcW w:w="3261" w:type="dxa"/>
            <w:tcBorders>
              <w:top w:val="single" w:sz="6" w:space="0" w:color="000000"/>
              <w:left w:val="nil"/>
              <w:bottom w:val="nil"/>
              <w:right w:val="nil"/>
            </w:tcBorders>
            <w:vAlign w:val="bottom"/>
          </w:tcPr>
          <w:p w14:paraId="16BC3EE8" w14:textId="77777777" w:rsidR="002A77D8" w:rsidRPr="002131ED" w:rsidRDefault="002A77D8" w:rsidP="005D37EC">
            <w:pPr>
              <w:pStyle w:val="BfRBBTabelle"/>
              <w:rPr>
                <w:sz w:val="22"/>
                <w:szCs w:val="22"/>
                <w:lang w:val="en-GB"/>
              </w:rPr>
            </w:pPr>
            <w:r w:rsidRPr="002131ED">
              <w:rPr>
                <w:sz w:val="22"/>
                <w:szCs w:val="22"/>
                <w:lang w:val="en-GB"/>
              </w:rPr>
              <w:t>Study</w:t>
            </w:r>
          </w:p>
        </w:tc>
        <w:tc>
          <w:tcPr>
            <w:tcW w:w="1417" w:type="dxa"/>
            <w:tcBorders>
              <w:top w:val="single" w:sz="6" w:space="0" w:color="000000"/>
              <w:left w:val="nil"/>
              <w:bottom w:val="nil"/>
              <w:right w:val="nil"/>
            </w:tcBorders>
            <w:vAlign w:val="bottom"/>
          </w:tcPr>
          <w:p w14:paraId="4EC60DB7" w14:textId="77777777" w:rsidR="002A77D8" w:rsidRPr="002131ED" w:rsidRDefault="002A77D8" w:rsidP="005D37EC">
            <w:pPr>
              <w:pStyle w:val="BfRBBTabelle"/>
              <w:rPr>
                <w:sz w:val="22"/>
                <w:szCs w:val="22"/>
                <w:lang w:val="en-GB"/>
              </w:rPr>
            </w:pPr>
            <w:r w:rsidRPr="002131ED">
              <w:rPr>
                <w:sz w:val="22"/>
                <w:szCs w:val="22"/>
                <w:lang w:val="en-GB"/>
              </w:rPr>
              <w:t>SF</w:t>
            </w:r>
          </w:p>
        </w:tc>
      </w:tr>
      <w:tr w:rsidR="002A77D8" w:rsidRPr="002131ED" w14:paraId="11645118" w14:textId="77777777" w:rsidTr="005D37EC">
        <w:tc>
          <w:tcPr>
            <w:tcW w:w="2410" w:type="dxa"/>
            <w:tcBorders>
              <w:top w:val="nil"/>
              <w:left w:val="nil"/>
              <w:bottom w:val="nil"/>
              <w:right w:val="nil"/>
            </w:tcBorders>
          </w:tcPr>
          <w:p w14:paraId="39F51EE8" w14:textId="77777777" w:rsidR="002A77D8" w:rsidRPr="002131ED" w:rsidRDefault="002A77D8" w:rsidP="005D37EC">
            <w:pPr>
              <w:pStyle w:val="BfRBBTabelle"/>
              <w:rPr>
                <w:sz w:val="22"/>
                <w:szCs w:val="22"/>
                <w:lang w:val="en-GB"/>
              </w:rPr>
            </w:pPr>
            <w:r w:rsidRPr="002131ED">
              <w:rPr>
                <w:sz w:val="22"/>
                <w:szCs w:val="22"/>
                <w:lang w:val="en-GB"/>
              </w:rPr>
              <w:t>AEL long-term</w:t>
            </w:r>
          </w:p>
        </w:tc>
        <w:tc>
          <w:tcPr>
            <w:tcW w:w="2126" w:type="dxa"/>
            <w:tcBorders>
              <w:top w:val="nil"/>
              <w:left w:val="nil"/>
              <w:bottom w:val="nil"/>
              <w:right w:val="nil"/>
            </w:tcBorders>
          </w:tcPr>
          <w:p w14:paraId="0BAF7B95" w14:textId="77777777" w:rsidR="002A77D8" w:rsidRPr="002131ED" w:rsidRDefault="002A77D8" w:rsidP="005D37EC">
            <w:pPr>
              <w:pStyle w:val="BfRBBTabelle"/>
              <w:rPr>
                <w:sz w:val="22"/>
                <w:szCs w:val="22"/>
                <w:lang w:val="en-GB"/>
              </w:rPr>
            </w:pPr>
            <w:r>
              <w:rPr>
                <w:sz w:val="22"/>
                <w:szCs w:val="22"/>
                <w:lang w:val="en-GB"/>
              </w:rPr>
              <w:t>0.022</w:t>
            </w:r>
          </w:p>
        </w:tc>
        <w:tc>
          <w:tcPr>
            <w:tcW w:w="3261" w:type="dxa"/>
            <w:tcBorders>
              <w:top w:val="nil"/>
              <w:left w:val="nil"/>
              <w:bottom w:val="nil"/>
              <w:right w:val="nil"/>
            </w:tcBorders>
          </w:tcPr>
          <w:p w14:paraId="6624B9AD" w14:textId="77777777" w:rsidR="002A77D8" w:rsidRPr="002131ED" w:rsidRDefault="002A77D8" w:rsidP="005D37EC">
            <w:pPr>
              <w:pStyle w:val="BfRBBTabelle"/>
              <w:rPr>
                <w:sz w:val="22"/>
                <w:szCs w:val="22"/>
                <w:lang w:val="en-GB"/>
              </w:rPr>
            </w:pPr>
            <w:r>
              <w:rPr>
                <w:sz w:val="22"/>
                <w:szCs w:val="22"/>
                <w:lang w:val="en-GB"/>
              </w:rPr>
              <w:t>2 years rat</w:t>
            </w:r>
          </w:p>
        </w:tc>
        <w:tc>
          <w:tcPr>
            <w:tcW w:w="1417" w:type="dxa"/>
            <w:tcBorders>
              <w:top w:val="nil"/>
              <w:left w:val="nil"/>
              <w:bottom w:val="nil"/>
              <w:right w:val="nil"/>
            </w:tcBorders>
          </w:tcPr>
          <w:p w14:paraId="29F404AE"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354FC60C" w14:textId="77777777" w:rsidTr="005D37EC">
        <w:tc>
          <w:tcPr>
            <w:tcW w:w="2410" w:type="dxa"/>
            <w:tcBorders>
              <w:top w:val="nil"/>
              <w:left w:val="nil"/>
              <w:bottom w:val="nil"/>
              <w:right w:val="nil"/>
            </w:tcBorders>
          </w:tcPr>
          <w:p w14:paraId="5087BCF1" w14:textId="77777777" w:rsidR="002A77D8" w:rsidRPr="002131ED" w:rsidRDefault="002A77D8" w:rsidP="005D37EC">
            <w:pPr>
              <w:pStyle w:val="BfRBBTabelle"/>
              <w:rPr>
                <w:sz w:val="22"/>
                <w:szCs w:val="22"/>
                <w:lang w:val="en-GB"/>
              </w:rPr>
            </w:pPr>
            <w:r w:rsidRPr="002131ED">
              <w:rPr>
                <w:sz w:val="22"/>
                <w:szCs w:val="22"/>
                <w:lang w:val="en-GB"/>
              </w:rPr>
              <w:t>AEL medium-term</w:t>
            </w:r>
          </w:p>
        </w:tc>
        <w:tc>
          <w:tcPr>
            <w:tcW w:w="2126" w:type="dxa"/>
            <w:tcBorders>
              <w:top w:val="nil"/>
              <w:left w:val="nil"/>
              <w:bottom w:val="nil"/>
              <w:right w:val="nil"/>
            </w:tcBorders>
          </w:tcPr>
          <w:p w14:paraId="02683E60" w14:textId="77777777" w:rsidR="002A77D8" w:rsidRPr="002131ED" w:rsidRDefault="002A77D8" w:rsidP="005D37EC">
            <w:pPr>
              <w:pStyle w:val="BfRBBTabelle"/>
              <w:rPr>
                <w:sz w:val="22"/>
                <w:szCs w:val="22"/>
                <w:lang w:val="en-GB"/>
              </w:rPr>
            </w:pPr>
            <w:r>
              <w:rPr>
                <w:sz w:val="22"/>
                <w:szCs w:val="22"/>
                <w:lang w:val="en-GB"/>
              </w:rPr>
              <w:t>0.055</w:t>
            </w:r>
          </w:p>
        </w:tc>
        <w:tc>
          <w:tcPr>
            <w:tcW w:w="3261" w:type="dxa"/>
            <w:tcBorders>
              <w:top w:val="nil"/>
              <w:left w:val="nil"/>
              <w:bottom w:val="nil"/>
              <w:right w:val="nil"/>
            </w:tcBorders>
          </w:tcPr>
          <w:p w14:paraId="742D8DA9" w14:textId="77777777" w:rsidR="002A77D8" w:rsidRPr="002131ED" w:rsidRDefault="002A77D8" w:rsidP="005D37EC">
            <w:pPr>
              <w:pStyle w:val="BfRBBTabelle"/>
              <w:rPr>
                <w:sz w:val="22"/>
                <w:szCs w:val="22"/>
                <w:lang w:val="en-GB"/>
              </w:rPr>
            </w:pPr>
            <w:r>
              <w:rPr>
                <w:sz w:val="22"/>
                <w:szCs w:val="22"/>
                <w:lang w:val="en-GB"/>
              </w:rPr>
              <w:t>90 days dog</w:t>
            </w:r>
          </w:p>
        </w:tc>
        <w:tc>
          <w:tcPr>
            <w:tcW w:w="1417" w:type="dxa"/>
            <w:tcBorders>
              <w:top w:val="nil"/>
              <w:left w:val="nil"/>
              <w:bottom w:val="nil"/>
              <w:right w:val="nil"/>
            </w:tcBorders>
          </w:tcPr>
          <w:p w14:paraId="12A093B8"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2EF5E10C" w14:textId="77777777" w:rsidTr="005D37EC">
        <w:trPr>
          <w:cantSplit/>
        </w:trPr>
        <w:tc>
          <w:tcPr>
            <w:tcW w:w="2410" w:type="dxa"/>
            <w:tcBorders>
              <w:top w:val="nil"/>
              <w:left w:val="nil"/>
              <w:bottom w:val="nil"/>
              <w:right w:val="nil"/>
            </w:tcBorders>
          </w:tcPr>
          <w:p w14:paraId="506D89C8" w14:textId="77777777" w:rsidR="002A77D8" w:rsidRPr="002131ED" w:rsidRDefault="002A77D8" w:rsidP="005D37EC">
            <w:pPr>
              <w:pStyle w:val="BfRBBTabelle"/>
              <w:rPr>
                <w:sz w:val="22"/>
                <w:szCs w:val="22"/>
                <w:lang w:val="en-GB"/>
              </w:rPr>
            </w:pPr>
            <w:r w:rsidRPr="002131ED">
              <w:rPr>
                <w:sz w:val="22"/>
                <w:szCs w:val="22"/>
                <w:lang w:val="en-GB"/>
              </w:rPr>
              <w:t>AEL acute</w:t>
            </w:r>
          </w:p>
        </w:tc>
        <w:tc>
          <w:tcPr>
            <w:tcW w:w="2126" w:type="dxa"/>
            <w:tcBorders>
              <w:top w:val="nil"/>
              <w:left w:val="nil"/>
              <w:bottom w:val="nil"/>
              <w:right w:val="nil"/>
            </w:tcBorders>
          </w:tcPr>
          <w:p w14:paraId="154BAC2E" w14:textId="77777777" w:rsidR="002A77D8" w:rsidRPr="002131ED" w:rsidRDefault="002A77D8" w:rsidP="005D37EC">
            <w:pPr>
              <w:pStyle w:val="BfRBBTabelle"/>
              <w:rPr>
                <w:sz w:val="22"/>
                <w:szCs w:val="22"/>
                <w:lang w:val="en-GB"/>
              </w:rPr>
            </w:pPr>
            <w:r>
              <w:rPr>
                <w:sz w:val="22"/>
                <w:szCs w:val="22"/>
                <w:lang w:val="en-GB"/>
              </w:rPr>
              <w:t>0.088</w:t>
            </w:r>
          </w:p>
        </w:tc>
        <w:tc>
          <w:tcPr>
            <w:tcW w:w="3261" w:type="dxa"/>
            <w:tcBorders>
              <w:top w:val="nil"/>
              <w:left w:val="nil"/>
              <w:bottom w:val="nil"/>
              <w:right w:val="nil"/>
            </w:tcBorders>
          </w:tcPr>
          <w:p w14:paraId="1319111E" w14:textId="77777777" w:rsidR="002A77D8" w:rsidRPr="002131ED" w:rsidRDefault="002A77D8" w:rsidP="005D37EC">
            <w:pPr>
              <w:pStyle w:val="BfRBBTabelle"/>
              <w:rPr>
                <w:sz w:val="22"/>
                <w:szCs w:val="22"/>
                <w:lang w:val="en-GB"/>
              </w:rPr>
            </w:pPr>
            <w:r>
              <w:rPr>
                <w:sz w:val="22"/>
                <w:szCs w:val="22"/>
                <w:lang w:val="en-GB"/>
              </w:rPr>
              <w:t>Neurotoxicity rat</w:t>
            </w:r>
          </w:p>
        </w:tc>
        <w:tc>
          <w:tcPr>
            <w:tcW w:w="1417" w:type="dxa"/>
            <w:tcBorders>
              <w:top w:val="nil"/>
              <w:left w:val="nil"/>
              <w:bottom w:val="nil"/>
              <w:right w:val="nil"/>
            </w:tcBorders>
          </w:tcPr>
          <w:p w14:paraId="43B26C69"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5D2A9BC1" w14:textId="77777777" w:rsidTr="005D37EC">
        <w:tc>
          <w:tcPr>
            <w:tcW w:w="9214" w:type="dxa"/>
            <w:gridSpan w:val="4"/>
            <w:tcBorders>
              <w:top w:val="nil"/>
              <w:left w:val="nil"/>
              <w:bottom w:val="single" w:sz="12" w:space="0" w:color="000000"/>
              <w:right w:val="nil"/>
            </w:tcBorders>
          </w:tcPr>
          <w:p w14:paraId="29C7483A" w14:textId="77777777" w:rsidR="002A77D8" w:rsidRPr="002131ED" w:rsidRDefault="002A77D8" w:rsidP="005D37EC">
            <w:pPr>
              <w:pStyle w:val="BfRBBTabelleklein"/>
              <w:rPr>
                <w:lang w:val="en-GB"/>
              </w:rPr>
            </w:pPr>
          </w:p>
        </w:tc>
      </w:tr>
    </w:tbl>
    <w:p w14:paraId="46A62E47" w14:textId="77777777" w:rsidR="002A77D8" w:rsidRPr="002131ED" w:rsidRDefault="002A77D8" w:rsidP="002A77D8">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A77D8" w:rsidRPr="002131ED" w14:paraId="07A828FB" w14:textId="77777777" w:rsidTr="005D37EC">
        <w:tc>
          <w:tcPr>
            <w:tcW w:w="4395" w:type="dxa"/>
            <w:tcBorders>
              <w:top w:val="nil"/>
              <w:left w:val="nil"/>
              <w:bottom w:val="nil"/>
              <w:right w:val="nil"/>
            </w:tcBorders>
          </w:tcPr>
          <w:p w14:paraId="704A3A99" w14:textId="77777777" w:rsidR="002A77D8" w:rsidRPr="002131ED" w:rsidRDefault="002A77D8" w:rsidP="005D37EC">
            <w:pPr>
              <w:pStyle w:val="BfRBBTabelle"/>
              <w:rPr>
                <w:sz w:val="22"/>
                <w:szCs w:val="22"/>
                <w:lang w:val="en-GB"/>
              </w:rPr>
            </w:pPr>
            <w:r w:rsidRPr="002131ED">
              <w:rPr>
                <w:sz w:val="22"/>
                <w:szCs w:val="22"/>
                <w:lang w:val="en-GB"/>
              </w:rPr>
              <w:t>Inhalative absorption</w:t>
            </w:r>
          </w:p>
        </w:tc>
        <w:tc>
          <w:tcPr>
            <w:tcW w:w="4819" w:type="dxa"/>
            <w:tcBorders>
              <w:top w:val="nil"/>
              <w:left w:val="nil"/>
              <w:bottom w:val="nil"/>
              <w:right w:val="nil"/>
            </w:tcBorders>
          </w:tcPr>
          <w:p w14:paraId="6AB6F37E"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5A87587B" w14:textId="77777777" w:rsidTr="005D37EC">
        <w:tc>
          <w:tcPr>
            <w:tcW w:w="4395" w:type="dxa"/>
            <w:tcBorders>
              <w:top w:val="nil"/>
              <w:left w:val="nil"/>
              <w:bottom w:val="single" w:sz="12" w:space="0" w:color="000000"/>
              <w:right w:val="nil"/>
            </w:tcBorders>
          </w:tcPr>
          <w:p w14:paraId="5938D07E" w14:textId="77777777" w:rsidR="002A77D8" w:rsidRPr="002131ED" w:rsidRDefault="002A77D8" w:rsidP="005D37EC">
            <w:pPr>
              <w:pStyle w:val="BfRBBTabelle"/>
              <w:rPr>
                <w:sz w:val="22"/>
                <w:szCs w:val="22"/>
                <w:lang w:val="en-GB"/>
              </w:rPr>
            </w:pPr>
            <w:r w:rsidRPr="002131ED">
              <w:rPr>
                <w:sz w:val="22"/>
                <w:szCs w:val="22"/>
                <w:lang w:val="en-GB"/>
              </w:rPr>
              <w:t>Oral absorption</w:t>
            </w:r>
          </w:p>
        </w:tc>
        <w:tc>
          <w:tcPr>
            <w:tcW w:w="4819" w:type="dxa"/>
            <w:tcBorders>
              <w:top w:val="nil"/>
              <w:left w:val="nil"/>
              <w:bottom w:val="single" w:sz="12" w:space="0" w:color="000000"/>
              <w:right w:val="nil"/>
            </w:tcBorders>
          </w:tcPr>
          <w:p w14:paraId="73A34B29" w14:textId="77777777" w:rsidR="002A77D8" w:rsidRPr="002131ED" w:rsidRDefault="002A77D8" w:rsidP="005D37EC">
            <w:pPr>
              <w:pStyle w:val="BfRBBTabelle"/>
              <w:rPr>
                <w:sz w:val="22"/>
                <w:szCs w:val="22"/>
                <w:lang w:val="en-GB"/>
              </w:rPr>
            </w:pPr>
            <w:r>
              <w:rPr>
                <w:sz w:val="22"/>
                <w:szCs w:val="22"/>
                <w:lang w:val="en-GB"/>
              </w:rPr>
              <w:t>57% (human) 44% (animal)</w:t>
            </w:r>
          </w:p>
        </w:tc>
      </w:tr>
      <w:tr w:rsidR="002A77D8" w:rsidRPr="002131ED" w14:paraId="0E6C28AA" w14:textId="77777777" w:rsidTr="005D37EC">
        <w:tc>
          <w:tcPr>
            <w:tcW w:w="4395" w:type="dxa"/>
            <w:tcBorders>
              <w:top w:val="nil"/>
              <w:left w:val="nil"/>
              <w:bottom w:val="nil"/>
              <w:right w:val="nil"/>
            </w:tcBorders>
          </w:tcPr>
          <w:p w14:paraId="155A58CD" w14:textId="77777777" w:rsidR="002A77D8" w:rsidRPr="002131ED" w:rsidRDefault="002A77D8" w:rsidP="005D37EC">
            <w:pPr>
              <w:pStyle w:val="BfRBBTabelle"/>
              <w:rPr>
                <w:sz w:val="22"/>
                <w:szCs w:val="22"/>
                <w:lang w:val="en-GB"/>
              </w:rPr>
            </w:pPr>
            <w:r w:rsidRPr="002131ED">
              <w:rPr>
                <w:sz w:val="22"/>
                <w:szCs w:val="22"/>
                <w:lang w:val="en-GB"/>
              </w:rPr>
              <w:t>Dermal absorption</w:t>
            </w:r>
          </w:p>
        </w:tc>
        <w:tc>
          <w:tcPr>
            <w:tcW w:w="4819" w:type="dxa"/>
            <w:tcBorders>
              <w:top w:val="nil"/>
              <w:left w:val="nil"/>
              <w:bottom w:val="nil"/>
              <w:right w:val="nil"/>
            </w:tcBorders>
          </w:tcPr>
          <w:p w14:paraId="460D7C73" w14:textId="77777777" w:rsidR="002A77D8" w:rsidRPr="002131ED" w:rsidRDefault="002A77D8" w:rsidP="005D37EC">
            <w:pPr>
              <w:pStyle w:val="BfRBBTabelle"/>
              <w:rPr>
                <w:sz w:val="22"/>
                <w:szCs w:val="22"/>
                <w:lang w:val="en-GB"/>
              </w:rPr>
            </w:pPr>
            <w:r>
              <w:rPr>
                <w:sz w:val="22"/>
                <w:szCs w:val="22"/>
                <w:lang w:val="en-GB"/>
              </w:rPr>
              <w:t>36%</w:t>
            </w:r>
          </w:p>
        </w:tc>
      </w:tr>
    </w:tbl>
    <w:p w14:paraId="6660AFE9" w14:textId="77777777" w:rsidR="002A77D8" w:rsidRPr="002131ED" w:rsidRDefault="002A77D8" w:rsidP="002A77D8">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A77D8" w:rsidRPr="002131ED" w14:paraId="6BCCC6BE" w14:textId="77777777" w:rsidTr="005D37EC">
        <w:trPr>
          <w:cantSplit/>
          <w:tblHeader/>
        </w:trPr>
        <w:tc>
          <w:tcPr>
            <w:tcW w:w="9214" w:type="dxa"/>
            <w:gridSpan w:val="2"/>
            <w:tcBorders>
              <w:top w:val="single" w:sz="12" w:space="0" w:color="000000"/>
              <w:left w:val="nil"/>
              <w:bottom w:val="single" w:sz="6" w:space="0" w:color="000000"/>
              <w:right w:val="nil"/>
            </w:tcBorders>
          </w:tcPr>
          <w:p w14:paraId="264979A7" w14:textId="77777777" w:rsidR="002A77D8" w:rsidRPr="002131ED" w:rsidRDefault="002A77D8" w:rsidP="005D37EC">
            <w:pPr>
              <w:pStyle w:val="BfRBBTabelle"/>
              <w:rPr>
                <w:b/>
                <w:bCs/>
                <w:lang w:val="en-GB"/>
              </w:rPr>
            </w:pPr>
            <w:r w:rsidRPr="002131ED">
              <w:rPr>
                <w:b/>
                <w:snapToGrid w:val="0"/>
                <w:sz w:val="22"/>
                <w:szCs w:val="22"/>
                <w:lang w:val="en-GB"/>
              </w:rPr>
              <w:t>Classification</w:t>
            </w:r>
            <w:r w:rsidRPr="002131ED">
              <w:rPr>
                <w:b/>
                <w:bCs/>
                <w:lang w:val="en-GB"/>
              </w:rPr>
              <w:t xml:space="preserve"> </w:t>
            </w:r>
          </w:p>
        </w:tc>
      </w:tr>
      <w:tr w:rsidR="002A77D8" w:rsidRPr="002131ED" w14:paraId="03BFE9FF" w14:textId="77777777" w:rsidTr="005D37EC">
        <w:tc>
          <w:tcPr>
            <w:tcW w:w="4395" w:type="dxa"/>
            <w:tcBorders>
              <w:top w:val="nil"/>
              <w:left w:val="nil"/>
              <w:bottom w:val="single" w:sz="12" w:space="0" w:color="auto"/>
              <w:right w:val="nil"/>
            </w:tcBorders>
          </w:tcPr>
          <w:p w14:paraId="29F16761" w14:textId="77777777" w:rsidR="002A77D8" w:rsidRPr="002131ED" w:rsidRDefault="002A77D8" w:rsidP="005D37EC">
            <w:pPr>
              <w:pStyle w:val="BfRBBTabelle"/>
              <w:rPr>
                <w:sz w:val="22"/>
                <w:szCs w:val="22"/>
                <w:lang w:val="en-GB"/>
              </w:rPr>
            </w:pPr>
            <w:r w:rsidRPr="002131ED">
              <w:rPr>
                <w:sz w:val="22"/>
                <w:szCs w:val="22"/>
                <w:lang w:val="en-GB"/>
              </w:rPr>
              <w:t>with regard to toxicological data</w:t>
            </w:r>
            <w:r w:rsidRPr="002131ED">
              <w:rPr>
                <w:sz w:val="22"/>
                <w:szCs w:val="22"/>
                <w:lang w:val="en-GB"/>
              </w:rPr>
              <w:br/>
              <w:t>(according to the criteria in Reg. 1272/2008)</w:t>
            </w:r>
          </w:p>
        </w:tc>
        <w:tc>
          <w:tcPr>
            <w:tcW w:w="4819" w:type="dxa"/>
            <w:tcBorders>
              <w:top w:val="nil"/>
              <w:left w:val="nil"/>
              <w:bottom w:val="single" w:sz="12" w:space="0" w:color="auto"/>
              <w:right w:val="nil"/>
            </w:tcBorders>
          </w:tcPr>
          <w:p w14:paraId="2D17AD8F" w14:textId="77777777" w:rsidR="002A77D8" w:rsidRPr="007C3662" w:rsidRDefault="002A77D8" w:rsidP="005D37EC">
            <w:pPr>
              <w:snapToGrid w:val="0"/>
              <w:spacing w:before="60" w:after="60" w:line="276" w:lineRule="auto"/>
              <w:rPr>
                <w:rFonts w:ascii="Arial" w:hAnsi="Arial" w:cs="Arial"/>
                <w:noProof/>
                <w:lang w:eastAsia="de-DE"/>
              </w:rPr>
            </w:pPr>
            <w:r w:rsidRPr="007C3662">
              <w:rPr>
                <w:rFonts w:ascii="Arial" w:hAnsi="Arial" w:cs="Arial"/>
                <w:noProof/>
                <w:szCs w:val="22"/>
                <w:lang w:eastAsia="de-DE"/>
              </w:rPr>
              <w:t>Acute Tox 4 – H302</w:t>
            </w:r>
          </w:p>
          <w:p w14:paraId="006A1F12" w14:textId="77777777" w:rsidR="002A77D8" w:rsidRPr="007C3662" w:rsidRDefault="002A77D8" w:rsidP="005D37EC">
            <w:pPr>
              <w:snapToGrid w:val="0"/>
              <w:spacing w:before="60" w:after="60" w:line="276" w:lineRule="auto"/>
              <w:rPr>
                <w:rFonts w:ascii="Arial" w:hAnsi="Arial" w:cs="Arial"/>
                <w:noProof/>
                <w:lang w:eastAsia="de-DE"/>
              </w:rPr>
            </w:pPr>
            <w:r w:rsidRPr="007C3662">
              <w:rPr>
                <w:rFonts w:ascii="Arial" w:hAnsi="Arial" w:cs="Arial"/>
                <w:noProof/>
                <w:szCs w:val="22"/>
                <w:lang w:eastAsia="de-DE"/>
              </w:rPr>
              <w:t>Acute Tox 4 – H332</w:t>
            </w:r>
          </w:p>
          <w:p w14:paraId="02369A09" w14:textId="77777777" w:rsidR="002A77D8" w:rsidRPr="002131ED" w:rsidRDefault="002A77D8" w:rsidP="005D37EC">
            <w:pPr>
              <w:pStyle w:val="BfRBBTabelle"/>
              <w:tabs>
                <w:tab w:val="left" w:pos="742"/>
              </w:tabs>
              <w:rPr>
                <w:sz w:val="22"/>
                <w:szCs w:val="22"/>
                <w:lang w:val="en-GB"/>
              </w:rPr>
            </w:pPr>
            <w:r w:rsidRPr="007C3662">
              <w:rPr>
                <w:sz w:val="22"/>
                <w:szCs w:val="22"/>
                <w:lang w:val="en-GB"/>
              </w:rPr>
              <w:t>STOT SE 3 – H335</w:t>
            </w:r>
          </w:p>
        </w:tc>
      </w:tr>
    </w:tbl>
    <w:p w14:paraId="74808661" w14:textId="77777777" w:rsidR="002A77D8" w:rsidRPr="002131ED" w:rsidRDefault="002A77D8" w:rsidP="002A77D8">
      <w:pPr>
        <w:pStyle w:val="BfRBBStandard"/>
        <w:rPr>
          <w:lang w:val="en-GB"/>
        </w:rPr>
      </w:pPr>
      <w:r w:rsidRPr="002131ED" w:rsidDel="001471BF">
        <w:rPr>
          <w:snapToGrid w:val="0"/>
          <w:lang w:val="en-GB"/>
        </w:rPr>
        <w:t xml:space="preserve"> </w:t>
      </w:r>
    </w:p>
    <w:p w14:paraId="01B02549" w14:textId="77777777" w:rsidR="002A77D8" w:rsidRDefault="002A77D8" w:rsidP="003012CB">
      <w:pPr>
        <w:pStyle w:val="Absatz"/>
        <w:ind w:left="0"/>
        <w:rPr>
          <w:lang w:val="de-DE"/>
        </w:rPr>
      </w:pPr>
    </w:p>
    <w:p w14:paraId="5D930735" w14:textId="77777777" w:rsidR="002A77D8" w:rsidRPr="002A77D8" w:rsidRDefault="002A77D8" w:rsidP="003012CB">
      <w:pPr>
        <w:pStyle w:val="Absatz"/>
        <w:ind w:left="0"/>
        <w:rPr>
          <w:rFonts w:ascii="Verdana" w:hAnsi="Verdana"/>
          <w:b/>
          <w:snapToGrid w:val="0"/>
          <w:sz w:val="24"/>
          <w:szCs w:val="24"/>
          <w:u w:val="single"/>
        </w:rPr>
      </w:pPr>
      <w:r w:rsidRPr="002A77D8">
        <w:rPr>
          <w:rFonts w:ascii="Verdana" w:hAnsi="Verdana"/>
          <w:b/>
          <w:snapToGrid w:val="0"/>
          <w:sz w:val="24"/>
          <w:szCs w:val="24"/>
          <w:u w:val="single"/>
        </w:rPr>
        <w:t>Toxicology and metabolism –active substance</w:t>
      </w:r>
    </w:p>
    <w:p w14:paraId="6C88641B" w14:textId="77777777" w:rsidR="002A77D8" w:rsidRDefault="002A77D8" w:rsidP="003012CB">
      <w:pPr>
        <w:pStyle w:val="Absatz"/>
        <w:ind w:left="0"/>
        <w:rPr>
          <w:lang w:val="de-DE"/>
        </w:rPr>
      </w:pPr>
    </w:p>
    <w:p w14:paraId="47754736" w14:textId="77777777" w:rsidR="002A77D8" w:rsidRPr="002131ED" w:rsidRDefault="002A77D8" w:rsidP="002A77D8">
      <w:pPr>
        <w:pStyle w:val="BfRBBTitel"/>
        <w:ind w:firstLine="708"/>
        <w:rPr>
          <w:b w:val="0"/>
          <w:bCs w:val="0"/>
          <w:sz w:val="22"/>
          <w:szCs w:val="22"/>
          <w:lang w:val="en-GB"/>
        </w:rPr>
      </w:pPr>
    </w:p>
    <w:p w14:paraId="7939AF91" w14:textId="77777777" w:rsidR="002A77D8" w:rsidRPr="002131ED" w:rsidRDefault="002A77D8" w:rsidP="002A77D8">
      <w:pPr>
        <w:pStyle w:val="BfRBBTitel"/>
        <w:pBdr>
          <w:top w:val="single" w:sz="4" w:space="1" w:color="auto"/>
          <w:left w:val="single" w:sz="4" w:space="4" w:color="auto"/>
          <w:bottom w:val="single" w:sz="4" w:space="1" w:color="auto"/>
          <w:right w:val="single" w:sz="4" w:space="4" w:color="auto"/>
        </w:pBdr>
        <w:rPr>
          <w:lang w:val="en-GB"/>
        </w:rPr>
      </w:pPr>
      <w:r w:rsidRPr="002131ED">
        <w:rPr>
          <w:lang w:val="en-GB"/>
        </w:rPr>
        <w:t>&lt;</w:t>
      </w:r>
      <w:r>
        <w:rPr>
          <w:lang w:val="en-GB"/>
        </w:rPr>
        <w:t>Propiconazole</w:t>
      </w:r>
      <w:r w:rsidRPr="002131ED">
        <w:rPr>
          <w:lang w:val="en-GB"/>
        </w:rPr>
        <w:t>&gt;</w:t>
      </w:r>
    </w:p>
    <w:p w14:paraId="35113C6C" w14:textId="77777777" w:rsidR="002A77D8" w:rsidRPr="002131ED" w:rsidRDefault="002A77D8" w:rsidP="002A77D8">
      <w:pPr>
        <w:pStyle w:val="BfRBBTitel"/>
        <w:rPr>
          <w:b w:val="0"/>
          <w:bCs w:val="0"/>
          <w:sz w:val="22"/>
          <w:szCs w:val="22"/>
          <w:lang w:val="en-GB"/>
        </w:rPr>
      </w:pPr>
    </w:p>
    <w:p w14:paraId="7147C0B1" w14:textId="77777777" w:rsidR="002A77D8" w:rsidRPr="002131ED" w:rsidRDefault="002A77D8" w:rsidP="002A77D8">
      <w:pPr>
        <w:pStyle w:val="BfRBBTitel"/>
        <w:rPr>
          <w:b w:val="0"/>
          <w:bCs w:val="0"/>
          <w:sz w:val="22"/>
          <w:szCs w:val="22"/>
          <w:lang w:val="en-GB"/>
        </w:rPr>
      </w:pPr>
      <w:r w:rsidRPr="002131ED">
        <w:rPr>
          <w:b w:val="0"/>
          <w:bCs w:val="0"/>
          <w:sz w:val="22"/>
          <w:szCs w:val="22"/>
          <w:lang w:val="en-GB"/>
        </w:rPr>
        <w:t xml:space="preserve">Threshold Limits and other Values for Human Health Risk Assessment </w:t>
      </w:r>
    </w:p>
    <w:p w14:paraId="68B82EC0" w14:textId="77777777" w:rsidR="002A77D8" w:rsidRPr="002131ED" w:rsidRDefault="002A77D8" w:rsidP="002A77D8">
      <w:pPr>
        <w:pStyle w:val="BfRBBStandard"/>
        <w:rPr>
          <w:lang w:val="en-GB"/>
        </w:rPr>
      </w:pPr>
    </w:p>
    <w:p w14:paraId="7CE65DAE" w14:textId="77777777" w:rsidR="002A77D8" w:rsidRPr="002131ED" w:rsidRDefault="002A77D8" w:rsidP="002A77D8">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2A77D8" w:rsidRPr="002131ED" w14:paraId="483BE7C6" w14:textId="77777777" w:rsidTr="005D37EC">
        <w:trPr>
          <w:cantSplit/>
          <w:tblHeader/>
        </w:trPr>
        <w:tc>
          <w:tcPr>
            <w:tcW w:w="9214" w:type="dxa"/>
            <w:gridSpan w:val="4"/>
            <w:tcBorders>
              <w:top w:val="single" w:sz="12" w:space="0" w:color="000000"/>
              <w:left w:val="nil"/>
              <w:bottom w:val="single" w:sz="6" w:space="0" w:color="000000"/>
              <w:right w:val="nil"/>
            </w:tcBorders>
          </w:tcPr>
          <w:p w14:paraId="2CA4C590" w14:textId="77777777" w:rsidR="002A77D8" w:rsidRPr="002131ED" w:rsidRDefault="002A77D8" w:rsidP="005D37EC">
            <w:pPr>
              <w:pStyle w:val="BfRBBTabelle"/>
              <w:rPr>
                <w:b/>
                <w:bCs/>
                <w:lang w:val="en-GB"/>
              </w:rPr>
            </w:pPr>
            <w:r w:rsidRPr="002131ED">
              <w:rPr>
                <w:b/>
                <w:snapToGrid w:val="0"/>
                <w:sz w:val="22"/>
                <w:szCs w:val="22"/>
                <w:lang w:val="en-GB"/>
              </w:rPr>
              <w:t>Summary</w:t>
            </w:r>
            <w:r w:rsidRPr="002131ED">
              <w:rPr>
                <w:b/>
                <w:bCs/>
                <w:lang w:val="en-GB"/>
              </w:rPr>
              <w:t xml:space="preserve"> </w:t>
            </w:r>
          </w:p>
        </w:tc>
      </w:tr>
      <w:tr w:rsidR="002A77D8" w:rsidRPr="002131ED" w14:paraId="6328454C" w14:textId="77777777" w:rsidTr="005D37EC">
        <w:trPr>
          <w:tblHeader/>
        </w:trPr>
        <w:tc>
          <w:tcPr>
            <w:tcW w:w="2410" w:type="dxa"/>
            <w:tcBorders>
              <w:top w:val="single" w:sz="6" w:space="0" w:color="000000"/>
              <w:left w:val="nil"/>
              <w:bottom w:val="nil"/>
              <w:right w:val="nil"/>
            </w:tcBorders>
          </w:tcPr>
          <w:p w14:paraId="3D377531" w14:textId="77777777" w:rsidR="002A77D8" w:rsidRPr="002131ED" w:rsidRDefault="002A77D8" w:rsidP="005D37EC">
            <w:pPr>
              <w:pStyle w:val="BfRBBTabelle"/>
              <w:rPr>
                <w:sz w:val="22"/>
                <w:szCs w:val="22"/>
                <w:lang w:val="en-GB"/>
              </w:rPr>
            </w:pPr>
          </w:p>
        </w:tc>
        <w:tc>
          <w:tcPr>
            <w:tcW w:w="2126" w:type="dxa"/>
            <w:tcBorders>
              <w:top w:val="single" w:sz="6" w:space="0" w:color="000000"/>
              <w:left w:val="nil"/>
              <w:bottom w:val="nil"/>
              <w:right w:val="nil"/>
            </w:tcBorders>
            <w:vAlign w:val="bottom"/>
          </w:tcPr>
          <w:p w14:paraId="13979F9C" w14:textId="77777777" w:rsidR="002A77D8" w:rsidRPr="002131ED" w:rsidRDefault="002A77D8" w:rsidP="005D37EC">
            <w:pPr>
              <w:pStyle w:val="BfRBBTabelle"/>
              <w:rPr>
                <w:sz w:val="22"/>
                <w:szCs w:val="22"/>
                <w:lang w:val="en-GB"/>
              </w:rPr>
            </w:pPr>
            <w:r w:rsidRPr="002131ED">
              <w:rPr>
                <w:sz w:val="22"/>
                <w:szCs w:val="22"/>
                <w:lang w:val="en-GB"/>
              </w:rPr>
              <w:t>Value</w:t>
            </w:r>
          </w:p>
        </w:tc>
        <w:tc>
          <w:tcPr>
            <w:tcW w:w="3261" w:type="dxa"/>
            <w:tcBorders>
              <w:top w:val="single" w:sz="6" w:space="0" w:color="000000"/>
              <w:left w:val="nil"/>
              <w:bottom w:val="nil"/>
              <w:right w:val="nil"/>
            </w:tcBorders>
            <w:vAlign w:val="bottom"/>
          </w:tcPr>
          <w:p w14:paraId="3AD2F019" w14:textId="77777777" w:rsidR="002A77D8" w:rsidRPr="002131ED" w:rsidRDefault="002A77D8" w:rsidP="005D37EC">
            <w:pPr>
              <w:pStyle w:val="BfRBBTabelle"/>
              <w:rPr>
                <w:sz w:val="22"/>
                <w:szCs w:val="22"/>
                <w:lang w:val="en-GB"/>
              </w:rPr>
            </w:pPr>
            <w:r w:rsidRPr="002131ED">
              <w:rPr>
                <w:sz w:val="22"/>
                <w:szCs w:val="22"/>
                <w:lang w:val="en-GB"/>
              </w:rPr>
              <w:t>Study</w:t>
            </w:r>
          </w:p>
        </w:tc>
        <w:tc>
          <w:tcPr>
            <w:tcW w:w="1417" w:type="dxa"/>
            <w:tcBorders>
              <w:top w:val="single" w:sz="6" w:space="0" w:color="000000"/>
              <w:left w:val="nil"/>
              <w:bottom w:val="nil"/>
              <w:right w:val="nil"/>
            </w:tcBorders>
            <w:vAlign w:val="bottom"/>
          </w:tcPr>
          <w:p w14:paraId="4951D369" w14:textId="77777777" w:rsidR="002A77D8" w:rsidRPr="002131ED" w:rsidRDefault="002A77D8" w:rsidP="005D37EC">
            <w:pPr>
              <w:pStyle w:val="BfRBBTabelle"/>
              <w:rPr>
                <w:sz w:val="22"/>
                <w:szCs w:val="22"/>
                <w:lang w:val="en-GB"/>
              </w:rPr>
            </w:pPr>
            <w:r w:rsidRPr="002131ED">
              <w:rPr>
                <w:sz w:val="22"/>
                <w:szCs w:val="22"/>
                <w:lang w:val="en-GB"/>
              </w:rPr>
              <w:t>SF</w:t>
            </w:r>
          </w:p>
        </w:tc>
      </w:tr>
      <w:tr w:rsidR="002A77D8" w:rsidRPr="002131ED" w14:paraId="0A047CEC" w14:textId="77777777" w:rsidTr="005D37EC">
        <w:tc>
          <w:tcPr>
            <w:tcW w:w="2410" w:type="dxa"/>
            <w:tcBorders>
              <w:top w:val="nil"/>
              <w:left w:val="nil"/>
              <w:bottom w:val="nil"/>
              <w:right w:val="nil"/>
            </w:tcBorders>
          </w:tcPr>
          <w:p w14:paraId="1AF772DE" w14:textId="77777777" w:rsidR="002A77D8" w:rsidRPr="002131ED" w:rsidRDefault="002A77D8" w:rsidP="005D37EC">
            <w:pPr>
              <w:pStyle w:val="BfRBBTabelle"/>
              <w:rPr>
                <w:sz w:val="22"/>
                <w:szCs w:val="22"/>
                <w:lang w:val="en-GB"/>
              </w:rPr>
            </w:pPr>
            <w:r w:rsidRPr="002131ED">
              <w:rPr>
                <w:sz w:val="22"/>
                <w:szCs w:val="22"/>
                <w:lang w:val="en-GB"/>
              </w:rPr>
              <w:t>AEL long-term</w:t>
            </w:r>
          </w:p>
        </w:tc>
        <w:tc>
          <w:tcPr>
            <w:tcW w:w="2126" w:type="dxa"/>
            <w:tcBorders>
              <w:top w:val="nil"/>
              <w:left w:val="nil"/>
              <w:bottom w:val="nil"/>
              <w:right w:val="nil"/>
            </w:tcBorders>
          </w:tcPr>
          <w:p w14:paraId="21FE6499" w14:textId="77777777" w:rsidR="002A77D8" w:rsidRPr="002131ED" w:rsidRDefault="002A77D8" w:rsidP="005D37EC">
            <w:pPr>
              <w:pStyle w:val="BfRBBTabelle"/>
              <w:rPr>
                <w:sz w:val="22"/>
                <w:szCs w:val="22"/>
                <w:lang w:val="en-GB"/>
              </w:rPr>
            </w:pPr>
            <w:r>
              <w:rPr>
                <w:sz w:val="22"/>
                <w:szCs w:val="22"/>
                <w:lang w:val="en-GB"/>
              </w:rPr>
              <w:t>0.04</w:t>
            </w:r>
          </w:p>
        </w:tc>
        <w:tc>
          <w:tcPr>
            <w:tcW w:w="3261" w:type="dxa"/>
            <w:tcBorders>
              <w:top w:val="nil"/>
              <w:left w:val="nil"/>
              <w:bottom w:val="nil"/>
              <w:right w:val="nil"/>
            </w:tcBorders>
          </w:tcPr>
          <w:p w14:paraId="37661308" w14:textId="77777777" w:rsidR="002A77D8" w:rsidRPr="002131ED" w:rsidRDefault="002A77D8" w:rsidP="005D37EC">
            <w:pPr>
              <w:pStyle w:val="BfRBBTabelle"/>
              <w:rPr>
                <w:sz w:val="22"/>
                <w:szCs w:val="22"/>
                <w:lang w:val="en-GB"/>
              </w:rPr>
            </w:pPr>
            <w:r>
              <w:rPr>
                <w:sz w:val="22"/>
                <w:szCs w:val="22"/>
                <w:lang w:val="en-GB"/>
              </w:rPr>
              <w:t>2 years rat</w:t>
            </w:r>
          </w:p>
        </w:tc>
        <w:tc>
          <w:tcPr>
            <w:tcW w:w="1417" w:type="dxa"/>
            <w:tcBorders>
              <w:top w:val="nil"/>
              <w:left w:val="nil"/>
              <w:bottom w:val="nil"/>
              <w:right w:val="nil"/>
            </w:tcBorders>
          </w:tcPr>
          <w:p w14:paraId="61F4DE64"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12EB19E1" w14:textId="77777777" w:rsidTr="005D37EC">
        <w:tc>
          <w:tcPr>
            <w:tcW w:w="2410" w:type="dxa"/>
            <w:tcBorders>
              <w:top w:val="nil"/>
              <w:left w:val="nil"/>
              <w:bottom w:val="nil"/>
              <w:right w:val="nil"/>
            </w:tcBorders>
          </w:tcPr>
          <w:p w14:paraId="69390DFF" w14:textId="77777777" w:rsidR="002A77D8" w:rsidRPr="002131ED" w:rsidRDefault="002A77D8" w:rsidP="005D37EC">
            <w:pPr>
              <w:pStyle w:val="BfRBBTabelle"/>
              <w:rPr>
                <w:sz w:val="22"/>
                <w:szCs w:val="22"/>
                <w:lang w:val="en-GB"/>
              </w:rPr>
            </w:pPr>
            <w:r w:rsidRPr="002131ED">
              <w:rPr>
                <w:sz w:val="22"/>
                <w:szCs w:val="22"/>
                <w:lang w:val="en-GB"/>
              </w:rPr>
              <w:t>AEL medium-term</w:t>
            </w:r>
          </w:p>
        </w:tc>
        <w:tc>
          <w:tcPr>
            <w:tcW w:w="2126" w:type="dxa"/>
            <w:tcBorders>
              <w:top w:val="nil"/>
              <w:left w:val="nil"/>
              <w:bottom w:val="nil"/>
              <w:right w:val="nil"/>
            </w:tcBorders>
          </w:tcPr>
          <w:p w14:paraId="4CDAEC8B" w14:textId="77777777" w:rsidR="002A77D8" w:rsidRPr="002131ED" w:rsidRDefault="002A77D8" w:rsidP="005D37EC">
            <w:pPr>
              <w:pStyle w:val="BfRBBTabelle"/>
              <w:rPr>
                <w:sz w:val="22"/>
                <w:szCs w:val="22"/>
                <w:lang w:val="en-GB"/>
              </w:rPr>
            </w:pPr>
            <w:r>
              <w:rPr>
                <w:sz w:val="22"/>
                <w:szCs w:val="22"/>
                <w:lang w:val="en-GB"/>
              </w:rPr>
              <w:t>0.08</w:t>
            </w:r>
          </w:p>
        </w:tc>
        <w:tc>
          <w:tcPr>
            <w:tcW w:w="3261" w:type="dxa"/>
            <w:tcBorders>
              <w:top w:val="nil"/>
              <w:left w:val="nil"/>
              <w:bottom w:val="nil"/>
              <w:right w:val="nil"/>
            </w:tcBorders>
          </w:tcPr>
          <w:p w14:paraId="05B16279" w14:textId="77777777" w:rsidR="002A77D8" w:rsidRPr="002131ED" w:rsidRDefault="002A77D8" w:rsidP="005D37EC">
            <w:pPr>
              <w:pStyle w:val="BfRBBTabelle"/>
              <w:rPr>
                <w:sz w:val="22"/>
                <w:szCs w:val="22"/>
                <w:lang w:val="en-GB"/>
              </w:rPr>
            </w:pPr>
            <w:r>
              <w:rPr>
                <w:sz w:val="22"/>
                <w:szCs w:val="22"/>
                <w:lang w:val="en-GB"/>
              </w:rPr>
              <w:t>Fertility rat</w:t>
            </w:r>
          </w:p>
        </w:tc>
        <w:tc>
          <w:tcPr>
            <w:tcW w:w="1417" w:type="dxa"/>
            <w:tcBorders>
              <w:top w:val="nil"/>
              <w:left w:val="nil"/>
              <w:bottom w:val="nil"/>
              <w:right w:val="nil"/>
            </w:tcBorders>
          </w:tcPr>
          <w:p w14:paraId="011B647F"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3BFF65B7" w14:textId="77777777" w:rsidTr="005D37EC">
        <w:trPr>
          <w:cantSplit/>
        </w:trPr>
        <w:tc>
          <w:tcPr>
            <w:tcW w:w="2410" w:type="dxa"/>
            <w:tcBorders>
              <w:top w:val="nil"/>
              <w:left w:val="nil"/>
              <w:bottom w:val="nil"/>
              <w:right w:val="nil"/>
            </w:tcBorders>
          </w:tcPr>
          <w:p w14:paraId="604C99FD" w14:textId="77777777" w:rsidR="002A77D8" w:rsidRPr="002131ED" w:rsidRDefault="002A77D8" w:rsidP="005D37EC">
            <w:pPr>
              <w:pStyle w:val="BfRBBTabelle"/>
              <w:rPr>
                <w:sz w:val="22"/>
                <w:szCs w:val="22"/>
                <w:lang w:val="en-GB"/>
              </w:rPr>
            </w:pPr>
            <w:r w:rsidRPr="002131ED">
              <w:rPr>
                <w:sz w:val="22"/>
                <w:szCs w:val="22"/>
                <w:lang w:val="en-GB"/>
              </w:rPr>
              <w:t>AEL acute</w:t>
            </w:r>
          </w:p>
        </w:tc>
        <w:tc>
          <w:tcPr>
            <w:tcW w:w="2126" w:type="dxa"/>
            <w:tcBorders>
              <w:top w:val="nil"/>
              <w:left w:val="nil"/>
              <w:bottom w:val="nil"/>
              <w:right w:val="nil"/>
            </w:tcBorders>
          </w:tcPr>
          <w:p w14:paraId="75BC6EAA" w14:textId="77777777" w:rsidR="002A77D8" w:rsidRPr="002131ED" w:rsidRDefault="002A77D8" w:rsidP="005D37EC">
            <w:pPr>
              <w:pStyle w:val="BfRBBTabelle"/>
              <w:rPr>
                <w:sz w:val="22"/>
                <w:szCs w:val="22"/>
                <w:lang w:val="en-GB"/>
              </w:rPr>
            </w:pPr>
            <w:r>
              <w:rPr>
                <w:sz w:val="22"/>
                <w:szCs w:val="22"/>
                <w:lang w:val="en-GB"/>
              </w:rPr>
              <w:t>0.3</w:t>
            </w:r>
          </w:p>
        </w:tc>
        <w:tc>
          <w:tcPr>
            <w:tcW w:w="3261" w:type="dxa"/>
            <w:tcBorders>
              <w:top w:val="nil"/>
              <w:left w:val="nil"/>
              <w:bottom w:val="nil"/>
              <w:right w:val="nil"/>
            </w:tcBorders>
          </w:tcPr>
          <w:p w14:paraId="58EE598E" w14:textId="77777777" w:rsidR="002A77D8" w:rsidRPr="002131ED" w:rsidRDefault="002A77D8" w:rsidP="005D37EC">
            <w:pPr>
              <w:pStyle w:val="BfRBBTabelle"/>
              <w:rPr>
                <w:sz w:val="22"/>
                <w:szCs w:val="22"/>
                <w:lang w:val="en-GB"/>
              </w:rPr>
            </w:pPr>
            <w:r>
              <w:rPr>
                <w:sz w:val="22"/>
                <w:szCs w:val="22"/>
                <w:lang w:val="en-GB"/>
              </w:rPr>
              <w:t>Developmental rat</w:t>
            </w:r>
          </w:p>
        </w:tc>
        <w:tc>
          <w:tcPr>
            <w:tcW w:w="1417" w:type="dxa"/>
            <w:tcBorders>
              <w:top w:val="nil"/>
              <w:left w:val="nil"/>
              <w:bottom w:val="nil"/>
              <w:right w:val="nil"/>
            </w:tcBorders>
          </w:tcPr>
          <w:p w14:paraId="4AEE88B5"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75EE2533" w14:textId="77777777" w:rsidTr="005D37EC">
        <w:tc>
          <w:tcPr>
            <w:tcW w:w="9214" w:type="dxa"/>
            <w:gridSpan w:val="4"/>
            <w:tcBorders>
              <w:top w:val="nil"/>
              <w:left w:val="nil"/>
              <w:bottom w:val="single" w:sz="12" w:space="0" w:color="000000"/>
              <w:right w:val="nil"/>
            </w:tcBorders>
          </w:tcPr>
          <w:p w14:paraId="4FEDEEC7" w14:textId="77777777" w:rsidR="002A77D8" w:rsidRPr="002131ED" w:rsidRDefault="002A77D8" w:rsidP="005D37EC">
            <w:pPr>
              <w:pStyle w:val="BfRBBTabelleklein"/>
              <w:rPr>
                <w:lang w:val="en-GB"/>
              </w:rPr>
            </w:pPr>
          </w:p>
        </w:tc>
      </w:tr>
    </w:tbl>
    <w:p w14:paraId="4C161EB8" w14:textId="77777777" w:rsidR="002A77D8" w:rsidRPr="002131ED" w:rsidRDefault="002A77D8" w:rsidP="002A77D8">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A77D8" w:rsidRPr="002131ED" w14:paraId="3AC2C27A" w14:textId="77777777" w:rsidTr="005D37EC">
        <w:tc>
          <w:tcPr>
            <w:tcW w:w="4395" w:type="dxa"/>
            <w:tcBorders>
              <w:top w:val="nil"/>
              <w:left w:val="nil"/>
              <w:bottom w:val="nil"/>
              <w:right w:val="nil"/>
            </w:tcBorders>
          </w:tcPr>
          <w:p w14:paraId="07A5692A" w14:textId="77777777" w:rsidR="002A77D8" w:rsidRPr="002131ED" w:rsidRDefault="002A77D8" w:rsidP="005D37EC">
            <w:pPr>
              <w:pStyle w:val="BfRBBTabelle"/>
              <w:rPr>
                <w:sz w:val="22"/>
                <w:szCs w:val="22"/>
                <w:lang w:val="en-GB"/>
              </w:rPr>
            </w:pPr>
            <w:r w:rsidRPr="002131ED">
              <w:rPr>
                <w:sz w:val="22"/>
                <w:szCs w:val="22"/>
                <w:lang w:val="en-GB"/>
              </w:rPr>
              <w:t>Inhalative absorption</w:t>
            </w:r>
          </w:p>
        </w:tc>
        <w:tc>
          <w:tcPr>
            <w:tcW w:w="4819" w:type="dxa"/>
            <w:tcBorders>
              <w:top w:val="nil"/>
              <w:left w:val="nil"/>
              <w:bottom w:val="nil"/>
              <w:right w:val="nil"/>
            </w:tcBorders>
          </w:tcPr>
          <w:p w14:paraId="6FC02E72" w14:textId="77777777" w:rsidR="002A77D8" w:rsidRPr="002131ED" w:rsidRDefault="002A77D8" w:rsidP="005D37EC">
            <w:pPr>
              <w:pStyle w:val="BfRBBTabelle"/>
              <w:rPr>
                <w:sz w:val="22"/>
                <w:szCs w:val="22"/>
                <w:lang w:val="en-GB"/>
              </w:rPr>
            </w:pPr>
            <w:r>
              <w:rPr>
                <w:sz w:val="22"/>
                <w:szCs w:val="22"/>
                <w:lang w:val="en-GB"/>
              </w:rPr>
              <w:t>100%</w:t>
            </w:r>
          </w:p>
        </w:tc>
      </w:tr>
      <w:tr w:rsidR="002A77D8" w:rsidRPr="002131ED" w14:paraId="4230D6D7" w14:textId="77777777" w:rsidTr="005D37EC">
        <w:tc>
          <w:tcPr>
            <w:tcW w:w="4395" w:type="dxa"/>
            <w:tcBorders>
              <w:top w:val="nil"/>
              <w:left w:val="nil"/>
              <w:bottom w:val="single" w:sz="12" w:space="0" w:color="000000"/>
              <w:right w:val="nil"/>
            </w:tcBorders>
          </w:tcPr>
          <w:p w14:paraId="5CAB8DEC" w14:textId="77777777" w:rsidR="002A77D8" w:rsidRPr="002131ED" w:rsidRDefault="002A77D8" w:rsidP="005D37EC">
            <w:pPr>
              <w:pStyle w:val="BfRBBTabelle"/>
              <w:rPr>
                <w:sz w:val="22"/>
                <w:szCs w:val="22"/>
                <w:lang w:val="en-GB"/>
              </w:rPr>
            </w:pPr>
            <w:r w:rsidRPr="002131ED">
              <w:rPr>
                <w:sz w:val="22"/>
                <w:szCs w:val="22"/>
                <w:lang w:val="en-GB"/>
              </w:rPr>
              <w:t>Oral absorption</w:t>
            </w:r>
          </w:p>
        </w:tc>
        <w:tc>
          <w:tcPr>
            <w:tcW w:w="4819" w:type="dxa"/>
            <w:tcBorders>
              <w:top w:val="nil"/>
              <w:left w:val="nil"/>
              <w:bottom w:val="single" w:sz="12" w:space="0" w:color="000000"/>
              <w:right w:val="nil"/>
            </w:tcBorders>
          </w:tcPr>
          <w:p w14:paraId="3C707B24" w14:textId="77777777" w:rsidR="002A77D8" w:rsidRPr="002131ED" w:rsidRDefault="002A77D8" w:rsidP="005D37EC">
            <w:pPr>
              <w:pStyle w:val="BfRBBTabelle"/>
              <w:rPr>
                <w:sz w:val="22"/>
                <w:szCs w:val="22"/>
                <w:lang w:val="en-GB"/>
              </w:rPr>
            </w:pPr>
            <w:r>
              <w:rPr>
                <w:sz w:val="22"/>
                <w:szCs w:val="22"/>
                <w:lang w:val="en-GB"/>
              </w:rPr>
              <w:t>86%</w:t>
            </w:r>
          </w:p>
        </w:tc>
      </w:tr>
      <w:tr w:rsidR="002A77D8" w:rsidRPr="002131ED" w14:paraId="7FE1FABC" w14:textId="77777777" w:rsidTr="005D37EC">
        <w:tc>
          <w:tcPr>
            <w:tcW w:w="4395" w:type="dxa"/>
            <w:tcBorders>
              <w:top w:val="nil"/>
              <w:left w:val="nil"/>
              <w:bottom w:val="nil"/>
              <w:right w:val="nil"/>
            </w:tcBorders>
          </w:tcPr>
          <w:p w14:paraId="66AEC9E0" w14:textId="77777777" w:rsidR="002A77D8" w:rsidRPr="002131ED" w:rsidRDefault="002A77D8" w:rsidP="005D37EC">
            <w:pPr>
              <w:pStyle w:val="BfRBBTabelle"/>
              <w:rPr>
                <w:sz w:val="22"/>
                <w:szCs w:val="22"/>
                <w:lang w:val="en-GB"/>
              </w:rPr>
            </w:pPr>
            <w:r w:rsidRPr="002131ED">
              <w:rPr>
                <w:sz w:val="22"/>
                <w:szCs w:val="22"/>
                <w:lang w:val="en-GB"/>
              </w:rPr>
              <w:t>Dermal absorption</w:t>
            </w:r>
          </w:p>
        </w:tc>
        <w:tc>
          <w:tcPr>
            <w:tcW w:w="4819" w:type="dxa"/>
            <w:tcBorders>
              <w:top w:val="nil"/>
              <w:left w:val="nil"/>
              <w:bottom w:val="nil"/>
              <w:right w:val="nil"/>
            </w:tcBorders>
          </w:tcPr>
          <w:p w14:paraId="5A83730F" w14:textId="77777777" w:rsidR="002A77D8" w:rsidRPr="002131ED" w:rsidRDefault="002A77D8" w:rsidP="005D37EC">
            <w:pPr>
              <w:pStyle w:val="BfRBBTabelle"/>
              <w:rPr>
                <w:sz w:val="22"/>
                <w:szCs w:val="22"/>
                <w:lang w:val="en-GB"/>
              </w:rPr>
            </w:pPr>
            <w:r>
              <w:rPr>
                <w:sz w:val="22"/>
                <w:szCs w:val="22"/>
                <w:lang w:val="en-GB"/>
              </w:rPr>
              <w:t>26%</w:t>
            </w:r>
          </w:p>
        </w:tc>
      </w:tr>
    </w:tbl>
    <w:p w14:paraId="1B5CFAE8" w14:textId="77777777" w:rsidR="002A77D8" w:rsidRPr="002131ED" w:rsidRDefault="002A77D8" w:rsidP="002A77D8">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A77D8" w:rsidRPr="002131ED" w14:paraId="2E0BE47E" w14:textId="77777777" w:rsidTr="005D37EC">
        <w:trPr>
          <w:cantSplit/>
          <w:tblHeader/>
        </w:trPr>
        <w:tc>
          <w:tcPr>
            <w:tcW w:w="9214" w:type="dxa"/>
            <w:gridSpan w:val="2"/>
            <w:tcBorders>
              <w:top w:val="single" w:sz="12" w:space="0" w:color="000000"/>
              <w:left w:val="nil"/>
              <w:bottom w:val="single" w:sz="6" w:space="0" w:color="000000"/>
              <w:right w:val="nil"/>
            </w:tcBorders>
          </w:tcPr>
          <w:p w14:paraId="59124C74" w14:textId="77777777" w:rsidR="002A77D8" w:rsidRPr="002131ED" w:rsidRDefault="002A77D8" w:rsidP="005D37EC">
            <w:pPr>
              <w:pStyle w:val="BfRBBTabelle"/>
              <w:rPr>
                <w:b/>
                <w:bCs/>
                <w:lang w:val="en-GB"/>
              </w:rPr>
            </w:pPr>
            <w:r w:rsidRPr="002131ED">
              <w:rPr>
                <w:b/>
                <w:snapToGrid w:val="0"/>
                <w:sz w:val="22"/>
                <w:szCs w:val="22"/>
                <w:lang w:val="en-GB"/>
              </w:rPr>
              <w:t>Classification</w:t>
            </w:r>
            <w:r w:rsidRPr="002131ED">
              <w:rPr>
                <w:b/>
                <w:bCs/>
                <w:lang w:val="en-GB"/>
              </w:rPr>
              <w:t xml:space="preserve"> </w:t>
            </w:r>
          </w:p>
        </w:tc>
      </w:tr>
      <w:tr w:rsidR="002A77D8" w:rsidRPr="006E2528" w14:paraId="53B21E3D" w14:textId="77777777" w:rsidTr="005D37EC">
        <w:tc>
          <w:tcPr>
            <w:tcW w:w="4395" w:type="dxa"/>
            <w:tcBorders>
              <w:top w:val="nil"/>
              <w:left w:val="nil"/>
              <w:bottom w:val="single" w:sz="12" w:space="0" w:color="auto"/>
              <w:right w:val="nil"/>
            </w:tcBorders>
          </w:tcPr>
          <w:p w14:paraId="19499443" w14:textId="77777777" w:rsidR="002A77D8" w:rsidRPr="002131ED" w:rsidRDefault="002A77D8" w:rsidP="005D37EC">
            <w:pPr>
              <w:pStyle w:val="BfRBBTabelle"/>
              <w:rPr>
                <w:sz w:val="22"/>
                <w:szCs w:val="22"/>
                <w:lang w:val="en-GB"/>
              </w:rPr>
            </w:pPr>
            <w:r w:rsidRPr="002131ED">
              <w:rPr>
                <w:sz w:val="22"/>
                <w:szCs w:val="22"/>
                <w:lang w:val="en-GB"/>
              </w:rPr>
              <w:t>with regard to toxicological data</w:t>
            </w:r>
            <w:r w:rsidRPr="002131ED">
              <w:rPr>
                <w:sz w:val="22"/>
                <w:szCs w:val="22"/>
                <w:lang w:val="en-GB"/>
              </w:rPr>
              <w:br/>
              <w:t>(according to the criteria in Reg. 1272/2008)</w:t>
            </w:r>
          </w:p>
        </w:tc>
        <w:tc>
          <w:tcPr>
            <w:tcW w:w="4819" w:type="dxa"/>
            <w:tcBorders>
              <w:top w:val="nil"/>
              <w:left w:val="nil"/>
              <w:bottom w:val="single" w:sz="12" w:space="0" w:color="auto"/>
              <w:right w:val="nil"/>
            </w:tcBorders>
          </w:tcPr>
          <w:p w14:paraId="36C983B1" w14:textId="77777777" w:rsidR="002A77D8" w:rsidRPr="00C3307F" w:rsidRDefault="002A77D8" w:rsidP="005D37EC">
            <w:pPr>
              <w:snapToGrid w:val="0"/>
              <w:spacing w:before="60" w:after="60" w:line="276" w:lineRule="auto"/>
              <w:rPr>
                <w:rFonts w:ascii="Arial" w:hAnsi="Arial" w:cs="Arial"/>
                <w:color w:val="000000"/>
                <w:lang w:val="fr-FR"/>
              </w:rPr>
            </w:pPr>
            <w:r w:rsidRPr="00C3307F">
              <w:rPr>
                <w:rFonts w:ascii="Arial" w:hAnsi="Arial" w:cs="Arial"/>
                <w:color w:val="000000"/>
                <w:lang w:val="fr-FR"/>
              </w:rPr>
              <w:t>Acute Tox 4 – H302</w:t>
            </w:r>
          </w:p>
          <w:p w14:paraId="6BCDDD5D" w14:textId="77777777" w:rsidR="002A77D8" w:rsidRPr="003A159E" w:rsidRDefault="002A77D8" w:rsidP="005D37EC">
            <w:pPr>
              <w:pStyle w:val="BfRBBTabelle"/>
              <w:tabs>
                <w:tab w:val="left" w:pos="742"/>
              </w:tabs>
              <w:rPr>
                <w:sz w:val="22"/>
                <w:szCs w:val="22"/>
                <w:lang w:val="fr-FR"/>
              </w:rPr>
            </w:pPr>
            <w:r w:rsidRPr="00F861AB">
              <w:rPr>
                <w:color w:val="000000"/>
                <w:sz w:val="22"/>
                <w:lang w:val="fr-FR" w:eastAsia="sv-SE"/>
              </w:rPr>
              <w:t>Skin Sens 1 – H317</w:t>
            </w:r>
          </w:p>
        </w:tc>
      </w:tr>
    </w:tbl>
    <w:p w14:paraId="733EE1E6" w14:textId="77777777" w:rsidR="002A77D8" w:rsidRPr="003A159E" w:rsidRDefault="002A77D8" w:rsidP="002A77D8">
      <w:pPr>
        <w:pStyle w:val="BfRBBStandard"/>
        <w:rPr>
          <w:lang w:val="fr-FR"/>
        </w:rPr>
      </w:pPr>
      <w:r w:rsidRPr="003A159E" w:rsidDel="001471BF">
        <w:rPr>
          <w:snapToGrid w:val="0"/>
          <w:lang w:val="fr-FR"/>
        </w:rPr>
        <w:t xml:space="preserve"> </w:t>
      </w:r>
    </w:p>
    <w:p w14:paraId="4E6D294B" w14:textId="77777777" w:rsidR="002A77D8" w:rsidRPr="002A77D8" w:rsidRDefault="002A77D8" w:rsidP="003012CB">
      <w:pPr>
        <w:pStyle w:val="Absatz"/>
        <w:ind w:left="0"/>
        <w:rPr>
          <w:lang w:val="fr-FR"/>
        </w:rPr>
      </w:pPr>
    </w:p>
    <w:p w14:paraId="4CD5FC16" w14:textId="77777777" w:rsidR="00A937F3" w:rsidRPr="00AD5AD8" w:rsidRDefault="00A937F3" w:rsidP="00A937F3">
      <w:pPr>
        <w:pStyle w:val="BfRBBTitel"/>
        <w:ind w:firstLine="708"/>
        <w:rPr>
          <w:b w:val="0"/>
          <w:bCs w:val="0"/>
          <w:sz w:val="22"/>
          <w:szCs w:val="22"/>
          <w:lang w:val="fr-FR"/>
        </w:rPr>
      </w:pPr>
    </w:p>
    <w:p w14:paraId="4834A9AA" w14:textId="77777777" w:rsidR="00A937F3" w:rsidRPr="002131ED" w:rsidRDefault="00A937F3" w:rsidP="00A937F3">
      <w:pPr>
        <w:pStyle w:val="BfRBBTitel"/>
        <w:pBdr>
          <w:top w:val="single" w:sz="4" w:space="1" w:color="auto"/>
          <w:left w:val="single" w:sz="4" w:space="4" w:color="auto"/>
          <w:bottom w:val="single" w:sz="4" w:space="1" w:color="auto"/>
          <w:right w:val="single" w:sz="4" w:space="4" w:color="auto"/>
        </w:pBdr>
        <w:rPr>
          <w:lang w:val="en-GB"/>
        </w:rPr>
      </w:pPr>
      <w:r w:rsidRPr="002131ED">
        <w:rPr>
          <w:lang w:val="en-GB"/>
        </w:rPr>
        <w:t>&lt;</w:t>
      </w:r>
      <w:r>
        <w:rPr>
          <w:lang w:val="en-GB"/>
        </w:rPr>
        <w:t>Tebuconazole</w:t>
      </w:r>
      <w:r w:rsidRPr="002131ED">
        <w:rPr>
          <w:lang w:val="en-GB"/>
        </w:rPr>
        <w:t>&gt;</w:t>
      </w:r>
    </w:p>
    <w:p w14:paraId="275DB826" w14:textId="77777777" w:rsidR="00A937F3" w:rsidRPr="002131ED" w:rsidRDefault="00A937F3" w:rsidP="00A937F3">
      <w:pPr>
        <w:pStyle w:val="BfRBBTitel"/>
        <w:rPr>
          <w:b w:val="0"/>
          <w:bCs w:val="0"/>
          <w:sz w:val="22"/>
          <w:szCs w:val="22"/>
          <w:lang w:val="en-GB"/>
        </w:rPr>
      </w:pPr>
    </w:p>
    <w:p w14:paraId="516E5807" w14:textId="77777777" w:rsidR="00A937F3" w:rsidRPr="002131ED" w:rsidRDefault="00A937F3" w:rsidP="00A937F3">
      <w:pPr>
        <w:pStyle w:val="BfRBBTitel"/>
        <w:rPr>
          <w:b w:val="0"/>
          <w:bCs w:val="0"/>
          <w:sz w:val="22"/>
          <w:szCs w:val="22"/>
          <w:lang w:val="en-GB"/>
        </w:rPr>
      </w:pPr>
      <w:r w:rsidRPr="002131ED">
        <w:rPr>
          <w:b w:val="0"/>
          <w:bCs w:val="0"/>
          <w:sz w:val="22"/>
          <w:szCs w:val="22"/>
          <w:lang w:val="en-GB"/>
        </w:rPr>
        <w:t xml:space="preserve">Threshold Limits and other Values for Human Health Risk Assessment </w:t>
      </w:r>
    </w:p>
    <w:p w14:paraId="1133F6A9" w14:textId="77777777" w:rsidR="00A937F3" w:rsidRPr="002131ED" w:rsidRDefault="00A937F3" w:rsidP="00A937F3">
      <w:pPr>
        <w:pStyle w:val="BfRBBStandard"/>
        <w:rPr>
          <w:lang w:val="en-GB"/>
        </w:rPr>
      </w:pPr>
    </w:p>
    <w:p w14:paraId="118A7D60" w14:textId="77777777" w:rsidR="00A937F3" w:rsidRPr="002131ED" w:rsidRDefault="00A937F3" w:rsidP="00A937F3">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A937F3" w:rsidRPr="002131ED" w14:paraId="4148A536" w14:textId="77777777" w:rsidTr="005D37EC">
        <w:trPr>
          <w:cantSplit/>
          <w:tblHeader/>
        </w:trPr>
        <w:tc>
          <w:tcPr>
            <w:tcW w:w="9214" w:type="dxa"/>
            <w:gridSpan w:val="4"/>
            <w:tcBorders>
              <w:top w:val="single" w:sz="12" w:space="0" w:color="000000"/>
              <w:left w:val="nil"/>
              <w:bottom w:val="single" w:sz="6" w:space="0" w:color="000000"/>
              <w:right w:val="nil"/>
            </w:tcBorders>
          </w:tcPr>
          <w:p w14:paraId="08F88666" w14:textId="77777777" w:rsidR="00A937F3" w:rsidRPr="002131ED" w:rsidRDefault="00A937F3" w:rsidP="005D37EC">
            <w:pPr>
              <w:pStyle w:val="BfRBBTabelle"/>
              <w:rPr>
                <w:b/>
                <w:bCs/>
                <w:lang w:val="en-GB"/>
              </w:rPr>
            </w:pPr>
            <w:r w:rsidRPr="002131ED">
              <w:rPr>
                <w:b/>
                <w:snapToGrid w:val="0"/>
                <w:sz w:val="22"/>
                <w:szCs w:val="22"/>
                <w:lang w:val="en-GB"/>
              </w:rPr>
              <w:t>Summary</w:t>
            </w:r>
            <w:r w:rsidRPr="002131ED">
              <w:rPr>
                <w:b/>
                <w:bCs/>
                <w:lang w:val="en-GB"/>
              </w:rPr>
              <w:t xml:space="preserve"> </w:t>
            </w:r>
          </w:p>
        </w:tc>
      </w:tr>
      <w:tr w:rsidR="00A937F3" w:rsidRPr="002131ED" w14:paraId="06F1268F" w14:textId="77777777" w:rsidTr="005D37EC">
        <w:trPr>
          <w:tblHeader/>
        </w:trPr>
        <w:tc>
          <w:tcPr>
            <w:tcW w:w="2410" w:type="dxa"/>
            <w:tcBorders>
              <w:top w:val="single" w:sz="6" w:space="0" w:color="000000"/>
              <w:left w:val="nil"/>
              <w:bottom w:val="nil"/>
              <w:right w:val="nil"/>
            </w:tcBorders>
          </w:tcPr>
          <w:p w14:paraId="1AF6DE43" w14:textId="77777777" w:rsidR="00A937F3" w:rsidRPr="002131ED" w:rsidRDefault="00A937F3" w:rsidP="005D37EC">
            <w:pPr>
              <w:pStyle w:val="BfRBBTabelle"/>
              <w:rPr>
                <w:sz w:val="22"/>
                <w:szCs w:val="22"/>
                <w:lang w:val="en-GB"/>
              </w:rPr>
            </w:pPr>
          </w:p>
        </w:tc>
        <w:tc>
          <w:tcPr>
            <w:tcW w:w="2126" w:type="dxa"/>
            <w:tcBorders>
              <w:top w:val="single" w:sz="6" w:space="0" w:color="000000"/>
              <w:left w:val="nil"/>
              <w:bottom w:val="nil"/>
              <w:right w:val="nil"/>
            </w:tcBorders>
            <w:vAlign w:val="bottom"/>
          </w:tcPr>
          <w:p w14:paraId="0BB97B6C" w14:textId="77777777" w:rsidR="00A937F3" w:rsidRPr="002131ED" w:rsidRDefault="00A937F3" w:rsidP="005D37EC">
            <w:pPr>
              <w:pStyle w:val="BfRBBTabelle"/>
              <w:rPr>
                <w:sz w:val="22"/>
                <w:szCs w:val="22"/>
                <w:lang w:val="en-GB"/>
              </w:rPr>
            </w:pPr>
            <w:r w:rsidRPr="002131ED">
              <w:rPr>
                <w:sz w:val="22"/>
                <w:szCs w:val="22"/>
                <w:lang w:val="en-GB"/>
              </w:rPr>
              <w:t>Value</w:t>
            </w:r>
          </w:p>
        </w:tc>
        <w:tc>
          <w:tcPr>
            <w:tcW w:w="3261" w:type="dxa"/>
            <w:tcBorders>
              <w:top w:val="single" w:sz="6" w:space="0" w:color="000000"/>
              <w:left w:val="nil"/>
              <w:bottom w:val="nil"/>
              <w:right w:val="nil"/>
            </w:tcBorders>
            <w:vAlign w:val="bottom"/>
          </w:tcPr>
          <w:p w14:paraId="65C091DC" w14:textId="77777777" w:rsidR="00A937F3" w:rsidRPr="002131ED" w:rsidRDefault="00A937F3" w:rsidP="005D37EC">
            <w:pPr>
              <w:pStyle w:val="BfRBBTabelle"/>
              <w:rPr>
                <w:sz w:val="22"/>
                <w:szCs w:val="22"/>
                <w:lang w:val="en-GB"/>
              </w:rPr>
            </w:pPr>
            <w:r w:rsidRPr="002131ED">
              <w:rPr>
                <w:sz w:val="22"/>
                <w:szCs w:val="22"/>
                <w:lang w:val="en-GB"/>
              </w:rPr>
              <w:t>Study</w:t>
            </w:r>
          </w:p>
        </w:tc>
        <w:tc>
          <w:tcPr>
            <w:tcW w:w="1417" w:type="dxa"/>
            <w:tcBorders>
              <w:top w:val="single" w:sz="6" w:space="0" w:color="000000"/>
              <w:left w:val="nil"/>
              <w:bottom w:val="nil"/>
              <w:right w:val="nil"/>
            </w:tcBorders>
            <w:vAlign w:val="bottom"/>
          </w:tcPr>
          <w:p w14:paraId="27A88488" w14:textId="77777777" w:rsidR="00A937F3" w:rsidRPr="002131ED" w:rsidRDefault="00A937F3" w:rsidP="005D37EC">
            <w:pPr>
              <w:pStyle w:val="BfRBBTabelle"/>
              <w:rPr>
                <w:sz w:val="22"/>
                <w:szCs w:val="22"/>
                <w:lang w:val="en-GB"/>
              </w:rPr>
            </w:pPr>
            <w:r w:rsidRPr="002131ED">
              <w:rPr>
                <w:sz w:val="22"/>
                <w:szCs w:val="22"/>
                <w:lang w:val="en-GB"/>
              </w:rPr>
              <w:t>SF</w:t>
            </w:r>
          </w:p>
        </w:tc>
      </w:tr>
      <w:tr w:rsidR="00A937F3" w:rsidRPr="002131ED" w14:paraId="25190F13" w14:textId="77777777" w:rsidTr="005D37EC">
        <w:tc>
          <w:tcPr>
            <w:tcW w:w="2410" w:type="dxa"/>
            <w:tcBorders>
              <w:top w:val="nil"/>
              <w:left w:val="nil"/>
              <w:bottom w:val="nil"/>
              <w:right w:val="nil"/>
            </w:tcBorders>
          </w:tcPr>
          <w:p w14:paraId="6C60E48F" w14:textId="77777777" w:rsidR="00A937F3" w:rsidRPr="002131ED" w:rsidRDefault="00A937F3" w:rsidP="005D37EC">
            <w:pPr>
              <w:pStyle w:val="BfRBBTabelle"/>
              <w:rPr>
                <w:sz w:val="22"/>
                <w:szCs w:val="22"/>
                <w:lang w:val="en-GB"/>
              </w:rPr>
            </w:pPr>
            <w:r w:rsidRPr="002131ED">
              <w:rPr>
                <w:sz w:val="22"/>
                <w:szCs w:val="22"/>
                <w:lang w:val="en-GB"/>
              </w:rPr>
              <w:t>AEL long-term</w:t>
            </w:r>
          </w:p>
        </w:tc>
        <w:tc>
          <w:tcPr>
            <w:tcW w:w="2126" w:type="dxa"/>
            <w:tcBorders>
              <w:top w:val="nil"/>
              <w:left w:val="nil"/>
              <w:bottom w:val="nil"/>
              <w:right w:val="nil"/>
            </w:tcBorders>
          </w:tcPr>
          <w:p w14:paraId="5C2D2D05" w14:textId="77777777" w:rsidR="00A937F3" w:rsidRPr="002131ED" w:rsidRDefault="00A937F3" w:rsidP="005D37EC">
            <w:pPr>
              <w:pStyle w:val="BfRBBTabelle"/>
              <w:rPr>
                <w:sz w:val="22"/>
                <w:szCs w:val="22"/>
                <w:lang w:val="en-GB"/>
              </w:rPr>
            </w:pPr>
            <w:r>
              <w:rPr>
                <w:sz w:val="22"/>
                <w:szCs w:val="22"/>
                <w:lang w:val="en-GB"/>
              </w:rPr>
              <w:t>0.03</w:t>
            </w:r>
          </w:p>
        </w:tc>
        <w:tc>
          <w:tcPr>
            <w:tcW w:w="3261" w:type="dxa"/>
            <w:tcBorders>
              <w:top w:val="nil"/>
              <w:left w:val="nil"/>
              <w:bottom w:val="nil"/>
              <w:right w:val="nil"/>
            </w:tcBorders>
          </w:tcPr>
          <w:p w14:paraId="4C250862" w14:textId="77777777" w:rsidR="00A937F3" w:rsidRPr="002131ED" w:rsidRDefault="00A937F3" w:rsidP="005D37EC">
            <w:pPr>
              <w:pStyle w:val="BfRBBTabelle"/>
              <w:rPr>
                <w:sz w:val="22"/>
                <w:szCs w:val="22"/>
                <w:lang w:val="en-GB"/>
              </w:rPr>
            </w:pPr>
            <w:r>
              <w:rPr>
                <w:sz w:val="22"/>
                <w:szCs w:val="22"/>
                <w:lang w:val="en-GB"/>
              </w:rPr>
              <w:t>1 year dog</w:t>
            </w:r>
          </w:p>
        </w:tc>
        <w:tc>
          <w:tcPr>
            <w:tcW w:w="1417" w:type="dxa"/>
            <w:tcBorders>
              <w:top w:val="nil"/>
              <w:left w:val="nil"/>
              <w:bottom w:val="nil"/>
              <w:right w:val="nil"/>
            </w:tcBorders>
          </w:tcPr>
          <w:p w14:paraId="43BF8333"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439BD0E3" w14:textId="77777777" w:rsidTr="005D37EC">
        <w:tc>
          <w:tcPr>
            <w:tcW w:w="2410" w:type="dxa"/>
            <w:tcBorders>
              <w:top w:val="nil"/>
              <w:left w:val="nil"/>
              <w:bottom w:val="nil"/>
              <w:right w:val="nil"/>
            </w:tcBorders>
          </w:tcPr>
          <w:p w14:paraId="4D6413AF" w14:textId="77777777" w:rsidR="00A937F3" w:rsidRPr="002131ED" w:rsidRDefault="00A937F3" w:rsidP="005D37EC">
            <w:pPr>
              <w:pStyle w:val="BfRBBTabelle"/>
              <w:rPr>
                <w:sz w:val="22"/>
                <w:szCs w:val="22"/>
                <w:lang w:val="en-GB"/>
              </w:rPr>
            </w:pPr>
            <w:r w:rsidRPr="002131ED">
              <w:rPr>
                <w:sz w:val="22"/>
                <w:szCs w:val="22"/>
                <w:lang w:val="en-GB"/>
              </w:rPr>
              <w:t>AEL medium-term</w:t>
            </w:r>
          </w:p>
        </w:tc>
        <w:tc>
          <w:tcPr>
            <w:tcW w:w="2126" w:type="dxa"/>
            <w:tcBorders>
              <w:top w:val="nil"/>
              <w:left w:val="nil"/>
              <w:bottom w:val="nil"/>
              <w:right w:val="nil"/>
            </w:tcBorders>
          </w:tcPr>
          <w:p w14:paraId="1353FADE" w14:textId="77777777" w:rsidR="00A937F3" w:rsidRPr="002131ED" w:rsidRDefault="00A937F3" w:rsidP="005D37EC">
            <w:pPr>
              <w:pStyle w:val="BfRBBTabelle"/>
              <w:rPr>
                <w:sz w:val="22"/>
                <w:szCs w:val="22"/>
                <w:lang w:val="en-GB"/>
              </w:rPr>
            </w:pPr>
            <w:r>
              <w:rPr>
                <w:sz w:val="22"/>
                <w:szCs w:val="22"/>
                <w:lang w:val="en-GB"/>
              </w:rPr>
              <w:t>0.03</w:t>
            </w:r>
          </w:p>
        </w:tc>
        <w:tc>
          <w:tcPr>
            <w:tcW w:w="3261" w:type="dxa"/>
            <w:tcBorders>
              <w:top w:val="nil"/>
              <w:left w:val="nil"/>
              <w:bottom w:val="nil"/>
              <w:right w:val="nil"/>
            </w:tcBorders>
          </w:tcPr>
          <w:p w14:paraId="17CBC568" w14:textId="77777777" w:rsidR="00A937F3" w:rsidRPr="002131ED" w:rsidRDefault="00A937F3" w:rsidP="005D37EC">
            <w:pPr>
              <w:pStyle w:val="BfRBBTabelle"/>
              <w:rPr>
                <w:sz w:val="22"/>
                <w:szCs w:val="22"/>
                <w:lang w:val="en-GB"/>
              </w:rPr>
            </w:pPr>
            <w:r>
              <w:rPr>
                <w:sz w:val="22"/>
                <w:szCs w:val="22"/>
                <w:lang w:val="en-GB"/>
              </w:rPr>
              <w:t>1 year dog</w:t>
            </w:r>
          </w:p>
        </w:tc>
        <w:tc>
          <w:tcPr>
            <w:tcW w:w="1417" w:type="dxa"/>
            <w:tcBorders>
              <w:top w:val="nil"/>
              <w:left w:val="nil"/>
              <w:bottom w:val="nil"/>
              <w:right w:val="nil"/>
            </w:tcBorders>
          </w:tcPr>
          <w:p w14:paraId="7F60E771"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756DC29C" w14:textId="77777777" w:rsidTr="005D37EC">
        <w:trPr>
          <w:cantSplit/>
        </w:trPr>
        <w:tc>
          <w:tcPr>
            <w:tcW w:w="2410" w:type="dxa"/>
            <w:tcBorders>
              <w:top w:val="nil"/>
              <w:left w:val="nil"/>
              <w:bottom w:val="nil"/>
              <w:right w:val="nil"/>
            </w:tcBorders>
          </w:tcPr>
          <w:p w14:paraId="4BA9719A" w14:textId="77777777" w:rsidR="00A937F3" w:rsidRPr="002131ED" w:rsidRDefault="00A937F3" w:rsidP="005D37EC">
            <w:pPr>
              <w:pStyle w:val="BfRBBTabelle"/>
              <w:rPr>
                <w:sz w:val="22"/>
                <w:szCs w:val="22"/>
                <w:lang w:val="en-GB"/>
              </w:rPr>
            </w:pPr>
            <w:r w:rsidRPr="002131ED">
              <w:rPr>
                <w:sz w:val="22"/>
                <w:szCs w:val="22"/>
                <w:lang w:val="en-GB"/>
              </w:rPr>
              <w:t>AEL acute</w:t>
            </w:r>
          </w:p>
        </w:tc>
        <w:tc>
          <w:tcPr>
            <w:tcW w:w="2126" w:type="dxa"/>
            <w:tcBorders>
              <w:top w:val="nil"/>
              <w:left w:val="nil"/>
              <w:bottom w:val="nil"/>
              <w:right w:val="nil"/>
            </w:tcBorders>
          </w:tcPr>
          <w:p w14:paraId="3E77F251" w14:textId="77777777" w:rsidR="00A937F3" w:rsidRPr="002131ED" w:rsidRDefault="00A937F3" w:rsidP="005D37EC">
            <w:pPr>
              <w:pStyle w:val="BfRBBTabelle"/>
              <w:rPr>
                <w:sz w:val="22"/>
                <w:szCs w:val="22"/>
                <w:lang w:val="en-GB"/>
              </w:rPr>
            </w:pPr>
            <w:r>
              <w:rPr>
                <w:sz w:val="22"/>
                <w:szCs w:val="22"/>
                <w:lang w:val="en-GB"/>
              </w:rPr>
              <w:t>0.03</w:t>
            </w:r>
          </w:p>
        </w:tc>
        <w:tc>
          <w:tcPr>
            <w:tcW w:w="3261" w:type="dxa"/>
            <w:tcBorders>
              <w:top w:val="nil"/>
              <w:left w:val="nil"/>
              <w:bottom w:val="nil"/>
              <w:right w:val="nil"/>
            </w:tcBorders>
          </w:tcPr>
          <w:p w14:paraId="1A97F14F" w14:textId="77777777" w:rsidR="00A937F3" w:rsidRPr="002131ED" w:rsidRDefault="00A937F3" w:rsidP="005D37EC">
            <w:pPr>
              <w:pStyle w:val="BfRBBTabelle"/>
              <w:rPr>
                <w:sz w:val="22"/>
                <w:szCs w:val="22"/>
                <w:lang w:val="en-GB"/>
              </w:rPr>
            </w:pPr>
            <w:r>
              <w:rPr>
                <w:sz w:val="22"/>
                <w:szCs w:val="22"/>
                <w:lang w:val="en-GB"/>
              </w:rPr>
              <w:t>1 year dog</w:t>
            </w:r>
          </w:p>
        </w:tc>
        <w:tc>
          <w:tcPr>
            <w:tcW w:w="1417" w:type="dxa"/>
            <w:tcBorders>
              <w:top w:val="nil"/>
              <w:left w:val="nil"/>
              <w:bottom w:val="nil"/>
              <w:right w:val="nil"/>
            </w:tcBorders>
          </w:tcPr>
          <w:p w14:paraId="52111C0B"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571534CF" w14:textId="77777777" w:rsidTr="005D37EC">
        <w:tc>
          <w:tcPr>
            <w:tcW w:w="9214" w:type="dxa"/>
            <w:gridSpan w:val="4"/>
            <w:tcBorders>
              <w:top w:val="nil"/>
              <w:left w:val="nil"/>
              <w:bottom w:val="single" w:sz="12" w:space="0" w:color="000000"/>
              <w:right w:val="nil"/>
            </w:tcBorders>
          </w:tcPr>
          <w:p w14:paraId="0ECFDB1A" w14:textId="77777777" w:rsidR="00A937F3" w:rsidRPr="002131ED" w:rsidRDefault="00A937F3" w:rsidP="005D37EC">
            <w:pPr>
              <w:pStyle w:val="BfRBBTabelleklein"/>
              <w:rPr>
                <w:lang w:val="en-GB"/>
              </w:rPr>
            </w:pPr>
          </w:p>
        </w:tc>
      </w:tr>
    </w:tbl>
    <w:p w14:paraId="6397C429" w14:textId="77777777" w:rsidR="00A937F3" w:rsidRPr="002131ED" w:rsidRDefault="00A937F3" w:rsidP="00A937F3">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A937F3" w:rsidRPr="002131ED" w14:paraId="433A8DD6" w14:textId="77777777" w:rsidTr="005D37EC">
        <w:tc>
          <w:tcPr>
            <w:tcW w:w="4395" w:type="dxa"/>
            <w:tcBorders>
              <w:top w:val="nil"/>
              <w:left w:val="nil"/>
              <w:bottom w:val="nil"/>
              <w:right w:val="nil"/>
            </w:tcBorders>
          </w:tcPr>
          <w:p w14:paraId="504D465D" w14:textId="77777777" w:rsidR="00A937F3" w:rsidRPr="002131ED" w:rsidRDefault="00A937F3" w:rsidP="005D37EC">
            <w:pPr>
              <w:pStyle w:val="BfRBBTabelle"/>
              <w:rPr>
                <w:sz w:val="22"/>
                <w:szCs w:val="22"/>
                <w:lang w:val="en-GB"/>
              </w:rPr>
            </w:pPr>
            <w:r w:rsidRPr="002131ED">
              <w:rPr>
                <w:sz w:val="22"/>
                <w:szCs w:val="22"/>
                <w:lang w:val="en-GB"/>
              </w:rPr>
              <w:t>Inhalative absorption</w:t>
            </w:r>
          </w:p>
        </w:tc>
        <w:tc>
          <w:tcPr>
            <w:tcW w:w="4819" w:type="dxa"/>
            <w:tcBorders>
              <w:top w:val="nil"/>
              <w:left w:val="nil"/>
              <w:bottom w:val="nil"/>
              <w:right w:val="nil"/>
            </w:tcBorders>
          </w:tcPr>
          <w:p w14:paraId="3F914616"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3686768A" w14:textId="77777777" w:rsidTr="005D37EC">
        <w:tc>
          <w:tcPr>
            <w:tcW w:w="4395" w:type="dxa"/>
            <w:tcBorders>
              <w:top w:val="nil"/>
              <w:left w:val="nil"/>
              <w:bottom w:val="single" w:sz="12" w:space="0" w:color="000000"/>
              <w:right w:val="nil"/>
            </w:tcBorders>
          </w:tcPr>
          <w:p w14:paraId="38602E66" w14:textId="77777777" w:rsidR="00A937F3" w:rsidRPr="002131ED" w:rsidRDefault="00A937F3" w:rsidP="005D37EC">
            <w:pPr>
              <w:pStyle w:val="BfRBBTabelle"/>
              <w:rPr>
                <w:sz w:val="22"/>
                <w:szCs w:val="22"/>
                <w:lang w:val="en-GB"/>
              </w:rPr>
            </w:pPr>
            <w:r w:rsidRPr="002131ED">
              <w:rPr>
                <w:sz w:val="22"/>
                <w:szCs w:val="22"/>
                <w:lang w:val="en-GB"/>
              </w:rPr>
              <w:t>Oral absorption</w:t>
            </w:r>
          </w:p>
        </w:tc>
        <w:tc>
          <w:tcPr>
            <w:tcW w:w="4819" w:type="dxa"/>
            <w:tcBorders>
              <w:top w:val="nil"/>
              <w:left w:val="nil"/>
              <w:bottom w:val="single" w:sz="12" w:space="0" w:color="000000"/>
              <w:right w:val="nil"/>
            </w:tcBorders>
          </w:tcPr>
          <w:p w14:paraId="5CE0C8DC"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67D57BB0" w14:textId="77777777" w:rsidTr="005D37EC">
        <w:tc>
          <w:tcPr>
            <w:tcW w:w="4395" w:type="dxa"/>
            <w:tcBorders>
              <w:top w:val="nil"/>
              <w:left w:val="nil"/>
              <w:bottom w:val="nil"/>
              <w:right w:val="nil"/>
            </w:tcBorders>
          </w:tcPr>
          <w:p w14:paraId="5F7E6512" w14:textId="77777777" w:rsidR="00A937F3" w:rsidRPr="002131ED" w:rsidRDefault="00A937F3" w:rsidP="005D37EC">
            <w:pPr>
              <w:pStyle w:val="BfRBBTabelle"/>
              <w:rPr>
                <w:sz w:val="22"/>
                <w:szCs w:val="22"/>
                <w:lang w:val="en-GB"/>
              </w:rPr>
            </w:pPr>
            <w:r w:rsidRPr="002131ED">
              <w:rPr>
                <w:sz w:val="22"/>
                <w:szCs w:val="22"/>
                <w:lang w:val="en-GB"/>
              </w:rPr>
              <w:t>Dermal absorption</w:t>
            </w:r>
          </w:p>
        </w:tc>
        <w:tc>
          <w:tcPr>
            <w:tcW w:w="4819" w:type="dxa"/>
            <w:tcBorders>
              <w:top w:val="nil"/>
              <w:left w:val="nil"/>
              <w:bottom w:val="nil"/>
              <w:right w:val="nil"/>
            </w:tcBorders>
          </w:tcPr>
          <w:p w14:paraId="0EF854AF" w14:textId="77777777" w:rsidR="00A937F3" w:rsidRPr="002131ED" w:rsidRDefault="00A937F3" w:rsidP="005D37EC">
            <w:pPr>
              <w:pStyle w:val="BfRBBTabelle"/>
              <w:rPr>
                <w:sz w:val="22"/>
                <w:szCs w:val="22"/>
                <w:lang w:val="en-GB"/>
              </w:rPr>
            </w:pPr>
            <w:r>
              <w:rPr>
                <w:sz w:val="22"/>
                <w:szCs w:val="22"/>
                <w:lang w:val="en-GB"/>
              </w:rPr>
              <w:t>31%</w:t>
            </w:r>
          </w:p>
        </w:tc>
      </w:tr>
    </w:tbl>
    <w:p w14:paraId="03F6FF09" w14:textId="77777777" w:rsidR="00A937F3" w:rsidRPr="002131ED" w:rsidRDefault="00A937F3" w:rsidP="00A937F3">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A937F3" w:rsidRPr="002131ED" w14:paraId="3BB615A6" w14:textId="77777777" w:rsidTr="005D37EC">
        <w:trPr>
          <w:cantSplit/>
          <w:tblHeader/>
        </w:trPr>
        <w:tc>
          <w:tcPr>
            <w:tcW w:w="9214" w:type="dxa"/>
            <w:gridSpan w:val="2"/>
            <w:tcBorders>
              <w:top w:val="single" w:sz="12" w:space="0" w:color="000000"/>
              <w:left w:val="nil"/>
              <w:bottom w:val="single" w:sz="6" w:space="0" w:color="000000"/>
              <w:right w:val="nil"/>
            </w:tcBorders>
          </w:tcPr>
          <w:p w14:paraId="35A2A58E" w14:textId="77777777" w:rsidR="00A937F3" w:rsidRPr="002131ED" w:rsidRDefault="00A937F3" w:rsidP="005D37EC">
            <w:pPr>
              <w:pStyle w:val="BfRBBTabelle"/>
              <w:rPr>
                <w:b/>
                <w:bCs/>
                <w:lang w:val="en-GB"/>
              </w:rPr>
            </w:pPr>
            <w:r w:rsidRPr="002131ED">
              <w:rPr>
                <w:b/>
                <w:snapToGrid w:val="0"/>
                <w:sz w:val="22"/>
                <w:szCs w:val="22"/>
                <w:lang w:val="en-GB"/>
              </w:rPr>
              <w:lastRenderedPageBreak/>
              <w:t>Classification</w:t>
            </w:r>
            <w:r w:rsidRPr="002131ED">
              <w:rPr>
                <w:b/>
                <w:bCs/>
                <w:lang w:val="en-GB"/>
              </w:rPr>
              <w:t xml:space="preserve"> </w:t>
            </w:r>
          </w:p>
        </w:tc>
      </w:tr>
      <w:tr w:rsidR="00A937F3" w:rsidRPr="002131ED" w14:paraId="7A87618D" w14:textId="77777777" w:rsidTr="005D37EC">
        <w:tc>
          <w:tcPr>
            <w:tcW w:w="4395" w:type="dxa"/>
            <w:tcBorders>
              <w:top w:val="nil"/>
              <w:left w:val="nil"/>
              <w:bottom w:val="single" w:sz="12" w:space="0" w:color="auto"/>
              <w:right w:val="nil"/>
            </w:tcBorders>
          </w:tcPr>
          <w:p w14:paraId="53694BB5" w14:textId="77777777" w:rsidR="00A937F3" w:rsidRPr="002131ED" w:rsidRDefault="00A937F3" w:rsidP="005D37EC">
            <w:pPr>
              <w:pStyle w:val="BfRBBTabelle"/>
              <w:rPr>
                <w:sz w:val="22"/>
                <w:szCs w:val="22"/>
                <w:lang w:val="en-GB"/>
              </w:rPr>
            </w:pPr>
            <w:r w:rsidRPr="002131ED">
              <w:rPr>
                <w:sz w:val="22"/>
                <w:szCs w:val="22"/>
                <w:lang w:val="en-GB"/>
              </w:rPr>
              <w:t>with regard to toxicological data</w:t>
            </w:r>
            <w:r w:rsidRPr="002131ED">
              <w:rPr>
                <w:sz w:val="22"/>
                <w:szCs w:val="22"/>
                <w:lang w:val="en-GB"/>
              </w:rPr>
              <w:br/>
              <w:t>(according to the criteria in Reg. 1272/2008)</w:t>
            </w:r>
          </w:p>
        </w:tc>
        <w:tc>
          <w:tcPr>
            <w:tcW w:w="4819" w:type="dxa"/>
            <w:tcBorders>
              <w:top w:val="nil"/>
              <w:left w:val="nil"/>
              <w:bottom w:val="single" w:sz="12" w:space="0" w:color="auto"/>
              <w:right w:val="nil"/>
            </w:tcBorders>
          </w:tcPr>
          <w:p w14:paraId="098A46C2" w14:textId="77777777" w:rsidR="00A937F3" w:rsidRPr="00C3307F" w:rsidRDefault="00A937F3" w:rsidP="005D37EC">
            <w:pPr>
              <w:snapToGrid w:val="0"/>
              <w:spacing w:before="60" w:after="60" w:line="276" w:lineRule="auto"/>
              <w:rPr>
                <w:rFonts w:ascii="Arial" w:hAnsi="Arial" w:cs="Arial"/>
                <w:color w:val="000000"/>
                <w:lang w:val="fr-FR"/>
              </w:rPr>
            </w:pPr>
            <w:r w:rsidRPr="00C3307F">
              <w:rPr>
                <w:rFonts w:ascii="Arial" w:hAnsi="Arial" w:cs="Arial"/>
                <w:color w:val="000000"/>
                <w:lang w:val="fr-FR"/>
              </w:rPr>
              <w:t>Acute Tox 4 – H302</w:t>
            </w:r>
          </w:p>
          <w:p w14:paraId="18C93873" w14:textId="77777777" w:rsidR="00A937F3" w:rsidRPr="00F861AB" w:rsidRDefault="00A937F3" w:rsidP="005D37EC">
            <w:pPr>
              <w:pStyle w:val="BfRBBTabelle"/>
              <w:tabs>
                <w:tab w:val="left" w:pos="742"/>
              </w:tabs>
              <w:rPr>
                <w:color w:val="000000"/>
                <w:sz w:val="22"/>
                <w:lang w:val="fr-FR" w:eastAsia="sv-SE"/>
              </w:rPr>
            </w:pPr>
            <w:r w:rsidRPr="00F861AB">
              <w:rPr>
                <w:color w:val="000000"/>
                <w:sz w:val="22"/>
                <w:lang w:val="fr-FR" w:eastAsia="sv-SE"/>
              </w:rPr>
              <w:t>Repr 2 – H361d</w:t>
            </w:r>
          </w:p>
        </w:tc>
      </w:tr>
    </w:tbl>
    <w:p w14:paraId="36B64CE5" w14:textId="77777777" w:rsidR="00A937F3" w:rsidRPr="00F861AB" w:rsidRDefault="00A937F3" w:rsidP="00A937F3">
      <w:pPr>
        <w:pStyle w:val="BfRBBStandard"/>
        <w:rPr>
          <w:lang w:val="fr-FR"/>
        </w:rPr>
      </w:pPr>
      <w:r w:rsidRPr="00F861AB" w:rsidDel="001471BF">
        <w:rPr>
          <w:snapToGrid w:val="0"/>
          <w:lang w:val="fr-FR"/>
        </w:rPr>
        <w:t xml:space="preserve"> </w:t>
      </w:r>
    </w:p>
    <w:p w14:paraId="0AB0AB9C" w14:textId="77777777" w:rsidR="002A77D8" w:rsidRDefault="002A77D8" w:rsidP="003012CB">
      <w:pPr>
        <w:pStyle w:val="Absatz"/>
        <w:ind w:left="0"/>
        <w:rPr>
          <w:lang w:val="de-DE"/>
        </w:rPr>
      </w:pPr>
    </w:p>
    <w:p w14:paraId="36B43EEA" w14:textId="77777777" w:rsidR="00A937F3" w:rsidRPr="002131ED" w:rsidRDefault="00A937F3" w:rsidP="00A937F3">
      <w:pPr>
        <w:pStyle w:val="BfRBBTitel"/>
        <w:ind w:firstLine="708"/>
        <w:rPr>
          <w:b w:val="0"/>
          <w:bCs w:val="0"/>
          <w:sz w:val="22"/>
          <w:szCs w:val="22"/>
          <w:lang w:val="en-GB"/>
        </w:rPr>
      </w:pPr>
    </w:p>
    <w:p w14:paraId="3BDE562C" w14:textId="77777777" w:rsidR="00A937F3" w:rsidRPr="002131ED" w:rsidRDefault="00A937F3" w:rsidP="00A937F3">
      <w:pPr>
        <w:pStyle w:val="BfRBBTitel"/>
        <w:pBdr>
          <w:top w:val="single" w:sz="4" w:space="1" w:color="auto"/>
          <w:left w:val="single" w:sz="4" w:space="4" w:color="auto"/>
          <w:bottom w:val="single" w:sz="4" w:space="1" w:color="auto"/>
          <w:right w:val="single" w:sz="4" w:space="4" w:color="auto"/>
        </w:pBdr>
        <w:rPr>
          <w:lang w:val="en-GB"/>
        </w:rPr>
      </w:pPr>
      <w:r w:rsidRPr="002131ED">
        <w:rPr>
          <w:lang w:val="en-GB"/>
        </w:rPr>
        <w:t>&lt;</w:t>
      </w:r>
      <w:r>
        <w:rPr>
          <w:lang w:val="en-GB"/>
        </w:rPr>
        <w:t>IPBC</w:t>
      </w:r>
      <w:r w:rsidRPr="002131ED">
        <w:rPr>
          <w:lang w:val="en-GB"/>
        </w:rPr>
        <w:t>&gt;</w:t>
      </w:r>
    </w:p>
    <w:p w14:paraId="5B9CB48B" w14:textId="77777777" w:rsidR="00A937F3" w:rsidRPr="002131ED" w:rsidRDefault="00A937F3" w:rsidP="00A937F3">
      <w:pPr>
        <w:pStyle w:val="BfRBBTitel"/>
        <w:rPr>
          <w:b w:val="0"/>
          <w:bCs w:val="0"/>
          <w:sz w:val="22"/>
          <w:szCs w:val="22"/>
          <w:lang w:val="en-GB"/>
        </w:rPr>
      </w:pPr>
    </w:p>
    <w:p w14:paraId="25C71B2E" w14:textId="77777777" w:rsidR="00A937F3" w:rsidRPr="002131ED" w:rsidRDefault="00A937F3" w:rsidP="00A937F3">
      <w:pPr>
        <w:pStyle w:val="BfRBBTitel"/>
        <w:rPr>
          <w:b w:val="0"/>
          <w:bCs w:val="0"/>
          <w:sz w:val="22"/>
          <w:szCs w:val="22"/>
          <w:lang w:val="en-GB"/>
        </w:rPr>
      </w:pPr>
      <w:r w:rsidRPr="002131ED">
        <w:rPr>
          <w:b w:val="0"/>
          <w:bCs w:val="0"/>
          <w:sz w:val="22"/>
          <w:szCs w:val="22"/>
          <w:lang w:val="en-GB"/>
        </w:rPr>
        <w:t xml:space="preserve">Threshold Limits and other Values for Human Health Risk Assessment </w:t>
      </w:r>
    </w:p>
    <w:p w14:paraId="626A6FA7" w14:textId="77777777" w:rsidR="00A937F3" w:rsidRPr="002131ED" w:rsidRDefault="00A937F3" w:rsidP="00A937F3">
      <w:pPr>
        <w:pStyle w:val="BfRBBStandard"/>
        <w:rPr>
          <w:lang w:val="en-GB"/>
        </w:rPr>
      </w:pPr>
    </w:p>
    <w:p w14:paraId="284A3F7F" w14:textId="77777777" w:rsidR="00A937F3" w:rsidRPr="002131ED" w:rsidRDefault="00A937F3" w:rsidP="00A937F3">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A937F3" w:rsidRPr="002131ED" w14:paraId="241E2674" w14:textId="77777777" w:rsidTr="005D37EC">
        <w:trPr>
          <w:cantSplit/>
          <w:tblHeader/>
        </w:trPr>
        <w:tc>
          <w:tcPr>
            <w:tcW w:w="9214" w:type="dxa"/>
            <w:gridSpan w:val="4"/>
            <w:tcBorders>
              <w:top w:val="single" w:sz="12" w:space="0" w:color="000000"/>
              <w:left w:val="nil"/>
              <w:bottom w:val="single" w:sz="6" w:space="0" w:color="000000"/>
              <w:right w:val="nil"/>
            </w:tcBorders>
          </w:tcPr>
          <w:p w14:paraId="4372BF35" w14:textId="77777777" w:rsidR="00A937F3" w:rsidRPr="002131ED" w:rsidRDefault="00A937F3" w:rsidP="005D37EC">
            <w:pPr>
              <w:pStyle w:val="BfRBBTabelle"/>
              <w:rPr>
                <w:b/>
                <w:bCs/>
                <w:lang w:val="en-GB"/>
              </w:rPr>
            </w:pPr>
            <w:r w:rsidRPr="002131ED">
              <w:rPr>
                <w:b/>
                <w:snapToGrid w:val="0"/>
                <w:sz w:val="22"/>
                <w:szCs w:val="22"/>
                <w:lang w:val="en-GB"/>
              </w:rPr>
              <w:t>Summary</w:t>
            </w:r>
            <w:r w:rsidRPr="002131ED">
              <w:rPr>
                <w:b/>
                <w:bCs/>
                <w:lang w:val="en-GB"/>
              </w:rPr>
              <w:t xml:space="preserve"> </w:t>
            </w:r>
          </w:p>
        </w:tc>
      </w:tr>
      <w:tr w:rsidR="00A937F3" w:rsidRPr="002131ED" w14:paraId="0AB798D8" w14:textId="77777777" w:rsidTr="005D37EC">
        <w:trPr>
          <w:tblHeader/>
        </w:trPr>
        <w:tc>
          <w:tcPr>
            <w:tcW w:w="2410" w:type="dxa"/>
            <w:tcBorders>
              <w:top w:val="single" w:sz="6" w:space="0" w:color="000000"/>
              <w:left w:val="nil"/>
              <w:bottom w:val="nil"/>
              <w:right w:val="nil"/>
            </w:tcBorders>
          </w:tcPr>
          <w:p w14:paraId="33B5ED95" w14:textId="77777777" w:rsidR="00A937F3" w:rsidRPr="002131ED" w:rsidRDefault="00A937F3" w:rsidP="005D37EC">
            <w:pPr>
              <w:pStyle w:val="BfRBBTabelle"/>
              <w:rPr>
                <w:sz w:val="22"/>
                <w:szCs w:val="22"/>
                <w:lang w:val="en-GB"/>
              </w:rPr>
            </w:pPr>
          </w:p>
        </w:tc>
        <w:tc>
          <w:tcPr>
            <w:tcW w:w="2126" w:type="dxa"/>
            <w:tcBorders>
              <w:top w:val="single" w:sz="6" w:space="0" w:color="000000"/>
              <w:left w:val="nil"/>
              <w:bottom w:val="nil"/>
              <w:right w:val="nil"/>
            </w:tcBorders>
            <w:vAlign w:val="bottom"/>
          </w:tcPr>
          <w:p w14:paraId="656844DE" w14:textId="77777777" w:rsidR="00A937F3" w:rsidRPr="002131ED" w:rsidRDefault="00A937F3" w:rsidP="005D37EC">
            <w:pPr>
              <w:pStyle w:val="BfRBBTabelle"/>
              <w:rPr>
                <w:sz w:val="22"/>
                <w:szCs w:val="22"/>
                <w:lang w:val="en-GB"/>
              </w:rPr>
            </w:pPr>
            <w:r w:rsidRPr="002131ED">
              <w:rPr>
                <w:sz w:val="22"/>
                <w:szCs w:val="22"/>
                <w:lang w:val="en-GB"/>
              </w:rPr>
              <w:t>Value</w:t>
            </w:r>
          </w:p>
        </w:tc>
        <w:tc>
          <w:tcPr>
            <w:tcW w:w="3261" w:type="dxa"/>
            <w:tcBorders>
              <w:top w:val="single" w:sz="6" w:space="0" w:color="000000"/>
              <w:left w:val="nil"/>
              <w:bottom w:val="nil"/>
              <w:right w:val="nil"/>
            </w:tcBorders>
            <w:vAlign w:val="bottom"/>
          </w:tcPr>
          <w:p w14:paraId="6C26ED62" w14:textId="77777777" w:rsidR="00A937F3" w:rsidRPr="002131ED" w:rsidRDefault="00A937F3" w:rsidP="005D37EC">
            <w:pPr>
              <w:pStyle w:val="BfRBBTabelle"/>
              <w:rPr>
                <w:sz w:val="22"/>
                <w:szCs w:val="22"/>
                <w:lang w:val="en-GB"/>
              </w:rPr>
            </w:pPr>
            <w:r w:rsidRPr="002131ED">
              <w:rPr>
                <w:sz w:val="22"/>
                <w:szCs w:val="22"/>
                <w:lang w:val="en-GB"/>
              </w:rPr>
              <w:t>Study</w:t>
            </w:r>
          </w:p>
        </w:tc>
        <w:tc>
          <w:tcPr>
            <w:tcW w:w="1417" w:type="dxa"/>
            <w:tcBorders>
              <w:top w:val="single" w:sz="6" w:space="0" w:color="000000"/>
              <w:left w:val="nil"/>
              <w:bottom w:val="nil"/>
              <w:right w:val="nil"/>
            </w:tcBorders>
            <w:vAlign w:val="bottom"/>
          </w:tcPr>
          <w:p w14:paraId="2C6DC8A8" w14:textId="77777777" w:rsidR="00A937F3" w:rsidRPr="002131ED" w:rsidRDefault="00A937F3" w:rsidP="005D37EC">
            <w:pPr>
              <w:pStyle w:val="BfRBBTabelle"/>
              <w:rPr>
                <w:sz w:val="22"/>
                <w:szCs w:val="22"/>
                <w:lang w:val="en-GB"/>
              </w:rPr>
            </w:pPr>
            <w:r w:rsidRPr="002131ED">
              <w:rPr>
                <w:sz w:val="22"/>
                <w:szCs w:val="22"/>
                <w:lang w:val="en-GB"/>
              </w:rPr>
              <w:t>SF</w:t>
            </w:r>
          </w:p>
        </w:tc>
      </w:tr>
      <w:tr w:rsidR="00A937F3" w:rsidRPr="002131ED" w14:paraId="02F5C6F7" w14:textId="77777777" w:rsidTr="005D37EC">
        <w:tc>
          <w:tcPr>
            <w:tcW w:w="2410" w:type="dxa"/>
            <w:tcBorders>
              <w:top w:val="nil"/>
              <w:left w:val="nil"/>
              <w:bottom w:val="nil"/>
              <w:right w:val="nil"/>
            </w:tcBorders>
          </w:tcPr>
          <w:p w14:paraId="406F58B5" w14:textId="77777777" w:rsidR="00A937F3" w:rsidRPr="002131ED" w:rsidRDefault="00A937F3" w:rsidP="005D37EC">
            <w:pPr>
              <w:pStyle w:val="BfRBBTabelle"/>
              <w:rPr>
                <w:sz w:val="22"/>
                <w:szCs w:val="22"/>
                <w:lang w:val="en-GB"/>
              </w:rPr>
            </w:pPr>
            <w:r w:rsidRPr="002131ED">
              <w:rPr>
                <w:sz w:val="22"/>
                <w:szCs w:val="22"/>
                <w:lang w:val="en-GB"/>
              </w:rPr>
              <w:t>AEL long-term</w:t>
            </w:r>
          </w:p>
        </w:tc>
        <w:tc>
          <w:tcPr>
            <w:tcW w:w="2126" w:type="dxa"/>
            <w:tcBorders>
              <w:top w:val="nil"/>
              <w:left w:val="nil"/>
              <w:bottom w:val="nil"/>
              <w:right w:val="nil"/>
            </w:tcBorders>
          </w:tcPr>
          <w:p w14:paraId="0AAAE11D" w14:textId="77777777" w:rsidR="00A937F3" w:rsidRPr="002131ED" w:rsidRDefault="00A937F3" w:rsidP="005D37EC">
            <w:pPr>
              <w:pStyle w:val="BfRBBTabelle"/>
              <w:rPr>
                <w:sz w:val="22"/>
                <w:szCs w:val="22"/>
                <w:lang w:val="en-GB"/>
              </w:rPr>
            </w:pPr>
            <w:r>
              <w:rPr>
                <w:sz w:val="22"/>
                <w:szCs w:val="22"/>
                <w:lang w:val="en-GB"/>
              </w:rPr>
              <w:t>0.2</w:t>
            </w:r>
          </w:p>
        </w:tc>
        <w:tc>
          <w:tcPr>
            <w:tcW w:w="3261" w:type="dxa"/>
            <w:tcBorders>
              <w:top w:val="nil"/>
              <w:left w:val="nil"/>
              <w:bottom w:val="nil"/>
              <w:right w:val="nil"/>
            </w:tcBorders>
          </w:tcPr>
          <w:p w14:paraId="588AC257" w14:textId="77777777" w:rsidR="00A937F3" w:rsidRPr="002131ED" w:rsidRDefault="00A937F3" w:rsidP="005D37EC">
            <w:pPr>
              <w:pStyle w:val="BfRBBTabelle"/>
              <w:rPr>
                <w:sz w:val="22"/>
                <w:szCs w:val="22"/>
                <w:lang w:val="en-GB"/>
              </w:rPr>
            </w:pPr>
            <w:r>
              <w:rPr>
                <w:sz w:val="22"/>
                <w:szCs w:val="22"/>
                <w:lang w:val="en-GB"/>
              </w:rPr>
              <w:t>2 year rat</w:t>
            </w:r>
          </w:p>
        </w:tc>
        <w:tc>
          <w:tcPr>
            <w:tcW w:w="1417" w:type="dxa"/>
            <w:tcBorders>
              <w:top w:val="nil"/>
              <w:left w:val="nil"/>
              <w:bottom w:val="nil"/>
              <w:right w:val="nil"/>
            </w:tcBorders>
          </w:tcPr>
          <w:p w14:paraId="5E4E7545"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13D87602" w14:textId="77777777" w:rsidTr="005D37EC">
        <w:tc>
          <w:tcPr>
            <w:tcW w:w="2410" w:type="dxa"/>
            <w:tcBorders>
              <w:top w:val="nil"/>
              <w:left w:val="nil"/>
              <w:bottom w:val="nil"/>
              <w:right w:val="nil"/>
            </w:tcBorders>
          </w:tcPr>
          <w:p w14:paraId="29DE9E9D" w14:textId="77777777" w:rsidR="00A937F3" w:rsidRPr="002131ED" w:rsidRDefault="00A937F3" w:rsidP="005D37EC">
            <w:pPr>
              <w:pStyle w:val="BfRBBTabelle"/>
              <w:rPr>
                <w:sz w:val="22"/>
                <w:szCs w:val="22"/>
                <w:lang w:val="en-GB"/>
              </w:rPr>
            </w:pPr>
            <w:r w:rsidRPr="002131ED">
              <w:rPr>
                <w:sz w:val="22"/>
                <w:szCs w:val="22"/>
                <w:lang w:val="en-GB"/>
              </w:rPr>
              <w:t>AEL medium-term</w:t>
            </w:r>
          </w:p>
        </w:tc>
        <w:tc>
          <w:tcPr>
            <w:tcW w:w="2126" w:type="dxa"/>
            <w:tcBorders>
              <w:top w:val="nil"/>
              <w:left w:val="nil"/>
              <w:bottom w:val="nil"/>
              <w:right w:val="nil"/>
            </w:tcBorders>
          </w:tcPr>
          <w:p w14:paraId="5C77BF4F" w14:textId="77777777" w:rsidR="00A937F3" w:rsidRPr="002131ED" w:rsidRDefault="00A937F3" w:rsidP="005D37EC">
            <w:pPr>
              <w:pStyle w:val="BfRBBTabelle"/>
              <w:rPr>
                <w:sz w:val="22"/>
                <w:szCs w:val="22"/>
                <w:lang w:val="en-GB"/>
              </w:rPr>
            </w:pPr>
            <w:r>
              <w:rPr>
                <w:sz w:val="22"/>
                <w:szCs w:val="22"/>
                <w:lang w:val="en-GB"/>
              </w:rPr>
              <w:t>0.35</w:t>
            </w:r>
          </w:p>
        </w:tc>
        <w:tc>
          <w:tcPr>
            <w:tcW w:w="3261" w:type="dxa"/>
            <w:tcBorders>
              <w:top w:val="nil"/>
              <w:left w:val="nil"/>
              <w:bottom w:val="nil"/>
              <w:right w:val="nil"/>
            </w:tcBorders>
          </w:tcPr>
          <w:p w14:paraId="78F3151C" w14:textId="77777777" w:rsidR="00A937F3" w:rsidRPr="002131ED" w:rsidRDefault="00A937F3" w:rsidP="005D37EC">
            <w:pPr>
              <w:pStyle w:val="BfRBBTabelle"/>
              <w:rPr>
                <w:sz w:val="22"/>
                <w:szCs w:val="22"/>
                <w:lang w:val="en-GB"/>
              </w:rPr>
            </w:pPr>
            <w:r>
              <w:rPr>
                <w:sz w:val="22"/>
                <w:szCs w:val="22"/>
                <w:lang w:val="en-GB"/>
              </w:rPr>
              <w:t>90 days rat</w:t>
            </w:r>
          </w:p>
        </w:tc>
        <w:tc>
          <w:tcPr>
            <w:tcW w:w="1417" w:type="dxa"/>
            <w:tcBorders>
              <w:top w:val="nil"/>
              <w:left w:val="nil"/>
              <w:bottom w:val="nil"/>
              <w:right w:val="nil"/>
            </w:tcBorders>
          </w:tcPr>
          <w:p w14:paraId="207DC417"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06DE39EA" w14:textId="77777777" w:rsidTr="005D37EC">
        <w:trPr>
          <w:cantSplit/>
        </w:trPr>
        <w:tc>
          <w:tcPr>
            <w:tcW w:w="2410" w:type="dxa"/>
            <w:tcBorders>
              <w:top w:val="nil"/>
              <w:left w:val="nil"/>
              <w:bottom w:val="nil"/>
              <w:right w:val="nil"/>
            </w:tcBorders>
          </w:tcPr>
          <w:p w14:paraId="7233E16C" w14:textId="77777777" w:rsidR="00A937F3" w:rsidRPr="002131ED" w:rsidRDefault="00A937F3" w:rsidP="005D37EC">
            <w:pPr>
              <w:pStyle w:val="BfRBBTabelle"/>
              <w:rPr>
                <w:sz w:val="22"/>
                <w:szCs w:val="22"/>
                <w:lang w:val="en-GB"/>
              </w:rPr>
            </w:pPr>
            <w:r w:rsidRPr="002131ED">
              <w:rPr>
                <w:sz w:val="22"/>
                <w:szCs w:val="22"/>
                <w:lang w:val="en-GB"/>
              </w:rPr>
              <w:t>AEL acute</w:t>
            </w:r>
          </w:p>
        </w:tc>
        <w:tc>
          <w:tcPr>
            <w:tcW w:w="2126" w:type="dxa"/>
            <w:tcBorders>
              <w:top w:val="nil"/>
              <w:left w:val="nil"/>
              <w:bottom w:val="nil"/>
              <w:right w:val="nil"/>
            </w:tcBorders>
          </w:tcPr>
          <w:p w14:paraId="4B5BDD00" w14:textId="77777777" w:rsidR="00A937F3" w:rsidRPr="002131ED" w:rsidRDefault="00A937F3" w:rsidP="005D37EC">
            <w:pPr>
              <w:pStyle w:val="BfRBBTabelle"/>
              <w:rPr>
                <w:sz w:val="22"/>
                <w:szCs w:val="22"/>
                <w:lang w:val="en-GB"/>
              </w:rPr>
            </w:pPr>
            <w:r>
              <w:rPr>
                <w:sz w:val="22"/>
                <w:szCs w:val="22"/>
                <w:lang w:val="en-GB"/>
              </w:rPr>
              <w:t>0.35</w:t>
            </w:r>
          </w:p>
        </w:tc>
        <w:tc>
          <w:tcPr>
            <w:tcW w:w="3261" w:type="dxa"/>
            <w:tcBorders>
              <w:top w:val="nil"/>
              <w:left w:val="nil"/>
              <w:bottom w:val="nil"/>
              <w:right w:val="nil"/>
            </w:tcBorders>
          </w:tcPr>
          <w:p w14:paraId="1E3A3114" w14:textId="77777777" w:rsidR="00A937F3" w:rsidRPr="002131ED" w:rsidRDefault="00A937F3" w:rsidP="005D37EC">
            <w:pPr>
              <w:pStyle w:val="BfRBBTabelle"/>
              <w:rPr>
                <w:sz w:val="22"/>
                <w:szCs w:val="22"/>
                <w:lang w:val="en-GB"/>
              </w:rPr>
            </w:pPr>
            <w:r>
              <w:rPr>
                <w:sz w:val="22"/>
                <w:szCs w:val="22"/>
                <w:lang w:val="en-GB"/>
              </w:rPr>
              <w:t>90 days rat</w:t>
            </w:r>
          </w:p>
        </w:tc>
        <w:tc>
          <w:tcPr>
            <w:tcW w:w="1417" w:type="dxa"/>
            <w:tcBorders>
              <w:top w:val="nil"/>
              <w:left w:val="nil"/>
              <w:bottom w:val="nil"/>
              <w:right w:val="nil"/>
            </w:tcBorders>
          </w:tcPr>
          <w:p w14:paraId="39798B35"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0B8F1956" w14:textId="77777777" w:rsidTr="005D37EC">
        <w:tc>
          <w:tcPr>
            <w:tcW w:w="9214" w:type="dxa"/>
            <w:gridSpan w:val="4"/>
            <w:tcBorders>
              <w:top w:val="nil"/>
              <w:left w:val="nil"/>
              <w:bottom w:val="single" w:sz="12" w:space="0" w:color="000000"/>
              <w:right w:val="nil"/>
            </w:tcBorders>
          </w:tcPr>
          <w:p w14:paraId="16606854" w14:textId="77777777" w:rsidR="00A937F3" w:rsidRPr="002131ED" w:rsidRDefault="00A937F3" w:rsidP="005D37EC">
            <w:pPr>
              <w:pStyle w:val="BfRBBTabelleklein"/>
              <w:rPr>
                <w:lang w:val="en-GB"/>
              </w:rPr>
            </w:pPr>
          </w:p>
        </w:tc>
      </w:tr>
    </w:tbl>
    <w:p w14:paraId="0BCBC246" w14:textId="77777777" w:rsidR="00A937F3" w:rsidRPr="002131ED" w:rsidRDefault="00A937F3" w:rsidP="00A937F3">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A937F3" w:rsidRPr="002131ED" w14:paraId="38B1A33A" w14:textId="77777777" w:rsidTr="005D37EC">
        <w:tc>
          <w:tcPr>
            <w:tcW w:w="4395" w:type="dxa"/>
            <w:tcBorders>
              <w:top w:val="nil"/>
              <w:left w:val="nil"/>
              <w:bottom w:val="nil"/>
              <w:right w:val="nil"/>
            </w:tcBorders>
          </w:tcPr>
          <w:p w14:paraId="22E8BC97" w14:textId="77777777" w:rsidR="00A937F3" w:rsidRPr="002131ED" w:rsidRDefault="00A937F3" w:rsidP="005D37EC">
            <w:pPr>
              <w:pStyle w:val="BfRBBTabelle"/>
              <w:rPr>
                <w:sz w:val="22"/>
                <w:szCs w:val="22"/>
                <w:lang w:val="en-GB"/>
              </w:rPr>
            </w:pPr>
            <w:r w:rsidRPr="002131ED">
              <w:rPr>
                <w:sz w:val="22"/>
                <w:szCs w:val="22"/>
                <w:lang w:val="en-GB"/>
              </w:rPr>
              <w:t>Inhalative absorption</w:t>
            </w:r>
          </w:p>
        </w:tc>
        <w:tc>
          <w:tcPr>
            <w:tcW w:w="4819" w:type="dxa"/>
            <w:tcBorders>
              <w:top w:val="nil"/>
              <w:left w:val="nil"/>
              <w:bottom w:val="nil"/>
              <w:right w:val="nil"/>
            </w:tcBorders>
          </w:tcPr>
          <w:p w14:paraId="5597B96E" w14:textId="77777777" w:rsidR="00A937F3" w:rsidRPr="002131ED" w:rsidRDefault="00A937F3" w:rsidP="005D37EC">
            <w:pPr>
              <w:pStyle w:val="BfRBBTabelle"/>
              <w:rPr>
                <w:sz w:val="22"/>
                <w:szCs w:val="22"/>
                <w:lang w:val="en-GB"/>
              </w:rPr>
            </w:pPr>
            <w:r>
              <w:rPr>
                <w:sz w:val="22"/>
                <w:szCs w:val="22"/>
                <w:lang w:val="en-GB"/>
              </w:rPr>
              <w:t>100%</w:t>
            </w:r>
          </w:p>
        </w:tc>
      </w:tr>
      <w:tr w:rsidR="00A937F3" w:rsidRPr="002131ED" w14:paraId="5C3A3BB4" w14:textId="77777777" w:rsidTr="005D37EC">
        <w:tc>
          <w:tcPr>
            <w:tcW w:w="4395" w:type="dxa"/>
            <w:tcBorders>
              <w:top w:val="nil"/>
              <w:left w:val="nil"/>
              <w:bottom w:val="single" w:sz="12" w:space="0" w:color="000000"/>
              <w:right w:val="nil"/>
            </w:tcBorders>
          </w:tcPr>
          <w:p w14:paraId="11CFC1FD" w14:textId="77777777" w:rsidR="00A937F3" w:rsidRPr="002131ED" w:rsidRDefault="00A937F3" w:rsidP="005D37EC">
            <w:pPr>
              <w:pStyle w:val="BfRBBTabelle"/>
              <w:rPr>
                <w:sz w:val="22"/>
                <w:szCs w:val="22"/>
                <w:lang w:val="en-GB"/>
              </w:rPr>
            </w:pPr>
            <w:r w:rsidRPr="002131ED">
              <w:rPr>
                <w:sz w:val="22"/>
                <w:szCs w:val="22"/>
                <w:lang w:val="en-GB"/>
              </w:rPr>
              <w:t>Oral absorption</w:t>
            </w:r>
          </w:p>
        </w:tc>
        <w:tc>
          <w:tcPr>
            <w:tcW w:w="4819" w:type="dxa"/>
            <w:tcBorders>
              <w:top w:val="nil"/>
              <w:left w:val="nil"/>
              <w:bottom w:val="single" w:sz="12" w:space="0" w:color="000000"/>
              <w:right w:val="nil"/>
            </w:tcBorders>
          </w:tcPr>
          <w:p w14:paraId="6A51B92F" w14:textId="77777777" w:rsidR="00A937F3" w:rsidRPr="002131ED" w:rsidRDefault="00A937F3" w:rsidP="005D37EC">
            <w:pPr>
              <w:pStyle w:val="BfRBBTabelle"/>
              <w:rPr>
                <w:sz w:val="22"/>
                <w:szCs w:val="22"/>
                <w:lang w:val="en-GB"/>
              </w:rPr>
            </w:pPr>
            <w:r>
              <w:rPr>
                <w:sz w:val="22"/>
                <w:szCs w:val="22"/>
                <w:lang w:val="en-GB"/>
              </w:rPr>
              <w:t>&gt;90% (100%)</w:t>
            </w:r>
          </w:p>
        </w:tc>
      </w:tr>
      <w:tr w:rsidR="00A937F3" w:rsidRPr="002131ED" w14:paraId="2ADDD89F" w14:textId="77777777" w:rsidTr="005D37EC">
        <w:tc>
          <w:tcPr>
            <w:tcW w:w="4395" w:type="dxa"/>
            <w:tcBorders>
              <w:top w:val="nil"/>
              <w:left w:val="nil"/>
              <w:bottom w:val="nil"/>
              <w:right w:val="nil"/>
            </w:tcBorders>
          </w:tcPr>
          <w:p w14:paraId="41115D5B" w14:textId="77777777" w:rsidR="00A937F3" w:rsidRPr="002131ED" w:rsidRDefault="00A937F3" w:rsidP="005D37EC">
            <w:pPr>
              <w:pStyle w:val="BfRBBTabelle"/>
              <w:rPr>
                <w:sz w:val="22"/>
                <w:szCs w:val="22"/>
                <w:lang w:val="en-GB"/>
              </w:rPr>
            </w:pPr>
            <w:r w:rsidRPr="002131ED">
              <w:rPr>
                <w:sz w:val="22"/>
                <w:szCs w:val="22"/>
                <w:lang w:val="en-GB"/>
              </w:rPr>
              <w:t>Dermal absorption</w:t>
            </w:r>
          </w:p>
        </w:tc>
        <w:tc>
          <w:tcPr>
            <w:tcW w:w="4819" w:type="dxa"/>
            <w:tcBorders>
              <w:top w:val="nil"/>
              <w:left w:val="nil"/>
              <w:bottom w:val="nil"/>
              <w:right w:val="nil"/>
            </w:tcBorders>
          </w:tcPr>
          <w:p w14:paraId="5237344A" w14:textId="77777777" w:rsidR="00A937F3" w:rsidRPr="002131ED" w:rsidRDefault="00A937F3" w:rsidP="005D37EC">
            <w:pPr>
              <w:pStyle w:val="BfRBBTabelle"/>
              <w:rPr>
                <w:sz w:val="22"/>
                <w:szCs w:val="22"/>
                <w:lang w:val="en-GB"/>
              </w:rPr>
            </w:pPr>
            <w:r>
              <w:rPr>
                <w:sz w:val="22"/>
                <w:szCs w:val="22"/>
                <w:lang w:val="en-GB"/>
              </w:rPr>
              <w:t>75%</w:t>
            </w:r>
          </w:p>
        </w:tc>
      </w:tr>
    </w:tbl>
    <w:p w14:paraId="1BCC0828" w14:textId="77777777" w:rsidR="00A937F3" w:rsidRPr="002131ED" w:rsidRDefault="00A937F3" w:rsidP="00A937F3">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A937F3" w:rsidRPr="002131ED" w14:paraId="26AE35C2" w14:textId="77777777" w:rsidTr="005D37EC">
        <w:trPr>
          <w:cantSplit/>
          <w:tblHeader/>
        </w:trPr>
        <w:tc>
          <w:tcPr>
            <w:tcW w:w="9214" w:type="dxa"/>
            <w:gridSpan w:val="2"/>
            <w:tcBorders>
              <w:top w:val="single" w:sz="12" w:space="0" w:color="000000"/>
              <w:left w:val="nil"/>
              <w:bottom w:val="single" w:sz="6" w:space="0" w:color="000000"/>
              <w:right w:val="nil"/>
            </w:tcBorders>
          </w:tcPr>
          <w:p w14:paraId="7D61A970" w14:textId="77777777" w:rsidR="00A937F3" w:rsidRPr="002131ED" w:rsidRDefault="00A937F3" w:rsidP="005D37EC">
            <w:pPr>
              <w:pStyle w:val="BfRBBTabelle"/>
              <w:rPr>
                <w:b/>
                <w:bCs/>
                <w:lang w:val="en-GB"/>
              </w:rPr>
            </w:pPr>
            <w:r w:rsidRPr="002131ED">
              <w:rPr>
                <w:b/>
                <w:snapToGrid w:val="0"/>
                <w:sz w:val="22"/>
                <w:szCs w:val="22"/>
                <w:lang w:val="en-GB"/>
              </w:rPr>
              <w:t>Classification</w:t>
            </w:r>
            <w:r w:rsidRPr="002131ED">
              <w:rPr>
                <w:b/>
                <w:bCs/>
                <w:lang w:val="en-GB"/>
              </w:rPr>
              <w:t xml:space="preserve"> </w:t>
            </w:r>
          </w:p>
        </w:tc>
      </w:tr>
      <w:tr w:rsidR="00A937F3" w:rsidRPr="002131ED" w14:paraId="05D13A0A" w14:textId="77777777" w:rsidTr="005D37EC">
        <w:tc>
          <w:tcPr>
            <w:tcW w:w="4395" w:type="dxa"/>
            <w:tcBorders>
              <w:top w:val="nil"/>
              <w:left w:val="nil"/>
              <w:bottom w:val="single" w:sz="12" w:space="0" w:color="auto"/>
              <w:right w:val="nil"/>
            </w:tcBorders>
          </w:tcPr>
          <w:p w14:paraId="045127ED" w14:textId="77777777" w:rsidR="00A937F3" w:rsidRPr="002131ED" w:rsidRDefault="00A937F3" w:rsidP="005D37EC">
            <w:pPr>
              <w:pStyle w:val="BfRBBTabelle"/>
              <w:rPr>
                <w:sz w:val="22"/>
                <w:szCs w:val="22"/>
                <w:lang w:val="en-GB"/>
              </w:rPr>
            </w:pPr>
            <w:r w:rsidRPr="002131ED">
              <w:rPr>
                <w:sz w:val="22"/>
                <w:szCs w:val="22"/>
                <w:lang w:val="en-GB"/>
              </w:rPr>
              <w:t>with regard to toxicological data</w:t>
            </w:r>
            <w:r w:rsidRPr="002131ED">
              <w:rPr>
                <w:sz w:val="22"/>
                <w:szCs w:val="22"/>
                <w:lang w:val="en-GB"/>
              </w:rPr>
              <w:br/>
              <w:t>(according to the criteria in Reg. 1272/2008)</w:t>
            </w:r>
          </w:p>
        </w:tc>
        <w:tc>
          <w:tcPr>
            <w:tcW w:w="4819" w:type="dxa"/>
            <w:tcBorders>
              <w:top w:val="nil"/>
              <w:left w:val="nil"/>
              <w:bottom w:val="single" w:sz="12" w:space="0" w:color="auto"/>
              <w:right w:val="nil"/>
            </w:tcBorders>
          </w:tcPr>
          <w:p w14:paraId="38755769" w14:textId="77777777" w:rsidR="00A937F3" w:rsidRDefault="00A937F3" w:rsidP="005D37EC">
            <w:pPr>
              <w:snapToGrid w:val="0"/>
              <w:spacing w:before="60" w:after="60" w:line="276" w:lineRule="auto"/>
              <w:rPr>
                <w:rFonts w:ascii="Arial" w:hAnsi="Arial" w:cs="Arial"/>
                <w:color w:val="000000"/>
                <w:lang w:val="fr-FR"/>
              </w:rPr>
            </w:pPr>
            <w:r w:rsidRPr="00C3307F">
              <w:rPr>
                <w:rFonts w:ascii="Arial" w:hAnsi="Arial" w:cs="Arial"/>
                <w:color w:val="000000"/>
                <w:lang w:val="fr-FR"/>
              </w:rPr>
              <w:t>Acute Tox 4 – H302</w:t>
            </w:r>
          </w:p>
          <w:p w14:paraId="08A72659" w14:textId="77777777" w:rsidR="00A937F3" w:rsidRDefault="00A937F3" w:rsidP="005D37EC">
            <w:pPr>
              <w:snapToGrid w:val="0"/>
              <w:spacing w:before="60" w:after="60" w:line="276" w:lineRule="auto"/>
              <w:rPr>
                <w:rFonts w:ascii="Arial" w:hAnsi="Arial" w:cs="Arial"/>
                <w:color w:val="000000"/>
                <w:lang w:val="fr-FR"/>
              </w:rPr>
            </w:pPr>
            <w:r w:rsidRPr="00C3307F">
              <w:rPr>
                <w:rFonts w:ascii="Arial" w:hAnsi="Arial" w:cs="Arial"/>
                <w:color w:val="000000"/>
                <w:lang w:val="fr-FR"/>
              </w:rPr>
              <w:t xml:space="preserve">Skin Sens 1 – </w:t>
            </w:r>
            <w:r>
              <w:rPr>
                <w:rFonts w:ascii="Arial" w:hAnsi="Arial" w:cs="Arial"/>
                <w:color w:val="000000"/>
                <w:lang w:val="fr-FR"/>
              </w:rPr>
              <w:t>H317</w:t>
            </w:r>
          </w:p>
          <w:p w14:paraId="0F76D796" w14:textId="77777777" w:rsidR="00A937F3" w:rsidRPr="007C3662" w:rsidRDefault="00A937F3" w:rsidP="005D37EC">
            <w:pPr>
              <w:snapToGrid w:val="0"/>
              <w:spacing w:before="60" w:after="60" w:line="276" w:lineRule="auto"/>
              <w:rPr>
                <w:rFonts w:ascii="Arial" w:hAnsi="Arial" w:cs="Arial"/>
                <w:color w:val="000000"/>
                <w:lang w:val="en-US"/>
              </w:rPr>
            </w:pPr>
            <w:r w:rsidRPr="007C3662">
              <w:rPr>
                <w:rFonts w:ascii="Arial" w:hAnsi="Arial" w:cs="Arial"/>
                <w:color w:val="000000"/>
                <w:lang w:val="en-US"/>
              </w:rPr>
              <w:t>Eye Irrit 1 – H318</w:t>
            </w:r>
          </w:p>
          <w:p w14:paraId="5D395242" w14:textId="77777777" w:rsidR="00A937F3" w:rsidRPr="007C3662" w:rsidRDefault="00A937F3" w:rsidP="005D37EC">
            <w:pPr>
              <w:snapToGrid w:val="0"/>
              <w:spacing w:before="60" w:after="60" w:line="276" w:lineRule="auto"/>
              <w:rPr>
                <w:rFonts w:ascii="Arial" w:hAnsi="Arial" w:cs="Arial"/>
                <w:color w:val="000000"/>
                <w:lang w:val="en-US"/>
              </w:rPr>
            </w:pPr>
            <w:r w:rsidRPr="007C3662">
              <w:rPr>
                <w:rFonts w:ascii="Arial" w:hAnsi="Arial" w:cs="Arial"/>
                <w:color w:val="000000"/>
                <w:lang w:val="en-US"/>
              </w:rPr>
              <w:t>Acute Tox 3 -  H331</w:t>
            </w:r>
          </w:p>
          <w:p w14:paraId="7B1593BA" w14:textId="77777777" w:rsidR="00A937F3" w:rsidRPr="007C3662" w:rsidRDefault="00A937F3" w:rsidP="005D37EC">
            <w:pPr>
              <w:pStyle w:val="BfRBBTabelle"/>
              <w:tabs>
                <w:tab w:val="left" w:pos="742"/>
              </w:tabs>
              <w:rPr>
                <w:color w:val="000000"/>
                <w:sz w:val="22"/>
                <w:lang w:eastAsia="sv-SE"/>
              </w:rPr>
            </w:pPr>
            <w:r w:rsidRPr="007C3662">
              <w:rPr>
                <w:color w:val="000000"/>
              </w:rPr>
              <w:t>STOT RE 1 - H372</w:t>
            </w:r>
          </w:p>
        </w:tc>
      </w:tr>
    </w:tbl>
    <w:p w14:paraId="46AC41A9" w14:textId="77777777" w:rsidR="00A937F3" w:rsidRPr="007C3662" w:rsidRDefault="00A937F3" w:rsidP="00A937F3">
      <w:pPr>
        <w:pStyle w:val="BfRBBStandard"/>
      </w:pPr>
      <w:r w:rsidRPr="007C3662" w:rsidDel="001471BF">
        <w:rPr>
          <w:snapToGrid w:val="0"/>
        </w:rPr>
        <w:t xml:space="preserve"> </w:t>
      </w:r>
    </w:p>
    <w:p w14:paraId="595FDACB" w14:textId="77777777" w:rsidR="002A77D8" w:rsidRDefault="002A77D8" w:rsidP="003012CB">
      <w:pPr>
        <w:pStyle w:val="Absatz"/>
        <w:ind w:left="0"/>
        <w:rPr>
          <w:lang w:val="en-US"/>
        </w:rPr>
      </w:pPr>
    </w:p>
    <w:p w14:paraId="4D5974E3" w14:textId="77777777" w:rsidR="00255290" w:rsidRPr="002131ED" w:rsidRDefault="00255290" w:rsidP="00255290">
      <w:pPr>
        <w:pStyle w:val="BfRBBTitel"/>
        <w:ind w:firstLine="708"/>
        <w:rPr>
          <w:b w:val="0"/>
          <w:bCs w:val="0"/>
          <w:sz w:val="22"/>
          <w:szCs w:val="22"/>
          <w:lang w:val="en-GB"/>
        </w:rPr>
      </w:pPr>
    </w:p>
    <w:p w14:paraId="7BE60BD1" w14:textId="77777777" w:rsidR="00255290" w:rsidRPr="002131ED" w:rsidRDefault="00255290" w:rsidP="00255290">
      <w:pPr>
        <w:pStyle w:val="BfRBBTitel"/>
        <w:pBdr>
          <w:top w:val="single" w:sz="4" w:space="1" w:color="auto"/>
          <w:left w:val="single" w:sz="4" w:space="4" w:color="auto"/>
          <w:bottom w:val="single" w:sz="4" w:space="1" w:color="auto"/>
          <w:right w:val="single" w:sz="4" w:space="4" w:color="auto"/>
        </w:pBdr>
        <w:rPr>
          <w:lang w:val="en-GB"/>
        </w:rPr>
      </w:pPr>
      <w:r w:rsidRPr="002131ED">
        <w:rPr>
          <w:lang w:val="en-GB"/>
        </w:rPr>
        <w:t>&lt;</w:t>
      </w:r>
      <w:r>
        <w:rPr>
          <w:lang w:val="en-GB"/>
        </w:rPr>
        <w:t>X6122B1</w:t>
      </w:r>
      <w:r w:rsidRPr="002131ED">
        <w:rPr>
          <w:lang w:val="en-GB"/>
        </w:rPr>
        <w:t>&gt;</w:t>
      </w:r>
    </w:p>
    <w:p w14:paraId="43604B95" w14:textId="77777777" w:rsidR="00255290" w:rsidRPr="002131ED" w:rsidRDefault="00255290" w:rsidP="00255290">
      <w:pPr>
        <w:pStyle w:val="BfRBBStandard"/>
        <w:rPr>
          <w:lang w:val="en-GB"/>
        </w:rPr>
      </w:pPr>
    </w:p>
    <w:p w14:paraId="60407A4E" w14:textId="77777777" w:rsidR="00255290" w:rsidRPr="002131ED" w:rsidRDefault="00255290" w:rsidP="00255290">
      <w:pPr>
        <w:pStyle w:val="BfRBBStandard"/>
        <w:rPr>
          <w:lang w:val="en-GB"/>
        </w:rPr>
      </w:pPr>
      <w:r w:rsidRPr="002131ED">
        <w:rPr>
          <w:lang w:val="en-GB"/>
        </w:rPr>
        <w:t xml:space="preserve">Date: </w:t>
      </w:r>
      <w:r>
        <w:rPr>
          <w:lang w:val="en-GB"/>
        </w:rPr>
        <w:t>26/07/2016</w:t>
      </w:r>
      <w:r w:rsidRPr="002131ED">
        <w:rPr>
          <w:lang w:val="en-GB"/>
        </w:rPr>
        <w:t xml:space="preserve"> </w:t>
      </w:r>
    </w:p>
    <w:p w14:paraId="24A0E0BF" w14:textId="77777777" w:rsidR="00255290" w:rsidRPr="002131ED" w:rsidRDefault="00255290" w:rsidP="00255290">
      <w:pPr>
        <w:pStyle w:val="BfRBBStandard"/>
        <w:rPr>
          <w:lang w:val="en-GB"/>
        </w:rPr>
      </w:pPr>
    </w:p>
    <w:tbl>
      <w:tblPr>
        <w:tblW w:w="9214" w:type="dxa"/>
        <w:tblLayout w:type="fixed"/>
        <w:tblLook w:val="0000" w:firstRow="0" w:lastRow="0" w:firstColumn="0" w:lastColumn="0" w:noHBand="0" w:noVBand="0"/>
      </w:tblPr>
      <w:tblGrid>
        <w:gridCol w:w="4395"/>
        <w:gridCol w:w="4819"/>
      </w:tblGrid>
      <w:tr w:rsidR="00255290" w:rsidRPr="002131ED" w14:paraId="4808E089" w14:textId="77777777" w:rsidTr="005D37EC">
        <w:tc>
          <w:tcPr>
            <w:tcW w:w="9214" w:type="dxa"/>
            <w:gridSpan w:val="2"/>
          </w:tcPr>
          <w:p w14:paraId="4ADAD421" w14:textId="77777777" w:rsidR="00255290" w:rsidRPr="002131ED" w:rsidRDefault="00255290" w:rsidP="005D37EC">
            <w:pPr>
              <w:pStyle w:val="BfRBBTitel"/>
              <w:ind w:left="3912" w:hanging="3912"/>
              <w:jc w:val="both"/>
              <w:rPr>
                <w:b w:val="0"/>
                <w:bCs w:val="0"/>
                <w:lang w:val="en-GB"/>
              </w:rPr>
            </w:pPr>
            <w:r w:rsidRPr="002131ED">
              <w:rPr>
                <w:bCs w:val="0"/>
                <w:snapToGrid w:val="0"/>
                <w:sz w:val="22"/>
                <w:szCs w:val="22"/>
                <w:lang w:val="en-GB"/>
              </w:rPr>
              <w:t>General information</w:t>
            </w:r>
          </w:p>
        </w:tc>
      </w:tr>
      <w:tr w:rsidR="00255290" w:rsidRPr="002131ED" w14:paraId="3BECC7F5" w14:textId="77777777" w:rsidTr="005D37EC">
        <w:tc>
          <w:tcPr>
            <w:tcW w:w="4395" w:type="dxa"/>
          </w:tcPr>
          <w:p w14:paraId="179ACCDA" w14:textId="77777777" w:rsidR="00255290" w:rsidRPr="002131ED" w:rsidRDefault="00255290" w:rsidP="005D37EC">
            <w:pPr>
              <w:pStyle w:val="BfRBBStandard"/>
              <w:rPr>
                <w:lang w:val="en-GB"/>
              </w:rPr>
            </w:pPr>
            <w:r w:rsidRPr="002131ED">
              <w:rPr>
                <w:lang w:val="en-GB"/>
              </w:rPr>
              <w:t>Formulation Type</w:t>
            </w:r>
          </w:p>
        </w:tc>
        <w:tc>
          <w:tcPr>
            <w:tcW w:w="4819" w:type="dxa"/>
          </w:tcPr>
          <w:p w14:paraId="28B17BF2" w14:textId="77777777" w:rsidR="00255290" w:rsidRPr="002131ED" w:rsidRDefault="00255290" w:rsidP="005D37EC">
            <w:pPr>
              <w:pStyle w:val="BfRBBStandard"/>
              <w:rPr>
                <w:lang w:val="en-GB"/>
              </w:rPr>
            </w:pPr>
            <w:r>
              <w:rPr>
                <w:lang w:val="en-GB"/>
              </w:rPr>
              <w:t>RTU</w:t>
            </w:r>
          </w:p>
        </w:tc>
      </w:tr>
      <w:tr w:rsidR="00255290" w:rsidRPr="002131ED" w14:paraId="5367AD14" w14:textId="77777777" w:rsidTr="005D37EC">
        <w:tc>
          <w:tcPr>
            <w:tcW w:w="4395" w:type="dxa"/>
          </w:tcPr>
          <w:p w14:paraId="05BFE211" w14:textId="77777777" w:rsidR="00255290" w:rsidRPr="002131ED" w:rsidRDefault="00255290" w:rsidP="005D37EC">
            <w:pPr>
              <w:pStyle w:val="BfRBBStandard"/>
              <w:rPr>
                <w:lang w:val="en-GB"/>
              </w:rPr>
            </w:pPr>
            <w:r w:rsidRPr="002131ED">
              <w:rPr>
                <w:lang w:val="en-GB"/>
              </w:rPr>
              <w:t>Active substance(s) (incl. content)</w:t>
            </w:r>
          </w:p>
        </w:tc>
        <w:tc>
          <w:tcPr>
            <w:tcW w:w="4819" w:type="dxa"/>
          </w:tcPr>
          <w:p w14:paraId="2D505468" w14:textId="1AC073C1" w:rsidR="00255290" w:rsidRDefault="00255290" w:rsidP="005D37EC">
            <w:pPr>
              <w:pStyle w:val="BfRBBStandard"/>
              <w:rPr>
                <w:lang w:val="en-GB"/>
              </w:rPr>
            </w:pPr>
            <w:r>
              <w:rPr>
                <w:lang w:val="en-GB"/>
              </w:rPr>
              <w:t>Cypermethrine 0.08%</w:t>
            </w:r>
          </w:p>
          <w:p w14:paraId="7DC2F664" w14:textId="64257BB8" w:rsidR="00255290" w:rsidRDefault="00255290" w:rsidP="005D37EC">
            <w:pPr>
              <w:pStyle w:val="BfRBBStandard"/>
              <w:rPr>
                <w:lang w:val="en-GB"/>
              </w:rPr>
            </w:pPr>
            <w:r>
              <w:rPr>
                <w:lang w:val="en-GB"/>
              </w:rPr>
              <w:t>Propiconazole 0.16%</w:t>
            </w:r>
          </w:p>
          <w:p w14:paraId="3B7347A6" w14:textId="77777777" w:rsidR="00255290" w:rsidRDefault="00255290" w:rsidP="005D37EC">
            <w:pPr>
              <w:pStyle w:val="BfRBBStandard"/>
              <w:rPr>
                <w:lang w:val="en-GB"/>
              </w:rPr>
            </w:pPr>
            <w:r>
              <w:rPr>
                <w:lang w:val="en-GB"/>
              </w:rPr>
              <w:t>Tebuconazole 0.05%</w:t>
            </w:r>
          </w:p>
          <w:p w14:paraId="509085BE" w14:textId="77777777" w:rsidR="00255290" w:rsidRPr="002131ED" w:rsidRDefault="00255290" w:rsidP="005D37EC">
            <w:pPr>
              <w:pStyle w:val="BfRBBStandard"/>
              <w:rPr>
                <w:lang w:val="en-GB"/>
              </w:rPr>
            </w:pPr>
            <w:r>
              <w:rPr>
                <w:lang w:val="en-GB"/>
              </w:rPr>
              <w:t>IPBC 0.05%</w:t>
            </w:r>
          </w:p>
        </w:tc>
      </w:tr>
    </w:tbl>
    <w:p w14:paraId="4B67B70D" w14:textId="77777777" w:rsidR="00255290" w:rsidRPr="002131ED" w:rsidRDefault="00255290" w:rsidP="00255290">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255290" w:rsidRPr="002131ED" w14:paraId="70099FDB" w14:textId="77777777" w:rsidTr="005D37EC">
        <w:trPr>
          <w:tblHeader/>
        </w:trPr>
        <w:tc>
          <w:tcPr>
            <w:tcW w:w="9214" w:type="dxa"/>
            <w:gridSpan w:val="5"/>
            <w:tcBorders>
              <w:top w:val="single" w:sz="12" w:space="0" w:color="000000"/>
              <w:left w:val="nil"/>
              <w:bottom w:val="single" w:sz="6" w:space="0" w:color="000000"/>
              <w:right w:val="nil"/>
            </w:tcBorders>
          </w:tcPr>
          <w:p w14:paraId="64E63EF1" w14:textId="77777777" w:rsidR="00255290" w:rsidRPr="002131ED" w:rsidRDefault="00255290" w:rsidP="005D37EC">
            <w:pPr>
              <w:pStyle w:val="BfRBBTitel"/>
              <w:ind w:left="2" w:hanging="2"/>
              <w:rPr>
                <w:bCs w:val="0"/>
                <w:snapToGrid w:val="0"/>
                <w:sz w:val="22"/>
                <w:szCs w:val="22"/>
                <w:lang w:val="en-GB"/>
              </w:rPr>
            </w:pPr>
            <w:r w:rsidRPr="002131ED">
              <w:rPr>
                <w:bCs w:val="0"/>
                <w:snapToGrid w:val="0"/>
                <w:sz w:val="22"/>
                <w:szCs w:val="22"/>
                <w:lang w:val="en-GB"/>
              </w:rPr>
              <w:lastRenderedPageBreak/>
              <w:t>Acute toxicity, irritancy and skin sensitisation of the preparation (Annex IIIB, point 6.1, 6.2, 6.3)</w:t>
            </w:r>
          </w:p>
        </w:tc>
      </w:tr>
      <w:tr w:rsidR="00255290" w:rsidRPr="002131ED" w14:paraId="3AAD50BB" w14:textId="77777777" w:rsidTr="005D37EC">
        <w:tc>
          <w:tcPr>
            <w:tcW w:w="4394" w:type="dxa"/>
            <w:tcBorders>
              <w:top w:val="nil"/>
              <w:left w:val="nil"/>
              <w:bottom w:val="nil"/>
              <w:right w:val="nil"/>
            </w:tcBorders>
          </w:tcPr>
          <w:p w14:paraId="3C467B83" w14:textId="77777777" w:rsidR="00255290" w:rsidRPr="002131ED" w:rsidRDefault="00255290" w:rsidP="005D37EC">
            <w:pPr>
              <w:pStyle w:val="BfRBBStandard"/>
              <w:rPr>
                <w:lang w:val="en-GB"/>
              </w:rPr>
            </w:pPr>
            <w:r w:rsidRPr="002131ED">
              <w:rPr>
                <w:lang w:val="en-GB"/>
              </w:rPr>
              <w:t>Rat LD50 oral (OECD 420)</w:t>
            </w:r>
          </w:p>
        </w:tc>
        <w:tc>
          <w:tcPr>
            <w:tcW w:w="3402" w:type="dxa"/>
            <w:tcBorders>
              <w:top w:val="nil"/>
              <w:left w:val="nil"/>
              <w:bottom w:val="nil"/>
              <w:right w:val="nil"/>
            </w:tcBorders>
          </w:tcPr>
          <w:p w14:paraId="76FD1A3E"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66E4AB91"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6D96BB01"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4A9113B1" w14:textId="77777777" w:rsidR="00255290" w:rsidRPr="002131ED" w:rsidRDefault="00255290" w:rsidP="005D37EC">
            <w:pPr>
              <w:pStyle w:val="BfRBBStandard"/>
              <w:rPr>
                <w:lang w:val="en-GB"/>
              </w:rPr>
            </w:pPr>
          </w:p>
        </w:tc>
      </w:tr>
      <w:tr w:rsidR="00255290" w:rsidRPr="002131ED" w14:paraId="60A04E88" w14:textId="77777777" w:rsidTr="005D37EC">
        <w:tc>
          <w:tcPr>
            <w:tcW w:w="4394" w:type="dxa"/>
            <w:tcBorders>
              <w:top w:val="nil"/>
              <w:left w:val="nil"/>
              <w:bottom w:val="nil"/>
              <w:right w:val="nil"/>
            </w:tcBorders>
          </w:tcPr>
          <w:p w14:paraId="25FEF133" w14:textId="77777777" w:rsidR="00255290" w:rsidRPr="002131ED" w:rsidRDefault="00255290" w:rsidP="005D37EC">
            <w:pPr>
              <w:pStyle w:val="BfRBBStandard"/>
              <w:rPr>
                <w:lang w:val="en-GB"/>
              </w:rPr>
            </w:pPr>
            <w:r w:rsidRPr="002131ED">
              <w:rPr>
                <w:lang w:val="en-GB"/>
              </w:rPr>
              <w:t>Rat LD50 dermal (OECD 402)</w:t>
            </w:r>
          </w:p>
        </w:tc>
        <w:tc>
          <w:tcPr>
            <w:tcW w:w="3402" w:type="dxa"/>
            <w:tcBorders>
              <w:top w:val="nil"/>
              <w:left w:val="nil"/>
              <w:bottom w:val="nil"/>
              <w:right w:val="nil"/>
            </w:tcBorders>
          </w:tcPr>
          <w:p w14:paraId="4077EE25"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53F7D942"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66568E51"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219EB55C" w14:textId="77777777" w:rsidR="00255290" w:rsidRPr="002131ED" w:rsidRDefault="00255290" w:rsidP="005D37EC">
            <w:pPr>
              <w:pStyle w:val="BfRBBStandard"/>
              <w:rPr>
                <w:lang w:val="en-GB"/>
              </w:rPr>
            </w:pPr>
          </w:p>
        </w:tc>
      </w:tr>
      <w:tr w:rsidR="00255290" w:rsidRPr="002131ED" w14:paraId="6255DF57" w14:textId="77777777" w:rsidTr="005D37EC">
        <w:tc>
          <w:tcPr>
            <w:tcW w:w="4394" w:type="dxa"/>
            <w:tcBorders>
              <w:top w:val="nil"/>
              <w:left w:val="nil"/>
              <w:bottom w:val="nil"/>
              <w:right w:val="nil"/>
            </w:tcBorders>
          </w:tcPr>
          <w:p w14:paraId="00F19585" w14:textId="77777777" w:rsidR="00255290" w:rsidRPr="002131ED" w:rsidRDefault="00255290" w:rsidP="005D37EC">
            <w:pPr>
              <w:pStyle w:val="BfRBBStandard"/>
              <w:rPr>
                <w:lang w:val="en-GB"/>
              </w:rPr>
            </w:pPr>
            <w:r w:rsidRPr="002131ED">
              <w:rPr>
                <w:lang w:val="en-GB"/>
              </w:rPr>
              <w:t>Rat LC50 inhalation (OECD 403)</w:t>
            </w:r>
          </w:p>
        </w:tc>
        <w:tc>
          <w:tcPr>
            <w:tcW w:w="3402" w:type="dxa"/>
            <w:tcBorders>
              <w:top w:val="nil"/>
              <w:left w:val="nil"/>
              <w:bottom w:val="nil"/>
              <w:right w:val="nil"/>
            </w:tcBorders>
          </w:tcPr>
          <w:p w14:paraId="4F01C830"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1269AE1C"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7B4930D9"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41E3FC61" w14:textId="77777777" w:rsidR="00255290" w:rsidRPr="002131ED" w:rsidRDefault="00255290" w:rsidP="005D37EC">
            <w:pPr>
              <w:pStyle w:val="BfRBBStandard"/>
              <w:rPr>
                <w:lang w:val="en-GB"/>
              </w:rPr>
            </w:pPr>
          </w:p>
        </w:tc>
      </w:tr>
      <w:tr w:rsidR="00255290" w:rsidRPr="002131ED" w14:paraId="46D600C3" w14:textId="77777777" w:rsidTr="005D37EC">
        <w:tc>
          <w:tcPr>
            <w:tcW w:w="4394" w:type="dxa"/>
            <w:tcBorders>
              <w:top w:val="nil"/>
              <w:left w:val="nil"/>
              <w:bottom w:val="nil"/>
              <w:right w:val="nil"/>
            </w:tcBorders>
          </w:tcPr>
          <w:p w14:paraId="1365FF19" w14:textId="77777777" w:rsidR="00255290" w:rsidRPr="002131ED" w:rsidRDefault="00255290" w:rsidP="005D37EC">
            <w:pPr>
              <w:pStyle w:val="BfRBBStandard"/>
              <w:rPr>
                <w:lang w:val="en-GB"/>
              </w:rPr>
            </w:pPr>
            <w:r w:rsidRPr="002131ED">
              <w:rPr>
                <w:lang w:val="en-GB"/>
              </w:rPr>
              <w:t>Skin irritation (OECD 404)</w:t>
            </w:r>
          </w:p>
        </w:tc>
        <w:tc>
          <w:tcPr>
            <w:tcW w:w="3402" w:type="dxa"/>
            <w:tcBorders>
              <w:top w:val="nil"/>
              <w:left w:val="nil"/>
              <w:bottom w:val="nil"/>
              <w:right w:val="nil"/>
            </w:tcBorders>
          </w:tcPr>
          <w:p w14:paraId="4AF82A8A"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2D84BC69"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583CDE89"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3232182B" w14:textId="77777777" w:rsidR="00255290" w:rsidRPr="002131ED" w:rsidRDefault="00255290" w:rsidP="005D37EC">
            <w:pPr>
              <w:pStyle w:val="BfRBBStandard"/>
              <w:rPr>
                <w:lang w:val="en-GB"/>
              </w:rPr>
            </w:pPr>
          </w:p>
        </w:tc>
      </w:tr>
      <w:tr w:rsidR="00255290" w:rsidRPr="002131ED" w14:paraId="7EEC3934" w14:textId="77777777" w:rsidTr="005D37EC">
        <w:tc>
          <w:tcPr>
            <w:tcW w:w="4394" w:type="dxa"/>
            <w:tcBorders>
              <w:top w:val="nil"/>
              <w:left w:val="nil"/>
              <w:bottom w:val="nil"/>
              <w:right w:val="nil"/>
            </w:tcBorders>
          </w:tcPr>
          <w:p w14:paraId="1AE81C33" w14:textId="77777777" w:rsidR="00255290" w:rsidRPr="002131ED" w:rsidRDefault="00255290" w:rsidP="005D37EC">
            <w:pPr>
              <w:pStyle w:val="BfRBBStandard"/>
              <w:rPr>
                <w:lang w:val="en-GB"/>
              </w:rPr>
            </w:pPr>
            <w:r w:rsidRPr="002131ED">
              <w:rPr>
                <w:lang w:val="en-GB"/>
              </w:rPr>
              <w:t>Eye irritation (OECD 405)</w:t>
            </w:r>
          </w:p>
        </w:tc>
        <w:tc>
          <w:tcPr>
            <w:tcW w:w="3402" w:type="dxa"/>
            <w:tcBorders>
              <w:top w:val="nil"/>
              <w:left w:val="nil"/>
              <w:bottom w:val="nil"/>
              <w:right w:val="nil"/>
            </w:tcBorders>
          </w:tcPr>
          <w:p w14:paraId="558E7E75"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5696359B"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5B9352C0"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3DDA689E" w14:textId="77777777" w:rsidR="00255290" w:rsidRPr="002131ED" w:rsidRDefault="00255290" w:rsidP="005D37EC">
            <w:pPr>
              <w:pStyle w:val="BfRBBStandard"/>
              <w:rPr>
                <w:lang w:val="en-GB"/>
              </w:rPr>
            </w:pPr>
          </w:p>
        </w:tc>
      </w:tr>
      <w:tr w:rsidR="00255290" w:rsidRPr="002131ED" w14:paraId="7E24A7CA" w14:textId="77777777" w:rsidTr="005D37EC">
        <w:tc>
          <w:tcPr>
            <w:tcW w:w="4394" w:type="dxa"/>
            <w:tcBorders>
              <w:top w:val="nil"/>
              <w:left w:val="nil"/>
              <w:bottom w:val="single" w:sz="12" w:space="0" w:color="000000"/>
              <w:right w:val="nil"/>
            </w:tcBorders>
          </w:tcPr>
          <w:p w14:paraId="475B8EDB" w14:textId="77777777" w:rsidR="00255290" w:rsidRPr="002131ED" w:rsidRDefault="00255290" w:rsidP="005D37EC">
            <w:pPr>
              <w:pStyle w:val="BfRBBStandard"/>
              <w:rPr>
                <w:lang w:val="en-GB"/>
              </w:rPr>
            </w:pPr>
            <w:r w:rsidRPr="002131ED">
              <w:rPr>
                <w:lang w:val="en-GB"/>
              </w:rPr>
              <w:t>Skin sensitisation (OECD 429; LLNA)</w:t>
            </w:r>
          </w:p>
        </w:tc>
        <w:tc>
          <w:tcPr>
            <w:tcW w:w="3402" w:type="dxa"/>
            <w:tcBorders>
              <w:top w:val="nil"/>
              <w:left w:val="nil"/>
              <w:bottom w:val="single" w:sz="12" w:space="0" w:color="000000"/>
              <w:right w:val="nil"/>
            </w:tcBorders>
          </w:tcPr>
          <w:p w14:paraId="1E8430EA" w14:textId="77777777" w:rsidR="00255290" w:rsidRPr="002131ED" w:rsidRDefault="00255290" w:rsidP="005D37EC">
            <w:pPr>
              <w:pStyle w:val="BfRBBStandard"/>
              <w:rPr>
                <w:lang w:val="en-GB"/>
              </w:rPr>
            </w:pPr>
            <w:r>
              <w:rPr>
                <w:lang w:val="en-GB"/>
              </w:rPr>
              <w:t>n.a</w:t>
            </w:r>
          </w:p>
        </w:tc>
        <w:tc>
          <w:tcPr>
            <w:tcW w:w="426" w:type="dxa"/>
            <w:tcBorders>
              <w:top w:val="nil"/>
              <w:left w:val="nil"/>
              <w:bottom w:val="single" w:sz="12" w:space="0" w:color="000000"/>
              <w:right w:val="nil"/>
            </w:tcBorders>
          </w:tcPr>
          <w:p w14:paraId="5055542D" w14:textId="77777777" w:rsidR="00255290" w:rsidRPr="002131ED" w:rsidRDefault="00255290" w:rsidP="005D37EC">
            <w:pPr>
              <w:pStyle w:val="BfRBBStandard"/>
              <w:rPr>
                <w:lang w:val="en-GB"/>
              </w:rPr>
            </w:pPr>
          </w:p>
        </w:tc>
        <w:tc>
          <w:tcPr>
            <w:tcW w:w="284" w:type="dxa"/>
            <w:tcBorders>
              <w:top w:val="nil"/>
              <w:left w:val="nil"/>
              <w:bottom w:val="single" w:sz="12" w:space="0" w:color="000000"/>
              <w:right w:val="nil"/>
            </w:tcBorders>
          </w:tcPr>
          <w:p w14:paraId="748B3403" w14:textId="77777777" w:rsidR="00255290" w:rsidRPr="002131ED" w:rsidRDefault="00255290" w:rsidP="005D37EC">
            <w:pPr>
              <w:pStyle w:val="BfRBBStandard"/>
              <w:rPr>
                <w:lang w:val="en-GB"/>
              </w:rPr>
            </w:pPr>
          </w:p>
        </w:tc>
        <w:tc>
          <w:tcPr>
            <w:tcW w:w="708" w:type="dxa"/>
            <w:tcBorders>
              <w:top w:val="nil"/>
              <w:left w:val="nil"/>
              <w:bottom w:val="single" w:sz="12" w:space="0" w:color="000000"/>
              <w:right w:val="nil"/>
            </w:tcBorders>
          </w:tcPr>
          <w:p w14:paraId="1B5745FC" w14:textId="77777777" w:rsidR="00255290" w:rsidRPr="002131ED" w:rsidRDefault="00255290" w:rsidP="005D37EC">
            <w:pPr>
              <w:pStyle w:val="BfRBBStandard"/>
              <w:rPr>
                <w:lang w:val="en-GB"/>
              </w:rPr>
            </w:pPr>
          </w:p>
        </w:tc>
      </w:tr>
    </w:tbl>
    <w:p w14:paraId="5F45E904" w14:textId="77777777" w:rsidR="00255290" w:rsidRPr="002131ED" w:rsidRDefault="00255290" w:rsidP="00255290">
      <w:pPr>
        <w:pStyle w:val="BfRBBTitel"/>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255290" w:rsidRPr="002131ED" w14:paraId="3285296F" w14:textId="77777777" w:rsidTr="005D37EC">
        <w:trPr>
          <w:tblHeader/>
        </w:trPr>
        <w:tc>
          <w:tcPr>
            <w:tcW w:w="9214" w:type="dxa"/>
            <w:gridSpan w:val="5"/>
            <w:tcBorders>
              <w:top w:val="single" w:sz="12" w:space="0" w:color="000000"/>
              <w:left w:val="nil"/>
              <w:bottom w:val="single" w:sz="6" w:space="0" w:color="000000"/>
              <w:right w:val="nil"/>
            </w:tcBorders>
          </w:tcPr>
          <w:p w14:paraId="18092961" w14:textId="77777777" w:rsidR="00255290" w:rsidRPr="002131ED" w:rsidRDefault="00255290" w:rsidP="005D37EC">
            <w:pPr>
              <w:pStyle w:val="BfRBBTitel"/>
              <w:ind w:left="2" w:hanging="2"/>
              <w:rPr>
                <w:b w:val="0"/>
                <w:bCs w:val="0"/>
                <w:lang w:val="en-GB"/>
              </w:rPr>
            </w:pPr>
            <w:r w:rsidRPr="002131ED">
              <w:rPr>
                <w:bCs w:val="0"/>
                <w:snapToGrid w:val="0"/>
                <w:sz w:val="22"/>
                <w:szCs w:val="22"/>
                <w:lang w:val="en-GB"/>
              </w:rPr>
              <w:t>Additional toxicological information (e.g. Annex IIIB, point 6.5, 6.7)</w:t>
            </w:r>
          </w:p>
        </w:tc>
      </w:tr>
      <w:tr w:rsidR="00255290" w:rsidRPr="002131ED" w14:paraId="23A45307" w14:textId="77777777" w:rsidTr="005D37EC">
        <w:tc>
          <w:tcPr>
            <w:tcW w:w="4394" w:type="dxa"/>
            <w:tcBorders>
              <w:top w:val="nil"/>
              <w:left w:val="nil"/>
              <w:bottom w:val="nil"/>
              <w:right w:val="nil"/>
            </w:tcBorders>
          </w:tcPr>
          <w:p w14:paraId="39934DD5" w14:textId="77777777" w:rsidR="00255290" w:rsidRPr="002131ED" w:rsidRDefault="00255290" w:rsidP="005D37EC">
            <w:pPr>
              <w:pStyle w:val="BfRBBStandard"/>
              <w:rPr>
                <w:lang w:val="en-GB"/>
              </w:rPr>
            </w:pPr>
            <w:r w:rsidRPr="002131ED">
              <w:rPr>
                <w:lang w:val="en-GB"/>
              </w:rPr>
              <w:t>Short-term toxicity studies</w:t>
            </w:r>
          </w:p>
        </w:tc>
        <w:tc>
          <w:tcPr>
            <w:tcW w:w="3402" w:type="dxa"/>
            <w:tcBorders>
              <w:top w:val="nil"/>
              <w:left w:val="nil"/>
              <w:bottom w:val="nil"/>
              <w:right w:val="nil"/>
            </w:tcBorders>
          </w:tcPr>
          <w:p w14:paraId="631DBB4B"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06A72110"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54AC1D1B"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69E57AC9" w14:textId="77777777" w:rsidR="00255290" w:rsidRPr="002131ED" w:rsidRDefault="00255290" w:rsidP="005D37EC">
            <w:pPr>
              <w:pStyle w:val="BfRBBStandard"/>
              <w:rPr>
                <w:lang w:val="en-GB"/>
              </w:rPr>
            </w:pPr>
          </w:p>
        </w:tc>
      </w:tr>
      <w:tr w:rsidR="00255290" w:rsidRPr="002131ED" w14:paraId="466B88F9" w14:textId="77777777" w:rsidTr="005D37EC">
        <w:tc>
          <w:tcPr>
            <w:tcW w:w="4394" w:type="dxa"/>
            <w:tcBorders>
              <w:top w:val="nil"/>
              <w:left w:val="nil"/>
              <w:bottom w:val="nil"/>
              <w:right w:val="nil"/>
            </w:tcBorders>
          </w:tcPr>
          <w:p w14:paraId="7211FD7F" w14:textId="77777777" w:rsidR="00255290" w:rsidRPr="002131ED" w:rsidRDefault="00255290" w:rsidP="005D37EC">
            <w:pPr>
              <w:pStyle w:val="BfRBBStandard"/>
              <w:rPr>
                <w:lang w:val="en-GB"/>
              </w:rPr>
            </w:pPr>
            <w:r w:rsidRPr="002131ED">
              <w:rPr>
                <w:lang w:val="en-GB"/>
              </w:rPr>
              <w:t>Toxicological data on active substance(s)</w:t>
            </w:r>
            <w:r w:rsidRPr="002131ED">
              <w:rPr>
                <w:lang w:val="en-GB"/>
              </w:rPr>
              <w:br/>
              <w:t>(not tested with the preparation)</w:t>
            </w:r>
          </w:p>
        </w:tc>
        <w:tc>
          <w:tcPr>
            <w:tcW w:w="3402" w:type="dxa"/>
            <w:tcBorders>
              <w:top w:val="nil"/>
              <w:left w:val="nil"/>
              <w:bottom w:val="nil"/>
              <w:right w:val="nil"/>
            </w:tcBorders>
          </w:tcPr>
          <w:p w14:paraId="3736D5B1"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4DB0B826"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0F956346"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710E2342" w14:textId="77777777" w:rsidR="00255290" w:rsidRPr="002131ED" w:rsidRDefault="00255290" w:rsidP="005D37EC">
            <w:pPr>
              <w:pStyle w:val="BfRBBStandard"/>
              <w:rPr>
                <w:lang w:val="en-GB"/>
              </w:rPr>
            </w:pPr>
          </w:p>
        </w:tc>
      </w:tr>
      <w:tr w:rsidR="00255290" w:rsidRPr="002131ED" w14:paraId="6C9E2A47" w14:textId="77777777" w:rsidTr="005D37EC">
        <w:tc>
          <w:tcPr>
            <w:tcW w:w="4394" w:type="dxa"/>
            <w:tcBorders>
              <w:top w:val="nil"/>
              <w:left w:val="nil"/>
              <w:bottom w:val="nil"/>
              <w:right w:val="nil"/>
            </w:tcBorders>
          </w:tcPr>
          <w:p w14:paraId="267284D0" w14:textId="77777777" w:rsidR="00255290" w:rsidRPr="002131ED" w:rsidRDefault="00255290" w:rsidP="005D37EC">
            <w:pPr>
              <w:pStyle w:val="BfRBBStandard"/>
              <w:rPr>
                <w:lang w:val="en-GB"/>
              </w:rPr>
            </w:pPr>
          </w:p>
        </w:tc>
        <w:tc>
          <w:tcPr>
            <w:tcW w:w="3402" w:type="dxa"/>
            <w:tcBorders>
              <w:top w:val="nil"/>
              <w:left w:val="nil"/>
              <w:bottom w:val="nil"/>
              <w:right w:val="nil"/>
            </w:tcBorders>
          </w:tcPr>
          <w:p w14:paraId="125DD690"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34FD123A"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6BB11296"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0322E454" w14:textId="77777777" w:rsidR="00255290" w:rsidRPr="002131ED" w:rsidRDefault="00255290" w:rsidP="005D37EC">
            <w:pPr>
              <w:pStyle w:val="BfRBBStandard"/>
              <w:rPr>
                <w:lang w:val="en-GB"/>
              </w:rPr>
            </w:pPr>
          </w:p>
        </w:tc>
      </w:tr>
      <w:tr w:rsidR="00255290" w:rsidRPr="002131ED" w14:paraId="0F668D09" w14:textId="77777777" w:rsidTr="005D37EC">
        <w:tc>
          <w:tcPr>
            <w:tcW w:w="4394" w:type="dxa"/>
            <w:tcBorders>
              <w:top w:val="nil"/>
              <w:left w:val="nil"/>
              <w:bottom w:val="nil"/>
              <w:right w:val="nil"/>
            </w:tcBorders>
          </w:tcPr>
          <w:p w14:paraId="0AC8D5BE" w14:textId="77777777" w:rsidR="00255290" w:rsidRPr="002131ED" w:rsidRDefault="00255290" w:rsidP="005D37EC">
            <w:pPr>
              <w:pStyle w:val="BfRBBStandard"/>
              <w:rPr>
                <w:lang w:val="en-GB"/>
              </w:rPr>
            </w:pPr>
            <w:r w:rsidRPr="002131ED">
              <w:rPr>
                <w:lang w:val="en-GB"/>
              </w:rPr>
              <w:t>Toxicological data on non-active substance(s)</w:t>
            </w:r>
            <w:r w:rsidRPr="002131ED">
              <w:rPr>
                <w:lang w:val="en-GB"/>
              </w:rPr>
              <w:br/>
              <w:t>(not tested with the preparation)</w:t>
            </w:r>
          </w:p>
        </w:tc>
        <w:tc>
          <w:tcPr>
            <w:tcW w:w="3402" w:type="dxa"/>
            <w:tcBorders>
              <w:top w:val="nil"/>
              <w:left w:val="nil"/>
              <w:bottom w:val="nil"/>
              <w:right w:val="nil"/>
            </w:tcBorders>
          </w:tcPr>
          <w:p w14:paraId="55BC8C73"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3D64FAFC"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65FD5BE7"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43BB9C43" w14:textId="77777777" w:rsidR="00255290" w:rsidRPr="002131ED" w:rsidRDefault="00255290" w:rsidP="005D37EC">
            <w:pPr>
              <w:pStyle w:val="BfRBBStandard"/>
              <w:rPr>
                <w:lang w:val="en-GB"/>
              </w:rPr>
            </w:pPr>
          </w:p>
        </w:tc>
      </w:tr>
      <w:tr w:rsidR="00255290" w:rsidRPr="002131ED" w14:paraId="63C74674" w14:textId="77777777" w:rsidTr="005D37EC">
        <w:tc>
          <w:tcPr>
            <w:tcW w:w="4394" w:type="dxa"/>
            <w:tcBorders>
              <w:top w:val="nil"/>
              <w:left w:val="nil"/>
              <w:bottom w:val="nil"/>
              <w:right w:val="nil"/>
            </w:tcBorders>
          </w:tcPr>
          <w:p w14:paraId="6C3D4BD0" w14:textId="77777777" w:rsidR="00255290" w:rsidRPr="002131ED" w:rsidRDefault="00255290" w:rsidP="005D37EC">
            <w:pPr>
              <w:pStyle w:val="BfRBBStandard"/>
              <w:rPr>
                <w:lang w:val="en-GB"/>
              </w:rPr>
            </w:pPr>
          </w:p>
        </w:tc>
        <w:tc>
          <w:tcPr>
            <w:tcW w:w="3402" w:type="dxa"/>
            <w:tcBorders>
              <w:top w:val="nil"/>
              <w:left w:val="nil"/>
              <w:bottom w:val="nil"/>
              <w:right w:val="nil"/>
            </w:tcBorders>
          </w:tcPr>
          <w:p w14:paraId="06925796" w14:textId="77777777" w:rsidR="00255290" w:rsidRPr="002131ED" w:rsidRDefault="00255290" w:rsidP="005D37EC">
            <w:pPr>
              <w:pStyle w:val="BfRBBStandard"/>
              <w:rPr>
                <w:lang w:val="en-GB"/>
              </w:rPr>
            </w:pPr>
            <w:r>
              <w:rPr>
                <w:lang w:val="en-GB"/>
              </w:rPr>
              <w:t>n.a</w:t>
            </w:r>
          </w:p>
        </w:tc>
        <w:tc>
          <w:tcPr>
            <w:tcW w:w="426" w:type="dxa"/>
            <w:tcBorders>
              <w:top w:val="nil"/>
              <w:left w:val="nil"/>
              <w:bottom w:val="nil"/>
              <w:right w:val="nil"/>
            </w:tcBorders>
          </w:tcPr>
          <w:p w14:paraId="3736D40F" w14:textId="77777777" w:rsidR="00255290" w:rsidRPr="002131ED" w:rsidRDefault="00255290" w:rsidP="005D37EC">
            <w:pPr>
              <w:pStyle w:val="BfRBBStandard"/>
              <w:rPr>
                <w:lang w:val="en-GB"/>
              </w:rPr>
            </w:pPr>
          </w:p>
        </w:tc>
        <w:tc>
          <w:tcPr>
            <w:tcW w:w="284" w:type="dxa"/>
            <w:tcBorders>
              <w:top w:val="nil"/>
              <w:left w:val="nil"/>
              <w:bottom w:val="nil"/>
              <w:right w:val="nil"/>
            </w:tcBorders>
          </w:tcPr>
          <w:p w14:paraId="4D7210A0" w14:textId="77777777" w:rsidR="00255290" w:rsidRPr="002131ED" w:rsidRDefault="00255290" w:rsidP="005D37EC">
            <w:pPr>
              <w:pStyle w:val="BfRBBStandard"/>
              <w:rPr>
                <w:lang w:val="en-GB"/>
              </w:rPr>
            </w:pPr>
          </w:p>
        </w:tc>
        <w:tc>
          <w:tcPr>
            <w:tcW w:w="708" w:type="dxa"/>
            <w:tcBorders>
              <w:top w:val="nil"/>
              <w:left w:val="nil"/>
              <w:bottom w:val="nil"/>
              <w:right w:val="nil"/>
            </w:tcBorders>
          </w:tcPr>
          <w:p w14:paraId="2BF4A76A" w14:textId="77777777" w:rsidR="00255290" w:rsidRPr="002131ED" w:rsidRDefault="00255290" w:rsidP="005D37EC">
            <w:pPr>
              <w:pStyle w:val="BfRBBStandard"/>
              <w:rPr>
                <w:lang w:val="en-GB"/>
              </w:rPr>
            </w:pPr>
          </w:p>
        </w:tc>
      </w:tr>
      <w:tr w:rsidR="00255290" w:rsidRPr="002131ED" w14:paraId="444D3F79" w14:textId="77777777" w:rsidTr="005D37EC">
        <w:tc>
          <w:tcPr>
            <w:tcW w:w="4394" w:type="dxa"/>
            <w:tcBorders>
              <w:top w:val="nil"/>
              <w:left w:val="nil"/>
              <w:bottom w:val="single" w:sz="12" w:space="0" w:color="000000"/>
              <w:right w:val="nil"/>
            </w:tcBorders>
          </w:tcPr>
          <w:p w14:paraId="6EE6ABC6" w14:textId="77777777" w:rsidR="00255290" w:rsidRPr="002131ED" w:rsidRDefault="00255290" w:rsidP="005D37EC">
            <w:pPr>
              <w:pStyle w:val="BfRBBStandard"/>
              <w:rPr>
                <w:lang w:val="en-GB"/>
              </w:rPr>
            </w:pPr>
            <w:r w:rsidRPr="002131ED">
              <w:rPr>
                <w:lang w:val="en-GB"/>
              </w:rPr>
              <w:t>Further toxicological information</w:t>
            </w:r>
          </w:p>
        </w:tc>
        <w:tc>
          <w:tcPr>
            <w:tcW w:w="4820" w:type="dxa"/>
            <w:gridSpan w:val="4"/>
            <w:tcBorders>
              <w:top w:val="nil"/>
              <w:left w:val="nil"/>
              <w:bottom w:val="single" w:sz="12" w:space="0" w:color="000000"/>
              <w:right w:val="nil"/>
            </w:tcBorders>
          </w:tcPr>
          <w:p w14:paraId="2258D0C1" w14:textId="77777777" w:rsidR="00255290" w:rsidRPr="002131ED" w:rsidRDefault="00255290" w:rsidP="005D37EC">
            <w:pPr>
              <w:pStyle w:val="BfRBBStandard"/>
              <w:rPr>
                <w:lang w:val="en-GB"/>
              </w:rPr>
            </w:pPr>
            <w:r>
              <w:rPr>
                <w:lang w:val="en-GB"/>
              </w:rPr>
              <w:t>n.a</w:t>
            </w:r>
          </w:p>
        </w:tc>
      </w:tr>
    </w:tbl>
    <w:p w14:paraId="6288EA1C" w14:textId="77777777" w:rsidR="00255290" w:rsidRPr="002131ED" w:rsidRDefault="00255290" w:rsidP="00255290">
      <w:pPr>
        <w:pStyle w:val="BfRBBTitel"/>
        <w:rPr>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255290" w:rsidRPr="002131ED" w14:paraId="01848C8A" w14:textId="77777777" w:rsidTr="005D37EC">
        <w:tc>
          <w:tcPr>
            <w:tcW w:w="9284" w:type="dxa"/>
            <w:gridSpan w:val="2"/>
            <w:tcBorders>
              <w:top w:val="single" w:sz="12" w:space="0" w:color="auto"/>
            </w:tcBorders>
          </w:tcPr>
          <w:p w14:paraId="398A1641" w14:textId="77777777" w:rsidR="00255290" w:rsidRPr="002131ED" w:rsidRDefault="00255290" w:rsidP="005D37EC">
            <w:pPr>
              <w:pStyle w:val="BfRBBTitel"/>
              <w:ind w:left="2" w:hanging="2"/>
              <w:rPr>
                <w:b w:val="0"/>
                <w:bCs w:val="0"/>
                <w:lang w:val="en-GB"/>
              </w:rPr>
            </w:pPr>
            <w:r w:rsidRPr="002131ED">
              <w:rPr>
                <w:bCs w:val="0"/>
                <w:snapToGrid w:val="0"/>
                <w:sz w:val="22"/>
                <w:szCs w:val="22"/>
                <w:lang w:val="en-GB"/>
              </w:rPr>
              <w:t>Classification and labelling proposed for the preparation with regard to toxicological properties (Annex IIIB, point 9)</w:t>
            </w:r>
          </w:p>
        </w:tc>
      </w:tr>
      <w:tr w:rsidR="00255290" w:rsidRPr="002131ED" w14:paraId="3EFB5126" w14:textId="77777777" w:rsidTr="005D37EC">
        <w:tc>
          <w:tcPr>
            <w:tcW w:w="4395" w:type="dxa"/>
            <w:tcBorders>
              <w:bottom w:val="single" w:sz="12" w:space="0" w:color="auto"/>
            </w:tcBorders>
          </w:tcPr>
          <w:p w14:paraId="55104434" w14:textId="77777777" w:rsidR="00255290" w:rsidRPr="002131ED" w:rsidRDefault="00255290" w:rsidP="005D37EC">
            <w:pPr>
              <w:pStyle w:val="BfRBBStandard"/>
              <w:rPr>
                <w:sz w:val="20"/>
                <w:szCs w:val="20"/>
                <w:lang w:val="en-GB"/>
              </w:rPr>
            </w:pPr>
            <w:r w:rsidRPr="002131ED">
              <w:rPr>
                <w:sz w:val="20"/>
                <w:szCs w:val="20"/>
                <w:lang w:val="en-GB"/>
              </w:rPr>
              <w:t>Regulation 1272/2008/EC</w:t>
            </w:r>
          </w:p>
          <w:p w14:paraId="6C154FF6" w14:textId="77777777" w:rsidR="00255290" w:rsidRPr="002131ED" w:rsidRDefault="00255290" w:rsidP="005D37EC">
            <w:pPr>
              <w:pStyle w:val="BfRBBStandard"/>
              <w:rPr>
                <w:sz w:val="20"/>
                <w:szCs w:val="20"/>
                <w:lang w:val="en-GB"/>
              </w:rPr>
            </w:pPr>
          </w:p>
        </w:tc>
        <w:tc>
          <w:tcPr>
            <w:tcW w:w="4889" w:type="dxa"/>
            <w:tcBorders>
              <w:bottom w:val="single" w:sz="12" w:space="0" w:color="auto"/>
            </w:tcBorders>
          </w:tcPr>
          <w:p w14:paraId="08A98A34" w14:textId="77777777" w:rsidR="00255290" w:rsidRPr="00AF797B" w:rsidRDefault="00255290" w:rsidP="005D37EC">
            <w:pPr>
              <w:pStyle w:val="BfRBBStandard"/>
              <w:rPr>
                <w:sz w:val="20"/>
                <w:szCs w:val="20"/>
                <w:lang w:val="en-GB" w:eastAsia="sv-SE"/>
              </w:rPr>
            </w:pPr>
            <w:r w:rsidRPr="00AF797B">
              <w:rPr>
                <w:sz w:val="20"/>
                <w:szCs w:val="20"/>
                <w:lang w:val="en-GB" w:eastAsia="sv-SE"/>
              </w:rPr>
              <w:t>Asp Tox Cat 1 - H304: May be fatal if swallowed and enters airways.</w:t>
            </w:r>
          </w:p>
          <w:p w14:paraId="6B27ADDA" w14:textId="77777777" w:rsidR="00255290" w:rsidRDefault="00255290" w:rsidP="005D37EC">
            <w:pPr>
              <w:rPr>
                <w:rFonts w:ascii="Arial" w:hAnsi="Arial" w:cs="Arial"/>
              </w:rPr>
            </w:pPr>
            <w:r>
              <w:rPr>
                <w:rFonts w:ascii="Arial" w:hAnsi="Arial" w:cs="Arial"/>
              </w:rPr>
              <w:t xml:space="preserve">EUH 066: </w:t>
            </w:r>
            <w:r w:rsidRPr="00FB35C4">
              <w:rPr>
                <w:rFonts w:ascii="Arial" w:hAnsi="Arial" w:cs="Arial"/>
              </w:rPr>
              <w:t>Repeated exposure may cause skin dryness or cracking</w:t>
            </w:r>
          </w:p>
          <w:p w14:paraId="6C45708A" w14:textId="77777777" w:rsidR="00255290" w:rsidRPr="004C1738" w:rsidRDefault="00255290" w:rsidP="005D37EC">
            <w:pPr>
              <w:rPr>
                <w:rFonts w:ascii="Arial" w:hAnsi="Arial" w:cs="Arial"/>
              </w:rPr>
            </w:pPr>
            <w:r>
              <w:rPr>
                <w:rFonts w:ascii="Arial" w:hAnsi="Arial" w:cs="Arial"/>
              </w:rPr>
              <w:t>EUH 208</w:t>
            </w:r>
            <w:r>
              <w:t xml:space="preserve">: </w:t>
            </w:r>
            <w:r w:rsidRPr="00FB35C4">
              <w:rPr>
                <w:rFonts w:ascii="Arial" w:hAnsi="Arial" w:cs="Arial"/>
              </w:rPr>
              <w:t>Contains propiconazole. May produce an allergic reactio</w:t>
            </w:r>
            <w:r>
              <w:rPr>
                <w:rFonts w:ascii="Arial" w:hAnsi="Arial" w:cs="Arial"/>
              </w:rPr>
              <w:t>n</w:t>
            </w:r>
          </w:p>
        </w:tc>
      </w:tr>
    </w:tbl>
    <w:p w14:paraId="4A64F1C0" w14:textId="77777777" w:rsidR="00255290" w:rsidRPr="002131ED" w:rsidRDefault="00255290" w:rsidP="00255290">
      <w:pPr>
        <w:pStyle w:val="BfRBBTitel"/>
        <w:ind w:firstLine="708"/>
        <w:rPr>
          <w:lang w:val="en-GB"/>
        </w:rPr>
      </w:pPr>
    </w:p>
    <w:p w14:paraId="1D9B2F83" w14:textId="77777777" w:rsidR="00255290" w:rsidRDefault="00255290">
      <w:pPr>
        <w:suppressAutoHyphens w:val="0"/>
        <w:jc w:val="left"/>
        <w:rPr>
          <w:rFonts w:ascii="Times New Roman" w:hAnsi="Times New Roman" w:cs="Times New Roman"/>
        </w:rPr>
      </w:pPr>
      <w:r>
        <w:br w:type="page"/>
      </w:r>
    </w:p>
    <w:p w14:paraId="657A897B" w14:textId="77777777" w:rsidR="00255290" w:rsidRPr="00255290" w:rsidRDefault="00255290" w:rsidP="003012CB">
      <w:pPr>
        <w:pStyle w:val="Absatz"/>
        <w:ind w:left="0"/>
      </w:pPr>
    </w:p>
    <w:p w14:paraId="28F92C2C" w14:textId="4CDFADE6" w:rsidR="00255290" w:rsidRPr="00255290" w:rsidRDefault="00255290" w:rsidP="003012CB">
      <w:pPr>
        <w:pStyle w:val="Absatz"/>
        <w:ind w:left="0"/>
        <w:rPr>
          <w:rFonts w:ascii="Verdana" w:hAnsi="Verdana"/>
          <w:b/>
          <w:snapToGrid w:val="0"/>
          <w:sz w:val="24"/>
          <w:szCs w:val="24"/>
          <w:u w:val="single"/>
        </w:rPr>
      </w:pPr>
      <w:r w:rsidRPr="00255290">
        <w:rPr>
          <w:rFonts w:ascii="Verdana" w:hAnsi="Verdana"/>
          <w:b/>
          <w:snapToGrid w:val="0"/>
          <w:sz w:val="24"/>
          <w:szCs w:val="24"/>
          <w:u w:val="single"/>
        </w:rPr>
        <w:t>Safety for professional operators</w:t>
      </w:r>
    </w:p>
    <w:p w14:paraId="7A204A74" w14:textId="77777777" w:rsidR="003012CB" w:rsidRPr="00EC0D24" w:rsidRDefault="003012CB" w:rsidP="003012CB">
      <w:pPr>
        <w:pStyle w:val="Absatz"/>
        <w:ind w:left="0"/>
        <w:rPr>
          <w:lang w:val="de-DE"/>
        </w:rPr>
      </w:pPr>
    </w:p>
    <w:p w14:paraId="43D5465E" w14:textId="77777777" w:rsidR="00255290" w:rsidRPr="002131ED" w:rsidRDefault="00255290" w:rsidP="00255290">
      <w:pPr>
        <w:pStyle w:val="BfRBBTitel"/>
        <w:ind w:firstLine="708"/>
        <w:rPr>
          <w:b w:val="0"/>
          <w:bCs w:val="0"/>
          <w:sz w:val="22"/>
          <w:szCs w:val="22"/>
          <w:lang w:val="en-GB"/>
        </w:rPr>
      </w:pPr>
    </w:p>
    <w:p w14:paraId="67F9524C" w14:textId="77777777" w:rsidR="00255290" w:rsidRPr="002131ED" w:rsidRDefault="00255290" w:rsidP="00255290">
      <w:pPr>
        <w:pStyle w:val="BfRBBTitel"/>
        <w:pBdr>
          <w:top w:val="single" w:sz="4" w:space="1" w:color="auto"/>
          <w:left w:val="single" w:sz="4" w:space="4" w:color="auto"/>
          <w:bottom w:val="single" w:sz="4" w:space="1" w:color="auto"/>
          <w:right w:val="single" w:sz="4" w:space="4" w:color="auto"/>
        </w:pBdr>
        <w:rPr>
          <w:lang w:val="en-GB"/>
        </w:rPr>
      </w:pPr>
      <w:r w:rsidRPr="002131ED">
        <w:rPr>
          <w:lang w:val="en-GB"/>
        </w:rPr>
        <w:t>&lt;</w:t>
      </w:r>
      <w:r>
        <w:rPr>
          <w:lang w:val="en-GB"/>
        </w:rPr>
        <w:t>X6122B1</w:t>
      </w:r>
      <w:r w:rsidRPr="002131ED">
        <w:rPr>
          <w:lang w:val="en-GB"/>
        </w:rPr>
        <w:t>&gt;</w:t>
      </w:r>
    </w:p>
    <w:p w14:paraId="62D718C1" w14:textId="77777777" w:rsidR="00255290" w:rsidRPr="002131ED" w:rsidRDefault="00255290" w:rsidP="00255290">
      <w:pPr>
        <w:pStyle w:val="BfRBBStandard"/>
        <w:jc w:val="left"/>
        <w:rPr>
          <w:lang w:val="en-GB"/>
        </w:rPr>
      </w:pPr>
    </w:p>
    <w:p w14:paraId="70DD9A92" w14:textId="77777777" w:rsidR="00255290" w:rsidRPr="002131ED" w:rsidRDefault="00255290" w:rsidP="00255290">
      <w:pPr>
        <w:pStyle w:val="BfRBBTitel"/>
        <w:jc w:val="left"/>
        <w:rPr>
          <w:lang w:val="en-GB"/>
        </w:rPr>
      </w:pPr>
    </w:p>
    <w:p w14:paraId="007FD9EA" w14:textId="77777777" w:rsidR="00255290" w:rsidRPr="002131ED" w:rsidRDefault="00255290" w:rsidP="00255290">
      <w:pPr>
        <w:pStyle w:val="BfRBBTitel"/>
        <w:jc w:val="left"/>
        <w:rPr>
          <w:snapToGrid w:val="0"/>
          <w:sz w:val="22"/>
          <w:szCs w:val="22"/>
          <w:lang w:val="en-GB"/>
        </w:rPr>
      </w:pPr>
      <w:r w:rsidRPr="002131ED">
        <w:rPr>
          <w:snapToGrid w:val="0"/>
          <w:sz w:val="22"/>
          <w:szCs w:val="22"/>
          <w:lang w:val="en-GB"/>
        </w:rPr>
        <w:t>Exposure assessment</w:t>
      </w:r>
    </w:p>
    <w:p w14:paraId="43D797AF" w14:textId="77777777" w:rsidR="00255290" w:rsidRDefault="00255290" w:rsidP="00255290">
      <w:pPr>
        <w:pStyle w:val="BfRBBTitel"/>
        <w:jc w:val="left"/>
        <w:rPr>
          <w:lang w:val="en-GB"/>
        </w:rPr>
      </w:pPr>
    </w:p>
    <w:p w14:paraId="40E2FED3" w14:textId="77777777" w:rsidR="00255290" w:rsidRPr="002131ED" w:rsidRDefault="00255290" w:rsidP="00255290">
      <w:pPr>
        <w:pStyle w:val="BfRBBTitel"/>
        <w:jc w:val="left"/>
        <w:rPr>
          <w:b w:val="0"/>
          <w:sz w:val="20"/>
          <w:szCs w:val="20"/>
          <w:lang w:val="en-GB"/>
        </w:rPr>
      </w:pPr>
    </w:p>
    <w:p w14:paraId="5F56B952" w14:textId="77777777" w:rsidR="00255290" w:rsidRDefault="00255290" w:rsidP="00255290">
      <w:pPr>
        <w:pStyle w:val="BfRBBTitel"/>
        <w:jc w:val="left"/>
        <w:rPr>
          <w:snapToGrid w:val="0"/>
          <w:sz w:val="22"/>
          <w:szCs w:val="22"/>
          <w:lang w:val="en-GB"/>
        </w:rPr>
      </w:pPr>
      <w:r w:rsidRPr="00E40EE9">
        <w:rPr>
          <w:snapToGrid w:val="0"/>
          <w:sz w:val="22"/>
          <w:szCs w:val="22"/>
          <w:lang w:val="en-GB"/>
        </w:rPr>
        <w:t>Risk assessment</w:t>
      </w:r>
    </w:p>
    <w:p w14:paraId="1D10625F" w14:textId="77777777" w:rsidR="00255290" w:rsidRDefault="00255290" w:rsidP="00255290">
      <w:pPr>
        <w:pStyle w:val="BfRBBTitel"/>
        <w:jc w:val="left"/>
        <w:rPr>
          <w:snapToGrid w:val="0"/>
          <w:sz w:val="22"/>
          <w:szCs w:val="22"/>
          <w:lang w:val="en-GB"/>
        </w:rPr>
      </w:pPr>
    </w:p>
    <w:p w14:paraId="189A995A" w14:textId="77777777" w:rsidR="00255290" w:rsidRDefault="00255290" w:rsidP="00255290">
      <w:pPr>
        <w:pStyle w:val="BfRBBTitel"/>
        <w:ind w:firstLine="708"/>
        <w:jc w:val="left"/>
        <w:rPr>
          <w:bCs w:val="0"/>
          <w:sz w:val="20"/>
          <w:szCs w:val="22"/>
          <w:lang w:val="en-GB"/>
        </w:rPr>
      </w:pPr>
    </w:p>
    <w:p w14:paraId="7DF9C611" w14:textId="3F5236AA" w:rsidR="00255290" w:rsidRDefault="00255290" w:rsidP="00255290">
      <w:pPr>
        <w:pStyle w:val="BfRBBTitel"/>
        <w:jc w:val="left"/>
        <w:rPr>
          <w:b w:val="0"/>
          <w:bCs w:val="0"/>
          <w:sz w:val="22"/>
          <w:szCs w:val="22"/>
          <w:lang w:val="en-GB"/>
        </w:rPr>
      </w:pPr>
      <w:r>
        <w:rPr>
          <w:b w:val="0"/>
          <w:bCs w:val="0"/>
          <w:sz w:val="22"/>
          <w:szCs w:val="22"/>
          <w:lang w:val="en-GB"/>
        </w:rPr>
        <w:t xml:space="preserve">Please refer to the professional Excel data sheet </w:t>
      </w:r>
    </w:p>
    <w:p w14:paraId="5007EA67" w14:textId="23CA39F8" w:rsidR="00D73925" w:rsidRDefault="00D73925" w:rsidP="00255290">
      <w:pPr>
        <w:pStyle w:val="BfRBBTitel"/>
        <w:jc w:val="left"/>
        <w:rPr>
          <w:b w:val="0"/>
          <w:bCs w:val="0"/>
          <w:sz w:val="22"/>
          <w:szCs w:val="22"/>
          <w:lang w:val="en-GB"/>
        </w:rPr>
      </w:pPr>
    </w:p>
    <w:bookmarkStart w:id="175" w:name="_MON_1617021564"/>
    <w:bookmarkEnd w:id="175"/>
    <w:p w14:paraId="201EB2DE" w14:textId="78ABC918" w:rsidR="00D73925" w:rsidRDefault="00421129" w:rsidP="00255290">
      <w:pPr>
        <w:pStyle w:val="BfRBBTitel"/>
        <w:jc w:val="left"/>
        <w:rPr>
          <w:b w:val="0"/>
          <w:bCs w:val="0"/>
          <w:sz w:val="22"/>
          <w:szCs w:val="22"/>
          <w:lang w:val="en-GB"/>
        </w:rPr>
      </w:pPr>
      <w:r>
        <w:rPr>
          <w:b w:val="0"/>
          <w:bCs w:val="0"/>
          <w:sz w:val="22"/>
          <w:szCs w:val="22"/>
          <w:lang w:val="en-GB"/>
        </w:rPr>
        <w:object w:dxaOrig="1031" w:dyaOrig="671" w14:anchorId="610BCF3D">
          <v:shape id="_x0000_i1026" type="#_x0000_t75" style="width:52.3pt;height:33.95pt" o:ole="">
            <v:imagedata r:id="rId26" o:title=""/>
          </v:shape>
          <o:OLEObject Type="Embed" ProgID="Excel.Sheet.12" ShapeID="_x0000_i1026" DrawAspect="Icon" ObjectID="_1634458167" r:id="rId27"/>
        </w:object>
      </w:r>
      <w:r w:rsidR="00D73925">
        <w:rPr>
          <w:b w:val="0"/>
          <w:bCs w:val="0"/>
          <w:sz w:val="22"/>
          <w:szCs w:val="22"/>
          <w:lang w:val="en-GB"/>
        </w:rPr>
        <w:t xml:space="preserve">  </w:t>
      </w:r>
      <w:bookmarkStart w:id="176" w:name="_MON_1617021610"/>
      <w:bookmarkEnd w:id="176"/>
      <w:r w:rsidR="00D73925">
        <w:rPr>
          <w:b w:val="0"/>
          <w:bCs w:val="0"/>
          <w:sz w:val="22"/>
          <w:szCs w:val="22"/>
          <w:lang w:val="en-GB"/>
        </w:rPr>
        <w:object w:dxaOrig="1518" w:dyaOrig="989" w14:anchorId="27B46A68">
          <v:shape id="_x0000_i1027" type="#_x0000_t75" style="width:77.45pt;height:49.6pt" o:ole="">
            <v:imagedata r:id="rId28" o:title=""/>
          </v:shape>
          <o:OLEObject Type="Embed" ProgID="Excel.Sheet.8" ShapeID="_x0000_i1027" DrawAspect="Icon" ObjectID="_1634458168" r:id="rId29"/>
        </w:object>
      </w:r>
    </w:p>
    <w:p w14:paraId="7230791A" w14:textId="77777777" w:rsidR="00255290" w:rsidRPr="00255290" w:rsidRDefault="00255290" w:rsidP="003012CB">
      <w:pPr>
        <w:pStyle w:val="Absatz"/>
        <w:ind w:left="0"/>
      </w:pPr>
    </w:p>
    <w:p w14:paraId="48A2CF42" w14:textId="77777777" w:rsidR="00255290" w:rsidRPr="00EC0D24" w:rsidRDefault="00255290" w:rsidP="003012CB">
      <w:pPr>
        <w:pStyle w:val="Absatz"/>
        <w:ind w:left="0"/>
        <w:rPr>
          <w:lang w:val="de-DE"/>
        </w:rPr>
      </w:pPr>
    </w:p>
    <w:p w14:paraId="28F5F7B6" w14:textId="77777777" w:rsidR="00255290" w:rsidRPr="00255290" w:rsidRDefault="00255290" w:rsidP="003012CB">
      <w:pPr>
        <w:pStyle w:val="Absatz"/>
        <w:ind w:left="0"/>
        <w:rPr>
          <w:rFonts w:ascii="Verdana" w:hAnsi="Verdana"/>
          <w:b/>
          <w:snapToGrid w:val="0"/>
          <w:sz w:val="24"/>
          <w:szCs w:val="24"/>
          <w:u w:val="single"/>
        </w:rPr>
      </w:pPr>
      <w:r w:rsidRPr="00255290">
        <w:rPr>
          <w:rFonts w:ascii="Verdana" w:hAnsi="Verdana"/>
          <w:b/>
          <w:snapToGrid w:val="0"/>
          <w:sz w:val="24"/>
          <w:szCs w:val="24"/>
          <w:u w:val="single"/>
        </w:rPr>
        <w:t>Safety for non-professional operators and the general public</w:t>
      </w:r>
    </w:p>
    <w:p w14:paraId="7F2CC7B2" w14:textId="77777777" w:rsidR="00255290" w:rsidRPr="008551C7" w:rsidRDefault="00255290" w:rsidP="003012CB">
      <w:pPr>
        <w:pStyle w:val="Absatz"/>
        <w:ind w:left="0"/>
        <w:rPr>
          <w:lang w:val="en-US"/>
        </w:rPr>
      </w:pPr>
    </w:p>
    <w:p w14:paraId="73F5FBE9" w14:textId="77777777" w:rsidR="00255290" w:rsidRPr="008551C7" w:rsidRDefault="00255290" w:rsidP="003012CB">
      <w:pPr>
        <w:pStyle w:val="Absatz"/>
        <w:ind w:left="0"/>
        <w:rPr>
          <w:lang w:val="en-US"/>
        </w:rPr>
      </w:pPr>
    </w:p>
    <w:p w14:paraId="3ECE0A69" w14:textId="77777777" w:rsidR="00491B22" w:rsidRPr="002131ED" w:rsidRDefault="00491B22" w:rsidP="00491B22">
      <w:pPr>
        <w:pStyle w:val="BfRBBTitel"/>
        <w:ind w:firstLine="708"/>
        <w:rPr>
          <w:snapToGrid w:val="0"/>
          <w:lang w:val="en-GB"/>
        </w:rPr>
      </w:pPr>
    </w:p>
    <w:p w14:paraId="01724639" w14:textId="77777777" w:rsidR="00491B22" w:rsidRPr="002131ED" w:rsidRDefault="00491B22" w:rsidP="00491B22">
      <w:pPr>
        <w:pStyle w:val="BfRBBTitel"/>
        <w:pBdr>
          <w:top w:val="single" w:sz="4" w:space="1" w:color="auto"/>
          <w:left w:val="single" w:sz="4" w:space="4" w:color="auto"/>
          <w:bottom w:val="single" w:sz="4" w:space="1" w:color="auto"/>
          <w:right w:val="single" w:sz="4" w:space="4" w:color="auto"/>
        </w:pBdr>
        <w:rPr>
          <w:lang w:val="en-GB"/>
        </w:rPr>
      </w:pPr>
      <w:r w:rsidRPr="002131ED">
        <w:rPr>
          <w:lang w:val="en-GB"/>
        </w:rPr>
        <w:t>&lt;</w:t>
      </w:r>
      <w:r>
        <w:rPr>
          <w:lang w:val="en-GB"/>
        </w:rPr>
        <w:t>X6122B1</w:t>
      </w:r>
      <w:r w:rsidRPr="002131ED">
        <w:rPr>
          <w:lang w:val="en-GB"/>
        </w:rPr>
        <w:t>&gt;</w:t>
      </w:r>
    </w:p>
    <w:p w14:paraId="17FCB7A6" w14:textId="77777777" w:rsidR="00491B22" w:rsidRPr="007C3662" w:rsidRDefault="00491B22" w:rsidP="00491B22">
      <w:pPr>
        <w:pStyle w:val="BfRBBStandard"/>
      </w:pPr>
    </w:p>
    <w:p w14:paraId="551E24F6" w14:textId="77777777" w:rsidR="00491B22" w:rsidRPr="002131ED" w:rsidRDefault="00491B22" w:rsidP="00491B22">
      <w:pPr>
        <w:pStyle w:val="BfRBBTitel"/>
        <w:jc w:val="left"/>
        <w:rPr>
          <w:snapToGrid w:val="0"/>
          <w:sz w:val="22"/>
          <w:szCs w:val="22"/>
          <w:lang w:val="en-GB"/>
        </w:rPr>
      </w:pPr>
      <w:r w:rsidRPr="002131ED">
        <w:rPr>
          <w:snapToGrid w:val="0"/>
          <w:sz w:val="22"/>
          <w:szCs w:val="22"/>
          <w:lang w:val="en-GB"/>
        </w:rPr>
        <w:t>Exposure assessment</w:t>
      </w:r>
    </w:p>
    <w:p w14:paraId="007CC58E" w14:textId="77777777" w:rsidR="00491B22" w:rsidRDefault="00491B22" w:rsidP="00491B22">
      <w:pPr>
        <w:pStyle w:val="BfRBBTitel"/>
        <w:jc w:val="left"/>
        <w:rPr>
          <w:lang w:val="en-GB"/>
        </w:rPr>
      </w:pPr>
    </w:p>
    <w:p w14:paraId="4DB37BA7" w14:textId="77777777" w:rsidR="00491B22" w:rsidRPr="002131ED" w:rsidRDefault="00491B22" w:rsidP="00491B22">
      <w:pPr>
        <w:pStyle w:val="BfRBBTitel"/>
        <w:jc w:val="left"/>
        <w:rPr>
          <w:b w:val="0"/>
          <w:sz w:val="20"/>
          <w:szCs w:val="20"/>
          <w:lang w:val="en-GB"/>
        </w:rPr>
      </w:pPr>
    </w:p>
    <w:p w14:paraId="799B8FCE" w14:textId="77777777" w:rsidR="00491B22" w:rsidRDefault="00491B22" w:rsidP="00491B22">
      <w:pPr>
        <w:pStyle w:val="BfRBBTitel"/>
        <w:jc w:val="left"/>
        <w:rPr>
          <w:snapToGrid w:val="0"/>
          <w:sz w:val="22"/>
          <w:szCs w:val="22"/>
          <w:lang w:val="en-GB"/>
        </w:rPr>
      </w:pPr>
      <w:r w:rsidRPr="00E40EE9">
        <w:rPr>
          <w:snapToGrid w:val="0"/>
          <w:sz w:val="22"/>
          <w:szCs w:val="22"/>
          <w:lang w:val="en-GB"/>
        </w:rPr>
        <w:t>Risk assessment</w:t>
      </w:r>
    </w:p>
    <w:p w14:paraId="5FE8CAD8" w14:textId="77777777" w:rsidR="00491B22" w:rsidRDefault="00491B22" w:rsidP="00491B22">
      <w:pPr>
        <w:pStyle w:val="BfRBBTitel"/>
        <w:jc w:val="left"/>
        <w:rPr>
          <w:snapToGrid w:val="0"/>
          <w:sz w:val="22"/>
          <w:szCs w:val="22"/>
          <w:lang w:val="en-GB"/>
        </w:rPr>
      </w:pPr>
    </w:p>
    <w:p w14:paraId="00BAA7CD" w14:textId="77777777" w:rsidR="00491B22" w:rsidRDefault="00491B22" w:rsidP="00491B22">
      <w:pPr>
        <w:pStyle w:val="BfRBBTitel"/>
        <w:ind w:firstLine="708"/>
        <w:jc w:val="left"/>
        <w:rPr>
          <w:bCs w:val="0"/>
          <w:sz w:val="20"/>
          <w:szCs w:val="22"/>
          <w:lang w:val="en-GB"/>
        </w:rPr>
      </w:pPr>
    </w:p>
    <w:p w14:paraId="13C40318" w14:textId="2005006D" w:rsidR="00255290" w:rsidRDefault="00491B22" w:rsidP="00491B22">
      <w:pPr>
        <w:pStyle w:val="Absatz"/>
        <w:ind w:left="0"/>
        <w:jc w:val="left"/>
        <w:rPr>
          <w:sz w:val="22"/>
          <w:szCs w:val="22"/>
        </w:rPr>
      </w:pPr>
      <w:r>
        <w:rPr>
          <w:sz w:val="22"/>
          <w:szCs w:val="22"/>
        </w:rPr>
        <w:t xml:space="preserve">Please refer to the non professional Excel data sheets </w:t>
      </w:r>
    </w:p>
    <w:p w14:paraId="7AEE1C1A" w14:textId="584AD479" w:rsidR="00D73925" w:rsidRDefault="00D73925" w:rsidP="00491B22">
      <w:pPr>
        <w:pStyle w:val="Absatz"/>
        <w:ind w:left="0"/>
        <w:jc w:val="left"/>
        <w:rPr>
          <w:sz w:val="22"/>
          <w:szCs w:val="22"/>
        </w:rPr>
      </w:pPr>
    </w:p>
    <w:p w14:paraId="49C60BEF" w14:textId="2044E62E" w:rsidR="00D73925" w:rsidRPr="00491B22" w:rsidRDefault="00D73925" w:rsidP="00491B22">
      <w:pPr>
        <w:pStyle w:val="Absatz"/>
        <w:ind w:left="0"/>
        <w:jc w:val="left"/>
        <w:rPr>
          <w:lang w:val="sv-SE"/>
        </w:rPr>
      </w:pPr>
      <w:r>
        <w:rPr>
          <w:lang w:val="sv-SE"/>
        </w:rPr>
        <w:object w:dxaOrig="1518" w:dyaOrig="989" w14:anchorId="0D08F5CF">
          <v:shape id="_x0000_i1028" type="#_x0000_t75" style="width:77.45pt;height:49.6pt" o:ole="">
            <v:imagedata r:id="rId30" o:title=""/>
          </v:shape>
          <o:OLEObject Type="Embed" ProgID="Excel.Sheet.12" ShapeID="_x0000_i1028" DrawAspect="Icon" ObjectID="_1634458169" r:id="rId31"/>
        </w:object>
      </w:r>
      <w:r>
        <w:rPr>
          <w:lang w:val="sv-SE"/>
        </w:rPr>
        <w:t xml:space="preserve">  </w:t>
      </w:r>
      <w:r w:rsidR="00421129">
        <w:rPr>
          <w:lang w:val="sv-SE"/>
        </w:rPr>
        <w:object w:dxaOrig="1031" w:dyaOrig="671" w14:anchorId="3F830120">
          <v:shape id="_x0000_i1029" type="#_x0000_t75" style="width:52.3pt;height:33.95pt" o:ole="">
            <v:imagedata r:id="rId32" o:title=""/>
          </v:shape>
          <o:OLEObject Type="Embed" ProgID="Excel.Sheet.8" ShapeID="_x0000_i1029" DrawAspect="Icon" ObjectID="_1634458170" r:id="rId33"/>
        </w:object>
      </w:r>
    </w:p>
    <w:p w14:paraId="61B77C38" w14:textId="77777777" w:rsidR="00255290" w:rsidRPr="008551C7" w:rsidRDefault="00255290" w:rsidP="003012CB">
      <w:pPr>
        <w:pStyle w:val="Absatz"/>
        <w:ind w:left="0"/>
        <w:rPr>
          <w:lang w:val="en-US"/>
        </w:rPr>
      </w:pPr>
    </w:p>
    <w:p w14:paraId="57256724" w14:textId="77777777" w:rsidR="00491B22" w:rsidRPr="008551C7" w:rsidRDefault="00491B22" w:rsidP="003012CB">
      <w:pPr>
        <w:pStyle w:val="Absatz"/>
        <w:ind w:left="0"/>
        <w:rPr>
          <w:lang w:val="en-US"/>
        </w:rPr>
      </w:pPr>
    </w:p>
    <w:p w14:paraId="50F2BCB9" w14:textId="77777777" w:rsidR="00491B22" w:rsidRPr="008551C7" w:rsidRDefault="00491B22" w:rsidP="003012CB">
      <w:pPr>
        <w:pStyle w:val="Absatz"/>
        <w:ind w:left="0"/>
        <w:rPr>
          <w:lang w:val="en-US"/>
        </w:rPr>
      </w:pPr>
    </w:p>
    <w:p w14:paraId="0B3EED96" w14:textId="77777777" w:rsidR="00491B22" w:rsidRPr="008551C7" w:rsidRDefault="00491B22" w:rsidP="003012CB">
      <w:pPr>
        <w:pStyle w:val="Absatz"/>
        <w:ind w:left="0"/>
        <w:rPr>
          <w:lang w:val="en-US"/>
        </w:rPr>
      </w:pPr>
    </w:p>
    <w:p w14:paraId="082D47F2" w14:textId="77777777" w:rsidR="00491B22" w:rsidRPr="008551C7" w:rsidRDefault="00491B22" w:rsidP="003012CB">
      <w:pPr>
        <w:pStyle w:val="Absatz"/>
        <w:ind w:left="0"/>
        <w:rPr>
          <w:lang w:val="en-US"/>
        </w:rPr>
      </w:pPr>
    </w:p>
    <w:sectPr w:rsidR="00491B22" w:rsidRPr="008551C7">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910C" w14:textId="77777777" w:rsidR="0038329A" w:rsidRDefault="0038329A">
      <w:r>
        <w:separator/>
      </w:r>
    </w:p>
  </w:endnote>
  <w:endnote w:type="continuationSeparator" w:id="0">
    <w:p w14:paraId="69CA06F4" w14:textId="77777777" w:rsidR="0038329A" w:rsidRDefault="0038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06953"/>
      <w:docPartObj>
        <w:docPartGallery w:val="Page Numbers (Bottom of Page)"/>
        <w:docPartUnique/>
      </w:docPartObj>
    </w:sdtPr>
    <w:sdtEndPr>
      <w:rPr>
        <w:rFonts w:ascii="Verdana" w:hAnsi="Verdana"/>
      </w:rPr>
    </w:sdtEndPr>
    <w:sdtContent>
      <w:p w14:paraId="6A05EB5A" w14:textId="6B9A5368" w:rsidR="0038329A" w:rsidRPr="00806B1E" w:rsidRDefault="0038329A">
        <w:pPr>
          <w:pStyle w:val="Pieddepage"/>
          <w:jc w:val="right"/>
          <w:rPr>
            <w:rFonts w:ascii="Verdana" w:hAnsi="Verdana"/>
          </w:rPr>
        </w:pPr>
        <w:r w:rsidRPr="00806B1E">
          <w:rPr>
            <w:rFonts w:ascii="Verdana" w:hAnsi="Verdana" w:cs="Arial"/>
          </w:rPr>
          <w:fldChar w:fldCharType="begin"/>
        </w:r>
        <w:r w:rsidRPr="00806B1E">
          <w:rPr>
            <w:rFonts w:ascii="Verdana" w:hAnsi="Verdana" w:cs="Arial"/>
          </w:rPr>
          <w:instrText xml:space="preserve"> PAGE   \* MERGEFORMAT </w:instrText>
        </w:r>
        <w:r w:rsidRPr="00806B1E">
          <w:rPr>
            <w:rFonts w:ascii="Verdana" w:hAnsi="Verdana" w:cs="Arial"/>
          </w:rPr>
          <w:fldChar w:fldCharType="separate"/>
        </w:r>
        <w:r w:rsidR="006E2528">
          <w:rPr>
            <w:rFonts w:ascii="Verdana" w:hAnsi="Verdana" w:cs="Arial"/>
            <w:noProof/>
          </w:rPr>
          <w:t>56</w:t>
        </w:r>
        <w:r w:rsidRPr="00806B1E">
          <w:rPr>
            <w:rFonts w:ascii="Verdana" w:hAnsi="Verdana"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E398D" w14:textId="77777777" w:rsidR="0038329A" w:rsidRDefault="0038329A">
      <w:r>
        <w:separator/>
      </w:r>
    </w:p>
  </w:footnote>
  <w:footnote w:type="continuationSeparator" w:id="0">
    <w:p w14:paraId="1496AD5E" w14:textId="77777777" w:rsidR="0038329A" w:rsidRDefault="0038329A">
      <w:r>
        <w:continuationSeparator/>
      </w:r>
    </w:p>
  </w:footnote>
  <w:footnote w:id="1">
    <w:p w14:paraId="6087BA1F" w14:textId="77777777" w:rsidR="0038329A" w:rsidRDefault="0038329A">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2">
    <w:p w14:paraId="40765B9D" w14:textId="77777777" w:rsidR="0038329A" w:rsidRDefault="0038329A" w:rsidP="00293AFD">
      <w:pPr>
        <w:pStyle w:val="Notedebasdepage"/>
        <w:ind w:right="284"/>
        <w:rPr>
          <w:rFonts w:ascii="Arial" w:hAnsi="Arial" w:cs="Arial"/>
          <w:sz w:val="18"/>
          <w:szCs w:val="18"/>
        </w:rPr>
      </w:pPr>
      <w:r>
        <w:rPr>
          <w:rStyle w:val="Appelnotedebasdep"/>
        </w:rPr>
        <w:footnoteRef/>
      </w:r>
      <w:r>
        <w:t xml:space="preserve"> </w:t>
      </w:r>
      <w:r>
        <w:rPr>
          <w:rFonts w:ascii="Arial" w:hAnsi="Arial" w:cs="Arial"/>
          <w:sz w:val="18"/>
          <w:szCs w:val="18"/>
        </w:rPr>
        <w:t xml:space="preserve">Committee for Risk Assessment RAC Opinion proposing harmonised classification and labelling at EU level of propiconazole CLH-O-0000001412-86-139/F Adopted 9 December 2016. </w:t>
      </w:r>
    </w:p>
    <w:p w14:paraId="4946248D" w14:textId="77777777" w:rsidR="0038329A" w:rsidRDefault="006E2528" w:rsidP="00694973">
      <w:hyperlink r:id="rId1" w:history="1">
        <w:r w:rsidR="0038329A" w:rsidRPr="00FB5AD6">
          <w:rPr>
            <w:rStyle w:val="Lienhypertexte"/>
          </w:rPr>
          <w:t>https://echa.europa.eu/documents/10162/723fe08d-2ec7-105b-51aa-05064bd91ac3</w:t>
        </w:r>
      </w:hyperlink>
    </w:p>
    <w:p w14:paraId="17A5678F" w14:textId="52D125DD" w:rsidR="0038329A" w:rsidRPr="000D2353" w:rsidRDefault="0038329A" w:rsidP="00293AFD">
      <w:pPr>
        <w:pStyle w:val="Notedebasdepage"/>
      </w:pPr>
    </w:p>
  </w:footnote>
  <w:footnote w:id="3">
    <w:p w14:paraId="1E32F75C" w14:textId="77777777" w:rsidR="0038329A" w:rsidRPr="00153CFB" w:rsidRDefault="0038329A" w:rsidP="00ED312B">
      <w:pPr>
        <w:pStyle w:val="Notedebasdepage"/>
        <w:rPr>
          <w:sz w:val="16"/>
          <w:lang w:val="en-US"/>
        </w:rPr>
      </w:pPr>
      <w:r>
        <w:rPr>
          <w:rStyle w:val="Appelnotedebasdep"/>
        </w:rPr>
        <w:footnoteRef/>
      </w:r>
      <w:r w:rsidRPr="00153CFB">
        <w:rPr>
          <w:lang w:val="en-US"/>
        </w:rPr>
        <w:t xml:space="preserve"> </w:t>
      </w:r>
      <w:r w:rsidRPr="00153CFB">
        <w:rPr>
          <w:sz w:val="16"/>
          <w:lang w:val="en-US"/>
        </w:rPr>
        <w:t xml:space="preserve">Wood preservatives – </w:t>
      </w:r>
      <w:r>
        <w:rPr>
          <w:sz w:val="16"/>
          <w:lang w:val="en-US"/>
        </w:rPr>
        <w:t>Test method for determining the protective effectiveness against wood destroying basidiomycetes – Determination of the toxic values</w:t>
      </w:r>
    </w:p>
  </w:footnote>
  <w:footnote w:id="4">
    <w:p w14:paraId="24484DDB" w14:textId="6E70A1B5" w:rsidR="0038329A" w:rsidRPr="004C1D97" w:rsidRDefault="0038329A" w:rsidP="00ED312B">
      <w:pPr>
        <w:pStyle w:val="Notedebasdepage"/>
        <w:rPr>
          <w:lang w:val="en-US"/>
        </w:rPr>
      </w:pPr>
      <w:r>
        <w:rPr>
          <w:rStyle w:val="Appelnotedebasdep"/>
        </w:rPr>
        <w:footnoteRef/>
      </w:r>
      <w:r w:rsidRPr="00153CFB">
        <w:rPr>
          <w:lang w:val="en-US"/>
        </w:rPr>
        <w:t xml:space="preserve"> </w:t>
      </w:r>
      <w:r w:rsidRPr="00153CFB">
        <w:rPr>
          <w:sz w:val="16"/>
          <w:lang w:val="en-US"/>
        </w:rPr>
        <w:t>Wood preservatives – Accelerated-ageing tests of treated wood prior biological testing – Evaporative ageing procedure.</w:t>
      </w:r>
    </w:p>
  </w:footnote>
  <w:footnote w:id="5">
    <w:p w14:paraId="04DF7E57" w14:textId="77777777" w:rsidR="0038329A" w:rsidRPr="004C1D97" w:rsidRDefault="0038329A" w:rsidP="00ED312B">
      <w:pPr>
        <w:pStyle w:val="Notedebasdepage"/>
        <w:rPr>
          <w:lang w:val="en-US"/>
        </w:rPr>
      </w:pPr>
      <w:r>
        <w:rPr>
          <w:rStyle w:val="Appelnotedebasdep"/>
        </w:rPr>
        <w:footnoteRef/>
      </w:r>
      <w:r w:rsidRPr="00153CFB">
        <w:rPr>
          <w:lang w:val="en-US"/>
        </w:rPr>
        <w:t xml:space="preserve"> </w:t>
      </w:r>
      <w:r w:rsidRPr="00153CFB">
        <w:rPr>
          <w:sz w:val="16"/>
          <w:lang w:val="en-US"/>
        </w:rPr>
        <w:t xml:space="preserve">Wood preservatives – Accelerated ageing tests of treated wood prior biological testing – </w:t>
      </w:r>
      <w:r>
        <w:rPr>
          <w:sz w:val="16"/>
          <w:lang w:val="en-US"/>
        </w:rPr>
        <w:t xml:space="preserve">leaching </w:t>
      </w:r>
      <w:r w:rsidRPr="00153CFB">
        <w:rPr>
          <w:sz w:val="16"/>
          <w:lang w:val="en-US"/>
        </w:rPr>
        <w:t>procedure.</w:t>
      </w:r>
    </w:p>
  </w:footnote>
  <w:footnote w:id="6">
    <w:p w14:paraId="0CFE706D" w14:textId="77777777" w:rsidR="0038329A" w:rsidRPr="00153CFB" w:rsidRDefault="0038329A" w:rsidP="00ED312B">
      <w:pPr>
        <w:pStyle w:val="Notedebasdepage"/>
        <w:rPr>
          <w:sz w:val="16"/>
          <w:lang w:val="en-US"/>
        </w:rPr>
      </w:pPr>
      <w:r>
        <w:rPr>
          <w:rStyle w:val="Appelnotedebasdep"/>
        </w:rPr>
        <w:footnoteRef/>
      </w:r>
      <w:r w:rsidRPr="00153CFB">
        <w:rPr>
          <w:lang w:val="en-US"/>
        </w:rPr>
        <w:t xml:space="preserve"> </w:t>
      </w:r>
      <w:r w:rsidRPr="00153CFB">
        <w:rPr>
          <w:sz w:val="16"/>
          <w:lang w:val="en-US"/>
        </w:rPr>
        <w:t xml:space="preserve">Wood preservatives – Determination of preventive action against </w:t>
      </w:r>
      <w:r w:rsidRPr="00153CFB">
        <w:rPr>
          <w:i/>
          <w:sz w:val="16"/>
          <w:lang w:val="en-US"/>
        </w:rPr>
        <w:t>Reticulitermes</w:t>
      </w:r>
      <w:r w:rsidRPr="00153CFB">
        <w:rPr>
          <w:sz w:val="16"/>
          <w:lang w:val="en-US"/>
        </w:rPr>
        <w:t xml:space="preserve"> species (European termites) (Laboratory method)</w:t>
      </w:r>
    </w:p>
  </w:footnote>
  <w:footnote w:id="7">
    <w:p w14:paraId="182BCE81" w14:textId="71F88EDE" w:rsidR="0038329A" w:rsidRPr="00153CFB" w:rsidRDefault="0038329A" w:rsidP="00ED312B">
      <w:pPr>
        <w:pStyle w:val="Notedebasdepage"/>
        <w:rPr>
          <w:lang w:val="en-US"/>
        </w:rPr>
      </w:pPr>
      <w:r>
        <w:rPr>
          <w:rStyle w:val="Appelnotedebasdep"/>
        </w:rPr>
        <w:footnoteRef/>
      </w:r>
      <w:r w:rsidRPr="00153CFB">
        <w:rPr>
          <w:lang w:val="en-US"/>
        </w:rPr>
        <w:t xml:space="preserve"> </w:t>
      </w:r>
      <w:r w:rsidRPr="00153CFB">
        <w:rPr>
          <w:sz w:val="16"/>
          <w:lang w:val="en-US"/>
        </w:rPr>
        <w:t xml:space="preserve">Wood preservatives – Determination of the preventive action against </w:t>
      </w:r>
      <w:r w:rsidRPr="00153CFB">
        <w:rPr>
          <w:i/>
          <w:sz w:val="16"/>
          <w:lang w:val="en-US"/>
        </w:rPr>
        <w:t>Hylotrupes bajulus (Linnaeus)</w:t>
      </w:r>
      <w:r w:rsidRPr="00153CFB">
        <w:rPr>
          <w:sz w:val="16"/>
          <w:lang w:val="en-US"/>
        </w:rPr>
        <w:t xml:space="preserve"> – Part 1: Larvicidal effect (Laboratory method).</w:t>
      </w:r>
    </w:p>
  </w:footnote>
  <w:footnote w:id="8">
    <w:p w14:paraId="639DFA96" w14:textId="77777777" w:rsidR="0038329A" w:rsidRPr="00153CFB" w:rsidRDefault="0038329A" w:rsidP="00ED312B">
      <w:pPr>
        <w:pStyle w:val="Notedebasdepage"/>
        <w:rPr>
          <w:lang w:val="en-US"/>
        </w:rPr>
      </w:pPr>
      <w:r>
        <w:rPr>
          <w:rStyle w:val="Appelnotedebasdep"/>
        </w:rPr>
        <w:footnoteRef/>
      </w:r>
      <w:r w:rsidRPr="00153CFB">
        <w:rPr>
          <w:lang w:val="en-US"/>
        </w:rPr>
        <w:t xml:space="preserve"> </w:t>
      </w:r>
      <w:r w:rsidRPr="00153CFB">
        <w:rPr>
          <w:sz w:val="16"/>
          <w:lang w:val="en-US"/>
        </w:rPr>
        <w:t xml:space="preserve">Wood preservatives – Determination of the protective effectiveness against </w:t>
      </w:r>
      <w:r w:rsidRPr="00153CFB">
        <w:rPr>
          <w:i/>
          <w:sz w:val="16"/>
          <w:lang w:val="en-US"/>
        </w:rPr>
        <w:t>Anobium punctatum (De geer)</w:t>
      </w:r>
      <w:r w:rsidRPr="00153CFB">
        <w:rPr>
          <w:sz w:val="16"/>
          <w:lang w:val="en-US"/>
        </w:rPr>
        <w:t xml:space="preserve"> – Part 1: Application by surface treatment (Laboratory method).</w:t>
      </w:r>
    </w:p>
  </w:footnote>
  <w:footnote w:id="9">
    <w:p w14:paraId="3EA33086" w14:textId="77777777" w:rsidR="0038329A" w:rsidRPr="00153CFB" w:rsidRDefault="0038329A" w:rsidP="00ED312B">
      <w:pPr>
        <w:pStyle w:val="Notedebasdepage"/>
        <w:rPr>
          <w:lang w:val="en-US"/>
        </w:rPr>
      </w:pPr>
      <w:r>
        <w:rPr>
          <w:rStyle w:val="Appelnotedebasdep"/>
        </w:rPr>
        <w:footnoteRef/>
      </w:r>
      <w:r w:rsidRPr="00153CFB">
        <w:rPr>
          <w:lang w:val="en-US"/>
        </w:rPr>
        <w:t xml:space="preserve"> </w:t>
      </w:r>
      <w:r w:rsidRPr="00153CFB">
        <w:rPr>
          <w:sz w:val="16"/>
          <w:lang w:val="en-US"/>
        </w:rPr>
        <w:t xml:space="preserve">Wood preservatives – Determination of the protective effectiveness against </w:t>
      </w:r>
      <w:r w:rsidRPr="00153CFB">
        <w:rPr>
          <w:i/>
          <w:sz w:val="16"/>
          <w:lang w:val="en-US"/>
        </w:rPr>
        <w:t>Lyctus brunneus (Stephens)</w:t>
      </w:r>
      <w:r w:rsidRPr="00153CFB">
        <w:rPr>
          <w:sz w:val="16"/>
          <w:lang w:val="en-US"/>
        </w:rPr>
        <w:t xml:space="preserve"> – Part 1: Application by surface treatment (laboratory method).</w:t>
      </w:r>
    </w:p>
  </w:footnote>
  <w:footnote w:id="10">
    <w:p w14:paraId="15894AF7" w14:textId="77777777" w:rsidR="0038329A" w:rsidRPr="00153CFB" w:rsidRDefault="0038329A" w:rsidP="00ED312B">
      <w:pPr>
        <w:pStyle w:val="Notedebasdepage"/>
        <w:rPr>
          <w:sz w:val="16"/>
          <w:lang w:val="en-US"/>
        </w:rPr>
      </w:pPr>
      <w:r>
        <w:rPr>
          <w:rStyle w:val="Appelnotedebasdep"/>
        </w:rPr>
        <w:footnoteRef/>
      </w:r>
      <w:r w:rsidRPr="00153CFB">
        <w:rPr>
          <w:lang w:val="en-US"/>
        </w:rPr>
        <w:t xml:space="preserve"> </w:t>
      </w:r>
      <w:r w:rsidRPr="00153CFB">
        <w:rPr>
          <w:sz w:val="16"/>
          <w:lang w:val="en-US"/>
        </w:rPr>
        <w:t xml:space="preserve">Wood preservatives – Determination of the eradicant action against </w:t>
      </w:r>
      <w:r w:rsidRPr="00153CFB">
        <w:rPr>
          <w:i/>
          <w:sz w:val="16"/>
          <w:lang w:val="en-US"/>
        </w:rPr>
        <w:t>Hylotrupes bajulus (Linnaeus)</w:t>
      </w:r>
    </w:p>
  </w:footnote>
  <w:footnote w:id="11">
    <w:p w14:paraId="4F0DA7BE" w14:textId="77777777" w:rsidR="0038329A" w:rsidRPr="00153CFB" w:rsidRDefault="0038329A" w:rsidP="00ED312B">
      <w:pPr>
        <w:pStyle w:val="Notedebasdepage"/>
        <w:rPr>
          <w:sz w:val="16"/>
          <w:lang w:val="en-US"/>
        </w:rPr>
      </w:pPr>
      <w:r>
        <w:rPr>
          <w:rStyle w:val="Appelnotedebasdep"/>
        </w:rPr>
        <w:footnoteRef/>
      </w:r>
      <w:r w:rsidRPr="00153CFB">
        <w:rPr>
          <w:lang w:val="en-US"/>
        </w:rPr>
        <w:t xml:space="preserve"> </w:t>
      </w:r>
      <w:r w:rsidRPr="00153CFB">
        <w:rPr>
          <w:sz w:val="16"/>
          <w:lang w:val="en-US"/>
        </w:rPr>
        <w:t xml:space="preserve">Wood preservatives – Determination of the eradicant action against </w:t>
      </w:r>
      <w:r w:rsidRPr="00153CFB">
        <w:rPr>
          <w:i/>
          <w:sz w:val="16"/>
          <w:lang w:val="en-US"/>
        </w:rPr>
        <w:t>larvae of Anobium punctatum (De geer) (Laboratory method)</w:t>
      </w:r>
    </w:p>
  </w:footnote>
  <w:footnote w:id="12">
    <w:p w14:paraId="59E8FED6" w14:textId="77777777" w:rsidR="0038329A" w:rsidRPr="003F0D9D" w:rsidRDefault="0038329A" w:rsidP="00C14677">
      <w:pPr>
        <w:pStyle w:val="Notedebasdepage"/>
        <w:rPr>
          <w:sz w:val="16"/>
          <w:lang w:val="en-US"/>
        </w:rPr>
      </w:pPr>
      <w:r>
        <w:rPr>
          <w:rStyle w:val="Appelnotedebasdep"/>
        </w:rPr>
        <w:footnoteRef/>
      </w:r>
      <w:r w:rsidRPr="003F0D9D">
        <w:rPr>
          <w:lang w:val="en-US"/>
        </w:rPr>
        <w:t xml:space="preserve"> </w:t>
      </w:r>
      <w:r w:rsidRPr="003F0D9D">
        <w:rPr>
          <w:sz w:val="16"/>
          <w:lang w:val="en-US"/>
        </w:rPr>
        <w:t>Durability of wood and wood-based products – Efficacy of preventive wood preservatives as determined by biological tests – Part 1: Specification according to use class.</w:t>
      </w:r>
    </w:p>
  </w:footnote>
  <w:footnote w:id="13">
    <w:p w14:paraId="5A853746" w14:textId="77777777" w:rsidR="0038329A" w:rsidRPr="002A5501" w:rsidRDefault="0038329A" w:rsidP="00C14677">
      <w:pPr>
        <w:pStyle w:val="Notedebasdepage"/>
        <w:rPr>
          <w:lang w:val="en-US"/>
        </w:rPr>
      </w:pPr>
      <w:r w:rsidRPr="00C50222">
        <w:rPr>
          <w:sz w:val="16"/>
        </w:rPr>
        <w:footnoteRef/>
      </w:r>
      <w:r w:rsidRPr="002A5501">
        <w:rPr>
          <w:sz w:val="16"/>
          <w:lang w:val="en-US"/>
        </w:rPr>
        <w:t xml:space="preserve"> Performance criteria for curative wood preservatives as determined by biological tests (2004)</w:t>
      </w:r>
    </w:p>
  </w:footnote>
  <w:footnote w:id="14">
    <w:p w14:paraId="1DF0DD77" w14:textId="3E6EB939" w:rsidR="0038329A" w:rsidRPr="00A3296C" w:rsidRDefault="0038329A" w:rsidP="00363C14">
      <w:pPr>
        <w:rPr>
          <w:rFonts w:cs="Arial"/>
        </w:rPr>
      </w:pPr>
      <w:r>
        <w:rPr>
          <w:rStyle w:val="Appelnotedebasdep"/>
        </w:rPr>
        <w:footnoteRef/>
      </w:r>
      <w:r>
        <w:t xml:space="preserve"> </w:t>
      </w:r>
      <w:r w:rsidRPr="00A3296C">
        <w:rPr>
          <w:rFonts w:cs="Arial"/>
        </w:rPr>
        <w:t>For Propiconazole several CARs exist (for PT 7, 8 and 9</w:t>
      </w:r>
      <w:r>
        <w:rPr>
          <w:rFonts w:cs="Arial"/>
        </w:rPr>
        <w:t>)</w:t>
      </w:r>
      <w:r w:rsidRPr="00A3296C">
        <w:rPr>
          <w:rFonts w:cs="Arial"/>
        </w:rPr>
        <w:t>.</w:t>
      </w:r>
      <w:r w:rsidRPr="00363C14">
        <w:rPr>
          <w:sz w:val="18"/>
          <w:szCs w:val="18"/>
          <w:lang w:eastAsia="en-GB"/>
        </w:rPr>
        <w:t xml:space="preserve"> </w:t>
      </w:r>
      <w:r w:rsidRPr="00BD4FD4">
        <w:rPr>
          <w:sz w:val="18"/>
          <w:szCs w:val="18"/>
          <w:lang w:eastAsia="en-GB"/>
        </w:rPr>
        <w:t xml:space="preserve">The CAR for PT 8 does not include a long-term AEL, this was found in the more recent PT </w:t>
      </w:r>
      <w:r>
        <w:rPr>
          <w:sz w:val="18"/>
          <w:szCs w:val="18"/>
          <w:lang w:eastAsia="en-GB"/>
        </w:rPr>
        <w:t>9</w:t>
      </w:r>
      <w:r w:rsidRPr="00BD4FD4">
        <w:rPr>
          <w:sz w:val="18"/>
          <w:szCs w:val="18"/>
          <w:lang w:eastAsia="en-GB"/>
        </w:rPr>
        <w:t xml:space="preserve"> CAR.</w:t>
      </w:r>
    </w:p>
    <w:p w14:paraId="26BC79FA" w14:textId="455BF297" w:rsidR="0038329A" w:rsidRPr="00B7552D" w:rsidRDefault="0038329A">
      <w:pPr>
        <w:pStyle w:val="Notedebasdepage"/>
        <w:rPr>
          <w:lang w:val="en-US"/>
        </w:rPr>
      </w:pPr>
    </w:p>
  </w:footnote>
  <w:footnote w:id="15">
    <w:p w14:paraId="7758D67B" w14:textId="33D0B5D0" w:rsidR="0038329A" w:rsidRPr="00B7552D" w:rsidRDefault="0038329A">
      <w:pPr>
        <w:pStyle w:val="Notedebasdepage"/>
        <w:rPr>
          <w:lang w:val="en-US"/>
        </w:rPr>
      </w:pPr>
      <w:r>
        <w:rPr>
          <w:rStyle w:val="Appelnotedebasdep"/>
        </w:rPr>
        <w:footnoteRef/>
      </w:r>
      <w:r>
        <w:t xml:space="preserve"> </w:t>
      </w:r>
      <w:r w:rsidRPr="00B7552D">
        <w:rPr>
          <w:lang w:val="en-US"/>
        </w:rPr>
        <w:t>Dermal absorption of cypermethrin in formulation X6122B1 through human skin in vitro. Eurofins BioPharma. Study n° 150230</w:t>
      </w:r>
    </w:p>
  </w:footnote>
  <w:footnote w:id="16">
    <w:p w14:paraId="71D1C41B" w14:textId="6E592801" w:rsidR="0038329A" w:rsidRPr="00B7552D" w:rsidRDefault="0038329A">
      <w:pPr>
        <w:pStyle w:val="Notedebasdepage"/>
        <w:rPr>
          <w:lang w:val="en-US"/>
        </w:rPr>
      </w:pPr>
      <w:r>
        <w:rPr>
          <w:rStyle w:val="Appelnotedebasdep"/>
        </w:rPr>
        <w:footnoteRef/>
      </w:r>
      <w:r>
        <w:t xml:space="preserve"> </w:t>
      </w:r>
      <w:r w:rsidRPr="00B7552D">
        <w:rPr>
          <w:lang w:val="en-US"/>
        </w:rPr>
        <w:t xml:space="preserve">Guidance on dermal absorption. EFSA Journal 2012 ; 10(4) :2665 </w:t>
      </w:r>
    </w:p>
  </w:footnote>
  <w:footnote w:id="17">
    <w:p w14:paraId="43A668F9" w14:textId="77777777" w:rsidR="0038329A" w:rsidRPr="005C48AB" w:rsidRDefault="0038329A" w:rsidP="009D4550">
      <w:pPr>
        <w:pStyle w:val="Notedebasdepage"/>
        <w:rPr>
          <w:lang w:val="en-US"/>
        </w:rPr>
      </w:pPr>
      <w:r>
        <w:rPr>
          <w:rStyle w:val="Appelnotedebasdep"/>
        </w:rPr>
        <w:footnoteRef/>
      </w:r>
      <w:r>
        <w:rPr>
          <w:lang w:val="en-US"/>
        </w:rPr>
        <w:t xml:space="preserve"> “The most appropriate model to used for the scenario of non-professional application of paints by brushing and rolling”, agreed at the HH WG III on 26 May 2016</w:t>
      </w:r>
      <w:r w:rsidRPr="005C48AB">
        <w:rPr>
          <w:lang w:val="en-US"/>
        </w:rPr>
        <w:t>.</w:t>
      </w:r>
    </w:p>
  </w:footnote>
  <w:footnote w:id="18">
    <w:p w14:paraId="6215EB8D" w14:textId="2CAA8319" w:rsidR="0038329A" w:rsidRPr="001F3D3E" w:rsidRDefault="0038329A" w:rsidP="009D4550">
      <w:pPr>
        <w:pStyle w:val="Notedebasdepage"/>
        <w:rPr>
          <w:lang w:val="en-US"/>
        </w:rPr>
      </w:pPr>
      <w:r>
        <w:rPr>
          <w:rStyle w:val="Appelnotedebasdep"/>
        </w:rPr>
        <w:footnoteRef/>
      </w:r>
      <w:r>
        <w:t xml:space="preserve"> HEEG Opinion on Exposure model” Primary exposure scenario – washing out of a brush which has been used to apply a paint”, endorsed at TM III 2010. </w:t>
      </w:r>
    </w:p>
  </w:footnote>
  <w:footnote w:id="19">
    <w:p w14:paraId="7DFA6AEB" w14:textId="77777777" w:rsidR="0038329A" w:rsidRPr="005C48AB" w:rsidRDefault="0038329A" w:rsidP="009D4550">
      <w:pPr>
        <w:pStyle w:val="Notedebasdepage"/>
        <w:rPr>
          <w:lang w:val="en-US"/>
        </w:rPr>
      </w:pPr>
      <w:r>
        <w:rPr>
          <w:rStyle w:val="Appelnotedebasdep"/>
        </w:rPr>
        <w:footnoteRef/>
      </w:r>
      <w:r>
        <w:rPr>
          <w:lang w:val="en-US"/>
        </w:rPr>
        <w:t xml:space="preserve"> “Methods and models to assess exposureto biocidal product in different product types” version 2, June 2016</w:t>
      </w:r>
      <w:r w:rsidRPr="005C48AB">
        <w:rPr>
          <w:lang w:val="en-US"/>
        </w:rPr>
        <w:t>.</w:t>
      </w:r>
    </w:p>
  </w:footnote>
  <w:footnote w:id="20">
    <w:p w14:paraId="0AE4AC64" w14:textId="4F0D8D01" w:rsidR="0038329A" w:rsidRPr="001F3D3E" w:rsidRDefault="0038329A" w:rsidP="009D4550">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1">
    <w:p w14:paraId="17F97EC8" w14:textId="77777777" w:rsidR="0038329A" w:rsidRPr="005C48AB" w:rsidRDefault="0038329A" w:rsidP="00633030">
      <w:pPr>
        <w:pStyle w:val="Notedebasdepage"/>
        <w:rPr>
          <w:lang w:val="en-US"/>
        </w:rPr>
      </w:pPr>
      <w:r>
        <w:rPr>
          <w:rStyle w:val="Appelnotedebasdep"/>
        </w:rPr>
        <w:footnoteRef/>
      </w:r>
      <w:r>
        <w:rPr>
          <w:lang w:val="en-US"/>
        </w:rPr>
        <w:t xml:space="preserve"> “Methods and models to assess exposureto biocidal product in different product types” version 2, June 2016</w:t>
      </w:r>
      <w:r w:rsidRPr="005C48AB">
        <w:rPr>
          <w:lang w:val="en-US"/>
        </w:rPr>
        <w:t>.</w:t>
      </w:r>
    </w:p>
  </w:footnote>
  <w:footnote w:id="22">
    <w:p w14:paraId="59817427" w14:textId="7C45AF7A" w:rsidR="0038329A" w:rsidRPr="001F3D3E" w:rsidRDefault="0038329A" w:rsidP="00633030">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3">
    <w:p w14:paraId="01B624EA" w14:textId="77777777" w:rsidR="0038329A" w:rsidRPr="005C48AB" w:rsidRDefault="0038329A" w:rsidP="009D4550">
      <w:pPr>
        <w:pStyle w:val="Notedebasdepage"/>
        <w:rPr>
          <w:lang w:val="en-US"/>
        </w:rPr>
      </w:pPr>
      <w:r>
        <w:rPr>
          <w:rStyle w:val="Appelnotedebasdep"/>
        </w:rPr>
        <w:footnoteRef/>
      </w:r>
      <w:r>
        <w:rPr>
          <w:lang w:val="en-US"/>
        </w:rPr>
        <w:t xml:space="preserve"> “The most appropriate model to used for the scenario of non-professional application of paints by brushing and rolling”, agreed at the HH WG III on 26 May 2016</w:t>
      </w:r>
      <w:r w:rsidRPr="005C48AB">
        <w:rPr>
          <w:lang w:val="en-US"/>
        </w:rPr>
        <w:t>.</w:t>
      </w:r>
    </w:p>
  </w:footnote>
  <w:footnote w:id="24">
    <w:p w14:paraId="43B2DB68" w14:textId="487244EF" w:rsidR="0038329A" w:rsidRPr="001F3D3E" w:rsidRDefault="0038329A" w:rsidP="009D4550">
      <w:pPr>
        <w:pStyle w:val="Notedebasdepage"/>
        <w:rPr>
          <w:lang w:val="en-US"/>
        </w:rPr>
      </w:pPr>
      <w:r>
        <w:rPr>
          <w:rStyle w:val="Appelnotedebasdep"/>
        </w:rPr>
        <w:footnoteRef/>
      </w:r>
      <w:r>
        <w:t xml:space="preserve"> HEEG Opinion on Exposure model” Primary exposure scenario – washing out of a brush which has been used to apply a paint”, endorsed at TM III 2010. </w:t>
      </w:r>
    </w:p>
  </w:footnote>
  <w:footnote w:id="25">
    <w:p w14:paraId="3F97F9AD" w14:textId="77777777" w:rsidR="0038329A" w:rsidRPr="001F3D3E" w:rsidRDefault="0038329A" w:rsidP="009D4550">
      <w:pPr>
        <w:pStyle w:val="Notedebasdepage"/>
        <w:rPr>
          <w:lang w:val="en-US"/>
        </w:rPr>
      </w:pPr>
      <w:r>
        <w:rPr>
          <w:rStyle w:val="Appelnotedebasdep"/>
        </w:rPr>
        <w:footnoteRef/>
      </w:r>
      <w:r>
        <w:t xml:space="preserve"> </w:t>
      </w:r>
      <w:r w:rsidRPr="007504FD">
        <w:t xml:space="preserve">Technical Notes for Guidance Human exposure to biocidal products, </w:t>
      </w:r>
      <w:r>
        <w:t>january</w:t>
      </w:r>
      <w:r w:rsidRPr="007504FD">
        <w:t xml:space="preserve"> 2008</w:t>
      </w:r>
      <w:r>
        <w:t xml:space="preserve"> (adopted during CA meeting of 19-20 june of 2007). </w:t>
      </w:r>
    </w:p>
  </w:footnote>
  <w:footnote w:id="26">
    <w:p w14:paraId="44524AF9" w14:textId="77777777" w:rsidR="0038329A" w:rsidRPr="0071678C" w:rsidRDefault="0038329A" w:rsidP="009D4550">
      <w:pPr>
        <w:pStyle w:val="Notedebasdepage"/>
        <w:rPr>
          <w:rFonts w:ascii="Arial" w:hAnsi="Arial" w:cs="Arial"/>
          <w:sz w:val="18"/>
          <w:szCs w:val="18"/>
          <w:lang w:val="en-US"/>
        </w:rPr>
      </w:pPr>
      <w:r>
        <w:rPr>
          <w:rStyle w:val="Appelnotedebasdep"/>
        </w:rPr>
        <w:footnoteRef/>
      </w:r>
      <w:r>
        <w:t xml:space="preserve"> </w:t>
      </w:r>
      <w:r w:rsidRPr="0071678C">
        <w:rPr>
          <w:rFonts w:ascii="Arial" w:hAnsi="Arial" w:cs="Arial"/>
          <w:sz w:val="18"/>
          <w:szCs w:val="18"/>
          <w:lang w:val="en-US"/>
        </w:rPr>
        <w:t>Guidance on the Biocidal product Regulation, Volume III Human Health – Part B risk assessment, 2015.</w:t>
      </w:r>
    </w:p>
  </w:footnote>
  <w:footnote w:id="27">
    <w:p w14:paraId="1AC2C3AC" w14:textId="77777777" w:rsidR="0038329A" w:rsidRPr="002E5407" w:rsidRDefault="0038329A" w:rsidP="00AE4F3C">
      <w:pPr>
        <w:pStyle w:val="Notedebasdepage"/>
        <w:rPr>
          <w:rFonts w:ascii="Arial" w:hAnsi="Arial" w:cs="Arial"/>
          <w:sz w:val="16"/>
          <w:szCs w:val="16"/>
          <w:lang w:val="en-US"/>
        </w:rPr>
      </w:pPr>
      <w:r w:rsidRPr="0085766C">
        <w:rPr>
          <w:rStyle w:val="Appelnotedebasdep"/>
          <w:rFonts w:ascii="Arial" w:hAnsi="Arial" w:cs="Arial"/>
          <w:sz w:val="16"/>
          <w:szCs w:val="16"/>
        </w:rPr>
        <w:footnoteRef/>
      </w:r>
      <w:r w:rsidRPr="002E5407">
        <w:rPr>
          <w:rFonts w:ascii="Arial" w:hAnsi="Arial" w:cs="Arial"/>
          <w:sz w:val="16"/>
          <w:szCs w:val="16"/>
          <w:lang w:val="en-US"/>
        </w:rPr>
        <w:t xml:space="preserve"> Notes for guidance: Comparative assessment of biocidal products – Consolidated version of CA Sept13-Doc.5.1.f &amp; CA-Dec13-Doc5.1.k-Final: Ca-March14-Doc.5.4</w:t>
      </w:r>
    </w:p>
  </w:footnote>
  <w:footnote w:id="28">
    <w:p w14:paraId="2413063B" w14:textId="77777777" w:rsidR="0038329A" w:rsidRDefault="0038329A">
      <w:pPr>
        <w:pStyle w:val="Notedebasdepage"/>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 w:id="29">
    <w:p w14:paraId="08E2BBC3" w14:textId="77777777" w:rsidR="0038329A" w:rsidRDefault="0038329A" w:rsidP="003012CB">
      <w:pPr>
        <w:pStyle w:val="Notedebasdepage"/>
      </w:pPr>
      <w:r>
        <w:rPr>
          <w:rStyle w:val="Caractresdenotedebasdepage"/>
        </w:rPr>
        <w:footnoteRef/>
      </w:r>
      <w:r>
        <w:rPr>
          <w:rFonts w:eastAsia="Verdana"/>
        </w:rPr>
        <w:tab/>
        <w:t xml:space="preserve"> </w:t>
      </w:r>
      <w:r>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38329A" w14:paraId="1F8CC7F2" w14:textId="77777777" w:rsidTr="005D37EC">
      <w:tc>
        <w:tcPr>
          <w:tcW w:w="1276" w:type="dxa"/>
          <w:tcBorders>
            <w:bottom w:val="single" w:sz="4" w:space="0" w:color="000000"/>
          </w:tcBorders>
          <w:shd w:val="clear" w:color="auto" w:fill="auto"/>
          <w:vAlign w:val="center"/>
        </w:tcPr>
        <w:p w14:paraId="02F1125A" w14:textId="77777777" w:rsidR="0038329A" w:rsidRDefault="0038329A" w:rsidP="005D37EC">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14:paraId="7559B753" w14:textId="77777777" w:rsidR="0038329A" w:rsidRDefault="0038329A" w:rsidP="005D37EC">
          <w:pPr>
            <w:widowControl w:val="0"/>
            <w:autoSpaceDE w:val="0"/>
            <w:jc w:val="center"/>
            <w:rPr>
              <w:rFonts w:cs="Times"/>
              <w:color w:val="000000"/>
              <w:sz w:val="18"/>
              <w:szCs w:val="18"/>
            </w:rPr>
          </w:pPr>
          <w:r>
            <w:rPr>
              <w:rFonts w:cs="Times"/>
              <w:color w:val="000000"/>
              <w:sz w:val="18"/>
              <w:szCs w:val="18"/>
            </w:rPr>
            <w:t>X6122B1</w:t>
          </w:r>
        </w:p>
      </w:tc>
      <w:tc>
        <w:tcPr>
          <w:tcW w:w="2552" w:type="dxa"/>
          <w:tcBorders>
            <w:bottom w:val="single" w:sz="4" w:space="0" w:color="000000"/>
          </w:tcBorders>
          <w:shd w:val="clear" w:color="auto" w:fill="auto"/>
          <w:vAlign w:val="center"/>
        </w:tcPr>
        <w:p w14:paraId="0DDAD793" w14:textId="77777777" w:rsidR="0038329A" w:rsidRDefault="0038329A" w:rsidP="005D37EC">
          <w:pPr>
            <w:widowControl w:val="0"/>
            <w:autoSpaceDE w:val="0"/>
            <w:jc w:val="center"/>
          </w:pPr>
          <w:r>
            <w:rPr>
              <w:rFonts w:cs="Times"/>
              <w:color w:val="000000"/>
              <w:sz w:val="18"/>
              <w:szCs w:val="18"/>
            </w:rPr>
            <w:t>PT8</w:t>
          </w:r>
        </w:p>
      </w:tc>
    </w:tr>
  </w:tbl>
  <w:p w14:paraId="76DF4276" w14:textId="77777777" w:rsidR="0038329A" w:rsidRPr="00F921B2" w:rsidRDefault="0038329A" w:rsidP="00A407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3E8F8E"/>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2E5298D"/>
    <w:multiLevelType w:val="multilevel"/>
    <w:tmpl w:val="5C8E39C2"/>
    <w:lvl w:ilvl="0">
      <w:start w:val="1"/>
      <w:numFmt w:val="decimal"/>
      <w:pStyle w:val="TITRE10"/>
      <w:lvlText w:val="%1."/>
      <w:lvlJc w:val="left"/>
      <w:pPr>
        <w:ind w:left="360" w:hanging="360"/>
      </w:pPr>
      <w:rPr>
        <w:rFonts w:cs="Times New Roman"/>
      </w:rPr>
    </w:lvl>
    <w:lvl w:ilvl="1">
      <w:start w:val="1"/>
      <w:numFmt w:val="decimal"/>
      <w:pStyle w:val="TITRE20"/>
      <w:lvlText w:val="%1.%2."/>
      <w:lvlJc w:val="left"/>
      <w:pPr>
        <w:ind w:left="792" w:hanging="432"/>
      </w:pPr>
      <w:rPr>
        <w:rFonts w:cs="Times New Roman"/>
      </w:rPr>
    </w:lvl>
    <w:lvl w:ilvl="2">
      <w:start w:val="1"/>
      <w:numFmt w:val="decimal"/>
      <w:pStyle w:val="TITRE3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38954E9"/>
    <w:multiLevelType w:val="hybridMultilevel"/>
    <w:tmpl w:val="737E48D4"/>
    <w:lvl w:ilvl="0" w:tplc="3D08D5A2">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B212F3F"/>
    <w:multiLevelType w:val="hybridMultilevel"/>
    <w:tmpl w:val="42762D6C"/>
    <w:lvl w:ilvl="0" w:tplc="3D7E6C7C">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AB5864"/>
    <w:multiLevelType w:val="hybridMultilevel"/>
    <w:tmpl w:val="3BB603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411737"/>
    <w:multiLevelType w:val="hybridMultilevel"/>
    <w:tmpl w:val="80268E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ED710CF"/>
    <w:multiLevelType w:val="hybridMultilevel"/>
    <w:tmpl w:val="1A663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705E9F"/>
    <w:multiLevelType w:val="hybridMultilevel"/>
    <w:tmpl w:val="0EF2DE40"/>
    <w:lvl w:ilvl="0" w:tplc="92449FD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6A6AC6"/>
    <w:multiLevelType w:val="hybridMultilevel"/>
    <w:tmpl w:val="11764154"/>
    <w:lvl w:ilvl="0" w:tplc="09D22C7C">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043F62"/>
    <w:multiLevelType w:val="hybridMultilevel"/>
    <w:tmpl w:val="A76410CE"/>
    <w:lvl w:ilvl="0" w:tplc="3D08D5A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7054E0B"/>
    <w:multiLevelType w:val="hybridMultilevel"/>
    <w:tmpl w:val="E4D0B962"/>
    <w:lvl w:ilvl="0" w:tplc="45426E5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4D2417"/>
    <w:multiLevelType w:val="multilevel"/>
    <w:tmpl w:val="AA90C9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907" w:hanging="90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269"/>
        </w:tabs>
        <w:ind w:left="2269" w:hanging="1701"/>
      </w:pPr>
      <w:rPr>
        <w:rFonts w:hint="default"/>
      </w:rPr>
    </w:lvl>
    <w:lvl w:ilvl="5">
      <w:start w:val="1"/>
      <w:numFmt w:val="decimal"/>
      <w:lvlText w:val="%1.%2.%3.%4.%5\%6"/>
      <w:lvlJc w:val="left"/>
      <w:pPr>
        <w:tabs>
          <w:tab w:val="num" w:pos="1792"/>
        </w:tabs>
        <w:ind w:left="1486" w:hanging="1134"/>
      </w:pPr>
      <w:rPr>
        <w:rFonts w:hint="default"/>
      </w:rPr>
    </w:lvl>
    <w:lvl w:ilvl="6">
      <w:start w:val="1"/>
      <w:numFmt w:val="decimal"/>
      <w:pStyle w:val="Style2"/>
      <w:lvlText w:val="%1.%2.%3.%4.%5\%6.%7"/>
      <w:lvlJc w:val="left"/>
      <w:pPr>
        <w:tabs>
          <w:tab w:val="num" w:pos="-725"/>
        </w:tabs>
        <w:ind w:left="-725" w:firstLine="0"/>
      </w:pPr>
      <w:rPr>
        <w:rFonts w:hint="default"/>
      </w:rPr>
    </w:lvl>
    <w:lvl w:ilvl="7">
      <w:start w:val="1"/>
      <w:numFmt w:val="decimal"/>
      <w:lvlText w:val="%1.%2.%3.%4.%5\%6.%7.%8"/>
      <w:lvlJc w:val="left"/>
      <w:pPr>
        <w:tabs>
          <w:tab w:val="num" w:pos="-725"/>
        </w:tabs>
        <w:ind w:left="-725" w:firstLine="0"/>
      </w:pPr>
      <w:rPr>
        <w:rFonts w:hint="default"/>
      </w:rPr>
    </w:lvl>
    <w:lvl w:ilvl="8">
      <w:start w:val="1"/>
      <w:numFmt w:val="decimal"/>
      <w:lvlText w:val="%1.%2.%3.%4.%5\%6.%7.%8.%9"/>
      <w:lvlJc w:val="left"/>
      <w:pPr>
        <w:tabs>
          <w:tab w:val="num" w:pos="-725"/>
        </w:tabs>
        <w:ind w:left="-725" w:firstLine="0"/>
      </w:pPr>
      <w:rPr>
        <w:rFonts w:hint="default"/>
      </w:rPr>
    </w:lvl>
  </w:abstractNum>
  <w:abstractNum w:abstractNumId="16"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4C0B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827E26"/>
    <w:multiLevelType w:val="hybridMultilevel"/>
    <w:tmpl w:val="431AD2F8"/>
    <w:lvl w:ilvl="0" w:tplc="F82689A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B8F4B2E"/>
    <w:multiLevelType w:val="hybridMultilevel"/>
    <w:tmpl w:val="F66C1624"/>
    <w:lvl w:ilvl="0" w:tplc="9BD8505A">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3E0CED"/>
    <w:multiLevelType w:val="hybridMultilevel"/>
    <w:tmpl w:val="0E38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6198A"/>
    <w:multiLevelType w:val="hybridMultilevel"/>
    <w:tmpl w:val="329E6504"/>
    <w:lvl w:ilvl="0" w:tplc="AA32BF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D47D4D"/>
    <w:multiLevelType w:val="hybridMultilevel"/>
    <w:tmpl w:val="A060194A"/>
    <w:lvl w:ilvl="0" w:tplc="1B1C829A">
      <w:numFmt w:val="bullet"/>
      <w:lvlText w:val="-"/>
      <w:lvlJc w:val="left"/>
      <w:pPr>
        <w:ind w:left="720" w:hanging="360"/>
      </w:pPr>
      <w:rPr>
        <w:rFonts w:ascii="Verdana" w:eastAsia="Times New Roman" w:hAnsi="Verdan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845E2"/>
    <w:multiLevelType w:val="hybridMultilevel"/>
    <w:tmpl w:val="4BB614C8"/>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DF027D"/>
    <w:multiLevelType w:val="hybridMultilevel"/>
    <w:tmpl w:val="60FC2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6619FC"/>
    <w:multiLevelType w:val="hybridMultilevel"/>
    <w:tmpl w:val="CFA0B686"/>
    <w:lvl w:ilvl="0" w:tplc="28F81CB6">
      <w:start w:val="9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7F5E0E"/>
    <w:multiLevelType w:val="hybridMultilevel"/>
    <w:tmpl w:val="19F67564"/>
    <w:lvl w:ilvl="0" w:tplc="7A98B9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1238A9"/>
    <w:multiLevelType w:val="hybridMultilevel"/>
    <w:tmpl w:val="E5D818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3B6C3B"/>
    <w:multiLevelType w:val="hybridMultilevel"/>
    <w:tmpl w:val="9E6ACF24"/>
    <w:lvl w:ilvl="0" w:tplc="9BD8505A">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11504C"/>
    <w:multiLevelType w:val="hybridMultilevel"/>
    <w:tmpl w:val="87B262B4"/>
    <w:lvl w:ilvl="0" w:tplc="77847F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6F3F3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A64551"/>
    <w:multiLevelType w:val="hybridMultilevel"/>
    <w:tmpl w:val="D30ACA4C"/>
    <w:lvl w:ilvl="0" w:tplc="9BD8505A">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C0488A"/>
    <w:multiLevelType w:val="hybridMultilevel"/>
    <w:tmpl w:val="E0B085A0"/>
    <w:lvl w:ilvl="0" w:tplc="9BD8505A">
      <w:start w:val="8"/>
      <w:numFmt w:val="bullet"/>
      <w:lvlText w:val="-"/>
      <w:lvlJc w:val="left"/>
      <w:pPr>
        <w:ind w:left="754" w:hanging="360"/>
      </w:pPr>
      <w:rPr>
        <w:rFonts w:ascii="Arial" w:eastAsia="Calibr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5" w15:restartNumberingAfterBreak="0">
    <w:nsid w:val="6A800E3C"/>
    <w:multiLevelType w:val="hybridMultilevel"/>
    <w:tmpl w:val="49F4ACC0"/>
    <w:lvl w:ilvl="0" w:tplc="C93E0D0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724AC7"/>
    <w:multiLevelType w:val="hybridMultilevel"/>
    <w:tmpl w:val="B7F4A4DE"/>
    <w:lvl w:ilvl="0" w:tplc="D7800BF2">
      <w:start w:val="1"/>
      <w:numFmt w:val="bullet"/>
      <w:lvlText w:val=""/>
      <w:lvlJc w:val="left"/>
      <w:pPr>
        <w:ind w:left="720" w:hanging="360"/>
      </w:pPr>
      <w:rPr>
        <w:rFonts w:ascii="Wingdings" w:eastAsia="Times New Roman" w:hAnsi="Wingding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B5185D"/>
    <w:multiLevelType w:val="hybridMultilevel"/>
    <w:tmpl w:val="83327E58"/>
    <w:lvl w:ilvl="0" w:tplc="F3909E46">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FDD525C"/>
    <w:multiLevelType w:val="hybridMultilevel"/>
    <w:tmpl w:val="2D0CB18A"/>
    <w:lvl w:ilvl="0" w:tplc="9BD8505A">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4E6009"/>
    <w:multiLevelType w:val="hybridMultilevel"/>
    <w:tmpl w:val="4DFC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964828"/>
    <w:multiLevelType w:val="hybridMultilevel"/>
    <w:tmpl w:val="9356D5B0"/>
    <w:lvl w:ilvl="0" w:tplc="E1864FF6">
      <w:numFmt w:val="bullet"/>
      <w:lvlText w:val="-"/>
      <w:lvlJc w:val="left"/>
      <w:pPr>
        <w:ind w:left="1428" w:hanging="360"/>
      </w:pPr>
      <w:rPr>
        <w:rFonts w:ascii="Calibri" w:eastAsia="Calibri" w:hAnsi="Calibri"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15:restartNumberingAfterBreak="0">
    <w:nsid w:val="75312B59"/>
    <w:multiLevelType w:val="hybridMultilevel"/>
    <w:tmpl w:val="96827C40"/>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A94C13"/>
    <w:multiLevelType w:val="hybridMultilevel"/>
    <w:tmpl w:val="AC1EAE20"/>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9"/>
  </w:num>
  <w:num w:numId="7">
    <w:abstractNumId w:val="34"/>
  </w:num>
  <w:num w:numId="8">
    <w:abstractNumId w:val="33"/>
  </w:num>
  <w:num w:numId="9">
    <w:abstractNumId w:val="30"/>
  </w:num>
  <w:num w:numId="10">
    <w:abstractNumId w:val="20"/>
  </w:num>
  <w:num w:numId="11">
    <w:abstractNumId w:val="15"/>
  </w:num>
  <w:num w:numId="12">
    <w:abstractNumId w:val="22"/>
  </w:num>
  <w:num w:numId="13">
    <w:abstractNumId w:val="7"/>
  </w:num>
  <w:num w:numId="14">
    <w:abstractNumId w:val="12"/>
  </w:num>
  <w:num w:numId="15">
    <w:abstractNumId w:val="31"/>
  </w:num>
  <w:num w:numId="16">
    <w:abstractNumId w:val="13"/>
  </w:num>
  <w:num w:numId="17">
    <w:abstractNumId w:val="29"/>
  </w:num>
  <w:num w:numId="18">
    <w:abstractNumId w:val="32"/>
  </w:num>
  <w:num w:numId="19">
    <w:abstractNumId w:val="17"/>
  </w:num>
  <w:num w:numId="20">
    <w:abstractNumId w:val="23"/>
  </w:num>
  <w:num w:numId="21">
    <w:abstractNumId w:val="18"/>
  </w:num>
  <w:num w:numId="22">
    <w:abstractNumId w:val="27"/>
  </w:num>
  <w:num w:numId="23">
    <w:abstractNumId w:val="42"/>
  </w:num>
  <w:num w:numId="24">
    <w:abstractNumId w:val="14"/>
  </w:num>
  <w:num w:numId="25">
    <w:abstractNumId w:val="40"/>
  </w:num>
  <w:num w:numId="26">
    <w:abstractNumId w:val="41"/>
  </w:num>
  <w:num w:numId="27">
    <w:abstractNumId w:val="8"/>
  </w:num>
  <w:num w:numId="28">
    <w:abstractNumId w:val="35"/>
  </w:num>
  <w:num w:numId="29">
    <w:abstractNumId w:val="36"/>
  </w:num>
  <w:num w:numId="30">
    <w:abstractNumId w:val="24"/>
  </w:num>
  <w:num w:numId="31">
    <w:abstractNumId w:val="6"/>
  </w:num>
  <w:num w:numId="32">
    <w:abstractNumId w:val="18"/>
  </w:num>
  <w:num w:numId="33">
    <w:abstractNumId w:val="37"/>
  </w:num>
  <w:num w:numId="34">
    <w:abstractNumId w:val="21"/>
  </w:num>
  <w:num w:numId="35">
    <w:abstractNumId w:val="1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6"/>
  </w:num>
  <w:num w:numId="43">
    <w:abstractNumId w:val="11"/>
  </w:num>
  <w:num w:numId="44">
    <w:abstractNumId w:val="25"/>
  </w:num>
  <w:num w:numId="45">
    <w:abstractNumId w:val="0"/>
    <w:lvlOverride w:ilvl="0">
      <w:startOverride w:val="2"/>
    </w:lvlOverride>
    <w:lvlOverride w:ilvl="1">
      <w:startOverride w:val="2"/>
    </w:lvlOverride>
    <w:lvlOverride w:ilvl="2">
      <w:startOverride w:val="8"/>
    </w:lvlOverride>
    <w:lvlOverride w:ilvl="3">
      <w:startOverride w:val="2"/>
    </w:lvlOverride>
  </w:num>
  <w:num w:numId="46">
    <w:abstractNumId w:val="28"/>
  </w:num>
  <w:num w:numId="47">
    <w:abstractNumId w:val="38"/>
  </w:num>
  <w:num w:numId="48">
    <w:abstractNumId w:val="19"/>
  </w:num>
  <w:num w:numId="4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activeWritingStyle w:appName="MSWord" w:lang="es-US"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029" w:vendorID="64" w:dllVersion="131078" w:nlCheck="1" w:checkStyle="1"/>
  <w:activeWritingStyle w:appName="MSWord" w:lang="fr-BE" w:vendorID="64" w:dllVersion="131078" w:nlCheck="1" w:checkStyle="0"/>
  <w:activeWritingStyle w:appName="MSWord" w:lang="nl-NL"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054C"/>
    <w:rsid w:val="00002546"/>
    <w:rsid w:val="0000306E"/>
    <w:rsid w:val="000116E6"/>
    <w:rsid w:val="0001211B"/>
    <w:rsid w:val="00013542"/>
    <w:rsid w:val="00013917"/>
    <w:rsid w:val="000330B1"/>
    <w:rsid w:val="00033DB6"/>
    <w:rsid w:val="0003570B"/>
    <w:rsid w:val="00042983"/>
    <w:rsid w:val="00042F62"/>
    <w:rsid w:val="00047261"/>
    <w:rsid w:val="0005298D"/>
    <w:rsid w:val="00052ACE"/>
    <w:rsid w:val="00054E25"/>
    <w:rsid w:val="00055A3C"/>
    <w:rsid w:val="000656F7"/>
    <w:rsid w:val="00066DCF"/>
    <w:rsid w:val="000727F7"/>
    <w:rsid w:val="00077586"/>
    <w:rsid w:val="00077821"/>
    <w:rsid w:val="000808B0"/>
    <w:rsid w:val="00082D20"/>
    <w:rsid w:val="00087B7E"/>
    <w:rsid w:val="00095D4E"/>
    <w:rsid w:val="00096974"/>
    <w:rsid w:val="000A16F0"/>
    <w:rsid w:val="000A42B8"/>
    <w:rsid w:val="000A6AB1"/>
    <w:rsid w:val="000B2EE2"/>
    <w:rsid w:val="000B39DA"/>
    <w:rsid w:val="000B6A15"/>
    <w:rsid w:val="000C2A41"/>
    <w:rsid w:val="000C5FB6"/>
    <w:rsid w:val="000D2353"/>
    <w:rsid w:val="000D2ACF"/>
    <w:rsid w:val="000D2F72"/>
    <w:rsid w:val="000E1EAD"/>
    <w:rsid w:val="000E4867"/>
    <w:rsid w:val="000F59DF"/>
    <w:rsid w:val="000F5B5F"/>
    <w:rsid w:val="000F7574"/>
    <w:rsid w:val="00112DD6"/>
    <w:rsid w:val="00114DB6"/>
    <w:rsid w:val="00117FC7"/>
    <w:rsid w:val="00122580"/>
    <w:rsid w:val="00124C80"/>
    <w:rsid w:val="00126E54"/>
    <w:rsid w:val="00127143"/>
    <w:rsid w:val="00127F4B"/>
    <w:rsid w:val="0013057F"/>
    <w:rsid w:val="0013091F"/>
    <w:rsid w:val="0013591B"/>
    <w:rsid w:val="00137684"/>
    <w:rsid w:val="00140C11"/>
    <w:rsid w:val="00142374"/>
    <w:rsid w:val="00151DF9"/>
    <w:rsid w:val="00151EB1"/>
    <w:rsid w:val="00155E43"/>
    <w:rsid w:val="00163645"/>
    <w:rsid w:val="00164B5F"/>
    <w:rsid w:val="00164BAF"/>
    <w:rsid w:val="001716D1"/>
    <w:rsid w:val="00174DE7"/>
    <w:rsid w:val="001766BC"/>
    <w:rsid w:val="00176E8F"/>
    <w:rsid w:val="00186A17"/>
    <w:rsid w:val="00191190"/>
    <w:rsid w:val="00193D75"/>
    <w:rsid w:val="00194036"/>
    <w:rsid w:val="001A4B08"/>
    <w:rsid w:val="001B4E42"/>
    <w:rsid w:val="001B60C7"/>
    <w:rsid w:val="001B6222"/>
    <w:rsid w:val="001B6933"/>
    <w:rsid w:val="001C233C"/>
    <w:rsid w:val="001C2517"/>
    <w:rsid w:val="001D4FEA"/>
    <w:rsid w:val="001D5ABF"/>
    <w:rsid w:val="001E06A1"/>
    <w:rsid w:val="001E3185"/>
    <w:rsid w:val="001F4AB2"/>
    <w:rsid w:val="00201BDD"/>
    <w:rsid w:val="0020273C"/>
    <w:rsid w:val="00206112"/>
    <w:rsid w:val="002107D1"/>
    <w:rsid w:val="0021101C"/>
    <w:rsid w:val="00215140"/>
    <w:rsid w:val="0021636F"/>
    <w:rsid w:val="00223DB7"/>
    <w:rsid w:val="00225E26"/>
    <w:rsid w:val="002268A4"/>
    <w:rsid w:val="00226B24"/>
    <w:rsid w:val="00234E0D"/>
    <w:rsid w:val="00234E70"/>
    <w:rsid w:val="002442B1"/>
    <w:rsid w:val="00250278"/>
    <w:rsid w:val="00252DB4"/>
    <w:rsid w:val="002545A1"/>
    <w:rsid w:val="00255290"/>
    <w:rsid w:val="0026139B"/>
    <w:rsid w:val="00271164"/>
    <w:rsid w:val="00273D40"/>
    <w:rsid w:val="00275290"/>
    <w:rsid w:val="002771BE"/>
    <w:rsid w:val="0028048C"/>
    <w:rsid w:val="00281A6C"/>
    <w:rsid w:val="0028390E"/>
    <w:rsid w:val="0028498E"/>
    <w:rsid w:val="002903D2"/>
    <w:rsid w:val="00293AD6"/>
    <w:rsid w:val="00293AFD"/>
    <w:rsid w:val="00294B28"/>
    <w:rsid w:val="00294ED0"/>
    <w:rsid w:val="0029532F"/>
    <w:rsid w:val="002A2E88"/>
    <w:rsid w:val="002A51CD"/>
    <w:rsid w:val="002A5986"/>
    <w:rsid w:val="002A6946"/>
    <w:rsid w:val="002A77D8"/>
    <w:rsid w:val="002B1B03"/>
    <w:rsid w:val="002B4607"/>
    <w:rsid w:val="002B5348"/>
    <w:rsid w:val="002B6442"/>
    <w:rsid w:val="002C4885"/>
    <w:rsid w:val="002D34AF"/>
    <w:rsid w:val="002D5296"/>
    <w:rsid w:val="002E5ADA"/>
    <w:rsid w:val="002E66A8"/>
    <w:rsid w:val="002F3404"/>
    <w:rsid w:val="003012CB"/>
    <w:rsid w:val="00303524"/>
    <w:rsid w:val="003076B2"/>
    <w:rsid w:val="003076DB"/>
    <w:rsid w:val="0031293C"/>
    <w:rsid w:val="00314187"/>
    <w:rsid w:val="00315E5F"/>
    <w:rsid w:val="00321EF6"/>
    <w:rsid w:val="003244B6"/>
    <w:rsid w:val="00326A0D"/>
    <w:rsid w:val="003307C4"/>
    <w:rsid w:val="00331B06"/>
    <w:rsid w:val="00334B45"/>
    <w:rsid w:val="0033534F"/>
    <w:rsid w:val="003356DA"/>
    <w:rsid w:val="003403ED"/>
    <w:rsid w:val="00340FD9"/>
    <w:rsid w:val="00341D6C"/>
    <w:rsid w:val="00343ADA"/>
    <w:rsid w:val="00344DFF"/>
    <w:rsid w:val="00345A8D"/>
    <w:rsid w:val="00347D65"/>
    <w:rsid w:val="00351185"/>
    <w:rsid w:val="00363C14"/>
    <w:rsid w:val="00372185"/>
    <w:rsid w:val="00382787"/>
    <w:rsid w:val="0038329A"/>
    <w:rsid w:val="00385B9B"/>
    <w:rsid w:val="0039021B"/>
    <w:rsid w:val="0039605F"/>
    <w:rsid w:val="00397C2A"/>
    <w:rsid w:val="003B2B14"/>
    <w:rsid w:val="003B508D"/>
    <w:rsid w:val="003B66A4"/>
    <w:rsid w:val="003C1F4F"/>
    <w:rsid w:val="003D08DD"/>
    <w:rsid w:val="003D66CA"/>
    <w:rsid w:val="003D6A82"/>
    <w:rsid w:val="003E1121"/>
    <w:rsid w:val="003E19EB"/>
    <w:rsid w:val="003E4412"/>
    <w:rsid w:val="003E5500"/>
    <w:rsid w:val="003F659F"/>
    <w:rsid w:val="003F6605"/>
    <w:rsid w:val="004049F6"/>
    <w:rsid w:val="004110EC"/>
    <w:rsid w:val="00414058"/>
    <w:rsid w:val="00416E33"/>
    <w:rsid w:val="00417BF5"/>
    <w:rsid w:val="00420097"/>
    <w:rsid w:val="0042064D"/>
    <w:rsid w:val="00421129"/>
    <w:rsid w:val="004318CE"/>
    <w:rsid w:val="00431F5A"/>
    <w:rsid w:val="00434346"/>
    <w:rsid w:val="00434364"/>
    <w:rsid w:val="00435032"/>
    <w:rsid w:val="00442D0B"/>
    <w:rsid w:val="00443D35"/>
    <w:rsid w:val="00450380"/>
    <w:rsid w:val="00456599"/>
    <w:rsid w:val="0045722E"/>
    <w:rsid w:val="00466714"/>
    <w:rsid w:val="004669C6"/>
    <w:rsid w:val="00473109"/>
    <w:rsid w:val="00473643"/>
    <w:rsid w:val="00473BCB"/>
    <w:rsid w:val="004740B1"/>
    <w:rsid w:val="004743DC"/>
    <w:rsid w:val="0047648E"/>
    <w:rsid w:val="00480E2F"/>
    <w:rsid w:val="00481BB6"/>
    <w:rsid w:val="00491B22"/>
    <w:rsid w:val="0049383C"/>
    <w:rsid w:val="004938EA"/>
    <w:rsid w:val="00495DAF"/>
    <w:rsid w:val="004A10DD"/>
    <w:rsid w:val="004A14B0"/>
    <w:rsid w:val="004A2D76"/>
    <w:rsid w:val="004A2E0C"/>
    <w:rsid w:val="004A39F3"/>
    <w:rsid w:val="004B0545"/>
    <w:rsid w:val="004B0EDA"/>
    <w:rsid w:val="004B4C75"/>
    <w:rsid w:val="004C1769"/>
    <w:rsid w:val="004C2357"/>
    <w:rsid w:val="004C405D"/>
    <w:rsid w:val="004C6BCE"/>
    <w:rsid w:val="004C6D1B"/>
    <w:rsid w:val="004D06FA"/>
    <w:rsid w:val="004D1533"/>
    <w:rsid w:val="004D2326"/>
    <w:rsid w:val="004D427D"/>
    <w:rsid w:val="004D4D0B"/>
    <w:rsid w:val="004D5040"/>
    <w:rsid w:val="004D7BA5"/>
    <w:rsid w:val="004E2620"/>
    <w:rsid w:val="004E2CCF"/>
    <w:rsid w:val="004E5590"/>
    <w:rsid w:val="004E55A4"/>
    <w:rsid w:val="004E7A98"/>
    <w:rsid w:val="004F0A3C"/>
    <w:rsid w:val="004F395D"/>
    <w:rsid w:val="004F3DEB"/>
    <w:rsid w:val="004F42D8"/>
    <w:rsid w:val="004F5E99"/>
    <w:rsid w:val="004F5ED3"/>
    <w:rsid w:val="00504F9E"/>
    <w:rsid w:val="005100FD"/>
    <w:rsid w:val="00510561"/>
    <w:rsid w:val="005108D5"/>
    <w:rsid w:val="00515746"/>
    <w:rsid w:val="00515D04"/>
    <w:rsid w:val="00517C2B"/>
    <w:rsid w:val="00521D6E"/>
    <w:rsid w:val="00524C53"/>
    <w:rsid w:val="0054384B"/>
    <w:rsid w:val="00544A17"/>
    <w:rsid w:val="00553C82"/>
    <w:rsid w:val="00556077"/>
    <w:rsid w:val="00564259"/>
    <w:rsid w:val="0056727E"/>
    <w:rsid w:val="00567F30"/>
    <w:rsid w:val="0057633F"/>
    <w:rsid w:val="005934F7"/>
    <w:rsid w:val="005948B7"/>
    <w:rsid w:val="0059502E"/>
    <w:rsid w:val="0059766E"/>
    <w:rsid w:val="005B0E7D"/>
    <w:rsid w:val="005B478F"/>
    <w:rsid w:val="005B47AB"/>
    <w:rsid w:val="005B4884"/>
    <w:rsid w:val="005C3703"/>
    <w:rsid w:val="005D299E"/>
    <w:rsid w:val="005D37EC"/>
    <w:rsid w:val="005D45FE"/>
    <w:rsid w:val="005D4BCD"/>
    <w:rsid w:val="005E05EC"/>
    <w:rsid w:val="005E15A8"/>
    <w:rsid w:val="005E3FB3"/>
    <w:rsid w:val="005E7C32"/>
    <w:rsid w:val="005F0FED"/>
    <w:rsid w:val="005F29A1"/>
    <w:rsid w:val="005F619C"/>
    <w:rsid w:val="00601F51"/>
    <w:rsid w:val="00602A6B"/>
    <w:rsid w:val="00605CE4"/>
    <w:rsid w:val="00607E74"/>
    <w:rsid w:val="006128DA"/>
    <w:rsid w:val="00620965"/>
    <w:rsid w:val="00621CF0"/>
    <w:rsid w:val="00623C84"/>
    <w:rsid w:val="00627390"/>
    <w:rsid w:val="006313F1"/>
    <w:rsid w:val="00632E59"/>
    <w:rsid w:val="00633030"/>
    <w:rsid w:val="00636D94"/>
    <w:rsid w:val="00637B51"/>
    <w:rsid w:val="00641823"/>
    <w:rsid w:val="00641A2A"/>
    <w:rsid w:val="00644EBA"/>
    <w:rsid w:val="00650100"/>
    <w:rsid w:val="00651D38"/>
    <w:rsid w:val="00651D48"/>
    <w:rsid w:val="00656C1A"/>
    <w:rsid w:val="00657E9B"/>
    <w:rsid w:val="00666966"/>
    <w:rsid w:val="006710A4"/>
    <w:rsid w:val="006806A5"/>
    <w:rsid w:val="00680B60"/>
    <w:rsid w:val="0068423A"/>
    <w:rsid w:val="00685696"/>
    <w:rsid w:val="00686EC3"/>
    <w:rsid w:val="00687588"/>
    <w:rsid w:val="00691885"/>
    <w:rsid w:val="00692E71"/>
    <w:rsid w:val="00694973"/>
    <w:rsid w:val="00696513"/>
    <w:rsid w:val="006A07F2"/>
    <w:rsid w:val="006A4FBC"/>
    <w:rsid w:val="006A5740"/>
    <w:rsid w:val="006B20C8"/>
    <w:rsid w:val="006B34A7"/>
    <w:rsid w:val="006B5529"/>
    <w:rsid w:val="006C1F4C"/>
    <w:rsid w:val="006C4242"/>
    <w:rsid w:val="006C73A1"/>
    <w:rsid w:val="006D2E33"/>
    <w:rsid w:val="006E06E7"/>
    <w:rsid w:val="006E2528"/>
    <w:rsid w:val="006E26A4"/>
    <w:rsid w:val="006E2B37"/>
    <w:rsid w:val="006F0C7A"/>
    <w:rsid w:val="006F11F0"/>
    <w:rsid w:val="00710590"/>
    <w:rsid w:val="007135F4"/>
    <w:rsid w:val="00717CA1"/>
    <w:rsid w:val="00726C39"/>
    <w:rsid w:val="00726F93"/>
    <w:rsid w:val="00735835"/>
    <w:rsid w:val="0074052B"/>
    <w:rsid w:val="00750668"/>
    <w:rsid w:val="00752A58"/>
    <w:rsid w:val="0075493D"/>
    <w:rsid w:val="00761277"/>
    <w:rsid w:val="0076607C"/>
    <w:rsid w:val="007712D1"/>
    <w:rsid w:val="007742D4"/>
    <w:rsid w:val="00790A0E"/>
    <w:rsid w:val="007A5B15"/>
    <w:rsid w:val="007B4660"/>
    <w:rsid w:val="007B72D0"/>
    <w:rsid w:val="007C2343"/>
    <w:rsid w:val="007C2F66"/>
    <w:rsid w:val="007C3AEE"/>
    <w:rsid w:val="007C6801"/>
    <w:rsid w:val="007D6430"/>
    <w:rsid w:val="007E0421"/>
    <w:rsid w:val="007F3363"/>
    <w:rsid w:val="007F4F02"/>
    <w:rsid w:val="007F7DB4"/>
    <w:rsid w:val="00806B1E"/>
    <w:rsid w:val="00810226"/>
    <w:rsid w:val="00812828"/>
    <w:rsid w:val="00823A0D"/>
    <w:rsid w:val="008256E0"/>
    <w:rsid w:val="00830C73"/>
    <w:rsid w:val="00831101"/>
    <w:rsid w:val="008318E1"/>
    <w:rsid w:val="00833FEF"/>
    <w:rsid w:val="008450B3"/>
    <w:rsid w:val="00845150"/>
    <w:rsid w:val="008453C0"/>
    <w:rsid w:val="00850E69"/>
    <w:rsid w:val="008522CF"/>
    <w:rsid w:val="00853BF6"/>
    <w:rsid w:val="008551C7"/>
    <w:rsid w:val="00855CD6"/>
    <w:rsid w:val="00860D42"/>
    <w:rsid w:val="0086173D"/>
    <w:rsid w:val="00864FFF"/>
    <w:rsid w:val="00871E67"/>
    <w:rsid w:val="00877B21"/>
    <w:rsid w:val="00877C59"/>
    <w:rsid w:val="008834C4"/>
    <w:rsid w:val="0088597D"/>
    <w:rsid w:val="0089091B"/>
    <w:rsid w:val="00891CAF"/>
    <w:rsid w:val="008931EA"/>
    <w:rsid w:val="00893CC0"/>
    <w:rsid w:val="00896609"/>
    <w:rsid w:val="008B159F"/>
    <w:rsid w:val="008B3B8C"/>
    <w:rsid w:val="008C0C4F"/>
    <w:rsid w:val="008C4DE8"/>
    <w:rsid w:val="008C5EA6"/>
    <w:rsid w:val="008D09BF"/>
    <w:rsid w:val="008D0ABB"/>
    <w:rsid w:val="008D4956"/>
    <w:rsid w:val="008D64AC"/>
    <w:rsid w:val="008E0250"/>
    <w:rsid w:val="008E37D8"/>
    <w:rsid w:val="008F10A1"/>
    <w:rsid w:val="008F4AAF"/>
    <w:rsid w:val="00901F1B"/>
    <w:rsid w:val="00903D36"/>
    <w:rsid w:val="00904598"/>
    <w:rsid w:val="0091021B"/>
    <w:rsid w:val="00912076"/>
    <w:rsid w:val="00912430"/>
    <w:rsid w:val="00912883"/>
    <w:rsid w:val="00913E12"/>
    <w:rsid w:val="00930A55"/>
    <w:rsid w:val="00932049"/>
    <w:rsid w:val="00932144"/>
    <w:rsid w:val="00934A09"/>
    <w:rsid w:val="00943FA9"/>
    <w:rsid w:val="0094431E"/>
    <w:rsid w:val="00944DB3"/>
    <w:rsid w:val="00944F5E"/>
    <w:rsid w:val="009536C2"/>
    <w:rsid w:val="009567AA"/>
    <w:rsid w:val="00956A74"/>
    <w:rsid w:val="0096155A"/>
    <w:rsid w:val="00966FBC"/>
    <w:rsid w:val="00970613"/>
    <w:rsid w:val="00973211"/>
    <w:rsid w:val="009847DC"/>
    <w:rsid w:val="00986944"/>
    <w:rsid w:val="0099727B"/>
    <w:rsid w:val="009A1FAB"/>
    <w:rsid w:val="009A39B7"/>
    <w:rsid w:val="009B2EB6"/>
    <w:rsid w:val="009B4836"/>
    <w:rsid w:val="009B5643"/>
    <w:rsid w:val="009B5713"/>
    <w:rsid w:val="009B66D1"/>
    <w:rsid w:val="009B6E43"/>
    <w:rsid w:val="009B7448"/>
    <w:rsid w:val="009B764A"/>
    <w:rsid w:val="009C2ACC"/>
    <w:rsid w:val="009C7F83"/>
    <w:rsid w:val="009D0C0B"/>
    <w:rsid w:val="009D0DE0"/>
    <w:rsid w:val="009D15C7"/>
    <w:rsid w:val="009D2AD0"/>
    <w:rsid w:val="009D3825"/>
    <w:rsid w:val="009D4550"/>
    <w:rsid w:val="009D4E90"/>
    <w:rsid w:val="009E047D"/>
    <w:rsid w:val="009F5DC6"/>
    <w:rsid w:val="009F60AE"/>
    <w:rsid w:val="009F7699"/>
    <w:rsid w:val="00A025BF"/>
    <w:rsid w:val="00A026F7"/>
    <w:rsid w:val="00A03D70"/>
    <w:rsid w:val="00A06988"/>
    <w:rsid w:val="00A14D07"/>
    <w:rsid w:val="00A225D2"/>
    <w:rsid w:val="00A3081A"/>
    <w:rsid w:val="00A30A2D"/>
    <w:rsid w:val="00A3194A"/>
    <w:rsid w:val="00A31D72"/>
    <w:rsid w:val="00A33650"/>
    <w:rsid w:val="00A4079A"/>
    <w:rsid w:val="00A4168F"/>
    <w:rsid w:val="00A41D55"/>
    <w:rsid w:val="00A42876"/>
    <w:rsid w:val="00A44546"/>
    <w:rsid w:val="00A46218"/>
    <w:rsid w:val="00A4646C"/>
    <w:rsid w:val="00A504D2"/>
    <w:rsid w:val="00A50A34"/>
    <w:rsid w:val="00A50FC7"/>
    <w:rsid w:val="00A6114C"/>
    <w:rsid w:val="00A6536D"/>
    <w:rsid w:val="00A702C6"/>
    <w:rsid w:val="00A70545"/>
    <w:rsid w:val="00A70EBF"/>
    <w:rsid w:val="00A71096"/>
    <w:rsid w:val="00A77B57"/>
    <w:rsid w:val="00A85323"/>
    <w:rsid w:val="00A937F3"/>
    <w:rsid w:val="00AA130E"/>
    <w:rsid w:val="00AA13E3"/>
    <w:rsid w:val="00AA3A73"/>
    <w:rsid w:val="00AA571F"/>
    <w:rsid w:val="00AA62A2"/>
    <w:rsid w:val="00AB4236"/>
    <w:rsid w:val="00AB760F"/>
    <w:rsid w:val="00AC2A64"/>
    <w:rsid w:val="00AC641B"/>
    <w:rsid w:val="00AC7292"/>
    <w:rsid w:val="00AD004D"/>
    <w:rsid w:val="00AD0582"/>
    <w:rsid w:val="00AD1A2B"/>
    <w:rsid w:val="00AD5AD8"/>
    <w:rsid w:val="00AE2613"/>
    <w:rsid w:val="00AE2FA1"/>
    <w:rsid w:val="00AE4F3C"/>
    <w:rsid w:val="00AE7B9B"/>
    <w:rsid w:val="00AF3C07"/>
    <w:rsid w:val="00B02595"/>
    <w:rsid w:val="00B039ED"/>
    <w:rsid w:val="00B04CE9"/>
    <w:rsid w:val="00B06C08"/>
    <w:rsid w:val="00B07544"/>
    <w:rsid w:val="00B100F1"/>
    <w:rsid w:val="00B109C0"/>
    <w:rsid w:val="00B15948"/>
    <w:rsid w:val="00B16709"/>
    <w:rsid w:val="00B201AA"/>
    <w:rsid w:val="00B21D4B"/>
    <w:rsid w:val="00B23141"/>
    <w:rsid w:val="00B305FE"/>
    <w:rsid w:val="00B35D0D"/>
    <w:rsid w:val="00B404B2"/>
    <w:rsid w:val="00B4698C"/>
    <w:rsid w:val="00B50121"/>
    <w:rsid w:val="00B52A89"/>
    <w:rsid w:val="00B56A2C"/>
    <w:rsid w:val="00B57822"/>
    <w:rsid w:val="00B60CAC"/>
    <w:rsid w:val="00B67E8C"/>
    <w:rsid w:val="00B71D2C"/>
    <w:rsid w:val="00B7352E"/>
    <w:rsid w:val="00B7425B"/>
    <w:rsid w:val="00B742D2"/>
    <w:rsid w:val="00B74B7E"/>
    <w:rsid w:val="00B7552D"/>
    <w:rsid w:val="00B80FDF"/>
    <w:rsid w:val="00B82366"/>
    <w:rsid w:val="00B829B6"/>
    <w:rsid w:val="00B8336F"/>
    <w:rsid w:val="00B83C49"/>
    <w:rsid w:val="00B85EAD"/>
    <w:rsid w:val="00B97CB2"/>
    <w:rsid w:val="00BA520A"/>
    <w:rsid w:val="00BA5D97"/>
    <w:rsid w:val="00BB472B"/>
    <w:rsid w:val="00BC5358"/>
    <w:rsid w:val="00BE10F4"/>
    <w:rsid w:val="00BE7380"/>
    <w:rsid w:val="00BF26A6"/>
    <w:rsid w:val="00C0126E"/>
    <w:rsid w:val="00C03422"/>
    <w:rsid w:val="00C03A21"/>
    <w:rsid w:val="00C04B4C"/>
    <w:rsid w:val="00C069FC"/>
    <w:rsid w:val="00C07724"/>
    <w:rsid w:val="00C10647"/>
    <w:rsid w:val="00C107CE"/>
    <w:rsid w:val="00C11458"/>
    <w:rsid w:val="00C12CE0"/>
    <w:rsid w:val="00C13868"/>
    <w:rsid w:val="00C14677"/>
    <w:rsid w:val="00C16642"/>
    <w:rsid w:val="00C25B18"/>
    <w:rsid w:val="00C25DF6"/>
    <w:rsid w:val="00C30515"/>
    <w:rsid w:val="00C36269"/>
    <w:rsid w:val="00C36EF6"/>
    <w:rsid w:val="00C50C79"/>
    <w:rsid w:val="00C533B6"/>
    <w:rsid w:val="00C558C0"/>
    <w:rsid w:val="00C57C6B"/>
    <w:rsid w:val="00C73E5F"/>
    <w:rsid w:val="00C80B7A"/>
    <w:rsid w:val="00C81964"/>
    <w:rsid w:val="00CA4478"/>
    <w:rsid w:val="00CA5188"/>
    <w:rsid w:val="00CB27FA"/>
    <w:rsid w:val="00CB5450"/>
    <w:rsid w:val="00CC4986"/>
    <w:rsid w:val="00CE1B41"/>
    <w:rsid w:val="00CE2822"/>
    <w:rsid w:val="00CE3069"/>
    <w:rsid w:val="00CE343C"/>
    <w:rsid w:val="00CE392D"/>
    <w:rsid w:val="00CE4011"/>
    <w:rsid w:val="00CE6845"/>
    <w:rsid w:val="00CF768D"/>
    <w:rsid w:val="00CF77DF"/>
    <w:rsid w:val="00D03C7B"/>
    <w:rsid w:val="00D2267C"/>
    <w:rsid w:val="00D268BC"/>
    <w:rsid w:val="00D30C7E"/>
    <w:rsid w:val="00D34D8F"/>
    <w:rsid w:val="00D351DF"/>
    <w:rsid w:val="00D37C68"/>
    <w:rsid w:val="00D406BE"/>
    <w:rsid w:val="00D40810"/>
    <w:rsid w:val="00D445CF"/>
    <w:rsid w:val="00D47160"/>
    <w:rsid w:val="00D4732D"/>
    <w:rsid w:val="00D47F2B"/>
    <w:rsid w:val="00D5262D"/>
    <w:rsid w:val="00D61974"/>
    <w:rsid w:val="00D64439"/>
    <w:rsid w:val="00D660B7"/>
    <w:rsid w:val="00D66FDD"/>
    <w:rsid w:val="00D67A94"/>
    <w:rsid w:val="00D73358"/>
    <w:rsid w:val="00D73925"/>
    <w:rsid w:val="00D73ADB"/>
    <w:rsid w:val="00D73EE0"/>
    <w:rsid w:val="00D74350"/>
    <w:rsid w:val="00D74662"/>
    <w:rsid w:val="00D75571"/>
    <w:rsid w:val="00D75EC4"/>
    <w:rsid w:val="00D86F47"/>
    <w:rsid w:val="00D921EE"/>
    <w:rsid w:val="00D956D4"/>
    <w:rsid w:val="00DA1B45"/>
    <w:rsid w:val="00DA213B"/>
    <w:rsid w:val="00DA3856"/>
    <w:rsid w:val="00DA5D59"/>
    <w:rsid w:val="00DB2E51"/>
    <w:rsid w:val="00DB567C"/>
    <w:rsid w:val="00DC028F"/>
    <w:rsid w:val="00DC4EEF"/>
    <w:rsid w:val="00DC6ADA"/>
    <w:rsid w:val="00DC7EA4"/>
    <w:rsid w:val="00DD65D9"/>
    <w:rsid w:val="00DE016A"/>
    <w:rsid w:val="00DE251C"/>
    <w:rsid w:val="00DE3604"/>
    <w:rsid w:val="00DF228A"/>
    <w:rsid w:val="00DF44E7"/>
    <w:rsid w:val="00DF68E9"/>
    <w:rsid w:val="00E110EC"/>
    <w:rsid w:val="00E124F4"/>
    <w:rsid w:val="00E1345E"/>
    <w:rsid w:val="00E14A51"/>
    <w:rsid w:val="00E27E98"/>
    <w:rsid w:val="00E32611"/>
    <w:rsid w:val="00E443E7"/>
    <w:rsid w:val="00E44996"/>
    <w:rsid w:val="00E44B0F"/>
    <w:rsid w:val="00E478E0"/>
    <w:rsid w:val="00E47CBC"/>
    <w:rsid w:val="00E522F0"/>
    <w:rsid w:val="00E54FB0"/>
    <w:rsid w:val="00E60B64"/>
    <w:rsid w:val="00E70F56"/>
    <w:rsid w:val="00E713B2"/>
    <w:rsid w:val="00E717C9"/>
    <w:rsid w:val="00E87A1D"/>
    <w:rsid w:val="00E90A23"/>
    <w:rsid w:val="00E91F44"/>
    <w:rsid w:val="00E9429B"/>
    <w:rsid w:val="00E966EF"/>
    <w:rsid w:val="00EA41C1"/>
    <w:rsid w:val="00EA6001"/>
    <w:rsid w:val="00EB1E66"/>
    <w:rsid w:val="00EC0D24"/>
    <w:rsid w:val="00EC2BD5"/>
    <w:rsid w:val="00EC60A3"/>
    <w:rsid w:val="00ED312B"/>
    <w:rsid w:val="00ED4060"/>
    <w:rsid w:val="00ED68BA"/>
    <w:rsid w:val="00EE0519"/>
    <w:rsid w:val="00EE1486"/>
    <w:rsid w:val="00EE1717"/>
    <w:rsid w:val="00EE314D"/>
    <w:rsid w:val="00EE493F"/>
    <w:rsid w:val="00EE62C4"/>
    <w:rsid w:val="00EF0CDC"/>
    <w:rsid w:val="00EF6732"/>
    <w:rsid w:val="00EF74A2"/>
    <w:rsid w:val="00F00B58"/>
    <w:rsid w:val="00F02328"/>
    <w:rsid w:val="00F02940"/>
    <w:rsid w:val="00F06A0C"/>
    <w:rsid w:val="00F16106"/>
    <w:rsid w:val="00F23BBB"/>
    <w:rsid w:val="00F31271"/>
    <w:rsid w:val="00F32B7F"/>
    <w:rsid w:val="00F337FE"/>
    <w:rsid w:val="00F33B28"/>
    <w:rsid w:val="00F33FE6"/>
    <w:rsid w:val="00F36AC3"/>
    <w:rsid w:val="00F40978"/>
    <w:rsid w:val="00F41A56"/>
    <w:rsid w:val="00F41D2A"/>
    <w:rsid w:val="00F43858"/>
    <w:rsid w:val="00F43DDA"/>
    <w:rsid w:val="00F4797A"/>
    <w:rsid w:val="00F53F23"/>
    <w:rsid w:val="00F63A4B"/>
    <w:rsid w:val="00F6579D"/>
    <w:rsid w:val="00F66A04"/>
    <w:rsid w:val="00F67CCD"/>
    <w:rsid w:val="00F72B8A"/>
    <w:rsid w:val="00F7569F"/>
    <w:rsid w:val="00F86EFD"/>
    <w:rsid w:val="00F92193"/>
    <w:rsid w:val="00F942EA"/>
    <w:rsid w:val="00F957FD"/>
    <w:rsid w:val="00FA0FDA"/>
    <w:rsid w:val="00FA22D0"/>
    <w:rsid w:val="00FA3079"/>
    <w:rsid w:val="00FA4144"/>
    <w:rsid w:val="00FA480B"/>
    <w:rsid w:val="00FA5DD0"/>
    <w:rsid w:val="00FB0F13"/>
    <w:rsid w:val="00FB3797"/>
    <w:rsid w:val="00FB5AD6"/>
    <w:rsid w:val="00FB5E64"/>
    <w:rsid w:val="00FC0BF3"/>
    <w:rsid w:val="00FC1D49"/>
    <w:rsid w:val="00FD0F07"/>
    <w:rsid w:val="00FD1A2B"/>
    <w:rsid w:val="00FD41AA"/>
    <w:rsid w:val="00FD4222"/>
    <w:rsid w:val="00FD6AFA"/>
    <w:rsid w:val="00FD7F3B"/>
    <w:rsid w:val="00FE0AC8"/>
    <w:rsid w:val="00FE158D"/>
    <w:rsid w:val="00FE333D"/>
    <w:rsid w:val="00FF175F"/>
    <w:rsid w:val="00FF204E"/>
    <w:rsid w:val="00FF4AC6"/>
    <w:rsid w:val="00FF726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746FC7EE"/>
  <w15:docId w15:val="{0571362A-FDD7-4FA1-821E-D3622642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364"/>
    <w:pPr>
      <w:suppressAutoHyphens/>
      <w:jc w:val="both"/>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spacing w:after="24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atz">
    <w:name w:val="Absatz"/>
    <w:basedOn w:val="Normal"/>
    <w:pPr>
      <w:ind w:left="1729"/>
    </w:pPr>
    <w:rPr>
      <w:rFonts w:ascii="Times New Roman" w:hAnsi="Times New Roman" w:cs="Times New Roman"/>
    </w:rPr>
  </w:style>
  <w:style w:type="paragraph" w:styleId="Corpsdetexte">
    <w:name w:val="Body Text"/>
    <w:basedOn w:val="Normal"/>
    <w:uiPriority w:val="99"/>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rPr>
      <w:sz w:val="22"/>
      <w:lang w:val="de-DE"/>
    </w:rPr>
  </w:style>
  <w:style w:type="character" w:customStyle="1" w:styleId="CommentaireCar">
    <w:name w:val="Commentaire Car"/>
    <w:link w:val="Commentaire"/>
    <w:uiPriority w:val="99"/>
    <w:rPr>
      <w:lang w:val="de-DE"/>
    </w:rPr>
  </w:style>
  <w:style w:type="paragraph" w:styleId="Commentaire">
    <w:name w:val="annotation text"/>
    <w:basedOn w:val="Normal"/>
    <w:link w:val="CommentaireCar"/>
    <w:uiPriority w:val="99"/>
    <w:unhideWhenUsed/>
    <w:rsid w:val="00FD6AFA"/>
    <w:pPr>
      <w:suppressAutoHyphens w:val="0"/>
      <w:spacing w:after="200"/>
    </w:pPr>
    <w:rPr>
      <w:rFonts w:ascii="Times New Roman" w:hAnsi="Times New Roman" w:cs="Times New Roman"/>
      <w:lang w:val="de-DE" w:eastAsia="fr-FR"/>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Fußnotentext Car"/>
    <w:uiPriority w:val="99"/>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
    <w:rPr>
      <w:sz w:val="22"/>
      <w:lang w:val="de-DE"/>
    </w:rPr>
  </w:style>
  <w:style w:type="character" w:customStyle="1" w:styleId="Titre1Car">
    <w:name w:val="Titre 1 Car"/>
    <w:uiPriority w:val="9"/>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paragraph" w:styleId="Retraitcorpsdetexte2">
    <w:name w:val="Body Text Indent 2"/>
    <w:basedOn w:val="Normal"/>
    <w:link w:val="Retraitcorpsdetexte2Car"/>
    <w:rsid w:val="00692E71"/>
    <w:pPr>
      <w:suppressAutoHyphens w:val="0"/>
      <w:autoSpaceDE w:val="0"/>
      <w:autoSpaceDN w:val="0"/>
      <w:adjustRightInd w:val="0"/>
      <w:ind w:left="720" w:hanging="720"/>
    </w:pPr>
    <w:rPr>
      <w:lang w:val="fr-FR" w:eastAsia="fr-FR"/>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paragraph" w:styleId="Titre">
    <w:name w:val="Title"/>
    <w:basedOn w:val="Normal"/>
    <w:next w:val="Normal"/>
    <w:link w:val="TitreCar"/>
    <w:qFormat/>
    <w:rsid w:val="00692E71"/>
    <w:pPr>
      <w:suppressAutoHyphens w:val="0"/>
      <w:spacing w:before="240" w:after="60"/>
      <w:jc w:val="center"/>
      <w:outlineLvl w:val="0"/>
    </w:pPr>
    <w:rPr>
      <w:rFonts w:eastAsia="Calibri"/>
      <w:b/>
      <w:kern w:val="1"/>
      <w:sz w:val="28"/>
      <w:szCs w:val="36"/>
      <w:lang w:val="fr-FR" w:eastAsia="fr-FR"/>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rPr>
      <w:rFonts w:ascii="Courier New" w:hAnsi="Courier New" w:cs="Courier New"/>
    </w:rPr>
  </w:style>
  <w:style w:type="paragraph" w:styleId="Textebrut">
    <w:name w:val="Plain Text"/>
    <w:basedOn w:val="Normal"/>
    <w:link w:val="TextebrutCar"/>
    <w:rsid w:val="00692E71"/>
    <w:pPr>
      <w:tabs>
        <w:tab w:val="left" w:pos="1077"/>
        <w:tab w:val="left" w:pos="1440"/>
      </w:tabs>
      <w:suppressAutoHyphens w:val="0"/>
      <w:overflowPunct w:val="0"/>
      <w:autoSpaceDE w:val="0"/>
      <w:autoSpaceDN w:val="0"/>
      <w:adjustRightInd w:val="0"/>
      <w:spacing w:after="240"/>
      <w:textAlignment w:val="baseline"/>
    </w:pPr>
    <w:rPr>
      <w:rFonts w:ascii="Courier New" w:hAnsi="Courier New" w:cs="Courier New"/>
      <w:lang w:val="fr-FR" w:eastAsia="fr-FR"/>
    </w:rPr>
  </w:style>
  <w:style w:type="character" w:styleId="Emphaseple">
    <w:name w:val="Subtle Emphasis"/>
    <w:qFormat/>
    <w:rPr>
      <w:rFonts w:ascii="Verdana" w:hAnsi="Verdana" w:cs="Verdana"/>
      <w:i/>
      <w:iCs/>
      <w:color w:val="808080"/>
      <w:sz w:val="18"/>
    </w:rPr>
  </w:style>
  <w:style w:type="character" w:styleId="Appelnotedebasdep">
    <w:name w:val="footnote reference"/>
    <w:aliases w:val="DAR001 Char1"/>
    <w:rPr>
      <w:vertAlign w:val="superscript"/>
    </w:rPr>
  </w:style>
  <w:style w:type="character" w:styleId="Appeldenotedefin">
    <w:name w:val="endnote reference"/>
    <w:rPr>
      <w:vertAlign w:val="superscript"/>
    </w:rPr>
  </w:style>
  <w:style w:type="paragraph" w:customStyle="1" w:styleId="Titre11">
    <w:name w:val="Titre1"/>
    <w:basedOn w:val="Normal"/>
    <w:next w:val="Corpsdetexte"/>
    <w:pPr>
      <w:spacing w:before="240" w:after="60"/>
      <w:ind w:left="1701" w:hanging="1701"/>
    </w:pPr>
    <w:rPr>
      <w:rFonts w:eastAsia="Calibri"/>
      <w:b/>
      <w:kern w:val="1"/>
      <w:sz w:val="28"/>
      <w:szCs w:val="36"/>
    </w:rPr>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FT Car Car Car Car,Fußnotentext,Footnotetext,Fotnotstext LoEP"/>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character" w:customStyle="1" w:styleId="NotedefinCar">
    <w:name w:val="Note de fin Car"/>
    <w:basedOn w:val="Policepardfaut"/>
    <w:link w:val="Notedefin"/>
    <w:rsid w:val="00692E71"/>
    <w:rPr>
      <w:position w:val="4"/>
      <w:lang w:val="en-GB" w:eastAsia="zh-CN"/>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
    <w:pPr>
      <w:ind w:left="567"/>
    </w:pPr>
    <w:rPr>
      <w:sz w:val="24"/>
    </w:rPr>
  </w:style>
  <w:style w:type="character" w:customStyle="1" w:styleId="RetraitcorpsdetexteCar">
    <w:name w:val="Retrait corps de texte Car"/>
    <w:basedOn w:val="Policepardfaut"/>
    <w:link w:val="Retraitcorpsdetexte"/>
    <w:rsid w:val="00692E71"/>
    <w:rPr>
      <w:rFonts w:ascii="Verdana" w:hAnsi="Verdana" w:cs="Verdana"/>
      <w:sz w:val="24"/>
      <w:lang w:val="en-GB" w:eastAsia="zh-CN"/>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character" w:customStyle="1" w:styleId="Standard-italicsChar">
    <w:name w:val="Standard-italics Char"/>
    <w:basedOn w:val="Policepardfaut"/>
    <w:link w:val="Standard-italics"/>
    <w:rsid w:val="00AD0582"/>
    <w:rPr>
      <w:rFonts w:ascii="Verdana" w:hAnsi="Verdana" w:cs="Verdana"/>
      <w:i/>
      <w:lang w:val="en-GB" w:eastAsia="zh-CN"/>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character" w:customStyle="1" w:styleId="ParagraphedelisteCar">
    <w:name w:val="Paragraphe de liste Car"/>
    <w:link w:val="Paragraphedeliste"/>
    <w:uiPriority w:val="34"/>
    <w:rsid w:val="00692E71"/>
    <w:rPr>
      <w:rFonts w:ascii="Verdana" w:hAnsi="Verdana" w:cs="Verdana"/>
      <w:lang w:val="en-GB" w:eastAsia="zh-CN"/>
    </w:r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CommentaireCar1">
    <w:name w:val="Commentaire Car1"/>
    <w:basedOn w:val="Policepardfaut"/>
    <w:uiPriority w:val="99"/>
    <w:semiHidden/>
    <w:rsid w:val="00FD6AFA"/>
    <w:rPr>
      <w:rFonts w:ascii="Verdana" w:hAnsi="Verdana" w:cs="Verdana"/>
      <w:lang w:val="en-GB" w:eastAsia="zh-CN"/>
    </w:rPr>
  </w:style>
  <w:style w:type="character" w:styleId="Marquedecommentaire">
    <w:name w:val="annotation reference"/>
    <w:uiPriority w:val="99"/>
    <w:rsid w:val="00FD6AFA"/>
    <w:rPr>
      <w:sz w:val="16"/>
      <w:szCs w:val="16"/>
    </w:rPr>
  </w:style>
  <w:style w:type="table" w:styleId="Grilledutableau">
    <w:name w:val="Table Grid"/>
    <w:basedOn w:val="TableauNormal"/>
    <w:uiPriority w:val="59"/>
    <w:rsid w:val="00692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692E71"/>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692E71"/>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692E71"/>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0">
    <w:name w:val="_TITRE1"/>
    <w:basedOn w:val="Normal"/>
    <w:next w:val="Normal"/>
    <w:qFormat/>
    <w:rsid w:val="00692E71"/>
    <w:pPr>
      <w:keepNext/>
      <w:keepLines/>
      <w:numPr>
        <w:numId w:val="4"/>
      </w:numPr>
      <w:shd w:val="clear" w:color="auto" w:fill="C8C2B6"/>
      <w:suppressAutoHyphens w:val="0"/>
      <w:autoSpaceDE w:val="0"/>
      <w:autoSpaceDN w:val="0"/>
      <w:adjustRightInd w:val="0"/>
      <w:spacing w:before="600" w:after="120"/>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692E71"/>
    <w:pPr>
      <w:keepNext/>
      <w:keepLines/>
      <w:numPr>
        <w:ilvl w:val="1"/>
        <w:numId w:val="4"/>
      </w:numPr>
      <w:suppressAutoHyphens w:val="0"/>
      <w:spacing w:before="360" w:after="120"/>
    </w:pPr>
    <w:rPr>
      <w:rFonts w:ascii="Arial" w:hAnsi="Arial" w:cs="Times New Roman"/>
      <w:b/>
      <w:bCs/>
      <w:sz w:val="22"/>
      <w:lang w:val="fr-FR" w:eastAsia="fr-FR"/>
    </w:rPr>
  </w:style>
  <w:style w:type="paragraph" w:customStyle="1" w:styleId="TITRE30">
    <w:name w:val="_TITRE3"/>
    <w:basedOn w:val="Normal"/>
    <w:next w:val="Normal"/>
    <w:qFormat/>
    <w:rsid w:val="00692E71"/>
    <w:pPr>
      <w:keepNext/>
      <w:keepLines/>
      <w:numPr>
        <w:ilvl w:val="2"/>
        <w:numId w:val="4"/>
      </w:numPr>
      <w:suppressAutoHyphens w:val="0"/>
      <w:autoSpaceDE w:val="0"/>
      <w:autoSpaceDN w:val="0"/>
      <w:adjustRightInd w:val="0"/>
      <w:spacing w:before="240" w:after="60"/>
      <w:ind w:left="1225" w:hanging="505"/>
      <w:outlineLvl w:val="0"/>
    </w:pPr>
    <w:rPr>
      <w:rFonts w:ascii="Arial" w:hAnsi="Arial" w:cs="Arial"/>
      <w:b/>
      <w:lang w:val="fr-FR" w:eastAsia="fr-FR"/>
    </w:rPr>
  </w:style>
  <w:style w:type="paragraph" w:customStyle="1" w:styleId="En-tteheaderprotocols">
    <w:name w:val="En-tête.header protocols"/>
    <w:basedOn w:val="Normal"/>
    <w:rsid w:val="00692E71"/>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692E71"/>
    <w:pPr>
      <w:widowControl w:val="0"/>
      <w:numPr>
        <w:numId w:val="5"/>
      </w:numPr>
      <w:suppressAutoHyphens w:val="0"/>
      <w:kinsoku w:val="0"/>
      <w:ind w:left="0" w:hanging="357"/>
      <w:mirrorIndents/>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692E71"/>
    <w:rPr>
      <w:rFonts w:ascii="Calibri" w:hAnsi="Calibri" w:cs="Calibri"/>
      <w:color w:val="000000"/>
      <w:spacing w:val="-4"/>
      <w:sz w:val="22"/>
      <w:szCs w:val="22"/>
      <w:lang w:val="en-US"/>
    </w:rPr>
  </w:style>
  <w:style w:type="paragraph" w:customStyle="1" w:styleId="Paragraphedeliste1">
    <w:name w:val="Paragraphe de liste1"/>
    <w:basedOn w:val="Normal"/>
    <w:rsid w:val="00692E71"/>
    <w:pPr>
      <w:suppressAutoHyphens w:val="0"/>
      <w:spacing w:line="260" w:lineRule="atLeast"/>
      <w:ind w:left="720"/>
      <w:contextualSpacing/>
    </w:pPr>
    <w:rPr>
      <w:rFonts w:ascii="Times New Roman" w:eastAsia="Calibri" w:hAnsi="Times New Roman" w:cs="Times New Roman"/>
      <w:sz w:val="22"/>
      <w:szCs w:val="24"/>
      <w:lang w:val="sv-SE" w:eastAsia="sv-SE"/>
    </w:rPr>
  </w:style>
  <w:style w:type="paragraph" w:customStyle="1" w:styleId="Endpoint">
    <w:name w:val="End point"/>
    <w:basedOn w:val="Normal"/>
    <w:rsid w:val="00692E71"/>
    <w:pPr>
      <w:suppressAutoHyphens w:val="0"/>
      <w:autoSpaceDE w:val="0"/>
      <w:autoSpaceDN w:val="0"/>
      <w:adjustRightInd w:val="0"/>
      <w:spacing w:before="120" w:after="120" w:line="288" w:lineRule="auto"/>
    </w:pPr>
    <w:rPr>
      <w:rFonts w:ascii="Arial" w:hAnsi="Arial" w:cs="Arial"/>
      <w:color w:val="000000"/>
      <w:lang w:eastAsia="de-DE"/>
    </w:rPr>
  </w:style>
  <w:style w:type="paragraph" w:customStyle="1" w:styleId="NormalConclusion">
    <w:name w:val="Normal Conclusion"/>
    <w:basedOn w:val="Normal"/>
    <w:rsid w:val="00692E71"/>
    <w:pPr>
      <w:suppressAutoHyphens w:val="0"/>
      <w:overflowPunct w:val="0"/>
      <w:autoSpaceDE w:val="0"/>
      <w:autoSpaceDN w:val="0"/>
      <w:adjustRightInd w:val="0"/>
      <w:spacing w:before="120" w:after="120"/>
      <w:ind w:left="1985" w:hanging="1985"/>
      <w:textAlignment w:val="baseline"/>
    </w:pPr>
    <w:rPr>
      <w:rFonts w:ascii="Arial" w:hAnsi="Arial" w:cs="Arial"/>
      <w:b/>
      <w:color w:val="000000"/>
      <w:szCs w:val="24"/>
      <w:lang w:eastAsia="en-US"/>
    </w:rPr>
  </w:style>
  <w:style w:type="character" w:customStyle="1" w:styleId="NormalConclusionCar">
    <w:name w:val="Normal Conclusion Car"/>
    <w:rsid w:val="00692E71"/>
    <w:rPr>
      <w:b/>
      <w:sz w:val="24"/>
      <w:szCs w:val="24"/>
      <w:lang w:val="en-GB" w:eastAsia="en-US" w:bidi="ar-SA"/>
    </w:rPr>
  </w:style>
  <w:style w:type="paragraph" w:customStyle="1" w:styleId="NormalSummary">
    <w:name w:val="Normal Summary"/>
    <w:basedOn w:val="Normal"/>
    <w:next w:val="Normal"/>
    <w:rsid w:val="00692E71"/>
    <w:pPr>
      <w:suppressAutoHyphens w:val="0"/>
      <w:overflowPunct w:val="0"/>
      <w:autoSpaceDE w:val="0"/>
      <w:autoSpaceDN w:val="0"/>
      <w:adjustRightInd w:val="0"/>
      <w:spacing w:before="120" w:after="120"/>
      <w:ind w:left="1985" w:hanging="1985"/>
      <w:textAlignment w:val="baseline"/>
    </w:pPr>
    <w:rPr>
      <w:rFonts w:ascii="Arial" w:hAnsi="Arial" w:cs="Arial"/>
      <w:color w:val="000000"/>
      <w:szCs w:val="24"/>
      <w:lang w:eastAsia="en-US"/>
    </w:rPr>
  </w:style>
  <w:style w:type="character" w:customStyle="1" w:styleId="NormalSummaryCar">
    <w:name w:val="Normal Summary Car"/>
    <w:rsid w:val="00692E71"/>
    <w:rPr>
      <w:sz w:val="24"/>
      <w:szCs w:val="24"/>
      <w:lang w:val="en-GB" w:eastAsia="en-US" w:bidi="ar-SA"/>
    </w:rPr>
  </w:style>
  <w:style w:type="character" w:customStyle="1" w:styleId="NormalSummaryChar">
    <w:name w:val="Normal Summary Char"/>
    <w:rsid w:val="00692E71"/>
    <w:rPr>
      <w:sz w:val="24"/>
      <w:lang w:val="en-GB" w:eastAsia="en-US" w:bidi="ar-SA"/>
    </w:rPr>
  </w:style>
  <w:style w:type="paragraph" w:customStyle="1" w:styleId="NormalDossier">
    <w:name w:val="Normal Dossier"/>
    <w:basedOn w:val="Normal"/>
    <w:rsid w:val="00692E71"/>
    <w:pPr>
      <w:suppressAutoHyphens w:val="0"/>
      <w:overflowPunct w:val="0"/>
      <w:autoSpaceDE w:val="0"/>
      <w:autoSpaceDN w:val="0"/>
      <w:adjustRightInd w:val="0"/>
      <w:spacing w:before="120" w:after="120"/>
      <w:textAlignment w:val="baseline"/>
    </w:pPr>
    <w:rPr>
      <w:rFonts w:ascii="Arial" w:hAnsi="Arial" w:cs="Arial"/>
      <w:color w:val="000000"/>
      <w:szCs w:val="24"/>
      <w:lang w:eastAsia="en-US"/>
    </w:rPr>
  </w:style>
  <w:style w:type="character" w:customStyle="1" w:styleId="NormalDossierCar">
    <w:name w:val="Normal Dossier Car"/>
    <w:rsid w:val="00692E71"/>
    <w:rPr>
      <w:sz w:val="24"/>
      <w:szCs w:val="24"/>
      <w:lang w:val="en-GB" w:eastAsia="en-US" w:bidi="ar-SA"/>
    </w:rPr>
  </w:style>
  <w:style w:type="paragraph" w:customStyle="1" w:styleId="Tablehead0">
    <w:name w:val="Table head"/>
    <w:basedOn w:val="Normal"/>
    <w:rsid w:val="00692E71"/>
    <w:pPr>
      <w:suppressAutoHyphens w:val="0"/>
      <w:overflowPunct w:val="0"/>
      <w:autoSpaceDE w:val="0"/>
      <w:autoSpaceDN w:val="0"/>
      <w:adjustRightInd w:val="0"/>
      <w:spacing w:before="60" w:after="60"/>
      <w:jc w:val="center"/>
      <w:textAlignment w:val="baseline"/>
    </w:pPr>
    <w:rPr>
      <w:rFonts w:ascii="Arial" w:hAnsi="Arial" w:cs="Arial"/>
      <w:b/>
      <w:color w:val="FF0000"/>
      <w:szCs w:val="24"/>
      <w:lang w:eastAsia="en-US"/>
    </w:rPr>
  </w:style>
  <w:style w:type="paragraph" w:customStyle="1" w:styleId="Table">
    <w:name w:val="Table"/>
    <w:basedOn w:val="NormalDossier"/>
    <w:rsid w:val="00692E71"/>
    <w:pPr>
      <w:overflowPunct/>
      <w:autoSpaceDE/>
      <w:autoSpaceDN/>
      <w:adjustRightInd/>
      <w:spacing w:before="60" w:after="60"/>
      <w:jc w:val="center"/>
      <w:textAlignment w:val="auto"/>
    </w:pPr>
  </w:style>
  <w:style w:type="character" w:customStyle="1" w:styleId="NormalDossierChar">
    <w:name w:val="Normal Dossier Char"/>
    <w:rsid w:val="00692E71"/>
    <w:rPr>
      <w:sz w:val="24"/>
      <w:lang w:val="en-GB" w:eastAsia="en-US" w:bidi="ar-SA"/>
    </w:rPr>
  </w:style>
  <w:style w:type="character" w:customStyle="1" w:styleId="TableCar">
    <w:name w:val="Table Car"/>
    <w:rsid w:val="00692E71"/>
    <w:rPr>
      <w:sz w:val="24"/>
      <w:szCs w:val="24"/>
      <w:lang w:val="en-GB" w:eastAsia="en-US" w:bidi="ar-SA"/>
    </w:rPr>
  </w:style>
  <w:style w:type="character" w:customStyle="1" w:styleId="TableheadCar">
    <w:name w:val="Table head Car"/>
    <w:rsid w:val="00692E71"/>
    <w:rPr>
      <w:b/>
      <w:color w:val="FF0000"/>
      <w:sz w:val="24"/>
      <w:szCs w:val="24"/>
      <w:lang w:val="en-GB" w:eastAsia="en-US" w:bidi="ar-SA"/>
    </w:rPr>
  </w:style>
  <w:style w:type="character" w:customStyle="1" w:styleId="NormalConclusionChar">
    <w:name w:val="Normal Conclusion Char"/>
    <w:rsid w:val="00692E71"/>
    <w:rPr>
      <w:b/>
      <w:sz w:val="24"/>
      <w:lang w:val="en-GB" w:eastAsia="en-US" w:bidi="ar-SA"/>
    </w:rPr>
  </w:style>
  <w:style w:type="character" w:customStyle="1" w:styleId="TableChar">
    <w:name w:val="Table Char"/>
    <w:basedOn w:val="NormalDossierChar"/>
    <w:rsid w:val="00692E71"/>
    <w:rPr>
      <w:sz w:val="24"/>
      <w:lang w:val="en-GB" w:eastAsia="en-US" w:bidi="ar-SA"/>
    </w:rPr>
  </w:style>
  <w:style w:type="character" w:customStyle="1" w:styleId="TableheadChar">
    <w:name w:val="Table head Char"/>
    <w:rsid w:val="00692E71"/>
    <w:rPr>
      <w:b/>
      <w:color w:val="FF0000"/>
      <w:lang w:val="en-GB" w:eastAsia="en-US" w:bidi="ar-SA"/>
    </w:rPr>
  </w:style>
  <w:style w:type="paragraph" w:customStyle="1" w:styleId="NormalTierI">
    <w:name w:val="Normal Tier I"/>
    <w:basedOn w:val="Normal"/>
    <w:rsid w:val="00692E71"/>
    <w:pPr>
      <w:suppressAutoHyphens w:val="0"/>
      <w:autoSpaceDE w:val="0"/>
      <w:autoSpaceDN w:val="0"/>
      <w:adjustRightInd w:val="0"/>
      <w:spacing w:before="60" w:after="60"/>
    </w:pPr>
    <w:rPr>
      <w:rFonts w:ascii="Arial" w:hAnsi="Arial" w:cs="Arial"/>
      <w:color w:val="000000"/>
      <w:lang w:eastAsia="en-US"/>
    </w:rPr>
  </w:style>
  <w:style w:type="paragraph" w:customStyle="1" w:styleId="Standard-fettChar">
    <w:name w:val="Standard-fett Char"/>
    <w:basedOn w:val="Normal"/>
    <w:rsid w:val="00692E71"/>
    <w:pPr>
      <w:suppressAutoHyphens w:val="0"/>
      <w:autoSpaceDE w:val="0"/>
      <w:autoSpaceDN w:val="0"/>
      <w:adjustRightInd w:val="0"/>
      <w:spacing w:before="60" w:after="60" w:line="288" w:lineRule="auto"/>
    </w:pPr>
    <w:rPr>
      <w:rFonts w:ascii="Arial" w:hAnsi="Arial" w:cs="Arial"/>
      <w:b/>
      <w:color w:val="000000"/>
      <w:sz w:val="22"/>
      <w:szCs w:val="24"/>
      <w:lang w:val="de-DE" w:eastAsia="de-DE"/>
    </w:rPr>
  </w:style>
  <w:style w:type="character" w:customStyle="1" w:styleId="Standard-fettCharChar">
    <w:name w:val="Standard-fett Char Char"/>
    <w:rsid w:val="00692E71"/>
    <w:rPr>
      <w:b/>
      <w:sz w:val="22"/>
      <w:szCs w:val="24"/>
      <w:lang w:val="de-DE" w:eastAsia="de-DE" w:bidi="ar-SA"/>
    </w:rPr>
  </w:style>
  <w:style w:type="paragraph" w:styleId="Corpsdetexte3">
    <w:name w:val="Body Text 3"/>
    <w:basedOn w:val="Normal"/>
    <w:link w:val="Corpsdetexte3Car"/>
    <w:rsid w:val="00692E71"/>
    <w:pPr>
      <w:suppressAutoHyphens w:val="0"/>
      <w:autoSpaceDE w:val="0"/>
      <w:autoSpaceDN w:val="0"/>
      <w:adjustRightInd w:val="0"/>
      <w:spacing w:before="40" w:after="80" w:line="288" w:lineRule="auto"/>
    </w:pPr>
    <w:rPr>
      <w:rFonts w:ascii="Arial" w:hAnsi="Arial" w:cs="Arial"/>
      <w:color w:val="0000FF"/>
      <w:sz w:val="22"/>
      <w:lang w:eastAsia="de-DE"/>
    </w:rPr>
  </w:style>
  <w:style w:type="character" w:customStyle="1" w:styleId="Corpsdetexte3Car">
    <w:name w:val="Corps de texte 3 Car"/>
    <w:basedOn w:val="Policepardfaut"/>
    <w:link w:val="Corpsdetexte3"/>
    <w:rsid w:val="00692E71"/>
    <w:rPr>
      <w:rFonts w:ascii="Arial" w:hAnsi="Arial" w:cs="Arial"/>
      <w:color w:val="0000FF"/>
      <w:sz w:val="22"/>
      <w:lang w:val="en-GB" w:eastAsia="de-DE"/>
    </w:rPr>
  </w:style>
  <w:style w:type="paragraph" w:customStyle="1" w:styleId="Subheading">
    <w:name w:val="Subheading"/>
    <w:basedOn w:val="NormalDossier"/>
    <w:next w:val="NormalDossier"/>
    <w:rsid w:val="00692E71"/>
    <w:rPr>
      <w:b/>
      <w:szCs w:val="20"/>
    </w:rPr>
  </w:style>
  <w:style w:type="paragraph" w:styleId="Corpsdetexte2">
    <w:name w:val="Body Text 2"/>
    <w:basedOn w:val="Normal"/>
    <w:link w:val="Corpsdetexte2Car"/>
    <w:rsid w:val="00692E71"/>
    <w:pPr>
      <w:suppressAutoHyphens w:val="0"/>
      <w:autoSpaceDE w:val="0"/>
      <w:autoSpaceDN w:val="0"/>
      <w:adjustRightInd w:val="0"/>
    </w:pPr>
    <w:rPr>
      <w:rFonts w:ascii="Arial" w:hAnsi="Arial" w:cs="Arial"/>
      <w:color w:val="000000"/>
      <w:sz w:val="22"/>
      <w:szCs w:val="22"/>
      <w:lang w:eastAsia="fr-FR"/>
    </w:rPr>
  </w:style>
  <w:style w:type="character" w:customStyle="1" w:styleId="Corpsdetexte2Car">
    <w:name w:val="Corps de texte 2 Car"/>
    <w:basedOn w:val="Policepardfaut"/>
    <w:link w:val="Corpsdetexte2"/>
    <w:rsid w:val="00692E71"/>
    <w:rPr>
      <w:rFonts w:ascii="Arial" w:hAnsi="Arial" w:cs="Arial"/>
      <w:color w:val="000000"/>
      <w:sz w:val="22"/>
      <w:szCs w:val="22"/>
      <w:lang w:val="en-GB"/>
    </w:rPr>
  </w:style>
  <w:style w:type="character" w:customStyle="1" w:styleId="Retraitcorpsdetexte2Car1">
    <w:name w:val="Retrait corps de texte 2 Car1"/>
    <w:basedOn w:val="Policepardfaut"/>
    <w:uiPriority w:val="99"/>
    <w:semiHidden/>
    <w:rsid w:val="00692E71"/>
    <w:rPr>
      <w:rFonts w:ascii="Verdana" w:hAnsi="Verdana" w:cs="Verdana"/>
      <w:lang w:val="en-GB" w:eastAsia="zh-CN"/>
    </w:rPr>
  </w:style>
  <w:style w:type="paragraph" w:styleId="PrformatHTML">
    <w:name w:val="HTML Preformatted"/>
    <w:basedOn w:val="Normal"/>
    <w:link w:val="PrformatHTMLCar"/>
    <w:rsid w:val="0069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pPr>
    <w:rPr>
      <w:rFonts w:eastAsia="Courier New" w:cs="Courier New"/>
      <w:color w:val="000000"/>
      <w:lang w:eastAsia="fr-FR"/>
    </w:rPr>
  </w:style>
  <w:style w:type="character" w:customStyle="1" w:styleId="PrformatHTMLCar">
    <w:name w:val="Préformaté HTML Car"/>
    <w:basedOn w:val="Policepardfaut"/>
    <w:link w:val="PrformatHTML"/>
    <w:rsid w:val="00692E71"/>
    <w:rPr>
      <w:rFonts w:ascii="Verdana" w:eastAsia="Courier New" w:hAnsi="Verdana" w:cs="Courier New"/>
      <w:color w:val="000000"/>
      <w:lang w:val="en-GB"/>
    </w:rPr>
  </w:style>
  <w:style w:type="paragraph" w:customStyle="1" w:styleId="Style2">
    <w:name w:val="Style2"/>
    <w:basedOn w:val="Normal"/>
    <w:qFormat/>
    <w:rsid w:val="00692E71"/>
    <w:pPr>
      <w:numPr>
        <w:ilvl w:val="6"/>
        <w:numId w:val="11"/>
      </w:numPr>
      <w:tabs>
        <w:tab w:val="clear" w:pos="-725"/>
        <w:tab w:val="left" w:pos="1701"/>
      </w:tabs>
      <w:suppressAutoHyphens w:val="0"/>
      <w:autoSpaceDE w:val="0"/>
      <w:autoSpaceDN w:val="0"/>
      <w:adjustRightInd w:val="0"/>
      <w:spacing w:before="240" w:after="60"/>
      <w:ind w:left="0"/>
      <w:outlineLvl w:val="6"/>
    </w:pPr>
    <w:rPr>
      <w:rFonts w:ascii="Arial" w:hAnsi="Arial" w:cs="Arial"/>
      <w:color w:val="000000"/>
      <w:szCs w:val="24"/>
      <w:lang w:eastAsia="fr-FR"/>
    </w:rPr>
  </w:style>
  <w:style w:type="paragraph" w:customStyle="1" w:styleId="Style1">
    <w:name w:val="Style1"/>
    <w:basedOn w:val="Titre7"/>
    <w:qFormat/>
    <w:rsid w:val="00692E71"/>
    <w:pPr>
      <w:keepNext w:val="0"/>
      <w:tabs>
        <w:tab w:val="clear" w:pos="0"/>
        <w:tab w:val="num" w:pos="-725"/>
      </w:tabs>
      <w:suppressAutoHyphens w:val="0"/>
      <w:autoSpaceDE w:val="0"/>
      <w:autoSpaceDN w:val="0"/>
      <w:adjustRightInd w:val="0"/>
      <w:spacing w:before="240" w:after="60" w:line="240" w:lineRule="auto"/>
      <w:ind w:left="0" w:firstLine="0"/>
      <w:jc w:val="both"/>
    </w:pPr>
    <w:rPr>
      <w:rFonts w:ascii="Arial" w:hAnsi="Arial" w:cs="Arial"/>
      <w:caps w:val="0"/>
      <w:color w:val="000000"/>
      <w:sz w:val="20"/>
      <w:szCs w:val="24"/>
      <w:lang w:val="en-GB" w:eastAsia="fr-FR"/>
    </w:rPr>
  </w:style>
  <w:style w:type="character" w:customStyle="1" w:styleId="CommentTextChar">
    <w:name w:val="Comment Text Char"/>
    <w:semiHidden/>
    <w:locked/>
    <w:rsid w:val="00692E71"/>
    <w:rPr>
      <w:rFonts w:cs="Times New Roman"/>
      <w:lang w:val="en-GB" w:eastAsia="en-US"/>
    </w:rPr>
  </w:style>
  <w:style w:type="character" w:customStyle="1" w:styleId="StyleArial11pt">
    <w:name w:val="Style Arial 11 pt"/>
    <w:rsid w:val="00692E71"/>
    <w:rPr>
      <w:rFonts w:ascii="Arial" w:hAnsi="Arial"/>
      <w:sz w:val="22"/>
    </w:rPr>
  </w:style>
  <w:style w:type="character" w:styleId="Textedelespacerserv">
    <w:name w:val="Placeholder Text"/>
    <w:basedOn w:val="Policepardfaut"/>
    <w:uiPriority w:val="99"/>
    <w:semiHidden/>
    <w:rsid w:val="00692E71"/>
    <w:rPr>
      <w:color w:val="808080"/>
    </w:rPr>
  </w:style>
  <w:style w:type="paragraph" w:styleId="Tabledesillustrations">
    <w:name w:val="table of figures"/>
    <w:basedOn w:val="Normal"/>
    <w:next w:val="Normal"/>
    <w:uiPriority w:val="99"/>
    <w:semiHidden/>
    <w:unhideWhenUsed/>
    <w:rsid w:val="00692E71"/>
    <w:pPr>
      <w:suppressAutoHyphens w:val="0"/>
      <w:spacing w:line="260" w:lineRule="atLeast"/>
    </w:pPr>
    <w:rPr>
      <w:rFonts w:ascii="Arial" w:eastAsia="Calibri" w:hAnsi="Arial" w:cs="Times New Roman"/>
      <w:szCs w:val="24"/>
      <w:lang w:val="sv-SE" w:eastAsia="sv-SE"/>
    </w:rPr>
  </w:style>
  <w:style w:type="paragraph" w:customStyle="1" w:styleId="references-small">
    <w:name w:val="references-small"/>
    <w:basedOn w:val="Normal"/>
    <w:rsid w:val="00692E71"/>
    <w:pPr>
      <w:suppressAutoHyphens w:val="0"/>
      <w:spacing w:before="100" w:beforeAutospacing="1" w:after="100" w:afterAutospacing="1"/>
    </w:pPr>
    <w:rPr>
      <w:rFonts w:ascii="Arial Unicode MS" w:eastAsia="Arial Unicode MS" w:hAnsi="Arial Unicode MS" w:cs="Arial Unicode MS"/>
      <w:sz w:val="22"/>
      <w:szCs w:val="22"/>
      <w:lang w:val="fr-FR" w:eastAsia="en-US"/>
    </w:rPr>
  </w:style>
  <w:style w:type="paragraph" w:customStyle="1" w:styleId="ipa">
    <w:name w:val="ipa"/>
    <w:basedOn w:val="Normal"/>
    <w:rsid w:val="00692E71"/>
    <w:pPr>
      <w:suppressAutoHyphens w:val="0"/>
      <w:spacing w:before="100" w:beforeAutospacing="1" w:after="100" w:afterAutospacing="1"/>
    </w:pPr>
    <w:rPr>
      <w:rFonts w:ascii="inherit" w:eastAsia="Arial Unicode MS" w:hAnsi="inherit" w:cs="Arial Unicode MS"/>
      <w:lang w:val="fr-FR" w:eastAsia="en-US"/>
    </w:rPr>
  </w:style>
  <w:style w:type="character" w:customStyle="1" w:styleId="TextebrutCar1">
    <w:name w:val="Texte brut Car1"/>
    <w:basedOn w:val="Policepardfaut"/>
    <w:uiPriority w:val="99"/>
    <w:semiHidden/>
    <w:rsid w:val="00692E71"/>
    <w:rPr>
      <w:rFonts w:ascii="Consolas" w:hAnsi="Consolas" w:cs="Consolas"/>
      <w:sz w:val="21"/>
      <w:szCs w:val="21"/>
      <w:lang w:val="en-GB" w:eastAsia="zh-CN"/>
    </w:rPr>
  </w:style>
  <w:style w:type="character" w:customStyle="1" w:styleId="TitreCar1">
    <w:name w:val="Titre Car1"/>
    <w:basedOn w:val="Policepardfaut"/>
    <w:uiPriority w:val="10"/>
    <w:rsid w:val="00692E71"/>
    <w:rPr>
      <w:rFonts w:asciiTheme="majorHAnsi" w:eastAsiaTheme="majorEastAsia" w:hAnsiTheme="majorHAnsi" w:cstheme="majorBidi"/>
      <w:color w:val="17365D" w:themeColor="text2" w:themeShade="BF"/>
      <w:spacing w:val="5"/>
      <w:kern w:val="28"/>
      <w:sz w:val="52"/>
      <w:szCs w:val="52"/>
      <w:lang w:val="en-GB" w:eastAsia="zh-CN"/>
    </w:rPr>
  </w:style>
  <w:style w:type="paragraph" w:customStyle="1" w:styleId="OECD-table">
    <w:name w:val="OECD-table"/>
    <w:basedOn w:val="Normal"/>
    <w:rsid w:val="00FC1D49"/>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2"/>
    <w:semiHidden/>
    <w:qFormat/>
    <w:rsid w:val="00FC1D49"/>
    <w:rPr>
      <w:lang w:val="de-DE" w:eastAsia="de-DE"/>
    </w:rPr>
    <w:tblPr>
      <w:tblCellMar>
        <w:top w:w="0" w:type="dxa"/>
        <w:left w:w="108" w:type="dxa"/>
        <w:bottom w:w="0" w:type="dxa"/>
        <w:right w:w="108" w:type="dxa"/>
      </w:tblCellMar>
    </w:tblPr>
  </w:style>
  <w:style w:type="paragraph" w:customStyle="1" w:styleId="TableText9ptHeader">
    <w:name w:val="Table Text 9pt Header"/>
    <w:basedOn w:val="Normal"/>
    <w:rsid w:val="00FC1D49"/>
    <w:pPr>
      <w:suppressAutoHyphens w:val="0"/>
      <w:overflowPunct w:val="0"/>
      <w:autoSpaceDE w:val="0"/>
      <w:autoSpaceDN w:val="0"/>
      <w:adjustRightInd w:val="0"/>
      <w:textAlignment w:val="baseline"/>
    </w:pPr>
    <w:rPr>
      <w:rFonts w:ascii="Arial" w:hAnsi="Arial" w:cs="Times New Roman"/>
      <w:b/>
      <w:color w:val="000000"/>
      <w:sz w:val="18"/>
      <w:lang w:eastAsia="en-US"/>
    </w:rPr>
  </w:style>
  <w:style w:type="paragraph" w:customStyle="1" w:styleId="TableText8pt">
    <w:name w:val="Table Text 8pt"/>
    <w:basedOn w:val="Normal"/>
    <w:rsid w:val="00FC1D49"/>
    <w:pPr>
      <w:suppressAutoHyphens w:val="0"/>
      <w:overflowPunct w:val="0"/>
      <w:autoSpaceDE w:val="0"/>
      <w:autoSpaceDN w:val="0"/>
      <w:adjustRightInd w:val="0"/>
      <w:textAlignment w:val="baseline"/>
    </w:pPr>
    <w:rPr>
      <w:rFonts w:ascii="Arial" w:hAnsi="Arial" w:cs="Times New Roman"/>
      <w:sz w:val="16"/>
      <w:lang w:val="en-US" w:eastAsia="en-US"/>
    </w:rPr>
  </w:style>
  <w:style w:type="table" w:customStyle="1" w:styleId="Grilledutableau1">
    <w:name w:val="Grille du tableau1"/>
    <w:basedOn w:val="TableauNormal"/>
    <w:next w:val="Grilledutableau"/>
    <w:uiPriority w:val="59"/>
    <w:rsid w:val="009D45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D45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D45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Standard111ptFettVor12ptZeilenabstandMehrere">
    <w:name w:val="Formatvorlage Standard1 + 11 pt Fett Vor:  12 pt Zeilenabstand:  Mehrere..."/>
    <w:basedOn w:val="Normal"/>
    <w:rsid w:val="009D4550"/>
    <w:pPr>
      <w:keepNext/>
      <w:suppressAutoHyphens w:val="0"/>
      <w:spacing w:before="240" w:after="40" w:line="288" w:lineRule="auto"/>
    </w:pPr>
    <w:rPr>
      <w:rFonts w:ascii="Times New Roman" w:hAnsi="Times New Roman" w:cs="Times New Roman"/>
      <w:b/>
      <w:bCs/>
      <w:sz w:val="22"/>
      <w:lang w:eastAsia="de-DE"/>
    </w:rPr>
  </w:style>
  <w:style w:type="paragraph" w:customStyle="1" w:styleId="Normaltext">
    <w:name w:val="Normal text"/>
    <w:autoRedefine/>
    <w:rsid w:val="009D4550"/>
    <w:pPr>
      <w:overflowPunct w:val="0"/>
      <w:autoSpaceDE w:val="0"/>
      <w:autoSpaceDN w:val="0"/>
      <w:adjustRightInd w:val="0"/>
      <w:spacing w:after="240" w:line="276" w:lineRule="auto"/>
      <w:jc w:val="both"/>
      <w:textAlignment w:val="baseline"/>
    </w:pPr>
    <w:rPr>
      <w:bCs/>
      <w:iCs/>
      <w:color w:val="000000"/>
      <w:sz w:val="22"/>
      <w:szCs w:val="22"/>
      <w:lang w:val="de-DE" w:eastAsia="en-US"/>
    </w:rPr>
  </w:style>
  <w:style w:type="paragraph" w:customStyle="1" w:styleId="TableParagraph">
    <w:name w:val="Table Paragraph"/>
    <w:basedOn w:val="Normal"/>
    <w:uiPriority w:val="1"/>
    <w:qFormat/>
    <w:rsid w:val="00F4797A"/>
    <w:pPr>
      <w:widowControl w:val="0"/>
      <w:suppressAutoHyphens w:val="0"/>
      <w:ind w:left="90"/>
      <w:jc w:val="left"/>
    </w:pPr>
    <w:rPr>
      <w:rFonts w:ascii="Arial" w:eastAsia="Arial" w:hAnsi="Arial" w:cs="Arial"/>
      <w:sz w:val="22"/>
      <w:szCs w:val="22"/>
      <w:lang w:val="en-US" w:eastAsia="en-US"/>
    </w:rPr>
  </w:style>
  <w:style w:type="paragraph" w:customStyle="1" w:styleId="titre40">
    <w:name w:val="titre 4"/>
    <w:basedOn w:val="Titre4"/>
    <w:link w:val="titre4Car0"/>
    <w:qFormat/>
    <w:rsid w:val="00B60CAC"/>
    <w:pPr>
      <w:tabs>
        <w:tab w:val="clear" w:pos="0"/>
        <w:tab w:val="left" w:pos="993"/>
      </w:tabs>
      <w:suppressAutoHyphens w:val="0"/>
    </w:pPr>
    <w:rPr>
      <w:i/>
      <w:lang w:eastAsia="sv-SE"/>
    </w:rPr>
  </w:style>
  <w:style w:type="character" w:customStyle="1" w:styleId="titre4Car0">
    <w:name w:val="titre 4 Car"/>
    <w:basedOn w:val="Titre4Car"/>
    <w:link w:val="titre40"/>
    <w:rsid w:val="00B60CAC"/>
    <w:rPr>
      <w:rFonts w:ascii="Verdana" w:eastAsia="Calibri" w:hAnsi="Verdana" w:cs="Verdana"/>
      <w:i/>
      <w:sz w:val="22"/>
      <w:szCs w:val="24"/>
      <w:lang w:val="de-DE" w:eastAsia="sv-SE"/>
    </w:rPr>
  </w:style>
  <w:style w:type="character" w:customStyle="1" w:styleId="fontstyle01">
    <w:name w:val="fontstyle01"/>
    <w:basedOn w:val="Policepardfaut"/>
    <w:rsid w:val="00E91F44"/>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04">
      <w:bodyDiv w:val="1"/>
      <w:marLeft w:val="0"/>
      <w:marRight w:val="0"/>
      <w:marTop w:val="0"/>
      <w:marBottom w:val="0"/>
      <w:divBdr>
        <w:top w:val="none" w:sz="0" w:space="0" w:color="auto"/>
        <w:left w:val="none" w:sz="0" w:space="0" w:color="auto"/>
        <w:bottom w:val="none" w:sz="0" w:space="0" w:color="auto"/>
        <w:right w:val="none" w:sz="0" w:space="0" w:color="auto"/>
      </w:divBdr>
    </w:div>
    <w:div w:id="8869449">
      <w:bodyDiv w:val="1"/>
      <w:marLeft w:val="0"/>
      <w:marRight w:val="0"/>
      <w:marTop w:val="0"/>
      <w:marBottom w:val="0"/>
      <w:divBdr>
        <w:top w:val="none" w:sz="0" w:space="0" w:color="auto"/>
        <w:left w:val="none" w:sz="0" w:space="0" w:color="auto"/>
        <w:bottom w:val="none" w:sz="0" w:space="0" w:color="auto"/>
        <w:right w:val="none" w:sz="0" w:space="0" w:color="auto"/>
      </w:divBdr>
    </w:div>
    <w:div w:id="24521889">
      <w:bodyDiv w:val="1"/>
      <w:marLeft w:val="0"/>
      <w:marRight w:val="0"/>
      <w:marTop w:val="0"/>
      <w:marBottom w:val="0"/>
      <w:divBdr>
        <w:top w:val="none" w:sz="0" w:space="0" w:color="auto"/>
        <w:left w:val="none" w:sz="0" w:space="0" w:color="auto"/>
        <w:bottom w:val="none" w:sz="0" w:space="0" w:color="auto"/>
        <w:right w:val="none" w:sz="0" w:space="0" w:color="auto"/>
      </w:divBdr>
    </w:div>
    <w:div w:id="30112478">
      <w:bodyDiv w:val="1"/>
      <w:marLeft w:val="0"/>
      <w:marRight w:val="0"/>
      <w:marTop w:val="0"/>
      <w:marBottom w:val="0"/>
      <w:divBdr>
        <w:top w:val="none" w:sz="0" w:space="0" w:color="auto"/>
        <w:left w:val="none" w:sz="0" w:space="0" w:color="auto"/>
        <w:bottom w:val="none" w:sz="0" w:space="0" w:color="auto"/>
        <w:right w:val="none" w:sz="0" w:space="0" w:color="auto"/>
      </w:divBdr>
    </w:div>
    <w:div w:id="46537756">
      <w:bodyDiv w:val="1"/>
      <w:marLeft w:val="0"/>
      <w:marRight w:val="0"/>
      <w:marTop w:val="0"/>
      <w:marBottom w:val="0"/>
      <w:divBdr>
        <w:top w:val="none" w:sz="0" w:space="0" w:color="auto"/>
        <w:left w:val="none" w:sz="0" w:space="0" w:color="auto"/>
        <w:bottom w:val="none" w:sz="0" w:space="0" w:color="auto"/>
        <w:right w:val="none" w:sz="0" w:space="0" w:color="auto"/>
      </w:divBdr>
    </w:div>
    <w:div w:id="52974722">
      <w:bodyDiv w:val="1"/>
      <w:marLeft w:val="0"/>
      <w:marRight w:val="0"/>
      <w:marTop w:val="0"/>
      <w:marBottom w:val="0"/>
      <w:divBdr>
        <w:top w:val="none" w:sz="0" w:space="0" w:color="auto"/>
        <w:left w:val="none" w:sz="0" w:space="0" w:color="auto"/>
        <w:bottom w:val="none" w:sz="0" w:space="0" w:color="auto"/>
        <w:right w:val="none" w:sz="0" w:space="0" w:color="auto"/>
      </w:divBdr>
    </w:div>
    <w:div w:id="68038895">
      <w:bodyDiv w:val="1"/>
      <w:marLeft w:val="0"/>
      <w:marRight w:val="0"/>
      <w:marTop w:val="0"/>
      <w:marBottom w:val="0"/>
      <w:divBdr>
        <w:top w:val="none" w:sz="0" w:space="0" w:color="auto"/>
        <w:left w:val="none" w:sz="0" w:space="0" w:color="auto"/>
        <w:bottom w:val="none" w:sz="0" w:space="0" w:color="auto"/>
        <w:right w:val="none" w:sz="0" w:space="0" w:color="auto"/>
      </w:divBdr>
    </w:div>
    <w:div w:id="76053992">
      <w:bodyDiv w:val="1"/>
      <w:marLeft w:val="0"/>
      <w:marRight w:val="0"/>
      <w:marTop w:val="0"/>
      <w:marBottom w:val="0"/>
      <w:divBdr>
        <w:top w:val="none" w:sz="0" w:space="0" w:color="auto"/>
        <w:left w:val="none" w:sz="0" w:space="0" w:color="auto"/>
        <w:bottom w:val="none" w:sz="0" w:space="0" w:color="auto"/>
        <w:right w:val="none" w:sz="0" w:space="0" w:color="auto"/>
      </w:divBdr>
    </w:div>
    <w:div w:id="79715671">
      <w:bodyDiv w:val="1"/>
      <w:marLeft w:val="0"/>
      <w:marRight w:val="0"/>
      <w:marTop w:val="0"/>
      <w:marBottom w:val="0"/>
      <w:divBdr>
        <w:top w:val="none" w:sz="0" w:space="0" w:color="auto"/>
        <w:left w:val="none" w:sz="0" w:space="0" w:color="auto"/>
        <w:bottom w:val="none" w:sz="0" w:space="0" w:color="auto"/>
        <w:right w:val="none" w:sz="0" w:space="0" w:color="auto"/>
      </w:divBdr>
    </w:div>
    <w:div w:id="94984500">
      <w:bodyDiv w:val="1"/>
      <w:marLeft w:val="0"/>
      <w:marRight w:val="0"/>
      <w:marTop w:val="0"/>
      <w:marBottom w:val="0"/>
      <w:divBdr>
        <w:top w:val="none" w:sz="0" w:space="0" w:color="auto"/>
        <w:left w:val="none" w:sz="0" w:space="0" w:color="auto"/>
        <w:bottom w:val="none" w:sz="0" w:space="0" w:color="auto"/>
        <w:right w:val="none" w:sz="0" w:space="0" w:color="auto"/>
      </w:divBdr>
    </w:div>
    <w:div w:id="104662225">
      <w:bodyDiv w:val="1"/>
      <w:marLeft w:val="0"/>
      <w:marRight w:val="0"/>
      <w:marTop w:val="0"/>
      <w:marBottom w:val="0"/>
      <w:divBdr>
        <w:top w:val="none" w:sz="0" w:space="0" w:color="auto"/>
        <w:left w:val="none" w:sz="0" w:space="0" w:color="auto"/>
        <w:bottom w:val="none" w:sz="0" w:space="0" w:color="auto"/>
        <w:right w:val="none" w:sz="0" w:space="0" w:color="auto"/>
      </w:divBdr>
    </w:div>
    <w:div w:id="110517540">
      <w:bodyDiv w:val="1"/>
      <w:marLeft w:val="0"/>
      <w:marRight w:val="0"/>
      <w:marTop w:val="0"/>
      <w:marBottom w:val="0"/>
      <w:divBdr>
        <w:top w:val="none" w:sz="0" w:space="0" w:color="auto"/>
        <w:left w:val="none" w:sz="0" w:space="0" w:color="auto"/>
        <w:bottom w:val="none" w:sz="0" w:space="0" w:color="auto"/>
        <w:right w:val="none" w:sz="0" w:space="0" w:color="auto"/>
      </w:divBdr>
    </w:div>
    <w:div w:id="116534262">
      <w:bodyDiv w:val="1"/>
      <w:marLeft w:val="0"/>
      <w:marRight w:val="0"/>
      <w:marTop w:val="0"/>
      <w:marBottom w:val="0"/>
      <w:divBdr>
        <w:top w:val="none" w:sz="0" w:space="0" w:color="auto"/>
        <w:left w:val="none" w:sz="0" w:space="0" w:color="auto"/>
        <w:bottom w:val="none" w:sz="0" w:space="0" w:color="auto"/>
        <w:right w:val="none" w:sz="0" w:space="0" w:color="auto"/>
      </w:divBdr>
    </w:div>
    <w:div w:id="121846867">
      <w:bodyDiv w:val="1"/>
      <w:marLeft w:val="0"/>
      <w:marRight w:val="0"/>
      <w:marTop w:val="0"/>
      <w:marBottom w:val="0"/>
      <w:divBdr>
        <w:top w:val="none" w:sz="0" w:space="0" w:color="auto"/>
        <w:left w:val="none" w:sz="0" w:space="0" w:color="auto"/>
        <w:bottom w:val="none" w:sz="0" w:space="0" w:color="auto"/>
        <w:right w:val="none" w:sz="0" w:space="0" w:color="auto"/>
      </w:divBdr>
    </w:div>
    <w:div w:id="171340526">
      <w:bodyDiv w:val="1"/>
      <w:marLeft w:val="0"/>
      <w:marRight w:val="0"/>
      <w:marTop w:val="0"/>
      <w:marBottom w:val="0"/>
      <w:divBdr>
        <w:top w:val="none" w:sz="0" w:space="0" w:color="auto"/>
        <w:left w:val="none" w:sz="0" w:space="0" w:color="auto"/>
        <w:bottom w:val="none" w:sz="0" w:space="0" w:color="auto"/>
        <w:right w:val="none" w:sz="0" w:space="0" w:color="auto"/>
      </w:divBdr>
    </w:div>
    <w:div w:id="196477405">
      <w:bodyDiv w:val="1"/>
      <w:marLeft w:val="0"/>
      <w:marRight w:val="0"/>
      <w:marTop w:val="0"/>
      <w:marBottom w:val="0"/>
      <w:divBdr>
        <w:top w:val="none" w:sz="0" w:space="0" w:color="auto"/>
        <w:left w:val="none" w:sz="0" w:space="0" w:color="auto"/>
        <w:bottom w:val="none" w:sz="0" w:space="0" w:color="auto"/>
        <w:right w:val="none" w:sz="0" w:space="0" w:color="auto"/>
      </w:divBdr>
    </w:div>
    <w:div w:id="212348655">
      <w:bodyDiv w:val="1"/>
      <w:marLeft w:val="0"/>
      <w:marRight w:val="0"/>
      <w:marTop w:val="0"/>
      <w:marBottom w:val="0"/>
      <w:divBdr>
        <w:top w:val="none" w:sz="0" w:space="0" w:color="auto"/>
        <w:left w:val="none" w:sz="0" w:space="0" w:color="auto"/>
        <w:bottom w:val="none" w:sz="0" w:space="0" w:color="auto"/>
        <w:right w:val="none" w:sz="0" w:space="0" w:color="auto"/>
      </w:divBdr>
    </w:div>
    <w:div w:id="213278870">
      <w:bodyDiv w:val="1"/>
      <w:marLeft w:val="0"/>
      <w:marRight w:val="0"/>
      <w:marTop w:val="0"/>
      <w:marBottom w:val="0"/>
      <w:divBdr>
        <w:top w:val="none" w:sz="0" w:space="0" w:color="auto"/>
        <w:left w:val="none" w:sz="0" w:space="0" w:color="auto"/>
        <w:bottom w:val="none" w:sz="0" w:space="0" w:color="auto"/>
        <w:right w:val="none" w:sz="0" w:space="0" w:color="auto"/>
      </w:divBdr>
    </w:div>
    <w:div w:id="233471115">
      <w:bodyDiv w:val="1"/>
      <w:marLeft w:val="0"/>
      <w:marRight w:val="0"/>
      <w:marTop w:val="0"/>
      <w:marBottom w:val="0"/>
      <w:divBdr>
        <w:top w:val="none" w:sz="0" w:space="0" w:color="auto"/>
        <w:left w:val="none" w:sz="0" w:space="0" w:color="auto"/>
        <w:bottom w:val="none" w:sz="0" w:space="0" w:color="auto"/>
        <w:right w:val="none" w:sz="0" w:space="0" w:color="auto"/>
      </w:divBdr>
    </w:div>
    <w:div w:id="233902093">
      <w:bodyDiv w:val="1"/>
      <w:marLeft w:val="0"/>
      <w:marRight w:val="0"/>
      <w:marTop w:val="0"/>
      <w:marBottom w:val="0"/>
      <w:divBdr>
        <w:top w:val="none" w:sz="0" w:space="0" w:color="auto"/>
        <w:left w:val="none" w:sz="0" w:space="0" w:color="auto"/>
        <w:bottom w:val="none" w:sz="0" w:space="0" w:color="auto"/>
        <w:right w:val="none" w:sz="0" w:space="0" w:color="auto"/>
      </w:divBdr>
    </w:div>
    <w:div w:id="247420566">
      <w:bodyDiv w:val="1"/>
      <w:marLeft w:val="0"/>
      <w:marRight w:val="0"/>
      <w:marTop w:val="0"/>
      <w:marBottom w:val="0"/>
      <w:divBdr>
        <w:top w:val="none" w:sz="0" w:space="0" w:color="auto"/>
        <w:left w:val="none" w:sz="0" w:space="0" w:color="auto"/>
        <w:bottom w:val="none" w:sz="0" w:space="0" w:color="auto"/>
        <w:right w:val="none" w:sz="0" w:space="0" w:color="auto"/>
      </w:divBdr>
    </w:div>
    <w:div w:id="310334642">
      <w:bodyDiv w:val="1"/>
      <w:marLeft w:val="0"/>
      <w:marRight w:val="0"/>
      <w:marTop w:val="0"/>
      <w:marBottom w:val="0"/>
      <w:divBdr>
        <w:top w:val="none" w:sz="0" w:space="0" w:color="auto"/>
        <w:left w:val="none" w:sz="0" w:space="0" w:color="auto"/>
        <w:bottom w:val="none" w:sz="0" w:space="0" w:color="auto"/>
        <w:right w:val="none" w:sz="0" w:space="0" w:color="auto"/>
      </w:divBdr>
    </w:div>
    <w:div w:id="315115764">
      <w:bodyDiv w:val="1"/>
      <w:marLeft w:val="0"/>
      <w:marRight w:val="0"/>
      <w:marTop w:val="0"/>
      <w:marBottom w:val="0"/>
      <w:divBdr>
        <w:top w:val="none" w:sz="0" w:space="0" w:color="auto"/>
        <w:left w:val="none" w:sz="0" w:space="0" w:color="auto"/>
        <w:bottom w:val="none" w:sz="0" w:space="0" w:color="auto"/>
        <w:right w:val="none" w:sz="0" w:space="0" w:color="auto"/>
      </w:divBdr>
    </w:div>
    <w:div w:id="337194406">
      <w:bodyDiv w:val="1"/>
      <w:marLeft w:val="0"/>
      <w:marRight w:val="0"/>
      <w:marTop w:val="0"/>
      <w:marBottom w:val="0"/>
      <w:divBdr>
        <w:top w:val="none" w:sz="0" w:space="0" w:color="auto"/>
        <w:left w:val="none" w:sz="0" w:space="0" w:color="auto"/>
        <w:bottom w:val="none" w:sz="0" w:space="0" w:color="auto"/>
        <w:right w:val="none" w:sz="0" w:space="0" w:color="auto"/>
      </w:divBdr>
    </w:div>
    <w:div w:id="359359670">
      <w:bodyDiv w:val="1"/>
      <w:marLeft w:val="0"/>
      <w:marRight w:val="0"/>
      <w:marTop w:val="0"/>
      <w:marBottom w:val="0"/>
      <w:divBdr>
        <w:top w:val="none" w:sz="0" w:space="0" w:color="auto"/>
        <w:left w:val="none" w:sz="0" w:space="0" w:color="auto"/>
        <w:bottom w:val="none" w:sz="0" w:space="0" w:color="auto"/>
        <w:right w:val="none" w:sz="0" w:space="0" w:color="auto"/>
      </w:divBdr>
    </w:div>
    <w:div w:id="384959254">
      <w:bodyDiv w:val="1"/>
      <w:marLeft w:val="0"/>
      <w:marRight w:val="0"/>
      <w:marTop w:val="0"/>
      <w:marBottom w:val="0"/>
      <w:divBdr>
        <w:top w:val="none" w:sz="0" w:space="0" w:color="auto"/>
        <w:left w:val="none" w:sz="0" w:space="0" w:color="auto"/>
        <w:bottom w:val="none" w:sz="0" w:space="0" w:color="auto"/>
        <w:right w:val="none" w:sz="0" w:space="0" w:color="auto"/>
      </w:divBdr>
    </w:div>
    <w:div w:id="391925946">
      <w:bodyDiv w:val="1"/>
      <w:marLeft w:val="0"/>
      <w:marRight w:val="0"/>
      <w:marTop w:val="0"/>
      <w:marBottom w:val="0"/>
      <w:divBdr>
        <w:top w:val="none" w:sz="0" w:space="0" w:color="auto"/>
        <w:left w:val="none" w:sz="0" w:space="0" w:color="auto"/>
        <w:bottom w:val="none" w:sz="0" w:space="0" w:color="auto"/>
        <w:right w:val="none" w:sz="0" w:space="0" w:color="auto"/>
      </w:divBdr>
    </w:div>
    <w:div w:id="394280289">
      <w:bodyDiv w:val="1"/>
      <w:marLeft w:val="0"/>
      <w:marRight w:val="0"/>
      <w:marTop w:val="0"/>
      <w:marBottom w:val="0"/>
      <w:divBdr>
        <w:top w:val="none" w:sz="0" w:space="0" w:color="auto"/>
        <w:left w:val="none" w:sz="0" w:space="0" w:color="auto"/>
        <w:bottom w:val="none" w:sz="0" w:space="0" w:color="auto"/>
        <w:right w:val="none" w:sz="0" w:space="0" w:color="auto"/>
      </w:divBdr>
    </w:div>
    <w:div w:id="397749555">
      <w:bodyDiv w:val="1"/>
      <w:marLeft w:val="0"/>
      <w:marRight w:val="0"/>
      <w:marTop w:val="0"/>
      <w:marBottom w:val="0"/>
      <w:divBdr>
        <w:top w:val="none" w:sz="0" w:space="0" w:color="auto"/>
        <w:left w:val="none" w:sz="0" w:space="0" w:color="auto"/>
        <w:bottom w:val="none" w:sz="0" w:space="0" w:color="auto"/>
        <w:right w:val="none" w:sz="0" w:space="0" w:color="auto"/>
      </w:divBdr>
    </w:div>
    <w:div w:id="430853413">
      <w:bodyDiv w:val="1"/>
      <w:marLeft w:val="0"/>
      <w:marRight w:val="0"/>
      <w:marTop w:val="0"/>
      <w:marBottom w:val="0"/>
      <w:divBdr>
        <w:top w:val="none" w:sz="0" w:space="0" w:color="auto"/>
        <w:left w:val="none" w:sz="0" w:space="0" w:color="auto"/>
        <w:bottom w:val="none" w:sz="0" w:space="0" w:color="auto"/>
        <w:right w:val="none" w:sz="0" w:space="0" w:color="auto"/>
      </w:divBdr>
    </w:div>
    <w:div w:id="487210855">
      <w:bodyDiv w:val="1"/>
      <w:marLeft w:val="0"/>
      <w:marRight w:val="0"/>
      <w:marTop w:val="0"/>
      <w:marBottom w:val="0"/>
      <w:divBdr>
        <w:top w:val="none" w:sz="0" w:space="0" w:color="auto"/>
        <w:left w:val="none" w:sz="0" w:space="0" w:color="auto"/>
        <w:bottom w:val="none" w:sz="0" w:space="0" w:color="auto"/>
        <w:right w:val="none" w:sz="0" w:space="0" w:color="auto"/>
      </w:divBdr>
    </w:div>
    <w:div w:id="503787195">
      <w:bodyDiv w:val="1"/>
      <w:marLeft w:val="0"/>
      <w:marRight w:val="0"/>
      <w:marTop w:val="0"/>
      <w:marBottom w:val="0"/>
      <w:divBdr>
        <w:top w:val="none" w:sz="0" w:space="0" w:color="auto"/>
        <w:left w:val="none" w:sz="0" w:space="0" w:color="auto"/>
        <w:bottom w:val="none" w:sz="0" w:space="0" w:color="auto"/>
        <w:right w:val="none" w:sz="0" w:space="0" w:color="auto"/>
      </w:divBdr>
    </w:div>
    <w:div w:id="505093647">
      <w:bodyDiv w:val="1"/>
      <w:marLeft w:val="0"/>
      <w:marRight w:val="0"/>
      <w:marTop w:val="0"/>
      <w:marBottom w:val="0"/>
      <w:divBdr>
        <w:top w:val="none" w:sz="0" w:space="0" w:color="auto"/>
        <w:left w:val="none" w:sz="0" w:space="0" w:color="auto"/>
        <w:bottom w:val="none" w:sz="0" w:space="0" w:color="auto"/>
        <w:right w:val="none" w:sz="0" w:space="0" w:color="auto"/>
      </w:divBdr>
    </w:div>
    <w:div w:id="541291791">
      <w:bodyDiv w:val="1"/>
      <w:marLeft w:val="0"/>
      <w:marRight w:val="0"/>
      <w:marTop w:val="0"/>
      <w:marBottom w:val="0"/>
      <w:divBdr>
        <w:top w:val="none" w:sz="0" w:space="0" w:color="auto"/>
        <w:left w:val="none" w:sz="0" w:space="0" w:color="auto"/>
        <w:bottom w:val="none" w:sz="0" w:space="0" w:color="auto"/>
        <w:right w:val="none" w:sz="0" w:space="0" w:color="auto"/>
      </w:divBdr>
    </w:div>
    <w:div w:id="546064190">
      <w:bodyDiv w:val="1"/>
      <w:marLeft w:val="0"/>
      <w:marRight w:val="0"/>
      <w:marTop w:val="0"/>
      <w:marBottom w:val="0"/>
      <w:divBdr>
        <w:top w:val="none" w:sz="0" w:space="0" w:color="auto"/>
        <w:left w:val="none" w:sz="0" w:space="0" w:color="auto"/>
        <w:bottom w:val="none" w:sz="0" w:space="0" w:color="auto"/>
        <w:right w:val="none" w:sz="0" w:space="0" w:color="auto"/>
      </w:divBdr>
    </w:div>
    <w:div w:id="558638844">
      <w:bodyDiv w:val="1"/>
      <w:marLeft w:val="0"/>
      <w:marRight w:val="0"/>
      <w:marTop w:val="0"/>
      <w:marBottom w:val="0"/>
      <w:divBdr>
        <w:top w:val="none" w:sz="0" w:space="0" w:color="auto"/>
        <w:left w:val="none" w:sz="0" w:space="0" w:color="auto"/>
        <w:bottom w:val="none" w:sz="0" w:space="0" w:color="auto"/>
        <w:right w:val="none" w:sz="0" w:space="0" w:color="auto"/>
      </w:divBdr>
    </w:div>
    <w:div w:id="591352766">
      <w:bodyDiv w:val="1"/>
      <w:marLeft w:val="0"/>
      <w:marRight w:val="0"/>
      <w:marTop w:val="0"/>
      <w:marBottom w:val="0"/>
      <w:divBdr>
        <w:top w:val="none" w:sz="0" w:space="0" w:color="auto"/>
        <w:left w:val="none" w:sz="0" w:space="0" w:color="auto"/>
        <w:bottom w:val="none" w:sz="0" w:space="0" w:color="auto"/>
        <w:right w:val="none" w:sz="0" w:space="0" w:color="auto"/>
      </w:divBdr>
    </w:div>
    <w:div w:id="592930389">
      <w:bodyDiv w:val="1"/>
      <w:marLeft w:val="0"/>
      <w:marRight w:val="0"/>
      <w:marTop w:val="0"/>
      <w:marBottom w:val="0"/>
      <w:divBdr>
        <w:top w:val="none" w:sz="0" w:space="0" w:color="auto"/>
        <w:left w:val="none" w:sz="0" w:space="0" w:color="auto"/>
        <w:bottom w:val="none" w:sz="0" w:space="0" w:color="auto"/>
        <w:right w:val="none" w:sz="0" w:space="0" w:color="auto"/>
      </w:divBdr>
    </w:div>
    <w:div w:id="632566235">
      <w:bodyDiv w:val="1"/>
      <w:marLeft w:val="0"/>
      <w:marRight w:val="0"/>
      <w:marTop w:val="0"/>
      <w:marBottom w:val="0"/>
      <w:divBdr>
        <w:top w:val="none" w:sz="0" w:space="0" w:color="auto"/>
        <w:left w:val="none" w:sz="0" w:space="0" w:color="auto"/>
        <w:bottom w:val="none" w:sz="0" w:space="0" w:color="auto"/>
        <w:right w:val="none" w:sz="0" w:space="0" w:color="auto"/>
      </w:divBdr>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44896255">
      <w:bodyDiv w:val="1"/>
      <w:marLeft w:val="0"/>
      <w:marRight w:val="0"/>
      <w:marTop w:val="0"/>
      <w:marBottom w:val="0"/>
      <w:divBdr>
        <w:top w:val="none" w:sz="0" w:space="0" w:color="auto"/>
        <w:left w:val="none" w:sz="0" w:space="0" w:color="auto"/>
        <w:bottom w:val="none" w:sz="0" w:space="0" w:color="auto"/>
        <w:right w:val="none" w:sz="0" w:space="0" w:color="auto"/>
      </w:divBdr>
    </w:div>
    <w:div w:id="648559028">
      <w:bodyDiv w:val="1"/>
      <w:marLeft w:val="0"/>
      <w:marRight w:val="0"/>
      <w:marTop w:val="0"/>
      <w:marBottom w:val="0"/>
      <w:divBdr>
        <w:top w:val="none" w:sz="0" w:space="0" w:color="auto"/>
        <w:left w:val="none" w:sz="0" w:space="0" w:color="auto"/>
        <w:bottom w:val="none" w:sz="0" w:space="0" w:color="auto"/>
        <w:right w:val="none" w:sz="0" w:space="0" w:color="auto"/>
      </w:divBdr>
    </w:div>
    <w:div w:id="650716279">
      <w:bodyDiv w:val="1"/>
      <w:marLeft w:val="0"/>
      <w:marRight w:val="0"/>
      <w:marTop w:val="0"/>
      <w:marBottom w:val="0"/>
      <w:divBdr>
        <w:top w:val="none" w:sz="0" w:space="0" w:color="auto"/>
        <w:left w:val="none" w:sz="0" w:space="0" w:color="auto"/>
        <w:bottom w:val="none" w:sz="0" w:space="0" w:color="auto"/>
        <w:right w:val="none" w:sz="0" w:space="0" w:color="auto"/>
      </w:divBdr>
    </w:div>
    <w:div w:id="657391731">
      <w:bodyDiv w:val="1"/>
      <w:marLeft w:val="0"/>
      <w:marRight w:val="0"/>
      <w:marTop w:val="0"/>
      <w:marBottom w:val="0"/>
      <w:divBdr>
        <w:top w:val="none" w:sz="0" w:space="0" w:color="auto"/>
        <w:left w:val="none" w:sz="0" w:space="0" w:color="auto"/>
        <w:bottom w:val="none" w:sz="0" w:space="0" w:color="auto"/>
        <w:right w:val="none" w:sz="0" w:space="0" w:color="auto"/>
      </w:divBdr>
    </w:div>
    <w:div w:id="664020277">
      <w:bodyDiv w:val="1"/>
      <w:marLeft w:val="0"/>
      <w:marRight w:val="0"/>
      <w:marTop w:val="0"/>
      <w:marBottom w:val="0"/>
      <w:divBdr>
        <w:top w:val="none" w:sz="0" w:space="0" w:color="auto"/>
        <w:left w:val="none" w:sz="0" w:space="0" w:color="auto"/>
        <w:bottom w:val="none" w:sz="0" w:space="0" w:color="auto"/>
        <w:right w:val="none" w:sz="0" w:space="0" w:color="auto"/>
      </w:divBdr>
    </w:div>
    <w:div w:id="668410283">
      <w:bodyDiv w:val="1"/>
      <w:marLeft w:val="0"/>
      <w:marRight w:val="0"/>
      <w:marTop w:val="0"/>
      <w:marBottom w:val="0"/>
      <w:divBdr>
        <w:top w:val="none" w:sz="0" w:space="0" w:color="auto"/>
        <w:left w:val="none" w:sz="0" w:space="0" w:color="auto"/>
        <w:bottom w:val="none" w:sz="0" w:space="0" w:color="auto"/>
        <w:right w:val="none" w:sz="0" w:space="0" w:color="auto"/>
      </w:divBdr>
    </w:div>
    <w:div w:id="678430082">
      <w:bodyDiv w:val="1"/>
      <w:marLeft w:val="0"/>
      <w:marRight w:val="0"/>
      <w:marTop w:val="0"/>
      <w:marBottom w:val="0"/>
      <w:divBdr>
        <w:top w:val="none" w:sz="0" w:space="0" w:color="auto"/>
        <w:left w:val="none" w:sz="0" w:space="0" w:color="auto"/>
        <w:bottom w:val="none" w:sz="0" w:space="0" w:color="auto"/>
        <w:right w:val="none" w:sz="0" w:space="0" w:color="auto"/>
      </w:divBdr>
    </w:div>
    <w:div w:id="685717132">
      <w:bodyDiv w:val="1"/>
      <w:marLeft w:val="0"/>
      <w:marRight w:val="0"/>
      <w:marTop w:val="0"/>
      <w:marBottom w:val="0"/>
      <w:divBdr>
        <w:top w:val="none" w:sz="0" w:space="0" w:color="auto"/>
        <w:left w:val="none" w:sz="0" w:space="0" w:color="auto"/>
        <w:bottom w:val="none" w:sz="0" w:space="0" w:color="auto"/>
        <w:right w:val="none" w:sz="0" w:space="0" w:color="auto"/>
      </w:divBdr>
    </w:div>
    <w:div w:id="741298910">
      <w:bodyDiv w:val="1"/>
      <w:marLeft w:val="0"/>
      <w:marRight w:val="0"/>
      <w:marTop w:val="0"/>
      <w:marBottom w:val="0"/>
      <w:divBdr>
        <w:top w:val="none" w:sz="0" w:space="0" w:color="auto"/>
        <w:left w:val="none" w:sz="0" w:space="0" w:color="auto"/>
        <w:bottom w:val="none" w:sz="0" w:space="0" w:color="auto"/>
        <w:right w:val="none" w:sz="0" w:space="0" w:color="auto"/>
      </w:divBdr>
    </w:div>
    <w:div w:id="745222104">
      <w:bodyDiv w:val="1"/>
      <w:marLeft w:val="0"/>
      <w:marRight w:val="0"/>
      <w:marTop w:val="0"/>
      <w:marBottom w:val="0"/>
      <w:divBdr>
        <w:top w:val="none" w:sz="0" w:space="0" w:color="auto"/>
        <w:left w:val="none" w:sz="0" w:space="0" w:color="auto"/>
        <w:bottom w:val="none" w:sz="0" w:space="0" w:color="auto"/>
        <w:right w:val="none" w:sz="0" w:space="0" w:color="auto"/>
      </w:divBdr>
    </w:div>
    <w:div w:id="750466593">
      <w:bodyDiv w:val="1"/>
      <w:marLeft w:val="0"/>
      <w:marRight w:val="0"/>
      <w:marTop w:val="0"/>
      <w:marBottom w:val="0"/>
      <w:divBdr>
        <w:top w:val="none" w:sz="0" w:space="0" w:color="auto"/>
        <w:left w:val="none" w:sz="0" w:space="0" w:color="auto"/>
        <w:bottom w:val="none" w:sz="0" w:space="0" w:color="auto"/>
        <w:right w:val="none" w:sz="0" w:space="0" w:color="auto"/>
      </w:divBdr>
    </w:div>
    <w:div w:id="751392700">
      <w:bodyDiv w:val="1"/>
      <w:marLeft w:val="0"/>
      <w:marRight w:val="0"/>
      <w:marTop w:val="0"/>
      <w:marBottom w:val="0"/>
      <w:divBdr>
        <w:top w:val="none" w:sz="0" w:space="0" w:color="auto"/>
        <w:left w:val="none" w:sz="0" w:space="0" w:color="auto"/>
        <w:bottom w:val="none" w:sz="0" w:space="0" w:color="auto"/>
        <w:right w:val="none" w:sz="0" w:space="0" w:color="auto"/>
      </w:divBdr>
    </w:div>
    <w:div w:id="757872886">
      <w:bodyDiv w:val="1"/>
      <w:marLeft w:val="0"/>
      <w:marRight w:val="0"/>
      <w:marTop w:val="0"/>
      <w:marBottom w:val="0"/>
      <w:divBdr>
        <w:top w:val="none" w:sz="0" w:space="0" w:color="auto"/>
        <w:left w:val="none" w:sz="0" w:space="0" w:color="auto"/>
        <w:bottom w:val="none" w:sz="0" w:space="0" w:color="auto"/>
        <w:right w:val="none" w:sz="0" w:space="0" w:color="auto"/>
      </w:divBdr>
    </w:div>
    <w:div w:id="783883685">
      <w:bodyDiv w:val="1"/>
      <w:marLeft w:val="0"/>
      <w:marRight w:val="0"/>
      <w:marTop w:val="0"/>
      <w:marBottom w:val="0"/>
      <w:divBdr>
        <w:top w:val="none" w:sz="0" w:space="0" w:color="auto"/>
        <w:left w:val="none" w:sz="0" w:space="0" w:color="auto"/>
        <w:bottom w:val="none" w:sz="0" w:space="0" w:color="auto"/>
        <w:right w:val="none" w:sz="0" w:space="0" w:color="auto"/>
      </w:divBdr>
    </w:div>
    <w:div w:id="842011333">
      <w:bodyDiv w:val="1"/>
      <w:marLeft w:val="0"/>
      <w:marRight w:val="0"/>
      <w:marTop w:val="0"/>
      <w:marBottom w:val="0"/>
      <w:divBdr>
        <w:top w:val="none" w:sz="0" w:space="0" w:color="auto"/>
        <w:left w:val="none" w:sz="0" w:space="0" w:color="auto"/>
        <w:bottom w:val="none" w:sz="0" w:space="0" w:color="auto"/>
        <w:right w:val="none" w:sz="0" w:space="0" w:color="auto"/>
      </w:divBdr>
    </w:div>
    <w:div w:id="844435717">
      <w:bodyDiv w:val="1"/>
      <w:marLeft w:val="0"/>
      <w:marRight w:val="0"/>
      <w:marTop w:val="0"/>
      <w:marBottom w:val="0"/>
      <w:divBdr>
        <w:top w:val="none" w:sz="0" w:space="0" w:color="auto"/>
        <w:left w:val="none" w:sz="0" w:space="0" w:color="auto"/>
        <w:bottom w:val="none" w:sz="0" w:space="0" w:color="auto"/>
        <w:right w:val="none" w:sz="0" w:space="0" w:color="auto"/>
      </w:divBdr>
    </w:div>
    <w:div w:id="880627578">
      <w:bodyDiv w:val="1"/>
      <w:marLeft w:val="0"/>
      <w:marRight w:val="0"/>
      <w:marTop w:val="0"/>
      <w:marBottom w:val="0"/>
      <w:divBdr>
        <w:top w:val="none" w:sz="0" w:space="0" w:color="auto"/>
        <w:left w:val="none" w:sz="0" w:space="0" w:color="auto"/>
        <w:bottom w:val="none" w:sz="0" w:space="0" w:color="auto"/>
        <w:right w:val="none" w:sz="0" w:space="0" w:color="auto"/>
      </w:divBdr>
    </w:div>
    <w:div w:id="889002948">
      <w:bodyDiv w:val="1"/>
      <w:marLeft w:val="0"/>
      <w:marRight w:val="0"/>
      <w:marTop w:val="0"/>
      <w:marBottom w:val="0"/>
      <w:divBdr>
        <w:top w:val="none" w:sz="0" w:space="0" w:color="auto"/>
        <w:left w:val="none" w:sz="0" w:space="0" w:color="auto"/>
        <w:bottom w:val="none" w:sz="0" w:space="0" w:color="auto"/>
        <w:right w:val="none" w:sz="0" w:space="0" w:color="auto"/>
      </w:divBdr>
    </w:div>
    <w:div w:id="928267940">
      <w:bodyDiv w:val="1"/>
      <w:marLeft w:val="0"/>
      <w:marRight w:val="0"/>
      <w:marTop w:val="0"/>
      <w:marBottom w:val="0"/>
      <w:divBdr>
        <w:top w:val="none" w:sz="0" w:space="0" w:color="auto"/>
        <w:left w:val="none" w:sz="0" w:space="0" w:color="auto"/>
        <w:bottom w:val="none" w:sz="0" w:space="0" w:color="auto"/>
        <w:right w:val="none" w:sz="0" w:space="0" w:color="auto"/>
      </w:divBdr>
    </w:div>
    <w:div w:id="951135046">
      <w:bodyDiv w:val="1"/>
      <w:marLeft w:val="0"/>
      <w:marRight w:val="0"/>
      <w:marTop w:val="0"/>
      <w:marBottom w:val="0"/>
      <w:divBdr>
        <w:top w:val="none" w:sz="0" w:space="0" w:color="auto"/>
        <w:left w:val="none" w:sz="0" w:space="0" w:color="auto"/>
        <w:bottom w:val="none" w:sz="0" w:space="0" w:color="auto"/>
        <w:right w:val="none" w:sz="0" w:space="0" w:color="auto"/>
      </w:divBdr>
    </w:div>
    <w:div w:id="983897344">
      <w:bodyDiv w:val="1"/>
      <w:marLeft w:val="0"/>
      <w:marRight w:val="0"/>
      <w:marTop w:val="0"/>
      <w:marBottom w:val="0"/>
      <w:divBdr>
        <w:top w:val="none" w:sz="0" w:space="0" w:color="auto"/>
        <w:left w:val="none" w:sz="0" w:space="0" w:color="auto"/>
        <w:bottom w:val="none" w:sz="0" w:space="0" w:color="auto"/>
        <w:right w:val="none" w:sz="0" w:space="0" w:color="auto"/>
      </w:divBdr>
    </w:div>
    <w:div w:id="997148873">
      <w:bodyDiv w:val="1"/>
      <w:marLeft w:val="0"/>
      <w:marRight w:val="0"/>
      <w:marTop w:val="0"/>
      <w:marBottom w:val="0"/>
      <w:divBdr>
        <w:top w:val="none" w:sz="0" w:space="0" w:color="auto"/>
        <w:left w:val="none" w:sz="0" w:space="0" w:color="auto"/>
        <w:bottom w:val="none" w:sz="0" w:space="0" w:color="auto"/>
        <w:right w:val="none" w:sz="0" w:space="0" w:color="auto"/>
      </w:divBdr>
    </w:div>
    <w:div w:id="1007753301">
      <w:bodyDiv w:val="1"/>
      <w:marLeft w:val="0"/>
      <w:marRight w:val="0"/>
      <w:marTop w:val="0"/>
      <w:marBottom w:val="0"/>
      <w:divBdr>
        <w:top w:val="none" w:sz="0" w:space="0" w:color="auto"/>
        <w:left w:val="none" w:sz="0" w:space="0" w:color="auto"/>
        <w:bottom w:val="none" w:sz="0" w:space="0" w:color="auto"/>
        <w:right w:val="none" w:sz="0" w:space="0" w:color="auto"/>
      </w:divBdr>
    </w:div>
    <w:div w:id="1037505969">
      <w:bodyDiv w:val="1"/>
      <w:marLeft w:val="0"/>
      <w:marRight w:val="0"/>
      <w:marTop w:val="0"/>
      <w:marBottom w:val="0"/>
      <w:divBdr>
        <w:top w:val="none" w:sz="0" w:space="0" w:color="auto"/>
        <w:left w:val="none" w:sz="0" w:space="0" w:color="auto"/>
        <w:bottom w:val="none" w:sz="0" w:space="0" w:color="auto"/>
        <w:right w:val="none" w:sz="0" w:space="0" w:color="auto"/>
      </w:divBdr>
    </w:div>
    <w:div w:id="1041201563">
      <w:bodyDiv w:val="1"/>
      <w:marLeft w:val="0"/>
      <w:marRight w:val="0"/>
      <w:marTop w:val="0"/>
      <w:marBottom w:val="0"/>
      <w:divBdr>
        <w:top w:val="none" w:sz="0" w:space="0" w:color="auto"/>
        <w:left w:val="none" w:sz="0" w:space="0" w:color="auto"/>
        <w:bottom w:val="none" w:sz="0" w:space="0" w:color="auto"/>
        <w:right w:val="none" w:sz="0" w:space="0" w:color="auto"/>
      </w:divBdr>
    </w:div>
    <w:div w:id="1056392153">
      <w:bodyDiv w:val="1"/>
      <w:marLeft w:val="0"/>
      <w:marRight w:val="0"/>
      <w:marTop w:val="0"/>
      <w:marBottom w:val="0"/>
      <w:divBdr>
        <w:top w:val="none" w:sz="0" w:space="0" w:color="auto"/>
        <w:left w:val="none" w:sz="0" w:space="0" w:color="auto"/>
        <w:bottom w:val="none" w:sz="0" w:space="0" w:color="auto"/>
        <w:right w:val="none" w:sz="0" w:space="0" w:color="auto"/>
      </w:divBdr>
    </w:div>
    <w:div w:id="1079837214">
      <w:bodyDiv w:val="1"/>
      <w:marLeft w:val="0"/>
      <w:marRight w:val="0"/>
      <w:marTop w:val="0"/>
      <w:marBottom w:val="0"/>
      <w:divBdr>
        <w:top w:val="none" w:sz="0" w:space="0" w:color="auto"/>
        <w:left w:val="none" w:sz="0" w:space="0" w:color="auto"/>
        <w:bottom w:val="none" w:sz="0" w:space="0" w:color="auto"/>
        <w:right w:val="none" w:sz="0" w:space="0" w:color="auto"/>
      </w:divBdr>
    </w:div>
    <w:div w:id="1079911429">
      <w:bodyDiv w:val="1"/>
      <w:marLeft w:val="0"/>
      <w:marRight w:val="0"/>
      <w:marTop w:val="0"/>
      <w:marBottom w:val="0"/>
      <w:divBdr>
        <w:top w:val="none" w:sz="0" w:space="0" w:color="auto"/>
        <w:left w:val="none" w:sz="0" w:space="0" w:color="auto"/>
        <w:bottom w:val="none" w:sz="0" w:space="0" w:color="auto"/>
        <w:right w:val="none" w:sz="0" w:space="0" w:color="auto"/>
      </w:divBdr>
    </w:div>
    <w:div w:id="1086801506">
      <w:bodyDiv w:val="1"/>
      <w:marLeft w:val="0"/>
      <w:marRight w:val="0"/>
      <w:marTop w:val="0"/>
      <w:marBottom w:val="0"/>
      <w:divBdr>
        <w:top w:val="none" w:sz="0" w:space="0" w:color="auto"/>
        <w:left w:val="none" w:sz="0" w:space="0" w:color="auto"/>
        <w:bottom w:val="none" w:sz="0" w:space="0" w:color="auto"/>
        <w:right w:val="none" w:sz="0" w:space="0" w:color="auto"/>
      </w:divBdr>
    </w:div>
    <w:div w:id="1090391374">
      <w:bodyDiv w:val="1"/>
      <w:marLeft w:val="0"/>
      <w:marRight w:val="0"/>
      <w:marTop w:val="0"/>
      <w:marBottom w:val="0"/>
      <w:divBdr>
        <w:top w:val="none" w:sz="0" w:space="0" w:color="auto"/>
        <w:left w:val="none" w:sz="0" w:space="0" w:color="auto"/>
        <w:bottom w:val="none" w:sz="0" w:space="0" w:color="auto"/>
        <w:right w:val="none" w:sz="0" w:space="0" w:color="auto"/>
      </w:divBdr>
    </w:div>
    <w:div w:id="1125393722">
      <w:bodyDiv w:val="1"/>
      <w:marLeft w:val="0"/>
      <w:marRight w:val="0"/>
      <w:marTop w:val="0"/>
      <w:marBottom w:val="0"/>
      <w:divBdr>
        <w:top w:val="none" w:sz="0" w:space="0" w:color="auto"/>
        <w:left w:val="none" w:sz="0" w:space="0" w:color="auto"/>
        <w:bottom w:val="none" w:sz="0" w:space="0" w:color="auto"/>
        <w:right w:val="none" w:sz="0" w:space="0" w:color="auto"/>
      </w:divBdr>
    </w:div>
    <w:div w:id="1139228238">
      <w:bodyDiv w:val="1"/>
      <w:marLeft w:val="0"/>
      <w:marRight w:val="0"/>
      <w:marTop w:val="0"/>
      <w:marBottom w:val="0"/>
      <w:divBdr>
        <w:top w:val="none" w:sz="0" w:space="0" w:color="auto"/>
        <w:left w:val="none" w:sz="0" w:space="0" w:color="auto"/>
        <w:bottom w:val="none" w:sz="0" w:space="0" w:color="auto"/>
        <w:right w:val="none" w:sz="0" w:space="0" w:color="auto"/>
      </w:divBdr>
    </w:div>
    <w:div w:id="1167748996">
      <w:bodyDiv w:val="1"/>
      <w:marLeft w:val="0"/>
      <w:marRight w:val="0"/>
      <w:marTop w:val="0"/>
      <w:marBottom w:val="0"/>
      <w:divBdr>
        <w:top w:val="none" w:sz="0" w:space="0" w:color="auto"/>
        <w:left w:val="none" w:sz="0" w:space="0" w:color="auto"/>
        <w:bottom w:val="none" w:sz="0" w:space="0" w:color="auto"/>
        <w:right w:val="none" w:sz="0" w:space="0" w:color="auto"/>
      </w:divBdr>
    </w:div>
    <w:div w:id="1168014758">
      <w:bodyDiv w:val="1"/>
      <w:marLeft w:val="0"/>
      <w:marRight w:val="0"/>
      <w:marTop w:val="0"/>
      <w:marBottom w:val="0"/>
      <w:divBdr>
        <w:top w:val="none" w:sz="0" w:space="0" w:color="auto"/>
        <w:left w:val="none" w:sz="0" w:space="0" w:color="auto"/>
        <w:bottom w:val="none" w:sz="0" w:space="0" w:color="auto"/>
        <w:right w:val="none" w:sz="0" w:space="0" w:color="auto"/>
      </w:divBdr>
    </w:div>
    <w:div w:id="1180000927">
      <w:bodyDiv w:val="1"/>
      <w:marLeft w:val="0"/>
      <w:marRight w:val="0"/>
      <w:marTop w:val="0"/>
      <w:marBottom w:val="0"/>
      <w:divBdr>
        <w:top w:val="none" w:sz="0" w:space="0" w:color="auto"/>
        <w:left w:val="none" w:sz="0" w:space="0" w:color="auto"/>
        <w:bottom w:val="none" w:sz="0" w:space="0" w:color="auto"/>
        <w:right w:val="none" w:sz="0" w:space="0" w:color="auto"/>
      </w:divBdr>
    </w:div>
    <w:div w:id="1203056402">
      <w:bodyDiv w:val="1"/>
      <w:marLeft w:val="0"/>
      <w:marRight w:val="0"/>
      <w:marTop w:val="0"/>
      <w:marBottom w:val="0"/>
      <w:divBdr>
        <w:top w:val="none" w:sz="0" w:space="0" w:color="auto"/>
        <w:left w:val="none" w:sz="0" w:space="0" w:color="auto"/>
        <w:bottom w:val="none" w:sz="0" w:space="0" w:color="auto"/>
        <w:right w:val="none" w:sz="0" w:space="0" w:color="auto"/>
      </w:divBdr>
    </w:div>
    <w:div w:id="1219710075">
      <w:bodyDiv w:val="1"/>
      <w:marLeft w:val="0"/>
      <w:marRight w:val="0"/>
      <w:marTop w:val="0"/>
      <w:marBottom w:val="0"/>
      <w:divBdr>
        <w:top w:val="none" w:sz="0" w:space="0" w:color="auto"/>
        <w:left w:val="none" w:sz="0" w:space="0" w:color="auto"/>
        <w:bottom w:val="none" w:sz="0" w:space="0" w:color="auto"/>
        <w:right w:val="none" w:sz="0" w:space="0" w:color="auto"/>
      </w:divBdr>
    </w:div>
    <w:div w:id="1223492051">
      <w:bodyDiv w:val="1"/>
      <w:marLeft w:val="0"/>
      <w:marRight w:val="0"/>
      <w:marTop w:val="0"/>
      <w:marBottom w:val="0"/>
      <w:divBdr>
        <w:top w:val="none" w:sz="0" w:space="0" w:color="auto"/>
        <w:left w:val="none" w:sz="0" w:space="0" w:color="auto"/>
        <w:bottom w:val="none" w:sz="0" w:space="0" w:color="auto"/>
        <w:right w:val="none" w:sz="0" w:space="0" w:color="auto"/>
      </w:divBdr>
    </w:div>
    <w:div w:id="1270091764">
      <w:bodyDiv w:val="1"/>
      <w:marLeft w:val="0"/>
      <w:marRight w:val="0"/>
      <w:marTop w:val="0"/>
      <w:marBottom w:val="0"/>
      <w:divBdr>
        <w:top w:val="none" w:sz="0" w:space="0" w:color="auto"/>
        <w:left w:val="none" w:sz="0" w:space="0" w:color="auto"/>
        <w:bottom w:val="none" w:sz="0" w:space="0" w:color="auto"/>
        <w:right w:val="none" w:sz="0" w:space="0" w:color="auto"/>
      </w:divBdr>
    </w:div>
    <w:div w:id="1293756532">
      <w:bodyDiv w:val="1"/>
      <w:marLeft w:val="0"/>
      <w:marRight w:val="0"/>
      <w:marTop w:val="0"/>
      <w:marBottom w:val="0"/>
      <w:divBdr>
        <w:top w:val="none" w:sz="0" w:space="0" w:color="auto"/>
        <w:left w:val="none" w:sz="0" w:space="0" w:color="auto"/>
        <w:bottom w:val="none" w:sz="0" w:space="0" w:color="auto"/>
        <w:right w:val="none" w:sz="0" w:space="0" w:color="auto"/>
      </w:divBdr>
    </w:div>
    <w:div w:id="1298218106">
      <w:bodyDiv w:val="1"/>
      <w:marLeft w:val="0"/>
      <w:marRight w:val="0"/>
      <w:marTop w:val="0"/>
      <w:marBottom w:val="0"/>
      <w:divBdr>
        <w:top w:val="none" w:sz="0" w:space="0" w:color="auto"/>
        <w:left w:val="none" w:sz="0" w:space="0" w:color="auto"/>
        <w:bottom w:val="none" w:sz="0" w:space="0" w:color="auto"/>
        <w:right w:val="none" w:sz="0" w:space="0" w:color="auto"/>
      </w:divBdr>
    </w:div>
    <w:div w:id="1301763979">
      <w:bodyDiv w:val="1"/>
      <w:marLeft w:val="0"/>
      <w:marRight w:val="0"/>
      <w:marTop w:val="0"/>
      <w:marBottom w:val="0"/>
      <w:divBdr>
        <w:top w:val="none" w:sz="0" w:space="0" w:color="auto"/>
        <w:left w:val="none" w:sz="0" w:space="0" w:color="auto"/>
        <w:bottom w:val="none" w:sz="0" w:space="0" w:color="auto"/>
        <w:right w:val="none" w:sz="0" w:space="0" w:color="auto"/>
      </w:divBdr>
    </w:div>
    <w:div w:id="1325861229">
      <w:bodyDiv w:val="1"/>
      <w:marLeft w:val="0"/>
      <w:marRight w:val="0"/>
      <w:marTop w:val="0"/>
      <w:marBottom w:val="0"/>
      <w:divBdr>
        <w:top w:val="none" w:sz="0" w:space="0" w:color="auto"/>
        <w:left w:val="none" w:sz="0" w:space="0" w:color="auto"/>
        <w:bottom w:val="none" w:sz="0" w:space="0" w:color="auto"/>
        <w:right w:val="none" w:sz="0" w:space="0" w:color="auto"/>
      </w:divBdr>
    </w:div>
    <w:div w:id="1338725069">
      <w:bodyDiv w:val="1"/>
      <w:marLeft w:val="0"/>
      <w:marRight w:val="0"/>
      <w:marTop w:val="0"/>
      <w:marBottom w:val="0"/>
      <w:divBdr>
        <w:top w:val="none" w:sz="0" w:space="0" w:color="auto"/>
        <w:left w:val="none" w:sz="0" w:space="0" w:color="auto"/>
        <w:bottom w:val="none" w:sz="0" w:space="0" w:color="auto"/>
        <w:right w:val="none" w:sz="0" w:space="0" w:color="auto"/>
      </w:divBdr>
    </w:div>
    <w:div w:id="1339042196">
      <w:bodyDiv w:val="1"/>
      <w:marLeft w:val="0"/>
      <w:marRight w:val="0"/>
      <w:marTop w:val="0"/>
      <w:marBottom w:val="0"/>
      <w:divBdr>
        <w:top w:val="none" w:sz="0" w:space="0" w:color="auto"/>
        <w:left w:val="none" w:sz="0" w:space="0" w:color="auto"/>
        <w:bottom w:val="none" w:sz="0" w:space="0" w:color="auto"/>
        <w:right w:val="none" w:sz="0" w:space="0" w:color="auto"/>
      </w:divBdr>
    </w:div>
    <w:div w:id="1350064478">
      <w:bodyDiv w:val="1"/>
      <w:marLeft w:val="0"/>
      <w:marRight w:val="0"/>
      <w:marTop w:val="0"/>
      <w:marBottom w:val="0"/>
      <w:divBdr>
        <w:top w:val="none" w:sz="0" w:space="0" w:color="auto"/>
        <w:left w:val="none" w:sz="0" w:space="0" w:color="auto"/>
        <w:bottom w:val="none" w:sz="0" w:space="0" w:color="auto"/>
        <w:right w:val="none" w:sz="0" w:space="0" w:color="auto"/>
      </w:divBdr>
    </w:div>
    <w:div w:id="1380086505">
      <w:bodyDiv w:val="1"/>
      <w:marLeft w:val="0"/>
      <w:marRight w:val="0"/>
      <w:marTop w:val="0"/>
      <w:marBottom w:val="0"/>
      <w:divBdr>
        <w:top w:val="none" w:sz="0" w:space="0" w:color="auto"/>
        <w:left w:val="none" w:sz="0" w:space="0" w:color="auto"/>
        <w:bottom w:val="none" w:sz="0" w:space="0" w:color="auto"/>
        <w:right w:val="none" w:sz="0" w:space="0" w:color="auto"/>
      </w:divBdr>
    </w:div>
    <w:div w:id="1394692175">
      <w:bodyDiv w:val="1"/>
      <w:marLeft w:val="0"/>
      <w:marRight w:val="0"/>
      <w:marTop w:val="0"/>
      <w:marBottom w:val="0"/>
      <w:divBdr>
        <w:top w:val="none" w:sz="0" w:space="0" w:color="auto"/>
        <w:left w:val="none" w:sz="0" w:space="0" w:color="auto"/>
        <w:bottom w:val="none" w:sz="0" w:space="0" w:color="auto"/>
        <w:right w:val="none" w:sz="0" w:space="0" w:color="auto"/>
      </w:divBdr>
    </w:div>
    <w:div w:id="1423260826">
      <w:bodyDiv w:val="1"/>
      <w:marLeft w:val="0"/>
      <w:marRight w:val="0"/>
      <w:marTop w:val="0"/>
      <w:marBottom w:val="0"/>
      <w:divBdr>
        <w:top w:val="none" w:sz="0" w:space="0" w:color="auto"/>
        <w:left w:val="none" w:sz="0" w:space="0" w:color="auto"/>
        <w:bottom w:val="none" w:sz="0" w:space="0" w:color="auto"/>
        <w:right w:val="none" w:sz="0" w:space="0" w:color="auto"/>
      </w:divBdr>
    </w:div>
    <w:div w:id="1427842308">
      <w:bodyDiv w:val="1"/>
      <w:marLeft w:val="0"/>
      <w:marRight w:val="0"/>
      <w:marTop w:val="0"/>
      <w:marBottom w:val="0"/>
      <w:divBdr>
        <w:top w:val="none" w:sz="0" w:space="0" w:color="auto"/>
        <w:left w:val="none" w:sz="0" w:space="0" w:color="auto"/>
        <w:bottom w:val="none" w:sz="0" w:space="0" w:color="auto"/>
        <w:right w:val="none" w:sz="0" w:space="0" w:color="auto"/>
      </w:divBdr>
    </w:div>
    <w:div w:id="1443115478">
      <w:bodyDiv w:val="1"/>
      <w:marLeft w:val="0"/>
      <w:marRight w:val="0"/>
      <w:marTop w:val="0"/>
      <w:marBottom w:val="0"/>
      <w:divBdr>
        <w:top w:val="none" w:sz="0" w:space="0" w:color="auto"/>
        <w:left w:val="none" w:sz="0" w:space="0" w:color="auto"/>
        <w:bottom w:val="none" w:sz="0" w:space="0" w:color="auto"/>
        <w:right w:val="none" w:sz="0" w:space="0" w:color="auto"/>
      </w:divBdr>
    </w:div>
    <w:div w:id="1474063762">
      <w:bodyDiv w:val="1"/>
      <w:marLeft w:val="0"/>
      <w:marRight w:val="0"/>
      <w:marTop w:val="0"/>
      <w:marBottom w:val="0"/>
      <w:divBdr>
        <w:top w:val="none" w:sz="0" w:space="0" w:color="auto"/>
        <w:left w:val="none" w:sz="0" w:space="0" w:color="auto"/>
        <w:bottom w:val="none" w:sz="0" w:space="0" w:color="auto"/>
        <w:right w:val="none" w:sz="0" w:space="0" w:color="auto"/>
      </w:divBdr>
    </w:div>
    <w:div w:id="1477337041">
      <w:bodyDiv w:val="1"/>
      <w:marLeft w:val="0"/>
      <w:marRight w:val="0"/>
      <w:marTop w:val="0"/>
      <w:marBottom w:val="0"/>
      <w:divBdr>
        <w:top w:val="none" w:sz="0" w:space="0" w:color="auto"/>
        <w:left w:val="none" w:sz="0" w:space="0" w:color="auto"/>
        <w:bottom w:val="none" w:sz="0" w:space="0" w:color="auto"/>
        <w:right w:val="none" w:sz="0" w:space="0" w:color="auto"/>
      </w:divBdr>
    </w:div>
    <w:div w:id="1503617080">
      <w:bodyDiv w:val="1"/>
      <w:marLeft w:val="0"/>
      <w:marRight w:val="0"/>
      <w:marTop w:val="0"/>
      <w:marBottom w:val="0"/>
      <w:divBdr>
        <w:top w:val="none" w:sz="0" w:space="0" w:color="auto"/>
        <w:left w:val="none" w:sz="0" w:space="0" w:color="auto"/>
        <w:bottom w:val="none" w:sz="0" w:space="0" w:color="auto"/>
        <w:right w:val="none" w:sz="0" w:space="0" w:color="auto"/>
      </w:divBdr>
    </w:div>
    <w:div w:id="1513254615">
      <w:bodyDiv w:val="1"/>
      <w:marLeft w:val="0"/>
      <w:marRight w:val="0"/>
      <w:marTop w:val="0"/>
      <w:marBottom w:val="0"/>
      <w:divBdr>
        <w:top w:val="none" w:sz="0" w:space="0" w:color="auto"/>
        <w:left w:val="none" w:sz="0" w:space="0" w:color="auto"/>
        <w:bottom w:val="none" w:sz="0" w:space="0" w:color="auto"/>
        <w:right w:val="none" w:sz="0" w:space="0" w:color="auto"/>
      </w:divBdr>
    </w:div>
    <w:div w:id="1521746352">
      <w:bodyDiv w:val="1"/>
      <w:marLeft w:val="0"/>
      <w:marRight w:val="0"/>
      <w:marTop w:val="0"/>
      <w:marBottom w:val="0"/>
      <w:divBdr>
        <w:top w:val="none" w:sz="0" w:space="0" w:color="auto"/>
        <w:left w:val="none" w:sz="0" w:space="0" w:color="auto"/>
        <w:bottom w:val="none" w:sz="0" w:space="0" w:color="auto"/>
        <w:right w:val="none" w:sz="0" w:space="0" w:color="auto"/>
      </w:divBdr>
    </w:div>
    <w:div w:id="1540899994">
      <w:bodyDiv w:val="1"/>
      <w:marLeft w:val="0"/>
      <w:marRight w:val="0"/>
      <w:marTop w:val="0"/>
      <w:marBottom w:val="0"/>
      <w:divBdr>
        <w:top w:val="none" w:sz="0" w:space="0" w:color="auto"/>
        <w:left w:val="none" w:sz="0" w:space="0" w:color="auto"/>
        <w:bottom w:val="none" w:sz="0" w:space="0" w:color="auto"/>
        <w:right w:val="none" w:sz="0" w:space="0" w:color="auto"/>
      </w:divBdr>
    </w:div>
    <w:div w:id="1543439277">
      <w:bodyDiv w:val="1"/>
      <w:marLeft w:val="0"/>
      <w:marRight w:val="0"/>
      <w:marTop w:val="0"/>
      <w:marBottom w:val="0"/>
      <w:divBdr>
        <w:top w:val="none" w:sz="0" w:space="0" w:color="auto"/>
        <w:left w:val="none" w:sz="0" w:space="0" w:color="auto"/>
        <w:bottom w:val="none" w:sz="0" w:space="0" w:color="auto"/>
        <w:right w:val="none" w:sz="0" w:space="0" w:color="auto"/>
      </w:divBdr>
    </w:div>
    <w:div w:id="1552306835">
      <w:bodyDiv w:val="1"/>
      <w:marLeft w:val="0"/>
      <w:marRight w:val="0"/>
      <w:marTop w:val="0"/>
      <w:marBottom w:val="0"/>
      <w:divBdr>
        <w:top w:val="none" w:sz="0" w:space="0" w:color="auto"/>
        <w:left w:val="none" w:sz="0" w:space="0" w:color="auto"/>
        <w:bottom w:val="none" w:sz="0" w:space="0" w:color="auto"/>
        <w:right w:val="none" w:sz="0" w:space="0" w:color="auto"/>
      </w:divBdr>
    </w:div>
    <w:div w:id="1558735664">
      <w:bodyDiv w:val="1"/>
      <w:marLeft w:val="0"/>
      <w:marRight w:val="0"/>
      <w:marTop w:val="0"/>
      <w:marBottom w:val="0"/>
      <w:divBdr>
        <w:top w:val="none" w:sz="0" w:space="0" w:color="auto"/>
        <w:left w:val="none" w:sz="0" w:space="0" w:color="auto"/>
        <w:bottom w:val="none" w:sz="0" w:space="0" w:color="auto"/>
        <w:right w:val="none" w:sz="0" w:space="0" w:color="auto"/>
      </w:divBdr>
    </w:div>
    <w:div w:id="1591307480">
      <w:bodyDiv w:val="1"/>
      <w:marLeft w:val="0"/>
      <w:marRight w:val="0"/>
      <w:marTop w:val="0"/>
      <w:marBottom w:val="0"/>
      <w:divBdr>
        <w:top w:val="none" w:sz="0" w:space="0" w:color="auto"/>
        <w:left w:val="none" w:sz="0" w:space="0" w:color="auto"/>
        <w:bottom w:val="none" w:sz="0" w:space="0" w:color="auto"/>
        <w:right w:val="none" w:sz="0" w:space="0" w:color="auto"/>
      </w:divBdr>
    </w:div>
    <w:div w:id="1595433764">
      <w:bodyDiv w:val="1"/>
      <w:marLeft w:val="0"/>
      <w:marRight w:val="0"/>
      <w:marTop w:val="0"/>
      <w:marBottom w:val="0"/>
      <w:divBdr>
        <w:top w:val="none" w:sz="0" w:space="0" w:color="auto"/>
        <w:left w:val="none" w:sz="0" w:space="0" w:color="auto"/>
        <w:bottom w:val="none" w:sz="0" w:space="0" w:color="auto"/>
        <w:right w:val="none" w:sz="0" w:space="0" w:color="auto"/>
      </w:divBdr>
    </w:div>
    <w:div w:id="1632907278">
      <w:bodyDiv w:val="1"/>
      <w:marLeft w:val="0"/>
      <w:marRight w:val="0"/>
      <w:marTop w:val="0"/>
      <w:marBottom w:val="0"/>
      <w:divBdr>
        <w:top w:val="none" w:sz="0" w:space="0" w:color="auto"/>
        <w:left w:val="none" w:sz="0" w:space="0" w:color="auto"/>
        <w:bottom w:val="none" w:sz="0" w:space="0" w:color="auto"/>
        <w:right w:val="none" w:sz="0" w:space="0" w:color="auto"/>
      </w:divBdr>
    </w:div>
    <w:div w:id="1641961758">
      <w:bodyDiv w:val="1"/>
      <w:marLeft w:val="0"/>
      <w:marRight w:val="0"/>
      <w:marTop w:val="0"/>
      <w:marBottom w:val="0"/>
      <w:divBdr>
        <w:top w:val="none" w:sz="0" w:space="0" w:color="auto"/>
        <w:left w:val="none" w:sz="0" w:space="0" w:color="auto"/>
        <w:bottom w:val="none" w:sz="0" w:space="0" w:color="auto"/>
        <w:right w:val="none" w:sz="0" w:space="0" w:color="auto"/>
      </w:divBdr>
    </w:div>
    <w:div w:id="1659306263">
      <w:bodyDiv w:val="1"/>
      <w:marLeft w:val="0"/>
      <w:marRight w:val="0"/>
      <w:marTop w:val="0"/>
      <w:marBottom w:val="0"/>
      <w:divBdr>
        <w:top w:val="none" w:sz="0" w:space="0" w:color="auto"/>
        <w:left w:val="none" w:sz="0" w:space="0" w:color="auto"/>
        <w:bottom w:val="none" w:sz="0" w:space="0" w:color="auto"/>
        <w:right w:val="none" w:sz="0" w:space="0" w:color="auto"/>
      </w:divBdr>
    </w:div>
    <w:div w:id="1669091151">
      <w:bodyDiv w:val="1"/>
      <w:marLeft w:val="0"/>
      <w:marRight w:val="0"/>
      <w:marTop w:val="0"/>
      <w:marBottom w:val="0"/>
      <w:divBdr>
        <w:top w:val="none" w:sz="0" w:space="0" w:color="auto"/>
        <w:left w:val="none" w:sz="0" w:space="0" w:color="auto"/>
        <w:bottom w:val="none" w:sz="0" w:space="0" w:color="auto"/>
        <w:right w:val="none" w:sz="0" w:space="0" w:color="auto"/>
      </w:divBdr>
    </w:div>
    <w:div w:id="1686519793">
      <w:bodyDiv w:val="1"/>
      <w:marLeft w:val="0"/>
      <w:marRight w:val="0"/>
      <w:marTop w:val="0"/>
      <w:marBottom w:val="0"/>
      <w:divBdr>
        <w:top w:val="none" w:sz="0" w:space="0" w:color="auto"/>
        <w:left w:val="none" w:sz="0" w:space="0" w:color="auto"/>
        <w:bottom w:val="none" w:sz="0" w:space="0" w:color="auto"/>
        <w:right w:val="none" w:sz="0" w:space="0" w:color="auto"/>
      </w:divBdr>
    </w:div>
    <w:div w:id="1701934947">
      <w:bodyDiv w:val="1"/>
      <w:marLeft w:val="0"/>
      <w:marRight w:val="0"/>
      <w:marTop w:val="0"/>
      <w:marBottom w:val="0"/>
      <w:divBdr>
        <w:top w:val="none" w:sz="0" w:space="0" w:color="auto"/>
        <w:left w:val="none" w:sz="0" w:space="0" w:color="auto"/>
        <w:bottom w:val="none" w:sz="0" w:space="0" w:color="auto"/>
        <w:right w:val="none" w:sz="0" w:space="0" w:color="auto"/>
      </w:divBdr>
    </w:div>
    <w:div w:id="1716347203">
      <w:bodyDiv w:val="1"/>
      <w:marLeft w:val="0"/>
      <w:marRight w:val="0"/>
      <w:marTop w:val="0"/>
      <w:marBottom w:val="0"/>
      <w:divBdr>
        <w:top w:val="none" w:sz="0" w:space="0" w:color="auto"/>
        <w:left w:val="none" w:sz="0" w:space="0" w:color="auto"/>
        <w:bottom w:val="none" w:sz="0" w:space="0" w:color="auto"/>
        <w:right w:val="none" w:sz="0" w:space="0" w:color="auto"/>
      </w:divBdr>
    </w:div>
    <w:div w:id="1720862719">
      <w:bodyDiv w:val="1"/>
      <w:marLeft w:val="0"/>
      <w:marRight w:val="0"/>
      <w:marTop w:val="0"/>
      <w:marBottom w:val="0"/>
      <w:divBdr>
        <w:top w:val="none" w:sz="0" w:space="0" w:color="auto"/>
        <w:left w:val="none" w:sz="0" w:space="0" w:color="auto"/>
        <w:bottom w:val="none" w:sz="0" w:space="0" w:color="auto"/>
        <w:right w:val="none" w:sz="0" w:space="0" w:color="auto"/>
      </w:divBdr>
    </w:div>
    <w:div w:id="1734768705">
      <w:bodyDiv w:val="1"/>
      <w:marLeft w:val="0"/>
      <w:marRight w:val="0"/>
      <w:marTop w:val="0"/>
      <w:marBottom w:val="0"/>
      <w:divBdr>
        <w:top w:val="none" w:sz="0" w:space="0" w:color="auto"/>
        <w:left w:val="none" w:sz="0" w:space="0" w:color="auto"/>
        <w:bottom w:val="none" w:sz="0" w:space="0" w:color="auto"/>
        <w:right w:val="none" w:sz="0" w:space="0" w:color="auto"/>
      </w:divBdr>
    </w:div>
    <w:div w:id="1752695543">
      <w:bodyDiv w:val="1"/>
      <w:marLeft w:val="0"/>
      <w:marRight w:val="0"/>
      <w:marTop w:val="0"/>
      <w:marBottom w:val="0"/>
      <w:divBdr>
        <w:top w:val="none" w:sz="0" w:space="0" w:color="auto"/>
        <w:left w:val="none" w:sz="0" w:space="0" w:color="auto"/>
        <w:bottom w:val="none" w:sz="0" w:space="0" w:color="auto"/>
        <w:right w:val="none" w:sz="0" w:space="0" w:color="auto"/>
      </w:divBdr>
    </w:div>
    <w:div w:id="1752772806">
      <w:bodyDiv w:val="1"/>
      <w:marLeft w:val="0"/>
      <w:marRight w:val="0"/>
      <w:marTop w:val="0"/>
      <w:marBottom w:val="0"/>
      <w:divBdr>
        <w:top w:val="none" w:sz="0" w:space="0" w:color="auto"/>
        <w:left w:val="none" w:sz="0" w:space="0" w:color="auto"/>
        <w:bottom w:val="none" w:sz="0" w:space="0" w:color="auto"/>
        <w:right w:val="none" w:sz="0" w:space="0" w:color="auto"/>
      </w:divBdr>
    </w:div>
    <w:div w:id="1757168344">
      <w:bodyDiv w:val="1"/>
      <w:marLeft w:val="0"/>
      <w:marRight w:val="0"/>
      <w:marTop w:val="0"/>
      <w:marBottom w:val="0"/>
      <w:divBdr>
        <w:top w:val="none" w:sz="0" w:space="0" w:color="auto"/>
        <w:left w:val="none" w:sz="0" w:space="0" w:color="auto"/>
        <w:bottom w:val="none" w:sz="0" w:space="0" w:color="auto"/>
        <w:right w:val="none" w:sz="0" w:space="0" w:color="auto"/>
      </w:divBdr>
    </w:div>
    <w:div w:id="1789084441">
      <w:bodyDiv w:val="1"/>
      <w:marLeft w:val="0"/>
      <w:marRight w:val="0"/>
      <w:marTop w:val="0"/>
      <w:marBottom w:val="0"/>
      <w:divBdr>
        <w:top w:val="none" w:sz="0" w:space="0" w:color="auto"/>
        <w:left w:val="none" w:sz="0" w:space="0" w:color="auto"/>
        <w:bottom w:val="none" w:sz="0" w:space="0" w:color="auto"/>
        <w:right w:val="none" w:sz="0" w:space="0" w:color="auto"/>
      </w:divBdr>
    </w:div>
    <w:div w:id="1801416755">
      <w:bodyDiv w:val="1"/>
      <w:marLeft w:val="0"/>
      <w:marRight w:val="0"/>
      <w:marTop w:val="0"/>
      <w:marBottom w:val="0"/>
      <w:divBdr>
        <w:top w:val="none" w:sz="0" w:space="0" w:color="auto"/>
        <w:left w:val="none" w:sz="0" w:space="0" w:color="auto"/>
        <w:bottom w:val="none" w:sz="0" w:space="0" w:color="auto"/>
        <w:right w:val="none" w:sz="0" w:space="0" w:color="auto"/>
      </w:divBdr>
    </w:div>
    <w:div w:id="1825202469">
      <w:bodyDiv w:val="1"/>
      <w:marLeft w:val="0"/>
      <w:marRight w:val="0"/>
      <w:marTop w:val="0"/>
      <w:marBottom w:val="0"/>
      <w:divBdr>
        <w:top w:val="none" w:sz="0" w:space="0" w:color="auto"/>
        <w:left w:val="none" w:sz="0" w:space="0" w:color="auto"/>
        <w:bottom w:val="none" w:sz="0" w:space="0" w:color="auto"/>
        <w:right w:val="none" w:sz="0" w:space="0" w:color="auto"/>
      </w:divBdr>
    </w:div>
    <w:div w:id="1826510424">
      <w:bodyDiv w:val="1"/>
      <w:marLeft w:val="0"/>
      <w:marRight w:val="0"/>
      <w:marTop w:val="0"/>
      <w:marBottom w:val="0"/>
      <w:divBdr>
        <w:top w:val="none" w:sz="0" w:space="0" w:color="auto"/>
        <w:left w:val="none" w:sz="0" w:space="0" w:color="auto"/>
        <w:bottom w:val="none" w:sz="0" w:space="0" w:color="auto"/>
        <w:right w:val="none" w:sz="0" w:space="0" w:color="auto"/>
      </w:divBdr>
    </w:div>
    <w:div w:id="1833793583">
      <w:bodyDiv w:val="1"/>
      <w:marLeft w:val="0"/>
      <w:marRight w:val="0"/>
      <w:marTop w:val="0"/>
      <w:marBottom w:val="0"/>
      <w:divBdr>
        <w:top w:val="none" w:sz="0" w:space="0" w:color="auto"/>
        <w:left w:val="none" w:sz="0" w:space="0" w:color="auto"/>
        <w:bottom w:val="none" w:sz="0" w:space="0" w:color="auto"/>
        <w:right w:val="none" w:sz="0" w:space="0" w:color="auto"/>
      </w:divBdr>
    </w:div>
    <w:div w:id="1842818520">
      <w:bodyDiv w:val="1"/>
      <w:marLeft w:val="0"/>
      <w:marRight w:val="0"/>
      <w:marTop w:val="0"/>
      <w:marBottom w:val="0"/>
      <w:divBdr>
        <w:top w:val="none" w:sz="0" w:space="0" w:color="auto"/>
        <w:left w:val="none" w:sz="0" w:space="0" w:color="auto"/>
        <w:bottom w:val="none" w:sz="0" w:space="0" w:color="auto"/>
        <w:right w:val="none" w:sz="0" w:space="0" w:color="auto"/>
      </w:divBdr>
    </w:div>
    <w:div w:id="1928150166">
      <w:bodyDiv w:val="1"/>
      <w:marLeft w:val="0"/>
      <w:marRight w:val="0"/>
      <w:marTop w:val="0"/>
      <w:marBottom w:val="0"/>
      <w:divBdr>
        <w:top w:val="none" w:sz="0" w:space="0" w:color="auto"/>
        <w:left w:val="none" w:sz="0" w:space="0" w:color="auto"/>
        <w:bottom w:val="none" w:sz="0" w:space="0" w:color="auto"/>
        <w:right w:val="none" w:sz="0" w:space="0" w:color="auto"/>
      </w:divBdr>
    </w:div>
    <w:div w:id="1930112700">
      <w:bodyDiv w:val="1"/>
      <w:marLeft w:val="0"/>
      <w:marRight w:val="0"/>
      <w:marTop w:val="0"/>
      <w:marBottom w:val="0"/>
      <w:divBdr>
        <w:top w:val="none" w:sz="0" w:space="0" w:color="auto"/>
        <w:left w:val="none" w:sz="0" w:space="0" w:color="auto"/>
        <w:bottom w:val="none" w:sz="0" w:space="0" w:color="auto"/>
        <w:right w:val="none" w:sz="0" w:space="0" w:color="auto"/>
      </w:divBdr>
    </w:div>
    <w:div w:id="2072389505">
      <w:bodyDiv w:val="1"/>
      <w:marLeft w:val="0"/>
      <w:marRight w:val="0"/>
      <w:marTop w:val="0"/>
      <w:marBottom w:val="0"/>
      <w:divBdr>
        <w:top w:val="none" w:sz="0" w:space="0" w:color="auto"/>
        <w:left w:val="none" w:sz="0" w:space="0" w:color="auto"/>
        <w:bottom w:val="none" w:sz="0" w:space="0" w:color="auto"/>
        <w:right w:val="none" w:sz="0" w:space="0" w:color="auto"/>
      </w:divBdr>
    </w:div>
    <w:div w:id="2085832656">
      <w:bodyDiv w:val="1"/>
      <w:marLeft w:val="0"/>
      <w:marRight w:val="0"/>
      <w:marTop w:val="0"/>
      <w:marBottom w:val="0"/>
      <w:divBdr>
        <w:top w:val="none" w:sz="0" w:space="0" w:color="auto"/>
        <w:left w:val="none" w:sz="0" w:space="0" w:color="auto"/>
        <w:bottom w:val="none" w:sz="0" w:space="0" w:color="auto"/>
        <w:right w:val="none" w:sz="0" w:space="0" w:color="auto"/>
      </w:divBdr>
    </w:div>
    <w:div w:id="2102094171">
      <w:bodyDiv w:val="1"/>
      <w:marLeft w:val="0"/>
      <w:marRight w:val="0"/>
      <w:marTop w:val="0"/>
      <w:marBottom w:val="0"/>
      <w:divBdr>
        <w:top w:val="none" w:sz="0" w:space="0" w:color="auto"/>
        <w:left w:val="none" w:sz="0" w:space="0" w:color="auto"/>
        <w:bottom w:val="none" w:sz="0" w:space="0" w:color="auto"/>
        <w:right w:val="none" w:sz="0" w:space="0" w:color="auto"/>
      </w:divBdr>
    </w:div>
    <w:div w:id="2110466820">
      <w:bodyDiv w:val="1"/>
      <w:marLeft w:val="0"/>
      <w:marRight w:val="0"/>
      <w:marTop w:val="0"/>
      <w:marBottom w:val="0"/>
      <w:divBdr>
        <w:top w:val="none" w:sz="0" w:space="0" w:color="auto"/>
        <w:left w:val="none" w:sz="0" w:space="0" w:color="auto"/>
        <w:bottom w:val="none" w:sz="0" w:space="0" w:color="auto"/>
        <w:right w:val="none" w:sz="0" w:space="0" w:color="auto"/>
      </w:divBdr>
    </w:div>
    <w:div w:id="2119517418">
      <w:bodyDiv w:val="1"/>
      <w:marLeft w:val="0"/>
      <w:marRight w:val="0"/>
      <w:marTop w:val="0"/>
      <w:marBottom w:val="0"/>
      <w:divBdr>
        <w:top w:val="none" w:sz="0" w:space="0" w:color="auto"/>
        <w:left w:val="none" w:sz="0" w:space="0" w:color="auto"/>
        <w:bottom w:val="none" w:sz="0" w:space="0" w:color="auto"/>
        <w:right w:val="none" w:sz="0" w:space="0" w:color="auto"/>
      </w:divBdr>
    </w:div>
    <w:div w:id="21405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oleObject" Target="embeddings/Feuille_Microsoft_Excel_97-20031.xls"/><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oleObject" Target="embeddings/Feuille_Microsoft_Excel_97-2003.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cid:image010.png@01D08E99.FC054A50" TargetMode="External"/><Relationship Id="rId32" Type="http://schemas.openxmlformats.org/officeDocument/2006/relationships/image" Target="media/image15.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package" Target="embeddings/Feuille_de_calcul_Microsoft_Excel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package" Target="embeddings/Feuille_de_calcul_Microsoft_Excel.xlsx"/><Relationship Id="rId30" Type="http://schemas.openxmlformats.org/officeDocument/2006/relationships/image" Target="media/image14.emf"/><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ha.europa.eu/documents/10162/723fe08d-2ec7-105b-51aa-05064bd91ac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4" ma:contentTypeDescription="Crée un document." ma:contentTypeScope="" ma:versionID="a2fca103c390a4f5c0623dbb9f1a56d7">
  <xsd:schema xmlns:xsd="http://www.w3.org/2001/XMLSchema" xmlns:xs="http://www.w3.org/2001/XMLSchema" xmlns:p="http://schemas.microsoft.com/office/2006/metadata/properties" xmlns:ns1="http://schemas.microsoft.com/sharepoint/v3" xmlns:ns2="ad92bc46-598f-4ca9-bdb2-45c880761d99" xmlns:ns3="http://schemas.microsoft.com/sharepoint/v4" targetNamespace="http://schemas.microsoft.com/office/2006/metadata/properties" ma:root="true" ma:fieldsID="65e502c909bd8a49d6204bd0c2075668" ns1:_="" ns2:_="" ns3:_="">
    <xsd:import namespace="http://schemas.microsoft.com/sharepoint/v3"/>
    <xsd:import namespace="ad92bc46-598f-4ca9-bdb2-45c880761d99"/>
    <xsd:import namespace="http://schemas.microsoft.com/sharepoint/v4"/>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suspens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288A-D491-4CC5-800F-E6E1A41D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2F41E-61F9-43D3-9B3D-93FC15ECD424}">
  <ds:schemaRefs>
    <ds:schemaRef ds:uri="ad92bc46-598f-4ca9-bdb2-45c880761d99"/>
    <ds:schemaRef ds:uri="http://purl.org/dc/elements/1.1/"/>
    <ds:schemaRef ds:uri="http://schemas.microsoft.com/office/2006/metadata/properties"/>
    <ds:schemaRef ds:uri="http://purl.org/dc/terms/"/>
    <ds:schemaRef ds:uri="http://www.w3.org/XML/1998/namespa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99A6A40B-7129-4895-8DB1-0A4D4D3D3991}">
  <ds:schemaRefs>
    <ds:schemaRef ds:uri="http://schemas.microsoft.com/sharepoint/v3/contenttype/forms"/>
  </ds:schemaRefs>
</ds:datastoreItem>
</file>

<file path=customXml/itemProps4.xml><?xml version="1.0" encoding="utf-8"?>
<ds:datastoreItem xmlns:ds="http://schemas.openxmlformats.org/officeDocument/2006/customXml" ds:itemID="{A7CF7A6E-02F7-497F-A4A7-067B5670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217</Pages>
  <Words>64535</Words>
  <Characters>354944</Characters>
  <Application>Microsoft Office Word</Application>
  <DocSecurity>0</DocSecurity>
  <Lines>2957</Lines>
  <Paragraphs>837</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418642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4</cp:revision>
  <cp:lastPrinted>2018-05-03T06:28:00Z</cp:lastPrinted>
  <dcterms:created xsi:type="dcterms:W3CDTF">2019-09-23T10:21:00Z</dcterms:created>
  <dcterms:modified xsi:type="dcterms:W3CDTF">2019-11-05T10:23:00Z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